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127FC0" w:rsidRPr="00670AEB" w14:paraId="2397C1FA" w14:textId="77777777">
        <w:trPr>
          <w:trHeight w:hRule="exact" w:val="418"/>
          <w:jc w:val="center"/>
        </w:trPr>
        <w:tc>
          <w:tcPr>
            <w:tcW w:w="8721" w:type="dxa"/>
            <w:gridSpan w:val="2"/>
          </w:tcPr>
          <w:p w14:paraId="7CCB7015" w14:textId="77777777" w:rsidR="00127FC0" w:rsidRPr="00670AEB" w:rsidRDefault="00127FC0" w:rsidP="00670AEB">
            <w:pPr>
              <w:pStyle w:val="a3"/>
              <w:jc w:val="center"/>
              <w:rPr>
                <w:rFonts w:ascii="Tahoma" w:hAnsi="Tahoma" w:cs="Tahoma"/>
                <w:color w:val="000080"/>
                <w:rtl/>
              </w:rPr>
            </w:pPr>
            <w:bookmarkStart w:id="0" w:name="FirstLawyer"/>
            <w:bookmarkStart w:id="1" w:name="LastJudge"/>
            <w:r w:rsidRPr="00670AEB">
              <w:rPr>
                <w:rFonts w:ascii="Tahoma" w:hAnsi="Tahoma" w:cs="Tahoma"/>
                <w:b/>
                <w:bCs/>
                <w:color w:val="000080"/>
                <w:rtl/>
              </w:rPr>
              <w:t>בית המשפט המחוזי בחיפה</w:t>
            </w:r>
          </w:p>
        </w:tc>
      </w:tr>
      <w:tr w:rsidR="00127FC0" w:rsidRPr="00670AEB" w14:paraId="0D8C444B" w14:textId="77777777">
        <w:trPr>
          <w:trHeight w:val="337"/>
          <w:jc w:val="center"/>
        </w:trPr>
        <w:tc>
          <w:tcPr>
            <w:tcW w:w="5059" w:type="dxa"/>
          </w:tcPr>
          <w:p w14:paraId="0FF9607A" w14:textId="77777777" w:rsidR="00127FC0" w:rsidRPr="00670AEB" w:rsidRDefault="00127FC0" w:rsidP="00214A63">
            <w:pPr>
              <w:rPr>
                <w:rFonts w:cs="FrankRuehl" w:hint="cs"/>
                <w:sz w:val="28"/>
                <w:szCs w:val="28"/>
                <w:rtl/>
              </w:rPr>
            </w:pPr>
            <w:r w:rsidRPr="00670AEB">
              <w:rPr>
                <w:rFonts w:cs="FrankRuehl"/>
                <w:sz w:val="28"/>
                <w:szCs w:val="28"/>
                <w:rtl/>
              </w:rPr>
              <w:t>ת"פ</w:t>
            </w:r>
            <w:r w:rsidRPr="00670AEB">
              <w:rPr>
                <w:rFonts w:cs="FrankRuehl" w:hint="cs"/>
                <w:sz w:val="28"/>
                <w:szCs w:val="28"/>
                <w:rtl/>
              </w:rPr>
              <w:t xml:space="preserve"> </w:t>
            </w:r>
            <w:r w:rsidRPr="00670AEB">
              <w:rPr>
                <w:rFonts w:cs="FrankRuehl"/>
                <w:sz w:val="28"/>
                <w:szCs w:val="28"/>
                <w:rtl/>
              </w:rPr>
              <w:t>47344-10-15</w:t>
            </w:r>
            <w:r w:rsidRPr="00670AEB">
              <w:rPr>
                <w:rFonts w:cs="FrankRuehl" w:hint="cs"/>
                <w:sz w:val="28"/>
                <w:szCs w:val="28"/>
                <w:rtl/>
              </w:rPr>
              <w:t xml:space="preserve"> </w:t>
            </w:r>
            <w:r w:rsidR="00214A63">
              <w:rPr>
                <w:rFonts w:cs="FrankRuehl"/>
                <w:sz w:val="28"/>
                <w:szCs w:val="28"/>
                <w:rtl/>
              </w:rPr>
              <w:t>מדינת ישראל נ' סרחאן</w:t>
            </w:r>
          </w:p>
          <w:p w14:paraId="6CF6D4D3" w14:textId="77777777" w:rsidR="00127FC0" w:rsidRPr="00670AEB" w:rsidRDefault="00127FC0" w:rsidP="00670AEB">
            <w:pPr>
              <w:pStyle w:val="a3"/>
              <w:rPr>
                <w:rFonts w:cs="FrankRuehl"/>
                <w:sz w:val="28"/>
                <w:szCs w:val="28"/>
                <w:rtl/>
              </w:rPr>
            </w:pPr>
          </w:p>
        </w:tc>
        <w:tc>
          <w:tcPr>
            <w:tcW w:w="3662" w:type="dxa"/>
          </w:tcPr>
          <w:p w14:paraId="544F9ECF" w14:textId="77777777" w:rsidR="00127FC0" w:rsidRPr="00670AEB" w:rsidRDefault="00127FC0" w:rsidP="00670AEB">
            <w:pPr>
              <w:pStyle w:val="a3"/>
              <w:jc w:val="right"/>
              <w:rPr>
                <w:rFonts w:cs="FrankRuehl"/>
                <w:sz w:val="28"/>
                <w:szCs w:val="28"/>
                <w:rtl/>
              </w:rPr>
            </w:pPr>
          </w:p>
        </w:tc>
      </w:tr>
    </w:tbl>
    <w:p w14:paraId="5924A399" w14:textId="77777777" w:rsidR="00127FC0" w:rsidRPr="00670AEB" w:rsidRDefault="00127FC0" w:rsidP="00127FC0">
      <w:pPr>
        <w:pStyle w:val="a3"/>
        <w:rPr>
          <w:rtl/>
        </w:rPr>
      </w:pPr>
      <w:r w:rsidRPr="00670AEB">
        <w:rPr>
          <w:rFonts w:hint="cs"/>
          <w:rtl/>
        </w:rPr>
        <w:t xml:space="preserve"> </w:t>
      </w:r>
    </w:p>
    <w:p w14:paraId="6DA500D1" w14:textId="77777777" w:rsidR="00127FC0" w:rsidRPr="00670AEB" w:rsidRDefault="00127FC0" w:rsidP="00127FC0">
      <w:pPr>
        <w:rPr>
          <w:rtl/>
        </w:rPr>
      </w:pPr>
    </w:p>
    <w:tbl>
      <w:tblPr>
        <w:bidiVisual/>
        <w:tblW w:w="8820" w:type="dxa"/>
        <w:jc w:val="center"/>
        <w:tblLook w:val="01E0" w:firstRow="1" w:lastRow="1" w:firstColumn="1" w:lastColumn="1" w:noHBand="0" w:noVBand="0"/>
      </w:tblPr>
      <w:tblGrid>
        <w:gridCol w:w="743"/>
        <w:gridCol w:w="2506"/>
        <w:gridCol w:w="5571"/>
      </w:tblGrid>
      <w:tr w:rsidR="00127FC0" w:rsidRPr="00670AEB" w14:paraId="0DBE5A05" w14:textId="77777777">
        <w:trPr>
          <w:jc w:val="center"/>
        </w:trPr>
        <w:tc>
          <w:tcPr>
            <w:tcW w:w="743" w:type="dxa"/>
            <w:shd w:val="clear" w:color="auto" w:fill="auto"/>
          </w:tcPr>
          <w:p w14:paraId="6E1D42C4" w14:textId="77777777" w:rsidR="00127FC0" w:rsidRPr="00670AEB" w:rsidRDefault="00127FC0" w:rsidP="00670AEB">
            <w:pPr>
              <w:rPr>
                <w:rFonts w:ascii="Arial" w:hAnsi="Arial"/>
                <w:b/>
                <w:bCs/>
              </w:rPr>
            </w:pPr>
            <w:r w:rsidRPr="00670AEB">
              <w:rPr>
                <w:rFonts w:ascii="Arial" w:hAnsi="Arial" w:hint="cs"/>
                <w:b/>
                <w:bCs/>
                <w:rtl/>
              </w:rPr>
              <w:t xml:space="preserve">בפני </w:t>
            </w:r>
          </w:p>
        </w:tc>
        <w:tc>
          <w:tcPr>
            <w:tcW w:w="8077" w:type="dxa"/>
            <w:gridSpan w:val="2"/>
            <w:shd w:val="clear" w:color="auto" w:fill="auto"/>
          </w:tcPr>
          <w:p w14:paraId="73974852" w14:textId="77777777" w:rsidR="00127FC0" w:rsidRPr="00670AEB" w:rsidRDefault="00127FC0" w:rsidP="00670AEB">
            <w:pPr>
              <w:rPr>
                <w:rFonts w:ascii="Arial" w:hAnsi="Arial"/>
                <w:b/>
                <w:bCs/>
                <w:rtl/>
              </w:rPr>
            </w:pPr>
            <w:r w:rsidRPr="00670AEB">
              <w:rPr>
                <w:rFonts w:ascii="Arial" w:hAnsi="Arial" w:hint="cs"/>
                <w:b/>
                <w:bCs/>
                <w:rtl/>
              </w:rPr>
              <w:t>כבוד ה</w:t>
            </w:r>
            <w:r w:rsidRPr="00670AEB">
              <w:rPr>
                <w:rFonts w:hint="cs"/>
                <w:b/>
                <w:bCs/>
                <w:rtl/>
              </w:rPr>
              <w:t>שופט</w:t>
            </w:r>
            <w:r w:rsidRPr="00670AEB">
              <w:rPr>
                <w:rFonts w:ascii="Arial" w:hAnsi="Arial" w:hint="cs"/>
                <w:b/>
                <w:bCs/>
                <w:rtl/>
              </w:rPr>
              <w:t xml:space="preserve">  </w:t>
            </w:r>
            <w:r w:rsidRPr="00670AEB">
              <w:rPr>
                <w:rFonts w:hint="cs"/>
                <w:b/>
                <w:bCs/>
                <w:rtl/>
              </w:rPr>
              <w:t>דניאל פיש</w:t>
            </w:r>
          </w:p>
        </w:tc>
      </w:tr>
      <w:tr w:rsidR="00127FC0" w:rsidRPr="00670AEB" w14:paraId="71D33A75" w14:textId="77777777">
        <w:trPr>
          <w:jc w:val="center"/>
        </w:trPr>
        <w:tc>
          <w:tcPr>
            <w:tcW w:w="3249" w:type="dxa"/>
            <w:gridSpan w:val="2"/>
            <w:shd w:val="clear" w:color="auto" w:fill="auto"/>
          </w:tcPr>
          <w:p w14:paraId="5A901867" w14:textId="77777777" w:rsidR="00127FC0" w:rsidRPr="00670AEB" w:rsidRDefault="00127FC0" w:rsidP="00670AEB">
            <w:pPr>
              <w:rPr>
                <w:rFonts w:ascii="Arial" w:hAnsi="Arial"/>
                <w:b/>
                <w:bCs/>
                <w:sz w:val="18"/>
                <w:szCs w:val="18"/>
              </w:rPr>
            </w:pPr>
            <w:bookmarkStart w:id="2" w:name="FirstAppellant"/>
          </w:p>
          <w:p w14:paraId="65051629" w14:textId="77777777" w:rsidR="00127FC0" w:rsidRPr="00670AEB" w:rsidRDefault="00127FC0" w:rsidP="00670AEB">
            <w:pPr>
              <w:rPr>
                <w:rFonts w:ascii="Arial" w:hAnsi="Arial"/>
                <w:b/>
                <w:bCs/>
              </w:rPr>
            </w:pPr>
            <w:r w:rsidRPr="00670AEB">
              <w:rPr>
                <w:rFonts w:hint="cs"/>
                <w:b/>
                <w:bCs/>
                <w:rtl/>
              </w:rPr>
              <w:t>מאשימה</w:t>
            </w:r>
          </w:p>
        </w:tc>
        <w:tc>
          <w:tcPr>
            <w:tcW w:w="5571" w:type="dxa"/>
            <w:shd w:val="clear" w:color="auto" w:fill="auto"/>
          </w:tcPr>
          <w:p w14:paraId="0F300E92" w14:textId="77777777" w:rsidR="00127FC0" w:rsidRPr="00670AEB" w:rsidRDefault="00127FC0" w:rsidP="00670AEB">
            <w:pPr>
              <w:rPr>
                <w:rFonts w:ascii="Arial" w:hAnsi="Arial"/>
                <w:b/>
                <w:bCs/>
                <w:rtl/>
              </w:rPr>
            </w:pPr>
          </w:p>
          <w:p w14:paraId="41ABAB30" w14:textId="77777777" w:rsidR="00127FC0" w:rsidRPr="00670AEB" w:rsidRDefault="00127FC0" w:rsidP="00670AEB">
            <w:pPr>
              <w:rPr>
                <w:b/>
                <w:bCs/>
                <w:rtl/>
              </w:rPr>
            </w:pPr>
            <w:r w:rsidRPr="00670AEB">
              <w:rPr>
                <w:rFonts w:hint="cs"/>
                <w:b/>
                <w:bCs/>
                <w:rtl/>
              </w:rPr>
              <w:t>מדינת ישראל</w:t>
            </w:r>
            <w:r w:rsidRPr="00670AEB">
              <w:rPr>
                <w:rFonts w:hint="cs"/>
                <w:b/>
                <w:bCs/>
                <w:rtl/>
              </w:rPr>
              <w:br/>
              <w:t xml:space="preserve">ע"י ב"כ עו"ד מפרקליטות מחוז חיפה – פלילי </w:t>
            </w:r>
          </w:p>
        </w:tc>
      </w:tr>
      <w:bookmarkEnd w:id="2"/>
      <w:tr w:rsidR="00127FC0" w:rsidRPr="00670AEB" w14:paraId="7D42F286" w14:textId="77777777">
        <w:trPr>
          <w:jc w:val="center"/>
        </w:trPr>
        <w:tc>
          <w:tcPr>
            <w:tcW w:w="8820" w:type="dxa"/>
            <w:gridSpan w:val="3"/>
            <w:shd w:val="clear" w:color="auto" w:fill="auto"/>
          </w:tcPr>
          <w:p w14:paraId="4F769B88" w14:textId="77777777" w:rsidR="00127FC0" w:rsidRPr="00670AEB" w:rsidRDefault="00127FC0" w:rsidP="00670AEB">
            <w:pPr>
              <w:rPr>
                <w:rFonts w:ascii="Arial" w:hAnsi="Arial"/>
                <w:b/>
                <w:bCs/>
                <w:sz w:val="18"/>
                <w:szCs w:val="18"/>
              </w:rPr>
            </w:pPr>
          </w:p>
          <w:p w14:paraId="14398228" w14:textId="77777777" w:rsidR="00127FC0" w:rsidRPr="00670AEB" w:rsidRDefault="00127FC0" w:rsidP="00670AEB">
            <w:pPr>
              <w:jc w:val="center"/>
              <w:rPr>
                <w:rFonts w:ascii="Arial" w:hAnsi="Arial"/>
                <w:b/>
                <w:bCs/>
                <w:rtl/>
              </w:rPr>
            </w:pPr>
            <w:r w:rsidRPr="00670AEB">
              <w:rPr>
                <w:rFonts w:ascii="Arial" w:hAnsi="Arial" w:hint="cs"/>
                <w:b/>
                <w:bCs/>
                <w:rtl/>
              </w:rPr>
              <w:t>נגד</w:t>
            </w:r>
          </w:p>
        </w:tc>
      </w:tr>
      <w:tr w:rsidR="00127FC0" w:rsidRPr="00670AEB" w14:paraId="030AF7EC" w14:textId="77777777">
        <w:trPr>
          <w:jc w:val="center"/>
        </w:trPr>
        <w:tc>
          <w:tcPr>
            <w:tcW w:w="3249" w:type="dxa"/>
            <w:gridSpan w:val="2"/>
            <w:shd w:val="clear" w:color="auto" w:fill="auto"/>
          </w:tcPr>
          <w:p w14:paraId="0C5EEF27" w14:textId="77777777" w:rsidR="00127FC0" w:rsidRPr="00670AEB" w:rsidRDefault="00127FC0" w:rsidP="00670AEB">
            <w:pPr>
              <w:rPr>
                <w:rFonts w:ascii="Arial" w:hAnsi="Arial"/>
                <w:b/>
                <w:bCs/>
                <w:sz w:val="18"/>
                <w:szCs w:val="18"/>
              </w:rPr>
            </w:pPr>
          </w:p>
          <w:p w14:paraId="31095102" w14:textId="77777777" w:rsidR="00127FC0" w:rsidRPr="00670AEB" w:rsidRDefault="00127FC0" w:rsidP="00670AEB">
            <w:pPr>
              <w:rPr>
                <w:rFonts w:ascii="Arial" w:hAnsi="Arial"/>
                <w:b/>
                <w:bCs/>
                <w:rtl/>
              </w:rPr>
            </w:pPr>
            <w:r w:rsidRPr="00670AEB">
              <w:rPr>
                <w:rFonts w:hint="cs"/>
                <w:b/>
                <w:bCs/>
                <w:rtl/>
              </w:rPr>
              <w:t>נאשם</w:t>
            </w:r>
          </w:p>
        </w:tc>
        <w:tc>
          <w:tcPr>
            <w:tcW w:w="5571" w:type="dxa"/>
            <w:shd w:val="clear" w:color="auto" w:fill="auto"/>
          </w:tcPr>
          <w:p w14:paraId="4D758926" w14:textId="77777777" w:rsidR="00127FC0" w:rsidRPr="00670AEB" w:rsidRDefault="00127FC0" w:rsidP="00670AEB">
            <w:pPr>
              <w:rPr>
                <w:rFonts w:ascii="Arial" w:hAnsi="Arial"/>
                <w:b/>
                <w:bCs/>
              </w:rPr>
            </w:pPr>
          </w:p>
          <w:p w14:paraId="311B6553" w14:textId="77777777" w:rsidR="00127FC0" w:rsidRPr="00670AEB" w:rsidRDefault="00127FC0" w:rsidP="00670AEB">
            <w:pPr>
              <w:rPr>
                <w:b/>
                <w:bCs/>
                <w:rtl/>
              </w:rPr>
            </w:pPr>
            <w:r w:rsidRPr="00670AEB">
              <w:rPr>
                <w:rFonts w:hint="cs"/>
                <w:b/>
                <w:bCs/>
                <w:rtl/>
              </w:rPr>
              <w:t xml:space="preserve">אחסרמי סרחאן ת.ז. </w:t>
            </w:r>
            <w:r w:rsidR="00670AEB">
              <w:rPr>
                <w:b/>
                <w:bCs/>
              </w:rPr>
              <w:t>xxxxxxxxxx</w:t>
            </w:r>
            <w:r w:rsidRPr="00670AEB">
              <w:rPr>
                <w:rFonts w:hint="cs"/>
                <w:b/>
                <w:bCs/>
                <w:rtl/>
              </w:rPr>
              <w:br/>
              <w:t xml:space="preserve">ע"י ב"כ עו"ד מוחמד מסרי </w:t>
            </w:r>
          </w:p>
        </w:tc>
      </w:tr>
    </w:tbl>
    <w:p w14:paraId="56D5D93F" w14:textId="77777777" w:rsidR="00BE0EEF" w:rsidRDefault="00BE0EEF" w:rsidP="00127FC0">
      <w:pPr>
        <w:rPr>
          <w:rFonts w:ascii="Arial" w:hAnsi="Arial"/>
          <w:rtl/>
        </w:rPr>
      </w:pPr>
      <w:bookmarkStart w:id="3" w:name="LawTable"/>
      <w:bookmarkEnd w:id="3"/>
    </w:p>
    <w:p w14:paraId="64FC2EC9" w14:textId="77777777" w:rsidR="00BE0EEF" w:rsidRPr="00BE0EEF" w:rsidRDefault="00BE0EEF" w:rsidP="00BE0EEF">
      <w:pPr>
        <w:spacing w:after="120" w:line="240" w:lineRule="exact"/>
        <w:ind w:left="283" w:hanging="283"/>
        <w:jc w:val="both"/>
        <w:rPr>
          <w:rFonts w:ascii="FrankRuehl" w:hAnsi="FrankRuehl" w:cs="FrankRuehl"/>
          <w:rtl/>
        </w:rPr>
      </w:pPr>
    </w:p>
    <w:p w14:paraId="399BD140" w14:textId="77777777" w:rsidR="00BE0EEF" w:rsidRPr="00BE0EEF" w:rsidRDefault="00BE0EEF" w:rsidP="00BE0EEF">
      <w:pPr>
        <w:spacing w:after="120" w:line="240" w:lineRule="exact"/>
        <w:ind w:left="283" w:hanging="283"/>
        <w:jc w:val="both"/>
        <w:rPr>
          <w:rFonts w:ascii="FrankRuehl" w:hAnsi="FrankRuehl" w:cs="FrankRuehl"/>
          <w:rtl/>
        </w:rPr>
      </w:pPr>
      <w:r w:rsidRPr="00BE0EEF">
        <w:rPr>
          <w:rFonts w:ascii="FrankRuehl" w:hAnsi="FrankRuehl" w:cs="FrankRuehl"/>
          <w:rtl/>
        </w:rPr>
        <w:t xml:space="preserve">חקיקה שאוזכרה: </w:t>
      </w:r>
    </w:p>
    <w:p w14:paraId="29B7643C" w14:textId="77777777" w:rsidR="00BE0EEF" w:rsidRPr="00BE0EEF" w:rsidRDefault="00BE0EEF" w:rsidP="00BE0EEF">
      <w:pPr>
        <w:spacing w:after="120" w:line="240" w:lineRule="exact"/>
        <w:ind w:left="283" w:hanging="283"/>
        <w:jc w:val="both"/>
        <w:rPr>
          <w:rFonts w:ascii="FrankRuehl" w:hAnsi="FrankRuehl" w:cs="FrankRuehl"/>
          <w:rtl/>
        </w:rPr>
      </w:pPr>
      <w:hyperlink r:id="rId7" w:history="1">
        <w:r w:rsidRPr="00BE0EEF">
          <w:rPr>
            <w:rFonts w:ascii="FrankRuehl" w:hAnsi="FrankRuehl" w:cs="FrankRuehl"/>
            <w:color w:val="0000FF"/>
            <w:u w:val="single"/>
            <w:rtl/>
          </w:rPr>
          <w:t>פקודת הסמים המסוכנים [נוסח חדש], תשל"ג-1973</w:t>
        </w:r>
      </w:hyperlink>
      <w:r w:rsidRPr="00BE0EEF">
        <w:rPr>
          <w:rFonts w:ascii="FrankRuehl" w:hAnsi="FrankRuehl" w:cs="FrankRuehl"/>
          <w:rtl/>
        </w:rPr>
        <w:t xml:space="preserve">: סע'  </w:t>
      </w:r>
      <w:hyperlink r:id="rId8" w:history="1">
        <w:r w:rsidRPr="00BE0EEF">
          <w:rPr>
            <w:rFonts w:ascii="FrankRuehl" w:hAnsi="FrankRuehl" w:cs="FrankRuehl"/>
            <w:color w:val="0000FF"/>
            <w:u w:val="single"/>
            <w:rtl/>
          </w:rPr>
          <w:t>7(א)</w:t>
        </w:r>
      </w:hyperlink>
      <w:r w:rsidRPr="00BE0EEF">
        <w:rPr>
          <w:rFonts w:ascii="FrankRuehl" w:hAnsi="FrankRuehl" w:cs="FrankRuehl"/>
          <w:rtl/>
        </w:rPr>
        <w:t xml:space="preserve">, </w:t>
      </w:r>
      <w:hyperlink r:id="rId9" w:history="1">
        <w:r w:rsidRPr="00BE0EEF">
          <w:rPr>
            <w:rFonts w:ascii="FrankRuehl" w:hAnsi="FrankRuehl" w:cs="FrankRuehl"/>
            <w:color w:val="0000FF"/>
            <w:u w:val="single"/>
            <w:rtl/>
          </w:rPr>
          <w:t>(ג)</w:t>
        </w:r>
      </w:hyperlink>
      <w:r w:rsidRPr="00BE0EEF">
        <w:rPr>
          <w:rFonts w:ascii="FrankRuehl" w:hAnsi="FrankRuehl" w:cs="FrankRuehl"/>
          <w:rtl/>
        </w:rPr>
        <w:t xml:space="preserve">, </w:t>
      </w:r>
      <w:hyperlink r:id="rId10" w:history="1">
        <w:r w:rsidRPr="00BE0EEF">
          <w:rPr>
            <w:rFonts w:ascii="FrankRuehl" w:hAnsi="FrankRuehl" w:cs="FrankRuehl"/>
            <w:color w:val="0000FF"/>
            <w:u w:val="single"/>
            <w:rtl/>
          </w:rPr>
          <w:t>10</w:t>
        </w:r>
      </w:hyperlink>
    </w:p>
    <w:p w14:paraId="7B8D1F6B" w14:textId="77777777" w:rsidR="00BE0EEF" w:rsidRPr="00BE0EEF" w:rsidRDefault="00BE0EEF" w:rsidP="00BE0EEF">
      <w:pPr>
        <w:spacing w:after="120" w:line="240" w:lineRule="exact"/>
        <w:ind w:left="283" w:hanging="283"/>
        <w:jc w:val="both"/>
        <w:rPr>
          <w:rFonts w:ascii="FrankRuehl" w:hAnsi="FrankRuehl" w:cs="FrankRuehl"/>
          <w:rtl/>
        </w:rPr>
      </w:pPr>
    </w:p>
    <w:p w14:paraId="6FFB52F7" w14:textId="77777777" w:rsidR="00BE0EEF" w:rsidRPr="00BE0EEF" w:rsidRDefault="00BE0EEF" w:rsidP="00127FC0">
      <w:pPr>
        <w:rPr>
          <w:rFonts w:ascii="Arial" w:hAnsi="Arial"/>
          <w:rtl/>
        </w:rPr>
      </w:pPr>
      <w:bookmarkStart w:id="4" w:name="LawTable_End"/>
      <w:bookmarkEnd w:id="4"/>
    </w:p>
    <w:p w14:paraId="17AABAC1" w14:textId="77777777" w:rsidR="00127FC0" w:rsidRPr="00670AEB" w:rsidRDefault="00127FC0" w:rsidP="00127FC0">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27FC0" w14:paraId="0EE3AC64" w14:textId="77777777">
        <w:trPr>
          <w:trHeight w:val="355"/>
          <w:jc w:val="center"/>
        </w:trPr>
        <w:tc>
          <w:tcPr>
            <w:tcW w:w="8820" w:type="dxa"/>
            <w:tcBorders>
              <w:top w:val="nil"/>
              <w:left w:val="nil"/>
              <w:bottom w:val="nil"/>
              <w:right w:val="nil"/>
            </w:tcBorders>
            <w:shd w:val="clear" w:color="auto" w:fill="auto"/>
          </w:tcPr>
          <w:p w14:paraId="0BCB3CAF" w14:textId="77777777" w:rsidR="00127FC0" w:rsidRPr="00214A63" w:rsidRDefault="00670AEB" w:rsidP="00214A63">
            <w:pPr>
              <w:jc w:val="center"/>
              <w:rPr>
                <w:rFonts w:ascii="Arial" w:hAnsi="Arial" w:cs="FrankRuehl" w:hint="cs"/>
                <w:b/>
                <w:bCs/>
                <w:sz w:val="32"/>
                <w:szCs w:val="32"/>
                <w:u w:val="single"/>
                <w:rtl/>
              </w:rPr>
            </w:pPr>
            <w:bookmarkStart w:id="5" w:name="PsakDin" w:colFirst="0" w:colLast="0"/>
            <w:bookmarkEnd w:id="0"/>
            <w:bookmarkEnd w:id="1"/>
            <w:r w:rsidRPr="00670AEB">
              <w:rPr>
                <w:rFonts w:ascii="Arial" w:hAnsi="Arial" w:cs="FrankRuehl"/>
                <w:b/>
                <w:bCs/>
                <w:sz w:val="32"/>
                <w:szCs w:val="32"/>
                <w:u w:val="single"/>
                <w:rtl/>
              </w:rPr>
              <w:t>גזר דין</w:t>
            </w:r>
          </w:p>
        </w:tc>
      </w:tr>
      <w:bookmarkEnd w:id="5"/>
    </w:tbl>
    <w:p w14:paraId="4F592F40" w14:textId="77777777" w:rsidR="00127FC0" w:rsidRPr="00B05847" w:rsidRDefault="00127FC0" w:rsidP="00127FC0">
      <w:pPr>
        <w:rPr>
          <w:rFonts w:ascii="Arial" w:hAnsi="Arial"/>
          <w:rtl/>
        </w:rPr>
      </w:pPr>
    </w:p>
    <w:p w14:paraId="2B76898F" w14:textId="77777777" w:rsidR="00127FC0" w:rsidRDefault="00127FC0" w:rsidP="00127FC0">
      <w:pPr>
        <w:numPr>
          <w:ilvl w:val="0"/>
          <w:numId w:val="1"/>
        </w:numPr>
        <w:spacing w:line="360" w:lineRule="auto"/>
        <w:jc w:val="both"/>
        <w:rPr>
          <w:rtl/>
        </w:rPr>
      </w:pPr>
      <w:r>
        <w:rPr>
          <w:rtl/>
        </w:rPr>
        <w:t xml:space="preserve">הנאשם הודה בכתב אישום מתוקן במסגרת הסדר טיעון חלקי שלא כלל הסדר לעונש, בביצוע עבירות של החזקת סם מסוכן שלא כדין ושלא לצריכה עצמית לפי </w:t>
      </w:r>
      <w:hyperlink r:id="rId11" w:history="1">
        <w:r w:rsidR="00214A63" w:rsidRPr="00214A63">
          <w:rPr>
            <w:rStyle w:val="Hyperlink"/>
            <w:rtl/>
          </w:rPr>
          <w:t>סעיף 7(א)</w:t>
        </w:r>
      </w:hyperlink>
      <w:r>
        <w:rPr>
          <w:rtl/>
        </w:rPr>
        <w:t xml:space="preserve"> + </w:t>
      </w:r>
      <w:hyperlink r:id="rId12" w:history="1">
        <w:r w:rsidR="00214A63" w:rsidRPr="00214A63">
          <w:rPr>
            <w:rStyle w:val="Hyperlink"/>
            <w:rtl/>
          </w:rPr>
          <w:t>(ג)</w:t>
        </w:r>
      </w:hyperlink>
      <w:r>
        <w:rPr>
          <w:rtl/>
        </w:rPr>
        <w:t xml:space="preserve"> רישא ל</w:t>
      </w:r>
      <w:hyperlink r:id="rId13" w:history="1">
        <w:r w:rsidR="00670AEB" w:rsidRPr="00670AEB">
          <w:rPr>
            <w:color w:val="0000FF"/>
            <w:u w:val="single"/>
            <w:rtl/>
          </w:rPr>
          <w:t>פקודת הסמים המסוכנים</w:t>
        </w:r>
      </w:hyperlink>
      <w:r>
        <w:rPr>
          <w:rtl/>
        </w:rPr>
        <w:t xml:space="preserve"> [נ"ח], תשל"ג-1973, עבירה של כלים לפי </w:t>
      </w:r>
      <w:hyperlink r:id="rId14" w:history="1">
        <w:r w:rsidR="00214A63" w:rsidRPr="00214A63">
          <w:rPr>
            <w:rStyle w:val="Hyperlink"/>
            <w:rtl/>
          </w:rPr>
          <w:t>סעיף 10</w:t>
        </w:r>
      </w:hyperlink>
      <w:r>
        <w:rPr>
          <w:rtl/>
        </w:rPr>
        <w:t xml:space="preserve"> רישא לפקודת הסמים המסוכנים (עבירה של הפרעה לשוטר במילוי תפקידו הוסרה מכתב האישום המתוקן). </w:t>
      </w:r>
    </w:p>
    <w:p w14:paraId="7D880E95" w14:textId="77777777" w:rsidR="00127FC0" w:rsidRDefault="00127FC0" w:rsidP="00127FC0">
      <w:pPr>
        <w:spacing w:line="360" w:lineRule="auto"/>
        <w:jc w:val="both"/>
        <w:rPr>
          <w:rtl/>
        </w:rPr>
      </w:pPr>
    </w:p>
    <w:p w14:paraId="67A46FF3" w14:textId="77777777" w:rsidR="00127FC0" w:rsidRDefault="00127FC0" w:rsidP="00127FC0">
      <w:pPr>
        <w:numPr>
          <w:ilvl w:val="0"/>
          <w:numId w:val="1"/>
        </w:numPr>
        <w:spacing w:line="360" w:lineRule="auto"/>
        <w:jc w:val="both"/>
        <w:rPr>
          <w:rtl/>
        </w:rPr>
      </w:pPr>
      <w:r>
        <w:rPr>
          <w:rtl/>
        </w:rPr>
        <w:t xml:space="preserve">כאמור בעובדות כתב האישום, </w:t>
      </w:r>
      <w:bookmarkStart w:id="6" w:name="ABSTRACT_START"/>
      <w:bookmarkEnd w:id="6"/>
      <w:r>
        <w:rPr>
          <w:rtl/>
        </w:rPr>
        <w:t>ביום 14.10.15 החזיק הנאשם בביתו בחיפה סמים מסוכנים שלא לצריכה עצמית וללא היתר כדין וכן כלי המשמש להכנת סם מסוכן או לצריכתו</w:t>
      </w:r>
      <w:r>
        <w:rPr>
          <w:rFonts w:hint="cs"/>
          <w:rtl/>
        </w:rPr>
        <w:t xml:space="preserve"> - </w:t>
      </w:r>
      <w:r>
        <w:rPr>
          <w:rtl/>
        </w:rPr>
        <w:t>משקל דיגיטלי המשמש להכנה ולצריכה של סם מסוכן</w:t>
      </w:r>
      <w:r>
        <w:rPr>
          <w:rFonts w:hint="cs"/>
          <w:rtl/>
        </w:rPr>
        <w:t xml:space="preserve"> וכן </w:t>
      </w:r>
      <w:r>
        <w:rPr>
          <w:rtl/>
        </w:rPr>
        <w:t>חשיש בכמות של 0.54 גרם נטו; 2 שקיות ובתוכן 114 אריזות שהכילו הרואין וכמות כוללת של 281.39 גרם נטו</w:t>
      </w:r>
      <w:r>
        <w:rPr>
          <w:rFonts w:hint="cs"/>
          <w:rtl/>
        </w:rPr>
        <w:t>.</w:t>
      </w:r>
      <w:r>
        <w:rPr>
          <w:rtl/>
        </w:rPr>
        <w:t xml:space="preserve"> באותו יום, בשעה 12:30 לערך, הגיעו שוטרים לבית על מנת לבצע צו חיפוש שניתן ע"י בית המשפט. הם דפקו בדלת מספר פעמים ללא מענה. לאחר זמן מה, הגיע הנאשם לבית ושאל את השוטרים לפשר מעשיהם במקום, הם הזדהו בפניו כאנשי משטרה והודיעו שבאו לבצע ח</w:t>
      </w:r>
      <w:r>
        <w:rPr>
          <w:rFonts w:hint="cs"/>
          <w:rtl/>
        </w:rPr>
        <w:t>י</w:t>
      </w:r>
      <w:r>
        <w:rPr>
          <w:rtl/>
        </w:rPr>
        <w:t>פוש וביקשו מהנאשם להזדהות. הנאשם הזדהה בכזב בשם בדוי "אחמד אחמד" ובמענה לשאלת השוטרים מי מתגורר בבית השיב שמתגורר בו חברו אחסרמי חסאן וכי האחרון אינו נמצא בבית.</w:t>
      </w:r>
      <w:bookmarkStart w:id="7" w:name="ABSTRACT_END"/>
      <w:bookmarkEnd w:id="7"/>
      <w:r>
        <w:rPr>
          <w:rtl/>
        </w:rPr>
        <w:t xml:space="preserve"> למרות זאת זיהו השוטרים כי מדובר בנאשם והודיעו לו כי הוא מעוכב וביקשו שיפתח את דלת  הבית. הנאשם טען שאין ברשותו מפתח בעוד ש</w:t>
      </w:r>
      <w:r>
        <w:rPr>
          <w:rFonts w:hint="cs"/>
          <w:rtl/>
        </w:rPr>
        <w:t>זה</w:t>
      </w:r>
      <w:r>
        <w:rPr>
          <w:rtl/>
        </w:rPr>
        <w:t xml:space="preserve"> היה מונח על אדן החלון </w:t>
      </w:r>
      <w:r>
        <w:rPr>
          <w:rtl/>
        </w:rPr>
        <w:lastRenderedPageBreak/>
        <w:t xml:space="preserve">מבחוץ וטען בכזב כי אינו מתגורר בבית. בהמשך, פתחו השוטרים את הדלת, נכנסו ותפסו את הסמים המסוכנים שהיו מונחים בחלקם על שידה בסלון הביתה וחלקם על מדף במטבח, וכן את המשקל. </w:t>
      </w:r>
    </w:p>
    <w:p w14:paraId="2A67A701" w14:textId="77777777" w:rsidR="00127FC0" w:rsidRPr="00E72C74" w:rsidRDefault="00127FC0" w:rsidP="00127FC0">
      <w:pPr>
        <w:spacing w:line="360" w:lineRule="auto"/>
        <w:jc w:val="both"/>
        <w:rPr>
          <w:sz w:val="18"/>
          <w:szCs w:val="18"/>
          <w:rtl/>
        </w:rPr>
      </w:pPr>
    </w:p>
    <w:p w14:paraId="657E9027" w14:textId="77777777" w:rsidR="00127FC0" w:rsidRDefault="00127FC0" w:rsidP="00127FC0">
      <w:pPr>
        <w:spacing w:line="360" w:lineRule="auto"/>
        <w:ind w:left="360"/>
        <w:jc w:val="both"/>
        <w:rPr>
          <w:rtl/>
        </w:rPr>
      </w:pPr>
      <w:r>
        <w:rPr>
          <w:b/>
          <w:bCs/>
          <w:u w:val="single"/>
          <w:rtl/>
        </w:rPr>
        <w:t>טענות המאשימה לעניין העונש</w:t>
      </w:r>
    </w:p>
    <w:p w14:paraId="436D0A40" w14:textId="77777777" w:rsidR="00127FC0" w:rsidRPr="00E72C74" w:rsidRDefault="00127FC0" w:rsidP="00127FC0">
      <w:pPr>
        <w:spacing w:line="360" w:lineRule="auto"/>
        <w:jc w:val="both"/>
        <w:rPr>
          <w:sz w:val="18"/>
          <w:szCs w:val="18"/>
          <w:rtl/>
        </w:rPr>
      </w:pPr>
    </w:p>
    <w:p w14:paraId="492F0A2C" w14:textId="77777777" w:rsidR="00127FC0" w:rsidRDefault="00127FC0" w:rsidP="00127FC0">
      <w:pPr>
        <w:numPr>
          <w:ilvl w:val="0"/>
          <w:numId w:val="1"/>
        </w:numPr>
        <w:spacing w:line="360" w:lineRule="auto"/>
        <w:jc w:val="both"/>
        <w:rPr>
          <w:rtl/>
        </w:rPr>
      </w:pPr>
      <w:r>
        <w:rPr>
          <w:rtl/>
        </w:rPr>
        <w:t xml:space="preserve">באשר לנסיבות העבירה נטען שהנאשם החזיק הרואין בכמות מסחרית כאשר הסמים היו מחולקים לאריזות נפרדות רבות, עובדה המעידה באופן מובהק על כך שהנאשם עוסק בסחר בסמים ועושה להפצתם כדרך חיים ממנה הוא מתפרנס. נטען שמדובר בסם מסוכן ביותר – "סם המוות" וכמות גדולה פי 937 מהכמות המקימה חזקה לשימוש עצמי על פי </w:t>
      </w:r>
      <w:hyperlink r:id="rId15" w:history="1">
        <w:r w:rsidR="00670AEB" w:rsidRPr="00670AEB">
          <w:rPr>
            <w:color w:val="0000FF"/>
            <w:u w:val="single"/>
            <w:rtl/>
          </w:rPr>
          <w:t>פקודת הסמים המסוכנים</w:t>
        </w:r>
      </w:hyperlink>
      <w:r>
        <w:rPr>
          <w:rtl/>
        </w:rPr>
        <w:t xml:space="preserve">. יתר על כן נטען שעת הגיעו השוטרים לביתו לבצע חיפוש, הנאשם ניסה להכשיל את עבודתם ורק תושייתם של השוטרים הובילה לתפיסת הסמים. נטען שבמקרה זה לא מתקיימות נסיבות הקשורות לביצוע העבירה המפחיתות את חומרת המעשה שכן הנאשם הבין את אשר עשה ואת הפסול במעשיו. </w:t>
      </w:r>
    </w:p>
    <w:p w14:paraId="2CA61A6B" w14:textId="77777777" w:rsidR="00127FC0" w:rsidRDefault="00127FC0" w:rsidP="00127FC0">
      <w:pPr>
        <w:spacing w:line="360" w:lineRule="auto"/>
        <w:jc w:val="both"/>
        <w:rPr>
          <w:rtl/>
        </w:rPr>
      </w:pPr>
    </w:p>
    <w:p w14:paraId="7B504BF1" w14:textId="77777777" w:rsidR="00127FC0" w:rsidRDefault="00127FC0" w:rsidP="00127FC0">
      <w:pPr>
        <w:numPr>
          <w:ilvl w:val="0"/>
          <w:numId w:val="1"/>
        </w:numPr>
        <w:spacing w:line="360" w:lineRule="auto"/>
        <w:jc w:val="both"/>
        <w:rPr>
          <w:rtl/>
        </w:rPr>
      </w:pPr>
      <w:r>
        <w:rPr>
          <w:rtl/>
        </w:rPr>
        <w:t>באשר למדיניות הענישה צויין שהעונש המקסימלי בגין העבירה עומד על 20 שנות מאסר ויש בכך כדי לבטא את עמדת המחוקק ביחס לחומרה היתרה של עבירות הסמים לצרכי מסחר. נטען שהענישה בעבירות אלה מבטאת מדיניות מחמירה (</w:t>
      </w:r>
      <w:hyperlink r:id="rId16" w:history="1">
        <w:r w:rsidR="00670AEB" w:rsidRPr="00670AEB">
          <w:rPr>
            <w:color w:val="0000FF"/>
            <w:u w:val="single"/>
            <w:rtl/>
          </w:rPr>
          <w:t>ע"פ 211/09</w:t>
        </w:r>
      </w:hyperlink>
      <w:r>
        <w:rPr>
          <w:rtl/>
        </w:rPr>
        <w:t xml:space="preserve"> </w:t>
      </w:r>
      <w:r>
        <w:rPr>
          <w:b/>
          <w:bCs/>
          <w:rtl/>
        </w:rPr>
        <w:t xml:space="preserve">אזולאי נ' מדינת ישראל </w:t>
      </w:r>
      <w:r>
        <w:rPr>
          <w:rtl/>
        </w:rPr>
        <w:t xml:space="preserve">(22.6.2010); </w:t>
      </w:r>
      <w:hyperlink r:id="rId17" w:history="1">
        <w:r w:rsidR="00670AEB" w:rsidRPr="00670AEB">
          <w:rPr>
            <w:color w:val="0000FF"/>
            <w:u w:val="single"/>
            <w:rtl/>
          </w:rPr>
          <w:t>ע"פ 1945/13</w:t>
        </w:r>
      </w:hyperlink>
      <w:r>
        <w:rPr>
          <w:rtl/>
        </w:rPr>
        <w:t xml:space="preserve"> </w:t>
      </w:r>
      <w:r>
        <w:rPr>
          <w:b/>
          <w:bCs/>
          <w:rtl/>
        </w:rPr>
        <w:t>עאמר אחמד נ' מדינת ישראל</w:t>
      </w:r>
      <w:r>
        <w:rPr>
          <w:rtl/>
        </w:rPr>
        <w:t xml:space="preserve"> (5.10.2014)</w:t>
      </w:r>
      <w:r w:rsidRPr="009361F0">
        <w:rPr>
          <w:rtl/>
        </w:rPr>
        <w:t>)</w:t>
      </w:r>
      <w:r>
        <w:rPr>
          <w:b/>
          <w:bCs/>
          <w:rtl/>
        </w:rPr>
        <w:t xml:space="preserve">. </w:t>
      </w:r>
      <w:r w:rsidRPr="00495A3F">
        <w:rPr>
          <w:rtl/>
        </w:rPr>
        <w:t>כמ</w:t>
      </w:r>
      <w:r>
        <w:rPr>
          <w:rtl/>
        </w:rPr>
        <w:t>ו כן איזכרה המדינה מקרים נוספים: ב</w:t>
      </w:r>
      <w:hyperlink r:id="rId18" w:history="1">
        <w:r w:rsidR="00670AEB" w:rsidRPr="00670AEB">
          <w:rPr>
            <w:color w:val="0000FF"/>
            <w:u w:val="single"/>
            <w:rtl/>
          </w:rPr>
          <w:t>ע"פ 5958/13</w:t>
        </w:r>
      </w:hyperlink>
      <w:r>
        <w:rPr>
          <w:rtl/>
        </w:rPr>
        <w:t xml:space="preserve"> </w:t>
      </w:r>
      <w:r>
        <w:rPr>
          <w:b/>
          <w:bCs/>
          <w:rtl/>
        </w:rPr>
        <w:t xml:space="preserve">גיא שרגא סבג נ' מדינת ישראל </w:t>
      </w:r>
      <w:r w:rsidRPr="009361F0">
        <w:rPr>
          <w:rtl/>
        </w:rPr>
        <w:t>(29.7.2014)</w:t>
      </w:r>
      <w:r>
        <w:rPr>
          <w:b/>
          <w:bCs/>
          <w:rtl/>
        </w:rPr>
        <w:t xml:space="preserve">, </w:t>
      </w:r>
      <w:r>
        <w:rPr>
          <w:rtl/>
        </w:rPr>
        <w:t xml:space="preserve"> נאשם כבן 29 ללא עבר פלילי שהודה במסגרת הסדר טיעון על החזקה של 450 גרם קוקאין, הוגש תסקיר ללא המלצה שיקומית. נקבע מתחם ענישה שבין 2 – 6 שנות מאסר ונגזרו 3 שנות מאסר בפועל ולאחר התחשבות בנסיבותיו האישיות- שהוא</w:t>
      </w:r>
      <w:r>
        <w:rPr>
          <w:rFonts w:hint="cs"/>
          <w:rtl/>
        </w:rPr>
        <w:t xml:space="preserve"> </w:t>
      </w:r>
      <w:r>
        <w:rPr>
          <w:rtl/>
        </w:rPr>
        <w:t xml:space="preserve">אב לשלושה ילדים, הערעור לבית המשפט העליון נדחה. </w:t>
      </w:r>
    </w:p>
    <w:p w14:paraId="527E4AEB" w14:textId="77777777" w:rsidR="00127FC0" w:rsidRDefault="00127FC0" w:rsidP="00127FC0">
      <w:pPr>
        <w:spacing w:line="360" w:lineRule="auto"/>
        <w:ind w:left="720"/>
        <w:jc w:val="both"/>
        <w:rPr>
          <w:rtl/>
        </w:rPr>
      </w:pPr>
      <w:r>
        <w:rPr>
          <w:rtl/>
        </w:rPr>
        <w:t>ב</w:t>
      </w:r>
      <w:hyperlink r:id="rId19" w:history="1">
        <w:r w:rsidR="00670AEB" w:rsidRPr="00670AEB">
          <w:rPr>
            <w:color w:val="0000FF"/>
            <w:u w:val="single"/>
            <w:rtl/>
          </w:rPr>
          <w:t>ע"פ 1945/13</w:t>
        </w:r>
      </w:hyperlink>
      <w:r>
        <w:rPr>
          <w:rtl/>
        </w:rPr>
        <w:t xml:space="preserve"> לעיל, הורשע הנאשם על סמך הודאתו בהחזקת 3.5 ק"ג הרואין שנאסף על ידו בגבול לבנון, הסתייעות ברכב לשם ביצוע פשע ונהיגה ללא רישיון בתוקף ונהיגה ללא בתוקף. לנאשם היה עבר פלילי.  נקבע מתחם ענישה של 5 – 8 שנות מאסר לאור כמות הסמים והוטלו 6 שנות מאסר בפועל. הערעור לבית המשפט העליון נדחה. </w:t>
      </w:r>
    </w:p>
    <w:p w14:paraId="520D08A4" w14:textId="77777777" w:rsidR="00127FC0" w:rsidRDefault="00127FC0" w:rsidP="00127FC0">
      <w:pPr>
        <w:spacing w:line="360" w:lineRule="auto"/>
        <w:ind w:left="720"/>
        <w:jc w:val="both"/>
        <w:rPr>
          <w:rtl/>
        </w:rPr>
      </w:pPr>
      <w:r>
        <w:rPr>
          <w:rtl/>
        </w:rPr>
        <w:t>ב</w:t>
      </w:r>
      <w:hyperlink r:id="rId20" w:history="1">
        <w:r w:rsidR="00670AEB" w:rsidRPr="00670AEB">
          <w:rPr>
            <w:color w:val="0000FF"/>
            <w:u w:val="single"/>
            <w:rtl/>
          </w:rPr>
          <w:t>ע"פ 8820/14</w:t>
        </w:r>
      </w:hyperlink>
      <w:r>
        <w:rPr>
          <w:rtl/>
        </w:rPr>
        <w:t xml:space="preserve"> </w:t>
      </w:r>
      <w:r>
        <w:rPr>
          <w:b/>
          <w:bCs/>
          <w:rtl/>
        </w:rPr>
        <w:t xml:space="preserve">זוהר שחר נ' מדינת ישראל </w:t>
      </w:r>
      <w:r>
        <w:rPr>
          <w:rtl/>
        </w:rPr>
        <w:t xml:space="preserve">(17.5.2015), הודה הנאשם במסגרת הסדר טיעון על החזקת 112 גרם קוקאין. הנאשם כבן 30, בעל עבר פלילי. במסגרת ההסדר הגבילה המאשימה עצמה לעונש של עד 3 שנות מאסר וההגנה טענה באופן חופשי. בית המשפט קבע מתחם ענישה שבין 3 עד 5 שנות מאסר. התסקיר העלה שהנאשם החל בטיפול. בסופו של דבר הוטלו 3 שנות מאסר ונדחתה הבקשה לנקוט באפיק טיפולי. הערעור לבית המשפט העליון נדחה. </w:t>
      </w:r>
    </w:p>
    <w:p w14:paraId="59114B4D" w14:textId="77777777" w:rsidR="00127FC0" w:rsidRDefault="00127FC0" w:rsidP="00127FC0">
      <w:pPr>
        <w:spacing w:line="360" w:lineRule="auto"/>
        <w:ind w:left="720"/>
        <w:jc w:val="both"/>
        <w:rPr>
          <w:rtl/>
        </w:rPr>
      </w:pPr>
      <w:r>
        <w:rPr>
          <w:rtl/>
        </w:rPr>
        <w:t>ב</w:t>
      </w:r>
      <w:hyperlink r:id="rId21" w:history="1">
        <w:r w:rsidR="00670AEB" w:rsidRPr="00670AEB">
          <w:rPr>
            <w:color w:val="0000FF"/>
            <w:u w:val="single"/>
            <w:rtl/>
          </w:rPr>
          <w:t>ת"פ 5864-03-12</w:t>
        </w:r>
      </w:hyperlink>
      <w:r>
        <w:rPr>
          <w:rtl/>
        </w:rPr>
        <w:t xml:space="preserve"> </w:t>
      </w:r>
      <w:r>
        <w:rPr>
          <w:b/>
          <w:bCs/>
          <w:rtl/>
        </w:rPr>
        <w:t xml:space="preserve">מדינת ישראל נ' טאעון </w:t>
      </w:r>
      <w:r>
        <w:rPr>
          <w:rtl/>
        </w:rPr>
        <w:t xml:space="preserve">(10.9.2012) הודה הנאשם בהחזקת 94 גרם הרואין מחולקים למנות. הנאשם היה בעל עבר פלילי, בין היתר בעבירות סמים. ניתן </w:t>
      </w:r>
      <w:r>
        <w:rPr>
          <w:rtl/>
        </w:rPr>
        <w:lastRenderedPageBreak/>
        <w:t>תסקיר שלילי ועוד צויין שהנאשם ביצע את העבירות בעוד שמאסר על תנאי בר הפעלה מרחף מעל ראשו. נגזרו 4 שנות מאסר בפועל.</w:t>
      </w:r>
    </w:p>
    <w:p w14:paraId="0782AD01" w14:textId="77777777" w:rsidR="00127FC0" w:rsidRDefault="00127FC0" w:rsidP="00127FC0">
      <w:pPr>
        <w:spacing w:line="360" w:lineRule="auto"/>
        <w:jc w:val="both"/>
        <w:rPr>
          <w:rtl/>
        </w:rPr>
      </w:pPr>
    </w:p>
    <w:p w14:paraId="3B33C5A6" w14:textId="77777777" w:rsidR="00127FC0" w:rsidRDefault="00127FC0" w:rsidP="00127FC0">
      <w:pPr>
        <w:numPr>
          <w:ilvl w:val="0"/>
          <w:numId w:val="1"/>
        </w:numPr>
        <w:spacing w:line="360" w:lineRule="auto"/>
        <w:jc w:val="both"/>
        <w:rPr>
          <w:rtl/>
        </w:rPr>
      </w:pPr>
      <w:r>
        <w:rPr>
          <w:rtl/>
        </w:rPr>
        <w:t xml:space="preserve">נטען שנפגעו הערכים החברתיים המוגנים של שמירה על שלומו ובריאותו של הציבור ושמירה על הסדר הציבורי ושלטון החוק. נטען שהפגיעה בערכים המוגנים היתה משמעותית מאוד לאור סוג הסם וכמותו והמדינה טענה למתחם הולם שבין 3 עד 5 שנות מאסר. נטען שהנאשם אמנם הודה וחסך זמן והוא אב לארבעה ילדים אך נטען שניתן תסקיר שלילי. נטען שעל פי הפסיקה יש ליתן משקל נמוך לנסיבות אישיות. על כן ביקשה המדינה שיוטל מאסר בפועל בתוך המתחם, מאסר על תנאי ממושך, קנס, וכן יוכרז על הנאשם כ"סוחר סמים" ויחולט הסך של 2,043 ₪ (הנאשם הביע הסכמה לחילוט הכסף). </w:t>
      </w:r>
    </w:p>
    <w:p w14:paraId="4C323351" w14:textId="77777777" w:rsidR="00127FC0" w:rsidRDefault="00127FC0" w:rsidP="00127FC0">
      <w:pPr>
        <w:spacing w:line="360" w:lineRule="auto"/>
        <w:jc w:val="both"/>
        <w:rPr>
          <w:rtl/>
        </w:rPr>
      </w:pPr>
    </w:p>
    <w:p w14:paraId="3CE7853D" w14:textId="77777777" w:rsidR="00127FC0" w:rsidRDefault="00127FC0" w:rsidP="00127FC0">
      <w:pPr>
        <w:spacing w:line="360" w:lineRule="auto"/>
        <w:ind w:left="360"/>
        <w:jc w:val="both"/>
        <w:rPr>
          <w:rtl/>
        </w:rPr>
      </w:pPr>
      <w:r>
        <w:rPr>
          <w:b/>
          <w:bCs/>
          <w:u w:val="single"/>
          <w:rtl/>
        </w:rPr>
        <w:t>טיעוני ב"כ הנאשם לעונש</w:t>
      </w:r>
    </w:p>
    <w:p w14:paraId="18EF54B2" w14:textId="77777777" w:rsidR="00127FC0" w:rsidRDefault="00127FC0" w:rsidP="00127FC0">
      <w:pPr>
        <w:spacing w:line="360" w:lineRule="auto"/>
        <w:jc w:val="both"/>
        <w:rPr>
          <w:rtl/>
        </w:rPr>
      </w:pPr>
    </w:p>
    <w:p w14:paraId="3090FAD8" w14:textId="77777777" w:rsidR="00127FC0" w:rsidRDefault="00127FC0" w:rsidP="00127FC0">
      <w:pPr>
        <w:numPr>
          <w:ilvl w:val="0"/>
          <w:numId w:val="1"/>
        </w:numPr>
        <w:spacing w:line="360" w:lineRule="auto"/>
        <w:jc w:val="both"/>
        <w:rPr>
          <w:rtl/>
        </w:rPr>
      </w:pPr>
      <w:r>
        <w:rPr>
          <w:rtl/>
        </w:rPr>
        <w:t>בתחילת דבריו הזכיר הסניגור כי יש להתחשב בעובדה כי הנאשם לא ניהל את ההליך וחסך זמן למערכת המשפט. בהמשך הוא התייחס לפסיקה שהוגשה על ידי המדינה – נטען כי ב</w:t>
      </w:r>
      <w:hyperlink r:id="rId22" w:history="1">
        <w:r w:rsidR="00670AEB" w:rsidRPr="00670AEB">
          <w:rPr>
            <w:color w:val="0000FF"/>
            <w:u w:val="single"/>
            <w:rtl/>
          </w:rPr>
          <w:t>ע"פ 5958/13</w:t>
        </w:r>
      </w:hyperlink>
      <w:r>
        <w:rPr>
          <w:rtl/>
        </w:rPr>
        <w:t xml:space="preserve"> דובר בכמות גדולה בהרבה של סם וסם מסוכן יותר. הסניגור הזכיר כי גם בהתחשב באמור, בסופו של דבר נגזרו 3 שנות מאסר בפועל. נטען כי </w:t>
      </w:r>
      <w:hyperlink r:id="rId23" w:history="1">
        <w:r w:rsidR="00670AEB" w:rsidRPr="00670AEB">
          <w:rPr>
            <w:color w:val="0000FF"/>
            <w:u w:val="single"/>
            <w:rtl/>
          </w:rPr>
          <w:t>ע"פ 1945/13</w:t>
        </w:r>
      </w:hyperlink>
      <w:r>
        <w:rPr>
          <w:rtl/>
        </w:rPr>
        <w:t xml:space="preserve"> אינ</w:t>
      </w:r>
      <w:r>
        <w:rPr>
          <w:rFonts w:hint="cs"/>
          <w:rtl/>
        </w:rPr>
        <w:t>ו</w:t>
      </w:r>
      <w:r>
        <w:rPr>
          <w:rtl/>
        </w:rPr>
        <w:t xml:space="preserve"> רלוונטי לענייננו כיוון שנסיבותיו שונות לחלוטין. </w:t>
      </w:r>
    </w:p>
    <w:p w14:paraId="44F40390" w14:textId="77777777" w:rsidR="00127FC0" w:rsidRDefault="00127FC0" w:rsidP="00127FC0">
      <w:pPr>
        <w:spacing w:line="360" w:lineRule="auto"/>
        <w:jc w:val="both"/>
        <w:rPr>
          <w:rtl/>
        </w:rPr>
      </w:pPr>
    </w:p>
    <w:p w14:paraId="60399602" w14:textId="77777777" w:rsidR="00127FC0" w:rsidRDefault="00127FC0" w:rsidP="00127FC0">
      <w:pPr>
        <w:numPr>
          <w:ilvl w:val="0"/>
          <w:numId w:val="1"/>
        </w:numPr>
        <w:spacing w:line="360" w:lineRule="auto"/>
        <w:jc w:val="both"/>
        <w:rPr>
          <w:rtl/>
        </w:rPr>
      </w:pPr>
      <w:r>
        <w:rPr>
          <w:rtl/>
        </w:rPr>
        <w:t xml:space="preserve">הסניגור אזכר את המקרים הבאים: </w:t>
      </w:r>
      <w:hyperlink r:id="rId24" w:history="1">
        <w:r w:rsidR="00BE0EEF" w:rsidRPr="00BE0EEF">
          <w:rPr>
            <w:color w:val="0000FF"/>
            <w:u w:val="single"/>
            <w:rtl/>
          </w:rPr>
          <w:t>ת"פ 15535-02-12</w:t>
        </w:r>
      </w:hyperlink>
      <w:r>
        <w:rPr>
          <w:rtl/>
        </w:rPr>
        <w:t xml:space="preserve"> </w:t>
      </w:r>
      <w:r w:rsidRPr="00940C2E">
        <w:rPr>
          <w:b/>
          <w:bCs/>
          <w:rtl/>
        </w:rPr>
        <w:t>מדינת ישראל נ' אבו שמלה</w:t>
      </w:r>
      <w:r>
        <w:rPr>
          <w:rtl/>
        </w:rPr>
        <w:t xml:space="preserve"> (24.1.2013) שם הודה הנאשם בשני אישומים של סחר בסם מסוכן (הרואין בכמויות בין 20</w:t>
      </w:r>
      <w:r>
        <w:rPr>
          <w:rFonts w:hint="cs"/>
          <w:rtl/>
        </w:rPr>
        <w:t xml:space="preserve"> </w:t>
      </w:r>
      <w:r>
        <w:rPr>
          <w:rtl/>
        </w:rPr>
        <w:t xml:space="preserve">-30 גרם) כאשר לחובתו 9 הרשעות קודמות ו-6 תקופות מאסר וניתן תסקיר שלילי. באותם מקרים היה מדובר בסחר של ממש. </w:t>
      </w:r>
    </w:p>
    <w:p w14:paraId="1C3CBDBE" w14:textId="77777777" w:rsidR="00127FC0" w:rsidRDefault="00127FC0" w:rsidP="00127FC0">
      <w:pPr>
        <w:spacing w:line="360" w:lineRule="auto"/>
        <w:ind w:left="720"/>
        <w:jc w:val="both"/>
        <w:rPr>
          <w:rtl/>
        </w:rPr>
      </w:pPr>
      <w:r>
        <w:rPr>
          <w:rtl/>
        </w:rPr>
        <w:t>ב</w:t>
      </w:r>
      <w:hyperlink r:id="rId25" w:history="1">
        <w:r w:rsidR="00670AEB" w:rsidRPr="00670AEB">
          <w:rPr>
            <w:color w:val="0000FF"/>
            <w:u w:val="single"/>
            <w:rtl/>
          </w:rPr>
          <w:t>ת"פ 20057-10-12</w:t>
        </w:r>
      </w:hyperlink>
      <w:r>
        <w:rPr>
          <w:rtl/>
        </w:rPr>
        <w:t xml:space="preserve"> </w:t>
      </w:r>
      <w:r w:rsidRPr="00940C2E">
        <w:rPr>
          <w:b/>
          <w:bCs/>
          <w:rtl/>
        </w:rPr>
        <w:t>מדינת ישראל נ' עומר אבו כליב</w:t>
      </w:r>
      <w:r>
        <w:rPr>
          <w:rtl/>
        </w:rPr>
        <w:t xml:space="preserve"> (21.5.2013) נתפס כקילו קוקאין. למרות שלחובת הנאשם עבר פלילי עשיר הוטלו עליו 12 חודשי מאסר בלבד (על נאשם אחר הוטלו 23 חודשי מאסר בפועל) במסגרת הסדר שכלל רכיב העונש. </w:t>
      </w:r>
    </w:p>
    <w:p w14:paraId="6147F4E4" w14:textId="77777777" w:rsidR="00127FC0" w:rsidRDefault="00127FC0" w:rsidP="00127FC0">
      <w:pPr>
        <w:spacing w:line="360" w:lineRule="auto"/>
        <w:ind w:left="720"/>
        <w:jc w:val="both"/>
        <w:rPr>
          <w:rtl/>
        </w:rPr>
      </w:pPr>
      <w:r>
        <w:rPr>
          <w:rtl/>
        </w:rPr>
        <w:t>ב</w:t>
      </w:r>
      <w:hyperlink r:id="rId26" w:history="1">
        <w:r w:rsidR="00670AEB" w:rsidRPr="00670AEB">
          <w:rPr>
            <w:color w:val="0000FF"/>
            <w:u w:val="single"/>
            <w:rtl/>
          </w:rPr>
          <w:t>ת"פ 604-06-09</w:t>
        </w:r>
      </w:hyperlink>
      <w:r>
        <w:rPr>
          <w:rtl/>
        </w:rPr>
        <w:t xml:space="preserve"> הורשע הנאשם על פי הודאתו במסגרת הליך גישור בעבירות סחר בסמים (שתי עסקאות, 100 ו- 150 גר' הירואין) הוטלו 52 חודשי מאסר בפועל. </w:t>
      </w:r>
    </w:p>
    <w:p w14:paraId="208ACAFD" w14:textId="77777777" w:rsidR="00127FC0" w:rsidRDefault="00127FC0" w:rsidP="00127FC0">
      <w:pPr>
        <w:spacing w:line="360" w:lineRule="auto"/>
        <w:ind w:left="720"/>
        <w:jc w:val="both"/>
        <w:rPr>
          <w:rtl/>
        </w:rPr>
      </w:pPr>
      <w:r>
        <w:rPr>
          <w:rtl/>
        </w:rPr>
        <w:t>ב</w:t>
      </w:r>
      <w:hyperlink r:id="rId27" w:history="1">
        <w:r w:rsidR="00670AEB" w:rsidRPr="00670AEB">
          <w:rPr>
            <w:color w:val="0000FF"/>
            <w:u w:val="single"/>
            <w:rtl/>
          </w:rPr>
          <w:t>ת"פ 37783-11-13</w:t>
        </w:r>
      </w:hyperlink>
      <w:r>
        <w:rPr>
          <w:rtl/>
        </w:rPr>
        <w:t xml:space="preserve"> </w:t>
      </w:r>
      <w:r w:rsidRPr="00940C2E">
        <w:rPr>
          <w:b/>
          <w:bCs/>
          <w:rtl/>
        </w:rPr>
        <w:t>מדינת ישראל נ' בילאל עומר</w:t>
      </w:r>
      <w:r>
        <w:rPr>
          <w:rtl/>
        </w:rPr>
        <w:t xml:space="preserve"> (2.3.2015) בעקבות הודאתם בעבירות של סיוע להחזקת סם והחזקת סם, 990.39 גר' הירואין, הוטלו 34 חודשי מאסר ו- 18 חודשי מאסר בהתאמה על הנאשמים.</w:t>
      </w:r>
    </w:p>
    <w:p w14:paraId="0799FE91" w14:textId="77777777" w:rsidR="00127FC0" w:rsidRDefault="00127FC0" w:rsidP="00127FC0">
      <w:pPr>
        <w:spacing w:line="360" w:lineRule="auto"/>
        <w:jc w:val="both"/>
        <w:rPr>
          <w:rtl/>
        </w:rPr>
      </w:pPr>
    </w:p>
    <w:p w14:paraId="39C7AC0F" w14:textId="77777777" w:rsidR="00127FC0" w:rsidRDefault="00127FC0" w:rsidP="00127FC0">
      <w:pPr>
        <w:numPr>
          <w:ilvl w:val="0"/>
          <w:numId w:val="1"/>
        </w:numPr>
        <w:spacing w:line="360" w:lineRule="auto"/>
        <w:jc w:val="both"/>
      </w:pPr>
      <w:r>
        <w:rPr>
          <w:rtl/>
        </w:rPr>
        <w:t xml:space="preserve">הסניגור הסתמך על הדברים שנכתבו בתסקיר כשיקולים לקולא ביחס לנאשם. נטען כי מדובר במעידה "ראשונית". בנוסף, הוזכרו נסיבותיו האישיות של הנאשם, שיש לו שלוש בנות ואשתו בהריון מתקדם.  </w:t>
      </w:r>
    </w:p>
    <w:p w14:paraId="3C209BCF" w14:textId="77777777" w:rsidR="00127FC0" w:rsidRDefault="00127FC0" w:rsidP="00127FC0">
      <w:pPr>
        <w:spacing w:line="360" w:lineRule="auto"/>
        <w:ind w:left="720"/>
        <w:jc w:val="both"/>
        <w:rPr>
          <w:rtl/>
        </w:rPr>
      </w:pPr>
    </w:p>
    <w:p w14:paraId="4A061E4E" w14:textId="77777777" w:rsidR="00127FC0" w:rsidRDefault="00127FC0" w:rsidP="00127FC0">
      <w:pPr>
        <w:numPr>
          <w:ilvl w:val="0"/>
          <w:numId w:val="1"/>
        </w:numPr>
        <w:spacing w:line="360" w:lineRule="auto"/>
        <w:jc w:val="both"/>
        <w:rPr>
          <w:rtl/>
        </w:rPr>
      </w:pPr>
      <w:r>
        <w:rPr>
          <w:rtl/>
        </w:rPr>
        <w:t xml:space="preserve">הנאשם עצמו הביע חרטה </w:t>
      </w:r>
      <w:r>
        <w:rPr>
          <w:rFonts w:hint="cs"/>
          <w:rtl/>
        </w:rPr>
        <w:t xml:space="preserve">על </w:t>
      </w:r>
      <w:r>
        <w:rPr>
          <w:rtl/>
        </w:rPr>
        <w:t>מעשיו.</w:t>
      </w:r>
    </w:p>
    <w:p w14:paraId="67C56276" w14:textId="77777777" w:rsidR="00127FC0" w:rsidRDefault="00127FC0" w:rsidP="00127FC0">
      <w:pPr>
        <w:spacing w:line="360" w:lineRule="auto"/>
        <w:jc w:val="both"/>
        <w:rPr>
          <w:rtl/>
        </w:rPr>
      </w:pPr>
    </w:p>
    <w:p w14:paraId="1A5F37B0" w14:textId="77777777" w:rsidR="00127FC0" w:rsidRDefault="00127FC0" w:rsidP="00127FC0">
      <w:pPr>
        <w:spacing w:line="360" w:lineRule="auto"/>
        <w:ind w:left="360"/>
        <w:jc w:val="both"/>
        <w:rPr>
          <w:rtl/>
        </w:rPr>
      </w:pPr>
      <w:r w:rsidRPr="00940C2E">
        <w:rPr>
          <w:b/>
          <w:bCs/>
          <w:u w:val="single"/>
          <w:rtl/>
        </w:rPr>
        <w:t>דיון</w:t>
      </w:r>
    </w:p>
    <w:p w14:paraId="51E82737" w14:textId="77777777" w:rsidR="00127FC0" w:rsidRPr="00940C2E" w:rsidRDefault="00127FC0" w:rsidP="00127FC0">
      <w:pPr>
        <w:spacing w:line="360" w:lineRule="auto"/>
        <w:jc w:val="both"/>
        <w:rPr>
          <w:rtl/>
        </w:rPr>
      </w:pPr>
    </w:p>
    <w:p w14:paraId="52353F5F" w14:textId="77777777" w:rsidR="00127FC0" w:rsidRDefault="00127FC0" w:rsidP="00127FC0">
      <w:pPr>
        <w:numPr>
          <w:ilvl w:val="0"/>
          <w:numId w:val="1"/>
        </w:numPr>
        <w:spacing w:line="360" w:lineRule="auto"/>
        <w:jc w:val="both"/>
        <w:rPr>
          <w:rtl/>
        </w:rPr>
      </w:pPr>
      <w:r>
        <w:rPr>
          <w:rtl/>
        </w:rPr>
        <w:t xml:space="preserve">תסקיר </w:t>
      </w:r>
      <w:r>
        <w:rPr>
          <w:rFonts w:hint="cs"/>
          <w:rtl/>
        </w:rPr>
        <w:t xml:space="preserve">שירות </w:t>
      </w:r>
      <w:r>
        <w:rPr>
          <w:rtl/>
        </w:rPr>
        <w:t>המבחן תיאר את קורותיו של הנאשם: הוא בן 22.5</w:t>
      </w:r>
      <w:r>
        <w:rPr>
          <w:rFonts w:hint="cs"/>
          <w:rtl/>
        </w:rPr>
        <w:t xml:space="preserve">, </w:t>
      </w:r>
      <w:r>
        <w:rPr>
          <w:rtl/>
        </w:rPr>
        <w:t>נשוי</w:t>
      </w:r>
      <w:r>
        <w:rPr>
          <w:rFonts w:hint="cs"/>
          <w:rtl/>
        </w:rPr>
        <w:t>,</w:t>
      </w:r>
      <w:r>
        <w:rPr>
          <w:rtl/>
        </w:rPr>
        <w:t xml:space="preserve"> אב לשלוש בנות קטנות ואשתו נמצאת בהריון מתקדם. טרם מעצרו התקיים מקצבת הבטחת הכנסה וסיוע משפחתו. בעבר עבד במפעל פלסטיק. הוא התקשה להתמודד עם הצורך לנהל אורח חיים עצמאי והתדרדר  לחברה שולית. הוא נשר מלימודים לאחר 6 שנות לימוד בלבד ואינו יודע קרוא וכתוב. מרבית משפחתו הקרובה מנהלת חיים נורמטיביים. לטענתו התחיל לעסוק בסחר  בסמים בעקבות לחץ כלכלי (יוער כי פרטים אלו לרבות נושא הסחר אינם כלולים בכתב האישום) והוא התפתה לאפשרות להרוויח כסף קל. אין לחובתו עבירות קודמות. שירות המבחן העריך כי הנאשם מקבל אחריות פורמלית בלבד בגין ביצוע העבירה ומתקשה לקחת אחריות בגינה. הוערך כי קיים סיכון גבוה לחזרה על פעילות עוברת חוק וכי הנאשם הינו בעל דפוסי התנהגות וחשיבה עברייניים. לא הובאה המלצה טיפולית או עונשית בסופו של דבר.</w:t>
      </w:r>
    </w:p>
    <w:p w14:paraId="5FCD09E9" w14:textId="77777777" w:rsidR="00127FC0" w:rsidRDefault="00127FC0" w:rsidP="00127FC0">
      <w:pPr>
        <w:spacing w:line="360" w:lineRule="auto"/>
        <w:jc w:val="both"/>
        <w:rPr>
          <w:rtl/>
        </w:rPr>
      </w:pPr>
    </w:p>
    <w:p w14:paraId="580206C9" w14:textId="77777777" w:rsidR="00127FC0" w:rsidRDefault="00127FC0" w:rsidP="00127FC0">
      <w:pPr>
        <w:numPr>
          <w:ilvl w:val="0"/>
          <w:numId w:val="1"/>
        </w:numPr>
        <w:spacing w:line="360" w:lineRule="auto"/>
        <w:jc w:val="both"/>
        <w:rPr>
          <w:rtl/>
        </w:rPr>
      </w:pPr>
      <w:r>
        <w:rPr>
          <w:rtl/>
        </w:rPr>
        <w:t>הערכים המוגנים שנפגעו הם בטחון הציבור ושלומו. אין צורך להרחיב על הסיכון החברתי שבנגע הסמים שפוגעים בכל רבדי החברה וביתר שאת בשכבות החלשות (</w:t>
      </w:r>
      <w:hyperlink r:id="rId28" w:history="1">
        <w:r w:rsidR="00670AEB" w:rsidRPr="00670AEB">
          <w:rPr>
            <w:color w:val="0000FF"/>
            <w:u w:val="single"/>
            <w:rtl/>
          </w:rPr>
          <w:t>ע"פ 7070/03</w:t>
        </w:r>
      </w:hyperlink>
      <w:r>
        <w:rPr>
          <w:rtl/>
        </w:rPr>
        <w:t xml:space="preserve"> </w:t>
      </w:r>
      <w:r w:rsidRPr="00940C2E">
        <w:rPr>
          <w:b/>
          <w:bCs/>
          <w:rtl/>
        </w:rPr>
        <w:t>עליאן זניד נ' מדינת ישראל</w:t>
      </w:r>
      <w:r>
        <w:rPr>
          <w:rtl/>
        </w:rPr>
        <w:t xml:space="preserve"> (3.4.2006)). מידת הפגיעה</w:t>
      </w:r>
      <w:r>
        <w:rPr>
          <w:rFonts w:hint="cs"/>
          <w:rtl/>
        </w:rPr>
        <w:t xml:space="preserve"> במקרה דנן</w:t>
      </w:r>
      <w:r>
        <w:rPr>
          <w:rtl/>
        </w:rPr>
        <w:t xml:space="preserve"> היתה בינונית כאשר לא בוצע סחר בפועל, אם כי נמצאה כמות מכובדת של סם מסוכן. מבחינת נסיבות הקשורות לביצוע העבירה, חלקו היחסי של הנאשם היה מוחלט, הנזק שצפוי מעבירות סמים גדול והנאשם יכל להבין את הפסול במעשיו. מדיניות הענישה משתקפת היטב מהפסיקה שאוזכרה על ידי הצדדים.</w:t>
      </w:r>
    </w:p>
    <w:p w14:paraId="60CB305F" w14:textId="77777777" w:rsidR="00127FC0" w:rsidRDefault="00127FC0" w:rsidP="00127FC0">
      <w:pPr>
        <w:spacing w:line="360" w:lineRule="auto"/>
        <w:jc w:val="both"/>
        <w:rPr>
          <w:rtl/>
        </w:rPr>
      </w:pPr>
    </w:p>
    <w:p w14:paraId="6E0BA72B" w14:textId="77777777" w:rsidR="00127FC0" w:rsidRDefault="00127FC0" w:rsidP="00127FC0">
      <w:pPr>
        <w:numPr>
          <w:ilvl w:val="0"/>
          <w:numId w:val="1"/>
        </w:numPr>
        <w:spacing w:line="360" w:lineRule="auto"/>
        <w:jc w:val="both"/>
        <w:rPr>
          <w:rtl/>
        </w:rPr>
      </w:pPr>
      <w:r>
        <w:rPr>
          <w:rtl/>
        </w:rPr>
        <w:t>מכל האמור הגעתי למסקנה כי מתחם הענישה ההולם נמצא בין 20 – 40 חודשי מאסר בפועל.</w:t>
      </w:r>
    </w:p>
    <w:p w14:paraId="501903B9" w14:textId="77777777" w:rsidR="00127FC0" w:rsidRDefault="00127FC0" w:rsidP="00127FC0">
      <w:pPr>
        <w:spacing w:line="360" w:lineRule="auto"/>
        <w:jc w:val="both"/>
        <w:rPr>
          <w:rtl/>
        </w:rPr>
      </w:pPr>
    </w:p>
    <w:p w14:paraId="6AB0A7A5" w14:textId="77777777" w:rsidR="00127FC0" w:rsidRDefault="00127FC0" w:rsidP="00127FC0">
      <w:pPr>
        <w:numPr>
          <w:ilvl w:val="0"/>
          <w:numId w:val="1"/>
        </w:numPr>
        <w:spacing w:line="360" w:lineRule="auto"/>
        <w:jc w:val="both"/>
        <w:rPr>
          <w:rtl/>
        </w:rPr>
      </w:pPr>
      <w:r>
        <w:rPr>
          <w:rtl/>
        </w:rPr>
        <w:t>לקולא, יש מקום להתחשב בגילו הצעיר של הנאשם וכי הוא לא הורשע קודם למקרה דנן. כמו כן יש מקום להתחשב במצבו האישי ומשפחתו, ילדותיו ואשתו. כמו כן, יש מקום להתחשב באופן מהותי בהודאתו המוקדמת אשר חסכה זמן למערכת המשפט וגם מבטאת קבלת אחריות בגין העבירה.</w:t>
      </w:r>
    </w:p>
    <w:p w14:paraId="161C642C" w14:textId="77777777" w:rsidR="00127FC0" w:rsidRDefault="00127FC0" w:rsidP="00127FC0">
      <w:pPr>
        <w:spacing w:line="360" w:lineRule="auto"/>
        <w:jc w:val="both"/>
        <w:rPr>
          <w:rtl/>
        </w:rPr>
      </w:pPr>
    </w:p>
    <w:p w14:paraId="5A3BAFCB" w14:textId="77777777" w:rsidR="00127FC0" w:rsidRDefault="00127FC0" w:rsidP="00127FC0">
      <w:pPr>
        <w:numPr>
          <w:ilvl w:val="0"/>
          <w:numId w:val="1"/>
        </w:numPr>
        <w:spacing w:line="360" w:lineRule="auto"/>
        <w:jc w:val="both"/>
        <w:rPr>
          <w:rtl/>
        </w:rPr>
      </w:pPr>
      <w:r>
        <w:rPr>
          <w:rtl/>
        </w:rPr>
        <w:t>מכל האמור הגעתי למסקנה כי יש להשית על הנאשם עונשים כדלקמן:</w:t>
      </w:r>
    </w:p>
    <w:p w14:paraId="3ED3E759" w14:textId="77777777" w:rsidR="00127FC0" w:rsidRDefault="00127FC0" w:rsidP="00127FC0">
      <w:pPr>
        <w:numPr>
          <w:ilvl w:val="0"/>
          <w:numId w:val="2"/>
        </w:numPr>
        <w:spacing w:line="360" w:lineRule="auto"/>
        <w:jc w:val="both"/>
        <w:rPr>
          <w:rtl/>
        </w:rPr>
      </w:pPr>
      <w:r>
        <w:rPr>
          <w:rtl/>
        </w:rPr>
        <w:t xml:space="preserve">30 חודשי מאסר בפועל כאשר מתקופה זו תנוכה תקופת מעצרו מיום 14.10.2015 עד היום. </w:t>
      </w:r>
    </w:p>
    <w:p w14:paraId="625F0AAF" w14:textId="77777777" w:rsidR="00127FC0" w:rsidRDefault="00127FC0" w:rsidP="00127FC0">
      <w:pPr>
        <w:numPr>
          <w:ilvl w:val="0"/>
          <w:numId w:val="2"/>
        </w:numPr>
        <w:spacing w:line="360" w:lineRule="auto"/>
        <w:jc w:val="both"/>
        <w:rPr>
          <w:rtl/>
        </w:rPr>
      </w:pPr>
      <w:r>
        <w:rPr>
          <w:rtl/>
        </w:rPr>
        <w:t>12 חודשי מ</w:t>
      </w:r>
      <w:r>
        <w:rPr>
          <w:rFonts w:hint="cs"/>
          <w:rtl/>
        </w:rPr>
        <w:t>אס</w:t>
      </w:r>
      <w:r>
        <w:rPr>
          <w:rtl/>
        </w:rPr>
        <w:t>ר על תנאי למשך שלוש שנים מיום שחרורו כאשר התנאי יופעל במידת והנאשם יבצע עבירת סמים מסוג פשע שלא לצריכה עצמית.</w:t>
      </w:r>
    </w:p>
    <w:p w14:paraId="7329D51B" w14:textId="77777777" w:rsidR="00127FC0" w:rsidRDefault="00127FC0" w:rsidP="00127FC0">
      <w:pPr>
        <w:numPr>
          <w:ilvl w:val="0"/>
          <w:numId w:val="2"/>
        </w:numPr>
        <w:spacing w:line="360" w:lineRule="auto"/>
        <w:jc w:val="both"/>
        <w:rPr>
          <w:rtl/>
        </w:rPr>
      </w:pPr>
      <w:r>
        <w:rPr>
          <w:rtl/>
        </w:rPr>
        <w:t>מוטל קנס בסך 5,000 ₪ לתשלום עד ליום 31.7.16.</w:t>
      </w:r>
    </w:p>
    <w:p w14:paraId="26E15E7A" w14:textId="77777777" w:rsidR="00127FC0" w:rsidRDefault="00127FC0" w:rsidP="00127FC0">
      <w:pPr>
        <w:numPr>
          <w:ilvl w:val="0"/>
          <w:numId w:val="2"/>
        </w:numPr>
        <w:spacing w:line="360" w:lineRule="auto"/>
        <w:jc w:val="both"/>
      </w:pPr>
      <w:r>
        <w:rPr>
          <w:rtl/>
        </w:rPr>
        <w:t>הנאשם מוכרז כסוחר סמים.</w:t>
      </w:r>
    </w:p>
    <w:p w14:paraId="2EF236ED" w14:textId="77777777" w:rsidR="00127FC0" w:rsidRDefault="00127FC0" w:rsidP="00127FC0">
      <w:pPr>
        <w:numPr>
          <w:ilvl w:val="0"/>
          <w:numId w:val="2"/>
        </w:numPr>
        <w:spacing w:line="360" w:lineRule="auto"/>
        <w:jc w:val="both"/>
        <w:rPr>
          <w:rtl/>
        </w:rPr>
      </w:pPr>
      <w:r>
        <w:rPr>
          <w:rtl/>
        </w:rPr>
        <w:t xml:space="preserve">הסכום בסך 2,043 ש"ח יחולט. </w:t>
      </w:r>
    </w:p>
    <w:p w14:paraId="1D31FC50" w14:textId="77777777" w:rsidR="00127FC0" w:rsidRPr="00495A3F" w:rsidRDefault="00127FC0" w:rsidP="00127FC0">
      <w:pPr>
        <w:spacing w:line="360" w:lineRule="auto"/>
        <w:ind w:left="1440"/>
        <w:jc w:val="both"/>
        <w:rPr>
          <w:rtl/>
        </w:rPr>
      </w:pPr>
    </w:p>
    <w:p w14:paraId="21A95737" w14:textId="77777777" w:rsidR="00127FC0" w:rsidRPr="00B05847" w:rsidRDefault="00127FC0" w:rsidP="00127FC0">
      <w:pPr>
        <w:rPr>
          <w:rtl/>
        </w:rPr>
      </w:pPr>
      <w:r>
        <w:rPr>
          <w:rFonts w:ascii="Arial" w:hAnsi="Arial" w:hint="cs"/>
          <w:b/>
          <w:bCs/>
          <w:u w:val="single"/>
          <w:rtl/>
        </w:rPr>
        <w:t xml:space="preserve">זכות ערעור תוך 45 ימים. </w:t>
      </w:r>
    </w:p>
    <w:p w14:paraId="78839DC3" w14:textId="77777777" w:rsidR="00127FC0" w:rsidRPr="00B05847" w:rsidRDefault="00127FC0" w:rsidP="00127FC0">
      <w:pPr>
        <w:rPr>
          <w:rtl/>
        </w:rPr>
      </w:pPr>
    </w:p>
    <w:p w14:paraId="6C48384D" w14:textId="77777777" w:rsidR="00127FC0" w:rsidRPr="00B05847" w:rsidRDefault="00127FC0" w:rsidP="00127FC0">
      <w:pPr>
        <w:rPr>
          <w:rtl/>
        </w:rPr>
      </w:pPr>
    </w:p>
    <w:p w14:paraId="29A4C28F" w14:textId="77777777" w:rsidR="00127FC0" w:rsidRPr="005E5D0F" w:rsidRDefault="00670AEB" w:rsidP="00127FC0">
      <w:pPr>
        <w:spacing w:line="360" w:lineRule="auto"/>
        <w:jc w:val="both"/>
        <w:rPr>
          <w:rFonts w:cs="FrankRuehl"/>
          <w:b/>
          <w:bCs/>
          <w:sz w:val="28"/>
          <w:szCs w:val="28"/>
          <w:rtl/>
        </w:rPr>
      </w:pPr>
      <w:r>
        <w:rPr>
          <w:rFonts w:ascii="Arial" w:hAnsi="Arial"/>
          <w:b/>
          <w:bCs/>
          <w:rtl/>
        </w:rPr>
        <w:t xml:space="preserve">ניתן היום,  כ"ח אדר ב' תשע"ו, 07 אפריל 2016, בנוכחות ב"כ הנאשם, הנאשם ובהעדר ב"כ </w:t>
      </w:r>
      <w:r w:rsidR="00127FC0" w:rsidRPr="005E5D0F">
        <w:rPr>
          <w:rFonts w:ascii="Arial" w:hAnsi="Arial" w:hint="cs"/>
          <w:b/>
          <w:bCs/>
          <w:rtl/>
        </w:rPr>
        <w:t>המאשימה בשל עיצומי הפרקליטות</w:t>
      </w:r>
      <w:r w:rsidR="00127FC0" w:rsidRPr="005E5D0F">
        <w:rPr>
          <w:rFonts w:ascii="Arial" w:hAnsi="Arial"/>
          <w:b/>
          <w:bCs/>
          <w:rtl/>
        </w:rPr>
        <w:t>.</w:t>
      </w:r>
    </w:p>
    <w:p w14:paraId="30C8A0AC" w14:textId="77777777" w:rsidR="00127FC0" w:rsidRPr="00670AEB" w:rsidRDefault="00670AEB" w:rsidP="00127FC0">
      <w:pPr>
        <w:jc w:val="center"/>
        <w:rPr>
          <w:color w:val="FFFFFF"/>
          <w:sz w:val="2"/>
          <w:szCs w:val="2"/>
        </w:rPr>
      </w:pPr>
      <w:r w:rsidRPr="00670AEB">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27FC0" w14:paraId="213A5AED" w14:textId="77777777">
        <w:trPr>
          <w:trHeight w:val="316"/>
          <w:jc w:val="right"/>
        </w:trPr>
        <w:tc>
          <w:tcPr>
            <w:tcW w:w="3936" w:type="dxa"/>
            <w:tcBorders>
              <w:top w:val="nil"/>
              <w:left w:val="nil"/>
              <w:bottom w:val="single" w:sz="4" w:space="0" w:color="auto"/>
              <w:right w:val="nil"/>
            </w:tcBorders>
            <w:shd w:val="clear" w:color="auto" w:fill="auto"/>
          </w:tcPr>
          <w:p w14:paraId="1BC8AD38" w14:textId="77777777" w:rsidR="00127FC0" w:rsidRPr="00670AEB" w:rsidRDefault="00670AEB" w:rsidP="00670AEB">
            <w:pPr>
              <w:jc w:val="center"/>
              <w:rPr>
                <w:color w:val="FFFFFF"/>
                <w:sz w:val="2"/>
                <w:szCs w:val="2"/>
                <w:rtl/>
              </w:rPr>
            </w:pPr>
            <w:r w:rsidRPr="00670AEB">
              <w:rPr>
                <w:color w:val="FFFFFF"/>
                <w:sz w:val="2"/>
                <w:szCs w:val="2"/>
                <w:rtl/>
              </w:rPr>
              <w:t>54678313</w:t>
            </w:r>
          </w:p>
          <w:p w14:paraId="7CAA02CD" w14:textId="77777777" w:rsidR="00127FC0" w:rsidRDefault="00127FC0" w:rsidP="00670AEB">
            <w:pPr>
              <w:jc w:val="center"/>
            </w:pPr>
          </w:p>
        </w:tc>
      </w:tr>
      <w:tr w:rsidR="00127FC0" w14:paraId="7649F01B" w14:textId="77777777">
        <w:trPr>
          <w:trHeight w:val="361"/>
          <w:jc w:val="right"/>
        </w:trPr>
        <w:tc>
          <w:tcPr>
            <w:tcW w:w="3936" w:type="dxa"/>
            <w:tcBorders>
              <w:top w:val="single" w:sz="4" w:space="0" w:color="auto"/>
              <w:left w:val="nil"/>
              <w:bottom w:val="nil"/>
              <w:right w:val="nil"/>
            </w:tcBorders>
            <w:shd w:val="clear" w:color="auto" w:fill="auto"/>
          </w:tcPr>
          <w:p w14:paraId="56BEF1AA" w14:textId="77777777" w:rsidR="00127FC0" w:rsidRPr="006C361B" w:rsidRDefault="00127FC0" w:rsidP="00670AEB">
            <w:pPr>
              <w:jc w:val="center"/>
              <w:rPr>
                <w:b/>
                <w:bCs/>
                <w:rtl/>
              </w:rPr>
            </w:pPr>
            <w:r w:rsidRPr="006C361B">
              <w:rPr>
                <w:rFonts w:hint="cs"/>
                <w:b/>
                <w:bCs/>
                <w:rtl/>
              </w:rPr>
              <w:t xml:space="preserve">דניאל </w:t>
            </w:r>
            <w:r w:rsidRPr="006C361B">
              <w:rPr>
                <w:rFonts w:cs="Times New Roman" w:hint="cs"/>
                <w:b/>
                <w:bCs/>
                <w:rtl/>
              </w:rPr>
              <w:t>פיש</w:t>
            </w:r>
            <w:r w:rsidRPr="006C361B">
              <w:rPr>
                <w:rFonts w:hint="cs"/>
                <w:b/>
                <w:bCs/>
                <w:rtl/>
              </w:rPr>
              <w:t xml:space="preserve"> , </w:t>
            </w:r>
            <w:r w:rsidRPr="006C361B">
              <w:rPr>
                <w:rFonts w:cs="Times New Roman" w:hint="cs"/>
                <w:b/>
                <w:bCs/>
                <w:rtl/>
              </w:rPr>
              <w:t>שופט</w:t>
            </w:r>
            <w:r w:rsidRPr="006C361B">
              <w:rPr>
                <w:rFonts w:hint="cs"/>
                <w:b/>
                <w:bCs/>
                <w:rtl/>
              </w:rPr>
              <w:t xml:space="preserve"> </w:t>
            </w:r>
          </w:p>
        </w:tc>
      </w:tr>
    </w:tbl>
    <w:p w14:paraId="0D8D247D" w14:textId="77777777" w:rsidR="00127FC0" w:rsidRDefault="00127FC0" w:rsidP="00127FC0">
      <w:pPr>
        <w:spacing w:line="360" w:lineRule="auto"/>
        <w:jc w:val="both"/>
        <w:rPr>
          <w:rFonts w:cs="FrankRuehl"/>
          <w:sz w:val="28"/>
          <w:szCs w:val="28"/>
          <w:rtl/>
        </w:rPr>
      </w:pPr>
      <w:r>
        <w:rPr>
          <w:rFonts w:cs="FrankRuehl"/>
          <w:sz w:val="28"/>
          <w:szCs w:val="28"/>
          <w:rtl/>
        </w:rPr>
        <w:t xml:space="preserve"> </w:t>
      </w:r>
    </w:p>
    <w:p w14:paraId="7ABD7971" w14:textId="77777777" w:rsidR="00670AEB" w:rsidRPr="00670AEB" w:rsidRDefault="00670AEB" w:rsidP="00670AEB">
      <w:pPr>
        <w:keepNext/>
        <w:rPr>
          <w:rFonts w:ascii="David" w:hAnsi="David"/>
          <w:color w:val="000000"/>
          <w:sz w:val="22"/>
          <w:szCs w:val="22"/>
          <w:rtl/>
        </w:rPr>
      </w:pPr>
    </w:p>
    <w:p w14:paraId="51E8E06E" w14:textId="77777777" w:rsidR="00670AEB" w:rsidRPr="00670AEB" w:rsidRDefault="00670AEB" w:rsidP="00670AEB">
      <w:pPr>
        <w:keepNext/>
        <w:rPr>
          <w:rFonts w:ascii="David" w:hAnsi="David"/>
          <w:color w:val="000000"/>
          <w:sz w:val="22"/>
          <w:szCs w:val="22"/>
          <w:rtl/>
        </w:rPr>
      </w:pPr>
      <w:r w:rsidRPr="00670AEB">
        <w:rPr>
          <w:rFonts w:ascii="David" w:hAnsi="David"/>
          <w:color w:val="000000"/>
          <w:sz w:val="22"/>
          <w:szCs w:val="22"/>
          <w:rtl/>
        </w:rPr>
        <w:t>דניאל פיש 54678313</w:t>
      </w:r>
    </w:p>
    <w:p w14:paraId="6DF6C9E1" w14:textId="77777777" w:rsidR="00670AEB" w:rsidRDefault="00670AEB" w:rsidP="00670AEB">
      <w:r w:rsidRPr="00670AEB">
        <w:rPr>
          <w:color w:val="000000"/>
          <w:rtl/>
        </w:rPr>
        <w:t>נוסח מסמך זה כפוף לשינויי ניסוח ועריכה</w:t>
      </w:r>
    </w:p>
    <w:p w14:paraId="2FABA87D" w14:textId="77777777" w:rsidR="00670AEB" w:rsidRDefault="00670AEB" w:rsidP="00670AEB">
      <w:pPr>
        <w:rPr>
          <w:rtl/>
        </w:rPr>
      </w:pPr>
    </w:p>
    <w:p w14:paraId="676B7EAD" w14:textId="77777777" w:rsidR="00670AEB" w:rsidRDefault="00670AEB" w:rsidP="00670AEB">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r w:rsidR="00BE0EEF">
        <w:rPr>
          <w:rFonts w:hint="cs"/>
          <w:color w:val="0000FF"/>
          <w:u w:val="single"/>
          <w:rtl/>
        </w:rPr>
        <w:t xml:space="preserve"> </w:t>
      </w:r>
    </w:p>
    <w:p w14:paraId="21E7A6B0" w14:textId="77777777" w:rsidR="00B1215F" w:rsidRPr="00670AEB" w:rsidRDefault="00B1215F" w:rsidP="00670AEB">
      <w:pPr>
        <w:jc w:val="center"/>
        <w:rPr>
          <w:color w:val="0000FF"/>
          <w:u w:val="single"/>
        </w:rPr>
      </w:pPr>
    </w:p>
    <w:sectPr w:rsidR="00B1215F" w:rsidRPr="00670AEB" w:rsidSect="00670AEB">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F3B08" w14:textId="77777777" w:rsidR="00592D21" w:rsidRDefault="00592D21">
      <w:r>
        <w:separator/>
      </w:r>
    </w:p>
  </w:endnote>
  <w:endnote w:type="continuationSeparator" w:id="0">
    <w:p w14:paraId="5E7A3AF5" w14:textId="77777777" w:rsidR="00592D21" w:rsidRDefault="00592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B84CE" w14:textId="77777777" w:rsidR="00B81EEA" w:rsidRDefault="00B81EEA" w:rsidP="00670AE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9D2DD62" w14:textId="77777777" w:rsidR="00B81EEA" w:rsidRPr="00670AEB" w:rsidRDefault="00B81EEA" w:rsidP="00670AEB">
    <w:pPr>
      <w:pStyle w:val="a4"/>
      <w:pBdr>
        <w:top w:val="single" w:sz="4" w:space="1" w:color="auto"/>
        <w:between w:val="single" w:sz="4" w:space="0" w:color="auto"/>
      </w:pBdr>
      <w:spacing w:after="60"/>
      <w:jc w:val="center"/>
      <w:rPr>
        <w:rFonts w:ascii="FrankRuehl" w:hAnsi="FrankRuehl" w:cs="FrankRuehl"/>
        <w:color w:val="000000"/>
      </w:rPr>
    </w:pPr>
    <w:r w:rsidRPr="00670AE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89682" w14:textId="77777777" w:rsidR="00B81EEA" w:rsidRDefault="00B81EEA" w:rsidP="00670AE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A58FF">
      <w:rPr>
        <w:rFonts w:ascii="FrankRuehl" w:hAnsi="FrankRuehl" w:cs="FrankRuehl"/>
        <w:noProof/>
        <w:rtl/>
      </w:rPr>
      <w:t>1</w:t>
    </w:r>
    <w:r>
      <w:rPr>
        <w:rFonts w:ascii="FrankRuehl" w:hAnsi="FrankRuehl" w:cs="FrankRuehl"/>
        <w:rtl/>
      </w:rPr>
      <w:fldChar w:fldCharType="end"/>
    </w:r>
  </w:p>
  <w:p w14:paraId="5AD2D0AB" w14:textId="77777777" w:rsidR="00B81EEA" w:rsidRPr="00670AEB" w:rsidRDefault="00B81EEA" w:rsidP="00670AEB">
    <w:pPr>
      <w:pStyle w:val="a4"/>
      <w:pBdr>
        <w:top w:val="single" w:sz="4" w:space="1" w:color="auto"/>
        <w:between w:val="single" w:sz="4" w:space="0" w:color="auto"/>
      </w:pBdr>
      <w:spacing w:after="60"/>
      <w:jc w:val="center"/>
      <w:rPr>
        <w:rFonts w:ascii="FrankRuehl" w:hAnsi="FrankRuehl" w:cs="FrankRuehl"/>
        <w:color w:val="000000"/>
      </w:rPr>
    </w:pPr>
    <w:r w:rsidRPr="00670AEB">
      <w:rPr>
        <w:rFonts w:ascii="FrankRuehl" w:hAnsi="FrankRuehl" w:cs="FrankRuehl"/>
        <w:color w:val="000000"/>
      </w:rPr>
      <w:pict w14:anchorId="2AA99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17B1F" w14:textId="77777777" w:rsidR="00592D21" w:rsidRDefault="00592D21">
      <w:r>
        <w:separator/>
      </w:r>
    </w:p>
  </w:footnote>
  <w:footnote w:type="continuationSeparator" w:id="0">
    <w:p w14:paraId="61FCE76D" w14:textId="77777777" w:rsidR="00592D21" w:rsidRDefault="00592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0B429" w14:textId="77777777" w:rsidR="00B81EEA" w:rsidRPr="00670AEB" w:rsidRDefault="00B81EEA" w:rsidP="00670A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47344-10-15</w:t>
    </w:r>
    <w:r>
      <w:rPr>
        <w:rFonts w:ascii="David" w:hAnsi="David"/>
        <w:color w:val="000000"/>
        <w:sz w:val="22"/>
        <w:szCs w:val="22"/>
        <w:rtl/>
      </w:rPr>
      <w:tab/>
      <w:t xml:space="preserve"> מדינת ישראל נ' אחסרמי סרחאן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26C4A" w14:textId="77777777" w:rsidR="00B81EEA" w:rsidRPr="00670AEB" w:rsidRDefault="00B81EEA" w:rsidP="00670A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47344-10-15</w:t>
    </w:r>
    <w:r>
      <w:rPr>
        <w:rFonts w:ascii="David" w:hAnsi="David"/>
        <w:color w:val="000000"/>
        <w:sz w:val="22"/>
        <w:szCs w:val="22"/>
        <w:rtl/>
      </w:rPr>
      <w:tab/>
      <w:t xml:space="preserve"> מדינת ישראל נ' אחסרמי סרחאן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B12B9B"/>
    <w:multiLevelType w:val="hybridMultilevel"/>
    <w:tmpl w:val="45426F1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5C2300AF"/>
    <w:multiLevelType w:val="hybridMultilevel"/>
    <w:tmpl w:val="D94A8926"/>
    <w:lvl w:ilvl="0" w:tplc="04090013">
      <w:start w:val="1"/>
      <w:numFmt w:val="hebrew1"/>
      <w:lvlText w:val="%1."/>
      <w:lvlJc w:val="center"/>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566652606">
    <w:abstractNumId w:val="0"/>
  </w:num>
  <w:num w:numId="2" w16cid:durableId="921715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27FC0"/>
    <w:rsid w:val="000D5C41"/>
    <w:rsid w:val="00127FC0"/>
    <w:rsid w:val="00174FB2"/>
    <w:rsid w:val="001A58FF"/>
    <w:rsid w:val="00214A63"/>
    <w:rsid w:val="005470C1"/>
    <w:rsid w:val="00592D21"/>
    <w:rsid w:val="00670AEB"/>
    <w:rsid w:val="007F3499"/>
    <w:rsid w:val="00B1215F"/>
    <w:rsid w:val="00B81EEA"/>
    <w:rsid w:val="00BA16DC"/>
    <w:rsid w:val="00BE0EEF"/>
    <w:rsid w:val="00C239AB"/>
    <w:rsid w:val="00EC00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4F7ABC"/>
  <w15:chartTrackingRefBased/>
  <w15:docId w15:val="{324FA815-967D-4172-B649-58547114E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7FC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27FC0"/>
    <w:pPr>
      <w:tabs>
        <w:tab w:val="center" w:pos="4153"/>
        <w:tab w:val="right" w:pos="8306"/>
      </w:tabs>
    </w:pPr>
  </w:style>
  <w:style w:type="paragraph" w:styleId="a4">
    <w:name w:val="footer"/>
    <w:basedOn w:val="a"/>
    <w:rsid w:val="00127FC0"/>
    <w:pPr>
      <w:tabs>
        <w:tab w:val="center" w:pos="4153"/>
        <w:tab w:val="right" w:pos="8306"/>
      </w:tabs>
    </w:pPr>
  </w:style>
  <w:style w:type="character" w:styleId="a5">
    <w:name w:val="page number"/>
    <w:basedOn w:val="a0"/>
    <w:rsid w:val="00127FC0"/>
  </w:style>
  <w:style w:type="character" w:styleId="Hyperlink">
    <w:name w:val="Hyperlink"/>
    <w:rsid w:val="00670A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7980156" TargetMode="External"/><Relationship Id="rId26" Type="http://schemas.openxmlformats.org/officeDocument/2006/relationships/hyperlink" Target="http://www.nevo.co.il/case/5109282" TargetMode="External"/><Relationship Id="rId3" Type="http://schemas.openxmlformats.org/officeDocument/2006/relationships/settings" Target="settings.xml"/><Relationship Id="rId21" Type="http://schemas.openxmlformats.org/officeDocument/2006/relationships/hyperlink" Target="http://www.nevo.co.il/case/5104426"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6834904" TargetMode="External"/><Relationship Id="rId25" Type="http://schemas.openxmlformats.org/officeDocument/2006/relationships/hyperlink" Target="http://www.nevo.co.il/case/3978050"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5698919" TargetMode="External"/><Relationship Id="rId20" Type="http://schemas.openxmlformats.org/officeDocument/2006/relationships/hyperlink" Target="http://www.nevo.co.il/case/18753213"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5852996"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6834904" TargetMode="External"/><Relationship Id="rId28" Type="http://schemas.openxmlformats.org/officeDocument/2006/relationships/hyperlink" Target="http://www.nevo.co.il/case/6094597" TargetMode="External"/><Relationship Id="rId10" Type="http://schemas.openxmlformats.org/officeDocument/2006/relationships/hyperlink" Target="http://www.nevo.co.il/law/4216/10" TargetMode="External"/><Relationship Id="rId19" Type="http://schemas.openxmlformats.org/officeDocument/2006/relationships/hyperlink" Target="http://www.nevo.co.il/case/6834904"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7980156" TargetMode="External"/><Relationship Id="rId27" Type="http://schemas.openxmlformats.org/officeDocument/2006/relationships/hyperlink" Target="http://www.nevo.co.il/case/11327598"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1528</Words>
  <Characters>7645</Characters>
  <Application>Microsoft Office Word</Application>
  <DocSecurity>0</DocSecurity>
  <Lines>63</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9155</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3997817</vt:i4>
      </vt:variant>
      <vt:variant>
        <vt:i4>63</vt:i4>
      </vt:variant>
      <vt:variant>
        <vt:i4>0</vt:i4>
      </vt:variant>
      <vt:variant>
        <vt:i4>5</vt:i4>
      </vt:variant>
      <vt:variant>
        <vt:lpwstr>http://www.nevo.co.il/case/6094597</vt:lpwstr>
      </vt:variant>
      <vt:variant>
        <vt:lpwstr/>
      </vt:variant>
      <vt:variant>
        <vt:i4>3932274</vt:i4>
      </vt:variant>
      <vt:variant>
        <vt:i4>60</vt:i4>
      </vt:variant>
      <vt:variant>
        <vt:i4>0</vt:i4>
      </vt:variant>
      <vt:variant>
        <vt:i4>5</vt:i4>
      </vt:variant>
      <vt:variant>
        <vt:lpwstr>http://www.nevo.co.il/case/11327598</vt:lpwstr>
      </vt:variant>
      <vt:variant>
        <vt:lpwstr/>
      </vt:variant>
      <vt:variant>
        <vt:i4>3473524</vt:i4>
      </vt:variant>
      <vt:variant>
        <vt:i4>57</vt:i4>
      </vt:variant>
      <vt:variant>
        <vt:i4>0</vt:i4>
      </vt:variant>
      <vt:variant>
        <vt:i4>5</vt:i4>
      </vt:variant>
      <vt:variant>
        <vt:lpwstr>http://www.nevo.co.il/case/5109282</vt:lpwstr>
      </vt:variant>
      <vt:variant>
        <vt:lpwstr/>
      </vt:variant>
      <vt:variant>
        <vt:i4>3407984</vt:i4>
      </vt:variant>
      <vt:variant>
        <vt:i4>54</vt:i4>
      </vt:variant>
      <vt:variant>
        <vt:i4>0</vt:i4>
      </vt:variant>
      <vt:variant>
        <vt:i4>5</vt:i4>
      </vt:variant>
      <vt:variant>
        <vt:lpwstr>http://www.nevo.co.il/case/3978050</vt:lpwstr>
      </vt:variant>
      <vt:variant>
        <vt:lpwstr/>
      </vt:variant>
      <vt:variant>
        <vt:i4>4128887</vt:i4>
      </vt:variant>
      <vt:variant>
        <vt:i4>51</vt:i4>
      </vt:variant>
      <vt:variant>
        <vt:i4>0</vt:i4>
      </vt:variant>
      <vt:variant>
        <vt:i4>5</vt:i4>
      </vt:variant>
      <vt:variant>
        <vt:lpwstr>http://www.nevo.co.il/case/5852996</vt:lpwstr>
      </vt:variant>
      <vt:variant>
        <vt:lpwstr/>
      </vt:variant>
      <vt:variant>
        <vt:i4>3670136</vt:i4>
      </vt:variant>
      <vt:variant>
        <vt:i4>48</vt:i4>
      </vt:variant>
      <vt:variant>
        <vt:i4>0</vt:i4>
      </vt:variant>
      <vt:variant>
        <vt:i4>5</vt:i4>
      </vt:variant>
      <vt:variant>
        <vt:lpwstr>http://www.nevo.co.il/case/6834904</vt:lpwstr>
      </vt:variant>
      <vt:variant>
        <vt:lpwstr/>
      </vt:variant>
      <vt:variant>
        <vt:i4>3670136</vt:i4>
      </vt:variant>
      <vt:variant>
        <vt:i4>45</vt:i4>
      </vt:variant>
      <vt:variant>
        <vt:i4>0</vt:i4>
      </vt:variant>
      <vt:variant>
        <vt:i4>5</vt:i4>
      </vt:variant>
      <vt:variant>
        <vt:lpwstr>http://www.nevo.co.il/case/7980156</vt:lpwstr>
      </vt:variant>
      <vt:variant>
        <vt:lpwstr/>
      </vt:variant>
      <vt:variant>
        <vt:i4>3604595</vt:i4>
      </vt:variant>
      <vt:variant>
        <vt:i4>42</vt:i4>
      </vt:variant>
      <vt:variant>
        <vt:i4>0</vt:i4>
      </vt:variant>
      <vt:variant>
        <vt:i4>5</vt:i4>
      </vt:variant>
      <vt:variant>
        <vt:lpwstr>http://www.nevo.co.il/case/5104426</vt:lpwstr>
      </vt:variant>
      <vt:variant>
        <vt:lpwstr/>
      </vt:variant>
      <vt:variant>
        <vt:i4>3407995</vt:i4>
      </vt:variant>
      <vt:variant>
        <vt:i4>39</vt:i4>
      </vt:variant>
      <vt:variant>
        <vt:i4>0</vt:i4>
      </vt:variant>
      <vt:variant>
        <vt:i4>5</vt:i4>
      </vt:variant>
      <vt:variant>
        <vt:lpwstr>http://www.nevo.co.il/case/18753213</vt:lpwstr>
      </vt:variant>
      <vt:variant>
        <vt:lpwstr/>
      </vt:variant>
      <vt:variant>
        <vt:i4>3670136</vt:i4>
      </vt:variant>
      <vt:variant>
        <vt:i4>36</vt:i4>
      </vt:variant>
      <vt:variant>
        <vt:i4>0</vt:i4>
      </vt:variant>
      <vt:variant>
        <vt:i4>5</vt:i4>
      </vt:variant>
      <vt:variant>
        <vt:lpwstr>http://www.nevo.co.il/case/6834904</vt:lpwstr>
      </vt:variant>
      <vt:variant>
        <vt:lpwstr/>
      </vt:variant>
      <vt:variant>
        <vt:i4>3670136</vt:i4>
      </vt:variant>
      <vt:variant>
        <vt:i4>33</vt:i4>
      </vt:variant>
      <vt:variant>
        <vt:i4>0</vt:i4>
      </vt:variant>
      <vt:variant>
        <vt:i4>5</vt:i4>
      </vt:variant>
      <vt:variant>
        <vt:lpwstr>http://www.nevo.co.il/case/7980156</vt:lpwstr>
      </vt:variant>
      <vt:variant>
        <vt:lpwstr/>
      </vt:variant>
      <vt:variant>
        <vt:i4>3670136</vt:i4>
      </vt:variant>
      <vt:variant>
        <vt:i4>30</vt:i4>
      </vt:variant>
      <vt:variant>
        <vt:i4>0</vt:i4>
      </vt:variant>
      <vt:variant>
        <vt:i4>5</vt:i4>
      </vt:variant>
      <vt:variant>
        <vt:lpwstr>http://www.nevo.co.il/case/6834904</vt:lpwstr>
      </vt:variant>
      <vt:variant>
        <vt:lpwstr/>
      </vt:variant>
      <vt:variant>
        <vt:i4>3932283</vt:i4>
      </vt:variant>
      <vt:variant>
        <vt:i4>27</vt:i4>
      </vt:variant>
      <vt:variant>
        <vt:i4>0</vt:i4>
      </vt:variant>
      <vt:variant>
        <vt:i4>5</vt:i4>
      </vt:variant>
      <vt:variant>
        <vt:lpwstr>http://www.nevo.co.il/case/5698919</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http://www.nevo.co.il/law/4216/10</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2025-04-22T20:40:00Z</dcterms:created>
  <dcterms:modified xsi:type="dcterms:W3CDTF">2025-04-22T20:40:00Z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47344</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אחסרמי סרחאן</vt:lpwstr>
  </property>
  <property fmtid="{D5CDD505-2E9C-101B-9397-08002B2CF9AE}" pid="10" name="LAWYER">
    <vt:lpwstr>מוחמד מסרי</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20160407</vt:lpwstr>
  </property>
  <property fmtid="{D5CDD505-2E9C-101B-9397-08002B2CF9AE}" pid="14" name="TYPE_N_DATE">
    <vt:lpwstr>39020160407</vt:lpwstr>
  </property>
  <property fmtid="{D5CDD505-2E9C-101B-9397-08002B2CF9AE}" pid="15" name="WORDNUMPAGES">
    <vt:lpwstr>5</vt:lpwstr>
  </property>
  <property fmtid="{D5CDD505-2E9C-101B-9397-08002B2CF9AE}" pid="16" name="TYPE_ABS_DATE">
    <vt:lpwstr>390020160407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5698919;6834904:3;7980156:2;18753213;5104426;5852996;3978050;5109282;11327598;6094597</vt:lpwstr>
  </property>
  <property fmtid="{D5CDD505-2E9C-101B-9397-08002B2CF9AE}" pid="36" name="LAWLISTTMP1">
    <vt:lpwstr>4216/007.a;007.c;010</vt:lpwstr>
  </property>
</Properties>
</file>