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7087"/>
        <w:gridCol w:w="1418"/>
      </w:tblGrid>
      <w:tr w:rsidR="0067173C" w:rsidRPr="00662FF5" w14:paraId="60D00777" w14:textId="77777777" w:rsidTr="00662FF5">
        <w:trPr>
          <w:trHeight w:hRule="exact" w:val="418"/>
          <w:jc w:val="center"/>
        </w:trPr>
        <w:tc>
          <w:tcPr>
            <w:tcW w:w="8505" w:type="dxa"/>
            <w:gridSpan w:val="2"/>
          </w:tcPr>
          <w:p w14:paraId="7801315F" w14:textId="77777777" w:rsidR="0067173C" w:rsidRPr="00662FF5" w:rsidRDefault="0067173C" w:rsidP="00662FF5">
            <w:pPr>
              <w:pStyle w:val="a3"/>
              <w:jc w:val="center"/>
              <w:rPr>
                <w:rFonts w:ascii="Tahoma" w:hAnsi="Tahoma" w:cs="Tahoma"/>
                <w:color w:val="000080"/>
                <w:rtl/>
              </w:rPr>
            </w:pPr>
            <w:bookmarkStart w:id="0" w:name="LastJudge"/>
            <w:r w:rsidRPr="00662FF5">
              <w:rPr>
                <w:rFonts w:ascii="Tahoma" w:hAnsi="Tahoma" w:cs="Tahoma"/>
                <w:b/>
                <w:bCs/>
                <w:color w:val="000080"/>
                <w:rtl/>
              </w:rPr>
              <w:t>בית המשפט המחוזי בבאר שבע</w:t>
            </w:r>
          </w:p>
        </w:tc>
      </w:tr>
      <w:tr w:rsidR="0067173C" w:rsidRPr="00662FF5" w14:paraId="54E7F13B" w14:textId="77777777" w:rsidTr="00662FF5">
        <w:trPr>
          <w:trHeight w:val="337"/>
          <w:jc w:val="center"/>
        </w:trPr>
        <w:tc>
          <w:tcPr>
            <w:tcW w:w="7087" w:type="dxa"/>
          </w:tcPr>
          <w:p w14:paraId="27BB471C" w14:textId="77777777" w:rsidR="0067173C" w:rsidRPr="00662FF5" w:rsidRDefault="0067173C" w:rsidP="00662FF5">
            <w:pPr>
              <w:rPr>
                <w:sz w:val="28"/>
                <w:szCs w:val="28"/>
                <w:rtl/>
              </w:rPr>
            </w:pPr>
            <w:r w:rsidRPr="00662FF5">
              <w:rPr>
                <w:sz w:val="28"/>
                <w:szCs w:val="28"/>
                <w:rtl/>
              </w:rPr>
              <w:t>ת"פ</w:t>
            </w:r>
            <w:r w:rsidRPr="00662FF5">
              <w:rPr>
                <w:rFonts w:hint="cs"/>
                <w:sz w:val="28"/>
                <w:szCs w:val="28"/>
                <w:rtl/>
              </w:rPr>
              <w:t xml:space="preserve"> </w:t>
            </w:r>
            <w:r w:rsidRPr="00662FF5">
              <w:rPr>
                <w:sz w:val="28"/>
                <w:szCs w:val="28"/>
                <w:rtl/>
              </w:rPr>
              <w:t>33866-12-15</w:t>
            </w:r>
            <w:r w:rsidRPr="00662FF5">
              <w:rPr>
                <w:rFonts w:hint="cs"/>
                <w:sz w:val="28"/>
                <w:szCs w:val="28"/>
                <w:rtl/>
              </w:rPr>
              <w:t xml:space="preserve"> </w:t>
            </w:r>
          </w:p>
          <w:p w14:paraId="56A3BFB5" w14:textId="77777777" w:rsidR="0067173C" w:rsidRPr="00662FF5" w:rsidRDefault="0067173C" w:rsidP="00662FF5">
            <w:pPr>
              <w:pStyle w:val="a3"/>
              <w:rPr>
                <w:rFonts w:cs="FrankRuehl"/>
                <w:sz w:val="28"/>
                <w:szCs w:val="28"/>
                <w:rtl/>
              </w:rPr>
            </w:pPr>
          </w:p>
        </w:tc>
        <w:tc>
          <w:tcPr>
            <w:tcW w:w="1418" w:type="dxa"/>
          </w:tcPr>
          <w:p w14:paraId="62FE67FB" w14:textId="77777777" w:rsidR="0067173C" w:rsidRPr="00662FF5" w:rsidRDefault="0067173C" w:rsidP="00662FF5">
            <w:pPr>
              <w:pStyle w:val="a3"/>
              <w:jc w:val="right"/>
              <w:rPr>
                <w:rFonts w:cs="FrankRuehl"/>
                <w:sz w:val="28"/>
                <w:szCs w:val="28"/>
                <w:rtl/>
              </w:rPr>
            </w:pPr>
          </w:p>
        </w:tc>
      </w:tr>
    </w:tbl>
    <w:p w14:paraId="611E5799" w14:textId="77777777" w:rsidR="0067173C" w:rsidRPr="00662FF5" w:rsidRDefault="0067173C" w:rsidP="0067173C">
      <w:pPr>
        <w:pStyle w:val="a3"/>
        <w:rPr>
          <w:rtl/>
        </w:rPr>
      </w:pPr>
      <w:r w:rsidRPr="00662FF5">
        <w:rPr>
          <w:rFonts w:hint="cs"/>
          <w:rtl/>
        </w:rPr>
        <w:t xml:space="preserve"> </w:t>
      </w:r>
    </w:p>
    <w:p w14:paraId="64136963" w14:textId="77777777" w:rsidR="0067173C" w:rsidRPr="00662FF5" w:rsidRDefault="0067173C" w:rsidP="0067173C">
      <w:pPr>
        <w:rPr>
          <w:rtl/>
        </w:rPr>
      </w:pPr>
    </w:p>
    <w:tbl>
      <w:tblPr>
        <w:bidiVisual/>
        <w:tblW w:w="8820" w:type="dxa"/>
        <w:jc w:val="center"/>
        <w:tblLook w:val="01E0" w:firstRow="1" w:lastRow="1" w:firstColumn="1" w:lastColumn="1" w:noHBand="0" w:noVBand="0"/>
      </w:tblPr>
      <w:tblGrid>
        <w:gridCol w:w="743"/>
        <w:gridCol w:w="1080"/>
        <w:gridCol w:w="6997"/>
      </w:tblGrid>
      <w:tr w:rsidR="0067173C" w:rsidRPr="00662FF5" w14:paraId="2CAF5A30" w14:textId="77777777" w:rsidTr="00662FF5">
        <w:trPr>
          <w:jc w:val="center"/>
        </w:trPr>
        <w:tc>
          <w:tcPr>
            <w:tcW w:w="743" w:type="dxa"/>
            <w:shd w:val="clear" w:color="auto" w:fill="auto"/>
          </w:tcPr>
          <w:p w14:paraId="57BEEEE1" w14:textId="77777777" w:rsidR="0067173C" w:rsidRPr="00662FF5" w:rsidRDefault="0067173C" w:rsidP="00662FF5">
            <w:pPr>
              <w:jc w:val="both"/>
              <w:rPr>
                <w:rFonts w:ascii="Arial" w:hAnsi="Arial"/>
                <w:b/>
                <w:bCs/>
                <w:sz w:val="28"/>
                <w:szCs w:val="28"/>
              </w:rPr>
            </w:pPr>
            <w:r w:rsidRPr="00662FF5">
              <w:rPr>
                <w:rFonts w:ascii="Arial" w:hAnsi="Arial" w:hint="cs"/>
                <w:b/>
                <w:bCs/>
                <w:sz w:val="28"/>
                <w:szCs w:val="28"/>
                <w:rtl/>
              </w:rPr>
              <w:t xml:space="preserve">בפני </w:t>
            </w:r>
          </w:p>
        </w:tc>
        <w:tc>
          <w:tcPr>
            <w:tcW w:w="8077" w:type="dxa"/>
            <w:gridSpan w:val="2"/>
            <w:shd w:val="clear" w:color="auto" w:fill="auto"/>
          </w:tcPr>
          <w:p w14:paraId="52DF0780" w14:textId="77777777" w:rsidR="0067173C" w:rsidRPr="00662FF5" w:rsidRDefault="0067173C" w:rsidP="00662FF5">
            <w:pPr>
              <w:rPr>
                <w:rFonts w:ascii="Arial" w:hAnsi="Arial"/>
                <w:b/>
                <w:bCs/>
                <w:sz w:val="28"/>
                <w:szCs w:val="28"/>
                <w:rtl/>
              </w:rPr>
            </w:pPr>
            <w:r w:rsidRPr="00662FF5">
              <w:rPr>
                <w:rFonts w:ascii="Arial" w:hAnsi="Arial" w:hint="cs"/>
                <w:b/>
                <w:bCs/>
                <w:sz w:val="28"/>
                <w:szCs w:val="28"/>
                <w:rtl/>
              </w:rPr>
              <w:t>כב' ה</w:t>
            </w:r>
            <w:r w:rsidRPr="00662FF5">
              <w:rPr>
                <w:rFonts w:hint="cs"/>
                <w:rtl/>
              </w:rPr>
              <w:t>שופט</w:t>
            </w:r>
            <w:r w:rsidRPr="00662FF5">
              <w:rPr>
                <w:rFonts w:ascii="Arial" w:hAnsi="Arial" w:hint="cs"/>
                <w:b/>
                <w:bCs/>
                <w:sz w:val="28"/>
                <w:szCs w:val="28"/>
                <w:rtl/>
              </w:rPr>
              <w:t xml:space="preserve">  </w:t>
            </w:r>
            <w:r w:rsidRPr="00662FF5">
              <w:rPr>
                <w:rFonts w:hint="cs"/>
                <w:rtl/>
              </w:rPr>
              <w:t>עמית כהן</w:t>
            </w:r>
          </w:p>
          <w:p w14:paraId="512FAA91" w14:textId="77777777" w:rsidR="0067173C" w:rsidRPr="00662FF5" w:rsidRDefault="0067173C" w:rsidP="00662FF5">
            <w:pPr>
              <w:rPr>
                <w:rFonts w:ascii="Arial" w:hAnsi="Arial"/>
                <w:b/>
                <w:bCs/>
                <w:sz w:val="28"/>
                <w:szCs w:val="28"/>
                <w:highlight w:val="yellow"/>
              </w:rPr>
            </w:pPr>
          </w:p>
        </w:tc>
      </w:tr>
      <w:tr w:rsidR="0067173C" w:rsidRPr="00662FF5" w14:paraId="2C82CBA0" w14:textId="77777777" w:rsidTr="00662FF5">
        <w:trPr>
          <w:jc w:val="center"/>
        </w:trPr>
        <w:tc>
          <w:tcPr>
            <w:tcW w:w="1823" w:type="dxa"/>
            <w:gridSpan w:val="2"/>
            <w:shd w:val="clear" w:color="auto" w:fill="auto"/>
          </w:tcPr>
          <w:p w14:paraId="5E23B149" w14:textId="77777777" w:rsidR="0067173C" w:rsidRPr="00662FF5" w:rsidRDefault="0067173C" w:rsidP="00662FF5">
            <w:pPr>
              <w:rPr>
                <w:rFonts w:ascii="Arial" w:hAnsi="Arial"/>
                <w:b/>
                <w:bCs/>
                <w:noProof w:val="0"/>
                <w:sz w:val="28"/>
                <w:szCs w:val="28"/>
                <w:rtl/>
              </w:rPr>
            </w:pPr>
            <w:bookmarkStart w:id="1" w:name="FirstAppellant"/>
            <w:bookmarkStart w:id="2" w:name="FirstLawyer"/>
            <w:r w:rsidRPr="00662FF5">
              <w:rPr>
                <w:rFonts w:ascii="Arial" w:hAnsi="Arial" w:hint="cs"/>
                <w:b/>
                <w:bCs/>
                <w:noProof w:val="0"/>
                <w:sz w:val="28"/>
                <w:szCs w:val="28"/>
                <w:rtl/>
              </w:rPr>
              <w:t>המאשימה:</w:t>
            </w:r>
          </w:p>
        </w:tc>
        <w:tc>
          <w:tcPr>
            <w:tcW w:w="6997" w:type="dxa"/>
            <w:shd w:val="clear" w:color="auto" w:fill="auto"/>
          </w:tcPr>
          <w:p w14:paraId="1A553329" w14:textId="77777777" w:rsidR="0067173C" w:rsidRPr="00662FF5" w:rsidRDefault="0067173C" w:rsidP="00662FF5">
            <w:pPr>
              <w:rPr>
                <w:b/>
                <w:bCs/>
                <w:noProof w:val="0"/>
                <w:sz w:val="28"/>
                <w:szCs w:val="28"/>
                <w:rtl/>
              </w:rPr>
            </w:pPr>
            <w:r w:rsidRPr="00662FF5">
              <w:rPr>
                <w:rFonts w:hint="cs"/>
                <w:b/>
                <w:bCs/>
                <w:sz w:val="28"/>
                <w:szCs w:val="28"/>
                <w:rtl/>
              </w:rPr>
              <w:t>מדינת ישראל</w:t>
            </w:r>
          </w:p>
          <w:p w14:paraId="5198661D" w14:textId="77777777" w:rsidR="0067173C" w:rsidRPr="00662FF5" w:rsidRDefault="0067173C" w:rsidP="00662FF5">
            <w:pPr>
              <w:spacing w:before="240"/>
              <w:rPr>
                <w:noProof w:val="0"/>
                <w:sz w:val="26"/>
                <w:szCs w:val="26"/>
                <w:rtl/>
              </w:rPr>
            </w:pPr>
            <w:r w:rsidRPr="00662FF5">
              <w:rPr>
                <w:noProof w:val="0"/>
                <w:sz w:val="26"/>
                <w:szCs w:val="26"/>
                <w:rtl/>
              </w:rPr>
              <w:t xml:space="preserve">ע"י ב"כ עו"ד  </w:t>
            </w:r>
            <w:r w:rsidRPr="00662FF5">
              <w:rPr>
                <w:rFonts w:hint="cs"/>
                <w:noProof w:val="0"/>
                <w:sz w:val="26"/>
                <w:szCs w:val="26"/>
                <w:rtl/>
              </w:rPr>
              <w:t>מסעד מסעד</w:t>
            </w:r>
          </w:p>
          <w:p w14:paraId="5E92458B" w14:textId="77777777" w:rsidR="0067173C" w:rsidRPr="00662FF5" w:rsidRDefault="0067173C" w:rsidP="00662FF5">
            <w:pPr>
              <w:rPr>
                <w:noProof w:val="0"/>
                <w:sz w:val="28"/>
                <w:szCs w:val="28"/>
              </w:rPr>
            </w:pPr>
            <w:r w:rsidRPr="00662FF5">
              <w:rPr>
                <w:noProof w:val="0"/>
                <w:sz w:val="26"/>
                <w:szCs w:val="26"/>
                <w:rtl/>
              </w:rPr>
              <w:t>פרקליטות מחוז דרום</w:t>
            </w:r>
          </w:p>
        </w:tc>
      </w:tr>
      <w:bookmarkEnd w:id="1"/>
      <w:bookmarkEnd w:id="2"/>
      <w:tr w:rsidR="0067173C" w:rsidRPr="00662FF5" w14:paraId="76D8166C" w14:textId="77777777" w:rsidTr="00662FF5">
        <w:trPr>
          <w:jc w:val="center"/>
        </w:trPr>
        <w:tc>
          <w:tcPr>
            <w:tcW w:w="8820" w:type="dxa"/>
            <w:gridSpan w:val="3"/>
            <w:shd w:val="clear" w:color="auto" w:fill="auto"/>
          </w:tcPr>
          <w:p w14:paraId="30CA82B5" w14:textId="77777777" w:rsidR="0067173C" w:rsidRPr="00662FF5" w:rsidRDefault="0067173C" w:rsidP="00662FF5">
            <w:pPr>
              <w:rPr>
                <w:rFonts w:ascii="Arial" w:hAnsi="Arial"/>
                <w:b/>
                <w:bCs/>
                <w:noProof w:val="0"/>
                <w:sz w:val="28"/>
                <w:szCs w:val="28"/>
                <w:rtl/>
              </w:rPr>
            </w:pPr>
          </w:p>
          <w:p w14:paraId="64051B77" w14:textId="77777777" w:rsidR="0067173C" w:rsidRPr="00662FF5" w:rsidRDefault="0067173C" w:rsidP="00662FF5">
            <w:pPr>
              <w:jc w:val="center"/>
              <w:rPr>
                <w:rFonts w:ascii="Arial" w:hAnsi="Arial"/>
                <w:b/>
                <w:bCs/>
                <w:noProof w:val="0"/>
                <w:sz w:val="28"/>
                <w:szCs w:val="28"/>
                <w:rtl/>
              </w:rPr>
            </w:pPr>
            <w:r w:rsidRPr="00662FF5">
              <w:rPr>
                <w:rFonts w:ascii="Arial" w:hAnsi="Arial" w:hint="cs"/>
                <w:b/>
                <w:bCs/>
                <w:noProof w:val="0"/>
                <w:sz w:val="28"/>
                <w:szCs w:val="28"/>
                <w:rtl/>
              </w:rPr>
              <w:t>נגד</w:t>
            </w:r>
          </w:p>
          <w:p w14:paraId="32FB8989" w14:textId="77777777" w:rsidR="0067173C" w:rsidRPr="00662FF5" w:rsidRDefault="0067173C" w:rsidP="00662FF5">
            <w:pPr>
              <w:rPr>
                <w:rFonts w:ascii="Arial" w:hAnsi="Arial"/>
                <w:b/>
                <w:bCs/>
                <w:noProof w:val="0"/>
                <w:sz w:val="28"/>
                <w:szCs w:val="28"/>
              </w:rPr>
            </w:pPr>
          </w:p>
        </w:tc>
      </w:tr>
      <w:tr w:rsidR="0067173C" w:rsidRPr="00662FF5" w14:paraId="6A2A700A" w14:textId="77777777" w:rsidTr="00662FF5">
        <w:trPr>
          <w:jc w:val="center"/>
        </w:trPr>
        <w:tc>
          <w:tcPr>
            <w:tcW w:w="1823" w:type="dxa"/>
            <w:gridSpan w:val="2"/>
            <w:shd w:val="clear" w:color="auto" w:fill="auto"/>
          </w:tcPr>
          <w:p w14:paraId="5AE11C47" w14:textId="77777777" w:rsidR="0067173C" w:rsidRPr="00662FF5" w:rsidRDefault="0067173C" w:rsidP="00662FF5">
            <w:pPr>
              <w:rPr>
                <w:rFonts w:ascii="Arial" w:hAnsi="Arial"/>
                <w:b/>
                <w:bCs/>
                <w:noProof w:val="0"/>
                <w:sz w:val="28"/>
                <w:szCs w:val="28"/>
              </w:rPr>
            </w:pPr>
            <w:r w:rsidRPr="00662FF5">
              <w:rPr>
                <w:rFonts w:hint="cs"/>
                <w:b/>
                <w:bCs/>
                <w:sz w:val="28"/>
                <w:szCs w:val="28"/>
                <w:rtl/>
              </w:rPr>
              <w:t>הנאשם:</w:t>
            </w:r>
          </w:p>
        </w:tc>
        <w:tc>
          <w:tcPr>
            <w:tcW w:w="6997" w:type="dxa"/>
            <w:shd w:val="clear" w:color="auto" w:fill="auto"/>
          </w:tcPr>
          <w:p w14:paraId="0906B121" w14:textId="77777777" w:rsidR="0067173C" w:rsidRPr="00662FF5" w:rsidRDefault="0067173C" w:rsidP="002A6769">
            <w:pPr>
              <w:rPr>
                <w:rtl/>
              </w:rPr>
            </w:pPr>
            <w:r w:rsidRPr="00662FF5">
              <w:rPr>
                <w:rFonts w:hint="cs"/>
                <w:rtl/>
              </w:rPr>
              <w:t>1</w:t>
            </w:r>
            <w:r w:rsidRPr="00662FF5">
              <w:rPr>
                <w:rFonts w:ascii="Arial" w:hAnsi="Arial" w:hint="cs"/>
                <w:b/>
                <w:bCs/>
                <w:noProof w:val="0"/>
                <w:sz w:val="28"/>
                <w:szCs w:val="28"/>
                <w:rtl/>
              </w:rPr>
              <w:t xml:space="preserve"> </w:t>
            </w:r>
            <w:r w:rsidR="002A6769">
              <w:rPr>
                <w:rFonts w:hint="cs"/>
                <w:rtl/>
              </w:rPr>
              <w:t xml:space="preserve">מחמד סרחין </w:t>
            </w:r>
            <w:r w:rsidRPr="00662FF5">
              <w:rPr>
                <w:rFonts w:hint="cs"/>
                <w:rtl/>
              </w:rPr>
              <w:t>(עציר)</w:t>
            </w:r>
            <w:r w:rsidRPr="00662FF5">
              <w:rPr>
                <w:rFonts w:ascii="Arial" w:hAnsi="Arial" w:hint="cs"/>
                <w:b/>
                <w:bCs/>
                <w:noProof w:val="0"/>
                <w:sz w:val="28"/>
                <w:szCs w:val="28"/>
                <w:rtl/>
              </w:rPr>
              <w:t xml:space="preserve">, </w:t>
            </w:r>
            <w:r w:rsidRPr="00662FF5">
              <w:rPr>
                <w:rFonts w:hint="cs"/>
                <w:rtl/>
              </w:rPr>
              <w:t>ת.ז.</w:t>
            </w:r>
            <w:r w:rsidRPr="00662FF5">
              <w:rPr>
                <w:rFonts w:ascii="Arial" w:hAnsi="Arial" w:hint="cs"/>
                <w:b/>
                <w:bCs/>
                <w:noProof w:val="0"/>
                <w:sz w:val="28"/>
                <w:szCs w:val="28"/>
                <w:rtl/>
              </w:rPr>
              <w:t xml:space="preserve"> </w:t>
            </w:r>
            <w:r w:rsidR="00662FF5">
              <w:t>xxxxxxxxx</w:t>
            </w:r>
          </w:p>
          <w:p w14:paraId="60C5F097" w14:textId="77777777" w:rsidR="0067173C" w:rsidRPr="00662FF5" w:rsidRDefault="0067173C" w:rsidP="00662FF5">
            <w:pPr>
              <w:rPr>
                <w:rFonts w:ascii="Arial" w:hAnsi="Arial"/>
                <w:b/>
                <w:bCs/>
                <w:rtl/>
              </w:rPr>
            </w:pPr>
          </w:p>
          <w:p w14:paraId="24ABB423" w14:textId="77777777" w:rsidR="0067173C" w:rsidRPr="00662FF5" w:rsidRDefault="0067173C" w:rsidP="00662FF5">
            <w:pPr>
              <w:rPr>
                <w:rFonts w:ascii="Arial" w:hAnsi="Arial"/>
                <w:noProof w:val="0"/>
                <w:sz w:val="28"/>
                <w:szCs w:val="28"/>
              </w:rPr>
            </w:pPr>
            <w:r w:rsidRPr="00662FF5">
              <w:rPr>
                <w:rFonts w:ascii="Arial" w:hAnsi="Arial" w:hint="cs"/>
                <w:rtl/>
              </w:rPr>
              <w:t>ע"י ב"כ עו"ד יאיר דרייגור</w:t>
            </w:r>
          </w:p>
        </w:tc>
      </w:tr>
    </w:tbl>
    <w:p w14:paraId="79191ADA" w14:textId="77777777" w:rsidR="002A6769" w:rsidRPr="002A6769" w:rsidRDefault="002A6769" w:rsidP="002A6769">
      <w:pPr>
        <w:spacing w:after="120" w:line="240" w:lineRule="exact"/>
        <w:ind w:left="283" w:hanging="283"/>
        <w:jc w:val="both"/>
        <w:rPr>
          <w:rFonts w:ascii="FrankRuehl" w:hAnsi="FrankRuehl" w:cs="FrankRuehl"/>
          <w:rtl/>
        </w:rPr>
      </w:pPr>
      <w:bookmarkStart w:id="3" w:name="LawTable"/>
      <w:bookmarkEnd w:id="3"/>
      <w:r w:rsidRPr="002A6769">
        <w:rPr>
          <w:rFonts w:ascii="FrankRuehl" w:hAnsi="FrankRuehl" w:cs="FrankRuehl"/>
          <w:rtl/>
        </w:rPr>
        <w:t xml:space="preserve">חקיקה שאוזכרה: </w:t>
      </w:r>
    </w:p>
    <w:p w14:paraId="53281AA0" w14:textId="77777777" w:rsidR="002A6769" w:rsidRPr="002A6769" w:rsidRDefault="002A6769" w:rsidP="002A6769">
      <w:pPr>
        <w:spacing w:after="120" w:line="240" w:lineRule="exact"/>
        <w:ind w:left="283" w:hanging="283"/>
        <w:jc w:val="both"/>
        <w:rPr>
          <w:rFonts w:ascii="FrankRuehl" w:hAnsi="FrankRuehl" w:cs="FrankRuehl"/>
          <w:rtl/>
        </w:rPr>
      </w:pPr>
      <w:hyperlink r:id="rId7" w:history="1">
        <w:r w:rsidRPr="002A6769">
          <w:rPr>
            <w:rFonts w:ascii="FrankRuehl" w:hAnsi="FrankRuehl" w:cs="FrankRuehl"/>
            <w:color w:val="0000FF"/>
            <w:u w:val="single"/>
            <w:rtl/>
          </w:rPr>
          <w:t>חוק העונשין, תשל"ז-1977</w:t>
        </w:r>
      </w:hyperlink>
      <w:r w:rsidRPr="002A6769">
        <w:rPr>
          <w:rFonts w:ascii="FrankRuehl" w:hAnsi="FrankRuehl" w:cs="FrankRuehl"/>
          <w:rtl/>
        </w:rPr>
        <w:t xml:space="preserve">: סע'  </w:t>
      </w:r>
      <w:hyperlink r:id="rId8" w:history="1">
        <w:r w:rsidRPr="002A6769">
          <w:rPr>
            <w:rFonts w:ascii="FrankRuehl" w:hAnsi="FrankRuehl" w:cs="FrankRuehl"/>
            <w:color w:val="0000FF"/>
            <w:u w:val="single"/>
            <w:rtl/>
          </w:rPr>
          <w:t>115(א)</w:t>
        </w:r>
      </w:hyperlink>
      <w:r w:rsidRPr="002A6769">
        <w:rPr>
          <w:rFonts w:ascii="FrankRuehl" w:hAnsi="FrankRuehl" w:cs="FrankRuehl"/>
          <w:rtl/>
        </w:rPr>
        <w:t xml:space="preserve">, </w:t>
      </w:r>
      <w:hyperlink r:id="rId9" w:history="1">
        <w:r w:rsidRPr="002A6769">
          <w:rPr>
            <w:rFonts w:ascii="FrankRuehl" w:hAnsi="FrankRuehl" w:cs="FrankRuehl"/>
            <w:color w:val="0000FF"/>
            <w:u w:val="single"/>
            <w:rtl/>
          </w:rPr>
          <w:t>499(א)(1)</w:t>
        </w:r>
      </w:hyperlink>
    </w:p>
    <w:p w14:paraId="449248A9" w14:textId="77777777" w:rsidR="002A6769" w:rsidRPr="002A6769" w:rsidRDefault="002A6769" w:rsidP="002A6769">
      <w:pPr>
        <w:spacing w:after="120" w:line="240" w:lineRule="exact"/>
        <w:ind w:left="283" w:hanging="283"/>
        <w:jc w:val="both"/>
        <w:rPr>
          <w:rFonts w:ascii="FrankRuehl" w:hAnsi="FrankRuehl" w:cs="FrankRuehl"/>
          <w:rtl/>
        </w:rPr>
      </w:pPr>
      <w:hyperlink r:id="rId10" w:history="1">
        <w:r w:rsidRPr="002A6769">
          <w:rPr>
            <w:rFonts w:ascii="FrankRuehl" w:hAnsi="FrankRuehl" w:cs="FrankRuehl"/>
            <w:color w:val="0000FF"/>
            <w:u w:val="single"/>
            <w:rtl/>
          </w:rPr>
          <w:t>פקודת הסמים המסוכנים [נוסח חדש], תשל"ג-1973</w:t>
        </w:r>
      </w:hyperlink>
      <w:r w:rsidRPr="002A6769">
        <w:rPr>
          <w:rFonts w:ascii="FrankRuehl" w:hAnsi="FrankRuehl" w:cs="FrankRuehl"/>
          <w:rtl/>
        </w:rPr>
        <w:t xml:space="preserve">: סע'  </w:t>
      </w:r>
      <w:hyperlink r:id="rId11" w:history="1">
        <w:r w:rsidRPr="002A6769">
          <w:rPr>
            <w:rFonts w:ascii="FrankRuehl" w:hAnsi="FrankRuehl" w:cs="FrankRuehl"/>
            <w:color w:val="0000FF"/>
            <w:u w:val="single"/>
            <w:rtl/>
          </w:rPr>
          <w:t>.ג</w:t>
        </w:r>
      </w:hyperlink>
      <w:r w:rsidRPr="002A6769">
        <w:rPr>
          <w:rFonts w:ascii="FrankRuehl" w:hAnsi="FrankRuehl" w:cs="FrankRuehl"/>
          <w:rtl/>
        </w:rPr>
        <w:t xml:space="preserve">, </w:t>
      </w:r>
      <w:hyperlink r:id="rId12" w:history="1">
        <w:r w:rsidRPr="002A6769">
          <w:rPr>
            <w:rFonts w:ascii="FrankRuehl" w:hAnsi="FrankRuehl" w:cs="FrankRuehl"/>
            <w:color w:val="0000FF"/>
            <w:u w:val="single"/>
            <w:rtl/>
          </w:rPr>
          <w:t>7(א)</w:t>
        </w:r>
      </w:hyperlink>
      <w:r w:rsidRPr="002A6769">
        <w:rPr>
          <w:rFonts w:ascii="FrankRuehl" w:hAnsi="FrankRuehl" w:cs="FrankRuehl"/>
          <w:rtl/>
        </w:rPr>
        <w:t xml:space="preserve">, </w:t>
      </w:r>
      <w:hyperlink r:id="rId13" w:history="1">
        <w:r w:rsidRPr="002A6769">
          <w:rPr>
            <w:rFonts w:ascii="FrankRuehl" w:hAnsi="FrankRuehl" w:cs="FrankRuehl"/>
            <w:color w:val="0000FF"/>
            <w:u w:val="single"/>
            <w:rtl/>
          </w:rPr>
          <w:t>7(ג)</w:t>
        </w:r>
      </w:hyperlink>
    </w:p>
    <w:p w14:paraId="3AFA61BF" w14:textId="77777777" w:rsidR="002A6769" w:rsidRPr="002A6769" w:rsidRDefault="002A6769" w:rsidP="002A6769">
      <w:pPr>
        <w:spacing w:after="120" w:line="240" w:lineRule="exact"/>
        <w:ind w:left="283" w:hanging="283"/>
        <w:jc w:val="both"/>
        <w:rPr>
          <w:rFonts w:ascii="FrankRuehl" w:hAnsi="FrankRuehl" w:cs="FrankRuehl"/>
          <w:rtl/>
        </w:rPr>
      </w:pPr>
      <w:hyperlink r:id="rId14" w:history="1">
        <w:r w:rsidRPr="002A6769">
          <w:rPr>
            <w:rFonts w:ascii="FrankRuehl" w:hAnsi="FrankRuehl" w:cs="FrankRuehl"/>
            <w:color w:val="0000FF"/>
            <w:u w:val="single"/>
            <w:rtl/>
          </w:rPr>
          <w:t>פקודת התעבורה [נוסח חדש]</w:t>
        </w:r>
      </w:hyperlink>
      <w:r w:rsidRPr="002A6769">
        <w:rPr>
          <w:rFonts w:ascii="FrankRuehl" w:hAnsi="FrankRuehl" w:cs="FrankRuehl"/>
          <w:rtl/>
        </w:rPr>
        <w:t xml:space="preserve">: סע'  </w:t>
      </w:r>
      <w:hyperlink r:id="rId15" w:history="1">
        <w:r w:rsidRPr="002A6769">
          <w:rPr>
            <w:rFonts w:ascii="FrankRuehl" w:hAnsi="FrankRuehl" w:cs="FrankRuehl"/>
            <w:color w:val="0000FF"/>
            <w:u w:val="single"/>
            <w:rtl/>
          </w:rPr>
          <w:t>43</w:t>
        </w:r>
      </w:hyperlink>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7173C" w:rsidRPr="00D751DB" w14:paraId="46E417A2" w14:textId="77777777" w:rsidTr="00662FF5">
        <w:trPr>
          <w:trHeight w:val="355"/>
          <w:jc w:val="center"/>
        </w:trPr>
        <w:tc>
          <w:tcPr>
            <w:tcW w:w="8820" w:type="dxa"/>
            <w:tcBorders>
              <w:top w:val="nil"/>
              <w:left w:val="nil"/>
              <w:bottom w:val="nil"/>
              <w:right w:val="nil"/>
            </w:tcBorders>
            <w:shd w:val="clear" w:color="auto" w:fill="auto"/>
          </w:tcPr>
          <w:p w14:paraId="3284BADF" w14:textId="77777777" w:rsidR="00662FF5" w:rsidRPr="00662FF5" w:rsidRDefault="00662FF5" w:rsidP="00662FF5">
            <w:pPr>
              <w:jc w:val="center"/>
              <w:rPr>
                <w:rFonts w:ascii="Arial" w:hAnsi="Arial"/>
                <w:b/>
                <w:bCs/>
                <w:sz w:val="36"/>
                <w:szCs w:val="36"/>
                <w:u w:val="single"/>
                <w:rtl/>
              </w:rPr>
            </w:pPr>
            <w:bookmarkStart w:id="4" w:name="PsakDin" w:colFirst="0" w:colLast="0"/>
            <w:bookmarkEnd w:id="0"/>
            <w:r w:rsidRPr="00662FF5">
              <w:rPr>
                <w:rFonts w:ascii="Arial" w:hAnsi="Arial"/>
                <w:b/>
                <w:bCs/>
                <w:sz w:val="36"/>
                <w:szCs w:val="36"/>
                <w:u w:val="single"/>
                <w:rtl/>
              </w:rPr>
              <w:t>גזר דין</w:t>
            </w:r>
          </w:p>
          <w:p w14:paraId="2901D8BA" w14:textId="77777777" w:rsidR="0067173C" w:rsidRPr="00662FF5" w:rsidRDefault="0067173C" w:rsidP="00662FF5">
            <w:pPr>
              <w:jc w:val="center"/>
              <w:rPr>
                <w:rFonts w:ascii="Arial" w:hAnsi="Arial"/>
                <w:bCs/>
                <w:sz w:val="36"/>
                <w:szCs w:val="36"/>
                <w:u w:val="single"/>
                <w:rtl/>
              </w:rPr>
            </w:pPr>
          </w:p>
        </w:tc>
      </w:tr>
    </w:tbl>
    <w:bookmarkEnd w:id="4"/>
    <w:p w14:paraId="376B874E" w14:textId="77777777" w:rsidR="0067173C" w:rsidRPr="00E609D0" w:rsidRDefault="0067173C" w:rsidP="0067173C">
      <w:pPr>
        <w:pStyle w:val="10"/>
        <w:rPr>
          <w:rtl/>
        </w:rPr>
      </w:pPr>
      <w:r w:rsidRPr="00E609D0">
        <w:rPr>
          <w:rtl/>
        </w:rPr>
        <w:t>רקע</w:t>
      </w:r>
    </w:p>
    <w:p w14:paraId="333292EE" w14:textId="77777777" w:rsidR="0067173C" w:rsidRPr="00E609D0" w:rsidRDefault="0067173C" w:rsidP="0067173C">
      <w:pPr>
        <w:pStyle w:val="1"/>
      </w:pPr>
      <w:r w:rsidRPr="00E609D0">
        <w:rPr>
          <w:rtl/>
        </w:rPr>
        <w:t xml:space="preserve">הנאשם הורשע על פי הודאתו </w:t>
      </w:r>
      <w:r>
        <w:rPr>
          <w:rtl/>
        </w:rPr>
        <w:t xml:space="preserve">במסגרת הסדר טיעון, </w:t>
      </w:r>
      <w:r w:rsidRPr="00E609D0">
        <w:rPr>
          <w:rtl/>
        </w:rPr>
        <w:t>ב</w:t>
      </w:r>
      <w:bookmarkStart w:id="5" w:name="ABSTRACT_START"/>
      <w:bookmarkEnd w:id="5"/>
      <w:r w:rsidRPr="00E609D0">
        <w:rPr>
          <w:rtl/>
        </w:rPr>
        <w:t>עביר</w:t>
      </w:r>
      <w:r>
        <w:rPr>
          <w:rtl/>
        </w:rPr>
        <w:t>ות</w:t>
      </w:r>
      <w:r w:rsidRPr="00E609D0">
        <w:rPr>
          <w:rtl/>
        </w:rPr>
        <w:t xml:space="preserve"> של </w:t>
      </w:r>
      <w:r>
        <w:rPr>
          <w:rtl/>
        </w:rPr>
        <w:t>קשירת קשר לביצוע פשע</w:t>
      </w:r>
      <w:r w:rsidRPr="00E609D0">
        <w:rPr>
          <w:rtl/>
        </w:rPr>
        <w:t xml:space="preserve"> לפי </w:t>
      </w:r>
      <w:hyperlink r:id="rId16" w:history="1">
        <w:r w:rsidR="002A6769" w:rsidRPr="002A6769">
          <w:rPr>
            <w:color w:val="0000FF"/>
            <w:u w:val="single"/>
            <w:rtl/>
          </w:rPr>
          <w:t>סעיף  499(א)(1)</w:t>
        </w:r>
      </w:hyperlink>
      <w:r>
        <w:rPr>
          <w:rtl/>
        </w:rPr>
        <w:t xml:space="preserve"> </w:t>
      </w:r>
      <w:r w:rsidRPr="00E609D0">
        <w:rPr>
          <w:rtl/>
        </w:rPr>
        <w:t>ל</w:t>
      </w:r>
      <w:hyperlink r:id="rId17" w:history="1">
        <w:r w:rsidR="00662FF5" w:rsidRPr="00662FF5">
          <w:rPr>
            <w:color w:val="0000FF"/>
            <w:u w:val="single"/>
            <w:rtl/>
          </w:rPr>
          <w:t>חוק העונשין</w:t>
        </w:r>
      </w:hyperlink>
      <w:r w:rsidRPr="00E609D0">
        <w:rPr>
          <w:rtl/>
        </w:rPr>
        <w:t>, תשל"ז – 1977 (להלן: "</w:t>
      </w:r>
      <w:r w:rsidRPr="007D5065">
        <w:rPr>
          <w:b/>
          <w:bCs/>
          <w:rtl/>
        </w:rPr>
        <w:t>ה</w:t>
      </w:r>
      <w:r>
        <w:rPr>
          <w:b/>
          <w:bCs/>
          <w:szCs w:val="26"/>
          <w:rtl/>
        </w:rPr>
        <w:t>חוק</w:t>
      </w:r>
      <w:r w:rsidRPr="00E609D0">
        <w:rPr>
          <w:rtl/>
        </w:rPr>
        <w:t>")</w:t>
      </w:r>
      <w:r>
        <w:rPr>
          <w:rtl/>
        </w:rPr>
        <w:t xml:space="preserve">, בהחזקת סמים שלא לצריכה עצמית לפי </w:t>
      </w:r>
      <w:hyperlink r:id="rId18" w:history="1">
        <w:r w:rsidR="002A6769" w:rsidRPr="002A6769">
          <w:rPr>
            <w:color w:val="0000FF"/>
            <w:u w:val="single"/>
            <w:rtl/>
          </w:rPr>
          <w:t>סעיף 7(א)</w:t>
        </w:r>
      </w:hyperlink>
      <w:r>
        <w:rPr>
          <w:rtl/>
        </w:rPr>
        <w:t xml:space="preserve"> ו- </w:t>
      </w:r>
      <w:hyperlink r:id="rId19" w:history="1">
        <w:r w:rsidR="002A6769" w:rsidRPr="002A6769">
          <w:rPr>
            <w:color w:val="0000FF"/>
            <w:u w:val="single"/>
            <w:rtl/>
          </w:rPr>
          <w:t>7(ג)</w:t>
        </w:r>
      </w:hyperlink>
      <w:r>
        <w:rPr>
          <w:rtl/>
        </w:rPr>
        <w:t xml:space="preserve"> רישא ל</w:t>
      </w:r>
      <w:hyperlink r:id="rId20" w:history="1">
        <w:r w:rsidR="00662FF5" w:rsidRPr="00662FF5">
          <w:rPr>
            <w:color w:val="0000FF"/>
            <w:u w:val="single"/>
            <w:rtl/>
          </w:rPr>
          <w:t>פקודת הסמים המסוכנים</w:t>
        </w:r>
      </w:hyperlink>
      <w:r>
        <w:rPr>
          <w:rtl/>
        </w:rPr>
        <w:t xml:space="preserve"> [נוסח חדש], התשל"ג – 1973 (להלן: "</w:t>
      </w:r>
      <w:r w:rsidRPr="007D5065">
        <w:rPr>
          <w:b/>
          <w:bCs/>
          <w:sz w:val="22"/>
          <w:szCs w:val="26"/>
          <w:rtl/>
        </w:rPr>
        <w:t>פקודת הסמים</w:t>
      </w:r>
      <w:r>
        <w:rPr>
          <w:rtl/>
        </w:rPr>
        <w:t>") ובעבירה של הסתייעות ברכב לביצוע פשע</w:t>
      </w:r>
      <w:bookmarkStart w:id="6" w:name="ABSTRACT_END"/>
      <w:bookmarkEnd w:id="6"/>
      <w:r>
        <w:rPr>
          <w:rtl/>
        </w:rPr>
        <w:t>, לפי סעיף 43 ל</w:t>
      </w:r>
      <w:hyperlink r:id="rId21" w:history="1">
        <w:r w:rsidR="00662FF5" w:rsidRPr="00662FF5">
          <w:rPr>
            <w:color w:val="0000FF"/>
            <w:u w:val="single"/>
            <w:rtl/>
          </w:rPr>
          <w:t>פקודת התעבורה</w:t>
        </w:r>
      </w:hyperlink>
      <w:r>
        <w:rPr>
          <w:rtl/>
        </w:rPr>
        <w:t xml:space="preserve"> [נוסח חדש].</w:t>
      </w:r>
      <w:r w:rsidRPr="00E609D0">
        <w:rPr>
          <w:rtl/>
        </w:rPr>
        <w:t xml:space="preserve"> </w:t>
      </w:r>
    </w:p>
    <w:p w14:paraId="363B74E6" w14:textId="77777777" w:rsidR="0067173C" w:rsidRDefault="0067173C" w:rsidP="0067173C">
      <w:pPr>
        <w:pStyle w:val="1"/>
      </w:pPr>
      <w:r w:rsidRPr="007D5065">
        <w:rPr>
          <w:b/>
          <w:bCs/>
          <w:rtl/>
        </w:rPr>
        <w:t>מעובדות כתב האישום המתוקן לצורך הסדר טיעון</w:t>
      </w:r>
      <w:r>
        <w:rPr>
          <w:rtl/>
        </w:rPr>
        <w:t xml:space="preserve"> </w:t>
      </w:r>
      <w:r w:rsidRPr="00E609D0">
        <w:rPr>
          <w:rtl/>
        </w:rPr>
        <w:t xml:space="preserve">עולה כי </w:t>
      </w:r>
      <w:r>
        <w:rPr>
          <w:rtl/>
        </w:rPr>
        <w:t>במועד שאינו ידוע במדויק למאשימה, קשר הנאשם קשר יחד עם אחרים, שזהותם אינה ידועה למאשימה, להחזיק, שלא לצריכתו העצמית, סמים מסוכנים מסוג חשיש בכמות מסחרית; במסגרת הקשר האמור ולשם קידומו, ביום 6/12/15 בסביבות השעה 21:45, הגיעו הנאשם ואחר, שזהותו אינה ידועה למאשימה (להלן: "</w:t>
      </w:r>
      <w:r w:rsidRPr="007C26AB">
        <w:rPr>
          <w:b/>
          <w:bCs/>
          <w:sz w:val="22"/>
          <w:szCs w:val="26"/>
          <w:rtl/>
        </w:rPr>
        <w:t>האחר</w:t>
      </w:r>
      <w:r>
        <w:rPr>
          <w:rtl/>
        </w:rPr>
        <w:t>"), ברכב מסוג מיצובישי (להלן: "</w:t>
      </w:r>
      <w:r>
        <w:rPr>
          <w:b/>
          <w:bCs/>
          <w:sz w:val="22"/>
          <w:szCs w:val="26"/>
          <w:rtl/>
        </w:rPr>
        <w:t>המיצובישי</w:t>
      </w:r>
      <w:r>
        <w:rPr>
          <w:b/>
          <w:bCs/>
          <w:rtl/>
        </w:rPr>
        <w:t>"</w:t>
      </w:r>
      <w:r>
        <w:rPr>
          <w:rtl/>
        </w:rPr>
        <w:t xml:space="preserve">) לגדר הגבול בין ישראל למצרים ועצרו את המיצובישי במרחק של כ- 20 מטרים מהגדר; הנאשם והאחר ירדו מהמיצובישי וצעדו לעבר גדר הגבול; סמוך לגבול, העמיסו הנאשם והאחר אל תוך המיצובישי, סם מסוכן מסוג חשיש במשקל כולל של 111.863 ק"ג המחולק ל-11 חבילות; </w:t>
      </w:r>
      <w:r>
        <w:rPr>
          <w:rtl/>
        </w:rPr>
        <w:lastRenderedPageBreak/>
        <w:t>לאחר מכן עלו למיצובישי והחלו בנסיעה בשטח לעומק ישראל; לאחר נסיעה של כדקה, חברו הנאשם והאחר לרכב נוסף בצבע בהיר (להלן: "</w:t>
      </w:r>
      <w:r w:rsidRPr="00F93D00">
        <w:rPr>
          <w:b/>
          <w:bCs/>
          <w:sz w:val="22"/>
          <w:szCs w:val="26"/>
          <w:rtl/>
        </w:rPr>
        <w:t>הרכב הבהיר</w:t>
      </w:r>
      <w:r>
        <w:rPr>
          <w:rtl/>
        </w:rPr>
        <w:t xml:space="preserve">") </w:t>
      </w:r>
      <w:r w:rsidRPr="00CB08F2">
        <w:rPr>
          <w:rtl/>
        </w:rPr>
        <w:t>שזהות</w:t>
      </w:r>
      <w:r>
        <w:rPr>
          <w:rtl/>
        </w:rPr>
        <w:t xml:space="preserve"> נוסעיו אינה ידועה למאשימה, אשר המתין לנאשם ולאחר בשטח, על פי תיאום ביניהם, ושני כלי הרכב המשיכו בנסיעה בעומק השטח כאשר הרכב הבהיר מוביל והמיצובישי מאחוריו; חיילי צה"ל קיבלו דיווח על ההברחה והקימו מארב בשטח בדרכם של הנאשם והאחרים, על מנת לעצור אותם; כעבור כ- 4 דקות ממועד ההברחה, הגיעו הנאשם והאחר בנסיעה לעבר הנקודה בה המתינו החיילים; אחד החיילים (</w:t>
      </w:r>
      <w:r>
        <w:rPr>
          <w:rFonts w:hint="cs"/>
          <w:rtl/>
        </w:rPr>
        <w:t>להלן: "</w:t>
      </w:r>
      <w:r w:rsidRPr="003D37BB">
        <w:rPr>
          <w:rFonts w:hint="cs"/>
          <w:b/>
          <w:bCs/>
          <w:sz w:val="22"/>
          <w:szCs w:val="26"/>
          <w:rtl/>
        </w:rPr>
        <w:t>החייל</w:t>
      </w:r>
      <w:r>
        <w:rPr>
          <w:rFonts w:hint="cs"/>
          <w:rtl/>
        </w:rPr>
        <w:t>"</w:t>
      </w:r>
      <w:r>
        <w:rPr>
          <w:rtl/>
        </w:rPr>
        <w:t xml:space="preserve">), עמד בנתיב כלי הרכב וסימן להם, באמצעות פנס, לעצור; שני כלי הרכב הגבירו מהירות והמשיכו בנסיעה מהירה; </w:t>
      </w:r>
      <w:r>
        <w:rPr>
          <w:rFonts w:hint="cs"/>
          <w:rtl/>
        </w:rPr>
        <w:t>ה</w:t>
      </w:r>
      <w:r>
        <w:rPr>
          <w:rtl/>
        </w:rPr>
        <w:t xml:space="preserve">חייל ירה מספר יריות באוויר בניסיון לגרום לנהגים לעצור, אך הם לא עצרו; הרכב הבהיר חלף במהירות על פני החיילים, ואחריו באופן מיידי, חלף המיצובישי; כעבור כמה מטרים, ירה אחד החיילים בצמיגים של המיצובישי, ורק כך גרם לו לעצור; לאחר שהמיצובישי נעצר, פתח האחר את הדלת של הנהג ונמלט והנאשם נעצר על ידי החיילים; במיצובישי נתפס סם מסוג חשיש במשקל כולל של 111.863 ק"ג. </w:t>
      </w:r>
    </w:p>
    <w:p w14:paraId="22007D7D" w14:textId="77777777" w:rsidR="0067173C" w:rsidRPr="00E609D0" w:rsidRDefault="0067173C" w:rsidP="0067173C">
      <w:pPr>
        <w:pStyle w:val="1"/>
      </w:pPr>
      <w:r>
        <w:rPr>
          <w:rtl/>
        </w:rPr>
        <w:t>במענה לכתב האישום המקורי, הכחיש הנאשם את כל אשר יוחס לו. לטענתו, הוא היה על הרכב כטרמפיסט כאשר ברכב היו נהג ואדם נוסף שישב מאחור, אשר זהותם אינה ידועה לו. תוך כדי הנסיכה הרכב סטה מהכביש לשטח בטענה שעליו להתעכב מספר דקות. הנאשם אישר כי כשהרכב הגיע לגדר, הנהג והאחר ירדו מהרכב, התקרבו לגדר והחלו להעמיס שקים לתוך הרכב. עוד הוסיף הנאשם כי הוא לא ידע מה מכילים השקים, לאחר שחזרו לנסיעה, הנוסע הנוסף שישב ליד הנהג ירד מהרכב ועבר לרכב אחר. הנאשם הכחיש הנאשם כי הבחין בחיילים</w:t>
      </w:r>
      <w:r>
        <w:rPr>
          <w:rFonts w:hint="cs"/>
          <w:rtl/>
        </w:rPr>
        <w:t>,</w:t>
      </w:r>
      <w:r>
        <w:rPr>
          <w:rtl/>
        </w:rPr>
        <w:t xml:space="preserve"> </w:t>
      </w:r>
      <w:r>
        <w:rPr>
          <w:rFonts w:hint="cs"/>
          <w:rtl/>
        </w:rPr>
        <w:t xml:space="preserve">אך </w:t>
      </w:r>
      <w:r>
        <w:rPr>
          <w:rtl/>
        </w:rPr>
        <w:t xml:space="preserve">אישר ששמע יריות, שלאחריהן הרכב נעצר. לטענתו, נהג </w:t>
      </w:r>
      <w:r>
        <w:rPr>
          <w:rFonts w:hint="cs"/>
          <w:rtl/>
        </w:rPr>
        <w:t>ה</w:t>
      </w:r>
      <w:r>
        <w:rPr>
          <w:rtl/>
        </w:rPr>
        <w:t xml:space="preserve">רכב ניסה להימלט, אבל הוא לא, ויצא מהרכב כשהוא מפוחד.   </w:t>
      </w:r>
    </w:p>
    <w:p w14:paraId="07DAE766" w14:textId="77777777" w:rsidR="0067173C" w:rsidRPr="00E609D0" w:rsidRDefault="0067173C" w:rsidP="0067173C">
      <w:pPr>
        <w:pStyle w:val="1"/>
      </w:pPr>
      <w:r w:rsidRPr="00E609D0">
        <w:rPr>
          <w:rtl/>
        </w:rPr>
        <w:t xml:space="preserve">המאשימה התחילה להציג ראיותיה, ונשמעו עדויותיהם של </w:t>
      </w:r>
      <w:r>
        <w:rPr>
          <w:rtl/>
        </w:rPr>
        <w:t xml:space="preserve">שלושה עדים מטעמה (תצפיתנית, מפקד הכוח שהוקפץ למקום וחיילת נוספת שהשתתפה במעצר) והוגשו מוצגים. </w:t>
      </w:r>
    </w:p>
    <w:p w14:paraId="73EBF65D" w14:textId="77777777" w:rsidR="0067173C" w:rsidRDefault="0067173C" w:rsidP="0067173C">
      <w:pPr>
        <w:pStyle w:val="1"/>
      </w:pPr>
      <w:r w:rsidRPr="00E609D0">
        <w:rPr>
          <w:rtl/>
        </w:rPr>
        <w:t xml:space="preserve">לאחר שנשמעו העדויות שתוארו לעיל, </w:t>
      </w:r>
      <w:r>
        <w:rPr>
          <w:rtl/>
        </w:rPr>
        <w:t xml:space="preserve">הודיעו הצדדים שהגיעו להסדר טיעון, במסגרתו </w:t>
      </w:r>
      <w:r w:rsidRPr="00E609D0">
        <w:rPr>
          <w:rtl/>
        </w:rPr>
        <w:t xml:space="preserve">חזר בו הנאשם מכפירתו, הודה בעובדות כתב האישום המתוקן </w:t>
      </w:r>
      <w:r>
        <w:rPr>
          <w:rtl/>
        </w:rPr>
        <w:t>לצורך הסדר טיעון</w:t>
      </w:r>
      <w:r w:rsidRPr="00E609D0">
        <w:rPr>
          <w:rtl/>
        </w:rPr>
        <w:t xml:space="preserve"> והורשע. הסדר הטיעון לא כלל הסכמה עונשית, אך הצדדים הסכימו שהמאשימה תטען לעונש של 5</w:t>
      </w:r>
      <w:r>
        <w:rPr>
          <w:rtl/>
        </w:rPr>
        <w:t>.5</w:t>
      </w:r>
      <w:r w:rsidRPr="00E609D0">
        <w:rPr>
          <w:rtl/>
        </w:rPr>
        <w:t xml:space="preserve"> שנות מאסר בפועל, </w:t>
      </w:r>
      <w:r>
        <w:rPr>
          <w:rtl/>
        </w:rPr>
        <w:t>בנוסף להפעלת עונש מאסר מותנה בן 12 חודשים, שהוטל על הנאשם ב</w:t>
      </w:r>
      <w:hyperlink r:id="rId22" w:history="1">
        <w:r w:rsidR="00662FF5" w:rsidRPr="00662FF5">
          <w:rPr>
            <w:color w:val="0000FF"/>
            <w:u w:val="single"/>
            <w:rtl/>
          </w:rPr>
          <w:t>ת"פ 30436-08-13</w:t>
        </w:r>
      </w:hyperlink>
      <w:r>
        <w:rPr>
          <w:rtl/>
        </w:rPr>
        <w:t xml:space="preserve">, כאשר מחציתו </w:t>
      </w:r>
      <w:r>
        <w:rPr>
          <w:rFonts w:hint="cs"/>
          <w:rtl/>
        </w:rPr>
        <w:t>ירוצה</w:t>
      </w:r>
      <w:r>
        <w:rPr>
          <w:rtl/>
        </w:rPr>
        <w:t xml:space="preserve"> במצטבר ומחציתו בחופף, </w:t>
      </w:r>
      <w:r w:rsidRPr="00E609D0">
        <w:rPr>
          <w:rtl/>
        </w:rPr>
        <w:t xml:space="preserve">וההגנה לא תהיה מוגבלת בטיעוניה. </w:t>
      </w:r>
      <w:r>
        <w:rPr>
          <w:rtl/>
        </w:rPr>
        <w:t xml:space="preserve">עוד הוסכם, כי יוגש תסקיר בעניינו של הנאשם. </w:t>
      </w:r>
    </w:p>
    <w:p w14:paraId="3E574479" w14:textId="77777777" w:rsidR="0067173C" w:rsidRDefault="0067173C" w:rsidP="0067173C">
      <w:pPr>
        <w:pStyle w:val="10"/>
        <w:rPr>
          <w:rtl/>
        </w:rPr>
      </w:pPr>
      <w:r>
        <w:rPr>
          <w:rtl/>
        </w:rPr>
        <w:lastRenderedPageBreak/>
        <w:t>תסקיר שירות המבחן</w:t>
      </w:r>
    </w:p>
    <w:p w14:paraId="34EAA502" w14:textId="77777777" w:rsidR="0067173C" w:rsidRDefault="0067173C" w:rsidP="0067173C">
      <w:pPr>
        <w:pStyle w:val="1"/>
      </w:pPr>
      <w:r>
        <w:rPr>
          <w:rFonts w:hint="cs"/>
          <w:rtl/>
        </w:rPr>
        <w:t xml:space="preserve">בתסקיר פירט שירות המבחן כי </w:t>
      </w:r>
      <w:r>
        <w:rPr>
          <w:rtl/>
        </w:rPr>
        <w:t>הנאשם, בן 30, נשוי ללא ילדים. משפחת מוצאו מונה הורים ו- 7 ילדים, הנאשם השלישי; אביו נשוי ל- 4 נשים; אין קשר קרוב בינו לבין הוריו; בעל השכלה של 6 שנת לימוד, אינו יודע קרוא וכתוב.</w:t>
      </w:r>
    </w:p>
    <w:p w14:paraId="28C90968" w14:textId="77777777" w:rsidR="0067173C" w:rsidRDefault="0067173C" w:rsidP="0067173C">
      <w:pPr>
        <w:pStyle w:val="1"/>
      </w:pPr>
      <w:r>
        <w:rPr>
          <w:rtl/>
        </w:rPr>
        <w:t>על פי התסקיר, בשנת 2014 הורשע הנאשם בעבירה של ניסיון להחזקה/שימוש בסמים שלא לצריכה עצמית, כניסה לא מוסכמת למקום צבאי והסתייעות ברכב לביצוע פשע, ונדון למאסר בפועל למשך 23 חודשים, מאסר מותנה למשך 3 שנים וקנס של 4,000 ₪. עוד בעברו של הנאשם הרשעה נוספת בגין עבירה של תקיפת עובד ציבור</w:t>
      </w:r>
      <w:r>
        <w:rPr>
          <w:rFonts w:hint="cs"/>
          <w:rtl/>
        </w:rPr>
        <w:t>,</w:t>
      </w:r>
      <w:r>
        <w:rPr>
          <w:rtl/>
        </w:rPr>
        <w:t xml:space="preserve"> בגינה נגזר על הנאשם עונש מאסר בפועל למשך חודשיים, מאסר מותנה, התחייבות ופיצוי. </w:t>
      </w:r>
    </w:p>
    <w:p w14:paraId="437A9FCA" w14:textId="77777777" w:rsidR="0067173C" w:rsidRDefault="0067173C" w:rsidP="0067173C">
      <w:pPr>
        <w:pStyle w:val="1"/>
      </w:pPr>
      <w:r>
        <w:rPr>
          <w:rtl/>
        </w:rPr>
        <w:t xml:space="preserve">אשר לעבירה הנוכחית, </w:t>
      </w:r>
      <w:r>
        <w:rPr>
          <w:rFonts w:hint="cs"/>
          <w:rtl/>
        </w:rPr>
        <w:t xml:space="preserve">פירט שירות המבחן כי הנאשם </w:t>
      </w:r>
      <w:r>
        <w:rPr>
          <w:rtl/>
        </w:rPr>
        <w:t xml:space="preserve">שיתף </w:t>
      </w:r>
      <w:r>
        <w:rPr>
          <w:rFonts w:hint="cs"/>
          <w:rtl/>
        </w:rPr>
        <w:t>ש</w:t>
      </w:r>
      <w:r>
        <w:rPr>
          <w:rtl/>
        </w:rPr>
        <w:t>עם שחרורו מהכלא, השתלב בעבודות חקלאות ומלצרות; באחת המשמרות פנתה אליו קבוצת אנשים עמם הייתה לו היכרות מוקדמת והציעו לו סכום כסף גדול לצורך העברת חבילת סמים ממקום למקום. הוא פעל רק מתוך מחשבה על הרווח הכלכלי ולא חשב על השלכות מעשיו. הנאשם ציין שהוא מבין כעת שלא השכיל ללמוד ממאסרו הממושך הקודם, אותו ריצה בשל עבירות דומות, וייחס זאת לגילו הצעיר ומצב הכלכלי הקשה ממנו סובלת משפחתו. טען שכיום הוא מבין היטב את גבולות החוק וכי הוא סבור שעליו לקבל ענישה מוחשית.</w:t>
      </w:r>
    </w:p>
    <w:p w14:paraId="5250ED63" w14:textId="77777777" w:rsidR="0067173C" w:rsidRDefault="0067173C" w:rsidP="0067173C">
      <w:pPr>
        <w:pStyle w:val="1"/>
      </w:pPr>
      <w:r>
        <w:rPr>
          <w:rtl/>
        </w:rPr>
        <w:t>שירות המבחן התרשם כי מדובר באדם בעל יכולות קוגניטיביות בסיסיות, שבשיחה מעט גמגם (לא ברור האם על רקע אורגני) וענה תשובות לאקוניות. הנאשם התקשה להתייחס לאירועים השונים בחייו ולהשפעתם עליו, הוא גדל במשפחה אשר התקשתה להעניק לו פניות ואת רוב זמנו בילה בשוטטות ובהתרועעות עם חברה שולית. השירות התרשם כי הנאשם אינו תופס את העבירה שביצע כחמורה, אינו מבין את השלכותיה ונזקיה על הסביבה וכי לרוב פועל באופן אימפולסיבי, תוך קושי לצפות מראש את השלכות מעשיו או לעסוק בהן וכן קושי להציב לעצמו גבולות פנימיים ולפעול בהתאם לחוק. הדלות שתיאר בתמיכה המשפחתית והתרועעות עם חברה לא מיטיבה, אשר גוררת אותו למצבי סיכון ללא הפעלת שיקול דעת, מוסיפים על הסיכון בו נמצא.</w:t>
      </w:r>
    </w:p>
    <w:p w14:paraId="05AFC31D" w14:textId="77777777" w:rsidR="0067173C" w:rsidRDefault="0067173C" w:rsidP="0067173C">
      <w:pPr>
        <w:pStyle w:val="1"/>
      </w:pPr>
      <w:r>
        <w:rPr>
          <w:rtl/>
        </w:rPr>
        <w:t xml:space="preserve">השירות לקח בחשבון את אופי וחומרת העבירות, את קשייו לבחון חלקים מכשילים בהתנהגותו, את התייחסותו השטחית לעבירות המיוחסות לו, את היעדר תעסוקה יציבה ואת המצב הכלכלי הקשה, לצד אי הבהירות סביב קשריו החברתיים וקשריו עם חברה שולית. עוד לקח השירות בחשבון את העובדה שסנקציות עונשיות קודמות לא הועילו וכי עד לאחרונה ריצה מאסר בפועל למשך תקופה ממושכת בגין עבירה דומה. על כן מעריך השירות כי קיימת רמת סיכון להתנהגות עוברת חוק בעתיד. </w:t>
      </w:r>
    </w:p>
    <w:p w14:paraId="42DCE256" w14:textId="77777777" w:rsidR="0067173C" w:rsidRDefault="0067173C" w:rsidP="0067173C">
      <w:pPr>
        <w:pStyle w:val="1"/>
      </w:pPr>
      <w:r>
        <w:rPr>
          <w:rtl/>
        </w:rPr>
        <w:t xml:space="preserve">השירות לא בא בהמלצה שיקומית בעניינו של הנאשם. בשל הקשיים הכלכליים של המשפחה, השירות אינו ממליץ על הטלת קנס אשר הנטל על שילומו יחול על משפחתו של הנאשם. </w:t>
      </w:r>
    </w:p>
    <w:p w14:paraId="2EE3DCED" w14:textId="77777777" w:rsidR="0067173C" w:rsidRPr="006B096E" w:rsidRDefault="0067173C" w:rsidP="0067173C">
      <w:pPr>
        <w:pStyle w:val="10"/>
        <w:rPr>
          <w:rtl/>
        </w:rPr>
      </w:pPr>
      <w:r w:rsidRPr="006B096E">
        <w:rPr>
          <w:rtl/>
        </w:rPr>
        <w:t>הראיות לעונש</w:t>
      </w:r>
    </w:p>
    <w:p w14:paraId="769F4836" w14:textId="77777777" w:rsidR="0067173C" w:rsidRPr="00E609D0" w:rsidRDefault="0067173C" w:rsidP="0067173C">
      <w:pPr>
        <w:pStyle w:val="1"/>
        <w:rPr>
          <w:rFonts w:ascii="Courier New" w:hAnsi="Courier New"/>
          <w:kern w:val="28"/>
        </w:rPr>
      </w:pPr>
      <w:r w:rsidRPr="00E35B52">
        <w:rPr>
          <w:b/>
          <w:bCs/>
          <w:rtl/>
        </w:rPr>
        <w:t>המאשימה</w:t>
      </w:r>
      <w:r w:rsidRPr="00E35B52">
        <w:rPr>
          <w:rtl/>
        </w:rPr>
        <w:t xml:space="preserve"> </w:t>
      </w:r>
      <w:r>
        <w:rPr>
          <w:rtl/>
        </w:rPr>
        <w:t>הגישה את גיליון ההרשעות הקודמות של הנאשם ואת גזר הדין ב</w:t>
      </w:r>
      <w:hyperlink r:id="rId23" w:history="1">
        <w:r w:rsidR="00662FF5" w:rsidRPr="00662FF5">
          <w:rPr>
            <w:color w:val="0000FF"/>
            <w:u w:val="single"/>
            <w:rtl/>
          </w:rPr>
          <w:t>ת.פ 30436-08-13</w:t>
        </w:r>
      </w:hyperlink>
      <w:r>
        <w:rPr>
          <w:rtl/>
        </w:rPr>
        <w:t xml:space="preserve">, מיום 26/1/2014, אשר ניתן בעקבות הרשעתו של הנאשם, ביחד עם אחרים, בעבירות של ניסיון להחזקת סמים מסוכנים, שלא לצריכה עצמית לפי </w:t>
      </w:r>
      <w:hyperlink r:id="rId24" w:history="1">
        <w:r w:rsidR="002A6769" w:rsidRPr="002A6769">
          <w:rPr>
            <w:color w:val="0000FF"/>
            <w:u w:val="single"/>
            <w:rtl/>
          </w:rPr>
          <w:t>סעיפים 7(א)+(ג)</w:t>
        </w:r>
      </w:hyperlink>
      <w:r>
        <w:rPr>
          <w:rtl/>
        </w:rPr>
        <w:t xml:space="preserve"> רישא לפקודת הסמים, כניסה למקום צבאי לפי </w:t>
      </w:r>
      <w:hyperlink r:id="rId25" w:history="1">
        <w:r w:rsidR="002A6769" w:rsidRPr="002A6769">
          <w:rPr>
            <w:color w:val="0000FF"/>
            <w:u w:val="single"/>
            <w:rtl/>
          </w:rPr>
          <w:t>סעיף 115(א)</w:t>
        </w:r>
      </w:hyperlink>
      <w:r>
        <w:rPr>
          <w:rtl/>
        </w:rPr>
        <w:t xml:space="preserve"> לחוק והסתייעות ברכב לביצוע פשע, לפי </w:t>
      </w:r>
      <w:hyperlink r:id="rId26" w:history="1">
        <w:r w:rsidR="002A6769" w:rsidRPr="002A6769">
          <w:rPr>
            <w:color w:val="0000FF"/>
            <w:u w:val="single"/>
            <w:rtl/>
          </w:rPr>
          <w:t>סעיף 43</w:t>
        </w:r>
      </w:hyperlink>
      <w:r>
        <w:rPr>
          <w:rtl/>
        </w:rPr>
        <w:t xml:space="preserve"> ל</w:t>
      </w:r>
      <w:hyperlink r:id="rId27" w:history="1">
        <w:r w:rsidR="00662FF5" w:rsidRPr="00662FF5">
          <w:rPr>
            <w:color w:val="0000FF"/>
            <w:u w:val="single"/>
            <w:rtl/>
          </w:rPr>
          <w:t>פקודת התעבורה</w:t>
        </w:r>
      </w:hyperlink>
      <w:r>
        <w:rPr>
          <w:rtl/>
        </w:rPr>
        <w:t>, בו הושתו על הנאשם 23 חודשי מאסר בפועל, 12 חודשי מאסר על תנאי למשך 3 שנים מיום שחרורו, בתנאי שלא יעבור עבירת סמים מסוג פשע וקנס</w:t>
      </w:r>
      <w:r>
        <w:rPr>
          <w:rFonts w:ascii="Courier New" w:hAnsi="Courier New"/>
          <w:kern w:val="28"/>
          <w:rtl/>
        </w:rPr>
        <w:t>.</w:t>
      </w:r>
    </w:p>
    <w:p w14:paraId="57A230D5" w14:textId="77777777" w:rsidR="0067173C" w:rsidRPr="00E609D0" w:rsidRDefault="0067173C" w:rsidP="0067173C">
      <w:pPr>
        <w:pStyle w:val="1"/>
      </w:pPr>
      <w:r w:rsidRPr="00E609D0">
        <w:rPr>
          <w:b/>
          <w:bCs/>
          <w:rtl/>
        </w:rPr>
        <w:t xml:space="preserve">מטעם הנאשם </w:t>
      </w:r>
      <w:r>
        <w:rPr>
          <w:rtl/>
        </w:rPr>
        <w:t>לא הוגשו ראיות לעונש.</w:t>
      </w:r>
    </w:p>
    <w:p w14:paraId="043846E8" w14:textId="77777777" w:rsidR="0067173C" w:rsidRPr="00E609D0" w:rsidRDefault="0067173C" w:rsidP="0067173C">
      <w:pPr>
        <w:pStyle w:val="10"/>
        <w:rPr>
          <w:rtl/>
        </w:rPr>
      </w:pPr>
      <w:r w:rsidRPr="00E609D0">
        <w:rPr>
          <w:rtl/>
        </w:rPr>
        <w:t>טענות הצדדים לעונש</w:t>
      </w:r>
    </w:p>
    <w:p w14:paraId="7E04D87E" w14:textId="77777777" w:rsidR="0067173C" w:rsidRPr="00A6659C" w:rsidRDefault="0067173C" w:rsidP="0067173C">
      <w:pPr>
        <w:pStyle w:val="1"/>
        <w:rPr>
          <w:b/>
          <w:bCs/>
          <w:u w:val="single"/>
        </w:rPr>
      </w:pPr>
      <w:r w:rsidRPr="00A6659C">
        <w:rPr>
          <w:b/>
          <w:bCs/>
          <w:u w:val="single"/>
          <w:rtl/>
        </w:rPr>
        <w:t xml:space="preserve">טענות המאשימה לעונש </w:t>
      </w:r>
    </w:p>
    <w:p w14:paraId="1AF24C0B" w14:textId="77777777" w:rsidR="0067173C" w:rsidRDefault="0067173C" w:rsidP="0067173C">
      <w:pPr>
        <w:pStyle w:val="12"/>
        <w:rPr>
          <w:rtl/>
        </w:rPr>
      </w:pPr>
      <w:r>
        <w:rPr>
          <w:rtl/>
        </w:rPr>
        <w:t>ל</w:t>
      </w:r>
      <w:r>
        <w:rPr>
          <w:rFonts w:hint="cs"/>
          <w:rtl/>
        </w:rPr>
        <w:t xml:space="preserve">טענת </w:t>
      </w:r>
      <w:r>
        <w:rPr>
          <w:rtl/>
        </w:rPr>
        <w:t>ה</w:t>
      </w:r>
      <w:r>
        <w:rPr>
          <w:rFonts w:hint="cs"/>
          <w:rtl/>
        </w:rPr>
        <w:t>מאשימה</w:t>
      </w:r>
      <w:r>
        <w:rPr>
          <w:rtl/>
        </w:rPr>
        <w:t>, במעשיו, פגע הנאשם במספר ערכים חברתיים. בתי המשפט, הרחיבו בפסיקתם כי תופעת הסמים פוגעת בכבודו של האדם ובערך של החברה המתוקנת; עבירות הסמים במחוז הדרום הפכו להיות לתופעה רחבת היקף, ובתופעות מסוג זה נלחם בית המשפט בענישה מחמירה; הפגיעה בערך החברתי היא במדרג הגבוה, לאור משקל הסמים; עבירות סמים מבוצעות בדרך כלל לשם בצע כסף. הניזוק מעבירות אלה היא החברה.</w:t>
      </w:r>
    </w:p>
    <w:p w14:paraId="5C5BF59F" w14:textId="77777777" w:rsidR="0067173C" w:rsidRDefault="0067173C" w:rsidP="0067173C">
      <w:pPr>
        <w:pStyle w:val="12"/>
        <w:rPr>
          <w:rtl/>
        </w:rPr>
      </w:pPr>
      <w:r w:rsidRPr="00E609D0">
        <w:rPr>
          <w:rtl/>
        </w:rPr>
        <w:t xml:space="preserve">המאשימה הפנתה לפסיקה לעניין </w:t>
      </w:r>
      <w:r>
        <w:rPr>
          <w:rtl/>
        </w:rPr>
        <w:t xml:space="preserve">מדיניות הענישה הנוהגת בתיקים דומים – </w:t>
      </w:r>
      <w:hyperlink r:id="rId28" w:history="1">
        <w:r w:rsidR="00662FF5" w:rsidRPr="00662FF5">
          <w:rPr>
            <w:color w:val="0000FF"/>
            <w:u w:val="single"/>
            <w:rtl/>
          </w:rPr>
          <w:t>ת.פ 6007-04-15</w:t>
        </w:r>
      </w:hyperlink>
      <w:r>
        <w:rPr>
          <w:u w:val="single"/>
          <w:rtl/>
        </w:rPr>
        <w:t xml:space="preserve"> </w:t>
      </w:r>
      <w:r>
        <w:rPr>
          <w:rtl/>
        </w:rPr>
        <w:t xml:space="preserve">במסגרתו הורשעו שלושה נאשמים לאחר שהודו בהחזקת </w:t>
      </w:r>
      <w:r>
        <w:rPr>
          <w:rFonts w:hint="cs"/>
          <w:rtl/>
        </w:rPr>
        <w:t>סם מסוג חשיש</w:t>
      </w:r>
      <w:r>
        <w:rPr>
          <w:rtl/>
        </w:rPr>
        <w:t xml:space="preserve"> במשקל של 59 ק"ג והוטלו עליהם, בהסכמה, 45, 48, ו- 51. עוד הפנתה המאשימה ל</w:t>
      </w:r>
      <w:hyperlink r:id="rId29" w:history="1">
        <w:r w:rsidR="00662FF5" w:rsidRPr="00662FF5">
          <w:rPr>
            <w:color w:val="0000FF"/>
            <w:u w:val="single"/>
            <w:rtl/>
          </w:rPr>
          <w:t>ע"פ 423/15</w:t>
        </w:r>
      </w:hyperlink>
      <w:r>
        <w:rPr>
          <w:rtl/>
        </w:rPr>
        <w:t xml:space="preserve"> בו הורשעו נאשמים בהחזקת </w:t>
      </w:r>
      <w:r>
        <w:rPr>
          <w:rFonts w:hint="cs"/>
          <w:rtl/>
        </w:rPr>
        <w:t>סם מסוג חשיש</w:t>
      </w:r>
      <w:r>
        <w:rPr>
          <w:rtl/>
        </w:rPr>
        <w:t xml:space="preserve"> במשקל כולל של 72 ק"ג, ובית המשפט העליון הפחית את עונשם ל- 50, 52 ו- 63 חודשי מאסר, בשים לב לעברם הפלילי של כל אחד מהנאשמים. </w:t>
      </w:r>
    </w:p>
    <w:p w14:paraId="4EEAB45F" w14:textId="77777777" w:rsidR="0067173C" w:rsidRDefault="0067173C" w:rsidP="0067173C">
      <w:pPr>
        <w:pStyle w:val="12"/>
        <w:rPr>
          <w:rtl/>
        </w:rPr>
      </w:pPr>
      <w:r>
        <w:rPr>
          <w:rtl/>
        </w:rPr>
        <w:t xml:space="preserve">על כן, טענה המאשימה כי מתחם העונש ההולם ביחס לעבירה שביצע הנאשם הינו 5 עד 8 שנות מאסר בפועל, מאסר מותנה וקנס. </w:t>
      </w:r>
    </w:p>
    <w:p w14:paraId="1D1671A9" w14:textId="77777777" w:rsidR="0067173C" w:rsidRDefault="0067173C" w:rsidP="0067173C">
      <w:pPr>
        <w:pStyle w:val="12"/>
        <w:rPr>
          <w:rtl/>
        </w:rPr>
      </w:pPr>
      <w:r>
        <w:rPr>
          <w:rtl/>
        </w:rPr>
        <w:t>באשר לנסיבות הקשורות לביצוע העבירה, טענה המאשימה שנגרם נזק מביצוע העבירה, משום שעבירות מסוג זה מחייבות מאמץ כביר של כוחות הביטחון והקפצת החיילים לשטח; במקרה זה א</w:t>
      </w:r>
      <w:r>
        <w:rPr>
          <w:rFonts w:hint="cs"/>
          <w:rtl/>
        </w:rPr>
        <w:t>פ</w:t>
      </w:r>
      <w:r>
        <w:rPr>
          <w:rtl/>
        </w:rPr>
        <w:t xml:space="preserve">ילו נאלצו החיילים לבצע ירי. נוכח מקום ביצוע העבירה, הדבר מסב נזקים לכוחות צה"ל ולמטרות שלשמן הוצבו הם בשטח. </w:t>
      </w:r>
    </w:p>
    <w:p w14:paraId="01132F60" w14:textId="77777777" w:rsidR="0067173C" w:rsidRDefault="0067173C" w:rsidP="0067173C">
      <w:pPr>
        <w:pStyle w:val="12"/>
        <w:rPr>
          <w:rtl/>
        </w:rPr>
      </w:pPr>
      <w:r>
        <w:rPr>
          <w:rtl/>
        </w:rPr>
        <w:t>הנזק שהיה צפוי מהעבירה, הוא חמור; צרכני הסם הופכים להיות משועבדים לסם וחוצים גבולות על מנת להשיג סם.</w:t>
      </w:r>
    </w:p>
    <w:p w14:paraId="580D1438" w14:textId="77777777" w:rsidR="0067173C" w:rsidRDefault="0067173C" w:rsidP="0067173C">
      <w:pPr>
        <w:pStyle w:val="12"/>
        <w:rPr>
          <w:rtl/>
        </w:rPr>
      </w:pPr>
      <w:r>
        <w:rPr>
          <w:rtl/>
        </w:rPr>
        <w:t>האינטרס האישי של הנאשם נסוג מפני האינטרס הציבורי</w:t>
      </w:r>
      <w:r>
        <w:rPr>
          <w:rFonts w:hint="cs"/>
          <w:rtl/>
        </w:rPr>
        <w:t>, ה</w:t>
      </w:r>
      <w:r>
        <w:rPr>
          <w:rtl/>
        </w:rPr>
        <w:t xml:space="preserve">מחייב עקירת תופעת הסם והחזקת הסמים מהשורש באמצעות ענישה מוחשית ממושכת ומרתיעה. העובדה שהנאשם ביצע את העבירה נשוא הליך זה כשלחובתו עונש מאסר מותנה בגין עבירה דומה, מבלי שיהיה בדבר כדי להרתיעו מלשוב לסורו, מלמדת שיש להשית על הנאשם עונש מרתיע, ממושך, מאסר מותנה וקנס. </w:t>
      </w:r>
    </w:p>
    <w:p w14:paraId="08CD97D8" w14:textId="77777777" w:rsidR="0067173C" w:rsidRDefault="0067173C" w:rsidP="0067173C">
      <w:pPr>
        <w:pStyle w:val="12"/>
        <w:rPr>
          <w:rtl/>
        </w:rPr>
      </w:pPr>
      <w:r>
        <w:rPr>
          <w:rtl/>
        </w:rPr>
        <w:t>המאשימה הדגישה את כמות הסם שנתפסה. כן הפנתה המאשימה להמלצות שירות המבחן והתרשמותו.</w:t>
      </w:r>
    </w:p>
    <w:p w14:paraId="5246DCD6" w14:textId="77777777" w:rsidR="0067173C" w:rsidRDefault="0067173C" w:rsidP="0067173C">
      <w:pPr>
        <w:pStyle w:val="12"/>
        <w:rPr>
          <w:rtl/>
        </w:rPr>
      </w:pPr>
      <w:r>
        <w:rPr>
          <w:rtl/>
        </w:rPr>
        <w:t>לטענת המאשימה, העונש המתאים בתוך המתחם הוא 6 שנות מאסר, כאשר מביאים בחשבון את עברו ומצד שני את ההודאה, לקיחת האחריות והחרטה. לכן מבקשת המאשימה להשית על הנאשם 6 שנות מאסר, מאסר מותנה וקנס. נוכח העובדה שהנאשר הודה במסגרת הסדר הטיעון, מבקשת המאשימה להפעיל את עונש המאסר המותנה, מחציתו במצטבר ומחציתו בחופף.</w:t>
      </w:r>
    </w:p>
    <w:p w14:paraId="0392CD65" w14:textId="77777777" w:rsidR="0067173C" w:rsidRDefault="0067173C" w:rsidP="0067173C">
      <w:pPr>
        <w:pStyle w:val="1"/>
        <w:rPr>
          <w:b/>
          <w:bCs/>
          <w:u w:val="single"/>
        </w:rPr>
      </w:pPr>
      <w:r w:rsidRPr="00A6659C">
        <w:rPr>
          <w:b/>
          <w:bCs/>
          <w:u w:val="single"/>
          <w:rtl/>
        </w:rPr>
        <w:t>טענות הנאשם לעונש</w:t>
      </w:r>
    </w:p>
    <w:p w14:paraId="31DE5264" w14:textId="77777777" w:rsidR="0067173C" w:rsidRDefault="0067173C" w:rsidP="0067173C">
      <w:pPr>
        <w:pStyle w:val="12"/>
        <w:rPr>
          <w:rtl/>
        </w:rPr>
      </w:pPr>
      <w:r>
        <w:rPr>
          <w:rtl/>
        </w:rPr>
        <w:t>כאשר בוחנים את מידת הפגיעה בערכים המוגנים, יש חשיבות גדולה לסוג הסם, שכן ככל שמדובר בסם קשה יותר, השפעתו על בריאות הציבור הרסנית יותר וכך גם השלכותיו הכלכליות.</w:t>
      </w:r>
    </w:p>
    <w:p w14:paraId="390B90BC" w14:textId="77777777" w:rsidR="0067173C" w:rsidRDefault="0067173C" w:rsidP="0067173C">
      <w:pPr>
        <w:pStyle w:val="12"/>
        <w:rPr>
          <w:rtl/>
        </w:rPr>
      </w:pPr>
      <w:r>
        <w:rPr>
          <w:rtl/>
        </w:rPr>
        <w:t>יש לבחון מי עושה המעשה ומה המעשה. הנאשם נמנה על אחת מהחוליות הנמוכות בשרשרת הפצת הסם ולמרות שהדבר לא הוכח, הדבר בידיעה שיפוטית, שלוו</w:t>
      </w:r>
      <w:r>
        <w:rPr>
          <w:rFonts w:hint="cs"/>
          <w:rtl/>
        </w:rPr>
        <w:t>י</w:t>
      </w:r>
      <w:r>
        <w:rPr>
          <w:rtl/>
        </w:rPr>
        <w:t>יתני הסמים אינם מלכלכים ידיהם בעבודה השחורה של העברת הסמים פיסית את גדר הגבול, אלא שולחים אחרים. הדבר עולה משירות המבחן, שם סיפר הנאשם בדיוק כיצד נקלע לאירוע.</w:t>
      </w:r>
    </w:p>
    <w:p w14:paraId="0BBC3DF0" w14:textId="77777777" w:rsidR="0067173C" w:rsidRDefault="0067173C" w:rsidP="0067173C">
      <w:pPr>
        <w:pStyle w:val="12"/>
        <w:rPr>
          <w:rtl/>
        </w:rPr>
      </w:pPr>
      <w:r>
        <w:rPr>
          <w:rtl/>
        </w:rPr>
        <w:t>מהתסקיר ניתן ללמוד שמדובר באדם בעל 6 שנות לימוד, דבר שמעיד על התובנות שיש בו, על המצוקה הכלכלית שלו, המקום בו הוא גר וסביבתו. בעבר לא השכיל ללמוד ממאסרו הממושך הקודם, אך מהתסקיר ניתן ללמוד שהיום הוא מבין היטב את גבולות החוק וסבור שעליו לקבל ענישה מוחשית. בניגוד לדעת המאשימה, סבור ב"כ הנאשם שהתסקיר אינו שלילי, בשל הנאמר ביחס להפנמת המשמעות על ידי הנאשם והבנת הפגיעה בערך המוגן של בריאות הציבור.</w:t>
      </w:r>
    </w:p>
    <w:p w14:paraId="4FA0D829" w14:textId="77777777" w:rsidR="0067173C" w:rsidRDefault="0067173C" w:rsidP="0067173C">
      <w:pPr>
        <w:pStyle w:val="12"/>
        <w:rPr>
          <w:rtl/>
        </w:rPr>
      </w:pPr>
      <w:r>
        <w:rPr>
          <w:rtl/>
        </w:rPr>
        <w:t>ב"כ הנאשם הפנה לתסקיר והתרשמות שירות המבחן מכך שהנאשם בעל יכולות קוגניטיביות בסיסיות והרקע המשפחתי שלו. יש להביא בחשבון את הנקודה הנמוכה ממנה הוא מגיע.</w:t>
      </w:r>
    </w:p>
    <w:p w14:paraId="68916AAB" w14:textId="77777777" w:rsidR="0067173C" w:rsidRDefault="0067173C" w:rsidP="0067173C">
      <w:pPr>
        <w:pStyle w:val="12"/>
        <w:rPr>
          <w:rtl/>
        </w:rPr>
      </w:pPr>
      <w:r>
        <w:rPr>
          <w:rtl/>
        </w:rPr>
        <w:t>ב"כ הנאשם הפנה ל</w:t>
      </w:r>
      <w:hyperlink r:id="rId30" w:history="1">
        <w:r w:rsidR="00662FF5" w:rsidRPr="00662FF5">
          <w:rPr>
            <w:color w:val="0000FF"/>
            <w:u w:val="single"/>
            <w:rtl/>
          </w:rPr>
          <w:t>ע"פ 3915/11</w:t>
        </w:r>
      </w:hyperlink>
      <w:r>
        <w:rPr>
          <w:rtl/>
        </w:rPr>
        <w:t xml:space="preserve"> בו נגזרו על הנאשם  שהורשע בהחזרת כ- 590 ק"ג, 7 שנות מאסר ול</w:t>
      </w:r>
      <w:hyperlink r:id="rId31" w:history="1">
        <w:r w:rsidR="00662FF5" w:rsidRPr="00662FF5">
          <w:rPr>
            <w:color w:val="0000FF"/>
            <w:u w:val="single"/>
            <w:rtl/>
          </w:rPr>
          <w:t>ת.פ. 8249/09</w:t>
        </w:r>
      </w:hyperlink>
      <w:r>
        <w:rPr>
          <w:rtl/>
        </w:rPr>
        <w:t xml:space="preserve"> (מחוזי ב"ש) בו נגזרו על נאשם שהורשע בהחזקת 142 ק"ג חשיש 3.5 שנות מאסר. </w:t>
      </w:r>
    </w:p>
    <w:p w14:paraId="2DB610CB" w14:textId="77777777" w:rsidR="0067173C" w:rsidRPr="00A6659C" w:rsidRDefault="0067173C" w:rsidP="0067173C">
      <w:pPr>
        <w:pStyle w:val="12"/>
      </w:pPr>
      <w:r>
        <w:rPr>
          <w:rtl/>
        </w:rPr>
        <w:t>בנסיבות העניין, סבור ב"כ הנאשם שיש לגזור על הנאשם 24 חודשי מאסר ולהימנע מהטלת קנס.</w:t>
      </w:r>
    </w:p>
    <w:p w14:paraId="3CAEFA16" w14:textId="77777777" w:rsidR="0067173C" w:rsidRDefault="0067173C" w:rsidP="0067173C">
      <w:pPr>
        <w:pStyle w:val="1"/>
        <w:rPr>
          <w:b/>
          <w:bCs/>
          <w:u w:val="single"/>
        </w:rPr>
      </w:pPr>
      <w:r w:rsidRPr="00A6659C">
        <w:rPr>
          <w:b/>
          <w:bCs/>
          <w:u w:val="single"/>
          <w:rtl/>
        </w:rPr>
        <w:t>דבר הנאשם</w:t>
      </w:r>
    </w:p>
    <w:p w14:paraId="1FBCFCA1" w14:textId="77777777" w:rsidR="0067173C" w:rsidRPr="00A6659C" w:rsidRDefault="0067173C" w:rsidP="0067173C">
      <w:pPr>
        <w:pStyle w:val="12"/>
      </w:pPr>
      <w:r>
        <w:rPr>
          <w:rtl/>
        </w:rPr>
        <w:t>הנאשם הביע חרטה על מעשיו ואמר: "אני עשיתי עבירה חמורה, מגיע לי עונש. פגעתי באנשים שאני לא מכיר. אני מודה בעבירה שעשיתי, עשיתי טעות להרבה אנשים שאני לא יודע. אני מצטער על מה שעשיתי".</w:t>
      </w:r>
    </w:p>
    <w:p w14:paraId="30346FC6" w14:textId="77777777" w:rsidR="0067173C" w:rsidRPr="00E609D0" w:rsidRDefault="0067173C" w:rsidP="0067173C">
      <w:pPr>
        <w:pStyle w:val="0"/>
        <w:rPr>
          <w:rtl/>
        </w:rPr>
      </w:pPr>
      <w:r w:rsidRPr="00E609D0">
        <w:rPr>
          <w:rtl/>
        </w:rPr>
        <w:t>דיון</w:t>
      </w:r>
    </w:p>
    <w:p w14:paraId="66B0DD1D" w14:textId="77777777" w:rsidR="0067173C" w:rsidRDefault="0067173C" w:rsidP="0067173C">
      <w:pPr>
        <w:pStyle w:val="1"/>
        <w:rPr>
          <w:rtl/>
        </w:rPr>
      </w:pPr>
      <w:r>
        <w:rPr>
          <w:rFonts w:hint="cs"/>
          <w:rtl/>
        </w:rPr>
        <w:t>העבירות בהן הורשע הנאשם חמורות הן. נגע הסמים גורם נזקים אדירים לפרטים המכורים לסמים ולחברה. נוכח זאת, על בית המשפט לסייע במיגור התופעה באמצעות ענישה מוחשית ומחמירה, לכל שרשרת הפעילים בהבאת והפצת הסם.</w:t>
      </w:r>
    </w:p>
    <w:p w14:paraId="2A1F87BD" w14:textId="77777777" w:rsidR="0067173C" w:rsidRPr="00E609D0" w:rsidRDefault="0067173C" w:rsidP="0067173C">
      <w:pPr>
        <w:pStyle w:val="10"/>
        <w:rPr>
          <w:rtl/>
        </w:rPr>
      </w:pPr>
      <w:r w:rsidRPr="00E609D0">
        <w:rPr>
          <w:rtl/>
        </w:rPr>
        <w:t>מתחם העונש ההולם</w:t>
      </w:r>
    </w:p>
    <w:p w14:paraId="16A72E36" w14:textId="77777777" w:rsidR="0067173C" w:rsidRDefault="0067173C" w:rsidP="0067173C">
      <w:pPr>
        <w:pStyle w:val="1"/>
      </w:pPr>
      <w:r>
        <w:rPr>
          <w:rtl/>
        </w:rPr>
        <w:t>הנאשם הודה כי קשר קשר עם אחרים להחזיק, שלא לצריכתו העצמית, סם מסוכן מסוג חשיש בכמות מסחרית וכי החזיק והיה שותף להסעת סם מסוג חשיש במשקל של כ- 111 ק"ג מגבול ישראל-מצרים לתוך מדינת ישראל. על פי עובדת כתב האישום המתוקן</w:t>
      </w:r>
      <w:r>
        <w:rPr>
          <w:rFonts w:hint="cs"/>
          <w:rtl/>
        </w:rPr>
        <w:t>, לא יוחס לנאשם קשר להברחת הסמים לארץ, אך מדובר בסם שהוברח למדינה ממצרים</w:t>
      </w:r>
      <w:r>
        <w:rPr>
          <w:rtl/>
        </w:rPr>
        <w:t>.</w:t>
      </w:r>
    </w:p>
    <w:p w14:paraId="26A48B36" w14:textId="77777777" w:rsidR="0067173C" w:rsidRDefault="0067173C" w:rsidP="0067173C">
      <w:pPr>
        <w:pStyle w:val="1"/>
        <w:rPr>
          <w:rtl/>
        </w:rPr>
      </w:pPr>
      <w:r>
        <w:rPr>
          <w:rtl/>
        </w:rPr>
        <w:t xml:space="preserve">הערכים החברתיים שנפגעו כתוצאה ממעשיו של הנאשם הם </w:t>
      </w:r>
      <w:r>
        <w:rPr>
          <w:rFonts w:hint="cs"/>
          <w:rtl/>
        </w:rPr>
        <w:t xml:space="preserve">שלטון החוק; </w:t>
      </w:r>
      <w:r>
        <w:rPr>
          <w:rtl/>
        </w:rPr>
        <w:t>ההגנה על בריאות הציבור ושלומו, נוכח התוצאות ההרסניות שבעבירות הסמים; ביטחון הציבור, עקב העבירות הנלוות לשימוש בסמים; וביטחון המדינה, עקב ביצוע המעשים סמוך לגבול מצרים, דבר שהסית את חיילי צה"ל ממשימתם העיקרית- שמירה על ביטחון המדינה. מידת הפגיעה בערכים אלה היא גבוהה, בשל כמות הסם.</w:t>
      </w:r>
    </w:p>
    <w:p w14:paraId="117D55EF" w14:textId="77777777" w:rsidR="0067173C" w:rsidRPr="00E609D0" w:rsidRDefault="0067173C" w:rsidP="0067173C">
      <w:pPr>
        <w:pStyle w:val="20"/>
      </w:pPr>
      <w:r w:rsidRPr="00E609D0">
        <w:rPr>
          <w:noProof w:val="0"/>
          <w:rtl/>
        </w:rPr>
        <w:t>מדיניות הענישה</w:t>
      </w:r>
    </w:p>
    <w:p w14:paraId="105677F6" w14:textId="77777777" w:rsidR="0067173C" w:rsidRDefault="0067173C" w:rsidP="0067173C">
      <w:pPr>
        <w:pStyle w:val="1"/>
      </w:pPr>
      <w:r>
        <w:rPr>
          <w:rtl/>
        </w:rPr>
        <w:t>בתי המשפט קבעו לא אחת שיש להילחם בנגע הסמים באמצעות ענישה מרתיעה, תוך התחשבות, בין היתר, בסוג וכמות הסם:</w:t>
      </w:r>
    </w:p>
    <w:p w14:paraId="6044CC71" w14:textId="77777777" w:rsidR="0067173C" w:rsidRDefault="0067173C" w:rsidP="0067173C">
      <w:pPr>
        <w:pStyle w:val="Quote"/>
        <w:rPr>
          <w:noProof w:val="0"/>
          <w:rtl/>
        </w:rPr>
      </w:pPr>
      <w:r>
        <w:rPr>
          <w:noProof w:val="0"/>
          <w:rtl/>
        </w:rPr>
        <w:t>"בית משפט זה הביע לא אחת את עמדתו כי את נגע הסמים יש לעקור מן השורש, וכי לאור הנזק העצום שמסבים הסחר והשימוש בסמים בכלל, ובסם הקוקאין בפרט, ליחידים ולחברה בכללותה, יש להיאבק במעורבים בעבירות סמים, על ידי הטלת עונשים מרתיעים והולמים, תוך התחשבות, בין היתר, בכמות הסם ובטיבו, בחומרת העבירות שבוצעו, בחלקו של הנאשם בהן ובעברו הפלילי ...".</w:t>
      </w:r>
    </w:p>
    <w:p w14:paraId="4A63EE1B" w14:textId="77777777" w:rsidR="0067173C" w:rsidRDefault="0067173C" w:rsidP="0067173C">
      <w:pPr>
        <w:pStyle w:val="22"/>
        <w:rPr>
          <w:noProof w:val="0"/>
          <w:rtl/>
        </w:rPr>
      </w:pPr>
      <w:r>
        <w:rPr>
          <w:noProof w:val="0"/>
          <w:rtl/>
        </w:rPr>
        <w:t>[</w:t>
      </w:r>
      <w:r>
        <w:rPr>
          <w:noProof w:val="0"/>
          <w:u w:val="single"/>
          <w:rtl/>
        </w:rPr>
        <w:t>ע"פ 5953 מדינת ישראל נ' דוידי</w:t>
      </w:r>
      <w:r w:rsidRPr="006248FB">
        <w:rPr>
          <w:noProof w:val="0"/>
          <w:rtl/>
        </w:rPr>
        <w:t>, 6/7/14].</w:t>
      </w:r>
    </w:p>
    <w:p w14:paraId="76B26097" w14:textId="77777777" w:rsidR="0067173C" w:rsidRDefault="0067173C" w:rsidP="0067173C">
      <w:pPr>
        <w:pStyle w:val="12"/>
        <w:rPr>
          <w:rtl/>
        </w:rPr>
      </w:pPr>
      <w:r>
        <w:rPr>
          <w:rtl/>
        </w:rPr>
        <w:t>ראו גם:</w:t>
      </w:r>
    </w:p>
    <w:p w14:paraId="34307871" w14:textId="77777777" w:rsidR="0067173C" w:rsidRDefault="0067173C" w:rsidP="0067173C">
      <w:pPr>
        <w:pStyle w:val="Quote"/>
        <w:rPr>
          <w:noProof w:val="0"/>
          <w:rtl/>
        </w:rPr>
      </w:pPr>
      <w:r>
        <w:rPr>
          <w:noProof w:val="0"/>
          <w:rtl/>
        </w:rPr>
        <w:t>"לעולם נזכור עבירת סמים מה היא, ומה הם ערכי-החברה שאנו נדרשים להגן עליהם. מעבר מזה עומדים המערערים – הם ואחרים שכמותם – אנשים שעיניהם אל בצע-כסף, ומעבר מזה עומדים צרכני הסם, אנשים אומללים שגופם ונפשם מכורים לסם. אותם עלובים תלו עצמם בסם, ואנשים רעים כמערערים מנצלים תלות זו עד-תום לגריפת כסף-רע לכיסיהם. ... למותר להזכיר את שרשרת העבירות הנדרשת מעיסקאות הסם: צרכנים שאין הפרוטה מצויה בכיסם פושטים על אחרים, שודדים אותם, פורצים לבתיהם, תוקפים אותם, והכול כדי להשיג מימון לרכישתו של הסם. המערערים אינם חבים, כמובן, מבחינה משפטית בעבירות שעוברים אחרים, אך לעת גזירת העונש נביא כל אלה במניין."</w:t>
      </w:r>
    </w:p>
    <w:p w14:paraId="42895CFE" w14:textId="77777777" w:rsidR="0067173C" w:rsidRPr="009E00C0" w:rsidRDefault="0067173C" w:rsidP="0067173C">
      <w:pPr>
        <w:pStyle w:val="22"/>
      </w:pPr>
      <w:r>
        <w:rPr>
          <w:noProof w:val="0"/>
          <w:rtl/>
        </w:rPr>
        <w:t>[</w:t>
      </w:r>
      <w:hyperlink r:id="rId32" w:history="1">
        <w:r w:rsidR="00662FF5" w:rsidRPr="00662FF5">
          <w:rPr>
            <w:noProof w:val="0"/>
            <w:color w:val="0000FF"/>
            <w:u w:val="single"/>
            <w:rtl/>
          </w:rPr>
          <w:t>ע"פ 4998/95</w:t>
        </w:r>
      </w:hyperlink>
      <w:r>
        <w:rPr>
          <w:noProof w:val="0"/>
          <w:u w:val="single"/>
          <w:rtl/>
        </w:rPr>
        <w:t xml:space="preserve"> מדינת ישראל נ' מיגל אוקטביו גומז-קרדוסו</w:t>
      </w:r>
      <w:r>
        <w:rPr>
          <w:noProof w:val="0"/>
          <w:rtl/>
        </w:rPr>
        <w:t>, 31/7/1997].</w:t>
      </w:r>
    </w:p>
    <w:p w14:paraId="2AC1633A" w14:textId="77777777" w:rsidR="0067173C" w:rsidRDefault="0067173C" w:rsidP="0067173C">
      <w:pPr>
        <w:pStyle w:val="1"/>
      </w:pPr>
      <w:r>
        <w:rPr>
          <w:rtl/>
        </w:rPr>
        <w:t xml:space="preserve">חומרת העבירה בה הורשע הנאשם, מתבטאת בעונש שנקבע לצד עבירה על </w:t>
      </w:r>
      <w:hyperlink r:id="rId33" w:history="1">
        <w:r w:rsidR="002A6769" w:rsidRPr="002A6769">
          <w:rPr>
            <w:color w:val="0000FF"/>
            <w:u w:val="single"/>
            <w:rtl/>
          </w:rPr>
          <w:t>סעיף 7(ג)</w:t>
        </w:r>
      </w:hyperlink>
      <w:r>
        <w:rPr>
          <w:rtl/>
        </w:rPr>
        <w:t xml:space="preserve"> רישא לפקודת הסמים- 20 שנה:</w:t>
      </w:r>
    </w:p>
    <w:p w14:paraId="58087193" w14:textId="77777777" w:rsidR="0067173C" w:rsidRDefault="0067173C" w:rsidP="0067173C">
      <w:pPr>
        <w:pStyle w:val="Quote"/>
        <w:rPr>
          <w:noProof w:val="0"/>
          <w:rtl/>
        </w:rPr>
      </w:pPr>
      <w:r>
        <w:rPr>
          <w:noProof w:val="0"/>
          <w:rtl/>
        </w:rPr>
        <w:t>"קביעת המחוקק בסעיף 7 ל</w:t>
      </w:r>
      <w:hyperlink r:id="rId34" w:history="1">
        <w:r w:rsidR="00662FF5" w:rsidRPr="00662FF5">
          <w:rPr>
            <w:noProof w:val="0"/>
            <w:color w:val="0000FF"/>
            <w:u w:val="single"/>
            <w:rtl/>
          </w:rPr>
          <w:t>פקודת הסמים המסוכנים</w:t>
        </w:r>
      </w:hyperlink>
      <w:r>
        <w:rPr>
          <w:noProof w:val="0"/>
          <w:rtl/>
        </w:rPr>
        <w:t xml:space="preserve"> אך מדגישה את חומרת  העבירה של החזקת סמים שלא לצריכה עצמית בקבעה עונש מאסר של 20 שנים – עונש השוה לזה של עבירת הסחר בסמים (...); בכך הפך את העבירות לאחיות תאומות על כל המשתמע ...".</w:t>
      </w:r>
    </w:p>
    <w:p w14:paraId="56F9F582" w14:textId="77777777" w:rsidR="0067173C" w:rsidRDefault="0067173C" w:rsidP="0067173C">
      <w:pPr>
        <w:pStyle w:val="22"/>
        <w:rPr>
          <w:noProof w:val="0"/>
          <w:rtl/>
        </w:rPr>
      </w:pPr>
      <w:r>
        <w:rPr>
          <w:noProof w:val="0"/>
          <w:rtl/>
        </w:rPr>
        <w:t>[</w:t>
      </w:r>
      <w:hyperlink r:id="rId35" w:history="1">
        <w:r w:rsidR="00662FF5" w:rsidRPr="00662FF5">
          <w:rPr>
            <w:noProof w:val="0"/>
            <w:color w:val="0000FF"/>
            <w:u w:val="single"/>
            <w:rtl/>
          </w:rPr>
          <w:t>ע"פ 4592/15</w:t>
        </w:r>
      </w:hyperlink>
      <w:r>
        <w:rPr>
          <w:noProof w:val="0"/>
          <w:u w:val="single"/>
          <w:rtl/>
        </w:rPr>
        <w:t xml:space="preserve"> אשר מסעוד פדידה נ' מדינת ישראל</w:t>
      </w:r>
      <w:r>
        <w:rPr>
          <w:noProof w:val="0"/>
          <w:rtl/>
        </w:rPr>
        <w:t>, 8/2/16].</w:t>
      </w:r>
    </w:p>
    <w:p w14:paraId="4E4C65A6" w14:textId="77777777" w:rsidR="0067173C" w:rsidRDefault="0067173C" w:rsidP="0067173C">
      <w:pPr>
        <w:pStyle w:val="12"/>
        <w:rPr>
          <w:rtl/>
        </w:rPr>
      </w:pPr>
      <w:r>
        <w:rPr>
          <w:rtl/>
        </w:rPr>
        <w:t>וראו גם:</w:t>
      </w:r>
    </w:p>
    <w:p w14:paraId="63E480F2" w14:textId="77777777" w:rsidR="0067173C" w:rsidRDefault="0067173C" w:rsidP="0067173C">
      <w:pPr>
        <w:pStyle w:val="Quote"/>
        <w:rPr>
          <w:noProof w:val="0"/>
          <w:rtl/>
        </w:rPr>
      </w:pPr>
      <w:r>
        <w:rPr>
          <w:noProof w:val="0"/>
          <w:rtl/>
        </w:rPr>
        <w:t>"עבירה של החזקת סם מסוכן שלא לצריכה עצמית (סעיף 7 ל</w:t>
      </w:r>
      <w:hyperlink r:id="rId36" w:history="1">
        <w:r w:rsidR="00662FF5" w:rsidRPr="00662FF5">
          <w:rPr>
            <w:noProof w:val="0"/>
            <w:color w:val="0000FF"/>
            <w:u w:val="single"/>
            <w:rtl/>
          </w:rPr>
          <w:t>פקודת הסמים המסוכנים</w:t>
        </w:r>
      </w:hyperlink>
      <w:r>
        <w:rPr>
          <w:noProof w:val="0"/>
          <w:rtl/>
        </w:rPr>
        <w:t xml:space="preserve"> (נוסח חדש), תשל"ג-1973) היא אחותה התאומה – מבחינת רמת הענישה שבדין – של עבירת הסחר בסמים, אשר עונשה (לפי סעיף 19א לפקודה) עשרים שנה. כשעסקינן ב-589.6 ק"ג סם מסוכן, יהא אשר יהא חלקו של המערער, אין הענישה יכולה להיות ברף נמוך במשרעת העונשין".</w:t>
      </w:r>
    </w:p>
    <w:p w14:paraId="5033B67B" w14:textId="77777777" w:rsidR="0067173C" w:rsidRDefault="0067173C" w:rsidP="0067173C">
      <w:pPr>
        <w:pStyle w:val="22"/>
      </w:pPr>
      <w:r>
        <w:rPr>
          <w:noProof w:val="0"/>
          <w:rtl/>
        </w:rPr>
        <w:t>[</w:t>
      </w:r>
      <w:hyperlink r:id="rId37" w:history="1">
        <w:r w:rsidR="00662FF5" w:rsidRPr="00662FF5">
          <w:rPr>
            <w:noProof w:val="0"/>
            <w:color w:val="0000FF"/>
            <w:u w:val="single"/>
            <w:rtl/>
          </w:rPr>
          <w:t>ע"פ 3915/11</w:t>
        </w:r>
      </w:hyperlink>
      <w:r>
        <w:rPr>
          <w:noProof w:val="0"/>
          <w:u w:val="single"/>
          <w:rtl/>
        </w:rPr>
        <w:t xml:space="preserve"> אלכללאב נ' מדינת ישראל</w:t>
      </w:r>
      <w:r>
        <w:rPr>
          <w:noProof w:val="0"/>
          <w:rtl/>
        </w:rPr>
        <w:t>, 29/11/12].</w:t>
      </w:r>
    </w:p>
    <w:p w14:paraId="6AEC5C1B" w14:textId="77777777" w:rsidR="0067173C" w:rsidRDefault="0067173C" w:rsidP="0067173C">
      <w:pPr>
        <w:pStyle w:val="1"/>
        <w:rPr>
          <w:rtl/>
        </w:rPr>
      </w:pPr>
      <w:r>
        <w:rPr>
          <w:rFonts w:hint="cs"/>
          <w:rtl/>
        </w:rPr>
        <w:t xml:space="preserve">גם אם, כפי טענת בא-כוחו, היה הנאשם אחת מהחוליות הנמוכות בשרשרת הפצת הסם, </w:t>
      </w:r>
      <w:r>
        <w:rPr>
          <w:rtl/>
        </w:rPr>
        <w:t>הענישה המרתיעה צריכה לחול על כל מי שמעורב בשרשרת העברת הסם:</w:t>
      </w:r>
    </w:p>
    <w:p w14:paraId="08966655" w14:textId="77777777" w:rsidR="0067173C" w:rsidRDefault="0067173C" w:rsidP="0067173C">
      <w:pPr>
        <w:pStyle w:val="Quote"/>
        <w:rPr>
          <w:noProof w:val="0"/>
          <w:rtl/>
        </w:rPr>
      </w:pPr>
      <w:r>
        <w:rPr>
          <w:noProof w:val="0"/>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p>
    <w:p w14:paraId="0CE07B5C" w14:textId="77777777" w:rsidR="0067173C" w:rsidRDefault="0067173C" w:rsidP="0067173C">
      <w:pPr>
        <w:pStyle w:val="22"/>
        <w:rPr>
          <w:noProof w:val="0"/>
          <w:rtl/>
        </w:rPr>
      </w:pPr>
      <w:r>
        <w:rPr>
          <w:noProof w:val="0"/>
          <w:rtl/>
        </w:rPr>
        <w:t>[</w:t>
      </w:r>
      <w:hyperlink r:id="rId38" w:history="1">
        <w:r w:rsidR="00662FF5" w:rsidRPr="00662FF5">
          <w:rPr>
            <w:noProof w:val="0"/>
            <w:color w:val="0000FF"/>
            <w:u w:val="single"/>
            <w:rtl/>
          </w:rPr>
          <w:t>ע"פ 211/09</w:t>
        </w:r>
      </w:hyperlink>
      <w:r w:rsidRPr="003D48C5">
        <w:rPr>
          <w:noProof w:val="0"/>
          <w:u w:val="single"/>
          <w:rtl/>
        </w:rPr>
        <w:t xml:space="preserve"> שמעון אזולאי נ' מדינת ישראל</w:t>
      </w:r>
      <w:r>
        <w:rPr>
          <w:noProof w:val="0"/>
          <w:rtl/>
        </w:rPr>
        <w:t>, 22/6/2010].</w:t>
      </w:r>
    </w:p>
    <w:p w14:paraId="1AE93FE8" w14:textId="77777777" w:rsidR="0067173C" w:rsidRPr="00E609D0" w:rsidRDefault="0067173C" w:rsidP="0067173C">
      <w:pPr>
        <w:pStyle w:val="20"/>
        <w:rPr>
          <w:noProof w:val="0"/>
          <w:rtl/>
        </w:rPr>
      </w:pPr>
      <w:r w:rsidRPr="00E609D0">
        <w:rPr>
          <w:noProof w:val="0"/>
          <w:rtl/>
        </w:rPr>
        <w:t>הפסיקה הנוהגת</w:t>
      </w:r>
    </w:p>
    <w:p w14:paraId="014565B3" w14:textId="77777777" w:rsidR="0067173C" w:rsidRDefault="0067173C" w:rsidP="0067173C">
      <w:pPr>
        <w:numPr>
          <w:ilvl w:val="0"/>
          <w:numId w:val="1"/>
        </w:numPr>
        <w:autoSpaceDE w:val="0"/>
        <w:autoSpaceDN w:val="0"/>
        <w:spacing w:before="120" w:line="360" w:lineRule="auto"/>
        <w:ind w:right="0"/>
        <w:jc w:val="both"/>
        <w:rPr>
          <w:rFonts w:ascii="Courier New" w:hAnsi="Courier New"/>
          <w:kern w:val="28"/>
          <w:sz w:val="20"/>
          <w:lang w:eastAsia="he-IL"/>
        </w:rPr>
      </w:pPr>
      <w:r>
        <w:rPr>
          <w:noProof w:val="0"/>
          <w:rtl/>
        </w:rPr>
        <w:t>הפסיקה הנוהגת בעבירות בהן הורשע הנאשם, בנסיבות דומות, מלמדת על מאסר משמעותי בפועל:</w:t>
      </w:r>
    </w:p>
    <w:p w14:paraId="5E5B4344" w14:textId="77777777" w:rsidR="0067173C" w:rsidRDefault="00662FF5" w:rsidP="0067173C">
      <w:pPr>
        <w:pStyle w:val="12"/>
        <w:numPr>
          <w:ilvl w:val="0"/>
          <w:numId w:val="2"/>
        </w:numPr>
        <w:tabs>
          <w:tab w:val="clear" w:pos="567"/>
          <w:tab w:val="clear" w:pos="1134"/>
          <w:tab w:val="clear" w:pos="1985"/>
        </w:tabs>
        <w:ind w:left="567" w:firstLine="0"/>
      </w:pPr>
      <w:hyperlink r:id="rId39" w:history="1">
        <w:r w:rsidRPr="00662FF5">
          <w:rPr>
            <w:color w:val="0000FF"/>
            <w:u w:val="single"/>
            <w:rtl/>
          </w:rPr>
          <w:t>ת"פ (מחוזי ב"ש) 8249/09</w:t>
        </w:r>
      </w:hyperlink>
      <w:r w:rsidR="0067173C" w:rsidRPr="00163810">
        <w:rPr>
          <w:u w:val="single"/>
          <w:rtl/>
        </w:rPr>
        <w:t xml:space="preserve"> מדינת ישראל נ' אל דלאלעה</w:t>
      </w:r>
      <w:r w:rsidR="0067173C">
        <w:rPr>
          <w:rtl/>
        </w:rPr>
        <w:t>, 6/1/11: הנאשם הורשע במסגרת הסדר טיעון בעבירות של סיוע לייבוא סם והחזקת סם מסוכן שלא לצריכה עצמית. אחרים יבאו סם מסוג חשיש, הנאשם סייע להעמיס את הסם על רכב, נתפס חלק מהסם במשקל של כ- 143 ק"ג. נאשם בן 25, ללא עבר פלילי בתחום הסמים. בית המשפט המחוזי גזר על הנאשם 42 חודשי מאסר.</w:t>
      </w:r>
    </w:p>
    <w:p w14:paraId="6E306D3B" w14:textId="77777777" w:rsidR="0067173C" w:rsidRDefault="00662FF5" w:rsidP="0067173C">
      <w:pPr>
        <w:pStyle w:val="12"/>
        <w:numPr>
          <w:ilvl w:val="0"/>
          <w:numId w:val="2"/>
        </w:numPr>
        <w:tabs>
          <w:tab w:val="clear" w:pos="567"/>
          <w:tab w:val="clear" w:pos="1134"/>
          <w:tab w:val="clear" w:pos="1985"/>
        </w:tabs>
        <w:ind w:left="567" w:firstLine="0"/>
      </w:pPr>
      <w:hyperlink r:id="rId40" w:history="1">
        <w:r w:rsidRPr="00662FF5">
          <w:rPr>
            <w:color w:val="0000FF"/>
            <w:u w:val="single"/>
            <w:rtl/>
          </w:rPr>
          <w:t>ע"פ 3915/11</w:t>
        </w:r>
      </w:hyperlink>
      <w:r w:rsidR="0067173C">
        <w:rPr>
          <w:u w:val="single"/>
          <w:rtl/>
        </w:rPr>
        <w:t xml:space="preserve"> אלכללאב נ' מדינת ישראל</w:t>
      </w:r>
      <w:r w:rsidR="0067173C">
        <w:rPr>
          <w:rtl/>
        </w:rPr>
        <w:t>, 29/11/12: הנאשם הורשע לפי הודאתו בעבירה של החזקת סם מסוכן שלא לצריכה עצמית. במסגרת קשר להברחת סמים, החזיק הנאשם סם מסוכן מסוג חשיש במשקל של כ- 590 ק"ג. בניסיון המעצר נהרג אחד השותפים מאש שוטרי משמר הגבול. בית המשפט המחוזי גזר על הנאשם 85 חודשי מאסר. ערעור לבית המשפט העליון נדחה.</w:t>
      </w:r>
    </w:p>
    <w:p w14:paraId="52DB5A75" w14:textId="77777777" w:rsidR="0067173C" w:rsidRDefault="00662FF5" w:rsidP="0067173C">
      <w:pPr>
        <w:pStyle w:val="12"/>
        <w:numPr>
          <w:ilvl w:val="0"/>
          <w:numId w:val="2"/>
        </w:numPr>
        <w:tabs>
          <w:tab w:val="clear" w:pos="567"/>
          <w:tab w:val="clear" w:pos="1134"/>
          <w:tab w:val="clear" w:pos="1985"/>
        </w:tabs>
        <w:ind w:left="567" w:firstLine="0"/>
      </w:pPr>
      <w:hyperlink r:id="rId41" w:history="1">
        <w:r w:rsidRPr="00662FF5">
          <w:rPr>
            <w:color w:val="0000FF"/>
            <w:u w:val="single"/>
            <w:rtl/>
          </w:rPr>
          <w:t>ת"פ 29247-09-13</w:t>
        </w:r>
      </w:hyperlink>
      <w:r w:rsidR="0067173C">
        <w:rPr>
          <w:u w:val="single"/>
          <w:rtl/>
        </w:rPr>
        <w:t xml:space="preserve"> מדינת ישראל נ' צאנע ואח'</w:t>
      </w:r>
      <w:r w:rsidR="0067173C">
        <w:rPr>
          <w:rtl/>
        </w:rPr>
        <w:t xml:space="preserve">, 8/12/14: הנאשמים הורשעו על פי הודאתם, בעבירות של קשירת קשר לביצוע פשע והחזקת סם שלא לצריכה עצמית ונאשם 1 הורשע גם בעבירה של כניסה ושהייה בלתי חוקית לישראל. הנאשמים אספו שקים שהכילו סם מסוג חשיש במשקל של 72 ק"ג ונתפסו על ידי כוחות צה"ל. לנאשמים עבר פלילי, אך לא בתחום הסמים. בית המשפט המחוזי </w:t>
      </w:r>
      <w:r w:rsidR="0067173C">
        <w:rPr>
          <w:rFonts w:hint="cs"/>
          <w:rtl/>
        </w:rPr>
        <w:t xml:space="preserve">קבע </w:t>
      </w:r>
      <w:r w:rsidR="0067173C">
        <w:rPr>
          <w:rtl/>
        </w:rPr>
        <w:t>כי מתחם העונש ההולם הוא בין 5 ל- 8 שנות מאסר וגזר על הנאשמים עונשי מאסר של 67, 62 ו- 62 חודשים. בערעור לבית המשפט העליון (</w:t>
      </w:r>
      <w:hyperlink r:id="rId42" w:history="1">
        <w:r w:rsidRPr="00662FF5">
          <w:rPr>
            <w:color w:val="0000FF"/>
            <w:u w:val="single"/>
            <w:rtl/>
          </w:rPr>
          <w:t>ע"פ 423/15</w:t>
        </w:r>
      </w:hyperlink>
      <w:r w:rsidR="0067173C" w:rsidRPr="00896661">
        <w:rPr>
          <w:u w:val="single"/>
          <w:rtl/>
        </w:rPr>
        <w:t xml:space="preserve"> אבו כף ואח' נ' מדינת ישראל</w:t>
      </w:r>
      <w:r w:rsidR="0067173C">
        <w:rPr>
          <w:rtl/>
        </w:rPr>
        <w:t xml:space="preserve">, 13/1/16), הופחתו עונשי המאסר, בהסכמה, ל- 63, 52 ו- 50 חודשי מאסר, משום שהסדר הטיעון לא כלל את עבירת הברחת הסמים והקשר בו הודו והורשעו המערערים לפי הסדר הטיעון היה קשר להחזקת סם מסוג חשיש שלא לצריכה עצמית ולמרות זאת, בית המשפט </w:t>
      </w:r>
      <w:r w:rsidR="0067173C">
        <w:rPr>
          <w:rFonts w:hint="cs"/>
          <w:rtl/>
        </w:rPr>
        <w:t xml:space="preserve">המחוזי </w:t>
      </w:r>
      <w:r w:rsidR="0067173C">
        <w:rPr>
          <w:rtl/>
        </w:rPr>
        <w:t>ייחס למערערים קשירת קשר להברחת סמים.</w:t>
      </w:r>
    </w:p>
    <w:p w14:paraId="442A153E" w14:textId="77777777" w:rsidR="0067173C" w:rsidRPr="00E61BB9" w:rsidRDefault="00662FF5" w:rsidP="0067173C">
      <w:pPr>
        <w:pStyle w:val="12"/>
        <w:numPr>
          <w:ilvl w:val="0"/>
          <w:numId w:val="2"/>
        </w:numPr>
        <w:tabs>
          <w:tab w:val="clear" w:pos="567"/>
          <w:tab w:val="clear" w:pos="1134"/>
          <w:tab w:val="clear" w:pos="1985"/>
        </w:tabs>
        <w:ind w:left="567" w:firstLine="0"/>
        <w:rPr>
          <w:u w:val="single"/>
        </w:rPr>
      </w:pPr>
      <w:hyperlink r:id="rId43" w:history="1">
        <w:r w:rsidRPr="00662FF5">
          <w:rPr>
            <w:color w:val="0000FF"/>
            <w:u w:val="single"/>
            <w:rtl/>
          </w:rPr>
          <w:t>ת"פ 60597-06-13</w:t>
        </w:r>
      </w:hyperlink>
      <w:r w:rsidR="0067173C">
        <w:rPr>
          <w:u w:val="single"/>
          <w:rtl/>
        </w:rPr>
        <w:t xml:space="preserve"> מדינת ישראל נ' אלוג ואח'</w:t>
      </w:r>
      <w:r w:rsidR="0067173C">
        <w:rPr>
          <w:rtl/>
        </w:rPr>
        <w:t>, 12/12/13: הנאשמים הורשעו, על פי הודאתם, בעבירות של קשירת קשר לביצוע פשע והחזקת סמים שלא לצריכה עצמית. הנאשמים הגיעו לגבול ישראל-מצרים, אספו סם מסוג חשיש במשקל של כ- 34.5 ק"ג ונעצרו על ידי כוחות צה"ל. על הנאשמים נגזרו 41 ו- 35 חודשי מאסר, כפי שסוכם בהסדר הטיעון.</w:t>
      </w:r>
    </w:p>
    <w:p w14:paraId="1D7DC417" w14:textId="77777777" w:rsidR="0067173C" w:rsidRDefault="00662FF5" w:rsidP="0067173C">
      <w:pPr>
        <w:pStyle w:val="12"/>
        <w:numPr>
          <w:ilvl w:val="0"/>
          <w:numId w:val="2"/>
        </w:numPr>
        <w:tabs>
          <w:tab w:val="clear" w:pos="567"/>
          <w:tab w:val="clear" w:pos="1134"/>
          <w:tab w:val="clear" w:pos="1985"/>
        </w:tabs>
        <w:ind w:left="567" w:firstLine="0"/>
        <w:rPr>
          <w:u w:val="single"/>
        </w:rPr>
      </w:pPr>
      <w:hyperlink r:id="rId44" w:history="1">
        <w:r w:rsidRPr="00662FF5">
          <w:rPr>
            <w:color w:val="0000FF"/>
            <w:u w:val="single"/>
            <w:rtl/>
          </w:rPr>
          <w:t>ת"פ 6007-04-15</w:t>
        </w:r>
      </w:hyperlink>
      <w:r w:rsidR="0067173C">
        <w:rPr>
          <w:u w:val="single"/>
          <w:rtl/>
        </w:rPr>
        <w:t xml:space="preserve"> מדינת ישראל נ' זנון ואח'</w:t>
      </w:r>
      <w:r w:rsidR="0067173C">
        <w:rPr>
          <w:rtl/>
        </w:rPr>
        <w:t>, 23/2/16: הנאשמים הורשעו, על פי הודאתם, בעבירות של קשירת קשר לביצוע פשע, החזקת סמים שלא לצריכה עצמית והסתייעות ברכב לביצוע פשע. הנאשמים העמיסו לרכב סם מסוג חשיש במשקל של כ- 59 ק"ג. על הנאשמים נגזרו 45, 51 ו- 48 חודשי מאסר, כפי שסוכם בהסדר הטיעון.</w:t>
      </w:r>
    </w:p>
    <w:p w14:paraId="7CD874A7" w14:textId="77777777" w:rsidR="0067173C" w:rsidRPr="002134D1" w:rsidRDefault="0067173C" w:rsidP="0067173C">
      <w:pPr>
        <w:pStyle w:val="12"/>
        <w:numPr>
          <w:ilvl w:val="0"/>
          <w:numId w:val="2"/>
        </w:numPr>
        <w:tabs>
          <w:tab w:val="clear" w:pos="567"/>
          <w:tab w:val="clear" w:pos="1134"/>
          <w:tab w:val="clear" w:pos="1985"/>
        </w:tabs>
        <w:ind w:left="567" w:firstLine="0"/>
        <w:rPr>
          <w:u w:val="single"/>
        </w:rPr>
      </w:pPr>
      <w:r>
        <w:rPr>
          <w:u w:val="single"/>
          <w:rtl/>
        </w:rPr>
        <w:t>28180-09-12 מדינת ישראל נ' אלוג'</w:t>
      </w:r>
      <w:r>
        <w:rPr>
          <w:rtl/>
        </w:rPr>
        <w:t>, 3/4/14: הנאשם הורשע בעבירה של החזרת סם שלא לצריכה עצמית. הנאשם החזיק סם מסוג חשיש במשקל של כ- 63 ק"ג. בית המשפט המחוזי קבע כי מתם הענישה ההולם הוא בין 3 ל- 8 שנות מאסר וגזר על הנאשם 56 חודשי מאסר.</w:t>
      </w:r>
    </w:p>
    <w:p w14:paraId="170023C1" w14:textId="77777777" w:rsidR="0067173C" w:rsidRPr="00C56E3E" w:rsidRDefault="0067173C" w:rsidP="0067173C">
      <w:pPr>
        <w:pStyle w:val="20"/>
      </w:pPr>
      <w:r>
        <w:rPr>
          <w:noProof w:val="0"/>
          <w:rtl/>
        </w:rPr>
        <w:t>מתחם הענישה ההולם</w:t>
      </w:r>
    </w:p>
    <w:p w14:paraId="7B686AF7" w14:textId="77777777" w:rsidR="0067173C" w:rsidRPr="00E609D0" w:rsidRDefault="0067173C" w:rsidP="0067173C">
      <w:pPr>
        <w:numPr>
          <w:ilvl w:val="0"/>
          <w:numId w:val="1"/>
        </w:numPr>
        <w:autoSpaceDE w:val="0"/>
        <w:autoSpaceDN w:val="0"/>
        <w:spacing w:before="120" w:line="360" w:lineRule="auto"/>
        <w:ind w:right="0"/>
        <w:jc w:val="both"/>
        <w:rPr>
          <w:sz w:val="20"/>
          <w:rtl/>
          <w:lang w:eastAsia="he-IL"/>
        </w:rPr>
      </w:pPr>
      <w:r w:rsidRPr="006D4A98">
        <w:rPr>
          <w:sz w:val="20"/>
          <w:rtl/>
          <w:lang w:eastAsia="he-IL"/>
        </w:rPr>
        <w:t>בנסיבות תיק זה,</w:t>
      </w:r>
      <w:r>
        <w:rPr>
          <w:rFonts w:hint="cs"/>
          <w:sz w:val="20"/>
          <w:rtl/>
          <w:lang w:eastAsia="he-IL"/>
        </w:rPr>
        <w:t xml:space="preserve"> בהביאי בחשבון את הערכים החברתיים שנפגעו והפגיעה בהם; מדיניות הענישה הנהוגה; ונסיבות ביצוע העבירה, מקום ביצוע העבירה, הנזק שהיה צפוי להיגרם מהסמים אם לא היו נתפסים, הנזק שנגרם בפועל ובצע הכסף שגרם לנאשם לבצע את העבירה, הכל כפי שפורט לעיל, </w:t>
      </w:r>
      <w:r w:rsidRPr="00E609D0">
        <w:rPr>
          <w:b/>
          <w:bCs/>
          <w:sz w:val="20"/>
          <w:rtl/>
          <w:lang w:eastAsia="he-IL"/>
        </w:rPr>
        <w:t xml:space="preserve">אני </w:t>
      </w:r>
      <w:r>
        <w:rPr>
          <w:b/>
          <w:bCs/>
          <w:sz w:val="20"/>
          <w:rtl/>
          <w:lang w:eastAsia="he-IL"/>
        </w:rPr>
        <w:t xml:space="preserve">סבור שמתחם הענישה ההולם הוא בין 3 ל- 7 </w:t>
      </w:r>
      <w:r w:rsidRPr="00E609D0">
        <w:rPr>
          <w:b/>
          <w:bCs/>
          <w:sz w:val="20"/>
          <w:rtl/>
          <w:lang w:eastAsia="he-IL"/>
        </w:rPr>
        <w:t>שנות מאסר</w:t>
      </w:r>
      <w:r w:rsidRPr="00E609D0">
        <w:rPr>
          <w:sz w:val="20"/>
          <w:rtl/>
          <w:lang w:eastAsia="he-IL"/>
        </w:rPr>
        <w:t>.</w:t>
      </w:r>
    </w:p>
    <w:p w14:paraId="6FDC8D59" w14:textId="77777777" w:rsidR="0067173C" w:rsidRDefault="0067173C" w:rsidP="0067173C">
      <w:pPr>
        <w:pStyle w:val="10"/>
        <w:rPr>
          <w:rtl/>
        </w:rPr>
      </w:pPr>
      <w:r w:rsidRPr="00E609D0">
        <w:rPr>
          <w:rtl/>
        </w:rPr>
        <w:t>העונש המתאים לנאשם</w:t>
      </w:r>
    </w:p>
    <w:p w14:paraId="7B2786D7" w14:textId="77777777" w:rsidR="0067173C" w:rsidRDefault="0067173C" w:rsidP="0067173C">
      <w:pPr>
        <w:pStyle w:val="1"/>
      </w:pPr>
      <w:r>
        <w:rPr>
          <w:rtl/>
        </w:rPr>
        <w:t>במקרה זה אין נסיבות המצדיקות חריגה לקולא או לחומרה ממתחם העונש.</w:t>
      </w:r>
    </w:p>
    <w:p w14:paraId="366CDB85" w14:textId="77777777" w:rsidR="0067173C" w:rsidRDefault="0067173C" w:rsidP="0067173C">
      <w:pPr>
        <w:pStyle w:val="1"/>
        <w:rPr>
          <w:rtl/>
        </w:rPr>
      </w:pPr>
      <w:r>
        <w:rPr>
          <w:rtl/>
        </w:rPr>
        <w:t>בקביעת העונש הבאתי בחשבון ל</w:t>
      </w:r>
      <w:r w:rsidRPr="00506116">
        <w:rPr>
          <w:b/>
          <w:bCs/>
          <w:rtl/>
        </w:rPr>
        <w:t>חומרה</w:t>
      </w:r>
      <w:r>
        <w:rPr>
          <w:rtl/>
        </w:rPr>
        <w:t xml:space="preserve"> את עברו הפלילי של הנאשם וכי ב- 29/1/14 הושת עליו מאסר של 23 חודשים, בגין עבירות דומות, דבר שלא מנע ממנו לעבור את העבירה נושא תיק זה ב- 6/12/15. </w:t>
      </w:r>
      <w:r>
        <w:rPr>
          <w:rFonts w:hint="cs"/>
          <w:rtl/>
        </w:rPr>
        <w:t xml:space="preserve"> </w:t>
      </w:r>
      <w:r w:rsidRPr="00506116">
        <w:rPr>
          <w:b/>
          <w:bCs/>
          <w:rtl/>
        </w:rPr>
        <w:t>לקולא</w:t>
      </w:r>
      <w:r>
        <w:rPr>
          <w:rtl/>
        </w:rPr>
        <w:t xml:space="preserve">, הבאתי בחשבון העובדה כי הנאשם קיבל אחריות על מעשיו והודה בטרם סיום שמיעת ראיות. עוד שקלתי את התרשמות שירות המבחן כי מדובר באדם בעל יכולות קוגניטיביות בסיסיות ואת מצבו המשפחתי והכלכלי כפי שתואר בתסקיר שירות המבחן. </w:t>
      </w:r>
    </w:p>
    <w:p w14:paraId="092E4913" w14:textId="77777777" w:rsidR="0067173C" w:rsidRPr="00107F78" w:rsidRDefault="0067173C" w:rsidP="0067173C">
      <w:pPr>
        <w:pStyle w:val="1"/>
      </w:pPr>
      <w:r>
        <w:rPr>
          <w:rtl/>
        </w:rPr>
        <w:t xml:space="preserve">בשקלול השיקולים אשר פורטו לעיל, הגעתי לכלל מסקנה שיש להשית על הנאשם מאסר </w:t>
      </w:r>
      <w:r>
        <w:rPr>
          <w:rFonts w:hint="cs"/>
          <w:rtl/>
        </w:rPr>
        <w:t>במחצית הראשונה של המתחם</w:t>
      </w:r>
      <w:r>
        <w:rPr>
          <w:rtl/>
        </w:rPr>
        <w:t>.</w:t>
      </w:r>
    </w:p>
    <w:p w14:paraId="4FB60384" w14:textId="77777777" w:rsidR="0067173C" w:rsidRPr="00AE441A" w:rsidRDefault="0067173C" w:rsidP="0067173C">
      <w:pPr>
        <w:pStyle w:val="10"/>
      </w:pPr>
      <w:r w:rsidRPr="00AE441A">
        <w:rPr>
          <w:rtl/>
        </w:rPr>
        <w:t>גזירת העונש</w:t>
      </w:r>
    </w:p>
    <w:p w14:paraId="14B1BFD7" w14:textId="77777777" w:rsidR="0067173C" w:rsidRDefault="0067173C" w:rsidP="0067173C">
      <w:pPr>
        <w:keepNext/>
        <w:numPr>
          <w:ilvl w:val="0"/>
          <w:numId w:val="1"/>
        </w:numPr>
        <w:autoSpaceDE w:val="0"/>
        <w:autoSpaceDN w:val="0"/>
        <w:spacing w:before="240" w:line="360" w:lineRule="auto"/>
        <w:ind w:right="0"/>
        <w:jc w:val="both"/>
        <w:rPr>
          <w:sz w:val="20"/>
          <w:lang w:eastAsia="he-IL"/>
        </w:rPr>
      </w:pPr>
      <w:r w:rsidRPr="00E609D0">
        <w:rPr>
          <w:sz w:val="20"/>
          <w:rtl/>
          <w:lang w:eastAsia="he-IL"/>
        </w:rPr>
        <w:t>אשר על כן הנני גוזר על הנאשם את העונשים הבאים:</w:t>
      </w:r>
    </w:p>
    <w:p w14:paraId="02194944" w14:textId="77777777" w:rsidR="0067173C" w:rsidRDefault="0067173C" w:rsidP="0067173C">
      <w:pPr>
        <w:pStyle w:val="12"/>
        <w:numPr>
          <w:ilvl w:val="0"/>
          <w:numId w:val="3"/>
        </w:numPr>
        <w:rPr>
          <w:rtl/>
        </w:rPr>
      </w:pPr>
      <w:r>
        <w:rPr>
          <w:rtl/>
        </w:rPr>
        <w:t>מאסר בפועל למשך 54 חודשים,</w:t>
      </w:r>
      <w:r w:rsidRPr="00994E76">
        <w:rPr>
          <w:rtl/>
        </w:rPr>
        <w:t xml:space="preserve"> </w:t>
      </w:r>
      <w:r>
        <w:rPr>
          <w:rtl/>
        </w:rPr>
        <w:t>אשר ימנו מיום מעצרו, 6/12/15.</w:t>
      </w:r>
    </w:p>
    <w:p w14:paraId="1F1C64FC" w14:textId="77777777" w:rsidR="0067173C" w:rsidRDefault="0067173C" w:rsidP="0067173C">
      <w:pPr>
        <w:pStyle w:val="12"/>
        <w:numPr>
          <w:ilvl w:val="0"/>
          <w:numId w:val="3"/>
        </w:numPr>
      </w:pPr>
      <w:r>
        <w:rPr>
          <w:rtl/>
        </w:rPr>
        <w:t>הפעלת המאסר המותנה בן 12 חודשים מ</w:t>
      </w:r>
      <w:hyperlink r:id="rId45" w:history="1">
        <w:r w:rsidR="00662FF5" w:rsidRPr="00662FF5">
          <w:rPr>
            <w:color w:val="0000FF"/>
            <w:u w:val="single"/>
            <w:rtl/>
          </w:rPr>
          <w:t>ת"פ 30436-08-13</w:t>
        </w:r>
      </w:hyperlink>
      <w:r>
        <w:rPr>
          <w:rtl/>
        </w:rPr>
        <w:t>, כך שתקופת המאסר תרוצה באופן ש- 6 חודשים ירוצו בחופף למאסר שנקבע בתיק זה ו- 6 חודשים במצטבר.</w:t>
      </w:r>
    </w:p>
    <w:p w14:paraId="1F5AE2A1" w14:textId="77777777" w:rsidR="0067173C" w:rsidRDefault="0067173C" w:rsidP="0067173C">
      <w:pPr>
        <w:pStyle w:val="12"/>
        <w:numPr>
          <w:ilvl w:val="0"/>
          <w:numId w:val="3"/>
        </w:numPr>
      </w:pPr>
      <w:r w:rsidRPr="003002EE">
        <w:rPr>
          <w:b/>
          <w:bCs/>
          <w:rtl/>
        </w:rPr>
        <w:t xml:space="preserve">סך הכול ירצה הנאשם 60 </w:t>
      </w:r>
      <w:r>
        <w:rPr>
          <w:rFonts w:hint="cs"/>
          <w:b/>
          <w:bCs/>
          <w:rtl/>
        </w:rPr>
        <w:t xml:space="preserve">(שישים) </w:t>
      </w:r>
      <w:r w:rsidRPr="003002EE">
        <w:rPr>
          <w:b/>
          <w:bCs/>
          <w:rtl/>
        </w:rPr>
        <w:t>חודשי מאסר, אשר יימנו מיום מעצרו, 6/12/15</w:t>
      </w:r>
      <w:r>
        <w:rPr>
          <w:rtl/>
        </w:rPr>
        <w:t>.</w:t>
      </w:r>
    </w:p>
    <w:p w14:paraId="7CB5051D" w14:textId="77777777" w:rsidR="0067173C" w:rsidRDefault="0067173C" w:rsidP="0067173C">
      <w:pPr>
        <w:pStyle w:val="12"/>
        <w:numPr>
          <w:ilvl w:val="0"/>
          <w:numId w:val="3"/>
        </w:numPr>
      </w:pPr>
      <w:r>
        <w:rPr>
          <w:rtl/>
        </w:rPr>
        <w:t xml:space="preserve">מאסר מותנה של </w:t>
      </w:r>
      <w:r>
        <w:rPr>
          <w:rFonts w:hint="cs"/>
          <w:rtl/>
        </w:rPr>
        <w:t>15</w:t>
      </w:r>
      <w:r>
        <w:rPr>
          <w:rtl/>
        </w:rPr>
        <w:t xml:space="preserve"> חודשים, </w:t>
      </w:r>
      <w:r>
        <w:rPr>
          <w:rFonts w:hint="cs"/>
          <w:rtl/>
        </w:rPr>
        <w:t>אותו יישא הנאשם אם בתקופה של</w:t>
      </w:r>
      <w:r>
        <w:rPr>
          <w:rtl/>
        </w:rPr>
        <w:t xml:space="preserve"> 3 שנים מיום שחרורו ממאסר, </w:t>
      </w:r>
      <w:r>
        <w:rPr>
          <w:rFonts w:hint="cs"/>
          <w:rtl/>
        </w:rPr>
        <w:t xml:space="preserve">יעבור </w:t>
      </w:r>
      <w:r>
        <w:rPr>
          <w:rtl/>
        </w:rPr>
        <w:t>עבירה כנגד פקודת הסמים מסוג פשע.</w:t>
      </w:r>
    </w:p>
    <w:p w14:paraId="47922671" w14:textId="77777777" w:rsidR="0067173C" w:rsidRDefault="0067173C" w:rsidP="0067173C">
      <w:pPr>
        <w:pStyle w:val="12"/>
        <w:numPr>
          <w:ilvl w:val="0"/>
          <w:numId w:val="3"/>
        </w:numPr>
      </w:pPr>
      <w:r>
        <w:rPr>
          <w:rtl/>
        </w:rPr>
        <w:t xml:space="preserve">מאסר מותנה של </w:t>
      </w:r>
      <w:r>
        <w:rPr>
          <w:rFonts w:hint="cs"/>
          <w:rtl/>
        </w:rPr>
        <w:t>5</w:t>
      </w:r>
      <w:r>
        <w:rPr>
          <w:rtl/>
        </w:rPr>
        <w:t xml:space="preserve"> חודשים, </w:t>
      </w:r>
      <w:r>
        <w:rPr>
          <w:rFonts w:hint="cs"/>
          <w:rtl/>
        </w:rPr>
        <w:t>אותו יישא הנאשם אם בתקופה של</w:t>
      </w:r>
      <w:r>
        <w:rPr>
          <w:rtl/>
        </w:rPr>
        <w:t xml:space="preserve"> 3 שנים מיום שחרורו ממאסר, </w:t>
      </w:r>
      <w:r>
        <w:rPr>
          <w:rFonts w:hint="cs"/>
          <w:rtl/>
        </w:rPr>
        <w:t xml:space="preserve">יעבור </w:t>
      </w:r>
      <w:r>
        <w:rPr>
          <w:rtl/>
        </w:rPr>
        <w:t>עבירה כנגד פקודת הסמים מסוג עוון.</w:t>
      </w:r>
    </w:p>
    <w:p w14:paraId="4CD98F19" w14:textId="77777777" w:rsidR="0067173C" w:rsidRDefault="0067173C" w:rsidP="0067173C">
      <w:pPr>
        <w:pStyle w:val="12"/>
        <w:numPr>
          <w:ilvl w:val="0"/>
          <w:numId w:val="3"/>
        </w:numPr>
        <w:rPr>
          <w:rtl/>
        </w:rPr>
      </w:pPr>
      <w:r>
        <w:rPr>
          <w:rtl/>
        </w:rPr>
        <w:t>בנסיבות העניין אני מאמץ את המלצת שירות המבחן ונמנע מהטלת קנס.</w:t>
      </w:r>
    </w:p>
    <w:p w14:paraId="515387F3" w14:textId="77777777" w:rsidR="0067173C" w:rsidRDefault="0067173C" w:rsidP="0067173C">
      <w:pPr>
        <w:spacing w:before="240" w:line="360" w:lineRule="auto"/>
        <w:jc w:val="both"/>
        <w:rPr>
          <w:rFonts w:ascii="Courier New" w:hAnsi="Courier New"/>
          <w:b/>
          <w:bCs/>
          <w:rtl/>
          <w:lang w:eastAsia="he-IL"/>
        </w:rPr>
      </w:pPr>
    </w:p>
    <w:p w14:paraId="0C935544" w14:textId="77777777" w:rsidR="0067173C" w:rsidRDefault="0067173C" w:rsidP="0067173C">
      <w:pPr>
        <w:spacing w:before="240" w:line="360" w:lineRule="auto"/>
        <w:jc w:val="both"/>
        <w:rPr>
          <w:rFonts w:ascii="Courier New" w:hAnsi="Courier New"/>
          <w:b/>
          <w:bCs/>
          <w:rtl/>
          <w:lang w:eastAsia="he-IL"/>
        </w:rPr>
      </w:pPr>
      <w:r w:rsidRPr="00E609D0">
        <w:rPr>
          <w:rFonts w:ascii="Courier New" w:hAnsi="Courier New"/>
          <w:b/>
          <w:bCs/>
          <w:rtl/>
          <w:lang w:eastAsia="he-IL"/>
        </w:rPr>
        <w:t>זכות ערעור לבית המשפט העליון תוך 45 יום.</w:t>
      </w:r>
    </w:p>
    <w:p w14:paraId="0B3AB8F8" w14:textId="77777777" w:rsidR="0067173C" w:rsidRPr="00E609D0" w:rsidRDefault="0067173C" w:rsidP="0067173C">
      <w:pPr>
        <w:spacing w:before="240" w:line="360" w:lineRule="auto"/>
        <w:jc w:val="both"/>
        <w:rPr>
          <w:rFonts w:ascii="Courier New" w:hAnsi="Courier New"/>
          <w:b/>
          <w:bCs/>
          <w:rtl/>
          <w:lang w:eastAsia="he-IL"/>
        </w:rPr>
      </w:pPr>
    </w:p>
    <w:p w14:paraId="66D6BC76" w14:textId="77777777" w:rsidR="0067173C" w:rsidRPr="00E609D0" w:rsidRDefault="0067173C" w:rsidP="0067173C"/>
    <w:p w14:paraId="5708E7D0" w14:textId="77777777" w:rsidR="0067173C" w:rsidRPr="001A5B62" w:rsidRDefault="00662FF5" w:rsidP="0067173C">
      <w:pPr>
        <w:rPr>
          <w:sz w:val="26"/>
          <w:szCs w:val="26"/>
          <w:rtl/>
        </w:rPr>
      </w:pPr>
      <w:r w:rsidRPr="00662FF5">
        <w:rPr>
          <w:rFonts w:ascii="Arial" w:hAnsi="Arial"/>
          <w:color w:val="FFFFFF"/>
          <w:sz w:val="2"/>
          <w:szCs w:val="2"/>
          <w:rtl/>
        </w:rPr>
        <w:t>5129371</w:t>
      </w:r>
      <w:r>
        <w:rPr>
          <w:rFonts w:ascii="Arial" w:hAnsi="Arial"/>
          <w:sz w:val="26"/>
          <w:szCs w:val="26"/>
          <w:rtl/>
        </w:rPr>
        <w:t xml:space="preserve">ניתן היום,  ח' אדר תשע"ז, 06 מרץ 2017, במעמד הצדדים. </w:t>
      </w:r>
    </w:p>
    <w:tbl>
      <w:tblPr>
        <w:bidiVisual/>
        <w:tblW w:w="0" w:type="auto"/>
        <w:tblInd w:w="4580" w:type="dxa"/>
        <w:tblLook w:val="01E0" w:firstRow="1" w:lastRow="1" w:firstColumn="1" w:lastColumn="1" w:noHBand="0" w:noVBand="0"/>
      </w:tblPr>
      <w:tblGrid>
        <w:gridCol w:w="2496"/>
      </w:tblGrid>
      <w:tr w:rsidR="0067173C" w14:paraId="44FBAA1B" w14:textId="77777777" w:rsidTr="00662FF5">
        <w:trPr>
          <w:trHeight w:val="1202"/>
        </w:trPr>
        <w:tc>
          <w:tcPr>
            <w:tcW w:w="2496" w:type="dxa"/>
            <w:tcBorders>
              <w:top w:val="nil"/>
              <w:left w:val="nil"/>
              <w:bottom w:val="single" w:sz="4" w:space="0" w:color="auto"/>
              <w:right w:val="nil"/>
            </w:tcBorders>
            <w:shd w:val="clear" w:color="auto" w:fill="auto"/>
            <w:vAlign w:val="center"/>
          </w:tcPr>
          <w:p w14:paraId="0BB1F473" w14:textId="77777777" w:rsidR="0067173C" w:rsidRPr="00662FF5" w:rsidRDefault="00662FF5" w:rsidP="00662FF5">
            <w:pPr>
              <w:jc w:val="center"/>
              <w:rPr>
                <w:rFonts w:ascii="Courier New" w:hAnsi="Courier New"/>
                <w:b/>
                <w:bCs/>
                <w:color w:val="FFFFFF"/>
                <w:sz w:val="2"/>
                <w:szCs w:val="2"/>
                <w:lang w:eastAsia="he-IL"/>
              </w:rPr>
            </w:pPr>
            <w:r w:rsidRPr="00662FF5">
              <w:rPr>
                <w:rFonts w:ascii="Courier New" w:hAnsi="Courier New"/>
                <w:b/>
                <w:bCs/>
                <w:color w:val="FFFFFF"/>
                <w:sz w:val="2"/>
                <w:szCs w:val="2"/>
                <w:rtl/>
                <w:lang w:eastAsia="he-IL"/>
              </w:rPr>
              <w:t>54678313</w:t>
            </w:r>
          </w:p>
        </w:tc>
      </w:tr>
      <w:tr w:rsidR="0067173C" w14:paraId="3F755090" w14:textId="77777777" w:rsidTr="00662FF5">
        <w:trPr>
          <w:trHeight w:val="197"/>
        </w:trPr>
        <w:tc>
          <w:tcPr>
            <w:tcW w:w="2496" w:type="dxa"/>
            <w:tcBorders>
              <w:top w:val="single" w:sz="4" w:space="0" w:color="auto"/>
              <w:left w:val="nil"/>
              <w:bottom w:val="nil"/>
              <w:right w:val="nil"/>
            </w:tcBorders>
            <w:shd w:val="clear" w:color="auto" w:fill="auto"/>
          </w:tcPr>
          <w:p w14:paraId="05B9AED8" w14:textId="77777777" w:rsidR="0067173C" w:rsidRPr="009066AF" w:rsidRDefault="0067173C" w:rsidP="00662FF5">
            <w:pPr>
              <w:jc w:val="center"/>
              <w:rPr>
                <w:rFonts w:ascii="Courier New" w:hAnsi="Courier New"/>
                <w:b/>
                <w:bCs/>
                <w:lang w:eastAsia="he-IL"/>
              </w:rPr>
            </w:pPr>
            <w:r w:rsidRPr="009066AF">
              <w:rPr>
                <w:rFonts w:ascii="Courier New" w:hAnsi="Courier New" w:hint="cs"/>
                <w:b/>
                <w:bCs/>
                <w:rtl/>
              </w:rPr>
              <w:t>עמית כהן, שופט</w:t>
            </w:r>
          </w:p>
        </w:tc>
      </w:tr>
    </w:tbl>
    <w:p w14:paraId="12A071B7" w14:textId="77777777" w:rsidR="0067173C" w:rsidRPr="00C24400" w:rsidRDefault="0067173C" w:rsidP="0067173C">
      <w:pPr>
        <w:ind w:left="4320"/>
        <w:rPr>
          <w:rFonts w:ascii="Arial" w:hAnsi="Arial"/>
          <w:rtl/>
        </w:rPr>
      </w:pPr>
    </w:p>
    <w:p w14:paraId="3037454F" w14:textId="77777777" w:rsidR="0067173C" w:rsidRPr="00C24400" w:rsidRDefault="0067173C" w:rsidP="0067173C">
      <w:pPr>
        <w:rPr>
          <w:rtl/>
        </w:rPr>
      </w:pPr>
    </w:p>
    <w:p w14:paraId="536ABAA5" w14:textId="77777777" w:rsidR="0067173C" w:rsidRPr="002A6769" w:rsidRDefault="002A6769" w:rsidP="0067173C">
      <w:pPr>
        <w:pStyle w:val="a3"/>
        <w:jc w:val="center"/>
        <w:rPr>
          <w:color w:val="FFFFFF"/>
          <w:sz w:val="2"/>
          <w:szCs w:val="2"/>
          <w:rtl/>
        </w:rPr>
      </w:pPr>
      <w:r w:rsidRPr="002A6769">
        <w:rPr>
          <w:color w:val="FFFFFF"/>
          <w:sz w:val="2"/>
          <w:szCs w:val="2"/>
          <w:rtl/>
        </w:rPr>
        <w:t>5129371</w:t>
      </w:r>
    </w:p>
    <w:p w14:paraId="408728B4" w14:textId="77777777" w:rsidR="00662FF5" w:rsidRPr="002A6769" w:rsidRDefault="002A6769" w:rsidP="00662FF5">
      <w:pPr>
        <w:keepNext/>
        <w:rPr>
          <w:rFonts w:ascii="David" w:hAnsi="David"/>
          <w:color w:val="FFFFFF"/>
          <w:sz w:val="2"/>
          <w:szCs w:val="2"/>
          <w:rtl/>
        </w:rPr>
      </w:pPr>
      <w:r w:rsidRPr="002A6769">
        <w:rPr>
          <w:rFonts w:ascii="David" w:hAnsi="David"/>
          <w:color w:val="FFFFFF"/>
          <w:sz w:val="2"/>
          <w:szCs w:val="2"/>
          <w:rtl/>
        </w:rPr>
        <w:t>54678313</w:t>
      </w:r>
    </w:p>
    <w:p w14:paraId="1C315649" w14:textId="77777777" w:rsidR="00662FF5" w:rsidRDefault="00662FF5" w:rsidP="00662FF5">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2BC800A4" w14:textId="77777777" w:rsidR="002A6769" w:rsidRPr="002A6769" w:rsidRDefault="002A6769" w:rsidP="002A6769">
      <w:pPr>
        <w:keepNext/>
        <w:rPr>
          <w:rFonts w:ascii="David" w:hAnsi="David"/>
          <w:color w:val="000000"/>
          <w:sz w:val="22"/>
          <w:szCs w:val="22"/>
          <w:rtl/>
        </w:rPr>
      </w:pPr>
    </w:p>
    <w:p w14:paraId="32CD706A" w14:textId="77777777" w:rsidR="002A6769" w:rsidRPr="002A6769" w:rsidRDefault="002A6769" w:rsidP="002A6769">
      <w:pPr>
        <w:keepNext/>
        <w:rPr>
          <w:rFonts w:ascii="David" w:hAnsi="David"/>
          <w:color w:val="000000"/>
          <w:sz w:val="22"/>
          <w:szCs w:val="22"/>
          <w:rtl/>
        </w:rPr>
      </w:pPr>
      <w:r w:rsidRPr="002A6769">
        <w:rPr>
          <w:rFonts w:ascii="David" w:hAnsi="David"/>
          <w:color w:val="000000"/>
          <w:sz w:val="22"/>
          <w:szCs w:val="22"/>
          <w:rtl/>
        </w:rPr>
        <w:t>עמית כהן 54678313-/</w:t>
      </w:r>
    </w:p>
    <w:p w14:paraId="0E5E6E60" w14:textId="77777777" w:rsidR="00B35717" w:rsidRPr="00662FF5" w:rsidRDefault="002A6769" w:rsidP="002A6769">
      <w:pPr>
        <w:rPr>
          <w:color w:val="0000FF"/>
          <w:u w:val="single"/>
        </w:rPr>
      </w:pPr>
      <w:r w:rsidRPr="002A6769">
        <w:rPr>
          <w:color w:val="000000"/>
          <w:u w:val="single"/>
          <w:rtl/>
        </w:rPr>
        <w:t>נוסח מסמך זה כפוף לשינויי ניסוח ועריכה</w:t>
      </w:r>
    </w:p>
    <w:sectPr w:rsidR="00B35717" w:rsidRPr="00662FF5" w:rsidSect="002A6769">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81311B" w14:textId="77777777" w:rsidR="00D9135F" w:rsidRDefault="00D9135F">
      <w:r>
        <w:separator/>
      </w:r>
    </w:p>
  </w:endnote>
  <w:endnote w:type="continuationSeparator" w:id="0">
    <w:p w14:paraId="26953D04" w14:textId="77777777" w:rsidR="00D9135F" w:rsidRDefault="00D91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23301" w14:textId="77777777" w:rsidR="002A6769" w:rsidRDefault="002A6769" w:rsidP="002A676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761B8780" w14:textId="77777777" w:rsidR="00662FF5" w:rsidRPr="002A6769" w:rsidRDefault="002A6769" w:rsidP="002A6769">
    <w:pPr>
      <w:pStyle w:val="a4"/>
      <w:pBdr>
        <w:top w:val="single" w:sz="4" w:space="1" w:color="auto"/>
        <w:between w:val="single" w:sz="4" w:space="0" w:color="auto"/>
      </w:pBdr>
      <w:spacing w:after="60"/>
      <w:jc w:val="center"/>
      <w:rPr>
        <w:rFonts w:ascii="FrankRuehl" w:hAnsi="FrankRuehl" w:cs="FrankRuehl"/>
        <w:color w:val="000000"/>
      </w:rPr>
    </w:pPr>
    <w:r w:rsidRPr="002A676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8C06B" w14:textId="77777777" w:rsidR="002A6769" w:rsidRDefault="002A6769" w:rsidP="002A676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07B7E">
      <w:rPr>
        <w:rFonts w:ascii="FrankRuehl" w:hAnsi="FrankRuehl" w:cs="FrankRuehl"/>
        <w:rtl/>
      </w:rPr>
      <w:t>1</w:t>
    </w:r>
    <w:r>
      <w:rPr>
        <w:rFonts w:ascii="FrankRuehl" w:hAnsi="FrankRuehl" w:cs="FrankRuehl"/>
        <w:rtl/>
      </w:rPr>
      <w:fldChar w:fldCharType="end"/>
    </w:r>
  </w:p>
  <w:p w14:paraId="136A802C" w14:textId="77777777" w:rsidR="00662FF5" w:rsidRPr="002A6769" w:rsidRDefault="002A6769" w:rsidP="002A6769">
    <w:pPr>
      <w:pStyle w:val="a4"/>
      <w:pBdr>
        <w:top w:val="single" w:sz="4" w:space="1" w:color="auto"/>
        <w:between w:val="single" w:sz="4" w:space="0" w:color="auto"/>
      </w:pBdr>
      <w:spacing w:after="60"/>
      <w:jc w:val="center"/>
      <w:rPr>
        <w:rFonts w:ascii="FrankRuehl" w:hAnsi="FrankRuehl" w:cs="FrankRuehl"/>
        <w:color w:val="000000"/>
      </w:rPr>
    </w:pPr>
    <w:r w:rsidRPr="002A6769">
      <w:rPr>
        <w:rFonts w:ascii="FrankRuehl" w:hAnsi="FrankRuehl" w:cs="FrankRuehl"/>
        <w:color w:val="000000"/>
      </w:rPr>
      <w:pict w14:anchorId="3BAF67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C97ECE" w14:textId="77777777" w:rsidR="00D9135F" w:rsidRDefault="00D9135F">
      <w:r>
        <w:separator/>
      </w:r>
    </w:p>
  </w:footnote>
  <w:footnote w:type="continuationSeparator" w:id="0">
    <w:p w14:paraId="1B994953" w14:textId="77777777" w:rsidR="00D9135F" w:rsidRDefault="00D913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F1A66" w14:textId="77777777" w:rsidR="00662FF5" w:rsidRPr="002A6769" w:rsidRDefault="002A6769" w:rsidP="002A676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33866-12-15</w:t>
    </w:r>
    <w:r>
      <w:rPr>
        <w:rFonts w:ascii="David" w:hAnsi="David"/>
        <w:color w:val="000000"/>
        <w:sz w:val="22"/>
        <w:szCs w:val="22"/>
        <w:rtl/>
      </w:rPr>
      <w:tab/>
      <w:t xml:space="preserve"> מדינת ישראל נ' מחמד סרחין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8CE08" w14:textId="77777777" w:rsidR="00662FF5" w:rsidRPr="002A6769" w:rsidRDefault="002A6769" w:rsidP="002A676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33866-12-15</w:t>
    </w:r>
    <w:r>
      <w:rPr>
        <w:rFonts w:ascii="David" w:hAnsi="David"/>
        <w:color w:val="000000"/>
        <w:sz w:val="22"/>
        <w:szCs w:val="22"/>
        <w:rtl/>
      </w:rPr>
      <w:tab/>
      <w:t xml:space="preserve"> מדינת ישראל נ' מחמד סרחין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C81F74"/>
    <w:multiLevelType w:val="hybridMultilevel"/>
    <w:tmpl w:val="08B6A0DE"/>
    <w:lvl w:ilvl="0" w:tplc="BCBE5B68">
      <w:start w:val="1"/>
      <w:numFmt w:val="hebrew1"/>
      <w:lvlText w:val="%1."/>
      <w:lvlJc w:val="left"/>
      <w:pPr>
        <w:ind w:left="1137" w:hanging="570"/>
      </w:pPr>
      <w:rPr>
        <w:rFonts w:cs="Times New Roman" w:hint="default"/>
      </w:rPr>
    </w:lvl>
    <w:lvl w:ilvl="1" w:tplc="04090019" w:tentative="1">
      <w:start w:val="1"/>
      <w:numFmt w:val="lowerLetter"/>
      <w:lvlText w:val="%2."/>
      <w:lvlJc w:val="left"/>
      <w:pPr>
        <w:ind w:left="1647" w:hanging="360"/>
      </w:pPr>
      <w:rPr>
        <w:rFonts w:cs="Times New Roman"/>
      </w:rPr>
    </w:lvl>
    <w:lvl w:ilvl="2" w:tplc="0409001B" w:tentative="1">
      <w:start w:val="1"/>
      <w:numFmt w:val="lowerRoman"/>
      <w:lvlText w:val="%3."/>
      <w:lvlJc w:val="right"/>
      <w:pPr>
        <w:ind w:left="2367" w:hanging="180"/>
      </w:pPr>
      <w:rPr>
        <w:rFonts w:cs="Times New Roman"/>
      </w:rPr>
    </w:lvl>
    <w:lvl w:ilvl="3" w:tplc="0409000F" w:tentative="1">
      <w:start w:val="1"/>
      <w:numFmt w:val="decimal"/>
      <w:lvlText w:val="%4."/>
      <w:lvlJc w:val="left"/>
      <w:pPr>
        <w:ind w:left="3087" w:hanging="360"/>
      </w:pPr>
      <w:rPr>
        <w:rFonts w:cs="Times New Roman"/>
      </w:rPr>
    </w:lvl>
    <w:lvl w:ilvl="4" w:tplc="04090019" w:tentative="1">
      <w:start w:val="1"/>
      <w:numFmt w:val="lowerLetter"/>
      <w:lvlText w:val="%5."/>
      <w:lvlJc w:val="left"/>
      <w:pPr>
        <w:ind w:left="3807" w:hanging="360"/>
      </w:pPr>
      <w:rPr>
        <w:rFonts w:cs="Times New Roman"/>
      </w:rPr>
    </w:lvl>
    <w:lvl w:ilvl="5" w:tplc="0409001B" w:tentative="1">
      <w:start w:val="1"/>
      <w:numFmt w:val="lowerRoman"/>
      <w:lvlText w:val="%6."/>
      <w:lvlJc w:val="right"/>
      <w:pPr>
        <w:ind w:left="4527" w:hanging="180"/>
      </w:pPr>
      <w:rPr>
        <w:rFonts w:cs="Times New Roman"/>
      </w:rPr>
    </w:lvl>
    <w:lvl w:ilvl="6" w:tplc="0409000F" w:tentative="1">
      <w:start w:val="1"/>
      <w:numFmt w:val="decimal"/>
      <w:lvlText w:val="%7."/>
      <w:lvlJc w:val="left"/>
      <w:pPr>
        <w:ind w:left="5247" w:hanging="360"/>
      </w:pPr>
      <w:rPr>
        <w:rFonts w:cs="Times New Roman"/>
      </w:rPr>
    </w:lvl>
    <w:lvl w:ilvl="7" w:tplc="04090019" w:tentative="1">
      <w:start w:val="1"/>
      <w:numFmt w:val="lowerLetter"/>
      <w:lvlText w:val="%8."/>
      <w:lvlJc w:val="left"/>
      <w:pPr>
        <w:ind w:left="5967" w:hanging="360"/>
      </w:pPr>
      <w:rPr>
        <w:rFonts w:cs="Times New Roman"/>
      </w:rPr>
    </w:lvl>
    <w:lvl w:ilvl="8" w:tplc="0409001B" w:tentative="1">
      <w:start w:val="1"/>
      <w:numFmt w:val="lowerRoman"/>
      <w:lvlText w:val="%9."/>
      <w:lvlJc w:val="right"/>
      <w:pPr>
        <w:ind w:left="6687" w:hanging="180"/>
      </w:pPr>
      <w:rPr>
        <w:rFonts w:cs="Times New Roman"/>
      </w:rPr>
    </w:lvl>
  </w:abstractNum>
  <w:abstractNum w:abstractNumId="1" w15:restartNumberingAfterBreak="0">
    <w:nsid w:val="74A12069"/>
    <w:multiLevelType w:val="hybridMultilevel"/>
    <w:tmpl w:val="101C683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7B2F087B"/>
    <w:multiLevelType w:val="multilevel"/>
    <w:tmpl w:val="6D748D5E"/>
    <w:lvl w:ilvl="0">
      <w:start w:val="1"/>
      <w:numFmt w:val="decimal"/>
      <w:pStyle w:val="1"/>
      <w:lvlText w:val="%1."/>
      <w:lvlJc w:val="left"/>
      <w:pPr>
        <w:tabs>
          <w:tab w:val="num" w:pos="567"/>
        </w:tabs>
        <w:ind w:left="567" w:right="567" w:hanging="567"/>
      </w:pPr>
      <w:rPr>
        <w:rFonts w:ascii="Times New Roman" w:hAnsi="Times New Roman" w:cs="David" w:hint="cs"/>
        <w:b w:val="0"/>
        <w:i w:val="0"/>
        <w:sz w:val="20"/>
        <w:u w:val="none"/>
      </w:rPr>
    </w:lvl>
    <w:lvl w:ilvl="1">
      <w:start w:val="1"/>
      <w:numFmt w:val="decimal"/>
      <w:pStyle w:val="2"/>
      <w:lvlText w:val="%1.%2."/>
      <w:lvlJc w:val="left"/>
      <w:pPr>
        <w:tabs>
          <w:tab w:val="num" w:pos="1134"/>
        </w:tabs>
        <w:ind w:left="1134" w:right="1134" w:hanging="567"/>
      </w:pPr>
      <w:rPr>
        <w:rFonts w:ascii="Times New Roman" w:hAnsi="Times New Roman" w:cs="David" w:hint="cs"/>
        <w:b w:val="0"/>
        <w:i w:val="0"/>
        <w:sz w:val="20"/>
        <w:u w:val="none"/>
      </w:rPr>
    </w:lvl>
    <w:lvl w:ilvl="2">
      <w:start w:val="1"/>
      <w:numFmt w:val="decimal"/>
      <w:pStyle w:val="3"/>
      <w:lvlText w:val="%1.%2.%3."/>
      <w:lvlJc w:val="left"/>
      <w:pPr>
        <w:tabs>
          <w:tab w:val="num" w:pos="1985"/>
        </w:tabs>
        <w:ind w:left="1985" w:right="1985" w:hanging="851"/>
      </w:pPr>
      <w:rPr>
        <w:rFonts w:ascii="Times New Roman" w:hAnsi="Times New Roman" w:cs="David" w:hint="cs"/>
        <w:b w:val="0"/>
        <w:i w:val="0"/>
        <w:sz w:val="20"/>
      </w:rPr>
    </w:lvl>
    <w:lvl w:ilvl="3">
      <w:start w:val="1"/>
      <w:numFmt w:val="bullet"/>
      <w:lvlText w:val=""/>
      <w:lvlJc w:val="left"/>
      <w:pPr>
        <w:tabs>
          <w:tab w:val="num" w:pos="2268"/>
        </w:tabs>
        <w:ind w:left="2268" w:right="2268" w:hanging="283"/>
      </w:pPr>
      <w:rPr>
        <w:rFonts w:ascii="Wingdings" w:hAnsi="Wingdings" w:cs="Times New Roman" w:hint="default"/>
        <w:b w:val="0"/>
        <w:i w:val="0"/>
        <w:sz w:val="20"/>
      </w:rPr>
    </w:lvl>
    <w:lvl w:ilvl="4">
      <w:start w:val="1"/>
      <w:numFmt w:val="decimal"/>
      <w:lvlText w:val="%1.%2.%3.%4.%5."/>
      <w:lvlJc w:val="center"/>
      <w:pPr>
        <w:tabs>
          <w:tab w:val="num" w:pos="0"/>
        </w:tabs>
        <w:ind w:left="3401" w:right="3401" w:hanging="708"/>
      </w:pPr>
      <w:rPr>
        <w:rFonts w:ascii="Times New Roman" w:hAnsi="Times New Roman" w:cs="Times New Roman" w:hint="default"/>
      </w:rPr>
    </w:lvl>
    <w:lvl w:ilvl="5">
      <w:start w:val="1"/>
      <w:numFmt w:val="decimal"/>
      <w:lvlText w:val="%1.%2.%3.%4.%5.%6."/>
      <w:lvlJc w:val="center"/>
      <w:pPr>
        <w:tabs>
          <w:tab w:val="num" w:pos="0"/>
        </w:tabs>
        <w:ind w:left="4109" w:right="4109" w:hanging="708"/>
      </w:pPr>
      <w:rPr>
        <w:rFonts w:ascii="Times New Roman" w:hAnsi="Times New Roman" w:cs="Times New Roman" w:hint="default"/>
      </w:rPr>
    </w:lvl>
    <w:lvl w:ilvl="6">
      <w:start w:val="1"/>
      <w:numFmt w:val="decimal"/>
      <w:lvlText w:val="%1.%2.%3.%4.%5.%6.%7."/>
      <w:lvlJc w:val="center"/>
      <w:pPr>
        <w:tabs>
          <w:tab w:val="num" w:pos="0"/>
        </w:tabs>
        <w:ind w:left="4817" w:right="4817" w:hanging="708"/>
      </w:pPr>
      <w:rPr>
        <w:rFonts w:ascii="Times New Roman" w:hAnsi="Times New Roman" w:cs="Times New Roman" w:hint="default"/>
      </w:rPr>
    </w:lvl>
    <w:lvl w:ilvl="7">
      <w:start w:val="1"/>
      <w:numFmt w:val="decimal"/>
      <w:lvlText w:val="%1.%2.%3.%4.%5.%6.%7.%8."/>
      <w:lvlJc w:val="center"/>
      <w:pPr>
        <w:tabs>
          <w:tab w:val="num" w:pos="0"/>
        </w:tabs>
        <w:ind w:left="5525" w:right="5525" w:hanging="708"/>
      </w:pPr>
      <w:rPr>
        <w:rFonts w:ascii="Times New Roman" w:hAnsi="Times New Roman" w:cs="Times New Roman" w:hint="default"/>
      </w:rPr>
    </w:lvl>
    <w:lvl w:ilvl="8">
      <w:start w:val="1"/>
      <w:numFmt w:val="decimal"/>
      <w:lvlText w:val="%1.%2.%3.%4.%5.%6.%7.%8.%9."/>
      <w:lvlJc w:val="center"/>
      <w:pPr>
        <w:tabs>
          <w:tab w:val="num" w:pos="0"/>
        </w:tabs>
        <w:ind w:left="6233" w:right="6233" w:hanging="708"/>
      </w:pPr>
      <w:rPr>
        <w:rFonts w:ascii="Times New Roman" w:hAnsi="Times New Roman" w:cs="Times New Roman" w:hint="default"/>
      </w:rPr>
    </w:lvl>
  </w:abstractNum>
  <w:num w:numId="1" w16cid:durableId="726219237">
    <w:abstractNumId w:val="2"/>
  </w:num>
  <w:num w:numId="2" w16cid:durableId="1292439884">
    <w:abstractNumId w:val="1"/>
  </w:num>
  <w:num w:numId="3" w16cid:durableId="964653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7173C"/>
    <w:rsid w:val="00004B4A"/>
    <w:rsid w:val="000258C6"/>
    <w:rsid w:val="00092DB2"/>
    <w:rsid w:val="000B222D"/>
    <w:rsid w:val="000E22B1"/>
    <w:rsid w:val="000F3716"/>
    <w:rsid w:val="000F776E"/>
    <w:rsid w:val="001163D9"/>
    <w:rsid w:val="00123268"/>
    <w:rsid w:val="0013605C"/>
    <w:rsid w:val="0015154B"/>
    <w:rsid w:val="0017711A"/>
    <w:rsid w:val="00203146"/>
    <w:rsid w:val="002474C9"/>
    <w:rsid w:val="002A6769"/>
    <w:rsid w:val="002B1389"/>
    <w:rsid w:val="002D2C1C"/>
    <w:rsid w:val="002E4BA2"/>
    <w:rsid w:val="00327617"/>
    <w:rsid w:val="00371D27"/>
    <w:rsid w:val="00374124"/>
    <w:rsid w:val="003753F7"/>
    <w:rsid w:val="003C709F"/>
    <w:rsid w:val="003D65D3"/>
    <w:rsid w:val="003E51B4"/>
    <w:rsid w:val="003F02C5"/>
    <w:rsid w:val="004D1A95"/>
    <w:rsid w:val="004D5997"/>
    <w:rsid w:val="00533D5C"/>
    <w:rsid w:val="00551C5E"/>
    <w:rsid w:val="005638FB"/>
    <w:rsid w:val="00582B08"/>
    <w:rsid w:val="005847C1"/>
    <w:rsid w:val="005B4DDE"/>
    <w:rsid w:val="005E305D"/>
    <w:rsid w:val="0065565F"/>
    <w:rsid w:val="00662FF5"/>
    <w:rsid w:val="00671477"/>
    <w:rsid w:val="0067173C"/>
    <w:rsid w:val="006D1E81"/>
    <w:rsid w:val="00710EDB"/>
    <w:rsid w:val="007171C2"/>
    <w:rsid w:val="00720984"/>
    <w:rsid w:val="007900C5"/>
    <w:rsid w:val="007A3B68"/>
    <w:rsid w:val="007D10E0"/>
    <w:rsid w:val="007E62CB"/>
    <w:rsid w:val="008043FC"/>
    <w:rsid w:val="008057C3"/>
    <w:rsid w:val="00860D56"/>
    <w:rsid w:val="00866CE3"/>
    <w:rsid w:val="00875CAA"/>
    <w:rsid w:val="008760F0"/>
    <w:rsid w:val="008B2C82"/>
    <w:rsid w:val="008D4AF6"/>
    <w:rsid w:val="00901DEA"/>
    <w:rsid w:val="00913EC5"/>
    <w:rsid w:val="00946CA3"/>
    <w:rsid w:val="009A4E50"/>
    <w:rsid w:val="009A720E"/>
    <w:rsid w:val="009B4682"/>
    <w:rsid w:val="00A03304"/>
    <w:rsid w:val="00A24369"/>
    <w:rsid w:val="00A472AB"/>
    <w:rsid w:val="00A52B25"/>
    <w:rsid w:val="00A96648"/>
    <w:rsid w:val="00AE1669"/>
    <w:rsid w:val="00B07251"/>
    <w:rsid w:val="00B10E9A"/>
    <w:rsid w:val="00B24722"/>
    <w:rsid w:val="00B35717"/>
    <w:rsid w:val="00B47E2E"/>
    <w:rsid w:val="00B6502B"/>
    <w:rsid w:val="00B73086"/>
    <w:rsid w:val="00B922D9"/>
    <w:rsid w:val="00B970C5"/>
    <w:rsid w:val="00BA5B6F"/>
    <w:rsid w:val="00BD5087"/>
    <w:rsid w:val="00BF5C5D"/>
    <w:rsid w:val="00C22EAD"/>
    <w:rsid w:val="00C25259"/>
    <w:rsid w:val="00C303EF"/>
    <w:rsid w:val="00C66536"/>
    <w:rsid w:val="00C6661F"/>
    <w:rsid w:val="00C9418A"/>
    <w:rsid w:val="00D11A80"/>
    <w:rsid w:val="00D308EF"/>
    <w:rsid w:val="00D357B5"/>
    <w:rsid w:val="00D40041"/>
    <w:rsid w:val="00D56203"/>
    <w:rsid w:val="00D807AC"/>
    <w:rsid w:val="00D9135F"/>
    <w:rsid w:val="00DD36BA"/>
    <w:rsid w:val="00DE1662"/>
    <w:rsid w:val="00E07B7E"/>
    <w:rsid w:val="00E45CCB"/>
    <w:rsid w:val="00E61C95"/>
    <w:rsid w:val="00EA60CD"/>
    <w:rsid w:val="00EE2A1B"/>
    <w:rsid w:val="00F27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5850FB4"/>
  <w15:chartTrackingRefBased/>
  <w15:docId w15:val="{AFE23F25-51F8-46A0-9E81-7D44B31DF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7173C"/>
    <w:pPr>
      <w:bidi/>
    </w:pPr>
    <w:rPr>
      <w:rFonts w:cs="David"/>
      <w:noProof/>
      <w:sz w:val="24"/>
      <w:szCs w:val="24"/>
    </w:rPr>
  </w:style>
  <w:style w:type="paragraph" w:styleId="10">
    <w:name w:val="heading 1"/>
    <w:basedOn w:val="a"/>
    <w:next w:val="a"/>
    <w:link w:val="11"/>
    <w:qFormat/>
    <w:rsid w:val="0067173C"/>
    <w:pPr>
      <w:keepNext/>
      <w:spacing w:before="240" w:line="360" w:lineRule="auto"/>
      <w:jc w:val="both"/>
      <w:outlineLvl w:val="0"/>
    </w:pPr>
    <w:rPr>
      <w:rFonts w:ascii="Arial" w:hAnsi="Arial"/>
      <w:bCs/>
      <w:noProof w:val="0"/>
      <w:kern w:val="32"/>
      <w:sz w:val="32"/>
      <w:szCs w:val="32"/>
      <w:u w:val="single"/>
      <w:lang w:eastAsia="he-IL"/>
    </w:rPr>
  </w:style>
  <w:style w:type="paragraph" w:styleId="20">
    <w:name w:val="heading 2"/>
    <w:basedOn w:val="a"/>
    <w:next w:val="a"/>
    <w:link w:val="21"/>
    <w:qFormat/>
    <w:rsid w:val="0067173C"/>
    <w:pPr>
      <w:keepNext/>
      <w:spacing w:before="240" w:line="360" w:lineRule="auto"/>
      <w:outlineLvl w:val="1"/>
    </w:pPr>
    <w:rPr>
      <w:rFonts w:ascii="Arial" w:hAnsi="Arial"/>
      <w:b/>
      <w:bCs/>
      <w:i/>
      <w:sz w:val="28"/>
      <w:szCs w:val="28"/>
      <w:u w:val="single"/>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7173C"/>
    <w:pPr>
      <w:tabs>
        <w:tab w:val="center" w:pos="4153"/>
        <w:tab w:val="right" w:pos="8306"/>
      </w:tabs>
    </w:pPr>
  </w:style>
  <w:style w:type="paragraph" w:styleId="a4">
    <w:name w:val="footer"/>
    <w:basedOn w:val="a"/>
    <w:rsid w:val="0067173C"/>
    <w:pPr>
      <w:tabs>
        <w:tab w:val="center" w:pos="4153"/>
        <w:tab w:val="right" w:pos="8306"/>
      </w:tabs>
    </w:pPr>
  </w:style>
  <w:style w:type="character" w:styleId="a5">
    <w:name w:val="page number"/>
    <w:basedOn w:val="a0"/>
    <w:rsid w:val="0067173C"/>
  </w:style>
  <w:style w:type="paragraph" w:customStyle="1" w:styleId="12">
    <w:name w:val="רגיל1"/>
    <w:basedOn w:val="a"/>
    <w:rsid w:val="0067173C"/>
    <w:pPr>
      <w:tabs>
        <w:tab w:val="left" w:pos="567"/>
        <w:tab w:val="left" w:pos="1134"/>
        <w:tab w:val="left" w:pos="1985"/>
      </w:tabs>
      <w:spacing w:before="60" w:line="360" w:lineRule="auto"/>
      <w:ind w:left="567"/>
      <w:jc w:val="both"/>
    </w:pPr>
    <w:rPr>
      <w:rFonts w:ascii="Courier New" w:hAnsi="Courier New"/>
      <w:noProof w:val="0"/>
      <w:kern w:val="28"/>
      <w:sz w:val="20"/>
      <w:lang w:eastAsia="he-IL"/>
    </w:rPr>
  </w:style>
  <w:style w:type="paragraph" w:customStyle="1" w:styleId="22">
    <w:name w:val="רגיל2"/>
    <w:basedOn w:val="a"/>
    <w:rsid w:val="0067173C"/>
    <w:pPr>
      <w:spacing w:before="60" w:line="360" w:lineRule="auto"/>
      <w:ind w:left="1134"/>
      <w:jc w:val="both"/>
    </w:pPr>
    <w:rPr>
      <w:sz w:val="20"/>
      <w:lang w:eastAsia="he-IL"/>
    </w:rPr>
  </w:style>
  <w:style w:type="paragraph" w:customStyle="1" w:styleId="Quote">
    <w:name w:val="Quote"/>
    <w:basedOn w:val="a"/>
    <w:link w:val="QuoteChar"/>
    <w:rsid w:val="0067173C"/>
    <w:pPr>
      <w:spacing w:after="240"/>
      <w:ind w:left="1701" w:right="284"/>
      <w:contextualSpacing/>
      <w:jc w:val="both"/>
    </w:pPr>
    <w:rPr>
      <w:bCs/>
    </w:rPr>
  </w:style>
  <w:style w:type="character" w:customStyle="1" w:styleId="QuoteChar">
    <w:name w:val="Quote Char"/>
    <w:link w:val="Quote"/>
    <w:rsid w:val="0067173C"/>
    <w:rPr>
      <w:rFonts w:cs="David"/>
      <w:bCs/>
      <w:noProof/>
      <w:sz w:val="24"/>
      <w:szCs w:val="24"/>
      <w:lang w:val="en-US" w:eastAsia="en-US" w:bidi="he-IL"/>
    </w:rPr>
  </w:style>
  <w:style w:type="character" w:customStyle="1" w:styleId="11">
    <w:name w:val="כותרת 1 תו"/>
    <w:link w:val="10"/>
    <w:rsid w:val="0067173C"/>
    <w:rPr>
      <w:rFonts w:ascii="Arial" w:hAnsi="Arial" w:cs="David"/>
      <w:bCs/>
      <w:kern w:val="32"/>
      <w:sz w:val="32"/>
      <w:szCs w:val="32"/>
      <w:u w:val="single"/>
      <w:lang w:val="en-US" w:eastAsia="he-IL" w:bidi="he-IL"/>
    </w:rPr>
  </w:style>
  <w:style w:type="paragraph" w:customStyle="1" w:styleId="0">
    <w:name w:val="כותרת 0"/>
    <w:basedOn w:val="10"/>
    <w:rsid w:val="0067173C"/>
    <w:rPr>
      <w:szCs w:val="44"/>
      <w:u w:val="double"/>
    </w:rPr>
  </w:style>
  <w:style w:type="character" w:customStyle="1" w:styleId="21">
    <w:name w:val="כותרת 2 תו"/>
    <w:link w:val="20"/>
    <w:rsid w:val="0067173C"/>
    <w:rPr>
      <w:rFonts w:ascii="Arial" w:hAnsi="Arial" w:cs="David"/>
      <w:b/>
      <w:bCs/>
      <w:i/>
      <w:noProof/>
      <w:sz w:val="28"/>
      <w:szCs w:val="28"/>
      <w:u w:val="single"/>
      <w:lang w:val="en-US" w:eastAsia="en-US" w:bidi="he-IL"/>
    </w:rPr>
  </w:style>
  <w:style w:type="paragraph" w:customStyle="1" w:styleId="1">
    <w:name w:val="1"/>
    <w:basedOn w:val="a"/>
    <w:rsid w:val="0067173C"/>
    <w:pPr>
      <w:numPr>
        <w:numId w:val="1"/>
      </w:numPr>
      <w:autoSpaceDE w:val="0"/>
      <w:autoSpaceDN w:val="0"/>
      <w:spacing w:before="120" w:line="360" w:lineRule="auto"/>
      <w:ind w:right="0"/>
      <w:jc w:val="both"/>
    </w:pPr>
    <w:rPr>
      <w:noProof w:val="0"/>
      <w:sz w:val="20"/>
      <w:lang w:eastAsia="he-IL"/>
    </w:rPr>
  </w:style>
  <w:style w:type="paragraph" w:customStyle="1" w:styleId="2">
    <w:name w:val="2"/>
    <w:basedOn w:val="a"/>
    <w:rsid w:val="0067173C"/>
    <w:pPr>
      <w:numPr>
        <w:ilvl w:val="1"/>
        <w:numId w:val="1"/>
      </w:numPr>
      <w:autoSpaceDE w:val="0"/>
      <w:autoSpaceDN w:val="0"/>
      <w:spacing w:before="120" w:line="360" w:lineRule="auto"/>
      <w:ind w:right="567"/>
      <w:jc w:val="both"/>
    </w:pPr>
    <w:rPr>
      <w:rFonts w:ascii="Courier New" w:hAnsi="Courier New"/>
      <w:noProof w:val="0"/>
      <w:sz w:val="20"/>
      <w:lang w:eastAsia="he-IL"/>
    </w:rPr>
  </w:style>
  <w:style w:type="paragraph" w:customStyle="1" w:styleId="3">
    <w:name w:val="3"/>
    <w:basedOn w:val="a"/>
    <w:rsid w:val="0067173C"/>
    <w:pPr>
      <w:numPr>
        <w:ilvl w:val="2"/>
        <w:numId w:val="1"/>
      </w:numPr>
      <w:autoSpaceDE w:val="0"/>
      <w:autoSpaceDN w:val="0"/>
      <w:spacing w:before="60" w:line="360" w:lineRule="auto"/>
      <w:jc w:val="both"/>
    </w:pPr>
    <w:rPr>
      <w:rFonts w:ascii="David" w:hAnsi="David"/>
      <w:noProof w:val="0"/>
      <w:lang w:eastAsia="he-IL"/>
    </w:rPr>
  </w:style>
  <w:style w:type="character" w:styleId="Hyperlink">
    <w:name w:val="Hyperlink"/>
    <w:basedOn w:val="a0"/>
    <w:rsid w:val="00662F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law/4216/7.a" TargetMode="External"/><Relationship Id="rId26" Type="http://schemas.openxmlformats.org/officeDocument/2006/relationships/hyperlink" Target="http://www.nevo.co.il/law/5227/43" TargetMode="External"/><Relationship Id="rId39" Type="http://schemas.openxmlformats.org/officeDocument/2006/relationships/hyperlink" Target="http://www.nevo.co.il/case/2528842" TargetMode="External"/><Relationship Id="rId21" Type="http://schemas.openxmlformats.org/officeDocument/2006/relationships/hyperlink" Target="http://www.nevo.co.il/law/5227" TargetMode="External"/><Relationship Id="rId34" Type="http://schemas.openxmlformats.org/officeDocument/2006/relationships/hyperlink" Target="http://www.nevo.co.il/law/4216" TargetMode="External"/><Relationship Id="rId42" Type="http://schemas.openxmlformats.org/officeDocument/2006/relationships/hyperlink" Target="http://www.nevo.co.il/case/20000643"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99.a.1" TargetMode="External"/><Relationship Id="rId29" Type="http://schemas.openxmlformats.org/officeDocument/2006/relationships/hyperlink" Target="http://www.nevo.co.il/case/20000643" TargetMode="External"/><Relationship Id="rId11" Type="http://schemas.openxmlformats.org/officeDocument/2006/relationships/hyperlink" Target="http://www.nevo.co.il/law/4216/.c" TargetMode="External"/><Relationship Id="rId24" Type="http://schemas.openxmlformats.org/officeDocument/2006/relationships/hyperlink" Target="http://www.nevo.co.il/law/4216/7.a.;.c" TargetMode="External"/><Relationship Id="rId32" Type="http://schemas.openxmlformats.org/officeDocument/2006/relationships/hyperlink" Target="http://www.nevo.co.il/case/5988308" TargetMode="External"/><Relationship Id="rId37" Type="http://schemas.openxmlformats.org/officeDocument/2006/relationships/hyperlink" Target="http://www.nevo.co.il/case/5923892" TargetMode="External"/><Relationship Id="rId40" Type="http://schemas.openxmlformats.org/officeDocument/2006/relationships/hyperlink" Target="http://www.nevo.co.il/case/5923892" TargetMode="External"/><Relationship Id="rId45" Type="http://schemas.openxmlformats.org/officeDocument/2006/relationships/hyperlink" Target="http://www.nevo.co.il/case/7960724" TargetMode="External"/><Relationship Id="rId5" Type="http://schemas.openxmlformats.org/officeDocument/2006/relationships/footnotes" Target="footnotes.xml"/><Relationship Id="rId15" Type="http://schemas.openxmlformats.org/officeDocument/2006/relationships/hyperlink" Target="http://www.nevo.co.il/law/5227/43" TargetMode="External"/><Relationship Id="rId23" Type="http://schemas.openxmlformats.org/officeDocument/2006/relationships/hyperlink" Target="http://www.nevo.co.il/case/7960724" TargetMode="External"/><Relationship Id="rId28" Type="http://schemas.openxmlformats.org/officeDocument/2006/relationships/hyperlink" Target="http://www.nevo.co.il/case/20188348" TargetMode="External"/><Relationship Id="rId36" Type="http://schemas.openxmlformats.org/officeDocument/2006/relationships/hyperlink" Target="http://www.nevo.co.il/law/4216" TargetMode="External"/><Relationship Id="rId49" Type="http://schemas.openxmlformats.org/officeDocument/2006/relationships/footer" Target="footer1.xml"/><Relationship Id="rId10" Type="http://schemas.openxmlformats.org/officeDocument/2006/relationships/hyperlink" Target="http://www.nevo.co.il/law/4216" TargetMode="External"/><Relationship Id="rId19" Type="http://schemas.openxmlformats.org/officeDocument/2006/relationships/hyperlink" Target="http://www.nevo.co.il/law/4216/7.c" TargetMode="External"/><Relationship Id="rId31" Type="http://schemas.openxmlformats.org/officeDocument/2006/relationships/hyperlink" Target="http://www.nevo.co.il/case/2528842" TargetMode="External"/><Relationship Id="rId44" Type="http://schemas.openxmlformats.org/officeDocument/2006/relationships/hyperlink" Target="http://www.nevo.co.il/case/20188348"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99.a.1" TargetMode="External"/><Relationship Id="rId14" Type="http://schemas.openxmlformats.org/officeDocument/2006/relationships/hyperlink" Target="http://www.nevo.co.il/law/5227" TargetMode="External"/><Relationship Id="rId22" Type="http://schemas.openxmlformats.org/officeDocument/2006/relationships/hyperlink" Target="http://www.nevo.co.il/case/7960724" TargetMode="External"/><Relationship Id="rId27" Type="http://schemas.openxmlformats.org/officeDocument/2006/relationships/hyperlink" Target="http://www.nevo.co.il/law/5227" TargetMode="External"/><Relationship Id="rId30" Type="http://schemas.openxmlformats.org/officeDocument/2006/relationships/hyperlink" Target="http://www.nevo.co.il/case/5923892" TargetMode="External"/><Relationship Id="rId35" Type="http://schemas.openxmlformats.org/officeDocument/2006/relationships/hyperlink" Target="http://www.nevo.co.il/case/20412551" TargetMode="External"/><Relationship Id="rId43" Type="http://schemas.openxmlformats.org/officeDocument/2006/relationships/hyperlink" Target="http://www.nevo.co.il/case/7710202" TargetMode="External"/><Relationship Id="rId48" Type="http://schemas.openxmlformats.org/officeDocument/2006/relationships/header" Target="header2.xml"/><Relationship Id="rId8" Type="http://schemas.openxmlformats.org/officeDocument/2006/relationships/hyperlink" Target="http://www.nevo.co.il/law/70301/115.a"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4216/7.a"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115.a" TargetMode="External"/><Relationship Id="rId33" Type="http://schemas.openxmlformats.org/officeDocument/2006/relationships/hyperlink" Target="http://www.nevo.co.il/law/4216/7.c" TargetMode="External"/><Relationship Id="rId38" Type="http://schemas.openxmlformats.org/officeDocument/2006/relationships/hyperlink" Target="http://www.nevo.co.il/case/5698919"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4216" TargetMode="External"/><Relationship Id="rId41" Type="http://schemas.openxmlformats.org/officeDocument/2006/relationships/hyperlink" Target="http://www.nevo.co.il/case/10445313"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3269</Words>
  <Characters>16345</Characters>
  <Application>Microsoft Office Word</Application>
  <DocSecurity>0</DocSecurity>
  <Lines>136</Lines>
  <Paragraphs>39</Paragraphs>
  <ScaleCrop>false</ScaleCrop>
  <HeadingPairs>
    <vt:vector size="2" baseType="variant">
      <vt:variant>
        <vt:lpstr>Title</vt:lpstr>
      </vt:variant>
      <vt:variant>
        <vt:i4>1</vt:i4>
      </vt:variant>
    </vt:vector>
  </HeadingPairs>
  <TitlesOfParts>
    <vt:vector size="1" baseType="lpstr">
      <vt:lpstr>בית המשפט המחוזי בבאר שבע</vt:lpstr>
    </vt:vector>
  </TitlesOfParts>
  <Company> </Company>
  <LinksUpToDate>false</LinksUpToDate>
  <CharactersWithSpaces>19575</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3276927</vt:i4>
      </vt:variant>
      <vt:variant>
        <vt:i4>114</vt:i4>
      </vt:variant>
      <vt:variant>
        <vt:i4>0</vt:i4>
      </vt:variant>
      <vt:variant>
        <vt:i4>5</vt:i4>
      </vt:variant>
      <vt:variant>
        <vt:lpwstr>http://www.nevo.co.il/case/7960724</vt:lpwstr>
      </vt:variant>
      <vt:variant>
        <vt:lpwstr/>
      </vt:variant>
      <vt:variant>
        <vt:i4>4128895</vt:i4>
      </vt:variant>
      <vt:variant>
        <vt:i4>111</vt:i4>
      </vt:variant>
      <vt:variant>
        <vt:i4>0</vt:i4>
      </vt:variant>
      <vt:variant>
        <vt:i4>5</vt:i4>
      </vt:variant>
      <vt:variant>
        <vt:lpwstr>http://www.nevo.co.il/case/20188348</vt:lpwstr>
      </vt:variant>
      <vt:variant>
        <vt:lpwstr/>
      </vt:variant>
      <vt:variant>
        <vt:i4>3539059</vt:i4>
      </vt:variant>
      <vt:variant>
        <vt:i4>108</vt:i4>
      </vt:variant>
      <vt:variant>
        <vt:i4>0</vt:i4>
      </vt:variant>
      <vt:variant>
        <vt:i4>5</vt:i4>
      </vt:variant>
      <vt:variant>
        <vt:lpwstr>http://www.nevo.co.il/case/7710202</vt:lpwstr>
      </vt:variant>
      <vt:variant>
        <vt:lpwstr/>
      </vt:variant>
      <vt:variant>
        <vt:i4>3539058</vt:i4>
      </vt:variant>
      <vt:variant>
        <vt:i4>105</vt:i4>
      </vt:variant>
      <vt:variant>
        <vt:i4>0</vt:i4>
      </vt:variant>
      <vt:variant>
        <vt:i4>5</vt:i4>
      </vt:variant>
      <vt:variant>
        <vt:lpwstr>http://www.nevo.co.il/case/20000643</vt:lpwstr>
      </vt:variant>
      <vt:variant>
        <vt:lpwstr/>
      </vt:variant>
      <vt:variant>
        <vt:i4>3211379</vt:i4>
      </vt:variant>
      <vt:variant>
        <vt:i4>102</vt:i4>
      </vt:variant>
      <vt:variant>
        <vt:i4>0</vt:i4>
      </vt:variant>
      <vt:variant>
        <vt:i4>5</vt:i4>
      </vt:variant>
      <vt:variant>
        <vt:lpwstr>http://www.nevo.co.il/case/10445313</vt:lpwstr>
      </vt:variant>
      <vt:variant>
        <vt:lpwstr/>
      </vt:variant>
      <vt:variant>
        <vt:i4>3997815</vt:i4>
      </vt:variant>
      <vt:variant>
        <vt:i4>99</vt:i4>
      </vt:variant>
      <vt:variant>
        <vt:i4>0</vt:i4>
      </vt:variant>
      <vt:variant>
        <vt:i4>5</vt:i4>
      </vt:variant>
      <vt:variant>
        <vt:lpwstr>http://www.nevo.co.il/case/5923892</vt:lpwstr>
      </vt:variant>
      <vt:variant>
        <vt:lpwstr/>
      </vt:variant>
      <vt:variant>
        <vt:i4>3801213</vt:i4>
      </vt:variant>
      <vt:variant>
        <vt:i4>96</vt:i4>
      </vt:variant>
      <vt:variant>
        <vt:i4>0</vt:i4>
      </vt:variant>
      <vt:variant>
        <vt:i4>5</vt:i4>
      </vt:variant>
      <vt:variant>
        <vt:lpwstr>http://www.nevo.co.il/case/2528842</vt:lpwstr>
      </vt:variant>
      <vt:variant>
        <vt:lpwstr/>
      </vt:variant>
      <vt:variant>
        <vt:i4>3932283</vt:i4>
      </vt:variant>
      <vt:variant>
        <vt:i4>93</vt:i4>
      </vt:variant>
      <vt:variant>
        <vt:i4>0</vt:i4>
      </vt:variant>
      <vt:variant>
        <vt:i4>5</vt:i4>
      </vt:variant>
      <vt:variant>
        <vt:lpwstr>http://www.nevo.co.il/case/5698919</vt:lpwstr>
      </vt:variant>
      <vt:variant>
        <vt:lpwstr/>
      </vt:variant>
      <vt:variant>
        <vt:i4>3997815</vt:i4>
      </vt:variant>
      <vt:variant>
        <vt:i4>90</vt:i4>
      </vt:variant>
      <vt:variant>
        <vt:i4>0</vt:i4>
      </vt:variant>
      <vt:variant>
        <vt:i4>5</vt:i4>
      </vt:variant>
      <vt:variant>
        <vt:lpwstr>http://www.nevo.co.il/case/5923892</vt:lpwstr>
      </vt:variant>
      <vt:variant>
        <vt:lpwstr/>
      </vt:variant>
      <vt:variant>
        <vt:i4>8257637</vt:i4>
      </vt:variant>
      <vt:variant>
        <vt:i4>87</vt:i4>
      </vt:variant>
      <vt:variant>
        <vt:i4>0</vt:i4>
      </vt:variant>
      <vt:variant>
        <vt:i4>5</vt:i4>
      </vt:variant>
      <vt:variant>
        <vt:lpwstr>http://www.nevo.co.il/law/4216</vt:lpwstr>
      </vt:variant>
      <vt:variant>
        <vt:lpwstr/>
      </vt:variant>
      <vt:variant>
        <vt:i4>3211376</vt:i4>
      </vt:variant>
      <vt:variant>
        <vt:i4>84</vt:i4>
      </vt:variant>
      <vt:variant>
        <vt:i4>0</vt:i4>
      </vt:variant>
      <vt:variant>
        <vt:i4>5</vt:i4>
      </vt:variant>
      <vt:variant>
        <vt:lpwstr>http://www.nevo.co.il/case/20412551</vt:lpwstr>
      </vt:variant>
      <vt:variant>
        <vt:lpwstr/>
      </vt:variant>
      <vt:variant>
        <vt:i4>8257637</vt:i4>
      </vt:variant>
      <vt:variant>
        <vt:i4>81</vt:i4>
      </vt:variant>
      <vt:variant>
        <vt:i4>0</vt:i4>
      </vt:variant>
      <vt:variant>
        <vt:i4>5</vt:i4>
      </vt:variant>
      <vt:variant>
        <vt:lpwstr>http://www.nevo.co.il/law/4216</vt:lpwstr>
      </vt:variant>
      <vt:variant>
        <vt:lpwstr/>
      </vt:variant>
      <vt:variant>
        <vt:i4>2752612</vt:i4>
      </vt:variant>
      <vt:variant>
        <vt:i4>78</vt:i4>
      </vt:variant>
      <vt:variant>
        <vt:i4>0</vt:i4>
      </vt:variant>
      <vt:variant>
        <vt:i4>5</vt:i4>
      </vt:variant>
      <vt:variant>
        <vt:lpwstr>http://www.nevo.co.il/law/4216/7.c</vt:lpwstr>
      </vt:variant>
      <vt:variant>
        <vt:lpwstr/>
      </vt:variant>
      <vt:variant>
        <vt:i4>3539061</vt:i4>
      </vt:variant>
      <vt:variant>
        <vt:i4>75</vt:i4>
      </vt:variant>
      <vt:variant>
        <vt:i4>0</vt:i4>
      </vt:variant>
      <vt:variant>
        <vt:i4>5</vt:i4>
      </vt:variant>
      <vt:variant>
        <vt:lpwstr>http://www.nevo.co.il/case/5988308</vt:lpwstr>
      </vt:variant>
      <vt:variant>
        <vt:lpwstr/>
      </vt:variant>
      <vt:variant>
        <vt:i4>3801213</vt:i4>
      </vt:variant>
      <vt:variant>
        <vt:i4>72</vt:i4>
      </vt:variant>
      <vt:variant>
        <vt:i4>0</vt:i4>
      </vt:variant>
      <vt:variant>
        <vt:i4>5</vt:i4>
      </vt:variant>
      <vt:variant>
        <vt:lpwstr>http://www.nevo.co.il/case/2528842</vt:lpwstr>
      </vt:variant>
      <vt:variant>
        <vt:lpwstr/>
      </vt:variant>
      <vt:variant>
        <vt:i4>3997815</vt:i4>
      </vt:variant>
      <vt:variant>
        <vt:i4>69</vt:i4>
      </vt:variant>
      <vt:variant>
        <vt:i4>0</vt:i4>
      </vt:variant>
      <vt:variant>
        <vt:i4>5</vt:i4>
      </vt:variant>
      <vt:variant>
        <vt:lpwstr>http://www.nevo.co.il/case/5923892</vt:lpwstr>
      </vt:variant>
      <vt:variant>
        <vt:lpwstr/>
      </vt:variant>
      <vt:variant>
        <vt:i4>3539058</vt:i4>
      </vt:variant>
      <vt:variant>
        <vt:i4>66</vt:i4>
      </vt:variant>
      <vt:variant>
        <vt:i4>0</vt:i4>
      </vt:variant>
      <vt:variant>
        <vt:i4>5</vt:i4>
      </vt:variant>
      <vt:variant>
        <vt:lpwstr>http://www.nevo.co.il/case/20000643</vt:lpwstr>
      </vt:variant>
      <vt:variant>
        <vt:lpwstr/>
      </vt:variant>
      <vt:variant>
        <vt:i4>4128895</vt:i4>
      </vt:variant>
      <vt:variant>
        <vt:i4>63</vt:i4>
      </vt:variant>
      <vt:variant>
        <vt:i4>0</vt:i4>
      </vt:variant>
      <vt:variant>
        <vt:i4>5</vt:i4>
      </vt:variant>
      <vt:variant>
        <vt:lpwstr>http://www.nevo.co.il/case/20188348</vt:lpwstr>
      </vt:variant>
      <vt:variant>
        <vt:lpwstr/>
      </vt:variant>
      <vt:variant>
        <vt:i4>8323175</vt:i4>
      </vt:variant>
      <vt:variant>
        <vt:i4>60</vt:i4>
      </vt:variant>
      <vt:variant>
        <vt:i4>0</vt:i4>
      </vt:variant>
      <vt:variant>
        <vt:i4>5</vt:i4>
      </vt:variant>
      <vt:variant>
        <vt:lpwstr>http://www.nevo.co.il/law/5227</vt:lpwstr>
      </vt:variant>
      <vt:variant>
        <vt:lpwstr/>
      </vt:variant>
      <vt:variant>
        <vt:i4>4915272</vt:i4>
      </vt:variant>
      <vt:variant>
        <vt:i4>57</vt:i4>
      </vt:variant>
      <vt:variant>
        <vt:i4>0</vt:i4>
      </vt:variant>
      <vt:variant>
        <vt:i4>5</vt:i4>
      </vt:variant>
      <vt:variant>
        <vt:lpwstr>http://www.nevo.co.il/law/5227/43</vt:lpwstr>
      </vt:variant>
      <vt:variant>
        <vt:lpwstr/>
      </vt:variant>
      <vt:variant>
        <vt:i4>4849745</vt:i4>
      </vt:variant>
      <vt:variant>
        <vt:i4>54</vt:i4>
      </vt:variant>
      <vt:variant>
        <vt:i4>0</vt:i4>
      </vt:variant>
      <vt:variant>
        <vt:i4>5</vt:i4>
      </vt:variant>
      <vt:variant>
        <vt:lpwstr>http://www.nevo.co.il/law/70301/115.a</vt:lpwstr>
      </vt:variant>
      <vt:variant>
        <vt:lpwstr/>
      </vt:variant>
      <vt:variant>
        <vt:i4>7340132</vt:i4>
      </vt:variant>
      <vt:variant>
        <vt:i4>51</vt:i4>
      </vt:variant>
      <vt:variant>
        <vt:i4>0</vt:i4>
      </vt:variant>
      <vt:variant>
        <vt:i4>5</vt:i4>
      </vt:variant>
      <vt:variant>
        <vt:lpwstr>http://www.nevo.co.il/law/4216/7.a.;.c</vt:lpwstr>
      </vt:variant>
      <vt:variant>
        <vt:lpwstr/>
      </vt:variant>
      <vt:variant>
        <vt:i4>3276927</vt:i4>
      </vt:variant>
      <vt:variant>
        <vt:i4>48</vt:i4>
      </vt:variant>
      <vt:variant>
        <vt:i4>0</vt:i4>
      </vt:variant>
      <vt:variant>
        <vt:i4>5</vt:i4>
      </vt:variant>
      <vt:variant>
        <vt:lpwstr>http://www.nevo.co.il/case/7960724</vt:lpwstr>
      </vt:variant>
      <vt:variant>
        <vt:lpwstr/>
      </vt:variant>
      <vt:variant>
        <vt:i4>3276927</vt:i4>
      </vt:variant>
      <vt:variant>
        <vt:i4>45</vt:i4>
      </vt:variant>
      <vt:variant>
        <vt:i4>0</vt:i4>
      </vt:variant>
      <vt:variant>
        <vt:i4>5</vt:i4>
      </vt:variant>
      <vt:variant>
        <vt:lpwstr>http://www.nevo.co.il/case/7960724</vt:lpwstr>
      </vt:variant>
      <vt:variant>
        <vt:lpwstr/>
      </vt:variant>
      <vt:variant>
        <vt:i4>8323175</vt:i4>
      </vt:variant>
      <vt:variant>
        <vt:i4>42</vt:i4>
      </vt:variant>
      <vt:variant>
        <vt:i4>0</vt:i4>
      </vt:variant>
      <vt:variant>
        <vt:i4>5</vt:i4>
      </vt:variant>
      <vt:variant>
        <vt:lpwstr>http://www.nevo.co.il/law/5227</vt:lpwstr>
      </vt:variant>
      <vt:variant>
        <vt:lpwstr/>
      </vt:variant>
      <vt:variant>
        <vt:i4>8257637</vt:i4>
      </vt:variant>
      <vt:variant>
        <vt:i4>39</vt:i4>
      </vt:variant>
      <vt:variant>
        <vt:i4>0</vt:i4>
      </vt:variant>
      <vt:variant>
        <vt:i4>5</vt:i4>
      </vt:variant>
      <vt:variant>
        <vt:lpwstr>http://www.nevo.co.il/law/4216</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7077945</vt:i4>
      </vt:variant>
      <vt:variant>
        <vt:i4>27</vt:i4>
      </vt:variant>
      <vt:variant>
        <vt:i4>0</vt:i4>
      </vt:variant>
      <vt:variant>
        <vt:i4>5</vt:i4>
      </vt:variant>
      <vt:variant>
        <vt:lpwstr>http://www.nevo.co.il/law/70301/499.a.1</vt:lpwstr>
      </vt:variant>
      <vt:variant>
        <vt:lpwstr/>
      </vt:variant>
      <vt:variant>
        <vt:i4>4915272</vt:i4>
      </vt:variant>
      <vt:variant>
        <vt:i4>24</vt:i4>
      </vt:variant>
      <vt:variant>
        <vt:i4>0</vt:i4>
      </vt:variant>
      <vt:variant>
        <vt:i4>5</vt:i4>
      </vt:variant>
      <vt:variant>
        <vt:lpwstr>http://www.nevo.co.il/law/5227/43</vt:lpwstr>
      </vt:variant>
      <vt:variant>
        <vt:lpwstr/>
      </vt:variant>
      <vt:variant>
        <vt:i4>8323175</vt:i4>
      </vt:variant>
      <vt:variant>
        <vt:i4>21</vt:i4>
      </vt:variant>
      <vt:variant>
        <vt:i4>0</vt:i4>
      </vt:variant>
      <vt:variant>
        <vt:i4>5</vt:i4>
      </vt:variant>
      <vt:variant>
        <vt:lpwstr>http://www.nevo.co.il/law/5227</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5242954</vt:i4>
      </vt:variant>
      <vt:variant>
        <vt:i4>12</vt:i4>
      </vt:variant>
      <vt:variant>
        <vt:i4>0</vt:i4>
      </vt:variant>
      <vt:variant>
        <vt:i4>5</vt:i4>
      </vt:variant>
      <vt:variant>
        <vt:lpwstr>http://www.nevo.co.il/law/4216/.c</vt:lpwstr>
      </vt:variant>
      <vt:variant>
        <vt:lpwstr/>
      </vt:variant>
      <vt:variant>
        <vt:i4>8257637</vt:i4>
      </vt:variant>
      <vt:variant>
        <vt:i4>9</vt:i4>
      </vt:variant>
      <vt:variant>
        <vt:i4>0</vt:i4>
      </vt:variant>
      <vt:variant>
        <vt:i4>5</vt:i4>
      </vt:variant>
      <vt:variant>
        <vt:lpwstr>http://www.nevo.co.il/law/4216</vt:lpwstr>
      </vt:variant>
      <vt:variant>
        <vt:lpwstr/>
      </vt:variant>
      <vt:variant>
        <vt:i4>7077945</vt:i4>
      </vt:variant>
      <vt:variant>
        <vt:i4>6</vt:i4>
      </vt:variant>
      <vt:variant>
        <vt:i4>0</vt:i4>
      </vt:variant>
      <vt:variant>
        <vt:i4>5</vt:i4>
      </vt:variant>
      <vt:variant>
        <vt:lpwstr>http://www.nevo.co.il/law/70301/499.a.1</vt:lpwstr>
      </vt:variant>
      <vt:variant>
        <vt:lpwstr/>
      </vt:variant>
      <vt:variant>
        <vt:i4>4849745</vt:i4>
      </vt:variant>
      <vt:variant>
        <vt:i4>3</vt:i4>
      </vt:variant>
      <vt:variant>
        <vt:i4>0</vt:i4>
      </vt:variant>
      <vt:variant>
        <vt:i4>5</vt:i4>
      </vt:variant>
      <vt:variant>
        <vt:lpwstr>http://www.nevo.co.il/law/70301/115.a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בית המשפט המחוזי בבאר שבע</dc:title>
  <dc:subject> </dc:subject>
  <dc:creator> </dc:creator>
  <cp:keywords/>
  <dc:description/>
  <cp:lastModifiedBy>Tal Klein</cp:lastModifiedBy>
  <cp:revision>2</cp:revision>
  <dcterms:created xsi:type="dcterms:W3CDTF">2025-04-22T20:42:00Z</dcterms:created>
  <dcterms:modified xsi:type="dcterms:W3CDTF">2025-04-22T20:42:00Z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33866</vt:lpwstr>
  </property>
  <property fmtid="{D5CDD505-2E9C-101B-9397-08002B2CF9AE}" pid="6" name="NEWPARTB">
    <vt:lpwstr>12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מחמד סרחין </vt:lpwstr>
  </property>
  <property fmtid="{D5CDD505-2E9C-101B-9397-08002B2CF9AE}" pid="10" name="LAWYER">
    <vt:lpwstr>מסעד מסעד ;יאיר דרייגור</vt:lpwstr>
  </property>
  <property fmtid="{D5CDD505-2E9C-101B-9397-08002B2CF9AE}" pid="11" name="JUDGE">
    <vt:lpwstr>עמית כהן</vt:lpwstr>
  </property>
  <property fmtid="{D5CDD505-2E9C-101B-9397-08002B2CF9AE}" pid="12" name="CITY">
    <vt:lpwstr>ב"ש</vt:lpwstr>
  </property>
  <property fmtid="{D5CDD505-2E9C-101B-9397-08002B2CF9AE}" pid="13" name="DATE">
    <vt:lpwstr>20170306</vt:lpwstr>
  </property>
  <property fmtid="{D5CDD505-2E9C-101B-9397-08002B2CF9AE}" pid="14" name="TYPE_N_DATE">
    <vt:lpwstr>39020170306</vt:lpwstr>
  </property>
  <property fmtid="{D5CDD505-2E9C-101B-9397-08002B2CF9AE}" pid="15" name="CASESLISTTMP1">
    <vt:lpwstr>7960724:3;20188348:2;20000643:2;5923892:3;2528842:2;5988308;20412551;5698919;10445313;7710202</vt:lpwstr>
  </property>
  <property fmtid="{D5CDD505-2E9C-101B-9397-08002B2CF9AE}" pid="16" name="WORDNUMPAGES">
    <vt:lpwstr>10</vt:lpwstr>
  </property>
  <property fmtid="{D5CDD505-2E9C-101B-9397-08002B2CF9AE}" pid="17" name="TYPE_ABS_DATE">
    <vt:lpwstr>390020170306</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70301/499.a.1;115.a</vt:lpwstr>
  </property>
  <property fmtid="{D5CDD505-2E9C-101B-9397-08002B2CF9AE}" pid="36" name="LAWLISTTMP2">
    <vt:lpwstr>4216/007.a:2;007.c:2;.c</vt:lpwstr>
  </property>
  <property fmtid="{D5CDD505-2E9C-101B-9397-08002B2CF9AE}" pid="37" name="LAWLISTTMP3">
    <vt:lpwstr>5227/043</vt:lpwstr>
  </property>
  <property fmtid="{D5CDD505-2E9C-101B-9397-08002B2CF9AE}" pid="38" name="ISABSTRACT">
    <vt:lpwstr>Y</vt:lpwstr>
  </property>
</Properties>
</file>