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2E304C" w:rsidRPr="001864C6" w14:paraId="3ABC99B3" w14:textId="77777777" w:rsidTr="00FE3744">
        <w:trPr>
          <w:trHeight w:hRule="exact" w:val="418"/>
          <w:jc w:val="center"/>
        </w:trPr>
        <w:tc>
          <w:tcPr>
            <w:tcW w:w="8721" w:type="dxa"/>
            <w:gridSpan w:val="2"/>
          </w:tcPr>
          <w:p w14:paraId="617403A4" w14:textId="77777777" w:rsidR="002E304C" w:rsidRPr="001864C6" w:rsidRDefault="002E304C" w:rsidP="00751B09">
            <w:pPr>
              <w:pStyle w:val="a3"/>
              <w:jc w:val="center"/>
              <w:rPr>
                <w:rFonts w:ascii="Tahoma" w:hAnsi="Tahoma" w:cs="Tahoma"/>
                <w:color w:val="000080"/>
                <w:rtl/>
              </w:rPr>
            </w:pPr>
            <w:r w:rsidRPr="001864C6">
              <w:rPr>
                <w:rFonts w:ascii="Tahoma" w:hAnsi="Tahoma" w:cs="Tahoma"/>
                <w:b/>
                <w:bCs/>
                <w:color w:val="000080"/>
                <w:rtl/>
              </w:rPr>
              <w:t>בית המשפט המחוזי בחיפה</w:t>
            </w:r>
          </w:p>
        </w:tc>
      </w:tr>
      <w:tr w:rsidR="002E304C" w:rsidRPr="001864C6" w14:paraId="12D543B9" w14:textId="77777777" w:rsidTr="00FE3744">
        <w:trPr>
          <w:trHeight w:val="337"/>
          <w:jc w:val="center"/>
        </w:trPr>
        <w:tc>
          <w:tcPr>
            <w:tcW w:w="5058" w:type="dxa"/>
          </w:tcPr>
          <w:p w14:paraId="706129D0" w14:textId="77777777" w:rsidR="002E304C" w:rsidRPr="001864C6" w:rsidRDefault="002E304C" w:rsidP="00751B09">
            <w:pPr>
              <w:rPr>
                <w:rFonts w:cs="FrankRuehl"/>
                <w:sz w:val="28"/>
                <w:szCs w:val="28"/>
                <w:rtl/>
              </w:rPr>
            </w:pPr>
            <w:r w:rsidRPr="001864C6">
              <w:rPr>
                <w:rFonts w:cs="FrankRuehl"/>
                <w:sz w:val="28"/>
                <w:szCs w:val="28"/>
                <w:rtl/>
              </w:rPr>
              <w:t>ת"פ</w:t>
            </w:r>
            <w:r w:rsidRPr="001864C6">
              <w:rPr>
                <w:rFonts w:cs="FrankRuehl" w:hint="cs"/>
                <w:sz w:val="28"/>
                <w:szCs w:val="28"/>
                <w:rtl/>
              </w:rPr>
              <w:t xml:space="preserve"> </w:t>
            </w:r>
            <w:r w:rsidRPr="001864C6">
              <w:rPr>
                <w:rFonts w:cs="FrankRuehl"/>
                <w:sz w:val="28"/>
                <w:szCs w:val="28"/>
                <w:rtl/>
              </w:rPr>
              <w:t>47714-01-17</w:t>
            </w:r>
            <w:r w:rsidRPr="001864C6">
              <w:rPr>
                <w:rFonts w:cs="FrankRuehl" w:hint="cs"/>
                <w:sz w:val="28"/>
                <w:szCs w:val="28"/>
                <w:rtl/>
              </w:rPr>
              <w:t xml:space="preserve"> ות"פ 37880-01-17 מד</w:t>
            </w:r>
            <w:r w:rsidRPr="001864C6">
              <w:rPr>
                <w:rFonts w:cs="FrankRuehl"/>
                <w:sz w:val="28"/>
                <w:szCs w:val="28"/>
                <w:rtl/>
              </w:rPr>
              <w:t>ינת ישראל נ' טסיני(עציר)</w:t>
            </w:r>
          </w:p>
          <w:p w14:paraId="5A8DFCD5" w14:textId="77777777" w:rsidR="002E304C" w:rsidRPr="001864C6" w:rsidRDefault="002E304C" w:rsidP="00751B09">
            <w:pPr>
              <w:pStyle w:val="a3"/>
              <w:rPr>
                <w:rFonts w:cs="FrankRuehl"/>
                <w:sz w:val="28"/>
                <w:szCs w:val="28"/>
                <w:rtl/>
              </w:rPr>
            </w:pPr>
          </w:p>
        </w:tc>
        <w:tc>
          <w:tcPr>
            <w:tcW w:w="3663" w:type="dxa"/>
          </w:tcPr>
          <w:p w14:paraId="1429635B" w14:textId="77777777" w:rsidR="002E304C" w:rsidRPr="001864C6" w:rsidRDefault="002E304C" w:rsidP="00751B09">
            <w:pPr>
              <w:pStyle w:val="a3"/>
              <w:jc w:val="right"/>
              <w:rPr>
                <w:rFonts w:cs="FrankRuehl"/>
                <w:sz w:val="28"/>
                <w:szCs w:val="28"/>
                <w:rtl/>
              </w:rPr>
            </w:pPr>
          </w:p>
        </w:tc>
      </w:tr>
    </w:tbl>
    <w:p w14:paraId="1A93C363" w14:textId="77777777" w:rsidR="002E304C" w:rsidRPr="001864C6" w:rsidRDefault="002E304C" w:rsidP="002E304C">
      <w:pPr>
        <w:pStyle w:val="a3"/>
        <w:rPr>
          <w:rtl/>
        </w:rPr>
      </w:pPr>
      <w:r w:rsidRPr="001864C6">
        <w:rPr>
          <w:rFonts w:hint="cs"/>
          <w:rtl/>
        </w:rPr>
        <w:t xml:space="preserve"> </w:t>
      </w:r>
    </w:p>
    <w:p w14:paraId="31BB62C4" w14:textId="77777777" w:rsidR="002E304C" w:rsidRPr="001864C6" w:rsidRDefault="002E304C" w:rsidP="002E304C">
      <w:pPr>
        <w:rPr>
          <w:rtl/>
        </w:rPr>
      </w:pPr>
    </w:p>
    <w:tbl>
      <w:tblPr>
        <w:bidiVisual/>
        <w:tblW w:w="0" w:type="auto"/>
        <w:jc w:val="center"/>
        <w:tblLook w:val="04A0" w:firstRow="1" w:lastRow="0" w:firstColumn="1" w:lastColumn="0" w:noHBand="0" w:noVBand="1"/>
      </w:tblPr>
      <w:tblGrid>
        <w:gridCol w:w="5712"/>
        <w:gridCol w:w="236"/>
        <w:gridCol w:w="2557"/>
      </w:tblGrid>
      <w:tr w:rsidR="002E304C" w:rsidRPr="001864C6" w14:paraId="04D753B9" w14:textId="77777777" w:rsidTr="00751B09">
        <w:trPr>
          <w:trHeight w:val="337"/>
          <w:jc w:val="center"/>
        </w:trPr>
        <w:tc>
          <w:tcPr>
            <w:tcW w:w="5712" w:type="dxa"/>
          </w:tcPr>
          <w:p w14:paraId="7CC8BCB6" w14:textId="77777777" w:rsidR="002E304C" w:rsidRPr="001864C6" w:rsidRDefault="002E304C" w:rsidP="00751B09">
            <w:pPr>
              <w:spacing w:line="360" w:lineRule="auto"/>
            </w:pPr>
            <w:r w:rsidRPr="001864C6">
              <w:rPr>
                <w:rFonts w:ascii="Arial" w:hAnsi="Arial" w:hint="cs"/>
                <w:b/>
                <w:bCs/>
                <w:rtl/>
              </w:rPr>
              <w:t>בפני כב' השופט אברהם אליקים, סגן נשיא</w:t>
            </w:r>
          </w:p>
          <w:p w14:paraId="3BFC8535" w14:textId="77777777" w:rsidR="002E304C" w:rsidRPr="001864C6" w:rsidRDefault="002E304C" w:rsidP="00751B09">
            <w:pPr>
              <w:jc w:val="both"/>
              <w:rPr>
                <w:b/>
                <w:bCs/>
                <w:sz w:val="26"/>
                <w:szCs w:val="26"/>
              </w:rPr>
            </w:pPr>
          </w:p>
        </w:tc>
        <w:tc>
          <w:tcPr>
            <w:tcW w:w="236" w:type="dxa"/>
          </w:tcPr>
          <w:p w14:paraId="618F1C17" w14:textId="77777777" w:rsidR="002E304C" w:rsidRPr="001864C6" w:rsidRDefault="002E304C" w:rsidP="00751B09">
            <w:pPr>
              <w:pStyle w:val="a3"/>
              <w:jc w:val="both"/>
              <w:rPr>
                <w:b/>
                <w:bCs/>
                <w:sz w:val="26"/>
                <w:szCs w:val="26"/>
                <w:rtl/>
              </w:rPr>
            </w:pPr>
          </w:p>
        </w:tc>
        <w:tc>
          <w:tcPr>
            <w:tcW w:w="2557" w:type="dxa"/>
          </w:tcPr>
          <w:p w14:paraId="4A359664" w14:textId="77777777" w:rsidR="002E304C" w:rsidRPr="001864C6" w:rsidRDefault="002E304C" w:rsidP="00751B09">
            <w:pPr>
              <w:pStyle w:val="a3"/>
              <w:jc w:val="both"/>
              <w:rPr>
                <w:b/>
                <w:bCs/>
                <w:sz w:val="26"/>
                <w:szCs w:val="26"/>
                <w:rtl/>
              </w:rPr>
            </w:pPr>
            <w:r w:rsidRPr="001864C6">
              <w:rPr>
                <w:b/>
                <w:bCs/>
                <w:rtl/>
              </w:rPr>
              <w:br/>
            </w:r>
          </w:p>
        </w:tc>
      </w:tr>
    </w:tbl>
    <w:p w14:paraId="53B38811" w14:textId="77777777" w:rsidR="002E304C" w:rsidRPr="001864C6" w:rsidRDefault="002E304C" w:rsidP="002E304C">
      <w:pPr>
        <w:rPr>
          <w:rtl/>
        </w:rPr>
      </w:pPr>
      <w:bookmarkStart w:id="0" w:name="LastJudge"/>
      <w:bookmarkEnd w:id="0"/>
    </w:p>
    <w:tbl>
      <w:tblPr>
        <w:bidiVisual/>
        <w:tblW w:w="8805" w:type="dxa"/>
        <w:tblInd w:w="-28" w:type="dxa"/>
        <w:tblLayout w:type="fixed"/>
        <w:tblLook w:val="01E0" w:firstRow="1" w:lastRow="1" w:firstColumn="1" w:lastColumn="1" w:noHBand="0" w:noVBand="0"/>
      </w:tblPr>
      <w:tblGrid>
        <w:gridCol w:w="3241"/>
        <w:gridCol w:w="5564"/>
      </w:tblGrid>
      <w:tr w:rsidR="002E304C" w:rsidRPr="001864C6" w14:paraId="32184697" w14:textId="77777777" w:rsidTr="002E304C">
        <w:tc>
          <w:tcPr>
            <w:tcW w:w="3240" w:type="dxa"/>
            <w:shd w:val="clear" w:color="auto" w:fill="auto"/>
          </w:tcPr>
          <w:p w14:paraId="2977E64B" w14:textId="77777777" w:rsidR="002E304C" w:rsidRPr="001864C6" w:rsidRDefault="002E304C" w:rsidP="002E304C">
            <w:pPr>
              <w:ind w:left="26"/>
              <w:rPr>
                <w:b/>
                <w:bCs/>
                <w:sz w:val="26"/>
                <w:szCs w:val="26"/>
                <w:rtl/>
              </w:rPr>
            </w:pPr>
            <w:bookmarkStart w:id="1" w:name="FirstAppellant"/>
            <w:r w:rsidRPr="001864C6">
              <w:rPr>
                <w:rFonts w:hint="cs"/>
                <w:b/>
                <w:bCs/>
                <w:sz w:val="26"/>
                <w:szCs w:val="26"/>
                <w:rtl/>
              </w:rPr>
              <w:t>המאשימה</w:t>
            </w:r>
          </w:p>
        </w:tc>
        <w:tc>
          <w:tcPr>
            <w:tcW w:w="5562" w:type="dxa"/>
            <w:shd w:val="clear" w:color="auto" w:fill="auto"/>
          </w:tcPr>
          <w:p w14:paraId="77CA9738" w14:textId="77777777" w:rsidR="002E304C" w:rsidRPr="001864C6" w:rsidRDefault="002E304C" w:rsidP="00751B09">
            <w:pPr>
              <w:rPr>
                <w:b/>
                <w:bCs/>
                <w:sz w:val="26"/>
                <w:szCs w:val="26"/>
                <w:rtl/>
              </w:rPr>
            </w:pPr>
            <w:r w:rsidRPr="001864C6">
              <w:rPr>
                <w:rFonts w:hint="cs"/>
                <w:b/>
                <w:bCs/>
                <w:sz w:val="26"/>
                <w:szCs w:val="26"/>
                <w:rtl/>
              </w:rPr>
              <w:t xml:space="preserve"> מדינת ישראל</w:t>
            </w:r>
          </w:p>
        </w:tc>
      </w:tr>
      <w:bookmarkEnd w:id="1"/>
      <w:tr w:rsidR="002E304C" w:rsidRPr="001864C6" w14:paraId="118CE8E3" w14:textId="77777777" w:rsidTr="002E304C">
        <w:tc>
          <w:tcPr>
            <w:tcW w:w="8802" w:type="dxa"/>
            <w:gridSpan w:val="2"/>
            <w:shd w:val="clear" w:color="auto" w:fill="auto"/>
          </w:tcPr>
          <w:p w14:paraId="6858E373" w14:textId="77777777" w:rsidR="002E304C" w:rsidRPr="001864C6" w:rsidRDefault="002E304C" w:rsidP="002E304C">
            <w:pPr>
              <w:jc w:val="both"/>
              <w:rPr>
                <w:rFonts w:ascii="Arial" w:hAnsi="Arial"/>
                <w:b/>
                <w:bCs/>
                <w:sz w:val="26"/>
                <w:szCs w:val="26"/>
                <w:rtl/>
              </w:rPr>
            </w:pPr>
          </w:p>
          <w:p w14:paraId="351A8F64" w14:textId="77777777" w:rsidR="002E304C" w:rsidRPr="001864C6" w:rsidRDefault="002E304C" w:rsidP="002E304C">
            <w:pPr>
              <w:jc w:val="center"/>
              <w:rPr>
                <w:rFonts w:ascii="Arial" w:hAnsi="Arial"/>
                <w:b/>
                <w:bCs/>
                <w:sz w:val="26"/>
                <w:szCs w:val="26"/>
                <w:rtl/>
              </w:rPr>
            </w:pPr>
            <w:r w:rsidRPr="001864C6">
              <w:rPr>
                <w:rFonts w:ascii="Arial" w:hAnsi="Arial" w:hint="cs"/>
                <w:b/>
                <w:bCs/>
                <w:sz w:val="26"/>
                <w:szCs w:val="26"/>
                <w:rtl/>
              </w:rPr>
              <w:t>נגד</w:t>
            </w:r>
          </w:p>
          <w:p w14:paraId="56FBB649" w14:textId="77777777" w:rsidR="002E304C" w:rsidRPr="001864C6" w:rsidRDefault="002E304C" w:rsidP="002E304C">
            <w:pPr>
              <w:jc w:val="center"/>
              <w:rPr>
                <w:rFonts w:ascii="Arial" w:hAnsi="Arial"/>
                <w:b/>
                <w:bCs/>
                <w:sz w:val="26"/>
                <w:szCs w:val="26"/>
                <w:rtl/>
              </w:rPr>
            </w:pPr>
          </w:p>
        </w:tc>
      </w:tr>
      <w:tr w:rsidR="002E304C" w:rsidRPr="001864C6" w14:paraId="2E5FD6D1" w14:textId="77777777" w:rsidTr="002E304C">
        <w:tc>
          <w:tcPr>
            <w:tcW w:w="3240" w:type="dxa"/>
            <w:shd w:val="clear" w:color="auto" w:fill="auto"/>
          </w:tcPr>
          <w:p w14:paraId="65CF0230" w14:textId="77777777" w:rsidR="002E304C" w:rsidRPr="001864C6" w:rsidRDefault="002E304C" w:rsidP="002E304C">
            <w:pPr>
              <w:ind w:left="26"/>
              <w:rPr>
                <w:b/>
                <w:bCs/>
                <w:sz w:val="26"/>
                <w:szCs w:val="26"/>
              </w:rPr>
            </w:pPr>
            <w:r w:rsidRPr="001864C6">
              <w:rPr>
                <w:rFonts w:hint="cs"/>
                <w:b/>
                <w:bCs/>
                <w:sz w:val="26"/>
                <w:szCs w:val="26"/>
                <w:rtl/>
              </w:rPr>
              <w:t>הנאשם</w:t>
            </w:r>
          </w:p>
        </w:tc>
        <w:tc>
          <w:tcPr>
            <w:tcW w:w="5562" w:type="dxa"/>
            <w:shd w:val="clear" w:color="auto" w:fill="auto"/>
          </w:tcPr>
          <w:p w14:paraId="5193CE58" w14:textId="77777777" w:rsidR="002E304C" w:rsidRPr="001864C6" w:rsidRDefault="002E304C" w:rsidP="00751B09">
            <w:pPr>
              <w:rPr>
                <w:rFonts w:hint="cs"/>
                <w:b/>
                <w:bCs/>
                <w:sz w:val="26"/>
                <w:szCs w:val="26"/>
                <w:rtl/>
              </w:rPr>
            </w:pPr>
            <w:r w:rsidRPr="001864C6">
              <w:rPr>
                <w:rtl/>
              </w:rPr>
              <w:t xml:space="preserve">     </w:t>
            </w:r>
            <w:r w:rsidRPr="001864C6">
              <w:rPr>
                <w:rFonts w:hint="cs"/>
                <w:b/>
                <w:bCs/>
                <w:sz w:val="26"/>
                <w:szCs w:val="26"/>
                <w:rtl/>
              </w:rPr>
              <w:t xml:space="preserve"> אורן טסיני (עציר) </w:t>
            </w:r>
          </w:p>
        </w:tc>
      </w:tr>
    </w:tbl>
    <w:p w14:paraId="2DC0E964" w14:textId="77777777" w:rsidR="00FE3744" w:rsidRDefault="00FE3744" w:rsidP="002E304C">
      <w:pPr>
        <w:rPr>
          <w:rtl/>
        </w:rPr>
      </w:pPr>
      <w:bookmarkStart w:id="2" w:name="LawTable"/>
      <w:bookmarkEnd w:id="2"/>
    </w:p>
    <w:p w14:paraId="5CC67685" w14:textId="77777777" w:rsidR="00FE3744" w:rsidRPr="00FE3744" w:rsidRDefault="00FE3744" w:rsidP="00FE3744">
      <w:pPr>
        <w:spacing w:after="120" w:line="240" w:lineRule="exact"/>
        <w:ind w:left="283" w:hanging="283"/>
        <w:jc w:val="both"/>
        <w:rPr>
          <w:rFonts w:ascii="FrankRuehl" w:hAnsi="FrankRuehl" w:cs="FrankRuehl"/>
          <w:rtl/>
        </w:rPr>
      </w:pPr>
    </w:p>
    <w:p w14:paraId="44BDBA50" w14:textId="77777777" w:rsidR="00FE3744" w:rsidRPr="00FE3744" w:rsidRDefault="00FE3744" w:rsidP="00FE3744">
      <w:pPr>
        <w:spacing w:after="120" w:line="240" w:lineRule="exact"/>
        <w:ind w:left="283" w:hanging="283"/>
        <w:jc w:val="both"/>
        <w:rPr>
          <w:rFonts w:ascii="FrankRuehl" w:hAnsi="FrankRuehl" w:cs="FrankRuehl"/>
          <w:rtl/>
        </w:rPr>
      </w:pPr>
      <w:r w:rsidRPr="00FE3744">
        <w:rPr>
          <w:rFonts w:ascii="FrankRuehl" w:hAnsi="FrankRuehl" w:cs="FrankRuehl"/>
          <w:rtl/>
        </w:rPr>
        <w:t xml:space="preserve">חקיקה שאוזכרה: </w:t>
      </w:r>
    </w:p>
    <w:p w14:paraId="3DA15B6A" w14:textId="77777777" w:rsidR="00FE3744" w:rsidRPr="00FE3744" w:rsidRDefault="00FE3744" w:rsidP="00FE3744">
      <w:pPr>
        <w:spacing w:after="120" w:line="240" w:lineRule="exact"/>
        <w:ind w:left="283" w:hanging="283"/>
        <w:jc w:val="both"/>
        <w:rPr>
          <w:rFonts w:ascii="FrankRuehl" w:hAnsi="FrankRuehl" w:cs="FrankRuehl"/>
          <w:rtl/>
        </w:rPr>
      </w:pPr>
      <w:hyperlink r:id="rId7" w:history="1">
        <w:r w:rsidRPr="00FE3744">
          <w:rPr>
            <w:rFonts w:ascii="FrankRuehl" w:hAnsi="FrankRuehl" w:cs="FrankRuehl"/>
            <w:color w:val="0000FF"/>
            <w:u w:val="single"/>
            <w:rtl/>
          </w:rPr>
          <w:t>פקודת הסמים המסוכנים [נוסח חדש], תשל"ג-1973</w:t>
        </w:r>
      </w:hyperlink>
      <w:r w:rsidRPr="00FE3744">
        <w:rPr>
          <w:rFonts w:ascii="FrankRuehl" w:hAnsi="FrankRuehl" w:cs="FrankRuehl"/>
          <w:rtl/>
        </w:rPr>
        <w:t xml:space="preserve">: סע'  </w:t>
      </w:r>
      <w:hyperlink r:id="rId8" w:history="1">
        <w:r w:rsidRPr="00FE3744">
          <w:rPr>
            <w:rFonts w:ascii="FrankRuehl" w:hAnsi="FrankRuehl" w:cs="FrankRuehl"/>
            <w:color w:val="0000FF"/>
            <w:u w:val="single"/>
            <w:rtl/>
          </w:rPr>
          <w:t>7.א.</w:t>
        </w:r>
      </w:hyperlink>
      <w:r w:rsidRPr="00FE3744">
        <w:rPr>
          <w:rFonts w:ascii="FrankRuehl" w:hAnsi="FrankRuehl" w:cs="FrankRuehl"/>
          <w:rtl/>
        </w:rPr>
        <w:t xml:space="preserve">, </w:t>
      </w:r>
      <w:hyperlink r:id="rId9" w:history="1">
        <w:r w:rsidRPr="00FE3744">
          <w:rPr>
            <w:rFonts w:ascii="FrankRuehl" w:hAnsi="FrankRuehl" w:cs="FrankRuehl"/>
            <w:color w:val="0000FF"/>
            <w:u w:val="single"/>
            <w:rtl/>
          </w:rPr>
          <w:t>7.ג</w:t>
        </w:r>
      </w:hyperlink>
      <w:r w:rsidRPr="00FE3744">
        <w:rPr>
          <w:rFonts w:ascii="FrankRuehl" w:hAnsi="FrankRuehl" w:cs="FrankRuehl"/>
          <w:rtl/>
        </w:rPr>
        <w:t xml:space="preserve">, </w:t>
      </w:r>
      <w:hyperlink r:id="rId10" w:history="1">
        <w:r w:rsidRPr="00FE3744">
          <w:rPr>
            <w:rFonts w:ascii="FrankRuehl" w:hAnsi="FrankRuehl" w:cs="FrankRuehl"/>
            <w:color w:val="0000FF"/>
            <w:u w:val="single"/>
            <w:rtl/>
          </w:rPr>
          <w:t>40ט'</w:t>
        </w:r>
      </w:hyperlink>
    </w:p>
    <w:p w14:paraId="723CCEDE" w14:textId="77777777" w:rsidR="00FE3744" w:rsidRPr="00FE3744" w:rsidRDefault="00FE3744" w:rsidP="00FE3744">
      <w:pPr>
        <w:spacing w:after="120" w:line="240" w:lineRule="exact"/>
        <w:ind w:left="283" w:hanging="283"/>
        <w:jc w:val="both"/>
        <w:rPr>
          <w:rFonts w:ascii="FrankRuehl" w:hAnsi="FrankRuehl" w:cs="FrankRuehl"/>
          <w:rtl/>
        </w:rPr>
      </w:pPr>
    </w:p>
    <w:p w14:paraId="21D900ED" w14:textId="77777777" w:rsidR="001864C6" w:rsidRPr="001864C6" w:rsidRDefault="001864C6" w:rsidP="002E304C">
      <w:pPr>
        <w:rPr>
          <w:rtl/>
        </w:rPr>
      </w:pPr>
      <w:bookmarkStart w:id="3" w:name="LawTable_End"/>
      <w:bookmarkEnd w:id="3"/>
    </w:p>
    <w:p w14:paraId="1D055BB1" w14:textId="77777777" w:rsidR="002E304C" w:rsidRPr="001864C6" w:rsidRDefault="002E304C" w:rsidP="002E304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E304C" w14:paraId="628A2B47" w14:textId="77777777" w:rsidTr="002E304C">
        <w:trPr>
          <w:trHeight w:val="355"/>
          <w:jc w:val="center"/>
        </w:trPr>
        <w:tc>
          <w:tcPr>
            <w:tcW w:w="8820" w:type="dxa"/>
            <w:tcBorders>
              <w:top w:val="nil"/>
              <w:left w:val="nil"/>
              <w:bottom w:val="nil"/>
              <w:right w:val="nil"/>
            </w:tcBorders>
            <w:shd w:val="clear" w:color="auto" w:fill="auto"/>
          </w:tcPr>
          <w:p w14:paraId="719B55BD" w14:textId="77777777" w:rsidR="001864C6" w:rsidRPr="001864C6" w:rsidRDefault="001864C6" w:rsidP="001864C6">
            <w:pPr>
              <w:jc w:val="center"/>
              <w:rPr>
                <w:rFonts w:ascii="Arial" w:hAnsi="Arial" w:cs="FrankRuehl"/>
                <w:b/>
                <w:bCs/>
                <w:sz w:val="32"/>
                <w:szCs w:val="32"/>
                <w:u w:val="single"/>
                <w:rtl/>
              </w:rPr>
            </w:pPr>
            <w:bookmarkStart w:id="4" w:name="PsakDin" w:colFirst="0" w:colLast="0"/>
            <w:r w:rsidRPr="001864C6">
              <w:rPr>
                <w:rFonts w:ascii="Arial" w:hAnsi="Arial" w:cs="FrankRuehl"/>
                <w:b/>
                <w:bCs/>
                <w:sz w:val="32"/>
                <w:szCs w:val="32"/>
                <w:u w:val="single"/>
                <w:rtl/>
              </w:rPr>
              <w:t>גזר דין</w:t>
            </w:r>
          </w:p>
          <w:p w14:paraId="6F351597" w14:textId="77777777" w:rsidR="002E304C" w:rsidRPr="001864C6" w:rsidRDefault="002E304C" w:rsidP="001864C6">
            <w:pPr>
              <w:jc w:val="center"/>
              <w:rPr>
                <w:rFonts w:ascii="Arial" w:hAnsi="Arial" w:cs="FrankRuehl"/>
                <w:bCs/>
                <w:sz w:val="32"/>
                <w:szCs w:val="32"/>
                <w:u w:val="single"/>
                <w:rtl/>
              </w:rPr>
            </w:pPr>
          </w:p>
        </w:tc>
      </w:tr>
      <w:bookmarkEnd w:id="4"/>
    </w:tbl>
    <w:p w14:paraId="69AB3282" w14:textId="77777777" w:rsidR="002E304C" w:rsidRDefault="002E304C" w:rsidP="002E304C">
      <w:pPr>
        <w:rPr>
          <w:rFonts w:ascii="Arial" w:hAnsi="Arial"/>
          <w:rtl/>
        </w:rPr>
      </w:pPr>
    </w:p>
    <w:p w14:paraId="67BD9EC2" w14:textId="77777777" w:rsidR="002E304C" w:rsidRPr="008D51B4" w:rsidRDefault="002E304C" w:rsidP="002E304C">
      <w:pPr>
        <w:spacing w:line="360" w:lineRule="auto"/>
        <w:ind w:left="360" w:firstLine="360"/>
        <w:jc w:val="both"/>
        <w:rPr>
          <w:rFonts w:ascii="Arial" w:hAnsi="Arial" w:cs="Miriam"/>
        </w:rPr>
      </w:pPr>
      <w:r w:rsidRPr="008D51B4">
        <w:rPr>
          <w:rFonts w:ascii="Arial" w:hAnsi="Arial" w:cs="Miriam"/>
          <w:rtl/>
        </w:rPr>
        <w:t>מבוא</w:t>
      </w:r>
    </w:p>
    <w:p w14:paraId="70806A24" w14:textId="77777777" w:rsidR="002E304C" w:rsidRDefault="002E304C" w:rsidP="002E304C">
      <w:pPr>
        <w:numPr>
          <w:ilvl w:val="0"/>
          <w:numId w:val="1"/>
        </w:numPr>
        <w:spacing w:line="360" w:lineRule="auto"/>
        <w:jc w:val="both"/>
        <w:rPr>
          <w:rFonts w:ascii="Arial" w:hAnsi="Arial" w:cs="FrankRuehl"/>
          <w:sz w:val="28"/>
          <w:szCs w:val="28"/>
        </w:rPr>
      </w:pPr>
      <w:r w:rsidRPr="008D51B4">
        <w:rPr>
          <w:rFonts w:ascii="Arial" w:hAnsi="Arial" w:cs="FrankRuehl"/>
          <w:sz w:val="28"/>
          <w:szCs w:val="28"/>
          <w:rtl/>
        </w:rPr>
        <w:t xml:space="preserve">הנאשם הורשע על פי הודאתו בעובדות שני כתבי אישום ללא הסדר טיעון וללא הסכמות כל שהן. לכתב האישום הראשון שהוגש במסגרת </w:t>
      </w:r>
      <w:hyperlink r:id="rId11" w:history="1">
        <w:r w:rsidR="001864C6" w:rsidRPr="001864C6">
          <w:rPr>
            <w:rFonts w:ascii="Arial" w:hAnsi="Arial" w:cs="FrankRuehl"/>
            <w:color w:val="0000FF"/>
            <w:sz w:val="28"/>
            <w:szCs w:val="28"/>
            <w:u w:val="single"/>
            <w:rtl/>
          </w:rPr>
          <w:t>ת"פ 47714-01-17</w:t>
        </w:r>
      </w:hyperlink>
      <w:r w:rsidRPr="008D51B4">
        <w:rPr>
          <w:rFonts w:ascii="Arial" w:hAnsi="Arial" w:cs="FrankRuehl"/>
          <w:sz w:val="28"/>
          <w:szCs w:val="28"/>
          <w:rtl/>
        </w:rPr>
        <w:t xml:space="preserve"> צורף לבקשתו של הנאשם כתב אישום מתיק שהתנהל בבית משפט השלום בעכו </w:t>
      </w:r>
      <w:hyperlink r:id="rId12" w:history="1">
        <w:r w:rsidR="001864C6" w:rsidRPr="001864C6">
          <w:rPr>
            <w:rFonts w:ascii="Arial" w:hAnsi="Arial" w:cs="FrankRuehl"/>
            <w:color w:val="0000FF"/>
            <w:sz w:val="28"/>
            <w:szCs w:val="28"/>
            <w:u w:val="single"/>
            <w:rtl/>
          </w:rPr>
          <w:t>ת"פ 37880-01-17</w:t>
        </w:r>
      </w:hyperlink>
      <w:r w:rsidRPr="008D51B4">
        <w:rPr>
          <w:rFonts w:ascii="Arial" w:hAnsi="Arial" w:cs="FrankRuehl"/>
          <w:sz w:val="28"/>
          <w:szCs w:val="28"/>
          <w:rtl/>
        </w:rPr>
        <w:t>.</w:t>
      </w:r>
    </w:p>
    <w:p w14:paraId="0974D5FA" w14:textId="77777777" w:rsidR="002E304C" w:rsidRPr="008D51B4" w:rsidRDefault="002E304C" w:rsidP="002E304C">
      <w:pPr>
        <w:spacing w:line="360" w:lineRule="auto"/>
        <w:ind w:left="720"/>
        <w:jc w:val="both"/>
        <w:rPr>
          <w:rFonts w:ascii="Arial" w:hAnsi="Arial" w:cs="FrankRuehl"/>
          <w:sz w:val="28"/>
          <w:szCs w:val="28"/>
        </w:rPr>
      </w:pPr>
    </w:p>
    <w:p w14:paraId="624184B3" w14:textId="77777777" w:rsidR="002E304C" w:rsidRPr="008D51B4" w:rsidRDefault="002E304C" w:rsidP="002E304C">
      <w:pPr>
        <w:spacing w:line="360" w:lineRule="auto"/>
        <w:ind w:left="720"/>
        <w:jc w:val="both"/>
        <w:rPr>
          <w:rFonts w:ascii="Arial" w:hAnsi="Arial" w:cs="FrankRuehl"/>
          <w:sz w:val="28"/>
          <w:szCs w:val="28"/>
        </w:rPr>
      </w:pPr>
      <w:r w:rsidRPr="008D51B4">
        <w:rPr>
          <w:rFonts w:ascii="Arial" w:hAnsi="Arial" w:cs="FrankRuehl"/>
          <w:sz w:val="28"/>
          <w:szCs w:val="28"/>
          <w:rtl/>
        </w:rPr>
        <w:t>-</w:t>
      </w:r>
      <w:bookmarkStart w:id="5" w:name="ABSTRACT_START"/>
      <w:bookmarkEnd w:id="5"/>
      <w:r w:rsidRPr="008D51B4">
        <w:rPr>
          <w:rFonts w:ascii="Arial" w:hAnsi="Arial" w:cs="FrankRuehl"/>
          <w:sz w:val="28"/>
          <w:szCs w:val="28"/>
          <w:rtl/>
        </w:rPr>
        <w:t>על פי עובדות כתב האישום ב</w:t>
      </w:r>
      <w:hyperlink r:id="rId13" w:history="1">
        <w:r w:rsidR="001864C6" w:rsidRPr="001864C6">
          <w:rPr>
            <w:rFonts w:ascii="Arial" w:hAnsi="Arial" w:cs="FrankRuehl"/>
            <w:color w:val="0000FF"/>
            <w:sz w:val="28"/>
            <w:szCs w:val="28"/>
            <w:u w:val="single"/>
            <w:rtl/>
          </w:rPr>
          <w:t>ת"פ 47714-01-17</w:t>
        </w:r>
      </w:hyperlink>
      <w:r w:rsidRPr="008D51B4">
        <w:rPr>
          <w:rFonts w:ascii="Arial" w:hAnsi="Arial" w:cs="FrankRuehl"/>
          <w:sz w:val="28"/>
          <w:szCs w:val="28"/>
          <w:rtl/>
        </w:rPr>
        <w:t xml:space="preserve"> החזיק הנאשם בביתו עובר לתאריך 11.1.2017 סם מסוכן מסוג הרואין במשקל של 79.40 גרם נטו בתוך מזוודה כשהסם מחולק לארבע שקיות.</w:t>
      </w:r>
    </w:p>
    <w:p w14:paraId="068CBFAA" w14:textId="77777777" w:rsidR="002E304C" w:rsidRDefault="002E304C" w:rsidP="002E304C">
      <w:pPr>
        <w:spacing w:line="360" w:lineRule="auto"/>
        <w:ind w:left="720"/>
        <w:jc w:val="both"/>
        <w:rPr>
          <w:rFonts w:ascii="Arial" w:hAnsi="Arial" w:cs="FrankRuehl"/>
          <w:sz w:val="28"/>
          <w:szCs w:val="28"/>
          <w:rtl/>
        </w:rPr>
      </w:pPr>
      <w:r w:rsidRPr="008D51B4">
        <w:rPr>
          <w:rFonts w:ascii="Arial" w:hAnsi="Arial" w:cs="FrankRuehl"/>
          <w:sz w:val="28"/>
          <w:szCs w:val="28"/>
          <w:rtl/>
        </w:rPr>
        <w:t>-על פי עובדות כתב האישום ב</w:t>
      </w:r>
      <w:hyperlink r:id="rId14" w:history="1">
        <w:r w:rsidR="001864C6" w:rsidRPr="001864C6">
          <w:rPr>
            <w:rFonts w:ascii="Arial" w:hAnsi="Arial" w:cs="FrankRuehl"/>
            <w:color w:val="0000FF"/>
            <w:sz w:val="28"/>
            <w:szCs w:val="28"/>
            <w:u w:val="single"/>
            <w:rtl/>
          </w:rPr>
          <w:t>ת"פ 37880-01-17</w:t>
        </w:r>
      </w:hyperlink>
      <w:r w:rsidRPr="008D51B4">
        <w:rPr>
          <w:rFonts w:ascii="Arial" w:hAnsi="Arial" w:cs="FrankRuehl"/>
          <w:sz w:val="28"/>
          <w:szCs w:val="28"/>
          <w:rtl/>
        </w:rPr>
        <w:t xml:space="preserve"> החזיק הנאשם ביום 9.1.2017 בביתו סם מסוכן מסוג קוקאין במשקל נטו של 5.177 גרם, סם מסוכן מסוג הרואין במשקל נטו של 4.130 גרם וסם מסוכן מסוג חשיש במשקל נטו של 11.72 גרם.</w:t>
      </w:r>
    </w:p>
    <w:p w14:paraId="60A1A12A" w14:textId="77777777" w:rsidR="002E304C" w:rsidRPr="008D51B4" w:rsidRDefault="002E304C" w:rsidP="002E304C">
      <w:pPr>
        <w:spacing w:line="360" w:lineRule="auto"/>
        <w:ind w:left="720"/>
        <w:jc w:val="both"/>
        <w:rPr>
          <w:rFonts w:ascii="Arial" w:hAnsi="Arial" w:cs="FrankRuehl"/>
          <w:sz w:val="28"/>
          <w:szCs w:val="28"/>
        </w:rPr>
      </w:pPr>
      <w:bookmarkStart w:id="6" w:name="ABSTRACT_END"/>
      <w:bookmarkEnd w:id="6"/>
    </w:p>
    <w:p w14:paraId="33B0C23E" w14:textId="77777777" w:rsidR="002E304C" w:rsidRDefault="002E304C" w:rsidP="002E304C">
      <w:pPr>
        <w:spacing w:line="360" w:lineRule="auto"/>
        <w:ind w:left="720"/>
        <w:jc w:val="both"/>
        <w:rPr>
          <w:rFonts w:ascii="Arial" w:hAnsi="Arial" w:cs="FrankRuehl"/>
          <w:sz w:val="28"/>
          <w:szCs w:val="28"/>
          <w:rtl/>
        </w:rPr>
      </w:pPr>
      <w:r w:rsidRPr="008D51B4">
        <w:rPr>
          <w:rFonts w:ascii="Arial" w:hAnsi="Arial" w:cs="FrankRuehl"/>
          <w:sz w:val="28"/>
          <w:szCs w:val="28"/>
          <w:rtl/>
        </w:rPr>
        <w:lastRenderedPageBreak/>
        <w:t>בשני המקרים הודה הנאשם כי החזיק בסמים שלא לצריכתו העצמית וכשאין בידו היתר כדין להחזקתם</w:t>
      </w:r>
      <w:r>
        <w:rPr>
          <w:rFonts w:ascii="Arial" w:hAnsi="Arial" w:cs="FrankRuehl" w:hint="cs"/>
          <w:sz w:val="28"/>
          <w:szCs w:val="28"/>
          <w:rtl/>
        </w:rPr>
        <w:t xml:space="preserve">. </w:t>
      </w:r>
    </w:p>
    <w:p w14:paraId="1F189347" w14:textId="77777777" w:rsidR="002E304C" w:rsidRDefault="002E304C" w:rsidP="002E304C">
      <w:pPr>
        <w:spacing w:line="360" w:lineRule="auto"/>
        <w:ind w:left="720"/>
        <w:jc w:val="both"/>
        <w:rPr>
          <w:rFonts w:ascii="Arial" w:hAnsi="Arial" w:cs="FrankRuehl"/>
          <w:sz w:val="28"/>
          <w:szCs w:val="28"/>
          <w:rtl/>
        </w:rPr>
      </w:pPr>
    </w:p>
    <w:p w14:paraId="0CD6BA9A" w14:textId="77777777" w:rsidR="002E304C" w:rsidRPr="008D51B4" w:rsidRDefault="002E304C" w:rsidP="002E304C">
      <w:pPr>
        <w:spacing w:line="360" w:lineRule="auto"/>
        <w:ind w:left="720"/>
        <w:jc w:val="both"/>
        <w:rPr>
          <w:rFonts w:ascii="Arial" w:hAnsi="Arial" w:cs="Miriam"/>
          <w:rtl/>
        </w:rPr>
      </w:pPr>
      <w:r w:rsidRPr="008D51B4">
        <w:rPr>
          <w:rFonts w:ascii="Arial" w:hAnsi="Arial" w:cs="FrankRuehl"/>
          <w:sz w:val="28"/>
          <w:szCs w:val="28"/>
          <w:rtl/>
        </w:rPr>
        <w:t>בהתאם להודאתו הורשע הנאשם בשתי עבירות של החזקת סמים שלא לצריכה עצמית- עביר</w:t>
      </w:r>
      <w:r>
        <w:rPr>
          <w:rFonts w:ascii="Arial" w:hAnsi="Arial" w:cs="FrankRuehl" w:hint="cs"/>
          <w:sz w:val="28"/>
          <w:szCs w:val="28"/>
          <w:rtl/>
        </w:rPr>
        <w:t>ות</w:t>
      </w:r>
      <w:r w:rsidRPr="008D51B4">
        <w:rPr>
          <w:rFonts w:ascii="Arial" w:hAnsi="Arial" w:cs="FrankRuehl"/>
          <w:sz w:val="28"/>
          <w:szCs w:val="28"/>
          <w:rtl/>
        </w:rPr>
        <w:t xml:space="preserve"> לפי </w:t>
      </w:r>
      <w:hyperlink r:id="rId15" w:history="1">
        <w:r w:rsidR="00FE3744" w:rsidRPr="00FE3744">
          <w:rPr>
            <w:rFonts w:ascii="Arial" w:hAnsi="Arial" w:cs="FrankRuehl"/>
            <w:color w:val="0000FF"/>
            <w:sz w:val="28"/>
            <w:szCs w:val="28"/>
            <w:u w:val="single"/>
            <w:rtl/>
          </w:rPr>
          <w:t>סעיף 7(א)+7(ג)</w:t>
        </w:r>
      </w:hyperlink>
      <w:r w:rsidRPr="008D51B4">
        <w:rPr>
          <w:rFonts w:ascii="Arial" w:hAnsi="Arial" w:cs="FrankRuehl"/>
          <w:sz w:val="28"/>
          <w:szCs w:val="28"/>
          <w:rtl/>
        </w:rPr>
        <w:t xml:space="preserve"> רישא </w:t>
      </w:r>
      <w:r w:rsidRPr="008D51B4">
        <w:rPr>
          <w:rFonts w:ascii="Arial" w:hAnsi="Arial" w:cs="Miriam"/>
          <w:rtl/>
        </w:rPr>
        <w:t>ל</w:t>
      </w:r>
      <w:hyperlink r:id="rId16" w:history="1">
        <w:r w:rsidR="001864C6" w:rsidRPr="001864C6">
          <w:rPr>
            <w:rFonts w:ascii="Arial" w:hAnsi="Arial" w:cs="Miriam"/>
            <w:color w:val="0000FF"/>
            <w:u w:val="single"/>
            <w:rtl/>
          </w:rPr>
          <w:t>פקודת סמים המסוכנים</w:t>
        </w:r>
      </w:hyperlink>
      <w:r w:rsidRPr="008D51B4">
        <w:rPr>
          <w:rFonts w:ascii="Arial" w:hAnsi="Arial" w:cs="Miriam"/>
          <w:rtl/>
        </w:rPr>
        <w:t xml:space="preserve"> [נוסח חדש], התשל"ג-1977.</w:t>
      </w:r>
    </w:p>
    <w:p w14:paraId="24C15514" w14:textId="77777777" w:rsidR="002E304C" w:rsidRDefault="002E304C" w:rsidP="002E304C">
      <w:pPr>
        <w:spacing w:line="360" w:lineRule="auto"/>
        <w:ind w:left="720"/>
        <w:jc w:val="both"/>
        <w:rPr>
          <w:rFonts w:ascii="Arial" w:hAnsi="Arial" w:cs="Miriam"/>
          <w:rtl/>
        </w:rPr>
      </w:pPr>
    </w:p>
    <w:p w14:paraId="27E99D69" w14:textId="77777777" w:rsidR="002E304C" w:rsidRPr="008D51B4" w:rsidRDefault="002E304C" w:rsidP="002E304C">
      <w:pPr>
        <w:spacing w:line="360" w:lineRule="auto"/>
        <w:ind w:left="720"/>
        <w:jc w:val="both"/>
        <w:rPr>
          <w:rFonts w:ascii="Arial" w:hAnsi="Arial" w:cs="Miriam"/>
        </w:rPr>
      </w:pPr>
    </w:p>
    <w:p w14:paraId="48488103" w14:textId="77777777" w:rsidR="002E304C" w:rsidRPr="008D51B4" w:rsidRDefault="002E304C" w:rsidP="002E304C">
      <w:pPr>
        <w:spacing w:line="360" w:lineRule="auto"/>
        <w:ind w:left="720"/>
        <w:jc w:val="both"/>
        <w:rPr>
          <w:rFonts w:ascii="Arial" w:hAnsi="Arial" w:cs="Miriam"/>
        </w:rPr>
      </w:pPr>
      <w:r w:rsidRPr="008D51B4">
        <w:rPr>
          <w:rFonts w:ascii="Arial" w:hAnsi="Arial" w:cs="Miriam"/>
          <w:rtl/>
        </w:rPr>
        <w:t>ראיות לעונש</w:t>
      </w:r>
    </w:p>
    <w:p w14:paraId="208A2EF4" w14:textId="77777777" w:rsidR="002E304C" w:rsidRPr="008D51B4" w:rsidRDefault="002E304C" w:rsidP="002E304C">
      <w:pPr>
        <w:numPr>
          <w:ilvl w:val="0"/>
          <w:numId w:val="1"/>
        </w:numPr>
        <w:spacing w:line="360" w:lineRule="auto"/>
        <w:contextualSpacing/>
        <w:jc w:val="both"/>
        <w:rPr>
          <w:rFonts w:ascii="Arial" w:hAnsi="Arial" w:cs="FrankRuehl"/>
          <w:sz w:val="28"/>
          <w:szCs w:val="28"/>
          <w:rtl/>
        </w:rPr>
      </w:pPr>
      <w:r w:rsidRPr="008D51B4">
        <w:rPr>
          <w:rFonts w:ascii="Arial" w:hAnsi="Arial" w:cs="FrankRuehl"/>
          <w:sz w:val="28"/>
          <w:szCs w:val="28"/>
          <w:rtl/>
        </w:rPr>
        <w:t xml:space="preserve">המאשימה הגישה מטעמה את תדפיס המידע הפלילי לגבי הנאשם </w:t>
      </w:r>
      <w:r>
        <w:rPr>
          <w:rFonts w:ascii="Arial" w:hAnsi="Arial" w:cs="FrankRuehl" w:hint="cs"/>
          <w:sz w:val="28"/>
          <w:szCs w:val="28"/>
          <w:rtl/>
        </w:rPr>
        <w:t xml:space="preserve"> </w:t>
      </w:r>
      <w:r w:rsidRPr="008D51B4">
        <w:rPr>
          <w:rFonts w:ascii="Arial" w:hAnsi="Arial" w:cs="FrankRuehl"/>
          <w:sz w:val="28"/>
          <w:szCs w:val="28"/>
          <w:rtl/>
        </w:rPr>
        <w:t>(ט/1)</w:t>
      </w:r>
      <w:r>
        <w:rPr>
          <w:rFonts w:ascii="Arial" w:hAnsi="Arial" w:cs="FrankRuehl" w:hint="cs"/>
          <w:sz w:val="28"/>
          <w:szCs w:val="28"/>
          <w:rtl/>
        </w:rPr>
        <w:t xml:space="preserve"> </w:t>
      </w:r>
      <w:r w:rsidRPr="008D51B4">
        <w:rPr>
          <w:rFonts w:ascii="Arial" w:hAnsi="Arial" w:cs="FrankRuehl"/>
          <w:sz w:val="28"/>
          <w:szCs w:val="28"/>
          <w:rtl/>
        </w:rPr>
        <w:t xml:space="preserve">שכולל 9 הרשעות קודמות ומקרה אחד בו ביצע הנאשם עבירות סמים עת היה בגיל 18 והוחלט שלא להרשיעו. ביתר המקרים הורשע הנאשם בעיקר בעבירות סמים. הנאשם נשא בעבר בעונש מאסר של 8 חודשים ובעונש של 6 חודשי מאסר </w:t>
      </w:r>
      <w:r>
        <w:rPr>
          <w:rFonts w:ascii="Arial" w:hAnsi="Arial" w:cs="FrankRuehl" w:hint="cs"/>
          <w:sz w:val="28"/>
          <w:szCs w:val="28"/>
          <w:rtl/>
        </w:rPr>
        <w:t xml:space="preserve">אותו ביצע </w:t>
      </w:r>
      <w:r w:rsidRPr="008D51B4">
        <w:rPr>
          <w:rFonts w:ascii="Arial" w:hAnsi="Arial" w:cs="FrankRuehl"/>
          <w:sz w:val="28"/>
          <w:szCs w:val="28"/>
          <w:rtl/>
        </w:rPr>
        <w:t>בעבודות שירות.</w:t>
      </w:r>
    </w:p>
    <w:p w14:paraId="7037F877" w14:textId="77777777" w:rsidR="002E304C" w:rsidRPr="008D51B4" w:rsidRDefault="002E304C" w:rsidP="002E304C">
      <w:pPr>
        <w:spacing w:line="360" w:lineRule="auto"/>
        <w:ind w:left="720"/>
        <w:jc w:val="both"/>
        <w:rPr>
          <w:rFonts w:ascii="Arial" w:hAnsi="Arial" w:cs="FrankRuehl"/>
          <w:sz w:val="28"/>
          <w:szCs w:val="28"/>
          <w:rtl/>
        </w:rPr>
      </w:pPr>
      <w:r w:rsidRPr="008D51B4">
        <w:rPr>
          <w:rFonts w:ascii="Arial" w:hAnsi="Arial" w:cs="FrankRuehl"/>
          <w:sz w:val="28"/>
          <w:szCs w:val="28"/>
          <w:rtl/>
        </w:rPr>
        <w:t>בגזר דין של בית המשפט השלום בעכו (</w:t>
      </w:r>
      <w:hyperlink r:id="rId17" w:history="1">
        <w:r w:rsidR="001864C6" w:rsidRPr="001864C6">
          <w:rPr>
            <w:rFonts w:ascii="Arial" w:hAnsi="Arial" w:cs="FrankRuehl"/>
            <w:color w:val="0000FF"/>
            <w:sz w:val="28"/>
            <w:szCs w:val="28"/>
            <w:u w:val="single"/>
            <w:rtl/>
          </w:rPr>
          <w:t>ת"פ 9869-06-12</w:t>
        </w:r>
      </w:hyperlink>
      <w:r w:rsidRPr="008D51B4">
        <w:rPr>
          <w:rFonts w:ascii="Arial" w:hAnsi="Arial" w:cs="FrankRuehl"/>
          <w:sz w:val="28"/>
          <w:szCs w:val="28"/>
          <w:rtl/>
        </w:rPr>
        <w:t>) הורשע הנאשם בהחזקת סם מסוג הרואין לצריכה עצמית , הוא נדון ביום 29.9.2014 ל-8 חודשי מאסר בפועל</w:t>
      </w:r>
      <w:r>
        <w:rPr>
          <w:rFonts w:ascii="Arial" w:hAnsi="Arial" w:cs="FrankRuehl" w:hint="cs"/>
          <w:sz w:val="28"/>
          <w:szCs w:val="28"/>
          <w:rtl/>
        </w:rPr>
        <w:t xml:space="preserve">               </w:t>
      </w:r>
      <w:r w:rsidRPr="008D51B4">
        <w:rPr>
          <w:rFonts w:ascii="Arial" w:hAnsi="Arial" w:cs="FrankRuehl"/>
          <w:sz w:val="28"/>
          <w:szCs w:val="28"/>
          <w:rtl/>
        </w:rPr>
        <w:t xml:space="preserve"> ול-3 חודשי מאסר על תנאי למשך שלוש שנים, מאסר מותנה שהוא בר הפעלה בתיק זה (ט/2). </w:t>
      </w:r>
    </w:p>
    <w:p w14:paraId="2E43E56B" w14:textId="77777777" w:rsidR="002E304C" w:rsidRPr="008D51B4" w:rsidRDefault="002E304C" w:rsidP="002E304C">
      <w:pPr>
        <w:spacing w:line="360" w:lineRule="auto"/>
        <w:ind w:left="720"/>
        <w:jc w:val="both"/>
        <w:rPr>
          <w:rFonts w:ascii="Arial" w:hAnsi="Arial" w:cs="FrankRuehl"/>
          <w:sz w:val="28"/>
          <w:szCs w:val="28"/>
          <w:rtl/>
        </w:rPr>
      </w:pPr>
      <w:r w:rsidRPr="008D51B4">
        <w:rPr>
          <w:rFonts w:ascii="Arial" w:hAnsi="Arial" w:cs="FrankRuehl"/>
          <w:sz w:val="28"/>
          <w:szCs w:val="28"/>
          <w:rtl/>
        </w:rPr>
        <w:t xml:space="preserve">-מטעם הנאשם העיד אביו </w:t>
      </w:r>
      <w:r>
        <w:rPr>
          <w:rFonts w:ascii="Arial" w:hAnsi="Arial" w:cs="FrankRuehl" w:hint="cs"/>
          <w:sz w:val="28"/>
          <w:szCs w:val="28"/>
          <w:rtl/>
        </w:rPr>
        <w:t xml:space="preserve">אשר </w:t>
      </w:r>
      <w:r w:rsidRPr="008D51B4">
        <w:rPr>
          <w:rFonts w:ascii="Arial" w:hAnsi="Arial" w:cs="FrankRuehl"/>
          <w:sz w:val="28"/>
          <w:szCs w:val="28"/>
          <w:rtl/>
        </w:rPr>
        <w:t>ביקש לשלוח את הנאשם לטיפול גמילה מסמים, תאר את התמכרותו הקשה של בנו והסביר כי הנאשם למד לקח.</w:t>
      </w:r>
    </w:p>
    <w:p w14:paraId="7DC4FAD5" w14:textId="77777777" w:rsidR="002E304C" w:rsidRPr="008D51B4" w:rsidRDefault="002E304C" w:rsidP="002E304C">
      <w:pPr>
        <w:spacing w:line="360" w:lineRule="auto"/>
        <w:ind w:left="720"/>
        <w:jc w:val="both"/>
        <w:rPr>
          <w:rFonts w:ascii="Arial" w:hAnsi="Arial" w:cs="FrankRuehl"/>
          <w:sz w:val="28"/>
          <w:szCs w:val="28"/>
          <w:rtl/>
        </w:rPr>
      </w:pPr>
    </w:p>
    <w:p w14:paraId="08D7A9BB" w14:textId="77777777" w:rsidR="002E304C" w:rsidRPr="008D51B4" w:rsidRDefault="002E304C" w:rsidP="002E304C">
      <w:pPr>
        <w:spacing w:line="360" w:lineRule="auto"/>
        <w:ind w:left="720"/>
        <w:jc w:val="both"/>
        <w:rPr>
          <w:rFonts w:ascii="Arial" w:hAnsi="Arial" w:cs="Miriam"/>
        </w:rPr>
      </w:pPr>
      <w:r w:rsidRPr="008D51B4">
        <w:rPr>
          <w:rFonts w:ascii="Arial" w:hAnsi="Arial" w:cs="Miriam"/>
          <w:rtl/>
        </w:rPr>
        <w:t xml:space="preserve">תסקיר שירות המבחן, </w:t>
      </w:r>
    </w:p>
    <w:p w14:paraId="54971139" w14:textId="77777777" w:rsidR="002E304C" w:rsidRPr="008D51B4" w:rsidRDefault="002E304C" w:rsidP="002E304C">
      <w:pPr>
        <w:numPr>
          <w:ilvl w:val="0"/>
          <w:numId w:val="1"/>
        </w:numPr>
        <w:spacing w:line="360" w:lineRule="auto"/>
        <w:jc w:val="both"/>
        <w:rPr>
          <w:rFonts w:ascii="Arial" w:hAnsi="Arial" w:cs="FrankRuehl"/>
          <w:sz w:val="28"/>
          <w:szCs w:val="28"/>
        </w:rPr>
      </w:pPr>
      <w:r w:rsidRPr="008D51B4">
        <w:rPr>
          <w:rFonts w:ascii="Arial" w:hAnsi="Arial" w:cs="FrankRuehl"/>
          <w:sz w:val="28"/>
          <w:szCs w:val="28"/>
          <w:rtl/>
        </w:rPr>
        <w:t>לבקשת הנאשם ערך שירות המבחן תסקיר לעניין העונש</w:t>
      </w:r>
      <w:r>
        <w:rPr>
          <w:rFonts w:ascii="Arial" w:hAnsi="Arial" w:cs="FrankRuehl" w:hint="cs"/>
          <w:sz w:val="28"/>
          <w:szCs w:val="28"/>
          <w:rtl/>
        </w:rPr>
        <w:t xml:space="preserve">. </w:t>
      </w:r>
      <w:r w:rsidRPr="008D51B4">
        <w:rPr>
          <w:rFonts w:ascii="Arial" w:hAnsi="Arial" w:cs="FrankRuehl"/>
          <w:sz w:val="28"/>
          <w:szCs w:val="28"/>
          <w:rtl/>
        </w:rPr>
        <w:t>בתסקיר תוארו נסיבות חייו הקש</w:t>
      </w:r>
      <w:r>
        <w:rPr>
          <w:rFonts w:ascii="Arial" w:hAnsi="Arial" w:cs="FrankRuehl" w:hint="cs"/>
          <w:sz w:val="28"/>
          <w:szCs w:val="28"/>
          <w:rtl/>
        </w:rPr>
        <w:t xml:space="preserve">ים </w:t>
      </w:r>
      <w:r w:rsidRPr="008D51B4">
        <w:rPr>
          <w:rFonts w:ascii="Arial" w:hAnsi="Arial" w:cs="FrankRuehl"/>
          <w:sz w:val="28"/>
          <w:szCs w:val="28"/>
          <w:rtl/>
        </w:rPr>
        <w:t xml:space="preserve"> של הנאשם ניסיונותיו להיגמל משימוש בסמים מסוכנים ומאורח חיים התמכרותי. שירות המבחן העריך שקיים סיכון ברמה בינונית-גבוהה להישנות מעשה עבירה ולא המליץ המלצה טיפולית בשל הקושי של הנאשם להתגייס להליך טיפולי משמעותי.</w:t>
      </w:r>
    </w:p>
    <w:p w14:paraId="427C8A94" w14:textId="77777777" w:rsidR="002E304C" w:rsidRPr="008D51B4" w:rsidRDefault="002E304C" w:rsidP="002E304C">
      <w:pPr>
        <w:spacing w:line="360" w:lineRule="auto"/>
        <w:ind w:left="720"/>
        <w:jc w:val="both"/>
        <w:rPr>
          <w:rFonts w:ascii="Arial" w:hAnsi="Arial" w:cs="FrankRuehl"/>
          <w:sz w:val="28"/>
          <w:szCs w:val="28"/>
        </w:rPr>
      </w:pPr>
    </w:p>
    <w:p w14:paraId="3EDD258F" w14:textId="77777777" w:rsidR="002E304C" w:rsidRPr="008D51B4" w:rsidRDefault="002E304C" w:rsidP="002E304C">
      <w:pPr>
        <w:spacing w:line="360" w:lineRule="auto"/>
        <w:ind w:left="720"/>
        <w:jc w:val="both"/>
        <w:rPr>
          <w:rFonts w:ascii="Arial" w:hAnsi="Arial" w:cs="Miriam"/>
          <w:rtl/>
        </w:rPr>
      </w:pPr>
      <w:r w:rsidRPr="008D51B4">
        <w:rPr>
          <w:rFonts w:ascii="Arial" w:hAnsi="Arial" w:cs="Miriam"/>
          <w:rtl/>
        </w:rPr>
        <w:t>תמצית טענות הצדדים</w:t>
      </w:r>
    </w:p>
    <w:p w14:paraId="44F6B7F7" w14:textId="77777777" w:rsidR="002E304C" w:rsidRDefault="002E304C" w:rsidP="002E304C">
      <w:pPr>
        <w:numPr>
          <w:ilvl w:val="0"/>
          <w:numId w:val="1"/>
        </w:numPr>
        <w:spacing w:line="360" w:lineRule="auto"/>
        <w:contextualSpacing/>
        <w:jc w:val="both"/>
        <w:rPr>
          <w:rFonts w:ascii="Arial" w:hAnsi="Arial" w:cs="FrankRuehl"/>
          <w:sz w:val="28"/>
          <w:szCs w:val="28"/>
        </w:rPr>
      </w:pPr>
      <w:r w:rsidRPr="008D51B4">
        <w:rPr>
          <w:rFonts w:ascii="Arial" w:hAnsi="Arial" w:cs="FrankRuehl"/>
          <w:sz w:val="28"/>
          <w:szCs w:val="28"/>
          <w:rtl/>
        </w:rPr>
        <w:t xml:space="preserve">ב"כ המאשימה ביקשה לראות בשתי העבירות כחלק מאירוע אחד, לקבוע מתחם עונש הולם שנע בין 4 ל-6 שנות מאסר ולהטיל על הנאשם מאסר בפועל בקצה העליון של </w:t>
      </w:r>
      <w:r w:rsidRPr="008D51B4">
        <w:rPr>
          <w:rFonts w:ascii="Arial" w:hAnsi="Arial" w:cs="FrankRuehl"/>
          <w:sz w:val="28"/>
          <w:szCs w:val="28"/>
          <w:rtl/>
        </w:rPr>
        <w:lastRenderedPageBreak/>
        <w:t>המתחם</w:t>
      </w:r>
      <w:r>
        <w:rPr>
          <w:rFonts w:ascii="Arial" w:hAnsi="Arial" w:cs="FrankRuehl" w:hint="cs"/>
          <w:sz w:val="28"/>
          <w:szCs w:val="28"/>
          <w:rtl/>
        </w:rPr>
        <w:t xml:space="preserve">, </w:t>
      </w:r>
      <w:r w:rsidRPr="008D51B4">
        <w:rPr>
          <w:rFonts w:ascii="Arial" w:hAnsi="Arial" w:cs="FrankRuehl"/>
          <w:sz w:val="28"/>
          <w:szCs w:val="28"/>
          <w:rtl/>
        </w:rPr>
        <w:t>בנוסף למאסר על תנאי וקנס ולהפעיל במצטבר את עונש המאסר המותנה בן</w:t>
      </w:r>
      <w:r>
        <w:rPr>
          <w:rFonts w:ascii="Arial" w:hAnsi="Arial" w:cs="FrankRuehl" w:hint="cs"/>
          <w:sz w:val="28"/>
          <w:szCs w:val="28"/>
          <w:rtl/>
        </w:rPr>
        <w:t xml:space="preserve">           </w:t>
      </w:r>
      <w:r w:rsidRPr="008D51B4">
        <w:rPr>
          <w:rFonts w:ascii="Arial" w:hAnsi="Arial" w:cs="FrankRuehl"/>
          <w:sz w:val="28"/>
          <w:szCs w:val="28"/>
          <w:rtl/>
        </w:rPr>
        <w:t xml:space="preserve"> 3 החודשים.</w:t>
      </w:r>
    </w:p>
    <w:p w14:paraId="47FC507A" w14:textId="77777777" w:rsidR="002E304C" w:rsidRPr="008D51B4" w:rsidRDefault="002E304C" w:rsidP="002E304C">
      <w:pPr>
        <w:spacing w:line="360" w:lineRule="auto"/>
        <w:ind w:left="720"/>
        <w:contextualSpacing/>
        <w:jc w:val="both"/>
        <w:rPr>
          <w:rFonts w:ascii="Arial" w:hAnsi="Arial" w:cs="FrankRuehl"/>
          <w:sz w:val="28"/>
          <w:szCs w:val="28"/>
        </w:rPr>
      </w:pPr>
    </w:p>
    <w:p w14:paraId="35A838AE" w14:textId="77777777" w:rsidR="002E304C" w:rsidRDefault="002E304C" w:rsidP="002E304C">
      <w:pPr>
        <w:spacing w:line="360" w:lineRule="auto"/>
        <w:ind w:left="720"/>
        <w:contextualSpacing/>
        <w:jc w:val="both"/>
        <w:rPr>
          <w:rFonts w:ascii="David" w:hAnsi="David" w:cs="FrankRuehl"/>
          <w:sz w:val="28"/>
          <w:szCs w:val="28"/>
          <w:rtl/>
        </w:rPr>
      </w:pPr>
      <w:r w:rsidRPr="008D51B4">
        <w:rPr>
          <w:rFonts w:ascii="Arial" w:hAnsi="Arial" w:cs="FrankRuehl"/>
          <w:sz w:val="28"/>
          <w:szCs w:val="28"/>
          <w:rtl/>
        </w:rPr>
        <w:t>בטיעוניה שמה דגש על חומרת העבירה ועל מדיניות הענישה כפי שנקבעה על ידי בית המשפט העליון, ענישה שצריכה גם לכלול לטענתה הרתעה לנאשם ולציבור. לתמיכה בטיעוניה הפנתה לפסק דין של בית המשפט העליון שאישר עונש של 48 חודשי מאסר בפועל (</w:t>
      </w:r>
      <w:hyperlink r:id="rId18" w:history="1">
        <w:r w:rsidR="001864C6" w:rsidRPr="001864C6">
          <w:rPr>
            <w:rFonts w:ascii="Arial" w:hAnsi="Arial" w:cs="FrankRuehl"/>
            <w:color w:val="0000FF"/>
            <w:sz w:val="28"/>
            <w:szCs w:val="28"/>
            <w:u w:val="single"/>
            <w:rtl/>
          </w:rPr>
          <w:t>ע"פ 4381/05</w:t>
        </w:r>
      </w:hyperlink>
      <w:r w:rsidRPr="008D51B4">
        <w:rPr>
          <w:rFonts w:ascii="Arial" w:hAnsi="Arial" w:cs="FrankRuehl"/>
          <w:sz w:val="28"/>
          <w:szCs w:val="28"/>
          <w:rtl/>
        </w:rPr>
        <w:t xml:space="preserve"> </w:t>
      </w:r>
      <w:r w:rsidRPr="00D0568C">
        <w:rPr>
          <w:rFonts w:ascii="Arial" w:hAnsi="Arial" w:cs="Miriam"/>
          <w:rtl/>
        </w:rPr>
        <w:t>אבו זקיקה נגד מדינת ישראל</w:t>
      </w:r>
      <w:r w:rsidRPr="008D51B4">
        <w:rPr>
          <w:rFonts w:ascii="Arial" w:hAnsi="Arial" w:cs="FrankRuehl"/>
          <w:sz w:val="28"/>
          <w:szCs w:val="28"/>
          <w:rtl/>
        </w:rPr>
        <w:t xml:space="preserve"> (12.7.2006)) ושני פסקי דין של בתי משפט מחוזיים בהם הוטלו עונשים של 48 ו-57 חודשי מאסר בפועל.</w:t>
      </w:r>
    </w:p>
    <w:p w14:paraId="11933551" w14:textId="77777777" w:rsidR="002E304C" w:rsidRPr="008D51B4" w:rsidRDefault="002E304C" w:rsidP="002E304C">
      <w:pPr>
        <w:spacing w:line="360" w:lineRule="auto"/>
        <w:ind w:left="720"/>
        <w:contextualSpacing/>
        <w:jc w:val="both"/>
        <w:rPr>
          <w:rFonts w:ascii="David" w:hAnsi="David" w:cs="FrankRuehl"/>
          <w:sz w:val="28"/>
          <w:szCs w:val="28"/>
        </w:rPr>
      </w:pPr>
    </w:p>
    <w:p w14:paraId="5771308D" w14:textId="77777777" w:rsidR="002E304C" w:rsidRDefault="002E304C" w:rsidP="002E304C">
      <w:pPr>
        <w:numPr>
          <w:ilvl w:val="0"/>
          <w:numId w:val="1"/>
        </w:numPr>
        <w:spacing w:line="360" w:lineRule="auto"/>
        <w:contextualSpacing/>
        <w:jc w:val="both"/>
        <w:rPr>
          <w:rFonts w:ascii="David" w:hAnsi="David" w:cs="FrankRuehl"/>
          <w:sz w:val="28"/>
          <w:szCs w:val="28"/>
        </w:rPr>
      </w:pPr>
      <w:r w:rsidRPr="008D51B4">
        <w:rPr>
          <w:rFonts w:ascii="Arial" w:hAnsi="Arial" w:cs="FrankRuehl"/>
          <w:sz w:val="28"/>
          <w:szCs w:val="28"/>
          <w:rtl/>
        </w:rPr>
        <w:t>הסנגור ביקש להעמיד את מתחם העונש ההולם על מאסר שבין שנה לשנתיים ולהטיל על הנאשם עונש מידתי וקצר בשל נסיבות חייו המיוחדות של הנאשם שהודה מידית, נטל אחריות וביקש להיגמל מסמים ו</w:t>
      </w:r>
      <w:r>
        <w:rPr>
          <w:rFonts w:ascii="Arial" w:hAnsi="Arial" w:cs="FrankRuehl" w:hint="cs"/>
          <w:sz w:val="28"/>
          <w:szCs w:val="28"/>
          <w:rtl/>
        </w:rPr>
        <w:t>כ</w:t>
      </w:r>
      <w:r w:rsidRPr="008D51B4">
        <w:rPr>
          <w:rFonts w:ascii="Arial" w:hAnsi="Arial" w:cs="FrankRuehl"/>
          <w:sz w:val="28"/>
          <w:szCs w:val="28"/>
          <w:rtl/>
        </w:rPr>
        <w:t>ביטוי לרצינותו של הנאשם הסביר כי עובר למעצרו פנה הנאשם ביוזמתו לאשפוזית אשדוד על מנת להיגמל. בהסתמך על התנהגותו זו, לאחר מעצרו עבר הנאשם תהליך ארוך של ניסיון גמילה באשפוזית טמרה</w:t>
      </w:r>
      <w:r w:rsidRPr="008D51B4">
        <w:rPr>
          <w:rFonts w:ascii="David" w:hAnsi="David" w:cs="FrankRuehl"/>
          <w:sz w:val="28"/>
          <w:szCs w:val="28"/>
          <w:rtl/>
        </w:rPr>
        <w:t xml:space="preserve"> </w:t>
      </w:r>
      <w:r w:rsidRPr="008D51B4">
        <w:rPr>
          <w:rFonts w:ascii="David" w:hAnsi="David" w:cs="FrankRuehl" w:hint="eastAsia"/>
          <w:sz w:val="28"/>
          <w:szCs w:val="28"/>
          <w:rtl/>
        </w:rPr>
        <w:t>שהופסק</w:t>
      </w:r>
      <w:r w:rsidRPr="008D51B4">
        <w:rPr>
          <w:rFonts w:ascii="David" w:hAnsi="David" w:cs="FrankRuehl"/>
          <w:sz w:val="28"/>
          <w:szCs w:val="28"/>
          <w:rtl/>
        </w:rPr>
        <w:t xml:space="preserve"> </w:t>
      </w:r>
      <w:r w:rsidRPr="008D51B4">
        <w:rPr>
          <w:rFonts w:ascii="David" w:hAnsi="David" w:cs="FrankRuehl" w:hint="eastAsia"/>
          <w:sz w:val="28"/>
          <w:szCs w:val="28"/>
          <w:rtl/>
        </w:rPr>
        <w:t>בשל</w:t>
      </w:r>
      <w:r w:rsidRPr="008D51B4">
        <w:rPr>
          <w:rFonts w:ascii="David" w:hAnsi="David" w:cs="FrankRuehl"/>
          <w:sz w:val="28"/>
          <w:szCs w:val="28"/>
          <w:rtl/>
        </w:rPr>
        <w:t xml:space="preserve"> </w:t>
      </w:r>
      <w:r w:rsidRPr="008D51B4">
        <w:rPr>
          <w:rFonts w:ascii="David" w:hAnsi="David" w:cs="FrankRuehl" w:hint="eastAsia"/>
          <w:sz w:val="28"/>
          <w:szCs w:val="28"/>
          <w:rtl/>
        </w:rPr>
        <w:t>סכסוך</w:t>
      </w:r>
      <w:r w:rsidRPr="008D51B4">
        <w:rPr>
          <w:rFonts w:ascii="David" w:hAnsi="David" w:cs="FrankRuehl"/>
          <w:sz w:val="28"/>
          <w:szCs w:val="28"/>
          <w:rtl/>
        </w:rPr>
        <w:t xml:space="preserve"> </w:t>
      </w:r>
      <w:r w:rsidRPr="008D51B4">
        <w:rPr>
          <w:rFonts w:ascii="David" w:hAnsi="David" w:cs="FrankRuehl" w:hint="eastAsia"/>
          <w:sz w:val="28"/>
          <w:szCs w:val="28"/>
          <w:rtl/>
        </w:rPr>
        <w:t>ישן</w:t>
      </w:r>
      <w:r w:rsidRPr="008D51B4">
        <w:rPr>
          <w:rFonts w:ascii="David" w:hAnsi="David" w:cs="FrankRuehl"/>
          <w:sz w:val="28"/>
          <w:szCs w:val="28"/>
          <w:rtl/>
        </w:rPr>
        <w:t xml:space="preserve"> </w:t>
      </w:r>
      <w:r w:rsidRPr="008D51B4">
        <w:rPr>
          <w:rFonts w:ascii="David" w:hAnsi="David" w:cs="FrankRuehl" w:hint="eastAsia"/>
          <w:sz w:val="28"/>
          <w:szCs w:val="28"/>
          <w:rtl/>
        </w:rPr>
        <w:t>שהיה</w:t>
      </w:r>
      <w:r w:rsidRPr="008D51B4">
        <w:rPr>
          <w:rFonts w:ascii="David" w:hAnsi="David" w:cs="FrankRuehl"/>
          <w:sz w:val="28"/>
          <w:szCs w:val="28"/>
          <w:rtl/>
        </w:rPr>
        <w:t xml:space="preserve"> </w:t>
      </w:r>
      <w:r w:rsidRPr="008D51B4">
        <w:rPr>
          <w:rFonts w:ascii="David" w:hAnsi="David" w:cs="FrankRuehl" w:hint="eastAsia"/>
          <w:sz w:val="28"/>
          <w:szCs w:val="28"/>
          <w:rtl/>
        </w:rPr>
        <w:t>לו</w:t>
      </w:r>
      <w:r w:rsidRPr="008D51B4">
        <w:rPr>
          <w:rFonts w:ascii="David" w:hAnsi="David" w:cs="FrankRuehl"/>
          <w:sz w:val="28"/>
          <w:szCs w:val="28"/>
          <w:rtl/>
        </w:rPr>
        <w:t xml:space="preserve"> </w:t>
      </w:r>
      <w:r w:rsidRPr="008D51B4">
        <w:rPr>
          <w:rFonts w:ascii="David" w:hAnsi="David" w:cs="FrankRuehl" w:hint="eastAsia"/>
          <w:sz w:val="28"/>
          <w:szCs w:val="28"/>
          <w:rtl/>
        </w:rPr>
        <w:t>עם</w:t>
      </w:r>
      <w:r w:rsidRPr="008D51B4">
        <w:rPr>
          <w:rFonts w:ascii="David" w:hAnsi="David" w:cs="FrankRuehl"/>
          <w:sz w:val="28"/>
          <w:szCs w:val="28"/>
          <w:rtl/>
        </w:rPr>
        <w:t xml:space="preserve"> </w:t>
      </w:r>
      <w:r w:rsidRPr="008D51B4">
        <w:rPr>
          <w:rFonts w:ascii="David" w:hAnsi="David" w:cs="FrankRuehl" w:hint="eastAsia"/>
          <w:sz w:val="28"/>
          <w:szCs w:val="28"/>
          <w:rtl/>
        </w:rPr>
        <w:t>אחד</w:t>
      </w:r>
      <w:r w:rsidRPr="008D51B4">
        <w:rPr>
          <w:rFonts w:ascii="David" w:hAnsi="David" w:cs="FrankRuehl"/>
          <w:sz w:val="28"/>
          <w:szCs w:val="28"/>
          <w:rtl/>
        </w:rPr>
        <w:t xml:space="preserve"> </w:t>
      </w:r>
      <w:r w:rsidRPr="008D51B4">
        <w:rPr>
          <w:rFonts w:ascii="David" w:hAnsi="David" w:cs="FrankRuehl" w:hint="eastAsia"/>
          <w:sz w:val="28"/>
          <w:szCs w:val="28"/>
          <w:rtl/>
        </w:rPr>
        <w:t>המדריכים</w:t>
      </w:r>
      <w:r w:rsidRPr="008D51B4">
        <w:rPr>
          <w:rFonts w:ascii="David" w:hAnsi="David" w:cs="FrankRuehl"/>
          <w:sz w:val="28"/>
          <w:szCs w:val="28"/>
          <w:rtl/>
        </w:rPr>
        <w:t xml:space="preserve">. </w:t>
      </w:r>
      <w:r w:rsidRPr="008D51B4">
        <w:rPr>
          <w:rFonts w:ascii="Arial" w:hAnsi="Arial" w:cs="FrankRuehl"/>
          <w:sz w:val="28"/>
          <w:szCs w:val="28"/>
          <w:rtl/>
        </w:rPr>
        <w:t xml:space="preserve"> </w:t>
      </w:r>
      <w:r w:rsidRPr="008D51B4">
        <w:rPr>
          <w:rFonts w:ascii="David" w:hAnsi="David" w:cs="FrankRuehl" w:hint="eastAsia"/>
          <w:sz w:val="28"/>
          <w:szCs w:val="28"/>
          <w:rtl/>
        </w:rPr>
        <w:t>הנאשם</w:t>
      </w:r>
      <w:r w:rsidRPr="008D51B4">
        <w:rPr>
          <w:rFonts w:ascii="David" w:hAnsi="David" w:cs="FrankRuehl"/>
          <w:sz w:val="28"/>
          <w:szCs w:val="28"/>
          <w:rtl/>
        </w:rPr>
        <w:t xml:space="preserve"> </w:t>
      </w:r>
      <w:r w:rsidRPr="008D51B4">
        <w:rPr>
          <w:rFonts w:ascii="David" w:hAnsi="David" w:cs="FrankRuehl" w:hint="eastAsia"/>
          <w:sz w:val="28"/>
          <w:szCs w:val="28"/>
          <w:rtl/>
        </w:rPr>
        <w:t>הוא</w:t>
      </w:r>
      <w:r w:rsidRPr="008D51B4">
        <w:rPr>
          <w:rFonts w:ascii="David" w:hAnsi="David" w:cs="FrankRuehl"/>
          <w:sz w:val="28"/>
          <w:szCs w:val="28"/>
          <w:rtl/>
        </w:rPr>
        <w:t xml:space="preserve"> </w:t>
      </w:r>
      <w:r w:rsidRPr="008D51B4">
        <w:rPr>
          <w:rFonts w:ascii="David" w:hAnsi="David" w:cs="FrankRuehl" w:hint="eastAsia"/>
          <w:sz w:val="28"/>
          <w:szCs w:val="28"/>
          <w:rtl/>
        </w:rPr>
        <w:t>קורבן</w:t>
      </w:r>
      <w:r w:rsidRPr="008D51B4">
        <w:rPr>
          <w:rFonts w:ascii="David" w:hAnsi="David" w:cs="FrankRuehl"/>
          <w:sz w:val="28"/>
          <w:szCs w:val="28"/>
          <w:rtl/>
        </w:rPr>
        <w:t xml:space="preserve"> </w:t>
      </w:r>
      <w:r w:rsidRPr="008D51B4">
        <w:rPr>
          <w:rFonts w:ascii="David" w:hAnsi="David" w:cs="FrankRuehl" w:hint="eastAsia"/>
          <w:sz w:val="28"/>
          <w:szCs w:val="28"/>
          <w:rtl/>
        </w:rPr>
        <w:t>של</w:t>
      </w:r>
      <w:r w:rsidRPr="008D51B4">
        <w:rPr>
          <w:rFonts w:ascii="David" w:hAnsi="David" w:cs="FrankRuehl"/>
          <w:sz w:val="28"/>
          <w:szCs w:val="28"/>
          <w:rtl/>
        </w:rPr>
        <w:t xml:space="preserve"> </w:t>
      </w:r>
      <w:r w:rsidRPr="008D51B4">
        <w:rPr>
          <w:rFonts w:ascii="David" w:hAnsi="David" w:cs="FrankRuehl" w:hint="eastAsia"/>
          <w:sz w:val="28"/>
          <w:szCs w:val="28"/>
          <w:rtl/>
        </w:rPr>
        <w:t>הנסיבות</w:t>
      </w:r>
      <w:r w:rsidRPr="008D51B4">
        <w:rPr>
          <w:rFonts w:ascii="David" w:hAnsi="David" w:cs="FrankRuehl"/>
          <w:sz w:val="28"/>
          <w:szCs w:val="28"/>
          <w:rtl/>
        </w:rPr>
        <w:t xml:space="preserve">. </w:t>
      </w:r>
      <w:r w:rsidRPr="008D51B4">
        <w:rPr>
          <w:rFonts w:ascii="David" w:hAnsi="David" w:cs="FrankRuehl" w:hint="eastAsia"/>
          <w:sz w:val="28"/>
          <w:szCs w:val="28"/>
          <w:rtl/>
        </w:rPr>
        <w:t>בעיות</w:t>
      </w:r>
      <w:r w:rsidRPr="008D51B4">
        <w:rPr>
          <w:rFonts w:ascii="David" w:hAnsi="David" w:cs="FrankRuehl"/>
          <w:sz w:val="28"/>
          <w:szCs w:val="28"/>
          <w:rtl/>
        </w:rPr>
        <w:t xml:space="preserve"> </w:t>
      </w:r>
      <w:r w:rsidRPr="008D51B4">
        <w:rPr>
          <w:rFonts w:ascii="David" w:hAnsi="David" w:cs="FrankRuehl" w:hint="eastAsia"/>
          <w:sz w:val="28"/>
          <w:szCs w:val="28"/>
          <w:rtl/>
        </w:rPr>
        <w:t>קשב</w:t>
      </w:r>
      <w:r w:rsidRPr="008D51B4">
        <w:rPr>
          <w:rFonts w:ascii="David" w:hAnsi="David" w:cs="FrankRuehl"/>
          <w:sz w:val="28"/>
          <w:szCs w:val="28"/>
          <w:rtl/>
        </w:rPr>
        <w:t xml:space="preserve"> </w:t>
      </w:r>
      <w:r w:rsidRPr="008D51B4">
        <w:rPr>
          <w:rFonts w:ascii="David" w:hAnsi="David" w:cs="FrankRuehl" w:hint="eastAsia"/>
          <w:sz w:val="28"/>
          <w:szCs w:val="28"/>
          <w:rtl/>
        </w:rPr>
        <w:t>וריכוז</w:t>
      </w:r>
      <w:r w:rsidRPr="008D51B4">
        <w:rPr>
          <w:rFonts w:ascii="David" w:hAnsi="David" w:cs="FrankRuehl"/>
          <w:sz w:val="28"/>
          <w:szCs w:val="28"/>
          <w:rtl/>
        </w:rPr>
        <w:t xml:space="preserve"> </w:t>
      </w:r>
      <w:r w:rsidRPr="008D51B4">
        <w:rPr>
          <w:rFonts w:ascii="David" w:hAnsi="David" w:cs="FrankRuehl" w:hint="eastAsia"/>
          <w:sz w:val="28"/>
          <w:szCs w:val="28"/>
          <w:rtl/>
        </w:rPr>
        <w:t>מגיל</w:t>
      </w:r>
      <w:r w:rsidRPr="008D51B4">
        <w:rPr>
          <w:rFonts w:ascii="David" w:hAnsi="David" w:cs="FrankRuehl"/>
          <w:sz w:val="28"/>
          <w:szCs w:val="28"/>
          <w:rtl/>
        </w:rPr>
        <w:t xml:space="preserve"> </w:t>
      </w:r>
      <w:r w:rsidRPr="008D51B4">
        <w:rPr>
          <w:rFonts w:ascii="David" w:hAnsi="David" w:cs="FrankRuehl" w:hint="eastAsia"/>
          <w:sz w:val="28"/>
          <w:szCs w:val="28"/>
          <w:rtl/>
        </w:rPr>
        <w:t>צעיר</w:t>
      </w:r>
      <w:r w:rsidRPr="008D51B4">
        <w:rPr>
          <w:rFonts w:ascii="David" w:hAnsi="David" w:cs="FrankRuehl"/>
          <w:sz w:val="28"/>
          <w:szCs w:val="28"/>
          <w:rtl/>
        </w:rPr>
        <w:t xml:space="preserve"> </w:t>
      </w:r>
      <w:r w:rsidRPr="008D51B4">
        <w:rPr>
          <w:rFonts w:ascii="David" w:hAnsi="David" w:cs="FrankRuehl" w:hint="eastAsia"/>
          <w:sz w:val="28"/>
          <w:szCs w:val="28"/>
          <w:rtl/>
        </w:rPr>
        <w:t>וקשיי</w:t>
      </w:r>
      <w:r w:rsidRPr="008D51B4">
        <w:rPr>
          <w:rFonts w:ascii="David" w:hAnsi="David" w:cs="FrankRuehl"/>
          <w:sz w:val="28"/>
          <w:szCs w:val="28"/>
          <w:rtl/>
        </w:rPr>
        <w:t xml:space="preserve"> </w:t>
      </w:r>
      <w:r w:rsidRPr="008D51B4">
        <w:rPr>
          <w:rFonts w:ascii="David" w:hAnsi="David" w:cs="FrankRuehl" w:hint="eastAsia"/>
          <w:sz w:val="28"/>
          <w:szCs w:val="28"/>
          <w:rtl/>
        </w:rPr>
        <w:t>השתלבות</w:t>
      </w:r>
      <w:r w:rsidRPr="008D51B4">
        <w:rPr>
          <w:rFonts w:ascii="David" w:hAnsi="David" w:cs="FrankRuehl"/>
          <w:sz w:val="28"/>
          <w:szCs w:val="28"/>
          <w:rtl/>
        </w:rPr>
        <w:t xml:space="preserve"> </w:t>
      </w:r>
      <w:r w:rsidRPr="008D51B4">
        <w:rPr>
          <w:rFonts w:ascii="David" w:hAnsi="David" w:cs="FrankRuehl" w:hint="eastAsia"/>
          <w:sz w:val="28"/>
          <w:szCs w:val="28"/>
          <w:rtl/>
        </w:rPr>
        <w:t>דירדרו</w:t>
      </w:r>
      <w:r w:rsidRPr="008D51B4">
        <w:rPr>
          <w:rFonts w:ascii="David" w:hAnsi="David" w:cs="FrankRuehl"/>
          <w:sz w:val="28"/>
          <w:szCs w:val="28"/>
          <w:rtl/>
        </w:rPr>
        <w:t xml:space="preserve"> </w:t>
      </w:r>
      <w:r w:rsidRPr="008D51B4">
        <w:rPr>
          <w:rFonts w:ascii="David" w:hAnsi="David" w:cs="FrankRuehl" w:hint="eastAsia"/>
          <w:sz w:val="28"/>
          <w:szCs w:val="28"/>
          <w:rtl/>
        </w:rPr>
        <w:t>אותו</w:t>
      </w:r>
      <w:r w:rsidRPr="008D51B4">
        <w:rPr>
          <w:rFonts w:ascii="David" w:hAnsi="David" w:cs="FrankRuehl"/>
          <w:sz w:val="28"/>
          <w:szCs w:val="28"/>
          <w:rtl/>
        </w:rPr>
        <w:t xml:space="preserve"> </w:t>
      </w:r>
      <w:r w:rsidRPr="008D51B4">
        <w:rPr>
          <w:rFonts w:ascii="David" w:hAnsi="David" w:cs="FrankRuehl" w:hint="eastAsia"/>
          <w:sz w:val="28"/>
          <w:szCs w:val="28"/>
          <w:rtl/>
        </w:rPr>
        <w:t>מגיל</w:t>
      </w:r>
      <w:r w:rsidRPr="008D51B4">
        <w:rPr>
          <w:rFonts w:ascii="David" w:hAnsi="David" w:cs="FrankRuehl"/>
          <w:sz w:val="28"/>
          <w:szCs w:val="28"/>
          <w:rtl/>
        </w:rPr>
        <w:t xml:space="preserve"> </w:t>
      </w:r>
      <w:r w:rsidRPr="008D51B4">
        <w:rPr>
          <w:rFonts w:ascii="David" w:hAnsi="David" w:cs="FrankRuehl" w:hint="eastAsia"/>
          <w:sz w:val="28"/>
          <w:szCs w:val="28"/>
          <w:rtl/>
        </w:rPr>
        <w:t>צעיר</w:t>
      </w:r>
      <w:r w:rsidRPr="008D51B4">
        <w:rPr>
          <w:rFonts w:ascii="David" w:hAnsi="David" w:cs="FrankRuehl"/>
          <w:sz w:val="28"/>
          <w:szCs w:val="28"/>
          <w:rtl/>
        </w:rPr>
        <w:t xml:space="preserve"> </w:t>
      </w:r>
      <w:r w:rsidRPr="008D51B4">
        <w:rPr>
          <w:rFonts w:ascii="David" w:hAnsi="David" w:cs="FrankRuehl" w:hint="eastAsia"/>
          <w:sz w:val="28"/>
          <w:szCs w:val="28"/>
          <w:rtl/>
        </w:rPr>
        <w:t>לשימוש</w:t>
      </w:r>
      <w:r w:rsidRPr="008D51B4">
        <w:rPr>
          <w:rFonts w:ascii="David" w:hAnsi="David" w:cs="FrankRuehl"/>
          <w:sz w:val="28"/>
          <w:szCs w:val="28"/>
          <w:rtl/>
        </w:rPr>
        <w:t xml:space="preserve"> </w:t>
      </w:r>
      <w:r w:rsidRPr="008D51B4">
        <w:rPr>
          <w:rFonts w:ascii="David" w:hAnsi="David" w:cs="FrankRuehl" w:hint="eastAsia"/>
          <w:sz w:val="28"/>
          <w:szCs w:val="28"/>
          <w:rtl/>
        </w:rPr>
        <w:t>בסמים</w:t>
      </w:r>
      <w:r w:rsidRPr="008D51B4">
        <w:rPr>
          <w:rFonts w:ascii="David" w:hAnsi="David" w:cs="FrankRuehl"/>
          <w:sz w:val="28"/>
          <w:szCs w:val="28"/>
          <w:rtl/>
        </w:rPr>
        <w:t>.</w:t>
      </w:r>
    </w:p>
    <w:p w14:paraId="2C60800B" w14:textId="77777777" w:rsidR="002E304C" w:rsidRPr="008D51B4" w:rsidRDefault="002E304C" w:rsidP="002E304C">
      <w:pPr>
        <w:spacing w:line="360" w:lineRule="auto"/>
        <w:ind w:left="720"/>
        <w:contextualSpacing/>
        <w:jc w:val="both"/>
        <w:rPr>
          <w:rFonts w:ascii="David" w:hAnsi="David" w:cs="FrankRuehl"/>
          <w:sz w:val="28"/>
          <w:szCs w:val="28"/>
        </w:rPr>
      </w:pPr>
    </w:p>
    <w:p w14:paraId="0D1CF247" w14:textId="77777777" w:rsidR="002E304C" w:rsidRPr="008D51B4" w:rsidRDefault="002E304C" w:rsidP="002E304C">
      <w:pPr>
        <w:spacing w:line="360" w:lineRule="auto"/>
        <w:ind w:left="720"/>
        <w:contextualSpacing/>
        <w:jc w:val="both"/>
        <w:rPr>
          <w:rFonts w:ascii="David" w:hAnsi="David" w:cs="FrankRuehl"/>
          <w:sz w:val="28"/>
          <w:szCs w:val="28"/>
        </w:rPr>
      </w:pPr>
      <w:r w:rsidRPr="008D51B4">
        <w:rPr>
          <w:rFonts w:ascii="David" w:hAnsi="David" w:cs="FrankRuehl" w:hint="eastAsia"/>
          <w:sz w:val="28"/>
          <w:szCs w:val="28"/>
          <w:rtl/>
        </w:rPr>
        <w:t>הנאשם</w:t>
      </w:r>
      <w:r w:rsidRPr="008D51B4">
        <w:rPr>
          <w:rFonts w:ascii="David" w:hAnsi="David" w:cs="FrankRuehl"/>
          <w:sz w:val="28"/>
          <w:szCs w:val="28"/>
          <w:rtl/>
        </w:rPr>
        <w:t xml:space="preserve">  </w:t>
      </w:r>
      <w:r w:rsidRPr="008D51B4">
        <w:rPr>
          <w:rFonts w:ascii="David" w:hAnsi="David" w:cs="FrankRuehl" w:hint="eastAsia"/>
          <w:sz w:val="28"/>
          <w:szCs w:val="28"/>
          <w:rtl/>
        </w:rPr>
        <w:t>כיום</w:t>
      </w:r>
      <w:r w:rsidRPr="008D51B4">
        <w:rPr>
          <w:rFonts w:ascii="David" w:hAnsi="David" w:cs="FrankRuehl"/>
          <w:sz w:val="28"/>
          <w:szCs w:val="28"/>
          <w:rtl/>
        </w:rPr>
        <w:t xml:space="preserve"> </w:t>
      </w:r>
      <w:r w:rsidRPr="008D51B4">
        <w:rPr>
          <w:rFonts w:ascii="David" w:hAnsi="David" w:cs="FrankRuehl" w:hint="eastAsia"/>
          <w:sz w:val="28"/>
          <w:szCs w:val="28"/>
          <w:rtl/>
        </w:rPr>
        <w:t>בן</w:t>
      </w:r>
      <w:r w:rsidRPr="008D51B4">
        <w:rPr>
          <w:rFonts w:ascii="David" w:hAnsi="David" w:cs="FrankRuehl"/>
          <w:sz w:val="28"/>
          <w:szCs w:val="28"/>
          <w:rtl/>
        </w:rPr>
        <w:t xml:space="preserve"> 42 </w:t>
      </w:r>
      <w:r w:rsidRPr="008D51B4">
        <w:rPr>
          <w:rFonts w:ascii="David" w:hAnsi="David" w:cs="FrankRuehl" w:hint="eastAsia"/>
          <w:sz w:val="28"/>
          <w:szCs w:val="28"/>
          <w:rtl/>
        </w:rPr>
        <w:t>אב</w:t>
      </w:r>
      <w:r w:rsidRPr="008D51B4">
        <w:rPr>
          <w:rFonts w:ascii="David" w:hAnsi="David" w:cs="FrankRuehl"/>
          <w:sz w:val="28"/>
          <w:szCs w:val="28"/>
          <w:rtl/>
        </w:rPr>
        <w:t xml:space="preserve"> </w:t>
      </w:r>
      <w:r w:rsidRPr="008D51B4">
        <w:rPr>
          <w:rFonts w:ascii="David" w:hAnsi="David" w:cs="FrankRuehl" w:hint="eastAsia"/>
          <w:sz w:val="28"/>
          <w:szCs w:val="28"/>
          <w:rtl/>
        </w:rPr>
        <w:t>לילדה</w:t>
      </w:r>
      <w:r w:rsidRPr="008D51B4">
        <w:rPr>
          <w:rFonts w:ascii="David" w:hAnsi="David" w:cs="FrankRuehl"/>
          <w:sz w:val="28"/>
          <w:szCs w:val="28"/>
          <w:rtl/>
        </w:rPr>
        <w:t xml:space="preserve"> </w:t>
      </w:r>
      <w:r w:rsidRPr="008D51B4">
        <w:rPr>
          <w:rFonts w:ascii="David" w:hAnsi="David" w:cs="FrankRuehl" w:hint="eastAsia"/>
          <w:sz w:val="28"/>
          <w:szCs w:val="28"/>
          <w:rtl/>
        </w:rPr>
        <w:t>בת</w:t>
      </w:r>
      <w:r w:rsidRPr="008D51B4">
        <w:rPr>
          <w:rFonts w:ascii="David" w:hAnsi="David" w:cs="FrankRuehl"/>
          <w:sz w:val="28"/>
          <w:szCs w:val="28"/>
          <w:rtl/>
        </w:rPr>
        <w:t xml:space="preserve"> 15, </w:t>
      </w:r>
      <w:r w:rsidRPr="008D51B4">
        <w:rPr>
          <w:rFonts w:ascii="David" w:hAnsi="David" w:cs="FrankRuehl" w:hint="eastAsia"/>
          <w:sz w:val="28"/>
          <w:szCs w:val="28"/>
          <w:rtl/>
        </w:rPr>
        <w:t>הוא</w:t>
      </w:r>
      <w:r w:rsidRPr="008D51B4">
        <w:rPr>
          <w:rFonts w:ascii="David" w:hAnsi="David" w:cs="FrankRuehl"/>
          <w:sz w:val="28"/>
          <w:szCs w:val="28"/>
          <w:rtl/>
        </w:rPr>
        <w:t xml:space="preserve"> </w:t>
      </w:r>
      <w:r w:rsidRPr="008D51B4">
        <w:rPr>
          <w:rFonts w:ascii="David" w:hAnsi="David" w:cs="FrankRuehl" w:hint="eastAsia"/>
          <w:sz w:val="28"/>
          <w:szCs w:val="28"/>
          <w:rtl/>
        </w:rPr>
        <w:t>מבקש</w:t>
      </w:r>
      <w:r w:rsidRPr="008D51B4">
        <w:rPr>
          <w:rFonts w:ascii="David" w:hAnsi="David" w:cs="FrankRuehl"/>
          <w:sz w:val="28"/>
          <w:szCs w:val="28"/>
          <w:rtl/>
        </w:rPr>
        <w:t xml:space="preserve"> </w:t>
      </w:r>
      <w:r w:rsidRPr="008D51B4">
        <w:rPr>
          <w:rFonts w:ascii="David" w:hAnsi="David" w:cs="FrankRuehl" w:hint="eastAsia"/>
          <w:sz w:val="28"/>
          <w:szCs w:val="28"/>
          <w:rtl/>
        </w:rPr>
        <w:t>להשתקם</w:t>
      </w:r>
      <w:r w:rsidRPr="008D51B4">
        <w:rPr>
          <w:rFonts w:ascii="David" w:hAnsi="David" w:cs="FrankRuehl"/>
          <w:sz w:val="28"/>
          <w:szCs w:val="28"/>
          <w:rtl/>
        </w:rPr>
        <w:t xml:space="preserve"> </w:t>
      </w:r>
      <w:r w:rsidRPr="008D51B4">
        <w:rPr>
          <w:rFonts w:ascii="David" w:hAnsi="David" w:cs="FrankRuehl" w:hint="eastAsia"/>
          <w:sz w:val="28"/>
          <w:szCs w:val="28"/>
          <w:rtl/>
        </w:rPr>
        <w:t>ולהיגמל</w:t>
      </w:r>
      <w:r w:rsidRPr="008D51B4">
        <w:rPr>
          <w:rFonts w:ascii="David" w:hAnsi="David" w:cs="FrankRuehl"/>
          <w:sz w:val="28"/>
          <w:szCs w:val="28"/>
          <w:rtl/>
        </w:rPr>
        <w:t xml:space="preserve"> </w:t>
      </w:r>
      <w:r w:rsidRPr="008D51B4">
        <w:rPr>
          <w:rFonts w:ascii="David" w:hAnsi="David" w:cs="FrankRuehl" w:hint="eastAsia"/>
          <w:sz w:val="28"/>
          <w:szCs w:val="28"/>
          <w:rtl/>
        </w:rPr>
        <w:t>מסמים</w:t>
      </w:r>
      <w:r w:rsidRPr="008D51B4">
        <w:rPr>
          <w:rFonts w:ascii="David" w:hAnsi="David" w:cs="FrankRuehl"/>
          <w:sz w:val="28"/>
          <w:szCs w:val="28"/>
          <w:rtl/>
        </w:rPr>
        <w:t xml:space="preserve"> </w:t>
      </w:r>
      <w:r w:rsidRPr="008D51B4">
        <w:rPr>
          <w:rFonts w:ascii="David" w:hAnsi="David" w:cs="FrankRuehl" w:hint="eastAsia"/>
          <w:sz w:val="28"/>
          <w:szCs w:val="28"/>
          <w:rtl/>
        </w:rPr>
        <w:t>במסגרת</w:t>
      </w:r>
      <w:r w:rsidRPr="008D51B4">
        <w:rPr>
          <w:rFonts w:ascii="David" w:hAnsi="David" w:cs="FrankRuehl"/>
          <w:sz w:val="28"/>
          <w:szCs w:val="28"/>
          <w:rtl/>
        </w:rPr>
        <w:t xml:space="preserve"> </w:t>
      </w:r>
      <w:r w:rsidRPr="008D51B4">
        <w:rPr>
          <w:rFonts w:ascii="David" w:hAnsi="David" w:cs="FrankRuehl" w:hint="eastAsia"/>
          <w:sz w:val="28"/>
          <w:szCs w:val="28"/>
          <w:rtl/>
        </w:rPr>
        <w:t>שירות</w:t>
      </w:r>
      <w:r w:rsidRPr="008D51B4">
        <w:rPr>
          <w:rFonts w:ascii="David" w:hAnsi="David" w:cs="FrankRuehl"/>
          <w:sz w:val="28"/>
          <w:szCs w:val="28"/>
          <w:rtl/>
        </w:rPr>
        <w:t xml:space="preserve"> </w:t>
      </w:r>
      <w:r w:rsidRPr="008D51B4">
        <w:rPr>
          <w:rFonts w:ascii="David" w:hAnsi="David" w:cs="FrankRuehl" w:hint="eastAsia"/>
          <w:sz w:val="28"/>
          <w:szCs w:val="28"/>
          <w:rtl/>
        </w:rPr>
        <w:t>בתי</w:t>
      </w:r>
      <w:r w:rsidRPr="008D51B4">
        <w:rPr>
          <w:rFonts w:ascii="David" w:hAnsi="David" w:cs="FrankRuehl"/>
          <w:sz w:val="28"/>
          <w:szCs w:val="28"/>
          <w:rtl/>
        </w:rPr>
        <w:t xml:space="preserve"> </w:t>
      </w:r>
      <w:r w:rsidRPr="008D51B4">
        <w:rPr>
          <w:rFonts w:ascii="David" w:hAnsi="David" w:cs="FrankRuehl" w:hint="eastAsia"/>
          <w:sz w:val="28"/>
          <w:szCs w:val="28"/>
          <w:rtl/>
        </w:rPr>
        <w:t>הסוהר</w:t>
      </w:r>
      <w:r w:rsidRPr="008D51B4">
        <w:rPr>
          <w:rFonts w:ascii="David" w:hAnsi="David" w:cs="FrankRuehl"/>
          <w:sz w:val="28"/>
          <w:szCs w:val="28"/>
          <w:rtl/>
        </w:rPr>
        <w:t xml:space="preserve">.  </w:t>
      </w:r>
      <w:r>
        <w:rPr>
          <w:rFonts w:ascii="David" w:hAnsi="David" w:cs="FrankRuehl" w:hint="cs"/>
          <w:sz w:val="28"/>
          <w:szCs w:val="28"/>
          <w:rtl/>
        </w:rPr>
        <w:t xml:space="preserve">לטענתו </w:t>
      </w:r>
      <w:r w:rsidRPr="008D51B4">
        <w:rPr>
          <w:rFonts w:ascii="David" w:hAnsi="David" w:cs="FrankRuehl" w:hint="eastAsia"/>
          <w:sz w:val="28"/>
          <w:szCs w:val="28"/>
          <w:rtl/>
        </w:rPr>
        <w:t>בתו</w:t>
      </w:r>
      <w:r w:rsidRPr="008D51B4">
        <w:rPr>
          <w:rFonts w:ascii="David" w:hAnsi="David" w:cs="FrankRuehl"/>
          <w:sz w:val="28"/>
          <w:szCs w:val="28"/>
          <w:rtl/>
        </w:rPr>
        <w:t xml:space="preserve"> </w:t>
      </w:r>
      <w:r w:rsidRPr="008D51B4">
        <w:rPr>
          <w:rFonts w:ascii="David" w:hAnsi="David" w:cs="FrankRuehl" w:hint="eastAsia"/>
          <w:sz w:val="28"/>
          <w:szCs w:val="28"/>
          <w:rtl/>
        </w:rPr>
        <w:t>נותנת</w:t>
      </w:r>
      <w:r w:rsidRPr="008D51B4">
        <w:rPr>
          <w:rFonts w:ascii="David" w:hAnsi="David" w:cs="FrankRuehl"/>
          <w:sz w:val="28"/>
          <w:szCs w:val="28"/>
          <w:rtl/>
        </w:rPr>
        <w:t xml:space="preserve"> </w:t>
      </w:r>
      <w:r w:rsidRPr="008D51B4">
        <w:rPr>
          <w:rFonts w:ascii="David" w:hAnsi="David" w:cs="FrankRuehl" w:hint="eastAsia"/>
          <w:sz w:val="28"/>
          <w:szCs w:val="28"/>
          <w:rtl/>
        </w:rPr>
        <w:t>לו</w:t>
      </w:r>
      <w:r w:rsidRPr="008D51B4">
        <w:rPr>
          <w:rFonts w:ascii="David" w:hAnsi="David" w:cs="FrankRuehl"/>
          <w:sz w:val="28"/>
          <w:szCs w:val="28"/>
          <w:rtl/>
        </w:rPr>
        <w:t xml:space="preserve"> </w:t>
      </w:r>
      <w:r w:rsidRPr="008D51B4">
        <w:rPr>
          <w:rFonts w:ascii="David" w:hAnsi="David" w:cs="FrankRuehl" w:hint="eastAsia"/>
          <w:sz w:val="28"/>
          <w:szCs w:val="28"/>
          <w:rtl/>
        </w:rPr>
        <w:t>אנרגיות</w:t>
      </w:r>
      <w:r w:rsidRPr="008D51B4">
        <w:rPr>
          <w:rFonts w:ascii="David" w:hAnsi="David" w:cs="FrankRuehl"/>
          <w:sz w:val="28"/>
          <w:szCs w:val="28"/>
          <w:rtl/>
        </w:rPr>
        <w:t xml:space="preserve"> </w:t>
      </w:r>
      <w:r w:rsidRPr="008D51B4">
        <w:rPr>
          <w:rFonts w:ascii="David" w:hAnsi="David" w:cs="FrankRuehl" w:hint="eastAsia"/>
          <w:sz w:val="28"/>
          <w:szCs w:val="28"/>
          <w:rtl/>
        </w:rPr>
        <w:t>ומוטיבציה</w:t>
      </w:r>
      <w:r w:rsidRPr="008D51B4">
        <w:rPr>
          <w:rFonts w:ascii="David" w:hAnsi="David" w:cs="FrankRuehl"/>
          <w:sz w:val="28"/>
          <w:szCs w:val="28"/>
          <w:rtl/>
        </w:rPr>
        <w:t xml:space="preserve"> </w:t>
      </w:r>
      <w:r w:rsidRPr="008D51B4">
        <w:rPr>
          <w:rFonts w:ascii="David" w:hAnsi="David" w:cs="FrankRuehl" w:hint="eastAsia"/>
          <w:sz w:val="28"/>
          <w:szCs w:val="28"/>
          <w:rtl/>
        </w:rPr>
        <w:t>לצאת</w:t>
      </w:r>
      <w:r w:rsidRPr="008D51B4">
        <w:rPr>
          <w:rFonts w:ascii="David" w:hAnsi="David" w:cs="FrankRuehl"/>
          <w:sz w:val="28"/>
          <w:szCs w:val="28"/>
          <w:rtl/>
        </w:rPr>
        <w:t xml:space="preserve"> </w:t>
      </w:r>
      <w:r w:rsidRPr="008D51B4">
        <w:rPr>
          <w:rFonts w:ascii="David" w:hAnsi="David" w:cs="FrankRuehl" w:hint="eastAsia"/>
          <w:sz w:val="28"/>
          <w:szCs w:val="28"/>
          <w:rtl/>
        </w:rPr>
        <w:t>ממעגל</w:t>
      </w:r>
      <w:r w:rsidRPr="008D51B4">
        <w:rPr>
          <w:rFonts w:ascii="David" w:hAnsi="David" w:cs="FrankRuehl"/>
          <w:sz w:val="28"/>
          <w:szCs w:val="28"/>
          <w:rtl/>
        </w:rPr>
        <w:t xml:space="preserve"> </w:t>
      </w:r>
      <w:r w:rsidRPr="008D51B4">
        <w:rPr>
          <w:rFonts w:ascii="David" w:hAnsi="David" w:cs="FrankRuehl" w:hint="eastAsia"/>
          <w:sz w:val="28"/>
          <w:szCs w:val="28"/>
          <w:rtl/>
        </w:rPr>
        <w:t>הסמים</w:t>
      </w:r>
      <w:r w:rsidRPr="008D51B4">
        <w:rPr>
          <w:rFonts w:ascii="David" w:hAnsi="David" w:cs="FrankRuehl"/>
          <w:sz w:val="28"/>
          <w:szCs w:val="28"/>
          <w:rtl/>
        </w:rPr>
        <w:t>.</w:t>
      </w:r>
    </w:p>
    <w:p w14:paraId="2A873DD3" w14:textId="77777777" w:rsidR="002E304C" w:rsidRDefault="002E304C" w:rsidP="002E304C">
      <w:pPr>
        <w:spacing w:line="360" w:lineRule="auto"/>
        <w:ind w:left="720"/>
        <w:contextualSpacing/>
        <w:jc w:val="both"/>
        <w:rPr>
          <w:rFonts w:ascii="Arial" w:hAnsi="Arial" w:cs="FrankRuehl"/>
          <w:sz w:val="28"/>
          <w:szCs w:val="28"/>
          <w:rtl/>
        </w:rPr>
      </w:pPr>
      <w:r w:rsidRPr="008D51B4">
        <w:rPr>
          <w:rFonts w:ascii="Arial" w:hAnsi="Arial" w:cs="FrankRuehl"/>
          <w:sz w:val="28"/>
          <w:szCs w:val="28"/>
          <w:rtl/>
        </w:rPr>
        <w:t>הסנגור הפנה בדיון לשני פסקי דין של בית המשפט העליון בהם  הוטל עונש של 6 חודשי מאסר בדרך של עבודות שירות</w:t>
      </w:r>
      <w:r>
        <w:rPr>
          <w:rFonts w:ascii="Arial" w:hAnsi="Arial" w:cs="FrankRuehl" w:hint="cs"/>
          <w:sz w:val="28"/>
          <w:szCs w:val="28"/>
          <w:rtl/>
        </w:rPr>
        <w:t>.</w:t>
      </w:r>
    </w:p>
    <w:p w14:paraId="215B8BB0" w14:textId="77777777" w:rsidR="002E304C" w:rsidRDefault="002E304C" w:rsidP="002E304C">
      <w:pPr>
        <w:spacing w:line="360" w:lineRule="auto"/>
        <w:ind w:left="720"/>
        <w:contextualSpacing/>
        <w:jc w:val="both"/>
        <w:rPr>
          <w:rFonts w:ascii="David" w:hAnsi="David" w:cs="FrankRuehl"/>
          <w:sz w:val="28"/>
          <w:szCs w:val="28"/>
          <w:rtl/>
        </w:rPr>
      </w:pPr>
    </w:p>
    <w:p w14:paraId="500AB614" w14:textId="77777777" w:rsidR="002E304C" w:rsidRPr="008D51B4" w:rsidRDefault="002E304C" w:rsidP="002E304C">
      <w:pPr>
        <w:spacing w:line="360" w:lineRule="auto"/>
        <w:ind w:left="720"/>
        <w:contextualSpacing/>
        <w:jc w:val="both"/>
        <w:rPr>
          <w:rFonts w:ascii="David" w:hAnsi="David" w:cs="FrankRuehl"/>
          <w:sz w:val="28"/>
          <w:szCs w:val="28"/>
          <w:rtl/>
        </w:rPr>
      </w:pPr>
      <w:r w:rsidRPr="008D51B4">
        <w:rPr>
          <w:rFonts w:ascii="David" w:hAnsi="David" w:cs="FrankRuehl"/>
          <w:sz w:val="28"/>
          <w:szCs w:val="28"/>
          <w:rtl/>
        </w:rPr>
        <w:t>-</w:t>
      </w:r>
      <w:r w:rsidRPr="008D51B4">
        <w:rPr>
          <w:rFonts w:ascii="David" w:hAnsi="David" w:cs="FrankRuehl" w:hint="eastAsia"/>
          <w:sz w:val="28"/>
          <w:szCs w:val="28"/>
          <w:rtl/>
        </w:rPr>
        <w:t>בתום</w:t>
      </w:r>
      <w:r w:rsidRPr="008D51B4">
        <w:rPr>
          <w:rFonts w:ascii="David" w:hAnsi="David" w:cs="FrankRuehl"/>
          <w:sz w:val="28"/>
          <w:szCs w:val="28"/>
          <w:rtl/>
        </w:rPr>
        <w:t xml:space="preserve"> </w:t>
      </w:r>
      <w:r w:rsidRPr="008D51B4">
        <w:rPr>
          <w:rFonts w:ascii="David" w:hAnsi="David" w:cs="FrankRuehl" w:hint="eastAsia"/>
          <w:sz w:val="28"/>
          <w:szCs w:val="28"/>
          <w:rtl/>
        </w:rPr>
        <w:t>הדיון</w:t>
      </w:r>
      <w:r w:rsidRPr="008D51B4">
        <w:rPr>
          <w:rFonts w:ascii="David" w:hAnsi="David" w:cs="FrankRuehl"/>
          <w:sz w:val="28"/>
          <w:szCs w:val="28"/>
          <w:rtl/>
        </w:rPr>
        <w:t xml:space="preserve"> </w:t>
      </w:r>
      <w:r w:rsidRPr="008D51B4">
        <w:rPr>
          <w:rFonts w:ascii="David" w:hAnsi="David" w:cs="FrankRuehl" w:hint="eastAsia"/>
          <w:sz w:val="28"/>
          <w:szCs w:val="28"/>
          <w:rtl/>
        </w:rPr>
        <w:t>ביקש</w:t>
      </w:r>
      <w:r w:rsidRPr="008D51B4">
        <w:rPr>
          <w:rFonts w:ascii="David" w:hAnsi="David" w:cs="FrankRuehl"/>
          <w:sz w:val="28"/>
          <w:szCs w:val="28"/>
          <w:rtl/>
        </w:rPr>
        <w:t xml:space="preserve"> </w:t>
      </w:r>
      <w:r w:rsidRPr="008D51B4">
        <w:rPr>
          <w:rFonts w:ascii="David" w:hAnsi="David" w:cs="FrankRuehl" w:hint="eastAsia"/>
          <w:sz w:val="28"/>
          <w:szCs w:val="28"/>
          <w:rtl/>
        </w:rPr>
        <w:t>הנאשם</w:t>
      </w:r>
      <w:r w:rsidRPr="008D51B4">
        <w:rPr>
          <w:rFonts w:ascii="David" w:hAnsi="David" w:cs="FrankRuehl"/>
          <w:sz w:val="28"/>
          <w:szCs w:val="28"/>
          <w:rtl/>
        </w:rPr>
        <w:t xml:space="preserve"> </w:t>
      </w:r>
      <w:r w:rsidRPr="008D51B4">
        <w:rPr>
          <w:rFonts w:ascii="David" w:hAnsi="David" w:cs="FrankRuehl" w:hint="eastAsia"/>
          <w:sz w:val="28"/>
          <w:szCs w:val="28"/>
          <w:rtl/>
        </w:rPr>
        <w:t>להתחשב</w:t>
      </w:r>
      <w:r w:rsidRPr="008D51B4">
        <w:rPr>
          <w:rFonts w:ascii="David" w:hAnsi="David" w:cs="FrankRuehl"/>
          <w:sz w:val="28"/>
          <w:szCs w:val="28"/>
          <w:rtl/>
        </w:rPr>
        <w:t xml:space="preserve"> </w:t>
      </w:r>
      <w:r w:rsidRPr="008D51B4">
        <w:rPr>
          <w:rFonts w:ascii="David" w:hAnsi="David" w:cs="FrankRuehl" w:hint="eastAsia"/>
          <w:sz w:val="28"/>
          <w:szCs w:val="28"/>
          <w:rtl/>
        </w:rPr>
        <w:t>בו</w:t>
      </w:r>
      <w:r w:rsidRPr="008D51B4">
        <w:rPr>
          <w:rFonts w:ascii="David" w:hAnsi="David" w:cs="FrankRuehl"/>
          <w:sz w:val="28"/>
          <w:szCs w:val="28"/>
          <w:rtl/>
        </w:rPr>
        <w:t xml:space="preserve"> </w:t>
      </w:r>
      <w:r w:rsidRPr="008D51B4">
        <w:rPr>
          <w:rFonts w:ascii="David" w:hAnsi="David" w:cs="FrankRuehl" w:hint="eastAsia"/>
          <w:sz w:val="28"/>
          <w:szCs w:val="28"/>
          <w:rtl/>
        </w:rPr>
        <w:t>והסביר</w:t>
      </w:r>
      <w:r w:rsidRPr="008D51B4">
        <w:rPr>
          <w:rFonts w:ascii="David" w:hAnsi="David" w:cs="FrankRuehl"/>
          <w:sz w:val="28"/>
          <w:szCs w:val="28"/>
          <w:rtl/>
        </w:rPr>
        <w:t xml:space="preserve"> </w:t>
      </w:r>
      <w:r w:rsidRPr="008D51B4">
        <w:rPr>
          <w:rFonts w:ascii="David" w:hAnsi="David" w:cs="FrankRuehl" w:hint="eastAsia"/>
          <w:sz w:val="28"/>
          <w:szCs w:val="28"/>
          <w:rtl/>
        </w:rPr>
        <w:t>כי</w:t>
      </w:r>
      <w:r w:rsidRPr="008D51B4">
        <w:rPr>
          <w:rFonts w:ascii="David" w:hAnsi="David" w:cs="FrankRuehl"/>
          <w:sz w:val="28"/>
          <w:szCs w:val="28"/>
          <w:rtl/>
        </w:rPr>
        <w:t xml:space="preserve"> </w:t>
      </w:r>
      <w:r w:rsidRPr="008D51B4">
        <w:rPr>
          <w:rFonts w:ascii="David" w:hAnsi="David" w:cs="FrankRuehl" w:hint="eastAsia"/>
          <w:sz w:val="28"/>
          <w:szCs w:val="28"/>
          <w:rtl/>
        </w:rPr>
        <w:t>מעולם</w:t>
      </w:r>
      <w:r w:rsidRPr="008D51B4">
        <w:rPr>
          <w:rFonts w:ascii="David" w:hAnsi="David" w:cs="FrankRuehl"/>
          <w:sz w:val="28"/>
          <w:szCs w:val="28"/>
          <w:rtl/>
        </w:rPr>
        <w:t xml:space="preserve"> </w:t>
      </w:r>
      <w:r w:rsidRPr="008D51B4">
        <w:rPr>
          <w:rFonts w:ascii="David" w:hAnsi="David" w:cs="FrankRuehl" w:hint="eastAsia"/>
          <w:sz w:val="28"/>
          <w:szCs w:val="28"/>
          <w:rtl/>
        </w:rPr>
        <w:t>לא</w:t>
      </w:r>
      <w:r w:rsidRPr="008D51B4">
        <w:rPr>
          <w:rFonts w:ascii="David" w:hAnsi="David" w:cs="FrankRuehl"/>
          <w:sz w:val="28"/>
          <w:szCs w:val="28"/>
          <w:rtl/>
        </w:rPr>
        <w:t xml:space="preserve"> </w:t>
      </w:r>
      <w:r w:rsidRPr="008D51B4">
        <w:rPr>
          <w:rFonts w:ascii="David" w:hAnsi="David" w:cs="FrankRuehl" w:hint="eastAsia"/>
          <w:sz w:val="28"/>
          <w:szCs w:val="28"/>
          <w:rtl/>
        </w:rPr>
        <w:t>הזיק</w:t>
      </w:r>
      <w:r w:rsidRPr="008D51B4">
        <w:rPr>
          <w:rFonts w:ascii="David" w:hAnsi="David" w:cs="FrankRuehl"/>
          <w:sz w:val="28"/>
          <w:szCs w:val="28"/>
          <w:rtl/>
        </w:rPr>
        <w:t xml:space="preserve"> </w:t>
      </w:r>
      <w:r w:rsidRPr="008D51B4">
        <w:rPr>
          <w:rFonts w:ascii="David" w:hAnsi="David" w:cs="FrankRuehl" w:hint="eastAsia"/>
          <w:sz w:val="28"/>
          <w:szCs w:val="28"/>
          <w:rtl/>
        </w:rPr>
        <w:t>לאחרים</w:t>
      </w:r>
      <w:r w:rsidRPr="008D51B4">
        <w:rPr>
          <w:rFonts w:ascii="David" w:hAnsi="David" w:cs="FrankRuehl"/>
          <w:sz w:val="28"/>
          <w:szCs w:val="28"/>
          <w:rtl/>
        </w:rPr>
        <w:t xml:space="preserve"> </w:t>
      </w:r>
      <w:r w:rsidRPr="008D51B4">
        <w:rPr>
          <w:rFonts w:ascii="David" w:hAnsi="David" w:cs="FrankRuehl" w:hint="eastAsia"/>
          <w:sz w:val="28"/>
          <w:szCs w:val="28"/>
          <w:rtl/>
        </w:rPr>
        <w:t>אלא</w:t>
      </w:r>
      <w:r w:rsidRPr="008D51B4">
        <w:rPr>
          <w:rFonts w:ascii="David" w:hAnsi="David" w:cs="FrankRuehl"/>
          <w:sz w:val="28"/>
          <w:szCs w:val="28"/>
          <w:rtl/>
        </w:rPr>
        <w:t xml:space="preserve"> </w:t>
      </w:r>
      <w:r w:rsidRPr="008D51B4">
        <w:rPr>
          <w:rFonts w:ascii="David" w:hAnsi="David" w:cs="FrankRuehl" w:hint="eastAsia"/>
          <w:sz w:val="28"/>
          <w:szCs w:val="28"/>
          <w:rtl/>
        </w:rPr>
        <w:t>רק</w:t>
      </w:r>
      <w:r w:rsidRPr="008D51B4">
        <w:rPr>
          <w:rFonts w:ascii="David" w:hAnsi="David" w:cs="FrankRuehl"/>
          <w:sz w:val="28"/>
          <w:szCs w:val="28"/>
          <w:rtl/>
        </w:rPr>
        <w:t xml:space="preserve"> </w:t>
      </w:r>
      <w:r w:rsidRPr="008D51B4">
        <w:rPr>
          <w:rFonts w:ascii="David" w:hAnsi="David" w:cs="FrankRuehl" w:hint="eastAsia"/>
          <w:sz w:val="28"/>
          <w:szCs w:val="28"/>
          <w:rtl/>
        </w:rPr>
        <w:t>לעצמו</w:t>
      </w:r>
      <w:r w:rsidRPr="008D51B4">
        <w:rPr>
          <w:rFonts w:ascii="David" w:hAnsi="David" w:cs="FrankRuehl"/>
          <w:sz w:val="28"/>
          <w:szCs w:val="28"/>
          <w:rtl/>
        </w:rPr>
        <w:t>.</w:t>
      </w:r>
    </w:p>
    <w:p w14:paraId="45F8009F" w14:textId="77777777" w:rsidR="002E304C" w:rsidRPr="008D51B4" w:rsidRDefault="002E304C" w:rsidP="002E304C">
      <w:pPr>
        <w:spacing w:line="360" w:lineRule="auto"/>
        <w:ind w:left="720"/>
        <w:contextualSpacing/>
        <w:jc w:val="both"/>
        <w:rPr>
          <w:rFonts w:ascii="David" w:hAnsi="David" w:cs="FrankRuehl"/>
          <w:sz w:val="28"/>
          <w:szCs w:val="28"/>
        </w:rPr>
      </w:pPr>
    </w:p>
    <w:p w14:paraId="563CA80E" w14:textId="77777777" w:rsidR="002E304C" w:rsidRPr="008D51B4" w:rsidRDefault="002E304C" w:rsidP="002E304C">
      <w:pPr>
        <w:spacing w:line="360" w:lineRule="auto"/>
        <w:ind w:left="720"/>
        <w:jc w:val="both"/>
        <w:rPr>
          <w:rFonts w:ascii="Arial" w:hAnsi="Arial" w:cs="Miriam"/>
        </w:rPr>
      </w:pPr>
      <w:r w:rsidRPr="008D51B4">
        <w:rPr>
          <w:rFonts w:ascii="Arial" w:hAnsi="Arial" w:cs="Miriam"/>
          <w:rtl/>
        </w:rPr>
        <w:t>דיון</w:t>
      </w:r>
    </w:p>
    <w:p w14:paraId="7008082F" w14:textId="77777777" w:rsidR="002E304C" w:rsidRPr="008D51B4" w:rsidRDefault="002E304C" w:rsidP="002E304C">
      <w:pPr>
        <w:numPr>
          <w:ilvl w:val="0"/>
          <w:numId w:val="1"/>
        </w:numPr>
        <w:spacing w:line="360" w:lineRule="auto"/>
        <w:jc w:val="both"/>
        <w:rPr>
          <w:rFonts w:ascii="Arial" w:hAnsi="Arial" w:cs="FrankRuehl"/>
          <w:sz w:val="28"/>
          <w:szCs w:val="28"/>
        </w:rPr>
      </w:pPr>
      <w:r w:rsidRPr="008D51B4">
        <w:rPr>
          <w:rFonts w:ascii="Arial" w:hAnsi="Arial" w:cs="FrankRuehl"/>
          <w:sz w:val="28"/>
          <w:szCs w:val="28"/>
          <w:rtl/>
        </w:rPr>
        <w:t>מקובלת עליי עמדת הצדדים ויש לראות בשתי העבירות שפורטו בכל אחד מכתבי האישום כאירוע אחד. מדובר בהחזקת סמים מסוכנים באותו מקום, ביתו של הנאשם ובפער של יומיים בלבד ולכן אקבע מתחם עונש הולם אחד לשתי העבירות.</w:t>
      </w:r>
    </w:p>
    <w:p w14:paraId="7F2EF0E0" w14:textId="77777777" w:rsidR="002E304C" w:rsidRPr="008D51B4" w:rsidRDefault="002E304C" w:rsidP="002E304C">
      <w:pPr>
        <w:spacing w:line="360" w:lineRule="auto"/>
        <w:ind w:left="360" w:firstLine="360"/>
        <w:jc w:val="both"/>
        <w:rPr>
          <w:rFonts w:ascii="Arial" w:hAnsi="Arial" w:cs="FrankRuehl"/>
          <w:sz w:val="28"/>
          <w:szCs w:val="28"/>
          <w:u w:val="single"/>
          <w:rtl/>
        </w:rPr>
      </w:pPr>
    </w:p>
    <w:p w14:paraId="46DBC0AE" w14:textId="77777777" w:rsidR="002E304C" w:rsidRPr="008D51B4" w:rsidRDefault="002E304C" w:rsidP="002E304C">
      <w:pPr>
        <w:spacing w:line="360" w:lineRule="auto"/>
        <w:ind w:left="720"/>
        <w:jc w:val="both"/>
        <w:rPr>
          <w:rFonts w:cs="FrankRuehl"/>
          <w:sz w:val="28"/>
          <w:szCs w:val="28"/>
          <w:rtl/>
        </w:rPr>
      </w:pPr>
      <w:r w:rsidRPr="008D51B4">
        <w:rPr>
          <w:rFonts w:cs="FrankRuehl"/>
          <w:sz w:val="28"/>
          <w:szCs w:val="28"/>
          <w:rtl/>
        </w:rPr>
        <w:t>במעשיו פגע הנאשם פגיעה לא מבוטלת בערכים חברתיים הקשורים בהגנה על שלום הציבור וביטחונו, לעניין זה אפנה ל</w:t>
      </w:r>
      <w:hyperlink r:id="rId19" w:history="1">
        <w:r w:rsidR="001864C6" w:rsidRPr="001864C6">
          <w:rPr>
            <w:rFonts w:cs="FrankRuehl"/>
            <w:color w:val="0000FF"/>
            <w:sz w:val="28"/>
            <w:szCs w:val="28"/>
            <w:u w:val="single"/>
            <w:rtl/>
          </w:rPr>
          <w:t>ע"פ 6990/13</w:t>
        </w:r>
      </w:hyperlink>
      <w:r w:rsidRPr="008D51B4">
        <w:rPr>
          <w:rFonts w:cs="FrankRuehl"/>
          <w:sz w:val="28"/>
          <w:szCs w:val="28"/>
          <w:rtl/>
        </w:rPr>
        <w:t xml:space="preserve"> שנדון במאוחד עם </w:t>
      </w:r>
      <w:hyperlink r:id="rId20" w:history="1">
        <w:r w:rsidR="001864C6" w:rsidRPr="001864C6">
          <w:rPr>
            <w:rFonts w:cs="FrankRuehl"/>
            <w:color w:val="0000FF"/>
            <w:sz w:val="28"/>
            <w:szCs w:val="28"/>
            <w:u w:val="single"/>
            <w:rtl/>
          </w:rPr>
          <w:t>ע"פ 7046/13</w:t>
        </w:r>
      </w:hyperlink>
      <w:r w:rsidRPr="008D51B4">
        <w:rPr>
          <w:rFonts w:cs="FrankRuehl"/>
          <w:sz w:val="28"/>
          <w:szCs w:val="28"/>
          <w:rtl/>
        </w:rPr>
        <w:t xml:space="preserve">, </w:t>
      </w:r>
      <w:r w:rsidRPr="008D51B4">
        <w:rPr>
          <w:rFonts w:cs="Miriam"/>
          <w:rtl/>
        </w:rPr>
        <w:t>חט</w:t>
      </w:r>
      <w:r w:rsidRPr="008D51B4">
        <w:rPr>
          <w:rFonts w:cs="Miriam"/>
        </w:rPr>
        <w:t>'</w:t>
      </w:r>
      <w:r w:rsidRPr="008D51B4">
        <w:rPr>
          <w:rFonts w:cs="Miriam"/>
          <w:rtl/>
        </w:rPr>
        <w:t>יב נגד מדינת ישראל</w:t>
      </w:r>
      <w:r w:rsidRPr="008D51B4">
        <w:rPr>
          <w:rFonts w:cs="FrankRuehl"/>
          <w:sz w:val="28"/>
          <w:szCs w:val="28"/>
          <w:rtl/>
        </w:rPr>
        <w:t xml:space="preserve"> (24.2.2014):</w:t>
      </w:r>
    </w:p>
    <w:p w14:paraId="777B9E10" w14:textId="77777777" w:rsidR="002E304C" w:rsidRPr="008D51B4" w:rsidRDefault="002E304C" w:rsidP="002E304C">
      <w:pPr>
        <w:tabs>
          <w:tab w:val="left" w:pos="800"/>
        </w:tabs>
        <w:overflowPunct w:val="0"/>
        <w:adjustRightInd w:val="0"/>
        <w:ind w:left="1440" w:right="540"/>
        <w:jc w:val="both"/>
        <w:rPr>
          <w:rFonts w:cs="FrankRuehl"/>
          <w:spacing w:val="10"/>
          <w:sz w:val="28"/>
          <w:szCs w:val="28"/>
          <w:rtl/>
        </w:rPr>
      </w:pPr>
      <w:r w:rsidRPr="008D51B4">
        <w:rPr>
          <w:rFonts w:cs="FrankRuehl"/>
          <w:spacing w:val="10"/>
          <w:sz w:val="28"/>
          <w:szCs w:val="28"/>
          <w:rtl/>
        </w:rPr>
        <w:t xml:space="preserve">"בית משפט זה הצביע בפסקי דין רבים על התוצאות הקשות וההרסניות הנגרמות בעקבות הפצת סמים מסוכנים, ובמיוחד הקשים שביניהם. 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w:t>
      </w:r>
      <w:r w:rsidRPr="008D51B4">
        <w:rPr>
          <w:rFonts w:ascii="Century" w:hAnsi="Century" w:cs="FrankRuehl"/>
          <w:b/>
          <w:sz w:val="28"/>
          <w:szCs w:val="28"/>
          <w:rtl/>
        </w:rPr>
        <w:t>'</w:t>
      </w:r>
      <w:r w:rsidRPr="008D51B4">
        <w:rPr>
          <w:rFonts w:ascii="Century" w:hAnsi="Century" w:cs="FrankRuehl" w:hint="eastAsia"/>
          <w:b/>
          <w:sz w:val="28"/>
          <w:szCs w:val="28"/>
          <w:rtl/>
        </w:rPr>
        <w:t>וידענו</w:t>
      </w:r>
      <w:r w:rsidRPr="008D51B4">
        <w:rPr>
          <w:rFonts w:ascii="Century" w:hAnsi="Century" w:cs="FrankRuehl"/>
          <w:b/>
          <w:sz w:val="28"/>
          <w:szCs w:val="28"/>
          <w:rtl/>
        </w:rPr>
        <w:t xml:space="preserve"> </w:t>
      </w:r>
      <w:r w:rsidRPr="008D51B4">
        <w:rPr>
          <w:rFonts w:ascii="Century" w:hAnsi="Century" w:cs="FrankRuehl" w:hint="eastAsia"/>
          <w:b/>
          <w:sz w:val="28"/>
          <w:szCs w:val="28"/>
          <w:rtl/>
        </w:rPr>
        <w:t>מכבר</w:t>
      </w:r>
      <w:r w:rsidRPr="008D51B4">
        <w:rPr>
          <w:rFonts w:ascii="Century" w:hAnsi="Century" w:cs="FrankRuehl"/>
          <w:b/>
          <w:sz w:val="28"/>
          <w:szCs w:val="28"/>
          <w:rtl/>
        </w:rPr>
        <w:t xml:space="preserve"> </w:t>
      </w:r>
      <w:r w:rsidRPr="008D51B4">
        <w:rPr>
          <w:rFonts w:ascii="Century" w:hAnsi="Century" w:cs="FrankRuehl" w:hint="eastAsia"/>
          <w:b/>
          <w:sz w:val="28"/>
          <w:szCs w:val="28"/>
          <w:rtl/>
        </w:rPr>
        <w:t>כי</w:t>
      </w:r>
      <w:r w:rsidRPr="008D51B4">
        <w:rPr>
          <w:rFonts w:ascii="Century" w:hAnsi="Century" w:cs="FrankRuehl"/>
          <w:b/>
          <w:sz w:val="28"/>
          <w:szCs w:val="28"/>
          <w:rtl/>
        </w:rPr>
        <w:t xml:space="preserve"> </w:t>
      </w:r>
      <w:r w:rsidRPr="008D51B4">
        <w:rPr>
          <w:rFonts w:ascii="Century" w:hAnsi="Century" w:cs="FrankRuehl" w:hint="eastAsia"/>
          <w:b/>
          <w:sz w:val="28"/>
          <w:szCs w:val="28"/>
          <w:rtl/>
        </w:rPr>
        <w:t>בלא</w:t>
      </w:r>
      <w:r w:rsidRPr="008D51B4">
        <w:rPr>
          <w:rFonts w:ascii="Century" w:hAnsi="Century" w:cs="FrankRuehl"/>
          <w:b/>
          <w:sz w:val="28"/>
          <w:szCs w:val="28"/>
          <w:rtl/>
        </w:rPr>
        <w:t xml:space="preserve"> </w:t>
      </w:r>
      <w:r w:rsidRPr="008D51B4">
        <w:rPr>
          <w:rFonts w:ascii="Century" w:hAnsi="Century" w:cs="FrankRuehl" w:hint="eastAsia"/>
          <w:b/>
          <w:sz w:val="28"/>
          <w:szCs w:val="28"/>
          <w:rtl/>
        </w:rPr>
        <w:t>חוליות</w:t>
      </w:r>
      <w:r w:rsidRPr="008D51B4">
        <w:rPr>
          <w:rFonts w:ascii="Century" w:hAnsi="Century" w:cs="FrankRuehl"/>
          <w:b/>
          <w:sz w:val="28"/>
          <w:szCs w:val="28"/>
          <w:rtl/>
        </w:rPr>
        <w:t>-</w:t>
      </w:r>
      <w:r w:rsidRPr="008D51B4">
        <w:rPr>
          <w:rFonts w:ascii="Century" w:hAnsi="Century" w:cs="FrankRuehl" w:hint="eastAsia"/>
          <w:b/>
          <w:sz w:val="28"/>
          <w:szCs w:val="28"/>
          <w:rtl/>
        </w:rPr>
        <w:t>הביניים</w:t>
      </w:r>
      <w:r w:rsidRPr="008D51B4">
        <w:rPr>
          <w:rFonts w:ascii="Century" w:hAnsi="Century" w:cs="FrankRuehl"/>
          <w:b/>
          <w:sz w:val="28"/>
          <w:szCs w:val="28"/>
          <w:rtl/>
        </w:rPr>
        <w:t xml:space="preserve"> </w:t>
      </w:r>
      <w:r w:rsidRPr="008D51B4">
        <w:rPr>
          <w:rFonts w:ascii="Century" w:hAnsi="Century" w:cs="FrankRuehl" w:hint="eastAsia"/>
          <w:b/>
          <w:sz w:val="28"/>
          <w:szCs w:val="28"/>
          <w:rtl/>
        </w:rPr>
        <w:t>המרכיבות</w:t>
      </w:r>
      <w:r w:rsidRPr="008D51B4">
        <w:rPr>
          <w:rFonts w:ascii="Century" w:hAnsi="Century" w:cs="FrankRuehl"/>
          <w:b/>
          <w:sz w:val="28"/>
          <w:szCs w:val="28"/>
          <w:rtl/>
        </w:rPr>
        <w:t xml:space="preserve"> </w:t>
      </w:r>
      <w:r w:rsidRPr="008D51B4">
        <w:rPr>
          <w:rFonts w:ascii="Century" w:hAnsi="Century" w:cs="FrankRuehl" w:hint="eastAsia"/>
          <w:b/>
          <w:sz w:val="28"/>
          <w:szCs w:val="28"/>
          <w:rtl/>
        </w:rPr>
        <w:t>את</w:t>
      </w:r>
      <w:r w:rsidRPr="008D51B4">
        <w:rPr>
          <w:rFonts w:ascii="Century" w:hAnsi="Century" w:cs="FrankRuehl"/>
          <w:b/>
          <w:sz w:val="28"/>
          <w:szCs w:val="28"/>
          <w:rtl/>
        </w:rPr>
        <w:t xml:space="preserve"> </w:t>
      </w:r>
      <w:r w:rsidRPr="008D51B4">
        <w:rPr>
          <w:rFonts w:ascii="Century" w:hAnsi="Century" w:cs="FrankRuehl" w:hint="eastAsia"/>
          <w:b/>
          <w:sz w:val="28"/>
          <w:szCs w:val="28"/>
          <w:rtl/>
        </w:rPr>
        <w:t>השרשרת</w:t>
      </w:r>
      <w:r w:rsidRPr="008D51B4">
        <w:rPr>
          <w:rFonts w:ascii="Century" w:hAnsi="Century" w:cs="FrankRuehl"/>
          <w:b/>
          <w:sz w:val="28"/>
          <w:szCs w:val="28"/>
          <w:rtl/>
        </w:rPr>
        <w:t xml:space="preserve"> </w:t>
      </w:r>
      <w:r w:rsidRPr="008D51B4">
        <w:rPr>
          <w:rFonts w:ascii="Century" w:hAnsi="Century" w:cs="FrankRuehl" w:hint="eastAsia"/>
          <w:b/>
          <w:sz w:val="28"/>
          <w:szCs w:val="28"/>
          <w:rtl/>
        </w:rPr>
        <w:t>יתקשו</w:t>
      </w:r>
      <w:r w:rsidRPr="008D51B4">
        <w:rPr>
          <w:rFonts w:ascii="Century" w:hAnsi="Century" w:cs="FrankRuehl"/>
          <w:b/>
          <w:sz w:val="28"/>
          <w:szCs w:val="28"/>
          <w:rtl/>
        </w:rPr>
        <w:t xml:space="preserve"> </w:t>
      </w:r>
      <w:r w:rsidRPr="008D51B4">
        <w:rPr>
          <w:rFonts w:ascii="Century" w:hAnsi="Century" w:cs="FrankRuehl" w:hint="eastAsia"/>
          <w:b/>
          <w:sz w:val="28"/>
          <w:szCs w:val="28"/>
          <w:rtl/>
        </w:rPr>
        <w:t>עברייני</w:t>
      </w:r>
      <w:r w:rsidRPr="008D51B4">
        <w:rPr>
          <w:rFonts w:ascii="Century" w:hAnsi="Century" w:cs="FrankRuehl"/>
          <w:b/>
          <w:sz w:val="28"/>
          <w:szCs w:val="28"/>
          <w:rtl/>
        </w:rPr>
        <w:t xml:space="preserve"> </w:t>
      </w:r>
      <w:r w:rsidRPr="008D51B4">
        <w:rPr>
          <w:rFonts w:ascii="Century" w:hAnsi="Century" w:cs="FrankRuehl" w:hint="eastAsia"/>
          <w:b/>
          <w:sz w:val="28"/>
          <w:szCs w:val="28"/>
          <w:rtl/>
        </w:rPr>
        <w:t>הסמים</w:t>
      </w:r>
      <w:r w:rsidRPr="008D51B4">
        <w:rPr>
          <w:rFonts w:ascii="Century" w:hAnsi="Century" w:cs="FrankRuehl"/>
          <w:b/>
          <w:sz w:val="28"/>
          <w:szCs w:val="28"/>
          <w:rtl/>
        </w:rPr>
        <w:t xml:space="preserve"> </w:t>
      </w:r>
      <w:r w:rsidRPr="008D51B4">
        <w:rPr>
          <w:rFonts w:ascii="Century" w:hAnsi="Century" w:cs="FrankRuehl" w:hint="eastAsia"/>
          <w:b/>
          <w:sz w:val="28"/>
          <w:szCs w:val="28"/>
          <w:rtl/>
        </w:rPr>
        <w:t>העיקריים</w:t>
      </w:r>
      <w:r w:rsidRPr="008D51B4">
        <w:rPr>
          <w:rFonts w:ascii="Century" w:hAnsi="Century" w:cs="FrankRuehl"/>
          <w:b/>
          <w:sz w:val="28"/>
          <w:szCs w:val="28"/>
          <w:rtl/>
        </w:rPr>
        <w:t xml:space="preserve"> </w:t>
      </w:r>
      <w:r w:rsidRPr="008D51B4">
        <w:rPr>
          <w:rFonts w:ascii="Century" w:hAnsi="Century" w:cs="FrankRuehl" w:hint="eastAsia"/>
          <w:b/>
          <w:sz w:val="28"/>
          <w:szCs w:val="28"/>
          <w:rtl/>
        </w:rPr>
        <w:t>לבצע</w:t>
      </w:r>
      <w:r w:rsidRPr="008D51B4">
        <w:rPr>
          <w:rFonts w:ascii="Century" w:hAnsi="Century" w:cs="FrankRuehl"/>
          <w:b/>
          <w:sz w:val="28"/>
          <w:szCs w:val="28"/>
          <w:rtl/>
        </w:rPr>
        <w:t xml:space="preserve"> </w:t>
      </w:r>
      <w:r w:rsidRPr="008D51B4">
        <w:rPr>
          <w:rFonts w:ascii="Century" w:hAnsi="Century" w:cs="FrankRuehl" w:hint="eastAsia"/>
          <w:b/>
          <w:sz w:val="28"/>
          <w:szCs w:val="28"/>
          <w:rtl/>
        </w:rPr>
        <w:t>את</w:t>
      </w:r>
      <w:r w:rsidRPr="008D51B4">
        <w:rPr>
          <w:rFonts w:ascii="Century" w:hAnsi="Century" w:cs="FrankRuehl"/>
          <w:b/>
          <w:sz w:val="28"/>
          <w:szCs w:val="28"/>
          <w:rtl/>
        </w:rPr>
        <w:t xml:space="preserve"> </w:t>
      </w:r>
      <w:r w:rsidRPr="008D51B4">
        <w:rPr>
          <w:rFonts w:ascii="Century" w:hAnsi="Century" w:cs="FrankRuehl" w:hint="eastAsia"/>
          <w:b/>
          <w:sz w:val="28"/>
          <w:szCs w:val="28"/>
          <w:rtl/>
        </w:rPr>
        <w:t>זממם</w:t>
      </w:r>
      <w:r w:rsidRPr="008D51B4">
        <w:rPr>
          <w:rFonts w:ascii="Century" w:hAnsi="Century" w:cs="FrankRuehl"/>
          <w:b/>
          <w:sz w:val="28"/>
          <w:szCs w:val="28"/>
          <w:rtl/>
        </w:rPr>
        <w:t xml:space="preserve">. </w:t>
      </w:r>
      <w:r w:rsidRPr="008D51B4">
        <w:rPr>
          <w:rFonts w:ascii="Century" w:hAnsi="Century" w:cs="FrankRuehl" w:hint="eastAsia"/>
          <w:b/>
          <w:sz w:val="28"/>
          <w:szCs w:val="28"/>
          <w:rtl/>
        </w:rPr>
        <w:t>כנדרש</w:t>
      </w:r>
      <w:r w:rsidRPr="008D51B4">
        <w:rPr>
          <w:rFonts w:ascii="Century" w:hAnsi="Century" w:cs="FrankRuehl"/>
          <w:b/>
          <w:sz w:val="28"/>
          <w:szCs w:val="28"/>
          <w:rtl/>
        </w:rPr>
        <w:t xml:space="preserve"> </w:t>
      </w:r>
      <w:r w:rsidRPr="008D51B4">
        <w:rPr>
          <w:rFonts w:ascii="Century" w:hAnsi="Century" w:cs="FrankRuehl" w:hint="eastAsia"/>
          <w:b/>
          <w:sz w:val="28"/>
          <w:szCs w:val="28"/>
          <w:rtl/>
        </w:rPr>
        <w:t>מכאן</w:t>
      </w:r>
      <w:r w:rsidRPr="008D51B4">
        <w:rPr>
          <w:rFonts w:ascii="Century" w:hAnsi="Century" w:cs="FrankRuehl"/>
          <w:b/>
          <w:sz w:val="28"/>
          <w:szCs w:val="28"/>
          <w:rtl/>
        </w:rPr>
        <w:t xml:space="preserve">, </w:t>
      </w:r>
      <w:r w:rsidRPr="008D51B4">
        <w:rPr>
          <w:rFonts w:ascii="Century" w:hAnsi="Century" w:cs="FrankRuehl" w:hint="eastAsia"/>
          <w:b/>
          <w:sz w:val="28"/>
          <w:szCs w:val="28"/>
          <w:rtl/>
        </w:rPr>
        <w:t>חובה</w:t>
      </w:r>
      <w:r w:rsidRPr="008D51B4">
        <w:rPr>
          <w:rFonts w:ascii="Century" w:hAnsi="Century" w:cs="FrankRuehl"/>
          <w:b/>
          <w:sz w:val="28"/>
          <w:szCs w:val="28"/>
          <w:rtl/>
        </w:rPr>
        <w:t xml:space="preserve"> </w:t>
      </w:r>
      <w:r w:rsidRPr="008D51B4">
        <w:rPr>
          <w:rFonts w:ascii="Century" w:hAnsi="Century" w:cs="FrankRuehl" w:hint="eastAsia"/>
          <w:b/>
          <w:sz w:val="28"/>
          <w:szCs w:val="28"/>
          <w:rtl/>
        </w:rPr>
        <w:t>היא</w:t>
      </w:r>
      <w:r w:rsidRPr="008D51B4">
        <w:rPr>
          <w:rFonts w:ascii="Century" w:hAnsi="Century" w:cs="FrankRuehl"/>
          <w:b/>
          <w:sz w:val="28"/>
          <w:szCs w:val="28"/>
          <w:rtl/>
        </w:rPr>
        <w:t xml:space="preserve"> </w:t>
      </w:r>
      <w:r w:rsidRPr="008D51B4">
        <w:rPr>
          <w:rFonts w:ascii="Century" w:hAnsi="Century" w:cs="FrankRuehl" w:hint="eastAsia"/>
          <w:b/>
          <w:sz w:val="28"/>
          <w:szCs w:val="28"/>
          <w:rtl/>
        </w:rPr>
        <w:t>המוטלת</w:t>
      </w:r>
      <w:r w:rsidRPr="008D51B4">
        <w:rPr>
          <w:rFonts w:ascii="Century" w:hAnsi="Century" w:cs="FrankRuehl"/>
          <w:b/>
          <w:sz w:val="28"/>
          <w:szCs w:val="28"/>
          <w:rtl/>
        </w:rPr>
        <w:t xml:space="preserve"> </w:t>
      </w:r>
      <w:r w:rsidRPr="008D51B4">
        <w:rPr>
          <w:rFonts w:ascii="Century" w:hAnsi="Century" w:cs="FrankRuehl" w:hint="eastAsia"/>
          <w:b/>
          <w:sz w:val="28"/>
          <w:szCs w:val="28"/>
          <w:rtl/>
        </w:rPr>
        <w:t>עלינו</w:t>
      </w:r>
      <w:r w:rsidRPr="008D51B4">
        <w:rPr>
          <w:rFonts w:ascii="Century" w:hAnsi="Century" w:cs="FrankRuehl"/>
          <w:b/>
          <w:sz w:val="28"/>
          <w:szCs w:val="28"/>
          <w:rtl/>
        </w:rPr>
        <w:t xml:space="preserve"> </w:t>
      </w:r>
      <w:r w:rsidRPr="008D51B4">
        <w:rPr>
          <w:rFonts w:ascii="Century" w:hAnsi="Century" w:cs="FrankRuehl" w:hint="eastAsia"/>
          <w:b/>
          <w:sz w:val="28"/>
          <w:szCs w:val="28"/>
          <w:rtl/>
        </w:rPr>
        <w:t>להיאבק</w:t>
      </w:r>
      <w:r w:rsidRPr="008D51B4">
        <w:rPr>
          <w:rFonts w:ascii="Century" w:hAnsi="Century" w:cs="FrankRuehl"/>
          <w:b/>
          <w:sz w:val="28"/>
          <w:szCs w:val="28"/>
          <w:rtl/>
        </w:rPr>
        <w:t xml:space="preserve"> </w:t>
      </w:r>
      <w:r w:rsidRPr="008D51B4">
        <w:rPr>
          <w:rFonts w:ascii="Century" w:hAnsi="Century" w:cs="FrankRuehl" w:hint="eastAsia"/>
          <w:b/>
          <w:sz w:val="28"/>
          <w:szCs w:val="28"/>
          <w:rtl/>
        </w:rPr>
        <w:t>בכל</w:t>
      </w:r>
      <w:r w:rsidRPr="008D51B4">
        <w:rPr>
          <w:rFonts w:ascii="Century" w:hAnsi="Century" w:cs="FrankRuehl"/>
          <w:b/>
          <w:sz w:val="28"/>
          <w:szCs w:val="28"/>
          <w:rtl/>
        </w:rPr>
        <w:t xml:space="preserve"> </w:t>
      </w:r>
      <w:r w:rsidRPr="008D51B4">
        <w:rPr>
          <w:rFonts w:ascii="Century" w:hAnsi="Century" w:cs="FrankRuehl" w:hint="eastAsia"/>
          <w:b/>
          <w:sz w:val="28"/>
          <w:szCs w:val="28"/>
          <w:rtl/>
        </w:rPr>
        <w:t>חוליה</w:t>
      </w:r>
      <w:r w:rsidRPr="008D51B4">
        <w:rPr>
          <w:rFonts w:ascii="Century" w:hAnsi="Century" w:cs="FrankRuehl"/>
          <w:b/>
          <w:sz w:val="28"/>
          <w:szCs w:val="28"/>
          <w:rtl/>
        </w:rPr>
        <w:t xml:space="preserve"> </w:t>
      </w:r>
      <w:r w:rsidRPr="008D51B4">
        <w:rPr>
          <w:rFonts w:ascii="Century" w:hAnsi="Century" w:cs="FrankRuehl" w:hint="eastAsia"/>
          <w:b/>
          <w:sz w:val="28"/>
          <w:szCs w:val="28"/>
          <w:rtl/>
        </w:rPr>
        <w:t>וחוליה</w:t>
      </w:r>
      <w:r w:rsidRPr="008D51B4">
        <w:rPr>
          <w:rFonts w:ascii="Century" w:hAnsi="Century" w:cs="FrankRuehl"/>
          <w:b/>
          <w:sz w:val="28"/>
          <w:szCs w:val="28"/>
          <w:rtl/>
        </w:rPr>
        <w:t xml:space="preserve"> </w:t>
      </w:r>
      <w:r w:rsidRPr="008D51B4">
        <w:rPr>
          <w:rFonts w:ascii="Century" w:hAnsi="Century" w:cs="FrankRuehl" w:hint="eastAsia"/>
          <w:b/>
          <w:sz w:val="28"/>
          <w:szCs w:val="28"/>
          <w:rtl/>
        </w:rPr>
        <w:t>ולנתק</w:t>
      </w:r>
      <w:r w:rsidRPr="008D51B4">
        <w:rPr>
          <w:rFonts w:ascii="Century" w:hAnsi="Century" w:cs="FrankRuehl"/>
          <w:b/>
          <w:sz w:val="28"/>
          <w:szCs w:val="28"/>
          <w:rtl/>
        </w:rPr>
        <w:t xml:space="preserve"> </w:t>
      </w:r>
      <w:r w:rsidRPr="008D51B4">
        <w:rPr>
          <w:rFonts w:ascii="Century" w:hAnsi="Century" w:cs="FrankRuehl" w:hint="eastAsia"/>
          <w:b/>
          <w:sz w:val="28"/>
          <w:szCs w:val="28"/>
          <w:rtl/>
        </w:rPr>
        <w:t>את</w:t>
      </w:r>
      <w:r w:rsidRPr="008D51B4">
        <w:rPr>
          <w:rFonts w:ascii="Century" w:hAnsi="Century" w:cs="FrankRuehl"/>
          <w:b/>
          <w:sz w:val="28"/>
          <w:szCs w:val="28"/>
          <w:rtl/>
        </w:rPr>
        <w:t xml:space="preserve"> </w:t>
      </w:r>
      <w:r w:rsidRPr="008D51B4">
        <w:rPr>
          <w:rFonts w:ascii="Century" w:hAnsi="Century" w:cs="FrankRuehl" w:hint="eastAsia"/>
          <w:b/>
          <w:sz w:val="28"/>
          <w:szCs w:val="28"/>
          <w:rtl/>
        </w:rPr>
        <w:t>השרשרת</w:t>
      </w:r>
      <w:r w:rsidRPr="008D51B4">
        <w:rPr>
          <w:rFonts w:ascii="Century" w:hAnsi="Century" w:cs="FrankRuehl"/>
          <w:b/>
          <w:sz w:val="28"/>
          <w:szCs w:val="28"/>
          <w:rtl/>
        </w:rPr>
        <w:t>'</w:t>
      </w:r>
      <w:r w:rsidRPr="008D51B4">
        <w:rPr>
          <w:rFonts w:ascii="Arial TUR" w:hAnsi="Arial TUR" w:cs="FrankRuehl"/>
          <w:spacing w:val="10"/>
          <w:sz w:val="28"/>
          <w:szCs w:val="28"/>
          <w:rtl/>
        </w:rPr>
        <w:t xml:space="preserve">". </w:t>
      </w:r>
    </w:p>
    <w:p w14:paraId="5C6BB742" w14:textId="77777777" w:rsidR="002E304C" w:rsidRPr="008D51B4" w:rsidRDefault="002E304C" w:rsidP="002E304C">
      <w:pPr>
        <w:tabs>
          <w:tab w:val="left" w:pos="800"/>
        </w:tabs>
        <w:overflowPunct w:val="0"/>
        <w:adjustRightInd w:val="0"/>
        <w:spacing w:line="360" w:lineRule="auto"/>
        <w:ind w:left="1440" w:right="540"/>
        <w:jc w:val="both"/>
        <w:rPr>
          <w:rFonts w:cs="FrankRuehl"/>
          <w:spacing w:val="10"/>
          <w:sz w:val="28"/>
          <w:szCs w:val="28"/>
          <w:rtl/>
        </w:rPr>
      </w:pPr>
    </w:p>
    <w:p w14:paraId="2B624B1A" w14:textId="77777777" w:rsidR="002E304C" w:rsidRPr="008D51B4" w:rsidRDefault="002E304C" w:rsidP="002E304C">
      <w:pPr>
        <w:tabs>
          <w:tab w:val="left" w:pos="800"/>
        </w:tabs>
        <w:overflowPunct w:val="0"/>
        <w:adjustRightInd w:val="0"/>
        <w:spacing w:line="360" w:lineRule="auto"/>
        <w:ind w:left="720"/>
        <w:jc w:val="both"/>
        <w:rPr>
          <w:rFonts w:cs="FrankRuehl"/>
          <w:spacing w:val="10"/>
          <w:sz w:val="28"/>
          <w:szCs w:val="28"/>
          <w:rtl/>
        </w:rPr>
      </w:pPr>
      <w:r w:rsidRPr="008D51B4">
        <w:rPr>
          <w:rFonts w:cs="FrankRuehl"/>
          <w:spacing w:val="10"/>
          <w:sz w:val="28"/>
          <w:szCs w:val="28"/>
          <w:rtl/>
        </w:rPr>
        <w:t>הנאשם הודה בהחזקת הסמים שלא לצריכתו העצמית ו</w:t>
      </w:r>
      <w:r>
        <w:rPr>
          <w:rFonts w:cs="FrankRuehl" w:hint="cs"/>
          <w:spacing w:val="10"/>
          <w:sz w:val="28"/>
          <w:szCs w:val="28"/>
          <w:rtl/>
        </w:rPr>
        <w:t xml:space="preserve">חידדתי נושא זה  כשהשתמעה עמדה אחרת </w:t>
      </w:r>
      <w:r w:rsidRPr="008D51B4">
        <w:rPr>
          <w:rFonts w:cs="FrankRuehl"/>
          <w:spacing w:val="10"/>
          <w:sz w:val="28"/>
          <w:szCs w:val="28"/>
          <w:rtl/>
        </w:rPr>
        <w:t>במהלך הטיעונים לעונש לאור דברי אביו של הנאשם וטיעוני הסנגור.</w:t>
      </w:r>
      <w:r>
        <w:rPr>
          <w:rFonts w:cs="FrankRuehl" w:hint="cs"/>
          <w:spacing w:val="10"/>
          <w:sz w:val="28"/>
          <w:szCs w:val="28"/>
          <w:rtl/>
        </w:rPr>
        <w:t xml:space="preserve"> הנאשם שב ואישר את הודאתו כאמור לעיל.</w:t>
      </w:r>
    </w:p>
    <w:p w14:paraId="74E7DC0A" w14:textId="77777777" w:rsidR="002E304C" w:rsidRPr="008D51B4" w:rsidRDefault="002E304C" w:rsidP="002E304C">
      <w:pPr>
        <w:tabs>
          <w:tab w:val="left" w:pos="800"/>
        </w:tabs>
        <w:overflowPunct w:val="0"/>
        <w:adjustRightInd w:val="0"/>
        <w:spacing w:line="360" w:lineRule="auto"/>
        <w:ind w:left="720"/>
        <w:jc w:val="both"/>
        <w:rPr>
          <w:rFonts w:cs="FrankRuehl"/>
          <w:spacing w:val="10"/>
          <w:sz w:val="28"/>
          <w:szCs w:val="28"/>
          <w:rtl/>
        </w:rPr>
      </w:pPr>
    </w:p>
    <w:p w14:paraId="7DF1634A" w14:textId="77777777" w:rsidR="002E304C" w:rsidRPr="008D51B4" w:rsidRDefault="002E304C" w:rsidP="002E304C">
      <w:pPr>
        <w:tabs>
          <w:tab w:val="left" w:pos="800"/>
        </w:tabs>
        <w:overflowPunct w:val="0"/>
        <w:adjustRightInd w:val="0"/>
        <w:spacing w:line="360" w:lineRule="auto"/>
        <w:ind w:left="720"/>
        <w:jc w:val="both"/>
        <w:rPr>
          <w:rFonts w:cs="FrankRuehl"/>
          <w:spacing w:val="10"/>
          <w:sz w:val="28"/>
          <w:szCs w:val="28"/>
          <w:rtl/>
        </w:rPr>
      </w:pPr>
      <w:r w:rsidRPr="008D51B4">
        <w:rPr>
          <w:rFonts w:cs="FrankRuehl"/>
          <w:spacing w:val="10"/>
          <w:sz w:val="28"/>
          <w:szCs w:val="28"/>
          <w:rtl/>
        </w:rPr>
        <w:t>ראו לעניין זה את הכמויות של הסמים שנתפסו, העובדה כי מדובר בשלושה סוגי סמים  שונים, אחד מהם הרואין בכמות גדולה (79.40 גרם +4.130 גרם), קוקאין (5.177 גרם) וחשיש (11.72 גרם).</w:t>
      </w:r>
    </w:p>
    <w:p w14:paraId="307B113C" w14:textId="77777777" w:rsidR="002E304C" w:rsidRPr="008D51B4" w:rsidRDefault="002E304C" w:rsidP="002E304C">
      <w:pPr>
        <w:tabs>
          <w:tab w:val="left" w:pos="800"/>
        </w:tabs>
        <w:overflowPunct w:val="0"/>
        <w:adjustRightInd w:val="0"/>
        <w:spacing w:line="360" w:lineRule="auto"/>
        <w:ind w:left="720"/>
        <w:jc w:val="both"/>
        <w:rPr>
          <w:rFonts w:cs="FrankRuehl"/>
          <w:spacing w:val="10"/>
          <w:sz w:val="28"/>
          <w:szCs w:val="28"/>
          <w:rtl/>
        </w:rPr>
      </w:pPr>
    </w:p>
    <w:p w14:paraId="7C50EE4E" w14:textId="77777777" w:rsidR="002E304C" w:rsidRPr="008D51B4" w:rsidRDefault="002E304C" w:rsidP="002E304C">
      <w:pPr>
        <w:tabs>
          <w:tab w:val="left" w:pos="800"/>
        </w:tabs>
        <w:overflowPunct w:val="0"/>
        <w:adjustRightInd w:val="0"/>
        <w:spacing w:line="360" w:lineRule="auto"/>
        <w:ind w:left="720"/>
        <w:jc w:val="both"/>
        <w:rPr>
          <w:rFonts w:ascii="Arial TUR" w:hAnsi="Arial TUR" w:cs="FrankRuehl"/>
          <w:spacing w:val="10"/>
          <w:sz w:val="28"/>
          <w:szCs w:val="28"/>
          <w:rtl/>
        </w:rPr>
      </w:pPr>
      <w:r w:rsidRPr="008D51B4">
        <w:rPr>
          <w:rFonts w:cs="FrankRuehl"/>
          <w:spacing w:val="10"/>
          <w:sz w:val="28"/>
          <w:szCs w:val="28"/>
          <w:rtl/>
        </w:rPr>
        <w:t xml:space="preserve">באשר למדיניות הענישה הנהוגה גם כשמדובר בעבירה של החזקת סם מסוכן אפנה לפסק דינו של כב' השופט סלים ג'ובראן, באותו מקרה נדון המערער לשלוש שנות מאסר בפועל בגין החזקת 45.46 גרם קוקאין, בית המשפט העליון דחה את הערעור, ניתח עונשים דומים שהוטלו במקרים אחרים, כגון </w:t>
      </w:r>
      <w:hyperlink r:id="rId21" w:history="1">
        <w:r w:rsidR="001864C6" w:rsidRPr="001864C6">
          <w:rPr>
            <w:rFonts w:ascii="Arial TUR" w:hAnsi="Arial TUR" w:cs="FrankRuehl"/>
            <w:color w:val="0000FF"/>
            <w:spacing w:val="10"/>
            <w:sz w:val="28"/>
            <w:szCs w:val="28"/>
            <w:u w:val="single"/>
            <w:rtl/>
          </w:rPr>
          <w:t>ע"פ 810/11</w:t>
        </w:r>
      </w:hyperlink>
      <w:r w:rsidRPr="008D51B4">
        <w:rPr>
          <w:rFonts w:ascii="Arial TUR" w:hAnsi="Arial TUR" w:cs="FrankRuehl"/>
          <w:spacing w:val="10"/>
          <w:sz w:val="28"/>
          <w:szCs w:val="28"/>
          <w:rtl/>
        </w:rPr>
        <w:t xml:space="preserve"> </w:t>
      </w:r>
      <w:r w:rsidRPr="008D51B4">
        <w:rPr>
          <w:rFonts w:ascii="Arial TUR" w:hAnsi="Arial TUR" w:cs="Miriam"/>
          <w:spacing w:val="10"/>
          <w:rtl/>
        </w:rPr>
        <w:t>בורגרקר נ' מדינת ישראל</w:t>
      </w:r>
      <w:r w:rsidRPr="008D51B4">
        <w:rPr>
          <w:rFonts w:ascii="Arial TUR" w:hAnsi="Arial TUR" w:cs="FrankRuehl"/>
          <w:spacing w:val="10"/>
          <w:sz w:val="28"/>
          <w:szCs w:val="28"/>
          <w:rtl/>
        </w:rPr>
        <w:t xml:space="preserve"> (30.5.2011), ו</w:t>
      </w:r>
      <w:hyperlink r:id="rId22" w:history="1">
        <w:r w:rsidR="001864C6" w:rsidRPr="001864C6">
          <w:rPr>
            <w:rFonts w:ascii="Arial TUR" w:hAnsi="Arial TUR" w:cs="FrankRuehl"/>
            <w:color w:val="0000FF"/>
            <w:spacing w:val="10"/>
            <w:sz w:val="28"/>
            <w:szCs w:val="28"/>
            <w:u w:val="single"/>
            <w:rtl/>
          </w:rPr>
          <w:t>ע"פ 5374/12</w:t>
        </w:r>
      </w:hyperlink>
      <w:r w:rsidRPr="008D51B4">
        <w:rPr>
          <w:rFonts w:ascii="Arial TUR" w:hAnsi="Arial TUR" w:cs="FrankRuehl"/>
          <w:spacing w:val="10"/>
          <w:sz w:val="28"/>
          <w:szCs w:val="28"/>
          <w:rtl/>
        </w:rPr>
        <w:t xml:space="preserve"> </w:t>
      </w:r>
      <w:r w:rsidRPr="008D51B4">
        <w:rPr>
          <w:rFonts w:ascii="Arial TUR" w:hAnsi="Arial TUR" w:cs="Miriam"/>
          <w:spacing w:val="10"/>
          <w:rtl/>
        </w:rPr>
        <w:t>אברג'יל נ' מדינת ישראל</w:t>
      </w:r>
      <w:r w:rsidRPr="008D51B4">
        <w:rPr>
          <w:rFonts w:ascii="Arial TUR" w:hAnsi="Arial TUR" w:cs="FrankRuehl"/>
          <w:spacing w:val="10"/>
          <w:sz w:val="28"/>
          <w:szCs w:val="28"/>
          <w:rtl/>
        </w:rPr>
        <w:t xml:space="preserve"> (9.1.2013) וקבע: </w:t>
      </w:r>
    </w:p>
    <w:p w14:paraId="47D3196D" w14:textId="77777777" w:rsidR="002E304C" w:rsidRPr="008D51B4" w:rsidRDefault="002E304C" w:rsidP="002E304C">
      <w:pPr>
        <w:tabs>
          <w:tab w:val="left" w:pos="800"/>
        </w:tabs>
        <w:overflowPunct w:val="0"/>
        <w:adjustRightInd w:val="0"/>
        <w:ind w:left="1440" w:right="540"/>
        <w:jc w:val="both"/>
        <w:rPr>
          <w:rFonts w:ascii="Arial TUR" w:hAnsi="Arial TUR" w:cs="FrankRuehl"/>
          <w:spacing w:val="10"/>
          <w:sz w:val="28"/>
          <w:szCs w:val="28"/>
          <w:rtl/>
        </w:rPr>
      </w:pPr>
      <w:r w:rsidRPr="008D51B4">
        <w:rPr>
          <w:rFonts w:ascii="Arial TUR" w:hAnsi="Arial TUR" w:cs="FrankRuehl"/>
          <w:spacing w:val="10"/>
          <w:sz w:val="28"/>
          <w:szCs w:val="28"/>
          <w:rtl/>
        </w:rPr>
        <w:t>"בית משפט זה ציין לא אחת כי בעבירות סמים מן הסוג הזה יש לייחס אך משקל קטן לנסיבותיו האישיות של הנאשם. כך, ב</w:t>
      </w:r>
      <w:hyperlink r:id="rId23" w:history="1">
        <w:r w:rsidR="001864C6" w:rsidRPr="001864C6">
          <w:rPr>
            <w:rFonts w:ascii="Arial TUR" w:hAnsi="Arial TUR" w:cs="FrankRuehl"/>
            <w:color w:val="0000FF"/>
            <w:spacing w:val="10"/>
            <w:sz w:val="28"/>
            <w:szCs w:val="28"/>
            <w:u w:val="single"/>
            <w:rtl/>
          </w:rPr>
          <w:t>ע"פ 4381/05</w:t>
        </w:r>
      </w:hyperlink>
      <w:r w:rsidRPr="008D51B4">
        <w:rPr>
          <w:rFonts w:ascii="Arial TUR" w:hAnsi="Arial TUR" w:cs="FrankRuehl"/>
          <w:spacing w:val="10"/>
          <w:sz w:val="28"/>
          <w:szCs w:val="28"/>
          <w:rtl/>
        </w:rPr>
        <w:t xml:space="preserve"> </w:t>
      </w:r>
      <w:r w:rsidRPr="008D51B4">
        <w:rPr>
          <w:rFonts w:ascii="Arial TUR" w:hAnsi="Arial TUR" w:cs="Miriam"/>
          <w:spacing w:val="10"/>
          <w:rtl/>
        </w:rPr>
        <w:t>אבו זקיקה נ' מדינת ישראל</w:t>
      </w:r>
      <w:r w:rsidRPr="008D51B4">
        <w:rPr>
          <w:rFonts w:ascii="Arial TUR" w:hAnsi="Arial TUR" w:cs="FrankRuehl"/>
          <w:spacing w:val="10"/>
          <w:sz w:val="28"/>
          <w:szCs w:val="28"/>
          <w:rtl/>
        </w:rPr>
        <w:t xml:space="preserve"> (12.7.2006), בית המשפט המחוזי גזר על הנאשם ארבע שנות מאסר בגין החזקה של 100 גרם הרואין. באותו מקרה, הנאשם היה בן 27, מצבו הכלכלי קשה, נעדר עבר פלילי, הודה במיוחס לו, ושירת בצבא. בית המשפט העליון דחה את הערעור על חומרת העונש תוך שהוא מציין "בנוגע לנסיבותיו האישיות של המערער, קשות ככל שיהיו – בעבירות סמים מסוג זה, יש לייחס להן את המשקל השולי ביותר", </w:t>
      </w:r>
      <w:hyperlink r:id="rId24" w:history="1">
        <w:r w:rsidR="001864C6" w:rsidRPr="001864C6">
          <w:rPr>
            <w:rFonts w:cs="FrankRuehl"/>
            <w:color w:val="0000FF"/>
            <w:spacing w:val="10"/>
            <w:sz w:val="28"/>
            <w:szCs w:val="28"/>
            <w:u w:val="single"/>
            <w:rtl/>
          </w:rPr>
          <w:t>ע"פ 5958/13</w:t>
        </w:r>
      </w:hyperlink>
      <w:r w:rsidRPr="008D51B4">
        <w:rPr>
          <w:rFonts w:cs="FrankRuehl"/>
          <w:spacing w:val="10"/>
          <w:sz w:val="28"/>
          <w:szCs w:val="28"/>
          <w:rtl/>
        </w:rPr>
        <w:t xml:space="preserve"> </w:t>
      </w:r>
      <w:r w:rsidRPr="008D51B4">
        <w:rPr>
          <w:rFonts w:cs="Miriam"/>
          <w:spacing w:val="10"/>
          <w:rtl/>
        </w:rPr>
        <w:t>סבג נגד מדינת ישראל</w:t>
      </w:r>
      <w:r w:rsidRPr="008D51B4">
        <w:rPr>
          <w:rFonts w:ascii="Arial TUR" w:hAnsi="Arial TUR" w:cs="FrankRuehl"/>
          <w:spacing w:val="10"/>
          <w:sz w:val="28"/>
          <w:szCs w:val="28"/>
          <w:rtl/>
        </w:rPr>
        <w:t xml:space="preserve"> (29.7.2014) (להלן-עניין סבג).</w:t>
      </w:r>
    </w:p>
    <w:p w14:paraId="08834471" w14:textId="77777777" w:rsidR="002E304C" w:rsidRPr="008D51B4" w:rsidRDefault="002E304C" w:rsidP="002E304C">
      <w:pPr>
        <w:overflowPunct w:val="0"/>
        <w:spacing w:line="360" w:lineRule="auto"/>
        <w:jc w:val="both"/>
        <w:rPr>
          <w:rFonts w:ascii="Arial TUR" w:hAnsi="Arial TUR" w:cs="FrankRuehl"/>
          <w:spacing w:val="10"/>
          <w:sz w:val="28"/>
          <w:szCs w:val="28"/>
          <w:rtl/>
        </w:rPr>
      </w:pPr>
    </w:p>
    <w:p w14:paraId="2EE54E5C" w14:textId="77777777" w:rsidR="002E304C" w:rsidRPr="008D51B4" w:rsidRDefault="002E304C" w:rsidP="002E304C">
      <w:pPr>
        <w:spacing w:line="360" w:lineRule="auto"/>
        <w:ind w:left="720"/>
        <w:jc w:val="both"/>
        <w:outlineLvl w:val="0"/>
        <w:rPr>
          <w:rFonts w:ascii="Arial" w:hAnsi="Arial" w:cs="FrankRuehl"/>
          <w:spacing w:val="6"/>
          <w:sz w:val="28"/>
          <w:szCs w:val="28"/>
          <w:rtl/>
        </w:rPr>
      </w:pPr>
      <w:r w:rsidRPr="008D51B4">
        <w:rPr>
          <w:rFonts w:ascii="Arial" w:hAnsi="Arial" w:cs="FrankRuehl"/>
          <w:spacing w:val="6"/>
          <w:sz w:val="28"/>
          <w:szCs w:val="28"/>
          <w:rtl/>
        </w:rPr>
        <w:t>ב</w:t>
      </w:r>
      <w:hyperlink r:id="rId25" w:history="1">
        <w:r w:rsidR="001864C6" w:rsidRPr="001864C6">
          <w:rPr>
            <w:rFonts w:ascii="Arial" w:hAnsi="Arial" w:cs="FrankRuehl"/>
            <w:color w:val="0000FF"/>
            <w:spacing w:val="6"/>
            <w:sz w:val="28"/>
            <w:szCs w:val="28"/>
            <w:u w:val="single"/>
            <w:rtl/>
          </w:rPr>
          <w:t>ע"פ 1313/14</w:t>
        </w:r>
      </w:hyperlink>
      <w:r w:rsidRPr="008D51B4">
        <w:rPr>
          <w:rFonts w:ascii="Arial" w:hAnsi="Arial" w:cs="FrankRuehl"/>
          <w:spacing w:val="6"/>
          <w:sz w:val="28"/>
          <w:szCs w:val="28"/>
          <w:rtl/>
        </w:rPr>
        <w:t xml:space="preserve"> </w:t>
      </w:r>
      <w:r w:rsidRPr="008D51B4">
        <w:rPr>
          <w:rFonts w:ascii="Arial" w:hAnsi="Arial" w:cs="Miriam"/>
          <w:spacing w:val="6"/>
          <w:rtl/>
        </w:rPr>
        <w:t>בהתימי נגד מדינת ישראל</w:t>
      </w:r>
      <w:r w:rsidRPr="008D51B4">
        <w:rPr>
          <w:rFonts w:ascii="Arial" w:hAnsi="Arial" w:cs="FrankRuehl"/>
          <w:spacing w:val="6"/>
          <w:sz w:val="28"/>
          <w:szCs w:val="28"/>
          <w:rtl/>
        </w:rPr>
        <w:t xml:space="preserve"> (9.6.2015) נדחה ערעורו של נאשם שנדון ל-42 חודשי מאסר בפועל בגין עבירה של החזקת סם שלא לצריכה עצמית, כחמישים גרם קוקאין.</w:t>
      </w:r>
    </w:p>
    <w:p w14:paraId="2DFBF8D0" w14:textId="77777777" w:rsidR="002E304C" w:rsidRPr="008D51B4" w:rsidRDefault="002E304C" w:rsidP="002E304C">
      <w:pPr>
        <w:spacing w:line="360" w:lineRule="auto"/>
        <w:ind w:left="720"/>
        <w:jc w:val="both"/>
        <w:outlineLvl w:val="0"/>
        <w:rPr>
          <w:rFonts w:ascii="Arial" w:hAnsi="Arial" w:cs="FrankRuehl"/>
          <w:spacing w:val="6"/>
          <w:sz w:val="28"/>
          <w:szCs w:val="28"/>
          <w:rtl/>
        </w:rPr>
      </w:pPr>
    </w:p>
    <w:p w14:paraId="368511CA" w14:textId="77777777" w:rsidR="002E304C" w:rsidRPr="008D51B4" w:rsidRDefault="002E304C" w:rsidP="002E304C">
      <w:pPr>
        <w:spacing w:line="360" w:lineRule="auto"/>
        <w:ind w:left="720"/>
        <w:jc w:val="both"/>
        <w:outlineLvl w:val="0"/>
        <w:rPr>
          <w:rFonts w:ascii="Arial" w:hAnsi="Arial" w:cs="FrankRuehl"/>
          <w:sz w:val="28"/>
          <w:szCs w:val="28"/>
          <w:rtl/>
        </w:rPr>
      </w:pPr>
      <w:r w:rsidRPr="008D51B4">
        <w:rPr>
          <w:rFonts w:ascii="Arial" w:hAnsi="Arial" w:cs="FrankRuehl"/>
          <w:spacing w:val="6"/>
          <w:sz w:val="28"/>
          <w:szCs w:val="28"/>
          <w:rtl/>
        </w:rPr>
        <w:t>ב</w:t>
      </w:r>
      <w:hyperlink r:id="rId26" w:history="1">
        <w:r w:rsidR="001864C6" w:rsidRPr="001864C6">
          <w:rPr>
            <w:rFonts w:ascii="Arial" w:hAnsi="Arial" w:cs="FrankRuehl"/>
            <w:color w:val="0000FF"/>
            <w:spacing w:val="6"/>
            <w:sz w:val="28"/>
            <w:szCs w:val="28"/>
            <w:u w:val="single"/>
            <w:rtl/>
          </w:rPr>
          <w:t>ע"פ 1932/15</w:t>
        </w:r>
      </w:hyperlink>
      <w:r w:rsidRPr="008D51B4">
        <w:rPr>
          <w:rFonts w:ascii="Arial" w:hAnsi="Arial" w:cs="FrankRuehl"/>
          <w:sz w:val="28"/>
          <w:szCs w:val="28"/>
          <w:rtl/>
        </w:rPr>
        <w:t xml:space="preserve"> </w:t>
      </w:r>
      <w:r w:rsidRPr="008D51B4">
        <w:rPr>
          <w:rFonts w:ascii="Arial" w:hAnsi="Arial" w:cs="Miriam"/>
          <w:rtl/>
        </w:rPr>
        <w:t>בן סעדון נגד מדינת ישראל</w:t>
      </w:r>
      <w:r w:rsidRPr="008D51B4">
        <w:rPr>
          <w:rFonts w:ascii="Arial" w:hAnsi="Arial" w:cs="FrankRuehl"/>
          <w:sz w:val="28"/>
          <w:szCs w:val="28"/>
          <w:rtl/>
        </w:rPr>
        <w:t xml:space="preserve"> (17.4.2016), </w:t>
      </w:r>
      <w:r>
        <w:rPr>
          <w:rFonts w:ascii="Arial" w:hAnsi="Arial" w:cs="FrankRuehl" w:hint="cs"/>
          <w:sz w:val="28"/>
          <w:szCs w:val="28"/>
          <w:rtl/>
        </w:rPr>
        <w:t xml:space="preserve">נתברר עניינו של נאשם שהורשע על ידי </w:t>
      </w:r>
      <w:r w:rsidRPr="008D51B4">
        <w:rPr>
          <w:rFonts w:ascii="Arial" w:hAnsi="Arial" w:cs="FrankRuehl"/>
          <w:sz w:val="28"/>
          <w:szCs w:val="28"/>
          <w:rtl/>
        </w:rPr>
        <w:t>בהחזקת סמים שלא לצריכה עצמית, סמים מסוג אקסטזי, חשיש וקוקאין במשקל 26.4 גרם ונדון ל-42 חודשי מאסר בפועל, בית המש</w:t>
      </w:r>
      <w:r>
        <w:rPr>
          <w:rFonts w:ascii="Arial" w:hAnsi="Arial" w:cs="FrankRuehl" w:hint="cs"/>
          <w:sz w:val="28"/>
          <w:szCs w:val="28"/>
          <w:rtl/>
        </w:rPr>
        <w:t>פ</w:t>
      </w:r>
      <w:r w:rsidRPr="008D51B4">
        <w:rPr>
          <w:rFonts w:ascii="Arial" w:hAnsi="Arial" w:cs="FrankRuehl"/>
          <w:sz w:val="28"/>
          <w:szCs w:val="28"/>
          <w:rtl/>
        </w:rPr>
        <w:t>ט העליון דחה את ערעורו וכך קבע:</w:t>
      </w:r>
    </w:p>
    <w:p w14:paraId="2A083E23" w14:textId="77777777" w:rsidR="002E304C" w:rsidRPr="008D51B4" w:rsidRDefault="002E304C" w:rsidP="002E304C">
      <w:pPr>
        <w:tabs>
          <w:tab w:val="left" w:pos="800"/>
        </w:tabs>
        <w:overflowPunct w:val="0"/>
        <w:adjustRightInd w:val="0"/>
        <w:ind w:left="1440" w:right="709"/>
        <w:jc w:val="both"/>
        <w:rPr>
          <w:rFonts w:ascii="Arial TUR" w:hAnsi="Arial TUR" w:cs="FrankRuehl"/>
          <w:spacing w:val="10"/>
          <w:sz w:val="28"/>
          <w:szCs w:val="28"/>
          <w:rtl/>
        </w:rPr>
      </w:pPr>
      <w:r w:rsidRPr="008D51B4">
        <w:rPr>
          <w:rFonts w:ascii="Arial TUR" w:hAnsi="Arial TUR" w:cs="FrankRuehl"/>
          <w:spacing w:val="10"/>
          <w:sz w:val="28"/>
          <w:szCs w:val="28"/>
          <w:rtl/>
        </w:rPr>
        <w:t>"בהקשר זה יש להזכיר, את הסכנות הגלומות בשימוש והפצת סמים מסוכנים, ואת החומרה המיוחדת שמיוחסת בפסיקת בית משפט זה לאותם מקרים בהם מבוצעות עבירות החזקת סמים מסוכנים שלא לצריכה עצמית. יפים, לעניין זה, הדברים שנאמרו ב-</w:t>
      </w:r>
      <w:hyperlink r:id="rId27" w:history="1">
        <w:r w:rsidR="001864C6" w:rsidRPr="001864C6">
          <w:rPr>
            <w:rFonts w:ascii="Arial TUR" w:hAnsi="Arial TUR" w:cs="FrankRuehl"/>
            <w:color w:val="0000FF"/>
            <w:spacing w:val="10"/>
            <w:sz w:val="28"/>
            <w:szCs w:val="28"/>
            <w:u w:val="single"/>
            <w:rtl/>
          </w:rPr>
          <w:t>ע"פ 211/09</w:t>
        </w:r>
      </w:hyperlink>
      <w:r w:rsidRPr="008D51B4">
        <w:rPr>
          <w:rFonts w:ascii="Arial TUR" w:hAnsi="Arial TUR" w:cs="FrankRuehl"/>
          <w:spacing w:val="10"/>
          <w:sz w:val="28"/>
          <w:szCs w:val="28"/>
          <w:rtl/>
        </w:rPr>
        <w:t xml:space="preserve"> </w:t>
      </w:r>
      <w:r w:rsidRPr="008D51B4">
        <w:rPr>
          <w:rFonts w:ascii="Arial TUR" w:hAnsi="Arial TUR" w:cs="Miriam"/>
          <w:rtl/>
        </w:rPr>
        <w:t>אזולאי נ' מדינת ישראל</w:t>
      </w:r>
      <w:r w:rsidRPr="008D51B4">
        <w:rPr>
          <w:rFonts w:ascii="Arial TUR" w:hAnsi="Arial TUR" w:cs="FrankRuehl"/>
          <w:spacing w:val="10"/>
          <w:sz w:val="28"/>
          <w:szCs w:val="28"/>
          <w:rtl/>
        </w:rPr>
        <w:t xml:space="preserve"> (22.06.2010):"על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רמת הענישה שנקבעה בפסקי הדין שאוזכרו לעיל ובפסקי דין אחרים, כשמדובר בהחזקת סמים מסוכנים, שלא לצריכה עצמית, בכמות של עשרות גרמים, נעה בין 3 ל-5 שנות מאסר, לצד הטלת קנס כספי". </w:t>
      </w:r>
    </w:p>
    <w:p w14:paraId="194490B2" w14:textId="77777777" w:rsidR="002E304C" w:rsidRPr="008D51B4" w:rsidRDefault="002E304C" w:rsidP="002E304C">
      <w:pPr>
        <w:tabs>
          <w:tab w:val="left" w:pos="800"/>
        </w:tabs>
        <w:overflowPunct w:val="0"/>
        <w:adjustRightInd w:val="0"/>
        <w:spacing w:line="360" w:lineRule="auto"/>
        <w:ind w:left="1440" w:right="540"/>
        <w:jc w:val="both"/>
        <w:rPr>
          <w:rFonts w:ascii="Arial TUR" w:hAnsi="Arial TUR" w:cs="FrankRuehl"/>
          <w:color w:val="FF0000"/>
          <w:spacing w:val="10"/>
          <w:sz w:val="28"/>
          <w:szCs w:val="28"/>
          <w:rtl/>
        </w:rPr>
      </w:pPr>
    </w:p>
    <w:p w14:paraId="766FB72E" w14:textId="77777777" w:rsidR="002E304C" w:rsidRPr="008D51B4" w:rsidRDefault="002E304C" w:rsidP="002E304C">
      <w:pPr>
        <w:spacing w:line="360" w:lineRule="auto"/>
        <w:ind w:left="720"/>
        <w:jc w:val="both"/>
        <w:rPr>
          <w:rFonts w:cs="FrankRuehl"/>
          <w:sz w:val="28"/>
          <w:szCs w:val="28"/>
          <w:rtl/>
        </w:rPr>
      </w:pPr>
      <w:r w:rsidRPr="008D51B4">
        <w:rPr>
          <w:rFonts w:cs="FrankRuehl"/>
          <w:sz w:val="28"/>
          <w:szCs w:val="28"/>
          <w:rtl/>
        </w:rPr>
        <w:t>באשר לנסיבות הקשורות בביצוע העבירה (</w:t>
      </w:r>
      <w:hyperlink r:id="rId28" w:history="1">
        <w:r w:rsidR="00FE3744" w:rsidRPr="00FE3744">
          <w:rPr>
            <w:rFonts w:cs="FrankRuehl"/>
            <w:color w:val="0000FF"/>
            <w:sz w:val="28"/>
            <w:szCs w:val="28"/>
            <w:u w:val="single"/>
            <w:rtl/>
          </w:rPr>
          <w:t>סעיף 40ט'</w:t>
        </w:r>
      </w:hyperlink>
      <w:r w:rsidRPr="008D51B4">
        <w:rPr>
          <w:rFonts w:cs="FrankRuehl"/>
          <w:sz w:val="28"/>
          <w:szCs w:val="28"/>
          <w:rtl/>
        </w:rPr>
        <w:t xml:space="preserve"> לחוק) אין משמעות לקיומו של תכנון ככל שמדובר בעבירת החזקת הסמים. </w:t>
      </w:r>
    </w:p>
    <w:p w14:paraId="36D35A98" w14:textId="77777777" w:rsidR="002E304C" w:rsidRPr="008D51B4" w:rsidRDefault="002E304C" w:rsidP="002E304C">
      <w:pPr>
        <w:spacing w:line="360" w:lineRule="auto"/>
        <w:ind w:left="720"/>
        <w:jc w:val="both"/>
        <w:rPr>
          <w:rFonts w:cs="FrankRuehl"/>
          <w:sz w:val="28"/>
          <w:szCs w:val="28"/>
          <w:rtl/>
        </w:rPr>
      </w:pPr>
    </w:p>
    <w:p w14:paraId="65474EDC" w14:textId="77777777" w:rsidR="002E304C" w:rsidRPr="008D51B4" w:rsidRDefault="002E304C" w:rsidP="002E304C">
      <w:pPr>
        <w:spacing w:line="360" w:lineRule="auto"/>
        <w:ind w:left="720"/>
        <w:jc w:val="both"/>
        <w:rPr>
          <w:rFonts w:cs="FrankRuehl"/>
          <w:sz w:val="28"/>
          <w:szCs w:val="28"/>
          <w:rtl/>
        </w:rPr>
      </w:pPr>
      <w:r w:rsidRPr="008D51B4">
        <w:rPr>
          <w:rFonts w:cs="FrankRuehl"/>
          <w:sz w:val="28"/>
          <w:szCs w:val="28"/>
          <w:rtl/>
        </w:rPr>
        <w:t>הנזק הצפוי מביצוע העבירה הוא נזק רב לחברה, שימוש בסמים מסוכנים פוגע בכל חלקה טובה בחברה ומי כמו הנאשם יודע זאת היטב. על פי התסקיר הנאשם החל להשתמש בסמים מגיל 14 והוא ניסה להיגמל מהסמים במשך שנים רבות במכוני גמילה רבים, ניסיונות שטרם צלחו.</w:t>
      </w:r>
    </w:p>
    <w:p w14:paraId="7BA93F5C" w14:textId="77777777" w:rsidR="002E304C" w:rsidRPr="008D51B4" w:rsidRDefault="002E304C" w:rsidP="002E304C">
      <w:pPr>
        <w:spacing w:line="360" w:lineRule="auto"/>
        <w:ind w:left="720"/>
        <w:jc w:val="both"/>
        <w:rPr>
          <w:rFonts w:cs="FrankRuehl"/>
          <w:color w:val="FF0000"/>
          <w:sz w:val="28"/>
          <w:szCs w:val="28"/>
          <w:rtl/>
        </w:rPr>
      </w:pPr>
    </w:p>
    <w:p w14:paraId="26F0ACC7" w14:textId="77777777" w:rsidR="002E304C" w:rsidRPr="008D51B4" w:rsidRDefault="002E304C" w:rsidP="002E304C">
      <w:pPr>
        <w:spacing w:line="360" w:lineRule="auto"/>
        <w:ind w:left="720"/>
        <w:jc w:val="both"/>
        <w:rPr>
          <w:rFonts w:cs="FrankRuehl"/>
          <w:sz w:val="28"/>
          <w:szCs w:val="28"/>
          <w:u w:val="single"/>
          <w:rtl/>
        </w:rPr>
      </w:pPr>
      <w:r w:rsidRPr="008D51B4">
        <w:rPr>
          <w:rFonts w:cs="FrankRuehl"/>
          <w:sz w:val="28"/>
          <w:szCs w:val="28"/>
          <w:rtl/>
        </w:rPr>
        <w:t xml:space="preserve">בהתחשב בערכים החברתיים שנפגעו מביצוע העבירות, במידת הפגיעה בהם, במדיניות הענישה הנהוגה ובנסיבות הקשורות בביצוע העבירות אני קובע כי העונש ההולם במקרה זה הוא מאסר במתחם שבין </w:t>
      </w:r>
      <w:r w:rsidRPr="008D51B4">
        <w:rPr>
          <w:rFonts w:cs="FrankRuehl"/>
          <w:sz w:val="28"/>
          <w:szCs w:val="28"/>
          <w:u w:val="single"/>
          <w:rtl/>
        </w:rPr>
        <w:t>30</w:t>
      </w:r>
      <w:r w:rsidRPr="008D51B4">
        <w:rPr>
          <w:rFonts w:cs="FrankRuehl"/>
          <w:sz w:val="28"/>
          <w:szCs w:val="28"/>
          <w:rtl/>
        </w:rPr>
        <w:t xml:space="preserve"> ל-</w:t>
      </w:r>
      <w:r w:rsidRPr="008D51B4">
        <w:rPr>
          <w:rFonts w:cs="FrankRuehl"/>
          <w:sz w:val="28"/>
          <w:szCs w:val="28"/>
          <w:u w:val="single"/>
          <w:rtl/>
        </w:rPr>
        <w:t>60</w:t>
      </w:r>
      <w:r w:rsidRPr="008D51B4">
        <w:rPr>
          <w:rFonts w:cs="FrankRuehl"/>
          <w:sz w:val="28"/>
          <w:szCs w:val="28"/>
          <w:rtl/>
        </w:rPr>
        <w:t xml:space="preserve"> חודשי מאסר בפועל, בנוסף למאסר מותנה וקנס. </w:t>
      </w:r>
    </w:p>
    <w:p w14:paraId="7A21079C" w14:textId="77777777" w:rsidR="002E304C" w:rsidRPr="002E304C" w:rsidRDefault="002E304C" w:rsidP="002E304C">
      <w:pPr>
        <w:spacing w:line="360" w:lineRule="auto"/>
        <w:ind w:left="360" w:firstLine="360"/>
        <w:jc w:val="both"/>
        <w:rPr>
          <w:rFonts w:ascii="Calibri" w:hAnsi="Calibri" w:cs="FrankRuehl"/>
          <w:noProof/>
          <w:color w:val="FF0000"/>
          <w:sz w:val="28"/>
          <w:szCs w:val="28"/>
          <w:rtl/>
        </w:rPr>
      </w:pPr>
    </w:p>
    <w:p w14:paraId="602DEA26" w14:textId="77777777" w:rsidR="002E304C" w:rsidRPr="008D51B4" w:rsidRDefault="002E304C" w:rsidP="002E304C">
      <w:pPr>
        <w:spacing w:line="360" w:lineRule="auto"/>
        <w:ind w:left="360" w:firstLine="360"/>
        <w:jc w:val="both"/>
        <w:rPr>
          <w:rFonts w:ascii="Arial" w:hAnsi="Arial" w:cs="FrankRuehl"/>
          <w:sz w:val="28"/>
          <w:szCs w:val="28"/>
          <w:u w:val="single"/>
          <w:rtl/>
        </w:rPr>
      </w:pPr>
      <w:r w:rsidRPr="008D51B4">
        <w:rPr>
          <w:rFonts w:ascii="Arial" w:hAnsi="Arial" w:cs="FrankRuehl"/>
          <w:sz w:val="28"/>
          <w:szCs w:val="28"/>
          <w:u w:val="single"/>
          <w:rtl/>
        </w:rPr>
        <w:t>העונש המתאים</w:t>
      </w:r>
    </w:p>
    <w:p w14:paraId="5C7CA505" w14:textId="77777777" w:rsidR="002E304C" w:rsidRDefault="002E304C" w:rsidP="002E304C">
      <w:pPr>
        <w:numPr>
          <w:ilvl w:val="0"/>
          <w:numId w:val="1"/>
        </w:numPr>
        <w:spacing w:line="360" w:lineRule="auto"/>
        <w:jc w:val="both"/>
        <w:rPr>
          <w:rFonts w:ascii="Arial" w:hAnsi="Arial" w:cs="FrankRuehl"/>
          <w:sz w:val="28"/>
          <w:szCs w:val="28"/>
        </w:rPr>
      </w:pPr>
      <w:r w:rsidRPr="008D51B4">
        <w:rPr>
          <w:rFonts w:ascii="Arial" w:hAnsi="Arial" w:cs="FrankRuehl"/>
          <w:sz w:val="28"/>
          <w:szCs w:val="28"/>
          <w:rtl/>
        </w:rPr>
        <w:t>במקרה זה לא עומדים על הפרק שיקולי שיקום ולכן העונש המתאים יהיה בתוך מתחם העונש ההולם.</w:t>
      </w:r>
    </w:p>
    <w:p w14:paraId="34D39C44" w14:textId="77777777" w:rsidR="002E304C" w:rsidRPr="008D51B4" w:rsidRDefault="002E304C" w:rsidP="002E304C">
      <w:pPr>
        <w:spacing w:line="360" w:lineRule="auto"/>
        <w:ind w:left="720"/>
        <w:jc w:val="both"/>
        <w:rPr>
          <w:rFonts w:ascii="Arial" w:hAnsi="Arial" w:cs="FrankRuehl"/>
          <w:sz w:val="28"/>
          <w:szCs w:val="28"/>
        </w:rPr>
      </w:pPr>
    </w:p>
    <w:p w14:paraId="351EA250" w14:textId="77777777" w:rsidR="002E304C" w:rsidRDefault="002E304C" w:rsidP="002E304C">
      <w:pPr>
        <w:spacing w:line="360" w:lineRule="auto"/>
        <w:ind w:left="720"/>
        <w:jc w:val="both"/>
        <w:rPr>
          <w:rFonts w:ascii="Arial" w:hAnsi="Arial" w:cs="FrankRuehl"/>
          <w:sz w:val="28"/>
          <w:szCs w:val="28"/>
          <w:rtl/>
        </w:rPr>
      </w:pPr>
      <w:r w:rsidRPr="008D51B4">
        <w:rPr>
          <w:rFonts w:ascii="Arial" w:hAnsi="Arial" w:cs="FrankRuehl"/>
          <w:sz w:val="28"/>
          <w:szCs w:val="28"/>
          <w:rtl/>
        </w:rPr>
        <w:t xml:space="preserve">לצורך קביעת גובה העונש אשוב ואפנה לעניין סבג הנ"ל, באותו מקרה נדון הנאשם </w:t>
      </w:r>
      <w:r>
        <w:rPr>
          <w:rFonts w:ascii="Arial" w:hAnsi="Arial" w:cs="FrankRuehl" w:hint="cs"/>
          <w:sz w:val="28"/>
          <w:szCs w:val="28"/>
          <w:rtl/>
        </w:rPr>
        <w:t xml:space="preserve">           </w:t>
      </w:r>
      <w:r w:rsidRPr="008D51B4">
        <w:rPr>
          <w:rFonts w:ascii="Arial" w:hAnsi="Arial" w:cs="FrankRuehl"/>
          <w:sz w:val="28"/>
          <w:szCs w:val="28"/>
          <w:rtl/>
        </w:rPr>
        <w:t xml:space="preserve"> ל-3 שנות מאסר בפועל בגין החזקת סם מסוג קוקאין במשקל 45.46 גרם, ערעורו נדחה כשבית המשפט העליון קובע </w:t>
      </w:r>
      <w:r>
        <w:rPr>
          <w:rFonts w:ascii="Arial" w:hAnsi="Arial" w:cs="FrankRuehl" w:hint="cs"/>
          <w:sz w:val="28"/>
          <w:szCs w:val="28"/>
          <w:rtl/>
        </w:rPr>
        <w:t xml:space="preserve">כי </w:t>
      </w:r>
      <w:r w:rsidRPr="008D51B4">
        <w:rPr>
          <w:rFonts w:ascii="Arial" w:hAnsi="Arial" w:cs="FrankRuehl"/>
          <w:sz w:val="28"/>
          <w:szCs w:val="28"/>
          <w:rtl/>
        </w:rPr>
        <w:t>בעבירות סמים מן הסוג הזה יש לייחס משקל קטן לנסיבותיו האישיות של נאשם.</w:t>
      </w:r>
    </w:p>
    <w:p w14:paraId="7345A715" w14:textId="77777777" w:rsidR="002E304C" w:rsidRPr="008D51B4" w:rsidRDefault="002E304C" w:rsidP="002E304C">
      <w:pPr>
        <w:spacing w:line="360" w:lineRule="auto"/>
        <w:ind w:left="720"/>
        <w:jc w:val="both"/>
        <w:rPr>
          <w:rFonts w:ascii="Arial" w:hAnsi="Arial" w:cs="FrankRuehl"/>
          <w:sz w:val="28"/>
          <w:szCs w:val="28"/>
          <w:rtl/>
        </w:rPr>
      </w:pPr>
    </w:p>
    <w:p w14:paraId="5227D088" w14:textId="77777777" w:rsidR="002E304C" w:rsidRDefault="002E304C" w:rsidP="002E304C">
      <w:pPr>
        <w:spacing w:line="360" w:lineRule="auto"/>
        <w:ind w:left="720"/>
        <w:jc w:val="both"/>
        <w:rPr>
          <w:rFonts w:ascii="Arial" w:hAnsi="Arial" w:cs="FrankRuehl"/>
          <w:sz w:val="28"/>
          <w:szCs w:val="28"/>
          <w:rtl/>
        </w:rPr>
      </w:pPr>
      <w:r w:rsidRPr="008D51B4">
        <w:rPr>
          <w:rFonts w:ascii="Arial" w:hAnsi="Arial" w:cs="FrankRuehl"/>
          <w:sz w:val="28"/>
          <w:szCs w:val="28"/>
          <w:rtl/>
        </w:rPr>
        <w:t>בעת קביעת העונש אתייחס לפגיעה בבתו בת ה-15 של הנאשם שתאלץ להפנים כי אביה יישאר מאחורי סורג ובריח לתקופה לא קצרה.</w:t>
      </w:r>
    </w:p>
    <w:p w14:paraId="5C77CDA4" w14:textId="77777777" w:rsidR="002E304C" w:rsidRPr="008D51B4" w:rsidRDefault="002E304C" w:rsidP="002E304C">
      <w:pPr>
        <w:spacing w:line="360" w:lineRule="auto"/>
        <w:ind w:left="720"/>
        <w:jc w:val="both"/>
        <w:rPr>
          <w:rFonts w:ascii="Arial" w:hAnsi="Arial" w:cs="FrankRuehl"/>
          <w:sz w:val="28"/>
          <w:szCs w:val="28"/>
          <w:rtl/>
        </w:rPr>
      </w:pPr>
    </w:p>
    <w:p w14:paraId="7B18FD6B" w14:textId="77777777" w:rsidR="002E304C" w:rsidRDefault="002E304C" w:rsidP="002E304C">
      <w:pPr>
        <w:spacing w:line="360" w:lineRule="auto"/>
        <w:ind w:left="720"/>
        <w:jc w:val="both"/>
        <w:rPr>
          <w:rFonts w:ascii="Arial" w:hAnsi="Arial" w:cs="FrankRuehl"/>
          <w:sz w:val="28"/>
          <w:szCs w:val="28"/>
          <w:rtl/>
        </w:rPr>
      </w:pPr>
      <w:r w:rsidRPr="008D51B4">
        <w:rPr>
          <w:rFonts w:ascii="Arial" w:hAnsi="Arial" w:cs="FrankRuehl"/>
          <w:sz w:val="28"/>
          <w:szCs w:val="28"/>
          <w:rtl/>
        </w:rPr>
        <w:t xml:space="preserve">לזכות הנאשם אזקוף את העובדה כי הוא נטל מידית אחריות על מעשיו והוא </w:t>
      </w:r>
      <w:r>
        <w:rPr>
          <w:rFonts w:ascii="Arial" w:hAnsi="Arial" w:cs="FrankRuehl" w:hint="cs"/>
          <w:sz w:val="28"/>
          <w:szCs w:val="28"/>
          <w:rtl/>
        </w:rPr>
        <w:t xml:space="preserve">עושה </w:t>
      </w:r>
      <w:r w:rsidRPr="008D51B4">
        <w:rPr>
          <w:rFonts w:ascii="Arial" w:hAnsi="Arial" w:cs="FrankRuehl"/>
          <w:sz w:val="28"/>
          <w:szCs w:val="28"/>
          <w:rtl/>
        </w:rPr>
        <w:t>מאמצים רציניים ורבים כדי לצאת ממע</w:t>
      </w:r>
      <w:r>
        <w:rPr>
          <w:rFonts w:ascii="Arial" w:hAnsi="Arial" w:cs="FrankRuehl" w:hint="cs"/>
          <w:sz w:val="28"/>
          <w:szCs w:val="28"/>
          <w:rtl/>
        </w:rPr>
        <w:t>ג</w:t>
      </w:r>
      <w:r w:rsidRPr="008D51B4">
        <w:rPr>
          <w:rFonts w:ascii="Arial" w:hAnsi="Arial" w:cs="FrankRuehl"/>
          <w:sz w:val="28"/>
          <w:szCs w:val="28"/>
          <w:rtl/>
        </w:rPr>
        <w:t xml:space="preserve">ל הסמים. עוד חסך הנאשם זמן שיפוטי יקר. </w:t>
      </w:r>
    </w:p>
    <w:p w14:paraId="08BEE0D8" w14:textId="77777777" w:rsidR="002E304C" w:rsidRPr="008D51B4" w:rsidRDefault="002E304C" w:rsidP="002E304C">
      <w:pPr>
        <w:spacing w:line="360" w:lineRule="auto"/>
        <w:ind w:left="720"/>
        <w:jc w:val="both"/>
        <w:rPr>
          <w:rFonts w:ascii="Arial" w:hAnsi="Arial" w:cs="FrankRuehl"/>
          <w:sz w:val="28"/>
          <w:szCs w:val="28"/>
          <w:rtl/>
        </w:rPr>
      </w:pPr>
    </w:p>
    <w:p w14:paraId="1DC47265" w14:textId="77777777" w:rsidR="002E304C" w:rsidRPr="008D51B4" w:rsidRDefault="002E304C" w:rsidP="002E304C">
      <w:pPr>
        <w:spacing w:line="360" w:lineRule="auto"/>
        <w:ind w:left="720"/>
        <w:jc w:val="both"/>
        <w:rPr>
          <w:rFonts w:ascii="Arial" w:hAnsi="Arial" w:cs="FrankRuehl"/>
          <w:sz w:val="28"/>
          <w:szCs w:val="28"/>
          <w:rtl/>
        </w:rPr>
      </w:pPr>
      <w:r w:rsidRPr="008D51B4">
        <w:rPr>
          <w:rFonts w:ascii="Arial" w:hAnsi="Arial" w:cs="FrankRuehl"/>
          <w:sz w:val="28"/>
          <w:szCs w:val="28"/>
          <w:rtl/>
        </w:rPr>
        <w:t>מצד שני לא ניתן להתעלם  מעברו הפלילי של הנאשם לרבות ביצוע העבירות כשתלוי ועומד נגדו מאסר על תנאי בר הפעלה.</w:t>
      </w:r>
    </w:p>
    <w:p w14:paraId="146561D0" w14:textId="77777777" w:rsidR="002E304C" w:rsidRDefault="002E304C" w:rsidP="002E304C">
      <w:pPr>
        <w:spacing w:line="360" w:lineRule="auto"/>
        <w:ind w:left="360" w:firstLine="360"/>
        <w:jc w:val="both"/>
        <w:rPr>
          <w:rFonts w:ascii="Arial" w:hAnsi="Arial" w:cs="FrankRuehl"/>
          <w:sz w:val="28"/>
          <w:szCs w:val="28"/>
          <w:rtl/>
        </w:rPr>
      </w:pPr>
    </w:p>
    <w:p w14:paraId="1066293B" w14:textId="77777777" w:rsidR="002E304C" w:rsidRDefault="002E304C" w:rsidP="002E304C">
      <w:pPr>
        <w:spacing w:line="360" w:lineRule="auto"/>
        <w:ind w:left="360" w:firstLine="360"/>
        <w:jc w:val="both"/>
        <w:rPr>
          <w:rFonts w:ascii="Arial" w:hAnsi="Arial" w:cs="FrankRuehl"/>
          <w:sz w:val="28"/>
          <w:szCs w:val="28"/>
          <w:rtl/>
        </w:rPr>
      </w:pPr>
    </w:p>
    <w:p w14:paraId="3A48668B" w14:textId="77777777" w:rsidR="002E304C" w:rsidRDefault="002E304C" w:rsidP="002E304C">
      <w:pPr>
        <w:spacing w:line="360" w:lineRule="auto"/>
        <w:ind w:left="360" w:firstLine="360"/>
        <w:jc w:val="both"/>
        <w:rPr>
          <w:rFonts w:ascii="Arial" w:hAnsi="Arial" w:cs="FrankRuehl"/>
          <w:sz w:val="28"/>
          <w:szCs w:val="28"/>
          <w:rtl/>
        </w:rPr>
      </w:pPr>
    </w:p>
    <w:p w14:paraId="0692BF7C" w14:textId="77777777" w:rsidR="002E304C" w:rsidRDefault="002E304C" w:rsidP="002E304C">
      <w:pPr>
        <w:spacing w:line="360" w:lineRule="auto"/>
        <w:ind w:left="360" w:firstLine="360"/>
        <w:jc w:val="both"/>
        <w:rPr>
          <w:rFonts w:ascii="Arial" w:hAnsi="Arial" w:cs="FrankRuehl"/>
          <w:sz w:val="28"/>
          <w:szCs w:val="28"/>
          <w:rtl/>
        </w:rPr>
      </w:pPr>
    </w:p>
    <w:p w14:paraId="46C8BB7B" w14:textId="77777777" w:rsidR="002E304C" w:rsidRDefault="002E304C" w:rsidP="002E304C">
      <w:pPr>
        <w:spacing w:line="360" w:lineRule="auto"/>
        <w:ind w:left="360" w:firstLine="360"/>
        <w:jc w:val="both"/>
        <w:rPr>
          <w:rFonts w:ascii="Arial" w:hAnsi="Arial" w:cs="FrankRuehl"/>
          <w:sz w:val="28"/>
          <w:szCs w:val="28"/>
          <w:rtl/>
        </w:rPr>
      </w:pPr>
    </w:p>
    <w:p w14:paraId="1DCD49CF" w14:textId="77777777" w:rsidR="002E304C" w:rsidRDefault="002E304C" w:rsidP="002E304C">
      <w:pPr>
        <w:spacing w:line="360" w:lineRule="auto"/>
        <w:ind w:left="360" w:firstLine="360"/>
        <w:jc w:val="both"/>
        <w:rPr>
          <w:rFonts w:ascii="Arial" w:hAnsi="Arial" w:cs="FrankRuehl"/>
          <w:sz w:val="28"/>
          <w:szCs w:val="28"/>
          <w:rtl/>
        </w:rPr>
      </w:pPr>
    </w:p>
    <w:p w14:paraId="679541CB" w14:textId="77777777" w:rsidR="002E304C" w:rsidRDefault="002E304C" w:rsidP="002E304C">
      <w:pPr>
        <w:spacing w:line="360" w:lineRule="auto"/>
        <w:ind w:left="360" w:firstLine="360"/>
        <w:jc w:val="both"/>
        <w:rPr>
          <w:rFonts w:ascii="Arial" w:hAnsi="Arial" w:cs="FrankRuehl"/>
          <w:sz w:val="28"/>
          <w:szCs w:val="28"/>
          <w:rtl/>
        </w:rPr>
      </w:pPr>
    </w:p>
    <w:p w14:paraId="640A0068" w14:textId="77777777" w:rsidR="002E304C" w:rsidRPr="008D51B4" w:rsidRDefault="002E304C" w:rsidP="002E304C">
      <w:pPr>
        <w:spacing w:line="360" w:lineRule="auto"/>
        <w:ind w:left="360" w:firstLine="360"/>
        <w:jc w:val="both"/>
        <w:rPr>
          <w:rFonts w:ascii="Arial" w:hAnsi="Arial" w:cs="FrankRuehl"/>
          <w:sz w:val="28"/>
          <w:szCs w:val="28"/>
          <w:u w:val="single"/>
        </w:rPr>
      </w:pPr>
      <w:r w:rsidRPr="008D51B4">
        <w:rPr>
          <w:rFonts w:ascii="Arial" w:hAnsi="Arial" w:cs="FrankRuehl"/>
          <w:sz w:val="28"/>
          <w:szCs w:val="28"/>
          <w:u w:val="single"/>
          <w:rtl/>
        </w:rPr>
        <w:t>סיכום</w:t>
      </w:r>
    </w:p>
    <w:p w14:paraId="6EBE72B1" w14:textId="77777777" w:rsidR="002E304C" w:rsidRPr="008D51B4" w:rsidRDefault="002E304C" w:rsidP="002E304C">
      <w:pPr>
        <w:spacing w:line="360" w:lineRule="auto"/>
        <w:ind w:left="360" w:firstLine="360"/>
        <w:jc w:val="both"/>
        <w:rPr>
          <w:rFonts w:ascii="Arial" w:hAnsi="Arial" w:cs="FrankRuehl"/>
          <w:sz w:val="28"/>
          <w:szCs w:val="28"/>
          <w:rtl/>
        </w:rPr>
      </w:pPr>
      <w:r w:rsidRPr="008D51B4">
        <w:rPr>
          <w:rFonts w:ascii="Arial" w:hAnsi="Arial" w:cs="FrankRuehl"/>
          <w:sz w:val="28"/>
          <w:szCs w:val="28"/>
          <w:rtl/>
        </w:rPr>
        <w:t>לאור האמור לעיל אני דן את הנאשם לעונשים הבאים:</w:t>
      </w:r>
    </w:p>
    <w:p w14:paraId="1B42D322" w14:textId="77777777" w:rsidR="002E304C" w:rsidRPr="008D51B4" w:rsidRDefault="002E304C" w:rsidP="002E304C">
      <w:pPr>
        <w:numPr>
          <w:ilvl w:val="0"/>
          <w:numId w:val="2"/>
        </w:numPr>
        <w:spacing w:line="360" w:lineRule="auto"/>
        <w:contextualSpacing/>
        <w:jc w:val="both"/>
        <w:rPr>
          <w:rFonts w:ascii="David" w:hAnsi="David" w:cs="FrankRuehl"/>
          <w:sz w:val="28"/>
          <w:szCs w:val="28"/>
        </w:rPr>
      </w:pPr>
      <w:r w:rsidRPr="008D51B4">
        <w:rPr>
          <w:rFonts w:ascii="Arial" w:hAnsi="Arial" w:cs="FrankRuehl"/>
          <w:sz w:val="28"/>
          <w:szCs w:val="28"/>
          <w:u w:val="single"/>
          <w:rtl/>
        </w:rPr>
        <w:t>36</w:t>
      </w:r>
      <w:r w:rsidRPr="008D51B4">
        <w:rPr>
          <w:rFonts w:ascii="Arial" w:hAnsi="Arial" w:cs="FrankRuehl"/>
          <w:sz w:val="28"/>
          <w:szCs w:val="28"/>
          <w:rtl/>
        </w:rPr>
        <w:t xml:space="preserve"> חודשי מאסר בפועל</w:t>
      </w:r>
      <w:r>
        <w:rPr>
          <w:rFonts w:ascii="David" w:hAnsi="David" w:cs="FrankRuehl" w:hint="cs"/>
          <w:sz w:val="28"/>
          <w:szCs w:val="28"/>
          <w:rtl/>
        </w:rPr>
        <w:t>.</w:t>
      </w:r>
    </w:p>
    <w:p w14:paraId="6DAA894E" w14:textId="77777777" w:rsidR="002E304C" w:rsidRPr="008D51B4" w:rsidRDefault="002E304C" w:rsidP="002E304C">
      <w:pPr>
        <w:numPr>
          <w:ilvl w:val="0"/>
          <w:numId w:val="2"/>
        </w:numPr>
        <w:spacing w:line="360" w:lineRule="auto"/>
        <w:contextualSpacing/>
        <w:jc w:val="both"/>
        <w:rPr>
          <w:rFonts w:ascii="Arial" w:hAnsi="Arial" w:cs="FrankRuehl"/>
          <w:sz w:val="28"/>
          <w:szCs w:val="28"/>
        </w:rPr>
      </w:pPr>
      <w:r w:rsidRPr="008D51B4">
        <w:rPr>
          <w:rFonts w:ascii="Arial" w:hAnsi="Arial" w:cs="FrankRuehl"/>
          <w:sz w:val="28"/>
          <w:szCs w:val="28"/>
          <w:rtl/>
        </w:rPr>
        <w:t>אני מפעיל עונש מאסר מותנה בן 3 חודשים שהוטל על הנאשם בבית המשפט השלום בעכו (</w:t>
      </w:r>
      <w:hyperlink r:id="rId29" w:history="1">
        <w:r w:rsidR="001864C6" w:rsidRPr="001864C6">
          <w:rPr>
            <w:rFonts w:ascii="Arial" w:hAnsi="Arial" w:cs="FrankRuehl"/>
            <w:color w:val="0000FF"/>
            <w:sz w:val="28"/>
            <w:szCs w:val="28"/>
            <w:u w:val="single"/>
            <w:rtl/>
          </w:rPr>
          <w:t>ת"פ 9869-06-12</w:t>
        </w:r>
      </w:hyperlink>
      <w:r w:rsidRPr="008D51B4">
        <w:rPr>
          <w:rFonts w:ascii="Arial" w:hAnsi="Arial" w:cs="FrankRuehl"/>
          <w:sz w:val="28"/>
          <w:szCs w:val="28"/>
          <w:rtl/>
        </w:rPr>
        <w:t xml:space="preserve">) ביום 29.9.2014. הנאשם </w:t>
      </w:r>
      <w:r>
        <w:rPr>
          <w:rFonts w:ascii="Arial" w:hAnsi="Arial" w:cs="FrankRuehl" w:hint="cs"/>
          <w:sz w:val="28"/>
          <w:szCs w:val="28"/>
          <w:rtl/>
        </w:rPr>
        <w:t>י</w:t>
      </w:r>
      <w:r w:rsidRPr="008D51B4">
        <w:rPr>
          <w:rFonts w:ascii="Arial" w:hAnsi="Arial" w:cs="FrankRuehl"/>
          <w:sz w:val="28"/>
          <w:szCs w:val="28"/>
          <w:rtl/>
        </w:rPr>
        <w:t>ישא בעונש זה במצטבר למאסר שהטלתי עליו בתיקים שלפניי כך שבסה"כ י</w:t>
      </w:r>
      <w:r>
        <w:rPr>
          <w:rFonts w:ascii="Arial" w:hAnsi="Arial" w:cs="FrankRuehl" w:hint="cs"/>
          <w:sz w:val="28"/>
          <w:szCs w:val="28"/>
          <w:rtl/>
        </w:rPr>
        <w:t>י</w:t>
      </w:r>
      <w:r w:rsidRPr="008D51B4">
        <w:rPr>
          <w:rFonts w:ascii="Arial" w:hAnsi="Arial" w:cs="FrankRuehl"/>
          <w:sz w:val="28"/>
          <w:szCs w:val="28"/>
          <w:rtl/>
        </w:rPr>
        <w:t>שא הנאשם בעונש מאסר בפועל לתקופה של</w:t>
      </w:r>
      <w:r>
        <w:rPr>
          <w:rFonts w:ascii="Arial" w:hAnsi="Arial" w:cs="FrankRuehl" w:hint="cs"/>
          <w:sz w:val="28"/>
          <w:szCs w:val="28"/>
          <w:rtl/>
        </w:rPr>
        <w:t xml:space="preserve">                 </w:t>
      </w:r>
      <w:r w:rsidRPr="008D51B4">
        <w:rPr>
          <w:rFonts w:ascii="Arial" w:hAnsi="Arial" w:cs="FrankRuehl"/>
          <w:sz w:val="28"/>
          <w:szCs w:val="28"/>
          <w:rtl/>
        </w:rPr>
        <w:t xml:space="preserve"> </w:t>
      </w:r>
      <w:r w:rsidRPr="008D51B4">
        <w:rPr>
          <w:rFonts w:ascii="Arial" w:hAnsi="Arial" w:cs="FrankRuehl"/>
          <w:sz w:val="28"/>
          <w:szCs w:val="28"/>
          <w:u w:val="single"/>
          <w:rtl/>
        </w:rPr>
        <w:t>39</w:t>
      </w:r>
      <w:r w:rsidRPr="008D51B4">
        <w:rPr>
          <w:rFonts w:ascii="Arial" w:hAnsi="Arial" w:cs="FrankRuehl"/>
          <w:sz w:val="28"/>
          <w:szCs w:val="28"/>
          <w:rtl/>
        </w:rPr>
        <w:t xml:space="preserve"> חודשים. </w:t>
      </w:r>
    </w:p>
    <w:p w14:paraId="426259E4" w14:textId="77777777" w:rsidR="002E304C" w:rsidRPr="008D51B4" w:rsidRDefault="002E304C" w:rsidP="002E304C">
      <w:pPr>
        <w:spacing w:line="360" w:lineRule="auto"/>
        <w:ind w:left="720"/>
        <w:contextualSpacing/>
        <w:jc w:val="both"/>
        <w:rPr>
          <w:rFonts w:ascii="Arial" w:hAnsi="Arial" w:cs="FrankRuehl"/>
          <w:sz w:val="28"/>
          <w:szCs w:val="28"/>
          <w:rtl/>
        </w:rPr>
      </w:pPr>
      <w:r w:rsidRPr="008D51B4">
        <w:rPr>
          <w:rFonts w:ascii="Arial" w:hAnsi="Arial" w:cs="FrankRuehl"/>
          <w:sz w:val="28"/>
          <w:szCs w:val="28"/>
          <w:rtl/>
        </w:rPr>
        <w:t>מתקופת מאסרו ינוכו הימים בהם היה עצור מיום 9.1.2017 ועד 9.4.2017 ומיום 21.4.2017 ועד היום.</w:t>
      </w:r>
    </w:p>
    <w:p w14:paraId="521F50AD" w14:textId="77777777" w:rsidR="002E304C" w:rsidRPr="008D51B4" w:rsidRDefault="002E304C" w:rsidP="002E304C">
      <w:pPr>
        <w:numPr>
          <w:ilvl w:val="0"/>
          <w:numId w:val="2"/>
        </w:numPr>
        <w:spacing w:line="360" w:lineRule="auto"/>
        <w:contextualSpacing/>
        <w:jc w:val="both"/>
        <w:rPr>
          <w:rFonts w:ascii="Arial" w:hAnsi="Arial" w:cs="FrankRuehl"/>
          <w:sz w:val="28"/>
          <w:szCs w:val="28"/>
        </w:rPr>
      </w:pPr>
      <w:r w:rsidRPr="008D51B4">
        <w:rPr>
          <w:rFonts w:ascii="Arial" w:hAnsi="Arial" w:cs="FrankRuehl"/>
          <w:sz w:val="28"/>
          <w:szCs w:val="28"/>
          <w:u w:val="single"/>
          <w:rtl/>
        </w:rPr>
        <w:t xml:space="preserve">6 </w:t>
      </w:r>
      <w:r w:rsidRPr="008D51B4">
        <w:rPr>
          <w:rFonts w:ascii="Arial" w:hAnsi="Arial" w:cs="FrankRuehl"/>
          <w:sz w:val="28"/>
          <w:szCs w:val="28"/>
          <w:rtl/>
        </w:rPr>
        <w:t>חודשי מאסר על תנאי. הנאשם לא י</w:t>
      </w:r>
      <w:r>
        <w:rPr>
          <w:rFonts w:ascii="Arial" w:hAnsi="Arial" w:cs="FrankRuehl" w:hint="cs"/>
          <w:sz w:val="28"/>
          <w:szCs w:val="28"/>
          <w:rtl/>
        </w:rPr>
        <w:t>י</w:t>
      </w:r>
      <w:r w:rsidRPr="008D51B4">
        <w:rPr>
          <w:rFonts w:ascii="Arial" w:hAnsi="Arial" w:cs="FrankRuehl"/>
          <w:sz w:val="28"/>
          <w:szCs w:val="28"/>
          <w:rtl/>
        </w:rPr>
        <w:t xml:space="preserve">שא את עונש המאסר על  תנאי </w:t>
      </w:r>
      <w:r w:rsidRPr="008D51B4">
        <w:rPr>
          <w:rFonts w:cs="FrankRuehl"/>
          <w:sz w:val="28"/>
          <w:szCs w:val="28"/>
          <w:rtl/>
        </w:rPr>
        <w:t xml:space="preserve">אלא אם יעבור תוך שלוש שנים עבירה לפי </w:t>
      </w:r>
      <w:hyperlink r:id="rId30" w:history="1">
        <w:r w:rsidR="001864C6" w:rsidRPr="001864C6">
          <w:rPr>
            <w:rFonts w:cs="FrankRuehl"/>
            <w:color w:val="0000FF"/>
            <w:sz w:val="28"/>
            <w:szCs w:val="28"/>
            <w:u w:val="single"/>
            <w:rtl/>
          </w:rPr>
          <w:t>פקודת הסמים המסוכנים</w:t>
        </w:r>
      </w:hyperlink>
      <w:r w:rsidRPr="008D51B4">
        <w:rPr>
          <w:rFonts w:cs="FrankRuehl"/>
          <w:sz w:val="28"/>
          <w:szCs w:val="28"/>
          <w:rtl/>
        </w:rPr>
        <w:t xml:space="preserve"> ויורשע בשל עבירה כזאת תוך תקופת התנאי או לאחריה. </w:t>
      </w:r>
    </w:p>
    <w:p w14:paraId="1666D651" w14:textId="77777777" w:rsidR="002E304C" w:rsidRPr="008D51B4" w:rsidRDefault="002E304C" w:rsidP="002E304C">
      <w:pPr>
        <w:spacing w:line="360" w:lineRule="auto"/>
        <w:jc w:val="both"/>
        <w:rPr>
          <w:rFonts w:ascii="Arial" w:hAnsi="Arial" w:cs="FrankRuehl"/>
          <w:sz w:val="28"/>
          <w:szCs w:val="28"/>
          <w:rtl/>
        </w:rPr>
      </w:pPr>
    </w:p>
    <w:p w14:paraId="02389043" w14:textId="77777777" w:rsidR="002E304C" w:rsidRPr="008D51B4" w:rsidRDefault="002E304C" w:rsidP="002E304C">
      <w:pPr>
        <w:spacing w:line="360" w:lineRule="auto"/>
        <w:ind w:left="720"/>
        <w:jc w:val="both"/>
        <w:rPr>
          <w:rFonts w:ascii="Arial" w:hAnsi="Arial" w:cs="FrankRuehl"/>
          <w:sz w:val="28"/>
          <w:szCs w:val="28"/>
        </w:rPr>
      </w:pPr>
      <w:r w:rsidRPr="008D51B4">
        <w:rPr>
          <w:rFonts w:ascii="Arial" w:hAnsi="Arial" w:cs="FrankRuehl"/>
          <w:sz w:val="28"/>
          <w:szCs w:val="28"/>
          <w:rtl/>
        </w:rPr>
        <w:t>בהתחשב במצבו הכלכלי הקשה של הנאשם, בתקופת המאסר הארוכה ובע</w:t>
      </w:r>
      <w:r>
        <w:rPr>
          <w:rFonts w:ascii="Arial" w:hAnsi="Arial" w:cs="FrankRuehl" w:hint="cs"/>
          <w:sz w:val="28"/>
          <w:szCs w:val="28"/>
          <w:rtl/>
        </w:rPr>
        <w:t>ו</w:t>
      </w:r>
      <w:r w:rsidRPr="008D51B4">
        <w:rPr>
          <w:rFonts w:ascii="Arial" w:hAnsi="Arial" w:cs="FrankRuehl"/>
          <w:sz w:val="28"/>
          <w:szCs w:val="28"/>
          <w:rtl/>
        </w:rPr>
        <w:t>בדה כי לא הוכח מניע כלכלי למעשיו, לא אחייב הנאשם בתשלום קנס.</w:t>
      </w:r>
    </w:p>
    <w:p w14:paraId="4F02FB9B" w14:textId="77777777" w:rsidR="002E304C" w:rsidRPr="008D51B4" w:rsidRDefault="002E304C" w:rsidP="002E304C">
      <w:pPr>
        <w:spacing w:line="360" w:lineRule="auto"/>
        <w:ind w:left="720"/>
        <w:jc w:val="both"/>
        <w:rPr>
          <w:rFonts w:ascii="Arial" w:hAnsi="Arial" w:cs="FrankRuehl"/>
          <w:sz w:val="28"/>
          <w:szCs w:val="28"/>
        </w:rPr>
      </w:pPr>
    </w:p>
    <w:p w14:paraId="407B5C07" w14:textId="77777777" w:rsidR="002E304C" w:rsidRDefault="002E304C" w:rsidP="002E304C">
      <w:pPr>
        <w:spacing w:line="360" w:lineRule="auto"/>
        <w:ind w:left="720"/>
        <w:contextualSpacing/>
        <w:jc w:val="both"/>
        <w:rPr>
          <w:rFonts w:ascii="Century" w:hAnsi="Century" w:cs="FrankRuehl"/>
          <w:sz w:val="28"/>
          <w:szCs w:val="28"/>
          <w:rtl/>
        </w:rPr>
      </w:pPr>
      <w:r w:rsidRPr="008D51B4">
        <w:rPr>
          <w:rFonts w:ascii="Century" w:hAnsi="Century" w:cs="FrankRuehl" w:hint="eastAsia"/>
          <w:sz w:val="28"/>
          <w:szCs w:val="28"/>
          <w:rtl/>
        </w:rPr>
        <w:t>אני</w:t>
      </w:r>
      <w:r w:rsidRPr="008D51B4">
        <w:rPr>
          <w:rFonts w:ascii="Century" w:hAnsi="Century" w:cs="FrankRuehl"/>
          <w:sz w:val="28"/>
          <w:szCs w:val="28"/>
          <w:rtl/>
        </w:rPr>
        <w:t xml:space="preserve"> </w:t>
      </w:r>
      <w:r w:rsidRPr="008D51B4">
        <w:rPr>
          <w:rFonts w:ascii="Century" w:hAnsi="Century" w:cs="FrankRuehl" w:hint="eastAsia"/>
          <w:sz w:val="28"/>
          <w:szCs w:val="28"/>
          <w:rtl/>
        </w:rPr>
        <w:t>מפנה</w:t>
      </w:r>
      <w:r w:rsidRPr="008D51B4">
        <w:rPr>
          <w:rFonts w:ascii="Century" w:hAnsi="Century" w:cs="FrankRuehl"/>
          <w:sz w:val="28"/>
          <w:szCs w:val="28"/>
          <w:rtl/>
        </w:rPr>
        <w:t xml:space="preserve"> </w:t>
      </w:r>
      <w:r w:rsidRPr="008D51B4">
        <w:rPr>
          <w:rFonts w:ascii="Century" w:hAnsi="Century" w:cs="FrankRuehl" w:hint="eastAsia"/>
          <w:sz w:val="28"/>
          <w:szCs w:val="28"/>
          <w:rtl/>
        </w:rPr>
        <w:t>את</w:t>
      </w:r>
      <w:r w:rsidRPr="008D51B4">
        <w:rPr>
          <w:rFonts w:ascii="Century" w:hAnsi="Century" w:cs="FrankRuehl"/>
          <w:sz w:val="28"/>
          <w:szCs w:val="28"/>
          <w:rtl/>
        </w:rPr>
        <w:t xml:space="preserve"> </w:t>
      </w:r>
      <w:r w:rsidRPr="008D51B4">
        <w:rPr>
          <w:rFonts w:ascii="Century" w:hAnsi="Century" w:cs="FrankRuehl" w:hint="eastAsia"/>
          <w:sz w:val="28"/>
          <w:szCs w:val="28"/>
          <w:rtl/>
        </w:rPr>
        <w:t>תשומת</w:t>
      </w:r>
      <w:r w:rsidRPr="008D51B4">
        <w:rPr>
          <w:rFonts w:ascii="Century" w:hAnsi="Century" w:cs="FrankRuehl"/>
          <w:sz w:val="28"/>
          <w:szCs w:val="28"/>
          <w:rtl/>
        </w:rPr>
        <w:t xml:space="preserve"> </w:t>
      </w:r>
      <w:r w:rsidRPr="008D51B4">
        <w:rPr>
          <w:rFonts w:ascii="Century" w:hAnsi="Century" w:cs="FrankRuehl" w:hint="eastAsia"/>
          <w:sz w:val="28"/>
          <w:szCs w:val="28"/>
          <w:rtl/>
        </w:rPr>
        <w:t>לב</w:t>
      </w:r>
      <w:r w:rsidRPr="008D51B4">
        <w:rPr>
          <w:rFonts w:ascii="Century" w:hAnsi="Century" w:cs="FrankRuehl"/>
          <w:sz w:val="28"/>
          <w:szCs w:val="28"/>
          <w:rtl/>
        </w:rPr>
        <w:t xml:space="preserve"> </w:t>
      </w:r>
      <w:r w:rsidRPr="008D51B4">
        <w:rPr>
          <w:rFonts w:ascii="Century" w:hAnsi="Century" w:cs="FrankRuehl" w:hint="eastAsia"/>
          <w:sz w:val="28"/>
          <w:szCs w:val="28"/>
          <w:rtl/>
        </w:rPr>
        <w:t>שירות</w:t>
      </w:r>
      <w:r w:rsidRPr="008D51B4">
        <w:rPr>
          <w:rFonts w:ascii="Century" w:hAnsi="Century" w:cs="FrankRuehl"/>
          <w:sz w:val="28"/>
          <w:szCs w:val="28"/>
          <w:rtl/>
        </w:rPr>
        <w:t xml:space="preserve"> </w:t>
      </w:r>
      <w:r w:rsidRPr="008D51B4">
        <w:rPr>
          <w:rFonts w:ascii="Century" w:hAnsi="Century" w:cs="FrankRuehl" w:hint="eastAsia"/>
          <w:sz w:val="28"/>
          <w:szCs w:val="28"/>
          <w:rtl/>
        </w:rPr>
        <w:t>בתי</w:t>
      </w:r>
      <w:r w:rsidRPr="008D51B4">
        <w:rPr>
          <w:rFonts w:ascii="Century" w:hAnsi="Century" w:cs="FrankRuehl"/>
          <w:sz w:val="28"/>
          <w:szCs w:val="28"/>
          <w:rtl/>
        </w:rPr>
        <w:t xml:space="preserve"> </w:t>
      </w:r>
      <w:r w:rsidRPr="008D51B4">
        <w:rPr>
          <w:rFonts w:ascii="Century" w:hAnsi="Century" w:cs="FrankRuehl" w:hint="eastAsia"/>
          <w:sz w:val="28"/>
          <w:szCs w:val="28"/>
          <w:rtl/>
        </w:rPr>
        <w:t>הסוהר</w:t>
      </w:r>
      <w:r w:rsidRPr="008D51B4">
        <w:rPr>
          <w:rFonts w:ascii="Century" w:hAnsi="Century" w:cs="FrankRuehl"/>
          <w:sz w:val="28"/>
          <w:szCs w:val="28"/>
          <w:rtl/>
        </w:rPr>
        <w:t xml:space="preserve"> </w:t>
      </w:r>
      <w:r w:rsidRPr="008D51B4">
        <w:rPr>
          <w:rFonts w:ascii="Century" w:hAnsi="Century" w:cs="FrankRuehl" w:hint="eastAsia"/>
          <w:sz w:val="28"/>
          <w:szCs w:val="28"/>
          <w:rtl/>
        </w:rPr>
        <w:t>לבקשתו</w:t>
      </w:r>
      <w:r w:rsidRPr="008D51B4">
        <w:rPr>
          <w:rFonts w:ascii="Century" w:hAnsi="Century" w:cs="FrankRuehl"/>
          <w:sz w:val="28"/>
          <w:szCs w:val="28"/>
          <w:rtl/>
        </w:rPr>
        <w:t xml:space="preserve"> </w:t>
      </w:r>
      <w:r w:rsidRPr="008D51B4">
        <w:rPr>
          <w:rFonts w:ascii="Century" w:hAnsi="Century" w:cs="FrankRuehl" w:hint="eastAsia"/>
          <w:sz w:val="28"/>
          <w:szCs w:val="28"/>
          <w:rtl/>
        </w:rPr>
        <w:t>של</w:t>
      </w:r>
      <w:r w:rsidRPr="008D51B4">
        <w:rPr>
          <w:rFonts w:ascii="Century" w:hAnsi="Century" w:cs="FrankRuehl"/>
          <w:sz w:val="28"/>
          <w:szCs w:val="28"/>
          <w:rtl/>
        </w:rPr>
        <w:t xml:space="preserve"> </w:t>
      </w:r>
      <w:r w:rsidRPr="008D51B4">
        <w:rPr>
          <w:rFonts w:ascii="Century" w:hAnsi="Century" w:cs="FrankRuehl" w:hint="eastAsia"/>
          <w:sz w:val="28"/>
          <w:szCs w:val="28"/>
          <w:rtl/>
        </w:rPr>
        <w:t>הנאשם</w:t>
      </w:r>
      <w:r w:rsidRPr="008D51B4">
        <w:rPr>
          <w:rFonts w:ascii="Century" w:hAnsi="Century" w:cs="FrankRuehl"/>
          <w:sz w:val="28"/>
          <w:szCs w:val="28"/>
          <w:rtl/>
        </w:rPr>
        <w:t xml:space="preserve"> </w:t>
      </w:r>
      <w:r w:rsidRPr="008D51B4">
        <w:rPr>
          <w:rFonts w:ascii="Century" w:hAnsi="Century" w:cs="FrankRuehl" w:hint="eastAsia"/>
          <w:sz w:val="28"/>
          <w:szCs w:val="28"/>
          <w:rtl/>
        </w:rPr>
        <w:t>לקבל</w:t>
      </w:r>
      <w:r w:rsidRPr="008D51B4">
        <w:rPr>
          <w:rFonts w:ascii="Century" w:hAnsi="Century" w:cs="FrankRuehl"/>
          <w:sz w:val="28"/>
          <w:szCs w:val="28"/>
          <w:rtl/>
        </w:rPr>
        <w:t xml:space="preserve"> </w:t>
      </w:r>
      <w:r w:rsidRPr="008D51B4">
        <w:rPr>
          <w:rFonts w:ascii="Century" w:hAnsi="Century" w:cs="FrankRuehl" w:hint="eastAsia"/>
          <w:sz w:val="28"/>
          <w:szCs w:val="28"/>
          <w:rtl/>
        </w:rPr>
        <w:t>טיפול</w:t>
      </w:r>
      <w:r w:rsidRPr="008D51B4">
        <w:rPr>
          <w:rFonts w:ascii="Century" w:hAnsi="Century" w:cs="FrankRuehl"/>
          <w:sz w:val="28"/>
          <w:szCs w:val="28"/>
          <w:rtl/>
        </w:rPr>
        <w:t xml:space="preserve"> </w:t>
      </w:r>
      <w:r w:rsidRPr="008D51B4">
        <w:rPr>
          <w:rFonts w:ascii="Century" w:hAnsi="Century" w:cs="FrankRuehl" w:hint="eastAsia"/>
          <w:sz w:val="28"/>
          <w:szCs w:val="28"/>
          <w:rtl/>
        </w:rPr>
        <w:t>גמילה</w:t>
      </w:r>
      <w:r w:rsidRPr="008D51B4">
        <w:rPr>
          <w:rFonts w:ascii="Century" w:hAnsi="Century" w:cs="FrankRuehl"/>
          <w:sz w:val="28"/>
          <w:szCs w:val="28"/>
          <w:rtl/>
        </w:rPr>
        <w:t xml:space="preserve"> </w:t>
      </w:r>
      <w:r w:rsidRPr="008D51B4">
        <w:rPr>
          <w:rFonts w:ascii="Century" w:hAnsi="Century" w:cs="FrankRuehl" w:hint="eastAsia"/>
          <w:sz w:val="28"/>
          <w:szCs w:val="28"/>
          <w:rtl/>
        </w:rPr>
        <w:t>מסמים</w:t>
      </w:r>
      <w:r w:rsidRPr="008D51B4">
        <w:rPr>
          <w:rFonts w:ascii="Century" w:hAnsi="Century" w:cs="FrankRuehl"/>
          <w:sz w:val="28"/>
          <w:szCs w:val="28"/>
          <w:rtl/>
        </w:rPr>
        <w:t>.</w:t>
      </w:r>
    </w:p>
    <w:p w14:paraId="5786468B" w14:textId="77777777" w:rsidR="002E304C" w:rsidRPr="008D51B4" w:rsidRDefault="002E304C" w:rsidP="002E304C">
      <w:pPr>
        <w:spacing w:line="360" w:lineRule="auto"/>
        <w:ind w:left="720"/>
        <w:contextualSpacing/>
        <w:jc w:val="both"/>
        <w:rPr>
          <w:rFonts w:ascii="Century" w:hAnsi="Century" w:cs="FrankRuehl"/>
          <w:sz w:val="28"/>
          <w:szCs w:val="28"/>
          <w:rtl/>
        </w:rPr>
      </w:pPr>
    </w:p>
    <w:p w14:paraId="554D1FB5" w14:textId="77777777" w:rsidR="002E304C" w:rsidRPr="008D51B4" w:rsidRDefault="002E304C" w:rsidP="002E304C">
      <w:pPr>
        <w:spacing w:line="360" w:lineRule="auto"/>
        <w:ind w:left="720"/>
        <w:jc w:val="both"/>
        <w:rPr>
          <w:rFonts w:ascii="Arial" w:hAnsi="Arial" w:cs="FrankRuehl"/>
          <w:sz w:val="28"/>
          <w:szCs w:val="28"/>
        </w:rPr>
      </w:pPr>
      <w:r w:rsidRPr="008D51B4">
        <w:rPr>
          <w:rFonts w:ascii="Arial" w:hAnsi="Arial" w:cs="FrankRuehl"/>
          <w:sz w:val="28"/>
          <w:szCs w:val="28"/>
          <w:rtl/>
        </w:rPr>
        <w:t>זכות ערעור לבית המשפט העליון תוך 45 יום.</w:t>
      </w:r>
    </w:p>
    <w:p w14:paraId="0AC63B19" w14:textId="77777777" w:rsidR="002E304C" w:rsidRPr="00B05847" w:rsidRDefault="002E304C" w:rsidP="002E304C">
      <w:pPr>
        <w:rPr>
          <w:rtl/>
        </w:rPr>
      </w:pPr>
    </w:p>
    <w:p w14:paraId="71D5E779" w14:textId="77777777" w:rsidR="002E304C" w:rsidRPr="00B05847" w:rsidRDefault="002E304C" w:rsidP="002E304C">
      <w:pPr>
        <w:rPr>
          <w:rtl/>
        </w:rPr>
      </w:pPr>
    </w:p>
    <w:p w14:paraId="361E1268" w14:textId="77777777" w:rsidR="002E304C" w:rsidRDefault="001864C6" w:rsidP="002E304C">
      <w:pPr>
        <w:spacing w:line="360" w:lineRule="auto"/>
        <w:jc w:val="both"/>
        <w:rPr>
          <w:rFonts w:ascii="Arial" w:hAnsi="Arial"/>
        </w:rPr>
      </w:pPr>
      <w:r w:rsidRPr="001864C6">
        <w:rPr>
          <w:rFonts w:ascii="Arial" w:hAnsi="Arial"/>
          <w:color w:val="FFFFFF"/>
          <w:sz w:val="2"/>
          <w:szCs w:val="2"/>
          <w:rtl/>
        </w:rPr>
        <w:t>5129371</w:t>
      </w:r>
      <w:r>
        <w:rPr>
          <w:rFonts w:ascii="Arial" w:hAnsi="Arial"/>
          <w:rtl/>
        </w:rPr>
        <w:t xml:space="preserve">ניתן היום,  י"ט תמוז תשע"ז, 13 יולי 2017, בנוכחות ב"כ המאשימה עו"ד שלומית בשבקין, </w:t>
      </w:r>
      <w:r w:rsidR="002E304C">
        <w:rPr>
          <w:rFonts w:ascii="Arial" w:hAnsi="Arial" w:hint="cs"/>
          <w:rtl/>
        </w:rPr>
        <w:t>הסנגורית עו"ד סמאח חטיב והנאשם באמצעות שב"ס</w:t>
      </w:r>
      <w:r w:rsidR="002E304C">
        <w:rPr>
          <w:rFonts w:ascii="Arial" w:hAnsi="Arial"/>
          <w:rtl/>
        </w:rPr>
        <w:t>.</w:t>
      </w:r>
    </w:p>
    <w:p w14:paraId="3AB4E697" w14:textId="77777777" w:rsidR="002E304C" w:rsidRPr="001864C6" w:rsidRDefault="001864C6" w:rsidP="002E304C">
      <w:pPr>
        <w:rPr>
          <w:rFonts w:cs="FrankRuehl"/>
          <w:color w:val="FFFFFF"/>
          <w:sz w:val="2"/>
          <w:szCs w:val="2"/>
          <w:rtl/>
        </w:rPr>
      </w:pPr>
      <w:r w:rsidRPr="001864C6">
        <w:rPr>
          <w:rFonts w:cs="FrankRuehl"/>
          <w:color w:val="FFFFFF"/>
          <w:sz w:val="2"/>
          <w:szCs w:val="2"/>
          <w:rtl/>
        </w:rPr>
        <w:t>54678313</w:t>
      </w:r>
    </w:p>
    <w:p w14:paraId="48FEFB48" w14:textId="77777777" w:rsidR="002E304C" w:rsidRDefault="002E304C" w:rsidP="002E304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8FADD7B" w14:textId="77777777" w:rsidR="002E304C" w:rsidRDefault="002E304C" w:rsidP="002E304C">
      <w:pPr>
        <w:rPr>
          <w:rFonts w:cs="FrankRuehl"/>
          <w:sz w:val="28"/>
          <w:szCs w:val="28"/>
          <w:rtl/>
        </w:rPr>
      </w:pPr>
    </w:p>
    <w:p w14:paraId="4B0FC034" w14:textId="77777777" w:rsidR="001864C6" w:rsidRPr="001864C6" w:rsidRDefault="001864C6" w:rsidP="001864C6">
      <w:pPr>
        <w:keepNext/>
        <w:rPr>
          <w:rFonts w:ascii="David" w:hAnsi="David"/>
          <w:color w:val="000000"/>
          <w:sz w:val="22"/>
          <w:szCs w:val="22"/>
          <w:rtl/>
        </w:rPr>
      </w:pPr>
      <w:r w:rsidRPr="001864C6">
        <w:rPr>
          <w:rFonts w:ascii="David" w:hAnsi="David"/>
          <w:color w:val="000000"/>
          <w:sz w:val="22"/>
          <w:szCs w:val="22"/>
          <w:rtl/>
        </w:rPr>
        <w:t>אברהם אליקים 54678313</w:t>
      </w:r>
    </w:p>
    <w:p w14:paraId="364D62EF" w14:textId="77777777" w:rsidR="001864C6" w:rsidRDefault="001864C6" w:rsidP="001864C6">
      <w:r w:rsidRPr="001864C6">
        <w:rPr>
          <w:color w:val="000000"/>
          <w:rtl/>
        </w:rPr>
        <w:t>נוסח מסמך זה כפוף לשינויי ניסוח ועריכה</w:t>
      </w:r>
    </w:p>
    <w:p w14:paraId="51D92EB5" w14:textId="77777777" w:rsidR="001864C6" w:rsidRDefault="001864C6" w:rsidP="001864C6">
      <w:pPr>
        <w:rPr>
          <w:rtl/>
        </w:rPr>
      </w:pPr>
    </w:p>
    <w:p w14:paraId="13E1C553" w14:textId="77777777" w:rsidR="001864C6" w:rsidRDefault="001864C6" w:rsidP="001864C6">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575BC663" w14:textId="77777777" w:rsidR="001864C6" w:rsidRPr="001864C6" w:rsidRDefault="001864C6" w:rsidP="001864C6">
      <w:pPr>
        <w:jc w:val="center"/>
        <w:rPr>
          <w:color w:val="0000FF"/>
          <w:u w:val="single"/>
        </w:rPr>
      </w:pPr>
    </w:p>
    <w:sectPr w:rsidR="001864C6" w:rsidRPr="001864C6" w:rsidSect="001864C6">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E010E" w14:textId="77777777" w:rsidR="00AD13C7" w:rsidRDefault="00AD13C7" w:rsidP="00B838A7">
      <w:r>
        <w:separator/>
      </w:r>
    </w:p>
  </w:endnote>
  <w:endnote w:type="continuationSeparator" w:id="0">
    <w:p w14:paraId="172BE378" w14:textId="77777777" w:rsidR="00AD13C7" w:rsidRDefault="00AD13C7" w:rsidP="00B83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73D7E" w14:textId="77777777" w:rsidR="00AD13C7" w:rsidRDefault="00AD13C7" w:rsidP="001864C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DAEDE9E" w14:textId="77777777" w:rsidR="00AD13C7" w:rsidRPr="001864C6" w:rsidRDefault="00AD13C7" w:rsidP="001864C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FDDE5" w14:textId="77777777" w:rsidR="00AD13C7" w:rsidRDefault="00AD13C7" w:rsidP="001864C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4229F">
      <w:rPr>
        <w:rFonts w:ascii="FrankRuehl" w:hAnsi="FrankRuehl" w:cs="FrankRuehl"/>
        <w:noProof/>
        <w:rtl/>
      </w:rPr>
      <w:t>1</w:t>
    </w:r>
    <w:r>
      <w:rPr>
        <w:rFonts w:ascii="FrankRuehl" w:hAnsi="FrankRuehl" w:cs="FrankRuehl"/>
        <w:rtl/>
      </w:rPr>
      <w:fldChar w:fldCharType="end"/>
    </w:r>
  </w:p>
  <w:p w14:paraId="6EC04A85" w14:textId="77777777" w:rsidR="00AD13C7" w:rsidRPr="001864C6" w:rsidRDefault="00AD13C7" w:rsidP="001864C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A082F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F4460" w14:textId="77777777" w:rsidR="00AD13C7" w:rsidRDefault="00AD13C7" w:rsidP="00B838A7">
      <w:r>
        <w:separator/>
      </w:r>
    </w:p>
  </w:footnote>
  <w:footnote w:type="continuationSeparator" w:id="0">
    <w:p w14:paraId="776CAF54" w14:textId="77777777" w:rsidR="00AD13C7" w:rsidRDefault="00AD13C7" w:rsidP="00B83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9AB69" w14:textId="77777777" w:rsidR="00AD13C7" w:rsidRPr="001864C6" w:rsidRDefault="00AD13C7" w:rsidP="001864C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47714-01-17</w:t>
    </w:r>
    <w:r>
      <w:rPr>
        <w:rFonts w:ascii="David" w:hAnsi="David"/>
        <w:color w:val="000000"/>
        <w:sz w:val="22"/>
        <w:szCs w:val="22"/>
        <w:rtl/>
      </w:rPr>
      <w:tab/>
      <w:t xml:space="preserve"> מדינת ישראל נ' אורן טסיני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A06DB" w14:textId="77777777" w:rsidR="00AD13C7" w:rsidRPr="001864C6" w:rsidRDefault="00AD13C7" w:rsidP="001864C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47714-01-17</w:t>
    </w:r>
    <w:r>
      <w:rPr>
        <w:rFonts w:ascii="David" w:hAnsi="David"/>
        <w:color w:val="000000"/>
        <w:sz w:val="22"/>
        <w:szCs w:val="22"/>
        <w:rtl/>
      </w:rPr>
      <w:tab/>
      <w:t xml:space="preserve"> מדינת ישראל נ' אורן טסיני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086C50E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94C6DD14">
      <w:numFmt w:val="bullet"/>
      <w:lvlText w:val="-"/>
      <w:lvlJc w:val="left"/>
      <w:pPr>
        <w:tabs>
          <w:tab w:val="num" w:pos="2340"/>
        </w:tabs>
        <w:ind w:left="2340" w:hanging="360"/>
      </w:pPr>
      <w:rPr>
        <w:rFonts w:ascii="Arial" w:eastAsia="Times New Roman" w:hAnsi="Aria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606C5392"/>
    <w:multiLevelType w:val="hybridMultilevel"/>
    <w:tmpl w:val="942E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8523905">
    <w:abstractNumId w:val="0"/>
  </w:num>
  <w:num w:numId="2" w16cid:durableId="1604610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E304C"/>
    <w:rsid w:val="001864C6"/>
    <w:rsid w:val="002D7B2F"/>
    <w:rsid w:val="002E304C"/>
    <w:rsid w:val="00576341"/>
    <w:rsid w:val="005853CB"/>
    <w:rsid w:val="007052B9"/>
    <w:rsid w:val="0074229F"/>
    <w:rsid w:val="00751B09"/>
    <w:rsid w:val="007D2617"/>
    <w:rsid w:val="00AD13C7"/>
    <w:rsid w:val="00B838A7"/>
    <w:rsid w:val="00BA16A0"/>
    <w:rsid w:val="00FE37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2E635FB"/>
  <w15:chartTrackingRefBased/>
  <w15:docId w15:val="{AA8C27EA-1F26-40F1-8D66-27CA2AAB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304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E304C"/>
    <w:pPr>
      <w:tabs>
        <w:tab w:val="center" w:pos="4153"/>
        <w:tab w:val="right" w:pos="8306"/>
      </w:tabs>
    </w:pPr>
  </w:style>
  <w:style w:type="character" w:customStyle="1" w:styleId="a4">
    <w:name w:val="כותרת עליונה תו"/>
    <w:link w:val="a3"/>
    <w:rsid w:val="002E304C"/>
    <w:rPr>
      <w:rFonts w:ascii="Times New Roman" w:eastAsia="Times New Roman" w:hAnsi="Times New Roman" w:cs="David"/>
      <w:sz w:val="24"/>
      <w:szCs w:val="24"/>
    </w:rPr>
  </w:style>
  <w:style w:type="paragraph" w:styleId="a5">
    <w:name w:val="footer"/>
    <w:basedOn w:val="a"/>
    <w:link w:val="a6"/>
    <w:rsid w:val="002E304C"/>
    <w:pPr>
      <w:tabs>
        <w:tab w:val="center" w:pos="4153"/>
        <w:tab w:val="right" w:pos="8306"/>
      </w:tabs>
    </w:pPr>
  </w:style>
  <w:style w:type="character" w:customStyle="1" w:styleId="a6">
    <w:name w:val="כותרת תחתונה תו"/>
    <w:link w:val="a5"/>
    <w:rsid w:val="002E304C"/>
    <w:rPr>
      <w:rFonts w:ascii="Times New Roman" w:eastAsia="Times New Roman" w:hAnsi="Times New Roman" w:cs="David"/>
      <w:sz w:val="24"/>
      <w:szCs w:val="24"/>
    </w:rPr>
  </w:style>
  <w:style w:type="table" w:styleId="a7">
    <w:name w:val="Table Grid"/>
    <w:basedOn w:val="a1"/>
    <w:rsid w:val="002E304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E304C"/>
  </w:style>
  <w:style w:type="character" w:styleId="Hyperlink">
    <w:name w:val="Hyperlink"/>
    <w:rsid w:val="001864C6"/>
    <w:rPr>
      <w:color w:val="0563C1"/>
      <w:u w:val="single"/>
    </w:rPr>
  </w:style>
  <w:style w:type="character" w:styleId="a9">
    <w:name w:val="Unresolved Mention"/>
    <w:rsid w:val="001864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2186429" TargetMode="External"/><Relationship Id="rId18" Type="http://schemas.openxmlformats.org/officeDocument/2006/relationships/hyperlink" Target="http://www.nevo.co.il/case/5953822" TargetMode="External"/><Relationship Id="rId26" Type="http://schemas.openxmlformats.org/officeDocument/2006/relationships/hyperlink" Target="http://www.nevo.co.il/case/20118363" TargetMode="External"/><Relationship Id="rId21" Type="http://schemas.openxmlformats.org/officeDocument/2006/relationships/hyperlink" Target="http://www.nevo.co.il/case/5727295"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case/22148489" TargetMode="External"/><Relationship Id="rId17" Type="http://schemas.openxmlformats.org/officeDocument/2006/relationships/hyperlink" Target="http://www.nevo.co.il/case/2548936" TargetMode="External"/><Relationship Id="rId25" Type="http://schemas.openxmlformats.org/officeDocument/2006/relationships/hyperlink" Target="http://www.nevo.co.il/case/12063973"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16900334" TargetMode="External"/><Relationship Id="rId29" Type="http://schemas.openxmlformats.org/officeDocument/2006/relationships/hyperlink" Target="http://www.nevo.co.il/case/25489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2186429" TargetMode="External"/><Relationship Id="rId24" Type="http://schemas.openxmlformats.org/officeDocument/2006/relationships/hyperlink" Target="http://www.nevo.co.il/case/7980156"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5953822" TargetMode="External"/><Relationship Id="rId28" Type="http://schemas.openxmlformats.org/officeDocument/2006/relationships/hyperlink" Target="http://www.nevo.co.il/law/4216/40i" TargetMode="External"/><Relationship Id="rId36" Type="http://schemas.openxmlformats.org/officeDocument/2006/relationships/fontTable" Target="fontTable.xml"/><Relationship Id="rId10" Type="http://schemas.openxmlformats.org/officeDocument/2006/relationships/hyperlink" Target="http://www.nevo.co.il/law/4216/40i" TargetMode="External"/><Relationship Id="rId19" Type="http://schemas.openxmlformats.org/officeDocument/2006/relationships/hyperlink" Target="http://www.nevo.co.il/case/11269774"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2148489" TargetMode="External"/><Relationship Id="rId22" Type="http://schemas.openxmlformats.org/officeDocument/2006/relationships/hyperlink" Target="http://www.nevo.co.il/case/5590128" TargetMode="External"/><Relationship Id="rId27" Type="http://schemas.openxmlformats.org/officeDocument/2006/relationships/hyperlink" Target="http://www.nevo.co.il/case/5698919"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1810</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10843</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3735674</vt:i4>
      </vt:variant>
      <vt:variant>
        <vt:i4>66</vt:i4>
      </vt:variant>
      <vt:variant>
        <vt:i4>0</vt:i4>
      </vt:variant>
      <vt:variant>
        <vt:i4>5</vt:i4>
      </vt:variant>
      <vt:variant>
        <vt:lpwstr>http://www.nevo.co.il/case/2548936</vt:lpwstr>
      </vt:variant>
      <vt:variant>
        <vt:lpwstr/>
      </vt:variant>
      <vt:variant>
        <vt:i4>2293882</vt:i4>
      </vt:variant>
      <vt:variant>
        <vt:i4>63</vt:i4>
      </vt:variant>
      <vt:variant>
        <vt:i4>0</vt:i4>
      </vt:variant>
      <vt:variant>
        <vt:i4>5</vt:i4>
      </vt:variant>
      <vt:variant>
        <vt:lpwstr>http://www.nevo.co.il/law/4216/40i</vt:lpwstr>
      </vt:variant>
      <vt:variant>
        <vt:lpwstr/>
      </vt:variant>
      <vt:variant>
        <vt:i4>3932283</vt:i4>
      </vt:variant>
      <vt:variant>
        <vt:i4>60</vt:i4>
      </vt:variant>
      <vt:variant>
        <vt:i4>0</vt:i4>
      </vt:variant>
      <vt:variant>
        <vt:i4>5</vt:i4>
      </vt:variant>
      <vt:variant>
        <vt:lpwstr>http://www.nevo.co.il/case/5698919</vt:lpwstr>
      </vt:variant>
      <vt:variant>
        <vt:lpwstr/>
      </vt:variant>
      <vt:variant>
        <vt:i4>3997814</vt:i4>
      </vt:variant>
      <vt:variant>
        <vt:i4>57</vt:i4>
      </vt:variant>
      <vt:variant>
        <vt:i4>0</vt:i4>
      </vt:variant>
      <vt:variant>
        <vt:i4>5</vt:i4>
      </vt:variant>
      <vt:variant>
        <vt:lpwstr>http://www.nevo.co.il/case/20118363</vt:lpwstr>
      </vt:variant>
      <vt:variant>
        <vt:lpwstr/>
      </vt:variant>
      <vt:variant>
        <vt:i4>3473529</vt:i4>
      </vt:variant>
      <vt:variant>
        <vt:i4>54</vt:i4>
      </vt:variant>
      <vt:variant>
        <vt:i4>0</vt:i4>
      </vt:variant>
      <vt:variant>
        <vt:i4>5</vt:i4>
      </vt:variant>
      <vt:variant>
        <vt:lpwstr>http://www.nevo.co.il/case/12063973</vt:lpwstr>
      </vt:variant>
      <vt:variant>
        <vt:lpwstr/>
      </vt:variant>
      <vt:variant>
        <vt:i4>3670136</vt:i4>
      </vt:variant>
      <vt:variant>
        <vt:i4>51</vt:i4>
      </vt:variant>
      <vt:variant>
        <vt:i4>0</vt:i4>
      </vt:variant>
      <vt:variant>
        <vt:i4>5</vt:i4>
      </vt:variant>
      <vt:variant>
        <vt:lpwstr>http://www.nevo.co.il/case/7980156</vt:lpwstr>
      </vt:variant>
      <vt:variant>
        <vt:lpwstr/>
      </vt:variant>
      <vt:variant>
        <vt:i4>3801212</vt:i4>
      </vt:variant>
      <vt:variant>
        <vt:i4>48</vt:i4>
      </vt:variant>
      <vt:variant>
        <vt:i4>0</vt:i4>
      </vt:variant>
      <vt:variant>
        <vt:i4>5</vt:i4>
      </vt:variant>
      <vt:variant>
        <vt:lpwstr>http://www.nevo.co.il/case/5953822</vt:lpwstr>
      </vt:variant>
      <vt:variant>
        <vt:lpwstr/>
      </vt:variant>
      <vt:variant>
        <vt:i4>3473523</vt:i4>
      </vt:variant>
      <vt:variant>
        <vt:i4>45</vt:i4>
      </vt:variant>
      <vt:variant>
        <vt:i4>0</vt:i4>
      </vt:variant>
      <vt:variant>
        <vt:i4>5</vt:i4>
      </vt:variant>
      <vt:variant>
        <vt:lpwstr>http://www.nevo.co.il/case/5590128</vt:lpwstr>
      </vt:variant>
      <vt:variant>
        <vt:lpwstr/>
      </vt:variant>
      <vt:variant>
        <vt:i4>3145853</vt:i4>
      </vt:variant>
      <vt:variant>
        <vt:i4>42</vt:i4>
      </vt:variant>
      <vt:variant>
        <vt:i4>0</vt:i4>
      </vt:variant>
      <vt:variant>
        <vt:i4>5</vt:i4>
      </vt:variant>
      <vt:variant>
        <vt:lpwstr>http://www.nevo.co.il/case/5727295</vt:lpwstr>
      </vt:variant>
      <vt:variant>
        <vt:lpwstr/>
      </vt:variant>
      <vt:variant>
        <vt:i4>3866737</vt:i4>
      </vt:variant>
      <vt:variant>
        <vt:i4>39</vt:i4>
      </vt:variant>
      <vt:variant>
        <vt:i4>0</vt:i4>
      </vt:variant>
      <vt:variant>
        <vt:i4>5</vt:i4>
      </vt:variant>
      <vt:variant>
        <vt:lpwstr>http://www.nevo.co.il/case/16900334</vt:lpwstr>
      </vt:variant>
      <vt:variant>
        <vt:lpwstr/>
      </vt:variant>
      <vt:variant>
        <vt:i4>3997812</vt:i4>
      </vt:variant>
      <vt:variant>
        <vt:i4>36</vt:i4>
      </vt:variant>
      <vt:variant>
        <vt:i4>0</vt:i4>
      </vt:variant>
      <vt:variant>
        <vt:i4>5</vt:i4>
      </vt:variant>
      <vt:variant>
        <vt:lpwstr>http://www.nevo.co.il/case/11269774</vt:lpwstr>
      </vt:variant>
      <vt:variant>
        <vt:lpwstr/>
      </vt:variant>
      <vt:variant>
        <vt:i4>3801212</vt:i4>
      </vt:variant>
      <vt:variant>
        <vt:i4>33</vt:i4>
      </vt:variant>
      <vt:variant>
        <vt:i4>0</vt:i4>
      </vt:variant>
      <vt:variant>
        <vt:i4>5</vt:i4>
      </vt:variant>
      <vt:variant>
        <vt:lpwstr>http://www.nevo.co.il/case/5953822</vt:lpwstr>
      </vt:variant>
      <vt:variant>
        <vt:lpwstr/>
      </vt:variant>
      <vt:variant>
        <vt:i4>3735674</vt:i4>
      </vt:variant>
      <vt:variant>
        <vt:i4>30</vt:i4>
      </vt:variant>
      <vt:variant>
        <vt:i4>0</vt:i4>
      </vt:variant>
      <vt:variant>
        <vt:i4>5</vt:i4>
      </vt:variant>
      <vt:variant>
        <vt:lpwstr>http://www.nevo.co.il/case/2548936</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3342454</vt:i4>
      </vt:variant>
      <vt:variant>
        <vt:i4>21</vt:i4>
      </vt:variant>
      <vt:variant>
        <vt:i4>0</vt:i4>
      </vt:variant>
      <vt:variant>
        <vt:i4>5</vt:i4>
      </vt:variant>
      <vt:variant>
        <vt:lpwstr>http://www.nevo.co.il/case/22148489</vt:lpwstr>
      </vt:variant>
      <vt:variant>
        <vt:lpwstr/>
      </vt:variant>
      <vt:variant>
        <vt:i4>3604602</vt:i4>
      </vt:variant>
      <vt:variant>
        <vt:i4>18</vt:i4>
      </vt:variant>
      <vt:variant>
        <vt:i4>0</vt:i4>
      </vt:variant>
      <vt:variant>
        <vt:i4>5</vt:i4>
      </vt:variant>
      <vt:variant>
        <vt:lpwstr>http://www.nevo.co.il/case/22186429</vt:lpwstr>
      </vt:variant>
      <vt:variant>
        <vt:lpwstr/>
      </vt:variant>
      <vt:variant>
        <vt:i4>3342454</vt:i4>
      </vt:variant>
      <vt:variant>
        <vt:i4>15</vt:i4>
      </vt:variant>
      <vt:variant>
        <vt:i4>0</vt:i4>
      </vt:variant>
      <vt:variant>
        <vt:i4>5</vt:i4>
      </vt:variant>
      <vt:variant>
        <vt:lpwstr>http://www.nevo.co.il/case/22148489</vt:lpwstr>
      </vt:variant>
      <vt:variant>
        <vt:lpwstr/>
      </vt:variant>
      <vt:variant>
        <vt:i4>3604602</vt:i4>
      </vt:variant>
      <vt:variant>
        <vt:i4>12</vt:i4>
      </vt:variant>
      <vt:variant>
        <vt:i4>0</vt:i4>
      </vt:variant>
      <vt:variant>
        <vt:i4>5</vt:i4>
      </vt:variant>
      <vt:variant>
        <vt:lpwstr>http://www.nevo.co.il/case/22186429</vt:lpwstr>
      </vt:variant>
      <vt:variant>
        <vt:lpwstr/>
      </vt:variant>
      <vt:variant>
        <vt:i4>2293882</vt:i4>
      </vt:variant>
      <vt:variant>
        <vt:i4>9</vt:i4>
      </vt:variant>
      <vt:variant>
        <vt:i4>0</vt:i4>
      </vt:variant>
      <vt:variant>
        <vt:i4>5</vt:i4>
      </vt:variant>
      <vt:variant>
        <vt:lpwstr>http://www.nevo.co.il/law/4216/40i</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2025-04-22T20:48:00Z</dcterms:created>
  <dcterms:modified xsi:type="dcterms:W3CDTF">2025-04-22T20:48:00Z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47714;37880</vt:lpwstr>
  </property>
  <property fmtid="{D5CDD505-2E9C-101B-9397-08002B2CF9AE}" pid="6" name="NEWPARTB">
    <vt:lpwstr>01;01</vt:lpwstr>
  </property>
  <property fmtid="{D5CDD505-2E9C-101B-9397-08002B2CF9AE}" pid="7" name="NEWPARTC">
    <vt:lpwstr>17;17</vt:lpwstr>
  </property>
  <property fmtid="{D5CDD505-2E9C-101B-9397-08002B2CF9AE}" pid="8" name="APPELLANT">
    <vt:lpwstr>מדינת ישראל</vt:lpwstr>
  </property>
  <property fmtid="{D5CDD505-2E9C-101B-9397-08002B2CF9AE}" pid="9" name="APPELLEE">
    <vt:lpwstr>אורן טסיני</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20170713</vt:lpwstr>
  </property>
  <property fmtid="{D5CDD505-2E9C-101B-9397-08002B2CF9AE}" pid="13" name="TYPE_N_DATE">
    <vt:lpwstr>39020170713</vt:lpwstr>
  </property>
  <property fmtid="{D5CDD505-2E9C-101B-9397-08002B2CF9AE}" pid="14" name="CASESLISTTMP1">
    <vt:lpwstr>22186429:2;22148489:2;2548936:2;5953822:2;11269774;16900334;5727295;5590128;7980156;12063973;20118363;5698919</vt:lpwstr>
  </property>
  <property fmtid="{D5CDD505-2E9C-101B-9397-08002B2CF9AE}" pid="15" name="WORDNUMPAGES">
    <vt:lpwstr>7</vt:lpwstr>
  </property>
  <property fmtid="{D5CDD505-2E9C-101B-9397-08002B2CF9AE}" pid="16" name="TYPE_ABS_DATE">
    <vt:lpwstr>390020170713</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4216/007.a;007.c;040i</vt:lpwstr>
  </property>
</Properties>
</file>