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72E3C" w:rsidRPr="00E571BD" w14:paraId="76C921CE" w14:textId="77777777" w:rsidTr="00671F79">
        <w:trPr>
          <w:trHeight w:hRule="exact" w:val="418"/>
          <w:jc w:val="center"/>
        </w:trPr>
        <w:tc>
          <w:tcPr>
            <w:tcW w:w="8721" w:type="dxa"/>
            <w:gridSpan w:val="2"/>
          </w:tcPr>
          <w:p w14:paraId="5F771763" w14:textId="77777777" w:rsidR="00572E3C" w:rsidRPr="00E571BD" w:rsidRDefault="00572E3C" w:rsidP="00B30BC5">
            <w:pPr>
              <w:pStyle w:val="a3"/>
              <w:jc w:val="center"/>
              <w:rPr>
                <w:rFonts w:ascii="Tahoma" w:hAnsi="Tahoma" w:cs="Tahoma"/>
                <w:color w:val="000080"/>
                <w:rtl/>
              </w:rPr>
            </w:pPr>
            <w:bookmarkStart w:id="0" w:name="LastJudge"/>
            <w:r w:rsidRPr="00E571BD">
              <w:rPr>
                <w:rFonts w:ascii="Tahoma" w:hAnsi="Tahoma" w:cs="Tahoma"/>
                <w:b/>
                <w:bCs/>
                <w:color w:val="000080"/>
                <w:rtl/>
              </w:rPr>
              <w:t>בית המשפט המחוזי מרכז-לוד</w:t>
            </w:r>
          </w:p>
        </w:tc>
      </w:tr>
      <w:tr w:rsidR="00572E3C" w:rsidRPr="00E571BD" w14:paraId="6FB7B30C" w14:textId="77777777" w:rsidTr="00671F79">
        <w:trPr>
          <w:trHeight w:val="337"/>
          <w:jc w:val="center"/>
        </w:trPr>
        <w:tc>
          <w:tcPr>
            <w:tcW w:w="5059" w:type="dxa"/>
          </w:tcPr>
          <w:p w14:paraId="1D22CACF" w14:textId="77777777" w:rsidR="00572E3C" w:rsidRPr="00E571BD" w:rsidRDefault="00572E3C" w:rsidP="00B30BC5">
            <w:pPr>
              <w:rPr>
                <w:rFonts w:cs="FrankRuehl"/>
                <w:sz w:val="28"/>
                <w:szCs w:val="28"/>
                <w:rtl/>
              </w:rPr>
            </w:pPr>
            <w:r w:rsidRPr="00E571BD">
              <w:rPr>
                <w:rFonts w:cs="FrankRuehl"/>
                <w:sz w:val="28"/>
                <w:szCs w:val="28"/>
                <w:rtl/>
              </w:rPr>
              <w:t>ת"פ</w:t>
            </w:r>
            <w:r w:rsidRPr="00E571BD">
              <w:rPr>
                <w:rFonts w:cs="FrankRuehl" w:hint="cs"/>
                <w:sz w:val="28"/>
                <w:szCs w:val="28"/>
                <w:rtl/>
              </w:rPr>
              <w:t xml:space="preserve"> </w:t>
            </w:r>
            <w:r w:rsidRPr="00E571BD">
              <w:rPr>
                <w:rFonts w:cs="FrankRuehl"/>
                <w:sz w:val="28"/>
                <w:szCs w:val="28"/>
                <w:rtl/>
              </w:rPr>
              <w:t>55287-02-17</w:t>
            </w:r>
            <w:r w:rsidRPr="00E571BD">
              <w:rPr>
                <w:rFonts w:cs="FrankRuehl" w:hint="cs"/>
                <w:sz w:val="28"/>
                <w:szCs w:val="28"/>
                <w:rtl/>
              </w:rPr>
              <w:t xml:space="preserve"> </w:t>
            </w:r>
            <w:r w:rsidRPr="00E571BD">
              <w:rPr>
                <w:rFonts w:cs="FrankRuehl"/>
                <w:sz w:val="28"/>
                <w:szCs w:val="28"/>
                <w:rtl/>
              </w:rPr>
              <w:t>מדינת ישראל נ' אזולאי(עציר)</w:t>
            </w:r>
          </w:p>
          <w:p w14:paraId="5ACB1B20" w14:textId="77777777" w:rsidR="00572E3C" w:rsidRPr="00E571BD" w:rsidRDefault="00572E3C" w:rsidP="00B30BC5">
            <w:pPr>
              <w:pStyle w:val="a3"/>
              <w:rPr>
                <w:rFonts w:cs="FrankRuehl"/>
                <w:sz w:val="28"/>
                <w:szCs w:val="28"/>
                <w:rtl/>
              </w:rPr>
            </w:pPr>
          </w:p>
        </w:tc>
        <w:tc>
          <w:tcPr>
            <w:tcW w:w="3662" w:type="dxa"/>
          </w:tcPr>
          <w:p w14:paraId="3CDC6FBE" w14:textId="77777777" w:rsidR="00572E3C" w:rsidRPr="00E571BD" w:rsidRDefault="00572E3C" w:rsidP="00B30BC5">
            <w:pPr>
              <w:pStyle w:val="a3"/>
              <w:jc w:val="right"/>
              <w:rPr>
                <w:rFonts w:cs="FrankRuehl"/>
                <w:sz w:val="28"/>
                <w:szCs w:val="28"/>
                <w:rtl/>
              </w:rPr>
            </w:pPr>
          </w:p>
        </w:tc>
      </w:tr>
    </w:tbl>
    <w:p w14:paraId="755CCA31" w14:textId="77777777" w:rsidR="00572E3C" w:rsidRPr="00E571BD" w:rsidRDefault="00572E3C" w:rsidP="00572E3C">
      <w:pPr>
        <w:pStyle w:val="a3"/>
        <w:rPr>
          <w:rtl/>
        </w:rPr>
      </w:pPr>
      <w:r w:rsidRPr="00E571BD">
        <w:rPr>
          <w:rFonts w:hint="cs"/>
          <w:rtl/>
        </w:rPr>
        <w:t xml:space="preserve"> </w:t>
      </w:r>
    </w:p>
    <w:p w14:paraId="03C5BD4E" w14:textId="77777777" w:rsidR="00572E3C" w:rsidRPr="00E571BD" w:rsidRDefault="00572E3C" w:rsidP="00572E3C">
      <w:pPr>
        <w:spacing w:line="360" w:lineRule="auto"/>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72E3C" w:rsidRPr="00E571BD" w14:paraId="35E43B2F" w14:textId="77777777" w:rsidTr="00572E3C">
        <w:trPr>
          <w:trHeight w:val="295"/>
          <w:jc w:val="center"/>
        </w:trPr>
        <w:tc>
          <w:tcPr>
            <w:tcW w:w="923" w:type="dxa"/>
            <w:tcBorders>
              <w:top w:val="nil"/>
              <w:left w:val="nil"/>
              <w:bottom w:val="nil"/>
              <w:right w:val="nil"/>
            </w:tcBorders>
            <w:shd w:val="clear" w:color="auto" w:fill="auto"/>
          </w:tcPr>
          <w:p w14:paraId="53FC046B" w14:textId="77777777" w:rsidR="00572E3C" w:rsidRPr="00E571BD" w:rsidRDefault="00572E3C" w:rsidP="00572E3C">
            <w:pPr>
              <w:spacing w:line="360" w:lineRule="auto"/>
              <w:jc w:val="both"/>
              <w:rPr>
                <w:rFonts w:ascii="Arial" w:hAnsi="Arial" w:cs="Arial"/>
                <w:b/>
                <w:bCs/>
              </w:rPr>
            </w:pPr>
            <w:r w:rsidRPr="00E571BD">
              <w:rPr>
                <w:rFonts w:ascii="Arial" w:hAnsi="Arial" w:cs="Arial"/>
                <w:b/>
                <w:bCs/>
                <w:rtl/>
              </w:rPr>
              <w:t xml:space="preserve">בפני </w:t>
            </w:r>
          </w:p>
        </w:tc>
        <w:tc>
          <w:tcPr>
            <w:tcW w:w="7897" w:type="dxa"/>
            <w:gridSpan w:val="2"/>
            <w:tcBorders>
              <w:top w:val="nil"/>
              <w:left w:val="nil"/>
              <w:bottom w:val="nil"/>
              <w:right w:val="nil"/>
            </w:tcBorders>
            <w:shd w:val="clear" w:color="auto" w:fill="auto"/>
          </w:tcPr>
          <w:p w14:paraId="064267B9" w14:textId="77777777" w:rsidR="00572E3C" w:rsidRPr="00E571BD" w:rsidRDefault="00572E3C" w:rsidP="00572E3C">
            <w:pPr>
              <w:spacing w:line="360" w:lineRule="auto"/>
              <w:rPr>
                <w:rFonts w:ascii="Arial" w:hAnsi="Arial" w:cs="Arial"/>
                <w:b/>
                <w:bCs/>
                <w:rtl/>
              </w:rPr>
            </w:pPr>
            <w:r w:rsidRPr="00E571BD">
              <w:rPr>
                <w:rFonts w:ascii="Arial" w:hAnsi="Arial" w:cs="Arial"/>
                <w:b/>
                <w:bCs/>
                <w:rtl/>
              </w:rPr>
              <w:t>כבוד השופטת  מיכל ברנט</w:t>
            </w:r>
          </w:p>
          <w:p w14:paraId="3C91D86F" w14:textId="77777777" w:rsidR="00572E3C" w:rsidRPr="00E571BD" w:rsidRDefault="00572E3C" w:rsidP="00572E3C">
            <w:pPr>
              <w:spacing w:line="360" w:lineRule="auto"/>
              <w:rPr>
                <w:rFonts w:ascii="Arial" w:hAnsi="Arial" w:cs="Arial"/>
                <w:b/>
                <w:bCs/>
                <w:rtl/>
              </w:rPr>
            </w:pPr>
          </w:p>
          <w:p w14:paraId="4228E4F4" w14:textId="77777777" w:rsidR="00572E3C" w:rsidRPr="00E571BD" w:rsidRDefault="00572E3C" w:rsidP="00572E3C">
            <w:pPr>
              <w:spacing w:line="360" w:lineRule="auto"/>
              <w:jc w:val="both"/>
              <w:rPr>
                <w:rFonts w:ascii="Arial" w:hAnsi="Arial" w:cs="Arial"/>
                <w:b/>
                <w:bCs/>
              </w:rPr>
            </w:pPr>
          </w:p>
        </w:tc>
      </w:tr>
      <w:tr w:rsidR="00572E3C" w:rsidRPr="00E571BD" w14:paraId="6609C9E1" w14:textId="77777777" w:rsidTr="00572E3C">
        <w:trPr>
          <w:trHeight w:val="355"/>
          <w:jc w:val="center"/>
        </w:trPr>
        <w:tc>
          <w:tcPr>
            <w:tcW w:w="923" w:type="dxa"/>
            <w:tcBorders>
              <w:top w:val="nil"/>
              <w:left w:val="nil"/>
              <w:bottom w:val="nil"/>
              <w:right w:val="nil"/>
            </w:tcBorders>
            <w:shd w:val="clear" w:color="auto" w:fill="auto"/>
          </w:tcPr>
          <w:p w14:paraId="0FBF4C0D" w14:textId="77777777" w:rsidR="00572E3C" w:rsidRPr="00E571BD" w:rsidRDefault="00572E3C" w:rsidP="00572E3C">
            <w:pPr>
              <w:spacing w:line="360" w:lineRule="auto"/>
              <w:jc w:val="both"/>
              <w:rPr>
                <w:rFonts w:ascii="Arial" w:hAnsi="Arial" w:cs="Arial"/>
                <w:b/>
                <w:bCs/>
              </w:rPr>
            </w:pPr>
            <w:bookmarkStart w:id="1" w:name="FirstAppellant"/>
            <w:r w:rsidRPr="00E571BD">
              <w:rPr>
                <w:rFonts w:ascii="Arial" w:hAnsi="Arial" w:cs="Arial"/>
                <w:b/>
                <w:bCs/>
                <w:rtl/>
              </w:rPr>
              <w:t>בעניין:</w:t>
            </w:r>
          </w:p>
        </w:tc>
        <w:tc>
          <w:tcPr>
            <w:tcW w:w="4126" w:type="dxa"/>
            <w:tcBorders>
              <w:top w:val="nil"/>
              <w:left w:val="nil"/>
              <w:bottom w:val="nil"/>
              <w:right w:val="nil"/>
            </w:tcBorders>
            <w:shd w:val="clear" w:color="auto" w:fill="auto"/>
          </w:tcPr>
          <w:p w14:paraId="38D53742" w14:textId="77777777" w:rsidR="00572E3C" w:rsidRPr="00E571BD" w:rsidRDefault="00572E3C" w:rsidP="00572E3C">
            <w:pPr>
              <w:spacing w:line="360" w:lineRule="auto"/>
              <w:rPr>
                <w:rFonts w:ascii="Arial" w:hAnsi="Arial" w:cs="Arial"/>
                <w:b/>
                <w:bCs/>
              </w:rPr>
            </w:pPr>
            <w:r w:rsidRPr="00E571BD">
              <w:rPr>
                <w:rFonts w:ascii="Arial" w:hAnsi="Arial" w:cs="Arial"/>
                <w:b/>
                <w:bCs/>
                <w:rtl/>
              </w:rPr>
              <w:t>מדינת ישראל</w:t>
            </w:r>
          </w:p>
        </w:tc>
        <w:tc>
          <w:tcPr>
            <w:tcW w:w="3771" w:type="dxa"/>
            <w:tcBorders>
              <w:top w:val="nil"/>
              <w:left w:val="nil"/>
              <w:bottom w:val="nil"/>
              <w:right w:val="nil"/>
            </w:tcBorders>
            <w:shd w:val="clear" w:color="auto" w:fill="auto"/>
          </w:tcPr>
          <w:p w14:paraId="66B5C314" w14:textId="77777777" w:rsidR="00572E3C" w:rsidRPr="00E571BD" w:rsidRDefault="00572E3C" w:rsidP="00572E3C">
            <w:pPr>
              <w:spacing w:line="360" w:lineRule="auto"/>
              <w:jc w:val="both"/>
              <w:rPr>
                <w:rFonts w:ascii="Arial" w:hAnsi="Arial" w:cs="Arial"/>
                <w:b/>
                <w:bCs/>
              </w:rPr>
            </w:pPr>
          </w:p>
        </w:tc>
      </w:tr>
      <w:bookmarkEnd w:id="1"/>
      <w:tr w:rsidR="00572E3C" w:rsidRPr="00E571BD" w14:paraId="551958AD" w14:textId="77777777" w:rsidTr="00572E3C">
        <w:trPr>
          <w:trHeight w:val="355"/>
          <w:jc w:val="center"/>
        </w:trPr>
        <w:tc>
          <w:tcPr>
            <w:tcW w:w="923" w:type="dxa"/>
            <w:tcBorders>
              <w:top w:val="nil"/>
              <w:left w:val="nil"/>
              <w:bottom w:val="nil"/>
              <w:right w:val="nil"/>
            </w:tcBorders>
            <w:shd w:val="clear" w:color="auto" w:fill="auto"/>
          </w:tcPr>
          <w:p w14:paraId="2092A0FF" w14:textId="77777777" w:rsidR="00572E3C" w:rsidRPr="00E571BD" w:rsidRDefault="00572E3C" w:rsidP="00572E3C">
            <w:pPr>
              <w:spacing w:line="360" w:lineRule="auto"/>
              <w:jc w:val="both"/>
              <w:rPr>
                <w:rFonts w:ascii="Arial" w:hAnsi="Arial" w:cs="Arial"/>
                <w:b/>
                <w:bCs/>
                <w:rtl/>
              </w:rPr>
            </w:pPr>
          </w:p>
        </w:tc>
        <w:tc>
          <w:tcPr>
            <w:tcW w:w="4126" w:type="dxa"/>
            <w:tcBorders>
              <w:top w:val="nil"/>
              <w:left w:val="nil"/>
              <w:bottom w:val="nil"/>
              <w:right w:val="nil"/>
            </w:tcBorders>
            <w:shd w:val="clear" w:color="auto" w:fill="auto"/>
          </w:tcPr>
          <w:p w14:paraId="34370B76" w14:textId="77777777" w:rsidR="00572E3C" w:rsidRPr="00E571BD" w:rsidRDefault="00572E3C" w:rsidP="00572E3C">
            <w:pPr>
              <w:spacing w:line="360" w:lineRule="auto"/>
              <w:jc w:val="both"/>
              <w:rPr>
                <w:rFonts w:ascii="Arial" w:hAnsi="Arial" w:cs="Arial"/>
                <w:b/>
                <w:bCs/>
                <w:rtl/>
              </w:rPr>
            </w:pPr>
          </w:p>
        </w:tc>
        <w:tc>
          <w:tcPr>
            <w:tcW w:w="3771" w:type="dxa"/>
            <w:tcBorders>
              <w:top w:val="nil"/>
              <w:left w:val="nil"/>
              <w:bottom w:val="nil"/>
              <w:right w:val="nil"/>
            </w:tcBorders>
            <w:shd w:val="clear" w:color="auto" w:fill="auto"/>
          </w:tcPr>
          <w:p w14:paraId="3EBF89E1" w14:textId="77777777" w:rsidR="00572E3C" w:rsidRPr="00E571BD" w:rsidRDefault="00572E3C" w:rsidP="00572E3C">
            <w:pPr>
              <w:spacing w:line="360" w:lineRule="auto"/>
              <w:jc w:val="right"/>
              <w:rPr>
                <w:rFonts w:ascii="Arial" w:hAnsi="Arial" w:cs="Arial"/>
                <w:b/>
                <w:bCs/>
                <w:rtl/>
              </w:rPr>
            </w:pPr>
            <w:r w:rsidRPr="00E571BD">
              <w:rPr>
                <w:rFonts w:ascii="Arial" w:hAnsi="Arial" w:cs="Arial"/>
                <w:b/>
                <w:bCs/>
                <w:rtl/>
              </w:rPr>
              <w:t>המאשימה</w:t>
            </w:r>
          </w:p>
        </w:tc>
      </w:tr>
      <w:tr w:rsidR="00572E3C" w:rsidRPr="00E571BD" w14:paraId="192D1D7A" w14:textId="77777777" w:rsidTr="00572E3C">
        <w:trPr>
          <w:trHeight w:val="355"/>
          <w:jc w:val="center"/>
        </w:trPr>
        <w:tc>
          <w:tcPr>
            <w:tcW w:w="923" w:type="dxa"/>
            <w:tcBorders>
              <w:top w:val="nil"/>
              <w:left w:val="nil"/>
              <w:bottom w:val="nil"/>
              <w:right w:val="nil"/>
            </w:tcBorders>
            <w:shd w:val="clear" w:color="auto" w:fill="auto"/>
          </w:tcPr>
          <w:p w14:paraId="486BB9D1" w14:textId="77777777" w:rsidR="00572E3C" w:rsidRPr="00E571BD" w:rsidRDefault="00572E3C" w:rsidP="00572E3C">
            <w:pPr>
              <w:spacing w:line="360" w:lineRule="auto"/>
              <w:jc w:val="both"/>
              <w:rPr>
                <w:rFonts w:ascii="Arial" w:hAnsi="Arial" w:cs="Arial"/>
                <w:b/>
                <w:bCs/>
                <w:rtl/>
              </w:rPr>
            </w:pPr>
          </w:p>
        </w:tc>
        <w:tc>
          <w:tcPr>
            <w:tcW w:w="7897" w:type="dxa"/>
            <w:gridSpan w:val="2"/>
            <w:tcBorders>
              <w:top w:val="nil"/>
              <w:left w:val="nil"/>
              <w:bottom w:val="nil"/>
              <w:right w:val="nil"/>
            </w:tcBorders>
            <w:shd w:val="clear" w:color="auto" w:fill="auto"/>
          </w:tcPr>
          <w:p w14:paraId="67C46003" w14:textId="77777777" w:rsidR="00572E3C" w:rsidRPr="00E571BD" w:rsidRDefault="00572E3C" w:rsidP="00572E3C">
            <w:pPr>
              <w:spacing w:line="360" w:lineRule="auto"/>
              <w:jc w:val="center"/>
              <w:rPr>
                <w:rFonts w:ascii="Arial" w:hAnsi="Arial" w:cs="Arial"/>
                <w:b/>
                <w:bCs/>
                <w:rtl/>
              </w:rPr>
            </w:pPr>
          </w:p>
          <w:p w14:paraId="73A4522A" w14:textId="77777777" w:rsidR="00572E3C" w:rsidRPr="00E571BD" w:rsidRDefault="00572E3C" w:rsidP="00572E3C">
            <w:pPr>
              <w:spacing w:line="360" w:lineRule="auto"/>
              <w:jc w:val="center"/>
              <w:rPr>
                <w:rFonts w:ascii="Arial" w:hAnsi="Arial" w:cs="Arial"/>
                <w:b/>
                <w:bCs/>
                <w:rtl/>
              </w:rPr>
            </w:pPr>
            <w:r w:rsidRPr="00E571BD">
              <w:rPr>
                <w:rFonts w:ascii="Arial" w:hAnsi="Arial" w:cs="Arial"/>
                <w:b/>
                <w:bCs/>
                <w:rtl/>
              </w:rPr>
              <w:t>נגד</w:t>
            </w:r>
          </w:p>
          <w:p w14:paraId="01F117DD" w14:textId="77777777" w:rsidR="00572E3C" w:rsidRPr="00E571BD" w:rsidRDefault="00572E3C" w:rsidP="00572E3C">
            <w:pPr>
              <w:spacing w:line="360" w:lineRule="auto"/>
              <w:jc w:val="both"/>
              <w:rPr>
                <w:rFonts w:ascii="Arial" w:hAnsi="Arial" w:cs="Arial"/>
                <w:b/>
                <w:bCs/>
              </w:rPr>
            </w:pPr>
          </w:p>
        </w:tc>
      </w:tr>
      <w:tr w:rsidR="00572E3C" w:rsidRPr="00E571BD" w14:paraId="135DAC0F" w14:textId="77777777" w:rsidTr="00572E3C">
        <w:trPr>
          <w:trHeight w:val="355"/>
          <w:jc w:val="center"/>
        </w:trPr>
        <w:tc>
          <w:tcPr>
            <w:tcW w:w="923" w:type="dxa"/>
            <w:tcBorders>
              <w:top w:val="nil"/>
              <w:left w:val="nil"/>
              <w:bottom w:val="nil"/>
              <w:right w:val="nil"/>
            </w:tcBorders>
            <w:shd w:val="clear" w:color="auto" w:fill="auto"/>
          </w:tcPr>
          <w:p w14:paraId="72D0A0E5" w14:textId="77777777" w:rsidR="00572E3C" w:rsidRPr="00E571BD" w:rsidRDefault="00572E3C" w:rsidP="00572E3C">
            <w:pPr>
              <w:spacing w:line="360" w:lineRule="auto"/>
              <w:rPr>
                <w:rFonts w:ascii="Arial" w:hAnsi="Arial" w:cs="Arial"/>
                <w:b/>
                <w:bCs/>
                <w:rtl/>
              </w:rPr>
            </w:pPr>
          </w:p>
        </w:tc>
        <w:tc>
          <w:tcPr>
            <w:tcW w:w="4126" w:type="dxa"/>
            <w:tcBorders>
              <w:top w:val="nil"/>
              <w:left w:val="nil"/>
              <w:bottom w:val="nil"/>
              <w:right w:val="nil"/>
            </w:tcBorders>
            <w:shd w:val="clear" w:color="auto" w:fill="auto"/>
          </w:tcPr>
          <w:p w14:paraId="48B95E49" w14:textId="77777777" w:rsidR="00572E3C" w:rsidRPr="00E571BD" w:rsidRDefault="00572E3C" w:rsidP="00572E3C">
            <w:pPr>
              <w:spacing w:line="360" w:lineRule="auto"/>
              <w:rPr>
                <w:rFonts w:ascii="Arial" w:hAnsi="Arial" w:cs="Arial"/>
                <w:b/>
                <w:bCs/>
                <w:rtl/>
              </w:rPr>
            </w:pPr>
            <w:r w:rsidRPr="00E571BD">
              <w:rPr>
                <w:rFonts w:ascii="Arial" w:hAnsi="Arial" w:cs="Arial"/>
                <w:b/>
                <w:bCs/>
                <w:rtl/>
              </w:rPr>
              <w:t>אביחי אזולאי (עציר)</w:t>
            </w:r>
          </w:p>
        </w:tc>
        <w:tc>
          <w:tcPr>
            <w:tcW w:w="3771" w:type="dxa"/>
            <w:tcBorders>
              <w:top w:val="nil"/>
              <w:left w:val="nil"/>
              <w:bottom w:val="nil"/>
              <w:right w:val="nil"/>
            </w:tcBorders>
            <w:shd w:val="clear" w:color="auto" w:fill="auto"/>
          </w:tcPr>
          <w:p w14:paraId="0A630258" w14:textId="77777777" w:rsidR="00572E3C" w:rsidRPr="00E571BD" w:rsidRDefault="00572E3C" w:rsidP="00572E3C">
            <w:pPr>
              <w:spacing w:line="360" w:lineRule="auto"/>
              <w:jc w:val="right"/>
              <w:rPr>
                <w:rFonts w:ascii="Arial" w:hAnsi="Arial" w:cs="Arial"/>
                <w:b/>
                <w:bCs/>
              </w:rPr>
            </w:pPr>
          </w:p>
        </w:tc>
      </w:tr>
      <w:tr w:rsidR="00572E3C" w:rsidRPr="00E571BD" w14:paraId="3DDEC3B9" w14:textId="77777777" w:rsidTr="00572E3C">
        <w:trPr>
          <w:trHeight w:val="355"/>
          <w:jc w:val="center"/>
        </w:trPr>
        <w:tc>
          <w:tcPr>
            <w:tcW w:w="923" w:type="dxa"/>
            <w:tcBorders>
              <w:top w:val="nil"/>
              <w:left w:val="nil"/>
              <w:bottom w:val="nil"/>
              <w:right w:val="nil"/>
            </w:tcBorders>
            <w:shd w:val="clear" w:color="auto" w:fill="auto"/>
          </w:tcPr>
          <w:p w14:paraId="0B9E76DF" w14:textId="77777777" w:rsidR="00572E3C" w:rsidRPr="00E571BD" w:rsidRDefault="00572E3C" w:rsidP="00572E3C">
            <w:pPr>
              <w:spacing w:line="360" w:lineRule="auto"/>
              <w:jc w:val="both"/>
              <w:rPr>
                <w:rFonts w:ascii="Arial" w:hAnsi="Arial" w:cs="Arial"/>
                <w:b/>
                <w:bCs/>
                <w:rtl/>
              </w:rPr>
            </w:pPr>
          </w:p>
        </w:tc>
        <w:tc>
          <w:tcPr>
            <w:tcW w:w="4126" w:type="dxa"/>
            <w:tcBorders>
              <w:top w:val="nil"/>
              <w:left w:val="nil"/>
              <w:bottom w:val="nil"/>
              <w:right w:val="nil"/>
            </w:tcBorders>
            <w:shd w:val="clear" w:color="auto" w:fill="auto"/>
          </w:tcPr>
          <w:p w14:paraId="5942FE0F" w14:textId="77777777" w:rsidR="00572E3C" w:rsidRPr="00E571BD" w:rsidRDefault="00572E3C" w:rsidP="00572E3C">
            <w:pPr>
              <w:spacing w:line="360" w:lineRule="auto"/>
              <w:jc w:val="both"/>
              <w:rPr>
                <w:rFonts w:ascii="Arial" w:hAnsi="Arial" w:cs="Arial"/>
                <w:b/>
                <w:bCs/>
                <w:rtl/>
              </w:rPr>
            </w:pPr>
          </w:p>
        </w:tc>
        <w:tc>
          <w:tcPr>
            <w:tcW w:w="3771" w:type="dxa"/>
            <w:tcBorders>
              <w:top w:val="nil"/>
              <w:left w:val="nil"/>
              <w:bottom w:val="nil"/>
              <w:right w:val="nil"/>
            </w:tcBorders>
            <w:shd w:val="clear" w:color="auto" w:fill="auto"/>
          </w:tcPr>
          <w:p w14:paraId="7A19765D" w14:textId="77777777" w:rsidR="00572E3C" w:rsidRPr="00E571BD" w:rsidRDefault="00572E3C" w:rsidP="00572E3C">
            <w:pPr>
              <w:spacing w:line="360" w:lineRule="auto"/>
              <w:jc w:val="right"/>
              <w:rPr>
                <w:rFonts w:ascii="Arial" w:hAnsi="Arial" w:cs="Arial"/>
                <w:b/>
                <w:bCs/>
              </w:rPr>
            </w:pPr>
            <w:r w:rsidRPr="00E571BD">
              <w:rPr>
                <w:rFonts w:ascii="Arial" w:hAnsi="Arial" w:cs="Arial"/>
                <w:b/>
                <w:bCs/>
                <w:rtl/>
              </w:rPr>
              <w:t>הנאשם</w:t>
            </w:r>
          </w:p>
        </w:tc>
      </w:tr>
    </w:tbl>
    <w:p w14:paraId="26076674" w14:textId="77777777" w:rsidR="00671F79" w:rsidRDefault="00671F79" w:rsidP="00572E3C">
      <w:pPr>
        <w:spacing w:line="360" w:lineRule="auto"/>
        <w:rPr>
          <w:rFonts w:ascii="Arial" w:hAnsi="Arial" w:cs="Arial"/>
          <w:rtl/>
        </w:rPr>
      </w:pPr>
      <w:bookmarkStart w:id="2" w:name="LawTable"/>
      <w:bookmarkEnd w:id="2"/>
    </w:p>
    <w:p w14:paraId="04F2263E" w14:textId="77777777" w:rsidR="00671F79" w:rsidRPr="00671F79" w:rsidRDefault="00671F79" w:rsidP="00671F79">
      <w:pPr>
        <w:spacing w:after="120" w:line="240" w:lineRule="exact"/>
        <w:ind w:left="283" w:hanging="283"/>
        <w:jc w:val="both"/>
        <w:rPr>
          <w:rFonts w:ascii="FrankRuehl" w:hAnsi="FrankRuehl" w:cs="FrankRuehl"/>
          <w:rtl/>
        </w:rPr>
      </w:pPr>
    </w:p>
    <w:p w14:paraId="58B1D18B" w14:textId="77777777" w:rsidR="00671F79" w:rsidRPr="00671F79" w:rsidRDefault="00671F79" w:rsidP="00671F79">
      <w:pPr>
        <w:spacing w:after="120" w:line="240" w:lineRule="exact"/>
        <w:ind w:left="283" w:hanging="283"/>
        <w:jc w:val="both"/>
        <w:rPr>
          <w:rFonts w:ascii="FrankRuehl" w:hAnsi="FrankRuehl" w:cs="FrankRuehl"/>
          <w:rtl/>
        </w:rPr>
      </w:pPr>
      <w:r w:rsidRPr="00671F79">
        <w:rPr>
          <w:rFonts w:ascii="FrankRuehl" w:hAnsi="FrankRuehl" w:cs="FrankRuehl"/>
          <w:rtl/>
        </w:rPr>
        <w:t xml:space="preserve">חקיקה שאוזכרה: </w:t>
      </w:r>
    </w:p>
    <w:p w14:paraId="38C0A41A" w14:textId="77777777" w:rsidR="00671F79" w:rsidRPr="00671F79" w:rsidRDefault="00671F79" w:rsidP="00671F79">
      <w:pPr>
        <w:spacing w:after="120" w:line="240" w:lineRule="exact"/>
        <w:ind w:left="283" w:hanging="283"/>
        <w:jc w:val="both"/>
        <w:rPr>
          <w:rFonts w:ascii="FrankRuehl" w:hAnsi="FrankRuehl" w:cs="FrankRuehl"/>
          <w:rtl/>
        </w:rPr>
      </w:pPr>
      <w:hyperlink r:id="rId7" w:history="1">
        <w:r w:rsidRPr="00671F79">
          <w:rPr>
            <w:rFonts w:ascii="FrankRuehl" w:hAnsi="FrankRuehl" w:cs="FrankRuehl"/>
            <w:color w:val="0000FF"/>
            <w:u w:val="single"/>
            <w:rtl/>
          </w:rPr>
          <w:t>חוק העונשין, תשל"ז-1977</w:t>
        </w:r>
      </w:hyperlink>
      <w:r w:rsidRPr="00671F79">
        <w:rPr>
          <w:rFonts w:ascii="FrankRuehl" w:hAnsi="FrankRuehl" w:cs="FrankRuehl"/>
          <w:rtl/>
        </w:rPr>
        <w:t xml:space="preserve">: סע'  </w:t>
      </w:r>
      <w:hyperlink r:id="rId8" w:history="1">
        <w:r w:rsidRPr="00671F79">
          <w:rPr>
            <w:rFonts w:ascii="FrankRuehl" w:hAnsi="FrankRuehl" w:cs="FrankRuehl"/>
            <w:color w:val="0000FF"/>
            <w:u w:val="single"/>
            <w:rtl/>
          </w:rPr>
          <w:t>29</w:t>
        </w:r>
      </w:hyperlink>
      <w:r w:rsidRPr="00671F79">
        <w:rPr>
          <w:rFonts w:ascii="FrankRuehl" w:hAnsi="FrankRuehl" w:cs="FrankRuehl"/>
          <w:rtl/>
        </w:rPr>
        <w:t xml:space="preserve">, </w:t>
      </w:r>
      <w:hyperlink r:id="rId9" w:history="1">
        <w:r w:rsidRPr="00671F79">
          <w:rPr>
            <w:rFonts w:ascii="FrankRuehl" w:hAnsi="FrankRuehl" w:cs="FrankRuehl"/>
            <w:color w:val="0000FF"/>
            <w:u w:val="single"/>
            <w:rtl/>
          </w:rPr>
          <w:t>499(א)(1)</w:t>
        </w:r>
      </w:hyperlink>
    </w:p>
    <w:p w14:paraId="516454C8" w14:textId="77777777" w:rsidR="00671F79" w:rsidRPr="00671F79" w:rsidRDefault="00671F79" w:rsidP="00671F79">
      <w:pPr>
        <w:spacing w:after="120" w:line="240" w:lineRule="exact"/>
        <w:ind w:left="283" w:hanging="283"/>
        <w:jc w:val="both"/>
        <w:rPr>
          <w:rFonts w:ascii="FrankRuehl" w:hAnsi="FrankRuehl" w:cs="FrankRuehl"/>
          <w:rtl/>
        </w:rPr>
      </w:pPr>
      <w:hyperlink r:id="rId10" w:history="1">
        <w:r w:rsidRPr="00671F79">
          <w:rPr>
            <w:rFonts w:ascii="FrankRuehl" w:hAnsi="FrankRuehl" w:cs="FrankRuehl"/>
            <w:color w:val="0000FF"/>
            <w:u w:val="single"/>
            <w:rtl/>
          </w:rPr>
          <w:t>פקודת הסמים המסוכנים [נוסח חדש], תשל"ג-1973</w:t>
        </w:r>
      </w:hyperlink>
      <w:r w:rsidRPr="00671F79">
        <w:rPr>
          <w:rFonts w:ascii="FrankRuehl" w:hAnsi="FrankRuehl" w:cs="FrankRuehl"/>
          <w:rtl/>
        </w:rPr>
        <w:t xml:space="preserve">: סע'  </w:t>
      </w:r>
      <w:hyperlink r:id="rId11" w:history="1">
        <w:r w:rsidRPr="00671F79">
          <w:rPr>
            <w:rFonts w:ascii="FrankRuehl" w:hAnsi="FrankRuehl" w:cs="FrankRuehl"/>
            <w:color w:val="0000FF"/>
            <w:u w:val="single"/>
            <w:rtl/>
          </w:rPr>
          <w:t>13</w:t>
        </w:r>
      </w:hyperlink>
      <w:r w:rsidRPr="00671F79">
        <w:rPr>
          <w:rFonts w:ascii="FrankRuehl" w:hAnsi="FrankRuehl" w:cs="FrankRuehl"/>
          <w:rtl/>
        </w:rPr>
        <w:t xml:space="preserve">, </w:t>
      </w:r>
      <w:hyperlink r:id="rId12" w:history="1">
        <w:r w:rsidRPr="00671F79">
          <w:rPr>
            <w:rFonts w:ascii="FrankRuehl" w:hAnsi="FrankRuehl" w:cs="FrankRuehl"/>
            <w:color w:val="0000FF"/>
            <w:u w:val="single"/>
            <w:rtl/>
          </w:rPr>
          <w:t>19א</w:t>
        </w:r>
      </w:hyperlink>
    </w:p>
    <w:p w14:paraId="1115669C" w14:textId="77777777" w:rsidR="00E571BD" w:rsidRPr="00E571BD" w:rsidRDefault="00E571BD" w:rsidP="00572E3C">
      <w:pPr>
        <w:spacing w:line="360" w:lineRule="auto"/>
        <w:jc w:val="center"/>
        <w:rPr>
          <w:rFonts w:ascii="Arial" w:hAnsi="Arial" w:cs="Arial"/>
          <w:b/>
          <w:bCs/>
          <w:rtl/>
        </w:rPr>
      </w:pPr>
    </w:p>
    <w:p w14:paraId="7D0E1C00" w14:textId="77777777" w:rsidR="00E571BD" w:rsidRPr="00E571BD" w:rsidRDefault="00E571BD" w:rsidP="00572E3C">
      <w:pPr>
        <w:spacing w:line="360" w:lineRule="auto"/>
        <w:jc w:val="center"/>
        <w:rPr>
          <w:rFonts w:ascii="Arial" w:hAnsi="Arial" w:cs="Arial"/>
          <w:b/>
          <w:bCs/>
          <w:rtl/>
        </w:rPr>
      </w:pPr>
    </w:p>
    <w:p w14:paraId="21552815" w14:textId="77777777" w:rsidR="00E571BD" w:rsidRPr="00E571BD" w:rsidRDefault="00E571BD" w:rsidP="00E571BD">
      <w:pPr>
        <w:spacing w:line="360" w:lineRule="auto"/>
        <w:jc w:val="center"/>
        <w:rPr>
          <w:rFonts w:ascii="Arial" w:hAnsi="Arial" w:cs="Arial"/>
          <w:b/>
          <w:bCs/>
          <w:u w:val="single"/>
          <w:rtl/>
        </w:rPr>
      </w:pPr>
      <w:bookmarkStart w:id="3" w:name="PsakDin"/>
      <w:bookmarkEnd w:id="0"/>
      <w:r w:rsidRPr="00E571BD">
        <w:rPr>
          <w:rFonts w:ascii="Arial" w:hAnsi="Arial" w:cs="Arial"/>
          <w:b/>
          <w:bCs/>
          <w:u w:val="single"/>
          <w:rtl/>
        </w:rPr>
        <w:t>גזר דין</w:t>
      </w:r>
    </w:p>
    <w:bookmarkEnd w:id="3"/>
    <w:p w14:paraId="5AEF7FAD" w14:textId="77777777" w:rsidR="00572E3C" w:rsidRPr="00572E3C" w:rsidRDefault="00572E3C" w:rsidP="00572E3C">
      <w:pPr>
        <w:spacing w:line="360" w:lineRule="auto"/>
        <w:jc w:val="both"/>
        <w:rPr>
          <w:rFonts w:ascii="Arial" w:hAnsi="Arial" w:cs="Arial"/>
          <w:b/>
          <w:bCs/>
          <w:u w:val="single"/>
          <w:rtl/>
        </w:rPr>
      </w:pPr>
      <w:r w:rsidRPr="00572E3C">
        <w:rPr>
          <w:rFonts w:ascii="Arial" w:hAnsi="Arial" w:cs="Arial"/>
          <w:b/>
          <w:bCs/>
          <w:u w:val="single"/>
          <w:rtl/>
        </w:rPr>
        <w:t>כללי</w:t>
      </w:r>
    </w:p>
    <w:p w14:paraId="3101E5B7" w14:textId="77777777" w:rsidR="00572E3C" w:rsidRPr="00572E3C" w:rsidRDefault="00572E3C" w:rsidP="00572E3C">
      <w:pPr>
        <w:pStyle w:val="a9"/>
        <w:numPr>
          <w:ilvl w:val="0"/>
          <w:numId w:val="1"/>
        </w:numPr>
        <w:spacing w:line="360" w:lineRule="auto"/>
        <w:jc w:val="both"/>
        <w:rPr>
          <w:rFonts w:ascii="Arial" w:hAnsi="Arial"/>
          <w:sz w:val="24"/>
          <w:szCs w:val="24"/>
          <w:rtl/>
        </w:rPr>
      </w:pPr>
      <w:bookmarkStart w:id="4" w:name="ABSTRACT_START"/>
      <w:bookmarkEnd w:id="4"/>
      <w:r w:rsidRPr="00572E3C">
        <w:rPr>
          <w:rFonts w:ascii="Arial" w:hAnsi="Arial"/>
          <w:sz w:val="24"/>
          <w:szCs w:val="24"/>
          <w:rtl/>
        </w:rPr>
        <w:t xml:space="preserve">הנאשם </w:t>
      </w:r>
      <w:r w:rsidRPr="00572E3C">
        <w:rPr>
          <w:rFonts w:ascii="Arial" w:hAnsi="Arial" w:hint="cs"/>
          <w:sz w:val="24"/>
          <w:szCs w:val="24"/>
          <w:rtl/>
        </w:rPr>
        <w:t xml:space="preserve">הודה </w:t>
      </w:r>
      <w:r w:rsidRPr="00572E3C">
        <w:rPr>
          <w:rFonts w:ascii="Arial" w:hAnsi="Arial"/>
          <w:sz w:val="24"/>
          <w:szCs w:val="24"/>
          <w:rtl/>
        </w:rPr>
        <w:t>במסגרת הסדר טיעון בכתב אישום מתוקן והורשע בביצוע עביר</w:t>
      </w:r>
      <w:r w:rsidRPr="00572E3C">
        <w:rPr>
          <w:rFonts w:ascii="Arial" w:hAnsi="Arial" w:hint="cs"/>
          <w:sz w:val="24"/>
          <w:szCs w:val="24"/>
          <w:rtl/>
        </w:rPr>
        <w:t>ו</w:t>
      </w:r>
      <w:r w:rsidRPr="00572E3C">
        <w:rPr>
          <w:rFonts w:ascii="Arial" w:hAnsi="Arial"/>
          <w:sz w:val="24"/>
          <w:szCs w:val="24"/>
          <w:rtl/>
        </w:rPr>
        <w:t>ת</w:t>
      </w:r>
      <w:r w:rsidRPr="00572E3C">
        <w:rPr>
          <w:rFonts w:ascii="Arial" w:hAnsi="Arial" w:hint="cs"/>
          <w:sz w:val="24"/>
          <w:szCs w:val="24"/>
          <w:rtl/>
        </w:rPr>
        <w:t xml:space="preserve"> של </w:t>
      </w:r>
      <w:r w:rsidRPr="00572E3C">
        <w:rPr>
          <w:rFonts w:ascii="Arial" w:hAnsi="Arial"/>
          <w:sz w:val="24"/>
          <w:szCs w:val="24"/>
          <w:rtl/>
        </w:rPr>
        <w:t xml:space="preserve">קשירת קשר לפשע, עבירה לפי </w:t>
      </w:r>
      <w:hyperlink r:id="rId13" w:history="1">
        <w:r w:rsidR="00671F79" w:rsidRPr="00671F79">
          <w:rPr>
            <w:rStyle w:val="Hyperlink"/>
            <w:rFonts w:ascii="Arial" w:hAnsi="Arial"/>
            <w:sz w:val="24"/>
            <w:szCs w:val="24"/>
            <w:rtl/>
          </w:rPr>
          <w:t>סעיף 499(א)(1)</w:t>
        </w:r>
      </w:hyperlink>
      <w:r w:rsidRPr="00572E3C">
        <w:rPr>
          <w:rFonts w:ascii="Arial" w:hAnsi="Arial"/>
          <w:sz w:val="24"/>
          <w:szCs w:val="24"/>
          <w:rtl/>
        </w:rPr>
        <w:t xml:space="preserve"> ל</w:t>
      </w:r>
      <w:hyperlink r:id="rId14" w:history="1">
        <w:r w:rsidR="00E571BD" w:rsidRPr="00E571BD">
          <w:rPr>
            <w:rFonts w:ascii="Arial" w:hAnsi="Arial"/>
            <w:color w:val="0000FF"/>
            <w:sz w:val="24"/>
            <w:szCs w:val="24"/>
            <w:u w:val="single"/>
            <w:rtl/>
          </w:rPr>
          <w:t>חוק העונשין</w:t>
        </w:r>
      </w:hyperlink>
      <w:r w:rsidRPr="00572E3C">
        <w:rPr>
          <w:rFonts w:ascii="Arial" w:hAnsi="Arial"/>
          <w:sz w:val="24"/>
          <w:szCs w:val="24"/>
          <w:rtl/>
        </w:rPr>
        <w:t xml:space="preserve">, התשל"ז-1977 ויבוא סם מסוכן, עבירה לפי </w:t>
      </w:r>
      <w:hyperlink r:id="rId15" w:history="1">
        <w:r w:rsidR="00671F79" w:rsidRPr="00671F79">
          <w:rPr>
            <w:rStyle w:val="Hyperlink"/>
            <w:rFonts w:ascii="Arial" w:hAnsi="Arial"/>
            <w:sz w:val="24"/>
            <w:szCs w:val="24"/>
            <w:rtl/>
          </w:rPr>
          <w:t>סעיף 13</w:t>
        </w:r>
      </w:hyperlink>
      <w:r w:rsidRPr="00572E3C">
        <w:rPr>
          <w:rFonts w:ascii="Arial" w:hAnsi="Arial"/>
          <w:sz w:val="24"/>
          <w:szCs w:val="24"/>
          <w:rtl/>
        </w:rPr>
        <w:t xml:space="preserve"> יחד עם </w:t>
      </w:r>
      <w:hyperlink r:id="rId16" w:history="1">
        <w:r w:rsidR="00671F79" w:rsidRPr="00671F79">
          <w:rPr>
            <w:rStyle w:val="Hyperlink"/>
            <w:rFonts w:ascii="Arial" w:hAnsi="Arial"/>
            <w:sz w:val="24"/>
            <w:szCs w:val="24"/>
            <w:rtl/>
          </w:rPr>
          <w:t>סעיף 19א</w:t>
        </w:r>
      </w:hyperlink>
      <w:r w:rsidRPr="00572E3C">
        <w:rPr>
          <w:rFonts w:ascii="Arial" w:hAnsi="Arial"/>
          <w:sz w:val="24"/>
          <w:szCs w:val="24"/>
          <w:rtl/>
        </w:rPr>
        <w:t xml:space="preserve"> ל</w:t>
      </w:r>
      <w:hyperlink r:id="rId17" w:history="1">
        <w:r w:rsidR="00E571BD" w:rsidRPr="00E571BD">
          <w:rPr>
            <w:rFonts w:ascii="Arial" w:hAnsi="Arial"/>
            <w:color w:val="0000FF"/>
            <w:sz w:val="24"/>
            <w:szCs w:val="24"/>
            <w:u w:val="single"/>
            <w:rtl/>
          </w:rPr>
          <w:t>פקודת הסמים המסוכנים</w:t>
        </w:r>
      </w:hyperlink>
      <w:r w:rsidRPr="00572E3C">
        <w:rPr>
          <w:rFonts w:ascii="Arial" w:hAnsi="Arial"/>
          <w:sz w:val="24"/>
          <w:szCs w:val="24"/>
          <w:rtl/>
        </w:rPr>
        <w:t xml:space="preserve"> </w:t>
      </w:r>
      <w:r w:rsidRPr="00572E3C">
        <w:rPr>
          <w:rFonts w:ascii="Arial" w:hAnsi="Arial"/>
          <w:sz w:val="24"/>
          <w:szCs w:val="24"/>
        </w:rPr>
        <w:t>]</w:t>
      </w:r>
      <w:r w:rsidRPr="00572E3C">
        <w:rPr>
          <w:rFonts w:ascii="Arial" w:hAnsi="Arial"/>
          <w:sz w:val="24"/>
          <w:szCs w:val="24"/>
          <w:rtl/>
        </w:rPr>
        <w:t xml:space="preserve">נוסח חדש], התשל"ג-1973 יחד עם </w:t>
      </w:r>
      <w:hyperlink r:id="rId18" w:history="1">
        <w:r w:rsidR="00671F79" w:rsidRPr="00671F79">
          <w:rPr>
            <w:rStyle w:val="Hyperlink"/>
            <w:rFonts w:ascii="Arial" w:hAnsi="Arial"/>
            <w:sz w:val="24"/>
            <w:szCs w:val="24"/>
            <w:rtl/>
          </w:rPr>
          <w:t>סעיף 29</w:t>
        </w:r>
      </w:hyperlink>
      <w:r w:rsidRPr="00572E3C">
        <w:rPr>
          <w:rFonts w:ascii="Arial" w:hAnsi="Arial"/>
          <w:sz w:val="24"/>
          <w:szCs w:val="24"/>
          <w:rtl/>
        </w:rPr>
        <w:t xml:space="preserve"> לחוק העונשין. </w:t>
      </w:r>
    </w:p>
    <w:p w14:paraId="30D67D77" w14:textId="77777777" w:rsidR="00572E3C" w:rsidRPr="00572E3C" w:rsidRDefault="00572E3C" w:rsidP="00572E3C">
      <w:pPr>
        <w:pStyle w:val="a9"/>
        <w:spacing w:line="360" w:lineRule="auto"/>
        <w:jc w:val="both"/>
        <w:rPr>
          <w:rFonts w:ascii="Arial" w:hAnsi="Arial"/>
          <w:sz w:val="24"/>
          <w:szCs w:val="24"/>
        </w:rPr>
      </w:pPr>
      <w:bookmarkStart w:id="5" w:name="ABSTRACT_END"/>
      <w:bookmarkEnd w:id="5"/>
    </w:p>
    <w:p w14:paraId="2F980BDC"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 xml:space="preserve">מכתב האישום המתוקן עולה כי עובר ליום 25.1.17, במועד שאינו ידוע במדויק למאשימה, קשר הנאשם יחד עם עומר ציון (להלן: "עומר") לייבא סם מסוכן לישראל (להלן: "הקשר"). במסגרת הקשר ולשם קידומו הנחה עומר את הנאשם להתקין </w:t>
      </w:r>
      <w:r w:rsidRPr="00572E3C">
        <w:rPr>
          <w:rFonts w:ascii="Arial" w:hAnsi="Arial"/>
          <w:sz w:val="24"/>
          <w:szCs w:val="24"/>
          <w:rtl/>
        </w:rPr>
        <w:lastRenderedPageBreak/>
        <w:t xml:space="preserve">במכשיר הטלפון הנייד שלו אפליקציה הנקראת </w:t>
      </w:r>
      <w:r w:rsidRPr="00572E3C">
        <w:rPr>
          <w:rFonts w:ascii="Arial" w:hAnsi="Arial"/>
          <w:sz w:val="24"/>
          <w:szCs w:val="24"/>
        </w:rPr>
        <w:t>"Wickr me"</w:t>
      </w:r>
      <w:r w:rsidRPr="00572E3C">
        <w:rPr>
          <w:rFonts w:ascii="Arial" w:hAnsi="Arial"/>
          <w:sz w:val="24"/>
          <w:szCs w:val="24"/>
          <w:rtl/>
        </w:rPr>
        <w:t xml:space="preserve">, המאפשרת התכתבות אנונימית בין משתמשיה. כן הנחה עומר את הנאשם להתכתב באמצעות האפליקציה עם המכונה "פוטין", שזהותו אינה ידועה למאשימה, אשר ינחה אותו באשר לאופן יבוא הסם לישראל. </w:t>
      </w:r>
    </w:p>
    <w:p w14:paraId="770BB14A" w14:textId="77777777" w:rsidR="00572E3C" w:rsidRPr="00572E3C" w:rsidRDefault="00572E3C" w:rsidP="00572E3C">
      <w:pPr>
        <w:pStyle w:val="a9"/>
        <w:spacing w:line="360" w:lineRule="auto"/>
        <w:jc w:val="both"/>
        <w:rPr>
          <w:rFonts w:ascii="Arial" w:hAnsi="Arial"/>
          <w:sz w:val="24"/>
          <w:szCs w:val="24"/>
          <w:rtl/>
        </w:rPr>
      </w:pPr>
    </w:p>
    <w:p w14:paraId="169D50D5"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הנאשם התקין את האפליקציה כאמור, יצר קשר עם המכונה "פוטין" וקיבל הנחיות והוראות נוספות לצורך יבוא הסם על ידי עומר, כמפורט לעיל ולהלן. </w:t>
      </w:r>
    </w:p>
    <w:p w14:paraId="2C32B30D" w14:textId="77777777" w:rsidR="00572E3C" w:rsidRPr="00572E3C" w:rsidRDefault="00572E3C" w:rsidP="00572E3C">
      <w:pPr>
        <w:pStyle w:val="a9"/>
        <w:spacing w:line="360" w:lineRule="auto"/>
        <w:jc w:val="both"/>
        <w:rPr>
          <w:rFonts w:ascii="Arial" w:hAnsi="Arial"/>
          <w:sz w:val="24"/>
          <w:szCs w:val="24"/>
          <w:rtl/>
        </w:rPr>
      </w:pPr>
    </w:p>
    <w:p w14:paraId="300BD1FD"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בתאריך 31.1.17, במסגרת הקשר ולשם קידומו, הגיע עומר לסוכנות הנסיעות "אופיר טורס" באשדוד, כשברשותו דרכונו של הנאשם, ורכש עבור הנאשם כרטיסי טיסה לרומניה: כרטיס הלוך לתאריך 2.2.17 וכרטיס חזור לתאריך 4.2.17. כן הזמין עומר עבור הנאשם חדר במלון מריוט בבוקרשט (להלן: "המלון"). </w:t>
      </w:r>
    </w:p>
    <w:p w14:paraId="5083AFB3" w14:textId="77777777" w:rsidR="00572E3C" w:rsidRPr="00572E3C" w:rsidRDefault="00572E3C" w:rsidP="00572E3C">
      <w:pPr>
        <w:pStyle w:val="a9"/>
        <w:spacing w:line="360" w:lineRule="auto"/>
        <w:jc w:val="both"/>
        <w:rPr>
          <w:rFonts w:ascii="Arial" w:hAnsi="Arial"/>
          <w:sz w:val="24"/>
          <w:szCs w:val="24"/>
          <w:rtl/>
        </w:rPr>
      </w:pPr>
    </w:p>
    <w:p w14:paraId="66F8493B"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בתאריך 2.2.17, , הסיע עומר את הנאשם לשדה התעופה ב</w:t>
      </w:r>
      <w:r w:rsidRPr="00572E3C">
        <w:rPr>
          <w:rFonts w:ascii="Arial" w:hAnsi="Arial" w:hint="cs"/>
          <w:sz w:val="24"/>
          <w:szCs w:val="24"/>
          <w:rtl/>
        </w:rPr>
        <w:t>ן</w:t>
      </w:r>
      <w:r w:rsidRPr="00572E3C">
        <w:rPr>
          <w:rFonts w:ascii="Arial" w:hAnsi="Arial"/>
          <w:sz w:val="24"/>
          <w:szCs w:val="24"/>
          <w:rtl/>
        </w:rPr>
        <w:t xml:space="preserve"> גוריון, והנאשם עלה לטיסה לבוקרשט. </w:t>
      </w:r>
    </w:p>
    <w:p w14:paraId="5E1E4927" w14:textId="77777777" w:rsidR="00572E3C" w:rsidRPr="00572E3C" w:rsidRDefault="00572E3C" w:rsidP="00572E3C">
      <w:pPr>
        <w:pStyle w:val="a9"/>
        <w:spacing w:line="360" w:lineRule="auto"/>
        <w:jc w:val="both"/>
        <w:rPr>
          <w:rFonts w:ascii="Arial" w:hAnsi="Arial"/>
          <w:sz w:val="24"/>
          <w:szCs w:val="24"/>
          <w:rtl/>
        </w:rPr>
      </w:pPr>
    </w:p>
    <w:p w14:paraId="4AE94C83"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בתאריך 4.2.17 הורה הנאשם לעומר לרכוש עבורו כרטיס חזרה למועד נדחה. עומר רכש עבור הנאשם כרטיס חזרה לישראל ליום המחרת, 5.2.17. </w:t>
      </w:r>
    </w:p>
    <w:p w14:paraId="73291447" w14:textId="77777777" w:rsidR="00572E3C" w:rsidRPr="00572E3C" w:rsidRDefault="00572E3C" w:rsidP="00572E3C">
      <w:pPr>
        <w:pStyle w:val="a9"/>
        <w:spacing w:line="360" w:lineRule="auto"/>
        <w:jc w:val="both"/>
        <w:rPr>
          <w:rFonts w:ascii="Arial" w:hAnsi="Arial"/>
          <w:sz w:val="24"/>
          <w:szCs w:val="24"/>
          <w:rtl/>
        </w:rPr>
      </w:pPr>
    </w:p>
    <w:p w14:paraId="09FBEE11"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בתאריך 5.2.17, במלון, קיבל הנאשם לידיו מזוודה ובה מוטמן סם מסוכן מסוג </w:t>
      </w:r>
      <w:r w:rsidRPr="00572E3C">
        <w:rPr>
          <w:rFonts w:ascii="Arial" w:hAnsi="Arial"/>
          <w:sz w:val="24"/>
          <w:szCs w:val="24"/>
        </w:rPr>
        <w:t>MDMA</w:t>
      </w:r>
      <w:r w:rsidRPr="00572E3C">
        <w:rPr>
          <w:rFonts w:ascii="Arial" w:hAnsi="Arial"/>
          <w:sz w:val="24"/>
          <w:szCs w:val="24"/>
          <w:rtl/>
        </w:rPr>
        <w:t xml:space="preserve"> במשקל של 2,952.60 גרם נטו. בנוסף העביר עומר לנאשם במועד זה באמצעות </w:t>
      </w:r>
      <w:r w:rsidRPr="00572E3C">
        <w:rPr>
          <w:rFonts w:ascii="Arial" w:hAnsi="Arial"/>
          <w:sz w:val="24"/>
          <w:szCs w:val="24"/>
        </w:rPr>
        <w:t>WESTERN UNION</w:t>
      </w:r>
      <w:r w:rsidRPr="00572E3C">
        <w:rPr>
          <w:rFonts w:ascii="Arial" w:hAnsi="Arial"/>
          <w:sz w:val="24"/>
          <w:szCs w:val="24"/>
          <w:rtl/>
        </w:rPr>
        <w:t xml:space="preserve"> סך של 208 דולר.</w:t>
      </w:r>
    </w:p>
    <w:p w14:paraId="20E8C8D6" w14:textId="77777777" w:rsidR="00572E3C" w:rsidRPr="00572E3C" w:rsidRDefault="00572E3C" w:rsidP="00572E3C">
      <w:pPr>
        <w:pStyle w:val="a9"/>
        <w:spacing w:line="360" w:lineRule="auto"/>
        <w:jc w:val="both"/>
        <w:rPr>
          <w:rFonts w:ascii="Arial" w:hAnsi="Arial"/>
          <w:sz w:val="24"/>
          <w:szCs w:val="24"/>
          <w:rtl/>
        </w:rPr>
      </w:pPr>
    </w:p>
    <w:p w14:paraId="1D6D783C"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באותו יום </w:t>
      </w:r>
      <w:r w:rsidRPr="00572E3C">
        <w:rPr>
          <w:rFonts w:ascii="Arial" w:hAnsi="Arial" w:hint="cs"/>
          <w:sz w:val="24"/>
          <w:szCs w:val="24"/>
          <w:rtl/>
        </w:rPr>
        <w:t>שב הנאשם</w:t>
      </w:r>
      <w:r w:rsidRPr="00572E3C">
        <w:rPr>
          <w:rFonts w:ascii="Arial" w:hAnsi="Arial"/>
          <w:sz w:val="24"/>
          <w:szCs w:val="24"/>
          <w:rtl/>
        </w:rPr>
        <w:t xml:space="preserve"> לישראל ונחת בנתב"ג כשעמו המזוודה ובה הסם המסוכן. </w:t>
      </w:r>
    </w:p>
    <w:p w14:paraId="0BAA5C02" w14:textId="77777777" w:rsidR="00572E3C" w:rsidRPr="00572E3C" w:rsidRDefault="00572E3C" w:rsidP="00572E3C">
      <w:pPr>
        <w:pStyle w:val="a9"/>
        <w:spacing w:line="360" w:lineRule="auto"/>
        <w:jc w:val="both"/>
        <w:rPr>
          <w:rFonts w:ascii="Arial" w:hAnsi="Arial"/>
          <w:sz w:val="24"/>
          <w:szCs w:val="24"/>
          <w:rtl/>
        </w:rPr>
      </w:pPr>
    </w:p>
    <w:p w14:paraId="219873C6"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 xml:space="preserve">במסגרת הסדר הטיעון הדיוני הוסכם על הצדדים כי הנאשם יופנה לשירות המבחן לקבלת תסקיר לעונש בעניינו. </w:t>
      </w:r>
    </w:p>
    <w:p w14:paraId="709E2B7F" w14:textId="77777777" w:rsidR="00572E3C" w:rsidRPr="00572E3C" w:rsidRDefault="00572E3C" w:rsidP="00572E3C">
      <w:pPr>
        <w:spacing w:line="360" w:lineRule="auto"/>
        <w:jc w:val="both"/>
        <w:rPr>
          <w:rFonts w:ascii="Arial" w:hAnsi="Arial" w:cs="Arial"/>
          <w:b/>
          <w:bCs/>
          <w:u w:val="single"/>
        </w:rPr>
      </w:pPr>
      <w:r w:rsidRPr="00572E3C">
        <w:rPr>
          <w:rFonts w:ascii="Arial" w:hAnsi="Arial" w:cs="Arial"/>
          <w:b/>
          <w:bCs/>
          <w:u w:val="single"/>
          <w:rtl/>
        </w:rPr>
        <w:t>תסקיר שירות המבחן</w:t>
      </w:r>
    </w:p>
    <w:p w14:paraId="7EF7ACA8"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 xml:space="preserve">מתסקיר שירות המבחן עולה כי הנאשם רווק בן 24, בן להורים גרושים ולו שני אחים. השלים 12 שנות לימוד עם תעודת בגרות מלאה, לא גויס לצה"ל עקב מעורבות קודמת </w:t>
      </w:r>
      <w:r w:rsidRPr="00572E3C">
        <w:rPr>
          <w:rFonts w:ascii="Arial" w:hAnsi="Arial"/>
          <w:sz w:val="24"/>
          <w:szCs w:val="24"/>
          <w:rtl/>
        </w:rPr>
        <w:lastRenderedPageBreak/>
        <w:t xml:space="preserve">בפלילים. עד מעצרו התגורר בדירה שכורה ביבנה ועבד במפעל לייצור זכוכיות ממוגנות. בעבר היה נתק בינו לבין האב אולם בשנים האחרונות מהווה האב עבורו דמות משמעותית וגורם תמיכה. בינו לבין האם יחסי תוקפנות הדדית על רקען הגישה האם נגדו תלונות במשטרה. חש בדידות בתא המשפחתי ולכן עזב את הבית בגיל 16 ופרנס את עצמו. </w:t>
      </w:r>
    </w:p>
    <w:p w14:paraId="7EA79D3E" w14:textId="77777777" w:rsidR="00572E3C" w:rsidRPr="00572E3C" w:rsidRDefault="00572E3C" w:rsidP="00572E3C">
      <w:pPr>
        <w:pStyle w:val="a9"/>
        <w:spacing w:line="360" w:lineRule="auto"/>
        <w:rPr>
          <w:rFonts w:ascii="Arial" w:hAnsi="Arial"/>
          <w:sz w:val="24"/>
          <w:szCs w:val="24"/>
        </w:rPr>
      </w:pPr>
    </w:p>
    <w:p w14:paraId="7F48493B"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בעברו שלוש הרשעות קודמות בעבירות אלימות, לדבריו</w:t>
      </w:r>
      <w:r w:rsidRPr="00572E3C">
        <w:rPr>
          <w:rFonts w:ascii="Arial" w:hAnsi="Arial" w:hint="cs"/>
          <w:sz w:val="24"/>
          <w:szCs w:val="24"/>
          <w:rtl/>
        </w:rPr>
        <w:t>,</w:t>
      </w:r>
      <w:r w:rsidRPr="00572E3C">
        <w:rPr>
          <w:rFonts w:ascii="Arial" w:hAnsi="Arial"/>
          <w:sz w:val="24"/>
          <w:szCs w:val="24"/>
          <w:rtl/>
        </w:rPr>
        <w:t xml:space="preserve"> אלו בוצעו כלפי בני משפחה או כלפי שוטרים לאחר תלונת אמו נגדו. נדון בתחילה לצו מבחן ושל"צ, בהמשך נדון לחודשיים עבודות שירות ולאחרונה (בשנת 2016) נדון להארכת מאסר מותנה ולהתחייבות כספית.  במסגרת צו המבחן השתלב בקבוצה טיפולית לצעירים עוברי חוק, בה גילה אחריות, הגיע לכל המפגשים ושיתף פעולה כנדרש, גילה מודעות לדפוסי התנהגותו הבעייתיים, אולם בהמשך (לאחר שהופנה פעם נוספת לשירות המבחן) שלל נזקקות טיפולית והתנגד להמלצה להשתלב בטיפול, וזמן קצר לאחר מכן נעצר בגין מעשיו בתיק זה. </w:t>
      </w:r>
    </w:p>
    <w:p w14:paraId="132E6A6D" w14:textId="77777777" w:rsidR="00572E3C" w:rsidRPr="00572E3C" w:rsidRDefault="00572E3C" w:rsidP="00572E3C">
      <w:pPr>
        <w:pStyle w:val="a9"/>
        <w:spacing w:line="360" w:lineRule="auto"/>
        <w:jc w:val="both"/>
        <w:rPr>
          <w:rFonts w:ascii="Arial" w:hAnsi="Arial"/>
          <w:sz w:val="24"/>
          <w:szCs w:val="24"/>
          <w:rtl/>
        </w:rPr>
      </w:pPr>
    </w:p>
    <w:p w14:paraId="76B5932A"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בהתייחסו</w:t>
      </w:r>
      <w:r w:rsidRPr="00572E3C">
        <w:rPr>
          <w:rFonts w:ascii="Arial" w:hAnsi="Arial" w:hint="cs"/>
          <w:sz w:val="24"/>
          <w:szCs w:val="24"/>
          <w:rtl/>
        </w:rPr>
        <w:t xml:space="preserve"> </w:t>
      </w:r>
      <w:r w:rsidRPr="00572E3C">
        <w:rPr>
          <w:rFonts w:ascii="Arial" w:hAnsi="Arial"/>
          <w:sz w:val="24"/>
          <w:szCs w:val="24"/>
          <w:rtl/>
        </w:rPr>
        <w:t>לעבירה מסר שהתפתה לרווח כספי על רקע מצוקתו הכלכלית וחובות אותם צבר, בהעדר כל תמיכה כלכלית, והביע חרטה על מעשיו.</w:t>
      </w:r>
    </w:p>
    <w:p w14:paraId="2EDB9B9C" w14:textId="77777777" w:rsidR="00572E3C" w:rsidRPr="00572E3C" w:rsidRDefault="00572E3C" w:rsidP="00572E3C">
      <w:pPr>
        <w:pStyle w:val="a9"/>
        <w:spacing w:line="360" w:lineRule="auto"/>
        <w:jc w:val="both"/>
        <w:rPr>
          <w:rFonts w:ascii="Arial" w:hAnsi="Arial"/>
          <w:sz w:val="24"/>
          <w:szCs w:val="24"/>
          <w:rtl/>
        </w:rPr>
      </w:pPr>
    </w:p>
    <w:p w14:paraId="39ED7222"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להערכת שירות המבחן, על רקע תחושת בדידות</w:t>
      </w:r>
      <w:r w:rsidRPr="00572E3C">
        <w:rPr>
          <w:rFonts w:ascii="Arial" w:hAnsi="Arial" w:hint="cs"/>
          <w:sz w:val="24"/>
          <w:szCs w:val="24"/>
          <w:rtl/>
        </w:rPr>
        <w:t>,</w:t>
      </w:r>
      <w:r w:rsidRPr="00572E3C">
        <w:rPr>
          <w:rFonts w:ascii="Arial" w:hAnsi="Arial"/>
          <w:sz w:val="24"/>
          <w:szCs w:val="24"/>
          <w:rtl/>
        </w:rPr>
        <w:t xml:space="preserve"> היעדר שייכות או תמיכה ממשפחתו, ובשים לב לכך שמגיל צעיר מנהל הנאשם אורח חיים עצמאי ומפרנס את עצמו, נחלשו כוחותיו של הנאשם ויכולותיו להתמודדות עם מצבו המורכב. לנאשם דפוסי התנהגות אלימים ואימפולסיביים, וקושי לבקש או לפנות לסיוע, ועל כן במצבים שבהם חש חוסר אונים ומצוקה הוא פועל באופן שולי. בנסיבות אלה מצוי הנאשם, כך להערכת שירות המבחן, בסיכון להישנות התנהגות שולית, וכן אינו בשל בעת הנוכחית לטיפול הנדרש במצבו. על כן מומלץ על ענישה אשר תיקח בחשבון את גילו הצעיר ובמסגרת מאסרו תבחן התאמתו לטיפול. </w:t>
      </w:r>
    </w:p>
    <w:p w14:paraId="6540609C" w14:textId="77777777" w:rsidR="00572E3C" w:rsidRPr="00572E3C" w:rsidRDefault="00572E3C" w:rsidP="00572E3C">
      <w:pPr>
        <w:spacing w:line="360" w:lineRule="auto"/>
        <w:jc w:val="both"/>
        <w:rPr>
          <w:rFonts w:ascii="Arial" w:hAnsi="Arial" w:cs="Arial"/>
          <w:b/>
          <w:bCs/>
          <w:rtl/>
        </w:rPr>
      </w:pPr>
      <w:r w:rsidRPr="00572E3C">
        <w:rPr>
          <w:rFonts w:ascii="Arial" w:hAnsi="Arial" w:cs="Arial"/>
          <w:b/>
          <w:bCs/>
          <w:u w:val="single"/>
          <w:rtl/>
        </w:rPr>
        <w:t xml:space="preserve">ראיות לעניין העונש </w:t>
      </w:r>
    </w:p>
    <w:p w14:paraId="71C72DD7"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ב"כ המאשימה הגיש לעיוני ג</w:t>
      </w:r>
      <w:r w:rsidRPr="00572E3C">
        <w:rPr>
          <w:rFonts w:ascii="Arial" w:hAnsi="Arial" w:hint="cs"/>
          <w:sz w:val="24"/>
          <w:szCs w:val="24"/>
          <w:rtl/>
        </w:rPr>
        <w:t>י</w:t>
      </w:r>
      <w:r w:rsidRPr="00572E3C">
        <w:rPr>
          <w:rFonts w:ascii="Arial" w:hAnsi="Arial"/>
          <w:sz w:val="24"/>
          <w:szCs w:val="24"/>
          <w:rtl/>
        </w:rPr>
        <w:t>ליון הרשעות קודמות, ממנו עולה כי לנאשם 3 הרשעות קודמות: בשנת 2012 הורשע הנאשם בביצוע עבירות איומים (עבירות מחודש נובמבר 2011), היזק לרכוש במזיד והעלבת עובד ציבור ונדון</w:t>
      </w:r>
      <w:r w:rsidRPr="00572E3C">
        <w:rPr>
          <w:rFonts w:ascii="Arial" w:hAnsi="Arial" w:hint="cs"/>
          <w:sz w:val="24"/>
          <w:szCs w:val="24"/>
          <w:rtl/>
        </w:rPr>
        <w:t>,</w:t>
      </w:r>
      <w:r w:rsidRPr="00572E3C">
        <w:rPr>
          <w:rFonts w:ascii="Arial" w:hAnsi="Arial"/>
          <w:sz w:val="24"/>
          <w:szCs w:val="24"/>
          <w:rtl/>
        </w:rPr>
        <w:t xml:space="preserve"> כאמור</w:t>
      </w:r>
      <w:r w:rsidRPr="00572E3C">
        <w:rPr>
          <w:rFonts w:ascii="Arial" w:hAnsi="Arial" w:hint="cs"/>
          <w:sz w:val="24"/>
          <w:szCs w:val="24"/>
          <w:rtl/>
        </w:rPr>
        <w:t>,</w:t>
      </w:r>
      <w:r w:rsidRPr="00572E3C">
        <w:rPr>
          <w:rFonts w:ascii="Arial" w:hAnsi="Arial"/>
          <w:sz w:val="24"/>
          <w:szCs w:val="24"/>
          <w:rtl/>
        </w:rPr>
        <w:t xml:space="preserve"> לצו מבחן; בשנת 2015 הורשע הנאשם בביצוע עבירת תקיפה סתם (עבירה מחודש אוגוסט 2011) ונדון לחודשיים עבודות שירות; בשנת 2016 הורשע בביצוע עבירת איומים (עבירה משנת 2015) והוטלו עליו צו התחייבות להימנע מעבירה וה</w:t>
      </w:r>
      <w:r w:rsidRPr="00572E3C">
        <w:rPr>
          <w:rFonts w:ascii="Arial" w:hAnsi="Arial" w:hint="cs"/>
          <w:sz w:val="24"/>
          <w:szCs w:val="24"/>
          <w:rtl/>
        </w:rPr>
        <w:t>וארך</w:t>
      </w:r>
      <w:r w:rsidRPr="00572E3C">
        <w:rPr>
          <w:rFonts w:ascii="Arial" w:hAnsi="Arial"/>
          <w:sz w:val="24"/>
          <w:szCs w:val="24"/>
          <w:rtl/>
        </w:rPr>
        <w:t xml:space="preserve"> מע"ת</w:t>
      </w:r>
      <w:r w:rsidRPr="00572E3C">
        <w:rPr>
          <w:rFonts w:ascii="Arial" w:hAnsi="Arial" w:hint="cs"/>
          <w:sz w:val="24"/>
          <w:szCs w:val="24"/>
          <w:rtl/>
        </w:rPr>
        <w:t xml:space="preserve"> שהיה לחובתו</w:t>
      </w:r>
      <w:r w:rsidRPr="00572E3C">
        <w:rPr>
          <w:rFonts w:ascii="Arial" w:hAnsi="Arial"/>
          <w:sz w:val="24"/>
          <w:szCs w:val="24"/>
          <w:rtl/>
        </w:rPr>
        <w:t>.</w:t>
      </w:r>
    </w:p>
    <w:p w14:paraId="013683E6" w14:textId="77777777" w:rsidR="00572E3C" w:rsidRPr="00572E3C" w:rsidRDefault="00572E3C" w:rsidP="00572E3C">
      <w:pPr>
        <w:pStyle w:val="a9"/>
        <w:spacing w:line="360" w:lineRule="auto"/>
        <w:jc w:val="both"/>
        <w:rPr>
          <w:rFonts w:ascii="Arial" w:hAnsi="Arial"/>
          <w:sz w:val="24"/>
          <w:szCs w:val="24"/>
        </w:rPr>
      </w:pPr>
    </w:p>
    <w:p w14:paraId="236ECC86"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כן הוגש מסמך שנערך על ידי סנ"צ ד"ר אודי וולף, ראש המעבדה האנליטית במז"פ, ממנו עולה כי משקלה של טבליה ממוצעת הוא כ-0.2 גרם.</w:t>
      </w:r>
    </w:p>
    <w:p w14:paraId="6CA8EC79" w14:textId="77777777" w:rsidR="00572E3C" w:rsidRPr="00572E3C" w:rsidRDefault="00572E3C" w:rsidP="00572E3C">
      <w:pPr>
        <w:pStyle w:val="a9"/>
        <w:spacing w:line="360" w:lineRule="auto"/>
        <w:jc w:val="both"/>
        <w:rPr>
          <w:rFonts w:ascii="Arial" w:hAnsi="Arial"/>
          <w:sz w:val="24"/>
          <w:szCs w:val="24"/>
        </w:rPr>
      </w:pPr>
    </w:p>
    <w:p w14:paraId="2784C15A"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 xml:space="preserve">מטעם הנאשם </w:t>
      </w:r>
      <w:r w:rsidRPr="00572E3C">
        <w:rPr>
          <w:rFonts w:ascii="Arial" w:hAnsi="Arial" w:hint="cs"/>
          <w:sz w:val="24"/>
          <w:szCs w:val="24"/>
          <w:rtl/>
        </w:rPr>
        <w:t>העידו</w:t>
      </w:r>
      <w:r w:rsidRPr="00572E3C">
        <w:rPr>
          <w:rFonts w:ascii="Arial" w:hAnsi="Arial"/>
          <w:sz w:val="24"/>
          <w:szCs w:val="24"/>
          <w:rtl/>
        </w:rPr>
        <w:t xml:space="preserve"> הוריו.</w:t>
      </w:r>
    </w:p>
    <w:p w14:paraId="2AFA5E68" w14:textId="77777777" w:rsidR="00572E3C" w:rsidRPr="00572E3C" w:rsidRDefault="00572E3C" w:rsidP="00572E3C">
      <w:pPr>
        <w:pStyle w:val="a9"/>
        <w:spacing w:line="360" w:lineRule="auto"/>
        <w:jc w:val="both"/>
        <w:rPr>
          <w:rFonts w:ascii="Arial" w:hAnsi="Arial"/>
          <w:sz w:val="24"/>
          <w:szCs w:val="24"/>
        </w:rPr>
      </w:pPr>
    </w:p>
    <w:p w14:paraId="620484E9"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אביו של הנאשם, מר אזולאי שמואל, </w:t>
      </w:r>
      <w:r w:rsidRPr="00572E3C">
        <w:rPr>
          <w:rFonts w:ascii="Arial" w:hAnsi="Arial" w:hint="cs"/>
          <w:sz w:val="24"/>
          <w:szCs w:val="24"/>
          <w:rtl/>
        </w:rPr>
        <w:t>העיד</w:t>
      </w:r>
      <w:r w:rsidRPr="00572E3C">
        <w:rPr>
          <w:rFonts w:ascii="Arial" w:hAnsi="Arial"/>
          <w:sz w:val="24"/>
          <w:szCs w:val="24"/>
          <w:rtl/>
        </w:rPr>
        <w:t xml:space="preserve"> כי התגרש מאמו של הנאשם ועזב את הבית כאשר הנאשם היה בן 9</w:t>
      </w:r>
      <w:r w:rsidRPr="00572E3C">
        <w:rPr>
          <w:rFonts w:ascii="Arial" w:hAnsi="Arial" w:hint="cs"/>
          <w:sz w:val="24"/>
          <w:szCs w:val="24"/>
          <w:rtl/>
        </w:rPr>
        <w:t xml:space="preserve"> שנים</w:t>
      </w:r>
      <w:r w:rsidRPr="00572E3C">
        <w:rPr>
          <w:rFonts w:ascii="Arial" w:hAnsi="Arial"/>
          <w:sz w:val="24"/>
          <w:szCs w:val="24"/>
          <w:rtl/>
        </w:rPr>
        <w:t>, ולאחר שלא הסתדר עם האם</w:t>
      </w:r>
      <w:r w:rsidRPr="00572E3C">
        <w:rPr>
          <w:rFonts w:ascii="Arial" w:hAnsi="Arial" w:hint="cs"/>
          <w:sz w:val="24"/>
          <w:szCs w:val="24"/>
          <w:rtl/>
        </w:rPr>
        <w:t>,</w:t>
      </w:r>
      <w:r w:rsidRPr="00572E3C">
        <w:rPr>
          <w:rFonts w:ascii="Arial" w:hAnsi="Arial"/>
          <w:sz w:val="24"/>
          <w:szCs w:val="24"/>
          <w:rtl/>
        </w:rPr>
        <w:t xml:space="preserve"> עזב </w:t>
      </w:r>
      <w:r w:rsidRPr="00572E3C">
        <w:rPr>
          <w:rFonts w:ascii="Arial" w:hAnsi="Arial" w:hint="cs"/>
          <w:sz w:val="24"/>
          <w:szCs w:val="24"/>
          <w:rtl/>
        </w:rPr>
        <w:t xml:space="preserve">הנאשם </w:t>
      </w:r>
      <w:r w:rsidRPr="00572E3C">
        <w:rPr>
          <w:rFonts w:ascii="Arial" w:hAnsi="Arial"/>
          <w:sz w:val="24"/>
          <w:szCs w:val="24"/>
          <w:rtl/>
        </w:rPr>
        <w:t>את הבית ושכר יחידת דיור ובפועל גדל לבד, כאשר האב פגש בו לעתים. האב הכה על חטא ומסר שבנו לוקח אחריות מלאה על מעשיו ויודע שעליו לרצות עונש, אולם הבטיח לאב שלא יחזור על מעשיו.</w:t>
      </w:r>
    </w:p>
    <w:p w14:paraId="626BC345" w14:textId="77777777" w:rsidR="00572E3C" w:rsidRPr="00572E3C" w:rsidRDefault="00572E3C" w:rsidP="00572E3C">
      <w:pPr>
        <w:pStyle w:val="a9"/>
        <w:spacing w:line="360" w:lineRule="auto"/>
        <w:jc w:val="both"/>
        <w:rPr>
          <w:rFonts w:ascii="Arial" w:hAnsi="Arial"/>
          <w:sz w:val="24"/>
          <w:szCs w:val="24"/>
          <w:rtl/>
        </w:rPr>
      </w:pPr>
    </w:p>
    <w:p w14:paraId="5B2F2C18"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אמו של הנאשם, הגב' ענת אזולאי, מסרה שגידלה את הנאשם כמעט לבד ונתנה לו כל שיכלה, כי בעיניה הוא ילד למופת ועל כן ביקשה את רחמי בית המשפט.</w:t>
      </w:r>
    </w:p>
    <w:p w14:paraId="3BBB827D" w14:textId="77777777" w:rsidR="00572E3C" w:rsidRPr="00572E3C" w:rsidRDefault="00572E3C" w:rsidP="00572E3C">
      <w:pPr>
        <w:pStyle w:val="a9"/>
        <w:spacing w:line="360" w:lineRule="auto"/>
        <w:jc w:val="both"/>
        <w:rPr>
          <w:rFonts w:ascii="Arial" w:hAnsi="Arial"/>
          <w:sz w:val="24"/>
          <w:szCs w:val="24"/>
          <w:rtl/>
        </w:rPr>
      </w:pPr>
    </w:p>
    <w:p w14:paraId="2389D339"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כמו כן הוגש לעיוני מכתבה של בת זוגו, הגב' קורל אדרי, המכירה את הנאשם מגיל צעיר. ממכתבה עולה שהנאשם מעולם לא הפגין כלפי חוץ קושי, שהוא בעל מוסר עבודה גבוה,  ומחזיק את עצמו ואת ביתו בכוחות עצמו באופן מופתי. לדבריה, על אף שעזב את ביתו בגיל צעיר, ונדד בין "יחידות דיור", המשיך והתמיד בלימודיו</w:t>
      </w:r>
      <w:r w:rsidRPr="00572E3C">
        <w:rPr>
          <w:rFonts w:ascii="Arial" w:hAnsi="Arial" w:hint="cs"/>
          <w:sz w:val="24"/>
          <w:szCs w:val="24"/>
          <w:rtl/>
        </w:rPr>
        <w:t xml:space="preserve">, </w:t>
      </w:r>
      <w:r w:rsidRPr="00572E3C">
        <w:rPr>
          <w:rFonts w:ascii="Arial" w:hAnsi="Arial"/>
          <w:sz w:val="24"/>
          <w:szCs w:val="24"/>
          <w:rtl/>
        </w:rPr>
        <w:t xml:space="preserve">השלים </w:t>
      </w:r>
      <w:r w:rsidRPr="00572E3C">
        <w:rPr>
          <w:rFonts w:ascii="Arial" w:hAnsi="Arial" w:hint="cs"/>
          <w:sz w:val="24"/>
          <w:szCs w:val="24"/>
          <w:rtl/>
        </w:rPr>
        <w:t>את בחינות הבגרות ו</w:t>
      </w:r>
      <w:r w:rsidRPr="00572E3C">
        <w:rPr>
          <w:rFonts w:ascii="Arial" w:hAnsi="Arial"/>
          <w:sz w:val="24"/>
          <w:szCs w:val="24"/>
          <w:rtl/>
        </w:rPr>
        <w:t xml:space="preserve">נלחם על האפשרות להתגייס. הנאשם ניסה להחזיר חובות כספיים לחברים שהלוו לו כספים, ונקלע למצוקה. הגב' אדרי ביקשה את התחשבות בית המשפט בנסיבותיו של הנאשם, </w:t>
      </w:r>
      <w:r w:rsidRPr="00572E3C">
        <w:rPr>
          <w:rFonts w:ascii="Arial" w:hAnsi="Arial" w:hint="cs"/>
          <w:sz w:val="24"/>
          <w:szCs w:val="24"/>
          <w:rtl/>
        </w:rPr>
        <w:t>ולהקל</w:t>
      </w:r>
      <w:r w:rsidRPr="00572E3C">
        <w:rPr>
          <w:rFonts w:ascii="Arial" w:hAnsi="Arial"/>
          <w:sz w:val="24"/>
          <w:szCs w:val="24"/>
          <w:rtl/>
        </w:rPr>
        <w:t xml:space="preserve"> במידת הניתן בעונשו של הנאשם.</w:t>
      </w:r>
    </w:p>
    <w:p w14:paraId="7978F510" w14:textId="77777777" w:rsidR="00572E3C" w:rsidRPr="00572E3C" w:rsidRDefault="00572E3C" w:rsidP="00572E3C">
      <w:pPr>
        <w:spacing w:line="360" w:lineRule="auto"/>
        <w:jc w:val="both"/>
        <w:rPr>
          <w:rFonts w:ascii="Arial" w:hAnsi="Arial" w:cs="Arial"/>
          <w:b/>
          <w:bCs/>
          <w:u w:val="single"/>
          <w:rtl/>
        </w:rPr>
      </w:pPr>
      <w:r w:rsidRPr="00572E3C">
        <w:rPr>
          <w:rFonts w:ascii="Arial" w:hAnsi="Arial" w:cs="Arial"/>
          <w:b/>
          <w:bCs/>
          <w:u w:val="single"/>
          <w:rtl/>
        </w:rPr>
        <w:t>טיעוני ב"כ הצדדים לעונש</w:t>
      </w:r>
    </w:p>
    <w:p w14:paraId="305E7255"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 xml:space="preserve">ב"כ המאשימה עמד על כך שהנאשם ביצע את המעשים לאחר תכנון מוקדם, ועל התעוזה שבה יבא ארצה סם קשה במשקל של כמעט 3 ק"ג, ממניע של בצע כסף. מאידך </w:t>
      </w:r>
      <w:r w:rsidRPr="00572E3C">
        <w:rPr>
          <w:rFonts w:ascii="Arial" w:hAnsi="Arial" w:hint="cs"/>
          <w:sz w:val="24"/>
          <w:szCs w:val="24"/>
          <w:rtl/>
        </w:rPr>
        <w:t xml:space="preserve">טען כי </w:t>
      </w:r>
      <w:r w:rsidRPr="00572E3C">
        <w:rPr>
          <w:rFonts w:ascii="Arial" w:hAnsi="Arial"/>
          <w:sz w:val="24"/>
          <w:szCs w:val="24"/>
          <w:rtl/>
        </w:rPr>
        <w:t xml:space="preserve">יש להתחשב לזכות הנאשם </w:t>
      </w:r>
      <w:r w:rsidRPr="00572E3C">
        <w:rPr>
          <w:rFonts w:ascii="Arial" w:hAnsi="Arial" w:hint="cs"/>
          <w:sz w:val="24"/>
          <w:szCs w:val="24"/>
          <w:rtl/>
        </w:rPr>
        <w:t>בשיתוף ה</w:t>
      </w:r>
      <w:r w:rsidRPr="00572E3C">
        <w:rPr>
          <w:rFonts w:ascii="Arial" w:hAnsi="Arial"/>
          <w:sz w:val="24"/>
          <w:szCs w:val="24"/>
          <w:rtl/>
        </w:rPr>
        <w:t xml:space="preserve">פעולה עם גורמי החקירה. בשים לב לכך, מתחם העונש ההולם צריך לנוע בין 4 ל-8 שנות מאסר, ובשים לב לעברו הפלילי של הנאשם ולעובדה שקיבל בעבר הזדמנויות טיפוליות ואף ביצע את העבירה בעת שהופנה לשירות המבחן בתיק אחר, עונשו צריך להיות באמצע המתחם. כמו כן ביקש ב"כ המאשימה להשית על הנאשם עונש מאסר מותנה וקנס משמעותי. </w:t>
      </w:r>
    </w:p>
    <w:p w14:paraId="3254E2BF" w14:textId="77777777" w:rsidR="00572E3C" w:rsidRPr="00572E3C" w:rsidRDefault="00572E3C" w:rsidP="00572E3C">
      <w:pPr>
        <w:pStyle w:val="a9"/>
        <w:spacing w:line="360" w:lineRule="auto"/>
        <w:jc w:val="both"/>
        <w:rPr>
          <w:rFonts w:ascii="Arial" w:hAnsi="Arial"/>
          <w:sz w:val="24"/>
          <w:szCs w:val="24"/>
        </w:rPr>
      </w:pPr>
    </w:p>
    <w:p w14:paraId="7D8B983E"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כתימוכין לעתירתו הפנה ב"כ המאשימה לפסיקה כדלקמן:</w:t>
      </w:r>
    </w:p>
    <w:p w14:paraId="6F5C8113" w14:textId="77777777" w:rsidR="00572E3C" w:rsidRPr="00572E3C" w:rsidRDefault="00572E3C" w:rsidP="00572E3C">
      <w:pPr>
        <w:pStyle w:val="a9"/>
        <w:spacing w:line="360" w:lineRule="auto"/>
        <w:jc w:val="both"/>
        <w:rPr>
          <w:rFonts w:ascii="Arial" w:hAnsi="Arial"/>
          <w:sz w:val="24"/>
          <w:szCs w:val="24"/>
          <w:rtl/>
        </w:rPr>
      </w:pPr>
    </w:p>
    <w:p w14:paraId="4AD0AE29" w14:textId="77777777" w:rsidR="00572E3C" w:rsidRPr="00572E3C" w:rsidRDefault="00E571BD" w:rsidP="00572E3C">
      <w:pPr>
        <w:pStyle w:val="a9"/>
        <w:numPr>
          <w:ilvl w:val="0"/>
          <w:numId w:val="2"/>
        </w:numPr>
        <w:spacing w:line="360" w:lineRule="auto"/>
        <w:jc w:val="both"/>
        <w:rPr>
          <w:rFonts w:ascii="Arial" w:hAnsi="Arial"/>
          <w:sz w:val="24"/>
          <w:szCs w:val="24"/>
          <w:rtl/>
        </w:rPr>
      </w:pPr>
      <w:hyperlink r:id="rId19" w:history="1">
        <w:r w:rsidRPr="00E571BD">
          <w:rPr>
            <w:rFonts w:ascii="Arial" w:hAnsi="Arial"/>
            <w:color w:val="0000FF"/>
            <w:sz w:val="24"/>
            <w:szCs w:val="24"/>
            <w:u w:val="single"/>
            <w:rtl/>
          </w:rPr>
          <w:t>ע"פ 5106/06</w:t>
        </w:r>
      </w:hyperlink>
      <w:r w:rsidR="00572E3C" w:rsidRPr="00572E3C">
        <w:rPr>
          <w:rFonts w:ascii="Arial" w:hAnsi="Arial"/>
          <w:sz w:val="24"/>
          <w:szCs w:val="24"/>
          <w:rtl/>
        </w:rPr>
        <w:t xml:space="preserve">, 5104 </w:t>
      </w:r>
      <w:r w:rsidR="00572E3C" w:rsidRPr="00572E3C">
        <w:rPr>
          <w:rFonts w:ascii="Arial" w:hAnsi="Arial"/>
          <w:b/>
          <w:bCs/>
          <w:sz w:val="24"/>
          <w:szCs w:val="24"/>
          <w:rtl/>
        </w:rPr>
        <w:t xml:space="preserve">אנזור בנייורישלויל, שלווה שימשילשוילי נגד מדינת ישראל </w:t>
      </w:r>
      <w:r w:rsidR="00572E3C" w:rsidRPr="00572E3C">
        <w:rPr>
          <w:rFonts w:ascii="Arial" w:hAnsi="Arial"/>
          <w:sz w:val="24"/>
          <w:szCs w:val="24"/>
          <w:rtl/>
        </w:rPr>
        <w:t xml:space="preserve">– המערערים הורשעו לאחר ניהול הוכחות בביצוע עבירות </w:t>
      </w:r>
      <w:r w:rsidR="00572E3C" w:rsidRPr="00572E3C">
        <w:rPr>
          <w:rFonts w:ascii="Arial" w:hAnsi="Arial" w:hint="cs"/>
          <w:sz w:val="24"/>
          <w:szCs w:val="24"/>
          <w:rtl/>
        </w:rPr>
        <w:t xml:space="preserve">של </w:t>
      </w:r>
      <w:r w:rsidR="00572E3C" w:rsidRPr="00572E3C">
        <w:rPr>
          <w:rFonts w:ascii="Arial" w:hAnsi="Arial"/>
          <w:sz w:val="24"/>
          <w:szCs w:val="24"/>
          <w:rtl/>
        </w:rPr>
        <w:t>קשירת קשר לפשע, יבוא סם מסוכן והחזקת סם שלא לשימוש עצמי, בגין יבוא מזוודה המכילה כ-50,000 כדורי אקסטזי (</w:t>
      </w:r>
      <w:r w:rsidR="00572E3C" w:rsidRPr="00572E3C">
        <w:rPr>
          <w:rFonts w:ascii="Arial" w:hAnsi="Arial"/>
          <w:sz w:val="24"/>
          <w:szCs w:val="24"/>
        </w:rPr>
        <w:t>MDMA</w:t>
      </w:r>
      <w:r w:rsidR="00572E3C" w:rsidRPr="00572E3C">
        <w:rPr>
          <w:rFonts w:ascii="Arial" w:hAnsi="Arial"/>
          <w:sz w:val="24"/>
          <w:szCs w:val="24"/>
          <w:rtl/>
        </w:rPr>
        <w:t>) מבריסל, בלגיה לישראל, תמורתם אמורים היו לקבל 14,000 אירו. בשים לב לגילם המבוגר באופן יחסית, להיותם נעדרי עבר פלילי, ולכך שביצעו את המעשים לאחר שנקלעו למצוקה כלכלית, נגזרו עליהם בבית המשפט המחוזי שבע שנות מאסר לריצוי בפועל, שנתיים מע"ת וקנס בסך 20,000 ₪ כל אחד. בית המשפט העליון לא מצא להתערב בעונש, בשים לב לכך שנדרשת מלחמה חסרת פשרות בנגע הסמים, להביא להרחקתם של המעורבים מן הציבור ולהעביר מסר מרתיע שיעמוד כתמרור אזהרה אל מול הפיתוי שבעשיית רווח קל בתחום הסמים.</w:t>
      </w:r>
    </w:p>
    <w:p w14:paraId="42B64944" w14:textId="77777777" w:rsidR="00572E3C" w:rsidRPr="00572E3C" w:rsidRDefault="00E571BD" w:rsidP="00572E3C">
      <w:pPr>
        <w:pStyle w:val="a9"/>
        <w:numPr>
          <w:ilvl w:val="0"/>
          <w:numId w:val="2"/>
        </w:numPr>
        <w:spacing w:line="360" w:lineRule="auto"/>
        <w:jc w:val="both"/>
        <w:rPr>
          <w:rFonts w:ascii="Arial" w:hAnsi="Arial"/>
          <w:sz w:val="24"/>
          <w:szCs w:val="24"/>
        </w:rPr>
      </w:pPr>
      <w:hyperlink r:id="rId20" w:history="1">
        <w:r w:rsidRPr="00E571BD">
          <w:rPr>
            <w:rFonts w:ascii="Arial" w:hAnsi="Arial"/>
            <w:color w:val="0000FF"/>
            <w:sz w:val="24"/>
            <w:szCs w:val="24"/>
            <w:u w:val="single"/>
            <w:rtl/>
          </w:rPr>
          <w:t>ע"פ 10635/08</w:t>
        </w:r>
      </w:hyperlink>
      <w:r w:rsidR="00572E3C" w:rsidRPr="00572E3C">
        <w:rPr>
          <w:rFonts w:ascii="Arial" w:hAnsi="Arial"/>
          <w:sz w:val="24"/>
          <w:szCs w:val="24"/>
          <w:rtl/>
        </w:rPr>
        <w:t xml:space="preserve"> </w:t>
      </w:r>
      <w:r w:rsidR="00572E3C" w:rsidRPr="00572E3C">
        <w:rPr>
          <w:rFonts w:ascii="Arial" w:hAnsi="Arial"/>
          <w:b/>
          <w:bCs/>
          <w:sz w:val="24"/>
          <w:szCs w:val="24"/>
          <w:rtl/>
        </w:rPr>
        <w:t xml:space="preserve">ציון נעים נגד מדינת ישראל </w:t>
      </w:r>
      <w:r w:rsidR="00572E3C" w:rsidRPr="00572E3C">
        <w:rPr>
          <w:rFonts w:ascii="Arial" w:hAnsi="Arial"/>
          <w:sz w:val="24"/>
          <w:szCs w:val="24"/>
          <w:rtl/>
        </w:rPr>
        <w:t xml:space="preserve">– המערער הורשע לאחר ניהול הוכחות בעבירות </w:t>
      </w:r>
      <w:r w:rsidR="00572E3C" w:rsidRPr="00572E3C">
        <w:rPr>
          <w:rFonts w:ascii="Arial" w:hAnsi="Arial" w:hint="cs"/>
          <w:sz w:val="24"/>
          <w:szCs w:val="24"/>
          <w:rtl/>
        </w:rPr>
        <w:t xml:space="preserve">של </w:t>
      </w:r>
      <w:r w:rsidR="00572E3C" w:rsidRPr="00572E3C">
        <w:rPr>
          <w:rFonts w:ascii="Arial" w:hAnsi="Arial"/>
          <w:sz w:val="24"/>
          <w:szCs w:val="24"/>
          <w:rtl/>
        </w:rPr>
        <w:t xml:space="preserve">קשירת קשר לפשע, יבוא סם מסוכן וניסיון להחזקת סם מסוכן שלא לצריכה עצמית, בגין יבוא 24,738 טבליות </w:t>
      </w:r>
      <w:r w:rsidR="00572E3C" w:rsidRPr="00572E3C">
        <w:rPr>
          <w:rFonts w:ascii="Arial" w:hAnsi="Arial"/>
          <w:sz w:val="24"/>
          <w:szCs w:val="24"/>
        </w:rPr>
        <w:t>MDMA</w:t>
      </w:r>
      <w:r w:rsidR="00572E3C" w:rsidRPr="00572E3C">
        <w:rPr>
          <w:rFonts w:ascii="Arial" w:hAnsi="Arial"/>
          <w:sz w:val="24"/>
          <w:szCs w:val="24"/>
          <w:rtl/>
        </w:rPr>
        <w:t xml:space="preserve"> באמצעות משלוח דואר מחו"ל, ונדון לשש שנות מאסר, 12 חודשי מאסר מותנה וקנס בסך 15,000 ₪.  </w:t>
      </w:r>
    </w:p>
    <w:p w14:paraId="66257E88" w14:textId="77777777" w:rsidR="00572E3C" w:rsidRPr="00572E3C" w:rsidRDefault="00E571BD" w:rsidP="00572E3C">
      <w:pPr>
        <w:pStyle w:val="a9"/>
        <w:numPr>
          <w:ilvl w:val="0"/>
          <w:numId w:val="2"/>
        </w:numPr>
        <w:spacing w:line="360" w:lineRule="auto"/>
        <w:jc w:val="both"/>
        <w:rPr>
          <w:rFonts w:ascii="Arial" w:hAnsi="Arial"/>
          <w:sz w:val="24"/>
          <w:szCs w:val="24"/>
        </w:rPr>
      </w:pPr>
      <w:hyperlink r:id="rId21" w:history="1">
        <w:r w:rsidRPr="00E571BD">
          <w:rPr>
            <w:rFonts w:ascii="Arial" w:hAnsi="Arial"/>
            <w:color w:val="0000FF"/>
            <w:sz w:val="24"/>
            <w:szCs w:val="24"/>
            <w:u w:val="single"/>
            <w:rtl/>
          </w:rPr>
          <w:t>ע"פ 7966/03</w:t>
        </w:r>
      </w:hyperlink>
      <w:r w:rsidR="00572E3C" w:rsidRPr="00572E3C">
        <w:rPr>
          <w:rFonts w:ascii="Arial" w:hAnsi="Arial"/>
          <w:sz w:val="24"/>
          <w:szCs w:val="24"/>
          <w:rtl/>
        </w:rPr>
        <w:t xml:space="preserve"> </w:t>
      </w:r>
      <w:r w:rsidR="00572E3C" w:rsidRPr="00572E3C">
        <w:rPr>
          <w:rFonts w:ascii="Arial" w:hAnsi="Arial"/>
          <w:b/>
          <w:bCs/>
          <w:sz w:val="24"/>
          <w:szCs w:val="24"/>
          <w:rtl/>
        </w:rPr>
        <w:t>דוד שטשווילי נגד מדינת ישראל</w:t>
      </w:r>
      <w:r w:rsidR="00572E3C" w:rsidRPr="00572E3C">
        <w:rPr>
          <w:rFonts w:ascii="Arial" w:hAnsi="Arial"/>
          <w:sz w:val="24"/>
          <w:szCs w:val="24"/>
          <w:rtl/>
        </w:rPr>
        <w:t xml:space="preserve"> – המערער הורשע בעבירות </w:t>
      </w:r>
      <w:r w:rsidR="00572E3C" w:rsidRPr="00572E3C">
        <w:rPr>
          <w:rFonts w:ascii="Arial" w:hAnsi="Arial" w:hint="cs"/>
          <w:sz w:val="24"/>
          <w:szCs w:val="24"/>
          <w:rtl/>
        </w:rPr>
        <w:t xml:space="preserve">של </w:t>
      </w:r>
      <w:r w:rsidR="00572E3C" w:rsidRPr="00572E3C">
        <w:rPr>
          <w:rFonts w:ascii="Arial" w:hAnsi="Arial"/>
          <w:sz w:val="24"/>
          <w:szCs w:val="24"/>
          <w:rtl/>
        </w:rPr>
        <w:t xml:space="preserve">יבוא סם מסוכן וניסיון להחזיק בסם שלא לצריכה עצמית, בגין ייבוא 84,206 טבליות </w:t>
      </w:r>
      <w:r w:rsidR="00572E3C" w:rsidRPr="00572E3C">
        <w:rPr>
          <w:rFonts w:ascii="Arial" w:hAnsi="Arial"/>
          <w:sz w:val="24"/>
          <w:szCs w:val="24"/>
        </w:rPr>
        <w:t>MDMA</w:t>
      </w:r>
      <w:r w:rsidR="00572E3C" w:rsidRPr="00572E3C">
        <w:rPr>
          <w:rFonts w:ascii="Arial" w:hAnsi="Arial"/>
          <w:sz w:val="24"/>
          <w:szCs w:val="24"/>
          <w:rtl/>
        </w:rPr>
        <w:t xml:space="preserve"> שהוסלקו בדלת של מקרר ונדון לשבע וחצי שנות מאסר ו-24 חודשי מאסר מותנים. </w:t>
      </w:r>
    </w:p>
    <w:p w14:paraId="47741686" w14:textId="77777777" w:rsidR="00572E3C" w:rsidRPr="00572E3C" w:rsidRDefault="00572E3C" w:rsidP="00572E3C">
      <w:pPr>
        <w:pStyle w:val="a9"/>
        <w:spacing w:line="360" w:lineRule="auto"/>
        <w:jc w:val="both"/>
        <w:rPr>
          <w:rFonts w:ascii="Arial" w:hAnsi="Arial"/>
          <w:sz w:val="24"/>
          <w:szCs w:val="24"/>
          <w:rtl/>
        </w:rPr>
      </w:pPr>
    </w:p>
    <w:p w14:paraId="4B90FAD4"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 xml:space="preserve">ב"כ הנאשם מצדו עמד על כך שהנאשם מצוי בתחתית הפירמידה והופעל על ידי אחרים לביצוע  העבירה, לקח אחריות על מעשיו באופן מידי, הביע חרטה ושיתף פעולה באופן מלא עם גורמי החקירה, וכתוצאה מכך הוגש כתב אישום ומתנהל הליך כנגד ראש הפירמידה. אף שישנו פוטנציאל נזק משמעותי, הרי שבפועל המשלוח נעצר בישראל בטרם הופצו הסמים. </w:t>
      </w:r>
    </w:p>
    <w:p w14:paraId="13F3834A" w14:textId="77777777" w:rsidR="00572E3C" w:rsidRPr="00572E3C" w:rsidRDefault="00572E3C" w:rsidP="00572E3C">
      <w:pPr>
        <w:pStyle w:val="a9"/>
        <w:spacing w:line="360" w:lineRule="auto"/>
        <w:jc w:val="both"/>
        <w:rPr>
          <w:rFonts w:ascii="Arial" w:hAnsi="Arial"/>
          <w:sz w:val="24"/>
          <w:szCs w:val="24"/>
        </w:rPr>
      </w:pPr>
      <w:r w:rsidRPr="00572E3C">
        <w:rPr>
          <w:rFonts w:ascii="Arial" w:hAnsi="Arial"/>
          <w:sz w:val="24"/>
          <w:szCs w:val="24"/>
          <w:rtl/>
        </w:rPr>
        <w:t xml:space="preserve">ב"כ הנאשם עמד על נסיבותיו האישיות של הנאשם, אשר על אף גילו הצעיר וקשייו עבד ברציפות ושמר על יציבות בחייו, ומעידתו נבעה על רקע קשייו אלה ומצורך הישרדותי. עברו הפלילי אינו מתחום עבירות הסמים, ואינו מכביד. במסגרת תקופת מעצרו השתתף הנאשם בשיחות פרטניות עם עו"ס, </w:t>
      </w:r>
      <w:r w:rsidRPr="00572E3C">
        <w:rPr>
          <w:rFonts w:ascii="Arial" w:hAnsi="Arial" w:hint="cs"/>
          <w:sz w:val="24"/>
          <w:szCs w:val="24"/>
          <w:rtl/>
        </w:rPr>
        <w:t>ו</w:t>
      </w:r>
      <w:r w:rsidRPr="00572E3C">
        <w:rPr>
          <w:rFonts w:ascii="Arial" w:hAnsi="Arial"/>
          <w:sz w:val="24"/>
          <w:szCs w:val="24"/>
          <w:rtl/>
        </w:rPr>
        <w:t xml:space="preserve">שולב באגף נקי מסמים. </w:t>
      </w:r>
    </w:p>
    <w:p w14:paraId="0000736C" w14:textId="77777777" w:rsidR="00572E3C" w:rsidRPr="00572E3C" w:rsidRDefault="00572E3C" w:rsidP="00572E3C">
      <w:pPr>
        <w:pStyle w:val="a9"/>
        <w:spacing w:line="360" w:lineRule="auto"/>
        <w:jc w:val="both"/>
        <w:rPr>
          <w:rFonts w:ascii="Arial" w:hAnsi="Arial"/>
          <w:sz w:val="14"/>
          <w:szCs w:val="14"/>
          <w:rtl/>
        </w:rPr>
      </w:pPr>
    </w:p>
    <w:p w14:paraId="2C5898ED"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 xml:space="preserve">בנסיבות אלה עתר ב"כ הנאשם לקבוע מתחם עונש הולם שנע בין 18 ל-30 חודשי מאסר. </w:t>
      </w:r>
    </w:p>
    <w:p w14:paraId="5DEF99C2" w14:textId="77777777" w:rsidR="00572E3C" w:rsidRPr="00572E3C" w:rsidRDefault="00572E3C" w:rsidP="00572E3C">
      <w:pPr>
        <w:pStyle w:val="a9"/>
        <w:spacing w:line="360" w:lineRule="auto"/>
        <w:jc w:val="both"/>
        <w:rPr>
          <w:rFonts w:ascii="Arial" w:hAnsi="Arial"/>
          <w:sz w:val="18"/>
          <w:szCs w:val="18"/>
          <w:rtl/>
        </w:rPr>
      </w:pPr>
    </w:p>
    <w:p w14:paraId="4BEA910D"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כתימוכין לעתירתו הפנה ב"כ הנאשם לפסיקה כדלקמ</w:t>
      </w:r>
      <w:r w:rsidRPr="00572E3C">
        <w:rPr>
          <w:rFonts w:ascii="Arial" w:hAnsi="Arial" w:hint="cs"/>
          <w:sz w:val="24"/>
          <w:szCs w:val="24"/>
          <w:rtl/>
        </w:rPr>
        <w:t>ן:</w:t>
      </w:r>
    </w:p>
    <w:p w14:paraId="00CB76F2" w14:textId="77777777" w:rsidR="00572E3C" w:rsidRPr="00572E3C" w:rsidRDefault="00572E3C" w:rsidP="00572E3C">
      <w:pPr>
        <w:pStyle w:val="a9"/>
        <w:spacing w:line="360" w:lineRule="auto"/>
        <w:ind w:left="1080" w:hanging="360"/>
        <w:jc w:val="both"/>
        <w:rPr>
          <w:rFonts w:ascii="Arial" w:hAnsi="Arial"/>
          <w:sz w:val="24"/>
          <w:szCs w:val="24"/>
          <w:rtl/>
        </w:rPr>
      </w:pPr>
      <w:r w:rsidRPr="00572E3C">
        <w:rPr>
          <w:rFonts w:ascii="Arial" w:hAnsi="Arial"/>
          <w:sz w:val="24"/>
          <w:szCs w:val="24"/>
          <w:rtl/>
        </w:rPr>
        <w:t>א.</w:t>
      </w:r>
      <w:r w:rsidRPr="00572E3C">
        <w:rPr>
          <w:rFonts w:ascii="Arial" w:hAnsi="Arial"/>
          <w:sz w:val="24"/>
          <w:szCs w:val="24"/>
          <w:rtl/>
        </w:rPr>
        <w:tab/>
      </w:r>
      <w:hyperlink r:id="rId22" w:history="1">
        <w:r w:rsidR="00E571BD" w:rsidRPr="00E571BD">
          <w:rPr>
            <w:rFonts w:ascii="Arial" w:hAnsi="Arial"/>
            <w:color w:val="0000FF"/>
            <w:sz w:val="24"/>
            <w:szCs w:val="24"/>
            <w:u w:val="single"/>
            <w:rtl/>
          </w:rPr>
          <w:t>ת"פ (מחוזי י-ם) 7286-08-16</w:t>
        </w:r>
      </w:hyperlink>
      <w:r w:rsidRPr="00572E3C">
        <w:rPr>
          <w:rFonts w:ascii="Arial" w:hAnsi="Arial"/>
          <w:sz w:val="24"/>
          <w:szCs w:val="24"/>
          <w:rtl/>
        </w:rPr>
        <w:t xml:space="preserve"> </w:t>
      </w:r>
      <w:r w:rsidRPr="00572E3C">
        <w:rPr>
          <w:rFonts w:ascii="Arial" w:hAnsi="Arial"/>
          <w:b/>
          <w:bCs/>
          <w:sz w:val="24"/>
          <w:szCs w:val="24"/>
          <w:rtl/>
        </w:rPr>
        <w:t xml:space="preserve">מדינת ישראל נ' שלום מליוגין ואח' </w:t>
      </w:r>
      <w:r w:rsidRPr="00572E3C">
        <w:rPr>
          <w:rFonts w:ascii="Arial" w:hAnsi="Arial"/>
          <w:sz w:val="24"/>
          <w:szCs w:val="24"/>
          <w:rtl/>
        </w:rPr>
        <w:t xml:space="preserve">– מדובר בתיק שבו הצדדים הגיעו להסכמה עונשית במסגרת הסדר טיעון, במסגרתו הושתו 3 שנות מאסר על בלדר שנעצר בשדה התעופה בישראל כשברשותו מזוודה המכילה 4.7 ק"ג </w:t>
      </w:r>
      <w:r w:rsidRPr="00572E3C">
        <w:rPr>
          <w:rFonts w:ascii="Arial" w:hAnsi="Arial"/>
          <w:sz w:val="24"/>
          <w:szCs w:val="24"/>
        </w:rPr>
        <w:t>MDMA</w:t>
      </w:r>
      <w:r w:rsidRPr="00572E3C">
        <w:rPr>
          <w:rFonts w:ascii="Arial" w:hAnsi="Arial"/>
          <w:sz w:val="24"/>
          <w:szCs w:val="24"/>
          <w:rtl/>
        </w:rPr>
        <w:t>. עונש דומה הושת על מעורבים נוספים בפרשה במסגרת הסדרי טיעון (</w:t>
      </w:r>
      <w:hyperlink r:id="rId23" w:history="1">
        <w:r w:rsidR="00E571BD" w:rsidRPr="00E571BD">
          <w:rPr>
            <w:rFonts w:ascii="Arial" w:hAnsi="Arial"/>
            <w:color w:val="0000FF"/>
            <w:sz w:val="24"/>
            <w:szCs w:val="24"/>
            <w:u w:val="single"/>
            <w:rtl/>
          </w:rPr>
          <w:t>ת"פ 7204-08-16</w:t>
        </w:r>
      </w:hyperlink>
      <w:r w:rsidRPr="00572E3C">
        <w:rPr>
          <w:rFonts w:ascii="Arial" w:hAnsi="Arial"/>
          <w:sz w:val="24"/>
          <w:szCs w:val="24"/>
          <w:rtl/>
        </w:rPr>
        <w:t xml:space="preserve">). </w:t>
      </w:r>
    </w:p>
    <w:p w14:paraId="189EBF83" w14:textId="77777777" w:rsidR="00572E3C" w:rsidRPr="00572E3C" w:rsidRDefault="00572E3C" w:rsidP="00572E3C">
      <w:pPr>
        <w:pStyle w:val="a9"/>
        <w:spacing w:line="360" w:lineRule="auto"/>
        <w:ind w:left="1080" w:hanging="360"/>
        <w:jc w:val="both"/>
        <w:rPr>
          <w:rFonts w:ascii="Arial" w:hAnsi="Arial"/>
          <w:sz w:val="14"/>
          <w:szCs w:val="14"/>
          <w:rtl/>
        </w:rPr>
      </w:pPr>
    </w:p>
    <w:p w14:paraId="1D25D4C4" w14:textId="77777777" w:rsidR="00572E3C" w:rsidRPr="00572E3C" w:rsidRDefault="00572E3C" w:rsidP="00572E3C">
      <w:pPr>
        <w:pStyle w:val="a9"/>
        <w:spacing w:line="360" w:lineRule="auto"/>
        <w:ind w:left="1080" w:hanging="360"/>
        <w:jc w:val="both"/>
        <w:rPr>
          <w:rFonts w:ascii="Arial" w:hAnsi="Arial"/>
          <w:sz w:val="24"/>
          <w:szCs w:val="24"/>
        </w:rPr>
      </w:pPr>
      <w:r w:rsidRPr="00572E3C">
        <w:rPr>
          <w:rFonts w:ascii="Arial" w:hAnsi="Arial"/>
          <w:sz w:val="24"/>
          <w:szCs w:val="24"/>
          <w:rtl/>
        </w:rPr>
        <w:t>ב.</w:t>
      </w:r>
      <w:r w:rsidRPr="00572E3C">
        <w:rPr>
          <w:rFonts w:ascii="Arial" w:hAnsi="Arial"/>
          <w:sz w:val="24"/>
          <w:szCs w:val="24"/>
          <w:rtl/>
        </w:rPr>
        <w:tab/>
      </w:r>
      <w:hyperlink r:id="rId24" w:history="1">
        <w:r w:rsidR="00E571BD" w:rsidRPr="00E571BD">
          <w:rPr>
            <w:rFonts w:ascii="Arial" w:hAnsi="Arial"/>
            <w:color w:val="0000FF"/>
            <w:sz w:val="24"/>
            <w:szCs w:val="24"/>
            <w:u w:val="single"/>
            <w:rtl/>
          </w:rPr>
          <w:t>ת"פ (מחוזי ת"א) 31971-05-13</w:t>
        </w:r>
      </w:hyperlink>
      <w:r w:rsidRPr="00572E3C">
        <w:rPr>
          <w:rFonts w:ascii="Arial" w:hAnsi="Arial"/>
          <w:sz w:val="24"/>
          <w:szCs w:val="24"/>
          <w:rtl/>
        </w:rPr>
        <w:t xml:space="preserve"> </w:t>
      </w:r>
      <w:r w:rsidRPr="00572E3C">
        <w:rPr>
          <w:rFonts w:ascii="Arial" w:hAnsi="Arial"/>
          <w:b/>
          <w:bCs/>
          <w:sz w:val="24"/>
          <w:szCs w:val="24"/>
          <w:rtl/>
        </w:rPr>
        <w:t>מדינת ישראל נ' דניאל שויחט</w:t>
      </w:r>
      <w:r w:rsidRPr="00572E3C">
        <w:rPr>
          <w:rFonts w:ascii="Arial" w:hAnsi="Arial"/>
          <w:sz w:val="24"/>
          <w:szCs w:val="24"/>
          <w:rtl/>
        </w:rPr>
        <w:t xml:space="preserve"> – הנאשם, צעיר שבעניינו תסקיר חיובי והמלצה על שילוב בטיפול ובריצוי מאסר בדרך של עבודות שירות,  ייבא ארצה כ-1</w:t>
      </w:r>
      <w:r w:rsidRPr="00572E3C">
        <w:rPr>
          <w:rFonts w:ascii="Arial" w:hAnsi="Arial" w:hint="cs"/>
          <w:sz w:val="24"/>
          <w:szCs w:val="24"/>
          <w:rtl/>
        </w:rPr>
        <w:t>,</w:t>
      </w:r>
      <w:r w:rsidRPr="00572E3C">
        <w:rPr>
          <w:rFonts w:ascii="Arial" w:hAnsi="Arial"/>
          <w:sz w:val="24"/>
          <w:szCs w:val="24"/>
          <w:rtl/>
        </w:rPr>
        <w:t xml:space="preserve">500 מ"ל סם מסוכן מסוג </w:t>
      </w:r>
      <w:r w:rsidRPr="00572E3C">
        <w:rPr>
          <w:rFonts w:ascii="Arial" w:hAnsi="Arial"/>
          <w:sz w:val="24"/>
          <w:szCs w:val="24"/>
        </w:rPr>
        <w:t>MDMA</w:t>
      </w:r>
      <w:r w:rsidRPr="00572E3C">
        <w:rPr>
          <w:rFonts w:ascii="Arial" w:hAnsi="Arial"/>
          <w:sz w:val="24"/>
          <w:szCs w:val="24"/>
          <w:rtl/>
        </w:rPr>
        <w:t>, עקב חובות אליהם נקלע, ונעצר בשדה התעופה. הנאשם לא מסר מידע על נסיבות היבוא ועל כן נתפס כאחראי הבלעדי ליבוא. בשים לב לסיכויי שיקומו כפי שהוערכו על ידי שירות המבחן הושתו על הנאשם 25 חודשי מאסר לריצוי בפועל.</w:t>
      </w:r>
    </w:p>
    <w:p w14:paraId="4F602FD1" w14:textId="77777777" w:rsidR="00572E3C" w:rsidRPr="00572E3C" w:rsidRDefault="00572E3C" w:rsidP="00572E3C">
      <w:pPr>
        <w:spacing w:line="360" w:lineRule="auto"/>
        <w:ind w:left="1080" w:hanging="360"/>
        <w:jc w:val="both"/>
        <w:rPr>
          <w:rFonts w:ascii="Arial" w:hAnsi="Arial" w:cs="Arial"/>
        </w:rPr>
      </w:pPr>
      <w:r w:rsidRPr="00572E3C">
        <w:rPr>
          <w:rFonts w:ascii="Arial" w:hAnsi="Arial" w:cs="Arial"/>
          <w:rtl/>
        </w:rPr>
        <w:t>ג.</w:t>
      </w:r>
      <w:r w:rsidRPr="00572E3C">
        <w:rPr>
          <w:rFonts w:ascii="Arial" w:hAnsi="Arial" w:cs="Arial"/>
          <w:rtl/>
        </w:rPr>
        <w:tab/>
      </w:r>
      <w:hyperlink r:id="rId25" w:history="1">
        <w:r w:rsidR="00E571BD" w:rsidRPr="00E571BD">
          <w:rPr>
            <w:rFonts w:ascii="Arial" w:hAnsi="Arial" w:cs="Arial"/>
            <w:color w:val="0000FF"/>
            <w:u w:val="single"/>
            <w:rtl/>
          </w:rPr>
          <w:t>ת"פ (מחוזי ת"א) 44882-08-13</w:t>
        </w:r>
      </w:hyperlink>
      <w:r w:rsidRPr="00572E3C">
        <w:rPr>
          <w:rFonts w:ascii="Arial" w:hAnsi="Arial" w:cs="Arial"/>
          <w:rtl/>
        </w:rPr>
        <w:t xml:space="preserve"> </w:t>
      </w:r>
      <w:r w:rsidRPr="00572E3C">
        <w:rPr>
          <w:rFonts w:ascii="Arial" w:hAnsi="Arial" w:cs="Arial"/>
          <w:b/>
          <w:bCs/>
          <w:rtl/>
        </w:rPr>
        <w:t>מדינת ישראל נ' לביא עובדיה</w:t>
      </w:r>
      <w:r w:rsidRPr="00572E3C">
        <w:rPr>
          <w:rFonts w:ascii="Arial" w:hAnsi="Arial" w:cs="Arial"/>
          <w:rtl/>
        </w:rPr>
        <w:t xml:space="preserve"> – הנאשם, צעיר ללא עבר פלילי, פנה לאחר אשר שלח לו באמצעות הדואר, בשתי הזדמנויות, 200 טבליות </w:t>
      </w:r>
      <w:r w:rsidRPr="00572E3C">
        <w:rPr>
          <w:rFonts w:ascii="Arial" w:hAnsi="Arial" w:cs="Arial"/>
        </w:rPr>
        <w:t>MDMA</w:t>
      </w:r>
      <w:r w:rsidRPr="00572E3C">
        <w:rPr>
          <w:rFonts w:ascii="Arial" w:hAnsi="Arial" w:cs="Arial"/>
          <w:rtl/>
        </w:rPr>
        <w:t>, ומכר עשרות מהן לאחרים. שירות המבחן המליץ על שילוב בטיפול בהתמכרות לסמים וצו מבחן. בסופו של יום הושתו על הנאשם 15 חודשי מאסר בפועל, בשים לב להתרשמות החיובית של שירות המבחן משינוי אורחות חייו, מרצונו להשתקם ומן המאמצים שהשקיע בתהליך זה ממעצרו ועד למועד מתן גזר דינו. הנאשם ערער על גזר דינו (</w:t>
      </w:r>
      <w:hyperlink r:id="rId26" w:history="1">
        <w:r w:rsidR="00E571BD" w:rsidRPr="00E571BD">
          <w:rPr>
            <w:rFonts w:ascii="Arial" w:hAnsi="Arial" w:cs="Arial"/>
            <w:color w:val="0000FF"/>
            <w:u w:val="single"/>
            <w:rtl/>
          </w:rPr>
          <w:t>ע"פ 8340/14</w:t>
        </w:r>
      </w:hyperlink>
      <w:r w:rsidRPr="00572E3C">
        <w:rPr>
          <w:rFonts w:ascii="Arial" w:hAnsi="Arial" w:cs="Arial"/>
          <w:rtl/>
        </w:rPr>
        <w:t xml:space="preserve">) ובית המשפט העליון הפחית 3 חודשים </w:t>
      </w:r>
      <w:r w:rsidRPr="00572E3C">
        <w:rPr>
          <w:rFonts w:ascii="Arial" w:hAnsi="Arial" w:cs="Arial" w:hint="cs"/>
          <w:rtl/>
        </w:rPr>
        <w:t>מ</w:t>
      </w:r>
      <w:r w:rsidRPr="00572E3C">
        <w:rPr>
          <w:rFonts w:ascii="Arial" w:hAnsi="Arial" w:cs="Arial"/>
          <w:rtl/>
        </w:rPr>
        <w:t>עונשו והעמידו על שנת מאסר, בשים לב לכך ששילובו בטיפול ביחידה לנפגעי סמים נשא פרי וכי ישנם סיכויים גבוהים לשיקום.</w:t>
      </w:r>
    </w:p>
    <w:p w14:paraId="3817477F" w14:textId="77777777" w:rsidR="00572E3C" w:rsidRPr="00572E3C" w:rsidRDefault="00572E3C" w:rsidP="00572E3C">
      <w:pPr>
        <w:pStyle w:val="a9"/>
        <w:spacing w:line="360" w:lineRule="auto"/>
        <w:jc w:val="both"/>
        <w:rPr>
          <w:rFonts w:ascii="Arial" w:hAnsi="Arial"/>
          <w:sz w:val="24"/>
          <w:szCs w:val="24"/>
        </w:rPr>
      </w:pPr>
    </w:p>
    <w:p w14:paraId="701E97C5"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 xml:space="preserve">הנאשם בדברו האחרון הביע חרטה על מעשיו ונכונות להיענש בגינם, וביקש את התחשבות בית המשפט במידת הניתן בנסיבותיו. </w:t>
      </w:r>
    </w:p>
    <w:p w14:paraId="60B14917" w14:textId="77777777" w:rsidR="00572E3C" w:rsidRPr="00572E3C" w:rsidRDefault="00572E3C" w:rsidP="00572E3C">
      <w:pPr>
        <w:spacing w:line="360" w:lineRule="auto"/>
        <w:jc w:val="both"/>
        <w:rPr>
          <w:rFonts w:ascii="Arial" w:hAnsi="Arial" w:cs="Arial"/>
          <w:b/>
          <w:bCs/>
          <w:u w:val="single"/>
        </w:rPr>
      </w:pPr>
      <w:r w:rsidRPr="00572E3C">
        <w:rPr>
          <w:rFonts w:ascii="Arial" w:hAnsi="Arial" w:cs="Arial"/>
          <w:b/>
          <w:bCs/>
          <w:u w:val="single"/>
          <w:rtl/>
        </w:rPr>
        <w:t>דיון והכרעה</w:t>
      </w:r>
    </w:p>
    <w:p w14:paraId="0C4DE02F"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 xml:space="preserve">הנאשם קשר קשר עם אחר ותכנן עמו יבוא סם מסוכן לישראל, שכלל יצירת קשר עם אחר וקבלת הנחיות באמצעות אפליקציה. במסגרת הקשר האמור יצא הנאשם את הארץ לבלגיה, ובהתאם להנחיות שקיבל פגש באחר וקיבל ממנו את הסמים, ולאחר מכן טס חזרה ארצה כשבאמתחתו מזוודה ובה כ-3 ק"ג </w:t>
      </w:r>
      <w:r w:rsidRPr="00572E3C">
        <w:rPr>
          <w:rFonts w:ascii="Arial" w:hAnsi="Arial"/>
          <w:sz w:val="24"/>
          <w:szCs w:val="24"/>
        </w:rPr>
        <w:t>MDMA</w:t>
      </w:r>
      <w:r w:rsidRPr="00572E3C">
        <w:rPr>
          <w:rFonts w:ascii="Arial" w:hAnsi="Arial"/>
          <w:sz w:val="24"/>
          <w:szCs w:val="24"/>
          <w:rtl/>
        </w:rPr>
        <w:t>. תודות לפעילותם של גורמי אכיפת החוק, נעצר הנאשם עוד בשדה התעופה, בטרם שהסמים</w:t>
      </w:r>
      <w:r w:rsidRPr="00572E3C">
        <w:rPr>
          <w:rFonts w:ascii="Arial" w:hAnsi="Arial" w:hint="cs"/>
          <w:sz w:val="24"/>
          <w:szCs w:val="24"/>
          <w:rtl/>
        </w:rPr>
        <w:t xml:space="preserve"> הופצו</w:t>
      </w:r>
      <w:r w:rsidRPr="00572E3C">
        <w:rPr>
          <w:rFonts w:ascii="Arial" w:hAnsi="Arial"/>
          <w:sz w:val="24"/>
          <w:szCs w:val="24"/>
          <w:rtl/>
        </w:rPr>
        <w:t xml:space="preserve"> לציבור הצרכנים. </w:t>
      </w:r>
    </w:p>
    <w:p w14:paraId="229E22F9" w14:textId="77777777" w:rsidR="00572E3C" w:rsidRPr="00572E3C" w:rsidRDefault="00572E3C" w:rsidP="00572E3C">
      <w:pPr>
        <w:pStyle w:val="a9"/>
        <w:spacing w:line="360" w:lineRule="auto"/>
        <w:jc w:val="both"/>
        <w:rPr>
          <w:rFonts w:ascii="Arial" w:hAnsi="Arial"/>
          <w:sz w:val="24"/>
          <w:szCs w:val="24"/>
        </w:rPr>
      </w:pPr>
    </w:p>
    <w:p w14:paraId="27B07144" w14:textId="77777777" w:rsidR="00572E3C" w:rsidRPr="00572E3C" w:rsidRDefault="00572E3C" w:rsidP="00572E3C">
      <w:pPr>
        <w:pStyle w:val="a9"/>
        <w:spacing w:line="360" w:lineRule="auto"/>
        <w:jc w:val="both"/>
        <w:rPr>
          <w:rFonts w:ascii="Arial" w:hAnsi="Arial"/>
          <w:sz w:val="24"/>
          <w:szCs w:val="24"/>
          <w:rtl/>
        </w:rPr>
      </w:pPr>
      <w:r w:rsidRPr="00572E3C">
        <w:rPr>
          <w:rFonts w:ascii="Arial" w:hAnsi="Arial"/>
          <w:sz w:val="24"/>
          <w:szCs w:val="24"/>
          <w:rtl/>
        </w:rPr>
        <w:t>בעשותו את המעשים האמורים היווה הנאשם חוליה במערך מרכזי של הפצת הסמים - הוא יבואו ארצה, והעמיד בסיכון את ציבור צרכני הסמים, הקבועים והמזדמנים (הנפגעים הישירים של עבירות הסמים), ואת קרובי משפחתם והציבור בכללותו, המהווים נפגעים עקיפים של עבירות אלה. סם ה</w:t>
      </w:r>
      <w:r w:rsidRPr="00572E3C">
        <w:rPr>
          <w:rFonts w:ascii="Arial" w:hAnsi="Arial"/>
          <w:sz w:val="24"/>
          <w:szCs w:val="24"/>
        </w:rPr>
        <w:t>MDMA</w:t>
      </w:r>
      <w:r w:rsidRPr="00572E3C">
        <w:rPr>
          <w:rFonts w:ascii="Arial" w:hAnsi="Arial"/>
          <w:sz w:val="24"/>
          <w:szCs w:val="24"/>
          <w:rtl/>
        </w:rPr>
        <w:t xml:space="preserve"> הוא סם קשה, והכמות שיובאה ואשר הפצתה סוכלה</w:t>
      </w:r>
      <w:r w:rsidRPr="00572E3C">
        <w:rPr>
          <w:rFonts w:ascii="Arial" w:hAnsi="Arial" w:hint="cs"/>
          <w:sz w:val="24"/>
          <w:szCs w:val="24"/>
          <w:rtl/>
        </w:rPr>
        <w:t>,</w:t>
      </w:r>
      <w:r w:rsidRPr="00572E3C">
        <w:rPr>
          <w:rFonts w:ascii="Arial" w:hAnsi="Arial"/>
          <w:sz w:val="24"/>
          <w:szCs w:val="24"/>
          <w:rtl/>
        </w:rPr>
        <w:t xml:space="preserve"> כאמור</w:t>
      </w:r>
      <w:r w:rsidRPr="00572E3C">
        <w:rPr>
          <w:rFonts w:ascii="Arial" w:hAnsi="Arial" w:hint="cs"/>
          <w:sz w:val="24"/>
          <w:szCs w:val="24"/>
          <w:rtl/>
        </w:rPr>
        <w:t>,</w:t>
      </w:r>
      <w:r w:rsidRPr="00572E3C">
        <w:rPr>
          <w:rFonts w:ascii="Arial" w:hAnsi="Arial"/>
          <w:sz w:val="24"/>
          <w:szCs w:val="24"/>
          <w:rtl/>
        </w:rPr>
        <w:t xml:space="preserve"> היא כמות משמעותית. המעשים בוצעו מ</w:t>
      </w:r>
      <w:r w:rsidRPr="00572E3C">
        <w:rPr>
          <w:rFonts w:ascii="Arial" w:hAnsi="Arial" w:hint="cs"/>
          <w:sz w:val="24"/>
          <w:szCs w:val="24"/>
          <w:rtl/>
        </w:rPr>
        <w:t xml:space="preserve">מניע של </w:t>
      </w:r>
      <w:r w:rsidRPr="00572E3C">
        <w:rPr>
          <w:rFonts w:ascii="Arial" w:hAnsi="Arial"/>
          <w:sz w:val="24"/>
          <w:szCs w:val="24"/>
          <w:rtl/>
        </w:rPr>
        <w:t xml:space="preserve">בצע כסף ועל מנת להפיק רווח כספי מהיר. יחד עם זאת, לא ניתן להתעלם מכך שהנאשם היה בלדר ושלוחו של עומר, דהיינו במעמד נמוך יחסית בשרשרת הפצת הסם, ובהתאם לכך ולרמת הענישה הנוהגת יש לקבוע את מתחם העונש ההולם. </w:t>
      </w:r>
    </w:p>
    <w:p w14:paraId="36F60A22" w14:textId="77777777" w:rsidR="00572E3C" w:rsidRPr="00572E3C" w:rsidRDefault="00572E3C" w:rsidP="00572E3C">
      <w:pPr>
        <w:pStyle w:val="a9"/>
        <w:spacing w:line="360" w:lineRule="auto"/>
        <w:jc w:val="both"/>
        <w:rPr>
          <w:rFonts w:ascii="Arial" w:hAnsi="Arial"/>
          <w:sz w:val="24"/>
          <w:szCs w:val="24"/>
        </w:rPr>
      </w:pPr>
    </w:p>
    <w:p w14:paraId="17EF7852" w14:textId="77777777" w:rsidR="00572E3C" w:rsidRPr="00572E3C" w:rsidRDefault="00572E3C" w:rsidP="00572E3C">
      <w:pPr>
        <w:pStyle w:val="a9"/>
        <w:numPr>
          <w:ilvl w:val="0"/>
          <w:numId w:val="1"/>
        </w:numPr>
        <w:spacing w:line="360" w:lineRule="auto"/>
        <w:jc w:val="both"/>
        <w:rPr>
          <w:rFonts w:ascii="Arial" w:hAnsi="Arial"/>
          <w:sz w:val="24"/>
          <w:szCs w:val="24"/>
        </w:rPr>
      </w:pPr>
      <w:r w:rsidRPr="00572E3C">
        <w:rPr>
          <w:rFonts w:ascii="Arial" w:hAnsi="Arial"/>
          <w:sz w:val="24"/>
          <w:szCs w:val="24"/>
          <w:rtl/>
        </w:rPr>
        <w:t>ביחס לחומרתן הרבה של עבירות הסמים ובראשן עבירות הסחר והפצת הסם, והצורך להיאבק בעבירות אלה באמצעות ענישה משמעותית ומרתיעה, חזר ופסק בית המשפט העליון כדלקמן:</w:t>
      </w:r>
    </w:p>
    <w:p w14:paraId="58E79D95" w14:textId="77777777" w:rsidR="00572E3C" w:rsidRPr="00572E3C" w:rsidRDefault="00572E3C" w:rsidP="00572E3C">
      <w:pPr>
        <w:pStyle w:val="a9"/>
        <w:spacing w:line="360" w:lineRule="auto"/>
        <w:ind w:left="1076" w:right="851"/>
        <w:jc w:val="both"/>
        <w:rPr>
          <w:rFonts w:ascii="Arial" w:hAnsi="Arial"/>
          <w:sz w:val="24"/>
          <w:szCs w:val="24"/>
          <w:rtl/>
        </w:rPr>
      </w:pPr>
    </w:p>
    <w:p w14:paraId="48953505" w14:textId="77777777" w:rsidR="00572E3C" w:rsidRPr="00572E3C" w:rsidRDefault="00572E3C" w:rsidP="00572E3C">
      <w:pPr>
        <w:pStyle w:val="a9"/>
        <w:spacing w:line="360" w:lineRule="auto"/>
        <w:ind w:left="1076" w:right="851"/>
        <w:jc w:val="both"/>
        <w:rPr>
          <w:rFonts w:ascii="Arial" w:hAnsi="Arial"/>
          <w:sz w:val="24"/>
          <w:szCs w:val="24"/>
          <w:rtl/>
        </w:rPr>
      </w:pPr>
      <w:r w:rsidRPr="00572E3C">
        <w:rPr>
          <w:rFonts w:ascii="Arial" w:hAnsi="Arial"/>
          <w:sz w:val="24"/>
          <w:szCs w:val="24"/>
          <w:rtl/>
        </w:rPr>
        <w:t xml:space="preserve">"אין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 (ראו </w:t>
      </w:r>
      <w:hyperlink r:id="rId27" w:history="1">
        <w:r w:rsidR="00E571BD" w:rsidRPr="00E571BD">
          <w:rPr>
            <w:rFonts w:ascii="Arial" w:hAnsi="Arial"/>
            <w:color w:val="0000FF"/>
            <w:sz w:val="24"/>
            <w:szCs w:val="24"/>
            <w:u w:val="single"/>
            <w:rtl/>
          </w:rPr>
          <w:t>ע"פ 7952/15</w:t>
        </w:r>
      </w:hyperlink>
      <w:r w:rsidRPr="00572E3C">
        <w:rPr>
          <w:rFonts w:ascii="Arial" w:hAnsi="Arial"/>
          <w:sz w:val="24"/>
          <w:szCs w:val="24"/>
          <w:rtl/>
        </w:rPr>
        <w:t xml:space="preserve"> מדינת ישראל נ' שץ, [פורסם בנבו] בפסקאות 43-42 (15.2.2016) (להלן: עניין שץ); עניין בן שטרית, בפסקה 70; עניין מוזס, בפסקה ל"ג-ל"ד)" (כבוד השופטת ברון ב</w:t>
      </w:r>
      <w:hyperlink r:id="rId28" w:history="1">
        <w:r w:rsidR="00E571BD" w:rsidRPr="00E571BD">
          <w:rPr>
            <w:rFonts w:ascii="Arial" w:hAnsi="Arial"/>
            <w:color w:val="0000FF"/>
            <w:sz w:val="24"/>
            <w:szCs w:val="24"/>
            <w:u w:val="single"/>
            <w:rtl/>
          </w:rPr>
          <w:t>ע"פ 3669/14</w:t>
        </w:r>
      </w:hyperlink>
      <w:r w:rsidRPr="00572E3C">
        <w:rPr>
          <w:rFonts w:ascii="Arial" w:hAnsi="Arial"/>
          <w:sz w:val="24"/>
          <w:szCs w:val="24"/>
          <w:rtl/>
        </w:rPr>
        <w:t xml:space="preserve"> משה גולן נ' מדינת ישראל).</w:t>
      </w:r>
    </w:p>
    <w:p w14:paraId="1F1FDD21" w14:textId="77777777" w:rsidR="00572E3C" w:rsidRPr="00572E3C" w:rsidRDefault="00572E3C" w:rsidP="00572E3C">
      <w:pPr>
        <w:pStyle w:val="a9"/>
        <w:spacing w:line="360" w:lineRule="auto"/>
        <w:ind w:left="1076" w:right="851"/>
        <w:jc w:val="both"/>
        <w:rPr>
          <w:rFonts w:ascii="Arial" w:hAnsi="Arial"/>
          <w:sz w:val="24"/>
          <w:szCs w:val="24"/>
          <w:rtl/>
        </w:rPr>
      </w:pPr>
    </w:p>
    <w:p w14:paraId="24730C70" w14:textId="77777777" w:rsidR="00572E3C" w:rsidRPr="00572E3C" w:rsidRDefault="00572E3C" w:rsidP="00572E3C">
      <w:pPr>
        <w:pStyle w:val="a9"/>
        <w:spacing w:line="360" w:lineRule="auto"/>
        <w:ind w:left="1076" w:right="851"/>
        <w:jc w:val="both"/>
        <w:rPr>
          <w:rFonts w:ascii="Arial" w:hAnsi="Arial"/>
          <w:sz w:val="24"/>
          <w:szCs w:val="24"/>
          <w:rtl/>
        </w:rPr>
      </w:pPr>
      <w:r w:rsidRPr="00572E3C">
        <w:rPr>
          <w:rFonts w:ascii="Arial" w:hAnsi="Arial"/>
          <w:sz w:val="24"/>
          <w:szCs w:val="24"/>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9" w:history="1">
        <w:r w:rsidR="00E571BD" w:rsidRPr="00E571BD">
          <w:rPr>
            <w:rFonts w:ascii="Arial" w:hAnsi="Arial"/>
            <w:color w:val="0000FF"/>
            <w:sz w:val="24"/>
            <w:szCs w:val="24"/>
            <w:u w:val="single"/>
            <w:rtl/>
          </w:rPr>
          <w:t>ע"פ 966/94</w:t>
        </w:r>
      </w:hyperlink>
      <w:r w:rsidRPr="00572E3C">
        <w:rPr>
          <w:rFonts w:ascii="Arial" w:hAnsi="Arial"/>
          <w:sz w:val="24"/>
          <w:szCs w:val="24"/>
          <w:rtl/>
        </w:rPr>
        <w:t xml:space="preserve"> אמזלג נ' מדינת ישראל (12.12.1995))" (</w:t>
      </w:r>
      <w:hyperlink r:id="rId30" w:history="1">
        <w:r w:rsidR="00E571BD" w:rsidRPr="00E571BD">
          <w:rPr>
            <w:rFonts w:ascii="Arial" w:hAnsi="Arial"/>
            <w:color w:val="0000FF"/>
            <w:sz w:val="24"/>
            <w:szCs w:val="24"/>
            <w:u w:val="single"/>
            <w:rtl/>
          </w:rPr>
          <w:t>ע"פ 9482/09</w:t>
        </w:r>
      </w:hyperlink>
      <w:r w:rsidRPr="00572E3C">
        <w:rPr>
          <w:rFonts w:ascii="Arial" w:hAnsi="Arial"/>
          <w:sz w:val="24"/>
          <w:szCs w:val="24"/>
          <w:rtl/>
        </w:rPr>
        <w:t xml:space="preserve"> ביטון נ' מדינת ישראל (24.7.2011), בפסקה 24).</w:t>
      </w:r>
    </w:p>
    <w:p w14:paraId="6CB0E92B" w14:textId="77777777" w:rsidR="00572E3C" w:rsidRPr="00572E3C" w:rsidRDefault="00572E3C" w:rsidP="00572E3C">
      <w:pPr>
        <w:pStyle w:val="a9"/>
        <w:spacing w:line="360" w:lineRule="auto"/>
        <w:jc w:val="both"/>
        <w:rPr>
          <w:rFonts w:ascii="Arial" w:hAnsi="Arial"/>
          <w:sz w:val="24"/>
          <w:szCs w:val="24"/>
          <w:rtl/>
        </w:rPr>
      </w:pPr>
    </w:p>
    <w:p w14:paraId="59EE1792" w14:textId="77777777" w:rsidR="00572E3C" w:rsidRPr="00572E3C" w:rsidRDefault="00572E3C" w:rsidP="00572E3C">
      <w:pPr>
        <w:pStyle w:val="a9"/>
        <w:numPr>
          <w:ilvl w:val="0"/>
          <w:numId w:val="1"/>
        </w:numPr>
        <w:spacing w:line="360" w:lineRule="auto"/>
        <w:jc w:val="both"/>
        <w:rPr>
          <w:rFonts w:ascii="Arial" w:hAnsi="Arial"/>
          <w:sz w:val="24"/>
          <w:szCs w:val="24"/>
          <w:rtl/>
        </w:rPr>
      </w:pPr>
      <w:r w:rsidRPr="00572E3C">
        <w:rPr>
          <w:rFonts w:ascii="Arial" w:hAnsi="Arial"/>
          <w:sz w:val="24"/>
          <w:szCs w:val="24"/>
          <w:rtl/>
        </w:rPr>
        <w:t xml:space="preserve">מצאתי כי הפסיקה אליה הפנה ב"כ המאשימה מחמירה יתר על המידה בשל </w:t>
      </w:r>
      <w:r w:rsidRPr="00572E3C">
        <w:rPr>
          <w:rFonts w:ascii="Arial" w:hAnsi="Arial" w:hint="cs"/>
          <w:sz w:val="24"/>
          <w:szCs w:val="24"/>
          <w:rtl/>
        </w:rPr>
        <w:t>כמויות</w:t>
      </w:r>
      <w:r w:rsidRPr="00572E3C">
        <w:rPr>
          <w:rFonts w:ascii="Arial" w:hAnsi="Arial"/>
          <w:sz w:val="24"/>
          <w:szCs w:val="24"/>
          <w:rtl/>
        </w:rPr>
        <w:t xml:space="preserve"> הסם המאוזכר</w:t>
      </w:r>
      <w:r w:rsidRPr="00572E3C">
        <w:rPr>
          <w:rFonts w:ascii="Arial" w:hAnsi="Arial" w:hint="cs"/>
          <w:sz w:val="24"/>
          <w:szCs w:val="24"/>
          <w:rtl/>
        </w:rPr>
        <w:t>ות</w:t>
      </w:r>
      <w:r w:rsidRPr="00572E3C">
        <w:rPr>
          <w:rFonts w:ascii="Arial" w:hAnsi="Arial"/>
          <w:sz w:val="24"/>
          <w:szCs w:val="24"/>
          <w:rtl/>
        </w:rPr>
        <w:t xml:space="preserve"> בה, שאינ</w:t>
      </w:r>
      <w:r w:rsidRPr="00572E3C">
        <w:rPr>
          <w:rFonts w:ascii="Arial" w:hAnsi="Arial" w:hint="cs"/>
          <w:sz w:val="24"/>
          <w:szCs w:val="24"/>
          <w:rtl/>
        </w:rPr>
        <w:t>ן</w:t>
      </w:r>
      <w:r w:rsidRPr="00572E3C">
        <w:rPr>
          <w:rFonts w:ascii="Arial" w:hAnsi="Arial"/>
          <w:sz w:val="24"/>
          <w:szCs w:val="24"/>
          <w:rtl/>
        </w:rPr>
        <w:t xml:space="preserve"> דומ</w:t>
      </w:r>
      <w:r w:rsidRPr="00572E3C">
        <w:rPr>
          <w:rFonts w:ascii="Arial" w:hAnsi="Arial" w:hint="cs"/>
          <w:sz w:val="24"/>
          <w:szCs w:val="24"/>
          <w:rtl/>
        </w:rPr>
        <w:t>ות</w:t>
      </w:r>
      <w:r w:rsidRPr="00572E3C">
        <w:rPr>
          <w:rFonts w:ascii="Arial" w:hAnsi="Arial"/>
          <w:sz w:val="24"/>
          <w:szCs w:val="24"/>
          <w:rtl/>
        </w:rPr>
        <w:t xml:space="preserve"> לענייננו, פסק הדין בעניינו של עובדיה לביא אינו רלבנטי (בשל נסיבות שיקומו כמו גם כמות סם קטנה משמעותית שיובאה באמצעות הדואר). בשים לב למכלול הנסיבות ולרמת הענישה מתחם העונש ההולם בענייננו נע בין 30 ל-60 חודשי מאסר בפועל. </w:t>
      </w:r>
    </w:p>
    <w:p w14:paraId="1E0B2D1C" w14:textId="77777777" w:rsidR="00572E3C" w:rsidRPr="00572E3C" w:rsidRDefault="00572E3C" w:rsidP="00572E3C">
      <w:pPr>
        <w:spacing w:line="360" w:lineRule="auto"/>
        <w:jc w:val="both"/>
        <w:rPr>
          <w:rFonts w:ascii="Arial" w:hAnsi="Arial" w:cs="Arial"/>
        </w:rPr>
      </w:pPr>
    </w:p>
    <w:p w14:paraId="2DCE4252" w14:textId="77777777" w:rsidR="00572E3C" w:rsidRPr="00572E3C" w:rsidRDefault="00572E3C" w:rsidP="00572E3C">
      <w:pPr>
        <w:pStyle w:val="a9"/>
        <w:numPr>
          <w:ilvl w:val="0"/>
          <w:numId w:val="1"/>
        </w:numPr>
        <w:spacing w:line="360" w:lineRule="auto"/>
        <w:rPr>
          <w:rFonts w:ascii="Arial" w:hAnsi="Arial"/>
          <w:sz w:val="24"/>
          <w:szCs w:val="24"/>
        </w:rPr>
      </w:pPr>
      <w:r w:rsidRPr="00572E3C">
        <w:rPr>
          <w:rFonts w:ascii="Arial" w:hAnsi="Arial"/>
          <w:sz w:val="24"/>
          <w:szCs w:val="24"/>
          <w:rtl/>
        </w:rPr>
        <w:t xml:space="preserve">אשר לגזירת העונש בתוך המתחם, </w:t>
      </w:r>
      <w:r w:rsidRPr="00572E3C">
        <w:rPr>
          <w:rFonts w:ascii="Arial" w:hAnsi="Arial" w:hint="cs"/>
          <w:sz w:val="24"/>
          <w:szCs w:val="24"/>
          <w:rtl/>
        </w:rPr>
        <w:t>נתתי</w:t>
      </w:r>
      <w:r w:rsidRPr="00572E3C">
        <w:rPr>
          <w:rFonts w:ascii="Arial" w:hAnsi="Arial"/>
          <w:sz w:val="24"/>
          <w:szCs w:val="24"/>
          <w:rtl/>
        </w:rPr>
        <w:t xml:space="preserve"> דעתי למידת הפגיעה של עונש המאסר בנאשם, צעיר בעל עבר שאינו משמעותי, אשר זהו מאסרו הראשון מאחורי סורג ובריח. כמו כן יש לזקוף לזכות הנאשם את נסיבות חייו הקשות והעובדה שיצא מבית הוריו בגיל צעיר, התמודד בכוחות עצמו וכלכל את עצמו עד אשר נקלע לחובות בגינם ביצע את העבירה המיוחסת לו כעת. כן יש לזקוף לזכות הנאשם את הודאתו ואת שיתוף הפעולה שלו עם רשויות החוק, אשר אפשרו להעמיד לדין את עומר, שחלקו בהפצת הסם משמעותי יותר. הנאשם נטל אחריות על מעשיו, ומקבל עתה תמיכה משמעותית מהוריו ומבת זוגו. </w:t>
      </w:r>
    </w:p>
    <w:p w14:paraId="5CD311A3" w14:textId="77777777" w:rsidR="00572E3C" w:rsidRPr="00572E3C" w:rsidRDefault="00572E3C" w:rsidP="00572E3C">
      <w:pPr>
        <w:pStyle w:val="a9"/>
        <w:spacing w:line="360" w:lineRule="auto"/>
        <w:rPr>
          <w:rFonts w:ascii="Arial" w:hAnsi="Arial"/>
          <w:sz w:val="24"/>
          <w:szCs w:val="24"/>
        </w:rPr>
      </w:pPr>
    </w:p>
    <w:p w14:paraId="28588FDB" w14:textId="77777777" w:rsidR="00572E3C" w:rsidRPr="00572E3C" w:rsidRDefault="00572E3C" w:rsidP="00572E3C">
      <w:pPr>
        <w:pStyle w:val="a9"/>
        <w:spacing w:line="360" w:lineRule="auto"/>
        <w:rPr>
          <w:rFonts w:ascii="Arial" w:hAnsi="Arial"/>
          <w:sz w:val="24"/>
          <w:szCs w:val="24"/>
          <w:rtl/>
        </w:rPr>
      </w:pPr>
      <w:r w:rsidRPr="00572E3C">
        <w:rPr>
          <w:rFonts w:ascii="Arial" w:hAnsi="Arial"/>
          <w:sz w:val="24"/>
          <w:szCs w:val="24"/>
          <w:rtl/>
        </w:rPr>
        <w:t>בשים לב לנסיבות האמורות, עונשו של הנאשם יהיה מצוי ברף האמצעי – תחתון של המתחם.</w:t>
      </w:r>
    </w:p>
    <w:p w14:paraId="68937EC7" w14:textId="77777777" w:rsidR="00572E3C" w:rsidRPr="00572E3C" w:rsidRDefault="00572E3C" w:rsidP="00572E3C">
      <w:pPr>
        <w:pStyle w:val="a9"/>
        <w:spacing w:line="360" w:lineRule="auto"/>
        <w:rPr>
          <w:rFonts w:ascii="Arial" w:hAnsi="Arial"/>
          <w:sz w:val="24"/>
          <w:szCs w:val="24"/>
          <w:rtl/>
        </w:rPr>
      </w:pPr>
    </w:p>
    <w:p w14:paraId="7D73774C" w14:textId="77777777" w:rsidR="00572E3C" w:rsidRPr="00572E3C" w:rsidRDefault="00572E3C" w:rsidP="00572E3C">
      <w:pPr>
        <w:pStyle w:val="a9"/>
        <w:numPr>
          <w:ilvl w:val="0"/>
          <w:numId w:val="1"/>
        </w:numPr>
        <w:spacing w:line="360" w:lineRule="auto"/>
        <w:rPr>
          <w:rFonts w:ascii="Arial" w:hAnsi="Arial"/>
          <w:sz w:val="24"/>
          <w:szCs w:val="24"/>
        </w:rPr>
      </w:pPr>
      <w:r w:rsidRPr="00572E3C">
        <w:rPr>
          <w:rFonts w:ascii="Arial" w:hAnsi="Arial"/>
          <w:sz w:val="24"/>
          <w:szCs w:val="24"/>
          <w:rtl/>
        </w:rPr>
        <w:t>לאור האמור לעיל אני גוזרת על הנאשם את העונשים הבאים:</w:t>
      </w:r>
    </w:p>
    <w:p w14:paraId="51B4AB19" w14:textId="77777777" w:rsidR="00572E3C" w:rsidRPr="00572E3C" w:rsidRDefault="00572E3C" w:rsidP="00572E3C">
      <w:pPr>
        <w:pStyle w:val="a9"/>
        <w:spacing w:line="360" w:lineRule="auto"/>
        <w:rPr>
          <w:rFonts w:ascii="Arial" w:hAnsi="Arial"/>
          <w:sz w:val="24"/>
          <w:szCs w:val="24"/>
          <w:rtl/>
        </w:rPr>
      </w:pPr>
    </w:p>
    <w:p w14:paraId="1B14CE1A" w14:textId="77777777" w:rsidR="00572E3C" w:rsidRPr="00572E3C" w:rsidRDefault="00572E3C" w:rsidP="00572E3C">
      <w:pPr>
        <w:pStyle w:val="a9"/>
        <w:numPr>
          <w:ilvl w:val="0"/>
          <w:numId w:val="3"/>
        </w:numPr>
        <w:spacing w:line="360" w:lineRule="auto"/>
        <w:rPr>
          <w:rFonts w:ascii="Arial" w:hAnsi="Arial"/>
          <w:sz w:val="24"/>
          <w:szCs w:val="24"/>
        </w:rPr>
      </w:pPr>
      <w:r w:rsidRPr="00572E3C">
        <w:rPr>
          <w:rFonts w:ascii="Arial" w:hAnsi="Arial"/>
          <w:sz w:val="24"/>
          <w:szCs w:val="24"/>
          <w:rtl/>
        </w:rPr>
        <w:t xml:space="preserve">36 חודשי מאסר לריצוי בפועל, </w:t>
      </w:r>
      <w:r w:rsidRPr="00572E3C">
        <w:rPr>
          <w:rFonts w:ascii="Arial" w:hAnsi="Arial" w:hint="cs"/>
          <w:sz w:val="24"/>
          <w:szCs w:val="24"/>
          <w:rtl/>
        </w:rPr>
        <w:t>מיום מעצרו</w:t>
      </w:r>
      <w:r w:rsidRPr="00572E3C">
        <w:rPr>
          <w:rFonts w:ascii="Arial" w:hAnsi="Arial"/>
          <w:sz w:val="24"/>
          <w:szCs w:val="24"/>
          <w:rtl/>
        </w:rPr>
        <w:t xml:space="preserve"> 5.2.17.</w:t>
      </w:r>
    </w:p>
    <w:p w14:paraId="08338421" w14:textId="77777777" w:rsidR="00572E3C" w:rsidRPr="00572E3C" w:rsidRDefault="00572E3C" w:rsidP="00572E3C">
      <w:pPr>
        <w:pStyle w:val="a9"/>
        <w:spacing w:line="360" w:lineRule="auto"/>
        <w:ind w:left="1080"/>
        <w:rPr>
          <w:rFonts w:ascii="Arial" w:hAnsi="Arial"/>
          <w:sz w:val="24"/>
          <w:szCs w:val="24"/>
        </w:rPr>
      </w:pPr>
    </w:p>
    <w:p w14:paraId="3B60A0CF" w14:textId="77777777" w:rsidR="00572E3C" w:rsidRPr="00572E3C" w:rsidRDefault="00572E3C" w:rsidP="00572E3C">
      <w:pPr>
        <w:pStyle w:val="a9"/>
        <w:numPr>
          <w:ilvl w:val="0"/>
          <w:numId w:val="3"/>
        </w:numPr>
        <w:spacing w:line="360" w:lineRule="auto"/>
        <w:rPr>
          <w:rFonts w:ascii="Arial" w:hAnsi="Arial"/>
          <w:sz w:val="24"/>
          <w:szCs w:val="24"/>
        </w:rPr>
      </w:pPr>
      <w:r w:rsidRPr="00572E3C">
        <w:rPr>
          <w:rFonts w:ascii="Arial" w:hAnsi="Arial"/>
          <w:sz w:val="24"/>
          <w:szCs w:val="24"/>
          <w:rtl/>
        </w:rPr>
        <w:t>12 חודשי מאסר על תנאי, והתנאי שלא יעבור במשך 3 שנים מיום שחרורו מאסר עביר</w:t>
      </w:r>
      <w:r w:rsidRPr="00572E3C">
        <w:rPr>
          <w:rFonts w:ascii="Arial" w:hAnsi="Arial" w:hint="cs"/>
          <w:sz w:val="24"/>
          <w:szCs w:val="24"/>
          <w:rtl/>
        </w:rPr>
        <w:t xml:space="preserve">ה על </w:t>
      </w:r>
      <w:hyperlink r:id="rId31" w:history="1">
        <w:r w:rsidR="00E571BD" w:rsidRPr="00E571BD">
          <w:rPr>
            <w:rFonts w:ascii="Arial" w:hAnsi="Arial"/>
            <w:color w:val="0000FF"/>
            <w:sz w:val="24"/>
            <w:szCs w:val="24"/>
            <w:u w:val="single"/>
            <w:rtl/>
          </w:rPr>
          <w:t>פקודת הסמים המסוכנים</w:t>
        </w:r>
      </w:hyperlink>
      <w:r w:rsidRPr="00572E3C">
        <w:rPr>
          <w:rFonts w:ascii="Arial" w:hAnsi="Arial" w:hint="cs"/>
          <w:sz w:val="24"/>
          <w:szCs w:val="24"/>
          <w:rtl/>
        </w:rPr>
        <w:t xml:space="preserve"> שהיא</w:t>
      </w:r>
      <w:r w:rsidRPr="00572E3C">
        <w:rPr>
          <w:rFonts w:ascii="Arial" w:hAnsi="Arial"/>
          <w:sz w:val="24"/>
          <w:szCs w:val="24"/>
          <w:rtl/>
        </w:rPr>
        <w:t xml:space="preserve"> פשע.</w:t>
      </w:r>
    </w:p>
    <w:p w14:paraId="0505EF3B" w14:textId="77777777" w:rsidR="00572E3C" w:rsidRPr="00572E3C" w:rsidRDefault="00572E3C" w:rsidP="00572E3C">
      <w:pPr>
        <w:pStyle w:val="a9"/>
        <w:spacing w:line="360" w:lineRule="auto"/>
        <w:ind w:left="1080"/>
        <w:rPr>
          <w:rFonts w:ascii="Arial" w:hAnsi="Arial"/>
          <w:sz w:val="24"/>
          <w:szCs w:val="24"/>
        </w:rPr>
      </w:pPr>
    </w:p>
    <w:p w14:paraId="4FB76F97" w14:textId="77777777" w:rsidR="00572E3C" w:rsidRPr="00572E3C" w:rsidRDefault="00572E3C" w:rsidP="00572E3C">
      <w:pPr>
        <w:pStyle w:val="a9"/>
        <w:numPr>
          <w:ilvl w:val="0"/>
          <w:numId w:val="3"/>
        </w:numPr>
        <w:spacing w:line="360" w:lineRule="auto"/>
        <w:rPr>
          <w:rFonts w:ascii="Arial" w:hAnsi="Arial"/>
          <w:sz w:val="24"/>
          <w:szCs w:val="24"/>
        </w:rPr>
      </w:pPr>
      <w:r w:rsidRPr="00572E3C">
        <w:rPr>
          <w:rFonts w:ascii="Arial" w:hAnsi="Arial"/>
          <w:sz w:val="24"/>
          <w:szCs w:val="24"/>
          <w:rtl/>
        </w:rPr>
        <w:t>קנס בסך 5,000 ₪</w:t>
      </w:r>
      <w:r w:rsidRPr="00572E3C">
        <w:rPr>
          <w:rFonts w:ascii="Arial" w:hAnsi="Arial" w:hint="cs"/>
          <w:sz w:val="24"/>
          <w:szCs w:val="24"/>
          <w:rtl/>
        </w:rPr>
        <w:t xml:space="preserve"> או 45 ימי מאסר תמורתו.</w:t>
      </w:r>
    </w:p>
    <w:p w14:paraId="4B40E6CC" w14:textId="77777777" w:rsidR="00572E3C" w:rsidRPr="00572E3C" w:rsidRDefault="00572E3C" w:rsidP="00572E3C">
      <w:pPr>
        <w:pStyle w:val="a9"/>
        <w:spacing w:line="360" w:lineRule="auto"/>
        <w:ind w:left="1080"/>
        <w:rPr>
          <w:rFonts w:ascii="Arial" w:hAnsi="Arial"/>
          <w:sz w:val="24"/>
          <w:szCs w:val="24"/>
        </w:rPr>
      </w:pPr>
      <w:r w:rsidRPr="00572E3C">
        <w:rPr>
          <w:rFonts w:ascii="Arial" w:hAnsi="Arial" w:hint="cs"/>
          <w:sz w:val="24"/>
          <w:szCs w:val="24"/>
          <w:rtl/>
        </w:rPr>
        <w:t>הקנס ישולם ב- 10 תשלומים שווים ורצופים החל מיום 1.3.18 ובכל 1 בחודש שלאחריו.</w:t>
      </w:r>
    </w:p>
    <w:p w14:paraId="13E2EC04" w14:textId="77777777" w:rsidR="00572E3C" w:rsidRPr="00572E3C" w:rsidRDefault="00572E3C" w:rsidP="00572E3C">
      <w:pPr>
        <w:spacing w:line="360" w:lineRule="auto"/>
        <w:rPr>
          <w:rFonts w:ascii="Arial" w:hAnsi="Arial" w:cs="Arial"/>
          <w:b/>
          <w:bCs/>
          <w:rtl/>
        </w:rPr>
      </w:pPr>
      <w:r w:rsidRPr="00572E3C">
        <w:rPr>
          <w:rFonts w:ascii="Arial" w:hAnsi="Arial" w:cs="Arial" w:hint="cs"/>
          <w:b/>
          <w:bCs/>
          <w:rtl/>
        </w:rPr>
        <w:t>זכות ערעור לבית המשפט העליון תוך 45 יום מהיום.</w:t>
      </w:r>
    </w:p>
    <w:p w14:paraId="03850902" w14:textId="77777777" w:rsidR="00572E3C" w:rsidRPr="00572E3C" w:rsidRDefault="00572E3C" w:rsidP="00572E3C">
      <w:pPr>
        <w:spacing w:line="360" w:lineRule="auto"/>
        <w:rPr>
          <w:rFonts w:ascii="Arial" w:hAnsi="Arial" w:cs="Arial"/>
          <w:b/>
          <w:bCs/>
          <w:rtl/>
        </w:rPr>
      </w:pPr>
    </w:p>
    <w:p w14:paraId="21B74401" w14:textId="77777777" w:rsidR="00572E3C" w:rsidRPr="00572E3C" w:rsidRDefault="00E571BD" w:rsidP="00572E3C">
      <w:pPr>
        <w:spacing w:line="360" w:lineRule="auto"/>
        <w:jc w:val="both"/>
        <w:rPr>
          <w:rFonts w:ascii="Arial" w:hAnsi="Arial" w:cs="Arial"/>
        </w:rPr>
      </w:pPr>
      <w:r w:rsidRPr="00E571BD">
        <w:rPr>
          <w:rFonts w:ascii="Arial" w:hAnsi="Arial" w:cs="Arial"/>
          <w:color w:val="FFFFFF"/>
          <w:sz w:val="2"/>
          <w:szCs w:val="2"/>
          <w:rtl/>
        </w:rPr>
        <w:t>5129371</w:t>
      </w:r>
      <w:r>
        <w:rPr>
          <w:rFonts w:ascii="Arial" w:hAnsi="Arial" w:cs="Arial"/>
          <w:rtl/>
        </w:rPr>
        <w:t xml:space="preserve">ניתן היום,  כ"ט טבת תשע"ח, 16 ינואר 2018, במעמד ב"כ המאשימה עו"ד עדי ארד, ב"כ </w:t>
      </w:r>
      <w:r w:rsidR="00572E3C" w:rsidRPr="00572E3C">
        <w:rPr>
          <w:rFonts w:ascii="Arial" w:hAnsi="Arial" w:cs="Arial" w:hint="cs"/>
          <w:rtl/>
        </w:rPr>
        <w:t>הנאשם עו"ד אסף טל והנאשם שהובא על ידי שב"ס.</w:t>
      </w:r>
    </w:p>
    <w:p w14:paraId="0EB8AFA3" w14:textId="77777777" w:rsidR="00572E3C" w:rsidRPr="00E571BD" w:rsidRDefault="00E571BD" w:rsidP="00572E3C">
      <w:pPr>
        <w:spacing w:line="360" w:lineRule="auto"/>
        <w:rPr>
          <w:rFonts w:ascii="Arial" w:hAnsi="Arial" w:cs="Arial"/>
          <w:color w:val="FFFFFF"/>
          <w:sz w:val="2"/>
          <w:szCs w:val="2"/>
          <w:rtl/>
        </w:rPr>
      </w:pPr>
      <w:r w:rsidRPr="00E571BD">
        <w:rPr>
          <w:rFonts w:ascii="Arial" w:hAnsi="Arial" w:cs="Arial"/>
          <w:color w:val="FFFFFF"/>
          <w:sz w:val="2"/>
          <w:szCs w:val="2"/>
          <w:rtl/>
        </w:rPr>
        <w:t>54678313</w:t>
      </w:r>
    </w:p>
    <w:p w14:paraId="5E36A873" w14:textId="77777777" w:rsidR="00572E3C" w:rsidRPr="00911ED1" w:rsidRDefault="00572E3C" w:rsidP="00572E3C">
      <w:pPr>
        <w:spacing w:line="360" w:lineRule="auto"/>
        <w:jc w:val="center"/>
      </w:pPr>
      <w:r w:rsidRPr="00572E3C">
        <w:rPr>
          <w:rFonts w:ascii="Arial" w:hAnsi="Arial" w:cs="Arial"/>
          <w:rtl/>
        </w:rPr>
        <w:t xml:space="preserve">   </w:t>
      </w:r>
      <w:r w:rsidRPr="00572E3C">
        <w:rPr>
          <w:rFonts w:ascii="Arial" w:hAnsi="Arial" w:cs="Arial"/>
          <w:rtl/>
        </w:rPr>
        <w:tab/>
      </w:r>
      <w:r w:rsidRPr="00572E3C">
        <w:rPr>
          <w:rFonts w:ascii="Arial" w:hAnsi="Arial" w:cs="Arial"/>
          <w:rtl/>
        </w:rPr>
        <w:tab/>
      </w:r>
      <w:r w:rsidRPr="00572E3C">
        <w:rPr>
          <w:rFonts w:ascii="Arial" w:hAnsi="Arial" w:cs="Arial"/>
          <w:rtl/>
        </w:rPr>
        <w:tab/>
      </w:r>
      <w:r w:rsidRPr="00572E3C">
        <w:rPr>
          <w:rFonts w:ascii="Arial" w:hAnsi="Arial" w:cs="Arial"/>
          <w:rtl/>
        </w:rPr>
        <w:tab/>
      </w:r>
      <w:r w:rsidRPr="00572E3C">
        <w:rPr>
          <w:rFonts w:ascii="Arial" w:hAnsi="Arial" w:cs="Arial"/>
          <w:rtl/>
        </w:rPr>
        <w:tab/>
      </w:r>
      <w:r>
        <w:rPr>
          <w:rtl/>
        </w:rPr>
        <w:t xml:space="preserve">     </w:t>
      </w:r>
    </w:p>
    <w:p w14:paraId="71E9325E" w14:textId="77777777" w:rsidR="00572E3C" w:rsidRPr="00572E3C" w:rsidRDefault="00572E3C" w:rsidP="00572E3C">
      <w:pPr>
        <w:spacing w:line="360" w:lineRule="auto"/>
        <w:jc w:val="center"/>
        <w:rPr>
          <w:rFonts w:ascii="Arial" w:hAnsi="Arial" w:cs="Arial"/>
          <w:rtl/>
        </w:rPr>
      </w:pPr>
    </w:p>
    <w:p w14:paraId="1A3E4440" w14:textId="77777777" w:rsidR="00572E3C" w:rsidRPr="00572E3C" w:rsidRDefault="00572E3C" w:rsidP="00572E3C">
      <w:pPr>
        <w:spacing w:line="360" w:lineRule="auto"/>
        <w:rPr>
          <w:rFonts w:ascii="Arial" w:hAnsi="Arial" w:cs="Arial"/>
          <w:rtl/>
        </w:rPr>
      </w:pPr>
    </w:p>
    <w:p w14:paraId="61CD07B7" w14:textId="77777777" w:rsidR="00572E3C" w:rsidRPr="00671F79" w:rsidRDefault="00671F79" w:rsidP="00572E3C">
      <w:pPr>
        <w:pStyle w:val="a3"/>
        <w:spacing w:line="360" w:lineRule="auto"/>
        <w:jc w:val="center"/>
        <w:rPr>
          <w:rFonts w:ascii="Arial" w:hAnsi="Arial" w:cs="Arial"/>
          <w:color w:val="FFFFFF"/>
          <w:sz w:val="2"/>
          <w:szCs w:val="2"/>
          <w:rtl/>
        </w:rPr>
      </w:pPr>
      <w:r w:rsidRPr="00671F79">
        <w:rPr>
          <w:rFonts w:ascii="Arial" w:hAnsi="Arial" w:cs="Arial"/>
          <w:color w:val="FFFFFF"/>
          <w:sz w:val="2"/>
          <w:szCs w:val="2"/>
          <w:rtl/>
        </w:rPr>
        <w:t>5129371</w:t>
      </w:r>
    </w:p>
    <w:p w14:paraId="11ADE7BA" w14:textId="77777777" w:rsidR="002D7B2F" w:rsidRPr="00671F79" w:rsidRDefault="00671F79" w:rsidP="00E571BD">
      <w:pPr>
        <w:keepNext/>
        <w:rPr>
          <w:rFonts w:ascii="David" w:hAnsi="David"/>
          <w:color w:val="FFFFFF"/>
          <w:sz w:val="2"/>
          <w:szCs w:val="2"/>
          <w:rtl/>
        </w:rPr>
      </w:pPr>
      <w:r w:rsidRPr="00671F79">
        <w:rPr>
          <w:rFonts w:ascii="David" w:hAnsi="David"/>
          <w:color w:val="FFFFFF"/>
          <w:sz w:val="2"/>
          <w:szCs w:val="2"/>
          <w:rtl/>
        </w:rPr>
        <w:t>54678313</w:t>
      </w:r>
    </w:p>
    <w:p w14:paraId="579F81CB" w14:textId="77777777" w:rsidR="00E571BD" w:rsidRPr="00E571BD" w:rsidRDefault="00E571BD" w:rsidP="00E571BD">
      <w:pPr>
        <w:keepNext/>
        <w:rPr>
          <w:rFonts w:ascii="David" w:hAnsi="David"/>
          <w:color w:val="000000"/>
          <w:sz w:val="22"/>
          <w:szCs w:val="22"/>
          <w:rtl/>
        </w:rPr>
      </w:pPr>
      <w:r w:rsidRPr="00E571BD">
        <w:rPr>
          <w:rFonts w:ascii="David" w:hAnsi="David"/>
          <w:color w:val="000000"/>
          <w:sz w:val="22"/>
          <w:szCs w:val="22"/>
          <w:rtl/>
        </w:rPr>
        <w:t>מיכל ברנט 54678313</w:t>
      </w:r>
    </w:p>
    <w:p w14:paraId="1D431D91" w14:textId="77777777" w:rsidR="00E571BD" w:rsidRDefault="00E571BD" w:rsidP="00E571BD">
      <w:r w:rsidRPr="00E571BD">
        <w:rPr>
          <w:color w:val="000000"/>
          <w:rtl/>
        </w:rPr>
        <w:t>נוסח מסמך זה כפוף לשינויי ניסוח ועריכה</w:t>
      </w:r>
    </w:p>
    <w:p w14:paraId="32D20ED4" w14:textId="77777777" w:rsidR="00E571BD" w:rsidRDefault="00E571BD" w:rsidP="00E571BD">
      <w:pPr>
        <w:rPr>
          <w:rtl/>
        </w:rPr>
      </w:pPr>
    </w:p>
    <w:p w14:paraId="3F8FBBF9" w14:textId="77777777" w:rsidR="00E571BD" w:rsidRPr="00671F79" w:rsidRDefault="00E571BD" w:rsidP="00671F79">
      <w:pPr>
        <w:jc w:val="center"/>
        <w:rPr>
          <w:rFonts w:hint="cs"/>
          <w:color w:val="0000FF"/>
          <w:u w:val="single"/>
        </w:rPr>
      </w:pPr>
      <w:hyperlink r:id="rId32" w:history="1">
        <w:r>
          <w:rPr>
            <w:color w:val="0000FF"/>
            <w:u w:val="single"/>
            <w:rtl/>
          </w:rPr>
          <w:t>בעניין עריכה ושינויים במסמכי פסיקה, חקיקה ועוד באתר נבו – הקש כאן</w:t>
        </w:r>
      </w:hyperlink>
    </w:p>
    <w:sectPr w:rsidR="00E571BD" w:rsidRPr="00671F79" w:rsidSect="00671F79">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E5A32" w14:textId="77777777" w:rsidR="000A2CD2" w:rsidRDefault="000A2CD2" w:rsidP="007D1FC9">
      <w:r>
        <w:separator/>
      </w:r>
    </w:p>
  </w:endnote>
  <w:endnote w:type="continuationSeparator" w:id="0">
    <w:p w14:paraId="1E416852" w14:textId="77777777" w:rsidR="000A2CD2" w:rsidRDefault="000A2CD2" w:rsidP="007D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D8F4" w14:textId="77777777" w:rsidR="000A2CD2" w:rsidRDefault="000A2CD2" w:rsidP="00671F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18E15B" w14:textId="77777777" w:rsidR="000A2CD2" w:rsidRPr="00671F79" w:rsidRDefault="000A2CD2" w:rsidP="00671F79">
    <w:pPr>
      <w:pStyle w:val="a5"/>
      <w:pBdr>
        <w:top w:val="single" w:sz="4" w:space="1" w:color="auto"/>
        <w:between w:val="single" w:sz="4" w:space="0" w:color="auto"/>
      </w:pBdr>
      <w:spacing w:after="60"/>
      <w:jc w:val="center"/>
      <w:rPr>
        <w:rFonts w:ascii="FrankRuehl" w:hAnsi="FrankRuehl" w:cs="FrankRuehl"/>
        <w:color w:val="000000"/>
      </w:rPr>
    </w:pPr>
    <w:r w:rsidRPr="00671F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7FA17" w14:textId="77777777" w:rsidR="000A2CD2" w:rsidRDefault="000A2CD2" w:rsidP="00671F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5739">
      <w:rPr>
        <w:rFonts w:ascii="FrankRuehl" w:hAnsi="FrankRuehl" w:cs="FrankRuehl"/>
        <w:noProof/>
        <w:rtl/>
      </w:rPr>
      <w:t>1</w:t>
    </w:r>
    <w:r>
      <w:rPr>
        <w:rFonts w:ascii="FrankRuehl" w:hAnsi="FrankRuehl" w:cs="FrankRuehl"/>
        <w:rtl/>
      </w:rPr>
      <w:fldChar w:fldCharType="end"/>
    </w:r>
  </w:p>
  <w:p w14:paraId="6F820D1C" w14:textId="77777777" w:rsidR="000A2CD2" w:rsidRPr="00671F79" w:rsidRDefault="000A2CD2" w:rsidP="00671F79">
    <w:pPr>
      <w:pStyle w:val="a5"/>
      <w:pBdr>
        <w:top w:val="single" w:sz="4" w:space="1" w:color="auto"/>
        <w:between w:val="single" w:sz="4" w:space="0" w:color="auto"/>
      </w:pBdr>
      <w:spacing w:after="60"/>
      <w:jc w:val="center"/>
      <w:rPr>
        <w:rFonts w:ascii="FrankRuehl" w:hAnsi="FrankRuehl" w:cs="FrankRuehl"/>
        <w:color w:val="000000"/>
      </w:rPr>
    </w:pPr>
    <w:r w:rsidRPr="00671F79">
      <w:rPr>
        <w:rFonts w:ascii="FrankRuehl" w:hAnsi="FrankRuehl" w:cs="FrankRuehl"/>
        <w:color w:val="000000"/>
      </w:rPr>
      <w:pict w14:anchorId="76933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5876F" w14:textId="77777777" w:rsidR="000A2CD2" w:rsidRDefault="000A2CD2" w:rsidP="007D1FC9">
      <w:r>
        <w:separator/>
      </w:r>
    </w:p>
  </w:footnote>
  <w:footnote w:type="continuationSeparator" w:id="0">
    <w:p w14:paraId="5CFAFE9E" w14:textId="77777777" w:rsidR="000A2CD2" w:rsidRDefault="000A2CD2" w:rsidP="007D1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2166" w14:textId="77777777" w:rsidR="000A2CD2" w:rsidRPr="00671F79" w:rsidRDefault="000A2CD2" w:rsidP="00671F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55287-02-17</w:t>
    </w:r>
    <w:r>
      <w:rPr>
        <w:rFonts w:ascii="David" w:hAnsi="David"/>
        <w:color w:val="000000"/>
        <w:sz w:val="22"/>
        <w:szCs w:val="22"/>
        <w:rtl/>
      </w:rPr>
      <w:tab/>
      <w:t xml:space="preserve"> מדינת ישראל נ' אביחי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0C21D" w14:textId="77777777" w:rsidR="000A2CD2" w:rsidRPr="00671F79" w:rsidRDefault="000A2CD2" w:rsidP="00671F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55287-02-17</w:t>
    </w:r>
    <w:r>
      <w:rPr>
        <w:rFonts w:ascii="David" w:hAnsi="David"/>
        <w:color w:val="000000"/>
        <w:sz w:val="22"/>
        <w:szCs w:val="22"/>
        <w:rtl/>
      </w:rPr>
      <w:tab/>
      <w:t xml:space="preserve"> מדינת ישראל נ' אביחי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90BED"/>
    <w:multiLevelType w:val="hybridMultilevel"/>
    <w:tmpl w:val="35F44858"/>
    <w:lvl w:ilvl="0" w:tplc="60C2695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23D6638"/>
    <w:multiLevelType w:val="hybridMultilevel"/>
    <w:tmpl w:val="66100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F5C3CB4"/>
    <w:multiLevelType w:val="hybridMultilevel"/>
    <w:tmpl w:val="5F5E0940"/>
    <w:lvl w:ilvl="0" w:tplc="EFC4F2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93137865">
    <w:abstractNumId w:val="1"/>
  </w:num>
  <w:num w:numId="2" w16cid:durableId="1636333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690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2E3C"/>
    <w:rsid w:val="00025759"/>
    <w:rsid w:val="000A2CD2"/>
    <w:rsid w:val="002D7B2F"/>
    <w:rsid w:val="00572E3C"/>
    <w:rsid w:val="00671F79"/>
    <w:rsid w:val="007D1FC9"/>
    <w:rsid w:val="00A55CC3"/>
    <w:rsid w:val="00A62CB5"/>
    <w:rsid w:val="00AC5739"/>
    <w:rsid w:val="00B30BC5"/>
    <w:rsid w:val="00BA16A0"/>
    <w:rsid w:val="00E54F7A"/>
    <w:rsid w:val="00E5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8C61512"/>
  <w15:chartTrackingRefBased/>
  <w15:docId w15:val="{8DD6E4EB-40CF-4F57-98B1-EF1CA1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2E3C"/>
    <w:pPr>
      <w:tabs>
        <w:tab w:val="center" w:pos="4153"/>
        <w:tab w:val="right" w:pos="8306"/>
      </w:tabs>
    </w:pPr>
  </w:style>
  <w:style w:type="character" w:customStyle="1" w:styleId="a4">
    <w:name w:val="כותרת עליונה תו"/>
    <w:link w:val="a3"/>
    <w:rsid w:val="00572E3C"/>
    <w:rPr>
      <w:rFonts w:ascii="Times New Roman" w:eastAsia="Times New Roman" w:hAnsi="Times New Roman" w:cs="David"/>
      <w:sz w:val="24"/>
      <w:szCs w:val="24"/>
    </w:rPr>
  </w:style>
  <w:style w:type="paragraph" w:styleId="a5">
    <w:name w:val="footer"/>
    <w:basedOn w:val="a"/>
    <w:link w:val="a6"/>
    <w:rsid w:val="00572E3C"/>
    <w:pPr>
      <w:tabs>
        <w:tab w:val="center" w:pos="4153"/>
        <w:tab w:val="right" w:pos="8306"/>
      </w:tabs>
    </w:pPr>
  </w:style>
  <w:style w:type="character" w:customStyle="1" w:styleId="a6">
    <w:name w:val="כותרת תחתונה תו"/>
    <w:link w:val="a5"/>
    <w:rsid w:val="00572E3C"/>
    <w:rPr>
      <w:rFonts w:ascii="Times New Roman" w:eastAsia="Times New Roman" w:hAnsi="Times New Roman" w:cs="David"/>
      <w:sz w:val="24"/>
      <w:szCs w:val="24"/>
    </w:rPr>
  </w:style>
  <w:style w:type="table" w:styleId="a7">
    <w:name w:val="Table Grid"/>
    <w:basedOn w:val="a1"/>
    <w:rsid w:val="00572E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2E3C"/>
  </w:style>
  <w:style w:type="paragraph" w:styleId="a9">
    <w:name w:val="List Paragraph"/>
    <w:basedOn w:val="a"/>
    <w:qFormat/>
    <w:rsid w:val="00572E3C"/>
    <w:pPr>
      <w:spacing w:after="160" w:line="256" w:lineRule="auto"/>
      <w:ind w:left="720"/>
      <w:contextualSpacing/>
    </w:pPr>
    <w:rPr>
      <w:rFonts w:ascii="Calibri" w:eastAsia="Calibri" w:hAnsi="Calibri" w:cs="Arial"/>
      <w:sz w:val="22"/>
      <w:szCs w:val="22"/>
    </w:rPr>
  </w:style>
  <w:style w:type="character" w:styleId="Hyperlink">
    <w:name w:val="Hyperlink"/>
    <w:rsid w:val="00572E3C"/>
    <w:rPr>
      <w:color w:val="0000FF"/>
      <w:u w:val="single"/>
    </w:rPr>
  </w:style>
  <w:style w:type="character" w:styleId="aa">
    <w:name w:val="Unresolved Mention"/>
    <w:rsid w:val="00E571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18718565" TargetMode="External"/><Relationship Id="rId21" Type="http://schemas.openxmlformats.org/officeDocument/2006/relationships/hyperlink" Target="http://www.nevo.co.il/case/5822870"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98041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6172686" TargetMode="External"/><Relationship Id="rId29" Type="http://schemas.openxmlformats.org/officeDocument/2006/relationships/hyperlink" Target="http://www.nevo.co.il/case/179329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784096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1752202" TargetMode="External"/><Relationship Id="rId28" Type="http://schemas.openxmlformats.org/officeDocument/2006/relationships/hyperlink" Target="http://www.nevo.co.il/case/16968058" TargetMode="External"/><Relationship Id="rId36"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case/599355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860383"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5726579" TargetMode="External"/><Relationship Id="rId35"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2346</Words>
  <Characters>11735</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14053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3473524</vt:i4>
      </vt:variant>
      <vt:variant>
        <vt:i4>63</vt:i4>
      </vt:variant>
      <vt:variant>
        <vt:i4>0</vt:i4>
      </vt:variant>
      <vt:variant>
        <vt:i4>5</vt:i4>
      </vt:variant>
      <vt:variant>
        <vt:lpwstr>http://www.nevo.co.il/case/16968058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3670136</vt:i4>
      </vt:variant>
      <vt:variant>
        <vt:i4>57</vt:i4>
      </vt:variant>
      <vt:variant>
        <vt:i4>0</vt:i4>
      </vt:variant>
      <vt:variant>
        <vt:i4>5</vt:i4>
      </vt:variant>
      <vt:variant>
        <vt:lpwstr>http://www.nevo.co.il/case/18718565</vt:lpwstr>
      </vt:variant>
      <vt:variant>
        <vt:lpwstr/>
      </vt:variant>
      <vt:variant>
        <vt:i4>4063356</vt:i4>
      </vt:variant>
      <vt:variant>
        <vt:i4>54</vt:i4>
      </vt:variant>
      <vt:variant>
        <vt:i4>0</vt:i4>
      </vt:variant>
      <vt:variant>
        <vt:i4>5</vt:i4>
      </vt:variant>
      <vt:variant>
        <vt:lpwstr>http://www.nevo.co.il/case/7980415</vt:lpwstr>
      </vt:variant>
      <vt:variant>
        <vt:lpwstr/>
      </vt:variant>
      <vt:variant>
        <vt:i4>4128890</vt:i4>
      </vt:variant>
      <vt:variant>
        <vt:i4>51</vt:i4>
      </vt:variant>
      <vt:variant>
        <vt:i4>0</vt:i4>
      </vt:variant>
      <vt:variant>
        <vt:i4>5</vt:i4>
      </vt:variant>
      <vt:variant>
        <vt:lpwstr>http://www.nevo.co.il/case/7840965</vt:lpwstr>
      </vt:variant>
      <vt:variant>
        <vt:lpwstr/>
      </vt:variant>
      <vt:variant>
        <vt:i4>3604594</vt:i4>
      </vt:variant>
      <vt:variant>
        <vt:i4>48</vt:i4>
      </vt:variant>
      <vt:variant>
        <vt:i4>0</vt:i4>
      </vt:variant>
      <vt:variant>
        <vt:i4>5</vt:i4>
      </vt:variant>
      <vt:variant>
        <vt:lpwstr>http://www.nevo.co.il/case/21752202</vt:lpwstr>
      </vt:variant>
      <vt:variant>
        <vt:lpwstr/>
      </vt:variant>
      <vt:variant>
        <vt:i4>3276912</vt:i4>
      </vt:variant>
      <vt:variant>
        <vt:i4>45</vt:i4>
      </vt:variant>
      <vt:variant>
        <vt:i4>0</vt:i4>
      </vt:variant>
      <vt:variant>
        <vt:i4>5</vt:i4>
      </vt:variant>
      <vt:variant>
        <vt:lpwstr>http://www.nevo.co.il/case/21860383</vt:lpwstr>
      </vt:variant>
      <vt:variant>
        <vt:lpwstr/>
      </vt:variant>
      <vt:variant>
        <vt:i4>4128889</vt:i4>
      </vt:variant>
      <vt:variant>
        <vt:i4>42</vt:i4>
      </vt:variant>
      <vt:variant>
        <vt:i4>0</vt:i4>
      </vt:variant>
      <vt:variant>
        <vt:i4>5</vt:i4>
      </vt:variant>
      <vt:variant>
        <vt:lpwstr>http://www.nevo.co.il/case/5822870</vt:lpwstr>
      </vt:variant>
      <vt:variant>
        <vt:lpwstr/>
      </vt:variant>
      <vt:variant>
        <vt:i4>3211391</vt:i4>
      </vt:variant>
      <vt:variant>
        <vt:i4>39</vt:i4>
      </vt:variant>
      <vt:variant>
        <vt:i4>0</vt:i4>
      </vt:variant>
      <vt:variant>
        <vt:i4>5</vt:i4>
      </vt:variant>
      <vt:variant>
        <vt:lpwstr>http://www.nevo.co.il/case/6172686</vt:lpwstr>
      </vt:variant>
      <vt:variant>
        <vt:lpwstr/>
      </vt:variant>
      <vt:variant>
        <vt:i4>3670139</vt:i4>
      </vt:variant>
      <vt:variant>
        <vt:i4>36</vt:i4>
      </vt:variant>
      <vt:variant>
        <vt:i4>0</vt:i4>
      </vt:variant>
      <vt:variant>
        <vt:i4>5</vt:i4>
      </vt:variant>
      <vt:variant>
        <vt:lpwstr>http://www.nevo.co.il/case/5993551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55287</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אביחי אזולאי</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20180116</vt:lpwstr>
  </property>
  <property fmtid="{D5CDD505-2E9C-101B-9397-08002B2CF9AE}" pid="13" name="TYPE_N_DATE">
    <vt:lpwstr>39020180116</vt:lpwstr>
  </property>
  <property fmtid="{D5CDD505-2E9C-101B-9397-08002B2CF9AE}" pid="14" name="CASESLISTTMP1">
    <vt:lpwstr>5993551;6172686;5822870;21860383;21752202;7840965;7980415;18718565;20683594;16968058;17932979;5726579</vt:lpwstr>
  </property>
  <property fmtid="{D5CDD505-2E9C-101B-9397-08002B2CF9AE}" pid="15" name="CASENOTES1">
    <vt:lpwstr>ProcID=213&amp;PartA=43&amp;PartC=42</vt:lpwstr>
  </property>
  <property fmtid="{D5CDD505-2E9C-101B-9397-08002B2CF9AE}" pid="16" name="WORDNUMPAGES">
    <vt:lpwstr>9</vt:lpwstr>
  </property>
  <property fmtid="{D5CDD505-2E9C-101B-9397-08002B2CF9AE}" pid="17" name="TYPE_ABS_DATE">
    <vt:lpwstr>390020180116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70301/499.a.1;029</vt:lpwstr>
  </property>
  <property fmtid="{D5CDD505-2E9C-101B-9397-08002B2CF9AE}" pid="38" name="LAWLISTTMP2">
    <vt:lpwstr>4216/013;019a</vt:lpwstr>
  </property>
</Properties>
</file>