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9E5E42" w:rsidRPr="00B54F15" w14:paraId="0B48A8D0" w14:textId="77777777" w:rsidTr="00530256">
        <w:trPr>
          <w:trHeight w:hRule="exact" w:val="418"/>
          <w:jc w:val="center"/>
        </w:trPr>
        <w:tc>
          <w:tcPr>
            <w:tcW w:w="8721" w:type="dxa"/>
            <w:gridSpan w:val="2"/>
          </w:tcPr>
          <w:p w14:paraId="64BB94CF" w14:textId="77777777" w:rsidR="009E5E42" w:rsidRPr="00B54F15" w:rsidRDefault="009E5E42" w:rsidP="00A7326C">
            <w:pPr>
              <w:pStyle w:val="a3"/>
              <w:jc w:val="center"/>
              <w:rPr>
                <w:rFonts w:ascii="Tahoma" w:hAnsi="Tahoma" w:cs="Tahoma"/>
                <w:color w:val="000080"/>
                <w:rtl/>
              </w:rPr>
            </w:pPr>
            <w:bookmarkStart w:id="0" w:name="LastJudge"/>
            <w:r w:rsidRPr="00B54F15">
              <w:rPr>
                <w:rFonts w:ascii="Tahoma" w:hAnsi="Tahoma" w:cs="Tahoma"/>
                <w:b/>
                <w:bCs/>
                <w:color w:val="000080"/>
                <w:rtl/>
              </w:rPr>
              <w:t>בית המשפט המחוזי בחיפה</w:t>
            </w:r>
          </w:p>
        </w:tc>
      </w:tr>
      <w:tr w:rsidR="009E5E42" w:rsidRPr="00B54F15" w14:paraId="64E0F704" w14:textId="77777777" w:rsidTr="00530256">
        <w:trPr>
          <w:trHeight w:val="337"/>
          <w:jc w:val="center"/>
        </w:trPr>
        <w:tc>
          <w:tcPr>
            <w:tcW w:w="5055" w:type="dxa"/>
          </w:tcPr>
          <w:p w14:paraId="7D80DE58" w14:textId="77777777" w:rsidR="009E5E42" w:rsidRPr="00B54F15" w:rsidRDefault="009E5E42" w:rsidP="00A7326C">
            <w:pPr>
              <w:rPr>
                <w:rFonts w:cs="FrankRuehl"/>
                <w:sz w:val="28"/>
                <w:szCs w:val="28"/>
                <w:rtl/>
              </w:rPr>
            </w:pPr>
            <w:r w:rsidRPr="00B54F15">
              <w:rPr>
                <w:rFonts w:cs="FrankRuehl"/>
                <w:sz w:val="28"/>
                <w:szCs w:val="28"/>
                <w:rtl/>
              </w:rPr>
              <w:t>ת"פ</w:t>
            </w:r>
            <w:r w:rsidRPr="00B54F15">
              <w:rPr>
                <w:rFonts w:cs="FrankRuehl" w:hint="cs"/>
                <w:sz w:val="28"/>
                <w:szCs w:val="28"/>
                <w:rtl/>
              </w:rPr>
              <w:t xml:space="preserve"> </w:t>
            </w:r>
            <w:r w:rsidRPr="00B54F15">
              <w:rPr>
                <w:rFonts w:cs="FrankRuehl"/>
                <w:sz w:val="28"/>
                <w:szCs w:val="28"/>
                <w:rtl/>
              </w:rPr>
              <w:t>31103-09-17</w:t>
            </w:r>
            <w:r w:rsidRPr="00B54F15">
              <w:rPr>
                <w:rFonts w:cs="FrankRuehl" w:hint="cs"/>
                <w:sz w:val="28"/>
                <w:szCs w:val="28"/>
                <w:rtl/>
              </w:rPr>
              <w:t xml:space="preserve"> </w:t>
            </w:r>
            <w:r w:rsidRPr="00B54F15">
              <w:rPr>
                <w:rFonts w:cs="FrankRuehl"/>
                <w:sz w:val="28"/>
                <w:szCs w:val="28"/>
                <w:rtl/>
              </w:rPr>
              <w:t>מדינת ישראל נ' אלפאעור</w:t>
            </w:r>
          </w:p>
          <w:p w14:paraId="53DECB4E" w14:textId="77777777" w:rsidR="009E5E42" w:rsidRPr="00B54F15" w:rsidRDefault="009E5E42" w:rsidP="00A7326C">
            <w:pPr>
              <w:pStyle w:val="a3"/>
              <w:rPr>
                <w:rFonts w:cs="FrankRuehl"/>
                <w:sz w:val="28"/>
                <w:szCs w:val="28"/>
                <w:rtl/>
              </w:rPr>
            </w:pPr>
          </w:p>
        </w:tc>
        <w:tc>
          <w:tcPr>
            <w:tcW w:w="3666" w:type="dxa"/>
          </w:tcPr>
          <w:p w14:paraId="252A5A8F" w14:textId="77777777" w:rsidR="009E5E42" w:rsidRPr="00B54F15" w:rsidRDefault="009E5E42" w:rsidP="00A7326C">
            <w:pPr>
              <w:pStyle w:val="a3"/>
              <w:jc w:val="right"/>
              <w:rPr>
                <w:rFonts w:cs="FrankRuehl"/>
                <w:sz w:val="28"/>
                <w:szCs w:val="28"/>
                <w:rtl/>
              </w:rPr>
            </w:pPr>
          </w:p>
        </w:tc>
      </w:tr>
    </w:tbl>
    <w:p w14:paraId="257130D7" w14:textId="77777777" w:rsidR="009E5E42" w:rsidRPr="00B54F15" w:rsidRDefault="009E5E42" w:rsidP="009E5E42">
      <w:pPr>
        <w:pStyle w:val="a3"/>
        <w:jc w:val="right"/>
        <w:rPr>
          <w:rtl/>
        </w:rPr>
      </w:pPr>
      <w:r w:rsidRPr="00B54F15">
        <w:rPr>
          <w:rFonts w:hint="cs"/>
          <w:rtl/>
        </w:rPr>
        <w:t xml:space="preserve"> </w:t>
      </w:r>
      <w:r w:rsidRPr="00B54F15">
        <w:rPr>
          <w:rFonts w:hint="cs"/>
          <w:b/>
          <w:bCs/>
          <w:rtl/>
        </w:rPr>
        <w:t>11.12.19</w:t>
      </w:r>
    </w:p>
    <w:p w14:paraId="026B8086" w14:textId="77777777" w:rsidR="009E5E42" w:rsidRPr="00B54F15" w:rsidRDefault="009E5E42" w:rsidP="009E5E42">
      <w:pPr>
        <w:jc w:val="right"/>
        <w:rPr>
          <w:b/>
          <w:bCs/>
          <w:rtl/>
        </w:rPr>
      </w:pPr>
    </w:p>
    <w:p w14:paraId="712E550A" w14:textId="77777777" w:rsidR="009E5E42" w:rsidRPr="00B54F15" w:rsidRDefault="009E5E42" w:rsidP="009E5E42">
      <w:pPr>
        <w:jc w:val="right"/>
        <w:rPr>
          <w:b/>
          <w:bCs/>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9E5E42" w:rsidRPr="00B54F15" w14:paraId="0A545A41" w14:textId="77777777" w:rsidTr="009E5E42">
        <w:trPr>
          <w:trHeight w:val="295"/>
          <w:jc w:val="center"/>
        </w:trPr>
        <w:tc>
          <w:tcPr>
            <w:tcW w:w="923" w:type="dxa"/>
            <w:tcBorders>
              <w:top w:val="nil"/>
              <w:left w:val="nil"/>
              <w:bottom w:val="nil"/>
              <w:right w:val="nil"/>
            </w:tcBorders>
            <w:shd w:val="clear" w:color="auto" w:fill="auto"/>
          </w:tcPr>
          <w:p w14:paraId="198161F7" w14:textId="77777777" w:rsidR="009E5E42" w:rsidRPr="00B54F15" w:rsidRDefault="009E5E42" w:rsidP="009E5E42">
            <w:pPr>
              <w:jc w:val="both"/>
              <w:rPr>
                <w:rFonts w:ascii="Arial" w:hAnsi="Arial" w:cs="FrankRuehl"/>
                <w:sz w:val="28"/>
                <w:szCs w:val="28"/>
                <w:rtl/>
              </w:rPr>
            </w:pPr>
          </w:p>
          <w:p w14:paraId="1397F88E" w14:textId="77777777" w:rsidR="009E5E42" w:rsidRPr="00B54F15" w:rsidRDefault="009E5E42" w:rsidP="009E5E42">
            <w:pPr>
              <w:jc w:val="both"/>
              <w:rPr>
                <w:rFonts w:ascii="Arial" w:hAnsi="Arial" w:cs="FrankRuehl"/>
                <w:sz w:val="28"/>
                <w:szCs w:val="28"/>
              </w:rPr>
            </w:pPr>
            <w:r w:rsidRPr="00B54F15">
              <w:rPr>
                <w:rFonts w:ascii="Arial" w:hAnsi="Arial" w:cs="FrankRuehl" w:hint="cs"/>
                <w:sz w:val="28"/>
                <w:szCs w:val="28"/>
                <w:rtl/>
              </w:rPr>
              <w:t>ב</w:t>
            </w:r>
            <w:r w:rsidRPr="00B54F1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48271F6D" w14:textId="77777777" w:rsidR="009E5E42" w:rsidRPr="00B54F15" w:rsidRDefault="009E5E42" w:rsidP="00A7326C">
            <w:pPr>
              <w:rPr>
                <w:rFonts w:ascii="Arial" w:hAnsi="Arial"/>
                <w:b/>
                <w:bCs/>
                <w:rtl/>
              </w:rPr>
            </w:pPr>
          </w:p>
          <w:p w14:paraId="1FED6926" w14:textId="77777777" w:rsidR="009E5E42" w:rsidRPr="00B54F15" w:rsidRDefault="009E5E42" w:rsidP="00A7326C">
            <w:pPr>
              <w:rPr>
                <w:rFonts w:ascii="Arial" w:hAnsi="Arial"/>
                <w:b/>
                <w:bCs/>
                <w:rtl/>
              </w:rPr>
            </w:pPr>
            <w:r w:rsidRPr="00B54F15">
              <w:rPr>
                <w:rFonts w:ascii="Arial" w:hAnsi="Arial" w:hint="cs"/>
                <w:b/>
                <w:bCs/>
                <w:rtl/>
              </w:rPr>
              <w:t>כבוד ה</w:t>
            </w:r>
            <w:r w:rsidRPr="00B54F15">
              <w:rPr>
                <w:rFonts w:ascii="Arial" w:hAnsi="Arial"/>
                <w:b/>
                <w:bCs/>
                <w:rtl/>
              </w:rPr>
              <w:t>שופט</w:t>
            </w:r>
            <w:r w:rsidRPr="00B54F15">
              <w:rPr>
                <w:rFonts w:ascii="Arial" w:hAnsi="Arial" w:hint="cs"/>
                <w:b/>
                <w:bCs/>
                <w:rtl/>
              </w:rPr>
              <w:t xml:space="preserve">  </w:t>
            </w:r>
            <w:r w:rsidRPr="00B54F15">
              <w:rPr>
                <w:rFonts w:ascii="Arial" w:hAnsi="Arial"/>
                <w:b/>
                <w:bCs/>
                <w:rtl/>
              </w:rPr>
              <w:t>כמאל סעב</w:t>
            </w:r>
          </w:p>
          <w:p w14:paraId="71E79465" w14:textId="77777777" w:rsidR="009E5E42" w:rsidRPr="00B54F15" w:rsidRDefault="009E5E42" w:rsidP="00A7326C">
            <w:pPr>
              <w:rPr>
                <w:rtl/>
              </w:rPr>
            </w:pPr>
          </w:p>
          <w:p w14:paraId="5C34CC5E" w14:textId="77777777" w:rsidR="009E5E42" w:rsidRPr="00B54F15" w:rsidRDefault="009E5E42" w:rsidP="009E5E42">
            <w:pPr>
              <w:jc w:val="both"/>
              <w:rPr>
                <w:rFonts w:ascii="Arial" w:hAnsi="Arial" w:cs="FrankRuehl"/>
                <w:sz w:val="28"/>
                <w:szCs w:val="28"/>
                <w:rtl/>
              </w:rPr>
            </w:pPr>
          </w:p>
          <w:p w14:paraId="70911EB8" w14:textId="77777777" w:rsidR="009E5E42" w:rsidRPr="00B54F15" w:rsidRDefault="009E5E42" w:rsidP="009E5E42">
            <w:pPr>
              <w:jc w:val="both"/>
              <w:rPr>
                <w:rFonts w:ascii="Arial" w:hAnsi="Arial" w:cs="FrankRuehl"/>
                <w:sz w:val="28"/>
                <w:szCs w:val="28"/>
              </w:rPr>
            </w:pPr>
          </w:p>
        </w:tc>
      </w:tr>
      <w:tr w:rsidR="009E5E42" w:rsidRPr="00B54F15" w14:paraId="2F4530D7" w14:textId="77777777" w:rsidTr="009E5E42">
        <w:trPr>
          <w:trHeight w:val="355"/>
          <w:jc w:val="center"/>
        </w:trPr>
        <w:tc>
          <w:tcPr>
            <w:tcW w:w="923" w:type="dxa"/>
            <w:tcBorders>
              <w:top w:val="nil"/>
              <w:left w:val="nil"/>
              <w:bottom w:val="nil"/>
              <w:right w:val="nil"/>
            </w:tcBorders>
            <w:shd w:val="clear" w:color="auto" w:fill="auto"/>
          </w:tcPr>
          <w:p w14:paraId="6117282F" w14:textId="77777777" w:rsidR="009E5E42" w:rsidRPr="00B54F15" w:rsidRDefault="009E5E42" w:rsidP="009E5E42">
            <w:pPr>
              <w:jc w:val="both"/>
              <w:rPr>
                <w:rFonts w:ascii="Arial" w:hAnsi="Arial" w:cs="FrankRuehl"/>
                <w:sz w:val="28"/>
                <w:szCs w:val="28"/>
              </w:rPr>
            </w:pPr>
            <w:bookmarkStart w:id="1" w:name="FirstAppellant"/>
            <w:r w:rsidRPr="00B54F1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506D723C" w14:textId="77777777" w:rsidR="009E5E42" w:rsidRPr="00B54F15" w:rsidRDefault="009E5E42" w:rsidP="00A7326C">
            <w:pPr>
              <w:rPr>
                <w:rFonts w:ascii="David" w:hAnsi="David"/>
                <w:b/>
                <w:bCs/>
              </w:rPr>
            </w:pPr>
            <w:r w:rsidRPr="00B54F15">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11C43580" w14:textId="77777777" w:rsidR="009E5E42" w:rsidRPr="00B54F15" w:rsidRDefault="009E5E42" w:rsidP="009E5E42">
            <w:pPr>
              <w:jc w:val="both"/>
              <w:rPr>
                <w:rFonts w:ascii="Arial" w:hAnsi="Arial" w:cs="FrankRuehl"/>
                <w:sz w:val="28"/>
                <w:szCs w:val="28"/>
              </w:rPr>
            </w:pPr>
          </w:p>
        </w:tc>
      </w:tr>
      <w:bookmarkEnd w:id="1"/>
      <w:tr w:rsidR="009E5E42" w:rsidRPr="00B54F15" w14:paraId="1F541611" w14:textId="77777777" w:rsidTr="009E5E42">
        <w:trPr>
          <w:trHeight w:val="355"/>
          <w:jc w:val="center"/>
        </w:trPr>
        <w:tc>
          <w:tcPr>
            <w:tcW w:w="923" w:type="dxa"/>
            <w:tcBorders>
              <w:top w:val="nil"/>
              <w:left w:val="nil"/>
              <w:bottom w:val="nil"/>
              <w:right w:val="nil"/>
            </w:tcBorders>
            <w:shd w:val="clear" w:color="auto" w:fill="auto"/>
          </w:tcPr>
          <w:p w14:paraId="0C6F6A92" w14:textId="77777777" w:rsidR="009E5E42" w:rsidRPr="00B54F15" w:rsidRDefault="009E5E42" w:rsidP="009E5E4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29581AF0" w14:textId="77777777" w:rsidR="009E5E42" w:rsidRPr="00B54F15" w:rsidRDefault="009E5E42" w:rsidP="009E5E42">
            <w:pPr>
              <w:jc w:val="both"/>
              <w:rPr>
                <w:rtl/>
              </w:rPr>
            </w:pPr>
          </w:p>
        </w:tc>
        <w:tc>
          <w:tcPr>
            <w:tcW w:w="3771" w:type="dxa"/>
            <w:tcBorders>
              <w:top w:val="nil"/>
              <w:left w:val="nil"/>
              <w:bottom w:val="nil"/>
              <w:right w:val="nil"/>
            </w:tcBorders>
            <w:shd w:val="clear" w:color="auto" w:fill="auto"/>
          </w:tcPr>
          <w:p w14:paraId="340E2FFF" w14:textId="77777777" w:rsidR="009E5E42" w:rsidRPr="00B54F15" w:rsidRDefault="009E5E42" w:rsidP="009E5E42">
            <w:pPr>
              <w:jc w:val="right"/>
              <w:rPr>
                <w:rFonts w:ascii="David" w:hAnsi="David"/>
                <w:b/>
                <w:bCs/>
                <w:sz w:val="28"/>
                <w:szCs w:val="28"/>
                <w:rtl/>
              </w:rPr>
            </w:pPr>
            <w:r w:rsidRPr="00B54F15">
              <w:rPr>
                <w:rFonts w:ascii="David" w:hAnsi="David"/>
                <w:b/>
                <w:bCs/>
                <w:sz w:val="28"/>
                <w:szCs w:val="28"/>
                <w:rtl/>
              </w:rPr>
              <w:t>המאשימה</w:t>
            </w:r>
          </w:p>
        </w:tc>
      </w:tr>
      <w:tr w:rsidR="009E5E42" w:rsidRPr="00B54F15" w14:paraId="3B1581EB" w14:textId="77777777" w:rsidTr="009E5E42">
        <w:trPr>
          <w:trHeight w:val="355"/>
          <w:jc w:val="center"/>
        </w:trPr>
        <w:tc>
          <w:tcPr>
            <w:tcW w:w="923" w:type="dxa"/>
            <w:tcBorders>
              <w:top w:val="nil"/>
              <w:left w:val="nil"/>
              <w:bottom w:val="nil"/>
              <w:right w:val="nil"/>
            </w:tcBorders>
            <w:shd w:val="clear" w:color="auto" w:fill="auto"/>
          </w:tcPr>
          <w:p w14:paraId="77DF4823" w14:textId="77777777" w:rsidR="009E5E42" w:rsidRPr="00B54F15" w:rsidRDefault="009E5E42" w:rsidP="009E5E42">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BDF6F3C" w14:textId="77777777" w:rsidR="009E5E42" w:rsidRPr="00B54F15" w:rsidRDefault="009E5E42" w:rsidP="009E5E42">
            <w:pPr>
              <w:jc w:val="center"/>
              <w:rPr>
                <w:rFonts w:ascii="Arial" w:hAnsi="Arial" w:cs="FrankRuehl"/>
                <w:b/>
                <w:bCs/>
                <w:sz w:val="28"/>
                <w:szCs w:val="28"/>
                <w:rtl/>
              </w:rPr>
            </w:pPr>
          </w:p>
          <w:p w14:paraId="55BB28D6" w14:textId="77777777" w:rsidR="009E5E42" w:rsidRPr="00B54F15" w:rsidRDefault="009E5E42" w:rsidP="009E5E42">
            <w:pPr>
              <w:jc w:val="center"/>
              <w:rPr>
                <w:rFonts w:ascii="Arial" w:hAnsi="Arial" w:cs="FrankRuehl"/>
                <w:b/>
                <w:bCs/>
                <w:sz w:val="28"/>
                <w:szCs w:val="28"/>
                <w:rtl/>
              </w:rPr>
            </w:pPr>
            <w:r w:rsidRPr="00B54F15">
              <w:rPr>
                <w:rFonts w:ascii="Arial" w:hAnsi="Arial" w:cs="FrankRuehl"/>
                <w:b/>
                <w:bCs/>
                <w:sz w:val="28"/>
                <w:szCs w:val="28"/>
                <w:rtl/>
              </w:rPr>
              <w:t>נגד</w:t>
            </w:r>
          </w:p>
          <w:p w14:paraId="081A83FF" w14:textId="77777777" w:rsidR="009E5E42" w:rsidRPr="00B54F15" w:rsidRDefault="009E5E42" w:rsidP="009E5E42">
            <w:pPr>
              <w:jc w:val="center"/>
              <w:rPr>
                <w:rFonts w:ascii="Arial" w:hAnsi="Arial" w:cs="FrankRuehl"/>
                <w:b/>
                <w:bCs/>
                <w:sz w:val="28"/>
                <w:szCs w:val="28"/>
                <w:rtl/>
              </w:rPr>
            </w:pPr>
          </w:p>
          <w:p w14:paraId="7C46707A" w14:textId="77777777" w:rsidR="009E5E42" w:rsidRPr="00B54F15" w:rsidRDefault="009E5E42" w:rsidP="009E5E42">
            <w:pPr>
              <w:jc w:val="center"/>
              <w:rPr>
                <w:rFonts w:ascii="Arial" w:hAnsi="Arial" w:cs="FrankRuehl"/>
                <w:b/>
                <w:bCs/>
                <w:sz w:val="28"/>
                <w:szCs w:val="28"/>
                <w:rtl/>
              </w:rPr>
            </w:pPr>
          </w:p>
          <w:p w14:paraId="3555E3EB" w14:textId="77777777" w:rsidR="009E5E42" w:rsidRPr="00B54F15" w:rsidRDefault="009E5E42" w:rsidP="009E5E42">
            <w:pPr>
              <w:jc w:val="both"/>
              <w:rPr>
                <w:rFonts w:ascii="Arial" w:hAnsi="Arial" w:cs="FrankRuehl"/>
                <w:sz w:val="28"/>
                <w:szCs w:val="28"/>
              </w:rPr>
            </w:pPr>
          </w:p>
        </w:tc>
      </w:tr>
      <w:tr w:rsidR="009E5E42" w:rsidRPr="00B54F15" w14:paraId="0BAF91CB" w14:textId="77777777" w:rsidTr="009E5E42">
        <w:trPr>
          <w:trHeight w:val="355"/>
          <w:jc w:val="center"/>
        </w:trPr>
        <w:tc>
          <w:tcPr>
            <w:tcW w:w="923" w:type="dxa"/>
            <w:tcBorders>
              <w:top w:val="nil"/>
              <w:left w:val="nil"/>
              <w:bottom w:val="nil"/>
              <w:right w:val="nil"/>
            </w:tcBorders>
            <w:shd w:val="clear" w:color="auto" w:fill="auto"/>
          </w:tcPr>
          <w:p w14:paraId="4325DC27" w14:textId="77777777" w:rsidR="009E5E42" w:rsidRPr="00B54F15" w:rsidRDefault="009E5E42" w:rsidP="00A7326C">
            <w:pPr>
              <w:rPr>
                <w:rFonts w:ascii="Arial" w:hAnsi="Arial" w:cs="FrankRuehl"/>
                <w:sz w:val="28"/>
                <w:szCs w:val="28"/>
                <w:rtl/>
              </w:rPr>
            </w:pPr>
          </w:p>
        </w:tc>
        <w:tc>
          <w:tcPr>
            <w:tcW w:w="4126" w:type="dxa"/>
            <w:tcBorders>
              <w:top w:val="nil"/>
              <w:left w:val="nil"/>
              <w:bottom w:val="nil"/>
              <w:right w:val="nil"/>
            </w:tcBorders>
            <w:shd w:val="clear" w:color="auto" w:fill="auto"/>
          </w:tcPr>
          <w:p w14:paraId="1E7B9E75" w14:textId="77777777" w:rsidR="009E5E42" w:rsidRPr="00B54F15" w:rsidRDefault="009E5E42" w:rsidP="00A7326C">
            <w:pPr>
              <w:rPr>
                <w:rFonts w:ascii="David" w:hAnsi="David"/>
                <w:b/>
                <w:bCs/>
                <w:sz w:val="28"/>
                <w:szCs w:val="28"/>
                <w:rtl/>
              </w:rPr>
            </w:pPr>
            <w:r w:rsidRPr="00B54F15">
              <w:rPr>
                <w:rFonts w:ascii="David" w:hAnsi="David"/>
                <w:b/>
                <w:bCs/>
                <w:sz w:val="28"/>
                <w:szCs w:val="28"/>
                <w:rtl/>
              </w:rPr>
              <w:t xml:space="preserve">אדם אלפאעור, ת.ז. </w:t>
            </w:r>
            <w:r w:rsidR="00B54F15">
              <w:rPr>
                <w:rFonts w:ascii="David" w:hAnsi="David"/>
                <w:b/>
                <w:bCs/>
                <w:sz w:val="28"/>
                <w:szCs w:val="28"/>
              </w:rPr>
              <w:t>xxxxxxxxx</w:t>
            </w:r>
          </w:p>
        </w:tc>
        <w:tc>
          <w:tcPr>
            <w:tcW w:w="3771" w:type="dxa"/>
            <w:tcBorders>
              <w:top w:val="nil"/>
              <w:left w:val="nil"/>
              <w:bottom w:val="nil"/>
              <w:right w:val="nil"/>
            </w:tcBorders>
            <w:shd w:val="clear" w:color="auto" w:fill="auto"/>
          </w:tcPr>
          <w:p w14:paraId="077AC3A0" w14:textId="77777777" w:rsidR="009E5E42" w:rsidRPr="00B54F15" w:rsidRDefault="009E5E42" w:rsidP="009E5E42">
            <w:pPr>
              <w:jc w:val="right"/>
              <w:rPr>
                <w:rFonts w:ascii="Arial" w:hAnsi="Arial" w:cs="FrankRuehl"/>
                <w:sz w:val="28"/>
                <w:szCs w:val="28"/>
              </w:rPr>
            </w:pPr>
          </w:p>
        </w:tc>
      </w:tr>
      <w:tr w:rsidR="009E5E42" w:rsidRPr="00B54F15" w14:paraId="27CD975F" w14:textId="77777777" w:rsidTr="009E5E42">
        <w:trPr>
          <w:trHeight w:val="355"/>
          <w:jc w:val="center"/>
        </w:trPr>
        <w:tc>
          <w:tcPr>
            <w:tcW w:w="923" w:type="dxa"/>
            <w:tcBorders>
              <w:top w:val="nil"/>
              <w:left w:val="nil"/>
              <w:bottom w:val="nil"/>
              <w:right w:val="nil"/>
            </w:tcBorders>
            <w:shd w:val="clear" w:color="auto" w:fill="auto"/>
          </w:tcPr>
          <w:p w14:paraId="6978C2DB" w14:textId="77777777" w:rsidR="009E5E42" w:rsidRPr="00B54F15" w:rsidRDefault="009E5E42" w:rsidP="009E5E42">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58D8288B" w14:textId="77777777" w:rsidR="009E5E42" w:rsidRPr="00B54F15" w:rsidRDefault="009E5E42" w:rsidP="009E5E42">
            <w:pPr>
              <w:jc w:val="both"/>
              <w:rPr>
                <w:rtl/>
              </w:rPr>
            </w:pPr>
          </w:p>
        </w:tc>
        <w:tc>
          <w:tcPr>
            <w:tcW w:w="3771" w:type="dxa"/>
            <w:tcBorders>
              <w:top w:val="nil"/>
              <w:left w:val="nil"/>
              <w:bottom w:val="nil"/>
              <w:right w:val="nil"/>
            </w:tcBorders>
            <w:shd w:val="clear" w:color="auto" w:fill="auto"/>
          </w:tcPr>
          <w:p w14:paraId="7798464B" w14:textId="77777777" w:rsidR="009E5E42" w:rsidRPr="00B54F15" w:rsidRDefault="009E5E42" w:rsidP="009E5E42">
            <w:pPr>
              <w:jc w:val="right"/>
              <w:rPr>
                <w:rFonts w:ascii="David" w:hAnsi="David"/>
                <w:b/>
                <w:bCs/>
                <w:sz w:val="28"/>
                <w:szCs w:val="28"/>
              </w:rPr>
            </w:pPr>
            <w:r w:rsidRPr="00B54F15">
              <w:rPr>
                <w:rFonts w:ascii="David" w:hAnsi="David"/>
                <w:b/>
                <w:bCs/>
                <w:sz w:val="28"/>
                <w:szCs w:val="28"/>
                <w:rtl/>
              </w:rPr>
              <w:t>הנאשם</w:t>
            </w:r>
          </w:p>
        </w:tc>
      </w:tr>
    </w:tbl>
    <w:p w14:paraId="1534CF30" w14:textId="77777777" w:rsidR="009E5E42" w:rsidRPr="00B54F15" w:rsidRDefault="009E5E42" w:rsidP="009E5E42">
      <w:pPr>
        <w:rPr>
          <w:rtl/>
        </w:rPr>
      </w:pPr>
    </w:p>
    <w:p w14:paraId="25FD1657" w14:textId="77777777" w:rsidR="009E5E42" w:rsidRPr="00B54F15" w:rsidRDefault="009E5E42" w:rsidP="009E5E42">
      <w:pPr>
        <w:rPr>
          <w:rtl/>
        </w:rPr>
      </w:pPr>
    </w:p>
    <w:p w14:paraId="794EE064" w14:textId="77777777" w:rsidR="009E5E42" w:rsidRPr="00B54F15" w:rsidRDefault="009E5E42" w:rsidP="009E5E42">
      <w:pPr>
        <w:rPr>
          <w:rtl/>
        </w:rPr>
      </w:pPr>
    </w:p>
    <w:p w14:paraId="620365E5" w14:textId="77777777" w:rsidR="009E5E42" w:rsidRPr="00B54F15" w:rsidRDefault="009E5E42" w:rsidP="009E5E42">
      <w:pPr>
        <w:spacing w:line="360" w:lineRule="auto"/>
        <w:rPr>
          <w:rtl/>
        </w:rPr>
      </w:pPr>
      <w:bookmarkStart w:id="2" w:name="FirstLawyer"/>
      <w:r w:rsidRPr="00B54F15">
        <w:rPr>
          <w:rFonts w:hint="cs"/>
          <w:rtl/>
        </w:rPr>
        <w:t>ב"כ</w:t>
      </w:r>
      <w:bookmarkEnd w:id="2"/>
      <w:r w:rsidRPr="00B54F15">
        <w:rPr>
          <w:rFonts w:hint="cs"/>
          <w:rtl/>
        </w:rPr>
        <w:t xml:space="preserve"> המאשימה: עו"ד שגב אדלר </w:t>
      </w:r>
      <w:r w:rsidRPr="00B54F15">
        <w:rPr>
          <w:rtl/>
        </w:rPr>
        <w:t>–</w:t>
      </w:r>
      <w:r w:rsidRPr="00B54F15">
        <w:rPr>
          <w:rFonts w:hint="cs"/>
          <w:rtl/>
        </w:rPr>
        <w:t xml:space="preserve"> סגן בכיר א' בפרקליטות מחוז חיפה (פלילי)</w:t>
      </w:r>
    </w:p>
    <w:p w14:paraId="3768EEEA" w14:textId="77777777" w:rsidR="009E5E42" w:rsidRPr="00B54F15" w:rsidRDefault="009E5E42" w:rsidP="009E5E42">
      <w:pPr>
        <w:spacing w:line="360" w:lineRule="auto"/>
      </w:pPr>
      <w:r w:rsidRPr="00B54F15">
        <w:rPr>
          <w:rFonts w:hint="cs"/>
          <w:rtl/>
        </w:rPr>
        <w:t xml:space="preserve">ב"כ הנאשם: עו"ד מאהר תלחמי </w:t>
      </w:r>
      <w:r w:rsidRPr="00B54F15">
        <w:rPr>
          <w:rtl/>
        </w:rPr>
        <w:t>–</w:t>
      </w:r>
      <w:r w:rsidRPr="00B54F15">
        <w:rPr>
          <w:rFonts w:hint="cs"/>
          <w:rtl/>
        </w:rPr>
        <w:t xml:space="preserve"> סניגוריה ציבורית</w:t>
      </w:r>
    </w:p>
    <w:p w14:paraId="4FA24FFD" w14:textId="77777777" w:rsidR="009E5E42" w:rsidRPr="00B54F15" w:rsidRDefault="009E5E42" w:rsidP="009E5E42">
      <w:pPr>
        <w:spacing w:line="360" w:lineRule="auto"/>
        <w:rPr>
          <w:rtl/>
        </w:rPr>
      </w:pPr>
    </w:p>
    <w:p w14:paraId="20E3739B" w14:textId="77777777" w:rsidR="00B54F15" w:rsidRPr="00B54F15" w:rsidRDefault="00B54F15" w:rsidP="00B54F15">
      <w:pPr>
        <w:spacing w:after="120" w:line="240" w:lineRule="exact"/>
        <w:ind w:left="283" w:hanging="283"/>
        <w:jc w:val="both"/>
        <w:rPr>
          <w:rFonts w:ascii="FrankRuehl" w:hAnsi="FrankRuehl" w:cs="FrankRuehl"/>
          <w:rtl/>
        </w:rPr>
      </w:pPr>
    </w:p>
    <w:p w14:paraId="50D6BADA" w14:textId="77777777" w:rsidR="00530256" w:rsidRPr="00530256" w:rsidRDefault="00530256" w:rsidP="00530256">
      <w:pPr>
        <w:spacing w:before="120" w:after="120" w:line="240" w:lineRule="exact"/>
        <w:ind w:left="283" w:hanging="283"/>
        <w:jc w:val="both"/>
        <w:rPr>
          <w:rFonts w:ascii="FrankRuehl" w:hAnsi="FrankRuehl" w:cs="FrankRuehl"/>
        </w:rPr>
      </w:pPr>
      <w:bookmarkStart w:id="3" w:name="LawTable"/>
      <w:bookmarkEnd w:id="3"/>
      <w:r w:rsidRPr="00530256">
        <w:rPr>
          <w:rFonts w:ascii="FrankRuehl" w:hAnsi="FrankRuehl" w:cs="FrankRuehl"/>
          <w:rtl/>
        </w:rPr>
        <w:t xml:space="preserve">חקיקה שאוזכרה: </w:t>
      </w:r>
    </w:p>
    <w:p w14:paraId="58CB2A37" w14:textId="77777777" w:rsidR="00530256" w:rsidRPr="00530256" w:rsidRDefault="00530256" w:rsidP="00530256">
      <w:pPr>
        <w:spacing w:before="120" w:after="120" w:line="240" w:lineRule="exact"/>
        <w:ind w:left="283" w:hanging="283"/>
        <w:jc w:val="both"/>
        <w:rPr>
          <w:rFonts w:ascii="FrankRuehl" w:hAnsi="FrankRuehl" w:cs="FrankRuehl"/>
        </w:rPr>
      </w:pPr>
      <w:hyperlink r:id="rId7" w:history="1">
        <w:r w:rsidRPr="00530256">
          <w:rPr>
            <w:rFonts w:ascii="FrankRuehl" w:hAnsi="FrankRuehl" w:cs="FrankRuehl"/>
            <w:color w:val="0000FF"/>
            <w:u w:val="single"/>
            <w:rtl/>
          </w:rPr>
          <w:t>חוק העונשין, תשל"ז-1977</w:t>
        </w:r>
      </w:hyperlink>
      <w:r w:rsidRPr="00530256">
        <w:rPr>
          <w:rFonts w:ascii="FrankRuehl" w:hAnsi="FrankRuehl" w:cs="FrankRuehl"/>
        </w:rPr>
        <w:t xml:space="preserve">: </w:t>
      </w:r>
      <w:r w:rsidRPr="00530256">
        <w:rPr>
          <w:rFonts w:ascii="FrankRuehl" w:hAnsi="FrankRuehl" w:cs="FrankRuehl"/>
          <w:rtl/>
        </w:rPr>
        <w:t>סע</w:t>
      </w:r>
      <w:r w:rsidRPr="00530256">
        <w:rPr>
          <w:rFonts w:ascii="FrankRuehl" w:hAnsi="FrankRuehl" w:cs="FrankRuehl"/>
        </w:rPr>
        <w:t xml:space="preserve">'  </w:t>
      </w:r>
      <w:hyperlink r:id="rId8" w:history="1">
        <w:r w:rsidRPr="00530256">
          <w:rPr>
            <w:rFonts w:ascii="FrankRuehl" w:hAnsi="FrankRuehl" w:cs="FrankRuehl"/>
            <w:color w:val="0000FF"/>
            <w:u w:val="single"/>
          </w:rPr>
          <w:t>29</w:t>
        </w:r>
      </w:hyperlink>
      <w:r w:rsidRPr="00530256">
        <w:rPr>
          <w:rFonts w:ascii="FrankRuehl" w:hAnsi="FrankRuehl" w:cs="FrankRuehl"/>
        </w:rPr>
        <w:t xml:space="preserve">, </w:t>
      </w:r>
      <w:hyperlink r:id="rId9" w:history="1">
        <w:r w:rsidRPr="00530256">
          <w:rPr>
            <w:rFonts w:ascii="FrankRuehl" w:hAnsi="FrankRuehl" w:cs="FrankRuehl"/>
            <w:color w:val="0000FF"/>
            <w:u w:val="single"/>
          </w:rPr>
          <w:t>402 (</w:t>
        </w:r>
        <w:r w:rsidRPr="00530256">
          <w:rPr>
            <w:rFonts w:ascii="FrankRuehl" w:hAnsi="FrankRuehl" w:cs="FrankRuehl"/>
            <w:color w:val="0000FF"/>
            <w:u w:val="single"/>
            <w:rtl/>
          </w:rPr>
          <w:t>ב</w:t>
        </w:r>
        <w:r w:rsidRPr="00530256">
          <w:rPr>
            <w:rFonts w:ascii="FrankRuehl" w:hAnsi="FrankRuehl" w:cs="FrankRuehl"/>
            <w:color w:val="0000FF"/>
            <w:u w:val="single"/>
          </w:rPr>
          <w:t>)</w:t>
        </w:r>
      </w:hyperlink>
      <w:r w:rsidRPr="00530256">
        <w:rPr>
          <w:rFonts w:ascii="FrankRuehl" w:hAnsi="FrankRuehl" w:cs="FrankRuehl"/>
        </w:rPr>
        <w:t xml:space="preserve">, </w:t>
      </w:r>
      <w:hyperlink r:id="rId10" w:history="1">
        <w:r w:rsidRPr="00530256">
          <w:rPr>
            <w:rFonts w:ascii="FrankRuehl" w:hAnsi="FrankRuehl" w:cs="FrankRuehl"/>
            <w:color w:val="0000FF"/>
            <w:u w:val="single"/>
          </w:rPr>
          <w:t>40</w:t>
        </w:r>
        <w:r w:rsidRPr="00530256">
          <w:rPr>
            <w:rFonts w:ascii="FrankRuehl" w:hAnsi="FrankRuehl" w:cs="FrankRuehl"/>
            <w:color w:val="0000FF"/>
            <w:u w:val="single"/>
            <w:rtl/>
          </w:rPr>
          <w:t>יא</w:t>
        </w:r>
      </w:hyperlink>
      <w:r w:rsidRPr="00530256">
        <w:rPr>
          <w:rFonts w:ascii="FrankRuehl" w:hAnsi="FrankRuehl" w:cs="FrankRuehl"/>
        </w:rPr>
        <w:t xml:space="preserve">, </w:t>
      </w:r>
      <w:hyperlink r:id="rId11" w:history="1">
        <w:r w:rsidRPr="00530256">
          <w:rPr>
            <w:rFonts w:ascii="FrankRuehl" w:hAnsi="FrankRuehl" w:cs="FrankRuehl"/>
            <w:color w:val="0000FF"/>
            <w:u w:val="single"/>
          </w:rPr>
          <w:t>499(</w:t>
        </w:r>
        <w:r w:rsidRPr="00530256">
          <w:rPr>
            <w:rFonts w:ascii="FrankRuehl" w:hAnsi="FrankRuehl" w:cs="FrankRuehl"/>
            <w:color w:val="0000FF"/>
            <w:u w:val="single"/>
            <w:rtl/>
          </w:rPr>
          <w:t>א)(1</w:t>
        </w:r>
        <w:r w:rsidRPr="00530256">
          <w:rPr>
            <w:rFonts w:ascii="FrankRuehl" w:hAnsi="FrankRuehl" w:cs="FrankRuehl"/>
            <w:color w:val="0000FF"/>
            <w:u w:val="single"/>
          </w:rPr>
          <w:t>)</w:t>
        </w:r>
      </w:hyperlink>
    </w:p>
    <w:p w14:paraId="051F64D6" w14:textId="77777777" w:rsidR="00530256" w:rsidRPr="00530256" w:rsidRDefault="00530256" w:rsidP="00530256">
      <w:pPr>
        <w:spacing w:before="120" w:after="120" w:line="240" w:lineRule="exact"/>
        <w:ind w:left="283" w:hanging="283"/>
        <w:jc w:val="both"/>
        <w:rPr>
          <w:rFonts w:ascii="FrankRuehl" w:hAnsi="FrankRuehl" w:cs="FrankRuehl"/>
        </w:rPr>
      </w:pPr>
      <w:hyperlink r:id="rId12" w:history="1">
        <w:r w:rsidRPr="00530256">
          <w:rPr>
            <w:rFonts w:ascii="FrankRuehl" w:hAnsi="FrankRuehl" w:cs="FrankRuehl"/>
            <w:color w:val="0000FF"/>
            <w:u w:val="single"/>
            <w:rtl/>
          </w:rPr>
          <w:t>פקודת הסמים המסוכנים [נוסח חדש], תשל"ג-1973</w:t>
        </w:r>
      </w:hyperlink>
      <w:r w:rsidRPr="00530256">
        <w:rPr>
          <w:rFonts w:ascii="FrankRuehl" w:hAnsi="FrankRuehl" w:cs="FrankRuehl"/>
        </w:rPr>
        <w:t xml:space="preserve">: </w:t>
      </w:r>
      <w:r w:rsidRPr="00530256">
        <w:rPr>
          <w:rFonts w:ascii="FrankRuehl" w:hAnsi="FrankRuehl" w:cs="FrankRuehl"/>
          <w:rtl/>
        </w:rPr>
        <w:t>סע</w:t>
      </w:r>
      <w:r w:rsidRPr="00530256">
        <w:rPr>
          <w:rFonts w:ascii="FrankRuehl" w:hAnsi="FrankRuehl" w:cs="FrankRuehl"/>
        </w:rPr>
        <w:t xml:space="preserve">'  </w:t>
      </w:r>
      <w:hyperlink r:id="rId13" w:history="1">
        <w:r w:rsidRPr="00530256">
          <w:rPr>
            <w:rFonts w:ascii="FrankRuehl" w:hAnsi="FrankRuehl" w:cs="FrankRuehl"/>
            <w:color w:val="0000FF"/>
            <w:u w:val="single"/>
          </w:rPr>
          <w:t>7(</w:t>
        </w:r>
        <w:r w:rsidRPr="00530256">
          <w:rPr>
            <w:rFonts w:ascii="FrankRuehl" w:hAnsi="FrankRuehl" w:cs="FrankRuehl"/>
            <w:color w:val="0000FF"/>
            <w:u w:val="single"/>
            <w:rtl/>
          </w:rPr>
          <w:t>א</w:t>
        </w:r>
        <w:r w:rsidRPr="00530256">
          <w:rPr>
            <w:rFonts w:ascii="FrankRuehl" w:hAnsi="FrankRuehl" w:cs="FrankRuehl"/>
            <w:color w:val="0000FF"/>
            <w:u w:val="single"/>
          </w:rPr>
          <w:t>)</w:t>
        </w:r>
      </w:hyperlink>
      <w:r w:rsidRPr="00530256">
        <w:rPr>
          <w:rFonts w:ascii="FrankRuehl" w:hAnsi="FrankRuehl" w:cs="FrankRuehl"/>
        </w:rPr>
        <w:t xml:space="preserve">, </w:t>
      </w:r>
      <w:hyperlink r:id="rId14" w:history="1">
        <w:r w:rsidRPr="00530256">
          <w:rPr>
            <w:rFonts w:ascii="FrankRuehl" w:hAnsi="FrankRuehl" w:cs="FrankRuehl"/>
            <w:color w:val="0000FF"/>
            <w:u w:val="single"/>
            <w:rtl/>
          </w:rPr>
          <w:t>ג</w:t>
        </w:r>
      </w:hyperlink>
      <w:r w:rsidRPr="00530256">
        <w:rPr>
          <w:rFonts w:ascii="FrankRuehl" w:hAnsi="FrankRuehl" w:cs="FrankRuehl"/>
        </w:rPr>
        <w:t xml:space="preserve">, </w:t>
      </w:r>
      <w:hyperlink r:id="rId15" w:history="1">
        <w:r w:rsidRPr="00530256">
          <w:rPr>
            <w:rFonts w:ascii="FrankRuehl" w:hAnsi="FrankRuehl" w:cs="FrankRuehl"/>
            <w:color w:val="0000FF"/>
            <w:u w:val="single"/>
          </w:rPr>
          <w:t>32</w:t>
        </w:r>
      </w:hyperlink>
      <w:r w:rsidRPr="00530256">
        <w:rPr>
          <w:rFonts w:ascii="FrankRuehl" w:hAnsi="FrankRuehl" w:cs="FrankRuehl"/>
        </w:rPr>
        <w:t xml:space="preserve">, </w:t>
      </w:r>
      <w:hyperlink r:id="rId16" w:history="1">
        <w:r w:rsidRPr="00530256">
          <w:rPr>
            <w:rFonts w:ascii="FrankRuehl" w:hAnsi="FrankRuehl" w:cs="FrankRuehl"/>
            <w:color w:val="0000FF"/>
            <w:u w:val="single"/>
          </w:rPr>
          <w:t>32(</w:t>
        </w:r>
        <w:r w:rsidRPr="00530256">
          <w:rPr>
            <w:rFonts w:ascii="FrankRuehl" w:hAnsi="FrankRuehl" w:cs="FrankRuehl"/>
            <w:color w:val="0000FF"/>
            <w:u w:val="single"/>
            <w:rtl/>
          </w:rPr>
          <w:t>א</w:t>
        </w:r>
        <w:r w:rsidRPr="00530256">
          <w:rPr>
            <w:rFonts w:ascii="FrankRuehl" w:hAnsi="FrankRuehl" w:cs="FrankRuehl"/>
            <w:color w:val="0000FF"/>
            <w:u w:val="single"/>
          </w:rPr>
          <w:t>)</w:t>
        </w:r>
      </w:hyperlink>
      <w:r w:rsidRPr="00530256">
        <w:rPr>
          <w:rFonts w:ascii="FrankRuehl" w:hAnsi="FrankRuehl" w:cs="FrankRuehl"/>
        </w:rPr>
        <w:t xml:space="preserve">, </w:t>
      </w:r>
      <w:hyperlink r:id="rId17" w:history="1">
        <w:r w:rsidRPr="00530256">
          <w:rPr>
            <w:rFonts w:ascii="FrankRuehl" w:hAnsi="FrankRuehl" w:cs="FrankRuehl"/>
            <w:color w:val="0000FF"/>
            <w:u w:val="single"/>
          </w:rPr>
          <w:t>39(</w:t>
        </w:r>
        <w:r w:rsidRPr="00530256">
          <w:rPr>
            <w:rFonts w:ascii="FrankRuehl" w:hAnsi="FrankRuehl" w:cs="FrankRuehl"/>
            <w:color w:val="0000FF"/>
            <w:u w:val="single"/>
            <w:rtl/>
          </w:rPr>
          <w:t>א</w:t>
        </w:r>
        <w:r w:rsidRPr="00530256">
          <w:rPr>
            <w:rFonts w:ascii="FrankRuehl" w:hAnsi="FrankRuehl" w:cs="FrankRuehl"/>
            <w:color w:val="0000FF"/>
            <w:u w:val="single"/>
          </w:rPr>
          <w:t>)</w:t>
        </w:r>
      </w:hyperlink>
    </w:p>
    <w:p w14:paraId="206C2BF4" w14:textId="77777777" w:rsidR="00530256" w:rsidRPr="00530256" w:rsidRDefault="00530256" w:rsidP="00530256">
      <w:pPr>
        <w:spacing w:before="120" w:after="120" w:line="240" w:lineRule="exact"/>
        <w:ind w:left="283" w:hanging="283"/>
        <w:jc w:val="both"/>
        <w:rPr>
          <w:rFonts w:ascii="FrankRuehl" w:hAnsi="FrankRuehl" w:cs="FrankRuehl"/>
        </w:rPr>
      </w:pPr>
      <w:hyperlink r:id="rId18" w:history="1">
        <w:r w:rsidRPr="00530256">
          <w:rPr>
            <w:rFonts w:ascii="FrankRuehl" w:hAnsi="FrankRuehl" w:cs="FrankRuehl"/>
            <w:color w:val="0000FF"/>
            <w:u w:val="single"/>
            <w:rtl/>
          </w:rPr>
          <w:t>פקודת סדר הדין הפלילי (מעצר וחיפוש) [נוסח חדש], תשכ"ט-1969</w:t>
        </w:r>
      </w:hyperlink>
    </w:p>
    <w:p w14:paraId="70DEEAAE" w14:textId="77777777" w:rsidR="00530256" w:rsidRDefault="00530256" w:rsidP="00530256">
      <w:pPr>
        <w:rPr>
          <w:rFonts w:hint="cs"/>
          <w:rtl/>
        </w:rPr>
      </w:pPr>
      <w:bookmarkStart w:id="4" w:name="LawTable_End"/>
      <w:bookmarkEnd w:id="4"/>
    </w:p>
    <w:p w14:paraId="32DE1A82" w14:textId="77777777" w:rsidR="00530256" w:rsidRDefault="00530256" w:rsidP="00530256">
      <w:pPr>
        <w:rPr>
          <w:rFonts w:hint="cs"/>
          <w:rtl/>
        </w:rPr>
      </w:pPr>
    </w:p>
    <w:p w14:paraId="0DABCC77" w14:textId="77777777" w:rsidR="00530256" w:rsidRDefault="00530256" w:rsidP="00530256">
      <w:pPr>
        <w:rPr>
          <w:rFonts w:hint="cs"/>
          <w:rtl/>
        </w:rPr>
      </w:pPr>
    </w:p>
    <w:p w14:paraId="12CF9F8A" w14:textId="77777777" w:rsidR="00530256" w:rsidRDefault="00530256" w:rsidP="00530256">
      <w:pPr>
        <w:rPr>
          <w:rFonts w:hint="cs"/>
          <w:rtl/>
        </w:rPr>
      </w:pPr>
    </w:p>
    <w:p w14:paraId="42282E59" w14:textId="77777777" w:rsidR="00530256" w:rsidRDefault="00530256" w:rsidP="00530256">
      <w:pPr>
        <w:rPr>
          <w:rFonts w:hint="cs"/>
          <w:rtl/>
        </w:rPr>
      </w:pPr>
    </w:p>
    <w:p w14:paraId="1A86F589" w14:textId="77777777" w:rsidR="00530256" w:rsidRDefault="00530256" w:rsidP="00530256">
      <w:pPr>
        <w:rPr>
          <w:rFonts w:hint="cs"/>
          <w:rtl/>
        </w:rPr>
      </w:pPr>
    </w:p>
    <w:p w14:paraId="46863D25" w14:textId="77777777" w:rsidR="00530256" w:rsidRDefault="00530256" w:rsidP="00530256">
      <w:pPr>
        <w:rPr>
          <w:rFonts w:hint="cs"/>
          <w:rtl/>
        </w:rPr>
      </w:pPr>
    </w:p>
    <w:p w14:paraId="26E48D02" w14:textId="77777777" w:rsidR="00530256" w:rsidRDefault="00530256" w:rsidP="00530256">
      <w:pPr>
        <w:rPr>
          <w:rFonts w:hint="cs"/>
          <w:rtl/>
        </w:rPr>
      </w:pPr>
    </w:p>
    <w:p w14:paraId="29025407" w14:textId="77777777" w:rsidR="00530256" w:rsidRDefault="00530256" w:rsidP="00530256">
      <w:pPr>
        <w:rPr>
          <w:rFonts w:hint="cs"/>
          <w:rtl/>
        </w:rPr>
      </w:pPr>
    </w:p>
    <w:p w14:paraId="595E6343" w14:textId="77777777" w:rsidR="00530256" w:rsidRDefault="00530256" w:rsidP="00530256">
      <w:pPr>
        <w:rPr>
          <w:rFonts w:hint="cs"/>
          <w:rtl/>
        </w:rPr>
      </w:pPr>
    </w:p>
    <w:p w14:paraId="1512EF90" w14:textId="77777777" w:rsidR="00530256" w:rsidRDefault="00530256" w:rsidP="00530256">
      <w:pPr>
        <w:rPr>
          <w:rFonts w:hint="cs"/>
          <w:rtl/>
        </w:rPr>
      </w:pPr>
    </w:p>
    <w:p w14:paraId="127D2236" w14:textId="77777777" w:rsidR="00530256" w:rsidRDefault="00530256" w:rsidP="00530256">
      <w:pPr>
        <w:rPr>
          <w:rFonts w:hint="cs"/>
          <w:rtl/>
        </w:rPr>
      </w:pPr>
    </w:p>
    <w:p w14:paraId="65961C40" w14:textId="77777777" w:rsidR="00530256" w:rsidRDefault="00530256" w:rsidP="00530256">
      <w:pPr>
        <w:rPr>
          <w:rFonts w:hint="cs"/>
          <w:rtl/>
        </w:rPr>
      </w:pPr>
    </w:p>
    <w:p w14:paraId="4AC6AAA7" w14:textId="77777777" w:rsidR="00530256" w:rsidRPr="00530256" w:rsidRDefault="00530256" w:rsidP="00530256">
      <w:pPr>
        <w:rPr>
          <w:rFonts w:hint="cs"/>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9E5E42" w:rsidRPr="00B22D6C" w14:paraId="59B1F9C0" w14:textId="77777777" w:rsidTr="009E5E42">
        <w:trPr>
          <w:trHeight w:val="355"/>
          <w:jc w:val="center"/>
        </w:trPr>
        <w:tc>
          <w:tcPr>
            <w:tcW w:w="8820" w:type="dxa"/>
            <w:tcBorders>
              <w:top w:val="nil"/>
              <w:left w:val="nil"/>
              <w:bottom w:val="nil"/>
              <w:right w:val="nil"/>
            </w:tcBorders>
            <w:shd w:val="clear" w:color="auto" w:fill="auto"/>
          </w:tcPr>
          <w:p w14:paraId="428D959F" w14:textId="77777777" w:rsidR="00B54F15" w:rsidRPr="00B54F15" w:rsidRDefault="00B54F15" w:rsidP="00B54F15">
            <w:pPr>
              <w:jc w:val="center"/>
              <w:rPr>
                <w:rFonts w:ascii="Arial" w:hAnsi="Arial" w:cs="FrankRuehl"/>
                <w:b/>
                <w:bCs/>
                <w:sz w:val="32"/>
                <w:szCs w:val="32"/>
                <w:u w:val="single"/>
                <w:rtl/>
              </w:rPr>
            </w:pPr>
            <w:bookmarkStart w:id="5" w:name="PsakDin" w:colFirst="0" w:colLast="0"/>
            <w:bookmarkEnd w:id="0"/>
            <w:r w:rsidRPr="00B54F15">
              <w:rPr>
                <w:rFonts w:ascii="Arial" w:hAnsi="Arial" w:cs="FrankRuehl"/>
                <w:b/>
                <w:bCs/>
                <w:sz w:val="32"/>
                <w:szCs w:val="32"/>
                <w:u w:val="single"/>
                <w:rtl/>
              </w:rPr>
              <w:t>גזר דין</w:t>
            </w:r>
          </w:p>
          <w:p w14:paraId="4CB1BD24" w14:textId="77777777" w:rsidR="009E5E42" w:rsidRPr="00B54F15" w:rsidRDefault="009E5E42" w:rsidP="00B54F15">
            <w:pPr>
              <w:jc w:val="center"/>
              <w:rPr>
                <w:rFonts w:ascii="Arial" w:hAnsi="Arial" w:cs="FrankRuehl"/>
                <w:bCs/>
                <w:sz w:val="32"/>
                <w:szCs w:val="32"/>
                <w:u w:val="single"/>
                <w:rtl/>
              </w:rPr>
            </w:pPr>
          </w:p>
        </w:tc>
      </w:tr>
      <w:bookmarkEnd w:id="5"/>
    </w:tbl>
    <w:p w14:paraId="1BC71544" w14:textId="77777777" w:rsidR="009E5E42" w:rsidRDefault="009E5E42" w:rsidP="009E5E42">
      <w:pPr>
        <w:rPr>
          <w:rFonts w:ascii="Arial" w:hAnsi="Arial"/>
          <w:rtl/>
        </w:rPr>
      </w:pPr>
    </w:p>
    <w:p w14:paraId="3F87955D" w14:textId="77777777" w:rsidR="009E5E42" w:rsidRPr="00B22D6C" w:rsidRDefault="009E5E42" w:rsidP="009E5E42">
      <w:pPr>
        <w:rPr>
          <w:rFonts w:ascii="Arial" w:hAnsi="Arial"/>
          <w:rtl/>
        </w:rPr>
      </w:pPr>
    </w:p>
    <w:p w14:paraId="4F79EB73" w14:textId="77777777" w:rsidR="009E5E42" w:rsidRPr="00B22D6C" w:rsidRDefault="009E5E42" w:rsidP="009E5E42">
      <w:pPr>
        <w:rPr>
          <w:rFonts w:ascii="Arial" w:hAnsi="Arial"/>
          <w:rtl/>
        </w:rPr>
      </w:pPr>
    </w:p>
    <w:p w14:paraId="134A6C61" w14:textId="77777777" w:rsidR="009E5E42" w:rsidRPr="00B22D6C" w:rsidRDefault="009E5E42" w:rsidP="009E5E42">
      <w:pPr>
        <w:spacing w:line="360" w:lineRule="auto"/>
        <w:rPr>
          <w:rFonts w:ascii="David" w:hAnsi="David"/>
          <w:b/>
          <w:bCs/>
          <w:u w:val="single"/>
          <w:rtl/>
        </w:rPr>
      </w:pPr>
      <w:r w:rsidRPr="00B22D6C">
        <w:rPr>
          <w:rFonts w:ascii="David" w:hAnsi="David"/>
          <w:b/>
          <w:bCs/>
          <w:rtl/>
        </w:rPr>
        <w:t xml:space="preserve">א. </w:t>
      </w:r>
      <w:r w:rsidRPr="00B22D6C">
        <w:rPr>
          <w:rFonts w:ascii="David" w:hAnsi="David"/>
          <w:b/>
          <w:bCs/>
          <w:rtl/>
        </w:rPr>
        <w:tab/>
      </w:r>
      <w:r w:rsidRPr="00B22D6C">
        <w:rPr>
          <w:rFonts w:ascii="David" w:hAnsi="David"/>
          <w:b/>
          <w:bCs/>
          <w:u w:val="single"/>
          <w:rtl/>
        </w:rPr>
        <w:t>מבוא:</w:t>
      </w:r>
    </w:p>
    <w:p w14:paraId="292C714C" w14:textId="77777777" w:rsidR="009E5E42" w:rsidRPr="00B22D6C" w:rsidRDefault="009E5E42" w:rsidP="009E5E42">
      <w:pPr>
        <w:spacing w:line="360" w:lineRule="auto"/>
        <w:rPr>
          <w:rFonts w:ascii="David" w:hAnsi="David"/>
          <w:b/>
          <w:bCs/>
          <w:u w:val="single"/>
          <w:rtl/>
        </w:rPr>
      </w:pPr>
    </w:p>
    <w:p w14:paraId="290342F5"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w:t>
      </w:r>
      <w:r w:rsidRPr="00B22D6C">
        <w:rPr>
          <w:rFonts w:ascii="David" w:hAnsi="David"/>
          <w:rtl/>
        </w:rPr>
        <w:tab/>
      </w:r>
      <w:bookmarkStart w:id="6" w:name="ABSTRACT_START"/>
      <w:bookmarkEnd w:id="6"/>
      <w:r w:rsidRPr="00B22D6C">
        <w:rPr>
          <w:rFonts w:ascii="David" w:hAnsi="David"/>
          <w:rtl/>
        </w:rPr>
        <w:t>הנאשם, יליד 6.6.1999 – (שיקרא להלן: "</w:t>
      </w:r>
      <w:r w:rsidRPr="00B22D6C">
        <w:rPr>
          <w:rFonts w:ascii="David" w:hAnsi="David"/>
          <w:b/>
          <w:bCs/>
          <w:rtl/>
        </w:rPr>
        <w:t>הנאשם</w:t>
      </w:r>
      <w:r w:rsidRPr="00B22D6C">
        <w:rPr>
          <w:rFonts w:ascii="David" w:hAnsi="David"/>
          <w:rtl/>
        </w:rPr>
        <w:t xml:space="preserve">"), הובא לדין בגין עבירת </w:t>
      </w:r>
      <w:r w:rsidRPr="00B22D6C">
        <w:rPr>
          <w:rFonts w:ascii="David" w:hAnsi="David"/>
          <w:b/>
          <w:bCs/>
          <w:rtl/>
        </w:rPr>
        <w:t>שוד בנסיבות מחמירות</w:t>
      </w:r>
      <w:r w:rsidRPr="00B22D6C">
        <w:rPr>
          <w:rFonts w:ascii="David" w:hAnsi="David"/>
          <w:rtl/>
        </w:rPr>
        <w:t xml:space="preserve"> לפי סעיפים </w:t>
      </w:r>
      <w:hyperlink r:id="rId19" w:history="1">
        <w:r w:rsidR="00530256" w:rsidRPr="00530256">
          <w:rPr>
            <w:rFonts w:ascii="David" w:hAnsi="David"/>
            <w:color w:val="0000FF"/>
            <w:u w:val="single"/>
            <w:rtl/>
          </w:rPr>
          <w:t>402 (ב)</w:t>
        </w:r>
      </w:hyperlink>
      <w:r w:rsidRPr="00B22D6C">
        <w:rPr>
          <w:rFonts w:ascii="David" w:hAnsi="David"/>
          <w:rtl/>
        </w:rPr>
        <w:t xml:space="preserve"> ביחד עם </w:t>
      </w:r>
      <w:hyperlink r:id="rId20" w:history="1">
        <w:r w:rsidR="00530256" w:rsidRPr="00530256">
          <w:rPr>
            <w:rFonts w:ascii="David" w:hAnsi="David"/>
            <w:color w:val="0000FF"/>
            <w:u w:val="single"/>
            <w:rtl/>
          </w:rPr>
          <w:t>סעיף 29</w:t>
        </w:r>
      </w:hyperlink>
      <w:r w:rsidRPr="00B22D6C">
        <w:rPr>
          <w:rFonts w:ascii="David" w:hAnsi="David"/>
          <w:rtl/>
        </w:rPr>
        <w:t xml:space="preserve"> ל</w:t>
      </w:r>
      <w:hyperlink r:id="rId21" w:history="1">
        <w:r w:rsidR="00B54F15" w:rsidRPr="00B54F15">
          <w:rPr>
            <w:rFonts w:ascii="David" w:hAnsi="David"/>
            <w:color w:val="0000FF"/>
            <w:u w:val="single"/>
            <w:rtl/>
          </w:rPr>
          <w:t>חוק העונשין</w:t>
        </w:r>
      </w:hyperlink>
      <w:r w:rsidRPr="00B22D6C">
        <w:rPr>
          <w:rFonts w:ascii="David" w:hAnsi="David"/>
          <w:rtl/>
        </w:rPr>
        <w:t>, תשל"ז-1977, (להלן "</w:t>
      </w:r>
      <w:r w:rsidRPr="00B22D6C">
        <w:rPr>
          <w:rFonts w:ascii="David" w:hAnsi="David"/>
          <w:b/>
          <w:bCs/>
          <w:rtl/>
        </w:rPr>
        <w:t>חוק</w:t>
      </w:r>
      <w:r w:rsidRPr="00B22D6C">
        <w:rPr>
          <w:rFonts w:ascii="David" w:hAnsi="David"/>
          <w:rtl/>
        </w:rPr>
        <w:t xml:space="preserve"> </w:t>
      </w:r>
      <w:r w:rsidRPr="00B22D6C">
        <w:rPr>
          <w:rFonts w:ascii="David" w:hAnsi="David"/>
          <w:b/>
          <w:bCs/>
          <w:rtl/>
        </w:rPr>
        <w:t>העונשין</w:t>
      </w:r>
      <w:r w:rsidRPr="00B22D6C">
        <w:rPr>
          <w:rFonts w:ascii="David" w:hAnsi="David"/>
          <w:rtl/>
        </w:rPr>
        <w:t xml:space="preserve">"), וקשירת קשר לפשע עבירה לפי </w:t>
      </w:r>
      <w:hyperlink r:id="rId22" w:history="1">
        <w:r w:rsidR="00530256" w:rsidRPr="00530256">
          <w:rPr>
            <w:rFonts w:ascii="David" w:hAnsi="David"/>
            <w:color w:val="0000FF"/>
            <w:u w:val="single"/>
            <w:rtl/>
          </w:rPr>
          <w:t>סעיף 499(א)(1)</w:t>
        </w:r>
      </w:hyperlink>
      <w:r w:rsidRPr="00B22D6C">
        <w:rPr>
          <w:rFonts w:ascii="David" w:hAnsi="David"/>
          <w:rtl/>
        </w:rPr>
        <w:t xml:space="preserve"> לחוק העונשין. </w:t>
      </w:r>
    </w:p>
    <w:p w14:paraId="7D2C7C61" w14:textId="77777777" w:rsidR="009E5E42" w:rsidRPr="00B22D6C" w:rsidRDefault="009E5E42" w:rsidP="009E5E42">
      <w:pPr>
        <w:spacing w:line="360" w:lineRule="auto"/>
        <w:ind w:left="720" w:hanging="720"/>
        <w:jc w:val="both"/>
        <w:rPr>
          <w:rFonts w:ascii="David" w:hAnsi="David"/>
          <w:rtl/>
        </w:rPr>
      </w:pPr>
    </w:p>
    <w:p w14:paraId="2EAC8B1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w:t>
      </w:r>
      <w:r w:rsidRPr="00B22D6C">
        <w:rPr>
          <w:rFonts w:ascii="David" w:hAnsi="David"/>
          <w:rtl/>
        </w:rPr>
        <w:tab/>
        <w:t>נאשם אחר שהשתתף ביחד עם הנאשם דנן, בביצוע השוד הובא לדין בגין אותה פרשה, אם כי בכתב אישום נפרד ובפני מותב אחר, (שיקרא להלן: "</w:t>
      </w:r>
      <w:r w:rsidRPr="00B22D6C">
        <w:rPr>
          <w:rFonts w:ascii="David" w:hAnsi="David"/>
          <w:b/>
          <w:bCs/>
          <w:rtl/>
        </w:rPr>
        <w:t>האחר</w:t>
      </w:r>
      <w:r w:rsidRPr="00B22D6C">
        <w:rPr>
          <w:rFonts w:ascii="David" w:hAnsi="David"/>
          <w:rtl/>
        </w:rPr>
        <w:t xml:space="preserve">") – </w:t>
      </w:r>
      <w:r w:rsidRPr="00B22D6C">
        <w:rPr>
          <w:rFonts w:ascii="David" w:hAnsi="David" w:hint="cs"/>
          <w:rtl/>
        </w:rPr>
        <w:t>(</w:t>
      </w:r>
      <w:r w:rsidRPr="00B22D6C">
        <w:rPr>
          <w:rFonts w:ascii="David" w:hAnsi="David"/>
          <w:rtl/>
        </w:rPr>
        <w:t xml:space="preserve">ת"פ 31015-09-1 </w:t>
      </w:r>
      <w:r w:rsidRPr="00B22D6C">
        <w:rPr>
          <w:rFonts w:ascii="David" w:hAnsi="David" w:hint="cs"/>
          <w:rtl/>
        </w:rPr>
        <w:t xml:space="preserve">שהתנהל </w:t>
      </w:r>
      <w:r w:rsidRPr="00B22D6C">
        <w:rPr>
          <w:rFonts w:ascii="David" w:hAnsi="David"/>
          <w:rtl/>
        </w:rPr>
        <w:t>בפני כב' השופט אבי לוי</w:t>
      </w:r>
      <w:r w:rsidRPr="00B22D6C">
        <w:rPr>
          <w:rFonts w:ascii="David" w:hAnsi="David" w:hint="cs"/>
          <w:rtl/>
        </w:rPr>
        <w:t>)</w:t>
      </w:r>
      <w:r w:rsidRPr="00B22D6C">
        <w:rPr>
          <w:rFonts w:ascii="David" w:hAnsi="David"/>
          <w:rtl/>
        </w:rPr>
        <w:t xml:space="preserve">. </w:t>
      </w:r>
    </w:p>
    <w:p w14:paraId="2C6133A5" w14:textId="77777777" w:rsidR="009E5E42" w:rsidRPr="00B22D6C" w:rsidRDefault="009E5E42" w:rsidP="009E5E42">
      <w:pPr>
        <w:spacing w:line="360" w:lineRule="auto"/>
        <w:jc w:val="both"/>
        <w:rPr>
          <w:rFonts w:ascii="David" w:hAnsi="David"/>
          <w:rtl/>
        </w:rPr>
      </w:pPr>
    </w:p>
    <w:p w14:paraId="28071A8F" w14:textId="77777777" w:rsidR="009E5E42" w:rsidRPr="00B22D6C" w:rsidRDefault="009E5E42" w:rsidP="009E5E42">
      <w:pPr>
        <w:spacing w:line="360" w:lineRule="auto"/>
        <w:ind w:left="720" w:hanging="720"/>
        <w:jc w:val="both"/>
        <w:rPr>
          <w:rFonts w:ascii="David" w:hAnsi="David"/>
          <w:rtl/>
        </w:rPr>
      </w:pPr>
      <w:bookmarkStart w:id="7" w:name="ABSTRACT_END"/>
      <w:bookmarkEnd w:id="7"/>
      <w:r w:rsidRPr="00B22D6C">
        <w:rPr>
          <w:rFonts w:ascii="David" w:hAnsi="David"/>
          <w:rtl/>
        </w:rPr>
        <w:t>3.</w:t>
      </w:r>
      <w:r w:rsidRPr="00B22D6C">
        <w:rPr>
          <w:rFonts w:ascii="David" w:hAnsi="David"/>
          <w:rtl/>
        </w:rPr>
        <w:tab/>
        <w:t>הנאשם כפר בעובדות כתב האישום והצדדים הביאו ראיותיהם ובהתאם להכרעת הדין מיום 2.4.19 הורשע בעבירות שיוחסו לו.</w:t>
      </w:r>
    </w:p>
    <w:p w14:paraId="33929CB8" w14:textId="77777777" w:rsidR="009E5E42" w:rsidRPr="00B22D6C" w:rsidRDefault="009E5E42" w:rsidP="009E5E42">
      <w:pPr>
        <w:spacing w:line="360" w:lineRule="auto"/>
        <w:ind w:left="720" w:hanging="720"/>
        <w:jc w:val="both"/>
        <w:rPr>
          <w:rFonts w:ascii="David" w:hAnsi="David"/>
          <w:rtl/>
        </w:rPr>
      </w:pPr>
    </w:p>
    <w:p w14:paraId="1A92FE3C" w14:textId="77777777" w:rsidR="009E5E42" w:rsidRPr="00B22D6C" w:rsidRDefault="009E5E42" w:rsidP="009E5E42">
      <w:pPr>
        <w:spacing w:line="360" w:lineRule="auto"/>
        <w:ind w:left="720" w:hanging="720"/>
        <w:jc w:val="both"/>
        <w:rPr>
          <w:rFonts w:ascii="David" w:hAnsi="David"/>
          <w:b/>
          <w:bCs/>
          <w:u w:val="single"/>
          <w:rtl/>
        </w:rPr>
      </w:pPr>
      <w:r w:rsidRPr="00B22D6C">
        <w:rPr>
          <w:rFonts w:ascii="David" w:hAnsi="David"/>
          <w:b/>
          <w:bCs/>
          <w:rtl/>
        </w:rPr>
        <w:t>ב.</w:t>
      </w:r>
      <w:r w:rsidRPr="00B22D6C">
        <w:rPr>
          <w:rFonts w:ascii="David" w:hAnsi="David"/>
          <w:b/>
          <w:bCs/>
          <w:rtl/>
        </w:rPr>
        <w:tab/>
      </w:r>
      <w:r w:rsidRPr="00B22D6C">
        <w:rPr>
          <w:rFonts w:ascii="David" w:hAnsi="David"/>
          <w:b/>
          <w:bCs/>
          <w:u w:val="single"/>
          <w:rtl/>
        </w:rPr>
        <w:t>הכרעת הדין:</w:t>
      </w:r>
    </w:p>
    <w:p w14:paraId="143010E7" w14:textId="77777777" w:rsidR="009E5E42" w:rsidRPr="00B22D6C" w:rsidRDefault="009E5E42" w:rsidP="009E5E42">
      <w:pPr>
        <w:spacing w:line="360" w:lineRule="auto"/>
        <w:ind w:left="720" w:hanging="720"/>
        <w:jc w:val="both"/>
        <w:rPr>
          <w:rFonts w:ascii="David" w:hAnsi="David"/>
          <w:b/>
          <w:bCs/>
          <w:u w:val="single"/>
          <w:rtl/>
        </w:rPr>
      </w:pPr>
    </w:p>
    <w:p w14:paraId="13051DE0"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w:t>
      </w:r>
      <w:r w:rsidRPr="00B22D6C">
        <w:rPr>
          <w:rFonts w:ascii="David" w:hAnsi="David"/>
          <w:rtl/>
        </w:rPr>
        <w:tab/>
        <w:t>מהראיות שהובאו בפניי עלה כי הנאשם ביחד עם האחר, קשרו קשר ביום 29.8.17 או בסמוך לכך, לשדוד את מ. פ. (להלן "</w:t>
      </w:r>
      <w:r w:rsidRPr="00B22D6C">
        <w:rPr>
          <w:rFonts w:ascii="David" w:hAnsi="David"/>
          <w:b/>
          <w:bCs/>
          <w:rtl/>
        </w:rPr>
        <w:t>המתלוננת</w:t>
      </w:r>
      <w:r w:rsidRPr="00B22D6C">
        <w:rPr>
          <w:rFonts w:ascii="David" w:hAnsi="David"/>
          <w:rtl/>
        </w:rPr>
        <w:t>"), לאחר שנודע להם שהיא מחזיקה בכסף מזומן וביודעם היכן היא נמצאת</w:t>
      </w:r>
      <w:r w:rsidRPr="00B22D6C">
        <w:rPr>
          <w:rFonts w:ascii="David" w:hAnsi="David" w:hint="cs"/>
          <w:rtl/>
        </w:rPr>
        <w:t>,</w:t>
      </w:r>
      <w:r w:rsidRPr="00B22D6C">
        <w:rPr>
          <w:rFonts w:ascii="David" w:hAnsi="David"/>
          <w:rtl/>
        </w:rPr>
        <w:t xml:space="preserve"> הגיעו לשם עם קטנוע של הנאשם</w:t>
      </w:r>
      <w:r w:rsidRPr="00B22D6C">
        <w:rPr>
          <w:rFonts w:ascii="David" w:hAnsi="David" w:hint="cs"/>
          <w:rtl/>
        </w:rPr>
        <w:t xml:space="preserve">, </w:t>
      </w:r>
      <w:r w:rsidRPr="00B22D6C">
        <w:rPr>
          <w:rFonts w:ascii="David" w:hAnsi="David"/>
          <w:rtl/>
        </w:rPr>
        <w:t>שמספרו 685-70-17 (להלן: "</w:t>
      </w:r>
      <w:r w:rsidRPr="00B22D6C">
        <w:rPr>
          <w:rFonts w:ascii="David" w:hAnsi="David"/>
          <w:b/>
          <w:bCs/>
          <w:rtl/>
        </w:rPr>
        <w:t>הקטנוע</w:t>
      </w:r>
      <w:r w:rsidRPr="00B22D6C">
        <w:rPr>
          <w:rFonts w:ascii="David" w:hAnsi="David"/>
          <w:rtl/>
        </w:rPr>
        <w:t>").</w:t>
      </w:r>
    </w:p>
    <w:p w14:paraId="4657D771" w14:textId="77777777" w:rsidR="009E5E42" w:rsidRPr="00B22D6C" w:rsidRDefault="009E5E42" w:rsidP="009E5E42">
      <w:pPr>
        <w:spacing w:line="360" w:lineRule="auto"/>
        <w:ind w:left="720" w:hanging="720"/>
        <w:jc w:val="both"/>
        <w:rPr>
          <w:rFonts w:ascii="David" w:hAnsi="David"/>
          <w:rtl/>
        </w:rPr>
      </w:pPr>
    </w:p>
    <w:p w14:paraId="32F0E551"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5.</w:t>
      </w:r>
      <w:r w:rsidRPr="00B22D6C">
        <w:rPr>
          <w:rFonts w:ascii="David" w:hAnsi="David"/>
          <w:rtl/>
        </w:rPr>
        <w:tab/>
        <w:t>הנאשם והאחר,</w:t>
      </w:r>
      <w:r w:rsidRPr="00B22D6C">
        <w:rPr>
          <w:rFonts w:ascii="David" w:hAnsi="David" w:hint="cs"/>
          <w:rtl/>
        </w:rPr>
        <w:t xml:space="preserve"> (להלן </w:t>
      </w:r>
      <w:r w:rsidRPr="00B22D6C">
        <w:rPr>
          <w:rFonts w:ascii="David" w:hAnsi="David"/>
          <w:rtl/>
        </w:rPr>
        <w:t>–</w:t>
      </w:r>
      <w:r w:rsidRPr="00B22D6C">
        <w:rPr>
          <w:rFonts w:ascii="David" w:hAnsi="David" w:hint="cs"/>
          <w:rtl/>
        </w:rPr>
        <w:t xml:space="preserve"> "</w:t>
      </w:r>
      <w:r w:rsidRPr="00B22D6C">
        <w:rPr>
          <w:rFonts w:ascii="David" w:hAnsi="David" w:hint="cs"/>
          <w:b/>
          <w:bCs/>
          <w:rtl/>
        </w:rPr>
        <w:t>השניים</w:t>
      </w:r>
      <w:r w:rsidRPr="00B22D6C">
        <w:rPr>
          <w:rFonts w:ascii="David" w:hAnsi="David" w:hint="cs"/>
          <w:rtl/>
        </w:rPr>
        <w:t>"),</w:t>
      </w:r>
      <w:r w:rsidRPr="00B22D6C">
        <w:rPr>
          <w:rFonts w:ascii="David" w:hAnsi="David"/>
          <w:rtl/>
        </w:rPr>
        <w:t xml:space="preserve"> הבחינו במתלוננת עולה על מונית כ</w:t>
      </w:r>
      <w:r w:rsidRPr="00B22D6C">
        <w:rPr>
          <w:rFonts w:ascii="David" w:hAnsi="David" w:hint="cs"/>
          <w:rtl/>
        </w:rPr>
        <w:t>ש</w:t>
      </w:r>
      <w:r w:rsidRPr="00B22D6C">
        <w:rPr>
          <w:rFonts w:ascii="David" w:hAnsi="David"/>
          <w:rtl/>
        </w:rPr>
        <w:t xml:space="preserve">בידיה שני תיקים </w:t>
      </w:r>
      <w:r w:rsidRPr="00B22D6C">
        <w:rPr>
          <w:rFonts w:ascii="David" w:hAnsi="David" w:hint="cs"/>
          <w:rtl/>
        </w:rPr>
        <w:t>ש</w:t>
      </w:r>
      <w:r w:rsidRPr="00B22D6C">
        <w:rPr>
          <w:rFonts w:ascii="David" w:hAnsi="David"/>
          <w:rtl/>
        </w:rPr>
        <w:t>בתוכם</w:t>
      </w:r>
      <w:r w:rsidRPr="00B22D6C">
        <w:rPr>
          <w:rFonts w:ascii="David" w:hAnsi="David" w:hint="cs"/>
          <w:rtl/>
        </w:rPr>
        <w:t xml:space="preserve"> החזיקה בסכום של </w:t>
      </w:r>
      <w:r w:rsidRPr="00B22D6C">
        <w:rPr>
          <w:rFonts w:ascii="David" w:hAnsi="David"/>
          <w:rtl/>
        </w:rPr>
        <w:t xml:space="preserve"> 10,000 ₪ במזומן, טלפון נייד מסוג </w:t>
      </w:r>
      <w:r w:rsidRPr="00B22D6C">
        <w:rPr>
          <w:rFonts w:ascii="David" w:hAnsi="David"/>
        </w:rPr>
        <w:t>L.G.</w:t>
      </w:r>
      <w:r w:rsidRPr="00B22D6C">
        <w:rPr>
          <w:rFonts w:ascii="David" w:hAnsi="David"/>
          <w:rtl/>
        </w:rPr>
        <w:t xml:space="preserve"> 3 ושעונים. השניים נסעו אחר המונית עד שעצרה ליד ביתה של המתלוננת, ומשזו ירדה והחלה צועדת לעבר הבניין בו מצויה דירתה, התנפל עלי</w:t>
      </w:r>
      <w:r w:rsidRPr="00B22D6C">
        <w:rPr>
          <w:rFonts w:ascii="David" w:hAnsi="David" w:hint="cs"/>
          <w:rtl/>
        </w:rPr>
        <w:t>ה</w:t>
      </w:r>
      <w:r w:rsidRPr="00B22D6C">
        <w:rPr>
          <w:rFonts w:ascii="David" w:hAnsi="David"/>
          <w:rtl/>
        </w:rPr>
        <w:t xml:space="preserve"> הנאשם ורסס אותה בגז מדמיע, תקף אותה והפיל אותה על הקרקע והגם שהיא התנגדה</w:t>
      </w:r>
      <w:r w:rsidRPr="00B22D6C">
        <w:rPr>
          <w:rFonts w:ascii="David" w:hAnsi="David" w:hint="cs"/>
          <w:rtl/>
        </w:rPr>
        <w:t>,</w:t>
      </w:r>
      <w:r w:rsidRPr="00B22D6C">
        <w:rPr>
          <w:rFonts w:ascii="David" w:hAnsi="David"/>
          <w:rtl/>
        </w:rPr>
        <w:t xml:space="preserve"> הצליח הנאשם ליטול מידיה את הרכוש (המזומנים, הטלפון הנייד והשעונים</w:t>
      </w:r>
      <w:r w:rsidRPr="00B22D6C">
        <w:rPr>
          <w:rFonts w:ascii="David" w:hAnsi="David" w:hint="cs"/>
          <w:rtl/>
        </w:rPr>
        <w:t>)</w:t>
      </w:r>
      <w:r w:rsidRPr="00B22D6C">
        <w:rPr>
          <w:rFonts w:ascii="David" w:hAnsi="David"/>
          <w:rtl/>
        </w:rPr>
        <w:t xml:space="preserve">, וחזר לקטנוע, עליו רכב והמתין לו האחר ובדרך זו נמלטו שניהם מהמקום. </w:t>
      </w:r>
    </w:p>
    <w:p w14:paraId="5E9A110B" w14:textId="77777777" w:rsidR="009E5E42" w:rsidRPr="00B22D6C" w:rsidRDefault="009E5E42" w:rsidP="009E5E42">
      <w:pPr>
        <w:spacing w:line="360" w:lineRule="auto"/>
        <w:ind w:left="720" w:hanging="720"/>
        <w:jc w:val="both"/>
        <w:rPr>
          <w:rFonts w:ascii="David" w:hAnsi="David"/>
          <w:rtl/>
        </w:rPr>
      </w:pPr>
    </w:p>
    <w:p w14:paraId="578CAAD0" w14:textId="77777777" w:rsidR="009E5E42" w:rsidRPr="00B22D6C" w:rsidRDefault="009E5E42" w:rsidP="009E5E42">
      <w:pPr>
        <w:spacing w:line="360" w:lineRule="auto"/>
        <w:ind w:left="720"/>
        <w:jc w:val="both"/>
        <w:rPr>
          <w:rFonts w:ascii="David" w:hAnsi="David"/>
          <w:rtl/>
        </w:rPr>
      </w:pPr>
      <w:r w:rsidRPr="00B22D6C">
        <w:rPr>
          <w:rFonts w:ascii="David" w:hAnsi="David"/>
          <w:rtl/>
        </w:rPr>
        <w:t>כתוצאה ממעשי הנאשם ותקיפתו את המתלוננת, סבלה האחרונה מחבלה ביד וסימני יובש בקרניות.</w:t>
      </w:r>
    </w:p>
    <w:p w14:paraId="4A81C2E8" w14:textId="77777777" w:rsidR="009E5E42" w:rsidRPr="00B22D6C" w:rsidRDefault="009E5E42" w:rsidP="009E5E42">
      <w:pPr>
        <w:spacing w:line="360" w:lineRule="auto"/>
        <w:ind w:left="720"/>
        <w:jc w:val="both"/>
        <w:rPr>
          <w:rFonts w:ascii="David" w:hAnsi="David"/>
          <w:rtl/>
        </w:rPr>
      </w:pPr>
    </w:p>
    <w:p w14:paraId="6F1F13D9"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lastRenderedPageBreak/>
        <w:t>6.</w:t>
      </w:r>
      <w:r w:rsidRPr="00B22D6C">
        <w:rPr>
          <w:rFonts w:ascii="David" w:hAnsi="David"/>
          <w:rtl/>
        </w:rPr>
        <w:tab/>
        <w:t xml:space="preserve">לאחר הרשעת הנאשם ובשל גילו, הופנה לשירות המבחן לשם הגשת תסקיר בעניינו, כמצוות המחוקק, וכי אקדים את המאוחר ואפנה לתסקיר שירות המבחן </w:t>
      </w:r>
      <w:r w:rsidRPr="00B22D6C">
        <w:rPr>
          <w:rFonts w:ascii="David" w:hAnsi="David" w:hint="cs"/>
          <w:rtl/>
        </w:rPr>
        <w:t>שממנו</w:t>
      </w:r>
      <w:r w:rsidRPr="00B22D6C">
        <w:rPr>
          <w:rFonts w:ascii="David" w:hAnsi="David"/>
          <w:rtl/>
        </w:rPr>
        <w:t xml:space="preserve"> עלה כי בפני קצינת המבחן</w:t>
      </w:r>
      <w:r w:rsidRPr="00B22D6C">
        <w:rPr>
          <w:rFonts w:ascii="David" w:hAnsi="David"/>
        </w:rPr>
        <w:t xml:space="preserve"> </w:t>
      </w:r>
      <w:r w:rsidRPr="00B22D6C">
        <w:rPr>
          <w:rFonts w:ascii="David" w:hAnsi="David"/>
          <w:rtl/>
        </w:rPr>
        <w:t>בעמ' 2 בפרק "היסטוריה עבריינית והעבירה הנוכחית"</w:t>
      </w:r>
      <w:r w:rsidRPr="00B22D6C">
        <w:rPr>
          <w:rFonts w:ascii="David" w:hAnsi="David" w:hint="cs"/>
          <w:rtl/>
        </w:rPr>
        <w:t>,</w:t>
      </w:r>
      <w:r w:rsidRPr="00B22D6C">
        <w:rPr>
          <w:rFonts w:ascii="David" w:hAnsi="David"/>
          <w:rtl/>
        </w:rPr>
        <w:t xml:space="preserve"> הודה הנאשם שידע שהמתלוננת מחזיקה בכסף מזומן ותכנן לשדוד אותה עם האחר, ואף ביצע את השוד לאחר קשירת הקשר, וכי הוא עשה זאת בהיותו תחת פיקוח שירות המבחן. עוד </w:t>
      </w:r>
      <w:r w:rsidRPr="00B22D6C">
        <w:rPr>
          <w:rFonts w:ascii="David" w:hAnsi="David" w:hint="cs"/>
          <w:rtl/>
        </w:rPr>
        <w:t xml:space="preserve">יש לציין כי </w:t>
      </w:r>
      <w:r w:rsidRPr="00B22D6C">
        <w:rPr>
          <w:rFonts w:ascii="David" w:hAnsi="David"/>
          <w:rtl/>
        </w:rPr>
        <w:t>ה</w:t>
      </w:r>
      <w:r w:rsidRPr="00B22D6C">
        <w:rPr>
          <w:rFonts w:ascii="David" w:hAnsi="David" w:hint="cs"/>
          <w:rtl/>
        </w:rPr>
        <w:t>נ</w:t>
      </w:r>
      <w:r w:rsidRPr="00B22D6C">
        <w:rPr>
          <w:rFonts w:ascii="David" w:hAnsi="David"/>
          <w:rtl/>
        </w:rPr>
        <w:t>א</w:t>
      </w:r>
      <w:r w:rsidRPr="00B22D6C">
        <w:rPr>
          <w:rFonts w:ascii="David" w:hAnsi="David" w:hint="cs"/>
          <w:rtl/>
        </w:rPr>
        <w:t>שם</w:t>
      </w:r>
      <w:r w:rsidRPr="00B22D6C">
        <w:rPr>
          <w:rFonts w:ascii="David" w:hAnsi="David"/>
          <w:rtl/>
        </w:rPr>
        <w:t xml:space="preserve"> הביע </w:t>
      </w:r>
      <w:r w:rsidRPr="00B22D6C">
        <w:rPr>
          <w:rFonts w:ascii="David" w:hAnsi="David" w:hint="cs"/>
          <w:rtl/>
        </w:rPr>
        <w:t xml:space="preserve">בפני קצינת המבחן </w:t>
      </w:r>
      <w:r w:rsidRPr="00B22D6C">
        <w:rPr>
          <w:rFonts w:ascii="David" w:hAnsi="David"/>
          <w:rtl/>
        </w:rPr>
        <w:t xml:space="preserve">צער על הפגיעה במתלוננת והתקשה " .. </w:t>
      </w:r>
      <w:r w:rsidRPr="00B22D6C">
        <w:rPr>
          <w:rFonts w:ascii="David" w:hAnsi="David"/>
          <w:b/>
          <w:bCs/>
          <w:rtl/>
        </w:rPr>
        <w:t>להתחבר לעוצמת הפגיעות וההשלכות שיש לכך .</w:t>
      </w:r>
      <w:r w:rsidRPr="00B22D6C">
        <w:rPr>
          <w:rFonts w:ascii="David" w:hAnsi="David"/>
          <w:rtl/>
        </w:rPr>
        <w:t>.. "</w:t>
      </w:r>
      <w:r w:rsidRPr="00B22D6C">
        <w:rPr>
          <w:rFonts w:ascii="David" w:hAnsi="David" w:hint="cs"/>
          <w:rtl/>
        </w:rPr>
        <w:t>, כך נאמר בתסקיר</w:t>
      </w:r>
      <w:r w:rsidRPr="00B22D6C">
        <w:rPr>
          <w:rFonts w:ascii="David" w:hAnsi="David"/>
          <w:rtl/>
        </w:rPr>
        <w:t xml:space="preserve"> – עמ' 3 פיסקה שניה.</w:t>
      </w:r>
      <w:r w:rsidRPr="00B22D6C">
        <w:rPr>
          <w:rFonts w:ascii="David" w:hAnsi="David" w:hint="cs"/>
          <w:rtl/>
        </w:rPr>
        <w:t xml:space="preserve"> </w:t>
      </w:r>
    </w:p>
    <w:p w14:paraId="1649564F" w14:textId="77777777" w:rsidR="009E5E42" w:rsidRPr="00B22D6C" w:rsidRDefault="009E5E42" w:rsidP="009E5E42">
      <w:pPr>
        <w:spacing w:line="360" w:lineRule="auto"/>
        <w:ind w:left="720" w:hanging="720"/>
        <w:jc w:val="both"/>
        <w:rPr>
          <w:rFonts w:ascii="David" w:hAnsi="David"/>
          <w:rtl/>
        </w:rPr>
      </w:pPr>
    </w:p>
    <w:p w14:paraId="1680CC86" w14:textId="77777777" w:rsidR="009E5E42" w:rsidRPr="00B22D6C" w:rsidRDefault="009E5E42" w:rsidP="009E5E42">
      <w:pPr>
        <w:spacing w:line="360" w:lineRule="auto"/>
        <w:jc w:val="both"/>
        <w:rPr>
          <w:rFonts w:ascii="David" w:hAnsi="David"/>
          <w:rtl/>
        </w:rPr>
      </w:pPr>
      <w:r w:rsidRPr="00B22D6C">
        <w:rPr>
          <w:rFonts w:ascii="David" w:hAnsi="David"/>
          <w:rtl/>
        </w:rPr>
        <w:t>7.</w:t>
      </w:r>
      <w:r w:rsidRPr="00B22D6C">
        <w:rPr>
          <w:rFonts w:ascii="David" w:hAnsi="David"/>
          <w:rtl/>
        </w:rPr>
        <w:tab/>
        <w:t>מכל מקום הנאשם הורשע על סמך הראיות כמפורט בהכרעת הדין.</w:t>
      </w:r>
    </w:p>
    <w:p w14:paraId="6632F084" w14:textId="77777777" w:rsidR="009E5E42" w:rsidRPr="00B22D6C" w:rsidRDefault="009E5E42" w:rsidP="009E5E42">
      <w:pPr>
        <w:spacing w:line="360" w:lineRule="auto"/>
        <w:jc w:val="both"/>
        <w:rPr>
          <w:rFonts w:ascii="David" w:hAnsi="David"/>
          <w:rtl/>
        </w:rPr>
      </w:pPr>
    </w:p>
    <w:p w14:paraId="4B41EEDD" w14:textId="77777777" w:rsidR="009E5E42" w:rsidRPr="00B22D6C" w:rsidRDefault="009E5E42" w:rsidP="009E5E42">
      <w:pPr>
        <w:spacing w:line="360" w:lineRule="auto"/>
        <w:jc w:val="both"/>
        <w:rPr>
          <w:rFonts w:ascii="David" w:hAnsi="David"/>
          <w:rtl/>
        </w:rPr>
      </w:pPr>
      <w:r w:rsidRPr="00B22D6C">
        <w:rPr>
          <w:rFonts w:ascii="David" w:hAnsi="David"/>
          <w:b/>
          <w:bCs/>
          <w:rtl/>
        </w:rPr>
        <w:t>ג.</w:t>
      </w:r>
      <w:r w:rsidRPr="00B22D6C">
        <w:rPr>
          <w:rFonts w:ascii="David" w:hAnsi="David"/>
          <w:b/>
          <w:bCs/>
          <w:rtl/>
        </w:rPr>
        <w:tab/>
      </w:r>
      <w:r w:rsidRPr="00B22D6C">
        <w:rPr>
          <w:rFonts w:ascii="David" w:hAnsi="David"/>
          <w:b/>
          <w:bCs/>
          <w:u w:val="single"/>
          <w:rtl/>
        </w:rPr>
        <w:t>תסקיר שירות המבחן</w:t>
      </w:r>
      <w:r w:rsidRPr="00B22D6C">
        <w:rPr>
          <w:rFonts w:ascii="David" w:hAnsi="David"/>
          <w:rtl/>
        </w:rPr>
        <w:t>:</w:t>
      </w:r>
    </w:p>
    <w:p w14:paraId="3B75783D" w14:textId="77777777" w:rsidR="009E5E42" w:rsidRPr="00B22D6C" w:rsidRDefault="009E5E42" w:rsidP="009E5E42">
      <w:pPr>
        <w:spacing w:line="360" w:lineRule="auto"/>
        <w:jc w:val="both"/>
        <w:rPr>
          <w:rFonts w:ascii="David" w:hAnsi="David"/>
          <w:rtl/>
        </w:rPr>
      </w:pPr>
    </w:p>
    <w:p w14:paraId="2492A1D7"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8.</w:t>
      </w:r>
      <w:r w:rsidRPr="00B22D6C">
        <w:rPr>
          <w:rFonts w:ascii="David" w:hAnsi="David"/>
          <w:rtl/>
        </w:rPr>
        <w:tab/>
        <w:t>שירות המבחן פירט בהרחבה את הרקע האישי והמשפחתי של הנאשם, את לימודיו בבתי הספר, קשיו להתמודד עם הלימודים והיעדרויותיו הרבות והממושכות, המסגרות השונות בהן היה ושולב</w:t>
      </w:r>
      <w:r w:rsidRPr="00B22D6C">
        <w:rPr>
          <w:rFonts w:ascii="David" w:hAnsi="David" w:hint="cs"/>
          <w:rtl/>
        </w:rPr>
        <w:t>,</w:t>
      </w:r>
      <w:r w:rsidRPr="00B22D6C">
        <w:rPr>
          <w:rFonts w:ascii="David" w:hAnsi="David"/>
          <w:rtl/>
        </w:rPr>
        <w:t xml:space="preserve"> בין</w:t>
      </w:r>
      <w:r w:rsidRPr="00B22D6C">
        <w:rPr>
          <w:rFonts w:ascii="David" w:hAnsi="David" w:hint="cs"/>
          <w:rtl/>
        </w:rPr>
        <w:t xml:space="preserve"> אם</w:t>
      </w:r>
      <w:r w:rsidRPr="00B22D6C">
        <w:rPr>
          <w:rFonts w:ascii="David" w:hAnsi="David"/>
          <w:rtl/>
        </w:rPr>
        <w:t xml:space="preserve"> זה במסגרת חינוך רגילה או </w:t>
      </w:r>
      <w:r w:rsidRPr="00B22D6C">
        <w:rPr>
          <w:rFonts w:ascii="David" w:hAnsi="David" w:hint="cs"/>
          <w:rtl/>
        </w:rPr>
        <w:t xml:space="preserve">מסגרת </w:t>
      </w:r>
      <w:r w:rsidRPr="00B22D6C">
        <w:rPr>
          <w:rFonts w:ascii="David" w:hAnsi="David"/>
          <w:rtl/>
        </w:rPr>
        <w:t xml:space="preserve">מיוחדת או במגמת תעשיה וניהול. </w:t>
      </w:r>
    </w:p>
    <w:p w14:paraId="28577B3D" w14:textId="77777777" w:rsidR="009E5E42" w:rsidRPr="00B22D6C" w:rsidRDefault="009E5E42" w:rsidP="009E5E42">
      <w:pPr>
        <w:spacing w:line="360" w:lineRule="auto"/>
        <w:ind w:left="720" w:hanging="720"/>
        <w:jc w:val="both"/>
        <w:rPr>
          <w:rFonts w:ascii="David" w:hAnsi="David"/>
          <w:rtl/>
        </w:rPr>
      </w:pPr>
    </w:p>
    <w:p w14:paraId="3F1FAD99" w14:textId="77777777" w:rsidR="009E5E42" w:rsidRDefault="009E5E42" w:rsidP="009E5E42">
      <w:pPr>
        <w:spacing w:line="360" w:lineRule="auto"/>
        <w:ind w:left="720" w:hanging="720"/>
        <w:jc w:val="both"/>
        <w:rPr>
          <w:rFonts w:ascii="David" w:hAnsi="David"/>
          <w:rtl/>
        </w:rPr>
      </w:pPr>
      <w:r w:rsidRPr="00B22D6C">
        <w:rPr>
          <w:rFonts w:ascii="David" w:hAnsi="David"/>
          <w:rtl/>
        </w:rPr>
        <w:t>9.</w:t>
      </w:r>
      <w:r w:rsidRPr="00B22D6C">
        <w:rPr>
          <w:rFonts w:ascii="David" w:hAnsi="David"/>
          <w:rtl/>
        </w:rPr>
        <w:tab/>
        <w:t xml:space="preserve">שירות המבחן התייחס להתנהלות הנאשם עם בני משפחתו, כשאמו העובדת נושאת בעול </w:t>
      </w:r>
      <w:r w:rsidRPr="00B22D6C">
        <w:rPr>
          <w:rFonts w:ascii="David" w:hAnsi="David" w:hint="cs"/>
          <w:rtl/>
        </w:rPr>
        <w:t xml:space="preserve">פרנסת </w:t>
      </w:r>
      <w:r w:rsidRPr="00B22D6C">
        <w:rPr>
          <w:rFonts w:ascii="David" w:hAnsi="David"/>
          <w:rtl/>
        </w:rPr>
        <w:t>המשפחה והאחריות לה. המדובר באישה קשת יום ו</w:t>
      </w:r>
      <w:r w:rsidRPr="00B22D6C">
        <w:rPr>
          <w:rFonts w:ascii="David" w:hAnsi="David" w:hint="cs"/>
          <w:rtl/>
        </w:rPr>
        <w:t>ה</w:t>
      </w:r>
      <w:r w:rsidRPr="00B22D6C">
        <w:rPr>
          <w:rFonts w:ascii="David" w:hAnsi="David"/>
          <w:rtl/>
        </w:rPr>
        <w:t>מנהלת אורח חיים הישרדותי, אם כי מתקשה להוות דמות סמכותית עבור ילדיה. שירות המבחן התייחס גם למערכת היחסים שבין האם לאב והקשיים שעומדים בפניהם.</w:t>
      </w:r>
    </w:p>
    <w:p w14:paraId="3D53A9A3" w14:textId="77777777" w:rsidR="009E5E42" w:rsidRPr="00B22D6C" w:rsidRDefault="009E5E42" w:rsidP="009E5E42">
      <w:pPr>
        <w:spacing w:line="360" w:lineRule="auto"/>
        <w:ind w:left="720" w:hanging="720"/>
        <w:jc w:val="both"/>
        <w:rPr>
          <w:rFonts w:ascii="David" w:hAnsi="David"/>
          <w:rtl/>
        </w:rPr>
      </w:pPr>
    </w:p>
    <w:p w14:paraId="4D9FB100"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10.</w:t>
      </w:r>
      <w:r w:rsidRPr="00B22D6C">
        <w:rPr>
          <w:rFonts w:ascii="David" w:hAnsi="David"/>
          <w:rtl/>
        </w:rPr>
        <w:tab/>
        <w:t xml:space="preserve">הנאשם חש שאכזב את בני משפחתו ותחושת אכזבה קשה עוד יותר </w:t>
      </w:r>
      <w:r w:rsidRPr="00B22D6C">
        <w:rPr>
          <w:rFonts w:ascii="David" w:hAnsi="David" w:hint="cs"/>
          <w:rtl/>
        </w:rPr>
        <w:t>חש כלפי</w:t>
      </w:r>
      <w:r w:rsidRPr="00B22D6C">
        <w:rPr>
          <w:rFonts w:ascii="David" w:hAnsi="David"/>
          <w:rtl/>
        </w:rPr>
        <w:t xml:space="preserve"> אמו בשל מעורבותו החוזרת בפלילים, חרף כל זאת הוא חש בתמיכת המשפחה בו.</w:t>
      </w:r>
    </w:p>
    <w:p w14:paraId="02561E3A" w14:textId="77777777" w:rsidR="009E5E42" w:rsidRPr="00B22D6C" w:rsidRDefault="009E5E42" w:rsidP="009E5E42">
      <w:pPr>
        <w:spacing w:line="360" w:lineRule="auto"/>
        <w:ind w:left="720" w:hanging="720"/>
        <w:jc w:val="both"/>
        <w:rPr>
          <w:rFonts w:ascii="David" w:hAnsi="David"/>
          <w:rtl/>
        </w:rPr>
      </w:pPr>
    </w:p>
    <w:p w14:paraId="3CD246A6"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11.</w:t>
      </w:r>
      <w:r w:rsidRPr="00B22D6C">
        <w:rPr>
          <w:rFonts w:ascii="David" w:hAnsi="David"/>
          <w:rtl/>
        </w:rPr>
        <w:tab/>
        <w:t xml:space="preserve">הנאשם הורשע </w:t>
      </w:r>
      <w:r w:rsidRPr="00B22D6C">
        <w:rPr>
          <w:rFonts w:ascii="David" w:hAnsi="David" w:hint="cs"/>
          <w:rtl/>
        </w:rPr>
        <w:t xml:space="preserve">ביום 2.11.16 בתיק 27719-03-16, </w:t>
      </w:r>
      <w:r w:rsidRPr="00B22D6C">
        <w:rPr>
          <w:rFonts w:ascii="David" w:hAnsi="David"/>
          <w:rtl/>
        </w:rPr>
        <w:t xml:space="preserve">בבית המשפט לנוער </w:t>
      </w:r>
      <w:r w:rsidRPr="00B22D6C">
        <w:rPr>
          <w:rFonts w:ascii="David" w:hAnsi="David" w:hint="cs"/>
          <w:rtl/>
        </w:rPr>
        <w:t xml:space="preserve">בחיפה </w:t>
      </w:r>
      <w:r w:rsidRPr="00B22D6C">
        <w:rPr>
          <w:rFonts w:ascii="David" w:hAnsi="David"/>
          <w:rtl/>
        </w:rPr>
        <w:t>והוטל עליו צו מבחן שהופקע בעקבות מעורבותו בעבירה נשוא התיק הזה ו</w:t>
      </w:r>
      <w:r w:rsidRPr="00B22D6C">
        <w:rPr>
          <w:rFonts w:ascii="David" w:hAnsi="David" w:hint="cs"/>
          <w:rtl/>
        </w:rPr>
        <w:t>נידון ל</w:t>
      </w:r>
      <w:r w:rsidRPr="00B22D6C">
        <w:rPr>
          <w:rFonts w:ascii="David" w:hAnsi="David"/>
          <w:rtl/>
        </w:rPr>
        <w:t>מאסר על תנאי של 6 חודשים, זאת לצד עונשים נוספים.</w:t>
      </w:r>
    </w:p>
    <w:p w14:paraId="69ED3542" w14:textId="77777777" w:rsidR="009E5E42" w:rsidRPr="00B22D6C" w:rsidRDefault="009E5E42" w:rsidP="009E5E42">
      <w:pPr>
        <w:spacing w:line="360" w:lineRule="auto"/>
        <w:ind w:left="720" w:hanging="720"/>
        <w:jc w:val="both"/>
        <w:rPr>
          <w:rFonts w:ascii="David" w:hAnsi="David"/>
          <w:rtl/>
        </w:rPr>
      </w:pPr>
    </w:p>
    <w:p w14:paraId="4C21057C"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12.</w:t>
      </w:r>
      <w:r w:rsidRPr="00B22D6C">
        <w:rPr>
          <w:rFonts w:ascii="David" w:hAnsi="David"/>
          <w:rtl/>
        </w:rPr>
        <w:tab/>
        <w:t>כאמור ביחס לעבירה בה הורשע בתיק זה, הוא נטל אחריות</w:t>
      </w:r>
      <w:r w:rsidRPr="00B22D6C">
        <w:rPr>
          <w:rFonts w:ascii="David" w:hAnsi="David" w:hint="cs"/>
          <w:rtl/>
        </w:rPr>
        <w:t>,</w:t>
      </w:r>
      <w:r w:rsidRPr="00B22D6C">
        <w:rPr>
          <w:rFonts w:ascii="David" w:hAnsi="David"/>
          <w:rtl/>
        </w:rPr>
        <w:t xml:space="preserve"> ולדבריו הוא ניהל את ההוכחות כי "</w:t>
      </w:r>
      <w:r w:rsidRPr="00B22D6C">
        <w:rPr>
          <w:rFonts w:ascii="David" w:hAnsi="David"/>
          <w:b/>
          <w:bCs/>
          <w:rtl/>
        </w:rPr>
        <w:t>חשש להודות במיוחס לו בכתב האישום</w:t>
      </w:r>
      <w:r w:rsidRPr="00B22D6C">
        <w:rPr>
          <w:rFonts w:ascii="David" w:hAnsi="David"/>
          <w:rtl/>
        </w:rPr>
        <w:t>"</w:t>
      </w:r>
      <w:r w:rsidRPr="00B22D6C">
        <w:rPr>
          <w:rFonts w:ascii="David" w:hAnsi="David" w:hint="cs"/>
          <w:rtl/>
        </w:rPr>
        <w:t>,</w:t>
      </w:r>
      <w:r w:rsidRPr="00B22D6C">
        <w:rPr>
          <w:rFonts w:ascii="David" w:hAnsi="David"/>
          <w:rtl/>
        </w:rPr>
        <w:t xml:space="preserve"> והוסיף כי משנודע לו שיש למתלוננת מזומנים "</w:t>
      </w:r>
      <w:r w:rsidRPr="00B22D6C">
        <w:rPr>
          <w:rFonts w:ascii="David" w:hAnsi="David"/>
          <w:b/>
          <w:bCs/>
          <w:rtl/>
        </w:rPr>
        <w:t>הוא ניסה להשיג רווח כספי מהיר</w:t>
      </w:r>
      <w:r w:rsidRPr="00B22D6C">
        <w:rPr>
          <w:rFonts w:ascii="David" w:hAnsi="David"/>
          <w:rtl/>
        </w:rPr>
        <w:t xml:space="preserve">" – עמ' 2 לתסקיר </w:t>
      </w:r>
      <w:r w:rsidRPr="00B22D6C">
        <w:rPr>
          <w:rFonts w:ascii="David" w:hAnsi="David" w:hint="cs"/>
          <w:rtl/>
        </w:rPr>
        <w:t xml:space="preserve">- </w:t>
      </w:r>
      <w:r w:rsidRPr="00B22D6C">
        <w:rPr>
          <w:rFonts w:ascii="David" w:hAnsi="David"/>
          <w:rtl/>
        </w:rPr>
        <w:t>פרק "ה</w:t>
      </w:r>
      <w:r w:rsidRPr="00B22D6C">
        <w:rPr>
          <w:rFonts w:ascii="David" w:hAnsi="David" w:hint="cs"/>
          <w:rtl/>
        </w:rPr>
        <w:t>י</w:t>
      </w:r>
      <w:r w:rsidRPr="00B22D6C">
        <w:rPr>
          <w:rFonts w:ascii="David" w:hAnsi="David"/>
          <w:rtl/>
        </w:rPr>
        <w:t>סוטריה עבריינית והעבירה הנוכחית". שירות המבחן ציין כי הנאשם ביצע את 80 שעות השל"צ שהוטלו עליו במסגרת מנהל קהילתי בחיפה, אם כי השל"צ הופסק לאחר ביצוע 64 שעות בשל מעצרו בתיק זה.</w:t>
      </w:r>
    </w:p>
    <w:p w14:paraId="29DC3E17" w14:textId="77777777" w:rsidR="009E5E42" w:rsidRPr="00B22D6C" w:rsidRDefault="009E5E42" w:rsidP="009E5E42">
      <w:pPr>
        <w:spacing w:line="360" w:lineRule="auto"/>
        <w:ind w:left="720" w:hanging="720"/>
        <w:jc w:val="both"/>
        <w:rPr>
          <w:rFonts w:ascii="David" w:hAnsi="David"/>
          <w:rtl/>
        </w:rPr>
      </w:pPr>
    </w:p>
    <w:p w14:paraId="0146BC3F"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13.</w:t>
      </w:r>
      <w:r w:rsidRPr="00B22D6C">
        <w:rPr>
          <w:rFonts w:ascii="David" w:hAnsi="David"/>
          <w:rtl/>
        </w:rPr>
        <w:tab/>
        <w:t>בהמשך התייחס שירות המבחן לגורמי הסיכון והסיכוי ובשל כל אותם גורמי סיכון שפורטו בפרק זה</w:t>
      </w:r>
      <w:r w:rsidRPr="00B22D6C">
        <w:rPr>
          <w:rFonts w:ascii="David" w:hAnsi="David" w:hint="cs"/>
          <w:rtl/>
        </w:rPr>
        <w:t>, גורמים ש</w:t>
      </w:r>
      <w:r w:rsidRPr="00B22D6C">
        <w:rPr>
          <w:rFonts w:ascii="David" w:hAnsi="David"/>
          <w:rtl/>
        </w:rPr>
        <w:t xml:space="preserve">יש בהם כדי להעלות </w:t>
      </w:r>
      <w:r w:rsidRPr="00B22D6C">
        <w:rPr>
          <w:rFonts w:ascii="David" w:hAnsi="David" w:hint="cs"/>
          <w:rtl/>
        </w:rPr>
        <w:t xml:space="preserve">רמת </w:t>
      </w:r>
      <w:r w:rsidRPr="00B22D6C">
        <w:rPr>
          <w:rFonts w:ascii="David" w:hAnsi="David"/>
          <w:rtl/>
        </w:rPr>
        <w:t>הסיכון להישנות עבירות, כ</w:t>
      </w:r>
      <w:r w:rsidRPr="00B22D6C">
        <w:rPr>
          <w:rFonts w:ascii="David" w:hAnsi="David" w:hint="cs"/>
          <w:rtl/>
        </w:rPr>
        <w:t xml:space="preserve">י </w:t>
      </w:r>
      <w:r w:rsidRPr="00B22D6C">
        <w:rPr>
          <w:rFonts w:ascii="David" w:hAnsi="David"/>
          <w:rtl/>
        </w:rPr>
        <w:t>לדעת שירות המבחן</w:t>
      </w:r>
      <w:r w:rsidRPr="00B22D6C">
        <w:rPr>
          <w:rFonts w:ascii="David" w:hAnsi="David" w:hint="cs"/>
          <w:rtl/>
        </w:rPr>
        <w:t xml:space="preserve"> יש בחלקים </w:t>
      </w:r>
      <w:r w:rsidRPr="00B22D6C">
        <w:rPr>
          <w:rFonts w:ascii="David" w:hAnsi="David"/>
          <w:rtl/>
        </w:rPr>
        <w:t xml:space="preserve"> "</w:t>
      </w:r>
      <w:r w:rsidRPr="00B22D6C">
        <w:rPr>
          <w:rFonts w:ascii="David" w:hAnsi="David" w:hint="cs"/>
          <w:rtl/>
        </w:rPr>
        <w:t xml:space="preserve"> </w:t>
      </w:r>
      <w:r w:rsidRPr="00B22D6C">
        <w:rPr>
          <w:rFonts w:ascii="David" w:hAnsi="David" w:hint="cs"/>
          <w:b/>
          <w:bCs/>
          <w:rtl/>
        </w:rPr>
        <w:t>.....</w:t>
      </w:r>
      <w:r w:rsidRPr="00B22D6C">
        <w:rPr>
          <w:rFonts w:ascii="David" w:hAnsi="David"/>
          <w:b/>
          <w:bCs/>
          <w:rtl/>
        </w:rPr>
        <w:t xml:space="preserve"> האלימים והתוקפניים באישיותו אשר מעלים אף הם את הסיכון</w:t>
      </w:r>
      <w:r w:rsidRPr="00B22D6C">
        <w:rPr>
          <w:rFonts w:ascii="David" w:hAnsi="David"/>
          <w:rtl/>
        </w:rPr>
        <w:t>"</w:t>
      </w:r>
      <w:r w:rsidRPr="00B22D6C">
        <w:rPr>
          <w:rFonts w:ascii="David" w:hAnsi="David" w:hint="cs"/>
          <w:rtl/>
        </w:rPr>
        <w:t>, כך ש</w:t>
      </w:r>
      <w:r w:rsidRPr="00B22D6C">
        <w:rPr>
          <w:rFonts w:ascii="David" w:hAnsi="David"/>
          <w:rtl/>
        </w:rPr>
        <w:t xml:space="preserve">ההערכה להישנות עבירות </w:t>
      </w:r>
      <w:r w:rsidRPr="00B22D6C">
        <w:rPr>
          <w:rFonts w:ascii="David" w:hAnsi="David" w:hint="cs"/>
          <w:rtl/>
        </w:rPr>
        <w:t xml:space="preserve">נמצאת </w:t>
      </w:r>
      <w:r w:rsidRPr="00B22D6C">
        <w:rPr>
          <w:rFonts w:ascii="David" w:hAnsi="David"/>
          <w:rtl/>
        </w:rPr>
        <w:t>ברמה חמורה –</w:t>
      </w:r>
      <w:r w:rsidRPr="00B22D6C">
        <w:rPr>
          <w:rFonts w:ascii="David" w:hAnsi="David" w:hint="cs"/>
          <w:rtl/>
        </w:rPr>
        <w:t xml:space="preserve"> </w:t>
      </w:r>
      <w:r w:rsidRPr="00B22D6C">
        <w:rPr>
          <w:rFonts w:ascii="David" w:hAnsi="David"/>
          <w:rtl/>
        </w:rPr>
        <w:t>בינונית</w:t>
      </w:r>
      <w:r w:rsidRPr="00B22D6C">
        <w:rPr>
          <w:rFonts w:ascii="David" w:hAnsi="David" w:hint="cs"/>
          <w:rtl/>
        </w:rPr>
        <w:t>,</w:t>
      </w:r>
      <w:r w:rsidRPr="00B22D6C">
        <w:rPr>
          <w:rFonts w:ascii="David" w:hAnsi="David"/>
          <w:rtl/>
        </w:rPr>
        <w:t xml:space="preserve"> ומכאן הצורך בשילובו בהליך טיפולי במסגרת המאסר.</w:t>
      </w:r>
    </w:p>
    <w:p w14:paraId="11B05FBB" w14:textId="77777777" w:rsidR="009E5E42" w:rsidRPr="00B22D6C" w:rsidRDefault="009E5E42" w:rsidP="009E5E42">
      <w:pPr>
        <w:spacing w:line="360" w:lineRule="auto"/>
        <w:ind w:left="720" w:hanging="720"/>
        <w:jc w:val="both"/>
        <w:rPr>
          <w:rFonts w:ascii="David" w:hAnsi="David"/>
          <w:rtl/>
        </w:rPr>
      </w:pPr>
    </w:p>
    <w:p w14:paraId="36554E2B"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14.</w:t>
      </w:r>
      <w:r w:rsidRPr="00B22D6C">
        <w:rPr>
          <w:rFonts w:ascii="David" w:hAnsi="David"/>
          <w:rtl/>
        </w:rPr>
        <w:tab/>
        <w:t>שירות המבחן המליץ להטיל על</w:t>
      </w:r>
      <w:r w:rsidRPr="00B22D6C">
        <w:rPr>
          <w:rFonts w:ascii="David" w:hAnsi="David" w:hint="cs"/>
          <w:rtl/>
        </w:rPr>
        <w:t xml:space="preserve"> הנאשם </w:t>
      </w:r>
      <w:r w:rsidRPr="00B22D6C">
        <w:rPr>
          <w:rFonts w:ascii="David" w:hAnsi="David"/>
          <w:rtl/>
        </w:rPr>
        <w:t xml:space="preserve"> עונש מאסר </w:t>
      </w:r>
      <w:r w:rsidRPr="00B22D6C">
        <w:rPr>
          <w:rFonts w:ascii="David" w:hAnsi="David" w:hint="cs"/>
          <w:rtl/>
        </w:rPr>
        <w:t xml:space="preserve">בפועל </w:t>
      </w:r>
      <w:r w:rsidRPr="00B22D6C">
        <w:rPr>
          <w:rFonts w:ascii="David" w:hAnsi="David"/>
          <w:rtl/>
        </w:rPr>
        <w:t>שיאפשר שילובו בתהליך טיפולי במהלך ריצוי עונשו ו</w:t>
      </w:r>
      <w:r w:rsidRPr="00B22D6C">
        <w:rPr>
          <w:rFonts w:ascii="David" w:hAnsi="David" w:hint="cs"/>
          <w:rtl/>
        </w:rPr>
        <w:t xml:space="preserve">בשל </w:t>
      </w:r>
      <w:r w:rsidRPr="00B22D6C">
        <w:rPr>
          <w:rFonts w:ascii="David" w:hAnsi="David"/>
          <w:rtl/>
        </w:rPr>
        <w:t>כ</w:t>
      </w:r>
      <w:r w:rsidRPr="00B22D6C">
        <w:rPr>
          <w:rFonts w:ascii="David" w:hAnsi="David" w:hint="cs"/>
          <w:rtl/>
        </w:rPr>
        <w:t>ך,</w:t>
      </w:r>
      <w:r w:rsidRPr="00B22D6C">
        <w:rPr>
          <w:rFonts w:ascii="David" w:hAnsi="David"/>
          <w:rtl/>
        </w:rPr>
        <w:t xml:space="preserve"> ראוי לבחון אפשרות ריצוי עונש המאסר בבית סוהר שיקומי </w:t>
      </w:r>
      <w:r w:rsidRPr="00B22D6C">
        <w:rPr>
          <w:rFonts w:ascii="David" w:hAnsi="David" w:hint="cs"/>
          <w:rtl/>
        </w:rPr>
        <w:t xml:space="preserve">לכן ראוי שהנאשם יפנה </w:t>
      </w:r>
      <w:r w:rsidRPr="00B22D6C">
        <w:rPr>
          <w:rFonts w:ascii="David" w:hAnsi="David"/>
          <w:rtl/>
        </w:rPr>
        <w:t>לשב"ס לש</w:t>
      </w:r>
      <w:r w:rsidRPr="00B22D6C">
        <w:rPr>
          <w:rFonts w:ascii="David" w:hAnsi="David" w:hint="cs"/>
          <w:rtl/>
        </w:rPr>
        <w:t>ם</w:t>
      </w:r>
      <w:r w:rsidRPr="00B22D6C">
        <w:rPr>
          <w:rFonts w:ascii="David" w:hAnsi="David"/>
          <w:rtl/>
        </w:rPr>
        <w:t xml:space="preserve"> עריכת מיון מוקדם.</w:t>
      </w:r>
    </w:p>
    <w:p w14:paraId="01A4A6AC" w14:textId="77777777" w:rsidR="009E5E42" w:rsidRPr="00B22D6C" w:rsidRDefault="009E5E42" w:rsidP="009E5E42">
      <w:pPr>
        <w:spacing w:line="360" w:lineRule="auto"/>
        <w:ind w:left="720" w:hanging="720"/>
        <w:jc w:val="both"/>
        <w:rPr>
          <w:rFonts w:ascii="David" w:hAnsi="David"/>
          <w:rtl/>
        </w:rPr>
      </w:pPr>
    </w:p>
    <w:p w14:paraId="249AC497" w14:textId="77777777" w:rsidR="009E5E42" w:rsidRPr="00B22D6C" w:rsidRDefault="009E5E42" w:rsidP="009E5E42">
      <w:pPr>
        <w:spacing w:line="360" w:lineRule="auto"/>
        <w:jc w:val="both"/>
        <w:rPr>
          <w:rFonts w:ascii="David" w:hAnsi="David"/>
          <w:rtl/>
        </w:rPr>
      </w:pPr>
      <w:r w:rsidRPr="00B22D6C">
        <w:rPr>
          <w:rFonts w:ascii="David" w:hAnsi="David"/>
          <w:b/>
          <w:bCs/>
          <w:rtl/>
        </w:rPr>
        <w:t>ד.</w:t>
      </w:r>
      <w:r w:rsidRPr="00B22D6C">
        <w:rPr>
          <w:rFonts w:ascii="David" w:hAnsi="David"/>
          <w:b/>
          <w:bCs/>
          <w:rtl/>
        </w:rPr>
        <w:tab/>
      </w:r>
      <w:r w:rsidRPr="00B22D6C">
        <w:rPr>
          <w:rFonts w:ascii="David" w:hAnsi="David"/>
          <w:b/>
          <w:bCs/>
          <w:u w:val="single"/>
          <w:rtl/>
        </w:rPr>
        <w:t>גזר דינו של האחר</w:t>
      </w:r>
      <w:r w:rsidRPr="00B22D6C">
        <w:rPr>
          <w:rFonts w:ascii="David" w:hAnsi="David"/>
          <w:rtl/>
        </w:rPr>
        <w:t>:</w:t>
      </w:r>
    </w:p>
    <w:p w14:paraId="60749FDC" w14:textId="77777777" w:rsidR="009E5E42" w:rsidRPr="00B22D6C" w:rsidRDefault="009E5E42" w:rsidP="009E5E42">
      <w:pPr>
        <w:spacing w:line="360" w:lineRule="auto"/>
        <w:jc w:val="both"/>
        <w:rPr>
          <w:rFonts w:ascii="David" w:hAnsi="David"/>
          <w:rtl/>
        </w:rPr>
      </w:pPr>
    </w:p>
    <w:p w14:paraId="75259971"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15.</w:t>
      </w:r>
      <w:r w:rsidRPr="00B22D6C">
        <w:rPr>
          <w:rFonts w:ascii="David" w:hAnsi="David"/>
          <w:rtl/>
        </w:rPr>
        <w:tab/>
        <w:t xml:space="preserve">כאן המקום לציין כי האחר הורשע על סמך הודאתו בעבירה של שוד בנסיבות מחמירות, לפי סעיפים </w:t>
      </w:r>
      <w:hyperlink r:id="rId23" w:history="1">
        <w:r w:rsidR="00530256" w:rsidRPr="00530256">
          <w:rPr>
            <w:rFonts w:ascii="David" w:hAnsi="David"/>
            <w:color w:val="0000FF"/>
            <w:u w:val="single"/>
            <w:rtl/>
          </w:rPr>
          <w:t>402(ב) ו- 29</w:t>
        </w:r>
      </w:hyperlink>
      <w:r w:rsidRPr="00B22D6C">
        <w:rPr>
          <w:rFonts w:ascii="David" w:hAnsi="David"/>
          <w:rtl/>
        </w:rPr>
        <w:t xml:space="preserve"> ל</w:t>
      </w:r>
      <w:hyperlink r:id="rId24" w:history="1">
        <w:r w:rsidR="00B54F15" w:rsidRPr="00B54F15">
          <w:rPr>
            <w:rFonts w:ascii="David" w:hAnsi="David"/>
            <w:color w:val="0000FF"/>
            <w:u w:val="single"/>
            <w:rtl/>
          </w:rPr>
          <w:t>חוק העונשין</w:t>
        </w:r>
      </w:hyperlink>
      <w:r w:rsidRPr="00B22D6C">
        <w:rPr>
          <w:rFonts w:ascii="David" w:hAnsi="David"/>
          <w:rtl/>
        </w:rPr>
        <w:t>, וכן צ</w:t>
      </w:r>
      <w:r w:rsidRPr="00B22D6C">
        <w:rPr>
          <w:rFonts w:ascii="David" w:hAnsi="David" w:hint="cs"/>
          <w:rtl/>
        </w:rPr>
        <w:t>י</w:t>
      </w:r>
      <w:r w:rsidRPr="00B22D6C">
        <w:rPr>
          <w:rFonts w:ascii="David" w:hAnsi="David"/>
          <w:rtl/>
        </w:rPr>
        <w:t xml:space="preserve">רף אישום נוסף שעניינו החזקת סמים לצריכה עצמית לפי סעיפים </w:t>
      </w:r>
      <w:hyperlink r:id="rId25" w:history="1">
        <w:r w:rsidR="00530256" w:rsidRPr="00530256">
          <w:rPr>
            <w:rFonts w:ascii="David" w:hAnsi="David"/>
            <w:color w:val="0000FF"/>
            <w:u w:val="single"/>
            <w:rtl/>
          </w:rPr>
          <w:t>7(א)</w:t>
        </w:r>
      </w:hyperlink>
      <w:r w:rsidR="00530256" w:rsidRPr="00530256">
        <w:rPr>
          <w:rFonts w:ascii="David" w:hAnsi="David"/>
          <w:rtl/>
        </w:rPr>
        <w:t xml:space="preserve"> ו- (</w:t>
      </w:r>
      <w:hyperlink r:id="rId26" w:history="1">
        <w:r w:rsidR="00530256" w:rsidRPr="00530256">
          <w:rPr>
            <w:rFonts w:ascii="David" w:hAnsi="David"/>
            <w:color w:val="0000FF"/>
            <w:u w:val="single"/>
            <w:rtl/>
          </w:rPr>
          <w:t>ג</w:t>
        </w:r>
      </w:hyperlink>
      <w:r w:rsidR="00530256" w:rsidRPr="00530256">
        <w:rPr>
          <w:rFonts w:ascii="David" w:hAnsi="David"/>
          <w:rtl/>
        </w:rPr>
        <w:t>)</w:t>
      </w:r>
      <w:r w:rsidRPr="00B22D6C">
        <w:rPr>
          <w:rFonts w:ascii="David" w:hAnsi="David"/>
          <w:rtl/>
        </w:rPr>
        <w:t xml:space="preserve"> סיפא ל</w:t>
      </w:r>
      <w:hyperlink r:id="rId27" w:history="1">
        <w:r w:rsidR="00B54F15" w:rsidRPr="00B54F15">
          <w:rPr>
            <w:rFonts w:ascii="David" w:hAnsi="David"/>
            <w:color w:val="0000FF"/>
            <w:u w:val="single"/>
            <w:rtl/>
          </w:rPr>
          <w:t>פקודת הסמים המסוכנים</w:t>
        </w:r>
      </w:hyperlink>
      <w:r w:rsidRPr="00B22D6C">
        <w:rPr>
          <w:rFonts w:ascii="David" w:hAnsi="David"/>
          <w:rtl/>
        </w:rPr>
        <w:t xml:space="preserve">. </w:t>
      </w:r>
    </w:p>
    <w:p w14:paraId="3E7C7664" w14:textId="77777777" w:rsidR="009E5E42" w:rsidRPr="00B22D6C" w:rsidRDefault="009E5E42" w:rsidP="009E5E42">
      <w:pPr>
        <w:spacing w:line="360" w:lineRule="auto"/>
        <w:ind w:left="720" w:hanging="720"/>
        <w:jc w:val="both"/>
        <w:rPr>
          <w:rFonts w:ascii="David" w:hAnsi="David"/>
          <w:rtl/>
        </w:rPr>
      </w:pPr>
    </w:p>
    <w:p w14:paraId="47D6BB5C"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16.</w:t>
      </w:r>
      <w:r w:rsidRPr="00B22D6C">
        <w:rPr>
          <w:rFonts w:ascii="David" w:hAnsi="David"/>
          <w:rtl/>
        </w:rPr>
        <w:tab/>
        <w:t>בעניינו של האחר הוגש תסקיר שירות מבחן שהמליץ לשלבו בתהליך טיפולי ולהטיל עליו צו מבחן למשך שנה וחצי לצד מאסר שירוצה בעבודות שירות.</w:t>
      </w:r>
    </w:p>
    <w:p w14:paraId="13DE9AE1" w14:textId="77777777" w:rsidR="009E5E42" w:rsidRPr="00B22D6C" w:rsidRDefault="009E5E42" w:rsidP="009E5E42">
      <w:pPr>
        <w:spacing w:line="360" w:lineRule="auto"/>
        <w:ind w:left="720" w:hanging="720"/>
        <w:jc w:val="both"/>
        <w:rPr>
          <w:rFonts w:ascii="David" w:hAnsi="David"/>
          <w:rtl/>
        </w:rPr>
      </w:pPr>
    </w:p>
    <w:p w14:paraId="5DE87723"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17.</w:t>
      </w:r>
      <w:r w:rsidRPr="00B22D6C">
        <w:rPr>
          <w:rFonts w:ascii="David" w:hAnsi="David"/>
          <w:rtl/>
        </w:rPr>
        <w:tab/>
        <w:t>בית המשפט המחוזי (כב' השופט אבי ל</w:t>
      </w:r>
      <w:r w:rsidRPr="00B22D6C">
        <w:rPr>
          <w:rFonts w:ascii="David" w:hAnsi="David" w:hint="cs"/>
          <w:rtl/>
        </w:rPr>
        <w:t>ו</w:t>
      </w:r>
      <w:r w:rsidRPr="00B22D6C">
        <w:rPr>
          <w:rFonts w:ascii="David" w:hAnsi="David"/>
          <w:rtl/>
        </w:rPr>
        <w:t xml:space="preserve">י), קבע כי עסקינן בשני אירועים נפרדים , כך שמתחם הענישה באירוע השוד נע בין 16 חודשים לבין 40 חודשי מאסר בפועל ומתחם הענישה באירוע החזקת </w:t>
      </w:r>
      <w:r w:rsidRPr="00B22D6C">
        <w:rPr>
          <w:rFonts w:ascii="David" w:hAnsi="David" w:hint="cs"/>
          <w:rtl/>
        </w:rPr>
        <w:t>ה</w:t>
      </w:r>
      <w:r w:rsidRPr="00B22D6C">
        <w:rPr>
          <w:rFonts w:ascii="David" w:hAnsi="David"/>
          <w:rtl/>
        </w:rPr>
        <w:t>סמים</w:t>
      </w:r>
      <w:r w:rsidRPr="00B22D6C">
        <w:rPr>
          <w:rFonts w:ascii="David" w:hAnsi="David" w:hint="cs"/>
          <w:rtl/>
        </w:rPr>
        <w:t>,</w:t>
      </w:r>
      <w:r w:rsidRPr="00B22D6C">
        <w:rPr>
          <w:rFonts w:ascii="David" w:hAnsi="David"/>
          <w:rtl/>
        </w:rPr>
        <w:t xml:space="preserve"> נע בין הימנעות מהרשעה לבין הטלת מספר חודשי מאסר על תנאי. </w:t>
      </w:r>
    </w:p>
    <w:p w14:paraId="3A2F6BE8" w14:textId="77777777" w:rsidR="009E5E42" w:rsidRPr="00B22D6C" w:rsidRDefault="009E5E42" w:rsidP="009E5E42">
      <w:pPr>
        <w:spacing w:line="360" w:lineRule="auto"/>
        <w:ind w:left="720" w:hanging="720"/>
        <w:jc w:val="both"/>
        <w:rPr>
          <w:rFonts w:ascii="David" w:hAnsi="David"/>
          <w:rtl/>
        </w:rPr>
      </w:pPr>
    </w:p>
    <w:p w14:paraId="484B763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18.</w:t>
      </w:r>
      <w:r w:rsidRPr="00B22D6C">
        <w:rPr>
          <w:rFonts w:ascii="David" w:hAnsi="David"/>
          <w:rtl/>
        </w:rPr>
        <w:tab/>
        <w:t xml:space="preserve">בית המשפט המחוזי </w:t>
      </w:r>
      <w:r w:rsidRPr="00B22D6C">
        <w:rPr>
          <w:rFonts w:ascii="David" w:hAnsi="David" w:hint="cs"/>
          <w:rtl/>
        </w:rPr>
        <w:t xml:space="preserve">(כב' השופט א. לוי), </w:t>
      </w:r>
      <w:r w:rsidRPr="00B22D6C">
        <w:rPr>
          <w:rFonts w:ascii="David" w:hAnsi="David"/>
          <w:rtl/>
        </w:rPr>
        <w:t>התחשב בנסיבותיו האישיות של האחר</w:t>
      </w:r>
      <w:r w:rsidRPr="00B22D6C">
        <w:rPr>
          <w:rFonts w:ascii="David" w:hAnsi="David" w:hint="cs"/>
          <w:rtl/>
        </w:rPr>
        <w:t xml:space="preserve">, </w:t>
      </w:r>
      <w:r w:rsidRPr="00B22D6C">
        <w:rPr>
          <w:rFonts w:ascii="David" w:hAnsi="David"/>
          <w:rtl/>
        </w:rPr>
        <w:t xml:space="preserve">לרבות הודאתו, </w:t>
      </w:r>
      <w:r w:rsidRPr="00B22D6C">
        <w:rPr>
          <w:rFonts w:ascii="David" w:hAnsi="David" w:hint="cs"/>
          <w:rtl/>
        </w:rPr>
        <w:t>ב</w:t>
      </w:r>
      <w:r w:rsidRPr="00B22D6C">
        <w:rPr>
          <w:rFonts w:ascii="David" w:hAnsi="David"/>
          <w:rtl/>
        </w:rPr>
        <w:t>עובדה שהוא נעדר עבר פלילי</w:t>
      </w:r>
      <w:r w:rsidRPr="00B22D6C">
        <w:rPr>
          <w:rFonts w:ascii="David" w:hAnsi="David" w:hint="cs"/>
          <w:rtl/>
        </w:rPr>
        <w:t xml:space="preserve"> ובעובדה ש</w:t>
      </w:r>
      <w:r w:rsidRPr="00B22D6C">
        <w:rPr>
          <w:rFonts w:ascii="David" w:hAnsi="David"/>
          <w:rtl/>
        </w:rPr>
        <w:t>עומדים לו סיכויי שיקום טובים</w:t>
      </w:r>
      <w:r w:rsidRPr="00B22D6C">
        <w:rPr>
          <w:rFonts w:ascii="David" w:hAnsi="David" w:hint="cs"/>
          <w:rtl/>
        </w:rPr>
        <w:t>,</w:t>
      </w:r>
      <w:r w:rsidRPr="00B22D6C">
        <w:rPr>
          <w:rFonts w:ascii="David" w:hAnsi="David"/>
          <w:rtl/>
        </w:rPr>
        <w:t xml:space="preserve"> גזר עליו עונש הנמצא בתחתית מתחם העונש</w:t>
      </w:r>
      <w:r w:rsidRPr="00B22D6C">
        <w:rPr>
          <w:rFonts w:ascii="David" w:hAnsi="David" w:hint="cs"/>
          <w:rtl/>
        </w:rPr>
        <w:t>, כך ש</w:t>
      </w:r>
      <w:r w:rsidRPr="00B22D6C">
        <w:rPr>
          <w:rFonts w:ascii="David" w:hAnsi="David"/>
          <w:rtl/>
        </w:rPr>
        <w:t xml:space="preserve">בסופו של יום הטיל עליו: 16 חודשי מאסר בפועל, 12 חודשי מאסר על תנאי למשך 3 שנים שלא יעבור עבירה של שוד או עבירה אחרת מסוג פשע הכרוכה בשימוש באלימות, 3 חודשי מאסר על תנאי למשך 3 שנים שלא יעבור עבירה על </w:t>
      </w:r>
      <w:hyperlink r:id="rId28" w:history="1">
        <w:r w:rsidR="00B54F15" w:rsidRPr="00B54F15">
          <w:rPr>
            <w:rFonts w:ascii="David" w:hAnsi="David"/>
            <w:color w:val="0000FF"/>
            <w:u w:val="single"/>
            <w:rtl/>
          </w:rPr>
          <w:t>פקודת הסמים המסוכנים</w:t>
        </w:r>
      </w:hyperlink>
      <w:r w:rsidRPr="00B22D6C">
        <w:rPr>
          <w:rFonts w:ascii="David" w:hAnsi="David"/>
          <w:rtl/>
        </w:rPr>
        <w:t>, וכן תשלום פיצוי למתלוננת בסך של 15,000 ₪.</w:t>
      </w:r>
    </w:p>
    <w:p w14:paraId="12036BD6" w14:textId="77777777" w:rsidR="009E5E42" w:rsidRPr="00B22D6C" w:rsidRDefault="009E5E42" w:rsidP="009E5E42">
      <w:pPr>
        <w:spacing w:line="360" w:lineRule="auto"/>
        <w:ind w:left="720" w:hanging="720"/>
        <w:jc w:val="both"/>
        <w:rPr>
          <w:rFonts w:ascii="David" w:hAnsi="David"/>
          <w:rtl/>
        </w:rPr>
      </w:pPr>
    </w:p>
    <w:p w14:paraId="284C9F46"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19.</w:t>
      </w:r>
      <w:r w:rsidRPr="00B22D6C">
        <w:rPr>
          <w:rFonts w:ascii="David" w:hAnsi="David"/>
          <w:rtl/>
        </w:rPr>
        <w:tab/>
        <w:t>יוער כבר כאן כי בית המשפט המחוזי (השופט לוי), בעת קביעת מתחם הענישה עשה אבחנה בין חלקו של האחר לבין חלקו של הנאשם בתיק דנן וקבע  "</w:t>
      </w:r>
      <w:r w:rsidRPr="00B22D6C">
        <w:rPr>
          <w:rFonts w:ascii="David" w:hAnsi="David" w:hint="cs"/>
          <w:b/>
          <w:bCs/>
          <w:rtl/>
        </w:rPr>
        <w:t xml:space="preserve"> .....</w:t>
      </w:r>
      <w:r w:rsidRPr="00B22D6C">
        <w:rPr>
          <w:rFonts w:ascii="David" w:hAnsi="David"/>
          <w:b/>
          <w:bCs/>
          <w:rtl/>
        </w:rPr>
        <w:t xml:space="preserve"> שהנאשם העיקרי, המבצע העיקרי והרוח החיה בפר</w:t>
      </w:r>
      <w:r w:rsidRPr="00B22D6C">
        <w:rPr>
          <w:rFonts w:ascii="David" w:hAnsi="David" w:hint="cs"/>
          <w:b/>
          <w:bCs/>
          <w:rtl/>
        </w:rPr>
        <w:t>ש</w:t>
      </w:r>
      <w:r w:rsidRPr="00B22D6C">
        <w:rPr>
          <w:rFonts w:ascii="David" w:hAnsi="David"/>
          <w:b/>
          <w:bCs/>
          <w:rtl/>
        </w:rPr>
        <w:t xml:space="preserve">ה הוא דווקא שותפו </w:t>
      </w:r>
      <w:r w:rsidRPr="00B22D6C">
        <w:rPr>
          <w:rFonts w:ascii="David" w:hAnsi="David" w:hint="cs"/>
          <w:rtl/>
        </w:rPr>
        <w:t xml:space="preserve">(של האחר </w:t>
      </w:r>
      <w:r w:rsidRPr="00B22D6C">
        <w:rPr>
          <w:rFonts w:ascii="David" w:hAnsi="David"/>
          <w:rtl/>
        </w:rPr>
        <w:t>–</w:t>
      </w:r>
      <w:r w:rsidRPr="00B22D6C">
        <w:rPr>
          <w:rFonts w:ascii="David" w:hAnsi="David" w:hint="cs"/>
          <w:rtl/>
        </w:rPr>
        <w:t xml:space="preserve"> כ. ס.)</w:t>
      </w:r>
      <w:r w:rsidRPr="00B22D6C">
        <w:rPr>
          <w:rFonts w:ascii="David" w:hAnsi="David"/>
          <w:b/>
          <w:bCs/>
          <w:rtl/>
        </w:rPr>
        <w:t xml:space="preserve"> למעשה ולא הנאשם שלפניי</w:t>
      </w:r>
      <w:r w:rsidRPr="00B22D6C">
        <w:rPr>
          <w:rFonts w:ascii="David" w:hAnsi="David"/>
          <w:rtl/>
        </w:rPr>
        <w:t>"</w:t>
      </w:r>
      <w:r w:rsidRPr="00B22D6C">
        <w:rPr>
          <w:rFonts w:ascii="David" w:hAnsi="David" w:hint="cs"/>
          <w:rtl/>
        </w:rPr>
        <w:t>, קרי, לא האחר</w:t>
      </w:r>
      <w:r w:rsidRPr="00B22D6C">
        <w:rPr>
          <w:rFonts w:ascii="David" w:hAnsi="David"/>
          <w:rtl/>
        </w:rPr>
        <w:t>.</w:t>
      </w:r>
    </w:p>
    <w:p w14:paraId="1E87128E" w14:textId="77777777" w:rsidR="009E5E42" w:rsidRPr="00B22D6C" w:rsidRDefault="009E5E42" w:rsidP="009E5E42">
      <w:pPr>
        <w:spacing w:line="360" w:lineRule="auto"/>
        <w:ind w:left="720" w:hanging="720"/>
        <w:jc w:val="both"/>
        <w:rPr>
          <w:rFonts w:ascii="David" w:hAnsi="David"/>
          <w:rtl/>
        </w:rPr>
      </w:pPr>
    </w:p>
    <w:p w14:paraId="3EDF880F"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20.</w:t>
      </w:r>
      <w:r w:rsidRPr="00B22D6C">
        <w:rPr>
          <w:rFonts w:ascii="David" w:hAnsi="David"/>
          <w:rtl/>
        </w:rPr>
        <w:tab/>
        <w:t xml:space="preserve">האחר נעדר עבר פלילי, לעומת זאת לנאשם </w:t>
      </w:r>
      <w:r w:rsidRPr="00B22D6C">
        <w:rPr>
          <w:rFonts w:ascii="David" w:hAnsi="David" w:hint="cs"/>
          <w:rtl/>
        </w:rPr>
        <w:t xml:space="preserve">שבפניי </w:t>
      </w:r>
      <w:r w:rsidRPr="00B22D6C">
        <w:rPr>
          <w:rFonts w:ascii="David" w:hAnsi="David"/>
          <w:rtl/>
        </w:rPr>
        <w:t xml:space="preserve">הרשעה קודמת בבית משפט לנוער בחיפה בגין עבירות של תקיפה וחבלה ממשית, פריצה לבניין, הסגת גבול, היזק לרכוש, סיוע </w:t>
      </w:r>
      <w:r w:rsidRPr="00B22D6C">
        <w:rPr>
          <w:rFonts w:ascii="David" w:hAnsi="David" w:hint="cs"/>
          <w:rtl/>
        </w:rPr>
        <w:t xml:space="preserve">בעבירות </w:t>
      </w:r>
      <w:r w:rsidRPr="00B22D6C">
        <w:rPr>
          <w:rFonts w:ascii="David" w:hAnsi="David"/>
          <w:rtl/>
        </w:rPr>
        <w:t>שבל"ר וסמים</w:t>
      </w:r>
      <w:r w:rsidRPr="00B22D6C">
        <w:rPr>
          <w:rFonts w:ascii="David" w:hAnsi="David" w:hint="cs"/>
          <w:rtl/>
        </w:rPr>
        <w:t>, ש</w:t>
      </w:r>
      <w:r w:rsidRPr="00B22D6C">
        <w:rPr>
          <w:rFonts w:ascii="David" w:hAnsi="David"/>
          <w:rtl/>
        </w:rPr>
        <w:t xml:space="preserve">בוצעו </w:t>
      </w:r>
      <w:r w:rsidRPr="00B22D6C">
        <w:rPr>
          <w:rFonts w:ascii="David" w:hAnsi="David" w:hint="cs"/>
          <w:rtl/>
        </w:rPr>
        <w:t xml:space="preserve">בין </w:t>
      </w:r>
      <w:r w:rsidRPr="00B22D6C">
        <w:rPr>
          <w:rFonts w:ascii="David" w:hAnsi="David"/>
          <w:rtl/>
        </w:rPr>
        <w:t xml:space="preserve">חודש ספט' 2014 ועד חודש מרס 2015 – ראו ת/65. </w:t>
      </w:r>
    </w:p>
    <w:p w14:paraId="20738350" w14:textId="77777777" w:rsidR="009E5E42" w:rsidRPr="00B22D6C" w:rsidRDefault="009E5E42" w:rsidP="009E5E42">
      <w:pPr>
        <w:spacing w:line="360" w:lineRule="auto"/>
        <w:ind w:left="720" w:hanging="720"/>
        <w:jc w:val="both"/>
        <w:rPr>
          <w:rFonts w:ascii="David" w:hAnsi="David"/>
          <w:rtl/>
        </w:rPr>
      </w:pPr>
    </w:p>
    <w:p w14:paraId="0A816211" w14:textId="77777777" w:rsidR="009E5E42" w:rsidRPr="00B22D6C" w:rsidRDefault="009E5E42" w:rsidP="009E5E42">
      <w:pPr>
        <w:spacing w:line="360" w:lineRule="auto"/>
        <w:jc w:val="both"/>
        <w:rPr>
          <w:rFonts w:ascii="David" w:hAnsi="David"/>
          <w:b/>
          <w:bCs/>
          <w:u w:val="single"/>
          <w:rtl/>
        </w:rPr>
      </w:pPr>
      <w:r w:rsidRPr="00B22D6C">
        <w:rPr>
          <w:rFonts w:ascii="David" w:hAnsi="David"/>
          <w:b/>
          <w:bCs/>
          <w:rtl/>
        </w:rPr>
        <w:t>ה.</w:t>
      </w:r>
      <w:r w:rsidRPr="00B22D6C">
        <w:rPr>
          <w:rFonts w:ascii="David" w:hAnsi="David"/>
          <w:b/>
          <w:bCs/>
          <w:rtl/>
        </w:rPr>
        <w:tab/>
      </w:r>
      <w:r w:rsidRPr="00B22D6C">
        <w:rPr>
          <w:rFonts w:ascii="David" w:hAnsi="David"/>
          <w:b/>
          <w:bCs/>
          <w:u w:val="single"/>
          <w:rtl/>
        </w:rPr>
        <w:t>טענות הצדדים:</w:t>
      </w:r>
    </w:p>
    <w:p w14:paraId="209BDD07" w14:textId="77777777" w:rsidR="009E5E42" w:rsidRPr="00B22D6C" w:rsidRDefault="009E5E42" w:rsidP="009E5E42">
      <w:pPr>
        <w:spacing w:line="360" w:lineRule="auto"/>
        <w:jc w:val="both"/>
        <w:rPr>
          <w:rFonts w:ascii="David" w:hAnsi="David"/>
          <w:b/>
          <w:bCs/>
          <w:u w:val="single"/>
          <w:rtl/>
        </w:rPr>
      </w:pPr>
    </w:p>
    <w:p w14:paraId="167B0786" w14:textId="77777777" w:rsidR="009E5E42" w:rsidRPr="00B22D6C" w:rsidRDefault="009E5E42" w:rsidP="009E5E42">
      <w:pPr>
        <w:spacing w:line="360" w:lineRule="auto"/>
        <w:ind w:firstLine="720"/>
        <w:jc w:val="both"/>
        <w:rPr>
          <w:rFonts w:ascii="David" w:hAnsi="David"/>
          <w:b/>
          <w:bCs/>
          <w:u w:val="single"/>
          <w:rtl/>
        </w:rPr>
      </w:pPr>
      <w:r w:rsidRPr="00B22D6C">
        <w:rPr>
          <w:rFonts w:ascii="David" w:hAnsi="David"/>
          <w:b/>
          <w:bCs/>
          <w:u w:val="single"/>
          <w:rtl/>
        </w:rPr>
        <w:t>טענות המאשימה:</w:t>
      </w:r>
    </w:p>
    <w:p w14:paraId="08DC5914" w14:textId="77777777" w:rsidR="009E5E42" w:rsidRPr="00B22D6C" w:rsidRDefault="009E5E42" w:rsidP="009E5E42">
      <w:pPr>
        <w:spacing w:line="360" w:lineRule="auto"/>
        <w:ind w:firstLine="720"/>
        <w:jc w:val="both"/>
        <w:rPr>
          <w:rFonts w:ascii="David" w:hAnsi="David"/>
          <w:b/>
          <w:bCs/>
          <w:u w:val="single"/>
          <w:rtl/>
        </w:rPr>
      </w:pPr>
    </w:p>
    <w:p w14:paraId="08520CFD"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21.</w:t>
      </w:r>
      <w:r w:rsidRPr="00B22D6C">
        <w:rPr>
          <w:rFonts w:ascii="David" w:hAnsi="David"/>
          <w:rtl/>
        </w:rPr>
        <w:tab/>
        <w:t>המאשימה הפנתה לפסיקה והדגישה כי עבירת השוד הינה אחת העבירות החמורות ביותר המאיימות הן על שלום הציבור ובטחונו והן על קניינו.</w:t>
      </w:r>
    </w:p>
    <w:p w14:paraId="4EC90CA4" w14:textId="77777777" w:rsidR="009E5E42" w:rsidRPr="00B22D6C" w:rsidRDefault="009E5E42" w:rsidP="009E5E42">
      <w:pPr>
        <w:spacing w:line="360" w:lineRule="auto"/>
        <w:ind w:left="720" w:hanging="720"/>
        <w:jc w:val="both"/>
        <w:rPr>
          <w:rFonts w:ascii="David" w:hAnsi="David"/>
          <w:rtl/>
        </w:rPr>
      </w:pPr>
    </w:p>
    <w:p w14:paraId="11F6DB67"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22.</w:t>
      </w:r>
      <w:r w:rsidRPr="00B22D6C">
        <w:rPr>
          <w:rFonts w:ascii="David" w:hAnsi="David"/>
          <w:rtl/>
        </w:rPr>
        <w:tab/>
        <w:t>המאשימה ציינה כי העבירה בוצעה בקור רוח</w:t>
      </w:r>
      <w:r w:rsidRPr="00B22D6C">
        <w:rPr>
          <w:rFonts w:ascii="David" w:hAnsi="David" w:hint="cs"/>
          <w:rtl/>
        </w:rPr>
        <w:t xml:space="preserve"> ולאחר </w:t>
      </w:r>
      <w:r w:rsidRPr="00B22D6C">
        <w:rPr>
          <w:rFonts w:ascii="David" w:hAnsi="David"/>
          <w:rtl/>
        </w:rPr>
        <w:t>תכנון מ</w:t>
      </w:r>
      <w:r w:rsidRPr="00B22D6C">
        <w:rPr>
          <w:rFonts w:ascii="David" w:hAnsi="David" w:hint="cs"/>
          <w:rtl/>
        </w:rPr>
        <w:t>ו</w:t>
      </w:r>
      <w:r w:rsidRPr="00B22D6C">
        <w:rPr>
          <w:rFonts w:ascii="David" w:hAnsi="David"/>
          <w:rtl/>
        </w:rPr>
        <w:t xml:space="preserve">קדם. </w:t>
      </w:r>
      <w:r w:rsidRPr="00B22D6C">
        <w:rPr>
          <w:rFonts w:ascii="David" w:hAnsi="David" w:hint="cs"/>
          <w:rtl/>
        </w:rPr>
        <w:t xml:space="preserve">השניים - </w:t>
      </w:r>
      <w:r w:rsidRPr="00B22D6C">
        <w:rPr>
          <w:rFonts w:ascii="David" w:hAnsi="David"/>
          <w:rtl/>
        </w:rPr>
        <w:t>הנאשם והאחר</w:t>
      </w:r>
      <w:r w:rsidRPr="00B22D6C">
        <w:rPr>
          <w:rFonts w:ascii="David" w:hAnsi="David" w:hint="cs"/>
          <w:rtl/>
        </w:rPr>
        <w:t>,</w:t>
      </w:r>
      <w:r w:rsidRPr="00B22D6C">
        <w:rPr>
          <w:rFonts w:ascii="David" w:hAnsi="David"/>
          <w:rtl/>
        </w:rPr>
        <w:t xml:space="preserve"> עקבו אחרי המתלוננת, </w:t>
      </w:r>
      <w:r w:rsidRPr="00B22D6C">
        <w:rPr>
          <w:rFonts w:ascii="David" w:hAnsi="David" w:hint="cs"/>
          <w:rtl/>
        </w:rPr>
        <w:t>לאחר שנודע ל</w:t>
      </w:r>
      <w:r w:rsidRPr="00B22D6C">
        <w:rPr>
          <w:rFonts w:ascii="David" w:hAnsi="David"/>
          <w:rtl/>
        </w:rPr>
        <w:t>הם כי היא מחזיקה ברשותה סכומי כסף ניכרים</w:t>
      </w:r>
      <w:r w:rsidRPr="00B22D6C">
        <w:rPr>
          <w:rFonts w:ascii="David" w:hAnsi="David" w:hint="cs"/>
          <w:rtl/>
        </w:rPr>
        <w:t>,</w:t>
      </w:r>
      <w:r w:rsidRPr="00B22D6C">
        <w:rPr>
          <w:rFonts w:ascii="David" w:hAnsi="David"/>
          <w:rtl/>
        </w:rPr>
        <w:t xml:space="preserve"> </w:t>
      </w:r>
      <w:r w:rsidRPr="00B22D6C">
        <w:rPr>
          <w:rFonts w:ascii="David" w:hAnsi="David" w:hint="cs"/>
          <w:rtl/>
        </w:rPr>
        <w:t>כש</w:t>
      </w:r>
      <w:r w:rsidRPr="00B22D6C">
        <w:rPr>
          <w:rFonts w:ascii="David" w:hAnsi="David"/>
          <w:rtl/>
        </w:rPr>
        <w:t>במהלך האירוע עקבו אחרי המונית שהובילה אותה לביתה ושם ביצעו מארב מתוכנן עם אפשרות מילוט. עוד ציינה המאשימה כי הנאשם ביצע את מעשיו תוך שהוא מצויד מבעוד מועד בגז פלפל ובקטנוע</w:t>
      </w:r>
      <w:r w:rsidRPr="00B22D6C">
        <w:rPr>
          <w:rFonts w:ascii="David" w:hAnsi="David" w:hint="cs"/>
          <w:rtl/>
        </w:rPr>
        <w:t>,</w:t>
      </w:r>
      <w:r w:rsidRPr="00B22D6C">
        <w:rPr>
          <w:rFonts w:ascii="David" w:hAnsi="David"/>
          <w:rtl/>
        </w:rPr>
        <w:t xml:space="preserve"> וכתוצאה ממעשיו נגרמו למתלוננת סימני חבלה ביד ויובש בקרניות העיניים.</w:t>
      </w:r>
    </w:p>
    <w:p w14:paraId="464BC081" w14:textId="77777777" w:rsidR="009E5E42" w:rsidRPr="00B22D6C" w:rsidRDefault="009E5E42" w:rsidP="009E5E42">
      <w:pPr>
        <w:spacing w:line="360" w:lineRule="auto"/>
        <w:ind w:left="720" w:hanging="720"/>
        <w:jc w:val="both"/>
        <w:rPr>
          <w:rFonts w:ascii="David" w:hAnsi="David"/>
          <w:rtl/>
        </w:rPr>
      </w:pPr>
    </w:p>
    <w:p w14:paraId="6324F6A5"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23.</w:t>
      </w:r>
      <w:r w:rsidRPr="00B22D6C">
        <w:rPr>
          <w:rFonts w:ascii="David" w:hAnsi="David"/>
          <w:rtl/>
        </w:rPr>
        <w:tab/>
        <w:t>המאשימה סבורה כי בנסיבות המקרה שלפנינו, מתחם העונש ההולם לעבירה נע בין 4 עד 6 שנות מאסר בפועל.</w:t>
      </w:r>
    </w:p>
    <w:p w14:paraId="1C16F35B" w14:textId="77777777" w:rsidR="009E5E42" w:rsidRPr="00B22D6C" w:rsidRDefault="009E5E42" w:rsidP="009E5E42">
      <w:pPr>
        <w:spacing w:line="360" w:lineRule="auto"/>
        <w:ind w:left="720" w:hanging="720"/>
        <w:jc w:val="both"/>
        <w:rPr>
          <w:rFonts w:ascii="David" w:hAnsi="David"/>
          <w:rtl/>
        </w:rPr>
      </w:pPr>
    </w:p>
    <w:p w14:paraId="3782B49D"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24.</w:t>
      </w:r>
      <w:r w:rsidRPr="00B22D6C">
        <w:rPr>
          <w:rFonts w:ascii="David" w:hAnsi="David"/>
          <w:rtl/>
        </w:rPr>
        <w:tab/>
        <w:t>המאשימה הפנתה לתסקיר שירות המבחן וציינה כי קיים סיכון בינוני לחזרה על עבירות אלימות ברמת חומרה בינונית והומלץ להטיל על הנאשם עונש ש</w:t>
      </w:r>
      <w:r w:rsidRPr="00B22D6C">
        <w:rPr>
          <w:rFonts w:ascii="David" w:hAnsi="David" w:hint="cs"/>
          <w:rtl/>
        </w:rPr>
        <w:t xml:space="preserve">במהלך ריצויו </w:t>
      </w:r>
      <w:r w:rsidRPr="00B22D6C">
        <w:rPr>
          <w:rFonts w:ascii="David" w:hAnsi="David"/>
          <w:rtl/>
        </w:rPr>
        <w:t>יוכל להשתלב ב</w:t>
      </w:r>
      <w:r w:rsidRPr="00B22D6C">
        <w:rPr>
          <w:rFonts w:ascii="David" w:hAnsi="David" w:hint="cs"/>
          <w:rtl/>
        </w:rPr>
        <w:t>ת</w:t>
      </w:r>
      <w:r w:rsidRPr="00B22D6C">
        <w:rPr>
          <w:rFonts w:ascii="David" w:hAnsi="David"/>
          <w:rtl/>
        </w:rPr>
        <w:t>הליך טיפולי.</w:t>
      </w:r>
    </w:p>
    <w:p w14:paraId="2C57BA9C" w14:textId="77777777" w:rsidR="009E5E42" w:rsidRPr="00B22D6C" w:rsidRDefault="009E5E42" w:rsidP="009E5E42">
      <w:pPr>
        <w:spacing w:line="360" w:lineRule="auto"/>
        <w:ind w:left="720" w:hanging="720"/>
        <w:jc w:val="both"/>
        <w:rPr>
          <w:rFonts w:ascii="David" w:hAnsi="David"/>
          <w:rtl/>
        </w:rPr>
      </w:pPr>
    </w:p>
    <w:p w14:paraId="3C9EC8C4"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25.</w:t>
      </w:r>
      <w:r w:rsidRPr="00B22D6C">
        <w:rPr>
          <w:rFonts w:ascii="David" w:hAnsi="David"/>
          <w:rtl/>
        </w:rPr>
        <w:tab/>
        <w:t xml:space="preserve">לטענת המאשימה, אין לתת משקל  של ממש להודאת הנאשם בפני שירות המבחן  וציינה כי הודאה שניתנה לאחר שמיעת הראיות אינה מבטאת נטילת אחריות של ממש. </w:t>
      </w:r>
    </w:p>
    <w:p w14:paraId="3288D5BB" w14:textId="77777777" w:rsidR="009E5E42" w:rsidRPr="00B22D6C" w:rsidRDefault="009E5E42" w:rsidP="009E5E42">
      <w:pPr>
        <w:spacing w:line="360" w:lineRule="auto"/>
        <w:ind w:left="720" w:hanging="720"/>
        <w:jc w:val="both"/>
        <w:rPr>
          <w:rFonts w:ascii="David" w:hAnsi="David"/>
          <w:rtl/>
        </w:rPr>
      </w:pPr>
    </w:p>
    <w:p w14:paraId="467C2832"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26.</w:t>
      </w:r>
      <w:r w:rsidRPr="00B22D6C">
        <w:rPr>
          <w:rFonts w:ascii="David" w:hAnsi="David"/>
          <w:rtl/>
        </w:rPr>
        <w:tab/>
        <w:t xml:space="preserve">עוד ציינה המאשימה כי הנאשם בזמן שהיה תחת פיקוח שירות המבחן ותלוי ועומד נגדו מאסר מותנה שהוטל עליו בתיק הקודם, הסלים את התנהגותו האלימה ושדד באכזריות את המתלוננת </w:t>
      </w:r>
      <w:r w:rsidRPr="00B22D6C">
        <w:rPr>
          <w:rFonts w:ascii="David" w:hAnsi="David" w:hint="cs"/>
          <w:rtl/>
        </w:rPr>
        <w:t>הנמנית עם האוכלוסי</w:t>
      </w:r>
      <w:r w:rsidRPr="00B22D6C">
        <w:rPr>
          <w:rFonts w:ascii="David" w:hAnsi="David" w:hint="eastAsia"/>
          <w:rtl/>
        </w:rPr>
        <w:t>יה</w:t>
      </w:r>
      <w:r w:rsidRPr="00B22D6C">
        <w:rPr>
          <w:rFonts w:ascii="David" w:hAnsi="David" w:hint="cs"/>
          <w:rtl/>
        </w:rPr>
        <w:t xml:space="preserve"> החלשה</w:t>
      </w:r>
      <w:r w:rsidRPr="00B22D6C">
        <w:rPr>
          <w:rFonts w:ascii="David" w:hAnsi="David"/>
          <w:rtl/>
        </w:rPr>
        <w:t>.</w:t>
      </w:r>
    </w:p>
    <w:p w14:paraId="241EE806" w14:textId="77777777" w:rsidR="009E5E42" w:rsidRPr="00B22D6C" w:rsidRDefault="009E5E42" w:rsidP="009E5E42">
      <w:pPr>
        <w:spacing w:line="360" w:lineRule="auto"/>
        <w:ind w:left="720" w:hanging="720"/>
        <w:jc w:val="both"/>
        <w:rPr>
          <w:rFonts w:ascii="David" w:hAnsi="David"/>
          <w:rtl/>
        </w:rPr>
      </w:pPr>
    </w:p>
    <w:p w14:paraId="50B7EA32" w14:textId="77777777" w:rsidR="009E5E42" w:rsidRDefault="009E5E42" w:rsidP="009E5E42">
      <w:pPr>
        <w:spacing w:line="360" w:lineRule="auto"/>
        <w:ind w:left="720" w:hanging="720"/>
        <w:jc w:val="both"/>
        <w:rPr>
          <w:rFonts w:ascii="David" w:hAnsi="David"/>
          <w:rtl/>
        </w:rPr>
      </w:pPr>
      <w:r w:rsidRPr="00B22D6C">
        <w:rPr>
          <w:rFonts w:ascii="David" w:hAnsi="David"/>
          <w:rtl/>
        </w:rPr>
        <w:t>27.</w:t>
      </w:r>
      <w:r w:rsidRPr="00B22D6C">
        <w:rPr>
          <w:rFonts w:ascii="David" w:hAnsi="David"/>
          <w:rtl/>
        </w:rPr>
        <w:tab/>
        <w:t>המאשימה הדגישה כי בהשוואה עם גזר דינו של האחר (שסומן ת/24)</w:t>
      </w:r>
      <w:r w:rsidRPr="00B22D6C">
        <w:rPr>
          <w:rFonts w:ascii="David" w:hAnsi="David" w:hint="cs"/>
          <w:rtl/>
        </w:rPr>
        <w:t>,</w:t>
      </w:r>
      <w:r w:rsidRPr="00B22D6C">
        <w:rPr>
          <w:rFonts w:ascii="David" w:hAnsi="David"/>
          <w:rtl/>
        </w:rPr>
        <w:t xml:space="preserve"> הנאשם בענייננו ביצע את העבירה כמבצע העיקרי והדומיננטי</w:t>
      </w:r>
      <w:r w:rsidRPr="00B22D6C">
        <w:rPr>
          <w:rFonts w:ascii="David" w:hAnsi="David" w:hint="cs"/>
          <w:rtl/>
        </w:rPr>
        <w:t xml:space="preserve"> בהיותו</w:t>
      </w:r>
      <w:r w:rsidRPr="00B22D6C">
        <w:rPr>
          <w:rFonts w:ascii="David" w:hAnsi="David"/>
          <w:rtl/>
        </w:rPr>
        <w:t xml:space="preserve"> הרוח החיה. </w:t>
      </w:r>
    </w:p>
    <w:p w14:paraId="3AA06CF6" w14:textId="77777777" w:rsidR="009E5E42" w:rsidRDefault="009E5E42" w:rsidP="009E5E42">
      <w:pPr>
        <w:spacing w:line="360" w:lineRule="auto"/>
        <w:ind w:left="720" w:hanging="720"/>
        <w:jc w:val="both"/>
        <w:rPr>
          <w:rFonts w:ascii="David" w:hAnsi="David"/>
          <w:rtl/>
        </w:rPr>
      </w:pPr>
    </w:p>
    <w:p w14:paraId="3780E951" w14:textId="77777777" w:rsidR="009E5E42" w:rsidRDefault="009E5E42" w:rsidP="009E5E42">
      <w:pPr>
        <w:spacing w:line="360" w:lineRule="auto"/>
        <w:ind w:left="720"/>
        <w:jc w:val="both"/>
        <w:rPr>
          <w:rFonts w:ascii="David" w:hAnsi="David"/>
          <w:rtl/>
        </w:rPr>
      </w:pPr>
      <w:r w:rsidRPr="00B22D6C">
        <w:rPr>
          <w:rFonts w:ascii="David" w:hAnsi="David"/>
          <w:rtl/>
        </w:rPr>
        <w:t>מה גם, האחר נעדר עבר פלילי</w:t>
      </w:r>
      <w:r w:rsidRPr="00B22D6C">
        <w:rPr>
          <w:rFonts w:ascii="David" w:hAnsi="David" w:hint="cs"/>
          <w:rtl/>
        </w:rPr>
        <w:t>,</w:t>
      </w:r>
      <w:r w:rsidRPr="00B22D6C">
        <w:rPr>
          <w:rFonts w:ascii="David" w:hAnsi="David"/>
          <w:rtl/>
        </w:rPr>
        <w:t xml:space="preserve"> הודה, נטל אחריות וחסך זמן שיפוטי, </w:t>
      </w:r>
      <w:r w:rsidRPr="00B22D6C">
        <w:rPr>
          <w:rFonts w:ascii="David" w:hAnsi="David" w:hint="cs"/>
          <w:rtl/>
        </w:rPr>
        <w:t>כש</w:t>
      </w:r>
      <w:r w:rsidRPr="00B22D6C">
        <w:rPr>
          <w:rFonts w:ascii="David" w:hAnsi="David"/>
          <w:rtl/>
        </w:rPr>
        <w:t>בעניינו של האחר</w:t>
      </w:r>
      <w:r w:rsidRPr="00B22D6C">
        <w:rPr>
          <w:rFonts w:ascii="David" w:hAnsi="David" w:hint="cs"/>
          <w:rtl/>
        </w:rPr>
        <w:t>,</w:t>
      </w:r>
      <w:r w:rsidRPr="00B22D6C">
        <w:rPr>
          <w:rFonts w:ascii="David" w:hAnsi="David"/>
          <w:rtl/>
        </w:rPr>
        <w:t xml:space="preserve"> המליץ שירות המבחן על ריצוי עונשו בעבודות שירות.</w:t>
      </w:r>
    </w:p>
    <w:p w14:paraId="67839AFF" w14:textId="77777777" w:rsidR="009E5E42" w:rsidRDefault="009E5E42" w:rsidP="009E5E42">
      <w:pPr>
        <w:spacing w:line="360" w:lineRule="auto"/>
        <w:ind w:left="720"/>
        <w:jc w:val="both"/>
        <w:rPr>
          <w:rFonts w:ascii="David" w:hAnsi="David"/>
          <w:rtl/>
        </w:rPr>
      </w:pPr>
    </w:p>
    <w:p w14:paraId="3EDE08EC" w14:textId="77777777" w:rsidR="009E5E42" w:rsidRPr="00B22D6C" w:rsidRDefault="009E5E42" w:rsidP="009E5E42">
      <w:pPr>
        <w:spacing w:line="360" w:lineRule="auto"/>
        <w:ind w:left="720"/>
        <w:jc w:val="both"/>
        <w:rPr>
          <w:rFonts w:ascii="David" w:hAnsi="David"/>
          <w:rtl/>
        </w:rPr>
      </w:pPr>
      <w:r w:rsidRPr="00B22D6C">
        <w:rPr>
          <w:rFonts w:ascii="David" w:hAnsi="David"/>
          <w:rtl/>
        </w:rPr>
        <w:t>לכן, טענה המאשימה כי לא ניתן ללמוד גזירה שווה ממתחם העונש ההולם שנקבע בעניינו של האחר וכן מהעונש שהוטל עליו</w:t>
      </w:r>
      <w:r w:rsidRPr="00B22D6C">
        <w:rPr>
          <w:rFonts w:ascii="David" w:hAnsi="David" w:hint="cs"/>
          <w:rtl/>
        </w:rPr>
        <w:t xml:space="preserve"> בפועל</w:t>
      </w:r>
      <w:r w:rsidRPr="00B22D6C">
        <w:rPr>
          <w:rFonts w:ascii="David" w:hAnsi="David"/>
          <w:rtl/>
        </w:rPr>
        <w:t>.</w:t>
      </w:r>
    </w:p>
    <w:p w14:paraId="670908DE" w14:textId="77777777" w:rsidR="009E5E42" w:rsidRPr="00B22D6C" w:rsidRDefault="009E5E42" w:rsidP="009E5E42">
      <w:pPr>
        <w:spacing w:line="360" w:lineRule="auto"/>
        <w:jc w:val="both"/>
        <w:rPr>
          <w:rFonts w:ascii="David" w:hAnsi="David"/>
          <w:rtl/>
        </w:rPr>
      </w:pPr>
    </w:p>
    <w:p w14:paraId="60A62342"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28.</w:t>
      </w:r>
      <w:r w:rsidRPr="00B22D6C">
        <w:rPr>
          <w:rFonts w:ascii="David" w:hAnsi="David"/>
          <w:rtl/>
        </w:rPr>
        <w:tab/>
        <w:t xml:space="preserve">אשר על כן, ביקשה המאשימה להטיל על הנאשם מאסר בפועל ממושך מאחורי סורג ובריח ברף העליון של מתחם הענישה, מאסר מותנה משמעותי, קנס ופיצוי למתלוננת. </w:t>
      </w:r>
    </w:p>
    <w:p w14:paraId="60A3896B" w14:textId="77777777" w:rsidR="009E5E42" w:rsidRPr="00B22D6C" w:rsidRDefault="009E5E42" w:rsidP="009E5E42">
      <w:pPr>
        <w:spacing w:line="360" w:lineRule="auto"/>
        <w:ind w:left="720" w:hanging="720"/>
        <w:jc w:val="both"/>
        <w:rPr>
          <w:rFonts w:ascii="David" w:hAnsi="David"/>
          <w:rtl/>
        </w:rPr>
      </w:pPr>
    </w:p>
    <w:p w14:paraId="7CDBC408" w14:textId="77777777" w:rsidR="009E5E42" w:rsidRPr="00B22D6C" w:rsidRDefault="009E5E42" w:rsidP="009E5E42">
      <w:pPr>
        <w:spacing w:line="360" w:lineRule="auto"/>
        <w:ind w:left="720"/>
        <w:jc w:val="both"/>
        <w:rPr>
          <w:rFonts w:ascii="David" w:hAnsi="David"/>
          <w:rtl/>
        </w:rPr>
      </w:pPr>
      <w:r w:rsidRPr="00B22D6C">
        <w:rPr>
          <w:rFonts w:ascii="David" w:hAnsi="David"/>
          <w:rtl/>
        </w:rPr>
        <w:t>עוד ביקשה המאשימה להפעיל את המאסר המותנה בן 6 חודשים שהוטל על הנאשם בתיק הקודם וזאת במצטבר לעונש שיוטל על הנאשם בתיק זה, וכן להורות על חילוט אופנוע השטח מסוג גאס גאס (להלן: "</w:t>
      </w:r>
      <w:r w:rsidRPr="00B22D6C">
        <w:rPr>
          <w:rFonts w:ascii="David" w:hAnsi="David"/>
          <w:b/>
          <w:bCs/>
          <w:rtl/>
        </w:rPr>
        <w:t>אופנוע השטח</w:t>
      </w:r>
      <w:r w:rsidRPr="00B22D6C">
        <w:rPr>
          <w:rFonts w:ascii="David" w:hAnsi="David"/>
          <w:rtl/>
        </w:rPr>
        <w:t>")</w:t>
      </w:r>
      <w:r w:rsidRPr="00B22D6C">
        <w:rPr>
          <w:rFonts w:ascii="David" w:hAnsi="David" w:hint="cs"/>
          <w:rtl/>
        </w:rPr>
        <w:t>,</w:t>
      </w:r>
      <w:r w:rsidRPr="00B22D6C">
        <w:rPr>
          <w:rFonts w:ascii="David" w:hAnsi="David"/>
          <w:rtl/>
        </w:rPr>
        <w:t xml:space="preserve"> שרכש הנאשם בכספי השוד, בהתאם ל</w:t>
      </w:r>
      <w:hyperlink r:id="rId29" w:history="1">
        <w:r w:rsidR="00B54F15" w:rsidRPr="00B54F15">
          <w:rPr>
            <w:rFonts w:ascii="David" w:hAnsi="David"/>
            <w:color w:val="0000FF"/>
            <w:u w:val="single"/>
            <w:rtl/>
          </w:rPr>
          <w:t>פקודת סדר הדין הפלילי (מעצר וחיפוש)</w:t>
        </w:r>
      </w:hyperlink>
      <w:r w:rsidRPr="00B22D6C">
        <w:rPr>
          <w:rFonts w:ascii="David" w:hAnsi="David"/>
          <w:rtl/>
        </w:rPr>
        <w:t xml:space="preserve"> [נוסח חדש], תשכ"ט – 1969 (להלן: "</w:t>
      </w:r>
      <w:r w:rsidRPr="00B22D6C">
        <w:rPr>
          <w:rFonts w:ascii="David" w:hAnsi="David"/>
          <w:b/>
          <w:bCs/>
          <w:rtl/>
        </w:rPr>
        <w:t>הפ</w:t>
      </w:r>
      <w:r w:rsidRPr="00B22D6C">
        <w:rPr>
          <w:rFonts w:ascii="David" w:hAnsi="David" w:hint="cs"/>
          <w:b/>
          <w:bCs/>
          <w:rtl/>
        </w:rPr>
        <w:t>קודה</w:t>
      </w:r>
      <w:r w:rsidRPr="00B22D6C">
        <w:rPr>
          <w:rFonts w:ascii="David" w:hAnsi="David"/>
          <w:rtl/>
        </w:rPr>
        <w:t>").</w:t>
      </w:r>
      <w:r w:rsidRPr="00B22D6C">
        <w:rPr>
          <w:rFonts w:ascii="David" w:hAnsi="David" w:hint="cs"/>
          <w:rtl/>
        </w:rPr>
        <w:t xml:space="preserve"> </w:t>
      </w:r>
    </w:p>
    <w:p w14:paraId="15FC51E8" w14:textId="77777777" w:rsidR="009E5E42" w:rsidRPr="00B22D6C" w:rsidRDefault="009E5E42" w:rsidP="009E5E42">
      <w:pPr>
        <w:spacing w:line="360" w:lineRule="auto"/>
        <w:ind w:left="720" w:hanging="720"/>
        <w:jc w:val="both"/>
        <w:rPr>
          <w:rFonts w:ascii="David" w:hAnsi="David"/>
          <w:rtl/>
        </w:rPr>
      </w:pPr>
    </w:p>
    <w:p w14:paraId="0BDEF372" w14:textId="77777777" w:rsidR="009E5E42" w:rsidRPr="00B22D6C" w:rsidRDefault="009E5E42" w:rsidP="009E5E42">
      <w:pPr>
        <w:spacing w:line="360" w:lineRule="auto"/>
        <w:ind w:firstLine="720"/>
        <w:jc w:val="both"/>
        <w:rPr>
          <w:rFonts w:ascii="David" w:hAnsi="David"/>
          <w:b/>
          <w:bCs/>
          <w:u w:val="single"/>
          <w:rtl/>
        </w:rPr>
      </w:pPr>
      <w:r w:rsidRPr="00B22D6C">
        <w:rPr>
          <w:rFonts w:ascii="David" w:hAnsi="David"/>
          <w:b/>
          <w:bCs/>
          <w:u w:val="single"/>
          <w:rtl/>
        </w:rPr>
        <w:t>טענות הנאשם:</w:t>
      </w:r>
    </w:p>
    <w:p w14:paraId="032E1ECE" w14:textId="77777777" w:rsidR="009E5E42" w:rsidRPr="00B22D6C" w:rsidRDefault="009E5E42" w:rsidP="009E5E42">
      <w:pPr>
        <w:spacing w:line="360" w:lineRule="auto"/>
        <w:ind w:firstLine="720"/>
        <w:jc w:val="both"/>
        <w:rPr>
          <w:rFonts w:ascii="David" w:hAnsi="David"/>
          <w:b/>
          <w:bCs/>
          <w:u w:val="single"/>
          <w:rtl/>
        </w:rPr>
      </w:pPr>
    </w:p>
    <w:p w14:paraId="1B6075C4"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29.</w:t>
      </w:r>
      <w:r w:rsidRPr="00B22D6C">
        <w:rPr>
          <w:rFonts w:ascii="David" w:hAnsi="David"/>
          <w:rtl/>
        </w:rPr>
        <w:tab/>
        <w:t xml:space="preserve">הסנגור הפנה לנסיבותיו האישיות של הנאשם כפי שבאו לידי ביטוי בתסקיר שירות המבחן,  וציין כי המדובר בבחור צעיר שגדל בתנאי </w:t>
      </w:r>
      <w:r w:rsidRPr="00B22D6C">
        <w:rPr>
          <w:rFonts w:ascii="David" w:hAnsi="David" w:hint="cs"/>
          <w:rtl/>
        </w:rPr>
        <w:t>עזובה ו</w:t>
      </w:r>
      <w:r w:rsidRPr="00B22D6C">
        <w:rPr>
          <w:rFonts w:ascii="David" w:hAnsi="David"/>
          <w:rtl/>
        </w:rPr>
        <w:t xml:space="preserve">עוני. </w:t>
      </w:r>
    </w:p>
    <w:p w14:paraId="5E92AB22" w14:textId="77777777" w:rsidR="009E5E42" w:rsidRPr="00B22D6C" w:rsidRDefault="009E5E42" w:rsidP="009E5E42">
      <w:pPr>
        <w:spacing w:line="360" w:lineRule="auto"/>
        <w:ind w:left="720" w:hanging="720"/>
        <w:jc w:val="both"/>
        <w:rPr>
          <w:rFonts w:ascii="David" w:hAnsi="David"/>
          <w:rtl/>
        </w:rPr>
      </w:pPr>
    </w:p>
    <w:p w14:paraId="3BBC1A68" w14:textId="77777777" w:rsidR="009E5E42" w:rsidRPr="00B22D6C" w:rsidRDefault="009E5E42" w:rsidP="009E5E42">
      <w:pPr>
        <w:spacing w:line="360" w:lineRule="auto"/>
        <w:ind w:left="720"/>
        <w:jc w:val="both"/>
        <w:rPr>
          <w:rFonts w:ascii="David" w:hAnsi="David"/>
          <w:rtl/>
        </w:rPr>
      </w:pPr>
      <w:r w:rsidRPr="00B22D6C">
        <w:rPr>
          <w:rFonts w:ascii="David" w:hAnsi="David"/>
          <w:rtl/>
        </w:rPr>
        <w:t xml:space="preserve">הנאשם נעצר בגין תיק זה </w:t>
      </w:r>
      <w:r w:rsidRPr="00B22D6C">
        <w:rPr>
          <w:rFonts w:ascii="David" w:hAnsi="David" w:hint="cs"/>
          <w:rtl/>
        </w:rPr>
        <w:t>ב</w:t>
      </w:r>
      <w:r w:rsidRPr="00B22D6C">
        <w:rPr>
          <w:rFonts w:ascii="David" w:hAnsi="David"/>
          <w:rtl/>
        </w:rPr>
        <w:t>יום 30.8.17 עד 28.11.17 ולאחר מכן היה עצור באזוק אלקטרוני למשך שנה שלמה עד ליום 1.11.18 ו</w:t>
      </w:r>
      <w:r w:rsidRPr="00B22D6C">
        <w:rPr>
          <w:rFonts w:ascii="David" w:hAnsi="David" w:hint="cs"/>
          <w:rtl/>
        </w:rPr>
        <w:t xml:space="preserve">כשקודם לכן; </w:t>
      </w:r>
      <w:r w:rsidRPr="00B22D6C">
        <w:rPr>
          <w:rFonts w:ascii="David" w:hAnsi="David"/>
          <w:rtl/>
        </w:rPr>
        <w:t>ביום 28.10.18</w:t>
      </w:r>
      <w:r w:rsidRPr="00B22D6C">
        <w:rPr>
          <w:rFonts w:ascii="David" w:hAnsi="David" w:hint="cs"/>
          <w:rtl/>
        </w:rPr>
        <w:t>,</w:t>
      </w:r>
      <w:r w:rsidRPr="00B22D6C">
        <w:rPr>
          <w:rFonts w:ascii="David" w:hAnsi="David"/>
          <w:rtl/>
        </w:rPr>
        <w:t xml:space="preserve"> התיר לו בית המשפט לצאת לעבודה, אך הוא נאלץ ביום 20.2.19</w:t>
      </w:r>
      <w:r w:rsidRPr="00B22D6C">
        <w:rPr>
          <w:rFonts w:ascii="David" w:hAnsi="David" w:hint="cs"/>
          <w:rtl/>
        </w:rPr>
        <w:t xml:space="preserve"> </w:t>
      </w:r>
      <w:r w:rsidRPr="00B22D6C">
        <w:rPr>
          <w:rFonts w:ascii="David" w:hAnsi="David"/>
          <w:rtl/>
        </w:rPr>
        <w:t xml:space="preserve">להפסיק את עבודתו כי המעסיק לא </w:t>
      </w:r>
      <w:r w:rsidRPr="00B22D6C">
        <w:rPr>
          <w:rFonts w:ascii="David" w:hAnsi="David" w:hint="cs"/>
          <w:rtl/>
        </w:rPr>
        <w:t xml:space="preserve">היה </w:t>
      </w:r>
      <w:r w:rsidRPr="00B22D6C">
        <w:rPr>
          <w:rFonts w:ascii="David" w:hAnsi="David"/>
          <w:rtl/>
        </w:rPr>
        <w:t>יכ</w:t>
      </w:r>
      <w:r w:rsidRPr="00B22D6C">
        <w:rPr>
          <w:rFonts w:ascii="David" w:hAnsi="David" w:hint="cs"/>
          <w:rtl/>
        </w:rPr>
        <w:t>ו</w:t>
      </w:r>
      <w:r w:rsidRPr="00B22D6C">
        <w:rPr>
          <w:rFonts w:ascii="David" w:hAnsi="David"/>
          <w:rtl/>
        </w:rPr>
        <w:t xml:space="preserve">ל </w:t>
      </w:r>
      <w:r w:rsidRPr="00B22D6C">
        <w:rPr>
          <w:rFonts w:ascii="David" w:hAnsi="David" w:hint="cs"/>
          <w:rtl/>
        </w:rPr>
        <w:t>להמשיך ו</w:t>
      </w:r>
      <w:r w:rsidRPr="00B22D6C">
        <w:rPr>
          <w:rFonts w:ascii="David" w:hAnsi="David"/>
          <w:rtl/>
        </w:rPr>
        <w:t>לפקח עליו ומאז הוא שוהה במעצר בית מלא ע</w:t>
      </w:r>
      <w:r w:rsidRPr="00B22D6C">
        <w:rPr>
          <w:rFonts w:ascii="David" w:hAnsi="David" w:hint="cs"/>
          <w:rtl/>
        </w:rPr>
        <w:t>ם אופציה לצאת להתאווררות - (חלונות)</w:t>
      </w:r>
      <w:r w:rsidRPr="00B22D6C">
        <w:rPr>
          <w:rFonts w:ascii="David" w:hAnsi="David"/>
          <w:rtl/>
        </w:rPr>
        <w:t>.</w:t>
      </w:r>
    </w:p>
    <w:p w14:paraId="3A4DE691" w14:textId="77777777" w:rsidR="009E5E42" w:rsidRPr="00B22D6C" w:rsidRDefault="009E5E42" w:rsidP="009E5E42">
      <w:pPr>
        <w:spacing w:line="360" w:lineRule="auto"/>
        <w:ind w:left="720" w:hanging="720"/>
        <w:jc w:val="both"/>
        <w:rPr>
          <w:rFonts w:ascii="David" w:hAnsi="David"/>
          <w:rtl/>
        </w:rPr>
      </w:pPr>
    </w:p>
    <w:p w14:paraId="599319E6"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30.</w:t>
      </w:r>
      <w:r w:rsidRPr="00B22D6C">
        <w:rPr>
          <w:rFonts w:ascii="David" w:hAnsi="David"/>
          <w:rtl/>
        </w:rPr>
        <w:tab/>
        <w:t xml:space="preserve">עוד הפנה הסנגור לדוח אבחון דידקטי אודות הנאשם שסומן נ/3 ממנו עולה כי תפקוד הנאשם הקוגניטיבי נמוך הרבה מהנורמה, הנאשם לא הצליח להשתלב בלימודים ואובחן </w:t>
      </w:r>
      <w:r w:rsidRPr="00B22D6C">
        <w:rPr>
          <w:rFonts w:ascii="David" w:hAnsi="David" w:hint="cs"/>
          <w:rtl/>
        </w:rPr>
        <w:t>כמי שסובל מ</w:t>
      </w:r>
      <w:r w:rsidRPr="00B22D6C">
        <w:rPr>
          <w:rFonts w:ascii="David" w:hAnsi="David"/>
          <w:rtl/>
        </w:rPr>
        <w:t>הפרעת קשב וריכוז מגיל צעיר והוא נוטל ריטלין.</w:t>
      </w:r>
    </w:p>
    <w:p w14:paraId="7B55627F" w14:textId="77777777" w:rsidR="009E5E42" w:rsidRPr="00B22D6C" w:rsidRDefault="009E5E42" w:rsidP="009E5E42">
      <w:pPr>
        <w:spacing w:line="360" w:lineRule="auto"/>
        <w:ind w:left="720" w:hanging="720"/>
        <w:jc w:val="both"/>
        <w:rPr>
          <w:rFonts w:ascii="David" w:hAnsi="David"/>
          <w:rtl/>
        </w:rPr>
      </w:pPr>
    </w:p>
    <w:p w14:paraId="15B08917"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31.</w:t>
      </w:r>
      <w:r w:rsidRPr="00B22D6C">
        <w:rPr>
          <w:rFonts w:ascii="David" w:hAnsi="David"/>
          <w:rtl/>
        </w:rPr>
        <w:tab/>
        <w:t>הסנגור הפנה לתיעוד הרפואי של אבי</w:t>
      </w:r>
      <w:r w:rsidRPr="00B22D6C">
        <w:rPr>
          <w:rFonts w:ascii="David" w:hAnsi="David" w:hint="cs"/>
          <w:rtl/>
        </w:rPr>
        <w:t xml:space="preserve"> </w:t>
      </w:r>
      <w:r w:rsidRPr="00B22D6C">
        <w:rPr>
          <w:rFonts w:ascii="David" w:hAnsi="David"/>
          <w:rtl/>
        </w:rPr>
        <w:t>הנאשם וציין כי האב סובל ממחלת סרטן והוא מאושפז בבית חולים בלינסון במצב קשה.</w:t>
      </w:r>
    </w:p>
    <w:p w14:paraId="30880103" w14:textId="77777777" w:rsidR="009E5E42" w:rsidRPr="00B22D6C" w:rsidRDefault="009E5E42" w:rsidP="009E5E42">
      <w:pPr>
        <w:spacing w:line="360" w:lineRule="auto"/>
        <w:ind w:left="720" w:hanging="720"/>
        <w:jc w:val="both"/>
        <w:rPr>
          <w:rFonts w:ascii="David" w:hAnsi="David"/>
          <w:rtl/>
        </w:rPr>
      </w:pPr>
    </w:p>
    <w:p w14:paraId="6C9B98C5"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32.</w:t>
      </w:r>
      <w:r w:rsidRPr="00B22D6C">
        <w:rPr>
          <w:rFonts w:ascii="David" w:hAnsi="David"/>
          <w:rtl/>
        </w:rPr>
        <w:tab/>
        <w:t>הסנגור סבור כי מתחם הענישה בתיק זה עומד על עבודות שירות עד שנתיים מאסר וכי מתחם הענישה לו עותרת המאשימה מחמיר ואינו מוצדק</w:t>
      </w:r>
      <w:r w:rsidRPr="00B22D6C">
        <w:rPr>
          <w:rFonts w:ascii="David" w:hAnsi="David" w:hint="cs"/>
          <w:rtl/>
        </w:rPr>
        <w:t>, לדעת הסנגור</w:t>
      </w:r>
      <w:r w:rsidRPr="00B22D6C">
        <w:rPr>
          <w:rFonts w:ascii="David" w:hAnsi="David"/>
          <w:rtl/>
        </w:rPr>
        <w:t>.</w:t>
      </w:r>
    </w:p>
    <w:p w14:paraId="28409EC0" w14:textId="77777777" w:rsidR="009E5E42" w:rsidRPr="00B22D6C" w:rsidRDefault="009E5E42" w:rsidP="009E5E42">
      <w:pPr>
        <w:spacing w:line="360" w:lineRule="auto"/>
        <w:ind w:left="720" w:hanging="720"/>
        <w:jc w:val="both"/>
        <w:rPr>
          <w:rFonts w:ascii="David" w:hAnsi="David"/>
          <w:rtl/>
        </w:rPr>
      </w:pPr>
    </w:p>
    <w:p w14:paraId="5216F5D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33.</w:t>
      </w:r>
      <w:r w:rsidRPr="00B22D6C">
        <w:rPr>
          <w:rFonts w:ascii="David" w:hAnsi="David"/>
          <w:rtl/>
        </w:rPr>
        <w:tab/>
        <w:t xml:space="preserve">הסנגור ציין כי הנאשם הודה בפני שירות המבחן והביע צער עמוק. עוד ציין כי עבר זמן רב מאז ביצוע העבירה ועד היום </w:t>
      </w:r>
      <w:r w:rsidRPr="00B22D6C">
        <w:rPr>
          <w:rFonts w:ascii="David" w:hAnsi="David" w:hint="cs"/>
          <w:rtl/>
        </w:rPr>
        <w:t>מבלי שהוא</w:t>
      </w:r>
      <w:r w:rsidRPr="00B22D6C">
        <w:rPr>
          <w:rFonts w:ascii="David" w:hAnsi="David"/>
          <w:rtl/>
        </w:rPr>
        <w:t xml:space="preserve"> </w:t>
      </w:r>
      <w:r w:rsidRPr="00B22D6C">
        <w:rPr>
          <w:rFonts w:ascii="David" w:hAnsi="David" w:hint="cs"/>
          <w:rtl/>
        </w:rPr>
        <w:t>י</w:t>
      </w:r>
      <w:r w:rsidRPr="00B22D6C">
        <w:rPr>
          <w:rFonts w:ascii="David" w:hAnsi="David"/>
          <w:rtl/>
        </w:rPr>
        <w:t>בצע עבירות נוספות.</w:t>
      </w:r>
      <w:r w:rsidRPr="00B22D6C">
        <w:rPr>
          <w:rFonts w:ascii="David" w:hAnsi="David" w:hint="cs"/>
          <w:rtl/>
        </w:rPr>
        <w:t xml:space="preserve"> </w:t>
      </w:r>
    </w:p>
    <w:p w14:paraId="55E29EAF" w14:textId="77777777" w:rsidR="009E5E42" w:rsidRPr="00B22D6C" w:rsidRDefault="009E5E42" w:rsidP="009E5E42">
      <w:pPr>
        <w:spacing w:line="360" w:lineRule="auto"/>
        <w:ind w:left="720" w:hanging="720"/>
        <w:jc w:val="both"/>
        <w:rPr>
          <w:rFonts w:ascii="David" w:hAnsi="David"/>
          <w:rtl/>
        </w:rPr>
      </w:pPr>
    </w:p>
    <w:p w14:paraId="71EE8E64" w14:textId="77777777" w:rsidR="009E5E42" w:rsidRDefault="009E5E42" w:rsidP="009E5E42">
      <w:pPr>
        <w:spacing w:line="360" w:lineRule="auto"/>
        <w:ind w:left="720" w:hanging="720"/>
        <w:jc w:val="both"/>
        <w:rPr>
          <w:rFonts w:ascii="David" w:hAnsi="David"/>
          <w:rtl/>
        </w:rPr>
      </w:pPr>
      <w:r w:rsidRPr="00B22D6C">
        <w:rPr>
          <w:rFonts w:ascii="David" w:hAnsi="David"/>
          <w:rtl/>
        </w:rPr>
        <w:t>34.</w:t>
      </w:r>
      <w:r w:rsidRPr="00B22D6C">
        <w:rPr>
          <w:rFonts w:ascii="David" w:hAnsi="David"/>
          <w:rtl/>
        </w:rPr>
        <w:tab/>
        <w:t xml:space="preserve">אשר על כן, ביקש הסנגור להתחשב בנסיבותיו האישיות הקשות של הנאשם ולשקול אפשרות חריגה </w:t>
      </w:r>
      <w:r w:rsidRPr="00B22D6C">
        <w:rPr>
          <w:rFonts w:ascii="David" w:hAnsi="David" w:hint="cs"/>
          <w:rtl/>
        </w:rPr>
        <w:t xml:space="preserve">לקולא </w:t>
      </w:r>
      <w:r w:rsidRPr="00B22D6C">
        <w:rPr>
          <w:rFonts w:ascii="David" w:hAnsi="David"/>
          <w:rtl/>
        </w:rPr>
        <w:t>ממתחם הענישה</w:t>
      </w:r>
      <w:r w:rsidRPr="00B22D6C">
        <w:rPr>
          <w:rFonts w:ascii="David" w:hAnsi="David" w:hint="cs"/>
          <w:rtl/>
        </w:rPr>
        <w:t>,</w:t>
      </w:r>
      <w:r w:rsidRPr="00B22D6C">
        <w:rPr>
          <w:rFonts w:ascii="David" w:hAnsi="David"/>
          <w:rtl/>
        </w:rPr>
        <w:t xml:space="preserve"> </w:t>
      </w:r>
      <w:r w:rsidRPr="00B22D6C">
        <w:rPr>
          <w:rFonts w:ascii="David" w:hAnsi="David" w:hint="cs"/>
          <w:rtl/>
        </w:rPr>
        <w:t>תוך הימנעות מ</w:t>
      </w:r>
      <w:r w:rsidRPr="00B22D6C">
        <w:rPr>
          <w:rFonts w:ascii="David" w:hAnsi="David"/>
          <w:rtl/>
        </w:rPr>
        <w:t>הטל</w:t>
      </w:r>
      <w:r w:rsidRPr="00B22D6C">
        <w:rPr>
          <w:rFonts w:ascii="David" w:hAnsi="David" w:hint="cs"/>
          <w:rtl/>
        </w:rPr>
        <w:t>ת</w:t>
      </w:r>
      <w:r w:rsidRPr="00B22D6C">
        <w:rPr>
          <w:rFonts w:ascii="David" w:hAnsi="David"/>
          <w:rtl/>
        </w:rPr>
        <w:t xml:space="preserve"> מאסר בפועל. </w:t>
      </w:r>
    </w:p>
    <w:p w14:paraId="67D984F7" w14:textId="77777777" w:rsidR="009E5E42" w:rsidRDefault="009E5E42" w:rsidP="009E5E42">
      <w:pPr>
        <w:spacing w:line="360" w:lineRule="auto"/>
        <w:ind w:left="720" w:hanging="720"/>
        <w:jc w:val="both"/>
        <w:rPr>
          <w:rFonts w:ascii="David" w:hAnsi="David"/>
          <w:rtl/>
        </w:rPr>
      </w:pPr>
    </w:p>
    <w:p w14:paraId="1ECEF4A3" w14:textId="77777777" w:rsidR="009E5E42" w:rsidRPr="00B22D6C" w:rsidRDefault="009E5E42" w:rsidP="009E5E42">
      <w:pPr>
        <w:spacing w:line="360" w:lineRule="auto"/>
        <w:ind w:left="720"/>
        <w:jc w:val="both"/>
        <w:rPr>
          <w:rFonts w:ascii="David" w:hAnsi="David"/>
          <w:rtl/>
        </w:rPr>
      </w:pPr>
      <w:r w:rsidRPr="00B22D6C">
        <w:rPr>
          <w:rFonts w:ascii="David" w:hAnsi="David"/>
          <w:rtl/>
        </w:rPr>
        <w:t xml:space="preserve">לחילופין, במידה ובית המשפט יחליט להטיל מאסר בפועל אז מתבקש </w:t>
      </w:r>
      <w:r w:rsidRPr="00B22D6C">
        <w:rPr>
          <w:rFonts w:ascii="David" w:hAnsi="David" w:hint="cs"/>
          <w:rtl/>
        </w:rPr>
        <w:t xml:space="preserve">הוא, </w:t>
      </w:r>
      <w:r w:rsidRPr="00B22D6C">
        <w:rPr>
          <w:rFonts w:ascii="David" w:hAnsi="David"/>
          <w:rtl/>
        </w:rPr>
        <w:t>להתחשב בגזר הדין שניתן בעניינו של האחר ולא להתעלם ממנו. עוד ביקש הסנגור להפעיל את המאסר המותנה בחופף מתוך שיקולי צדק וחלוף הזמן.</w:t>
      </w:r>
    </w:p>
    <w:p w14:paraId="048BE331" w14:textId="77777777" w:rsidR="009E5E42" w:rsidRPr="00B22D6C" w:rsidRDefault="009E5E42" w:rsidP="009E5E42">
      <w:pPr>
        <w:spacing w:line="360" w:lineRule="auto"/>
        <w:ind w:left="720" w:hanging="720"/>
        <w:jc w:val="both"/>
        <w:rPr>
          <w:rFonts w:ascii="David" w:hAnsi="David"/>
          <w:rtl/>
        </w:rPr>
      </w:pPr>
    </w:p>
    <w:p w14:paraId="05977757"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35.</w:t>
      </w:r>
      <w:r w:rsidRPr="00B22D6C">
        <w:rPr>
          <w:rFonts w:ascii="David" w:hAnsi="David"/>
          <w:rtl/>
        </w:rPr>
        <w:tab/>
        <w:t xml:space="preserve">לעניין בקשת החילוט, השאיר </w:t>
      </w:r>
      <w:r w:rsidRPr="00B22D6C">
        <w:rPr>
          <w:rFonts w:ascii="David" w:hAnsi="David" w:hint="cs"/>
          <w:rtl/>
        </w:rPr>
        <w:t xml:space="preserve">זאת </w:t>
      </w:r>
      <w:r w:rsidRPr="00B22D6C">
        <w:rPr>
          <w:rFonts w:ascii="David" w:hAnsi="David"/>
          <w:rtl/>
        </w:rPr>
        <w:t xml:space="preserve">הסנגור לשיקול דעת בית המשפט וציין כי המדובר בנאשם שמצבו הכלכלי קשה ביותר. עוד ביקש הסנגור כי רכיב הפיצוי שיוטל יהיה מינימלי </w:t>
      </w:r>
      <w:r w:rsidRPr="00B22D6C">
        <w:rPr>
          <w:rFonts w:ascii="David" w:hAnsi="David" w:hint="cs"/>
          <w:rtl/>
        </w:rPr>
        <w:t>כדי ש</w:t>
      </w:r>
      <w:r w:rsidRPr="00B22D6C">
        <w:rPr>
          <w:rFonts w:ascii="David" w:hAnsi="David"/>
          <w:rtl/>
        </w:rPr>
        <w:t xml:space="preserve">יוכל </w:t>
      </w:r>
      <w:r w:rsidRPr="00B22D6C">
        <w:rPr>
          <w:rFonts w:ascii="David" w:hAnsi="David" w:hint="cs"/>
          <w:rtl/>
        </w:rPr>
        <w:t>הנאשם</w:t>
      </w:r>
      <w:r w:rsidRPr="00B22D6C">
        <w:rPr>
          <w:rFonts w:ascii="David" w:hAnsi="David"/>
          <w:rtl/>
        </w:rPr>
        <w:t xml:space="preserve"> ומשפחתו לעמוד ב</w:t>
      </w:r>
      <w:r w:rsidRPr="00B22D6C">
        <w:rPr>
          <w:rFonts w:ascii="David" w:hAnsi="David" w:hint="cs"/>
          <w:rtl/>
        </w:rPr>
        <w:t>תשלום הסכום שיפסק</w:t>
      </w:r>
      <w:r w:rsidRPr="00B22D6C">
        <w:rPr>
          <w:rFonts w:ascii="David" w:hAnsi="David"/>
          <w:rtl/>
        </w:rPr>
        <w:t>.</w:t>
      </w:r>
    </w:p>
    <w:p w14:paraId="1ECA0259" w14:textId="77777777" w:rsidR="009E5E42" w:rsidRPr="00B22D6C" w:rsidRDefault="009E5E42" w:rsidP="009E5E42">
      <w:pPr>
        <w:spacing w:line="360" w:lineRule="auto"/>
        <w:ind w:left="720" w:hanging="720"/>
        <w:jc w:val="both"/>
        <w:rPr>
          <w:rFonts w:ascii="David" w:hAnsi="David"/>
          <w:rtl/>
        </w:rPr>
      </w:pPr>
    </w:p>
    <w:p w14:paraId="46C8DD95" w14:textId="77777777" w:rsidR="009E5E42" w:rsidRPr="00B22D6C" w:rsidRDefault="009E5E42" w:rsidP="009E5E42">
      <w:pPr>
        <w:spacing w:line="360" w:lineRule="auto"/>
        <w:jc w:val="both"/>
        <w:rPr>
          <w:rFonts w:ascii="David" w:hAnsi="David"/>
          <w:b/>
          <w:bCs/>
          <w:u w:val="single"/>
          <w:rtl/>
        </w:rPr>
      </w:pPr>
      <w:r w:rsidRPr="00B22D6C">
        <w:rPr>
          <w:rFonts w:ascii="David" w:hAnsi="David"/>
          <w:b/>
          <w:bCs/>
          <w:rtl/>
        </w:rPr>
        <w:t>ו.</w:t>
      </w:r>
      <w:r w:rsidRPr="00B22D6C">
        <w:rPr>
          <w:rFonts w:ascii="David" w:hAnsi="David"/>
          <w:b/>
          <w:bCs/>
          <w:rtl/>
        </w:rPr>
        <w:tab/>
      </w:r>
      <w:r w:rsidRPr="00B22D6C">
        <w:rPr>
          <w:rFonts w:ascii="David" w:hAnsi="David"/>
          <w:b/>
          <w:bCs/>
          <w:u w:val="single"/>
          <w:rtl/>
        </w:rPr>
        <w:t>דברי הנאשם:</w:t>
      </w:r>
    </w:p>
    <w:p w14:paraId="22E98163" w14:textId="77777777" w:rsidR="009E5E42" w:rsidRPr="00B22D6C" w:rsidRDefault="009E5E42" w:rsidP="009E5E42">
      <w:pPr>
        <w:spacing w:line="360" w:lineRule="auto"/>
        <w:jc w:val="both"/>
        <w:rPr>
          <w:rFonts w:ascii="David" w:hAnsi="David"/>
          <w:b/>
          <w:bCs/>
          <w:u w:val="single"/>
          <w:rtl/>
        </w:rPr>
      </w:pPr>
    </w:p>
    <w:p w14:paraId="731567C9"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36.</w:t>
      </w:r>
      <w:r w:rsidRPr="00B22D6C">
        <w:rPr>
          <w:rFonts w:ascii="David" w:hAnsi="David"/>
          <w:rtl/>
        </w:rPr>
        <w:tab/>
        <w:t xml:space="preserve">הנאשם הביע צער על מעשיו וציין כי באותה תקופה הוא היה אימפולסיבי ומושפע מחברים, אך </w:t>
      </w:r>
      <w:r w:rsidRPr="00B22D6C">
        <w:rPr>
          <w:rFonts w:ascii="David" w:hAnsi="David" w:hint="cs"/>
          <w:rtl/>
        </w:rPr>
        <w:t>לאחר אירוע השוד חל בו שינוי חיובי</w:t>
      </w:r>
      <w:r w:rsidRPr="00B22D6C">
        <w:rPr>
          <w:rFonts w:ascii="David" w:hAnsi="David"/>
          <w:rtl/>
        </w:rPr>
        <w:t>.</w:t>
      </w:r>
    </w:p>
    <w:p w14:paraId="173B8C66" w14:textId="77777777" w:rsidR="009E5E42" w:rsidRPr="00B22D6C" w:rsidRDefault="009E5E42" w:rsidP="009E5E42">
      <w:pPr>
        <w:spacing w:line="360" w:lineRule="auto"/>
        <w:ind w:left="720" w:hanging="720"/>
        <w:jc w:val="both"/>
        <w:rPr>
          <w:rFonts w:ascii="David" w:hAnsi="David"/>
          <w:rtl/>
        </w:rPr>
      </w:pPr>
    </w:p>
    <w:p w14:paraId="6285DAA0" w14:textId="77777777" w:rsidR="009E5E42" w:rsidRPr="00B22D6C" w:rsidRDefault="009E5E42" w:rsidP="009E5E42">
      <w:pPr>
        <w:spacing w:line="360" w:lineRule="auto"/>
        <w:rPr>
          <w:rFonts w:ascii="David" w:hAnsi="David"/>
          <w:rtl/>
        </w:rPr>
      </w:pPr>
      <w:r w:rsidRPr="00B22D6C">
        <w:rPr>
          <w:rFonts w:ascii="David" w:hAnsi="David"/>
          <w:b/>
          <w:bCs/>
          <w:rtl/>
        </w:rPr>
        <w:t>ז.</w:t>
      </w:r>
      <w:r w:rsidRPr="00B22D6C">
        <w:rPr>
          <w:rFonts w:ascii="David" w:hAnsi="David"/>
          <w:rtl/>
        </w:rPr>
        <w:tab/>
      </w:r>
      <w:r w:rsidRPr="00B22D6C">
        <w:rPr>
          <w:rFonts w:ascii="David" w:hAnsi="David"/>
          <w:b/>
          <w:bCs/>
          <w:u w:val="single"/>
          <w:rtl/>
        </w:rPr>
        <w:t>דיון וגזירת העונש</w:t>
      </w:r>
      <w:r w:rsidRPr="00B22D6C">
        <w:rPr>
          <w:rFonts w:ascii="David" w:hAnsi="David"/>
          <w:rtl/>
        </w:rPr>
        <w:t>:</w:t>
      </w:r>
    </w:p>
    <w:p w14:paraId="44212775" w14:textId="77777777" w:rsidR="009E5E42" w:rsidRPr="00B22D6C" w:rsidRDefault="009E5E42" w:rsidP="009E5E42">
      <w:pPr>
        <w:spacing w:line="360" w:lineRule="auto"/>
        <w:rPr>
          <w:rFonts w:ascii="David" w:hAnsi="David"/>
          <w:rtl/>
        </w:rPr>
      </w:pPr>
    </w:p>
    <w:p w14:paraId="46F38C98"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37.</w:t>
      </w:r>
      <w:r w:rsidRPr="00B22D6C">
        <w:rPr>
          <w:rFonts w:ascii="David" w:hAnsi="David"/>
          <w:rtl/>
        </w:rPr>
        <w:tab/>
        <w:t xml:space="preserve">הנאשם הורשע, לאחר שמיעת ראיות, בעבירת שוד בנסיבות מחמירות לפי </w:t>
      </w:r>
      <w:hyperlink r:id="rId30" w:history="1">
        <w:r w:rsidR="00530256" w:rsidRPr="00530256">
          <w:rPr>
            <w:rFonts w:ascii="David" w:hAnsi="David"/>
            <w:color w:val="0000FF"/>
            <w:u w:val="single"/>
            <w:rtl/>
          </w:rPr>
          <w:t>סעיף 402(ב)</w:t>
        </w:r>
      </w:hyperlink>
      <w:r w:rsidRPr="00B22D6C">
        <w:rPr>
          <w:rFonts w:ascii="David" w:hAnsi="David"/>
          <w:rtl/>
        </w:rPr>
        <w:t xml:space="preserve"> ביחד עם</w:t>
      </w:r>
      <w:r w:rsidRPr="00B22D6C">
        <w:rPr>
          <w:rFonts w:ascii="David" w:hAnsi="David" w:hint="cs"/>
          <w:rtl/>
        </w:rPr>
        <w:t xml:space="preserve"> </w:t>
      </w:r>
      <w:hyperlink r:id="rId31" w:history="1">
        <w:r w:rsidR="00530256" w:rsidRPr="00530256">
          <w:rPr>
            <w:rFonts w:ascii="David" w:hAnsi="David"/>
            <w:color w:val="0000FF"/>
            <w:u w:val="single"/>
            <w:rtl/>
          </w:rPr>
          <w:t>סעיף 29</w:t>
        </w:r>
      </w:hyperlink>
      <w:r w:rsidRPr="00B22D6C">
        <w:rPr>
          <w:rFonts w:ascii="David" w:hAnsi="David"/>
          <w:rtl/>
        </w:rPr>
        <w:t xml:space="preserve"> ל</w:t>
      </w:r>
      <w:hyperlink r:id="rId32" w:history="1">
        <w:r w:rsidR="00B54F15" w:rsidRPr="00B54F15">
          <w:rPr>
            <w:rFonts w:ascii="David" w:hAnsi="David"/>
            <w:color w:val="0000FF"/>
            <w:u w:val="single"/>
            <w:rtl/>
          </w:rPr>
          <w:t>חוק העונשין</w:t>
        </w:r>
      </w:hyperlink>
      <w:r w:rsidRPr="00B22D6C">
        <w:rPr>
          <w:rFonts w:ascii="David" w:hAnsi="David"/>
          <w:rtl/>
        </w:rPr>
        <w:t xml:space="preserve">, ועבירת קשירת קשר לביצוע פשע לפי </w:t>
      </w:r>
      <w:hyperlink r:id="rId33" w:history="1">
        <w:r w:rsidR="00530256" w:rsidRPr="00530256">
          <w:rPr>
            <w:rFonts w:ascii="David" w:hAnsi="David"/>
            <w:color w:val="0000FF"/>
            <w:u w:val="single"/>
            <w:rtl/>
          </w:rPr>
          <w:t>סעיף 499(א)(1)</w:t>
        </w:r>
      </w:hyperlink>
      <w:r w:rsidRPr="00B22D6C">
        <w:rPr>
          <w:rFonts w:ascii="David" w:hAnsi="David"/>
          <w:rtl/>
        </w:rPr>
        <w:t xml:space="preserve"> לאותו חוק.</w:t>
      </w:r>
    </w:p>
    <w:p w14:paraId="08657BF0" w14:textId="77777777" w:rsidR="009E5E42" w:rsidRPr="00B22D6C" w:rsidRDefault="009E5E42" w:rsidP="009E5E42">
      <w:pPr>
        <w:spacing w:line="360" w:lineRule="auto"/>
        <w:ind w:left="720" w:hanging="720"/>
        <w:jc w:val="both"/>
        <w:rPr>
          <w:rFonts w:ascii="David" w:hAnsi="David"/>
          <w:rtl/>
        </w:rPr>
      </w:pPr>
    </w:p>
    <w:p w14:paraId="38505C10"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38.</w:t>
      </w:r>
      <w:r w:rsidRPr="00B22D6C">
        <w:rPr>
          <w:rFonts w:ascii="David" w:hAnsi="David"/>
          <w:rtl/>
        </w:rPr>
        <w:tab/>
        <w:t>אין צורך להכביר מילים בדבר החומרה היתרה הטמונה בביצוע מעשי שוד, ובמיוחד כשמדובר בביצוע שוד בנסיבות מחמירות, מתוכנן מראש, ושלא בגדר "מעידה" ראשונה</w:t>
      </w:r>
      <w:r w:rsidRPr="00B22D6C">
        <w:rPr>
          <w:rFonts w:ascii="David" w:hAnsi="David" w:hint="cs"/>
          <w:rtl/>
        </w:rPr>
        <w:t xml:space="preserve"> וחד פעמית</w:t>
      </w:r>
      <w:r w:rsidRPr="00B22D6C">
        <w:rPr>
          <w:rFonts w:ascii="David" w:hAnsi="David"/>
          <w:rtl/>
        </w:rPr>
        <w:t>.</w:t>
      </w:r>
    </w:p>
    <w:p w14:paraId="7DE89C4A" w14:textId="77777777" w:rsidR="009E5E42" w:rsidRPr="00B22D6C" w:rsidRDefault="009E5E42" w:rsidP="009E5E42">
      <w:pPr>
        <w:spacing w:line="360" w:lineRule="auto"/>
        <w:ind w:left="720" w:hanging="720"/>
        <w:jc w:val="both"/>
        <w:rPr>
          <w:rFonts w:ascii="David" w:hAnsi="David"/>
          <w:rtl/>
        </w:rPr>
      </w:pPr>
    </w:p>
    <w:p w14:paraId="5FC0B1D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39.</w:t>
      </w:r>
      <w:r w:rsidRPr="00B22D6C">
        <w:rPr>
          <w:rFonts w:ascii="David" w:hAnsi="David"/>
          <w:rtl/>
        </w:rPr>
        <w:tab/>
        <w:t>עבירות שוד חמור</w:t>
      </w:r>
      <w:r w:rsidRPr="00B22D6C">
        <w:rPr>
          <w:rFonts w:ascii="David" w:hAnsi="David" w:hint="cs"/>
          <w:rtl/>
        </w:rPr>
        <w:t>ו</w:t>
      </w:r>
      <w:r w:rsidRPr="00B22D6C">
        <w:rPr>
          <w:rFonts w:ascii="David" w:hAnsi="David"/>
          <w:rtl/>
        </w:rPr>
        <w:t>ת הן, וחומרה מיוחדת ניתן למצוא בעבירות המבוצעות ב</w:t>
      </w:r>
      <w:r w:rsidRPr="00B22D6C">
        <w:rPr>
          <w:rFonts w:ascii="David" w:hAnsi="David" w:hint="cs"/>
          <w:rtl/>
        </w:rPr>
        <w:t>צוותא וב</w:t>
      </w:r>
      <w:r w:rsidRPr="00B22D6C">
        <w:rPr>
          <w:rFonts w:ascii="David" w:hAnsi="David"/>
          <w:rtl/>
        </w:rPr>
        <w:t xml:space="preserve">יחד </w:t>
      </w:r>
      <w:r w:rsidRPr="00B22D6C">
        <w:rPr>
          <w:rFonts w:ascii="David" w:hAnsi="David" w:hint="cs"/>
          <w:rtl/>
        </w:rPr>
        <w:t xml:space="preserve">עם אחר, </w:t>
      </w:r>
      <w:r w:rsidRPr="00B22D6C">
        <w:rPr>
          <w:rFonts w:ascii="David" w:hAnsi="David"/>
          <w:rtl/>
        </w:rPr>
        <w:t>ומשנה חומרה בעבירות המבוצעות כנגד אנשים תמי</w:t>
      </w:r>
      <w:r w:rsidRPr="00B22D6C">
        <w:rPr>
          <w:rFonts w:ascii="David" w:hAnsi="David" w:hint="cs"/>
          <w:rtl/>
        </w:rPr>
        <w:t>מי</w:t>
      </w:r>
      <w:r w:rsidRPr="00B22D6C">
        <w:rPr>
          <w:rFonts w:ascii="David" w:hAnsi="David"/>
          <w:rtl/>
        </w:rPr>
        <w:t xml:space="preserve">ם, מבוגרים, </w:t>
      </w:r>
      <w:r w:rsidRPr="00B22D6C">
        <w:rPr>
          <w:rFonts w:ascii="David" w:hAnsi="David" w:hint="cs"/>
          <w:rtl/>
        </w:rPr>
        <w:t>ש</w:t>
      </w:r>
      <w:r w:rsidRPr="00B22D6C">
        <w:rPr>
          <w:rFonts w:ascii="David" w:hAnsi="David"/>
          <w:rtl/>
        </w:rPr>
        <w:t xml:space="preserve">כוחם להתנגד ולעמוד בפני האלימות </w:t>
      </w:r>
      <w:r w:rsidRPr="00B22D6C">
        <w:rPr>
          <w:rFonts w:ascii="David" w:hAnsi="David" w:hint="cs"/>
          <w:rtl/>
        </w:rPr>
        <w:t xml:space="preserve">המופעלת כפיהם, </w:t>
      </w:r>
      <w:r w:rsidRPr="00B22D6C">
        <w:rPr>
          <w:rFonts w:ascii="David" w:hAnsi="David"/>
          <w:rtl/>
        </w:rPr>
        <w:t>לא עומד להם כ</w:t>
      </w:r>
      <w:r w:rsidRPr="00B22D6C">
        <w:rPr>
          <w:rFonts w:ascii="David" w:hAnsi="David" w:hint="cs"/>
          <w:rtl/>
        </w:rPr>
        <w:t>ל</w:t>
      </w:r>
      <w:r w:rsidRPr="00B22D6C">
        <w:rPr>
          <w:rFonts w:ascii="David" w:hAnsi="David"/>
          <w:rtl/>
        </w:rPr>
        <w:t xml:space="preserve">ל בשל גילם או מצבם הרפואי והאישי. </w:t>
      </w:r>
    </w:p>
    <w:p w14:paraId="7E73D27B" w14:textId="77777777" w:rsidR="009E5E42" w:rsidRPr="00B22D6C" w:rsidRDefault="009E5E42" w:rsidP="009E5E42">
      <w:pPr>
        <w:spacing w:line="360" w:lineRule="auto"/>
        <w:ind w:left="720" w:hanging="720"/>
        <w:jc w:val="both"/>
        <w:rPr>
          <w:rFonts w:ascii="David" w:hAnsi="David"/>
          <w:rtl/>
        </w:rPr>
      </w:pPr>
    </w:p>
    <w:p w14:paraId="3C5EB42A" w14:textId="77777777" w:rsidR="009E5E42" w:rsidRPr="00B22D6C" w:rsidRDefault="009E5E42" w:rsidP="009E5E42">
      <w:pPr>
        <w:spacing w:line="360" w:lineRule="auto"/>
        <w:ind w:left="720"/>
        <w:jc w:val="both"/>
        <w:rPr>
          <w:rFonts w:ascii="David" w:hAnsi="David"/>
          <w:rtl/>
        </w:rPr>
      </w:pPr>
      <w:r w:rsidRPr="00B22D6C">
        <w:rPr>
          <w:rFonts w:ascii="David" w:hAnsi="David"/>
          <w:rtl/>
        </w:rPr>
        <w:t>על עבירות השוד נשפך דיו רב ובעניין זה אסתפק בהפניה ל</w:t>
      </w:r>
      <w:hyperlink r:id="rId34" w:history="1">
        <w:r w:rsidR="00B54F15" w:rsidRPr="00B54F15">
          <w:rPr>
            <w:rFonts w:ascii="David" w:hAnsi="David"/>
            <w:color w:val="0000FF"/>
            <w:u w:val="single"/>
            <w:rtl/>
          </w:rPr>
          <w:t>ע"פ 4012/13</w:t>
        </w:r>
      </w:hyperlink>
      <w:r w:rsidRPr="00B22D6C">
        <w:rPr>
          <w:rFonts w:ascii="David" w:hAnsi="David"/>
          <w:rtl/>
        </w:rPr>
        <w:t xml:space="preserve"> </w:t>
      </w:r>
      <w:r w:rsidRPr="00B22D6C">
        <w:rPr>
          <w:rFonts w:ascii="David" w:hAnsi="David"/>
          <w:b/>
          <w:bCs/>
          <w:rtl/>
        </w:rPr>
        <w:t>אוריזיני נגד מדינת ישראל</w:t>
      </w:r>
      <w:r w:rsidRPr="00B22D6C">
        <w:rPr>
          <w:rFonts w:ascii="David" w:hAnsi="David"/>
          <w:rtl/>
        </w:rPr>
        <w:t xml:space="preserve"> (ניתן ביום 12.2.14), שם נקבע כי:</w:t>
      </w:r>
      <w:r w:rsidRPr="00B22D6C">
        <w:rPr>
          <w:rFonts w:ascii="David" w:hAnsi="David"/>
          <w:rtl/>
        </w:rPr>
        <w:tab/>
      </w:r>
    </w:p>
    <w:p w14:paraId="18329649" w14:textId="77777777" w:rsidR="009E5E42" w:rsidRPr="00B22D6C" w:rsidRDefault="009E5E42" w:rsidP="009E5E42">
      <w:pPr>
        <w:spacing w:line="360" w:lineRule="auto"/>
        <w:ind w:left="720"/>
        <w:jc w:val="both"/>
        <w:rPr>
          <w:rFonts w:ascii="David" w:hAnsi="David"/>
          <w:rtl/>
        </w:rPr>
      </w:pPr>
    </w:p>
    <w:p w14:paraId="67BC3EFE" w14:textId="77777777" w:rsidR="009E5E42" w:rsidRPr="00B22D6C" w:rsidRDefault="009E5E42" w:rsidP="009E5E42">
      <w:pPr>
        <w:spacing w:line="360" w:lineRule="auto"/>
        <w:ind w:left="720"/>
        <w:jc w:val="both"/>
        <w:rPr>
          <w:rFonts w:ascii="David" w:hAnsi="David"/>
          <w:rtl/>
        </w:rPr>
      </w:pPr>
      <w:r w:rsidRPr="00B22D6C">
        <w:rPr>
          <w:rFonts w:ascii="David" w:hAnsi="David"/>
          <w:rtl/>
        </w:rPr>
        <w:t>"</w:t>
      </w:r>
      <w:r w:rsidRPr="00B22D6C">
        <w:rPr>
          <w:rFonts w:ascii="David" w:hAnsi="David"/>
          <w:b/>
          <w:bCs/>
          <w:rtl/>
        </w:rPr>
        <w:t>עבירת השוד, קל וחומר שוד בנסיבות מחמירות, היא עבירה קשה. היא מכוונת לנטילת רכוש בכוח הזרוע לצורך רווח כלכלי, תוך פגיעה ברכוש ובגוף. בגזירת עונשם של עבריינים שהורשעו בעבירה זו נדרש בית המשפט לשדר מסר ברור כי היא גוררת עמה עונש משמעותי שיש בו כדי לשקף את פגיעתה הרעה בחברה</w:t>
      </w:r>
      <w:r w:rsidRPr="00B22D6C">
        <w:rPr>
          <w:rFonts w:ascii="David" w:hAnsi="David"/>
          <w:rtl/>
        </w:rPr>
        <w:t xml:space="preserve">". </w:t>
      </w:r>
    </w:p>
    <w:p w14:paraId="3BC97343" w14:textId="77777777" w:rsidR="009E5E42" w:rsidRPr="00B22D6C" w:rsidRDefault="009E5E42" w:rsidP="009E5E42">
      <w:pPr>
        <w:spacing w:line="360" w:lineRule="auto"/>
        <w:ind w:left="720"/>
        <w:jc w:val="both"/>
        <w:rPr>
          <w:rFonts w:ascii="David" w:hAnsi="David"/>
          <w:rtl/>
        </w:rPr>
      </w:pPr>
    </w:p>
    <w:p w14:paraId="3A5794C7" w14:textId="77777777" w:rsidR="009E5E42" w:rsidRPr="00B22D6C" w:rsidRDefault="009E5E42" w:rsidP="009E5E42">
      <w:pPr>
        <w:spacing w:line="360" w:lineRule="auto"/>
        <w:ind w:firstLine="720"/>
        <w:jc w:val="both"/>
        <w:rPr>
          <w:rFonts w:ascii="David" w:hAnsi="David"/>
          <w:rtl/>
        </w:rPr>
      </w:pPr>
      <w:r w:rsidRPr="00B22D6C">
        <w:rPr>
          <w:rFonts w:ascii="David" w:hAnsi="David"/>
          <w:rtl/>
        </w:rPr>
        <w:t xml:space="preserve">ראו גם </w:t>
      </w:r>
      <w:hyperlink r:id="rId35" w:history="1">
        <w:r w:rsidR="00B54F15" w:rsidRPr="00B54F15">
          <w:rPr>
            <w:rFonts w:ascii="David" w:hAnsi="David"/>
            <w:color w:val="0000FF"/>
            <w:u w:val="single"/>
            <w:rtl/>
          </w:rPr>
          <w:t>ע"פ 4177/06</w:t>
        </w:r>
      </w:hyperlink>
      <w:r w:rsidRPr="00B22D6C">
        <w:rPr>
          <w:rFonts w:ascii="David" w:hAnsi="David"/>
          <w:rtl/>
        </w:rPr>
        <w:t xml:space="preserve"> </w:t>
      </w:r>
      <w:r w:rsidRPr="00B22D6C">
        <w:rPr>
          <w:rFonts w:ascii="David" w:hAnsi="David"/>
          <w:b/>
          <w:bCs/>
          <w:rtl/>
        </w:rPr>
        <w:t>מדינת ישראל נגד הוידי</w:t>
      </w:r>
      <w:r w:rsidRPr="00B22D6C">
        <w:rPr>
          <w:rFonts w:ascii="David" w:hAnsi="David"/>
          <w:rtl/>
        </w:rPr>
        <w:t xml:space="preserve"> (ניתן ביום 21.6.06).</w:t>
      </w:r>
    </w:p>
    <w:p w14:paraId="4CF35C0D" w14:textId="77777777" w:rsidR="009E5E42" w:rsidRPr="00B22D6C" w:rsidRDefault="009E5E42" w:rsidP="009E5E42">
      <w:pPr>
        <w:spacing w:line="360" w:lineRule="auto"/>
        <w:ind w:firstLine="720"/>
        <w:jc w:val="both"/>
        <w:rPr>
          <w:rFonts w:ascii="David" w:hAnsi="David"/>
          <w:rtl/>
        </w:rPr>
      </w:pPr>
    </w:p>
    <w:p w14:paraId="2F1F3CAF" w14:textId="77777777" w:rsidR="009E5E42" w:rsidRPr="00B22D6C" w:rsidRDefault="009E5E42" w:rsidP="009E5E42">
      <w:pPr>
        <w:spacing w:line="360" w:lineRule="auto"/>
        <w:ind w:firstLine="720"/>
        <w:rPr>
          <w:rFonts w:ascii="David" w:hAnsi="David"/>
          <w:b/>
          <w:bCs/>
          <w:u w:val="single"/>
          <w:rtl/>
        </w:rPr>
      </w:pPr>
      <w:r w:rsidRPr="00B22D6C">
        <w:rPr>
          <w:rFonts w:ascii="David" w:hAnsi="David"/>
          <w:b/>
          <w:bCs/>
          <w:u w:val="single"/>
          <w:rtl/>
        </w:rPr>
        <w:t>קביעת מתחם הענישה:</w:t>
      </w:r>
    </w:p>
    <w:p w14:paraId="5C67D6DF" w14:textId="77777777" w:rsidR="009E5E42" w:rsidRPr="00B22D6C" w:rsidRDefault="009E5E42" w:rsidP="009E5E42">
      <w:pPr>
        <w:spacing w:line="360" w:lineRule="auto"/>
        <w:ind w:firstLine="720"/>
        <w:rPr>
          <w:rFonts w:ascii="David" w:hAnsi="David"/>
          <w:b/>
          <w:bCs/>
          <w:u w:val="single"/>
          <w:rtl/>
        </w:rPr>
      </w:pPr>
    </w:p>
    <w:p w14:paraId="16AB05ED"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40.</w:t>
      </w:r>
      <w:r w:rsidRPr="00B22D6C">
        <w:rPr>
          <w:rFonts w:ascii="David" w:hAnsi="David"/>
          <w:rtl/>
        </w:rPr>
        <w:tab/>
        <w:t>לא בכדי ייחס</w:t>
      </w:r>
      <w:r w:rsidRPr="00B22D6C">
        <w:rPr>
          <w:rFonts w:ascii="David" w:hAnsi="David" w:hint="cs"/>
          <w:rtl/>
        </w:rPr>
        <w:t>,</w:t>
      </w:r>
      <w:r w:rsidRPr="00B22D6C">
        <w:rPr>
          <w:rFonts w:ascii="David" w:hAnsi="David"/>
          <w:rtl/>
        </w:rPr>
        <w:t xml:space="preserve"> איפוא</w:t>
      </w:r>
      <w:r w:rsidRPr="00B22D6C">
        <w:rPr>
          <w:rFonts w:ascii="David" w:hAnsi="David" w:hint="cs"/>
          <w:rtl/>
        </w:rPr>
        <w:t>,</w:t>
      </w:r>
      <w:r w:rsidRPr="00B22D6C">
        <w:rPr>
          <w:rFonts w:ascii="David" w:hAnsi="David"/>
          <w:rtl/>
        </w:rPr>
        <w:t xml:space="preserve"> המחוקק חומרה מיוחדת לעבירה זו, וקבע את העונש לצדה של </w:t>
      </w:r>
      <w:r w:rsidRPr="00B22D6C">
        <w:rPr>
          <w:rFonts w:ascii="David" w:hAnsi="David" w:hint="cs"/>
          <w:rtl/>
        </w:rPr>
        <w:t xml:space="preserve">עבירת השוד </w:t>
      </w:r>
      <w:r w:rsidRPr="00B22D6C">
        <w:rPr>
          <w:rFonts w:ascii="David" w:hAnsi="David"/>
          <w:rtl/>
        </w:rPr>
        <w:t>בנסיבות דנן ל- 20 שנות מאסר</w:t>
      </w:r>
      <w:r w:rsidRPr="00B22D6C">
        <w:rPr>
          <w:rFonts w:ascii="David" w:hAnsi="David" w:hint="cs"/>
          <w:rtl/>
        </w:rPr>
        <w:t>.</w:t>
      </w:r>
    </w:p>
    <w:p w14:paraId="3A0F1191"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 xml:space="preserve"> </w:t>
      </w:r>
    </w:p>
    <w:p w14:paraId="6F21B18D" w14:textId="77777777" w:rsidR="009E5E42" w:rsidRPr="00B22D6C" w:rsidRDefault="009E5E42" w:rsidP="009E5E42">
      <w:pPr>
        <w:spacing w:line="360" w:lineRule="auto"/>
        <w:ind w:left="720"/>
        <w:jc w:val="both"/>
        <w:rPr>
          <w:rFonts w:ascii="David" w:hAnsi="David"/>
          <w:rtl/>
        </w:rPr>
      </w:pPr>
      <w:r w:rsidRPr="00B22D6C">
        <w:rPr>
          <w:rFonts w:ascii="David" w:hAnsi="David"/>
          <w:rtl/>
        </w:rPr>
        <w:t>לעניין זה אפנה ל</w:t>
      </w:r>
      <w:hyperlink r:id="rId36" w:history="1">
        <w:r w:rsidR="00B54F15" w:rsidRPr="00B54F15">
          <w:rPr>
            <w:rFonts w:ascii="David" w:hAnsi="David"/>
            <w:color w:val="0000FF"/>
            <w:u w:val="single"/>
            <w:rtl/>
          </w:rPr>
          <w:t>ע"פ 3907/10</w:t>
        </w:r>
      </w:hyperlink>
      <w:r w:rsidRPr="00B22D6C">
        <w:rPr>
          <w:rFonts w:ascii="David" w:hAnsi="David"/>
          <w:rtl/>
        </w:rPr>
        <w:t xml:space="preserve"> </w:t>
      </w:r>
      <w:r w:rsidRPr="00B22D6C">
        <w:rPr>
          <w:rFonts w:ascii="David" w:hAnsi="David"/>
          <w:b/>
          <w:bCs/>
          <w:rtl/>
        </w:rPr>
        <w:t>נעאמנה נ' מדינת ישראל</w:t>
      </w:r>
      <w:r w:rsidRPr="00B22D6C">
        <w:rPr>
          <w:rFonts w:ascii="David" w:hAnsi="David"/>
          <w:rtl/>
        </w:rPr>
        <w:t xml:space="preserve"> (ניתן ביום 23.03.11)</w:t>
      </w:r>
      <w:r w:rsidRPr="00B22D6C">
        <w:rPr>
          <w:rFonts w:ascii="David" w:hAnsi="David" w:hint="cs"/>
          <w:rtl/>
        </w:rPr>
        <w:t>,</w:t>
      </w:r>
      <w:r w:rsidRPr="00B22D6C">
        <w:rPr>
          <w:rFonts w:ascii="David" w:hAnsi="David"/>
          <w:rtl/>
        </w:rPr>
        <w:t xml:space="preserve"> שם נאמר:</w:t>
      </w:r>
    </w:p>
    <w:p w14:paraId="7AA5722B" w14:textId="77777777" w:rsidR="009E5E42" w:rsidRPr="00B22D6C" w:rsidRDefault="009E5E42" w:rsidP="009E5E42">
      <w:pPr>
        <w:spacing w:line="360" w:lineRule="auto"/>
        <w:ind w:left="720"/>
        <w:jc w:val="both"/>
        <w:rPr>
          <w:rFonts w:ascii="David" w:hAnsi="David"/>
          <w:rtl/>
        </w:rPr>
      </w:pPr>
    </w:p>
    <w:p w14:paraId="3819D6E1" w14:textId="77777777" w:rsidR="009E5E42" w:rsidRPr="00B22D6C" w:rsidRDefault="009E5E42" w:rsidP="009E5E42">
      <w:pPr>
        <w:spacing w:line="360" w:lineRule="auto"/>
        <w:ind w:left="720"/>
        <w:jc w:val="both"/>
        <w:rPr>
          <w:rFonts w:ascii="David" w:hAnsi="David"/>
          <w:b/>
          <w:bCs/>
          <w:rtl/>
        </w:rPr>
      </w:pPr>
      <w:r w:rsidRPr="00B22D6C">
        <w:rPr>
          <w:rFonts w:ascii="David" w:hAnsi="David"/>
          <w:b/>
          <w:bCs/>
          <w:rtl/>
        </w:rPr>
        <w:t xml:space="preserve">"עבירת השוד היא מן הותיקות שבעבירות הפליליות. מימי קדם ועד ימינו, רבו האנשים שערכו בינם לבין עצמם חשבון של סיכויי ההצלחה מול הסיכונים הכרוכים, ונענו לפיתוי הכספי הכרוך באירוע אלים קצר טווח. כנגד פיתוי זה, נאלצה כל חברה אנושית למצוא את הדרכים להיאבק נגד הפגיעה החמורה בה וביחידיה. חומרתה של עבירה זו כלפי הפרט מורכבת משני נדבכים משתלבים. האחד, הפגיעה בקניינו של קורבן השוד, ובמקרה דנן – פדיון עמל יומו של בעל עסק זעיר, המיועד לזון את בני ביתו. והשני, הממד הפוגעני, האלים והמאיים. גם אם יקבל קורבן השוד את כל רכושו בחזרה בלא פגע, לא במהרה יחלימו צלקותיו הנפשיות. נסיבות אישיות קשות והודאת נאשם בעבירה מהוות שיקולים לקולא. אולם, נותר הצורך החברתי להעביר מסר ביחס לחומרתו של שוד מזוין והסיוע לו. כדברי כב' הנשיאה ד' ביניש, "בתי המשפט מצווים להרים תרומתם למלחמה באלימות הקשה שפשתה במקומותינו, להטיל עונשים שיהיה בהם כדי להרתיע עבריינים מפני מעשי אלימות ולהגן על שלומם של אנשים תמימים וחסרי ישע"...". </w:t>
      </w:r>
    </w:p>
    <w:p w14:paraId="525547EF" w14:textId="77777777" w:rsidR="009E5E42" w:rsidRPr="00B22D6C" w:rsidRDefault="009E5E42" w:rsidP="009E5E42">
      <w:pPr>
        <w:spacing w:line="360" w:lineRule="auto"/>
        <w:rPr>
          <w:rFonts w:ascii="David" w:hAnsi="David"/>
          <w:rtl/>
        </w:rPr>
      </w:pPr>
    </w:p>
    <w:p w14:paraId="2CB57FA1"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41.</w:t>
      </w:r>
      <w:r w:rsidRPr="00B22D6C">
        <w:rPr>
          <w:rFonts w:ascii="David" w:hAnsi="David"/>
          <w:rtl/>
        </w:rPr>
        <w:tab/>
        <w:t xml:space="preserve">מעבר להיבט הכספי והכלכלי המובהק </w:t>
      </w:r>
      <w:r w:rsidRPr="00B22D6C">
        <w:rPr>
          <w:rFonts w:ascii="David" w:hAnsi="David" w:hint="cs"/>
          <w:rtl/>
        </w:rPr>
        <w:t>ש</w:t>
      </w:r>
      <w:r w:rsidRPr="00B22D6C">
        <w:rPr>
          <w:rFonts w:ascii="David" w:hAnsi="David"/>
          <w:rtl/>
        </w:rPr>
        <w:t xml:space="preserve">בעבירת השוד, יש לראות בחומרה את הערכים החברתיים שנפגעו. בנידון דידן, הערכים החברתיים שנפגעו ממעשהו של הנאשם הם הערכים המקודשים של שלמות הגוף ושמירה על הקניין הפרטי, וכן תחושת ביטחונו של האזרח – הקורבן בפרט, והציבור בכלל. </w:t>
      </w:r>
    </w:p>
    <w:p w14:paraId="49EE1B3B" w14:textId="77777777" w:rsidR="009E5E42" w:rsidRPr="00B22D6C" w:rsidRDefault="009E5E42" w:rsidP="009E5E42">
      <w:pPr>
        <w:spacing w:line="360" w:lineRule="auto"/>
        <w:ind w:left="720" w:hanging="720"/>
        <w:jc w:val="both"/>
        <w:rPr>
          <w:rFonts w:ascii="David" w:hAnsi="David"/>
          <w:rtl/>
        </w:rPr>
      </w:pPr>
    </w:p>
    <w:p w14:paraId="4E9774CF" w14:textId="77777777" w:rsidR="009E5E42" w:rsidRPr="00B22D6C" w:rsidRDefault="009E5E42" w:rsidP="009E5E42">
      <w:pPr>
        <w:spacing w:line="360" w:lineRule="auto"/>
        <w:ind w:left="720"/>
        <w:jc w:val="both"/>
        <w:rPr>
          <w:rFonts w:ascii="David" w:hAnsi="David"/>
          <w:rtl/>
        </w:rPr>
      </w:pPr>
      <w:r w:rsidRPr="00B22D6C">
        <w:rPr>
          <w:rFonts w:ascii="David" w:hAnsi="David"/>
          <w:rtl/>
        </w:rPr>
        <w:t>הערך החברתי שנפגע מביצוע עבירת שוד הוא כבודם, חירותם ורכושם של קורבנות העבירה</w:t>
      </w:r>
      <w:r w:rsidRPr="00B22D6C">
        <w:rPr>
          <w:rFonts w:ascii="David" w:hAnsi="David" w:hint="cs"/>
          <w:rtl/>
        </w:rPr>
        <w:t>, ביטחונם</w:t>
      </w:r>
      <w:r w:rsidRPr="00B22D6C">
        <w:rPr>
          <w:rFonts w:ascii="David" w:hAnsi="David"/>
          <w:rtl/>
        </w:rPr>
        <w:t xml:space="preserve"> וביטחונו של הציבור, </w:t>
      </w:r>
      <w:r w:rsidRPr="00B22D6C">
        <w:rPr>
          <w:rFonts w:ascii="David" w:hAnsi="David" w:hint="cs"/>
          <w:rtl/>
        </w:rPr>
        <w:t xml:space="preserve">זכותו של הקורבן בפרט ושל הציבור בכלל, </w:t>
      </w:r>
      <w:r w:rsidRPr="00B22D6C">
        <w:rPr>
          <w:rFonts w:ascii="David" w:hAnsi="David"/>
          <w:rtl/>
        </w:rPr>
        <w:t xml:space="preserve">לחיות את חייו, </w:t>
      </w:r>
      <w:r w:rsidRPr="00B22D6C">
        <w:rPr>
          <w:rFonts w:ascii="David" w:hAnsi="David" w:hint="cs"/>
          <w:rtl/>
        </w:rPr>
        <w:t xml:space="preserve">בשקט ובשלווה, לרבות היכולת </w:t>
      </w:r>
      <w:r w:rsidRPr="00B22D6C">
        <w:rPr>
          <w:rFonts w:ascii="David" w:hAnsi="David"/>
          <w:rtl/>
        </w:rPr>
        <w:t xml:space="preserve">להלך ברחובות </w:t>
      </w:r>
      <w:r w:rsidRPr="00B22D6C">
        <w:rPr>
          <w:rFonts w:ascii="David" w:hAnsi="David" w:hint="cs"/>
          <w:rtl/>
        </w:rPr>
        <w:t>ישובו בבטחה, בשלום ו</w:t>
      </w:r>
      <w:r w:rsidRPr="00B22D6C">
        <w:rPr>
          <w:rFonts w:ascii="David" w:hAnsi="David"/>
          <w:rtl/>
        </w:rPr>
        <w:t xml:space="preserve">ללא חשש </w:t>
      </w:r>
      <w:r w:rsidRPr="00B22D6C">
        <w:rPr>
          <w:rFonts w:ascii="David" w:hAnsi="David" w:hint="cs"/>
          <w:rtl/>
        </w:rPr>
        <w:t>שמא  יאונה לו רע</w:t>
      </w:r>
      <w:r w:rsidRPr="00B22D6C">
        <w:rPr>
          <w:rFonts w:ascii="David" w:hAnsi="David"/>
          <w:rtl/>
        </w:rPr>
        <w:t xml:space="preserve"> </w:t>
      </w:r>
      <w:r w:rsidRPr="00B22D6C">
        <w:rPr>
          <w:rFonts w:ascii="David" w:hAnsi="David" w:hint="cs"/>
          <w:rtl/>
        </w:rPr>
        <w:t xml:space="preserve">- </w:t>
      </w:r>
      <w:r w:rsidRPr="00B22D6C">
        <w:rPr>
          <w:rFonts w:ascii="David" w:hAnsi="David"/>
          <w:rtl/>
        </w:rPr>
        <w:t xml:space="preserve">ראו לעניין זה </w:t>
      </w:r>
      <w:hyperlink r:id="rId37" w:history="1">
        <w:r w:rsidR="00B54F15" w:rsidRPr="00B54F15">
          <w:rPr>
            <w:rFonts w:ascii="David" w:hAnsi="David"/>
            <w:color w:val="0000FF"/>
            <w:u w:val="single"/>
            <w:rtl/>
          </w:rPr>
          <w:t>ע"פ 3027/13</w:t>
        </w:r>
      </w:hyperlink>
      <w:r w:rsidRPr="00B22D6C">
        <w:rPr>
          <w:rFonts w:ascii="David" w:hAnsi="David"/>
          <w:rtl/>
        </w:rPr>
        <w:t xml:space="preserve"> </w:t>
      </w:r>
      <w:r w:rsidRPr="00B22D6C">
        <w:rPr>
          <w:rFonts w:ascii="David" w:hAnsi="David"/>
          <w:bCs/>
          <w:rtl/>
        </w:rPr>
        <w:t>דהוקרקר נ' מדינת ישראל</w:t>
      </w:r>
      <w:r w:rsidRPr="00B22D6C">
        <w:rPr>
          <w:rFonts w:ascii="David" w:hAnsi="David"/>
          <w:rtl/>
        </w:rPr>
        <w:t>,  פסקה 8 (ניתן ביום  4.12.13).</w:t>
      </w:r>
    </w:p>
    <w:p w14:paraId="236902E4" w14:textId="77777777" w:rsidR="009E5E42" w:rsidRPr="00B22D6C" w:rsidRDefault="009E5E42" w:rsidP="009E5E42">
      <w:pPr>
        <w:spacing w:line="360" w:lineRule="auto"/>
        <w:ind w:left="720"/>
        <w:jc w:val="both"/>
        <w:rPr>
          <w:rFonts w:ascii="David" w:hAnsi="David"/>
          <w:rtl/>
        </w:rPr>
      </w:pPr>
    </w:p>
    <w:p w14:paraId="0EA0A891"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42.</w:t>
      </w:r>
      <w:r w:rsidRPr="00B22D6C">
        <w:rPr>
          <w:rFonts w:ascii="David" w:hAnsi="David"/>
          <w:rtl/>
        </w:rPr>
        <w:tab/>
        <w:t xml:space="preserve">באשר לעבירה מסוג זה, עולה מהפסיקה כי ישנה קשת רחבה של מעשי שוד השונים זה מזה הן בנסיבותיהם והן בדרגת חומרתם. על כן, מידת הענישה במקרה דנן מתבססת על נסיבותיו הקונקרטיות של מעשה השוד המדובר – ראו לעניין זה </w:t>
      </w:r>
      <w:hyperlink r:id="rId38" w:history="1">
        <w:r w:rsidR="00B54F15" w:rsidRPr="00B54F15">
          <w:rPr>
            <w:rFonts w:ascii="David" w:hAnsi="David"/>
            <w:color w:val="0000FF"/>
            <w:u w:val="single"/>
            <w:rtl/>
          </w:rPr>
          <w:t>ע"פ 4841/13</w:t>
        </w:r>
      </w:hyperlink>
      <w:r w:rsidRPr="00B22D6C">
        <w:rPr>
          <w:rFonts w:ascii="David" w:hAnsi="David"/>
          <w:rtl/>
        </w:rPr>
        <w:t xml:space="preserve"> </w:t>
      </w:r>
      <w:r w:rsidRPr="00B22D6C">
        <w:rPr>
          <w:rFonts w:ascii="David" w:hAnsi="David"/>
          <w:b/>
          <w:bCs/>
          <w:rtl/>
        </w:rPr>
        <w:t>ספי נ' מדינת ישראל</w:t>
      </w:r>
      <w:r w:rsidRPr="00B22D6C">
        <w:rPr>
          <w:rFonts w:ascii="David" w:hAnsi="David"/>
          <w:rtl/>
        </w:rPr>
        <w:t xml:space="preserve"> (ניתן ביום 06.02.14)</w:t>
      </w:r>
      <w:r w:rsidRPr="00B22D6C">
        <w:rPr>
          <w:rFonts w:ascii="David" w:hAnsi="David" w:hint="cs"/>
          <w:rtl/>
        </w:rPr>
        <w:t xml:space="preserve"> (להלן: "</w:t>
      </w:r>
      <w:r w:rsidRPr="00B22D6C">
        <w:rPr>
          <w:rFonts w:ascii="David" w:hAnsi="David" w:hint="cs"/>
          <w:b/>
          <w:bCs/>
          <w:rtl/>
        </w:rPr>
        <w:t>עניין ספי</w:t>
      </w:r>
      <w:r w:rsidRPr="00B22D6C">
        <w:rPr>
          <w:rFonts w:ascii="David" w:hAnsi="David" w:hint="cs"/>
          <w:rtl/>
        </w:rPr>
        <w:t>")</w:t>
      </w:r>
      <w:r w:rsidRPr="00B22D6C">
        <w:rPr>
          <w:rFonts w:ascii="David" w:hAnsi="David"/>
          <w:rtl/>
        </w:rPr>
        <w:t>, שם נאמר כי:</w:t>
      </w:r>
    </w:p>
    <w:p w14:paraId="446F7DF2" w14:textId="77777777" w:rsidR="009E5E42" w:rsidRPr="00B22D6C" w:rsidRDefault="009E5E42" w:rsidP="009E5E42">
      <w:pPr>
        <w:spacing w:line="360" w:lineRule="auto"/>
        <w:ind w:left="720" w:hanging="720"/>
        <w:jc w:val="both"/>
        <w:rPr>
          <w:rFonts w:ascii="David" w:hAnsi="David"/>
          <w:rtl/>
        </w:rPr>
      </w:pPr>
    </w:p>
    <w:p w14:paraId="043F7A65" w14:textId="77777777" w:rsidR="009E5E42" w:rsidRPr="00B22D6C" w:rsidRDefault="009E5E42" w:rsidP="009E5E42">
      <w:pPr>
        <w:spacing w:line="360" w:lineRule="auto"/>
        <w:ind w:left="720"/>
        <w:jc w:val="both"/>
        <w:rPr>
          <w:rFonts w:ascii="David" w:hAnsi="David"/>
          <w:b/>
          <w:bCs/>
          <w:rtl/>
        </w:rPr>
      </w:pPr>
      <w:r w:rsidRPr="00B22D6C">
        <w:rPr>
          <w:rFonts w:ascii="David" w:hAnsi="David"/>
          <w:b/>
          <w:bCs/>
          <w:rtl/>
        </w:rPr>
        <w:t>"באשר לקביעת מתחם העונש ההולם – כנודע, לובשת עבירת השוד פנים וצורות רבות וקביעת מתחמי הענישה ההולמים בגינה מגוונת; אך פטור בלא כלום אי אפשר ... ואת המסגרת קבע כמובן המחוקק בקביעת "תג העונש" לעבירה זו – אין זהה דינה של עבירה שנעברה תוך פגיעה פיסית אלימה לעבירה שבוצעה על דרך הפחדה בלבד; אין זהה דינה של עבירה שנעברה לאחר תכנון והכנה מוקדמים לעבירה אקראית-ספונטנית; אין זהה דינה של עבירה שנעברה  בחבורה לדינה של עבירת אדם יחיד; אין זהה דינה של עבירה שנעשתה תוך שימוש בנשק, חם או קר, לעבירה שנעשתה ללא שימוש בנשק; אין זהה דינה של עבירה חד פעמית למסכת שיטתית של עבירות..."</w:t>
      </w:r>
      <w:r w:rsidRPr="00B22D6C">
        <w:rPr>
          <w:rFonts w:ascii="David" w:hAnsi="David" w:hint="cs"/>
          <w:b/>
          <w:bCs/>
          <w:rtl/>
        </w:rPr>
        <w:t>.</w:t>
      </w:r>
    </w:p>
    <w:p w14:paraId="12472121" w14:textId="77777777" w:rsidR="009E5E42" w:rsidRPr="00B22D6C" w:rsidRDefault="009E5E42" w:rsidP="009E5E42">
      <w:pPr>
        <w:spacing w:line="360" w:lineRule="auto"/>
        <w:ind w:left="720"/>
        <w:jc w:val="both"/>
        <w:rPr>
          <w:rFonts w:ascii="David" w:hAnsi="David"/>
          <w:b/>
          <w:bCs/>
          <w:rtl/>
        </w:rPr>
      </w:pPr>
    </w:p>
    <w:p w14:paraId="4DCE9773" w14:textId="77777777" w:rsidR="009E5E42" w:rsidRPr="00B22D6C" w:rsidRDefault="009E5E42" w:rsidP="009E5E42">
      <w:pPr>
        <w:spacing w:line="360" w:lineRule="auto"/>
        <w:ind w:left="720"/>
        <w:jc w:val="both"/>
        <w:rPr>
          <w:rFonts w:ascii="David" w:hAnsi="David"/>
          <w:rtl/>
        </w:rPr>
      </w:pPr>
      <w:r w:rsidRPr="00B22D6C">
        <w:rPr>
          <w:rFonts w:ascii="David" w:hAnsi="David" w:hint="cs"/>
          <w:rtl/>
        </w:rPr>
        <w:t>עפ"י גישה זו שהובאה לעיל יקבע מתחם העונש ואף העונש ההולם את המעשה ואת העושה בענייננו.</w:t>
      </w:r>
    </w:p>
    <w:p w14:paraId="0994F3EB" w14:textId="77777777" w:rsidR="009E5E42" w:rsidRPr="00B22D6C" w:rsidRDefault="009E5E42" w:rsidP="009E5E42">
      <w:pPr>
        <w:spacing w:line="360" w:lineRule="auto"/>
        <w:ind w:left="720"/>
        <w:jc w:val="both"/>
        <w:rPr>
          <w:rFonts w:ascii="David" w:hAnsi="David"/>
          <w:rtl/>
        </w:rPr>
      </w:pPr>
    </w:p>
    <w:p w14:paraId="325E2962"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43.</w:t>
      </w:r>
      <w:r w:rsidRPr="00B22D6C">
        <w:rPr>
          <w:rFonts w:ascii="David" w:hAnsi="David"/>
          <w:rtl/>
        </w:rPr>
        <w:tab/>
        <w:t xml:space="preserve">בבחינת מדיניות הענישה הנוהגת, במקרים רבים ודומים למקרה שלפנינו עולה כי הוטלו על נאשמים </w:t>
      </w:r>
      <w:r w:rsidRPr="00B22D6C">
        <w:rPr>
          <w:rFonts w:ascii="David" w:hAnsi="David" w:hint="cs"/>
          <w:rtl/>
        </w:rPr>
        <w:t xml:space="preserve">במקרים דומים </w:t>
      </w:r>
      <w:r w:rsidRPr="00B22D6C">
        <w:rPr>
          <w:rFonts w:ascii="David" w:hAnsi="David"/>
          <w:rtl/>
        </w:rPr>
        <w:t>עונשי מאסר בפועל לתקופות ממושכות</w:t>
      </w:r>
      <w:r w:rsidRPr="00B22D6C">
        <w:rPr>
          <w:rFonts w:ascii="David" w:hAnsi="David" w:hint="cs"/>
          <w:rtl/>
        </w:rPr>
        <w:t xml:space="preserve"> וכי הרשימה שלהלן תעיד על כך</w:t>
      </w:r>
      <w:r w:rsidRPr="00B22D6C">
        <w:rPr>
          <w:rFonts w:ascii="David" w:hAnsi="David"/>
          <w:rtl/>
        </w:rPr>
        <w:t>.</w:t>
      </w:r>
    </w:p>
    <w:p w14:paraId="6166521E" w14:textId="77777777" w:rsidR="009E5E42" w:rsidRPr="00B22D6C" w:rsidRDefault="009E5E42" w:rsidP="009E5E42">
      <w:pPr>
        <w:spacing w:line="360" w:lineRule="auto"/>
        <w:ind w:left="720" w:hanging="720"/>
        <w:jc w:val="both"/>
        <w:rPr>
          <w:rFonts w:ascii="David" w:hAnsi="David"/>
          <w:rtl/>
        </w:rPr>
      </w:pPr>
    </w:p>
    <w:p w14:paraId="2D69279C"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 xml:space="preserve"> (-)</w:t>
      </w:r>
      <w:r w:rsidRPr="00B22D6C">
        <w:rPr>
          <w:rFonts w:ascii="David" w:hAnsi="David"/>
          <w:rtl/>
        </w:rPr>
        <w:tab/>
        <w:t>ב</w:t>
      </w:r>
      <w:hyperlink r:id="rId39" w:history="1">
        <w:r w:rsidR="00B54F15" w:rsidRPr="00B54F15">
          <w:rPr>
            <w:rFonts w:ascii="David" w:hAnsi="David"/>
            <w:color w:val="0000FF"/>
            <w:u w:val="single"/>
            <w:rtl/>
          </w:rPr>
          <w:t>ע"פ 104/12</w:t>
        </w:r>
      </w:hyperlink>
      <w:r w:rsidRPr="00B22D6C">
        <w:rPr>
          <w:rFonts w:ascii="David" w:hAnsi="David"/>
          <w:rtl/>
        </w:rPr>
        <w:t xml:space="preserve"> </w:t>
      </w:r>
      <w:r w:rsidRPr="00B22D6C">
        <w:rPr>
          <w:rFonts w:ascii="David" w:hAnsi="David"/>
          <w:b/>
          <w:bCs/>
          <w:rtl/>
        </w:rPr>
        <w:t>מוראדאת נ' מדינת ישראל</w:t>
      </w:r>
      <w:r w:rsidRPr="00B22D6C">
        <w:rPr>
          <w:rFonts w:ascii="David" w:hAnsi="David"/>
          <w:rtl/>
        </w:rPr>
        <w:t xml:space="preserve"> (ניתן ביום 05.07.12), הורשע המערער בעבירת שוד בנסיבות מחמירות של קופאי בחנות נוחות של תחנת דלק. מדובר במערער צעיר יליד 1991 שעברו הפלילי נקי. במסגרת גזר הדין הושתו על המערער 34 חודשי מאסר בפועל. בית המשפט העליון דחה את הערעור על חומרת העונש.</w:t>
      </w:r>
    </w:p>
    <w:p w14:paraId="362155ED" w14:textId="77777777" w:rsidR="009E5E42" w:rsidRPr="00B22D6C" w:rsidRDefault="009E5E42" w:rsidP="009E5E42">
      <w:pPr>
        <w:spacing w:line="360" w:lineRule="auto"/>
        <w:ind w:left="1440" w:hanging="720"/>
        <w:jc w:val="both"/>
        <w:rPr>
          <w:rFonts w:ascii="David" w:hAnsi="David"/>
          <w:rtl/>
        </w:rPr>
      </w:pPr>
    </w:p>
    <w:p w14:paraId="37EA3F2A"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w:t>
      </w:r>
      <w:r w:rsidRPr="00B22D6C">
        <w:rPr>
          <w:rFonts w:ascii="David" w:hAnsi="David"/>
          <w:rtl/>
        </w:rPr>
        <w:tab/>
        <w:t>ב</w:t>
      </w:r>
      <w:hyperlink r:id="rId40" w:history="1">
        <w:r w:rsidR="00B54F15" w:rsidRPr="00B54F15">
          <w:rPr>
            <w:rFonts w:ascii="David" w:hAnsi="David"/>
            <w:color w:val="0000FF"/>
            <w:u w:val="single"/>
            <w:rtl/>
          </w:rPr>
          <w:t>ע"פ 7459/12</w:t>
        </w:r>
      </w:hyperlink>
      <w:r w:rsidRPr="00B22D6C">
        <w:rPr>
          <w:rFonts w:ascii="David" w:hAnsi="David"/>
          <w:rtl/>
        </w:rPr>
        <w:t xml:space="preserve"> </w:t>
      </w:r>
      <w:r w:rsidRPr="00B22D6C">
        <w:rPr>
          <w:rFonts w:ascii="David" w:hAnsi="David"/>
          <w:b/>
          <w:bCs/>
          <w:rtl/>
        </w:rPr>
        <w:t>שיבר נ' מדינת ישראל</w:t>
      </w:r>
      <w:r w:rsidRPr="00B22D6C">
        <w:rPr>
          <w:rFonts w:ascii="David" w:hAnsi="David"/>
          <w:rtl/>
        </w:rPr>
        <w:t xml:space="preserve"> (ניתן ביום 20.06.13), הורשע המערער בעבירת שוד בנסיבות מחמירות של מוכר בתחנת דלק. בית המשפט העליון העמיד את עונשו של המערער על 24 חודשי מאסר חלף 30 חודשים שהשית עליו בית המשפט המחוזי וזאת בשל תהליך שיקומי שעבר. </w:t>
      </w:r>
    </w:p>
    <w:p w14:paraId="3085EE79" w14:textId="77777777" w:rsidR="009E5E42" w:rsidRPr="00B22D6C" w:rsidRDefault="009E5E42" w:rsidP="009E5E42">
      <w:pPr>
        <w:spacing w:line="360" w:lineRule="auto"/>
        <w:ind w:left="1440" w:hanging="720"/>
        <w:jc w:val="both"/>
        <w:rPr>
          <w:rFonts w:ascii="David" w:hAnsi="David"/>
          <w:rtl/>
        </w:rPr>
      </w:pPr>
    </w:p>
    <w:p w14:paraId="1D1A64FC"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w:t>
      </w:r>
      <w:r w:rsidRPr="00B22D6C">
        <w:rPr>
          <w:rFonts w:ascii="David" w:hAnsi="David"/>
          <w:rtl/>
        </w:rPr>
        <w:tab/>
        <w:t>ב</w:t>
      </w:r>
      <w:hyperlink r:id="rId41" w:history="1">
        <w:r w:rsidR="00B54F15" w:rsidRPr="00B54F15">
          <w:rPr>
            <w:rFonts w:ascii="David" w:hAnsi="David"/>
            <w:color w:val="0000FF"/>
            <w:u w:val="single"/>
            <w:rtl/>
          </w:rPr>
          <w:t>ע"פ 5940/13</w:t>
        </w:r>
      </w:hyperlink>
      <w:r w:rsidRPr="00B22D6C">
        <w:rPr>
          <w:rFonts w:ascii="David" w:hAnsi="David"/>
          <w:rtl/>
        </w:rPr>
        <w:t xml:space="preserve"> </w:t>
      </w:r>
      <w:r w:rsidRPr="00B22D6C">
        <w:rPr>
          <w:rFonts w:ascii="David" w:hAnsi="David"/>
          <w:b/>
          <w:bCs/>
          <w:rtl/>
        </w:rPr>
        <w:t>ימין נ' מדינת ישראל</w:t>
      </w:r>
      <w:r w:rsidRPr="00B22D6C">
        <w:rPr>
          <w:rFonts w:ascii="David" w:hAnsi="David"/>
          <w:rtl/>
        </w:rPr>
        <w:t xml:space="preserve"> (ניתן ביום 07.01.14), הורשע המערער בעבירה של שוד סניף בנק והחזקת סמים. המערער נכנס לבנק כשיצאו הלקוחות, כיסה את פניו וניגש לכספרית, תוך החזקת טלפון נייד מתחת לחולצתו באופן שנחזה כאילו ברשותו אקדח, וזאת כדי להפחידה, והורה לה למסור לו את הכסף שבידה והיא אכן מסרה לו כ- 3700 ₪ במזומן. בית המשפט המחוזי קבע מתחם ענישה של מאסר שנה עד שלוש שנים, ולאחר שסקר את הנסיבות הספציפיות השית על המערער 24 חודשי מאסר בפועל. בית המשפט העליון דחה את הערעור על חומרת העונש. ראוי לציין כי שם דובר במערער ללא עבר פלילי ושירות המבחן המליץ על מאסר </w:t>
      </w:r>
      <w:r w:rsidRPr="00B22D6C">
        <w:rPr>
          <w:rFonts w:ascii="David" w:hAnsi="David" w:hint="cs"/>
          <w:rtl/>
        </w:rPr>
        <w:t>שירוצה ב</w:t>
      </w:r>
      <w:r w:rsidRPr="00B22D6C">
        <w:rPr>
          <w:rFonts w:ascii="David" w:hAnsi="David"/>
          <w:rtl/>
        </w:rPr>
        <w:t>עבודות שירות וצו מבחן.</w:t>
      </w:r>
    </w:p>
    <w:p w14:paraId="18A0E6E6" w14:textId="77777777" w:rsidR="009E5E42" w:rsidRPr="00B22D6C" w:rsidRDefault="009E5E42" w:rsidP="009E5E42">
      <w:pPr>
        <w:spacing w:line="360" w:lineRule="auto"/>
        <w:ind w:left="1440" w:hanging="720"/>
        <w:jc w:val="both"/>
        <w:rPr>
          <w:rFonts w:ascii="David" w:hAnsi="David"/>
          <w:rtl/>
        </w:rPr>
      </w:pPr>
    </w:p>
    <w:p w14:paraId="6FC6C6BD" w14:textId="77777777" w:rsidR="009E5E42" w:rsidRPr="00B22D6C" w:rsidRDefault="009E5E42" w:rsidP="009E5E42">
      <w:pPr>
        <w:spacing w:line="360" w:lineRule="auto"/>
        <w:ind w:left="1440" w:hanging="720"/>
        <w:jc w:val="both"/>
        <w:rPr>
          <w:rFonts w:ascii="David" w:hAnsi="David"/>
          <w:rtl/>
        </w:rPr>
      </w:pPr>
      <w:r w:rsidRPr="00B22D6C">
        <w:rPr>
          <w:rFonts w:ascii="David" w:hAnsi="David" w:hint="cs"/>
          <w:rtl/>
        </w:rPr>
        <w:t>(-)</w:t>
      </w:r>
      <w:r w:rsidRPr="00B22D6C">
        <w:rPr>
          <w:rFonts w:ascii="David" w:hAnsi="David"/>
          <w:rtl/>
        </w:rPr>
        <w:tab/>
      </w:r>
      <w:r w:rsidRPr="00B22D6C">
        <w:rPr>
          <w:rFonts w:ascii="David" w:hAnsi="David" w:hint="cs"/>
          <w:b/>
          <w:bCs/>
          <w:rtl/>
        </w:rPr>
        <w:t>בעניין ספי</w:t>
      </w:r>
      <w:r w:rsidRPr="00B22D6C">
        <w:rPr>
          <w:rFonts w:ascii="David" w:hAnsi="David" w:hint="cs"/>
          <w:rtl/>
        </w:rPr>
        <w:t>, הורשעו שני מערערים עפ"י הודאתם, במסגרת הסדר טיעון, בעבירת שוד של מכשיר נייד בנסיבות מחמירות. בית המשפט המחוזי קבע כי מתחם הענישה נע בין שנה עד 4 שנים מאסר בפועל והטיל על המערער הראשון 18 חודשי מאסר בפועל, 18 חודשי מאסר מותנה ופיצוי בסך 2000 ₪, ועל המערער השני הטיל 30 חודשי מאסר בפועל, שנתיים מאסר מותנה ופיצוי למתלונן בסך 3000 ₪. בית המשפט העליון דחה את הערעור על חומרת העונש וקבע כי:</w:t>
      </w:r>
    </w:p>
    <w:p w14:paraId="37C341EA" w14:textId="77777777" w:rsidR="009E5E42" w:rsidRPr="00B22D6C" w:rsidRDefault="009E5E42" w:rsidP="009E5E42">
      <w:pPr>
        <w:spacing w:line="360" w:lineRule="auto"/>
        <w:ind w:left="1440" w:hanging="720"/>
        <w:jc w:val="both"/>
        <w:rPr>
          <w:rFonts w:ascii="David" w:hAnsi="David"/>
          <w:rtl/>
        </w:rPr>
      </w:pPr>
    </w:p>
    <w:p w14:paraId="58C46E38" w14:textId="77777777" w:rsidR="009E5E42" w:rsidRPr="00B22D6C" w:rsidRDefault="009E5E42" w:rsidP="009E5E42">
      <w:pPr>
        <w:spacing w:line="360" w:lineRule="auto"/>
        <w:ind w:left="1440"/>
        <w:jc w:val="both"/>
        <w:rPr>
          <w:rFonts w:ascii="David" w:hAnsi="David"/>
          <w:rtl/>
        </w:rPr>
      </w:pPr>
      <w:r w:rsidRPr="00B22D6C">
        <w:rPr>
          <w:rFonts w:ascii="David" w:hAnsi="David"/>
          <w:b/>
          <w:bCs/>
          <w:rtl/>
        </w:rPr>
        <w:t xml:space="preserve">"עיון באסופת הפסיקה, ממנה מבקשים המערערים להיבנות, מגלה כי "אין הנידון דומה לראיה" </w:t>
      </w:r>
      <w:r w:rsidRPr="00B22D6C">
        <w:rPr>
          <w:rFonts w:ascii="David" w:hAnsi="David" w:hint="cs"/>
          <w:b/>
          <w:bCs/>
          <w:rtl/>
        </w:rPr>
        <w:t>...</w:t>
      </w:r>
      <w:r w:rsidRPr="00B22D6C">
        <w:rPr>
          <w:rFonts w:ascii="David" w:hAnsi="David"/>
          <w:b/>
          <w:bCs/>
          <w:rtl/>
        </w:rPr>
        <w:t xml:space="preserve"> הגם שהשופט ס' ג'ובראן העמיד במקרה אחד את מתחם הענישה הראוי בגין עבירות שוד "ספונטניות" על תקופה של בין 6 חודשים לבין שנתיים מאסר בפועל (</w:t>
      </w:r>
      <w:hyperlink r:id="rId42" w:history="1">
        <w:r w:rsidR="00B54F15" w:rsidRPr="00B54F15">
          <w:rPr>
            <w:rFonts w:ascii="David" w:hAnsi="David"/>
            <w:b/>
            <w:bCs/>
            <w:color w:val="0000FF"/>
            <w:u w:val="single"/>
            <w:rtl/>
          </w:rPr>
          <w:t>ע"פ 7655/12</w:t>
        </w:r>
      </w:hyperlink>
      <w:r w:rsidRPr="00B22D6C">
        <w:rPr>
          <w:rFonts w:ascii="David" w:hAnsi="David"/>
          <w:b/>
          <w:bCs/>
          <w:rtl/>
        </w:rPr>
        <w:t xml:space="preserve"> פייסל נ' מדינת ישראל (2013)), בנידון דידן עסקינן בשוד מתוכנן ויזום בצוותא. יתר על כן, עיון בפסיקה מתגלה כי המתחם והעונש שנגזר בגדרו אינם חורגים מן המקובל בעבירות שוד שבוצעו בנסיבות דומות ..."</w:t>
      </w:r>
      <w:r w:rsidRPr="00B22D6C">
        <w:rPr>
          <w:rFonts w:ascii="David" w:hAnsi="David" w:hint="cs"/>
          <w:b/>
          <w:bCs/>
          <w:rtl/>
        </w:rPr>
        <w:t xml:space="preserve"> </w:t>
      </w:r>
      <w:r w:rsidRPr="00B22D6C">
        <w:rPr>
          <w:rFonts w:ascii="David" w:hAnsi="David"/>
          <w:b/>
          <w:bCs/>
          <w:rtl/>
        </w:rPr>
        <w:t>–</w:t>
      </w:r>
      <w:r w:rsidRPr="00B22D6C">
        <w:rPr>
          <w:rFonts w:ascii="David" w:hAnsi="David" w:hint="cs"/>
          <w:b/>
          <w:bCs/>
          <w:rtl/>
        </w:rPr>
        <w:t xml:space="preserve"> שם, פיסקה יא.</w:t>
      </w:r>
    </w:p>
    <w:p w14:paraId="02C54DBD" w14:textId="77777777" w:rsidR="009E5E42" w:rsidRPr="00B22D6C" w:rsidRDefault="009E5E42" w:rsidP="009E5E42">
      <w:pPr>
        <w:spacing w:line="360" w:lineRule="auto"/>
        <w:ind w:left="1440"/>
        <w:jc w:val="both"/>
        <w:rPr>
          <w:rFonts w:ascii="David" w:hAnsi="David"/>
          <w:rtl/>
        </w:rPr>
      </w:pPr>
    </w:p>
    <w:p w14:paraId="6643F4A5" w14:textId="77777777" w:rsidR="009E5E42" w:rsidRPr="00B22D6C" w:rsidRDefault="009E5E42" w:rsidP="009E5E42">
      <w:pPr>
        <w:spacing w:line="360" w:lineRule="auto"/>
        <w:ind w:left="1440"/>
        <w:jc w:val="both"/>
        <w:rPr>
          <w:rFonts w:ascii="David" w:hAnsi="David"/>
          <w:rtl/>
        </w:rPr>
      </w:pPr>
      <w:r w:rsidRPr="00B22D6C">
        <w:rPr>
          <w:rFonts w:ascii="David" w:hAnsi="David" w:hint="cs"/>
          <w:rtl/>
        </w:rPr>
        <w:t>באותו עניין התייחס בית המשפט העליון לעקרון אחדות הענישה וחלקו של כל אחד משני המערערים - השותפים וקבע כי:</w:t>
      </w:r>
    </w:p>
    <w:p w14:paraId="580D457E" w14:textId="77777777" w:rsidR="009E5E42" w:rsidRPr="00B22D6C" w:rsidRDefault="009E5E42" w:rsidP="009E5E42">
      <w:pPr>
        <w:spacing w:line="360" w:lineRule="auto"/>
        <w:rPr>
          <w:rFonts w:ascii="David" w:hAnsi="David"/>
          <w:rtl/>
        </w:rPr>
      </w:pPr>
    </w:p>
    <w:p w14:paraId="102FE4AB" w14:textId="77777777" w:rsidR="009E5E42" w:rsidRPr="00B22D6C" w:rsidRDefault="009E5E42" w:rsidP="009E5E42">
      <w:pPr>
        <w:spacing w:line="360" w:lineRule="auto"/>
        <w:ind w:left="1440"/>
        <w:jc w:val="both"/>
        <w:rPr>
          <w:rFonts w:ascii="David" w:hAnsi="David"/>
        </w:rPr>
      </w:pPr>
      <w:r w:rsidRPr="00B22D6C">
        <w:rPr>
          <w:rFonts w:ascii="David" w:hAnsi="David"/>
          <w:b/>
          <w:bCs/>
          <w:rtl/>
        </w:rPr>
        <w:t xml:space="preserve">"כידוע עקרון אחידות הענישה מדריך את בתי המשפט להטיל עונשים דומים בגין מצבים הדומים זה לזה וכדי למתן אלמנטים של שרירותיות ומזל בענישה הפלילית </w:t>
      </w:r>
      <w:r w:rsidRPr="00B22D6C">
        <w:rPr>
          <w:rFonts w:ascii="David" w:hAnsi="David" w:hint="cs"/>
          <w:b/>
          <w:bCs/>
          <w:rtl/>
        </w:rPr>
        <w:t xml:space="preserve">... </w:t>
      </w:r>
      <w:r w:rsidRPr="00B22D6C">
        <w:rPr>
          <w:rFonts w:ascii="David" w:hAnsi="David"/>
          <w:b/>
          <w:bCs/>
          <w:rtl/>
        </w:rPr>
        <w:t>אולם, כאשר מתקיים שוני בין השותפים לעניין מהות המעשים ומיהות העושים, אין פער בענישה חוטא לעקרון האחידות" –</w:t>
      </w:r>
      <w:r w:rsidRPr="00B22D6C">
        <w:rPr>
          <w:rFonts w:ascii="David" w:hAnsi="David" w:hint="cs"/>
          <w:b/>
          <w:bCs/>
          <w:rtl/>
        </w:rPr>
        <w:t xml:space="preserve"> </w:t>
      </w:r>
      <w:r w:rsidRPr="00B22D6C">
        <w:rPr>
          <w:rFonts w:ascii="David" w:hAnsi="David" w:hint="cs"/>
          <w:rtl/>
        </w:rPr>
        <w:t>שם,</w:t>
      </w:r>
      <w:r w:rsidRPr="00B22D6C">
        <w:rPr>
          <w:rFonts w:ascii="David" w:hAnsi="David"/>
          <w:rtl/>
        </w:rPr>
        <w:t xml:space="preserve"> פיסקה יב</w:t>
      </w:r>
      <w:r w:rsidRPr="00B22D6C">
        <w:rPr>
          <w:rFonts w:ascii="David" w:hAnsi="David" w:hint="cs"/>
          <w:rtl/>
        </w:rPr>
        <w:t>.</w:t>
      </w:r>
    </w:p>
    <w:p w14:paraId="18642B32" w14:textId="77777777" w:rsidR="009E5E42" w:rsidRPr="00B22D6C" w:rsidRDefault="009E5E42" w:rsidP="009E5E42">
      <w:pPr>
        <w:spacing w:line="360" w:lineRule="auto"/>
        <w:jc w:val="both"/>
        <w:rPr>
          <w:rFonts w:ascii="David" w:hAnsi="David"/>
          <w:rtl/>
        </w:rPr>
      </w:pPr>
    </w:p>
    <w:p w14:paraId="55D9E40C"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w:t>
      </w:r>
      <w:r w:rsidRPr="00B22D6C">
        <w:rPr>
          <w:rFonts w:ascii="David" w:hAnsi="David"/>
          <w:rtl/>
        </w:rPr>
        <w:tab/>
        <w:t>ב</w:t>
      </w:r>
      <w:hyperlink r:id="rId43" w:history="1">
        <w:r w:rsidR="00B54F15" w:rsidRPr="00B54F15">
          <w:rPr>
            <w:rFonts w:ascii="David" w:hAnsi="David"/>
            <w:color w:val="0000FF"/>
            <w:u w:val="single"/>
            <w:rtl/>
          </w:rPr>
          <w:t>ע"פ 214/14</w:t>
        </w:r>
      </w:hyperlink>
      <w:r w:rsidRPr="00B22D6C">
        <w:rPr>
          <w:rFonts w:ascii="David" w:hAnsi="David"/>
          <w:rtl/>
        </w:rPr>
        <w:t xml:space="preserve"> </w:t>
      </w:r>
      <w:r w:rsidRPr="00B22D6C">
        <w:rPr>
          <w:rFonts w:ascii="David" w:hAnsi="David"/>
          <w:b/>
          <w:bCs/>
          <w:rtl/>
        </w:rPr>
        <w:t>יעקב נגד מדינת ישראל</w:t>
      </w:r>
      <w:r w:rsidRPr="00B22D6C">
        <w:rPr>
          <w:rFonts w:ascii="David" w:hAnsi="David"/>
          <w:rtl/>
        </w:rPr>
        <w:t xml:space="preserve"> (ניתן ביום 11.8.14): הורשעו שני מערערים, כמבצעים בצוותא, בעבירה של שוד מזוין לפי </w:t>
      </w:r>
      <w:hyperlink r:id="rId44" w:history="1">
        <w:r w:rsidR="00530256" w:rsidRPr="00530256">
          <w:rPr>
            <w:rFonts w:ascii="David" w:hAnsi="David"/>
            <w:color w:val="0000FF"/>
            <w:u w:val="single"/>
            <w:rtl/>
          </w:rPr>
          <w:t>סעיף 402(ב)</w:t>
        </w:r>
      </w:hyperlink>
      <w:r w:rsidRPr="00B22D6C">
        <w:rPr>
          <w:rFonts w:ascii="David" w:hAnsi="David"/>
          <w:rtl/>
        </w:rPr>
        <w:t xml:space="preserve"> ל</w:t>
      </w:r>
      <w:hyperlink r:id="rId45" w:history="1">
        <w:r w:rsidR="00B54F15" w:rsidRPr="00B54F15">
          <w:rPr>
            <w:rFonts w:ascii="David" w:hAnsi="David"/>
            <w:color w:val="0000FF"/>
            <w:u w:val="single"/>
            <w:rtl/>
          </w:rPr>
          <w:t>חוק העונשין</w:t>
        </w:r>
      </w:hyperlink>
      <w:r w:rsidRPr="00B22D6C">
        <w:rPr>
          <w:rFonts w:ascii="David" w:hAnsi="David"/>
          <w:rtl/>
        </w:rPr>
        <w:t xml:space="preserve">. מתחם הענישה שנקבע ע"י בית המשפט המחוזי נע בין 15 - 60 חודשי מאסר בפועל. לבסוף הושת על מערער 1 </w:t>
      </w:r>
      <w:r w:rsidRPr="00B22D6C">
        <w:rPr>
          <w:rFonts w:ascii="David" w:hAnsi="David" w:hint="cs"/>
          <w:rtl/>
        </w:rPr>
        <w:t xml:space="preserve">עונש של </w:t>
      </w:r>
      <w:r w:rsidRPr="00B22D6C">
        <w:rPr>
          <w:rFonts w:ascii="David" w:hAnsi="David"/>
          <w:rtl/>
        </w:rPr>
        <w:t xml:space="preserve">- 40 חודשי מאסר בפועל, תוך הפעלת מאסרים מותנים משני תיקים קודמים חלקם במצטבר, כך שסך </w:t>
      </w:r>
      <w:r w:rsidRPr="00B22D6C">
        <w:rPr>
          <w:rFonts w:ascii="David" w:hAnsi="David" w:hint="cs"/>
          <w:rtl/>
        </w:rPr>
        <w:t xml:space="preserve">כל </w:t>
      </w:r>
      <w:r w:rsidRPr="00B22D6C">
        <w:rPr>
          <w:rFonts w:ascii="David" w:hAnsi="David"/>
          <w:rtl/>
        </w:rPr>
        <w:t xml:space="preserve">תקופת המאסר לריצוי בפועל עמדה על 48 חודשים, ולמערער 2 </w:t>
      </w:r>
      <w:r w:rsidRPr="00B22D6C">
        <w:rPr>
          <w:rFonts w:ascii="David" w:hAnsi="David" w:hint="cs"/>
          <w:rtl/>
        </w:rPr>
        <w:t xml:space="preserve">עונש של </w:t>
      </w:r>
      <w:r w:rsidRPr="00B22D6C">
        <w:rPr>
          <w:rFonts w:ascii="David" w:hAnsi="David"/>
          <w:rtl/>
        </w:rPr>
        <w:t>- 24 חודשי מאסר בפועל. הערעור לבית המשפט העליון נדחה.</w:t>
      </w:r>
    </w:p>
    <w:p w14:paraId="230E73C2" w14:textId="77777777" w:rsidR="009E5E42" w:rsidRPr="00B22D6C" w:rsidRDefault="009E5E42" w:rsidP="009E5E42">
      <w:pPr>
        <w:spacing w:line="360" w:lineRule="auto"/>
        <w:ind w:left="1440" w:hanging="720"/>
        <w:jc w:val="both"/>
        <w:rPr>
          <w:rFonts w:ascii="David" w:hAnsi="David"/>
          <w:rtl/>
        </w:rPr>
      </w:pPr>
    </w:p>
    <w:p w14:paraId="7C7B9351" w14:textId="77777777" w:rsidR="009E5E42" w:rsidRPr="00B22D6C" w:rsidRDefault="009E5E42" w:rsidP="009E5E42">
      <w:pPr>
        <w:spacing w:line="360" w:lineRule="auto"/>
        <w:ind w:firstLine="720"/>
        <w:jc w:val="both"/>
        <w:rPr>
          <w:rFonts w:ascii="David" w:hAnsi="David"/>
          <w:rtl/>
        </w:rPr>
      </w:pPr>
      <w:r w:rsidRPr="00B22D6C">
        <w:rPr>
          <w:rFonts w:ascii="David" w:hAnsi="David"/>
          <w:rtl/>
        </w:rPr>
        <w:t>(-)</w:t>
      </w:r>
      <w:r w:rsidRPr="00B22D6C">
        <w:rPr>
          <w:rFonts w:ascii="David" w:hAnsi="David"/>
          <w:rtl/>
        </w:rPr>
        <w:tab/>
        <w:t xml:space="preserve">במקרה אחר קבע בית המשפט העליון כי: </w:t>
      </w:r>
    </w:p>
    <w:p w14:paraId="2BCF9352" w14:textId="77777777" w:rsidR="009E5E42" w:rsidRPr="00B22D6C" w:rsidRDefault="009E5E42" w:rsidP="009E5E42">
      <w:pPr>
        <w:spacing w:line="360" w:lineRule="auto"/>
        <w:ind w:firstLine="720"/>
        <w:jc w:val="both"/>
        <w:rPr>
          <w:rFonts w:ascii="David" w:hAnsi="David"/>
          <w:rtl/>
        </w:rPr>
      </w:pPr>
    </w:p>
    <w:p w14:paraId="5553853B" w14:textId="77777777" w:rsidR="009E5E42" w:rsidRPr="00B22D6C" w:rsidRDefault="009E5E42" w:rsidP="009E5E42">
      <w:pPr>
        <w:spacing w:line="360" w:lineRule="auto"/>
        <w:ind w:left="1440"/>
        <w:jc w:val="both"/>
        <w:rPr>
          <w:rFonts w:ascii="David" w:hAnsi="David"/>
          <w:rtl/>
        </w:rPr>
      </w:pPr>
      <w:r w:rsidRPr="00B22D6C">
        <w:rPr>
          <w:rFonts w:ascii="David" w:hAnsi="David"/>
          <w:rtl/>
        </w:rPr>
        <w:t>"</w:t>
      </w:r>
      <w:r w:rsidRPr="00B22D6C">
        <w:rPr>
          <w:rFonts w:ascii="David" w:hAnsi="David"/>
          <w:b/>
          <w:bCs/>
          <w:rtl/>
        </w:rPr>
        <w:t>שבעבירות שוד בנסיבות מחמירות לפי סעיף 402(ב) (באירוע אחד עם עבירת קשירת קשר לפי סעיף 499 לחוק) נעה מדיניות הענישה הנוהגת בין 32 חודשי מאסר בפועל ל-42 חודשי מאסר בפועל</w:t>
      </w:r>
      <w:r w:rsidRPr="00B22D6C">
        <w:rPr>
          <w:rFonts w:ascii="David" w:hAnsi="David"/>
          <w:rtl/>
        </w:rPr>
        <w:t xml:space="preserve">" – </w:t>
      </w:r>
      <w:hyperlink r:id="rId46" w:history="1">
        <w:r w:rsidR="00B54F15" w:rsidRPr="00B54F15">
          <w:rPr>
            <w:rFonts w:ascii="David" w:hAnsi="David"/>
            <w:color w:val="0000FF"/>
            <w:u w:val="single"/>
            <w:rtl/>
          </w:rPr>
          <w:t>ע"פ 1127/13</w:t>
        </w:r>
      </w:hyperlink>
      <w:r w:rsidRPr="00B22D6C">
        <w:rPr>
          <w:rFonts w:ascii="David" w:hAnsi="David"/>
          <w:rtl/>
        </w:rPr>
        <w:t xml:space="preserve"> </w:t>
      </w:r>
      <w:r w:rsidRPr="00B22D6C">
        <w:rPr>
          <w:rFonts w:ascii="David" w:hAnsi="David"/>
          <w:b/>
          <w:bCs/>
          <w:rtl/>
        </w:rPr>
        <w:t>עמאואל גברזגיי נגד מדינת ישראל</w:t>
      </w:r>
      <w:r w:rsidRPr="00B22D6C">
        <w:rPr>
          <w:rFonts w:ascii="David" w:hAnsi="David"/>
          <w:rtl/>
        </w:rPr>
        <w:t xml:space="preserve"> (ניתן ביום 15.11.14).</w:t>
      </w:r>
    </w:p>
    <w:p w14:paraId="002B1D7A" w14:textId="77777777" w:rsidR="009E5E42" w:rsidRPr="00B22D6C" w:rsidRDefault="009E5E42" w:rsidP="009E5E42">
      <w:pPr>
        <w:spacing w:line="360" w:lineRule="auto"/>
        <w:ind w:left="1440"/>
        <w:jc w:val="both"/>
        <w:rPr>
          <w:rFonts w:ascii="David" w:hAnsi="David"/>
          <w:rtl/>
        </w:rPr>
      </w:pPr>
    </w:p>
    <w:p w14:paraId="11167A29"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w:t>
      </w:r>
      <w:r w:rsidRPr="00B22D6C">
        <w:rPr>
          <w:rFonts w:ascii="David" w:hAnsi="David"/>
          <w:rtl/>
        </w:rPr>
        <w:tab/>
        <w:t>על רמת הענישה בעבירות שוד, ניתן ללמוד מפסיקתו של בית משפט עליון גם ב</w:t>
      </w:r>
      <w:hyperlink r:id="rId47" w:history="1">
        <w:r w:rsidR="00B54F15" w:rsidRPr="00B54F15">
          <w:rPr>
            <w:rFonts w:ascii="David" w:hAnsi="David"/>
            <w:color w:val="0000FF"/>
            <w:u w:val="single"/>
            <w:rtl/>
          </w:rPr>
          <w:t>ע"פ 3683/12</w:t>
        </w:r>
      </w:hyperlink>
      <w:r w:rsidRPr="00B22D6C">
        <w:rPr>
          <w:rFonts w:ascii="David" w:hAnsi="David"/>
          <w:rtl/>
        </w:rPr>
        <w:t xml:space="preserve"> </w:t>
      </w:r>
      <w:r w:rsidRPr="00B22D6C">
        <w:rPr>
          <w:rFonts w:ascii="David" w:hAnsi="David"/>
          <w:b/>
          <w:bCs/>
          <w:rtl/>
        </w:rPr>
        <w:t>צגוקי נ' מדינת ישראל</w:t>
      </w:r>
      <w:r w:rsidRPr="00B22D6C">
        <w:rPr>
          <w:rFonts w:ascii="David" w:hAnsi="David"/>
          <w:rtl/>
        </w:rPr>
        <w:t xml:space="preserve"> - (ניתן ביום 20.12.12); </w:t>
      </w:r>
      <w:hyperlink r:id="rId48" w:history="1">
        <w:r w:rsidR="00B54F15" w:rsidRPr="00B54F15">
          <w:rPr>
            <w:rFonts w:ascii="David" w:hAnsi="David"/>
            <w:color w:val="0000FF"/>
            <w:u w:val="single"/>
            <w:rtl/>
          </w:rPr>
          <w:t>ע"פ 3160/12</w:t>
        </w:r>
      </w:hyperlink>
      <w:r w:rsidRPr="00B22D6C">
        <w:rPr>
          <w:rFonts w:ascii="David" w:hAnsi="David"/>
          <w:rtl/>
        </w:rPr>
        <w:t xml:space="preserve"> </w:t>
      </w:r>
      <w:r w:rsidRPr="00B22D6C">
        <w:rPr>
          <w:rFonts w:ascii="David" w:hAnsi="David"/>
          <w:b/>
          <w:bCs/>
          <w:rtl/>
        </w:rPr>
        <w:t>כריסטיאן נ' מדינת ישראל</w:t>
      </w:r>
      <w:r w:rsidRPr="00B22D6C">
        <w:rPr>
          <w:rFonts w:ascii="David" w:hAnsi="David"/>
          <w:rtl/>
        </w:rPr>
        <w:t xml:space="preserve"> (21.4.13) וכן, </w:t>
      </w:r>
      <w:hyperlink r:id="rId49" w:history="1">
        <w:r w:rsidR="00B54F15" w:rsidRPr="00B54F15">
          <w:rPr>
            <w:rFonts w:ascii="David" w:hAnsi="David"/>
            <w:color w:val="0000FF"/>
            <w:u w:val="single"/>
            <w:rtl/>
          </w:rPr>
          <w:t>ע"פ 5535/12</w:t>
        </w:r>
      </w:hyperlink>
      <w:r w:rsidRPr="00B22D6C">
        <w:rPr>
          <w:rFonts w:ascii="David" w:hAnsi="David"/>
          <w:rtl/>
        </w:rPr>
        <w:t xml:space="preserve"> </w:t>
      </w:r>
      <w:r w:rsidRPr="00B22D6C">
        <w:rPr>
          <w:rFonts w:ascii="David" w:hAnsi="David"/>
          <w:b/>
          <w:bCs/>
          <w:rtl/>
        </w:rPr>
        <w:t>כאברי נ' מדינת ישראל</w:t>
      </w:r>
      <w:r w:rsidRPr="00B22D6C">
        <w:rPr>
          <w:rFonts w:ascii="David" w:hAnsi="David"/>
          <w:rtl/>
        </w:rPr>
        <w:t xml:space="preserve"> - (ניתן ביום 1.5.13) (להלן: "</w:t>
      </w:r>
      <w:r w:rsidRPr="00B22D6C">
        <w:rPr>
          <w:rFonts w:ascii="David" w:hAnsi="David"/>
          <w:b/>
          <w:bCs/>
          <w:rtl/>
        </w:rPr>
        <w:t>כאברי</w:t>
      </w:r>
      <w:r w:rsidRPr="00B22D6C">
        <w:rPr>
          <w:rFonts w:ascii="David" w:hAnsi="David"/>
          <w:rtl/>
        </w:rPr>
        <w:t>"), שם הועמדו עונשי המאסר, אשר הושתו על המערערים שהיו נטולי עבר פלילי, על 40 ו- 46 חודשי מאסר לריצוי בפועל. בפרשת כאברי נקבע כי טווח הענישה הנוהג</w:t>
      </w:r>
      <w:r w:rsidRPr="00B22D6C">
        <w:rPr>
          <w:rFonts w:ascii="David" w:hAnsi="David" w:hint="cs"/>
          <w:rtl/>
        </w:rPr>
        <w:t>ת</w:t>
      </w:r>
      <w:r w:rsidRPr="00B22D6C">
        <w:rPr>
          <w:rFonts w:ascii="David" w:hAnsi="David"/>
          <w:rtl/>
        </w:rPr>
        <w:t xml:space="preserve"> לעבירות שוד הינו בין 32 חודשי מאסר בפועל ל - 42 חודשי מאסר בפועל, תוך הבהרה כי בקביעת טווח זה ניתן להתייחס לריבוי מקרי השוד באופן כללי.</w:t>
      </w:r>
    </w:p>
    <w:p w14:paraId="26592A26" w14:textId="77777777" w:rsidR="009E5E42" w:rsidRPr="00B22D6C" w:rsidRDefault="009E5E42" w:rsidP="009E5E42">
      <w:pPr>
        <w:spacing w:line="360" w:lineRule="auto"/>
        <w:ind w:left="1440" w:hanging="720"/>
        <w:jc w:val="both"/>
        <w:rPr>
          <w:rFonts w:ascii="David" w:hAnsi="David"/>
          <w:rtl/>
        </w:rPr>
      </w:pPr>
    </w:p>
    <w:p w14:paraId="45B2BEF0"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44.</w:t>
      </w:r>
      <w:r w:rsidRPr="00B22D6C">
        <w:rPr>
          <w:rFonts w:ascii="David" w:hAnsi="David"/>
          <w:rtl/>
        </w:rPr>
        <w:tab/>
        <w:t>באשר</w:t>
      </w:r>
      <w:r w:rsidRPr="00B22D6C">
        <w:rPr>
          <w:rFonts w:ascii="David" w:hAnsi="David" w:hint="cs"/>
          <w:rtl/>
        </w:rPr>
        <w:t xml:space="preserve"> </w:t>
      </w:r>
      <w:r w:rsidRPr="00B22D6C">
        <w:rPr>
          <w:rFonts w:ascii="David" w:hAnsi="David"/>
          <w:rtl/>
        </w:rPr>
        <w:t xml:space="preserve">לנסיבות הקשורות בביצוע העבירה, נראה כי הנאשם והאחר נסעו על אופנוע כשהנאשם נוהג </w:t>
      </w:r>
      <w:r w:rsidRPr="00B22D6C">
        <w:rPr>
          <w:rFonts w:ascii="David" w:hAnsi="David" w:hint="cs"/>
          <w:rtl/>
        </w:rPr>
        <w:t>בו</w:t>
      </w:r>
      <w:r w:rsidRPr="00B22D6C">
        <w:rPr>
          <w:rFonts w:ascii="David" w:hAnsi="David"/>
          <w:rtl/>
        </w:rPr>
        <w:t xml:space="preserve"> והאחר יושב מאחוריו, מתוך מטרה ותכנון מוקדם לשדוד את המתלוננת.</w:t>
      </w:r>
      <w:r w:rsidRPr="00B22D6C">
        <w:rPr>
          <w:rFonts w:ascii="David" w:hAnsi="David"/>
        </w:rPr>
        <w:t xml:space="preserve"> </w:t>
      </w:r>
      <w:r w:rsidRPr="00B22D6C">
        <w:rPr>
          <w:rFonts w:ascii="David" w:hAnsi="David"/>
          <w:rtl/>
        </w:rPr>
        <w:t xml:space="preserve">הנאשם אסף את האחר בהדר, נסעו ביחד אל המקום בו הייתה המתלוננת, עקבו אחריה עד שעלתה למונית, נסעו בעקבות המונית והגיעו למקום בו </w:t>
      </w:r>
      <w:r w:rsidRPr="00B22D6C">
        <w:rPr>
          <w:rFonts w:ascii="David" w:hAnsi="David" w:hint="cs"/>
          <w:rtl/>
        </w:rPr>
        <w:t xml:space="preserve">המתלוננת </w:t>
      </w:r>
      <w:r w:rsidRPr="00B22D6C">
        <w:rPr>
          <w:rFonts w:ascii="David" w:hAnsi="David"/>
          <w:rtl/>
        </w:rPr>
        <w:t>ירדה מהמונית. הנאשם ירד מהאופנוע והמתין למתלוננת בפתח הכניסה לבניין בו מתגוררת, וכשזו ה</w:t>
      </w:r>
      <w:r w:rsidRPr="00B22D6C">
        <w:rPr>
          <w:rFonts w:ascii="David" w:hAnsi="David" w:hint="cs"/>
          <w:rtl/>
        </w:rPr>
        <w:t>תקרבה לכניסה לבניין</w:t>
      </w:r>
      <w:r w:rsidRPr="00B22D6C">
        <w:rPr>
          <w:rFonts w:ascii="David" w:hAnsi="David"/>
          <w:rtl/>
        </w:rPr>
        <w:t xml:space="preserve">, הוא התנפל עליה, תקף אותה בידיו וברגליו, משך בכוח את התיקים מאחיזתה ולמרות התנגדותה, </w:t>
      </w:r>
      <w:r w:rsidRPr="00B22D6C">
        <w:rPr>
          <w:rFonts w:ascii="David" w:hAnsi="David" w:hint="cs"/>
          <w:rtl/>
        </w:rPr>
        <w:t>שנמשכה גם לאחר ש</w:t>
      </w:r>
      <w:r w:rsidRPr="00B22D6C">
        <w:rPr>
          <w:rFonts w:ascii="David" w:hAnsi="David"/>
          <w:rtl/>
        </w:rPr>
        <w:t>היא נפלה ארצה</w:t>
      </w:r>
      <w:r w:rsidRPr="00B22D6C">
        <w:rPr>
          <w:rFonts w:ascii="David" w:hAnsi="David" w:hint="cs"/>
          <w:rtl/>
        </w:rPr>
        <w:t>,</w:t>
      </w:r>
      <w:r w:rsidRPr="00B22D6C">
        <w:rPr>
          <w:rFonts w:ascii="David" w:hAnsi="David"/>
          <w:rtl/>
        </w:rPr>
        <w:t xml:space="preserve"> הנאשם המשיך לבעוט בה ברגליו עד שהצליח להוציא מידיה את תיקיה. עוד נקבע בהכרעת הדין כי בתיקים היה כסף בסך 10,000 ₪, </w:t>
      </w:r>
      <w:r w:rsidRPr="00B22D6C">
        <w:rPr>
          <w:rFonts w:ascii="David" w:hAnsi="David" w:hint="cs"/>
          <w:rtl/>
        </w:rPr>
        <w:t>אותו נטל הנאשם, וכי כ</w:t>
      </w:r>
      <w:r w:rsidRPr="00B22D6C">
        <w:rPr>
          <w:rFonts w:ascii="David" w:hAnsi="David"/>
          <w:rtl/>
        </w:rPr>
        <w:t xml:space="preserve">שחלקו נפל תוך כדי מנוסת הנאשם, </w:t>
      </w:r>
      <w:r w:rsidRPr="00B22D6C">
        <w:rPr>
          <w:rFonts w:ascii="David" w:hAnsi="David" w:hint="cs"/>
          <w:rtl/>
        </w:rPr>
        <w:t xml:space="preserve">האחרון </w:t>
      </w:r>
      <w:r w:rsidRPr="00B22D6C">
        <w:rPr>
          <w:rFonts w:ascii="David" w:hAnsi="David"/>
          <w:rtl/>
        </w:rPr>
        <w:t xml:space="preserve">לא וויתר </w:t>
      </w:r>
      <w:r w:rsidRPr="00B22D6C">
        <w:rPr>
          <w:rFonts w:ascii="David" w:hAnsi="David" w:hint="cs"/>
          <w:rtl/>
        </w:rPr>
        <w:t xml:space="preserve">על </w:t>
      </w:r>
      <w:r w:rsidRPr="00B22D6C">
        <w:rPr>
          <w:rFonts w:ascii="David" w:hAnsi="David"/>
          <w:rtl/>
        </w:rPr>
        <w:t>א</w:t>
      </w:r>
      <w:r w:rsidRPr="00B22D6C">
        <w:rPr>
          <w:rFonts w:ascii="David" w:hAnsi="David" w:hint="cs"/>
          <w:rtl/>
        </w:rPr>
        <w:t>י</w:t>
      </w:r>
      <w:r w:rsidRPr="00B22D6C">
        <w:rPr>
          <w:rFonts w:ascii="David" w:hAnsi="David"/>
          <w:rtl/>
        </w:rPr>
        <w:t>ס</w:t>
      </w:r>
      <w:r w:rsidRPr="00B22D6C">
        <w:rPr>
          <w:rFonts w:ascii="David" w:hAnsi="David" w:hint="cs"/>
          <w:rtl/>
        </w:rPr>
        <w:t>ו</w:t>
      </w:r>
      <w:r w:rsidRPr="00B22D6C">
        <w:rPr>
          <w:rFonts w:ascii="David" w:hAnsi="David"/>
          <w:rtl/>
        </w:rPr>
        <w:t xml:space="preserve">ף הכסף כל פעם שנפלו </w:t>
      </w:r>
      <w:r w:rsidRPr="00B22D6C">
        <w:rPr>
          <w:rFonts w:ascii="David" w:hAnsi="David" w:hint="cs"/>
          <w:rtl/>
        </w:rPr>
        <w:t xml:space="preserve">ממנו </w:t>
      </w:r>
      <w:r w:rsidRPr="00B22D6C">
        <w:rPr>
          <w:rFonts w:ascii="David" w:hAnsi="David"/>
          <w:rtl/>
        </w:rPr>
        <w:t>מספר שטרות וכן גנב גם את הטלפון הנייד של המתלוננת כשבהמשך הוא הכניס לתוכו את הסים שלו ודיבר באמצעותו הן במהלך נסיעתו לעפולה והן במהלך נסיעתו לנהריה.</w:t>
      </w:r>
    </w:p>
    <w:p w14:paraId="7553E602" w14:textId="77777777" w:rsidR="009E5E42" w:rsidRPr="00B22D6C" w:rsidRDefault="009E5E42" w:rsidP="009E5E42">
      <w:pPr>
        <w:spacing w:line="360" w:lineRule="auto"/>
        <w:ind w:left="720" w:hanging="720"/>
        <w:jc w:val="both"/>
        <w:rPr>
          <w:rFonts w:ascii="David" w:hAnsi="David"/>
          <w:rtl/>
        </w:rPr>
      </w:pPr>
    </w:p>
    <w:p w14:paraId="2EABDF5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45.</w:t>
      </w:r>
      <w:r w:rsidRPr="00B22D6C">
        <w:rPr>
          <w:rFonts w:ascii="David" w:hAnsi="David"/>
          <w:rtl/>
        </w:rPr>
        <w:tab/>
        <w:t xml:space="preserve">זאת ועוד, בקביעת מתחם העונש </w:t>
      </w:r>
      <w:r w:rsidRPr="00B22D6C">
        <w:rPr>
          <w:rFonts w:ascii="David" w:hAnsi="David" w:hint="cs"/>
          <w:rtl/>
        </w:rPr>
        <w:t>מתבקשת ה</w:t>
      </w:r>
      <w:r w:rsidRPr="00B22D6C">
        <w:rPr>
          <w:rFonts w:ascii="David" w:hAnsi="David"/>
          <w:rtl/>
        </w:rPr>
        <w:t xml:space="preserve">אבחנה בין חלקו של הנאשם שלפניי וחלקו של האחר. חלקו של הנאשם היה הדומיננטי ביותר בפרשה. הנאשם הינו המבצע העיקרי והרוח החיה. הנאשם הוא זה שיזם את אירוע השוד, </w:t>
      </w:r>
      <w:r w:rsidRPr="00B22D6C">
        <w:rPr>
          <w:rFonts w:ascii="David" w:hAnsi="David" w:hint="cs"/>
          <w:rtl/>
        </w:rPr>
        <w:t xml:space="preserve">אסף את האחר מעבודתו, </w:t>
      </w:r>
      <w:r w:rsidRPr="00B22D6C">
        <w:rPr>
          <w:rFonts w:ascii="David" w:hAnsi="David"/>
          <w:rtl/>
        </w:rPr>
        <w:t>תקף את המתלוננת ונטל את השלל</w:t>
      </w:r>
      <w:r w:rsidRPr="00B22D6C">
        <w:rPr>
          <w:rFonts w:ascii="David" w:hAnsi="David" w:hint="cs"/>
          <w:rtl/>
        </w:rPr>
        <w:t xml:space="preserve"> </w:t>
      </w:r>
      <w:r w:rsidRPr="00B22D6C">
        <w:rPr>
          <w:rFonts w:ascii="David" w:hAnsi="David"/>
          <w:rtl/>
        </w:rPr>
        <w:t>–</w:t>
      </w:r>
      <w:r w:rsidRPr="00B22D6C">
        <w:rPr>
          <w:rFonts w:ascii="David" w:hAnsi="David" w:hint="cs"/>
          <w:rtl/>
        </w:rPr>
        <w:t xml:space="preserve"> את רכושה וכספה</w:t>
      </w:r>
      <w:r w:rsidRPr="00B22D6C">
        <w:rPr>
          <w:rFonts w:ascii="David" w:hAnsi="David"/>
          <w:rtl/>
        </w:rPr>
        <w:t>.</w:t>
      </w:r>
    </w:p>
    <w:p w14:paraId="12A446A8" w14:textId="77777777" w:rsidR="009E5E42" w:rsidRPr="00B22D6C" w:rsidRDefault="009E5E42" w:rsidP="009E5E42">
      <w:pPr>
        <w:spacing w:line="360" w:lineRule="auto"/>
        <w:ind w:left="720" w:hanging="720"/>
        <w:jc w:val="both"/>
        <w:rPr>
          <w:rFonts w:ascii="David" w:hAnsi="David"/>
          <w:rtl/>
        </w:rPr>
      </w:pPr>
    </w:p>
    <w:p w14:paraId="43374F08" w14:textId="77777777" w:rsidR="009E5E42" w:rsidRPr="00B22D6C" w:rsidRDefault="009E5E42" w:rsidP="009E5E42">
      <w:pPr>
        <w:pStyle w:val="1"/>
        <w:ind w:left="720"/>
        <w:rPr>
          <w:rFonts w:ascii="David" w:hAnsi="David" w:cs="David"/>
          <w:sz w:val="24"/>
          <w:szCs w:val="24"/>
        </w:rPr>
      </w:pPr>
      <w:r w:rsidRPr="00B22D6C">
        <w:rPr>
          <w:rFonts w:ascii="David" w:hAnsi="David" w:cs="David"/>
          <w:sz w:val="24"/>
          <w:szCs w:val="24"/>
          <w:rtl/>
        </w:rPr>
        <w:t>בית המשפט העליון כבר הבהיר לא אחת כי  "</w:t>
      </w:r>
      <w:r w:rsidRPr="00B22D6C">
        <w:rPr>
          <w:rFonts w:ascii="David" w:hAnsi="David" w:cs="David"/>
          <w:b/>
          <w:bCs/>
          <w:sz w:val="24"/>
          <w:szCs w:val="24"/>
          <w:rtl/>
        </w:rPr>
        <w:t>מלאכת הענישה אינה בגדר הפעלת נוסחה מתמטית, ולפיכך אין בכוחו של עקרון אחידות הענישה להביא להטלה מכאנית של עונשים, תוך העתקה מנאשם אחד למשנהו, מבלי ליתן ביטוי הולם לעקרון הענישה האינדיבידואלית ...</w:t>
      </w:r>
      <w:r w:rsidRPr="00B22D6C">
        <w:rPr>
          <w:rStyle w:val="aa"/>
          <w:rFonts w:ascii="David" w:hAnsi="David" w:cs="David"/>
          <w:b/>
          <w:bCs/>
          <w:sz w:val="24"/>
          <w:szCs w:val="24"/>
          <w:rtl/>
        </w:rPr>
        <w:t>"</w:t>
      </w:r>
      <w:r w:rsidRPr="00B22D6C">
        <w:rPr>
          <w:rStyle w:val="aa"/>
          <w:rFonts w:ascii="David" w:hAnsi="David" w:cs="David"/>
          <w:sz w:val="24"/>
          <w:szCs w:val="24"/>
          <w:rtl/>
        </w:rPr>
        <w:t xml:space="preserve"> – ראו </w:t>
      </w:r>
      <w:hyperlink r:id="rId50" w:history="1">
        <w:r w:rsidR="00B54F15" w:rsidRPr="00B54F15">
          <w:rPr>
            <w:rFonts w:ascii="David" w:hAnsi="David" w:cs="David"/>
            <w:color w:val="0000FF"/>
            <w:sz w:val="24"/>
            <w:szCs w:val="24"/>
            <w:u w:val="single"/>
            <w:rtl/>
          </w:rPr>
          <w:t>ע"פ 4949/15</w:t>
        </w:r>
      </w:hyperlink>
      <w:r w:rsidRPr="00B22D6C">
        <w:rPr>
          <w:rFonts w:ascii="David" w:hAnsi="David" w:cs="David"/>
          <w:sz w:val="24"/>
          <w:szCs w:val="24"/>
          <w:rtl/>
        </w:rPr>
        <w:t xml:space="preserve"> </w:t>
      </w:r>
      <w:r w:rsidRPr="00B22D6C">
        <w:rPr>
          <w:rFonts w:ascii="David" w:hAnsi="David" w:cs="David"/>
          <w:b/>
          <w:bCs/>
          <w:sz w:val="24"/>
          <w:szCs w:val="24"/>
          <w:rtl/>
        </w:rPr>
        <w:t>מקדסי נגד מדינת ישראל</w:t>
      </w:r>
      <w:r w:rsidRPr="00B22D6C">
        <w:rPr>
          <w:rFonts w:ascii="David" w:hAnsi="David" w:cs="David"/>
          <w:sz w:val="24"/>
          <w:szCs w:val="24"/>
          <w:rtl/>
        </w:rPr>
        <w:t xml:space="preserve"> (ניתן ביום 17.3.16)</w:t>
      </w:r>
      <w:r w:rsidRPr="00B22D6C">
        <w:rPr>
          <w:rFonts w:ascii="David" w:hAnsi="David" w:cs="David" w:hint="cs"/>
          <w:sz w:val="24"/>
          <w:szCs w:val="24"/>
          <w:rtl/>
        </w:rPr>
        <w:t xml:space="preserve">, ראו גם </w:t>
      </w:r>
      <w:r w:rsidRPr="00B22D6C">
        <w:rPr>
          <w:rFonts w:ascii="David" w:hAnsi="David" w:cs="David" w:hint="cs"/>
          <w:b/>
          <w:bCs/>
          <w:sz w:val="24"/>
          <w:szCs w:val="24"/>
          <w:rtl/>
        </w:rPr>
        <w:t>עניין ספי</w:t>
      </w:r>
      <w:r w:rsidRPr="00B22D6C">
        <w:rPr>
          <w:rFonts w:ascii="David" w:hAnsi="David" w:cs="David" w:hint="cs"/>
          <w:sz w:val="24"/>
          <w:szCs w:val="24"/>
          <w:rtl/>
        </w:rPr>
        <w:t xml:space="preserve"> לעיל.</w:t>
      </w:r>
    </w:p>
    <w:p w14:paraId="3BDFC1FE" w14:textId="77777777" w:rsidR="009E5E42" w:rsidRPr="00B22D6C" w:rsidRDefault="009E5E42" w:rsidP="009E5E42">
      <w:pPr>
        <w:spacing w:line="360" w:lineRule="auto"/>
        <w:jc w:val="both"/>
        <w:rPr>
          <w:rFonts w:ascii="David" w:hAnsi="David"/>
          <w:rtl/>
        </w:rPr>
      </w:pPr>
    </w:p>
    <w:p w14:paraId="1222102F"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46.</w:t>
      </w:r>
      <w:r w:rsidRPr="00B22D6C">
        <w:rPr>
          <w:rFonts w:ascii="David" w:hAnsi="David"/>
          <w:rtl/>
        </w:rPr>
        <w:tab/>
        <w:t>בנסיבות אלו, בזיקה לערכים החברתיים המוגנים שנפגעו מביצוע העבירה ומידת הפגיעה בהם, מדיניות הענישה הנהוגה והנסיבות הקשורות בביצוע העבירות ו</w:t>
      </w:r>
      <w:r w:rsidRPr="00B22D6C">
        <w:rPr>
          <w:rFonts w:ascii="David" w:hAnsi="David" w:hint="cs"/>
          <w:rtl/>
        </w:rPr>
        <w:t>מבלי להתעלם מ</w:t>
      </w:r>
      <w:r w:rsidRPr="00B22D6C">
        <w:rPr>
          <w:rFonts w:ascii="David" w:hAnsi="David"/>
          <w:rtl/>
        </w:rPr>
        <w:t>מתחם הע</w:t>
      </w:r>
      <w:r w:rsidRPr="00B22D6C">
        <w:rPr>
          <w:rFonts w:ascii="David" w:hAnsi="David" w:hint="cs"/>
          <w:rtl/>
        </w:rPr>
        <w:t>ו</w:t>
      </w:r>
      <w:r w:rsidRPr="00B22D6C">
        <w:rPr>
          <w:rFonts w:ascii="David" w:hAnsi="David"/>
          <w:rtl/>
        </w:rPr>
        <w:t>נש שנקבע בעניינו של האחר, אני סבור, כי מתחם העונש ההולם בגין אירוע השוד</w:t>
      </w:r>
      <w:r w:rsidRPr="00B22D6C">
        <w:rPr>
          <w:rFonts w:ascii="David" w:hAnsi="David" w:hint="cs"/>
          <w:rtl/>
        </w:rPr>
        <w:t xml:space="preserve"> בעניינו של הנאשם שבפניי</w:t>
      </w:r>
      <w:r w:rsidRPr="00B22D6C">
        <w:rPr>
          <w:rFonts w:ascii="David" w:hAnsi="David"/>
          <w:rtl/>
        </w:rPr>
        <w:t>, נע במקרה דנן בין 24  ל-  50 חודשי מאסר בפועל, בצירוף עונשים נלווים.</w:t>
      </w:r>
    </w:p>
    <w:p w14:paraId="3FD3858F" w14:textId="77777777" w:rsidR="009E5E42" w:rsidRPr="00B22D6C" w:rsidRDefault="009E5E42" w:rsidP="009E5E42">
      <w:pPr>
        <w:spacing w:line="360" w:lineRule="auto"/>
        <w:ind w:left="720" w:hanging="720"/>
        <w:jc w:val="both"/>
        <w:rPr>
          <w:rFonts w:ascii="David" w:hAnsi="David"/>
          <w:rtl/>
        </w:rPr>
      </w:pPr>
    </w:p>
    <w:p w14:paraId="30B7986A"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47.</w:t>
      </w:r>
      <w:r w:rsidRPr="00B22D6C">
        <w:rPr>
          <w:rFonts w:ascii="David" w:hAnsi="David"/>
          <w:rtl/>
        </w:rPr>
        <w:tab/>
        <w:t xml:space="preserve">גזירת עונשו של נאשם בתוך מתחם העונש ההולם לעולם היא אינדיבידואלית. יש לקחת בחשבון נסיבות שאינן קשורות לעבירה, אלא לנאשם הספציפי שביצע אותה - ראו </w:t>
      </w:r>
      <w:hyperlink r:id="rId51" w:history="1">
        <w:r w:rsidR="00B54F15" w:rsidRPr="00B54F15">
          <w:rPr>
            <w:rFonts w:ascii="David" w:hAnsi="David"/>
            <w:color w:val="0000FF"/>
            <w:u w:val="single"/>
            <w:rtl/>
          </w:rPr>
          <w:t>ע"פ 10444/06</w:t>
        </w:r>
      </w:hyperlink>
      <w:r w:rsidRPr="00B22D6C">
        <w:rPr>
          <w:rFonts w:ascii="David" w:hAnsi="David"/>
          <w:rtl/>
        </w:rPr>
        <w:t xml:space="preserve"> </w:t>
      </w:r>
      <w:r w:rsidRPr="00B22D6C">
        <w:rPr>
          <w:rFonts w:ascii="David" w:hAnsi="David"/>
          <w:b/>
          <w:bCs/>
          <w:rtl/>
        </w:rPr>
        <w:t>עייני נ' מדינת ישראל</w:t>
      </w:r>
      <w:r w:rsidRPr="00B22D6C">
        <w:rPr>
          <w:rFonts w:ascii="David" w:hAnsi="David"/>
          <w:rtl/>
        </w:rPr>
        <w:t xml:space="preserve"> (ניתן ביום 25.04.07);  וכן </w:t>
      </w:r>
      <w:hyperlink r:id="rId52" w:history="1">
        <w:r w:rsidR="00530256" w:rsidRPr="00530256">
          <w:rPr>
            <w:rFonts w:ascii="David" w:hAnsi="David"/>
            <w:color w:val="0000FF"/>
            <w:u w:val="single"/>
            <w:rtl/>
          </w:rPr>
          <w:t>סעיף 40יא</w:t>
        </w:r>
      </w:hyperlink>
      <w:r w:rsidRPr="00B22D6C">
        <w:rPr>
          <w:rFonts w:ascii="David" w:hAnsi="David"/>
          <w:rtl/>
        </w:rPr>
        <w:t xml:space="preserve"> ל</w:t>
      </w:r>
      <w:hyperlink r:id="rId53" w:history="1">
        <w:r w:rsidR="00B54F15" w:rsidRPr="00B54F15">
          <w:rPr>
            <w:rFonts w:ascii="David" w:hAnsi="David"/>
            <w:color w:val="0000FF"/>
            <w:u w:val="single"/>
            <w:rtl/>
          </w:rPr>
          <w:t>חוק העונשין</w:t>
        </w:r>
      </w:hyperlink>
      <w:r w:rsidRPr="00B22D6C">
        <w:rPr>
          <w:rFonts w:ascii="David" w:hAnsi="David"/>
          <w:rtl/>
        </w:rPr>
        <w:t>.</w:t>
      </w:r>
    </w:p>
    <w:p w14:paraId="0E5EEFB4" w14:textId="77777777" w:rsidR="009E5E42" w:rsidRPr="00B22D6C" w:rsidRDefault="009E5E42" w:rsidP="009E5E42">
      <w:pPr>
        <w:spacing w:line="360" w:lineRule="auto"/>
        <w:ind w:left="720" w:hanging="720"/>
        <w:jc w:val="both"/>
        <w:rPr>
          <w:rFonts w:ascii="David" w:hAnsi="David"/>
          <w:rtl/>
        </w:rPr>
      </w:pPr>
    </w:p>
    <w:p w14:paraId="6B1E9405"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48.</w:t>
      </w:r>
      <w:r w:rsidRPr="00B22D6C">
        <w:rPr>
          <w:rFonts w:ascii="David" w:hAnsi="David"/>
          <w:rtl/>
        </w:rPr>
        <w:tab/>
        <w:t xml:space="preserve">באשר לנאשם שלפנינו, לזכותו נלקחו בחשבון נטילת אחריות </w:t>
      </w:r>
      <w:r w:rsidRPr="00B22D6C">
        <w:rPr>
          <w:rFonts w:ascii="David" w:hAnsi="David" w:hint="cs"/>
          <w:rtl/>
        </w:rPr>
        <w:t xml:space="preserve">בפני קצינת המבחן, </w:t>
      </w:r>
      <w:r w:rsidRPr="00B22D6C">
        <w:rPr>
          <w:rFonts w:ascii="David" w:hAnsi="David"/>
          <w:rtl/>
        </w:rPr>
        <w:t xml:space="preserve">הגם שהגיעה לאחר שמיעת </w:t>
      </w:r>
      <w:r w:rsidRPr="00B22D6C">
        <w:rPr>
          <w:rFonts w:ascii="David" w:hAnsi="David" w:hint="cs"/>
          <w:rtl/>
        </w:rPr>
        <w:t>ה</w:t>
      </w:r>
      <w:r w:rsidRPr="00B22D6C">
        <w:rPr>
          <w:rFonts w:ascii="David" w:hAnsi="David"/>
          <w:rtl/>
        </w:rPr>
        <w:t>ראיות ומתן הכרעת דין בעניינו, גילו הצעיר ורקעו האישי והמשפחתי כפי שפורט בתסקיר שירות המבחן.</w:t>
      </w:r>
    </w:p>
    <w:p w14:paraId="0F217689" w14:textId="77777777" w:rsidR="009E5E42" w:rsidRPr="00B22D6C" w:rsidRDefault="009E5E42" w:rsidP="009E5E42">
      <w:pPr>
        <w:spacing w:line="360" w:lineRule="auto"/>
        <w:ind w:left="720" w:hanging="720"/>
        <w:jc w:val="both"/>
        <w:rPr>
          <w:rFonts w:ascii="David" w:hAnsi="David"/>
          <w:rtl/>
        </w:rPr>
      </w:pPr>
    </w:p>
    <w:p w14:paraId="11CD1CD8"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49.</w:t>
      </w:r>
      <w:r w:rsidRPr="00B22D6C">
        <w:rPr>
          <w:rFonts w:ascii="David" w:hAnsi="David"/>
          <w:rtl/>
        </w:rPr>
        <w:tab/>
        <w:t>יחד עם זאת, הובאו במניין השיקולים, גם כן, עברו הפלילי של הנאשם הכולל הרשעה אחת בגין עבירות אלימות, רכוש וסמים, וביום 2.11.16 נידון בין היתר למאסר מותנה למשך 6 חודשים</w:t>
      </w:r>
      <w:r w:rsidRPr="00B22D6C">
        <w:rPr>
          <w:rFonts w:ascii="David" w:hAnsi="David" w:hint="cs"/>
          <w:rtl/>
        </w:rPr>
        <w:t>,</w:t>
      </w:r>
      <w:r w:rsidRPr="00B22D6C">
        <w:rPr>
          <w:rFonts w:ascii="David" w:hAnsi="David"/>
          <w:rtl/>
        </w:rPr>
        <w:t xml:space="preserve"> שהינו בר הפעלה וכן צו מבחן שהופקע בעקבות מעורבותו בתיק דנן, כך שהעבירות נשוא כתב האישום דנן בוצעו כאשר הנאשם היה תחת פיקוח שירות המבחן לנוער. </w:t>
      </w:r>
    </w:p>
    <w:p w14:paraId="04D8515B" w14:textId="77777777" w:rsidR="009E5E42" w:rsidRPr="00B22D6C" w:rsidRDefault="009E5E42" w:rsidP="009E5E42">
      <w:pPr>
        <w:spacing w:line="360" w:lineRule="auto"/>
        <w:ind w:left="720" w:hanging="720"/>
        <w:jc w:val="both"/>
        <w:rPr>
          <w:rFonts w:ascii="David" w:hAnsi="David"/>
          <w:rtl/>
        </w:rPr>
      </w:pPr>
    </w:p>
    <w:p w14:paraId="79B5BD16" w14:textId="77777777" w:rsidR="009E5E42" w:rsidRPr="00B22D6C" w:rsidRDefault="009E5E42" w:rsidP="009E5E42">
      <w:pPr>
        <w:spacing w:line="360" w:lineRule="auto"/>
        <w:ind w:left="720"/>
        <w:jc w:val="both"/>
        <w:rPr>
          <w:rFonts w:ascii="David" w:hAnsi="David"/>
          <w:rtl/>
        </w:rPr>
      </w:pPr>
      <w:r w:rsidRPr="00B22D6C">
        <w:rPr>
          <w:rFonts w:ascii="David" w:hAnsi="David"/>
          <w:rtl/>
        </w:rPr>
        <w:t>זאת ועוד הובאו במניין השיקולים גם הערכת שירות המבחן באשר לרמת הסיכון הבינונית להישנות עבירות בעתיד; וכן סיכויי שיקומו הנמוכים של הנאשם</w:t>
      </w:r>
      <w:r w:rsidRPr="00B22D6C">
        <w:rPr>
          <w:rFonts w:ascii="David" w:hAnsi="David" w:hint="cs"/>
          <w:rtl/>
        </w:rPr>
        <w:t>.</w:t>
      </w:r>
    </w:p>
    <w:p w14:paraId="4C23FB90" w14:textId="77777777" w:rsidR="009E5E42" w:rsidRPr="00B22D6C" w:rsidRDefault="009E5E42" w:rsidP="009E5E42">
      <w:pPr>
        <w:spacing w:line="360" w:lineRule="auto"/>
        <w:ind w:left="720" w:hanging="720"/>
        <w:jc w:val="both"/>
        <w:rPr>
          <w:rFonts w:ascii="David" w:hAnsi="David"/>
          <w:rtl/>
        </w:rPr>
      </w:pPr>
    </w:p>
    <w:p w14:paraId="1B76A5D9"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50.</w:t>
      </w:r>
      <w:r w:rsidRPr="00B22D6C">
        <w:rPr>
          <w:rFonts w:ascii="David" w:hAnsi="David"/>
          <w:rtl/>
        </w:rPr>
        <w:tab/>
        <w:t xml:space="preserve">זאת ועוד, המניע העיקרי אם לא היחידי של הנאשם לביצוע העבירה היה בצע כסף וזאת כעולה מדברי הנאשם בפני שירות המבחן. </w:t>
      </w:r>
    </w:p>
    <w:p w14:paraId="31C523D7" w14:textId="77777777" w:rsidR="009E5E42" w:rsidRPr="00B22D6C" w:rsidRDefault="009E5E42" w:rsidP="009E5E42">
      <w:pPr>
        <w:spacing w:line="360" w:lineRule="auto"/>
        <w:ind w:left="720" w:hanging="720"/>
        <w:jc w:val="both"/>
        <w:rPr>
          <w:rFonts w:ascii="David" w:hAnsi="David"/>
          <w:rtl/>
        </w:rPr>
      </w:pPr>
    </w:p>
    <w:p w14:paraId="72FCB6CF" w14:textId="77777777" w:rsidR="009E5E42" w:rsidRPr="00B22D6C" w:rsidRDefault="009E5E42" w:rsidP="009E5E42">
      <w:pPr>
        <w:spacing w:line="360" w:lineRule="auto"/>
        <w:rPr>
          <w:rFonts w:ascii="David" w:hAnsi="David"/>
          <w:b/>
          <w:bCs/>
          <w:rtl/>
        </w:rPr>
      </w:pPr>
      <w:r w:rsidRPr="00B22D6C">
        <w:rPr>
          <w:rFonts w:ascii="David" w:hAnsi="David"/>
          <w:b/>
          <w:bCs/>
          <w:rtl/>
        </w:rPr>
        <w:t>ז.</w:t>
      </w:r>
      <w:r w:rsidRPr="00B22D6C">
        <w:rPr>
          <w:rFonts w:ascii="David" w:hAnsi="David"/>
          <w:b/>
          <w:bCs/>
          <w:rtl/>
        </w:rPr>
        <w:tab/>
      </w:r>
      <w:r w:rsidRPr="00B22D6C">
        <w:rPr>
          <w:rFonts w:ascii="David" w:hAnsi="David"/>
          <w:b/>
          <w:bCs/>
          <w:u w:val="single"/>
          <w:rtl/>
        </w:rPr>
        <w:t>סוף דבר:</w:t>
      </w:r>
      <w:r w:rsidRPr="00B22D6C">
        <w:rPr>
          <w:rFonts w:ascii="David" w:hAnsi="David" w:hint="cs"/>
          <w:b/>
          <w:bCs/>
          <w:rtl/>
        </w:rPr>
        <w:t xml:space="preserve"> </w:t>
      </w:r>
    </w:p>
    <w:p w14:paraId="63FE1CE2" w14:textId="77777777" w:rsidR="009E5E42" w:rsidRPr="00B22D6C" w:rsidRDefault="009E5E42" w:rsidP="009E5E42">
      <w:pPr>
        <w:spacing w:line="360" w:lineRule="auto"/>
        <w:rPr>
          <w:rFonts w:ascii="David" w:hAnsi="David"/>
          <w:b/>
          <w:bCs/>
          <w:rtl/>
        </w:rPr>
      </w:pPr>
    </w:p>
    <w:p w14:paraId="26A6E358" w14:textId="77777777" w:rsidR="009E5E42" w:rsidRPr="00B22D6C" w:rsidRDefault="009E5E42" w:rsidP="009E5E42">
      <w:pPr>
        <w:spacing w:line="360" w:lineRule="auto"/>
        <w:ind w:left="720" w:hanging="720"/>
        <w:jc w:val="both"/>
        <w:rPr>
          <w:rFonts w:ascii="David" w:hAnsi="David"/>
        </w:rPr>
      </w:pPr>
      <w:r w:rsidRPr="00B22D6C">
        <w:rPr>
          <w:rFonts w:ascii="David" w:hAnsi="David"/>
          <w:rtl/>
        </w:rPr>
        <w:t>51.</w:t>
      </w:r>
      <w:r w:rsidRPr="00B22D6C">
        <w:rPr>
          <w:rFonts w:ascii="David" w:hAnsi="David"/>
          <w:rtl/>
        </w:rPr>
        <w:tab/>
        <w:t xml:space="preserve">לאחר שנתתי דעתי למכלול הנתונים, בחנתי את טענות הצדדים, ומבלי להתעלם משיקולי הענישה, לרבות מתן הבכורה לאינטרס הציבורי והשמירה על בטחונו של כלל הציבור, </w:t>
      </w:r>
      <w:r>
        <w:rPr>
          <w:rFonts w:ascii="David" w:hAnsi="David" w:hint="cs"/>
          <w:rtl/>
        </w:rPr>
        <w:t>ומבלי להתעלם מ</w:t>
      </w:r>
      <w:r w:rsidRPr="00B22D6C">
        <w:rPr>
          <w:rFonts w:ascii="David" w:hAnsi="David"/>
          <w:rtl/>
        </w:rPr>
        <w:t>נסיבותיו האישיות של הנאשם, ובהתחשב במכלול הטענות הן לקולה והן לחומרה, ובין השאר מהות העבירה, נפיצותה ותדירותה וכן גזר הדין שניתן בעניינו של האחר, אני מחליט להטיל על הנאשם את העונשים הבאים:</w:t>
      </w:r>
    </w:p>
    <w:p w14:paraId="6B6C6741" w14:textId="77777777" w:rsidR="009E5E42" w:rsidRPr="00B22D6C" w:rsidRDefault="009E5E42" w:rsidP="009E5E42">
      <w:pPr>
        <w:pStyle w:val="a9"/>
        <w:numPr>
          <w:ilvl w:val="0"/>
          <w:numId w:val="1"/>
        </w:numPr>
        <w:spacing w:line="360" w:lineRule="auto"/>
        <w:jc w:val="both"/>
        <w:rPr>
          <w:rFonts w:ascii="David" w:hAnsi="David"/>
          <w:rtl/>
        </w:rPr>
      </w:pPr>
      <w:r w:rsidRPr="00B22D6C">
        <w:rPr>
          <w:rFonts w:ascii="David" w:hAnsi="David"/>
          <w:rtl/>
        </w:rPr>
        <w:t>מאסר בפועל לתקופה של 24 חודשים, בניכוי ימי מעצרו מיום 30.8.17 ועד ליום 28.11.17.</w:t>
      </w:r>
    </w:p>
    <w:p w14:paraId="38C222F9" w14:textId="77777777" w:rsidR="009E5E42" w:rsidRPr="00B22D6C" w:rsidRDefault="009E5E42" w:rsidP="009E5E42">
      <w:pPr>
        <w:pStyle w:val="a9"/>
        <w:numPr>
          <w:ilvl w:val="0"/>
          <w:numId w:val="1"/>
        </w:numPr>
        <w:spacing w:line="360" w:lineRule="auto"/>
        <w:jc w:val="both"/>
        <w:rPr>
          <w:rFonts w:ascii="David" w:hAnsi="David"/>
          <w:rtl/>
        </w:rPr>
      </w:pPr>
    </w:p>
    <w:p w14:paraId="0AC475C3" w14:textId="77777777" w:rsidR="009E5E42" w:rsidRPr="00B22D6C" w:rsidRDefault="009E5E42" w:rsidP="009E5E42">
      <w:pPr>
        <w:spacing w:line="360" w:lineRule="auto"/>
        <w:ind w:left="1440"/>
        <w:jc w:val="both"/>
        <w:rPr>
          <w:rFonts w:ascii="David" w:hAnsi="David"/>
          <w:rtl/>
        </w:rPr>
      </w:pPr>
      <w:r w:rsidRPr="00B22D6C">
        <w:rPr>
          <w:rFonts w:ascii="David" w:hAnsi="David"/>
          <w:rtl/>
        </w:rPr>
        <w:t xml:space="preserve">הנני מורה על הפעלת המאסר המותנה בן 6 חודשים שהושת על הנאשם </w:t>
      </w:r>
      <w:r w:rsidRPr="00B22D6C">
        <w:rPr>
          <w:rFonts w:ascii="David" w:hAnsi="David"/>
          <w:b/>
          <w:bCs/>
          <w:rtl/>
        </w:rPr>
        <w:t>ב</w:t>
      </w:r>
      <w:hyperlink r:id="rId54" w:history="1">
        <w:r w:rsidR="00B54F15" w:rsidRPr="00B54F15">
          <w:rPr>
            <w:rFonts w:ascii="David" w:hAnsi="David"/>
            <w:b/>
            <w:bCs/>
            <w:color w:val="0000FF"/>
            <w:u w:val="single"/>
            <w:rtl/>
          </w:rPr>
          <w:t>ת"פ (בית משפט לנוער חיפה)  27719-03-16</w:t>
        </w:r>
      </w:hyperlink>
      <w:r w:rsidRPr="00B22D6C">
        <w:rPr>
          <w:rFonts w:ascii="David" w:hAnsi="David"/>
          <w:b/>
          <w:bCs/>
          <w:rtl/>
        </w:rPr>
        <w:t xml:space="preserve">, </w:t>
      </w:r>
      <w:r w:rsidRPr="00B22D6C">
        <w:rPr>
          <w:rFonts w:ascii="David" w:hAnsi="David"/>
          <w:rtl/>
        </w:rPr>
        <w:t>אשר ירוצו במצטבר לתקופת המאסר שהושתה בתיק דנן.</w:t>
      </w:r>
    </w:p>
    <w:p w14:paraId="2DE6825F" w14:textId="77777777" w:rsidR="009E5E42" w:rsidRPr="00B22D6C" w:rsidRDefault="009E5E42" w:rsidP="009E5E42">
      <w:pPr>
        <w:spacing w:line="360" w:lineRule="auto"/>
        <w:ind w:left="1440"/>
        <w:jc w:val="both"/>
        <w:rPr>
          <w:rFonts w:ascii="David" w:hAnsi="David"/>
          <w:rtl/>
        </w:rPr>
      </w:pPr>
    </w:p>
    <w:p w14:paraId="7F2449C1" w14:textId="77777777" w:rsidR="009E5E42" w:rsidRPr="00B22D6C" w:rsidRDefault="009E5E42" w:rsidP="009E5E42">
      <w:pPr>
        <w:spacing w:line="360" w:lineRule="auto"/>
        <w:ind w:left="1440"/>
        <w:jc w:val="both"/>
        <w:rPr>
          <w:rFonts w:ascii="David" w:hAnsi="David"/>
          <w:rtl/>
        </w:rPr>
      </w:pPr>
      <w:r w:rsidRPr="00B22D6C">
        <w:rPr>
          <w:rFonts w:ascii="David" w:hAnsi="David"/>
          <w:rtl/>
        </w:rPr>
        <w:t>כך שסך תקופת המאסר הכוללת שעל הנאשם לרצות היא:</w:t>
      </w:r>
      <w:r w:rsidRPr="00B22D6C">
        <w:rPr>
          <w:rFonts w:ascii="David" w:hAnsi="David"/>
          <w:b/>
          <w:bCs/>
          <w:u w:val="single"/>
          <w:rtl/>
        </w:rPr>
        <w:t xml:space="preserve"> 30 חודשי מאסר בפועל</w:t>
      </w:r>
      <w:r w:rsidRPr="00B22D6C">
        <w:rPr>
          <w:rFonts w:ascii="David" w:hAnsi="David"/>
          <w:rtl/>
        </w:rPr>
        <w:t xml:space="preserve"> בניכוי ימי מעצרו</w:t>
      </w:r>
      <w:r w:rsidRPr="00B22D6C">
        <w:rPr>
          <w:rFonts w:ascii="David" w:hAnsi="David" w:hint="cs"/>
          <w:rtl/>
        </w:rPr>
        <w:t>, בהתאם לפירוט שהובא לעיל</w:t>
      </w:r>
      <w:r w:rsidRPr="00B22D6C">
        <w:rPr>
          <w:rFonts w:ascii="David" w:hAnsi="David"/>
          <w:rtl/>
        </w:rPr>
        <w:t>.</w:t>
      </w:r>
    </w:p>
    <w:p w14:paraId="2E2E69C0" w14:textId="77777777" w:rsidR="009E5E42" w:rsidRPr="00B22D6C" w:rsidRDefault="009E5E42" w:rsidP="009E5E42">
      <w:pPr>
        <w:spacing w:line="360" w:lineRule="auto"/>
        <w:ind w:left="1440"/>
        <w:jc w:val="both"/>
        <w:rPr>
          <w:rFonts w:ascii="David" w:hAnsi="David"/>
          <w:rtl/>
        </w:rPr>
      </w:pPr>
    </w:p>
    <w:p w14:paraId="459BAF4F"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ב.</w:t>
      </w:r>
      <w:r w:rsidRPr="00B22D6C">
        <w:rPr>
          <w:rFonts w:ascii="David" w:hAnsi="David"/>
          <w:rtl/>
        </w:rPr>
        <w:tab/>
        <w:t xml:space="preserve">מאסר על תנאי לתקופה של </w:t>
      </w:r>
      <w:r w:rsidRPr="00B22D6C">
        <w:rPr>
          <w:rFonts w:ascii="David" w:hAnsi="David" w:hint="cs"/>
          <w:rtl/>
        </w:rPr>
        <w:t>12</w:t>
      </w:r>
      <w:r w:rsidRPr="00B22D6C">
        <w:rPr>
          <w:rFonts w:ascii="David" w:hAnsi="David"/>
          <w:rtl/>
        </w:rPr>
        <w:t xml:space="preserve"> חודשים למשך 3 שנים, והתנאי הוא שהנאשם לא יישא עונש זה, אלא אם יעבור עבירה בה הורשע או עבירת אלימות או רכוש מסוג פשע ויורשע בגינה.  </w:t>
      </w:r>
    </w:p>
    <w:p w14:paraId="00A14B43" w14:textId="77777777" w:rsidR="009E5E42" w:rsidRPr="00B22D6C" w:rsidRDefault="009E5E42" w:rsidP="009E5E42">
      <w:pPr>
        <w:spacing w:line="360" w:lineRule="auto"/>
        <w:ind w:left="1440" w:hanging="720"/>
        <w:jc w:val="both"/>
        <w:rPr>
          <w:rFonts w:ascii="David" w:hAnsi="David"/>
          <w:rtl/>
        </w:rPr>
      </w:pPr>
    </w:p>
    <w:p w14:paraId="46D0E97C"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ג.</w:t>
      </w:r>
      <w:r w:rsidRPr="00B22D6C">
        <w:rPr>
          <w:rFonts w:ascii="David" w:hAnsi="David"/>
          <w:rtl/>
        </w:rPr>
        <w:tab/>
        <w:t>מאסר על תנאי לתקופה של 9 חודשים למשך 3 שנים, והתנאי הוא כי לא יעבור עבירת אלימות או רכוש מסוג עוון ויורשע בגינה.</w:t>
      </w:r>
    </w:p>
    <w:p w14:paraId="579A10F7" w14:textId="77777777" w:rsidR="009E5E42" w:rsidRPr="00B22D6C" w:rsidRDefault="009E5E42" w:rsidP="009E5E42">
      <w:pPr>
        <w:spacing w:line="360" w:lineRule="auto"/>
        <w:ind w:left="1440" w:hanging="720"/>
        <w:jc w:val="both"/>
        <w:rPr>
          <w:rFonts w:ascii="David" w:hAnsi="David"/>
          <w:rtl/>
        </w:rPr>
      </w:pPr>
    </w:p>
    <w:p w14:paraId="4C89ADA5" w14:textId="77777777" w:rsidR="009E5E42" w:rsidRPr="00B22D6C" w:rsidRDefault="009E5E42" w:rsidP="009E5E42">
      <w:pPr>
        <w:spacing w:line="360" w:lineRule="auto"/>
        <w:ind w:left="1440" w:hanging="720"/>
        <w:jc w:val="both"/>
        <w:rPr>
          <w:rFonts w:ascii="David" w:hAnsi="David"/>
          <w:rtl/>
        </w:rPr>
      </w:pPr>
      <w:r w:rsidRPr="00B22D6C">
        <w:rPr>
          <w:rFonts w:ascii="David" w:hAnsi="David"/>
          <w:rtl/>
        </w:rPr>
        <w:t>ד.</w:t>
      </w:r>
      <w:r w:rsidRPr="00B22D6C">
        <w:rPr>
          <w:rFonts w:ascii="David" w:hAnsi="David"/>
          <w:rtl/>
        </w:rPr>
        <w:tab/>
        <w:t>הנני מורה לנאשם לפצות את המתלוננת בתשלום סכום של 20,000 ₪. הסכום יופקד על ידי הנאשם עבור המתלוננת בקופת בית המשפט ב- 10 תשלומים חודשיים שווים ורצופים, בסך 2,000 ₪ כל אחד החל מתום 60 יום מיום שחרורו.</w:t>
      </w:r>
    </w:p>
    <w:p w14:paraId="58D76B95" w14:textId="77777777" w:rsidR="009E5E42" w:rsidRPr="00B22D6C" w:rsidRDefault="009E5E42" w:rsidP="009E5E42">
      <w:pPr>
        <w:spacing w:line="360" w:lineRule="auto"/>
        <w:ind w:left="1440" w:hanging="720"/>
        <w:jc w:val="both"/>
        <w:rPr>
          <w:rFonts w:ascii="David" w:hAnsi="David"/>
          <w:rtl/>
        </w:rPr>
      </w:pPr>
    </w:p>
    <w:p w14:paraId="5B470865" w14:textId="77777777" w:rsidR="009E5E42" w:rsidRPr="00B22D6C" w:rsidRDefault="009E5E42" w:rsidP="009E5E42">
      <w:pPr>
        <w:spacing w:line="360" w:lineRule="auto"/>
        <w:ind w:left="1440" w:hanging="720"/>
        <w:jc w:val="both"/>
        <w:rPr>
          <w:rFonts w:ascii="David" w:hAnsi="David"/>
          <w:rtl/>
        </w:rPr>
      </w:pPr>
      <w:r w:rsidRPr="00B22D6C">
        <w:rPr>
          <w:rFonts w:ascii="David" w:hAnsi="David" w:hint="cs"/>
          <w:rtl/>
        </w:rPr>
        <w:t>ה</w:t>
      </w:r>
      <w:r w:rsidRPr="00B22D6C">
        <w:rPr>
          <w:rFonts w:ascii="David" w:hAnsi="David"/>
          <w:rtl/>
        </w:rPr>
        <w:t>.</w:t>
      </w:r>
      <w:r w:rsidRPr="00B22D6C">
        <w:rPr>
          <w:rFonts w:ascii="David" w:hAnsi="David"/>
          <w:rtl/>
        </w:rPr>
        <w:tab/>
        <w:t xml:space="preserve">תשומת לב שירות בתי הסוהר מופנית להמלצת שירות המבחן לשלב את הנאשם, במידת האפשר, בתוכנית שיקומית בין כותלי בית הסוהר, </w:t>
      </w:r>
      <w:r w:rsidRPr="00B22D6C">
        <w:rPr>
          <w:rFonts w:ascii="David" w:hAnsi="David" w:hint="cs"/>
          <w:rtl/>
        </w:rPr>
        <w:t>ובלבד</w:t>
      </w:r>
      <w:r w:rsidRPr="00B22D6C">
        <w:rPr>
          <w:rFonts w:ascii="David" w:hAnsi="David"/>
          <w:rtl/>
        </w:rPr>
        <w:t xml:space="preserve"> </w:t>
      </w:r>
      <w:r w:rsidRPr="00B22D6C">
        <w:rPr>
          <w:rFonts w:ascii="David" w:hAnsi="David" w:hint="cs"/>
          <w:rtl/>
        </w:rPr>
        <w:t>ש</w:t>
      </w:r>
      <w:r w:rsidRPr="00B22D6C">
        <w:rPr>
          <w:rFonts w:ascii="David" w:hAnsi="David"/>
          <w:rtl/>
        </w:rPr>
        <w:t xml:space="preserve">הנאשם </w:t>
      </w:r>
      <w:r w:rsidRPr="00B22D6C">
        <w:rPr>
          <w:rFonts w:ascii="David" w:hAnsi="David" w:hint="cs"/>
          <w:rtl/>
        </w:rPr>
        <w:t xml:space="preserve">יביע </w:t>
      </w:r>
      <w:r w:rsidRPr="00B22D6C">
        <w:rPr>
          <w:rFonts w:ascii="David" w:hAnsi="David"/>
          <w:rtl/>
        </w:rPr>
        <w:t>נכונות לכך</w:t>
      </w:r>
      <w:r w:rsidRPr="00B22D6C">
        <w:rPr>
          <w:rFonts w:ascii="David" w:hAnsi="David" w:hint="cs"/>
          <w:rtl/>
        </w:rPr>
        <w:t xml:space="preserve"> ויבקש זאת; הכל עפ"י נוהלי שב"ס</w:t>
      </w:r>
      <w:r w:rsidRPr="00B22D6C">
        <w:rPr>
          <w:rFonts w:ascii="David" w:hAnsi="David"/>
          <w:rtl/>
        </w:rPr>
        <w:t>.</w:t>
      </w:r>
    </w:p>
    <w:p w14:paraId="4F19FFA7" w14:textId="77777777" w:rsidR="009E5E42" w:rsidRPr="00B22D6C" w:rsidRDefault="009E5E42" w:rsidP="009E5E42">
      <w:pPr>
        <w:spacing w:line="360" w:lineRule="auto"/>
        <w:ind w:left="1440" w:hanging="720"/>
        <w:jc w:val="both"/>
        <w:rPr>
          <w:rFonts w:ascii="David" w:hAnsi="David"/>
          <w:rtl/>
        </w:rPr>
      </w:pPr>
    </w:p>
    <w:p w14:paraId="33719843" w14:textId="77777777" w:rsidR="009E5E42" w:rsidRPr="00B22D6C" w:rsidRDefault="009E5E42" w:rsidP="009E5E42">
      <w:pPr>
        <w:spacing w:line="360" w:lineRule="auto"/>
        <w:ind w:left="1440" w:hanging="720"/>
        <w:jc w:val="both"/>
        <w:rPr>
          <w:rFonts w:ascii="David" w:hAnsi="David"/>
          <w:rtl/>
        </w:rPr>
      </w:pPr>
      <w:r w:rsidRPr="00B22D6C">
        <w:rPr>
          <w:rFonts w:ascii="David" w:hAnsi="David"/>
          <w:b/>
          <w:bCs/>
          <w:u w:val="single"/>
          <w:rtl/>
        </w:rPr>
        <w:t>בקשת החילוט</w:t>
      </w:r>
      <w:r w:rsidRPr="00B22D6C">
        <w:rPr>
          <w:rFonts w:ascii="David" w:hAnsi="David"/>
          <w:rtl/>
        </w:rPr>
        <w:t>:</w:t>
      </w:r>
    </w:p>
    <w:p w14:paraId="27EB2014" w14:textId="77777777" w:rsidR="009E5E42" w:rsidRPr="00B22D6C" w:rsidRDefault="009E5E42" w:rsidP="009E5E42">
      <w:pPr>
        <w:spacing w:line="360" w:lineRule="auto"/>
        <w:ind w:left="1440" w:hanging="720"/>
        <w:jc w:val="both"/>
        <w:rPr>
          <w:rFonts w:ascii="David" w:hAnsi="David"/>
          <w:rtl/>
        </w:rPr>
      </w:pPr>
    </w:p>
    <w:p w14:paraId="023A5BA9"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52.</w:t>
      </w:r>
      <w:r w:rsidRPr="00B22D6C">
        <w:rPr>
          <w:rFonts w:ascii="David" w:hAnsi="David"/>
          <w:rtl/>
        </w:rPr>
        <w:tab/>
        <w:t xml:space="preserve">ראוי לציין כי בכתב האישום הודיעה המאשימה כי בכוונתה לבקש חילוט הן את הקטנוע </w:t>
      </w:r>
      <w:r w:rsidRPr="00B22D6C">
        <w:rPr>
          <w:rFonts w:ascii="David" w:hAnsi="David" w:hint="cs"/>
          <w:rtl/>
        </w:rPr>
        <w:t>של</w:t>
      </w:r>
      <w:r w:rsidRPr="00B22D6C">
        <w:rPr>
          <w:rFonts w:ascii="David" w:hAnsi="David"/>
          <w:rtl/>
        </w:rPr>
        <w:t xml:space="preserve"> </w:t>
      </w:r>
      <w:r w:rsidRPr="00B22D6C">
        <w:rPr>
          <w:rFonts w:ascii="David" w:hAnsi="David" w:hint="cs"/>
          <w:rtl/>
        </w:rPr>
        <w:t>ה</w:t>
      </w:r>
      <w:r w:rsidRPr="00B22D6C">
        <w:rPr>
          <w:rFonts w:ascii="David" w:hAnsi="David"/>
          <w:rtl/>
        </w:rPr>
        <w:t xml:space="preserve">נאשם ואשר שימש אותו לביצוע העבירה נשוא כתב האישום, והן את אופנוע השטח שנתפס בידי המאשימה ואשר נרכש </w:t>
      </w:r>
      <w:r w:rsidRPr="00B22D6C">
        <w:rPr>
          <w:rFonts w:ascii="David" w:hAnsi="David" w:hint="cs"/>
          <w:rtl/>
        </w:rPr>
        <w:t xml:space="preserve">על </w:t>
      </w:r>
      <w:r w:rsidRPr="00B22D6C">
        <w:rPr>
          <w:rFonts w:ascii="David" w:hAnsi="David"/>
          <w:rtl/>
        </w:rPr>
        <w:t>ידי הנאשם בכספים שש</w:t>
      </w:r>
      <w:r w:rsidRPr="00B22D6C">
        <w:rPr>
          <w:rFonts w:ascii="David" w:hAnsi="David" w:hint="cs"/>
          <w:rtl/>
        </w:rPr>
        <w:t>ד</w:t>
      </w:r>
      <w:r w:rsidRPr="00B22D6C">
        <w:rPr>
          <w:rFonts w:ascii="David" w:hAnsi="David"/>
          <w:rtl/>
        </w:rPr>
        <w:t xml:space="preserve">ד מהמתלוננת. </w:t>
      </w:r>
      <w:r w:rsidRPr="00B22D6C">
        <w:rPr>
          <w:rFonts w:ascii="David" w:hAnsi="David" w:hint="cs"/>
          <w:rtl/>
        </w:rPr>
        <w:t>לעומת</w:t>
      </w:r>
      <w:r w:rsidRPr="00B22D6C">
        <w:rPr>
          <w:rFonts w:ascii="David" w:hAnsi="David"/>
          <w:rtl/>
        </w:rPr>
        <w:t xml:space="preserve"> זאת, המאשימה בטיעוניה לעונש הן הכתובים והן בע"פ ביקשה לחלט רק את אופנוע השטח, כך שניתן לה</w:t>
      </w:r>
      <w:r w:rsidRPr="00B22D6C">
        <w:rPr>
          <w:rFonts w:ascii="David" w:hAnsi="David" w:hint="cs"/>
          <w:rtl/>
        </w:rPr>
        <w:t>ניח</w:t>
      </w:r>
      <w:r w:rsidRPr="00B22D6C">
        <w:rPr>
          <w:rFonts w:ascii="David" w:hAnsi="David"/>
          <w:rtl/>
        </w:rPr>
        <w:t xml:space="preserve"> כי המאשימה </w:t>
      </w:r>
      <w:r w:rsidRPr="00B22D6C">
        <w:rPr>
          <w:rFonts w:ascii="David" w:hAnsi="David" w:hint="cs"/>
          <w:rtl/>
        </w:rPr>
        <w:t>ו</w:t>
      </w:r>
      <w:r w:rsidRPr="00B22D6C">
        <w:rPr>
          <w:rFonts w:ascii="David" w:hAnsi="David"/>
          <w:rtl/>
        </w:rPr>
        <w:t xml:space="preserve">ויתרה על </w:t>
      </w:r>
      <w:r w:rsidRPr="00B22D6C">
        <w:rPr>
          <w:rFonts w:ascii="David" w:hAnsi="David" w:hint="cs"/>
          <w:rtl/>
        </w:rPr>
        <w:t>בקשתה ל</w:t>
      </w:r>
      <w:r w:rsidRPr="00B22D6C">
        <w:rPr>
          <w:rFonts w:ascii="David" w:hAnsi="David"/>
          <w:rtl/>
        </w:rPr>
        <w:t>חילוט הקטנוע</w:t>
      </w:r>
      <w:r w:rsidRPr="00B22D6C">
        <w:rPr>
          <w:rFonts w:ascii="David" w:hAnsi="David" w:hint="cs"/>
          <w:rtl/>
        </w:rPr>
        <w:t xml:space="preserve"> וזנחה אותה</w:t>
      </w:r>
      <w:r w:rsidRPr="00B22D6C">
        <w:rPr>
          <w:rFonts w:ascii="David" w:hAnsi="David"/>
          <w:rtl/>
        </w:rPr>
        <w:t>. מה גם, אין כל ראיה לכך שהקטנוע ששימש לביצוע העבירה נתפס ע"י המשטרה. משכך, לא ראיתי מקום לחלט את הקטנוע.</w:t>
      </w:r>
    </w:p>
    <w:p w14:paraId="13DB254F" w14:textId="77777777" w:rsidR="009E5E42" w:rsidRPr="00B22D6C" w:rsidRDefault="009E5E42" w:rsidP="009E5E42">
      <w:pPr>
        <w:spacing w:line="360" w:lineRule="auto"/>
        <w:ind w:left="720" w:hanging="720"/>
        <w:jc w:val="both"/>
        <w:rPr>
          <w:rFonts w:ascii="David" w:hAnsi="David"/>
          <w:rtl/>
        </w:rPr>
      </w:pPr>
      <w:r w:rsidRPr="00B22D6C">
        <w:rPr>
          <w:rFonts w:ascii="David" w:hAnsi="David"/>
          <w:rtl/>
        </w:rPr>
        <w:t>53.</w:t>
      </w:r>
      <w:r w:rsidRPr="00B22D6C">
        <w:rPr>
          <w:rFonts w:ascii="David" w:hAnsi="David"/>
          <w:rtl/>
        </w:rPr>
        <w:tab/>
        <w:t>באשר לבקשת המאשימה לחילוט אופנוע השטח, אציין כי</w:t>
      </w:r>
      <w:r w:rsidRPr="00B22D6C">
        <w:rPr>
          <w:rFonts w:ascii="David" w:hAnsi="David" w:hint="cs"/>
          <w:rtl/>
        </w:rPr>
        <w:t xml:space="preserve"> </w:t>
      </w:r>
      <w:r w:rsidRPr="00B22D6C">
        <w:rPr>
          <w:rFonts w:ascii="David" w:hAnsi="David"/>
          <w:rtl/>
        </w:rPr>
        <w:t xml:space="preserve">אופנוע </w:t>
      </w:r>
      <w:r w:rsidRPr="00B22D6C">
        <w:rPr>
          <w:rFonts w:ascii="David" w:hAnsi="David" w:hint="cs"/>
          <w:rtl/>
        </w:rPr>
        <w:t>ז</w:t>
      </w:r>
      <w:r w:rsidRPr="00B22D6C">
        <w:rPr>
          <w:rFonts w:ascii="David" w:hAnsi="David"/>
          <w:rtl/>
        </w:rPr>
        <w:t>ה</w:t>
      </w:r>
      <w:r w:rsidRPr="00B22D6C">
        <w:rPr>
          <w:rFonts w:ascii="David" w:hAnsi="David" w:hint="cs"/>
          <w:rtl/>
        </w:rPr>
        <w:t xml:space="preserve">, </w:t>
      </w:r>
      <w:r w:rsidRPr="00B22D6C">
        <w:rPr>
          <w:rFonts w:ascii="David" w:hAnsi="David"/>
          <w:rtl/>
        </w:rPr>
        <w:t>נתפס ע</w:t>
      </w:r>
      <w:r w:rsidRPr="00B22D6C">
        <w:rPr>
          <w:rFonts w:ascii="David" w:hAnsi="David" w:hint="cs"/>
          <w:rtl/>
        </w:rPr>
        <w:t>"</w:t>
      </w:r>
      <w:r w:rsidRPr="00B22D6C">
        <w:rPr>
          <w:rFonts w:ascii="David" w:hAnsi="David"/>
          <w:rtl/>
        </w:rPr>
        <w:t>י המשטרה,</w:t>
      </w:r>
      <w:r w:rsidRPr="00B22D6C">
        <w:rPr>
          <w:rFonts w:ascii="David" w:hAnsi="David" w:hint="cs"/>
          <w:rtl/>
        </w:rPr>
        <w:t xml:space="preserve"> במהלך חקירת אירוע השוד כראיה, וזאת משום</w:t>
      </w:r>
      <w:r w:rsidRPr="00B22D6C">
        <w:rPr>
          <w:rFonts w:ascii="David" w:hAnsi="David"/>
          <w:rtl/>
        </w:rPr>
        <w:t xml:space="preserve"> </w:t>
      </w:r>
      <w:r w:rsidRPr="00B22D6C">
        <w:rPr>
          <w:rFonts w:ascii="David" w:hAnsi="David" w:hint="cs"/>
          <w:rtl/>
        </w:rPr>
        <w:t>ש</w:t>
      </w:r>
      <w:r w:rsidRPr="00B22D6C">
        <w:rPr>
          <w:rFonts w:ascii="David" w:hAnsi="David"/>
          <w:rtl/>
        </w:rPr>
        <w:t xml:space="preserve">הוא נרכש מכספי השוד. הסנגור השאיר עניין חילוט </w:t>
      </w:r>
      <w:r w:rsidRPr="00B22D6C">
        <w:rPr>
          <w:rFonts w:ascii="David" w:hAnsi="David" w:hint="cs"/>
          <w:rtl/>
        </w:rPr>
        <w:t xml:space="preserve">אופנוע השטח, </w:t>
      </w:r>
      <w:r w:rsidRPr="00B22D6C">
        <w:rPr>
          <w:rFonts w:ascii="David" w:hAnsi="David"/>
          <w:rtl/>
        </w:rPr>
        <w:t>לשיקול דעת בית המשפט.</w:t>
      </w:r>
    </w:p>
    <w:p w14:paraId="5933030B" w14:textId="77777777" w:rsidR="009E5E42" w:rsidRPr="00B22D6C" w:rsidRDefault="009E5E42" w:rsidP="009E5E42">
      <w:pPr>
        <w:spacing w:line="360" w:lineRule="auto"/>
        <w:ind w:left="720" w:hanging="720"/>
        <w:jc w:val="both"/>
        <w:rPr>
          <w:rFonts w:ascii="David" w:hAnsi="David"/>
          <w:rtl/>
        </w:rPr>
      </w:pPr>
    </w:p>
    <w:p w14:paraId="1508A872" w14:textId="77777777" w:rsidR="009E5E42" w:rsidRPr="00B22D6C" w:rsidRDefault="009E5E42" w:rsidP="009E5E42">
      <w:pPr>
        <w:spacing w:line="360" w:lineRule="auto"/>
        <w:ind w:left="720" w:hanging="720"/>
        <w:jc w:val="both"/>
        <w:rPr>
          <w:rFonts w:ascii="David" w:hAnsi="David"/>
        </w:rPr>
      </w:pPr>
      <w:r w:rsidRPr="00B22D6C">
        <w:rPr>
          <w:rFonts w:ascii="David" w:hAnsi="David" w:hint="cs"/>
          <w:rtl/>
        </w:rPr>
        <w:t>54.</w:t>
      </w:r>
      <w:r w:rsidRPr="00B22D6C">
        <w:rPr>
          <w:rFonts w:ascii="David" w:hAnsi="David" w:hint="cs"/>
          <w:rtl/>
        </w:rPr>
        <w:tab/>
      </w:r>
      <w:r w:rsidRPr="00B22D6C">
        <w:rPr>
          <w:rFonts w:ascii="David" w:hAnsi="David"/>
          <w:rtl/>
        </w:rPr>
        <w:t xml:space="preserve">המקור הנורמטיבי לתפיסת חפצים בידי המשטרה מצוי </w:t>
      </w:r>
      <w:hyperlink r:id="rId55" w:history="1">
        <w:r w:rsidR="00530256" w:rsidRPr="00530256">
          <w:rPr>
            <w:rFonts w:ascii="David" w:hAnsi="David"/>
            <w:color w:val="0000FF"/>
            <w:u w:val="single"/>
            <w:rtl/>
          </w:rPr>
          <w:t>בסעיף 32(א)</w:t>
        </w:r>
      </w:hyperlink>
      <w:r w:rsidRPr="00B22D6C">
        <w:rPr>
          <w:rFonts w:ascii="David" w:hAnsi="David"/>
        </w:rPr>
        <w:t xml:space="preserve"> </w:t>
      </w:r>
      <w:r w:rsidRPr="00B22D6C">
        <w:rPr>
          <w:rFonts w:ascii="David" w:hAnsi="David" w:hint="cs"/>
          <w:rtl/>
        </w:rPr>
        <w:t xml:space="preserve"> </w:t>
      </w:r>
      <w:r w:rsidRPr="00B22D6C">
        <w:rPr>
          <w:rFonts w:ascii="David" w:hAnsi="David"/>
          <w:rtl/>
        </w:rPr>
        <w:t>לפקודה, שזו לשונו:</w:t>
      </w:r>
    </w:p>
    <w:p w14:paraId="0832E307" w14:textId="77777777" w:rsidR="009E5E42" w:rsidRPr="00B22D6C" w:rsidRDefault="009E5E42" w:rsidP="009E5E42">
      <w:pPr>
        <w:spacing w:line="360" w:lineRule="auto"/>
        <w:ind w:left="720"/>
        <w:jc w:val="both"/>
        <w:rPr>
          <w:rFonts w:ascii="David" w:hAnsi="David"/>
          <w:rtl/>
        </w:rPr>
      </w:pPr>
      <w:r w:rsidRPr="00B22D6C">
        <w:rPr>
          <w:rFonts w:ascii="David" w:hAnsi="David"/>
          <w:rtl/>
        </w:rPr>
        <w:t>"</w:t>
      </w:r>
      <w:r w:rsidRPr="00B22D6C">
        <w:rPr>
          <w:rFonts w:ascii="David" w:hAnsi="David"/>
          <w:b/>
          <w:bCs/>
          <w:rtl/>
        </w:rPr>
        <w:t xml:space="preserve">רשאי שוטר לתפוס חפץ, אם יש לו יסוד סביר להניח כי באותו חפץ נעברה, או עומדים לעבור עבירה, או שהוא </w:t>
      </w:r>
      <w:r w:rsidRPr="00B22D6C">
        <w:rPr>
          <w:rFonts w:ascii="David" w:hAnsi="David"/>
          <w:b/>
          <w:bCs/>
          <w:u w:val="single"/>
          <w:rtl/>
        </w:rPr>
        <w:t>עשוי לשמש ראיה בהליך משפטי בשל עבירה</w:t>
      </w:r>
      <w:r w:rsidRPr="00B22D6C">
        <w:rPr>
          <w:rFonts w:ascii="David" w:hAnsi="David"/>
          <w:b/>
          <w:bCs/>
          <w:rtl/>
        </w:rPr>
        <w:t>, או שניתן כשכר בעד ביצוע עבירה, או כאמצעי לביצועה</w:t>
      </w:r>
      <w:r w:rsidRPr="00B22D6C">
        <w:rPr>
          <w:rFonts w:ascii="David" w:hAnsi="David"/>
          <w:rtl/>
        </w:rPr>
        <w:t>"</w:t>
      </w:r>
    </w:p>
    <w:p w14:paraId="233C2D35" w14:textId="77777777" w:rsidR="009E5E42" w:rsidRPr="00B22D6C" w:rsidRDefault="009E5E42" w:rsidP="009E5E42">
      <w:pPr>
        <w:spacing w:line="360" w:lineRule="auto"/>
        <w:jc w:val="both"/>
        <w:rPr>
          <w:rFonts w:ascii="David" w:hAnsi="David"/>
          <w:rtl/>
        </w:rPr>
      </w:pPr>
    </w:p>
    <w:p w14:paraId="569EFD6E" w14:textId="77777777" w:rsidR="009E5E42" w:rsidRPr="00B22D6C" w:rsidRDefault="009E5E42" w:rsidP="009E5E42">
      <w:pPr>
        <w:spacing w:after="120" w:line="360" w:lineRule="auto"/>
        <w:ind w:firstLine="720"/>
        <w:jc w:val="both"/>
        <w:rPr>
          <w:rFonts w:ascii="David" w:hAnsi="David"/>
          <w:rtl/>
        </w:rPr>
      </w:pPr>
      <w:r w:rsidRPr="00B22D6C">
        <w:rPr>
          <w:rFonts w:ascii="David" w:hAnsi="David"/>
          <w:rtl/>
        </w:rPr>
        <w:t xml:space="preserve">סמכות לחלט הרכוש שנתפס ע"י המשטרה מוסדרת </w:t>
      </w:r>
      <w:hyperlink r:id="rId56" w:history="1">
        <w:r w:rsidR="00530256" w:rsidRPr="00530256">
          <w:rPr>
            <w:rFonts w:ascii="David" w:hAnsi="David"/>
            <w:color w:val="0000FF"/>
            <w:u w:val="single"/>
            <w:rtl/>
          </w:rPr>
          <w:t>בסעיף 39(א)</w:t>
        </w:r>
      </w:hyperlink>
      <w:r w:rsidRPr="00B22D6C">
        <w:rPr>
          <w:rFonts w:ascii="David" w:hAnsi="David"/>
          <w:rtl/>
        </w:rPr>
        <w:t xml:space="preserve"> לפקודה, הקובע כי:</w:t>
      </w:r>
    </w:p>
    <w:p w14:paraId="2C6D4120" w14:textId="77777777" w:rsidR="009E5E42" w:rsidRPr="00B22D6C" w:rsidRDefault="009E5E42" w:rsidP="009E5E42">
      <w:pPr>
        <w:rPr>
          <w:rFonts w:ascii="David" w:hAnsi="David"/>
        </w:rPr>
      </w:pPr>
    </w:p>
    <w:p w14:paraId="76682C22" w14:textId="77777777" w:rsidR="009E5E42" w:rsidRPr="00B22D6C" w:rsidRDefault="009E5E42" w:rsidP="009E5E42">
      <w:pPr>
        <w:spacing w:after="120" w:line="360" w:lineRule="auto"/>
        <w:ind w:left="720"/>
        <w:jc w:val="both"/>
        <w:rPr>
          <w:rFonts w:ascii="David" w:hAnsi="David"/>
          <w:b/>
          <w:bCs/>
          <w:rtl/>
        </w:rPr>
      </w:pPr>
      <w:r w:rsidRPr="00B22D6C">
        <w:rPr>
          <w:rFonts w:ascii="David" w:hAnsi="David"/>
          <w:b/>
          <w:bCs/>
          <w:rtl/>
        </w:rPr>
        <w:t xml:space="preserve">"על אף האמור בכל דין, רשאי בית המשפט, בנוסף על כל עונש שיטיל, לצוות על חילוט החפץ שנתפס </w:t>
      </w:r>
      <w:r w:rsidRPr="00B22D6C">
        <w:rPr>
          <w:rFonts w:ascii="David" w:hAnsi="David"/>
          <w:b/>
          <w:bCs/>
          <w:u w:val="single"/>
          <w:rtl/>
        </w:rPr>
        <w:t xml:space="preserve">לפי סעיף 32 </w:t>
      </w:r>
      <w:r w:rsidRPr="00B22D6C">
        <w:rPr>
          <w:rFonts w:ascii="David" w:hAnsi="David"/>
          <w:b/>
          <w:bCs/>
          <w:rtl/>
        </w:rPr>
        <w:t>או שהגיע לידי המשטרה כאמור בסעיף 33, אם האדם שהורשע במעשה העבירה שנעשה בחפץ או לגביו הוא בעל החפץ; דין צו זה כדין עונש שהוטל על הנאשם".</w:t>
      </w:r>
    </w:p>
    <w:p w14:paraId="15720772" w14:textId="77777777" w:rsidR="009E5E42" w:rsidRPr="00B22D6C" w:rsidRDefault="009E5E42" w:rsidP="009E5E42">
      <w:pPr>
        <w:rPr>
          <w:rFonts w:ascii="David" w:hAnsi="David"/>
          <w:rtl/>
        </w:rPr>
      </w:pPr>
    </w:p>
    <w:p w14:paraId="529453E4" w14:textId="77777777" w:rsidR="009E5E42" w:rsidRPr="00B22D6C" w:rsidRDefault="009E5E42" w:rsidP="009E5E42">
      <w:pPr>
        <w:spacing w:line="360" w:lineRule="auto"/>
        <w:ind w:left="720" w:hanging="720"/>
        <w:jc w:val="both"/>
        <w:rPr>
          <w:rFonts w:ascii="David" w:hAnsi="David"/>
          <w:rtl/>
        </w:rPr>
      </w:pPr>
      <w:r w:rsidRPr="00B22D6C">
        <w:rPr>
          <w:rFonts w:ascii="David" w:hAnsi="David" w:hint="cs"/>
          <w:rtl/>
        </w:rPr>
        <w:t>55.</w:t>
      </w:r>
      <w:r w:rsidRPr="00B22D6C">
        <w:rPr>
          <w:rFonts w:ascii="David" w:hAnsi="David" w:hint="cs"/>
          <w:rtl/>
        </w:rPr>
        <w:tab/>
      </w:r>
      <w:r w:rsidRPr="00B22D6C">
        <w:rPr>
          <w:rFonts w:ascii="David" w:hAnsi="David"/>
          <w:rtl/>
        </w:rPr>
        <w:t xml:space="preserve">בענייננו, אופנוע השטח נתפס ע"י המשטרה (ראו דוח תפיסה המסומן ת/17) ושימש כראיה בתיק, </w:t>
      </w:r>
      <w:r w:rsidRPr="00B22D6C">
        <w:rPr>
          <w:rFonts w:ascii="David" w:hAnsi="David" w:hint="cs"/>
          <w:rtl/>
        </w:rPr>
        <w:t>לכן</w:t>
      </w:r>
      <w:r w:rsidRPr="00B22D6C">
        <w:rPr>
          <w:rFonts w:ascii="David" w:hAnsi="David"/>
          <w:rtl/>
        </w:rPr>
        <w:t xml:space="preserve"> מכוח סעיפים </w:t>
      </w:r>
      <w:hyperlink r:id="rId57" w:history="1">
        <w:r w:rsidR="00530256" w:rsidRPr="00530256">
          <w:rPr>
            <w:rFonts w:ascii="David" w:hAnsi="David"/>
            <w:color w:val="0000FF"/>
            <w:u w:val="single"/>
            <w:rtl/>
          </w:rPr>
          <w:t>32 ו- 39(א)</w:t>
        </w:r>
      </w:hyperlink>
      <w:r w:rsidRPr="00B22D6C">
        <w:rPr>
          <w:rFonts w:ascii="David" w:hAnsi="David"/>
          <w:rtl/>
        </w:rPr>
        <w:t xml:space="preserve"> לפקודה </w:t>
      </w:r>
      <w:r w:rsidRPr="00B22D6C">
        <w:rPr>
          <w:rFonts w:ascii="David" w:hAnsi="David" w:hint="cs"/>
          <w:rtl/>
        </w:rPr>
        <w:t xml:space="preserve">ולאור עמדת הסנגור שהשאיר את העניין לשיקול דעת בית המשפט, אני מורה על חילוט </w:t>
      </w:r>
      <w:r w:rsidRPr="00B22D6C">
        <w:rPr>
          <w:rFonts w:ascii="David" w:hAnsi="David"/>
          <w:rtl/>
        </w:rPr>
        <w:t>אופנוע השטח.</w:t>
      </w:r>
    </w:p>
    <w:p w14:paraId="1F632381" w14:textId="77777777" w:rsidR="009E5E42" w:rsidRPr="00B22D6C" w:rsidRDefault="009E5E42" w:rsidP="009E5E42">
      <w:pPr>
        <w:spacing w:line="360" w:lineRule="auto"/>
        <w:rPr>
          <w:rFonts w:ascii="David" w:hAnsi="David"/>
          <w:rtl/>
        </w:rPr>
      </w:pPr>
    </w:p>
    <w:p w14:paraId="3955BEE4" w14:textId="77777777" w:rsidR="009E5E42" w:rsidRPr="00B22D6C" w:rsidRDefault="009E5E42" w:rsidP="009E5E42">
      <w:pPr>
        <w:spacing w:line="360" w:lineRule="auto"/>
        <w:rPr>
          <w:rFonts w:ascii="David" w:hAnsi="David"/>
          <w:b/>
          <w:bCs/>
          <w:u w:val="single"/>
          <w:rtl/>
        </w:rPr>
      </w:pPr>
      <w:r w:rsidRPr="00B22D6C">
        <w:rPr>
          <w:rFonts w:ascii="David" w:hAnsi="David"/>
          <w:b/>
          <w:bCs/>
          <w:u w:val="single"/>
          <w:rtl/>
        </w:rPr>
        <w:t>זכות ערעור לביהמ"ש העליון תוך 45 יום מהיום, הודעה לנאשם</w:t>
      </w:r>
    </w:p>
    <w:p w14:paraId="2988FF0E" w14:textId="77777777" w:rsidR="009E5E42" w:rsidRPr="00B22D6C" w:rsidRDefault="009E5E42" w:rsidP="009E5E42">
      <w:pPr>
        <w:rPr>
          <w:rtl/>
        </w:rPr>
      </w:pPr>
    </w:p>
    <w:p w14:paraId="07AD87D8" w14:textId="77777777" w:rsidR="009E5E42" w:rsidRPr="00B22D6C" w:rsidRDefault="009E5E42" w:rsidP="009E5E42">
      <w:pPr>
        <w:rPr>
          <w:rtl/>
        </w:rPr>
      </w:pPr>
    </w:p>
    <w:p w14:paraId="27410F16" w14:textId="77777777" w:rsidR="009E5E42" w:rsidRDefault="00B54F15" w:rsidP="009E5E42">
      <w:pPr>
        <w:spacing w:line="360" w:lineRule="auto"/>
        <w:jc w:val="both"/>
        <w:rPr>
          <w:rFonts w:ascii="Arial" w:hAnsi="Arial"/>
          <w:rtl/>
        </w:rPr>
      </w:pPr>
      <w:bookmarkStart w:id="8" w:name="Nitan"/>
      <w:r>
        <w:rPr>
          <w:rFonts w:ascii="Arial" w:hAnsi="Arial"/>
          <w:rtl/>
        </w:rPr>
        <w:t xml:space="preserve">ניתן היום,  י"ג כסלו תש"פ, 11 דצמבר 2019, במעמד הנאשם בעצמו, בא כוחו עו"ד מאהר תלחמי </w:t>
      </w:r>
      <w:bookmarkEnd w:id="8"/>
      <w:r w:rsidR="009E5E42">
        <w:rPr>
          <w:rFonts w:ascii="Arial" w:hAnsi="Arial" w:hint="cs"/>
          <w:rtl/>
        </w:rPr>
        <w:t xml:space="preserve">וב"כ המאשימה עו"ד </w:t>
      </w:r>
      <w:r w:rsidR="009E5E42" w:rsidRPr="00365987">
        <w:rPr>
          <w:rFonts w:ascii="Arial" w:hAnsi="Arial"/>
          <w:rtl/>
        </w:rPr>
        <w:t xml:space="preserve"> </w:t>
      </w:r>
      <w:r w:rsidR="009E5E42">
        <w:rPr>
          <w:rFonts w:ascii="Arial" w:hAnsi="Arial" w:hint="cs"/>
          <w:rtl/>
        </w:rPr>
        <w:t>יניב זוהר</w:t>
      </w:r>
      <w:r w:rsidR="009E5E42" w:rsidRPr="00365987">
        <w:rPr>
          <w:rFonts w:ascii="Arial" w:hAnsi="Arial"/>
          <w:rtl/>
        </w:rPr>
        <w:t>.</w:t>
      </w:r>
    </w:p>
    <w:p w14:paraId="05EC7984" w14:textId="77777777" w:rsidR="009E5E42" w:rsidRDefault="009E5E42" w:rsidP="009E5E42">
      <w:pPr>
        <w:spacing w:line="360" w:lineRule="auto"/>
        <w:jc w:val="both"/>
        <w:rPr>
          <w:rFonts w:ascii="Arial" w:hAnsi="Arial"/>
          <w:rtl/>
        </w:rPr>
      </w:pPr>
    </w:p>
    <w:p w14:paraId="5BFE6B1C" w14:textId="77777777" w:rsidR="009E5E42" w:rsidRPr="00B22D6C" w:rsidRDefault="009E5E42" w:rsidP="009E5E42">
      <w:pPr>
        <w:spacing w:line="360" w:lineRule="auto"/>
        <w:jc w:val="both"/>
        <w:rPr>
          <w:rFonts w:ascii="Arial" w:hAnsi="Arial"/>
          <w:rtl/>
        </w:rPr>
      </w:pPr>
    </w:p>
    <w:p w14:paraId="4A5FE6D1" w14:textId="77777777" w:rsidR="009E5E42" w:rsidRPr="00B22D6C" w:rsidRDefault="009E5E42" w:rsidP="009E5E42">
      <w:pPr>
        <w:spacing w:line="360" w:lineRule="auto"/>
        <w:jc w:val="both"/>
        <w:rPr>
          <w:rFonts w:ascii="Arial" w:hAnsi="Arial"/>
          <w:rtl/>
        </w:rPr>
      </w:pPr>
    </w:p>
    <w:p w14:paraId="5C26AB01" w14:textId="77777777" w:rsidR="009E5E42" w:rsidRPr="00B54F15" w:rsidRDefault="00B54F15" w:rsidP="009E5E42">
      <w:pPr>
        <w:spacing w:line="360" w:lineRule="auto"/>
        <w:jc w:val="both"/>
        <w:rPr>
          <w:rFonts w:ascii="Arial" w:hAnsi="Arial"/>
          <w:color w:val="FFFFFF"/>
          <w:sz w:val="2"/>
          <w:szCs w:val="2"/>
        </w:rPr>
      </w:pPr>
      <w:r w:rsidRPr="00B54F15">
        <w:rPr>
          <w:rFonts w:ascii="Arial" w:hAnsi="Arial"/>
          <w:color w:val="FFFFFF"/>
          <w:sz w:val="2"/>
          <w:szCs w:val="2"/>
          <w:rtl/>
        </w:rPr>
        <w:t>5129371</w:t>
      </w:r>
    </w:p>
    <w:p w14:paraId="527B1F5A" w14:textId="77777777" w:rsidR="009E5E42" w:rsidRPr="00B54F15" w:rsidRDefault="00B54F15" w:rsidP="009E5E42">
      <w:pPr>
        <w:rPr>
          <w:rFonts w:cs="FrankRuehl"/>
          <w:color w:val="FFFFFF"/>
          <w:sz w:val="2"/>
          <w:szCs w:val="2"/>
          <w:rtl/>
        </w:rPr>
      </w:pPr>
      <w:r w:rsidRPr="00B54F15">
        <w:rPr>
          <w:rFonts w:cs="FrankRuehl"/>
          <w:color w:val="FFFFFF"/>
          <w:sz w:val="2"/>
          <w:szCs w:val="2"/>
          <w:rtl/>
        </w:rPr>
        <w:t>54678313</w:t>
      </w:r>
    </w:p>
    <w:p w14:paraId="586E9F4D" w14:textId="77777777" w:rsidR="009E5E42" w:rsidRDefault="009E5E42" w:rsidP="00B54F15">
      <w:pPr>
        <w:jc w:val="center"/>
      </w:pPr>
      <w:r w:rsidRPr="00B22D6C">
        <w:rPr>
          <w:rFonts w:hint="cs"/>
          <w:rtl/>
        </w:rPr>
        <w:t xml:space="preserve">   </w:t>
      </w:r>
      <w:r w:rsidRPr="00B22D6C">
        <w:rPr>
          <w:rFonts w:hint="cs"/>
          <w:rtl/>
        </w:rPr>
        <w:tab/>
      </w:r>
      <w:r w:rsidRPr="00B22D6C">
        <w:rPr>
          <w:rFonts w:hint="cs"/>
          <w:rtl/>
        </w:rPr>
        <w:tab/>
      </w:r>
      <w:r w:rsidRPr="00B22D6C">
        <w:rPr>
          <w:rFonts w:hint="cs"/>
          <w:rtl/>
        </w:rPr>
        <w:tab/>
      </w:r>
      <w:r w:rsidRPr="00B22D6C">
        <w:rPr>
          <w:rFonts w:hint="cs"/>
          <w:rtl/>
        </w:rPr>
        <w:tab/>
      </w:r>
      <w:r w:rsidRPr="00B22D6C">
        <w:rPr>
          <w:rFonts w:hint="cs"/>
          <w:rtl/>
        </w:rPr>
        <w:tab/>
      </w:r>
    </w:p>
    <w:p w14:paraId="26E2447C" w14:textId="77777777" w:rsidR="009E5E42" w:rsidRDefault="009E5E42" w:rsidP="009E5E42">
      <w:pPr>
        <w:jc w:val="center"/>
        <w:rPr>
          <w:rFonts w:ascii="Arial" w:hAnsi="Arial" w:cs="FrankRuehl"/>
          <w:sz w:val="28"/>
          <w:szCs w:val="28"/>
          <w:rtl/>
        </w:rPr>
      </w:pPr>
    </w:p>
    <w:p w14:paraId="516A1805" w14:textId="77777777" w:rsidR="00B54F15" w:rsidRDefault="00B54F15" w:rsidP="00B54F15">
      <w:pPr>
        <w:rPr>
          <w:rtl/>
        </w:rPr>
      </w:pPr>
    </w:p>
    <w:p w14:paraId="6E2862E3" w14:textId="77777777" w:rsidR="00B54F15" w:rsidRDefault="00B54F15" w:rsidP="00B54F15">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1E668DF6" w14:textId="77777777" w:rsidR="00530256" w:rsidRPr="00530256" w:rsidRDefault="00530256" w:rsidP="00530256">
      <w:pPr>
        <w:keepNext/>
        <w:rPr>
          <w:rFonts w:ascii="David" w:hAnsi="David"/>
          <w:color w:val="000000"/>
          <w:sz w:val="22"/>
          <w:szCs w:val="22"/>
          <w:rtl/>
        </w:rPr>
      </w:pPr>
    </w:p>
    <w:p w14:paraId="5F60D4A2" w14:textId="77777777" w:rsidR="00530256" w:rsidRPr="00530256" w:rsidRDefault="00530256" w:rsidP="00530256">
      <w:pPr>
        <w:keepNext/>
        <w:rPr>
          <w:rFonts w:ascii="David" w:hAnsi="David"/>
          <w:color w:val="000000"/>
          <w:sz w:val="22"/>
          <w:szCs w:val="22"/>
          <w:rtl/>
        </w:rPr>
      </w:pPr>
      <w:r w:rsidRPr="00530256">
        <w:rPr>
          <w:rFonts w:ascii="David" w:hAnsi="David"/>
          <w:color w:val="000000"/>
          <w:sz w:val="22"/>
          <w:szCs w:val="22"/>
          <w:rtl/>
        </w:rPr>
        <w:t>כמאל סעב 54678313-/</w:t>
      </w:r>
    </w:p>
    <w:p w14:paraId="20CA2285" w14:textId="77777777" w:rsidR="00B54F15" w:rsidRPr="00B54F15" w:rsidRDefault="00530256" w:rsidP="00530256">
      <w:pPr>
        <w:rPr>
          <w:color w:val="0000FF"/>
          <w:u w:val="single"/>
        </w:rPr>
      </w:pPr>
      <w:r w:rsidRPr="00530256">
        <w:rPr>
          <w:color w:val="000000"/>
          <w:u w:val="single"/>
          <w:rtl/>
        </w:rPr>
        <w:t>נוסח מסמך זה כפוף לשינויי ניסוח ועריכה</w:t>
      </w:r>
    </w:p>
    <w:sectPr w:rsidR="00B54F15" w:rsidRPr="00B54F15" w:rsidSect="00530256">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FBA90D" w14:textId="77777777" w:rsidR="003F12D4" w:rsidRDefault="003F12D4" w:rsidP="008637B3">
      <w:r>
        <w:separator/>
      </w:r>
    </w:p>
  </w:endnote>
  <w:endnote w:type="continuationSeparator" w:id="0">
    <w:p w14:paraId="0BDBF3D2" w14:textId="77777777" w:rsidR="003F12D4" w:rsidRDefault="003F12D4" w:rsidP="008637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FrankRuehl">
    <w:panose1 w:val="020E050306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678B1" w14:textId="77777777" w:rsidR="00530256" w:rsidRDefault="00530256" w:rsidP="005302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1B0C545" w14:textId="77777777" w:rsidR="00A7326C" w:rsidRPr="00530256" w:rsidRDefault="00530256" w:rsidP="00530256">
    <w:pPr>
      <w:pStyle w:val="a5"/>
      <w:pBdr>
        <w:top w:val="single" w:sz="4" w:space="1" w:color="auto"/>
        <w:between w:val="single" w:sz="4" w:space="0" w:color="auto"/>
      </w:pBdr>
      <w:spacing w:after="60"/>
      <w:jc w:val="center"/>
      <w:rPr>
        <w:rFonts w:ascii="FrankRuehl" w:hAnsi="FrankRuehl" w:cs="FrankRuehl"/>
        <w:color w:val="000000"/>
      </w:rPr>
    </w:pPr>
    <w:r w:rsidRPr="0053025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133061" w14:textId="77777777" w:rsidR="00530256" w:rsidRDefault="00530256" w:rsidP="00530256">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6059">
      <w:rPr>
        <w:rFonts w:ascii="FrankRuehl" w:hAnsi="FrankRuehl" w:cs="FrankRuehl"/>
        <w:noProof/>
        <w:rtl/>
      </w:rPr>
      <w:t>1</w:t>
    </w:r>
    <w:r>
      <w:rPr>
        <w:rFonts w:ascii="FrankRuehl" w:hAnsi="FrankRuehl" w:cs="FrankRuehl"/>
        <w:rtl/>
      </w:rPr>
      <w:fldChar w:fldCharType="end"/>
    </w:r>
  </w:p>
  <w:p w14:paraId="1A33C4FE" w14:textId="77777777" w:rsidR="00A7326C" w:rsidRPr="00530256" w:rsidRDefault="00530256" w:rsidP="00530256">
    <w:pPr>
      <w:pStyle w:val="a5"/>
      <w:pBdr>
        <w:top w:val="single" w:sz="4" w:space="1" w:color="auto"/>
        <w:between w:val="single" w:sz="4" w:space="0" w:color="auto"/>
      </w:pBdr>
      <w:spacing w:after="60"/>
      <w:jc w:val="center"/>
      <w:rPr>
        <w:rFonts w:ascii="FrankRuehl" w:hAnsi="FrankRuehl" w:cs="FrankRuehl"/>
        <w:color w:val="000000"/>
      </w:rPr>
    </w:pPr>
    <w:r w:rsidRPr="00530256">
      <w:rPr>
        <w:rFonts w:ascii="FrankRuehl" w:hAnsi="FrankRuehl" w:cs="FrankRuehl"/>
        <w:color w:val="000000"/>
      </w:rPr>
      <w:pict w14:anchorId="53891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B70A05" w14:textId="77777777" w:rsidR="003F12D4" w:rsidRDefault="003F12D4" w:rsidP="008637B3">
      <w:r>
        <w:separator/>
      </w:r>
    </w:p>
  </w:footnote>
  <w:footnote w:type="continuationSeparator" w:id="0">
    <w:p w14:paraId="00871481" w14:textId="77777777" w:rsidR="003F12D4" w:rsidRDefault="003F12D4" w:rsidP="008637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433448" w14:textId="77777777" w:rsidR="00B54F15" w:rsidRPr="00530256" w:rsidRDefault="00530256" w:rsidP="005302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31103-09-17</w:t>
    </w:r>
    <w:r>
      <w:rPr>
        <w:rFonts w:ascii="David" w:hAnsi="David"/>
        <w:color w:val="000000"/>
        <w:sz w:val="22"/>
        <w:szCs w:val="22"/>
        <w:rtl/>
      </w:rPr>
      <w:tab/>
      <w:t xml:space="preserve"> מדינת ישראל נ' אדם אלפאעור</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5193C5" w14:textId="77777777" w:rsidR="00B54F15" w:rsidRPr="00530256" w:rsidRDefault="00530256" w:rsidP="0053025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31103-09-17</w:t>
    </w:r>
    <w:r>
      <w:rPr>
        <w:rFonts w:ascii="David" w:hAnsi="David"/>
        <w:color w:val="000000"/>
        <w:sz w:val="22"/>
        <w:szCs w:val="22"/>
        <w:rtl/>
      </w:rPr>
      <w:tab/>
      <w:t xml:space="preserve"> מדינת ישראל נ' אדם אלפאעור</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EB217E"/>
    <w:multiLevelType w:val="hybridMultilevel"/>
    <w:tmpl w:val="8A600210"/>
    <w:lvl w:ilvl="0" w:tplc="A2F8B12C">
      <w:start w:val="1"/>
      <w:numFmt w:val="hebrew1"/>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5502193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9E5E42"/>
    <w:rsid w:val="00217465"/>
    <w:rsid w:val="003E3800"/>
    <w:rsid w:val="003F12D4"/>
    <w:rsid w:val="00530256"/>
    <w:rsid w:val="00776059"/>
    <w:rsid w:val="00780ABB"/>
    <w:rsid w:val="008637B3"/>
    <w:rsid w:val="009E5E42"/>
    <w:rsid w:val="00A7326C"/>
    <w:rsid w:val="00B54F15"/>
    <w:rsid w:val="00CB63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ED7EC1D"/>
  <w15:chartTrackingRefBased/>
  <w15:docId w15:val="{62553AC4-D56C-4AEC-91CF-6ECDE5990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5E42"/>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E5E42"/>
    <w:pPr>
      <w:tabs>
        <w:tab w:val="center" w:pos="4153"/>
        <w:tab w:val="right" w:pos="8306"/>
      </w:tabs>
    </w:pPr>
  </w:style>
  <w:style w:type="character" w:customStyle="1" w:styleId="a4">
    <w:name w:val="כותרת עליונה תו"/>
    <w:link w:val="a3"/>
    <w:rsid w:val="009E5E42"/>
    <w:rPr>
      <w:rFonts w:ascii="Times New Roman" w:eastAsia="Times New Roman" w:hAnsi="Times New Roman" w:cs="David"/>
      <w:sz w:val="24"/>
      <w:szCs w:val="24"/>
    </w:rPr>
  </w:style>
  <w:style w:type="paragraph" w:styleId="a5">
    <w:name w:val="footer"/>
    <w:basedOn w:val="a"/>
    <w:link w:val="a6"/>
    <w:rsid w:val="009E5E42"/>
    <w:pPr>
      <w:tabs>
        <w:tab w:val="center" w:pos="4153"/>
        <w:tab w:val="right" w:pos="8306"/>
      </w:tabs>
    </w:pPr>
  </w:style>
  <w:style w:type="character" w:customStyle="1" w:styleId="a6">
    <w:name w:val="כותרת תחתונה תו"/>
    <w:link w:val="a5"/>
    <w:rsid w:val="009E5E42"/>
    <w:rPr>
      <w:rFonts w:ascii="Times New Roman" w:eastAsia="Times New Roman" w:hAnsi="Times New Roman" w:cs="David"/>
      <w:sz w:val="24"/>
      <w:szCs w:val="24"/>
    </w:rPr>
  </w:style>
  <w:style w:type="table" w:styleId="a7">
    <w:name w:val="Table Grid"/>
    <w:basedOn w:val="a1"/>
    <w:rsid w:val="009E5E4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9E5E42"/>
  </w:style>
  <w:style w:type="paragraph" w:styleId="a9">
    <w:name w:val="List Paragraph"/>
    <w:basedOn w:val="a"/>
    <w:qFormat/>
    <w:rsid w:val="009E5E42"/>
    <w:pPr>
      <w:ind w:left="720"/>
      <w:contextualSpacing/>
    </w:pPr>
  </w:style>
  <w:style w:type="paragraph" w:customStyle="1" w:styleId="1">
    <w:name w:val="סגנון1"/>
    <w:basedOn w:val="a"/>
    <w:rsid w:val="009E5E42"/>
    <w:pPr>
      <w:overflowPunct w:val="0"/>
      <w:autoSpaceDE w:val="0"/>
      <w:autoSpaceDN w:val="0"/>
      <w:spacing w:line="360" w:lineRule="auto"/>
      <w:jc w:val="both"/>
    </w:pPr>
    <w:rPr>
      <w:rFonts w:ascii="Century" w:hAnsi="Century" w:cs="Times New Roman"/>
      <w:spacing w:val="10"/>
      <w:sz w:val="22"/>
      <w:szCs w:val="22"/>
    </w:rPr>
  </w:style>
  <w:style w:type="character" w:styleId="aa">
    <w:name w:val="Strong"/>
    <w:aliases w:val="F"/>
    <w:qFormat/>
    <w:rsid w:val="009E5E42"/>
    <w:rPr>
      <w:rFonts w:ascii="FrankRuehl" w:hAnsi="FrankRuehl" w:cs="FrankRuehl" w:hint="default"/>
      <w:b w:val="0"/>
      <w:bCs w:val="0"/>
    </w:rPr>
  </w:style>
  <w:style w:type="character" w:styleId="Hyperlink">
    <w:name w:val="Hyperlink"/>
    <w:rsid w:val="00B54F15"/>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7.a" TargetMode="External"/><Relationship Id="rId18" Type="http://schemas.openxmlformats.org/officeDocument/2006/relationships/hyperlink" Target="http://www.nevo.co.il/law/74918" TargetMode="External"/><Relationship Id="rId26" Type="http://schemas.openxmlformats.org/officeDocument/2006/relationships/hyperlink" Target="http://www.nevo.co.il/law/4216/7.c" TargetMode="External"/><Relationship Id="rId39" Type="http://schemas.openxmlformats.org/officeDocument/2006/relationships/hyperlink" Target="http://www.nevo.co.il/case/5570934" TargetMode="External"/><Relationship Id="rId21" Type="http://schemas.openxmlformats.org/officeDocument/2006/relationships/hyperlink" Target="http://www.nevo.co.il/law/70301" TargetMode="External"/><Relationship Id="rId34" Type="http://schemas.openxmlformats.org/officeDocument/2006/relationships/hyperlink" Target="http://www.nevo.co.il/case/7662230" TargetMode="External"/><Relationship Id="rId42" Type="http://schemas.openxmlformats.org/officeDocument/2006/relationships/hyperlink" Target="http://www.nevo.co.il/case/5603213" TargetMode="External"/><Relationship Id="rId47" Type="http://schemas.openxmlformats.org/officeDocument/2006/relationships/hyperlink" Target="http://www.nevo.co.il/case/5585026" TargetMode="External"/><Relationship Id="rId50" Type="http://schemas.openxmlformats.org/officeDocument/2006/relationships/hyperlink" Target="http://www.nevo.co.il/case/20446644" TargetMode="External"/><Relationship Id="rId55" Type="http://schemas.openxmlformats.org/officeDocument/2006/relationships/hyperlink" Target="http://www.nevo.co.il/law/4216/32.a"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4216/32.a" TargetMode="External"/><Relationship Id="rId29" Type="http://schemas.openxmlformats.org/officeDocument/2006/relationships/hyperlink" Target="http://www.nevo.co.il/law/74918" TargetMode="External"/><Relationship Id="rId11" Type="http://schemas.openxmlformats.org/officeDocument/2006/relationships/hyperlink" Target="http://www.nevo.co.il/law/70301/499.a.1" TargetMode="External"/><Relationship Id="rId24" Type="http://schemas.openxmlformats.org/officeDocument/2006/relationships/hyperlink" Target="http://www.nevo.co.il/law/70301" TargetMode="External"/><Relationship Id="rId32" Type="http://schemas.openxmlformats.org/officeDocument/2006/relationships/hyperlink" Target="http://www.nevo.co.il/law/70301" TargetMode="External"/><Relationship Id="rId37" Type="http://schemas.openxmlformats.org/officeDocument/2006/relationships/hyperlink" Target="http://www.nevo.co.il/case/6953780" TargetMode="External"/><Relationship Id="rId40" Type="http://schemas.openxmlformats.org/officeDocument/2006/relationships/hyperlink" Target="http://www.nevo.co.il/case/5601394" TargetMode="External"/><Relationship Id="rId45" Type="http://schemas.openxmlformats.org/officeDocument/2006/relationships/hyperlink" Target="http://www.nevo.co.il/law/70301"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02.b" TargetMode="External"/><Relationship Id="rId14" Type="http://schemas.openxmlformats.org/officeDocument/2006/relationships/hyperlink" Target="http://www.nevo.co.il/law/4216/7.c" TargetMode="External"/><Relationship Id="rId22" Type="http://schemas.openxmlformats.org/officeDocument/2006/relationships/hyperlink" Target="http://www.nevo.co.il/law/70301/499.a.1" TargetMode="External"/><Relationship Id="rId27" Type="http://schemas.openxmlformats.org/officeDocument/2006/relationships/hyperlink" Target="http://www.nevo.co.il/law/4216" TargetMode="External"/><Relationship Id="rId30" Type="http://schemas.openxmlformats.org/officeDocument/2006/relationships/hyperlink" Target="http://www.nevo.co.il/law/70301/402.b" TargetMode="External"/><Relationship Id="rId35" Type="http://schemas.openxmlformats.org/officeDocument/2006/relationships/hyperlink" Target="http://www.nevo.co.il/case/5942308" TargetMode="External"/><Relationship Id="rId43" Type="http://schemas.openxmlformats.org/officeDocument/2006/relationships/hyperlink" Target="http://www.nevo.co.il/case/11269600" TargetMode="External"/><Relationship Id="rId48" Type="http://schemas.openxmlformats.org/officeDocument/2006/relationships/hyperlink" Target="http://www.nevo.co.il/case/5583050" TargetMode="External"/><Relationship Id="rId56" Type="http://schemas.openxmlformats.org/officeDocument/2006/relationships/hyperlink" Target="http://www.nevo.co.il/law/4216/39.a"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case/6170256" TargetMode="External"/><Relationship Id="rId3" Type="http://schemas.openxmlformats.org/officeDocument/2006/relationships/settings" Target="settings.xml"/><Relationship Id="rId12" Type="http://schemas.openxmlformats.org/officeDocument/2006/relationships/hyperlink" Target="http://www.nevo.co.il/law/4216" TargetMode="External"/><Relationship Id="rId17" Type="http://schemas.openxmlformats.org/officeDocument/2006/relationships/hyperlink" Target="http://www.nevo.co.il/law/4216/39.a" TargetMode="External"/><Relationship Id="rId25" Type="http://schemas.openxmlformats.org/officeDocument/2006/relationships/hyperlink" Target="http://www.nevo.co.il/law/4216/7.a" TargetMode="External"/><Relationship Id="rId33" Type="http://schemas.openxmlformats.org/officeDocument/2006/relationships/hyperlink" Target="http://www.nevo.co.il/law/70301/499.a.1" TargetMode="External"/><Relationship Id="rId38" Type="http://schemas.openxmlformats.org/officeDocument/2006/relationships/hyperlink" Target="http://www.nevo.co.il/case/7773349" TargetMode="External"/><Relationship Id="rId46" Type="http://schemas.openxmlformats.org/officeDocument/2006/relationships/hyperlink" Target="http://www.nevo.co.il/case/6018516" TargetMode="External"/><Relationship Id="rId59" Type="http://schemas.openxmlformats.org/officeDocument/2006/relationships/header" Target="header1.xml"/><Relationship Id="rId20" Type="http://schemas.openxmlformats.org/officeDocument/2006/relationships/hyperlink" Target="http://www.nevo.co.il/law/70301/29" TargetMode="External"/><Relationship Id="rId41" Type="http://schemas.openxmlformats.org/officeDocument/2006/relationships/hyperlink" Target="http://www.nevo.co.il/case/7980177" TargetMode="External"/><Relationship Id="rId54" Type="http://schemas.openxmlformats.org/officeDocument/2006/relationships/hyperlink" Target="http://www.nevo.co.il/case/21606145"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4216/32" TargetMode="External"/><Relationship Id="rId23" Type="http://schemas.openxmlformats.org/officeDocument/2006/relationships/hyperlink" Target="http://www.nevo.co.il/law/70301/402.b" TargetMode="External"/><Relationship Id="rId28" Type="http://schemas.openxmlformats.org/officeDocument/2006/relationships/hyperlink" Target="http://www.nevo.co.il/law/4216" TargetMode="External"/><Relationship Id="rId36" Type="http://schemas.openxmlformats.org/officeDocument/2006/relationships/hyperlink" Target="http://www.nevo.co.il/case/5906249" TargetMode="External"/><Relationship Id="rId49" Type="http://schemas.openxmlformats.org/officeDocument/2006/relationships/hyperlink" Target="http://www.nevo.co.il/case/5590454" TargetMode="External"/><Relationship Id="rId57" Type="http://schemas.openxmlformats.org/officeDocument/2006/relationships/hyperlink" Target="http://www.nevo.co.il/law/4216/32;39.a" TargetMode="External"/><Relationship Id="rId10" Type="http://schemas.openxmlformats.org/officeDocument/2006/relationships/hyperlink" Target="http://www.nevo.co.il/law/70301/40ja" TargetMode="External"/><Relationship Id="rId31" Type="http://schemas.openxmlformats.org/officeDocument/2006/relationships/hyperlink" Target="http://www.nevo.co.il/law/70301/29" TargetMode="External"/><Relationship Id="rId44" Type="http://schemas.openxmlformats.org/officeDocument/2006/relationships/hyperlink" Target="http://www.nevo.co.il/law/70301/402.b" TargetMode="External"/><Relationship Id="rId52" Type="http://schemas.openxmlformats.org/officeDocument/2006/relationships/hyperlink" Target="http://www.nevo.co.il/law/70301/40ja"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2.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4308</Words>
  <Characters>21544</Characters>
  <Application>Microsoft Office Word</Application>
  <DocSecurity>0</DocSecurity>
  <Lines>179</Lines>
  <Paragraphs>51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25801</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3014757</vt:i4>
      </vt:variant>
      <vt:variant>
        <vt:i4>150</vt:i4>
      </vt:variant>
      <vt:variant>
        <vt:i4>0</vt:i4>
      </vt:variant>
      <vt:variant>
        <vt:i4>5</vt:i4>
      </vt:variant>
      <vt:variant>
        <vt:lpwstr>http://www.nevo.co.il/law/4216/32;39.a</vt:lpwstr>
      </vt:variant>
      <vt:variant>
        <vt:lpwstr/>
      </vt:variant>
      <vt:variant>
        <vt:i4>6488179</vt:i4>
      </vt:variant>
      <vt:variant>
        <vt:i4>147</vt:i4>
      </vt:variant>
      <vt:variant>
        <vt:i4>0</vt:i4>
      </vt:variant>
      <vt:variant>
        <vt:i4>5</vt:i4>
      </vt:variant>
      <vt:variant>
        <vt:lpwstr>http://www.nevo.co.il/law/4216/39.a</vt:lpwstr>
      </vt:variant>
      <vt:variant>
        <vt:lpwstr/>
      </vt:variant>
      <vt:variant>
        <vt:i4>6488184</vt:i4>
      </vt:variant>
      <vt:variant>
        <vt:i4>144</vt:i4>
      </vt:variant>
      <vt:variant>
        <vt:i4>0</vt:i4>
      </vt:variant>
      <vt:variant>
        <vt:i4>5</vt:i4>
      </vt:variant>
      <vt:variant>
        <vt:lpwstr>http://www.nevo.co.il/law/4216/32.a</vt:lpwstr>
      </vt:variant>
      <vt:variant>
        <vt:lpwstr/>
      </vt:variant>
      <vt:variant>
        <vt:i4>3539060</vt:i4>
      </vt:variant>
      <vt:variant>
        <vt:i4>141</vt:i4>
      </vt:variant>
      <vt:variant>
        <vt:i4>0</vt:i4>
      </vt:variant>
      <vt:variant>
        <vt:i4>5</vt:i4>
      </vt:variant>
      <vt:variant>
        <vt:lpwstr>http://www.nevo.co.il/case/21606145</vt:lpwstr>
      </vt:variant>
      <vt:variant>
        <vt:lpwstr/>
      </vt:variant>
      <vt:variant>
        <vt:i4>7995492</vt:i4>
      </vt:variant>
      <vt:variant>
        <vt:i4>138</vt:i4>
      </vt:variant>
      <vt:variant>
        <vt:i4>0</vt:i4>
      </vt:variant>
      <vt:variant>
        <vt:i4>5</vt:i4>
      </vt:variant>
      <vt:variant>
        <vt:lpwstr>http://www.nevo.co.il/law/70301</vt:lpwstr>
      </vt:variant>
      <vt:variant>
        <vt:lpwstr/>
      </vt:variant>
      <vt:variant>
        <vt:i4>262155</vt:i4>
      </vt:variant>
      <vt:variant>
        <vt:i4>135</vt:i4>
      </vt:variant>
      <vt:variant>
        <vt:i4>0</vt:i4>
      </vt:variant>
      <vt:variant>
        <vt:i4>5</vt:i4>
      </vt:variant>
      <vt:variant>
        <vt:lpwstr>http://www.nevo.co.il/law/70301/40ja</vt:lpwstr>
      </vt:variant>
      <vt:variant>
        <vt:lpwstr/>
      </vt:variant>
      <vt:variant>
        <vt:i4>3473520</vt:i4>
      </vt:variant>
      <vt:variant>
        <vt:i4>132</vt:i4>
      </vt:variant>
      <vt:variant>
        <vt:i4>0</vt:i4>
      </vt:variant>
      <vt:variant>
        <vt:i4>5</vt:i4>
      </vt:variant>
      <vt:variant>
        <vt:lpwstr>http://www.nevo.co.il/case/6170256</vt:lpwstr>
      </vt:variant>
      <vt:variant>
        <vt:lpwstr/>
      </vt:variant>
      <vt:variant>
        <vt:i4>3407990</vt:i4>
      </vt:variant>
      <vt:variant>
        <vt:i4>129</vt:i4>
      </vt:variant>
      <vt:variant>
        <vt:i4>0</vt:i4>
      </vt:variant>
      <vt:variant>
        <vt:i4>5</vt:i4>
      </vt:variant>
      <vt:variant>
        <vt:lpwstr>http://www.nevo.co.il/case/20446644</vt:lpwstr>
      </vt:variant>
      <vt:variant>
        <vt:lpwstr/>
      </vt:variant>
      <vt:variant>
        <vt:i4>3932276</vt:i4>
      </vt:variant>
      <vt:variant>
        <vt:i4>126</vt:i4>
      </vt:variant>
      <vt:variant>
        <vt:i4>0</vt:i4>
      </vt:variant>
      <vt:variant>
        <vt:i4>5</vt:i4>
      </vt:variant>
      <vt:variant>
        <vt:lpwstr>http://www.nevo.co.il/case/5590454</vt:lpwstr>
      </vt:variant>
      <vt:variant>
        <vt:lpwstr/>
      </vt:variant>
      <vt:variant>
        <vt:i4>3997815</vt:i4>
      </vt:variant>
      <vt:variant>
        <vt:i4>123</vt:i4>
      </vt:variant>
      <vt:variant>
        <vt:i4>0</vt:i4>
      </vt:variant>
      <vt:variant>
        <vt:i4>5</vt:i4>
      </vt:variant>
      <vt:variant>
        <vt:lpwstr>http://www.nevo.co.il/case/5583050</vt:lpwstr>
      </vt:variant>
      <vt:variant>
        <vt:lpwstr/>
      </vt:variant>
      <vt:variant>
        <vt:i4>3866742</vt:i4>
      </vt:variant>
      <vt:variant>
        <vt:i4>120</vt:i4>
      </vt:variant>
      <vt:variant>
        <vt:i4>0</vt:i4>
      </vt:variant>
      <vt:variant>
        <vt:i4>5</vt:i4>
      </vt:variant>
      <vt:variant>
        <vt:lpwstr>http://www.nevo.co.il/case/5585026</vt:lpwstr>
      </vt:variant>
      <vt:variant>
        <vt:lpwstr/>
      </vt:variant>
      <vt:variant>
        <vt:i4>3407997</vt:i4>
      </vt:variant>
      <vt:variant>
        <vt:i4>117</vt:i4>
      </vt:variant>
      <vt:variant>
        <vt:i4>0</vt:i4>
      </vt:variant>
      <vt:variant>
        <vt:i4>5</vt:i4>
      </vt:variant>
      <vt:variant>
        <vt:lpwstr>http://www.nevo.co.il/case/6018516</vt:lpwstr>
      </vt:variant>
      <vt:variant>
        <vt:lpwstr/>
      </vt:variant>
      <vt:variant>
        <vt:i4>7995492</vt:i4>
      </vt:variant>
      <vt:variant>
        <vt:i4>114</vt:i4>
      </vt:variant>
      <vt:variant>
        <vt:i4>0</vt:i4>
      </vt:variant>
      <vt:variant>
        <vt:i4>5</vt:i4>
      </vt:variant>
      <vt:variant>
        <vt:lpwstr>http://www.nevo.co.il/law/70301</vt:lpwstr>
      </vt:variant>
      <vt:variant>
        <vt:lpwstr/>
      </vt:variant>
      <vt:variant>
        <vt:i4>4915283</vt:i4>
      </vt:variant>
      <vt:variant>
        <vt:i4>111</vt:i4>
      </vt:variant>
      <vt:variant>
        <vt:i4>0</vt:i4>
      </vt:variant>
      <vt:variant>
        <vt:i4>5</vt:i4>
      </vt:variant>
      <vt:variant>
        <vt:lpwstr>http://www.nevo.co.il/law/70301/402.b</vt:lpwstr>
      </vt:variant>
      <vt:variant>
        <vt:lpwstr/>
      </vt:variant>
      <vt:variant>
        <vt:i4>3801205</vt:i4>
      </vt:variant>
      <vt:variant>
        <vt:i4>108</vt:i4>
      </vt:variant>
      <vt:variant>
        <vt:i4>0</vt:i4>
      </vt:variant>
      <vt:variant>
        <vt:i4>5</vt:i4>
      </vt:variant>
      <vt:variant>
        <vt:lpwstr>http://www.nevo.co.il/case/11269600</vt:lpwstr>
      </vt:variant>
      <vt:variant>
        <vt:lpwstr/>
      </vt:variant>
      <vt:variant>
        <vt:i4>3407984</vt:i4>
      </vt:variant>
      <vt:variant>
        <vt:i4>105</vt:i4>
      </vt:variant>
      <vt:variant>
        <vt:i4>0</vt:i4>
      </vt:variant>
      <vt:variant>
        <vt:i4>5</vt:i4>
      </vt:variant>
      <vt:variant>
        <vt:lpwstr>http://www.nevo.co.il/case/5603213</vt:lpwstr>
      </vt:variant>
      <vt:variant>
        <vt:lpwstr/>
      </vt:variant>
      <vt:variant>
        <vt:i4>3735674</vt:i4>
      </vt:variant>
      <vt:variant>
        <vt:i4>102</vt:i4>
      </vt:variant>
      <vt:variant>
        <vt:i4>0</vt:i4>
      </vt:variant>
      <vt:variant>
        <vt:i4>5</vt:i4>
      </vt:variant>
      <vt:variant>
        <vt:lpwstr>http://www.nevo.co.il/case/7980177</vt:lpwstr>
      </vt:variant>
      <vt:variant>
        <vt:lpwstr/>
      </vt:variant>
      <vt:variant>
        <vt:i4>3276922</vt:i4>
      </vt:variant>
      <vt:variant>
        <vt:i4>99</vt:i4>
      </vt:variant>
      <vt:variant>
        <vt:i4>0</vt:i4>
      </vt:variant>
      <vt:variant>
        <vt:i4>5</vt:i4>
      </vt:variant>
      <vt:variant>
        <vt:lpwstr>http://www.nevo.co.il/case/5601394</vt:lpwstr>
      </vt:variant>
      <vt:variant>
        <vt:lpwstr/>
      </vt:variant>
      <vt:variant>
        <vt:i4>4128882</vt:i4>
      </vt:variant>
      <vt:variant>
        <vt:i4>96</vt:i4>
      </vt:variant>
      <vt:variant>
        <vt:i4>0</vt:i4>
      </vt:variant>
      <vt:variant>
        <vt:i4>5</vt:i4>
      </vt:variant>
      <vt:variant>
        <vt:lpwstr>http://www.nevo.co.il/case/5570934</vt:lpwstr>
      </vt:variant>
      <vt:variant>
        <vt:lpwstr/>
      </vt:variant>
      <vt:variant>
        <vt:i4>3801204</vt:i4>
      </vt:variant>
      <vt:variant>
        <vt:i4>93</vt:i4>
      </vt:variant>
      <vt:variant>
        <vt:i4>0</vt:i4>
      </vt:variant>
      <vt:variant>
        <vt:i4>5</vt:i4>
      </vt:variant>
      <vt:variant>
        <vt:lpwstr>http://www.nevo.co.il/case/7773349</vt:lpwstr>
      </vt:variant>
      <vt:variant>
        <vt:lpwstr/>
      </vt:variant>
      <vt:variant>
        <vt:i4>3407990</vt:i4>
      </vt:variant>
      <vt:variant>
        <vt:i4>90</vt:i4>
      </vt:variant>
      <vt:variant>
        <vt:i4>0</vt:i4>
      </vt:variant>
      <vt:variant>
        <vt:i4>5</vt:i4>
      </vt:variant>
      <vt:variant>
        <vt:lpwstr>http://www.nevo.co.il/case/6953780</vt:lpwstr>
      </vt:variant>
      <vt:variant>
        <vt:lpwstr/>
      </vt:variant>
      <vt:variant>
        <vt:i4>4063359</vt:i4>
      </vt:variant>
      <vt:variant>
        <vt:i4>87</vt:i4>
      </vt:variant>
      <vt:variant>
        <vt:i4>0</vt:i4>
      </vt:variant>
      <vt:variant>
        <vt:i4>5</vt:i4>
      </vt:variant>
      <vt:variant>
        <vt:lpwstr>http://www.nevo.co.il/case/5906249</vt:lpwstr>
      </vt:variant>
      <vt:variant>
        <vt:lpwstr/>
      </vt:variant>
      <vt:variant>
        <vt:i4>3801215</vt:i4>
      </vt:variant>
      <vt:variant>
        <vt:i4>84</vt:i4>
      </vt:variant>
      <vt:variant>
        <vt:i4>0</vt:i4>
      </vt:variant>
      <vt:variant>
        <vt:i4>5</vt:i4>
      </vt:variant>
      <vt:variant>
        <vt:lpwstr>http://www.nevo.co.il/case/5942308</vt:lpwstr>
      </vt:variant>
      <vt:variant>
        <vt:lpwstr/>
      </vt:variant>
      <vt:variant>
        <vt:i4>3342451</vt:i4>
      </vt:variant>
      <vt:variant>
        <vt:i4>81</vt:i4>
      </vt:variant>
      <vt:variant>
        <vt:i4>0</vt:i4>
      </vt:variant>
      <vt:variant>
        <vt:i4>5</vt:i4>
      </vt:variant>
      <vt:variant>
        <vt:lpwstr>http://www.nevo.co.il/case/7662230</vt:lpwstr>
      </vt:variant>
      <vt:variant>
        <vt:lpwstr/>
      </vt:variant>
      <vt:variant>
        <vt:i4>7077945</vt:i4>
      </vt:variant>
      <vt:variant>
        <vt:i4>78</vt:i4>
      </vt:variant>
      <vt:variant>
        <vt:i4>0</vt:i4>
      </vt:variant>
      <vt:variant>
        <vt:i4>5</vt:i4>
      </vt:variant>
      <vt:variant>
        <vt:lpwstr>http://www.nevo.co.il/law/70301/499.a.1</vt:lpwstr>
      </vt:variant>
      <vt:variant>
        <vt:lpwstr/>
      </vt:variant>
      <vt:variant>
        <vt:i4>7995492</vt:i4>
      </vt:variant>
      <vt:variant>
        <vt:i4>75</vt:i4>
      </vt:variant>
      <vt:variant>
        <vt:i4>0</vt:i4>
      </vt:variant>
      <vt:variant>
        <vt:i4>5</vt:i4>
      </vt:variant>
      <vt:variant>
        <vt:lpwstr>http://www.nevo.co.il/law/70301</vt:lpwstr>
      </vt:variant>
      <vt:variant>
        <vt:lpwstr/>
      </vt:variant>
      <vt:variant>
        <vt:i4>7077991</vt:i4>
      </vt:variant>
      <vt:variant>
        <vt:i4>72</vt:i4>
      </vt:variant>
      <vt:variant>
        <vt:i4>0</vt:i4>
      </vt:variant>
      <vt:variant>
        <vt:i4>5</vt:i4>
      </vt:variant>
      <vt:variant>
        <vt:lpwstr>http://www.nevo.co.il/law/70301/29</vt:lpwstr>
      </vt:variant>
      <vt:variant>
        <vt:lpwstr/>
      </vt:variant>
      <vt:variant>
        <vt:i4>4915283</vt:i4>
      </vt:variant>
      <vt:variant>
        <vt:i4>69</vt:i4>
      </vt:variant>
      <vt:variant>
        <vt:i4>0</vt:i4>
      </vt:variant>
      <vt:variant>
        <vt:i4>5</vt:i4>
      </vt:variant>
      <vt:variant>
        <vt:lpwstr>http://www.nevo.co.il/law/70301/402.b</vt:lpwstr>
      </vt:variant>
      <vt:variant>
        <vt:lpwstr/>
      </vt:variant>
      <vt:variant>
        <vt:i4>8323182</vt:i4>
      </vt:variant>
      <vt:variant>
        <vt:i4>66</vt:i4>
      </vt:variant>
      <vt:variant>
        <vt:i4>0</vt:i4>
      </vt:variant>
      <vt:variant>
        <vt:i4>5</vt:i4>
      </vt:variant>
      <vt:variant>
        <vt:lpwstr>http://www.nevo.co.il/law/74918</vt:lpwstr>
      </vt:variant>
      <vt:variant>
        <vt:lpwstr/>
      </vt:variant>
      <vt:variant>
        <vt:i4>8257637</vt:i4>
      </vt:variant>
      <vt:variant>
        <vt:i4>63</vt:i4>
      </vt:variant>
      <vt:variant>
        <vt:i4>0</vt:i4>
      </vt:variant>
      <vt:variant>
        <vt:i4>5</vt:i4>
      </vt:variant>
      <vt:variant>
        <vt:lpwstr>http://www.nevo.co.il/law/4216</vt:lpwstr>
      </vt:variant>
      <vt:variant>
        <vt:lpwstr/>
      </vt:variant>
      <vt:variant>
        <vt:i4>8257637</vt:i4>
      </vt:variant>
      <vt:variant>
        <vt:i4>60</vt:i4>
      </vt:variant>
      <vt:variant>
        <vt:i4>0</vt:i4>
      </vt:variant>
      <vt:variant>
        <vt:i4>5</vt:i4>
      </vt:variant>
      <vt:variant>
        <vt:lpwstr>http://www.nevo.co.il/law/4216</vt:lpwstr>
      </vt:variant>
      <vt:variant>
        <vt:lpwstr/>
      </vt:variant>
      <vt:variant>
        <vt:i4>2752612</vt:i4>
      </vt:variant>
      <vt:variant>
        <vt:i4>57</vt:i4>
      </vt:variant>
      <vt:variant>
        <vt:i4>0</vt:i4>
      </vt:variant>
      <vt:variant>
        <vt:i4>5</vt:i4>
      </vt:variant>
      <vt:variant>
        <vt:lpwstr>http://www.nevo.co.il/law/4216/7.c</vt:lpwstr>
      </vt:variant>
      <vt:variant>
        <vt:lpwstr/>
      </vt:variant>
      <vt:variant>
        <vt:i4>2621540</vt:i4>
      </vt:variant>
      <vt:variant>
        <vt:i4>54</vt:i4>
      </vt:variant>
      <vt:variant>
        <vt:i4>0</vt:i4>
      </vt:variant>
      <vt:variant>
        <vt:i4>5</vt:i4>
      </vt:variant>
      <vt:variant>
        <vt:lpwstr>http://www.nevo.co.il/law/4216/7.a</vt:lpwstr>
      </vt:variant>
      <vt:variant>
        <vt:lpwstr/>
      </vt:variant>
      <vt:variant>
        <vt:i4>7995492</vt:i4>
      </vt:variant>
      <vt:variant>
        <vt:i4>51</vt:i4>
      </vt:variant>
      <vt:variant>
        <vt:i4>0</vt:i4>
      </vt:variant>
      <vt:variant>
        <vt:i4>5</vt:i4>
      </vt:variant>
      <vt:variant>
        <vt:lpwstr>http://www.nevo.co.il/law/70301</vt:lpwstr>
      </vt:variant>
      <vt:variant>
        <vt:lpwstr/>
      </vt:variant>
      <vt:variant>
        <vt:i4>4915283</vt:i4>
      </vt:variant>
      <vt:variant>
        <vt:i4>48</vt:i4>
      </vt:variant>
      <vt:variant>
        <vt:i4>0</vt:i4>
      </vt:variant>
      <vt:variant>
        <vt:i4>5</vt:i4>
      </vt:variant>
      <vt:variant>
        <vt:lpwstr>http://www.nevo.co.il/law/70301/402.b</vt:lpwstr>
      </vt:variant>
      <vt:variant>
        <vt:lpwstr/>
      </vt:variant>
      <vt:variant>
        <vt:i4>7077945</vt:i4>
      </vt:variant>
      <vt:variant>
        <vt:i4>45</vt:i4>
      </vt:variant>
      <vt:variant>
        <vt:i4>0</vt:i4>
      </vt:variant>
      <vt:variant>
        <vt:i4>5</vt:i4>
      </vt:variant>
      <vt:variant>
        <vt:lpwstr>http://www.nevo.co.il/law/70301/499.a.1</vt:lpwstr>
      </vt:variant>
      <vt:variant>
        <vt:lpwstr/>
      </vt:variant>
      <vt:variant>
        <vt:i4>7995492</vt:i4>
      </vt:variant>
      <vt:variant>
        <vt:i4>42</vt:i4>
      </vt:variant>
      <vt:variant>
        <vt:i4>0</vt:i4>
      </vt:variant>
      <vt:variant>
        <vt:i4>5</vt:i4>
      </vt:variant>
      <vt:variant>
        <vt:lpwstr>http://www.nevo.co.il/law/70301</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4915283</vt:i4>
      </vt:variant>
      <vt:variant>
        <vt:i4>36</vt:i4>
      </vt:variant>
      <vt:variant>
        <vt:i4>0</vt:i4>
      </vt:variant>
      <vt:variant>
        <vt:i4>5</vt:i4>
      </vt:variant>
      <vt:variant>
        <vt:lpwstr>http://www.nevo.co.il/law/70301/402.b</vt:lpwstr>
      </vt:variant>
      <vt:variant>
        <vt:lpwstr/>
      </vt:variant>
      <vt:variant>
        <vt:i4>8323182</vt:i4>
      </vt:variant>
      <vt:variant>
        <vt:i4>33</vt:i4>
      </vt:variant>
      <vt:variant>
        <vt:i4>0</vt:i4>
      </vt:variant>
      <vt:variant>
        <vt:i4>5</vt:i4>
      </vt:variant>
      <vt:variant>
        <vt:lpwstr>http://www.nevo.co.il/law/74918</vt:lpwstr>
      </vt:variant>
      <vt:variant>
        <vt:lpwstr/>
      </vt:variant>
      <vt:variant>
        <vt:i4>6488179</vt:i4>
      </vt:variant>
      <vt:variant>
        <vt:i4>30</vt:i4>
      </vt:variant>
      <vt:variant>
        <vt:i4>0</vt:i4>
      </vt:variant>
      <vt:variant>
        <vt:i4>5</vt:i4>
      </vt:variant>
      <vt:variant>
        <vt:lpwstr>http://www.nevo.co.il/law/4216/39.a</vt:lpwstr>
      </vt:variant>
      <vt:variant>
        <vt:lpwstr/>
      </vt:variant>
      <vt:variant>
        <vt:i4>6488184</vt:i4>
      </vt:variant>
      <vt:variant>
        <vt:i4>27</vt:i4>
      </vt:variant>
      <vt:variant>
        <vt:i4>0</vt:i4>
      </vt:variant>
      <vt:variant>
        <vt:i4>5</vt:i4>
      </vt:variant>
      <vt:variant>
        <vt:lpwstr>http://www.nevo.co.il/law/4216/32.a</vt:lpwstr>
      </vt:variant>
      <vt:variant>
        <vt:lpwstr/>
      </vt:variant>
      <vt:variant>
        <vt:i4>5046346</vt:i4>
      </vt:variant>
      <vt:variant>
        <vt:i4>24</vt:i4>
      </vt:variant>
      <vt:variant>
        <vt:i4>0</vt:i4>
      </vt:variant>
      <vt:variant>
        <vt:i4>5</vt:i4>
      </vt:variant>
      <vt:variant>
        <vt:lpwstr>http://www.nevo.co.il/law/4216/32</vt:lpwstr>
      </vt:variant>
      <vt:variant>
        <vt:lpwstr/>
      </vt:variant>
      <vt:variant>
        <vt:i4>2752612</vt:i4>
      </vt:variant>
      <vt:variant>
        <vt:i4>21</vt:i4>
      </vt:variant>
      <vt:variant>
        <vt:i4>0</vt:i4>
      </vt:variant>
      <vt:variant>
        <vt:i4>5</vt:i4>
      </vt:variant>
      <vt:variant>
        <vt:lpwstr>http://www.nevo.co.il/law/4216/7.c</vt:lpwstr>
      </vt:variant>
      <vt:variant>
        <vt:lpwstr/>
      </vt:variant>
      <vt:variant>
        <vt:i4>2621540</vt:i4>
      </vt:variant>
      <vt:variant>
        <vt:i4>18</vt:i4>
      </vt:variant>
      <vt:variant>
        <vt:i4>0</vt:i4>
      </vt:variant>
      <vt:variant>
        <vt:i4>5</vt:i4>
      </vt:variant>
      <vt:variant>
        <vt:lpwstr>http://www.nevo.co.il/law/4216/7.a</vt:lpwstr>
      </vt:variant>
      <vt:variant>
        <vt:lpwstr/>
      </vt:variant>
      <vt:variant>
        <vt:i4>8257637</vt:i4>
      </vt:variant>
      <vt:variant>
        <vt:i4>15</vt:i4>
      </vt:variant>
      <vt:variant>
        <vt:i4>0</vt:i4>
      </vt:variant>
      <vt:variant>
        <vt:i4>5</vt:i4>
      </vt:variant>
      <vt:variant>
        <vt:lpwstr>http://www.nevo.co.il/law/4216</vt:lpwstr>
      </vt:variant>
      <vt:variant>
        <vt:lpwstr/>
      </vt:variant>
      <vt:variant>
        <vt:i4>7077945</vt:i4>
      </vt:variant>
      <vt:variant>
        <vt:i4>12</vt:i4>
      </vt:variant>
      <vt:variant>
        <vt:i4>0</vt:i4>
      </vt:variant>
      <vt:variant>
        <vt:i4>5</vt:i4>
      </vt:variant>
      <vt:variant>
        <vt:lpwstr>http://www.nevo.co.il/law/70301/499.a.1</vt:lpwstr>
      </vt:variant>
      <vt:variant>
        <vt:lpwstr/>
      </vt:variant>
      <vt:variant>
        <vt:i4>262155</vt:i4>
      </vt:variant>
      <vt:variant>
        <vt:i4>9</vt:i4>
      </vt:variant>
      <vt:variant>
        <vt:i4>0</vt:i4>
      </vt:variant>
      <vt:variant>
        <vt:i4>5</vt:i4>
      </vt:variant>
      <vt:variant>
        <vt:lpwstr>http://www.nevo.co.il/law/70301/40ja</vt:lpwstr>
      </vt:variant>
      <vt:variant>
        <vt:lpwstr/>
      </vt:variant>
      <vt:variant>
        <vt:i4>4915283</vt:i4>
      </vt:variant>
      <vt:variant>
        <vt:i4>6</vt:i4>
      </vt:variant>
      <vt:variant>
        <vt:i4>0</vt:i4>
      </vt:variant>
      <vt:variant>
        <vt:i4>5</vt:i4>
      </vt:variant>
      <vt:variant>
        <vt:lpwstr>http://www.nevo.co.il/law/70301/402.b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2025-04-22T20:51:00Z</dcterms:created>
  <dcterms:modified xsi:type="dcterms:W3CDTF">2025-04-22T20:51:00Z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31103</vt:lpwstr>
  </property>
  <property fmtid="{D5CDD505-2E9C-101B-9397-08002B2CF9AE}" pid="6" name="NEWPARTB">
    <vt:lpwstr>09</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אדם אלפאעור</vt:lpwstr>
  </property>
  <property fmtid="{D5CDD505-2E9C-101B-9397-08002B2CF9AE}" pid="10" name="LAWYER">
    <vt:lpwstr>שגב אדלר;מאהר תלחמי</vt:lpwstr>
  </property>
  <property fmtid="{D5CDD505-2E9C-101B-9397-08002B2CF9AE}" pid="11" name="JUDGE">
    <vt:lpwstr>כמאל סעב</vt:lpwstr>
  </property>
  <property fmtid="{D5CDD505-2E9C-101B-9397-08002B2CF9AE}" pid="12" name="CITY">
    <vt:lpwstr>חי'</vt:lpwstr>
  </property>
  <property fmtid="{D5CDD505-2E9C-101B-9397-08002B2CF9AE}" pid="13" name="DATE">
    <vt:lpwstr>20191211</vt:lpwstr>
  </property>
  <property fmtid="{D5CDD505-2E9C-101B-9397-08002B2CF9AE}" pid="14" name="TYPE_N_DATE">
    <vt:lpwstr>39020191211</vt:lpwstr>
  </property>
  <property fmtid="{D5CDD505-2E9C-101B-9397-08002B2CF9AE}" pid="15" name="CASESLISTTMP1">
    <vt:lpwstr>7662230;5942308;5906249;6953780;7773349;5570934;5601394;7980177;5603213;11269600;6018516;5585026;5583050;5590454;20446644;6170256;21606145</vt:lpwstr>
  </property>
  <property fmtid="{D5CDD505-2E9C-101B-9397-08002B2CF9AE}" pid="16" name="CASENOTES1">
    <vt:lpwstr>ProcID=209&amp;PartA=31015&amp;PartC=09</vt:lpwstr>
  </property>
  <property fmtid="{D5CDD505-2E9C-101B-9397-08002B2CF9AE}" pid="17" name="WORDNUMPAGES">
    <vt:lpwstr>15</vt:lpwstr>
  </property>
  <property fmtid="{D5CDD505-2E9C-101B-9397-08002B2CF9AE}" pid="18" name="TYPE_ABS_DATE">
    <vt:lpwstr>390020191211</vt:lpwstr>
  </property>
  <property fmtid="{D5CDD505-2E9C-101B-9397-08002B2CF9AE}" pid="19" name="APPELLANT1">
    <vt:lpwstr/>
  </property>
  <property fmtid="{D5CDD505-2E9C-101B-9397-08002B2CF9AE}" pid="20" name="APPELLANT2">
    <vt:lpwstr/>
  </property>
  <property fmtid="{D5CDD505-2E9C-101B-9397-08002B2CF9AE}" pid="21" name="APPELLEE1">
    <vt:lpwstr/>
  </property>
  <property fmtid="{D5CDD505-2E9C-101B-9397-08002B2CF9AE}" pid="22" name="APPELLEE2">
    <vt:lpwstr/>
  </property>
  <property fmtid="{D5CDD505-2E9C-101B-9397-08002B2CF9AE}" pid="23" name="PROCESS">
    <vt:lpwstr/>
  </property>
  <property fmtid="{D5CDD505-2E9C-101B-9397-08002B2CF9AE}" pid="24" name="PROCNUM">
    <vt:lpwstr/>
  </property>
  <property fmtid="{D5CDD505-2E9C-101B-9397-08002B2CF9AE}" pid="25" name="PROCYEAR">
    <vt:lpwstr/>
  </property>
  <property fmtid="{D5CDD505-2E9C-101B-9397-08002B2CF9AE}" pid="26" name="VOLUME">
    <vt:lpwstr/>
  </property>
  <property fmtid="{D5CDD505-2E9C-101B-9397-08002B2CF9AE}" pid="27" name="PART">
    <vt:lpwstr/>
  </property>
  <property fmtid="{D5CDD505-2E9C-101B-9397-08002B2CF9AE}" pid="28" name="PAGE">
    <vt:lpwstr/>
  </property>
  <property fmtid="{D5CDD505-2E9C-101B-9397-08002B2CF9AE}" pid="29" name="PADIMAIL">
    <vt:lpwstr/>
  </property>
  <property fmtid="{D5CDD505-2E9C-101B-9397-08002B2CF9AE}" pid="30" name="DELEMATA">
    <vt:lpwstr/>
  </property>
  <property fmtid="{D5CDD505-2E9C-101B-9397-08002B2CF9AE}" pid="31" name="LINKK1">
    <vt:lpwstr/>
  </property>
  <property fmtid="{D5CDD505-2E9C-101B-9397-08002B2CF9AE}" pid="32" name="LINKK2">
    <vt:lpwstr/>
  </property>
  <property fmtid="{D5CDD505-2E9C-101B-9397-08002B2CF9AE}" pid="33" name="LINKK3">
    <vt:lpwstr/>
  </property>
  <property fmtid="{D5CDD505-2E9C-101B-9397-08002B2CF9AE}" pid="34" name="LINKK4">
    <vt:lpwstr/>
  </property>
  <property fmtid="{D5CDD505-2E9C-101B-9397-08002B2CF9AE}" pid="35" name="LINKK5">
    <vt:lpwstr/>
  </property>
  <property fmtid="{D5CDD505-2E9C-101B-9397-08002B2CF9AE}" pid="36" name="ISABSTRACT">
    <vt:lpwstr>Y</vt:lpwstr>
  </property>
  <property fmtid="{D5CDD505-2E9C-101B-9397-08002B2CF9AE}" pid="37" name="LAWLISTTMP1">
    <vt:lpwstr>70301/402.b:4;029:2;499.a.1:2;40ja</vt:lpwstr>
  </property>
  <property fmtid="{D5CDD505-2E9C-101B-9397-08002B2CF9AE}" pid="38" name="LAWLISTTMP2">
    <vt:lpwstr>4216/007.a;007.c;032.a;039.a:2;032</vt:lpwstr>
  </property>
  <property fmtid="{D5CDD505-2E9C-101B-9397-08002B2CF9AE}" pid="39" name="LAWLISTTMP3">
    <vt:lpwstr>74918</vt:lpwstr>
  </property>
</Properties>
</file>