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B95486" w:rsidRPr="00974BD0" w14:paraId="544BE62E" w14:textId="77777777" w:rsidTr="00790A6B">
        <w:trPr>
          <w:trHeight w:hRule="exact" w:val="418"/>
          <w:jc w:val="center"/>
        </w:trPr>
        <w:tc>
          <w:tcPr>
            <w:tcW w:w="8721" w:type="dxa"/>
            <w:gridSpan w:val="2"/>
          </w:tcPr>
          <w:p w14:paraId="252D420E" w14:textId="77777777" w:rsidR="00B95486" w:rsidRPr="00974BD0" w:rsidRDefault="00B95486" w:rsidP="00D50037">
            <w:pPr>
              <w:pStyle w:val="a3"/>
              <w:jc w:val="center"/>
              <w:rPr>
                <w:rFonts w:ascii="Tahoma" w:hAnsi="Tahoma" w:cs="Tahoma"/>
                <w:color w:val="000080"/>
                <w:rtl/>
              </w:rPr>
            </w:pPr>
            <w:r w:rsidRPr="00974BD0">
              <w:rPr>
                <w:rFonts w:ascii="Tahoma" w:hAnsi="Tahoma" w:cs="Tahoma"/>
                <w:b/>
                <w:bCs/>
                <w:color w:val="000080"/>
                <w:rtl/>
              </w:rPr>
              <w:t>בית המשפט המחוזי בחיפה</w:t>
            </w:r>
          </w:p>
        </w:tc>
      </w:tr>
      <w:tr w:rsidR="00B95486" w:rsidRPr="00974BD0" w14:paraId="763B3FD8" w14:textId="77777777" w:rsidTr="00790A6B">
        <w:trPr>
          <w:trHeight w:val="337"/>
          <w:jc w:val="center"/>
        </w:trPr>
        <w:tc>
          <w:tcPr>
            <w:tcW w:w="5058" w:type="dxa"/>
          </w:tcPr>
          <w:p w14:paraId="7ECA5D68" w14:textId="77777777" w:rsidR="00B95486" w:rsidRPr="00974BD0" w:rsidRDefault="00B95486" w:rsidP="00D50037">
            <w:pPr>
              <w:rPr>
                <w:rFonts w:cs="FrankRuehl"/>
                <w:sz w:val="28"/>
                <w:szCs w:val="28"/>
                <w:rtl/>
              </w:rPr>
            </w:pPr>
            <w:r w:rsidRPr="00974BD0">
              <w:rPr>
                <w:rFonts w:cs="FrankRuehl"/>
                <w:sz w:val="28"/>
                <w:szCs w:val="28"/>
                <w:rtl/>
              </w:rPr>
              <w:t>ת"פ</w:t>
            </w:r>
            <w:r w:rsidRPr="00974BD0">
              <w:rPr>
                <w:rFonts w:cs="FrankRuehl" w:hint="cs"/>
                <w:sz w:val="28"/>
                <w:szCs w:val="28"/>
                <w:rtl/>
              </w:rPr>
              <w:t xml:space="preserve"> </w:t>
            </w:r>
            <w:r w:rsidRPr="00974BD0">
              <w:rPr>
                <w:rFonts w:cs="FrankRuehl"/>
                <w:sz w:val="28"/>
                <w:szCs w:val="28"/>
                <w:rtl/>
              </w:rPr>
              <w:t>12125-10-17</w:t>
            </w:r>
            <w:r w:rsidRPr="00974BD0">
              <w:rPr>
                <w:rFonts w:cs="FrankRuehl" w:hint="cs"/>
                <w:sz w:val="28"/>
                <w:szCs w:val="28"/>
                <w:rtl/>
              </w:rPr>
              <w:t xml:space="preserve"> </w:t>
            </w:r>
            <w:r w:rsidRPr="00974BD0">
              <w:rPr>
                <w:rFonts w:cs="FrankRuehl"/>
                <w:sz w:val="28"/>
                <w:szCs w:val="28"/>
                <w:rtl/>
              </w:rPr>
              <w:t>מדינת ישראל נ' עואלי(עציר)</w:t>
            </w:r>
          </w:p>
          <w:p w14:paraId="346E51CC" w14:textId="77777777" w:rsidR="00B95486" w:rsidRPr="00974BD0" w:rsidRDefault="00B95486" w:rsidP="00D50037">
            <w:pPr>
              <w:pStyle w:val="a3"/>
              <w:rPr>
                <w:rFonts w:cs="FrankRuehl"/>
                <w:sz w:val="28"/>
                <w:szCs w:val="28"/>
                <w:rtl/>
              </w:rPr>
            </w:pPr>
          </w:p>
        </w:tc>
        <w:tc>
          <w:tcPr>
            <w:tcW w:w="3663" w:type="dxa"/>
          </w:tcPr>
          <w:p w14:paraId="0744D20F" w14:textId="77777777" w:rsidR="00B95486" w:rsidRPr="00974BD0" w:rsidRDefault="00B95486" w:rsidP="00D50037">
            <w:pPr>
              <w:pStyle w:val="a3"/>
              <w:jc w:val="right"/>
              <w:rPr>
                <w:rFonts w:cs="FrankRuehl"/>
                <w:sz w:val="28"/>
                <w:szCs w:val="28"/>
                <w:rtl/>
              </w:rPr>
            </w:pPr>
          </w:p>
        </w:tc>
      </w:tr>
    </w:tbl>
    <w:p w14:paraId="5A0D3CB9" w14:textId="77777777" w:rsidR="00B95486" w:rsidRPr="00974BD0" w:rsidRDefault="00B95486" w:rsidP="00B95486">
      <w:pPr>
        <w:pStyle w:val="a3"/>
        <w:rPr>
          <w:rtl/>
        </w:rPr>
      </w:pPr>
      <w:r w:rsidRPr="00974BD0">
        <w:rPr>
          <w:rFonts w:hint="cs"/>
          <w:rtl/>
        </w:rPr>
        <w:t xml:space="preserve"> </w:t>
      </w:r>
    </w:p>
    <w:p w14:paraId="48DF7DC4" w14:textId="77777777" w:rsidR="00B95486" w:rsidRPr="00974BD0" w:rsidRDefault="00B95486" w:rsidP="00B95486">
      <w:pPr>
        <w:rPr>
          <w:rtl/>
        </w:rPr>
      </w:pPr>
    </w:p>
    <w:tbl>
      <w:tblPr>
        <w:bidiVisual/>
        <w:tblW w:w="9018" w:type="dxa"/>
        <w:tblInd w:w="-28" w:type="dxa"/>
        <w:tblLook w:val="01E0" w:firstRow="1" w:lastRow="1" w:firstColumn="1" w:lastColumn="1" w:noHBand="0" w:noVBand="0"/>
      </w:tblPr>
      <w:tblGrid>
        <w:gridCol w:w="28"/>
        <w:gridCol w:w="8820"/>
        <w:gridCol w:w="170"/>
      </w:tblGrid>
      <w:tr w:rsidR="00B95486" w:rsidRPr="00974BD0" w14:paraId="62C92FD2" w14:textId="77777777" w:rsidTr="00AD22B2">
        <w:tc>
          <w:tcPr>
            <w:tcW w:w="9018" w:type="dxa"/>
            <w:gridSpan w:val="3"/>
            <w:shd w:val="clear" w:color="auto" w:fill="auto"/>
          </w:tcPr>
          <w:p w14:paraId="40E8AC02" w14:textId="77777777" w:rsidR="00B95486" w:rsidRPr="00974BD0" w:rsidRDefault="00B95486" w:rsidP="00B95486">
            <w:pPr>
              <w:spacing w:line="360" w:lineRule="auto"/>
              <w:rPr>
                <w:b/>
                <w:bCs/>
                <w:sz w:val="26"/>
                <w:szCs w:val="26"/>
                <w:rtl/>
              </w:rPr>
            </w:pPr>
            <w:bookmarkStart w:id="0" w:name="FirstAppellant"/>
            <w:r w:rsidRPr="00974BD0">
              <w:rPr>
                <w:rFonts w:hint="cs"/>
                <w:b/>
                <w:bCs/>
                <w:sz w:val="26"/>
                <w:szCs w:val="26"/>
                <w:rtl/>
              </w:rPr>
              <w:t>לפני כבוד השופט אבי לוי</w:t>
            </w:r>
            <w:r w:rsidRPr="00974BD0">
              <w:rPr>
                <w:rStyle w:val="TimesNewRomanTimesNewRoman"/>
                <w:rFonts w:hint="cs"/>
                <w:rtl/>
              </w:rPr>
              <w:t xml:space="preserve"> </w:t>
            </w:r>
          </w:p>
          <w:p w14:paraId="391BA078" w14:textId="77777777" w:rsidR="00B95486" w:rsidRPr="00974BD0" w:rsidRDefault="00B95486" w:rsidP="00D50037">
            <w:pPr>
              <w:rPr>
                <w:b/>
                <w:bCs/>
                <w:sz w:val="26"/>
                <w:szCs w:val="26"/>
                <w:rtl/>
              </w:rPr>
            </w:pPr>
            <w:r w:rsidRPr="00974BD0">
              <w:rPr>
                <w:rFonts w:hint="cs"/>
                <w:b/>
                <w:bCs/>
                <w:sz w:val="26"/>
                <w:szCs w:val="26"/>
                <w:rtl/>
              </w:rPr>
              <w:t>המאשימה</w:t>
            </w:r>
            <w:r w:rsidRPr="00974BD0">
              <w:rPr>
                <w:b/>
                <w:bCs/>
                <w:sz w:val="26"/>
                <w:szCs w:val="26"/>
                <w:rtl/>
              </w:rPr>
              <w:t>-</w:t>
            </w:r>
            <w:r w:rsidRPr="00974BD0">
              <w:rPr>
                <w:rFonts w:hint="cs"/>
                <w:b/>
                <w:bCs/>
                <w:sz w:val="26"/>
                <w:szCs w:val="26"/>
                <w:rtl/>
              </w:rPr>
              <w:t xml:space="preserve">מדינת ישראל </w:t>
            </w:r>
          </w:p>
          <w:p w14:paraId="73E7E9F7" w14:textId="77777777" w:rsidR="00B95486" w:rsidRPr="00974BD0" w:rsidRDefault="00B95486" w:rsidP="00D50037">
            <w:pPr>
              <w:rPr>
                <w:rFonts w:ascii="Arial" w:hAnsi="Arial"/>
                <w:b/>
                <w:bCs/>
                <w:sz w:val="26"/>
                <w:szCs w:val="26"/>
                <w:rtl/>
              </w:rPr>
            </w:pPr>
          </w:p>
          <w:bookmarkEnd w:id="0"/>
          <w:p w14:paraId="2307A8C9" w14:textId="77777777" w:rsidR="00B95486" w:rsidRPr="00974BD0" w:rsidRDefault="00B95486" w:rsidP="00B95486">
            <w:pPr>
              <w:jc w:val="center"/>
              <w:rPr>
                <w:rFonts w:ascii="Arial" w:hAnsi="Arial"/>
                <w:b/>
                <w:bCs/>
                <w:sz w:val="26"/>
                <w:szCs w:val="26"/>
                <w:rtl/>
              </w:rPr>
            </w:pPr>
            <w:r w:rsidRPr="00974BD0">
              <w:rPr>
                <w:rFonts w:ascii="Arial" w:hAnsi="Arial" w:hint="cs"/>
                <w:b/>
                <w:bCs/>
                <w:sz w:val="26"/>
                <w:szCs w:val="26"/>
                <w:rtl/>
              </w:rPr>
              <w:t>נגד</w:t>
            </w:r>
          </w:p>
          <w:p w14:paraId="77E2EAD4" w14:textId="77777777" w:rsidR="00B95486" w:rsidRPr="00974BD0" w:rsidRDefault="00B95486" w:rsidP="00D50037">
            <w:pPr>
              <w:rPr>
                <w:rFonts w:ascii="Arial" w:hAnsi="Arial"/>
                <w:b/>
                <w:bCs/>
                <w:sz w:val="26"/>
                <w:szCs w:val="26"/>
                <w:rtl/>
              </w:rPr>
            </w:pPr>
          </w:p>
          <w:p w14:paraId="5757AF9D" w14:textId="77777777" w:rsidR="00B95486" w:rsidRPr="00974BD0" w:rsidRDefault="00B95486" w:rsidP="00D50037">
            <w:pPr>
              <w:rPr>
                <w:b/>
                <w:bCs/>
                <w:sz w:val="28"/>
                <w:szCs w:val="28"/>
                <w:rtl/>
              </w:rPr>
            </w:pPr>
            <w:r w:rsidRPr="00974BD0">
              <w:rPr>
                <w:rFonts w:hint="cs"/>
                <w:b/>
                <w:bCs/>
                <w:sz w:val="26"/>
                <w:szCs w:val="26"/>
                <w:rtl/>
              </w:rPr>
              <w:t xml:space="preserve">הנאשם </w:t>
            </w:r>
            <w:r w:rsidRPr="00974BD0">
              <w:rPr>
                <w:b/>
                <w:bCs/>
                <w:sz w:val="26"/>
                <w:szCs w:val="26"/>
                <w:rtl/>
              </w:rPr>
              <w:t>-</w:t>
            </w:r>
            <w:r w:rsidRPr="00974BD0">
              <w:rPr>
                <w:rFonts w:hint="cs"/>
                <w:b/>
                <w:bCs/>
                <w:sz w:val="26"/>
                <w:szCs w:val="26"/>
                <w:rtl/>
              </w:rPr>
              <w:t xml:space="preserve"> וחיד עואלי (עצור) </w:t>
            </w:r>
          </w:p>
          <w:p w14:paraId="59F909C1" w14:textId="77777777" w:rsidR="00B95486" w:rsidRPr="00974BD0" w:rsidRDefault="00B95486" w:rsidP="00D50037">
            <w:pPr>
              <w:rPr>
                <w:b/>
                <w:bCs/>
                <w:sz w:val="26"/>
                <w:szCs w:val="26"/>
                <w:rtl/>
              </w:rPr>
            </w:pPr>
          </w:p>
          <w:p w14:paraId="41F80449" w14:textId="77777777" w:rsidR="00B95486" w:rsidRPr="00974BD0" w:rsidRDefault="00B95486" w:rsidP="00D50037">
            <w:pPr>
              <w:pStyle w:val="12"/>
              <w:rPr>
                <w:b w:val="0"/>
                <w:bCs w:val="0"/>
                <w:u w:val="none"/>
                <w:rtl/>
              </w:rPr>
            </w:pPr>
          </w:p>
        </w:tc>
      </w:tr>
      <w:tr w:rsidR="00B95486" w14:paraId="12F1992F" w14:textId="77777777" w:rsidTr="00AD22B2">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28" w:type="dxa"/>
          <w:wAfter w:w="170" w:type="dxa"/>
          <w:trHeight w:val="355"/>
          <w:jc w:val="center"/>
        </w:trPr>
        <w:tc>
          <w:tcPr>
            <w:tcW w:w="8820" w:type="dxa"/>
            <w:tcBorders>
              <w:top w:val="nil"/>
              <w:left w:val="nil"/>
              <w:bottom w:val="nil"/>
              <w:right w:val="nil"/>
            </w:tcBorders>
            <w:shd w:val="clear" w:color="auto" w:fill="auto"/>
          </w:tcPr>
          <w:p w14:paraId="5B3C7A2E" w14:textId="77777777" w:rsidR="00AD22B2" w:rsidRDefault="00AD22B2" w:rsidP="00974BD0">
            <w:pPr>
              <w:spacing w:line="360" w:lineRule="auto"/>
              <w:jc w:val="center"/>
              <w:rPr>
                <w:rFonts w:ascii="Arial" w:hAnsi="Arial"/>
                <w:sz w:val="32"/>
                <w:szCs w:val="32"/>
                <w:rtl/>
              </w:rPr>
            </w:pPr>
            <w:bookmarkStart w:id="1" w:name="LastJudge"/>
            <w:bookmarkStart w:id="2" w:name="PsakDin" w:colFirst="0" w:colLast="0"/>
            <w:bookmarkStart w:id="3" w:name="LawTable"/>
            <w:bookmarkEnd w:id="1"/>
            <w:bookmarkEnd w:id="3"/>
          </w:p>
          <w:p w14:paraId="3A283052" w14:textId="77777777" w:rsidR="00AD22B2" w:rsidRPr="00AD22B2" w:rsidRDefault="00AD22B2" w:rsidP="00AD22B2">
            <w:pPr>
              <w:spacing w:after="120" w:line="240" w:lineRule="exact"/>
              <w:ind w:left="283" w:hanging="283"/>
              <w:jc w:val="both"/>
              <w:rPr>
                <w:rFonts w:ascii="FrankRuehl" w:hAnsi="FrankRuehl" w:cs="FrankRuehl"/>
                <w:rtl/>
              </w:rPr>
            </w:pPr>
          </w:p>
          <w:p w14:paraId="32D28C10" w14:textId="77777777" w:rsidR="00AD22B2" w:rsidRPr="00AD22B2" w:rsidRDefault="00AD22B2" w:rsidP="00AD22B2">
            <w:pPr>
              <w:spacing w:after="120" w:line="240" w:lineRule="exact"/>
              <w:ind w:left="283" w:hanging="283"/>
              <w:jc w:val="both"/>
              <w:rPr>
                <w:rFonts w:ascii="FrankRuehl" w:hAnsi="FrankRuehl" w:cs="FrankRuehl"/>
                <w:rtl/>
              </w:rPr>
            </w:pPr>
            <w:r w:rsidRPr="00AD22B2">
              <w:rPr>
                <w:rFonts w:ascii="FrankRuehl" w:hAnsi="FrankRuehl" w:cs="FrankRuehl"/>
                <w:rtl/>
              </w:rPr>
              <w:t xml:space="preserve">חקיקה שאוזכרה: </w:t>
            </w:r>
          </w:p>
          <w:p w14:paraId="52540639" w14:textId="77777777" w:rsidR="00AD22B2" w:rsidRPr="00AD22B2" w:rsidRDefault="00AD22B2" w:rsidP="00AD22B2">
            <w:pPr>
              <w:spacing w:after="120" w:line="240" w:lineRule="exact"/>
              <w:ind w:left="283" w:hanging="283"/>
              <w:jc w:val="both"/>
              <w:rPr>
                <w:rFonts w:ascii="FrankRuehl" w:hAnsi="FrankRuehl" w:cs="FrankRuehl"/>
                <w:rtl/>
              </w:rPr>
            </w:pPr>
            <w:hyperlink r:id="rId6" w:history="1">
              <w:r w:rsidRPr="00AD22B2">
                <w:rPr>
                  <w:rFonts w:ascii="FrankRuehl" w:hAnsi="FrankRuehl" w:cs="FrankRuehl"/>
                  <w:color w:val="0000FF"/>
                  <w:u w:val="single"/>
                  <w:rtl/>
                </w:rPr>
                <w:t>חוק העונשין, תשל"ז-1977</w:t>
              </w:r>
            </w:hyperlink>
            <w:r w:rsidRPr="00AD22B2">
              <w:rPr>
                <w:rFonts w:ascii="FrankRuehl" w:hAnsi="FrankRuehl" w:cs="FrankRuehl"/>
                <w:rtl/>
              </w:rPr>
              <w:t xml:space="preserve">: סע'  </w:t>
            </w:r>
            <w:hyperlink r:id="rId7" w:history="1">
              <w:r w:rsidRPr="00AD22B2">
                <w:rPr>
                  <w:rFonts w:ascii="FrankRuehl" w:hAnsi="FrankRuehl" w:cs="FrankRuehl"/>
                  <w:color w:val="0000FF"/>
                  <w:u w:val="single"/>
                  <w:rtl/>
                </w:rPr>
                <w:t>40ב</w:t>
              </w:r>
            </w:hyperlink>
            <w:r w:rsidRPr="00AD22B2">
              <w:rPr>
                <w:rFonts w:ascii="FrankRuehl" w:hAnsi="FrankRuehl" w:cs="FrankRuehl"/>
                <w:rtl/>
              </w:rPr>
              <w:t xml:space="preserve">, </w:t>
            </w:r>
            <w:hyperlink r:id="rId8" w:history="1">
              <w:r w:rsidRPr="00AD22B2">
                <w:rPr>
                  <w:rFonts w:ascii="FrankRuehl" w:hAnsi="FrankRuehl" w:cs="FrankRuehl"/>
                  <w:color w:val="0000FF"/>
                  <w:u w:val="single"/>
                  <w:rtl/>
                </w:rPr>
                <w:t>40ג(א)</w:t>
              </w:r>
            </w:hyperlink>
            <w:r w:rsidRPr="00AD22B2">
              <w:rPr>
                <w:rFonts w:ascii="FrankRuehl" w:hAnsi="FrankRuehl" w:cs="FrankRuehl"/>
                <w:rtl/>
              </w:rPr>
              <w:t xml:space="preserve">, </w:t>
            </w:r>
            <w:hyperlink r:id="rId9" w:history="1">
              <w:r w:rsidRPr="00AD22B2">
                <w:rPr>
                  <w:rFonts w:ascii="FrankRuehl" w:hAnsi="FrankRuehl" w:cs="FrankRuehl"/>
                  <w:color w:val="0000FF"/>
                  <w:u w:val="single"/>
                  <w:rtl/>
                </w:rPr>
                <w:t>40ו'</w:t>
              </w:r>
            </w:hyperlink>
            <w:r w:rsidRPr="00AD22B2">
              <w:rPr>
                <w:rFonts w:ascii="FrankRuehl" w:hAnsi="FrankRuehl" w:cs="FrankRuehl"/>
                <w:rtl/>
              </w:rPr>
              <w:t xml:space="preserve">, </w:t>
            </w:r>
            <w:hyperlink r:id="rId10" w:history="1">
              <w:r w:rsidRPr="00AD22B2">
                <w:rPr>
                  <w:rFonts w:ascii="FrankRuehl" w:hAnsi="FrankRuehl" w:cs="FrankRuehl"/>
                  <w:color w:val="0000FF"/>
                  <w:u w:val="single"/>
                  <w:rtl/>
                </w:rPr>
                <w:t>40ט</w:t>
              </w:r>
            </w:hyperlink>
            <w:r w:rsidRPr="00AD22B2">
              <w:rPr>
                <w:rFonts w:ascii="FrankRuehl" w:hAnsi="FrankRuehl" w:cs="FrankRuehl"/>
                <w:rtl/>
              </w:rPr>
              <w:t xml:space="preserve">, </w:t>
            </w:r>
            <w:hyperlink r:id="rId11" w:history="1">
              <w:r w:rsidRPr="00AD22B2">
                <w:rPr>
                  <w:rFonts w:ascii="FrankRuehl" w:hAnsi="FrankRuehl" w:cs="FrankRuehl"/>
                  <w:color w:val="0000FF"/>
                  <w:u w:val="single"/>
                  <w:rtl/>
                </w:rPr>
                <w:t>40ט(1))</w:t>
              </w:r>
            </w:hyperlink>
            <w:r w:rsidRPr="00AD22B2">
              <w:rPr>
                <w:rFonts w:ascii="FrankRuehl" w:hAnsi="FrankRuehl" w:cs="FrankRuehl"/>
                <w:rtl/>
              </w:rPr>
              <w:t xml:space="preserve">, </w:t>
            </w:r>
            <w:hyperlink r:id="rId12" w:history="1">
              <w:r w:rsidRPr="00AD22B2">
                <w:rPr>
                  <w:rFonts w:ascii="FrankRuehl" w:hAnsi="FrankRuehl" w:cs="FrankRuehl"/>
                  <w:color w:val="0000FF"/>
                  <w:u w:val="single"/>
                  <w:rtl/>
                </w:rPr>
                <w:t>40ט(10)).</w:t>
              </w:r>
            </w:hyperlink>
            <w:r w:rsidRPr="00AD22B2">
              <w:rPr>
                <w:rFonts w:ascii="FrankRuehl" w:hAnsi="FrankRuehl" w:cs="FrankRuehl"/>
                <w:rtl/>
              </w:rPr>
              <w:t xml:space="preserve">, </w:t>
            </w:r>
            <w:hyperlink r:id="rId13" w:history="1">
              <w:r w:rsidRPr="00AD22B2">
                <w:rPr>
                  <w:rFonts w:ascii="FrankRuehl" w:hAnsi="FrankRuehl" w:cs="FrankRuehl"/>
                  <w:color w:val="0000FF"/>
                  <w:u w:val="single"/>
                  <w:rtl/>
                </w:rPr>
                <w:t>40ט(2))</w:t>
              </w:r>
            </w:hyperlink>
            <w:r w:rsidRPr="00AD22B2">
              <w:rPr>
                <w:rFonts w:ascii="FrankRuehl" w:hAnsi="FrankRuehl" w:cs="FrankRuehl"/>
                <w:rtl/>
              </w:rPr>
              <w:t xml:space="preserve">, </w:t>
            </w:r>
            <w:hyperlink r:id="rId14" w:history="1">
              <w:r w:rsidRPr="00AD22B2">
                <w:rPr>
                  <w:rFonts w:ascii="FrankRuehl" w:hAnsi="FrankRuehl" w:cs="FrankRuehl"/>
                  <w:color w:val="0000FF"/>
                  <w:u w:val="single"/>
                  <w:rtl/>
                </w:rPr>
                <w:t>40ט(3)).</w:t>
              </w:r>
            </w:hyperlink>
            <w:r w:rsidRPr="00AD22B2">
              <w:rPr>
                <w:rFonts w:ascii="FrankRuehl" w:hAnsi="FrankRuehl" w:cs="FrankRuehl"/>
                <w:rtl/>
              </w:rPr>
              <w:t xml:space="preserve">, </w:t>
            </w:r>
            <w:hyperlink r:id="rId15" w:history="1">
              <w:r w:rsidRPr="00AD22B2">
                <w:rPr>
                  <w:rFonts w:ascii="FrankRuehl" w:hAnsi="FrankRuehl" w:cs="FrankRuehl"/>
                  <w:color w:val="0000FF"/>
                  <w:u w:val="single"/>
                  <w:rtl/>
                </w:rPr>
                <w:t>40ט(4)).</w:t>
              </w:r>
            </w:hyperlink>
            <w:r w:rsidRPr="00AD22B2">
              <w:rPr>
                <w:rFonts w:ascii="FrankRuehl" w:hAnsi="FrankRuehl" w:cs="FrankRuehl"/>
                <w:rtl/>
              </w:rPr>
              <w:t xml:space="preserve">, </w:t>
            </w:r>
            <w:hyperlink r:id="rId16" w:history="1">
              <w:r w:rsidRPr="00AD22B2">
                <w:rPr>
                  <w:rFonts w:ascii="FrankRuehl" w:hAnsi="FrankRuehl" w:cs="FrankRuehl"/>
                  <w:color w:val="0000FF"/>
                  <w:u w:val="single"/>
                  <w:rtl/>
                </w:rPr>
                <w:t>40ט(5)).</w:t>
              </w:r>
            </w:hyperlink>
            <w:r w:rsidRPr="00AD22B2">
              <w:rPr>
                <w:rFonts w:ascii="FrankRuehl" w:hAnsi="FrankRuehl" w:cs="FrankRuehl"/>
                <w:rtl/>
              </w:rPr>
              <w:t xml:space="preserve">, </w:t>
            </w:r>
            <w:hyperlink r:id="rId17" w:history="1">
              <w:r w:rsidRPr="00AD22B2">
                <w:rPr>
                  <w:rFonts w:ascii="FrankRuehl" w:hAnsi="FrankRuehl" w:cs="FrankRuehl"/>
                  <w:color w:val="0000FF"/>
                  <w:u w:val="single"/>
                  <w:rtl/>
                </w:rPr>
                <w:t>40ט(6)</w:t>
              </w:r>
            </w:hyperlink>
            <w:r w:rsidRPr="00AD22B2">
              <w:rPr>
                <w:rFonts w:ascii="FrankRuehl" w:hAnsi="FrankRuehl" w:cs="FrankRuehl"/>
                <w:rtl/>
              </w:rPr>
              <w:t xml:space="preserve">, </w:t>
            </w:r>
            <w:hyperlink r:id="rId18" w:history="1">
              <w:r w:rsidRPr="00AD22B2">
                <w:rPr>
                  <w:rFonts w:ascii="FrankRuehl" w:hAnsi="FrankRuehl" w:cs="FrankRuehl"/>
                  <w:color w:val="0000FF"/>
                  <w:u w:val="single"/>
                  <w:rtl/>
                </w:rPr>
                <w:t>(7)</w:t>
              </w:r>
            </w:hyperlink>
            <w:r w:rsidRPr="00AD22B2">
              <w:rPr>
                <w:rFonts w:ascii="FrankRuehl" w:hAnsi="FrankRuehl" w:cs="FrankRuehl"/>
                <w:rtl/>
              </w:rPr>
              <w:t xml:space="preserve">, </w:t>
            </w:r>
            <w:hyperlink r:id="rId19" w:history="1">
              <w:r w:rsidRPr="00AD22B2">
                <w:rPr>
                  <w:rFonts w:ascii="FrankRuehl" w:hAnsi="FrankRuehl" w:cs="FrankRuehl"/>
                  <w:color w:val="0000FF"/>
                  <w:u w:val="single"/>
                  <w:rtl/>
                </w:rPr>
                <w:t>58</w:t>
              </w:r>
            </w:hyperlink>
            <w:r w:rsidRPr="00AD22B2">
              <w:rPr>
                <w:rFonts w:ascii="FrankRuehl" w:hAnsi="FrankRuehl" w:cs="FrankRuehl"/>
                <w:rtl/>
              </w:rPr>
              <w:t xml:space="preserve">, </w:t>
            </w:r>
            <w:hyperlink r:id="rId20" w:history="1">
              <w:r w:rsidRPr="00AD22B2">
                <w:rPr>
                  <w:rFonts w:ascii="FrankRuehl" w:hAnsi="FrankRuehl" w:cs="FrankRuehl"/>
                  <w:color w:val="0000FF"/>
                  <w:u w:val="single"/>
                  <w:rtl/>
                </w:rPr>
                <w:t>275</w:t>
              </w:r>
            </w:hyperlink>
            <w:r w:rsidRPr="00AD22B2">
              <w:rPr>
                <w:rFonts w:ascii="FrankRuehl" w:hAnsi="FrankRuehl" w:cs="FrankRuehl"/>
                <w:rtl/>
              </w:rPr>
              <w:t xml:space="preserve">, </w:t>
            </w:r>
            <w:hyperlink r:id="rId21" w:history="1">
              <w:r w:rsidRPr="00AD22B2">
                <w:rPr>
                  <w:rFonts w:ascii="FrankRuehl" w:hAnsi="FrankRuehl" w:cs="FrankRuehl"/>
                  <w:color w:val="0000FF"/>
                  <w:u w:val="single"/>
                  <w:rtl/>
                </w:rPr>
                <w:t>287(א)</w:t>
              </w:r>
            </w:hyperlink>
            <w:r w:rsidRPr="00AD22B2">
              <w:rPr>
                <w:rFonts w:ascii="FrankRuehl" w:hAnsi="FrankRuehl" w:cs="FrankRuehl"/>
                <w:rtl/>
              </w:rPr>
              <w:t xml:space="preserve">, </w:t>
            </w:r>
            <w:hyperlink r:id="rId22" w:history="1">
              <w:r w:rsidRPr="00AD22B2">
                <w:rPr>
                  <w:rFonts w:ascii="FrankRuehl" w:hAnsi="FrankRuehl" w:cs="FrankRuehl"/>
                  <w:color w:val="0000FF"/>
                  <w:u w:val="single"/>
                  <w:rtl/>
                </w:rPr>
                <w:t>329</w:t>
              </w:r>
            </w:hyperlink>
            <w:r w:rsidRPr="00AD22B2">
              <w:rPr>
                <w:rFonts w:ascii="FrankRuehl" w:hAnsi="FrankRuehl" w:cs="FrankRuehl"/>
                <w:rtl/>
              </w:rPr>
              <w:t xml:space="preserve">, </w:t>
            </w:r>
            <w:hyperlink r:id="rId23" w:history="1">
              <w:r w:rsidRPr="00AD22B2">
                <w:rPr>
                  <w:rFonts w:ascii="FrankRuehl" w:hAnsi="FrankRuehl" w:cs="FrankRuehl"/>
                  <w:color w:val="0000FF"/>
                  <w:u w:val="single"/>
                  <w:rtl/>
                </w:rPr>
                <w:t>402(א)</w:t>
              </w:r>
            </w:hyperlink>
            <w:r w:rsidRPr="00AD22B2">
              <w:rPr>
                <w:rFonts w:ascii="FrankRuehl" w:hAnsi="FrankRuehl" w:cs="FrankRuehl"/>
                <w:rtl/>
              </w:rPr>
              <w:t xml:space="preserve">, </w:t>
            </w:r>
            <w:hyperlink r:id="rId24" w:history="1">
              <w:r w:rsidRPr="00AD22B2">
                <w:rPr>
                  <w:rFonts w:ascii="FrankRuehl" w:hAnsi="FrankRuehl" w:cs="FrankRuehl"/>
                  <w:color w:val="0000FF"/>
                  <w:u w:val="single"/>
                  <w:rtl/>
                </w:rPr>
                <w:t>40יא</w:t>
              </w:r>
            </w:hyperlink>
            <w:r w:rsidRPr="00AD22B2">
              <w:rPr>
                <w:rFonts w:ascii="FrankRuehl" w:hAnsi="FrankRuehl" w:cs="FrankRuehl"/>
                <w:rtl/>
              </w:rPr>
              <w:t xml:space="preserve">, </w:t>
            </w:r>
            <w:hyperlink r:id="rId25" w:history="1">
              <w:r w:rsidRPr="00AD22B2">
                <w:rPr>
                  <w:rFonts w:ascii="FrankRuehl" w:hAnsi="FrankRuehl" w:cs="FrankRuehl"/>
                  <w:color w:val="0000FF"/>
                  <w:u w:val="single"/>
                  <w:rtl/>
                </w:rPr>
                <w:t>40יא(1)).</w:t>
              </w:r>
            </w:hyperlink>
            <w:r w:rsidRPr="00AD22B2">
              <w:rPr>
                <w:rFonts w:ascii="FrankRuehl" w:hAnsi="FrankRuehl" w:cs="FrankRuehl"/>
                <w:rtl/>
              </w:rPr>
              <w:t xml:space="preserve">, </w:t>
            </w:r>
            <w:hyperlink r:id="rId26" w:history="1">
              <w:r w:rsidRPr="00AD22B2">
                <w:rPr>
                  <w:rFonts w:ascii="FrankRuehl" w:hAnsi="FrankRuehl" w:cs="FrankRuehl"/>
                  <w:color w:val="0000FF"/>
                  <w:u w:val="single"/>
                  <w:rtl/>
                </w:rPr>
                <w:t>40יא(11)).</w:t>
              </w:r>
            </w:hyperlink>
            <w:r w:rsidRPr="00AD22B2">
              <w:rPr>
                <w:rFonts w:ascii="FrankRuehl" w:hAnsi="FrankRuehl" w:cs="FrankRuehl"/>
                <w:rtl/>
              </w:rPr>
              <w:t xml:space="preserve">, </w:t>
            </w:r>
            <w:hyperlink r:id="rId27" w:history="1">
              <w:r w:rsidRPr="00AD22B2">
                <w:rPr>
                  <w:rFonts w:ascii="FrankRuehl" w:hAnsi="FrankRuehl" w:cs="FrankRuehl"/>
                  <w:color w:val="0000FF"/>
                  <w:u w:val="single"/>
                  <w:rtl/>
                </w:rPr>
                <w:t>40יא(2)).</w:t>
              </w:r>
            </w:hyperlink>
            <w:r w:rsidRPr="00AD22B2">
              <w:rPr>
                <w:rFonts w:ascii="FrankRuehl" w:hAnsi="FrankRuehl" w:cs="FrankRuehl"/>
                <w:rtl/>
              </w:rPr>
              <w:t xml:space="preserve">, </w:t>
            </w:r>
            <w:hyperlink r:id="rId28" w:history="1">
              <w:r w:rsidRPr="00AD22B2">
                <w:rPr>
                  <w:rFonts w:ascii="FrankRuehl" w:hAnsi="FrankRuehl" w:cs="FrankRuehl"/>
                  <w:color w:val="0000FF"/>
                  <w:u w:val="single"/>
                  <w:rtl/>
                </w:rPr>
                <w:t>40יא(4)).</w:t>
              </w:r>
            </w:hyperlink>
            <w:r w:rsidRPr="00AD22B2">
              <w:rPr>
                <w:rFonts w:ascii="FrankRuehl" w:hAnsi="FrankRuehl" w:cs="FrankRuehl"/>
                <w:rtl/>
              </w:rPr>
              <w:t xml:space="preserve">, </w:t>
            </w:r>
            <w:hyperlink r:id="rId29" w:history="1">
              <w:r w:rsidRPr="00AD22B2">
                <w:rPr>
                  <w:rFonts w:ascii="FrankRuehl" w:hAnsi="FrankRuehl" w:cs="FrankRuehl"/>
                  <w:color w:val="0000FF"/>
                  <w:u w:val="single"/>
                  <w:rtl/>
                </w:rPr>
                <w:t>40יא(6)).</w:t>
              </w:r>
            </w:hyperlink>
            <w:r w:rsidRPr="00AD22B2">
              <w:rPr>
                <w:rFonts w:ascii="FrankRuehl" w:hAnsi="FrankRuehl" w:cs="FrankRuehl"/>
                <w:rtl/>
              </w:rPr>
              <w:t xml:space="preserve">, </w:t>
            </w:r>
            <w:hyperlink r:id="rId30" w:history="1">
              <w:r w:rsidRPr="00AD22B2">
                <w:rPr>
                  <w:rFonts w:ascii="FrankRuehl" w:hAnsi="FrankRuehl" w:cs="FrankRuehl"/>
                  <w:color w:val="0000FF"/>
                  <w:u w:val="single"/>
                  <w:rtl/>
                </w:rPr>
                <w:t>40יא(8)).</w:t>
              </w:r>
            </w:hyperlink>
            <w:r w:rsidRPr="00AD22B2">
              <w:rPr>
                <w:rFonts w:ascii="FrankRuehl" w:hAnsi="FrankRuehl" w:cs="FrankRuehl"/>
                <w:rtl/>
              </w:rPr>
              <w:t xml:space="preserve">, </w:t>
            </w:r>
            <w:hyperlink r:id="rId31" w:history="1">
              <w:r w:rsidRPr="00AD22B2">
                <w:rPr>
                  <w:rFonts w:ascii="FrankRuehl" w:hAnsi="FrankRuehl" w:cs="FrankRuehl"/>
                  <w:color w:val="0000FF"/>
                  <w:u w:val="single"/>
                  <w:rtl/>
                </w:rPr>
                <w:t>40יג</w:t>
              </w:r>
            </w:hyperlink>
            <w:r w:rsidRPr="00AD22B2">
              <w:rPr>
                <w:rFonts w:ascii="FrankRuehl" w:hAnsi="FrankRuehl" w:cs="FrankRuehl"/>
                <w:rtl/>
              </w:rPr>
              <w:t xml:space="preserve">, </w:t>
            </w:r>
            <w:hyperlink r:id="rId32" w:history="1">
              <w:r w:rsidRPr="00AD22B2">
                <w:rPr>
                  <w:rFonts w:ascii="FrankRuehl" w:hAnsi="FrankRuehl" w:cs="FrankRuehl"/>
                  <w:color w:val="0000FF"/>
                  <w:u w:val="single"/>
                  <w:rtl/>
                </w:rPr>
                <w:t>40יג(ב)</w:t>
              </w:r>
            </w:hyperlink>
            <w:r w:rsidRPr="00AD22B2">
              <w:rPr>
                <w:rFonts w:ascii="FrankRuehl" w:hAnsi="FrankRuehl" w:cs="FrankRuehl"/>
                <w:rtl/>
              </w:rPr>
              <w:t xml:space="preserve">, </w:t>
            </w:r>
            <w:hyperlink r:id="rId33" w:history="1">
              <w:r w:rsidRPr="00AD22B2">
                <w:rPr>
                  <w:rFonts w:ascii="FrankRuehl" w:hAnsi="FrankRuehl" w:cs="FrankRuehl"/>
                  <w:color w:val="0000FF"/>
                  <w:u w:val="single"/>
                  <w:rtl/>
                </w:rPr>
                <w:t>ב א' שבפרק ו'</w:t>
              </w:r>
            </w:hyperlink>
          </w:p>
          <w:p w14:paraId="7C7F8C53" w14:textId="77777777" w:rsidR="00AD22B2" w:rsidRPr="00AD22B2" w:rsidRDefault="00AD22B2" w:rsidP="00AD22B2">
            <w:pPr>
              <w:spacing w:after="120" w:line="240" w:lineRule="exact"/>
              <w:ind w:left="283" w:hanging="283"/>
              <w:jc w:val="both"/>
              <w:rPr>
                <w:rFonts w:ascii="FrankRuehl" w:hAnsi="FrankRuehl" w:cs="FrankRuehl"/>
                <w:rtl/>
              </w:rPr>
            </w:pPr>
            <w:hyperlink r:id="rId34" w:history="1">
              <w:r w:rsidRPr="00AD22B2">
                <w:rPr>
                  <w:rFonts w:ascii="FrankRuehl" w:hAnsi="FrankRuehl" w:cs="FrankRuehl"/>
                  <w:color w:val="0000FF"/>
                  <w:u w:val="single"/>
                  <w:rtl/>
                </w:rPr>
                <w:t>פקודת התעבורה [נוסח חדש]</w:t>
              </w:r>
            </w:hyperlink>
            <w:r w:rsidRPr="00AD22B2">
              <w:rPr>
                <w:rFonts w:ascii="FrankRuehl" w:hAnsi="FrankRuehl" w:cs="FrankRuehl"/>
                <w:rtl/>
              </w:rPr>
              <w:t xml:space="preserve">: סע'  </w:t>
            </w:r>
            <w:hyperlink r:id="rId35" w:history="1">
              <w:r w:rsidRPr="00AD22B2">
                <w:rPr>
                  <w:rFonts w:ascii="FrankRuehl" w:hAnsi="FrankRuehl" w:cs="FrankRuehl"/>
                  <w:color w:val="0000FF"/>
                  <w:u w:val="single"/>
                  <w:rtl/>
                </w:rPr>
                <w:t>10(א)</w:t>
              </w:r>
            </w:hyperlink>
            <w:r w:rsidRPr="00AD22B2">
              <w:rPr>
                <w:rFonts w:ascii="FrankRuehl" w:hAnsi="FrankRuehl" w:cs="FrankRuehl"/>
                <w:rtl/>
              </w:rPr>
              <w:t xml:space="preserve">, </w:t>
            </w:r>
            <w:hyperlink r:id="rId36" w:history="1">
              <w:r w:rsidRPr="00AD22B2">
                <w:rPr>
                  <w:rFonts w:ascii="FrankRuehl" w:hAnsi="FrankRuehl" w:cs="FrankRuehl"/>
                  <w:color w:val="0000FF"/>
                  <w:u w:val="single"/>
                  <w:rtl/>
                </w:rPr>
                <w:t>62(1)</w:t>
              </w:r>
            </w:hyperlink>
          </w:p>
          <w:p w14:paraId="44374144" w14:textId="77777777" w:rsidR="00AD22B2" w:rsidRPr="00AD22B2" w:rsidRDefault="00AD22B2" w:rsidP="00AD22B2">
            <w:pPr>
              <w:spacing w:after="120" w:line="240" w:lineRule="exact"/>
              <w:ind w:left="283" w:hanging="283"/>
              <w:jc w:val="both"/>
              <w:rPr>
                <w:rFonts w:ascii="FrankRuehl" w:hAnsi="FrankRuehl" w:cs="FrankRuehl"/>
                <w:rtl/>
              </w:rPr>
            </w:pPr>
            <w:hyperlink r:id="rId37" w:history="1">
              <w:r w:rsidRPr="00AD22B2">
                <w:rPr>
                  <w:rFonts w:ascii="FrankRuehl" w:hAnsi="FrankRuehl" w:cs="FrankRuehl"/>
                  <w:color w:val="0000FF"/>
                  <w:u w:val="single"/>
                  <w:rtl/>
                </w:rPr>
                <w:t>פקודת ביטוח רכב מנועי [נוסח חדש], תש"ל-1970</w:t>
              </w:r>
            </w:hyperlink>
            <w:r w:rsidRPr="00AD22B2">
              <w:rPr>
                <w:rFonts w:ascii="FrankRuehl" w:hAnsi="FrankRuehl" w:cs="FrankRuehl"/>
                <w:rtl/>
              </w:rPr>
              <w:t xml:space="preserve">: סע'  </w:t>
            </w:r>
            <w:hyperlink r:id="rId38" w:history="1">
              <w:r w:rsidRPr="00AD22B2">
                <w:rPr>
                  <w:rFonts w:ascii="FrankRuehl" w:hAnsi="FrankRuehl" w:cs="FrankRuehl"/>
                  <w:color w:val="0000FF"/>
                  <w:u w:val="single"/>
                  <w:rtl/>
                </w:rPr>
                <w:t>2.א.</w:t>
              </w:r>
            </w:hyperlink>
            <w:r w:rsidRPr="00AD22B2">
              <w:rPr>
                <w:rFonts w:ascii="FrankRuehl" w:hAnsi="FrankRuehl" w:cs="FrankRuehl"/>
                <w:rtl/>
              </w:rPr>
              <w:t xml:space="preserve">, </w:t>
            </w:r>
            <w:hyperlink r:id="rId39" w:history="1">
              <w:r w:rsidRPr="00AD22B2">
                <w:rPr>
                  <w:rFonts w:ascii="FrankRuehl" w:hAnsi="FrankRuehl" w:cs="FrankRuehl"/>
                  <w:color w:val="0000FF"/>
                  <w:u w:val="single"/>
                  <w:rtl/>
                </w:rPr>
                <w:t>2.ב</w:t>
              </w:r>
            </w:hyperlink>
          </w:p>
          <w:p w14:paraId="16CFA3F3" w14:textId="77777777" w:rsidR="00AD22B2" w:rsidRPr="00AD22B2" w:rsidRDefault="00AD22B2" w:rsidP="00AD22B2">
            <w:pPr>
              <w:spacing w:after="120" w:line="240" w:lineRule="exact"/>
              <w:ind w:left="283" w:hanging="283"/>
              <w:jc w:val="both"/>
              <w:rPr>
                <w:rFonts w:ascii="FrankRuehl" w:hAnsi="FrankRuehl" w:cs="FrankRuehl"/>
                <w:rtl/>
              </w:rPr>
            </w:pPr>
            <w:hyperlink r:id="rId40" w:history="1">
              <w:r w:rsidRPr="00AD22B2">
                <w:rPr>
                  <w:rFonts w:ascii="FrankRuehl" w:hAnsi="FrankRuehl" w:cs="FrankRuehl"/>
                  <w:color w:val="0000FF"/>
                  <w:u w:val="single"/>
                  <w:rtl/>
                </w:rPr>
                <w:t>פקודת הסמים המסוכנים [נוסח חדש], תשל"ג-1973</w:t>
              </w:r>
            </w:hyperlink>
            <w:r w:rsidRPr="00AD22B2">
              <w:rPr>
                <w:rFonts w:ascii="FrankRuehl" w:hAnsi="FrankRuehl" w:cs="FrankRuehl"/>
                <w:rtl/>
              </w:rPr>
              <w:t xml:space="preserve">: סע'  </w:t>
            </w:r>
            <w:hyperlink r:id="rId41" w:history="1">
              <w:r w:rsidRPr="00AD22B2">
                <w:rPr>
                  <w:rFonts w:ascii="FrankRuehl" w:hAnsi="FrankRuehl" w:cs="FrankRuehl"/>
                  <w:color w:val="0000FF"/>
                  <w:u w:val="single"/>
                  <w:rtl/>
                </w:rPr>
                <w:t>7(א)</w:t>
              </w:r>
            </w:hyperlink>
            <w:r w:rsidRPr="00AD22B2">
              <w:rPr>
                <w:rFonts w:ascii="FrankRuehl" w:hAnsi="FrankRuehl" w:cs="FrankRuehl"/>
                <w:rtl/>
              </w:rPr>
              <w:t xml:space="preserve">, </w:t>
            </w:r>
            <w:hyperlink r:id="rId42" w:history="1">
              <w:r w:rsidRPr="00AD22B2">
                <w:rPr>
                  <w:rFonts w:ascii="FrankRuehl" w:hAnsi="FrankRuehl" w:cs="FrankRuehl"/>
                  <w:color w:val="0000FF"/>
                  <w:u w:val="single"/>
                  <w:rtl/>
                </w:rPr>
                <w:t>7(ג)</w:t>
              </w:r>
            </w:hyperlink>
          </w:p>
          <w:p w14:paraId="36D15760" w14:textId="77777777" w:rsidR="00AD22B2" w:rsidRPr="00AD22B2" w:rsidRDefault="00AD22B2" w:rsidP="00AD22B2">
            <w:pPr>
              <w:spacing w:after="120" w:line="240" w:lineRule="exact"/>
              <w:ind w:left="283" w:hanging="283"/>
              <w:jc w:val="both"/>
              <w:rPr>
                <w:rFonts w:ascii="FrankRuehl" w:hAnsi="FrankRuehl" w:cs="FrankRuehl"/>
                <w:rtl/>
              </w:rPr>
            </w:pPr>
          </w:p>
          <w:p w14:paraId="1811DD43" w14:textId="77777777" w:rsidR="00AD22B2" w:rsidRPr="00AD22B2" w:rsidRDefault="00AD22B2" w:rsidP="00974BD0">
            <w:pPr>
              <w:spacing w:line="360" w:lineRule="auto"/>
              <w:jc w:val="center"/>
              <w:rPr>
                <w:rFonts w:ascii="Arial" w:hAnsi="Arial"/>
                <w:sz w:val="32"/>
                <w:szCs w:val="32"/>
                <w:rtl/>
              </w:rPr>
            </w:pPr>
            <w:bookmarkStart w:id="4" w:name="LawTable_End"/>
            <w:bookmarkEnd w:id="4"/>
          </w:p>
          <w:p w14:paraId="00620F96" w14:textId="77777777" w:rsidR="00974BD0" w:rsidRPr="00974BD0" w:rsidRDefault="00974BD0" w:rsidP="00974BD0">
            <w:pPr>
              <w:spacing w:line="360" w:lineRule="auto"/>
              <w:jc w:val="center"/>
              <w:rPr>
                <w:rFonts w:ascii="Arial" w:hAnsi="Arial"/>
                <w:b/>
                <w:bCs/>
                <w:sz w:val="32"/>
                <w:szCs w:val="32"/>
                <w:u w:val="single"/>
                <w:rtl/>
              </w:rPr>
            </w:pPr>
            <w:r w:rsidRPr="00974BD0">
              <w:rPr>
                <w:rFonts w:ascii="Arial" w:hAnsi="Arial"/>
                <w:b/>
                <w:bCs/>
                <w:sz w:val="32"/>
                <w:szCs w:val="32"/>
                <w:u w:val="single"/>
                <w:rtl/>
              </w:rPr>
              <w:t>גזר דין</w:t>
            </w:r>
          </w:p>
          <w:p w14:paraId="4CFCA277" w14:textId="77777777" w:rsidR="00B95486" w:rsidRPr="00974BD0" w:rsidRDefault="00B95486" w:rsidP="00974BD0">
            <w:pPr>
              <w:spacing w:line="360" w:lineRule="auto"/>
              <w:jc w:val="center"/>
              <w:rPr>
                <w:rFonts w:ascii="Arial" w:hAnsi="Arial"/>
                <w:bCs/>
                <w:sz w:val="32"/>
                <w:szCs w:val="32"/>
                <w:u w:val="single"/>
                <w:rtl/>
              </w:rPr>
            </w:pPr>
          </w:p>
        </w:tc>
      </w:tr>
      <w:bookmarkEnd w:id="2"/>
    </w:tbl>
    <w:p w14:paraId="598E5BCA" w14:textId="77777777" w:rsidR="00B95486" w:rsidRPr="00B05847" w:rsidRDefault="00B95486" w:rsidP="00B95486">
      <w:pPr>
        <w:rPr>
          <w:rFonts w:ascii="Arial" w:hAnsi="Arial"/>
          <w:rtl/>
        </w:rPr>
      </w:pPr>
    </w:p>
    <w:p w14:paraId="45644BAB" w14:textId="77777777" w:rsidR="00B95486" w:rsidRPr="00B05847" w:rsidRDefault="00B95486" w:rsidP="00B95486">
      <w:pPr>
        <w:rPr>
          <w:rFonts w:ascii="Arial" w:hAnsi="Arial"/>
          <w:rtl/>
        </w:rPr>
      </w:pPr>
    </w:p>
    <w:p w14:paraId="33B7BF8E" w14:textId="77777777" w:rsidR="00B95486" w:rsidRDefault="00B95486" w:rsidP="00B95486">
      <w:pPr>
        <w:spacing w:line="360" w:lineRule="auto"/>
        <w:rPr>
          <w:b/>
          <w:bCs/>
          <w:u w:val="single"/>
        </w:rPr>
      </w:pPr>
      <w:r>
        <w:rPr>
          <w:rFonts w:hint="cs"/>
          <w:b/>
          <w:bCs/>
          <w:u w:val="single"/>
          <w:rtl/>
        </w:rPr>
        <w:t>כללי</w:t>
      </w:r>
    </w:p>
    <w:p w14:paraId="2B3C7BA9" w14:textId="77777777" w:rsidR="00B95486" w:rsidRDefault="00B95486" w:rsidP="00B95486">
      <w:pPr>
        <w:spacing w:line="360" w:lineRule="auto"/>
        <w:jc w:val="both"/>
        <w:rPr>
          <w:rtl/>
        </w:rPr>
      </w:pPr>
      <w:bookmarkStart w:id="5" w:name="ABSTRACT_START"/>
      <w:bookmarkEnd w:id="5"/>
      <w:r>
        <w:rPr>
          <w:rFonts w:hint="cs"/>
          <w:rtl/>
        </w:rPr>
        <w:t xml:space="preserve">הנאשם, וחיד עואלי, נותן את הדין על שלוש עבירות שבעשייתן הורשע על-סמך הודאתו, ואשר נכללו במסגרת כתב-אישום מתוקן אשר הוגש נגדו. הוא הורשע בעבירות שעניינן </w:t>
      </w:r>
      <w:r>
        <w:rPr>
          <w:rFonts w:hint="cs"/>
          <w:b/>
          <w:bCs/>
          <w:rtl/>
        </w:rPr>
        <w:t>שוד</w:t>
      </w:r>
      <w:r>
        <w:rPr>
          <w:rFonts w:hint="cs"/>
          <w:rtl/>
        </w:rPr>
        <w:t xml:space="preserve">, בניגוד </w:t>
      </w:r>
      <w:hyperlink r:id="rId43" w:history="1">
        <w:r w:rsidR="00790A6B" w:rsidRPr="00790A6B">
          <w:rPr>
            <w:color w:val="0000FF"/>
            <w:u w:val="single"/>
            <w:rtl/>
          </w:rPr>
          <w:t>לסעיף 402(א)</w:t>
        </w:r>
      </w:hyperlink>
      <w:r>
        <w:rPr>
          <w:rFonts w:hint="cs"/>
          <w:rtl/>
        </w:rPr>
        <w:t xml:space="preserve"> ל</w:t>
      </w:r>
      <w:hyperlink r:id="rId44" w:history="1">
        <w:r w:rsidR="00974BD0" w:rsidRPr="00974BD0">
          <w:rPr>
            <w:color w:val="0000FF"/>
            <w:u w:val="single"/>
            <w:rtl/>
          </w:rPr>
          <w:t>חוק העונשין</w:t>
        </w:r>
      </w:hyperlink>
      <w:r>
        <w:rPr>
          <w:rFonts w:hint="cs"/>
          <w:rtl/>
        </w:rPr>
        <w:t>, התשל"ז-1977 (להלן:</w:t>
      </w:r>
      <w:r>
        <w:rPr>
          <w:rFonts w:hint="cs"/>
          <w:b/>
          <w:bCs/>
          <w:rtl/>
        </w:rPr>
        <w:t xml:space="preserve"> "חוק העונשין"</w:t>
      </w:r>
      <w:r>
        <w:rPr>
          <w:rFonts w:hint="cs"/>
          <w:rtl/>
        </w:rPr>
        <w:t xml:space="preserve">), </w:t>
      </w:r>
      <w:r>
        <w:rPr>
          <w:rFonts w:hint="cs"/>
          <w:b/>
          <w:bCs/>
          <w:rtl/>
        </w:rPr>
        <w:t>נהיגה ללא רישיון</w:t>
      </w:r>
      <w:r>
        <w:rPr>
          <w:rFonts w:hint="cs"/>
          <w:rtl/>
        </w:rPr>
        <w:t xml:space="preserve">, לפי </w:t>
      </w:r>
      <w:hyperlink r:id="rId45" w:history="1">
        <w:r w:rsidR="00790A6B" w:rsidRPr="00790A6B">
          <w:rPr>
            <w:color w:val="0000FF"/>
            <w:u w:val="single"/>
            <w:rtl/>
          </w:rPr>
          <w:t>סעיף 10(א)</w:t>
        </w:r>
      </w:hyperlink>
      <w:r>
        <w:rPr>
          <w:rFonts w:hint="cs"/>
          <w:rtl/>
        </w:rPr>
        <w:t xml:space="preserve"> ו-</w:t>
      </w:r>
      <w:hyperlink r:id="rId46" w:history="1">
        <w:r w:rsidR="00790A6B" w:rsidRPr="00790A6B">
          <w:rPr>
            <w:color w:val="0000FF"/>
            <w:u w:val="single"/>
            <w:rtl/>
          </w:rPr>
          <w:t>62(1)</w:t>
        </w:r>
      </w:hyperlink>
      <w:r>
        <w:rPr>
          <w:rFonts w:hint="cs"/>
          <w:rtl/>
        </w:rPr>
        <w:t xml:space="preserve"> ל</w:t>
      </w:r>
      <w:hyperlink r:id="rId47" w:history="1">
        <w:r w:rsidR="00974BD0" w:rsidRPr="00974BD0">
          <w:rPr>
            <w:color w:val="0000FF"/>
            <w:u w:val="single"/>
            <w:rtl/>
          </w:rPr>
          <w:t>פקודת התעבורה</w:t>
        </w:r>
      </w:hyperlink>
      <w:r>
        <w:rPr>
          <w:rFonts w:hint="cs"/>
          <w:rtl/>
        </w:rPr>
        <w:t xml:space="preserve"> [נוסח חדש] </w:t>
      </w:r>
      <w:r>
        <w:rPr>
          <w:rFonts w:hint="cs"/>
          <w:b/>
          <w:bCs/>
          <w:rtl/>
        </w:rPr>
        <w:t>ונהיגה ללא ביטוח רכב</w:t>
      </w:r>
      <w:r>
        <w:rPr>
          <w:rFonts w:hint="cs"/>
          <w:rtl/>
        </w:rPr>
        <w:t xml:space="preserve">, בניגוד לסעיף </w:t>
      </w:r>
      <w:hyperlink r:id="rId48" w:history="1">
        <w:r w:rsidR="00790A6B" w:rsidRPr="00790A6B">
          <w:rPr>
            <w:color w:val="0000FF"/>
            <w:u w:val="single"/>
            <w:rtl/>
          </w:rPr>
          <w:t>2(א) ו-(ב)</w:t>
        </w:r>
      </w:hyperlink>
      <w:r>
        <w:rPr>
          <w:rFonts w:hint="cs"/>
          <w:rtl/>
        </w:rPr>
        <w:t xml:space="preserve"> ל</w:t>
      </w:r>
      <w:hyperlink r:id="rId49" w:history="1">
        <w:r w:rsidR="00974BD0" w:rsidRPr="00974BD0">
          <w:rPr>
            <w:color w:val="0000FF"/>
            <w:u w:val="single"/>
            <w:rtl/>
          </w:rPr>
          <w:t>פקודת ביטוח רכב מנועי</w:t>
        </w:r>
      </w:hyperlink>
      <w:r>
        <w:rPr>
          <w:rFonts w:hint="cs"/>
          <w:rtl/>
        </w:rPr>
        <w:t xml:space="preserve"> [נוסח חדש], התש"ל - 1970.  </w:t>
      </w:r>
    </w:p>
    <w:p w14:paraId="4A60CA66" w14:textId="77777777" w:rsidR="00B95486" w:rsidRDefault="00B95486" w:rsidP="00B95486">
      <w:pPr>
        <w:jc w:val="both"/>
        <w:rPr>
          <w:b/>
          <w:bCs/>
          <w:u w:val="single"/>
          <w:rtl/>
        </w:rPr>
      </w:pPr>
      <w:bookmarkStart w:id="6" w:name="ABSTRACT_END"/>
      <w:bookmarkEnd w:id="6"/>
    </w:p>
    <w:p w14:paraId="7E419A3F" w14:textId="77777777" w:rsidR="00B95486" w:rsidRDefault="00B95486" w:rsidP="00B95486">
      <w:pPr>
        <w:spacing w:line="360" w:lineRule="auto"/>
        <w:jc w:val="both"/>
        <w:rPr>
          <w:b/>
          <w:bCs/>
          <w:u w:val="single"/>
          <w:rtl/>
        </w:rPr>
      </w:pPr>
      <w:r>
        <w:rPr>
          <w:rFonts w:hint="cs"/>
          <w:b/>
          <w:bCs/>
          <w:u w:val="single"/>
          <w:rtl/>
        </w:rPr>
        <w:t>עובדות ההרשעה</w:t>
      </w:r>
    </w:p>
    <w:p w14:paraId="35C75202" w14:textId="77777777" w:rsidR="00B95486" w:rsidRDefault="00B95486" w:rsidP="00B95486">
      <w:pPr>
        <w:spacing w:line="360" w:lineRule="auto"/>
        <w:jc w:val="both"/>
        <w:rPr>
          <w:rtl/>
        </w:rPr>
      </w:pPr>
      <w:r>
        <w:rPr>
          <w:rFonts w:hint="cs"/>
          <w:rtl/>
        </w:rPr>
        <w:t xml:space="preserve">עובדות ההרשעה היו אלו – </w:t>
      </w:r>
    </w:p>
    <w:p w14:paraId="3AA1D897" w14:textId="77777777" w:rsidR="00B95486" w:rsidRDefault="00B95486" w:rsidP="00B95486">
      <w:pPr>
        <w:spacing w:line="360" w:lineRule="auto"/>
        <w:jc w:val="both"/>
        <w:rPr>
          <w:b/>
          <w:bCs/>
          <w:rtl/>
        </w:rPr>
      </w:pPr>
      <w:r>
        <w:rPr>
          <w:rFonts w:hint="cs"/>
          <w:rtl/>
        </w:rPr>
        <w:lastRenderedPageBreak/>
        <w:t xml:space="preserve">ביום 25.9.16 בשעת צהריים הלכו ה.ב., קטין בן 10 (המתלונן) וחברו ד.א. בגרם מדרגות המחבר בין שני רחובות בחיפה. הנאשם עבר בסמוך למקום והבחין במתלונן המחזיק בידו את המכשיר הנייד שלו מסוג גלקסי </w:t>
      </w:r>
      <w:r>
        <w:t>S7</w:t>
      </w:r>
      <w:r>
        <w:rPr>
          <w:rFonts w:hint="cs"/>
          <w:rtl/>
        </w:rPr>
        <w:t xml:space="preserve">. הנאשם ניגש אליו </w:t>
      </w:r>
      <w:r>
        <w:rPr>
          <w:rFonts w:hint="cs"/>
          <w:b/>
          <w:bCs/>
          <w:rtl/>
        </w:rPr>
        <w:t>ובכוונה לשדוד אותו</w:t>
      </w:r>
      <w:r>
        <w:rPr>
          <w:rFonts w:hint="cs"/>
          <w:rtl/>
        </w:rPr>
        <w:t xml:space="preserve"> ביקש שימסור לידיו את מכשיר הטלפון כדי שיוכל לבצע שיחה ממכשיר הטלפון. המתלונן סירב. או-אז, </w:t>
      </w:r>
      <w:r>
        <w:rPr>
          <w:rFonts w:hint="cs"/>
          <w:b/>
          <w:bCs/>
          <w:rtl/>
        </w:rPr>
        <w:t>היכה אותו הנאשם ונטל מידיו את המכשיר וברח מהמקום</w:t>
      </w:r>
      <w:r>
        <w:rPr>
          <w:rFonts w:hint="cs"/>
          <w:rtl/>
        </w:rPr>
        <w:t xml:space="preserve">. למחרת </w:t>
      </w:r>
      <w:r>
        <w:rPr>
          <w:rFonts w:hint="cs"/>
          <w:b/>
          <w:bCs/>
          <w:rtl/>
        </w:rPr>
        <w:t xml:space="preserve">נהג </w:t>
      </w:r>
      <w:r>
        <w:rPr>
          <w:rFonts w:hint="cs"/>
          <w:rtl/>
        </w:rPr>
        <w:t xml:space="preserve">הנאשם ברכב סובארו למרות </w:t>
      </w:r>
      <w:r>
        <w:rPr>
          <w:rFonts w:hint="cs"/>
          <w:b/>
          <w:bCs/>
          <w:rtl/>
        </w:rPr>
        <w:t>שלא הוציא מעולם רישיון נהיגה</w:t>
      </w:r>
      <w:r>
        <w:rPr>
          <w:rFonts w:hint="cs"/>
          <w:rtl/>
        </w:rPr>
        <w:t xml:space="preserve">. לפיכך, נהיגתו אף </w:t>
      </w:r>
      <w:r>
        <w:rPr>
          <w:rFonts w:hint="cs"/>
          <w:b/>
          <w:bCs/>
          <w:rtl/>
        </w:rPr>
        <w:t xml:space="preserve">לא היתה מבוטחת בביטוח חובה. </w:t>
      </w:r>
    </w:p>
    <w:p w14:paraId="6DFEE5BB" w14:textId="77777777" w:rsidR="00B95486" w:rsidRDefault="00B95486" w:rsidP="00B95486">
      <w:pPr>
        <w:jc w:val="both"/>
        <w:rPr>
          <w:b/>
          <w:bCs/>
          <w:u w:val="single"/>
          <w:rtl/>
        </w:rPr>
      </w:pPr>
    </w:p>
    <w:p w14:paraId="66C01EB5" w14:textId="77777777" w:rsidR="00B95486" w:rsidRDefault="00B95486" w:rsidP="00B95486">
      <w:pPr>
        <w:spacing w:line="360" w:lineRule="auto"/>
        <w:jc w:val="both"/>
        <w:rPr>
          <w:b/>
          <w:bCs/>
          <w:u w:val="single"/>
          <w:rtl/>
        </w:rPr>
      </w:pPr>
      <w:r>
        <w:rPr>
          <w:rFonts w:hint="cs"/>
          <w:b/>
          <w:bCs/>
          <w:u w:val="single"/>
          <w:rtl/>
        </w:rPr>
        <w:t>ראיות תביעה</w:t>
      </w:r>
    </w:p>
    <w:p w14:paraId="7366F59E" w14:textId="77777777" w:rsidR="00B95486" w:rsidRDefault="00B95486" w:rsidP="00B95486">
      <w:pPr>
        <w:spacing w:line="360" w:lineRule="auto"/>
        <w:jc w:val="both"/>
        <w:rPr>
          <w:rtl/>
        </w:rPr>
      </w:pPr>
      <w:r>
        <w:rPr>
          <w:rFonts w:hint="cs"/>
          <w:rtl/>
        </w:rPr>
        <w:t>התביעה הגישה לפניי ראיות כדלקמן –</w:t>
      </w:r>
    </w:p>
    <w:p w14:paraId="4FE9B5DE" w14:textId="77777777" w:rsidR="00B95486" w:rsidRDefault="00B95486" w:rsidP="00B95486">
      <w:pPr>
        <w:spacing w:line="360" w:lineRule="auto"/>
        <w:jc w:val="both"/>
        <w:rPr>
          <w:rtl/>
        </w:rPr>
      </w:pPr>
      <w:r>
        <w:rPr>
          <w:rFonts w:hint="cs"/>
          <w:rtl/>
        </w:rPr>
        <w:t xml:space="preserve">א. </w:t>
      </w:r>
      <w:r>
        <w:rPr>
          <w:rFonts w:hint="cs"/>
          <w:b/>
          <w:bCs/>
          <w:rtl/>
        </w:rPr>
        <w:t>תדפיס מידע פלילי בעניינו של הנאשם</w:t>
      </w:r>
      <w:r>
        <w:rPr>
          <w:rFonts w:hint="cs"/>
          <w:rtl/>
        </w:rPr>
        <w:t xml:space="preserve">. </w:t>
      </w:r>
    </w:p>
    <w:p w14:paraId="53F2EF12" w14:textId="77777777" w:rsidR="00B95486" w:rsidRDefault="00B95486" w:rsidP="00B95486">
      <w:pPr>
        <w:spacing w:line="360" w:lineRule="auto"/>
        <w:jc w:val="both"/>
        <w:rPr>
          <w:rtl/>
        </w:rPr>
      </w:pPr>
      <w:r>
        <w:rPr>
          <w:rFonts w:hint="cs"/>
          <w:rtl/>
        </w:rPr>
        <w:t xml:space="preserve">ממנו למדתי, שביום 27.5.13 נגזר דינו בבית-משפט השלום בחיפה בגין עבירות שעניינן גניבת רכב והיזק לרכוש במזיד. בערעור על גזר-דין זה (פסק-הדין ניתן ביום 31.10.13) נגזרו לנאשם 6 חודשי מאסר לריצוי בפועל, 12 חודשי מאסר על תנאי ל-3 שנים שלא יעבור עבירת רכוש מסוג פשע; 6 חודשי מאסר על תנאי ל-3 שנים שלא יעבור עבירת רכוש מסוג עוון. כן הופעלו עונשי מאסר מותנים אשר היו תלויים ועומדים נגדו (בני 6 ו-12 חודשים) כך שהיה על הנאשם לרצות 24 חודשי מאסר מיום מעצרו. </w:t>
      </w:r>
    </w:p>
    <w:p w14:paraId="29CA752F" w14:textId="77777777" w:rsidR="00B95486" w:rsidRDefault="00B95486" w:rsidP="00B95486">
      <w:pPr>
        <w:spacing w:line="360" w:lineRule="auto"/>
        <w:jc w:val="both"/>
        <w:rPr>
          <w:rtl/>
        </w:rPr>
      </w:pPr>
      <w:r>
        <w:rPr>
          <w:rFonts w:hint="cs"/>
          <w:rtl/>
        </w:rPr>
        <w:t xml:space="preserve">עוד עלה, שבחודש ספט' 08' הורשע הנאשם בבית-המשפט המחוזי בעבירות של שוד, סחיטה באיומים, תקיפת שוטר כשהתוקף מזוין וכן עבירה שעניינה חבלה בכוונה מחמירה, לפי </w:t>
      </w:r>
      <w:hyperlink r:id="rId50" w:history="1">
        <w:r w:rsidR="00790A6B" w:rsidRPr="00790A6B">
          <w:rPr>
            <w:color w:val="0000FF"/>
            <w:u w:val="single"/>
            <w:rtl/>
          </w:rPr>
          <w:t>סעיף 329</w:t>
        </w:r>
      </w:hyperlink>
      <w:r>
        <w:rPr>
          <w:rFonts w:hint="cs"/>
          <w:rtl/>
        </w:rPr>
        <w:t xml:space="preserve"> ל</w:t>
      </w:r>
      <w:hyperlink r:id="rId51" w:history="1">
        <w:r w:rsidR="00974BD0" w:rsidRPr="00974BD0">
          <w:rPr>
            <w:color w:val="0000FF"/>
            <w:u w:val="single"/>
            <w:rtl/>
          </w:rPr>
          <w:t>חוק העונשין</w:t>
        </w:r>
      </w:hyperlink>
      <w:r>
        <w:rPr>
          <w:rFonts w:hint="cs"/>
          <w:rtl/>
        </w:rPr>
        <w:t xml:space="preserve">. הוטלו עליו 5 שנות מאסר לריצוי בפועל תוך הפעלת שני עונשי מאסר מותנים התלויים ועומדים נגדו (בני 6 ו-10 חודשים). הוא ריצה אפוא 6 שנים ועוד 4 חודשי מאסר מיום מעצרו. כן הוטלו עליו עונשי המאסר המותנים. עוד הורשע הנאשם בשנת 2008 בבית-משפט השלום בעבירות של פירוק חלקים מרכב והפרעה לשוטר במילוי תפקידו ובגין כך ריצה 6 חודשי מאסר. 6 חודשי מאסר נוספים הוטלו עליו בשנת 2008 בגין עבירות של התפרצות וגניבה. </w:t>
      </w:r>
    </w:p>
    <w:p w14:paraId="56FE5846" w14:textId="77777777" w:rsidR="00B95486" w:rsidRDefault="00B95486" w:rsidP="00B95486">
      <w:pPr>
        <w:spacing w:line="360" w:lineRule="auto"/>
        <w:jc w:val="both"/>
        <w:rPr>
          <w:rtl/>
        </w:rPr>
      </w:pPr>
    </w:p>
    <w:p w14:paraId="768D6B37" w14:textId="77777777" w:rsidR="00B95486" w:rsidRDefault="00B95486" w:rsidP="00B95486">
      <w:pPr>
        <w:spacing w:line="360" w:lineRule="auto"/>
        <w:jc w:val="both"/>
        <w:rPr>
          <w:rtl/>
        </w:rPr>
      </w:pPr>
      <w:r>
        <w:rPr>
          <w:rFonts w:hint="cs"/>
          <w:rtl/>
        </w:rPr>
        <w:t xml:space="preserve">בשנת 06' הוא הורשע בעבירה של החזקת נכס החשוד כגנוב (הוטל מאסר על תנאי) ובשנת 2004 בעבירות של שוד מזוין וקשירת קשר לפשע כשבגין הרשעה זו הוטלו 20 חודשי מאסר וכן הופעל עונש מאסר על תנאי, כך שהיה עליו לרצות 26 חודשי מאסר מיום המעצר. </w:t>
      </w:r>
    </w:p>
    <w:p w14:paraId="2A570B80" w14:textId="77777777" w:rsidR="00B95486" w:rsidRDefault="00B95486" w:rsidP="00B95486">
      <w:pPr>
        <w:spacing w:line="360" w:lineRule="auto"/>
        <w:jc w:val="both"/>
        <w:rPr>
          <w:rtl/>
        </w:rPr>
      </w:pPr>
    </w:p>
    <w:p w14:paraId="68610457" w14:textId="77777777" w:rsidR="00B95486" w:rsidRDefault="00B95486" w:rsidP="00B95486">
      <w:pPr>
        <w:spacing w:line="360" w:lineRule="auto"/>
        <w:jc w:val="both"/>
        <w:rPr>
          <w:rtl/>
        </w:rPr>
      </w:pPr>
      <w:r>
        <w:rPr>
          <w:rFonts w:hint="cs"/>
          <w:rtl/>
        </w:rPr>
        <w:t xml:space="preserve">עבירות נוספות נרשמו לחובת הנאשם בשנים 2004 (החזקת סכין, חבלה כשהעבריין מזוין, פציעה, תקיפה סתם, שימוש בסמים, וגניבה) בשנת 2002 (בריחה ממעצר, גניבת רכב, התפרצות, גניבה) בשנת 2001 (פריצה לרכב, פירוק חלקים מרכב וגניבה מרכב). </w:t>
      </w:r>
    </w:p>
    <w:p w14:paraId="6CF06B73" w14:textId="77777777" w:rsidR="00B95486" w:rsidRDefault="00B95486" w:rsidP="00B95486">
      <w:pPr>
        <w:spacing w:line="360" w:lineRule="auto"/>
        <w:jc w:val="both"/>
        <w:rPr>
          <w:rtl/>
        </w:rPr>
      </w:pPr>
    </w:p>
    <w:p w14:paraId="5E56FF8E" w14:textId="77777777" w:rsidR="00B95486" w:rsidRDefault="00B95486" w:rsidP="00B95486">
      <w:pPr>
        <w:spacing w:line="360" w:lineRule="auto"/>
        <w:jc w:val="both"/>
        <w:rPr>
          <w:rtl/>
        </w:rPr>
      </w:pPr>
      <w:r>
        <w:rPr>
          <w:rFonts w:hint="cs"/>
          <w:rtl/>
        </w:rPr>
        <w:t xml:space="preserve">יצוין גם, כי בשנים הקודמות לכך, נזקפו לחובת הנאשם עבירות נוספות והוא אף ריצה בגינן עונשי מאסר אך תקצר היריעה מלפרט את כולן. </w:t>
      </w:r>
    </w:p>
    <w:p w14:paraId="4A96D043" w14:textId="77777777" w:rsidR="00B95486" w:rsidRDefault="00B95486" w:rsidP="00B95486">
      <w:pPr>
        <w:spacing w:line="360" w:lineRule="auto"/>
        <w:jc w:val="both"/>
        <w:rPr>
          <w:rtl/>
        </w:rPr>
      </w:pPr>
    </w:p>
    <w:p w14:paraId="16C086D7" w14:textId="77777777" w:rsidR="00B95486" w:rsidRDefault="00B95486" w:rsidP="00B95486">
      <w:pPr>
        <w:spacing w:line="360" w:lineRule="auto"/>
        <w:jc w:val="both"/>
        <w:rPr>
          <w:rtl/>
        </w:rPr>
      </w:pPr>
      <w:r>
        <w:rPr>
          <w:rFonts w:hint="cs"/>
          <w:rtl/>
        </w:rPr>
        <w:t xml:space="preserve">ב. </w:t>
      </w:r>
      <w:r>
        <w:rPr>
          <w:rFonts w:hint="cs"/>
          <w:b/>
          <w:bCs/>
          <w:rtl/>
        </w:rPr>
        <w:t>הצהרת המתלונן, נפגע העבירה אשר נרשמה מפי אביו – אפוטרופסו הטבעי</w:t>
      </w:r>
      <w:r>
        <w:rPr>
          <w:rFonts w:hint="cs"/>
          <w:rtl/>
        </w:rPr>
        <w:t xml:space="preserve">. </w:t>
      </w:r>
    </w:p>
    <w:p w14:paraId="73019A2E" w14:textId="77777777" w:rsidR="00B95486" w:rsidRDefault="00B95486" w:rsidP="00B95486">
      <w:pPr>
        <w:spacing w:line="360" w:lineRule="auto"/>
        <w:jc w:val="both"/>
        <w:rPr>
          <w:rtl/>
        </w:rPr>
      </w:pPr>
    </w:p>
    <w:p w14:paraId="1F84B9C5" w14:textId="77777777" w:rsidR="00B95486" w:rsidRDefault="00B95486" w:rsidP="00B95486">
      <w:pPr>
        <w:spacing w:line="360" w:lineRule="auto"/>
        <w:jc w:val="both"/>
        <w:rPr>
          <w:rtl/>
        </w:rPr>
      </w:pPr>
      <w:r>
        <w:rPr>
          <w:rFonts w:hint="cs"/>
          <w:rtl/>
        </w:rPr>
        <w:t xml:space="preserve">ממנה עלה שהמתלונן סובל מפחדים בשל האירוע, מסרב לעבור באזור בו פגש בנאשם, פוחד לצאת מהבית בשעות החשיכה וחושש מאוד לפגוש בנאשם לאחר שחרורו; בתקופה הסמוכה למועד האירוע חשש המתלונן לישון לבד; עניין זה בא על תיקונו באחרונה. </w:t>
      </w:r>
    </w:p>
    <w:p w14:paraId="41D77323" w14:textId="77777777" w:rsidR="00B95486" w:rsidRDefault="00B95486" w:rsidP="00B95486">
      <w:pPr>
        <w:spacing w:line="360" w:lineRule="auto"/>
        <w:jc w:val="both"/>
        <w:rPr>
          <w:rtl/>
        </w:rPr>
      </w:pPr>
    </w:p>
    <w:p w14:paraId="0168E4E1" w14:textId="77777777" w:rsidR="00B95486" w:rsidRDefault="00B95486" w:rsidP="00B95486">
      <w:pPr>
        <w:spacing w:line="360" w:lineRule="auto"/>
        <w:jc w:val="both"/>
        <w:rPr>
          <w:rtl/>
        </w:rPr>
      </w:pPr>
      <w:r>
        <w:rPr>
          <w:rFonts w:hint="cs"/>
          <w:rtl/>
        </w:rPr>
        <w:t xml:space="preserve">ג. </w:t>
      </w:r>
      <w:r>
        <w:rPr>
          <w:rFonts w:hint="cs"/>
          <w:b/>
          <w:bCs/>
          <w:rtl/>
        </w:rPr>
        <w:t>גזר דינם של בית-משפט השלום (</w:t>
      </w:r>
      <w:hyperlink r:id="rId52" w:history="1">
        <w:r w:rsidR="00974BD0" w:rsidRPr="00974BD0">
          <w:rPr>
            <w:b/>
            <w:bCs/>
            <w:color w:val="0000FF"/>
            <w:u w:val="single"/>
            <w:rtl/>
          </w:rPr>
          <w:t>ת"פ 23872-02-13</w:t>
        </w:r>
      </w:hyperlink>
      <w:r>
        <w:rPr>
          <w:rFonts w:hint="cs"/>
          <w:b/>
          <w:bCs/>
          <w:rtl/>
        </w:rPr>
        <w:t>) ובית-המשפט המחוזי (</w:t>
      </w:r>
      <w:hyperlink r:id="rId53" w:history="1">
        <w:r w:rsidR="00974BD0" w:rsidRPr="00974BD0">
          <w:rPr>
            <w:b/>
            <w:bCs/>
            <w:color w:val="0000FF"/>
            <w:u w:val="single"/>
            <w:rtl/>
          </w:rPr>
          <w:t>עפ"ג 20516-07-13</w:t>
        </w:r>
      </w:hyperlink>
      <w:r>
        <w:rPr>
          <w:rFonts w:hint="cs"/>
          <w:b/>
          <w:bCs/>
          <w:rtl/>
        </w:rPr>
        <w:t>) בעניינו של הנאשם</w:t>
      </w:r>
      <w:r>
        <w:rPr>
          <w:rFonts w:hint="cs"/>
          <w:rtl/>
        </w:rPr>
        <w:t xml:space="preserve">. </w:t>
      </w:r>
    </w:p>
    <w:p w14:paraId="30213314" w14:textId="77777777" w:rsidR="00B95486" w:rsidRDefault="00B95486" w:rsidP="00B95486">
      <w:pPr>
        <w:spacing w:line="360" w:lineRule="auto"/>
        <w:jc w:val="both"/>
        <w:rPr>
          <w:rtl/>
        </w:rPr>
      </w:pPr>
      <w:r>
        <w:rPr>
          <w:rFonts w:hint="cs"/>
          <w:rtl/>
        </w:rPr>
        <w:t xml:space="preserve">במסגרתם הוטל על הנאשם עונש מאסר מותנה בן 12 חודשים למשך 3 שנים. במסגרת תיק זה נדון הנאשם על כך שנטל ביחד עם אחר אופנוע אשר חנה ברחוב לאחר ששבר את הסוויץ' ודרדר אותו במורד הרחוב. </w:t>
      </w:r>
    </w:p>
    <w:p w14:paraId="04B1479C" w14:textId="77777777" w:rsidR="00B95486" w:rsidRDefault="00B95486" w:rsidP="00B95486">
      <w:pPr>
        <w:spacing w:line="360" w:lineRule="auto"/>
        <w:jc w:val="both"/>
        <w:rPr>
          <w:rtl/>
        </w:rPr>
      </w:pPr>
    </w:p>
    <w:p w14:paraId="2014D346" w14:textId="77777777" w:rsidR="00B95486" w:rsidRDefault="00B95486" w:rsidP="00B95486">
      <w:pPr>
        <w:spacing w:line="360" w:lineRule="auto"/>
        <w:jc w:val="both"/>
        <w:rPr>
          <w:rtl/>
        </w:rPr>
      </w:pPr>
      <w:r>
        <w:rPr>
          <w:rFonts w:hint="cs"/>
          <w:rtl/>
        </w:rPr>
        <w:t xml:space="preserve">ד. </w:t>
      </w:r>
      <w:r>
        <w:rPr>
          <w:rFonts w:hint="cs"/>
          <w:b/>
          <w:bCs/>
          <w:rtl/>
        </w:rPr>
        <w:t>מסמך "רשימת כליאות" בעניינו של ה</w:t>
      </w:r>
      <w:r w:rsidRPr="00310003">
        <w:rPr>
          <w:rFonts w:hint="cs"/>
          <w:b/>
          <w:bCs/>
          <w:rtl/>
        </w:rPr>
        <w:t>נאשם</w:t>
      </w:r>
      <w:r>
        <w:rPr>
          <w:rFonts w:hint="cs"/>
          <w:rtl/>
        </w:rPr>
        <w:t xml:space="preserve"> </w:t>
      </w:r>
    </w:p>
    <w:p w14:paraId="59F9EAF9" w14:textId="77777777" w:rsidR="00B95486" w:rsidRDefault="00B95486" w:rsidP="00B95486">
      <w:pPr>
        <w:spacing w:line="360" w:lineRule="auto"/>
        <w:jc w:val="both"/>
        <w:rPr>
          <w:rtl/>
        </w:rPr>
      </w:pPr>
      <w:r>
        <w:rPr>
          <w:rFonts w:hint="cs"/>
          <w:rtl/>
        </w:rPr>
        <w:t xml:space="preserve">ממנו עלה, שהנאשם השתחרר מכליאתו האחרונה ביום 4.1.15 כשמשמעות נתון זה היא שעונש המאסר המותנה אשר הוטל עליו כמפורט לעיל הוא בן-הפעלה. </w:t>
      </w:r>
    </w:p>
    <w:p w14:paraId="63B8400A" w14:textId="77777777" w:rsidR="00B95486" w:rsidRDefault="00B95486" w:rsidP="00B95486">
      <w:pPr>
        <w:spacing w:line="360" w:lineRule="auto"/>
        <w:jc w:val="both"/>
        <w:rPr>
          <w:rtl/>
        </w:rPr>
      </w:pPr>
    </w:p>
    <w:p w14:paraId="2E7D9F3E" w14:textId="77777777" w:rsidR="00B95486" w:rsidRDefault="00B95486" w:rsidP="00B95486">
      <w:pPr>
        <w:spacing w:line="360" w:lineRule="auto"/>
        <w:jc w:val="both"/>
        <w:rPr>
          <w:rtl/>
        </w:rPr>
      </w:pPr>
      <w:r>
        <w:rPr>
          <w:rFonts w:hint="cs"/>
          <w:rtl/>
        </w:rPr>
        <w:t xml:space="preserve">ה. </w:t>
      </w:r>
      <w:r>
        <w:rPr>
          <w:rFonts w:hint="cs"/>
          <w:b/>
          <w:bCs/>
          <w:rtl/>
        </w:rPr>
        <w:t>גזר-דין של בית-המשפט המחוזי בעניינו של הנאשם מחודש ספט' 08'</w:t>
      </w:r>
      <w:r>
        <w:rPr>
          <w:rFonts w:hint="cs"/>
          <w:rtl/>
        </w:rPr>
        <w:t xml:space="preserve">. </w:t>
      </w:r>
    </w:p>
    <w:p w14:paraId="2452DEAC" w14:textId="77777777" w:rsidR="00B95486" w:rsidRDefault="00B95486" w:rsidP="00B95486">
      <w:pPr>
        <w:spacing w:line="360" w:lineRule="auto"/>
        <w:jc w:val="both"/>
        <w:rPr>
          <w:rtl/>
        </w:rPr>
      </w:pPr>
      <w:r>
        <w:rPr>
          <w:rFonts w:hint="cs"/>
          <w:rtl/>
        </w:rPr>
        <w:t xml:space="preserve">במסגרתו הורשע הנאשם בעבירות של סחיטה באיומים, חבלה בכוונה מחמירה, גניבה ותקיפת שוטר בנסיבות מחמירות והוטל עליו עונש כולל בן 6 שנים ו-4 חודשי מאסר לריצוי בפועל. </w:t>
      </w:r>
    </w:p>
    <w:p w14:paraId="1A353B76" w14:textId="77777777" w:rsidR="00B95486" w:rsidRDefault="00B95486" w:rsidP="00B95486">
      <w:pPr>
        <w:spacing w:line="360" w:lineRule="auto"/>
        <w:jc w:val="both"/>
        <w:rPr>
          <w:rtl/>
        </w:rPr>
      </w:pPr>
    </w:p>
    <w:p w14:paraId="0736E295" w14:textId="77777777" w:rsidR="00B95486" w:rsidRDefault="00B95486" w:rsidP="00B95486">
      <w:pPr>
        <w:spacing w:line="360" w:lineRule="auto"/>
        <w:jc w:val="both"/>
        <w:rPr>
          <w:rtl/>
        </w:rPr>
      </w:pPr>
      <w:r>
        <w:rPr>
          <w:rFonts w:hint="cs"/>
          <w:rtl/>
        </w:rPr>
        <w:t xml:space="preserve">לא הוגשו ראיות מטעם ההגנה. </w:t>
      </w:r>
    </w:p>
    <w:p w14:paraId="5F9F10E5" w14:textId="77777777" w:rsidR="00B95486" w:rsidRDefault="00B95486" w:rsidP="00B95486">
      <w:pPr>
        <w:spacing w:line="360" w:lineRule="auto"/>
        <w:jc w:val="both"/>
        <w:rPr>
          <w:rtl/>
        </w:rPr>
      </w:pPr>
    </w:p>
    <w:p w14:paraId="745805D1" w14:textId="77777777" w:rsidR="00B95486" w:rsidRDefault="00B95486" w:rsidP="00B95486">
      <w:pPr>
        <w:spacing w:line="360" w:lineRule="auto"/>
        <w:jc w:val="both"/>
        <w:rPr>
          <w:b/>
          <w:bCs/>
          <w:u w:val="single"/>
          <w:rtl/>
        </w:rPr>
      </w:pPr>
      <w:r>
        <w:rPr>
          <w:rFonts w:hint="cs"/>
          <w:b/>
          <w:bCs/>
          <w:u w:val="single"/>
          <w:rtl/>
        </w:rPr>
        <w:t>טיעוני התביעה לעניין העונש</w:t>
      </w:r>
    </w:p>
    <w:p w14:paraId="6FE420F4" w14:textId="77777777" w:rsidR="00B95486" w:rsidRDefault="00B95486" w:rsidP="00B95486">
      <w:pPr>
        <w:spacing w:line="360" w:lineRule="auto"/>
        <w:jc w:val="both"/>
        <w:rPr>
          <w:rtl/>
        </w:rPr>
      </w:pPr>
      <w:r>
        <w:rPr>
          <w:rFonts w:hint="cs"/>
          <w:rtl/>
        </w:rPr>
        <w:t xml:space="preserve">ב"כ המאשימה הצביעה בטיעוניה הכתובים על כך, שהעבירות שבעשייתן הורשע הנאשם הן חמורות מאוד הן במישור העונש המירבי הקבוע לצדן הן במישור נסיבותיהן הקונקרטיות – כשהקרבן הוא ילד בן 10 שנים שהלך לתומו ברחוב בצהרי היום, ילד שהוא חלש פיזית באורח משמעותי מהנאשם. ב"כ המאשימה הצביעה גם על כך, שהנאשם היכה את הקטין  לאחר שזה סירב למסור לו את המכשיר הסלולרי וכן על כך, שמכשיר סלולרי הוא חפץ בעל ערך כספי ממשי ובעל ערך אישי ופרטי מעבר לכך. לא פלא, טענה ב"כ המאשימה, שהקרבן חש אימה וכאב המשפיעים על אורחות חייו מאז ואשר ילוו אותו לשארית חייו. גם בנהיגת רכב בלא שהוציא אי-פעם רישיון נהיגה נופך משמעותי של חומרה. ב"כ המאשימה טענה, כי מתחם העונש ההולם צריך שינוע בין 3 לבין 6 שנות מאסר לצד עונשים נלווים. לדעתה, ראוי להטיל על הנאשם עונש הנושק לרף העליון של המתחם במקרה זה ולצרף לכך הפעלת עונש המאסר המותנה התלוי ועומד נגדו במצטבר לו. </w:t>
      </w:r>
    </w:p>
    <w:p w14:paraId="1DD11E90" w14:textId="77777777" w:rsidR="00B95486" w:rsidRDefault="00B95486" w:rsidP="00B95486">
      <w:pPr>
        <w:spacing w:line="360" w:lineRule="auto"/>
        <w:jc w:val="both"/>
        <w:rPr>
          <w:rtl/>
        </w:rPr>
      </w:pPr>
    </w:p>
    <w:p w14:paraId="7A8E3FC5" w14:textId="77777777" w:rsidR="00B95486" w:rsidRDefault="00B95486" w:rsidP="00B95486">
      <w:pPr>
        <w:spacing w:line="360" w:lineRule="auto"/>
        <w:jc w:val="both"/>
        <w:rPr>
          <w:b/>
          <w:bCs/>
          <w:u w:val="single"/>
          <w:rtl/>
        </w:rPr>
      </w:pPr>
      <w:r>
        <w:rPr>
          <w:rFonts w:hint="cs"/>
          <w:b/>
          <w:bCs/>
          <w:u w:val="single"/>
          <w:rtl/>
        </w:rPr>
        <w:t xml:space="preserve">טיעוני ההגנה </w:t>
      </w:r>
    </w:p>
    <w:p w14:paraId="3E315104" w14:textId="77777777" w:rsidR="00B95486" w:rsidRDefault="00B95486" w:rsidP="00B95486">
      <w:pPr>
        <w:spacing w:line="360" w:lineRule="auto"/>
        <w:jc w:val="both"/>
        <w:rPr>
          <w:rtl/>
        </w:rPr>
      </w:pPr>
      <w:r>
        <w:rPr>
          <w:rFonts w:hint="cs"/>
          <w:rtl/>
        </w:rPr>
        <w:t xml:space="preserve">הסנגור המלומד, עו"ד מטאנס זידאן לא כפר בחומרת העבירה אך תלה את הסתבכויותיו החוזרות ונשנות של מרשו עם החוק בכך שבשלבי נערותו היה אביו מכור לסמים ונעדר, לפיכך, רבות מהבית. כתוצאה מכך, יצא הנאשם לתרבות רעה, תרבות המלווה אותו שנים ארוכות. הסנגור טען, כי מרשו מעוניין כעת לתקן דרכיו ולהשתקם. הסנגור המלומד הצביע על ההיבטים המקלים באירוע ובנאשם – הקרבן לא נחבל; הנאשם הודה בהזדמנות הראשונה וחסך העדת עדים רבים. במה שנוגע למאסר המותנה, שאותו התבקשתי להפעיל, הסנגור אמנם לא כפר בהצדקת הפעלתו אך קבל על כך, שנמסר לו שקיים מאסר מותנה בן-הפעלה רק בבוקר-הדיון. הסנגור הצביע על פסיקה, שבמסגרתה בגין עבירות דומות הוטלו עונשי מאסר קצרים. לדעתו, מתחם העונש ההולם נע בין 18 לבין 28 חודשי מאסר. הוא עמד על כך שהנאשם נשוי טרי, שאשתו הרה ושלפיכך, רצונו להשתקם ולהתרחק מעולם הפשע הוא כן ואמיתי. הסנגור הדגיש את העובדה שלצד ענישתו של הנאשם גם רעייתו וילדו הצפוי להיוולד ייפגעו כתוצאה מענישתו. הסנגור ציין, כי כל עונש קצר שיוטל על הנאשם יפיח בו  מוטיבציה ויסייע בשיקומו. הסנגור עתר לכך, שהמאסר המותנה המופעל יופעל בחופף לעונש שיוטל כאן. </w:t>
      </w:r>
    </w:p>
    <w:p w14:paraId="04FDE863" w14:textId="77777777" w:rsidR="00B95486" w:rsidRDefault="00B95486" w:rsidP="00B95486">
      <w:pPr>
        <w:spacing w:line="360" w:lineRule="auto"/>
        <w:jc w:val="both"/>
        <w:rPr>
          <w:rtl/>
        </w:rPr>
      </w:pPr>
    </w:p>
    <w:p w14:paraId="1BC8E0F4" w14:textId="77777777" w:rsidR="00B95486" w:rsidRDefault="00B95486" w:rsidP="00B95486">
      <w:pPr>
        <w:spacing w:line="360" w:lineRule="auto"/>
        <w:jc w:val="both"/>
        <w:rPr>
          <w:b/>
          <w:bCs/>
          <w:u w:val="single"/>
          <w:rtl/>
        </w:rPr>
      </w:pPr>
    </w:p>
    <w:p w14:paraId="046AB2F5" w14:textId="77777777" w:rsidR="00B95486" w:rsidRDefault="00B95486" w:rsidP="00B95486">
      <w:pPr>
        <w:spacing w:line="360" w:lineRule="auto"/>
        <w:jc w:val="both"/>
        <w:rPr>
          <w:b/>
          <w:bCs/>
          <w:u w:val="single"/>
          <w:rtl/>
        </w:rPr>
      </w:pPr>
    </w:p>
    <w:p w14:paraId="0C600AF8" w14:textId="77777777" w:rsidR="00B95486" w:rsidRDefault="00B95486" w:rsidP="00B95486">
      <w:pPr>
        <w:spacing w:line="360" w:lineRule="auto"/>
        <w:jc w:val="both"/>
        <w:rPr>
          <w:b/>
          <w:bCs/>
          <w:u w:val="single"/>
          <w:rtl/>
        </w:rPr>
      </w:pPr>
    </w:p>
    <w:p w14:paraId="5B9174C7" w14:textId="77777777" w:rsidR="00B95486" w:rsidRDefault="00B95486" w:rsidP="00B95486">
      <w:pPr>
        <w:spacing w:line="360" w:lineRule="auto"/>
        <w:jc w:val="both"/>
        <w:rPr>
          <w:b/>
          <w:bCs/>
          <w:u w:val="single"/>
          <w:rtl/>
        </w:rPr>
      </w:pPr>
      <w:r>
        <w:rPr>
          <w:rFonts w:hint="cs"/>
          <w:b/>
          <w:bCs/>
          <w:u w:val="single"/>
          <w:rtl/>
        </w:rPr>
        <w:t xml:space="preserve">דברו האחרון של הנאשם </w:t>
      </w:r>
    </w:p>
    <w:p w14:paraId="7639E855" w14:textId="77777777" w:rsidR="00B95486" w:rsidRDefault="00B95486" w:rsidP="00B95486">
      <w:pPr>
        <w:spacing w:line="360" w:lineRule="auto"/>
        <w:jc w:val="both"/>
        <w:rPr>
          <w:rtl/>
        </w:rPr>
      </w:pPr>
      <w:r>
        <w:rPr>
          <w:rFonts w:hint="cs"/>
          <w:rtl/>
        </w:rPr>
        <w:t>הנאשם ביקש סליחה, התנצל והביע חרטה על מעשיו. הוא ציין כי "לא היה שפוי" בעת עשיית מעשה העבירה שכן היה תחת השפעת סם. לדבריו הוא היה ב"קריז", עזב את העבודה בשל כך ואז אירע האירוע הנדון כאן. הנאשם ביקש רחמים על אשתו אשר נותרה לבדה כשהיא הרה.</w:t>
      </w:r>
    </w:p>
    <w:p w14:paraId="2692F041" w14:textId="77777777" w:rsidR="00B95486" w:rsidRDefault="00B95486" w:rsidP="00B95486">
      <w:pPr>
        <w:jc w:val="both"/>
        <w:rPr>
          <w:b/>
          <w:bCs/>
          <w:u w:val="single"/>
          <w:rtl/>
        </w:rPr>
      </w:pPr>
    </w:p>
    <w:p w14:paraId="6E17AC53" w14:textId="77777777" w:rsidR="00B95486" w:rsidRDefault="00B95486" w:rsidP="00B95486">
      <w:pPr>
        <w:spacing w:line="360" w:lineRule="auto"/>
        <w:jc w:val="both"/>
        <w:rPr>
          <w:b/>
          <w:bCs/>
          <w:u w:val="single"/>
          <w:rtl/>
        </w:rPr>
      </w:pPr>
      <w:r>
        <w:rPr>
          <w:rFonts w:hint="cs"/>
          <w:b/>
          <w:bCs/>
          <w:u w:val="single"/>
          <w:rtl/>
        </w:rPr>
        <w:t>דיון והכרעה</w:t>
      </w:r>
    </w:p>
    <w:p w14:paraId="1D3AEDA2" w14:textId="77777777" w:rsidR="00B95486" w:rsidRDefault="00B95486" w:rsidP="00B95486">
      <w:pPr>
        <w:spacing w:line="360" w:lineRule="auto"/>
        <w:jc w:val="both"/>
        <w:rPr>
          <w:rtl/>
        </w:rPr>
      </w:pPr>
      <w:r>
        <w:rPr>
          <w:rFonts w:hint="cs"/>
          <w:rtl/>
        </w:rPr>
        <w:t xml:space="preserve">העבירה העיקרית שעליה נותן את הדין הנאשם כאן היא עבירת השוד, שאותה ביצע. </w:t>
      </w:r>
      <w:r>
        <w:rPr>
          <w:rFonts w:hint="cs"/>
          <w:b/>
          <w:bCs/>
          <w:rtl/>
        </w:rPr>
        <w:t>קרבן העבירה היה ילד בן 10 שנים אשר הוכה (גם אם לא נחבל ממש), ספג טראומה מהותית, כעולה מתצהירו של אביו ואיבד את מכשיר הטלפון האישי שלו.</w:t>
      </w:r>
      <w:r>
        <w:rPr>
          <w:rFonts w:hint="cs"/>
          <w:rtl/>
        </w:rPr>
        <w:t xml:space="preserve"> האמור בעבירה, אשר בוצעה </w:t>
      </w:r>
      <w:r>
        <w:rPr>
          <w:rFonts w:hint="cs"/>
          <w:b/>
          <w:bCs/>
          <w:rtl/>
        </w:rPr>
        <w:t>באלימות, כלפי קרבן חלש, תוך ניצול עדיפות פיזית ברורה ונטילת רכושו שלא כדי</w:t>
      </w:r>
      <w:r>
        <w:rPr>
          <w:rFonts w:hint="cs"/>
          <w:rtl/>
        </w:rPr>
        <w:t xml:space="preserve">ן. אין להקל ראש גם בעבירות הנוספות, שבביצוען הורשע הנאשם, נהיגה בלא רישיון ובלא ביטוח, שהן עבירות המסכנות את בטחון הציבור ואת רכושו. </w:t>
      </w:r>
    </w:p>
    <w:p w14:paraId="78BB0E87" w14:textId="77777777" w:rsidR="00B95486" w:rsidRDefault="00B95486" w:rsidP="00B95486">
      <w:pPr>
        <w:spacing w:line="360" w:lineRule="auto"/>
        <w:jc w:val="both"/>
        <w:rPr>
          <w:rtl/>
        </w:rPr>
      </w:pPr>
    </w:p>
    <w:p w14:paraId="3B295777" w14:textId="77777777" w:rsidR="00B95486" w:rsidRDefault="00B95486" w:rsidP="00B95486">
      <w:pPr>
        <w:spacing w:line="360" w:lineRule="auto"/>
        <w:jc w:val="both"/>
        <w:rPr>
          <w:rtl/>
        </w:rPr>
      </w:pPr>
      <w:r>
        <w:rPr>
          <w:rFonts w:hint="cs"/>
          <w:rtl/>
        </w:rPr>
        <w:t xml:space="preserve">בהסתכלות על מיהות העושה אין ניתן להתעלם </w:t>
      </w:r>
      <w:r>
        <w:rPr>
          <w:rFonts w:hint="cs"/>
          <w:b/>
          <w:bCs/>
          <w:rtl/>
        </w:rPr>
        <w:t>מהעבר המכביד באורח יוצא דופן הזקוף לחובת הנאשם.</w:t>
      </w:r>
      <w:r>
        <w:rPr>
          <w:rFonts w:hint="cs"/>
          <w:rtl/>
        </w:rPr>
        <w:t xml:space="preserve"> מעבר למאסר המותנה, שהוא כאמור בן-הפעלה, צבר הנאשם שורה ארוכה מאוד של הרשעות ובילה </w:t>
      </w:r>
      <w:r>
        <w:rPr>
          <w:rFonts w:hint="cs"/>
          <w:b/>
          <w:bCs/>
          <w:rtl/>
        </w:rPr>
        <w:t>שנים ארוכות במאסר הן בגין עבירות אלימות הן בגין עבירות רכוש</w:t>
      </w:r>
      <w:r>
        <w:rPr>
          <w:rFonts w:hint="cs"/>
          <w:rtl/>
        </w:rPr>
        <w:t xml:space="preserve">. ביצוע עבירות נוספות חרף ריצוי עונשי מאסר רבים כל-כך וצבירת כמות הרשעות גדולה כל-כך מלמדת לכאורה על העדר הפנמה של המסר ההרתעתי הטמון בענישה ומחייב היזקקות לענישה מחמירה על-מנת לחדד עוד יותר מסר מרתיע זה. </w:t>
      </w:r>
    </w:p>
    <w:p w14:paraId="3C0D44FA" w14:textId="77777777" w:rsidR="00B95486" w:rsidRDefault="00B95486" w:rsidP="00B95486">
      <w:pPr>
        <w:spacing w:line="360" w:lineRule="auto"/>
        <w:jc w:val="both"/>
        <w:rPr>
          <w:rtl/>
        </w:rPr>
      </w:pPr>
    </w:p>
    <w:p w14:paraId="641BEF01" w14:textId="77777777" w:rsidR="00B95486" w:rsidRDefault="00B95486" w:rsidP="00B95486">
      <w:pPr>
        <w:spacing w:line="360" w:lineRule="auto"/>
        <w:jc w:val="both"/>
        <w:rPr>
          <w:rtl/>
        </w:rPr>
      </w:pPr>
      <w:r>
        <w:rPr>
          <w:rFonts w:hint="cs"/>
          <w:rtl/>
        </w:rPr>
        <w:t xml:space="preserve">בבואי לגזור דינו של הנאשם דכאן אזקק לעקרונות שנקבעו </w:t>
      </w:r>
      <w:hyperlink r:id="rId54" w:history="1">
        <w:r w:rsidR="00790A6B" w:rsidRPr="00790A6B">
          <w:rPr>
            <w:color w:val="0000FF"/>
            <w:u w:val="single"/>
            <w:rtl/>
          </w:rPr>
          <w:t>בסימן א' שבפרק ו'</w:t>
        </w:r>
      </w:hyperlink>
      <w:r>
        <w:rPr>
          <w:rFonts w:hint="cs"/>
          <w:rtl/>
        </w:rPr>
        <w:t xml:space="preserve"> ב</w:t>
      </w:r>
      <w:hyperlink r:id="rId55" w:history="1">
        <w:r w:rsidR="00974BD0" w:rsidRPr="00974BD0">
          <w:rPr>
            <w:color w:val="0000FF"/>
            <w:u w:val="single"/>
            <w:rtl/>
          </w:rPr>
          <w:t>חוק העונשין</w:t>
        </w:r>
      </w:hyperlink>
      <w:r>
        <w:rPr>
          <w:rFonts w:hint="cs"/>
          <w:rtl/>
        </w:rPr>
        <w:t>: הבניית שיקול-הדעת השיפוטי בענישה. בהתאם לעקרונות הללו ייגזר לנאשם עונש, המקיים יחס הולם בין חומרת מעשה העבירה בנסיבותיו ומידת אשמו של הנאשם לבין סוג העונש המוטל עליו ומידתו (</w:t>
      </w:r>
      <w:hyperlink r:id="rId56" w:history="1">
        <w:r w:rsidR="00790A6B" w:rsidRPr="00790A6B">
          <w:rPr>
            <w:color w:val="0000FF"/>
            <w:u w:val="single"/>
            <w:rtl/>
          </w:rPr>
          <w:t>סעיף 40ב</w:t>
        </w:r>
      </w:hyperlink>
      <w:r>
        <w:rPr>
          <w:rFonts w:hint="cs"/>
          <w:rtl/>
        </w:rPr>
        <w:t xml:space="preserve"> ל</w:t>
      </w:r>
      <w:hyperlink r:id="rId57" w:history="1">
        <w:r w:rsidR="00974BD0" w:rsidRPr="00974BD0">
          <w:rPr>
            <w:color w:val="0000FF"/>
            <w:u w:val="single"/>
            <w:rtl/>
          </w:rPr>
          <w:t>חוק העונשין</w:t>
        </w:r>
      </w:hyperlink>
      <w:r>
        <w:rPr>
          <w:rFonts w:hint="cs"/>
          <w:rtl/>
        </w:rPr>
        <w:t xml:space="preserve">). </w:t>
      </w:r>
    </w:p>
    <w:p w14:paraId="1EACDE72" w14:textId="77777777" w:rsidR="00B95486" w:rsidRDefault="00B95486" w:rsidP="00B95486">
      <w:pPr>
        <w:spacing w:line="360" w:lineRule="auto"/>
        <w:jc w:val="both"/>
        <w:rPr>
          <w:rtl/>
        </w:rPr>
      </w:pPr>
    </w:p>
    <w:p w14:paraId="68DE7029" w14:textId="77777777" w:rsidR="00B95486" w:rsidRDefault="00B95486" w:rsidP="00B95486">
      <w:pPr>
        <w:spacing w:line="360" w:lineRule="auto"/>
        <w:jc w:val="both"/>
        <w:rPr>
          <w:rtl/>
        </w:rPr>
      </w:pPr>
      <w:r>
        <w:rPr>
          <w:rFonts w:hint="cs"/>
          <w:rtl/>
        </w:rPr>
        <w:t xml:space="preserve">העבירות הכלולות בכתב-האישום דכאן מהוות, לטעמי, שני אירועים נפרדים בהתאם לכללים שנקבעו בכגון דא בפסיקת בית-המשפט העליון (ראו לעניין זה: </w:t>
      </w:r>
      <w:hyperlink r:id="rId58" w:history="1">
        <w:r w:rsidR="00974BD0" w:rsidRPr="00974BD0">
          <w:rPr>
            <w:color w:val="0000FF"/>
            <w:u w:val="single"/>
            <w:rtl/>
          </w:rPr>
          <w:t>ע"פ 4910/13</w:t>
        </w:r>
      </w:hyperlink>
      <w:r>
        <w:rPr>
          <w:rFonts w:hint="cs"/>
          <w:rtl/>
        </w:rPr>
        <w:t xml:space="preserve"> </w:t>
      </w:r>
      <w:r>
        <w:rPr>
          <w:rFonts w:hint="cs"/>
          <w:b/>
          <w:bCs/>
          <w:rtl/>
        </w:rPr>
        <w:t xml:space="preserve">ג'אבר נ' מדינת ישראל, </w:t>
      </w:r>
      <w:r>
        <w:rPr>
          <w:rFonts w:hint="cs"/>
          <w:rtl/>
        </w:rPr>
        <w:t>מפי כב' השופטת ברק-ארז</w:t>
      </w:r>
      <w:r>
        <w:rPr>
          <w:rFonts w:hint="cs"/>
          <w:b/>
          <w:bCs/>
          <w:rtl/>
        </w:rPr>
        <w:t xml:space="preserve">, </w:t>
      </w:r>
      <w:r>
        <w:rPr>
          <w:rFonts w:hint="cs"/>
          <w:rtl/>
        </w:rPr>
        <w:t xml:space="preserve">ניתן ביום 29.10.14; </w:t>
      </w:r>
      <w:hyperlink r:id="rId59" w:history="1">
        <w:r w:rsidR="00974BD0" w:rsidRPr="00974BD0">
          <w:rPr>
            <w:color w:val="0000FF"/>
            <w:u w:val="single"/>
            <w:rtl/>
          </w:rPr>
          <w:t>ע"פ 9308/12</w:t>
        </w:r>
      </w:hyperlink>
      <w:r>
        <w:rPr>
          <w:rFonts w:hint="cs"/>
          <w:rtl/>
        </w:rPr>
        <w:t xml:space="preserve"> </w:t>
      </w:r>
      <w:r>
        <w:rPr>
          <w:rFonts w:hint="cs"/>
          <w:b/>
          <w:bCs/>
          <w:rtl/>
        </w:rPr>
        <w:t>עיסא נ' מדינת ישראל,</w:t>
      </w:r>
      <w:r>
        <w:rPr>
          <w:rFonts w:hint="cs"/>
          <w:rtl/>
        </w:rPr>
        <w:t xml:space="preserve"> ניתן ביום 30.7.15). </w:t>
      </w:r>
    </w:p>
    <w:p w14:paraId="3881D04D" w14:textId="77777777" w:rsidR="00B95486" w:rsidRDefault="00B95486" w:rsidP="00B95486">
      <w:pPr>
        <w:spacing w:line="360" w:lineRule="auto"/>
        <w:jc w:val="both"/>
        <w:rPr>
          <w:rtl/>
        </w:rPr>
      </w:pPr>
    </w:p>
    <w:p w14:paraId="6720FA07" w14:textId="77777777" w:rsidR="00B95486" w:rsidRDefault="00B95486" w:rsidP="00B95486">
      <w:pPr>
        <w:spacing w:line="360" w:lineRule="auto"/>
        <w:jc w:val="both"/>
        <w:rPr>
          <w:rtl/>
        </w:rPr>
      </w:pPr>
      <w:r>
        <w:rPr>
          <w:rFonts w:hint="cs"/>
          <w:rtl/>
        </w:rPr>
        <w:t xml:space="preserve">אין למצוא כל קשר ענייני בין מעשה השוד לבין מעשה הנהיגה בלא רישיון נהיגה ובלא פוליסת ביטוח בת-תוקף. האמור באירועים בעלי אופי שונה, אשר בוצעו במועדים שונים (אף כי סמוכים זה לזה); עבירות הנהיגה בוצעו בלא קשר כלשהו לעבירת השוד, ולפיכך יש לראות בעבירות השונות </w:t>
      </w:r>
      <w:r>
        <w:rPr>
          <w:rFonts w:hint="cs"/>
          <w:b/>
          <w:bCs/>
          <w:rtl/>
        </w:rPr>
        <w:t xml:space="preserve">אירועים נפרדים, אשר ראויים להתייחסות עונשית נפרדת </w:t>
      </w:r>
      <w:r>
        <w:rPr>
          <w:rFonts w:hint="cs"/>
          <w:rtl/>
        </w:rPr>
        <w:t xml:space="preserve">(ראו </w:t>
      </w:r>
      <w:hyperlink r:id="rId60" w:history="1">
        <w:r w:rsidR="00790A6B" w:rsidRPr="00790A6B">
          <w:rPr>
            <w:color w:val="0000FF"/>
            <w:u w:val="single"/>
            <w:rtl/>
          </w:rPr>
          <w:t>סעיף 40יג</w:t>
        </w:r>
      </w:hyperlink>
      <w:r>
        <w:rPr>
          <w:rFonts w:hint="cs"/>
          <w:rtl/>
        </w:rPr>
        <w:t xml:space="preserve"> ל</w:t>
      </w:r>
      <w:hyperlink r:id="rId61" w:history="1">
        <w:r w:rsidR="00974BD0" w:rsidRPr="00974BD0">
          <w:rPr>
            <w:color w:val="0000FF"/>
            <w:u w:val="single"/>
            <w:rtl/>
          </w:rPr>
          <w:t>חוק העונשין</w:t>
        </w:r>
      </w:hyperlink>
      <w:r>
        <w:rPr>
          <w:rFonts w:hint="cs"/>
          <w:rtl/>
        </w:rPr>
        <w:t xml:space="preserve">). </w:t>
      </w:r>
    </w:p>
    <w:p w14:paraId="7724D97F" w14:textId="77777777" w:rsidR="00B95486" w:rsidRDefault="00B95486" w:rsidP="00B95486">
      <w:pPr>
        <w:spacing w:line="360" w:lineRule="auto"/>
        <w:jc w:val="both"/>
        <w:rPr>
          <w:rtl/>
        </w:rPr>
      </w:pPr>
    </w:p>
    <w:p w14:paraId="5BB8E01C" w14:textId="77777777" w:rsidR="00B95486" w:rsidRDefault="00B95486" w:rsidP="00B95486">
      <w:pPr>
        <w:spacing w:line="360" w:lineRule="auto"/>
        <w:jc w:val="both"/>
        <w:rPr>
          <w:rtl/>
        </w:rPr>
      </w:pPr>
      <w:r>
        <w:rPr>
          <w:rFonts w:hint="cs"/>
          <w:rtl/>
        </w:rPr>
        <w:t xml:space="preserve">אפנה, תחילה, לקבוע את מתחמי הענישה הראויים לכל אחד מהאירועים הללו. </w:t>
      </w:r>
    </w:p>
    <w:p w14:paraId="5E7A7F7E" w14:textId="77777777" w:rsidR="00B95486" w:rsidRDefault="00B95486" w:rsidP="00B95486">
      <w:pPr>
        <w:spacing w:line="360" w:lineRule="auto"/>
        <w:jc w:val="both"/>
        <w:rPr>
          <w:rtl/>
        </w:rPr>
      </w:pPr>
      <w:r>
        <w:rPr>
          <w:rFonts w:hint="cs"/>
          <w:rtl/>
        </w:rPr>
        <w:t xml:space="preserve">אפתח בהתייחסות לאירוע השוד. </w:t>
      </w:r>
    </w:p>
    <w:p w14:paraId="1C79DF24" w14:textId="77777777" w:rsidR="00B95486" w:rsidRDefault="00B95486" w:rsidP="00B95486">
      <w:pPr>
        <w:jc w:val="both"/>
        <w:rPr>
          <w:b/>
          <w:bCs/>
          <w:u w:val="single"/>
          <w:rtl/>
        </w:rPr>
      </w:pPr>
    </w:p>
    <w:p w14:paraId="0A721DCE" w14:textId="77777777" w:rsidR="00B95486" w:rsidRDefault="00B95486" w:rsidP="00B95486">
      <w:pPr>
        <w:spacing w:line="360" w:lineRule="auto"/>
        <w:jc w:val="both"/>
        <w:rPr>
          <w:rtl/>
        </w:rPr>
      </w:pPr>
      <w:r>
        <w:rPr>
          <w:rFonts w:hint="cs"/>
          <w:b/>
          <w:bCs/>
          <w:u w:val="single"/>
          <w:rtl/>
        </w:rPr>
        <w:t>מתחם הענישה – אירוע השוד</w:t>
      </w:r>
    </w:p>
    <w:p w14:paraId="56EE2460" w14:textId="77777777" w:rsidR="00B95486" w:rsidRDefault="00B95486" w:rsidP="00B95486">
      <w:pPr>
        <w:spacing w:line="360" w:lineRule="auto"/>
        <w:jc w:val="both"/>
        <w:rPr>
          <w:rtl/>
        </w:rPr>
      </w:pPr>
      <w:r>
        <w:rPr>
          <w:rFonts w:hint="cs"/>
          <w:b/>
          <w:bCs/>
          <w:u w:val="single"/>
          <w:rtl/>
        </w:rPr>
        <w:t xml:space="preserve">הערכים החברתיים שנפגעו </w:t>
      </w:r>
      <w:r>
        <w:rPr>
          <w:rFonts w:hint="cs"/>
          <w:rtl/>
        </w:rPr>
        <w:t>(</w:t>
      </w:r>
      <w:hyperlink r:id="rId62" w:history="1">
        <w:r w:rsidR="00790A6B" w:rsidRPr="00790A6B">
          <w:rPr>
            <w:color w:val="0000FF"/>
            <w:u w:val="single"/>
            <w:rtl/>
          </w:rPr>
          <w:t>סעיף 40ג(א)</w:t>
        </w:r>
      </w:hyperlink>
      <w:r>
        <w:rPr>
          <w:rFonts w:hint="cs"/>
          <w:rtl/>
        </w:rPr>
        <w:t xml:space="preserve"> ל</w:t>
      </w:r>
      <w:hyperlink r:id="rId63" w:history="1">
        <w:r w:rsidR="00974BD0" w:rsidRPr="00974BD0">
          <w:rPr>
            <w:color w:val="0000FF"/>
            <w:u w:val="single"/>
            <w:rtl/>
          </w:rPr>
          <w:t>חוק העונשין</w:t>
        </w:r>
      </w:hyperlink>
      <w:r>
        <w:rPr>
          <w:rFonts w:hint="cs"/>
          <w:rtl/>
        </w:rPr>
        <w:t>)</w:t>
      </w:r>
    </w:p>
    <w:p w14:paraId="08F66E17" w14:textId="77777777" w:rsidR="00B95486" w:rsidRDefault="00B95486" w:rsidP="00B95486">
      <w:pPr>
        <w:spacing w:line="360" w:lineRule="auto"/>
        <w:jc w:val="both"/>
        <w:rPr>
          <w:b/>
          <w:bCs/>
          <w:rtl/>
        </w:rPr>
      </w:pPr>
      <w:r>
        <w:rPr>
          <w:rFonts w:hint="cs"/>
          <w:rtl/>
        </w:rPr>
        <w:t xml:space="preserve">הערכים החברתיים שבהם פגע הנאשם במעשיו נוגעים </w:t>
      </w:r>
      <w:r>
        <w:rPr>
          <w:rFonts w:hint="cs"/>
          <w:b/>
          <w:bCs/>
          <w:rtl/>
        </w:rPr>
        <w:t>לזכותו של אדם בכלל ושל קטין בפרט לשלמות גופו ולחיים בשלווה; זכות הקניין וקיומו של סדר ציבורי תקין</w:t>
      </w:r>
      <w:r>
        <w:rPr>
          <w:rFonts w:hint="cs"/>
          <w:rtl/>
        </w:rPr>
        <w:t xml:space="preserve">. פגיעת מעשהו של הנאשם בערכים הללו היא </w:t>
      </w:r>
      <w:r>
        <w:rPr>
          <w:rFonts w:hint="cs"/>
          <w:b/>
          <w:bCs/>
          <w:rtl/>
        </w:rPr>
        <w:t>ממשית</w:t>
      </w:r>
      <w:r>
        <w:rPr>
          <w:rFonts w:hint="cs"/>
          <w:rtl/>
        </w:rPr>
        <w:t xml:space="preserve">. הוא היכה ילד בן 10 שנים ונטל מידיו את רכושו הפרטי ובכך גרם לו </w:t>
      </w:r>
      <w:r>
        <w:rPr>
          <w:rFonts w:hint="cs"/>
          <w:b/>
          <w:bCs/>
          <w:rtl/>
        </w:rPr>
        <w:t>לטראומה,</w:t>
      </w:r>
      <w:r>
        <w:rPr>
          <w:rFonts w:hint="cs"/>
          <w:rtl/>
        </w:rPr>
        <w:t xml:space="preserve"> כמפורט בהצהרת הנפגע. משעסקינן בקרבן שהוא רך בשנים, מובן </w:t>
      </w:r>
      <w:r>
        <w:rPr>
          <w:rFonts w:hint="cs"/>
          <w:b/>
          <w:bCs/>
          <w:rtl/>
        </w:rPr>
        <w:t>שהפגיעה ברוחו היא משמעותית</w:t>
      </w:r>
      <w:r>
        <w:rPr>
          <w:rFonts w:hint="cs"/>
          <w:rtl/>
        </w:rPr>
        <w:t xml:space="preserve"> יותר מאשר אילו דובר בקרבן בגיר. ראיה לכך מצאנו בכך </w:t>
      </w:r>
      <w:r>
        <w:rPr>
          <w:rFonts w:hint="cs"/>
          <w:b/>
          <w:bCs/>
          <w:rtl/>
        </w:rPr>
        <w:t>שאותות הפגיעה ניכרים בו עד עצם היום הזה</w:t>
      </w:r>
      <w:r>
        <w:rPr>
          <w:rFonts w:hint="cs"/>
          <w:rtl/>
        </w:rPr>
        <w:t xml:space="preserve">. משמדובר בנטילת רכוש שהוא מכשיר טלפון סלולרי האמור בפגיעה אשר </w:t>
      </w:r>
      <w:r>
        <w:rPr>
          <w:rFonts w:hint="cs"/>
          <w:b/>
          <w:bCs/>
          <w:rtl/>
        </w:rPr>
        <w:t xml:space="preserve">חורגת מתחום הפגיעה ה'רגילה' ברכוש הזולת, שכן גלומה בה גם פגיעה בפרטיות ובקניין רוחני. </w:t>
      </w:r>
    </w:p>
    <w:p w14:paraId="70EA1B74" w14:textId="77777777" w:rsidR="00B95486" w:rsidRDefault="00B95486" w:rsidP="00B95486">
      <w:pPr>
        <w:spacing w:line="360" w:lineRule="auto"/>
        <w:jc w:val="both"/>
        <w:rPr>
          <w:b/>
          <w:bCs/>
          <w:rtl/>
        </w:rPr>
      </w:pPr>
    </w:p>
    <w:p w14:paraId="602C2CB2" w14:textId="77777777" w:rsidR="00B95486" w:rsidRDefault="00B95486" w:rsidP="00B95486">
      <w:pPr>
        <w:spacing w:line="360" w:lineRule="auto"/>
        <w:jc w:val="both"/>
        <w:rPr>
          <w:rtl/>
        </w:rPr>
      </w:pPr>
      <w:r>
        <w:rPr>
          <w:rFonts w:hint="cs"/>
          <w:b/>
          <w:bCs/>
          <w:u w:val="single"/>
          <w:rtl/>
        </w:rPr>
        <w:t>מדיניות הענישה הנוהגת</w:t>
      </w:r>
    </w:p>
    <w:p w14:paraId="19BB96BD" w14:textId="77777777" w:rsidR="00B95486" w:rsidRDefault="00B95486" w:rsidP="00B95486">
      <w:pPr>
        <w:spacing w:line="360" w:lineRule="auto"/>
        <w:jc w:val="both"/>
        <w:rPr>
          <w:rtl/>
        </w:rPr>
      </w:pPr>
      <w:r>
        <w:rPr>
          <w:rFonts w:hint="cs"/>
          <w:rtl/>
        </w:rPr>
        <w:t xml:space="preserve">בבואן להגדיר את העונשים הראויים להיות מוטלים בגין מעשי-שוד, הבחינו הערכאות השיפוטיות בין מעשי-שוד אשר לוו בשימוש באלימות מצד השודד לבין מעשים, אשר לא לוו בהפעלת כוח של ממש (כגון חטיפת מכשיר טלפון מידו של אדם בלא להשתמש בכוח מעבר לכוח הדרוש לעצם החטיפה). מעשי שוד, המלווים בהפעלת כוח גררו, כמובן, עונשים חמורים יותר, כמתחייב מהנסיבה המחמירה הזו (ראו: </w:t>
      </w:r>
      <w:hyperlink r:id="rId64" w:history="1">
        <w:r w:rsidR="00974BD0" w:rsidRPr="00974BD0">
          <w:rPr>
            <w:color w:val="0000FF"/>
            <w:u w:val="single"/>
            <w:rtl/>
          </w:rPr>
          <w:t>ע"פ 4841/13</w:t>
        </w:r>
      </w:hyperlink>
      <w:r>
        <w:rPr>
          <w:rFonts w:hint="cs"/>
          <w:rtl/>
        </w:rPr>
        <w:t xml:space="preserve"> </w:t>
      </w:r>
      <w:r>
        <w:rPr>
          <w:rFonts w:hint="cs"/>
          <w:b/>
          <w:bCs/>
          <w:rtl/>
        </w:rPr>
        <w:t>עומר ספי נ' מדינת ישראל</w:t>
      </w:r>
      <w:r>
        <w:rPr>
          <w:rFonts w:hint="cs"/>
          <w:rtl/>
        </w:rPr>
        <w:t xml:space="preserve"> , ניתן ביום 6.2.14ׂׂ).   </w:t>
      </w:r>
    </w:p>
    <w:p w14:paraId="4C927D9E" w14:textId="77777777" w:rsidR="00B95486" w:rsidRDefault="00B95486" w:rsidP="00B95486">
      <w:pPr>
        <w:spacing w:line="360" w:lineRule="auto"/>
        <w:jc w:val="both"/>
        <w:rPr>
          <w:rtl/>
        </w:rPr>
      </w:pPr>
      <w:r>
        <w:rPr>
          <w:rFonts w:hint="cs"/>
          <w:rtl/>
        </w:rPr>
        <w:t xml:space="preserve">  </w:t>
      </w:r>
    </w:p>
    <w:p w14:paraId="2AE9EFA4" w14:textId="77777777" w:rsidR="00B95486" w:rsidRDefault="00B95486" w:rsidP="00B95486">
      <w:pPr>
        <w:spacing w:line="360" w:lineRule="auto"/>
        <w:jc w:val="both"/>
        <w:rPr>
          <w:rtl/>
        </w:rPr>
      </w:pPr>
      <w:r>
        <w:rPr>
          <w:rFonts w:hint="cs"/>
          <w:rtl/>
        </w:rPr>
        <w:t xml:space="preserve">על חומרת העבירה שעניינה </w:t>
      </w:r>
      <w:r>
        <w:rPr>
          <w:rFonts w:hint="cs"/>
          <w:b/>
          <w:bCs/>
          <w:rtl/>
        </w:rPr>
        <w:t>שוד מכשירי טלפון ניידים</w:t>
      </w:r>
      <w:r>
        <w:rPr>
          <w:rFonts w:hint="cs"/>
          <w:rtl/>
        </w:rPr>
        <w:t xml:space="preserve"> עמד כב' השופט א' שהם, במסגרתו של </w:t>
      </w:r>
      <w:hyperlink r:id="rId65" w:history="1">
        <w:r w:rsidR="00974BD0" w:rsidRPr="00974BD0">
          <w:rPr>
            <w:color w:val="0000FF"/>
            <w:u w:val="single"/>
            <w:rtl/>
          </w:rPr>
          <w:t>ע"פ 588/13</w:t>
        </w:r>
      </w:hyperlink>
      <w:r>
        <w:rPr>
          <w:rFonts w:hint="cs"/>
          <w:rtl/>
        </w:rPr>
        <w:t xml:space="preserve"> </w:t>
      </w:r>
      <w:r>
        <w:rPr>
          <w:rFonts w:hint="cs"/>
          <w:b/>
          <w:bCs/>
          <w:rtl/>
        </w:rPr>
        <w:t>פלוני נ' מדינת ישראל</w:t>
      </w:r>
      <w:r>
        <w:rPr>
          <w:rFonts w:hint="cs"/>
          <w:rtl/>
        </w:rPr>
        <w:t xml:space="preserve"> (ניתן ביום 27.8.13) בציינו כדלהלן: </w:t>
      </w:r>
    </w:p>
    <w:p w14:paraId="6B9B26DD" w14:textId="77777777" w:rsidR="00B95486" w:rsidRDefault="00B95486" w:rsidP="00B95486">
      <w:pPr>
        <w:spacing w:line="276" w:lineRule="auto"/>
        <w:ind w:left="946" w:right="1418"/>
        <w:jc w:val="both"/>
        <w:rPr>
          <w:rFonts w:cs="Miriam"/>
          <w:rtl/>
        </w:rPr>
      </w:pPr>
      <w:r>
        <w:rPr>
          <w:rFonts w:cs="Miriam" w:hint="cs"/>
          <w:rtl/>
        </w:rPr>
        <w:t xml:space="preserve">"למרבה הצער, הפכו, בתקופה האחרונה, מעשי השוד ובעיקר ככל שמדובר בשוד של מכשירים סלולאריים יקרי ערך, לתופעה שניתן להגדירה כ'מכת מדינה', כאשר חדשות לבקרים מדווחים אנו על תקיפה של קורבנות חסרי הגנה, על-ידי שודדים אלימים וחסרי מעצורים, המבקשים לשדוד את רכושם ולזכות ברווח כספי קל וזמין ... מעבר להיבט הכספי והכלכלי של התופעה, יש ליתן את הדעת לפגיעות הפיזיות, ולא פחות חמור מכך, לפגיעות הנפשיות הנגרמות לקורבנות העבירה, בצד הפגיעה בשלומו ובבטחונו של הציבור בכללותו". </w:t>
      </w:r>
    </w:p>
    <w:p w14:paraId="3A2EE6A5" w14:textId="77777777" w:rsidR="00B95486" w:rsidRDefault="00B95486" w:rsidP="00B95486">
      <w:pPr>
        <w:spacing w:line="276" w:lineRule="auto"/>
        <w:jc w:val="both"/>
        <w:rPr>
          <w:rtl/>
        </w:rPr>
      </w:pPr>
    </w:p>
    <w:p w14:paraId="3453133F" w14:textId="77777777" w:rsidR="00B95486" w:rsidRDefault="00B95486" w:rsidP="00B95486">
      <w:pPr>
        <w:spacing w:line="276" w:lineRule="auto"/>
        <w:jc w:val="both"/>
        <w:rPr>
          <w:rtl/>
        </w:rPr>
      </w:pPr>
      <w:r>
        <w:rPr>
          <w:rFonts w:hint="cs"/>
          <w:rtl/>
        </w:rPr>
        <w:t xml:space="preserve">ראו גם הדברים שנכתבו במסגרת  </w:t>
      </w:r>
      <w:hyperlink r:id="rId66" w:history="1">
        <w:r w:rsidR="00974BD0" w:rsidRPr="00974BD0">
          <w:rPr>
            <w:color w:val="0000FF"/>
            <w:u w:val="single"/>
            <w:rtl/>
          </w:rPr>
          <w:t>ע"פ 8627/14</w:t>
        </w:r>
      </w:hyperlink>
      <w:r>
        <w:rPr>
          <w:rFonts w:hint="cs"/>
          <w:rtl/>
        </w:rPr>
        <w:t xml:space="preserve"> </w:t>
      </w:r>
      <w:r>
        <w:rPr>
          <w:rFonts w:hint="cs"/>
          <w:b/>
          <w:bCs/>
          <w:rtl/>
        </w:rPr>
        <w:t xml:space="preserve">דביר נ' מדינת ישראל </w:t>
      </w:r>
      <w:r>
        <w:rPr>
          <w:rFonts w:hint="cs"/>
          <w:rtl/>
        </w:rPr>
        <w:t xml:space="preserve">(ניתן ביום 14.7.15), לפיהם: </w:t>
      </w:r>
    </w:p>
    <w:p w14:paraId="7216206A" w14:textId="77777777" w:rsidR="00B95486" w:rsidRDefault="00B95486" w:rsidP="00B95486">
      <w:pPr>
        <w:jc w:val="both"/>
        <w:rPr>
          <w:rtl/>
        </w:rPr>
      </w:pPr>
    </w:p>
    <w:p w14:paraId="55E67C1E" w14:textId="77777777" w:rsidR="00B95486" w:rsidRDefault="00B95486" w:rsidP="00B95486">
      <w:pPr>
        <w:spacing w:line="276" w:lineRule="auto"/>
        <w:ind w:left="946" w:right="1418"/>
        <w:jc w:val="both"/>
        <w:rPr>
          <w:rFonts w:cs="Miriam"/>
          <w:rtl/>
        </w:rPr>
      </w:pPr>
      <w:r>
        <w:rPr>
          <w:rFonts w:cs="Miriam" w:hint="cs"/>
          <w:rtl/>
        </w:rPr>
        <w:t>"חטיפת טלפונים סלולאריים מידיהם של אזרחים תמימים הפכה ל"מכת מדינה"...גניבה ושוד של טלפון סלולרי אינם כגניבה ושוד של כסף או של חפץ אחר. הסמארטפון הפך זה מכבר לידידו הטוב של האדם. דומה כי לא תהא זו הפרזה לומר כי בטלפון הסלולרי טמון סיפור חייו של האדם בהאידנא, באשר אצורים בתוכו רגעים וזכרונות משמעותיים מחייו של אדם, לצד מידע ופרטים חיוניים לתפקודו היומיומי – תמונות של עצמו ושל יקיריו, כתובות ומספרי טלפון של קרובים ומכרים, יומן, פתקי תזכורות ולוח שנה, ועוד....</w:t>
      </w:r>
      <w:r>
        <w:rPr>
          <w:rFonts w:cs="Miriam" w:hint="cs"/>
          <w:rtl/>
        </w:rPr>
        <w:tab/>
        <w:t>נוסף על אובדן הנגישות והחרדה המתלווה לכך, גניבת טלפון סלולרי מהווה גם חדירה למתחם פרטי ביותר של האדם. ...גם בהנחה שהגנב הישראלי הממוצע אינו מעוניין בתוכנו של המכשיר הסלולרי, די בידיעה כי הגניבה עלולה להביא גם לסחיטה או להפצת מידע ותוכן אישי ורגיש, כדי להעצים את החרדה ואת תחושת אבדן השליטה של קרבן הגניבה. אמרנו דברים שאמרנו כדי להצביע על כך שאין לראות בגניבה ובשוד של טלפון סלולרי עבירת רכוש "רגילה", ומכאן מגמת ההחמרה בענישה בעבירות אלה".</w:t>
      </w:r>
    </w:p>
    <w:p w14:paraId="06345D40" w14:textId="77777777" w:rsidR="00B95486" w:rsidRDefault="00B95486" w:rsidP="00B95486">
      <w:pPr>
        <w:spacing w:line="276" w:lineRule="auto"/>
        <w:ind w:left="1229" w:right="1843"/>
        <w:jc w:val="both"/>
        <w:rPr>
          <w:rFonts w:cs="Miriam"/>
          <w:rtl/>
        </w:rPr>
      </w:pPr>
    </w:p>
    <w:p w14:paraId="21EA0544" w14:textId="77777777" w:rsidR="00B95486" w:rsidRDefault="00B95486" w:rsidP="00B95486">
      <w:pPr>
        <w:spacing w:line="360" w:lineRule="auto"/>
        <w:jc w:val="both"/>
        <w:rPr>
          <w:rtl/>
        </w:rPr>
      </w:pPr>
      <w:r>
        <w:rPr>
          <w:rFonts w:hint="cs"/>
          <w:rtl/>
        </w:rPr>
        <w:t>על מנת לשרטט כדבעי את מתחם העונש ההולם, בעניינו של הנאשם, עיינתי בפסיקה רחבה העוסקת בעבירות בגינן הורשע הנאשם דכאן, בנסיבות דומות.</w:t>
      </w:r>
    </w:p>
    <w:p w14:paraId="29D8D134" w14:textId="77777777" w:rsidR="00B95486" w:rsidRDefault="00B95486" w:rsidP="00B95486">
      <w:pPr>
        <w:spacing w:line="360" w:lineRule="auto"/>
        <w:jc w:val="both"/>
        <w:rPr>
          <w:rtl/>
        </w:rPr>
      </w:pPr>
    </w:p>
    <w:p w14:paraId="7DDE8703" w14:textId="77777777" w:rsidR="00B95486" w:rsidRDefault="00B95486" w:rsidP="00B95486">
      <w:pPr>
        <w:spacing w:line="360" w:lineRule="auto"/>
        <w:jc w:val="both"/>
        <w:rPr>
          <w:rtl/>
        </w:rPr>
      </w:pPr>
      <w:r>
        <w:rPr>
          <w:rFonts w:hint="cs"/>
          <w:rtl/>
          <w:lang w:eastAsia="he-IL"/>
        </w:rPr>
        <w:t xml:space="preserve">בפרשה שנדונה במסגרת </w:t>
      </w:r>
      <w:hyperlink r:id="rId67" w:history="1">
        <w:r w:rsidR="00974BD0" w:rsidRPr="00974BD0">
          <w:rPr>
            <w:color w:val="0000FF"/>
            <w:u w:val="single"/>
            <w:rtl/>
            <w:lang w:eastAsia="he-IL"/>
          </w:rPr>
          <w:t>ע"פ 7655/12</w:t>
        </w:r>
      </w:hyperlink>
      <w:r>
        <w:rPr>
          <w:rFonts w:hint="cs"/>
          <w:rtl/>
          <w:lang w:eastAsia="he-IL"/>
        </w:rPr>
        <w:t xml:space="preserve"> </w:t>
      </w:r>
      <w:r>
        <w:rPr>
          <w:rFonts w:hint="cs"/>
          <w:b/>
          <w:bCs/>
          <w:rtl/>
          <w:lang w:eastAsia="he-IL"/>
        </w:rPr>
        <w:t>פייסל נ' מדינת ישראל</w:t>
      </w:r>
      <w:r>
        <w:rPr>
          <w:rFonts w:hint="cs"/>
          <w:rtl/>
          <w:lang w:eastAsia="he-IL"/>
        </w:rPr>
        <w:t xml:space="preserve"> (ניתן ביום 4.4.13)  </w:t>
      </w:r>
      <w:r>
        <w:rPr>
          <w:rFonts w:hint="cs"/>
          <w:rtl/>
        </w:rPr>
        <w:t xml:space="preserve">קיבל בית המשפט העליון ערעור על פסק דינו של בית המשפט המחוזי בתל- אביב, במסגרתו הושת על המערער עונש מאסר </w:t>
      </w:r>
      <w:r>
        <w:rPr>
          <w:rFonts w:hint="cs"/>
          <w:rtl/>
          <w:lang w:eastAsia="he-IL"/>
        </w:rPr>
        <w:t xml:space="preserve">בן 30 חודשים לריצוי בפועל. </w:t>
      </w:r>
      <w:r>
        <w:rPr>
          <w:rFonts w:hint="cs"/>
          <w:rtl/>
        </w:rPr>
        <w:t xml:space="preserve">עונש זה הוטל על המערער בגין ביצועה של עבירה שעניינה </w:t>
      </w:r>
      <w:r>
        <w:rPr>
          <w:rFonts w:hint="cs"/>
          <w:b/>
          <w:bCs/>
          <w:rtl/>
          <w:lang w:eastAsia="he-IL"/>
        </w:rPr>
        <w:t xml:space="preserve">שוד לפי </w:t>
      </w:r>
      <w:hyperlink r:id="rId68" w:history="1">
        <w:r w:rsidR="00790A6B" w:rsidRPr="00790A6B">
          <w:rPr>
            <w:b/>
            <w:bCs/>
            <w:color w:val="0000FF"/>
            <w:u w:val="single"/>
            <w:rtl/>
            <w:lang w:eastAsia="he-IL"/>
          </w:rPr>
          <w:t>סעיף 402(א)</w:t>
        </w:r>
      </w:hyperlink>
      <w:r>
        <w:rPr>
          <w:rFonts w:hint="cs"/>
          <w:b/>
          <w:bCs/>
          <w:rtl/>
          <w:lang w:eastAsia="he-IL"/>
        </w:rPr>
        <w:t xml:space="preserve"> ל</w:t>
      </w:r>
      <w:hyperlink r:id="rId69" w:history="1">
        <w:r w:rsidR="00974BD0" w:rsidRPr="00974BD0">
          <w:rPr>
            <w:b/>
            <w:bCs/>
            <w:color w:val="0000FF"/>
            <w:u w:val="single"/>
            <w:rtl/>
            <w:lang w:eastAsia="he-IL"/>
          </w:rPr>
          <w:t>חוק העונשין</w:t>
        </w:r>
      </w:hyperlink>
      <w:r>
        <w:rPr>
          <w:rFonts w:hint="cs"/>
          <w:b/>
          <w:bCs/>
          <w:rtl/>
        </w:rPr>
        <w:t xml:space="preserve">. </w:t>
      </w:r>
      <w:r>
        <w:rPr>
          <w:rFonts w:hint="cs"/>
          <w:rtl/>
        </w:rPr>
        <w:t xml:space="preserve">עובדות מקרה זה לימדו, כי המערער שהה עם שניים נוספים שזהותם אינה ידועה במקום בילוי בתל אביב. בין השלושה לבין המתלונן התעורר ויכוח, לאחר שהמתלונן ביקש שלא יציקו לחברה עמה היה בקשר. בהמשך, כאשר היה המתלונן בדרך לביתו, תקפו אותו השלושה ואחד מהאחרים </w:t>
      </w:r>
      <w:r>
        <w:rPr>
          <w:rFonts w:hint="cs"/>
          <w:b/>
          <w:bCs/>
          <w:rtl/>
        </w:rPr>
        <w:t>ריסס לעברו תרסיס שגרם לכאבים בעיניו</w:t>
      </w:r>
      <w:r>
        <w:rPr>
          <w:rFonts w:hint="cs"/>
          <w:rtl/>
        </w:rPr>
        <w:t xml:space="preserve">. המערער נפל ארצה ואז </w:t>
      </w:r>
      <w:r>
        <w:rPr>
          <w:rFonts w:hint="cs"/>
          <w:b/>
          <w:bCs/>
          <w:rtl/>
        </w:rPr>
        <w:t>נטלו ממנו השלושה</w:t>
      </w:r>
      <w:r>
        <w:rPr>
          <w:rFonts w:hint="cs"/>
          <w:rtl/>
        </w:rPr>
        <w:t xml:space="preserve"> מכשיר טלפון נייד וכ-500 ש"ח. בית המשפט העליון כאמור קיבל את הערעור והעמיד את עונשו של המערער </w:t>
      </w:r>
      <w:r>
        <w:rPr>
          <w:rFonts w:hint="cs"/>
          <w:b/>
          <w:bCs/>
          <w:rtl/>
        </w:rPr>
        <w:t>על 20 חודשי מאסר לריצוי בפועל</w:t>
      </w:r>
      <w:r>
        <w:rPr>
          <w:rFonts w:hint="cs"/>
          <w:rtl/>
        </w:rPr>
        <w:t xml:space="preserve">. צוין, שבהליך הנוכחי לא ניתן די משקל לנסיבותיו האישיות של המערער, לגילו הצעיר, להודאתו </w:t>
      </w:r>
      <w:r>
        <w:rPr>
          <w:rFonts w:hint="cs"/>
          <w:b/>
          <w:bCs/>
          <w:rtl/>
        </w:rPr>
        <w:t>ולהעדר עבר פלילי</w:t>
      </w:r>
      <w:r w:rsidRPr="00ED6C04">
        <w:rPr>
          <w:rFonts w:ascii="Arial TUR" w:hAnsi="Arial TUR" w:cs="FrankRuehl" w:hint="cs"/>
          <w:spacing w:val="10"/>
          <w:szCs w:val="28"/>
          <w:rtl/>
        </w:rPr>
        <w:t>.</w:t>
      </w:r>
    </w:p>
    <w:p w14:paraId="5CEE7719" w14:textId="77777777" w:rsidR="00B95486" w:rsidRDefault="00B95486" w:rsidP="00B95486">
      <w:pPr>
        <w:spacing w:line="360" w:lineRule="auto"/>
        <w:jc w:val="both"/>
        <w:rPr>
          <w:rtl/>
        </w:rPr>
      </w:pPr>
    </w:p>
    <w:p w14:paraId="435BE169" w14:textId="77777777" w:rsidR="00B95486" w:rsidRDefault="00B95486" w:rsidP="00B95486">
      <w:pPr>
        <w:spacing w:line="360" w:lineRule="auto"/>
        <w:jc w:val="both"/>
        <w:rPr>
          <w:rtl/>
        </w:rPr>
      </w:pPr>
      <w:r>
        <w:rPr>
          <w:rFonts w:hint="cs"/>
          <w:rtl/>
        </w:rPr>
        <w:t xml:space="preserve">במסגרת </w:t>
      </w:r>
      <w:hyperlink r:id="rId70" w:history="1">
        <w:r w:rsidR="00974BD0" w:rsidRPr="00974BD0">
          <w:rPr>
            <w:color w:val="0000FF"/>
            <w:u w:val="single"/>
            <w:rtl/>
          </w:rPr>
          <w:t>ע"פ 4297/13</w:t>
        </w:r>
      </w:hyperlink>
      <w:r>
        <w:rPr>
          <w:rFonts w:hint="cs"/>
          <w:rtl/>
        </w:rPr>
        <w:t xml:space="preserve"> </w:t>
      </w:r>
      <w:r>
        <w:rPr>
          <w:rFonts w:hint="cs"/>
          <w:b/>
          <w:bCs/>
          <w:rtl/>
        </w:rPr>
        <w:t>חי נ' מדינת ישראל</w:t>
      </w:r>
      <w:r>
        <w:rPr>
          <w:rFonts w:hint="cs"/>
          <w:rtl/>
        </w:rPr>
        <w:t xml:space="preserve"> (ניתן ביום 17.3.14) דחה בית המשפט העליון ערעור על פסק דינו של בית המשפט המחוזי מרכז-לוד, במסגרתו הושת על המערער </w:t>
      </w:r>
      <w:r>
        <w:rPr>
          <w:rFonts w:hint="cs"/>
          <w:b/>
          <w:bCs/>
          <w:rtl/>
        </w:rPr>
        <w:t xml:space="preserve">עונש מאסר </w:t>
      </w:r>
      <w:r>
        <w:rPr>
          <w:rFonts w:hint="cs"/>
          <w:b/>
          <w:bCs/>
          <w:rtl/>
          <w:lang w:eastAsia="he-IL"/>
        </w:rPr>
        <w:t>בן 26 חודשים לריצוי בפועל</w:t>
      </w:r>
      <w:r>
        <w:rPr>
          <w:rFonts w:hint="cs"/>
          <w:rtl/>
        </w:rPr>
        <w:t xml:space="preserve">.  עונש זה הושת על המערער בגין ביצוען, על פי הודאתו, של עבירות שעניינן </w:t>
      </w:r>
      <w:r>
        <w:rPr>
          <w:rFonts w:hint="cs"/>
          <w:b/>
          <w:bCs/>
          <w:rtl/>
          <w:lang w:eastAsia="he-IL"/>
        </w:rPr>
        <w:t xml:space="preserve">שוד לפי </w:t>
      </w:r>
      <w:hyperlink r:id="rId71" w:history="1">
        <w:r w:rsidR="00790A6B" w:rsidRPr="00790A6B">
          <w:rPr>
            <w:b/>
            <w:bCs/>
            <w:color w:val="0000FF"/>
            <w:u w:val="single"/>
            <w:rtl/>
            <w:lang w:eastAsia="he-IL"/>
          </w:rPr>
          <w:t>סעיף 402(א)</w:t>
        </w:r>
      </w:hyperlink>
      <w:r>
        <w:rPr>
          <w:rFonts w:hint="cs"/>
          <w:b/>
          <w:bCs/>
          <w:rtl/>
          <w:lang w:eastAsia="he-IL"/>
        </w:rPr>
        <w:t xml:space="preserve"> ל</w:t>
      </w:r>
      <w:hyperlink r:id="rId72" w:history="1">
        <w:r w:rsidR="00974BD0" w:rsidRPr="00974BD0">
          <w:rPr>
            <w:b/>
            <w:bCs/>
            <w:color w:val="0000FF"/>
            <w:u w:val="single"/>
            <w:rtl/>
            <w:lang w:eastAsia="he-IL"/>
          </w:rPr>
          <w:t>חוק העונשין</w:t>
        </w:r>
      </w:hyperlink>
      <w:r>
        <w:rPr>
          <w:rFonts w:hint="cs"/>
          <w:b/>
          <w:bCs/>
          <w:rtl/>
          <w:lang w:eastAsia="he-IL"/>
        </w:rPr>
        <w:t xml:space="preserve">; </w:t>
      </w:r>
      <w:r>
        <w:rPr>
          <w:rFonts w:hint="cs"/>
          <w:rtl/>
        </w:rPr>
        <w:t xml:space="preserve">החזקת סמים לשימוש עצמי לפי </w:t>
      </w:r>
      <w:hyperlink r:id="rId73" w:history="1">
        <w:r w:rsidR="00790A6B" w:rsidRPr="00790A6B">
          <w:rPr>
            <w:color w:val="0000FF"/>
            <w:u w:val="single"/>
            <w:rtl/>
          </w:rPr>
          <w:t>סעיפים 7(א)</w:t>
        </w:r>
      </w:hyperlink>
      <w:r>
        <w:rPr>
          <w:rFonts w:hint="cs"/>
          <w:rtl/>
        </w:rPr>
        <w:t xml:space="preserve"> ו-</w:t>
      </w:r>
      <w:hyperlink r:id="rId74" w:history="1">
        <w:r w:rsidR="00790A6B" w:rsidRPr="00790A6B">
          <w:rPr>
            <w:rStyle w:val="Hyperlink"/>
            <w:color w:val="0000FF"/>
            <w:rtl/>
          </w:rPr>
          <w:t>7(ג)</w:t>
        </w:r>
      </w:hyperlink>
      <w:r>
        <w:rPr>
          <w:rFonts w:hint="cs"/>
          <w:rtl/>
        </w:rPr>
        <w:t xml:space="preserve"> סיפא ל</w:t>
      </w:r>
      <w:hyperlink r:id="rId75" w:history="1">
        <w:r w:rsidR="00974BD0" w:rsidRPr="00974BD0">
          <w:rPr>
            <w:color w:val="0000FF"/>
            <w:u w:val="single"/>
            <w:rtl/>
          </w:rPr>
          <w:t>פקודת הסמים המסוכנים</w:t>
        </w:r>
      </w:hyperlink>
      <w:r>
        <w:rPr>
          <w:rFonts w:hint="cs"/>
          <w:rtl/>
        </w:rPr>
        <w:t xml:space="preserve"> [נוסח חדש], תשל"ג-1973; והפרת הוראה חוקית לפי </w:t>
      </w:r>
      <w:hyperlink r:id="rId76" w:history="1">
        <w:r w:rsidR="00790A6B" w:rsidRPr="00790A6B">
          <w:rPr>
            <w:rStyle w:val="Hyperlink"/>
            <w:rFonts w:hint="eastAsia"/>
            <w:color w:val="0000FF"/>
            <w:rtl/>
          </w:rPr>
          <w:t>סעיף</w:t>
        </w:r>
        <w:r w:rsidR="00790A6B" w:rsidRPr="00790A6B">
          <w:rPr>
            <w:rStyle w:val="Hyperlink"/>
            <w:color w:val="0000FF"/>
            <w:rtl/>
          </w:rPr>
          <w:t xml:space="preserve"> 287(א)</w:t>
        </w:r>
      </w:hyperlink>
      <w:r>
        <w:rPr>
          <w:rFonts w:hint="cs"/>
          <w:rtl/>
        </w:rPr>
        <w:t xml:space="preserve"> לחוק העונשין. עובדות מקרה השוד לימדו, כי  המערער ונאשם נוסף הגיעו רכובים על קטנוע, כאשר ברשות המערער חפץ חד. הלה ירד מהקטנוע, התקרב לקטין ושאל אותו אודות טלפון נייד שברשותו. הקטין השיב כי ברשותו מכשיר מסוג אייפון, או אז, דרש המערער, בטון מאיים, לראותו ונטלו מידי הקטין, חרף סירובו. בהמשך, פנה המערער לקטין אחר אשר החזיק במכשיר טלפון נייד שאינו אייפון  ולכן החזיר המערער את המכשיר לידיו של קטין זה. באותו שלב, הבחין המערער במכשיר אייפון במגרש, שהיה בבעלותו של ר.ע (אף הוא קטין). משסירב ר.ע. למסור את מכשיר האייפון לידי המערער, הוציא האחרון את החפץ החד שברשותו וכיוון אותו לעבר ר.ע.  תוך איום כי ידקור אותו ובתוך כך, נטל מידיו את מכשיר האייפון ופנה לעבר הקטנוע. אחד מהקטינים ניגש לקטנוע ודרש מהמערער להחזיר לידיו את האייפון שלו. בתגובה, הוציא המערער  החפץ החד והורה לו לשוב למגרש, כשהוא מאיים לפגוע בו. כל אותה עת, שהה הנאשם הנוסף לצד המערער.  בהמשך, נמלטו השניים מהמקום בנסיעה בקטנוע.  </w:t>
      </w:r>
    </w:p>
    <w:p w14:paraId="36E33F21" w14:textId="77777777" w:rsidR="00B95486" w:rsidRDefault="00B95486" w:rsidP="00B95486">
      <w:pPr>
        <w:spacing w:line="360" w:lineRule="auto"/>
        <w:jc w:val="both"/>
        <w:rPr>
          <w:rtl/>
        </w:rPr>
      </w:pPr>
    </w:p>
    <w:p w14:paraId="46F9A17D" w14:textId="77777777" w:rsidR="00B95486" w:rsidRDefault="00B95486" w:rsidP="00AD22B2">
      <w:pPr>
        <w:spacing w:line="360" w:lineRule="auto"/>
        <w:jc w:val="both"/>
        <w:rPr>
          <w:rtl/>
        </w:rPr>
      </w:pPr>
      <w:r>
        <w:rPr>
          <w:rFonts w:hint="cs"/>
          <w:rtl/>
        </w:rPr>
        <w:t xml:space="preserve">בפרשה נוספת שנדונה במסגרת </w:t>
      </w:r>
      <w:hyperlink r:id="rId77" w:history="1">
        <w:r w:rsidR="00AD22B2" w:rsidRPr="00AD22B2">
          <w:rPr>
            <w:color w:val="0000FF"/>
            <w:u w:val="single"/>
            <w:rtl/>
          </w:rPr>
          <w:t xml:space="preserve">ע"פ 6378/11 </w:t>
        </w:r>
      </w:hyperlink>
      <w:r w:rsidR="00AD22B2" w:rsidRPr="00AD22B2">
        <w:rPr>
          <w:rtl/>
        </w:rPr>
        <w:t xml:space="preserve"> </w:t>
      </w:r>
      <w:r>
        <w:rPr>
          <w:rFonts w:hint="cs"/>
          <w:b/>
          <w:bCs/>
          <w:rtl/>
        </w:rPr>
        <w:t>בסול נ' מדינת ישראל</w:t>
      </w:r>
      <w:r>
        <w:rPr>
          <w:rFonts w:hint="cs"/>
          <w:rtl/>
        </w:rPr>
        <w:t xml:space="preserve"> (ניתן ביום 31.7.12) דחה בית המשפט העליון ערעור על פסק דינו של בית המשפט המחוזי בנצרת, במסגרתו הושת על המערער </w:t>
      </w:r>
      <w:r>
        <w:rPr>
          <w:rFonts w:hint="cs"/>
          <w:b/>
          <w:bCs/>
          <w:rtl/>
        </w:rPr>
        <w:t xml:space="preserve">עונש מאסר </w:t>
      </w:r>
      <w:r>
        <w:rPr>
          <w:rFonts w:hint="cs"/>
          <w:b/>
          <w:bCs/>
          <w:rtl/>
          <w:lang w:eastAsia="he-IL"/>
        </w:rPr>
        <w:t>בן 27 חודשים לריצוי בפועל</w:t>
      </w:r>
      <w:r>
        <w:rPr>
          <w:rFonts w:hint="cs"/>
          <w:rtl/>
        </w:rPr>
        <w:t xml:space="preserve">, כאשר בנוסף, הופעל </w:t>
      </w:r>
      <w:r>
        <w:rPr>
          <w:rFonts w:hint="cs"/>
          <w:b/>
          <w:bCs/>
          <w:rtl/>
        </w:rPr>
        <w:t>עונש מאסר מותנה</w:t>
      </w:r>
      <w:r>
        <w:rPr>
          <w:rFonts w:hint="cs"/>
          <w:rtl/>
        </w:rPr>
        <w:t xml:space="preserve"> בן 5 חודשים (שלושה חודשים מתוכו במצטבר לעונש דלעיל ). עונש זה הושת על המערער בגין ביצוען, על פי הודאתו, של עבירות שעניינן </w:t>
      </w:r>
      <w:r>
        <w:rPr>
          <w:rFonts w:hint="cs"/>
          <w:b/>
          <w:bCs/>
          <w:rtl/>
          <w:lang w:eastAsia="he-IL"/>
        </w:rPr>
        <w:t xml:space="preserve">שוד לפי </w:t>
      </w:r>
      <w:hyperlink r:id="rId78" w:history="1">
        <w:r w:rsidR="00790A6B" w:rsidRPr="00790A6B">
          <w:rPr>
            <w:rStyle w:val="Hyperlink"/>
            <w:rFonts w:hint="eastAsia"/>
            <w:b/>
            <w:bCs/>
            <w:color w:val="0000FF"/>
            <w:rtl/>
            <w:lang w:eastAsia="he-IL"/>
          </w:rPr>
          <w:t>סעיף</w:t>
        </w:r>
        <w:r w:rsidR="00790A6B" w:rsidRPr="00790A6B">
          <w:rPr>
            <w:rStyle w:val="Hyperlink"/>
            <w:b/>
            <w:bCs/>
            <w:color w:val="0000FF"/>
            <w:rtl/>
            <w:lang w:eastAsia="he-IL"/>
          </w:rPr>
          <w:t xml:space="preserve"> 402(א)</w:t>
        </w:r>
      </w:hyperlink>
      <w:r>
        <w:rPr>
          <w:rFonts w:hint="cs"/>
          <w:b/>
          <w:bCs/>
          <w:rtl/>
          <w:lang w:eastAsia="he-IL"/>
        </w:rPr>
        <w:t xml:space="preserve"> ל</w:t>
      </w:r>
      <w:hyperlink r:id="rId79" w:history="1">
        <w:r w:rsidR="00974BD0" w:rsidRPr="00974BD0">
          <w:rPr>
            <w:b/>
            <w:bCs/>
            <w:color w:val="0000FF"/>
            <w:u w:val="single"/>
            <w:rtl/>
            <w:lang w:eastAsia="he-IL"/>
          </w:rPr>
          <w:t>חוק העונשין</w:t>
        </w:r>
      </w:hyperlink>
      <w:r>
        <w:rPr>
          <w:rFonts w:hint="cs"/>
          <w:b/>
          <w:bCs/>
          <w:rtl/>
          <w:lang w:eastAsia="he-IL"/>
        </w:rPr>
        <w:t xml:space="preserve"> </w:t>
      </w:r>
      <w:r>
        <w:rPr>
          <w:rFonts w:hint="cs"/>
          <w:rtl/>
          <w:lang w:eastAsia="he-IL"/>
        </w:rPr>
        <w:t xml:space="preserve">והפרעה לשוטר במילוי תפקידו לפי </w:t>
      </w:r>
      <w:hyperlink r:id="rId80" w:history="1">
        <w:r w:rsidR="00790A6B" w:rsidRPr="00790A6B">
          <w:rPr>
            <w:rStyle w:val="Hyperlink"/>
            <w:rFonts w:hint="eastAsia"/>
            <w:color w:val="0000FF"/>
            <w:rtl/>
            <w:lang w:eastAsia="he-IL"/>
          </w:rPr>
          <w:t>סעיף</w:t>
        </w:r>
        <w:r w:rsidR="00790A6B" w:rsidRPr="00790A6B">
          <w:rPr>
            <w:rStyle w:val="Hyperlink"/>
            <w:color w:val="0000FF"/>
            <w:rtl/>
            <w:lang w:eastAsia="he-IL"/>
          </w:rPr>
          <w:t xml:space="preserve"> 275</w:t>
        </w:r>
      </w:hyperlink>
      <w:r>
        <w:rPr>
          <w:rFonts w:hint="cs"/>
          <w:rtl/>
          <w:lang w:eastAsia="he-IL"/>
        </w:rPr>
        <w:t xml:space="preserve"> לחוק העונשין</w:t>
      </w:r>
      <w:r>
        <w:rPr>
          <w:rFonts w:hint="cs"/>
          <w:rtl/>
        </w:rPr>
        <w:t xml:space="preserve">. עובדות מקרה זה לימדו, כי המתלוננת עמדה בתחנת אוטובוס בנצרת, כשבידה מכשיר סלולארי מסוג </w:t>
      </w:r>
      <w:r>
        <w:t>i-Phone</w:t>
      </w:r>
      <w:r>
        <w:rPr>
          <w:rFonts w:hint="cs"/>
          <w:rtl/>
        </w:rPr>
        <w:t xml:space="preserve">. המערער הגיח מאחורי המתלוננת, אחז במכשיר הסלולארי בחוזקה, והחל לתלוש אותו מידה. המתלוננת ניסתה להתנגד, אך המערער גבר עליה, חטף את המכשיר הסלולארי ונמלט בריצה מן המקום. כוחות המשטרה הוזעקו למקום ואיתרו את המכשיר הסלולארי על ידי תוכנה שהייתה מותקנת עליו. השוטרים איתרו את המערער ובאו לעוצרו. משהבחין בהם המערער, ולאחר שהזדהו בפניו כאנשי משטרה, החל המערער לברוח בריצה, ולבסוף נעצר בידי השוטרים. </w:t>
      </w:r>
    </w:p>
    <w:p w14:paraId="71B523B4" w14:textId="77777777" w:rsidR="00B95486" w:rsidRDefault="00B95486" w:rsidP="00B95486">
      <w:pPr>
        <w:spacing w:line="360" w:lineRule="auto"/>
        <w:jc w:val="both"/>
        <w:rPr>
          <w:rtl/>
        </w:rPr>
      </w:pPr>
    </w:p>
    <w:p w14:paraId="4D27B4CA" w14:textId="77777777" w:rsidR="00B95486" w:rsidRDefault="00B95486" w:rsidP="00B95486">
      <w:pPr>
        <w:spacing w:line="360" w:lineRule="auto"/>
        <w:jc w:val="both"/>
        <w:rPr>
          <w:b/>
          <w:bCs/>
          <w:rtl/>
        </w:rPr>
      </w:pPr>
      <w:r>
        <w:rPr>
          <w:rFonts w:hint="cs"/>
          <w:rtl/>
          <w:lang w:eastAsia="he-IL"/>
        </w:rPr>
        <w:t xml:space="preserve">בפרשה נוספת  שנדונה במסגרת </w:t>
      </w:r>
      <w:hyperlink r:id="rId81" w:history="1">
        <w:r w:rsidR="00974BD0" w:rsidRPr="00974BD0">
          <w:rPr>
            <w:color w:val="0000FF"/>
            <w:u w:val="single"/>
            <w:rtl/>
            <w:lang w:eastAsia="he-IL"/>
          </w:rPr>
          <w:t>ע"פ 5942/13</w:t>
        </w:r>
      </w:hyperlink>
      <w:r>
        <w:rPr>
          <w:rFonts w:hint="cs"/>
          <w:rtl/>
        </w:rPr>
        <w:t xml:space="preserve"> </w:t>
      </w:r>
      <w:r>
        <w:rPr>
          <w:rFonts w:hint="cs"/>
          <w:b/>
          <w:bCs/>
          <w:rtl/>
        </w:rPr>
        <w:t>אבו דלו מג'ד נ' מדינת ישראל</w:t>
      </w:r>
      <w:r>
        <w:rPr>
          <w:rFonts w:hint="cs"/>
          <w:rtl/>
        </w:rPr>
        <w:t xml:space="preserve"> (ניתן ביום 10.2.14) דחה בית המשפט העליון ערעור על פסק דינו של בית המשפט המחוזי בירושלים, במסגרתו הושת על המערער </w:t>
      </w:r>
      <w:r>
        <w:rPr>
          <w:rFonts w:hint="cs"/>
          <w:b/>
          <w:bCs/>
          <w:rtl/>
        </w:rPr>
        <w:t xml:space="preserve">עונש מאסר </w:t>
      </w:r>
      <w:r>
        <w:rPr>
          <w:rFonts w:hint="cs"/>
          <w:b/>
          <w:bCs/>
          <w:rtl/>
          <w:lang w:eastAsia="he-IL"/>
        </w:rPr>
        <w:t>בן שישה חודשים לריצוי בפועל בדרך של עבודות שירות</w:t>
      </w:r>
      <w:r>
        <w:rPr>
          <w:rFonts w:hint="cs"/>
          <w:rtl/>
        </w:rPr>
        <w:t xml:space="preserve">. עונש זה הוטל על המערער בגין ביצועה של עבירה שעניינה </w:t>
      </w:r>
      <w:r>
        <w:rPr>
          <w:rFonts w:hint="cs"/>
          <w:b/>
          <w:bCs/>
          <w:rtl/>
          <w:lang w:eastAsia="he-IL"/>
        </w:rPr>
        <w:t xml:space="preserve">שוד, בניגוד </w:t>
      </w:r>
      <w:hyperlink r:id="rId82" w:history="1">
        <w:r w:rsidR="00790A6B" w:rsidRPr="00790A6B">
          <w:rPr>
            <w:rStyle w:val="Hyperlink"/>
            <w:rFonts w:hint="eastAsia"/>
            <w:b/>
            <w:bCs/>
            <w:color w:val="0000FF"/>
            <w:rtl/>
            <w:lang w:eastAsia="he-IL"/>
          </w:rPr>
          <w:t>לסעיף</w:t>
        </w:r>
        <w:r w:rsidR="00790A6B" w:rsidRPr="00790A6B">
          <w:rPr>
            <w:rStyle w:val="Hyperlink"/>
            <w:b/>
            <w:bCs/>
            <w:color w:val="0000FF"/>
            <w:rtl/>
            <w:lang w:eastAsia="he-IL"/>
          </w:rPr>
          <w:t xml:space="preserve"> 402(א)</w:t>
        </w:r>
      </w:hyperlink>
      <w:r>
        <w:rPr>
          <w:rFonts w:hint="cs"/>
          <w:b/>
          <w:bCs/>
          <w:rtl/>
          <w:lang w:eastAsia="he-IL"/>
        </w:rPr>
        <w:t xml:space="preserve"> ל</w:t>
      </w:r>
      <w:hyperlink r:id="rId83" w:history="1">
        <w:r w:rsidR="00974BD0" w:rsidRPr="00974BD0">
          <w:rPr>
            <w:b/>
            <w:bCs/>
            <w:color w:val="0000FF"/>
            <w:u w:val="single"/>
            <w:rtl/>
            <w:lang w:eastAsia="he-IL"/>
          </w:rPr>
          <w:t>חוק העונשין</w:t>
        </w:r>
      </w:hyperlink>
      <w:r>
        <w:rPr>
          <w:rFonts w:hint="cs"/>
          <w:b/>
          <w:bCs/>
          <w:rtl/>
        </w:rPr>
        <w:t>.</w:t>
      </w:r>
      <w:r>
        <w:rPr>
          <w:rFonts w:hint="cs"/>
          <w:rtl/>
        </w:rPr>
        <w:t xml:space="preserve"> עובדות מקרה זה לימדו, כי בשעות הערב, ניגש המערער למתלוננת ולחברתה, קטינות ילידות יוני 2000 ומאי 2000, וביקש לברר את השעה. המתלוננת ביררה במכשיר הטלפון הנייד שלה, ותוך שהיא משיבה למערער על שאלתו, האחרון משך בכוח את מכשיר הטלפון מידיה ונמלט עמו. </w:t>
      </w:r>
      <w:r>
        <w:rPr>
          <w:rFonts w:hint="cs"/>
          <w:b/>
          <w:bCs/>
          <w:rtl/>
        </w:rPr>
        <w:t>כאן המקום לציין, כי במסגרת פרשה זו המערער ניתק את הטלפון מידיה של המתלוננת, תוך שהוא יוצר מגע קל עמה, ללא הפעלה של כוח רב או אלימות</w:t>
      </w:r>
      <w:r w:rsidRPr="00ED6C04">
        <w:rPr>
          <w:rFonts w:hint="cs"/>
          <w:rtl/>
        </w:rPr>
        <w:t>.</w:t>
      </w:r>
      <w:r>
        <w:rPr>
          <w:rFonts w:hint="cs"/>
          <w:b/>
          <w:bCs/>
          <w:rtl/>
        </w:rPr>
        <w:t xml:space="preserve"> </w:t>
      </w:r>
    </w:p>
    <w:p w14:paraId="074F81BA" w14:textId="77777777" w:rsidR="00B95486" w:rsidRDefault="00B95486" w:rsidP="00B95486">
      <w:pPr>
        <w:spacing w:line="360" w:lineRule="auto"/>
        <w:jc w:val="both"/>
        <w:rPr>
          <w:b/>
          <w:bCs/>
          <w:rtl/>
        </w:rPr>
      </w:pPr>
    </w:p>
    <w:p w14:paraId="103075F8" w14:textId="77777777" w:rsidR="00B95486" w:rsidRDefault="00B95486" w:rsidP="00B95486">
      <w:pPr>
        <w:spacing w:line="360" w:lineRule="auto"/>
        <w:jc w:val="both"/>
        <w:rPr>
          <w:b/>
          <w:bCs/>
          <w:rtl/>
        </w:rPr>
      </w:pPr>
      <w:r>
        <w:rPr>
          <w:rFonts w:hint="cs"/>
          <w:b/>
          <w:bCs/>
          <w:rtl/>
        </w:rPr>
        <w:t xml:space="preserve">ראו בנוסף: </w:t>
      </w:r>
      <w:hyperlink r:id="rId84" w:history="1">
        <w:r w:rsidR="00974BD0" w:rsidRPr="00974BD0">
          <w:rPr>
            <w:color w:val="0000FF"/>
            <w:u w:val="single"/>
            <w:rtl/>
          </w:rPr>
          <w:t>ת"פ (מחוזי חיפה) 35274-02-15</w:t>
        </w:r>
      </w:hyperlink>
      <w:r>
        <w:rPr>
          <w:rFonts w:hint="cs"/>
          <w:rtl/>
        </w:rPr>
        <w:t xml:space="preserve"> </w:t>
      </w:r>
      <w:r>
        <w:rPr>
          <w:rFonts w:hint="cs"/>
          <w:b/>
          <w:bCs/>
          <w:rtl/>
        </w:rPr>
        <w:t xml:space="preserve">מדינת ישראל נ' פלוני </w:t>
      </w:r>
      <w:r>
        <w:rPr>
          <w:rFonts w:hint="cs"/>
          <w:rtl/>
        </w:rPr>
        <w:t xml:space="preserve">(ניתן ביום 23.12.14);  </w:t>
      </w:r>
      <w:hyperlink r:id="rId85" w:history="1">
        <w:r w:rsidR="00AD22B2" w:rsidRPr="00AD22B2">
          <w:rPr>
            <w:color w:val="0000FF"/>
            <w:u w:val="single"/>
            <w:rtl/>
          </w:rPr>
          <w:t>ת"פׁ(מחוזי חיפה) 10455-06-14</w:t>
        </w:r>
      </w:hyperlink>
      <w:r>
        <w:rPr>
          <w:rFonts w:hint="cs"/>
          <w:rtl/>
        </w:rPr>
        <w:t xml:space="preserve"> </w:t>
      </w:r>
      <w:r>
        <w:rPr>
          <w:rFonts w:hint="cs"/>
          <w:b/>
          <w:bCs/>
          <w:rtl/>
        </w:rPr>
        <w:t xml:space="preserve">מדינת ישראל נ' אלמנך </w:t>
      </w:r>
      <w:r>
        <w:rPr>
          <w:rFonts w:hint="cs"/>
          <w:rtl/>
        </w:rPr>
        <w:t>(ניתן ביום 25.10.15).</w:t>
      </w:r>
      <w:r>
        <w:rPr>
          <w:rFonts w:hint="cs"/>
        </w:rPr>
        <w:t xml:space="preserve"> </w:t>
      </w:r>
      <w:r>
        <w:rPr>
          <w:rFonts w:hint="cs"/>
          <w:rtl/>
        </w:rPr>
        <w:t xml:space="preserve"> </w:t>
      </w:r>
      <w:r>
        <w:rPr>
          <w:rFonts w:hint="cs"/>
          <w:b/>
          <w:bCs/>
          <w:rtl/>
        </w:rPr>
        <w:t xml:space="preserve"> </w:t>
      </w:r>
    </w:p>
    <w:p w14:paraId="2E2A63D1" w14:textId="77777777" w:rsidR="00B95486" w:rsidRDefault="00B95486" w:rsidP="00B95486">
      <w:pPr>
        <w:spacing w:line="360" w:lineRule="auto"/>
        <w:jc w:val="both"/>
        <w:rPr>
          <w:b/>
          <w:bCs/>
          <w:rtl/>
        </w:rPr>
      </w:pPr>
    </w:p>
    <w:p w14:paraId="2B440FA9" w14:textId="77777777" w:rsidR="00B95486" w:rsidRDefault="00B95486" w:rsidP="00B95486">
      <w:pPr>
        <w:spacing w:line="360" w:lineRule="auto"/>
        <w:jc w:val="both"/>
        <w:rPr>
          <w:b/>
          <w:bCs/>
          <w:u w:val="single"/>
          <w:rtl/>
        </w:rPr>
      </w:pPr>
      <w:r>
        <w:rPr>
          <w:rFonts w:hint="cs"/>
          <w:b/>
          <w:bCs/>
          <w:u w:val="single"/>
          <w:rtl/>
        </w:rPr>
        <w:t xml:space="preserve">נסיבות הקשורות בביצוע העבירה </w:t>
      </w:r>
      <w:r w:rsidRPr="00363ECD">
        <w:rPr>
          <w:rFonts w:hint="cs"/>
          <w:rtl/>
        </w:rPr>
        <w:t>(</w:t>
      </w:r>
      <w:hyperlink r:id="rId86" w:history="1">
        <w:r w:rsidR="00790A6B" w:rsidRPr="00790A6B">
          <w:rPr>
            <w:rStyle w:val="Hyperlink"/>
            <w:rFonts w:hint="eastAsia"/>
            <w:color w:val="0000FF"/>
            <w:rtl/>
          </w:rPr>
          <w:t>סעיף</w:t>
        </w:r>
        <w:r w:rsidR="00790A6B" w:rsidRPr="00790A6B">
          <w:rPr>
            <w:rStyle w:val="Hyperlink"/>
            <w:color w:val="0000FF"/>
            <w:rtl/>
          </w:rPr>
          <w:t xml:space="preserve"> 40ט</w:t>
        </w:r>
      </w:hyperlink>
      <w:r w:rsidRPr="00363ECD">
        <w:rPr>
          <w:rFonts w:hint="cs"/>
          <w:rtl/>
        </w:rPr>
        <w:t xml:space="preserve"> ל</w:t>
      </w:r>
      <w:hyperlink r:id="rId87" w:history="1">
        <w:r w:rsidR="00974BD0" w:rsidRPr="00974BD0">
          <w:rPr>
            <w:color w:val="0000FF"/>
            <w:u w:val="single"/>
            <w:rtl/>
          </w:rPr>
          <w:t>חוק העונשין</w:t>
        </w:r>
      </w:hyperlink>
      <w:r w:rsidRPr="00363ECD">
        <w:rPr>
          <w:rFonts w:hint="cs"/>
          <w:rtl/>
        </w:rPr>
        <w:t>)</w:t>
      </w:r>
      <w:r>
        <w:rPr>
          <w:rFonts w:hint="cs"/>
          <w:b/>
          <w:bCs/>
          <w:u w:val="single"/>
          <w:rtl/>
        </w:rPr>
        <w:t xml:space="preserve"> </w:t>
      </w:r>
    </w:p>
    <w:p w14:paraId="6D198BDA" w14:textId="77777777" w:rsidR="00B95486" w:rsidRDefault="00B95486" w:rsidP="00B95486">
      <w:pPr>
        <w:spacing w:line="360" w:lineRule="auto"/>
        <w:jc w:val="both"/>
        <w:rPr>
          <w:rtl/>
        </w:rPr>
      </w:pPr>
      <w:r>
        <w:rPr>
          <w:rFonts w:hint="cs"/>
          <w:rtl/>
        </w:rPr>
        <w:t xml:space="preserve">בבחינת הנסיבות, הקשורות בביצוע העבירה, ראוי להתייחס לנסיבות הבאות – </w:t>
      </w:r>
    </w:p>
    <w:p w14:paraId="081712A6" w14:textId="77777777" w:rsidR="00B95486" w:rsidRDefault="00B95486" w:rsidP="00B95486">
      <w:pPr>
        <w:spacing w:line="360" w:lineRule="auto"/>
        <w:jc w:val="both"/>
        <w:rPr>
          <w:rtl/>
        </w:rPr>
      </w:pPr>
      <w:r>
        <w:rPr>
          <w:rFonts w:hint="cs"/>
          <w:rtl/>
        </w:rPr>
        <w:t xml:space="preserve">(א) עולה מעובדות כתב-האישום שהמעשה היה </w:t>
      </w:r>
      <w:r>
        <w:rPr>
          <w:rFonts w:hint="cs"/>
          <w:b/>
          <w:bCs/>
          <w:rtl/>
        </w:rPr>
        <w:t>מתוכנן</w:t>
      </w:r>
      <w:r>
        <w:rPr>
          <w:rFonts w:hint="cs"/>
          <w:rtl/>
        </w:rPr>
        <w:t xml:space="preserve"> (</w:t>
      </w:r>
      <w:hyperlink r:id="rId88" w:history="1">
        <w:r w:rsidR="00790A6B" w:rsidRPr="00790A6B">
          <w:rPr>
            <w:rStyle w:val="Hyperlink"/>
            <w:rFonts w:hint="eastAsia"/>
            <w:color w:val="0000FF"/>
            <w:rtl/>
          </w:rPr>
          <w:t>סעיף</w:t>
        </w:r>
        <w:r w:rsidR="00790A6B" w:rsidRPr="00790A6B">
          <w:rPr>
            <w:rStyle w:val="Hyperlink"/>
            <w:color w:val="0000FF"/>
            <w:rtl/>
          </w:rPr>
          <w:t xml:space="preserve"> 40ט(1))</w:t>
        </w:r>
      </w:hyperlink>
      <w:r>
        <w:rPr>
          <w:rFonts w:hint="cs"/>
          <w:rtl/>
        </w:rPr>
        <w:t xml:space="preserve"> הנאשם ביקש מהמתלונן שימסור לו את המכשיר בכוונה לשדוד אותו; שמע מיניה – גם אם האמור בתכנון קצר-טווח אין ניתן לומר שהמעשה לא היה מתוכנן כלל; </w:t>
      </w:r>
    </w:p>
    <w:p w14:paraId="783325DF" w14:textId="77777777" w:rsidR="00B95486" w:rsidRDefault="00B95486" w:rsidP="00B95486">
      <w:pPr>
        <w:spacing w:line="360" w:lineRule="auto"/>
        <w:jc w:val="both"/>
        <w:rPr>
          <w:rtl/>
        </w:rPr>
      </w:pPr>
      <w:r>
        <w:rPr>
          <w:rFonts w:hint="cs"/>
          <w:rtl/>
        </w:rPr>
        <w:t xml:space="preserve">(ב) הנאשם היה </w:t>
      </w:r>
      <w:r>
        <w:rPr>
          <w:rFonts w:hint="cs"/>
          <w:b/>
          <w:bCs/>
          <w:rtl/>
        </w:rPr>
        <w:t>העבריין היחיד</w:t>
      </w:r>
      <w:r>
        <w:rPr>
          <w:rFonts w:hint="cs"/>
          <w:rtl/>
        </w:rPr>
        <w:t xml:space="preserve"> באירוע (</w:t>
      </w:r>
      <w:hyperlink r:id="rId89" w:history="1">
        <w:r w:rsidR="00790A6B" w:rsidRPr="00790A6B">
          <w:rPr>
            <w:rStyle w:val="Hyperlink"/>
            <w:rFonts w:hint="eastAsia"/>
            <w:color w:val="0000FF"/>
            <w:rtl/>
          </w:rPr>
          <w:t>סעיף</w:t>
        </w:r>
        <w:r w:rsidR="00790A6B" w:rsidRPr="00790A6B">
          <w:rPr>
            <w:rStyle w:val="Hyperlink"/>
            <w:color w:val="0000FF"/>
            <w:rtl/>
          </w:rPr>
          <w:t xml:space="preserve"> 40ט(2))</w:t>
        </w:r>
      </w:hyperlink>
      <w:r>
        <w:rPr>
          <w:rFonts w:hint="cs"/>
          <w:rtl/>
        </w:rPr>
        <w:t xml:space="preserve">; </w:t>
      </w:r>
    </w:p>
    <w:p w14:paraId="5D40C55C" w14:textId="77777777" w:rsidR="00B95486" w:rsidRDefault="00B95486" w:rsidP="00B95486">
      <w:pPr>
        <w:spacing w:line="360" w:lineRule="auto"/>
        <w:jc w:val="both"/>
        <w:rPr>
          <w:rtl/>
        </w:rPr>
      </w:pPr>
      <w:r>
        <w:rPr>
          <w:rFonts w:hint="cs"/>
          <w:rtl/>
        </w:rPr>
        <w:t xml:space="preserve">(ג) הנזק </w:t>
      </w:r>
      <w:r>
        <w:rPr>
          <w:rFonts w:hint="cs"/>
          <w:b/>
          <w:bCs/>
          <w:rtl/>
        </w:rPr>
        <w:t>שצפוי היה להיגרם כלל הן נזק לגוף (ולנפש) פועל יוצא של פגיעה בקרבן שהוא קטין כבן 10 שנים, הן במישור הרכוש (כשמטרת המעשה – נטילת מכשיר סלולרי השייך לו).</w:t>
      </w:r>
      <w:r>
        <w:rPr>
          <w:rFonts w:hint="cs"/>
          <w:rtl/>
        </w:rPr>
        <w:t xml:space="preserve"> (</w:t>
      </w:r>
      <w:hyperlink r:id="rId90" w:history="1">
        <w:r w:rsidR="00790A6B" w:rsidRPr="00790A6B">
          <w:rPr>
            <w:rStyle w:val="Hyperlink"/>
            <w:rFonts w:hint="eastAsia"/>
            <w:color w:val="0000FF"/>
            <w:rtl/>
          </w:rPr>
          <w:t>סעיף</w:t>
        </w:r>
        <w:r w:rsidR="00790A6B" w:rsidRPr="00790A6B">
          <w:rPr>
            <w:rStyle w:val="Hyperlink"/>
            <w:color w:val="0000FF"/>
            <w:rtl/>
          </w:rPr>
          <w:t xml:space="preserve"> 40ט(3)).</w:t>
        </w:r>
      </w:hyperlink>
      <w:r>
        <w:rPr>
          <w:rFonts w:hint="cs"/>
          <w:rtl/>
        </w:rPr>
        <w:t xml:space="preserve"> </w:t>
      </w:r>
    </w:p>
    <w:p w14:paraId="18E04340" w14:textId="77777777" w:rsidR="00B95486" w:rsidRDefault="00B95486" w:rsidP="00B95486">
      <w:pPr>
        <w:spacing w:line="360" w:lineRule="auto"/>
        <w:jc w:val="both"/>
        <w:rPr>
          <w:rtl/>
        </w:rPr>
      </w:pPr>
      <w:r>
        <w:rPr>
          <w:rFonts w:hint="cs"/>
          <w:rtl/>
        </w:rPr>
        <w:t xml:space="preserve">(ד) בפועל, נגרם </w:t>
      </w:r>
      <w:r>
        <w:rPr>
          <w:rFonts w:hint="cs"/>
          <w:b/>
          <w:bCs/>
          <w:rtl/>
        </w:rPr>
        <w:t>נזק רגשי לקטין</w:t>
      </w:r>
      <w:r>
        <w:rPr>
          <w:rFonts w:hint="cs"/>
          <w:rtl/>
        </w:rPr>
        <w:t xml:space="preserve"> (כמפורט בהצהרת הנפגע) וכן נגרם לו </w:t>
      </w:r>
      <w:r>
        <w:rPr>
          <w:rFonts w:hint="cs"/>
          <w:b/>
          <w:bCs/>
          <w:rtl/>
        </w:rPr>
        <w:t>נזק רכושי ומורלי</w:t>
      </w:r>
      <w:r>
        <w:rPr>
          <w:rFonts w:hint="cs"/>
          <w:rtl/>
        </w:rPr>
        <w:t xml:space="preserve"> (על דרך נטילת המכשיר הסלולרי הפרטי השייך לו - </w:t>
      </w:r>
      <w:hyperlink r:id="rId91" w:history="1">
        <w:r w:rsidR="00790A6B" w:rsidRPr="00790A6B">
          <w:rPr>
            <w:rStyle w:val="Hyperlink"/>
            <w:rFonts w:hint="eastAsia"/>
            <w:color w:val="0000FF"/>
            <w:rtl/>
          </w:rPr>
          <w:t>סעיף</w:t>
        </w:r>
        <w:r w:rsidR="00790A6B" w:rsidRPr="00790A6B">
          <w:rPr>
            <w:rStyle w:val="Hyperlink"/>
            <w:color w:val="0000FF"/>
            <w:rtl/>
          </w:rPr>
          <w:t xml:space="preserve"> 40ט(4)).</w:t>
        </w:r>
      </w:hyperlink>
      <w:r>
        <w:rPr>
          <w:rFonts w:hint="cs"/>
          <w:rtl/>
        </w:rPr>
        <w:t xml:space="preserve"> </w:t>
      </w:r>
    </w:p>
    <w:p w14:paraId="6E80A625" w14:textId="77777777" w:rsidR="00B95486" w:rsidRDefault="00B95486" w:rsidP="00B95486">
      <w:pPr>
        <w:spacing w:line="360" w:lineRule="auto"/>
        <w:jc w:val="both"/>
        <w:rPr>
          <w:rtl/>
        </w:rPr>
      </w:pPr>
      <w:r>
        <w:rPr>
          <w:rFonts w:hint="cs"/>
          <w:rtl/>
        </w:rPr>
        <w:t xml:space="preserve">(ה) </w:t>
      </w:r>
      <w:r>
        <w:rPr>
          <w:rFonts w:hint="cs"/>
          <w:b/>
          <w:bCs/>
          <w:rtl/>
        </w:rPr>
        <w:t>לא הוברר עד תום מניעו של הנאשם בביצוע המעשה</w:t>
      </w:r>
      <w:r>
        <w:rPr>
          <w:rFonts w:hint="cs"/>
          <w:rtl/>
        </w:rPr>
        <w:t>. לפי דבריו בבית-המשפט, הוא בוצע על-מנת להשיג סמים על רקע היותו של הנאשם בתסמונת גמילה אותה עת (קריז) (</w:t>
      </w:r>
      <w:hyperlink r:id="rId92" w:history="1">
        <w:r w:rsidR="00790A6B" w:rsidRPr="00790A6B">
          <w:rPr>
            <w:rStyle w:val="Hyperlink"/>
            <w:rFonts w:hint="eastAsia"/>
            <w:color w:val="0000FF"/>
            <w:rtl/>
          </w:rPr>
          <w:t>סעיף</w:t>
        </w:r>
        <w:r w:rsidR="00790A6B" w:rsidRPr="00790A6B">
          <w:rPr>
            <w:rStyle w:val="Hyperlink"/>
            <w:color w:val="0000FF"/>
            <w:rtl/>
          </w:rPr>
          <w:t xml:space="preserve"> 40ט(5)).</w:t>
        </w:r>
      </w:hyperlink>
      <w:r>
        <w:rPr>
          <w:rFonts w:hint="cs"/>
          <w:rtl/>
        </w:rPr>
        <w:t xml:space="preserve"> </w:t>
      </w:r>
    </w:p>
    <w:p w14:paraId="5872C69C" w14:textId="77777777" w:rsidR="00B95486" w:rsidRDefault="00B95486" w:rsidP="00B95486">
      <w:pPr>
        <w:spacing w:line="360" w:lineRule="auto"/>
        <w:jc w:val="both"/>
        <w:rPr>
          <w:rtl/>
        </w:rPr>
      </w:pPr>
      <w:r>
        <w:rPr>
          <w:rFonts w:hint="cs"/>
          <w:rtl/>
        </w:rPr>
        <w:t>(ו) חרף טענתו של הנאשם בדברו האחרון, הוא ידע היטב מה הוא עושה והבין את הפסול שבמעשה (</w:t>
      </w:r>
      <w:hyperlink r:id="rId93" w:history="1">
        <w:r w:rsidR="00790A6B" w:rsidRPr="00790A6B">
          <w:rPr>
            <w:rStyle w:val="Hyperlink"/>
            <w:rFonts w:hint="eastAsia"/>
            <w:color w:val="0000FF"/>
            <w:rtl/>
          </w:rPr>
          <w:t>סעיף</w:t>
        </w:r>
        <w:r w:rsidR="00790A6B" w:rsidRPr="00790A6B">
          <w:rPr>
            <w:rStyle w:val="Hyperlink"/>
            <w:color w:val="0000FF"/>
            <w:rtl/>
          </w:rPr>
          <w:t xml:space="preserve"> 40ט(6)</w:t>
        </w:r>
      </w:hyperlink>
      <w:r>
        <w:rPr>
          <w:rFonts w:hint="cs"/>
          <w:rtl/>
        </w:rPr>
        <w:t xml:space="preserve"> ו-</w:t>
      </w:r>
      <w:hyperlink r:id="rId94" w:history="1">
        <w:r w:rsidR="00790A6B" w:rsidRPr="00790A6B">
          <w:rPr>
            <w:rStyle w:val="Hyperlink"/>
            <w:color w:val="0000FF"/>
            <w:rtl/>
          </w:rPr>
          <w:t>(7)</w:t>
        </w:r>
      </w:hyperlink>
      <w:r>
        <w:rPr>
          <w:rFonts w:hint="cs"/>
          <w:rtl/>
        </w:rPr>
        <w:t xml:space="preserve">). </w:t>
      </w:r>
    </w:p>
    <w:p w14:paraId="463A4189" w14:textId="77777777" w:rsidR="00B95486" w:rsidRDefault="00B95486" w:rsidP="00B95486">
      <w:pPr>
        <w:spacing w:line="360" w:lineRule="auto"/>
        <w:jc w:val="both"/>
        <w:rPr>
          <w:rtl/>
        </w:rPr>
      </w:pPr>
      <w:r>
        <w:rPr>
          <w:rFonts w:hint="cs"/>
          <w:rtl/>
        </w:rPr>
        <w:t xml:space="preserve">(ז) העבירה נעשתה </w:t>
      </w:r>
      <w:r>
        <w:rPr>
          <w:rFonts w:hint="cs"/>
          <w:b/>
          <w:bCs/>
          <w:rtl/>
        </w:rPr>
        <w:t>תוך שימוש באלימות</w:t>
      </w:r>
      <w:r>
        <w:rPr>
          <w:rFonts w:hint="cs"/>
          <w:rtl/>
        </w:rPr>
        <w:t>, אשר גם אם לא היתה קיצונית באופייה, הופנתה כלפי קטין על המשמעויות המחמירות הנודעות לכך. (</w:t>
      </w:r>
      <w:hyperlink r:id="rId95" w:history="1">
        <w:r w:rsidR="00790A6B" w:rsidRPr="00790A6B">
          <w:rPr>
            <w:rStyle w:val="Hyperlink"/>
            <w:rFonts w:hint="eastAsia"/>
            <w:color w:val="0000FF"/>
            <w:rtl/>
          </w:rPr>
          <w:t>סעיף</w:t>
        </w:r>
        <w:r w:rsidR="00790A6B" w:rsidRPr="00790A6B">
          <w:rPr>
            <w:rStyle w:val="Hyperlink"/>
            <w:color w:val="0000FF"/>
            <w:rtl/>
          </w:rPr>
          <w:t xml:space="preserve"> 40ט(10)).</w:t>
        </w:r>
      </w:hyperlink>
      <w:r>
        <w:rPr>
          <w:rFonts w:hint="cs"/>
          <w:rtl/>
        </w:rPr>
        <w:t xml:space="preserve"> </w:t>
      </w:r>
    </w:p>
    <w:p w14:paraId="43F11011" w14:textId="77777777" w:rsidR="00B95486" w:rsidRDefault="00B95486" w:rsidP="00B95486">
      <w:pPr>
        <w:spacing w:line="360" w:lineRule="auto"/>
        <w:jc w:val="both"/>
        <w:rPr>
          <w:b/>
          <w:bCs/>
          <w:u w:val="single"/>
          <w:rtl/>
        </w:rPr>
      </w:pPr>
    </w:p>
    <w:p w14:paraId="12023A37" w14:textId="77777777" w:rsidR="00B95486" w:rsidRDefault="00B95486" w:rsidP="00B95486">
      <w:pPr>
        <w:spacing w:line="360" w:lineRule="auto"/>
        <w:jc w:val="both"/>
        <w:rPr>
          <w:b/>
          <w:bCs/>
          <w:u w:val="single"/>
          <w:rtl/>
        </w:rPr>
      </w:pPr>
      <w:r>
        <w:rPr>
          <w:rFonts w:hint="cs"/>
          <w:b/>
          <w:bCs/>
          <w:u w:val="single"/>
          <w:rtl/>
        </w:rPr>
        <w:t>מתחם העונש ההולם</w:t>
      </w:r>
    </w:p>
    <w:p w14:paraId="7A8001E1" w14:textId="77777777" w:rsidR="00B95486" w:rsidRDefault="00B95486" w:rsidP="00B95486">
      <w:pPr>
        <w:spacing w:line="360" w:lineRule="auto"/>
        <w:jc w:val="both"/>
        <w:rPr>
          <w:rtl/>
        </w:rPr>
      </w:pPr>
      <w:r>
        <w:rPr>
          <w:rFonts w:hint="cs"/>
          <w:rtl/>
        </w:rPr>
        <w:t>בהתחשב במכלול, בערכים המוגנים שנפגעו, במידת הפגיעה בהם, במדיניות הענישה המקובלת בכגון דא ובנסיבות הקשורות בביצוע העבירה, מצאתי לקבוע מתחם עונש הולם אשר ינוע בין</w:t>
      </w:r>
      <w:r>
        <w:rPr>
          <w:rFonts w:hint="cs"/>
          <w:b/>
          <w:bCs/>
          <w:rtl/>
        </w:rPr>
        <w:t xml:space="preserve"> 10 חודשי מאסר לריצוי בפועל  לבין  32 חודשי מאסר לריצוי בפועל, לצד עונשים נלווים.</w:t>
      </w:r>
      <w:r>
        <w:rPr>
          <w:rFonts w:hint="cs"/>
          <w:rtl/>
        </w:rPr>
        <w:t xml:space="preserve"> </w:t>
      </w:r>
    </w:p>
    <w:p w14:paraId="1BD513E5" w14:textId="77777777" w:rsidR="00B95486" w:rsidRDefault="00B95486" w:rsidP="00B95486">
      <w:pPr>
        <w:jc w:val="both"/>
        <w:rPr>
          <w:b/>
          <w:bCs/>
          <w:u w:val="single"/>
          <w:rtl/>
        </w:rPr>
      </w:pPr>
    </w:p>
    <w:p w14:paraId="5868F51B" w14:textId="77777777" w:rsidR="00B95486" w:rsidRDefault="00B95486" w:rsidP="00B95486">
      <w:pPr>
        <w:spacing w:line="360" w:lineRule="auto"/>
        <w:jc w:val="both"/>
        <w:rPr>
          <w:rtl/>
        </w:rPr>
      </w:pPr>
      <w:r>
        <w:rPr>
          <w:rFonts w:hint="cs"/>
          <w:b/>
          <w:bCs/>
          <w:u w:val="single"/>
          <w:rtl/>
        </w:rPr>
        <w:t>מתחם הענישה – אירוע הנהיגה ללא רישיון וללא ביטוח</w:t>
      </w:r>
    </w:p>
    <w:p w14:paraId="4D90007F" w14:textId="77777777" w:rsidR="00B95486" w:rsidRDefault="00B95486" w:rsidP="00B95486">
      <w:pPr>
        <w:spacing w:line="360" w:lineRule="auto"/>
        <w:jc w:val="both"/>
        <w:rPr>
          <w:b/>
          <w:bCs/>
          <w:sz w:val="28"/>
          <w:szCs w:val="28"/>
          <w:u w:val="single"/>
          <w:rtl/>
        </w:rPr>
      </w:pPr>
      <w:r>
        <w:rPr>
          <w:rFonts w:hint="cs"/>
          <w:rtl/>
        </w:rPr>
        <w:t xml:space="preserve">מעשה נהיגה ברכב ללא רישיון נהיגה וללא ביטוח </w:t>
      </w:r>
      <w:r>
        <w:rPr>
          <w:rFonts w:hint="cs"/>
          <w:b/>
          <w:bCs/>
          <w:rtl/>
        </w:rPr>
        <w:t>פוגע בבטיחות הציבור</w:t>
      </w:r>
      <w:r>
        <w:rPr>
          <w:rFonts w:hint="cs"/>
          <w:rtl/>
        </w:rPr>
        <w:t xml:space="preserve"> החשוף לנהיגת מי שאינו מיומן לכך בכלי רכב, שהוא מכשיר בעל פוטנציאל - נזק גבוה. כן </w:t>
      </w:r>
      <w:r>
        <w:rPr>
          <w:rFonts w:hint="cs"/>
          <w:b/>
          <w:bCs/>
          <w:rtl/>
        </w:rPr>
        <w:t>פוגע מעשה שכזה בסדר הציבורי</w:t>
      </w:r>
      <w:r>
        <w:rPr>
          <w:rFonts w:hint="cs"/>
          <w:rtl/>
        </w:rPr>
        <w:t xml:space="preserve">. נהיגה ברכב כשנהיגה זו איננה מכוסה בכיסוי ביטוחי פוגעת בזכותו של עוברי-דרך לזכות בפיצוי במקרה שיפגעו במסגרת תאונת-דרכים. כן פוגע מעשה שכזה בסדר הציבורי ובעקרונות שלטון החוק והחובה הכללית לציית לרגולציה הקבועה בחוק. </w:t>
      </w:r>
      <w:r>
        <w:rPr>
          <w:rFonts w:hint="cs"/>
          <w:b/>
          <w:bCs/>
          <w:rtl/>
        </w:rPr>
        <w:t>פגיעת המעשים בערכים המוגנים איננה קלה.</w:t>
      </w:r>
      <w:r>
        <w:rPr>
          <w:rFonts w:hint="cs"/>
          <w:rtl/>
        </w:rPr>
        <w:t xml:space="preserve"> מדיניות הענישה הנוהגת בכגון דא כוללת הטלת עונש מאסר מותנה במקרים הקלים ועד להטלת מאסר ממש לתקופות שאינן קצרות, במקרים החמורים יותר (ראו למשל: </w:t>
      </w:r>
      <w:hyperlink r:id="rId96" w:history="1">
        <w:r w:rsidR="00974BD0" w:rsidRPr="00974BD0">
          <w:rPr>
            <w:color w:val="0000FF"/>
            <w:u w:val="single"/>
            <w:rtl/>
          </w:rPr>
          <w:t>רע"פ 1973/13</w:t>
        </w:r>
      </w:hyperlink>
      <w:r>
        <w:rPr>
          <w:rFonts w:hint="cs"/>
          <w:rtl/>
        </w:rPr>
        <w:t xml:space="preserve"> </w:t>
      </w:r>
      <w:r>
        <w:rPr>
          <w:rFonts w:hint="cs"/>
          <w:b/>
          <w:bCs/>
          <w:rtl/>
        </w:rPr>
        <w:t>חסן נ' מדינת ישראל</w:t>
      </w:r>
      <w:r>
        <w:rPr>
          <w:rFonts w:hint="cs"/>
          <w:rtl/>
        </w:rPr>
        <w:t>, ניתן ביום 24.3.13;</w:t>
      </w:r>
      <w:r>
        <w:rPr>
          <w:rFonts w:hint="cs"/>
        </w:rPr>
        <w:t xml:space="preserve"> </w:t>
      </w:r>
      <w:hyperlink r:id="rId97" w:history="1">
        <w:r w:rsidR="00974BD0" w:rsidRPr="00974BD0">
          <w:rPr>
            <w:color w:val="0000FF"/>
            <w:u w:val="single"/>
            <w:rtl/>
          </w:rPr>
          <w:t>תת"ע 3994-01-12</w:t>
        </w:r>
      </w:hyperlink>
      <w:r>
        <w:rPr>
          <w:rFonts w:hint="cs"/>
          <w:rtl/>
        </w:rPr>
        <w:t xml:space="preserve"> </w:t>
      </w:r>
      <w:r>
        <w:rPr>
          <w:rFonts w:hint="cs"/>
          <w:b/>
          <w:bCs/>
          <w:rtl/>
        </w:rPr>
        <w:t>מדינת ישראל נ' כאמל</w:t>
      </w:r>
      <w:r>
        <w:rPr>
          <w:rFonts w:hint="cs"/>
          <w:rtl/>
        </w:rPr>
        <w:t xml:space="preserve">, ניתן ביום 5.7.12) לצד עונשי המאסר מוטלים עונשי פסילת רישיונות לתקופות ארוכות, וכן עונשים כספיים. </w:t>
      </w:r>
    </w:p>
    <w:p w14:paraId="286FF35C" w14:textId="77777777" w:rsidR="00B95486" w:rsidRDefault="00B95486" w:rsidP="00B95486">
      <w:pPr>
        <w:spacing w:line="360" w:lineRule="auto"/>
        <w:jc w:val="both"/>
        <w:rPr>
          <w:b/>
          <w:bCs/>
          <w:sz w:val="28"/>
          <w:szCs w:val="28"/>
          <w:u w:val="single"/>
          <w:rtl/>
        </w:rPr>
      </w:pPr>
    </w:p>
    <w:p w14:paraId="69D7E77C" w14:textId="77777777" w:rsidR="00B95486" w:rsidRDefault="00B95486" w:rsidP="00B95486">
      <w:pPr>
        <w:spacing w:line="360" w:lineRule="auto"/>
        <w:jc w:val="both"/>
        <w:rPr>
          <w:rtl/>
        </w:rPr>
      </w:pPr>
      <w:r>
        <w:rPr>
          <w:rFonts w:hint="cs"/>
          <w:rtl/>
        </w:rPr>
        <w:t xml:space="preserve">בהתחשב במכלול, מצאתי לנכון לקבוע מתחם עונש הולם לאירוע השני הנע בין </w:t>
      </w:r>
      <w:r>
        <w:rPr>
          <w:rFonts w:hint="cs"/>
          <w:b/>
          <w:bCs/>
          <w:rtl/>
        </w:rPr>
        <w:t>מאסר על תנאי לבין  3 חודשי מאסר בפועל, עונש פסילת רישיון נהיגה בפועל הנע בין 3 חודשים לבין 3 שנים וקנס כספי</w:t>
      </w:r>
      <w:r>
        <w:rPr>
          <w:rFonts w:hint="cs"/>
          <w:rtl/>
        </w:rPr>
        <w:t xml:space="preserve">. </w:t>
      </w:r>
    </w:p>
    <w:p w14:paraId="1AD882CD" w14:textId="77777777" w:rsidR="00B95486" w:rsidRDefault="00B95486" w:rsidP="00B95486">
      <w:pPr>
        <w:jc w:val="both"/>
        <w:rPr>
          <w:b/>
          <w:bCs/>
          <w:u w:val="single"/>
          <w:rtl/>
        </w:rPr>
      </w:pPr>
    </w:p>
    <w:p w14:paraId="7F1EA485" w14:textId="77777777" w:rsidR="00B95486" w:rsidRDefault="00B95486" w:rsidP="00B95486">
      <w:pPr>
        <w:spacing w:line="360" w:lineRule="auto"/>
        <w:jc w:val="both"/>
        <w:rPr>
          <w:b/>
          <w:bCs/>
          <w:u w:val="single"/>
          <w:rtl/>
        </w:rPr>
      </w:pPr>
      <w:r>
        <w:rPr>
          <w:rFonts w:hint="cs"/>
          <w:b/>
          <w:bCs/>
          <w:u w:val="single"/>
          <w:rtl/>
        </w:rPr>
        <w:t xml:space="preserve">נסיבות שאינן קשורות בביצוע העבירה </w:t>
      </w:r>
      <w:r w:rsidRPr="00363ECD">
        <w:rPr>
          <w:rFonts w:hint="cs"/>
          <w:rtl/>
        </w:rPr>
        <w:t>(</w:t>
      </w:r>
      <w:hyperlink r:id="rId98" w:history="1">
        <w:r w:rsidR="00790A6B" w:rsidRPr="00790A6B">
          <w:rPr>
            <w:rStyle w:val="Hyperlink"/>
            <w:rFonts w:hint="eastAsia"/>
            <w:color w:val="0000FF"/>
            <w:rtl/>
          </w:rPr>
          <w:t>סעיף</w:t>
        </w:r>
        <w:r w:rsidR="00790A6B" w:rsidRPr="00790A6B">
          <w:rPr>
            <w:rStyle w:val="Hyperlink"/>
            <w:color w:val="0000FF"/>
            <w:rtl/>
          </w:rPr>
          <w:t xml:space="preserve"> 40יא</w:t>
        </w:r>
      </w:hyperlink>
      <w:r w:rsidRPr="00363ECD">
        <w:rPr>
          <w:rFonts w:hint="cs"/>
          <w:rtl/>
        </w:rPr>
        <w:t xml:space="preserve"> ל</w:t>
      </w:r>
      <w:hyperlink r:id="rId99" w:history="1">
        <w:r w:rsidR="00974BD0" w:rsidRPr="00974BD0">
          <w:rPr>
            <w:color w:val="0000FF"/>
            <w:u w:val="single"/>
            <w:rtl/>
          </w:rPr>
          <w:t>חוק העונשין</w:t>
        </w:r>
      </w:hyperlink>
      <w:r w:rsidRPr="00363ECD">
        <w:rPr>
          <w:rFonts w:hint="cs"/>
          <w:rtl/>
        </w:rPr>
        <w:t>)</w:t>
      </w:r>
    </w:p>
    <w:p w14:paraId="559A8F68" w14:textId="77777777" w:rsidR="00B95486" w:rsidRDefault="00B95486" w:rsidP="00B95486">
      <w:pPr>
        <w:spacing w:line="360" w:lineRule="auto"/>
        <w:jc w:val="both"/>
        <w:rPr>
          <w:rtl/>
        </w:rPr>
      </w:pPr>
      <w:r>
        <w:rPr>
          <w:rFonts w:hint="cs"/>
          <w:rtl/>
        </w:rPr>
        <w:t xml:space="preserve">הגיעה השעה לגזור עונשו של הנאשם מתוך התחשבות בנסיבותיו האישיות, הללו שאינן קשורות בביצוע העבירה, בהתאם </w:t>
      </w:r>
      <w:hyperlink r:id="rId100" w:history="1">
        <w:r w:rsidR="00790A6B" w:rsidRPr="00790A6B">
          <w:rPr>
            <w:rStyle w:val="Hyperlink"/>
            <w:rFonts w:hint="eastAsia"/>
            <w:color w:val="0000FF"/>
            <w:rtl/>
          </w:rPr>
          <w:t>לסעיף</w:t>
        </w:r>
        <w:r w:rsidR="00790A6B" w:rsidRPr="00790A6B">
          <w:rPr>
            <w:rStyle w:val="Hyperlink"/>
            <w:color w:val="0000FF"/>
            <w:rtl/>
          </w:rPr>
          <w:t xml:space="preserve"> 40יא</w:t>
        </w:r>
      </w:hyperlink>
      <w:r w:rsidRPr="00363ECD">
        <w:rPr>
          <w:rFonts w:hint="cs"/>
          <w:rtl/>
        </w:rPr>
        <w:t xml:space="preserve"> ל</w:t>
      </w:r>
      <w:hyperlink r:id="rId101" w:history="1">
        <w:r w:rsidR="00974BD0" w:rsidRPr="00974BD0">
          <w:rPr>
            <w:color w:val="0000FF"/>
            <w:u w:val="single"/>
            <w:rtl/>
          </w:rPr>
          <w:t>חוק העונשין</w:t>
        </w:r>
      </w:hyperlink>
      <w:r>
        <w:rPr>
          <w:rFonts w:hint="cs"/>
          <w:rtl/>
        </w:rPr>
        <w:t xml:space="preserve">. </w:t>
      </w:r>
    </w:p>
    <w:p w14:paraId="257C63D2" w14:textId="77777777" w:rsidR="00B95486" w:rsidRDefault="00B95486" w:rsidP="00B95486">
      <w:pPr>
        <w:spacing w:line="360" w:lineRule="auto"/>
        <w:jc w:val="both"/>
        <w:rPr>
          <w:rtl/>
        </w:rPr>
      </w:pPr>
      <w:r>
        <w:rPr>
          <w:rFonts w:hint="cs"/>
          <w:rtl/>
        </w:rPr>
        <w:t>ריצוי עונש מאסר יפגע בנאשם. גם אם האמור במי שבילה שנים ארוכות בבית-הסוהר, מובן, כי מאחר שהנאשם נישא לאחרונה ואשתו אף הרתה לו, מאסר ימנע ממנו לעמוד לצדה בשעה זו (</w:t>
      </w:r>
      <w:hyperlink r:id="rId102" w:history="1">
        <w:r w:rsidR="00790A6B" w:rsidRPr="00790A6B">
          <w:rPr>
            <w:color w:val="0000FF"/>
            <w:u w:val="single"/>
            <w:rtl/>
          </w:rPr>
          <w:t>סעיף 40יא(1)).</w:t>
        </w:r>
      </w:hyperlink>
      <w:r>
        <w:rPr>
          <w:rFonts w:hint="cs"/>
          <w:rtl/>
        </w:rPr>
        <w:t xml:space="preserve"> מובן, כי מאסר ממושך </w:t>
      </w:r>
      <w:r>
        <w:rPr>
          <w:rFonts w:hint="cs"/>
          <w:b/>
          <w:bCs/>
          <w:rtl/>
        </w:rPr>
        <w:t>יפגע פגיעה קשה בבני-משפחתו</w:t>
      </w:r>
      <w:r>
        <w:rPr>
          <w:rFonts w:hint="cs"/>
          <w:rtl/>
        </w:rPr>
        <w:t>. (</w:t>
      </w:r>
      <w:hyperlink r:id="rId103" w:history="1">
        <w:r w:rsidR="00790A6B" w:rsidRPr="00790A6B">
          <w:rPr>
            <w:color w:val="0000FF"/>
            <w:u w:val="single"/>
            <w:rtl/>
          </w:rPr>
          <w:t>סעיף 40יא(2)).</w:t>
        </w:r>
      </w:hyperlink>
      <w:r>
        <w:rPr>
          <w:rFonts w:hint="cs"/>
          <w:rtl/>
        </w:rPr>
        <w:t xml:space="preserve"> </w:t>
      </w:r>
      <w:r>
        <w:rPr>
          <w:rFonts w:hint="cs"/>
          <w:b/>
          <w:bCs/>
          <w:rtl/>
        </w:rPr>
        <w:t>הנאשם נטל אחריות למעשיו ומעוניין לחזור למוטב</w:t>
      </w:r>
      <w:r>
        <w:rPr>
          <w:rFonts w:hint="cs"/>
          <w:rtl/>
        </w:rPr>
        <w:t xml:space="preserve"> (</w:t>
      </w:r>
      <w:hyperlink r:id="rId104" w:history="1">
        <w:r w:rsidR="00790A6B" w:rsidRPr="00790A6B">
          <w:rPr>
            <w:color w:val="0000FF"/>
            <w:u w:val="single"/>
            <w:rtl/>
          </w:rPr>
          <w:t>סעיף 40יא(4)).</w:t>
        </w:r>
      </w:hyperlink>
      <w:r>
        <w:rPr>
          <w:rFonts w:hint="cs"/>
          <w:rtl/>
        </w:rPr>
        <w:t xml:space="preserve"> הנאשם </w:t>
      </w:r>
      <w:r>
        <w:rPr>
          <w:rFonts w:hint="cs"/>
          <w:b/>
          <w:bCs/>
          <w:rtl/>
        </w:rPr>
        <w:t>הודה באשמה ובכך שיתף פעולה עם רשויות אכיפת החוק</w:t>
      </w:r>
      <w:r>
        <w:rPr>
          <w:rFonts w:hint="cs"/>
          <w:rtl/>
        </w:rPr>
        <w:t xml:space="preserve"> (</w:t>
      </w:r>
      <w:hyperlink r:id="rId105" w:history="1">
        <w:r w:rsidR="00790A6B" w:rsidRPr="00790A6B">
          <w:rPr>
            <w:color w:val="0000FF"/>
            <w:u w:val="single"/>
            <w:rtl/>
          </w:rPr>
          <w:t>סעיף 40יא(6)).</w:t>
        </w:r>
      </w:hyperlink>
      <w:r>
        <w:rPr>
          <w:rFonts w:hint="cs"/>
          <w:rtl/>
        </w:rPr>
        <w:t xml:space="preserve"> נסיבות חייו של הנאשם (אשר תוארו לעיל) השפיעו בלי ספק על הנאשם ותרמו להחלטתו לבצע את המעשה (</w:t>
      </w:r>
      <w:hyperlink r:id="rId106" w:history="1">
        <w:r w:rsidR="00790A6B" w:rsidRPr="00790A6B">
          <w:rPr>
            <w:color w:val="0000FF"/>
            <w:u w:val="single"/>
            <w:rtl/>
          </w:rPr>
          <w:t>סעיף 40יא(8)).</w:t>
        </w:r>
      </w:hyperlink>
      <w:r>
        <w:rPr>
          <w:rFonts w:hint="cs"/>
          <w:rtl/>
        </w:rPr>
        <w:t xml:space="preserve"> </w:t>
      </w:r>
      <w:r>
        <w:rPr>
          <w:rFonts w:hint="cs"/>
          <w:b/>
          <w:bCs/>
          <w:rtl/>
        </w:rPr>
        <w:t xml:space="preserve">עברו הפלילי של הנאשם מכביד באורח יוצא דופן ואף כולל מאסר מותנה שהוא בן-הפעלה </w:t>
      </w:r>
      <w:r>
        <w:rPr>
          <w:rFonts w:hint="cs"/>
          <w:rtl/>
        </w:rPr>
        <w:t>(</w:t>
      </w:r>
      <w:hyperlink r:id="rId107" w:history="1">
        <w:r w:rsidR="00790A6B" w:rsidRPr="00790A6B">
          <w:rPr>
            <w:color w:val="0000FF"/>
            <w:u w:val="single"/>
            <w:rtl/>
          </w:rPr>
          <w:t>סעיף 40יא(11)).</w:t>
        </w:r>
      </w:hyperlink>
      <w:r>
        <w:rPr>
          <w:rFonts w:hint="cs"/>
          <w:rtl/>
        </w:rPr>
        <w:t xml:space="preserve"> יש מקום בהחלט להרתיעו (בגדרי המתחם) מפני ביצוע עבירות דומות בעתיד (</w:t>
      </w:r>
      <w:hyperlink r:id="rId108" w:history="1">
        <w:r w:rsidR="00790A6B" w:rsidRPr="00790A6B">
          <w:rPr>
            <w:color w:val="0000FF"/>
            <w:u w:val="single"/>
            <w:rtl/>
          </w:rPr>
          <w:t>סעיף 40ו'</w:t>
        </w:r>
      </w:hyperlink>
      <w:r>
        <w:rPr>
          <w:rFonts w:hint="cs"/>
          <w:rtl/>
        </w:rPr>
        <w:t xml:space="preserve"> ל</w:t>
      </w:r>
      <w:hyperlink r:id="rId109" w:history="1">
        <w:r w:rsidR="00974BD0" w:rsidRPr="00974BD0">
          <w:rPr>
            <w:color w:val="0000FF"/>
            <w:u w:val="single"/>
            <w:rtl/>
          </w:rPr>
          <w:t>חוק העונשין</w:t>
        </w:r>
      </w:hyperlink>
      <w:r>
        <w:rPr>
          <w:rFonts w:hint="cs"/>
          <w:rtl/>
        </w:rPr>
        <w:t xml:space="preserve">). </w:t>
      </w:r>
    </w:p>
    <w:p w14:paraId="300E3D5E" w14:textId="77777777" w:rsidR="00B95486" w:rsidRDefault="00B95486" w:rsidP="00B95486">
      <w:pPr>
        <w:jc w:val="both"/>
        <w:rPr>
          <w:b/>
          <w:bCs/>
          <w:u w:val="single"/>
          <w:rtl/>
        </w:rPr>
      </w:pPr>
    </w:p>
    <w:p w14:paraId="2D54FCF7" w14:textId="77777777" w:rsidR="00B95486" w:rsidRDefault="00B95486" w:rsidP="00B95486">
      <w:pPr>
        <w:spacing w:line="360" w:lineRule="auto"/>
        <w:jc w:val="both"/>
        <w:rPr>
          <w:b/>
          <w:bCs/>
          <w:u w:val="single"/>
          <w:rtl/>
        </w:rPr>
      </w:pPr>
      <w:r>
        <w:rPr>
          <w:rFonts w:hint="cs"/>
          <w:b/>
          <w:bCs/>
          <w:u w:val="single"/>
          <w:rtl/>
        </w:rPr>
        <w:t xml:space="preserve">קביעת העונש המתאים </w:t>
      </w:r>
    </w:p>
    <w:p w14:paraId="307963F3" w14:textId="77777777" w:rsidR="00B95486" w:rsidRDefault="00B95486" w:rsidP="00B95486">
      <w:pPr>
        <w:spacing w:line="360" w:lineRule="auto"/>
        <w:jc w:val="both"/>
        <w:rPr>
          <w:rtl/>
        </w:rPr>
      </w:pPr>
      <w:r>
        <w:rPr>
          <w:rFonts w:hint="cs"/>
          <w:rtl/>
        </w:rPr>
        <w:t xml:space="preserve">לנוכח אופי האישומים והאירועים הכלולים בהם, מצאתי לנכון להטיל על הנאשם </w:t>
      </w:r>
      <w:r>
        <w:rPr>
          <w:rFonts w:hint="cs"/>
          <w:b/>
          <w:bCs/>
          <w:rtl/>
        </w:rPr>
        <w:t xml:space="preserve">עונש כולל </w:t>
      </w:r>
      <w:r>
        <w:rPr>
          <w:rFonts w:hint="cs"/>
          <w:rtl/>
        </w:rPr>
        <w:t xml:space="preserve">בגין שני האירועים בהם מדובר כאן. (ראו </w:t>
      </w:r>
      <w:hyperlink r:id="rId110" w:history="1">
        <w:r w:rsidR="00790A6B" w:rsidRPr="00790A6B">
          <w:rPr>
            <w:color w:val="0000FF"/>
            <w:u w:val="single"/>
            <w:rtl/>
          </w:rPr>
          <w:t>סעיף 40יג(ב)</w:t>
        </w:r>
      </w:hyperlink>
      <w:r>
        <w:rPr>
          <w:rFonts w:hint="cs"/>
          <w:rtl/>
        </w:rPr>
        <w:t xml:space="preserve"> ל</w:t>
      </w:r>
      <w:hyperlink r:id="rId111" w:history="1">
        <w:r w:rsidR="00974BD0" w:rsidRPr="00974BD0">
          <w:rPr>
            <w:color w:val="0000FF"/>
            <w:u w:val="single"/>
            <w:rtl/>
          </w:rPr>
          <w:t>חוק העונשין</w:t>
        </w:r>
      </w:hyperlink>
      <w:r>
        <w:rPr>
          <w:rFonts w:hint="cs"/>
          <w:rtl/>
        </w:rPr>
        <w:t xml:space="preserve">)). </w:t>
      </w:r>
    </w:p>
    <w:p w14:paraId="3BFC4169" w14:textId="77777777" w:rsidR="00B95486" w:rsidRDefault="00B95486" w:rsidP="00B95486">
      <w:pPr>
        <w:spacing w:line="360" w:lineRule="auto"/>
        <w:jc w:val="both"/>
        <w:rPr>
          <w:rtl/>
        </w:rPr>
      </w:pPr>
      <w:r>
        <w:rPr>
          <w:rFonts w:hint="cs"/>
          <w:rtl/>
        </w:rPr>
        <w:t xml:space="preserve">לא הייתה מחלוקת בין הצדדים על כך, שעבירת השוד שאותה עבר הנאשם כאן מפעילה את עונש המאסר המותנה בן 12 החודשים התלוי ועומד נגדו מכוח </w:t>
      </w:r>
      <w:hyperlink r:id="rId112" w:history="1">
        <w:r w:rsidR="00974BD0" w:rsidRPr="00974BD0">
          <w:rPr>
            <w:color w:val="0000FF"/>
            <w:u w:val="single"/>
            <w:rtl/>
          </w:rPr>
          <w:t>ת"פ 23872-02-13</w:t>
        </w:r>
      </w:hyperlink>
      <w:r>
        <w:rPr>
          <w:rFonts w:hint="cs"/>
          <w:rtl/>
        </w:rPr>
        <w:t xml:space="preserve">. </w:t>
      </w:r>
    </w:p>
    <w:p w14:paraId="576634B5" w14:textId="77777777" w:rsidR="00B95486" w:rsidRDefault="00B95486" w:rsidP="00B95486">
      <w:pPr>
        <w:spacing w:line="360" w:lineRule="auto"/>
        <w:jc w:val="both"/>
        <w:rPr>
          <w:rtl/>
        </w:rPr>
      </w:pPr>
    </w:p>
    <w:p w14:paraId="0700DC3F" w14:textId="77777777" w:rsidR="00B95486" w:rsidRDefault="00B95486" w:rsidP="00B95486">
      <w:pPr>
        <w:spacing w:line="360" w:lineRule="auto"/>
        <w:jc w:val="both"/>
        <w:rPr>
          <w:rtl/>
        </w:rPr>
      </w:pPr>
      <w:r>
        <w:rPr>
          <w:rFonts w:hint="cs"/>
          <w:rtl/>
        </w:rPr>
        <w:t xml:space="preserve">כידוע, הכלל הוא שהפעלת עונש מאסר מותנה תבוצע במצטבר לעונש המוטל. </w:t>
      </w:r>
    </w:p>
    <w:p w14:paraId="470E2438" w14:textId="77777777" w:rsidR="00B95486" w:rsidRDefault="00B95486" w:rsidP="00B95486">
      <w:pPr>
        <w:spacing w:line="360" w:lineRule="auto"/>
        <w:jc w:val="both"/>
        <w:rPr>
          <w:rtl/>
        </w:rPr>
      </w:pPr>
      <w:r>
        <w:rPr>
          <w:rFonts w:hint="cs"/>
          <w:rtl/>
        </w:rPr>
        <w:t xml:space="preserve">בענייננו, לא נמצאו טעמים המצדיקים השתת העונשים באופן חופף, כחריג לכלל בדבר הצטברות עונשים (נוכח הוראת </w:t>
      </w:r>
      <w:hyperlink r:id="rId113" w:history="1">
        <w:r w:rsidR="00790A6B" w:rsidRPr="00790A6B">
          <w:rPr>
            <w:color w:val="0000FF"/>
            <w:u w:val="single"/>
            <w:rtl/>
          </w:rPr>
          <w:t>סעיף 58</w:t>
        </w:r>
      </w:hyperlink>
      <w:r>
        <w:rPr>
          <w:rFonts w:hint="cs"/>
          <w:rtl/>
        </w:rPr>
        <w:t xml:space="preserve"> ל</w:t>
      </w:r>
      <w:hyperlink r:id="rId114" w:history="1">
        <w:r w:rsidR="00974BD0" w:rsidRPr="00974BD0">
          <w:rPr>
            <w:color w:val="0000FF"/>
            <w:u w:val="single"/>
            <w:rtl/>
          </w:rPr>
          <w:t>חוק העונשין</w:t>
        </w:r>
      </w:hyperlink>
      <w:r>
        <w:rPr>
          <w:rFonts w:hint="cs"/>
          <w:rtl/>
        </w:rPr>
        <w:t xml:space="preserve">, על פיה, ככלל, תקופת מאסר על תנאי תרוצה באופן מצטבר על פני התקופה שנקבעה לעונש מאסר בפועל, כאשר בית המשפט רשאי לסטות מכלל זה אך מטעמים שיירשמו). יתרה מכך, </w:t>
      </w:r>
      <w:r>
        <w:rPr>
          <w:rFonts w:hint="cs"/>
          <w:b/>
          <w:bCs/>
          <w:rtl/>
        </w:rPr>
        <w:t xml:space="preserve">נוכח עברו הפלילי </w:t>
      </w:r>
      <w:r>
        <w:rPr>
          <w:rFonts w:hint="cs"/>
          <w:rtl/>
        </w:rPr>
        <w:t xml:space="preserve">של הנאשם; </w:t>
      </w:r>
      <w:r>
        <w:rPr>
          <w:rFonts w:hint="cs"/>
          <w:b/>
          <w:bCs/>
          <w:rtl/>
        </w:rPr>
        <w:t>העובדה שלא בחל מלשוב לסורו</w:t>
      </w:r>
      <w:r>
        <w:rPr>
          <w:rFonts w:hint="cs"/>
          <w:rtl/>
        </w:rPr>
        <w:t xml:space="preserve">, </w:t>
      </w:r>
      <w:r>
        <w:rPr>
          <w:rFonts w:hint="cs"/>
          <w:b/>
          <w:bCs/>
          <w:rtl/>
        </w:rPr>
        <w:t xml:space="preserve">חרף המאסרים המותנים אשר הוטלו עליו ומידת הזיקה בין העבירות הנוכחיות לבין העבירות שבגינן הוטלו עונשי המאסר </w:t>
      </w:r>
      <w:r>
        <w:rPr>
          <w:rFonts w:hint="cs"/>
          <w:rtl/>
        </w:rPr>
        <w:t xml:space="preserve">(ראו לעניין זה: </w:t>
      </w:r>
      <w:hyperlink r:id="rId115" w:history="1">
        <w:r w:rsidR="00974BD0" w:rsidRPr="00974BD0">
          <w:rPr>
            <w:color w:val="0000FF"/>
            <w:u w:val="single"/>
            <w:rtl/>
          </w:rPr>
          <w:t>ע"פ 2336/16</w:t>
        </w:r>
      </w:hyperlink>
      <w:r>
        <w:rPr>
          <w:rFonts w:hint="cs"/>
          <w:rtl/>
        </w:rPr>
        <w:t xml:space="preserve"> </w:t>
      </w:r>
      <w:r>
        <w:rPr>
          <w:rFonts w:hint="cs"/>
          <w:b/>
          <w:bCs/>
          <w:rtl/>
        </w:rPr>
        <w:t>מזאריב נ' מדינת ישראל</w:t>
      </w:r>
      <w:r>
        <w:rPr>
          <w:rFonts w:hint="cs"/>
          <w:rtl/>
        </w:rPr>
        <w:t xml:space="preserve">, פסקה 32, ניתן ביום 14.12.17). </w:t>
      </w:r>
      <w:r>
        <w:rPr>
          <w:rFonts w:hint="cs"/>
          <w:b/>
          <w:bCs/>
          <w:rtl/>
        </w:rPr>
        <w:t xml:space="preserve"> -  </w:t>
      </w:r>
      <w:r>
        <w:rPr>
          <w:rFonts w:hint="cs"/>
          <w:rtl/>
        </w:rPr>
        <w:t xml:space="preserve">נוטה הכף בבירור לכיוון ברירת המחדל של צבירת עונשים על פני החלתם באופן חופף.  </w:t>
      </w:r>
    </w:p>
    <w:p w14:paraId="04904F31" w14:textId="77777777" w:rsidR="00B95486" w:rsidRDefault="00B95486" w:rsidP="00B95486">
      <w:pPr>
        <w:jc w:val="both"/>
        <w:rPr>
          <w:rtl/>
        </w:rPr>
      </w:pPr>
      <w:r>
        <w:rPr>
          <w:rFonts w:hint="cs"/>
          <w:rtl/>
        </w:rPr>
        <w:t xml:space="preserve">לפיכך, לא מצאתי טעם של ממש להימנע ממתן הוראה על ריצוי במצטבר כאמור. </w:t>
      </w:r>
    </w:p>
    <w:p w14:paraId="2F3AABEC" w14:textId="77777777" w:rsidR="00B95486" w:rsidRDefault="00B95486" w:rsidP="00B95486">
      <w:pPr>
        <w:jc w:val="both"/>
        <w:rPr>
          <w:rtl/>
        </w:rPr>
      </w:pPr>
    </w:p>
    <w:p w14:paraId="78E23B26" w14:textId="77777777" w:rsidR="00B95486" w:rsidRDefault="00B95486" w:rsidP="00B95486">
      <w:pPr>
        <w:spacing w:line="360" w:lineRule="auto"/>
        <w:jc w:val="both"/>
        <w:rPr>
          <w:b/>
          <w:bCs/>
          <w:u w:val="single"/>
          <w:rtl/>
        </w:rPr>
      </w:pPr>
    </w:p>
    <w:p w14:paraId="1A040669" w14:textId="77777777" w:rsidR="00B95486" w:rsidRDefault="00B95486" w:rsidP="00B95486">
      <w:pPr>
        <w:spacing w:line="360" w:lineRule="auto"/>
        <w:jc w:val="both"/>
        <w:rPr>
          <w:b/>
          <w:bCs/>
          <w:u w:val="single"/>
          <w:rtl/>
        </w:rPr>
      </w:pPr>
      <w:r>
        <w:rPr>
          <w:rFonts w:hint="cs"/>
          <w:b/>
          <w:bCs/>
          <w:u w:val="single"/>
          <w:rtl/>
        </w:rPr>
        <w:t>סוף דבר</w:t>
      </w:r>
    </w:p>
    <w:p w14:paraId="2776A950" w14:textId="77777777" w:rsidR="00B95486" w:rsidRDefault="00B95486" w:rsidP="00B95486">
      <w:pPr>
        <w:spacing w:line="360" w:lineRule="auto"/>
        <w:jc w:val="both"/>
        <w:rPr>
          <w:rtl/>
        </w:rPr>
      </w:pPr>
      <w:r>
        <w:rPr>
          <w:rFonts w:hint="cs"/>
          <w:rtl/>
        </w:rPr>
        <w:t xml:space="preserve">בהתחשב במכלול השיקולים הנ"ל מצאתי לנכון להטיל על הנאשם בגין העבירות שבביצוען הורשע עונשים כדלקמן - </w:t>
      </w:r>
    </w:p>
    <w:p w14:paraId="0E4A1A43" w14:textId="77777777" w:rsidR="00B95486" w:rsidRDefault="00B95486" w:rsidP="00B95486">
      <w:pPr>
        <w:spacing w:line="360" w:lineRule="auto"/>
        <w:jc w:val="both"/>
        <w:rPr>
          <w:b/>
          <w:bCs/>
          <w:rtl/>
        </w:rPr>
      </w:pPr>
      <w:r>
        <w:rPr>
          <w:rFonts w:hint="cs"/>
          <w:rtl/>
        </w:rPr>
        <w:t xml:space="preserve">א. </w:t>
      </w:r>
      <w:r>
        <w:rPr>
          <w:rFonts w:hint="cs"/>
          <w:b/>
          <w:bCs/>
          <w:rtl/>
        </w:rPr>
        <w:t>22 חודשי מאסר לריצוי</w:t>
      </w:r>
      <w:r>
        <w:rPr>
          <w:rFonts w:hint="cs"/>
          <w:rtl/>
        </w:rPr>
        <w:t xml:space="preserve"> </w:t>
      </w:r>
      <w:r w:rsidRPr="00363ECD">
        <w:rPr>
          <w:rFonts w:hint="cs"/>
          <w:b/>
          <w:bCs/>
          <w:rtl/>
        </w:rPr>
        <w:t>בפועל</w:t>
      </w:r>
      <w:r>
        <w:rPr>
          <w:rFonts w:hint="cs"/>
          <w:rtl/>
        </w:rPr>
        <w:t xml:space="preserve"> </w:t>
      </w:r>
      <w:r>
        <w:rPr>
          <w:rFonts w:ascii="DaunPenh" w:hAnsi="DaunPenh" w:hint="cs"/>
          <w:rtl/>
        </w:rPr>
        <w:t>בניכוי תקופת מעצרו</w:t>
      </w:r>
      <w:r w:rsidRPr="00F379C1">
        <w:rPr>
          <w:rFonts w:ascii="DaunPenh" w:hAnsi="DaunPenh" w:hint="cs"/>
          <w:rtl/>
        </w:rPr>
        <w:t>.</w:t>
      </w:r>
      <w:r>
        <w:rPr>
          <w:rFonts w:ascii="DaunPenh" w:hAnsi="DaunPenh" w:hint="cs"/>
          <w:b/>
          <w:bCs/>
          <w:rtl/>
        </w:rPr>
        <w:t xml:space="preserve"> </w:t>
      </w:r>
    </w:p>
    <w:p w14:paraId="4BDE38A8" w14:textId="77777777" w:rsidR="00B95486" w:rsidRDefault="00B95486" w:rsidP="00B95486">
      <w:pPr>
        <w:spacing w:line="360" w:lineRule="auto"/>
        <w:jc w:val="both"/>
        <w:rPr>
          <w:b/>
          <w:bCs/>
          <w:rtl/>
        </w:rPr>
      </w:pPr>
      <w:r>
        <w:rPr>
          <w:rFonts w:hint="cs"/>
          <w:rtl/>
        </w:rPr>
        <w:t xml:space="preserve">ב. מופעל בזאת עונש מאסר מותנה </w:t>
      </w:r>
      <w:r>
        <w:rPr>
          <w:rFonts w:hint="cs"/>
          <w:b/>
          <w:bCs/>
          <w:rtl/>
        </w:rPr>
        <w:t>בן 12 חודשים</w:t>
      </w:r>
      <w:r>
        <w:rPr>
          <w:rFonts w:hint="cs"/>
          <w:rtl/>
        </w:rPr>
        <w:t xml:space="preserve"> (מכוח </w:t>
      </w:r>
      <w:hyperlink r:id="rId116" w:history="1">
        <w:r w:rsidR="00974BD0" w:rsidRPr="00974BD0">
          <w:rPr>
            <w:color w:val="0000FF"/>
            <w:u w:val="single"/>
            <w:rtl/>
          </w:rPr>
          <w:t>ת"פ 23872-02-13</w:t>
        </w:r>
      </w:hyperlink>
      <w:r>
        <w:rPr>
          <w:rFonts w:hint="cs"/>
          <w:b/>
          <w:bCs/>
          <w:rtl/>
        </w:rPr>
        <w:t xml:space="preserve">) במצטבר לעונש האמור. </w:t>
      </w:r>
    </w:p>
    <w:p w14:paraId="27306757" w14:textId="77777777" w:rsidR="00B95486" w:rsidRDefault="00B95486" w:rsidP="00B95486">
      <w:pPr>
        <w:spacing w:line="360" w:lineRule="auto"/>
        <w:jc w:val="both"/>
        <w:rPr>
          <w:rtl/>
        </w:rPr>
      </w:pPr>
      <w:r>
        <w:rPr>
          <w:rFonts w:hint="cs"/>
          <w:rtl/>
        </w:rPr>
        <w:t xml:space="preserve">ג. 12 חודשי מאסר על תנאי שלא יעבור במשך 3 שנים עבירה מסוג פשע  שיש בה יסוד של אלימות  או שליחת יד ברכוש הזולת.  </w:t>
      </w:r>
    </w:p>
    <w:p w14:paraId="06F93413" w14:textId="77777777" w:rsidR="00B95486" w:rsidRDefault="00B95486" w:rsidP="00B95486">
      <w:pPr>
        <w:spacing w:line="360" w:lineRule="auto"/>
        <w:jc w:val="both"/>
      </w:pPr>
      <w:r>
        <w:rPr>
          <w:rFonts w:hint="cs"/>
          <w:rtl/>
        </w:rPr>
        <w:t xml:space="preserve">ד. 6 חודשי מאסר על תנאי שלא יעבור במשך 3 שנים עבירת מסוג עוון  שיש בה יסוד של אלימות  או שליחת יד ברכוש הזולת. </w:t>
      </w:r>
    </w:p>
    <w:p w14:paraId="214F6A9C" w14:textId="77777777" w:rsidR="00B95486" w:rsidRDefault="00B95486" w:rsidP="00B95486">
      <w:pPr>
        <w:spacing w:line="360" w:lineRule="auto"/>
        <w:jc w:val="both"/>
        <w:rPr>
          <w:rtl/>
        </w:rPr>
      </w:pPr>
      <w:r>
        <w:rPr>
          <w:rFonts w:hint="cs"/>
          <w:rtl/>
        </w:rPr>
        <w:t xml:space="preserve">ה. פיצויים בסך 15,000 ₪ למתלונן בתיק זה, אשר ישולמו עד ליום 1.7.18.  </w:t>
      </w:r>
    </w:p>
    <w:p w14:paraId="7EB9B4DD" w14:textId="77777777" w:rsidR="00B95486" w:rsidRDefault="00B95486" w:rsidP="00B95486">
      <w:pPr>
        <w:spacing w:line="360" w:lineRule="auto"/>
        <w:jc w:val="both"/>
        <w:rPr>
          <w:rtl/>
        </w:rPr>
      </w:pPr>
      <w:r>
        <w:rPr>
          <w:rFonts w:hint="cs"/>
          <w:rtl/>
        </w:rPr>
        <w:t xml:space="preserve">ו. פסילה מלקבל או להחזיק רישיון נהיגה למשך שנתיים מיום שחרורו מהמאסר. </w:t>
      </w:r>
    </w:p>
    <w:p w14:paraId="355C8C74" w14:textId="77777777" w:rsidR="00B95486" w:rsidRDefault="00B95486" w:rsidP="00B95486">
      <w:pPr>
        <w:spacing w:line="360" w:lineRule="auto"/>
        <w:jc w:val="both"/>
        <w:rPr>
          <w:b/>
          <w:bCs/>
          <w:rtl/>
        </w:rPr>
      </w:pPr>
    </w:p>
    <w:p w14:paraId="3A8515E2" w14:textId="77777777" w:rsidR="00B95486" w:rsidRDefault="00B95486" w:rsidP="00B95486">
      <w:pPr>
        <w:spacing w:line="360" w:lineRule="auto"/>
        <w:jc w:val="both"/>
        <w:rPr>
          <w:rtl/>
        </w:rPr>
      </w:pPr>
      <w:r>
        <w:rPr>
          <w:rFonts w:hint="cs"/>
          <w:b/>
          <w:bCs/>
          <w:rtl/>
        </w:rPr>
        <w:t>התוצאה היא שעל הנאשם יהא לרצות 34 חודשי מאסר מיום מעצרו.</w:t>
      </w:r>
    </w:p>
    <w:p w14:paraId="1EA54D7B" w14:textId="77777777" w:rsidR="00B95486" w:rsidRDefault="00B95486" w:rsidP="00B95486">
      <w:pPr>
        <w:rPr>
          <w:b/>
          <w:bCs/>
          <w:rtl/>
        </w:rPr>
      </w:pPr>
    </w:p>
    <w:p w14:paraId="469A1B02" w14:textId="77777777" w:rsidR="00B95486" w:rsidRDefault="00B95486" w:rsidP="00B95486">
      <w:pPr>
        <w:rPr>
          <w:b/>
          <w:bCs/>
          <w:rtl/>
        </w:rPr>
      </w:pPr>
      <w:r>
        <w:rPr>
          <w:rFonts w:hint="cs"/>
          <w:b/>
          <w:bCs/>
          <w:rtl/>
        </w:rPr>
        <w:t>זכות ערעור כחוק.</w:t>
      </w:r>
    </w:p>
    <w:p w14:paraId="210B05D4" w14:textId="77777777" w:rsidR="00B95486" w:rsidRPr="00B05847" w:rsidRDefault="00B95486" w:rsidP="00B95486">
      <w:pPr>
        <w:rPr>
          <w:rtl/>
        </w:rPr>
      </w:pPr>
    </w:p>
    <w:p w14:paraId="3EEB5149" w14:textId="77777777" w:rsidR="00B95486" w:rsidRPr="00974BD0" w:rsidRDefault="00974BD0" w:rsidP="00B95486">
      <w:pPr>
        <w:rPr>
          <w:color w:val="FFFFFF"/>
          <w:sz w:val="2"/>
          <w:szCs w:val="2"/>
          <w:rtl/>
        </w:rPr>
      </w:pPr>
      <w:r w:rsidRPr="00974BD0">
        <w:rPr>
          <w:color w:val="FFFFFF"/>
          <w:sz w:val="2"/>
          <w:szCs w:val="2"/>
          <w:rtl/>
        </w:rPr>
        <w:t>5129371</w:t>
      </w:r>
    </w:p>
    <w:p w14:paraId="649A2AFE" w14:textId="77777777" w:rsidR="00B95486" w:rsidRPr="004C4266" w:rsidRDefault="00974BD0" w:rsidP="00B95486">
      <w:pPr>
        <w:rPr>
          <w:rFonts w:cs="FrankRuehl"/>
          <w:sz w:val="28"/>
          <w:szCs w:val="28"/>
          <w:rtl/>
        </w:rPr>
      </w:pPr>
      <w:r w:rsidRPr="00974BD0">
        <w:rPr>
          <w:rFonts w:ascii="Arial" w:hAnsi="Arial"/>
          <w:color w:val="FFFFFF"/>
          <w:sz w:val="2"/>
          <w:szCs w:val="2"/>
          <w:rtl/>
        </w:rPr>
        <w:t>54678313</w:t>
      </w:r>
      <w:r>
        <w:rPr>
          <w:rFonts w:ascii="Arial" w:hAnsi="Arial"/>
          <w:rtl/>
        </w:rPr>
        <w:t xml:space="preserve">ניתן היום, י"א ניסן תשע"ח, 27 מרץ 2018. </w:t>
      </w:r>
    </w:p>
    <w:p w14:paraId="09704B70" w14:textId="77777777" w:rsidR="00B95486" w:rsidRDefault="00B95486" w:rsidP="00B9548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40AB026" w14:textId="77777777" w:rsidR="00974BD0" w:rsidRDefault="00974BD0" w:rsidP="00974BD0">
      <w:pPr>
        <w:rPr>
          <w:rtl/>
        </w:rPr>
      </w:pPr>
    </w:p>
    <w:p w14:paraId="19147EF1" w14:textId="77777777" w:rsidR="00974BD0" w:rsidRDefault="00974BD0" w:rsidP="00974BD0">
      <w:pPr>
        <w:jc w:val="center"/>
        <w:rPr>
          <w:color w:val="0000FF"/>
          <w:u w:val="single"/>
        </w:rPr>
      </w:pPr>
      <w:hyperlink r:id="rId117" w:history="1">
        <w:r>
          <w:rPr>
            <w:color w:val="0000FF"/>
            <w:u w:val="single"/>
            <w:rtl/>
          </w:rPr>
          <w:t>בעניין עריכה ושינויים במסמכי פסיקה, חקיקה ועוד באתר נבו – הקש כאן</w:t>
        </w:r>
      </w:hyperlink>
      <w:r w:rsidR="00AD22B2">
        <w:rPr>
          <w:rFonts w:hint="cs"/>
          <w:color w:val="0000FF"/>
          <w:u w:val="single"/>
          <w:rtl/>
        </w:rPr>
        <w:t xml:space="preserve"> </w:t>
      </w:r>
    </w:p>
    <w:p w14:paraId="4256B4EC" w14:textId="77777777" w:rsidR="00790A6B" w:rsidRPr="00790A6B" w:rsidRDefault="00790A6B" w:rsidP="00790A6B">
      <w:pPr>
        <w:keepNext/>
        <w:rPr>
          <w:rFonts w:ascii="David" w:hAnsi="David"/>
          <w:color w:val="000000"/>
          <w:sz w:val="22"/>
          <w:szCs w:val="22"/>
          <w:rtl/>
        </w:rPr>
      </w:pPr>
    </w:p>
    <w:p w14:paraId="1367A59E" w14:textId="77777777" w:rsidR="00790A6B" w:rsidRPr="00790A6B" w:rsidRDefault="00790A6B" w:rsidP="00790A6B">
      <w:pPr>
        <w:keepNext/>
        <w:rPr>
          <w:rFonts w:ascii="David" w:hAnsi="David"/>
          <w:color w:val="000000"/>
          <w:sz w:val="22"/>
          <w:szCs w:val="22"/>
          <w:rtl/>
        </w:rPr>
      </w:pPr>
      <w:r w:rsidRPr="00790A6B">
        <w:rPr>
          <w:rFonts w:ascii="David" w:hAnsi="David"/>
          <w:color w:val="000000"/>
          <w:sz w:val="22"/>
          <w:szCs w:val="22"/>
          <w:rtl/>
        </w:rPr>
        <w:t>אבי לוי 54678313-/</w:t>
      </w:r>
    </w:p>
    <w:p w14:paraId="0A4956C0" w14:textId="77777777" w:rsidR="00974BD0" w:rsidRPr="00974BD0" w:rsidRDefault="00790A6B" w:rsidP="00790A6B">
      <w:pPr>
        <w:rPr>
          <w:color w:val="0000FF"/>
          <w:u w:val="single"/>
        </w:rPr>
      </w:pPr>
      <w:r w:rsidRPr="00790A6B">
        <w:rPr>
          <w:color w:val="000000"/>
          <w:u w:val="single"/>
          <w:rtl/>
        </w:rPr>
        <w:t>נוסח מסמך זה כפוף לשינויי ניסוח ועריכה</w:t>
      </w:r>
    </w:p>
    <w:sectPr w:rsidR="00974BD0" w:rsidRPr="00974BD0" w:rsidSect="00790A6B">
      <w:headerReference w:type="even" r:id="rId118"/>
      <w:headerReference w:type="default" r:id="rId119"/>
      <w:footerReference w:type="even" r:id="rId120"/>
      <w:footerReference w:type="default" r:id="rId1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00D5A" w14:textId="77777777" w:rsidR="00661FCC" w:rsidRDefault="00661FCC" w:rsidP="00FB311D">
      <w:r>
        <w:separator/>
      </w:r>
    </w:p>
  </w:endnote>
  <w:endnote w:type="continuationSeparator" w:id="0">
    <w:p w14:paraId="7B17E73A" w14:textId="77777777" w:rsidR="00661FCC" w:rsidRDefault="00661FCC" w:rsidP="00FB3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26200" w14:textId="77777777" w:rsidR="00790A6B" w:rsidRDefault="00790A6B" w:rsidP="00790A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F063E69" w14:textId="77777777" w:rsidR="00D50037" w:rsidRPr="00790A6B" w:rsidRDefault="00790A6B" w:rsidP="00790A6B">
    <w:pPr>
      <w:pStyle w:val="a5"/>
      <w:pBdr>
        <w:top w:val="single" w:sz="4" w:space="1" w:color="auto"/>
        <w:between w:val="single" w:sz="4" w:space="0" w:color="auto"/>
      </w:pBdr>
      <w:spacing w:after="60"/>
      <w:jc w:val="center"/>
      <w:rPr>
        <w:rFonts w:ascii="FrankRuehl" w:hAnsi="FrankRuehl" w:cs="FrankRuehl"/>
        <w:color w:val="000000"/>
      </w:rPr>
    </w:pPr>
    <w:r w:rsidRPr="00790A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766A4" w14:textId="77777777" w:rsidR="00790A6B" w:rsidRDefault="00790A6B" w:rsidP="00790A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66E8">
      <w:rPr>
        <w:rFonts w:ascii="FrankRuehl" w:hAnsi="FrankRuehl" w:cs="FrankRuehl"/>
        <w:noProof/>
        <w:rtl/>
      </w:rPr>
      <w:t>1</w:t>
    </w:r>
    <w:r>
      <w:rPr>
        <w:rFonts w:ascii="FrankRuehl" w:hAnsi="FrankRuehl" w:cs="FrankRuehl"/>
        <w:rtl/>
      </w:rPr>
      <w:fldChar w:fldCharType="end"/>
    </w:r>
  </w:p>
  <w:p w14:paraId="3DE98E86" w14:textId="77777777" w:rsidR="00D50037" w:rsidRPr="00790A6B" w:rsidRDefault="00790A6B" w:rsidP="00790A6B">
    <w:pPr>
      <w:pStyle w:val="a5"/>
      <w:pBdr>
        <w:top w:val="single" w:sz="4" w:space="1" w:color="auto"/>
        <w:between w:val="single" w:sz="4" w:space="0" w:color="auto"/>
      </w:pBdr>
      <w:spacing w:after="60"/>
      <w:jc w:val="center"/>
      <w:rPr>
        <w:rFonts w:ascii="FrankRuehl" w:hAnsi="FrankRuehl" w:cs="FrankRuehl"/>
        <w:color w:val="000000"/>
      </w:rPr>
    </w:pPr>
    <w:r w:rsidRPr="00790A6B">
      <w:rPr>
        <w:rFonts w:ascii="FrankRuehl" w:hAnsi="FrankRuehl" w:cs="FrankRuehl"/>
        <w:color w:val="000000"/>
      </w:rPr>
      <w:pict w14:anchorId="7A5D2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918A5" w14:textId="77777777" w:rsidR="00661FCC" w:rsidRDefault="00661FCC" w:rsidP="00FB311D">
      <w:r>
        <w:separator/>
      </w:r>
    </w:p>
  </w:footnote>
  <w:footnote w:type="continuationSeparator" w:id="0">
    <w:p w14:paraId="60F7F58F" w14:textId="77777777" w:rsidR="00661FCC" w:rsidRDefault="00661FCC" w:rsidP="00FB3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8A302" w14:textId="77777777" w:rsidR="00974BD0" w:rsidRPr="00790A6B" w:rsidRDefault="00790A6B" w:rsidP="00790A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12125-10-17</w:t>
    </w:r>
    <w:r>
      <w:rPr>
        <w:rFonts w:ascii="David" w:hAnsi="David"/>
        <w:color w:val="000000"/>
        <w:sz w:val="22"/>
        <w:szCs w:val="22"/>
        <w:rtl/>
      </w:rPr>
      <w:tab/>
      <w:t xml:space="preserve"> מדינת ישראל נ' וחיד עואלי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4E468" w14:textId="77777777" w:rsidR="00974BD0" w:rsidRPr="00790A6B" w:rsidRDefault="00790A6B" w:rsidP="00790A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12125-10-17</w:t>
    </w:r>
    <w:r>
      <w:rPr>
        <w:rFonts w:ascii="David" w:hAnsi="David"/>
        <w:color w:val="000000"/>
        <w:sz w:val="22"/>
        <w:szCs w:val="22"/>
        <w:rtl/>
      </w:rPr>
      <w:tab/>
      <w:t xml:space="preserve"> מדינת ישראל נ' וחיד עואלי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5486"/>
    <w:rsid w:val="0020267E"/>
    <w:rsid w:val="002D7B2F"/>
    <w:rsid w:val="003F66E8"/>
    <w:rsid w:val="00661FCC"/>
    <w:rsid w:val="00790A6B"/>
    <w:rsid w:val="009121E6"/>
    <w:rsid w:val="00974BD0"/>
    <w:rsid w:val="00AD22B2"/>
    <w:rsid w:val="00B95486"/>
    <w:rsid w:val="00BA16A0"/>
    <w:rsid w:val="00D50037"/>
    <w:rsid w:val="00FB31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0BC705B"/>
  <w15:chartTrackingRefBased/>
  <w15:docId w15:val="{E48C8F28-9E3E-4C74-9479-E52FB324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548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95486"/>
    <w:pPr>
      <w:tabs>
        <w:tab w:val="center" w:pos="4153"/>
        <w:tab w:val="right" w:pos="8306"/>
      </w:tabs>
    </w:pPr>
  </w:style>
  <w:style w:type="character" w:customStyle="1" w:styleId="a4">
    <w:name w:val="כותרת עליונה תו"/>
    <w:link w:val="a3"/>
    <w:rsid w:val="00B95486"/>
    <w:rPr>
      <w:rFonts w:ascii="Times New Roman" w:eastAsia="Times New Roman" w:hAnsi="Times New Roman" w:cs="David"/>
      <w:sz w:val="24"/>
      <w:szCs w:val="24"/>
    </w:rPr>
  </w:style>
  <w:style w:type="paragraph" w:styleId="a5">
    <w:name w:val="footer"/>
    <w:basedOn w:val="a"/>
    <w:link w:val="a6"/>
    <w:rsid w:val="00B95486"/>
    <w:pPr>
      <w:tabs>
        <w:tab w:val="center" w:pos="4153"/>
        <w:tab w:val="right" w:pos="8306"/>
      </w:tabs>
    </w:pPr>
  </w:style>
  <w:style w:type="character" w:customStyle="1" w:styleId="a6">
    <w:name w:val="כותרת תחתונה תו"/>
    <w:link w:val="a5"/>
    <w:rsid w:val="00B95486"/>
    <w:rPr>
      <w:rFonts w:ascii="Times New Roman" w:eastAsia="Times New Roman" w:hAnsi="Times New Roman" w:cs="David"/>
      <w:sz w:val="24"/>
      <w:szCs w:val="24"/>
    </w:rPr>
  </w:style>
  <w:style w:type="table" w:styleId="a7">
    <w:name w:val="Table Grid"/>
    <w:basedOn w:val="a1"/>
    <w:rsid w:val="00B9548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95486"/>
  </w:style>
  <w:style w:type="character" w:customStyle="1" w:styleId="TimesNewRomanTimesNewRoman">
    <w:name w:val="סגנון (לטיני) Times New Roman (עברית ושפות אחרות) Times New Roman..."/>
    <w:rsid w:val="00B95486"/>
    <w:rPr>
      <w:rFonts w:ascii="Times New Roman" w:hAnsi="Times New Roman" w:cs="David" w:hint="default"/>
      <w:b/>
      <w:bCs/>
      <w:sz w:val="26"/>
      <w:szCs w:val="26"/>
    </w:rPr>
  </w:style>
  <w:style w:type="paragraph" w:customStyle="1" w:styleId="12">
    <w:name w:val="רגיל + ‏12 נק'"/>
    <w:aliases w:val="מיושר לשני הצדדים,מרווח בין שורות:  שורה וחצי"/>
    <w:basedOn w:val="a"/>
    <w:rsid w:val="00B95486"/>
    <w:rPr>
      <w:b/>
      <w:bCs/>
      <w:u w:val="single"/>
    </w:rPr>
  </w:style>
  <w:style w:type="character" w:styleId="Hyperlink">
    <w:name w:val="Hyperlink"/>
    <w:rsid w:val="00974BD0"/>
    <w:rPr>
      <w:color w:val="0563C1"/>
      <w:u w:val="single"/>
    </w:rPr>
  </w:style>
  <w:style w:type="character" w:styleId="a9">
    <w:name w:val="Unresolved Mention"/>
    <w:rsid w:val="00974B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a.11" TargetMode="External"/><Relationship Id="rId117" Type="http://schemas.openxmlformats.org/officeDocument/2006/relationships/hyperlink" Target="http://www.nevo.co.il/advertisements/nevo-100.doc" TargetMode="External"/><Relationship Id="rId21" Type="http://schemas.openxmlformats.org/officeDocument/2006/relationships/hyperlink" Target="http://www.nevo.co.il/law/70301/287.a" TargetMode="External"/><Relationship Id="rId42" Type="http://schemas.openxmlformats.org/officeDocument/2006/relationships/hyperlink" Target="http://www.nevo.co.il/law/4216/7.c" TargetMode="External"/><Relationship Id="rId47" Type="http://schemas.openxmlformats.org/officeDocument/2006/relationships/hyperlink" Target="http://www.nevo.co.il/law/5227"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402.a" TargetMode="External"/><Relationship Id="rId84" Type="http://schemas.openxmlformats.org/officeDocument/2006/relationships/hyperlink" Target="http://www.nevo.co.il/case/20036029" TargetMode="External"/><Relationship Id="rId89" Type="http://schemas.openxmlformats.org/officeDocument/2006/relationships/hyperlink" Target="http://www.nevo.co.il/law/70301/40i.2" TargetMode="External"/><Relationship Id="rId112" Type="http://schemas.openxmlformats.org/officeDocument/2006/relationships/hyperlink" Target="http://www.nevo.co.il/case/6271315" TargetMode="External"/><Relationship Id="rId16" Type="http://schemas.openxmlformats.org/officeDocument/2006/relationships/hyperlink" Target="http://www.nevo.co.il/law/70301/40i.5" TargetMode="External"/><Relationship Id="rId107" Type="http://schemas.openxmlformats.org/officeDocument/2006/relationships/hyperlink" Target="http://www.nevo.co.il/law/70301/40ja.11" TargetMode="External"/><Relationship Id="rId11" Type="http://schemas.openxmlformats.org/officeDocument/2006/relationships/hyperlink" Target="http://www.nevo.co.il/law/70301/40i.1" TargetMode="External"/><Relationship Id="rId32" Type="http://schemas.openxmlformats.org/officeDocument/2006/relationships/hyperlink" Target="http://www.nevo.co.il/law/70301/40jc.b" TargetMode="External"/><Relationship Id="rId37" Type="http://schemas.openxmlformats.org/officeDocument/2006/relationships/hyperlink" Target="http://www.nevo.co.il/law/74501" TargetMode="External"/><Relationship Id="rId53" Type="http://schemas.openxmlformats.org/officeDocument/2006/relationships/hyperlink" Target="http://www.nevo.co.il/case/7783249" TargetMode="External"/><Relationship Id="rId58" Type="http://schemas.openxmlformats.org/officeDocument/2006/relationships/hyperlink" Target="http://www.nevo.co.il/case/13093721" TargetMode="External"/><Relationship Id="rId74" Type="http://schemas.openxmlformats.org/officeDocument/2006/relationships/hyperlink" Target="http://www.nevo.co.il/law/4216/7.c" TargetMode="External"/><Relationship Id="rId79" Type="http://schemas.openxmlformats.org/officeDocument/2006/relationships/hyperlink" Target="http://www.nevo.co.il/law/70301" TargetMode="External"/><Relationship Id="rId102" Type="http://schemas.openxmlformats.org/officeDocument/2006/relationships/hyperlink" Target="http://www.nevo.co.il/law/70301/40ja.1" TargetMode="External"/><Relationship Id="rId123"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www.nevo.co.il/law/70301/40i.3" TargetMode="External"/><Relationship Id="rId95" Type="http://schemas.openxmlformats.org/officeDocument/2006/relationships/hyperlink" Target="http://www.nevo.co.il/law/70301/40i.10" TargetMode="External"/><Relationship Id="rId22" Type="http://schemas.openxmlformats.org/officeDocument/2006/relationships/hyperlink" Target="http://www.nevo.co.il/law/70301/329" TargetMode="External"/><Relationship Id="rId27" Type="http://schemas.openxmlformats.org/officeDocument/2006/relationships/hyperlink" Target="http://www.nevo.co.il/law/70301/40ja.2" TargetMode="External"/><Relationship Id="rId43" Type="http://schemas.openxmlformats.org/officeDocument/2006/relationships/hyperlink" Target="http://www.nevo.co.il/law/70301/402.a" TargetMode="External"/><Relationship Id="rId48" Type="http://schemas.openxmlformats.org/officeDocument/2006/relationships/hyperlink" Target="http://www.nevo.co.il/law/74501/2.a.;2.b" TargetMode="External"/><Relationship Id="rId64" Type="http://schemas.openxmlformats.org/officeDocument/2006/relationships/hyperlink" Target="http://www.nevo.co.il/case/7773349" TargetMode="External"/><Relationship Id="rId69" Type="http://schemas.openxmlformats.org/officeDocument/2006/relationships/hyperlink" Target="http://www.nevo.co.il/law/70301" TargetMode="External"/><Relationship Id="rId113" Type="http://schemas.openxmlformats.org/officeDocument/2006/relationships/hyperlink" Target="http://www.nevo.co.il/law/70301/58" TargetMode="External"/><Relationship Id="rId118" Type="http://schemas.openxmlformats.org/officeDocument/2006/relationships/header" Target="header1.xml"/><Relationship Id="rId80" Type="http://schemas.openxmlformats.org/officeDocument/2006/relationships/hyperlink" Target="http://www.nevo.co.il/law/70301/275" TargetMode="External"/><Relationship Id="rId85" Type="http://schemas.openxmlformats.org/officeDocument/2006/relationships/hyperlink" Target="http://www.nevo.co.il/case/16980617" TargetMode="External"/><Relationship Id="rId12" Type="http://schemas.openxmlformats.org/officeDocument/2006/relationships/hyperlink" Target="http://www.nevo.co.il/law/70301/40i.10" TargetMode="External"/><Relationship Id="rId17" Type="http://schemas.openxmlformats.org/officeDocument/2006/relationships/hyperlink" Target="http://www.nevo.co.il/law/70301/40i.6" TargetMode="External"/><Relationship Id="rId33" Type="http://schemas.openxmlformats.org/officeDocument/2006/relationships/hyperlink" Target="http://www.nevo.co.il/law/70301/fCaS" TargetMode="External"/><Relationship Id="rId38" Type="http://schemas.openxmlformats.org/officeDocument/2006/relationships/hyperlink" Target="http://www.nevo.co.il/law/74501/2.a." TargetMode="External"/><Relationship Id="rId59" Type="http://schemas.openxmlformats.org/officeDocument/2006/relationships/hyperlink" Target="http://www.nevo.co.il/case/5576587" TargetMode="External"/><Relationship Id="rId103" Type="http://schemas.openxmlformats.org/officeDocument/2006/relationships/hyperlink" Target="http://www.nevo.co.il/law/70301/40ja.2" TargetMode="External"/><Relationship Id="rId108" Type="http://schemas.openxmlformats.org/officeDocument/2006/relationships/hyperlink" Target="http://www.nevo.co.il/law/70301/40f" TargetMode="External"/><Relationship Id="rId54" Type="http://schemas.openxmlformats.org/officeDocument/2006/relationships/hyperlink" Target="http://www.nevo.co.il/law/70301/fCaS" TargetMode="External"/><Relationship Id="rId70" Type="http://schemas.openxmlformats.org/officeDocument/2006/relationships/hyperlink" Target="http://www.nevo.co.il/case/7680393" TargetMode="External"/><Relationship Id="rId75" Type="http://schemas.openxmlformats.org/officeDocument/2006/relationships/hyperlink" Target="http://www.nevo.co.il/law/4216" TargetMode="External"/><Relationship Id="rId91" Type="http://schemas.openxmlformats.org/officeDocument/2006/relationships/hyperlink" Target="http://www.nevo.co.il/law/70301/40i.4" TargetMode="External"/><Relationship Id="rId96" Type="http://schemas.openxmlformats.org/officeDocument/2006/relationships/hyperlink" Target="http://www.nevo.co.il/case/683532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23" Type="http://schemas.openxmlformats.org/officeDocument/2006/relationships/hyperlink" Target="http://www.nevo.co.il/law/70301/402.a" TargetMode="External"/><Relationship Id="rId28" Type="http://schemas.openxmlformats.org/officeDocument/2006/relationships/hyperlink" Target="http://www.nevo.co.il/law/70301/40ja.4" TargetMode="External"/><Relationship Id="rId49" Type="http://schemas.openxmlformats.org/officeDocument/2006/relationships/hyperlink" Target="http://www.nevo.co.il/law/74501" TargetMode="External"/><Relationship Id="rId114" Type="http://schemas.openxmlformats.org/officeDocument/2006/relationships/hyperlink" Target="http://www.nevo.co.il/law/70301" TargetMode="External"/><Relationship Id="rId119" Type="http://schemas.openxmlformats.org/officeDocument/2006/relationships/header" Target="header2.xml"/><Relationship Id="rId44" Type="http://schemas.openxmlformats.org/officeDocument/2006/relationships/hyperlink" Target="http://www.nevo.co.il/law/70301" TargetMode="External"/><Relationship Id="rId60" Type="http://schemas.openxmlformats.org/officeDocument/2006/relationships/hyperlink" Target="http://www.nevo.co.il/law/70301/40jc" TargetMode="External"/><Relationship Id="rId65" Type="http://schemas.openxmlformats.org/officeDocument/2006/relationships/hyperlink" Target="http://www.nevo.co.il/case/5569378" TargetMode="External"/><Relationship Id="rId81" Type="http://schemas.openxmlformats.org/officeDocument/2006/relationships/hyperlink" Target="http://www.nevo.co.il/case/7980151" TargetMode="External"/><Relationship Id="rId86" Type="http://schemas.openxmlformats.org/officeDocument/2006/relationships/hyperlink" Target="http://www.nevo.co.il/law/70301/40i" TargetMode="External"/><Relationship Id="rId4" Type="http://schemas.openxmlformats.org/officeDocument/2006/relationships/footnotes" Target="footnotes.xml"/><Relationship Id="rId9" Type="http://schemas.openxmlformats.org/officeDocument/2006/relationships/hyperlink" Target="http://www.nevo.co.il/law/70301/40f" TargetMode="External"/><Relationship Id="rId13" Type="http://schemas.openxmlformats.org/officeDocument/2006/relationships/hyperlink" Target="http://www.nevo.co.il/law/70301/40i.2" TargetMode="External"/><Relationship Id="rId18" Type="http://schemas.openxmlformats.org/officeDocument/2006/relationships/hyperlink" Target="http://www.nevo.co.il/law/70301/40i.7" TargetMode="External"/><Relationship Id="rId39" Type="http://schemas.openxmlformats.org/officeDocument/2006/relationships/hyperlink" Target="http://www.nevo.co.il/law/74501/2.b" TargetMode="External"/><Relationship Id="rId109" Type="http://schemas.openxmlformats.org/officeDocument/2006/relationships/hyperlink" Target="http://www.nevo.co.il/law/70301" TargetMode="External"/><Relationship Id="rId34" Type="http://schemas.openxmlformats.org/officeDocument/2006/relationships/hyperlink" Target="http://www.nevo.co.il/law/5227" TargetMode="External"/><Relationship Id="rId50" Type="http://schemas.openxmlformats.org/officeDocument/2006/relationships/hyperlink" Target="http://www.nevo.co.il/law/70301/329"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287.a" TargetMode="External"/><Relationship Id="rId97" Type="http://schemas.openxmlformats.org/officeDocument/2006/relationships/hyperlink" Target="http://www.nevo.co.il/case/6463990" TargetMode="External"/><Relationship Id="rId104" Type="http://schemas.openxmlformats.org/officeDocument/2006/relationships/hyperlink" Target="http://www.nevo.co.il/law/70301/40ja.4" TargetMode="External"/><Relationship Id="rId120" Type="http://schemas.openxmlformats.org/officeDocument/2006/relationships/footer" Target="footer1.xml"/><Relationship Id="rId7" Type="http://schemas.openxmlformats.org/officeDocument/2006/relationships/hyperlink" Target="http://www.nevo.co.il/law/70301/40b" TargetMode="External"/><Relationship Id="rId71" Type="http://schemas.openxmlformats.org/officeDocument/2006/relationships/hyperlink" Target="http://www.nevo.co.il/law/70301/402.a" TargetMode="External"/><Relationship Id="rId92" Type="http://schemas.openxmlformats.org/officeDocument/2006/relationships/hyperlink" Target="http://www.nevo.co.il/law/70301/40i.5" TargetMode="External"/><Relationship Id="rId2" Type="http://schemas.openxmlformats.org/officeDocument/2006/relationships/settings" Target="settings.xml"/><Relationship Id="rId29" Type="http://schemas.openxmlformats.org/officeDocument/2006/relationships/hyperlink" Target="http://www.nevo.co.il/law/70301/40ja.6" TargetMode="External"/><Relationship Id="rId24" Type="http://schemas.openxmlformats.org/officeDocument/2006/relationships/hyperlink" Target="http://www.nevo.co.il/law/70301/40ja" TargetMode="External"/><Relationship Id="rId40" Type="http://schemas.openxmlformats.org/officeDocument/2006/relationships/hyperlink" Target="http://www.nevo.co.il/law/4216" TargetMode="External"/><Relationship Id="rId45" Type="http://schemas.openxmlformats.org/officeDocument/2006/relationships/hyperlink" Target="http://www.nevo.co.il/law/5227/10.a" TargetMode="External"/><Relationship Id="rId66" Type="http://schemas.openxmlformats.org/officeDocument/2006/relationships/hyperlink" Target="http://www.nevo.co.il/case/18739556" TargetMode="External"/><Relationship Id="rId87" Type="http://schemas.openxmlformats.org/officeDocument/2006/relationships/hyperlink" Target="http://www.nevo.co.il/law/70301" TargetMode="External"/><Relationship Id="rId110" Type="http://schemas.openxmlformats.org/officeDocument/2006/relationships/hyperlink" Target="http://www.nevo.co.il/law/70301/40jc.b" TargetMode="External"/><Relationship Id="rId115" Type="http://schemas.openxmlformats.org/officeDocument/2006/relationships/hyperlink" Target="http://www.nevo.co.il/case/21053257" TargetMode="External"/><Relationship Id="rId61" Type="http://schemas.openxmlformats.org/officeDocument/2006/relationships/hyperlink" Target="http://www.nevo.co.il/law/70301" TargetMode="External"/><Relationship Id="rId82" Type="http://schemas.openxmlformats.org/officeDocument/2006/relationships/hyperlink" Target="http://www.nevo.co.il/law/70301/402.a" TargetMode="External"/><Relationship Id="rId19" Type="http://schemas.openxmlformats.org/officeDocument/2006/relationships/hyperlink" Target="http://www.nevo.co.il/law/70301/58" TargetMode="External"/><Relationship Id="rId14" Type="http://schemas.openxmlformats.org/officeDocument/2006/relationships/hyperlink" Target="http://www.nevo.co.il/law/70301/40i.3" TargetMode="External"/><Relationship Id="rId30" Type="http://schemas.openxmlformats.org/officeDocument/2006/relationships/hyperlink" Target="http://www.nevo.co.il/law/70301/40ja.8" TargetMode="External"/><Relationship Id="rId35" Type="http://schemas.openxmlformats.org/officeDocument/2006/relationships/hyperlink" Target="http://www.nevo.co.il/law/5227/10.a" TargetMode="External"/><Relationship Id="rId56" Type="http://schemas.openxmlformats.org/officeDocument/2006/relationships/hyperlink" Target="http://www.nevo.co.il/law/70301/40b" TargetMode="External"/><Relationship Id="rId77" Type="http://schemas.openxmlformats.org/officeDocument/2006/relationships/hyperlink" Target="http://www.nevo.co.il/case/5594406" TargetMode="External"/><Relationship Id="rId100" Type="http://schemas.openxmlformats.org/officeDocument/2006/relationships/hyperlink" Target="http://www.nevo.co.il/law/70301/40ja" TargetMode="External"/><Relationship Id="rId105" Type="http://schemas.openxmlformats.org/officeDocument/2006/relationships/hyperlink" Target="http://www.nevo.co.il/law/70301/40ja.6" TargetMode="External"/><Relationship Id="rId8" Type="http://schemas.openxmlformats.org/officeDocument/2006/relationships/hyperlink" Target="http://www.nevo.co.il/law/70301/40c.a"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 TargetMode="External"/><Relationship Id="rId93" Type="http://schemas.openxmlformats.org/officeDocument/2006/relationships/hyperlink" Target="http://www.nevo.co.il/law/70301/40i.6" TargetMode="External"/><Relationship Id="rId98" Type="http://schemas.openxmlformats.org/officeDocument/2006/relationships/hyperlink" Target="http://www.nevo.co.il/law/70301/40ja" TargetMode="External"/><Relationship Id="rId121" Type="http://schemas.openxmlformats.org/officeDocument/2006/relationships/footer" Target="footer2.xml"/><Relationship Id="rId3" Type="http://schemas.openxmlformats.org/officeDocument/2006/relationships/webSettings" Target="webSettings.xml"/><Relationship Id="rId25" Type="http://schemas.openxmlformats.org/officeDocument/2006/relationships/hyperlink" Target="http://www.nevo.co.il/law/70301/40ja.1" TargetMode="External"/><Relationship Id="rId46" Type="http://schemas.openxmlformats.org/officeDocument/2006/relationships/hyperlink" Target="http://www.nevo.co.il/law/5227/62.1" TargetMode="External"/><Relationship Id="rId67" Type="http://schemas.openxmlformats.org/officeDocument/2006/relationships/hyperlink" Target="http://www.nevo.co.il/case/5603213" TargetMode="External"/><Relationship Id="rId116" Type="http://schemas.openxmlformats.org/officeDocument/2006/relationships/hyperlink" Target="http://www.nevo.co.il/case/6271315" TargetMode="External"/><Relationship Id="rId20" Type="http://schemas.openxmlformats.org/officeDocument/2006/relationships/hyperlink" Target="http://www.nevo.co.il/law/70301/275" TargetMode="External"/><Relationship Id="rId41" Type="http://schemas.openxmlformats.org/officeDocument/2006/relationships/hyperlink" Target="http://www.nevo.co.il/law/4216/7.a" TargetMode="External"/><Relationship Id="rId62" Type="http://schemas.openxmlformats.org/officeDocument/2006/relationships/hyperlink" Target="http://www.nevo.co.il/law/70301/40c.a" TargetMode="External"/><Relationship Id="rId83" Type="http://schemas.openxmlformats.org/officeDocument/2006/relationships/hyperlink" Target="http://www.nevo.co.il/law/70301" TargetMode="External"/><Relationship Id="rId88" Type="http://schemas.openxmlformats.org/officeDocument/2006/relationships/hyperlink" Target="http://www.nevo.co.il/law/70301/40i.1" TargetMode="External"/><Relationship Id="rId111" Type="http://schemas.openxmlformats.org/officeDocument/2006/relationships/hyperlink" Target="http://www.nevo.co.il/law/70301" TargetMode="External"/><Relationship Id="rId15" Type="http://schemas.openxmlformats.org/officeDocument/2006/relationships/hyperlink" Target="http://www.nevo.co.il/law/70301/40i.4" TargetMode="External"/><Relationship Id="rId36" Type="http://schemas.openxmlformats.org/officeDocument/2006/relationships/hyperlink" Target="http://www.nevo.co.il/law/5227/62.1" TargetMode="External"/><Relationship Id="rId57" Type="http://schemas.openxmlformats.org/officeDocument/2006/relationships/hyperlink" Target="http://www.nevo.co.il/law/70301" TargetMode="External"/><Relationship Id="rId106" Type="http://schemas.openxmlformats.org/officeDocument/2006/relationships/hyperlink" Target="http://www.nevo.co.il/law/70301/40ja.8"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70301/40jc" TargetMode="External"/><Relationship Id="rId52" Type="http://schemas.openxmlformats.org/officeDocument/2006/relationships/hyperlink" Target="http://www.nevo.co.il/case/6271315" TargetMode="External"/><Relationship Id="rId73" Type="http://schemas.openxmlformats.org/officeDocument/2006/relationships/hyperlink" Target="http://www.nevo.co.il/law/4216/7.a" TargetMode="External"/><Relationship Id="rId78" Type="http://schemas.openxmlformats.org/officeDocument/2006/relationships/hyperlink" Target="http://www.nevo.co.il/law/70301/402.a" TargetMode="External"/><Relationship Id="rId94" Type="http://schemas.openxmlformats.org/officeDocument/2006/relationships/hyperlink" Target="http://www.nevo.co.il/law/70301/40i.7" TargetMode="External"/><Relationship Id="rId99" Type="http://schemas.openxmlformats.org/officeDocument/2006/relationships/hyperlink" Target="http://www.nevo.co.il/law/70301" TargetMode="External"/><Relationship Id="rId101" Type="http://schemas.openxmlformats.org/officeDocument/2006/relationships/hyperlink" Target="http://www.nevo.co.il/law/70301" TargetMode="External"/><Relationship Id="rId1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4350</Words>
  <Characters>21751</Characters>
  <Application>Microsoft Office Word</Application>
  <DocSecurity>0</DocSecurity>
  <Lines>181</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26049</CharactersWithSpaces>
  <SharedDoc>false</SharedDoc>
  <HLinks>
    <vt:vector size="672" baseType="variant">
      <vt:variant>
        <vt:i4>393283</vt:i4>
      </vt:variant>
      <vt:variant>
        <vt:i4>333</vt:i4>
      </vt:variant>
      <vt:variant>
        <vt:i4>0</vt:i4>
      </vt:variant>
      <vt:variant>
        <vt:i4>5</vt:i4>
      </vt:variant>
      <vt:variant>
        <vt:lpwstr>http://www.nevo.co.il/advertisements/nevo-100.doc</vt:lpwstr>
      </vt:variant>
      <vt:variant>
        <vt:lpwstr/>
      </vt:variant>
      <vt:variant>
        <vt:i4>3604598</vt:i4>
      </vt:variant>
      <vt:variant>
        <vt:i4>330</vt:i4>
      </vt:variant>
      <vt:variant>
        <vt:i4>0</vt:i4>
      </vt:variant>
      <vt:variant>
        <vt:i4>5</vt:i4>
      </vt:variant>
      <vt:variant>
        <vt:lpwstr>http://www.nevo.co.il/case/6271315</vt:lpwstr>
      </vt:variant>
      <vt:variant>
        <vt:lpwstr/>
      </vt:variant>
      <vt:variant>
        <vt:i4>3407986</vt:i4>
      </vt:variant>
      <vt:variant>
        <vt:i4>327</vt:i4>
      </vt:variant>
      <vt:variant>
        <vt:i4>0</vt:i4>
      </vt:variant>
      <vt:variant>
        <vt:i4>5</vt:i4>
      </vt:variant>
      <vt:variant>
        <vt:lpwstr>http://www.nevo.co.il/case/21053257</vt:lpwstr>
      </vt:variant>
      <vt:variant>
        <vt:lpwstr/>
      </vt:variant>
      <vt:variant>
        <vt:i4>7995492</vt:i4>
      </vt:variant>
      <vt:variant>
        <vt:i4>324</vt:i4>
      </vt:variant>
      <vt:variant>
        <vt:i4>0</vt:i4>
      </vt:variant>
      <vt:variant>
        <vt:i4>5</vt:i4>
      </vt:variant>
      <vt:variant>
        <vt:lpwstr>http://www.nevo.co.il/law/70301</vt:lpwstr>
      </vt:variant>
      <vt:variant>
        <vt:lpwstr/>
      </vt:variant>
      <vt:variant>
        <vt:i4>7143520</vt:i4>
      </vt:variant>
      <vt:variant>
        <vt:i4>321</vt:i4>
      </vt:variant>
      <vt:variant>
        <vt:i4>0</vt:i4>
      </vt:variant>
      <vt:variant>
        <vt:i4>5</vt:i4>
      </vt:variant>
      <vt:variant>
        <vt:lpwstr>http://www.nevo.co.il/law/70301/58</vt:lpwstr>
      </vt:variant>
      <vt:variant>
        <vt:lpwstr/>
      </vt:variant>
      <vt:variant>
        <vt:i4>3604598</vt:i4>
      </vt:variant>
      <vt:variant>
        <vt:i4>318</vt:i4>
      </vt:variant>
      <vt:variant>
        <vt:i4>0</vt:i4>
      </vt:variant>
      <vt:variant>
        <vt:i4>5</vt:i4>
      </vt:variant>
      <vt:variant>
        <vt:lpwstr>http://www.nevo.co.il/case/6271315</vt:lpwstr>
      </vt:variant>
      <vt:variant>
        <vt:lpwstr/>
      </vt:variant>
      <vt:variant>
        <vt:i4>7995492</vt:i4>
      </vt:variant>
      <vt:variant>
        <vt:i4>315</vt:i4>
      </vt:variant>
      <vt:variant>
        <vt:i4>0</vt:i4>
      </vt:variant>
      <vt:variant>
        <vt:i4>5</vt:i4>
      </vt:variant>
      <vt:variant>
        <vt:lpwstr>http://www.nevo.co.il/law/70301</vt:lpwstr>
      </vt:variant>
      <vt:variant>
        <vt:lpwstr/>
      </vt:variant>
      <vt:variant>
        <vt:i4>6553637</vt:i4>
      </vt:variant>
      <vt:variant>
        <vt:i4>312</vt:i4>
      </vt:variant>
      <vt:variant>
        <vt:i4>0</vt:i4>
      </vt:variant>
      <vt:variant>
        <vt:i4>5</vt:i4>
      </vt:variant>
      <vt:variant>
        <vt:lpwstr>http://www.nevo.co.il/law/70301/40jc.b</vt:lpwstr>
      </vt:variant>
      <vt:variant>
        <vt:lpwstr/>
      </vt:variant>
      <vt:variant>
        <vt:i4>7995492</vt:i4>
      </vt:variant>
      <vt:variant>
        <vt:i4>309</vt:i4>
      </vt:variant>
      <vt:variant>
        <vt:i4>0</vt:i4>
      </vt:variant>
      <vt:variant>
        <vt:i4>5</vt:i4>
      </vt:variant>
      <vt:variant>
        <vt:lpwstr>http://www.nevo.co.il/law/70301</vt:lpwstr>
      </vt:variant>
      <vt:variant>
        <vt:lpwstr/>
      </vt:variant>
      <vt:variant>
        <vt:i4>6619233</vt:i4>
      </vt:variant>
      <vt:variant>
        <vt:i4>306</vt:i4>
      </vt:variant>
      <vt:variant>
        <vt:i4>0</vt:i4>
      </vt:variant>
      <vt:variant>
        <vt:i4>5</vt:i4>
      </vt:variant>
      <vt:variant>
        <vt:lpwstr>http://www.nevo.co.il/law/70301/40f</vt:lpwstr>
      </vt:variant>
      <vt:variant>
        <vt:lpwstr/>
      </vt:variant>
      <vt:variant>
        <vt:i4>3473445</vt:i4>
      </vt:variant>
      <vt:variant>
        <vt:i4>303</vt:i4>
      </vt:variant>
      <vt:variant>
        <vt:i4>0</vt:i4>
      </vt:variant>
      <vt:variant>
        <vt:i4>5</vt:i4>
      </vt:variant>
      <vt:variant>
        <vt:lpwstr>http://www.nevo.co.il/law/70301/40ja.11</vt:lpwstr>
      </vt:variant>
      <vt:variant>
        <vt:lpwstr/>
      </vt:variant>
      <vt:variant>
        <vt:i4>3932197</vt:i4>
      </vt:variant>
      <vt:variant>
        <vt:i4>300</vt:i4>
      </vt:variant>
      <vt:variant>
        <vt:i4>0</vt:i4>
      </vt:variant>
      <vt:variant>
        <vt:i4>5</vt:i4>
      </vt:variant>
      <vt:variant>
        <vt:lpwstr>http://www.nevo.co.il/law/70301/40ja.8</vt:lpwstr>
      </vt:variant>
      <vt:variant>
        <vt:lpwstr/>
      </vt:variant>
      <vt:variant>
        <vt:i4>3276837</vt:i4>
      </vt:variant>
      <vt:variant>
        <vt:i4>297</vt:i4>
      </vt:variant>
      <vt:variant>
        <vt:i4>0</vt:i4>
      </vt:variant>
      <vt:variant>
        <vt:i4>5</vt:i4>
      </vt:variant>
      <vt:variant>
        <vt:lpwstr>http://www.nevo.co.il/law/70301/40ja.6</vt:lpwstr>
      </vt:variant>
      <vt:variant>
        <vt:lpwstr/>
      </vt:variant>
      <vt:variant>
        <vt:i4>3145765</vt:i4>
      </vt:variant>
      <vt:variant>
        <vt:i4>294</vt:i4>
      </vt:variant>
      <vt:variant>
        <vt:i4>0</vt:i4>
      </vt:variant>
      <vt:variant>
        <vt:i4>5</vt:i4>
      </vt:variant>
      <vt:variant>
        <vt:lpwstr>http://www.nevo.co.il/law/70301/40ja.4</vt:lpwstr>
      </vt:variant>
      <vt:variant>
        <vt:lpwstr/>
      </vt:variant>
      <vt:variant>
        <vt:i4>3538981</vt:i4>
      </vt:variant>
      <vt:variant>
        <vt:i4>291</vt:i4>
      </vt:variant>
      <vt:variant>
        <vt:i4>0</vt:i4>
      </vt:variant>
      <vt:variant>
        <vt:i4>5</vt:i4>
      </vt:variant>
      <vt:variant>
        <vt:lpwstr>http://www.nevo.co.il/law/70301/40ja.2</vt:lpwstr>
      </vt:variant>
      <vt:variant>
        <vt:lpwstr/>
      </vt:variant>
      <vt:variant>
        <vt:i4>3473445</vt:i4>
      </vt:variant>
      <vt:variant>
        <vt:i4>288</vt:i4>
      </vt:variant>
      <vt:variant>
        <vt:i4>0</vt:i4>
      </vt:variant>
      <vt:variant>
        <vt:i4>5</vt:i4>
      </vt:variant>
      <vt:variant>
        <vt:lpwstr>http://www.nevo.co.il/law/70301/40ja.1</vt:lpwstr>
      </vt:variant>
      <vt:variant>
        <vt:lpwstr/>
      </vt:variant>
      <vt:variant>
        <vt:i4>7995492</vt:i4>
      </vt:variant>
      <vt:variant>
        <vt:i4>285</vt:i4>
      </vt:variant>
      <vt:variant>
        <vt:i4>0</vt:i4>
      </vt:variant>
      <vt:variant>
        <vt:i4>5</vt:i4>
      </vt:variant>
      <vt:variant>
        <vt:lpwstr>http://www.nevo.co.il/law/70301</vt:lpwstr>
      </vt:variant>
      <vt:variant>
        <vt:lpwstr/>
      </vt:variant>
      <vt:variant>
        <vt:i4>262155</vt:i4>
      </vt:variant>
      <vt:variant>
        <vt:i4>282</vt:i4>
      </vt:variant>
      <vt:variant>
        <vt:i4>0</vt:i4>
      </vt:variant>
      <vt:variant>
        <vt:i4>5</vt:i4>
      </vt:variant>
      <vt:variant>
        <vt:lpwstr>http://www.nevo.co.il/law/70301/40ja</vt:lpwstr>
      </vt:variant>
      <vt:variant>
        <vt:lpwstr/>
      </vt:variant>
      <vt:variant>
        <vt:i4>7995492</vt:i4>
      </vt:variant>
      <vt:variant>
        <vt:i4>279</vt:i4>
      </vt:variant>
      <vt:variant>
        <vt:i4>0</vt:i4>
      </vt:variant>
      <vt:variant>
        <vt:i4>5</vt:i4>
      </vt:variant>
      <vt:variant>
        <vt:lpwstr>http://www.nevo.co.il/law/70301</vt:lpwstr>
      </vt:variant>
      <vt:variant>
        <vt:lpwstr/>
      </vt:variant>
      <vt:variant>
        <vt:i4>262155</vt:i4>
      </vt:variant>
      <vt:variant>
        <vt:i4>276</vt:i4>
      </vt:variant>
      <vt:variant>
        <vt:i4>0</vt:i4>
      </vt:variant>
      <vt:variant>
        <vt:i4>5</vt:i4>
      </vt:variant>
      <vt:variant>
        <vt:lpwstr>http://www.nevo.co.il/law/70301/40ja</vt:lpwstr>
      </vt:variant>
      <vt:variant>
        <vt:lpwstr/>
      </vt:variant>
      <vt:variant>
        <vt:i4>3735674</vt:i4>
      </vt:variant>
      <vt:variant>
        <vt:i4>273</vt:i4>
      </vt:variant>
      <vt:variant>
        <vt:i4>0</vt:i4>
      </vt:variant>
      <vt:variant>
        <vt:i4>5</vt:i4>
      </vt:variant>
      <vt:variant>
        <vt:lpwstr>http://www.nevo.co.il/case/6463990</vt:lpwstr>
      </vt:variant>
      <vt:variant>
        <vt:lpwstr/>
      </vt:variant>
      <vt:variant>
        <vt:i4>4128891</vt:i4>
      </vt:variant>
      <vt:variant>
        <vt:i4>270</vt:i4>
      </vt:variant>
      <vt:variant>
        <vt:i4>0</vt:i4>
      </vt:variant>
      <vt:variant>
        <vt:i4>5</vt:i4>
      </vt:variant>
      <vt:variant>
        <vt:lpwstr>http://www.nevo.co.il/case/6835329</vt:lpwstr>
      </vt:variant>
      <vt:variant>
        <vt:lpwstr/>
      </vt:variant>
      <vt:variant>
        <vt:i4>8060985</vt:i4>
      </vt:variant>
      <vt:variant>
        <vt:i4>267</vt:i4>
      </vt:variant>
      <vt:variant>
        <vt:i4>0</vt:i4>
      </vt:variant>
      <vt:variant>
        <vt:i4>5</vt:i4>
      </vt:variant>
      <vt:variant>
        <vt:lpwstr>http://www.nevo.co.il/law/70301/40i.10</vt:lpwstr>
      </vt:variant>
      <vt:variant>
        <vt:lpwstr/>
      </vt:variant>
      <vt:variant>
        <vt:i4>4915208</vt:i4>
      </vt:variant>
      <vt:variant>
        <vt:i4>264</vt:i4>
      </vt:variant>
      <vt:variant>
        <vt:i4>0</vt:i4>
      </vt:variant>
      <vt:variant>
        <vt:i4>5</vt:i4>
      </vt:variant>
      <vt:variant>
        <vt:lpwstr>http://www.nevo.co.il/law/70301/40i.7</vt:lpwstr>
      </vt:variant>
      <vt:variant>
        <vt:lpwstr/>
      </vt:variant>
      <vt:variant>
        <vt:i4>4915208</vt:i4>
      </vt:variant>
      <vt:variant>
        <vt:i4>261</vt:i4>
      </vt:variant>
      <vt:variant>
        <vt:i4>0</vt:i4>
      </vt:variant>
      <vt:variant>
        <vt:i4>5</vt:i4>
      </vt:variant>
      <vt:variant>
        <vt:lpwstr>http://www.nevo.co.il/law/70301/40i.6</vt:lpwstr>
      </vt:variant>
      <vt:variant>
        <vt:lpwstr/>
      </vt:variant>
      <vt:variant>
        <vt:i4>4915208</vt:i4>
      </vt:variant>
      <vt:variant>
        <vt:i4>258</vt:i4>
      </vt:variant>
      <vt:variant>
        <vt:i4>0</vt:i4>
      </vt:variant>
      <vt:variant>
        <vt:i4>5</vt:i4>
      </vt:variant>
      <vt:variant>
        <vt:lpwstr>http://www.nevo.co.il/law/70301/40i.5</vt:lpwstr>
      </vt:variant>
      <vt:variant>
        <vt:lpwstr/>
      </vt:variant>
      <vt:variant>
        <vt:i4>4915208</vt:i4>
      </vt:variant>
      <vt:variant>
        <vt:i4>255</vt:i4>
      </vt:variant>
      <vt:variant>
        <vt:i4>0</vt:i4>
      </vt:variant>
      <vt:variant>
        <vt:i4>5</vt:i4>
      </vt:variant>
      <vt:variant>
        <vt:lpwstr>http://www.nevo.co.il/law/70301/40i.4</vt:lpwstr>
      </vt:variant>
      <vt:variant>
        <vt:lpwstr/>
      </vt:variant>
      <vt:variant>
        <vt:i4>4915208</vt:i4>
      </vt:variant>
      <vt:variant>
        <vt:i4>252</vt:i4>
      </vt:variant>
      <vt:variant>
        <vt:i4>0</vt:i4>
      </vt:variant>
      <vt:variant>
        <vt:i4>5</vt:i4>
      </vt:variant>
      <vt:variant>
        <vt:lpwstr>http://www.nevo.co.il/law/70301/40i.3</vt:lpwstr>
      </vt:variant>
      <vt:variant>
        <vt:lpwstr/>
      </vt:variant>
      <vt:variant>
        <vt:i4>4915208</vt:i4>
      </vt:variant>
      <vt:variant>
        <vt:i4>249</vt:i4>
      </vt:variant>
      <vt:variant>
        <vt:i4>0</vt:i4>
      </vt:variant>
      <vt:variant>
        <vt:i4>5</vt:i4>
      </vt:variant>
      <vt:variant>
        <vt:lpwstr>http://www.nevo.co.il/law/70301/40i.2</vt:lpwstr>
      </vt:variant>
      <vt:variant>
        <vt:lpwstr/>
      </vt:variant>
      <vt:variant>
        <vt:i4>4915208</vt:i4>
      </vt:variant>
      <vt:variant>
        <vt:i4>246</vt:i4>
      </vt:variant>
      <vt:variant>
        <vt:i4>0</vt:i4>
      </vt:variant>
      <vt:variant>
        <vt:i4>5</vt:i4>
      </vt:variant>
      <vt:variant>
        <vt:lpwstr>http://www.nevo.co.il/law/70301/40i.1</vt:lpwstr>
      </vt:variant>
      <vt:variant>
        <vt:lpwstr/>
      </vt:variant>
      <vt:variant>
        <vt:i4>7995492</vt:i4>
      </vt:variant>
      <vt:variant>
        <vt:i4>243</vt:i4>
      </vt:variant>
      <vt:variant>
        <vt:i4>0</vt:i4>
      </vt:variant>
      <vt:variant>
        <vt:i4>5</vt:i4>
      </vt:variant>
      <vt:variant>
        <vt:lpwstr>http://www.nevo.co.il/law/70301</vt:lpwstr>
      </vt:variant>
      <vt:variant>
        <vt:lpwstr/>
      </vt:variant>
      <vt:variant>
        <vt:i4>6619233</vt:i4>
      </vt:variant>
      <vt:variant>
        <vt:i4>240</vt:i4>
      </vt:variant>
      <vt:variant>
        <vt:i4>0</vt:i4>
      </vt:variant>
      <vt:variant>
        <vt:i4>5</vt:i4>
      </vt:variant>
      <vt:variant>
        <vt:lpwstr>http://www.nevo.co.il/law/70301/40i</vt:lpwstr>
      </vt:variant>
      <vt:variant>
        <vt:lpwstr/>
      </vt:variant>
      <vt:variant>
        <vt:i4>3735676</vt:i4>
      </vt:variant>
      <vt:variant>
        <vt:i4>237</vt:i4>
      </vt:variant>
      <vt:variant>
        <vt:i4>0</vt:i4>
      </vt:variant>
      <vt:variant>
        <vt:i4>5</vt:i4>
      </vt:variant>
      <vt:variant>
        <vt:lpwstr>http://www.nevo.co.il/case/16980617</vt:lpwstr>
      </vt:variant>
      <vt:variant>
        <vt:lpwstr/>
      </vt:variant>
      <vt:variant>
        <vt:i4>3539063</vt:i4>
      </vt:variant>
      <vt:variant>
        <vt:i4>234</vt:i4>
      </vt:variant>
      <vt:variant>
        <vt:i4>0</vt:i4>
      </vt:variant>
      <vt:variant>
        <vt:i4>5</vt:i4>
      </vt:variant>
      <vt:variant>
        <vt:lpwstr>http://www.nevo.co.il/case/20036029</vt:lpwstr>
      </vt:variant>
      <vt:variant>
        <vt:lpwstr/>
      </vt:variant>
      <vt:variant>
        <vt:i4>7995492</vt:i4>
      </vt:variant>
      <vt:variant>
        <vt:i4>231</vt:i4>
      </vt:variant>
      <vt:variant>
        <vt:i4>0</vt:i4>
      </vt:variant>
      <vt:variant>
        <vt:i4>5</vt:i4>
      </vt:variant>
      <vt:variant>
        <vt:lpwstr>http://www.nevo.co.il/law/70301</vt:lpwstr>
      </vt:variant>
      <vt:variant>
        <vt:lpwstr/>
      </vt:variant>
      <vt:variant>
        <vt:i4>4915283</vt:i4>
      </vt:variant>
      <vt:variant>
        <vt:i4>228</vt:i4>
      </vt:variant>
      <vt:variant>
        <vt:i4>0</vt:i4>
      </vt:variant>
      <vt:variant>
        <vt:i4>5</vt:i4>
      </vt:variant>
      <vt:variant>
        <vt:lpwstr>http://www.nevo.co.il/law/70301/402.a</vt:lpwstr>
      </vt:variant>
      <vt:variant>
        <vt:lpwstr/>
      </vt:variant>
      <vt:variant>
        <vt:i4>4128888</vt:i4>
      </vt:variant>
      <vt:variant>
        <vt:i4>225</vt:i4>
      </vt:variant>
      <vt:variant>
        <vt:i4>0</vt:i4>
      </vt:variant>
      <vt:variant>
        <vt:i4>5</vt:i4>
      </vt:variant>
      <vt:variant>
        <vt:lpwstr>http://www.nevo.co.il/case/7980151</vt:lpwstr>
      </vt:variant>
      <vt:variant>
        <vt:lpwstr/>
      </vt:variant>
      <vt:variant>
        <vt:i4>6422631</vt:i4>
      </vt:variant>
      <vt:variant>
        <vt:i4>222</vt:i4>
      </vt:variant>
      <vt:variant>
        <vt:i4>0</vt:i4>
      </vt:variant>
      <vt:variant>
        <vt:i4>5</vt:i4>
      </vt:variant>
      <vt:variant>
        <vt:lpwstr>http://www.nevo.co.il/law/70301/275</vt:lpwstr>
      </vt:variant>
      <vt:variant>
        <vt:lpwstr/>
      </vt:variant>
      <vt:variant>
        <vt:i4>7995492</vt:i4>
      </vt:variant>
      <vt:variant>
        <vt:i4>219</vt:i4>
      </vt:variant>
      <vt:variant>
        <vt:i4>0</vt:i4>
      </vt:variant>
      <vt:variant>
        <vt:i4>5</vt:i4>
      </vt:variant>
      <vt:variant>
        <vt:lpwstr>http://www.nevo.co.il/law/70301</vt:lpwstr>
      </vt:variant>
      <vt:variant>
        <vt:lpwstr/>
      </vt:variant>
      <vt:variant>
        <vt:i4>4915283</vt:i4>
      </vt:variant>
      <vt:variant>
        <vt:i4>216</vt:i4>
      </vt:variant>
      <vt:variant>
        <vt:i4>0</vt:i4>
      </vt:variant>
      <vt:variant>
        <vt:i4>5</vt:i4>
      </vt:variant>
      <vt:variant>
        <vt:lpwstr>http://www.nevo.co.il/law/70301/402.a</vt:lpwstr>
      </vt:variant>
      <vt:variant>
        <vt:lpwstr/>
      </vt:variant>
      <vt:variant>
        <vt:i4>4063349</vt:i4>
      </vt:variant>
      <vt:variant>
        <vt:i4>213</vt:i4>
      </vt:variant>
      <vt:variant>
        <vt:i4>0</vt:i4>
      </vt:variant>
      <vt:variant>
        <vt:i4>5</vt:i4>
      </vt:variant>
      <vt:variant>
        <vt:lpwstr>http://www.nevo.co.il/case/5594406</vt:lpwstr>
      </vt:variant>
      <vt:variant>
        <vt:lpwstr/>
      </vt:variant>
      <vt:variant>
        <vt:i4>4390992</vt:i4>
      </vt:variant>
      <vt:variant>
        <vt:i4>210</vt:i4>
      </vt:variant>
      <vt:variant>
        <vt:i4>0</vt:i4>
      </vt:variant>
      <vt:variant>
        <vt:i4>5</vt:i4>
      </vt:variant>
      <vt:variant>
        <vt:lpwstr>http://www.nevo.co.il/law/70301/287.a</vt:lpwstr>
      </vt:variant>
      <vt:variant>
        <vt:lpwstr/>
      </vt:variant>
      <vt:variant>
        <vt:i4>8257637</vt:i4>
      </vt:variant>
      <vt:variant>
        <vt:i4>207</vt:i4>
      </vt:variant>
      <vt:variant>
        <vt:i4>0</vt:i4>
      </vt:variant>
      <vt:variant>
        <vt:i4>5</vt:i4>
      </vt:variant>
      <vt:variant>
        <vt:lpwstr>http://www.nevo.co.il/law/4216</vt:lpwstr>
      </vt:variant>
      <vt:variant>
        <vt:lpwstr/>
      </vt:variant>
      <vt:variant>
        <vt:i4>2752612</vt:i4>
      </vt:variant>
      <vt:variant>
        <vt:i4>204</vt:i4>
      </vt:variant>
      <vt:variant>
        <vt:i4>0</vt:i4>
      </vt:variant>
      <vt:variant>
        <vt:i4>5</vt:i4>
      </vt:variant>
      <vt:variant>
        <vt:lpwstr>http://www.nevo.co.il/law/4216/7.c</vt:lpwstr>
      </vt:variant>
      <vt:variant>
        <vt:lpwstr/>
      </vt:variant>
      <vt:variant>
        <vt:i4>2621540</vt:i4>
      </vt:variant>
      <vt:variant>
        <vt:i4>201</vt:i4>
      </vt:variant>
      <vt:variant>
        <vt:i4>0</vt:i4>
      </vt:variant>
      <vt:variant>
        <vt:i4>5</vt:i4>
      </vt:variant>
      <vt:variant>
        <vt:lpwstr>http://www.nevo.co.il/law/4216/7.a</vt:lpwstr>
      </vt:variant>
      <vt:variant>
        <vt:lpwstr/>
      </vt:variant>
      <vt:variant>
        <vt:i4>7995492</vt:i4>
      </vt:variant>
      <vt:variant>
        <vt:i4>198</vt:i4>
      </vt:variant>
      <vt:variant>
        <vt:i4>0</vt:i4>
      </vt:variant>
      <vt:variant>
        <vt:i4>5</vt:i4>
      </vt:variant>
      <vt:variant>
        <vt:lpwstr>http://www.nevo.co.il/law/70301</vt:lpwstr>
      </vt:variant>
      <vt:variant>
        <vt:lpwstr/>
      </vt:variant>
      <vt:variant>
        <vt:i4>4915283</vt:i4>
      </vt:variant>
      <vt:variant>
        <vt:i4>195</vt:i4>
      </vt:variant>
      <vt:variant>
        <vt:i4>0</vt:i4>
      </vt:variant>
      <vt:variant>
        <vt:i4>5</vt:i4>
      </vt:variant>
      <vt:variant>
        <vt:lpwstr>http://www.nevo.co.il/law/70301/402.a</vt:lpwstr>
      </vt:variant>
      <vt:variant>
        <vt:lpwstr/>
      </vt:variant>
      <vt:variant>
        <vt:i4>4128891</vt:i4>
      </vt:variant>
      <vt:variant>
        <vt:i4>192</vt:i4>
      </vt:variant>
      <vt:variant>
        <vt:i4>0</vt:i4>
      </vt:variant>
      <vt:variant>
        <vt:i4>5</vt:i4>
      </vt:variant>
      <vt:variant>
        <vt:lpwstr>http://www.nevo.co.il/case/7680393</vt:lpwstr>
      </vt:variant>
      <vt:variant>
        <vt:lpwstr/>
      </vt:variant>
      <vt:variant>
        <vt:i4>7995492</vt:i4>
      </vt:variant>
      <vt:variant>
        <vt:i4>189</vt:i4>
      </vt:variant>
      <vt:variant>
        <vt:i4>0</vt:i4>
      </vt:variant>
      <vt:variant>
        <vt:i4>5</vt:i4>
      </vt:variant>
      <vt:variant>
        <vt:lpwstr>http://www.nevo.co.il/law/70301</vt:lpwstr>
      </vt:variant>
      <vt:variant>
        <vt:lpwstr/>
      </vt:variant>
      <vt:variant>
        <vt:i4>4915283</vt:i4>
      </vt:variant>
      <vt:variant>
        <vt:i4>186</vt:i4>
      </vt:variant>
      <vt:variant>
        <vt:i4>0</vt:i4>
      </vt:variant>
      <vt:variant>
        <vt:i4>5</vt:i4>
      </vt:variant>
      <vt:variant>
        <vt:lpwstr>http://www.nevo.co.il/law/70301/402.a</vt:lpwstr>
      </vt:variant>
      <vt:variant>
        <vt:lpwstr/>
      </vt:variant>
      <vt:variant>
        <vt:i4>3407984</vt:i4>
      </vt:variant>
      <vt:variant>
        <vt:i4>183</vt:i4>
      </vt:variant>
      <vt:variant>
        <vt:i4>0</vt:i4>
      </vt:variant>
      <vt:variant>
        <vt:i4>5</vt:i4>
      </vt:variant>
      <vt:variant>
        <vt:lpwstr>http://www.nevo.co.il/case/5603213</vt:lpwstr>
      </vt:variant>
      <vt:variant>
        <vt:lpwstr/>
      </vt:variant>
      <vt:variant>
        <vt:i4>3801210</vt:i4>
      </vt:variant>
      <vt:variant>
        <vt:i4>180</vt:i4>
      </vt:variant>
      <vt:variant>
        <vt:i4>0</vt:i4>
      </vt:variant>
      <vt:variant>
        <vt:i4>5</vt:i4>
      </vt:variant>
      <vt:variant>
        <vt:lpwstr>http://www.nevo.co.il/case/18739556</vt:lpwstr>
      </vt:variant>
      <vt:variant>
        <vt:lpwstr/>
      </vt:variant>
      <vt:variant>
        <vt:i4>3670143</vt:i4>
      </vt:variant>
      <vt:variant>
        <vt:i4>177</vt:i4>
      </vt:variant>
      <vt:variant>
        <vt:i4>0</vt:i4>
      </vt:variant>
      <vt:variant>
        <vt:i4>5</vt:i4>
      </vt:variant>
      <vt:variant>
        <vt:lpwstr>http://www.nevo.co.il/case/5569378</vt:lpwstr>
      </vt:variant>
      <vt:variant>
        <vt:lpwstr/>
      </vt:variant>
      <vt:variant>
        <vt:i4>3801204</vt:i4>
      </vt:variant>
      <vt:variant>
        <vt:i4>174</vt:i4>
      </vt:variant>
      <vt:variant>
        <vt:i4>0</vt:i4>
      </vt:variant>
      <vt:variant>
        <vt:i4>5</vt:i4>
      </vt:variant>
      <vt:variant>
        <vt:lpwstr>http://www.nevo.co.il/case/7773349</vt:lpwstr>
      </vt:variant>
      <vt:variant>
        <vt:lpwstr/>
      </vt:variant>
      <vt:variant>
        <vt:i4>7995492</vt:i4>
      </vt:variant>
      <vt:variant>
        <vt:i4>171</vt:i4>
      </vt:variant>
      <vt:variant>
        <vt:i4>0</vt:i4>
      </vt:variant>
      <vt:variant>
        <vt:i4>5</vt:i4>
      </vt:variant>
      <vt:variant>
        <vt:lpwstr>http://www.nevo.co.il/law/70301</vt:lpwstr>
      </vt:variant>
      <vt:variant>
        <vt:lpwstr/>
      </vt:variant>
      <vt:variant>
        <vt:i4>4915202</vt:i4>
      </vt:variant>
      <vt:variant>
        <vt:i4>168</vt:i4>
      </vt:variant>
      <vt:variant>
        <vt:i4>0</vt:i4>
      </vt:variant>
      <vt:variant>
        <vt:i4>5</vt:i4>
      </vt:variant>
      <vt:variant>
        <vt:lpwstr>http://www.nevo.co.il/law/70301/40c.a</vt:lpwstr>
      </vt:variant>
      <vt:variant>
        <vt:lpwstr/>
      </vt:variant>
      <vt:variant>
        <vt:i4>7995492</vt:i4>
      </vt:variant>
      <vt:variant>
        <vt:i4>165</vt:i4>
      </vt:variant>
      <vt:variant>
        <vt:i4>0</vt:i4>
      </vt:variant>
      <vt:variant>
        <vt:i4>5</vt:i4>
      </vt:variant>
      <vt:variant>
        <vt:lpwstr>http://www.nevo.co.il/law/70301</vt:lpwstr>
      </vt:variant>
      <vt:variant>
        <vt:lpwstr/>
      </vt:variant>
      <vt:variant>
        <vt:i4>393227</vt:i4>
      </vt:variant>
      <vt:variant>
        <vt:i4>162</vt:i4>
      </vt:variant>
      <vt:variant>
        <vt:i4>0</vt:i4>
      </vt:variant>
      <vt:variant>
        <vt:i4>5</vt:i4>
      </vt:variant>
      <vt:variant>
        <vt:lpwstr>http://www.nevo.co.il/law/70301/40jc</vt:lpwstr>
      </vt:variant>
      <vt:variant>
        <vt:lpwstr/>
      </vt:variant>
      <vt:variant>
        <vt:i4>3145855</vt:i4>
      </vt:variant>
      <vt:variant>
        <vt:i4>159</vt:i4>
      </vt:variant>
      <vt:variant>
        <vt:i4>0</vt:i4>
      </vt:variant>
      <vt:variant>
        <vt:i4>5</vt:i4>
      </vt:variant>
      <vt:variant>
        <vt:lpwstr>http://www.nevo.co.il/case/5576587</vt:lpwstr>
      </vt:variant>
      <vt:variant>
        <vt:lpwstr/>
      </vt:variant>
      <vt:variant>
        <vt:i4>3145849</vt:i4>
      </vt:variant>
      <vt:variant>
        <vt:i4>156</vt:i4>
      </vt:variant>
      <vt:variant>
        <vt:i4>0</vt:i4>
      </vt:variant>
      <vt:variant>
        <vt:i4>5</vt:i4>
      </vt:variant>
      <vt:variant>
        <vt:lpwstr>http://www.nevo.co.il/case/13093721</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6619233</vt:i4>
      </vt:variant>
      <vt:variant>
        <vt:i4>150</vt:i4>
      </vt:variant>
      <vt:variant>
        <vt:i4>0</vt:i4>
      </vt:variant>
      <vt:variant>
        <vt:i4>5</vt:i4>
      </vt:variant>
      <vt:variant>
        <vt:lpwstr>http://www.nevo.co.il/law/70301/40b</vt:lpwstr>
      </vt:variant>
      <vt:variant>
        <vt:lpwstr/>
      </vt:variant>
      <vt:variant>
        <vt:i4>7995492</vt:i4>
      </vt:variant>
      <vt:variant>
        <vt:i4>147</vt:i4>
      </vt:variant>
      <vt:variant>
        <vt:i4>0</vt:i4>
      </vt:variant>
      <vt:variant>
        <vt:i4>5</vt:i4>
      </vt:variant>
      <vt:variant>
        <vt:lpwstr>http://www.nevo.co.il/law/70301</vt:lpwstr>
      </vt:variant>
      <vt:variant>
        <vt:lpwstr/>
      </vt:variant>
      <vt:variant>
        <vt:i4>4522066</vt:i4>
      </vt:variant>
      <vt:variant>
        <vt:i4>144</vt:i4>
      </vt:variant>
      <vt:variant>
        <vt:i4>0</vt:i4>
      </vt:variant>
      <vt:variant>
        <vt:i4>5</vt:i4>
      </vt:variant>
      <vt:variant>
        <vt:lpwstr>http://www.nevo.co.il/law/70301/fCaS</vt:lpwstr>
      </vt:variant>
      <vt:variant>
        <vt:lpwstr/>
      </vt:variant>
      <vt:variant>
        <vt:i4>3407988</vt:i4>
      </vt:variant>
      <vt:variant>
        <vt:i4>141</vt:i4>
      </vt:variant>
      <vt:variant>
        <vt:i4>0</vt:i4>
      </vt:variant>
      <vt:variant>
        <vt:i4>5</vt:i4>
      </vt:variant>
      <vt:variant>
        <vt:lpwstr>http://www.nevo.co.il/case/7783249</vt:lpwstr>
      </vt:variant>
      <vt:variant>
        <vt:lpwstr/>
      </vt:variant>
      <vt:variant>
        <vt:i4>3604598</vt:i4>
      </vt:variant>
      <vt:variant>
        <vt:i4>138</vt:i4>
      </vt:variant>
      <vt:variant>
        <vt:i4>0</vt:i4>
      </vt:variant>
      <vt:variant>
        <vt:i4>5</vt:i4>
      </vt:variant>
      <vt:variant>
        <vt:lpwstr>http://www.nevo.co.il/case/6271315</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6750310</vt:i4>
      </vt:variant>
      <vt:variant>
        <vt:i4>132</vt:i4>
      </vt:variant>
      <vt:variant>
        <vt:i4>0</vt:i4>
      </vt:variant>
      <vt:variant>
        <vt:i4>5</vt:i4>
      </vt:variant>
      <vt:variant>
        <vt:lpwstr>http://www.nevo.co.il/law/70301/329</vt:lpwstr>
      </vt:variant>
      <vt:variant>
        <vt:lpwstr/>
      </vt:variant>
      <vt:variant>
        <vt:i4>8257634</vt:i4>
      </vt:variant>
      <vt:variant>
        <vt:i4>129</vt:i4>
      </vt:variant>
      <vt:variant>
        <vt:i4>0</vt:i4>
      </vt:variant>
      <vt:variant>
        <vt:i4>5</vt:i4>
      </vt:variant>
      <vt:variant>
        <vt:lpwstr>http://www.nevo.co.il/law/74501</vt:lpwstr>
      </vt:variant>
      <vt:variant>
        <vt:lpwstr/>
      </vt:variant>
      <vt:variant>
        <vt:i4>65557</vt:i4>
      </vt:variant>
      <vt:variant>
        <vt:i4>126</vt:i4>
      </vt:variant>
      <vt:variant>
        <vt:i4>0</vt:i4>
      </vt:variant>
      <vt:variant>
        <vt:i4>5</vt:i4>
      </vt:variant>
      <vt:variant>
        <vt:lpwstr>http://www.nevo.co.il/law/74501/2.a.;2.b</vt:lpwstr>
      </vt:variant>
      <vt:variant>
        <vt:lpwstr/>
      </vt:variant>
      <vt:variant>
        <vt:i4>8323175</vt:i4>
      </vt:variant>
      <vt:variant>
        <vt:i4>123</vt:i4>
      </vt:variant>
      <vt:variant>
        <vt:i4>0</vt:i4>
      </vt:variant>
      <vt:variant>
        <vt:i4>5</vt:i4>
      </vt:variant>
      <vt:variant>
        <vt:lpwstr>http://www.nevo.co.il/law/5227</vt:lpwstr>
      </vt:variant>
      <vt:variant>
        <vt:lpwstr/>
      </vt:variant>
      <vt:variant>
        <vt:i4>6750330</vt:i4>
      </vt:variant>
      <vt:variant>
        <vt:i4>120</vt:i4>
      </vt:variant>
      <vt:variant>
        <vt:i4>0</vt:i4>
      </vt:variant>
      <vt:variant>
        <vt:i4>5</vt:i4>
      </vt:variant>
      <vt:variant>
        <vt:lpwstr>http://www.nevo.co.il/law/5227/62.1</vt:lpwstr>
      </vt:variant>
      <vt:variant>
        <vt:lpwstr/>
      </vt:variant>
      <vt:variant>
        <vt:i4>6291576</vt:i4>
      </vt:variant>
      <vt:variant>
        <vt:i4>117</vt:i4>
      </vt:variant>
      <vt:variant>
        <vt:i4>0</vt:i4>
      </vt:variant>
      <vt:variant>
        <vt:i4>5</vt:i4>
      </vt:variant>
      <vt:variant>
        <vt:lpwstr>http://www.nevo.co.il/law/5227/10.a</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4915283</vt:i4>
      </vt:variant>
      <vt:variant>
        <vt:i4>111</vt:i4>
      </vt:variant>
      <vt:variant>
        <vt:i4>0</vt:i4>
      </vt:variant>
      <vt:variant>
        <vt:i4>5</vt:i4>
      </vt:variant>
      <vt:variant>
        <vt:lpwstr>http://www.nevo.co.il/law/70301/402.a</vt:lpwstr>
      </vt:variant>
      <vt:variant>
        <vt:lpwstr/>
      </vt:variant>
      <vt:variant>
        <vt:i4>2752612</vt:i4>
      </vt:variant>
      <vt:variant>
        <vt:i4>108</vt:i4>
      </vt:variant>
      <vt:variant>
        <vt:i4>0</vt:i4>
      </vt:variant>
      <vt:variant>
        <vt:i4>5</vt:i4>
      </vt:variant>
      <vt:variant>
        <vt:lpwstr>http://www.nevo.co.il/law/4216/7.c</vt:lpwstr>
      </vt:variant>
      <vt:variant>
        <vt:lpwstr/>
      </vt:variant>
      <vt:variant>
        <vt:i4>2621540</vt:i4>
      </vt:variant>
      <vt:variant>
        <vt:i4>105</vt:i4>
      </vt:variant>
      <vt:variant>
        <vt:i4>0</vt:i4>
      </vt:variant>
      <vt:variant>
        <vt:i4>5</vt:i4>
      </vt:variant>
      <vt:variant>
        <vt:lpwstr>http://www.nevo.co.il/law/4216/7.a</vt:lpwstr>
      </vt:variant>
      <vt:variant>
        <vt:lpwstr/>
      </vt:variant>
      <vt:variant>
        <vt:i4>8257637</vt:i4>
      </vt:variant>
      <vt:variant>
        <vt:i4>102</vt:i4>
      </vt:variant>
      <vt:variant>
        <vt:i4>0</vt:i4>
      </vt:variant>
      <vt:variant>
        <vt:i4>5</vt:i4>
      </vt:variant>
      <vt:variant>
        <vt:lpwstr>http://www.nevo.co.il/law/4216</vt:lpwstr>
      </vt:variant>
      <vt:variant>
        <vt:lpwstr/>
      </vt:variant>
      <vt:variant>
        <vt:i4>8323169</vt:i4>
      </vt:variant>
      <vt:variant>
        <vt:i4>99</vt:i4>
      </vt:variant>
      <vt:variant>
        <vt:i4>0</vt:i4>
      </vt:variant>
      <vt:variant>
        <vt:i4>5</vt:i4>
      </vt:variant>
      <vt:variant>
        <vt:lpwstr>http://www.nevo.co.il/law/74501/2.b</vt:lpwstr>
      </vt:variant>
      <vt:variant>
        <vt:lpwstr/>
      </vt:variant>
      <vt:variant>
        <vt:i4>5308416</vt:i4>
      </vt:variant>
      <vt:variant>
        <vt:i4>96</vt:i4>
      </vt:variant>
      <vt:variant>
        <vt:i4>0</vt:i4>
      </vt:variant>
      <vt:variant>
        <vt:i4>5</vt:i4>
      </vt:variant>
      <vt:variant>
        <vt:lpwstr>http://www.nevo.co.il/law/74501/2.a.</vt:lpwstr>
      </vt:variant>
      <vt:variant>
        <vt:lpwstr/>
      </vt:variant>
      <vt:variant>
        <vt:i4>8257634</vt:i4>
      </vt:variant>
      <vt:variant>
        <vt:i4>93</vt:i4>
      </vt:variant>
      <vt:variant>
        <vt:i4>0</vt:i4>
      </vt:variant>
      <vt:variant>
        <vt:i4>5</vt:i4>
      </vt:variant>
      <vt:variant>
        <vt:lpwstr>http://www.nevo.co.il/law/74501</vt:lpwstr>
      </vt:variant>
      <vt:variant>
        <vt:lpwstr/>
      </vt:variant>
      <vt:variant>
        <vt:i4>6750330</vt:i4>
      </vt:variant>
      <vt:variant>
        <vt:i4>90</vt:i4>
      </vt:variant>
      <vt:variant>
        <vt:i4>0</vt:i4>
      </vt:variant>
      <vt:variant>
        <vt:i4>5</vt:i4>
      </vt:variant>
      <vt:variant>
        <vt:lpwstr>http://www.nevo.co.il/law/5227/62.1</vt:lpwstr>
      </vt:variant>
      <vt:variant>
        <vt:lpwstr/>
      </vt:variant>
      <vt:variant>
        <vt:i4>6291576</vt:i4>
      </vt:variant>
      <vt:variant>
        <vt:i4>87</vt:i4>
      </vt:variant>
      <vt:variant>
        <vt:i4>0</vt:i4>
      </vt:variant>
      <vt:variant>
        <vt:i4>5</vt:i4>
      </vt:variant>
      <vt:variant>
        <vt:lpwstr>http://www.nevo.co.il/law/5227/10.a</vt:lpwstr>
      </vt:variant>
      <vt:variant>
        <vt:lpwstr/>
      </vt:variant>
      <vt:variant>
        <vt:i4>8323175</vt:i4>
      </vt:variant>
      <vt:variant>
        <vt:i4>84</vt:i4>
      </vt:variant>
      <vt:variant>
        <vt:i4>0</vt:i4>
      </vt:variant>
      <vt:variant>
        <vt:i4>5</vt:i4>
      </vt:variant>
      <vt:variant>
        <vt:lpwstr>http://www.nevo.co.il/law/5227</vt:lpwstr>
      </vt:variant>
      <vt:variant>
        <vt:lpwstr/>
      </vt:variant>
      <vt:variant>
        <vt:i4>4522066</vt:i4>
      </vt:variant>
      <vt:variant>
        <vt:i4>81</vt:i4>
      </vt:variant>
      <vt:variant>
        <vt:i4>0</vt:i4>
      </vt:variant>
      <vt:variant>
        <vt:i4>5</vt:i4>
      </vt:variant>
      <vt:variant>
        <vt:lpwstr>http://www.nevo.co.il/law/70301/fCaS</vt:lpwstr>
      </vt:variant>
      <vt:variant>
        <vt:lpwstr/>
      </vt:variant>
      <vt:variant>
        <vt:i4>6553637</vt:i4>
      </vt:variant>
      <vt:variant>
        <vt:i4>78</vt:i4>
      </vt:variant>
      <vt:variant>
        <vt:i4>0</vt:i4>
      </vt:variant>
      <vt:variant>
        <vt:i4>5</vt:i4>
      </vt:variant>
      <vt:variant>
        <vt:lpwstr>http://www.nevo.co.il/law/70301/40jc.b</vt:lpwstr>
      </vt:variant>
      <vt:variant>
        <vt:lpwstr/>
      </vt:variant>
      <vt:variant>
        <vt:i4>393227</vt:i4>
      </vt:variant>
      <vt:variant>
        <vt:i4>75</vt:i4>
      </vt:variant>
      <vt:variant>
        <vt:i4>0</vt:i4>
      </vt:variant>
      <vt:variant>
        <vt:i4>5</vt:i4>
      </vt:variant>
      <vt:variant>
        <vt:lpwstr>http://www.nevo.co.il/law/70301/40jc</vt:lpwstr>
      </vt:variant>
      <vt:variant>
        <vt:lpwstr/>
      </vt:variant>
      <vt:variant>
        <vt:i4>3932197</vt:i4>
      </vt:variant>
      <vt:variant>
        <vt:i4>72</vt:i4>
      </vt:variant>
      <vt:variant>
        <vt:i4>0</vt:i4>
      </vt:variant>
      <vt:variant>
        <vt:i4>5</vt:i4>
      </vt:variant>
      <vt:variant>
        <vt:lpwstr>http://www.nevo.co.il/law/70301/40ja.8</vt:lpwstr>
      </vt:variant>
      <vt:variant>
        <vt:lpwstr/>
      </vt:variant>
      <vt:variant>
        <vt:i4>3276837</vt:i4>
      </vt:variant>
      <vt:variant>
        <vt:i4>69</vt:i4>
      </vt:variant>
      <vt:variant>
        <vt:i4>0</vt:i4>
      </vt:variant>
      <vt:variant>
        <vt:i4>5</vt:i4>
      </vt:variant>
      <vt:variant>
        <vt:lpwstr>http://www.nevo.co.il/law/70301/40ja.6</vt:lpwstr>
      </vt:variant>
      <vt:variant>
        <vt:lpwstr/>
      </vt:variant>
      <vt:variant>
        <vt:i4>3145765</vt:i4>
      </vt:variant>
      <vt:variant>
        <vt:i4>66</vt:i4>
      </vt:variant>
      <vt:variant>
        <vt:i4>0</vt:i4>
      </vt:variant>
      <vt:variant>
        <vt:i4>5</vt:i4>
      </vt:variant>
      <vt:variant>
        <vt:lpwstr>http://www.nevo.co.il/law/70301/40ja.4</vt:lpwstr>
      </vt:variant>
      <vt:variant>
        <vt:lpwstr/>
      </vt:variant>
      <vt:variant>
        <vt:i4>3538981</vt:i4>
      </vt:variant>
      <vt:variant>
        <vt:i4>63</vt:i4>
      </vt:variant>
      <vt:variant>
        <vt:i4>0</vt:i4>
      </vt:variant>
      <vt:variant>
        <vt:i4>5</vt:i4>
      </vt:variant>
      <vt:variant>
        <vt:lpwstr>http://www.nevo.co.il/law/70301/40ja.2</vt:lpwstr>
      </vt:variant>
      <vt:variant>
        <vt:lpwstr/>
      </vt:variant>
      <vt:variant>
        <vt:i4>3473445</vt:i4>
      </vt:variant>
      <vt:variant>
        <vt:i4>60</vt:i4>
      </vt:variant>
      <vt:variant>
        <vt:i4>0</vt:i4>
      </vt:variant>
      <vt:variant>
        <vt:i4>5</vt:i4>
      </vt:variant>
      <vt:variant>
        <vt:lpwstr>http://www.nevo.co.il/law/70301/40ja.11</vt:lpwstr>
      </vt:variant>
      <vt:variant>
        <vt:lpwstr/>
      </vt:variant>
      <vt:variant>
        <vt:i4>3473445</vt:i4>
      </vt:variant>
      <vt:variant>
        <vt:i4>57</vt:i4>
      </vt:variant>
      <vt:variant>
        <vt:i4>0</vt:i4>
      </vt:variant>
      <vt:variant>
        <vt:i4>5</vt:i4>
      </vt:variant>
      <vt:variant>
        <vt:lpwstr>http://www.nevo.co.il/law/70301/40ja.1</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4915283</vt:i4>
      </vt:variant>
      <vt:variant>
        <vt:i4>51</vt:i4>
      </vt:variant>
      <vt:variant>
        <vt:i4>0</vt:i4>
      </vt:variant>
      <vt:variant>
        <vt:i4>5</vt:i4>
      </vt:variant>
      <vt:variant>
        <vt:lpwstr>http://www.nevo.co.il/law/70301/402.a</vt:lpwstr>
      </vt:variant>
      <vt:variant>
        <vt:lpwstr/>
      </vt:variant>
      <vt:variant>
        <vt:i4>6750310</vt:i4>
      </vt:variant>
      <vt:variant>
        <vt:i4>48</vt:i4>
      </vt:variant>
      <vt:variant>
        <vt:i4>0</vt:i4>
      </vt:variant>
      <vt:variant>
        <vt:i4>5</vt:i4>
      </vt:variant>
      <vt:variant>
        <vt:lpwstr>http://www.nevo.co.il/law/70301/329</vt:lpwstr>
      </vt:variant>
      <vt:variant>
        <vt:lpwstr/>
      </vt:variant>
      <vt:variant>
        <vt:i4>4390992</vt:i4>
      </vt:variant>
      <vt:variant>
        <vt:i4>45</vt:i4>
      </vt:variant>
      <vt:variant>
        <vt:i4>0</vt:i4>
      </vt:variant>
      <vt:variant>
        <vt:i4>5</vt:i4>
      </vt:variant>
      <vt:variant>
        <vt:lpwstr>http://www.nevo.co.il/law/70301/287.a</vt:lpwstr>
      </vt:variant>
      <vt:variant>
        <vt:lpwstr/>
      </vt:variant>
      <vt:variant>
        <vt:i4>6422631</vt:i4>
      </vt:variant>
      <vt:variant>
        <vt:i4>42</vt:i4>
      </vt:variant>
      <vt:variant>
        <vt:i4>0</vt:i4>
      </vt:variant>
      <vt:variant>
        <vt:i4>5</vt:i4>
      </vt:variant>
      <vt:variant>
        <vt:lpwstr>http://www.nevo.co.il/law/70301/275</vt:lpwstr>
      </vt:variant>
      <vt:variant>
        <vt:lpwstr/>
      </vt:variant>
      <vt:variant>
        <vt:i4>7143520</vt:i4>
      </vt:variant>
      <vt:variant>
        <vt:i4>39</vt:i4>
      </vt:variant>
      <vt:variant>
        <vt:i4>0</vt:i4>
      </vt:variant>
      <vt:variant>
        <vt:i4>5</vt:i4>
      </vt:variant>
      <vt:variant>
        <vt:lpwstr>http://www.nevo.co.il/law/70301/58</vt:lpwstr>
      </vt:variant>
      <vt:variant>
        <vt:lpwstr/>
      </vt:variant>
      <vt:variant>
        <vt:i4>4915208</vt:i4>
      </vt:variant>
      <vt:variant>
        <vt:i4>36</vt:i4>
      </vt:variant>
      <vt:variant>
        <vt:i4>0</vt:i4>
      </vt:variant>
      <vt:variant>
        <vt:i4>5</vt:i4>
      </vt:variant>
      <vt:variant>
        <vt:lpwstr>http://www.nevo.co.il/law/70301/40i.7</vt:lpwstr>
      </vt:variant>
      <vt:variant>
        <vt:lpwstr/>
      </vt:variant>
      <vt:variant>
        <vt:i4>4915208</vt:i4>
      </vt:variant>
      <vt:variant>
        <vt:i4>33</vt:i4>
      </vt:variant>
      <vt:variant>
        <vt:i4>0</vt:i4>
      </vt:variant>
      <vt:variant>
        <vt:i4>5</vt:i4>
      </vt:variant>
      <vt:variant>
        <vt:lpwstr>http://www.nevo.co.il/law/70301/40i.6</vt:lpwstr>
      </vt:variant>
      <vt:variant>
        <vt:lpwstr/>
      </vt:variant>
      <vt:variant>
        <vt:i4>4915208</vt:i4>
      </vt:variant>
      <vt:variant>
        <vt:i4>30</vt:i4>
      </vt:variant>
      <vt:variant>
        <vt:i4>0</vt:i4>
      </vt:variant>
      <vt:variant>
        <vt:i4>5</vt:i4>
      </vt:variant>
      <vt:variant>
        <vt:lpwstr>http://www.nevo.co.il/law/70301/40i.5</vt:lpwstr>
      </vt:variant>
      <vt:variant>
        <vt:lpwstr/>
      </vt:variant>
      <vt:variant>
        <vt:i4>4915208</vt:i4>
      </vt:variant>
      <vt:variant>
        <vt:i4>27</vt:i4>
      </vt:variant>
      <vt:variant>
        <vt:i4>0</vt:i4>
      </vt:variant>
      <vt:variant>
        <vt:i4>5</vt:i4>
      </vt:variant>
      <vt:variant>
        <vt:lpwstr>http://www.nevo.co.il/law/70301/40i.4</vt:lpwstr>
      </vt:variant>
      <vt:variant>
        <vt:lpwstr/>
      </vt:variant>
      <vt:variant>
        <vt:i4>4915208</vt:i4>
      </vt:variant>
      <vt:variant>
        <vt:i4>24</vt:i4>
      </vt:variant>
      <vt:variant>
        <vt:i4>0</vt:i4>
      </vt:variant>
      <vt:variant>
        <vt:i4>5</vt:i4>
      </vt:variant>
      <vt:variant>
        <vt:lpwstr>http://www.nevo.co.il/law/70301/40i.3</vt:lpwstr>
      </vt:variant>
      <vt:variant>
        <vt:lpwstr/>
      </vt:variant>
      <vt:variant>
        <vt:i4>4915208</vt:i4>
      </vt:variant>
      <vt:variant>
        <vt:i4>21</vt:i4>
      </vt:variant>
      <vt:variant>
        <vt:i4>0</vt:i4>
      </vt:variant>
      <vt:variant>
        <vt:i4>5</vt:i4>
      </vt:variant>
      <vt:variant>
        <vt:lpwstr>http://www.nevo.co.il/law/70301/40i.2</vt:lpwstr>
      </vt:variant>
      <vt:variant>
        <vt:lpwstr/>
      </vt:variant>
      <vt:variant>
        <vt:i4>8060985</vt:i4>
      </vt:variant>
      <vt:variant>
        <vt:i4>18</vt:i4>
      </vt:variant>
      <vt:variant>
        <vt:i4>0</vt:i4>
      </vt:variant>
      <vt:variant>
        <vt:i4>5</vt:i4>
      </vt:variant>
      <vt:variant>
        <vt:lpwstr>http://www.nevo.co.il/law/70301/40i.10</vt:lpwstr>
      </vt:variant>
      <vt:variant>
        <vt:lpwstr/>
      </vt:variant>
      <vt:variant>
        <vt:i4>4915208</vt:i4>
      </vt:variant>
      <vt:variant>
        <vt:i4>15</vt:i4>
      </vt:variant>
      <vt:variant>
        <vt:i4>0</vt:i4>
      </vt:variant>
      <vt:variant>
        <vt:i4>5</vt:i4>
      </vt:variant>
      <vt:variant>
        <vt:lpwstr>http://www.nevo.co.il/law/70301/40i.1</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http://www.nevo.co.il/law/70301/40f</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2025-04-22T20:51:00Z</dcterms:created>
  <dcterms:modified xsi:type="dcterms:W3CDTF">2025-04-22T20:51:00Z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12125</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וחיד עואלי </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20180327</vt:lpwstr>
  </property>
  <property fmtid="{D5CDD505-2E9C-101B-9397-08002B2CF9AE}" pid="13" name="TYPE_N_DATE">
    <vt:lpwstr>39020180327</vt:lpwstr>
  </property>
  <property fmtid="{D5CDD505-2E9C-101B-9397-08002B2CF9AE}" pid="14" name="WORDNUMPAGES">
    <vt:lpwstr>10</vt:lpwstr>
  </property>
  <property fmtid="{D5CDD505-2E9C-101B-9397-08002B2CF9AE}" pid="15" name="TYPE_ABS_DATE">
    <vt:lpwstr>390020180327</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6271315:3;7783249;13093721;5576587;7773349;5569378;18739556;5603213;7680393;5594406;7980151;20036029;16980617;6835329;6463990;21053257</vt:lpwstr>
  </property>
  <property fmtid="{D5CDD505-2E9C-101B-9397-08002B2CF9AE}" pid="36" name="LAWLISTTMP1">
    <vt:lpwstr>70301/402.a:5;329;fCaS;040b;40jc;040c.a;287.a;275;040i;040i.1;040i.2;040i.3;040i.4;040i.5;040i.6;040i.7;040i.10;40ja:2;40ja.1;40ja.2;40ja.4;40ja.6;40ja.8;40ja.11;040f;40jc.b;058</vt:lpwstr>
  </property>
  <property fmtid="{D5CDD505-2E9C-101B-9397-08002B2CF9AE}" pid="37" name="LAWLISTTMP2">
    <vt:lpwstr>5227/010.a;062.1</vt:lpwstr>
  </property>
  <property fmtid="{D5CDD505-2E9C-101B-9397-08002B2CF9AE}" pid="38" name="LAWLISTTMP3">
    <vt:lpwstr>74501/002.a;002.b</vt:lpwstr>
  </property>
  <property fmtid="{D5CDD505-2E9C-101B-9397-08002B2CF9AE}" pid="39" name="LAWLISTTMP4">
    <vt:lpwstr>4216/007.a;007.c</vt:lpwstr>
  </property>
</Properties>
</file>