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A17DC" w14:textId="77777777" w:rsidR="00343D48" w:rsidRDefault="00343D48" w:rsidP="00343D48">
      <w:pPr>
        <w:pStyle w:val="a3"/>
        <w:rPr>
          <w:rtl/>
        </w:rPr>
      </w:pPr>
      <w:bookmarkStart w:id="0" w:name="LastJudge"/>
    </w:p>
    <w:tbl>
      <w:tblPr>
        <w:bidiVisual/>
        <w:tblW w:w="0" w:type="auto"/>
        <w:jc w:val="center"/>
        <w:tblLook w:val="0000" w:firstRow="0" w:lastRow="0" w:firstColumn="0" w:lastColumn="0" w:noHBand="0" w:noVBand="0"/>
      </w:tblPr>
      <w:tblGrid>
        <w:gridCol w:w="5054"/>
        <w:gridCol w:w="3667"/>
      </w:tblGrid>
      <w:tr w:rsidR="00975C76" w:rsidRPr="00343D48" w14:paraId="757A554F" w14:textId="77777777" w:rsidTr="00306482">
        <w:trPr>
          <w:trHeight w:hRule="exact" w:val="418"/>
          <w:jc w:val="center"/>
        </w:trPr>
        <w:tc>
          <w:tcPr>
            <w:tcW w:w="8721" w:type="dxa"/>
            <w:gridSpan w:val="2"/>
          </w:tcPr>
          <w:p w14:paraId="438236BA" w14:textId="77777777" w:rsidR="00975C76" w:rsidRPr="00343D48" w:rsidRDefault="00975C76" w:rsidP="004D2482">
            <w:pPr>
              <w:pStyle w:val="a3"/>
              <w:jc w:val="center"/>
              <w:rPr>
                <w:rFonts w:ascii="Tahoma" w:hAnsi="Tahoma" w:cs="Tahoma"/>
                <w:color w:val="000080"/>
                <w:rtl/>
              </w:rPr>
            </w:pPr>
            <w:r w:rsidRPr="00343D48">
              <w:rPr>
                <w:rFonts w:ascii="Tahoma" w:hAnsi="Tahoma" w:cs="Tahoma"/>
                <w:b/>
                <w:bCs/>
                <w:color w:val="000080"/>
                <w:rtl/>
              </w:rPr>
              <w:t>בית המשפט המחוזי בירושלים</w:t>
            </w:r>
          </w:p>
        </w:tc>
      </w:tr>
      <w:tr w:rsidR="00975C76" w:rsidRPr="00343D48" w14:paraId="5EF90FBD" w14:textId="77777777" w:rsidTr="00306482">
        <w:trPr>
          <w:trHeight w:val="429"/>
          <w:jc w:val="center"/>
        </w:trPr>
        <w:tc>
          <w:tcPr>
            <w:tcW w:w="5054" w:type="dxa"/>
          </w:tcPr>
          <w:p w14:paraId="7127AC6F" w14:textId="77777777" w:rsidR="00975C76" w:rsidRPr="00343D48" w:rsidRDefault="00975C76" w:rsidP="004D2482">
            <w:pPr>
              <w:rPr>
                <w:rFonts w:cs="FrankRuehl"/>
                <w:sz w:val="28"/>
                <w:szCs w:val="28"/>
                <w:rtl/>
              </w:rPr>
            </w:pPr>
            <w:r w:rsidRPr="00343D48">
              <w:rPr>
                <w:rFonts w:cs="FrankRuehl"/>
                <w:sz w:val="28"/>
                <w:szCs w:val="28"/>
                <w:rtl/>
              </w:rPr>
              <w:t>ת"פ</w:t>
            </w:r>
            <w:r w:rsidRPr="00343D48">
              <w:rPr>
                <w:rFonts w:cs="FrankRuehl" w:hint="cs"/>
                <w:sz w:val="28"/>
                <w:szCs w:val="28"/>
                <w:rtl/>
              </w:rPr>
              <w:t xml:space="preserve"> </w:t>
            </w:r>
            <w:r w:rsidRPr="00343D48">
              <w:rPr>
                <w:rFonts w:cs="FrankRuehl"/>
                <w:sz w:val="28"/>
                <w:szCs w:val="28"/>
                <w:rtl/>
              </w:rPr>
              <w:t>26141-12-17</w:t>
            </w:r>
            <w:r w:rsidRPr="00343D48">
              <w:rPr>
                <w:rFonts w:cs="FrankRuehl" w:hint="cs"/>
                <w:sz w:val="28"/>
                <w:szCs w:val="28"/>
                <w:rtl/>
              </w:rPr>
              <w:t xml:space="preserve"> </w:t>
            </w:r>
            <w:r w:rsidRPr="00343D48">
              <w:rPr>
                <w:rFonts w:cs="FrankRuehl"/>
                <w:sz w:val="28"/>
                <w:szCs w:val="28"/>
                <w:rtl/>
              </w:rPr>
              <w:t>מדינת ישראל נ' טובול</w:t>
            </w:r>
          </w:p>
          <w:p w14:paraId="1A0F1E87" w14:textId="77777777" w:rsidR="00975C76" w:rsidRPr="00343D48" w:rsidRDefault="00975C76" w:rsidP="004D2482">
            <w:pPr>
              <w:pStyle w:val="a3"/>
              <w:rPr>
                <w:rFonts w:cs="FrankRuehl"/>
                <w:sz w:val="22"/>
                <w:szCs w:val="22"/>
                <w:rtl/>
              </w:rPr>
            </w:pPr>
          </w:p>
        </w:tc>
        <w:tc>
          <w:tcPr>
            <w:tcW w:w="3667" w:type="dxa"/>
          </w:tcPr>
          <w:p w14:paraId="5112F2CA" w14:textId="77777777" w:rsidR="00975C76" w:rsidRPr="00343D48" w:rsidRDefault="00975C76" w:rsidP="004D2482">
            <w:pPr>
              <w:pStyle w:val="a3"/>
              <w:jc w:val="right"/>
              <w:rPr>
                <w:rFonts w:cs="FrankRuehl"/>
                <w:sz w:val="28"/>
                <w:szCs w:val="28"/>
                <w:rtl/>
              </w:rPr>
            </w:pPr>
          </w:p>
        </w:tc>
      </w:tr>
    </w:tbl>
    <w:p w14:paraId="13DDB621" w14:textId="77777777" w:rsidR="00975C76" w:rsidRPr="00343D48" w:rsidRDefault="00975C76" w:rsidP="00975C76">
      <w:pPr>
        <w:pStyle w:val="a3"/>
        <w:rPr>
          <w:sz w:val="20"/>
          <w:szCs w:val="20"/>
          <w:rtl/>
        </w:rPr>
      </w:pPr>
      <w:r w:rsidRPr="00343D48">
        <w:rPr>
          <w:rFonts w:hint="cs"/>
          <w:rtl/>
        </w:rPr>
        <w:t xml:space="preserve"> </w:t>
      </w:r>
    </w:p>
    <w:p w14:paraId="3BA0DC1E" w14:textId="77777777" w:rsidR="00975C76" w:rsidRPr="00343D48" w:rsidRDefault="00975C76" w:rsidP="00975C76">
      <w:pPr>
        <w:jc w:val="right"/>
        <w:rPr>
          <w:b/>
          <w:bCs/>
          <w:rtl/>
        </w:rPr>
      </w:pPr>
    </w:p>
    <w:p w14:paraId="2529335B" w14:textId="77777777" w:rsidR="00975C76" w:rsidRPr="00343D48" w:rsidRDefault="00975C76" w:rsidP="00975C76">
      <w:pPr>
        <w:jc w:val="right"/>
        <w:rPr>
          <w:b/>
          <w:bCs/>
        </w:rPr>
      </w:pPr>
      <w:r w:rsidRPr="00343D48">
        <w:rPr>
          <w:rFonts w:hint="cs"/>
          <w:b/>
          <w:bCs/>
          <w:rtl/>
        </w:rPr>
        <w:t>24.10.2019</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7589"/>
      </w:tblGrid>
      <w:tr w:rsidR="00975C76" w:rsidRPr="00343D48" w14:paraId="3E0A4A64" w14:textId="77777777" w:rsidTr="00975C76">
        <w:trPr>
          <w:trHeight w:val="295"/>
          <w:jc w:val="center"/>
        </w:trPr>
        <w:tc>
          <w:tcPr>
            <w:tcW w:w="8820" w:type="dxa"/>
            <w:gridSpan w:val="2"/>
            <w:tcBorders>
              <w:top w:val="nil"/>
              <w:left w:val="nil"/>
              <w:bottom w:val="nil"/>
              <w:right w:val="nil"/>
            </w:tcBorders>
            <w:shd w:val="clear" w:color="auto" w:fill="auto"/>
          </w:tcPr>
          <w:p w14:paraId="38A3F656" w14:textId="77777777" w:rsidR="00975C76" w:rsidRPr="00343D48" w:rsidRDefault="00975C76" w:rsidP="004D2482">
            <w:pPr>
              <w:rPr>
                <w:rFonts w:ascii="Arial" w:hAnsi="Arial"/>
                <w:b/>
                <w:bCs/>
                <w:rtl/>
              </w:rPr>
            </w:pPr>
            <w:r w:rsidRPr="00343D48">
              <w:rPr>
                <w:rFonts w:ascii="Arial" w:hAnsi="Arial" w:hint="cs"/>
                <w:b/>
                <w:bCs/>
                <w:rtl/>
              </w:rPr>
              <w:t>לפני כבוד ה</w:t>
            </w:r>
            <w:r w:rsidRPr="00343D48">
              <w:rPr>
                <w:rFonts w:ascii="Arial" w:hAnsi="Arial"/>
                <w:b/>
                <w:bCs/>
                <w:rtl/>
              </w:rPr>
              <w:t>שופטת</w:t>
            </w:r>
            <w:r w:rsidRPr="00343D48">
              <w:rPr>
                <w:rFonts w:ascii="Arial" w:hAnsi="Arial" w:hint="cs"/>
                <w:b/>
                <w:bCs/>
                <w:rtl/>
              </w:rPr>
              <w:t xml:space="preserve">  </w:t>
            </w:r>
            <w:r w:rsidRPr="00343D48">
              <w:rPr>
                <w:rFonts w:ascii="Arial" w:hAnsi="Arial"/>
                <w:b/>
                <w:bCs/>
                <w:rtl/>
              </w:rPr>
              <w:t>תמר בר-אשר</w:t>
            </w:r>
          </w:p>
          <w:p w14:paraId="052E17A3" w14:textId="77777777" w:rsidR="00975C76" w:rsidRPr="00343D48" w:rsidRDefault="00975C76" w:rsidP="004D2482">
            <w:pPr>
              <w:rPr>
                <w:sz w:val="26"/>
                <w:szCs w:val="26"/>
                <w:rtl/>
              </w:rPr>
            </w:pPr>
          </w:p>
          <w:p w14:paraId="544D8C40" w14:textId="77777777" w:rsidR="00975C76" w:rsidRPr="00343D48" w:rsidRDefault="00975C76" w:rsidP="00975C76">
            <w:pPr>
              <w:jc w:val="both"/>
              <w:rPr>
                <w:rFonts w:ascii="David" w:hAnsi="David"/>
                <w:sz w:val="26"/>
                <w:szCs w:val="26"/>
              </w:rPr>
            </w:pPr>
          </w:p>
        </w:tc>
      </w:tr>
      <w:tr w:rsidR="00975C76" w:rsidRPr="00343D48" w14:paraId="3FD46DC0" w14:textId="77777777" w:rsidTr="00975C76">
        <w:trPr>
          <w:trHeight w:val="355"/>
          <w:jc w:val="center"/>
        </w:trPr>
        <w:tc>
          <w:tcPr>
            <w:tcW w:w="1231" w:type="dxa"/>
            <w:tcBorders>
              <w:top w:val="nil"/>
              <w:left w:val="nil"/>
              <w:bottom w:val="nil"/>
              <w:right w:val="nil"/>
            </w:tcBorders>
            <w:shd w:val="clear" w:color="auto" w:fill="auto"/>
          </w:tcPr>
          <w:p w14:paraId="2BD4C1AF" w14:textId="77777777" w:rsidR="00975C76" w:rsidRPr="00343D48" w:rsidRDefault="00975C76" w:rsidP="00975C76">
            <w:pPr>
              <w:jc w:val="both"/>
              <w:rPr>
                <w:rFonts w:ascii="David" w:hAnsi="David"/>
                <w:b/>
                <w:bCs/>
                <w:sz w:val="26"/>
                <w:szCs w:val="26"/>
              </w:rPr>
            </w:pPr>
            <w:bookmarkStart w:id="1" w:name="FirstAppellant"/>
            <w:r w:rsidRPr="00343D48">
              <w:rPr>
                <w:rFonts w:ascii="David" w:hAnsi="David" w:hint="cs"/>
                <w:b/>
                <w:bCs/>
                <w:sz w:val="26"/>
                <w:szCs w:val="26"/>
                <w:rtl/>
              </w:rPr>
              <w:t>המאשימה</w:t>
            </w:r>
          </w:p>
        </w:tc>
        <w:tc>
          <w:tcPr>
            <w:tcW w:w="7589" w:type="dxa"/>
            <w:tcBorders>
              <w:top w:val="nil"/>
              <w:left w:val="nil"/>
              <w:bottom w:val="nil"/>
              <w:right w:val="nil"/>
            </w:tcBorders>
            <w:shd w:val="clear" w:color="auto" w:fill="auto"/>
          </w:tcPr>
          <w:p w14:paraId="1C172ADF" w14:textId="77777777" w:rsidR="00975C76" w:rsidRPr="00343D48" w:rsidRDefault="00975C76" w:rsidP="00975C76">
            <w:pPr>
              <w:jc w:val="center"/>
              <w:rPr>
                <w:rFonts w:ascii="David" w:hAnsi="David"/>
                <w:b/>
                <w:bCs/>
                <w:sz w:val="26"/>
                <w:szCs w:val="26"/>
              </w:rPr>
            </w:pPr>
            <w:r w:rsidRPr="00343D48">
              <w:rPr>
                <w:rFonts w:ascii="David" w:hAnsi="David"/>
                <w:b/>
                <w:bCs/>
                <w:sz w:val="26"/>
                <w:szCs w:val="26"/>
                <w:rtl/>
              </w:rPr>
              <w:t>מדינת ישראל</w:t>
            </w:r>
          </w:p>
        </w:tc>
      </w:tr>
      <w:bookmarkEnd w:id="1"/>
      <w:tr w:rsidR="00975C76" w:rsidRPr="00343D48" w14:paraId="4C82370A" w14:textId="77777777" w:rsidTr="00975C76">
        <w:trPr>
          <w:trHeight w:val="355"/>
          <w:jc w:val="center"/>
        </w:trPr>
        <w:tc>
          <w:tcPr>
            <w:tcW w:w="1231" w:type="dxa"/>
            <w:tcBorders>
              <w:top w:val="nil"/>
              <w:left w:val="nil"/>
              <w:bottom w:val="nil"/>
              <w:right w:val="nil"/>
            </w:tcBorders>
            <w:shd w:val="clear" w:color="auto" w:fill="auto"/>
          </w:tcPr>
          <w:p w14:paraId="53833631" w14:textId="77777777" w:rsidR="00975C76" w:rsidRPr="00343D48" w:rsidRDefault="00975C76" w:rsidP="00975C76">
            <w:pPr>
              <w:jc w:val="both"/>
              <w:rPr>
                <w:rFonts w:ascii="David" w:hAnsi="David"/>
                <w:b/>
                <w:bCs/>
                <w:sz w:val="26"/>
                <w:szCs w:val="26"/>
                <w:rtl/>
              </w:rPr>
            </w:pPr>
          </w:p>
        </w:tc>
        <w:tc>
          <w:tcPr>
            <w:tcW w:w="7589" w:type="dxa"/>
            <w:tcBorders>
              <w:top w:val="nil"/>
              <w:left w:val="nil"/>
              <w:bottom w:val="nil"/>
              <w:right w:val="nil"/>
            </w:tcBorders>
            <w:shd w:val="clear" w:color="auto" w:fill="auto"/>
          </w:tcPr>
          <w:p w14:paraId="6BC2CEAA" w14:textId="77777777" w:rsidR="00975C76" w:rsidRPr="00343D48" w:rsidRDefault="00975C76" w:rsidP="00975C76">
            <w:pPr>
              <w:jc w:val="center"/>
              <w:rPr>
                <w:rFonts w:ascii="David" w:hAnsi="David"/>
                <w:b/>
                <w:bCs/>
                <w:rtl/>
              </w:rPr>
            </w:pPr>
          </w:p>
          <w:p w14:paraId="2B7F39EF" w14:textId="77777777" w:rsidR="00975C76" w:rsidRPr="00343D48" w:rsidRDefault="00975C76" w:rsidP="00975C76">
            <w:pPr>
              <w:jc w:val="center"/>
              <w:rPr>
                <w:rFonts w:ascii="David" w:hAnsi="David"/>
                <w:b/>
                <w:bCs/>
                <w:sz w:val="26"/>
                <w:szCs w:val="26"/>
                <w:rtl/>
              </w:rPr>
            </w:pPr>
            <w:r w:rsidRPr="00343D48">
              <w:rPr>
                <w:rFonts w:ascii="David" w:hAnsi="David"/>
                <w:b/>
                <w:bCs/>
                <w:sz w:val="26"/>
                <w:szCs w:val="26"/>
                <w:rtl/>
              </w:rPr>
              <w:t>נגד</w:t>
            </w:r>
          </w:p>
          <w:p w14:paraId="4ADE4823" w14:textId="77777777" w:rsidR="00975C76" w:rsidRPr="00343D48" w:rsidRDefault="00975C76" w:rsidP="00975C76">
            <w:pPr>
              <w:jc w:val="both"/>
              <w:rPr>
                <w:rFonts w:ascii="David" w:hAnsi="David"/>
                <w:b/>
                <w:bCs/>
              </w:rPr>
            </w:pPr>
          </w:p>
        </w:tc>
      </w:tr>
      <w:tr w:rsidR="00975C76" w:rsidRPr="00343D48" w14:paraId="5155A49F" w14:textId="77777777" w:rsidTr="00975C76">
        <w:trPr>
          <w:trHeight w:val="355"/>
          <w:jc w:val="center"/>
        </w:trPr>
        <w:tc>
          <w:tcPr>
            <w:tcW w:w="1231" w:type="dxa"/>
            <w:tcBorders>
              <w:top w:val="nil"/>
              <w:left w:val="nil"/>
              <w:bottom w:val="nil"/>
              <w:right w:val="nil"/>
            </w:tcBorders>
            <w:shd w:val="clear" w:color="auto" w:fill="auto"/>
          </w:tcPr>
          <w:p w14:paraId="3A8649AF" w14:textId="77777777" w:rsidR="00975C76" w:rsidRPr="00343D48" w:rsidRDefault="00975C76" w:rsidP="004D2482">
            <w:pPr>
              <w:rPr>
                <w:rFonts w:ascii="David" w:hAnsi="David"/>
                <w:b/>
                <w:bCs/>
                <w:sz w:val="26"/>
                <w:szCs w:val="26"/>
                <w:rtl/>
              </w:rPr>
            </w:pPr>
            <w:r w:rsidRPr="00343D48">
              <w:rPr>
                <w:rFonts w:ascii="David" w:hAnsi="David" w:hint="cs"/>
                <w:b/>
                <w:bCs/>
                <w:sz w:val="26"/>
                <w:szCs w:val="26"/>
                <w:rtl/>
              </w:rPr>
              <w:t>הנאשם</w:t>
            </w:r>
          </w:p>
        </w:tc>
        <w:tc>
          <w:tcPr>
            <w:tcW w:w="7589" w:type="dxa"/>
            <w:tcBorders>
              <w:top w:val="nil"/>
              <w:left w:val="nil"/>
              <w:bottom w:val="nil"/>
              <w:right w:val="nil"/>
            </w:tcBorders>
            <w:shd w:val="clear" w:color="auto" w:fill="auto"/>
          </w:tcPr>
          <w:p w14:paraId="4CC58A40" w14:textId="77777777" w:rsidR="00975C76" w:rsidRPr="00343D48" w:rsidRDefault="00975C76" w:rsidP="00975C76">
            <w:pPr>
              <w:jc w:val="center"/>
              <w:rPr>
                <w:rFonts w:ascii="David" w:hAnsi="David"/>
                <w:b/>
                <w:bCs/>
                <w:sz w:val="26"/>
                <w:szCs w:val="26"/>
              </w:rPr>
            </w:pPr>
            <w:r w:rsidRPr="00343D48">
              <w:rPr>
                <w:rFonts w:ascii="David" w:hAnsi="David"/>
                <w:b/>
                <w:bCs/>
                <w:sz w:val="26"/>
                <w:szCs w:val="26"/>
                <w:rtl/>
              </w:rPr>
              <w:t>נתן טובול</w:t>
            </w:r>
          </w:p>
        </w:tc>
      </w:tr>
    </w:tbl>
    <w:p w14:paraId="5D994CC3" w14:textId="77777777" w:rsidR="00975C76" w:rsidRPr="00343D48" w:rsidRDefault="00975C76" w:rsidP="00975C76">
      <w:pPr>
        <w:rPr>
          <w:rFonts w:ascii="David" w:hAnsi="David"/>
          <w:rtl/>
        </w:rPr>
      </w:pPr>
    </w:p>
    <w:p w14:paraId="5D22CF59" w14:textId="77777777" w:rsidR="00975C76" w:rsidRPr="00343D48" w:rsidRDefault="00975C76" w:rsidP="00975C76">
      <w:pPr>
        <w:rPr>
          <w:rFonts w:ascii="David" w:hAnsi="David"/>
          <w:rtl/>
        </w:rPr>
      </w:pPr>
      <w:bookmarkStart w:id="2" w:name="FirstLawyer"/>
      <w:r w:rsidRPr="00343D48">
        <w:rPr>
          <w:rFonts w:ascii="David" w:hAnsi="David"/>
          <w:rtl/>
        </w:rPr>
        <w:t>באת-כ</w:t>
      </w:r>
      <w:bookmarkEnd w:id="2"/>
      <w:r w:rsidRPr="00343D48">
        <w:rPr>
          <w:rFonts w:ascii="David" w:hAnsi="David"/>
          <w:rtl/>
        </w:rPr>
        <w:t>וח המאשימה: עו"ד יעל איגרא (פרקליטות מחוז ירושלים (פלילי))</w:t>
      </w:r>
    </w:p>
    <w:p w14:paraId="1B796280" w14:textId="77777777" w:rsidR="00975C76" w:rsidRPr="00343D48" w:rsidRDefault="00975C76" w:rsidP="00975C76">
      <w:pPr>
        <w:rPr>
          <w:rFonts w:ascii="David" w:hAnsi="David"/>
          <w:rtl/>
        </w:rPr>
      </w:pPr>
      <w:r w:rsidRPr="00343D48">
        <w:rPr>
          <w:rFonts w:ascii="David" w:hAnsi="David"/>
          <w:rtl/>
        </w:rPr>
        <w:t>בא-כוח הנאשם: עו"ד מאליק מנצור</w:t>
      </w:r>
    </w:p>
    <w:p w14:paraId="1AC481D3" w14:textId="77777777" w:rsidR="00975C76" w:rsidRPr="00343D48" w:rsidRDefault="00975C76" w:rsidP="00975C76">
      <w:pPr>
        <w:rPr>
          <w:rFonts w:ascii="David" w:hAnsi="David"/>
          <w:rtl/>
        </w:rPr>
      </w:pPr>
    </w:p>
    <w:p w14:paraId="7FB52D67" w14:textId="77777777" w:rsidR="00306482" w:rsidRDefault="00306482" w:rsidP="00306482">
      <w:pPr>
        <w:pStyle w:val="a3"/>
        <w:rPr>
          <w:rtl/>
        </w:rPr>
      </w:pPr>
    </w:p>
    <w:p w14:paraId="649BB9A2" w14:textId="77777777" w:rsidR="00306482" w:rsidRPr="00BE4B60" w:rsidRDefault="00306482" w:rsidP="00306482">
      <w:pPr>
        <w:pStyle w:val="a3"/>
        <w:spacing w:after="120" w:line="240" w:lineRule="exact"/>
        <w:ind w:left="283" w:hanging="283"/>
        <w:jc w:val="both"/>
        <w:rPr>
          <w:rFonts w:ascii="FrankRuehl" w:hAnsi="FrankRuehl" w:cs="FrankRuehl"/>
          <w:rtl/>
        </w:rPr>
      </w:pPr>
    </w:p>
    <w:p w14:paraId="452D6760" w14:textId="77777777" w:rsidR="00E535F9" w:rsidRDefault="00E535F9" w:rsidP="00E535F9">
      <w:pPr>
        <w:rPr>
          <w:rFonts w:ascii="David" w:hAnsi="David"/>
          <w:rtl/>
        </w:rPr>
      </w:pPr>
      <w:bookmarkStart w:id="3" w:name="LawTable"/>
      <w:bookmarkEnd w:id="3"/>
    </w:p>
    <w:p w14:paraId="79E39A73" w14:textId="77777777" w:rsidR="00E535F9" w:rsidRPr="00E535F9" w:rsidRDefault="00E535F9" w:rsidP="00E535F9">
      <w:pPr>
        <w:spacing w:before="120" w:after="120" w:line="240" w:lineRule="exact"/>
        <w:ind w:left="283" w:hanging="283"/>
        <w:jc w:val="both"/>
        <w:rPr>
          <w:rFonts w:ascii="FrankRuehl" w:hAnsi="FrankRuehl" w:cs="FrankRuehl"/>
          <w:rtl/>
        </w:rPr>
      </w:pPr>
    </w:p>
    <w:p w14:paraId="2BA9200B" w14:textId="77777777" w:rsidR="00E535F9" w:rsidRPr="00E535F9" w:rsidRDefault="00E535F9" w:rsidP="00E535F9">
      <w:pPr>
        <w:spacing w:before="120" w:after="120" w:line="240" w:lineRule="exact"/>
        <w:ind w:left="283" w:hanging="283"/>
        <w:jc w:val="both"/>
        <w:rPr>
          <w:rFonts w:ascii="FrankRuehl" w:hAnsi="FrankRuehl" w:cs="FrankRuehl"/>
          <w:rtl/>
        </w:rPr>
      </w:pPr>
    </w:p>
    <w:p w14:paraId="123F1FFD" w14:textId="77777777" w:rsidR="00E535F9" w:rsidRPr="00E535F9" w:rsidRDefault="00E535F9" w:rsidP="00E535F9">
      <w:pPr>
        <w:spacing w:before="120" w:after="120" w:line="240" w:lineRule="exact"/>
        <w:ind w:left="283" w:hanging="283"/>
        <w:jc w:val="both"/>
        <w:rPr>
          <w:rFonts w:ascii="FrankRuehl" w:hAnsi="FrankRuehl" w:cs="FrankRuehl"/>
          <w:rtl/>
        </w:rPr>
      </w:pPr>
      <w:r w:rsidRPr="00E535F9">
        <w:rPr>
          <w:rFonts w:ascii="FrankRuehl" w:hAnsi="FrankRuehl" w:cs="FrankRuehl"/>
          <w:rtl/>
        </w:rPr>
        <w:t xml:space="preserve">חקיקה שאוזכרה: </w:t>
      </w:r>
    </w:p>
    <w:p w14:paraId="1ABAE628" w14:textId="77777777" w:rsidR="00E535F9" w:rsidRPr="00E535F9" w:rsidRDefault="00E535F9" w:rsidP="00E535F9">
      <w:pPr>
        <w:spacing w:before="120" w:after="120" w:line="240" w:lineRule="exact"/>
        <w:ind w:left="283" w:hanging="283"/>
        <w:jc w:val="both"/>
        <w:rPr>
          <w:rFonts w:ascii="FrankRuehl" w:hAnsi="FrankRuehl" w:cs="FrankRuehl"/>
          <w:rtl/>
        </w:rPr>
      </w:pPr>
      <w:hyperlink r:id="rId6" w:history="1">
        <w:r w:rsidRPr="00E535F9">
          <w:rPr>
            <w:rFonts w:ascii="FrankRuehl" w:hAnsi="FrankRuehl" w:cs="FrankRuehl"/>
            <w:color w:val="0000FF"/>
            <w:rtl/>
          </w:rPr>
          <w:t>פקודת הסמים המסוכנים [נוסח חדש], תשל"ג-1973</w:t>
        </w:r>
      </w:hyperlink>
      <w:r w:rsidRPr="00E535F9">
        <w:rPr>
          <w:rFonts w:ascii="FrankRuehl" w:hAnsi="FrankRuehl" w:cs="FrankRuehl"/>
          <w:rtl/>
        </w:rPr>
        <w:t xml:space="preserve">: סע'  </w:t>
      </w:r>
      <w:hyperlink r:id="rId7" w:history="1">
        <w:r w:rsidRPr="00E535F9">
          <w:rPr>
            <w:rFonts w:ascii="FrankRuehl" w:hAnsi="FrankRuehl" w:cs="FrankRuehl"/>
            <w:color w:val="0000FF"/>
            <w:rtl/>
          </w:rPr>
          <w:t>21</w:t>
        </w:r>
      </w:hyperlink>
      <w:r w:rsidRPr="00E535F9">
        <w:rPr>
          <w:rFonts w:ascii="FrankRuehl" w:hAnsi="FrankRuehl" w:cs="FrankRuehl"/>
          <w:rtl/>
        </w:rPr>
        <w:t xml:space="preserve">, </w:t>
      </w:r>
      <w:hyperlink r:id="rId8" w:history="1">
        <w:r w:rsidRPr="00E535F9">
          <w:rPr>
            <w:rFonts w:ascii="FrankRuehl" w:hAnsi="FrankRuehl" w:cs="FrankRuehl"/>
            <w:color w:val="0000FF"/>
            <w:rtl/>
          </w:rPr>
          <w:t>21(א)</w:t>
        </w:r>
      </w:hyperlink>
      <w:r w:rsidRPr="00E535F9">
        <w:rPr>
          <w:rFonts w:ascii="FrankRuehl" w:hAnsi="FrankRuehl" w:cs="FrankRuehl"/>
          <w:rtl/>
        </w:rPr>
        <w:t xml:space="preserve">, </w:t>
      </w:r>
      <w:hyperlink r:id="rId9" w:history="1">
        <w:r w:rsidRPr="00E535F9">
          <w:rPr>
            <w:rFonts w:ascii="FrankRuehl" w:hAnsi="FrankRuehl" w:cs="FrankRuehl"/>
            <w:color w:val="0000FF"/>
            <w:rtl/>
          </w:rPr>
          <w:t>25</w:t>
        </w:r>
      </w:hyperlink>
    </w:p>
    <w:p w14:paraId="0F1C5DAF" w14:textId="77777777" w:rsidR="00E535F9" w:rsidRPr="00E535F9" w:rsidRDefault="00E535F9" w:rsidP="00E535F9">
      <w:pPr>
        <w:spacing w:before="120" w:after="120" w:line="240" w:lineRule="exact"/>
        <w:ind w:left="283" w:hanging="283"/>
        <w:jc w:val="both"/>
        <w:rPr>
          <w:rFonts w:ascii="FrankRuehl" w:hAnsi="FrankRuehl" w:cs="FrankRuehl"/>
          <w:rtl/>
        </w:rPr>
      </w:pPr>
      <w:hyperlink r:id="rId10" w:history="1">
        <w:r w:rsidRPr="00E535F9">
          <w:rPr>
            <w:rFonts w:ascii="FrankRuehl" w:hAnsi="FrankRuehl" w:cs="FrankRuehl"/>
            <w:color w:val="0000FF"/>
            <w:rtl/>
          </w:rPr>
          <w:t>חוק העונשין, תשל"ז-1977</w:t>
        </w:r>
      </w:hyperlink>
      <w:r w:rsidRPr="00E535F9">
        <w:rPr>
          <w:rFonts w:ascii="FrankRuehl" w:hAnsi="FrankRuehl" w:cs="FrankRuehl"/>
          <w:rtl/>
        </w:rPr>
        <w:t xml:space="preserve">: סע'  </w:t>
      </w:r>
      <w:hyperlink r:id="rId11" w:history="1">
        <w:r w:rsidRPr="00E535F9">
          <w:rPr>
            <w:rFonts w:ascii="FrankRuehl" w:hAnsi="FrankRuehl" w:cs="FrankRuehl"/>
            <w:color w:val="0000FF"/>
            <w:rtl/>
          </w:rPr>
          <w:t>35א(א)</w:t>
        </w:r>
      </w:hyperlink>
      <w:r w:rsidRPr="00E535F9">
        <w:rPr>
          <w:rFonts w:ascii="FrankRuehl" w:hAnsi="FrankRuehl" w:cs="FrankRuehl"/>
          <w:rtl/>
        </w:rPr>
        <w:t xml:space="preserve">, </w:t>
      </w:r>
      <w:hyperlink r:id="rId12" w:history="1">
        <w:r w:rsidRPr="00E535F9">
          <w:rPr>
            <w:rFonts w:ascii="FrankRuehl" w:hAnsi="FrankRuehl" w:cs="FrankRuehl"/>
            <w:color w:val="0000FF"/>
            <w:rtl/>
          </w:rPr>
          <w:t>40ד</w:t>
        </w:r>
      </w:hyperlink>
      <w:r w:rsidRPr="00E535F9">
        <w:rPr>
          <w:rFonts w:ascii="FrankRuehl" w:hAnsi="FrankRuehl" w:cs="FrankRuehl"/>
          <w:rtl/>
        </w:rPr>
        <w:t xml:space="preserve">, </w:t>
      </w:r>
      <w:hyperlink r:id="rId13" w:history="1">
        <w:r w:rsidRPr="00E535F9">
          <w:rPr>
            <w:rFonts w:ascii="FrankRuehl" w:hAnsi="FrankRuehl" w:cs="FrankRuehl"/>
            <w:color w:val="0000FF"/>
            <w:rtl/>
          </w:rPr>
          <w:t>71א</w:t>
        </w:r>
      </w:hyperlink>
      <w:r w:rsidRPr="00E535F9">
        <w:rPr>
          <w:rFonts w:ascii="FrankRuehl" w:hAnsi="FrankRuehl" w:cs="FrankRuehl"/>
          <w:rtl/>
        </w:rPr>
        <w:t xml:space="preserve">, </w:t>
      </w:r>
      <w:hyperlink r:id="rId14" w:history="1">
        <w:r w:rsidRPr="00E535F9">
          <w:rPr>
            <w:rFonts w:ascii="FrankRuehl" w:hAnsi="FrankRuehl" w:cs="FrankRuehl"/>
            <w:color w:val="0000FF"/>
            <w:rtl/>
          </w:rPr>
          <w:t>244</w:t>
        </w:r>
      </w:hyperlink>
    </w:p>
    <w:p w14:paraId="4E42AB2F" w14:textId="77777777" w:rsidR="00E535F9" w:rsidRPr="00E535F9" w:rsidRDefault="00E535F9" w:rsidP="00E535F9">
      <w:pPr>
        <w:spacing w:before="120" w:after="120" w:line="240" w:lineRule="exact"/>
        <w:ind w:left="283" w:hanging="283"/>
        <w:jc w:val="both"/>
        <w:rPr>
          <w:rFonts w:ascii="FrankRuehl" w:hAnsi="FrankRuehl" w:cs="FrankRuehl"/>
          <w:rtl/>
        </w:rPr>
      </w:pPr>
      <w:hyperlink r:id="rId15" w:history="1">
        <w:r w:rsidRPr="00E535F9">
          <w:rPr>
            <w:rFonts w:ascii="FrankRuehl" w:hAnsi="FrankRuehl" w:cs="FrankRuehl"/>
            <w:color w:val="0000FF"/>
            <w:rtl/>
          </w:rPr>
          <w:t>חוק סדר הדין הפלילי [נוסח משולב], תשמ"ב-1982</w:t>
        </w:r>
      </w:hyperlink>
      <w:r w:rsidRPr="00E535F9">
        <w:rPr>
          <w:rFonts w:ascii="FrankRuehl" w:hAnsi="FrankRuehl" w:cs="FrankRuehl"/>
          <w:rtl/>
        </w:rPr>
        <w:t xml:space="preserve">: סע'  </w:t>
      </w:r>
      <w:hyperlink r:id="rId16" w:history="1">
        <w:r w:rsidRPr="00E535F9">
          <w:rPr>
            <w:rFonts w:ascii="FrankRuehl" w:hAnsi="FrankRuehl" w:cs="FrankRuehl"/>
            <w:color w:val="0000FF"/>
            <w:rtl/>
          </w:rPr>
          <w:t>192א</w:t>
        </w:r>
      </w:hyperlink>
    </w:p>
    <w:p w14:paraId="6EAE1525" w14:textId="77777777" w:rsidR="00E535F9" w:rsidRPr="00E535F9" w:rsidRDefault="00E535F9" w:rsidP="00E535F9">
      <w:pPr>
        <w:spacing w:before="120" w:after="120" w:line="240" w:lineRule="exact"/>
        <w:ind w:left="283" w:hanging="283"/>
        <w:jc w:val="both"/>
        <w:rPr>
          <w:rFonts w:ascii="FrankRuehl" w:hAnsi="FrankRuehl" w:cs="FrankRuehl"/>
          <w:rtl/>
        </w:rPr>
      </w:pPr>
      <w:hyperlink r:id="rId17" w:history="1">
        <w:r w:rsidRPr="00E535F9">
          <w:rPr>
            <w:rFonts w:ascii="FrankRuehl" w:hAnsi="FrankRuehl" w:cs="FrankRuehl"/>
            <w:color w:val="0000FF"/>
            <w:rtl/>
          </w:rPr>
          <w:t>פקודת המבחן [נוסח חדש], תשכ"ט-1969</w:t>
        </w:r>
      </w:hyperlink>
      <w:r w:rsidRPr="00E535F9">
        <w:rPr>
          <w:rFonts w:ascii="FrankRuehl" w:hAnsi="FrankRuehl" w:cs="FrankRuehl"/>
          <w:rtl/>
        </w:rPr>
        <w:t xml:space="preserve">: סע'  </w:t>
      </w:r>
      <w:hyperlink r:id="rId18" w:history="1">
        <w:r w:rsidRPr="00E535F9">
          <w:rPr>
            <w:rFonts w:ascii="FrankRuehl" w:hAnsi="FrankRuehl" w:cs="FrankRuehl"/>
            <w:color w:val="0000FF"/>
            <w:rtl/>
          </w:rPr>
          <w:t>1(2)</w:t>
        </w:r>
      </w:hyperlink>
    </w:p>
    <w:p w14:paraId="276E1BF0" w14:textId="77777777" w:rsidR="00E535F9" w:rsidRPr="00E535F9" w:rsidRDefault="00E535F9" w:rsidP="00E535F9">
      <w:pPr>
        <w:rPr>
          <w:rFonts w:ascii="David" w:hAnsi="David"/>
          <w:rtl/>
        </w:rPr>
      </w:pPr>
      <w:bookmarkStart w:id="4" w:name="LawTable_End"/>
      <w:bookmarkEnd w:id="4"/>
    </w:p>
    <w:p w14:paraId="46328474" w14:textId="77777777" w:rsidR="00975C76" w:rsidRPr="00343D48" w:rsidRDefault="00975C76" w:rsidP="00975C76">
      <w:pPr>
        <w:rPr>
          <w:rFonts w:ascii="David" w:hAnsi="David"/>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75C76" w:rsidRPr="00343D48" w14:paraId="3E41891F" w14:textId="77777777" w:rsidTr="00975C76">
        <w:trPr>
          <w:trHeight w:val="355"/>
          <w:jc w:val="center"/>
        </w:trPr>
        <w:tc>
          <w:tcPr>
            <w:tcW w:w="8820" w:type="dxa"/>
            <w:tcBorders>
              <w:top w:val="nil"/>
              <w:left w:val="nil"/>
              <w:bottom w:val="nil"/>
              <w:right w:val="nil"/>
            </w:tcBorders>
            <w:shd w:val="clear" w:color="auto" w:fill="auto"/>
          </w:tcPr>
          <w:p w14:paraId="1B102DCF" w14:textId="77777777" w:rsidR="00975C76" w:rsidRPr="00343D48" w:rsidRDefault="00975C76" w:rsidP="00975C76">
            <w:pPr>
              <w:jc w:val="center"/>
              <w:rPr>
                <w:rFonts w:ascii="David" w:hAnsi="David"/>
                <w:sz w:val="32"/>
                <w:szCs w:val="32"/>
                <w:rtl/>
              </w:rPr>
            </w:pPr>
            <w:bookmarkStart w:id="5" w:name="PsakDin"/>
            <w:r w:rsidRPr="00343D48">
              <w:rPr>
                <w:rFonts w:ascii="David" w:hAnsi="David"/>
                <w:b/>
                <w:bCs/>
                <w:sz w:val="32"/>
                <w:szCs w:val="32"/>
                <w:rtl/>
              </w:rPr>
              <w:t>ג</w:t>
            </w:r>
            <w:r w:rsidRPr="00343D48">
              <w:rPr>
                <w:rFonts w:ascii="David" w:hAnsi="David" w:hint="cs"/>
                <w:b/>
                <w:bCs/>
                <w:sz w:val="32"/>
                <w:szCs w:val="32"/>
                <w:rtl/>
              </w:rPr>
              <w:t>מ</w:t>
            </w:r>
            <w:r w:rsidRPr="00343D48">
              <w:rPr>
                <w:rFonts w:ascii="David" w:hAnsi="David"/>
                <w:b/>
                <w:bCs/>
                <w:sz w:val="32"/>
                <w:szCs w:val="32"/>
                <w:rtl/>
              </w:rPr>
              <w:t xml:space="preserve">ר </w:t>
            </w:r>
            <w:bookmarkEnd w:id="5"/>
            <w:r w:rsidRPr="00343D48">
              <w:rPr>
                <w:rFonts w:ascii="David" w:hAnsi="David"/>
                <w:b/>
                <w:bCs/>
                <w:sz w:val="32"/>
                <w:szCs w:val="32"/>
                <w:rtl/>
              </w:rPr>
              <w:t>דין</w:t>
            </w:r>
          </w:p>
          <w:p w14:paraId="56BA259B" w14:textId="77777777" w:rsidR="00975C76" w:rsidRPr="00343D48" w:rsidRDefault="00975C76" w:rsidP="00975C76">
            <w:pPr>
              <w:jc w:val="center"/>
              <w:rPr>
                <w:rFonts w:ascii="David" w:hAnsi="David"/>
                <w:rtl/>
              </w:rPr>
            </w:pPr>
          </w:p>
        </w:tc>
      </w:tr>
    </w:tbl>
    <w:p w14:paraId="73362D9F" w14:textId="77777777" w:rsidR="00975C76" w:rsidRPr="00343D48" w:rsidRDefault="00975C76" w:rsidP="00975C76">
      <w:pPr>
        <w:spacing w:line="360" w:lineRule="auto"/>
        <w:jc w:val="both"/>
        <w:rPr>
          <w:rtl/>
        </w:rPr>
      </w:pPr>
      <w:bookmarkStart w:id="6" w:name="ABSTRACT_START"/>
      <w:bookmarkEnd w:id="6"/>
      <w:r w:rsidRPr="00343D48">
        <w:rPr>
          <w:rtl/>
        </w:rPr>
        <w:t xml:space="preserve">בהתאם להכרעת הדין מיום 25.10.2018, הנאשם הורשע על-פי הודאתו בעבירה של הדחת קטין לסמים מסוכנים, לפי </w:t>
      </w:r>
      <w:bookmarkStart w:id="7" w:name="Seif5"/>
      <w:bookmarkEnd w:id="7"/>
      <w:r w:rsidR="00306482" w:rsidRPr="00306482">
        <w:rPr>
          <w:color w:val="0000FF"/>
          <w:u w:val="single"/>
          <w:rtl/>
        </w:rPr>
        <w:fldChar w:fldCharType="begin"/>
      </w:r>
      <w:r w:rsidR="00306482" w:rsidRPr="00306482">
        <w:rPr>
          <w:color w:val="0000FF"/>
          <w:u w:val="single"/>
          <w:rtl/>
        </w:rPr>
        <w:instrText xml:space="preserve"> </w:instrText>
      </w:r>
      <w:r w:rsidR="00306482" w:rsidRPr="00306482">
        <w:rPr>
          <w:color w:val="0000FF"/>
          <w:u w:val="single"/>
        </w:rPr>
        <w:instrText>HYPERLINK</w:instrText>
      </w:r>
      <w:r w:rsidR="00306482" w:rsidRPr="00306482">
        <w:rPr>
          <w:color w:val="0000FF"/>
          <w:u w:val="single"/>
          <w:rtl/>
        </w:rPr>
        <w:instrText xml:space="preserve"> "</w:instrText>
      </w:r>
      <w:r w:rsidR="00306482" w:rsidRPr="00306482">
        <w:rPr>
          <w:color w:val="0000FF"/>
          <w:u w:val="single"/>
        </w:rPr>
        <w:instrText>http://www.nevo.co.il/law/4216/21.a</w:instrText>
      </w:r>
      <w:r w:rsidR="00306482" w:rsidRPr="00306482">
        <w:rPr>
          <w:color w:val="0000FF"/>
          <w:u w:val="single"/>
          <w:rtl/>
        </w:rPr>
        <w:instrText xml:space="preserve">" </w:instrText>
      </w:r>
      <w:r w:rsidR="002F6610" w:rsidRPr="00306482">
        <w:rPr>
          <w:color w:val="0000FF"/>
          <w:u w:val="single"/>
        </w:rPr>
      </w:r>
      <w:r w:rsidR="00306482" w:rsidRPr="00306482">
        <w:rPr>
          <w:color w:val="0000FF"/>
          <w:u w:val="single"/>
          <w:rtl/>
        </w:rPr>
        <w:fldChar w:fldCharType="separate"/>
      </w:r>
      <w:r w:rsidR="00306482" w:rsidRPr="00306482">
        <w:rPr>
          <w:color w:val="0000FF"/>
          <w:u w:val="single"/>
          <w:rtl/>
        </w:rPr>
        <w:t>סעיף 21(א)</w:t>
      </w:r>
      <w:r w:rsidR="00306482" w:rsidRPr="00306482">
        <w:rPr>
          <w:color w:val="0000FF"/>
          <w:u w:val="single"/>
          <w:rtl/>
        </w:rPr>
        <w:fldChar w:fldCharType="end"/>
      </w:r>
      <w:r w:rsidRPr="00343D48">
        <w:rPr>
          <w:rtl/>
        </w:rPr>
        <w:t xml:space="preserve"> ב</w:t>
      </w:r>
      <w:hyperlink r:id="rId19" w:history="1">
        <w:r w:rsidR="00343D48" w:rsidRPr="00343D48">
          <w:rPr>
            <w:color w:val="0000FF"/>
            <w:u w:val="single"/>
            <w:rtl/>
          </w:rPr>
          <w:t>פקודת הסמים המסוכנים</w:t>
        </w:r>
      </w:hyperlink>
      <w:r w:rsidRPr="00343D48">
        <w:rPr>
          <w:rtl/>
        </w:rPr>
        <w:t xml:space="preserve"> (נוסח חדש), התשל"ג-1973 (להלן – </w:t>
      </w:r>
      <w:r w:rsidRPr="00343D48">
        <w:rPr>
          <w:b/>
          <w:bCs/>
          <w:rtl/>
        </w:rPr>
        <w:t>פקודת הסמים</w:t>
      </w:r>
      <w:r w:rsidRPr="00343D48">
        <w:rPr>
          <w:rtl/>
        </w:rPr>
        <w:t xml:space="preserve">) וכן בעבירה של שיבוש מהלכי משפט לפי </w:t>
      </w:r>
      <w:bookmarkStart w:id="8" w:name="Seif6"/>
      <w:bookmarkEnd w:id="8"/>
      <w:r w:rsidR="00306482" w:rsidRPr="00306482">
        <w:rPr>
          <w:color w:val="0000FF"/>
          <w:u w:val="single"/>
          <w:rtl/>
        </w:rPr>
        <w:fldChar w:fldCharType="begin"/>
      </w:r>
      <w:r w:rsidR="00306482" w:rsidRPr="00306482">
        <w:rPr>
          <w:color w:val="0000FF"/>
          <w:u w:val="single"/>
          <w:rtl/>
        </w:rPr>
        <w:instrText xml:space="preserve"> </w:instrText>
      </w:r>
      <w:r w:rsidR="00306482" w:rsidRPr="00306482">
        <w:rPr>
          <w:color w:val="0000FF"/>
          <w:u w:val="single"/>
        </w:rPr>
        <w:instrText>HYPERLINK</w:instrText>
      </w:r>
      <w:r w:rsidR="00306482" w:rsidRPr="00306482">
        <w:rPr>
          <w:color w:val="0000FF"/>
          <w:u w:val="single"/>
          <w:rtl/>
        </w:rPr>
        <w:instrText xml:space="preserve"> "</w:instrText>
      </w:r>
      <w:r w:rsidR="00306482" w:rsidRPr="00306482">
        <w:rPr>
          <w:color w:val="0000FF"/>
          <w:u w:val="single"/>
        </w:rPr>
        <w:instrText>http://www.nevo.co.il/law/70301/244</w:instrText>
      </w:r>
      <w:r w:rsidR="00306482" w:rsidRPr="00306482">
        <w:rPr>
          <w:color w:val="0000FF"/>
          <w:u w:val="single"/>
          <w:rtl/>
        </w:rPr>
        <w:instrText xml:space="preserve">" </w:instrText>
      </w:r>
      <w:r w:rsidR="002F6610" w:rsidRPr="00306482">
        <w:rPr>
          <w:color w:val="0000FF"/>
          <w:u w:val="single"/>
        </w:rPr>
      </w:r>
      <w:r w:rsidR="00306482" w:rsidRPr="00306482">
        <w:rPr>
          <w:color w:val="0000FF"/>
          <w:u w:val="single"/>
          <w:rtl/>
        </w:rPr>
        <w:fldChar w:fldCharType="separate"/>
      </w:r>
      <w:r w:rsidR="00306482" w:rsidRPr="00306482">
        <w:rPr>
          <w:color w:val="0000FF"/>
          <w:u w:val="single"/>
          <w:rtl/>
        </w:rPr>
        <w:t>סעיף 244</w:t>
      </w:r>
      <w:r w:rsidR="00306482" w:rsidRPr="00306482">
        <w:rPr>
          <w:color w:val="0000FF"/>
          <w:u w:val="single"/>
          <w:rtl/>
        </w:rPr>
        <w:fldChar w:fldCharType="end"/>
      </w:r>
      <w:r w:rsidRPr="00343D48">
        <w:rPr>
          <w:rtl/>
        </w:rPr>
        <w:t xml:space="preserve"> ב</w:t>
      </w:r>
      <w:hyperlink r:id="rId20" w:history="1">
        <w:r w:rsidR="00343D48" w:rsidRPr="00343D48">
          <w:rPr>
            <w:color w:val="0000FF"/>
            <w:u w:val="single"/>
            <w:rtl/>
          </w:rPr>
          <w:t>חוק העונשין</w:t>
        </w:r>
      </w:hyperlink>
      <w:r w:rsidRPr="00343D48">
        <w:rPr>
          <w:rtl/>
        </w:rPr>
        <w:t xml:space="preserve">, התשל"ז-1977 (להלן – </w:t>
      </w:r>
      <w:r w:rsidRPr="00343D48">
        <w:rPr>
          <w:b/>
          <w:bCs/>
          <w:rtl/>
        </w:rPr>
        <w:t>חוק העונשין</w:t>
      </w:r>
      <w:r w:rsidRPr="00343D48">
        <w:rPr>
          <w:rtl/>
        </w:rPr>
        <w:t xml:space="preserve">). הודאת הנאשם, יליד שנת 1995, והרשעתו בהכרעת הדין, לא היו במסגרת הסדר טיעון, אלא הנאשם הודה מיוזמתו בדיון </w:t>
      </w:r>
      <w:bookmarkStart w:id="9" w:name="ABSTRACT_END"/>
      <w:bookmarkEnd w:id="9"/>
      <w:r w:rsidRPr="00343D48">
        <w:rPr>
          <w:rtl/>
        </w:rPr>
        <w:t>הראשון שבו התייצב עם בא-כוחו.</w:t>
      </w:r>
    </w:p>
    <w:p w14:paraId="008111EB" w14:textId="77777777" w:rsidR="00975C76" w:rsidRPr="00343D48" w:rsidRDefault="00975C76" w:rsidP="00975C76">
      <w:pPr>
        <w:spacing w:line="360" w:lineRule="auto"/>
        <w:jc w:val="both"/>
        <w:rPr>
          <w:rtl/>
        </w:rPr>
      </w:pPr>
    </w:p>
    <w:p w14:paraId="7299203C" w14:textId="77777777" w:rsidR="00975C76" w:rsidRPr="00343D48" w:rsidRDefault="00975C76" w:rsidP="00975C76">
      <w:pPr>
        <w:spacing w:line="360" w:lineRule="auto"/>
        <w:jc w:val="both"/>
        <w:rPr>
          <w:rtl/>
        </w:rPr>
      </w:pPr>
      <w:r w:rsidRPr="00343D48">
        <w:rPr>
          <w:rtl/>
        </w:rPr>
        <w:t>הטיעונים לעונש וכן הטיעונים בעניין בקשת הנאשם לבטל את הרשעתו, נשמעו בדיון מיום 3.10.2019.</w:t>
      </w:r>
    </w:p>
    <w:p w14:paraId="7776A304" w14:textId="77777777" w:rsidR="00975C76" w:rsidRPr="00343D48" w:rsidRDefault="00975C76" w:rsidP="00975C76">
      <w:pPr>
        <w:spacing w:line="360" w:lineRule="auto"/>
        <w:jc w:val="both"/>
        <w:rPr>
          <w:rtl/>
        </w:rPr>
      </w:pPr>
    </w:p>
    <w:p w14:paraId="1D58DA8C" w14:textId="77777777" w:rsidR="00975C76" w:rsidRPr="00343D48" w:rsidRDefault="00975C76" w:rsidP="00975C76">
      <w:pPr>
        <w:spacing w:line="360" w:lineRule="auto"/>
        <w:jc w:val="both"/>
        <w:rPr>
          <w:rtl/>
        </w:rPr>
      </w:pPr>
      <w:r w:rsidRPr="00343D48">
        <w:rPr>
          <w:b/>
          <w:bCs/>
          <w:rtl/>
        </w:rPr>
        <w:t>א.</w:t>
      </w:r>
      <w:r w:rsidRPr="00343D48">
        <w:rPr>
          <w:b/>
          <w:bCs/>
          <w:rtl/>
        </w:rPr>
        <w:tab/>
        <w:t>עובדות כתב האישום שבהן הודה הנאשם</w:t>
      </w:r>
    </w:p>
    <w:p w14:paraId="74C4FDB4" w14:textId="77777777" w:rsidR="00975C76" w:rsidRPr="00343D48" w:rsidRDefault="00975C76" w:rsidP="00975C76">
      <w:pPr>
        <w:spacing w:line="360" w:lineRule="auto"/>
        <w:jc w:val="both"/>
        <w:rPr>
          <w:rtl/>
        </w:rPr>
      </w:pPr>
    </w:p>
    <w:p w14:paraId="4445E238" w14:textId="77777777" w:rsidR="00975C76" w:rsidRPr="00343D48" w:rsidRDefault="00975C76" w:rsidP="00975C76">
      <w:pPr>
        <w:spacing w:line="360" w:lineRule="auto"/>
        <w:jc w:val="both"/>
        <w:rPr>
          <w:rtl/>
        </w:rPr>
      </w:pPr>
      <w:r w:rsidRPr="00343D48">
        <w:rPr>
          <w:rtl/>
        </w:rPr>
        <w:lastRenderedPageBreak/>
        <w:t>2.</w:t>
      </w:r>
      <w:r w:rsidRPr="00343D48">
        <w:rPr>
          <w:rtl/>
        </w:rPr>
        <w:tab/>
        <w:t>כתב האישום הוגש ביום 13.12.2017. על-פי האמור בחלקו הכללי, במהלך המחצית השנייה של שנת 2015, גר הנאשם (אז, כבן 20) עם י"א, יליד שנת 1999 (אז, כבן 16), בבאר יעקב. על רקע ההיכרות בין השניים, ידע הנאשם שי"א הוא קטין.</w:t>
      </w:r>
    </w:p>
    <w:p w14:paraId="480453B0" w14:textId="77777777" w:rsidR="00975C76" w:rsidRPr="00343D48" w:rsidRDefault="00975C76" w:rsidP="00975C76">
      <w:pPr>
        <w:spacing w:line="360" w:lineRule="auto"/>
        <w:jc w:val="both"/>
        <w:rPr>
          <w:rtl/>
        </w:rPr>
      </w:pPr>
    </w:p>
    <w:p w14:paraId="690B5C81" w14:textId="77777777" w:rsidR="00975C76" w:rsidRPr="00343D48" w:rsidRDefault="00975C76" w:rsidP="00975C76">
      <w:pPr>
        <w:spacing w:line="360" w:lineRule="auto"/>
        <w:jc w:val="both"/>
        <w:rPr>
          <w:rtl/>
        </w:rPr>
      </w:pPr>
      <w:r w:rsidRPr="00343D48">
        <w:rPr>
          <w:rtl/>
        </w:rPr>
        <w:t>3.</w:t>
      </w:r>
      <w:r w:rsidRPr="00343D48">
        <w:rPr>
          <w:rtl/>
        </w:rPr>
        <w:tab/>
        <w:t>באישום הראשון הואשם הנאשם בעבירה של הדחת קטין לסמים מסוכנים (</w:t>
      </w:r>
      <w:bookmarkStart w:id="10" w:name="Seif7"/>
      <w:bookmarkEnd w:id="10"/>
      <w:r w:rsidR="00306482" w:rsidRPr="00306482">
        <w:rPr>
          <w:color w:val="0000FF"/>
          <w:u w:val="single"/>
          <w:rtl/>
        </w:rPr>
        <w:fldChar w:fldCharType="begin"/>
      </w:r>
      <w:r w:rsidR="00306482" w:rsidRPr="00306482">
        <w:rPr>
          <w:color w:val="0000FF"/>
          <w:u w:val="single"/>
          <w:rtl/>
        </w:rPr>
        <w:instrText xml:space="preserve"> </w:instrText>
      </w:r>
      <w:r w:rsidR="00306482" w:rsidRPr="00306482">
        <w:rPr>
          <w:color w:val="0000FF"/>
          <w:u w:val="single"/>
        </w:rPr>
        <w:instrText>HYPERLINK</w:instrText>
      </w:r>
      <w:r w:rsidR="00306482" w:rsidRPr="00306482">
        <w:rPr>
          <w:color w:val="0000FF"/>
          <w:u w:val="single"/>
          <w:rtl/>
        </w:rPr>
        <w:instrText xml:space="preserve"> "</w:instrText>
      </w:r>
      <w:r w:rsidR="00306482" w:rsidRPr="00306482">
        <w:rPr>
          <w:color w:val="0000FF"/>
          <w:u w:val="single"/>
        </w:rPr>
        <w:instrText>http://www.nevo.co.il/law/4216/21.a</w:instrText>
      </w:r>
      <w:r w:rsidR="00306482" w:rsidRPr="00306482">
        <w:rPr>
          <w:color w:val="0000FF"/>
          <w:u w:val="single"/>
          <w:rtl/>
        </w:rPr>
        <w:instrText xml:space="preserve">" </w:instrText>
      </w:r>
      <w:r w:rsidR="002F6610" w:rsidRPr="00306482">
        <w:rPr>
          <w:color w:val="0000FF"/>
          <w:u w:val="single"/>
        </w:rPr>
      </w:r>
      <w:r w:rsidR="00306482" w:rsidRPr="00306482">
        <w:rPr>
          <w:color w:val="0000FF"/>
          <w:u w:val="single"/>
          <w:rtl/>
        </w:rPr>
        <w:fldChar w:fldCharType="separate"/>
      </w:r>
      <w:r w:rsidR="00306482" w:rsidRPr="00306482">
        <w:rPr>
          <w:color w:val="0000FF"/>
          <w:u w:val="single"/>
          <w:rtl/>
        </w:rPr>
        <w:t>סעיף 21(א)</w:t>
      </w:r>
      <w:r w:rsidR="00306482" w:rsidRPr="00306482">
        <w:rPr>
          <w:color w:val="0000FF"/>
          <w:u w:val="single"/>
          <w:rtl/>
        </w:rPr>
        <w:fldChar w:fldCharType="end"/>
      </w:r>
      <w:r w:rsidRPr="00343D48">
        <w:rPr>
          <w:rtl/>
        </w:rPr>
        <w:t xml:space="preserve"> בפקודת הסמים). זאת בכך שבמועדים שונים במהלך התקופה האמורה, נתן הנאשם לי"א סמים מסוכנים מסוג מריחואנה ולעתים אף עישן עמו ובנוכחותו סם מסוכן מסוג זה. </w:t>
      </w:r>
    </w:p>
    <w:p w14:paraId="73E8AB55" w14:textId="77777777" w:rsidR="00975C76" w:rsidRPr="00343D48" w:rsidRDefault="00975C76" w:rsidP="00975C76">
      <w:pPr>
        <w:spacing w:line="360" w:lineRule="auto"/>
        <w:jc w:val="both"/>
        <w:rPr>
          <w:rtl/>
        </w:rPr>
      </w:pPr>
    </w:p>
    <w:p w14:paraId="4001E05A" w14:textId="77777777" w:rsidR="00975C76" w:rsidRPr="00343D48" w:rsidRDefault="00975C76" w:rsidP="00975C76">
      <w:pPr>
        <w:spacing w:line="360" w:lineRule="auto"/>
        <w:jc w:val="both"/>
        <w:rPr>
          <w:rtl/>
        </w:rPr>
      </w:pPr>
      <w:r w:rsidRPr="00343D48">
        <w:rPr>
          <w:rtl/>
        </w:rPr>
        <w:t>4.</w:t>
      </w:r>
      <w:r w:rsidRPr="00343D48">
        <w:rPr>
          <w:rtl/>
        </w:rPr>
        <w:tab/>
        <w:t>באישום השני הואשם הנאשם בעבירה של שיבוש מהלכי משפט (</w:t>
      </w:r>
      <w:bookmarkStart w:id="11" w:name="Seif8"/>
      <w:bookmarkEnd w:id="11"/>
      <w:r w:rsidR="00306482" w:rsidRPr="00306482">
        <w:rPr>
          <w:color w:val="0000FF"/>
          <w:u w:val="single"/>
          <w:rtl/>
        </w:rPr>
        <w:fldChar w:fldCharType="begin"/>
      </w:r>
      <w:r w:rsidR="00306482" w:rsidRPr="00306482">
        <w:rPr>
          <w:color w:val="0000FF"/>
          <w:u w:val="single"/>
          <w:rtl/>
        </w:rPr>
        <w:instrText xml:space="preserve"> </w:instrText>
      </w:r>
      <w:r w:rsidR="00306482" w:rsidRPr="00306482">
        <w:rPr>
          <w:color w:val="0000FF"/>
          <w:u w:val="single"/>
        </w:rPr>
        <w:instrText>HYPERLINK</w:instrText>
      </w:r>
      <w:r w:rsidR="00306482" w:rsidRPr="00306482">
        <w:rPr>
          <w:color w:val="0000FF"/>
          <w:u w:val="single"/>
          <w:rtl/>
        </w:rPr>
        <w:instrText xml:space="preserve"> "</w:instrText>
      </w:r>
      <w:r w:rsidR="00306482" w:rsidRPr="00306482">
        <w:rPr>
          <w:color w:val="0000FF"/>
          <w:u w:val="single"/>
        </w:rPr>
        <w:instrText>http://www.nevo.co.il/law/70301/244</w:instrText>
      </w:r>
      <w:r w:rsidR="00306482" w:rsidRPr="00306482">
        <w:rPr>
          <w:color w:val="0000FF"/>
          <w:u w:val="single"/>
          <w:rtl/>
        </w:rPr>
        <w:instrText xml:space="preserve">" </w:instrText>
      </w:r>
      <w:r w:rsidR="002F6610" w:rsidRPr="00306482">
        <w:rPr>
          <w:color w:val="0000FF"/>
          <w:u w:val="single"/>
        </w:rPr>
      </w:r>
      <w:r w:rsidR="00306482" w:rsidRPr="00306482">
        <w:rPr>
          <w:color w:val="0000FF"/>
          <w:u w:val="single"/>
          <w:rtl/>
        </w:rPr>
        <w:fldChar w:fldCharType="separate"/>
      </w:r>
      <w:r w:rsidR="00306482" w:rsidRPr="00306482">
        <w:rPr>
          <w:color w:val="0000FF"/>
          <w:u w:val="single"/>
          <w:rtl/>
        </w:rPr>
        <w:t>סעיף 244</w:t>
      </w:r>
      <w:r w:rsidR="00306482" w:rsidRPr="00306482">
        <w:rPr>
          <w:color w:val="0000FF"/>
          <w:u w:val="single"/>
          <w:rtl/>
        </w:rPr>
        <w:fldChar w:fldCharType="end"/>
      </w:r>
      <w:r w:rsidRPr="00343D48">
        <w:rPr>
          <w:rtl/>
        </w:rPr>
        <w:t xml:space="preserve"> ב</w:t>
      </w:r>
      <w:hyperlink r:id="rId21" w:history="1">
        <w:r w:rsidR="00343D48" w:rsidRPr="00343D48">
          <w:rPr>
            <w:color w:val="0000FF"/>
            <w:u w:val="single"/>
            <w:rtl/>
          </w:rPr>
          <w:t>חוק העונשין</w:t>
        </w:r>
      </w:hyperlink>
      <w:r w:rsidRPr="00343D48">
        <w:rPr>
          <w:rtl/>
        </w:rPr>
        <w:t xml:space="preserve">). זאת בכך שקודם ליום 4.11.2015, התקשר י"א אל הנאשם וסיפר לו שהמשטרה ערכה חיפוש בחדר בביתו. במהלך שיחה זו, הנחה הנאשם את י"א מה לומר בחקירת המשטרה. הנאשם אמר לי"א שיאמר כי הוא לא משתמש בסמים מסוכנים וכי התנסה בכך רק פעם אחת. </w:t>
      </w:r>
    </w:p>
    <w:p w14:paraId="2308BBEE" w14:textId="77777777" w:rsidR="00975C76" w:rsidRPr="00343D48" w:rsidRDefault="00975C76" w:rsidP="00975C76">
      <w:pPr>
        <w:spacing w:line="360" w:lineRule="auto"/>
        <w:jc w:val="both"/>
        <w:rPr>
          <w:rtl/>
        </w:rPr>
      </w:pPr>
    </w:p>
    <w:p w14:paraId="211E6E22" w14:textId="77777777" w:rsidR="00975C76" w:rsidRPr="00343D48" w:rsidRDefault="00975C76" w:rsidP="00975C76">
      <w:pPr>
        <w:spacing w:line="360" w:lineRule="auto"/>
        <w:jc w:val="both"/>
        <w:rPr>
          <w:rtl/>
        </w:rPr>
      </w:pPr>
      <w:r w:rsidRPr="00343D48">
        <w:rPr>
          <w:rtl/>
        </w:rPr>
        <w:t>בין השאר, המחיש הנאשם לי"א את החקירה ואת התשובות שעליו לענות, כלהלן: "איפה קנית את זה? איפה היה לך? אתה מעשן? לא, לא מעשן. מה זה? אה, מישהו אמר, לא יודע, ניסיתי פעם אחת. ממי קנית? אין, לא קונה. קנית, לא. לא קניתי. לא מה זה. לא מכיר, חבר, מישהו".</w:t>
      </w:r>
    </w:p>
    <w:p w14:paraId="2773CB92" w14:textId="77777777" w:rsidR="00975C76" w:rsidRPr="00343D48" w:rsidRDefault="00975C76" w:rsidP="00975C76">
      <w:pPr>
        <w:spacing w:line="360" w:lineRule="auto"/>
        <w:jc w:val="both"/>
        <w:rPr>
          <w:rtl/>
        </w:rPr>
      </w:pPr>
    </w:p>
    <w:p w14:paraId="205562E1" w14:textId="77777777" w:rsidR="00975C76" w:rsidRPr="00343D48" w:rsidRDefault="00975C76" w:rsidP="00975C76">
      <w:pPr>
        <w:spacing w:line="360" w:lineRule="auto"/>
        <w:jc w:val="both"/>
        <w:rPr>
          <w:rtl/>
        </w:rPr>
      </w:pPr>
      <w:r w:rsidRPr="00343D48">
        <w:rPr>
          <w:rtl/>
        </w:rPr>
        <w:t>עוד אמר הנאשם לי"א: "לא, אל תפליל, לא חבר, לא כלום. וגם אתה, תשמור על התחת שלך, אולי תבנה איזה סיפור, ככה שלא יפתחו לך תיק או משהו".</w:t>
      </w:r>
    </w:p>
    <w:p w14:paraId="06BF061E" w14:textId="77777777" w:rsidR="00975C76" w:rsidRPr="00343D48" w:rsidRDefault="00975C76" w:rsidP="00975C76">
      <w:pPr>
        <w:spacing w:line="360" w:lineRule="auto"/>
        <w:jc w:val="both"/>
        <w:rPr>
          <w:rtl/>
        </w:rPr>
      </w:pPr>
    </w:p>
    <w:bookmarkEnd w:id="0"/>
    <w:p w14:paraId="695A5F19" w14:textId="77777777" w:rsidR="00975C76" w:rsidRPr="003A12DA" w:rsidRDefault="00975C76" w:rsidP="00975C76">
      <w:pPr>
        <w:spacing w:line="360" w:lineRule="auto"/>
        <w:jc w:val="both"/>
        <w:rPr>
          <w:b/>
          <w:bCs/>
          <w:u w:val="single"/>
          <w:rtl/>
        </w:rPr>
      </w:pPr>
      <w:r w:rsidRPr="003A12DA">
        <w:rPr>
          <w:b/>
          <w:bCs/>
          <w:rtl/>
        </w:rPr>
        <w:t>ב.</w:t>
      </w:r>
      <w:r w:rsidRPr="003A12DA">
        <w:rPr>
          <w:b/>
          <w:bCs/>
          <w:rtl/>
        </w:rPr>
        <w:tab/>
      </w:r>
      <w:r w:rsidRPr="003A12DA">
        <w:rPr>
          <w:b/>
          <w:bCs/>
          <w:u w:val="single"/>
          <w:rtl/>
        </w:rPr>
        <w:t>עיקרי ההליכים במסגרת ההליך הנדון</w:t>
      </w:r>
    </w:p>
    <w:p w14:paraId="4AFF36BF" w14:textId="77777777" w:rsidR="00975C76" w:rsidRPr="003A12DA" w:rsidRDefault="00975C76" w:rsidP="00975C76">
      <w:pPr>
        <w:spacing w:line="360" w:lineRule="auto"/>
        <w:jc w:val="both"/>
        <w:rPr>
          <w:rtl/>
        </w:rPr>
      </w:pPr>
    </w:p>
    <w:p w14:paraId="3BE4101C" w14:textId="77777777" w:rsidR="00975C76" w:rsidRPr="003A12DA" w:rsidRDefault="00975C76" w:rsidP="00975C76">
      <w:pPr>
        <w:spacing w:line="360" w:lineRule="auto"/>
        <w:jc w:val="both"/>
        <w:rPr>
          <w:rtl/>
        </w:rPr>
      </w:pPr>
      <w:r w:rsidRPr="003A12DA">
        <w:rPr>
          <w:rtl/>
        </w:rPr>
        <w:t>5.</w:t>
      </w:r>
      <w:r w:rsidRPr="003A12DA">
        <w:rPr>
          <w:rtl/>
        </w:rPr>
        <w:tab/>
        <w:t>כתב האישום, שכאמור, עניינו עבירות שנעברו במהלך המחצית השנייה של שנת 2015, הוגש בסוף שנת 2017 (ביום 13.12.2017). לאחר שהנאשם לא התייצב לדיון שנקבע ליום 11.1.2018, הוצא נגדו צו הבאה. ובעקבותיו התייצב הנאשם לדיונים שנקבעו, והסביר כי לא ידע על הדיון ואף לא קיבל את כתב האישום, שנמסר לידיו לראשונה בדיון זה. בשני הדיונים הראשונים (מיום 26.2.2018 ומיום 21.3.2018), התייצב הנאשם ללא סניגור. בשני הדיונים הבאים</w:t>
      </w:r>
      <w:r>
        <w:rPr>
          <w:rFonts w:hint="cs"/>
          <w:rtl/>
        </w:rPr>
        <w:t>,</w:t>
      </w:r>
      <w:r w:rsidRPr="003A12DA">
        <w:rPr>
          <w:rtl/>
        </w:rPr>
        <w:t xml:space="preserve"> לאחר הסדרת הייצוג, התייצב רק סנגורו של הנאשם (בדיון מיום 11.6.2018, היה זה בשל אשפוז הנאשם בבית חולים לצורך ניתוח דחוף ובדיון מיום 13.9.2018, היה זה בשל איחור בחזרתו לארץ, לאחר שאיבד את דרכונו בחו"ל). </w:t>
      </w:r>
    </w:p>
    <w:p w14:paraId="374ACA07" w14:textId="77777777" w:rsidR="00975C76" w:rsidRPr="003A12DA" w:rsidRDefault="00975C76" w:rsidP="00975C76">
      <w:pPr>
        <w:spacing w:line="360" w:lineRule="auto"/>
        <w:jc w:val="both"/>
        <w:rPr>
          <w:rtl/>
        </w:rPr>
      </w:pPr>
    </w:p>
    <w:p w14:paraId="4B354FCD" w14:textId="77777777" w:rsidR="00975C76" w:rsidRPr="003A12DA" w:rsidRDefault="00975C76" w:rsidP="00975C76">
      <w:pPr>
        <w:spacing w:line="360" w:lineRule="auto"/>
        <w:jc w:val="both"/>
        <w:rPr>
          <w:rtl/>
        </w:rPr>
      </w:pPr>
      <w:r w:rsidRPr="003A12DA">
        <w:rPr>
          <w:rtl/>
        </w:rPr>
        <w:t xml:space="preserve">הדיון הראשון שבו התייצבו הנאשם וסנגורו היה ביום 25.10.2018. כאמור לעיל, בדיון זה הודה הנאשם מיוזמתו בעובדות כתב האישום והורשע על-פיהן. </w:t>
      </w:r>
    </w:p>
    <w:p w14:paraId="57433C78" w14:textId="77777777" w:rsidR="00975C76" w:rsidRPr="003A12DA" w:rsidRDefault="00975C76" w:rsidP="00975C76">
      <w:pPr>
        <w:spacing w:line="360" w:lineRule="auto"/>
        <w:jc w:val="both"/>
        <w:rPr>
          <w:rtl/>
        </w:rPr>
      </w:pPr>
    </w:p>
    <w:p w14:paraId="4973AEFF" w14:textId="77777777" w:rsidR="00975C76" w:rsidRPr="003A12DA" w:rsidRDefault="00975C76" w:rsidP="00975C76">
      <w:pPr>
        <w:spacing w:line="360" w:lineRule="auto"/>
        <w:jc w:val="both"/>
        <w:rPr>
          <w:rtl/>
        </w:rPr>
      </w:pPr>
      <w:r w:rsidRPr="003A12DA">
        <w:rPr>
          <w:rtl/>
        </w:rPr>
        <w:t>6.</w:t>
      </w:r>
      <w:r w:rsidRPr="003A12DA">
        <w:rPr>
          <w:rtl/>
        </w:rPr>
        <w:tab/>
        <w:t xml:space="preserve">בתקופה שבה נעברו העבירות היה הנאשם כבן 20, </w:t>
      </w:r>
      <w:r>
        <w:rPr>
          <w:rFonts w:hint="cs"/>
          <w:rtl/>
        </w:rPr>
        <w:t>ולפיכך התבקש תסקיר בעניינו מ</w:t>
      </w:r>
      <w:r w:rsidRPr="003A12DA">
        <w:rPr>
          <w:rtl/>
        </w:rPr>
        <w:t>שירות המבחן. לבקשת בא-כוחו, התסקיר התבקש הן לעניין שאלת הרשעת הנאשם הן לעניין העונש.</w:t>
      </w:r>
    </w:p>
    <w:p w14:paraId="760D3996" w14:textId="77777777" w:rsidR="00975C76" w:rsidRPr="003A12DA" w:rsidRDefault="00975C76" w:rsidP="00975C76">
      <w:pPr>
        <w:spacing w:line="360" w:lineRule="auto"/>
        <w:jc w:val="both"/>
        <w:rPr>
          <w:rtl/>
        </w:rPr>
      </w:pPr>
    </w:p>
    <w:p w14:paraId="74671E3C" w14:textId="77777777" w:rsidR="00975C76" w:rsidRPr="003A12DA" w:rsidRDefault="00975C76" w:rsidP="00975C76">
      <w:pPr>
        <w:spacing w:line="360" w:lineRule="auto"/>
        <w:jc w:val="both"/>
        <w:rPr>
          <w:rtl/>
        </w:rPr>
      </w:pPr>
      <w:r w:rsidRPr="003A12DA">
        <w:rPr>
          <w:rtl/>
        </w:rPr>
        <w:t xml:space="preserve">תסקיר שירות המבחן הראשון הוגש ביום 5.12.2018. בשל המלצת שירות המבחן להמשיך לעקוב אחר התנהלות הנאשם והתקדמותו, התבקשה ארכה בת חודשיים לשם השלמתו. מאז התבקשו עוד </w:t>
      </w:r>
      <w:r w:rsidRPr="003A12DA">
        <w:rPr>
          <w:rtl/>
        </w:rPr>
        <w:lastRenderedPageBreak/>
        <w:t>שתי ארכות להשלמת התסקיר (כפי שיפורט), כך שבסופו של דבר, במשך כשנה הוגשו ארבעה תסקירים בעניין הנאשם. האחרון והסופי הוגש ביום 22.9.2019. טענות הצדדים נשמעו בדיון מיום 3.10.2019.</w:t>
      </w:r>
    </w:p>
    <w:p w14:paraId="32FFCF9F" w14:textId="77777777" w:rsidR="00975C76" w:rsidRPr="003A12DA" w:rsidRDefault="00975C76" w:rsidP="00975C76">
      <w:pPr>
        <w:spacing w:line="360" w:lineRule="auto"/>
        <w:jc w:val="both"/>
        <w:rPr>
          <w:rtl/>
        </w:rPr>
      </w:pPr>
    </w:p>
    <w:p w14:paraId="1ACCC8ED" w14:textId="77777777" w:rsidR="00975C76" w:rsidRPr="003A12DA" w:rsidRDefault="00975C76" w:rsidP="00975C76">
      <w:pPr>
        <w:spacing w:line="360" w:lineRule="auto"/>
        <w:jc w:val="both"/>
        <w:rPr>
          <w:b/>
          <w:bCs/>
          <w:u w:val="single"/>
          <w:rtl/>
        </w:rPr>
      </w:pPr>
      <w:r w:rsidRPr="003A12DA">
        <w:rPr>
          <w:b/>
          <w:bCs/>
          <w:rtl/>
        </w:rPr>
        <w:t>ג.</w:t>
      </w:r>
      <w:r w:rsidRPr="003A12DA">
        <w:rPr>
          <w:b/>
          <w:bCs/>
          <w:rtl/>
        </w:rPr>
        <w:tab/>
      </w:r>
      <w:r w:rsidRPr="003A12DA">
        <w:rPr>
          <w:b/>
          <w:bCs/>
          <w:u w:val="single"/>
          <w:rtl/>
        </w:rPr>
        <w:t>תסקיר שירות המבחן</w:t>
      </w:r>
    </w:p>
    <w:p w14:paraId="3D44EE7C" w14:textId="77777777" w:rsidR="00975C76" w:rsidRPr="003A12DA" w:rsidRDefault="00975C76" w:rsidP="00975C76">
      <w:pPr>
        <w:spacing w:line="360" w:lineRule="auto"/>
        <w:jc w:val="both"/>
        <w:rPr>
          <w:rtl/>
        </w:rPr>
      </w:pPr>
    </w:p>
    <w:p w14:paraId="187DE257" w14:textId="77777777" w:rsidR="00975C76" w:rsidRPr="003A12DA" w:rsidRDefault="00975C76" w:rsidP="00975C76">
      <w:pPr>
        <w:spacing w:line="360" w:lineRule="auto"/>
        <w:jc w:val="both"/>
        <w:rPr>
          <w:rtl/>
        </w:rPr>
      </w:pPr>
      <w:r w:rsidRPr="003A12DA">
        <w:rPr>
          <w:rtl/>
        </w:rPr>
        <w:t>7.</w:t>
      </w:r>
      <w:r w:rsidRPr="003A12DA">
        <w:rPr>
          <w:rtl/>
        </w:rPr>
        <w:tab/>
      </w:r>
      <w:r w:rsidRPr="003A12DA">
        <w:rPr>
          <w:b/>
          <w:bCs/>
          <w:u w:val="single"/>
          <w:rtl/>
        </w:rPr>
        <w:t>התסקיר הראשון מיום 5.12.2018</w:t>
      </w:r>
      <w:r w:rsidRPr="003A12DA">
        <w:rPr>
          <w:b/>
          <w:bCs/>
          <w:rtl/>
        </w:rPr>
        <w:t>:</w:t>
      </w:r>
      <w:r w:rsidRPr="003A12DA">
        <w:rPr>
          <w:rtl/>
        </w:rPr>
        <w:t xml:space="preserve"> </w:t>
      </w:r>
    </w:p>
    <w:p w14:paraId="3060EE89" w14:textId="77777777" w:rsidR="00975C76" w:rsidRPr="003A12DA" w:rsidRDefault="00975C76" w:rsidP="00975C76">
      <w:pPr>
        <w:spacing w:line="360" w:lineRule="auto"/>
        <w:jc w:val="both"/>
        <w:rPr>
          <w:rtl/>
        </w:rPr>
      </w:pPr>
    </w:p>
    <w:p w14:paraId="11ABC9D3" w14:textId="77777777" w:rsidR="00975C76" w:rsidRPr="003A12DA" w:rsidRDefault="00975C76" w:rsidP="00975C76">
      <w:pPr>
        <w:spacing w:line="360" w:lineRule="auto"/>
        <w:jc w:val="both"/>
        <w:rPr>
          <w:rtl/>
        </w:rPr>
      </w:pPr>
      <w:r w:rsidRPr="003A12DA">
        <w:rPr>
          <w:u w:val="single"/>
          <w:rtl/>
        </w:rPr>
        <w:t>רקע אישי ומשפחתי</w:t>
      </w:r>
      <w:r w:rsidRPr="003A12DA">
        <w:rPr>
          <w:rtl/>
        </w:rPr>
        <w:t>: הנאשם יליד 1995 (כיום בן 24). בן שביעי מתוך שמונה. סיים 12 שנות לימוד בחינוך ישיבתי ובתום לימודיו עבד עם אֵחיו ולעתים עם אביו בתחום השיפוצים. שוחרר מצה"ל על רקע אי התאמה. כיום עובד בה</w:t>
      </w:r>
      <w:bookmarkStart w:id="12" w:name="Seif30"/>
      <w:r w:rsidRPr="003A12DA">
        <w:rPr>
          <w:rtl/>
        </w:rPr>
        <w:t xml:space="preserve">תקנת </w:t>
      </w:r>
      <w:bookmarkEnd w:id="12"/>
      <w:r w:rsidRPr="003A12DA">
        <w:rPr>
          <w:rtl/>
        </w:rPr>
        <w:t xml:space="preserve">ציוד בתחום </w:t>
      </w:r>
      <w:r>
        <w:rPr>
          <w:rFonts w:hint="cs"/>
          <w:rtl/>
        </w:rPr>
        <w:t>ה</w:t>
      </w:r>
      <w:r w:rsidRPr="003A12DA">
        <w:rPr>
          <w:rtl/>
        </w:rPr>
        <w:t xml:space="preserve">מים. לאחרונה התארס עם בת זוגו. בתקופה האחרונה חלה התדרדרות במצב הרפואי של אביו ולכך השפעה על התנהלות האב והמשפחה כולה. </w:t>
      </w:r>
    </w:p>
    <w:p w14:paraId="066A6525" w14:textId="77777777" w:rsidR="00975C76" w:rsidRPr="003A12DA" w:rsidRDefault="00975C76" w:rsidP="00975C76">
      <w:pPr>
        <w:spacing w:line="360" w:lineRule="auto"/>
        <w:jc w:val="both"/>
        <w:rPr>
          <w:rtl/>
        </w:rPr>
      </w:pPr>
    </w:p>
    <w:p w14:paraId="3AB6E67A" w14:textId="77777777" w:rsidR="00975C76" w:rsidRPr="003A12DA" w:rsidRDefault="00975C76" w:rsidP="00975C76">
      <w:pPr>
        <w:spacing w:line="360" w:lineRule="auto"/>
        <w:jc w:val="both"/>
        <w:rPr>
          <w:rtl/>
        </w:rPr>
      </w:pPr>
      <w:r w:rsidRPr="003A12DA">
        <w:rPr>
          <w:u w:val="single"/>
          <w:rtl/>
        </w:rPr>
        <w:t>העבירה הנוכחית</w:t>
      </w:r>
      <w:r w:rsidRPr="003A12DA">
        <w:rPr>
          <w:rtl/>
        </w:rPr>
        <w:t>: לנאשם אין הרשעות קודמות. בעניין העבירה הנדונה טען הנאשם, כי בשל רצונו לסייע לקטין להפסיק שימוש בסמים קשים, סיפק לו קנאביס, שהסכנה מהשימוש בו פחותה. באשר לעבירה של שיבוש הליכי המשפט, הסביר, כי מתוך תחושת אחריות כלפי הקטין, רצה לסייע לו להימנע מהסתבכות בפלילים. לנוכח הסבריו אלו, התרשמותה של קצינת המבחן הייתה, כי הנאשם הכיר באחריותו לעבירות באופן חלקי. אמנם הודה במעשים, אך השליך זאת על גילו הצעיר באותה עת ועל התנהלותו של הקטין. עם זאת נאמר בתסקיר, שהנאשם הביע צער וחרטה על הרשעתו לראשונה בפלילים ואף על הנזק שהסב לקטין. הערכת קצינת המבחן הייתה כי תחושות אלו נבעו בעיקר מהמחיר האישי שהנאשם צפוי לשלם ואף מתוך חשש מגזר הדין הצפוי.</w:t>
      </w:r>
    </w:p>
    <w:p w14:paraId="15B4AC57" w14:textId="77777777" w:rsidR="00975C76" w:rsidRPr="003A12DA" w:rsidRDefault="00975C76" w:rsidP="00975C76">
      <w:pPr>
        <w:spacing w:line="360" w:lineRule="auto"/>
        <w:jc w:val="both"/>
        <w:rPr>
          <w:rtl/>
        </w:rPr>
      </w:pPr>
    </w:p>
    <w:p w14:paraId="4F444D29" w14:textId="77777777" w:rsidR="00975C76" w:rsidRPr="003A12DA" w:rsidRDefault="00975C76" w:rsidP="00975C76">
      <w:pPr>
        <w:spacing w:line="360" w:lineRule="auto"/>
        <w:jc w:val="both"/>
        <w:rPr>
          <w:rtl/>
        </w:rPr>
      </w:pPr>
      <w:r w:rsidRPr="003A12DA">
        <w:rPr>
          <w:u w:val="single"/>
          <w:rtl/>
        </w:rPr>
        <w:t>שימוש בסמים</w:t>
      </w:r>
      <w:r w:rsidRPr="003A12DA">
        <w:rPr>
          <w:rtl/>
        </w:rPr>
        <w:t xml:space="preserve">: </w:t>
      </w:r>
      <w:r>
        <w:rPr>
          <w:rFonts w:hint="cs"/>
          <w:rtl/>
        </w:rPr>
        <w:t xml:space="preserve">על-פי דבר הנאשם, הוא </w:t>
      </w:r>
      <w:r w:rsidRPr="003A12DA">
        <w:rPr>
          <w:rtl/>
        </w:rPr>
        <w:t xml:space="preserve">החל להשתמש בקנאביס לקראת תום לימודיו בישיבה, אך היה זה ממניעים חברתיים ובתדירות נמוכה. כן הוסיף, כי בשל מעורבותו בעבירות הנדונות, הפחית באופן משמעותי את השימוש בקנאביס ואף שלל צורך בסיוע בתחום השימוש בסמים. </w:t>
      </w:r>
    </w:p>
    <w:p w14:paraId="0A5109A5" w14:textId="77777777" w:rsidR="00975C76" w:rsidRPr="003A12DA" w:rsidRDefault="00975C76" w:rsidP="00975C76">
      <w:pPr>
        <w:spacing w:line="360" w:lineRule="auto"/>
        <w:jc w:val="both"/>
        <w:rPr>
          <w:rtl/>
        </w:rPr>
      </w:pPr>
    </w:p>
    <w:p w14:paraId="61EBBA0F" w14:textId="77777777" w:rsidR="00975C76" w:rsidRPr="003A12DA" w:rsidRDefault="00975C76" w:rsidP="00975C76">
      <w:pPr>
        <w:spacing w:line="360" w:lineRule="auto"/>
        <w:jc w:val="both"/>
        <w:rPr>
          <w:rtl/>
        </w:rPr>
      </w:pPr>
      <w:r w:rsidRPr="003A12DA">
        <w:rPr>
          <w:rtl/>
        </w:rPr>
        <w:t>עוד נאמר בתסקיר, שמתוך חמש בדיקות לאיתור שרידי סם, שתיים נמצאו תקינות, אחת נפסלה לאחר שהנאשם זייף את תוצאתה ולשתיים לא התייצב. לדבריו, חשש שהבדיקה תעיד על שימוש בסם מסוג קנאביס, בשל שהותו הקרובה לאביו, המשתמש בכך באופן חוקי מסיבות רפואיות. בהמשך אישר הנאשם שהשתמש בקנאביס קודם לבדיקה. לנוכח תוצאות הבדיקות, העריכה קצינת המבחן, כי הנאשם מתקשה בהבנת דפוסי שימושו בסם, אך גם העלתה אפשרות שהחל להשתמש בכך על רקע קשיים שאולי קשורים במצבו הרפואי הקשה של אביו וההשלכה שיש למצבו על המשפחה. מכל מקום, הוצע לנאשם להמשיך בבדיקות המעקב אחר שימושו בסמים. תחילה גילה אמביוולנטיות, אך בהמשך גילה נכונות לכך.</w:t>
      </w:r>
    </w:p>
    <w:p w14:paraId="2B4DB75A" w14:textId="77777777" w:rsidR="00975C76" w:rsidRPr="003A12DA" w:rsidRDefault="00975C76" w:rsidP="00975C76">
      <w:pPr>
        <w:spacing w:line="360" w:lineRule="auto"/>
        <w:jc w:val="both"/>
        <w:rPr>
          <w:rtl/>
        </w:rPr>
      </w:pPr>
    </w:p>
    <w:p w14:paraId="5F7FD2BB" w14:textId="77777777" w:rsidR="00975C76" w:rsidRPr="003A12DA" w:rsidRDefault="00975C76" w:rsidP="00975C76">
      <w:pPr>
        <w:spacing w:line="360" w:lineRule="auto"/>
        <w:jc w:val="both"/>
        <w:rPr>
          <w:rtl/>
        </w:rPr>
      </w:pPr>
      <w:r w:rsidRPr="003A12DA">
        <w:rPr>
          <w:u w:val="single"/>
          <w:rtl/>
        </w:rPr>
        <w:t>הערכת סיכון לעבריינות וסיכויי שיקום</w:t>
      </w:r>
      <w:r w:rsidRPr="003A12DA">
        <w:rPr>
          <w:rtl/>
        </w:rPr>
        <w:t>: גורמי הסיכון: חומרת העבירות, הנזק לקטין, אי הפעלת שיקול דעת מתאים במהלך הניסיון לסייע לקטין, עמדה קורבנית וקושי לבחון את המניעים לעבירות תוך צמצום אחריות אישית, זיוף אחת מבדיקות הסמים ואי התייצבות לשתי בדיקות, המעלים ספק לגבי יכולת הבנת המעשים. לעומת זאת, גורמי הסיכוי לשיקום הנאשם הם: הכרה באחריותו למעשיו, הבעת צער וחרטה מסוימים בעניין הרשעתו לראשונה בפלילים ובעניין הנזק לקטין, גילו הצעיר, היעדר הרשעות קודמות, וכן ההליך המשפטי משמש גורם מרתיע מפני הישנות מעורבות פלילית.</w:t>
      </w:r>
    </w:p>
    <w:p w14:paraId="45C4445F" w14:textId="77777777" w:rsidR="00975C76" w:rsidRPr="003A12DA" w:rsidRDefault="00975C76" w:rsidP="00975C76">
      <w:pPr>
        <w:spacing w:line="360" w:lineRule="auto"/>
        <w:jc w:val="both"/>
        <w:rPr>
          <w:rtl/>
        </w:rPr>
      </w:pPr>
    </w:p>
    <w:p w14:paraId="157FD4B2" w14:textId="77777777" w:rsidR="00975C76" w:rsidRPr="003A12DA" w:rsidRDefault="00975C76" w:rsidP="00975C76">
      <w:pPr>
        <w:spacing w:line="360" w:lineRule="auto"/>
        <w:jc w:val="both"/>
        <w:rPr>
          <w:rtl/>
        </w:rPr>
      </w:pPr>
      <w:r w:rsidRPr="003A12DA">
        <w:rPr>
          <w:u w:val="single"/>
          <w:rtl/>
        </w:rPr>
        <w:t>המלצות ותכנית שיקום</w:t>
      </w:r>
      <w:r w:rsidRPr="003A12DA">
        <w:rPr>
          <w:rtl/>
        </w:rPr>
        <w:t xml:space="preserve">: בתחילה הנאשם שלל נכונות להשתלב בטיפול במסגרת שירות המבחן, מאחר שטען כי מעורבותו בעבירות חריגה להתנהלותו ולאורח חייו וכן בשל כך שביקש למקד את כוחותיו ואת משאביו לבניית תא משפחתי ומסגרת חיים יציבה. הוא אף הביע חשש שענישה מחמירה תפגע ביכולתו התעסוקתית, אך לצד זה הסכים להמשיך לשתף פעולה בבדיקות לאיתור שרידי סם. במצב דברים זה, עמד שירות המבחן על נכונות הנאשם לשתף פעולה ועל התרשמותו כי ההליך המשפטי משמש גורם מרתיע. מתוך התחשבות בגילו הצעיר של הנאשם והיותו נעדר מעורבות קודמת בפלילים, אך גם תוך שקילת חומרת העבירות, שירות המבחן המליץ על דחיית הדיון בחודשיים. זאת כדי לאפשר בחינת שיתוף הפעולה של הנאשם ושאלת הימנעותו משימוש בסמים. לחלופין הומלץ להשית על הנאשם צו שירות לתועלת הציבור, אשר ישמש גורם מרתיע לצד תרומה לחברה. </w:t>
      </w:r>
    </w:p>
    <w:p w14:paraId="640F5E85" w14:textId="77777777" w:rsidR="00975C76" w:rsidRPr="003A12DA" w:rsidRDefault="00975C76" w:rsidP="00975C76">
      <w:pPr>
        <w:spacing w:line="360" w:lineRule="auto"/>
        <w:jc w:val="both"/>
        <w:rPr>
          <w:rtl/>
        </w:rPr>
      </w:pPr>
    </w:p>
    <w:p w14:paraId="3CA9F473" w14:textId="77777777" w:rsidR="00975C76" w:rsidRPr="003A12DA" w:rsidRDefault="00975C76" w:rsidP="00975C76">
      <w:pPr>
        <w:spacing w:line="360" w:lineRule="auto"/>
        <w:jc w:val="both"/>
        <w:rPr>
          <w:rtl/>
        </w:rPr>
      </w:pPr>
      <w:r w:rsidRPr="003A12DA">
        <w:rPr>
          <w:rtl/>
        </w:rPr>
        <w:t>8.</w:t>
      </w:r>
      <w:r w:rsidRPr="003A12DA">
        <w:rPr>
          <w:rtl/>
        </w:rPr>
        <w:tab/>
      </w:r>
      <w:r w:rsidRPr="003A12DA">
        <w:rPr>
          <w:b/>
          <w:bCs/>
          <w:u w:val="single"/>
          <w:rtl/>
        </w:rPr>
        <w:t>התסקיר השני מיום 4.2.2019</w:t>
      </w:r>
      <w:r w:rsidRPr="003A12DA">
        <w:rPr>
          <w:b/>
          <w:bCs/>
          <w:rtl/>
        </w:rPr>
        <w:t>:</w:t>
      </w:r>
      <w:r w:rsidRPr="003A12DA">
        <w:rPr>
          <w:rtl/>
        </w:rPr>
        <w:t xml:space="preserve"> בהתאם להחלטה שניתנה בדיון מיום 12.12.2019, בהסכמת שני הצדדים, התבקש שירות המבחן להגיש תסקיר משלים, אשר הוגש ביום 4.2.2019.</w:t>
      </w:r>
    </w:p>
    <w:p w14:paraId="5F13BB57" w14:textId="77777777" w:rsidR="00975C76" w:rsidRPr="003A12DA" w:rsidRDefault="00975C76" w:rsidP="00975C76">
      <w:pPr>
        <w:spacing w:line="360" w:lineRule="auto"/>
        <w:jc w:val="both"/>
        <w:rPr>
          <w:rtl/>
        </w:rPr>
      </w:pPr>
    </w:p>
    <w:p w14:paraId="1306D119" w14:textId="77777777" w:rsidR="00975C76" w:rsidRPr="003A12DA" w:rsidRDefault="00975C76" w:rsidP="00975C76">
      <w:pPr>
        <w:spacing w:line="360" w:lineRule="auto"/>
        <w:jc w:val="both"/>
        <w:rPr>
          <w:rtl/>
        </w:rPr>
      </w:pPr>
      <w:r w:rsidRPr="003A12DA">
        <w:rPr>
          <w:rtl/>
        </w:rPr>
        <w:t>בתסקיר זה נאמר, שבמהלך התקופה שחלפה מאז הגשת התסקיר הראשון, התחזקה התרשמות שירות המבחן כי לנאשם יכולות להירתם לטיפול ייעודי לצעירים עוברי חוק הניתן במסגרת שירות המבחן. לצד זה גם נאמר, כי הנאשם שב והביע אמביוולנטיות באשר לאפשרות שילובו בטיפול מסוג זה. זאת, על-פי התרשמותה של קצינת המבחן, בשל כך שהתקשה להכיר בדפוסי התנהגותו הבעייתיים, המצריכים התערבות טיפולית. הנאשם חזר על רצונו למקד את כוחותיו בבניית תא משפחתי ומסגרת חיים יציבה וכן חזר על כך שהעבירות שבהן הורשע חריגות מבחינת אורח חייו, אשר נעדר מעורבות בפלילים וכי עצם ההליך המשפטי משמש עבורו גורם מרתיע ומציב גבול.</w:t>
      </w:r>
    </w:p>
    <w:p w14:paraId="0790736B" w14:textId="77777777" w:rsidR="00975C76" w:rsidRPr="003A12DA" w:rsidRDefault="00975C76" w:rsidP="00975C76">
      <w:pPr>
        <w:spacing w:line="360" w:lineRule="auto"/>
        <w:jc w:val="both"/>
        <w:rPr>
          <w:rtl/>
        </w:rPr>
      </w:pPr>
    </w:p>
    <w:p w14:paraId="4BA88059" w14:textId="77777777" w:rsidR="00975C76" w:rsidRPr="003A12DA" w:rsidRDefault="00975C76" w:rsidP="00975C76">
      <w:pPr>
        <w:spacing w:line="360" w:lineRule="auto"/>
        <w:jc w:val="both"/>
        <w:rPr>
          <w:rtl/>
        </w:rPr>
      </w:pPr>
      <w:r w:rsidRPr="003A12DA">
        <w:rPr>
          <w:rtl/>
        </w:rPr>
        <w:t xml:space="preserve">עוד נאמר בתסקיר, כי כל הבדיקות שנערכו לנאשם במהלך התקופה שחלפה מאז הגשת התסקיר הראשון העלו כי לא נמצאו שרידי סם. קצינת המבחן הוסיפה, כי הנאשם שלל צורך בסיוע בתחום הסמים מכיוון שלפי הערכתו, יש לו כוחות ומשאבים לשם שמירת אורח חיים נורמטיבי, ללא שימוש בסמים. מסיבה זו לא ראה לנכון שירות המבחן להפנות את הנאשם למסגרת טיפולית ייעודית בתחום הסמים. עם זאת, סמוך להגשת התסקיר, פנה הנאשם מיוזמתו אל קצינת המבחן והביע נכונות לבחון אפשרות של השתלבות בטיפול ייעודי לצעירים עוברי חוק. בעניין זה </w:t>
      </w:r>
      <w:r>
        <w:rPr>
          <w:rFonts w:hint="cs"/>
          <w:rtl/>
        </w:rPr>
        <w:t>נאמר בתסקיר</w:t>
      </w:r>
      <w:r w:rsidRPr="003A12DA">
        <w:rPr>
          <w:rtl/>
        </w:rPr>
        <w:t xml:space="preserve">, כי התרשמותם הייתה שדובר בפנייה על רקע ההליך המשפטי והחשש מגזר הדין. למרות זאת, הומלץ על דחייה נוספת כדי לאפשר לנאשם להשתלב בקבוצה שפעילותה אמורה הייתה להתחיל בחודש מרץ 2019. </w:t>
      </w:r>
    </w:p>
    <w:p w14:paraId="1A50C42E" w14:textId="77777777" w:rsidR="00975C76" w:rsidRPr="003A12DA" w:rsidRDefault="00975C76" w:rsidP="00975C76">
      <w:pPr>
        <w:spacing w:line="360" w:lineRule="auto"/>
        <w:jc w:val="both"/>
        <w:rPr>
          <w:rtl/>
        </w:rPr>
      </w:pPr>
    </w:p>
    <w:p w14:paraId="2782D721" w14:textId="77777777" w:rsidR="00975C76" w:rsidRPr="003A12DA" w:rsidRDefault="00975C76" w:rsidP="00975C76">
      <w:pPr>
        <w:spacing w:line="360" w:lineRule="auto"/>
        <w:jc w:val="both"/>
        <w:rPr>
          <w:rtl/>
        </w:rPr>
      </w:pPr>
      <w:r w:rsidRPr="003A12DA">
        <w:rPr>
          <w:rtl/>
        </w:rPr>
        <w:t>9.</w:t>
      </w:r>
      <w:r w:rsidRPr="003A12DA">
        <w:rPr>
          <w:rtl/>
        </w:rPr>
        <w:tab/>
      </w:r>
      <w:r w:rsidRPr="003A12DA">
        <w:rPr>
          <w:b/>
          <w:bCs/>
          <w:u w:val="single"/>
          <w:rtl/>
        </w:rPr>
        <w:t>התסקיר השלישי מיום 30.5.2019</w:t>
      </w:r>
      <w:r w:rsidRPr="003A12DA">
        <w:rPr>
          <w:b/>
          <w:bCs/>
          <w:rtl/>
        </w:rPr>
        <w:t>:</w:t>
      </w:r>
      <w:r w:rsidRPr="003A12DA">
        <w:rPr>
          <w:rtl/>
        </w:rPr>
        <w:t xml:space="preserve"> התסקיר השלישי מיום 30.5.2019 הוגש לנוכח המלצת שירות המבחן בתסקיר השני ובהתאם להחלטה מיום 6.3.2019. </w:t>
      </w:r>
    </w:p>
    <w:p w14:paraId="6183CC3A" w14:textId="77777777" w:rsidR="00975C76" w:rsidRPr="003A12DA" w:rsidRDefault="00975C76" w:rsidP="00975C76">
      <w:pPr>
        <w:spacing w:line="360" w:lineRule="auto"/>
        <w:jc w:val="both"/>
        <w:rPr>
          <w:rtl/>
        </w:rPr>
      </w:pPr>
    </w:p>
    <w:p w14:paraId="183EB29A" w14:textId="77777777" w:rsidR="00975C76" w:rsidRPr="003A12DA" w:rsidRDefault="00975C76" w:rsidP="00975C76">
      <w:pPr>
        <w:spacing w:line="360" w:lineRule="auto"/>
        <w:jc w:val="both"/>
        <w:rPr>
          <w:rtl/>
        </w:rPr>
      </w:pPr>
      <w:r w:rsidRPr="003A12DA">
        <w:rPr>
          <w:rtl/>
        </w:rPr>
        <w:t xml:space="preserve">בתסקיר השלישי נאמר שבחודש מרץ 2019 נישא הנאשם לבת זוגו, עמה הוא גר עתה בביתר עלית. כן נאמר, כי מאז חודש אוקטובר 2018 הנאשם שומר על יציבות תעסוקתית בתחום אספקת המים (כאמור בתסקיר הראשון). כמו כן, במהלך התקופה שחלפה מאז הגשת התסקיר השני, כל תוצאות הבדיקות שנערכו לנאשם לשם בדיקת שרידי סם היו תקינות. הנאשם אף המשיך לבטא נכונות להשתלב בקבוצה הטיפולית שעליה הומלץ, אשר בשל סיבות הקשורות בשירות המבחן פתיחתה נדחתה לחודש יוני 2019. </w:t>
      </w:r>
    </w:p>
    <w:p w14:paraId="38567624" w14:textId="77777777" w:rsidR="00975C76" w:rsidRPr="003A12DA" w:rsidRDefault="00975C76" w:rsidP="00975C76">
      <w:pPr>
        <w:spacing w:line="360" w:lineRule="auto"/>
        <w:jc w:val="both"/>
        <w:rPr>
          <w:rtl/>
        </w:rPr>
      </w:pPr>
    </w:p>
    <w:p w14:paraId="67FF25C2" w14:textId="77777777" w:rsidR="00975C76" w:rsidRPr="003A12DA" w:rsidRDefault="00975C76" w:rsidP="00975C76">
      <w:pPr>
        <w:spacing w:line="360" w:lineRule="auto"/>
        <w:jc w:val="both"/>
        <w:rPr>
          <w:rtl/>
        </w:rPr>
      </w:pPr>
      <w:r w:rsidRPr="003A12DA">
        <w:rPr>
          <w:rtl/>
        </w:rPr>
        <w:t>עוד נאמר בתסקיר זה, כי בהמשך להמלצות בתסקירים הקודמים בדבר סיום ההליך המשפטי באמצעות ענישה בעלת אופק שיקומי, הנאשם הופנה לשם גיבוש תכנית של שירות לתועלת הציבור, אשר טרם הושלם בשל קשיים שעלו לגבי מסגרות שהוצעו. בשל קשיים אלו ומאחר שטרם נפתחה התכנית הטיפולית שהוצעה לנאשם, המליץ שירות המבחן על דחייה נוספת.</w:t>
      </w:r>
    </w:p>
    <w:p w14:paraId="425865C8" w14:textId="77777777" w:rsidR="00975C76" w:rsidRPr="003A12DA" w:rsidRDefault="00975C76" w:rsidP="00975C76">
      <w:pPr>
        <w:spacing w:line="360" w:lineRule="auto"/>
        <w:jc w:val="both"/>
        <w:rPr>
          <w:rtl/>
        </w:rPr>
      </w:pPr>
    </w:p>
    <w:p w14:paraId="54458F7C" w14:textId="77777777" w:rsidR="00975C76" w:rsidRPr="003A12DA" w:rsidRDefault="00975C76" w:rsidP="00975C76">
      <w:pPr>
        <w:spacing w:line="360" w:lineRule="auto"/>
        <w:jc w:val="both"/>
        <w:rPr>
          <w:rtl/>
        </w:rPr>
      </w:pPr>
      <w:r w:rsidRPr="003A12DA">
        <w:rPr>
          <w:rtl/>
        </w:rPr>
        <w:t>10.</w:t>
      </w:r>
      <w:r w:rsidRPr="003A12DA">
        <w:rPr>
          <w:rtl/>
        </w:rPr>
        <w:tab/>
      </w:r>
      <w:r w:rsidRPr="003A12DA">
        <w:rPr>
          <w:b/>
          <w:bCs/>
          <w:u w:val="single"/>
          <w:rtl/>
        </w:rPr>
        <w:t>התסקיר הרביעי מיום 22.9.2019</w:t>
      </w:r>
      <w:r w:rsidRPr="003A12DA">
        <w:rPr>
          <w:b/>
          <w:bCs/>
          <w:rtl/>
        </w:rPr>
        <w:t>:</w:t>
      </w:r>
      <w:r w:rsidRPr="003A12DA">
        <w:rPr>
          <w:rtl/>
        </w:rPr>
        <w:t xml:space="preserve"> בהתאם להחלטה מיום 30.5.2019, התבקש שירות המבחן להגיש תסקיר משלים נוסף וזאת עד הדיון שנקבע ליום 3.10.2019.</w:t>
      </w:r>
    </w:p>
    <w:p w14:paraId="0B9E5C1F" w14:textId="77777777" w:rsidR="00975C76" w:rsidRPr="003A12DA" w:rsidRDefault="00975C76" w:rsidP="00975C76">
      <w:pPr>
        <w:spacing w:line="360" w:lineRule="auto"/>
        <w:jc w:val="both"/>
        <w:rPr>
          <w:rtl/>
        </w:rPr>
      </w:pPr>
    </w:p>
    <w:p w14:paraId="5540BD18" w14:textId="77777777" w:rsidR="00975C76" w:rsidRPr="003A12DA" w:rsidRDefault="00975C76" w:rsidP="00975C76">
      <w:pPr>
        <w:spacing w:line="360" w:lineRule="auto"/>
        <w:jc w:val="both"/>
        <w:rPr>
          <w:rtl/>
        </w:rPr>
      </w:pPr>
      <w:r w:rsidRPr="003A12DA">
        <w:rPr>
          <w:rtl/>
        </w:rPr>
        <w:t>בתסקיר הרביעי חזר שירות המבחן בין השאר, על כך שהנאשם ממשיך לשמור על יציבות תעסוקתית. נאמר כי החל מחודש יוני 2019 הנאשם השתלב בקבוצה טיפולית הייעודית שעליה הומלץ, וכי הוא מתמיד בהגעה למפגשים ואף ניכר שהוא מפגין אחריות ונכונות להירתם לתהליך הטיפולי. כן נאמר, כי גם בבדיקות שנערכו לנאשם בתקופה האחרונה, מאז הגשת התסקיר הקודם, היו התוצאות תקינות ללא שרידי סם. קצינת המבחן הוסיפה והדגישה כי ניכרים רצונותיו של הנאשם למקד את כוחותיו ואת משאביו לשמירה על יציבות תעסוקתית ולבניית התא המשפחתי שלו. על-פי התרשמות שירות המבחן, יש בכך כדי להפחית סיכון בדבר אפשרות של הישנות מעורבות פלילית.</w:t>
      </w:r>
    </w:p>
    <w:p w14:paraId="2FA32586" w14:textId="77777777" w:rsidR="00975C76" w:rsidRPr="003A12DA" w:rsidRDefault="00975C76" w:rsidP="00975C76">
      <w:pPr>
        <w:spacing w:line="360" w:lineRule="auto"/>
        <w:jc w:val="both"/>
        <w:rPr>
          <w:rtl/>
        </w:rPr>
      </w:pPr>
    </w:p>
    <w:p w14:paraId="20E35D6C" w14:textId="77777777" w:rsidR="00975C76" w:rsidRPr="003A12DA" w:rsidRDefault="00975C76" w:rsidP="00975C76">
      <w:pPr>
        <w:spacing w:line="360" w:lineRule="auto"/>
        <w:jc w:val="both"/>
        <w:rPr>
          <w:rtl/>
        </w:rPr>
      </w:pPr>
      <w:r w:rsidRPr="003A12DA">
        <w:rPr>
          <w:rtl/>
        </w:rPr>
        <w:t>לנוכח כל האמור בתסקיר ובהמשך לתסקירים הקודמים, המלצת שירות המבחן היא להשית על הנאשם ענישה חינוכית, אשר יהיה בה אופק שיקומי-טיפולי שאף תכלול גורם מרתיע ומציב גבול. בהתאם לכך הומלץ כלהלן: להעמיד את הנאשם בצו מבחן למשך כשנה שבמהלכה ימשיך שילובו בתהליך הטיפולי; שירות לתועלת הציבור בהיקף של 250 שעות במתנ"ס בנווה יעקב בירושלים, אשר יכלול עבודות שיפוצים, תחזוקה, שליחויות ועבודה במועדונית; התחייבות להימנע מעבירה.</w:t>
      </w:r>
    </w:p>
    <w:p w14:paraId="4D83C69C" w14:textId="77777777" w:rsidR="00975C76" w:rsidRPr="003A12DA" w:rsidRDefault="00975C76" w:rsidP="00975C76">
      <w:pPr>
        <w:spacing w:line="360" w:lineRule="auto"/>
        <w:jc w:val="both"/>
        <w:rPr>
          <w:rtl/>
        </w:rPr>
      </w:pPr>
    </w:p>
    <w:p w14:paraId="5367285C" w14:textId="77777777" w:rsidR="00975C76" w:rsidRPr="003A12DA" w:rsidRDefault="00975C76" w:rsidP="00975C76">
      <w:pPr>
        <w:spacing w:line="360" w:lineRule="auto"/>
        <w:jc w:val="both"/>
        <w:rPr>
          <w:rtl/>
        </w:rPr>
      </w:pPr>
      <w:r w:rsidRPr="003A12DA">
        <w:rPr>
          <w:rtl/>
        </w:rPr>
        <w:t>כן הומלץ לבטל את הרשעת הנאשם וזאת חרף חומרת העבירות שבהן הורשע. בעניין זה הוטעם בתסקיר, כי ההצדקה לכך נובעת מגילו הצעיר של הנאשם, הימנעותו משימוש בסמים, ושילובו בתהליך טיפולי ייעודי לצעירים עוברי חוק בשירות המבחן.</w:t>
      </w:r>
    </w:p>
    <w:p w14:paraId="37843B85" w14:textId="77777777" w:rsidR="00975C76" w:rsidRPr="003A12DA" w:rsidRDefault="00975C76" w:rsidP="00975C76">
      <w:pPr>
        <w:spacing w:line="360" w:lineRule="auto"/>
        <w:jc w:val="both"/>
        <w:rPr>
          <w:rtl/>
        </w:rPr>
      </w:pPr>
    </w:p>
    <w:p w14:paraId="66EC3EF2" w14:textId="77777777" w:rsidR="00975C76" w:rsidRPr="003A12DA" w:rsidRDefault="00975C76" w:rsidP="00975C76">
      <w:pPr>
        <w:spacing w:line="360" w:lineRule="auto"/>
        <w:jc w:val="both"/>
        <w:rPr>
          <w:b/>
          <w:bCs/>
          <w:u w:val="single"/>
          <w:rtl/>
        </w:rPr>
      </w:pPr>
      <w:r w:rsidRPr="003A12DA">
        <w:rPr>
          <w:b/>
          <w:bCs/>
          <w:rtl/>
        </w:rPr>
        <w:t>ד.</w:t>
      </w:r>
      <w:r w:rsidRPr="003A12DA">
        <w:rPr>
          <w:b/>
          <w:bCs/>
          <w:rtl/>
        </w:rPr>
        <w:tab/>
      </w:r>
      <w:r w:rsidRPr="003A12DA">
        <w:rPr>
          <w:b/>
          <w:bCs/>
          <w:u w:val="single"/>
          <w:rtl/>
        </w:rPr>
        <w:t>ראיות לעונש</w:t>
      </w:r>
    </w:p>
    <w:p w14:paraId="1037BDC2" w14:textId="77777777" w:rsidR="00975C76" w:rsidRPr="003A12DA" w:rsidRDefault="00975C76" w:rsidP="00975C76">
      <w:pPr>
        <w:spacing w:line="360" w:lineRule="auto"/>
        <w:jc w:val="both"/>
        <w:rPr>
          <w:rtl/>
        </w:rPr>
      </w:pPr>
    </w:p>
    <w:p w14:paraId="457767E9" w14:textId="77777777" w:rsidR="00975C76" w:rsidRPr="003A12DA" w:rsidRDefault="00975C76" w:rsidP="00975C76">
      <w:pPr>
        <w:spacing w:line="360" w:lineRule="auto"/>
        <w:jc w:val="both"/>
        <w:rPr>
          <w:rtl/>
        </w:rPr>
      </w:pPr>
      <w:r w:rsidRPr="003A12DA">
        <w:rPr>
          <w:rtl/>
        </w:rPr>
        <w:t>11.</w:t>
      </w:r>
      <w:r w:rsidRPr="003A12DA">
        <w:rPr>
          <w:rtl/>
        </w:rPr>
        <w:tab/>
        <w:t>לא הוגשו ראיות לעונש. כאמור, לנאשם אין הרשעות קודמות.</w:t>
      </w:r>
    </w:p>
    <w:p w14:paraId="10DA2479" w14:textId="77777777" w:rsidR="00975C76" w:rsidRPr="003A12DA" w:rsidRDefault="00975C76" w:rsidP="00975C76">
      <w:pPr>
        <w:spacing w:line="360" w:lineRule="auto"/>
        <w:jc w:val="both"/>
        <w:rPr>
          <w:rtl/>
        </w:rPr>
      </w:pPr>
    </w:p>
    <w:p w14:paraId="1BB5ECBB" w14:textId="77777777" w:rsidR="00975C76" w:rsidRPr="003A12DA" w:rsidRDefault="00975C76" w:rsidP="00975C76">
      <w:pPr>
        <w:spacing w:line="360" w:lineRule="auto"/>
        <w:jc w:val="both"/>
        <w:rPr>
          <w:rtl/>
        </w:rPr>
      </w:pPr>
      <w:r w:rsidRPr="003A12DA">
        <w:rPr>
          <w:b/>
          <w:bCs/>
          <w:rtl/>
        </w:rPr>
        <w:t>ה.</w:t>
      </w:r>
      <w:r w:rsidRPr="003A12DA">
        <w:rPr>
          <w:b/>
          <w:bCs/>
          <w:rtl/>
        </w:rPr>
        <w:tab/>
      </w:r>
      <w:r w:rsidRPr="003A12DA">
        <w:rPr>
          <w:b/>
          <w:bCs/>
          <w:u w:val="single"/>
          <w:rtl/>
        </w:rPr>
        <w:t>טענות הצדדים בעניין העונש, לרבות דברי הנאשם</w:t>
      </w:r>
    </w:p>
    <w:p w14:paraId="2D47934F" w14:textId="77777777" w:rsidR="00975C76" w:rsidRPr="003A12DA" w:rsidRDefault="00975C76" w:rsidP="00975C76">
      <w:pPr>
        <w:spacing w:line="360" w:lineRule="auto"/>
        <w:jc w:val="both"/>
        <w:rPr>
          <w:rtl/>
        </w:rPr>
      </w:pPr>
    </w:p>
    <w:p w14:paraId="2DEAFB37" w14:textId="77777777" w:rsidR="00975C76" w:rsidRPr="003A12DA" w:rsidRDefault="00975C76" w:rsidP="00975C76">
      <w:pPr>
        <w:spacing w:line="360" w:lineRule="auto"/>
        <w:jc w:val="both"/>
        <w:rPr>
          <w:rtl/>
        </w:rPr>
      </w:pPr>
      <w:r w:rsidRPr="003A12DA">
        <w:rPr>
          <w:rtl/>
        </w:rPr>
        <w:tab/>
      </w:r>
      <w:r w:rsidRPr="003A12DA">
        <w:rPr>
          <w:b/>
          <w:bCs/>
          <w:u w:val="single"/>
          <w:rtl/>
        </w:rPr>
        <w:t>עיקרי טענות המאשימה</w:t>
      </w:r>
    </w:p>
    <w:p w14:paraId="2AB44BB1" w14:textId="77777777" w:rsidR="00975C76" w:rsidRDefault="00975C76" w:rsidP="00975C76">
      <w:pPr>
        <w:spacing w:line="360" w:lineRule="auto"/>
        <w:jc w:val="both"/>
        <w:rPr>
          <w:rtl/>
        </w:rPr>
      </w:pPr>
    </w:p>
    <w:p w14:paraId="61C88F8E" w14:textId="77777777" w:rsidR="00975C76" w:rsidRPr="003A12DA" w:rsidRDefault="00975C76" w:rsidP="00975C76">
      <w:pPr>
        <w:spacing w:line="360" w:lineRule="auto"/>
        <w:jc w:val="both"/>
        <w:rPr>
          <w:rtl/>
        </w:rPr>
      </w:pPr>
      <w:r w:rsidRPr="003A12DA">
        <w:rPr>
          <w:rtl/>
        </w:rPr>
        <w:t>12.</w:t>
      </w:r>
      <w:r w:rsidRPr="003A12DA">
        <w:rPr>
          <w:rtl/>
        </w:rPr>
        <w:tab/>
        <w:t>בטיעוניה עמדה באת-כוח המאשימה על חומרת העבירות שבהן הורשע הנאשם ועל הערכים המוגנים שנפגעו. בעניין עבירות הסמים, הערכים המוגנים הם בריאות הציבור ושלומו. בעניין זה עמדה על כך שבית המשפט העליון עמד פעמים רבות על הסכנה הטמונה בהפצת סמים בכל רמות החומרה, ובמיוחד במקום שמדובר בקטינים. מטעם זה העבירה של הדחת קטינים לשימוש בסמים, חמורה מעבירות סמים אחרות וב</w:t>
      </w:r>
      <w:bookmarkStart w:id="13" w:name="Seif32"/>
      <w:r w:rsidRPr="003A12DA">
        <w:rPr>
          <w:rtl/>
        </w:rPr>
        <w:t xml:space="preserve">כלל זה </w:t>
      </w:r>
      <w:bookmarkEnd w:id="13"/>
      <w:r w:rsidRPr="003A12DA">
        <w:rPr>
          <w:rtl/>
        </w:rPr>
        <w:t xml:space="preserve">סחר בסמים או יבוא סמים. אמנם נסיבות העבירה הנדונה אינן במדרג חמור, אך חומרתן נובעת מכך שהיה זה מעבר למעידה חד-פעמית. לטענתה, יש קושי לקבל את גרסת הנאשם בשירות המבחן, שעל-פיה רצה למנוע מהקטין שימוש בסמים קשים יותר. מכל מקום, בשל מעורבותו של הקטין, הנזק הפוטנציאלי מהעבירה משמעותי. בעניין העבירה של שיבוש מהלכי משפט, טענה המאשימה, כי הערך המוגן שנפגע מהעבירה, הוא הערך של שמירה על שלטון החוק, על לסדרי השלטון, ועל יכולתה של מערכת האכיפה לפעול. המאשימה טענה כי במקרה הנדון השיבוש משמעותי, מאחר שהנאשם עודד את הקטין לשקר גם עבור עצמו וגם עבור הנאשם, שסיפק לו את הסמים. </w:t>
      </w:r>
    </w:p>
    <w:p w14:paraId="663814A6" w14:textId="77777777" w:rsidR="00975C76" w:rsidRPr="003A12DA" w:rsidRDefault="00975C76" w:rsidP="00975C76">
      <w:pPr>
        <w:spacing w:line="360" w:lineRule="auto"/>
        <w:jc w:val="both"/>
        <w:rPr>
          <w:rtl/>
        </w:rPr>
      </w:pPr>
    </w:p>
    <w:p w14:paraId="107D0AE2" w14:textId="77777777" w:rsidR="00975C76" w:rsidRPr="003A12DA" w:rsidRDefault="00975C76" w:rsidP="00975C76">
      <w:pPr>
        <w:spacing w:line="360" w:lineRule="auto"/>
        <w:jc w:val="both"/>
        <w:rPr>
          <w:rtl/>
        </w:rPr>
      </w:pPr>
      <w:r w:rsidRPr="003A12DA">
        <w:rPr>
          <w:rtl/>
        </w:rPr>
        <w:t>13.</w:t>
      </w:r>
      <w:r w:rsidRPr="003A12DA">
        <w:rPr>
          <w:rtl/>
        </w:rPr>
        <w:tab/>
        <w:t>באשר לרמת הענישה הנוהגת, המאשימה ציינה כי בשל טווח הענישה הרחב בעבירות שבהן הורשע הנאשם, יש קושי לאתר פסיקה מתאימה. עם זאת, הפנתה לגזר הדין ב</w:t>
      </w:r>
      <w:hyperlink r:id="rId22" w:history="1">
        <w:r w:rsidR="00343D48" w:rsidRPr="00343D48">
          <w:rPr>
            <w:color w:val="0000FF"/>
            <w:u w:val="single"/>
            <w:rtl/>
          </w:rPr>
          <w:t>ת"פ (מחוזי חיפה) 58507-02-18</w:t>
        </w:r>
      </w:hyperlink>
      <w:r w:rsidRPr="003A12DA">
        <w:rPr>
          <w:rtl/>
        </w:rPr>
        <w:t xml:space="preserve"> </w:t>
      </w:r>
      <w:r w:rsidRPr="003A12DA">
        <w:rPr>
          <w:u w:val="single"/>
          <w:rtl/>
        </w:rPr>
        <w:t>מדינת ישראל נ' טריפונוב</w:t>
      </w:r>
      <w:r w:rsidRPr="003A12DA">
        <w:rPr>
          <w:rtl/>
        </w:rPr>
        <w:t xml:space="preserve"> (10.7.2018) (כבוד השופט י' ליפשיץ) (להלן – </w:t>
      </w:r>
      <w:r w:rsidRPr="003A12DA">
        <w:rPr>
          <w:b/>
          <w:bCs/>
          <w:rtl/>
        </w:rPr>
        <w:t xml:space="preserve">עניין </w:t>
      </w:r>
      <w:r w:rsidRPr="003A12DA">
        <w:rPr>
          <w:b/>
          <w:bCs/>
          <w:u w:val="single"/>
          <w:rtl/>
        </w:rPr>
        <w:t>טריפונוב</w:t>
      </w:r>
      <w:r w:rsidRPr="003A12DA">
        <w:rPr>
          <w:rtl/>
        </w:rPr>
        <w:t xml:space="preserve">), שבמסגרתו נדון עונשו של נאשם שהורשע במספר מקרים של הדחת קטין לשימוש בסמים, במספר מקרים של סחר בסמים ובהחזקת סמים לצריכה עצמית. גם שם דובר בסם מסוג חשיש וקנאביס. לאחר סקירת מספר פסקי-דין, שמהם עלה כי הענישה נעה בין מאסר בעבודות שירות לבין עונש מאסר בן 24 חודש, הועמד מתחם העונש על הטווח שבין מספר חודשי מאסר </w:t>
      </w:r>
      <w:r>
        <w:rPr>
          <w:rFonts w:hint="cs"/>
          <w:rtl/>
        </w:rPr>
        <w:t>ל-</w:t>
      </w:r>
      <w:r w:rsidRPr="003A12DA">
        <w:rPr>
          <w:rtl/>
        </w:rPr>
        <w:t xml:space="preserve">20 חודשי מאסר. על הנאשם הושתו </w:t>
      </w:r>
      <w:r>
        <w:rPr>
          <w:rFonts w:hint="cs"/>
          <w:rtl/>
        </w:rPr>
        <w:t>8</w:t>
      </w:r>
      <w:r w:rsidRPr="003A12DA">
        <w:rPr>
          <w:rtl/>
        </w:rPr>
        <w:t xml:space="preserve"> חודשי מאסר בפועל ומאסר מותנה (בעת מתן גזר הדין, היה הנאשם עצור כבר כ</w:t>
      </w:r>
      <w:r>
        <w:rPr>
          <w:rFonts w:hint="cs"/>
          <w:rtl/>
        </w:rPr>
        <w:t>-5</w:t>
      </w:r>
      <w:r w:rsidRPr="003A12DA">
        <w:rPr>
          <w:rtl/>
        </w:rPr>
        <w:t xml:space="preserve"> חודשים). </w:t>
      </w:r>
    </w:p>
    <w:p w14:paraId="28174D21" w14:textId="77777777" w:rsidR="00975C76" w:rsidRPr="003A12DA" w:rsidRDefault="00975C76" w:rsidP="00975C76">
      <w:pPr>
        <w:spacing w:line="360" w:lineRule="auto"/>
        <w:jc w:val="both"/>
        <w:rPr>
          <w:rtl/>
        </w:rPr>
      </w:pPr>
    </w:p>
    <w:p w14:paraId="20F6BA57" w14:textId="77777777" w:rsidR="00975C76" w:rsidRPr="003A12DA" w:rsidRDefault="00975C76" w:rsidP="00975C76">
      <w:pPr>
        <w:spacing w:line="360" w:lineRule="auto"/>
        <w:jc w:val="both"/>
        <w:rPr>
          <w:rtl/>
        </w:rPr>
      </w:pPr>
      <w:r w:rsidRPr="003A12DA">
        <w:rPr>
          <w:rtl/>
        </w:rPr>
        <w:t>14.</w:t>
      </w:r>
      <w:r w:rsidRPr="003A12DA">
        <w:rPr>
          <w:rtl/>
        </w:rPr>
        <w:tab/>
        <w:t xml:space="preserve">המאשימה טענה כי יש לקבוע מתחם ענישה נפרד לכל אחת מהעבירות. לטענתה, מתחם העונש לעניין העבירה של הדחת קטין לסמים, הוא בין 9 ל-24 חודשי מאסר בפועל. לעניין העבירה של שיבוש מהלכי משפט, המתחם הוא בין מספר חודשי מאסר בעבודות שירות ל-12 חודשי מאסר בפועל. </w:t>
      </w:r>
    </w:p>
    <w:p w14:paraId="34575CCB" w14:textId="77777777" w:rsidR="00975C76" w:rsidRPr="003A12DA" w:rsidRDefault="00975C76" w:rsidP="00975C76">
      <w:pPr>
        <w:spacing w:line="360" w:lineRule="auto"/>
        <w:jc w:val="both"/>
        <w:rPr>
          <w:rtl/>
        </w:rPr>
      </w:pPr>
    </w:p>
    <w:p w14:paraId="168FB2A3" w14:textId="77777777" w:rsidR="00975C76" w:rsidRPr="003A12DA" w:rsidRDefault="00975C76" w:rsidP="00975C76">
      <w:pPr>
        <w:spacing w:line="360" w:lineRule="auto"/>
        <w:jc w:val="both"/>
        <w:rPr>
          <w:rtl/>
        </w:rPr>
      </w:pPr>
      <w:r w:rsidRPr="003A12DA">
        <w:rPr>
          <w:rtl/>
        </w:rPr>
        <w:t>באשר לעונשו של הנאשם טענה המאשימה, כי מהטעמים הבאים, עליו להיות ברף התחתון של מתחם העונש: הנאשם נעדר הרשעות קודמות; הנאשם הודה בעובדות כתב האישום וחסך זמן שיפוטי; תסקירי שירות המבחן האחרונים משקפים מגמת שיפור. זאת לעומת הקשיים שעלו בתסקיר הראשון וב</w:t>
      </w:r>
      <w:bookmarkStart w:id="14" w:name="Seif33"/>
      <w:r w:rsidRPr="003A12DA">
        <w:rPr>
          <w:rtl/>
        </w:rPr>
        <w:t>כלל זה</w:t>
      </w:r>
      <w:bookmarkEnd w:id="14"/>
      <w:r w:rsidRPr="003A12DA">
        <w:rPr>
          <w:rtl/>
        </w:rPr>
        <w:t xml:space="preserve">, השימוש בסמים, זיוף בדיקה לאיתור שרידי סם, קושי בהכרה באחריות, התמקדות הנאשם בהיותו קורבן, ואי בהירות לגבי יכולתו לשלוט בנושא השימוש בסמים. </w:t>
      </w:r>
    </w:p>
    <w:p w14:paraId="21C4D75B" w14:textId="77777777" w:rsidR="00975C76" w:rsidRPr="003A12DA" w:rsidRDefault="00975C76" w:rsidP="00975C76">
      <w:pPr>
        <w:spacing w:line="360" w:lineRule="auto"/>
        <w:jc w:val="both"/>
        <w:rPr>
          <w:rtl/>
        </w:rPr>
      </w:pPr>
    </w:p>
    <w:p w14:paraId="1786841F" w14:textId="77777777" w:rsidR="00975C76" w:rsidRPr="003A12DA" w:rsidRDefault="00975C76" w:rsidP="00975C76">
      <w:pPr>
        <w:spacing w:line="360" w:lineRule="auto"/>
        <w:jc w:val="both"/>
        <w:rPr>
          <w:rtl/>
        </w:rPr>
      </w:pPr>
      <w:r w:rsidRPr="003A12DA">
        <w:rPr>
          <w:rtl/>
        </w:rPr>
        <w:t>15.</w:t>
      </w:r>
      <w:r w:rsidRPr="003A12DA">
        <w:rPr>
          <w:rtl/>
        </w:rPr>
        <w:tab/>
        <w:t>המאשימה טענה כי אין מקום להמלצת שירות המבחן בעניין העונש ולטענתה, יש להשית על הנאשם עונש של תשעה חודשי מאסר במצטבר וכן מאסר מותנה.</w:t>
      </w:r>
    </w:p>
    <w:p w14:paraId="1E87465F" w14:textId="77777777" w:rsidR="00975C76" w:rsidRPr="003A12DA" w:rsidRDefault="00975C76" w:rsidP="00975C76">
      <w:pPr>
        <w:spacing w:line="360" w:lineRule="auto"/>
        <w:jc w:val="both"/>
        <w:rPr>
          <w:rtl/>
        </w:rPr>
      </w:pPr>
    </w:p>
    <w:p w14:paraId="46A36B53" w14:textId="77777777" w:rsidR="00975C76" w:rsidRPr="003A12DA" w:rsidRDefault="00975C76" w:rsidP="00975C76">
      <w:pPr>
        <w:spacing w:line="360" w:lineRule="auto"/>
        <w:jc w:val="both"/>
        <w:rPr>
          <w:rtl/>
        </w:rPr>
      </w:pPr>
      <w:r w:rsidRPr="003A12DA">
        <w:rPr>
          <w:rtl/>
        </w:rPr>
        <w:t xml:space="preserve">עוד טענה המאשימה, כי אין לקבל את המלצת שירות המבחן להימנע מהרשעת הנאשם, מאחר שלטענתה, לא מתקיימים התנאים המצדיקים הימנעות מהרשעה כפי שנקבעו ב'הלכת </w:t>
      </w:r>
      <w:r w:rsidRPr="003A12DA">
        <w:rPr>
          <w:u w:val="single"/>
          <w:rtl/>
        </w:rPr>
        <w:t>כתב'</w:t>
      </w:r>
      <w:r w:rsidRPr="003A12DA">
        <w:rPr>
          <w:rtl/>
        </w:rPr>
        <w:t xml:space="preserve"> (</w:t>
      </w:r>
      <w:hyperlink r:id="rId23" w:history="1">
        <w:r w:rsidR="00343D48" w:rsidRPr="00343D48">
          <w:rPr>
            <w:color w:val="0000FF"/>
            <w:u w:val="single"/>
            <w:rtl/>
          </w:rPr>
          <w:t>ע"פ 2083/96</w:t>
        </w:r>
      </w:hyperlink>
      <w:r w:rsidRPr="003A12DA">
        <w:rPr>
          <w:rtl/>
        </w:rPr>
        <w:t xml:space="preserve"> </w:t>
      </w:r>
      <w:r w:rsidRPr="003A12DA">
        <w:rPr>
          <w:u w:val="single"/>
          <w:rtl/>
        </w:rPr>
        <w:t>כתב נ' מדינת ישראל</w:t>
      </w:r>
      <w:r w:rsidRPr="003A12DA">
        <w:rPr>
          <w:rtl/>
        </w:rPr>
        <w:t xml:space="preserve">, נב(3) 337 (1997) (להלן – </w:t>
      </w:r>
      <w:r w:rsidRPr="003A12DA">
        <w:rPr>
          <w:b/>
          <w:bCs/>
          <w:rtl/>
        </w:rPr>
        <w:t xml:space="preserve">'הלכת </w:t>
      </w:r>
      <w:r w:rsidRPr="003A12DA">
        <w:rPr>
          <w:b/>
          <w:bCs/>
          <w:u w:val="single"/>
          <w:rtl/>
        </w:rPr>
        <w:t>כתב</w:t>
      </w:r>
      <w:r w:rsidRPr="003A12DA">
        <w:rPr>
          <w:b/>
          <w:bCs/>
          <w:rtl/>
        </w:rPr>
        <w:t>'</w:t>
      </w:r>
      <w:r w:rsidRPr="003A12DA">
        <w:rPr>
          <w:rtl/>
        </w:rPr>
        <w:t xml:space="preserve"> או </w:t>
      </w:r>
      <w:r w:rsidRPr="003A12DA">
        <w:rPr>
          <w:b/>
          <w:bCs/>
          <w:rtl/>
        </w:rPr>
        <w:t xml:space="preserve">עניין </w:t>
      </w:r>
      <w:r w:rsidRPr="003A12DA">
        <w:rPr>
          <w:b/>
          <w:bCs/>
          <w:u w:val="single"/>
          <w:rtl/>
        </w:rPr>
        <w:t>כתב</w:t>
      </w:r>
      <w:r w:rsidRPr="003A12DA">
        <w:rPr>
          <w:rtl/>
        </w:rPr>
        <w:t xml:space="preserve">)). באת-כוח המאשימה הטעימה, כי לא מצאה מקרים דומים שבהם נקבע כי אין להרשיע נאשם שעבר את העבירות שבהן הורשע הנאשם וכי בשל חומרתן אין מקום לביטול ההרשעה. עוד הוסיפה, כי לא הוצג נזק ממשי שייגרם לנאשם בשל הרשעתו, החורג מהנזק הנגרם לכל אדם שמורשע בדין. השיקולים שעניינם הצורך בהגנה על הציבור, הרתעה והלימה, גוברים לטענת המאשימה ומצדיקים את הותרת ההרשעה על כנה.  </w:t>
      </w:r>
    </w:p>
    <w:p w14:paraId="06592D91" w14:textId="77777777" w:rsidR="00975C76" w:rsidRPr="003A12DA" w:rsidRDefault="00975C76" w:rsidP="00975C76">
      <w:pPr>
        <w:spacing w:line="360" w:lineRule="auto"/>
        <w:jc w:val="both"/>
        <w:rPr>
          <w:rtl/>
        </w:rPr>
      </w:pPr>
      <w:r w:rsidRPr="003A12DA">
        <w:rPr>
          <w:rtl/>
        </w:rPr>
        <w:t xml:space="preserve"> </w:t>
      </w:r>
    </w:p>
    <w:p w14:paraId="2635C20F" w14:textId="77777777" w:rsidR="00975C76" w:rsidRPr="003A12DA" w:rsidRDefault="00975C76" w:rsidP="00975C76">
      <w:pPr>
        <w:spacing w:line="360" w:lineRule="auto"/>
        <w:ind w:firstLine="720"/>
        <w:jc w:val="both"/>
        <w:rPr>
          <w:rtl/>
        </w:rPr>
      </w:pPr>
      <w:r w:rsidRPr="003A12DA">
        <w:rPr>
          <w:b/>
          <w:bCs/>
          <w:u w:val="single"/>
          <w:rtl/>
        </w:rPr>
        <w:t>עיקרי טענות הנאשם</w:t>
      </w:r>
      <w:r w:rsidRPr="003A12DA">
        <w:rPr>
          <w:rtl/>
        </w:rPr>
        <w:t xml:space="preserve"> </w:t>
      </w:r>
    </w:p>
    <w:p w14:paraId="77627DA2" w14:textId="77777777" w:rsidR="00975C76" w:rsidRDefault="00975C76" w:rsidP="00975C76">
      <w:pPr>
        <w:spacing w:line="360" w:lineRule="auto"/>
        <w:jc w:val="both"/>
        <w:rPr>
          <w:rtl/>
        </w:rPr>
      </w:pPr>
    </w:p>
    <w:p w14:paraId="187A94EF" w14:textId="77777777" w:rsidR="00975C76" w:rsidRPr="003A12DA" w:rsidRDefault="00975C76" w:rsidP="00975C76">
      <w:pPr>
        <w:spacing w:line="360" w:lineRule="auto"/>
        <w:jc w:val="both"/>
        <w:rPr>
          <w:rtl/>
        </w:rPr>
      </w:pPr>
      <w:r w:rsidRPr="003A12DA">
        <w:rPr>
          <w:rtl/>
        </w:rPr>
        <w:t>16.</w:t>
      </w:r>
      <w:r w:rsidRPr="003A12DA">
        <w:rPr>
          <w:rtl/>
        </w:rPr>
        <w:tab/>
        <w:t>בא-כוח הנאשם עמד על הנסיבות שבהן נעברו העבירות. לטענתו, אין מדובר בעבירות שנעברו ממניע כספי, אלא על רקע יחסי החברות של הנאשם והקטין, שגרו בסמיכות. מבלי להמעיט מחומרת העבירה של הדחת קטין לשימוש בסמים הוסיף, כי יש לתת את הדעת לכך שדובר בקטין שעוד קודם השתמש בסמים, כך שהדחתו לשימוש בסמים הייתה בעיקרה, במובן הטכני של העבירה.</w:t>
      </w:r>
    </w:p>
    <w:p w14:paraId="31B049A6" w14:textId="77777777" w:rsidR="00975C76" w:rsidRPr="003A12DA" w:rsidRDefault="00975C76" w:rsidP="00975C76">
      <w:pPr>
        <w:spacing w:line="360" w:lineRule="auto"/>
        <w:jc w:val="both"/>
        <w:rPr>
          <w:rtl/>
        </w:rPr>
      </w:pPr>
    </w:p>
    <w:p w14:paraId="53064151" w14:textId="77777777" w:rsidR="00975C76" w:rsidRPr="003A12DA" w:rsidRDefault="00975C76" w:rsidP="00975C76">
      <w:pPr>
        <w:spacing w:line="360" w:lineRule="auto"/>
        <w:jc w:val="both"/>
        <w:rPr>
          <w:rtl/>
        </w:rPr>
      </w:pPr>
      <w:r w:rsidRPr="003A12DA">
        <w:rPr>
          <w:rtl/>
        </w:rPr>
        <w:t xml:space="preserve">עוד עמד בא-כוח הנאשם על כך שהנאשם היה צעיר מאד בעת שעבר את העבירות, כבן 20 בלבד, כך שיש לראות בו כמי שהוא על הגבול שבין קטינות לבגירות. לטענתו, לנוכח גילו הצעיר, לא הבין נכונה את הפסול שבמעשיו. כמו כן וכפי שטען הנאשם לפני שירות המבחן, תכלית מתן הסמים הייתה למנוע מהקטין שימוש בסמים קשים יותר. </w:t>
      </w:r>
    </w:p>
    <w:p w14:paraId="32049C5D" w14:textId="77777777" w:rsidR="00975C76" w:rsidRPr="003A12DA" w:rsidRDefault="00975C76" w:rsidP="00975C76">
      <w:pPr>
        <w:spacing w:line="360" w:lineRule="auto"/>
        <w:jc w:val="both"/>
        <w:rPr>
          <w:rtl/>
        </w:rPr>
      </w:pPr>
    </w:p>
    <w:p w14:paraId="75EF70C0" w14:textId="77777777" w:rsidR="00975C76" w:rsidRPr="003A12DA" w:rsidRDefault="00975C76" w:rsidP="00975C76">
      <w:pPr>
        <w:spacing w:line="360" w:lineRule="auto"/>
        <w:jc w:val="both"/>
        <w:rPr>
          <w:rtl/>
        </w:rPr>
      </w:pPr>
      <w:r w:rsidRPr="003A12DA">
        <w:rPr>
          <w:rtl/>
        </w:rPr>
        <w:t xml:space="preserve">בעניין העבירה של שיבוש מהלכי משפט, טען בא-כוח הנאשם, כי הנאשם לא יזם את העבירה. לאחר החיפוש שנערך בביתו של הקטין שבמהלכו נמצאו סמים, הקטין התקשר אל הנאשם, אשר הניח שהוא מסייע לקטין. רק מאוחר יותר הפנים הנאשם שבדבריו לקטין עשה מעשה אסור. </w:t>
      </w:r>
    </w:p>
    <w:p w14:paraId="7DC57533" w14:textId="77777777" w:rsidR="00975C76" w:rsidRPr="003A12DA" w:rsidRDefault="00975C76" w:rsidP="00975C76">
      <w:pPr>
        <w:spacing w:line="360" w:lineRule="auto"/>
        <w:jc w:val="both"/>
        <w:rPr>
          <w:rtl/>
        </w:rPr>
      </w:pPr>
    </w:p>
    <w:p w14:paraId="1B2E24AF" w14:textId="77777777" w:rsidR="00975C76" w:rsidRPr="003A12DA" w:rsidRDefault="00975C76" w:rsidP="00975C76">
      <w:pPr>
        <w:spacing w:line="360" w:lineRule="auto"/>
        <w:jc w:val="both"/>
        <w:rPr>
          <w:rtl/>
        </w:rPr>
      </w:pPr>
      <w:r w:rsidRPr="003A12DA">
        <w:rPr>
          <w:rtl/>
        </w:rPr>
        <w:t>17.</w:t>
      </w:r>
      <w:r w:rsidRPr="003A12DA">
        <w:rPr>
          <w:rtl/>
        </w:rPr>
        <w:tab/>
        <w:t>בא-כוח הנאשם עמד על כך שהנאשם הכיר באחריותו למעשים, הודה בהזדמנות הראשונה ובכך חסך זמן שיפוטי יקר ואף חסך את הצורך בשמיעת עדות הקטין. כן טען, כי יש לתת את הדעת לכך שהעבירות נעברו בשנת 2015 ואילו כתב האישום הוגש רק בחלוף זמן רב, בחלוף כשנתיים.</w:t>
      </w:r>
    </w:p>
    <w:p w14:paraId="54420A7D" w14:textId="77777777" w:rsidR="00975C76" w:rsidRPr="003A12DA" w:rsidRDefault="00975C76" w:rsidP="00975C76">
      <w:pPr>
        <w:spacing w:line="360" w:lineRule="auto"/>
        <w:jc w:val="both"/>
        <w:rPr>
          <w:rtl/>
        </w:rPr>
      </w:pPr>
    </w:p>
    <w:p w14:paraId="0499511A" w14:textId="77777777" w:rsidR="00975C76" w:rsidRPr="003A12DA" w:rsidRDefault="00975C76" w:rsidP="00975C76">
      <w:pPr>
        <w:spacing w:line="360" w:lineRule="auto"/>
        <w:jc w:val="both"/>
        <w:rPr>
          <w:rtl/>
        </w:rPr>
      </w:pPr>
      <w:r w:rsidRPr="003A12DA">
        <w:rPr>
          <w:rtl/>
        </w:rPr>
        <w:t>כמו כן, זה כשנה שהנאשם נמצא בפיקוח שירות המבחן. על-פי התסקירים ובמיוחד האחרונים, ניכר כי הנאשם הפיק לקחים מהטעויות שעשה והחל בדרך טיפולית של שיקום. הבדיקות לשם איתור שרידי סם נמצאו תקינות ולכן יש לתת לכך משקל, אפילו בראשית הדרך היה חשש לזיוף בדיקה. בא-כוח הנאשם אף הדגיש, כי אביו של הנאשם צורך קנאביס רפואי חוקי, וכי לא מן הנמנע שכך נחשף הנאשם לסמים.</w:t>
      </w:r>
    </w:p>
    <w:p w14:paraId="08C9174F" w14:textId="77777777" w:rsidR="00975C76" w:rsidRPr="003A12DA" w:rsidRDefault="00975C76" w:rsidP="00975C76">
      <w:pPr>
        <w:spacing w:line="360" w:lineRule="auto"/>
        <w:jc w:val="both"/>
        <w:rPr>
          <w:rtl/>
        </w:rPr>
      </w:pPr>
    </w:p>
    <w:p w14:paraId="258FE268" w14:textId="77777777" w:rsidR="00975C76" w:rsidRPr="003A12DA" w:rsidRDefault="00975C76" w:rsidP="00975C76">
      <w:pPr>
        <w:spacing w:line="360" w:lineRule="auto"/>
        <w:jc w:val="both"/>
        <w:rPr>
          <w:rtl/>
        </w:rPr>
      </w:pPr>
      <w:r w:rsidRPr="003A12DA">
        <w:rPr>
          <w:rtl/>
        </w:rPr>
        <w:t>18.</w:t>
      </w:r>
      <w:r w:rsidRPr="003A12DA">
        <w:rPr>
          <w:rtl/>
        </w:rPr>
        <w:tab/>
        <w:t>בעניין העונש הנהוג בנסיבות דומות, הפנה בא-כוח הנאשם לשלושה גזרי-דין, אשר לטענתו מלמדים על רמת ענישה מקלה יותר מזו שעליה הצביעה המאשימה, כלהלן:</w:t>
      </w:r>
    </w:p>
    <w:p w14:paraId="1BED65CF" w14:textId="77777777" w:rsidR="00975C76" w:rsidRPr="003A12DA" w:rsidRDefault="00975C76" w:rsidP="00975C76">
      <w:pPr>
        <w:spacing w:line="360" w:lineRule="auto"/>
        <w:jc w:val="both"/>
        <w:rPr>
          <w:rtl/>
        </w:rPr>
      </w:pPr>
      <w:r w:rsidRPr="003A12DA">
        <w:rPr>
          <w:rtl/>
        </w:rPr>
        <w:t xml:space="preserve"> </w:t>
      </w:r>
    </w:p>
    <w:p w14:paraId="7D67683F" w14:textId="77777777" w:rsidR="00975C76" w:rsidRPr="003A12DA" w:rsidRDefault="00975C76" w:rsidP="00975C76">
      <w:pPr>
        <w:spacing w:line="360" w:lineRule="auto"/>
        <w:ind w:left="720" w:hanging="720"/>
        <w:jc w:val="both"/>
        <w:rPr>
          <w:rtl/>
        </w:rPr>
      </w:pPr>
      <w:r w:rsidRPr="003A12DA">
        <w:rPr>
          <w:rtl/>
        </w:rPr>
        <w:t>(1)</w:t>
      </w:r>
      <w:r w:rsidRPr="003A12DA">
        <w:rPr>
          <w:rtl/>
        </w:rPr>
        <w:tab/>
      </w:r>
      <w:hyperlink r:id="rId24" w:history="1">
        <w:r w:rsidR="00343D48" w:rsidRPr="00343D48">
          <w:rPr>
            <w:color w:val="0000FF"/>
            <w:u w:val="single"/>
            <w:rtl/>
          </w:rPr>
          <w:t>ת"פ (שלום בא"ש) 62944-10-10</w:t>
        </w:r>
      </w:hyperlink>
      <w:r w:rsidRPr="003A12DA">
        <w:rPr>
          <w:rtl/>
        </w:rPr>
        <w:t xml:space="preserve"> </w:t>
      </w:r>
      <w:r w:rsidRPr="003A12DA">
        <w:rPr>
          <w:u w:val="single"/>
          <w:rtl/>
        </w:rPr>
        <w:t>מדינת ישראל נ' לדיזנסקי</w:t>
      </w:r>
      <w:r w:rsidRPr="003A12DA">
        <w:rPr>
          <w:rtl/>
        </w:rPr>
        <w:t xml:space="preserve"> (2.9.2012) (כבוד השופט א' אדם) (להלן – </w:t>
      </w:r>
      <w:r w:rsidRPr="003A12DA">
        <w:rPr>
          <w:b/>
          <w:bCs/>
          <w:rtl/>
        </w:rPr>
        <w:t xml:space="preserve">עניין </w:t>
      </w:r>
      <w:r w:rsidRPr="003A12DA">
        <w:rPr>
          <w:b/>
          <w:bCs/>
          <w:u w:val="single"/>
          <w:rtl/>
        </w:rPr>
        <w:t>לדיזנסקי</w:t>
      </w:r>
      <w:r w:rsidRPr="003A12DA">
        <w:rPr>
          <w:rtl/>
        </w:rPr>
        <w:t>) – הנאשם נעדר הרשעות קודמות, הורשע על-פי הודאתו במסגרת תיקון כתב האישום, בשלוש עבירות של הדחת קטין לסמים. על הנאשם הושת עונש של 60 שעות של"צ, שלושה חודשי מאסר מותנה ופסילת רישיון נהיגה על תנאי למשך שנה.</w:t>
      </w:r>
    </w:p>
    <w:p w14:paraId="031745FB" w14:textId="77777777" w:rsidR="00975C76" w:rsidRPr="003A12DA" w:rsidRDefault="00975C76" w:rsidP="00975C76">
      <w:pPr>
        <w:spacing w:line="360" w:lineRule="auto"/>
        <w:ind w:left="720" w:hanging="720"/>
        <w:jc w:val="both"/>
        <w:rPr>
          <w:rtl/>
        </w:rPr>
      </w:pPr>
    </w:p>
    <w:p w14:paraId="2EE462DC" w14:textId="77777777" w:rsidR="00975C76" w:rsidRPr="003A12DA" w:rsidRDefault="00975C76" w:rsidP="00975C76">
      <w:pPr>
        <w:spacing w:line="360" w:lineRule="auto"/>
        <w:ind w:left="720" w:hanging="720"/>
        <w:jc w:val="both"/>
        <w:rPr>
          <w:rtl/>
        </w:rPr>
      </w:pPr>
      <w:r w:rsidRPr="003A12DA">
        <w:rPr>
          <w:rtl/>
        </w:rPr>
        <w:t>(2)</w:t>
      </w:r>
      <w:r w:rsidRPr="003A12DA">
        <w:rPr>
          <w:rtl/>
        </w:rPr>
        <w:tab/>
      </w:r>
      <w:hyperlink r:id="rId25" w:history="1">
        <w:r w:rsidR="00343D48" w:rsidRPr="00343D48">
          <w:rPr>
            <w:color w:val="0000FF"/>
            <w:u w:val="single"/>
            <w:rtl/>
          </w:rPr>
          <w:t>ת"פ (שלום ירושלים) 1925-01-16</w:t>
        </w:r>
      </w:hyperlink>
      <w:r w:rsidRPr="003A12DA">
        <w:rPr>
          <w:rtl/>
        </w:rPr>
        <w:t xml:space="preserve"> </w:t>
      </w:r>
      <w:r w:rsidRPr="003A12DA">
        <w:rPr>
          <w:u w:val="single"/>
          <w:rtl/>
        </w:rPr>
        <w:t>מדינת ישראל נ' לוונשטיין</w:t>
      </w:r>
      <w:r w:rsidRPr="003A12DA">
        <w:rPr>
          <w:b/>
          <w:bCs/>
          <w:rtl/>
        </w:rPr>
        <w:t xml:space="preserve"> </w:t>
      </w:r>
      <w:r w:rsidRPr="003A12DA">
        <w:rPr>
          <w:rtl/>
        </w:rPr>
        <w:t xml:space="preserve">(20.7.2017) (כבוד השופט א' סלע) (להלן – </w:t>
      </w:r>
      <w:r w:rsidRPr="003A12DA">
        <w:rPr>
          <w:b/>
          <w:bCs/>
          <w:rtl/>
        </w:rPr>
        <w:t xml:space="preserve">עניין </w:t>
      </w:r>
      <w:r w:rsidRPr="003A12DA">
        <w:rPr>
          <w:b/>
          <w:bCs/>
          <w:u w:val="single"/>
          <w:rtl/>
        </w:rPr>
        <w:t>לוונשטיין</w:t>
      </w:r>
      <w:r w:rsidRPr="003A12DA">
        <w:rPr>
          <w:rtl/>
        </w:rPr>
        <w:t xml:space="preserve">) – הנאשם נעדר הרשעות קודמות, הורשע על-פי הודאתו במסגרת הסדר טיעון, במספר עבירות של הדחת קטין לשימוש בסמים. משיקולי שיקום, חרג בית המשפט ממתחם העונש ההולם והשית על הנאשם 300 שעות של"צ, צו מבחן לשנה ומאסר על תנאי. </w:t>
      </w:r>
    </w:p>
    <w:p w14:paraId="0AB16001" w14:textId="77777777" w:rsidR="00975C76" w:rsidRPr="003A12DA" w:rsidRDefault="00975C76" w:rsidP="00975C76">
      <w:pPr>
        <w:spacing w:line="360" w:lineRule="auto"/>
        <w:ind w:left="720" w:hanging="720"/>
        <w:jc w:val="both"/>
        <w:rPr>
          <w:rtl/>
        </w:rPr>
      </w:pPr>
    </w:p>
    <w:p w14:paraId="51BCB4D1" w14:textId="77777777" w:rsidR="00975C76" w:rsidRPr="003A12DA" w:rsidRDefault="00975C76" w:rsidP="00975C76">
      <w:pPr>
        <w:spacing w:line="360" w:lineRule="auto"/>
        <w:ind w:left="720" w:hanging="720"/>
        <w:jc w:val="both"/>
        <w:rPr>
          <w:rtl/>
        </w:rPr>
      </w:pPr>
      <w:r w:rsidRPr="003A12DA">
        <w:rPr>
          <w:rtl/>
        </w:rPr>
        <w:t>(3)</w:t>
      </w:r>
      <w:r w:rsidRPr="003A12DA">
        <w:rPr>
          <w:rtl/>
        </w:rPr>
        <w:tab/>
      </w:r>
      <w:hyperlink r:id="rId26" w:history="1">
        <w:r w:rsidR="00343D48" w:rsidRPr="00343D48">
          <w:rPr>
            <w:color w:val="0000FF"/>
            <w:u w:val="single"/>
            <w:rtl/>
          </w:rPr>
          <w:t>ת"פ (שלום ק"ש) 62222-12-16</w:t>
        </w:r>
      </w:hyperlink>
      <w:r w:rsidRPr="003A12DA">
        <w:rPr>
          <w:rtl/>
        </w:rPr>
        <w:t xml:space="preserve"> </w:t>
      </w:r>
      <w:r w:rsidRPr="003A12DA">
        <w:rPr>
          <w:u w:val="single"/>
          <w:rtl/>
        </w:rPr>
        <w:t>מדינת ישראל נ' קולטקר</w:t>
      </w:r>
      <w:r w:rsidRPr="003A12DA">
        <w:rPr>
          <w:rtl/>
        </w:rPr>
        <w:t xml:space="preserve"> (30.4.2018) (כבוד השופטת ר' שפילברג-כהן) (להלן – </w:t>
      </w:r>
      <w:r w:rsidRPr="003A12DA">
        <w:rPr>
          <w:b/>
          <w:bCs/>
          <w:rtl/>
        </w:rPr>
        <w:t xml:space="preserve">עניין </w:t>
      </w:r>
      <w:r w:rsidRPr="003A12DA">
        <w:rPr>
          <w:b/>
          <w:bCs/>
          <w:u w:val="single"/>
          <w:rtl/>
        </w:rPr>
        <w:t>קולטקר</w:t>
      </w:r>
      <w:r w:rsidRPr="003A12DA">
        <w:rPr>
          <w:rtl/>
        </w:rPr>
        <w:t>) – הנאשם נעדר הרשעות קודמות, הורשע על-פי הודאתו במסגרת הסדר טיעון בעבירות של הדחת קטין לשימוש בסמים, תיווך בסמים והחזקה ושימוש בסמים מסוג קנאביס. לאחר סקירת חמישה עשר גזרי דין, קבע בית המשפט כי מתחם העונש ההולם הוא בין מספר חודשי מאסר בעבודות שירות לשבעה חודשי מאסר בפועל. על הנאשם נגזרו חודשיים מאסר בעבודות שירות, שלושה חודשי מאסר על תנאי, התחייבות להימנע מעבירה וצו מבחן לשנה.</w:t>
      </w:r>
    </w:p>
    <w:p w14:paraId="4F71A771" w14:textId="77777777" w:rsidR="00975C76" w:rsidRPr="003A12DA" w:rsidRDefault="00975C76" w:rsidP="00975C76">
      <w:pPr>
        <w:spacing w:line="360" w:lineRule="auto"/>
        <w:jc w:val="both"/>
        <w:rPr>
          <w:rtl/>
        </w:rPr>
      </w:pPr>
    </w:p>
    <w:p w14:paraId="56317B02" w14:textId="77777777" w:rsidR="00975C76" w:rsidRPr="003A12DA" w:rsidRDefault="00975C76" w:rsidP="00975C76">
      <w:pPr>
        <w:spacing w:line="360" w:lineRule="auto"/>
        <w:jc w:val="both"/>
        <w:rPr>
          <w:rtl/>
        </w:rPr>
      </w:pPr>
      <w:r w:rsidRPr="003A12DA">
        <w:rPr>
          <w:rtl/>
        </w:rPr>
        <w:t xml:space="preserve">בא-כוח הנאשם טען אפוא, כי לנוכח רמת הענישה העולה מהפסיקה האמורה ובהתחשב בהודאה המלאה של הנאשם, החרטה שהביע ושאר השיקולים שהובאו, יש מקום לחריגה ממתחם העונש, אשר עליו להיות בין מספר חודשי מאסר על תנאי למספר חודשי מאסר בעבודות שירות. </w:t>
      </w:r>
    </w:p>
    <w:p w14:paraId="4348D737" w14:textId="77777777" w:rsidR="00975C76" w:rsidRPr="003A12DA" w:rsidRDefault="00975C76" w:rsidP="00975C76">
      <w:pPr>
        <w:spacing w:line="360" w:lineRule="auto"/>
        <w:jc w:val="both"/>
        <w:rPr>
          <w:rtl/>
        </w:rPr>
      </w:pPr>
    </w:p>
    <w:p w14:paraId="5C752A80" w14:textId="77777777" w:rsidR="00975C76" w:rsidRPr="003A12DA" w:rsidRDefault="00975C76" w:rsidP="00975C76">
      <w:pPr>
        <w:spacing w:line="360" w:lineRule="auto"/>
        <w:jc w:val="both"/>
        <w:rPr>
          <w:rtl/>
        </w:rPr>
      </w:pPr>
      <w:r w:rsidRPr="003A12DA">
        <w:rPr>
          <w:rtl/>
        </w:rPr>
        <w:t>19.</w:t>
      </w:r>
      <w:r w:rsidRPr="003A12DA">
        <w:rPr>
          <w:rtl/>
        </w:rPr>
        <w:tab/>
        <w:t xml:space="preserve">באשר לעונש שיושת על הנאשם ולשאלת ההרשעה, טען בא-כוח הנאשם כי יש לקבל את המלצת שירות המבחן במלואה. לטענתו, בעניינו של הנאשם מתקיימות הנסיבות שנקבעו בהלכת </w:t>
      </w:r>
      <w:r w:rsidRPr="003A12DA">
        <w:rPr>
          <w:u w:val="single"/>
          <w:rtl/>
        </w:rPr>
        <w:t>כתב</w:t>
      </w:r>
      <w:r w:rsidRPr="003A12DA">
        <w:rPr>
          <w:rtl/>
        </w:rPr>
        <w:t xml:space="preserve">, אשר על-פיה, נדרשים שני תנאים לשם ביטול הרשעה. </w:t>
      </w:r>
      <w:r w:rsidRPr="003A12DA">
        <w:rPr>
          <w:u w:val="single"/>
          <w:rtl/>
        </w:rPr>
        <w:t>האחד</w:t>
      </w:r>
      <w:r w:rsidRPr="003A12DA">
        <w:rPr>
          <w:rtl/>
        </w:rPr>
        <w:t>, פגיעה ממשית בנאשם. לטענתו, תנאי זה מתקיים, מכיוון שהרשעה עלולה לגרום לנאשם לאבד את מקום עבודתו ובשל היותו חסר השכלה, יתקשה במציאת מקום עבודה אחר. אף יש לתת משקל לכך שהנאשם התחתן לאחרונה ועליו לפרנס את משפחתו ולממן את הוצאותיה (ב</w:t>
      </w:r>
      <w:bookmarkStart w:id="15" w:name="Seif34"/>
      <w:r w:rsidRPr="003A12DA">
        <w:rPr>
          <w:rtl/>
        </w:rPr>
        <w:t>כלל זה</w:t>
      </w:r>
      <w:bookmarkEnd w:id="15"/>
      <w:r w:rsidRPr="003A12DA">
        <w:rPr>
          <w:rtl/>
        </w:rPr>
        <w:t xml:space="preserve">, דמי השכירות בסך כ-3,800 ₪ לחודש). </w:t>
      </w:r>
      <w:r w:rsidRPr="003A12DA">
        <w:rPr>
          <w:u w:val="single"/>
          <w:rtl/>
        </w:rPr>
        <w:t>השני</w:t>
      </w:r>
      <w:r w:rsidRPr="003A12DA">
        <w:rPr>
          <w:rtl/>
        </w:rPr>
        <w:t>, היות העבירה במדרג חומרה נמוך. עובדה שעליה הסכימה גם המאשימה. כמו כן וכנטען, דובר בקטין שכבר הייתה לו היכרות עם סמים.</w:t>
      </w:r>
    </w:p>
    <w:p w14:paraId="15EC6252" w14:textId="77777777" w:rsidR="00975C76" w:rsidRPr="003A12DA" w:rsidRDefault="00975C76" w:rsidP="00975C76">
      <w:pPr>
        <w:spacing w:line="360" w:lineRule="auto"/>
        <w:jc w:val="both"/>
        <w:rPr>
          <w:rtl/>
        </w:rPr>
      </w:pPr>
    </w:p>
    <w:p w14:paraId="288493E5" w14:textId="77777777" w:rsidR="00975C76" w:rsidRPr="003A12DA" w:rsidRDefault="00975C76" w:rsidP="00975C76">
      <w:pPr>
        <w:spacing w:line="360" w:lineRule="auto"/>
        <w:jc w:val="both"/>
        <w:rPr>
          <w:rtl/>
        </w:rPr>
      </w:pPr>
      <w:r w:rsidRPr="003A12DA">
        <w:rPr>
          <w:rtl/>
        </w:rPr>
        <w:t>20.</w:t>
      </w:r>
      <w:r w:rsidRPr="003A12DA">
        <w:rPr>
          <w:rtl/>
        </w:rPr>
        <w:tab/>
        <w:t xml:space="preserve">לבסוף עמד בא-כוח הנאשם על המלצות שירות המבחן, אשר עקב אחר הנאשם במשך כשנה שבמהלכה הוגשו ארבעה תסקירים. מכולם עלה כי הנאשם מכיר באחריותו, נרתם לדרך טיפולית, אינו משתמש עוד בסמים וכי לא נשקפת עוד סכנה להישנות העבירות. </w:t>
      </w:r>
    </w:p>
    <w:p w14:paraId="012A8333" w14:textId="77777777" w:rsidR="00975C76" w:rsidRPr="003A12DA" w:rsidRDefault="00975C76" w:rsidP="00975C76">
      <w:pPr>
        <w:spacing w:line="360" w:lineRule="auto"/>
        <w:jc w:val="both"/>
        <w:rPr>
          <w:rtl/>
        </w:rPr>
      </w:pPr>
    </w:p>
    <w:p w14:paraId="56F7E82F" w14:textId="77777777" w:rsidR="00975C76" w:rsidRPr="003A12DA" w:rsidRDefault="00975C76" w:rsidP="00975C76">
      <w:pPr>
        <w:spacing w:line="360" w:lineRule="auto"/>
        <w:jc w:val="both"/>
        <w:rPr>
          <w:rtl/>
        </w:rPr>
      </w:pPr>
      <w:r w:rsidRPr="003A12DA">
        <w:rPr>
          <w:rtl/>
        </w:rPr>
        <w:t xml:space="preserve">בא-כוח הנאשם הוסיף, כי על-פי </w:t>
      </w:r>
      <w:bookmarkStart w:id="16" w:name="Seif9"/>
      <w:bookmarkEnd w:id="16"/>
      <w:r w:rsidR="00306482" w:rsidRPr="00306482">
        <w:rPr>
          <w:color w:val="0000FF"/>
          <w:u w:val="single"/>
          <w:rtl/>
        </w:rPr>
        <w:fldChar w:fldCharType="begin"/>
      </w:r>
      <w:r w:rsidR="00306482" w:rsidRPr="00306482">
        <w:rPr>
          <w:color w:val="0000FF"/>
          <w:u w:val="single"/>
          <w:rtl/>
        </w:rPr>
        <w:instrText xml:space="preserve"> </w:instrText>
      </w:r>
      <w:r w:rsidR="00306482" w:rsidRPr="00306482">
        <w:rPr>
          <w:color w:val="0000FF"/>
          <w:u w:val="single"/>
        </w:rPr>
        <w:instrText>HYPERLINK</w:instrText>
      </w:r>
      <w:r w:rsidR="00306482" w:rsidRPr="00306482">
        <w:rPr>
          <w:color w:val="0000FF"/>
          <w:u w:val="single"/>
          <w:rtl/>
        </w:rPr>
        <w:instrText xml:space="preserve"> "</w:instrText>
      </w:r>
      <w:r w:rsidR="00306482" w:rsidRPr="00306482">
        <w:rPr>
          <w:color w:val="0000FF"/>
          <w:u w:val="single"/>
        </w:rPr>
        <w:instrText>http://www.nevo.co.il/law/74903/192a</w:instrText>
      </w:r>
      <w:r w:rsidR="00306482" w:rsidRPr="00306482">
        <w:rPr>
          <w:color w:val="0000FF"/>
          <w:u w:val="single"/>
          <w:rtl/>
        </w:rPr>
        <w:instrText xml:space="preserve">" </w:instrText>
      </w:r>
      <w:r w:rsidR="002F6610" w:rsidRPr="00306482">
        <w:rPr>
          <w:color w:val="0000FF"/>
          <w:u w:val="single"/>
        </w:rPr>
      </w:r>
      <w:r w:rsidR="00306482" w:rsidRPr="00306482">
        <w:rPr>
          <w:color w:val="0000FF"/>
          <w:u w:val="single"/>
          <w:rtl/>
        </w:rPr>
        <w:fldChar w:fldCharType="separate"/>
      </w:r>
      <w:r w:rsidR="00306482" w:rsidRPr="00306482">
        <w:rPr>
          <w:color w:val="0000FF"/>
          <w:u w:val="single"/>
          <w:rtl/>
        </w:rPr>
        <w:t>סעיף 192א</w:t>
      </w:r>
      <w:r w:rsidR="00306482" w:rsidRPr="00306482">
        <w:rPr>
          <w:color w:val="0000FF"/>
          <w:u w:val="single"/>
          <w:rtl/>
        </w:rPr>
        <w:fldChar w:fldCharType="end"/>
      </w:r>
      <w:r w:rsidRPr="003A12DA">
        <w:rPr>
          <w:rtl/>
        </w:rPr>
        <w:t xml:space="preserve"> בפקודת סדר הדין הפלילי [נוסח משולב], התשמ"ב-1982 (להלן – </w:t>
      </w:r>
      <w:hyperlink r:id="rId27" w:history="1">
        <w:r w:rsidR="00343D48" w:rsidRPr="00343D48">
          <w:rPr>
            <w:b/>
            <w:bCs/>
            <w:color w:val="0000FF"/>
            <w:u w:val="single"/>
            <w:rtl/>
          </w:rPr>
          <w:t>חוק סדר הדין הפלילי</w:t>
        </w:r>
      </w:hyperlink>
      <w:r w:rsidRPr="003A12DA">
        <w:rPr>
          <w:rtl/>
        </w:rPr>
        <w:t xml:space="preserve">), בית המשפט רשאי לבטל את הרשעה, אם נמצאה הצדקה לכך ובמקרה זה, ניתן להשית על הנאשם עונש כפי שהמליץ שירות המבחן. כך אף בהתאם להוראת </w:t>
      </w:r>
      <w:bookmarkStart w:id="17" w:name="Seif10"/>
      <w:bookmarkEnd w:id="17"/>
      <w:r w:rsidR="00306482" w:rsidRPr="00306482">
        <w:rPr>
          <w:color w:val="0000FF"/>
          <w:u w:val="single"/>
          <w:rtl/>
        </w:rPr>
        <w:fldChar w:fldCharType="begin"/>
      </w:r>
      <w:r w:rsidR="00306482" w:rsidRPr="00306482">
        <w:rPr>
          <w:color w:val="0000FF"/>
          <w:u w:val="single"/>
          <w:rtl/>
        </w:rPr>
        <w:instrText xml:space="preserve"> </w:instrText>
      </w:r>
      <w:r w:rsidR="00306482" w:rsidRPr="00306482">
        <w:rPr>
          <w:color w:val="0000FF"/>
          <w:u w:val="single"/>
        </w:rPr>
        <w:instrText>HYPERLINK</w:instrText>
      </w:r>
      <w:r w:rsidR="00306482" w:rsidRPr="00306482">
        <w:rPr>
          <w:color w:val="0000FF"/>
          <w:u w:val="single"/>
          <w:rtl/>
        </w:rPr>
        <w:instrText xml:space="preserve"> "</w:instrText>
      </w:r>
      <w:r w:rsidR="00306482" w:rsidRPr="00306482">
        <w:rPr>
          <w:color w:val="0000FF"/>
          <w:u w:val="single"/>
        </w:rPr>
        <w:instrText>http://www.nevo.co.il/law/70301/71a</w:instrText>
      </w:r>
      <w:r w:rsidR="00306482" w:rsidRPr="00306482">
        <w:rPr>
          <w:color w:val="0000FF"/>
          <w:u w:val="single"/>
          <w:rtl/>
        </w:rPr>
        <w:instrText xml:space="preserve">" </w:instrText>
      </w:r>
      <w:r w:rsidR="002F6610" w:rsidRPr="00306482">
        <w:rPr>
          <w:color w:val="0000FF"/>
          <w:u w:val="single"/>
        </w:rPr>
      </w:r>
      <w:r w:rsidR="00306482" w:rsidRPr="00306482">
        <w:rPr>
          <w:color w:val="0000FF"/>
          <w:u w:val="single"/>
          <w:rtl/>
        </w:rPr>
        <w:fldChar w:fldCharType="separate"/>
      </w:r>
      <w:r w:rsidR="00306482" w:rsidRPr="00306482">
        <w:rPr>
          <w:color w:val="0000FF"/>
          <w:u w:val="single"/>
          <w:rtl/>
        </w:rPr>
        <w:t>סעיף 71א</w:t>
      </w:r>
      <w:r w:rsidR="00306482" w:rsidRPr="00306482">
        <w:rPr>
          <w:color w:val="0000FF"/>
          <w:u w:val="single"/>
          <w:rtl/>
        </w:rPr>
        <w:fldChar w:fldCharType="end"/>
      </w:r>
      <w:r w:rsidRPr="003A12DA">
        <w:rPr>
          <w:rtl/>
        </w:rPr>
        <w:t xml:space="preserve"> ב</w:t>
      </w:r>
      <w:hyperlink r:id="rId28" w:history="1">
        <w:r w:rsidR="00343D48" w:rsidRPr="00343D48">
          <w:rPr>
            <w:color w:val="0000FF"/>
            <w:u w:val="single"/>
            <w:rtl/>
          </w:rPr>
          <w:t>חוק העונשין</w:t>
        </w:r>
      </w:hyperlink>
      <w:r w:rsidRPr="003A12DA">
        <w:rPr>
          <w:rtl/>
        </w:rPr>
        <w:t xml:space="preserve">, המאפשר הטלת שירות לתועלת הציבור ללא הרשעה וכן על-פי </w:t>
      </w:r>
      <w:bookmarkStart w:id="18" w:name="Seif11"/>
      <w:bookmarkEnd w:id="18"/>
      <w:r w:rsidR="00306482" w:rsidRPr="00306482">
        <w:rPr>
          <w:color w:val="0000FF"/>
          <w:u w:val="single"/>
          <w:rtl/>
        </w:rPr>
        <w:fldChar w:fldCharType="begin"/>
      </w:r>
      <w:r w:rsidR="00306482" w:rsidRPr="00306482">
        <w:rPr>
          <w:color w:val="0000FF"/>
          <w:u w:val="single"/>
          <w:rtl/>
        </w:rPr>
        <w:instrText xml:space="preserve"> </w:instrText>
      </w:r>
      <w:r w:rsidR="00306482" w:rsidRPr="00306482">
        <w:rPr>
          <w:color w:val="0000FF"/>
          <w:u w:val="single"/>
        </w:rPr>
        <w:instrText>HYPERLINK</w:instrText>
      </w:r>
      <w:r w:rsidR="00306482" w:rsidRPr="00306482">
        <w:rPr>
          <w:color w:val="0000FF"/>
          <w:u w:val="single"/>
          <w:rtl/>
        </w:rPr>
        <w:instrText xml:space="preserve"> "</w:instrText>
      </w:r>
      <w:r w:rsidR="00306482" w:rsidRPr="00306482">
        <w:rPr>
          <w:color w:val="0000FF"/>
          <w:u w:val="single"/>
        </w:rPr>
        <w:instrText>http://www.nevo.co.il/law/71553/1.2</w:instrText>
      </w:r>
      <w:r w:rsidR="00306482" w:rsidRPr="00306482">
        <w:rPr>
          <w:color w:val="0000FF"/>
          <w:u w:val="single"/>
          <w:rtl/>
        </w:rPr>
        <w:instrText xml:space="preserve">" </w:instrText>
      </w:r>
      <w:r w:rsidR="002F6610" w:rsidRPr="00306482">
        <w:rPr>
          <w:color w:val="0000FF"/>
          <w:u w:val="single"/>
        </w:rPr>
      </w:r>
      <w:r w:rsidR="00306482" w:rsidRPr="00306482">
        <w:rPr>
          <w:color w:val="0000FF"/>
          <w:u w:val="single"/>
          <w:rtl/>
        </w:rPr>
        <w:fldChar w:fldCharType="separate"/>
      </w:r>
      <w:r w:rsidR="00306482" w:rsidRPr="00306482">
        <w:rPr>
          <w:color w:val="0000FF"/>
          <w:u w:val="single"/>
          <w:rtl/>
        </w:rPr>
        <w:t>סעיף 1(2)</w:t>
      </w:r>
      <w:r w:rsidR="00306482" w:rsidRPr="00306482">
        <w:rPr>
          <w:color w:val="0000FF"/>
          <w:u w:val="single"/>
          <w:rtl/>
        </w:rPr>
        <w:fldChar w:fldCharType="end"/>
      </w:r>
      <w:r w:rsidRPr="003A12DA">
        <w:rPr>
          <w:rtl/>
        </w:rPr>
        <w:t xml:space="preserve"> ב</w:t>
      </w:r>
      <w:hyperlink r:id="rId29" w:history="1">
        <w:r w:rsidR="00343D48" w:rsidRPr="00343D48">
          <w:rPr>
            <w:color w:val="0000FF"/>
            <w:u w:val="single"/>
            <w:rtl/>
          </w:rPr>
          <w:t>פקודת המבחן</w:t>
        </w:r>
      </w:hyperlink>
      <w:r w:rsidRPr="003A12DA">
        <w:rPr>
          <w:rtl/>
        </w:rPr>
        <w:t xml:space="preserve"> [נוסח חדש], התשכ"ט-1969, המאפשר מתן צו מבחן ללא הרשעה. </w:t>
      </w:r>
    </w:p>
    <w:p w14:paraId="7F9336CD" w14:textId="77777777" w:rsidR="00975C76" w:rsidRPr="003A12DA" w:rsidRDefault="00975C76" w:rsidP="00975C76">
      <w:pPr>
        <w:spacing w:line="360" w:lineRule="auto"/>
        <w:jc w:val="both"/>
        <w:rPr>
          <w:rtl/>
        </w:rPr>
      </w:pPr>
    </w:p>
    <w:p w14:paraId="4DAA5912" w14:textId="77777777" w:rsidR="00975C76" w:rsidRPr="003A12DA" w:rsidRDefault="00975C76" w:rsidP="00975C76">
      <w:pPr>
        <w:spacing w:line="360" w:lineRule="auto"/>
        <w:jc w:val="both"/>
        <w:rPr>
          <w:rtl/>
        </w:rPr>
      </w:pPr>
      <w:r w:rsidRPr="003A12DA">
        <w:rPr>
          <w:rtl/>
        </w:rPr>
        <w:t>בא-כוח הנאשם עתר אפוא, לביטול הרשעת הנאשם ולהשתת הענישה שעליה המליץ שירות המבחן: שירות לתועלת הציבור, צו מבחן והתחייבות להימנע מעבירה.</w:t>
      </w:r>
    </w:p>
    <w:p w14:paraId="1B27F875" w14:textId="77777777" w:rsidR="00975C76" w:rsidRPr="003A12DA" w:rsidRDefault="00975C76" w:rsidP="00975C76">
      <w:pPr>
        <w:spacing w:line="360" w:lineRule="auto"/>
        <w:jc w:val="both"/>
        <w:rPr>
          <w:rtl/>
        </w:rPr>
      </w:pPr>
    </w:p>
    <w:p w14:paraId="67737013" w14:textId="77777777" w:rsidR="00975C76" w:rsidRPr="003A12DA" w:rsidRDefault="00975C76" w:rsidP="00975C76">
      <w:pPr>
        <w:spacing w:line="360" w:lineRule="auto"/>
        <w:jc w:val="both"/>
        <w:rPr>
          <w:rtl/>
        </w:rPr>
      </w:pPr>
      <w:r w:rsidRPr="003A12DA">
        <w:rPr>
          <w:rtl/>
        </w:rPr>
        <w:t xml:space="preserve">באשר להוראת </w:t>
      </w:r>
      <w:bookmarkStart w:id="19" w:name="Seif12"/>
      <w:bookmarkEnd w:id="19"/>
      <w:r w:rsidR="00306482" w:rsidRPr="00306482">
        <w:rPr>
          <w:color w:val="0000FF"/>
          <w:u w:val="single"/>
          <w:rtl/>
        </w:rPr>
        <w:fldChar w:fldCharType="begin"/>
      </w:r>
      <w:r w:rsidR="00306482" w:rsidRPr="00306482">
        <w:rPr>
          <w:color w:val="0000FF"/>
          <w:u w:val="single"/>
          <w:rtl/>
        </w:rPr>
        <w:instrText xml:space="preserve"> </w:instrText>
      </w:r>
      <w:r w:rsidR="00306482" w:rsidRPr="00306482">
        <w:rPr>
          <w:color w:val="0000FF"/>
          <w:u w:val="single"/>
        </w:rPr>
        <w:instrText>HYPERLINK</w:instrText>
      </w:r>
      <w:r w:rsidR="00306482" w:rsidRPr="00306482">
        <w:rPr>
          <w:color w:val="0000FF"/>
          <w:u w:val="single"/>
          <w:rtl/>
        </w:rPr>
        <w:instrText xml:space="preserve"> "</w:instrText>
      </w:r>
      <w:r w:rsidR="00306482" w:rsidRPr="00306482">
        <w:rPr>
          <w:color w:val="0000FF"/>
          <w:u w:val="single"/>
        </w:rPr>
        <w:instrText>http://www.nevo.co.il/law/4216/25</w:instrText>
      </w:r>
      <w:r w:rsidR="00306482" w:rsidRPr="00306482">
        <w:rPr>
          <w:color w:val="0000FF"/>
          <w:u w:val="single"/>
          <w:rtl/>
        </w:rPr>
        <w:instrText xml:space="preserve">" </w:instrText>
      </w:r>
      <w:r w:rsidR="002F6610" w:rsidRPr="00306482">
        <w:rPr>
          <w:color w:val="0000FF"/>
          <w:u w:val="single"/>
        </w:rPr>
      </w:r>
      <w:r w:rsidR="00306482" w:rsidRPr="00306482">
        <w:rPr>
          <w:color w:val="0000FF"/>
          <w:u w:val="single"/>
          <w:rtl/>
        </w:rPr>
        <w:fldChar w:fldCharType="separate"/>
      </w:r>
      <w:r w:rsidR="00306482" w:rsidRPr="00306482">
        <w:rPr>
          <w:color w:val="0000FF"/>
          <w:u w:val="single"/>
          <w:rtl/>
        </w:rPr>
        <w:t>סעיף 25</w:t>
      </w:r>
      <w:r w:rsidR="00306482" w:rsidRPr="00306482">
        <w:rPr>
          <w:color w:val="0000FF"/>
          <w:u w:val="single"/>
          <w:rtl/>
        </w:rPr>
        <w:fldChar w:fldCharType="end"/>
      </w:r>
      <w:r w:rsidRPr="003A12DA">
        <w:rPr>
          <w:rtl/>
        </w:rPr>
        <w:t xml:space="preserve"> בפקודת הסמים, הקובעת עונש מאסר חובה במקרה של הרשעה בעבירה של הדחת קטין לשימוש בסמים, טען בא-כוח הנאשם, כי על-פי הוראת </w:t>
      </w:r>
      <w:bookmarkStart w:id="20" w:name="Seif13"/>
      <w:bookmarkEnd w:id="20"/>
      <w:r w:rsidR="00306482" w:rsidRPr="00306482">
        <w:rPr>
          <w:color w:val="0000FF"/>
          <w:u w:val="single"/>
          <w:rtl/>
        </w:rPr>
        <w:fldChar w:fldCharType="begin"/>
      </w:r>
      <w:r w:rsidR="00306482" w:rsidRPr="00306482">
        <w:rPr>
          <w:color w:val="0000FF"/>
          <w:u w:val="single"/>
          <w:rtl/>
        </w:rPr>
        <w:instrText xml:space="preserve"> </w:instrText>
      </w:r>
      <w:r w:rsidR="00306482" w:rsidRPr="00306482">
        <w:rPr>
          <w:color w:val="0000FF"/>
          <w:u w:val="single"/>
        </w:rPr>
        <w:instrText>HYPERLINK</w:instrText>
      </w:r>
      <w:r w:rsidR="00306482" w:rsidRPr="00306482">
        <w:rPr>
          <w:color w:val="0000FF"/>
          <w:u w:val="single"/>
          <w:rtl/>
        </w:rPr>
        <w:instrText xml:space="preserve"> "</w:instrText>
      </w:r>
      <w:r w:rsidR="00306482" w:rsidRPr="00306482">
        <w:rPr>
          <w:color w:val="0000FF"/>
          <w:u w:val="single"/>
        </w:rPr>
        <w:instrText>http://www.nevo.co.il/law/70301/35a.a</w:instrText>
      </w:r>
      <w:r w:rsidR="00306482" w:rsidRPr="00306482">
        <w:rPr>
          <w:color w:val="0000FF"/>
          <w:u w:val="single"/>
          <w:rtl/>
        </w:rPr>
        <w:instrText xml:space="preserve">" </w:instrText>
      </w:r>
      <w:r w:rsidR="002F6610" w:rsidRPr="00306482">
        <w:rPr>
          <w:color w:val="0000FF"/>
          <w:u w:val="single"/>
        </w:rPr>
      </w:r>
      <w:r w:rsidR="00306482" w:rsidRPr="00306482">
        <w:rPr>
          <w:color w:val="0000FF"/>
          <w:u w:val="single"/>
          <w:rtl/>
        </w:rPr>
        <w:fldChar w:fldCharType="separate"/>
      </w:r>
      <w:r w:rsidR="00306482" w:rsidRPr="00306482">
        <w:rPr>
          <w:color w:val="0000FF"/>
          <w:u w:val="single"/>
          <w:rtl/>
        </w:rPr>
        <w:t>סעיף 35א(א)</w:t>
      </w:r>
      <w:r w:rsidR="00306482" w:rsidRPr="00306482">
        <w:rPr>
          <w:color w:val="0000FF"/>
          <w:u w:val="single"/>
          <w:rtl/>
        </w:rPr>
        <w:fldChar w:fldCharType="end"/>
      </w:r>
      <w:r w:rsidRPr="003A12DA">
        <w:rPr>
          <w:rtl/>
        </w:rPr>
        <w:t xml:space="preserve"> ב</w:t>
      </w:r>
      <w:hyperlink r:id="rId30" w:history="1">
        <w:r w:rsidR="00343D48" w:rsidRPr="00343D48">
          <w:rPr>
            <w:color w:val="0000FF"/>
            <w:u w:val="single"/>
            <w:rtl/>
          </w:rPr>
          <w:t>חוק העונשין</w:t>
        </w:r>
      </w:hyperlink>
      <w:r w:rsidRPr="003A12DA">
        <w:rPr>
          <w:rtl/>
        </w:rPr>
        <w:t xml:space="preserve">, בהתקיים נסיבות מיוחדות מקלות, אשר לטענתו מתקיימות בעניין הנאשם, ניתן להשית עונש קל מעונש החובה. </w:t>
      </w:r>
    </w:p>
    <w:p w14:paraId="529F855C" w14:textId="77777777" w:rsidR="00975C76" w:rsidRPr="003A12DA" w:rsidRDefault="00975C76" w:rsidP="00975C76">
      <w:pPr>
        <w:spacing w:line="360" w:lineRule="auto"/>
        <w:jc w:val="both"/>
        <w:rPr>
          <w:rtl/>
        </w:rPr>
      </w:pPr>
    </w:p>
    <w:p w14:paraId="4CCBE8F2" w14:textId="77777777" w:rsidR="00975C76" w:rsidRPr="003A12DA" w:rsidRDefault="00975C76" w:rsidP="00975C76">
      <w:pPr>
        <w:spacing w:line="360" w:lineRule="auto"/>
        <w:ind w:firstLine="720"/>
        <w:jc w:val="both"/>
        <w:rPr>
          <w:b/>
          <w:bCs/>
          <w:u w:val="single"/>
          <w:rtl/>
        </w:rPr>
      </w:pPr>
      <w:r w:rsidRPr="003A12DA">
        <w:rPr>
          <w:b/>
          <w:bCs/>
          <w:u w:val="single"/>
          <w:rtl/>
        </w:rPr>
        <w:t>דברי הנאשם ואשתו</w:t>
      </w:r>
    </w:p>
    <w:p w14:paraId="45B4738A" w14:textId="77777777" w:rsidR="00975C76" w:rsidRDefault="00975C76" w:rsidP="00975C76">
      <w:pPr>
        <w:spacing w:line="360" w:lineRule="auto"/>
        <w:jc w:val="both"/>
        <w:rPr>
          <w:rtl/>
        </w:rPr>
      </w:pPr>
    </w:p>
    <w:p w14:paraId="36C156FD" w14:textId="77777777" w:rsidR="00975C76" w:rsidRPr="003A12DA" w:rsidRDefault="00975C76" w:rsidP="00975C76">
      <w:pPr>
        <w:spacing w:line="360" w:lineRule="auto"/>
        <w:jc w:val="both"/>
        <w:rPr>
          <w:rtl/>
        </w:rPr>
      </w:pPr>
      <w:r w:rsidRPr="003A12DA">
        <w:rPr>
          <w:rtl/>
        </w:rPr>
        <w:t>21.</w:t>
      </w:r>
      <w:r w:rsidRPr="003A12DA">
        <w:rPr>
          <w:rtl/>
        </w:rPr>
        <w:tab/>
        <w:t xml:space="preserve">הנאשם הביע חרטה על מעשיו. אמר שהיום הוא מבין את חומרת מעשיו, אך בעת שנעשו לא הבין את חומרתם. עוד הוסיף, כי הפיק לקח ממעשיו וכי לא יחזור עליהם, מכיוון שכיום אינו נמצא עוד במקום שהיה. כיום, התחתן וזה כשנה עובד בעבודה מסודרת בחברת מים אפיקים, העוסקת בסינון מים במכשירי 'מיני-בר'. כיום </w:t>
      </w:r>
      <w:bookmarkStart w:id="21" w:name="Seif35"/>
      <w:r w:rsidRPr="003A12DA">
        <w:rPr>
          <w:rtl/>
        </w:rPr>
        <w:t xml:space="preserve">כלל אינו </w:t>
      </w:r>
      <w:bookmarkEnd w:id="21"/>
      <w:r w:rsidRPr="003A12DA">
        <w:rPr>
          <w:rtl/>
        </w:rPr>
        <w:t xml:space="preserve">משתמש עוד בסמים והוא בטוח שלא יחזור על מעשיו. </w:t>
      </w:r>
    </w:p>
    <w:p w14:paraId="32330A4B" w14:textId="77777777" w:rsidR="00975C76" w:rsidRPr="003A12DA" w:rsidRDefault="00975C76" w:rsidP="00975C76">
      <w:pPr>
        <w:spacing w:line="360" w:lineRule="auto"/>
        <w:jc w:val="both"/>
        <w:rPr>
          <w:rtl/>
        </w:rPr>
      </w:pPr>
    </w:p>
    <w:p w14:paraId="6B1EA5AD" w14:textId="77777777" w:rsidR="00975C76" w:rsidRPr="003A12DA" w:rsidRDefault="00975C76" w:rsidP="00975C76">
      <w:pPr>
        <w:spacing w:line="360" w:lineRule="auto"/>
        <w:jc w:val="both"/>
        <w:rPr>
          <w:rtl/>
        </w:rPr>
      </w:pPr>
      <w:r w:rsidRPr="003A12DA">
        <w:rPr>
          <w:rtl/>
        </w:rPr>
        <w:t>22.</w:t>
      </w:r>
      <w:r w:rsidRPr="003A12DA">
        <w:rPr>
          <w:rtl/>
        </w:rPr>
        <w:tab/>
        <w:t>חנה, אשתו של הנאשם, סיפרה שהתחתנה עם הנאשם לפני כשמונה חודשים וכי היא מכירה אותו היטב ויודעת שעשה שינוי גדול בחייו. הוא עובד בעבודה מסודרת, אחראי למעשיו, לביתם ולחייהם המשותפים. לנוכח כל אלו ביקשה אשתו של הנאשם, כי בית המשפט יקל בעונשו.</w:t>
      </w:r>
    </w:p>
    <w:p w14:paraId="11C6D42A" w14:textId="77777777" w:rsidR="00975C76" w:rsidRPr="003A12DA" w:rsidRDefault="00975C76" w:rsidP="00975C76">
      <w:pPr>
        <w:spacing w:line="360" w:lineRule="auto"/>
        <w:jc w:val="both"/>
        <w:rPr>
          <w:rtl/>
        </w:rPr>
      </w:pPr>
    </w:p>
    <w:p w14:paraId="13C5FB8B" w14:textId="77777777" w:rsidR="00975C76" w:rsidRPr="003A12DA" w:rsidRDefault="00975C76" w:rsidP="00975C76">
      <w:pPr>
        <w:spacing w:line="360" w:lineRule="auto"/>
        <w:jc w:val="both"/>
        <w:rPr>
          <w:b/>
          <w:bCs/>
          <w:u w:val="single"/>
          <w:rtl/>
        </w:rPr>
      </w:pPr>
      <w:r w:rsidRPr="003A12DA">
        <w:rPr>
          <w:b/>
          <w:bCs/>
          <w:rtl/>
        </w:rPr>
        <w:t>ו.</w:t>
      </w:r>
      <w:r w:rsidRPr="003A12DA">
        <w:rPr>
          <w:b/>
          <w:bCs/>
          <w:rtl/>
        </w:rPr>
        <w:tab/>
      </w:r>
      <w:r w:rsidRPr="003A12DA">
        <w:rPr>
          <w:b/>
          <w:bCs/>
          <w:u w:val="single"/>
          <w:rtl/>
        </w:rPr>
        <w:t>דיון - העונש ההולם ושאלת ההרשעה</w:t>
      </w:r>
    </w:p>
    <w:p w14:paraId="2D4FC463" w14:textId="77777777" w:rsidR="00975C76" w:rsidRPr="003A12DA" w:rsidRDefault="00975C76" w:rsidP="00975C76">
      <w:pPr>
        <w:spacing w:line="360" w:lineRule="auto"/>
        <w:jc w:val="both"/>
        <w:rPr>
          <w:rtl/>
        </w:rPr>
      </w:pPr>
    </w:p>
    <w:p w14:paraId="682DC8FA" w14:textId="77777777" w:rsidR="00975C76" w:rsidRPr="003A12DA" w:rsidRDefault="00975C76" w:rsidP="00975C76">
      <w:pPr>
        <w:spacing w:line="360" w:lineRule="auto"/>
        <w:jc w:val="both"/>
        <w:rPr>
          <w:b/>
          <w:bCs/>
          <w:u w:val="single"/>
          <w:rtl/>
        </w:rPr>
      </w:pPr>
      <w:r w:rsidRPr="003A12DA">
        <w:rPr>
          <w:b/>
          <w:bCs/>
          <w:rtl/>
        </w:rPr>
        <w:t>(1)</w:t>
      </w:r>
      <w:r w:rsidRPr="003A12DA">
        <w:rPr>
          <w:b/>
          <w:bCs/>
          <w:rtl/>
        </w:rPr>
        <w:tab/>
      </w:r>
      <w:r w:rsidRPr="003A12DA">
        <w:rPr>
          <w:b/>
          <w:bCs/>
          <w:u w:val="single"/>
          <w:rtl/>
        </w:rPr>
        <w:t>קביעת מתחם העונש ההולם</w:t>
      </w:r>
    </w:p>
    <w:p w14:paraId="3F8415CF" w14:textId="77777777" w:rsidR="00975C76" w:rsidRPr="003A12DA" w:rsidRDefault="00975C76" w:rsidP="00975C76">
      <w:pPr>
        <w:spacing w:line="360" w:lineRule="auto"/>
        <w:jc w:val="both"/>
        <w:rPr>
          <w:rtl/>
        </w:rPr>
      </w:pPr>
    </w:p>
    <w:p w14:paraId="49456AC2" w14:textId="77777777" w:rsidR="00975C76" w:rsidRPr="003A12DA" w:rsidRDefault="00975C76" w:rsidP="00975C76">
      <w:pPr>
        <w:spacing w:line="360" w:lineRule="auto"/>
        <w:ind w:firstLine="720"/>
        <w:jc w:val="both"/>
        <w:rPr>
          <w:rtl/>
        </w:rPr>
      </w:pPr>
      <w:r w:rsidRPr="003A12DA">
        <w:rPr>
          <w:b/>
          <w:bCs/>
          <w:u w:val="single"/>
          <w:rtl/>
        </w:rPr>
        <w:t xml:space="preserve">מתחם עונש אחד </w:t>
      </w:r>
    </w:p>
    <w:p w14:paraId="071D7609" w14:textId="77777777" w:rsidR="00975C76" w:rsidRDefault="00975C76" w:rsidP="00975C76">
      <w:pPr>
        <w:spacing w:line="360" w:lineRule="auto"/>
        <w:jc w:val="both"/>
        <w:rPr>
          <w:rtl/>
        </w:rPr>
      </w:pPr>
    </w:p>
    <w:p w14:paraId="1045FDC8" w14:textId="77777777" w:rsidR="00975C76" w:rsidRPr="003A12DA" w:rsidRDefault="00975C76" w:rsidP="00975C76">
      <w:pPr>
        <w:spacing w:line="360" w:lineRule="auto"/>
        <w:jc w:val="both"/>
        <w:rPr>
          <w:rtl/>
        </w:rPr>
      </w:pPr>
      <w:r w:rsidRPr="003A12DA">
        <w:rPr>
          <w:rtl/>
        </w:rPr>
        <w:t>23.</w:t>
      </w:r>
      <w:r w:rsidRPr="003A12DA">
        <w:rPr>
          <w:rtl/>
        </w:rPr>
        <w:tab/>
        <w:t xml:space="preserve">הנאשם הואשם כאמור, בשני אישומים נפרדים ובהתאם לכך, לטענת המאשימה, יש מקום לקביעת שני מתחמי ענישה. </w:t>
      </w:r>
    </w:p>
    <w:p w14:paraId="68259235" w14:textId="77777777" w:rsidR="00975C76" w:rsidRPr="003A12DA" w:rsidRDefault="00975C76" w:rsidP="00975C76">
      <w:pPr>
        <w:spacing w:line="360" w:lineRule="auto"/>
        <w:jc w:val="both"/>
        <w:rPr>
          <w:rtl/>
        </w:rPr>
      </w:pPr>
    </w:p>
    <w:p w14:paraId="0466F012" w14:textId="77777777" w:rsidR="00975C76" w:rsidRPr="003A12DA" w:rsidRDefault="00975C76" w:rsidP="00975C76">
      <w:pPr>
        <w:spacing w:line="360" w:lineRule="auto"/>
        <w:jc w:val="both"/>
        <w:rPr>
          <w:rtl/>
        </w:rPr>
      </w:pPr>
      <w:r w:rsidRPr="003A12DA">
        <w:rPr>
          <w:rtl/>
        </w:rPr>
        <w:t>על אף שמדובר בשני אירועים שתוארו בשני אישומים, דומה כי בנסיבות העניין ניתן להצביע על קשר הדוק בין האישום שעניינו הדחת הקטין לשימוש בסמים לבין האישום שעניינו שיבוש מהליכי משפט, העוסק בסיועו של הנאשם לקטין להיחלץ מהפללתו בעבירות סמים ואף מהפללת הנאשם. לפיכך ובהתאם ל"מבחן הקשר ההדוק", שעניינו בכך ש"עבירות שיש ביניהן קשר הדוק ייחשבו לאירוע אחד" (</w:t>
      </w:r>
      <w:hyperlink r:id="rId31" w:history="1">
        <w:r w:rsidR="00343D48" w:rsidRPr="00343D48">
          <w:rPr>
            <w:color w:val="0000FF"/>
            <w:u w:val="single"/>
            <w:rtl/>
          </w:rPr>
          <w:t>ע"פ 4910/13</w:t>
        </w:r>
      </w:hyperlink>
      <w:r w:rsidRPr="003A12DA">
        <w:rPr>
          <w:rtl/>
        </w:rPr>
        <w:t xml:space="preserve"> </w:t>
      </w:r>
      <w:r w:rsidRPr="003A12DA">
        <w:rPr>
          <w:u w:val="single"/>
          <w:rtl/>
        </w:rPr>
        <w:t>ג'אבר נ' מדינת ישראל</w:t>
      </w:r>
      <w:r w:rsidRPr="003A12DA">
        <w:rPr>
          <w:rtl/>
        </w:rPr>
        <w:t xml:space="preserve"> (29.10.2014), ד' ברק-ארז, </w:t>
      </w:r>
      <w:bookmarkStart w:id="22" w:name="Seif22"/>
      <w:r w:rsidRPr="003A12DA">
        <w:rPr>
          <w:rtl/>
        </w:rPr>
        <w:t xml:space="preserve">פסקה </w:t>
      </w:r>
      <w:bookmarkEnd w:id="22"/>
      <w:r w:rsidRPr="003A12DA">
        <w:rPr>
          <w:rtl/>
        </w:rPr>
        <w:t xml:space="preserve">5 (להלן – </w:t>
      </w:r>
      <w:r w:rsidRPr="003A12DA">
        <w:rPr>
          <w:b/>
          <w:bCs/>
          <w:rtl/>
        </w:rPr>
        <w:t xml:space="preserve">עניין </w:t>
      </w:r>
      <w:r w:rsidRPr="003A12DA">
        <w:rPr>
          <w:b/>
          <w:bCs/>
          <w:u w:val="single"/>
          <w:rtl/>
        </w:rPr>
        <w:t>ג'אבר</w:t>
      </w:r>
      <w:r w:rsidRPr="003A12DA">
        <w:rPr>
          <w:rtl/>
        </w:rPr>
        <w:t xml:space="preserve">)), יהיה זה נכון במקרה הנדון לקבוע מתחם עונש אחד (כן ראו: עניין </w:t>
      </w:r>
      <w:r w:rsidRPr="003A12DA">
        <w:rPr>
          <w:u w:val="single"/>
          <w:rtl/>
        </w:rPr>
        <w:t>ג'אבר</w:t>
      </w:r>
      <w:r w:rsidRPr="003A12DA">
        <w:rPr>
          <w:rtl/>
        </w:rPr>
        <w:t xml:space="preserve">, כבוד השופט ע' פוגלמן, </w:t>
      </w:r>
      <w:bookmarkStart w:id="23" w:name="Seif23"/>
      <w:r w:rsidRPr="003A12DA">
        <w:rPr>
          <w:rtl/>
        </w:rPr>
        <w:t xml:space="preserve">פסקה </w:t>
      </w:r>
      <w:bookmarkEnd w:id="23"/>
      <w:r w:rsidRPr="003A12DA">
        <w:rPr>
          <w:rtl/>
        </w:rPr>
        <w:t xml:space="preserve">2; </w:t>
      </w:r>
      <w:hyperlink r:id="rId32" w:history="1">
        <w:r w:rsidR="00343D48" w:rsidRPr="00343D48">
          <w:rPr>
            <w:color w:val="0000FF"/>
            <w:u w:val="single"/>
            <w:rtl/>
          </w:rPr>
          <w:t>ע"פ 1261/15</w:t>
        </w:r>
      </w:hyperlink>
      <w:r w:rsidRPr="003A12DA">
        <w:rPr>
          <w:rtl/>
        </w:rPr>
        <w:t xml:space="preserve"> </w:t>
      </w:r>
      <w:r w:rsidRPr="003A12DA">
        <w:rPr>
          <w:u w:val="single"/>
          <w:rtl/>
        </w:rPr>
        <w:t>מדינת ישראל נ' דלאל</w:t>
      </w:r>
      <w:r w:rsidRPr="003A12DA">
        <w:rPr>
          <w:rtl/>
        </w:rPr>
        <w:t xml:space="preserve"> (3.9.2015), כבוד השופט נ' סולברג, </w:t>
      </w:r>
      <w:bookmarkStart w:id="24" w:name="Seif24"/>
      <w:r w:rsidRPr="003A12DA">
        <w:rPr>
          <w:rtl/>
        </w:rPr>
        <w:t xml:space="preserve">פסקה </w:t>
      </w:r>
      <w:bookmarkEnd w:id="24"/>
      <w:r w:rsidRPr="003A12DA">
        <w:rPr>
          <w:rtl/>
        </w:rPr>
        <w:t xml:space="preserve">22 (להלן – </w:t>
      </w:r>
      <w:r w:rsidRPr="003A12DA">
        <w:rPr>
          <w:b/>
          <w:bCs/>
          <w:rtl/>
        </w:rPr>
        <w:t xml:space="preserve">עניין </w:t>
      </w:r>
      <w:r w:rsidRPr="003A12DA">
        <w:rPr>
          <w:b/>
          <w:bCs/>
          <w:u w:val="single"/>
          <w:rtl/>
        </w:rPr>
        <w:t>דלאל</w:t>
      </w:r>
      <w:r w:rsidRPr="003A12DA">
        <w:rPr>
          <w:rtl/>
        </w:rPr>
        <w:t xml:space="preserve">). אף נראה כי לנוכח מיעוט העובדות באישום הראשון, קביעת מתחם ענישה נפרד לכל אחד משני האישומים, עשויה להיות מלאכותית (ראו לעניין זה: עניין </w:t>
      </w:r>
      <w:r w:rsidRPr="003A12DA">
        <w:rPr>
          <w:u w:val="single"/>
          <w:rtl/>
        </w:rPr>
        <w:t>דלאל</w:t>
      </w:r>
      <w:r w:rsidRPr="003A12DA">
        <w:rPr>
          <w:rtl/>
        </w:rPr>
        <w:t>, שם). לפיכך וכאמור, לעבירות בשני האישומים ייקבע מתחם עונש אחד.</w:t>
      </w:r>
    </w:p>
    <w:p w14:paraId="7C149CD4" w14:textId="77777777" w:rsidR="00975C76" w:rsidRPr="003A12DA" w:rsidRDefault="00975C76" w:rsidP="00975C76">
      <w:pPr>
        <w:spacing w:line="360" w:lineRule="auto"/>
        <w:jc w:val="both"/>
        <w:rPr>
          <w:rtl/>
        </w:rPr>
      </w:pPr>
    </w:p>
    <w:p w14:paraId="3DD17D5B" w14:textId="77777777" w:rsidR="00975C76" w:rsidRPr="003A12DA" w:rsidRDefault="00975C76" w:rsidP="00975C76">
      <w:pPr>
        <w:spacing w:line="360" w:lineRule="auto"/>
        <w:ind w:firstLine="720"/>
        <w:jc w:val="both"/>
        <w:rPr>
          <w:rtl/>
        </w:rPr>
      </w:pPr>
      <w:r w:rsidRPr="003A12DA">
        <w:rPr>
          <w:b/>
          <w:bCs/>
          <w:u w:val="single"/>
          <w:rtl/>
        </w:rPr>
        <w:t>הערכים החברתיים שנפגעו מהעבירות</w:t>
      </w:r>
      <w:r w:rsidRPr="003A12DA">
        <w:rPr>
          <w:u w:val="single"/>
          <w:rtl/>
        </w:rPr>
        <w:t xml:space="preserve"> </w:t>
      </w:r>
      <w:r w:rsidRPr="003A12DA">
        <w:rPr>
          <w:b/>
          <w:bCs/>
          <w:u w:val="single"/>
          <w:rtl/>
        </w:rPr>
        <w:t>ומידת הפגיעה בערכים מוגנים אלו</w:t>
      </w:r>
      <w:r w:rsidRPr="003A12DA">
        <w:rPr>
          <w:b/>
          <w:bCs/>
          <w:rtl/>
        </w:rPr>
        <w:t xml:space="preserve"> </w:t>
      </w:r>
    </w:p>
    <w:p w14:paraId="28C2EE24" w14:textId="77777777" w:rsidR="00975C76" w:rsidRDefault="00975C76" w:rsidP="00975C76">
      <w:pPr>
        <w:spacing w:line="360" w:lineRule="auto"/>
        <w:jc w:val="both"/>
        <w:rPr>
          <w:rtl/>
        </w:rPr>
      </w:pPr>
    </w:p>
    <w:p w14:paraId="5936AC00" w14:textId="77777777" w:rsidR="00975C76" w:rsidRPr="003A12DA" w:rsidRDefault="00975C76" w:rsidP="00975C76">
      <w:pPr>
        <w:spacing w:line="360" w:lineRule="auto"/>
        <w:jc w:val="both"/>
        <w:rPr>
          <w:rtl/>
        </w:rPr>
      </w:pPr>
      <w:r w:rsidRPr="003A12DA">
        <w:rPr>
          <w:rtl/>
        </w:rPr>
        <w:t>24.</w:t>
      </w:r>
      <w:r w:rsidRPr="003A12DA">
        <w:rPr>
          <w:rtl/>
        </w:rPr>
        <w:tab/>
      </w:r>
      <w:r w:rsidRPr="003A12DA">
        <w:rPr>
          <w:u w:val="single"/>
          <w:rtl/>
        </w:rPr>
        <w:t>עבירה של הדחת קטין לסמים (</w:t>
      </w:r>
      <w:bookmarkStart w:id="25" w:name="Seif14"/>
      <w:bookmarkEnd w:id="25"/>
      <w:r w:rsidR="00306482" w:rsidRPr="00306482">
        <w:rPr>
          <w:color w:val="0000FF"/>
          <w:u w:val="single"/>
          <w:rtl/>
        </w:rPr>
        <w:fldChar w:fldCharType="begin"/>
      </w:r>
      <w:r w:rsidR="00306482" w:rsidRPr="00306482">
        <w:rPr>
          <w:color w:val="0000FF"/>
          <w:u w:val="single"/>
          <w:rtl/>
        </w:rPr>
        <w:instrText xml:space="preserve"> </w:instrText>
      </w:r>
      <w:r w:rsidR="00306482" w:rsidRPr="00306482">
        <w:rPr>
          <w:color w:val="0000FF"/>
          <w:u w:val="single"/>
        </w:rPr>
        <w:instrText>HYPERLINK</w:instrText>
      </w:r>
      <w:r w:rsidR="00306482" w:rsidRPr="00306482">
        <w:rPr>
          <w:color w:val="0000FF"/>
          <w:u w:val="single"/>
          <w:rtl/>
        </w:rPr>
        <w:instrText xml:space="preserve"> "</w:instrText>
      </w:r>
      <w:r w:rsidR="00306482" w:rsidRPr="00306482">
        <w:rPr>
          <w:color w:val="0000FF"/>
          <w:u w:val="single"/>
        </w:rPr>
        <w:instrText>http://www.nevo.co.il/law/4216/21</w:instrText>
      </w:r>
      <w:r w:rsidR="00306482" w:rsidRPr="00306482">
        <w:rPr>
          <w:color w:val="0000FF"/>
          <w:u w:val="single"/>
          <w:rtl/>
        </w:rPr>
        <w:instrText xml:space="preserve">" </w:instrText>
      </w:r>
      <w:r w:rsidR="002F6610" w:rsidRPr="00306482">
        <w:rPr>
          <w:color w:val="0000FF"/>
          <w:u w:val="single"/>
        </w:rPr>
      </w:r>
      <w:r w:rsidR="00306482" w:rsidRPr="00306482">
        <w:rPr>
          <w:color w:val="0000FF"/>
          <w:u w:val="single"/>
          <w:rtl/>
        </w:rPr>
        <w:fldChar w:fldCharType="separate"/>
      </w:r>
      <w:r w:rsidR="00306482" w:rsidRPr="00306482">
        <w:rPr>
          <w:color w:val="0000FF"/>
          <w:u w:val="single"/>
          <w:rtl/>
        </w:rPr>
        <w:t>סעיף 21</w:t>
      </w:r>
      <w:r w:rsidR="00306482" w:rsidRPr="00306482">
        <w:rPr>
          <w:color w:val="0000FF"/>
          <w:u w:val="single"/>
          <w:rtl/>
        </w:rPr>
        <w:fldChar w:fldCharType="end"/>
      </w:r>
      <w:r w:rsidRPr="003A12DA">
        <w:rPr>
          <w:u w:val="single"/>
          <w:rtl/>
        </w:rPr>
        <w:t xml:space="preserve"> בפקודת הסמים)</w:t>
      </w:r>
      <w:r w:rsidRPr="003A12DA">
        <w:rPr>
          <w:rtl/>
        </w:rPr>
        <w:t xml:space="preserve"> – הערכים שעליהם נועדו עבירות הסמים להגן הם בריאות הציבור ושלומו הפיזי והנפשי. כן נועדו עבירות אלו להגן מפני הנזק העקיף הנגרם מעבירות אלו וב</w:t>
      </w:r>
      <w:bookmarkStart w:id="26" w:name="Seif36"/>
      <w:r w:rsidRPr="003A12DA">
        <w:rPr>
          <w:rtl/>
        </w:rPr>
        <w:t>כלל זה</w:t>
      </w:r>
      <w:bookmarkEnd w:id="26"/>
      <w:r w:rsidRPr="003A12DA">
        <w:rPr>
          <w:rtl/>
        </w:rPr>
        <w:t xml:space="preserve">, הנזק הנגרם מעבירות רכוש, אלימות ועוד כיוצא באלו עבירות הנעברות לעתים תכופות לשם מימון סמים והשגתם. על חומרתן של עבירות הפצת סמים ועל הצורך בעקירתן מהשורש, עמד בית המשפט העליון פעמים רבות, תוך מתן ביטוי לנזק הרב הכרוך בהן (ראו בין השאר: </w:t>
      </w:r>
      <w:hyperlink r:id="rId33" w:history="1">
        <w:r w:rsidR="00343D48" w:rsidRPr="00343D48">
          <w:rPr>
            <w:color w:val="0000FF"/>
            <w:u w:val="single"/>
            <w:rtl/>
          </w:rPr>
          <w:t>ע"פ 972/11</w:t>
        </w:r>
      </w:hyperlink>
      <w:r w:rsidRPr="003A12DA">
        <w:rPr>
          <w:rtl/>
        </w:rPr>
        <w:t xml:space="preserve"> </w:t>
      </w:r>
      <w:r w:rsidRPr="003A12DA">
        <w:rPr>
          <w:u w:val="single"/>
          <w:rtl/>
        </w:rPr>
        <w:t>מדינת ישראל נ' יונה</w:t>
      </w:r>
      <w:r w:rsidRPr="003A12DA">
        <w:rPr>
          <w:rtl/>
        </w:rPr>
        <w:t xml:space="preserve"> (פורסם בנבו, 04.07.2012), כבוד השופט נ' הנדל, </w:t>
      </w:r>
      <w:bookmarkStart w:id="27" w:name="Seif25"/>
      <w:r w:rsidRPr="003A12DA">
        <w:rPr>
          <w:rtl/>
        </w:rPr>
        <w:t xml:space="preserve">פסקה </w:t>
      </w:r>
      <w:bookmarkEnd w:id="27"/>
      <w:r w:rsidRPr="003A12DA">
        <w:rPr>
          <w:rtl/>
        </w:rPr>
        <w:t xml:space="preserve">4; </w:t>
      </w:r>
      <w:hyperlink r:id="rId34" w:history="1">
        <w:r w:rsidR="00343D48" w:rsidRPr="00343D48">
          <w:rPr>
            <w:color w:val="0000FF"/>
            <w:u w:val="single"/>
            <w:rtl/>
          </w:rPr>
          <w:t>ע"פ 4998/95 מדינת ישראל נ' אוקטביו, פ"ד נא</w:t>
        </w:r>
      </w:hyperlink>
      <w:r w:rsidRPr="003A12DA">
        <w:rPr>
          <w:rtl/>
        </w:rPr>
        <w:t>(3) 769 (1997), כבוד השופט מ' חשין, בעמ' 787).</w:t>
      </w:r>
    </w:p>
    <w:p w14:paraId="21715C6F" w14:textId="77777777" w:rsidR="00975C76" w:rsidRPr="003A12DA" w:rsidRDefault="00975C76" w:rsidP="00975C76">
      <w:pPr>
        <w:spacing w:line="360" w:lineRule="auto"/>
        <w:jc w:val="both"/>
        <w:rPr>
          <w:rtl/>
        </w:rPr>
      </w:pPr>
    </w:p>
    <w:p w14:paraId="14F3DF66" w14:textId="77777777" w:rsidR="00975C76" w:rsidRPr="003A12DA" w:rsidRDefault="00975C76" w:rsidP="00975C76">
      <w:pPr>
        <w:spacing w:line="360" w:lineRule="auto"/>
        <w:jc w:val="both"/>
      </w:pPr>
      <w:r w:rsidRPr="003A12DA">
        <w:rPr>
          <w:rtl/>
        </w:rPr>
        <w:t>בעבירה של הדחת קטין לשימוש בסמים, עוצמת הפגיעה בערך המוגן חמורה יותר ומכאן גם הענישה המחמירה, הקובעת מאסר חובה לעבירה זו (</w:t>
      </w:r>
      <w:bookmarkStart w:id="28" w:name="Seif15"/>
      <w:bookmarkEnd w:id="28"/>
      <w:r w:rsidR="00306482" w:rsidRPr="00306482">
        <w:rPr>
          <w:color w:val="0000FF"/>
          <w:u w:val="single"/>
          <w:rtl/>
        </w:rPr>
        <w:fldChar w:fldCharType="begin"/>
      </w:r>
      <w:r w:rsidR="00306482" w:rsidRPr="00306482">
        <w:rPr>
          <w:color w:val="0000FF"/>
          <w:u w:val="single"/>
          <w:rtl/>
        </w:rPr>
        <w:instrText xml:space="preserve"> </w:instrText>
      </w:r>
      <w:r w:rsidR="00306482" w:rsidRPr="00306482">
        <w:rPr>
          <w:color w:val="0000FF"/>
          <w:u w:val="single"/>
        </w:rPr>
        <w:instrText>HYPERLINK</w:instrText>
      </w:r>
      <w:r w:rsidR="00306482" w:rsidRPr="00306482">
        <w:rPr>
          <w:color w:val="0000FF"/>
          <w:u w:val="single"/>
          <w:rtl/>
        </w:rPr>
        <w:instrText xml:space="preserve"> "</w:instrText>
      </w:r>
      <w:r w:rsidR="00306482" w:rsidRPr="00306482">
        <w:rPr>
          <w:color w:val="0000FF"/>
          <w:u w:val="single"/>
        </w:rPr>
        <w:instrText>http://www.nevo.co.il/law/4216/25</w:instrText>
      </w:r>
      <w:r w:rsidR="00306482" w:rsidRPr="00306482">
        <w:rPr>
          <w:color w:val="0000FF"/>
          <w:u w:val="single"/>
          <w:rtl/>
        </w:rPr>
        <w:instrText xml:space="preserve">" </w:instrText>
      </w:r>
      <w:r w:rsidR="002F6610" w:rsidRPr="00306482">
        <w:rPr>
          <w:color w:val="0000FF"/>
          <w:u w:val="single"/>
        </w:rPr>
      </w:r>
      <w:r w:rsidR="00306482" w:rsidRPr="00306482">
        <w:rPr>
          <w:color w:val="0000FF"/>
          <w:u w:val="single"/>
          <w:rtl/>
        </w:rPr>
        <w:fldChar w:fldCharType="separate"/>
      </w:r>
      <w:r w:rsidR="00306482" w:rsidRPr="00306482">
        <w:rPr>
          <w:color w:val="0000FF"/>
          <w:u w:val="single"/>
          <w:rtl/>
        </w:rPr>
        <w:t>סעיף 25</w:t>
      </w:r>
      <w:r w:rsidR="00306482" w:rsidRPr="00306482">
        <w:rPr>
          <w:color w:val="0000FF"/>
          <w:u w:val="single"/>
          <w:rtl/>
        </w:rPr>
        <w:fldChar w:fldCharType="end"/>
      </w:r>
      <w:r w:rsidRPr="003A12DA">
        <w:rPr>
          <w:rtl/>
        </w:rPr>
        <w:t xml:space="preserve"> בפקודת הסמים). עם זאת, לא ניתן להתעלם הן מכך שהגם שבמקרה הנדון מדובר בסמים מסוכנים, מדובר בסמים מסוג מריחואנה, הנחשבים "פחות קשים", (ראו לעניין זה: </w:t>
      </w:r>
      <w:hyperlink r:id="rId35" w:history="1">
        <w:r w:rsidR="00343D48" w:rsidRPr="00343D48">
          <w:rPr>
            <w:color w:val="0000FF"/>
            <w:u w:val="single"/>
            <w:rtl/>
          </w:rPr>
          <w:t>ע"פ 4915/15</w:t>
        </w:r>
      </w:hyperlink>
      <w:r w:rsidRPr="003A12DA">
        <w:rPr>
          <w:rtl/>
        </w:rPr>
        <w:t xml:space="preserve"> </w:t>
      </w:r>
      <w:r w:rsidRPr="003A12DA">
        <w:rPr>
          <w:u w:val="single"/>
          <w:rtl/>
        </w:rPr>
        <w:t>ותד נ' מדינת ישראל</w:t>
      </w:r>
      <w:r w:rsidRPr="003A12DA">
        <w:rPr>
          <w:rtl/>
        </w:rPr>
        <w:t xml:space="preserve"> (2.11.2015), כבוד השופט נ' הנדל, </w:t>
      </w:r>
      <w:bookmarkStart w:id="29" w:name="Seif26"/>
      <w:r w:rsidRPr="003A12DA">
        <w:rPr>
          <w:rtl/>
        </w:rPr>
        <w:t xml:space="preserve">פסקה </w:t>
      </w:r>
      <w:bookmarkEnd w:id="29"/>
      <w:r w:rsidRPr="003A12DA">
        <w:rPr>
          <w:rtl/>
        </w:rPr>
        <w:t xml:space="preserve">3; </w:t>
      </w:r>
      <w:hyperlink r:id="rId36" w:history="1">
        <w:r w:rsidR="00343D48" w:rsidRPr="00343D48">
          <w:rPr>
            <w:rFonts w:ascii="Arimo" w:hAnsi="Arimo" w:hint="eastAsia"/>
            <w:color w:val="0000FF"/>
            <w:u w:val="single"/>
            <w:rtl/>
          </w:rPr>
          <w:t>ע</w:t>
        </w:r>
        <w:r w:rsidR="00343D48" w:rsidRPr="00343D48">
          <w:rPr>
            <w:rFonts w:ascii="Arimo" w:hAnsi="Arimo"/>
            <w:color w:val="0000FF"/>
            <w:u w:val="single"/>
            <w:rtl/>
          </w:rPr>
          <w:t>"</w:t>
        </w:r>
        <w:r w:rsidR="00343D48" w:rsidRPr="00343D48">
          <w:rPr>
            <w:rFonts w:ascii="Arimo" w:hAnsi="Arimo" w:hint="eastAsia"/>
            <w:color w:val="0000FF"/>
            <w:u w:val="single"/>
            <w:rtl/>
          </w:rPr>
          <w:t>פ</w:t>
        </w:r>
        <w:r w:rsidR="00343D48" w:rsidRPr="00343D48">
          <w:rPr>
            <w:rFonts w:ascii="Arimo" w:hAnsi="Arimo"/>
            <w:color w:val="0000FF"/>
            <w:u w:val="single"/>
            <w:rtl/>
          </w:rPr>
          <w:t xml:space="preserve"> 6065/06</w:t>
        </w:r>
      </w:hyperlink>
      <w:r w:rsidRPr="003A12DA">
        <w:rPr>
          <w:rFonts w:ascii="Arimo" w:hAnsi="Arimo"/>
          <w:rtl/>
        </w:rPr>
        <w:t xml:space="preserve"> </w:t>
      </w:r>
      <w:r w:rsidRPr="003A12DA">
        <w:rPr>
          <w:rFonts w:ascii="Arimo" w:hAnsi="Arimo" w:hint="eastAsia"/>
          <w:u w:val="single"/>
          <w:rtl/>
        </w:rPr>
        <w:t>מדינת</w:t>
      </w:r>
      <w:r w:rsidRPr="003A12DA">
        <w:rPr>
          <w:rFonts w:ascii="Arimo" w:hAnsi="Arimo"/>
          <w:u w:val="single"/>
          <w:rtl/>
        </w:rPr>
        <w:t xml:space="preserve"> </w:t>
      </w:r>
      <w:r w:rsidRPr="003A12DA">
        <w:rPr>
          <w:rFonts w:ascii="Arimo" w:hAnsi="Arimo" w:hint="eastAsia"/>
          <w:u w:val="single"/>
          <w:rtl/>
        </w:rPr>
        <w:t>ישראל</w:t>
      </w:r>
      <w:r w:rsidRPr="003A12DA">
        <w:rPr>
          <w:rFonts w:ascii="Arimo" w:hAnsi="Arimo"/>
          <w:u w:val="single"/>
          <w:rtl/>
        </w:rPr>
        <w:t xml:space="preserve"> </w:t>
      </w:r>
      <w:r w:rsidRPr="003A12DA">
        <w:rPr>
          <w:rFonts w:ascii="Arimo" w:hAnsi="Arimo" w:hint="eastAsia"/>
          <w:u w:val="single"/>
          <w:rtl/>
        </w:rPr>
        <w:t>נ</w:t>
      </w:r>
      <w:r w:rsidRPr="003A12DA">
        <w:rPr>
          <w:rFonts w:ascii="Arimo" w:hAnsi="Arimo"/>
          <w:u w:val="single"/>
          <w:rtl/>
        </w:rPr>
        <w:t xml:space="preserve">' </w:t>
      </w:r>
      <w:r w:rsidRPr="003A12DA">
        <w:rPr>
          <w:rFonts w:ascii="Arimo" w:hAnsi="Arimo" w:hint="eastAsia"/>
          <w:u w:val="single"/>
          <w:rtl/>
        </w:rPr>
        <w:t>חטואל</w:t>
      </w:r>
      <w:r w:rsidRPr="003A12DA">
        <w:rPr>
          <w:rFonts w:ascii="Arimo" w:hAnsi="Arimo"/>
          <w:rtl/>
        </w:rPr>
        <w:t xml:space="preserve"> (4.9.2006), </w:t>
      </w:r>
      <w:r w:rsidRPr="003A12DA">
        <w:rPr>
          <w:rFonts w:ascii="Arimo" w:hAnsi="Arimo" w:hint="eastAsia"/>
          <w:rtl/>
        </w:rPr>
        <w:t>כבוד</w:t>
      </w:r>
      <w:r w:rsidRPr="003A12DA">
        <w:rPr>
          <w:rFonts w:ascii="Arimo" w:hAnsi="Arimo"/>
          <w:rtl/>
        </w:rPr>
        <w:t xml:space="preserve"> </w:t>
      </w:r>
      <w:r w:rsidRPr="003A12DA">
        <w:rPr>
          <w:rFonts w:ascii="Arimo" w:hAnsi="Arimo" w:hint="eastAsia"/>
          <w:rtl/>
        </w:rPr>
        <w:t>השופטת</w:t>
      </w:r>
      <w:r w:rsidRPr="003A12DA">
        <w:rPr>
          <w:rFonts w:ascii="Arimo" w:hAnsi="Arimo"/>
          <w:rtl/>
        </w:rPr>
        <w:t xml:space="preserve"> </w:t>
      </w:r>
      <w:r w:rsidRPr="003A12DA">
        <w:rPr>
          <w:rFonts w:ascii="Arimo" w:hAnsi="Arimo" w:hint="eastAsia"/>
          <w:rtl/>
        </w:rPr>
        <w:t>ד</w:t>
      </w:r>
      <w:r w:rsidRPr="003A12DA">
        <w:rPr>
          <w:rFonts w:ascii="Arimo" w:hAnsi="Arimo"/>
          <w:rtl/>
        </w:rPr>
        <w:t xml:space="preserve">' </w:t>
      </w:r>
      <w:r w:rsidRPr="003A12DA">
        <w:rPr>
          <w:rFonts w:ascii="Arimo" w:hAnsi="Arimo" w:hint="eastAsia"/>
          <w:rtl/>
        </w:rPr>
        <w:t>ברלינר</w:t>
      </w:r>
      <w:r w:rsidRPr="003A12DA">
        <w:rPr>
          <w:rFonts w:ascii="Arimo" w:hAnsi="Arimo"/>
          <w:rtl/>
        </w:rPr>
        <w:t>)</w:t>
      </w:r>
      <w:r w:rsidRPr="003A12DA">
        <w:rPr>
          <w:rtl/>
        </w:rPr>
        <w:t>. כמו כן יש לתת את הדעת לכך שכמויות הסמים שנתן הנאשם לקטין ומספר הפעמים שניתנו, אינם ידועים. אף לא מן הנמנע שכטענת הנאשם, דובר בקטין שצרך סמים ללא קשר לנאשם ולכן אף בכך יש כדי להפחית מחומרת נסיבותיה של העבירה.</w:t>
      </w:r>
    </w:p>
    <w:p w14:paraId="6ACE140F" w14:textId="77777777" w:rsidR="00975C76" w:rsidRPr="003A12DA" w:rsidRDefault="00975C76" w:rsidP="00975C76">
      <w:pPr>
        <w:spacing w:line="360" w:lineRule="auto"/>
        <w:jc w:val="both"/>
        <w:rPr>
          <w:rtl/>
        </w:rPr>
      </w:pPr>
    </w:p>
    <w:p w14:paraId="7EE472A4" w14:textId="77777777" w:rsidR="00975C76" w:rsidRPr="003A12DA" w:rsidRDefault="00975C76" w:rsidP="00975C76">
      <w:pPr>
        <w:spacing w:line="360" w:lineRule="auto"/>
        <w:jc w:val="both"/>
        <w:rPr>
          <w:rtl/>
        </w:rPr>
      </w:pPr>
      <w:r w:rsidRPr="003A12DA">
        <w:rPr>
          <w:rtl/>
        </w:rPr>
        <w:t>25.</w:t>
      </w:r>
      <w:r w:rsidRPr="003A12DA">
        <w:rPr>
          <w:rtl/>
        </w:rPr>
        <w:tab/>
      </w:r>
      <w:r w:rsidRPr="003A12DA">
        <w:rPr>
          <w:u w:val="single"/>
          <w:rtl/>
        </w:rPr>
        <w:t>עבירה של שיבוש מהלכי משפטי (</w:t>
      </w:r>
      <w:bookmarkStart w:id="30" w:name="Seif16"/>
      <w:bookmarkEnd w:id="30"/>
      <w:r w:rsidR="00306482" w:rsidRPr="00306482">
        <w:rPr>
          <w:color w:val="0000FF"/>
          <w:u w:val="single"/>
          <w:rtl/>
        </w:rPr>
        <w:fldChar w:fldCharType="begin"/>
      </w:r>
      <w:r w:rsidR="00306482" w:rsidRPr="00306482">
        <w:rPr>
          <w:color w:val="0000FF"/>
          <w:u w:val="single"/>
          <w:rtl/>
        </w:rPr>
        <w:instrText xml:space="preserve"> </w:instrText>
      </w:r>
      <w:r w:rsidR="00306482" w:rsidRPr="00306482">
        <w:rPr>
          <w:color w:val="0000FF"/>
          <w:u w:val="single"/>
        </w:rPr>
        <w:instrText>HYPERLINK</w:instrText>
      </w:r>
      <w:r w:rsidR="00306482" w:rsidRPr="00306482">
        <w:rPr>
          <w:color w:val="0000FF"/>
          <w:u w:val="single"/>
          <w:rtl/>
        </w:rPr>
        <w:instrText xml:space="preserve"> "</w:instrText>
      </w:r>
      <w:r w:rsidR="00306482" w:rsidRPr="00306482">
        <w:rPr>
          <w:color w:val="0000FF"/>
          <w:u w:val="single"/>
        </w:rPr>
        <w:instrText>http://www.nevo.co.il/law/70301/244</w:instrText>
      </w:r>
      <w:r w:rsidR="00306482" w:rsidRPr="00306482">
        <w:rPr>
          <w:color w:val="0000FF"/>
          <w:u w:val="single"/>
          <w:rtl/>
        </w:rPr>
        <w:instrText xml:space="preserve">" </w:instrText>
      </w:r>
      <w:r w:rsidR="002F6610" w:rsidRPr="00306482">
        <w:rPr>
          <w:color w:val="0000FF"/>
          <w:u w:val="single"/>
        </w:rPr>
      </w:r>
      <w:r w:rsidR="00306482" w:rsidRPr="00306482">
        <w:rPr>
          <w:color w:val="0000FF"/>
          <w:u w:val="single"/>
          <w:rtl/>
        </w:rPr>
        <w:fldChar w:fldCharType="separate"/>
      </w:r>
      <w:r w:rsidR="00306482" w:rsidRPr="00306482">
        <w:rPr>
          <w:color w:val="0000FF"/>
          <w:u w:val="single"/>
          <w:rtl/>
        </w:rPr>
        <w:t>סעיף 244</w:t>
      </w:r>
      <w:r w:rsidR="00306482" w:rsidRPr="00306482">
        <w:rPr>
          <w:color w:val="0000FF"/>
          <w:u w:val="single"/>
          <w:rtl/>
        </w:rPr>
        <w:fldChar w:fldCharType="end"/>
      </w:r>
      <w:r w:rsidRPr="003A12DA">
        <w:rPr>
          <w:u w:val="single"/>
          <w:rtl/>
        </w:rPr>
        <w:t xml:space="preserve"> ב</w:t>
      </w:r>
      <w:hyperlink r:id="rId37" w:history="1">
        <w:r w:rsidR="00343D48" w:rsidRPr="00343D48">
          <w:rPr>
            <w:color w:val="0000FF"/>
            <w:u w:val="single"/>
            <w:rtl/>
          </w:rPr>
          <w:t>חוק העונשין</w:t>
        </w:r>
      </w:hyperlink>
      <w:r w:rsidRPr="003A12DA">
        <w:rPr>
          <w:u w:val="single"/>
          <w:rtl/>
        </w:rPr>
        <w:t>)</w:t>
      </w:r>
      <w:r w:rsidRPr="003A12DA">
        <w:rPr>
          <w:rtl/>
        </w:rPr>
        <w:t xml:space="preserve"> – כפי שעמד על כך בית המשפט העליון לא אחת, תכליתה המרכזית של עבירת שיבוש הליכי משפט, היא "להגן על טוהר ההליך השיפוטי ועל תקינותם של הליכים משפטיים, ולהבטיח קיומה של מערכת תקינה של עשיית משפט צדק, הראויה לאמון הציבור" (</w:t>
      </w:r>
      <w:hyperlink r:id="rId38" w:history="1">
        <w:r w:rsidR="00343D48" w:rsidRPr="00343D48">
          <w:rPr>
            <w:color w:val="0000FF"/>
            <w:u w:val="single"/>
            <w:rtl/>
          </w:rPr>
          <w:t>ע"פ 8721/04</w:t>
        </w:r>
      </w:hyperlink>
      <w:r w:rsidRPr="003A12DA">
        <w:rPr>
          <w:rtl/>
        </w:rPr>
        <w:t xml:space="preserve"> </w:t>
      </w:r>
      <w:r w:rsidRPr="003A12DA">
        <w:rPr>
          <w:u w:val="single"/>
          <w:rtl/>
        </w:rPr>
        <w:t>אוחנה נ' מדינת ישראל</w:t>
      </w:r>
      <w:r w:rsidRPr="003A12DA">
        <w:rPr>
          <w:rtl/>
        </w:rPr>
        <w:t xml:space="preserve"> (17.6.2007), כבוד השופטת א' פרוקצ'יה, </w:t>
      </w:r>
      <w:bookmarkStart w:id="31" w:name="Seif27"/>
      <w:r w:rsidRPr="003A12DA">
        <w:rPr>
          <w:rtl/>
        </w:rPr>
        <w:t xml:space="preserve">פסקה </w:t>
      </w:r>
      <w:bookmarkEnd w:id="31"/>
      <w:r w:rsidRPr="003A12DA">
        <w:rPr>
          <w:rtl/>
        </w:rPr>
        <w:t xml:space="preserve">21. כן ראו: </w:t>
      </w:r>
      <w:hyperlink r:id="rId39" w:history="1">
        <w:r w:rsidR="00343D48" w:rsidRPr="00343D48">
          <w:rPr>
            <w:color w:val="0000FF"/>
            <w:u w:val="single"/>
            <w:rtl/>
          </w:rPr>
          <w:t>רע"פ 7153/99</w:t>
        </w:r>
      </w:hyperlink>
      <w:r w:rsidRPr="003A12DA">
        <w:rPr>
          <w:rtl/>
        </w:rPr>
        <w:t xml:space="preserve"> </w:t>
      </w:r>
      <w:r w:rsidRPr="003A12DA">
        <w:rPr>
          <w:u w:val="single"/>
          <w:rtl/>
        </w:rPr>
        <w:t>אלגד נ' מדינת ישראל</w:t>
      </w:r>
      <w:r w:rsidRPr="003A12DA">
        <w:rPr>
          <w:rtl/>
        </w:rPr>
        <w:t xml:space="preserve">, נה(5) 729 (2001), כבוד השופטת ד' ביניש, עמ' 738). </w:t>
      </w:r>
    </w:p>
    <w:p w14:paraId="1D0EECB3" w14:textId="77777777" w:rsidR="00975C76" w:rsidRPr="003A12DA" w:rsidRDefault="00975C76" w:rsidP="00975C76">
      <w:pPr>
        <w:spacing w:line="360" w:lineRule="auto"/>
        <w:jc w:val="both"/>
        <w:rPr>
          <w:rtl/>
        </w:rPr>
      </w:pPr>
    </w:p>
    <w:p w14:paraId="609B50E3" w14:textId="77777777" w:rsidR="00975C76" w:rsidRPr="003A12DA" w:rsidRDefault="00975C76" w:rsidP="00975C76">
      <w:pPr>
        <w:spacing w:line="360" w:lineRule="auto"/>
        <w:jc w:val="both"/>
      </w:pPr>
      <w:r w:rsidRPr="003A12DA">
        <w:rPr>
          <w:rtl/>
        </w:rPr>
        <w:t>נראה כי במעשיו של הנאשם, שהדריך את הקטין כיצד לנהוג בחקירת המשטרה כדי להיחלץ ממנה, אמנם הייתה פגיעה בחקירה ובטוהר ההליך המשפטי. עם זאת, בהתחשב במניע התמים לכאורה – כפי שהסביר זאת הנאשם לשירות המבחן – ובנסיבות הנקודתיות, דומה כי ניתן לומר שהגם שהייתה פגיעה בערך המוגן, עוצמתה לא הייתה במדרג גבוה.</w:t>
      </w:r>
    </w:p>
    <w:p w14:paraId="417B07B4" w14:textId="77777777" w:rsidR="00975C76" w:rsidRPr="003A12DA" w:rsidRDefault="00975C76" w:rsidP="00975C76">
      <w:pPr>
        <w:spacing w:line="360" w:lineRule="auto"/>
        <w:jc w:val="both"/>
        <w:rPr>
          <w:rtl/>
        </w:rPr>
      </w:pPr>
    </w:p>
    <w:p w14:paraId="27E36C2B" w14:textId="77777777" w:rsidR="00975C76" w:rsidRPr="003A12DA" w:rsidRDefault="00975C76" w:rsidP="00975C76">
      <w:pPr>
        <w:spacing w:line="360" w:lineRule="auto"/>
        <w:jc w:val="both"/>
        <w:rPr>
          <w:b/>
          <w:bCs/>
          <w:u w:val="single"/>
          <w:rtl/>
        </w:rPr>
      </w:pPr>
      <w:r w:rsidRPr="003A12DA">
        <w:rPr>
          <w:rtl/>
        </w:rPr>
        <w:tab/>
      </w:r>
      <w:r w:rsidRPr="003A12DA">
        <w:rPr>
          <w:b/>
          <w:bCs/>
          <w:u w:val="single"/>
          <w:rtl/>
        </w:rPr>
        <w:t>בחינת מדיניות הענישה הנוהגת</w:t>
      </w:r>
    </w:p>
    <w:p w14:paraId="5AB9770D" w14:textId="77777777" w:rsidR="00975C76" w:rsidRDefault="00975C76" w:rsidP="00975C76">
      <w:pPr>
        <w:spacing w:line="360" w:lineRule="auto"/>
        <w:jc w:val="both"/>
        <w:rPr>
          <w:rtl/>
        </w:rPr>
      </w:pPr>
    </w:p>
    <w:p w14:paraId="181907DD" w14:textId="77777777" w:rsidR="00975C76" w:rsidRPr="003A12DA" w:rsidRDefault="00975C76" w:rsidP="00975C76">
      <w:pPr>
        <w:spacing w:line="360" w:lineRule="auto"/>
        <w:jc w:val="both"/>
        <w:rPr>
          <w:rtl/>
        </w:rPr>
      </w:pPr>
      <w:r w:rsidRPr="003A12DA">
        <w:rPr>
          <w:rtl/>
        </w:rPr>
        <w:t>26.</w:t>
      </w:r>
      <w:r w:rsidRPr="003A12DA">
        <w:rPr>
          <w:rtl/>
        </w:rPr>
        <w:tab/>
        <w:t>בחינת מדיניות הענישה הנוהגת מעלה טווח ענישה רחב במקרים שבהם נאשם הורשע בעבירה של הדחת קטין לשימוש בסמים, בין בעודה לבדה ובין בצירוף עבירות נוספות כמו בענייננו. לשם בחינת מדיניות זו נבחנו פסקי הדין שאליהם הפנו באי-כוח הצדדים</w:t>
      </w:r>
      <w:r>
        <w:rPr>
          <w:rFonts w:hint="cs"/>
          <w:rtl/>
        </w:rPr>
        <w:t xml:space="preserve"> ו</w:t>
      </w:r>
      <w:r w:rsidRPr="003A12DA">
        <w:rPr>
          <w:rtl/>
        </w:rPr>
        <w:t xml:space="preserve">כן גזרי הדין הרבים (כחמישה-עשר) שנסקרו במסגרת עניין </w:t>
      </w:r>
      <w:r w:rsidRPr="003A12DA">
        <w:rPr>
          <w:u w:val="single"/>
          <w:rtl/>
        </w:rPr>
        <w:t>קולטקר</w:t>
      </w:r>
      <w:r w:rsidRPr="003A12DA">
        <w:rPr>
          <w:rtl/>
        </w:rPr>
        <w:t>, אשר רובם, כמעט כולם, ניתנו בבתי משפט השלום.</w:t>
      </w:r>
    </w:p>
    <w:p w14:paraId="134F7078" w14:textId="77777777" w:rsidR="00975C76" w:rsidRPr="003A12DA" w:rsidRDefault="00975C76" w:rsidP="00975C76">
      <w:pPr>
        <w:spacing w:line="360" w:lineRule="auto"/>
        <w:jc w:val="both"/>
        <w:rPr>
          <w:rtl/>
        </w:rPr>
      </w:pPr>
    </w:p>
    <w:p w14:paraId="699A747F" w14:textId="77777777" w:rsidR="00975C76" w:rsidRPr="003A12DA" w:rsidRDefault="00975C76" w:rsidP="00975C76">
      <w:pPr>
        <w:spacing w:line="360" w:lineRule="auto"/>
        <w:jc w:val="both"/>
        <w:rPr>
          <w:rtl/>
        </w:rPr>
      </w:pPr>
      <w:r w:rsidRPr="003A12DA">
        <w:rPr>
          <w:rtl/>
        </w:rPr>
        <w:t xml:space="preserve">בחינה של כל אותם גזרי-דין מעלה, שבדרך </w:t>
      </w:r>
      <w:bookmarkStart w:id="32" w:name="Seif37"/>
      <w:r w:rsidRPr="003A12DA">
        <w:rPr>
          <w:rtl/>
        </w:rPr>
        <w:t xml:space="preserve">כלל טווח </w:t>
      </w:r>
      <w:bookmarkEnd w:id="32"/>
      <w:r w:rsidRPr="003A12DA">
        <w:rPr>
          <w:rtl/>
        </w:rPr>
        <w:t xml:space="preserve">הענישה </w:t>
      </w:r>
      <w:r>
        <w:rPr>
          <w:rFonts w:hint="cs"/>
          <w:rtl/>
        </w:rPr>
        <w:t xml:space="preserve">הוא </w:t>
      </w:r>
      <w:r w:rsidRPr="003A12DA">
        <w:rPr>
          <w:rtl/>
        </w:rPr>
        <w:t xml:space="preserve">בין מספר חודשי מאסר בעבודות שירות לבין כשבעה חודשי מאסר בפועל, כפי שעמד על כך בית המשפט בעניין </w:t>
      </w:r>
      <w:r w:rsidRPr="003A12DA">
        <w:rPr>
          <w:u w:val="single"/>
          <w:rtl/>
        </w:rPr>
        <w:t>קולטקר</w:t>
      </w:r>
      <w:r w:rsidRPr="003A12DA">
        <w:rPr>
          <w:rtl/>
        </w:rPr>
        <w:t xml:space="preserve">. אך לצד אלו ניתן למצוא גם רמת ענישה פחותה יותר, כפי שמשתקפת מהפסיקה שאליה הפנה בא-כוח הנאשם, שבה בתי המשפט נמנעו מהשתת עונשי מאסר בפועל או בעבודות שירות, והסתפקו במתן צו שירות לתועלת הציבור, לצד ענישה נלווית נוספת. כך כמובא לעיל, היה בעניין </w:t>
      </w:r>
      <w:r w:rsidRPr="003A12DA">
        <w:rPr>
          <w:u w:val="single"/>
          <w:rtl/>
        </w:rPr>
        <w:t>לדיזנסקי</w:t>
      </w:r>
      <w:r w:rsidRPr="003A12DA">
        <w:rPr>
          <w:rtl/>
        </w:rPr>
        <w:t xml:space="preserve">, שבו הושת על הנאשם עונש של 60 שעות שירות לתועלת הציבור, וכן בעניין </w:t>
      </w:r>
      <w:r w:rsidRPr="003A12DA">
        <w:rPr>
          <w:u w:val="single"/>
          <w:rtl/>
        </w:rPr>
        <w:t>לוונשטיין</w:t>
      </w:r>
      <w:r w:rsidRPr="003A12DA">
        <w:rPr>
          <w:rtl/>
        </w:rPr>
        <w:t xml:space="preserve">, שאף שם ניתן צו שירות לתועלת הציבור בהיקף של 300 שעות. </w:t>
      </w:r>
    </w:p>
    <w:p w14:paraId="65742239" w14:textId="77777777" w:rsidR="00975C76" w:rsidRPr="003A12DA" w:rsidRDefault="00975C76" w:rsidP="00975C76">
      <w:pPr>
        <w:spacing w:line="360" w:lineRule="auto"/>
        <w:jc w:val="both"/>
        <w:rPr>
          <w:rtl/>
        </w:rPr>
      </w:pPr>
    </w:p>
    <w:p w14:paraId="3351C8BD" w14:textId="77777777" w:rsidR="00975C76" w:rsidRPr="003A12DA" w:rsidRDefault="00975C76" w:rsidP="00975C76">
      <w:pPr>
        <w:spacing w:line="360" w:lineRule="auto"/>
        <w:jc w:val="both"/>
        <w:rPr>
          <w:rtl/>
        </w:rPr>
      </w:pPr>
      <w:r w:rsidRPr="003A12DA">
        <w:rPr>
          <w:rtl/>
        </w:rPr>
        <w:t>27.</w:t>
      </w:r>
      <w:r w:rsidRPr="003A12DA">
        <w:rPr>
          <w:rtl/>
        </w:rPr>
        <w:tab/>
        <w:t xml:space="preserve">אשר לעניין </w:t>
      </w:r>
      <w:r w:rsidRPr="003A12DA">
        <w:rPr>
          <w:u w:val="single"/>
          <w:rtl/>
        </w:rPr>
        <w:t>טריפונוב</w:t>
      </w:r>
      <w:r w:rsidRPr="003A12DA">
        <w:rPr>
          <w:rtl/>
        </w:rPr>
        <w:t xml:space="preserve">, שאליו הפנתה המאשימה, יש לתת את הדעת לכך שבאותו עניין נקבע עונשו של נאשם שנוסף על הרשעתו בעבירה של הדחת קטין לשימוש בסמים, הורשע גם במספר עבירות של סחר בסמים ובעבירה של החזקת סמים לצריכה עצמית. אף לא מן הנמנע שבעת שקילת עונשו, שהועמד על שמונה חודשי מאסר בפועל, נשקלה גם העובדה שבעת מתן גזר הדין כבר היה עצור כחמישה חודשים (כך שלא מן הנמנע שנשקלה תקופת מעצרו והעובדה שלא מן הנמנע כי בפועל, שוחרר סמוך לאחר מתן גזר הדין). </w:t>
      </w:r>
    </w:p>
    <w:p w14:paraId="638EC0F1" w14:textId="77777777" w:rsidR="00975C76" w:rsidRPr="003A12DA" w:rsidRDefault="00975C76" w:rsidP="00975C76">
      <w:pPr>
        <w:spacing w:line="360" w:lineRule="auto"/>
        <w:jc w:val="both"/>
        <w:rPr>
          <w:rtl/>
        </w:rPr>
      </w:pPr>
    </w:p>
    <w:p w14:paraId="768CC5EC" w14:textId="77777777" w:rsidR="00975C76" w:rsidRPr="003A12DA" w:rsidRDefault="00975C76" w:rsidP="00975C76">
      <w:pPr>
        <w:spacing w:line="360" w:lineRule="auto"/>
        <w:jc w:val="both"/>
        <w:rPr>
          <w:rtl/>
        </w:rPr>
      </w:pPr>
      <w:r w:rsidRPr="003A12DA">
        <w:rPr>
          <w:rtl/>
        </w:rPr>
        <w:t>28.</w:t>
      </w:r>
      <w:r w:rsidRPr="003A12DA">
        <w:rPr>
          <w:rtl/>
        </w:rPr>
        <w:tab/>
        <w:t>מכל האמור ומהפסיקה שהוגשה עולה אפוא, כי בנסיבות דומות לעניינו של הנאשם, טווח הענישה הוא בין צו שירות לתועלת הציבור למספר מצומצם של חודשי מאסר בפועל.</w:t>
      </w:r>
    </w:p>
    <w:p w14:paraId="1191EFEA" w14:textId="77777777" w:rsidR="00975C76" w:rsidRPr="003A12DA" w:rsidRDefault="00975C76" w:rsidP="00975C76">
      <w:pPr>
        <w:spacing w:line="360" w:lineRule="auto"/>
        <w:jc w:val="both"/>
        <w:rPr>
          <w:rtl/>
        </w:rPr>
      </w:pPr>
    </w:p>
    <w:p w14:paraId="26AD9D2E" w14:textId="77777777" w:rsidR="00975C76" w:rsidRPr="003A12DA" w:rsidRDefault="00975C76" w:rsidP="00975C76">
      <w:pPr>
        <w:spacing w:line="360" w:lineRule="auto"/>
        <w:jc w:val="both"/>
        <w:rPr>
          <w:b/>
          <w:bCs/>
          <w:u w:val="single"/>
          <w:rtl/>
        </w:rPr>
      </w:pPr>
      <w:r w:rsidRPr="003A12DA">
        <w:rPr>
          <w:rtl/>
        </w:rPr>
        <w:tab/>
      </w:r>
      <w:r w:rsidRPr="003A12DA">
        <w:rPr>
          <w:b/>
          <w:bCs/>
          <w:u w:val="single"/>
          <w:rtl/>
        </w:rPr>
        <w:t>שקילת הנסיבות הקשורות בעבירה</w:t>
      </w:r>
    </w:p>
    <w:p w14:paraId="6D73B7E3" w14:textId="77777777" w:rsidR="00975C76" w:rsidRDefault="00975C76" w:rsidP="00975C76">
      <w:pPr>
        <w:spacing w:line="360" w:lineRule="auto"/>
        <w:jc w:val="both"/>
        <w:rPr>
          <w:rtl/>
        </w:rPr>
      </w:pPr>
    </w:p>
    <w:p w14:paraId="0B6278ED" w14:textId="77777777" w:rsidR="00975C76" w:rsidRPr="003A12DA" w:rsidRDefault="00975C76" w:rsidP="00975C76">
      <w:pPr>
        <w:spacing w:line="360" w:lineRule="auto"/>
        <w:jc w:val="both"/>
        <w:rPr>
          <w:rtl/>
        </w:rPr>
      </w:pPr>
      <w:r w:rsidRPr="003A12DA">
        <w:rPr>
          <w:rtl/>
        </w:rPr>
        <w:t>29.</w:t>
      </w:r>
      <w:r w:rsidRPr="003A12DA">
        <w:rPr>
          <w:rtl/>
        </w:rPr>
        <w:tab/>
        <w:t xml:space="preserve">במסגרת שקילת הנסיבות הקשורות במעשה העבירות שעבר הנאשם, נשקלו בין השאר, גם שיקולים אלו: </w:t>
      </w:r>
      <w:r w:rsidRPr="003A12DA">
        <w:rPr>
          <w:u w:val="single"/>
          <w:rtl/>
        </w:rPr>
        <w:t>ראשית</w:t>
      </w:r>
      <w:r w:rsidRPr="003A12DA">
        <w:rPr>
          <w:rtl/>
        </w:rPr>
        <w:t xml:space="preserve">, לא ידוע מספר המקרים שבהם נעברה העבירה של הדחת קטין לשימוש בסמים ואף כמויות הסמים אינן ידועות. לפיכך יש להניח לטובת הנאשם, שדובר במספר מצומצם של מקרים בכמויות סמים קטנות; </w:t>
      </w:r>
      <w:r w:rsidRPr="003A12DA">
        <w:rPr>
          <w:u w:val="single"/>
          <w:rtl/>
        </w:rPr>
        <w:t>שנית</w:t>
      </w:r>
      <w:r w:rsidRPr="003A12DA">
        <w:rPr>
          <w:rtl/>
        </w:rPr>
        <w:t xml:space="preserve">, מבלי להקל בעבירה של שיבוש מהלכי משפט, אכן דובר באירוע נקודתי שממנו עולה כי הנאשם ביקש לסייע לקטין, אך בכך גם ביקש להגן על עצמו לבל יופלל; </w:t>
      </w:r>
      <w:r w:rsidRPr="003A12DA">
        <w:rPr>
          <w:u w:val="single"/>
          <w:rtl/>
        </w:rPr>
        <w:t>שלישית</w:t>
      </w:r>
      <w:r w:rsidRPr="003A12DA">
        <w:rPr>
          <w:rtl/>
        </w:rPr>
        <w:t xml:space="preserve">, לא מן הנמנע כי המניע לעבירת הדחת הקטין לשימוש בסמים הוא – כפי שטען הנאשם בפני קצינת המבחן – רצונו לסייע לקטין לצרוך חשיש במקום סמים קשים יותר, שצרך. כך גם נשקלה טענת הנאשם, שלא נסתרה, כי דובר בקטין שהשתמש בסמים ללא קשר לנאשם; </w:t>
      </w:r>
      <w:r w:rsidRPr="003A12DA">
        <w:rPr>
          <w:u w:val="single"/>
          <w:rtl/>
        </w:rPr>
        <w:t>רביעית</w:t>
      </w:r>
      <w:r w:rsidRPr="003A12DA">
        <w:rPr>
          <w:rtl/>
        </w:rPr>
        <w:t>, הנזק שחזקה כי נגרם לקטין, מכך שהנאשם סיפק לו סמים.</w:t>
      </w:r>
    </w:p>
    <w:p w14:paraId="5BC5E081" w14:textId="77777777" w:rsidR="00975C76" w:rsidRPr="003A12DA" w:rsidRDefault="00975C76" w:rsidP="00975C76">
      <w:pPr>
        <w:spacing w:line="360" w:lineRule="auto"/>
        <w:jc w:val="both"/>
        <w:rPr>
          <w:rtl/>
        </w:rPr>
      </w:pPr>
    </w:p>
    <w:p w14:paraId="5142AED9" w14:textId="77777777" w:rsidR="00975C76" w:rsidRPr="003A12DA" w:rsidRDefault="00975C76" w:rsidP="00975C76">
      <w:pPr>
        <w:spacing w:line="360" w:lineRule="auto"/>
        <w:jc w:val="both"/>
        <w:rPr>
          <w:rtl/>
        </w:rPr>
      </w:pPr>
      <w:r w:rsidRPr="003A12DA">
        <w:rPr>
          <w:rtl/>
        </w:rPr>
        <w:tab/>
      </w:r>
      <w:r w:rsidRPr="003A12DA">
        <w:rPr>
          <w:b/>
          <w:bCs/>
          <w:u w:val="single"/>
          <w:rtl/>
        </w:rPr>
        <w:t>קביעת מתחם העונש ההולם - סיכום</w:t>
      </w:r>
    </w:p>
    <w:p w14:paraId="063A8996" w14:textId="77777777" w:rsidR="00975C76" w:rsidRDefault="00975C76" w:rsidP="00975C76">
      <w:pPr>
        <w:spacing w:line="360" w:lineRule="auto"/>
        <w:jc w:val="both"/>
        <w:rPr>
          <w:rtl/>
        </w:rPr>
      </w:pPr>
    </w:p>
    <w:p w14:paraId="0EBCEF4D" w14:textId="77777777" w:rsidR="00975C76" w:rsidRPr="003A12DA" w:rsidRDefault="00975C76" w:rsidP="00975C76">
      <w:pPr>
        <w:spacing w:line="360" w:lineRule="auto"/>
        <w:jc w:val="both"/>
        <w:rPr>
          <w:rtl/>
        </w:rPr>
      </w:pPr>
      <w:r w:rsidRPr="003A12DA">
        <w:rPr>
          <w:rtl/>
        </w:rPr>
        <w:t>30.</w:t>
      </w:r>
      <w:r w:rsidRPr="003A12DA">
        <w:rPr>
          <w:rtl/>
        </w:rPr>
        <w:tab/>
        <w:t xml:space="preserve">בהתחשב בערכים החברתיים שנפגעו מהעבירות ובמידת הפגיעה בהם, אשר בענייננו וכאמור לעיל, אינה במדרג גבוה, וכן תוך התחשבות במדיניות הענישה הנהוגה ובנסיבות שבהן נעברו העבירות, שאף עליהן עמדנו, מתחם העונש ההולם, אשר נקבע בהתאם לעיקרון ההלימה (יחס הולם בין חומרת העבירה ומידת האשם לבין מידת העונש), תואם את טווח הענישה שעליו עמדנו או למצער, דומה לו. בהתאם לכך, מתחם העונש ההולם נע בין שירות לתועלת הציבור לבין מספר מצומצם של חודשי מאסר בפועל. </w:t>
      </w:r>
    </w:p>
    <w:p w14:paraId="01350C1B" w14:textId="77777777" w:rsidR="00975C76" w:rsidRPr="003A12DA" w:rsidRDefault="00975C76" w:rsidP="00975C76">
      <w:pPr>
        <w:spacing w:line="360" w:lineRule="auto"/>
        <w:jc w:val="both"/>
        <w:rPr>
          <w:rtl/>
        </w:rPr>
      </w:pPr>
    </w:p>
    <w:p w14:paraId="6B1E24F3" w14:textId="77777777" w:rsidR="00975C76" w:rsidRPr="003A12DA" w:rsidRDefault="00975C76" w:rsidP="00975C76">
      <w:pPr>
        <w:spacing w:line="360" w:lineRule="auto"/>
        <w:jc w:val="both"/>
        <w:rPr>
          <w:b/>
          <w:bCs/>
          <w:u w:val="single"/>
          <w:rtl/>
        </w:rPr>
      </w:pPr>
      <w:r w:rsidRPr="003A12DA">
        <w:rPr>
          <w:b/>
          <w:bCs/>
          <w:rtl/>
        </w:rPr>
        <w:t>(2)</w:t>
      </w:r>
      <w:r w:rsidRPr="003A12DA">
        <w:rPr>
          <w:b/>
          <w:bCs/>
          <w:rtl/>
        </w:rPr>
        <w:tab/>
      </w:r>
      <w:r w:rsidRPr="003A12DA">
        <w:rPr>
          <w:b/>
          <w:bCs/>
          <w:u w:val="single"/>
          <w:rtl/>
        </w:rPr>
        <w:t>גזירת העונש המתאים לנאשם ושקילת נסיבות שאינן קשורות במעשה העבירה</w:t>
      </w:r>
    </w:p>
    <w:p w14:paraId="7E7C6082" w14:textId="77777777" w:rsidR="00975C76" w:rsidRPr="003A12DA" w:rsidRDefault="00975C76" w:rsidP="00975C76">
      <w:pPr>
        <w:spacing w:line="360" w:lineRule="auto"/>
        <w:jc w:val="both"/>
        <w:rPr>
          <w:rtl/>
        </w:rPr>
      </w:pPr>
    </w:p>
    <w:p w14:paraId="048F45B4" w14:textId="77777777" w:rsidR="00975C76" w:rsidRPr="003A12DA" w:rsidRDefault="00975C76" w:rsidP="00975C76">
      <w:pPr>
        <w:spacing w:line="360" w:lineRule="auto"/>
        <w:jc w:val="both"/>
        <w:rPr>
          <w:rtl/>
        </w:rPr>
      </w:pPr>
      <w:r w:rsidRPr="003A12DA">
        <w:rPr>
          <w:rtl/>
        </w:rPr>
        <w:t>31.</w:t>
      </w:r>
      <w:r w:rsidRPr="003A12DA">
        <w:rPr>
          <w:rtl/>
        </w:rPr>
        <w:tab/>
        <w:t xml:space="preserve">בשלב גזירת העונש המתאים לנאשם, בגדרי מתחם העונש ההולם, יש להתחשב בנסיבות שאינן קשורות בעבירות שעבר הנאשם. בעניינו של הנאשם הנדון נשקלו השיקולים הבאים: </w:t>
      </w:r>
    </w:p>
    <w:p w14:paraId="0771C237" w14:textId="77777777" w:rsidR="00975C76" w:rsidRPr="003A12DA" w:rsidRDefault="00975C76" w:rsidP="00975C76">
      <w:pPr>
        <w:spacing w:line="360" w:lineRule="auto"/>
        <w:jc w:val="both"/>
        <w:rPr>
          <w:rtl/>
        </w:rPr>
      </w:pPr>
    </w:p>
    <w:p w14:paraId="323477D2" w14:textId="77777777" w:rsidR="00975C76" w:rsidRPr="003A12DA" w:rsidRDefault="00975C76" w:rsidP="00975C76">
      <w:pPr>
        <w:spacing w:line="360" w:lineRule="auto"/>
        <w:jc w:val="both"/>
        <w:rPr>
          <w:rtl/>
        </w:rPr>
      </w:pPr>
      <w:r w:rsidRPr="003A12DA">
        <w:rPr>
          <w:u w:val="single"/>
          <w:rtl/>
        </w:rPr>
        <w:t>ראשית</w:t>
      </w:r>
      <w:r w:rsidRPr="003A12DA">
        <w:rPr>
          <w:rtl/>
        </w:rPr>
        <w:t>, לנאשם אין הרשעות קודמות. מתסקירי שירות המבחן אף עולה, כי הנאשם מנהל אורח חיים נורמטיבי, לאחרונה התחתן וזה תקופה ארוכה הוא עובד במקום עבודה מסודר. עוד עולה כי במשך התקופה שבה היה הנאשם במעקב של שירות המבחן, שנמשכה כשנה, הוא לא צרך סמים, שכפי שאף עלה מהבדיקות שנערכו לו. גם אם הייתה "תקלה" בראשית הדרך, כמתואר בתסקיר הראשון, הרי שעל-פי התסקירים המאוחרים, אותה "תקלה" לא חזרה על עצמה. מהתסקירים האחרונים עולה כי הנאשם הפסיק את השימוש בסמים ואף בחר להשתלב בתכנית טיפולית במסגרת שירות המבחן. הנאשם מתמיד בהשתתפותו בתכנית זו ומשתף פעולה באופן מלא עם שירות המבחן, לרבות בכל הנוגע לבדיקות המעקב.</w:t>
      </w:r>
    </w:p>
    <w:p w14:paraId="21E583D7" w14:textId="77777777" w:rsidR="00975C76" w:rsidRPr="003A12DA" w:rsidRDefault="00975C76" w:rsidP="00975C76">
      <w:pPr>
        <w:spacing w:line="360" w:lineRule="auto"/>
        <w:jc w:val="both"/>
        <w:rPr>
          <w:rtl/>
        </w:rPr>
      </w:pPr>
    </w:p>
    <w:p w14:paraId="7CFF8CB1" w14:textId="77777777" w:rsidR="00975C76" w:rsidRPr="003A12DA" w:rsidRDefault="00975C76" w:rsidP="00975C76">
      <w:pPr>
        <w:spacing w:line="360" w:lineRule="auto"/>
        <w:jc w:val="both"/>
        <w:rPr>
          <w:rtl/>
        </w:rPr>
      </w:pPr>
      <w:r w:rsidRPr="003A12DA">
        <w:rPr>
          <w:u w:val="single"/>
          <w:rtl/>
        </w:rPr>
        <w:t>שנית</w:t>
      </w:r>
      <w:r w:rsidRPr="003A12DA">
        <w:rPr>
          <w:rtl/>
        </w:rPr>
        <w:t xml:space="preserve">, כפי שעמד על כך בא-כוחו של הנאשם בהרחבה, יש לתת את הדעת לכך שהעבירות נעברו במחצית השנייה של שנת 2015, עת היה הנאשם כבן 20. כתב האישום הוגש רק בחלוף כשנתיים, ביום 13.12.2017. הגם שהדיון הראשון נקבע למועד סמוך, בסופו של דבר חלף זמן עד הדיון הראשון שבו נכחו הנאשם ובא כוחו ובדיון זה (מיום 25.10.2018), הנאשם הודה מיוזמתו. מאז במשך כשנה היה הנאשם במעקב של שירות המבחן. כך נמצא כי ההליך הנדון מסתיים כארבע שנים לאחר הגשת כתב האישום ולאחר שהנאשם שינה לחלוטין מאורחות חייו כפי שהיו בעת שהעבירות נעברו. כמתואר לעיל, היום הנאשם כבן 24, נשוי </w:t>
      </w:r>
      <w:r>
        <w:rPr>
          <w:rFonts w:hint="cs"/>
          <w:rtl/>
        </w:rPr>
        <w:t>כ</w:t>
      </w:r>
      <w:r w:rsidRPr="003A12DA">
        <w:rPr>
          <w:rtl/>
        </w:rPr>
        <w:t>שמונה חודשים וזה כשנה הוא עובד במקום עבודה מסודר.</w:t>
      </w:r>
    </w:p>
    <w:p w14:paraId="72C56E57" w14:textId="77777777" w:rsidR="00975C76" w:rsidRPr="003A12DA" w:rsidRDefault="00975C76" w:rsidP="00975C76">
      <w:pPr>
        <w:spacing w:line="360" w:lineRule="auto"/>
        <w:jc w:val="both"/>
        <w:rPr>
          <w:rtl/>
        </w:rPr>
      </w:pPr>
    </w:p>
    <w:p w14:paraId="1B26EC2E" w14:textId="77777777" w:rsidR="00975C76" w:rsidRPr="003A12DA" w:rsidRDefault="00975C76" w:rsidP="00975C76">
      <w:pPr>
        <w:spacing w:line="360" w:lineRule="auto"/>
        <w:jc w:val="both"/>
        <w:rPr>
          <w:rtl/>
        </w:rPr>
      </w:pPr>
      <w:r w:rsidRPr="003A12DA">
        <w:rPr>
          <w:u w:val="single"/>
          <w:rtl/>
        </w:rPr>
        <w:t>שלישית</w:t>
      </w:r>
      <w:r w:rsidRPr="003A12DA">
        <w:rPr>
          <w:rtl/>
        </w:rPr>
        <w:t xml:space="preserve">, בהתאם להמלצת שירות המבחן, שפורטה בהרחבה לעיל, ההליך המשפטי משמש גורם מרתיע ממשי מספק. לנוכח המשאבים שהנאשם מפנה כיום לשם התמדה בעבודתו ולבניית התא המשפחתי שהקים זה מקרוב, אף יש לשקול את העובדה שעונש מאסר בפועל עלול להשפיע לרעה על עתידו של הנאשם, על סיכוייו לדבוק במעגל חיים נורמטיבי ואף עלול לפגוע בתא המשפחתי שזה עתה הקים. בהקשר לכך שההליך המשפטי משמש גורם מרתיע ממשי לנאשם, נשקלה גם עובדת העמדתו לדין בבית המשפט המחוזי, בעוד שעל-פי הפסיקה שהוצגה, דומה כי בנסיבות דומות כתבי האישום בדרך </w:t>
      </w:r>
      <w:bookmarkStart w:id="33" w:name="Seif38"/>
      <w:r w:rsidRPr="003A12DA">
        <w:rPr>
          <w:rtl/>
        </w:rPr>
        <w:t xml:space="preserve">כלל מוגשים </w:t>
      </w:r>
      <w:bookmarkEnd w:id="33"/>
      <w:r w:rsidRPr="003A12DA">
        <w:rPr>
          <w:rtl/>
        </w:rPr>
        <w:t>לבית משפט השלום. כך במיוחד בנסיבות המקרה הנדון, היקף העבירות וחלקו של הקטין אינם ברורים.</w:t>
      </w:r>
    </w:p>
    <w:p w14:paraId="3F3F5BD4" w14:textId="77777777" w:rsidR="00975C76" w:rsidRPr="003A12DA" w:rsidRDefault="00975C76" w:rsidP="00975C76">
      <w:pPr>
        <w:spacing w:line="360" w:lineRule="auto"/>
        <w:jc w:val="both"/>
        <w:rPr>
          <w:rtl/>
        </w:rPr>
      </w:pPr>
    </w:p>
    <w:p w14:paraId="7CB2B9EA" w14:textId="77777777" w:rsidR="00975C76" w:rsidRPr="003A12DA" w:rsidRDefault="00975C76" w:rsidP="00975C76">
      <w:pPr>
        <w:spacing w:line="360" w:lineRule="auto"/>
        <w:jc w:val="both"/>
        <w:rPr>
          <w:rtl/>
        </w:rPr>
      </w:pPr>
      <w:r w:rsidRPr="003A12DA">
        <w:rPr>
          <w:u w:val="single"/>
          <w:rtl/>
        </w:rPr>
        <w:t>רביעית</w:t>
      </w:r>
      <w:r w:rsidRPr="003A12DA">
        <w:rPr>
          <w:rtl/>
        </w:rPr>
        <w:t xml:space="preserve">, לזכות הנאשם יש לזקוף את העובדה שהכיר באחריותו וכבר בהזדמנות הראשונה הודה בעבירות שבהן הואשם (כמפורט לעיל). בכך חסך הנאשם זמן שיפוטי יקר וכן חסך את הצורך בשמיעת עדות הקטין. אף יש לתת משקל לכך שהודאת הנאשם הייתה מיוזמתו ואף לא במסגרת הסדר טיעון וכנגד הקלה מסוימת. </w:t>
      </w:r>
    </w:p>
    <w:p w14:paraId="6F934768" w14:textId="77777777" w:rsidR="00975C76" w:rsidRPr="003A12DA" w:rsidRDefault="00975C76" w:rsidP="00975C76">
      <w:pPr>
        <w:spacing w:line="360" w:lineRule="auto"/>
        <w:jc w:val="both"/>
        <w:rPr>
          <w:rtl/>
        </w:rPr>
      </w:pPr>
    </w:p>
    <w:p w14:paraId="0027554D" w14:textId="77777777" w:rsidR="00975C76" w:rsidRPr="003A12DA" w:rsidRDefault="00975C76" w:rsidP="00975C76">
      <w:pPr>
        <w:spacing w:line="360" w:lineRule="auto"/>
        <w:jc w:val="both"/>
        <w:rPr>
          <w:rtl/>
        </w:rPr>
      </w:pPr>
      <w:r w:rsidRPr="003A12DA">
        <w:rPr>
          <w:u w:val="single"/>
          <w:rtl/>
        </w:rPr>
        <w:t>חמישית</w:t>
      </w:r>
      <w:r w:rsidRPr="003A12DA">
        <w:rPr>
          <w:rtl/>
        </w:rPr>
        <w:t>, הנאשם הביע צער וחרטה כנה על העבירות שעבר ועל פגיעתו בקטין. דבריו אלו נאמרו לפני שירות המבחן ולפניי. בין השאר אמר, שהיום הוא מבין את חומרת מעשיו, הפיק לקחים, והוא משוכנע שלא יחזור על הדברים. דבריו אלו נשמעו כנים ואף נתמכו בדברי אשתו (כל זאת כמובא לעיל).</w:t>
      </w:r>
    </w:p>
    <w:p w14:paraId="00000979" w14:textId="77777777" w:rsidR="00975C76" w:rsidRPr="003A12DA" w:rsidRDefault="00975C76" w:rsidP="00975C76">
      <w:pPr>
        <w:spacing w:line="360" w:lineRule="auto"/>
        <w:jc w:val="both"/>
        <w:rPr>
          <w:rtl/>
        </w:rPr>
      </w:pPr>
    </w:p>
    <w:p w14:paraId="1C7817AA" w14:textId="77777777" w:rsidR="00975C76" w:rsidRPr="003A12DA" w:rsidRDefault="00975C76" w:rsidP="00975C76">
      <w:pPr>
        <w:spacing w:line="360" w:lineRule="auto"/>
        <w:jc w:val="both"/>
        <w:rPr>
          <w:rtl/>
        </w:rPr>
      </w:pPr>
      <w:r w:rsidRPr="003A12DA">
        <w:rPr>
          <w:rtl/>
        </w:rPr>
        <w:t>32.</w:t>
      </w:r>
      <w:r w:rsidRPr="003A12DA">
        <w:rPr>
          <w:rtl/>
        </w:rPr>
        <w:tab/>
        <w:t>איזון כל השיקולים האמורים, לרבות עמדת המאשימה, שעל-פיה יש מקום להעמיד את עונשו של הנאשם ברף הנמוך של מתחם העונש ההולם, ו</w:t>
      </w:r>
      <w:bookmarkStart w:id="34" w:name="Seif39"/>
      <w:r w:rsidRPr="003A12DA">
        <w:rPr>
          <w:rtl/>
        </w:rPr>
        <w:t xml:space="preserve">כלל טענותיו </w:t>
      </w:r>
      <w:bookmarkEnd w:id="34"/>
      <w:r w:rsidRPr="003A12DA">
        <w:rPr>
          <w:rtl/>
        </w:rPr>
        <w:t xml:space="preserve">של בא-כוח הנאשם, כפי שפורטו, מובילים לכך שעל עונשו של הנאשם להיות ברף הנמוך של מתחם העונש. בהתאם לכך, מכל הטעמים שעליהם עמד שירות המבחן, נמצאה הצדקה לקבלת המלצתו ולמתן עונש חינוכי המועיל לחברה. לפיכך יש להסתפק בצו שירות לתועלת הציבור. בנסיבות העניין גם בהיבט של האינטרס הציבורי ישנה עדיפות לכך שהנאשם יעשה שירות לתועלת הציבור בהיקף משמעותי ובכך יתרום את חלקו לחברה, לצד המשך עבודתו לפרנסתו, מבלי שיאבד את מקום עבודתו ובכך יהיה לנטל על הציבור. </w:t>
      </w:r>
    </w:p>
    <w:p w14:paraId="46309928" w14:textId="77777777" w:rsidR="00975C76" w:rsidRPr="003A12DA" w:rsidRDefault="00975C76" w:rsidP="00975C76">
      <w:pPr>
        <w:spacing w:line="360" w:lineRule="auto"/>
        <w:jc w:val="both"/>
        <w:rPr>
          <w:rtl/>
        </w:rPr>
      </w:pPr>
    </w:p>
    <w:p w14:paraId="517060EE" w14:textId="77777777" w:rsidR="00975C76" w:rsidRPr="003A12DA" w:rsidRDefault="00975C76" w:rsidP="00975C76">
      <w:pPr>
        <w:spacing w:line="360" w:lineRule="auto"/>
        <w:jc w:val="both"/>
        <w:rPr>
          <w:rtl/>
        </w:rPr>
      </w:pPr>
      <w:r w:rsidRPr="003A12DA">
        <w:rPr>
          <w:rtl/>
        </w:rPr>
        <w:t>אף נראה כי בכל מקרה, בנסיבות העניין היה מקום לחריגה לקולה ממתחם העונש וזאת בשל תהליך השיקום הממשי שהנאשם עבר במהלך השנה האחרונה, ש</w:t>
      </w:r>
      <w:bookmarkStart w:id="35" w:name="Seif40"/>
      <w:r w:rsidRPr="003A12DA">
        <w:rPr>
          <w:rtl/>
        </w:rPr>
        <w:t xml:space="preserve">כלל גם </w:t>
      </w:r>
      <w:bookmarkEnd w:id="35"/>
      <w:r w:rsidRPr="003A12DA">
        <w:rPr>
          <w:rtl/>
        </w:rPr>
        <w:t xml:space="preserve">את נישואיו ואת התמדתו במקום עבודה מסודר. לפיכך מטעמים אלו ובהתחשב בכך שהעבירות שעבר הנאשם אינן ברף חומרה גבוה – עובדה שעליה אף המאשימה הסכימה – ישנה הצדקה לחרוג לקולה ממתחם העונש ההולם (בהתאם להוראת </w:t>
      </w:r>
      <w:bookmarkStart w:id="36" w:name="Seif17"/>
      <w:bookmarkEnd w:id="36"/>
      <w:r w:rsidR="00306482" w:rsidRPr="00306482">
        <w:rPr>
          <w:color w:val="0000FF"/>
          <w:u w:val="single"/>
          <w:rtl/>
        </w:rPr>
        <w:fldChar w:fldCharType="begin"/>
      </w:r>
      <w:r w:rsidR="00306482" w:rsidRPr="00306482">
        <w:rPr>
          <w:color w:val="0000FF"/>
          <w:u w:val="single"/>
          <w:rtl/>
        </w:rPr>
        <w:instrText xml:space="preserve"> </w:instrText>
      </w:r>
      <w:r w:rsidR="00306482" w:rsidRPr="00306482">
        <w:rPr>
          <w:color w:val="0000FF"/>
          <w:u w:val="single"/>
        </w:rPr>
        <w:instrText>HYPERLINK</w:instrText>
      </w:r>
      <w:r w:rsidR="00306482" w:rsidRPr="00306482">
        <w:rPr>
          <w:color w:val="0000FF"/>
          <w:u w:val="single"/>
          <w:rtl/>
        </w:rPr>
        <w:instrText xml:space="preserve"> "</w:instrText>
      </w:r>
      <w:r w:rsidR="00306482" w:rsidRPr="00306482">
        <w:rPr>
          <w:color w:val="0000FF"/>
          <w:u w:val="single"/>
        </w:rPr>
        <w:instrText>http://www.nevo.co.il/law/70301/40d</w:instrText>
      </w:r>
      <w:r w:rsidR="00306482" w:rsidRPr="00306482">
        <w:rPr>
          <w:color w:val="0000FF"/>
          <w:u w:val="single"/>
          <w:rtl/>
        </w:rPr>
        <w:instrText xml:space="preserve">" </w:instrText>
      </w:r>
      <w:r w:rsidR="002F6610" w:rsidRPr="00306482">
        <w:rPr>
          <w:color w:val="0000FF"/>
          <w:u w:val="single"/>
        </w:rPr>
      </w:r>
      <w:r w:rsidR="00306482" w:rsidRPr="00306482">
        <w:rPr>
          <w:color w:val="0000FF"/>
          <w:u w:val="single"/>
          <w:rtl/>
        </w:rPr>
        <w:fldChar w:fldCharType="separate"/>
      </w:r>
      <w:r w:rsidR="00306482" w:rsidRPr="00306482">
        <w:rPr>
          <w:color w:val="0000FF"/>
          <w:u w:val="single"/>
          <w:rtl/>
        </w:rPr>
        <w:t>סעיף 40ד</w:t>
      </w:r>
      <w:r w:rsidR="00306482" w:rsidRPr="00306482">
        <w:rPr>
          <w:color w:val="0000FF"/>
          <w:u w:val="single"/>
          <w:rtl/>
        </w:rPr>
        <w:fldChar w:fldCharType="end"/>
      </w:r>
      <w:r w:rsidRPr="003A12DA">
        <w:rPr>
          <w:rtl/>
        </w:rPr>
        <w:t xml:space="preserve"> ב</w:t>
      </w:r>
      <w:hyperlink r:id="rId40" w:history="1">
        <w:r w:rsidR="00343D48" w:rsidRPr="00343D48">
          <w:rPr>
            <w:color w:val="0000FF"/>
            <w:u w:val="single"/>
            <w:rtl/>
          </w:rPr>
          <w:t>חוק העונשין</w:t>
        </w:r>
      </w:hyperlink>
      <w:r w:rsidRPr="003A12DA">
        <w:rPr>
          <w:rtl/>
        </w:rPr>
        <w:t>).</w:t>
      </w:r>
    </w:p>
    <w:p w14:paraId="5F437CA6" w14:textId="77777777" w:rsidR="00975C76" w:rsidRPr="003A12DA" w:rsidRDefault="00975C76" w:rsidP="00975C76">
      <w:pPr>
        <w:spacing w:line="360" w:lineRule="auto"/>
        <w:jc w:val="both"/>
        <w:rPr>
          <w:rtl/>
        </w:rPr>
      </w:pPr>
    </w:p>
    <w:p w14:paraId="3B11E59D" w14:textId="77777777" w:rsidR="00975C76" w:rsidRPr="003A12DA" w:rsidRDefault="00975C76" w:rsidP="00975C76">
      <w:pPr>
        <w:spacing w:line="360" w:lineRule="auto"/>
        <w:jc w:val="both"/>
        <w:rPr>
          <w:rtl/>
        </w:rPr>
      </w:pPr>
      <w:r w:rsidRPr="003A12DA">
        <w:rPr>
          <w:rtl/>
        </w:rPr>
        <w:t xml:space="preserve">בנוסף לכך, יש מקום להמשך מעקב אחר התקדמות הנאשם ואף מן הראוי שימשיך </w:t>
      </w:r>
      <w:r>
        <w:rPr>
          <w:rFonts w:hint="cs"/>
          <w:rtl/>
        </w:rPr>
        <w:t xml:space="preserve">להשתתף </w:t>
      </w:r>
      <w:r w:rsidRPr="003A12DA">
        <w:rPr>
          <w:rtl/>
        </w:rPr>
        <w:t>בתכנית הטיפולית שבה החל במסגרת שירות המבחן, ולכן יינתן צו מבחן בהתאם להמלצת שירות המבחן.</w:t>
      </w:r>
    </w:p>
    <w:p w14:paraId="38A294CC" w14:textId="77777777" w:rsidR="00975C76" w:rsidRPr="003A12DA" w:rsidRDefault="00975C76" w:rsidP="00975C76">
      <w:pPr>
        <w:spacing w:line="360" w:lineRule="auto"/>
        <w:jc w:val="both"/>
        <w:rPr>
          <w:rtl/>
        </w:rPr>
      </w:pPr>
    </w:p>
    <w:p w14:paraId="50332B01" w14:textId="77777777" w:rsidR="00975C76" w:rsidRPr="003A12DA" w:rsidRDefault="00975C76" w:rsidP="00975C76">
      <w:pPr>
        <w:spacing w:line="360" w:lineRule="auto"/>
        <w:jc w:val="both"/>
        <w:rPr>
          <w:rtl/>
        </w:rPr>
      </w:pPr>
      <w:r w:rsidRPr="003A12DA">
        <w:rPr>
          <w:rtl/>
        </w:rPr>
        <w:t xml:space="preserve">כמו כן, כדי שענישת הנאשם תכלול גם ענישה מרתיעה, ישנה הצדקה לאמץ את המלצת שירות המבחן לעניין חיוב הנאשם לחתום על התחייבות להימנע מלשוב ולעבור את העבירות שעבר. </w:t>
      </w:r>
    </w:p>
    <w:p w14:paraId="5605977C" w14:textId="77777777" w:rsidR="00975C76" w:rsidRPr="003A12DA" w:rsidRDefault="00975C76" w:rsidP="00975C76">
      <w:pPr>
        <w:spacing w:line="360" w:lineRule="auto"/>
        <w:jc w:val="both"/>
        <w:rPr>
          <w:rtl/>
        </w:rPr>
      </w:pPr>
    </w:p>
    <w:p w14:paraId="2F914CE2" w14:textId="77777777" w:rsidR="00975C76" w:rsidRPr="003A12DA" w:rsidRDefault="00975C76" w:rsidP="00975C76">
      <w:pPr>
        <w:spacing w:line="360" w:lineRule="auto"/>
        <w:jc w:val="both"/>
        <w:rPr>
          <w:rtl/>
        </w:rPr>
      </w:pPr>
      <w:r w:rsidRPr="003A12DA">
        <w:rPr>
          <w:rtl/>
        </w:rPr>
        <w:t>33.</w:t>
      </w:r>
      <w:r w:rsidRPr="003A12DA">
        <w:rPr>
          <w:rtl/>
        </w:rPr>
        <w:tab/>
        <w:t xml:space="preserve">לבסוף, הוראת </w:t>
      </w:r>
      <w:bookmarkStart w:id="37" w:name="Seif18"/>
      <w:bookmarkEnd w:id="37"/>
      <w:r w:rsidR="00306482" w:rsidRPr="00306482">
        <w:rPr>
          <w:color w:val="0000FF"/>
          <w:u w:val="single"/>
          <w:rtl/>
        </w:rPr>
        <w:fldChar w:fldCharType="begin"/>
      </w:r>
      <w:r w:rsidR="00306482" w:rsidRPr="00306482">
        <w:rPr>
          <w:color w:val="0000FF"/>
          <w:u w:val="single"/>
          <w:rtl/>
        </w:rPr>
        <w:instrText xml:space="preserve"> </w:instrText>
      </w:r>
      <w:r w:rsidR="00306482" w:rsidRPr="00306482">
        <w:rPr>
          <w:color w:val="0000FF"/>
          <w:u w:val="single"/>
        </w:rPr>
        <w:instrText>HYPERLINK</w:instrText>
      </w:r>
      <w:r w:rsidR="00306482" w:rsidRPr="00306482">
        <w:rPr>
          <w:color w:val="0000FF"/>
          <w:u w:val="single"/>
          <w:rtl/>
        </w:rPr>
        <w:instrText xml:space="preserve"> "</w:instrText>
      </w:r>
      <w:r w:rsidR="00306482" w:rsidRPr="00306482">
        <w:rPr>
          <w:color w:val="0000FF"/>
          <w:u w:val="single"/>
        </w:rPr>
        <w:instrText>http://www.nevo.co.il/law/4216/25</w:instrText>
      </w:r>
      <w:r w:rsidR="00306482" w:rsidRPr="00306482">
        <w:rPr>
          <w:color w:val="0000FF"/>
          <w:u w:val="single"/>
          <w:rtl/>
        </w:rPr>
        <w:instrText xml:space="preserve">" </w:instrText>
      </w:r>
      <w:r w:rsidR="002F6610" w:rsidRPr="00306482">
        <w:rPr>
          <w:color w:val="0000FF"/>
          <w:u w:val="single"/>
        </w:rPr>
      </w:r>
      <w:r w:rsidR="00306482" w:rsidRPr="00306482">
        <w:rPr>
          <w:color w:val="0000FF"/>
          <w:u w:val="single"/>
          <w:rtl/>
        </w:rPr>
        <w:fldChar w:fldCharType="separate"/>
      </w:r>
      <w:r w:rsidR="00306482" w:rsidRPr="00306482">
        <w:rPr>
          <w:color w:val="0000FF"/>
          <w:u w:val="single"/>
          <w:rtl/>
        </w:rPr>
        <w:t>סעיף 25</w:t>
      </w:r>
      <w:r w:rsidR="00306482" w:rsidRPr="00306482">
        <w:rPr>
          <w:color w:val="0000FF"/>
          <w:u w:val="single"/>
          <w:rtl/>
        </w:rPr>
        <w:fldChar w:fldCharType="end"/>
      </w:r>
      <w:r w:rsidRPr="003A12DA">
        <w:rPr>
          <w:rtl/>
        </w:rPr>
        <w:t xml:space="preserve"> בפקודת הסמים אכן קובעת, כי במקרה של הרשעה לפי </w:t>
      </w:r>
      <w:bookmarkStart w:id="38" w:name="Seif19"/>
      <w:bookmarkEnd w:id="38"/>
      <w:r w:rsidR="00306482" w:rsidRPr="00306482">
        <w:rPr>
          <w:color w:val="0000FF"/>
          <w:u w:val="single"/>
          <w:rtl/>
        </w:rPr>
        <w:fldChar w:fldCharType="begin"/>
      </w:r>
      <w:r w:rsidR="00306482" w:rsidRPr="00306482">
        <w:rPr>
          <w:color w:val="0000FF"/>
          <w:u w:val="single"/>
          <w:rtl/>
        </w:rPr>
        <w:instrText xml:space="preserve"> </w:instrText>
      </w:r>
      <w:r w:rsidR="00306482" w:rsidRPr="00306482">
        <w:rPr>
          <w:color w:val="0000FF"/>
          <w:u w:val="single"/>
        </w:rPr>
        <w:instrText>HYPERLINK</w:instrText>
      </w:r>
      <w:r w:rsidR="00306482" w:rsidRPr="00306482">
        <w:rPr>
          <w:color w:val="0000FF"/>
          <w:u w:val="single"/>
          <w:rtl/>
        </w:rPr>
        <w:instrText xml:space="preserve"> "</w:instrText>
      </w:r>
      <w:r w:rsidR="00306482" w:rsidRPr="00306482">
        <w:rPr>
          <w:color w:val="0000FF"/>
          <w:u w:val="single"/>
        </w:rPr>
        <w:instrText>http://www.nevo.co.il/law/4216/21</w:instrText>
      </w:r>
      <w:r w:rsidR="00306482" w:rsidRPr="00306482">
        <w:rPr>
          <w:color w:val="0000FF"/>
          <w:u w:val="single"/>
          <w:rtl/>
        </w:rPr>
        <w:instrText xml:space="preserve">" </w:instrText>
      </w:r>
      <w:r w:rsidR="002F6610" w:rsidRPr="00306482">
        <w:rPr>
          <w:color w:val="0000FF"/>
          <w:u w:val="single"/>
        </w:rPr>
      </w:r>
      <w:r w:rsidR="00306482" w:rsidRPr="00306482">
        <w:rPr>
          <w:color w:val="0000FF"/>
          <w:u w:val="single"/>
          <w:rtl/>
        </w:rPr>
        <w:fldChar w:fldCharType="separate"/>
      </w:r>
      <w:r w:rsidR="00306482" w:rsidRPr="00306482">
        <w:rPr>
          <w:color w:val="0000FF"/>
          <w:u w:val="single"/>
          <w:rtl/>
        </w:rPr>
        <w:t>סעיף 21</w:t>
      </w:r>
      <w:r w:rsidR="00306482" w:rsidRPr="00306482">
        <w:rPr>
          <w:color w:val="0000FF"/>
          <w:u w:val="single"/>
          <w:rtl/>
        </w:rPr>
        <w:fldChar w:fldCharType="end"/>
      </w:r>
      <w:r w:rsidRPr="003A12DA">
        <w:rPr>
          <w:rtl/>
        </w:rPr>
        <w:t xml:space="preserve"> (הדחת קטין לסמים), יש להשית עונש מאסר חובה. עם זאת, כפי שטען בצדק בא-כוח הנאשם, על-פי הוראת </w:t>
      </w:r>
      <w:bookmarkStart w:id="39" w:name="Seif20"/>
      <w:bookmarkEnd w:id="39"/>
      <w:r w:rsidR="00306482" w:rsidRPr="00306482">
        <w:rPr>
          <w:color w:val="0000FF"/>
          <w:u w:val="single"/>
          <w:rtl/>
        </w:rPr>
        <w:fldChar w:fldCharType="begin"/>
      </w:r>
      <w:r w:rsidR="00306482" w:rsidRPr="00306482">
        <w:rPr>
          <w:color w:val="0000FF"/>
          <w:u w:val="single"/>
          <w:rtl/>
        </w:rPr>
        <w:instrText xml:space="preserve"> </w:instrText>
      </w:r>
      <w:r w:rsidR="00306482" w:rsidRPr="00306482">
        <w:rPr>
          <w:color w:val="0000FF"/>
          <w:u w:val="single"/>
        </w:rPr>
        <w:instrText>HYPERLINK</w:instrText>
      </w:r>
      <w:r w:rsidR="00306482" w:rsidRPr="00306482">
        <w:rPr>
          <w:color w:val="0000FF"/>
          <w:u w:val="single"/>
          <w:rtl/>
        </w:rPr>
        <w:instrText xml:space="preserve"> "</w:instrText>
      </w:r>
      <w:r w:rsidR="00306482" w:rsidRPr="00306482">
        <w:rPr>
          <w:color w:val="0000FF"/>
          <w:u w:val="single"/>
        </w:rPr>
        <w:instrText>http://www.nevo.co.il/law/70301/35a.a</w:instrText>
      </w:r>
      <w:r w:rsidR="00306482" w:rsidRPr="00306482">
        <w:rPr>
          <w:color w:val="0000FF"/>
          <w:u w:val="single"/>
          <w:rtl/>
        </w:rPr>
        <w:instrText xml:space="preserve">" </w:instrText>
      </w:r>
      <w:r w:rsidR="002F6610" w:rsidRPr="00306482">
        <w:rPr>
          <w:color w:val="0000FF"/>
          <w:u w:val="single"/>
        </w:rPr>
      </w:r>
      <w:r w:rsidR="00306482" w:rsidRPr="00306482">
        <w:rPr>
          <w:color w:val="0000FF"/>
          <w:u w:val="single"/>
          <w:rtl/>
        </w:rPr>
        <w:fldChar w:fldCharType="separate"/>
      </w:r>
      <w:r w:rsidR="00306482" w:rsidRPr="00306482">
        <w:rPr>
          <w:color w:val="0000FF"/>
          <w:u w:val="single"/>
          <w:rtl/>
        </w:rPr>
        <w:t>סעיף 35א(א)</w:t>
      </w:r>
      <w:r w:rsidR="00306482" w:rsidRPr="00306482">
        <w:rPr>
          <w:color w:val="0000FF"/>
          <w:u w:val="single"/>
          <w:rtl/>
        </w:rPr>
        <w:fldChar w:fldCharType="end"/>
      </w:r>
      <w:r w:rsidRPr="003A12DA">
        <w:rPr>
          <w:rtl/>
        </w:rPr>
        <w:t xml:space="preserve"> ב</w:t>
      </w:r>
      <w:hyperlink r:id="rId41" w:history="1">
        <w:r w:rsidR="00343D48" w:rsidRPr="00343D48">
          <w:rPr>
            <w:color w:val="0000FF"/>
            <w:u w:val="single"/>
            <w:rtl/>
          </w:rPr>
          <w:t>חוק העונשין</w:t>
        </w:r>
      </w:hyperlink>
      <w:r w:rsidRPr="003A12DA">
        <w:rPr>
          <w:rtl/>
        </w:rPr>
        <w:t>, ניתן להטיל על נאשם עונש קל מעונש החובה "אם העבירה נעברה בנסיבות מקלות מיוחדות שיפורשו בגזר הדין". בענייננו, כפי שכבר נאמר, כתב האישום שבעובדותיו הודה הנאשם, אינו מ</w:t>
      </w:r>
      <w:bookmarkStart w:id="40" w:name="Seif31"/>
      <w:r w:rsidRPr="003A12DA">
        <w:rPr>
          <w:rtl/>
        </w:rPr>
        <w:t xml:space="preserve">פרט את </w:t>
      </w:r>
      <w:bookmarkEnd w:id="40"/>
      <w:r w:rsidRPr="003A12DA">
        <w:rPr>
          <w:rtl/>
        </w:rPr>
        <w:t>הנסיבות שבהן נעברה העבירה. ב</w:t>
      </w:r>
      <w:bookmarkStart w:id="41" w:name="Seif41"/>
      <w:r w:rsidRPr="003A12DA">
        <w:rPr>
          <w:rtl/>
        </w:rPr>
        <w:t>כלל זה</w:t>
      </w:r>
      <w:bookmarkEnd w:id="41"/>
      <w:r w:rsidRPr="003A12DA">
        <w:rPr>
          <w:rtl/>
        </w:rPr>
        <w:t>, לא נאמר מה מספר המקרים שבהם נעברה העבירה. לפיכך ובהתחשב גם סוג הסמים (מריחואנה), נראה כי ניתן לראות בנסיבות הנדונות משום נסיבות מקלות מיוחדות המצדיקות שלא להשית את עונש החובה שנקבע לעבירה.</w:t>
      </w:r>
    </w:p>
    <w:p w14:paraId="743F55F6" w14:textId="77777777" w:rsidR="00975C76" w:rsidRPr="003A12DA" w:rsidRDefault="00975C76" w:rsidP="00975C76">
      <w:pPr>
        <w:spacing w:line="360" w:lineRule="auto"/>
        <w:jc w:val="both"/>
        <w:rPr>
          <w:rtl/>
        </w:rPr>
      </w:pPr>
    </w:p>
    <w:p w14:paraId="3CD1B2BB" w14:textId="77777777" w:rsidR="00975C76" w:rsidRPr="003A12DA" w:rsidRDefault="00975C76" w:rsidP="00975C76">
      <w:pPr>
        <w:spacing w:line="360" w:lineRule="auto"/>
        <w:jc w:val="both"/>
        <w:rPr>
          <w:b/>
          <w:bCs/>
          <w:u w:val="single"/>
          <w:rtl/>
        </w:rPr>
      </w:pPr>
      <w:r w:rsidRPr="003A12DA">
        <w:rPr>
          <w:b/>
          <w:bCs/>
          <w:rtl/>
        </w:rPr>
        <w:t>(3)</w:t>
      </w:r>
      <w:r w:rsidRPr="003A12DA">
        <w:rPr>
          <w:b/>
          <w:bCs/>
          <w:rtl/>
        </w:rPr>
        <w:tab/>
      </w:r>
      <w:r w:rsidRPr="003A12DA">
        <w:rPr>
          <w:b/>
          <w:bCs/>
          <w:u w:val="single"/>
          <w:rtl/>
        </w:rPr>
        <w:t>דיון בשאלת ההרשעה</w:t>
      </w:r>
    </w:p>
    <w:p w14:paraId="53C28D38" w14:textId="77777777" w:rsidR="00975C76" w:rsidRPr="003A12DA" w:rsidRDefault="00975C76" w:rsidP="00975C76">
      <w:pPr>
        <w:spacing w:line="360" w:lineRule="auto"/>
        <w:jc w:val="both"/>
        <w:rPr>
          <w:rtl/>
        </w:rPr>
      </w:pPr>
    </w:p>
    <w:p w14:paraId="69B07CA6" w14:textId="77777777" w:rsidR="00975C76" w:rsidRPr="00755A14" w:rsidRDefault="00975C76" w:rsidP="00975C76">
      <w:pPr>
        <w:spacing w:line="360" w:lineRule="auto"/>
        <w:jc w:val="both"/>
        <w:rPr>
          <w:rtl/>
        </w:rPr>
      </w:pPr>
      <w:r w:rsidRPr="00755A14">
        <w:rPr>
          <w:rtl/>
        </w:rPr>
        <w:t>34.</w:t>
      </w:r>
      <w:r w:rsidRPr="00755A14">
        <w:rPr>
          <w:rtl/>
        </w:rPr>
        <w:tab/>
        <w:t>כידוע, אם הנאשם הוא בגיר, או שאין מדובר במי שחלות עליו הוראות חוק הנוער, כי אז ה</w:t>
      </w:r>
      <w:bookmarkStart w:id="42" w:name="Seif42"/>
      <w:r w:rsidRPr="00755A14">
        <w:rPr>
          <w:rtl/>
        </w:rPr>
        <w:t xml:space="preserve">כלל לגביו </w:t>
      </w:r>
      <w:bookmarkEnd w:id="42"/>
      <w:r w:rsidRPr="00755A14">
        <w:rPr>
          <w:rtl/>
        </w:rPr>
        <w:t>הוא שאם נמצא שעבר עבירה, הוא יורשע ודינו ייגזר. כך, אלא אם כן נמצא כי מדובר באחד מאותם מקרים חריגים ונדירים שבהם "...אין יחס סביר בין הנזק הצפוי מן ההרשעה בדין לבין חומרתה של העבירה..." (</w:t>
      </w:r>
      <w:hyperlink r:id="rId42" w:history="1">
        <w:r w:rsidR="00343D48" w:rsidRPr="00343D48">
          <w:rPr>
            <w:color w:val="0000FF"/>
            <w:u w:val="single"/>
            <w:rtl/>
          </w:rPr>
          <w:t>ר"ע 432/85</w:t>
        </w:r>
      </w:hyperlink>
      <w:r w:rsidRPr="00755A14">
        <w:rPr>
          <w:rtl/>
        </w:rPr>
        <w:t xml:space="preserve"> </w:t>
      </w:r>
      <w:r w:rsidRPr="00755A14">
        <w:rPr>
          <w:u w:val="single"/>
          <w:rtl/>
        </w:rPr>
        <w:t>רומנו נ' מדינת ישראל</w:t>
      </w:r>
      <w:r w:rsidRPr="00755A14">
        <w:rPr>
          <w:rtl/>
        </w:rPr>
        <w:t xml:space="preserve"> (21.8.1985), כבוד הנשיא מ' שמגר). אך זאת בתנאי שהתקיימו שני התנאים שנקבעו בעניין </w:t>
      </w:r>
      <w:r w:rsidRPr="00755A14">
        <w:rPr>
          <w:u w:val="single"/>
          <w:rtl/>
        </w:rPr>
        <w:t>כתב</w:t>
      </w:r>
      <w:r w:rsidRPr="00755A14">
        <w:rPr>
          <w:rtl/>
        </w:rPr>
        <w:t xml:space="preserve"> (כבוד השופטת ד' דורנר, </w:t>
      </w:r>
      <w:bookmarkStart w:id="43" w:name="Seif28"/>
      <w:r w:rsidRPr="00755A14">
        <w:rPr>
          <w:rtl/>
        </w:rPr>
        <w:t xml:space="preserve">פסקה </w:t>
      </w:r>
      <w:bookmarkEnd w:id="43"/>
      <w:r w:rsidRPr="00755A14">
        <w:rPr>
          <w:rtl/>
        </w:rPr>
        <w:t xml:space="preserve">7): </w:t>
      </w:r>
      <w:r w:rsidRPr="00755A14">
        <w:rPr>
          <w:u w:val="single"/>
          <w:rtl/>
        </w:rPr>
        <w:t>האחד</w:t>
      </w:r>
      <w:r w:rsidRPr="00755A14">
        <w:rPr>
          <w:rtl/>
        </w:rPr>
        <w:t xml:space="preserve">, ההרשעה תפגע פגיעה חמורה בשיקום הנאשם. </w:t>
      </w:r>
      <w:r w:rsidRPr="00755A14">
        <w:rPr>
          <w:u w:val="single"/>
          <w:rtl/>
        </w:rPr>
        <w:t>והשני</w:t>
      </w:r>
      <w:r w:rsidRPr="00755A14">
        <w:rPr>
          <w:rtl/>
        </w:rPr>
        <w:t xml:space="preserve">, בנסיבותיו המיוחדות של המקרה המסוים שנדון, סוג העבירה מאפשר לוותר על ההרשעה בלי לפגוע באופן מהותי בשיקולי הענישה. </w:t>
      </w:r>
    </w:p>
    <w:p w14:paraId="32AAEE4E" w14:textId="77777777" w:rsidR="00975C76" w:rsidRPr="00755A14" w:rsidRDefault="00975C76" w:rsidP="00975C76">
      <w:pPr>
        <w:spacing w:line="360" w:lineRule="auto"/>
        <w:jc w:val="both"/>
        <w:rPr>
          <w:rtl/>
        </w:rPr>
      </w:pPr>
    </w:p>
    <w:p w14:paraId="628505CB" w14:textId="77777777" w:rsidR="00975C76" w:rsidRPr="00755A14" w:rsidRDefault="00975C76" w:rsidP="00975C76">
      <w:pPr>
        <w:spacing w:line="360" w:lineRule="auto"/>
        <w:jc w:val="both"/>
        <w:rPr>
          <w:rtl/>
        </w:rPr>
      </w:pPr>
      <w:r w:rsidRPr="00755A14">
        <w:rPr>
          <w:rtl/>
        </w:rPr>
        <w:t>35.</w:t>
      </w:r>
      <w:r w:rsidRPr="00755A14">
        <w:rPr>
          <w:rtl/>
        </w:rPr>
        <w:tab/>
        <w:t>בחינת נסיבות המקרה הנדון, תוך מתן משקל להמלצותיו של שירות המבחן, מעלה כי בענייננו התקיימו התנאים המצדיקים הימנעות מהרשעה, גם אם בדוחק. שכן, הרשעת הנאשם עשויה לחבל בשיקומו הבא לידי ביטוי בנישואיו, בהשתלבותו במקום עבודה מסודר ובהתמדתו בתכנית הטיפולית במסגרת שירות המבחן. כך גם הימנעותו משימוש בסמים, נסיבות העבירה, שכאמור, הן במדרג חומרה נמוך, מצדיקים ויתור על הרשעה מבלי לפגוע בשיקולי הענישה.</w:t>
      </w:r>
    </w:p>
    <w:p w14:paraId="243C2652" w14:textId="77777777" w:rsidR="00975C76" w:rsidRPr="00755A14" w:rsidRDefault="00975C76" w:rsidP="00975C76">
      <w:pPr>
        <w:spacing w:line="360" w:lineRule="auto"/>
        <w:jc w:val="both"/>
        <w:rPr>
          <w:rtl/>
        </w:rPr>
      </w:pPr>
    </w:p>
    <w:p w14:paraId="3296EF02" w14:textId="77777777" w:rsidR="00975C76" w:rsidRPr="00755A14" w:rsidRDefault="00975C76" w:rsidP="00975C76">
      <w:pPr>
        <w:spacing w:line="360" w:lineRule="auto"/>
        <w:jc w:val="both"/>
        <w:rPr>
          <w:rtl/>
        </w:rPr>
      </w:pPr>
      <w:r w:rsidRPr="00755A14">
        <w:rPr>
          <w:rtl/>
        </w:rPr>
        <w:t xml:space="preserve">לשיקולים האמורים מצטרפות גם העובדות והנסיבות המשמעותיות הבאות, אשר נשקלו ואשר מצדיקות הימנעות מהרשעת הנאשם: </w:t>
      </w:r>
      <w:r w:rsidRPr="00755A14">
        <w:rPr>
          <w:u w:val="single"/>
          <w:rtl/>
        </w:rPr>
        <w:t>ראשית</w:t>
      </w:r>
      <w:r w:rsidRPr="00755A14">
        <w:rPr>
          <w:rtl/>
        </w:rPr>
        <w:t xml:space="preserve">, חלוף הזמן מאז נעברו העבירות עד הגשת כתב האישום ועד עכשיו; </w:t>
      </w:r>
      <w:r w:rsidRPr="00755A14">
        <w:rPr>
          <w:u w:val="single"/>
          <w:rtl/>
        </w:rPr>
        <w:t>שנית</w:t>
      </w:r>
      <w:r w:rsidRPr="00755A14">
        <w:rPr>
          <w:rtl/>
        </w:rPr>
        <w:t xml:space="preserve">, גילו הצעיר של הנאשם בעת שעבר את העבירה; </w:t>
      </w:r>
      <w:r w:rsidRPr="00755A14">
        <w:rPr>
          <w:u w:val="single"/>
          <w:rtl/>
        </w:rPr>
        <w:t>שלישית</w:t>
      </w:r>
      <w:r w:rsidRPr="00755A14">
        <w:rPr>
          <w:rtl/>
        </w:rPr>
        <w:t xml:space="preserve">, הכרת הנאשם באחריות למעשיו והחרטה הכנה שהביע; </w:t>
      </w:r>
      <w:r w:rsidRPr="00755A14">
        <w:rPr>
          <w:u w:val="single"/>
          <w:rtl/>
        </w:rPr>
        <w:t>רביעית</w:t>
      </w:r>
      <w:r w:rsidRPr="00755A14">
        <w:rPr>
          <w:rtl/>
        </w:rPr>
        <w:t xml:space="preserve">, לנאשם אין הרשעות קודמות; </w:t>
      </w:r>
      <w:r w:rsidRPr="00755A14">
        <w:rPr>
          <w:u w:val="single"/>
          <w:rtl/>
        </w:rPr>
        <w:t>חמישית</w:t>
      </w:r>
      <w:r w:rsidRPr="00755A14">
        <w:rPr>
          <w:rtl/>
        </w:rPr>
        <w:t xml:space="preserve">, המלצת שירות המבחן להימנע מהרשעת הנאשם וזאת לאחר מעקב אחר התקדמותו במשך כשנה. כאמור בתסקיר הרביעי והאחרון, ההמלצה לבטל את הרשעת הנאשם נבעה מגילו הצעיר, מהימנעותו משימוש בסמים, וכן משילובו בתהליך טיפולי ייעודי לצעירים עוברי חוק בשירות המבחן, שבו התמיד ושיתף פעולה באופן מלא; </w:t>
      </w:r>
      <w:r w:rsidRPr="00755A14">
        <w:rPr>
          <w:u w:val="single"/>
          <w:rtl/>
        </w:rPr>
        <w:t>שישית</w:t>
      </w:r>
      <w:r w:rsidRPr="00755A14">
        <w:rPr>
          <w:rtl/>
        </w:rPr>
        <w:t>, נשקלה גם עובדת העמדת הנאשם לדין בבית המשפט המחוזי. בנסיבות אלו, עולה חשש שהרשעתו עלולה ליצור מצג כי העבירות שעבר חמורות בהרבה מאלו שנעברו בפועל, כך שהרשעתו עשויה לפגוע בו באופן שאינו עומד ביחס סביר לנסיבות העבירות שעבר בפועל, בעוד שלא הייתה מחלוקת כי נסיבותיהן במדרג חומרה נמוך.</w:t>
      </w:r>
    </w:p>
    <w:p w14:paraId="635BE3AF" w14:textId="77777777" w:rsidR="00975C76" w:rsidRPr="00755A14" w:rsidRDefault="00975C76" w:rsidP="00975C76">
      <w:pPr>
        <w:spacing w:line="360" w:lineRule="auto"/>
        <w:jc w:val="both"/>
        <w:rPr>
          <w:rtl/>
        </w:rPr>
      </w:pPr>
    </w:p>
    <w:p w14:paraId="573AA71C" w14:textId="77777777" w:rsidR="00975C76" w:rsidRPr="00755A14" w:rsidRDefault="00975C76" w:rsidP="00975C76">
      <w:pPr>
        <w:spacing w:line="360" w:lineRule="auto"/>
        <w:jc w:val="both"/>
        <w:rPr>
          <w:rtl/>
        </w:rPr>
      </w:pPr>
      <w:r w:rsidRPr="00755A14">
        <w:rPr>
          <w:rtl/>
        </w:rPr>
        <w:t>3</w:t>
      </w:r>
      <w:r>
        <w:rPr>
          <w:rFonts w:hint="cs"/>
          <w:rtl/>
        </w:rPr>
        <w:t>6</w:t>
      </w:r>
      <w:r w:rsidRPr="00755A14">
        <w:rPr>
          <w:rtl/>
        </w:rPr>
        <w:t>.</w:t>
      </w:r>
      <w:r w:rsidRPr="00755A14">
        <w:rPr>
          <w:rtl/>
        </w:rPr>
        <w:tab/>
        <w:t xml:space="preserve">בנוסף לשיקולים האמורים, נשקלה גם העובדה, שאף אם הימנעות מהרשעה נעשית רק במקרים חריגים, נמצאו לא מעט מקרים שבהם בתי המשפט נמנעו מהרשעת נאשמים (או ביטלו את הרשעתם), שעברו עבירות סמים בדרגות חומרה שונות, אך לגבי סמים שאינם נחשבים "סמים קשים" (לרוב, חשיש וכדומה). בכל אותם מקרים, דובר בנאשמים, כמו הנאשם בענייננו, שהודו בעבירות, אין לחובתם הרשעות קודמות, ונמצא כי לנוכח הליכי השיקום שעברו ישנה הצדקה להימנע מהרשעתם, תוך השתת שירות לתועלת הציבור לצד מבחן או ענישה נוספת. </w:t>
      </w:r>
    </w:p>
    <w:p w14:paraId="0029C4A7" w14:textId="77777777" w:rsidR="00975C76" w:rsidRPr="00755A14" w:rsidRDefault="00975C76" w:rsidP="00975C76">
      <w:pPr>
        <w:spacing w:line="360" w:lineRule="auto"/>
        <w:jc w:val="both"/>
        <w:rPr>
          <w:rtl/>
        </w:rPr>
      </w:pPr>
    </w:p>
    <w:p w14:paraId="5D69E839" w14:textId="77777777" w:rsidR="00975C76" w:rsidRDefault="00975C76" w:rsidP="00975C76">
      <w:pPr>
        <w:spacing w:line="360" w:lineRule="auto"/>
        <w:jc w:val="both"/>
        <w:rPr>
          <w:rtl/>
        </w:rPr>
      </w:pPr>
      <w:r w:rsidRPr="00755A14">
        <w:rPr>
          <w:rtl/>
        </w:rPr>
        <w:t xml:space="preserve">ראו לעניין זה, בין השאר וכדוגמה מייצגת בלבד, את פסקי הדין הבאים: </w:t>
      </w:r>
    </w:p>
    <w:p w14:paraId="42FEBD55" w14:textId="77777777" w:rsidR="00975C76" w:rsidRDefault="00975C76" w:rsidP="00975C76">
      <w:pPr>
        <w:spacing w:line="360" w:lineRule="auto"/>
        <w:jc w:val="both"/>
        <w:rPr>
          <w:rtl/>
        </w:rPr>
      </w:pPr>
    </w:p>
    <w:p w14:paraId="41B239F3" w14:textId="77777777" w:rsidR="00975C76" w:rsidRPr="00755A14" w:rsidRDefault="00343D48" w:rsidP="00975C76">
      <w:pPr>
        <w:spacing w:line="360" w:lineRule="auto"/>
        <w:jc w:val="both"/>
        <w:rPr>
          <w:rtl/>
        </w:rPr>
      </w:pPr>
      <w:hyperlink r:id="rId43" w:history="1">
        <w:r w:rsidRPr="00343D48">
          <w:rPr>
            <w:color w:val="0000FF"/>
            <w:u w:val="single"/>
            <w:rtl/>
          </w:rPr>
          <w:t>עפ"ג (מחוזי חיפה) 28110-10-15</w:t>
        </w:r>
      </w:hyperlink>
      <w:r w:rsidR="00975C76" w:rsidRPr="00755A14">
        <w:rPr>
          <w:rtl/>
        </w:rPr>
        <w:t xml:space="preserve"> </w:t>
      </w:r>
      <w:r w:rsidR="00975C76" w:rsidRPr="00755A14">
        <w:rPr>
          <w:u w:val="single"/>
          <w:rtl/>
        </w:rPr>
        <w:t>מדינת ישראל נ' דוד</w:t>
      </w:r>
      <w:r w:rsidR="00975C76" w:rsidRPr="00755A14">
        <w:rPr>
          <w:rtl/>
        </w:rPr>
        <w:t xml:space="preserve"> (17.12.2015), כבוד השופטת ב' טאובר, אליה הצטרפו כבוד השופטים ר' שפירא ות' נאות פרי (ערעור המדינה נדחה); </w:t>
      </w:r>
      <w:hyperlink r:id="rId44" w:history="1">
        <w:r w:rsidRPr="00343D48">
          <w:rPr>
            <w:color w:val="0000FF"/>
            <w:u w:val="single"/>
            <w:rtl/>
          </w:rPr>
          <w:t>ת"פ (שלום ק"ג) 53716-03-15</w:t>
        </w:r>
      </w:hyperlink>
      <w:r w:rsidR="00975C76" w:rsidRPr="00755A14">
        <w:rPr>
          <w:rtl/>
        </w:rPr>
        <w:t xml:space="preserve"> </w:t>
      </w:r>
      <w:r w:rsidR="00975C76" w:rsidRPr="00755A14">
        <w:rPr>
          <w:u w:val="single"/>
          <w:rtl/>
        </w:rPr>
        <w:t>מדינת ישראל נ' זגורי</w:t>
      </w:r>
      <w:r w:rsidR="00975C76" w:rsidRPr="00755A14">
        <w:rPr>
          <w:rtl/>
        </w:rPr>
        <w:t xml:space="preserve"> (5.4.2016), כבוד השופטת נ' שמואלי-מאייר; </w:t>
      </w:r>
      <w:hyperlink r:id="rId45" w:history="1">
        <w:r w:rsidRPr="00343D48">
          <w:rPr>
            <w:color w:val="0000FF"/>
            <w:u w:val="single"/>
            <w:rtl/>
          </w:rPr>
          <w:t>ת"פ (שלום אשקלון) 43935-05-15</w:t>
        </w:r>
      </w:hyperlink>
      <w:r w:rsidR="00975C76" w:rsidRPr="00755A14">
        <w:rPr>
          <w:rtl/>
        </w:rPr>
        <w:t xml:space="preserve"> </w:t>
      </w:r>
      <w:r w:rsidR="00975C76" w:rsidRPr="00755A14">
        <w:rPr>
          <w:u w:val="single"/>
          <w:rtl/>
        </w:rPr>
        <w:t>מדינת ישראל נ' אלמוג</w:t>
      </w:r>
      <w:r w:rsidR="00975C76" w:rsidRPr="00755A14">
        <w:rPr>
          <w:rtl/>
        </w:rPr>
        <w:t xml:space="preserve"> (10.12.2015), כבוד השופט א' דהאן (דובר בין השאר, בעבירות סחר בסמים); </w:t>
      </w:r>
      <w:hyperlink r:id="rId46" w:history="1">
        <w:r w:rsidRPr="00343D48">
          <w:rPr>
            <w:color w:val="0000FF"/>
            <w:u w:val="single"/>
            <w:rtl/>
          </w:rPr>
          <w:t>ת"פ (שלום ת"א) 23797-03-14</w:t>
        </w:r>
      </w:hyperlink>
      <w:r w:rsidR="00975C76" w:rsidRPr="00755A14">
        <w:rPr>
          <w:rtl/>
        </w:rPr>
        <w:t xml:space="preserve"> </w:t>
      </w:r>
      <w:r w:rsidR="00975C76" w:rsidRPr="00755A14">
        <w:rPr>
          <w:u w:val="single"/>
          <w:rtl/>
        </w:rPr>
        <w:t>מדינת ישראל נ' אביב</w:t>
      </w:r>
      <w:r w:rsidR="00975C76" w:rsidRPr="00755A14">
        <w:rPr>
          <w:rtl/>
        </w:rPr>
        <w:t xml:space="preserve"> (1.12.2015), כבוד השופטת מ' בן-ארי; ת"פ (שלום טבריה), 13365-08-13 </w:t>
      </w:r>
      <w:r w:rsidR="00975C76" w:rsidRPr="00755A14">
        <w:rPr>
          <w:u w:val="single"/>
          <w:rtl/>
        </w:rPr>
        <w:t xml:space="preserve">מדינת ישראל נ' טל </w:t>
      </w:r>
      <w:r w:rsidR="00975C76" w:rsidRPr="00755A14">
        <w:rPr>
          <w:rtl/>
        </w:rPr>
        <w:t xml:space="preserve">(8.7.2014) כבוד השופט ד' פורת; </w:t>
      </w:r>
      <w:hyperlink r:id="rId47" w:history="1">
        <w:r w:rsidRPr="00343D48">
          <w:rPr>
            <w:color w:val="0000FF"/>
            <w:u w:val="single"/>
            <w:rtl/>
          </w:rPr>
          <w:t>ת"פ (שלום פ"ת) 9748-10-13</w:t>
        </w:r>
      </w:hyperlink>
      <w:r w:rsidR="00975C76" w:rsidRPr="00755A14">
        <w:rPr>
          <w:rtl/>
        </w:rPr>
        <w:t xml:space="preserve"> </w:t>
      </w:r>
      <w:r w:rsidR="00975C76" w:rsidRPr="00755A14">
        <w:rPr>
          <w:u w:val="single"/>
          <w:rtl/>
        </w:rPr>
        <w:t>מדינת ישראל נ' קחלון</w:t>
      </w:r>
      <w:r w:rsidR="00975C76" w:rsidRPr="00755A14">
        <w:rPr>
          <w:rtl/>
        </w:rPr>
        <w:t xml:space="preserve"> (26.1.2016), כבוד השופטת נ' מימון-שעשוע; </w:t>
      </w:r>
      <w:hyperlink r:id="rId48" w:history="1">
        <w:r w:rsidRPr="00343D48">
          <w:rPr>
            <w:color w:val="0000FF"/>
            <w:u w:val="single"/>
            <w:rtl/>
          </w:rPr>
          <w:t>ת"פ (שלום ת"א) 44597-02-13</w:t>
        </w:r>
      </w:hyperlink>
      <w:r w:rsidR="00975C76" w:rsidRPr="00755A14">
        <w:rPr>
          <w:rtl/>
        </w:rPr>
        <w:t xml:space="preserve"> </w:t>
      </w:r>
      <w:r w:rsidR="00975C76" w:rsidRPr="00755A14">
        <w:rPr>
          <w:u w:val="single"/>
          <w:rtl/>
        </w:rPr>
        <w:t>מדינת ישראל נ' שאגן</w:t>
      </w:r>
      <w:r w:rsidR="00975C76" w:rsidRPr="00755A14">
        <w:rPr>
          <w:rtl/>
        </w:rPr>
        <w:t xml:space="preserve"> (9.8.2013), כבוד השופט ע' דרויאן (דובר בין השאר, בעבירות סחר בסמים); </w:t>
      </w:r>
      <w:hyperlink r:id="rId49" w:history="1">
        <w:r w:rsidRPr="00343D48">
          <w:rPr>
            <w:color w:val="0000FF"/>
            <w:u w:val="single"/>
            <w:rtl/>
          </w:rPr>
          <w:t>ת"פ (שלום ת"א) 9050-04-13</w:t>
        </w:r>
      </w:hyperlink>
      <w:r w:rsidR="00975C76" w:rsidRPr="00755A14">
        <w:rPr>
          <w:rtl/>
        </w:rPr>
        <w:t xml:space="preserve"> </w:t>
      </w:r>
      <w:r w:rsidR="00975C76" w:rsidRPr="00755A14">
        <w:rPr>
          <w:u w:val="single"/>
          <w:rtl/>
        </w:rPr>
        <w:t>מדינת ישראל נ' פלוני</w:t>
      </w:r>
      <w:r w:rsidR="00975C76" w:rsidRPr="00755A14">
        <w:rPr>
          <w:rtl/>
        </w:rPr>
        <w:t xml:space="preserve"> (1.7.2015), כבוד השופט ש' בקר (דובר בין השאר, בעבירות סחר בסמים); </w:t>
      </w:r>
      <w:hyperlink r:id="rId50" w:history="1">
        <w:r w:rsidRPr="00343D48">
          <w:rPr>
            <w:color w:val="0000FF"/>
            <w:u w:val="single"/>
            <w:rtl/>
          </w:rPr>
          <w:t>ת"פ (שלום פ"ת) 15735-12-10</w:t>
        </w:r>
      </w:hyperlink>
      <w:r w:rsidR="00975C76" w:rsidRPr="00755A14">
        <w:rPr>
          <w:rtl/>
        </w:rPr>
        <w:t xml:space="preserve"> </w:t>
      </w:r>
      <w:r w:rsidR="00975C76" w:rsidRPr="00755A14">
        <w:rPr>
          <w:u w:val="single"/>
          <w:rtl/>
        </w:rPr>
        <w:t>מדינת ישראל נ' אסבייאן</w:t>
      </w:r>
      <w:r w:rsidR="00975C76" w:rsidRPr="00755A14">
        <w:rPr>
          <w:rtl/>
        </w:rPr>
        <w:t xml:space="preserve"> (18.10.2012), כבוד השופטת נ' מימון-שעשוע (בדובר בין השאר, בעבירות סחר במים); </w:t>
      </w:r>
      <w:hyperlink r:id="rId51" w:history="1">
        <w:r w:rsidRPr="00343D48">
          <w:rPr>
            <w:color w:val="0000FF"/>
            <w:u w:val="single"/>
            <w:rtl/>
          </w:rPr>
          <w:t>ת"פ (שלום פ"ת) 43029-02-10</w:t>
        </w:r>
      </w:hyperlink>
      <w:r w:rsidR="00975C76" w:rsidRPr="00755A14">
        <w:rPr>
          <w:rtl/>
        </w:rPr>
        <w:t xml:space="preserve"> </w:t>
      </w:r>
      <w:r w:rsidR="00975C76" w:rsidRPr="00755A14">
        <w:rPr>
          <w:u w:val="single"/>
          <w:rtl/>
        </w:rPr>
        <w:t>מדינת ישראל נ' עראמי</w:t>
      </w:r>
      <w:r w:rsidR="00975C76" w:rsidRPr="00755A14">
        <w:rPr>
          <w:rtl/>
        </w:rPr>
        <w:t xml:space="preserve"> (5.6.2012, כבוד השופטת נ' מימון-שעשוע (בין השאר, גם מתן סמים לקטינים). </w:t>
      </w:r>
    </w:p>
    <w:p w14:paraId="6D65F179" w14:textId="77777777" w:rsidR="00975C76" w:rsidRPr="00755A14" w:rsidRDefault="00975C76" w:rsidP="00975C76">
      <w:pPr>
        <w:spacing w:line="360" w:lineRule="auto"/>
        <w:jc w:val="both"/>
        <w:rPr>
          <w:rtl/>
        </w:rPr>
      </w:pPr>
    </w:p>
    <w:p w14:paraId="7AED92C2" w14:textId="77777777" w:rsidR="00975C76" w:rsidRPr="00755A14" w:rsidRDefault="00975C76" w:rsidP="00975C76">
      <w:pPr>
        <w:spacing w:line="360" w:lineRule="auto"/>
        <w:jc w:val="both"/>
        <w:rPr>
          <w:rtl/>
        </w:rPr>
      </w:pPr>
      <w:r w:rsidRPr="00755A14">
        <w:rPr>
          <w:rtl/>
        </w:rPr>
        <w:t>3</w:t>
      </w:r>
      <w:r>
        <w:rPr>
          <w:rFonts w:hint="cs"/>
          <w:rtl/>
        </w:rPr>
        <w:t>7</w:t>
      </w:r>
      <w:r w:rsidRPr="00755A14">
        <w:rPr>
          <w:rtl/>
        </w:rPr>
        <w:t>.</w:t>
      </w:r>
      <w:r w:rsidRPr="00755A14">
        <w:rPr>
          <w:rtl/>
        </w:rPr>
        <w:tab/>
        <w:t>לפיכך ומאחר שלא נמצאו טעמים המצדיקים לחרוג מהמלצת שירות המבחן, המסקנה היא כי יש לאמץ את המלצתו במלואה, הן לגבי העונש שיושת על הנאשם הן לגבי ביטול הרשעתו.</w:t>
      </w:r>
    </w:p>
    <w:p w14:paraId="07241A96" w14:textId="77777777" w:rsidR="00975C76" w:rsidRDefault="00975C76" w:rsidP="00975C76">
      <w:pPr>
        <w:spacing w:line="360" w:lineRule="auto"/>
        <w:jc w:val="both"/>
        <w:rPr>
          <w:rtl/>
        </w:rPr>
      </w:pPr>
    </w:p>
    <w:p w14:paraId="0F1C9495" w14:textId="77777777" w:rsidR="00975C76" w:rsidRDefault="00975C76" w:rsidP="00975C76">
      <w:pPr>
        <w:spacing w:line="360" w:lineRule="auto"/>
        <w:jc w:val="both"/>
        <w:rPr>
          <w:rtl/>
        </w:rPr>
      </w:pPr>
    </w:p>
    <w:p w14:paraId="567CD26C" w14:textId="77777777" w:rsidR="00975C76" w:rsidRPr="00755A14" w:rsidRDefault="00975C76" w:rsidP="00975C76">
      <w:pPr>
        <w:spacing w:line="360" w:lineRule="auto"/>
        <w:jc w:val="both"/>
        <w:rPr>
          <w:rtl/>
        </w:rPr>
      </w:pPr>
    </w:p>
    <w:p w14:paraId="0DA15F37" w14:textId="77777777" w:rsidR="00975C76" w:rsidRPr="00755A14" w:rsidRDefault="00975C76" w:rsidP="00975C76">
      <w:pPr>
        <w:spacing w:line="360" w:lineRule="auto"/>
        <w:jc w:val="both"/>
        <w:rPr>
          <w:rtl/>
        </w:rPr>
      </w:pPr>
      <w:r w:rsidRPr="00755A14">
        <w:rPr>
          <w:b/>
          <w:bCs/>
          <w:rtl/>
        </w:rPr>
        <w:t>ז.</w:t>
      </w:r>
      <w:r w:rsidRPr="00755A14">
        <w:rPr>
          <w:b/>
          <w:bCs/>
          <w:rtl/>
        </w:rPr>
        <w:tab/>
      </w:r>
      <w:r w:rsidRPr="00755A14">
        <w:rPr>
          <w:b/>
          <w:bCs/>
          <w:u w:val="single"/>
          <w:rtl/>
        </w:rPr>
        <w:t>סיכום</w:t>
      </w:r>
    </w:p>
    <w:p w14:paraId="02CE7CA1" w14:textId="77777777" w:rsidR="00975C76" w:rsidRPr="00755A14" w:rsidRDefault="00975C76" w:rsidP="00975C76">
      <w:pPr>
        <w:spacing w:line="360" w:lineRule="auto"/>
        <w:jc w:val="both"/>
        <w:rPr>
          <w:rtl/>
        </w:rPr>
      </w:pPr>
    </w:p>
    <w:p w14:paraId="468FD014" w14:textId="77777777" w:rsidR="00975C76" w:rsidRPr="00755A14" w:rsidRDefault="00975C76" w:rsidP="00975C76">
      <w:pPr>
        <w:spacing w:line="360" w:lineRule="auto"/>
        <w:jc w:val="both"/>
        <w:rPr>
          <w:rtl/>
        </w:rPr>
      </w:pPr>
      <w:r w:rsidRPr="00755A14">
        <w:rPr>
          <w:rtl/>
        </w:rPr>
        <w:t>3</w:t>
      </w:r>
      <w:r>
        <w:rPr>
          <w:rFonts w:hint="cs"/>
          <w:rtl/>
        </w:rPr>
        <w:t>8</w:t>
      </w:r>
      <w:r w:rsidRPr="00755A14">
        <w:rPr>
          <w:rtl/>
        </w:rPr>
        <w:t>.</w:t>
      </w:r>
      <w:r w:rsidRPr="00755A14">
        <w:rPr>
          <w:rtl/>
        </w:rPr>
        <w:tab/>
        <w:t xml:space="preserve">לנוכח כל האמור ובהתאם להוראת </w:t>
      </w:r>
      <w:bookmarkStart w:id="44" w:name="Seif21"/>
      <w:bookmarkEnd w:id="44"/>
      <w:r w:rsidR="00306482" w:rsidRPr="00306482">
        <w:rPr>
          <w:color w:val="0000FF"/>
          <w:u w:val="single"/>
          <w:rtl/>
        </w:rPr>
        <w:fldChar w:fldCharType="begin"/>
      </w:r>
      <w:r w:rsidR="00306482" w:rsidRPr="00306482">
        <w:rPr>
          <w:color w:val="0000FF"/>
          <w:u w:val="single"/>
          <w:rtl/>
        </w:rPr>
        <w:instrText xml:space="preserve"> </w:instrText>
      </w:r>
      <w:r w:rsidR="00306482" w:rsidRPr="00306482">
        <w:rPr>
          <w:color w:val="0000FF"/>
          <w:u w:val="single"/>
        </w:rPr>
        <w:instrText>HYPERLINK</w:instrText>
      </w:r>
      <w:r w:rsidR="00306482" w:rsidRPr="00306482">
        <w:rPr>
          <w:color w:val="0000FF"/>
          <w:u w:val="single"/>
          <w:rtl/>
        </w:rPr>
        <w:instrText xml:space="preserve"> "</w:instrText>
      </w:r>
      <w:r w:rsidR="00306482" w:rsidRPr="00306482">
        <w:rPr>
          <w:color w:val="0000FF"/>
          <w:u w:val="single"/>
        </w:rPr>
        <w:instrText>http://www.nevo.co.il/law/74903/192a</w:instrText>
      </w:r>
      <w:r w:rsidR="00306482" w:rsidRPr="00306482">
        <w:rPr>
          <w:color w:val="0000FF"/>
          <w:u w:val="single"/>
          <w:rtl/>
        </w:rPr>
        <w:instrText xml:space="preserve">" </w:instrText>
      </w:r>
      <w:r w:rsidR="002F6610" w:rsidRPr="00306482">
        <w:rPr>
          <w:color w:val="0000FF"/>
          <w:u w:val="single"/>
        </w:rPr>
      </w:r>
      <w:r w:rsidR="00306482" w:rsidRPr="00306482">
        <w:rPr>
          <w:color w:val="0000FF"/>
          <w:u w:val="single"/>
          <w:rtl/>
        </w:rPr>
        <w:fldChar w:fldCharType="separate"/>
      </w:r>
      <w:r w:rsidR="00306482" w:rsidRPr="00306482">
        <w:rPr>
          <w:color w:val="0000FF"/>
          <w:u w:val="single"/>
          <w:rtl/>
        </w:rPr>
        <w:t>סעיף 192א</w:t>
      </w:r>
      <w:r w:rsidR="00306482" w:rsidRPr="00306482">
        <w:rPr>
          <w:color w:val="0000FF"/>
          <w:u w:val="single"/>
          <w:rtl/>
        </w:rPr>
        <w:fldChar w:fldCharType="end"/>
      </w:r>
      <w:r w:rsidRPr="00755A14">
        <w:rPr>
          <w:rtl/>
        </w:rPr>
        <w:t xml:space="preserve"> ב</w:t>
      </w:r>
      <w:hyperlink r:id="rId52" w:history="1">
        <w:r w:rsidR="00343D48" w:rsidRPr="00343D48">
          <w:rPr>
            <w:color w:val="0000FF"/>
            <w:u w:val="single"/>
            <w:rtl/>
          </w:rPr>
          <w:t>חוק סדר הדין הפלילי</w:t>
        </w:r>
      </w:hyperlink>
      <w:r w:rsidRPr="00755A14">
        <w:rPr>
          <w:rtl/>
        </w:rPr>
        <w:t xml:space="preserve">, </w:t>
      </w:r>
      <w:r w:rsidRPr="00755A14">
        <w:rPr>
          <w:b/>
          <w:bCs/>
          <w:rtl/>
        </w:rPr>
        <w:t>הרשעת הנאשם מבוטלת</w:t>
      </w:r>
      <w:r w:rsidRPr="00755A14">
        <w:rPr>
          <w:rtl/>
        </w:rPr>
        <w:t>. חלף זאת נקבע, כי הנאשם עבר את העבירות שבהן הודה.</w:t>
      </w:r>
    </w:p>
    <w:p w14:paraId="162E73D3" w14:textId="77777777" w:rsidR="00975C76" w:rsidRPr="00755A14" w:rsidRDefault="00975C76" w:rsidP="00975C76">
      <w:pPr>
        <w:spacing w:line="360" w:lineRule="auto"/>
        <w:jc w:val="both"/>
        <w:rPr>
          <w:rtl/>
        </w:rPr>
      </w:pPr>
    </w:p>
    <w:p w14:paraId="0F1E26FE" w14:textId="77777777" w:rsidR="00975C76" w:rsidRPr="00755A14" w:rsidRDefault="00975C76" w:rsidP="00975C76">
      <w:pPr>
        <w:spacing w:line="360" w:lineRule="auto"/>
        <w:jc w:val="both"/>
        <w:rPr>
          <w:rtl/>
        </w:rPr>
      </w:pPr>
      <w:r>
        <w:rPr>
          <w:rFonts w:hint="cs"/>
          <w:rtl/>
        </w:rPr>
        <w:t>39</w:t>
      </w:r>
      <w:r w:rsidRPr="00755A14">
        <w:rPr>
          <w:rtl/>
        </w:rPr>
        <w:t>.</w:t>
      </w:r>
      <w:r w:rsidRPr="00755A14">
        <w:rPr>
          <w:rtl/>
        </w:rPr>
        <w:tab/>
        <w:t>בהתאם לכל השיקולים שעליהם עמדנו, על הנאשם נגזרים העונשים הבאים:</w:t>
      </w:r>
    </w:p>
    <w:p w14:paraId="12CAA0BD" w14:textId="77777777" w:rsidR="00975C76" w:rsidRPr="00755A14" w:rsidRDefault="00975C76" w:rsidP="00975C76">
      <w:pPr>
        <w:spacing w:line="360" w:lineRule="auto"/>
        <w:jc w:val="both"/>
        <w:rPr>
          <w:rtl/>
        </w:rPr>
      </w:pPr>
    </w:p>
    <w:p w14:paraId="02852A90" w14:textId="77777777" w:rsidR="00975C76" w:rsidRPr="00755A14" w:rsidRDefault="00975C76" w:rsidP="00975C76">
      <w:pPr>
        <w:spacing w:line="360" w:lineRule="auto"/>
        <w:ind w:left="1440" w:hanging="720"/>
        <w:jc w:val="both"/>
        <w:rPr>
          <w:rtl/>
        </w:rPr>
      </w:pPr>
      <w:r w:rsidRPr="00755A14">
        <w:rPr>
          <w:rtl/>
        </w:rPr>
        <w:t>א.</w:t>
      </w:r>
      <w:r w:rsidRPr="00755A14">
        <w:rPr>
          <w:rtl/>
        </w:rPr>
        <w:tab/>
        <w:t xml:space="preserve">250 שעות שירות לתועלת הציבור, במתנ"ס נווה יעקב, שיכללו סיוע בעבודות שיפוצים, תחזוקה, שליחויות ועבודות במועדונית (כמפורט בתסקיר שירות המבחן מיום 22.9.2019). </w:t>
      </w:r>
    </w:p>
    <w:p w14:paraId="49BE76C2" w14:textId="77777777" w:rsidR="00975C76" w:rsidRPr="00755A14" w:rsidRDefault="00975C76" w:rsidP="00975C76">
      <w:pPr>
        <w:spacing w:line="360" w:lineRule="auto"/>
        <w:ind w:left="1440" w:hanging="720"/>
        <w:jc w:val="both"/>
        <w:rPr>
          <w:rtl/>
        </w:rPr>
      </w:pPr>
      <w:r w:rsidRPr="00755A14">
        <w:rPr>
          <w:rtl/>
        </w:rPr>
        <w:tab/>
        <w:t>שירות המבחן יגיש תכנית מפורטת תוך 15 יום, לאישור בית המשפט.</w:t>
      </w:r>
    </w:p>
    <w:p w14:paraId="2ADEBCE8" w14:textId="77777777" w:rsidR="00975C76" w:rsidRPr="00755A14" w:rsidRDefault="00975C76" w:rsidP="00975C76">
      <w:pPr>
        <w:spacing w:line="360" w:lineRule="auto"/>
        <w:ind w:left="1440" w:hanging="720"/>
        <w:jc w:val="both"/>
        <w:rPr>
          <w:rtl/>
        </w:rPr>
      </w:pPr>
    </w:p>
    <w:p w14:paraId="3E01E540" w14:textId="77777777" w:rsidR="00975C76" w:rsidRPr="00755A14" w:rsidRDefault="00975C76" w:rsidP="00975C76">
      <w:pPr>
        <w:spacing w:line="360" w:lineRule="auto"/>
        <w:ind w:left="1440" w:hanging="720"/>
        <w:jc w:val="both"/>
        <w:rPr>
          <w:rtl/>
        </w:rPr>
      </w:pPr>
      <w:r w:rsidRPr="00755A14">
        <w:rPr>
          <w:rtl/>
        </w:rPr>
        <w:t>ב.</w:t>
      </w:r>
      <w:r w:rsidRPr="00755A14">
        <w:rPr>
          <w:rtl/>
        </w:rPr>
        <w:tab/>
        <w:t>צו מבחן למשך שנה מהיום.</w:t>
      </w:r>
    </w:p>
    <w:p w14:paraId="69C4A156" w14:textId="77777777" w:rsidR="00975C76" w:rsidRPr="00755A14" w:rsidRDefault="00975C76" w:rsidP="00975C76">
      <w:pPr>
        <w:spacing w:line="360" w:lineRule="auto"/>
        <w:ind w:left="1440" w:hanging="1440"/>
        <w:jc w:val="both"/>
        <w:rPr>
          <w:rtl/>
        </w:rPr>
      </w:pPr>
      <w:r w:rsidRPr="00755A14">
        <w:rPr>
          <w:rtl/>
        </w:rPr>
        <w:tab/>
      </w:r>
    </w:p>
    <w:p w14:paraId="376E5F52" w14:textId="77777777" w:rsidR="00975C76" w:rsidRPr="00755A14" w:rsidRDefault="00975C76" w:rsidP="00975C76">
      <w:pPr>
        <w:spacing w:line="360" w:lineRule="auto"/>
        <w:ind w:left="1440"/>
        <w:jc w:val="both"/>
        <w:rPr>
          <w:rtl/>
        </w:rPr>
      </w:pPr>
      <w:r w:rsidRPr="00755A14">
        <w:rPr>
          <w:rtl/>
        </w:rPr>
        <w:t xml:space="preserve">מתן צו המבחן ניתן לאחר שהנאשם הביע את נכונותו למלא אחר הוראותיו ולאחר שמשמעות הצו הוסברה לו. כמו כן, הנאשם הוזהר שאם לא ימלא אחר הצו מכל בחינה שהיא, או יעבור עבירה נוספת, יהיה צפוי לעונש או להרשעה ועונה שעל העבירה המקורית שבגללה ניתן הצו. </w:t>
      </w:r>
    </w:p>
    <w:p w14:paraId="204BA907" w14:textId="77777777" w:rsidR="00975C76" w:rsidRPr="00755A14" w:rsidRDefault="00975C76" w:rsidP="00975C76">
      <w:pPr>
        <w:spacing w:line="360" w:lineRule="auto"/>
        <w:ind w:left="1440" w:hanging="720"/>
        <w:jc w:val="both"/>
        <w:rPr>
          <w:rtl/>
        </w:rPr>
      </w:pPr>
    </w:p>
    <w:p w14:paraId="11A03C06" w14:textId="77777777" w:rsidR="00975C76" w:rsidRPr="00755A14" w:rsidRDefault="00975C76" w:rsidP="00975C76">
      <w:pPr>
        <w:spacing w:line="360" w:lineRule="auto"/>
        <w:ind w:left="1440" w:hanging="720"/>
        <w:jc w:val="both"/>
        <w:rPr>
          <w:rtl/>
        </w:rPr>
      </w:pPr>
      <w:r w:rsidRPr="00755A14">
        <w:rPr>
          <w:rtl/>
        </w:rPr>
        <w:t>ג.</w:t>
      </w:r>
      <w:r w:rsidRPr="00755A14">
        <w:rPr>
          <w:rtl/>
        </w:rPr>
        <w:tab/>
        <w:t>חתימת הנאשם על התחייבות בסך 10,000 ₪ להימנע מהעבירות שעבר (הדחת קטין לשימוש בסמים ושיבוש מהלכי משפט) במשך תקופה של שנה מהיום.</w:t>
      </w:r>
    </w:p>
    <w:p w14:paraId="4B2B7AC9" w14:textId="77777777" w:rsidR="00975C76" w:rsidRPr="00755A14" w:rsidRDefault="00975C76" w:rsidP="00975C76">
      <w:pPr>
        <w:spacing w:line="360" w:lineRule="auto"/>
        <w:jc w:val="both"/>
        <w:rPr>
          <w:rtl/>
        </w:rPr>
      </w:pPr>
    </w:p>
    <w:p w14:paraId="5E124B3B" w14:textId="77777777" w:rsidR="00975C76" w:rsidRPr="00755A14" w:rsidRDefault="00975C76" w:rsidP="00975C76">
      <w:pPr>
        <w:spacing w:line="360" w:lineRule="auto"/>
        <w:jc w:val="both"/>
        <w:rPr>
          <w:rtl/>
        </w:rPr>
      </w:pPr>
      <w:r w:rsidRPr="00755A14">
        <w:rPr>
          <w:rtl/>
        </w:rPr>
        <w:t>4</w:t>
      </w:r>
      <w:r>
        <w:rPr>
          <w:rFonts w:hint="cs"/>
          <w:rtl/>
        </w:rPr>
        <w:t>0</w:t>
      </w:r>
      <w:r w:rsidRPr="00755A14">
        <w:rPr>
          <w:rtl/>
        </w:rPr>
        <w:t>.</w:t>
      </w:r>
      <w:r w:rsidRPr="00755A14">
        <w:rPr>
          <w:rtl/>
        </w:rPr>
        <w:tab/>
        <w:t>המזכירות תשלח את פסק הדין לשירות המבחן, אשר כאמור ב</w:t>
      </w:r>
      <w:bookmarkStart w:id="45" w:name="Seif29"/>
      <w:r w:rsidRPr="00755A14">
        <w:rPr>
          <w:rtl/>
        </w:rPr>
        <w:t xml:space="preserve">פסקה </w:t>
      </w:r>
      <w:bookmarkEnd w:id="45"/>
      <w:r w:rsidRPr="00755A14">
        <w:rPr>
          <w:rtl/>
        </w:rPr>
        <w:t>36ג לעיל, יגיש תכנית של"ץ מפורטת לאישור בית המשפט וזאת עד יום 10.11.2019.</w:t>
      </w:r>
    </w:p>
    <w:p w14:paraId="7EDD0AF2" w14:textId="77777777" w:rsidR="00975C76" w:rsidRDefault="00975C76" w:rsidP="00975C76">
      <w:pPr>
        <w:spacing w:line="360" w:lineRule="auto"/>
        <w:jc w:val="both"/>
        <w:rPr>
          <w:rtl/>
        </w:rPr>
      </w:pPr>
    </w:p>
    <w:p w14:paraId="00F9D111" w14:textId="77777777" w:rsidR="00975C76" w:rsidRPr="003A12DA" w:rsidRDefault="00975C76" w:rsidP="00975C76">
      <w:pPr>
        <w:spacing w:line="360" w:lineRule="auto"/>
        <w:jc w:val="both"/>
        <w:rPr>
          <w:rtl/>
        </w:rPr>
      </w:pPr>
    </w:p>
    <w:p w14:paraId="0AD62310" w14:textId="77777777" w:rsidR="00975C76" w:rsidRPr="003A12DA" w:rsidRDefault="00975C76" w:rsidP="00975C76">
      <w:pPr>
        <w:jc w:val="both"/>
        <w:rPr>
          <w:b/>
          <w:bCs/>
          <w:rtl/>
        </w:rPr>
      </w:pPr>
      <w:r w:rsidRPr="003A12DA">
        <w:rPr>
          <w:b/>
          <w:bCs/>
          <w:rtl/>
        </w:rPr>
        <w:t>זכות ערעור לבית המשפט העליון תוך ארבעים וחמישה יום.</w:t>
      </w:r>
    </w:p>
    <w:p w14:paraId="540BE4E5" w14:textId="77777777" w:rsidR="00975C76" w:rsidRPr="00B05847" w:rsidRDefault="00975C76" w:rsidP="00975C76">
      <w:pPr>
        <w:rPr>
          <w:rFonts w:ascii="Arial" w:hAnsi="Arial"/>
          <w:rtl/>
        </w:rPr>
      </w:pPr>
    </w:p>
    <w:p w14:paraId="6759007D" w14:textId="77777777" w:rsidR="00975C76" w:rsidRDefault="00975C76" w:rsidP="00975C76">
      <w:pPr>
        <w:rPr>
          <w:rtl/>
        </w:rPr>
      </w:pPr>
    </w:p>
    <w:p w14:paraId="5C74B518" w14:textId="77777777" w:rsidR="00975C76" w:rsidRPr="00B05847" w:rsidRDefault="00975C76" w:rsidP="00975C76">
      <w:pPr>
        <w:rPr>
          <w:rtl/>
        </w:rPr>
      </w:pPr>
    </w:p>
    <w:p w14:paraId="045432F6" w14:textId="77777777" w:rsidR="00975C76" w:rsidRDefault="00343D48" w:rsidP="00975C76">
      <w:pPr>
        <w:jc w:val="both"/>
        <w:rPr>
          <w:rFonts w:ascii="Arial" w:hAnsi="Arial"/>
        </w:rPr>
      </w:pPr>
      <w:bookmarkStart w:id="46" w:name="Nitan"/>
      <w:r w:rsidRPr="00343D48">
        <w:rPr>
          <w:rFonts w:ascii="Arial" w:hAnsi="Arial"/>
          <w:color w:val="FFFFFF"/>
          <w:sz w:val="2"/>
          <w:szCs w:val="2"/>
          <w:rtl/>
        </w:rPr>
        <w:t>5129371</w:t>
      </w:r>
      <w:r>
        <w:rPr>
          <w:rFonts w:ascii="Arial" w:hAnsi="Arial"/>
          <w:rtl/>
        </w:rPr>
        <w:t xml:space="preserve">ניתן היום, כ"ה בתשרי תש"ף, 24 באוקטובר 2019, במעמד הנאשם ובאי-כוח הצדדים. </w:t>
      </w:r>
      <w:bookmarkEnd w:id="46"/>
    </w:p>
    <w:tbl>
      <w:tblPr>
        <w:bidiVisual/>
        <w:tblW w:w="0" w:type="auto"/>
        <w:jc w:val="right"/>
        <w:tblLook w:val="01E0" w:firstRow="1" w:lastRow="1" w:firstColumn="1" w:lastColumn="1" w:noHBand="0" w:noVBand="0"/>
      </w:tblPr>
      <w:tblGrid>
        <w:gridCol w:w="2392"/>
      </w:tblGrid>
      <w:tr w:rsidR="00975C76" w14:paraId="367F4C07" w14:textId="77777777" w:rsidTr="00975C76">
        <w:trPr>
          <w:jc w:val="right"/>
        </w:trPr>
        <w:tc>
          <w:tcPr>
            <w:tcW w:w="2392" w:type="dxa"/>
            <w:tcBorders>
              <w:top w:val="nil"/>
              <w:left w:val="nil"/>
              <w:bottom w:val="single" w:sz="4" w:space="0" w:color="auto"/>
              <w:right w:val="nil"/>
            </w:tcBorders>
            <w:shd w:val="clear" w:color="auto" w:fill="auto"/>
            <w:vAlign w:val="center"/>
          </w:tcPr>
          <w:p w14:paraId="2D33C7A8" w14:textId="77777777" w:rsidR="00975C76" w:rsidRPr="00343D48" w:rsidRDefault="00343D48" w:rsidP="00975C76">
            <w:pPr>
              <w:spacing w:before="40" w:after="40"/>
              <w:jc w:val="center"/>
              <w:rPr>
                <w:rFonts w:ascii="Courier New" w:hAnsi="Courier New"/>
                <w:b/>
                <w:bCs/>
                <w:color w:val="FFFFFF"/>
                <w:sz w:val="2"/>
                <w:szCs w:val="2"/>
                <w:rtl/>
              </w:rPr>
            </w:pPr>
            <w:r w:rsidRPr="00343D48">
              <w:rPr>
                <w:rFonts w:ascii="Courier New" w:hAnsi="Courier New"/>
                <w:b/>
                <w:bCs/>
                <w:color w:val="FFFFFF"/>
                <w:sz w:val="2"/>
                <w:szCs w:val="2"/>
                <w:rtl/>
              </w:rPr>
              <w:t>54678313</w:t>
            </w:r>
          </w:p>
        </w:tc>
      </w:tr>
      <w:tr w:rsidR="00975C76" w14:paraId="762A347D" w14:textId="77777777" w:rsidTr="00975C76">
        <w:trPr>
          <w:jc w:val="right"/>
        </w:trPr>
        <w:tc>
          <w:tcPr>
            <w:tcW w:w="2392" w:type="dxa"/>
            <w:tcBorders>
              <w:top w:val="single" w:sz="4" w:space="0" w:color="auto"/>
              <w:left w:val="nil"/>
              <w:bottom w:val="nil"/>
              <w:right w:val="nil"/>
            </w:tcBorders>
            <w:shd w:val="clear" w:color="auto" w:fill="auto"/>
          </w:tcPr>
          <w:p w14:paraId="4C9473C5" w14:textId="77777777" w:rsidR="00975C76" w:rsidRPr="00975C76" w:rsidRDefault="00975C76" w:rsidP="00975C76">
            <w:pPr>
              <w:pStyle w:val="3"/>
              <w:spacing w:before="40" w:after="40" w:line="240" w:lineRule="auto"/>
              <w:jc w:val="center"/>
              <w:rPr>
                <w:sz w:val="28"/>
                <w:rtl/>
              </w:rPr>
            </w:pPr>
            <w:r w:rsidRPr="00975C76">
              <w:rPr>
                <w:rFonts w:hint="cs"/>
                <w:sz w:val="28"/>
                <w:rtl/>
              </w:rPr>
              <w:t>תמר בר-אשר, שופטת</w:t>
            </w:r>
          </w:p>
        </w:tc>
      </w:tr>
    </w:tbl>
    <w:p w14:paraId="4C2C9D24" w14:textId="77777777" w:rsidR="00975C76" w:rsidRPr="00306482" w:rsidRDefault="00306482" w:rsidP="00975C76">
      <w:pPr>
        <w:pStyle w:val="a3"/>
        <w:jc w:val="center"/>
        <w:rPr>
          <w:color w:val="FFFFFF"/>
          <w:sz w:val="2"/>
          <w:szCs w:val="2"/>
          <w:rtl/>
        </w:rPr>
      </w:pPr>
      <w:r w:rsidRPr="00306482">
        <w:rPr>
          <w:color w:val="FFFFFF"/>
          <w:sz w:val="2"/>
          <w:szCs w:val="2"/>
          <w:rtl/>
        </w:rPr>
        <w:t>5129371</w:t>
      </w:r>
    </w:p>
    <w:p w14:paraId="6695401F" w14:textId="77777777" w:rsidR="000F7736" w:rsidRPr="00306482" w:rsidRDefault="00306482" w:rsidP="00343D48">
      <w:pPr>
        <w:keepNext/>
        <w:rPr>
          <w:rFonts w:ascii="David" w:hAnsi="David"/>
          <w:color w:val="FFFFFF"/>
          <w:sz w:val="2"/>
          <w:szCs w:val="2"/>
          <w:rtl/>
        </w:rPr>
      </w:pPr>
      <w:r w:rsidRPr="00306482">
        <w:rPr>
          <w:rFonts w:ascii="David" w:hAnsi="David"/>
          <w:color w:val="FFFFFF"/>
          <w:sz w:val="2"/>
          <w:szCs w:val="2"/>
          <w:rtl/>
        </w:rPr>
        <w:t>54678313</w:t>
      </w:r>
    </w:p>
    <w:p w14:paraId="06C9E17F" w14:textId="77777777" w:rsidR="00343D48" w:rsidRPr="00343D48" w:rsidRDefault="00343D48" w:rsidP="00343D48">
      <w:pPr>
        <w:keepNext/>
        <w:rPr>
          <w:rFonts w:ascii="David" w:hAnsi="David"/>
          <w:color w:val="000000"/>
          <w:sz w:val="22"/>
          <w:szCs w:val="22"/>
          <w:rtl/>
        </w:rPr>
      </w:pPr>
      <w:r w:rsidRPr="00343D48">
        <w:rPr>
          <w:rFonts w:ascii="David" w:hAnsi="David"/>
          <w:color w:val="000000"/>
          <w:sz w:val="22"/>
          <w:szCs w:val="22"/>
          <w:rtl/>
        </w:rPr>
        <w:t>תמר בר אשר 54678313</w:t>
      </w:r>
    </w:p>
    <w:p w14:paraId="09DC7EC3" w14:textId="77777777" w:rsidR="00343D48" w:rsidRDefault="00343D48" w:rsidP="00343D48">
      <w:r w:rsidRPr="00343D48">
        <w:rPr>
          <w:color w:val="000000"/>
          <w:rtl/>
        </w:rPr>
        <w:t>נוסח מסמך זה כפוף לשינויי ניסוח ועריכה</w:t>
      </w:r>
    </w:p>
    <w:p w14:paraId="6AF7A61A" w14:textId="77777777" w:rsidR="00343D48" w:rsidRDefault="00343D48" w:rsidP="00343D48">
      <w:pPr>
        <w:rPr>
          <w:rtl/>
        </w:rPr>
      </w:pPr>
    </w:p>
    <w:p w14:paraId="39AC142E" w14:textId="77777777" w:rsidR="00343D48" w:rsidRDefault="00343D48" w:rsidP="00343D48">
      <w:pPr>
        <w:jc w:val="center"/>
        <w:rPr>
          <w:color w:val="0000FF"/>
          <w:u w:val="single"/>
        </w:rPr>
      </w:pPr>
      <w:hyperlink r:id="rId53" w:history="1">
        <w:r>
          <w:rPr>
            <w:color w:val="0000FF"/>
            <w:u w:val="single"/>
            <w:rtl/>
          </w:rPr>
          <w:t>בעניין עריכה ושינויים במסמכי פסיקה, חקיקה ועוד באתר נבו – הקש כאן</w:t>
        </w:r>
      </w:hyperlink>
    </w:p>
    <w:p w14:paraId="198EEF5F" w14:textId="77777777" w:rsidR="00306482" w:rsidRPr="00306482" w:rsidRDefault="00306482" w:rsidP="00306482">
      <w:pPr>
        <w:keepNext/>
        <w:rPr>
          <w:rFonts w:ascii="David" w:hAnsi="David"/>
          <w:color w:val="000000"/>
          <w:sz w:val="22"/>
          <w:szCs w:val="22"/>
          <w:rtl/>
        </w:rPr>
      </w:pPr>
    </w:p>
    <w:p w14:paraId="1B81CE01" w14:textId="77777777" w:rsidR="00343D48" w:rsidRPr="00343D48" w:rsidRDefault="00343D48" w:rsidP="00306482">
      <w:pPr>
        <w:rPr>
          <w:color w:val="0000FF"/>
          <w:u w:val="single"/>
        </w:rPr>
      </w:pPr>
    </w:p>
    <w:sectPr w:rsidR="00343D48" w:rsidRPr="00343D48" w:rsidSect="00306482">
      <w:headerReference w:type="even" r:id="rId54"/>
      <w:headerReference w:type="default" r:id="rId55"/>
      <w:footerReference w:type="even" r:id="rId56"/>
      <w:footerReference w:type="default" r:id="rId57"/>
      <w:pgSz w:w="11907" w:h="16840" w:code="9"/>
      <w:pgMar w:top="1701" w:right="1701" w:bottom="1135"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8E638C" w14:textId="77777777" w:rsidR="002460C3" w:rsidRDefault="002460C3" w:rsidP="00BE7EFA">
      <w:r>
        <w:separator/>
      </w:r>
    </w:p>
  </w:endnote>
  <w:endnote w:type="continuationSeparator" w:id="0">
    <w:p w14:paraId="281C890F" w14:textId="77777777" w:rsidR="002460C3" w:rsidRDefault="002460C3" w:rsidP="00BE7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mo">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1B023" w14:textId="77777777" w:rsidR="00306482" w:rsidRDefault="00306482" w:rsidP="0030648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E5F228E" w14:textId="77777777" w:rsidR="004D2482" w:rsidRPr="00306482" w:rsidRDefault="00306482" w:rsidP="00306482">
    <w:pPr>
      <w:pStyle w:val="a5"/>
      <w:pBdr>
        <w:top w:val="single" w:sz="4" w:space="1" w:color="auto"/>
        <w:between w:val="single" w:sz="4" w:space="0" w:color="auto"/>
      </w:pBdr>
      <w:spacing w:after="60"/>
      <w:jc w:val="center"/>
      <w:rPr>
        <w:rFonts w:ascii="FrankRuehl" w:hAnsi="FrankRuehl" w:cs="FrankRuehl"/>
        <w:color w:val="000000"/>
      </w:rPr>
    </w:pPr>
    <w:r w:rsidRPr="0030648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6A26E" w14:textId="77777777" w:rsidR="00306482" w:rsidRDefault="00306482" w:rsidP="0030648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1434C">
      <w:rPr>
        <w:rFonts w:ascii="FrankRuehl" w:hAnsi="FrankRuehl" w:cs="FrankRuehl"/>
        <w:noProof/>
        <w:rtl/>
      </w:rPr>
      <w:t>1</w:t>
    </w:r>
    <w:r>
      <w:rPr>
        <w:rFonts w:ascii="FrankRuehl" w:hAnsi="FrankRuehl" w:cs="FrankRuehl"/>
        <w:rtl/>
      </w:rPr>
      <w:fldChar w:fldCharType="end"/>
    </w:r>
  </w:p>
  <w:p w14:paraId="2A320CBC" w14:textId="77777777" w:rsidR="004D2482" w:rsidRPr="00306482" w:rsidRDefault="00306482" w:rsidP="00306482">
    <w:pPr>
      <w:pStyle w:val="a5"/>
      <w:pBdr>
        <w:top w:val="single" w:sz="4" w:space="1" w:color="auto"/>
        <w:between w:val="single" w:sz="4" w:space="0" w:color="auto"/>
      </w:pBdr>
      <w:spacing w:after="60"/>
      <w:jc w:val="center"/>
      <w:rPr>
        <w:rFonts w:ascii="FrankRuehl" w:hAnsi="FrankRuehl" w:cs="FrankRuehl"/>
        <w:color w:val="000000"/>
      </w:rPr>
    </w:pPr>
    <w:r w:rsidRPr="00306482">
      <w:rPr>
        <w:rFonts w:ascii="FrankRuehl" w:hAnsi="FrankRuehl" w:cs="FrankRuehl"/>
        <w:color w:val="000000"/>
      </w:rPr>
      <w:pict w14:anchorId="58F4B3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DD3C71" w14:textId="77777777" w:rsidR="002460C3" w:rsidRDefault="002460C3" w:rsidP="00BE7EFA">
      <w:r>
        <w:separator/>
      </w:r>
    </w:p>
  </w:footnote>
  <w:footnote w:type="continuationSeparator" w:id="0">
    <w:p w14:paraId="2F33F591" w14:textId="77777777" w:rsidR="002460C3" w:rsidRDefault="002460C3" w:rsidP="00BE7E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0797DD" w14:textId="77777777" w:rsidR="00343D48" w:rsidRPr="00306482" w:rsidRDefault="00306482" w:rsidP="0030648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26141-12-17</w:t>
    </w:r>
    <w:r>
      <w:rPr>
        <w:rFonts w:ascii="David" w:hAnsi="David"/>
        <w:color w:val="000000"/>
        <w:sz w:val="22"/>
        <w:szCs w:val="22"/>
        <w:rtl/>
      </w:rPr>
      <w:tab/>
      <w:t xml:space="preserve"> מדינת ישראל נ' נתן טובול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CD485" w14:textId="77777777" w:rsidR="00343D48" w:rsidRPr="00306482" w:rsidRDefault="00306482" w:rsidP="0030648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26141-12-17</w:t>
    </w:r>
    <w:r>
      <w:rPr>
        <w:rFonts w:ascii="David" w:hAnsi="David"/>
        <w:color w:val="000000"/>
        <w:sz w:val="22"/>
        <w:szCs w:val="22"/>
        <w:rtl/>
      </w:rPr>
      <w:tab/>
      <w:t xml:space="preserve"> מדינת ישראל נ' נתן טובול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75C76"/>
    <w:rsid w:val="00051443"/>
    <w:rsid w:val="000F7736"/>
    <w:rsid w:val="00181545"/>
    <w:rsid w:val="002460C3"/>
    <w:rsid w:val="00283978"/>
    <w:rsid w:val="002F6610"/>
    <w:rsid w:val="00306482"/>
    <w:rsid w:val="00343D48"/>
    <w:rsid w:val="00381020"/>
    <w:rsid w:val="00486DCC"/>
    <w:rsid w:val="004D2482"/>
    <w:rsid w:val="00975C76"/>
    <w:rsid w:val="00984172"/>
    <w:rsid w:val="00B1434C"/>
    <w:rsid w:val="00BE7EFA"/>
    <w:rsid w:val="00E535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8507193"/>
  <w15:chartTrackingRefBased/>
  <w15:docId w15:val="{814EF6E7-C3DC-4345-B725-909F8AF8B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75C76"/>
    <w:pPr>
      <w:bidi/>
    </w:pPr>
    <w:rPr>
      <w:rFonts w:ascii="Times New Roman" w:eastAsia="Times New Roman" w:hAnsi="Times New Roman" w:cs="David"/>
      <w:sz w:val="24"/>
      <w:szCs w:val="24"/>
    </w:rPr>
  </w:style>
  <w:style w:type="paragraph" w:styleId="3">
    <w:name w:val="heading 3"/>
    <w:basedOn w:val="a"/>
    <w:next w:val="a"/>
    <w:link w:val="30"/>
    <w:qFormat/>
    <w:rsid w:val="00975C76"/>
    <w:pPr>
      <w:keepNext/>
      <w:spacing w:line="360" w:lineRule="auto"/>
      <w:jc w:val="both"/>
      <w:outlineLvl w:val="2"/>
    </w:pPr>
    <w:rPr>
      <w:b/>
      <w:bCs/>
      <w:noProof/>
      <w:sz w:val="20"/>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link w:val="3"/>
    <w:rsid w:val="00975C76"/>
    <w:rPr>
      <w:rFonts w:ascii="Times New Roman" w:eastAsia="Times New Roman" w:hAnsi="Times New Roman" w:cs="David"/>
      <w:b/>
      <w:bCs/>
      <w:noProof/>
      <w:sz w:val="20"/>
      <w:szCs w:val="24"/>
      <w:lang w:eastAsia="he-IL"/>
    </w:rPr>
  </w:style>
  <w:style w:type="paragraph" w:styleId="a3">
    <w:name w:val="header"/>
    <w:basedOn w:val="a"/>
    <w:link w:val="a4"/>
    <w:rsid w:val="00975C76"/>
    <w:pPr>
      <w:tabs>
        <w:tab w:val="center" w:pos="4153"/>
        <w:tab w:val="right" w:pos="8306"/>
      </w:tabs>
    </w:pPr>
  </w:style>
  <w:style w:type="character" w:customStyle="1" w:styleId="a4">
    <w:name w:val="כותרת עליונה תו"/>
    <w:link w:val="a3"/>
    <w:rsid w:val="00975C76"/>
    <w:rPr>
      <w:rFonts w:ascii="Times New Roman" w:eastAsia="Times New Roman" w:hAnsi="Times New Roman" w:cs="David"/>
      <w:sz w:val="24"/>
      <w:szCs w:val="24"/>
    </w:rPr>
  </w:style>
  <w:style w:type="paragraph" w:styleId="a5">
    <w:name w:val="footer"/>
    <w:basedOn w:val="a"/>
    <w:link w:val="a6"/>
    <w:rsid w:val="00975C76"/>
    <w:pPr>
      <w:tabs>
        <w:tab w:val="center" w:pos="4153"/>
        <w:tab w:val="right" w:pos="8306"/>
      </w:tabs>
    </w:pPr>
  </w:style>
  <w:style w:type="character" w:customStyle="1" w:styleId="a6">
    <w:name w:val="כותרת תחתונה תו"/>
    <w:link w:val="a5"/>
    <w:rsid w:val="00975C76"/>
    <w:rPr>
      <w:rFonts w:ascii="Times New Roman" w:eastAsia="Times New Roman" w:hAnsi="Times New Roman" w:cs="David"/>
      <w:sz w:val="24"/>
      <w:szCs w:val="24"/>
    </w:rPr>
  </w:style>
  <w:style w:type="table" w:styleId="a7">
    <w:name w:val="Table Grid"/>
    <w:basedOn w:val="a1"/>
    <w:rsid w:val="00975C7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75C76"/>
  </w:style>
  <w:style w:type="character" w:styleId="Hyperlink">
    <w:name w:val="Hyperlink"/>
    <w:rsid w:val="00343D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71a" TargetMode="External"/><Relationship Id="rId18" Type="http://schemas.openxmlformats.org/officeDocument/2006/relationships/hyperlink" Target="http://www.nevo.co.il/law/71553/1.2" TargetMode="External"/><Relationship Id="rId26" Type="http://schemas.openxmlformats.org/officeDocument/2006/relationships/hyperlink" Target="http://www.nevo.co.il/case/21836157" TargetMode="External"/><Relationship Id="rId39" Type="http://schemas.openxmlformats.org/officeDocument/2006/relationships/hyperlink" Target="http://www.nevo.co.il/case/6096785"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5988308" TargetMode="External"/><Relationship Id="rId42" Type="http://schemas.openxmlformats.org/officeDocument/2006/relationships/hyperlink" Target="http://www.nevo.co.il/case/17943750" TargetMode="External"/><Relationship Id="rId47" Type="http://schemas.openxmlformats.org/officeDocument/2006/relationships/hyperlink" Target="http://www.nevo.co.il/case/8261799" TargetMode="External"/><Relationship Id="rId50" Type="http://schemas.openxmlformats.org/officeDocument/2006/relationships/hyperlink" Target="http://www.nevo.co.il/case/4145194" TargetMode="External"/><Relationship Id="rId55" Type="http://schemas.openxmlformats.org/officeDocument/2006/relationships/header" Target="header2.xml"/><Relationship Id="rId7" Type="http://schemas.openxmlformats.org/officeDocument/2006/relationships/hyperlink" Target="http://www.nevo.co.il/law/4216/21" TargetMode="External"/><Relationship Id="rId2" Type="http://schemas.openxmlformats.org/officeDocument/2006/relationships/settings" Target="settings.xml"/><Relationship Id="rId16" Type="http://schemas.openxmlformats.org/officeDocument/2006/relationships/hyperlink" Target="http://www.nevo.co.il/law/74903/192a" TargetMode="External"/><Relationship Id="rId29" Type="http://schemas.openxmlformats.org/officeDocument/2006/relationships/hyperlink" Target="http://www.nevo.co.il/law/71553" TargetMode="External"/><Relationship Id="rId11" Type="http://schemas.openxmlformats.org/officeDocument/2006/relationships/hyperlink" Target="http://www.nevo.co.il/law/70301/35a.a" TargetMode="External"/><Relationship Id="rId24" Type="http://schemas.openxmlformats.org/officeDocument/2006/relationships/hyperlink" Target="http://www.nevo.co.il/case/5116513" TargetMode="External"/><Relationship Id="rId32" Type="http://schemas.openxmlformats.org/officeDocument/2006/relationships/hyperlink" Target="http://www.nevo.co.il/case/20033641"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20305474" TargetMode="External"/><Relationship Id="rId53" Type="http://schemas.openxmlformats.org/officeDocument/2006/relationships/hyperlink" Target="http://www.nevo.co.il/advertisements/nevo-100.doc" TargetMode="External"/><Relationship Id="rId58" Type="http://schemas.openxmlformats.org/officeDocument/2006/relationships/fontTable" Target="fontTable.xml"/><Relationship Id="rId5" Type="http://schemas.openxmlformats.org/officeDocument/2006/relationships/endnotes" Target="endnotes.xml"/><Relationship Id="rId19"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law/4216/25" TargetMode="External"/><Relationship Id="rId14" Type="http://schemas.openxmlformats.org/officeDocument/2006/relationships/hyperlink" Target="http://www.nevo.co.il/law/70301/244" TargetMode="External"/><Relationship Id="rId22" Type="http://schemas.openxmlformats.org/officeDocument/2006/relationships/hyperlink" Target="http://www.nevo.co.il/case/23668996" TargetMode="External"/><Relationship Id="rId27" Type="http://schemas.openxmlformats.org/officeDocument/2006/relationships/hyperlink" Target="http://www.nevo.co.il/law/74903"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0443128" TargetMode="External"/><Relationship Id="rId43" Type="http://schemas.openxmlformats.org/officeDocument/2006/relationships/hyperlink" Target="http://www.nevo.co.il/case/20632055" TargetMode="External"/><Relationship Id="rId48" Type="http://schemas.openxmlformats.org/officeDocument/2006/relationships/hyperlink" Target="http://www.nevo.co.il/case/6556523" TargetMode="External"/><Relationship Id="rId56" Type="http://schemas.openxmlformats.org/officeDocument/2006/relationships/footer" Target="footer1.xml"/><Relationship Id="rId8" Type="http://schemas.openxmlformats.org/officeDocument/2006/relationships/hyperlink" Target="http://www.nevo.co.il/law/4216/21.a" TargetMode="External"/><Relationship Id="rId51" Type="http://schemas.openxmlformats.org/officeDocument/2006/relationships/hyperlink" Target="http://www.nevo.co.il/case/4417220" TargetMode="External"/><Relationship Id="rId3" Type="http://schemas.openxmlformats.org/officeDocument/2006/relationships/webSettings" Target="webSettings.xml"/><Relationship Id="rId12" Type="http://schemas.openxmlformats.org/officeDocument/2006/relationships/hyperlink" Target="http://www.nevo.co.il/law/70301/40d" TargetMode="External"/><Relationship Id="rId17" Type="http://schemas.openxmlformats.org/officeDocument/2006/relationships/hyperlink" Target="http://www.nevo.co.il/law/71553" TargetMode="External"/><Relationship Id="rId25" Type="http://schemas.openxmlformats.org/officeDocument/2006/relationships/hyperlink" Target="http://www.nevo.co.il/case/20857991" TargetMode="External"/><Relationship Id="rId33" Type="http://schemas.openxmlformats.org/officeDocument/2006/relationships/hyperlink" Target="http://www.nevo.co.il/case/5738608" TargetMode="External"/><Relationship Id="rId38" Type="http://schemas.openxmlformats.org/officeDocument/2006/relationships/hyperlink" Target="http://www.nevo.co.il/case/6022483" TargetMode="External"/><Relationship Id="rId46" Type="http://schemas.openxmlformats.org/officeDocument/2006/relationships/hyperlink" Target="http://www.nevo.co.il/case/13049328" TargetMode="External"/><Relationship Id="rId59" Type="http://schemas.openxmlformats.org/officeDocument/2006/relationships/theme" Target="theme/theme1.xml"/><Relationship Id="rId20" Type="http://schemas.openxmlformats.org/officeDocument/2006/relationships/hyperlink" Target="http://www.nevo.co.il/law/70301" TargetMode="External"/><Relationship Id="rId41" Type="http://schemas.openxmlformats.org/officeDocument/2006/relationships/hyperlink" Target="http://www.nevo.co.il/law/70301" TargetMode="External"/><Relationship Id="rId54"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4216" TargetMode="External"/><Relationship Id="rId15" Type="http://schemas.openxmlformats.org/officeDocument/2006/relationships/hyperlink" Target="http://www.nevo.co.il/law/74903" TargetMode="External"/><Relationship Id="rId23" Type="http://schemas.openxmlformats.org/officeDocument/2006/relationships/hyperlink" Target="http://www.nevo.co.il/case/5810781"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6047285" TargetMode="External"/><Relationship Id="rId49" Type="http://schemas.openxmlformats.org/officeDocument/2006/relationships/hyperlink" Target="http://www.nevo.co.il/case/6870343" TargetMode="External"/><Relationship Id="rId57" Type="http://schemas.openxmlformats.org/officeDocument/2006/relationships/footer" Target="footer2.xml"/><Relationship Id="rId10" Type="http://schemas.openxmlformats.org/officeDocument/2006/relationships/hyperlink" Target="http://www.nevo.co.il/law/70301" TargetMode="External"/><Relationship Id="rId31" Type="http://schemas.openxmlformats.org/officeDocument/2006/relationships/hyperlink" Target="http://www.nevo.co.il/case/13093721" TargetMode="External"/><Relationship Id="rId44" Type="http://schemas.openxmlformats.org/officeDocument/2006/relationships/hyperlink" Target="http://www.nevo.co.il/case/20145219" TargetMode="External"/><Relationship Id="rId52" Type="http://schemas.openxmlformats.org/officeDocument/2006/relationships/hyperlink" Target="http://www.nevo.co.il/law/7490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6179</Words>
  <Characters>30898</Characters>
  <Application>Microsoft Office Word</Application>
  <DocSecurity>0</DocSecurity>
  <Lines>257</Lines>
  <Paragraphs>74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37003</CharactersWithSpaces>
  <SharedDoc>false</SharedDoc>
  <HLinks>
    <vt:vector size="390" baseType="variant">
      <vt:variant>
        <vt:i4>393283</vt:i4>
      </vt:variant>
      <vt:variant>
        <vt:i4>192</vt:i4>
      </vt:variant>
      <vt:variant>
        <vt:i4>0</vt:i4>
      </vt:variant>
      <vt:variant>
        <vt:i4>5</vt:i4>
      </vt:variant>
      <vt:variant>
        <vt:lpwstr>http://www.nevo.co.il/advertisements/nevo-100.doc</vt:lpwstr>
      </vt:variant>
      <vt:variant>
        <vt:lpwstr/>
      </vt:variant>
      <vt:variant>
        <vt:i4>8257646</vt:i4>
      </vt:variant>
      <vt:variant>
        <vt:i4>189</vt:i4>
      </vt:variant>
      <vt:variant>
        <vt:i4>0</vt:i4>
      </vt:variant>
      <vt:variant>
        <vt:i4>5</vt:i4>
      </vt:variant>
      <vt:variant>
        <vt:lpwstr>http://www.nevo.co.il/law/74903</vt:lpwstr>
      </vt:variant>
      <vt:variant>
        <vt:lpwstr/>
      </vt:variant>
      <vt:variant>
        <vt:i4>589918</vt:i4>
      </vt:variant>
      <vt:variant>
        <vt:i4>186</vt:i4>
      </vt:variant>
      <vt:variant>
        <vt:i4>0</vt:i4>
      </vt:variant>
      <vt:variant>
        <vt:i4>5</vt:i4>
      </vt:variant>
      <vt:variant>
        <vt:lpwstr>http://www.nevo.co.il/law/74903/192a</vt:lpwstr>
      </vt:variant>
      <vt:variant>
        <vt:lpwstr/>
      </vt:variant>
      <vt:variant>
        <vt:i4>3604597</vt:i4>
      </vt:variant>
      <vt:variant>
        <vt:i4>183</vt:i4>
      </vt:variant>
      <vt:variant>
        <vt:i4>0</vt:i4>
      </vt:variant>
      <vt:variant>
        <vt:i4>5</vt:i4>
      </vt:variant>
      <vt:variant>
        <vt:lpwstr>http://www.nevo.co.il/case/4417220</vt:lpwstr>
      </vt:variant>
      <vt:variant>
        <vt:lpwstr/>
      </vt:variant>
      <vt:variant>
        <vt:i4>3473529</vt:i4>
      </vt:variant>
      <vt:variant>
        <vt:i4>180</vt:i4>
      </vt:variant>
      <vt:variant>
        <vt:i4>0</vt:i4>
      </vt:variant>
      <vt:variant>
        <vt:i4>5</vt:i4>
      </vt:variant>
      <vt:variant>
        <vt:lpwstr>http://www.nevo.co.il/case/4145194</vt:lpwstr>
      </vt:variant>
      <vt:variant>
        <vt:lpwstr/>
      </vt:variant>
      <vt:variant>
        <vt:i4>3211384</vt:i4>
      </vt:variant>
      <vt:variant>
        <vt:i4>177</vt:i4>
      </vt:variant>
      <vt:variant>
        <vt:i4>0</vt:i4>
      </vt:variant>
      <vt:variant>
        <vt:i4>5</vt:i4>
      </vt:variant>
      <vt:variant>
        <vt:lpwstr>http://www.nevo.co.il/case/6870343</vt:lpwstr>
      </vt:variant>
      <vt:variant>
        <vt:lpwstr/>
      </vt:variant>
      <vt:variant>
        <vt:i4>3473525</vt:i4>
      </vt:variant>
      <vt:variant>
        <vt:i4>174</vt:i4>
      </vt:variant>
      <vt:variant>
        <vt:i4>0</vt:i4>
      </vt:variant>
      <vt:variant>
        <vt:i4>5</vt:i4>
      </vt:variant>
      <vt:variant>
        <vt:lpwstr>http://www.nevo.co.il/case/6556523</vt:lpwstr>
      </vt:variant>
      <vt:variant>
        <vt:lpwstr/>
      </vt:variant>
      <vt:variant>
        <vt:i4>3145854</vt:i4>
      </vt:variant>
      <vt:variant>
        <vt:i4>171</vt:i4>
      </vt:variant>
      <vt:variant>
        <vt:i4>0</vt:i4>
      </vt:variant>
      <vt:variant>
        <vt:i4>5</vt:i4>
      </vt:variant>
      <vt:variant>
        <vt:lpwstr>http://www.nevo.co.il/case/8261799</vt:lpwstr>
      </vt:variant>
      <vt:variant>
        <vt:lpwstr/>
      </vt:variant>
      <vt:variant>
        <vt:i4>3801200</vt:i4>
      </vt:variant>
      <vt:variant>
        <vt:i4>168</vt:i4>
      </vt:variant>
      <vt:variant>
        <vt:i4>0</vt:i4>
      </vt:variant>
      <vt:variant>
        <vt:i4>5</vt:i4>
      </vt:variant>
      <vt:variant>
        <vt:lpwstr>http://www.nevo.co.il/case/13049328</vt:lpwstr>
      </vt:variant>
      <vt:variant>
        <vt:lpwstr/>
      </vt:variant>
      <vt:variant>
        <vt:i4>3342448</vt:i4>
      </vt:variant>
      <vt:variant>
        <vt:i4>165</vt:i4>
      </vt:variant>
      <vt:variant>
        <vt:i4>0</vt:i4>
      </vt:variant>
      <vt:variant>
        <vt:i4>5</vt:i4>
      </vt:variant>
      <vt:variant>
        <vt:lpwstr>http://www.nevo.co.il/case/20305474</vt:lpwstr>
      </vt:variant>
      <vt:variant>
        <vt:lpwstr/>
      </vt:variant>
      <vt:variant>
        <vt:i4>3604594</vt:i4>
      </vt:variant>
      <vt:variant>
        <vt:i4>162</vt:i4>
      </vt:variant>
      <vt:variant>
        <vt:i4>0</vt:i4>
      </vt:variant>
      <vt:variant>
        <vt:i4>5</vt:i4>
      </vt:variant>
      <vt:variant>
        <vt:lpwstr>http://www.nevo.co.il/case/20145219</vt:lpwstr>
      </vt:variant>
      <vt:variant>
        <vt:lpwstr/>
      </vt:variant>
      <vt:variant>
        <vt:i4>3342455</vt:i4>
      </vt:variant>
      <vt:variant>
        <vt:i4>159</vt:i4>
      </vt:variant>
      <vt:variant>
        <vt:i4>0</vt:i4>
      </vt:variant>
      <vt:variant>
        <vt:i4>5</vt:i4>
      </vt:variant>
      <vt:variant>
        <vt:lpwstr>http://www.nevo.co.il/case/20632055</vt:lpwstr>
      </vt:variant>
      <vt:variant>
        <vt:lpwstr/>
      </vt:variant>
      <vt:variant>
        <vt:i4>4063344</vt:i4>
      </vt:variant>
      <vt:variant>
        <vt:i4>156</vt:i4>
      </vt:variant>
      <vt:variant>
        <vt:i4>0</vt:i4>
      </vt:variant>
      <vt:variant>
        <vt:i4>5</vt:i4>
      </vt:variant>
      <vt:variant>
        <vt:lpwstr>http://www.nevo.co.il/case/17943750</vt:lpwstr>
      </vt:variant>
      <vt:variant>
        <vt:lpwstr/>
      </vt:variant>
      <vt:variant>
        <vt:i4>7995492</vt:i4>
      </vt:variant>
      <vt:variant>
        <vt:i4>153</vt:i4>
      </vt:variant>
      <vt:variant>
        <vt:i4>0</vt:i4>
      </vt:variant>
      <vt:variant>
        <vt:i4>5</vt:i4>
      </vt:variant>
      <vt:variant>
        <vt:lpwstr>http://www.nevo.co.il/law/70301</vt:lpwstr>
      </vt:variant>
      <vt:variant>
        <vt:lpwstr/>
      </vt:variant>
      <vt:variant>
        <vt:i4>5111815</vt:i4>
      </vt:variant>
      <vt:variant>
        <vt:i4>150</vt:i4>
      </vt:variant>
      <vt:variant>
        <vt:i4>0</vt:i4>
      </vt:variant>
      <vt:variant>
        <vt:i4>5</vt:i4>
      </vt:variant>
      <vt:variant>
        <vt:lpwstr>http://www.nevo.co.il/law/70301/35a.a</vt:lpwstr>
      </vt:variant>
      <vt:variant>
        <vt:lpwstr/>
      </vt:variant>
      <vt:variant>
        <vt:i4>4980810</vt:i4>
      </vt:variant>
      <vt:variant>
        <vt:i4>147</vt:i4>
      </vt:variant>
      <vt:variant>
        <vt:i4>0</vt:i4>
      </vt:variant>
      <vt:variant>
        <vt:i4>5</vt:i4>
      </vt:variant>
      <vt:variant>
        <vt:lpwstr>http://www.nevo.co.il/law/4216/21</vt:lpwstr>
      </vt:variant>
      <vt:variant>
        <vt:lpwstr/>
      </vt:variant>
      <vt:variant>
        <vt:i4>4980810</vt:i4>
      </vt:variant>
      <vt:variant>
        <vt:i4>144</vt:i4>
      </vt:variant>
      <vt:variant>
        <vt:i4>0</vt:i4>
      </vt:variant>
      <vt:variant>
        <vt:i4>5</vt:i4>
      </vt:variant>
      <vt:variant>
        <vt:lpwstr>http://www.nevo.co.il/law/4216/25</vt:lpwstr>
      </vt:variant>
      <vt:variant>
        <vt:lpwstr/>
      </vt:variant>
      <vt:variant>
        <vt:i4>7995492</vt:i4>
      </vt:variant>
      <vt:variant>
        <vt:i4>141</vt:i4>
      </vt:variant>
      <vt:variant>
        <vt:i4>0</vt:i4>
      </vt:variant>
      <vt:variant>
        <vt:i4>5</vt:i4>
      </vt:variant>
      <vt:variant>
        <vt:lpwstr>http://www.nevo.co.il/law/70301</vt:lpwstr>
      </vt:variant>
      <vt:variant>
        <vt:lpwstr/>
      </vt:variant>
      <vt:variant>
        <vt:i4>6619233</vt:i4>
      </vt:variant>
      <vt:variant>
        <vt:i4>138</vt:i4>
      </vt:variant>
      <vt:variant>
        <vt:i4>0</vt:i4>
      </vt:variant>
      <vt:variant>
        <vt:i4>5</vt:i4>
      </vt:variant>
      <vt:variant>
        <vt:lpwstr>http://www.nevo.co.il/law/70301/40d</vt:lpwstr>
      </vt:variant>
      <vt:variant>
        <vt:lpwstr/>
      </vt:variant>
      <vt:variant>
        <vt:i4>3997818</vt:i4>
      </vt:variant>
      <vt:variant>
        <vt:i4>135</vt:i4>
      </vt:variant>
      <vt:variant>
        <vt:i4>0</vt:i4>
      </vt:variant>
      <vt:variant>
        <vt:i4>5</vt:i4>
      </vt:variant>
      <vt:variant>
        <vt:lpwstr>http://www.nevo.co.il/case/6096785</vt:lpwstr>
      </vt:variant>
      <vt:variant>
        <vt:lpwstr/>
      </vt:variant>
      <vt:variant>
        <vt:i4>3342462</vt:i4>
      </vt:variant>
      <vt:variant>
        <vt:i4>132</vt:i4>
      </vt:variant>
      <vt:variant>
        <vt:i4>0</vt:i4>
      </vt:variant>
      <vt:variant>
        <vt:i4>5</vt:i4>
      </vt:variant>
      <vt:variant>
        <vt:lpwstr>http://www.nevo.co.il/case/6022483</vt:lpwstr>
      </vt:variant>
      <vt:variant>
        <vt:lpwstr/>
      </vt:variant>
      <vt:variant>
        <vt:i4>7995492</vt:i4>
      </vt:variant>
      <vt:variant>
        <vt:i4>129</vt:i4>
      </vt:variant>
      <vt:variant>
        <vt:i4>0</vt:i4>
      </vt:variant>
      <vt:variant>
        <vt:i4>5</vt:i4>
      </vt:variant>
      <vt:variant>
        <vt:lpwstr>http://www.nevo.co.il/law/70301</vt:lpwstr>
      </vt:variant>
      <vt:variant>
        <vt:lpwstr/>
      </vt:variant>
      <vt:variant>
        <vt:i4>6357095</vt:i4>
      </vt:variant>
      <vt:variant>
        <vt:i4>126</vt:i4>
      </vt:variant>
      <vt:variant>
        <vt:i4>0</vt:i4>
      </vt:variant>
      <vt:variant>
        <vt:i4>5</vt:i4>
      </vt:variant>
      <vt:variant>
        <vt:lpwstr>http://www.nevo.co.il/law/70301/244</vt:lpwstr>
      </vt:variant>
      <vt:variant>
        <vt:lpwstr/>
      </vt:variant>
      <vt:variant>
        <vt:i4>3473531</vt:i4>
      </vt:variant>
      <vt:variant>
        <vt:i4>123</vt:i4>
      </vt:variant>
      <vt:variant>
        <vt:i4>0</vt:i4>
      </vt:variant>
      <vt:variant>
        <vt:i4>5</vt:i4>
      </vt:variant>
      <vt:variant>
        <vt:lpwstr>http://www.nevo.co.il/case/6047285</vt:lpwstr>
      </vt:variant>
      <vt:variant>
        <vt:lpwstr/>
      </vt:variant>
      <vt:variant>
        <vt:i4>3604593</vt:i4>
      </vt:variant>
      <vt:variant>
        <vt:i4>120</vt:i4>
      </vt:variant>
      <vt:variant>
        <vt:i4>0</vt:i4>
      </vt:variant>
      <vt:variant>
        <vt:i4>5</vt:i4>
      </vt:variant>
      <vt:variant>
        <vt:lpwstr>http://www.nevo.co.il/case/20443128</vt:lpwstr>
      </vt:variant>
      <vt:variant>
        <vt:lpwstr/>
      </vt:variant>
      <vt:variant>
        <vt:i4>4980810</vt:i4>
      </vt:variant>
      <vt:variant>
        <vt:i4>117</vt:i4>
      </vt:variant>
      <vt:variant>
        <vt:i4>0</vt:i4>
      </vt:variant>
      <vt:variant>
        <vt:i4>5</vt:i4>
      </vt:variant>
      <vt:variant>
        <vt:lpwstr>http://www.nevo.co.il/law/4216/25</vt:lpwstr>
      </vt:variant>
      <vt:variant>
        <vt:lpwstr/>
      </vt:variant>
      <vt:variant>
        <vt:i4>3539061</vt:i4>
      </vt:variant>
      <vt:variant>
        <vt:i4>114</vt:i4>
      </vt:variant>
      <vt:variant>
        <vt:i4>0</vt:i4>
      </vt:variant>
      <vt:variant>
        <vt:i4>5</vt:i4>
      </vt:variant>
      <vt:variant>
        <vt:lpwstr>http://www.nevo.co.il/case/5988308</vt:lpwstr>
      </vt:variant>
      <vt:variant>
        <vt:lpwstr/>
      </vt:variant>
      <vt:variant>
        <vt:i4>3670139</vt:i4>
      </vt:variant>
      <vt:variant>
        <vt:i4>111</vt:i4>
      </vt:variant>
      <vt:variant>
        <vt:i4>0</vt:i4>
      </vt:variant>
      <vt:variant>
        <vt:i4>5</vt:i4>
      </vt:variant>
      <vt:variant>
        <vt:lpwstr>http://www.nevo.co.il/case/5738608</vt:lpwstr>
      </vt:variant>
      <vt:variant>
        <vt:lpwstr/>
      </vt:variant>
      <vt:variant>
        <vt:i4>4980810</vt:i4>
      </vt:variant>
      <vt:variant>
        <vt:i4>108</vt:i4>
      </vt:variant>
      <vt:variant>
        <vt:i4>0</vt:i4>
      </vt:variant>
      <vt:variant>
        <vt:i4>5</vt:i4>
      </vt:variant>
      <vt:variant>
        <vt:lpwstr>http://www.nevo.co.il/law/4216/21</vt:lpwstr>
      </vt:variant>
      <vt:variant>
        <vt:lpwstr/>
      </vt:variant>
      <vt:variant>
        <vt:i4>3473521</vt:i4>
      </vt:variant>
      <vt:variant>
        <vt:i4>105</vt:i4>
      </vt:variant>
      <vt:variant>
        <vt:i4>0</vt:i4>
      </vt:variant>
      <vt:variant>
        <vt:i4>5</vt:i4>
      </vt:variant>
      <vt:variant>
        <vt:lpwstr>http://www.nevo.co.il/case/20033641</vt:lpwstr>
      </vt:variant>
      <vt:variant>
        <vt:lpwstr/>
      </vt:variant>
      <vt:variant>
        <vt:i4>3145849</vt:i4>
      </vt:variant>
      <vt:variant>
        <vt:i4>102</vt:i4>
      </vt:variant>
      <vt:variant>
        <vt:i4>0</vt:i4>
      </vt:variant>
      <vt:variant>
        <vt:i4>5</vt:i4>
      </vt:variant>
      <vt:variant>
        <vt:lpwstr>http://www.nevo.co.il/case/13093721</vt:lpwstr>
      </vt:variant>
      <vt:variant>
        <vt:lpwstr/>
      </vt:variant>
      <vt:variant>
        <vt:i4>7995492</vt:i4>
      </vt:variant>
      <vt:variant>
        <vt:i4>99</vt:i4>
      </vt:variant>
      <vt:variant>
        <vt:i4>0</vt:i4>
      </vt:variant>
      <vt:variant>
        <vt:i4>5</vt:i4>
      </vt:variant>
      <vt:variant>
        <vt:lpwstr>http://www.nevo.co.il/law/70301</vt:lpwstr>
      </vt:variant>
      <vt:variant>
        <vt:lpwstr/>
      </vt:variant>
      <vt:variant>
        <vt:i4>5111815</vt:i4>
      </vt:variant>
      <vt:variant>
        <vt:i4>96</vt:i4>
      </vt:variant>
      <vt:variant>
        <vt:i4>0</vt:i4>
      </vt:variant>
      <vt:variant>
        <vt:i4>5</vt:i4>
      </vt:variant>
      <vt:variant>
        <vt:lpwstr>http://www.nevo.co.il/law/70301/35a.a</vt:lpwstr>
      </vt:variant>
      <vt:variant>
        <vt:lpwstr/>
      </vt:variant>
      <vt:variant>
        <vt:i4>4980810</vt:i4>
      </vt:variant>
      <vt:variant>
        <vt:i4>93</vt:i4>
      </vt:variant>
      <vt:variant>
        <vt:i4>0</vt:i4>
      </vt:variant>
      <vt:variant>
        <vt:i4>5</vt:i4>
      </vt:variant>
      <vt:variant>
        <vt:lpwstr>http://www.nevo.co.il/law/4216/25</vt:lpwstr>
      </vt:variant>
      <vt:variant>
        <vt:lpwstr/>
      </vt:variant>
      <vt:variant>
        <vt:i4>8257634</vt:i4>
      </vt:variant>
      <vt:variant>
        <vt:i4>90</vt:i4>
      </vt:variant>
      <vt:variant>
        <vt:i4>0</vt:i4>
      </vt:variant>
      <vt:variant>
        <vt:i4>5</vt:i4>
      </vt:variant>
      <vt:variant>
        <vt:lpwstr>http://www.nevo.co.il/law/71553</vt:lpwstr>
      </vt:variant>
      <vt:variant>
        <vt:lpwstr/>
      </vt:variant>
      <vt:variant>
        <vt:i4>8323168</vt:i4>
      </vt:variant>
      <vt:variant>
        <vt:i4>87</vt:i4>
      </vt:variant>
      <vt:variant>
        <vt:i4>0</vt:i4>
      </vt:variant>
      <vt:variant>
        <vt:i4>5</vt:i4>
      </vt:variant>
      <vt:variant>
        <vt:lpwstr>http://www.nevo.co.il/law/71553/1.2</vt:lpwstr>
      </vt:variant>
      <vt:variant>
        <vt:lpwstr/>
      </vt:variant>
      <vt:variant>
        <vt:i4>7995492</vt:i4>
      </vt:variant>
      <vt:variant>
        <vt:i4>84</vt:i4>
      </vt:variant>
      <vt:variant>
        <vt:i4>0</vt:i4>
      </vt:variant>
      <vt:variant>
        <vt:i4>5</vt:i4>
      </vt:variant>
      <vt:variant>
        <vt:lpwstr>http://www.nevo.co.il/law/70301</vt:lpwstr>
      </vt:variant>
      <vt:variant>
        <vt:lpwstr/>
      </vt:variant>
      <vt:variant>
        <vt:i4>6553698</vt:i4>
      </vt:variant>
      <vt:variant>
        <vt:i4>81</vt:i4>
      </vt:variant>
      <vt:variant>
        <vt:i4>0</vt:i4>
      </vt:variant>
      <vt:variant>
        <vt:i4>5</vt:i4>
      </vt:variant>
      <vt:variant>
        <vt:lpwstr>http://www.nevo.co.il/law/70301/71a</vt:lpwstr>
      </vt:variant>
      <vt:variant>
        <vt:lpwstr/>
      </vt:variant>
      <vt:variant>
        <vt:i4>8257646</vt:i4>
      </vt:variant>
      <vt:variant>
        <vt:i4>78</vt:i4>
      </vt:variant>
      <vt:variant>
        <vt:i4>0</vt:i4>
      </vt:variant>
      <vt:variant>
        <vt:i4>5</vt:i4>
      </vt:variant>
      <vt:variant>
        <vt:lpwstr>http://www.nevo.co.il/law/74903</vt:lpwstr>
      </vt:variant>
      <vt:variant>
        <vt:lpwstr/>
      </vt:variant>
      <vt:variant>
        <vt:i4>589918</vt:i4>
      </vt:variant>
      <vt:variant>
        <vt:i4>75</vt:i4>
      </vt:variant>
      <vt:variant>
        <vt:i4>0</vt:i4>
      </vt:variant>
      <vt:variant>
        <vt:i4>5</vt:i4>
      </vt:variant>
      <vt:variant>
        <vt:lpwstr>http://www.nevo.co.il/law/74903/192a</vt:lpwstr>
      </vt:variant>
      <vt:variant>
        <vt:lpwstr/>
      </vt:variant>
      <vt:variant>
        <vt:i4>3735671</vt:i4>
      </vt:variant>
      <vt:variant>
        <vt:i4>72</vt:i4>
      </vt:variant>
      <vt:variant>
        <vt:i4>0</vt:i4>
      </vt:variant>
      <vt:variant>
        <vt:i4>5</vt:i4>
      </vt:variant>
      <vt:variant>
        <vt:lpwstr>http://www.nevo.co.il/case/21836157</vt:lpwstr>
      </vt:variant>
      <vt:variant>
        <vt:lpwstr/>
      </vt:variant>
      <vt:variant>
        <vt:i4>3407992</vt:i4>
      </vt:variant>
      <vt:variant>
        <vt:i4>69</vt:i4>
      </vt:variant>
      <vt:variant>
        <vt:i4>0</vt:i4>
      </vt:variant>
      <vt:variant>
        <vt:i4>5</vt:i4>
      </vt:variant>
      <vt:variant>
        <vt:lpwstr>http://www.nevo.co.il/case/20857991</vt:lpwstr>
      </vt:variant>
      <vt:variant>
        <vt:lpwstr/>
      </vt:variant>
      <vt:variant>
        <vt:i4>3276914</vt:i4>
      </vt:variant>
      <vt:variant>
        <vt:i4>66</vt:i4>
      </vt:variant>
      <vt:variant>
        <vt:i4>0</vt:i4>
      </vt:variant>
      <vt:variant>
        <vt:i4>5</vt:i4>
      </vt:variant>
      <vt:variant>
        <vt:lpwstr>http://www.nevo.co.il/case/5116513</vt:lpwstr>
      </vt:variant>
      <vt:variant>
        <vt:lpwstr/>
      </vt:variant>
      <vt:variant>
        <vt:i4>3276916</vt:i4>
      </vt:variant>
      <vt:variant>
        <vt:i4>63</vt:i4>
      </vt:variant>
      <vt:variant>
        <vt:i4>0</vt:i4>
      </vt:variant>
      <vt:variant>
        <vt:i4>5</vt:i4>
      </vt:variant>
      <vt:variant>
        <vt:lpwstr>http://www.nevo.co.il/case/5810781</vt:lpwstr>
      </vt:variant>
      <vt:variant>
        <vt:lpwstr/>
      </vt:variant>
      <vt:variant>
        <vt:i4>3473528</vt:i4>
      </vt:variant>
      <vt:variant>
        <vt:i4>60</vt:i4>
      </vt:variant>
      <vt:variant>
        <vt:i4>0</vt:i4>
      </vt:variant>
      <vt:variant>
        <vt:i4>5</vt:i4>
      </vt:variant>
      <vt:variant>
        <vt:lpwstr>http://www.nevo.co.il/case/23668996</vt:lpwstr>
      </vt:variant>
      <vt:variant>
        <vt:lpwstr/>
      </vt:variant>
      <vt:variant>
        <vt:i4>7995492</vt:i4>
      </vt:variant>
      <vt:variant>
        <vt:i4>57</vt:i4>
      </vt:variant>
      <vt:variant>
        <vt:i4>0</vt:i4>
      </vt:variant>
      <vt:variant>
        <vt:i4>5</vt:i4>
      </vt:variant>
      <vt:variant>
        <vt:lpwstr>http://www.nevo.co.il/law/70301</vt:lpwstr>
      </vt:variant>
      <vt:variant>
        <vt:lpwstr/>
      </vt:variant>
      <vt:variant>
        <vt:i4>6357095</vt:i4>
      </vt:variant>
      <vt:variant>
        <vt:i4>54</vt:i4>
      </vt:variant>
      <vt:variant>
        <vt:i4>0</vt:i4>
      </vt:variant>
      <vt:variant>
        <vt:i4>5</vt:i4>
      </vt:variant>
      <vt:variant>
        <vt:lpwstr>http://www.nevo.co.il/law/70301/244</vt:lpwstr>
      </vt:variant>
      <vt:variant>
        <vt:lpwstr/>
      </vt:variant>
      <vt:variant>
        <vt:i4>6422651</vt:i4>
      </vt:variant>
      <vt:variant>
        <vt:i4>51</vt:i4>
      </vt:variant>
      <vt:variant>
        <vt:i4>0</vt:i4>
      </vt:variant>
      <vt:variant>
        <vt:i4>5</vt:i4>
      </vt:variant>
      <vt:variant>
        <vt:lpwstr>http://www.nevo.co.il/law/4216/21.a</vt:lpwstr>
      </vt:variant>
      <vt:variant>
        <vt:lpwstr/>
      </vt:variant>
      <vt:variant>
        <vt:i4>7995492</vt:i4>
      </vt:variant>
      <vt:variant>
        <vt:i4>48</vt:i4>
      </vt:variant>
      <vt:variant>
        <vt:i4>0</vt:i4>
      </vt:variant>
      <vt:variant>
        <vt:i4>5</vt:i4>
      </vt:variant>
      <vt:variant>
        <vt:lpwstr>http://www.nevo.co.il/law/70301</vt:lpwstr>
      </vt:variant>
      <vt:variant>
        <vt:lpwstr/>
      </vt:variant>
      <vt:variant>
        <vt:i4>6357095</vt:i4>
      </vt:variant>
      <vt:variant>
        <vt:i4>45</vt:i4>
      </vt:variant>
      <vt:variant>
        <vt:i4>0</vt:i4>
      </vt:variant>
      <vt:variant>
        <vt:i4>5</vt:i4>
      </vt:variant>
      <vt:variant>
        <vt:lpwstr>http://www.nevo.co.il/law/70301/244</vt:lpwstr>
      </vt:variant>
      <vt:variant>
        <vt:lpwstr/>
      </vt:variant>
      <vt:variant>
        <vt:i4>8257637</vt:i4>
      </vt:variant>
      <vt:variant>
        <vt:i4>42</vt:i4>
      </vt:variant>
      <vt:variant>
        <vt:i4>0</vt:i4>
      </vt:variant>
      <vt:variant>
        <vt:i4>5</vt:i4>
      </vt:variant>
      <vt:variant>
        <vt:lpwstr>http://www.nevo.co.il/law/4216</vt:lpwstr>
      </vt:variant>
      <vt:variant>
        <vt:lpwstr/>
      </vt:variant>
      <vt:variant>
        <vt:i4>6422651</vt:i4>
      </vt:variant>
      <vt:variant>
        <vt:i4>39</vt:i4>
      </vt:variant>
      <vt:variant>
        <vt:i4>0</vt:i4>
      </vt:variant>
      <vt:variant>
        <vt:i4>5</vt:i4>
      </vt:variant>
      <vt:variant>
        <vt:lpwstr>http://www.nevo.co.il/law/4216/21.a</vt:lpwstr>
      </vt:variant>
      <vt:variant>
        <vt:lpwstr/>
      </vt:variant>
      <vt:variant>
        <vt:i4>8323168</vt:i4>
      </vt:variant>
      <vt:variant>
        <vt:i4>36</vt:i4>
      </vt:variant>
      <vt:variant>
        <vt:i4>0</vt:i4>
      </vt:variant>
      <vt:variant>
        <vt:i4>5</vt:i4>
      </vt:variant>
      <vt:variant>
        <vt:lpwstr>http://www.nevo.co.il/law/71553/1.2</vt:lpwstr>
      </vt:variant>
      <vt:variant>
        <vt:lpwstr/>
      </vt:variant>
      <vt:variant>
        <vt:i4>8257634</vt:i4>
      </vt:variant>
      <vt:variant>
        <vt:i4>33</vt:i4>
      </vt:variant>
      <vt:variant>
        <vt:i4>0</vt:i4>
      </vt:variant>
      <vt:variant>
        <vt:i4>5</vt:i4>
      </vt:variant>
      <vt:variant>
        <vt:lpwstr>http://www.nevo.co.il/law/71553</vt:lpwstr>
      </vt:variant>
      <vt:variant>
        <vt:lpwstr/>
      </vt:variant>
      <vt:variant>
        <vt:i4>589918</vt:i4>
      </vt:variant>
      <vt:variant>
        <vt:i4>30</vt:i4>
      </vt:variant>
      <vt:variant>
        <vt:i4>0</vt:i4>
      </vt:variant>
      <vt:variant>
        <vt:i4>5</vt:i4>
      </vt:variant>
      <vt:variant>
        <vt:lpwstr>http://www.nevo.co.il/law/74903/192a</vt:lpwstr>
      </vt:variant>
      <vt:variant>
        <vt:lpwstr/>
      </vt:variant>
      <vt:variant>
        <vt:i4>8257646</vt:i4>
      </vt:variant>
      <vt:variant>
        <vt:i4>27</vt:i4>
      </vt:variant>
      <vt:variant>
        <vt:i4>0</vt:i4>
      </vt:variant>
      <vt:variant>
        <vt:i4>5</vt:i4>
      </vt:variant>
      <vt:variant>
        <vt:lpwstr>http://www.nevo.co.il/law/74903</vt:lpwstr>
      </vt:variant>
      <vt:variant>
        <vt:lpwstr/>
      </vt:variant>
      <vt:variant>
        <vt:i4>6357095</vt:i4>
      </vt:variant>
      <vt:variant>
        <vt:i4>24</vt:i4>
      </vt:variant>
      <vt:variant>
        <vt:i4>0</vt:i4>
      </vt:variant>
      <vt:variant>
        <vt:i4>5</vt:i4>
      </vt:variant>
      <vt:variant>
        <vt:lpwstr>http://www.nevo.co.il/law/70301/244</vt:lpwstr>
      </vt:variant>
      <vt:variant>
        <vt:lpwstr/>
      </vt:variant>
      <vt:variant>
        <vt:i4>6553698</vt:i4>
      </vt:variant>
      <vt:variant>
        <vt:i4>21</vt:i4>
      </vt:variant>
      <vt:variant>
        <vt:i4>0</vt:i4>
      </vt:variant>
      <vt:variant>
        <vt:i4>5</vt:i4>
      </vt:variant>
      <vt:variant>
        <vt:lpwstr>http://www.nevo.co.il/law/70301/71a</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5111815</vt:i4>
      </vt:variant>
      <vt:variant>
        <vt:i4>15</vt:i4>
      </vt:variant>
      <vt:variant>
        <vt:i4>0</vt:i4>
      </vt:variant>
      <vt:variant>
        <vt:i4>5</vt:i4>
      </vt:variant>
      <vt:variant>
        <vt:lpwstr>http://www.nevo.co.il/law/70301/35a.a</vt:lpwstr>
      </vt:variant>
      <vt:variant>
        <vt:lpwstr/>
      </vt:variant>
      <vt:variant>
        <vt:i4>7995492</vt:i4>
      </vt:variant>
      <vt:variant>
        <vt:i4>12</vt:i4>
      </vt:variant>
      <vt:variant>
        <vt:i4>0</vt:i4>
      </vt:variant>
      <vt:variant>
        <vt:i4>5</vt:i4>
      </vt:variant>
      <vt:variant>
        <vt:lpwstr>http://www.nevo.co.il/law/70301</vt:lpwstr>
      </vt:variant>
      <vt:variant>
        <vt:lpwstr/>
      </vt:variant>
      <vt:variant>
        <vt:i4>4980810</vt:i4>
      </vt:variant>
      <vt:variant>
        <vt:i4>9</vt:i4>
      </vt:variant>
      <vt:variant>
        <vt:i4>0</vt:i4>
      </vt:variant>
      <vt:variant>
        <vt:i4>5</vt:i4>
      </vt:variant>
      <vt:variant>
        <vt:lpwstr>http://www.nevo.co.il/law/4216/25</vt:lpwstr>
      </vt:variant>
      <vt:variant>
        <vt:lpwstr/>
      </vt:variant>
      <vt:variant>
        <vt:i4>6422651</vt:i4>
      </vt:variant>
      <vt:variant>
        <vt:i4>6</vt:i4>
      </vt:variant>
      <vt:variant>
        <vt:i4>0</vt:i4>
      </vt:variant>
      <vt:variant>
        <vt:i4>5</vt:i4>
      </vt:variant>
      <vt:variant>
        <vt:lpwstr>http://www.nevo.co.il/law/4216/21.a</vt:lpwstr>
      </vt:variant>
      <vt:variant>
        <vt:lpwstr/>
      </vt:variant>
      <vt:variant>
        <vt:i4>4980810</vt:i4>
      </vt:variant>
      <vt:variant>
        <vt:i4>3</vt:i4>
      </vt:variant>
      <vt:variant>
        <vt:i4>0</vt:i4>
      </vt:variant>
      <vt:variant>
        <vt:i4>5</vt:i4>
      </vt:variant>
      <vt:variant>
        <vt:lpwstr>http://www.nevo.co.il/law/4216/21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2025-04-22T20:52:00Z</dcterms:created>
  <dcterms:modified xsi:type="dcterms:W3CDTF">2025-04-22T20:52:00Z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26141</vt:lpwstr>
  </property>
  <property fmtid="{D5CDD505-2E9C-101B-9397-08002B2CF9AE}" pid="6" name="NEWPARTB">
    <vt:lpwstr>12</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נתן טובול</vt:lpwstr>
  </property>
  <property fmtid="{D5CDD505-2E9C-101B-9397-08002B2CF9AE}" pid="10" name="LAWYER">
    <vt:lpwstr>יעל איגרא;מאליק מנצור</vt:lpwstr>
  </property>
  <property fmtid="{D5CDD505-2E9C-101B-9397-08002B2CF9AE}" pid="11" name="JUDGE">
    <vt:lpwstr>תמר בר אשר</vt:lpwstr>
  </property>
  <property fmtid="{D5CDD505-2E9C-101B-9397-08002B2CF9AE}" pid="12" name="CITY">
    <vt:lpwstr>י-ם</vt:lpwstr>
  </property>
  <property fmtid="{D5CDD505-2E9C-101B-9397-08002B2CF9AE}" pid="13" name="DATE">
    <vt:lpwstr>20191024</vt:lpwstr>
  </property>
  <property fmtid="{D5CDD505-2E9C-101B-9397-08002B2CF9AE}" pid="14" name="TYPE_N_DATE">
    <vt:lpwstr>39020191024</vt:lpwstr>
  </property>
  <property fmtid="{D5CDD505-2E9C-101B-9397-08002B2CF9AE}" pid="15" name="WORDNUMPAGES">
    <vt:lpwstr>16</vt:lpwstr>
  </property>
  <property fmtid="{D5CDD505-2E9C-101B-9397-08002B2CF9AE}" pid="16" name="TYPE_ABS_DATE">
    <vt:lpwstr>390020191024</vt:lpwstr>
  </property>
  <property fmtid="{D5CDD505-2E9C-101B-9397-08002B2CF9AE}" pid="17" name="ISABSTRACT">
    <vt:lpwstr>Y</vt:lpwstr>
  </property>
  <property fmtid="{D5CDD505-2E9C-101B-9397-08002B2CF9AE}" pid="18" name="CASESLISTTMP1">
    <vt:lpwstr>23668996;5810781;5116513;20857991;21836157;13093721;20033641;5738608;5988308;20443128;6047285;6022483;6096785;17943750;20632055;20145219;20305474;13049328;8261799;6556523;6870343;4145194;4417220</vt:lpwstr>
  </property>
  <property fmtid="{D5CDD505-2E9C-101B-9397-08002B2CF9AE}" pid="19" name="LAWLISTTMP1">
    <vt:lpwstr>4216/021.a:2;025:3;021:2</vt:lpwstr>
  </property>
  <property fmtid="{D5CDD505-2E9C-101B-9397-08002B2CF9AE}" pid="20" name="LAWLISTTMP2">
    <vt:lpwstr>70301/244:3;071a;035a.a:2;040d</vt:lpwstr>
  </property>
  <property fmtid="{D5CDD505-2E9C-101B-9397-08002B2CF9AE}" pid="21" name="LAWLISTTMP3">
    <vt:lpwstr>74903/192a:2</vt:lpwstr>
  </property>
  <property fmtid="{D5CDD505-2E9C-101B-9397-08002B2CF9AE}" pid="22" name="LAWLISTTMP4">
    <vt:lpwstr>71553/001.2</vt:lpwstr>
  </property>
</Properties>
</file>