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21744" w:rsidRPr="00A03E40" w14:paraId="5AEF52F7" w14:textId="77777777" w:rsidTr="006E0AA6">
        <w:trPr>
          <w:trHeight w:hRule="exact" w:val="418"/>
          <w:jc w:val="center"/>
        </w:trPr>
        <w:tc>
          <w:tcPr>
            <w:tcW w:w="8721" w:type="dxa"/>
            <w:gridSpan w:val="2"/>
          </w:tcPr>
          <w:p w14:paraId="3A57F218" w14:textId="77777777" w:rsidR="00721744" w:rsidRPr="00A03E40" w:rsidRDefault="00721744" w:rsidP="0096487A">
            <w:pPr>
              <w:pStyle w:val="a3"/>
              <w:jc w:val="center"/>
              <w:rPr>
                <w:rFonts w:ascii="Tahoma" w:hAnsi="Tahoma" w:cs="Tahoma"/>
                <w:color w:val="000080"/>
                <w:rtl/>
              </w:rPr>
            </w:pPr>
            <w:bookmarkStart w:id="0" w:name="FirstLawyer"/>
            <w:bookmarkStart w:id="1" w:name="LastJudge"/>
            <w:r w:rsidRPr="00A03E40">
              <w:rPr>
                <w:rFonts w:ascii="Tahoma" w:hAnsi="Tahoma" w:cs="Tahoma"/>
                <w:b/>
                <w:bCs/>
                <w:color w:val="000080"/>
                <w:rtl/>
              </w:rPr>
              <w:t>בית המשפט המחוזי בחיפה</w:t>
            </w:r>
          </w:p>
        </w:tc>
      </w:tr>
      <w:tr w:rsidR="00721744" w:rsidRPr="00A03E40" w14:paraId="1CF0B937" w14:textId="77777777" w:rsidTr="006E0AA6">
        <w:trPr>
          <w:trHeight w:val="337"/>
          <w:jc w:val="center"/>
        </w:trPr>
        <w:tc>
          <w:tcPr>
            <w:tcW w:w="5058" w:type="dxa"/>
          </w:tcPr>
          <w:p w14:paraId="2A4EBC2D" w14:textId="77777777" w:rsidR="00721744" w:rsidRPr="00A03E40" w:rsidRDefault="00721744" w:rsidP="0096487A">
            <w:pPr>
              <w:rPr>
                <w:rFonts w:cs="FrankRuehl"/>
                <w:sz w:val="28"/>
                <w:szCs w:val="28"/>
                <w:rtl/>
              </w:rPr>
            </w:pPr>
            <w:r w:rsidRPr="00A03E40">
              <w:rPr>
                <w:rFonts w:cs="FrankRuehl"/>
                <w:sz w:val="28"/>
                <w:szCs w:val="28"/>
                <w:rtl/>
              </w:rPr>
              <w:t>ת"פ</w:t>
            </w:r>
            <w:r w:rsidRPr="00A03E40">
              <w:rPr>
                <w:rFonts w:cs="FrankRuehl" w:hint="cs"/>
                <w:sz w:val="28"/>
                <w:szCs w:val="28"/>
                <w:rtl/>
              </w:rPr>
              <w:t xml:space="preserve"> </w:t>
            </w:r>
            <w:r w:rsidRPr="00A03E40">
              <w:rPr>
                <w:rFonts w:cs="FrankRuehl"/>
                <w:sz w:val="28"/>
                <w:szCs w:val="28"/>
                <w:rtl/>
              </w:rPr>
              <w:t>13236-03-18</w:t>
            </w:r>
            <w:r w:rsidRPr="00A03E40">
              <w:rPr>
                <w:rFonts w:cs="FrankRuehl" w:hint="cs"/>
                <w:sz w:val="28"/>
                <w:szCs w:val="28"/>
                <w:rtl/>
              </w:rPr>
              <w:t xml:space="preserve"> </w:t>
            </w:r>
            <w:r w:rsidRPr="00A03E40">
              <w:rPr>
                <w:rFonts w:cs="FrankRuehl"/>
                <w:sz w:val="28"/>
                <w:szCs w:val="28"/>
                <w:rtl/>
              </w:rPr>
              <w:t>מדינת ישראל נ' אלוש(עציר) ואח'</w:t>
            </w:r>
          </w:p>
          <w:p w14:paraId="2995DA26" w14:textId="77777777" w:rsidR="00721744" w:rsidRPr="00A03E40" w:rsidRDefault="00721744" w:rsidP="0096487A">
            <w:pPr>
              <w:pStyle w:val="a3"/>
              <w:rPr>
                <w:rFonts w:cs="FrankRuehl"/>
                <w:sz w:val="28"/>
                <w:szCs w:val="28"/>
                <w:rtl/>
              </w:rPr>
            </w:pPr>
          </w:p>
        </w:tc>
        <w:tc>
          <w:tcPr>
            <w:tcW w:w="3663" w:type="dxa"/>
          </w:tcPr>
          <w:p w14:paraId="74DEA870" w14:textId="77777777" w:rsidR="00721744" w:rsidRPr="00A03E40" w:rsidRDefault="00721744" w:rsidP="0096487A">
            <w:pPr>
              <w:pStyle w:val="a3"/>
              <w:jc w:val="right"/>
              <w:rPr>
                <w:rFonts w:cs="FrankRuehl"/>
                <w:sz w:val="28"/>
                <w:szCs w:val="28"/>
                <w:rtl/>
              </w:rPr>
            </w:pPr>
          </w:p>
        </w:tc>
      </w:tr>
    </w:tbl>
    <w:p w14:paraId="59FE3571" w14:textId="77777777" w:rsidR="00721744" w:rsidRPr="00A03E40" w:rsidRDefault="00721744" w:rsidP="00721744">
      <w:pPr>
        <w:pStyle w:val="a3"/>
        <w:rPr>
          <w:rtl/>
        </w:rPr>
      </w:pPr>
      <w:r w:rsidRPr="00A03E40">
        <w:rPr>
          <w:rFonts w:hint="cs"/>
          <w:rtl/>
        </w:rPr>
        <w:t xml:space="preserve"> </w:t>
      </w:r>
    </w:p>
    <w:p w14:paraId="08550E50" w14:textId="77777777" w:rsidR="00721744" w:rsidRPr="00A03E40" w:rsidRDefault="00721744" w:rsidP="00721744">
      <w:pPr>
        <w:rPr>
          <w:b/>
          <w:bCs/>
          <w:rtl/>
        </w:rPr>
      </w:pPr>
    </w:p>
    <w:tbl>
      <w:tblPr>
        <w:bidiVisual/>
        <w:tblW w:w="8802" w:type="dxa"/>
        <w:tblInd w:w="-28" w:type="dxa"/>
        <w:tblLook w:val="01E0" w:firstRow="1" w:lastRow="1" w:firstColumn="1" w:lastColumn="1" w:noHBand="0" w:noVBand="0"/>
      </w:tblPr>
      <w:tblGrid>
        <w:gridCol w:w="2880"/>
        <w:gridCol w:w="5838"/>
        <w:gridCol w:w="84"/>
      </w:tblGrid>
      <w:tr w:rsidR="00721744" w:rsidRPr="00A03E40" w14:paraId="683D0C70" w14:textId="77777777" w:rsidTr="00721744">
        <w:trPr>
          <w:gridAfter w:val="1"/>
          <w:wAfter w:w="56" w:type="dxa"/>
        </w:trPr>
        <w:tc>
          <w:tcPr>
            <w:tcW w:w="8718" w:type="dxa"/>
            <w:gridSpan w:val="2"/>
            <w:shd w:val="clear" w:color="auto" w:fill="auto"/>
          </w:tcPr>
          <w:p w14:paraId="4212D9DF" w14:textId="77777777" w:rsidR="00721744" w:rsidRPr="00A03E40" w:rsidRDefault="00721744" w:rsidP="00721744">
            <w:pPr>
              <w:spacing w:line="360" w:lineRule="auto"/>
              <w:jc w:val="both"/>
              <w:rPr>
                <w:b/>
                <w:bCs/>
                <w:sz w:val="26"/>
                <w:szCs w:val="26"/>
                <w:rtl/>
              </w:rPr>
            </w:pPr>
            <w:r w:rsidRPr="00A03E40">
              <w:rPr>
                <w:rFonts w:hint="cs"/>
                <w:b/>
                <w:bCs/>
                <w:sz w:val="26"/>
                <w:szCs w:val="26"/>
                <w:rtl/>
              </w:rPr>
              <w:t>לפני כבוד השופט דניאל פיש</w:t>
            </w:r>
            <w:r w:rsidRPr="00A03E40">
              <w:rPr>
                <w:rStyle w:val="TimesNewRomanTimesNewRoman"/>
                <w:rFonts w:hint="cs"/>
                <w:rtl/>
              </w:rPr>
              <w:t xml:space="preserve"> </w:t>
            </w:r>
          </w:p>
        </w:tc>
      </w:tr>
      <w:tr w:rsidR="00721744" w:rsidRPr="00A03E40" w14:paraId="09943393" w14:textId="77777777" w:rsidTr="00721744">
        <w:trPr>
          <w:cantSplit/>
          <w:trHeight w:val="724"/>
        </w:trPr>
        <w:tc>
          <w:tcPr>
            <w:tcW w:w="2880" w:type="dxa"/>
            <w:shd w:val="clear" w:color="auto" w:fill="auto"/>
          </w:tcPr>
          <w:p w14:paraId="09130905" w14:textId="77777777" w:rsidR="00721744" w:rsidRPr="00A03E40" w:rsidRDefault="00721744" w:rsidP="00721744">
            <w:pPr>
              <w:ind w:left="26"/>
              <w:rPr>
                <w:b/>
                <w:bCs/>
                <w:sz w:val="26"/>
                <w:szCs w:val="26"/>
                <w:rtl/>
              </w:rPr>
            </w:pPr>
            <w:bookmarkStart w:id="2" w:name="FirstAppellant"/>
          </w:p>
          <w:p w14:paraId="3A4DC09C" w14:textId="77777777" w:rsidR="00721744" w:rsidRPr="00A03E40" w:rsidRDefault="00721744" w:rsidP="00721744">
            <w:pPr>
              <w:ind w:left="26"/>
              <w:rPr>
                <w:b/>
                <w:bCs/>
                <w:sz w:val="26"/>
                <w:szCs w:val="26"/>
                <w:rtl/>
              </w:rPr>
            </w:pPr>
            <w:r w:rsidRPr="00A03E40">
              <w:rPr>
                <w:rFonts w:hint="cs"/>
                <w:b/>
                <w:bCs/>
                <w:sz w:val="26"/>
                <w:szCs w:val="26"/>
                <w:rtl/>
              </w:rPr>
              <w:t>המאשימה</w:t>
            </w:r>
          </w:p>
        </w:tc>
        <w:tc>
          <w:tcPr>
            <w:tcW w:w="5922" w:type="dxa"/>
            <w:gridSpan w:val="2"/>
            <w:shd w:val="clear" w:color="auto" w:fill="auto"/>
          </w:tcPr>
          <w:p w14:paraId="53E2F890" w14:textId="77777777" w:rsidR="00721744" w:rsidRPr="00A03E40" w:rsidRDefault="00721744" w:rsidP="0096487A">
            <w:pPr>
              <w:rPr>
                <w:rFonts w:cs="Times New Roman"/>
                <w:rtl/>
              </w:rPr>
            </w:pPr>
          </w:p>
          <w:p w14:paraId="456688A0" w14:textId="77777777" w:rsidR="00721744" w:rsidRPr="00A03E40" w:rsidRDefault="00721744" w:rsidP="0096487A">
            <w:pPr>
              <w:rPr>
                <w:b/>
                <w:bCs/>
                <w:sz w:val="26"/>
                <w:szCs w:val="26"/>
                <w:rtl/>
              </w:rPr>
            </w:pPr>
            <w:r w:rsidRPr="00A03E40">
              <w:rPr>
                <w:rtl/>
              </w:rPr>
              <w:t xml:space="preserve"> </w:t>
            </w:r>
            <w:r w:rsidRPr="00A03E40">
              <w:rPr>
                <w:rFonts w:hint="cs"/>
                <w:b/>
                <w:bCs/>
                <w:sz w:val="26"/>
                <w:szCs w:val="26"/>
                <w:rtl/>
              </w:rPr>
              <w:t>מדינת ישראל</w:t>
            </w:r>
            <w:r w:rsidRPr="00A03E40">
              <w:rPr>
                <w:b/>
                <w:bCs/>
                <w:sz w:val="26"/>
                <w:szCs w:val="26"/>
                <w:rtl/>
              </w:rPr>
              <w:br/>
            </w:r>
            <w:r w:rsidRPr="00A03E40">
              <w:rPr>
                <w:rFonts w:hint="cs"/>
                <w:rtl/>
              </w:rPr>
              <w:t>ע"י ב"כ עו"ד בני פסקל [פרקליטות מחוז חיפה]</w:t>
            </w:r>
          </w:p>
        </w:tc>
      </w:tr>
      <w:bookmarkEnd w:id="2"/>
      <w:tr w:rsidR="00721744" w:rsidRPr="00A03E40" w14:paraId="527B6B06" w14:textId="77777777" w:rsidTr="00721744">
        <w:tc>
          <w:tcPr>
            <w:tcW w:w="8802" w:type="dxa"/>
            <w:gridSpan w:val="3"/>
            <w:shd w:val="clear" w:color="auto" w:fill="auto"/>
            <w:vAlign w:val="center"/>
          </w:tcPr>
          <w:p w14:paraId="158B52E4" w14:textId="77777777" w:rsidR="00721744" w:rsidRPr="00A03E40" w:rsidRDefault="00721744" w:rsidP="00721744">
            <w:pPr>
              <w:jc w:val="center"/>
              <w:rPr>
                <w:rFonts w:ascii="Arial" w:hAnsi="Arial"/>
                <w:b/>
                <w:bCs/>
                <w:sz w:val="26"/>
                <w:szCs w:val="26"/>
                <w:rtl/>
              </w:rPr>
            </w:pPr>
          </w:p>
          <w:p w14:paraId="1CF7A90E" w14:textId="77777777" w:rsidR="00721744" w:rsidRPr="00A03E40" w:rsidRDefault="00721744" w:rsidP="00721744">
            <w:pPr>
              <w:jc w:val="center"/>
              <w:rPr>
                <w:rFonts w:ascii="Arial" w:hAnsi="Arial"/>
                <w:b/>
                <w:bCs/>
                <w:sz w:val="26"/>
                <w:szCs w:val="26"/>
                <w:rtl/>
              </w:rPr>
            </w:pPr>
            <w:r w:rsidRPr="00A03E40">
              <w:rPr>
                <w:rFonts w:ascii="Arial" w:hAnsi="Arial" w:hint="cs"/>
                <w:b/>
                <w:bCs/>
                <w:sz w:val="26"/>
                <w:szCs w:val="26"/>
                <w:rtl/>
              </w:rPr>
              <w:t>נגד</w:t>
            </w:r>
          </w:p>
          <w:p w14:paraId="641D48B6" w14:textId="77777777" w:rsidR="00721744" w:rsidRPr="00A03E40" w:rsidRDefault="00721744" w:rsidP="0096487A">
            <w:pPr>
              <w:rPr>
                <w:rFonts w:ascii="Arial" w:hAnsi="Arial"/>
                <w:b/>
                <w:bCs/>
                <w:sz w:val="26"/>
                <w:szCs w:val="26"/>
                <w:rtl/>
              </w:rPr>
            </w:pPr>
          </w:p>
        </w:tc>
      </w:tr>
      <w:tr w:rsidR="00721744" w:rsidRPr="00A03E40" w14:paraId="3ACDCF09" w14:textId="77777777" w:rsidTr="00721744">
        <w:tc>
          <w:tcPr>
            <w:tcW w:w="2880" w:type="dxa"/>
            <w:shd w:val="clear" w:color="auto" w:fill="auto"/>
          </w:tcPr>
          <w:p w14:paraId="63C59726" w14:textId="77777777" w:rsidR="00721744" w:rsidRPr="00A03E40" w:rsidRDefault="00721744" w:rsidP="00721744">
            <w:pPr>
              <w:ind w:left="26"/>
              <w:rPr>
                <w:b/>
                <w:bCs/>
                <w:sz w:val="26"/>
                <w:szCs w:val="26"/>
              </w:rPr>
            </w:pPr>
            <w:r w:rsidRPr="00A03E40">
              <w:rPr>
                <w:rFonts w:hint="cs"/>
                <w:b/>
                <w:bCs/>
                <w:sz w:val="26"/>
                <w:szCs w:val="26"/>
                <w:rtl/>
              </w:rPr>
              <w:t>הנאשם</w:t>
            </w:r>
          </w:p>
        </w:tc>
        <w:tc>
          <w:tcPr>
            <w:tcW w:w="5922" w:type="dxa"/>
            <w:gridSpan w:val="2"/>
            <w:shd w:val="clear" w:color="auto" w:fill="auto"/>
          </w:tcPr>
          <w:p w14:paraId="2E448212" w14:textId="77777777" w:rsidR="00721744" w:rsidRPr="00A03E40" w:rsidRDefault="00721744" w:rsidP="00721744">
            <w:pPr>
              <w:jc w:val="both"/>
              <w:rPr>
                <w:b/>
                <w:bCs/>
                <w:sz w:val="26"/>
                <w:szCs w:val="26"/>
                <w:rtl/>
              </w:rPr>
            </w:pPr>
            <w:r w:rsidRPr="00A03E40">
              <w:rPr>
                <w:rFonts w:hint="cs"/>
                <w:b/>
                <w:bCs/>
                <w:sz w:val="26"/>
                <w:szCs w:val="26"/>
                <w:rtl/>
              </w:rPr>
              <w:t>כאמל שעבאן (עצור בפיקוח)</w:t>
            </w:r>
            <w:r w:rsidRPr="00A03E40">
              <w:rPr>
                <w:rFonts w:cs="Times New Roman"/>
                <w:rtl/>
              </w:rPr>
              <w:t xml:space="preserve"> </w:t>
            </w:r>
            <w:r w:rsidRPr="00A03E40">
              <w:rPr>
                <w:rFonts w:hint="cs"/>
                <w:b/>
                <w:bCs/>
                <w:sz w:val="26"/>
                <w:szCs w:val="26"/>
                <w:rtl/>
              </w:rPr>
              <w:t xml:space="preserve">ת.ז.  </w:t>
            </w:r>
            <w:r w:rsidR="00A03E40">
              <w:rPr>
                <w:b/>
                <w:bCs/>
                <w:sz w:val="26"/>
                <w:szCs w:val="26"/>
              </w:rPr>
              <w:t>xxxxxxxxxx</w:t>
            </w:r>
          </w:p>
          <w:p w14:paraId="153EAA48" w14:textId="77777777" w:rsidR="00721744" w:rsidRPr="00A03E40" w:rsidRDefault="00721744" w:rsidP="00721744">
            <w:pPr>
              <w:jc w:val="both"/>
              <w:rPr>
                <w:sz w:val="26"/>
                <w:szCs w:val="26"/>
                <w:rtl/>
              </w:rPr>
            </w:pPr>
            <w:r w:rsidRPr="00A03E40">
              <w:rPr>
                <w:rFonts w:hint="cs"/>
                <w:sz w:val="26"/>
                <w:szCs w:val="26"/>
                <w:rtl/>
              </w:rPr>
              <w:t>ע"י ב"כ עו"ד ששון בר עוז</w:t>
            </w:r>
          </w:p>
          <w:p w14:paraId="20175969" w14:textId="77777777" w:rsidR="00721744" w:rsidRPr="00A03E40" w:rsidRDefault="00721744" w:rsidP="0096487A">
            <w:pPr>
              <w:rPr>
                <w:b/>
                <w:bCs/>
                <w:sz w:val="26"/>
                <w:szCs w:val="26"/>
                <w:rtl/>
              </w:rPr>
            </w:pPr>
          </w:p>
        </w:tc>
      </w:tr>
    </w:tbl>
    <w:p w14:paraId="048C6776" w14:textId="77777777" w:rsidR="006E0AA6" w:rsidRDefault="006E0AA6" w:rsidP="006E0AA6">
      <w:pPr>
        <w:spacing w:after="120" w:line="240" w:lineRule="exact"/>
        <w:ind w:left="283" w:hanging="283"/>
        <w:jc w:val="both"/>
        <w:rPr>
          <w:rFonts w:ascii="FrankRuehl" w:hAnsi="FrankRuehl" w:cs="FrankRuehl" w:hint="cs"/>
          <w:rtl/>
        </w:rPr>
      </w:pPr>
    </w:p>
    <w:p w14:paraId="1969CF85" w14:textId="77777777" w:rsidR="0010093A" w:rsidRPr="0010093A" w:rsidRDefault="0010093A" w:rsidP="0010093A">
      <w:pPr>
        <w:spacing w:after="120" w:line="240" w:lineRule="exact"/>
        <w:ind w:left="283" w:hanging="283"/>
        <w:jc w:val="both"/>
        <w:rPr>
          <w:rFonts w:ascii="FrankRuehl" w:hAnsi="FrankRuehl" w:cs="FrankRuehl"/>
          <w:rtl/>
        </w:rPr>
      </w:pPr>
      <w:bookmarkStart w:id="3" w:name="LawTable"/>
      <w:bookmarkEnd w:id="3"/>
      <w:r w:rsidRPr="0010093A">
        <w:rPr>
          <w:rFonts w:ascii="FrankRuehl" w:hAnsi="FrankRuehl" w:cs="FrankRuehl"/>
          <w:rtl/>
        </w:rPr>
        <w:t xml:space="preserve">חקיקה שאוזכרה: </w:t>
      </w:r>
    </w:p>
    <w:p w14:paraId="0B4AD6E5" w14:textId="77777777" w:rsidR="0010093A" w:rsidRPr="0010093A" w:rsidRDefault="0010093A" w:rsidP="0010093A">
      <w:pPr>
        <w:spacing w:after="120" w:line="240" w:lineRule="exact"/>
        <w:ind w:left="283" w:hanging="283"/>
        <w:jc w:val="both"/>
        <w:rPr>
          <w:rFonts w:ascii="FrankRuehl" w:hAnsi="FrankRuehl" w:cs="FrankRuehl"/>
          <w:rtl/>
        </w:rPr>
      </w:pPr>
      <w:hyperlink r:id="rId6" w:history="1">
        <w:r w:rsidRPr="0010093A">
          <w:rPr>
            <w:rFonts w:ascii="FrankRuehl" w:hAnsi="FrankRuehl" w:cs="FrankRuehl"/>
            <w:color w:val="0000FF"/>
            <w:u w:val="single"/>
            <w:rtl/>
          </w:rPr>
          <w:t>פקודת הסמים המסוכנים [נוסח חדש], תשל"ג-1973</w:t>
        </w:r>
      </w:hyperlink>
      <w:r w:rsidRPr="0010093A">
        <w:rPr>
          <w:rFonts w:ascii="FrankRuehl" w:hAnsi="FrankRuehl" w:cs="FrankRuehl"/>
          <w:rtl/>
        </w:rPr>
        <w:t xml:space="preserve">: סע'  </w:t>
      </w:r>
      <w:hyperlink r:id="rId7" w:history="1">
        <w:r w:rsidRPr="0010093A">
          <w:rPr>
            <w:rFonts w:ascii="FrankRuehl" w:hAnsi="FrankRuehl" w:cs="FrankRuehl"/>
            <w:color w:val="0000FF"/>
            <w:u w:val="single"/>
            <w:rtl/>
          </w:rPr>
          <w:t>13</w:t>
        </w:r>
      </w:hyperlink>
      <w:r w:rsidRPr="0010093A">
        <w:rPr>
          <w:rFonts w:ascii="FrankRuehl" w:hAnsi="FrankRuehl" w:cs="FrankRuehl"/>
          <w:rtl/>
        </w:rPr>
        <w:t xml:space="preserve">, </w:t>
      </w:r>
      <w:hyperlink r:id="rId8" w:history="1">
        <w:r w:rsidRPr="0010093A">
          <w:rPr>
            <w:rFonts w:ascii="FrankRuehl" w:hAnsi="FrankRuehl" w:cs="FrankRuehl"/>
            <w:color w:val="0000FF"/>
            <w:u w:val="single"/>
            <w:rtl/>
          </w:rPr>
          <w:t>19 א</w:t>
        </w:r>
      </w:hyperlink>
    </w:p>
    <w:p w14:paraId="5122BDCC" w14:textId="77777777" w:rsidR="0010093A" w:rsidRPr="0010093A" w:rsidRDefault="0010093A" w:rsidP="0010093A">
      <w:pPr>
        <w:spacing w:after="120" w:line="240" w:lineRule="exact"/>
        <w:ind w:left="283" w:hanging="283"/>
        <w:jc w:val="both"/>
        <w:rPr>
          <w:rFonts w:ascii="FrankRuehl" w:hAnsi="FrankRuehl" w:cs="FrankRuehl"/>
          <w:rtl/>
        </w:rPr>
      </w:pPr>
      <w:hyperlink r:id="rId9" w:history="1">
        <w:r w:rsidRPr="0010093A">
          <w:rPr>
            <w:rFonts w:ascii="FrankRuehl" w:hAnsi="FrankRuehl" w:cs="FrankRuehl"/>
            <w:color w:val="0000FF"/>
            <w:u w:val="single"/>
            <w:rtl/>
          </w:rPr>
          <w:t>חוק העונשין, תשל"ז-1977</w:t>
        </w:r>
      </w:hyperlink>
      <w:r w:rsidRPr="0010093A">
        <w:rPr>
          <w:rFonts w:ascii="FrankRuehl" w:hAnsi="FrankRuehl" w:cs="FrankRuehl"/>
          <w:rtl/>
        </w:rPr>
        <w:t xml:space="preserve">: סע'  </w:t>
      </w:r>
      <w:hyperlink r:id="rId10" w:history="1">
        <w:r w:rsidRPr="0010093A">
          <w:rPr>
            <w:rFonts w:ascii="FrankRuehl" w:hAnsi="FrankRuehl" w:cs="FrankRuehl"/>
            <w:color w:val="0000FF"/>
            <w:u w:val="single"/>
            <w:rtl/>
          </w:rPr>
          <w:t>40ד</w:t>
        </w:r>
      </w:hyperlink>
    </w:p>
    <w:p w14:paraId="3CD81433" w14:textId="77777777" w:rsidR="0010093A" w:rsidRPr="0010093A" w:rsidRDefault="0010093A" w:rsidP="006E0AA6">
      <w:pPr>
        <w:spacing w:after="120" w:line="240" w:lineRule="exact"/>
        <w:ind w:left="283" w:hanging="283"/>
        <w:jc w:val="both"/>
        <w:rPr>
          <w:rFonts w:ascii="FrankRuehl" w:hAnsi="FrankRuehl" w:cs="FrankRuehl"/>
          <w:rtl/>
        </w:rPr>
      </w:pPr>
      <w:bookmarkStart w:id="4" w:name="LawTable_End"/>
      <w:bookmarkEnd w:id="4"/>
    </w:p>
    <w:p w14:paraId="488BC13E" w14:textId="77777777" w:rsidR="0010093A" w:rsidRPr="0010093A" w:rsidRDefault="0010093A" w:rsidP="006E0AA6">
      <w:pPr>
        <w:spacing w:after="120" w:line="240" w:lineRule="exact"/>
        <w:ind w:left="283" w:hanging="283"/>
        <w:jc w:val="both"/>
        <w:rPr>
          <w:rFonts w:ascii="FrankRuehl" w:hAnsi="FrankRuehl" w:cs="FrankRuehl" w:hint="cs"/>
          <w:rtl/>
        </w:rPr>
      </w:pPr>
    </w:p>
    <w:p w14:paraId="348143C3" w14:textId="77777777" w:rsidR="006E0AA6" w:rsidRPr="00A03E40" w:rsidRDefault="006E0AA6" w:rsidP="006E0AA6">
      <w:pPr>
        <w:spacing w:line="360" w:lineRule="auto"/>
        <w:jc w:val="center"/>
        <w:rPr>
          <w:rFonts w:ascii="Arial" w:hAnsi="Arial"/>
          <w:b/>
          <w:bCs/>
          <w:sz w:val="32"/>
          <w:szCs w:val="32"/>
          <w:u w:val="single"/>
          <w:rtl/>
        </w:rPr>
      </w:pPr>
      <w:bookmarkStart w:id="5" w:name="PsakDin"/>
      <w:r w:rsidRPr="00A03E40">
        <w:rPr>
          <w:rFonts w:ascii="Arial" w:hAnsi="Arial"/>
          <w:b/>
          <w:bCs/>
          <w:sz w:val="32"/>
          <w:szCs w:val="32"/>
          <w:u w:val="single"/>
          <w:rtl/>
        </w:rPr>
        <w:t>גזר דין</w:t>
      </w:r>
    </w:p>
    <w:bookmarkEnd w:id="5"/>
    <w:p w14:paraId="5E115A51" w14:textId="77777777" w:rsidR="00721744" w:rsidRPr="00A03E40" w:rsidRDefault="006E0AA6" w:rsidP="006E0AA6">
      <w:pPr>
        <w:jc w:val="center"/>
        <w:rPr>
          <w:rFonts w:ascii="Arial" w:hAnsi="Arial"/>
          <w:rtl/>
        </w:rPr>
      </w:pPr>
      <w:r w:rsidRPr="00721744">
        <w:rPr>
          <w:rFonts w:ascii="Arial" w:hAnsi="Arial" w:hint="cs"/>
          <w:b/>
          <w:bCs/>
          <w:sz w:val="26"/>
          <w:szCs w:val="26"/>
          <w:u w:val="single"/>
          <w:rtl/>
        </w:rPr>
        <w:t>(בעניין נאשם 4)</w:t>
      </w:r>
    </w:p>
    <w:bookmarkEnd w:id="0"/>
    <w:bookmarkEnd w:id="1"/>
    <w:p w14:paraId="5AC2C465" w14:textId="77777777" w:rsidR="00721744" w:rsidRPr="003B60E7" w:rsidRDefault="00721744" w:rsidP="006E0AA6">
      <w:pPr>
        <w:jc w:val="center"/>
        <w:rPr>
          <w:rFonts w:ascii="Arial" w:hAnsi="Arial"/>
          <w:rtl/>
        </w:rPr>
      </w:pPr>
    </w:p>
    <w:p w14:paraId="7CF530E7" w14:textId="77777777" w:rsidR="00721744" w:rsidRPr="003B60E7" w:rsidRDefault="00721744" w:rsidP="00721744">
      <w:pPr>
        <w:rPr>
          <w:rFonts w:ascii="Arial" w:hAnsi="Arial"/>
          <w:rtl/>
        </w:rPr>
      </w:pPr>
    </w:p>
    <w:p w14:paraId="6562026E" w14:textId="77777777" w:rsidR="00721744" w:rsidRDefault="00721744" w:rsidP="00721744">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4 הודה בביצוע עבירות של הספקת סם מסוכן לפי </w:t>
      </w:r>
      <w:hyperlink r:id="rId11" w:history="1">
        <w:r w:rsidR="006E0AA6" w:rsidRPr="006E0AA6">
          <w:rPr>
            <w:color w:val="0000FF"/>
            <w:u w:val="single"/>
            <w:rtl/>
          </w:rPr>
          <w:t>סעיפים 13</w:t>
        </w:r>
      </w:hyperlink>
      <w:r>
        <w:rPr>
          <w:rFonts w:hint="cs"/>
          <w:rtl/>
        </w:rPr>
        <w:t xml:space="preserve"> + </w:t>
      </w:r>
      <w:hyperlink r:id="rId12" w:history="1">
        <w:r w:rsidR="006E0AA6" w:rsidRPr="006E0AA6">
          <w:rPr>
            <w:color w:val="0000FF"/>
            <w:u w:val="single"/>
            <w:rtl/>
          </w:rPr>
          <w:t>19 א</w:t>
        </w:r>
      </w:hyperlink>
      <w:r>
        <w:rPr>
          <w:rFonts w:hint="cs"/>
          <w:rtl/>
        </w:rPr>
        <w:t xml:space="preserve"> ל</w:t>
      </w:r>
      <w:hyperlink r:id="rId13" w:history="1">
        <w:r w:rsidR="00A03E40" w:rsidRPr="00A03E40">
          <w:rPr>
            <w:color w:val="0000FF"/>
            <w:u w:val="single"/>
            <w:rtl/>
          </w:rPr>
          <w:t>פקודת הסמים המסוכנים</w:t>
        </w:r>
      </w:hyperlink>
      <w:r>
        <w:rPr>
          <w:rFonts w:hint="cs"/>
          <w:rtl/>
        </w:rPr>
        <w:t xml:space="preserve"> [נוסח חדש], תשל"ג-1973. </w:t>
      </w:r>
    </w:p>
    <w:p w14:paraId="7C04212E" w14:textId="77777777" w:rsidR="00721744" w:rsidRDefault="00721744" w:rsidP="00721744">
      <w:pPr>
        <w:spacing w:line="360" w:lineRule="auto"/>
        <w:ind w:left="720" w:hanging="720"/>
        <w:jc w:val="both"/>
        <w:rPr>
          <w:rtl/>
        </w:rPr>
      </w:pPr>
    </w:p>
    <w:p w14:paraId="4579DF24" w14:textId="77777777" w:rsidR="00721744" w:rsidRPr="003B60E7" w:rsidRDefault="00721744" w:rsidP="00721744">
      <w:pPr>
        <w:spacing w:line="360" w:lineRule="auto"/>
        <w:ind w:left="720"/>
        <w:jc w:val="both"/>
        <w:rPr>
          <w:rtl/>
        </w:rPr>
      </w:pPr>
      <w:r>
        <w:rPr>
          <w:rFonts w:hint="cs"/>
          <w:rtl/>
        </w:rPr>
        <w:t xml:space="preserve">כאמור, באישום השני הרלוונטי לנאשם 4 מתוך כלל הפרשה, הנאשם 1 אמר לסוכן סמוי שפעל מטעם משטרת ישראל שהוא צפוי לקבל סם מסוכן מסוג קוקאין בכמות של כ-70 ג' כפיצוי והציע למכור לסוכן את הסם האמור. לאחר התנהלות בין הנאשם 1 ו-3 עם הסוכן בהקשר לסם, הנאשם 3 אמר לסוכן כי הנאשם 4 אמור לספק לסוכן את הסם. הנאשם 4 והסוכן שוחחו מספר פעמים לצורך תיאום מפגש ביניהם ובסופו של דבר נפגשו, אז העביר הנאשם 4 לסוכן שתי שקיות שהכילו סם מסוכן מסוג קוקאין בכמות של 72 ג' תוך שהוא אומר לסוכן שיגיד לנאשם 3 שיש 74 ג' של הסם מתוכם 4 ג' מלפני יומיים. </w:t>
      </w:r>
    </w:p>
    <w:p w14:paraId="6F72449D" w14:textId="77777777" w:rsidR="00721744" w:rsidRDefault="00721744" w:rsidP="00721744">
      <w:pPr>
        <w:spacing w:line="360" w:lineRule="auto"/>
        <w:jc w:val="both"/>
        <w:rPr>
          <w:rtl/>
        </w:rPr>
      </w:pPr>
    </w:p>
    <w:p w14:paraId="0DBF2164" w14:textId="77777777" w:rsidR="00721744" w:rsidRDefault="00721744" w:rsidP="00721744">
      <w:pPr>
        <w:spacing w:line="360" w:lineRule="auto"/>
        <w:jc w:val="both"/>
        <w:rPr>
          <w:rtl/>
        </w:rPr>
      </w:pPr>
      <w:r>
        <w:rPr>
          <w:rFonts w:hint="cs"/>
          <w:b/>
          <w:bCs/>
          <w:u w:val="single"/>
          <w:rtl/>
        </w:rPr>
        <w:t>טענות המדינה לעניין העונש</w:t>
      </w:r>
    </w:p>
    <w:p w14:paraId="7870B199" w14:textId="77777777" w:rsidR="00721744" w:rsidRDefault="00721744" w:rsidP="00721744">
      <w:pPr>
        <w:spacing w:line="360" w:lineRule="auto"/>
        <w:jc w:val="both"/>
        <w:rPr>
          <w:rtl/>
        </w:rPr>
      </w:pPr>
    </w:p>
    <w:p w14:paraId="165A243C" w14:textId="77777777" w:rsidR="00721744" w:rsidRDefault="00721744" w:rsidP="00721744">
      <w:pPr>
        <w:spacing w:line="360" w:lineRule="auto"/>
        <w:ind w:left="720" w:hanging="720"/>
        <w:jc w:val="both"/>
        <w:rPr>
          <w:rtl/>
        </w:rPr>
      </w:pPr>
      <w:r>
        <w:rPr>
          <w:rFonts w:hint="cs"/>
          <w:rtl/>
        </w:rPr>
        <w:lastRenderedPageBreak/>
        <w:t>2.</w:t>
      </w:r>
      <w:r>
        <w:rPr>
          <w:rFonts w:hint="cs"/>
          <w:rtl/>
        </w:rPr>
        <w:tab/>
        <w:t xml:space="preserve">המדינה ביקשה שיושת על הנאשם 4 מאסר בפועל, מאסר על תנאי, קנס ופסילת רישיון הנהיגה. המאשימה ביקשה שהעונש ייגזר בהתחשב בשיקולים הבאים: חומרת עבירות הסמים ונזקיהם לחברה, והצורך להילחם בנגע הסמים, הפגיעה הקשה של עבירות הסמים במעגלים מורחבים בחברה והחשיבות בקטיעת שרשרת הפצת הסם על ידי גזירת עונשי מאסר ממשיים על סוחרי סמים. </w:t>
      </w:r>
    </w:p>
    <w:p w14:paraId="1B2CC9C5" w14:textId="77777777" w:rsidR="00721744" w:rsidRDefault="00721744" w:rsidP="00721744">
      <w:pPr>
        <w:spacing w:line="360" w:lineRule="auto"/>
        <w:ind w:left="720" w:hanging="720"/>
        <w:jc w:val="both"/>
        <w:rPr>
          <w:rtl/>
        </w:rPr>
      </w:pPr>
      <w:bookmarkStart w:id="7" w:name="ABSTRACT_END"/>
      <w:bookmarkEnd w:id="7"/>
    </w:p>
    <w:p w14:paraId="20455858" w14:textId="77777777" w:rsidR="00721744" w:rsidRDefault="00721744" w:rsidP="00721744">
      <w:pPr>
        <w:spacing w:line="360" w:lineRule="auto"/>
        <w:ind w:left="720"/>
        <w:jc w:val="both"/>
        <w:rPr>
          <w:rtl/>
        </w:rPr>
      </w:pPr>
      <w:r>
        <w:rPr>
          <w:rFonts w:hint="cs"/>
          <w:rtl/>
        </w:rPr>
        <w:t>נטען שעבירות הסמים הינן עבירות שקשה לחשוף אותן ועל כן יש להשית עונש מרתיע כאשר הן נחשפות. נטען שהשיקולים האמורים מחייבים ענישה מכבידה ומרתיעה (</w:t>
      </w:r>
      <w:hyperlink r:id="rId14" w:history="1">
        <w:r w:rsidR="0010093A" w:rsidRPr="0010093A">
          <w:rPr>
            <w:color w:val="0000FF"/>
            <w:u w:val="single"/>
            <w:rtl/>
          </w:rPr>
          <w:t xml:space="preserve">ע"פ 7070-10-03 </w:t>
        </w:r>
      </w:hyperlink>
      <w:r>
        <w:rPr>
          <w:rFonts w:hint="cs"/>
          <w:rtl/>
        </w:rPr>
        <w:t xml:space="preserve"> </w:t>
      </w:r>
      <w:r>
        <w:rPr>
          <w:rFonts w:hint="cs"/>
          <w:b/>
          <w:bCs/>
          <w:rtl/>
        </w:rPr>
        <w:t>עליאן זניד נ' מדינת ישראל</w:t>
      </w:r>
      <w:r>
        <w:rPr>
          <w:rFonts w:hint="cs"/>
          <w:rtl/>
        </w:rPr>
        <w:t xml:space="preserve">, </w:t>
      </w:r>
      <w:hyperlink r:id="rId15" w:history="1">
        <w:r w:rsidR="00A03E40" w:rsidRPr="00A03E40">
          <w:rPr>
            <w:color w:val="0000FF"/>
            <w:u w:val="single"/>
            <w:rtl/>
          </w:rPr>
          <w:t>ע"פ 6029/03</w:t>
        </w:r>
      </w:hyperlink>
      <w:r>
        <w:rPr>
          <w:rFonts w:hint="cs"/>
          <w:rtl/>
        </w:rPr>
        <w:t xml:space="preserve"> </w:t>
      </w:r>
      <w:r w:rsidRPr="0038484D">
        <w:rPr>
          <w:rFonts w:hint="cs"/>
          <w:b/>
          <w:bCs/>
          <w:rtl/>
        </w:rPr>
        <w:t>מדינת ישראל נ' גולן שמאי</w:t>
      </w:r>
      <w:r>
        <w:rPr>
          <w:rFonts w:hint="cs"/>
          <w:rtl/>
        </w:rPr>
        <w:t xml:space="preserve"> ו</w:t>
      </w:r>
      <w:hyperlink r:id="rId16" w:history="1">
        <w:r w:rsidR="00A03E40" w:rsidRPr="00A03E40">
          <w:rPr>
            <w:color w:val="0000FF"/>
            <w:u w:val="single"/>
            <w:rtl/>
          </w:rPr>
          <w:t>ע"פ 6021-95</w:t>
        </w:r>
      </w:hyperlink>
      <w:r>
        <w:rPr>
          <w:rFonts w:hint="cs"/>
          <w:rtl/>
        </w:rPr>
        <w:t xml:space="preserve"> </w:t>
      </w:r>
      <w:r>
        <w:rPr>
          <w:rFonts w:hint="cs"/>
          <w:b/>
          <w:bCs/>
          <w:rtl/>
        </w:rPr>
        <w:t>קרדוסו נ' מדינת ישראל</w:t>
      </w:r>
      <w:r>
        <w:rPr>
          <w:rFonts w:hint="cs"/>
          <w:rtl/>
        </w:rPr>
        <w:t xml:space="preserve">  </w:t>
      </w:r>
      <w:r>
        <w:rPr>
          <w:rtl/>
        </w:rPr>
        <w:t>–</w:t>
      </w:r>
      <w:r>
        <w:rPr>
          <w:rFonts w:hint="cs"/>
          <w:rtl/>
        </w:rPr>
        <w:t xml:space="preserve"> בנוגע לחשיבות קטיעת שרשרת הפצת הסם).</w:t>
      </w:r>
    </w:p>
    <w:p w14:paraId="1F5AF047" w14:textId="77777777" w:rsidR="00721744" w:rsidRDefault="00721744" w:rsidP="00721744">
      <w:pPr>
        <w:spacing w:line="360" w:lineRule="auto"/>
        <w:jc w:val="both"/>
        <w:rPr>
          <w:rtl/>
        </w:rPr>
      </w:pPr>
    </w:p>
    <w:p w14:paraId="7EC09221" w14:textId="77777777" w:rsidR="00721744" w:rsidRDefault="00721744" w:rsidP="00721744">
      <w:pPr>
        <w:spacing w:line="360" w:lineRule="auto"/>
        <w:ind w:left="720"/>
        <w:jc w:val="both"/>
        <w:rPr>
          <w:rtl/>
        </w:rPr>
      </w:pPr>
      <w:r>
        <w:rPr>
          <w:rFonts w:hint="cs"/>
          <w:rtl/>
        </w:rPr>
        <w:t>נטען שהנאשם הורשע בעבירה של הספקת כמויות סם נכבדות מסוג קוקאין, שהינו אחד הסמים הקשים ביותר ואשר גורם לנזקים ישירים ועקיפים רבים (</w:t>
      </w:r>
      <w:hyperlink r:id="rId17" w:history="1">
        <w:r w:rsidR="00A03E40" w:rsidRPr="00A03E40">
          <w:rPr>
            <w:color w:val="0000FF"/>
            <w:u w:val="single"/>
            <w:rtl/>
          </w:rPr>
          <w:t>ע"פ 6021/95</w:t>
        </w:r>
      </w:hyperlink>
      <w:r>
        <w:rPr>
          <w:rFonts w:hint="cs"/>
          <w:rtl/>
        </w:rPr>
        <w:t xml:space="preserve"> </w:t>
      </w:r>
      <w:r>
        <w:rPr>
          <w:rFonts w:hint="cs"/>
          <w:b/>
          <w:bCs/>
          <w:rtl/>
        </w:rPr>
        <w:t>אוקטביו נ' מדינת ישראל</w:t>
      </w:r>
      <w:r>
        <w:rPr>
          <w:rFonts w:hint="cs"/>
          <w:rtl/>
        </w:rPr>
        <w:t xml:space="preserve">, </w:t>
      </w:r>
      <w:hyperlink r:id="rId18" w:history="1">
        <w:r w:rsidR="00A03E40" w:rsidRPr="00A03E40">
          <w:rPr>
            <w:color w:val="0000FF"/>
            <w:u w:val="single"/>
            <w:rtl/>
          </w:rPr>
          <w:t>ע"פ 972/11</w:t>
        </w:r>
      </w:hyperlink>
      <w:r>
        <w:rPr>
          <w:rFonts w:hint="cs"/>
          <w:rtl/>
        </w:rPr>
        <w:t xml:space="preserve"> </w:t>
      </w:r>
      <w:r>
        <w:rPr>
          <w:rFonts w:hint="cs"/>
          <w:b/>
          <w:bCs/>
          <w:rtl/>
        </w:rPr>
        <w:t>מדינת ישראל נ' יניב יונה</w:t>
      </w:r>
      <w:r>
        <w:rPr>
          <w:rFonts w:hint="cs"/>
          <w:rtl/>
        </w:rPr>
        <w:t xml:space="preserve">). </w:t>
      </w:r>
    </w:p>
    <w:p w14:paraId="3CB300FD" w14:textId="77777777" w:rsidR="00721744" w:rsidRDefault="00721744" w:rsidP="00721744">
      <w:pPr>
        <w:spacing w:line="360" w:lineRule="auto"/>
        <w:ind w:left="720"/>
        <w:jc w:val="both"/>
        <w:rPr>
          <w:rtl/>
        </w:rPr>
      </w:pPr>
    </w:p>
    <w:p w14:paraId="3A39AD45" w14:textId="77777777" w:rsidR="00721744" w:rsidRDefault="00721744" w:rsidP="00721744">
      <w:pPr>
        <w:spacing w:line="360" w:lineRule="auto"/>
        <w:ind w:left="720"/>
        <w:jc w:val="both"/>
        <w:rPr>
          <w:rtl/>
        </w:rPr>
      </w:pPr>
      <w:r>
        <w:rPr>
          <w:rFonts w:hint="cs"/>
          <w:rtl/>
        </w:rPr>
        <w:t xml:space="preserve">נטען שהעובדה שהנאשם ביצע עבירת סמים בסם כה מסוכן ובכמות כה גדולה, מחייבת הטלת ענישה מחמירה. </w:t>
      </w:r>
    </w:p>
    <w:p w14:paraId="51B91538" w14:textId="77777777" w:rsidR="00721744" w:rsidRDefault="00721744" w:rsidP="00721744">
      <w:pPr>
        <w:spacing w:line="360" w:lineRule="auto"/>
        <w:jc w:val="both"/>
        <w:rPr>
          <w:rtl/>
        </w:rPr>
      </w:pPr>
    </w:p>
    <w:p w14:paraId="446FE76D" w14:textId="77777777" w:rsidR="00721744" w:rsidRDefault="00721744" w:rsidP="00721744">
      <w:pPr>
        <w:spacing w:line="360" w:lineRule="auto"/>
        <w:ind w:left="720"/>
        <w:jc w:val="both"/>
        <w:rPr>
          <w:rtl/>
        </w:rPr>
      </w:pPr>
      <w:r>
        <w:rPr>
          <w:rFonts w:hint="cs"/>
          <w:rtl/>
        </w:rPr>
        <w:t xml:space="preserve">נטען שנפגעו הערכים החברתיים המוגנים של הגנה על בריאות הציבור ושלומו. נטען שהנזק לציבור אינו רק בריאותי אלא גם רכושי, שכן, נלווים למעשי עבירות הסמים עבירות נוספות הנובעות מהצורך לממן את ההתמכרות לסמים. </w:t>
      </w:r>
    </w:p>
    <w:p w14:paraId="140E1186" w14:textId="77777777" w:rsidR="00721744" w:rsidRDefault="00721744" w:rsidP="00721744">
      <w:pPr>
        <w:spacing w:line="360" w:lineRule="auto"/>
        <w:jc w:val="both"/>
        <w:rPr>
          <w:rtl/>
        </w:rPr>
      </w:pPr>
    </w:p>
    <w:p w14:paraId="7AC2FBBF" w14:textId="77777777" w:rsidR="00721744" w:rsidRDefault="00721744" w:rsidP="00721744">
      <w:pPr>
        <w:spacing w:line="360" w:lineRule="auto"/>
        <w:ind w:left="720"/>
        <w:jc w:val="both"/>
        <w:rPr>
          <w:rtl/>
        </w:rPr>
      </w:pPr>
      <w:r>
        <w:rPr>
          <w:rFonts w:hint="cs"/>
          <w:rtl/>
        </w:rPr>
        <w:t xml:space="preserve">באשר לנסיבות ביצוע העבירה, נטען שהתקיים תכנון מוקדם ומדוקדק שבא לידי ביטוי בתיאום בין הנאשם 4 לבין הנאשם 3, וכן בשיחות הטלפון שניהל עם הסוכן לצורך קביעת המפגש ביניהם. נטען שאומנם הנאשם 1 היה זה שרקם מהלך העסקה וקישר את הנאשם 3 עם הסוכן, אך אין בעובדה זו כדי לגרוע מחלקו של הנאשם 4 בתכנון. נטען שחלקו היחסי של הנאשם בביצוע העבירה היה מהותי ודומיננטי. אומנם נאשם 1 היה זה שרקם את פרטי העסקה, אך הנאשם 4 סיפק בפועל את הסם לסוכן. הודגש שעל אף שהנאשם 1 יזם את העסקה, הסמים כלל לא היו בידיו והיה זה הנאשם 4 שקיבל את הסמים מגורם כלשהו והעביר אותם לסוכן. </w:t>
      </w:r>
    </w:p>
    <w:p w14:paraId="2540C5D3" w14:textId="77777777" w:rsidR="00721744" w:rsidRDefault="00721744" w:rsidP="00721744">
      <w:pPr>
        <w:spacing w:line="360" w:lineRule="auto"/>
        <w:jc w:val="both"/>
        <w:rPr>
          <w:rtl/>
        </w:rPr>
      </w:pPr>
    </w:p>
    <w:p w14:paraId="40F1F7CF" w14:textId="77777777" w:rsidR="00721744" w:rsidRDefault="00721744" w:rsidP="00721744">
      <w:pPr>
        <w:spacing w:line="360" w:lineRule="auto"/>
        <w:ind w:left="720"/>
        <w:jc w:val="both"/>
        <w:rPr>
          <w:rtl/>
        </w:rPr>
      </w:pPr>
      <w:r>
        <w:rPr>
          <w:rFonts w:hint="cs"/>
          <w:rtl/>
        </w:rPr>
        <w:t xml:space="preserve">נטען שמעשים אלה מעידים על קשרים בין הנאשם 4 לבין אותם גורמים אשר היו מעורבים בהחזקת הסם ומסירתו לסוכן. נטען שהנזק שהיה צפוי להיגרם מביצוע העבירה היה רב לאור כמות הסם וסוגו. </w:t>
      </w:r>
    </w:p>
    <w:p w14:paraId="1DBC96F8" w14:textId="77777777" w:rsidR="00721744" w:rsidRDefault="00721744" w:rsidP="00721744">
      <w:pPr>
        <w:spacing w:line="360" w:lineRule="auto"/>
        <w:jc w:val="both"/>
        <w:rPr>
          <w:rtl/>
        </w:rPr>
      </w:pPr>
    </w:p>
    <w:p w14:paraId="66F8689B" w14:textId="77777777" w:rsidR="00721744" w:rsidRDefault="00721744" w:rsidP="00721744">
      <w:pPr>
        <w:spacing w:line="360" w:lineRule="auto"/>
        <w:ind w:left="720"/>
        <w:jc w:val="both"/>
        <w:rPr>
          <w:rtl/>
        </w:rPr>
      </w:pPr>
      <w:r>
        <w:rPr>
          <w:rFonts w:hint="cs"/>
          <w:rtl/>
        </w:rPr>
        <w:lastRenderedPageBreak/>
        <w:t>באשר לנזק שנגרם בפועל מביצוע העבירה, נטען שיש לקחת בחשבון את המחיר הכלכלי שנדרש לצורך חשיפת מעורבותם של הנאשם בעסקי סמים, ועוד הכספים ששולמו בסך 31,400 ₪. נטען שיש עוד לקחת בחשבון עלויות הפעלת הסוכן הסמוי והמאמצים שמשקיעה משטרת ישראל בחשיפת עבירות סמים. באשר לסיבות שהביאו את הנאשם 4 לבצע את העבירה, נטען שמדובר בתאוות בצע גרידא ונטען שהנאשם יכל להימנע מביצוע העבירות.</w:t>
      </w:r>
    </w:p>
    <w:p w14:paraId="62D1EB35" w14:textId="77777777" w:rsidR="00721744" w:rsidRDefault="00721744" w:rsidP="00721744">
      <w:pPr>
        <w:spacing w:line="360" w:lineRule="auto"/>
        <w:jc w:val="both"/>
        <w:rPr>
          <w:rtl/>
        </w:rPr>
      </w:pPr>
    </w:p>
    <w:p w14:paraId="2A39357C" w14:textId="77777777" w:rsidR="00721744" w:rsidRDefault="00721744" w:rsidP="00721744">
      <w:pPr>
        <w:spacing w:line="360" w:lineRule="auto"/>
        <w:ind w:left="720"/>
        <w:jc w:val="both"/>
        <w:rPr>
          <w:rtl/>
        </w:rPr>
      </w:pPr>
      <w:r>
        <w:rPr>
          <w:rFonts w:hint="cs"/>
          <w:rtl/>
        </w:rPr>
        <w:t xml:space="preserve">באשר לנסיבות שאינן קשורות בביצוע העבירה, צוין שלנאשם אין עבר פלילי קודם, ושהוא הודה במסגרת הסדר טיעון ללא שמיעת עדים. צוין שהסוכן המשטרתי הפליל כ-40 נאשמים בעבירות של סמים ונשק ונטען שמהנתונים יש ללמוד על חומרת התופעה. </w:t>
      </w:r>
    </w:p>
    <w:p w14:paraId="6FC598BB" w14:textId="77777777" w:rsidR="00721744" w:rsidRDefault="00721744" w:rsidP="00721744">
      <w:pPr>
        <w:spacing w:line="360" w:lineRule="auto"/>
        <w:jc w:val="both"/>
        <w:rPr>
          <w:rtl/>
        </w:rPr>
      </w:pPr>
    </w:p>
    <w:p w14:paraId="0A81311A" w14:textId="77777777" w:rsidR="00721744" w:rsidRDefault="00721744" w:rsidP="00721744">
      <w:pPr>
        <w:spacing w:line="360" w:lineRule="auto"/>
        <w:ind w:left="720"/>
        <w:jc w:val="both"/>
        <w:rPr>
          <w:rtl/>
        </w:rPr>
      </w:pPr>
      <w:r>
        <w:rPr>
          <w:rFonts w:hint="cs"/>
          <w:rtl/>
        </w:rPr>
        <w:t>באשר לתסקיר, נטען שעולה ממנו שהנאשם אינו לוקח אחריות על מעשיו. נטען ששירות המבחן התרשם שמעורבותו של הנאשם 4 בפלילים נובעת מרצונו להתחבר לגורמים אשר מספקים לו תחושת שייכות ולשיפור בטחונו העצמי. כמו כן, הייתה התרשמות שהנאשם מתקשה לקחת אחריות על מעשיו ומגלה נטייה לטשטוש והסתרה. כמו כן לא שלל שירות המבחן את האפשרות שרצונו של הנאשם להשתלב בהליך טיפולי נובע ממוטיבציה אישית ומתוך חשש של הסיטואציה המשפטית.</w:t>
      </w:r>
    </w:p>
    <w:p w14:paraId="19456CF8" w14:textId="77777777" w:rsidR="00721744" w:rsidRDefault="00721744" w:rsidP="00721744">
      <w:pPr>
        <w:spacing w:line="360" w:lineRule="auto"/>
        <w:jc w:val="both"/>
        <w:rPr>
          <w:rtl/>
        </w:rPr>
      </w:pPr>
    </w:p>
    <w:p w14:paraId="17721441" w14:textId="77777777" w:rsidR="00721744" w:rsidRDefault="00721744" w:rsidP="00721744">
      <w:pPr>
        <w:spacing w:line="360" w:lineRule="auto"/>
        <w:ind w:left="720"/>
        <w:jc w:val="both"/>
        <w:rPr>
          <w:rtl/>
        </w:rPr>
      </w:pPr>
      <w:r>
        <w:rPr>
          <w:rFonts w:hint="cs"/>
          <w:rtl/>
        </w:rPr>
        <w:t>המאשימה ביקשה לא לאמץ את המלצות התסקיר, כאשר לא נכללה הערכה באשר לרמת הסיכון הנשקפת מהנאשם ונטען שבהעדר לקיחת אחריות מלאה, אין זה ברור כיצד תבוצע המלצת שילוב הנאשם בקבוצה טיפולית. נטען שענישה בעבודות שירות אינה הולמת את חומרת העבירות ונסיבות האירוע. נטען עוד שלא מתקיימים שיקולים חריגים המצדיקים סטייה לקולא ממתחם הענישה.</w:t>
      </w:r>
    </w:p>
    <w:p w14:paraId="0E7FB0E5" w14:textId="77777777" w:rsidR="00721744" w:rsidRDefault="00721744" w:rsidP="00721744">
      <w:pPr>
        <w:spacing w:line="360" w:lineRule="auto"/>
        <w:jc w:val="both"/>
        <w:rPr>
          <w:rtl/>
        </w:rPr>
      </w:pPr>
    </w:p>
    <w:p w14:paraId="53B20C45" w14:textId="77777777" w:rsidR="00721744" w:rsidRDefault="00721744" w:rsidP="00721744">
      <w:pPr>
        <w:spacing w:line="360" w:lineRule="auto"/>
        <w:ind w:firstLine="720"/>
        <w:jc w:val="both"/>
        <w:rPr>
          <w:rtl/>
        </w:rPr>
      </w:pPr>
      <w:r>
        <w:rPr>
          <w:rFonts w:hint="cs"/>
          <w:rtl/>
        </w:rPr>
        <w:t>באשר למתחם הענישה, הוזכרה הפסיקה הבאה:</w:t>
      </w:r>
    </w:p>
    <w:p w14:paraId="708D8D0D" w14:textId="77777777" w:rsidR="00721744" w:rsidRDefault="00721744" w:rsidP="00721744">
      <w:pPr>
        <w:spacing w:line="360" w:lineRule="auto"/>
        <w:jc w:val="both"/>
        <w:rPr>
          <w:rtl/>
        </w:rPr>
      </w:pPr>
    </w:p>
    <w:p w14:paraId="016931B3" w14:textId="77777777" w:rsidR="00721744" w:rsidRDefault="00A03E40" w:rsidP="00721744">
      <w:pPr>
        <w:spacing w:line="360" w:lineRule="auto"/>
        <w:ind w:left="720"/>
        <w:jc w:val="both"/>
        <w:rPr>
          <w:rtl/>
        </w:rPr>
      </w:pPr>
      <w:hyperlink r:id="rId19" w:history="1">
        <w:r w:rsidRPr="00A03E40">
          <w:rPr>
            <w:color w:val="0000FF"/>
            <w:u w:val="single"/>
            <w:rtl/>
          </w:rPr>
          <w:t>ת"פ 31359-12-11</w:t>
        </w:r>
      </w:hyperlink>
      <w:r w:rsidR="00721744">
        <w:rPr>
          <w:rFonts w:hint="cs"/>
          <w:rtl/>
        </w:rPr>
        <w:t xml:space="preserve"> </w:t>
      </w:r>
      <w:r w:rsidR="00721744">
        <w:rPr>
          <w:rFonts w:hint="cs"/>
          <w:b/>
          <w:bCs/>
          <w:rtl/>
        </w:rPr>
        <w:t>מדינת ישראל נ' שרקס ואח'</w:t>
      </w:r>
      <w:r w:rsidR="00721744">
        <w:rPr>
          <w:rFonts w:hint="cs"/>
          <w:rtl/>
        </w:rPr>
        <w:t>, (6.5.13), שכלל 7 נאשמים ו-7 אישומים. באישום השלישי יוחסה לנאשמים 1 ו-2 מכירת קוקאין במשקל של 30 ג' לסוכן משטרתי. נקבע מתחם ענישה שבין 20-50 חודשי מאסר ביחס לאישום זה.</w:t>
      </w:r>
    </w:p>
    <w:p w14:paraId="3BA44AD0" w14:textId="77777777" w:rsidR="00721744" w:rsidRDefault="00721744" w:rsidP="00721744">
      <w:pPr>
        <w:spacing w:line="360" w:lineRule="auto"/>
        <w:ind w:left="720"/>
        <w:jc w:val="both"/>
        <w:rPr>
          <w:rtl/>
        </w:rPr>
      </w:pPr>
    </w:p>
    <w:p w14:paraId="28D6DC8A" w14:textId="77777777" w:rsidR="00721744" w:rsidRDefault="00A03E40" w:rsidP="00721744">
      <w:pPr>
        <w:spacing w:line="360" w:lineRule="auto"/>
        <w:ind w:left="720"/>
        <w:jc w:val="both"/>
        <w:rPr>
          <w:rtl/>
        </w:rPr>
      </w:pPr>
      <w:hyperlink r:id="rId20" w:history="1">
        <w:r w:rsidRPr="00A03E40">
          <w:rPr>
            <w:color w:val="0000FF"/>
            <w:u w:val="single"/>
            <w:rtl/>
          </w:rPr>
          <w:t>ע"פ 9229/12</w:t>
        </w:r>
      </w:hyperlink>
      <w:r w:rsidR="00721744">
        <w:rPr>
          <w:rFonts w:hint="cs"/>
          <w:rtl/>
        </w:rPr>
        <w:t xml:space="preserve"> </w:t>
      </w:r>
      <w:r w:rsidR="00721744">
        <w:rPr>
          <w:rFonts w:hint="cs"/>
          <w:b/>
          <w:bCs/>
          <w:rtl/>
        </w:rPr>
        <w:t xml:space="preserve">עלא טבראני נ' מדינת ישראל </w:t>
      </w:r>
      <w:r w:rsidR="00721744">
        <w:rPr>
          <w:rFonts w:hint="cs"/>
          <w:rtl/>
        </w:rPr>
        <w:t>(27.4.13) שם הנאשם הורשע באחזקה וסחר בסם מסוכן מסוג קוקאין בכמות של 6.99 ג' וכן באחזקת נשק. הנאשם היה בעל עבר פלילי ונידון על ידי הערכאה הדיונית ל-40 חודשי מאסר בפועל, בתוספת תנאי שהופעל ל-46 חודשי מאסר. בבית המשפט העליון הופחת העונש ל-40 חודשי מאסר בפועל על ידי כך כך שהתנאי ירוצה בחופף.</w:t>
      </w:r>
    </w:p>
    <w:p w14:paraId="55D76A4E" w14:textId="77777777" w:rsidR="00721744" w:rsidRDefault="00721744" w:rsidP="00721744">
      <w:pPr>
        <w:spacing w:line="360" w:lineRule="auto"/>
        <w:ind w:left="720"/>
        <w:jc w:val="both"/>
        <w:rPr>
          <w:rtl/>
        </w:rPr>
      </w:pPr>
    </w:p>
    <w:p w14:paraId="441619D0" w14:textId="77777777" w:rsidR="00721744" w:rsidRDefault="00A03E40" w:rsidP="00721744">
      <w:pPr>
        <w:spacing w:line="360" w:lineRule="auto"/>
        <w:ind w:left="720"/>
        <w:jc w:val="both"/>
        <w:rPr>
          <w:rtl/>
        </w:rPr>
      </w:pPr>
      <w:hyperlink r:id="rId21" w:history="1">
        <w:r w:rsidRPr="00A03E40">
          <w:rPr>
            <w:color w:val="0000FF"/>
            <w:u w:val="single"/>
            <w:rtl/>
          </w:rPr>
          <w:t>ע"פ 5374/12</w:t>
        </w:r>
      </w:hyperlink>
      <w:r w:rsidR="00721744">
        <w:rPr>
          <w:rFonts w:hint="cs"/>
          <w:rtl/>
        </w:rPr>
        <w:t xml:space="preserve"> </w:t>
      </w:r>
      <w:r w:rsidR="00721744">
        <w:rPr>
          <w:rFonts w:hint="cs"/>
          <w:b/>
          <w:bCs/>
          <w:rtl/>
        </w:rPr>
        <w:t xml:space="preserve">שלמי אברג'יל נ' מדינת ישראל </w:t>
      </w:r>
      <w:r w:rsidR="00721744">
        <w:rPr>
          <w:rFonts w:hint="cs"/>
          <w:rtl/>
        </w:rPr>
        <w:t xml:space="preserve"> (9.1.13), שם בית המשפט העליון אישר עונש של 36 חודשי מאסר בפועל שהוטל על נאשם שהורשע בהחזקת סם מסוכן מסוג קוקאין במשקל 43 ג' שלא לצריכה עצמית (החזקה בלבד).</w:t>
      </w:r>
    </w:p>
    <w:p w14:paraId="1EE9147C" w14:textId="77777777" w:rsidR="00721744" w:rsidRDefault="00721744" w:rsidP="00721744">
      <w:pPr>
        <w:spacing w:line="360" w:lineRule="auto"/>
        <w:ind w:left="720"/>
        <w:jc w:val="both"/>
        <w:rPr>
          <w:rtl/>
        </w:rPr>
      </w:pPr>
    </w:p>
    <w:p w14:paraId="6EC39D4E" w14:textId="77777777" w:rsidR="00721744" w:rsidRDefault="00A03E40" w:rsidP="00721744">
      <w:pPr>
        <w:spacing w:line="360" w:lineRule="auto"/>
        <w:ind w:left="720"/>
        <w:jc w:val="both"/>
        <w:rPr>
          <w:rtl/>
        </w:rPr>
      </w:pPr>
      <w:hyperlink r:id="rId22" w:history="1">
        <w:r w:rsidRPr="00A03E40">
          <w:rPr>
            <w:color w:val="0000FF"/>
            <w:u w:val="single"/>
            <w:rtl/>
          </w:rPr>
          <w:t>ע"פ 8820/14</w:t>
        </w:r>
      </w:hyperlink>
      <w:r w:rsidR="00721744">
        <w:rPr>
          <w:rFonts w:hint="cs"/>
          <w:rtl/>
        </w:rPr>
        <w:t xml:space="preserve"> </w:t>
      </w:r>
      <w:r w:rsidR="00721744">
        <w:rPr>
          <w:rFonts w:hint="cs"/>
          <w:b/>
          <w:bCs/>
          <w:rtl/>
        </w:rPr>
        <w:t xml:space="preserve">זהר שחר נ' מדינת ישראל </w:t>
      </w:r>
      <w:r w:rsidR="00721744">
        <w:rPr>
          <w:rFonts w:hint="cs"/>
          <w:rtl/>
        </w:rPr>
        <w:t>(17.5.15), שם קבע בית המשפט העליון שמדובר בהחזקת סם מסוכן מסוג הרואין וקוקאין שלא לצריכה עצמית בכמות של עשרות גרמים וכי מתחם הענישה ההולם נע בין 5-3 שנות מאסר.</w:t>
      </w:r>
    </w:p>
    <w:p w14:paraId="6176A561" w14:textId="77777777" w:rsidR="00721744" w:rsidRDefault="00721744" w:rsidP="00721744">
      <w:pPr>
        <w:spacing w:line="360" w:lineRule="auto"/>
        <w:ind w:left="720"/>
        <w:jc w:val="both"/>
        <w:rPr>
          <w:rtl/>
        </w:rPr>
      </w:pPr>
    </w:p>
    <w:p w14:paraId="1FB377BF" w14:textId="77777777" w:rsidR="00721744" w:rsidRDefault="00A03E40" w:rsidP="00721744">
      <w:pPr>
        <w:spacing w:line="360" w:lineRule="auto"/>
        <w:ind w:left="720"/>
        <w:jc w:val="both"/>
        <w:rPr>
          <w:rtl/>
        </w:rPr>
      </w:pPr>
      <w:hyperlink r:id="rId23" w:history="1">
        <w:r w:rsidRPr="00A03E40">
          <w:rPr>
            <w:color w:val="0000FF"/>
            <w:u w:val="single"/>
            <w:rtl/>
          </w:rPr>
          <w:t>ע"פ 1932/15</w:t>
        </w:r>
      </w:hyperlink>
      <w:r w:rsidR="00721744">
        <w:rPr>
          <w:rFonts w:hint="cs"/>
          <w:rtl/>
        </w:rPr>
        <w:t xml:space="preserve"> </w:t>
      </w:r>
      <w:r w:rsidR="00721744">
        <w:rPr>
          <w:rFonts w:hint="cs"/>
          <w:b/>
          <w:bCs/>
          <w:rtl/>
        </w:rPr>
        <w:t>פיליב בן סעדין נ' מדינת ישראל</w:t>
      </w:r>
      <w:r w:rsidR="00721744">
        <w:rPr>
          <w:rFonts w:hint="cs"/>
          <w:rtl/>
        </w:rPr>
        <w:t xml:space="preserve"> (17.4.16), שם הורשע המערער על פי הודאתו בהחזקת 26 ג' קוקאין, 446 כדורי אקסטזי ו-400 ג' חשיש שלא לצריכה עצמית. הערכאה הדיונית גזרה עליו 42 חודשי מאסר בפועל. ערעורו על חומרת העונש נדחה ובית המשפט העליון חזר על האמירה כי בגין החזקת סמים מסוכנים בכמויות של עשרות גרמים רמת הענישה הינה בין 5-3 שנות מאסר.</w:t>
      </w:r>
    </w:p>
    <w:p w14:paraId="43059761" w14:textId="77777777" w:rsidR="00721744" w:rsidRDefault="00721744" w:rsidP="00721744">
      <w:pPr>
        <w:spacing w:line="360" w:lineRule="auto"/>
        <w:ind w:left="720"/>
        <w:jc w:val="both"/>
        <w:rPr>
          <w:rtl/>
        </w:rPr>
      </w:pPr>
    </w:p>
    <w:p w14:paraId="488D3888" w14:textId="77777777" w:rsidR="00721744" w:rsidRDefault="00A03E40" w:rsidP="00721744">
      <w:pPr>
        <w:spacing w:line="360" w:lineRule="auto"/>
        <w:ind w:left="720"/>
        <w:jc w:val="both"/>
        <w:rPr>
          <w:rtl/>
        </w:rPr>
      </w:pPr>
      <w:hyperlink r:id="rId24" w:history="1">
        <w:r w:rsidRPr="00A03E40">
          <w:rPr>
            <w:color w:val="0000FF"/>
            <w:u w:val="single"/>
            <w:rtl/>
          </w:rPr>
          <w:t>ע"פ 1313/14</w:t>
        </w:r>
      </w:hyperlink>
      <w:r w:rsidR="00721744">
        <w:rPr>
          <w:rFonts w:hint="cs"/>
          <w:rtl/>
        </w:rPr>
        <w:t xml:space="preserve"> </w:t>
      </w:r>
      <w:r w:rsidR="00721744">
        <w:rPr>
          <w:rFonts w:hint="cs"/>
          <w:b/>
          <w:bCs/>
          <w:rtl/>
        </w:rPr>
        <w:t>ג'מאל בהתימי נ' מדינת ישראל</w:t>
      </w:r>
      <w:r w:rsidR="00721744">
        <w:rPr>
          <w:rFonts w:hint="cs"/>
          <w:rtl/>
        </w:rPr>
        <w:t xml:space="preserve"> (9.6.15), שם המערער בעל עבר פלילי עשיר הורשע בהחזקת סם מסוכן מסוג קוקאין במשקל של 50 ג' ונידון ל-42 חודשי מאסר.</w:t>
      </w:r>
    </w:p>
    <w:p w14:paraId="6CBEA081" w14:textId="77777777" w:rsidR="00721744" w:rsidRDefault="00721744" w:rsidP="00721744">
      <w:pPr>
        <w:spacing w:line="360" w:lineRule="auto"/>
        <w:jc w:val="both"/>
        <w:rPr>
          <w:rtl/>
        </w:rPr>
      </w:pPr>
    </w:p>
    <w:p w14:paraId="682072AA" w14:textId="77777777" w:rsidR="00721744" w:rsidRDefault="00721744" w:rsidP="00721744">
      <w:pPr>
        <w:spacing w:line="360" w:lineRule="auto"/>
        <w:ind w:firstLine="720"/>
        <w:jc w:val="both"/>
        <w:rPr>
          <w:rtl/>
        </w:rPr>
      </w:pPr>
      <w:r>
        <w:rPr>
          <w:rFonts w:hint="cs"/>
          <w:rtl/>
        </w:rPr>
        <w:t>הוזכרו גם גזרי דין שניתנו בפרשה הנוכחית:</w:t>
      </w:r>
    </w:p>
    <w:p w14:paraId="3FDBE310" w14:textId="77777777" w:rsidR="00721744" w:rsidRDefault="00721744" w:rsidP="00721744">
      <w:pPr>
        <w:spacing w:line="360" w:lineRule="auto"/>
        <w:ind w:firstLine="720"/>
        <w:jc w:val="both"/>
        <w:rPr>
          <w:rtl/>
        </w:rPr>
      </w:pPr>
    </w:p>
    <w:p w14:paraId="71A2A797" w14:textId="77777777" w:rsidR="00721744" w:rsidRDefault="00A03E40" w:rsidP="00721744">
      <w:pPr>
        <w:spacing w:line="360" w:lineRule="auto"/>
        <w:ind w:left="720"/>
        <w:jc w:val="both"/>
        <w:rPr>
          <w:rtl/>
        </w:rPr>
      </w:pPr>
      <w:hyperlink r:id="rId25" w:history="1">
        <w:r w:rsidRPr="00A03E40">
          <w:rPr>
            <w:color w:val="0000FF"/>
            <w:u w:val="single"/>
            <w:rtl/>
          </w:rPr>
          <w:t>ת"פ 6467-03-18</w:t>
        </w:r>
      </w:hyperlink>
      <w:r w:rsidR="00721744">
        <w:rPr>
          <w:rFonts w:hint="cs"/>
          <w:rtl/>
        </w:rPr>
        <w:t xml:space="preserve"> </w:t>
      </w:r>
      <w:r w:rsidR="00721744">
        <w:rPr>
          <w:rFonts w:hint="cs"/>
          <w:b/>
          <w:bCs/>
          <w:rtl/>
        </w:rPr>
        <w:t xml:space="preserve">מדינת ישראל נ' ברבש </w:t>
      </w:r>
      <w:r w:rsidR="00721744">
        <w:rPr>
          <w:rFonts w:hint="cs"/>
          <w:rtl/>
        </w:rPr>
        <w:t>(27.12.18), שם הורשע הנאשם בביצוע שתי עבירות של סחר בסמים מסוג קוקאין בכמויות של 30 ג' כל אחת, הוא היה בעל הרשעה קודמת בעבירות החזקת וסחר בסמים. נקבע מתחם ענישה שבין 40-20 חודשי מאסר ונגזרו 24 חודשי מאסר בפועל.</w:t>
      </w:r>
    </w:p>
    <w:p w14:paraId="08043057" w14:textId="77777777" w:rsidR="00721744" w:rsidRDefault="00721744" w:rsidP="00721744">
      <w:pPr>
        <w:spacing w:line="360" w:lineRule="auto"/>
        <w:ind w:left="720"/>
        <w:jc w:val="both"/>
        <w:rPr>
          <w:rtl/>
        </w:rPr>
      </w:pPr>
    </w:p>
    <w:p w14:paraId="23BF1D0C" w14:textId="77777777" w:rsidR="00721744" w:rsidRDefault="00A03E40" w:rsidP="00721744">
      <w:pPr>
        <w:spacing w:line="360" w:lineRule="auto"/>
        <w:ind w:left="720"/>
        <w:jc w:val="both"/>
        <w:rPr>
          <w:rtl/>
        </w:rPr>
      </w:pPr>
      <w:hyperlink r:id="rId26" w:history="1">
        <w:r w:rsidRPr="00A03E40">
          <w:rPr>
            <w:color w:val="0000FF"/>
            <w:u w:val="single"/>
            <w:rtl/>
          </w:rPr>
          <w:t>ת"פ 16107-03-18</w:t>
        </w:r>
      </w:hyperlink>
      <w:r w:rsidR="00721744">
        <w:rPr>
          <w:rFonts w:hint="cs"/>
          <w:rtl/>
        </w:rPr>
        <w:t xml:space="preserve"> </w:t>
      </w:r>
      <w:r w:rsidR="00721744">
        <w:rPr>
          <w:rFonts w:hint="cs"/>
          <w:b/>
          <w:bCs/>
          <w:rtl/>
        </w:rPr>
        <w:t xml:space="preserve">מדינת ישראל נ' אדרי </w:t>
      </w:r>
      <w:r w:rsidR="00721744">
        <w:rPr>
          <w:rFonts w:hint="cs"/>
          <w:rtl/>
        </w:rPr>
        <w:t xml:space="preserve">(26.11.18), נאשם 1 הורשע בעבירה של סיוע לסחר בסם מסוכן מסוג קוקאין בכמות של 30 ג' ונאשם 3 הורשע בעבירה של הספקת הסם האמור. במסגרת הסדר טיעון כולל הוטל על הנאשם 3 עונש של 12 חודשי מאסר בפועל ועל הנאשם 1 10 חודשי מאסר. </w:t>
      </w:r>
    </w:p>
    <w:p w14:paraId="75CA2BF9" w14:textId="77777777" w:rsidR="00721744" w:rsidRDefault="00721744" w:rsidP="00721744">
      <w:pPr>
        <w:spacing w:line="360" w:lineRule="auto"/>
        <w:ind w:left="720"/>
        <w:jc w:val="both"/>
        <w:rPr>
          <w:rtl/>
        </w:rPr>
      </w:pPr>
    </w:p>
    <w:p w14:paraId="6805EEC2" w14:textId="77777777" w:rsidR="00721744" w:rsidRDefault="00A03E40" w:rsidP="00721744">
      <w:pPr>
        <w:spacing w:line="360" w:lineRule="auto"/>
        <w:ind w:left="720"/>
        <w:jc w:val="both"/>
        <w:rPr>
          <w:rtl/>
        </w:rPr>
      </w:pPr>
      <w:hyperlink r:id="rId27" w:history="1">
        <w:r w:rsidRPr="00A03E40">
          <w:rPr>
            <w:color w:val="0000FF"/>
            <w:u w:val="single"/>
            <w:rtl/>
          </w:rPr>
          <w:t>ת"פ 4201-03-18</w:t>
        </w:r>
      </w:hyperlink>
      <w:r w:rsidR="00721744">
        <w:rPr>
          <w:rFonts w:hint="cs"/>
          <w:rtl/>
        </w:rPr>
        <w:t xml:space="preserve"> </w:t>
      </w:r>
      <w:r w:rsidR="00721744">
        <w:rPr>
          <w:rFonts w:hint="cs"/>
          <w:b/>
          <w:bCs/>
          <w:rtl/>
        </w:rPr>
        <w:t>מדינת ישראל נ' רוימי</w:t>
      </w:r>
      <w:r w:rsidR="00721744">
        <w:rPr>
          <w:rFonts w:hint="cs"/>
          <w:rtl/>
        </w:rPr>
        <w:t xml:space="preserve"> (28.11.18), הורשע נאשם 1 בעבירה של סחר בסם מסוכן מסוג קוקאין בכמות של 30 ג' ובעבירה נוספת של סיוע לסחר בסם בכמות דומה. בית המשפט קבע מתחם ענישה שבין 36-18 חודשי מאסר וגזר עליו 20 חודשי מאסר. בנוגע לנאשם 2 שהורשע בעבירה של סיוע לסחר, הוצג הסדר מוסכם לעונש של 10 חודשי מאסר בפועל. </w:t>
      </w:r>
    </w:p>
    <w:p w14:paraId="46A579B1" w14:textId="77777777" w:rsidR="00721744" w:rsidRDefault="00721744" w:rsidP="00721744">
      <w:pPr>
        <w:spacing w:line="360" w:lineRule="auto"/>
        <w:jc w:val="both"/>
        <w:rPr>
          <w:rtl/>
        </w:rPr>
      </w:pPr>
    </w:p>
    <w:p w14:paraId="553A66BF" w14:textId="77777777" w:rsidR="00721744" w:rsidRDefault="00721744" w:rsidP="00721744">
      <w:pPr>
        <w:spacing w:line="360" w:lineRule="auto"/>
        <w:ind w:firstLine="720"/>
        <w:jc w:val="both"/>
        <w:rPr>
          <w:rtl/>
        </w:rPr>
      </w:pPr>
      <w:r>
        <w:rPr>
          <w:rFonts w:hint="cs"/>
          <w:rtl/>
        </w:rPr>
        <w:t>בתיק דנן נגזרו עונשים על הנאשמים האחרים כדלקמן:</w:t>
      </w:r>
    </w:p>
    <w:p w14:paraId="3C84995C" w14:textId="77777777" w:rsidR="00721744" w:rsidRDefault="00721744" w:rsidP="00721744">
      <w:pPr>
        <w:spacing w:line="360" w:lineRule="auto"/>
        <w:jc w:val="both"/>
        <w:rPr>
          <w:rtl/>
        </w:rPr>
      </w:pPr>
    </w:p>
    <w:p w14:paraId="45FC2E72" w14:textId="77777777" w:rsidR="00721744" w:rsidRDefault="00721744" w:rsidP="00721744">
      <w:pPr>
        <w:spacing w:line="360" w:lineRule="auto"/>
        <w:ind w:left="720"/>
        <w:jc w:val="both"/>
        <w:rPr>
          <w:rtl/>
        </w:rPr>
      </w:pPr>
      <w:r w:rsidRPr="004C0DE9">
        <w:rPr>
          <w:rFonts w:hint="cs"/>
          <w:u w:val="single"/>
          <w:rtl/>
        </w:rPr>
        <w:t>נאשם 1</w:t>
      </w:r>
      <w:r>
        <w:rPr>
          <w:rFonts w:hint="cs"/>
          <w:rtl/>
        </w:rPr>
        <w:t xml:space="preserve"> שהורשע בעבירות של סחר ב-11 ג' קוקאין, תיווך וסחר ב-17 ג' קוקאין ועסקה אחרת ב-70 ג' קוקאין. במסגרת הסדר טיעון כולל הוטלו עליו 30 חודשי מאסר בפועל כאשר צוין שלנאשם נסיבות אישיות חריגות והוא ביצע את העבירות בתקופה בה צרך באופן תדיר סמים. </w:t>
      </w:r>
    </w:p>
    <w:p w14:paraId="768EA4F3" w14:textId="77777777" w:rsidR="00721744" w:rsidRDefault="00721744" w:rsidP="00721744">
      <w:pPr>
        <w:spacing w:line="360" w:lineRule="auto"/>
        <w:ind w:left="720"/>
        <w:jc w:val="both"/>
        <w:rPr>
          <w:rtl/>
        </w:rPr>
      </w:pPr>
    </w:p>
    <w:p w14:paraId="595B00CD" w14:textId="77777777" w:rsidR="00721744" w:rsidRDefault="00721744" w:rsidP="00721744">
      <w:pPr>
        <w:spacing w:line="360" w:lineRule="auto"/>
        <w:ind w:left="720"/>
        <w:jc w:val="both"/>
        <w:rPr>
          <w:rtl/>
        </w:rPr>
      </w:pPr>
      <w:r>
        <w:rPr>
          <w:rFonts w:hint="cs"/>
          <w:rtl/>
        </w:rPr>
        <w:t xml:space="preserve">לגבי </w:t>
      </w:r>
      <w:r w:rsidRPr="004C0DE9">
        <w:rPr>
          <w:rFonts w:hint="cs"/>
          <w:u w:val="single"/>
          <w:rtl/>
        </w:rPr>
        <w:t>נאשם 2</w:t>
      </w:r>
      <w:r>
        <w:rPr>
          <w:rFonts w:hint="cs"/>
          <w:rtl/>
        </w:rPr>
        <w:t xml:space="preserve"> שהורשע בעבירות של סחר ב-17 ג' וכן החזקת שני תתי מקלע, הוצג הסדר שכלל ענישה מוסכמת של 36 חודשי מאסר בפועל. נטען שהנסיבות שהיו רלוונטיות לנאשם 1 אינן מתקיימות בעניינו של נאשם 4. בין היתר, נטען שהנאשם 1 אומנם רקם את העסקה עם הסוכן אולם בפועל הסמים לא הגיעו לידיו וגורמים עלומים החליטו למסור לנאשם 1 כמות של 70 ג' קוקאין כפיצוי. נאשם 1 הציע לסוכן לקנות את הסם ואז התפתחה מסכת ארוכה שבסופו של דבר נאשם 4 סיפק את הסם המסוכן לסוכן. נטען שהנסיבות שחלו לגבי נאשם 1 אינן רלוונטיות לנאשם 4 שהרי נאשם 4 היה מוכן לקחת לידיו את הסמים ולהעבירם לסוכן. לאור כל האמור ביקשה המאשימה שייקבע מתחם ענישה הולם שבין 24 </w:t>
      </w:r>
      <w:r>
        <w:rPr>
          <w:rtl/>
        </w:rPr>
        <w:t>–</w:t>
      </w:r>
      <w:r>
        <w:rPr>
          <w:rFonts w:hint="cs"/>
          <w:rtl/>
        </w:rPr>
        <w:t xml:space="preserve"> 48 חודשי מאסר. נטען שעניינו של הנאשם מצוי בחלק הבינוני-נמוך של מתחם הענישה מאחר והוא הודה וחסך זמן שיפוטי, כאשר מאידך מדובר בכמות  גדולה מאוד של סמים.</w:t>
      </w:r>
    </w:p>
    <w:p w14:paraId="133AA280" w14:textId="77777777" w:rsidR="00721744" w:rsidRDefault="00721744" w:rsidP="00721744">
      <w:pPr>
        <w:spacing w:line="360" w:lineRule="auto"/>
        <w:jc w:val="both"/>
        <w:rPr>
          <w:rtl/>
        </w:rPr>
      </w:pPr>
    </w:p>
    <w:p w14:paraId="4B78BCCD" w14:textId="77777777" w:rsidR="00721744" w:rsidRDefault="00721744" w:rsidP="00721744">
      <w:pPr>
        <w:spacing w:line="360" w:lineRule="auto"/>
        <w:jc w:val="both"/>
        <w:rPr>
          <w:rtl/>
        </w:rPr>
      </w:pPr>
      <w:r>
        <w:rPr>
          <w:rFonts w:hint="cs"/>
          <w:b/>
          <w:bCs/>
          <w:u w:val="single"/>
          <w:rtl/>
        </w:rPr>
        <w:t>טענות הנאשם 4 לעניין העונש</w:t>
      </w:r>
      <w:r>
        <w:rPr>
          <w:rFonts w:hint="cs"/>
          <w:rtl/>
        </w:rPr>
        <w:t>:</w:t>
      </w:r>
    </w:p>
    <w:p w14:paraId="71EFD611" w14:textId="77777777" w:rsidR="00721744" w:rsidRDefault="00721744" w:rsidP="00721744">
      <w:pPr>
        <w:spacing w:line="360" w:lineRule="auto"/>
        <w:jc w:val="both"/>
        <w:rPr>
          <w:rtl/>
        </w:rPr>
      </w:pPr>
    </w:p>
    <w:p w14:paraId="18F442F7" w14:textId="77777777" w:rsidR="00721744" w:rsidRDefault="00721744" w:rsidP="00721744">
      <w:pPr>
        <w:spacing w:line="360" w:lineRule="auto"/>
        <w:ind w:left="720" w:hanging="720"/>
        <w:jc w:val="both"/>
        <w:rPr>
          <w:rtl/>
        </w:rPr>
      </w:pPr>
      <w:r>
        <w:rPr>
          <w:rFonts w:hint="cs"/>
          <w:rtl/>
        </w:rPr>
        <w:t>3.</w:t>
      </w:r>
      <w:r>
        <w:rPr>
          <w:rFonts w:hint="cs"/>
          <w:rtl/>
        </w:rPr>
        <w:tab/>
        <w:t xml:space="preserve">הסנגור ביקש לאמץ את המלצת שירות המבחן. נטען שמדובר בנאשם צעיר, כבן 25, שהוא נעדר עבר פלילי. נטען שהוא סטודנט לפיזיותרפיה ששוחרר בתנאים מגבילים מנימוקים שחלקו מינורי בביצוע העבירות ומפאת העדר עבר פלילי. </w:t>
      </w:r>
    </w:p>
    <w:p w14:paraId="6DB9A9B6" w14:textId="77777777" w:rsidR="00721744" w:rsidRDefault="00721744" w:rsidP="00721744">
      <w:pPr>
        <w:spacing w:line="360" w:lineRule="auto"/>
        <w:ind w:left="720"/>
        <w:jc w:val="both"/>
        <w:rPr>
          <w:rtl/>
        </w:rPr>
      </w:pPr>
    </w:p>
    <w:p w14:paraId="06B09CDD" w14:textId="77777777" w:rsidR="00721744" w:rsidRDefault="00721744" w:rsidP="00721744">
      <w:pPr>
        <w:spacing w:line="360" w:lineRule="auto"/>
        <w:ind w:left="720"/>
        <w:jc w:val="both"/>
        <w:rPr>
          <w:rtl/>
        </w:rPr>
      </w:pPr>
      <w:r>
        <w:rPr>
          <w:rFonts w:hint="cs"/>
          <w:rtl/>
        </w:rPr>
        <w:t xml:space="preserve">נטען שהודייתו חסכה זמן שיפוטי רב. נטען שתיקון כתב האישום לגבי נאשם 4 היה משמעותי מאוד כאשר יוחסה לו תחילה עבירה של סחר בסם מסוכן ובסופו של דבר יוחסה לו עבירה של הספקת סם. נטען שההספקה נעשתה ללא תמורה. נטען שהנאשם 4 לא רקם את העסקה ולא הוציאה לפועל והוא לא מכיר את הסוכן שעשה את העסקה עם אדם אחר וכי מדובר במעידה חד-פעמית כאשר מילא אחר בקשתו של אדם כלשהו והגיע למסור את הסם. נטען שהעבירה היא  ברף הנמוך של עבירות סמים. </w:t>
      </w:r>
    </w:p>
    <w:p w14:paraId="407E7392" w14:textId="77777777" w:rsidR="00721744" w:rsidRDefault="00721744" w:rsidP="00721744">
      <w:pPr>
        <w:spacing w:line="360" w:lineRule="auto"/>
        <w:ind w:left="720"/>
        <w:jc w:val="both"/>
        <w:rPr>
          <w:rtl/>
        </w:rPr>
      </w:pPr>
    </w:p>
    <w:p w14:paraId="4E248519" w14:textId="77777777" w:rsidR="00721744" w:rsidRDefault="00721744" w:rsidP="00721744">
      <w:pPr>
        <w:spacing w:line="360" w:lineRule="auto"/>
        <w:ind w:left="720"/>
        <w:jc w:val="both"/>
        <w:rPr>
          <w:rtl/>
        </w:rPr>
      </w:pPr>
      <w:r>
        <w:rPr>
          <w:rFonts w:hint="cs"/>
          <w:rtl/>
        </w:rPr>
        <w:t xml:space="preserve">נטען עוד שקודם לביצוע העבירה ניהל הנאשם אורח חיים נורמטיבי ותקין וכי משפחתו נורמטיבית. נטען שהתסקיר מבוסס וסביר וההמלצה מתבססת בין היתר על כך שהנאשם אינו שייך לעולם הפשע והוא שילם כבר מחיר יקר בהפסקת לימודיו. </w:t>
      </w:r>
    </w:p>
    <w:p w14:paraId="6A1300D9" w14:textId="77777777" w:rsidR="00721744" w:rsidRDefault="00721744" w:rsidP="00721744">
      <w:pPr>
        <w:spacing w:line="360" w:lineRule="auto"/>
        <w:ind w:left="720"/>
        <w:jc w:val="both"/>
        <w:rPr>
          <w:rtl/>
        </w:rPr>
      </w:pPr>
    </w:p>
    <w:p w14:paraId="76146CD4" w14:textId="77777777" w:rsidR="00721744" w:rsidRDefault="00721744" w:rsidP="00721744">
      <w:pPr>
        <w:spacing w:line="360" w:lineRule="auto"/>
        <w:ind w:left="720"/>
        <w:jc w:val="both"/>
        <w:rPr>
          <w:rtl/>
        </w:rPr>
      </w:pPr>
      <w:r>
        <w:rPr>
          <w:rFonts w:hint="cs"/>
          <w:rtl/>
        </w:rPr>
        <w:t xml:space="preserve">נטען ששירות המבחן התרשם שמדובר באדם המעוניין בשיקום. צוין שהנאשם שהה כ-60 ימים במעצר ונמצא מאז במעצר בתנאי פיקוח אלקטרוני כמעט 10 חודשים. </w:t>
      </w:r>
    </w:p>
    <w:p w14:paraId="08A005B8" w14:textId="77777777" w:rsidR="00721744" w:rsidRDefault="00721744" w:rsidP="00721744">
      <w:pPr>
        <w:spacing w:line="360" w:lineRule="auto"/>
        <w:jc w:val="both"/>
        <w:rPr>
          <w:rtl/>
        </w:rPr>
      </w:pPr>
    </w:p>
    <w:p w14:paraId="7E080B54" w14:textId="77777777" w:rsidR="00721744" w:rsidRDefault="00721744" w:rsidP="00721744">
      <w:pPr>
        <w:spacing w:line="360" w:lineRule="auto"/>
        <w:ind w:firstLine="720"/>
        <w:jc w:val="both"/>
        <w:rPr>
          <w:rtl/>
        </w:rPr>
      </w:pPr>
      <w:r>
        <w:rPr>
          <w:rFonts w:hint="cs"/>
          <w:rtl/>
        </w:rPr>
        <w:t>הסנגור הפנה לפסיקה הבאה:</w:t>
      </w:r>
    </w:p>
    <w:p w14:paraId="15A78B28" w14:textId="77777777" w:rsidR="00721744" w:rsidRDefault="00721744" w:rsidP="00721744">
      <w:pPr>
        <w:spacing w:line="360" w:lineRule="auto"/>
        <w:jc w:val="both"/>
        <w:rPr>
          <w:rtl/>
        </w:rPr>
      </w:pPr>
    </w:p>
    <w:p w14:paraId="579237E6" w14:textId="77777777" w:rsidR="00721744" w:rsidRDefault="00A03E40" w:rsidP="00721744">
      <w:pPr>
        <w:spacing w:line="360" w:lineRule="auto"/>
        <w:ind w:left="720"/>
        <w:jc w:val="both"/>
        <w:rPr>
          <w:rtl/>
        </w:rPr>
      </w:pPr>
      <w:hyperlink r:id="rId28" w:history="1">
        <w:r w:rsidRPr="00A03E40">
          <w:rPr>
            <w:color w:val="0000FF"/>
            <w:u w:val="single"/>
            <w:rtl/>
          </w:rPr>
          <w:t>ת"פ 28222-11-14</w:t>
        </w:r>
      </w:hyperlink>
      <w:r w:rsidR="00721744">
        <w:rPr>
          <w:rFonts w:hint="cs"/>
          <w:rtl/>
        </w:rPr>
        <w:t xml:space="preserve"> </w:t>
      </w:r>
      <w:r w:rsidR="00721744">
        <w:rPr>
          <w:rFonts w:hint="cs"/>
          <w:b/>
          <w:bCs/>
          <w:rtl/>
        </w:rPr>
        <w:t xml:space="preserve">מדינת ישראל נ' ח' ב' </w:t>
      </w:r>
      <w:r w:rsidR="00721744">
        <w:rPr>
          <w:rFonts w:hint="cs"/>
          <w:rtl/>
        </w:rPr>
        <w:t xml:space="preserve">(12.12.17) נטען ששם הנאשמים קשרו קשר לביצוע עסקאות סחר בסם מסוכן מסוג קנאביס. הוטל עונש מאסר שירוצה בעבודות שירות והייתה התייחסות לכך שהנאשם היה עצור ולאחר מכן שהה בפיקוח. הוטלו 6 חודשי מאסר לריצוי בעבודות שירות. </w:t>
      </w:r>
    </w:p>
    <w:p w14:paraId="1F775F81" w14:textId="77777777" w:rsidR="00721744" w:rsidRDefault="00721744" w:rsidP="00721744">
      <w:pPr>
        <w:spacing w:line="360" w:lineRule="auto"/>
        <w:ind w:left="720"/>
        <w:jc w:val="both"/>
        <w:rPr>
          <w:rtl/>
        </w:rPr>
      </w:pPr>
    </w:p>
    <w:p w14:paraId="41978F63" w14:textId="77777777" w:rsidR="00721744" w:rsidRDefault="00A03E40" w:rsidP="00721744">
      <w:pPr>
        <w:spacing w:line="360" w:lineRule="auto"/>
        <w:ind w:left="720"/>
        <w:jc w:val="both"/>
        <w:rPr>
          <w:rtl/>
        </w:rPr>
      </w:pPr>
      <w:hyperlink r:id="rId29" w:history="1">
        <w:r w:rsidRPr="00A03E40">
          <w:rPr>
            <w:color w:val="0000FF"/>
            <w:u w:val="single"/>
            <w:rtl/>
          </w:rPr>
          <w:t>ע"פ 3820/09</w:t>
        </w:r>
      </w:hyperlink>
      <w:r w:rsidR="00721744">
        <w:rPr>
          <w:rFonts w:hint="cs"/>
          <w:rtl/>
        </w:rPr>
        <w:t xml:space="preserve"> </w:t>
      </w:r>
      <w:r w:rsidR="00721744">
        <w:rPr>
          <w:rFonts w:hint="cs"/>
          <w:b/>
          <w:bCs/>
          <w:rtl/>
        </w:rPr>
        <w:t>מדינת ישראל נ' חיים אוחיון</w:t>
      </w:r>
      <w:r w:rsidR="00721744">
        <w:rPr>
          <w:rFonts w:hint="cs"/>
          <w:rtl/>
        </w:rPr>
        <w:t xml:space="preserve"> הוגש ערעור על קולת העונש שהוטל על המשיב שנגזרו עליו 9 חודשי מאסר בפועל כאשר באותו מקרה הוא הורשע במסגרת הסדר טיעון שקיבל סם מסוכן מסוג הרואין במשקל 300 ג' והיה אמור להעבירו לאחר תמורת 55,000 ₪. בית המשפט לקח בחשבון שמדובר באדם נורמטיבי ללא עבר פלילי, שהביע חרטה מלאה ונטל אחריות למעשיו והודה באופן מידי. נקבע שפעילותו של המשיב נמצאת במדרג הנמוך של שרשרת הפצת הסם, שכן הוא לא היה מעורב בהשגת הסם ובעסקת הסמים ולא היה צפוי להפיק ממנה כל רווח. הושת על הנאשם 9 חודשי מאסר בפועל. הערעור לבית המשפט העליון נדחה, תוך כדי שצוין שהיה מקום להטיל עונש כבד יותר אך מפאת מעבר הזמן ומכיוון שהמשיב עמד כבר לסיים את ריצוי עונשו, אין מקום להתערב. </w:t>
      </w:r>
    </w:p>
    <w:p w14:paraId="6E64934B" w14:textId="77777777" w:rsidR="00721744" w:rsidRDefault="00721744" w:rsidP="00721744">
      <w:pPr>
        <w:spacing w:line="360" w:lineRule="auto"/>
        <w:jc w:val="both"/>
        <w:rPr>
          <w:rtl/>
        </w:rPr>
      </w:pPr>
    </w:p>
    <w:p w14:paraId="23738548" w14:textId="77777777" w:rsidR="00721744" w:rsidRDefault="00721744" w:rsidP="00721744">
      <w:pPr>
        <w:spacing w:line="360" w:lineRule="auto"/>
        <w:ind w:left="720"/>
        <w:jc w:val="both"/>
        <w:rPr>
          <w:rtl/>
        </w:rPr>
      </w:pPr>
      <w:r>
        <w:rPr>
          <w:rFonts w:hint="cs"/>
          <w:rtl/>
        </w:rPr>
        <w:t xml:space="preserve">צוינו מקרים נוספים שעסקו בהחזקת סם מסוג חשיש בהם הועמדו הנאשמים בצווי מבחן והוטלו עבודות של"צ. </w:t>
      </w:r>
    </w:p>
    <w:p w14:paraId="21CCD753" w14:textId="77777777" w:rsidR="00721744" w:rsidRDefault="00721744" w:rsidP="00721744">
      <w:pPr>
        <w:spacing w:line="360" w:lineRule="auto"/>
        <w:jc w:val="both"/>
        <w:rPr>
          <w:rtl/>
        </w:rPr>
      </w:pPr>
    </w:p>
    <w:p w14:paraId="4A6D5F85" w14:textId="77777777" w:rsidR="00721744" w:rsidRDefault="00721744" w:rsidP="00721744">
      <w:pPr>
        <w:spacing w:line="360" w:lineRule="auto"/>
        <w:jc w:val="both"/>
        <w:rPr>
          <w:rtl/>
        </w:rPr>
      </w:pPr>
      <w:r>
        <w:rPr>
          <w:rFonts w:hint="cs"/>
          <w:b/>
          <w:bCs/>
          <w:u w:val="single"/>
          <w:rtl/>
        </w:rPr>
        <w:t>תסקיר שירות המבחן</w:t>
      </w:r>
      <w:r>
        <w:rPr>
          <w:rFonts w:hint="cs"/>
          <w:rtl/>
        </w:rPr>
        <w:t>:</w:t>
      </w:r>
    </w:p>
    <w:p w14:paraId="60F65F62" w14:textId="77777777" w:rsidR="00721744" w:rsidRDefault="00721744" w:rsidP="00721744">
      <w:pPr>
        <w:spacing w:line="360" w:lineRule="auto"/>
        <w:jc w:val="both"/>
        <w:rPr>
          <w:rtl/>
        </w:rPr>
      </w:pPr>
    </w:p>
    <w:p w14:paraId="66B62C48" w14:textId="77777777" w:rsidR="00721744" w:rsidRDefault="00721744" w:rsidP="00721744">
      <w:pPr>
        <w:spacing w:line="360" w:lineRule="auto"/>
        <w:ind w:left="720" w:hanging="720"/>
        <w:jc w:val="both"/>
        <w:rPr>
          <w:rtl/>
        </w:rPr>
      </w:pPr>
      <w:r>
        <w:rPr>
          <w:rFonts w:hint="cs"/>
          <w:rtl/>
        </w:rPr>
        <w:t>4.</w:t>
      </w:r>
      <w:r>
        <w:rPr>
          <w:rFonts w:hint="cs"/>
          <w:rtl/>
        </w:rPr>
        <w:tab/>
        <w:t xml:space="preserve">בתסקיר צוין שמדובר בנאשם בן 25, רווק, המתגורר עם אמו ונמצא בתנאים מגבילים של איזוק אלקטרוני. הוא סיים 12 שנות לימוד והחל ללמוד פיזיותרפיה בשנת 2014, באוניברסיטת ג'נין והוא עומד לקראת סיום התמחות, דבר המתעכב לאור התנאים המגבילים בהם הוא נמצא. לדבריו, עבד בעבר בעבודות מזדמנות כדי לממן את לימודיו. אמו נורמטיבית, אביו שנפטר היה מכור לסמים, אחיו נורמטיביים. </w:t>
      </w:r>
    </w:p>
    <w:p w14:paraId="75CDC5C2" w14:textId="77777777" w:rsidR="00721744" w:rsidRDefault="00721744" w:rsidP="00721744">
      <w:pPr>
        <w:spacing w:line="360" w:lineRule="auto"/>
        <w:ind w:left="720"/>
        <w:jc w:val="both"/>
        <w:rPr>
          <w:rtl/>
        </w:rPr>
      </w:pPr>
    </w:p>
    <w:p w14:paraId="72288A20" w14:textId="77777777" w:rsidR="00721744" w:rsidRDefault="00721744" w:rsidP="00721744">
      <w:pPr>
        <w:spacing w:line="360" w:lineRule="auto"/>
        <w:ind w:left="720"/>
        <w:jc w:val="both"/>
        <w:rPr>
          <w:rtl/>
        </w:rPr>
      </w:pPr>
      <w:r>
        <w:rPr>
          <w:rFonts w:hint="cs"/>
          <w:rtl/>
        </w:rPr>
        <w:t xml:space="preserve">בפני שירות המבחן טען שכלל לא ידע שמדובר בעסקת סמים (בדיון חזר בו ואישר את הודאתו). הנאשם טען שהתקשה במשך השנים לסרב לבקשות מצד חברים ובני משפחה. צוין שלפעמים הוא מתקשה להפעיל שיקול דעת מאוזן ובוגר ולערוך התבוננות פנימית לגבי התנהלותו. שירות המבחן העריך בשלב המעצר שקיים סיכון בינוני להישנות עבירות דומות בעתיד ועל כן הומלץ על מעצר בית תחת פיקוח השירות, אולם הנאשם שוחרר למעצר בית באיזוק אלקטרוני. </w:t>
      </w:r>
    </w:p>
    <w:p w14:paraId="1847E823" w14:textId="77777777" w:rsidR="00721744" w:rsidRDefault="00721744" w:rsidP="00721744">
      <w:pPr>
        <w:spacing w:line="360" w:lineRule="auto"/>
        <w:ind w:left="720"/>
        <w:jc w:val="both"/>
        <w:rPr>
          <w:rtl/>
        </w:rPr>
      </w:pPr>
      <w:r>
        <w:rPr>
          <w:rFonts w:hint="cs"/>
          <w:rtl/>
        </w:rPr>
        <w:t xml:space="preserve">באשר להערכת הסיכון, צוין שברקע למעשים עומדים גורמים רגשיים ונסיבות אישיות. שירות המבחן התרשם שהרצון להשתייך לקבוצת שווים הביאה למעורבות בפלילים. הייתה גם התרשמות מקושי בלקיחת אחריות מלאה על המעשים ולנטייה לטשטוש כפי שבא לידי ביטוי בטענה שלא ידע שמדובר בסמים. </w:t>
      </w:r>
    </w:p>
    <w:p w14:paraId="19A13998" w14:textId="77777777" w:rsidR="00721744" w:rsidRDefault="00721744" w:rsidP="00721744">
      <w:pPr>
        <w:spacing w:line="360" w:lineRule="auto"/>
        <w:ind w:left="720"/>
        <w:jc w:val="both"/>
        <w:rPr>
          <w:rtl/>
        </w:rPr>
      </w:pPr>
    </w:p>
    <w:p w14:paraId="592B3C82" w14:textId="77777777" w:rsidR="00721744" w:rsidRDefault="00721744" w:rsidP="00721744">
      <w:pPr>
        <w:spacing w:line="360" w:lineRule="auto"/>
        <w:ind w:left="720"/>
        <w:jc w:val="both"/>
        <w:rPr>
          <w:rtl/>
        </w:rPr>
      </w:pPr>
      <w:r>
        <w:rPr>
          <w:rFonts w:hint="cs"/>
          <w:rtl/>
        </w:rPr>
        <w:t xml:space="preserve">באשר לרצון להשתלב בהליך טיפולי בשירות, לא נשלל שהרצון נובע מתוך חשש מהסיטואציה המשפטית והנוכחית. יחד עם זאת התרשם שירות המבחן מיכולתו של הנאשם לשמור על סמכות וגבולות וניהול אורח חיים נורמטיבי בדרך כלל והעדר אינדיקציה לשימוש בחומרים ממכרים. בסופו של עניין, המליץ שירות המבחן להעמיד את הנאשם במבחן למשך שנה לצורך שילובו בקבוצה טיפולית ולהטיל עליו ענישה מוחשית בדמות מאסר שירוצה בעבודות שירות. </w:t>
      </w:r>
    </w:p>
    <w:p w14:paraId="6ABD1B38" w14:textId="77777777" w:rsidR="00721744" w:rsidRDefault="00721744" w:rsidP="00721744">
      <w:pPr>
        <w:spacing w:line="360" w:lineRule="auto"/>
        <w:jc w:val="both"/>
        <w:rPr>
          <w:rtl/>
        </w:rPr>
      </w:pPr>
    </w:p>
    <w:p w14:paraId="73CA24EF" w14:textId="77777777" w:rsidR="00721744" w:rsidRPr="0037798B" w:rsidRDefault="00721744" w:rsidP="00721744">
      <w:pPr>
        <w:spacing w:line="360" w:lineRule="auto"/>
        <w:jc w:val="both"/>
        <w:rPr>
          <w:b/>
          <w:bCs/>
          <w:u w:val="single"/>
          <w:rtl/>
        </w:rPr>
      </w:pPr>
      <w:r w:rsidRPr="0037798B">
        <w:rPr>
          <w:rFonts w:hint="cs"/>
          <w:b/>
          <w:bCs/>
          <w:u w:val="single"/>
          <w:rtl/>
        </w:rPr>
        <w:t>דיון</w:t>
      </w:r>
    </w:p>
    <w:p w14:paraId="2CF7CCC0" w14:textId="77777777" w:rsidR="00721744" w:rsidRDefault="00721744" w:rsidP="00721744">
      <w:pPr>
        <w:spacing w:line="360" w:lineRule="auto"/>
        <w:jc w:val="both"/>
        <w:rPr>
          <w:rtl/>
        </w:rPr>
      </w:pPr>
    </w:p>
    <w:p w14:paraId="3976B931" w14:textId="77777777" w:rsidR="00721744" w:rsidRDefault="00721744" w:rsidP="00721744">
      <w:pPr>
        <w:spacing w:line="360" w:lineRule="auto"/>
        <w:ind w:left="720" w:hanging="720"/>
        <w:jc w:val="both"/>
        <w:rPr>
          <w:rtl/>
        </w:rPr>
      </w:pPr>
      <w:r>
        <w:rPr>
          <w:rFonts w:hint="cs"/>
          <w:rtl/>
        </w:rPr>
        <w:t>5.</w:t>
      </w:r>
      <w:r>
        <w:rPr>
          <w:rFonts w:hint="cs"/>
          <w:rtl/>
        </w:rPr>
        <w:tab/>
        <w:t>הערכים החברתיים המוגנים שנפגעו על ידי ביצוע העבירה היו השמירה על שלום הציבור ובטחונו. בהתחשב בהיקף הסמים וסוגם מדובר על פגיעה ברמה בינונית לכל הפחות. ביחס לנסיבות הקשורות לביצוע העבירה, אין כל ספק כי התקיים תכנון מוקדם וכי הנאשם 4 נטל חלק בתכנון האמור; חלקו היחסי לא היה דומיננטי ואולם השתתפותו הייתה חיונית בהפצת שרשרת הסם; בכל הקשור לסמים מסוכנים מסוג קוקאין אין צורך להכביר מילים אודות מסוכנותם לחברה ולפרט ולמרקם החברתי והנזקים הצפויים מהם; אין גם ספק כי הנאשם יכול היה לדעת את הפסול במעשיו.</w:t>
      </w:r>
    </w:p>
    <w:p w14:paraId="1AAB65AB" w14:textId="77777777" w:rsidR="00721744" w:rsidRDefault="00721744" w:rsidP="00721744">
      <w:pPr>
        <w:spacing w:line="360" w:lineRule="auto"/>
        <w:jc w:val="both"/>
        <w:rPr>
          <w:rtl/>
        </w:rPr>
      </w:pPr>
    </w:p>
    <w:p w14:paraId="3C6814EF" w14:textId="77777777" w:rsidR="00721744" w:rsidRDefault="00721744" w:rsidP="00721744">
      <w:pPr>
        <w:spacing w:line="360" w:lineRule="auto"/>
        <w:ind w:left="720"/>
        <w:jc w:val="both"/>
        <w:rPr>
          <w:rtl/>
        </w:rPr>
      </w:pPr>
      <w:r>
        <w:rPr>
          <w:rFonts w:hint="cs"/>
          <w:rtl/>
        </w:rPr>
        <w:t>מכל האמור לעיל ובייחוד בחלקו של הנאשם 4 בביצוע העבירות, ובהתחשב במדיניות הענישה הנוהגת אשר פורטה כהלכה בפסיקה שהוגשה מטעם המדינה כמוזכר לעיל,</w:t>
      </w:r>
      <w:r w:rsidRPr="00C02FCC">
        <w:rPr>
          <w:rtl/>
        </w:rPr>
        <w:t xml:space="preserve"> והעונשים אשר הוטלו על אחרים בפרשה, </w:t>
      </w:r>
      <w:r>
        <w:rPr>
          <w:rFonts w:hint="cs"/>
          <w:rtl/>
        </w:rPr>
        <w:t xml:space="preserve"> מתחם הענישה ההולם נמצא בין 12-36 חודשי מאסר בפועל.</w:t>
      </w:r>
    </w:p>
    <w:p w14:paraId="7FF7D70F" w14:textId="77777777" w:rsidR="00721744" w:rsidRDefault="00721744" w:rsidP="00721744">
      <w:pPr>
        <w:spacing w:line="360" w:lineRule="auto"/>
        <w:jc w:val="both"/>
        <w:rPr>
          <w:rtl/>
        </w:rPr>
      </w:pPr>
    </w:p>
    <w:p w14:paraId="62024A2A" w14:textId="77777777" w:rsidR="00721744" w:rsidRDefault="00721744" w:rsidP="00721744">
      <w:pPr>
        <w:spacing w:line="360" w:lineRule="auto"/>
        <w:ind w:left="720"/>
        <w:jc w:val="both"/>
        <w:rPr>
          <w:rtl/>
        </w:rPr>
      </w:pPr>
      <w:r>
        <w:rPr>
          <w:rFonts w:hint="cs"/>
          <w:rtl/>
        </w:rPr>
        <w:t xml:space="preserve">בכל הקשור לתסקיר אין בידי כדי להסכים עם המלצות שירות המבחן. הנאשם מסיבות לא ברורות בחר לשטוח בפני שירות המבחן גרסה שלא עולה בקנה אחד עם הודאתו (שלאחר מכן שב ואישר בדיון, והיה בכך לכל הפחות סימן להעדר קבלת אחריות מלאה על מעשיו). אמנם לנאשם נסיבות אישיות מורכבות בכל הקשור למשפחתו ואין לחובתו עבר פלילי, אך אין בכך בלבד כדי להצדיק סטייה ממתחם הענישה המקובל. על רקע עמדתו בפני שירות המבחן אין זה ברור כלל עד כמה מדובר באדם הבשל למהלכי שיקום. מכל מקום, הנאשם לא עומד בכל הדרישות של </w:t>
      </w:r>
      <w:hyperlink r:id="rId30" w:history="1">
        <w:r w:rsidR="006E0AA6" w:rsidRPr="006E0AA6">
          <w:rPr>
            <w:color w:val="0000FF"/>
            <w:u w:val="single"/>
            <w:rtl/>
          </w:rPr>
          <w:t>סעיף 40ד</w:t>
        </w:r>
      </w:hyperlink>
      <w:r>
        <w:rPr>
          <w:rFonts w:hint="cs"/>
          <w:rtl/>
        </w:rPr>
        <w:t xml:space="preserve"> ל</w:t>
      </w:r>
      <w:hyperlink r:id="rId31" w:history="1">
        <w:r w:rsidR="00A03E40" w:rsidRPr="00A03E40">
          <w:rPr>
            <w:color w:val="0000FF"/>
            <w:u w:val="single"/>
            <w:rtl/>
          </w:rPr>
          <w:t>חוק העונשין</w:t>
        </w:r>
      </w:hyperlink>
      <w:r>
        <w:rPr>
          <w:rFonts w:hint="cs"/>
          <w:rtl/>
        </w:rPr>
        <w:t xml:space="preserve">. </w:t>
      </w:r>
    </w:p>
    <w:p w14:paraId="0CE426DF" w14:textId="77777777" w:rsidR="00721744" w:rsidRDefault="00721744" w:rsidP="00721744">
      <w:pPr>
        <w:spacing w:line="360" w:lineRule="auto"/>
        <w:jc w:val="both"/>
        <w:rPr>
          <w:rtl/>
        </w:rPr>
      </w:pPr>
    </w:p>
    <w:p w14:paraId="27B3E4EC" w14:textId="77777777" w:rsidR="00721744" w:rsidRPr="0037798B" w:rsidRDefault="00721744" w:rsidP="00721744">
      <w:pPr>
        <w:spacing w:line="360" w:lineRule="auto"/>
        <w:jc w:val="both"/>
        <w:rPr>
          <w:b/>
          <w:bCs/>
          <w:u w:val="single"/>
          <w:rtl/>
        </w:rPr>
      </w:pPr>
      <w:r w:rsidRPr="0037798B">
        <w:rPr>
          <w:rFonts w:hint="cs"/>
          <w:b/>
          <w:bCs/>
          <w:u w:val="single"/>
          <w:rtl/>
        </w:rPr>
        <w:t>בסופו של דבר, לאחר שקלול התקופה בה שהה במעצר ותקופת מעצר הבית הארוכה, הנני מטיל על הנאשם 4 עונשים כדלקמן:</w:t>
      </w:r>
    </w:p>
    <w:p w14:paraId="3B61F625" w14:textId="77777777" w:rsidR="00721744" w:rsidRDefault="00721744" w:rsidP="00721744">
      <w:pPr>
        <w:spacing w:line="360" w:lineRule="auto"/>
        <w:jc w:val="both"/>
        <w:rPr>
          <w:rtl/>
        </w:rPr>
      </w:pPr>
    </w:p>
    <w:p w14:paraId="382CBD10" w14:textId="77777777" w:rsidR="00721744" w:rsidRDefault="00721744" w:rsidP="00721744">
      <w:pPr>
        <w:spacing w:line="360" w:lineRule="auto"/>
        <w:ind w:left="720" w:hanging="720"/>
        <w:jc w:val="both"/>
        <w:rPr>
          <w:rtl/>
        </w:rPr>
      </w:pPr>
      <w:r>
        <w:rPr>
          <w:rFonts w:hint="cs"/>
          <w:rtl/>
        </w:rPr>
        <w:t xml:space="preserve">א. </w:t>
      </w:r>
      <w:r>
        <w:rPr>
          <w:rtl/>
        </w:rPr>
        <w:tab/>
      </w:r>
      <w:r>
        <w:rPr>
          <w:rFonts w:hint="cs"/>
          <w:rtl/>
        </w:rPr>
        <w:t>14 חודשי מאסר בפועל, כאשר מתקופה זו תנוכה תקופת מעצרו מיום 26.2.18 ועד ליום 26.4.18 שאז שוחרר בתנאים מגבילים. הנאשם יתייצב לתחילת ריצוי מאסרו ביום 20.3.19 במתקן קישון.</w:t>
      </w:r>
    </w:p>
    <w:p w14:paraId="275DDD90" w14:textId="77777777" w:rsidR="00721744" w:rsidRDefault="00721744" w:rsidP="00721744">
      <w:pPr>
        <w:spacing w:line="360" w:lineRule="auto"/>
        <w:jc w:val="both"/>
        <w:rPr>
          <w:rtl/>
        </w:rPr>
      </w:pPr>
    </w:p>
    <w:p w14:paraId="5709B37B" w14:textId="77777777" w:rsidR="00721744" w:rsidRDefault="00721744" w:rsidP="00721744">
      <w:pPr>
        <w:spacing w:line="360" w:lineRule="auto"/>
        <w:ind w:left="720" w:hanging="720"/>
        <w:jc w:val="both"/>
        <w:rPr>
          <w:rtl/>
        </w:rPr>
      </w:pPr>
      <w:r>
        <w:rPr>
          <w:rFonts w:hint="cs"/>
          <w:rtl/>
        </w:rPr>
        <w:t>ב.</w:t>
      </w:r>
      <w:r>
        <w:rPr>
          <w:rFonts w:hint="cs"/>
          <w:rtl/>
        </w:rPr>
        <w:tab/>
        <w:t>9 חודשי מאסר על תנאי למשך 3 שנים מיום שחרורו כאשר התנאי יופעל במידה והנאשם יבצע עבירות סמים מסוג פשע.</w:t>
      </w:r>
    </w:p>
    <w:p w14:paraId="2A374B2E" w14:textId="77777777" w:rsidR="00721744" w:rsidRDefault="00721744" w:rsidP="00721744">
      <w:pPr>
        <w:spacing w:line="360" w:lineRule="auto"/>
        <w:jc w:val="both"/>
        <w:rPr>
          <w:rtl/>
        </w:rPr>
      </w:pPr>
    </w:p>
    <w:p w14:paraId="264BE0DB" w14:textId="77777777" w:rsidR="00721744" w:rsidRDefault="00721744" w:rsidP="00721744">
      <w:pPr>
        <w:spacing w:line="360" w:lineRule="auto"/>
        <w:jc w:val="both"/>
        <w:rPr>
          <w:rtl/>
        </w:rPr>
      </w:pPr>
      <w:r>
        <w:rPr>
          <w:rFonts w:hint="cs"/>
          <w:rtl/>
        </w:rPr>
        <w:t>ג.</w:t>
      </w:r>
      <w:r>
        <w:rPr>
          <w:rFonts w:hint="cs"/>
          <w:rtl/>
        </w:rPr>
        <w:tab/>
        <w:t>קנס בסך 3,000 ₪ לתשלום עד ליום 1.6.19.</w:t>
      </w:r>
    </w:p>
    <w:p w14:paraId="47FDED6D" w14:textId="77777777" w:rsidR="00721744" w:rsidRDefault="00721744" w:rsidP="00721744">
      <w:pPr>
        <w:spacing w:line="360" w:lineRule="auto"/>
        <w:jc w:val="both"/>
        <w:rPr>
          <w:rtl/>
        </w:rPr>
      </w:pPr>
    </w:p>
    <w:p w14:paraId="738A4D74" w14:textId="77777777" w:rsidR="00721744" w:rsidRDefault="00721744" w:rsidP="00721744">
      <w:pPr>
        <w:spacing w:line="360" w:lineRule="auto"/>
        <w:jc w:val="both"/>
        <w:rPr>
          <w:b/>
          <w:bCs/>
          <w:u w:val="single"/>
          <w:rtl/>
        </w:rPr>
      </w:pPr>
      <w:r w:rsidRPr="00597DC0">
        <w:rPr>
          <w:rFonts w:hint="cs"/>
          <w:b/>
          <w:bCs/>
          <w:u w:val="single"/>
          <w:rtl/>
        </w:rPr>
        <w:t>זכות ערעור תוך 45 יום.</w:t>
      </w:r>
    </w:p>
    <w:p w14:paraId="1BCA59B2" w14:textId="77777777" w:rsidR="00721744" w:rsidRPr="00597DC0" w:rsidRDefault="00721744" w:rsidP="00721744">
      <w:pPr>
        <w:spacing w:line="360" w:lineRule="auto"/>
        <w:jc w:val="both"/>
        <w:rPr>
          <w:b/>
          <w:bCs/>
          <w:u w:val="single"/>
          <w:rtl/>
        </w:rPr>
      </w:pPr>
    </w:p>
    <w:p w14:paraId="3CDFD390" w14:textId="77777777" w:rsidR="00721744" w:rsidRDefault="00721744" w:rsidP="00721744">
      <w:pPr>
        <w:spacing w:line="360" w:lineRule="auto"/>
        <w:jc w:val="both"/>
        <w:rPr>
          <w:rtl/>
        </w:rPr>
      </w:pPr>
    </w:p>
    <w:p w14:paraId="71C4033E" w14:textId="77777777" w:rsidR="00721744" w:rsidRDefault="00721744" w:rsidP="00721744">
      <w:pPr>
        <w:spacing w:line="360" w:lineRule="auto"/>
        <w:jc w:val="both"/>
        <w:rPr>
          <w:rtl/>
        </w:rPr>
      </w:pPr>
    </w:p>
    <w:p w14:paraId="07BD49C1" w14:textId="77777777" w:rsidR="00721744" w:rsidRDefault="00721744" w:rsidP="00721744">
      <w:pPr>
        <w:spacing w:line="360" w:lineRule="auto"/>
        <w:jc w:val="both"/>
        <w:rPr>
          <w:rtl/>
        </w:rPr>
      </w:pPr>
    </w:p>
    <w:p w14:paraId="03C317B5" w14:textId="77777777" w:rsidR="00721744" w:rsidRPr="003B60E7" w:rsidRDefault="00721744" w:rsidP="00721744">
      <w:pPr>
        <w:spacing w:line="360" w:lineRule="auto"/>
        <w:jc w:val="both"/>
        <w:rPr>
          <w:rtl/>
        </w:rPr>
      </w:pPr>
    </w:p>
    <w:p w14:paraId="6E711CC5" w14:textId="77777777" w:rsidR="00721744" w:rsidRPr="003B60E7" w:rsidRDefault="00721744" w:rsidP="00721744">
      <w:pPr>
        <w:rPr>
          <w:rtl/>
        </w:rPr>
      </w:pPr>
    </w:p>
    <w:p w14:paraId="04699D3E" w14:textId="77777777" w:rsidR="00721744" w:rsidRPr="003B60E7" w:rsidRDefault="00721744" w:rsidP="00721744">
      <w:pPr>
        <w:rPr>
          <w:rtl/>
        </w:rPr>
      </w:pPr>
    </w:p>
    <w:p w14:paraId="62C207BF" w14:textId="77777777" w:rsidR="00721744" w:rsidRPr="00A03E40" w:rsidRDefault="00A03E40" w:rsidP="00721744">
      <w:pPr>
        <w:rPr>
          <w:color w:val="FFFFFF"/>
          <w:sz w:val="2"/>
          <w:szCs w:val="2"/>
          <w:rtl/>
        </w:rPr>
      </w:pPr>
      <w:r w:rsidRPr="00A03E40">
        <w:rPr>
          <w:color w:val="FFFFFF"/>
          <w:sz w:val="2"/>
          <w:szCs w:val="2"/>
          <w:rtl/>
        </w:rPr>
        <w:t>5129371</w:t>
      </w:r>
    </w:p>
    <w:p w14:paraId="48B01B61" w14:textId="77777777" w:rsidR="00721744" w:rsidRPr="003B60E7" w:rsidRDefault="00A03E40" w:rsidP="00721744">
      <w:pPr>
        <w:rPr>
          <w:sz w:val="28"/>
          <w:szCs w:val="28"/>
          <w:rtl/>
        </w:rPr>
      </w:pPr>
      <w:r w:rsidRPr="00A03E40">
        <w:rPr>
          <w:rFonts w:ascii="Arial" w:hAnsi="Arial"/>
          <w:color w:val="FFFFFF"/>
          <w:sz w:val="2"/>
          <w:szCs w:val="2"/>
          <w:rtl/>
        </w:rPr>
        <w:t>54678313</w:t>
      </w:r>
      <w:r>
        <w:rPr>
          <w:rFonts w:ascii="Arial" w:hAnsi="Arial"/>
          <w:rtl/>
        </w:rPr>
        <w:t xml:space="preserve">ניתן היום,  ט"ו אדר א' תשע"ט, 20 פברואר 2019, בהעדר הצדדים. </w:t>
      </w:r>
    </w:p>
    <w:p w14:paraId="27172EC8" w14:textId="77777777" w:rsidR="00721744" w:rsidRPr="003B60E7" w:rsidRDefault="00721744" w:rsidP="00721744">
      <w:pPr>
        <w:jc w:val="center"/>
      </w:pPr>
      <w:r w:rsidRPr="003B60E7">
        <w:rPr>
          <w:rFonts w:hint="cs"/>
          <w:rtl/>
        </w:rPr>
        <w:t xml:space="preserve">   </w:t>
      </w:r>
      <w:r w:rsidRPr="003B60E7">
        <w:rPr>
          <w:rFonts w:hint="cs"/>
          <w:rtl/>
        </w:rPr>
        <w:tab/>
      </w:r>
      <w:r w:rsidRPr="003B60E7">
        <w:rPr>
          <w:rFonts w:hint="cs"/>
          <w:rtl/>
        </w:rPr>
        <w:tab/>
      </w:r>
      <w:r w:rsidRPr="003B60E7">
        <w:rPr>
          <w:rFonts w:hint="cs"/>
          <w:rtl/>
        </w:rPr>
        <w:tab/>
      </w:r>
      <w:r w:rsidRPr="003B60E7">
        <w:rPr>
          <w:rFonts w:hint="cs"/>
          <w:rtl/>
        </w:rPr>
        <w:tab/>
      </w:r>
      <w:r w:rsidRPr="003B60E7">
        <w:rPr>
          <w:rFonts w:hint="cs"/>
          <w:rtl/>
        </w:rPr>
        <w:tab/>
      </w:r>
      <w:r>
        <w:rPr>
          <w:rtl/>
        </w:rPr>
        <w:t xml:space="preserve">     </w:t>
      </w:r>
    </w:p>
    <w:p w14:paraId="3F6A80A1" w14:textId="77777777" w:rsidR="00721744" w:rsidRPr="003B60E7" w:rsidRDefault="00721744" w:rsidP="00721744">
      <w:pPr>
        <w:jc w:val="center"/>
        <w:rPr>
          <w:rFonts w:ascii="Arial" w:hAnsi="Arial"/>
          <w:sz w:val="28"/>
          <w:szCs w:val="28"/>
          <w:rtl/>
        </w:rPr>
      </w:pPr>
    </w:p>
    <w:p w14:paraId="73D56F63" w14:textId="77777777" w:rsidR="00721744" w:rsidRPr="003B60E7" w:rsidRDefault="00721744" w:rsidP="00721744">
      <w:pPr>
        <w:rPr>
          <w:sz w:val="28"/>
          <w:szCs w:val="28"/>
          <w:rtl/>
        </w:rPr>
      </w:pPr>
    </w:p>
    <w:p w14:paraId="5E1F0D11" w14:textId="77777777" w:rsidR="00721744" w:rsidRPr="006E0AA6" w:rsidRDefault="006E0AA6" w:rsidP="00721744">
      <w:pPr>
        <w:pStyle w:val="a3"/>
        <w:jc w:val="center"/>
        <w:rPr>
          <w:color w:val="FFFFFF"/>
          <w:sz w:val="2"/>
          <w:szCs w:val="2"/>
          <w:rtl/>
        </w:rPr>
      </w:pPr>
      <w:r w:rsidRPr="006E0AA6">
        <w:rPr>
          <w:color w:val="FFFFFF"/>
          <w:sz w:val="2"/>
          <w:szCs w:val="2"/>
          <w:rtl/>
        </w:rPr>
        <w:t>5129371</w:t>
      </w:r>
    </w:p>
    <w:p w14:paraId="684538CA" w14:textId="77777777" w:rsidR="00A0304E" w:rsidRPr="006E0AA6" w:rsidRDefault="006E0AA6" w:rsidP="00A03E40">
      <w:pPr>
        <w:keepNext/>
        <w:rPr>
          <w:rFonts w:ascii="David" w:hAnsi="David"/>
          <w:color w:val="FFFFFF"/>
          <w:sz w:val="2"/>
          <w:szCs w:val="2"/>
          <w:rtl/>
        </w:rPr>
      </w:pPr>
      <w:r w:rsidRPr="006E0AA6">
        <w:rPr>
          <w:rFonts w:ascii="David" w:hAnsi="David"/>
          <w:color w:val="FFFFFF"/>
          <w:sz w:val="2"/>
          <w:szCs w:val="2"/>
          <w:rtl/>
        </w:rPr>
        <w:t>54678313</w:t>
      </w:r>
    </w:p>
    <w:p w14:paraId="42A081A3" w14:textId="77777777" w:rsidR="00A03E40" w:rsidRPr="00A03E40" w:rsidRDefault="00A03E40" w:rsidP="00A03E40">
      <w:pPr>
        <w:keepNext/>
        <w:rPr>
          <w:rFonts w:ascii="David" w:hAnsi="David"/>
          <w:color w:val="000000"/>
          <w:sz w:val="22"/>
          <w:szCs w:val="22"/>
          <w:rtl/>
        </w:rPr>
      </w:pPr>
      <w:r w:rsidRPr="00A03E40">
        <w:rPr>
          <w:rFonts w:ascii="David" w:hAnsi="David"/>
          <w:color w:val="000000"/>
          <w:sz w:val="22"/>
          <w:szCs w:val="22"/>
          <w:rtl/>
        </w:rPr>
        <w:t>דניאל פיש 54678313</w:t>
      </w:r>
    </w:p>
    <w:p w14:paraId="229A2568" w14:textId="77777777" w:rsidR="00A03E40" w:rsidRDefault="00A03E40" w:rsidP="00A03E40">
      <w:r w:rsidRPr="00A03E40">
        <w:rPr>
          <w:color w:val="000000"/>
          <w:rtl/>
        </w:rPr>
        <w:t>נוסח מסמך זה כפוף לשינויי ניסוח ועריכה</w:t>
      </w:r>
    </w:p>
    <w:p w14:paraId="0E99BC6F" w14:textId="77777777" w:rsidR="00A03E40" w:rsidRDefault="00A03E40" w:rsidP="00A03E40">
      <w:pPr>
        <w:rPr>
          <w:rtl/>
        </w:rPr>
      </w:pPr>
    </w:p>
    <w:p w14:paraId="3ADEA3E6" w14:textId="77777777" w:rsidR="00A03E40" w:rsidRDefault="00A03E40" w:rsidP="00A03E40">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A428387" w14:textId="77777777" w:rsidR="006E0AA6" w:rsidRPr="006E0AA6" w:rsidRDefault="006E0AA6" w:rsidP="006E0AA6">
      <w:pPr>
        <w:keepNext/>
        <w:rPr>
          <w:rFonts w:ascii="David" w:hAnsi="David"/>
          <w:color w:val="000000"/>
          <w:sz w:val="22"/>
          <w:szCs w:val="22"/>
          <w:rtl/>
        </w:rPr>
      </w:pPr>
    </w:p>
    <w:p w14:paraId="34BC84C5" w14:textId="77777777" w:rsidR="00A03E40" w:rsidRPr="00A03E40" w:rsidRDefault="00A03E40" w:rsidP="006E0AA6">
      <w:pPr>
        <w:rPr>
          <w:color w:val="0000FF"/>
          <w:u w:val="single"/>
        </w:rPr>
      </w:pPr>
    </w:p>
    <w:sectPr w:rsidR="00A03E40" w:rsidRPr="00A03E40" w:rsidSect="006E0AA6">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1A0B1" w14:textId="77777777" w:rsidR="00DE558A" w:rsidRDefault="00DE558A" w:rsidP="007029AF">
      <w:r>
        <w:separator/>
      </w:r>
    </w:p>
  </w:endnote>
  <w:endnote w:type="continuationSeparator" w:id="0">
    <w:p w14:paraId="3BDEFB17" w14:textId="77777777" w:rsidR="00DE558A" w:rsidRDefault="00DE558A" w:rsidP="00702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2FF9D" w14:textId="77777777" w:rsidR="006E0AA6" w:rsidRDefault="006E0AA6" w:rsidP="006E0A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E511CF" w14:textId="77777777" w:rsidR="0096487A" w:rsidRPr="006E0AA6" w:rsidRDefault="006E0AA6" w:rsidP="006E0AA6">
    <w:pPr>
      <w:pStyle w:val="a5"/>
      <w:pBdr>
        <w:top w:val="single" w:sz="4" w:space="1" w:color="auto"/>
        <w:between w:val="single" w:sz="4" w:space="0" w:color="auto"/>
      </w:pBdr>
      <w:spacing w:after="60"/>
      <w:jc w:val="center"/>
      <w:rPr>
        <w:rFonts w:ascii="FrankRuehl" w:hAnsi="FrankRuehl" w:cs="FrankRuehl"/>
        <w:color w:val="000000"/>
      </w:rPr>
    </w:pPr>
    <w:r w:rsidRPr="006E0A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9E76A" w14:textId="77777777" w:rsidR="006E0AA6" w:rsidRDefault="006E0AA6" w:rsidP="006E0A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253D">
      <w:rPr>
        <w:rFonts w:ascii="FrankRuehl" w:hAnsi="FrankRuehl" w:cs="FrankRuehl"/>
        <w:noProof/>
        <w:rtl/>
      </w:rPr>
      <w:t>1</w:t>
    </w:r>
    <w:r>
      <w:rPr>
        <w:rFonts w:ascii="FrankRuehl" w:hAnsi="FrankRuehl" w:cs="FrankRuehl"/>
        <w:rtl/>
      </w:rPr>
      <w:fldChar w:fldCharType="end"/>
    </w:r>
  </w:p>
  <w:p w14:paraId="0ABF94B1" w14:textId="77777777" w:rsidR="0096487A" w:rsidRPr="006E0AA6" w:rsidRDefault="006E0AA6" w:rsidP="006E0AA6">
    <w:pPr>
      <w:pStyle w:val="a5"/>
      <w:pBdr>
        <w:top w:val="single" w:sz="4" w:space="1" w:color="auto"/>
        <w:between w:val="single" w:sz="4" w:space="0" w:color="auto"/>
      </w:pBdr>
      <w:spacing w:after="60"/>
      <w:jc w:val="center"/>
      <w:rPr>
        <w:rFonts w:ascii="FrankRuehl" w:hAnsi="FrankRuehl" w:cs="FrankRuehl"/>
        <w:color w:val="000000"/>
      </w:rPr>
    </w:pPr>
    <w:r w:rsidRPr="006E0AA6">
      <w:rPr>
        <w:rFonts w:ascii="FrankRuehl" w:hAnsi="FrankRuehl" w:cs="FrankRuehl"/>
        <w:color w:val="000000"/>
      </w:rPr>
      <w:pict w14:anchorId="2BCA0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77064" w14:textId="77777777" w:rsidR="00DE558A" w:rsidRDefault="00DE558A" w:rsidP="007029AF">
      <w:r>
        <w:separator/>
      </w:r>
    </w:p>
  </w:footnote>
  <w:footnote w:type="continuationSeparator" w:id="0">
    <w:p w14:paraId="30CD6997" w14:textId="77777777" w:rsidR="00DE558A" w:rsidRDefault="00DE558A" w:rsidP="00702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CB332" w14:textId="77777777" w:rsidR="00A03E40" w:rsidRPr="006E0AA6" w:rsidRDefault="006E0AA6" w:rsidP="006E0A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13236-03-18</w:t>
    </w:r>
    <w:r>
      <w:rPr>
        <w:rFonts w:ascii="David" w:hAnsi="David"/>
        <w:color w:val="000000"/>
        <w:sz w:val="22"/>
        <w:szCs w:val="22"/>
        <w:rtl/>
      </w:rPr>
      <w:tab/>
      <w:t xml:space="preserve"> מדינת ישראל נ' כאמל שעבאן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7E5D3" w14:textId="77777777" w:rsidR="00A03E40" w:rsidRPr="006E0AA6" w:rsidRDefault="006E0AA6" w:rsidP="006E0A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13236-03-18</w:t>
    </w:r>
    <w:r>
      <w:rPr>
        <w:rFonts w:ascii="David" w:hAnsi="David"/>
        <w:color w:val="000000"/>
        <w:sz w:val="22"/>
        <w:szCs w:val="22"/>
        <w:rtl/>
      </w:rPr>
      <w:tab/>
      <w:t xml:space="preserve"> מדינת ישראל נ' כאמל שעבאן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1744"/>
    <w:rsid w:val="000C0620"/>
    <w:rsid w:val="0010093A"/>
    <w:rsid w:val="00381020"/>
    <w:rsid w:val="003E1067"/>
    <w:rsid w:val="0060253D"/>
    <w:rsid w:val="006E0AA6"/>
    <w:rsid w:val="007029AF"/>
    <w:rsid w:val="00721744"/>
    <w:rsid w:val="00725C9F"/>
    <w:rsid w:val="0096487A"/>
    <w:rsid w:val="00A0304E"/>
    <w:rsid w:val="00A03E40"/>
    <w:rsid w:val="00BA059A"/>
    <w:rsid w:val="00DE55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BB62AB1"/>
  <w15:chartTrackingRefBased/>
  <w15:docId w15:val="{ECFDED97-9251-4897-ABC5-D48BE834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17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1744"/>
    <w:pPr>
      <w:tabs>
        <w:tab w:val="center" w:pos="4153"/>
        <w:tab w:val="right" w:pos="8306"/>
      </w:tabs>
    </w:pPr>
  </w:style>
  <w:style w:type="character" w:customStyle="1" w:styleId="a4">
    <w:name w:val="כותרת עליונה תו"/>
    <w:link w:val="a3"/>
    <w:rsid w:val="00721744"/>
    <w:rPr>
      <w:rFonts w:ascii="Times New Roman" w:eastAsia="Times New Roman" w:hAnsi="Times New Roman" w:cs="David"/>
      <w:sz w:val="24"/>
      <w:szCs w:val="24"/>
    </w:rPr>
  </w:style>
  <w:style w:type="paragraph" w:styleId="a5">
    <w:name w:val="footer"/>
    <w:basedOn w:val="a"/>
    <w:link w:val="a6"/>
    <w:rsid w:val="00721744"/>
    <w:pPr>
      <w:tabs>
        <w:tab w:val="center" w:pos="4153"/>
        <w:tab w:val="right" w:pos="8306"/>
      </w:tabs>
    </w:pPr>
  </w:style>
  <w:style w:type="character" w:customStyle="1" w:styleId="a6">
    <w:name w:val="כותרת תחתונה תו"/>
    <w:link w:val="a5"/>
    <w:rsid w:val="00721744"/>
    <w:rPr>
      <w:rFonts w:ascii="Times New Roman" w:eastAsia="Times New Roman" w:hAnsi="Times New Roman" w:cs="David"/>
      <w:sz w:val="24"/>
      <w:szCs w:val="24"/>
    </w:rPr>
  </w:style>
  <w:style w:type="table" w:styleId="a7">
    <w:name w:val="Table Grid"/>
    <w:basedOn w:val="a1"/>
    <w:rsid w:val="007217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1744"/>
  </w:style>
  <w:style w:type="character" w:customStyle="1" w:styleId="TimesNewRomanTimesNewRoman">
    <w:name w:val="סגנון (לטיני) Times New Roman (עברית ושפות אחרות) Times New Roman..."/>
    <w:rsid w:val="00721744"/>
    <w:rPr>
      <w:rFonts w:ascii="Times New Roman" w:hAnsi="Times New Roman" w:cs="David" w:hint="default"/>
      <w:b/>
      <w:bCs/>
      <w:sz w:val="26"/>
      <w:szCs w:val="26"/>
    </w:rPr>
  </w:style>
  <w:style w:type="character" w:styleId="Hyperlink">
    <w:name w:val="Hyperlink"/>
    <w:rsid w:val="00A03E4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23770755" TargetMode="External"/><Relationship Id="rId21" Type="http://schemas.openxmlformats.org/officeDocument/2006/relationships/hyperlink" Target="http://www.nevo.co.il/case/5590128" TargetMode="External"/><Relationship Id="rId34" Type="http://schemas.openxmlformats.org/officeDocument/2006/relationships/header" Target="header2.xml"/><Relationship Id="rId7" Type="http://schemas.openxmlformats.org/officeDocument/2006/relationships/hyperlink" Target="http://www.nevo.co.il/law/4216/13"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6045416" TargetMode="External"/><Relationship Id="rId25" Type="http://schemas.openxmlformats.org/officeDocument/2006/relationships/hyperlink" Target="http://www.nevo.co.il/case/2375924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6045416" TargetMode="External"/><Relationship Id="rId20" Type="http://schemas.openxmlformats.org/officeDocument/2006/relationships/hyperlink" Target="http://www.nevo.co.il/case/5612280" TargetMode="External"/><Relationship Id="rId29" Type="http://schemas.openxmlformats.org/officeDocument/2006/relationships/hyperlink" Target="http://www.nevo.co.il/case/5917767"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1206397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786821" TargetMode="External"/><Relationship Id="rId23" Type="http://schemas.openxmlformats.org/officeDocument/2006/relationships/hyperlink" Target="http://www.nevo.co.il/case/20118363" TargetMode="External"/><Relationship Id="rId28" Type="http://schemas.openxmlformats.org/officeDocument/2006/relationships/hyperlink" Target="http://www.nevo.co.il/case/18154173" TargetMode="External"/><Relationship Id="rId36" Type="http://schemas.openxmlformats.org/officeDocument/2006/relationships/footer" Target="footer2.xml"/><Relationship Id="rId10" Type="http://schemas.openxmlformats.org/officeDocument/2006/relationships/hyperlink" Target="http://www.nevo.co.il/law/70301/40d" TargetMode="External"/><Relationship Id="rId19" Type="http://schemas.openxmlformats.org/officeDocument/2006/relationships/hyperlink" Target="http://www.nevo.co.il/case/2843260"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6094597" TargetMode="External"/><Relationship Id="rId22" Type="http://schemas.openxmlformats.org/officeDocument/2006/relationships/hyperlink" Target="http://www.nevo.co.il/case/18753213" TargetMode="External"/><Relationship Id="rId27" Type="http://schemas.openxmlformats.org/officeDocument/2006/relationships/hyperlink" Target="http://www.nevo.co.il/case/23756666" TargetMode="External"/><Relationship Id="rId30" Type="http://schemas.openxmlformats.org/officeDocument/2006/relationships/hyperlink" Target="http://www.nevo.co.il/law/70301/40d" TargetMode="External"/><Relationship Id="rId35" Type="http://schemas.openxmlformats.org/officeDocument/2006/relationships/footer" Target="footer1.xml"/><Relationship Id="rId8" Type="http://schemas.openxmlformats.org/officeDocument/2006/relationships/hyperlink" Target="http://www.nevo.co.il/law/4216/19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2406</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14411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3407996</vt:i4>
      </vt:variant>
      <vt:variant>
        <vt:i4>69</vt:i4>
      </vt:variant>
      <vt:variant>
        <vt:i4>0</vt:i4>
      </vt:variant>
      <vt:variant>
        <vt:i4>5</vt:i4>
      </vt:variant>
      <vt:variant>
        <vt:lpwstr>http://www.nevo.co.il/case/5917767</vt:lpwstr>
      </vt:variant>
      <vt:variant>
        <vt:lpwstr/>
      </vt:variant>
      <vt:variant>
        <vt:i4>3342456</vt:i4>
      </vt:variant>
      <vt:variant>
        <vt:i4>66</vt:i4>
      </vt:variant>
      <vt:variant>
        <vt:i4>0</vt:i4>
      </vt:variant>
      <vt:variant>
        <vt:i4>5</vt:i4>
      </vt:variant>
      <vt:variant>
        <vt:lpwstr>http://www.nevo.co.il/case/18154173</vt:lpwstr>
      </vt:variant>
      <vt:variant>
        <vt:lpwstr/>
      </vt:variant>
      <vt:variant>
        <vt:i4>3473524</vt:i4>
      </vt:variant>
      <vt:variant>
        <vt:i4>63</vt:i4>
      </vt:variant>
      <vt:variant>
        <vt:i4>0</vt:i4>
      </vt:variant>
      <vt:variant>
        <vt:i4>5</vt:i4>
      </vt:variant>
      <vt:variant>
        <vt:lpwstr>http://www.nevo.co.il/case/23756666</vt:lpwstr>
      </vt:variant>
      <vt:variant>
        <vt:lpwstr/>
      </vt:variant>
      <vt:variant>
        <vt:i4>3145847</vt:i4>
      </vt:variant>
      <vt:variant>
        <vt:i4>60</vt:i4>
      </vt:variant>
      <vt:variant>
        <vt:i4>0</vt:i4>
      </vt:variant>
      <vt:variant>
        <vt:i4>5</vt:i4>
      </vt:variant>
      <vt:variant>
        <vt:lpwstr>http://www.nevo.co.il/case/23770755</vt:lpwstr>
      </vt:variant>
      <vt:variant>
        <vt:lpwstr/>
      </vt:variant>
      <vt:variant>
        <vt:i4>3670128</vt:i4>
      </vt:variant>
      <vt:variant>
        <vt:i4>57</vt:i4>
      </vt:variant>
      <vt:variant>
        <vt:i4>0</vt:i4>
      </vt:variant>
      <vt:variant>
        <vt:i4>5</vt:i4>
      </vt:variant>
      <vt:variant>
        <vt:lpwstr>http://www.nevo.co.il/case/23759245</vt:lpwstr>
      </vt:variant>
      <vt:variant>
        <vt:lpwstr/>
      </vt:variant>
      <vt:variant>
        <vt:i4>3473529</vt:i4>
      </vt:variant>
      <vt:variant>
        <vt:i4>54</vt:i4>
      </vt:variant>
      <vt:variant>
        <vt:i4>0</vt:i4>
      </vt:variant>
      <vt:variant>
        <vt:i4>5</vt:i4>
      </vt:variant>
      <vt:variant>
        <vt:lpwstr>http://www.nevo.co.il/case/12063973</vt:lpwstr>
      </vt:variant>
      <vt:variant>
        <vt:lpwstr/>
      </vt:variant>
      <vt:variant>
        <vt:i4>3997814</vt:i4>
      </vt:variant>
      <vt:variant>
        <vt:i4>51</vt:i4>
      </vt:variant>
      <vt:variant>
        <vt:i4>0</vt:i4>
      </vt:variant>
      <vt:variant>
        <vt:i4>5</vt:i4>
      </vt:variant>
      <vt:variant>
        <vt:lpwstr>http://www.nevo.co.il/case/20118363</vt:lpwstr>
      </vt:variant>
      <vt:variant>
        <vt:lpwstr/>
      </vt:variant>
      <vt:variant>
        <vt:i4>3407995</vt:i4>
      </vt:variant>
      <vt:variant>
        <vt:i4>48</vt:i4>
      </vt:variant>
      <vt:variant>
        <vt:i4>0</vt:i4>
      </vt:variant>
      <vt:variant>
        <vt:i4>5</vt:i4>
      </vt:variant>
      <vt:variant>
        <vt:lpwstr>http://www.nevo.co.il/case/18753213</vt:lpwstr>
      </vt:variant>
      <vt:variant>
        <vt:lpwstr/>
      </vt:variant>
      <vt:variant>
        <vt:i4>3473523</vt:i4>
      </vt:variant>
      <vt:variant>
        <vt:i4>45</vt:i4>
      </vt:variant>
      <vt:variant>
        <vt:i4>0</vt:i4>
      </vt:variant>
      <vt:variant>
        <vt:i4>5</vt:i4>
      </vt:variant>
      <vt:variant>
        <vt:lpwstr>http://www.nevo.co.il/case/5590128</vt:lpwstr>
      </vt:variant>
      <vt:variant>
        <vt:lpwstr/>
      </vt:variant>
      <vt:variant>
        <vt:i4>3539064</vt:i4>
      </vt:variant>
      <vt:variant>
        <vt:i4>42</vt:i4>
      </vt:variant>
      <vt:variant>
        <vt:i4>0</vt:i4>
      </vt:variant>
      <vt:variant>
        <vt:i4>5</vt:i4>
      </vt:variant>
      <vt:variant>
        <vt:lpwstr>http://www.nevo.co.il/case/5612280</vt:lpwstr>
      </vt:variant>
      <vt:variant>
        <vt:lpwstr/>
      </vt:variant>
      <vt:variant>
        <vt:i4>3407993</vt:i4>
      </vt:variant>
      <vt:variant>
        <vt:i4>39</vt:i4>
      </vt:variant>
      <vt:variant>
        <vt:i4>0</vt:i4>
      </vt:variant>
      <vt:variant>
        <vt:i4>5</vt:i4>
      </vt:variant>
      <vt:variant>
        <vt:lpwstr>http://www.nevo.co.il/case/2843260</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3145840</vt:i4>
      </vt:variant>
      <vt:variant>
        <vt:i4>33</vt:i4>
      </vt:variant>
      <vt:variant>
        <vt:i4>0</vt:i4>
      </vt:variant>
      <vt:variant>
        <vt:i4>5</vt:i4>
      </vt:variant>
      <vt:variant>
        <vt:lpwstr>http://www.nevo.co.il/case/6045416</vt:lpwstr>
      </vt:variant>
      <vt:variant>
        <vt:lpwstr/>
      </vt:variant>
      <vt:variant>
        <vt:i4>3145840</vt:i4>
      </vt:variant>
      <vt:variant>
        <vt:i4>30</vt:i4>
      </vt:variant>
      <vt:variant>
        <vt:i4>0</vt:i4>
      </vt:variant>
      <vt:variant>
        <vt:i4>5</vt:i4>
      </vt:variant>
      <vt:variant>
        <vt:lpwstr>http://www.nevo.co.il/case/6045416</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3997817</vt:i4>
      </vt:variant>
      <vt:variant>
        <vt:i4>24</vt:i4>
      </vt:variant>
      <vt:variant>
        <vt:i4>0</vt:i4>
      </vt:variant>
      <vt:variant>
        <vt:i4>5</vt:i4>
      </vt:variant>
      <vt:variant>
        <vt:lpwstr>http://www.nevo.co.il/case/6094597</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13236</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כאמל שעבאן </vt:lpwstr>
  </property>
  <property fmtid="{D5CDD505-2E9C-101B-9397-08002B2CF9AE}" pid="10" name="LAWYER">
    <vt:lpwstr>בני פסקלששון בר עוז</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20190220</vt:lpwstr>
  </property>
  <property fmtid="{D5CDD505-2E9C-101B-9397-08002B2CF9AE}" pid="14" name="TYPE_N_DATE">
    <vt:lpwstr>39020190220</vt:lpwstr>
  </property>
  <property fmtid="{D5CDD505-2E9C-101B-9397-08002B2CF9AE}" pid="15" name="WORDNUMPAGES">
    <vt:lpwstr>8</vt:lpwstr>
  </property>
  <property fmtid="{D5CDD505-2E9C-101B-9397-08002B2CF9AE}" pid="16" name="TYPE_ABS_DATE">
    <vt:lpwstr>390020190220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6094597;5786821;6045416:2;5738608;2843260;5612280;5590128;18753213;20118363;12063973;23759245;23770755;23756666;18154173;5917767</vt:lpwstr>
  </property>
  <property fmtid="{D5CDD505-2E9C-101B-9397-08002B2CF9AE}" pid="36" name="LAWLISTTMP1">
    <vt:lpwstr>4216/013;019a</vt:lpwstr>
  </property>
  <property fmtid="{D5CDD505-2E9C-101B-9397-08002B2CF9AE}" pid="37" name="LAWLISTTMP2">
    <vt:lpwstr>70301/040d</vt:lpwstr>
  </property>
</Properties>
</file>