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D3BB5" w:rsidRPr="003D3BB5" w14:paraId="0FBFA0A5" w14:textId="77777777" w:rsidTr="001B4F31">
        <w:trPr>
          <w:trHeight w:hRule="exact" w:val="418"/>
          <w:jc w:val="center"/>
        </w:trPr>
        <w:tc>
          <w:tcPr>
            <w:tcW w:w="8720" w:type="dxa"/>
            <w:gridSpan w:val="3"/>
          </w:tcPr>
          <w:p w14:paraId="2A5165EB" w14:textId="77777777" w:rsidR="003D3BB5" w:rsidRPr="003D3BB5" w:rsidRDefault="003D3BB5" w:rsidP="001B4F31">
            <w:pPr>
              <w:pStyle w:val="a4"/>
              <w:tabs>
                <w:tab w:val="clear" w:pos="8306"/>
              </w:tabs>
              <w:jc w:val="center"/>
              <w:rPr>
                <w:rFonts w:ascii="Tahoma" w:hAnsi="Tahoma" w:cs="Tahoma"/>
                <w:b/>
                <w:bCs/>
                <w:color w:val="000080"/>
                <w:sz w:val="20"/>
                <w:szCs w:val="20"/>
                <w:rtl/>
              </w:rPr>
            </w:pPr>
            <w:bookmarkStart w:id="0" w:name="LastJudge"/>
            <w:r w:rsidRPr="003D3BB5">
              <w:rPr>
                <w:rFonts w:ascii="Tahoma" w:hAnsi="Tahoma" w:cs="Tahoma"/>
                <w:b/>
                <w:bCs/>
                <w:color w:val="000080"/>
                <w:sz w:val="20"/>
                <w:szCs w:val="20"/>
                <w:rtl/>
              </w:rPr>
              <w:t>בית המשפט המחוזי בבאר שבע</w:t>
            </w:r>
          </w:p>
        </w:tc>
      </w:tr>
      <w:tr w:rsidR="003D3BB5" w:rsidRPr="003D3BB5" w14:paraId="484152E9" w14:textId="77777777" w:rsidTr="001B4F31">
        <w:trPr>
          <w:trHeight w:val="337"/>
          <w:jc w:val="center"/>
        </w:trPr>
        <w:tc>
          <w:tcPr>
            <w:tcW w:w="6396" w:type="dxa"/>
          </w:tcPr>
          <w:p w14:paraId="45829D3A" w14:textId="77777777" w:rsidR="003D3BB5" w:rsidRPr="003D3BB5" w:rsidRDefault="003D3BB5" w:rsidP="001B4F31">
            <w:pPr>
              <w:rPr>
                <w:b/>
                <w:bCs/>
                <w:sz w:val="26"/>
                <w:szCs w:val="26"/>
                <w:rtl/>
              </w:rPr>
            </w:pPr>
            <w:r w:rsidRPr="003D3BB5">
              <w:rPr>
                <w:b/>
                <w:bCs/>
                <w:sz w:val="26"/>
                <w:szCs w:val="26"/>
                <w:rtl/>
              </w:rPr>
              <w:t>ת"פ 17715-07-18 מדינת ישראל נ' אבו סבילה</w:t>
            </w:r>
          </w:p>
          <w:p w14:paraId="3ED69841" w14:textId="77777777" w:rsidR="003D3BB5" w:rsidRPr="003D3BB5" w:rsidRDefault="003D3BB5" w:rsidP="001B4F31">
            <w:pPr>
              <w:rPr>
                <w:b/>
                <w:bCs/>
                <w:sz w:val="26"/>
                <w:szCs w:val="26"/>
                <w:rtl/>
              </w:rPr>
            </w:pPr>
          </w:p>
        </w:tc>
        <w:tc>
          <w:tcPr>
            <w:tcW w:w="236" w:type="dxa"/>
          </w:tcPr>
          <w:p w14:paraId="499BDBD1" w14:textId="77777777" w:rsidR="003D3BB5" w:rsidRPr="003D3BB5" w:rsidRDefault="003D3BB5" w:rsidP="001B4F31">
            <w:pPr>
              <w:pStyle w:val="a4"/>
              <w:jc w:val="right"/>
              <w:rPr>
                <w:b/>
                <w:bCs/>
                <w:sz w:val="26"/>
                <w:szCs w:val="26"/>
                <w:rtl/>
              </w:rPr>
            </w:pPr>
          </w:p>
        </w:tc>
        <w:tc>
          <w:tcPr>
            <w:tcW w:w="2088" w:type="dxa"/>
          </w:tcPr>
          <w:p w14:paraId="7B4CB178" w14:textId="77777777" w:rsidR="003D3BB5" w:rsidRPr="003D3BB5" w:rsidRDefault="003D3BB5" w:rsidP="001B4F31">
            <w:pPr>
              <w:pStyle w:val="a4"/>
              <w:tabs>
                <w:tab w:val="clear" w:pos="4153"/>
              </w:tabs>
              <w:jc w:val="right"/>
              <w:rPr>
                <w:b/>
                <w:bCs/>
                <w:sz w:val="26"/>
                <w:szCs w:val="26"/>
                <w:rtl/>
              </w:rPr>
            </w:pPr>
            <w:r w:rsidRPr="003D3BB5">
              <w:rPr>
                <w:b/>
                <w:bCs/>
                <w:sz w:val="26"/>
                <w:szCs w:val="26"/>
                <w:rtl/>
              </w:rPr>
              <w:t>27 מאי 2019</w:t>
            </w:r>
          </w:p>
        </w:tc>
      </w:tr>
    </w:tbl>
    <w:p w14:paraId="0D169A7A" w14:textId="77777777" w:rsidR="003D3BB5" w:rsidRPr="003D3BB5" w:rsidRDefault="003D3BB5" w:rsidP="003D3BB5">
      <w:pPr>
        <w:pStyle w:val="a4"/>
        <w:jc w:val="center"/>
        <w:rPr>
          <w:rFonts w:ascii="Tahoma" w:hAnsi="Tahoma" w:cs="Tahoma"/>
          <w:b/>
          <w:bCs/>
          <w:color w:val="000080"/>
          <w:sz w:val="20"/>
          <w:szCs w:val="20"/>
          <w:rtl/>
        </w:rPr>
      </w:pPr>
    </w:p>
    <w:p w14:paraId="3730E807" w14:textId="77777777" w:rsidR="008C3BD6" w:rsidRPr="003D3BB5" w:rsidRDefault="008C3BD6"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3D3BB5" w:rsidRPr="003D3BB5" w14:paraId="351920F9" w14:textId="77777777" w:rsidTr="001B4F31">
        <w:trPr>
          <w:trHeight w:val="337"/>
          <w:jc w:val="center"/>
        </w:trPr>
        <w:tc>
          <w:tcPr>
            <w:tcW w:w="1592" w:type="dxa"/>
          </w:tcPr>
          <w:p w14:paraId="6A4226BD" w14:textId="77777777" w:rsidR="003D3BB5" w:rsidRPr="003D3BB5" w:rsidRDefault="003D3BB5" w:rsidP="001B4F31">
            <w:pPr>
              <w:pStyle w:val="a4"/>
              <w:bidi w:val="0"/>
              <w:spacing w:line="360" w:lineRule="auto"/>
              <w:jc w:val="both"/>
              <w:rPr>
                <w:rFonts w:ascii="Times New Roman" w:hAnsi="Times New Roman"/>
              </w:rPr>
            </w:pPr>
            <w:bookmarkStart w:id="1" w:name="_GoBack"/>
            <w:bookmarkEnd w:id="1"/>
            <w:r w:rsidRPr="003D3BB5">
              <w:rPr>
                <w:rFonts w:ascii="Times New Roman" w:hAnsi="Times New Roman"/>
              </w:rPr>
              <w:t xml:space="preserve">   </w:t>
            </w:r>
          </w:p>
        </w:tc>
        <w:tc>
          <w:tcPr>
            <w:tcW w:w="7128" w:type="dxa"/>
          </w:tcPr>
          <w:p w14:paraId="06D50478" w14:textId="77777777" w:rsidR="003D3BB5" w:rsidRPr="003D3BB5" w:rsidRDefault="003D3BB5" w:rsidP="001B4F31">
            <w:pPr>
              <w:pStyle w:val="a4"/>
              <w:jc w:val="right"/>
              <w:rPr>
                <w:rtl/>
              </w:rPr>
            </w:pPr>
            <w:r w:rsidRPr="003D3BB5">
              <w:rPr>
                <w:rtl/>
              </w:rPr>
              <w:t xml:space="preserve"> </w:t>
            </w:r>
            <w:r w:rsidRPr="003D3BB5">
              <w:rPr>
                <w:b/>
                <w:bCs/>
                <w:sz w:val="26"/>
                <w:szCs w:val="26"/>
                <w:rtl/>
              </w:rPr>
              <w:t>17704-07-18</w:t>
            </w:r>
          </w:p>
        </w:tc>
      </w:tr>
      <w:tr w:rsidR="003D3BB5" w:rsidRPr="003D3BB5" w14:paraId="668E3546" w14:textId="77777777" w:rsidTr="001B4F31">
        <w:trPr>
          <w:trHeight w:val="337"/>
          <w:jc w:val="center"/>
        </w:trPr>
        <w:tc>
          <w:tcPr>
            <w:tcW w:w="1592" w:type="dxa"/>
          </w:tcPr>
          <w:p w14:paraId="2012BED6" w14:textId="77777777" w:rsidR="003D3BB5" w:rsidRPr="003D3BB5" w:rsidRDefault="003D3BB5" w:rsidP="001B4F31">
            <w:pPr>
              <w:pStyle w:val="a4"/>
              <w:bidi w:val="0"/>
              <w:jc w:val="both"/>
              <w:rPr>
                <w:rFonts w:ascii="Times New Roman" w:hAnsi="Times New Roman"/>
              </w:rPr>
            </w:pPr>
          </w:p>
        </w:tc>
        <w:tc>
          <w:tcPr>
            <w:tcW w:w="7128" w:type="dxa"/>
          </w:tcPr>
          <w:p w14:paraId="0A2FCB12" w14:textId="77777777" w:rsidR="003D3BB5" w:rsidRPr="003D3BB5" w:rsidRDefault="003D3BB5" w:rsidP="001B4F31">
            <w:pPr>
              <w:pStyle w:val="a4"/>
              <w:rPr>
                <w:b/>
                <w:bCs/>
                <w:sz w:val="4"/>
                <w:szCs w:val="4"/>
                <w:rtl/>
              </w:rPr>
            </w:pPr>
            <w:r w:rsidRPr="003D3BB5">
              <w:rPr>
                <w:b/>
                <w:bCs/>
                <w:rtl/>
              </w:rPr>
              <w:t xml:space="preserve">                       מספר פל"א </w:t>
            </w:r>
            <w:r w:rsidRPr="003D3BB5">
              <w:rPr>
                <w:b/>
                <w:bCs/>
              </w:rPr>
              <w:t>248136/2018</w:t>
            </w:r>
          </w:p>
        </w:tc>
      </w:tr>
      <w:tr w:rsidR="003D3BB5" w:rsidRPr="003D3BB5" w14:paraId="61DB10D4" w14:textId="77777777" w:rsidTr="001B4F31">
        <w:trPr>
          <w:trHeight w:val="337"/>
          <w:jc w:val="center"/>
        </w:trPr>
        <w:tc>
          <w:tcPr>
            <w:tcW w:w="1592" w:type="dxa"/>
          </w:tcPr>
          <w:p w14:paraId="789EA00F" w14:textId="77777777" w:rsidR="003D3BB5" w:rsidRPr="003D3BB5" w:rsidRDefault="003D3BB5" w:rsidP="001B4F31">
            <w:pPr>
              <w:pStyle w:val="a4"/>
              <w:bidi w:val="0"/>
              <w:jc w:val="both"/>
              <w:rPr>
                <w:rFonts w:ascii="Times New Roman" w:hAnsi="Times New Roman"/>
              </w:rPr>
            </w:pPr>
          </w:p>
        </w:tc>
        <w:tc>
          <w:tcPr>
            <w:tcW w:w="7128" w:type="dxa"/>
          </w:tcPr>
          <w:p w14:paraId="786F5349" w14:textId="77777777" w:rsidR="003D3BB5" w:rsidRPr="003D3BB5" w:rsidRDefault="003D3BB5" w:rsidP="001B4F31">
            <w:pPr>
              <w:pStyle w:val="a4"/>
              <w:jc w:val="right"/>
              <w:rPr>
                <w:rtl/>
              </w:rPr>
            </w:pPr>
          </w:p>
        </w:tc>
      </w:tr>
    </w:tbl>
    <w:p w14:paraId="2C2171DA" w14:textId="77777777" w:rsidR="003D3BB5" w:rsidRPr="003D3BB5" w:rsidRDefault="003D3BB5" w:rsidP="009B24E2">
      <w:pPr>
        <w:suppressLineNumbers/>
        <w:rPr>
          <w:rFonts w:ascii="Arial" w:hAnsi="Arial"/>
          <w:rtl/>
        </w:rPr>
      </w:pPr>
    </w:p>
    <w:p w14:paraId="1A19940F" w14:textId="77777777" w:rsidR="003D3BB5" w:rsidRPr="003D3BB5" w:rsidRDefault="003D3BB5" w:rsidP="0059681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3D3BB5" w:rsidRPr="003D3BB5" w14:paraId="77DD05FC" w14:textId="77777777" w:rsidTr="001B4F31">
        <w:trPr>
          <w:gridAfter w:val="1"/>
          <w:wAfter w:w="56" w:type="dxa"/>
        </w:trPr>
        <w:tc>
          <w:tcPr>
            <w:tcW w:w="8718" w:type="dxa"/>
            <w:gridSpan w:val="2"/>
          </w:tcPr>
          <w:p w14:paraId="6251D173" w14:textId="77777777" w:rsidR="003D3BB5" w:rsidRPr="003D3BB5" w:rsidRDefault="003D3BB5" w:rsidP="001B4F31">
            <w:pPr>
              <w:rPr>
                <w:rFonts w:ascii="Times New Roman" w:hAnsi="Times New Roman"/>
                <w:b/>
                <w:bCs/>
                <w:sz w:val="26"/>
                <w:szCs w:val="26"/>
                <w:rtl/>
              </w:rPr>
            </w:pPr>
            <w:r w:rsidRPr="003D3BB5">
              <w:rPr>
                <w:rFonts w:ascii="Times New Roman" w:hAnsi="Times New Roman"/>
                <w:b/>
                <w:bCs/>
                <w:sz w:val="26"/>
                <w:szCs w:val="26"/>
                <w:rtl/>
              </w:rPr>
              <w:t>לפני כבוד השופט דניאל בן טולילה</w:t>
            </w:r>
            <w:r w:rsidRPr="003D3BB5">
              <w:rPr>
                <w:rStyle w:val="TimesNewRomanTimesNewRoman"/>
                <w:rtl/>
              </w:rPr>
              <w:t xml:space="preserve"> </w:t>
            </w:r>
          </w:p>
        </w:tc>
      </w:tr>
      <w:tr w:rsidR="003D3BB5" w:rsidRPr="003D3BB5" w14:paraId="63375803" w14:textId="77777777" w:rsidTr="001B4F31">
        <w:trPr>
          <w:cantSplit/>
          <w:trHeight w:val="724"/>
        </w:trPr>
        <w:tc>
          <w:tcPr>
            <w:tcW w:w="2880" w:type="dxa"/>
          </w:tcPr>
          <w:p w14:paraId="753B933F" w14:textId="77777777" w:rsidR="003D3BB5" w:rsidRPr="003D3BB5" w:rsidRDefault="003D3BB5" w:rsidP="001B4F31">
            <w:pPr>
              <w:ind w:left="26"/>
              <w:rPr>
                <w:rFonts w:ascii="Times New Roman" w:hAnsi="Times New Roman"/>
                <w:b/>
                <w:bCs/>
                <w:sz w:val="26"/>
                <w:szCs w:val="26"/>
                <w:rtl/>
              </w:rPr>
            </w:pPr>
            <w:bookmarkStart w:id="2" w:name="FirstAppellant"/>
            <w:bookmarkStart w:id="3" w:name="FirstLawyer"/>
          </w:p>
          <w:p w14:paraId="098CDE16" w14:textId="77777777" w:rsidR="003D3BB5" w:rsidRPr="003D3BB5" w:rsidRDefault="003D3BB5" w:rsidP="001B4F31">
            <w:pPr>
              <w:ind w:left="26"/>
              <w:rPr>
                <w:rFonts w:ascii="Times New Roman" w:hAnsi="Times New Roman"/>
                <w:b/>
                <w:bCs/>
                <w:sz w:val="26"/>
                <w:szCs w:val="26"/>
                <w:rtl/>
              </w:rPr>
            </w:pPr>
            <w:r w:rsidRPr="003D3BB5">
              <w:rPr>
                <w:rFonts w:ascii="Times New Roman" w:hAnsi="Times New Roman"/>
                <w:b/>
                <w:bCs/>
                <w:sz w:val="26"/>
                <w:szCs w:val="26"/>
                <w:rtl/>
              </w:rPr>
              <w:t>המאשימה</w:t>
            </w:r>
          </w:p>
        </w:tc>
        <w:tc>
          <w:tcPr>
            <w:tcW w:w="5922" w:type="dxa"/>
            <w:gridSpan w:val="2"/>
          </w:tcPr>
          <w:p w14:paraId="7C30B1C1" w14:textId="77777777" w:rsidR="003D3BB5" w:rsidRPr="003D3BB5" w:rsidRDefault="003D3BB5" w:rsidP="001B4F31">
            <w:pPr>
              <w:rPr>
                <w:rFonts w:ascii="Times New Roman" w:hAnsi="Times New Roman" w:cs="Times New Roman"/>
                <w:rtl/>
              </w:rPr>
            </w:pPr>
          </w:p>
          <w:p w14:paraId="7320290E" w14:textId="77777777" w:rsidR="003D3BB5" w:rsidRPr="003D3BB5" w:rsidRDefault="003D3BB5" w:rsidP="001B4F31">
            <w:pPr>
              <w:rPr>
                <w:rFonts w:ascii="Times New Roman" w:hAnsi="Times New Roman"/>
                <w:b/>
                <w:bCs/>
                <w:sz w:val="26"/>
                <w:szCs w:val="26"/>
                <w:rtl/>
              </w:rPr>
            </w:pPr>
            <w:r w:rsidRPr="003D3BB5">
              <w:rPr>
                <w:rFonts w:ascii="Times New Roman" w:hAnsi="Times New Roman" w:cs="Times New Roman"/>
                <w:rtl/>
              </w:rPr>
              <w:t xml:space="preserve"> </w:t>
            </w:r>
            <w:r w:rsidRPr="003D3BB5">
              <w:rPr>
                <w:rFonts w:ascii="Times New Roman" w:hAnsi="Times New Roman"/>
                <w:b/>
                <w:bCs/>
                <w:sz w:val="26"/>
                <w:szCs w:val="26"/>
                <w:rtl/>
              </w:rPr>
              <w:t>מדינת ישראל</w:t>
            </w:r>
          </w:p>
          <w:p w14:paraId="33D3E650" w14:textId="77777777" w:rsidR="003D3BB5" w:rsidRPr="003D3BB5" w:rsidRDefault="003D3BB5" w:rsidP="001B4F31">
            <w:pPr>
              <w:rPr>
                <w:rFonts w:ascii="Times New Roman" w:hAnsi="Times New Roman"/>
                <w:b/>
                <w:bCs/>
                <w:sz w:val="26"/>
                <w:szCs w:val="26"/>
                <w:rtl/>
              </w:rPr>
            </w:pPr>
            <w:r w:rsidRPr="003D3BB5">
              <w:rPr>
                <w:rFonts w:ascii="Times New Roman" w:hAnsi="Times New Roman"/>
                <w:b/>
                <w:bCs/>
                <w:sz w:val="26"/>
                <w:szCs w:val="26"/>
                <w:rtl/>
              </w:rPr>
              <w:t xml:space="preserve">על ידי ב"כ עו"ד עמית גינת </w:t>
            </w:r>
          </w:p>
        </w:tc>
      </w:tr>
      <w:bookmarkEnd w:id="2"/>
      <w:bookmarkEnd w:id="3"/>
      <w:tr w:rsidR="003D3BB5" w:rsidRPr="003D3BB5" w14:paraId="2E75ECD2" w14:textId="77777777" w:rsidTr="001B4F31">
        <w:tc>
          <w:tcPr>
            <w:tcW w:w="8802" w:type="dxa"/>
            <w:gridSpan w:val="3"/>
            <w:vAlign w:val="center"/>
          </w:tcPr>
          <w:p w14:paraId="5D3859D5" w14:textId="77777777" w:rsidR="003D3BB5" w:rsidRPr="003D3BB5" w:rsidRDefault="003D3BB5" w:rsidP="001B4F31">
            <w:pPr>
              <w:jc w:val="center"/>
              <w:rPr>
                <w:rFonts w:ascii="Arial" w:hAnsi="Arial"/>
                <w:b/>
                <w:bCs/>
                <w:sz w:val="26"/>
                <w:szCs w:val="26"/>
                <w:rtl/>
              </w:rPr>
            </w:pPr>
          </w:p>
          <w:p w14:paraId="55DB2C0D" w14:textId="77777777" w:rsidR="003D3BB5" w:rsidRPr="003D3BB5" w:rsidRDefault="003D3BB5" w:rsidP="001B4F31">
            <w:pPr>
              <w:jc w:val="center"/>
              <w:rPr>
                <w:rFonts w:ascii="Arial" w:hAnsi="Arial"/>
                <w:b/>
                <w:bCs/>
                <w:sz w:val="26"/>
                <w:szCs w:val="26"/>
                <w:rtl/>
              </w:rPr>
            </w:pPr>
            <w:r w:rsidRPr="003D3BB5">
              <w:rPr>
                <w:rFonts w:ascii="Arial" w:hAnsi="Arial"/>
                <w:b/>
                <w:bCs/>
                <w:sz w:val="26"/>
                <w:szCs w:val="26"/>
                <w:rtl/>
              </w:rPr>
              <w:t>נגד</w:t>
            </w:r>
          </w:p>
          <w:p w14:paraId="5435C93C" w14:textId="77777777" w:rsidR="003D3BB5" w:rsidRPr="003D3BB5" w:rsidRDefault="003D3BB5" w:rsidP="001B4F31">
            <w:pPr>
              <w:rPr>
                <w:rFonts w:ascii="Arial" w:hAnsi="Arial"/>
                <w:b/>
                <w:bCs/>
                <w:sz w:val="26"/>
                <w:szCs w:val="26"/>
              </w:rPr>
            </w:pPr>
          </w:p>
        </w:tc>
      </w:tr>
      <w:tr w:rsidR="003D3BB5" w:rsidRPr="003D3BB5" w14:paraId="3FEB9C59" w14:textId="77777777" w:rsidTr="001B4F31">
        <w:tc>
          <w:tcPr>
            <w:tcW w:w="2880" w:type="dxa"/>
          </w:tcPr>
          <w:p w14:paraId="7D0B0EF3" w14:textId="77777777" w:rsidR="003D3BB5" w:rsidRPr="003D3BB5" w:rsidRDefault="003D3BB5" w:rsidP="001B4F31">
            <w:pPr>
              <w:ind w:left="26"/>
              <w:rPr>
                <w:rFonts w:ascii="Times New Roman" w:hAnsi="Times New Roman"/>
                <w:b/>
                <w:bCs/>
                <w:sz w:val="26"/>
                <w:szCs w:val="26"/>
                <w:rtl/>
              </w:rPr>
            </w:pPr>
            <w:r w:rsidRPr="003D3BB5">
              <w:rPr>
                <w:rFonts w:ascii="Times New Roman" w:hAnsi="Times New Roman"/>
                <w:b/>
                <w:bCs/>
                <w:sz w:val="26"/>
                <w:szCs w:val="26"/>
                <w:rtl/>
              </w:rPr>
              <w:t>הנאשם</w:t>
            </w:r>
          </w:p>
        </w:tc>
        <w:tc>
          <w:tcPr>
            <w:tcW w:w="5922" w:type="dxa"/>
            <w:gridSpan w:val="2"/>
          </w:tcPr>
          <w:p w14:paraId="2C49783D" w14:textId="77777777" w:rsidR="003D3BB5" w:rsidRPr="003D3BB5" w:rsidRDefault="003D3BB5" w:rsidP="001B4F31">
            <w:pPr>
              <w:rPr>
                <w:rFonts w:ascii="Times New Roman" w:hAnsi="Times New Roman"/>
                <w:b/>
                <w:bCs/>
                <w:sz w:val="26"/>
                <w:szCs w:val="26"/>
                <w:rtl/>
              </w:rPr>
            </w:pPr>
            <w:r w:rsidRPr="003D3BB5">
              <w:rPr>
                <w:rFonts w:ascii="Times New Roman" w:hAnsi="Times New Roman" w:cs="Times New Roman"/>
                <w:rtl/>
              </w:rPr>
              <w:t xml:space="preserve"> </w:t>
            </w:r>
            <w:r w:rsidRPr="003D3BB5">
              <w:rPr>
                <w:rFonts w:ascii="Times New Roman" w:hAnsi="Times New Roman"/>
                <w:b/>
                <w:bCs/>
                <w:sz w:val="26"/>
                <w:szCs w:val="26"/>
                <w:rtl/>
              </w:rPr>
              <w:t>איברהים אבו סבילה</w:t>
            </w:r>
            <w:r w:rsidRPr="003D3BB5">
              <w:rPr>
                <w:rFonts w:ascii="Times New Roman" w:hAnsi="Times New Roman" w:cs="Times New Roman"/>
                <w:rtl/>
              </w:rPr>
              <w:t xml:space="preserve"> </w:t>
            </w:r>
            <w:r w:rsidRPr="003D3BB5">
              <w:rPr>
                <w:rFonts w:ascii="Times New Roman" w:hAnsi="Times New Roman"/>
                <w:b/>
                <w:bCs/>
                <w:sz w:val="26"/>
                <w:szCs w:val="26"/>
                <w:rtl/>
              </w:rPr>
              <w:t xml:space="preserve">ת.ז.  </w:t>
            </w:r>
            <w:r>
              <w:rPr>
                <w:rFonts w:ascii="Times New Roman" w:hAnsi="Times New Roman"/>
                <w:b/>
                <w:bCs/>
                <w:sz w:val="26"/>
                <w:szCs w:val="26"/>
              </w:rPr>
              <w:t>xxxxxxxxxx</w:t>
            </w:r>
          </w:p>
          <w:p w14:paraId="19968EA9" w14:textId="77777777" w:rsidR="003D3BB5" w:rsidRPr="003D3BB5" w:rsidRDefault="003D3BB5" w:rsidP="001B4F31">
            <w:pPr>
              <w:rPr>
                <w:rFonts w:ascii="Times New Roman" w:hAnsi="Times New Roman"/>
                <w:b/>
                <w:bCs/>
                <w:sz w:val="26"/>
                <w:szCs w:val="26"/>
                <w:rtl/>
              </w:rPr>
            </w:pPr>
            <w:r w:rsidRPr="003D3BB5">
              <w:rPr>
                <w:rFonts w:ascii="Times New Roman" w:hAnsi="Times New Roman"/>
                <w:b/>
                <w:bCs/>
                <w:sz w:val="26"/>
                <w:szCs w:val="26"/>
                <w:rtl/>
              </w:rPr>
              <w:t xml:space="preserve">על ידי ב"כ עו"ד ויקטור אוזן </w:t>
            </w:r>
          </w:p>
        </w:tc>
      </w:tr>
    </w:tbl>
    <w:p w14:paraId="4CD9C997" w14:textId="77777777" w:rsidR="007D080C" w:rsidRDefault="008C3BD6" w:rsidP="00596813">
      <w:pPr>
        <w:spacing w:line="360" w:lineRule="auto"/>
        <w:jc w:val="both"/>
        <w:rPr>
          <w:sz w:val="6"/>
          <w:szCs w:val="6"/>
          <w:rtl/>
        </w:rPr>
      </w:pPr>
      <w:r w:rsidRPr="003D3BB5">
        <w:rPr>
          <w:sz w:val="6"/>
          <w:szCs w:val="6"/>
          <w:rtl/>
        </w:rPr>
        <w:t>&lt;</w:t>
      </w:r>
      <w:bookmarkStart w:id="4" w:name="LawTable"/>
      <w:bookmarkEnd w:id="4"/>
    </w:p>
    <w:p w14:paraId="5A1775BA" w14:textId="77777777" w:rsidR="007D080C" w:rsidRPr="007D080C" w:rsidRDefault="007D080C" w:rsidP="007D080C">
      <w:pPr>
        <w:spacing w:after="120" w:line="240" w:lineRule="exact"/>
        <w:ind w:left="283" w:hanging="283"/>
        <w:jc w:val="both"/>
        <w:rPr>
          <w:rFonts w:ascii="FrankRuehl" w:hAnsi="FrankRuehl" w:cs="FrankRuehl"/>
          <w:rtl/>
        </w:rPr>
      </w:pPr>
    </w:p>
    <w:p w14:paraId="510C5289" w14:textId="77777777" w:rsidR="007D080C" w:rsidRPr="007D080C" w:rsidRDefault="007D080C" w:rsidP="007D080C">
      <w:pPr>
        <w:spacing w:after="120" w:line="240" w:lineRule="exact"/>
        <w:ind w:left="283" w:hanging="283"/>
        <w:jc w:val="both"/>
        <w:rPr>
          <w:rFonts w:ascii="FrankRuehl" w:hAnsi="FrankRuehl" w:cs="FrankRuehl"/>
          <w:rtl/>
        </w:rPr>
      </w:pPr>
      <w:r w:rsidRPr="007D080C">
        <w:rPr>
          <w:rFonts w:ascii="FrankRuehl" w:hAnsi="FrankRuehl" w:cs="FrankRuehl"/>
          <w:rtl/>
        </w:rPr>
        <w:t xml:space="preserve">חקיקה שאוזכרה: </w:t>
      </w:r>
    </w:p>
    <w:p w14:paraId="60C7362C" w14:textId="77777777" w:rsidR="007D080C" w:rsidRPr="007D080C" w:rsidRDefault="007D080C" w:rsidP="007D080C">
      <w:pPr>
        <w:spacing w:after="120" w:line="240" w:lineRule="exact"/>
        <w:ind w:left="283" w:hanging="283"/>
        <w:jc w:val="both"/>
        <w:rPr>
          <w:rFonts w:ascii="FrankRuehl" w:hAnsi="FrankRuehl" w:cs="FrankRuehl"/>
          <w:rtl/>
        </w:rPr>
      </w:pPr>
      <w:hyperlink r:id="rId8" w:history="1">
        <w:r w:rsidRPr="007D080C">
          <w:rPr>
            <w:rFonts w:ascii="FrankRuehl" w:hAnsi="FrankRuehl" w:cs="FrankRuehl"/>
            <w:color w:val="0000FF"/>
            <w:u w:val="single"/>
            <w:rtl/>
          </w:rPr>
          <w:t>פקודת הסמים המסוכנים [נוסח חדש], תשל"ג-1973</w:t>
        </w:r>
      </w:hyperlink>
      <w:r w:rsidRPr="007D080C">
        <w:rPr>
          <w:rFonts w:ascii="FrankRuehl" w:hAnsi="FrankRuehl" w:cs="FrankRuehl"/>
          <w:rtl/>
        </w:rPr>
        <w:t xml:space="preserve">: סע'  </w:t>
      </w:r>
      <w:hyperlink r:id="rId9" w:history="1">
        <w:r w:rsidRPr="007D080C">
          <w:rPr>
            <w:rFonts w:ascii="FrankRuehl" w:hAnsi="FrankRuehl" w:cs="FrankRuehl"/>
            <w:color w:val="0000FF"/>
            <w:u w:val="single"/>
            <w:rtl/>
          </w:rPr>
          <w:t>6</w:t>
        </w:r>
      </w:hyperlink>
    </w:p>
    <w:p w14:paraId="55761F1C" w14:textId="77777777" w:rsidR="007D080C" w:rsidRPr="007D080C" w:rsidRDefault="007D080C" w:rsidP="007D080C">
      <w:pPr>
        <w:spacing w:after="120" w:line="240" w:lineRule="exact"/>
        <w:ind w:left="283" w:hanging="283"/>
        <w:jc w:val="both"/>
        <w:rPr>
          <w:rFonts w:ascii="FrankRuehl" w:hAnsi="FrankRuehl" w:cs="FrankRuehl"/>
          <w:rtl/>
        </w:rPr>
      </w:pPr>
      <w:hyperlink r:id="rId10" w:history="1">
        <w:r w:rsidRPr="007D080C">
          <w:rPr>
            <w:rFonts w:ascii="FrankRuehl" w:hAnsi="FrankRuehl" w:cs="FrankRuehl"/>
            <w:color w:val="0000FF"/>
            <w:u w:val="single"/>
            <w:rtl/>
          </w:rPr>
          <w:t>חוק העונשין, תשל"ז-1977</w:t>
        </w:r>
      </w:hyperlink>
      <w:r w:rsidRPr="007D080C">
        <w:rPr>
          <w:rFonts w:ascii="FrankRuehl" w:hAnsi="FrankRuehl" w:cs="FrankRuehl"/>
          <w:rtl/>
        </w:rPr>
        <w:t xml:space="preserve">: סע'  </w:t>
      </w:r>
      <w:hyperlink r:id="rId11" w:history="1">
        <w:r w:rsidRPr="007D080C">
          <w:rPr>
            <w:rFonts w:ascii="FrankRuehl" w:hAnsi="FrankRuehl" w:cs="FrankRuehl"/>
            <w:color w:val="0000FF"/>
            <w:u w:val="single"/>
            <w:rtl/>
          </w:rPr>
          <w:t>31</w:t>
        </w:r>
      </w:hyperlink>
      <w:r w:rsidRPr="007D080C">
        <w:rPr>
          <w:rFonts w:ascii="FrankRuehl" w:hAnsi="FrankRuehl" w:cs="FrankRuehl"/>
          <w:rtl/>
        </w:rPr>
        <w:t xml:space="preserve">, </w:t>
      </w:r>
      <w:hyperlink r:id="rId12" w:history="1">
        <w:r w:rsidRPr="007D080C">
          <w:rPr>
            <w:rFonts w:ascii="FrankRuehl" w:hAnsi="FrankRuehl" w:cs="FrankRuehl"/>
            <w:color w:val="0000FF"/>
            <w:u w:val="single"/>
            <w:rtl/>
          </w:rPr>
          <w:t>33</w:t>
        </w:r>
      </w:hyperlink>
      <w:r w:rsidRPr="007D080C">
        <w:rPr>
          <w:rFonts w:ascii="FrankRuehl" w:hAnsi="FrankRuehl" w:cs="FrankRuehl"/>
          <w:rtl/>
        </w:rPr>
        <w:t xml:space="preserve">, </w:t>
      </w:r>
      <w:hyperlink r:id="rId13" w:history="1">
        <w:r w:rsidRPr="007D080C">
          <w:rPr>
            <w:rFonts w:ascii="FrankRuehl" w:hAnsi="FrankRuehl" w:cs="FrankRuehl"/>
            <w:color w:val="0000FF"/>
            <w:u w:val="single"/>
            <w:rtl/>
          </w:rPr>
          <w:t>40ג(א)</w:t>
        </w:r>
      </w:hyperlink>
      <w:r w:rsidRPr="007D080C">
        <w:rPr>
          <w:rFonts w:ascii="FrankRuehl" w:hAnsi="FrankRuehl" w:cs="FrankRuehl"/>
          <w:rtl/>
        </w:rPr>
        <w:t xml:space="preserve">, </w:t>
      </w:r>
      <w:hyperlink r:id="rId14" w:history="1">
        <w:r w:rsidRPr="007D080C">
          <w:rPr>
            <w:rFonts w:ascii="FrankRuehl" w:hAnsi="FrankRuehl" w:cs="FrankRuehl"/>
            <w:color w:val="0000FF"/>
            <w:u w:val="single"/>
            <w:rtl/>
          </w:rPr>
          <w:t>242</w:t>
        </w:r>
      </w:hyperlink>
      <w:r w:rsidRPr="007D080C">
        <w:rPr>
          <w:rFonts w:ascii="FrankRuehl" w:hAnsi="FrankRuehl" w:cs="FrankRuehl"/>
          <w:rtl/>
        </w:rPr>
        <w:t xml:space="preserve">, </w:t>
      </w:r>
      <w:hyperlink r:id="rId15" w:history="1">
        <w:r w:rsidRPr="007D080C">
          <w:rPr>
            <w:rFonts w:ascii="FrankRuehl" w:hAnsi="FrankRuehl" w:cs="FrankRuehl"/>
            <w:color w:val="0000FF"/>
            <w:u w:val="single"/>
            <w:rtl/>
          </w:rPr>
          <w:t>40יא</w:t>
        </w:r>
      </w:hyperlink>
      <w:r w:rsidRPr="007D080C">
        <w:rPr>
          <w:rFonts w:ascii="FrankRuehl" w:hAnsi="FrankRuehl" w:cs="FrankRuehl"/>
          <w:rtl/>
        </w:rPr>
        <w:t xml:space="preserve">, </w:t>
      </w:r>
      <w:hyperlink r:id="rId16" w:history="1">
        <w:r w:rsidRPr="007D080C">
          <w:rPr>
            <w:rFonts w:ascii="FrankRuehl" w:hAnsi="FrankRuehl" w:cs="FrankRuehl"/>
            <w:color w:val="0000FF"/>
            <w:u w:val="single"/>
            <w:rtl/>
          </w:rPr>
          <w:t>בפרק ט'</w:t>
        </w:r>
      </w:hyperlink>
      <w:r w:rsidRPr="007D080C">
        <w:rPr>
          <w:rFonts w:ascii="FrankRuehl" w:hAnsi="FrankRuehl" w:cs="FrankRuehl"/>
          <w:rtl/>
        </w:rPr>
        <w:t xml:space="preserve">, </w:t>
      </w:r>
      <w:hyperlink r:id="rId17" w:history="1">
        <w:r w:rsidRPr="007D080C">
          <w:rPr>
            <w:rFonts w:ascii="FrankRuehl" w:hAnsi="FrankRuehl" w:cs="FrankRuehl"/>
            <w:color w:val="0000FF"/>
            <w:u w:val="single"/>
            <w:rtl/>
          </w:rPr>
          <w:t>פרק ט'</w:t>
        </w:r>
      </w:hyperlink>
    </w:p>
    <w:p w14:paraId="2F9448F1" w14:textId="77777777" w:rsidR="007D080C" w:rsidRPr="007D080C" w:rsidRDefault="007D080C" w:rsidP="007D080C">
      <w:pPr>
        <w:spacing w:after="120" w:line="240" w:lineRule="exact"/>
        <w:ind w:left="283" w:hanging="283"/>
        <w:jc w:val="both"/>
        <w:rPr>
          <w:rFonts w:ascii="FrankRuehl" w:hAnsi="FrankRuehl" w:cs="FrankRuehl"/>
          <w:rtl/>
        </w:rPr>
      </w:pPr>
    </w:p>
    <w:p w14:paraId="66BF223C" w14:textId="77777777" w:rsidR="003D3BB5" w:rsidRPr="003D3BB5" w:rsidRDefault="003D3BB5" w:rsidP="003D3BB5">
      <w:pPr>
        <w:spacing w:line="360" w:lineRule="auto"/>
        <w:jc w:val="center"/>
        <w:rPr>
          <w:rFonts w:ascii="Arial" w:hAnsi="Arial"/>
          <w:b/>
          <w:bCs/>
          <w:sz w:val="28"/>
          <w:szCs w:val="28"/>
          <w:u w:val="single"/>
          <w:rtl/>
        </w:rPr>
      </w:pPr>
      <w:bookmarkStart w:id="5" w:name="LawTable_End"/>
      <w:bookmarkStart w:id="6" w:name="PsakDin"/>
      <w:bookmarkEnd w:id="0"/>
      <w:bookmarkEnd w:id="5"/>
      <w:r w:rsidRPr="003D3BB5">
        <w:rPr>
          <w:rFonts w:ascii="Arial" w:hAnsi="Arial"/>
          <w:b/>
          <w:bCs/>
          <w:sz w:val="28"/>
          <w:szCs w:val="28"/>
          <w:u w:val="single"/>
          <w:rtl/>
        </w:rPr>
        <w:t>גזר דין</w:t>
      </w:r>
    </w:p>
    <w:p w14:paraId="4D914C16" w14:textId="77777777" w:rsidR="008C3BD6" w:rsidRPr="00366C1A" w:rsidRDefault="008C3BD6" w:rsidP="00596813">
      <w:pPr>
        <w:spacing w:line="360" w:lineRule="auto"/>
        <w:jc w:val="both"/>
      </w:pPr>
      <w:bookmarkStart w:id="7" w:name="ABSTRACT_START"/>
      <w:bookmarkEnd w:id="6"/>
      <w:bookmarkEnd w:id="7"/>
      <w:r w:rsidRPr="00366C1A">
        <w:rPr>
          <w:rtl/>
        </w:rPr>
        <w:t>הנאשם הורשע על פי הודאתו בכתב אישום מתוקן במסגרת הסדר טיעון, בעבירה של</w:t>
      </w:r>
      <w:r>
        <w:t xml:space="preserve"> </w:t>
      </w:r>
      <w:r>
        <w:rPr>
          <w:rtl/>
        </w:rPr>
        <w:t xml:space="preserve">סיוע לגידול סם מסוכן בהתאם </w:t>
      </w:r>
      <w:r w:rsidRPr="00366C1A">
        <w:rPr>
          <w:rtl/>
        </w:rPr>
        <w:t xml:space="preserve">להוראת </w:t>
      </w:r>
      <w:hyperlink r:id="rId18" w:history="1">
        <w:r w:rsidR="007D080C" w:rsidRPr="007D080C">
          <w:rPr>
            <w:color w:val="0000FF"/>
            <w:u w:val="single"/>
            <w:rtl/>
          </w:rPr>
          <w:t>סעיף 6</w:t>
        </w:r>
      </w:hyperlink>
      <w:r w:rsidRPr="00366C1A">
        <w:rPr>
          <w:rtl/>
        </w:rPr>
        <w:t xml:space="preserve"> ל</w:t>
      </w:r>
      <w:hyperlink r:id="rId19" w:history="1">
        <w:r w:rsidR="003D3BB5" w:rsidRPr="003D3BB5">
          <w:rPr>
            <w:color w:val="0000FF"/>
            <w:u w:val="single"/>
            <w:rtl/>
          </w:rPr>
          <w:t>פקודת הסמים המסוכנים</w:t>
        </w:r>
      </w:hyperlink>
      <w:r w:rsidRPr="00366C1A">
        <w:rPr>
          <w:rtl/>
        </w:rPr>
        <w:t xml:space="preserve"> [נוסח חדש], התשל"ג – 1973</w:t>
      </w:r>
      <w:r>
        <w:rPr>
          <w:rtl/>
        </w:rPr>
        <w:t xml:space="preserve"> (להלן: "</w:t>
      </w:r>
      <w:r w:rsidRPr="00F24F27">
        <w:rPr>
          <w:b/>
          <w:bCs/>
          <w:rtl/>
        </w:rPr>
        <w:t>הפקודה</w:t>
      </w:r>
      <w:r>
        <w:rPr>
          <w:rtl/>
        </w:rPr>
        <w:t xml:space="preserve">") בצירוף </w:t>
      </w:r>
      <w:hyperlink r:id="rId20" w:history="1">
        <w:r w:rsidR="007D080C" w:rsidRPr="007D080C">
          <w:rPr>
            <w:color w:val="0000FF"/>
            <w:u w:val="single"/>
            <w:rtl/>
          </w:rPr>
          <w:t>סעיף 31</w:t>
        </w:r>
      </w:hyperlink>
      <w:r>
        <w:rPr>
          <w:rtl/>
        </w:rPr>
        <w:t xml:space="preserve"> ל</w:t>
      </w:r>
      <w:hyperlink r:id="rId21" w:history="1">
        <w:r w:rsidR="003D3BB5" w:rsidRPr="003D3BB5">
          <w:rPr>
            <w:color w:val="0000FF"/>
            <w:u w:val="single"/>
            <w:rtl/>
          </w:rPr>
          <w:t>חוק העונשין</w:t>
        </w:r>
      </w:hyperlink>
      <w:r>
        <w:rPr>
          <w:rtl/>
        </w:rPr>
        <w:t>, התשל"ז- 1977 (להלן: "</w:t>
      </w:r>
      <w:r w:rsidRPr="00F24F27">
        <w:rPr>
          <w:b/>
          <w:bCs/>
          <w:rtl/>
        </w:rPr>
        <w:t>החוק</w:t>
      </w:r>
      <w:r>
        <w:rPr>
          <w:rtl/>
        </w:rPr>
        <w:t xml:space="preserve">") והשמדת ראיה בהתאם להוראת </w:t>
      </w:r>
      <w:hyperlink r:id="rId22" w:history="1">
        <w:r w:rsidR="007D080C" w:rsidRPr="007D080C">
          <w:rPr>
            <w:color w:val="0000FF"/>
            <w:u w:val="single"/>
            <w:rtl/>
          </w:rPr>
          <w:t>סעיף 242</w:t>
        </w:r>
      </w:hyperlink>
      <w:r>
        <w:rPr>
          <w:rtl/>
        </w:rPr>
        <w:t xml:space="preserve"> לחוק</w:t>
      </w:r>
      <w:r w:rsidRPr="00366C1A">
        <w:rPr>
          <w:rtl/>
        </w:rPr>
        <w:t xml:space="preserve">. </w:t>
      </w:r>
    </w:p>
    <w:p w14:paraId="5A20BE3C" w14:textId="77777777" w:rsidR="008C3BD6" w:rsidRPr="00366C1A" w:rsidRDefault="008C3BD6" w:rsidP="00596813">
      <w:pPr>
        <w:spacing w:line="360" w:lineRule="auto"/>
        <w:rPr>
          <w:rtl/>
        </w:rPr>
      </w:pPr>
      <w:bookmarkStart w:id="8" w:name="ABSTRACT_END"/>
      <w:bookmarkEnd w:id="8"/>
    </w:p>
    <w:p w14:paraId="352EE042" w14:textId="77777777" w:rsidR="008C3BD6" w:rsidRDefault="008C3BD6" w:rsidP="00596813">
      <w:pPr>
        <w:spacing w:line="360" w:lineRule="auto"/>
        <w:jc w:val="both"/>
        <w:rPr>
          <w:rFonts w:ascii="Arial" w:hAnsi="Arial"/>
          <w:rtl/>
        </w:rPr>
      </w:pPr>
      <w:r w:rsidRPr="00366C1A">
        <w:rPr>
          <w:rtl/>
        </w:rPr>
        <w:t>על פי המתואר בעובדות כתב האישום המתוקן,</w:t>
      </w:r>
      <w:r>
        <w:rPr>
          <w:rFonts w:ascii="Arial" w:hAnsi="Arial"/>
          <w:rtl/>
        </w:rPr>
        <w:t xml:space="preserve"> החל ממועד שאינו ידוע למאשימה ועד לתאריך 3.6.18, בשדה פתוח, באזור נחל ש</w:t>
      </w:r>
      <w:r>
        <w:rPr>
          <w:rFonts w:ascii="Arial" w:hAnsi="Arial"/>
          <w:rtl/>
        </w:rPr>
        <w:tab/>
        <w:t>ׂמְרִיֲה הסמוך לצומת גילת (להלן: "</w:t>
      </w:r>
      <w:r w:rsidRPr="00937D8B">
        <w:rPr>
          <w:rFonts w:ascii="Arial" w:hAnsi="Arial"/>
          <w:b/>
          <w:bCs/>
          <w:rtl/>
        </w:rPr>
        <w:t>השדה</w:t>
      </w:r>
      <w:r>
        <w:rPr>
          <w:rFonts w:ascii="Arial" w:hAnsi="Arial"/>
          <w:rtl/>
        </w:rPr>
        <w:t>"), גידלו אנשים שזהותם אינה ידועה למאשימה (להלן: "</w:t>
      </w:r>
      <w:r w:rsidRPr="00937D8B">
        <w:rPr>
          <w:rFonts w:ascii="Arial" w:hAnsi="Arial"/>
          <w:b/>
          <w:bCs/>
          <w:rtl/>
        </w:rPr>
        <w:t>האחר</w:t>
      </w:r>
      <w:r>
        <w:rPr>
          <w:rFonts w:ascii="Arial" w:hAnsi="Arial"/>
          <w:rtl/>
        </w:rPr>
        <w:t>" או "</w:t>
      </w:r>
      <w:r w:rsidRPr="00937D8B">
        <w:rPr>
          <w:rFonts w:ascii="Arial" w:hAnsi="Arial"/>
          <w:b/>
          <w:bCs/>
          <w:rtl/>
        </w:rPr>
        <w:t>האחרים</w:t>
      </w:r>
      <w:r>
        <w:rPr>
          <w:rFonts w:ascii="Arial" w:hAnsi="Arial"/>
          <w:rtl/>
        </w:rPr>
        <w:t>") 1923 שתילים של סם מסוכן מסוג קנבוס (להלן: "</w:t>
      </w:r>
      <w:r w:rsidRPr="00937D8B">
        <w:rPr>
          <w:rFonts w:ascii="Arial" w:hAnsi="Arial"/>
          <w:b/>
          <w:bCs/>
          <w:rtl/>
        </w:rPr>
        <w:t>הסם</w:t>
      </w:r>
      <w:r>
        <w:rPr>
          <w:rFonts w:ascii="Arial" w:hAnsi="Arial"/>
          <w:rtl/>
        </w:rPr>
        <w:t>").</w:t>
      </w:r>
    </w:p>
    <w:p w14:paraId="625E235C" w14:textId="77777777" w:rsidR="008C3BD6" w:rsidRDefault="008C3BD6" w:rsidP="00596813">
      <w:pPr>
        <w:spacing w:line="360" w:lineRule="auto"/>
        <w:jc w:val="both"/>
        <w:rPr>
          <w:rFonts w:ascii="Arial" w:hAnsi="Arial"/>
          <w:rtl/>
        </w:rPr>
      </w:pPr>
    </w:p>
    <w:p w14:paraId="507F6307" w14:textId="77777777" w:rsidR="008C3BD6" w:rsidRDefault="008C3BD6" w:rsidP="00596813">
      <w:pPr>
        <w:spacing w:line="360" w:lineRule="auto"/>
        <w:jc w:val="both"/>
        <w:rPr>
          <w:rFonts w:ascii="Arial" w:hAnsi="Arial"/>
          <w:rtl/>
        </w:rPr>
      </w:pPr>
      <w:r>
        <w:rPr>
          <w:rFonts w:ascii="Arial" w:hAnsi="Arial"/>
          <w:rtl/>
        </w:rPr>
        <w:t>הנאשם סייע לאחר או לאחרים לגדל את הסם בכך שהגיע לשדה, בשתי הזדמנויות שונות, על מנת לטפל בשתילים ולהשקותם.</w:t>
      </w:r>
    </w:p>
    <w:p w14:paraId="4206DEE1" w14:textId="77777777" w:rsidR="008C3BD6" w:rsidRDefault="008C3BD6" w:rsidP="00596813">
      <w:pPr>
        <w:spacing w:line="360" w:lineRule="auto"/>
        <w:jc w:val="both"/>
        <w:rPr>
          <w:rFonts w:ascii="Arial" w:hAnsi="Arial"/>
          <w:rtl/>
        </w:rPr>
      </w:pPr>
    </w:p>
    <w:p w14:paraId="1CA147B0" w14:textId="77777777" w:rsidR="008C3BD6" w:rsidRDefault="008C3BD6" w:rsidP="00596813">
      <w:pPr>
        <w:spacing w:line="360" w:lineRule="auto"/>
        <w:jc w:val="both"/>
        <w:rPr>
          <w:rFonts w:ascii="Arial" w:hAnsi="Arial"/>
          <w:rtl/>
        </w:rPr>
      </w:pPr>
      <w:r>
        <w:rPr>
          <w:rFonts w:ascii="Arial" w:hAnsi="Arial"/>
          <w:rtl/>
        </w:rPr>
        <w:t>בתאריך 2.6.18, בשעות הצהריים, כאשר הגיע לשדה על מנת לטפל בשתילים , הבחין הנאשם במצלמה משטרתית שהותקנה במקום, ושלף אותה ממקומה.</w:t>
      </w:r>
      <w:r>
        <w:rPr>
          <w:rFonts w:ascii="Arial" w:hAnsi="Arial"/>
        </w:rPr>
        <w:t xml:space="preserve"> </w:t>
      </w:r>
      <w:r>
        <w:rPr>
          <w:rFonts w:ascii="Arial" w:hAnsi="Arial"/>
          <w:rtl/>
        </w:rPr>
        <w:t xml:space="preserve">הנאשם שב לשדה מאוחר יותר באותו </w:t>
      </w:r>
      <w:r>
        <w:rPr>
          <w:rFonts w:ascii="Arial" w:hAnsi="Arial"/>
          <w:rtl/>
        </w:rPr>
        <w:lastRenderedPageBreak/>
        <w:t>יום, עם אחרים שזהותם אינה ידועה  ואז לקחו הנאשם והאחרים את המצלמה מהמקום, על מנת למנוע את השימוש במצלמה כראיה נגדם.</w:t>
      </w:r>
    </w:p>
    <w:p w14:paraId="7247FEA1" w14:textId="77777777" w:rsidR="008C3BD6" w:rsidRDefault="008C3BD6" w:rsidP="00596813">
      <w:pPr>
        <w:spacing w:line="360" w:lineRule="auto"/>
        <w:jc w:val="both"/>
        <w:rPr>
          <w:rFonts w:ascii="Arial" w:hAnsi="Arial"/>
          <w:rtl/>
        </w:rPr>
      </w:pPr>
    </w:p>
    <w:p w14:paraId="4F006292" w14:textId="77777777" w:rsidR="008C3BD6" w:rsidRDefault="008C3BD6" w:rsidP="00596813">
      <w:pPr>
        <w:spacing w:line="360" w:lineRule="auto"/>
        <w:jc w:val="both"/>
        <w:rPr>
          <w:rFonts w:ascii="Arial" w:hAnsi="Arial"/>
          <w:rtl/>
        </w:rPr>
      </w:pPr>
      <w:r>
        <w:rPr>
          <w:rFonts w:ascii="Arial" w:hAnsi="Arial"/>
          <w:rtl/>
        </w:rPr>
        <w:t>עד כאן עובדות כתב האישום המתוקן.</w:t>
      </w:r>
    </w:p>
    <w:p w14:paraId="5CD24D16" w14:textId="77777777" w:rsidR="008C3BD6" w:rsidRDefault="008C3BD6" w:rsidP="00596813">
      <w:pPr>
        <w:spacing w:line="360" w:lineRule="auto"/>
        <w:jc w:val="both"/>
        <w:rPr>
          <w:rFonts w:ascii="Arial" w:hAnsi="Arial"/>
          <w:rtl/>
        </w:rPr>
      </w:pPr>
    </w:p>
    <w:p w14:paraId="0AE41ADD" w14:textId="77777777" w:rsidR="008C3BD6" w:rsidRPr="00D55955" w:rsidRDefault="008C3BD6" w:rsidP="00596813">
      <w:pPr>
        <w:spacing w:line="360" w:lineRule="auto"/>
        <w:jc w:val="both"/>
        <w:rPr>
          <w:rtl/>
        </w:rPr>
      </w:pPr>
      <w:r w:rsidRPr="00D55955">
        <w:rPr>
          <w:rtl/>
        </w:rPr>
        <w:t xml:space="preserve">במסגרת ההסדר ולעניין העונש, הוסכם כי המאשימה תבקש להטיל על הנאשם </w:t>
      </w:r>
      <w:r>
        <w:rPr>
          <w:rtl/>
        </w:rPr>
        <w:t>15</w:t>
      </w:r>
      <w:r w:rsidRPr="00D55955">
        <w:rPr>
          <w:rtl/>
        </w:rPr>
        <w:t xml:space="preserve"> חודשים מאסר בפועל </w:t>
      </w:r>
      <w:r>
        <w:rPr>
          <w:rtl/>
        </w:rPr>
        <w:t>לצד ענישה נלווית</w:t>
      </w:r>
      <w:r w:rsidRPr="00D55955">
        <w:rPr>
          <w:rtl/>
        </w:rPr>
        <w:t>, ואילו ההגנה תה</w:t>
      </w:r>
      <w:r>
        <w:rPr>
          <w:rtl/>
        </w:rPr>
        <w:t>א</w:t>
      </w:r>
      <w:r w:rsidRPr="00D55955">
        <w:rPr>
          <w:rtl/>
        </w:rPr>
        <w:t xml:space="preserve"> חופשית בטיעוניה</w:t>
      </w:r>
      <w:r>
        <w:rPr>
          <w:rtl/>
        </w:rPr>
        <w:t xml:space="preserve"> (פרט לשאלת ההרשעה שאינה שנויה במחלוקת)</w:t>
      </w:r>
      <w:r w:rsidRPr="00D55955">
        <w:rPr>
          <w:rtl/>
        </w:rPr>
        <w:t xml:space="preserve">. </w:t>
      </w:r>
    </w:p>
    <w:p w14:paraId="6BE749E7" w14:textId="77777777" w:rsidR="008C3BD6" w:rsidRDefault="008C3BD6" w:rsidP="00596813">
      <w:pPr>
        <w:spacing w:line="360" w:lineRule="auto"/>
        <w:rPr>
          <w:rtl/>
        </w:rPr>
      </w:pPr>
    </w:p>
    <w:p w14:paraId="230B16E9" w14:textId="77777777" w:rsidR="008C3BD6" w:rsidRDefault="008C3BD6" w:rsidP="00596813">
      <w:pPr>
        <w:spacing w:line="360" w:lineRule="auto"/>
        <w:rPr>
          <w:rtl/>
        </w:rPr>
      </w:pPr>
      <w:r w:rsidRPr="00B87E86">
        <w:rPr>
          <w:b/>
          <w:bCs/>
          <w:u w:val="single"/>
          <w:rtl/>
        </w:rPr>
        <w:t>תסקיר שרות המבחן</w:t>
      </w:r>
      <w:r>
        <w:rPr>
          <w:rtl/>
        </w:rPr>
        <w:t>:</w:t>
      </w:r>
    </w:p>
    <w:p w14:paraId="7B7AA303" w14:textId="77777777" w:rsidR="008C3BD6" w:rsidRDefault="008C3BD6" w:rsidP="00596813">
      <w:pPr>
        <w:spacing w:line="360" w:lineRule="auto"/>
        <w:jc w:val="both"/>
        <w:rPr>
          <w:rtl/>
        </w:rPr>
      </w:pPr>
      <w:r>
        <w:rPr>
          <w:rtl/>
        </w:rPr>
        <w:t>הנאשם בן 19, רווק, תושב הפזורה הבדואית בנגב. טרם מעצרו התגורר בבית הוריו ועבד כחודש במפעל "עוף עוז" בשגב שלום. לדבריו, סיים 12 שנות לימוד שאופיינו בהישגים לימודיים נמוכים.</w:t>
      </w:r>
    </w:p>
    <w:p w14:paraId="2ACC970A" w14:textId="77777777" w:rsidR="008C3BD6" w:rsidRDefault="008C3BD6" w:rsidP="00596813">
      <w:pPr>
        <w:spacing w:line="360" w:lineRule="auto"/>
        <w:jc w:val="both"/>
        <w:rPr>
          <w:rtl/>
        </w:rPr>
      </w:pPr>
      <w:r>
        <w:rPr>
          <w:rtl/>
        </w:rPr>
        <w:t>משפחת מוצאו מונה אב המתקיים מקצבת נכות, אם עקרת בית ו-10 ילדים. הנאשם תיאר קשיים כלכליים בילדותו ואת תפקודם של הוריו ככזה המאופיין בהעדר גבולות.</w:t>
      </w:r>
    </w:p>
    <w:p w14:paraId="05CB124F" w14:textId="77777777" w:rsidR="008C3BD6" w:rsidRDefault="008C3BD6" w:rsidP="00596813">
      <w:pPr>
        <w:spacing w:line="360" w:lineRule="auto"/>
        <w:jc w:val="both"/>
        <w:rPr>
          <w:rtl/>
        </w:rPr>
      </w:pPr>
    </w:p>
    <w:p w14:paraId="5A8A129A" w14:textId="77777777" w:rsidR="008C3BD6" w:rsidRDefault="008C3BD6" w:rsidP="00596813">
      <w:pPr>
        <w:spacing w:line="360" w:lineRule="auto"/>
        <w:jc w:val="both"/>
        <w:rPr>
          <w:rFonts w:ascii="Calibri" w:hAnsi="Calibri"/>
          <w:rtl/>
        </w:rPr>
      </w:pPr>
      <w:r>
        <w:rPr>
          <w:rtl/>
        </w:rPr>
        <w:t xml:space="preserve">במסגרת הקשר עם שרות המבחן, שולב הנאשם בקבוצה טיפולית המיועדת לעצורי בית. הנאשם הגיע למפגשים הקבוצתיים, אך לקח חלק מצומצם בדיונים. הנאשם לא דיבר גם כאשר פנו אליו משתתפי הקבוצה אשר דוברים את השפה הערבית.  </w:t>
      </w:r>
      <w:r>
        <w:rPr>
          <w:rFonts w:ascii="Calibri" w:hAnsi="Calibri" w:hint="eastAsia"/>
          <w:rtl/>
        </w:rPr>
        <w:t>הנאשם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מעולמו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ואופן</w:t>
      </w:r>
      <w:r>
        <w:rPr>
          <w:rFonts w:ascii="Calibri" w:hAnsi="Calibri"/>
          <w:rtl/>
        </w:rPr>
        <w:t xml:space="preserve"> </w:t>
      </w:r>
      <w:r>
        <w:rPr>
          <w:rFonts w:ascii="Calibri" w:hAnsi="Calibri" w:hint="eastAsia"/>
          <w:rtl/>
        </w:rPr>
        <w:t>התמודדותו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מצוקתו</w:t>
      </w:r>
      <w:r>
        <w:rPr>
          <w:rFonts w:ascii="Calibri" w:hAnsi="Calibri"/>
          <w:rtl/>
        </w:rPr>
        <w:t xml:space="preserve"> </w:t>
      </w:r>
      <w:r>
        <w:rPr>
          <w:rFonts w:ascii="Calibri" w:hAnsi="Calibri" w:hint="eastAsia"/>
          <w:rtl/>
        </w:rPr>
        <w:t>וקשייו</w:t>
      </w:r>
      <w:r>
        <w:rPr>
          <w:rFonts w:ascii="Calibri" w:hAnsi="Calibri"/>
          <w:rtl/>
        </w:rPr>
        <w:t>.</w:t>
      </w:r>
    </w:p>
    <w:p w14:paraId="7DF876BB" w14:textId="77777777" w:rsidR="008C3BD6" w:rsidRDefault="008C3BD6" w:rsidP="00596813">
      <w:pPr>
        <w:spacing w:line="360" w:lineRule="auto"/>
        <w:rPr>
          <w:rFonts w:ascii="Calibri" w:hAnsi="Calibri"/>
          <w:rtl/>
        </w:rPr>
      </w:pPr>
    </w:p>
    <w:p w14:paraId="3FEFED81" w14:textId="77777777" w:rsidR="008C3BD6" w:rsidRPr="00D55955" w:rsidRDefault="008C3BD6" w:rsidP="00596813">
      <w:pPr>
        <w:spacing w:line="360" w:lineRule="auto"/>
        <w:jc w:val="both"/>
        <w:rPr>
          <w:rFonts w:ascii="Calibri" w:hAnsi="Calibri"/>
          <w:rtl/>
        </w:rPr>
      </w:pPr>
      <w:r>
        <w:rPr>
          <w:rFonts w:ascii="Calibri" w:hAnsi="Calibri" w:hint="eastAsia"/>
          <w:rtl/>
        </w:rPr>
        <w:t>בהתייחס</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שיסייע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שתילים</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בשתילים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קנאביס</w:t>
      </w:r>
      <w:r>
        <w:rPr>
          <w:rFonts w:ascii="Calibri" w:hAnsi="Calibri"/>
          <w:rtl/>
        </w:rPr>
        <w:t xml:space="preserve"> </w:t>
      </w:r>
      <w:r>
        <w:rPr>
          <w:rFonts w:ascii="Calibri" w:hAnsi="Calibri" w:hint="eastAsia"/>
          <w:rtl/>
        </w:rPr>
        <w:t>וסבר</w:t>
      </w:r>
      <w:r>
        <w:rPr>
          <w:rFonts w:ascii="Calibri" w:hAnsi="Calibri"/>
          <w:rtl/>
        </w:rPr>
        <w:t xml:space="preserve"> </w:t>
      </w:r>
      <w:r>
        <w:rPr>
          <w:rFonts w:ascii="Calibri" w:hAnsi="Calibri" w:hint="eastAsia"/>
          <w:rtl/>
        </w:rPr>
        <w:t>שרק</w:t>
      </w:r>
      <w:r>
        <w:rPr>
          <w:rFonts w:ascii="Calibri" w:hAnsi="Calibri"/>
          <w:rtl/>
        </w:rPr>
        <w:t xml:space="preserve"> </w:t>
      </w:r>
      <w:r>
        <w:rPr>
          <w:rFonts w:ascii="Calibri" w:hAnsi="Calibri" w:hint="eastAsia"/>
          <w:rtl/>
        </w:rPr>
        <w:t>יסייע</w:t>
      </w:r>
      <w:r>
        <w:rPr>
          <w:rFonts w:ascii="Calibri" w:hAnsi="Calibri"/>
          <w:rtl/>
        </w:rPr>
        <w:t xml:space="preserve"> </w:t>
      </w:r>
      <w:r>
        <w:rPr>
          <w:rFonts w:ascii="Calibri" w:hAnsi="Calibri" w:hint="eastAsia"/>
          <w:rtl/>
        </w:rPr>
        <w:t>בטיפולם</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להוצאת</w:t>
      </w:r>
      <w:r>
        <w:rPr>
          <w:rFonts w:ascii="Calibri" w:hAnsi="Calibri"/>
          <w:rtl/>
        </w:rPr>
        <w:t xml:space="preserve"> </w:t>
      </w:r>
      <w:r>
        <w:rPr>
          <w:rFonts w:ascii="Calibri" w:hAnsi="Calibri" w:hint="eastAsia"/>
          <w:rtl/>
        </w:rPr>
        <w:t>המצלמה</w:t>
      </w:r>
      <w:r>
        <w:rPr>
          <w:rFonts w:ascii="Calibri" w:hAnsi="Calibri"/>
          <w:rtl/>
        </w:rPr>
        <w:t xml:space="preserve"> </w:t>
      </w:r>
      <w:r>
        <w:rPr>
          <w:rFonts w:ascii="Calibri" w:hAnsi="Calibri" w:hint="eastAsia"/>
          <w:rtl/>
        </w:rPr>
        <w:t>ממקומה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במצלמה</w:t>
      </w:r>
      <w:r>
        <w:rPr>
          <w:rFonts w:ascii="Calibri" w:hAnsi="Calibri"/>
          <w:rtl/>
        </w:rPr>
        <w:t xml:space="preserve"> </w:t>
      </w:r>
      <w:r>
        <w:rPr>
          <w:rFonts w:ascii="Calibri" w:hAnsi="Calibri" w:hint="eastAsia"/>
          <w:rtl/>
        </w:rPr>
        <w:t>משטרתית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כועס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שפיתה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והתנאים</w:t>
      </w:r>
      <w:r>
        <w:rPr>
          <w:rFonts w:ascii="Calibri" w:hAnsi="Calibri"/>
          <w:rtl/>
        </w:rPr>
        <w:t xml:space="preserve"> </w:t>
      </w:r>
      <w:r>
        <w:rPr>
          <w:rFonts w:ascii="Calibri" w:hAnsi="Calibri" w:hint="eastAsia"/>
          <w:rtl/>
        </w:rPr>
        <w:t>המגבילים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הורתע</w:t>
      </w:r>
      <w:r>
        <w:rPr>
          <w:rFonts w:ascii="Calibri" w:hAnsi="Calibri"/>
          <w:rtl/>
        </w:rPr>
        <w:t xml:space="preserve"> </w:t>
      </w:r>
      <w:r>
        <w:rPr>
          <w:rFonts w:ascii="Calibri" w:hAnsi="Calibri" w:hint="eastAsia"/>
          <w:rtl/>
        </w:rPr>
        <w:t>מלשוב</w:t>
      </w:r>
      <w:r>
        <w:rPr>
          <w:rFonts w:ascii="Calibri" w:hAnsi="Calibri"/>
          <w:rtl/>
        </w:rPr>
        <w:t xml:space="preserve"> </w:t>
      </w:r>
      <w:r>
        <w:rPr>
          <w:rFonts w:ascii="Calibri" w:hAnsi="Calibri" w:hint="eastAsia"/>
          <w:rtl/>
        </w:rPr>
        <w:t>ולהסתבך</w:t>
      </w:r>
      <w:r>
        <w:rPr>
          <w:rFonts w:ascii="Calibri" w:hAnsi="Calibri"/>
          <w:rtl/>
        </w:rPr>
        <w:t xml:space="preserve"> </w:t>
      </w:r>
      <w:r>
        <w:rPr>
          <w:rFonts w:ascii="Calibri" w:hAnsi="Calibri" w:hint="eastAsia"/>
          <w:rtl/>
        </w:rPr>
        <w:t>בשנית</w:t>
      </w:r>
      <w:r>
        <w:rPr>
          <w:rFonts w:ascii="Calibri" w:hAnsi="Calibri"/>
          <w:rtl/>
        </w:rPr>
        <w:t>.</w:t>
      </w:r>
    </w:p>
    <w:p w14:paraId="72773438" w14:textId="77777777" w:rsidR="008C3BD6" w:rsidRDefault="008C3BD6" w:rsidP="00596813">
      <w:pPr>
        <w:spacing w:line="360" w:lineRule="auto"/>
        <w:rPr>
          <w:b/>
          <w:bCs/>
          <w:u w:val="single"/>
          <w:rtl/>
        </w:rPr>
      </w:pPr>
    </w:p>
    <w:p w14:paraId="621B37AF" w14:textId="77777777" w:rsidR="008C3BD6" w:rsidRDefault="008C3BD6" w:rsidP="00596813">
      <w:pPr>
        <w:spacing w:line="360" w:lineRule="auto"/>
        <w:jc w:val="both"/>
        <w:rPr>
          <w:rtl/>
        </w:rPr>
      </w:pPr>
      <w:r>
        <w:rPr>
          <w:rtl/>
        </w:rPr>
        <w:t>במסגרת הערכת הסיכון והסיכוי לשיקום, מפרט שרות המבחן את התרשמותו מצעיר בעל יכולת ורבלית נמוכה ודימוי עצמי נמוך המתבטא בנטייתו להיגרר אחר חברה שולית במקום מגוריו. הנאשם בעל דפוסי חשיבה ילדותיים ובלתי בשלים שהתבטאו בקשייו לבחון אחריותו האישית לחלקו בביצוע העבירות.  הנאשם חסר במיומנות להתמודד עם מציאות חייו, והתחברותו השולית נועדה לספק לו את צרכיו הרגשיים החסרים. מעורבותו הפלילית מהווה עבורו מענה לגיטימי לפתרון קשייו. במעשיו, פעל הנאשם להפקת רווח כלכלי מהיר. הנאשם ממוקד במחירים אותם שילם ומתקשה לבחון התנהגותו באופן אחראי ובוגר. התייחסותו לביצוע העבירות מעידה על קשייו לקחת אחריות ונטייתו להשליך כשלים בהתנהגותו על גורמים חיצוניים.</w:t>
      </w:r>
    </w:p>
    <w:p w14:paraId="493431C7" w14:textId="77777777" w:rsidR="008C3BD6" w:rsidRDefault="008C3BD6" w:rsidP="00596813">
      <w:pPr>
        <w:spacing w:line="360" w:lineRule="auto"/>
        <w:jc w:val="both"/>
        <w:rPr>
          <w:rtl/>
        </w:rPr>
      </w:pPr>
    </w:p>
    <w:p w14:paraId="72668D23" w14:textId="77777777" w:rsidR="008C3BD6" w:rsidRPr="0054642A" w:rsidRDefault="008C3BD6" w:rsidP="00596813">
      <w:pPr>
        <w:spacing w:line="360" w:lineRule="auto"/>
        <w:jc w:val="both"/>
        <w:rPr>
          <w:rFonts w:ascii="Calibri" w:hAnsi="Calibri"/>
          <w:rtl/>
        </w:rPr>
      </w:pPr>
      <w:r>
        <w:rPr>
          <w:rtl/>
        </w:rPr>
        <w:lastRenderedPageBreak/>
        <w:t>בשל כל אלה בהתווסף לאופי העבירות שביצע, סבור שרות המבחן כי קיימת רמת סיכון להמשך התחברות שולית בעתיד והתנהגות עוברת חוק. לעניין העונש ממליץ שרות מבחן על העברתו של  מסר  מרתיע ומחדד גבולות בדמות עונש מאסר שירוצה בדרך של עבודות שרות לצד ענישה נלווית.</w:t>
      </w:r>
    </w:p>
    <w:p w14:paraId="63415C7E" w14:textId="77777777" w:rsidR="008C3BD6" w:rsidRDefault="008C3BD6" w:rsidP="00596813">
      <w:pPr>
        <w:spacing w:line="360" w:lineRule="auto"/>
        <w:rPr>
          <w:b/>
          <w:bCs/>
          <w:u w:val="single"/>
          <w:rtl/>
        </w:rPr>
      </w:pPr>
    </w:p>
    <w:p w14:paraId="5D863373" w14:textId="77777777" w:rsidR="008C3BD6" w:rsidRPr="00D55955" w:rsidRDefault="008C3BD6" w:rsidP="00596813">
      <w:pPr>
        <w:spacing w:line="360" w:lineRule="auto"/>
        <w:rPr>
          <w:b/>
          <w:bCs/>
          <w:u w:val="single"/>
          <w:rtl/>
        </w:rPr>
      </w:pPr>
      <w:r w:rsidRPr="00D55955">
        <w:rPr>
          <w:b/>
          <w:bCs/>
          <w:u w:val="single"/>
          <w:rtl/>
        </w:rPr>
        <w:t>טיעוני הצדדים:</w:t>
      </w:r>
    </w:p>
    <w:p w14:paraId="0070AF47" w14:textId="77777777" w:rsidR="008C3BD6" w:rsidRDefault="008C3BD6" w:rsidP="003E7D4A">
      <w:pPr>
        <w:spacing w:line="360" w:lineRule="auto"/>
        <w:jc w:val="both"/>
        <w:rPr>
          <w:rtl/>
        </w:rPr>
      </w:pPr>
      <w:r>
        <w:rPr>
          <w:rtl/>
        </w:rPr>
        <w:t>ב"כ המאשימה במסגרת טיעוניה  לעונש הפנתה לערכים המוגנים בהם פגע הנאשם במעשיו. נטען כי במעשים המתוארים פגע הנאשם בערכים המוגנים של ביטחון הציבור ובריאותו. נטען כי מידת הפגיעה של הנאשם בערכים החברתיים המוגנים היא גבוהה בשים לב לפוטנציאל הנזק היה והסם לא היה נתפס. המאשימה עמדה על כך שמדובר בגידול סם מסוכן מסוג קנאביס בהיקף נרחב כאשר</w:t>
      </w:r>
      <w:r w:rsidRPr="00366C1A">
        <w:rPr>
          <w:rtl/>
        </w:rPr>
        <w:t xml:space="preserve"> חלקו העובדתי של הנאשם בביצוע </w:t>
      </w:r>
      <w:r>
        <w:rPr>
          <w:rtl/>
        </w:rPr>
        <w:t>ה</w:t>
      </w:r>
      <w:r w:rsidRPr="00366C1A">
        <w:rPr>
          <w:rtl/>
        </w:rPr>
        <w:t>עבירות</w:t>
      </w:r>
      <w:r>
        <w:rPr>
          <w:rtl/>
        </w:rPr>
        <w:t xml:space="preserve"> אינו מבוטל. </w:t>
      </w:r>
    </w:p>
    <w:p w14:paraId="7E00EADD" w14:textId="77777777" w:rsidR="008C3BD6" w:rsidRDefault="008C3BD6" w:rsidP="00596813">
      <w:pPr>
        <w:spacing w:line="360" w:lineRule="auto"/>
        <w:jc w:val="both"/>
        <w:rPr>
          <w:rtl/>
        </w:rPr>
      </w:pPr>
    </w:p>
    <w:p w14:paraId="043F29B5" w14:textId="77777777" w:rsidR="008C3BD6" w:rsidRDefault="008C3BD6" w:rsidP="00596813">
      <w:pPr>
        <w:spacing w:line="360" w:lineRule="auto"/>
        <w:jc w:val="both"/>
      </w:pPr>
      <w:r>
        <w:rPr>
          <w:rtl/>
        </w:rPr>
        <w:t>עוד נטען כי תופעת גידול הסם הוגדרה על ידי בתי המשפט כ"מכת אזור" ומשכך, האינטרס הציבורי מחייב הטלת ענישה מרתיעה. המניע לביצוע העבירה הנו כלכלי ועל כן, דרך נוספת להילחם בתופעה היא על ידי השתת קנס משמעותי. באשר לתסקיר, המאשימה מפנה לכך שמופיע בו נתון שגוי ולפיו הנאשם נעדר עבר פלילי, לצד העובדה שהנאשם מיעט לשתף פעולה עם גורמי הטיפול, נמנע מלקחת  אחריות על מעשיו באופן שהביא להיעדרה של המלצה טיפולית בעניינו. בשל כל אלה, עתרה המאשימה לאמץ את תקרת הטווח העונשי ולגזור על הנאשם 15 חודשים מאסר בפועל לצד ענישה נלוות.</w:t>
      </w:r>
    </w:p>
    <w:p w14:paraId="062FC8B8" w14:textId="77777777" w:rsidR="008C3BD6" w:rsidRPr="0043749C" w:rsidRDefault="008C3BD6" w:rsidP="00596813">
      <w:pPr>
        <w:spacing w:line="360" w:lineRule="auto"/>
        <w:jc w:val="both"/>
        <w:rPr>
          <w:rtl/>
        </w:rPr>
      </w:pPr>
    </w:p>
    <w:p w14:paraId="7233E4A7" w14:textId="77777777" w:rsidR="008C3BD6" w:rsidRDefault="008C3BD6" w:rsidP="00596813">
      <w:pPr>
        <w:spacing w:line="360" w:lineRule="auto"/>
        <w:jc w:val="both"/>
        <w:rPr>
          <w:rtl/>
        </w:rPr>
      </w:pPr>
      <w:r>
        <w:rPr>
          <w:rtl/>
        </w:rPr>
        <w:t>ב"כ הנאשם מנגד, עתר לבית המשפט שלא למצות את הדין עם הנאשם ולהשית עליו מאסר בדרך של עבודות שרות, ואף שלא לתקופה המקסימלית. לעצם ביצוע המעשים נטען כי חלקו של הנאשם בגידול הסם אינו מהותי ומסתכם בהשקיית השתילים בשתי הזדמנויות בלבד פעולה עבורה גם לא קיבל תשלום.  אשר למצלמה, הנאשם נטל אותה  מבלי לדעת כי מדובר במצלמה משטרתית.</w:t>
      </w:r>
      <w:r w:rsidRPr="00F0745E">
        <w:rPr>
          <w:rtl/>
        </w:rPr>
        <w:t xml:space="preserve"> </w:t>
      </w:r>
      <w:r>
        <w:rPr>
          <w:rtl/>
        </w:rPr>
        <w:t>הנאשם כועס על קרוב משפחתו שניצל אותו והציע לו לעבוד בעבודה חקלאית בשעה שבפועל דובר על גידול סם.</w:t>
      </w:r>
    </w:p>
    <w:p w14:paraId="4BD7C225" w14:textId="77777777" w:rsidR="008C3BD6" w:rsidRDefault="008C3BD6" w:rsidP="00596813">
      <w:pPr>
        <w:spacing w:line="360" w:lineRule="auto"/>
        <w:jc w:val="both"/>
        <w:rPr>
          <w:rtl/>
        </w:rPr>
      </w:pPr>
    </w:p>
    <w:p w14:paraId="2F3FD970" w14:textId="77777777" w:rsidR="008C3BD6" w:rsidRDefault="008C3BD6" w:rsidP="00596813">
      <w:pPr>
        <w:spacing w:line="360" w:lineRule="auto"/>
        <w:jc w:val="both"/>
        <w:rPr>
          <w:rtl/>
        </w:rPr>
      </w:pPr>
      <w:r>
        <w:rPr>
          <w:rtl/>
        </w:rPr>
        <w:t xml:space="preserve">מדובר בנאשם צעיר אשר במסגרת תיק זה שהה במעצר של ממש כחודשיים, בהמשך כארבעה חודשים במעצר בית מלא שלאחריהם, ובהסכמה שונו התנאים כך שהתאפשר לו במהלך היום לצאת לעבודה ולסייע בפרנסת המשפחה. הנאשם סיים 12 שנות לימוד. משפחתו סובלת ממצב כלכלי קשה כאשר אביו מתקיים מקצבת נכות ואמו עקרת בית. </w:t>
      </w:r>
    </w:p>
    <w:p w14:paraId="3F8568EA" w14:textId="77777777" w:rsidR="008C3BD6" w:rsidRDefault="008C3BD6" w:rsidP="00596813">
      <w:pPr>
        <w:spacing w:line="360" w:lineRule="auto"/>
        <w:jc w:val="both"/>
        <w:rPr>
          <w:rtl/>
        </w:rPr>
      </w:pPr>
    </w:p>
    <w:p w14:paraId="7C16C0EE" w14:textId="77777777" w:rsidR="008C3BD6" w:rsidRPr="00A35D08" w:rsidRDefault="008C3BD6" w:rsidP="00A35D08">
      <w:pPr>
        <w:spacing w:line="360" w:lineRule="auto"/>
        <w:jc w:val="both"/>
        <w:rPr>
          <w:rtl/>
        </w:rPr>
      </w:pPr>
      <w:r>
        <w:rPr>
          <w:rtl/>
        </w:rPr>
        <w:t>באשר לתסקיר נטען כי מדובר במי שלקח חלק בטיפול במשך 3 חודשים. הסיבה לכך שמיעט להשתתף באופן פעיל במפגשים היא מפאת היותו אדם ביישן ושקט. הנאשם למד את הלקח וההליך הפלילי היווה עבורו גורם מרתיע. נטען כי הנאשם מתחרט ומצטער על הנזק שהסב למשפחתו. בשל נתוניו האישיים, מאסר בפועל עלול להוביל לנסיגה בתפקודו של הנאשם. באשר לקנס, מבוקש שזה יהיה מידתי בשל המצב הכלכלי הקשה של הנאשם ומשפחתו. ה</w:t>
      </w:r>
      <w:r w:rsidRPr="00366C1A">
        <w:rPr>
          <w:rtl/>
        </w:rPr>
        <w:t xml:space="preserve">נאשם </w:t>
      </w:r>
      <w:r>
        <w:rPr>
          <w:rtl/>
        </w:rPr>
        <w:t>מצ</w:t>
      </w:r>
      <w:r w:rsidRPr="00366C1A">
        <w:rPr>
          <w:rtl/>
        </w:rPr>
        <w:t>דו,</w:t>
      </w:r>
      <w:r>
        <w:rPr>
          <w:rtl/>
        </w:rPr>
        <w:t xml:space="preserve"> מצטער, מביע חרטה ומסר כי בימים אלו הוא עובד במסגרות.</w:t>
      </w:r>
    </w:p>
    <w:p w14:paraId="0FF46832" w14:textId="77777777" w:rsidR="008C3BD6" w:rsidRDefault="008C3BD6" w:rsidP="00596813">
      <w:pPr>
        <w:rPr>
          <w:rFonts w:ascii="Arial" w:hAnsi="Arial"/>
          <w:b/>
          <w:bCs/>
          <w:u w:val="single"/>
          <w:rtl/>
        </w:rPr>
      </w:pPr>
    </w:p>
    <w:p w14:paraId="2E4DF1D9" w14:textId="77777777" w:rsidR="008C3BD6" w:rsidRDefault="008C3BD6" w:rsidP="00596813">
      <w:pPr>
        <w:rPr>
          <w:rFonts w:ascii="Arial" w:hAnsi="Arial"/>
          <w:rtl/>
        </w:rPr>
      </w:pPr>
      <w:r w:rsidRPr="009C38AB">
        <w:rPr>
          <w:rFonts w:ascii="Arial" w:hAnsi="Arial"/>
          <w:b/>
          <w:bCs/>
          <w:u w:val="single"/>
          <w:rtl/>
        </w:rPr>
        <w:t>דיון והכרעה</w:t>
      </w:r>
      <w:r>
        <w:rPr>
          <w:rFonts w:ascii="Arial" w:hAnsi="Arial"/>
          <w:rtl/>
        </w:rPr>
        <w:t>:</w:t>
      </w:r>
    </w:p>
    <w:p w14:paraId="7F43E7B2" w14:textId="77777777" w:rsidR="008C3BD6" w:rsidRPr="00366C1A" w:rsidRDefault="008C3BD6" w:rsidP="00596813">
      <w:pPr>
        <w:spacing w:line="360" w:lineRule="auto"/>
        <w:jc w:val="both"/>
        <w:rPr>
          <w:rtl/>
        </w:rPr>
      </w:pPr>
      <w:r w:rsidRPr="00366C1A">
        <w:rPr>
          <w:rtl/>
        </w:rPr>
        <w:t xml:space="preserve">בתיק זה  עניין לנו ב"הסדר טווח" שבו המאשימה מגבילה את עצמה לעונש של </w:t>
      </w:r>
      <w:r>
        <w:rPr>
          <w:rtl/>
        </w:rPr>
        <w:t>15</w:t>
      </w:r>
      <w:r w:rsidRPr="00366C1A">
        <w:rPr>
          <w:rtl/>
        </w:rPr>
        <w:t xml:space="preserve"> חודשים מאסר בפועל ואילו ההגנה תהיה חופשית בטיעוניה. במצב דברים זה, נשאלת אפוא השאלה אם יש מקום בקביעתו של מתחם עונש הולם .</w:t>
      </w:r>
    </w:p>
    <w:p w14:paraId="6B1C9E02" w14:textId="77777777" w:rsidR="008C3BD6" w:rsidRPr="00366C1A" w:rsidRDefault="008C3BD6" w:rsidP="00596813">
      <w:pPr>
        <w:spacing w:line="360" w:lineRule="auto"/>
        <w:jc w:val="both"/>
        <w:rPr>
          <w:rtl/>
        </w:rPr>
      </w:pPr>
    </w:p>
    <w:p w14:paraId="43E6A6CA" w14:textId="77777777" w:rsidR="008C3BD6" w:rsidRDefault="008C3BD6" w:rsidP="00596813">
      <w:pPr>
        <w:spacing w:line="360" w:lineRule="auto"/>
        <w:jc w:val="both"/>
        <w:rPr>
          <w:rFonts w:ascii="Arial" w:hAnsi="Arial"/>
          <w:b/>
          <w:bCs/>
        </w:rPr>
      </w:pPr>
      <w:r w:rsidRPr="00366C1A">
        <w:rPr>
          <w:rtl/>
        </w:rPr>
        <w:t xml:space="preserve">הגם שאין הסכמה כללית בפסיקה בנוגע לסוגיה זו, ניתן לומר כי על דרך הכלל בעת ש"הסדר הטווח" המוצג לבית המשפט נמצא בעיניו כסביר, אין מקום להידרש לקביעתם של מתחמים. קביעת מתחם עונש הולם תיעשה רק במקום שבו </w:t>
      </w:r>
      <w:r>
        <w:rPr>
          <w:rtl/>
        </w:rPr>
        <w:t>בית המשפט</w:t>
      </w:r>
      <w:r w:rsidRPr="00366C1A">
        <w:rPr>
          <w:rtl/>
        </w:rPr>
        <w:t xml:space="preserve"> סבור שהטווח העונשי המוסכם אינו נותן מענה לשיקולי הענישה השונים ובכך להסביר מדוע הוא מוצא לחרוג ממנו מעלה או מטה. בהקשר לכך, ראה בין היתר, </w:t>
      </w:r>
      <w:r>
        <w:rPr>
          <w:rtl/>
        </w:rPr>
        <w:t xml:space="preserve">ע"פ 512/13 </w:t>
      </w:r>
      <w:r>
        <w:rPr>
          <w:b/>
          <w:bCs/>
          <w:rtl/>
        </w:rPr>
        <w:t>פלוני נ' מדינת ישראל</w:t>
      </w:r>
      <w:r>
        <w:rPr>
          <w:rtl/>
        </w:rPr>
        <w:t xml:space="preserve"> (פורסם בנבו, 4.12.13), </w:t>
      </w:r>
      <w:hyperlink r:id="rId23" w:history="1">
        <w:r w:rsidR="003D3BB5" w:rsidRPr="003D3BB5">
          <w:rPr>
            <w:color w:val="0000FF"/>
            <w:u w:val="single"/>
            <w:rtl/>
          </w:rPr>
          <w:t>ע"פ  8109/15</w:t>
        </w:r>
      </w:hyperlink>
      <w:r>
        <w:rPr>
          <w:rtl/>
        </w:rPr>
        <w:t xml:space="preserve"> </w:t>
      </w:r>
      <w:r>
        <w:rPr>
          <w:b/>
          <w:bCs/>
          <w:rtl/>
        </w:rPr>
        <w:t>אביטן נ' מדינת ישראל</w:t>
      </w:r>
      <w:r>
        <w:rPr>
          <w:rtl/>
        </w:rPr>
        <w:t xml:space="preserve"> (פורסם בנבו, 9.6.16), </w:t>
      </w:r>
      <w:hyperlink r:id="rId24" w:history="1">
        <w:r w:rsidR="003D3BB5" w:rsidRPr="003D3BB5">
          <w:rPr>
            <w:color w:val="0000FF"/>
            <w:u w:val="single"/>
            <w:rtl/>
          </w:rPr>
          <w:t>ע"פ 2524/15</w:t>
        </w:r>
      </w:hyperlink>
      <w:r>
        <w:rPr>
          <w:rtl/>
        </w:rPr>
        <w:t xml:space="preserve"> </w:t>
      </w:r>
      <w:r>
        <w:rPr>
          <w:b/>
          <w:bCs/>
          <w:rtl/>
        </w:rPr>
        <w:t>שפרנוביץ' נ' מדינת ישראל</w:t>
      </w:r>
      <w:r>
        <w:rPr>
          <w:rtl/>
        </w:rPr>
        <w:t xml:space="preserve"> [פסקאות 18-19</w:t>
      </w:r>
      <w:r>
        <w:rPr>
          <w:rFonts w:cs="Arial"/>
          <w:sz w:val="22"/>
          <w:szCs w:val="22"/>
          <w:rtl/>
        </w:rPr>
        <w:t xml:space="preserve"> </w:t>
      </w:r>
      <w:r>
        <w:rPr>
          <w:rtl/>
        </w:rPr>
        <w:t>לפסק דינו של כב' הש' זילברטל] ׁ(ׁׁפורסם בנבו, 8.9.16)</w:t>
      </w:r>
      <w:r>
        <w:rPr>
          <w:rFonts w:ascii="Arial" w:hAnsi="Arial"/>
          <w:b/>
          <w:bCs/>
          <w:rtl/>
        </w:rPr>
        <w:t xml:space="preserve">, </w:t>
      </w:r>
      <w:hyperlink r:id="rId25" w:history="1">
        <w:r w:rsidR="003D3BB5" w:rsidRPr="003D3BB5">
          <w:rPr>
            <w:rFonts w:ascii="Arial" w:hAnsi="Arial"/>
            <w:color w:val="0000FF"/>
            <w:u w:val="single"/>
            <w:rtl/>
          </w:rPr>
          <w:t>ע"פ 6799/14</w:t>
        </w:r>
      </w:hyperlink>
      <w:r>
        <w:rPr>
          <w:rFonts w:ascii="Arial" w:hAnsi="Arial"/>
          <w:rtl/>
        </w:rPr>
        <w:t xml:space="preserve"> </w:t>
      </w:r>
      <w:r>
        <w:rPr>
          <w:rFonts w:ascii="Arial" w:hAnsi="Arial"/>
          <w:b/>
          <w:bCs/>
          <w:rtl/>
        </w:rPr>
        <w:t xml:space="preserve">אופיר נ' מדינת ישראל </w:t>
      </w:r>
      <w:r>
        <w:rPr>
          <w:rFonts w:ascii="Arial" w:hAnsi="Arial"/>
          <w:rtl/>
        </w:rPr>
        <w:t>(פורסם בנבו, 16.3.15) ו</w:t>
      </w:r>
      <w:hyperlink r:id="rId26" w:history="1">
        <w:r w:rsidR="003D3BB5" w:rsidRPr="003D3BB5">
          <w:rPr>
            <w:rFonts w:ascii="Arial" w:hAnsi="Arial"/>
            <w:color w:val="0000FF"/>
            <w:u w:val="single"/>
            <w:rtl/>
          </w:rPr>
          <w:t>ע"פ 3856/13</w:t>
        </w:r>
      </w:hyperlink>
      <w:r>
        <w:rPr>
          <w:rFonts w:ascii="Arial" w:hAnsi="Arial"/>
          <w:rtl/>
        </w:rPr>
        <w:t xml:space="preserve"> </w:t>
      </w:r>
      <w:r>
        <w:rPr>
          <w:rFonts w:ascii="Arial" w:hAnsi="Arial"/>
          <w:b/>
          <w:bCs/>
          <w:rtl/>
        </w:rPr>
        <w:t>גוני נ' מדינת ישראל</w:t>
      </w:r>
      <w:r>
        <w:rPr>
          <w:rFonts w:ascii="Arial" w:hAnsi="Arial"/>
          <w:rtl/>
        </w:rPr>
        <w:t xml:space="preserve"> (פורסם בנבו, 3.2.14).</w:t>
      </w:r>
    </w:p>
    <w:p w14:paraId="02997B2A" w14:textId="77777777" w:rsidR="008C3BD6" w:rsidRPr="005813BC" w:rsidRDefault="008C3BD6" w:rsidP="00596813">
      <w:pPr>
        <w:spacing w:line="360" w:lineRule="auto"/>
        <w:jc w:val="both"/>
        <w:rPr>
          <w:rFonts w:ascii="Arial" w:hAnsi="Arial"/>
          <w:b/>
          <w:bCs/>
          <w:rtl/>
        </w:rPr>
      </w:pPr>
    </w:p>
    <w:p w14:paraId="55169D53" w14:textId="77777777" w:rsidR="008C3BD6" w:rsidRPr="00366C1A" w:rsidRDefault="008C3BD6" w:rsidP="00596813">
      <w:pPr>
        <w:spacing w:line="360" w:lineRule="auto"/>
        <w:jc w:val="both"/>
        <w:rPr>
          <w:rFonts w:ascii="Arial" w:hAnsi="Arial"/>
          <w:rtl/>
        </w:rPr>
      </w:pPr>
      <w:r w:rsidRPr="00366C1A">
        <w:rPr>
          <w:rFonts w:ascii="Arial" w:hAnsi="Arial"/>
          <w:rtl/>
        </w:rPr>
        <w:t>בענייננו, הואיל ובית המשפט סבור כי טווח הענישה המוסכם בין הצדדים סביר, לא אדרש לקביעתו של מתחם עונש הולם</w:t>
      </w:r>
      <w:r w:rsidRPr="00366C1A">
        <w:rPr>
          <w:rtl/>
        </w:rPr>
        <w:t xml:space="preserve">, </w:t>
      </w:r>
      <w:r w:rsidRPr="00366C1A">
        <w:rPr>
          <w:rFonts w:ascii="Arial" w:hAnsi="Arial"/>
          <w:rtl/>
        </w:rPr>
        <w:t xml:space="preserve">וזאת הגם שבקביעת עונשו הסופי של הנאשם יילקחו בחשבון פרמטרים רבים אותם בית המשפט משקלל בקביעת מתחם שכזה. </w:t>
      </w:r>
    </w:p>
    <w:p w14:paraId="5F9E534B" w14:textId="77777777" w:rsidR="008C3BD6" w:rsidRPr="00366C1A" w:rsidRDefault="008C3BD6" w:rsidP="00596813">
      <w:pPr>
        <w:spacing w:line="360" w:lineRule="auto"/>
        <w:jc w:val="both"/>
        <w:rPr>
          <w:rFonts w:ascii="Arial" w:hAnsi="Arial"/>
        </w:rPr>
      </w:pPr>
    </w:p>
    <w:p w14:paraId="57EE426E" w14:textId="77777777" w:rsidR="008C3BD6" w:rsidRPr="00366C1A" w:rsidRDefault="008C3BD6" w:rsidP="00596813">
      <w:pPr>
        <w:spacing w:line="360" w:lineRule="auto"/>
        <w:jc w:val="both"/>
        <w:rPr>
          <w:rFonts w:ascii="Arial" w:hAnsi="Arial"/>
          <w:rtl/>
        </w:rPr>
      </w:pPr>
      <w:r w:rsidRPr="00366C1A">
        <w:rPr>
          <w:rFonts w:ascii="Arial" w:hAnsi="Arial"/>
          <w:rtl/>
        </w:rPr>
        <w:t xml:space="preserve">לגופם של דברים, על-פי </w:t>
      </w:r>
      <w:hyperlink r:id="rId27" w:history="1">
        <w:r w:rsidR="007D080C" w:rsidRPr="007D080C">
          <w:rPr>
            <w:rFonts w:ascii="Arial" w:hAnsi="Arial"/>
            <w:color w:val="0000FF"/>
            <w:u w:val="single"/>
            <w:rtl/>
          </w:rPr>
          <w:t>סעיף 40ג(א)</w:t>
        </w:r>
      </w:hyperlink>
      <w:r w:rsidRPr="005813BC">
        <w:rPr>
          <w:rFonts w:ascii="Arial" w:hAnsi="Arial"/>
          <w:rtl/>
        </w:rPr>
        <w:t xml:space="preserve"> ל</w:t>
      </w:r>
      <w:hyperlink r:id="rId28" w:history="1">
        <w:r w:rsidR="003D3BB5" w:rsidRPr="003D3BB5">
          <w:rPr>
            <w:rFonts w:ascii="Arial" w:hAnsi="Arial"/>
            <w:color w:val="0000FF"/>
            <w:u w:val="single"/>
            <w:rtl/>
          </w:rPr>
          <w:t>חוק העונשין</w:t>
        </w:r>
      </w:hyperlink>
      <w:r w:rsidRPr="005813BC">
        <w:rPr>
          <w:rFonts w:ascii="Arial" w:hAnsi="Arial"/>
          <w:rtl/>
        </w:rPr>
        <w:t xml:space="preserve">, בקביעת </w:t>
      </w:r>
      <w:r w:rsidRPr="00366C1A">
        <w:rPr>
          <w:rFonts w:ascii="Arial" w:hAnsi="Arial"/>
          <w:rtl/>
        </w:rPr>
        <w:t>מתחם העונש בהתאם לעקרון ההלימה, על בית-המשפט להתחשב "</w:t>
      </w:r>
      <w:r w:rsidRPr="00366C1A">
        <w:rPr>
          <w:rFonts w:ascii="Arial" w:hAnsi="Arial"/>
          <w:b/>
          <w:bCs/>
          <w:rtl/>
        </w:rPr>
        <w:t>בערך החברתי שנפגע מביצוע העבירה, במידת הפגיעה בו, במדיניות הענישה הנהוגה ובנסיבות הקשורות בביצוע העבירה</w:t>
      </w:r>
      <w:r w:rsidRPr="00366C1A">
        <w:rPr>
          <w:rFonts w:ascii="Arial" w:hAnsi="Arial"/>
          <w:rtl/>
        </w:rPr>
        <w:t>".</w:t>
      </w:r>
    </w:p>
    <w:p w14:paraId="6A775C29" w14:textId="77777777" w:rsidR="008C3BD6" w:rsidRPr="00366C1A" w:rsidRDefault="008C3BD6" w:rsidP="00596813">
      <w:pPr>
        <w:spacing w:line="360" w:lineRule="auto"/>
        <w:jc w:val="both"/>
        <w:rPr>
          <w:rFonts w:ascii="Arial" w:hAnsi="Arial"/>
          <w:rtl/>
        </w:rPr>
      </w:pPr>
    </w:p>
    <w:p w14:paraId="001787CF" w14:textId="77777777" w:rsidR="008C3BD6" w:rsidRDefault="008C3BD6" w:rsidP="00596813">
      <w:pPr>
        <w:spacing w:line="360" w:lineRule="auto"/>
        <w:jc w:val="both"/>
        <w:rPr>
          <w:rtl/>
        </w:rPr>
      </w:pPr>
      <w:r w:rsidRPr="00366C1A">
        <w:rPr>
          <w:rFonts w:ascii="Arial" w:hAnsi="Arial"/>
          <w:rtl/>
        </w:rPr>
        <w:t xml:space="preserve">הערך החברתי המוגן העומד בבסיס עבירות הסמים הנו בראש ובראשונה בריאות הציבור. בתי המשפט חזרו רבות על הצורך במיגור עבירות אלו וזאת בכל שלבי מערך הפצת הסם, החל בשימוש עצמי וכלה בעבירות הסחר החמורות. </w:t>
      </w:r>
      <w:r>
        <w:rPr>
          <w:rFonts w:ascii="Arial" w:hAnsi="Arial"/>
          <w:rtl/>
        </w:rPr>
        <w:t xml:space="preserve">העבירה של גידול והפקת סם מגלמת בתוכה חומרה יתרה בשים לב לכך </w:t>
      </w:r>
      <w:r>
        <w:rPr>
          <w:rtl/>
        </w:rPr>
        <w:t xml:space="preserve">שבביצועה יש משום יצור, יש מאין, שרשרת חדשה של הפצת הסם שבסופם תמצא דרכה לצרכני הסמים החדשים, לשון אחר, הכנסת כמות עצומה וחדשה של סם למעגל הסמים. </w:t>
      </w:r>
    </w:p>
    <w:p w14:paraId="21C1CDCB" w14:textId="77777777" w:rsidR="008C3BD6" w:rsidRDefault="008C3BD6" w:rsidP="00596813">
      <w:pPr>
        <w:spacing w:line="360" w:lineRule="auto"/>
        <w:jc w:val="both"/>
      </w:pPr>
      <w:r>
        <w:rPr>
          <w:rtl/>
        </w:rPr>
        <w:t xml:space="preserve"> </w:t>
      </w:r>
    </w:p>
    <w:p w14:paraId="2300A410" w14:textId="77777777" w:rsidR="008C3BD6" w:rsidRPr="00366C1A" w:rsidRDefault="008C3BD6" w:rsidP="00596813">
      <w:pPr>
        <w:spacing w:line="360" w:lineRule="auto"/>
        <w:jc w:val="both"/>
        <w:rPr>
          <w:rtl/>
          <w:lang w:eastAsia="he-IL"/>
        </w:rPr>
      </w:pPr>
      <w:r w:rsidRPr="00366C1A">
        <w:rPr>
          <w:rFonts w:ascii="Arial" w:hAnsi="Arial"/>
          <w:rtl/>
        </w:rPr>
        <w:t xml:space="preserve">עבירות אלו לרוב מחוללות עבירות נוספות וזאת בשל הצורך העז להשיג את אותה מנת סם. על החומרה בענישה שיש לנקוט כלפי המעורבים בשרשרת הפצת הסם </w:t>
      </w:r>
      <w:r w:rsidRPr="005813BC">
        <w:rPr>
          <w:rFonts w:ascii="Arial" w:hAnsi="Arial"/>
          <w:rtl/>
        </w:rPr>
        <w:t xml:space="preserve">ר' </w:t>
      </w:r>
      <w:hyperlink r:id="rId29" w:history="1">
        <w:r w:rsidR="003D3BB5" w:rsidRPr="003D3BB5">
          <w:rPr>
            <w:rFonts w:ascii="Arial" w:hAnsi="Arial"/>
            <w:color w:val="0000FF"/>
            <w:u w:val="single"/>
            <w:rtl/>
          </w:rPr>
          <w:t>ע"פ 211/09</w:t>
        </w:r>
      </w:hyperlink>
      <w:r w:rsidRPr="00366C1A">
        <w:rPr>
          <w:rFonts w:ascii="Arial" w:hAnsi="Arial"/>
          <w:rtl/>
        </w:rPr>
        <w:t xml:space="preserve"> </w:t>
      </w:r>
      <w:r w:rsidRPr="00366C1A">
        <w:rPr>
          <w:rFonts w:ascii="Arial" w:hAnsi="Arial"/>
          <w:b/>
          <w:bCs/>
          <w:rtl/>
        </w:rPr>
        <w:t>שמעון אזולאי</w:t>
      </w:r>
      <w:r w:rsidRPr="00366C1A">
        <w:rPr>
          <w:rFonts w:ascii="Arial" w:hAnsi="Arial"/>
          <w:rtl/>
        </w:rPr>
        <w:t xml:space="preserve"> </w:t>
      </w:r>
      <w:r w:rsidRPr="00366C1A">
        <w:rPr>
          <w:rFonts w:ascii="Arial" w:hAnsi="Arial"/>
          <w:b/>
          <w:bCs/>
          <w:rtl/>
        </w:rPr>
        <w:t>נ' מדינת ישראל</w:t>
      </w:r>
      <w:r w:rsidRPr="00366C1A">
        <w:rPr>
          <w:rFonts w:ascii="Arial" w:hAnsi="Arial"/>
          <w:rtl/>
        </w:rPr>
        <w:t xml:space="preserve"> [פסקה 10 לפסק דינה של כב' השופטת פרוקצ'יה] </w:t>
      </w:r>
      <w:r w:rsidRPr="00366C1A">
        <w:rPr>
          <w:rtl/>
        </w:rPr>
        <w:t xml:space="preserve">(פורסם בנבו, </w:t>
      </w:r>
      <w:r w:rsidRPr="00366C1A">
        <w:rPr>
          <w:rFonts w:ascii="Arial" w:hAnsi="Arial"/>
          <w:rtl/>
        </w:rPr>
        <w:t>22.6.2010):</w:t>
      </w:r>
    </w:p>
    <w:p w14:paraId="6AA2CD94" w14:textId="77777777" w:rsidR="008C3BD6" w:rsidRPr="00366C1A" w:rsidRDefault="008C3BD6" w:rsidP="00596813">
      <w:pPr>
        <w:ind w:left="567" w:right="567"/>
        <w:jc w:val="both"/>
        <w:rPr>
          <w:rFonts w:ascii="Arial" w:hAnsi="Arial"/>
          <w:rtl/>
        </w:rPr>
      </w:pPr>
      <w:r>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02B5A9D2" w14:textId="77777777" w:rsidR="008C3BD6" w:rsidRDefault="008C3BD6" w:rsidP="00596813">
      <w:pPr>
        <w:spacing w:line="360" w:lineRule="auto"/>
        <w:jc w:val="both"/>
        <w:rPr>
          <w:rFonts w:ascii="Arial" w:hAnsi="Arial"/>
          <w:rtl/>
        </w:rPr>
      </w:pPr>
    </w:p>
    <w:p w14:paraId="0E4084DB" w14:textId="77777777" w:rsidR="008C3BD6" w:rsidRDefault="008C3BD6" w:rsidP="00596813">
      <w:pPr>
        <w:spacing w:line="360" w:lineRule="auto"/>
        <w:jc w:val="both"/>
        <w:rPr>
          <w:rFonts w:ascii="Arial" w:hAnsi="Arial"/>
          <w:rtl/>
        </w:rPr>
      </w:pPr>
      <w:r w:rsidRPr="007063E4">
        <w:rPr>
          <w:rFonts w:ascii="Arial" w:hAnsi="Arial"/>
          <w:rtl/>
        </w:rPr>
        <w:t xml:space="preserve">בעבירה של השמדת ראיה פגע הנאשם בערכים המוגנים של </w:t>
      </w:r>
      <w:r>
        <w:rPr>
          <w:b/>
          <w:rtl/>
          <w:lang w:eastAsia="he-IL"/>
        </w:rPr>
        <w:t xml:space="preserve">שמירה על </w:t>
      </w:r>
      <w:r>
        <w:rPr>
          <w:color w:val="000000"/>
          <w:rtl/>
        </w:rPr>
        <w:t>תקינות ההליך החקירתי והשיפוטי, שמירה על שלטון החוק ועל יכולת המשטרה ובתי המשפט להגיע לחקר האמת.</w:t>
      </w:r>
    </w:p>
    <w:p w14:paraId="5C357570" w14:textId="77777777" w:rsidR="008C3BD6" w:rsidRPr="007063E4" w:rsidRDefault="008C3BD6" w:rsidP="00596813">
      <w:pPr>
        <w:spacing w:line="360" w:lineRule="auto"/>
        <w:jc w:val="both"/>
        <w:rPr>
          <w:rFonts w:ascii="Arial" w:hAnsi="Arial"/>
          <w:rtl/>
        </w:rPr>
      </w:pPr>
    </w:p>
    <w:p w14:paraId="09E73D28" w14:textId="77777777" w:rsidR="008C3BD6" w:rsidRPr="00366C1A" w:rsidRDefault="008C3BD6" w:rsidP="00596813">
      <w:pPr>
        <w:spacing w:line="360" w:lineRule="auto"/>
        <w:jc w:val="both"/>
        <w:rPr>
          <w:rFonts w:ascii="Arial" w:hAnsi="Arial"/>
          <w:rtl/>
        </w:rPr>
      </w:pPr>
      <w:r w:rsidRPr="00366C1A">
        <w:rPr>
          <w:rFonts w:ascii="Arial" w:hAnsi="Arial"/>
          <w:rtl/>
        </w:rPr>
        <w:t>אשר לפסיקה הנוהגת, ובדומה לעבירות רבות ב</w:t>
      </w:r>
      <w:hyperlink r:id="rId30" w:history="1">
        <w:r w:rsidR="003D3BB5" w:rsidRPr="003D3BB5">
          <w:rPr>
            <w:rFonts w:ascii="Arial" w:hAnsi="Arial"/>
            <w:color w:val="0000FF"/>
            <w:u w:val="single"/>
            <w:rtl/>
          </w:rPr>
          <w:t>חוק העונשין</w:t>
        </w:r>
      </w:hyperlink>
      <w:r w:rsidRPr="00366C1A">
        <w:rPr>
          <w:rFonts w:ascii="Arial" w:hAnsi="Arial"/>
          <w:rtl/>
        </w:rPr>
        <w:t xml:space="preserve">, גם בעבירה בה הורשע הנאשם, ניתן למצוא משרעת רחבה של עונשים, החל מעונשי מאסר שיכול וירוצו בדרך של עבודות שירות, וכלה בעונשי מאסר שיגיעו לכדי מספר שנים ויותר. חרף השונות, ניתן לומר כי על דרך הכלל גידול סם במשקל של </w:t>
      </w:r>
      <w:r>
        <w:rPr>
          <w:rFonts w:ascii="Arial" w:hAnsi="Arial"/>
          <w:rtl/>
        </w:rPr>
        <w:t xml:space="preserve">עשרות עד כמאה  ק"ג בצירוף </w:t>
      </w:r>
      <w:r w:rsidRPr="00366C1A">
        <w:rPr>
          <w:rFonts w:ascii="Arial" w:hAnsi="Arial"/>
          <w:rtl/>
        </w:rPr>
        <w:t xml:space="preserve">מספר רב של שתילים, מוביל בהכרח לריצוי תקופת מאסר משמעותית מאחורי סורג ובריח. </w:t>
      </w:r>
    </w:p>
    <w:p w14:paraId="0721D77D" w14:textId="77777777" w:rsidR="008C3BD6" w:rsidRPr="00366C1A" w:rsidRDefault="008C3BD6" w:rsidP="00596813">
      <w:pPr>
        <w:spacing w:line="360" w:lineRule="auto"/>
        <w:jc w:val="both"/>
        <w:rPr>
          <w:rFonts w:ascii="Arial" w:hAnsi="Arial"/>
          <w:rtl/>
        </w:rPr>
      </w:pPr>
    </w:p>
    <w:p w14:paraId="3854937A" w14:textId="77777777" w:rsidR="008C3BD6" w:rsidRPr="00366C1A" w:rsidRDefault="008C3BD6" w:rsidP="00596813">
      <w:pPr>
        <w:spacing w:line="360" w:lineRule="auto"/>
        <w:jc w:val="both"/>
        <w:rPr>
          <w:rFonts w:ascii="Arial" w:hAnsi="Arial"/>
          <w:rtl/>
        </w:rPr>
      </w:pPr>
      <w:r w:rsidRPr="00366C1A">
        <w:rPr>
          <w:rFonts w:ascii="Arial" w:hAnsi="Arial"/>
          <w:rtl/>
        </w:rPr>
        <w:t xml:space="preserve">הערה שנייה נוגעת לכך שהפסיקה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או מקום שבו נסיבותיו של התיק הנדון מצדיקות קביעתו של מתחם עונש שאינו עולה בהכרח בקנה אחד עם הענישה הנוהגת. בהינתן הערות אלו, להלן מדגם של הפסיקה הנוהגת. </w:t>
      </w:r>
    </w:p>
    <w:p w14:paraId="1FAA8A96" w14:textId="77777777" w:rsidR="008C3BD6" w:rsidRPr="00366C1A" w:rsidRDefault="008C3BD6" w:rsidP="00596813">
      <w:pPr>
        <w:rPr>
          <w:rtl/>
        </w:rPr>
      </w:pPr>
    </w:p>
    <w:p w14:paraId="6C93591B" w14:textId="77777777" w:rsidR="008C3BD6" w:rsidRPr="00F4103E" w:rsidRDefault="008C3BD6" w:rsidP="00596813">
      <w:pPr>
        <w:spacing w:line="360" w:lineRule="auto"/>
        <w:jc w:val="both"/>
      </w:pPr>
      <w:r>
        <w:rPr>
          <w:u w:val="single"/>
          <w:rtl/>
        </w:rPr>
        <w:t>ב</w:t>
      </w:r>
      <w:hyperlink r:id="rId31" w:history="1">
        <w:r w:rsidR="003D3BB5" w:rsidRPr="003D3BB5">
          <w:rPr>
            <w:color w:val="0000FF"/>
            <w:u w:val="single"/>
            <w:rtl/>
          </w:rPr>
          <w:t>ע"פ 6180/16</w:t>
        </w:r>
      </w:hyperlink>
      <w:r>
        <w:rPr>
          <w:u w:val="single"/>
          <w:rtl/>
        </w:rPr>
        <w:t xml:space="preserve"> </w:t>
      </w:r>
      <w:r>
        <w:rPr>
          <w:b/>
          <w:bCs/>
          <w:u w:val="single"/>
          <w:rtl/>
        </w:rPr>
        <w:t xml:space="preserve">טאופיק אלחרומי נ' מדינת ישראל </w:t>
      </w:r>
      <w:r>
        <w:rPr>
          <w:u w:val="single"/>
          <w:rtl/>
        </w:rPr>
        <w:t>(פורסם בנבו, 26.10.16</w:t>
      </w:r>
      <w:r>
        <w:rPr>
          <w:rtl/>
        </w:rPr>
        <w:t xml:space="preserve">), </w:t>
      </w:r>
      <w:r w:rsidRPr="00366C1A">
        <w:rPr>
          <w:rtl/>
        </w:rPr>
        <w:t xml:space="preserve">נדון עניינו של מערר שהורשע בסיוע לייצור סם, כשבמקרה זה דובר על כך שתפקידו היה להשקות את </w:t>
      </w:r>
      <w:r>
        <w:rPr>
          <w:rtl/>
        </w:rPr>
        <w:t>ה</w:t>
      </w:r>
      <w:r w:rsidRPr="00366C1A">
        <w:rPr>
          <w:rtl/>
        </w:rPr>
        <w:t xml:space="preserve">שתילים שהיו מוסווים בתוך שטח צבאי. סה"כ  </w:t>
      </w:r>
      <w:r w:rsidRPr="00932799">
        <w:rPr>
          <w:u w:val="single"/>
          <w:rtl/>
        </w:rPr>
        <w:t>275 שתילים</w:t>
      </w:r>
      <w:r w:rsidRPr="00366C1A">
        <w:rPr>
          <w:rtl/>
        </w:rPr>
        <w:t xml:space="preserve"> במשקל של 79 ק"ג. בית המשפט המחוזי קובע מתחם עונש לסיוע ככזה הנע בין 12 ל-24 חודשים מאסר בפועל, ובסופם של דברים גוזר על הנאשם 28 חודשים מאסר בפועל</w:t>
      </w:r>
      <w:r>
        <w:rPr>
          <w:rtl/>
        </w:rPr>
        <w:t xml:space="preserve"> (לאחר הפעלה, במצטבר, של 8 חודשים מתוך 12 חודשי מאסר מותנה)</w:t>
      </w:r>
      <w:r w:rsidRPr="00366C1A">
        <w:rPr>
          <w:rtl/>
        </w:rPr>
        <w:t>. ערעור על חומרת העונש נדחה.</w:t>
      </w:r>
      <w:r w:rsidRPr="00F4103E">
        <w:rPr>
          <w:rtl/>
        </w:rPr>
        <w:t xml:space="preserve"> </w:t>
      </w:r>
    </w:p>
    <w:p w14:paraId="6BCE5EFC" w14:textId="77777777" w:rsidR="008C3BD6" w:rsidRPr="00963CD2" w:rsidRDefault="008C3BD6" w:rsidP="00596813">
      <w:pPr>
        <w:jc w:val="both"/>
        <w:rPr>
          <w:rtl/>
        </w:rPr>
      </w:pPr>
    </w:p>
    <w:p w14:paraId="671EE540" w14:textId="77777777" w:rsidR="008C3BD6" w:rsidRPr="009E00B0" w:rsidRDefault="008C3BD6" w:rsidP="00596813">
      <w:pPr>
        <w:spacing w:after="120" w:line="360" w:lineRule="auto"/>
        <w:jc w:val="both"/>
        <w:rPr>
          <w:b/>
          <w:rtl/>
        </w:rPr>
      </w:pPr>
      <w:r w:rsidRPr="009E00B0">
        <w:rPr>
          <w:b/>
          <w:u w:val="single"/>
          <w:rtl/>
        </w:rPr>
        <w:t>ב</w:t>
      </w:r>
      <w:hyperlink r:id="rId32" w:history="1">
        <w:r w:rsidR="003D3BB5" w:rsidRPr="003D3BB5">
          <w:rPr>
            <w:b/>
            <w:color w:val="0000FF"/>
            <w:u w:val="single"/>
            <w:rtl/>
          </w:rPr>
          <w:t>ע"פ 5807/17</w:t>
        </w:r>
      </w:hyperlink>
      <w:r w:rsidRPr="009E00B0">
        <w:rPr>
          <w:b/>
          <w:u w:val="single"/>
          <w:rtl/>
        </w:rPr>
        <w:t xml:space="preserve"> ‏</w:t>
      </w:r>
      <w:r w:rsidRPr="009E00B0">
        <w:rPr>
          <w:bCs/>
          <w:u w:val="single"/>
          <w:rtl/>
        </w:rPr>
        <w:t>דרחי נ' מדינת ישראל</w:t>
      </w:r>
      <w:r w:rsidRPr="009E00B0">
        <w:rPr>
          <w:b/>
          <w:u w:val="single"/>
          <w:rtl/>
        </w:rPr>
        <w:t xml:space="preserve"> (פורסם בנבו, 18.6.18</w:t>
      </w:r>
      <w:r w:rsidRPr="009E00B0">
        <w:rPr>
          <w:b/>
          <w:rtl/>
        </w:rPr>
        <w:t>), נדחה ערעורו של נאשם אשר הורשע בעבירות של סיוע לגידול סם מסוכן וסיוע בהחזקת סם מסוכן שלא לצריכה עצמית ונהיגה בשכרות. הנאשם סייע לאחר בהקמת מעבדת סמים מסוג קנבוס במשקל של 76.85 קילוגרם נטו. עבור כך קיבל 1,750 ₪. כמו כן נהג ברכבו לאחר שצרך סמים. בנוסף, עזב הנאשם את הדירה עם כחמישה קילו של סמים במטרה להעבירם לאחרים.</w:t>
      </w:r>
      <w:r>
        <w:rPr>
          <w:b/>
          <w:rtl/>
        </w:rPr>
        <w:t>.</w:t>
      </w:r>
      <w:r w:rsidRPr="009E00B0">
        <w:rPr>
          <w:b/>
          <w:rtl/>
        </w:rPr>
        <w:t xml:space="preserve"> בית המשפט המחוזי קבע מתחם שבין 12 ל- 24 חודשי מאסר בפועל. הנאשם נידון ל- 15 חודשי מאסר בפועל</w:t>
      </w:r>
    </w:p>
    <w:p w14:paraId="274DC442" w14:textId="77777777" w:rsidR="008C3BD6" w:rsidRDefault="008C3BD6" w:rsidP="00596813">
      <w:pPr>
        <w:spacing w:after="120" w:line="360" w:lineRule="auto"/>
        <w:jc w:val="both"/>
        <w:rPr>
          <w:b/>
          <w:u w:val="single"/>
          <w:rtl/>
        </w:rPr>
      </w:pPr>
    </w:p>
    <w:p w14:paraId="6D6EE30D" w14:textId="77777777" w:rsidR="008C3BD6" w:rsidRDefault="008C3BD6" w:rsidP="00596813">
      <w:pPr>
        <w:spacing w:after="120" w:line="360" w:lineRule="auto"/>
        <w:jc w:val="both"/>
        <w:rPr>
          <w:rtl/>
        </w:rPr>
      </w:pPr>
      <w:r w:rsidRPr="002B34E8">
        <w:rPr>
          <w:b/>
          <w:u w:val="single"/>
          <w:rtl/>
        </w:rPr>
        <w:t>ב</w:t>
      </w:r>
      <w:hyperlink r:id="rId33" w:history="1">
        <w:r w:rsidR="003D3BB5" w:rsidRPr="003D3BB5">
          <w:rPr>
            <w:b/>
            <w:color w:val="0000FF"/>
            <w:u w:val="single"/>
            <w:rtl/>
          </w:rPr>
          <w:t>רע"פ 5214/08</w:t>
        </w:r>
      </w:hyperlink>
      <w:r w:rsidRPr="002B34E8">
        <w:rPr>
          <w:bCs/>
          <w:u w:val="single"/>
          <w:rtl/>
        </w:rPr>
        <w:t xml:space="preserve"> בן אהרון נ' מדינת ישראל</w:t>
      </w:r>
      <w:r w:rsidRPr="002B34E8">
        <w:rPr>
          <w:u w:val="single"/>
          <w:rtl/>
        </w:rPr>
        <w:t xml:space="preserve"> </w:t>
      </w:r>
      <w:r>
        <w:rPr>
          <w:sz w:val="22"/>
          <w:u w:val="single"/>
          <w:rtl/>
        </w:rPr>
        <w:t xml:space="preserve">(פורסם בנבו, </w:t>
      </w:r>
      <w:r w:rsidRPr="002B34E8">
        <w:rPr>
          <w:u w:val="single"/>
          <w:rtl/>
        </w:rPr>
        <w:t>20.7.08),</w:t>
      </w:r>
      <w:r w:rsidRPr="002B34E8">
        <w:rPr>
          <w:rtl/>
        </w:rPr>
        <w:t xml:space="preserve"> נדחתה בקשת רשות ערעור של נאשם אשר הורשע בעבירה של סיוע להחזקת סם</w:t>
      </w:r>
      <w:r>
        <w:rPr>
          <w:rtl/>
        </w:rPr>
        <w:t xml:space="preserve"> והפרעה לשוטר במילוי תפקידו</w:t>
      </w:r>
      <w:r w:rsidRPr="002B34E8">
        <w:rPr>
          <w:rtl/>
        </w:rPr>
        <w:t xml:space="preserve">. הנאשם עזר לאחר להחזיק בשטח פתוח סם מסוג קנבוס במשקל של 52.8 ק"ג בתוך חמישה שקי יוטה </w:t>
      </w:r>
      <w:r>
        <w:rPr>
          <w:rtl/>
        </w:rPr>
        <w:t xml:space="preserve">והוסתר </w:t>
      </w:r>
      <w:r w:rsidRPr="002B34E8">
        <w:rPr>
          <w:rtl/>
        </w:rPr>
        <w:t>בתוך שיחים שנמצאו במקום. בהמשך סייעו הנאשם ואחר להכניס שלושה מהשקים למונית שבה נהג הנאשם. בית המשפט השלום</w:t>
      </w:r>
      <w:r>
        <w:rPr>
          <w:rtl/>
        </w:rPr>
        <w:t xml:space="preserve"> גזר על הנאשם</w:t>
      </w:r>
      <w:r w:rsidRPr="002B34E8">
        <w:rPr>
          <w:rtl/>
        </w:rPr>
        <w:t xml:space="preserve"> 12 חודשי מאסר בפועל חרף המלצת שירות המבחן לבטל את הרשעתו ולהשית עליו של"צ. בית המשפט המחוזי קיבל את ערעור הנאשם והעמיד את עונשו על 8 חודשי</w:t>
      </w:r>
      <w:r>
        <w:rPr>
          <w:rtl/>
        </w:rPr>
        <w:t>ם</w:t>
      </w:r>
      <w:r w:rsidRPr="002B34E8">
        <w:rPr>
          <w:rtl/>
        </w:rPr>
        <w:t xml:space="preserve"> מאסר בפועל. </w:t>
      </w:r>
    </w:p>
    <w:p w14:paraId="52096A13" w14:textId="77777777" w:rsidR="008C3BD6" w:rsidRPr="009E00B0" w:rsidRDefault="008C3BD6" w:rsidP="00596813">
      <w:pPr>
        <w:spacing w:line="360" w:lineRule="auto"/>
        <w:jc w:val="both"/>
        <w:rPr>
          <w:rtl/>
        </w:rPr>
      </w:pPr>
    </w:p>
    <w:p w14:paraId="4E373A96" w14:textId="77777777" w:rsidR="008C3BD6" w:rsidRPr="009E00B0" w:rsidRDefault="008C3BD6" w:rsidP="00596813">
      <w:pPr>
        <w:spacing w:line="360" w:lineRule="auto"/>
        <w:jc w:val="both"/>
        <w:rPr>
          <w:rtl/>
        </w:rPr>
      </w:pPr>
      <w:r w:rsidRPr="009E00B0">
        <w:rPr>
          <w:u w:val="single"/>
          <w:rtl/>
        </w:rPr>
        <w:t>ב</w:t>
      </w:r>
      <w:hyperlink r:id="rId34" w:history="1">
        <w:r w:rsidR="003D3BB5" w:rsidRPr="003D3BB5">
          <w:rPr>
            <w:color w:val="0000FF"/>
            <w:u w:val="single"/>
            <w:rtl/>
          </w:rPr>
          <w:t>ת"פ (מח' ת"א) 43463-07-16</w:t>
        </w:r>
      </w:hyperlink>
      <w:r w:rsidRPr="009E00B0">
        <w:rPr>
          <w:u w:val="single"/>
          <w:rtl/>
        </w:rPr>
        <w:t xml:space="preserve"> </w:t>
      </w:r>
      <w:r w:rsidRPr="009E00B0">
        <w:rPr>
          <w:b/>
          <w:bCs/>
          <w:u w:val="single"/>
          <w:rtl/>
        </w:rPr>
        <w:t>מדינת ישראל נ' טלקר</w:t>
      </w:r>
      <w:r>
        <w:rPr>
          <w:u w:val="single"/>
          <w:rtl/>
        </w:rPr>
        <w:t xml:space="preserve"> (פורסם בנבו, </w:t>
      </w:r>
      <w:r w:rsidRPr="009E00B0">
        <w:rPr>
          <w:u w:val="single"/>
          <w:rtl/>
        </w:rPr>
        <w:t>4.12.16)</w:t>
      </w:r>
      <w:r>
        <w:rPr>
          <w:rtl/>
        </w:rPr>
        <w:t>-</w:t>
      </w:r>
      <w:r w:rsidRPr="009E00B0">
        <w:rPr>
          <w:rtl/>
        </w:rPr>
        <w:t xml:space="preserve"> הורשע הנאשם 2 במסגרת הסדר טיעון בעבירות סיוע לייצור, הכנה והפקדת סמים, וסיוע להחזקת סמים שלא לצריכה עצמית. הנאשם סייע לגידול סם מסוג קנבוס במשקל של 142 ק"ג. הנאשם הגיע לדירה עם מספר זוגות מספריים, ועבד יחד עם המבצע העיקרי בעבודות הקשורות לייצור הסמים. לחובת הנאשם הרשעות קודמות, לרבות בעבירות סמים. נדון במסגרת ההסדר לעונש מוסכם של 21 וחצי חודשי מאסר בפועל והפעלת תנאי (סה"כ 23 חודשים וחצי).</w:t>
      </w:r>
    </w:p>
    <w:p w14:paraId="37CF649C" w14:textId="77777777" w:rsidR="008C3BD6" w:rsidRDefault="008C3BD6" w:rsidP="00596813">
      <w:pPr>
        <w:spacing w:line="360" w:lineRule="auto"/>
        <w:jc w:val="both"/>
        <w:rPr>
          <w:u w:val="single"/>
          <w:rtl/>
        </w:rPr>
      </w:pPr>
    </w:p>
    <w:p w14:paraId="2A537F87" w14:textId="77777777" w:rsidR="008C3BD6" w:rsidRPr="00366C1A" w:rsidRDefault="008C3BD6" w:rsidP="00596813">
      <w:pPr>
        <w:spacing w:line="360" w:lineRule="auto"/>
        <w:jc w:val="both"/>
        <w:rPr>
          <w:rtl/>
        </w:rPr>
      </w:pPr>
      <w:r>
        <w:rPr>
          <w:u w:val="single"/>
          <w:rtl/>
        </w:rPr>
        <w:t>ב</w:t>
      </w:r>
      <w:hyperlink r:id="rId35" w:history="1">
        <w:r w:rsidR="003D3BB5" w:rsidRPr="003D3BB5">
          <w:rPr>
            <w:color w:val="0000FF"/>
            <w:u w:val="single"/>
            <w:rtl/>
          </w:rPr>
          <w:t>ע"פ 5093/17</w:t>
        </w:r>
      </w:hyperlink>
      <w:r>
        <w:rPr>
          <w:u w:val="single"/>
          <w:rtl/>
        </w:rPr>
        <w:t xml:space="preserve"> </w:t>
      </w:r>
      <w:r>
        <w:rPr>
          <w:b/>
          <w:bCs/>
          <w:u w:val="single"/>
          <w:rtl/>
        </w:rPr>
        <w:t xml:space="preserve">לזר ואח' נ' מדינת ישראל </w:t>
      </w:r>
      <w:r>
        <w:rPr>
          <w:u w:val="single"/>
          <w:rtl/>
        </w:rPr>
        <w:t>(פורסם בנבו, 1.1.18)</w:t>
      </w:r>
      <w:r>
        <w:rPr>
          <w:b/>
          <w:bCs/>
          <w:rtl/>
        </w:rPr>
        <w:t>,</w:t>
      </w:r>
      <w:r>
        <w:rPr>
          <w:rtl/>
        </w:rPr>
        <w:t xml:space="preserve"> </w:t>
      </w:r>
      <w:r w:rsidRPr="00366C1A">
        <w:rPr>
          <w:rtl/>
        </w:rPr>
        <w:t xml:space="preserve">דובר על נאשמים שהורשעו בהקמת מעבדה לגידול סם מסוג קנאבוס והשקיעו לצורך </w:t>
      </w:r>
      <w:r>
        <w:rPr>
          <w:rtl/>
        </w:rPr>
        <w:t>סכומי כסף גבוהים.</w:t>
      </w:r>
      <w:r w:rsidRPr="00366C1A">
        <w:rPr>
          <w:rtl/>
        </w:rPr>
        <w:t xml:space="preserve"> במקרה זה, המעבדה נתפסה עוד בטרם נשתלו שתילי קנאבוס. בית המשפט העליון מפחית מעונשם של הנאשמים, מעמידו על 24 חודשים ו-28 חודשים חלף 30 החודשים ו-34 החודשים שנגזרו עליהם בבית משפט מחוזי. בתיק זה, דובר על נאשמים נעדרי עבר פלילי. </w:t>
      </w:r>
    </w:p>
    <w:p w14:paraId="60502320" w14:textId="77777777" w:rsidR="008C3BD6" w:rsidRDefault="008C3BD6" w:rsidP="00596813">
      <w:pPr>
        <w:spacing w:line="360" w:lineRule="auto"/>
        <w:jc w:val="both"/>
        <w:rPr>
          <w:u w:val="single"/>
          <w:rtl/>
        </w:rPr>
      </w:pPr>
    </w:p>
    <w:p w14:paraId="7D606E98" w14:textId="77777777" w:rsidR="008C3BD6" w:rsidRDefault="008C3BD6" w:rsidP="00596813">
      <w:pPr>
        <w:spacing w:line="360" w:lineRule="auto"/>
        <w:jc w:val="both"/>
        <w:rPr>
          <w:u w:val="single"/>
          <w:rtl/>
        </w:rPr>
      </w:pPr>
    </w:p>
    <w:p w14:paraId="777FB39A" w14:textId="77777777" w:rsidR="008C3BD6" w:rsidRPr="00366C1A" w:rsidRDefault="008C3BD6" w:rsidP="00596813">
      <w:pPr>
        <w:spacing w:line="360" w:lineRule="auto"/>
        <w:jc w:val="both"/>
        <w:rPr>
          <w:rtl/>
        </w:rPr>
      </w:pPr>
      <w:r>
        <w:rPr>
          <w:u w:val="single"/>
          <w:rtl/>
        </w:rPr>
        <w:t>ב</w:t>
      </w:r>
      <w:hyperlink r:id="rId36" w:history="1">
        <w:r w:rsidR="003D3BB5" w:rsidRPr="003D3BB5">
          <w:rPr>
            <w:color w:val="0000FF"/>
            <w:u w:val="single"/>
            <w:rtl/>
          </w:rPr>
          <w:t>ע"פ 863/18</w:t>
        </w:r>
      </w:hyperlink>
      <w:r>
        <w:rPr>
          <w:u w:val="single"/>
          <w:rtl/>
        </w:rPr>
        <w:t xml:space="preserve"> </w:t>
      </w:r>
      <w:r>
        <w:rPr>
          <w:b/>
          <w:bCs/>
          <w:u w:val="single"/>
          <w:rtl/>
        </w:rPr>
        <w:t>לירן סבג נ' מדינת ישראל</w:t>
      </w:r>
      <w:r>
        <w:rPr>
          <w:u w:val="single"/>
          <w:rtl/>
        </w:rPr>
        <w:t xml:space="preserve"> (פורסם בנבו, 15.11.18),</w:t>
      </w:r>
      <w:r>
        <w:rPr>
          <w:rtl/>
        </w:rPr>
        <w:t xml:space="preserve"> </w:t>
      </w:r>
      <w:r w:rsidRPr="00366C1A">
        <w:rPr>
          <w:rtl/>
        </w:rPr>
        <w:t xml:space="preserve">דובר על הקמת מעבדה לגידול של שתילי קנאבוס בדירה שהושכרה לשם כך, במשקל כולל של 92 ק"ג. לצורך כך גם נעשתה התחברות פיראטית למערכת החשמל. בית המשפט המחוזי קובע מתחם עונש הנע בין 28 ל-52 חודשים מאסר בפועל, וגוזר על הנאשם שלחובתו עבר פלילי, 42 חודשים מאסר בפועל הכוללים הפעלת מאסר מותנה בחופף ובמצטבר. בית המשפט העליון, מעמיד את עונשו על 32 חודשים מאסר בפועל, בשל שיקולי אחידות ענישה. </w:t>
      </w:r>
    </w:p>
    <w:p w14:paraId="791A1AD8" w14:textId="77777777" w:rsidR="008C3BD6" w:rsidRPr="00366C1A" w:rsidRDefault="008C3BD6" w:rsidP="00596813">
      <w:pPr>
        <w:spacing w:line="360" w:lineRule="auto"/>
        <w:jc w:val="both"/>
        <w:rPr>
          <w:rtl/>
        </w:rPr>
      </w:pPr>
    </w:p>
    <w:p w14:paraId="7984D311" w14:textId="77777777" w:rsidR="008C3BD6" w:rsidRPr="00366C1A" w:rsidRDefault="008C3BD6" w:rsidP="00596813">
      <w:pPr>
        <w:spacing w:line="360" w:lineRule="auto"/>
        <w:jc w:val="both"/>
        <w:rPr>
          <w:rtl/>
        </w:rPr>
      </w:pPr>
    </w:p>
    <w:p w14:paraId="77A22417" w14:textId="77777777" w:rsidR="008C3BD6" w:rsidRDefault="008C3BD6" w:rsidP="00596813">
      <w:pPr>
        <w:rPr>
          <w:rtl/>
        </w:rPr>
      </w:pPr>
      <w:r w:rsidRPr="00925421">
        <w:rPr>
          <w:b/>
          <w:bCs/>
          <w:u w:val="single"/>
          <w:rtl/>
        </w:rPr>
        <w:t xml:space="preserve">מידת הפגיעה בערכים </w:t>
      </w:r>
      <w:r>
        <w:rPr>
          <w:b/>
          <w:bCs/>
          <w:u w:val="single"/>
          <w:rtl/>
        </w:rPr>
        <w:t xml:space="preserve">החברתיים </w:t>
      </w:r>
      <w:r w:rsidRPr="00925421">
        <w:rPr>
          <w:b/>
          <w:bCs/>
          <w:u w:val="single"/>
          <w:rtl/>
        </w:rPr>
        <w:t>המוגנים</w:t>
      </w:r>
      <w:r>
        <w:rPr>
          <w:rtl/>
        </w:rPr>
        <w:t xml:space="preserve">: </w:t>
      </w:r>
    </w:p>
    <w:p w14:paraId="224F7C5F" w14:textId="77777777" w:rsidR="008C3BD6" w:rsidRDefault="008C3BD6" w:rsidP="00596813">
      <w:pPr>
        <w:spacing w:line="360" w:lineRule="auto"/>
        <w:jc w:val="both"/>
        <w:rPr>
          <w:rtl/>
        </w:rPr>
      </w:pPr>
      <w:r>
        <w:rPr>
          <w:rtl/>
        </w:rPr>
        <w:t xml:space="preserve"> בבואו של בית משפט לאמוד את מידת הפגיעה בערכים המוגנים ולחומרא יש לתת הדעת לכך שעניין לנו בסיוע לגידול סם מסוכן מסוג קנבוס בהיקף מסחרי, כאשר בשטח הפתוח נשתלו לא פחות מ-1923 שתילים של הסם האמור. גם על רקע ריבוי תיקי גידול סם המובאים לפתחו של בית משפט זה, כמות השתילים במקרה הנדון חריגה ויוצאת דופן.</w:t>
      </w:r>
    </w:p>
    <w:p w14:paraId="5E62FF48" w14:textId="77777777" w:rsidR="008C3BD6" w:rsidRDefault="008C3BD6" w:rsidP="00596813">
      <w:pPr>
        <w:spacing w:line="360" w:lineRule="auto"/>
        <w:jc w:val="both"/>
        <w:rPr>
          <w:rtl/>
        </w:rPr>
      </w:pPr>
    </w:p>
    <w:p w14:paraId="16E864E5" w14:textId="77777777" w:rsidR="008C3BD6" w:rsidRPr="001A13CF" w:rsidRDefault="008C3BD6" w:rsidP="00596813">
      <w:pPr>
        <w:spacing w:line="360" w:lineRule="auto"/>
        <w:jc w:val="both"/>
        <w:rPr>
          <w:rtl/>
        </w:rPr>
      </w:pPr>
      <w:r>
        <w:rPr>
          <w:rtl/>
        </w:rPr>
        <w:t xml:space="preserve">משקל הסם שנתפס הוא 109 ק"ג. </w:t>
      </w:r>
      <w:r w:rsidRPr="001A13CF">
        <w:rPr>
          <w:rtl/>
        </w:rPr>
        <w:t xml:space="preserve">המדובר בכמות סם ממנה ניתן להפיק עשרות ומאות מנות לצריכה עצמית. </w:t>
      </w:r>
      <w:r>
        <w:rPr>
          <w:rtl/>
        </w:rPr>
        <w:t xml:space="preserve">ודוק, </w:t>
      </w:r>
      <w:r w:rsidRPr="001A13CF">
        <w:rPr>
          <w:rtl/>
        </w:rPr>
        <w:t xml:space="preserve">בהקשר לעבירות של גידול סם, סבורני כי החומרה </w:t>
      </w:r>
      <w:r>
        <w:rPr>
          <w:rtl/>
        </w:rPr>
        <w:t xml:space="preserve">אינה </w:t>
      </w:r>
      <w:r w:rsidRPr="001A13CF">
        <w:rPr>
          <w:rtl/>
        </w:rPr>
        <w:t xml:space="preserve">נלמדת </w:t>
      </w:r>
      <w:r>
        <w:rPr>
          <w:rtl/>
        </w:rPr>
        <w:t xml:space="preserve">ממשקל הסם כפרמטר מכריע אלא </w:t>
      </w:r>
      <w:r w:rsidRPr="001A13CF">
        <w:rPr>
          <w:rtl/>
        </w:rPr>
        <w:t xml:space="preserve">משילוב מספר השתילים יחד עם משקל הסם. הדברים אמורים בשים לב לכך, שמשקל הסם לא אחת, הנו תוצאה אקראית של המועד שבו התגלה גידול הסם. כך למשל, יש ולעיתים המעבדה נחשפת בסמוך לאחר שתילת הזרעים, באופן שהמשקל הכולל של הסם נמוך ביותר ואינו עומד בהלימה אחת עם התכנית העבריינית שיכולה הייתה, בסופם של דברים, להביא לכדי תוצרת של </w:t>
      </w:r>
      <w:r>
        <w:rPr>
          <w:rtl/>
        </w:rPr>
        <w:t xml:space="preserve"> </w:t>
      </w:r>
      <w:r w:rsidRPr="001A13CF">
        <w:rPr>
          <w:rtl/>
        </w:rPr>
        <w:t xml:space="preserve">מאות קילוגרמים. </w:t>
      </w:r>
    </w:p>
    <w:p w14:paraId="6C7362B5" w14:textId="77777777" w:rsidR="008C3BD6" w:rsidRDefault="008C3BD6" w:rsidP="00596813">
      <w:pPr>
        <w:spacing w:line="360" w:lineRule="auto"/>
        <w:jc w:val="both"/>
        <w:rPr>
          <w:rtl/>
        </w:rPr>
      </w:pPr>
    </w:p>
    <w:p w14:paraId="219E9877" w14:textId="77777777" w:rsidR="008C3BD6" w:rsidRDefault="008C3BD6" w:rsidP="00596813">
      <w:pPr>
        <w:spacing w:line="360" w:lineRule="auto"/>
        <w:jc w:val="both"/>
        <w:rPr>
          <w:rtl/>
        </w:rPr>
      </w:pPr>
      <w:r w:rsidRPr="001A13CF">
        <w:rPr>
          <w:rtl/>
        </w:rPr>
        <w:t xml:space="preserve">המדובר בעבירות קלות לביצוע וכל שנדרש לגידול סם הוא זרעים, מים ושמש </w:t>
      </w:r>
      <w:r>
        <w:rPr>
          <w:rtl/>
        </w:rPr>
        <w:t>ש</w:t>
      </w:r>
      <w:r w:rsidRPr="001A13CF">
        <w:rPr>
          <w:rtl/>
        </w:rPr>
        <w:t>אות</w:t>
      </w:r>
      <w:r>
        <w:rPr>
          <w:rtl/>
        </w:rPr>
        <w:t>ה</w:t>
      </w:r>
      <w:r w:rsidRPr="001A13CF">
        <w:rPr>
          <w:rtl/>
        </w:rPr>
        <w:t xml:space="preserve"> יש בשפע במדינתנו. מאידך, עבירות אלו קשות לגילוי, באשר אלו יכולות להתבצע גם במתחמים סגורים, וודיות רחוקים מ</w:t>
      </w:r>
      <w:r>
        <w:rPr>
          <w:rtl/>
        </w:rPr>
        <w:t>ן ה</w:t>
      </w:r>
      <w:r w:rsidRPr="001A13CF">
        <w:rPr>
          <w:rtl/>
        </w:rPr>
        <w:t>עין,</w:t>
      </w:r>
      <w:r>
        <w:rPr>
          <w:rtl/>
        </w:rPr>
        <w:t xml:space="preserve"> (כדוגמת המקרה שבפנינו)</w:t>
      </w:r>
      <w:r w:rsidRPr="001A13CF">
        <w:rPr>
          <w:rtl/>
        </w:rPr>
        <w:t xml:space="preserve"> ואף בתוך דירות ומחסנים שמושכרים</w:t>
      </w:r>
      <w:r>
        <w:rPr>
          <w:rtl/>
        </w:rPr>
        <w:t xml:space="preserve"> אך לשם כך. </w:t>
      </w:r>
    </w:p>
    <w:p w14:paraId="5C4BD77C" w14:textId="77777777" w:rsidR="008C3BD6" w:rsidRDefault="008C3BD6" w:rsidP="00596813">
      <w:pPr>
        <w:spacing w:line="360" w:lineRule="auto"/>
        <w:jc w:val="both"/>
        <w:rPr>
          <w:rtl/>
        </w:rPr>
      </w:pPr>
    </w:p>
    <w:p w14:paraId="64968A1C" w14:textId="77777777" w:rsidR="008C3BD6" w:rsidRDefault="008C3BD6" w:rsidP="00F800B9">
      <w:pPr>
        <w:spacing w:line="360" w:lineRule="auto"/>
        <w:jc w:val="both"/>
        <w:rPr>
          <w:rtl/>
        </w:rPr>
      </w:pPr>
      <w:r w:rsidRPr="001A13CF">
        <w:rPr>
          <w:rtl/>
        </w:rPr>
        <w:t xml:space="preserve">הנאשם </w:t>
      </w:r>
      <w:r>
        <w:rPr>
          <w:rtl/>
        </w:rPr>
        <w:t>מסייע לגדל את הסם</w:t>
      </w:r>
      <w:r w:rsidRPr="001A13CF">
        <w:rPr>
          <w:rtl/>
        </w:rPr>
        <w:t xml:space="preserve"> עבור אחרים שאת שמם ככל הנראה שמר לעצמו. נתון זה מחד יש בו כדי למקם את הנאשם בחלק נמוך יותר של שרשרת הפצת הסם, מאידך, אין בו כדי ללמד </w:t>
      </w:r>
      <w:r>
        <w:rPr>
          <w:rtl/>
        </w:rPr>
        <w:t>בהכרח על מי שחלקו בגידול הסם זניח.</w:t>
      </w:r>
      <w:r w:rsidRPr="001A13CF">
        <w:rPr>
          <w:rtl/>
        </w:rPr>
        <w:t xml:space="preserve"> הווה ידוע שבעבירות סמים</w:t>
      </w:r>
      <w:r>
        <w:rPr>
          <w:rtl/>
        </w:rPr>
        <w:t>,</w:t>
      </w:r>
      <w:r w:rsidRPr="001A13CF">
        <w:rPr>
          <w:rtl/>
        </w:rPr>
        <w:t xml:space="preserve"> לא אחת</w:t>
      </w:r>
      <w:r>
        <w:rPr>
          <w:rtl/>
        </w:rPr>
        <w:t>,</w:t>
      </w:r>
      <w:r w:rsidRPr="001A13CF">
        <w:rPr>
          <w:rtl/>
        </w:rPr>
        <w:t xml:space="preserve"> בעלי הסם</w:t>
      </w:r>
      <w:r>
        <w:rPr>
          <w:rtl/>
        </w:rPr>
        <w:t>,</w:t>
      </w:r>
      <w:r w:rsidRPr="001A13CF">
        <w:rPr>
          <w:rtl/>
        </w:rPr>
        <w:t xml:space="preserve"> דואגים לפעול מרחוק ומבלי "ללכלכך את הידיים שלהם", תרתי משמע. בכך שהנאשם פועל ו</w:t>
      </w:r>
      <w:r>
        <w:rPr>
          <w:rtl/>
        </w:rPr>
        <w:t>מסייע בגידול הסם ע</w:t>
      </w:r>
      <w:r w:rsidRPr="001A13CF">
        <w:rPr>
          <w:rtl/>
        </w:rPr>
        <w:t>בור אחרים הוא מאפשר את המשך פעילותם של אותם גורמים עבריינים, ללא סכנה שיתפסו ויתנו את הדין על מעשיהם.</w:t>
      </w:r>
    </w:p>
    <w:p w14:paraId="7E3D3ABF" w14:textId="77777777" w:rsidR="008C3BD6" w:rsidRDefault="008C3BD6" w:rsidP="00596813">
      <w:pPr>
        <w:spacing w:line="360" w:lineRule="auto"/>
        <w:jc w:val="both"/>
        <w:rPr>
          <w:rtl/>
        </w:rPr>
      </w:pPr>
    </w:p>
    <w:p w14:paraId="0E03A4C8" w14:textId="77777777" w:rsidR="008C3BD6" w:rsidRDefault="008C3BD6" w:rsidP="00596813">
      <w:pPr>
        <w:spacing w:line="360" w:lineRule="auto"/>
        <w:jc w:val="both"/>
        <w:rPr>
          <w:rtl/>
        </w:rPr>
      </w:pPr>
      <w:r>
        <w:rPr>
          <w:rtl/>
        </w:rPr>
        <w:t xml:space="preserve">במסגרת כתב האישום המתוקן הורשע הנאשם בעבירה של סיוע לגידול סם, היינו מעשים שהעונש בצדם אמור להיות מחצית מהעונש בגין ביצוע העבירה המושלמת.  בהקשר לאמור ובמישור העקרוני, בפסיקה ענפה נקבע כי חרף הוראת </w:t>
      </w:r>
      <w:hyperlink r:id="rId37" w:history="1">
        <w:r w:rsidR="007D080C" w:rsidRPr="007D080C">
          <w:rPr>
            <w:color w:val="0000FF"/>
            <w:u w:val="single"/>
            <w:rtl/>
          </w:rPr>
          <w:t>סעיפים 31</w:t>
        </w:r>
      </w:hyperlink>
      <w:r>
        <w:rPr>
          <w:rtl/>
        </w:rPr>
        <w:t xml:space="preserve"> ו- </w:t>
      </w:r>
      <w:hyperlink r:id="rId38" w:history="1">
        <w:r w:rsidR="007D080C" w:rsidRPr="007D080C">
          <w:rPr>
            <w:color w:val="0000FF"/>
            <w:u w:val="single"/>
            <w:rtl/>
          </w:rPr>
          <w:t>33</w:t>
        </w:r>
      </w:hyperlink>
      <w:r>
        <w:rPr>
          <w:rtl/>
        </w:rPr>
        <w:t xml:space="preserve"> ל</w:t>
      </w:r>
      <w:hyperlink r:id="rId39" w:history="1">
        <w:r w:rsidR="003D3BB5" w:rsidRPr="003D3BB5">
          <w:rPr>
            <w:color w:val="0000FF"/>
            <w:u w:val="single"/>
            <w:rtl/>
          </w:rPr>
          <w:t>חוק העונשין</w:t>
        </w:r>
      </w:hyperlink>
      <w:r>
        <w:rPr>
          <w:rtl/>
        </w:rPr>
        <w:t>, אין לערוך חישוב אריתמטי פשוט של מחצית עונשו של המבצע העיקרי ולעולם יש לערוך בחינה מהותית לשאלה האם מדובר בסיוע הקרוב יותר "למעגל הפנימי" של ביצוע העבירה או שמא זה מצוי "בפריפריה" של הדברים. ראה ביחס לכך דברי בית המשפט העליון ב</w:t>
      </w:r>
      <w:hyperlink r:id="rId40" w:history="1">
        <w:r w:rsidR="003D3BB5" w:rsidRPr="003D3BB5">
          <w:rPr>
            <w:color w:val="0000FF"/>
            <w:u w:val="single"/>
            <w:rtl/>
          </w:rPr>
          <w:t>ע"פ 4592/15</w:t>
        </w:r>
      </w:hyperlink>
      <w:r>
        <w:rPr>
          <w:rtl/>
        </w:rPr>
        <w:t xml:space="preserve"> </w:t>
      </w:r>
      <w:r>
        <w:rPr>
          <w:b/>
          <w:bCs/>
          <w:rtl/>
        </w:rPr>
        <w:t xml:space="preserve">אשר פדידה נ' מדינת ישראל </w:t>
      </w:r>
      <w:r>
        <w:rPr>
          <w:rtl/>
        </w:rPr>
        <w:t>[פסקה לה' לפסק דינו של כב' השופט רובינשטיין](פורסם בנבו, 8.2.16).</w:t>
      </w:r>
    </w:p>
    <w:p w14:paraId="3CD535A4" w14:textId="77777777" w:rsidR="008C3BD6" w:rsidRDefault="008C3BD6" w:rsidP="00596813">
      <w:pPr>
        <w:spacing w:line="360" w:lineRule="auto"/>
        <w:jc w:val="both"/>
        <w:rPr>
          <w:rtl/>
        </w:rPr>
      </w:pPr>
    </w:p>
    <w:p w14:paraId="5A77BC21" w14:textId="77777777" w:rsidR="008C3BD6" w:rsidRDefault="008C3BD6" w:rsidP="00554C79">
      <w:pPr>
        <w:spacing w:line="360" w:lineRule="auto"/>
        <w:jc w:val="both"/>
        <w:rPr>
          <w:rtl/>
        </w:rPr>
      </w:pPr>
      <w:r>
        <w:rPr>
          <w:rFonts w:ascii="Arial" w:hAnsi="Arial"/>
          <w:rtl/>
        </w:rPr>
        <w:t>את יישום האמור מבחינת טיב הסיוע של הנאשם יש לבחון במספר אספקטים</w:t>
      </w:r>
      <w:r>
        <w:rPr>
          <w:rtl/>
        </w:rPr>
        <w:t>. מבחינה עובדתית, טיב הסיוע של הנאשם בגידול הסם, בנפרד מתדירותו, הנו משמעותי שכן זה הופקד על השקייתם של השתילים והטיפול בהם. כתב האישום אינו מפרט מה הוא טיב ה"טיפול" שהעניק הנאשם לשתילי הסם. בין כך ובין כך, מקום שבו מדובר בגידול בשטח פתוח בתוך נחל ( היינו נעדר מערכת השקיה מסודרת) או אז ישנה תלות מוחלטת בהבאתם של מים לאזור הגידול. נקל לשער שהבאתם של מים לשטח פתוח באזור נחל שומריה לצורך השקייתם של למעלה מ-1900 שתילים, אינה דבר של מה בכך ודורשת היערכות לוגיסטית מתאימה.</w:t>
      </w:r>
    </w:p>
    <w:p w14:paraId="3E7918E0" w14:textId="77777777" w:rsidR="008C3BD6" w:rsidRDefault="008C3BD6" w:rsidP="00554C79">
      <w:pPr>
        <w:spacing w:line="360" w:lineRule="auto"/>
        <w:jc w:val="both"/>
        <w:rPr>
          <w:rtl/>
        </w:rPr>
      </w:pPr>
    </w:p>
    <w:p w14:paraId="46BC2FE0" w14:textId="77777777" w:rsidR="008C3BD6" w:rsidRDefault="008C3BD6" w:rsidP="00554C79">
      <w:pPr>
        <w:spacing w:line="360" w:lineRule="auto"/>
        <w:jc w:val="both"/>
      </w:pPr>
      <w:r>
        <w:rPr>
          <w:rtl/>
        </w:rPr>
        <w:t xml:space="preserve">אכן הסם המדובר אינו נמנה על הסמים הקשים והדבר יילקח בחשבון, יחד עם זאת, אין להקל ראש בסכנה הגלומה גם בסם מסוג שכזה. על "המדרון החלקלק" שבשימוש בסמים ראו </w:t>
      </w:r>
      <w:hyperlink r:id="rId41" w:history="1">
        <w:r w:rsidR="003D3BB5" w:rsidRPr="003D3BB5">
          <w:rPr>
            <w:color w:val="0000FF"/>
            <w:u w:val="single"/>
            <w:rtl/>
          </w:rPr>
          <w:t>ע"פ 170/07</w:t>
        </w:r>
      </w:hyperlink>
      <w:r w:rsidRPr="001E5483">
        <w:rPr>
          <w:rtl/>
        </w:rPr>
        <w:t xml:space="preserve"> </w:t>
      </w:r>
      <w:r w:rsidRPr="001E5483">
        <w:rPr>
          <w:b/>
          <w:bCs/>
          <w:rtl/>
        </w:rPr>
        <w:t>ליאור מטיס נ' מ"י</w:t>
      </w:r>
      <w:r>
        <w:rPr>
          <w:rtl/>
        </w:rPr>
        <w:t xml:space="preserve"> [פסקה 7 לפסק דינה של כב' הש' ברלינר] </w:t>
      </w:r>
      <w:r w:rsidRPr="001E5483">
        <w:rPr>
          <w:rtl/>
        </w:rPr>
        <w:t xml:space="preserve"> </w:t>
      </w:r>
      <w:r>
        <w:rPr>
          <w:rtl/>
        </w:rPr>
        <w:t>(פורסם בנבו, 19.11.07): "</w:t>
      </w:r>
      <w:r>
        <w:rPr>
          <w:b/>
          <w:bCs/>
          <w:rtl/>
        </w:rPr>
        <w:t>לרוע המזל, סמים קלים מהווים לעיתים קרובות את יריית הפתיחה להתמכרות לסמים קשים יותר שלא לדבר על כך שגם בשימוש בהם עצמם טמונה סכנה</w:t>
      </w:r>
      <w:r>
        <w:rPr>
          <w:rtl/>
        </w:rPr>
        <w:t xml:space="preserve">". עוד ביחס לכך  ר' דבריו  של כב' השופט חשין בבש"פ 442/96 </w:t>
      </w:r>
      <w:r w:rsidRPr="001E5483">
        <w:rPr>
          <w:b/>
          <w:bCs/>
          <w:rtl/>
        </w:rPr>
        <w:t>מדינת ישראל נ' יריב טולדנו</w:t>
      </w:r>
      <w:r>
        <w:rPr>
          <w:rtl/>
        </w:rPr>
        <w:t xml:space="preserve"> (לא פורסם): "</w:t>
      </w:r>
      <w:r>
        <w:rPr>
          <w:b/>
          <w:bCs/>
          <w:rt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tl/>
        </w:rPr>
        <w:t xml:space="preserve">". </w:t>
      </w:r>
    </w:p>
    <w:p w14:paraId="3C8590CC" w14:textId="77777777" w:rsidR="008C3BD6" w:rsidRDefault="008C3BD6" w:rsidP="00596813">
      <w:pPr>
        <w:tabs>
          <w:tab w:val="center" w:pos="4153"/>
          <w:tab w:val="right" w:pos="8306"/>
        </w:tabs>
        <w:spacing w:line="360" w:lineRule="auto"/>
        <w:jc w:val="both"/>
        <w:rPr>
          <w:noProof/>
          <w:rtl/>
        </w:rPr>
      </w:pPr>
    </w:p>
    <w:p w14:paraId="6B10B594" w14:textId="77777777" w:rsidR="008C3BD6" w:rsidRDefault="008C3BD6" w:rsidP="00596813">
      <w:pPr>
        <w:spacing w:line="360" w:lineRule="auto"/>
        <w:jc w:val="both"/>
      </w:pPr>
      <w:r>
        <w:rPr>
          <w:rtl/>
        </w:rPr>
        <w:t xml:space="preserve"> על כך שאין ללמוד מהשינוי במדיניות העמדה לדין לגבי עונשם של סוחרי ומגדלי הסמים, ראה דברי כב' השופט הנדל ב</w:t>
      </w:r>
      <w:hyperlink r:id="rId42" w:history="1">
        <w:r w:rsidR="003D3BB5" w:rsidRPr="003D3BB5">
          <w:rPr>
            <w:color w:val="0000FF"/>
            <w:u w:val="single"/>
            <w:rtl/>
          </w:rPr>
          <w:t>ע"פ 5807/17</w:t>
        </w:r>
      </w:hyperlink>
      <w:r>
        <w:rPr>
          <w:rtl/>
        </w:rPr>
        <w:t xml:space="preserve"> </w:t>
      </w:r>
      <w:r>
        <w:rPr>
          <w:b/>
          <w:bCs/>
          <w:rtl/>
        </w:rPr>
        <w:t xml:space="preserve">דרחי ואחרים נ' מדינת ישראל </w:t>
      </w:r>
      <w:r>
        <w:rPr>
          <w:rtl/>
        </w:rPr>
        <w:t>[פסקה 4] (פורסם בנבו, 18.6.18):</w:t>
      </w:r>
    </w:p>
    <w:p w14:paraId="7B12D5F0" w14:textId="77777777" w:rsidR="008C3BD6" w:rsidRDefault="008C3BD6" w:rsidP="00596813">
      <w:pPr>
        <w:tabs>
          <w:tab w:val="left" w:pos="7371"/>
        </w:tabs>
        <w:ind w:left="567" w:right="567"/>
        <w:jc w:val="both"/>
        <w:rPr>
          <w:rtl/>
        </w:rPr>
      </w:pPr>
      <w:r>
        <w:rPr>
          <w:rtl/>
        </w:rPr>
        <w:t>"</w:t>
      </w:r>
      <w:r>
        <w:rPr>
          <w:b/>
          <w:bCs/>
          <w:rtl/>
        </w:rPr>
        <w:t>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חדשה זו לא נועדה לעודד הספקה או ייצור של סם, ואין בה לגרוע מהתכלית החברתית של מלחמה נגד תופעות אלו. עולה כי מדיניות הענישה למשתמש העצמי בסם מסוג קנבוס פעם ראשונה לחוד, ומדיניות הענישה למפיץ, לסוחר ולמגדל, ולמסייע להם – לחוד</w:t>
      </w:r>
      <w:r>
        <w:rPr>
          <w:rtl/>
        </w:rPr>
        <w:t>"</w:t>
      </w:r>
    </w:p>
    <w:p w14:paraId="1CA65D0A" w14:textId="77777777" w:rsidR="008C3BD6" w:rsidRDefault="008C3BD6" w:rsidP="00596813">
      <w:pPr>
        <w:spacing w:line="360" w:lineRule="auto"/>
        <w:rPr>
          <w:rtl/>
        </w:rPr>
      </w:pPr>
    </w:p>
    <w:p w14:paraId="354BFE0F" w14:textId="77777777" w:rsidR="008C3BD6" w:rsidRDefault="008C3BD6" w:rsidP="00596813">
      <w:pPr>
        <w:tabs>
          <w:tab w:val="center" w:pos="4153"/>
          <w:tab w:val="right" w:pos="8306"/>
        </w:tabs>
        <w:spacing w:line="360" w:lineRule="auto"/>
        <w:jc w:val="both"/>
        <w:rPr>
          <w:rFonts w:ascii="Arial" w:hAnsi="Arial"/>
          <w:rtl/>
        </w:rPr>
      </w:pPr>
      <w:r>
        <w:rPr>
          <w:rFonts w:ascii="Arial" w:hAnsi="Arial"/>
          <w:rtl/>
        </w:rPr>
        <w:t xml:space="preserve">בתיקי סמים אמנם אין נוכחות קורבן במובן "הקלאסי" של אדם אשר בא ומטיח בנאשם כי פגע בו. ודוק, מדי יום מגיעים לפתחו של בית משפט זה כתבי אישום רבים הנסובים סביב עבירות רכוש שבוצעו לצורך מימון הסם. לא אחת מדובר באנשים שאיבדו את כל ממונם במסגרת אותה התמכרות. בבואו של בית המשפט לבחון את הסיכון הנשקף ממעשיו של הנאשם והאחרים, עליו לשוות לנגד עיניו את אותם צרכני סמים והתופעות הנלוות להתמכרותם. </w:t>
      </w:r>
    </w:p>
    <w:p w14:paraId="3F5E4C7B" w14:textId="77777777" w:rsidR="008C3BD6" w:rsidRDefault="008C3BD6" w:rsidP="00596813">
      <w:pPr>
        <w:spacing w:line="360" w:lineRule="auto"/>
        <w:jc w:val="both"/>
        <w:rPr>
          <w:rtl/>
        </w:rPr>
      </w:pPr>
    </w:p>
    <w:p w14:paraId="1FA8EC05" w14:textId="77777777" w:rsidR="008C3BD6" w:rsidRDefault="008C3BD6" w:rsidP="00596813">
      <w:pPr>
        <w:spacing w:line="360" w:lineRule="auto"/>
        <w:jc w:val="both"/>
        <w:rPr>
          <w:rtl/>
        </w:rPr>
      </w:pPr>
      <w:r>
        <w:rPr>
          <w:rtl/>
        </w:rPr>
        <w:t>לא נטען שהנאשם משתמש בסמים לצריכתו העצמית ופשיטא של דברים כי מעורבותו בגידול הסם נעשתה מתוך מטרה להשיג רווח כלכלי מהיר על חשבון בריאותו וביטחונו של הציבור.</w:t>
      </w:r>
    </w:p>
    <w:p w14:paraId="2E732D6C" w14:textId="77777777" w:rsidR="008C3BD6" w:rsidRDefault="008C3BD6" w:rsidP="00596813">
      <w:pPr>
        <w:spacing w:line="360" w:lineRule="auto"/>
        <w:jc w:val="both"/>
        <w:rPr>
          <w:rtl/>
        </w:rPr>
      </w:pPr>
    </w:p>
    <w:p w14:paraId="13A24527" w14:textId="77777777" w:rsidR="008C3BD6" w:rsidRDefault="008C3BD6" w:rsidP="00596813">
      <w:pPr>
        <w:spacing w:line="360" w:lineRule="auto"/>
        <w:jc w:val="both"/>
        <w:rPr>
          <w:rtl/>
        </w:rPr>
      </w:pPr>
      <w:r>
        <w:rPr>
          <w:rtl/>
        </w:rPr>
        <w:t>מנגד ולקולא, הנאשם לא היה בעליו של הסם וכך גם לא היה צפוי להשתתף ברווחים שיגרפו אחרים בשל מכירתו. הגידול עצמו לא נעשה "בתנאי מעבדה" כפי שלא אחת מבוצע בגידול סם מסוג שכזה. בדומה, לא בוצעו עבירות נלוות לגידול הסם כדוגמת גניבת חשמל, מים וכד'. נוסף לאלה, יש לתת משקל לא מבוטל לכך שמעובדות כתב האישום המתוקן נלמד שהסיוע עצמו התרחש בשתי הזדמנויות ולא התפרס על פני כל תקופת הגידול. הסם עצמו נתפס טרם מצא דרכו לצרכנים השונים.</w:t>
      </w:r>
    </w:p>
    <w:p w14:paraId="5343B67E" w14:textId="77777777" w:rsidR="008C3BD6" w:rsidRDefault="008C3BD6" w:rsidP="00596813">
      <w:pPr>
        <w:spacing w:line="360" w:lineRule="auto"/>
        <w:jc w:val="both"/>
        <w:rPr>
          <w:rtl/>
        </w:rPr>
      </w:pPr>
    </w:p>
    <w:p w14:paraId="67BCEAFE" w14:textId="77777777" w:rsidR="008C3BD6" w:rsidRDefault="008C3BD6" w:rsidP="00554C79">
      <w:pPr>
        <w:spacing w:line="360" w:lineRule="auto"/>
        <w:jc w:val="both"/>
        <w:rPr>
          <w:rtl/>
        </w:rPr>
      </w:pPr>
      <w:r>
        <w:rPr>
          <w:rtl/>
        </w:rPr>
        <w:t>אשר לעבירה של השמדת ראיה, הרי שמעבר ללקיחתה של אותה מצלמה והנזק הכספי הגלום בכך (שכן לא נטען שזו הוחזרה למשטרה), עיקר החומרה נעוץ בכך שבמעשים אלו, הקל הנאשם על המשך הגידול ובעיקר, הקשה על גילוי המעורבים בביצוע העבירות.</w:t>
      </w:r>
      <w:r w:rsidRPr="00393368">
        <w:rPr>
          <w:rtl/>
        </w:rPr>
        <w:t xml:space="preserve"> </w:t>
      </w:r>
      <w:r>
        <w:rPr>
          <w:rtl/>
        </w:rPr>
        <w:t>העובדה שהנאשם שלף תחילה את המצלמה ממקומה ובהמשך הגיע למקום יחד עם אחרים על מנת לקחתה, מלמדת בבירור על הבנתו של זה כי מצלמה זו יכולה לסבכו</w:t>
      </w:r>
      <w:r w:rsidRPr="00393368">
        <w:rPr>
          <w:rtl/>
        </w:rPr>
        <w:t xml:space="preserve"> </w:t>
      </w:r>
      <w:r>
        <w:rPr>
          <w:rtl/>
        </w:rPr>
        <w:t>כמו גם את האחרים.</w:t>
      </w:r>
    </w:p>
    <w:p w14:paraId="55900FB4" w14:textId="77777777" w:rsidR="008C3BD6" w:rsidRDefault="008C3BD6" w:rsidP="00596813">
      <w:pPr>
        <w:spacing w:line="360" w:lineRule="auto"/>
        <w:jc w:val="both"/>
        <w:rPr>
          <w:rtl/>
        </w:rPr>
      </w:pPr>
    </w:p>
    <w:p w14:paraId="12B748C8" w14:textId="77777777" w:rsidR="008C3BD6" w:rsidRDefault="008C3BD6" w:rsidP="00554C79">
      <w:pPr>
        <w:spacing w:line="360" w:lineRule="auto"/>
        <w:jc w:val="both"/>
        <w:rPr>
          <w:rtl/>
        </w:rPr>
      </w:pPr>
      <w:r>
        <w:rPr>
          <w:rtl/>
        </w:rPr>
        <w:t xml:space="preserve"> לא ברור משך הזמן שבו הייתה מצויה המצלמה המשטרתית בתוך השדה וכמה דמויות הצליחה לקלוט במהלך התקופה האמורה, אם בכלל. הגם כך, מבחינת פוטנציאל הנזק ברי כי ככל שדמויות שעסקו בגידול הסם צולמו ותועדו, העלמת המצלמה משמעותה פגיעה קשה במסד הראייתי הפוטנציאלי. לא למיותר להוסיף כי העבירה של השמדת ראיה הנה מסוג פשע, שעונש המקסימום שבצידה הינו מאסר חמש שנים וזו מצויה </w:t>
      </w:r>
      <w:hyperlink r:id="rId43" w:history="1">
        <w:r w:rsidR="007D080C" w:rsidRPr="007D080C">
          <w:rPr>
            <w:color w:val="0000FF"/>
            <w:u w:val="single"/>
            <w:rtl/>
          </w:rPr>
          <w:t>בפרק ט'</w:t>
        </w:r>
      </w:hyperlink>
      <w:r>
        <w:rPr>
          <w:rtl/>
        </w:rPr>
        <w:t xml:space="preserve"> ל</w:t>
      </w:r>
      <w:hyperlink r:id="rId44" w:history="1">
        <w:r w:rsidR="003D3BB5" w:rsidRPr="003D3BB5">
          <w:rPr>
            <w:color w:val="0000FF"/>
            <w:u w:val="single"/>
            <w:rtl/>
          </w:rPr>
          <w:t>חוק העונשין</w:t>
        </w:r>
      </w:hyperlink>
      <w:r>
        <w:rPr>
          <w:rtl/>
        </w:rPr>
        <w:t xml:space="preserve"> שעניינו פגיעות בסדרי השלטון והמשפט. בכך חיווה המחוקק דעתו על החומרה הגלומה בעבירה מסוג זה. </w:t>
      </w:r>
    </w:p>
    <w:p w14:paraId="1C6FD2B6" w14:textId="77777777" w:rsidR="008C3BD6" w:rsidRDefault="008C3BD6" w:rsidP="00596813">
      <w:pPr>
        <w:spacing w:line="360" w:lineRule="auto"/>
        <w:jc w:val="both"/>
        <w:rPr>
          <w:rtl/>
        </w:rPr>
      </w:pPr>
    </w:p>
    <w:p w14:paraId="08F3507C" w14:textId="77777777" w:rsidR="008C3BD6" w:rsidRPr="00B05847" w:rsidRDefault="008C3BD6" w:rsidP="00596813">
      <w:pPr>
        <w:spacing w:line="360" w:lineRule="auto"/>
        <w:jc w:val="both"/>
        <w:rPr>
          <w:rtl/>
        </w:rPr>
      </w:pPr>
      <w:r>
        <w:rPr>
          <w:rtl/>
        </w:rPr>
        <w:t xml:space="preserve">עד כאן ביחס לנסיבות ביצוע העבירה. </w:t>
      </w:r>
    </w:p>
    <w:p w14:paraId="796359A5" w14:textId="77777777" w:rsidR="008C3BD6" w:rsidRPr="00B05847" w:rsidRDefault="008C3BD6" w:rsidP="00596813">
      <w:pPr>
        <w:rPr>
          <w:rtl/>
        </w:rPr>
      </w:pPr>
    </w:p>
    <w:p w14:paraId="7372FC69" w14:textId="77777777" w:rsidR="008C3BD6" w:rsidRDefault="008C3BD6" w:rsidP="00596813">
      <w:pPr>
        <w:spacing w:line="360" w:lineRule="auto"/>
        <w:jc w:val="both"/>
        <w:rPr>
          <w:rtl/>
        </w:rPr>
      </w:pPr>
      <w:r w:rsidRPr="00366C1A">
        <w:rPr>
          <w:rtl/>
        </w:rPr>
        <w:t xml:space="preserve">אשר לנסיבות שאינן קשורות בביצוע העבירה, כאמור </w:t>
      </w:r>
      <w:hyperlink r:id="rId45" w:history="1">
        <w:r w:rsidR="007D080C" w:rsidRPr="007D080C">
          <w:rPr>
            <w:color w:val="0000FF"/>
            <w:u w:val="single"/>
            <w:rtl/>
          </w:rPr>
          <w:t>בסעיף 40יא</w:t>
        </w:r>
      </w:hyperlink>
      <w:r w:rsidRPr="00366C1A">
        <w:rPr>
          <w:rtl/>
        </w:rPr>
        <w:t xml:space="preserve"> ל</w:t>
      </w:r>
      <w:hyperlink r:id="rId46" w:history="1">
        <w:r w:rsidR="003D3BB5" w:rsidRPr="003D3BB5">
          <w:rPr>
            <w:color w:val="0000FF"/>
            <w:u w:val="single"/>
            <w:rtl/>
          </w:rPr>
          <w:t>חוק העונשין</w:t>
        </w:r>
      </w:hyperlink>
      <w:r w:rsidRPr="00366C1A">
        <w:rPr>
          <w:rtl/>
        </w:rPr>
        <w:t xml:space="preserve">, ולקולא, יש לקחת חשבון את הודאת הנאשם, הודאה </w:t>
      </w:r>
      <w:r>
        <w:rPr>
          <w:rtl/>
        </w:rPr>
        <w:t xml:space="preserve">שיש בה משום חסכון בזמן שיפוטי יקר ומקבלת משנה תוקף </w:t>
      </w:r>
      <w:r w:rsidRPr="00366C1A">
        <w:rPr>
          <w:rtl/>
        </w:rPr>
        <w:t xml:space="preserve">נוכח קושי ראייתי </w:t>
      </w:r>
      <w:r>
        <w:rPr>
          <w:rtl/>
        </w:rPr>
        <w:t xml:space="preserve">ומודיעיני </w:t>
      </w:r>
      <w:r w:rsidRPr="00366C1A">
        <w:rPr>
          <w:rtl/>
        </w:rPr>
        <w:t xml:space="preserve">נטען. </w:t>
      </w:r>
      <w:r>
        <w:rPr>
          <w:rtl/>
        </w:rPr>
        <w:t>מדובר בנאשם צעיר, בן 19, שגדל במשפחה במצב סוציואקונומי נמוך.</w:t>
      </w:r>
    </w:p>
    <w:p w14:paraId="1D4A3086" w14:textId="77777777" w:rsidR="008C3BD6" w:rsidRDefault="008C3BD6" w:rsidP="00596813">
      <w:pPr>
        <w:spacing w:line="360" w:lineRule="auto"/>
        <w:jc w:val="both"/>
        <w:rPr>
          <w:rFonts w:ascii="Arial" w:hAnsi="Arial"/>
          <w:rtl/>
        </w:rPr>
      </w:pPr>
      <w:r>
        <w:rPr>
          <w:rtl/>
        </w:rPr>
        <w:t xml:space="preserve">הנאשם שהה במסגרת תיק זה </w:t>
      </w:r>
      <w:r>
        <w:rPr>
          <w:rFonts w:ascii="Arial" w:hAnsi="Arial"/>
          <w:rtl/>
        </w:rPr>
        <w:t xml:space="preserve">כחודשיים במעצר מאחורי סורג ובריח ובהמשך 4 חודשים בתנאי מעצר בית מלאים. </w:t>
      </w:r>
    </w:p>
    <w:p w14:paraId="42343934" w14:textId="77777777" w:rsidR="008C3BD6" w:rsidRDefault="008C3BD6" w:rsidP="00596813">
      <w:pPr>
        <w:spacing w:line="360" w:lineRule="auto"/>
        <w:rPr>
          <w:rtl/>
        </w:rPr>
      </w:pPr>
    </w:p>
    <w:p w14:paraId="68836664" w14:textId="77777777" w:rsidR="008C3BD6" w:rsidRDefault="008C3BD6" w:rsidP="00554C79">
      <w:pPr>
        <w:spacing w:line="360" w:lineRule="auto"/>
        <w:jc w:val="both"/>
        <w:rPr>
          <w:rFonts w:ascii="Calibri" w:hAnsi="Calibri"/>
          <w:rtl/>
        </w:rPr>
      </w:pPr>
      <w:r w:rsidRPr="00CD20AD">
        <w:rPr>
          <w:rtl/>
        </w:rPr>
        <w:t>מנגד ולחומרא</w:t>
      </w:r>
      <w:r>
        <w:rPr>
          <w:rtl/>
        </w:rPr>
        <w:t xml:space="preserve">, אין זו הסתבכותו הראשונה של הנאשם בפלילים. </w:t>
      </w:r>
      <w:r w:rsidRPr="00393368">
        <w:rPr>
          <w:rtl/>
        </w:rPr>
        <w:t xml:space="preserve">בשנת 2018 </w:t>
      </w:r>
      <w:r>
        <w:rPr>
          <w:rtl/>
        </w:rPr>
        <w:t xml:space="preserve">(במסגרת </w:t>
      </w:r>
      <w:hyperlink r:id="rId47" w:history="1">
        <w:r w:rsidR="003D3BB5" w:rsidRPr="003D3BB5">
          <w:rPr>
            <w:color w:val="0000FF"/>
            <w:u w:val="single"/>
            <w:rtl/>
          </w:rPr>
          <w:t>ת.פ 22906-05-17</w:t>
        </w:r>
      </w:hyperlink>
      <w:r>
        <w:rPr>
          <w:rtl/>
        </w:rPr>
        <w:t xml:space="preserve">) </w:t>
      </w:r>
      <w:r w:rsidRPr="00393368">
        <w:rPr>
          <w:rtl/>
        </w:rPr>
        <w:t>הר</w:t>
      </w:r>
      <w:r>
        <w:rPr>
          <w:rtl/>
        </w:rPr>
        <w:t xml:space="preserve">שיע בית משפט לנוער בבאר שבע את הנאשם בביצוע שתי עבירות של סיוע לפריצה לבניין שאינו דירה וביצוע גניבה ונגזרו עליו </w:t>
      </w:r>
      <w:r>
        <w:rPr>
          <w:rFonts w:ascii="Calibri" w:hAnsi="Calibri"/>
          <w:rtl/>
        </w:rPr>
        <w:t xml:space="preserve">4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קטינותו</w:t>
      </w:r>
      <w:r>
        <w:rPr>
          <w:rFonts w:ascii="Calibri" w:hAnsi="Calibri"/>
          <w:rtl/>
        </w:rPr>
        <w:t xml:space="preserve"> </w:t>
      </w:r>
      <w:r>
        <w:rPr>
          <w:rFonts w:ascii="Calibri" w:hAnsi="Calibri" w:hint="eastAsia"/>
          <w:rtl/>
        </w:rPr>
        <w:t>נעשתה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לנוער</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מסקנה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השכיל</w:t>
      </w:r>
      <w:r>
        <w:rPr>
          <w:rFonts w:ascii="Calibri" w:hAnsi="Calibri"/>
          <w:rtl/>
        </w:rPr>
        <w:t xml:space="preserve"> </w:t>
      </w:r>
      <w:r>
        <w:rPr>
          <w:rFonts w:ascii="Calibri" w:hAnsi="Calibri" w:hint="eastAsia"/>
          <w:rtl/>
        </w:rPr>
        <w:t>להירתם</w:t>
      </w:r>
      <w:r>
        <w:rPr>
          <w:rFonts w:ascii="Calibri" w:hAnsi="Calibri"/>
          <w:rtl/>
        </w:rPr>
        <w:t xml:space="preserve"> </w:t>
      </w:r>
      <w:r>
        <w:rPr>
          <w:rFonts w:ascii="Calibri" w:hAnsi="Calibri" w:hint="eastAsia"/>
          <w:rtl/>
        </w:rPr>
        <w:t>לתוכניות</w:t>
      </w:r>
      <w:r>
        <w:rPr>
          <w:rFonts w:ascii="Calibri" w:hAnsi="Calibri"/>
          <w:rtl/>
        </w:rPr>
        <w:t xml:space="preserve"> </w:t>
      </w:r>
      <w:r>
        <w:rPr>
          <w:rFonts w:ascii="Calibri" w:hAnsi="Calibri" w:hint="eastAsia"/>
          <w:rtl/>
        </w:rPr>
        <w:t>הטיפוליות</w:t>
      </w:r>
      <w:r>
        <w:rPr>
          <w:rFonts w:ascii="Calibri" w:hAnsi="Calibri"/>
          <w:rtl/>
        </w:rPr>
        <w:t xml:space="preserve"> </w:t>
      </w:r>
      <w:r>
        <w:rPr>
          <w:rFonts w:ascii="Calibri" w:hAnsi="Calibri" w:hint="eastAsia"/>
          <w:rtl/>
        </w:rPr>
        <w:t>שהוצעו</w:t>
      </w:r>
      <w:r>
        <w:rPr>
          <w:rFonts w:ascii="Calibri" w:hAnsi="Calibri"/>
          <w:rtl/>
        </w:rPr>
        <w:t xml:space="preserve"> </w:t>
      </w:r>
      <w:r>
        <w:rPr>
          <w:rFonts w:ascii="Calibri" w:hAnsi="Calibri" w:hint="eastAsia"/>
          <w:rtl/>
        </w:rPr>
        <w:t>לו</w:t>
      </w:r>
      <w:r>
        <w:rPr>
          <w:rFonts w:ascii="Calibri" w:hAnsi="Calibri"/>
          <w:rtl/>
        </w:rPr>
        <w:t xml:space="preserve">. </w:t>
      </w:r>
    </w:p>
    <w:p w14:paraId="13FBF6C1" w14:textId="77777777" w:rsidR="008C3BD6" w:rsidRPr="005A1351" w:rsidRDefault="008C3BD6" w:rsidP="00596813">
      <w:pPr>
        <w:spacing w:line="360" w:lineRule="auto"/>
        <w:jc w:val="both"/>
        <w:rPr>
          <w:rFonts w:ascii="Calibri" w:hAnsi="Calibri"/>
          <w:rtl/>
        </w:rPr>
      </w:pPr>
    </w:p>
    <w:p w14:paraId="4435F738" w14:textId="77777777" w:rsidR="008C3BD6" w:rsidRDefault="008C3BD6" w:rsidP="00554C79">
      <w:pPr>
        <w:spacing w:line="360" w:lineRule="auto"/>
        <w:jc w:val="both"/>
        <w:rPr>
          <w:rtl/>
        </w:rPr>
      </w:pPr>
      <w:r>
        <w:rPr>
          <w:rtl/>
        </w:rPr>
        <w:t xml:space="preserve">אז כהיום, גם בתיק זה אין לדבר על שיקולי שיקום המצדיקים הקלה בעונשו של הנאשם וזאת הגם שלכאורה מדובר במי שנטל חלק בהליך טיפולי מספר חודשים. בהקשר לאמור, שרות המבחן מציין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למפגשים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מצומצם</w:t>
      </w:r>
      <w:r>
        <w:rPr>
          <w:rFonts w:ascii="Calibri" w:hAnsi="Calibri"/>
          <w:rtl/>
        </w:rPr>
        <w:t xml:space="preserve"> </w:t>
      </w:r>
      <w:r>
        <w:rPr>
          <w:rFonts w:ascii="Calibri" w:hAnsi="Calibri" w:hint="eastAsia"/>
          <w:rtl/>
        </w:rPr>
        <w:t>בדיוניים</w:t>
      </w:r>
      <w:r>
        <w:rPr>
          <w:rFonts w:ascii="Calibri" w:hAnsi="Calibri"/>
          <w:rtl/>
        </w:rPr>
        <w:t xml:space="preserve"> </w:t>
      </w:r>
      <w:r>
        <w:rPr>
          <w:rFonts w:ascii="Calibri" w:hAnsi="Calibri" w:hint="eastAsia"/>
          <w:rtl/>
        </w:rPr>
        <w:t>הקבוצתיים</w:t>
      </w:r>
      <w:r>
        <w:rPr>
          <w:rFonts w:ascii="Calibri" w:hAnsi="Calibri"/>
          <w:rtl/>
        </w:rPr>
        <w:t xml:space="preserve"> </w:t>
      </w:r>
      <w:r>
        <w:rPr>
          <w:rFonts w:ascii="Calibri" w:hAnsi="Calibri" w:hint="eastAsia"/>
          <w:rtl/>
        </w:rPr>
        <w:t>והתקשה</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מעולמו</w:t>
      </w:r>
      <w:r>
        <w:rPr>
          <w:rtl/>
        </w:rPr>
        <w:t xml:space="preserve">. </w:t>
      </w:r>
      <w:r w:rsidRPr="0061605C">
        <w:rPr>
          <w:rtl/>
        </w:rPr>
        <w:t>ברי כי עצם ההגעה למפגשים אין בה די, אם בכלל, ועל בית משפט להתרשם כי במהלך אותם מפגשים הנאשם גם תורם ו</w:t>
      </w:r>
      <w:r>
        <w:rPr>
          <w:rtl/>
        </w:rPr>
        <w:t xml:space="preserve">גם </w:t>
      </w:r>
      <w:r w:rsidRPr="0061605C">
        <w:rPr>
          <w:rtl/>
        </w:rPr>
        <w:t>נתרם מההליך הטיפולי.</w:t>
      </w:r>
      <w:r>
        <w:rPr>
          <w:rtl/>
        </w:rPr>
        <w:t xml:space="preserve"> </w:t>
      </w:r>
    </w:p>
    <w:p w14:paraId="655A0685" w14:textId="77777777" w:rsidR="008C3BD6" w:rsidRDefault="008C3BD6" w:rsidP="00596813">
      <w:pPr>
        <w:spacing w:line="360" w:lineRule="auto"/>
        <w:rPr>
          <w:rtl/>
        </w:rPr>
      </w:pPr>
    </w:p>
    <w:p w14:paraId="49B8FABA" w14:textId="77777777" w:rsidR="008C3BD6" w:rsidRDefault="008C3BD6" w:rsidP="00596813">
      <w:pPr>
        <w:spacing w:line="360" w:lineRule="auto"/>
        <w:jc w:val="both"/>
        <w:rPr>
          <w:rtl/>
        </w:rPr>
      </w:pPr>
      <w:r>
        <w:rPr>
          <w:rtl/>
        </w:rPr>
        <w:t>למעשה, שרות המבחן עומד בתסקירו על שורה ארוכה של גורמי סיכון שנותרים ללא מענה. כך מפורטת ההתרשמות מנאשם בעל יכולת ורבלית נמוכה ודימוי עצמי נמוך המתבטא בנטייתו להיגרר אחר חברה שולית במקום מגוריו</w:t>
      </w:r>
      <w:r w:rsidRPr="00E50AA5">
        <w:rPr>
          <w:rtl/>
        </w:rPr>
        <w:t xml:space="preserve"> </w:t>
      </w:r>
      <w:r>
        <w:rPr>
          <w:rtl/>
        </w:rPr>
        <w:t>כדרך לספק לו את צרכיו הרגשיים החסרים. עוד מפורט כי לנאשם דפוסי חשיבה ילדותיים ובלתי בשלים. הנאשם חסר במיומנות להתמודד עם מציאות חייו כשמעורבותו הפלילית מהווה עבורו מענה לגיטימי לפתרון קשייו. הנאשם פועל להפקת רווח כלכלי מהיר, ממוקד במחירים אותם שילם ומתקשה לבחון התנהגותו באופן אחראי ובוגר. התייחסותו לביצוע העבירות מעידה על קשייו לקחת אחריות ונטייתו להשליך כשלים בהתנהגותו על גורמים חיצוניים.</w:t>
      </w:r>
    </w:p>
    <w:p w14:paraId="58778650" w14:textId="77777777" w:rsidR="008C3BD6" w:rsidRDefault="008C3BD6" w:rsidP="00F5414D">
      <w:pPr>
        <w:spacing w:line="360" w:lineRule="auto"/>
        <w:jc w:val="both"/>
        <w:rPr>
          <w:rtl/>
        </w:rPr>
      </w:pPr>
    </w:p>
    <w:p w14:paraId="7C68959B" w14:textId="77777777" w:rsidR="008C3BD6" w:rsidRDefault="008C3BD6" w:rsidP="00F5414D">
      <w:pPr>
        <w:spacing w:line="360" w:lineRule="auto"/>
        <w:jc w:val="both"/>
        <w:rPr>
          <w:rtl/>
        </w:rPr>
      </w:pPr>
      <w:r>
        <w:rPr>
          <w:rtl/>
        </w:rPr>
        <w:t>יוער כי  על דרך הכלל ובמרביתם המוחלט של המקרים מוצא שרות מבחן לצד גורמי הסיכון לעמוד על גורמי הסיכוי. בעניינו של הנאשם שבפני, שירות המבחן כמעט ואינו מפרט מה הם אותם גורמי סיכוי למעט היותו של הנאשם נעדר עבר פלילי, נתון אשר אף הוא בטעות יסודו. נתונים אלו מחייבים מתן משקל לשיקולי הרתעת היחיד.</w:t>
      </w:r>
    </w:p>
    <w:p w14:paraId="534066C0" w14:textId="77777777" w:rsidR="008C3BD6" w:rsidRDefault="008C3BD6" w:rsidP="00596813">
      <w:pPr>
        <w:spacing w:line="360" w:lineRule="auto"/>
        <w:rPr>
          <w:rtl/>
        </w:rPr>
      </w:pPr>
    </w:p>
    <w:p w14:paraId="68B2AEF0" w14:textId="77777777" w:rsidR="008C3BD6" w:rsidRDefault="008C3BD6" w:rsidP="00596813">
      <w:pPr>
        <w:spacing w:line="360" w:lineRule="auto"/>
        <w:jc w:val="both"/>
        <w:rPr>
          <w:rtl/>
        </w:rPr>
      </w:pPr>
      <w:r>
        <w:rPr>
          <w:rtl/>
        </w:rPr>
        <w:t>העבירות של גידול סם הפכו בעת האחרונה "חזון נפרץ" שלא לומר "מכת מדינה". יש התולים את הגידול בתופעה, בין היתר בהקמתה של גדר הגבול עם מצרים המקשה על יבוא הסם לישראל, יש התולים זאת בהנחה המוטעית כי שינוי במדיניות ההעמדה לדין של צרכני סמים כמוה כמתן לגיטימציה לגידול וסחר בסם.  אף מבלי שיובאו נתונים סטטיסטיים ביחס לכך, נדמה כי ניתן להכתיר את תופעת גידול הסמים באזור הדרום כ"מכת אזור" כאשר מרחבי הנגב הפתוחים משמשים "כר פורה" תרתי משמע לגידול סם. (לעניין הערכת ממדי תופעה פלילית ר' דברי בית המשפט ב</w:t>
      </w:r>
      <w:hyperlink r:id="rId48" w:history="1">
        <w:r w:rsidR="003D3BB5" w:rsidRPr="003D3BB5">
          <w:rPr>
            <w:color w:val="0000FF"/>
            <w:u w:val="single"/>
            <w:rtl/>
          </w:rPr>
          <w:t>ע"פ 5535/12</w:t>
        </w:r>
      </w:hyperlink>
      <w:r>
        <w:rPr>
          <w:rtl/>
        </w:rPr>
        <w:t xml:space="preserve"> </w:t>
      </w:r>
      <w:r w:rsidRPr="00FB1720">
        <w:rPr>
          <w:b/>
          <w:bCs/>
          <w:rtl/>
        </w:rPr>
        <w:t xml:space="preserve">אנגסום כאברי נ' מדינת ישראל </w:t>
      </w:r>
      <w:r>
        <w:rPr>
          <w:rtl/>
        </w:rPr>
        <w:t>).</w:t>
      </w:r>
    </w:p>
    <w:p w14:paraId="29EE0933" w14:textId="77777777" w:rsidR="008C3BD6" w:rsidRDefault="008C3BD6" w:rsidP="00596813">
      <w:pPr>
        <w:spacing w:line="360" w:lineRule="auto"/>
        <w:jc w:val="both"/>
        <w:rPr>
          <w:rtl/>
        </w:rPr>
      </w:pPr>
      <w:r>
        <w:rPr>
          <w:rtl/>
        </w:rPr>
        <w:t xml:space="preserve"> </w:t>
      </w:r>
    </w:p>
    <w:p w14:paraId="2BE3C577" w14:textId="77777777" w:rsidR="008C3BD6" w:rsidRPr="00FB1720" w:rsidRDefault="008C3BD6" w:rsidP="00596813">
      <w:pPr>
        <w:spacing w:line="360" w:lineRule="auto"/>
        <w:jc w:val="both"/>
        <w:rPr>
          <w:rtl/>
        </w:rPr>
      </w:pPr>
      <w:r>
        <w:rPr>
          <w:rtl/>
        </w:rPr>
        <w:t>על הצורך בענישה מרתיעה ביחס לעבירות גידול סם ר' דברי בית המשפט העליון ב</w:t>
      </w:r>
      <w:hyperlink r:id="rId49" w:history="1">
        <w:r w:rsidR="003D3BB5" w:rsidRPr="003D3BB5">
          <w:rPr>
            <w:color w:val="0000FF"/>
            <w:u w:val="single"/>
            <w:rtl/>
          </w:rPr>
          <w:t>ע"פ 2596/18</w:t>
        </w:r>
      </w:hyperlink>
      <w:r>
        <w:rPr>
          <w:rtl/>
        </w:rPr>
        <w:t xml:space="preserve"> </w:t>
      </w:r>
      <w:r>
        <w:rPr>
          <w:b/>
          <w:bCs/>
          <w:rtl/>
        </w:rPr>
        <w:t>זנזורי נ' מדינת ישראל</w:t>
      </w:r>
      <w:r>
        <w:rPr>
          <w:rtl/>
        </w:rPr>
        <w:t xml:space="preserve"> [פסקה 8 לפסק דינו של כב' הש' עמית](פורסם בנבו, 12.8.2018): </w:t>
      </w:r>
    </w:p>
    <w:p w14:paraId="5C1B3B33" w14:textId="77777777" w:rsidR="008C3BD6" w:rsidRDefault="008C3BD6" w:rsidP="00596813">
      <w:pPr>
        <w:ind w:left="567" w:right="567"/>
        <w:jc w:val="both"/>
        <w:rPr>
          <w:rtl/>
        </w:rPr>
      </w:pPr>
      <w:r>
        <w:rPr>
          <w:rtl/>
        </w:rPr>
        <w:t>"</w:t>
      </w:r>
      <w:r>
        <w:rPr>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..זלגה שלא בטובתה למחוזות אחרים. </w:t>
      </w:r>
      <w:r w:rsidRPr="00C10FCB">
        <w:rPr>
          <w:b/>
          <w:bCs/>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w:t>
      </w:r>
      <w:r>
        <w:rPr>
          <w:rtl/>
        </w:rPr>
        <w:t xml:space="preserve">.." (הדגשה לא במקור). </w:t>
      </w:r>
    </w:p>
    <w:p w14:paraId="1BBAEC9F" w14:textId="77777777" w:rsidR="008C3BD6" w:rsidRDefault="008C3BD6" w:rsidP="00596813">
      <w:pPr>
        <w:ind w:left="567" w:right="567"/>
        <w:jc w:val="both"/>
        <w:rPr>
          <w:rtl/>
        </w:rPr>
      </w:pPr>
    </w:p>
    <w:p w14:paraId="6D14421C" w14:textId="77777777" w:rsidR="008C3BD6" w:rsidRDefault="008C3BD6" w:rsidP="00596813">
      <w:pPr>
        <w:ind w:left="567" w:right="567"/>
        <w:jc w:val="both"/>
        <w:rPr>
          <w:rtl/>
        </w:rPr>
      </w:pPr>
    </w:p>
    <w:p w14:paraId="3D392EC6" w14:textId="77777777" w:rsidR="008C3BD6" w:rsidRDefault="008C3BD6" w:rsidP="00596813">
      <w:pPr>
        <w:spacing w:line="360" w:lineRule="auto"/>
        <w:jc w:val="both"/>
        <w:rPr>
          <w:rtl/>
        </w:rPr>
      </w:pPr>
      <w:r>
        <w:rPr>
          <w:rtl/>
        </w:rPr>
        <w:t>עבירות של גידול סם כמו גם סיוע לגידול המבוצעות מתוך רצון לצבור הון על חשבון בטחונו ובריאותו של הציבור מחייבות השתת עיצומים כספיים כואבים שיהא בהם כדי להעביר מסר ברור וחד משמעי בדבר חוסר הכדאיות בביצוען, גם בפן הכלכלי. בעניינו של הנאשם שבפניי בשים לב למצבו הסוציו-אקונומי, העובדה כי הסמים לא היו בבעלותו, ולפנים משורת הדין, הקנס שיושת עליו יהא במשורה בלבד.</w:t>
      </w:r>
    </w:p>
    <w:p w14:paraId="55C42C7B" w14:textId="77777777" w:rsidR="008C3BD6" w:rsidRPr="00A35D08" w:rsidRDefault="008C3BD6" w:rsidP="00A35D08">
      <w:pPr>
        <w:ind w:right="567"/>
        <w:jc w:val="both"/>
      </w:pPr>
      <w:r>
        <w:rPr>
          <w:b/>
          <w:bCs/>
          <w:rtl/>
        </w:rPr>
        <w:t>סוף דבר, מכל המקובץ לעיל, הנני לגזור על הנאשם את העונשים הבאים:</w:t>
      </w:r>
    </w:p>
    <w:p w14:paraId="61EB609E" w14:textId="77777777" w:rsidR="008C3BD6" w:rsidRDefault="008C3BD6" w:rsidP="00596813">
      <w:pPr>
        <w:pStyle w:val="ListParagraph"/>
        <w:numPr>
          <w:ilvl w:val="0"/>
          <w:numId w:val="21"/>
        </w:numPr>
        <w:spacing w:line="360" w:lineRule="auto"/>
        <w:jc w:val="both"/>
        <w:rPr>
          <w:rFonts w:ascii="Arial" w:hAnsi="Arial"/>
        </w:rPr>
      </w:pPr>
      <w:r>
        <w:rPr>
          <w:rFonts w:ascii="Arial" w:hAnsi="Arial"/>
          <w:rtl/>
        </w:rPr>
        <w:t>11 חודשים מאסר בפועל בניכוי ימי מעצרו.</w:t>
      </w:r>
    </w:p>
    <w:p w14:paraId="1DE689DB" w14:textId="77777777" w:rsidR="008C3BD6" w:rsidRDefault="008C3BD6" w:rsidP="00596813">
      <w:pPr>
        <w:pStyle w:val="ListParagraph"/>
        <w:numPr>
          <w:ilvl w:val="0"/>
          <w:numId w:val="21"/>
        </w:numPr>
        <w:spacing w:line="360" w:lineRule="auto"/>
        <w:jc w:val="both"/>
        <w:rPr>
          <w:rFonts w:ascii="Arial" w:hAnsi="Arial"/>
        </w:rPr>
      </w:pPr>
      <w:r>
        <w:rPr>
          <w:rFonts w:ascii="Arial" w:hAnsi="Arial"/>
          <w:rtl/>
        </w:rPr>
        <w:t xml:space="preserve">5 חודשים מאסר על תנאי למשך 3 שנים מיום שחרורו שלא יעבור עבירות סמים מסוג עוון או עבירה לפי </w:t>
      </w:r>
      <w:hyperlink r:id="rId50" w:history="1">
        <w:r w:rsidR="007D080C" w:rsidRPr="007D080C">
          <w:rPr>
            <w:rFonts w:ascii="Arial" w:hAnsi="Arial"/>
            <w:color w:val="0000FF"/>
            <w:u w:val="single"/>
            <w:rtl/>
          </w:rPr>
          <w:t>פרק ט' סימן</w:t>
        </w:r>
      </w:hyperlink>
      <w:r>
        <w:rPr>
          <w:rFonts w:ascii="Arial" w:hAnsi="Arial"/>
          <w:rtl/>
        </w:rPr>
        <w:t xml:space="preserve"> א' ל</w:t>
      </w:r>
      <w:hyperlink r:id="rId51" w:history="1">
        <w:r w:rsidR="003D3BB5" w:rsidRPr="003D3BB5">
          <w:rPr>
            <w:rFonts w:ascii="Arial" w:hAnsi="Arial"/>
            <w:color w:val="0000FF"/>
            <w:u w:val="single"/>
            <w:rtl/>
          </w:rPr>
          <w:t>חוק העונשין</w:t>
        </w:r>
      </w:hyperlink>
      <w:r>
        <w:rPr>
          <w:rFonts w:ascii="Arial" w:hAnsi="Arial"/>
          <w:rtl/>
        </w:rPr>
        <w:t>.</w:t>
      </w:r>
    </w:p>
    <w:p w14:paraId="30436516" w14:textId="77777777" w:rsidR="008C3BD6" w:rsidRDefault="008C3BD6" w:rsidP="00596813">
      <w:pPr>
        <w:pStyle w:val="ListParagraph"/>
        <w:numPr>
          <w:ilvl w:val="0"/>
          <w:numId w:val="21"/>
        </w:numPr>
        <w:spacing w:line="360" w:lineRule="auto"/>
        <w:jc w:val="both"/>
        <w:rPr>
          <w:rFonts w:ascii="Arial" w:hAnsi="Arial"/>
        </w:rPr>
      </w:pPr>
      <w:r>
        <w:rPr>
          <w:rFonts w:ascii="Arial" w:hAnsi="Arial"/>
          <w:rtl/>
        </w:rPr>
        <w:t>10 חודשים מאסר על תנאי למשך 3 שנים מיום שחרורו שלא יעבור עבירות סמים מסוג פשע.</w:t>
      </w:r>
    </w:p>
    <w:p w14:paraId="2489BE42" w14:textId="77777777" w:rsidR="008C3BD6" w:rsidRPr="00A35D08" w:rsidRDefault="008C3BD6" w:rsidP="00A35D08">
      <w:pPr>
        <w:pStyle w:val="ListParagraph"/>
        <w:numPr>
          <w:ilvl w:val="0"/>
          <w:numId w:val="21"/>
        </w:numPr>
        <w:spacing w:line="360" w:lineRule="auto"/>
        <w:jc w:val="both"/>
        <w:rPr>
          <w:rFonts w:ascii="Arial" w:hAnsi="Arial"/>
          <w:rtl/>
        </w:rPr>
      </w:pPr>
      <w:r>
        <w:rPr>
          <w:rFonts w:ascii="Arial" w:hAnsi="Arial"/>
          <w:rtl/>
        </w:rPr>
        <w:t>2,500 ₪ קנס או 20 ימי מאסר תמורתו. הקנס ישולם ב-5 תשלומים חודשיים שווים ורצופים החל מיום 1.1.20.</w:t>
      </w:r>
    </w:p>
    <w:p w14:paraId="5354A578" w14:textId="77777777" w:rsidR="008C3BD6" w:rsidRPr="00596813" w:rsidRDefault="008C3BD6" w:rsidP="00596813">
      <w:pPr>
        <w:spacing w:line="360" w:lineRule="auto"/>
        <w:jc w:val="both"/>
        <w:rPr>
          <w:rFonts w:ascii="Arial" w:hAnsi="Arial"/>
          <w:rtl/>
        </w:rPr>
      </w:pPr>
      <w:r>
        <w:rPr>
          <w:rFonts w:ascii="Arial" w:hAnsi="Arial"/>
          <w:rtl/>
        </w:rPr>
        <w:t>זכות ערעור תוך 45 יום לבית משפט עליון.</w:t>
      </w:r>
    </w:p>
    <w:p w14:paraId="715CCEF9" w14:textId="77777777" w:rsidR="008C3BD6" w:rsidRDefault="008C3BD6">
      <w:pPr>
        <w:spacing w:line="360" w:lineRule="auto"/>
        <w:jc w:val="both"/>
        <w:rPr>
          <w:sz w:val="6"/>
          <w:szCs w:val="6"/>
          <w:rtl/>
        </w:rPr>
      </w:pPr>
      <w:r>
        <w:rPr>
          <w:sz w:val="6"/>
          <w:szCs w:val="6"/>
          <w:rtl/>
        </w:rPr>
        <w:t>&lt;#4#&gt;</w:t>
      </w:r>
    </w:p>
    <w:p w14:paraId="107D1342" w14:textId="77777777" w:rsidR="008C3BD6" w:rsidRDefault="008C3BD6" w:rsidP="003B08F6">
      <w:pPr>
        <w:rPr>
          <w:rtl/>
        </w:rPr>
      </w:pPr>
    </w:p>
    <w:p w14:paraId="29587490" w14:textId="77777777" w:rsidR="008C3BD6" w:rsidRDefault="008C3BD6" w:rsidP="003B08F6">
      <w:pPr>
        <w:spacing w:line="360" w:lineRule="auto"/>
        <w:rPr>
          <w:rtl/>
        </w:rPr>
      </w:pPr>
      <w:r>
        <w:rPr>
          <w:b/>
          <w:bCs/>
          <w:rtl/>
        </w:rPr>
        <w:t xml:space="preserve">ניתנה והודעה היום כ"ב אייר תשע"ט, </w:t>
      </w:r>
      <w:r>
        <w:rPr>
          <w:b/>
          <w:bCs/>
        </w:rPr>
        <w:t>27/05/2019</w:t>
      </w:r>
      <w:r>
        <w:rPr>
          <w:b/>
          <w:bCs/>
          <w:rtl/>
        </w:rPr>
        <w:t xml:space="preserve"> במעמד הנוכחים.</w:t>
      </w:r>
    </w:p>
    <w:p w14:paraId="417C8AE2" w14:textId="77777777" w:rsidR="008C3BD6" w:rsidRDefault="008C3BD6"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C3BD6" w14:paraId="3DF4F91A" w14:textId="77777777" w:rsidTr="00A92BC0">
        <w:trPr>
          <w:trHeight w:val="316"/>
          <w:jc w:val="right"/>
        </w:trPr>
        <w:tc>
          <w:tcPr>
            <w:tcW w:w="3936" w:type="dxa"/>
            <w:vAlign w:val="bottom"/>
          </w:tcPr>
          <w:p w14:paraId="61E8E062" w14:textId="77777777" w:rsidR="008C3BD6" w:rsidRPr="00A92BC0" w:rsidRDefault="008C3BD6" w:rsidP="00A92BC0">
            <w:pPr>
              <w:jc w:val="center"/>
              <w:rPr>
                <w:rFonts w:ascii="Times New Roman" w:hAnsi="Times New Roman" w:cs="Times New Roman"/>
                <w:rtl/>
              </w:rPr>
            </w:pPr>
            <w:r w:rsidRPr="00A92BC0">
              <w:rPr>
                <w:rFonts w:ascii="Times New Roman" w:hAnsi="Times New Roman" w:cs="Times New Roman"/>
                <w:noProof/>
              </w:rPr>
              <w:pict w14:anchorId="0FA8F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81pt;height:33.75pt;visibility:visible">
                  <v:imagedata r:id="rId52" o:title=""/>
                </v:shape>
              </w:pict>
            </w:r>
          </w:p>
        </w:tc>
      </w:tr>
      <w:tr w:rsidR="008C3BD6" w14:paraId="3343B6BF" w14:textId="77777777" w:rsidTr="00A92BC0">
        <w:trPr>
          <w:trHeight w:val="361"/>
          <w:jc w:val="right"/>
        </w:trPr>
        <w:tc>
          <w:tcPr>
            <w:tcW w:w="3936" w:type="dxa"/>
          </w:tcPr>
          <w:p w14:paraId="7A052AB1" w14:textId="77777777" w:rsidR="008C3BD6" w:rsidRPr="00A92BC0" w:rsidRDefault="008C3BD6" w:rsidP="00A92BC0">
            <w:pPr>
              <w:jc w:val="center"/>
              <w:rPr>
                <w:rFonts w:ascii="Times New Roman" w:hAnsi="Times New Roman"/>
                <w:b/>
                <w:bCs/>
                <w:rtl/>
              </w:rPr>
            </w:pPr>
            <w:r w:rsidRPr="00A92BC0">
              <w:rPr>
                <w:rFonts w:ascii="Times New Roman" w:hAnsi="Times New Roman"/>
                <w:b/>
                <w:bCs/>
                <w:rtl/>
              </w:rPr>
              <w:t>דניאל בן טולילה, שופט</w:t>
            </w:r>
          </w:p>
        </w:tc>
      </w:tr>
    </w:tbl>
    <w:p w14:paraId="47C68D56" w14:textId="77777777" w:rsidR="008C3BD6" w:rsidRPr="00596813" w:rsidRDefault="008C3BD6" w:rsidP="00596813">
      <w:pPr>
        <w:spacing w:line="360" w:lineRule="auto"/>
        <w:jc w:val="both"/>
      </w:pPr>
      <w:r>
        <w:rPr>
          <w:rtl/>
        </w:rPr>
        <w:t xml:space="preserve"> </w:t>
      </w:r>
    </w:p>
    <w:p w14:paraId="2728EED1" w14:textId="77777777" w:rsidR="008C3BD6" w:rsidRPr="00F5414D" w:rsidRDefault="008C3BD6" w:rsidP="00596813">
      <w:pPr>
        <w:spacing w:line="360" w:lineRule="auto"/>
        <w:jc w:val="both"/>
        <w:rPr>
          <w:bCs/>
          <w:u w:val="single"/>
          <w:rtl/>
        </w:rPr>
      </w:pPr>
      <w:r w:rsidRPr="00F5414D">
        <w:rPr>
          <w:bCs/>
          <w:u w:val="single"/>
          <w:rtl/>
        </w:rPr>
        <w:t>ב"כ הנאשם:</w:t>
      </w:r>
    </w:p>
    <w:p w14:paraId="685E81D8" w14:textId="77777777" w:rsidR="008C3BD6" w:rsidRDefault="008C3BD6" w:rsidP="00596813">
      <w:pPr>
        <w:spacing w:line="360" w:lineRule="auto"/>
        <w:jc w:val="both"/>
        <w:rPr>
          <w:rtl/>
        </w:rPr>
      </w:pPr>
      <w:r>
        <w:rPr>
          <w:rtl/>
        </w:rPr>
        <w:t xml:space="preserve">אבקש עיכוב ביצוע. מדובר בנאשם שהתייצב לכל הדיונים. </w:t>
      </w:r>
    </w:p>
    <w:p w14:paraId="0CA824F9" w14:textId="77777777" w:rsidR="008C3BD6" w:rsidRDefault="008C3BD6" w:rsidP="00596813">
      <w:pPr>
        <w:spacing w:line="360" w:lineRule="auto"/>
        <w:jc w:val="both"/>
        <w:rPr>
          <w:rtl/>
        </w:rPr>
      </w:pPr>
      <w:r>
        <w:rPr>
          <w:rtl/>
        </w:rPr>
        <w:t xml:space="preserve">אני מבקש 45 ימים. </w:t>
      </w:r>
    </w:p>
    <w:p w14:paraId="299F0E58" w14:textId="77777777" w:rsidR="008C3BD6" w:rsidRDefault="008C3BD6" w:rsidP="00596813">
      <w:pPr>
        <w:spacing w:line="360" w:lineRule="auto"/>
        <w:jc w:val="both"/>
        <w:rPr>
          <w:rtl/>
        </w:rPr>
      </w:pPr>
    </w:p>
    <w:p w14:paraId="55F60E0C" w14:textId="77777777" w:rsidR="008C3BD6" w:rsidRDefault="008C3BD6" w:rsidP="00596813">
      <w:pPr>
        <w:spacing w:line="360" w:lineRule="auto"/>
        <w:jc w:val="both"/>
        <w:rPr>
          <w:rtl/>
        </w:rPr>
      </w:pPr>
      <w:r w:rsidRPr="00A35D08">
        <w:rPr>
          <w:b/>
          <w:bCs/>
          <w:u w:val="single"/>
          <w:rtl/>
        </w:rPr>
        <w:t>ב"כ המדינה</w:t>
      </w:r>
      <w:r>
        <w:rPr>
          <w:rtl/>
        </w:rPr>
        <w:t>:</w:t>
      </w:r>
    </w:p>
    <w:p w14:paraId="5B85D885" w14:textId="77777777" w:rsidR="008C3BD6" w:rsidRDefault="008C3BD6" w:rsidP="00BE70F0">
      <w:pPr>
        <w:spacing w:line="360" w:lineRule="auto"/>
        <w:jc w:val="both"/>
        <w:rPr>
          <w:rtl/>
        </w:rPr>
      </w:pPr>
      <w:r>
        <w:rPr>
          <w:rtl/>
        </w:rPr>
        <w:t>אין התנגדות. בכפוף לצו עיכוב יציאה מן הארץ.</w:t>
      </w:r>
    </w:p>
    <w:p w14:paraId="38D05151" w14:textId="77777777" w:rsidR="008C3BD6" w:rsidRDefault="008C3BD6" w:rsidP="00596813">
      <w:pPr>
        <w:spacing w:line="360" w:lineRule="auto"/>
        <w:jc w:val="both"/>
        <w:rPr>
          <w:sz w:val="6"/>
          <w:szCs w:val="6"/>
          <w:rtl/>
        </w:rPr>
      </w:pPr>
      <w:r>
        <w:rPr>
          <w:sz w:val="6"/>
          <w:szCs w:val="6"/>
          <w:rtl/>
        </w:rPr>
        <w:t>&lt;#5#&gt;</w:t>
      </w:r>
    </w:p>
    <w:p w14:paraId="2ACC5297" w14:textId="77777777" w:rsidR="008C3BD6" w:rsidRDefault="008C3BD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B892D3D" w14:textId="77777777" w:rsidR="008C3BD6" w:rsidRDefault="008C3BD6" w:rsidP="00A35D08">
      <w:pPr>
        <w:spacing w:line="360" w:lineRule="auto"/>
        <w:jc w:val="both"/>
        <w:rPr>
          <w:rtl/>
        </w:rPr>
      </w:pPr>
      <w:r>
        <w:rPr>
          <w:rtl/>
        </w:rPr>
        <w:t xml:space="preserve">בכפוף להוצאת צו עיכוב יציאה מן הארץ, מורה על עיכוב ביצוע עונש המאסר וזאת עד ליום 10.7.19. במועד זה וכל עוד לא תינתן החלטה אחרת, יהיה על הנאשם להתייצב עד השעה 10:00 במדור קליטה בכלא אוהלי קידר. </w:t>
      </w:r>
    </w:p>
    <w:p w14:paraId="58997AD0" w14:textId="77777777" w:rsidR="008C3BD6" w:rsidRDefault="008C3BD6" w:rsidP="00A35D08">
      <w:pPr>
        <w:spacing w:line="360" w:lineRule="auto"/>
        <w:jc w:val="both"/>
        <w:rPr>
          <w:rtl/>
        </w:rPr>
      </w:pPr>
    </w:p>
    <w:p w14:paraId="13096EEF" w14:textId="77777777" w:rsidR="008C3BD6" w:rsidRDefault="008C3BD6" w:rsidP="00A35D08">
      <w:pPr>
        <w:spacing w:line="360" w:lineRule="auto"/>
        <w:jc w:val="both"/>
        <w:rPr>
          <w:rtl/>
        </w:rPr>
      </w:pPr>
      <w:r>
        <w:rPr>
          <w:rtl/>
        </w:rPr>
        <w:t xml:space="preserve">הערבויות הכספיות הקיימות בתיק, תשמשנה גם לצורך הבטחת התייצבותו של הנאשם עד לריצוי עונש המאסר. </w:t>
      </w:r>
    </w:p>
    <w:p w14:paraId="6BF1737B" w14:textId="77777777" w:rsidR="008C3BD6" w:rsidRDefault="008C3BD6" w:rsidP="00F5414D">
      <w:pPr>
        <w:spacing w:line="360" w:lineRule="auto"/>
        <w:jc w:val="both"/>
        <w:rPr>
          <w:sz w:val="6"/>
          <w:szCs w:val="6"/>
          <w:rtl/>
        </w:rPr>
      </w:pPr>
      <w:r>
        <w:rPr>
          <w:sz w:val="6"/>
          <w:szCs w:val="6"/>
          <w:rtl/>
        </w:rPr>
        <w:t>&lt;#6#&gt;</w:t>
      </w:r>
    </w:p>
    <w:p w14:paraId="28E8196A" w14:textId="77777777" w:rsidR="008C3BD6" w:rsidRDefault="008C3BD6" w:rsidP="003B08F6">
      <w:pPr>
        <w:rPr>
          <w:rtl/>
        </w:rPr>
      </w:pPr>
    </w:p>
    <w:p w14:paraId="6B23C85A" w14:textId="77777777" w:rsidR="008C3BD6" w:rsidRDefault="003D3BB5" w:rsidP="003B08F6">
      <w:pPr>
        <w:rPr>
          <w:rtl/>
        </w:rPr>
      </w:pPr>
      <w:bookmarkStart w:id="9" w:name="Nitan"/>
      <w:r w:rsidRPr="003D3BB5">
        <w:rPr>
          <w:b/>
          <w:bCs/>
          <w:color w:val="FFFFFF"/>
          <w:sz w:val="2"/>
          <w:szCs w:val="2"/>
          <w:rtl/>
        </w:rPr>
        <w:t>5129371</w:t>
      </w:r>
      <w:r>
        <w:rPr>
          <w:b/>
          <w:bCs/>
          <w:rtl/>
        </w:rPr>
        <w:t xml:space="preserve">ניתנה והודעה היום כ"ב אייר תשע"ט, 27/05/2019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C3BD6" w14:paraId="23E7FE06" w14:textId="77777777" w:rsidTr="00A92BC0">
        <w:trPr>
          <w:trHeight w:val="316"/>
          <w:jc w:val="right"/>
        </w:trPr>
        <w:tc>
          <w:tcPr>
            <w:tcW w:w="3936" w:type="dxa"/>
            <w:vAlign w:val="bottom"/>
          </w:tcPr>
          <w:p w14:paraId="56CA2486" w14:textId="77777777" w:rsidR="008C3BD6" w:rsidRPr="003D3BB5" w:rsidRDefault="003D3BB5" w:rsidP="00A92BC0">
            <w:pPr>
              <w:jc w:val="center"/>
              <w:rPr>
                <w:rFonts w:ascii="Times New Roman" w:hAnsi="Times New Roman" w:cs="Times New Roman"/>
                <w:color w:val="FFFFFF"/>
                <w:sz w:val="2"/>
                <w:szCs w:val="2"/>
                <w:rtl/>
              </w:rPr>
            </w:pPr>
            <w:r w:rsidRPr="003D3BB5">
              <w:rPr>
                <w:rFonts w:ascii="Times New Roman" w:hAnsi="Times New Roman" w:cs="Times New Roman"/>
                <w:color w:val="FFFFFF"/>
                <w:sz w:val="2"/>
                <w:szCs w:val="2"/>
                <w:rtl/>
              </w:rPr>
              <w:t>54678313</w:t>
            </w:r>
          </w:p>
        </w:tc>
      </w:tr>
      <w:tr w:rsidR="008C3BD6" w14:paraId="7294E6DB" w14:textId="77777777" w:rsidTr="00A92BC0">
        <w:trPr>
          <w:trHeight w:val="361"/>
          <w:jc w:val="right"/>
        </w:trPr>
        <w:tc>
          <w:tcPr>
            <w:tcW w:w="3936" w:type="dxa"/>
          </w:tcPr>
          <w:p w14:paraId="160901C0" w14:textId="77777777" w:rsidR="008C3BD6" w:rsidRPr="00A92BC0" w:rsidRDefault="008C3BD6" w:rsidP="00A92BC0">
            <w:pPr>
              <w:jc w:val="center"/>
              <w:rPr>
                <w:rFonts w:ascii="Times New Roman" w:hAnsi="Times New Roman"/>
                <w:b/>
                <w:bCs/>
                <w:rtl/>
              </w:rPr>
            </w:pPr>
            <w:r w:rsidRPr="00A92BC0">
              <w:rPr>
                <w:rFonts w:ascii="Times New Roman" w:hAnsi="Times New Roman"/>
                <w:b/>
                <w:bCs/>
                <w:rtl/>
              </w:rPr>
              <w:t>דניאל בן טולילה, שופט</w:t>
            </w:r>
          </w:p>
        </w:tc>
      </w:tr>
    </w:tbl>
    <w:p w14:paraId="55696408" w14:textId="77777777" w:rsidR="008C3BD6" w:rsidRPr="00BE70F0" w:rsidRDefault="008C3BD6" w:rsidP="00BE70F0">
      <w:pPr>
        <w:spacing w:line="360" w:lineRule="auto"/>
        <w:jc w:val="both"/>
        <w:rPr>
          <w:rtl/>
        </w:rPr>
      </w:pPr>
      <w:r>
        <w:rPr>
          <w:rtl/>
        </w:rPr>
        <w:t xml:space="preserve"> </w:t>
      </w:r>
    </w:p>
    <w:p w14:paraId="472F6624" w14:textId="77777777" w:rsidR="008C3BD6" w:rsidRPr="003D3BB5" w:rsidRDefault="008C3BD6" w:rsidP="003D3BB5">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אביטל</w:t>
      </w:r>
      <w:r>
        <w:t xml:space="preserve"> </w:t>
      </w:r>
      <w:r>
        <w:rPr>
          <w:rtl/>
        </w:rPr>
        <w:t>רטושני</w:t>
      </w:r>
    </w:p>
    <w:p w14:paraId="006E47C0" w14:textId="77777777" w:rsidR="003D3BB5" w:rsidRPr="003D3BB5" w:rsidRDefault="003D3BB5" w:rsidP="003D3BB5">
      <w:pPr>
        <w:keepNext/>
        <w:rPr>
          <w:color w:val="000000"/>
          <w:sz w:val="22"/>
          <w:szCs w:val="22"/>
          <w:rtl/>
        </w:rPr>
      </w:pPr>
      <w:r w:rsidRPr="003D3BB5">
        <w:rPr>
          <w:color w:val="000000"/>
          <w:sz w:val="22"/>
          <w:szCs w:val="22"/>
          <w:rtl/>
        </w:rPr>
        <w:t>דניאל בן טולילה 54678313</w:t>
      </w:r>
    </w:p>
    <w:p w14:paraId="21C34DF8" w14:textId="77777777" w:rsidR="003D3BB5" w:rsidRDefault="003D3BB5" w:rsidP="003D3BB5">
      <w:r w:rsidRPr="003D3BB5">
        <w:rPr>
          <w:color w:val="000000"/>
          <w:rtl/>
        </w:rPr>
        <w:t>נוסח מסמך זה כפוף לשינויי ניסוח ועריכה</w:t>
      </w:r>
    </w:p>
    <w:p w14:paraId="5C92E5EE" w14:textId="77777777" w:rsidR="003D3BB5" w:rsidRDefault="003D3BB5" w:rsidP="003D3BB5">
      <w:pPr>
        <w:rPr>
          <w:rtl/>
        </w:rPr>
      </w:pPr>
    </w:p>
    <w:p w14:paraId="0A8BC1B4" w14:textId="77777777" w:rsidR="003D3BB5" w:rsidRDefault="003D3BB5" w:rsidP="003D3BB5">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E92D748" w14:textId="77777777" w:rsidR="003D3BB5" w:rsidRPr="003D3BB5" w:rsidRDefault="003D3BB5" w:rsidP="003D3BB5">
      <w:pPr>
        <w:jc w:val="center"/>
        <w:rPr>
          <w:color w:val="0000FF"/>
          <w:u w:val="single"/>
        </w:rPr>
      </w:pPr>
    </w:p>
    <w:sectPr w:rsidR="003D3BB5" w:rsidRPr="003D3BB5" w:rsidSect="003D3BB5">
      <w:headerReference w:type="even" r:id="rId54"/>
      <w:headerReference w:type="default" r:id="rId55"/>
      <w:footerReference w:type="even" r:id="rId56"/>
      <w:footerReference w:type="default" r:id="rId57"/>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57A92" w14:textId="77777777" w:rsidR="00CE013F" w:rsidRDefault="00CE013F">
      <w:r>
        <w:separator/>
      </w:r>
    </w:p>
  </w:endnote>
  <w:endnote w:type="continuationSeparator" w:id="0">
    <w:p w14:paraId="2BD1B6DB" w14:textId="77777777" w:rsidR="00CE013F" w:rsidRDefault="00CE0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E5CFE" w14:textId="77777777" w:rsidR="003D3BB5" w:rsidRDefault="003D3BB5" w:rsidP="003D3B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41B25D75" w14:textId="77777777" w:rsidR="008C3BD6" w:rsidRPr="003D3BB5" w:rsidRDefault="003D3BB5" w:rsidP="003D3B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51BEE" w14:textId="77777777" w:rsidR="003D3BB5" w:rsidRDefault="003D3BB5" w:rsidP="003D3B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150A9">
      <w:rPr>
        <w:rFonts w:ascii="FrankRuehl" w:hAnsi="FrankRuehl" w:cs="FrankRuehl"/>
        <w:noProof/>
        <w:rtl/>
      </w:rPr>
      <w:t>1</w:t>
    </w:r>
    <w:r>
      <w:rPr>
        <w:rFonts w:ascii="FrankRuehl" w:hAnsi="FrankRuehl" w:cs="FrankRuehl"/>
        <w:rtl/>
      </w:rPr>
      <w:fldChar w:fldCharType="end"/>
    </w:r>
  </w:p>
  <w:p w14:paraId="0B0D461E" w14:textId="77777777" w:rsidR="008C3BD6" w:rsidRPr="003D3BB5" w:rsidRDefault="003D3BB5" w:rsidP="003D3BB5">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683E0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BFC9B" w14:textId="77777777" w:rsidR="00CE013F" w:rsidRDefault="00CE013F">
      <w:r>
        <w:separator/>
      </w:r>
    </w:p>
  </w:footnote>
  <w:footnote w:type="continuationSeparator" w:id="0">
    <w:p w14:paraId="529A05FD" w14:textId="77777777" w:rsidR="00CE013F" w:rsidRDefault="00CE0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2CCBB" w14:textId="77777777" w:rsidR="003D3BB5" w:rsidRPr="003D3BB5" w:rsidRDefault="003D3BB5" w:rsidP="003D3BB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17715-07-18</w:t>
    </w:r>
    <w:r>
      <w:rPr>
        <w:color w:val="000000"/>
        <w:sz w:val="22"/>
        <w:szCs w:val="22"/>
        <w:rtl/>
      </w:rPr>
      <w:tab/>
      <w:t xml:space="preserve"> מדינת ישראל נ' איברהים אבו סבילה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DD409" w14:textId="77777777" w:rsidR="003D3BB5" w:rsidRPr="003D3BB5" w:rsidRDefault="003D3BB5" w:rsidP="003D3BB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17715-07-18</w:t>
    </w:r>
    <w:r>
      <w:rPr>
        <w:color w:val="000000"/>
        <w:sz w:val="22"/>
        <w:szCs w:val="22"/>
        <w:rtl/>
      </w:rPr>
      <w:tab/>
      <w:t xml:space="preserve"> מדינת ישראל נ' איברהים אבו סבילה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7D0"/>
    <w:multiLevelType w:val="hybridMultilevel"/>
    <w:tmpl w:val="1100B11E"/>
    <w:lvl w:ilvl="0" w:tplc="04090013">
      <w:start w:val="1"/>
      <w:numFmt w:val="hebrew1"/>
      <w:lvlText w:val="%1."/>
      <w:lvlJc w:val="center"/>
      <w:pPr>
        <w:ind w:left="720" w:hanging="360"/>
      </w:pPr>
      <w:rPr>
        <w:rFonts w:cs="Times New Roman"/>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C5E6DF5"/>
    <w:multiLevelType w:val="hybridMultilevel"/>
    <w:tmpl w:val="85A81CDE"/>
    <w:lvl w:ilvl="0" w:tplc="51CA0740">
      <w:start w:val="1"/>
      <w:numFmt w:val="decimal"/>
      <w:pStyle w:val="a"/>
      <w:lvlText w:val="%1."/>
      <w:lvlJc w:val="left"/>
      <w:pPr>
        <w:tabs>
          <w:tab w:val="num" w:pos="720"/>
        </w:tabs>
        <w:ind w:left="720" w:hanging="720"/>
      </w:pPr>
      <w:rPr>
        <w:rFonts w:cs="Times New Roman" w:hint="default"/>
      </w:rPr>
    </w:lvl>
    <w:lvl w:ilvl="1" w:tplc="E18A1BC2">
      <w:start w:val="1"/>
      <w:numFmt w:val="hebrew1"/>
      <w:lvlText w:val="%2."/>
      <w:lvlJc w:val="left"/>
      <w:pPr>
        <w:tabs>
          <w:tab w:val="num" w:pos="1620"/>
        </w:tabs>
        <w:ind w:left="1620" w:hanging="360"/>
      </w:pPr>
      <w:rPr>
        <w:rFonts w:cs="David" w:hint="default"/>
        <w:b w:val="0"/>
        <w:bCs w:val="0"/>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4"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5"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96770798">
    <w:abstractNumId w:val="18"/>
  </w:num>
  <w:num w:numId="2" w16cid:durableId="1490055998">
    <w:abstractNumId w:val="8"/>
  </w:num>
  <w:num w:numId="3" w16cid:durableId="1392844924">
    <w:abstractNumId w:val="16"/>
  </w:num>
  <w:num w:numId="4" w16cid:durableId="1900020529">
    <w:abstractNumId w:val="15"/>
  </w:num>
  <w:num w:numId="5" w16cid:durableId="590772714">
    <w:abstractNumId w:val="7"/>
  </w:num>
  <w:num w:numId="6" w16cid:durableId="1179008918">
    <w:abstractNumId w:val="9"/>
  </w:num>
  <w:num w:numId="7" w16cid:durableId="590357711">
    <w:abstractNumId w:val="20"/>
  </w:num>
  <w:num w:numId="8" w16cid:durableId="1229150093">
    <w:abstractNumId w:val="3"/>
  </w:num>
  <w:num w:numId="9" w16cid:durableId="170871704">
    <w:abstractNumId w:val="14"/>
  </w:num>
  <w:num w:numId="10" w16cid:durableId="1320646108">
    <w:abstractNumId w:val="12"/>
  </w:num>
  <w:num w:numId="11" w16cid:durableId="1405756397">
    <w:abstractNumId w:val="6"/>
  </w:num>
  <w:num w:numId="12" w16cid:durableId="2005819095">
    <w:abstractNumId w:val="19"/>
  </w:num>
  <w:num w:numId="13" w16cid:durableId="909853288">
    <w:abstractNumId w:val="13"/>
  </w:num>
  <w:num w:numId="14" w16cid:durableId="1156188680">
    <w:abstractNumId w:val="5"/>
  </w:num>
  <w:num w:numId="15" w16cid:durableId="2041583000">
    <w:abstractNumId w:val="17"/>
  </w:num>
  <w:num w:numId="16" w16cid:durableId="194271577">
    <w:abstractNumId w:val="4"/>
  </w:num>
  <w:num w:numId="17" w16cid:durableId="1909267130">
    <w:abstractNumId w:val="11"/>
  </w:num>
  <w:num w:numId="18" w16cid:durableId="193737293">
    <w:abstractNumId w:val="10"/>
  </w:num>
  <w:num w:numId="19" w16cid:durableId="1702625603">
    <w:abstractNumId w:val="1"/>
  </w:num>
  <w:num w:numId="20" w16cid:durableId="325012755">
    <w:abstractNumId w:val="2"/>
  </w:num>
  <w:num w:numId="21" w16cid:durableId="68321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7715-07-18"/>
    <w:docVar w:name="caseId" w:val="75618963"/>
    <w:docVar w:name="deriveClass" w:val="NGCS.Protocol.BL.Client.ProtocolBLClientCriminal"/>
    <w:docVar w:name="firstPageNumber" w:val="1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673909"/>
    <w:docVar w:name="releaseSign" w:val="0"/>
    <w:docVar w:name="sittingDateTime" w:val="27/05/2019 15:30     "/>
    <w:docVar w:name="sittingId" w:val="86658427"/>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A564E"/>
    <w:rsid w:val="000C3D5F"/>
    <w:rsid w:val="000C7499"/>
    <w:rsid w:val="000E37CD"/>
    <w:rsid w:val="00100FD9"/>
    <w:rsid w:val="00115104"/>
    <w:rsid w:val="00130DA3"/>
    <w:rsid w:val="00131385"/>
    <w:rsid w:val="00133545"/>
    <w:rsid w:val="00137D59"/>
    <w:rsid w:val="0014434E"/>
    <w:rsid w:val="001526FC"/>
    <w:rsid w:val="0016231B"/>
    <w:rsid w:val="00163279"/>
    <w:rsid w:val="001666D0"/>
    <w:rsid w:val="001705B8"/>
    <w:rsid w:val="00174C6C"/>
    <w:rsid w:val="00180246"/>
    <w:rsid w:val="001A13CF"/>
    <w:rsid w:val="001A63A4"/>
    <w:rsid w:val="001B4F31"/>
    <w:rsid w:val="001D399C"/>
    <w:rsid w:val="001E5483"/>
    <w:rsid w:val="001E6DFB"/>
    <w:rsid w:val="002063A6"/>
    <w:rsid w:val="00227A15"/>
    <w:rsid w:val="00237F64"/>
    <w:rsid w:val="00245547"/>
    <w:rsid w:val="002736EA"/>
    <w:rsid w:val="0029671D"/>
    <w:rsid w:val="00296868"/>
    <w:rsid w:val="002A1C94"/>
    <w:rsid w:val="002B34E8"/>
    <w:rsid w:val="002D6925"/>
    <w:rsid w:val="002E24EE"/>
    <w:rsid w:val="002F455E"/>
    <w:rsid w:val="002F5A82"/>
    <w:rsid w:val="00301481"/>
    <w:rsid w:val="00340759"/>
    <w:rsid w:val="0034100C"/>
    <w:rsid w:val="00342D84"/>
    <w:rsid w:val="00347ACF"/>
    <w:rsid w:val="00364CF5"/>
    <w:rsid w:val="00366C1A"/>
    <w:rsid w:val="00393368"/>
    <w:rsid w:val="003B08F6"/>
    <w:rsid w:val="003D3BB5"/>
    <w:rsid w:val="003E7D4A"/>
    <w:rsid w:val="003F1D08"/>
    <w:rsid w:val="003F6EFC"/>
    <w:rsid w:val="0040193B"/>
    <w:rsid w:val="004150A9"/>
    <w:rsid w:val="0043749C"/>
    <w:rsid w:val="00440118"/>
    <w:rsid w:val="00442655"/>
    <w:rsid w:val="00445270"/>
    <w:rsid w:val="004473FE"/>
    <w:rsid w:val="004752AF"/>
    <w:rsid w:val="00486A92"/>
    <w:rsid w:val="00486DEE"/>
    <w:rsid w:val="00494C2F"/>
    <w:rsid w:val="004C0CA7"/>
    <w:rsid w:val="004D4B57"/>
    <w:rsid w:val="004F4B4A"/>
    <w:rsid w:val="00503959"/>
    <w:rsid w:val="00510083"/>
    <w:rsid w:val="00532A9F"/>
    <w:rsid w:val="0054642A"/>
    <w:rsid w:val="00551705"/>
    <w:rsid w:val="00554C79"/>
    <w:rsid w:val="00560CB1"/>
    <w:rsid w:val="00564AAC"/>
    <w:rsid w:val="00577444"/>
    <w:rsid w:val="005813BC"/>
    <w:rsid w:val="0058186B"/>
    <w:rsid w:val="005827F9"/>
    <w:rsid w:val="005832BA"/>
    <w:rsid w:val="00594F89"/>
    <w:rsid w:val="00596813"/>
    <w:rsid w:val="005A1351"/>
    <w:rsid w:val="005B395D"/>
    <w:rsid w:val="005D47FD"/>
    <w:rsid w:val="005D68B0"/>
    <w:rsid w:val="005D6FD9"/>
    <w:rsid w:val="00600219"/>
    <w:rsid w:val="00601F75"/>
    <w:rsid w:val="006110FD"/>
    <w:rsid w:val="00612093"/>
    <w:rsid w:val="0061605C"/>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024C6"/>
    <w:rsid w:val="007063E4"/>
    <w:rsid w:val="007378AE"/>
    <w:rsid w:val="007378FE"/>
    <w:rsid w:val="00770F7C"/>
    <w:rsid w:val="00781736"/>
    <w:rsid w:val="00791EB6"/>
    <w:rsid w:val="007B6499"/>
    <w:rsid w:val="007C0D02"/>
    <w:rsid w:val="007D080C"/>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8228B"/>
    <w:rsid w:val="008835FD"/>
    <w:rsid w:val="008B5819"/>
    <w:rsid w:val="008C3BD6"/>
    <w:rsid w:val="008D15AB"/>
    <w:rsid w:val="008D7896"/>
    <w:rsid w:val="008E7204"/>
    <w:rsid w:val="00925421"/>
    <w:rsid w:val="00927BB3"/>
    <w:rsid w:val="00932799"/>
    <w:rsid w:val="00934BA1"/>
    <w:rsid w:val="00937D8B"/>
    <w:rsid w:val="0094049A"/>
    <w:rsid w:val="0094092B"/>
    <w:rsid w:val="00943E5D"/>
    <w:rsid w:val="009474AF"/>
    <w:rsid w:val="009521C7"/>
    <w:rsid w:val="00960E66"/>
    <w:rsid w:val="00963CD2"/>
    <w:rsid w:val="00966439"/>
    <w:rsid w:val="0097430F"/>
    <w:rsid w:val="0097713F"/>
    <w:rsid w:val="0098094C"/>
    <w:rsid w:val="009857E4"/>
    <w:rsid w:val="009B24E2"/>
    <w:rsid w:val="009C08D6"/>
    <w:rsid w:val="009C38AB"/>
    <w:rsid w:val="009D7934"/>
    <w:rsid w:val="009E00B0"/>
    <w:rsid w:val="009E46EC"/>
    <w:rsid w:val="009E5AD2"/>
    <w:rsid w:val="009E6E0A"/>
    <w:rsid w:val="00A04531"/>
    <w:rsid w:val="00A104C8"/>
    <w:rsid w:val="00A1573A"/>
    <w:rsid w:val="00A25356"/>
    <w:rsid w:val="00A35D08"/>
    <w:rsid w:val="00A64302"/>
    <w:rsid w:val="00A64696"/>
    <w:rsid w:val="00A67D1A"/>
    <w:rsid w:val="00A910BF"/>
    <w:rsid w:val="00A92BC0"/>
    <w:rsid w:val="00A9385E"/>
    <w:rsid w:val="00AA3C0A"/>
    <w:rsid w:val="00AB1CE7"/>
    <w:rsid w:val="00AC7677"/>
    <w:rsid w:val="00AD1366"/>
    <w:rsid w:val="00B05847"/>
    <w:rsid w:val="00B24CA7"/>
    <w:rsid w:val="00B30584"/>
    <w:rsid w:val="00B44123"/>
    <w:rsid w:val="00B6568E"/>
    <w:rsid w:val="00B66459"/>
    <w:rsid w:val="00B70FFD"/>
    <w:rsid w:val="00B82C03"/>
    <w:rsid w:val="00B870E1"/>
    <w:rsid w:val="00B87E86"/>
    <w:rsid w:val="00BA3141"/>
    <w:rsid w:val="00BD13A0"/>
    <w:rsid w:val="00BE1DA1"/>
    <w:rsid w:val="00BE70F0"/>
    <w:rsid w:val="00BF00B0"/>
    <w:rsid w:val="00C10FCB"/>
    <w:rsid w:val="00C13CF7"/>
    <w:rsid w:val="00C4595F"/>
    <w:rsid w:val="00C471D1"/>
    <w:rsid w:val="00C50277"/>
    <w:rsid w:val="00C518EA"/>
    <w:rsid w:val="00C667A1"/>
    <w:rsid w:val="00C8613B"/>
    <w:rsid w:val="00CA022A"/>
    <w:rsid w:val="00CA26CF"/>
    <w:rsid w:val="00CB6B34"/>
    <w:rsid w:val="00CD20AD"/>
    <w:rsid w:val="00CE013F"/>
    <w:rsid w:val="00D0615F"/>
    <w:rsid w:val="00D23D09"/>
    <w:rsid w:val="00D2736A"/>
    <w:rsid w:val="00D55955"/>
    <w:rsid w:val="00D57D9B"/>
    <w:rsid w:val="00D86190"/>
    <w:rsid w:val="00DA7A07"/>
    <w:rsid w:val="00DC3CD8"/>
    <w:rsid w:val="00DC4526"/>
    <w:rsid w:val="00DC7E11"/>
    <w:rsid w:val="00DD1EEE"/>
    <w:rsid w:val="00DD4926"/>
    <w:rsid w:val="00DF69AA"/>
    <w:rsid w:val="00E15F20"/>
    <w:rsid w:val="00E37759"/>
    <w:rsid w:val="00E4581A"/>
    <w:rsid w:val="00E50AA5"/>
    <w:rsid w:val="00E620AB"/>
    <w:rsid w:val="00E679BB"/>
    <w:rsid w:val="00E71F64"/>
    <w:rsid w:val="00E74FCF"/>
    <w:rsid w:val="00E866B5"/>
    <w:rsid w:val="00EA333A"/>
    <w:rsid w:val="00EB1D9D"/>
    <w:rsid w:val="00EF5587"/>
    <w:rsid w:val="00F0745E"/>
    <w:rsid w:val="00F24B4E"/>
    <w:rsid w:val="00F24F27"/>
    <w:rsid w:val="00F30675"/>
    <w:rsid w:val="00F4103E"/>
    <w:rsid w:val="00F449AC"/>
    <w:rsid w:val="00F53B32"/>
    <w:rsid w:val="00F5414D"/>
    <w:rsid w:val="00F56690"/>
    <w:rsid w:val="00F56B3A"/>
    <w:rsid w:val="00F579C4"/>
    <w:rsid w:val="00F773E3"/>
    <w:rsid w:val="00F800B9"/>
    <w:rsid w:val="00F861D3"/>
    <w:rsid w:val="00F91F7D"/>
    <w:rsid w:val="00F941D7"/>
    <w:rsid w:val="00FA2034"/>
    <w:rsid w:val="00FA308E"/>
    <w:rsid w:val="00FA615F"/>
    <w:rsid w:val="00FB1720"/>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E69FD5"/>
  <w15:chartTrackingRefBased/>
  <w15:docId w15:val="{281216BA-A6E5-435B-9F42-5509E389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eastAsia="Times New Roman"/>
      <w:sz w:val="24"/>
      <w:szCs w:val="24"/>
    </w:rPr>
  </w:style>
  <w:style w:type="paragraph" w:styleId="1">
    <w:name w:val="heading 1"/>
    <w:basedOn w:val="a0"/>
    <w:next w:val="a0"/>
    <w:qFormat/>
    <w:pPr>
      <w:keepNext/>
      <w:spacing w:before="240" w:after="60"/>
      <w:outlineLvl w:val="0"/>
    </w:pPr>
    <w:rPr>
      <w:rFonts w:ascii="Arial" w:hAnsi="Arial"/>
      <w:b/>
      <w:bCs/>
      <w:kern w:val="32"/>
      <w:sz w:val="32"/>
      <w:szCs w:val="32"/>
    </w:rPr>
  </w:style>
  <w:style w:type="paragraph" w:styleId="2">
    <w:name w:val="heading 2"/>
    <w:basedOn w:val="a0"/>
    <w:next w:val="a0"/>
    <w:qFormat/>
    <w:pPr>
      <w:keepNext/>
      <w:spacing w:before="240" w:after="60"/>
      <w:outlineLvl w:val="1"/>
    </w:pPr>
    <w:rPr>
      <w:b/>
      <w:bCs/>
      <w:i/>
      <w:iCs/>
    </w:rPr>
  </w:style>
  <w:style w:type="paragraph" w:styleId="3">
    <w:name w:val="heading 3"/>
    <w:basedOn w:val="a0"/>
    <w:next w:val="a0"/>
    <w:qFormat/>
    <w:pPr>
      <w:keepNext/>
      <w:spacing w:before="240" w:after="60"/>
      <w:outlineLvl w:val="2"/>
    </w:pPr>
    <w:rPr>
      <w:b/>
      <w:bCs/>
      <w:sz w:val="26"/>
      <w:szCs w:val="26"/>
    </w:rPr>
  </w:style>
  <w:style w:type="paragraph" w:styleId="4">
    <w:name w:val="heading 4"/>
    <w:basedOn w:val="a0"/>
    <w:next w:val="a0"/>
    <w:link w:val="40"/>
    <w:qFormat/>
    <w:rsid w:val="00596813"/>
    <w:pPr>
      <w:keepNext/>
      <w:ind w:left="5760" w:firstLine="720"/>
      <w:outlineLvl w:val="3"/>
    </w:pPr>
    <w:rPr>
      <w:rFonts w:ascii="Times New Roman" w:eastAsia="David" w:hAnsi="Times New Roman" w:cs="Narkisim"/>
      <w:b/>
      <w:b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pPr>
      <w:tabs>
        <w:tab w:val="center" w:pos="4153"/>
        <w:tab w:val="right" w:pos="8306"/>
      </w:tabs>
    </w:pPr>
  </w:style>
  <w:style w:type="paragraph" w:styleId="a5">
    <w:name w:val="footer"/>
    <w:basedOn w:val="a0"/>
    <w:pPr>
      <w:tabs>
        <w:tab w:val="center" w:pos="4153"/>
        <w:tab w:val="right" w:pos="8306"/>
      </w:tabs>
    </w:pPr>
  </w:style>
  <w:style w:type="table" w:styleId="a6">
    <w:name w:val="Table Grid"/>
    <w:basedOn w:val="a2"/>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0"/>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0"/>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0"/>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0"/>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0"/>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0"/>
    <w:rsid w:val="00EF5587"/>
    <w:rPr>
      <w:rFonts w:ascii="Times New Roman" w:eastAsia="David" w:hAnsi="Times New Roman"/>
      <w:b/>
      <w:bCs/>
      <w:u w:val="single"/>
    </w:rPr>
  </w:style>
  <w:style w:type="character" w:customStyle="1" w:styleId="40">
    <w:name w:val="כותרת 4 תו"/>
    <w:link w:val="4"/>
    <w:locked/>
    <w:rsid w:val="00596813"/>
    <w:rPr>
      <w:rFonts w:ascii="Times New Roman" w:hAnsi="Times New Roman" w:cs="Narkisim"/>
      <w:b/>
      <w:bCs/>
      <w:sz w:val="24"/>
      <w:szCs w:val="24"/>
      <w:lang w:bidi="he-IL"/>
    </w:rPr>
  </w:style>
  <w:style w:type="paragraph" w:customStyle="1" w:styleId="a">
    <w:name w:val="ממוספר"/>
    <w:basedOn w:val="a0"/>
    <w:rsid w:val="00596813"/>
    <w:pPr>
      <w:numPr>
        <w:numId w:val="20"/>
      </w:numPr>
      <w:spacing w:after="120" w:line="360" w:lineRule="auto"/>
    </w:pPr>
    <w:rPr>
      <w:rFonts w:eastAsia="David"/>
      <w:color w:val="000000"/>
    </w:rPr>
  </w:style>
  <w:style w:type="paragraph" w:customStyle="1" w:styleId="ListParagraph">
    <w:name w:val="List Paragraph"/>
    <w:basedOn w:val="a0"/>
    <w:qFormat/>
    <w:rsid w:val="00596813"/>
    <w:pPr>
      <w:ind w:left="720"/>
      <w:contextualSpacing/>
    </w:pPr>
    <w:rPr>
      <w:rFonts w:ascii="Times New Roman" w:eastAsia="David" w:hAnsi="Times New Roman"/>
    </w:rPr>
  </w:style>
  <w:style w:type="character" w:styleId="Hyperlink">
    <w:name w:val="Hyperlink"/>
    <w:rsid w:val="003D3B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702933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1480959" TargetMode="External"/><Relationship Id="rId42" Type="http://schemas.openxmlformats.org/officeDocument/2006/relationships/hyperlink" Target="http://www.nevo.co.il/case/22841413" TargetMode="External"/><Relationship Id="rId47" Type="http://schemas.openxmlformats.org/officeDocument/2006/relationships/hyperlink" Target="http://www.nevo.co.il/case/22607201" TargetMode="External"/><Relationship Id="rId50" Type="http://schemas.openxmlformats.org/officeDocument/2006/relationships/hyperlink" Target="http://www.nevo.co.il/law/70301/iCaS"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iC"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20181627" TargetMode="External"/><Relationship Id="rId32" Type="http://schemas.openxmlformats.org/officeDocument/2006/relationships/hyperlink" Target="http://www.nevo.co.il/case/22841413" TargetMode="External"/><Relationship Id="rId37" Type="http://schemas.openxmlformats.org/officeDocument/2006/relationships/hyperlink" Target="http://www.nevo.co.il/law/70301/31" TargetMode="External"/><Relationship Id="rId40" Type="http://schemas.openxmlformats.org/officeDocument/2006/relationships/hyperlink" Target="http://www.nevo.co.il/case/20412551" TargetMode="External"/><Relationship Id="rId45" Type="http://schemas.openxmlformats.org/officeDocument/2006/relationships/hyperlink" Target="http://www.nevo.co.il/law/70301/40ja"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nevo.co.il/law/4216" TargetMode="Externa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70301/242" TargetMode="External"/><Relationship Id="rId22" Type="http://schemas.openxmlformats.org/officeDocument/2006/relationships/hyperlink" Target="http://www.nevo.co.il/law/70301/242"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791245" TargetMode="External"/><Relationship Id="rId43" Type="http://schemas.openxmlformats.org/officeDocument/2006/relationships/hyperlink" Target="http://www.nevo.co.il/law/70301/iC" TargetMode="External"/><Relationship Id="rId48" Type="http://schemas.openxmlformats.org/officeDocument/2006/relationships/hyperlink" Target="http://www.nevo.co.il/case/5590454" TargetMode="External"/><Relationship Id="rId56"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3" TargetMode="External"/><Relationship Id="rId17" Type="http://schemas.openxmlformats.org/officeDocument/2006/relationships/hyperlink" Target="http://www.nevo.co.il/law/70301/iCaS" TargetMode="External"/><Relationship Id="rId25" Type="http://schemas.openxmlformats.org/officeDocument/2006/relationships/hyperlink" Target="http://www.nevo.co.il/case/18090623" TargetMode="External"/><Relationship Id="rId33" Type="http://schemas.openxmlformats.org/officeDocument/2006/relationships/hyperlink" Target="http://www.nevo.co.il/case/6000036" TargetMode="External"/><Relationship Id="rId38" Type="http://schemas.openxmlformats.org/officeDocument/2006/relationships/hyperlink" Target="http://www.nevo.co.il/law/70301/33"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31" TargetMode="External"/><Relationship Id="rId41" Type="http://schemas.openxmlformats.org/officeDocument/2006/relationships/hyperlink" Target="http://www.nevo.co.il/case/5681787" TargetMode="External"/><Relationship Id="rId54"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0683368"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3602844" TargetMode="External"/><Relationship Id="rId49" Type="http://schemas.openxmlformats.org/officeDocument/2006/relationships/hyperlink" Target="http://www.nevo.co.il/case/23827604" TargetMode="External"/><Relationship Id="rId57" Type="http://schemas.openxmlformats.org/officeDocument/2006/relationships/footer" Target="footer2.xml"/><Relationship Id="rId10" Type="http://schemas.openxmlformats.org/officeDocument/2006/relationships/hyperlink" Target="http://www.nevo.co.il/law/70301" TargetMode="External"/><Relationship Id="rId31" Type="http://schemas.openxmlformats.org/officeDocument/2006/relationships/hyperlink" Target="http://www.nevo.co.il/case/21477668" TargetMode="External"/><Relationship Id="rId44" Type="http://schemas.openxmlformats.org/officeDocument/2006/relationships/hyperlink" Target="http://www.nevo.co.il/law/70301" TargetMode="External"/><Relationship Id="rId52"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4134</Words>
  <Characters>20674</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24759</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4522077</vt:i4>
      </vt:variant>
      <vt:variant>
        <vt:i4>126</vt:i4>
      </vt:variant>
      <vt:variant>
        <vt:i4>0</vt:i4>
      </vt:variant>
      <vt:variant>
        <vt:i4>5</vt:i4>
      </vt:variant>
      <vt:variant>
        <vt:lpwstr>http://www.nevo.co.il/law/70301/iCaS</vt:lpwstr>
      </vt:variant>
      <vt:variant>
        <vt:lpwstr/>
      </vt:variant>
      <vt:variant>
        <vt:i4>3997811</vt:i4>
      </vt:variant>
      <vt:variant>
        <vt:i4>123</vt:i4>
      </vt:variant>
      <vt:variant>
        <vt:i4>0</vt:i4>
      </vt:variant>
      <vt:variant>
        <vt:i4>5</vt:i4>
      </vt:variant>
      <vt:variant>
        <vt:lpwstr>http://www.nevo.co.il/case/23827604</vt:lpwstr>
      </vt:variant>
      <vt:variant>
        <vt:lpwstr/>
      </vt:variant>
      <vt:variant>
        <vt:i4>3932276</vt:i4>
      </vt:variant>
      <vt:variant>
        <vt:i4>120</vt:i4>
      </vt:variant>
      <vt:variant>
        <vt:i4>0</vt:i4>
      </vt:variant>
      <vt:variant>
        <vt:i4>5</vt:i4>
      </vt:variant>
      <vt:variant>
        <vt:lpwstr>http://www.nevo.co.il/case/5590454</vt:lpwstr>
      </vt:variant>
      <vt:variant>
        <vt:lpwstr/>
      </vt:variant>
      <vt:variant>
        <vt:i4>3342452</vt:i4>
      </vt:variant>
      <vt:variant>
        <vt:i4>117</vt:i4>
      </vt:variant>
      <vt:variant>
        <vt:i4>0</vt:i4>
      </vt:variant>
      <vt:variant>
        <vt:i4>5</vt:i4>
      </vt:variant>
      <vt:variant>
        <vt:lpwstr>http://www.nevo.co.il/case/22607201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3539004</vt:i4>
      </vt:variant>
      <vt:variant>
        <vt:i4>105</vt:i4>
      </vt:variant>
      <vt:variant>
        <vt:i4>0</vt:i4>
      </vt:variant>
      <vt:variant>
        <vt:i4>5</vt:i4>
      </vt:variant>
      <vt:variant>
        <vt:lpwstr>http://www.nevo.co.il/law/70301/iC</vt:lpwstr>
      </vt:variant>
      <vt:variant>
        <vt:lpwstr/>
      </vt:variant>
      <vt:variant>
        <vt:i4>3801206</vt:i4>
      </vt:variant>
      <vt:variant>
        <vt:i4>102</vt:i4>
      </vt:variant>
      <vt:variant>
        <vt:i4>0</vt:i4>
      </vt:variant>
      <vt:variant>
        <vt:i4>5</vt:i4>
      </vt:variant>
      <vt:variant>
        <vt:lpwstr>http://www.nevo.co.il/case/22841413</vt:lpwstr>
      </vt:variant>
      <vt:variant>
        <vt:lpwstr/>
      </vt:variant>
      <vt:variant>
        <vt:i4>3997819</vt:i4>
      </vt:variant>
      <vt:variant>
        <vt:i4>99</vt:i4>
      </vt:variant>
      <vt:variant>
        <vt:i4>0</vt:i4>
      </vt:variant>
      <vt:variant>
        <vt:i4>5</vt:i4>
      </vt:variant>
      <vt:variant>
        <vt:lpwstr>http://www.nevo.co.il/case/5681787</vt:lpwstr>
      </vt:variant>
      <vt:variant>
        <vt:lpwstr/>
      </vt:variant>
      <vt:variant>
        <vt:i4>3211376</vt:i4>
      </vt:variant>
      <vt:variant>
        <vt:i4>96</vt:i4>
      </vt:variant>
      <vt:variant>
        <vt:i4>0</vt:i4>
      </vt:variant>
      <vt:variant>
        <vt:i4>5</vt:i4>
      </vt:variant>
      <vt:variant>
        <vt:lpwstr>http://www.nevo.co.il/case/20412551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6684774</vt:i4>
      </vt:variant>
      <vt:variant>
        <vt:i4>90</vt:i4>
      </vt:variant>
      <vt:variant>
        <vt:i4>0</vt:i4>
      </vt:variant>
      <vt:variant>
        <vt:i4>5</vt:i4>
      </vt:variant>
      <vt:variant>
        <vt:lpwstr>http://www.nevo.co.il/law/70301/33</vt:lpwstr>
      </vt:variant>
      <vt:variant>
        <vt:lpwstr/>
      </vt:variant>
      <vt:variant>
        <vt:i4>6553702</vt:i4>
      </vt:variant>
      <vt:variant>
        <vt:i4>87</vt:i4>
      </vt:variant>
      <vt:variant>
        <vt:i4>0</vt:i4>
      </vt:variant>
      <vt:variant>
        <vt:i4>5</vt:i4>
      </vt:variant>
      <vt:variant>
        <vt:lpwstr>http://www.nevo.co.il/law/70301/31</vt:lpwstr>
      </vt:variant>
      <vt:variant>
        <vt:lpwstr/>
      </vt:variant>
      <vt:variant>
        <vt:i4>3276927</vt:i4>
      </vt:variant>
      <vt:variant>
        <vt:i4>84</vt:i4>
      </vt:variant>
      <vt:variant>
        <vt:i4>0</vt:i4>
      </vt:variant>
      <vt:variant>
        <vt:i4>5</vt:i4>
      </vt:variant>
      <vt:variant>
        <vt:lpwstr>http://www.nevo.co.il/case/23602844</vt:lpwstr>
      </vt:variant>
      <vt:variant>
        <vt:lpwstr/>
      </vt:variant>
      <vt:variant>
        <vt:i4>3145853</vt:i4>
      </vt:variant>
      <vt:variant>
        <vt:i4>81</vt:i4>
      </vt:variant>
      <vt:variant>
        <vt:i4>0</vt:i4>
      </vt:variant>
      <vt:variant>
        <vt:i4>5</vt:i4>
      </vt:variant>
      <vt:variant>
        <vt:lpwstr>http://www.nevo.co.il/case/22791245</vt:lpwstr>
      </vt:variant>
      <vt:variant>
        <vt:lpwstr/>
      </vt:variant>
      <vt:variant>
        <vt:i4>3342452</vt:i4>
      </vt:variant>
      <vt:variant>
        <vt:i4>78</vt:i4>
      </vt:variant>
      <vt:variant>
        <vt:i4>0</vt:i4>
      </vt:variant>
      <vt:variant>
        <vt:i4>5</vt:i4>
      </vt:variant>
      <vt:variant>
        <vt:lpwstr>http://www.nevo.co.il/case/21480959</vt:lpwstr>
      </vt:variant>
      <vt:variant>
        <vt:lpwstr/>
      </vt:variant>
      <vt:variant>
        <vt:i4>3145847</vt:i4>
      </vt:variant>
      <vt:variant>
        <vt:i4>75</vt:i4>
      </vt:variant>
      <vt:variant>
        <vt:i4>0</vt:i4>
      </vt:variant>
      <vt:variant>
        <vt:i4>5</vt:i4>
      </vt:variant>
      <vt:variant>
        <vt:lpwstr>http://www.nevo.co.il/case/6000036</vt:lpwstr>
      </vt:variant>
      <vt:variant>
        <vt:lpwstr/>
      </vt:variant>
      <vt:variant>
        <vt:i4>3801206</vt:i4>
      </vt:variant>
      <vt:variant>
        <vt:i4>72</vt:i4>
      </vt:variant>
      <vt:variant>
        <vt:i4>0</vt:i4>
      </vt:variant>
      <vt:variant>
        <vt:i4>5</vt:i4>
      </vt:variant>
      <vt:variant>
        <vt:lpwstr>http://www.nevo.co.il/case/22841413</vt:lpwstr>
      </vt:variant>
      <vt:variant>
        <vt:lpwstr/>
      </vt:variant>
      <vt:variant>
        <vt:i4>3604596</vt:i4>
      </vt:variant>
      <vt:variant>
        <vt:i4>69</vt:i4>
      </vt:variant>
      <vt:variant>
        <vt:i4>0</vt:i4>
      </vt:variant>
      <vt:variant>
        <vt:i4>5</vt:i4>
      </vt:variant>
      <vt:variant>
        <vt:lpwstr>http://www.nevo.co.il/case/21477668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4128894</vt:i4>
      </vt:variant>
      <vt:variant>
        <vt:i4>54</vt:i4>
      </vt:variant>
      <vt:variant>
        <vt:i4>0</vt:i4>
      </vt:variant>
      <vt:variant>
        <vt:i4>5</vt:i4>
      </vt:variant>
      <vt:variant>
        <vt:lpwstr>http://www.nevo.co.il/case/7029339</vt:lpwstr>
      </vt:variant>
      <vt:variant>
        <vt:lpwstr/>
      </vt:variant>
      <vt:variant>
        <vt:i4>3342451</vt:i4>
      </vt:variant>
      <vt:variant>
        <vt:i4>51</vt:i4>
      </vt:variant>
      <vt:variant>
        <vt:i4>0</vt:i4>
      </vt:variant>
      <vt:variant>
        <vt:i4>5</vt:i4>
      </vt:variant>
      <vt:variant>
        <vt:lpwstr>http://www.nevo.co.il/case/18090623</vt:lpwstr>
      </vt:variant>
      <vt:variant>
        <vt:lpwstr/>
      </vt:variant>
      <vt:variant>
        <vt:i4>3145850</vt:i4>
      </vt:variant>
      <vt:variant>
        <vt:i4>48</vt:i4>
      </vt:variant>
      <vt:variant>
        <vt:i4>0</vt:i4>
      </vt:variant>
      <vt:variant>
        <vt:i4>5</vt:i4>
      </vt:variant>
      <vt:variant>
        <vt:lpwstr>http://www.nevo.co.il/case/20181627</vt:lpwstr>
      </vt:variant>
      <vt:variant>
        <vt:lpwstr/>
      </vt:variant>
      <vt:variant>
        <vt:i4>3211391</vt:i4>
      </vt:variant>
      <vt:variant>
        <vt:i4>45</vt:i4>
      </vt:variant>
      <vt:variant>
        <vt:i4>0</vt:i4>
      </vt:variant>
      <vt:variant>
        <vt:i4>5</vt:i4>
      </vt:variant>
      <vt:variant>
        <vt:lpwstr>http://www.nevo.co.il/case/20683368</vt:lpwstr>
      </vt:variant>
      <vt:variant>
        <vt:lpwstr/>
      </vt:variant>
      <vt:variant>
        <vt:i4>6357095</vt:i4>
      </vt:variant>
      <vt:variant>
        <vt:i4>42</vt:i4>
      </vt:variant>
      <vt:variant>
        <vt:i4>0</vt:i4>
      </vt:variant>
      <vt:variant>
        <vt:i4>5</vt:i4>
      </vt:variant>
      <vt:variant>
        <vt:lpwstr>http://www.nevo.co.il/law/70301/242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4522077</vt:i4>
      </vt:variant>
      <vt:variant>
        <vt:i4>27</vt:i4>
      </vt:variant>
      <vt:variant>
        <vt:i4>0</vt:i4>
      </vt:variant>
      <vt:variant>
        <vt:i4>5</vt:i4>
      </vt:variant>
      <vt:variant>
        <vt:lpwstr>http://www.nevo.co.il/law/70301/iCaS</vt:lpwstr>
      </vt:variant>
      <vt:variant>
        <vt:lpwstr/>
      </vt:variant>
      <vt:variant>
        <vt:i4>3539004</vt:i4>
      </vt:variant>
      <vt:variant>
        <vt:i4>24</vt:i4>
      </vt:variant>
      <vt:variant>
        <vt:i4>0</vt:i4>
      </vt:variant>
      <vt:variant>
        <vt:i4>5</vt:i4>
      </vt:variant>
      <vt:variant>
        <vt:lpwstr>http://www.nevo.co.il/law/70301/iC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6357095</vt:i4>
      </vt:variant>
      <vt:variant>
        <vt:i4>18</vt:i4>
      </vt:variant>
      <vt:variant>
        <vt:i4>0</vt:i4>
      </vt:variant>
      <vt:variant>
        <vt:i4>5</vt:i4>
      </vt:variant>
      <vt:variant>
        <vt:lpwstr>http://www.nevo.co.il/law/70301/242</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6684774</vt:i4>
      </vt:variant>
      <vt:variant>
        <vt:i4>12</vt:i4>
      </vt:variant>
      <vt:variant>
        <vt:i4>0</vt:i4>
      </vt:variant>
      <vt:variant>
        <vt:i4>5</vt:i4>
      </vt:variant>
      <vt:variant>
        <vt:lpwstr>http://www.nevo.co.il/law/70301/33</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2019-05-27T12:57:00Z</cp:lastPrinted>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17715</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איברהים אבו סבילה</vt:lpwstr>
  </property>
  <property fmtid="{D5CDD505-2E9C-101B-9397-08002B2CF9AE}" pid="10" name="LAWYER">
    <vt:lpwstr>עמית גינת;ויקטור אוזן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20190527</vt:lpwstr>
  </property>
  <property fmtid="{D5CDD505-2E9C-101B-9397-08002B2CF9AE}" pid="14" name="TYPE_N_DATE">
    <vt:lpwstr>39020190527</vt:lpwstr>
  </property>
  <property fmtid="{D5CDD505-2E9C-101B-9397-08002B2CF9AE}" pid="15" name="CASESLISTTMP1">
    <vt:lpwstr>20683368;20181627;18090623;7029339;5698919;21477668;22841413:2;6000036;21480959;22791245;23602844;20412551;5681787;22607201;5590454;23827604</vt:lpwstr>
  </property>
  <property fmtid="{D5CDD505-2E9C-101B-9397-08002B2CF9AE}" pid="16" name="CASENOTES1">
    <vt:lpwstr>ProcID=30;209&amp;PartA=442&amp;PartC=96</vt:lpwstr>
  </property>
  <property fmtid="{D5CDD505-2E9C-101B-9397-08002B2CF9AE}" pid="17" name="CASENOTES2">
    <vt:lpwstr>ProcID=133;209&amp;PartA=512&amp;PartC=13</vt:lpwstr>
  </property>
  <property fmtid="{D5CDD505-2E9C-101B-9397-08002B2CF9AE}" pid="18" name="CASENOTES3">
    <vt:lpwstr>ProcID=213&amp;PartA=18&amp;PartC=19</vt:lpwstr>
  </property>
  <property fmtid="{D5CDD505-2E9C-101B-9397-08002B2CF9AE}" pid="19" name="WORDNUMPAGES">
    <vt:lpwstr>11</vt:lpwstr>
  </property>
  <property fmtid="{D5CDD505-2E9C-101B-9397-08002B2CF9AE}" pid="20" name="TYPE_ABS_DATE">
    <vt:lpwstr>390020190527</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4216/006</vt:lpwstr>
  </property>
  <property fmtid="{D5CDD505-2E9C-101B-9397-08002B2CF9AE}" pid="40" name="LAWLISTTMP2">
    <vt:lpwstr>70301/031:2;242;040c.a;033;iC;40ja;iCaS</vt:lpwstr>
  </property>
</Properties>
</file>