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61416F" w:rsidRPr="00AD77BA" w14:paraId="2DFA11B9" w14:textId="77777777" w:rsidTr="00E105CC">
        <w:trPr>
          <w:trHeight w:hRule="exact" w:val="418"/>
          <w:jc w:val="center"/>
        </w:trPr>
        <w:tc>
          <w:tcPr>
            <w:tcW w:w="8861" w:type="dxa"/>
            <w:gridSpan w:val="2"/>
          </w:tcPr>
          <w:p w14:paraId="395C88D4" w14:textId="77777777" w:rsidR="0061416F" w:rsidRPr="003F0D63" w:rsidRDefault="0061416F" w:rsidP="00E105CC">
            <w:pPr>
              <w:pStyle w:val="a3"/>
              <w:jc w:val="center"/>
              <w:rPr>
                <w:rFonts w:ascii="Tahoma" w:hAnsi="Tahoma" w:cs="Tahoma"/>
                <w:color w:val="000080"/>
                <w:rtl/>
              </w:rPr>
            </w:pPr>
            <w:bookmarkStart w:id="0" w:name="LastJudge"/>
            <w:r w:rsidRPr="003F0D63">
              <w:rPr>
                <w:rFonts w:ascii="Tahoma" w:hAnsi="Tahoma" w:cs="Tahoma"/>
                <w:b/>
                <w:bCs/>
                <w:color w:val="000080"/>
                <w:rtl/>
              </w:rPr>
              <w:t>בית המשפט המחוזי בתל אביב - יפו</w:t>
            </w:r>
          </w:p>
        </w:tc>
      </w:tr>
      <w:tr w:rsidR="0061416F" w:rsidRPr="00AD77BA" w14:paraId="48B70F1D" w14:textId="77777777" w:rsidTr="00E105CC">
        <w:trPr>
          <w:trHeight w:val="337"/>
          <w:jc w:val="center"/>
        </w:trPr>
        <w:tc>
          <w:tcPr>
            <w:tcW w:w="5131" w:type="dxa"/>
          </w:tcPr>
          <w:p w14:paraId="6D86B57B" w14:textId="77777777" w:rsidR="0061416F" w:rsidRPr="002647C8" w:rsidRDefault="0061416F" w:rsidP="00E105CC">
            <w:pPr>
              <w:rPr>
                <w:b/>
                <w:bCs/>
                <w:sz w:val="26"/>
                <w:szCs w:val="26"/>
                <w:rtl/>
              </w:rPr>
            </w:pPr>
            <w:r w:rsidRPr="002647C8">
              <w:rPr>
                <w:b/>
                <w:bCs/>
                <w:sz w:val="26"/>
                <w:szCs w:val="26"/>
                <w:rtl/>
              </w:rPr>
              <w:br/>
              <w:t>ת"פ</w:t>
            </w:r>
            <w:r w:rsidRPr="002647C8">
              <w:rPr>
                <w:rFonts w:hint="cs"/>
                <w:b/>
                <w:bCs/>
                <w:sz w:val="26"/>
                <w:szCs w:val="26"/>
                <w:rtl/>
              </w:rPr>
              <w:t xml:space="preserve"> </w:t>
            </w:r>
            <w:r w:rsidRPr="002647C8">
              <w:rPr>
                <w:b/>
                <w:bCs/>
                <w:sz w:val="26"/>
                <w:szCs w:val="26"/>
                <w:rtl/>
              </w:rPr>
              <w:t>809-09-18</w:t>
            </w:r>
            <w:r w:rsidRPr="002647C8">
              <w:rPr>
                <w:rFonts w:hint="cs"/>
                <w:b/>
                <w:bCs/>
                <w:sz w:val="26"/>
                <w:szCs w:val="26"/>
                <w:rtl/>
              </w:rPr>
              <w:t xml:space="preserve"> </w:t>
            </w:r>
            <w:r w:rsidRPr="002647C8">
              <w:rPr>
                <w:b/>
                <w:bCs/>
                <w:sz w:val="26"/>
                <w:szCs w:val="26"/>
                <w:rtl/>
              </w:rPr>
              <w:t>מדינת ישראל נ' פיצ'חדזה</w:t>
            </w:r>
          </w:p>
          <w:p w14:paraId="63ED1044" w14:textId="77777777" w:rsidR="0061416F" w:rsidRPr="00AD77BA" w:rsidRDefault="0061416F" w:rsidP="00E105CC">
            <w:pPr>
              <w:pStyle w:val="a3"/>
              <w:rPr>
                <w:rFonts w:cs="FrankRuehl"/>
                <w:sz w:val="28"/>
                <w:szCs w:val="28"/>
                <w:rtl/>
              </w:rPr>
            </w:pPr>
          </w:p>
        </w:tc>
        <w:tc>
          <w:tcPr>
            <w:tcW w:w="3730" w:type="dxa"/>
          </w:tcPr>
          <w:p w14:paraId="1895DFCA" w14:textId="77777777" w:rsidR="0061416F" w:rsidRPr="00AD77BA" w:rsidRDefault="0061416F" w:rsidP="00E105CC">
            <w:pPr>
              <w:pStyle w:val="a3"/>
              <w:jc w:val="right"/>
              <w:rPr>
                <w:rFonts w:cs="FrankRuehl"/>
                <w:sz w:val="28"/>
                <w:szCs w:val="28"/>
                <w:rtl/>
              </w:rPr>
            </w:pPr>
          </w:p>
        </w:tc>
      </w:tr>
    </w:tbl>
    <w:p w14:paraId="31CBB75C" w14:textId="77777777" w:rsidR="0061416F" w:rsidRPr="00AD77BA" w:rsidRDefault="0061416F" w:rsidP="0061416F">
      <w:pPr>
        <w:pStyle w:val="a3"/>
        <w:rPr>
          <w:rtl/>
        </w:rPr>
      </w:pPr>
      <w:r w:rsidRPr="00AD77B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
        <w:gridCol w:w="8186"/>
      </w:tblGrid>
      <w:tr w:rsidR="0061416F" w:rsidRPr="00AD77BA" w14:paraId="49ECBA94" w14:textId="77777777" w:rsidTr="002647C8">
        <w:trPr>
          <w:trHeight w:val="295"/>
          <w:jc w:val="center"/>
        </w:trPr>
        <w:tc>
          <w:tcPr>
            <w:tcW w:w="634" w:type="dxa"/>
            <w:tcBorders>
              <w:top w:val="nil"/>
              <w:left w:val="nil"/>
              <w:bottom w:val="nil"/>
              <w:right w:val="nil"/>
            </w:tcBorders>
            <w:shd w:val="clear" w:color="auto" w:fill="auto"/>
          </w:tcPr>
          <w:p w14:paraId="6F460682" w14:textId="77777777" w:rsidR="0061416F" w:rsidRPr="00AD77BA" w:rsidRDefault="0061416F" w:rsidP="0061416F">
            <w:pPr>
              <w:jc w:val="both"/>
              <w:rPr>
                <w:rFonts w:ascii="Arial" w:hAnsi="Arial"/>
                <w:b/>
                <w:bCs/>
                <w:sz w:val="26"/>
                <w:szCs w:val="26"/>
              </w:rPr>
            </w:pPr>
            <w:r w:rsidRPr="00AD77BA">
              <w:rPr>
                <w:rFonts w:ascii="Arial" w:hAnsi="Arial" w:hint="cs"/>
                <w:b/>
                <w:bCs/>
                <w:sz w:val="26"/>
                <w:szCs w:val="26"/>
                <w:rtl/>
              </w:rPr>
              <w:t>ל</w:t>
            </w:r>
            <w:r w:rsidRPr="00AD77BA">
              <w:rPr>
                <w:rFonts w:ascii="Arial" w:hAnsi="Arial"/>
                <w:b/>
                <w:bCs/>
                <w:sz w:val="26"/>
                <w:szCs w:val="26"/>
                <w:rtl/>
              </w:rPr>
              <w:t>פני</w:t>
            </w:r>
            <w:r w:rsidRPr="00AD77BA">
              <w:rPr>
                <w:rFonts w:ascii="Arial" w:hAnsi="Arial" w:hint="cs"/>
                <w:b/>
                <w:bCs/>
                <w:sz w:val="26"/>
                <w:szCs w:val="26"/>
                <w:rtl/>
              </w:rPr>
              <w:t xml:space="preserve"> </w:t>
            </w:r>
          </w:p>
        </w:tc>
        <w:tc>
          <w:tcPr>
            <w:tcW w:w="8186" w:type="dxa"/>
            <w:tcBorders>
              <w:top w:val="nil"/>
              <w:left w:val="nil"/>
              <w:bottom w:val="nil"/>
              <w:right w:val="nil"/>
            </w:tcBorders>
            <w:shd w:val="clear" w:color="auto" w:fill="auto"/>
          </w:tcPr>
          <w:p w14:paraId="6C748B01" w14:textId="77777777" w:rsidR="0061416F" w:rsidRPr="00AD77BA" w:rsidRDefault="0061416F" w:rsidP="002647C8">
            <w:pPr>
              <w:rPr>
                <w:sz w:val="26"/>
                <w:szCs w:val="26"/>
                <w:rtl/>
              </w:rPr>
            </w:pPr>
            <w:r w:rsidRPr="00AD77BA">
              <w:rPr>
                <w:rFonts w:ascii="Arial" w:hAnsi="Arial" w:hint="cs"/>
                <w:b/>
                <w:bCs/>
                <w:sz w:val="26"/>
                <w:szCs w:val="26"/>
                <w:rtl/>
              </w:rPr>
              <w:t>כבוד ה</w:t>
            </w:r>
            <w:r w:rsidRPr="00AD77BA">
              <w:rPr>
                <w:rFonts w:ascii="Arial" w:hAnsi="Arial"/>
                <w:b/>
                <w:bCs/>
                <w:sz w:val="26"/>
                <w:szCs w:val="26"/>
                <w:rtl/>
              </w:rPr>
              <w:t>שופט</w:t>
            </w:r>
            <w:r w:rsidRPr="00AD77BA">
              <w:rPr>
                <w:rFonts w:ascii="Arial" w:hAnsi="Arial" w:hint="cs"/>
                <w:b/>
                <w:bCs/>
                <w:sz w:val="26"/>
                <w:szCs w:val="26"/>
                <w:rtl/>
              </w:rPr>
              <w:t xml:space="preserve">  </w:t>
            </w:r>
            <w:r w:rsidRPr="00AD77BA">
              <w:rPr>
                <w:rFonts w:ascii="Arial" w:hAnsi="Arial"/>
                <w:b/>
                <w:bCs/>
                <w:sz w:val="26"/>
                <w:szCs w:val="26"/>
                <w:rtl/>
              </w:rPr>
              <w:t>יוסי טופף</w:t>
            </w:r>
          </w:p>
          <w:p w14:paraId="4E05A737" w14:textId="77777777" w:rsidR="0061416F" w:rsidRPr="00AD77BA" w:rsidRDefault="0061416F" w:rsidP="0061416F">
            <w:pPr>
              <w:jc w:val="both"/>
              <w:rPr>
                <w:rFonts w:ascii="Arial" w:hAnsi="Arial"/>
                <w:sz w:val="26"/>
                <w:szCs w:val="26"/>
              </w:rPr>
            </w:pPr>
          </w:p>
        </w:tc>
      </w:tr>
    </w:tbl>
    <w:p w14:paraId="19BE9230" w14:textId="77777777" w:rsidR="0061416F" w:rsidRPr="00AD77BA" w:rsidRDefault="0061416F" w:rsidP="0061416F">
      <w:pPr>
        <w:rPr>
          <w:vanish/>
        </w:rPr>
      </w:pPr>
    </w:p>
    <w:tbl>
      <w:tblPr>
        <w:bidiVisual/>
        <w:tblW w:w="8848" w:type="dxa"/>
        <w:tblLook w:val="01E0" w:firstRow="1" w:lastRow="1" w:firstColumn="1" w:lastColumn="1" w:noHBand="0" w:noVBand="0"/>
      </w:tblPr>
      <w:tblGrid>
        <w:gridCol w:w="2895"/>
        <w:gridCol w:w="5953"/>
      </w:tblGrid>
      <w:tr w:rsidR="0061416F" w:rsidRPr="00AD77BA" w14:paraId="6E6C1DC3" w14:textId="77777777" w:rsidTr="00E105CC">
        <w:trPr>
          <w:cantSplit/>
          <w:trHeight w:val="724"/>
        </w:trPr>
        <w:tc>
          <w:tcPr>
            <w:tcW w:w="2895" w:type="dxa"/>
          </w:tcPr>
          <w:p w14:paraId="3EFB0DC9" w14:textId="77777777" w:rsidR="0061416F" w:rsidRPr="002647C8" w:rsidRDefault="0061416F" w:rsidP="002647C8">
            <w:pPr>
              <w:spacing w:before="120" w:after="120"/>
              <w:ind w:left="26"/>
              <w:rPr>
                <w:b/>
                <w:bCs/>
                <w:sz w:val="26"/>
                <w:szCs w:val="26"/>
              </w:rPr>
            </w:pPr>
            <w:bookmarkStart w:id="1" w:name="FirstAppellant"/>
            <w:bookmarkStart w:id="2" w:name="FirstLawyer"/>
            <w:r w:rsidRPr="002647C8">
              <w:rPr>
                <w:b/>
                <w:bCs/>
                <w:sz w:val="26"/>
                <w:szCs w:val="26"/>
                <w:rtl/>
              </w:rPr>
              <w:t>המאשימה:</w:t>
            </w:r>
          </w:p>
        </w:tc>
        <w:tc>
          <w:tcPr>
            <w:tcW w:w="5953" w:type="dxa"/>
          </w:tcPr>
          <w:p w14:paraId="404CA366" w14:textId="77777777" w:rsidR="0061416F" w:rsidRPr="002647C8" w:rsidRDefault="0061416F" w:rsidP="002647C8">
            <w:pPr>
              <w:spacing w:before="120" w:after="120"/>
              <w:rPr>
                <w:b/>
                <w:bCs/>
                <w:sz w:val="26"/>
                <w:szCs w:val="26"/>
                <w:rtl/>
              </w:rPr>
            </w:pPr>
            <w:r w:rsidRPr="002647C8">
              <w:rPr>
                <w:b/>
                <w:bCs/>
                <w:sz w:val="26"/>
                <w:szCs w:val="26"/>
                <w:rtl/>
              </w:rPr>
              <w:t>מדינת ישראל</w:t>
            </w:r>
          </w:p>
          <w:p w14:paraId="57254F8D" w14:textId="77777777" w:rsidR="0061416F" w:rsidRPr="002647C8" w:rsidRDefault="0061416F" w:rsidP="002647C8">
            <w:pPr>
              <w:spacing w:before="120" w:after="120"/>
              <w:rPr>
                <w:b/>
                <w:bCs/>
                <w:sz w:val="26"/>
                <w:szCs w:val="26"/>
                <w:rtl/>
              </w:rPr>
            </w:pPr>
            <w:r w:rsidRPr="002647C8">
              <w:rPr>
                <w:rFonts w:ascii="David" w:hAnsi="David"/>
                <w:b/>
                <w:bCs/>
                <w:sz w:val="26"/>
                <w:szCs w:val="26"/>
                <w:rtl/>
              </w:rPr>
              <w:t>ע"י ב"כ עו"</w:t>
            </w:r>
            <w:r w:rsidRPr="002647C8">
              <w:rPr>
                <w:rFonts w:ascii="David" w:hAnsi="David" w:hint="cs"/>
                <w:b/>
                <w:bCs/>
                <w:sz w:val="26"/>
                <w:szCs w:val="26"/>
                <w:rtl/>
              </w:rPr>
              <w:t>ד חגי בנימין</w:t>
            </w:r>
          </w:p>
          <w:p w14:paraId="4D69C9B6" w14:textId="77777777" w:rsidR="0061416F" w:rsidRPr="002647C8" w:rsidRDefault="0061416F" w:rsidP="002647C8">
            <w:pPr>
              <w:spacing w:before="120" w:after="120"/>
              <w:rPr>
                <w:b/>
                <w:bCs/>
                <w:sz w:val="26"/>
                <w:szCs w:val="26"/>
                <w:rtl/>
              </w:rPr>
            </w:pPr>
            <w:r w:rsidRPr="002647C8">
              <w:rPr>
                <w:b/>
                <w:bCs/>
                <w:sz w:val="26"/>
                <w:szCs w:val="26"/>
                <w:rtl/>
              </w:rPr>
              <w:t>מפרקליטות מחוז תל אביב (פלילי)</w:t>
            </w:r>
          </w:p>
        </w:tc>
      </w:tr>
      <w:bookmarkEnd w:id="1"/>
      <w:bookmarkEnd w:id="2"/>
      <w:tr w:rsidR="0061416F" w:rsidRPr="00AD77BA" w14:paraId="6169BCE2" w14:textId="77777777" w:rsidTr="00E105CC">
        <w:tc>
          <w:tcPr>
            <w:tcW w:w="8848" w:type="dxa"/>
            <w:gridSpan w:val="2"/>
            <w:vAlign w:val="center"/>
          </w:tcPr>
          <w:p w14:paraId="44BEA917" w14:textId="77777777" w:rsidR="0061416F" w:rsidRPr="002647C8" w:rsidRDefault="0061416F" w:rsidP="002647C8">
            <w:pPr>
              <w:spacing w:before="240" w:after="240"/>
              <w:jc w:val="center"/>
              <w:rPr>
                <w:rFonts w:ascii="Arial" w:hAnsi="Arial" w:hint="cs"/>
                <w:b/>
                <w:bCs/>
                <w:sz w:val="26"/>
                <w:szCs w:val="26"/>
                <w:rtl/>
              </w:rPr>
            </w:pPr>
            <w:r w:rsidRPr="002647C8">
              <w:rPr>
                <w:rFonts w:ascii="Arial" w:hAnsi="Arial"/>
                <w:b/>
                <w:bCs/>
                <w:sz w:val="26"/>
                <w:szCs w:val="26"/>
                <w:rtl/>
              </w:rPr>
              <w:t>נגד</w:t>
            </w:r>
          </w:p>
        </w:tc>
      </w:tr>
      <w:tr w:rsidR="0061416F" w:rsidRPr="00AD77BA" w14:paraId="272C5415" w14:textId="77777777" w:rsidTr="00E105CC">
        <w:tc>
          <w:tcPr>
            <w:tcW w:w="2895" w:type="dxa"/>
          </w:tcPr>
          <w:p w14:paraId="308008AA" w14:textId="77777777" w:rsidR="0061416F" w:rsidRPr="002647C8" w:rsidRDefault="0061416F" w:rsidP="002647C8">
            <w:pPr>
              <w:spacing w:before="120" w:after="120"/>
              <w:ind w:left="26"/>
              <w:rPr>
                <w:b/>
                <w:bCs/>
                <w:sz w:val="26"/>
                <w:szCs w:val="26"/>
                <w:rtl/>
              </w:rPr>
            </w:pPr>
            <w:r w:rsidRPr="002647C8">
              <w:rPr>
                <w:b/>
                <w:bCs/>
                <w:sz w:val="26"/>
                <w:szCs w:val="26"/>
                <w:rtl/>
              </w:rPr>
              <w:t>הנאשם:</w:t>
            </w:r>
          </w:p>
        </w:tc>
        <w:tc>
          <w:tcPr>
            <w:tcW w:w="5953" w:type="dxa"/>
          </w:tcPr>
          <w:p w14:paraId="3AD91E13" w14:textId="77777777" w:rsidR="0061416F" w:rsidRPr="002647C8" w:rsidRDefault="0061416F" w:rsidP="002647C8">
            <w:pPr>
              <w:spacing w:before="120" w:after="120"/>
              <w:rPr>
                <w:rFonts w:ascii="David" w:hAnsi="David"/>
                <w:b/>
                <w:bCs/>
                <w:sz w:val="26"/>
                <w:szCs w:val="26"/>
                <w:rtl/>
              </w:rPr>
            </w:pPr>
            <w:r w:rsidRPr="002647C8">
              <w:rPr>
                <w:rFonts w:ascii="Arial" w:hAnsi="Arial"/>
                <w:b/>
                <w:bCs/>
                <w:sz w:val="26"/>
                <w:szCs w:val="26"/>
                <w:rtl/>
              </w:rPr>
              <w:t>שמעון פיצ'חדזה</w:t>
            </w:r>
            <w:r w:rsidRPr="002647C8">
              <w:rPr>
                <w:rFonts w:ascii="David" w:hAnsi="David"/>
                <w:b/>
                <w:bCs/>
                <w:sz w:val="26"/>
                <w:szCs w:val="26"/>
                <w:rtl/>
              </w:rPr>
              <w:t xml:space="preserve"> </w:t>
            </w:r>
          </w:p>
          <w:p w14:paraId="3663A136" w14:textId="77777777" w:rsidR="0061416F" w:rsidRPr="002647C8" w:rsidRDefault="0061416F" w:rsidP="002647C8">
            <w:pPr>
              <w:spacing w:before="120" w:after="120"/>
              <w:rPr>
                <w:rFonts w:hint="cs"/>
                <w:b/>
                <w:bCs/>
                <w:sz w:val="26"/>
                <w:szCs w:val="26"/>
                <w:rtl/>
              </w:rPr>
            </w:pPr>
            <w:r w:rsidRPr="002647C8">
              <w:rPr>
                <w:rFonts w:ascii="David" w:hAnsi="David"/>
                <w:b/>
                <w:bCs/>
                <w:sz w:val="26"/>
                <w:szCs w:val="26"/>
                <w:rtl/>
              </w:rPr>
              <w:t>ע"י ב"כ עו"ד א</w:t>
            </w:r>
            <w:r w:rsidRPr="002647C8">
              <w:rPr>
                <w:rFonts w:ascii="David" w:hAnsi="David" w:hint="cs"/>
                <w:b/>
                <w:bCs/>
                <w:sz w:val="26"/>
                <w:szCs w:val="26"/>
                <w:rtl/>
              </w:rPr>
              <w:t>סף דוק</w:t>
            </w:r>
          </w:p>
        </w:tc>
      </w:tr>
    </w:tbl>
    <w:p w14:paraId="6AA27DB2" w14:textId="77777777" w:rsidR="0061416F" w:rsidRPr="00AD77BA" w:rsidRDefault="0061416F" w:rsidP="0061416F">
      <w:pPr>
        <w:rPr>
          <w:vanish/>
        </w:rPr>
      </w:pPr>
    </w:p>
    <w:bookmarkEnd w:id="0"/>
    <w:p w14:paraId="76BD0E38" w14:textId="77777777" w:rsidR="009E7641" w:rsidRPr="00AD77BA" w:rsidRDefault="009E7641" w:rsidP="009E7641">
      <w:pPr>
        <w:spacing w:after="120" w:line="240" w:lineRule="exact"/>
        <w:ind w:left="283" w:hanging="283"/>
        <w:jc w:val="both"/>
        <w:rPr>
          <w:rFonts w:ascii="FrankRuehl" w:hAnsi="FrankRuehl" w:cs="FrankRuehl"/>
          <w:rtl/>
        </w:rPr>
      </w:pPr>
    </w:p>
    <w:p w14:paraId="4DD78483" w14:textId="77777777" w:rsidR="00D64D9C" w:rsidRPr="00D64D9C" w:rsidRDefault="00D64D9C" w:rsidP="00D64D9C">
      <w:pPr>
        <w:spacing w:after="120" w:line="240" w:lineRule="exact"/>
        <w:ind w:left="283" w:hanging="283"/>
        <w:jc w:val="both"/>
        <w:rPr>
          <w:rStyle w:val="Hyperlink"/>
          <w:rFonts w:ascii="FrankRuehl" w:hAnsi="FrankRuehl" w:cs="FrankRuehl"/>
          <w:color w:val="0000FF"/>
          <w:rtl/>
        </w:rPr>
      </w:pPr>
      <w:r w:rsidRPr="00D64D9C">
        <w:rPr>
          <w:rFonts w:ascii="FrankRuehl" w:hAnsi="FrankRuehl" w:cs="FrankRuehl"/>
          <w:rtl/>
        </w:rPr>
        <w:t>כתבי עת:</w:t>
      </w:r>
      <w:r w:rsidRPr="00D64D9C">
        <w:rPr>
          <w:rFonts w:ascii="FrankRuehl" w:hAnsi="FrankRuehl" w:cs="FrankRuehl"/>
          <w:color w:val="0000FF"/>
          <w:u w:val="single"/>
          <w:rtl/>
        </w:rPr>
        <w:fldChar w:fldCharType="begin"/>
      </w:r>
      <w:r w:rsidRPr="00D64D9C">
        <w:rPr>
          <w:rFonts w:ascii="FrankRuehl" w:hAnsi="FrankRuehl" w:cs="FrankRuehl"/>
          <w:color w:val="0000FF"/>
          <w:u w:val="single"/>
          <w:rtl/>
        </w:rPr>
        <w:instrText xml:space="preserve"> </w:instrText>
      </w:r>
      <w:r w:rsidRPr="00D64D9C">
        <w:rPr>
          <w:rFonts w:ascii="FrankRuehl" w:hAnsi="FrankRuehl" w:cs="FrankRuehl"/>
          <w:color w:val="0000FF"/>
          <w:u w:val="single"/>
        </w:rPr>
        <w:instrText>HYPERLINK</w:instrText>
      </w:r>
      <w:r w:rsidRPr="00D64D9C">
        <w:rPr>
          <w:rFonts w:ascii="FrankRuehl" w:hAnsi="FrankRuehl" w:cs="FrankRuehl"/>
          <w:color w:val="0000FF"/>
          <w:u w:val="single"/>
          <w:rtl/>
        </w:rPr>
        <w:instrText xml:space="preserve"> "</w:instrText>
      </w:r>
      <w:r w:rsidRPr="00D64D9C">
        <w:rPr>
          <w:rFonts w:ascii="FrankRuehl" w:hAnsi="FrankRuehl" w:cs="FrankRuehl"/>
          <w:color w:val="0000FF"/>
          <w:u w:val="single"/>
        </w:rPr>
        <w:instrText>http://www.nevo.co.il/safrut/book/30035</w:instrText>
      </w:r>
      <w:r w:rsidRPr="00D64D9C">
        <w:rPr>
          <w:rFonts w:ascii="FrankRuehl" w:hAnsi="FrankRuehl" w:cs="FrankRuehl"/>
          <w:color w:val="0000FF"/>
          <w:u w:val="single"/>
          <w:rtl/>
        </w:rPr>
        <w:instrText xml:space="preserve">" </w:instrText>
      </w:r>
      <w:r w:rsidR="00033D67" w:rsidRPr="00D64D9C">
        <w:rPr>
          <w:rFonts w:ascii="FrankRuehl" w:hAnsi="FrankRuehl" w:cs="FrankRuehl"/>
          <w:color w:val="0000FF"/>
          <w:u w:val="single"/>
        </w:rPr>
      </w:r>
      <w:r w:rsidRPr="00D64D9C">
        <w:rPr>
          <w:rFonts w:ascii="FrankRuehl" w:hAnsi="FrankRuehl" w:cs="FrankRuehl"/>
          <w:color w:val="0000FF"/>
          <w:u w:val="single"/>
          <w:rtl/>
        </w:rPr>
        <w:fldChar w:fldCharType="separate"/>
      </w:r>
    </w:p>
    <w:p w14:paraId="60036D54" w14:textId="77777777" w:rsidR="00D64D9C" w:rsidRPr="00D64D9C" w:rsidRDefault="00D64D9C" w:rsidP="00D64D9C">
      <w:pPr>
        <w:spacing w:after="120" w:line="240" w:lineRule="exact"/>
        <w:ind w:left="283" w:hanging="283"/>
        <w:jc w:val="both"/>
        <w:rPr>
          <w:rFonts w:ascii="FrankRuehl" w:hAnsi="FrankRuehl" w:cs="FrankRuehl"/>
          <w:color w:val="0000FF"/>
          <w:rtl/>
        </w:rPr>
      </w:pPr>
      <w:r w:rsidRPr="00D64D9C">
        <w:rPr>
          <w:rStyle w:val="Hyperlink"/>
          <w:rFonts w:ascii="FrankRuehl" w:hAnsi="FrankRuehl" w:cs="FrankRuehl"/>
          <w:color w:val="0000FF"/>
          <w:rtl/>
        </w:rPr>
        <w:t>אורן גזל-אייל, "חריגה ממתחם העונש ההולם", ספר דורית ביניש,  (אונ' בר אילן, נבו, 2018) 539</w:t>
      </w:r>
      <w:r w:rsidRPr="00D64D9C">
        <w:rPr>
          <w:rFonts w:ascii="FrankRuehl" w:hAnsi="FrankRuehl" w:cs="FrankRuehl"/>
          <w:color w:val="0000FF"/>
          <w:u w:val="single"/>
          <w:rtl/>
        </w:rPr>
        <w:fldChar w:fldCharType="end"/>
      </w:r>
    </w:p>
    <w:p w14:paraId="7E862440" w14:textId="77777777" w:rsidR="00D64D9C" w:rsidRPr="00D64D9C" w:rsidRDefault="00D64D9C" w:rsidP="00D64D9C">
      <w:pPr>
        <w:spacing w:after="120" w:line="240" w:lineRule="exact"/>
        <w:ind w:left="283" w:hanging="283"/>
        <w:jc w:val="both"/>
        <w:rPr>
          <w:rFonts w:ascii="FrankRuehl" w:hAnsi="FrankRuehl" w:cs="FrankRuehl"/>
          <w:rtl/>
        </w:rPr>
      </w:pPr>
      <w:hyperlink r:id="rId6" w:history="1">
        <w:r w:rsidRPr="00D64D9C">
          <w:rPr>
            <w:rStyle w:val="Hyperlink"/>
            <w:rFonts w:ascii="FrankRuehl" w:hAnsi="FrankRuehl" w:cs="FrankRuehl"/>
            <w:color w:val="0000FF"/>
            <w:rtl/>
          </w:rPr>
          <w:t>יניב ואקי, יורם רבין, "הבניית שיקול הדעת השיפוטי בענישה: תמונת מצב והרהורים על העתיד לבוא", הפרקליט, נב (תשע"ד) 413</w:t>
        </w:r>
      </w:hyperlink>
    </w:p>
    <w:p w14:paraId="7B29AB4D" w14:textId="77777777" w:rsidR="00D64D9C" w:rsidRDefault="00D64D9C" w:rsidP="00D64D9C">
      <w:pPr>
        <w:spacing w:before="120" w:after="120" w:line="240" w:lineRule="exact"/>
        <w:ind w:left="283" w:hanging="283"/>
        <w:jc w:val="both"/>
        <w:rPr>
          <w:rFonts w:ascii="FrankRuehl" w:hAnsi="FrankRuehl" w:cs="FrankRuehl" w:hint="cs"/>
          <w:rtl/>
        </w:rPr>
      </w:pPr>
      <w:bookmarkStart w:id="3" w:name="Links_Kitvei_End"/>
      <w:bookmarkStart w:id="4" w:name="LawTable"/>
      <w:bookmarkEnd w:id="3"/>
      <w:bookmarkEnd w:id="4"/>
    </w:p>
    <w:p w14:paraId="089D9326" w14:textId="77777777" w:rsidR="00D64D9C" w:rsidRPr="00D64D9C" w:rsidRDefault="00D64D9C" w:rsidP="00D64D9C">
      <w:pPr>
        <w:spacing w:before="120" w:after="120" w:line="240" w:lineRule="exact"/>
        <w:ind w:left="283" w:hanging="283"/>
        <w:jc w:val="both"/>
        <w:rPr>
          <w:rFonts w:ascii="FrankRuehl" w:hAnsi="FrankRuehl" w:cs="FrankRuehl"/>
          <w:rtl/>
        </w:rPr>
      </w:pPr>
      <w:r w:rsidRPr="00D64D9C">
        <w:rPr>
          <w:rFonts w:ascii="FrankRuehl" w:hAnsi="FrankRuehl" w:cs="FrankRuehl"/>
          <w:rtl/>
        </w:rPr>
        <w:t xml:space="preserve">חקיקה שאוזכרה: </w:t>
      </w:r>
    </w:p>
    <w:p w14:paraId="2022DB1E" w14:textId="77777777" w:rsidR="00D64D9C" w:rsidRPr="00D64D9C" w:rsidRDefault="00D64D9C" w:rsidP="00D64D9C">
      <w:pPr>
        <w:spacing w:before="120" w:after="120" w:line="240" w:lineRule="exact"/>
        <w:ind w:left="283" w:hanging="283"/>
        <w:jc w:val="both"/>
        <w:rPr>
          <w:rFonts w:ascii="FrankRuehl" w:hAnsi="FrankRuehl" w:cs="FrankRuehl"/>
          <w:rtl/>
        </w:rPr>
      </w:pPr>
      <w:hyperlink r:id="rId7" w:history="1">
        <w:r w:rsidRPr="00D64D9C">
          <w:rPr>
            <w:rFonts w:ascii="FrankRuehl" w:hAnsi="FrankRuehl" w:cs="FrankRuehl"/>
            <w:color w:val="0000FF"/>
            <w:u w:val="single"/>
            <w:rtl/>
          </w:rPr>
          <w:t>פקודת הסמים המסוכנים [נוסח חדש], תשל"ג-1973</w:t>
        </w:r>
      </w:hyperlink>
      <w:r w:rsidRPr="00D64D9C">
        <w:rPr>
          <w:rFonts w:ascii="FrankRuehl" w:hAnsi="FrankRuehl" w:cs="FrankRuehl"/>
          <w:rtl/>
        </w:rPr>
        <w:t xml:space="preserve">: סע'  </w:t>
      </w:r>
      <w:hyperlink r:id="rId8" w:history="1">
        <w:r w:rsidRPr="00D64D9C">
          <w:rPr>
            <w:rFonts w:ascii="FrankRuehl" w:hAnsi="FrankRuehl" w:cs="FrankRuehl"/>
            <w:color w:val="0000FF"/>
            <w:u w:val="single"/>
            <w:rtl/>
          </w:rPr>
          <w:t>7.א.</w:t>
        </w:r>
      </w:hyperlink>
      <w:r w:rsidRPr="00D64D9C">
        <w:rPr>
          <w:rFonts w:ascii="FrankRuehl" w:hAnsi="FrankRuehl" w:cs="FrankRuehl"/>
          <w:rtl/>
        </w:rPr>
        <w:t xml:space="preserve">, </w:t>
      </w:r>
      <w:hyperlink r:id="rId9" w:history="1">
        <w:r w:rsidRPr="00D64D9C">
          <w:rPr>
            <w:rFonts w:ascii="FrankRuehl" w:hAnsi="FrankRuehl" w:cs="FrankRuehl"/>
            <w:color w:val="0000FF"/>
            <w:u w:val="single"/>
            <w:rtl/>
          </w:rPr>
          <w:t>7.ג</w:t>
        </w:r>
      </w:hyperlink>
      <w:r w:rsidRPr="00D64D9C">
        <w:rPr>
          <w:rFonts w:ascii="FrankRuehl" w:hAnsi="FrankRuehl" w:cs="FrankRuehl"/>
          <w:rtl/>
        </w:rPr>
        <w:t xml:space="preserve">, </w:t>
      </w:r>
      <w:hyperlink r:id="rId10" w:history="1">
        <w:r w:rsidRPr="00D64D9C">
          <w:rPr>
            <w:rFonts w:ascii="FrankRuehl" w:hAnsi="FrankRuehl" w:cs="FrankRuehl"/>
            <w:color w:val="0000FF"/>
            <w:u w:val="single"/>
            <w:rtl/>
          </w:rPr>
          <w:t>10</w:t>
        </w:r>
      </w:hyperlink>
    </w:p>
    <w:p w14:paraId="743CDE38" w14:textId="77777777" w:rsidR="00D64D9C" w:rsidRPr="00D64D9C" w:rsidRDefault="00D64D9C" w:rsidP="00D64D9C">
      <w:pPr>
        <w:spacing w:before="120" w:after="120" w:line="240" w:lineRule="exact"/>
        <w:ind w:left="283" w:hanging="283"/>
        <w:jc w:val="both"/>
        <w:rPr>
          <w:rFonts w:ascii="FrankRuehl" w:hAnsi="FrankRuehl" w:cs="FrankRuehl"/>
          <w:rtl/>
        </w:rPr>
      </w:pPr>
      <w:hyperlink r:id="rId11" w:history="1">
        <w:r w:rsidRPr="00D64D9C">
          <w:rPr>
            <w:rFonts w:ascii="FrankRuehl" w:hAnsi="FrankRuehl" w:cs="FrankRuehl"/>
            <w:color w:val="0000FF"/>
            <w:u w:val="single"/>
            <w:rtl/>
          </w:rPr>
          <w:t>חוק העונשין, תשל"ז-1977</w:t>
        </w:r>
      </w:hyperlink>
      <w:r w:rsidRPr="00D64D9C">
        <w:rPr>
          <w:rFonts w:ascii="FrankRuehl" w:hAnsi="FrankRuehl" w:cs="FrankRuehl"/>
          <w:rtl/>
        </w:rPr>
        <w:t xml:space="preserve">: סע'  </w:t>
      </w:r>
      <w:hyperlink r:id="rId12" w:history="1">
        <w:r w:rsidRPr="00D64D9C">
          <w:rPr>
            <w:rFonts w:ascii="FrankRuehl" w:hAnsi="FrankRuehl" w:cs="FrankRuehl"/>
            <w:color w:val="0000FF"/>
            <w:u w:val="single"/>
            <w:rtl/>
          </w:rPr>
          <w:t>40(ט)</w:t>
        </w:r>
      </w:hyperlink>
      <w:r w:rsidRPr="00D64D9C">
        <w:rPr>
          <w:rFonts w:ascii="FrankRuehl" w:hAnsi="FrankRuehl" w:cs="FrankRuehl"/>
          <w:rtl/>
        </w:rPr>
        <w:t xml:space="preserve">, </w:t>
      </w:r>
      <w:hyperlink r:id="rId13" w:history="1">
        <w:r w:rsidRPr="00D64D9C">
          <w:rPr>
            <w:rFonts w:ascii="FrankRuehl" w:hAnsi="FrankRuehl" w:cs="FrankRuehl"/>
            <w:color w:val="0000FF"/>
            <w:u w:val="single"/>
            <w:rtl/>
          </w:rPr>
          <w:t>40ג(א)</w:t>
        </w:r>
      </w:hyperlink>
      <w:r w:rsidRPr="00D64D9C">
        <w:rPr>
          <w:rFonts w:ascii="FrankRuehl" w:hAnsi="FrankRuehl" w:cs="FrankRuehl"/>
          <w:rtl/>
        </w:rPr>
        <w:t xml:space="preserve">, </w:t>
      </w:r>
      <w:hyperlink r:id="rId14" w:history="1">
        <w:r w:rsidRPr="00D64D9C">
          <w:rPr>
            <w:rFonts w:ascii="FrankRuehl" w:hAnsi="FrankRuehl" w:cs="FrankRuehl"/>
            <w:color w:val="0000FF"/>
            <w:u w:val="single"/>
            <w:rtl/>
          </w:rPr>
          <w:t>40ד</w:t>
        </w:r>
      </w:hyperlink>
      <w:r w:rsidRPr="00D64D9C">
        <w:rPr>
          <w:rFonts w:ascii="FrankRuehl" w:hAnsi="FrankRuehl" w:cs="FrankRuehl"/>
          <w:rtl/>
        </w:rPr>
        <w:t xml:space="preserve">, </w:t>
      </w:r>
      <w:hyperlink r:id="rId15" w:history="1">
        <w:r w:rsidRPr="00D64D9C">
          <w:rPr>
            <w:rFonts w:ascii="FrankRuehl" w:hAnsi="FrankRuehl" w:cs="FrankRuehl"/>
            <w:color w:val="0000FF"/>
            <w:u w:val="single"/>
            <w:rtl/>
          </w:rPr>
          <w:t>40ו</w:t>
        </w:r>
      </w:hyperlink>
      <w:r w:rsidRPr="00D64D9C">
        <w:rPr>
          <w:rFonts w:ascii="FrankRuehl" w:hAnsi="FrankRuehl" w:cs="FrankRuehl"/>
          <w:rtl/>
        </w:rPr>
        <w:t xml:space="preserve">, </w:t>
      </w:r>
      <w:hyperlink r:id="rId16" w:history="1">
        <w:r w:rsidRPr="00D64D9C">
          <w:rPr>
            <w:rFonts w:ascii="FrankRuehl" w:hAnsi="FrankRuehl" w:cs="FrankRuehl"/>
            <w:color w:val="0000FF"/>
            <w:u w:val="single"/>
            <w:rtl/>
          </w:rPr>
          <w:t>40ז</w:t>
        </w:r>
      </w:hyperlink>
      <w:r w:rsidRPr="00D64D9C">
        <w:rPr>
          <w:rFonts w:ascii="FrankRuehl" w:hAnsi="FrankRuehl" w:cs="FrankRuehl"/>
          <w:rtl/>
        </w:rPr>
        <w:t xml:space="preserve">, </w:t>
      </w:r>
      <w:hyperlink r:id="rId17" w:history="1">
        <w:r w:rsidRPr="00D64D9C">
          <w:rPr>
            <w:rFonts w:ascii="FrankRuehl" w:hAnsi="FrankRuehl" w:cs="FrankRuehl"/>
            <w:color w:val="0000FF"/>
            <w:u w:val="single"/>
            <w:rtl/>
          </w:rPr>
          <w:t>40ט</w:t>
        </w:r>
      </w:hyperlink>
      <w:r w:rsidRPr="00D64D9C">
        <w:rPr>
          <w:rFonts w:ascii="FrankRuehl" w:hAnsi="FrankRuehl" w:cs="FrankRuehl"/>
          <w:rtl/>
        </w:rPr>
        <w:t xml:space="preserve">, </w:t>
      </w:r>
      <w:hyperlink r:id="rId18" w:history="1">
        <w:r w:rsidRPr="00D64D9C">
          <w:rPr>
            <w:rFonts w:ascii="FrankRuehl" w:hAnsi="FrankRuehl" w:cs="FrankRuehl"/>
            <w:color w:val="0000FF"/>
            <w:u w:val="single"/>
            <w:rtl/>
          </w:rPr>
          <w:t>45(ב)</w:t>
        </w:r>
      </w:hyperlink>
      <w:r w:rsidRPr="00D64D9C">
        <w:rPr>
          <w:rFonts w:ascii="FrankRuehl" w:hAnsi="FrankRuehl" w:cs="FrankRuehl"/>
          <w:rtl/>
        </w:rPr>
        <w:t xml:space="preserve">, </w:t>
      </w:r>
      <w:hyperlink r:id="rId19" w:history="1">
        <w:r w:rsidRPr="00D64D9C">
          <w:rPr>
            <w:rFonts w:ascii="FrankRuehl" w:hAnsi="FrankRuehl" w:cs="FrankRuehl"/>
            <w:color w:val="0000FF"/>
            <w:u w:val="single"/>
            <w:rtl/>
          </w:rPr>
          <w:t>40יא</w:t>
        </w:r>
      </w:hyperlink>
      <w:r w:rsidRPr="00D64D9C">
        <w:rPr>
          <w:rFonts w:ascii="FrankRuehl" w:hAnsi="FrankRuehl" w:cs="FrankRuehl"/>
          <w:rtl/>
        </w:rPr>
        <w:t xml:space="preserve">, </w:t>
      </w:r>
      <w:hyperlink r:id="rId20" w:history="1">
        <w:r w:rsidRPr="00D64D9C">
          <w:rPr>
            <w:rFonts w:ascii="FrankRuehl" w:hAnsi="FrankRuehl" w:cs="FrankRuehl"/>
            <w:color w:val="0000FF"/>
            <w:u w:val="single"/>
            <w:rtl/>
          </w:rPr>
          <w:t>40יא(2)</w:t>
        </w:r>
      </w:hyperlink>
      <w:r w:rsidRPr="00D64D9C">
        <w:rPr>
          <w:rFonts w:ascii="FrankRuehl" w:hAnsi="FrankRuehl" w:cs="FrankRuehl"/>
          <w:rtl/>
        </w:rPr>
        <w:t xml:space="preserve">, </w:t>
      </w:r>
      <w:hyperlink r:id="rId21" w:history="1">
        <w:r w:rsidRPr="00D64D9C">
          <w:rPr>
            <w:rFonts w:ascii="FrankRuehl" w:hAnsi="FrankRuehl" w:cs="FrankRuehl"/>
            <w:color w:val="0000FF"/>
            <w:u w:val="single"/>
            <w:rtl/>
          </w:rPr>
          <w:t>40יג(א)</w:t>
        </w:r>
      </w:hyperlink>
    </w:p>
    <w:p w14:paraId="5E25FFC1" w14:textId="77777777" w:rsidR="00D63CC1" w:rsidRDefault="00D63CC1" w:rsidP="00D64D9C">
      <w:pPr>
        <w:spacing w:after="120" w:line="240" w:lineRule="exact"/>
        <w:ind w:left="283" w:hanging="283"/>
        <w:jc w:val="both"/>
        <w:rPr>
          <w:rFonts w:ascii="FrankRuehl" w:hAnsi="FrankRuehl" w:cs="FrankRuehl" w:hint="cs"/>
          <w:rtl/>
        </w:rPr>
      </w:pPr>
      <w:bookmarkStart w:id="5" w:name="LawTable_End"/>
      <w:bookmarkEnd w:id="5"/>
    </w:p>
    <w:p w14:paraId="72D1813A" w14:textId="77777777" w:rsidR="003F0D63" w:rsidRDefault="003F0D63" w:rsidP="003F0D63">
      <w:pPr>
        <w:pBdr>
          <w:top w:val="single" w:sz="4" w:space="1" w:color="auto"/>
          <w:bottom w:val="single" w:sz="4" w:space="1" w:color="auto"/>
        </w:pBdr>
        <w:spacing w:after="120" w:line="320" w:lineRule="exact"/>
        <w:jc w:val="both"/>
        <w:rPr>
          <w:rFonts w:cs="FrankRuehl" w:hint="cs"/>
          <w:szCs w:val="26"/>
          <w:rtl/>
        </w:rPr>
      </w:pPr>
      <w:bookmarkStart w:id="6" w:name="ABSTRACT_START"/>
      <w:bookmarkEnd w:id="6"/>
      <w:r>
        <w:rPr>
          <w:rFonts w:cs="FrankRuehl"/>
          <w:szCs w:val="26"/>
          <w:rtl/>
        </w:rPr>
        <w:t>מיני-רציו:</w:t>
      </w:r>
    </w:p>
    <w:p w14:paraId="6A578069" w14:textId="77777777" w:rsidR="003F0D63" w:rsidRPr="003F0D63" w:rsidRDefault="003F0D63" w:rsidP="003F0D6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3F0D63">
        <w:rPr>
          <w:rFonts w:cs="FrankRuehl" w:hint="cs"/>
          <w:szCs w:val="26"/>
          <w:rtl/>
        </w:rPr>
        <w:t>בית המשפט גזר את דינו של נאשם שהורשע ב</w:t>
      </w:r>
      <w:r w:rsidRPr="003F0D63">
        <w:rPr>
          <w:rFonts w:cs="FrankRuehl"/>
          <w:szCs w:val="26"/>
          <w:rtl/>
        </w:rPr>
        <w:t>עבירות של החזקת סם שלא לצריכה עצמית</w:t>
      </w:r>
      <w:r w:rsidRPr="003F0D63">
        <w:rPr>
          <w:rFonts w:cs="FrankRuehl" w:hint="cs"/>
          <w:szCs w:val="26"/>
          <w:rtl/>
        </w:rPr>
        <w:t xml:space="preserve"> </w:t>
      </w:r>
      <w:r w:rsidRPr="003F0D63">
        <w:rPr>
          <w:rFonts w:cs="FrankRuehl"/>
          <w:szCs w:val="26"/>
          <w:rtl/>
        </w:rPr>
        <w:t>והחזקת כלים,</w:t>
      </w:r>
      <w:r w:rsidRPr="003F0D63">
        <w:rPr>
          <w:rFonts w:cs="FrankRuehl" w:hint="cs"/>
          <w:szCs w:val="26"/>
          <w:rtl/>
        </w:rPr>
        <w:t xml:space="preserve"> מצא לחרוג ממתחם הענישה מטעמי שיקום והשית עליו  </w:t>
      </w:r>
      <w:r w:rsidRPr="003F0D63">
        <w:rPr>
          <w:rFonts w:cs="FrankRuehl"/>
          <w:szCs w:val="26"/>
          <w:rtl/>
        </w:rPr>
        <w:t>18 חודשי מאסר בפועל</w:t>
      </w:r>
      <w:r w:rsidRPr="003F0D63">
        <w:rPr>
          <w:rFonts w:cs="FrankRuehl" w:hint="cs"/>
          <w:szCs w:val="26"/>
          <w:rtl/>
        </w:rPr>
        <w:t xml:space="preserve">, שני </w:t>
      </w:r>
      <w:r w:rsidRPr="003F0D63">
        <w:rPr>
          <w:rFonts w:cs="FrankRuehl"/>
          <w:szCs w:val="26"/>
          <w:rtl/>
        </w:rPr>
        <w:t>מאסר</w:t>
      </w:r>
      <w:r w:rsidRPr="003F0D63">
        <w:rPr>
          <w:rFonts w:cs="FrankRuehl" w:hint="cs"/>
          <w:szCs w:val="26"/>
          <w:rtl/>
        </w:rPr>
        <w:t>ים</w:t>
      </w:r>
      <w:r w:rsidRPr="003F0D63">
        <w:rPr>
          <w:rFonts w:cs="FrankRuehl"/>
          <w:szCs w:val="26"/>
          <w:rtl/>
        </w:rPr>
        <w:t xml:space="preserve"> מותנ</w:t>
      </w:r>
      <w:r w:rsidRPr="003F0D63">
        <w:rPr>
          <w:rFonts w:cs="FrankRuehl" w:hint="cs"/>
          <w:szCs w:val="26"/>
          <w:rtl/>
        </w:rPr>
        <w:t>ים,</w:t>
      </w:r>
      <w:r w:rsidRPr="003F0D63">
        <w:rPr>
          <w:rFonts w:cs="FrankRuehl"/>
          <w:szCs w:val="26"/>
          <w:rtl/>
        </w:rPr>
        <w:t xml:space="preserve"> קנס בסך 10,000 ₪ או מאסר תחתיו</w:t>
      </w:r>
      <w:r w:rsidRPr="003F0D63">
        <w:rPr>
          <w:rFonts w:cs="FrankRuehl" w:hint="cs"/>
          <w:szCs w:val="26"/>
          <w:rtl/>
        </w:rPr>
        <w:t xml:space="preserve"> וחתימה על התחייבות</w:t>
      </w:r>
      <w:r w:rsidRPr="003F0D63">
        <w:rPr>
          <w:rFonts w:cs="FrankRuehl"/>
          <w:szCs w:val="26"/>
          <w:rtl/>
        </w:rPr>
        <w:t>, להימנע מלעבור</w:t>
      </w:r>
      <w:r w:rsidRPr="003F0D63">
        <w:rPr>
          <w:rFonts w:cs="FrankRuehl" w:hint="cs"/>
          <w:szCs w:val="26"/>
          <w:rtl/>
        </w:rPr>
        <w:t xml:space="preserve"> עבירה.</w:t>
      </w:r>
    </w:p>
    <w:p w14:paraId="39E61D2D" w14:textId="77777777" w:rsidR="003F0D63" w:rsidRDefault="003F0D63" w:rsidP="003F0D63">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4BFA29CE" w14:textId="77777777" w:rsidR="003F0D63" w:rsidRDefault="003F0D63" w:rsidP="003F0D6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722913C" w14:textId="77777777" w:rsidR="003F0D63" w:rsidRPr="003F0D63" w:rsidRDefault="003F0D63" w:rsidP="003F0D63">
      <w:pPr>
        <w:pBdr>
          <w:top w:val="single" w:sz="4" w:space="1" w:color="auto"/>
          <w:bottom w:val="single" w:sz="4" w:space="1" w:color="auto"/>
        </w:pBdr>
        <w:spacing w:after="120" w:line="320" w:lineRule="exact"/>
        <w:jc w:val="both"/>
        <w:rPr>
          <w:rFonts w:cs="FrankRuehl" w:hint="cs"/>
          <w:szCs w:val="26"/>
          <w:rtl/>
        </w:rPr>
      </w:pPr>
      <w:r w:rsidRPr="003F0D63">
        <w:rPr>
          <w:rFonts w:cs="FrankRuehl"/>
          <w:szCs w:val="26"/>
          <w:rtl/>
        </w:rPr>
        <w:t>הנאשם הורשע בביצוע עבירות של החזקת סם שלא לצריכה עצמית</w:t>
      </w:r>
      <w:r w:rsidRPr="003F0D63">
        <w:rPr>
          <w:rFonts w:cs="FrankRuehl" w:hint="cs"/>
          <w:szCs w:val="26"/>
          <w:rtl/>
        </w:rPr>
        <w:t xml:space="preserve"> </w:t>
      </w:r>
      <w:r w:rsidRPr="003F0D63">
        <w:rPr>
          <w:rFonts w:cs="FrankRuehl"/>
          <w:szCs w:val="26"/>
          <w:rtl/>
        </w:rPr>
        <w:t>והחזקת כלים, לפי פקודת הסמים המסוכנים.</w:t>
      </w:r>
    </w:p>
    <w:p w14:paraId="642A9CFC" w14:textId="77777777" w:rsidR="003F0D63" w:rsidRDefault="003F0D63" w:rsidP="003F0D6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1D568DB" w14:textId="77777777" w:rsidR="003F0D63" w:rsidRPr="003F0D63" w:rsidRDefault="003F0D63" w:rsidP="003F0D63">
      <w:pPr>
        <w:pBdr>
          <w:top w:val="single" w:sz="4" w:space="1" w:color="auto"/>
          <w:bottom w:val="single" w:sz="4" w:space="1" w:color="auto"/>
        </w:pBdr>
        <w:spacing w:after="120" w:line="320" w:lineRule="exact"/>
        <w:jc w:val="both"/>
        <w:rPr>
          <w:rFonts w:cs="FrankRuehl" w:hint="cs"/>
          <w:szCs w:val="26"/>
          <w:rtl/>
        </w:rPr>
      </w:pPr>
      <w:r w:rsidRPr="003F0D63">
        <w:rPr>
          <w:rFonts w:cs="FrankRuehl"/>
          <w:szCs w:val="26"/>
          <w:rtl/>
        </w:rPr>
        <w:t>בית המשפט המחוזי</w:t>
      </w:r>
      <w:r w:rsidRPr="003F0D63">
        <w:rPr>
          <w:rFonts w:cs="FrankRuehl" w:hint="cs"/>
          <w:szCs w:val="26"/>
          <w:rtl/>
        </w:rPr>
        <w:t xml:space="preserve"> גזר את הדין כדלהלן:</w:t>
      </w:r>
    </w:p>
    <w:p w14:paraId="03247653" w14:textId="77777777" w:rsidR="003F0D63" w:rsidRPr="003F0D63" w:rsidRDefault="003F0D63" w:rsidP="003F0D63">
      <w:pPr>
        <w:pBdr>
          <w:top w:val="single" w:sz="4" w:space="1" w:color="auto"/>
          <w:bottom w:val="single" w:sz="4" w:space="1" w:color="auto"/>
        </w:pBdr>
        <w:spacing w:after="120" w:line="320" w:lineRule="exact"/>
        <w:jc w:val="both"/>
        <w:rPr>
          <w:rFonts w:cs="FrankRuehl" w:hint="cs"/>
          <w:szCs w:val="26"/>
          <w:rtl/>
        </w:rPr>
      </w:pPr>
      <w:r w:rsidRPr="003F0D63">
        <w:rPr>
          <w:rFonts w:cs="FrankRuehl"/>
          <w:szCs w:val="26"/>
          <w:rtl/>
        </w:rPr>
        <w:lastRenderedPageBreak/>
        <w:t>עבירות סמים</w:t>
      </w:r>
      <w:r w:rsidRPr="003F0D63">
        <w:rPr>
          <w:rFonts w:cs="FrankRuehl" w:hint="cs"/>
          <w:szCs w:val="26"/>
          <w:rtl/>
        </w:rPr>
        <w:t xml:space="preserve"> </w:t>
      </w:r>
      <w:r w:rsidRPr="003F0D63">
        <w:rPr>
          <w:rFonts w:cs="FrankRuehl"/>
          <w:szCs w:val="26"/>
          <w:rtl/>
        </w:rPr>
        <w:t>פוגעות בערכים החברתיים של הגנה על שלום הציבור, ביטחונו ובריאותו מפני הפגיעה ההרסנית הכרוכה בשימוש באותם סמים. בנוסף לכך, יש צורך לפעול למניעת אותם נזקים כלכליים וחברתיים עקיפים הנגרמים עקב השימוש בסמים. מחובתו של בית המשפט לתרום חלקו למיגור נגע זה באמצעות הטלת עונשים מחמירים ומרתיעים. במקרה דנן, מידת הפגיעה בערכים המוגנים הינה ברף גבוה. מתחם העונש ההולם לעבירות שביצע הנאשם, בנסיבות ביצוען, הינו בין 24 לבין 42 חודשי מאסר בפועל, לצד ענישה מרתיעה צופה פני עתיד וענישה כלכלית.</w:t>
      </w:r>
      <w:r w:rsidRPr="003F0D63">
        <w:rPr>
          <w:rFonts w:cs="FrankRuehl" w:hint="cs"/>
          <w:szCs w:val="26"/>
          <w:rtl/>
        </w:rPr>
        <w:t xml:space="preserve"> ואולם, </w:t>
      </w:r>
      <w:r w:rsidRPr="003F0D63">
        <w:rPr>
          <w:rFonts w:cs="FrankRuehl"/>
          <w:szCs w:val="26"/>
          <w:rtl/>
        </w:rPr>
        <w:t>מטעמי שיקומו של הנאשם, יש להקל ע</w:t>
      </w:r>
      <w:r w:rsidRPr="003F0D63">
        <w:rPr>
          <w:rFonts w:cs="FrankRuehl" w:hint="cs"/>
          <w:szCs w:val="26"/>
          <w:rtl/>
        </w:rPr>
        <w:t xml:space="preserve">מו </w:t>
      </w:r>
      <w:r w:rsidRPr="003F0D63">
        <w:rPr>
          <w:rFonts w:cs="FrankRuehl"/>
          <w:szCs w:val="26"/>
          <w:rtl/>
        </w:rPr>
        <w:t>ולחרוג לקולה מהרף התחתון של מתחם הענישה, בהיקף ניכר.</w:t>
      </w:r>
      <w:r w:rsidRPr="003F0D63">
        <w:rPr>
          <w:rFonts w:cs="FrankRuehl" w:hint="cs"/>
          <w:szCs w:val="26"/>
          <w:rtl/>
        </w:rPr>
        <w:t xml:space="preserve"> בשקלול כל הנתונים והשיקולים, נידון הנאשם ל- </w:t>
      </w:r>
      <w:r w:rsidRPr="003F0D63">
        <w:rPr>
          <w:rFonts w:cs="FrankRuehl"/>
          <w:szCs w:val="26"/>
          <w:rtl/>
        </w:rPr>
        <w:t>18 חודשי מאסר בפועל</w:t>
      </w:r>
      <w:r w:rsidRPr="003F0D63">
        <w:rPr>
          <w:rFonts w:cs="FrankRuehl" w:hint="cs"/>
          <w:szCs w:val="26"/>
          <w:rtl/>
        </w:rPr>
        <w:t xml:space="preserve">, שני </w:t>
      </w:r>
      <w:r w:rsidRPr="003F0D63">
        <w:rPr>
          <w:rFonts w:cs="FrankRuehl"/>
          <w:szCs w:val="26"/>
          <w:rtl/>
        </w:rPr>
        <w:t>מאסר</w:t>
      </w:r>
      <w:r w:rsidRPr="003F0D63">
        <w:rPr>
          <w:rFonts w:cs="FrankRuehl" w:hint="cs"/>
          <w:szCs w:val="26"/>
          <w:rtl/>
        </w:rPr>
        <w:t>ים</w:t>
      </w:r>
      <w:r w:rsidRPr="003F0D63">
        <w:rPr>
          <w:rFonts w:cs="FrankRuehl"/>
          <w:szCs w:val="26"/>
          <w:rtl/>
        </w:rPr>
        <w:t xml:space="preserve"> מותנ</w:t>
      </w:r>
      <w:r w:rsidRPr="003F0D63">
        <w:rPr>
          <w:rFonts w:cs="FrankRuehl" w:hint="cs"/>
          <w:szCs w:val="26"/>
          <w:rtl/>
        </w:rPr>
        <w:t>ים,</w:t>
      </w:r>
      <w:r w:rsidRPr="003F0D63">
        <w:rPr>
          <w:rFonts w:cs="FrankRuehl"/>
          <w:szCs w:val="26"/>
          <w:rtl/>
        </w:rPr>
        <w:t xml:space="preserve"> קנס בסך 10,000 ₪ או מאסר תחתיו</w:t>
      </w:r>
      <w:r w:rsidRPr="003F0D63">
        <w:rPr>
          <w:rFonts w:cs="FrankRuehl" w:hint="cs"/>
          <w:szCs w:val="26"/>
          <w:rtl/>
        </w:rPr>
        <w:t xml:space="preserve"> וחתימה על התחייבות </w:t>
      </w:r>
      <w:r w:rsidRPr="003F0D63">
        <w:rPr>
          <w:rFonts w:cs="FrankRuehl"/>
          <w:szCs w:val="26"/>
          <w:rtl/>
        </w:rPr>
        <w:t>בסכום של 20,000 ₪, להימנע מלעבור</w:t>
      </w:r>
      <w:r w:rsidRPr="003F0D63">
        <w:rPr>
          <w:rFonts w:cs="FrankRuehl" w:hint="cs"/>
          <w:szCs w:val="26"/>
          <w:rtl/>
        </w:rPr>
        <w:t xml:space="preserve"> עבירה.</w:t>
      </w:r>
    </w:p>
    <w:p w14:paraId="28DBFCAF" w14:textId="77777777" w:rsidR="003F0D63" w:rsidRPr="00D64D9C" w:rsidRDefault="003F0D63" w:rsidP="00D64D9C">
      <w:pPr>
        <w:spacing w:after="120" w:line="240" w:lineRule="exact"/>
        <w:ind w:left="283" w:hanging="283"/>
        <w:jc w:val="both"/>
        <w:rPr>
          <w:rFonts w:ascii="FrankRuehl" w:hAnsi="FrankRuehl" w:cs="FrankRuehl" w:hint="cs"/>
          <w:rtl/>
        </w:rPr>
      </w:pPr>
      <w:bookmarkStart w:id="7" w:name="ABSTRACT_END"/>
      <w:bookmarkEnd w:id="7"/>
    </w:p>
    <w:p w14:paraId="1A7997B3" w14:textId="77777777" w:rsidR="009E7641" w:rsidRPr="00D64D9C" w:rsidRDefault="009E7641" w:rsidP="009E7641">
      <w:pPr>
        <w:jc w:val="center"/>
        <w:rPr>
          <w:rFonts w:ascii="Arial" w:hAnsi="Arial" w:hint="cs"/>
          <w:b/>
          <w:bCs/>
          <w:sz w:val="30"/>
          <w:szCs w:val="30"/>
          <w:u w:val="single"/>
          <w:rtl/>
        </w:rPr>
      </w:pPr>
      <w:bookmarkStart w:id="8" w:name="PsakDin"/>
      <w:r w:rsidRPr="00D64D9C">
        <w:rPr>
          <w:rFonts w:ascii="Arial" w:hAnsi="Arial"/>
          <w:b/>
          <w:bCs/>
          <w:sz w:val="30"/>
          <w:szCs w:val="30"/>
          <w:u w:val="single"/>
          <w:rtl/>
        </w:rPr>
        <w:t>גזר דין</w:t>
      </w:r>
    </w:p>
    <w:bookmarkEnd w:id="8"/>
    <w:p w14:paraId="45BD7B81" w14:textId="77777777" w:rsidR="009E7641" w:rsidRDefault="009E7641" w:rsidP="0061416F">
      <w:pPr>
        <w:spacing w:line="360" w:lineRule="auto"/>
        <w:jc w:val="both"/>
        <w:rPr>
          <w:rFonts w:ascii="David" w:hAnsi="David" w:hint="cs"/>
          <w:b/>
          <w:bCs/>
          <w:u w:val="single"/>
          <w:rtl/>
        </w:rPr>
      </w:pPr>
    </w:p>
    <w:p w14:paraId="1137D6AA" w14:textId="77777777" w:rsidR="0061416F" w:rsidRDefault="0061416F" w:rsidP="0061416F">
      <w:pPr>
        <w:spacing w:line="360" w:lineRule="auto"/>
        <w:jc w:val="both"/>
        <w:rPr>
          <w:rFonts w:ascii="David" w:hAnsi="David"/>
          <w:b/>
          <w:bCs/>
          <w:u w:val="single"/>
        </w:rPr>
      </w:pPr>
      <w:r>
        <w:rPr>
          <w:rFonts w:ascii="David" w:hAnsi="David"/>
          <w:b/>
          <w:bCs/>
          <w:u w:val="single"/>
          <w:rtl/>
        </w:rPr>
        <w:t>האישום וההרשעה</w:t>
      </w:r>
    </w:p>
    <w:p w14:paraId="2632E039" w14:textId="77777777" w:rsidR="0061416F" w:rsidRDefault="0061416F" w:rsidP="0061416F">
      <w:pPr>
        <w:spacing w:line="360" w:lineRule="auto"/>
        <w:jc w:val="both"/>
        <w:rPr>
          <w:rFonts w:ascii="David" w:hAnsi="David"/>
          <w:b/>
          <w:bCs/>
          <w:u w:val="single"/>
          <w:rtl/>
        </w:rPr>
      </w:pPr>
    </w:p>
    <w:p w14:paraId="08D0A17C"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1.</w:t>
      </w:r>
      <w:r>
        <w:rPr>
          <w:rFonts w:ascii="David" w:hAnsi="David"/>
          <w:rtl/>
        </w:rPr>
        <w:tab/>
        <w:t xml:space="preserve">ביום 16.4.2019 הורשע הנאשם, על יסוד הודאתו בכתב אישום מתוקן, </w:t>
      </w:r>
      <w:r>
        <w:rPr>
          <w:rtl/>
        </w:rPr>
        <w:t>במסגרת הסדר דיוני בתום הליך גישור (לפני כב' השופט בני שגיא), ב</w:t>
      </w:r>
      <w:r>
        <w:rPr>
          <w:rFonts w:ascii="David" w:hAnsi="David"/>
          <w:rtl/>
        </w:rPr>
        <w:t xml:space="preserve">ביצוע עבירות של </w:t>
      </w:r>
      <w:r>
        <w:rPr>
          <w:rFonts w:ascii="David" w:hAnsi="David"/>
          <w:b/>
          <w:bCs/>
          <w:rtl/>
        </w:rPr>
        <w:t>החזקת סם שלא לצריכה עצמית</w:t>
      </w:r>
      <w:r>
        <w:rPr>
          <w:rFonts w:ascii="David" w:hAnsi="David"/>
          <w:rtl/>
        </w:rPr>
        <w:t xml:space="preserve">, לפי </w:t>
      </w:r>
      <w:hyperlink r:id="rId22" w:history="1">
        <w:r w:rsidR="009E7641" w:rsidRPr="009E7641">
          <w:rPr>
            <w:rFonts w:ascii="David" w:hAnsi="David"/>
            <w:color w:val="0000FF"/>
            <w:u w:val="single"/>
            <w:rtl/>
          </w:rPr>
          <w:t>סעיף 7(א)+(ג)</w:t>
        </w:r>
      </w:hyperlink>
      <w:r>
        <w:rPr>
          <w:rFonts w:ascii="David" w:hAnsi="David"/>
          <w:rtl/>
        </w:rPr>
        <w:t xml:space="preserve"> רישא ל</w:t>
      </w:r>
      <w:hyperlink r:id="rId23" w:history="1">
        <w:r w:rsidR="00AD77BA" w:rsidRPr="00AD77BA">
          <w:rPr>
            <w:rFonts w:ascii="David" w:hAnsi="David"/>
            <w:color w:val="0000FF"/>
            <w:u w:val="single"/>
            <w:rtl/>
          </w:rPr>
          <w:t>פקודת הסמים המסוכנים</w:t>
        </w:r>
      </w:hyperlink>
      <w:r>
        <w:rPr>
          <w:rFonts w:ascii="David" w:hAnsi="David"/>
          <w:rtl/>
        </w:rPr>
        <w:t xml:space="preserve"> [נוסח חדש], התשל"ג-1973 (להלן: "</w:t>
      </w:r>
      <w:r>
        <w:rPr>
          <w:rFonts w:ascii="David" w:hAnsi="David"/>
          <w:b/>
          <w:bCs/>
          <w:rtl/>
        </w:rPr>
        <w:t>פקודת הסמים המסוכנים</w:t>
      </w:r>
      <w:r>
        <w:rPr>
          <w:rFonts w:ascii="David" w:hAnsi="David"/>
          <w:rtl/>
        </w:rPr>
        <w:t>"); ו</w:t>
      </w:r>
      <w:r>
        <w:rPr>
          <w:rFonts w:ascii="David" w:hAnsi="David"/>
          <w:b/>
          <w:bCs/>
          <w:rtl/>
        </w:rPr>
        <w:t>החזקת כלים,</w:t>
      </w:r>
      <w:r>
        <w:rPr>
          <w:rFonts w:ascii="David" w:hAnsi="David"/>
          <w:rtl/>
        </w:rPr>
        <w:t xml:space="preserve"> לפי </w:t>
      </w:r>
      <w:hyperlink r:id="rId24" w:history="1">
        <w:r w:rsidR="009E7641" w:rsidRPr="009E7641">
          <w:rPr>
            <w:rFonts w:ascii="David" w:hAnsi="David"/>
            <w:color w:val="0000FF"/>
            <w:u w:val="single"/>
            <w:rtl/>
          </w:rPr>
          <w:t>סעיף 10</w:t>
        </w:r>
      </w:hyperlink>
      <w:r>
        <w:rPr>
          <w:rFonts w:ascii="David" w:hAnsi="David"/>
          <w:rtl/>
        </w:rPr>
        <w:t xml:space="preserve"> לפקודת הסמים המסוכנים. </w:t>
      </w:r>
    </w:p>
    <w:p w14:paraId="46CFBD0E" w14:textId="77777777" w:rsidR="0061416F" w:rsidRDefault="0061416F" w:rsidP="0061416F">
      <w:pPr>
        <w:tabs>
          <w:tab w:val="left" w:pos="466"/>
        </w:tabs>
        <w:spacing w:line="360" w:lineRule="auto"/>
        <w:ind w:left="466" w:hanging="466"/>
        <w:jc w:val="both"/>
        <w:rPr>
          <w:rFonts w:ascii="David" w:hAnsi="David"/>
          <w:rtl/>
        </w:rPr>
      </w:pPr>
    </w:p>
    <w:p w14:paraId="2A94A5F8"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2.</w:t>
      </w:r>
      <w:r>
        <w:rPr>
          <w:rFonts w:ascii="David" w:hAnsi="David"/>
          <w:rtl/>
        </w:rPr>
        <w:tab/>
        <w:t xml:space="preserve">בכתב האישום המתוקן נכתב כי ביום 16.8.2018 בשעה 9:15 בקירוב, החזיק הנאשם בביתו שברחוב המרגנית 16 חולון, סם מסוכן מסוג קוקאין, במשקל כולל של 55 גרם נטו, כשהוא מחולק ל-38 מנות; משקל אלקטרוני; וכסף מזומן בסך כולל של 4,250 ₪. במעשיו אלה, החזיק הנאשם בסם מסוכן מסוג קוקאין שלא לצריכה עצמית ובכלים ללא רשות על פי דין. </w:t>
      </w:r>
    </w:p>
    <w:p w14:paraId="23AFD371" w14:textId="77777777" w:rsidR="0061416F" w:rsidRDefault="0061416F" w:rsidP="0061416F">
      <w:pPr>
        <w:spacing w:line="360" w:lineRule="auto"/>
        <w:jc w:val="both"/>
        <w:rPr>
          <w:rFonts w:ascii="David" w:hAnsi="David"/>
          <w:b/>
          <w:bCs/>
          <w:u w:val="single"/>
          <w:rtl/>
        </w:rPr>
      </w:pPr>
    </w:p>
    <w:p w14:paraId="2B4F604E" w14:textId="77777777" w:rsidR="0061416F" w:rsidRDefault="0061416F" w:rsidP="0061416F">
      <w:pPr>
        <w:spacing w:line="360" w:lineRule="auto"/>
        <w:jc w:val="both"/>
        <w:rPr>
          <w:rFonts w:ascii="David" w:hAnsi="David"/>
          <w:rtl/>
        </w:rPr>
      </w:pPr>
      <w:r>
        <w:rPr>
          <w:rFonts w:ascii="David" w:hAnsi="David"/>
          <w:b/>
          <w:bCs/>
          <w:u w:val="single"/>
          <w:rtl/>
        </w:rPr>
        <w:t>ראיות וטיעוני הצדדים לעונש</w:t>
      </w:r>
    </w:p>
    <w:p w14:paraId="1F2E6A67" w14:textId="77777777" w:rsidR="0061416F" w:rsidRDefault="0061416F" w:rsidP="0061416F">
      <w:pPr>
        <w:spacing w:line="360" w:lineRule="auto"/>
        <w:jc w:val="both"/>
        <w:rPr>
          <w:rFonts w:ascii="David" w:hAnsi="David"/>
          <w:rtl/>
        </w:rPr>
      </w:pPr>
    </w:p>
    <w:p w14:paraId="52B4B1A1"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3.</w:t>
      </w:r>
      <w:r>
        <w:rPr>
          <w:rFonts w:ascii="David" w:hAnsi="David"/>
          <w:rtl/>
        </w:rPr>
        <w:tab/>
        <w:t xml:space="preserve">ב"כ המאשימה, עו"ד חגי בנימין, </w:t>
      </w:r>
      <w:r>
        <w:rPr>
          <w:rtl/>
        </w:rPr>
        <w:t xml:space="preserve">עתר למתחם ענישה שבין 36 לבין 60 חודשי מאסר בפועל, וטען כי יש להשית על הנאשם מאסר בפועל לפי החלק העליון של השליש התחתון של במתחם הנטען, מאסר מותנה וענישה כלכלית בדמות קנס שלא יפחת מ- 10,000 ₪. </w:t>
      </w:r>
      <w:r>
        <w:rPr>
          <w:rFonts w:ascii="David" w:hAnsi="David"/>
          <w:rtl/>
        </w:rPr>
        <w:t xml:space="preserve">ב"כ המאשימה עמד בטיעוניו על חומרת העבירות בהן הורשע הנאשם, והדגיש כי הסם שנתפס בחזקת הנאשם הוא מהמסוכנים מבין הסמים, בכמות גדולה, אשר הוחזק על ידי הנאשם כשהוא מחולק למנות. ב"כ המאשימה הציג את גיליון הרשעותיו של הנאשם (ת/1), הכולל 2 הרשעות קודמות בעבירות ניסיון לתקיפת אדם לשם שוד ועבירה של שוד מזוין באלימות, בגינן הושת עליו, בין היתר, 20 חודשי מאסר בפועל. בנוסף, הורשע הנאשם בעבירה של  החזקת עובד זר, בגינה הושת עליו עונש של עבודות של"צ, אותו סיים לבצע אך בעת האחרונה, במהלך ניהול תיק זה. נטען כי לאור עברו של הנאשם וחרף ההזדמנות שניתנה לנאשם על ידי בית המשפט לשקם את אורחות חייו, הוא </w:t>
      </w:r>
      <w:r>
        <w:rPr>
          <w:rFonts w:ascii="David" w:hAnsi="David"/>
          <w:rtl/>
        </w:rPr>
        <w:lastRenderedPageBreak/>
        <w:t>לא השכיל לחזור למוטב, ובחר להמשיך לעסוק בפלילים. ב"כ המאשימה התייחס לתסקיר שירות המבחן וטען כי המלצתו להטלת של"צ בלבד הינה תלושה ולא תואמת את נסיבות המקרה ונסיבותיו של הנאשם. נטען כי הרקע לביצוע העבירות אינו התמכרות הנאשם לסמים, אלא מניעים כלכליים לאור חובותיו הכבדים של הנאשם וכפי העולה מאופן החזקת הסם. בהקשר זה, ציטט התובע מהודעתו של הנאשם במסגרת החקירה, שם מסר כך: "נקלעתי לחובות מאד כבדים בשוק האפור ואני לא מצליח לעמוד, מדובר במאות אלפים ולא בעשרות אלפים ואני על בסיס קבוע מאוים...". לאור האמור, צוין כי טיבו וטבעו של הטיפול שעבר הנאשם בשירות המבחן אינו מצדיק סטייה ממתחם הענישה ההולם. ב"כ המאשימה הפנה לפסיקת בית המשפט העליון הדנה באיזון והיחס שבין מידת הסטייה מהמתחם לבין נימוקים והוכחות כבדי משקל שיש להידרש אליהם, כך שככל שהסטייה גדולה יותר על בית המשפט להידרש להוכחות טובות יותר ובשיקום קונקרטי יותר. לעניין זה, נטען כי במקרה דנא לא ניתן לומר שהנאשם עבר שיקום קונקרטי שמצדיק סטייה מהמתחם. ב"כ המאשימה ציין לטובת הנאשם כי הוא הודה במיוחס לו, חסך בזמן שיפוטי, קיבל אחריות על מעשיו, והשתתף במסגרות טיפוליות בפיקוח שירות המבחן. הוצגה פסיקה רלוונטית.</w:t>
      </w:r>
    </w:p>
    <w:p w14:paraId="790F60E0" w14:textId="77777777" w:rsidR="0061416F" w:rsidRDefault="0061416F" w:rsidP="0061416F">
      <w:pPr>
        <w:tabs>
          <w:tab w:val="left" w:pos="466"/>
        </w:tabs>
        <w:spacing w:line="360" w:lineRule="auto"/>
        <w:ind w:left="466" w:hanging="466"/>
        <w:jc w:val="both"/>
        <w:rPr>
          <w:rFonts w:ascii="David" w:hAnsi="David"/>
          <w:rtl/>
        </w:rPr>
      </w:pPr>
    </w:p>
    <w:p w14:paraId="5E046716"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4.</w:t>
      </w:r>
      <w:r>
        <w:rPr>
          <w:rFonts w:ascii="David" w:hAnsi="David"/>
          <w:rtl/>
        </w:rPr>
        <w:tab/>
        <w:t xml:space="preserve">ב"כ הנאשם, עו"ד אסף דוק, עתר לאפשר לנאשם להמשיך במסגרות שיקומיות ולאמץ את המלצת שירות המבחן ולהסתפק בצווי של"צ ומבחן; לחלופין התבקש להטיל מאסר </w:t>
      </w:r>
      <w:r>
        <w:rPr>
          <w:rtl/>
        </w:rPr>
        <w:t>בדרך</w:t>
      </w:r>
      <w:r>
        <w:rPr>
          <w:rFonts w:ascii="David" w:hAnsi="David"/>
          <w:rtl/>
        </w:rPr>
        <w:t xml:space="preserve"> של עבודות שירות. צוין כי הנאשם צעיר, אב טרי לשני ילדים קטינים, בעל עסק שנכשל ובעקבות כך הפסיד מאות אלפי שקלים. נטען כי אין לנאשם עבר פלילי רלוונטי בתחום הסמים, ושתי הרשעותיו הקודמות היו מהתקופה לפני שרקם את חייו, בגינן לקח אחריות ואף השלים את עבודות השל"צ אשר הוטלו עליו בגין הרשעתו האחרונה משנת 2017. נטען כי הנאשם החזיק בסמים באירוע בודד, שהתרחש לפני למעלה משנה. נטען כי הנאשם שיתף פעולה מהרגע הראשון שנכנסו השוטרים לביתו, והראה להם היכן מוחבאים הסמים. צוין כי הנאשם קיבל אחריות מלאה על מעשיו ונרתם להליך הטיפולי. ב"כ הנאשם הפנה לתסקיר שירות המבחן וציין כי הנאשם סיים בהצלחה סדנת "חוק ומשפט", השתלב בשוק העבודה, פיתח יכולת ביקורתית על מעשיו, לקח אחריות, שיקם את אורחות חייו ומתפקד כאיש משפחה. נטען כי השתת מאסר בפועל במקרה דנא יפגע באינטרס הכללי והציבורי של החברה, מעבר לפגיעה בנאשם עצמו, שכן הנאשם שיקם את חייו ולא שייך לחברה עבריינית. נטען כי הנאשם מתחרט על מעשיו, קיבל אחריות מלאה ומבקש את התחשבות בית המשפט לתן לו אופק. ב"כ הנאשם הפנה לדו"ח דורנר מיום 7.6.2018 שם נקבע, בין היתר, כי במקום בו שיקולי הלימה לא מחייבים מאסר וניתן לשלב את הנאשם בהליך שיקומי ממשי שמותאם לצרכיו מחוץ לכותלי הכלא, הרי שיש להעדיף את ההליך השיקומי על פני מאסר. הוצגה פסיקה רלוונטית.</w:t>
      </w:r>
    </w:p>
    <w:p w14:paraId="69F39E9E" w14:textId="77777777" w:rsidR="0061416F" w:rsidRDefault="0061416F" w:rsidP="0061416F">
      <w:pPr>
        <w:tabs>
          <w:tab w:val="left" w:pos="466"/>
        </w:tabs>
        <w:spacing w:line="360" w:lineRule="auto"/>
        <w:ind w:left="466" w:hanging="466"/>
        <w:jc w:val="both"/>
        <w:rPr>
          <w:rFonts w:ascii="David" w:hAnsi="David"/>
          <w:rtl/>
        </w:rPr>
      </w:pPr>
    </w:p>
    <w:p w14:paraId="4218F541"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5.</w:t>
      </w:r>
      <w:r>
        <w:rPr>
          <w:rFonts w:ascii="David" w:hAnsi="David"/>
          <w:rtl/>
        </w:rPr>
        <w:tab/>
        <w:t xml:space="preserve">ההגנה זימנה לעדות את מר </w:t>
      </w:r>
      <w:r>
        <w:rPr>
          <w:rFonts w:ascii="David" w:hAnsi="David"/>
          <w:b/>
          <w:bCs/>
          <w:rtl/>
        </w:rPr>
        <w:t>עדי גולן,</w:t>
      </w:r>
      <w:r>
        <w:rPr>
          <w:rFonts w:ascii="David" w:hAnsi="David"/>
          <w:rtl/>
        </w:rPr>
        <w:t xml:space="preserve"> אשר שימש כאחראי על הנאשם במרכז ספורט בראשון לציון, שם השלים לאחרונה עבודות של"צ בעקבות הרשעתו הקודמת. העד מסר כי התרשם מהנאשם כמי שהינו אדם מסור, אחראי, דייקן, חברותי וביצע עבודתו בצורה מיטבית. עדי סיפר כי נקשר מאוד לנאשם ושמר עמו על קשר גם לאחר שעות העבודה. </w:t>
      </w:r>
    </w:p>
    <w:p w14:paraId="5285A0FE" w14:textId="77777777" w:rsidR="0061416F" w:rsidRDefault="0061416F" w:rsidP="0061416F">
      <w:pPr>
        <w:tabs>
          <w:tab w:val="left" w:pos="466"/>
        </w:tabs>
        <w:spacing w:line="360" w:lineRule="auto"/>
        <w:ind w:left="466" w:hanging="466"/>
        <w:jc w:val="both"/>
        <w:rPr>
          <w:rFonts w:ascii="David" w:hAnsi="David"/>
          <w:rtl/>
        </w:rPr>
      </w:pPr>
    </w:p>
    <w:p w14:paraId="6B7E1D11"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6.</w:t>
      </w:r>
      <w:r>
        <w:rPr>
          <w:rFonts w:ascii="David" w:hAnsi="David"/>
          <w:rtl/>
        </w:rPr>
        <w:tab/>
        <w:t xml:space="preserve">עדות נוספת נשמעה מפי גב' </w:t>
      </w:r>
      <w:r>
        <w:rPr>
          <w:rFonts w:ascii="David" w:hAnsi="David"/>
          <w:b/>
          <w:bCs/>
          <w:rtl/>
        </w:rPr>
        <w:t>לינור פיצ'חזדה</w:t>
      </w:r>
      <w:r>
        <w:rPr>
          <w:rFonts w:ascii="David" w:hAnsi="David"/>
          <w:rtl/>
        </w:rPr>
        <w:t xml:space="preserve">, רעייתו של הנאשם מזה 9 שנים, ולהם שני ילדים משותפים. לינור סיפרה כי השנה האחרונה הייתה קשה למשפחתם, והנאשם עבר תהליך שבסופו הפך ל"אדם אחר לגמרי". לינור ציינה כי קודם לכן הנאשם היה מנותק ולא עזר בגידול ילדיהם, אך לדבריה הוא  עבר שינוי דרסטי בגישתו וביחסו כלפיה וכלפי הילדים, וכיום הוא אב עוזר ובעל אכפתי. לינור הבעיה תחושת גאווה נוכח התמדתו של הנאשם בהליך השיקומי, האינטנסיבי והקשה שעבר  בצורה יפה. עוד ציינה לינור כי במשך תקופה ארוכה היא ליוותה את הנאשם לשיעורים ולקבוצות בהם השתתף וחזתה בשינוי שעבר. לינור מסרה כי היא סומכת על הנאשם ובטוחה בהצלחתו. לינור העידה כי הנאשם נקי מסמים, והדבר ניכר גם מבחינת התנהלותו בבית. לינור מסרה כי הסמים שהחזיק הנאשם היו לשימושו עצמי מפני שהיה מכור לסמים. </w:t>
      </w:r>
    </w:p>
    <w:p w14:paraId="602E0B7C" w14:textId="77777777" w:rsidR="0061416F" w:rsidRDefault="0061416F" w:rsidP="0061416F">
      <w:pPr>
        <w:tabs>
          <w:tab w:val="left" w:pos="466"/>
        </w:tabs>
        <w:spacing w:line="360" w:lineRule="auto"/>
        <w:ind w:left="466" w:hanging="466"/>
        <w:jc w:val="both"/>
        <w:rPr>
          <w:rFonts w:ascii="David" w:hAnsi="David"/>
          <w:rtl/>
        </w:rPr>
      </w:pPr>
    </w:p>
    <w:p w14:paraId="617B8D0E" w14:textId="77777777" w:rsidR="0061416F" w:rsidRDefault="0061416F" w:rsidP="0061416F">
      <w:pPr>
        <w:tabs>
          <w:tab w:val="left" w:pos="466"/>
        </w:tabs>
        <w:spacing w:line="360" w:lineRule="auto"/>
        <w:ind w:left="466" w:hanging="466"/>
        <w:jc w:val="both"/>
        <w:rPr>
          <w:rFonts w:ascii="David" w:eastAsia="Calibri" w:hAnsi="David"/>
          <w:rtl/>
        </w:rPr>
      </w:pPr>
      <w:r>
        <w:rPr>
          <w:rFonts w:ascii="David" w:hAnsi="David"/>
          <w:rtl/>
        </w:rPr>
        <w:t>7.</w:t>
      </w:r>
      <w:r>
        <w:rPr>
          <w:rFonts w:ascii="David" w:hAnsi="David"/>
          <w:rtl/>
        </w:rPr>
        <w:tab/>
        <w:t>ההגנה הציגה תעודות בנוגע להשתתפות הנאשם בקבוצת המתחילים ובקבוצת "צעדים" ביחידה להתמכרויות באגף הרווחה שבעיריית חולון; תעודה בדבר השתתפות הנאשם בסדנת "חוק ומשפט" במסגרת הקליניקה המשפטית במרכז הבינתחומי הרצליה; אסמכתאות בדבר השלמת ביצוע עבודות השל"צ שהוטלו על הנאשם במסגרת הרשעתו הקודמת; המלצה ממעסיקו הקודם של הנאשם, בצירוף תלושי השכר מתקופת עבודתו בחודשים ינואר - אוגוסט 2019, שבה צוין כי הנאשם היווה נכס יקר למקום עבודה, שחקן צוות ותרם רבות לחברה (סומן נ/1).</w:t>
      </w:r>
    </w:p>
    <w:p w14:paraId="5BDF3956" w14:textId="77777777" w:rsidR="0061416F" w:rsidRDefault="0061416F" w:rsidP="0061416F">
      <w:pPr>
        <w:tabs>
          <w:tab w:val="left" w:pos="466"/>
        </w:tabs>
        <w:spacing w:line="360" w:lineRule="auto"/>
        <w:ind w:left="466" w:hanging="466"/>
        <w:jc w:val="both"/>
        <w:rPr>
          <w:rFonts w:ascii="David" w:hAnsi="David"/>
          <w:rtl/>
        </w:rPr>
      </w:pPr>
    </w:p>
    <w:p w14:paraId="1DA77D9F"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8.</w:t>
      </w:r>
      <w:r>
        <w:rPr>
          <w:rFonts w:ascii="David" w:hAnsi="David"/>
          <w:rtl/>
        </w:rPr>
        <w:tab/>
        <w:t xml:space="preserve">הנאשם עצמו נשא דברים באריכות, התרגש ומעת לעת אף בכה. הנאשם הביע תודתו והערכתו הרבה לתהליך השיקומי בחסות שירות המבחן ולבית המשפט אשר הפנה אותו לשירות המבחן. הנאשם ציין כי הוא מרגיש שזכה בחייו מחדש. הנאשם סיפר כי גדל בבית לא מתפקד, כשאמו מכורה לסמים ואביו לא היה נוכח. הנאשם הבהיר כי הוא לוקח אחריות מלאה על מעשיו ועבר שינוי אמיתי בחייו, ואמר: "באתי לפה כנוע, כנה ומוכן לקבל את התוצאות של המעשים שלי וכל מה שייגזר עליי אני אקבל באהבה כי אני יודע שמה שעשיתי זה איום ונורא". הנאשם התייחס להתמכרותו לסמים, אשר לטענתו החלה בשנות העשרים לחייו, וציין כי התמכרותו לסמים הייתה תסמין לפגמי האופי שלו. לדבריו: "לא משנה איך המשפט הסתיים, הדרך של הניקיון שלי תימשך". עוד ציין הנאשם כי לקח חלק בקבוצת "צעדים", אשר היוותה עבורו מסגרת משמעותית וסיפקה לו כלים להתבוננות מציאותית על עצמו ועל העולם. בהקשר זה ציין הנאשם כי הוא משתף גם בקבוצות </w:t>
      </w:r>
      <w:r>
        <w:rPr>
          <w:rFonts w:ascii="David" w:hAnsi="David"/>
          <w:sz w:val="20"/>
          <w:szCs w:val="20"/>
        </w:rPr>
        <w:t>N/A</w:t>
      </w:r>
      <w:r>
        <w:rPr>
          <w:rFonts w:ascii="David" w:hAnsi="David"/>
          <w:rtl/>
        </w:rPr>
        <w:t xml:space="preserve">. הנאשם ציין כי הוא נשוי ואב לשני ילדים קטנים וביקש לאפשר לו לשהות במחיצתם ולהוות עבורם דוגמא. </w:t>
      </w:r>
    </w:p>
    <w:p w14:paraId="3D8B0D63" w14:textId="77777777" w:rsidR="0061416F" w:rsidRDefault="0061416F" w:rsidP="0061416F">
      <w:pPr>
        <w:tabs>
          <w:tab w:val="left" w:pos="466"/>
        </w:tabs>
        <w:spacing w:line="360" w:lineRule="auto"/>
        <w:ind w:left="466" w:hanging="466"/>
        <w:jc w:val="both"/>
        <w:rPr>
          <w:rFonts w:ascii="David" w:eastAsia="Calibri" w:hAnsi="David"/>
          <w:rtl/>
        </w:rPr>
      </w:pPr>
    </w:p>
    <w:p w14:paraId="1A8D5387" w14:textId="77777777" w:rsidR="0061416F" w:rsidRDefault="0061416F" w:rsidP="0061416F">
      <w:pPr>
        <w:tabs>
          <w:tab w:val="left" w:pos="466"/>
        </w:tabs>
        <w:spacing w:line="360" w:lineRule="auto"/>
        <w:ind w:left="466" w:hanging="466"/>
        <w:jc w:val="both"/>
        <w:rPr>
          <w:rFonts w:ascii="David" w:hAnsi="David"/>
          <w:rtl/>
        </w:rPr>
      </w:pPr>
    </w:p>
    <w:p w14:paraId="3ACA1D3D" w14:textId="77777777" w:rsidR="0061416F" w:rsidRDefault="0061416F" w:rsidP="0061416F">
      <w:pPr>
        <w:spacing w:line="360" w:lineRule="auto"/>
        <w:ind w:left="720" w:hanging="720"/>
        <w:jc w:val="both"/>
        <w:rPr>
          <w:rFonts w:ascii="David" w:hAnsi="David"/>
          <w:b/>
          <w:bCs/>
          <w:u w:val="single"/>
          <w:rtl/>
        </w:rPr>
      </w:pPr>
      <w:r>
        <w:rPr>
          <w:rFonts w:ascii="David" w:hAnsi="David"/>
          <w:b/>
          <w:bCs/>
          <w:u w:val="single"/>
          <w:rtl/>
        </w:rPr>
        <w:t xml:space="preserve">דיון ומסקנות </w:t>
      </w:r>
    </w:p>
    <w:p w14:paraId="76D073AA" w14:textId="77777777" w:rsidR="0061416F" w:rsidRDefault="0061416F" w:rsidP="0061416F">
      <w:pPr>
        <w:spacing w:line="360" w:lineRule="auto"/>
        <w:ind w:left="720" w:hanging="720"/>
        <w:jc w:val="both"/>
        <w:rPr>
          <w:rFonts w:ascii="David" w:hAnsi="David"/>
          <w:b/>
          <w:bCs/>
          <w:sz w:val="12"/>
          <w:szCs w:val="12"/>
          <w:u w:val="single"/>
          <w:rtl/>
        </w:rPr>
      </w:pPr>
    </w:p>
    <w:p w14:paraId="35F23E0A" w14:textId="77777777" w:rsidR="0061416F" w:rsidRDefault="0061416F" w:rsidP="0061416F">
      <w:pPr>
        <w:tabs>
          <w:tab w:val="left" w:pos="466"/>
        </w:tabs>
        <w:spacing w:line="360" w:lineRule="auto"/>
        <w:ind w:left="466" w:hanging="466"/>
        <w:jc w:val="both"/>
        <w:rPr>
          <w:rFonts w:ascii="David" w:hAnsi="David"/>
          <w:u w:val="single"/>
          <w:rtl/>
        </w:rPr>
      </w:pPr>
      <w:r>
        <w:rPr>
          <w:rFonts w:ascii="David" w:hAnsi="David"/>
          <w:u w:val="single"/>
          <w:rtl/>
        </w:rPr>
        <w:t>קביעת מתחם הענישה ההולם</w:t>
      </w:r>
    </w:p>
    <w:p w14:paraId="2942D416" w14:textId="77777777" w:rsidR="0061416F" w:rsidRDefault="0061416F" w:rsidP="0061416F">
      <w:pPr>
        <w:tabs>
          <w:tab w:val="left" w:pos="466"/>
        </w:tabs>
        <w:spacing w:line="360" w:lineRule="auto"/>
        <w:ind w:left="466" w:hanging="466"/>
        <w:jc w:val="both"/>
        <w:rPr>
          <w:rFonts w:ascii="David" w:hAnsi="David"/>
          <w:u w:val="single"/>
          <w:rtl/>
        </w:rPr>
      </w:pPr>
    </w:p>
    <w:p w14:paraId="03CF0A4A"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9.</w:t>
      </w:r>
      <w:r>
        <w:rPr>
          <w:rFonts w:ascii="David" w:hAnsi="David"/>
          <w:rtl/>
        </w:rPr>
        <w:tab/>
        <w:t>בהתאם לתיקון 113 ל</w:t>
      </w:r>
      <w:hyperlink r:id="rId25" w:history="1">
        <w:r w:rsidR="00AD77BA" w:rsidRPr="00AD77BA">
          <w:rPr>
            <w:rFonts w:ascii="David" w:hAnsi="David"/>
            <w:color w:val="0000FF"/>
            <w:u w:val="single"/>
            <w:rtl/>
          </w:rPr>
          <w:t>חוק העונשין</w:t>
        </w:r>
      </w:hyperlink>
      <w:r>
        <w:rPr>
          <w:rFonts w:ascii="David" w:hAnsi="David"/>
          <w:rtl/>
        </w:rPr>
        <w:t>, נדרש יחס הולם בין חומרת מעשה העבירה בנסיבותיו ומידת אשמו של הנאשם לבין סוג ומידת העונש המוטל עליו. תחילה, אקבע את מתחם הענישה למעשה העבירות שביצע הנאשם, על בסיס שיקולים נורמטיביים ואובייקטיבים, בהתחשב בערכים החברתיים שנפגעו, מידת הפגיעה בהם, במדיניות הענישה ובנסיבות הקשורות בביצוע העבירות. לאחר מכן, אקבע את העונש המתאים לנאשם, בהתחשב בנסיבותיו, בצורך בהרתעתו ואחרים כמותו, ובכלל זה אבחן האם ראוי כי ענישת הנאשם תחרוג ממתחם הענישה (</w:t>
      </w:r>
      <w:hyperlink r:id="rId26" w:history="1">
        <w:r w:rsidR="00AD77BA" w:rsidRPr="00AD77BA">
          <w:rPr>
            <w:rFonts w:ascii="David" w:hAnsi="David"/>
            <w:color w:val="0000FF"/>
            <w:u w:val="single"/>
            <w:rtl/>
          </w:rPr>
          <w:t>ע"פ 2918/13</w:t>
        </w:r>
      </w:hyperlink>
      <w:r>
        <w:rPr>
          <w:rFonts w:ascii="David" w:hAnsi="David"/>
          <w:rtl/>
        </w:rPr>
        <w:t xml:space="preserve"> </w:t>
      </w:r>
      <w:r>
        <w:rPr>
          <w:rFonts w:ascii="David" w:hAnsi="David"/>
          <w:b/>
          <w:bCs/>
          <w:rtl/>
        </w:rPr>
        <w:t>דבס נ' מדינת ישראל</w:t>
      </w:r>
      <w:r>
        <w:rPr>
          <w:rFonts w:ascii="David" w:hAnsi="David"/>
          <w:rtl/>
        </w:rPr>
        <w:t xml:space="preserve"> </w:t>
      </w:r>
      <w:r w:rsidR="002647C8" w:rsidRPr="002647C8">
        <w:rPr>
          <w:sz w:val="22"/>
          <w:rtl/>
        </w:rPr>
        <w:t xml:space="preserve">[פורסם בנבו] </w:t>
      </w:r>
      <w:r>
        <w:rPr>
          <w:rFonts w:ascii="David" w:hAnsi="David"/>
          <w:rtl/>
        </w:rPr>
        <w:t xml:space="preserve">(18.7.2013); </w:t>
      </w:r>
      <w:hyperlink r:id="rId27" w:history="1">
        <w:r w:rsidR="00AD77BA" w:rsidRPr="00AD77BA">
          <w:rPr>
            <w:rFonts w:ascii="David" w:hAnsi="David"/>
            <w:color w:val="0000FF"/>
            <w:u w:val="single"/>
            <w:rtl/>
          </w:rPr>
          <w:t>ע"פ 1903/13</w:t>
        </w:r>
      </w:hyperlink>
      <w:r>
        <w:rPr>
          <w:rFonts w:ascii="David" w:hAnsi="David"/>
          <w:rtl/>
        </w:rPr>
        <w:t xml:space="preserve"> </w:t>
      </w:r>
      <w:r>
        <w:rPr>
          <w:rFonts w:ascii="David" w:hAnsi="David"/>
          <w:b/>
          <w:bCs/>
          <w:rtl/>
        </w:rPr>
        <w:t>עיאשה נ' מדינת ישראל</w:t>
      </w:r>
      <w:r>
        <w:rPr>
          <w:rFonts w:ascii="David" w:hAnsi="David"/>
          <w:rtl/>
        </w:rPr>
        <w:t xml:space="preserve"> </w:t>
      </w:r>
      <w:r w:rsidR="002647C8" w:rsidRPr="002647C8">
        <w:rPr>
          <w:sz w:val="22"/>
          <w:rtl/>
        </w:rPr>
        <w:t xml:space="preserve">[פורסם בנבו] </w:t>
      </w:r>
      <w:r>
        <w:rPr>
          <w:rFonts w:ascii="David" w:hAnsi="David"/>
          <w:rtl/>
        </w:rPr>
        <w:t xml:space="preserve">(14.7.2013); </w:t>
      </w:r>
      <w:hyperlink r:id="rId28" w:history="1">
        <w:r w:rsidR="00AD77BA" w:rsidRPr="00AD77BA">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w:t>
      </w:r>
      <w:r w:rsidR="002647C8" w:rsidRPr="002647C8">
        <w:rPr>
          <w:sz w:val="22"/>
          <w:rtl/>
        </w:rPr>
        <w:t xml:space="preserve">[פורסם בנבו] </w:t>
      </w:r>
      <w:r>
        <w:rPr>
          <w:rFonts w:ascii="David" w:hAnsi="David"/>
          <w:rtl/>
        </w:rPr>
        <w:t>(5.6.2013)).</w:t>
      </w:r>
    </w:p>
    <w:p w14:paraId="38CA787F" w14:textId="77777777" w:rsidR="0061416F" w:rsidRDefault="0061416F" w:rsidP="0061416F">
      <w:pPr>
        <w:tabs>
          <w:tab w:val="left" w:pos="466"/>
        </w:tabs>
        <w:spacing w:line="360" w:lineRule="auto"/>
        <w:ind w:left="466" w:hanging="466"/>
        <w:jc w:val="both"/>
        <w:rPr>
          <w:rFonts w:ascii="David" w:hAnsi="David"/>
          <w:rtl/>
        </w:rPr>
      </w:pPr>
    </w:p>
    <w:p w14:paraId="4A7D8225"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10.</w:t>
      </w:r>
      <w:r>
        <w:rPr>
          <w:rFonts w:ascii="David" w:hAnsi="David"/>
          <w:rtl/>
        </w:rPr>
        <w:tab/>
        <w:t xml:space="preserve">מתחם העונש ההולם יקבע בהתאם לעקרון ההלימה כפי שהוגדר </w:t>
      </w:r>
      <w:hyperlink r:id="rId29" w:history="1">
        <w:r w:rsidR="009E7641" w:rsidRPr="009E7641">
          <w:rPr>
            <w:rFonts w:ascii="David" w:hAnsi="David"/>
            <w:color w:val="0000FF"/>
            <w:u w:val="single"/>
            <w:rtl/>
          </w:rPr>
          <w:t>בסעיף 40ג(א)</w:t>
        </w:r>
      </w:hyperlink>
      <w:r>
        <w:rPr>
          <w:rFonts w:ascii="David" w:hAnsi="David"/>
          <w:rtl/>
        </w:rPr>
        <w:t xml:space="preserve"> ל</w:t>
      </w:r>
      <w:hyperlink r:id="rId30" w:history="1">
        <w:r w:rsidR="00AD77BA" w:rsidRPr="00AD77BA">
          <w:rPr>
            <w:rFonts w:ascii="David" w:hAnsi="David"/>
            <w:color w:val="0000FF"/>
            <w:u w:val="single"/>
            <w:rtl/>
          </w:rPr>
          <w:t>חוק העונשין</w:t>
        </w:r>
      </w:hyperlink>
      <w:r>
        <w:rPr>
          <w:rFonts w:ascii="David" w:hAnsi="David"/>
          <w:rtl/>
        </w:rPr>
        <w:t>. על מנת ליישמו אביא בחשבון את הערכים החברתיים שנפגעו ומידת הפגיעה; נסיבות הקשורות בביצוע העבירה ומידת אשמו של הנאשם ובמדיניות הענישה הנהוגה (</w:t>
      </w:r>
      <w:hyperlink r:id="rId31" w:history="1">
        <w:r w:rsidR="00AD77BA" w:rsidRPr="00AD77BA">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xml:space="preserve"> </w:t>
      </w:r>
      <w:r w:rsidR="002647C8" w:rsidRPr="002647C8">
        <w:rPr>
          <w:sz w:val="22"/>
          <w:rtl/>
        </w:rPr>
        <w:t xml:space="preserve">[פורסם בנבו] </w:t>
      </w:r>
      <w:r>
        <w:rPr>
          <w:rFonts w:ascii="David" w:hAnsi="David"/>
          <w:rtl/>
        </w:rPr>
        <w:t>(5.8.2013)).</w:t>
      </w:r>
    </w:p>
    <w:p w14:paraId="4BF68F65" w14:textId="77777777" w:rsidR="0061416F" w:rsidRDefault="0061416F" w:rsidP="0061416F">
      <w:pPr>
        <w:tabs>
          <w:tab w:val="left" w:pos="466"/>
        </w:tabs>
        <w:spacing w:line="360" w:lineRule="auto"/>
        <w:ind w:left="466" w:hanging="466"/>
        <w:jc w:val="both"/>
        <w:rPr>
          <w:rFonts w:ascii="David" w:hAnsi="David"/>
          <w:rtl/>
        </w:rPr>
      </w:pPr>
    </w:p>
    <w:p w14:paraId="4CE7FA3F"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11.</w:t>
      </w:r>
      <w:r>
        <w:rPr>
          <w:rFonts w:ascii="David" w:hAnsi="David"/>
          <w:rtl/>
        </w:rPr>
        <w:tab/>
      </w:r>
      <w:r>
        <w:rPr>
          <w:rtl/>
        </w:rPr>
        <w:t xml:space="preserve">הנאשם הורשע כאמור בעבירות של </w:t>
      </w:r>
      <w:r>
        <w:rPr>
          <w:rFonts w:ascii="David" w:hAnsi="David"/>
          <w:rtl/>
        </w:rPr>
        <w:t>החזקת סם שלא לצריכה עצמית והחזקת כלים</w:t>
      </w:r>
      <w:r>
        <w:rPr>
          <w:rtl/>
        </w:rPr>
        <w:t xml:space="preserve">. המדובר במסכת </w:t>
      </w:r>
      <w:r>
        <w:rPr>
          <w:rFonts w:ascii="David" w:hAnsi="David"/>
          <w:rtl/>
        </w:rPr>
        <w:t>עבריינית</w:t>
      </w:r>
      <w:r>
        <w:rPr>
          <w:rtl/>
        </w:rPr>
        <w:t xml:space="preserve"> אחת, </w:t>
      </w:r>
      <w:r>
        <w:rPr>
          <w:rFonts w:ascii="David" w:hAnsi="David"/>
          <w:rtl/>
        </w:rPr>
        <w:t xml:space="preserve">לכן אקבע מתחם ענישה הולם לאירוע, בנסיבות ביצועו, ואגזור עונש כולל לכל העבירות בשל אותו אירוע (ראו: </w:t>
      </w:r>
      <w:hyperlink r:id="rId32" w:history="1">
        <w:r w:rsidR="00AD77BA" w:rsidRPr="00AD77BA">
          <w:rPr>
            <w:rFonts w:ascii="David" w:hAnsi="David"/>
            <w:color w:val="0000FF"/>
            <w:u w:val="single"/>
            <w:rtl/>
          </w:rPr>
          <w:t>ע"פ 4910/13</w:t>
        </w:r>
      </w:hyperlink>
      <w:r>
        <w:rPr>
          <w:rFonts w:ascii="David" w:hAnsi="David"/>
          <w:rtl/>
        </w:rPr>
        <w:t xml:space="preserve"> </w:t>
      </w:r>
      <w:r>
        <w:rPr>
          <w:rFonts w:ascii="David" w:hAnsi="David"/>
          <w:b/>
          <w:bCs/>
          <w:rtl/>
        </w:rPr>
        <w:t>אחמד בני ג'אבר נ' מדינת ישראל</w:t>
      </w:r>
      <w:r>
        <w:rPr>
          <w:rFonts w:ascii="David" w:hAnsi="David"/>
          <w:rtl/>
        </w:rPr>
        <w:t xml:space="preserve"> </w:t>
      </w:r>
      <w:r w:rsidR="002647C8" w:rsidRPr="002647C8">
        <w:rPr>
          <w:sz w:val="22"/>
          <w:rtl/>
        </w:rPr>
        <w:t xml:space="preserve">[פורסם בנבו] </w:t>
      </w:r>
      <w:r>
        <w:rPr>
          <w:rFonts w:ascii="David" w:hAnsi="David"/>
          <w:rtl/>
        </w:rPr>
        <w:t xml:space="preserve">(29.10.2014); </w:t>
      </w:r>
      <w:hyperlink r:id="rId33" w:history="1">
        <w:r w:rsidR="00AD77BA" w:rsidRPr="00AD77BA">
          <w:rPr>
            <w:rFonts w:ascii="David" w:hAnsi="David"/>
            <w:color w:val="0000FF"/>
            <w:u w:val="single"/>
            <w:rtl/>
          </w:rPr>
          <w:t>ע"פ 2519/14</w:t>
        </w:r>
      </w:hyperlink>
      <w:r>
        <w:rPr>
          <w:rFonts w:ascii="David" w:hAnsi="David"/>
          <w:rtl/>
        </w:rPr>
        <w:t xml:space="preserve"> </w:t>
      </w:r>
      <w:r>
        <w:rPr>
          <w:rFonts w:ascii="David" w:hAnsi="David"/>
          <w:b/>
          <w:bCs/>
          <w:rtl/>
        </w:rPr>
        <w:t>ענאד אבו קיעאן נ' מדינת ישראל</w:t>
      </w:r>
      <w:r>
        <w:rPr>
          <w:rFonts w:ascii="David" w:hAnsi="David"/>
          <w:rtl/>
        </w:rPr>
        <w:t xml:space="preserve"> </w:t>
      </w:r>
      <w:r w:rsidR="002647C8" w:rsidRPr="002647C8">
        <w:rPr>
          <w:sz w:val="22"/>
          <w:rtl/>
        </w:rPr>
        <w:t xml:space="preserve">[פורסם בנבו] </w:t>
      </w:r>
      <w:r>
        <w:rPr>
          <w:rFonts w:ascii="David" w:hAnsi="David"/>
          <w:rtl/>
        </w:rPr>
        <w:t xml:space="preserve">(29.12.2014); </w:t>
      </w:r>
      <w:hyperlink r:id="rId34" w:history="1">
        <w:r w:rsidR="009E7641" w:rsidRPr="009E7641">
          <w:rPr>
            <w:rFonts w:ascii="David" w:hAnsi="David"/>
            <w:color w:val="0000FF"/>
            <w:u w:val="single"/>
            <w:rtl/>
          </w:rPr>
          <w:t>סע' 40יג(א)</w:t>
        </w:r>
      </w:hyperlink>
      <w:r>
        <w:rPr>
          <w:rFonts w:ascii="David" w:hAnsi="David"/>
          <w:rtl/>
        </w:rPr>
        <w:t xml:space="preserve"> ו-</w:t>
      </w:r>
      <w:hyperlink r:id="rId35" w:history="1">
        <w:r w:rsidR="009E7641" w:rsidRPr="009E7641">
          <w:rPr>
            <w:rFonts w:ascii="David" w:hAnsi="David"/>
            <w:color w:val="0000FF"/>
            <w:u w:val="single"/>
            <w:rtl/>
          </w:rPr>
          <w:t>40ג(א)</w:t>
        </w:r>
      </w:hyperlink>
      <w:r>
        <w:rPr>
          <w:rFonts w:ascii="David" w:hAnsi="David"/>
          <w:rtl/>
        </w:rPr>
        <w:t xml:space="preserve"> ל</w:t>
      </w:r>
      <w:hyperlink r:id="rId36" w:history="1">
        <w:r w:rsidR="00AD77BA" w:rsidRPr="00AD77BA">
          <w:rPr>
            <w:rFonts w:ascii="David" w:hAnsi="David"/>
            <w:color w:val="0000FF"/>
            <w:u w:val="single"/>
            <w:rtl/>
          </w:rPr>
          <w:t>חוק העונשין</w:t>
        </w:r>
      </w:hyperlink>
      <w:r>
        <w:rPr>
          <w:rFonts w:ascii="David" w:hAnsi="David"/>
          <w:rtl/>
        </w:rPr>
        <w:t xml:space="preserve">). </w:t>
      </w:r>
    </w:p>
    <w:p w14:paraId="7A781395" w14:textId="77777777" w:rsidR="0061416F" w:rsidRDefault="0061416F" w:rsidP="0061416F">
      <w:pPr>
        <w:tabs>
          <w:tab w:val="left" w:pos="466"/>
          <w:tab w:val="num" w:pos="720"/>
        </w:tabs>
        <w:spacing w:line="360" w:lineRule="auto"/>
        <w:ind w:left="466" w:hanging="466"/>
        <w:jc w:val="both"/>
        <w:rPr>
          <w:rFonts w:ascii="David" w:hAnsi="David"/>
          <w:rtl/>
        </w:rPr>
      </w:pPr>
    </w:p>
    <w:p w14:paraId="6B942D04" w14:textId="77777777" w:rsidR="0061416F" w:rsidRDefault="0061416F" w:rsidP="0061416F">
      <w:pPr>
        <w:tabs>
          <w:tab w:val="left" w:pos="466"/>
        </w:tabs>
        <w:spacing w:line="360" w:lineRule="auto"/>
        <w:ind w:left="466" w:hanging="466"/>
        <w:jc w:val="both"/>
        <w:rPr>
          <w:rtl/>
        </w:rPr>
      </w:pPr>
      <w:r>
        <w:rPr>
          <w:rFonts w:ascii="David" w:hAnsi="David"/>
          <w:rtl/>
        </w:rPr>
        <w:t>12.</w:t>
      </w:r>
      <w:r>
        <w:rPr>
          <w:rFonts w:ascii="David" w:hAnsi="David"/>
          <w:rtl/>
        </w:rPr>
        <w:tab/>
      </w:r>
      <w:r>
        <w:rPr>
          <w:rFonts w:ascii="David" w:hAnsi="David"/>
          <w:b/>
          <w:bCs/>
          <w:rtl/>
        </w:rPr>
        <w:t>הערכים החברתיים שנפגעו</w:t>
      </w:r>
      <w:r>
        <w:rPr>
          <w:rFonts w:ascii="David" w:hAnsi="David"/>
          <w:rtl/>
        </w:rPr>
        <w:t xml:space="preserve">: עבירות סמים, ובכללן החזקת סמים מסוכנים שלא לצריכה עצמית והחזקת כלים, שלצדן קבע המחוקק עונש מרבי של 20 שנות מאסר, פוגעות בערכים החברתיים של הגנה על שלום הציבור, ביטחונו ובריאותו מפני הפגיעה ההרסנית הכרוכה בשימוש באותם סמים. בנוסף לכך, יש צורך לפעול למניעת </w:t>
      </w:r>
      <w:r>
        <w:rPr>
          <w:rtl/>
        </w:rPr>
        <w:t xml:space="preserve">אותם נזקים כלכליים וחברתיים עקיפים הנגרמים עקב השימוש בסמים.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w:t>
      </w:r>
      <w:r>
        <w:rPr>
          <w:rFonts w:ascii="David" w:hAnsi="David"/>
          <w:rtl/>
        </w:rPr>
        <w:t xml:space="preserve">(ראו למשל: </w:t>
      </w:r>
      <w:hyperlink r:id="rId37" w:history="1">
        <w:r w:rsidR="00AD77BA" w:rsidRPr="00AD77BA">
          <w:rPr>
            <w:rFonts w:ascii="David" w:hAnsi="David"/>
            <w:color w:val="0000FF"/>
            <w:u w:val="single"/>
            <w:rtl/>
          </w:rPr>
          <w:t>ע"פ 4998/95 מדינת ישראל נ' מיגל אוקטביו גומז-קרדוסו, פ"ד נא</w:t>
        </w:r>
      </w:hyperlink>
      <w:r>
        <w:rPr>
          <w:rFonts w:ascii="David" w:hAnsi="David"/>
          <w:rtl/>
        </w:rPr>
        <w:t xml:space="preserve">(3) 769; </w:t>
      </w:r>
      <w:hyperlink r:id="rId38" w:history="1">
        <w:r w:rsidR="00AD77BA" w:rsidRPr="00AD77BA">
          <w:rPr>
            <w:rFonts w:ascii="David" w:hAnsi="David"/>
            <w:color w:val="0000FF"/>
            <w:u w:val="single"/>
            <w:rtl/>
          </w:rPr>
          <w:t>ע"פ 6029/03 מדינת ישראל נ' גולן שמאי, פ"ד נח</w:t>
        </w:r>
      </w:hyperlink>
      <w:r>
        <w:rPr>
          <w:rFonts w:ascii="David" w:hAnsi="David"/>
          <w:rtl/>
        </w:rPr>
        <w:t xml:space="preserve">(2) 734, 738-739; </w:t>
      </w:r>
      <w:hyperlink r:id="rId39" w:history="1">
        <w:r w:rsidR="00AD77BA" w:rsidRPr="00AD77BA">
          <w:rPr>
            <w:rFonts w:ascii="David" w:hAnsi="David"/>
            <w:color w:val="0000FF"/>
            <w:u w:val="single"/>
            <w:rtl/>
          </w:rPr>
          <w:t>ע"פ 4381/05</w:t>
        </w:r>
      </w:hyperlink>
      <w:r>
        <w:rPr>
          <w:rFonts w:ascii="David" w:hAnsi="David"/>
          <w:b/>
          <w:bCs/>
          <w:rtl/>
        </w:rPr>
        <w:t xml:space="preserve"> אבו זקיקה נ' מדינת ישראל</w:t>
      </w:r>
      <w:r>
        <w:rPr>
          <w:rFonts w:ascii="David" w:hAnsi="David"/>
          <w:rtl/>
        </w:rPr>
        <w:t xml:space="preserve"> </w:t>
      </w:r>
      <w:r w:rsidR="002647C8" w:rsidRPr="002647C8">
        <w:rPr>
          <w:sz w:val="22"/>
          <w:rtl/>
        </w:rPr>
        <w:t xml:space="preserve">[פורסם בנבו] </w:t>
      </w:r>
      <w:r>
        <w:rPr>
          <w:rFonts w:ascii="David" w:hAnsi="David"/>
          <w:rtl/>
        </w:rPr>
        <w:t xml:space="preserve">(ניתן ביום 12.7.2006); </w:t>
      </w:r>
      <w:hyperlink r:id="rId40" w:history="1">
        <w:r w:rsidR="00AD77BA" w:rsidRPr="00AD77BA">
          <w:rPr>
            <w:rFonts w:ascii="David" w:hAnsi="David"/>
            <w:color w:val="0000FF"/>
            <w:u w:val="single"/>
            <w:rtl/>
          </w:rPr>
          <w:t>ע"פ 211/09</w:t>
        </w:r>
      </w:hyperlink>
      <w:r>
        <w:rPr>
          <w:rFonts w:ascii="David" w:hAnsi="David"/>
          <w:rtl/>
        </w:rPr>
        <w:t xml:space="preserve"> </w:t>
      </w:r>
      <w:r>
        <w:rPr>
          <w:rFonts w:ascii="David" w:hAnsi="David"/>
          <w:b/>
          <w:bCs/>
          <w:rtl/>
        </w:rPr>
        <w:t>אזולאי נ' מדינת ישראל</w:t>
      </w:r>
      <w:r>
        <w:rPr>
          <w:rFonts w:ascii="David" w:hAnsi="David"/>
          <w:rtl/>
        </w:rPr>
        <w:t xml:space="preserve"> </w:t>
      </w:r>
      <w:r w:rsidR="002647C8" w:rsidRPr="002647C8">
        <w:rPr>
          <w:sz w:val="22"/>
          <w:rtl/>
        </w:rPr>
        <w:t xml:space="preserve">[פורסם בנבו] </w:t>
      </w:r>
      <w:r>
        <w:rPr>
          <w:rFonts w:ascii="David" w:hAnsi="David"/>
          <w:rtl/>
        </w:rPr>
        <w:t>(22.6.2010))</w:t>
      </w:r>
    </w:p>
    <w:p w14:paraId="2E8FF641" w14:textId="77777777" w:rsidR="0061416F" w:rsidRDefault="0061416F" w:rsidP="0061416F">
      <w:pPr>
        <w:tabs>
          <w:tab w:val="left" w:pos="466"/>
        </w:tabs>
        <w:spacing w:line="360" w:lineRule="auto"/>
        <w:ind w:left="466" w:hanging="466"/>
        <w:jc w:val="both"/>
        <w:rPr>
          <w:rtl/>
        </w:rPr>
      </w:pPr>
    </w:p>
    <w:p w14:paraId="63E6E292" w14:textId="77777777" w:rsidR="0061416F" w:rsidRDefault="0061416F" w:rsidP="0061416F">
      <w:pPr>
        <w:tabs>
          <w:tab w:val="left" w:pos="466"/>
        </w:tabs>
        <w:spacing w:line="360" w:lineRule="auto"/>
        <w:ind w:left="466" w:hanging="466"/>
        <w:jc w:val="both"/>
        <w:rPr>
          <w:rFonts w:ascii="David" w:eastAsia="Calibri" w:hAnsi="David"/>
          <w:rtl/>
        </w:rPr>
      </w:pPr>
      <w:r>
        <w:rPr>
          <w:rtl/>
        </w:rPr>
        <w:tab/>
      </w:r>
      <w:r>
        <w:rPr>
          <w:rFonts w:ascii="David" w:hAnsi="David"/>
          <w:rtl/>
        </w:rPr>
        <w:t>קולמוסים רבים נשתברו זה מכבר על ידי בתי המשפט בנושא נגע הסמים והנזקים הישירים והעקיפים הכרוכים בו. עבירות הסמים הן בגדר רעה חולה שפשה בחברתנו ומחובתו של בית המשפט לתרום חלקו למיגור נגע זה באמצעות הטלת עונשים מחמירים ומרתיעים.</w:t>
      </w:r>
    </w:p>
    <w:p w14:paraId="2B8ED567" w14:textId="77777777" w:rsidR="0061416F" w:rsidRDefault="0061416F" w:rsidP="0061416F">
      <w:pPr>
        <w:tabs>
          <w:tab w:val="left" w:pos="466"/>
        </w:tabs>
        <w:spacing w:line="360" w:lineRule="auto"/>
        <w:ind w:left="466" w:hanging="466"/>
        <w:jc w:val="both"/>
        <w:rPr>
          <w:rFonts w:ascii="David" w:hAnsi="David"/>
          <w:rtl/>
        </w:rPr>
      </w:pPr>
    </w:p>
    <w:p w14:paraId="219DAC82" w14:textId="77777777" w:rsidR="0061416F" w:rsidRDefault="0061416F" w:rsidP="0061416F">
      <w:pPr>
        <w:tabs>
          <w:tab w:val="left" w:pos="466"/>
        </w:tabs>
        <w:spacing w:line="360" w:lineRule="auto"/>
        <w:ind w:left="466" w:hanging="466"/>
        <w:jc w:val="both"/>
        <w:rPr>
          <w:rtl/>
        </w:rPr>
      </w:pPr>
      <w:r>
        <w:rPr>
          <w:rFonts w:ascii="David" w:hAnsi="David"/>
          <w:rtl/>
        </w:rPr>
        <w:tab/>
      </w:r>
      <w:r>
        <w:rPr>
          <w:rtl/>
        </w:rPr>
        <w:t xml:space="preserve">בתי </w:t>
      </w:r>
      <w:r>
        <w:rPr>
          <w:rFonts w:ascii="David" w:hAnsi="David"/>
          <w:rtl/>
        </w:rPr>
        <w:t>המשפט</w:t>
      </w:r>
      <w:r>
        <w:rPr>
          <w:rtl/>
        </w:rPr>
        <w:t xml:space="preserve"> הבהירו לא אחת את החשיבות שבמאבק בעבירות הסמים. כך למשל, ב</w:t>
      </w:r>
      <w:hyperlink r:id="rId41" w:history="1">
        <w:r w:rsidR="002647C8" w:rsidRPr="002647C8">
          <w:rPr>
            <w:color w:val="0000FF"/>
            <w:u w:val="single"/>
            <w:rtl/>
          </w:rPr>
          <w:t xml:space="preserve">ע"פ 211/09 </w:t>
        </w:r>
      </w:hyperlink>
      <w:r>
        <w:rPr>
          <w:rtl/>
        </w:rPr>
        <w:t xml:space="preserve"> </w:t>
      </w:r>
      <w:r>
        <w:rPr>
          <w:rFonts w:hint="cs"/>
          <w:b/>
          <w:bCs/>
          <w:rtl/>
        </w:rPr>
        <w:t>אזולאי נ' מדינת ישראל</w:t>
      </w:r>
      <w:r>
        <w:rPr>
          <w:rFonts w:hint="cs"/>
          <w:rtl/>
        </w:rPr>
        <w:t xml:space="preserve"> </w:t>
      </w:r>
      <w:r w:rsidR="002647C8" w:rsidRPr="002647C8">
        <w:rPr>
          <w:sz w:val="22"/>
          <w:rtl/>
        </w:rPr>
        <w:t xml:space="preserve">[פורסם בנבו] </w:t>
      </w:r>
      <w:r>
        <w:rPr>
          <w:rFonts w:hint="cs"/>
          <w:rtl/>
        </w:rPr>
        <w:t>(22.6.2010) פסקה כב' השופטת פרוקצ'יה את הדברים הבאים:</w:t>
      </w:r>
    </w:p>
    <w:p w14:paraId="38EFB3C5" w14:textId="77777777" w:rsidR="0061416F" w:rsidRDefault="0061416F" w:rsidP="0061416F">
      <w:pPr>
        <w:tabs>
          <w:tab w:val="left" w:pos="466"/>
        </w:tabs>
        <w:spacing w:line="360" w:lineRule="auto"/>
        <w:ind w:left="466" w:hanging="466"/>
        <w:jc w:val="both"/>
        <w:rPr>
          <w:rtl/>
        </w:rPr>
      </w:pPr>
    </w:p>
    <w:p w14:paraId="5ED05D6A" w14:textId="77777777" w:rsidR="0061416F" w:rsidRDefault="0061416F" w:rsidP="0061416F">
      <w:pPr>
        <w:spacing w:line="360" w:lineRule="auto"/>
        <w:ind w:left="608" w:right="284"/>
        <w:jc w:val="both"/>
        <w:rPr>
          <w:rFonts w:ascii="David" w:eastAsia="Calibri" w:hAnsi="David"/>
          <w:b/>
          <w:bCs/>
          <w:rtl/>
        </w:rPr>
      </w:pPr>
      <w:r>
        <w:rPr>
          <w:rFonts w:ascii="David" w:hAnsi="David"/>
          <w:b/>
          <w:bCs/>
          <w:rtl/>
        </w:rPr>
        <w:t>"על חומרתה המופלגת של עבירת החזקת סמים מסוכנים שלא לצריכה</w:t>
      </w:r>
      <w:r>
        <w:rPr>
          <w:rFonts w:ascii="David" w:hAnsi="David"/>
          <w:b/>
          <w:bCs/>
        </w:rPr>
        <w:t xml:space="preserve"> </w:t>
      </w:r>
      <w:r>
        <w:rPr>
          <w:rFonts w:ascii="David" w:hAnsi="David"/>
          <w:b/>
          <w:bCs/>
          <w:rtl/>
        </w:rPr>
        <w:t>עצמית אין צורך להכביר מילים, ולא כל שכן כך הוא כאשר מדובר</w:t>
      </w:r>
      <w:r>
        <w:rPr>
          <w:rFonts w:ascii="David" w:hAnsi="David"/>
          <w:b/>
          <w:bCs/>
        </w:rPr>
        <w:t xml:space="preserve"> </w:t>
      </w:r>
      <w:r>
        <w:rPr>
          <w:rFonts w:ascii="David" w:hAnsi="David"/>
          <w:b/>
          <w:bCs/>
          <w:rtl/>
        </w:rPr>
        <w:t>בכמות כה גדולה של סמים מסוג זה. הענישה בעבירות מסוג זה נועדה, קודם לכל, לשרת את</w:t>
      </w:r>
      <w:r>
        <w:rPr>
          <w:rFonts w:ascii="David" w:hAnsi="David"/>
          <w:b/>
          <w:bCs/>
        </w:rPr>
        <w:t xml:space="preserve"> </w:t>
      </w:r>
      <w:r>
        <w:rPr>
          <w:rFonts w:ascii="David" w:hAnsi="David"/>
          <w:b/>
          <w:bCs/>
          <w:rtl/>
        </w:rPr>
        <w:t>מטרת הגמול לעבריין על עיסוק בסם העלול לסכן חיי אדם ולפגוע בבריאות המשתמשים בו; שנית, על העונש להעביר מסר חד-משמעי של הרתעה ביחס לעבריינים פוטנציאליים, ולשמש</w:t>
      </w:r>
      <w:r>
        <w:rPr>
          <w:rFonts w:ascii="David" w:hAnsi="David"/>
          <w:b/>
          <w:bCs/>
        </w:rPr>
        <w:t xml:space="preserve"> </w:t>
      </w:r>
      <w:r>
        <w:rPr>
          <w:rFonts w:ascii="David" w:hAnsi="David"/>
          <w:b/>
          <w:bCs/>
          <w:rtl/>
        </w:rPr>
        <w:t>אות אזהרה אפקטיבי לכל מי שמתכוון לקחת חלק במערכת ההעברות והסחר בסמים, תהא אשר</w:t>
      </w:r>
      <w:r>
        <w:rPr>
          <w:rFonts w:ascii="David" w:hAnsi="David"/>
          <w:b/>
          <w:bCs/>
        </w:rPr>
        <w:t xml:space="preserve"> </w:t>
      </w:r>
      <w:r>
        <w:rPr>
          <w:rFonts w:ascii="David" w:hAnsi="David"/>
          <w:b/>
          <w:bCs/>
          <w:rtl/>
        </w:rPr>
        <w:t>תהא הפונקציה אותה הוא ממלא בשרשרת זו של העברת הסם מיד ליד. מזה זמן רב, מדגישים</w:t>
      </w:r>
      <w:r>
        <w:rPr>
          <w:rFonts w:ascii="David" w:hAnsi="David"/>
          <w:b/>
          <w:bCs/>
        </w:rPr>
        <w:t xml:space="preserve"> </w:t>
      </w:r>
      <w:r>
        <w:rPr>
          <w:rFonts w:ascii="David" w:hAnsi="David"/>
          <w:b/>
          <w:bCs/>
          <w:rtl/>
        </w:rPr>
        <w:t>בתי המשפט בפסיקתם את חשיבות הערך הענישתי בעבירות סמים כאחד הכלים החשובים</w:t>
      </w:r>
      <w:r>
        <w:rPr>
          <w:rFonts w:ascii="David" w:hAnsi="David"/>
          <w:b/>
          <w:bCs/>
        </w:rPr>
        <w:t xml:space="preserve"> </w:t>
      </w:r>
      <w:r>
        <w:rPr>
          <w:rFonts w:ascii="David" w:hAnsi="David"/>
          <w:b/>
          <w:bCs/>
          <w:rtl/>
        </w:rPr>
        <w:t>בפעילות לביעורו של נגע הסמים. ההחמרה בענישה בגין עבירות סמים משרתת את מטרות</w:t>
      </w:r>
      <w:r>
        <w:rPr>
          <w:rFonts w:ascii="David" w:hAnsi="David"/>
          <w:b/>
          <w:bCs/>
        </w:rPr>
        <w:t xml:space="preserve"> </w:t>
      </w:r>
      <w:r>
        <w:rPr>
          <w:rFonts w:ascii="David" w:hAnsi="David"/>
          <w:b/>
          <w:bCs/>
          <w:rtl/>
        </w:rPr>
        <w:t>הגמול וההרתעה, שהן היעדים העיקריים של הענישה בתחום הסמים."</w:t>
      </w:r>
    </w:p>
    <w:p w14:paraId="7A9C84F8" w14:textId="77777777" w:rsidR="0061416F" w:rsidRDefault="0061416F" w:rsidP="0061416F">
      <w:pPr>
        <w:spacing w:line="360" w:lineRule="auto"/>
        <w:ind w:left="608" w:right="284"/>
        <w:jc w:val="both"/>
        <w:rPr>
          <w:rFonts w:ascii="David" w:hAnsi="David"/>
          <w:b/>
          <w:bCs/>
          <w:rtl/>
        </w:rPr>
      </w:pPr>
    </w:p>
    <w:p w14:paraId="61A619A6" w14:textId="77777777" w:rsidR="0061416F" w:rsidRDefault="0061416F" w:rsidP="0061416F">
      <w:pPr>
        <w:spacing w:line="360" w:lineRule="auto"/>
        <w:ind w:left="608" w:right="284"/>
        <w:jc w:val="both"/>
        <w:rPr>
          <w:rFonts w:ascii="David" w:hAnsi="David"/>
          <w:b/>
          <w:bCs/>
          <w:rtl/>
        </w:rPr>
      </w:pPr>
    </w:p>
    <w:p w14:paraId="3C32E360"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ab/>
        <w:t xml:space="preserve">ראו עוד בעניין זה </w:t>
      </w:r>
      <w:r>
        <w:rPr>
          <w:rtl/>
        </w:rPr>
        <w:t xml:space="preserve">דברי כב' השופט א. רובינשטיין </w:t>
      </w:r>
      <w:r>
        <w:rPr>
          <w:rFonts w:ascii="David" w:hAnsi="David"/>
          <w:rtl/>
        </w:rPr>
        <w:t>ב</w:t>
      </w:r>
      <w:hyperlink r:id="rId42" w:history="1">
        <w:r w:rsidR="00AD77BA" w:rsidRPr="00AD77BA">
          <w:rPr>
            <w:rFonts w:ascii="David" w:hAnsi="David"/>
            <w:color w:val="0000FF"/>
            <w:u w:val="single"/>
            <w:rtl/>
          </w:rPr>
          <w:t>ע"פ 1345/08</w:t>
        </w:r>
      </w:hyperlink>
      <w:r>
        <w:rPr>
          <w:rFonts w:ascii="David" w:hAnsi="David"/>
          <w:rtl/>
        </w:rPr>
        <w:t xml:space="preserve"> </w:t>
      </w:r>
      <w:r>
        <w:rPr>
          <w:rFonts w:ascii="David" w:hAnsi="David"/>
          <w:b/>
          <w:bCs/>
          <w:rtl/>
        </w:rPr>
        <w:t>ארקדי איסטרחוב נ' מדינת ישראל</w:t>
      </w:r>
      <w:r>
        <w:rPr>
          <w:rFonts w:ascii="David" w:hAnsi="David"/>
          <w:rtl/>
        </w:rPr>
        <w:t xml:space="preserve"> </w:t>
      </w:r>
      <w:r w:rsidR="002647C8" w:rsidRPr="002647C8">
        <w:rPr>
          <w:sz w:val="22"/>
          <w:rtl/>
        </w:rPr>
        <w:t xml:space="preserve">[פורסם בנבו] </w:t>
      </w:r>
      <w:r>
        <w:rPr>
          <w:rFonts w:ascii="David" w:hAnsi="David"/>
          <w:rtl/>
        </w:rPr>
        <w:t>(18.5.2009):</w:t>
      </w:r>
    </w:p>
    <w:p w14:paraId="0749AD33" w14:textId="77777777" w:rsidR="0061416F" w:rsidRDefault="0061416F" w:rsidP="0061416F">
      <w:pPr>
        <w:tabs>
          <w:tab w:val="left" w:pos="466"/>
        </w:tabs>
        <w:spacing w:line="360" w:lineRule="auto"/>
        <w:ind w:left="466" w:hanging="466"/>
        <w:jc w:val="both"/>
        <w:rPr>
          <w:rFonts w:ascii="David" w:hAnsi="David"/>
          <w:rtl/>
        </w:rPr>
      </w:pPr>
    </w:p>
    <w:p w14:paraId="30863068" w14:textId="77777777" w:rsidR="0061416F" w:rsidRDefault="0061416F" w:rsidP="0061416F">
      <w:pPr>
        <w:spacing w:line="360" w:lineRule="auto"/>
        <w:ind w:left="608" w:right="284"/>
        <w:jc w:val="both"/>
        <w:rPr>
          <w:rFonts w:ascii="David" w:hAnsi="David"/>
          <w:rtl/>
        </w:rPr>
      </w:pPr>
      <w:r>
        <w:rPr>
          <w:rFonts w:ascii="David" w:hAnsi="David"/>
          <w:b/>
          <w:bCs/>
          <w:rtl/>
        </w:rPr>
        <w:t xml:space="preserve">"אין מנוס מהכבדת היד על המחזיקים סמים שלא לצריכה עצמית, שכל בר דעת מבין כי נועדו לצריכת </w:t>
      </w:r>
      <w:r>
        <w:rPr>
          <w:b/>
          <w:bCs/>
          <w:rtl/>
        </w:rPr>
        <w:t>הזולת</w:t>
      </w:r>
      <w:r>
        <w:rPr>
          <w:rFonts w:ascii="David" w:hAnsi="David"/>
          <w:b/>
          <w:bCs/>
          <w:rtl/>
        </w:rPr>
        <w:t xml:space="preserve">, </w:t>
      </w:r>
      <w:r>
        <w:rPr>
          <w:b/>
          <w:bCs/>
          <w:rtl/>
        </w:rPr>
        <w:t>קרי, להוספת שמן על מדורת הסמים אשר להבותיה אופפות רבים וטובים, או רבים שהיו טובי</w:t>
      </w:r>
      <w:r>
        <w:rPr>
          <w:rFonts w:ascii="David" w:hAnsi="David"/>
          <w:b/>
          <w:bCs/>
          <w:rtl/>
        </w:rPr>
        <w:t>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43" w:history="1">
        <w:r w:rsidR="00AD77BA" w:rsidRPr="00AD77BA">
          <w:rPr>
            <w:rFonts w:ascii="David" w:hAnsi="David"/>
            <w:b/>
            <w:bCs/>
            <w:color w:val="0000FF"/>
            <w:u w:val="single"/>
            <w:rtl/>
          </w:rPr>
          <w:t>חוק העונשין</w:t>
        </w:r>
      </w:hyperlink>
      <w:r>
        <w:rPr>
          <w:rFonts w:ascii="David" w:hAnsi="David"/>
          <w:b/>
          <w:bCs/>
          <w:rtl/>
        </w:rPr>
        <w:t>, העומד כיום על 202,000 ₪... יידעו המעורבים בסמים שלא לצריכה עצמית, כי יד המשפט תכבד עליהם".</w:t>
      </w:r>
    </w:p>
    <w:p w14:paraId="26FBC612" w14:textId="77777777" w:rsidR="0061416F" w:rsidRDefault="0061416F" w:rsidP="0061416F">
      <w:pPr>
        <w:spacing w:line="360" w:lineRule="auto"/>
        <w:ind w:left="608" w:right="284"/>
        <w:jc w:val="both"/>
        <w:rPr>
          <w:rFonts w:ascii="David" w:hAnsi="David"/>
          <w:rtl/>
        </w:rPr>
      </w:pPr>
    </w:p>
    <w:p w14:paraId="23EA7489" w14:textId="77777777" w:rsidR="0061416F" w:rsidRDefault="0061416F" w:rsidP="0061416F">
      <w:pPr>
        <w:tabs>
          <w:tab w:val="left" w:pos="466"/>
        </w:tabs>
        <w:spacing w:line="360" w:lineRule="auto"/>
        <w:ind w:left="466" w:hanging="466"/>
        <w:jc w:val="both"/>
        <w:rPr>
          <w:rtl/>
        </w:rPr>
      </w:pPr>
      <w:r>
        <w:rPr>
          <w:rtl/>
        </w:rPr>
        <w:tab/>
      </w:r>
      <w:r>
        <w:rPr>
          <w:rFonts w:ascii="David" w:hAnsi="David"/>
          <w:rtl/>
        </w:rPr>
        <w:t>וראו</w:t>
      </w:r>
      <w:r>
        <w:rPr>
          <w:rtl/>
        </w:rPr>
        <w:t xml:space="preserve"> גם דברי כב' השופט א. שהם ב</w:t>
      </w:r>
      <w:hyperlink r:id="rId44" w:history="1">
        <w:r w:rsidR="00AD77BA" w:rsidRPr="00AD77BA">
          <w:rPr>
            <w:color w:val="0000FF"/>
            <w:u w:val="single"/>
            <w:rtl/>
          </w:rPr>
          <w:t>רע"פ 4512/15</w:t>
        </w:r>
      </w:hyperlink>
      <w:r>
        <w:rPr>
          <w:rtl/>
        </w:rPr>
        <w:t xml:space="preserve"> </w:t>
      </w:r>
      <w:r>
        <w:rPr>
          <w:b/>
          <w:bCs/>
          <w:rtl/>
        </w:rPr>
        <w:t>אברהם הרוש נ' מדינת ישראל</w:t>
      </w:r>
      <w:r>
        <w:rPr>
          <w:rtl/>
        </w:rPr>
        <w:t xml:space="preserve"> </w:t>
      </w:r>
      <w:r w:rsidR="002647C8" w:rsidRPr="002647C8">
        <w:rPr>
          <w:sz w:val="22"/>
          <w:rtl/>
        </w:rPr>
        <w:t xml:space="preserve">[פורסם בנבו] </w:t>
      </w:r>
      <w:r>
        <w:rPr>
          <w:rtl/>
        </w:rPr>
        <w:t>(6.7.2015):</w:t>
      </w:r>
    </w:p>
    <w:p w14:paraId="748576FF" w14:textId="77777777" w:rsidR="0061416F" w:rsidRDefault="0061416F" w:rsidP="0061416F">
      <w:pPr>
        <w:tabs>
          <w:tab w:val="left" w:pos="466"/>
        </w:tabs>
        <w:spacing w:line="360" w:lineRule="auto"/>
        <w:ind w:left="466" w:hanging="466"/>
        <w:jc w:val="both"/>
        <w:rPr>
          <w:rFonts w:ascii="David" w:eastAsia="Calibri" w:hAnsi="David"/>
          <w:rtl/>
        </w:rPr>
      </w:pPr>
      <w:r>
        <w:rPr>
          <w:rtl/>
        </w:rPr>
        <w:t xml:space="preserve"> </w:t>
      </w:r>
    </w:p>
    <w:p w14:paraId="3F32FC90" w14:textId="77777777" w:rsidR="0061416F" w:rsidRDefault="0061416F" w:rsidP="0061416F">
      <w:pPr>
        <w:spacing w:line="360" w:lineRule="auto"/>
        <w:ind w:left="608" w:right="284"/>
        <w:jc w:val="both"/>
        <w:rPr>
          <w:b/>
          <w:bCs/>
          <w:rtl/>
        </w:rPr>
      </w:pPr>
      <w:r>
        <w:rPr>
          <w:b/>
          <w:bCs/>
          <w:rtl/>
        </w:rPr>
        <w:t>"ראוי להזכיר, כי כאשר בעבירות סמים עסקינן, על בית המשפט לנקוט ביד קשה כדי להרתיע עבריינים פוטנציאליים מפני ביצוען. כפי שנאמר ב</w:t>
      </w:r>
      <w:hyperlink r:id="rId45" w:history="1">
        <w:r w:rsidR="00AD77BA" w:rsidRPr="00AD77BA">
          <w:rPr>
            <w:b/>
            <w:bCs/>
            <w:color w:val="0000FF"/>
            <w:u w:val="single"/>
            <w:rtl/>
          </w:rPr>
          <w:t>ע"פ 211/09</w:t>
        </w:r>
      </w:hyperlink>
      <w:r>
        <w:rPr>
          <w:b/>
          <w:bCs/>
          <w:rtl/>
        </w:rPr>
        <w:t xml:space="preserve"> אזולאי נ' מדינת ישראל </w:t>
      </w:r>
      <w:r w:rsidR="002647C8" w:rsidRPr="002647C8">
        <w:rPr>
          <w:b/>
          <w:bCs/>
          <w:sz w:val="22"/>
          <w:rtl/>
        </w:rPr>
        <w:t xml:space="preserve">[פורסם בנבו] </w:t>
      </w:r>
      <w:r>
        <w:rPr>
          <w:b/>
          <w:bCs/>
          <w:rtl/>
        </w:rPr>
        <w:t xml:space="preserve">(22.6.2010):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(ראו גם: </w:t>
      </w:r>
      <w:hyperlink r:id="rId46" w:history="1">
        <w:r w:rsidR="00AD77BA" w:rsidRPr="00AD77BA">
          <w:rPr>
            <w:b/>
            <w:bCs/>
            <w:color w:val="0000FF"/>
            <w:u w:val="single"/>
            <w:rtl/>
          </w:rPr>
          <w:t>ע"פ 3623/13</w:t>
        </w:r>
      </w:hyperlink>
      <w:r>
        <w:rPr>
          <w:b/>
          <w:bCs/>
          <w:rtl/>
        </w:rPr>
        <w:t xml:space="preserve"> ברון נ' מדינת ישראל </w:t>
      </w:r>
      <w:r w:rsidR="002647C8" w:rsidRPr="002647C8">
        <w:rPr>
          <w:b/>
          <w:bCs/>
          <w:sz w:val="22"/>
          <w:rtl/>
        </w:rPr>
        <w:t xml:space="preserve">[פורסם בנבו] </w:t>
      </w:r>
      <w:r>
        <w:rPr>
          <w:b/>
          <w:bCs/>
          <w:rtl/>
        </w:rPr>
        <w:t xml:space="preserve">(26.11.2014); </w:t>
      </w:r>
      <w:hyperlink r:id="rId47" w:history="1">
        <w:r w:rsidR="00AD77BA" w:rsidRPr="00AD77BA">
          <w:rPr>
            <w:b/>
            <w:bCs/>
            <w:color w:val="0000FF"/>
            <w:u w:val="single"/>
            <w:rtl/>
          </w:rPr>
          <w:t>ע"פ 4597/13</w:t>
        </w:r>
      </w:hyperlink>
      <w:r>
        <w:rPr>
          <w:b/>
          <w:bCs/>
          <w:rtl/>
        </w:rPr>
        <w:t xml:space="preserve"> פיצו נ' מדינת ישראל </w:t>
      </w:r>
      <w:r w:rsidR="002647C8" w:rsidRPr="002647C8">
        <w:rPr>
          <w:b/>
          <w:bCs/>
          <w:sz w:val="22"/>
          <w:rtl/>
        </w:rPr>
        <w:t xml:space="preserve">[פורסם בנבו] </w:t>
      </w:r>
      <w:r>
        <w:rPr>
          <w:b/>
          <w:bCs/>
          <w:rtl/>
        </w:rPr>
        <w:t>(22.9.2014))".</w:t>
      </w:r>
    </w:p>
    <w:p w14:paraId="220FF7C2" w14:textId="77777777" w:rsidR="0061416F" w:rsidRDefault="0061416F" w:rsidP="0061416F">
      <w:pPr>
        <w:spacing w:line="360" w:lineRule="auto"/>
        <w:ind w:right="284"/>
        <w:jc w:val="both"/>
        <w:rPr>
          <w:b/>
          <w:bCs/>
          <w:rtl/>
        </w:rPr>
      </w:pPr>
    </w:p>
    <w:p w14:paraId="59A07FFA" w14:textId="77777777" w:rsidR="0061416F" w:rsidRDefault="0061416F" w:rsidP="0061416F">
      <w:pPr>
        <w:tabs>
          <w:tab w:val="left" w:pos="466"/>
        </w:tabs>
        <w:spacing w:line="360" w:lineRule="auto"/>
        <w:ind w:left="466" w:hanging="466"/>
        <w:jc w:val="both"/>
        <w:rPr>
          <w:rtl/>
        </w:rPr>
      </w:pPr>
      <w:r>
        <w:rPr>
          <w:rtl/>
        </w:rPr>
        <w:tab/>
        <w:t xml:space="preserve">וכן </w:t>
      </w:r>
      <w:r>
        <w:rPr>
          <w:rFonts w:ascii="David" w:hAnsi="David"/>
          <w:rtl/>
        </w:rPr>
        <w:t>ראו</w:t>
      </w:r>
      <w:r>
        <w:rPr>
          <w:rtl/>
        </w:rPr>
        <w:t xml:space="preserve"> ב</w:t>
      </w:r>
      <w:hyperlink r:id="rId48" w:history="1">
        <w:r w:rsidR="00AD77BA" w:rsidRPr="00AD77BA">
          <w:rPr>
            <w:color w:val="0000FF"/>
            <w:u w:val="single"/>
            <w:rtl/>
          </w:rPr>
          <w:t>ע"פ 6029/03 מדינת ישראל נ' גולן שמאי, פ"ד נח</w:t>
        </w:r>
      </w:hyperlink>
      <w:r>
        <w:rPr>
          <w:rtl/>
        </w:rPr>
        <w:t xml:space="preserve">(2) 734,  שם נקבע: </w:t>
      </w:r>
    </w:p>
    <w:p w14:paraId="7D5A83FE" w14:textId="77777777" w:rsidR="0061416F" w:rsidRDefault="0061416F" w:rsidP="0061416F">
      <w:pPr>
        <w:tabs>
          <w:tab w:val="left" w:pos="466"/>
        </w:tabs>
        <w:spacing w:line="360" w:lineRule="auto"/>
        <w:ind w:left="466" w:hanging="466"/>
        <w:jc w:val="both"/>
        <w:rPr>
          <w:rtl/>
        </w:rPr>
      </w:pPr>
    </w:p>
    <w:p w14:paraId="14868FE0" w14:textId="77777777" w:rsidR="0061416F" w:rsidRDefault="0061416F" w:rsidP="0061416F">
      <w:pPr>
        <w:spacing w:line="360" w:lineRule="auto"/>
        <w:ind w:left="608" w:right="284"/>
        <w:jc w:val="both"/>
        <w:rPr>
          <w:b/>
          <w:bCs/>
          <w:rtl/>
        </w:rPr>
      </w:pPr>
      <w:r>
        <w:rPr>
          <w:b/>
          <w:bCs/>
          <w:rtl/>
        </w:rPr>
        <w:t>"נגע הסמים אוכל באוכלוסיה שלנו בכל פה, והחברה הכריזה עליו מלחמת חורמה ומצפה שהעונשים שיגזרו ע"י בתי המשפט בשל עבירות סמים ישתלבו במאבק הכולל להדברת הנגע..."</w:t>
      </w:r>
      <w:r>
        <w:rPr>
          <w:rFonts w:hint="cs"/>
          <w:b/>
          <w:bCs/>
          <w:rtl/>
        </w:rPr>
        <w:t>.</w:t>
      </w:r>
      <w:r>
        <w:rPr>
          <w:b/>
          <w:bCs/>
          <w:rtl/>
        </w:rPr>
        <w:t xml:space="preserve"> </w:t>
      </w:r>
    </w:p>
    <w:p w14:paraId="094A4DBC" w14:textId="77777777" w:rsidR="0061416F" w:rsidRDefault="0061416F" w:rsidP="0061416F">
      <w:pPr>
        <w:spacing w:line="360" w:lineRule="auto"/>
        <w:ind w:left="608" w:right="284"/>
        <w:jc w:val="both"/>
        <w:rPr>
          <w:b/>
          <w:bCs/>
          <w:rtl/>
        </w:rPr>
      </w:pPr>
    </w:p>
    <w:p w14:paraId="0294D21C" w14:textId="77777777" w:rsidR="0061416F" w:rsidRDefault="0061416F" w:rsidP="0061416F">
      <w:pPr>
        <w:spacing w:line="360" w:lineRule="auto"/>
        <w:ind w:right="284"/>
        <w:jc w:val="both"/>
        <w:rPr>
          <w:b/>
          <w:bCs/>
          <w:rtl/>
        </w:rPr>
      </w:pPr>
    </w:p>
    <w:p w14:paraId="224D211D"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13.</w:t>
      </w:r>
      <w:r>
        <w:rPr>
          <w:rFonts w:ascii="David" w:hAnsi="David"/>
          <w:rtl/>
        </w:rPr>
        <w:tab/>
        <w:t xml:space="preserve">במקרה דנן, </w:t>
      </w:r>
      <w:r>
        <w:rPr>
          <w:rFonts w:ascii="David" w:hAnsi="David"/>
          <w:b/>
          <w:bCs/>
          <w:rtl/>
        </w:rPr>
        <w:t>מידת הפגיעה בערכים המוגנים</w:t>
      </w:r>
      <w:r>
        <w:rPr>
          <w:rFonts w:ascii="David" w:hAnsi="David"/>
          <w:rtl/>
        </w:rPr>
        <w:t xml:space="preserve"> הינה ברף גבוה. בעת קביעת מתחם העונש ההולם יש לתן את הדעת לסוג העבירות (החזקת סם שלא לצריכה עצמית והחזקת כלים), סוג הסם (קוקאין) וכמות </w:t>
      </w:r>
      <w:r>
        <w:rPr>
          <w:rtl/>
        </w:rPr>
        <w:t>הסם</w:t>
      </w:r>
      <w:r>
        <w:rPr>
          <w:rFonts w:ascii="David" w:hAnsi="David"/>
          <w:rtl/>
        </w:rPr>
        <w:t xml:space="preserve"> (55 גרם נטו קוקאין, כשהוא מחולק למנות). הנה כי כן, המדובר בסם הנמנה על הסמים הקשים מבין הסמים המסוכנים, בכמות גדולה, שלבטח אינה לצריכה עצמית, בעת שהנאשם החזיק באותו סם כשהוא מחולק למנות, דבר העשוי להצביע לכאורה על כוונת סחר או הספקה. </w:t>
      </w:r>
    </w:p>
    <w:p w14:paraId="03FC1E12"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ab/>
      </w:r>
    </w:p>
    <w:p w14:paraId="7A1A5C6C" w14:textId="77777777" w:rsidR="0061416F" w:rsidRDefault="0061416F" w:rsidP="0061416F">
      <w:pPr>
        <w:tabs>
          <w:tab w:val="left" w:pos="466"/>
        </w:tabs>
        <w:spacing w:line="360" w:lineRule="auto"/>
        <w:ind w:left="466" w:hanging="466"/>
        <w:jc w:val="both"/>
        <w:rPr>
          <w:rFonts w:ascii="David" w:hAnsi="David"/>
          <w:rtl/>
        </w:rPr>
      </w:pPr>
    </w:p>
    <w:p w14:paraId="60588ACD"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ab/>
        <w:t>לעניין סם הקוקאין והשפעותיו ההרסניות, יפים דבריו של כב' השופט נ' הנדל ב</w:t>
      </w:r>
      <w:hyperlink r:id="rId49" w:history="1">
        <w:r w:rsidR="00AD77BA" w:rsidRPr="00AD77BA">
          <w:rPr>
            <w:rFonts w:ascii="David" w:hAnsi="David"/>
            <w:color w:val="0000FF"/>
            <w:u w:val="single"/>
            <w:rtl/>
          </w:rPr>
          <w:t>ע"פ 972/11</w:t>
        </w:r>
      </w:hyperlink>
      <w:r>
        <w:rPr>
          <w:rFonts w:ascii="David" w:hAnsi="David"/>
          <w:rtl/>
        </w:rPr>
        <w:t xml:space="preserve"> </w:t>
      </w:r>
      <w:r>
        <w:rPr>
          <w:rFonts w:ascii="David" w:hAnsi="David"/>
          <w:b/>
          <w:bCs/>
          <w:rtl/>
        </w:rPr>
        <w:t>מדינת ישראל נ' יונה</w:t>
      </w:r>
      <w:r>
        <w:rPr>
          <w:rFonts w:ascii="David" w:hAnsi="David"/>
          <w:rtl/>
        </w:rPr>
        <w:t xml:space="preserve"> </w:t>
      </w:r>
      <w:r w:rsidR="002647C8" w:rsidRPr="002647C8">
        <w:rPr>
          <w:sz w:val="22"/>
          <w:rtl/>
        </w:rPr>
        <w:t xml:space="preserve">[פורסם בנבו] </w:t>
      </w:r>
      <w:r>
        <w:rPr>
          <w:rFonts w:ascii="David" w:hAnsi="David"/>
          <w:rtl/>
        </w:rPr>
        <w:t xml:space="preserve">(4.7.2012): </w:t>
      </w:r>
    </w:p>
    <w:p w14:paraId="3FD1C625" w14:textId="77777777" w:rsidR="0061416F" w:rsidRDefault="0061416F" w:rsidP="0061416F">
      <w:pPr>
        <w:tabs>
          <w:tab w:val="left" w:pos="466"/>
        </w:tabs>
        <w:spacing w:line="360" w:lineRule="auto"/>
        <w:ind w:left="466" w:hanging="466"/>
        <w:jc w:val="both"/>
        <w:rPr>
          <w:rFonts w:ascii="David" w:hAnsi="David"/>
          <w:rtl/>
        </w:rPr>
      </w:pPr>
    </w:p>
    <w:p w14:paraId="6DAB53F4" w14:textId="77777777" w:rsidR="0061416F" w:rsidRDefault="0061416F" w:rsidP="0061416F">
      <w:pPr>
        <w:spacing w:line="360" w:lineRule="auto"/>
        <w:ind w:left="608" w:right="284"/>
        <w:jc w:val="both"/>
        <w:rPr>
          <w:rFonts w:ascii="David" w:hAnsi="David"/>
          <w:b/>
          <w:bCs/>
          <w:rtl/>
        </w:rPr>
      </w:pPr>
      <w:r>
        <w:rPr>
          <w:rFonts w:ascii="David" w:hAnsi="David"/>
          <w:b/>
          <w:bCs/>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60C0A1AA" w14:textId="77777777" w:rsidR="0061416F" w:rsidRDefault="0061416F" w:rsidP="0061416F">
      <w:pPr>
        <w:tabs>
          <w:tab w:val="left" w:pos="750"/>
          <w:tab w:val="left" w:pos="8546"/>
        </w:tabs>
        <w:spacing w:line="360" w:lineRule="auto"/>
        <w:ind w:left="608" w:right="284"/>
        <w:jc w:val="both"/>
        <w:rPr>
          <w:rFonts w:ascii="David" w:hAnsi="David"/>
          <w:b/>
          <w:bCs/>
          <w:rtl/>
        </w:rPr>
      </w:pPr>
    </w:p>
    <w:p w14:paraId="5906D17F"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14.</w:t>
      </w:r>
      <w:r>
        <w:rPr>
          <w:rFonts w:ascii="David" w:hAnsi="David"/>
          <w:rtl/>
        </w:rPr>
        <w:tab/>
        <w:t xml:space="preserve">בבחינת </w:t>
      </w:r>
      <w:r>
        <w:rPr>
          <w:rFonts w:ascii="David" w:hAnsi="David"/>
          <w:b/>
          <w:bCs/>
          <w:rtl/>
        </w:rPr>
        <w:t>נסיבות הקשורות בביצוע העבירה</w:t>
      </w:r>
      <w:r>
        <w:rPr>
          <w:rFonts w:ascii="David" w:hAnsi="David"/>
          <w:rtl/>
        </w:rPr>
        <w:t xml:space="preserve"> (</w:t>
      </w:r>
      <w:hyperlink r:id="rId50" w:history="1">
        <w:r w:rsidR="009E7641" w:rsidRPr="009E7641">
          <w:rPr>
            <w:rFonts w:ascii="David" w:hAnsi="David"/>
            <w:color w:val="0000FF"/>
            <w:u w:val="single"/>
            <w:rtl/>
          </w:rPr>
          <w:t>סעיף 40(ט)</w:t>
        </w:r>
      </w:hyperlink>
      <w:r>
        <w:rPr>
          <w:rFonts w:ascii="David" w:hAnsi="David"/>
          <w:rtl/>
        </w:rPr>
        <w:t xml:space="preserve"> ל</w:t>
      </w:r>
      <w:hyperlink r:id="rId51" w:history="1">
        <w:r w:rsidR="00AD77BA" w:rsidRPr="00AD77BA">
          <w:rPr>
            <w:rFonts w:ascii="David" w:hAnsi="David"/>
            <w:color w:val="0000FF"/>
            <w:u w:val="single"/>
            <w:rtl/>
          </w:rPr>
          <w:t>חוק העונשין</w:t>
        </w:r>
      </w:hyperlink>
      <w:r>
        <w:rPr>
          <w:rFonts w:ascii="David" w:hAnsi="David"/>
          <w:rtl/>
        </w:rPr>
        <w:t xml:space="preserve">), נתתי דעתי לסוג הסם, קוקאין, שהינו כאמור מהמסוכנים שמבין הסמים האסורים, לכמות הגדולה של הסם שהוחזקה על ידי הנאשם, אופן החזקתו במנות, ולכך שלא נשמעה סיבה המשמשת לזכותו. </w:t>
      </w:r>
      <w:r>
        <w:rPr>
          <w:rtl/>
        </w:rPr>
        <w:t xml:space="preserve">הנזק שהיה צפוי להיגרם מביצוע העבירות מתבטא בפגיעה ביחיד ובחברה מהפצת ושימוש בסמים, וההשלכות הבריאותיות והכלכליות הכרוכות בכך, לרבות פוטנציאל לביצוע עבירות רכוש, כתוצאה מהתמכרות לסמים והצורך לממנם. עם זאת, לא ניכר כי במקרה דנא נגרם נזק בפועל. לא נשמעו סיבות לזכות הנאשם, התמכרותו לסמים והחובות הכבדים שהוא מצוי בהם אינם מצדיקים את ביצוע העבירות. </w:t>
      </w:r>
      <w:r>
        <w:rPr>
          <w:rFonts w:ascii="David" w:hAnsi="David"/>
          <w:rtl/>
        </w:rPr>
        <w:t xml:space="preserve">מצוקותיו האישיות של הנאשם שיכול ועמדו בבסיס מעשיו, אינן צריכות לגרוע מהביטחון הנדרש לציבור, המבקש להיות מוגן מפני פגיעתם הקשה של סמים מסוכנים. הנאשם יכל להימנע ממעשיו ומידת שליטתו בהם הייתה מלאה ואין הוא קרוב לסייג לאחריות פלילית. </w:t>
      </w:r>
    </w:p>
    <w:p w14:paraId="759FCDB3" w14:textId="77777777" w:rsidR="0061416F" w:rsidRDefault="0061416F" w:rsidP="0061416F">
      <w:pPr>
        <w:tabs>
          <w:tab w:val="left" w:pos="466"/>
        </w:tabs>
        <w:spacing w:line="360" w:lineRule="auto"/>
        <w:ind w:left="466" w:hanging="466"/>
        <w:jc w:val="both"/>
        <w:rPr>
          <w:rFonts w:ascii="David" w:hAnsi="David"/>
          <w:rtl/>
        </w:rPr>
      </w:pPr>
    </w:p>
    <w:p w14:paraId="0EA340B2" w14:textId="77777777" w:rsidR="0061416F" w:rsidRDefault="0061416F" w:rsidP="0061416F">
      <w:pPr>
        <w:tabs>
          <w:tab w:val="left" w:pos="466"/>
        </w:tabs>
        <w:spacing w:line="360" w:lineRule="auto"/>
        <w:ind w:left="466" w:hanging="466"/>
        <w:jc w:val="both"/>
        <w:rPr>
          <w:rFonts w:ascii="Calibri" w:hAnsi="Calibri"/>
          <w:rtl/>
        </w:rPr>
      </w:pPr>
      <w:r>
        <w:rPr>
          <w:rFonts w:ascii="David" w:hAnsi="David"/>
          <w:rtl/>
        </w:rPr>
        <w:t>15.</w:t>
      </w:r>
      <w:r>
        <w:rPr>
          <w:rFonts w:ascii="David" w:hAnsi="David"/>
          <w:rtl/>
        </w:rPr>
        <w:tab/>
      </w:r>
      <w:r>
        <w:rPr>
          <w:rFonts w:ascii="David" w:hAnsi="David"/>
          <w:b/>
          <w:bCs/>
          <w:rtl/>
        </w:rPr>
        <w:t>מדיניות הענישה הנהוגה</w:t>
      </w:r>
      <w:r>
        <w:rPr>
          <w:rFonts w:ascii="David" w:hAnsi="David"/>
          <w:rtl/>
        </w:rPr>
        <w:t xml:space="preserve"> בעבירות שביצע הנאשם מתחשבת בצורך במאבק בנגע הסמים. </w:t>
      </w:r>
      <w:r>
        <w:rPr>
          <w:rtl/>
        </w:rPr>
        <w:t xml:space="preserve">טווח ענישה רחב, והוא תלוי נסיבות </w:t>
      </w:r>
      <w:r>
        <w:rPr>
          <w:rFonts w:ascii="David" w:hAnsi="David"/>
          <w:rtl/>
        </w:rPr>
        <w:t>ביצוע העבירות</w:t>
      </w:r>
      <w:r>
        <w:rPr>
          <w:rtl/>
        </w:rPr>
        <w:t>, סוג הסם, כמות הסם, אופן החזקתו, ונסיבות המעשה והעושה. לרוב</w:t>
      </w:r>
      <w:r>
        <w:rPr>
          <w:rFonts w:ascii="David" w:hAnsi="David"/>
          <w:rtl/>
        </w:rPr>
        <w:t xml:space="preserve"> הוטלו על נאשמים עונשי מאסר לתקופות ממושכות, לצד ענישה מרתיעה צופה פני עתיד וענישה כלכלית. כך למשל:</w:t>
      </w:r>
    </w:p>
    <w:p w14:paraId="27F59919" w14:textId="77777777" w:rsidR="0061416F" w:rsidRDefault="0061416F" w:rsidP="0061416F">
      <w:pPr>
        <w:tabs>
          <w:tab w:val="left" w:pos="466"/>
        </w:tabs>
        <w:spacing w:line="360" w:lineRule="auto"/>
        <w:ind w:left="466" w:hanging="466"/>
        <w:jc w:val="both"/>
        <w:rPr>
          <w:rtl/>
        </w:rPr>
      </w:pPr>
    </w:p>
    <w:p w14:paraId="13FF22E9" w14:textId="77777777" w:rsidR="0061416F" w:rsidRDefault="0061416F" w:rsidP="0061416F">
      <w:pPr>
        <w:tabs>
          <w:tab w:val="left" w:pos="466"/>
          <w:tab w:val="left" w:pos="892"/>
        </w:tabs>
        <w:spacing w:line="360" w:lineRule="auto"/>
        <w:ind w:left="892" w:hanging="750"/>
        <w:jc w:val="both"/>
        <w:rPr>
          <w:rFonts w:ascii="David" w:eastAsia="Calibri" w:hAnsi="David"/>
          <w:rtl/>
        </w:rPr>
      </w:pPr>
      <w:r>
        <w:rPr>
          <w:rtl/>
        </w:rPr>
        <w:tab/>
        <w:t>א.</w:t>
      </w:r>
      <w:r>
        <w:rPr>
          <w:rtl/>
        </w:rPr>
        <w:tab/>
        <w:t>ב</w:t>
      </w:r>
      <w:hyperlink r:id="rId52" w:history="1">
        <w:r w:rsidR="00AD77BA" w:rsidRPr="00AD77BA">
          <w:rPr>
            <w:color w:val="0000FF"/>
            <w:u w:val="single"/>
            <w:rtl/>
          </w:rPr>
          <w:t>ע"פ 4592/15</w:t>
        </w:r>
      </w:hyperlink>
      <w:r>
        <w:rPr>
          <w:rtl/>
        </w:rPr>
        <w:t xml:space="preserve"> </w:t>
      </w:r>
      <w:r>
        <w:rPr>
          <w:b/>
          <w:bCs/>
          <w:rtl/>
        </w:rPr>
        <w:t>פדידה נ' מדינת ישראל</w:t>
      </w:r>
      <w:r>
        <w:rPr>
          <w:rtl/>
        </w:rPr>
        <w:t xml:space="preserve"> </w:t>
      </w:r>
      <w:r w:rsidR="002647C8" w:rsidRPr="002647C8">
        <w:rPr>
          <w:sz w:val="22"/>
          <w:rtl/>
        </w:rPr>
        <w:t xml:space="preserve">[פורסם בנבו] </w:t>
      </w:r>
      <w:r>
        <w:rPr>
          <w:rtl/>
        </w:rPr>
        <w:t xml:space="preserve">(8.2.2016) נאמר: "מסקירת הפסיקה בנושא עולה, כי אמנם קיים גיוון רב בענישה, אולם במקרים העוסקים בהחזקת סם מסוכן מסוג הרואין או קוקאין שלא לצריכה עצמית, בכמות של עשרות גרמים, נע </w:t>
      </w:r>
      <w:r>
        <w:rPr>
          <w:b/>
          <w:bCs/>
          <w:rtl/>
        </w:rPr>
        <w:t>טווח הענישה בין שלוש לחמש שנות מאסר</w:t>
      </w:r>
      <w:r>
        <w:rPr>
          <w:rtl/>
        </w:rPr>
        <w:t xml:space="preserve"> (</w:t>
      </w:r>
      <w:hyperlink r:id="rId53" w:history="1">
        <w:r w:rsidR="00AD77BA" w:rsidRPr="00AD77BA">
          <w:rPr>
            <w:color w:val="0000FF"/>
            <w:u w:val="single"/>
            <w:rtl/>
          </w:rPr>
          <w:t>ע"פ 8820/14</w:t>
        </w:r>
      </w:hyperlink>
      <w:r>
        <w:rPr>
          <w:rtl/>
        </w:rPr>
        <w:t xml:space="preserve"> </w:t>
      </w:r>
      <w:r>
        <w:rPr>
          <w:b/>
          <w:bCs/>
          <w:rtl/>
        </w:rPr>
        <w:t>זהר שחר נ' מדינת ישראל</w:t>
      </w:r>
      <w:r>
        <w:rPr>
          <w:rtl/>
        </w:rPr>
        <w:t xml:space="preserve"> </w:t>
      </w:r>
      <w:r w:rsidR="002647C8" w:rsidRPr="002647C8">
        <w:rPr>
          <w:sz w:val="22"/>
          <w:rtl/>
        </w:rPr>
        <w:t xml:space="preserve">[פורסם בנבו] </w:t>
      </w:r>
      <w:r>
        <w:rPr>
          <w:rtl/>
        </w:rPr>
        <w:t xml:space="preserve">(2015) בפסקה 12 וההפניות שם; 1313/14 </w:t>
      </w:r>
      <w:r>
        <w:rPr>
          <w:b/>
          <w:bCs/>
          <w:rtl/>
        </w:rPr>
        <w:t>גמאל בהתימי נ' מדינת ישראל</w:t>
      </w:r>
      <w:r>
        <w:rPr>
          <w:rtl/>
        </w:rPr>
        <w:t xml:space="preserve"> </w:t>
      </w:r>
      <w:r w:rsidR="002647C8" w:rsidRPr="002647C8">
        <w:rPr>
          <w:sz w:val="22"/>
          <w:rtl/>
        </w:rPr>
        <w:t xml:space="preserve">[פורסם בנבו] </w:t>
      </w:r>
      <w:r>
        <w:rPr>
          <w:rtl/>
        </w:rPr>
        <w:t xml:space="preserve">(2015); עניין פיצו, בפסקה 14 וההפניות שם; </w:t>
      </w:r>
      <w:hyperlink r:id="rId54" w:history="1">
        <w:r w:rsidR="00AD77BA" w:rsidRPr="00AD77BA">
          <w:rPr>
            <w:color w:val="0000FF"/>
            <w:u w:val="single"/>
            <w:rtl/>
          </w:rPr>
          <w:t>ע"פ 5374/12</w:t>
        </w:r>
      </w:hyperlink>
      <w:r>
        <w:rPr>
          <w:rtl/>
        </w:rPr>
        <w:t xml:space="preserve"> </w:t>
      </w:r>
      <w:r>
        <w:rPr>
          <w:b/>
          <w:bCs/>
          <w:rtl/>
        </w:rPr>
        <w:t>אברג'יל נ' מדינת ישראל</w:t>
      </w:r>
      <w:r>
        <w:rPr>
          <w:rtl/>
        </w:rPr>
        <w:t xml:space="preserve"> (2013); </w:t>
      </w:r>
      <w:hyperlink r:id="rId55" w:history="1">
        <w:r w:rsidR="00AD77BA" w:rsidRPr="00AD77BA">
          <w:rPr>
            <w:color w:val="0000FF"/>
            <w:u w:val="single"/>
            <w:rtl/>
          </w:rPr>
          <w:t>ע"פ 11469/05</w:t>
        </w:r>
      </w:hyperlink>
      <w:r>
        <w:rPr>
          <w:rtl/>
        </w:rPr>
        <w:t xml:space="preserve"> </w:t>
      </w:r>
      <w:r>
        <w:rPr>
          <w:b/>
          <w:bCs/>
          <w:rtl/>
        </w:rPr>
        <w:t>מדינת ישראל נ' עייש</w:t>
      </w:r>
      <w:r>
        <w:rPr>
          <w:rtl/>
        </w:rPr>
        <w:t xml:space="preserve"> </w:t>
      </w:r>
      <w:r w:rsidR="00D63CC1" w:rsidRPr="00D63CC1">
        <w:rPr>
          <w:sz w:val="22"/>
          <w:rtl/>
        </w:rPr>
        <w:t xml:space="preserve">[פורסם בנבו] </w:t>
      </w:r>
      <w:r>
        <w:rPr>
          <w:rtl/>
        </w:rPr>
        <w:t xml:space="preserve">(2006); </w:t>
      </w:r>
      <w:hyperlink r:id="rId56" w:history="1">
        <w:r w:rsidR="00D63CC1" w:rsidRPr="00D63CC1">
          <w:rPr>
            <w:color w:val="0000FF"/>
            <w:u w:val="single"/>
            <w:rtl/>
          </w:rPr>
          <w:t>5958/13</w:t>
        </w:r>
      </w:hyperlink>
      <w:r>
        <w:rPr>
          <w:rtl/>
        </w:rPr>
        <w:t xml:space="preserve"> </w:t>
      </w:r>
      <w:r>
        <w:rPr>
          <w:b/>
          <w:bCs/>
          <w:rtl/>
        </w:rPr>
        <w:t xml:space="preserve">גיא שרגא סבג נ' מדינת ישראל </w:t>
      </w:r>
      <w:r w:rsidR="00D63CC1" w:rsidRPr="00D63CC1">
        <w:rPr>
          <w:sz w:val="22"/>
          <w:rtl/>
        </w:rPr>
        <w:t xml:space="preserve">[פורסם בנבו] </w:t>
      </w:r>
      <w:r>
        <w:rPr>
          <w:rtl/>
        </w:rPr>
        <w:t xml:space="preserve">(2014); </w:t>
      </w:r>
      <w:hyperlink r:id="rId57" w:history="1">
        <w:r w:rsidR="00D63CC1" w:rsidRPr="00D63CC1">
          <w:rPr>
            <w:rStyle w:val="Hyperlink"/>
            <w:color w:val="0000FF"/>
            <w:rtl/>
          </w:rPr>
          <w:t>4203/14</w:t>
        </w:r>
      </w:hyperlink>
      <w:r>
        <w:rPr>
          <w:rtl/>
        </w:rPr>
        <w:t xml:space="preserve"> </w:t>
      </w:r>
      <w:r>
        <w:rPr>
          <w:b/>
          <w:bCs/>
          <w:rtl/>
        </w:rPr>
        <w:t>אליהו כהן נ' מדינת ישראל</w:t>
      </w:r>
      <w:r>
        <w:rPr>
          <w:rtl/>
        </w:rPr>
        <w:t xml:space="preserve"> </w:t>
      </w:r>
      <w:r w:rsidR="00D63CC1" w:rsidRPr="00D63CC1">
        <w:rPr>
          <w:sz w:val="22"/>
          <w:rtl/>
        </w:rPr>
        <w:t xml:space="preserve">[פורסם בנבו] </w:t>
      </w:r>
      <w:r>
        <w:rPr>
          <w:rtl/>
        </w:rPr>
        <w:t xml:space="preserve"> (2015))".</w:t>
      </w:r>
      <w:r>
        <w:rPr>
          <w:rFonts w:ascii="David" w:hAnsi="David"/>
          <w:rtl/>
        </w:rPr>
        <w:t xml:space="preserve"> </w:t>
      </w:r>
    </w:p>
    <w:p w14:paraId="3DEAFB6B" w14:textId="77777777" w:rsidR="0061416F" w:rsidRDefault="0061416F" w:rsidP="0061416F">
      <w:pPr>
        <w:tabs>
          <w:tab w:val="left" w:pos="466"/>
          <w:tab w:val="left" w:pos="750"/>
        </w:tabs>
        <w:spacing w:line="360" w:lineRule="auto"/>
        <w:ind w:left="750" w:hanging="750"/>
        <w:jc w:val="both"/>
        <w:rPr>
          <w:rFonts w:ascii="David" w:hAnsi="David"/>
          <w:rtl/>
        </w:rPr>
      </w:pPr>
    </w:p>
    <w:p w14:paraId="7ABC093D"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ב.</w:t>
      </w:r>
      <w:r>
        <w:rPr>
          <w:rFonts w:ascii="David" w:hAnsi="David"/>
          <w:rtl/>
        </w:rPr>
        <w:tab/>
      </w:r>
      <w:hyperlink r:id="rId58" w:history="1">
        <w:r w:rsidR="00AD77BA" w:rsidRPr="00AD77BA">
          <w:rPr>
            <w:rFonts w:ascii="David" w:hAnsi="David"/>
            <w:color w:val="0000FF"/>
            <w:u w:val="single"/>
            <w:rtl/>
          </w:rPr>
          <w:t>ע"פ 8820/14</w:t>
        </w:r>
      </w:hyperlink>
      <w:r>
        <w:rPr>
          <w:rFonts w:ascii="David" w:hAnsi="David"/>
          <w:rtl/>
        </w:rPr>
        <w:t xml:space="preserve"> </w:t>
      </w:r>
      <w:r>
        <w:rPr>
          <w:rFonts w:ascii="David" w:hAnsi="David"/>
          <w:b/>
          <w:bCs/>
          <w:rtl/>
        </w:rPr>
        <w:t>זהר שחר נ' מדינת ישראל</w:t>
      </w:r>
      <w:r>
        <w:rPr>
          <w:rFonts w:ascii="David" w:hAnsi="David"/>
          <w:rtl/>
        </w:rPr>
        <w:t xml:space="preserve"> </w:t>
      </w:r>
      <w:r w:rsidR="00D63CC1" w:rsidRPr="00D63CC1">
        <w:rPr>
          <w:sz w:val="22"/>
          <w:rtl/>
        </w:rPr>
        <w:t xml:space="preserve">[פורסם בנבו] </w:t>
      </w:r>
      <w:r>
        <w:rPr>
          <w:rFonts w:ascii="David" w:hAnsi="David"/>
          <w:rtl/>
        </w:rPr>
        <w:t xml:space="preserve">(17.5.2015) - נדחה ערעור של נאשם על חומרת העונש, לאחר שהורשע על יסוד הודאתו בעבירות של החזקת סמים שלא לצריכה עצמית והחזקת סמים </w:t>
      </w:r>
      <w:r>
        <w:rPr>
          <w:rtl/>
        </w:rPr>
        <w:t>לצריכה</w:t>
      </w:r>
      <w:r>
        <w:rPr>
          <w:rFonts w:ascii="David" w:hAnsi="David"/>
          <w:rtl/>
        </w:rPr>
        <w:t xml:space="preserve"> עצמית. הנאשם, בעל עבר פלילי, הודה בהחזקת 3.74 גרם סם מסוכן מסוג חשיש, ו-112.3416 גרם סם מסוכן מסוג קוקאין, ארוזים במספר שקיות קטנות. בית המשפט המחוזי קבע מתחם עונש הולם שבין 3 ל-5 שנות מאסר, וגזר על הנאשם </w:t>
      </w:r>
      <w:r>
        <w:rPr>
          <w:rFonts w:ascii="David" w:hAnsi="David"/>
          <w:b/>
          <w:bCs/>
          <w:rtl/>
        </w:rPr>
        <w:t>36 חודשי מאסר בפועל</w:t>
      </w:r>
      <w:r>
        <w:rPr>
          <w:rFonts w:ascii="David" w:hAnsi="David"/>
          <w:rtl/>
        </w:rPr>
        <w:t>, 12 חודשי מאסר על תנאי וקנס בסך 20,000 ₪. בית המשפט העליון קבע כי רמת הענישה שנקבעה בפסיקה כשמדובר בהחזקת סם מסוכן מסוג הרואין או קוקאין, שלא לצריכה עצמית, בכמות של עשרות גרמים נע בין 3 ל-5 שנות מאסר כך שעונשו של הנאשם אינו סוטה לחומרה מרמת ענישה זו.</w:t>
      </w:r>
    </w:p>
    <w:p w14:paraId="1ABB7368" w14:textId="77777777" w:rsidR="0061416F" w:rsidRDefault="0061416F" w:rsidP="0061416F">
      <w:pPr>
        <w:tabs>
          <w:tab w:val="left" w:pos="466"/>
          <w:tab w:val="left" w:pos="750"/>
        </w:tabs>
        <w:spacing w:line="360" w:lineRule="auto"/>
        <w:ind w:left="750" w:hanging="750"/>
        <w:jc w:val="both"/>
        <w:rPr>
          <w:rFonts w:ascii="David" w:hAnsi="David"/>
          <w:rtl/>
        </w:rPr>
      </w:pPr>
    </w:p>
    <w:p w14:paraId="24471534"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ג.</w:t>
      </w:r>
      <w:r>
        <w:rPr>
          <w:rFonts w:ascii="David" w:hAnsi="David"/>
          <w:rtl/>
        </w:rPr>
        <w:tab/>
      </w:r>
      <w:hyperlink r:id="rId59" w:history="1">
        <w:r w:rsidR="00AD77BA" w:rsidRPr="00AD77BA">
          <w:rPr>
            <w:rFonts w:ascii="David" w:hAnsi="David"/>
            <w:color w:val="0000FF"/>
            <w:u w:val="single"/>
            <w:rtl/>
          </w:rPr>
          <w:t>ע"פ 2570/17</w:t>
        </w:r>
      </w:hyperlink>
      <w:r>
        <w:rPr>
          <w:rFonts w:ascii="David" w:hAnsi="David"/>
          <w:rtl/>
        </w:rPr>
        <w:t xml:space="preserve"> </w:t>
      </w:r>
      <w:r>
        <w:rPr>
          <w:rFonts w:ascii="David" w:hAnsi="David"/>
          <w:b/>
          <w:bCs/>
          <w:rtl/>
        </w:rPr>
        <w:t>דוד קריחלי נ' מדינת ישראל</w:t>
      </w:r>
      <w:r>
        <w:rPr>
          <w:rFonts w:ascii="David" w:hAnsi="David"/>
          <w:rtl/>
        </w:rPr>
        <w:t xml:space="preserve"> </w:t>
      </w:r>
      <w:r w:rsidR="00D63CC1" w:rsidRPr="00D63CC1">
        <w:rPr>
          <w:sz w:val="22"/>
          <w:rtl/>
        </w:rPr>
        <w:t xml:space="preserve">[פורסם בנבו] </w:t>
      </w:r>
      <w:r>
        <w:rPr>
          <w:rFonts w:ascii="David" w:hAnsi="David"/>
          <w:rtl/>
        </w:rPr>
        <w:t xml:space="preserve">(17.01.2018) - התקבל ערעורו של נאשם אשר הורשע בעבירות של החזקת סם מסוכן שלא לצריכה עצמית ובהחזקת כלים המשמשים לצריכת סם מסוכן. הנאשם הודה בהחזקת סם מסוכן מסוג חשיש במשקל של 1.20 גרם; סם מסוכן מסוג קוקאין במשקל של 2.6451 גרם; ובמשקל דיגיטלי אשר שימש לשקילת הסמים. כמו כן, הורשע הנאשם </w:t>
      </w:r>
      <w:r>
        <w:rPr>
          <w:rtl/>
        </w:rPr>
        <w:t>בהחזקת</w:t>
      </w:r>
      <w:r>
        <w:rPr>
          <w:rFonts w:ascii="David" w:hAnsi="David"/>
          <w:rtl/>
        </w:rPr>
        <w:t xml:space="preserve"> 99.28 גרם קוקאין. בית המשפט המחוזי גזר על הנאשם 40 חודשי מאסר בפועל, פסילה מקבלת או מהחזקת רישיון נהיגה למשך 6 חודשים, קנס כספי של 5,000 ₪ ועונשים מותנים. בית המשפט העליון הפחית את עונש המאסר </w:t>
      </w:r>
      <w:r>
        <w:rPr>
          <w:rFonts w:ascii="David" w:hAnsi="David"/>
          <w:b/>
          <w:bCs/>
          <w:rtl/>
        </w:rPr>
        <w:t>ל-34 חודשי מאסר בפועל,</w:t>
      </w:r>
      <w:r>
        <w:rPr>
          <w:rFonts w:ascii="David" w:hAnsi="David"/>
          <w:rtl/>
        </w:rPr>
        <w:t xml:space="preserve"> ויתר רכיבי גזר הדין נותרו על כנם.</w:t>
      </w:r>
    </w:p>
    <w:p w14:paraId="56053D1D" w14:textId="77777777" w:rsidR="0061416F" w:rsidRDefault="0061416F" w:rsidP="0061416F">
      <w:pPr>
        <w:tabs>
          <w:tab w:val="left" w:pos="466"/>
          <w:tab w:val="left" w:pos="750"/>
        </w:tabs>
        <w:spacing w:line="360" w:lineRule="auto"/>
        <w:ind w:left="750" w:hanging="750"/>
        <w:jc w:val="both"/>
        <w:rPr>
          <w:rFonts w:ascii="David" w:hAnsi="David"/>
          <w:rtl/>
        </w:rPr>
      </w:pPr>
    </w:p>
    <w:p w14:paraId="2206577B"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ד.</w:t>
      </w:r>
      <w:r>
        <w:rPr>
          <w:rFonts w:ascii="David" w:hAnsi="David"/>
          <w:rtl/>
        </w:rPr>
        <w:tab/>
      </w:r>
      <w:hyperlink r:id="rId60" w:history="1">
        <w:r w:rsidR="00AD77BA" w:rsidRPr="00AD77BA">
          <w:rPr>
            <w:rFonts w:ascii="David" w:hAnsi="David"/>
            <w:color w:val="0000FF"/>
            <w:u w:val="single"/>
            <w:rtl/>
          </w:rPr>
          <w:t>ע"פ 5377/11</w:t>
        </w:r>
      </w:hyperlink>
      <w:r>
        <w:rPr>
          <w:rFonts w:ascii="David" w:hAnsi="David"/>
          <w:rtl/>
        </w:rPr>
        <w:t xml:space="preserve"> </w:t>
      </w:r>
      <w:r>
        <w:rPr>
          <w:rFonts w:ascii="David" w:hAnsi="David"/>
          <w:b/>
          <w:bCs/>
          <w:rtl/>
        </w:rPr>
        <w:t>סויסה נ' מדינת ישראל</w:t>
      </w:r>
      <w:r>
        <w:rPr>
          <w:rFonts w:ascii="David" w:hAnsi="David"/>
          <w:rtl/>
        </w:rPr>
        <w:t xml:space="preserve"> </w:t>
      </w:r>
      <w:r w:rsidR="00D63CC1" w:rsidRPr="00D63CC1">
        <w:rPr>
          <w:sz w:val="22"/>
          <w:rtl/>
        </w:rPr>
        <w:t xml:space="preserve">[פורסם בנבו] </w:t>
      </w:r>
      <w:r>
        <w:rPr>
          <w:rFonts w:ascii="David" w:hAnsi="David"/>
          <w:rtl/>
        </w:rPr>
        <w:t>(3.7.2012) – נאשם הורשע בעבירה של החזקת סמים שלא לצריכה עצמית. נמצא כי לאחר שהנאשם שב מחופשה בת 48 שעות במהלך ריצוי עונש מאסר, הוא החזיק ופלט מגופו סמים מסוכנים מסוג הרואין (</w:t>
      </w:r>
      <w:smartTag w:uri="urn:schemas-microsoft-com:office:smarttags" w:element="PlaceType">
        <w:smartTagPr>
          <w:attr w:name="ProductID" w:val="70 גרם"/>
        </w:smartTagPr>
        <w:r>
          <w:rPr>
            <w:rFonts w:ascii="David" w:hAnsi="David"/>
            <w:rtl/>
          </w:rPr>
          <w:t>70 גרם</w:t>
        </w:r>
      </w:smartTag>
      <w:r>
        <w:rPr>
          <w:rFonts w:ascii="David" w:hAnsi="David"/>
          <w:rtl/>
        </w:rPr>
        <w:t>) וחשיש (כ-</w:t>
      </w:r>
      <w:smartTag w:uri="urn:schemas-microsoft-com:office:smarttags" w:element="PlaceType">
        <w:smartTagPr>
          <w:attr w:name="ProductID" w:val="50 גרם"/>
        </w:smartTagPr>
        <w:r>
          <w:rPr>
            <w:rFonts w:ascii="David" w:hAnsi="David"/>
            <w:rtl/>
          </w:rPr>
          <w:t>50 גרם</w:t>
        </w:r>
      </w:smartTag>
      <w:r>
        <w:rPr>
          <w:rFonts w:ascii="David" w:hAnsi="David"/>
          <w:rtl/>
        </w:rPr>
        <w:t>). במקביל הואשם הנאשם בבית משפט השלום בעבירות אחרות. על הנאשם נגזרו</w:t>
      </w:r>
      <w:r>
        <w:rPr>
          <w:rFonts w:ascii="David" w:hAnsi="David"/>
          <w:b/>
          <w:bCs/>
          <w:rtl/>
        </w:rPr>
        <w:t xml:space="preserve"> 40 חודשי מאסר בפועל</w:t>
      </w:r>
      <w:r>
        <w:rPr>
          <w:rFonts w:ascii="David" w:hAnsi="David"/>
          <w:rtl/>
        </w:rPr>
        <w:t>, מהם 10 חודשים ירוצו במקביל לתקופת המאסר שנגזרה עליו בבית משפט השלום בעבירה אחרת, וכן מאסר מותנה. ניתן משקל לנסיבות אישיות ומשפחתיות מורכבות, כמו גם לעברו המכביד. בית המשפט העליון דחה את ערעור הנאשם על חומרת העונש, וקבע כי העונש שנגזר אינו חורג מרף הענישה הראוי לעבירת סמים מסוג זה, בהתייחס לחומרתה הרבה, בהיותו עונש מידתי בשים לב לאינטרס הציבורי כבד-המשקל בענישה מחמירה בעבירות סמים, וזאת לאחר שנלקחו בחשבון השיקולים לקולא.</w:t>
      </w:r>
    </w:p>
    <w:p w14:paraId="6856CA45" w14:textId="77777777" w:rsidR="0061416F" w:rsidRDefault="0061416F" w:rsidP="0061416F">
      <w:pPr>
        <w:tabs>
          <w:tab w:val="left" w:pos="466"/>
          <w:tab w:val="left" w:pos="750"/>
        </w:tabs>
        <w:spacing w:line="360" w:lineRule="auto"/>
        <w:ind w:left="750" w:hanging="750"/>
        <w:jc w:val="both"/>
        <w:rPr>
          <w:rFonts w:ascii="David" w:hAnsi="David"/>
          <w:rtl/>
        </w:rPr>
      </w:pPr>
    </w:p>
    <w:p w14:paraId="649AA8EF"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ה.</w:t>
      </w:r>
      <w:r>
        <w:rPr>
          <w:rFonts w:ascii="David" w:hAnsi="David"/>
          <w:rtl/>
        </w:rPr>
        <w:tab/>
      </w:r>
      <w:hyperlink r:id="rId61" w:history="1">
        <w:r w:rsidR="00AD77BA" w:rsidRPr="00AD77BA">
          <w:rPr>
            <w:rFonts w:ascii="David" w:hAnsi="David"/>
            <w:color w:val="0000FF"/>
            <w:u w:val="single"/>
            <w:rtl/>
          </w:rPr>
          <w:t>ע"פ 1313/14</w:t>
        </w:r>
      </w:hyperlink>
      <w:r>
        <w:rPr>
          <w:rFonts w:ascii="David" w:hAnsi="David"/>
          <w:rtl/>
        </w:rPr>
        <w:t xml:space="preserve"> </w:t>
      </w:r>
      <w:r>
        <w:rPr>
          <w:rFonts w:ascii="David" w:hAnsi="David"/>
          <w:b/>
          <w:bCs/>
          <w:rtl/>
        </w:rPr>
        <w:t>בהתימי נ' מדינת ישראל</w:t>
      </w:r>
      <w:r>
        <w:rPr>
          <w:rFonts w:ascii="David" w:hAnsi="David"/>
          <w:rtl/>
        </w:rPr>
        <w:t xml:space="preserve"> </w:t>
      </w:r>
      <w:r w:rsidR="00D63CC1" w:rsidRPr="00D63CC1">
        <w:rPr>
          <w:sz w:val="22"/>
          <w:rtl/>
        </w:rPr>
        <w:t xml:space="preserve">[פורסם בנבו] </w:t>
      </w:r>
      <w:r>
        <w:rPr>
          <w:rFonts w:ascii="David" w:hAnsi="David"/>
          <w:rtl/>
        </w:rPr>
        <w:t xml:space="preserve">(9.6.2015) – נדחה ערעור של נאשם שהורשע בעבירה של החזקת סם שלא לצריכה עצמית. המערער הורשע על סמך הודאתו בהחזקה של 50 גרם סם מסוכן מסוג קוקאין. בית המשפט המחוזי גזר על הנאשם </w:t>
      </w:r>
      <w:r>
        <w:rPr>
          <w:rFonts w:ascii="David" w:hAnsi="David"/>
          <w:b/>
          <w:bCs/>
          <w:rtl/>
        </w:rPr>
        <w:t>42 חודשי מאסר בפועל</w:t>
      </w:r>
      <w:r>
        <w:rPr>
          <w:rFonts w:ascii="David" w:hAnsi="David"/>
          <w:rtl/>
        </w:rPr>
        <w:t xml:space="preserve">, הפעלת 10 חודשי מאסר </w:t>
      </w:r>
      <w:r>
        <w:rPr>
          <w:rtl/>
        </w:rPr>
        <w:t>מותנה</w:t>
      </w:r>
      <w:r>
        <w:rPr>
          <w:rFonts w:ascii="David" w:hAnsi="David"/>
          <w:rtl/>
        </w:rPr>
        <w:t>, 18 חודשי מאסר על תנאי וקנס של 5,000 ₪. לנאשם היה עבר פלילי מכביד, בין היתר בעבירות סמים, והוא ביצע את העבירה בעת שהיה תלוי נגדו מאסר מותנה. בית המשפט העליון קבע כי אין מקום להתערב בעונש שנגזר על הנאשם נוכח כמות וסוג הסם, עברו הפלילי ומבלי שהורתע מעונשים קודמים שהוטלו עליו.</w:t>
      </w:r>
    </w:p>
    <w:p w14:paraId="1C4FB9EF" w14:textId="77777777" w:rsidR="0061416F" w:rsidRDefault="0061416F" w:rsidP="0061416F">
      <w:pPr>
        <w:tabs>
          <w:tab w:val="left" w:pos="466"/>
          <w:tab w:val="left" w:pos="750"/>
        </w:tabs>
        <w:spacing w:line="360" w:lineRule="auto"/>
        <w:ind w:left="750" w:hanging="750"/>
        <w:jc w:val="both"/>
        <w:rPr>
          <w:rFonts w:ascii="David" w:hAnsi="David"/>
          <w:rtl/>
        </w:rPr>
      </w:pPr>
    </w:p>
    <w:p w14:paraId="399CC8E3"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ו.</w:t>
      </w:r>
      <w:r>
        <w:rPr>
          <w:rFonts w:ascii="David" w:hAnsi="David"/>
          <w:rtl/>
        </w:rPr>
        <w:tab/>
      </w:r>
      <w:bookmarkStart w:id="9" w:name="Text1"/>
      <w:r w:rsidR="00AD77BA" w:rsidRPr="00AD77BA">
        <w:rPr>
          <w:rFonts w:ascii="David" w:hAnsi="David"/>
          <w:b/>
          <w:color w:val="0000FF"/>
          <w:u w:val="single"/>
          <w:rtl/>
        </w:rPr>
        <w:fldChar w:fldCharType="begin"/>
      </w:r>
      <w:r w:rsidR="00AD77BA" w:rsidRPr="00AD77BA">
        <w:rPr>
          <w:rFonts w:ascii="David" w:hAnsi="David"/>
          <w:b/>
          <w:color w:val="0000FF"/>
          <w:u w:val="single"/>
          <w:rtl/>
        </w:rPr>
        <w:instrText xml:space="preserve"> </w:instrText>
      </w:r>
      <w:r w:rsidR="00AD77BA" w:rsidRPr="00AD77BA">
        <w:rPr>
          <w:rFonts w:ascii="David" w:hAnsi="David"/>
          <w:b/>
          <w:color w:val="0000FF"/>
          <w:u w:val="single"/>
        </w:rPr>
        <w:instrText xml:space="preserve">HYPERLINK </w:instrText>
      </w:r>
      <w:r w:rsidR="00AD77BA" w:rsidRPr="00AD77BA">
        <w:rPr>
          <w:rFonts w:ascii="David" w:hAnsi="David"/>
          <w:b/>
          <w:color w:val="0000FF"/>
          <w:u w:val="single"/>
          <w:rtl/>
        </w:rPr>
        <w:instrText>"</w:instrText>
      </w:r>
      <w:r w:rsidR="00AD77BA" w:rsidRPr="00AD77BA">
        <w:rPr>
          <w:rFonts w:ascii="David" w:hAnsi="David"/>
          <w:b/>
          <w:color w:val="0000FF"/>
          <w:u w:val="single"/>
        </w:rPr>
        <w:instrText>http://www.nevo.co.il/case/5590128"</w:instrText>
      </w:r>
      <w:r w:rsidR="00AD77BA" w:rsidRPr="00AD77BA">
        <w:rPr>
          <w:rFonts w:ascii="David" w:hAnsi="David"/>
          <w:b/>
          <w:color w:val="0000FF"/>
          <w:u w:val="single"/>
          <w:rtl/>
        </w:rPr>
        <w:instrText xml:space="preserve"> </w:instrText>
      </w:r>
      <w:r w:rsidR="00AD77BA" w:rsidRPr="00AD77BA">
        <w:rPr>
          <w:rFonts w:ascii="David" w:hAnsi="David"/>
          <w:b/>
          <w:color w:val="0000FF"/>
          <w:u w:val="single"/>
          <w:rtl/>
        </w:rPr>
      </w:r>
      <w:r w:rsidR="00AD77BA" w:rsidRPr="00AD77BA">
        <w:rPr>
          <w:rFonts w:ascii="David" w:hAnsi="David"/>
          <w:b/>
          <w:color w:val="0000FF"/>
          <w:u w:val="single"/>
          <w:rtl/>
        </w:rPr>
        <w:fldChar w:fldCharType="separate"/>
      </w:r>
      <w:r w:rsidR="00AD77BA" w:rsidRPr="00AD77BA">
        <w:rPr>
          <w:rFonts w:ascii="David" w:hAnsi="David"/>
          <w:b/>
          <w:color w:val="0000FF"/>
          <w:u w:val="single"/>
          <w:rtl/>
        </w:rPr>
        <w:t>ע"פ 5374/12</w:t>
      </w:r>
      <w:r w:rsidR="00AD77BA" w:rsidRPr="00AD77BA">
        <w:rPr>
          <w:rFonts w:ascii="David" w:hAnsi="David"/>
          <w:b/>
          <w:color w:val="0000FF"/>
          <w:u w:val="single"/>
          <w:rtl/>
        </w:rPr>
        <w:fldChar w:fldCharType="end"/>
      </w:r>
      <w:r>
        <w:rPr>
          <w:rFonts w:ascii="David" w:hAnsi="David"/>
          <w:b/>
          <w:rtl/>
        </w:rPr>
        <w:t xml:space="preserve"> </w:t>
      </w:r>
      <w:r>
        <w:rPr>
          <w:rFonts w:ascii="David" w:hAnsi="David"/>
          <w:bCs/>
          <w:rtl/>
        </w:rPr>
        <w:t>שלמה אברג'יל נ' מדינת ישראל</w:t>
      </w:r>
      <w:bookmarkEnd w:id="9"/>
      <w:r>
        <w:rPr>
          <w:rFonts w:ascii="David" w:hAnsi="David"/>
          <w:bCs/>
          <w:rtl/>
        </w:rPr>
        <w:t xml:space="preserve"> </w:t>
      </w:r>
      <w:r w:rsidR="00D63CC1" w:rsidRPr="00D63CC1">
        <w:rPr>
          <w:sz w:val="22"/>
          <w:rtl/>
        </w:rPr>
        <w:t xml:space="preserve">[פורסם בנבו] </w:t>
      </w:r>
      <w:r>
        <w:rPr>
          <w:rFonts w:ascii="David" w:hAnsi="David"/>
          <w:b/>
          <w:rtl/>
        </w:rPr>
        <w:t xml:space="preserve">(9.1.2013) – </w:t>
      </w:r>
      <w:r>
        <w:rPr>
          <w:rFonts w:ascii="David" w:hAnsi="David"/>
          <w:rtl/>
        </w:rPr>
        <w:t xml:space="preserve">נדחה ערעור של נאשם שהורשע על יסוד </w:t>
      </w:r>
      <w:r>
        <w:rPr>
          <w:rtl/>
        </w:rPr>
        <w:t>הודאתו</w:t>
      </w:r>
      <w:r>
        <w:rPr>
          <w:rFonts w:ascii="David" w:hAnsi="David"/>
          <w:rtl/>
        </w:rPr>
        <w:t xml:space="preserve"> בעבירה של החזקת סם שלא לצריכה עצמית. הנאשם הורשע על סמך הודאתו בהחזקת שלוש אריזות פלסטיק, שבתוכן 60 אריזות שהכילו סם מסוכן מסוג קוקאין במשקל כולל של כ-43 גרם. בית המשפט המחוזי גזר על הנאשם </w:t>
      </w:r>
      <w:r>
        <w:rPr>
          <w:rFonts w:ascii="David" w:hAnsi="David"/>
          <w:b/>
          <w:bCs/>
          <w:rtl/>
        </w:rPr>
        <w:t>36 חודשי מאסר בפועל</w:t>
      </w:r>
      <w:r>
        <w:rPr>
          <w:rFonts w:ascii="David" w:hAnsi="David"/>
          <w:rtl/>
        </w:rPr>
        <w:t xml:space="preserve"> ו-12 חודשי מאסר על תנאי. לחובת הנאשם עבר פלילי, אך לא בעבירות סמים. בית המשפט העליון קבע כי אין מקום להתערב בעונש שנגזר נוכח כמות וסוג הסם, וכי העונש אינו חורג ממדיניות הענישה המקובלת בעבירות בהן הורשע.</w:t>
      </w:r>
    </w:p>
    <w:p w14:paraId="4ED375BE" w14:textId="77777777" w:rsidR="0061416F" w:rsidRDefault="0061416F" w:rsidP="0061416F">
      <w:pPr>
        <w:tabs>
          <w:tab w:val="left" w:pos="466"/>
          <w:tab w:val="left" w:pos="750"/>
        </w:tabs>
        <w:spacing w:line="360" w:lineRule="auto"/>
        <w:ind w:left="750" w:hanging="750"/>
        <w:jc w:val="both"/>
        <w:rPr>
          <w:rFonts w:ascii="David" w:hAnsi="David"/>
          <w:rtl/>
        </w:rPr>
      </w:pPr>
    </w:p>
    <w:p w14:paraId="2158EC97"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ז.</w:t>
      </w:r>
      <w:r>
        <w:rPr>
          <w:rFonts w:ascii="David" w:hAnsi="David"/>
          <w:rtl/>
        </w:rPr>
        <w:tab/>
      </w:r>
      <w:hyperlink r:id="rId62" w:history="1">
        <w:r w:rsidR="00AD77BA" w:rsidRPr="00AD77BA">
          <w:rPr>
            <w:rFonts w:ascii="David" w:hAnsi="David"/>
            <w:color w:val="0000FF"/>
            <w:u w:val="single"/>
            <w:rtl/>
          </w:rPr>
          <w:t>ע"פ 7507/12</w:t>
        </w:r>
      </w:hyperlink>
      <w:r>
        <w:rPr>
          <w:rFonts w:ascii="David" w:hAnsi="David"/>
          <w:rtl/>
        </w:rPr>
        <w:t xml:space="preserve"> </w:t>
      </w:r>
      <w:r>
        <w:rPr>
          <w:rFonts w:ascii="David" w:hAnsi="David"/>
          <w:b/>
          <w:bCs/>
          <w:rtl/>
        </w:rPr>
        <w:t xml:space="preserve">תרא טאעון נ' מדינת ישראל </w:t>
      </w:r>
      <w:r w:rsidR="00D63CC1" w:rsidRPr="00D63CC1">
        <w:rPr>
          <w:sz w:val="22"/>
          <w:rtl/>
        </w:rPr>
        <w:t xml:space="preserve">[פורסם בנבו] </w:t>
      </w:r>
      <w:r>
        <w:rPr>
          <w:rFonts w:ascii="David" w:hAnsi="David"/>
          <w:rtl/>
        </w:rPr>
        <w:t>(16.10.2013) - נדחה ערעורו של נאשם אשר הורשע בעבירה של החזקת סמים שלא לצריכה עצמית. לאחר שמיעת חלק מהראיות, הודה הנאשם בהחזקה של כ-</w:t>
      </w:r>
      <w:r>
        <w:rPr>
          <w:rtl/>
        </w:rPr>
        <w:t>94</w:t>
      </w:r>
      <w:r>
        <w:rPr>
          <w:rFonts w:ascii="David" w:hAnsi="David"/>
          <w:rtl/>
        </w:rPr>
        <w:t xml:space="preserve"> גרם סם מסוכן מסוג הרואין, מחולק למנות באריזות פלסטיק סגורות. לנאשם הרשעה קודמת בהחזקת סם שלא לצריכה עצמית. בית המשפט המחוזי גזר על הנאשם </w:t>
      </w:r>
      <w:r>
        <w:rPr>
          <w:rFonts w:ascii="David" w:hAnsi="David"/>
          <w:b/>
          <w:bCs/>
          <w:rtl/>
        </w:rPr>
        <w:t>48 חודשי מאסר בפועל</w:t>
      </w:r>
      <w:r>
        <w:rPr>
          <w:rFonts w:ascii="David" w:hAnsi="David"/>
          <w:rtl/>
        </w:rPr>
        <w:t>, הופעל מאסר על תנאי בן 7 חודשים במצטבר, והוטל מאסר מותנה למשך 12 חודשים. בית המשפט העליון דחה את ערעורו של הנאשם.</w:t>
      </w:r>
    </w:p>
    <w:p w14:paraId="6B792C47" w14:textId="77777777" w:rsidR="0061416F" w:rsidRDefault="0061416F" w:rsidP="0061416F">
      <w:pPr>
        <w:tabs>
          <w:tab w:val="left" w:pos="466"/>
          <w:tab w:val="left" w:pos="750"/>
        </w:tabs>
        <w:spacing w:line="360" w:lineRule="auto"/>
        <w:ind w:left="750" w:hanging="750"/>
        <w:jc w:val="both"/>
        <w:rPr>
          <w:rFonts w:ascii="David" w:hAnsi="David"/>
          <w:rtl/>
        </w:rPr>
      </w:pPr>
    </w:p>
    <w:p w14:paraId="22A48E50"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ח.</w:t>
      </w:r>
      <w:r>
        <w:rPr>
          <w:rFonts w:ascii="David" w:hAnsi="David"/>
          <w:rtl/>
        </w:rPr>
        <w:tab/>
      </w:r>
      <w:hyperlink r:id="rId63" w:history="1">
        <w:r w:rsidR="00AD77BA" w:rsidRPr="00AD77BA">
          <w:rPr>
            <w:rFonts w:ascii="David" w:hAnsi="David"/>
            <w:color w:val="0000FF"/>
            <w:u w:val="single"/>
            <w:rtl/>
          </w:rPr>
          <w:t>ע"פ 810/11</w:t>
        </w:r>
      </w:hyperlink>
      <w:r>
        <w:rPr>
          <w:rFonts w:ascii="David" w:hAnsi="David"/>
          <w:rtl/>
        </w:rPr>
        <w:t xml:space="preserve"> </w:t>
      </w:r>
      <w:r>
        <w:rPr>
          <w:rFonts w:ascii="David" w:hAnsi="David"/>
          <w:b/>
          <w:bCs/>
          <w:rtl/>
        </w:rPr>
        <w:t>רועי</w:t>
      </w:r>
      <w:r>
        <w:rPr>
          <w:rFonts w:ascii="David" w:hAnsi="David"/>
          <w:rtl/>
        </w:rPr>
        <w:t xml:space="preserve"> </w:t>
      </w:r>
      <w:r>
        <w:rPr>
          <w:rFonts w:ascii="David" w:hAnsi="David"/>
          <w:b/>
          <w:bCs/>
          <w:rtl/>
        </w:rPr>
        <w:t>שודגוקר בורגרקר נ' מדינת ישראל</w:t>
      </w:r>
      <w:r>
        <w:rPr>
          <w:rFonts w:ascii="David" w:hAnsi="David"/>
          <w:rtl/>
        </w:rPr>
        <w:t xml:space="preserve"> </w:t>
      </w:r>
      <w:r w:rsidR="00D63CC1" w:rsidRPr="00D63CC1">
        <w:rPr>
          <w:sz w:val="22"/>
          <w:rtl/>
        </w:rPr>
        <w:t xml:space="preserve">[פורסם בנבו] </w:t>
      </w:r>
      <w:r>
        <w:rPr>
          <w:rFonts w:ascii="David" w:hAnsi="David"/>
          <w:rtl/>
        </w:rPr>
        <w:t xml:space="preserve">(30.5.2011) - נדחה ערעורו של נאשם אשר הורשע על יסוד הודאתו בעבירה של החזקת סם מסוכן שלא לצריכה עצמית. הנאשם הודה בהחזקה של כ-59 גרם סם מסוכן מסוג הרואין. בית המשפט המחוזי גזר על הנאשם </w:t>
      </w:r>
      <w:r>
        <w:rPr>
          <w:rFonts w:ascii="David" w:hAnsi="David"/>
          <w:b/>
          <w:bCs/>
          <w:rtl/>
        </w:rPr>
        <w:t>36 חודשי מאסר בפועל</w:t>
      </w:r>
      <w:r>
        <w:rPr>
          <w:rFonts w:ascii="David" w:hAnsi="David"/>
          <w:rtl/>
        </w:rPr>
        <w:t>, ו-14 חודשי מאסר על תנאי. בית המשפט העליון קבע כי העונש שנגזר על הנאשם מצוי במתחם הענישה המקובל בעבירות מהסוג שביצע, ודחה את הערעור.</w:t>
      </w:r>
    </w:p>
    <w:p w14:paraId="1DF469E8" w14:textId="77777777" w:rsidR="0061416F" w:rsidRDefault="0061416F" w:rsidP="0061416F">
      <w:pPr>
        <w:tabs>
          <w:tab w:val="left" w:pos="466"/>
          <w:tab w:val="left" w:pos="750"/>
        </w:tabs>
        <w:spacing w:line="360" w:lineRule="auto"/>
        <w:ind w:left="750" w:hanging="750"/>
        <w:jc w:val="both"/>
        <w:rPr>
          <w:rFonts w:ascii="David" w:hAnsi="David"/>
          <w:rtl/>
        </w:rPr>
      </w:pPr>
    </w:p>
    <w:p w14:paraId="448FB0C3"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ט.</w:t>
      </w:r>
      <w:r>
        <w:rPr>
          <w:rFonts w:ascii="David" w:hAnsi="David"/>
          <w:rtl/>
        </w:rPr>
        <w:tab/>
      </w:r>
      <w:hyperlink r:id="rId64" w:history="1">
        <w:r w:rsidR="00AD77BA" w:rsidRPr="00AD77BA">
          <w:rPr>
            <w:rFonts w:ascii="David" w:hAnsi="David"/>
            <w:color w:val="0000FF"/>
            <w:u w:val="single"/>
            <w:rtl/>
          </w:rPr>
          <w:t>ע"פ 4381/05</w:t>
        </w:r>
      </w:hyperlink>
      <w:r>
        <w:rPr>
          <w:rFonts w:ascii="David" w:hAnsi="David"/>
          <w:rtl/>
        </w:rPr>
        <w:t xml:space="preserve"> </w:t>
      </w:r>
      <w:r>
        <w:rPr>
          <w:rFonts w:ascii="David" w:hAnsi="David"/>
          <w:b/>
          <w:bCs/>
          <w:rtl/>
        </w:rPr>
        <w:t>פאזי אבו זקיקה נ' מדינת ישראל</w:t>
      </w:r>
      <w:r>
        <w:rPr>
          <w:rFonts w:ascii="David" w:hAnsi="David"/>
          <w:rtl/>
        </w:rPr>
        <w:t xml:space="preserve"> </w:t>
      </w:r>
      <w:r w:rsidR="00D63CC1" w:rsidRPr="00D63CC1">
        <w:rPr>
          <w:sz w:val="22"/>
          <w:rtl/>
        </w:rPr>
        <w:t xml:space="preserve">[פורסם בנבו] </w:t>
      </w:r>
      <w:r>
        <w:rPr>
          <w:rFonts w:ascii="David" w:hAnsi="David"/>
          <w:rtl/>
        </w:rPr>
        <w:t xml:space="preserve">(12.7.2006)- נדחה ערעורו של נאשם שהורשע על יסוד הודאתו בעבירה של החזקת סם מסוכן שלא לצריכה עצמית. הנאשם, ללא עבר פלילי, הודה בהחזקת סם מסוכן מסוג הרואין במשקל של 100.92 גרם נטו. בית המשפט המחוזי גזר על הנאשם </w:t>
      </w:r>
      <w:r>
        <w:rPr>
          <w:rFonts w:ascii="David" w:hAnsi="David"/>
          <w:b/>
          <w:bCs/>
          <w:rtl/>
        </w:rPr>
        <w:t>48 חודשי מאסר בפועל</w:t>
      </w:r>
      <w:r>
        <w:rPr>
          <w:rFonts w:ascii="David" w:hAnsi="David"/>
          <w:rtl/>
        </w:rPr>
        <w:t>, 12 חודשי מאסר על תנאי ופסילת רישיון נהיגה למשך 12 חודשים. בית המשפט העליון קבע כי בעבירות סמים מסוג זה יש לייחס לנסיבותיו האישיות של הנאשם את המשקל השולי ביותר שכן חובה על בתי המשפט להילחם מלחמת חורמה בתופעה של החזקת סמים מסוכנים, ובנסיבות המקרה הספציפי, שבו דובר על בחור צעיר ללא עבר פלילי, בעל משפחה ועבר צבאי מרשים, העונש שנגזר הולם את מעשי הנאשם ומאזן בין שיקולי הענישה השונים.</w:t>
      </w:r>
    </w:p>
    <w:p w14:paraId="577D0D9E" w14:textId="77777777" w:rsidR="0061416F" w:rsidRDefault="0061416F" w:rsidP="0061416F">
      <w:pPr>
        <w:tabs>
          <w:tab w:val="left" w:pos="466"/>
          <w:tab w:val="left" w:pos="750"/>
        </w:tabs>
        <w:spacing w:line="360" w:lineRule="auto"/>
        <w:ind w:left="750" w:hanging="750"/>
        <w:jc w:val="both"/>
        <w:rPr>
          <w:rFonts w:ascii="David" w:hAnsi="David"/>
          <w:rtl/>
        </w:rPr>
      </w:pPr>
    </w:p>
    <w:p w14:paraId="73804C00"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י.</w:t>
      </w:r>
      <w:r>
        <w:rPr>
          <w:rFonts w:ascii="David" w:hAnsi="David"/>
          <w:rtl/>
        </w:rPr>
        <w:tab/>
      </w:r>
      <w:hyperlink r:id="rId65" w:history="1">
        <w:r w:rsidR="00AD77BA" w:rsidRPr="00AD77BA">
          <w:rPr>
            <w:rFonts w:ascii="David" w:hAnsi="David"/>
            <w:color w:val="0000FF"/>
            <w:u w:val="single"/>
            <w:rtl/>
          </w:rPr>
          <w:t>ע"פ 3092/04</w:t>
        </w:r>
      </w:hyperlink>
      <w:r>
        <w:rPr>
          <w:rFonts w:ascii="David" w:hAnsi="David"/>
          <w:rtl/>
        </w:rPr>
        <w:t xml:space="preserve"> </w:t>
      </w:r>
      <w:r>
        <w:rPr>
          <w:rFonts w:ascii="David" w:hAnsi="David"/>
          <w:b/>
          <w:bCs/>
          <w:rtl/>
        </w:rPr>
        <w:t>בן שיטרית נ' מדינת ישראל</w:t>
      </w:r>
      <w:r>
        <w:rPr>
          <w:rFonts w:ascii="David" w:hAnsi="David"/>
          <w:rtl/>
        </w:rPr>
        <w:t xml:space="preserve"> </w:t>
      </w:r>
      <w:r w:rsidR="00D63CC1" w:rsidRPr="00D63CC1">
        <w:rPr>
          <w:sz w:val="22"/>
          <w:rtl/>
        </w:rPr>
        <w:t xml:space="preserve">[פורסם בנבו] </w:t>
      </w:r>
      <w:r>
        <w:rPr>
          <w:rFonts w:ascii="David" w:hAnsi="David"/>
          <w:rtl/>
        </w:rPr>
        <w:t>(3.11.2004)- נדחה ערעורה של נאשמת אשר הורשעה בעבירה של החזקת סמים שלא לשימוש עצמי. הנאשמת הודתה בהחזקת כ-135.25 גרם נטו סם מסוכן מסוג קוקאין. בית המשפט המחוזי גזר על הנאשמת</w:t>
      </w:r>
      <w:r>
        <w:rPr>
          <w:rFonts w:ascii="David" w:hAnsi="David"/>
          <w:b/>
          <w:bCs/>
          <w:rtl/>
        </w:rPr>
        <w:t xml:space="preserve"> 36 חודשי מאסר בפועל</w:t>
      </w:r>
      <w:r>
        <w:rPr>
          <w:rFonts w:ascii="David" w:hAnsi="David"/>
          <w:rtl/>
        </w:rPr>
        <w:t>, ו-12 חודשי מאסר על תנאי.</w:t>
      </w:r>
    </w:p>
    <w:p w14:paraId="1BF08188" w14:textId="77777777" w:rsidR="0061416F" w:rsidRDefault="0061416F" w:rsidP="0061416F">
      <w:pPr>
        <w:tabs>
          <w:tab w:val="left" w:pos="466"/>
          <w:tab w:val="left" w:pos="750"/>
        </w:tabs>
        <w:spacing w:line="360" w:lineRule="auto"/>
        <w:ind w:left="750" w:hanging="750"/>
        <w:jc w:val="both"/>
        <w:rPr>
          <w:rFonts w:ascii="David" w:hAnsi="David"/>
          <w:rtl/>
        </w:rPr>
      </w:pPr>
    </w:p>
    <w:p w14:paraId="74A5F6AD"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יא.</w:t>
      </w:r>
      <w:r>
        <w:rPr>
          <w:rFonts w:ascii="David" w:hAnsi="David"/>
          <w:rtl/>
        </w:rPr>
        <w:tab/>
      </w:r>
      <w:hyperlink r:id="rId66" w:history="1">
        <w:r w:rsidR="00AD77BA" w:rsidRPr="00AD77BA">
          <w:rPr>
            <w:rFonts w:ascii="David" w:hAnsi="David"/>
            <w:color w:val="0000FF"/>
            <w:u w:val="single"/>
            <w:rtl/>
          </w:rPr>
          <w:t>רע"פ 5112/18</w:t>
        </w:r>
      </w:hyperlink>
      <w:r>
        <w:rPr>
          <w:rFonts w:ascii="David" w:hAnsi="David"/>
          <w:rtl/>
        </w:rPr>
        <w:t xml:space="preserve"> </w:t>
      </w:r>
      <w:r>
        <w:rPr>
          <w:rFonts w:ascii="David" w:hAnsi="David"/>
          <w:b/>
          <w:bCs/>
          <w:rtl/>
        </w:rPr>
        <w:t>פנסו נ' מדינת ישראל</w:t>
      </w:r>
      <w:r>
        <w:rPr>
          <w:rFonts w:ascii="David" w:hAnsi="David"/>
          <w:rtl/>
        </w:rPr>
        <w:t xml:space="preserve"> </w:t>
      </w:r>
      <w:r w:rsidR="00D63CC1" w:rsidRPr="00D63CC1">
        <w:rPr>
          <w:sz w:val="22"/>
          <w:rtl/>
        </w:rPr>
        <w:t xml:space="preserve">[פורסם בנבו] </w:t>
      </w:r>
      <w:r>
        <w:rPr>
          <w:rFonts w:ascii="David" w:hAnsi="David"/>
          <w:rtl/>
        </w:rPr>
        <w:t>(31.1.2019) – נגד הנאשם התנהלו שני הליכים: האחד, על החזקת 50 גרם קוקאין שלא לצריכה עצמית כאמור; והשני על גידול סם מסוכן, החזקת סמים שלא לצריכה עצמית והפרת הוראה חוקית. בגין התיק הראשון נגזרו על הנאשם</w:t>
      </w:r>
      <w:r>
        <w:rPr>
          <w:rFonts w:ascii="David" w:hAnsi="David"/>
          <w:b/>
          <w:bCs/>
          <w:rtl/>
        </w:rPr>
        <w:t xml:space="preserve"> 38 חודשי מאסר בפועל</w:t>
      </w:r>
      <w:r>
        <w:rPr>
          <w:rFonts w:ascii="David" w:hAnsi="David"/>
          <w:rtl/>
        </w:rPr>
        <w:t xml:space="preserve">, ובגין התיק השני נגזרו 22 חודשי מאסר בפועל. בשל טעות שנגרמה בעטיה של  המדינה שלא עדכנה את בית המשפט הדן את הנאשם בהליך הראשון לעניין ההליך השני, חלה הוראת </w:t>
      </w:r>
      <w:hyperlink r:id="rId67" w:history="1">
        <w:r w:rsidR="009E7641" w:rsidRPr="009E7641">
          <w:rPr>
            <w:rFonts w:ascii="David" w:hAnsi="David"/>
            <w:color w:val="0000FF"/>
            <w:u w:val="single"/>
            <w:rtl/>
          </w:rPr>
          <w:t>סעיף 45(ב)</w:t>
        </w:r>
      </w:hyperlink>
      <w:r>
        <w:rPr>
          <w:rFonts w:ascii="David" w:hAnsi="David"/>
          <w:rtl/>
        </w:rPr>
        <w:t xml:space="preserve"> ל</w:t>
      </w:r>
      <w:hyperlink r:id="rId68" w:history="1">
        <w:r w:rsidR="00AD77BA" w:rsidRPr="00AD77BA">
          <w:rPr>
            <w:rFonts w:ascii="David" w:hAnsi="David"/>
            <w:color w:val="0000FF"/>
            <w:u w:val="single"/>
            <w:rtl/>
          </w:rPr>
          <w:t>חוק העונשין</w:t>
        </w:r>
      </w:hyperlink>
      <w:r>
        <w:rPr>
          <w:rFonts w:ascii="David" w:hAnsi="David"/>
          <w:rtl/>
        </w:rPr>
        <w:t xml:space="preserve"> לפיה עונש המאסר בתיק השני יחפוף לעונש המאסר בתיק הראשון. בסופו של יום קבע בית משפט השלום כי 5 חודשים מתוך ה-22 בהליך השני ירוצו בחופף והיתרה במצטבר. ערעור שהוגש לבית המשפט המחוזי נדחה. הוגשה בקשת רשות ערעור לבית המשפט העליון אשר נדחתה אף היא.</w:t>
      </w:r>
    </w:p>
    <w:p w14:paraId="1DF53480" w14:textId="77777777" w:rsidR="0061416F" w:rsidRDefault="0061416F" w:rsidP="0061416F">
      <w:pPr>
        <w:tabs>
          <w:tab w:val="left" w:pos="466"/>
          <w:tab w:val="left" w:pos="750"/>
        </w:tabs>
        <w:spacing w:line="360" w:lineRule="auto"/>
        <w:ind w:left="750" w:hanging="750"/>
        <w:jc w:val="both"/>
        <w:rPr>
          <w:rFonts w:ascii="David" w:hAnsi="David"/>
          <w:rtl/>
        </w:rPr>
      </w:pPr>
    </w:p>
    <w:p w14:paraId="62EBCA78"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יב.</w:t>
      </w:r>
      <w:r>
        <w:rPr>
          <w:rFonts w:ascii="David" w:hAnsi="David"/>
          <w:rtl/>
        </w:rPr>
        <w:tab/>
      </w:r>
      <w:hyperlink r:id="rId69" w:history="1">
        <w:r w:rsidR="00AD77BA" w:rsidRPr="00AD77BA">
          <w:rPr>
            <w:rFonts w:ascii="David" w:hAnsi="David"/>
            <w:color w:val="0000FF"/>
            <w:u w:val="single"/>
            <w:rtl/>
          </w:rPr>
          <w:t>ע"פ 2371/16</w:t>
        </w:r>
      </w:hyperlink>
      <w:r>
        <w:rPr>
          <w:rFonts w:ascii="David" w:hAnsi="David"/>
          <w:rtl/>
        </w:rPr>
        <w:t xml:space="preserve"> </w:t>
      </w:r>
      <w:r>
        <w:rPr>
          <w:rFonts w:ascii="David" w:hAnsi="David"/>
          <w:b/>
          <w:bCs/>
          <w:rtl/>
        </w:rPr>
        <w:t>שלום יהונתן פיטוסי נ' מדינת ישראל</w:t>
      </w:r>
      <w:r>
        <w:rPr>
          <w:rFonts w:ascii="David" w:hAnsi="David"/>
          <w:rtl/>
        </w:rPr>
        <w:t xml:space="preserve"> </w:t>
      </w:r>
      <w:r w:rsidR="00D63CC1" w:rsidRPr="00D63CC1">
        <w:rPr>
          <w:sz w:val="22"/>
          <w:rtl/>
        </w:rPr>
        <w:t xml:space="preserve">[פורסם בנבו] </w:t>
      </w:r>
      <w:r>
        <w:rPr>
          <w:rFonts w:ascii="David" w:hAnsi="David"/>
          <w:rtl/>
        </w:rPr>
        <w:t xml:space="preserve">(5.10.2016)- נדחה ערעור של נאשם שהורשע על יסוד הודאתו במסגרת הסדר דיוני, בעבירה של החזקת סם שלא לצריכה עצמית. הנאשם נתפס כשבחזקתו 50.04 גרם סם מסוכן מסוג קוקאין, מחולק למנות, שלא לשימוש עצמי. במסגרת הסדר הטיעון הוסכם כי הנאשם החזיק בסם בין היתר לצורך התמודדות עם כאבים קשים הנובעים ממחלת פרקים ממנה סובל, וכי מדובר בנסיבה הקשורה לביצוע העבירה לפי </w:t>
      </w:r>
      <w:hyperlink r:id="rId70" w:history="1">
        <w:r w:rsidR="009E7641" w:rsidRPr="009E7641">
          <w:rPr>
            <w:rFonts w:ascii="David" w:hAnsi="David"/>
            <w:color w:val="0000FF"/>
            <w:u w:val="single"/>
            <w:rtl/>
          </w:rPr>
          <w:t>סעיף 40ט</w:t>
        </w:r>
      </w:hyperlink>
      <w:r>
        <w:rPr>
          <w:rFonts w:ascii="David" w:hAnsi="David"/>
          <w:rtl/>
        </w:rPr>
        <w:t xml:space="preserve"> ל</w:t>
      </w:r>
      <w:hyperlink r:id="rId71" w:history="1">
        <w:r w:rsidR="00AD77BA" w:rsidRPr="00AD77BA">
          <w:rPr>
            <w:rFonts w:ascii="David" w:hAnsi="David"/>
            <w:color w:val="0000FF"/>
            <w:u w:val="single"/>
            <w:rtl/>
          </w:rPr>
          <w:t>חוק העונשין</w:t>
        </w:r>
      </w:hyperlink>
      <w:r>
        <w:rPr>
          <w:rFonts w:ascii="David" w:hAnsi="David"/>
          <w:rtl/>
        </w:rPr>
        <w:t>. בית המשפט המחוזי חרג ממתחם העונש ההולם עקב מצבו הבריאותי של הנאשם, בעל עבר פלילי מכביד, וגזר עליו</w:t>
      </w:r>
      <w:r>
        <w:rPr>
          <w:rFonts w:ascii="David" w:hAnsi="David"/>
          <w:b/>
          <w:bCs/>
          <w:rtl/>
        </w:rPr>
        <w:t xml:space="preserve"> 27 חודשי מאסר בפועל</w:t>
      </w:r>
      <w:r>
        <w:rPr>
          <w:rFonts w:ascii="David" w:hAnsi="David"/>
          <w:rtl/>
        </w:rPr>
        <w:t>.</w:t>
      </w:r>
    </w:p>
    <w:p w14:paraId="0AC351BC" w14:textId="77777777" w:rsidR="0061416F" w:rsidRDefault="0061416F" w:rsidP="0061416F">
      <w:pPr>
        <w:tabs>
          <w:tab w:val="left" w:pos="466"/>
          <w:tab w:val="left" w:pos="750"/>
        </w:tabs>
        <w:spacing w:line="360" w:lineRule="auto"/>
        <w:ind w:left="750" w:hanging="750"/>
        <w:jc w:val="both"/>
        <w:rPr>
          <w:rFonts w:ascii="David" w:hAnsi="David"/>
          <w:rtl/>
        </w:rPr>
      </w:pPr>
    </w:p>
    <w:p w14:paraId="0223619B" w14:textId="77777777" w:rsidR="0061416F" w:rsidRDefault="0061416F" w:rsidP="0061416F">
      <w:pPr>
        <w:tabs>
          <w:tab w:val="left" w:pos="466"/>
          <w:tab w:val="left" w:pos="892"/>
        </w:tabs>
        <w:spacing w:line="360" w:lineRule="auto"/>
        <w:ind w:left="892" w:hanging="750"/>
        <w:jc w:val="both"/>
        <w:rPr>
          <w:rFonts w:ascii="David" w:hAnsi="David"/>
        </w:rPr>
      </w:pPr>
      <w:r>
        <w:rPr>
          <w:rFonts w:ascii="David" w:hAnsi="David"/>
          <w:rtl/>
        </w:rPr>
        <w:tab/>
        <w:t>יג.</w:t>
      </w:r>
      <w:r>
        <w:rPr>
          <w:rFonts w:ascii="David" w:hAnsi="David"/>
          <w:rtl/>
        </w:rPr>
        <w:tab/>
      </w:r>
      <w:hyperlink r:id="rId72" w:history="1">
        <w:r w:rsidR="00AD77BA" w:rsidRPr="00AD77BA">
          <w:rPr>
            <w:rFonts w:ascii="David" w:hAnsi="David"/>
            <w:color w:val="0000FF"/>
            <w:u w:val="single"/>
            <w:rtl/>
          </w:rPr>
          <w:t>ע"פ 6277/14</w:t>
        </w:r>
      </w:hyperlink>
      <w:r>
        <w:rPr>
          <w:rFonts w:ascii="David" w:hAnsi="David"/>
          <w:rtl/>
        </w:rPr>
        <w:t xml:space="preserve"> </w:t>
      </w:r>
      <w:r>
        <w:rPr>
          <w:rFonts w:ascii="David" w:hAnsi="David"/>
          <w:b/>
          <w:bCs/>
          <w:rtl/>
        </w:rPr>
        <w:t>אברהם משלטי נ' מדינת ישראל</w:t>
      </w:r>
      <w:r>
        <w:rPr>
          <w:rFonts w:ascii="David" w:hAnsi="David"/>
          <w:rtl/>
        </w:rPr>
        <w:t xml:space="preserve"> </w:t>
      </w:r>
      <w:r w:rsidR="00D63CC1" w:rsidRPr="00D63CC1">
        <w:rPr>
          <w:sz w:val="22"/>
          <w:rtl/>
        </w:rPr>
        <w:t xml:space="preserve">[פורסם בנבו] </w:t>
      </w:r>
      <w:r>
        <w:rPr>
          <w:rFonts w:ascii="David" w:hAnsi="David"/>
          <w:rtl/>
        </w:rPr>
        <w:t xml:space="preserve">(2.2.2015) - נדחה ערעור של נאשם, שהורשע על יסוד הודאתו במסגרת הסדר דיוני, בעבירה של החזקת סם שלא לצריכה עצמית והחזקת כלים. הנאשם נתפס כשבחזקתו 51.36 גרם סם מסוכן מסוג קוקאין שלא לשימוש עצמי; חומר מסוג </w:t>
      </w:r>
      <w:r>
        <w:rPr>
          <w:rFonts w:ascii="David" w:hAnsi="David"/>
        </w:rPr>
        <w:t>lidocaine</w:t>
      </w:r>
      <w:r>
        <w:rPr>
          <w:rFonts w:ascii="David" w:hAnsi="David"/>
          <w:rtl/>
        </w:rPr>
        <w:t xml:space="preserve"> במשקל של 10.11 גרם; שקיות ניילון גזורות; ומשקל אלקטרוני. נקבע  </w:t>
      </w:r>
      <w:r>
        <w:rPr>
          <w:rFonts w:ascii="David" w:hAnsi="David"/>
          <w:b/>
          <w:bCs/>
          <w:rtl/>
        </w:rPr>
        <w:t>מתחם ענישה הולם שבין 3 ל-5 שנות מאסר</w:t>
      </w:r>
      <w:r>
        <w:rPr>
          <w:rFonts w:ascii="David" w:hAnsi="David"/>
          <w:rtl/>
        </w:rPr>
        <w:t xml:space="preserve">. על הנאשם, בעל עבר פלילי מכביד, לרבות בתחום הסמים, נגזרו </w:t>
      </w:r>
      <w:r>
        <w:rPr>
          <w:rFonts w:ascii="David" w:hAnsi="David"/>
          <w:b/>
          <w:bCs/>
          <w:rtl/>
        </w:rPr>
        <w:t>4 שנות מאסר בפועל</w:t>
      </w:r>
      <w:r>
        <w:rPr>
          <w:rFonts w:ascii="David" w:hAnsi="David"/>
          <w:rtl/>
        </w:rPr>
        <w:t xml:space="preserve"> וכן שנה נצברת של מאסר על תנאי (ובסך הכל 5 שנים), ו-12 חודשי מאסר על תנאי.</w:t>
      </w:r>
    </w:p>
    <w:p w14:paraId="226435A7" w14:textId="77777777" w:rsidR="0061416F" w:rsidRDefault="0061416F" w:rsidP="0061416F">
      <w:pPr>
        <w:tabs>
          <w:tab w:val="left" w:pos="466"/>
          <w:tab w:val="left" w:pos="750"/>
        </w:tabs>
        <w:spacing w:line="360" w:lineRule="auto"/>
        <w:ind w:left="750" w:hanging="750"/>
        <w:jc w:val="both"/>
        <w:rPr>
          <w:rFonts w:ascii="David" w:hAnsi="David"/>
          <w:rtl/>
        </w:rPr>
      </w:pPr>
    </w:p>
    <w:p w14:paraId="796AFFF0"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יד.</w:t>
      </w:r>
      <w:r>
        <w:rPr>
          <w:rFonts w:ascii="David" w:hAnsi="David"/>
          <w:rtl/>
        </w:rPr>
        <w:tab/>
      </w:r>
      <w:hyperlink r:id="rId73" w:history="1">
        <w:r w:rsidR="00AD77BA" w:rsidRPr="00AD77BA">
          <w:rPr>
            <w:rFonts w:ascii="David" w:hAnsi="David"/>
            <w:color w:val="0000FF"/>
            <w:u w:val="single"/>
            <w:rtl/>
          </w:rPr>
          <w:t>ע"פ 9910/17</w:t>
        </w:r>
      </w:hyperlink>
      <w:r>
        <w:rPr>
          <w:rFonts w:ascii="David" w:hAnsi="David"/>
          <w:rtl/>
        </w:rPr>
        <w:t xml:space="preserve"> </w:t>
      </w:r>
      <w:r>
        <w:rPr>
          <w:rFonts w:ascii="David" w:hAnsi="David"/>
          <w:b/>
          <w:bCs/>
          <w:rtl/>
        </w:rPr>
        <w:t xml:space="preserve">אלבטינה גריפולינה נ' מדינת ישראל </w:t>
      </w:r>
      <w:r w:rsidR="00D63CC1" w:rsidRPr="00D63CC1">
        <w:rPr>
          <w:sz w:val="22"/>
          <w:rtl/>
        </w:rPr>
        <w:t xml:space="preserve">[פורסם בנבו] </w:t>
      </w:r>
      <w:r>
        <w:rPr>
          <w:rFonts w:ascii="David" w:hAnsi="David"/>
          <w:rtl/>
        </w:rPr>
        <w:t>(3.5.2018) - נדחה ערעורם של נאשמים אשר הורשעו על יסוד הודאתם בעבירה של החזקת סם מסוכן שלא לצריכה עצמית. הנאשמת הודתה בהחזקת סם מסוכן מסוג הרואין במשקל של 40.15 גרם וסם מסוכן מסוג חשיש במשקל של 54.87 גרם. הנאשם, בעל עבר פלילי, הודה בהחזקת סם מסוכן מסוג חשיש במשקל של 3.26 גרם, וסם מסוכן מסוג קוקאין במשקל של 21.751 גרם. בית המשפט המחוזי קבע כי מתחם העונש ההולם בעניינה של הנאשמת נע בין 24 ל-48 חודשי מאסר, ובעניינו של הנאשם בין 15 ל-36 חודשי מאסר. בית המשפט המחוזי גזר על הנאשמים</w:t>
      </w:r>
      <w:r>
        <w:rPr>
          <w:rFonts w:ascii="David" w:hAnsi="David"/>
          <w:b/>
          <w:bCs/>
          <w:rtl/>
        </w:rPr>
        <w:t xml:space="preserve"> 24 חודשי מאסר בפועל</w:t>
      </w:r>
      <w:r>
        <w:rPr>
          <w:rFonts w:ascii="David" w:hAnsi="David"/>
          <w:rtl/>
        </w:rPr>
        <w:t>; 15 חודשי מאסר מותנה אם יעברו עבירת סמים מסוג פשע; 6 חודשי מאסר על מותנה אם יעברו עבירת סמים מסוג עוון; ופסילה מלקבל או להחזיק רישיון נהיגה לתקופה של שנתיים. בית המשפט העליון קבע כי העונשים שנגזרו על הנאשמים הולמים את נסיבות ביצוע העבירות, סוג הסם וכמותו ועולים בקנה אחד עם מדיניות הענישה הנוהגת, ועל כן דחה את ערעורם של הנאשמים.</w:t>
      </w:r>
    </w:p>
    <w:p w14:paraId="18E99AD8" w14:textId="77777777" w:rsidR="0061416F" w:rsidRDefault="0061416F" w:rsidP="0061416F">
      <w:pPr>
        <w:tabs>
          <w:tab w:val="left" w:pos="466"/>
          <w:tab w:val="left" w:pos="892"/>
        </w:tabs>
        <w:spacing w:line="360" w:lineRule="auto"/>
        <w:ind w:left="892" w:hanging="750"/>
        <w:jc w:val="both"/>
        <w:rPr>
          <w:rFonts w:ascii="David" w:hAnsi="David"/>
          <w:rtl/>
        </w:rPr>
      </w:pPr>
    </w:p>
    <w:p w14:paraId="54E5FF4C"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טו.</w:t>
      </w:r>
      <w:r>
        <w:rPr>
          <w:rFonts w:ascii="David" w:hAnsi="David"/>
          <w:rtl/>
        </w:rPr>
        <w:tab/>
      </w:r>
      <w:hyperlink r:id="rId74" w:history="1">
        <w:r w:rsidR="00AD77BA" w:rsidRPr="00AD77BA">
          <w:rPr>
            <w:rFonts w:ascii="David" w:hAnsi="David"/>
            <w:color w:val="0000FF"/>
            <w:u w:val="single"/>
            <w:rtl/>
          </w:rPr>
          <w:t>ע"פ 9723/08</w:t>
        </w:r>
      </w:hyperlink>
      <w:r>
        <w:rPr>
          <w:rFonts w:ascii="David" w:hAnsi="David"/>
          <w:rtl/>
        </w:rPr>
        <w:t xml:space="preserve"> </w:t>
      </w:r>
      <w:r>
        <w:rPr>
          <w:rFonts w:ascii="David" w:hAnsi="David"/>
          <w:b/>
          <w:bCs/>
          <w:rtl/>
        </w:rPr>
        <w:t>מדינת ישראל נ' גיל רובין</w:t>
      </w:r>
      <w:r>
        <w:rPr>
          <w:rFonts w:ascii="David" w:hAnsi="David"/>
          <w:rtl/>
        </w:rPr>
        <w:t xml:space="preserve"> </w:t>
      </w:r>
      <w:r w:rsidR="00D63CC1" w:rsidRPr="00D63CC1">
        <w:rPr>
          <w:sz w:val="22"/>
          <w:rtl/>
        </w:rPr>
        <w:t xml:space="preserve">[פורסם בנבו] </w:t>
      </w:r>
      <w:r>
        <w:rPr>
          <w:rFonts w:ascii="David" w:hAnsi="David"/>
          <w:rtl/>
        </w:rPr>
        <w:t xml:space="preserve">(18.3.2009) - בית המשפט העליון קיבל את ערעור המדינה על קולת העונש. הנאשם הורשע על יסוד הודאתו בעבירות של החזקת סם שלא לצריכה עצמית, החזקת כלים ושיבוש הליכי משפט. בדירת הנאשם נתפסו 56.7 גרם סם מסוכן מסוג קוקאין ו- 0.55 גרם סם מסוכן מסוג חשיש. בית המשפט המחוזי גזר על הנאשם 6 חודשי מאסר בדרך של עבודות שירות, מאסרים מותנים ממושכים וקנס בסך 15,000 ₪. בית המשפט העליון החמיר את עונשו של הנאשם, ונוכח ההלכה כי אין בית משפט של ערעור נוהג למצות את הדין עם הנאשם, הועמד עונשו של הנאשם על </w:t>
      </w:r>
      <w:r>
        <w:rPr>
          <w:rFonts w:ascii="David" w:hAnsi="David"/>
          <w:b/>
          <w:bCs/>
          <w:rtl/>
        </w:rPr>
        <w:t>12 חודשי מאסר בפועל</w:t>
      </w:r>
      <w:r>
        <w:rPr>
          <w:rFonts w:ascii="David" w:hAnsi="David"/>
          <w:rtl/>
        </w:rPr>
        <w:t>. יתר רכיבי ענישה נותרו בעינם.</w:t>
      </w:r>
    </w:p>
    <w:p w14:paraId="167FF49B" w14:textId="77777777" w:rsidR="0061416F" w:rsidRDefault="0061416F" w:rsidP="0061416F">
      <w:pPr>
        <w:tabs>
          <w:tab w:val="left" w:pos="466"/>
          <w:tab w:val="left" w:pos="892"/>
        </w:tabs>
        <w:spacing w:line="360" w:lineRule="auto"/>
        <w:ind w:left="892" w:hanging="750"/>
        <w:jc w:val="both"/>
        <w:rPr>
          <w:rFonts w:ascii="David" w:hAnsi="David"/>
          <w:rtl/>
        </w:rPr>
      </w:pPr>
    </w:p>
    <w:p w14:paraId="45D7AAA9" w14:textId="77777777" w:rsidR="0061416F" w:rsidRDefault="0061416F" w:rsidP="0061416F">
      <w:pPr>
        <w:tabs>
          <w:tab w:val="left" w:pos="466"/>
          <w:tab w:val="left" w:pos="892"/>
        </w:tabs>
        <w:spacing w:line="360" w:lineRule="auto"/>
        <w:ind w:left="892" w:hanging="750"/>
        <w:jc w:val="both"/>
        <w:rPr>
          <w:rFonts w:ascii="David" w:eastAsia="Calibri" w:hAnsi="David"/>
          <w:rtl/>
        </w:rPr>
      </w:pPr>
      <w:r>
        <w:rPr>
          <w:rFonts w:ascii="David" w:hAnsi="David"/>
          <w:rtl/>
        </w:rPr>
        <w:tab/>
        <w:t>טז.</w:t>
      </w:r>
      <w:r>
        <w:rPr>
          <w:rFonts w:ascii="David" w:hAnsi="David"/>
          <w:rtl/>
        </w:rPr>
        <w:tab/>
      </w:r>
      <w:hyperlink r:id="rId75" w:history="1">
        <w:r w:rsidR="00AD77BA" w:rsidRPr="00AD77BA">
          <w:rPr>
            <w:rFonts w:ascii="David" w:hAnsi="David"/>
            <w:color w:val="0000FF"/>
            <w:u w:val="single"/>
            <w:rtl/>
          </w:rPr>
          <w:t>ת"פ (ת"א) 39299-11-18</w:t>
        </w:r>
      </w:hyperlink>
      <w:r>
        <w:rPr>
          <w:rFonts w:ascii="David" w:hAnsi="David"/>
          <w:rtl/>
        </w:rPr>
        <w:t xml:space="preserve"> </w:t>
      </w:r>
      <w:r>
        <w:rPr>
          <w:rFonts w:ascii="David" w:hAnsi="David"/>
          <w:b/>
          <w:bCs/>
          <w:rtl/>
        </w:rPr>
        <w:t xml:space="preserve">מדינת ישראל נ' גלוחובסקי </w:t>
      </w:r>
      <w:r w:rsidR="00D63CC1" w:rsidRPr="00D63CC1">
        <w:rPr>
          <w:sz w:val="22"/>
          <w:rtl/>
        </w:rPr>
        <w:t xml:space="preserve">[פורסם בנבו] </w:t>
      </w:r>
      <w:r>
        <w:rPr>
          <w:rFonts w:ascii="David" w:hAnsi="David"/>
          <w:rtl/>
        </w:rPr>
        <w:t xml:space="preserve">(16.9.2019) – נאשם הורשע על יסוד הודאתו בכתב אישום מסגרת הסדר דיוני, בעבירות של </w:t>
      </w:r>
      <w:r>
        <w:rPr>
          <w:rFonts w:ascii="David" w:hAnsi="David"/>
          <w:b/>
          <w:bCs/>
          <w:rtl/>
        </w:rPr>
        <w:t xml:space="preserve">החזקת סם שלא לצריכה עצמית </w:t>
      </w:r>
      <w:r>
        <w:rPr>
          <w:rFonts w:ascii="David" w:hAnsi="David"/>
          <w:rtl/>
        </w:rPr>
        <w:t>ו</w:t>
      </w:r>
      <w:r>
        <w:rPr>
          <w:rFonts w:ascii="David" w:hAnsi="David"/>
          <w:b/>
          <w:bCs/>
          <w:rtl/>
        </w:rPr>
        <w:t>החזקת סם לצריכה עצמית,</w:t>
      </w:r>
      <w:r>
        <w:rPr>
          <w:rFonts w:ascii="David" w:hAnsi="David"/>
          <w:rtl/>
        </w:rPr>
        <w:t xml:space="preserve"> בשל כך שהחזיק בכיס מכנסיו סם מסוכן מסוג הרואין במשקל כולל של 101.464 גרם נטו, כשהוא מחולק למנות; בכיס אחר החזיק סם מסוג קוקאין במשקל של 8.2272 גרם נטו, כשהוא מחולק למנות, ומנת סם הרואין במשקל של 0.4334 גרם. נקבע </w:t>
      </w:r>
      <w:r>
        <w:rPr>
          <w:rFonts w:ascii="David" w:hAnsi="David"/>
          <w:b/>
          <w:bCs/>
          <w:rtl/>
        </w:rPr>
        <w:t>מתחם ענישה הולם בין 36 לבין 60 חודשי מאסר בפועל</w:t>
      </w:r>
      <w:r>
        <w:rPr>
          <w:rFonts w:ascii="David" w:hAnsi="David"/>
          <w:rtl/>
        </w:rPr>
        <w:t xml:space="preserve">. על הנאשם, בעל עבר פלילי לרבות בתחום הסמים נגזרו </w:t>
      </w:r>
      <w:r>
        <w:rPr>
          <w:rFonts w:ascii="David" w:hAnsi="David"/>
          <w:b/>
          <w:bCs/>
          <w:rtl/>
        </w:rPr>
        <w:t>38 חודשי מאסר בפועל</w:t>
      </w:r>
      <w:r>
        <w:rPr>
          <w:rFonts w:ascii="David" w:hAnsi="David"/>
          <w:rtl/>
        </w:rPr>
        <w:t xml:space="preserve">, 12 חודשי מאסר על תנאי באם יעבור עבירה מסוג פשע לפי </w:t>
      </w:r>
      <w:hyperlink r:id="rId76" w:history="1">
        <w:r w:rsidR="00AD77BA" w:rsidRPr="00AD77BA">
          <w:rPr>
            <w:rFonts w:ascii="David" w:hAnsi="David"/>
            <w:color w:val="0000FF"/>
            <w:u w:val="single"/>
            <w:rtl/>
          </w:rPr>
          <w:t>פקודת הסמים המסוכנים</w:t>
        </w:r>
      </w:hyperlink>
      <w:r>
        <w:rPr>
          <w:rFonts w:ascii="David" w:hAnsi="David"/>
          <w:rtl/>
        </w:rPr>
        <w:t>, 7 חודשי מאסר על תנאי באם יעבור עבירת עוון לפי פקודת הסמים המסוכנים, וקנס בסך 12,000 ₪.</w:t>
      </w:r>
    </w:p>
    <w:p w14:paraId="7DBAF2C0" w14:textId="77777777" w:rsidR="0061416F" w:rsidRDefault="0061416F" w:rsidP="0061416F">
      <w:pPr>
        <w:tabs>
          <w:tab w:val="left" w:pos="466"/>
          <w:tab w:val="left" w:pos="892"/>
        </w:tabs>
        <w:spacing w:line="360" w:lineRule="auto"/>
        <w:ind w:left="892" w:hanging="750"/>
        <w:jc w:val="both"/>
        <w:rPr>
          <w:rFonts w:ascii="David" w:hAnsi="David"/>
          <w:rtl/>
        </w:rPr>
      </w:pPr>
    </w:p>
    <w:p w14:paraId="07FFBC65" w14:textId="77777777" w:rsidR="0061416F" w:rsidRDefault="0061416F" w:rsidP="0061416F">
      <w:pPr>
        <w:tabs>
          <w:tab w:val="left" w:pos="466"/>
          <w:tab w:val="left" w:pos="892"/>
        </w:tabs>
        <w:spacing w:line="360" w:lineRule="auto"/>
        <w:ind w:left="892" w:hanging="750"/>
        <w:jc w:val="both"/>
        <w:rPr>
          <w:rFonts w:ascii="David" w:eastAsia="Calibri" w:hAnsi="David"/>
          <w:rtl/>
        </w:rPr>
      </w:pPr>
      <w:r>
        <w:rPr>
          <w:rFonts w:ascii="David" w:hAnsi="David"/>
          <w:rtl/>
        </w:rPr>
        <w:tab/>
        <w:t>יז.</w:t>
      </w:r>
      <w:r>
        <w:rPr>
          <w:rFonts w:ascii="David" w:hAnsi="David"/>
          <w:rtl/>
        </w:rPr>
        <w:tab/>
      </w:r>
      <w:hyperlink r:id="rId77" w:history="1">
        <w:r w:rsidR="00AD77BA" w:rsidRPr="00AD77BA">
          <w:rPr>
            <w:rFonts w:ascii="David" w:hAnsi="David"/>
            <w:color w:val="0000FF"/>
            <w:u w:val="single"/>
            <w:rtl/>
          </w:rPr>
          <w:t>ת"פ (ת"א) 58488-08-18</w:t>
        </w:r>
      </w:hyperlink>
      <w:r>
        <w:rPr>
          <w:rFonts w:ascii="David" w:hAnsi="David"/>
          <w:rtl/>
        </w:rPr>
        <w:t xml:space="preserve"> </w:t>
      </w:r>
      <w:r>
        <w:rPr>
          <w:rFonts w:ascii="David" w:hAnsi="David"/>
          <w:b/>
          <w:bCs/>
          <w:rtl/>
        </w:rPr>
        <w:t>מדינת ישראל נ' ז'בניה</w:t>
      </w:r>
      <w:r>
        <w:rPr>
          <w:rFonts w:ascii="David" w:hAnsi="David"/>
          <w:rtl/>
        </w:rPr>
        <w:t xml:space="preserve"> </w:t>
      </w:r>
      <w:r w:rsidR="00D63CC1" w:rsidRPr="00D63CC1">
        <w:rPr>
          <w:sz w:val="22"/>
          <w:rtl/>
        </w:rPr>
        <w:t xml:space="preserve">[פורסם בנבו] </w:t>
      </w:r>
      <w:r>
        <w:rPr>
          <w:rFonts w:ascii="David" w:hAnsi="David"/>
          <w:rtl/>
        </w:rPr>
        <w:t xml:space="preserve">(16.4.2019) – נאשם הורשע על יסוד הודאתו במסגרת הסדר דיוני בעבירה של החזקת סם שלא לצריכה עצמית. הנאשם נתפס כשבחזקתו 109.25 גרם סם מסוכן מסוג הרואין, מחולק למנות, שלא לשימוש עצמי ועבור אחר. נקבע  </w:t>
      </w:r>
      <w:r>
        <w:rPr>
          <w:rFonts w:ascii="David" w:hAnsi="David"/>
          <w:b/>
          <w:bCs/>
          <w:rtl/>
        </w:rPr>
        <w:t>מתחם ענישה הולם שבין 3 ל-5 שנות מאסר</w:t>
      </w:r>
      <w:r>
        <w:rPr>
          <w:rFonts w:ascii="David" w:hAnsi="David"/>
          <w:rtl/>
        </w:rPr>
        <w:t xml:space="preserve">. על הנאשם, בעל עבר פלילי בתחום האלימות והרכוש, נגזרו </w:t>
      </w:r>
      <w:r>
        <w:rPr>
          <w:rFonts w:ascii="David" w:hAnsi="David"/>
          <w:b/>
          <w:bCs/>
          <w:rtl/>
        </w:rPr>
        <w:t>38 חודשי מאסר בפועל</w:t>
      </w:r>
      <w:r>
        <w:rPr>
          <w:rFonts w:ascii="David" w:hAnsi="David"/>
          <w:rtl/>
        </w:rPr>
        <w:t xml:space="preserve">, 10 חודשי מאסר על תנאי באם יעבור עבירה מסוג פשע לפי </w:t>
      </w:r>
      <w:hyperlink r:id="rId78" w:history="1">
        <w:r w:rsidR="00AD77BA" w:rsidRPr="00AD77BA">
          <w:rPr>
            <w:rFonts w:ascii="David" w:hAnsi="David"/>
            <w:color w:val="0000FF"/>
            <w:u w:val="single"/>
            <w:rtl/>
          </w:rPr>
          <w:t>פקודת הסמים המסוכנים</w:t>
        </w:r>
      </w:hyperlink>
      <w:r>
        <w:rPr>
          <w:rFonts w:ascii="David" w:hAnsi="David"/>
          <w:rtl/>
        </w:rPr>
        <w:t>, 6 חודשי מאסר על תנאי באם יעבור עבירת עוון לפי פקודת הסמים המסוכנים, וקנס בסך 10,000 ₪.</w:t>
      </w:r>
    </w:p>
    <w:p w14:paraId="78EB1FEB" w14:textId="77777777" w:rsidR="0061416F" w:rsidRDefault="0061416F" w:rsidP="0061416F">
      <w:pPr>
        <w:tabs>
          <w:tab w:val="left" w:pos="466"/>
          <w:tab w:val="left" w:pos="892"/>
        </w:tabs>
        <w:spacing w:line="360" w:lineRule="auto"/>
        <w:ind w:left="892" w:hanging="750"/>
        <w:jc w:val="both"/>
        <w:rPr>
          <w:rFonts w:ascii="David" w:hAnsi="David"/>
          <w:rtl/>
        </w:rPr>
      </w:pPr>
    </w:p>
    <w:p w14:paraId="6F34612C" w14:textId="77777777" w:rsidR="0061416F" w:rsidRDefault="0061416F" w:rsidP="0061416F">
      <w:pPr>
        <w:tabs>
          <w:tab w:val="left" w:pos="466"/>
          <w:tab w:val="left" w:pos="892"/>
        </w:tabs>
        <w:spacing w:line="360" w:lineRule="auto"/>
        <w:ind w:left="892" w:hanging="750"/>
        <w:jc w:val="both"/>
        <w:rPr>
          <w:rFonts w:ascii="David" w:hAnsi="David"/>
          <w:rtl/>
        </w:rPr>
      </w:pPr>
      <w:r>
        <w:rPr>
          <w:rFonts w:ascii="David" w:hAnsi="David"/>
          <w:rtl/>
        </w:rPr>
        <w:tab/>
        <w:t>יח.</w:t>
      </w:r>
      <w:r>
        <w:rPr>
          <w:rFonts w:ascii="David" w:hAnsi="David"/>
          <w:rtl/>
        </w:rPr>
        <w:tab/>
      </w:r>
      <w:hyperlink r:id="rId79" w:history="1">
        <w:r w:rsidR="00AD77BA" w:rsidRPr="00AD77BA">
          <w:rPr>
            <w:rFonts w:ascii="David" w:hAnsi="David"/>
            <w:color w:val="0000FF"/>
            <w:u w:val="single"/>
            <w:rtl/>
          </w:rPr>
          <w:t>ת"פ (ת"א) 24514-09-15</w:t>
        </w:r>
      </w:hyperlink>
      <w:r>
        <w:rPr>
          <w:rFonts w:ascii="David" w:hAnsi="David"/>
          <w:rtl/>
        </w:rPr>
        <w:t xml:space="preserve"> </w:t>
      </w:r>
      <w:r>
        <w:rPr>
          <w:rFonts w:ascii="David" w:hAnsi="David"/>
          <w:b/>
          <w:bCs/>
          <w:rtl/>
        </w:rPr>
        <w:t>מדינת ישראל נ' דרור פורת</w:t>
      </w:r>
      <w:r>
        <w:rPr>
          <w:rFonts w:ascii="David" w:hAnsi="David"/>
          <w:rtl/>
        </w:rPr>
        <w:t xml:space="preserve"> </w:t>
      </w:r>
      <w:r w:rsidR="00D63CC1" w:rsidRPr="00D63CC1">
        <w:rPr>
          <w:sz w:val="22"/>
          <w:rtl/>
        </w:rPr>
        <w:t xml:space="preserve">[פורסם בנבו] </w:t>
      </w:r>
      <w:r>
        <w:rPr>
          <w:rFonts w:ascii="David" w:hAnsi="David"/>
          <w:rtl/>
        </w:rPr>
        <w:t xml:space="preserve">(2.1.2017) - נאשם הורשע על יסוד הודאתו בעבירה של החזקת סם שלא לצריכה עצמית. הנאשם נתפס כשבדירתו כ-901 גרם של </w:t>
      </w:r>
      <w:r>
        <w:rPr>
          <w:rFonts w:ascii="David" w:hAnsi="David"/>
          <w:sz w:val="20"/>
          <w:szCs w:val="20"/>
        </w:rPr>
        <w:t>MDMA</w:t>
      </w:r>
      <w:r>
        <w:rPr>
          <w:rFonts w:ascii="David" w:hAnsi="David"/>
          <w:rtl/>
        </w:rPr>
        <w:t xml:space="preserve">, כ-117 גרם קנבוס ו-0.85 גרם קוקאין. נקבע </w:t>
      </w:r>
      <w:r>
        <w:rPr>
          <w:rFonts w:ascii="David" w:hAnsi="David"/>
          <w:b/>
          <w:bCs/>
          <w:rtl/>
        </w:rPr>
        <w:t>מתחם ענישה הולם שבין 18 ל-36 חודשי מאסר</w:t>
      </w:r>
      <w:r>
        <w:rPr>
          <w:rFonts w:ascii="David" w:hAnsi="David"/>
          <w:rtl/>
        </w:rPr>
        <w:t xml:space="preserve">. הנאשם עבר הליך שיקומי אינטנסיבי ממושך בקהילה טיפולית במשך תקופה ארוכה, ועל כן סטה בית המשפט ממתחם העונש ההולם וגזר על </w:t>
      </w:r>
      <w:r>
        <w:rPr>
          <w:rFonts w:ascii="David" w:hAnsi="David"/>
          <w:b/>
          <w:bCs/>
          <w:rtl/>
        </w:rPr>
        <w:t>הנאשם 6 חודשי מאסר בדרך של עבודות שירות</w:t>
      </w:r>
      <w:r>
        <w:rPr>
          <w:rFonts w:ascii="David" w:hAnsi="David"/>
          <w:rtl/>
        </w:rPr>
        <w:t>, מבלי שהופחתו 3 חודשי מעצרו; הפעלת מאסר מותנה בחופף; 10 חודשי מאסר מותנה לבל יעבור עבירת סמים מסוג פשע; 3 חודשי מאסר מותנה לבל יעבור עבירת סמים מסוג עוון; וקנס בסך 10,000 ₪.</w:t>
      </w:r>
    </w:p>
    <w:p w14:paraId="4780B6EA" w14:textId="77777777" w:rsidR="0061416F" w:rsidRDefault="0061416F" w:rsidP="0061416F">
      <w:pPr>
        <w:spacing w:line="360" w:lineRule="auto"/>
        <w:ind w:left="892" w:hanging="567"/>
        <w:jc w:val="both"/>
        <w:rPr>
          <w:rFonts w:ascii="David" w:hAnsi="David"/>
          <w:rtl/>
        </w:rPr>
      </w:pPr>
    </w:p>
    <w:p w14:paraId="2FF6186F" w14:textId="77777777" w:rsidR="0061416F" w:rsidRDefault="0061416F" w:rsidP="0061416F">
      <w:pPr>
        <w:tabs>
          <w:tab w:val="left" w:pos="466"/>
        </w:tabs>
        <w:spacing w:line="360" w:lineRule="auto"/>
        <w:ind w:left="466" w:hanging="466"/>
        <w:jc w:val="both"/>
        <w:rPr>
          <w:rFonts w:ascii="Calibri" w:hAnsi="Calibri"/>
          <w:rtl/>
        </w:rPr>
      </w:pPr>
      <w:r>
        <w:rPr>
          <w:rtl/>
        </w:rPr>
        <w:t>16.</w:t>
      </w:r>
      <w:r>
        <w:rPr>
          <w:rtl/>
        </w:rPr>
        <w:tab/>
        <w:t xml:space="preserve">מכל המקובץ, סבורני כי </w:t>
      </w:r>
      <w:r>
        <w:rPr>
          <w:b/>
          <w:bCs/>
          <w:rtl/>
        </w:rPr>
        <w:t>מתחם העונש ההולם</w:t>
      </w:r>
      <w:r>
        <w:rPr>
          <w:rtl/>
        </w:rPr>
        <w:t xml:space="preserve"> לעבירות שביצע הנאשם, בנסיבות ביצוען, הינו בין </w:t>
      </w:r>
      <w:r>
        <w:rPr>
          <w:b/>
          <w:bCs/>
          <w:rtl/>
        </w:rPr>
        <w:t>24 לבין 42 חודשי מאסר בפועל</w:t>
      </w:r>
      <w:r>
        <w:rPr>
          <w:rtl/>
        </w:rPr>
        <w:t xml:space="preserve">, לצד ענישה מרתיעה צופה פני עתיד וענישה כלכלית. </w:t>
      </w:r>
    </w:p>
    <w:p w14:paraId="0F14239B" w14:textId="77777777" w:rsidR="0061416F" w:rsidRDefault="0061416F" w:rsidP="0061416F">
      <w:pPr>
        <w:spacing w:line="360" w:lineRule="auto"/>
        <w:rPr>
          <w:rFonts w:eastAsia="Calibri" w:cs="Arial"/>
          <w:b/>
          <w:bCs/>
          <w:sz w:val="22"/>
          <w:szCs w:val="22"/>
          <w:u w:val="single"/>
          <w:rtl/>
        </w:rPr>
      </w:pPr>
    </w:p>
    <w:p w14:paraId="12A6BD84" w14:textId="77777777" w:rsidR="0061416F" w:rsidRDefault="0061416F" w:rsidP="0061416F">
      <w:pPr>
        <w:spacing w:line="360" w:lineRule="auto"/>
        <w:rPr>
          <w:rFonts w:eastAsia="Calibri" w:cs="Arial"/>
          <w:b/>
          <w:bCs/>
          <w:sz w:val="22"/>
          <w:szCs w:val="22"/>
          <w:u w:val="single"/>
          <w:rtl/>
        </w:rPr>
      </w:pPr>
    </w:p>
    <w:p w14:paraId="21C11A04" w14:textId="77777777" w:rsidR="0061416F" w:rsidRDefault="0061416F" w:rsidP="0061416F">
      <w:pPr>
        <w:tabs>
          <w:tab w:val="left" w:pos="466"/>
        </w:tabs>
        <w:spacing w:line="360" w:lineRule="auto"/>
        <w:ind w:left="466" w:hanging="466"/>
        <w:jc w:val="both"/>
        <w:rPr>
          <w:b/>
          <w:bCs/>
          <w:u w:val="single"/>
          <w:rtl/>
        </w:rPr>
      </w:pPr>
      <w:r>
        <w:rPr>
          <w:b/>
          <w:bCs/>
          <w:u w:val="single"/>
          <w:rtl/>
        </w:rPr>
        <w:t xml:space="preserve">נסיבות שאינן קשורות בביצוע העבירה </w:t>
      </w:r>
    </w:p>
    <w:p w14:paraId="080FD39D" w14:textId="77777777" w:rsidR="0061416F" w:rsidRDefault="0061416F" w:rsidP="0061416F">
      <w:pPr>
        <w:tabs>
          <w:tab w:val="left" w:pos="466"/>
        </w:tabs>
        <w:spacing w:line="360" w:lineRule="auto"/>
        <w:ind w:left="466" w:hanging="466"/>
        <w:jc w:val="both"/>
        <w:rPr>
          <w:b/>
          <w:bCs/>
          <w:u w:val="single"/>
          <w:rtl/>
        </w:rPr>
      </w:pPr>
    </w:p>
    <w:p w14:paraId="6235DE70" w14:textId="77777777" w:rsidR="0061416F" w:rsidRDefault="0061416F" w:rsidP="0061416F">
      <w:pPr>
        <w:tabs>
          <w:tab w:val="left" w:pos="466"/>
        </w:tabs>
        <w:spacing w:line="360" w:lineRule="auto"/>
        <w:ind w:left="466" w:hanging="466"/>
        <w:jc w:val="both"/>
        <w:rPr>
          <w:rtl/>
        </w:rPr>
      </w:pPr>
      <w:r>
        <w:rPr>
          <w:rtl/>
        </w:rPr>
        <w:t>21.</w:t>
      </w:r>
      <w:r>
        <w:rPr>
          <w:rtl/>
        </w:rPr>
        <w:tab/>
        <w:t xml:space="preserve">לאחר קביעת מתחם העונש ההולם לעבירות בהו הורשע הנאשם, יש לקבוע את העונש המתאים לו בהתאם </w:t>
      </w:r>
      <w:hyperlink r:id="rId80" w:history="1">
        <w:r w:rsidR="009E7641" w:rsidRPr="009E7641">
          <w:rPr>
            <w:color w:val="0000FF"/>
            <w:u w:val="single"/>
            <w:rtl/>
          </w:rPr>
          <w:t>לסעיף 40יא</w:t>
        </w:r>
      </w:hyperlink>
      <w:r>
        <w:rPr>
          <w:rtl/>
        </w:rPr>
        <w:t xml:space="preserve"> ל</w:t>
      </w:r>
      <w:hyperlink r:id="rId81" w:history="1">
        <w:r w:rsidR="00AD77BA" w:rsidRPr="00AD77BA">
          <w:rPr>
            <w:color w:val="0000FF"/>
            <w:u w:val="single"/>
            <w:rtl/>
          </w:rPr>
          <w:t>חוק העונשין</w:t>
        </w:r>
      </w:hyperlink>
      <w:r>
        <w:rPr>
          <w:rtl/>
        </w:rPr>
        <w:t>. בגזירת העונש המתאים לנאשם יובאו בכלל חשבון נסיבותיו האישיות, שאינן קשורות בביצוע העבירה. בדרך זו חידד תיקון מס' 113 ל</w:t>
      </w:r>
      <w:hyperlink r:id="rId82" w:history="1">
        <w:r w:rsidR="00AD77BA" w:rsidRPr="00AD77BA">
          <w:rPr>
            <w:color w:val="0000FF"/>
            <w:u w:val="single"/>
            <w:rtl/>
          </w:rPr>
          <w:t>חוק העונשין</w:t>
        </w:r>
      </w:hyperlink>
      <w:r>
        <w:rPr>
          <w:rtl/>
        </w:rPr>
        <w:t xml:space="preserve"> את הצורך בהמשך נקיטת שיטת ענישה אינדיווידואלית, הבוחנת נסיבותיו של כל מקרה ואדם המובא לדין (</w:t>
      </w:r>
      <w:hyperlink r:id="rId83" w:history="1">
        <w:r w:rsidR="00AD77BA" w:rsidRPr="00AD77BA">
          <w:rPr>
            <w:color w:val="0000FF"/>
            <w:u w:val="single"/>
            <w:rtl/>
          </w:rPr>
          <w:t>ע"פ 433/89 אטיאס נ' מדינת ישראל, פ"ד מג</w:t>
        </w:r>
      </w:hyperlink>
      <w:r>
        <w:rPr>
          <w:rtl/>
        </w:rPr>
        <w:t xml:space="preserve">(4) 170; </w:t>
      </w:r>
      <w:hyperlink r:id="rId84" w:history="1">
        <w:r w:rsidR="00AD77BA" w:rsidRPr="00AD77BA">
          <w:rPr>
            <w:color w:val="0000FF"/>
            <w:u w:val="single"/>
            <w:rtl/>
          </w:rPr>
          <w:t>ע"פ 5106/99 אבו ניג'מה נ' מדינת ישראל, פ"ד נד</w:t>
        </w:r>
      </w:hyperlink>
      <w:r>
        <w:rPr>
          <w:rtl/>
        </w:rPr>
        <w:t xml:space="preserve">(1) 350; </w:t>
      </w:r>
      <w:hyperlink r:id="rId85" w:history="1">
        <w:r w:rsidR="00AD77BA" w:rsidRPr="00AD77BA">
          <w:rPr>
            <w:color w:val="0000FF"/>
            <w:u w:val="single"/>
            <w:rtl/>
          </w:rPr>
          <w:t>רע"פ 3173/09</w:t>
        </w:r>
      </w:hyperlink>
      <w:r>
        <w:rPr>
          <w:rtl/>
        </w:rPr>
        <w:t xml:space="preserve"> </w:t>
      </w:r>
      <w:r>
        <w:rPr>
          <w:b/>
          <w:bCs/>
          <w:rtl/>
        </w:rPr>
        <w:t>פראגין נ' מדינת ישרא</w:t>
      </w:r>
      <w:r>
        <w:rPr>
          <w:rtl/>
        </w:rPr>
        <w:t xml:space="preserve">ל </w:t>
      </w:r>
      <w:r w:rsidR="00D63CC1" w:rsidRPr="00D63CC1">
        <w:rPr>
          <w:sz w:val="22"/>
          <w:rtl/>
        </w:rPr>
        <w:t xml:space="preserve">[פורסם בנבו] </w:t>
      </w:r>
      <w:r>
        <w:rPr>
          <w:rtl/>
        </w:rPr>
        <w:t>(ניתן ביום 5.5.2009)).</w:t>
      </w:r>
    </w:p>
    <w:p w14:paraId="47A35590" w14:textId="77777777" w:rsidR="0061416F" w:rsidRDefault="0061416F" w:rsidP="0061416F">
      <w:pPr>
        <w:tabs>
          <w:tab w:val="left" w:pos="466"/>
        </w:tabs>
        <w:spacing w:line="360" w:lineRule="auto"/>
        <w:ind w:left="466" w:hanging="466"/>
        <w:jc w:val="both"/>
        <w:rPr>
          <w:u w:val="single"/>
          <w:rtl/>
        </w:rPr>
      </w:pPr>
    </w:p>
    <w:p w14:paraId="60165E36" w14:textId="77777777" w:rsidR="0061416F" w:rsidRDefault="0061416F" w:rsidP="0061416F">
      <w:pPr>
        <w:tabs>
          <w:tab w:val="left" w:pos="466"/>
        </w:tabs>
        <w:spacing w:line="360" w:lineRule="auto"/>
        <w:ind w:left="466" w:hanging="466"/>
        <w:jc w:val="both"/>
        <w:rPr>
          <w:rtl/>
        </w:rPr>
      </w:pPr>
      <w:r>
        <w:rPr>
          <w:rtl/>
        </w:rPr>
        <w:t>22.</w:t>
      </w:r>
      <w:r>
        <w:rPr>
          <w:rtl/>
        </w:rPr>
        <w:tab/>
        <w:t xml:space="preserve">ביום 10.9.2019 ערך שירות המבחן </w:t>
      </w:r>
      <w:r>
        <w:rPr>
          <w:b/>
          <w:bCs/>
          <w:rtl/>
        </w:rPr>
        <w:t>תסקיר</w:t>
      </w:r>
      <w:r>
        <w:rPr>
          <w:rtl/>
        </w:rPr>
        <w:t xml:space="preserve"> בעניינו של הנאשם, </w:t>
      </w:r>
      <w:r>
        <w:rPr>
          <w:rFonts w:ascii="David" w:hAnsi="David"/>
          <w:rtl/>
        </w:rPr>
        <w:t>במסגרתו נסקרו קורות חייו ורקעו האישי והמשפחתי המורכבים, אך בשל צנעת הפרט אמנע מלפרט מעבר לנדרש.</w:t>
      </w:r>
      <w:r>
        <w:rPr>
          <w:rtl/>
        </w:rPr>
        <w:t xml:space="preserve"> צוין כי הנאשם בן 38, נשוי ואב לשני ילדים קטינים. הנאשם מסר כי נפלט מהצבא על רקע מצב נפשי, נוכח מתחים שחווה בשל בעיות בריאותיות וכלכליות עמם התמודדו בני משפחתו. צוין כי בין השנים 2000-2008 עבד הנאשם בתחום השיווק והמכירות ושמר על רצף תעסוקתי, עד שבשנת 2008 נסגרה החברה שבה עבד. לאחר מכן הנאשם חווה תקופת אבטלה וסבל מבידוד חברתי, חוסר בטחון ומצב נפשי ירוד. לדברי הנאשם, על רקע משבר זה הסתבך באותה עת בפלילים ונדון למאסר בפועל. עם שחרורו ממאסר הצטרף הנאשם כשותף בעסק למכירת טלפונים ניידים, אשר נסגר בשל חובות כעבור שנה. בשנת 2011 עשה הנאשם ניסיון נוסף לפתיחת עסק למכירת טלפונים ניידים, אך כשל עקב ניהול לקוי. בשנת 2016 הקים הנאשם עסק בתחום המזון, במסגרתו ביצע עבירה של העסקת שב"ח, בגינה הורשע והוטלו עליו עבודות של"צ. שירות המבחן ציין כי מתנהל בעניינו של הנאשם הליך פשיטת רגל בגין חובותיו לספקים, לבנקים ובשוק האפור. צוין כי הנאשם עובד מזה כחצי שנה כסוכן מכירות סלולר, והנאשם הציג מכתב הערכה מטעם מעסיקו, שבו נכתב כי הוא עובד חיובי, מוערך ותורם רבות לצוות ולחברה.</w:t>
      </w:r>
    </w:p>
    <w:p w14:paraId="552922D8" w14:textId="77777777" w:rsidR="0061416F" w:rsidRDefault="0061416F" w:rsidP="0061416F">
      <w:pPr>
        <w:tabs>
          <w:tab w:val="left" w:pos="466"/>
        </w:tabs>
        <w:spacing w:line="360" w:lineRule="auto"/>
        <w:ind w:left="466" w:hanging="466"/>
        <w:jc w:val="both"/>
        <w:rPr>
          <w:rtl/>
        </w:rPr>
      </w:pPr>
    </w:p>
    <w:p w14:paraId="262AA185" w14:textId="77777777" w:rsidR="0061416F" w:rsidRDefault="0061416F" w:rsidP="0061416F">
      <w:pPr>
        <w:tabs>
          <w:tab w:val="left" w:pos="466"/>
        </w:tabs>
        <w:spacing w:line="360" w:lineRule="auto"/>
        <w:ind w:left="466" w:hanging="466"/>
        <w:jc w:val="both"/>
        <w:rPr>
          <w:rtl/>
        </w:rPr>
      </w:pPr>
      <w:r>
        <w:rPr>
          <w:rtl/>
        </w:rPr>
        <w:tab/>
        <w:t xml:space="preserve">נמסר כי לחובת הנאשם שתי הרשעות קודמות: האחת בגין שוד מזוין משנת 2009; והשנייה בגין העסקת עובד זר משנת 2017. נמסר כי משנת 2008 ועד לשנת 2017 נמנע הנאשם ממעורבות עם החוק כשבשנים אלו תיאר הנאשם מאמצים לבסס תפקוד תעסוקתי ולהתמסר לפרנסת משפחתו. במסגרת האבחון שנערך לנאשם בשנת 2017, התרשם שירות המבחן כי לנאשם יכולת מסוימת להתבוננות עצמית ביקורתית, אם כי מוגבלת בעת מתח ומצוקה. עוד התרשם כי יש מקום לשלב את הנאשם בטיפול, אך האחרון שלל אפשרות זאת בטענה כי אינו פנוי להשקיע בטיפול. במסגרת הפניית הנאשם לשירות המבחן בהליך המעצר בתיק הנוכחי, התרשם שירות המבחן מהנאשם כמי שמאופיין בהעדר גבולות ברורים ומופנמים, תוך ניהול קשרים חברתיים שוליים והעדר חשיבה מעמיקה על ההשלכות האפשריות של בחירותיו. שירות המבחן העריך כי קיים סיכון להישנות מעורבות בפלילים בעולם הסמים ואף בהקשרים אחרים. לצד זאת, התרשם שירות המבחן כי הנאשם מסוגל להתייחס לגורמי הסיכון העומדים ברקע להתנהלותו במישור האישי והחברתי, וכי חווית המעצר ותגובת המשפחה להסתבכותו היוו עבורו גורמים מרתיעים ומציבי גבול. במסגרת צו הפיקוח, הביע הנאשם רצונו להשתלב בטיפול בתחום ההתמכרויות, ואכן השתלב בטיפול ייעודי למכורים, כמו גם בסדנת "חוק ומשפט", אותה סיים בהצלחה. במהלך צו הפיקוח התרשם שירות המבחן משיפור משמעותי בתפקודו של הנאשם וממאמצים כנים לשינוי באורח חייו, הצלחה בניהול שגרת יום תקינה והתנהלות אחראית במסגרת גורמי הטיפול השונים. </w:t>
      </w:r>
    </w:p>
    <w:p w14:paraId="4C83381E" w14:textId="77777777" w:rsidR="0061416F" w:rsidRDefault="0061416F" w:rsidP="0061416F">
      <w:pPr>
        <w:tabs>
          <w:tab w:val="left" w:pos="466"/>
        </w:tabs>
        <w:spacing w:line="360" w:lineRule="auto"/>
        <w:ind w:left="466" w:hanging="466"/>
        <w:jc w:val="both"/>
        <w:rPr>
          <w:rtl/>
        </w:rPr>
      </w:pPr>
    </w:p>
    <w:p w14:paraId="610CB7B4" w14:textId="77777777" w:rsidR="0061416F" w:rsidRDefault="0061416F" w:rsidP="0061416F">
      <w:pPr>
        <w:tabs>
          <w:tab w:val="left" w:pos="466"/>
        </w:tabs>
        <w:spacing w:line="360" w:lineRule="auto"/>
        <w:ind w:left="466" w:hanging="466"/>
        <w:jc w:val="both"/>
        <w:rPr>
          <w:rtl/>
        </w:rPr>
      </w:pPr>
      <w:r>
        <w:rPr>
          <w:rtl/>
        </w:rPr>
        <w:tab/>
        <w:t xml:space="preserve">הנאשם תיאר שימוש אקראי בסם מסוג קוקאין במשך השנים, אשר התגבר בשנה האחרונה. הנאשם תיאר קושי בהתמודדות עם לחצים שונים, תסכול סביב הקושי לקדם ענייניו בפן הכלכלי וחוסר אונים מתמשך, אשר הביאוהו לצרוך בסמים כמקור תמיכה ובריחה. נמסר כי הנאשם השתלב בטיפול ביחידה להתמכרויות במהלך חודש נובמבר 2018, מאז מוסר בדיקות שתן ללא שרידי סם. הנאשם משתתף בקבוצות טיפוליות ומגיע לשיחות פרטניות אחת לשבוע. הנאשם משתף פעולה, לוקח אחריות על מצבו ודפוסיו הבעייתיים בהקשר לסמים ועל המחירים הנפשיים, המשפחתיים והכלכליים שמשלם. דווח כי הנאשם משתף בכנות ונעזר בטיפול על מנת לערוך שינוי משמעותי בדפוסיו. נמסר כי סיים קבוצת מטופלים מתחילים וקבוצת "צעדים" ומועמד להיכנס לקבוצת מטופלים מתקדמים, והחל להשתתף במפגשי </w:t>
      </w:r>
      <w:r w:rsidRPr="001811B8">
        <w:rPr>
          <w:sz w:val="22"/>
          <w:szCs w:val="22"/>
        </w:rPr>
        <w:t>N/A</w:t>
      </w:r>
      <w:r w:rsidRPr="001811B8">
        <w:rPr>
          <w:sz w:val="22"/>
          <w:szCs w:val="22"/>
          <w:rtl/>
        </w:rPr>
        <w:t xml:space="preserve"> </w:t>
      </w:r>
      <w:r>
        <w:rPr>
          <w:rtl/>
        </w:rPr>
        <w:t xml:space="preserve">מספר פעמים בשבוע. שירות המבחן התרשם כי הנאשם מגלה מוטיבציה לערוך שינוי בחייו ולשקם את עצמו ואת בני משפחתו. </w:t>
      </w:r>
    </w:p>
    <w:p w14:paraId="3FF0684E" w14:textId="77777777" w:rsidR="0061416F" w:rsidRDefault="0061416F" w:rsidP="0061416F">
      <w:pPr>
        <w:tabs>
          <w:tab w:val="left" w:pos="466"/>
        </w:tabs>
        <w:spacing w:line="360" w:lineRule="auto"/>
        <w:ind w:left="466" w:hanging="466"/>
        <w:jc w:val="both"/>
        <w:rPr>
          <w:rtl/>
        </w:rPr>
      </w:pPr>
    </w:p>
    <w:p w14:paraId="04DE521B" w14:textId="77777777" w:rsidR="0061416F" w:rsidRDefault="0061416F" w:rsidP="0061416F">
      <w:pPr>
        <w:tabs>
          <w:tab w:val="left" w:pos="466"/>
        </w:tabs>
        <w:spacing w:line="360" w:lineRule="auto"/>
        <w:ind w:left="466" w:hanging="466"/>
        <w:jc w:val="both"/>
        <w:rPr>
          <w:rtl/>
        </w:rPr>
      </w:pPr>
      <w:r>
        <w:rPr>
          <w:rtl/>
        </w:rPr>
        <w:tab/>
        <w:t xml:space="preserve">שירות המבחן התרשם כי הנאשם מאופיין ביכולות וכוחות לתפקוד תקין במסגרות חייו השונות, וכי צרך סמים נוכח קשייו להתמודד עם לחצים שונים, כשבאופן הדרגתי חלה התרופפות ביכולתו להציב לעצמו גבולות, העמיקו קשריו השוליים מעולם הסמים והוא פעל על פי דפוסי התנהגות שוליים. להערכת שירות המבחן, הנאשם מבין כיום את משמעות והשלכות מעשיו וחווה מחירים אישיים ומשפחתיים בעקבות מצבו. הנאשם מצליח לבחון התנהלותו ודפוסיו הבעייתיים במהלך החיים בכלל ובעת ביצוע העבירות בפרט, ומנצל את ההליך המשפטי לצורך הפקת לקחים ועריכת שינוי משמעותי בחייו.  </w:t>
      </w:r>
    </w:p>
    <w:p w14:paraId="60007A26" w14:textId="77777777" w:rsidR="0061416F" w:rsidRDefault="0061416F" w:rsidP="0061416F">
      <w:pPr>
        <w:tabs>
          <w:tab w:val="left" w:pos="466"/>
        </w:tabs>
        <w:spacing w:line="360" w:lineRule="auto"/>
        <w:ind w:left="466" w:hanging="466"/>
        <w:jc w:val="both"/>
        <w:rPr>
          <w:rtl/>
        </w:rPr>
      </w:pPr>
    </w:p>
    <w:p w14:paraId="0D5AE152" w14:textId="77777777" w:rsidR="0061416F" w:rsidRDefault="0061416F" w:rsidP="0061416F">
      <w:pPr>
        <w:tabs>
          <w:tab w:val="left" w:pos="466"/>
        </w:tabs>
        <w:spacing w:line="360" w:lineRule="auto"/>
        <w:ind w:left="466" w:hanging="466"/>
        <w:jc w:val="both"/>
        <w:rPr>
          <w:rtl/>
        </w:rPr>
      </w:pPr>
      <w:r>
        <w:rPr>
          <w:rtl/>
        </w:rPr>
        <w:tab/>
        <w:t xml:space="preserve">כגורמי סיכון במצבו של הנאשם הביא שירות המבחן בחשבון את עברו הפלילי ואת חומרת העבירות, מבלי שהורתע מסנקציות קודמות שהוטלו עליו; את הקשרים המשפחתיים הטעונים עם בני משפחתו לאורך השנים והעדר מערכת תמיכה עבורו; התמכרותו לסמים כדרך להתמודדות עם מצבי קונפליקט; וקשייו המתמשכים בוויסות וביסוס גבולות פנימיים עד לכדי הידרדרות משמעותית בתפקודו. </w:t>
      </w:r>
    </w:p>
    <w:p w14:paraId="7282AE46" w14:textId="77777777" w:rsidR="0061416F" w:rsidRDefault="0061416F" w:rsidP="0061416F">
      <w:pPr>
        <w:tabs>
          <w:tab w:val="left" w:pos="466"/>
        </w:tabs>
        <w:spacing w:line="360" w:lineRule="auto"/>
        <w:ind w:left="466" w:hanging="466"/>
        <w:jc w:val="both"/>
        <w:rPr>
          <w:rtl/>
        </w:rPr>
      </w:pPr>
    </w:p>
    <w:p w14:paraId="1A64A912" w14:textId="77777777" w:rsidR="0061416F" w:rsidRDefault="0061416F" w:rsidP="0061416F">
      <w:pPr>
        <w:tabs>
          <w:tab w:val="left" w:pos="466"/>
        </w:tabs>
        <w:spacing w:line="360" w:lineRule="auto"/>
        <w:ind w:left="466" w:hanging="466"/>
        <w:jc w:val="both"/>
        <w:rPr>
          <w:rtl/>
        </w:rPr>
      </w:pPr>
      <w:r>
        <w:rPr>
          <w:rtl/>
        </w:rPr>
        <w:tab/>
        <w:t>כגורמי הסיכוי לשיקום הביא שירות המבחן בחשבון את התייחסותו של הנאשם לביצוע העבירות; האחריות שלקח וביטויי החרטה; יכולת התבוננות עצמית ביקורתית והשקעת מאמצים לקיים אורח חיים יציב תעסוקתית ולתפקד כראוי במישור המשפחתי; בת זוגו וילדיו כגורם מדרבן לשינוי ושיקום ורשת ביטחון עבורו; הטיפול המשמעותי בו משולב ושיתוף הפעולה המלא עם שירות המבחן וגורמי הטיפול האחרים; והימנעותו מהסתבכות בפלילים מאז מעצרו, כשההערכה היא כי ההליך המשפטי הנוכחי מהווה עבורו גבול מרתיע ומגייס לשינוי.</w:t>
      </w:r>
    </w:p>
    <w:p w14:paraId="22B6D1E9" w14:textId="77777777" w:rsidR="0061416F" w:rsidRDefault="0061416F" w:rsidP="0061416F">
      <w:pPr>
        <w:tabs>
          <w:tab w:val="left" w:pos="466"/>
        </w:tabs>
        <w:spacing w:line="360" w:lineRule="auto"/>
        <w:ind w:left="466" w:hanging="466"/>
        <w:jc w:val="both"/>
        <w:rPr>
          <w:rtl/>
        </w:rPr>
      </w:pPr>
    </w:p>
    <w:p w14:paraId="5A9F9E3A" w14:textId="77777777" w:rsidR="0061416F" w:rsidRDefault="0061416F" w:rsidP="0061416F">
      <w:pPr>
        <w:tabs>
          <w:tab w:val="left" w:pos="466"/>
        </w:tabs>
        <w:spacing w:line="360" w:lineRule="auto"/>
        <w:ind w:left="466" w:hanging="466"/>
        <w:jc w:val="both"/>
        <w:rPr>
          <w:rtl/>
        </w:rPr>
      </w:pPr>
      <w:r>
        <w:rPr>
          <w:rtl/>
        </w:rPr>
        <w:tab/>
        <w:t>שירות המבחן התרשם כי התכנית הטיפולית שבה שולב הנאשם ביחידה להתמכרויות תואמת את צרכיו ומצבו, והתמדתו במסגרת זו תתרום לחיזוק חלקים חיוביים בתפקודו ותפחית סיכון להתדרדרות חוזרת לאורח חיים התמכרותי ולשימוש בדפוסי חשיבה והתנהגות שוליים. לאור האמור, שירות המבחן מצא לתמוך במאמציו של הנאשם בתהליך השיקומי והמליץ על ענישה שלא תקטע את הטיפול והרצף התעסוקתי, בדרך של הטלת צו של"צ בהיקף של 250 שעות וצו מבחן למשך שנה.</w:t>
      </w:r>
    </w:p>
    <w:p w14:paraId="3885F4F5" w14:textId="77777777" w:rsidR="0061416F" w:rsidRDefault="0061416F" w:rsidP="0061416F">
      <w:pPr>
        <w:spacing w:line="360" w:lineRule="auto"/>
        <w:rPr>
          <w:rFonts w:eastAsia="Calibri" w:cs="Arial"/>
          <w:b/>
          <w:bCs/>
          <w:sz w:val="22"/>
          <w:szCs w:val="22"/>
          <w:u w:val="single"/>
          <w:rtl/>
        </w:rPr>
      </w:pPr>
    </w:p>
    <w:p w14:paraId="06132556" w14:textId="77777777" w:rsidR="0061416F" w:rsidRDefault="0061416F" w:rsidP="0061416F">
      <w:pPr>
        <w:tabs>
          <w:tab w:val="left" w:pos="466"/>
        </w:tabs>
        <w:spacing w:line="360" w:lineRule="auto"/>
        <w:ind w:left="466" w:hanging="466"/>
        <w:jc w:val="both"/>
        <w:rPr>
          <w:rtl/>
        </w:rPr>
      </w:pPr>
      <w:r>
        <w:rPr>
          <w:rFonts w:ascii="David" w:hAnsi="David"/>
          <w:rtl/>
        </w:rPr>
        <w:t>23.</w:t>
      </w:r>
      <w:r>
        <w:rPr>
          <w:rFonts w:ascii="David" w:hAnsi="David"/>
          <w:rtl/>
        </w:rPr>
        <w:tab/>
      </w:r>
      <w:r>
        <w:rPr>
          <w:rFonts w:ascii="David" w:hAnsi="David"/>
          <w:b/>
          <w:bCs/>
          <w:rtl/>
        </w:rPr>
        <w:t>לחובת הנאשם</w:t>
      </w:r>
      <w:r>
        <w:rPr>
          <w:rFonts w:ascii="David" w:hAnsi="David"/>
          <w:rtl/>
        </w:rPr>
        <w:t xml:space="preserve"> יש לציין את</w:t>
      </w:r>
      <w:r>
        <w:rPr>
          <w:rtl/>
        </w:rPr>
        <w:t xml:space="preserve"> חומרת העבירות שביצע, ומדיניות הענישה עליה עמדתי לעיל. עסקינן בסם מסוכן אשר תוצאות השימוש בו הינן הרסניות. מכאן, יש להביא בכלל חשבון את שיקולי הרתעת היחיד והרבים (ר' </w:t>
      </w:r>
      <w:hyperlink r:id="rId86" w:history="1">
        <w:r w:rsidR="009E7641" w:rsidRPr="009E7641">
          <w:rPr>
            <w:color w:val="0000FF"/>
            <w:u w:val="single"/>
            <w:rtl/>
          </w:rPr>
          <w:t>סעיפים 40ו</w:t>
        </w:r>
      </w:hyperlink>
      <w:r>
        <w:rPr>
          <w:rtl/>
        </w:rPr>
        <w:t xml:space="preserve"> ו-</w:t>
      </w:r>
      <w:hyperlink r:id="rId87" w:history="1">
        <w:r w:rsidR="009E7641" w:rsidRPr="009E7641">
          <w:rPr>
            <w:color w:val="0000FF"/>
            <w:u w:val="single"/>
            <w:rtl/>
          </w:rPr>
          <w:t>40ז</w:t>
        </w:r>
      </w:hyperlink>
      <w:r>
        <w:rPr>
          <w:rtl/>
        </w:rPr>
        <w:t xml:space="preserve"> ל</w:t>
      </w:r>
      <w:hyperlink r:id="rId88" w:history="1">
        <w:r w:rsidR="00AD77BA" w:rsidRPr="00AD77BA">
          <w:rPr>
            <w:color w:val="0000FF"/>
            <w:u w:val="single"/>
            <w:rtl/>
          </w:rPr>
          <w:t>חוק העונשין</w:t>
        </w:r>
      </w:hyperlink>
      <w:r>
        <w:rPr>
          <w:rtl/>
        </w:rPr>
        <w:t>), בעיקר נוכח ההשלכות החברתיות הקשות הכרוכות בביצוע העבירות בהן הורשע הנאשם. לא אחת נפסק כי בעבירות סמים יש ליתן משקל בכורה לאינטרס הציבורי (</w:t>
      </w:r>
      <w:hyperlink r:id="rId89" w:history="1">
        <w:r w:rsidR="00AD77BA" w:rsidRPr="00AD77BA">
          <w:rPr>
            <w:color w:val="0000FF"/>
            <w:u w:val="single"/>
            <w:rtl/>
          </w:rPr>
          <w:t>ע"פ 5265/95</w:t>
        </w:r>
      </w:hyperlink>
      <w:r>
        <w:rPr>
          <w:rtl/>
        </w:rPr>
        <w:t xml:space="preserve"> </w:t>
      </w:r>
      <w:r>
        <w:rPr>
          <w:b/>
          <w:bCs/>
          <w:rtl/>
        </w:rPr>
        <w:t>מנשה נ' מדינת ישראל</w:t>
      </w:r>
      <w:r>
        <w:rPr>
          <w:rtl/>
        </w:rPr>
        <w:t xml:space="preserve"> </w:t>
      </w:r>
      <w:r w:rsidR="00D63CC1" w:rsidRPr="00D63CC1">
        <w:rPr>
          <w:sz w:val="22"/>
          <w:rtl/>
        </w:rPr>
        <w:t xml:space="preserve">[פורסם בנבו] </w:t>
      </w:r>
      <w:r>
        <w:rPr>
          <w:rtl/>
        </w:rPr>
        <w:t>(23.1.1996)).</w:t>
      </w:r>
    </w:p>
    <w:p w14:paraId="278C0EEA" w14:textId="77777777" w:rsidR="0061416F" w:rsidRDefault="0061416F" w:rsidP="0061416F">
      <w:pPr>
        <w:tabs>
          <w:tab w:val="left" w:pos="466"/>
        </w:tabs>
        <w:spacing w:line="360" w:lineRule="auto"/>
        <w:ind w:left="466" w:hanging="466"/>
        <w:jc w:val="both"/>
        <w:rPr>
          <w:rtl/>
        </w:rPr>
      </w:pPr>
    </w:p>
    <w:p w14:paraId="4324E31A" w14:textId="77777777" w:rsidR="0061416F" w:rsidRDefault="0061416F" w:rsidP="0061416F">
      <w:pPr>
        <w:tabs>
          <w:tab w:val="left" w:pos="466"/>
        </w:tabs>
        <w:spacing w:line="360" w:lineRule="auto"/>
        <w:ind w:left="466" w:hanging="466"/>
        <w:jc w:val="both"/>
        <w:rPr>
          <w:rtl/>
        </w:rPr>
      </w:pPr>
      <w:r>
        <w:rPr>
          <w:rtl/>
        </w:rPr>
        <w:tab/>
        <w:t>בנוסף לכך, הבאתי בכלל חשבון את עברו פלילי של הנאשם בעבירות הבאות: ניסיון לתקיפת אדם לשם שוד בתנאים מחמירים ושוד מזויין בחבורה מיום 2.2.2009, בגינן הושת על הנאשם עונש מאסר בפועל למשך 20 חודשים ומאסר מותנה; העסקת עובד זר מיום 13.12.2017 בגינה הושת על הנאשם 170 שעות של"צ ומאסר מותנה. בהקשר זה יש לציין כי הנאשם מצא להשלים את שעות השל"צ אך לאחרונה, כאשר נראה כי ההליך הנוכחי היווה עבורו תמריץ לכך.</w:t>
      </w:r>
    </w:p>
    <w:p w14:paraId="792929D8" w14:textId="77777777" w:rsidR="0061416F" w:rsidRDefault="0061416F" w:rsidP="0061416F">
      <w:pPr>
        <w:tabs>
          <w:tab w:val="left" w:pos="466"/>
        </w:tabs>
        <w:spacing w:line="360" w:lineRule="auto"/>
        <w:ind w:left="466" w:hanging="466"/>
        <w:jc w:val="both"/>
        <w:rPr>
          <w:rtl/>
        </w:rPr>
      </w:pPr>
    </w:p>
    <w:p w14:paraId="3B3735A9" w14:textId="77777777" w:rsidR="0061416F" w:rsidRDefault="0061416F" w:rsidP="0061416F">
      <w:pPr>
        <w:tabs>
          <w:tab w:val="left" w:pos="466"/>
        </w:tabs>
        <w:spacing w:line="360" w:lineRule="auto"/>
        <w:ind w:left="466" w:hanging="466"/>
        <w:jc w:val="both"/>
        <w:rPr>
          <w:rtl/>
        </w:rPr>
      </w:pPr>
      <w:r>
        <w:rPr>
          <w:rtl/>
        </w:rPr>
        <w:t>24.</w:t>
      </w:r>
      <w:r>
        <w:rPr>
          <w:rtl/>
        </w:rPr>
        <w:tab/>
      </w:r>
      <w:r>
        <w:rPr>
          <w:b/>
          <w:bCs/>
          <w:rtl/>
        </w:rPr>
        <w:t>לזכות הנאשם</w:t>
      </w:r>
      <w:r>
        <w:rPr>
          <w:rtl/>
        </w:rPr>
        <w:t xml:space="preserve"> הבאתי בכלל חשבון את הודאתו במיוחס לו בכתב האישום שהוקל בתום הליך גישור, לקיחת האחריות מצדו על מעשיו, שיתוף הפעולה עם המשטרה מעת שנעצר, הבעת החרטה והחיסכון בזמן שיפוטי. עוד הבאתי בחשבון את השפעת הענישה על בני משפחתו של הנאשם וילדיו הקטינים, בעיקר לאחר שהתרשמתי מעדות רעייתו והקשיים מהם סבלו בשל מצבו של הנאשם, אורח חייו התמכרותי והקשיים הכלכליים עמם מתמודד (</w:t>
      </w:r>
      <w:hyperlink r:id="rId90" w:history="1">
        <w:r w:rsidR="009E7641" w:rsidRPr="009E7641">
          <w:rPr>
            <w:color w:val="0000FF"/>
            <w:u w:val="single"/>
            <w:rtl/>
          </w:rPr>
          <w:t>סעיף 40יא(2)</w:t>
        </w:r>
      </w:hyperlink>
      <w:r>
        <w:rPr>
          <w:rtl/>
        </w:rPr>
        <w:t xml:space="preserve"> ל</w:t>
      </w:r>
      <w:hyperlink r:id="rId91" w:history="1">
        <w:r w:rsidR="00AD77BA" w:rsidRPr="00AD77BA">
          <w:rPr>
            <w:color w:val="0000FF"/>
            <w:u w:val="single"/>
            <w:rtl/>
          </w:rPr>
          <w:t>חוק העונשין</w:t>
        </w:r>
      </w:hyperlink>
      <w:r>
        <w:rPr>
          <w:rtl/>
        </w:rPr>
        <w:t>).</w:t>
      </w:r>
    </w:p>
    <w:p w14:paraId="50126757" w14:textId="77777777" w:rsidR="0061416F" w:rsidRDefault="0061416F" w:rsidP="0061416F">
      <w:pPr>
        <w:tabs>
          <w:tab w:val="left" w:pos="466"/>
        </w:tabs>
        <w:spacing w:line="360" w:lineRule="auto"/>
        <w:ind w:left="466" w:hanging="466"/>
        <w:jc w:val="both"/>
        <w:rPr>
          <w:rtl/>
        </w:rPr>
      </w:pPr>
    </w:p>
    <w:p w14:paraId="6D13515D" w14:textId="77777777" w:rsidR="0061416F" w:rsidRDefault="0061416F" w:rsidP="0061416F">
      <w:pPr>
        <w:tabs>
          <w:tab w:val="left" w:pos="466"/>
        </w:tabs>
        <w:spacing w:line="360" w:lineRule="auto"/>
        <w:ind w:left="466" w:hanging="466"/>
        <w:jc w:val="both"/>
        <w:rPr>
          <w:rtl/>
        </w:rPr>
      </w:pPr>
      <w:r>
        <w:rPr>
          <w:rtl/>
        </w:rPr>
        <w:t>25.</w:t>
      </w:r>
      <w:r>
        <w:rPr>
          <w:rtl/>
        </w:rPr>
        <w:tab/>
        <w:t xml:space="preserve">לבסוף, מצאתי לתן משקל נכבד להליך השיקומי שעבר הנאשם, במהלכו השתלב במסגרות טיפוליות בחסות שירות המבחן, ושיתף פעולה כנדרש, כפי שפורט לעיל. </w:t>
      </w:r>
    </w:p>
    <w:p w14:paraId="1925580B" w14:textId="77777777" w:rsidR="0061416F" w:rsidRDefault="0061416F" w:rsidP="0061416F">
      <w:pPr>
        <w:tabs>
          <w:tab w:val="left" w:pos="466"/>
        </w:tabs>
        <w:spacing w:line="360" w:lineRule="auto"/>
        <w:ind w:left="466" w:hanging="466"/>
        <w:jc w:val="both"/>
        <w:rPr>
          <w:rtl/>
        </w:rPr>
      </w:pPr>
    </w:p>
    <w:p w14:paraId="48AF7031" w14:textId="77777777" w:rsidR="0061416F" w:rsidRDefault="0061416F" w:rsidP="0061416F">
      <w:pPr>
        <w:tabs>
          <w:tab w:val="left" w:pos="466"/>
        </w:tabs>
        <w:spacing w:line="360" w:lineRule="auto"/>
        <w:ind w:left="466" w:hanging="466"/>
        <w:jc w:val="both"/>
        <w:rPr>
          <w:rtl/>
        </w:rPr>
      </w:pPr>
      <w:r>
        <w:rPr>
          <w:rtl/>
        </w:rPr>
        <w:tab/>
        <w:t xml:space="preserve">בהקשר זה נתתי דעתי לשאלה האם יש הצדקה לחרוג לקולה ממתחם הענישה ההולם בשל שיקולי שיקום. בהתאם </w:t>
      </w:r>
      <w:hyperlink r:id="rId92" w:history="1">
        <w:r w:rsidR="009E7641" w:rsidRPr="009E7641">
          <w:rPr>
            <w:color w:val="0000FF"/>
            <w:u w:val="single"/>
            <w:rtl/>
          </w:rPr>
          <w:t>לסעיף 40ד</w:t>
        </w:r>
      </w:hyperlink>
      <w:r>
        <w:rPr>
          <w:rtl/>
        </w:rPr>
        <w:t xml:space="preserve"> ל</w:t>
      </w:r>
      <w:hyperlink r:id="rId93" w:history="1">
        <w:r w:rsidR="00AD77BA" w:rsidRPr="00AD77BA">
          <w:rPr>
            <w:color w:val="0000FF"/>
            <w:u w:val="single"/>
            <w:rtl/>
          </w:rPr>
          <w:t>חוק העונשין</w:t>
        </w:r>
      </w:hyperlink>
      <w:r>
        <w:rPr>
          <w:rtl/>
        </w:rPr>
        <w:t>, רשאי בית המשפט לחרוג ממתחם העונש ההולם שנקבע ולגזור את עונשו של נאשם בהתאם לשיקולי שיקומו, אם מצא כי "הנאשם השתקם או כי יש סיכוי של ממש שישתקם". לשם כך, נקבע כי יש להצביע על פוטנציאל שיקומי גבוה (</w:t>
      </w:r>
      <w:hyperlink r:id="rId94" w:history="1">
        <w:r w:rsidR="00AD77BA" w:rsidRPr="00AD77BA">
          <w:rPr>
            <w:color w:val="0000FF"/>
            <w:u w:val="single"/>
            <w:rtl/>
          </w:rPr>
          <w:t>ע"פ 1903/13</w:t>
        </w:r>
      </w:hyperlink>
      <w:r>
        <w:rPr>
          <w:rtl/>
        </w:rPr>
        <w:t xml:space="preserve"> </w:t>
      </w:r>
      <w:r>
        <w:rPr>
          <w:b/>
          <w:bCs/>
          <w:rtl/>
        </w:rPr>
        <w:t>עיאשה נ' מדינת ישראל</w:t>
      </w:r>
      <w:r>
        <w:rPr>
          <w:rtl/>
        </w:rPr>
        <w:t xml:space="preserve"> </w:t>
      </w:r>
      <w:r w:rsidR="00D63CC1" w:rsidRPr="00D63CC1">
        <w:rPr>
          <w:sz w:val="22"/>
          <w:rtl/>
        </w:rPr>
        <w:t xml:space="preserve">[פורסם בנבו] </w:t>
      </w:r>
      <w:r>
        <w:rPr>
          <w:rtl/>
        </w:rPr>
        <w:t xml:space="preserve">(14.7.2013); </w:t>
      </w:r>
      <w:hyperlink r:id="rId95" w:history="1">
        <w:r w:rsidR="00AD77BA" w:rsidRPr="00AD77BA">
          <w:rPr>
            <w:color w:val="0000FF"/>
            <w:u w:val="single"/>
            <w:rtl/>
          </w:rPr>
          <w:t>ע"פ 5146/14</w:t>
        </w:r>
      </w:hyperlink>
      <w:r>
        <w:rPr>
          <w:rtl/>
        </w:rPr>
        <w:t xml:space="preserve"> ‏</w:t>
      </w:r>
      <w:r>
        <w:rPr>
          <w:b/>
          <w:bCs/>
          <w:rtl/>
        </w:rPr>
        <w:t xml:space="preserve">עדי אורן נ' מדינת ישראל </w:t>
      </w:r>
      <w:r w:rsidR="00D63CC1" w:rsidRPr="00D63CC1">
        <w:rPr>
          <w:sz w:val="22"/>
          <w:rtl/>
        </w:rPr>
        <w:t xml:space="preserve">[פורסם בנבו] </w:t>
      </w:r>
      <w:r>
        <w:rPr>
          <w:rtl/>
        </w:rPr>
        <w:t xml:space="preserve">(05.02.15); </w:t>
      </w:r>
      <w:hyperlink r:id="rId96" w:history="1">
        <w:r w:rsidR="00AD77BA" w:rsidRPr="00AD77BA">
          <w:rPr>
            <w:color w:val="0000FF"/>
            <w:u w:val="single"/>
            <w:rtl/>
          </w:rPr>
          <w:t>ע"פ 4944/15</w:t>
        </w:r>
      </w:hyperlink>
      <w:r>
        <w:rPr>
          <w:rtl/>
        </w:rPr>
        <w:t xml:space="preserve"> ‏</w:t>
      </w:r>
      <w:r>
        <w:rPr>
          <w:b/>
          <w:bCs/>
          <w:rtl/>
        </w:rPr>
        <w:t>חסדי חן שרעבי</w:t>
      </w:r>
      <w:r>
        <w:rPr>
          <w:rtl/>
        </w:rPr>
        <w:t xml:space="preserve"> נ' מדינת ישראל </w:t>
      </w:r>
      <w:r w:rsidR="00D63CC1" w:rsidRPr="00D63CC1">
        <w:rPr>
          <w:sz w:val="22"/>
          <w:rtl/>
        </w:rPr>
        <w:t xml:space="preserve">[פורסם בנבו] </w:t>
      </w:r>
      <w:r>
        <w:rPr>
          <w:rtl/>
        </w:rPr>
        <w:t>(04.02.16)).</w:t>
      </w:r>
    </w:p>
    <w:p w14:paraId="0D6FEB9C" w14:textId="77777777" w:rsidR="0061416F" w:rsidRDefault="0061416F" w:rsidP="0061416F">
      <w:pPr>
        <w:tabs>
          <w:tab w:val="left" w:pos="466"/>
        </w:tabs>
        <w:spacing w:line="360" w:lineRule="auto"/>
        <w:ind w:left="466" w:hanging="466"/>
        <w:jc w:val="both"/>
        <w:rPr>
          <w:rtl/>
        </w:rPr>
      </w:pPr>
    </w:p>
    <w:p w14:paraId="19AE710D" w14:textId="77777777" w:rsidR="0061416F" w:rsidRDefault="0061416F" w:rsidP="0061416F">
      <w:pPr>
        <w:tabs>
          <w:tab w:val="left" w:pos="466"/>
        </w:tabs>
        <w:spacing w:line="360" w:lineRule="auto"/>
        <w:ind w:left="466" w:hanging="466"/>
        <w:jc w:val="both"/>
        <w:rPr>
          <w:rFonts w:ascii="David" w:eastAsia="Calibri" w:hAnsi="David"/>
          <w:rtl/>
        </w:rPr>
      </w:pPr>
      <w:r>
        <w:rPr>
          <w:rtl/>
        </w:rPr>
        <w:tab/>
        <w:t>לעניין</w:t>
      </w:r>
      <w:r>
        <w:rPr>
          <w:rFonts w:ascii="David" w:hAnsi="David"/>
          <w:rtl/>
        </w:rPr>
        <w:t xml:space="preserve"> המקרים בהם יש לסטות ממתחם העונש ההולם משיקולי שיקום, קבעה כב' השופטת דפנה ברק ארז, בדעת רוב, ב</w:t>
      </w:r>
      <w:hyperlink r:id="rId97" w:history="1">
        <w:r w:rsidR="00AD77BA" w:rsidRPr="00AD77BA">
          <w:rPr>
            <w:rFonts w:ascii="David" w:hAnsi="David"/>
            <w:color w:val="0000FF"/>
            <w:u w:val="single"/>
            <w:rtl/>
          </w:rPr>
          <w:t>ע"פ 6637/17</w:t>
        </w:r>
      </w:hyperlink>
      <w:r>
        <w:rPr>
          <w:rFonts w:ascii="David" w:hAnsi="David"/>
          <w:rtl/>
        </w:rPr>
        <w:t xml:space="preserve"> </w:t>
      </w:r>
      <w:r>
        <w:rPr>
          <w:rFonts w:ascii="David" w:hAnsi="David"/>
          <w:b/>
          <w:bCs/>
          <w:rtl/>
        </w:rPr>
        <w:t>אליזבת קרנדל נ' מדינת ישראל</w:t>
      </w:r>
      <w:r>
        <w:rPr>
          <w:rFonts w:ascii="David" w:hAnsi="David"/>
          <w:rtl/>
        </w:rPr>
        <w:t xml:space="preserve"> </w:t>
      </w:r>
      <w:r w:rsidR="00D63CC1" w:rsidRPr="00D63CC1">
        <w:rPr>
          <w:sz w:val="22"/>
          <w:rtl/>
        </w:rPr>
        <w:t xml:space="preserve">[פורסם בנבו] </w:t>
      </w:r>
      <w:r>
        <w:rPr>
          <w:rFonts w:ascii="David" w:hAnsi="David"/>
          <w:rtl/>
        </w:rPr>
        <w:t>(18.04.2018), בין היתר, את הדברים הבאים:</w:t>
      </w:r>
    </w:p>
    <w:p w14:paraId="5433CE19" w14:textId="77777777" w:rsidR="0061416F" w:rsidRDefault="0061416F" w:rsidP="0061416F">
      <w:pPr>
        <w:tabs>
          <w:tab w:val="left" w:pos="466"/>
        </w:tabs>
        <w:spacing w:line="360" w:lineRule="auto"/>
        <w:ind w:left="466" w:hanging="466"/>
        <w:jc w:val="both"/>
        <w:rPr>
          <w:rFonts w:ascii="David" w:hAnsi="David"/>
          <w:rtl/>
        </w:rPr>
      </w:pPr>
    </w:p>
    <w:p w14:paraId="62766EC5" w14:textId="77777777" w:rsidR="0061416F" w:rsidRDefault="0061416F" w:rsidP="0061416F">
      <w:pPr>
        <w:spacing w:line="360" w:lineRule="auto"/>
        <w:ind w:left="750" w:right="426"/>
        <w:jc w:val="both"/>
        <w:rPr>
          <w:rFonts w:ascii="David" w:hAnsi="David"/>
          <w:b/>
          <w:bCs/>
          <w:rtl/>
        </w:rPr>
      </w:pPr>
      <w:r>
        <w:rPr>
          <w:rFonts w:ascii="David" w:hAnsi="David"/>
          <w:b/>
          <w:bCs/>
          <w:rtl/>
        </w:rPr>
        <w:t>"אכן, את סעיף 40ד(א) ל</w:t>
      </w:r>
      <w:hyperlink r:id="rId98" w:history="1">
        <w:r w:rsidR="00AD77BA" w:rsidRPr="00AD77BA">
          <w:rPr>
            <w:rFonts w:ascii="David" w:hAnsi="David"/>
            <w:b/>
            <w:bCs/>
            <w:color w:val="0000FF"/>
            <w:u w:val="single"/>
            <w:rtl/>
          </w:rPr>
          <w:t>חוק העונשין</w:t>
        </w:r>
      </w:hyperlink>
      <w:r>
        <w:rPr>
          <w:rFonts w:ascii="David" w:hAnsi="David"/>
          <w:b/>
          <w:bCs/>
          <w:rtl/>
        </w:rPr>
        <w:t xml:space="preserve"> יש ליישם בזהירות. עם זאת, יש לתת לו משמעות מעשית. חשוב לשים לב כי המחוקק הקנה שיקול דעת רחב לבית המשפט ביישומו של הסעיף וכי נקודת המוצא בהפעלתו היא העדפתם של שיקולי שיקום (ראו: אורן </w:t>
      </w:r>
      <w:hyperlink r:id="rId99" w:history="1">
        <w:r w:rsidR="00AD77BA" w:rsidRPr="00AD77BA">
          <w:rPr>
            <w:rFonts w:ascii="David" w:hAnsi="David"/>
            <w:b/>
            <w:bCs/>
            <w:color w:val="0000FF"/>
            <w:u w:val="single"/>
            <w:rtl/>
          </w:rPr>
          <w:t>גזל-אייל 'חריגה ממתחם העונש ההולם'</w:t>
        </w:r>
      </w:hyperlink>
      <w:r>
        <w:rPr>
          <w:rFonts w:ascii="David" w:hAnsi="David"/>
          <w:b/>
          <w:bCs/>
          <w:rtl/>
        </w:rPr>
        <w:t xml:space="preserve"> ספר דורית ביניש 539, 546 (קרן אזולאי ואחרים עורכים, 2018) (להלן: גזל-אייל)). אכן, לא מתפוגגים מאליהם שיקולי ההלימה גם כאשר חלים שיקולי השיקום. אולם, יש להקפיד על כך שהבחירה בעונש לא תפגע באופן ממשי בסיכויי השיקום (שם, בעמ' 551-550). ... התנאי שמציב סעיף 40ד(א) ל</w:t>
      </w:r>
      <w:hyperlink r:id="rId100" w:history="1">
        <w:r w:rsidR="00AD77BA" w:rsidRPr="00AD77BA">
          <w:rPr>
            <w:rFonts w:ascii="David" w:hAnsi="David"/>
            <w:b/>
            <w:bCs/>
            <w:color w:val="0000FF"/>
            <w:u w:val="single"/>
            <w:rtl/>
          </w:rPr>
          <w:t>חוק העונשין</w:t>
        </w:r>
      </w:hyperlink>
      <w:r>
        <w:rPr>
          <w:rFonts w:ascii="David" w:hAnsi="David"/>
          <w:b/>
          <w:bCs/>
          <w:rtl/>
        </w:rPr>
        <w:t xml:space="preserve"> לחריגה ממתחם העונש ההולם הוא קיומו של הליך שיקום שהסתיים או 'סיכוי של ממש [שהנאשם] ישתקם'. על מנת לעמוד בתנאי זה על הנאשם להציג עובדות וראיות לסיכויי השיקום, להבדיל מטענות בעלמא (יניב ואקי ויורם </w:t>
      </w:r>
      <w:hyperlink r:id="rId101" w:history="1">
        <w:r w:rsidR="00AD77BA" w:rsidRPr="00AD77BA">
          <w:rPr>
            <w:rFonts w:ascii="David" w:hAnsi="David"/>
            <w:b/>
            <w:bCs/>
            <w:color w:val="0000FF"/>
            <w:u w:val="single"/>
            <w:rtl/>
          </w:rPr>
          <w:t xml:space="preserve">רבין 'הבניית שיקול הדעת השיפוטי </w:t>
        </w:r>
      </w:hyperlink>
      <w:r>
        <w:rPr>
          <w:rFonts w:ascii="David" w:hAnsi="David"/>
          <w:b/>
          <w:bCs/>
          <w:rtl/>
        </w:rPr>
        <w:t xml:space="preserve"> בענישה: תמונת מצב והרהורים על העתיד לבוא' הפרקליט נב 413, 446 (התשע"ג); גזל-אייל, בעמ' 546). את התשתית העובדתית להוכחת סיכויי השיקום ניתן לגבש באמצעים ראייתיים שונים, ובראשם התסקיר של שירות המבחן. באילו נסיבות יכיר בית המשפט בקיומו של סיכוי של ממש לשיקום באופן שיצדיק חריגה ממתחם העונש? עד כה לא ניתנה בפסיקה תשובה מחייבת וכוללת לשאלה זו, ומטבע הדברים יש להתחשב בכל מקרה על נסיבותיו. בקווים כלליים ניתן להצביע על כך שהפעלת הסמכות בסעיף 40ד אינה מוגבלת לעבירות קלות בלבד (ראו למשל: </w:t>
      </w:r>
      <w:hyperlink r:id="rId102" w:history="1">
        <w:r w:rsidR="00AD77BA" w:rsidRPr="00AD77BA">
          <w:rPr>
            <w:rFonts w:ascii="David" w:hAnsi="David"/>
            <w:b/>
            <w:bCs/>
            <w:color w:val="0000FF"/>
            <w:u w:val="single"/>
            <w:rtl/>
          </w:rPr>
          <w:t>ע"פ 779/15</w:t>
        </w:r>
      </w:hyperlink>
      <w:r>
        <w:rPr>
          <w:rFonts w:ascii="David" w:hAnsi="David"/>
          <w:b/>
          <w:bCs/>
          <w:rtl/>
        </w:rPr>
        <w:t xml:space="preserve"> פלוני נ' מדינת ישראל </w:t>
      </w:r>
      <w:r w:rsidR="00D63CC1" w:rsidRPr="00D63CC1">
        <w:rPr>
          <w:b/>
          <w:bCs/>
          <w:sz w:val="22"/>
          <w:rtl/>
        </w:rPr>
        <w:t xml:space="preserve">[פורסם בנבו] </w:t>
      </w:r>
      <w:r>
        <w:rPr>
          <w:rFonts w:ascii="David" w:hAnsi="David"/>
          <w:b/>
          <w:bCs/>
          <w:rtl/>
        </w:rPr>
        <w:t xml:space="preserve">(12.4.2015) (להלן: </w:t>
      </w:r>
      <w:hyperlink r:id="rId103" w:history="1">
        <w:r w:rsidR="00AD77BA" w:rsidRPr="00AD77BA">
          <w:rPr>
            <w:rFonts w:ascii="David" w:hAnsi="David"/>
            <w:b/>
            <w:bCs/>
            <w:color w:val="0000FF"/>
            <w:u w:val="single"/>
            <w:rtl/>
          </w:rPr>
          <w:t>ע"פ 779/15</w:t>
        </w:r>
      </w:hyperlink>
      <w:r>
        <w:rPr>
          <w:rFonts w:ascii="David" w:hAnsi="David"/>
          <w:b/>
          <w:bCs/>
          <w:rtl/>
        </w:rPr>
        <w:t xml:space="preserve">); </w:t>
      </w:r>
      <w:hyperlink r:id="rId104" w:history="1">
        <w:r w:rsidR="00AD77BA" w:rsidRPr="00AD77BA">
          <w:rPr>
            <w:rFonts w:ascii="David" w:hAnsi="David"/>
            <w:b/>
            <w:bCs/>
            <w:color w:val="0000FF"/>
            <w:u w:val="single"/>
            <w:rtl/>
          </w:rPr>
          <w:t>ע"פ 3381/16</w:t>
        </w:r>
      </w:hyperlink>
      <w:r>
        <w:rPr>
          <w:rFonts w:ascii="David" w:hAnsi="David"/>
          <w:b/>
          <w:bCs/>
          <w:rtl/>
        </w:rPr>
        <w:t xml:space="preserve"> אלקרינאוי נ' מדינת ישראל  </w:t>
      </w:r>
      <w:r w:rsidR="00D63CC1" w:rsidRPr="00D63CC1">
        <w:rPr>
          <w:b/>
          <w:bCs/>
          <w:sz w:val="22"/>
          <w:rtl/>
        </w:rPr>
        <w:t xml:space="preserve">[פורסם בנבו] </w:t>
      </w:r>
      <w:r>
        <w:rPr>
          <w:rFonts w:ascii="David" w:hAnsi="David"/>
          <w:b/>
          <w:bCs/>
          <w:rtl/>
        </w:rPr>
        <w:t xml:space="preserve">(10.7.2016) (להלן: --- סוף עמוד 10 --- עניין אלקרינאוי); </w:t>
      </w:r>
      <w:hyperlink r:id="rId105" w:history="1">
        <w:r w:rsidR="00AD77BA" w:rsidRPr="00AD77BA">
          <w:rPr>
            <w:rFonts w:ascii="David" w:hAnsi="David"/>
            <w:b/>
            <w:bCs/>
            <w:color w:val="0000FF"/>
            <w:u w:val="single"/>
            <w:rtl/>
          </w:rPr>
          <w:t>ע"פ 5611/16</w:t>
        </w:r>
      </w:hyperlink>
      <w:r>
        <w:rPr>
          <w:rFonts w:ascii="David" w:hAnsi="David"/>
          <w:b/>
          <w:bCs/>
          <w:rtl/>
        </w:rPr>
        <w:t xml:space="preserve"> סלב נ' מדינת ישראל </w:t>
      </w:r>
      <w:r w:rsidR="00D63CC1" w:rsidRPr="00D63CC1">
        <w:rPr>
          <w:b/>
          <w:bCs/>
          <w:sz w:val="22"/>
          <w:rtl/>
        </w:rPr>
        <w:t xml:space="preserve">[פורסם בנבו] </w:t>
      </w:r>
      <w:r>
        <w:rPr>
          <w:rFonts w:ascii="David" w:hAnsi="David"/>
          <w:b/>
          <w:bCs/>
          <w:rtl/>
        </w:rPr>
        <w:t xml:space="preserve">(14.9.2017) (להלן: עניין סלב); </w:t>
      </w:r>
      <w:hyperlink r:id="rId106" w:history="1">
        <w:r w:rsidR="00AD77BA" w:rsidRPr="00AD77BA">
          <w:rPr>
            <w:rFonts w:ascii="David" w:hAnsi="David"/>
            <w:b/>
            <w:bCs/>
            <w:color w:val="0000FF"/>
            <w:u w:val="single"/>
            <w:rtl/>
          </w:rPr>
          <w:t>ע"פ 1288/17</w:t>
        </w:r>
      </w:hyperlink>
      <w:r>
        <w:rPr>
          <w:rFonts w:ascii="David" w:hAnsi="David"/>
          <w:b/>
          <w:bCs/>
          <w:rtl/>
        </w:rPr>
        <w:t xml:space="preserve"> מדינת ישראל נ' שנהר </w:t>
      </w:r>
      <w:r w:rsidR="00D63CC1" w:rsidRPr="00D63CC1">
        <w:rPr>
          <w:b/>
          <w:bCs/>
          <w:sz w:val="22"/>
          <w:rtl/>
        </w:rPr>
        <w:t xml:space="preserve">[פורסם בנבו] </w:t>
      </w:r>
      <w:r>
        <w:rPr>
          <w:rFonts w:ascii="David" w:hAnsi="David"/>
          <w:b/>
          <w:bCs/>
          <w:rtl/>
        </w:rPr>
        <w:t>(3.10.2017) (להלן: עניין שנהר)). במקרים קודמים שבהם נדרש בית המשפט להעריך את סיכויי השיקום במסגרת סעיף 40ד ל</w:t>
      </w:r>
      <w:hyperlink r:id="rId107" w:history="1">
        <w:r w:rsidR="00AD77BA" w:rsidRPr="00AD77BA">
          <w:rPr>
            <w:rFonts w:ascii="David" w:hAnsi="David"/>
            <w:b/>
            <w:bCs/>
            <w:color w:val="0000FF"/>
            <w:u w:val="single"/>
            <w:rtl/>
          </w:rPr>
          <w:t>חוק העונשין</w:t>
        </w:r>
      </w:hyperlink>
      <w:r>
        <w:rPr>
          <w:rFonts w:ascii="David" w:hAnsi="David"/>
          <w:b/>
          <w:bCs/>
          <w:rtl/>
        </w:rPr>
        <w:t xml:space="preserve">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108" w:history="1">
        <w:r w:rsidR="00AD77BA" w:rsidRPr="00AD77BA">
          <w:rPr>
            <w:rFonts w:ascii="David" w:hAnsi="David"/>
            <w:b/>
            <w:bCs/>
            <w:color w:val="0000FF"/>
            <w:u w:val="single"/>
            <w:rtl/>
          </w:rPr>
          <w:t>ע"פ 7459/12</w:t>
        </w:r>
      </w:hyperlink>
      <w:r>
        <w:rPr>
          <w:rFonts w:ascii="David" w:hAnsi="David"/>
          <w:b/>
          <w:bCs/>
          <w:rtl/>
        </w:rPr>
        <w:t xml:space="preserve"> שיבר נ' מדינת ישראל, </w:t>
      </w:r>
      <w:r w:rsidR="00D63CC1" w:rsidRPr="00D63CC1">
        <w:rPr>
          <w:b/>
          <w:bCs/>
          <w:sz w:val="22"/>
          <w:rtl/>
        </w:rPr>
        <w:t xml:space="preserve">[פורסם בנבו] </w:t>
      </w:r>
      <w:r>
        <w:rPr>
          <w:rFonts w:ascii="David" w:hAnsi="David"/>
          <w:b/>
          <w:bCs/>
          <w:rtl/>
        </w:rPr>
        <w:t xml:space="preserve">פסקה 6 (20.6.2013); </w:t>
      </w:r>
      <w:hyperlink r:id="rId109" w:history="1">
        <w:r w:rsidR="00AD77BA" w:rsidRPr="00AD77BA">
          <w:rPr>
            <w:rFonts w:ascii="David" w:hAnsi="David"/>
            <w:b/>
            <w:bCs/>
            <w:color w:val="0000FF"/>
            <w:u w:val="single"/>
            <w:rtl/>
          </w:rPr>
          <w:t>ע"פ 779/15</w:t>
        </w:r>
      </w:hyperlink>
      <w:r>
        <w:rPr>
          <w:rFonts w:ascii="David" w:hAnsi="David"/>
          <w:b/>
          <w:bCs/>
          <w:rtl/>
        </w:rPr>
        <w:t>, בפסקה 11; עניין אלקרינאוי, בפסקה 12; עניין סלב, בפסקאות 17-16; עניין שנהר, בפסקה 24). חשוב להבהיר: אין מדובר ברשימה ממצה של שיקולים, והתקיימותו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(ראו: סעיף 40יא ל</w:t>
      </w:r>
      <w:hyperlink r:id="rId110" w:history="1">
        <w:r w:rsidR="00AD77BA" w:rsidRPr="00AD77BA">
          <w:rPr>
            <w:rFonts w:ascii="David" w:hAnsi="David"/>
            <w:b/>
            <w:bCs/>
            <w:color w:val="0000FF"/>
            <w:u w:val="single"/>
            <w:rtl/>
          </w:rPr>
          <w:t>חוק העונשין</w:t>
        </w:r>
      </w:hyperlink>
      <w:r>
        <w:rPr>
          <w:rFonts w:ascii="David" w:hAnsi="David"/>
          <w:b/>
          <w:bCs/>
          <w:rtl/>
        </w:rPr>
        <w:t>). עם זאת, ומבלי לקבוע מסמרות, 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סעיף 40ד(א). דברים אלה זוכים למשנה חיזוק מקום בו מדובר באדם צעיר נעדר עבר פלילי (עניין סלב, בפסקה 16)."</w:t>
      </w:r>
    </w:p>
    <w:p w14:paraId="748465A9" w14:textId="77777777" w:rsidR="0061416F" w:rsidRDefault="0061416F" w:rsidP="0061416F">
      <w:pPr>
        <w:tabs>
          <w:tab w:val="left" w:pos="466"/>
        </w:tabs>
        <w:spacing w:line="360" w:lineRule="auto"/>
        <w:ind w:left="466" w:hanging="466"/>
        <w:jc w:val="both"/>
        <w:rPr>
          <w:rFonts w:ascii="Calibri" w:hAnsi="Calibri"/>
          <w:rtl/>
        </w:rPr>
      </w:pPr>
    </w:p>
    <w:p w14:paraId="163D0C64" w14:textId="77777777" w:rsidR="0061416F" w:rsidRDefault="0061416F" w:rsidP="0061416F">
      <w:pPr>
        <w:tabs>
          <w:tab w:val="left" w:pos="466"/>
        </w:tabs>
        <w:spacing w:line="360" w:lineRule="auto"/>
        <w:ind w:left="466" w:hanging="466"/>
        <w:jc w:val="both"/>
        <w:rPr>
          <w:rFonts w:ascii="Calibri" w:hAnsi="Calibri"/>
          <w:rtl/>
        </w:rPr>
      </w:pPr>
    </w:p>
    <w:p w14:paraId="3F1125E1" w14:textId="77777777" w:rsidR="0061416F" w:rsidRDefault="0061416F" w:rsidP="00D63CC1">
      <w:pPr>
        <w:tabs>
          <w:tab w:val="left" w:pos="466"/>
        </w:tabs>
        <w:spacing w:line="360" w:lineRule="auto"/>
        <w:ind w:left="466" w:hanging="466"/>
        <w:jc w:val="both"/>
        <w:rPr>
          <w:b/>
          <w:bCs/>
          <w:rtl/>
        </w:rPr>
      </w:pPr>
      <w:r>
        <w:rPr>
          <w:rtl/>
        </w:rPr>
        <w:tab/>
        <w:t>בהקשר זה לא נעלמו מעיני המלצות שירות המבחן להסתפק בענישה הכוללת צו שירות לתועלת הציבור וצו מבחן, אך סבורני כי המלצה זו אינה משקפת נכונה את האיזון הראוי בין שיקולי הענישה בנסיבות דנא. כידוע, ההחלטה בדבר הענישה הינה בסמכותו הבלעדית של בית המשפט, אשר לפניו מונחת התמונה הכוללת. "</w:t>
      </w:r>
      <w:r>
        <w:rPr>
          <w:b/>
          <w:bCs/>
          <w:rtl/>
        </w:rPr>
        <w:t xml:space="preserve">מתפקידו של בית המשפט להעריך ולשקול נסיבות רבות ומגוונות, כמו למשל, חומרת העבירה ונפיצותה בציבור, הגנה על שלום הציבור וביטחונו, הרתעת העבריין ועבריינים בכוח, התגמול שבענישה וכיוצא באלה. שיקולים אלה אינם מתחום שיקוליו של קצין המבחן, ואין הוא אף מוסמך להמליץ לגביהם. השופט, הוא אשר ישים במאזני שיקוליו, כאחד השיקולים החשובים, גם את המלצתו של קצין המבחן. אך בכך לא סגי" </w:t>
      </w:r>
      <w:r>
        <w:rPr>
          <w:rtl/>
        </w:rPr>
        <w:t>(</w:t>
      </w:r>
      <w:hyperlink r:id="rId111" w:history="1">
        <w:r w:rsidR="00AD77BA" w:rsidRPr="00AD77BA">
          <w:rPr>
            <w:color w:val="0000FF"/>
            <w:u w:val="single"/>
            <w:rtl/>
          </w:rPr>
          <w:t>רע"פ 5434/07</w:t>
        </w:r>
      </w:hyperlink>
      <w:r>
        <w:rPr>
          <w:rtl/>
        </w:rPr>
        <w:t xml:space="preserve"> </w:t>
      </w:r>
      <w:r>
        <w:rPr>
          <w:b/>
          <w:bCs/>
          <w:rtl/>
        </w:rPr>
        <w:t>שאדי פריג' נ' מדינת ישראל</w:t>
      </w:r>
      <w:r w:rsidR="00D63CC1">
        <w:rPr>
          <w:rFonts w:hint="cs"/>
          <w:b/>
          <w:bCs/>
          <w:rtl/>
        </w:rPr>
        <w:t xml:space="preserve"> </w:t>
      </w:r>
      <w:r w:rsidR="00D63CC1" w:rsidRPr="00D63CC1">
        <w:rPr>
          <w:b/>
          <w:bCs/>
          <w:sz w:val="22"/>
          <w:rtl/>
        </w:rPr>
        <w:t>[פורסם בנבו]</w:t>
      </w:r>
      <w:r>
        <w:rPr>
          <w:rtl/>
        </w:rPr>
        <w:t>;</w:t>
      </w:r>
      <w:r>
        <w:rPr>
          <w:b/>
          <w:bCs/>
          <w:rtl/>
        </w:rPr>
        <w:t xml:space="preserve"> </w:t>
      </w:r>
      <w:hyperlink r:id="rId112" w:history="1">
        <w:r w:rsidR="00AD77BA" w:rsidRPr="00AD77BA">
          <w:rPr>
            <w:color w:val="0000FF"/>
            <w:u w:val="single"/>
            <w:rtl/>
          </w:rPr>
          <w:t>ע"פ 405/06</w:t>
        </w:r>
      </w:hyperlink>
      <w:r>
        <w:rPr>
          <w:rtl/>
        </w:rPr>
        <w:t xml:space="preserve"> </w:t>
      </w:r>
      <w:r>
        <w:rPr>
          <w:b/>
          <w:bCs/>
          <w:rtl/>
        </w:rPr>
        <w:t>מדינת ישראל נ' אחמד חלייחל</w:t>
      </w:r>
      <w:r>
        <w:rPr>
          <w:rtl/>
        </w:rPr>
        <w:t xml:space="preserve"> </w:t>
      </w:r>
      <w:r w:rsidR="00D63CC1" w:rsidRPr="00D63CC1">
        <w:rPr>
          <w:sz w:val="22"/>
          <w:rtl/>
        </w:rPr>
        <w:t xml:space="preserve">[פורסם בנבו] </w:t>
      </w:r>
      <w:r>
        <w:rPr>
          <w:rtl/>
        </w:rPr>
        <w:t>(8.5.2006)).</w:t>
      </w:r>
    </w:p>
    <w:p w14:paraId="0FE70281" w14:textId="77777777" w:rsidR="0061416F" w:rsidRDefault="0061416F" w:rsidP="0061416F">
      <w:pPr>
        <w:tabs>
          <w:tab w:val="left" w:pos="466"/>
        </w:tabs>
        <w:spacing w:line="360" w:lineRule="auto"/>
        <w:ind w:left="466" w:hanging="466"/>
        <w:jc w:val="both"/>
        <w:rPr>
          <w:rFonts w:ascii="Calibri" w:hAnsi="Calibri"/>
          <w:rtl/>
        </w:rPr>
      </w:pPr>
    </w:p>
    <w:p w14:paraId="2C57D991" w14:textId="77777777" w:rsidR="0061416F" w:rsidRDefault="0061416F" w:rsidP="0061416F">
      <w:pPr>
        <w:tabs>
          <w:tab w:val="left" w:pos="466"/>
        </w:tabs>
        <w:spacing w:line="360" w:lineRule="auto"/>
        <w:ind w:left="466" w:hanging="466"/>
        <w:jc w:val="both"/>
        <w:rPr>
          <w:rFonts w:ascii="Calibri" w:hAnsi="Calibri"/>
          <w:rtl/>
        </w:rPr>
      </w:pPr>
    </w:p>
    <w:p w14:paraId="41426D30" w14:textId="77777777" w:rsidR="0061416F" w:rsidRDefault="0061416F" w:rsidP="0061416F">
      <w:pPr>
        <w:tabs>
          <w:tab w:val="left" w:pos="466"/>
        </w:tabs>
        <w:spacing w:line="360" w:lineRule="auto"/>
        <w:ind w:left="466" w:hanging="466"/>
        <w:jc w:val="both"/>
        <w:rPr>
          <w:rFonts w:ascii="David" w:eastAsia="Calibri" w:hAnsi="David"/>
          <w:rtl/>
        </w:rPr>
      </w:pPr>
      <w:r>
        <w:rPr>
          <w:rFonts w:ascii="David" w:hAnsi="David"/>
          <w:rtl/>
        </w:rPr>
        <w:tab/>
        <w:t>במקרה דנא, התקבל הרושם כי הנאשם שואף לנהל אורח חיים נורמטיבי ותקין, שומר על יציבות תעסוקתית, ומנהל חיי משפחה תקינים. דומני כי הנאשם הפנים את חומרת מעשיו והכיר בטעויותיו, לקח אחריות מלאה על המעשים והפגין חרטה. מאז ביצוע העבירות נרתם הנאשם לשיקום חייו, שיתף פעולה עם שירות המבחן, הגיע למפגשים במסגרות השונות ושיתף פעולה. נמסר כי הנאשם נקי מסמים לאורך תקופה ארוכה. כמו כן, נמסר כי הנאשם מתמיד בפגישות ה-</w:t>
      </w:r>
      <w:r>
        <w:rPr>
          <w:rFonts w:ascii="David" w:hAnsi="David"/>
          <w:sz w:val="20"/>
          <w:szCs w:val="20"/>
        </w:rPr>
        <w:t>N/A</w:t>
      </w:r>
      <w:r>
        <w:rPr>
          <w:rFonts w:ascii="David" w:hAnsi="David"/>
          <w:rtl/>
        </w:rPr>
        <w:t xml:space="preserve"> בהם משתתף והשלים בהצלחה שתי תכניות ביחידה להתמכרויות, התכנית למתחילים ותכנית "צעדים". בנוסף, נאשם לקח חלק בסדנת "חוק ומשפט" במרכז הבינתחומי בהרצליה, ופיתח יכולת התבוננות עצמית וביקורתית. התרשמתי מדברי הנאשם כי יש לו רצון ומוטיבציה לשמר את הכיוון החיובי בו בחר ולהתמיד בנדרש לשם שיקום חייו, בפן הרגשי, הכלכלי, המשפחתי והתעסוקתי. </w:t>
      </w:r>
    </w:p>
    <w:p w14:paraId="2C63984A" w14:textId="77777777" w:rsidR="0061416F" w:rsidRDefault="0061416F" w:rsidP="0061416F">
      <w:pPr>
        <w:tabs>
          <w:tab w:val="left" w:pos="466"/>
        </w:tabs>
        <w:spacing w:line="360" w:lineRule="auto"/>
        <w:ind w:left="466" w:hanging="466"/>
        <w:jc w:val="both"/>
        <w:rPr>
          <w:rFonts w:ascii="David" w:hAnsi="David"/>
          <w:rtl/>
        </w:rPr>
      </w:pPr>
    </w:p>
    <w:p w14:paraId="03D61E29"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ab/>
        <w:t xml:space="preserve">לצד כל אלה, ומבלי להמעיט חלילה מדרכו השיקומית של הנאשם או מהמסגרות השיקומיות בהן השתתף, הרי שאין המדובר בהליך שיקומי מאסיבי, כדוגמת קליטה בקהילות שיקומיות סגורות ולאחר מכן מגורים בהוסטל טיפולי והשתלבות במעגל העבודה, שהינו מסלול שיקומי ארוך, מייגע ורווי קשיים ומהמורות, הנמשך לעתים חודשים ואף שנים, שאז קיים חשש של ממש כי עונש מאסר בפועל יקטע את אותו מסלול שיקומי ויוריד לטמיון השקעה ומאמצים רבים, הן מצד הנאשם והן מצד גורמי הטיפול. בענייננו, כפי שצוין הנאשם השתתף במספר מסגרות טיפוליות ונתרם מהן, והשינוי על אורחות חייו ניכר עליו ומורגש בקרב בני משפחתו. </w:t>
      </w:r>
      <w:r>
        <w:rPr>
          <w:rtl/>
        </w:rPr>
        <w:t>בהקשר זה יצוין כי הנאשם אף נמצא נקי מסמים.</w:t>
      </w:r>
      <w:r>
        <w:rPr>
          <w:rFonts w:ascii="David" w:hAnsi="David"/>
          <w:rtl/>
        </w:rPr>
        <w:t xml:space="preserve"> אולם, לא שוכנעתי כי מאסר בפועל אף כזה שירוצה במתקן כליאה יפגע במסלולו השיקומי הקונקרטי של הנאשם.</w:t>
      </w:r>
    </w:p>
    <w:p w14:paraId="484FC51D" w14:textId="77777777" w:rsidR="0061416F" w:rsidRDefault="0061416F" w:rsidP="0061416F">
      <w:pPr>
        <w:tabs>
          <w:tab w:val="left" w:pos="466"/>
        </w:tabs>
        <w:spacing w:line="360" w:lineRule="auto"/>
        <w:ind w:left="466" w:hanging="466"/>
        <w:jc w:val="both"/>
        <w:rPr>
          <w:rFonts w:ascii="David" w:hAnsi="David"/>
          <w:rtl/>
        </w:rPr>
      </w:pPr>
    </w:p>
    <w:p w14:paraId="3749C88C" w14:textId="77777777" w:rsidR="0061416F" w:rsidRDefault="0061416F" w:rsidP="0061416F">
      <w:pPr>
        <w:tabs>
          <w:tab w:val="left" w:pos="466"/>
        </w:tabs>
        <w:spacing w:line="360" w:lineRule="auto"/>
        <w:ind w:left="466" w:hanging="466"/>
        <w:jc w:val="both"/>
        <w:rPr>
          <w:rFonts w:ascii="Calibri" w:hAnsi="Calibri"/>
          <w:rtl/>
        </w:rPr>
      </w:pPr>
      <w:r>
        <w:rPr>
          <w:rFonts w:ascii="David" w:hAnsi="David"/>
          <w:rtl/>
        </w:rPr>
        <w:tab/>
        <w:t xml:space="preserve">משכך, </w:t>
      </w:r>
      <w:r>
        <w:rPr>
          <w:rtl/>
        </w:rPr>
        <w:t xml:space="preserve">השתתפות הנאשם בהצלחה במסגרות שיקומיות, שיתוף  הפעולה  מצדו עם רשויות  החוק  והרצון  לתן  לנאשם הזדמנות  לשקם  את  חייו ולעודדו בדרכו השיקומית,  הובילו  אותי למסקנה כי יש להקל עם הנאשם, ולצורך כך לחרוג לקולה מהרף התחתון של מתחם הענישה, מטעמי שיקומו של הנאשם, בהיקף ניכר של 6 חודשי מאסר. לשיטתי מדובר בהקלה משמעותית בעונש, אך עדיין אינה כזו שיש בה כדי להציב את רף הענישה בטווח המאפשר את ריצוי עונש המאסר, הנדרש בנסיבות המקרה, באופן שניתן יהא לרצותו בעבודות שירות. כאמור לא אוכל לקבל את המלצת שירות המבחן כלשונה, כבקשת הנאשם ובא כוחו. הנאשם הורשע בעבירות חמורות, שעל דרך הכלל יש לגזור בהן עונש מאסר ממושך מאחורי סורג ובריח. עונש של של"צ אינו הולם את העבירות בהן הורשע הנאשם, בנסיבות ביצוען, ועלול לשדר מסר שאינו רצוי ויפגע בשיקולי הגמול וההרתעה הנדרשים. לצד זאת, כולי תקווה כי חרף עונשו של הנאשם, ימשיך הוא להתמיד בדרכו השיקומית גם במסגרות המתאימות עבורו בין כתלי הכלא. </w:t>
      </w:r>
    </w:p>
    <w:p w14:paraId="249F62A0" w14:textId="77777777" w:rsidR="0061416F" w:rsidRDefault="0061416F" w:rsidP="0061416F">
      <w:pPr>
        <w:tabs>
          <w:tab w:val="left" w:pos="466"/>
        </w:tabs>
        <w:spacing w:line="360" w:lineRule="auto"/>
        <w:ind w:left="466" w:hanging="466"/>
        <w:jc w:val="both"/>
        <w:rPr>
          <w:rtl/>
        </w:rPr>
      </w:pPr>
    </w:p>
    <w:p w14:paraId="11975DB5" w14:textId="77777777" w:rsidR="0061416F" w:rsidRDefault="0061416F" w:rsidP="0061416F">
      <w:pPr>
        <w:spacing w:line="360" w:lineRule="auto"/>
        <w:ind w:left="720" w:hanging="720"/>
        <w:jc w:val="both"/>
        <w:rPr>
          <w:rFonts w:ascii="David" w:hAnsi="David"/>
          <w:b/>
          <w:bCs/>
          <w:u w:val="single"/>
          <w:rtl/>
        </w:rPr>
      </w:pPr>
      <w:r>
        <w:rPr>
          <w:rFonts w:ascii="David" w:hAnsi="David"/>
          <w:b/>
          <w:bCs/>
          <w:u w:val="single"/>
          <w:rtl/>
        </w:rPr>
        <w:t>העונש המושת על הנאשם</w:t>
      </w:r>
    </w:p>
    <w:p w14:paraId="76F2AA77" w14:textId="77777777" w:rsidR="0061416F" w:rsidRDefault="0061416F" w:rsidP="0061416F">
      <w:pPr>
        <w:spacing w:line="360" w:lineRule="auto"/>
        <w:ind w:left="720" w:hanging="720"/>
        <w:jc w:val="both"/>
        <w:rPr>
          <w:rFonts w:ascii="David" w:hAnsi="David"/>
          <w:b/>
          <w:bCs/>
          <w:u w:val="single"/>
          <w:rtl/>
        </w:rPr>
      </w:pPr>
    </w:p>
    <w:p w14:paraId="56827C88"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26.</w:t>
      </w:r>
      <w:r>
        <w:rPr>
          <w:rFonts w:ascii="David" w:hAnsi="David"/>
          <w:rtl/>
        </w:rPr>
        <w:tab/>
        <w:t xml:space="preserve">מכל </w:t>
      </w:r>
      <w:r>
        <w:rPr>
          <w:rtl/>
        </w:rPr>
        <w:t>הנתונים</w:t>
      </w:r>
      <w:r>
        <w:rPr>
          <w:rFonts w:ascii="David" w:hAnsi="David"/>
          <w:rtl/>
        </w:rPr>
        <w:t>, הטעמים והשיקולים שפירטתי לעיל, מצאתי להשית על הנאשם את העונש הבא:</w:t>
      </w:r>
    </w:p>
    <w:p w14:paraId="66F05D6C" w14:textId="77777777" w:rsidR="0061416F" w:rsidRDefault="0061416F" w:rsidP="0061416F">
      <w:pPr>
        <w:tabs>
          <w:tab w:val="left" w:pos="466"/>
        </w:tabs>
        <w:spacing w:line="360" w:lineRule="auto"/>
        <w:ind w:left="466" w:hanging="466"/>
        <w:jc w:val="both"/>
        <w:rPr>
          <w:rFonts w:ascii="David" w:hAnsi="David"/>
          <w:rtl/>
        </w:rPr>
      </w:pPr>
    </w:p>
    <w:p w14:paraId="2E3CE748" w14:textId="77777777" w:rsidR="0061416F" w:rsidRDefault="0061416F" w:rsidP="0061416F">
      <w:pPr>
        <w:tabs>
          <w:tab w:val="left" w:pos="466"/>
          <w:tab w:val="left" w:pos="892"/>
        </w:tabs>
        <w:spacing w:line="360" w:lineRule="auto"/>
        <w:ind w:left="892" w:hanging="892"/>
        <w:jc w:val="both"/>
        <w:rPr>
          <w:rFonts w:ascii="David" w:hAnsi="David"/>
          <w:rtl/>
        </w:rPr>
      </w:pPr>
      <w:r>
        <w:rPr>
          <w:rFonts w:ascii="David" w:hAnsi="David"/>
          <w:rtl/>
        </w:rPr>
        <w:tab/>
        <w:t>א.</w:t>
      </w:r>
      <w:r>
        <w:rPr>
          <w:rFonts w:ascii="David" w:hAnsi="David"/>
          <w:rtl/>
        </w:rPr>
        <w:tab/>
      </w:r>
      <w:r w:rsidRPr="004458BE">
        <w:rPr>
          <w:rFonts w:ascii="David" w:hAnsi="David"/>
          <w:b/>
          <w:bCs/>
          <w:u w:val="single"/>
          <w:rtl/>
        </w:rPr>
        <w:t>מאסר בפועל</w:t>
      </w:r>
      <w:r>
        <w:rPr>
          <w:rFonts w:ascii="David" w:hAnsi="David"/>
          <w:rtl/>
        </w:rPr>
        <w:t xml:space="preserve"> לתקופה של 18 חודשים, בניכוי ימי מעצרו (16.8.2018-19.8.2018). </w:t>
      </w:r>
    </w:p>
    <w:p w14:paraId="71816FF9" w14:textId="77777777" w:rsidR="0061416F" w:rsidRDefault="0061416F" w:rsidP="0061416F">
      <w:pPr>
        <w:tabs>
          <w:tab w:val="left" w:pos="466"/>
          <w:tab w:val="left" w:pos="892"/>
        </w:tabs>
        <w:spacing w:line="360" w:lineRule="auto"/>
        <w:ind w:left="892" w:hanging="892"/>
        <w:jc w:val="both"/>
        <w:rPr>
          <w:rFonts w:ascii="David" w:hAnsi="David"/>
          <w:rtl/>
        </w:rPr>
      </w:pPr>
      <w:r>
        <w:rPr>
          <w:rFonts w:ascii="David" w:hAnsi="David"/>
          <w:rtl/>
        </w:rPr>
        <w:tab/>
      </w:r>
      <w:r>
        <w:rPr>
          <w:rFonts w:ascii="David" w:hAnsi="David"/>
          <w:rtl/>
        </w:rPr>
        <w:tab/>
        <w:t>הנאשם יתייצב לריצוי עונשו ביום 10.11.2019 בשעה 8:30</w:t>
      </w:r>
      <w:r>
        <w:rPr>
          <w:rFonts w:ascii="David" w:hAnsi="David" w:hint="cs"/>
          <w:rtl/>
        </w:rPr>
        <w:t>, במזכירות בית המשפט ובתיאום עם השב"ס,</w:t>
      </w:r>
      <w:r>
        <w:rPr>
          <w:rFonts w:ascii="David" w:hAnsi="David"/>
          <w:rtl/>
        </w:rPr>
        <w:t xml:space="preserve"> וי</w:t>
      </w:r>
      <w:r>
        <w:rPr>
          <w:rFonts w:ascii="David" w:hAnsi="David" w:hint="cs"/>
          <w:rtl/>
        </w:rPr>
        <w:t>ביא עמו צ</w:t>
      </w:r>
      <w:r>
        <w:rPr>
          <w:rFonts w:ascii="David" w:hAnsi="David"/>
          <w:rtl/>
        </w:rPr>
        <w:t>יוד אישי ותעודת זהות.</w:t>
      </w:r>
    </w:p>
    <w:p w14:paraId="0DB193DA" w14:textId="77777777" w:rsidR="0061416F" w:rsidRDefault="0061416F" w:rsidP="0061416F">
      <w:pPr>
        <w:tabs>
          <w:tab w:val="left" w:pos="466"/>
          <w:tab w:val="left" w:pos="892"/>
        </w:tabs>
        <w:spacing w:line="360" w:lineRule="auto"/>
        <w:ind w:left="892" w:hanging="892"/>
        <w:jc w:val="both"/>
        <w:rPr>
          <w:rFonts w:ascii="David" w:hAnsi="David"/>
        </w:rPr>
      </w:pPr>
    </w:p>
    <w:p w14:paraId="7081D75A" w14:textId="77777777" w:rsidR="0061416F" w:rsidRDefault="0061416F" w:rsidP="0061416F">
      <w:pPr>
        <w:tabs>
          <w:tab w:val="left" w:pos="466"/>
          <w:tab w:val="left" w:pos="892"/>
        </w:tabs>
        <w:spacing w:line="360" w:lineRule="auto"/>
        <w:ind w:left="892" w:hanging="892"/>
        <w:jc w:val="both"/>
        <w:rPr>
          <w:rFonts w:ascii="David" w:hAnsi="David"/>
          <w:rtl/>
        </w:rPr>
      </w:pPr>
      <w:r>
        <w:rPr>
          <w:rFonts w:ascii="David" w:hAnsi="David"/>
          <w:rtl/>
        </w:rPr>
        <w:tab/>
        <w:t xml:space="preserve">ב. </w:t>
      </w:r>
      <w:r>
        <w:rPr>
          <w:rFonts w:ascii="David" w:hAnsi="David"/>
          <w:rtl/>
        </w:rPr>
        <w:tab/>
      </w:r>
      <w:r w:rsidRPr="004458BE">
        <w:rPr>
          <w:rFonts w:ascii="David" w:hAnsi="David"/>
          <w:b/>
          <w:bCs/>
          <w:u w:val="single"/>
          <w:rtl/>
        </w:rPr>
        <w:t>מאסר מותנה</w:t>
      </w:r>
      <w:r>
        <w:rPr>
          <w:rFonts w:ascii="David" w:hAnsi="David"/>
          <w:rtl/>
        </w:rPr>
        <w:t xml:space="preserve"> לתקופה של 10 חודשים. הנאשם יישא בעונש זה אם בתקופה של שלוש שנים מיום שחרורו יעבור על כל עבירת סמים מסוג פשע. </w:t>
      </w:r>
    </w:p>
    <w:p w14:paraId="402F8AA3" w14:textId="77777777" w:rsidR="0061416F" w:rsidRDefault="0061416F" w:rsidP="0061416F">
      <w:pPr>
        <w:tabs>
          <w:tab w:val="left" w:pos="466"/>
          <w:tab w:val="left" w:pos="892"/>
        </w:tabs>
        <w:spacing w:line="360" w:lineRule="auto"/>
        <w:ind w:left="892" w:hanging="892"/>
        <w:jc w:val="both"/>
        <w:rPr>
          <w:rFonts w:ascii="David" w:hAnsi="David"/>
          <w:rtl/>
        </w:rPr>
      </w:pPr>
    </w:p>
    <w:p w14:paraId="7AE65B44" w14:textId="77777777" w:rsidR="0061416F" w:rsidRDefault="0061416F" w:rsidP="0061416F">
      <w:pPr>
        <w:tabs>
          <w:tab w:val="left" w:pos="466"/>
          <w:tab w:val="left" w:pos="892"/>
        </w:tabs>
        <w:spacing w:line="360" w:lineRule="auto"/>
        <w:ind w:left="892" w:hanging="892"/>
        <w:jc w:val="both"/>
        <w:rPr>
          <w:rFonts w:ascii="David" w:hAnsi="David"/>
          <w:rtl/>
        </w:rPr>
      </w:pPr>
      <w:r>
        <w:rPr>
          <w:rFonts w:ascii="David" w:hAnsi="David"/>
          <w:rtl/>
        </w:rPr>
        <w:tab/>
        <w:t xml:space="preserve">ג. </w:t>
      </w:r>
      <w:r>
        <w:rPr>
          <w:rFonts w:ascii="David" w:hAnsi="David"/>
          <w:rtl/>
        </w:rPr>
        <w:tab/>
      </w:r>
      <w:r w:rsidRPr="004458BE">
        <w:rPr>
          <w:rFonts w:ascii="David" w:hAnsi="David"/>
          <w:b/>
          <w:bCs/>
          <w:u w:val="single"/>
          <w:rtl/>
        </w:rPr>
        <w:t>מאסר מותנה</w:t>
      </w:r>
      <w:r>
        <w:rPr>
          <w:rFonts w:ascii="David" w:hAnsi="David"/>
          <w:rtl/>
        </w:rPr>
        <w:t xml:space="preserve"> לתקופה של 5 חודשים. הנאשם יישא בעונש זה אם בתקופה של שלוש שנים מיום שחרורו ייבצע כל עבירת סמים מסוג עוון. </w:t>
      </w:r>
    </w:p>
    <w:p w14:paraId="7248278D" w14:textId="77777777" w:rsidR="0061416F" w:rsidRDefault="0061416F" w:rsidP="0061416F">
      <w:pPr>
        <w:tabs>
          <w:tab w:val="left" w:pos="466"/>
          <w:tab w:val="left" w:pos="892"/>
        </w:tabs>
        <w:spacing w:line="360" w:lineRule="auto"/>
        <w:ind w:left="892" w:hanging="892"/>
        <w:jc w:val="both"/>
        <w:rPr>
          <w:rFonts w:ascii="David" w:hAnsi="David"/>
          <w:rtl/>
        </w:rPr>
      </w:pPr>
    </w:p>
    <w:p w14:paraId="55224322" w14:textId="77777777" w:rsidR="0061416F" w:rsidRDefault="0061416F" w:rsidP="0061416F">
      <w:pPr>
        <w:tabs>
          <w:tab w:val="left" w:pos="466"/>
          <w:tab w:val="left" w:pos="892"/>
        </w:tabs>
        <w:spacing w:line="360" w:lineRule="auto"/>
        <w:ind w:left="892" w:hanging="892"/>
        <w:jc w:val="both"/>
        <w:rPr>
          <w:rFonts w:ascii="David" w:hAnsi="David"/>
          <w:rtl/>
        </w:rPr>
      </w:pPr>
      <w:r>
        <w:rPr>
          <w:rFonts w:ascii="David" w:hAnsi="David"/>
          <w:rtl/>
        </w:rPr>
        <w:tab/>
        <w:t>ה.</w:t>
      </w:r>
      <w:r>
        <w:rPr>
          <w:rFonts w:ascii="David" w:hAnsi="David"/>
          <w:rtl/>
        </w:rPr>
        <w:tab/>
      </w:r>
      <w:r w:rsidRPr="004458BE">
        <w:rPr>
          <w:rFonts w:ascii="David" w:hAnsi="David"/>
          <w:b/>
          <w:bCs/>
          <w:u w:val="single"/>
          <w:rtl/>
        </w:rPr>
        <w:t>קנס</w:t>
      </w:r>
      <w:r>
        <w:rPr>
          <w:rFonts w:ascii="David" w:hAnsi="David"/>
          <w:rtl/>
        </w:rPr>
        <w:t xml:space="preserve"> בסך 10,000 ₪ או מאסר למשך 75 יום תחתיו. הקנס ישולם עד לא יאוחר מיום 1.7.2021, שאילולא כן יחויב הנאשם בתוספת ריבית פיגורים כחוק. </w:t>
      </w:r>
    </w:p>
    <w:p w14:paraId="1E765362" w14:textId="77777777" w:rsidR="0061416F" w:rsidRDefault="0061416F" w:rsidP="0061416F">
      <w:pPr>
        <w:tabs>
          <w:tab w:val="left" w:pos="466"/>
          <w:tab w:val="left" w:pos="892"/>
        </w:tabs>
        <w:spacing w:line="360" w:lineRule="auto"/>
        <w:ind w:left="892" w:hanging="892"/>
        <w:jc w:val="both"/>
        <w:rPr>
          <w:rFonts w:ascii="David" w:hAnsi="David"/>
          <w:rtl/>
        </w:rPr>
      </w:pPr>
    </w:p>
    <w:p w14:paraId="3C699CE3" w14:textId="77777777" w:rsidR="0061416F" w:rsidRDefault="0061416F" w:rsidP="0061416F">
      <w:pPr>
        <w:tabs>
          <w:tab w:val="left" w:pos="466"/>
          <w:tab w:val="left" w:pos="892"/>
        </w:tabs>
        <w:spacing w:line="360" w:lineRule="auto"/>
        <w:ind w:left="892" w:hanging="892"/>
        <w:jc w:val="both"/>
        <w:rPr>
          <w:rFonts w:ascii="David" w:hAnsi="David"/>
          <w:rtl/>
        </w:rPr>
      </w:pPr>
      <w:r>
        <w:rPr>
          <w:rFonts w:ascii="David" w:hAnsi="David"/>
          <w:rtl/>
        </w:rPr>
        <w:tab/>
        <w:t>ו.</w:t>
      </w:r>
      <w:r>
        <w:rPr>
          <w:rFonts w:ascii="David" w:hAnsi="David"/>
          <w:rtl/>
        </w:rPr>
        <w:tab/>
      </w:r>
      <w:r w:rsidRPr="004458BE">
        <w:rPr>
          <w:rFonts w:ascii="David" w:hAnsi="David"/>
          <w:b/>
          <w:bCs/>
          <w:u w:val="single"/>
          <w:rtl/>
        </w:rPr>
        <w:t>התחייבות</w:t>
      </w:r>
      <w:r>
        <w:rPr>
          <w:rFonts w:ascii="David" w:hAnsi="David"/>
          <w:rtl/>
        </w:rPr>
        <w:t xml:space="preserve"> - הנאשם יחתום על התחייבות בסכום של 20,000 ₪, להימנע מלעבור במשך שלוש שנים מיום שחרורו על כל עבירת סמים. היה והנאשם לא יחתום על כתב התחייבות בתוך 7 ימים, ייאסר בגין כך למשך 45 ימים.</w:t>
      </w:r>
    </w:p>
    <w:p w14:paraId="3AB4727A" w14:textId="77777777" w:rsidR="0061416F" w:rsidRDefault="0061416F" w:rsidP="0061416F">
      <w:pPr>
        <w:tabs>
          <w:tab w:val="left" w:pos="466"/>
          <w:tab w:val="left" w:pos="892"/>
        </w:tabs>
        <w:spacing w:line="360" w:lineRule="auto"/>
        <w:ind w:left="892" w:hanging="892"/>
        <w:jc w:val="both"/>
        <w:rPr>
          <w:rFonts w:ascii="David" w:hAnsi="David"/>
          <w:rtl/>
        </w:rPr>
      </w:pPr>
    </w:p>
    <w:p w14:paraId="37988D22"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27.</w:t>
      </w:r>
      <w:r>
        <w:rPr>
          <w:rFonts w:ascii="David" w:hAnsi="David"/>
          <w:rtl/>
        </w:rPr>
        <w:tab/>
        <w:t xml:space="preserve">מורה על השמדת הסמים באחריות המאשימה. על יסוד ההסכמה שגובשה בהליך הגישור, אני מורה על חילוט סכום של 4,500 ₪ והמשקל האלקטרוני לטובת המדינה. </w:t>
      </w:r>
    </w:p>
    <w:p w14:paraId="726B30E2"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ab/>
        <w:t>יתר המוצגים – יושמדו/יחולטו/יושבו לבעליהם, לפי שיקול דעת המאשימה.</w:t>
      </w:r>
    </w:p>
    <w:p w14:paraId="153F3EA6" w14:textId="77777777" w:rsidR="0061416F" w:rsidRDefault="0061416F" w:rsidP="0061416F">
      <w:pPr>
        <w:tabs>
          <w:tab w:val="left" w:pos="466"/>
        </w:tabs>
        <w:spacing w:line="360" w:lineRule="auto"/>
        <w:ind w:left="466" w:hanging="466"/>
        <w:jc w:val="both"/>
        <w:rPr>
          <w:rFonts w:ascii="David" w:hAnsi="David"/>
          <w:rtl/>
        </w:rPr>
      </w:pPr>
    </w:p>
    <w:p w14:paraId="36531330"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28.</w:t>
      </w:r>
      <w:r>
        <w:rPr>
          <w:rFonts w:ascii="David" w:hAnsi="David"/>
          <w:rtl/>
        </w:rPr>
        <w:tab/>
        <w:t>המזכירות תשלח העתק של גזר הדין לשירות המבחן.</w:t>
      </w:r>
    </w:p>
    <w:p w14:paraId="2C13EAB6" w14:textId="77777777" w:rsidR="0061416F" w:rsidRDefault="0061416F" w:rsidP="0061416F">
      <w:pPr>
        <w:tabs>
          <w:tab w:val="left" w:pos="466"/>
        </w:tabs>
        <w:spacing w:line="360" w:lineRule="auto"/>
        <w:ind w:left="466" w:hanging="466"/>
        <w:jc w:val="both"/>
        <w:rPr>
          <w:rFonts w:ascii="David" w:hAnsi="David"/>
          <w:rtl/>
        </w:rPr>
      </w:pPr>
    </w:p>
    <w:p w14:paraId="13200C88" w14:textId="77777777" w:rsidR="0061416F" w:rsidRDefault="0061416F" w:rsidP="0061416F">
      <w:pPr>
        <w:tabs>
          <w:tab w:val="left" w:pos="466"/>
        </w:tabs>
        <w:spacing w:line="360" w:lineRule="auto"/>
        <w:ind w:left="466" w:hanging="466"/>
        <w:jc w:val="both"/>
        <w:rPr>
          <w:rFonts w:ascii="David" w:hAnsi="David"/>
          <w:rtl/>
        </w:rPr>
      </w:pPr>
      <w:r>
        <w:rPr>
          <w:rFonts w:ascii="David" w:hAnsi="David"/>
          <w:rtl/>
        </w:rPr>
        <w:tab/>
        <w:t xml:space="preserve">זכות ערעור כדין. </w:t>
      </w:r>
    </w:p>
    <w:p w14:paraId="4F8D6AAA" w14:textId="77777777" w:rsidR="0061416F" w:rsidRPr="00AD77BA" w:rsidRDefault="00AD77BA" w:rsidP="0061416F">
      <w:pPr>
        <w:spacing w:line="360" w:lineRule="auto"/>
        <w:rPr>
          <w:color w:val="FFFFFF"/>
          <w:sz w:val="2"/>
          <w:szCs w:val="2"/>
          <w:rtl/>
        </w:rPr>
      </w:pPr>
      <w:r w:rsidRPr="00AD77BA">
        <w:rPr>
          <w:color w:val="FFFFFF"/>
          <w:sz w:val="2"/>
          <w:szCs w:val="2"/>
          <w:rtl/>
        </w:rPr>
        <w:t>5129371</w:t>
      </w:r>
    </w:p>
    <w:p w14:paraId="7F41CA81" w14:textId="77777777" w:rsidR="0061416F" w:rsidRPr="00D63CC1" w:rsidRDefault="00AD77BA" w:rsidP="0061416F">
      <w:pPr>
        <w:spacing w:line="360" w:lineRule="auto"/>
        <w:jc w:val="both"/>
        <w:rPr>
          <w:rFonts w:ascii="Arial" w:hAnsi="Arial"/>
          <w:b/>
          <w:bCs/>
        </w:rPr>
      </w:pPr>
      <w:bookmarkStart w:id="10" w:name="Nitan"/>
      <w:r w:rsidRPr="00D63CC1">
        <w:rPr>
          <w:rFonts w:ascii="Arial" w:hAnsi="Arial"/>
          <w:b/>
          <w:bCs/>
          <w:color w:val="FFFFFF"/>
          <w:sz w:val="2"/>
          <w:szCs w:val="2"/>
          <w:rtl/>
        </w:rPr>
        <w:t>54678313</w:t>
      </w:r>
      <w:r w:rsidRPr="00D63CC1">
        <w:rPr>
          <w:rFonts w:ascii="Arial" w:hAnsi="Arial"/>
          <w:b/>
          <w:bCs/>
          <w:rtl/>
        </w:rPr>
        <w:t xml:space="preserve">ניתן היום,  ב' חשוון תש"פ, 31 אוקטובר 2019, במעמד הצדדים. </w:t>
      </w:r>
      <w:bookmarkEnd w:id="10"/>
    </w:p>
    <w:p w14:paraId="1A02B366" w14:textId="77777777" w:rsidR="0061416F" w:rsidRPr="00250B83" w:rsidRDefault="0061416F" w:rsidP="00AD77BA">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4A8FF55" w14:textId="77777777" w:rsidR="0061416F" w:rsidRPr="00250B83" w:rsidRDefault="0061416F" w:rsidP="0061416F">
      <w:pPr>
        <w:jc w:val="center"/>
        <w:rPr>
          <w:rFonts w:ascii="Arial" w:hAnsi="Arial"/>
          <w:rtl/>
        </w:rPr>
      </w:pPr>
    </w:p>
    <w:p w14:paraId="12585153" w14:textId="77777777" w:rsidR="0061416F" w:rsidRPr="00250B83" w:rsidRDefault="0061416F" w:rsidP="0061416F">
      <w:pPr>
        <w:rPr>
          <w:rtl/>
        </w:rPr>
      </w:pPr>
    </w:p>
    <w:p w14:paraId="613490ED" w14:textId="77777777" w:rsidR="0061416F" w:rsidRPr="009E7641" w:rsidRDefault="009E7641" w:rsidP="0061416F">
      <w:pPr>
        <w:pStyle w:val="a3"/>
        <w:jc w:val="center"/>
        <w:rPr>
          <w:color w:val="FFFFFF"/>
          <w:sz w:val="2"/>
          <w:szCs w:val="2"/>
          <w:rtl/>
        </w:rPr>
      </w:pPr>
      <w:r w:rsidRPr="009E7641">
        <w:rPr>
          <w:color w:val="FFFFFF"/>
          <w:sz w:val="2"/>
          <w:szCs w:val="2"/>
          <w:rtl/>
        </w:rPr>
        <w:t>5129371</w:t>
      </w:r>
    </w:p>
    <w:p w14:paraId="38A8C1A5" w14:textId="77777777" w:rsidR="00AD77BA" w:rsidRDefault="00AD77BA" w:rsidP="00AD77BA">
      <w:pPr>
        <w:rPr>
          <w:rtl/>
        </w:rPr>
      </w:pPr>
    </w:p>
    <w:p w14:paraId="3D199FD9" w14:textId="77777777" w:rsidR="00AD77BA" w:rsidRDefault="00AD77BA" w:rsidP="00AD77BA">
      <w:pPr>
        <w:jc w:val="center"/>
        <w:rPr>
          <w:color w:val="0000FF"/>
          <w:u w:val="single"/>
        </w:rPr>
      </w:pPr>
      <w:hyperlink r:id="rId113" w:history="1">
        <w:r>
          <w:rPr>
            <w:color w:val="0000FF"/>
            <w:u w:val="single"/>
            <w:rtl/>
          </w:rPr>
          <w:t>בעניין עריכה ושינויים במסמכי פסיקה, חקיקה ועוד באתר נבו – הקש כאן</w:t>
        </w:r>
      </w:hyperlink>
    </w:p>
    <w:p w14:paraId="1B16178F" w14:textId="77777777" w:rsidR="009E7641" w:rsidRPr="009E7641" w:rsidRDefault="009E7641" w:rsidP="009E7641">
      <w:pPr>
        <w:keepNext/>
        <w:rPr>
          <w:rFonts w:ascii="David" w:hAnsi="David"/>
          <w:color w:val="000000"/>
          <w:sz w:val="22"/>
          <w:szCs w:val="22"/>
          <w:rtl/>
        </w:rPr>
      </w:pPr>
    </w:p>
    <w:p w14:paraId="3992869E" w14:textId="77777777" w:rsidR="009E7641" w:rsidRPr="009E7641" w:rsidRDefault="009E7641" w:rsidP="009E7641">
      <w:pPr>
        <w:keepNext/>
        <w:rPr>
          <w:rFonts w:ascii="David" w:hAnsi="David"/>
          <w:color w:val="000000"/>
          <w:sz w:val="22"/>
          <w:szCs w:val="22"/>
          <w:rtl/>
        </w:rPr>
      </w:pPr>
      <w:r w:rsidRPr="009E7641">
        <w:rPr>
          <w:rFonts w:ascii="David" w:hAnsi="David"/>
          <w:color w:val="000000"/>
          <w:sz w:val="22"/>
          <w:szCs w:val="22"/>
          <w:rtl/>
        </w:rPr>
        <w:t>יוסי טופף 54678313-/</w:t>
      </w:r>
    </w:p>
    <w:p w14:paraId="454321AE" w14:textId="77777777" w:rsidR="00AD77BA" w:rsidRPr="00AD77BA" w:rsidRDefault="009E7641" w:rsidP="009E7641">
      <w:pPr>
        <w:rPr>
          <w:color w:val="0000FF"/>
          <w:u w:val="single"/>
        </w:rPr>
      </w:pPr>
      <w:r w:rsidRPr="009E7641">
        <w:rPr>
          <w:color w:val="000000"/>
          <w:u w:val="single"/>
          <w:rtl/>
        </w:rPr>
        <w:t>נוסח מסמך זה כפוף לשינויי ניסוח ועריכה</w:t>
      </w:r>
    </w:p>
    <w:sectPr w:rsidR="00AD77BA" w:rsidRPr="00AD77BA" w:rsidSect="009E7641">
      <w:headerReference w:type="even" r:id="rId114"/>
      <w:headerReference w:type="default" r:id="rId115"/>
      <w:footerReference w:type="even" r:id="rId116"/>
      <w:footerReference w:type="default" r:id="rId117"/>
      <w:pgSz w:w="11907" w:h="16840" w:code="9"/>
      <w:pgMar w:top="1701" w:right="1701" w:bottom="2552" w:left="156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DE2F7" w14:textId="77777777" w:rsidR="00E0685E" w:rsidRDefault="00E0685E" w:rsidP="00D852B2">
      <w:r>
        <w:separator/>
      </w:r>
    </w:p>
  </w:endnote>
  <w:endnote w:type="continuationSeparator" w:id="0">
    <w:p w14:paraId="2EFFD872" w14:textId="77777777" w:rsidR="00E0685E" w:rsidRDefault="00E0685E" w:rsidP="00D85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D79C3" w14:textId="77777777" w:rsidR="00D63CC1" w:rsidRDefault="00D63CC1" w:rsidP="009E76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C952605" w14:textId="77777777" w:rsidR="00D63CC1" w:rsidRPr="009E7641" w:rsidRDefault="00D63CC1" w:rsidP="009E7641">
    <w:pPr>
      <w:pStyle w:val="a5"/>
      <w:pBdr>
        <w:top w:val="single" w:sz="4" w:space="1" w:color="auto"/>
        <w:between w:val="single" w:sz="4" w:space="0" w:color="auto"/>
      </w:pBdr>
      <w:spacing w:after="60"/>
      <w:jc w:val="center"/>
      <w:rPr>
        <w:rFonts w:ascii="FrankRuehl" w:hAnsi="FrankRuehl" w:cs="FrankRuehl"/>
        <w:color w:val="000000"/>
      </w:rPr>
    </w:pPr>
    <w:r w:rsidRPr="009E764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A9049" w14:textId="77777777" w:rsidR="00D63CC1" w:rsidRDefault="00D63CC1" w:rsidP="009E76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44E2">
      <w:rPr>
        <w:rFonts w:ascii="FrankRuehl" w:hAnsi="FrankRuehl" w:cs="FrankRuehl"/>
        <w:noProof/>
        <w:rtl/>
      </w:rPr>
      <w:t>1</w:t>
    </w:r>
    <w:r>
      <w:rPr>
        <w:rFonts w:ascii="FrankRuehl" w:hAnsi="FrankRuehl" w:cs="FrankRuehl"/>
        <w:rtl/>
      </w:rPr>
      <w:fldChar w:fldCharType="end"/>
    </w:r>
  </w:p>
  <w:p w14:paraId="673E13FD" w14:textId="77777777" w:rsidR="00D63CC1" w:rsidRPr="009E7641" w:rsidRDefault="00D63CC1" w:rsidP="009E7641">
    <w:pPr>
      <w:pStyle w:val="a5"/>
      <w:pBdr>
        <w:top w:val="single" w:sz="4" w:space="1" w:color="auto"/>
        <w:between w:val="single" w:sz="4" w:space="0" w:color="auto"/>
      </w:pBdr>
      <w:spacing w:after="60"/>
      <w:jc w:val="center"/>
      <w:rPr>
        <w:rFonts w:ascii="FrankRuehl" w:hAnsi="FrankRuehl" w:cs="FrankRuehl"/>
        <w:color w:val="000000"/>
      </w:rPr>
    </w:pPr>
    <w:r w:rsidRPr="009E7641">
      <w:rPr>
        <w:rFonts w:ascii="FrankRuehl" w:hAnsi="FrankRuehl" w:cs="FrankRuehl"/>
        <w:color w:val="000000"/>
      </w:rPr>
      <w:pict w14:anchorId="388E4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06D4E" w14:textId="77777777" w:rsidR="00E0685E" w:rsidRDefault="00E0685E" w:rsidP="00D852B2">
      <w:r>
        <w:separator/>
      </w:r>
    </w:p>
  </w:footnote>
  <w:footnote w:type="continuationSeparator" w:id="0">
    <w:p w14:paraId="72C2BD30" w14:textId="77777777" w:rsidR="00E0685E" w:rsidRDefault="00E0685E" w:rsidP="00D85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C209F" w14:textId="77777777" w:rsidR="00D63CC1" w:rsidRPr="009E7641" w:rsidRDefault="00D63CC1" w:rsidP="009E76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809-09-18</w:t>
    </w:r>
    <w:r>
      <w:rPr>
        <w:rFonts w:ascii="David" w:hAnsi="David"/>
        <w:color w:val="000000"/>
        <w:sz w:val="22"/>
        <w:szCs w:val="22"/>
        <w:rtl/>
      </w:rPr>
      <w:tab/>
      <w:t xml:space="preserve"> מדינת ישראל נ' שמעון פיצ'חדזה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ADF0" w14:textId="77777777" w:rsidR="00D63CC1" w:rsidRPr="009E7641" w:rsidRDefault="00D63CC1" w:rsidP="009E76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809-09-18</w:t>
    </w:r>
    <w:r>
      <w:rPr>
        <w:rFonts w:ascii="David" w:hAnsi="David"/>
        <w:color w:val="000000"/>
        <w:sz w:val="22"/>
        <w:szCs w:val="22"/>
        <w:rtl/>
      </w:rPr>
      <w:tab/>
      <w:t xml:space="preserve"> מדינת ישראל נ' שמעון פיצ'חדזה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416F"/>
    <w:rsid w:val="00033D67"/>
    <w:rsid w:val="002647C8"/>
    <w:rsid w:val="00381020"/>
    <w:rsid w:val="003E44E2"/>
    <w:rsid w:val="003F0D63"/>
    <w:rsid w:val="004977C7"/>
    <w:rsid w:val="0061416F"/>
    <w:rsid w:val="006623CD"/>
    <w:rsid w:val="007B3EFC"/>
    <w:rsid w:val="0089666B"/>
    <w:rsid w:val="009E7641"/>
    <w:rsid w:val="00AD77BA"/>
    <w:rsid w:val="00B31627"/>
    <w:rsid w:val="00B93B8E"/>
    <w:rsid w:val="00D63CC1"/>
    <w:rsid w:val="00D64D9C"/>
    <w:rsid w:val="00D852B2"/>
    <w:rsid w:val="00E0685E"/>
    <w:rsid w:val="00E105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2050"/>
    <o:shapelayout v:ext="edit">
      <o:idmap v:ext="edit" data="1"/>
    </o:shapelayout>
  </w:shapeDefaults>
  <w:decimalSymbol w:val="."/>
  <w:listSeparator w:val=","/>
  <w14:docId w14:val="3FEA6C96"/>
  <w15:chartTrackingRefBased/>
  <w15:docId w15:val="{62C09682-2B71-4D5D-9020-F50072A0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41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1416F"/>
    <w:pPr>
      <w:tabs>
        <w:tab w:val="center" w:pos="4153"/>
        <w:tab w:val="right" w:pos="8306"/>
      </w:tabs>
    </w:pPr>
  </w:style>
  <w:style w:type="character" w:customStyle="1" w:styleId="a4">
    <w:name w:val="כותרת עליונה תו"/>
    <w:link w:val="a3"/>
    <w:rsid w:val="0061416F"/>
    <w:rPr>
      <w:rFonts w:ascii="Times New Roman" w:eastAsia="Times New Roman" w:hAnsi="Times New Roman" w:cs="David"/>
      <w:sz w:val="24"/>
      <w:szCs w:val="24"/>
    </w:rPr>
  </w:style>
  <w:style w:type="paragraph" w:styleId="a5">
    <w:name w:val="footer"/>
    <w:basedOn w:val="a"/>
    <w:link w:val="a6"/>
    <w:rsid w:val="0061416F"/>
    <w:pPr>
      <w:tabs>
        <w:tab w:val="center" w:pos="4153"/>
        <w:tab w:val="right" w:pos="8306"/>
      </w:tabs>
    </w:pPr>
  </w:style>
  <w:style w:type="character" w:customStyle="1" w:styleId="a6">
    <w:name w:val="כותרת תחתונה תו"/>
    <w:link w:val="a5"/>
    <w:rsid w:val="0061416F"/>
    <w:rPr>
      <w:rFonts w:ascii="Times New Roman" w:eastAsia="Times New Roman" w:hAnsi="Times New Roman" w:cs="David"/>
      <w:sz w:val="24"/>
      <w:szCs w:val="24"/>
    </w:rPr>
  </w:style>
  <w:style w:type="table" w:styleId="a7">
    <w:name w:val="Table Grid"/>
    <w:basedOn w:val="a1"/>
    <w:rsid w:val="006141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416F"/>
  </w:style>
  <w:style w:type="character" w:styleId="Hyperlink">
    <w:name w:val="Hyperlink"/>
    <w:rsid w:val="00AD77B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950458" TargetMode="External"/><Relationship Id="rId117" Type="http://schemas.openxmlformats.org/officeDocument/2006/relationships/footer" Target="footer2.xml"/><Relationship Id="rId21" Type="http://schemas.openxmlformats.org/officeDocument/2006/relationships/hyperlink" Target="http://www.nevo.co.il/law/70301/40jc.a" TargetMode="External"/><Relationship Id="rId42" Type="http://schemas.openxmlformats.org/officeDocument/2006/relationships/hyperlink" Target="http://www.nevo.co.il/case/5763166" TargetMode="External"/><Relationship Id="rId47" Type="http://schemas.openxmlformats.org/officeDocument/2006/relationships/hyperlink" Target="http://www.nevo.co.il/case/7697315" TargetMode="External"/><Relationship Id="rId63" Type="http://schemas.openxmlformats.org/officeDocument/2006/relationships/hyperlink" Target="http://www.nevo.co.il/case/5727295"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5993616" TargetMode="External"/><Relationship Id="rId89" Type="http://schemas.openxmlformats.org/officeDocument/2006/relationships/hyperlink" Target="http://www.nevo.co.il/case/17926104" TargetMode="External"/><Relationship Id="rId112" Type="http://schemas.openxmlformats.org/officeDocument/2006/relationships/hyperlink" Target="http://www.nevo.co.il/case/5699446" TargetMode="External"/><Relationship Id="rId16" Type="http://schemas.openxmlformats.org/officeDocument/2006/relationships/hyperlink" Target="http://www.nevo.co.il/law/70301/40g" TargetMode="External"/><Relationship Id="rId107"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32" Type="http://schemas.openxmlformats.org/officeDocument/2006/relationships/hyperlink" Target="http://www.nevo.co.il/case/13093721" TargetMode="External"/><Relationship Id="rId37" Type="http://schemas.openxmlformats.org/officeDocument/2006/relationships/hyperlink" Target="http://www.nevo.co.il/case/5988308" TargetMode="External"/><Relationship Id="rId53" Type="http://schemas.openxmlformats.org/officeDocument/2006/relationships/hyperlink" Target="http://www.nevo.co.il/case/18753213" TargetMode="External"/><Relationship Id="rId58" Type="http://schemas.openxmlformats.org/officeDocument/2006/relationships/hyperlink" Target="http://www.nevo.co.il/case/18753213" TargetMode="External"/><Relationship Id="rId74" Type="http://schemas.openxmlformats.org/officeDocument/2006/relationships/hyperlink" Target="http://www.nevo.co.il/case/5871650" TargetMode="External"/><Relationship Id="rId79" Type="http://schemas.openxmlformats.org/officeDocument/2006/relationships/hyperlink" Target="http://www.nevo.co.il/case/20571533" TargetMode="External"/><Relationship Id="rId102" Type="http://schemas.openxmlformats.org/officeDocument/2006/relationships/hyperlink" Target="http://www.nevo.co.il/case/20009419" TargetMode="External"/><Relationship Id="rId5" Type="http://schemas.openxmlformats.org/officeDocument/2006/relationships/endnotes" Target="endnotes.xml"/><Relationship Id="rId90" Type="http://schemas.openxmlformats.org/officeDocument/2006/relationships/hyperlink" Target="http://www.nevo.co.il/law/70301/40ja.2" TargetMode="External"/><Relationship Id="rId95" Type="http://schemas.openxmlformats.org/officeDocument/2006/relationships/hyperlink" Target="http://www.nevo.co.il/case/17089471"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6824952"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786821" TargetMode="External"/><Relationship Id="rId64" Type="http://schemas.openxmlformats.org/officeDocument/2006/relationships/hyperlink" Target="http://www.nevo.co.il/case/5953822" TargetMode="External"/><Relationship Id="rId69" Type="http://schemas.openxmlformats.org/officeDocument/2006/relationships/hyperlink" Target="http://www.nevo.co.il/case/21066819" TargetMode="External"/><Relationship Id="rId113" Type="http://schemas.openxmlformats.org/officeDocument/2006/relationships/hyperlink" Target="http://www.nevo.co.il/advertisements/nevo-100.doc" TargetMode="External"/><Relationship Id="rId118" Type="http://schemas.openxmlformats.org/officeDocument/2006/relationships/fontTable" Target="fontTable.xml"/><Relationship Id="rId80" Type="http://schemas.openxmlformats.org/officeDocument/2006/relationships/hyperlink" Target="http://www.nevo.co.il/law/70301/40ja" TargetMode="External"/><Relationship Id="rId85" Type="http://schemas.openxmlformats.org/officeDocument/2006/relationships/hyperlink" Target="http://www.nevo.co.il/case/5880417"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0i" TargetMode="External"/><Relationship Id="rId33" Type="http://schemas.openxmlformats.org/officeDocument/2006/relationships/hyperlink" Target="http://www.nevo.co.il/case/13101134" TargetMode="External"/><Relationship Id="rId38" Type="http://schemas.openxmlformats.org/officeDocument/2006/relationships/hyperlink" Target="http://www.nevo.co.il/case/5786821" TargetMode="External"/><Relationship Id="rId59" Type="http://schemas.openxmlformats.org/officeDocument/2006/relationships/hyperlink" Target="http://www.nevo.co.il/case/22505524" TargetMode="External"/><Relationship Id="rId103" Type="http://schemas.openxmlformats.org/officeDocument/2006/relationships/hyperlink" Target="http://www.nevo.co.il/case/20009419" TargetMode="External"/><Relationship Id="rId108" Type="http://schemas.openxmlformats.org/officeDocument/2006/relationships/hyperlink" Target="http://www.nevo.co.il/case/5601394" TargetMode="External"/><Relationship Id="rId54" Type="http://schemas.openxmlformats.org/officeDocument/2006/relationships/hyperlink" Target="http://www.nevo.co.il/case/5590128" TargetMode="External"/><Relationship Id="rId70" Type="http://schemas.openxmlformats.org/officeDocument/2006/relationships/hyperlink" Target="http://www.nevo.co.il/law/70301/40i" TargetMode="External"/><Relationship Id="rId75" Type="http://schemas.openxmlformats.org/officeDocument/2006/relationships/hyperlink" Target="http://www.nevo.co.il/case/25153174" TargetMode="External"/><Relationship Id="rId91" Type="http://schemas.openxmlformats.org/officeDocument/2006/relationships/hyperlink" Target="http://www.nevo.co.il/law/70301" TargetMode="External"/><Relationship Id="rId96" Type="http://schemas.openxmlformats.org/officeDocument/2006/relationships/hyperlink" Target="http://www.nevo.co.il/case/20450193" TargetMode="External"/><Relationship Id="rId1" Type="http://schemas.openxmlformats.org/officeDocument/2006/relationships/styles" Target="styles.xml"/><Relationship Id="rId6" Type="http://schemas.openxmlformats.org/officeDocument/2006/relationships/hyperlink" Target="http://www.nevo.co.il/safrut/book/15850" TargetMode="External"/><Relationship Id="rId23" Type="http://schemas.openxmlformats.org/officeDocument/2006/relationships/hyperlink" Target="http://www.nevo.co.il/law/4216" TargetMode="External"/><Relationship Id="rId28" Type="http://schemas.openxmlformats.org/officeDocument/2006/relationships/hyperlink" Target="http://www.nevo.co.il/case/6473037" TargetMode="External"/><Relationship Id="rId49" Type="http://schemas.openxmlformats.org/officeDocument/2006/relationships/hyperlink" Target="http://www.nevo.co.il/case/5738608" TargetMode="External"/><Relationship Id="rId114" Type="http://schemas.openxmlformats.org/officeDocument/2006/relationships/header" Target="header1.xml"/><Relationship Id="rId119" Type="http://schemas.openxmlformats.org/officeDocument/2006/relationships/theme" Target="theme/theme1.xml"/><Relationship Id="rId10" Type="http://schemas.openxmlformats.org/officeDocument/2006/relationships/hyperlink" Target="http://www.nevo.co.il/law/4216/10" TargetMode="External"/><Relationship Id="rId31" Type="http://schemas.openxmlformats.org/officeDocument/2006/relationships/hyperlink" Target="http://www.nevo.co.il/case/5573417" TargetMode="External"/><Relationship Id="rId44" Type="http://schemas.openxmlformats.org/officeDocument/2006/relationships/hyperlink" Target="http://www.nevo.co.il/case/20402486" TargetMode="External"/><Relationship Id="rId52" Type="http://schemas.openxmlformats.org/officeDocument/2006/relationships/hyperlink" Target="http://www.nevo.co.il/case/20412551" TargetMode="External"/><Relationship Id="rId60" Type="http://schemas.openxmlformats.org/officeDocument/2006/relationships/hyperlink" Target="http://www.nevo.co.il/case/6008933" TargetMode="External"/><Relationship Id="rId65" Type="http://schemas.openxmlformats.org/officeDocument/2006/relationships/hyperlink" Target="http://www.nevo.co.il/case/5859017" TargetMode="External"/><Relationship Id="rId73" Type="http://schemas.openxmlformats.org/officeDocument/2006/relationships/hyperlink" Target="http://www.nevo.co.il/case/23751286" TargetMode="External"/><Relationship Id="rId78" Type="http://schemas.openxmlformats.org/officeDocument/2006/relationships/hyperlink" Target="http://www.nevo.co.il/law/4216"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40f" TargetMode="External"/><Relationship Id="rId94" Type="http://schemas.openxmlformats.org/officeDocument/2006/relationships/hyperlink" Target="http://www.nevo.co.il/case/6824952" TargetMode="External"/><Relationship Id="rId99" Type="http://schemas.openxmlformats.org/officeDocument/2006/relationships/hyperlink" Target="http://www.nevo.co.il/safrut/book/30035" TargetMode="External"/><Relationship Id="rId101" Type="http://schemas.openxmlformats.org/officeDocument/2006/relationships/hyperlink" Target="http://www.nevo.co.il/safrut/book/15850"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70301/45.b" TargetMode="External"/><Relationship Id="rId39" Type="http://schemas.openxmlformats.org/officeDocument/2006/relationships/hyperlink" Target="http://www.nevo.co.il/case/5953822" TargetMode="External"/><Relationship Id="rId109" Type="http://schemas.openxmlformats.org/officeDocument/2006/relationships/hyperlink" Target="http://www.nevo.co.il/case/20009419" TargetMode="External"/><Relationship Id="rId34" Type="http://schemas.openxmlformats.org/officeDocument/2006/relationships/hyperlink" Target="http://www.nevo.co.il/law/70301/40jc.a" TargetMode="External"/><Relationship Id="rId50" Type="http://schemas.openxmlformats.org/officeDocument/2006/relationships/hyperlink" Target="http://www.nevo.co.il/law/70301/40.i" TargetMode="External"/><Relationship Id="rId55" Type="http://schemas.openxmlformats.org/officeDocument/2006/relationships/hyperlink" Target="http://www.nevo.co.il/case/6180833" TargetMode="External"/><Relationship Id="rId76" Type="http://schemas.openxmlformats.org/officeDocument/2006/relationships/hyperlink" Target="http://www.nevo.co.il/law/4216" TargetMode="External"/><Relationship Id="rId97" Type="http://schemas.openxmlformats.org/officeDocument/2006/relationships/hyperlink" Target="http://www.nevo.co.il/case/22938500" TargetMode="External"/><Relationship Id="rId104" Type="http://schemas.openxmlformats.org/officeDocument/2006/relationships/hyperlink" Target="http://www.nevo.co.il/case/21473565" TargetMode="Externa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40d" TargetMode="External"/><Relationship Id="rId2" Type="http://schemas.openxmlformats.org/officeDocument/2006/relationships/settings" Target="settings.xml"/><Relationship Id="rId29" Type="http://schemas.openxmlformats.org/officeDocument/2006/relationships/hyperlink" Target="http://www.nevo.co.il/law/70301/40c.a" TargetMode="External"/><Relationship Id="rId24" Type="http://schemas.openxmlformats.org/officeDocument/2006/relationships/hyperlink" Target="http://www.nevo.co.il/law/4216/10" TargetMode="External"/><Relationship Id="rId40" Type="http://schemas.openxmlformats.org/officeDocument/2006/relationships/hyperlink" Target="http://www.nevo.co.il/case/5698919" TargetMode="External"/><Relationship Id="rId45" Type="http://schemas.openxmlformats.org/officeDocument/2006/relationships/hyperlink" Target="http://www.nevo.co.il/case/5698919" TargetMode="External"/><Relationship Id="rId66" Type="http://schemas.openxmlformats.org/officeDocument/2006/relationships/hyperlink" Target="http://www.nevo.co.il/case/24356442" TargetMode="External"/><Relationship Id="rId87" Type="http://schemas.openxmlformats.org/officeDocument/2006/relationships/hyperlink" Target="http://www.nevo.co.il/law/70301/40g" TargetMode="External"/><Relationship Id="rId110" Type="http://schemas.openxmlformats.org/officeDocument/2006/relationships/hyperlink" Target="http://www.nevo.co.il/law/70301" TargetMode="External"/><Relationship Id="rId115" Type="http://schemas.openxmlformats.org/officeDocument/2006/relationships/header" Target="header2.xml"/><Relationship Id="rId61" Type="http://schemas.openxmlformats.org/officeDocument/2006/relationships/hyperlink" Target="http://www.nevo.co.il/case/12063973"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d"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0c.a" TargetMode="External"/><Relationship Id="rId56" Type="http://schemas.openxmlformats.org/officeDocument/2006/relationships/hyperlink" Target="http://www.nevo.co.il/case/7980156" TargetMode="External"/><Relationship Id="rId77" Type="http://schemas.openxmlformats.org/officeDocument/2006/relationships/hyperlink" Target="http://www.nevo.co.il/case/24954904" TargetMode="External"/><Relationship Id="rId100" Type="http://schemas.openxmlformats.org/officeDocument/2006/relationships/hyperlink" Target="http://www.nevo.co.il/law/70301" TargetMode="External"/><Relationship Id="rId105" Type="http://schemas.openxmlformats.org/officeDocument/2006/relationships/hyperlink" Target="http://www.nevo.co.il/case/21476337"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17947582"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0301" TargetMode="External"/><Relationship Id="rId3" Type="http://schemas.openxmlformats.org/officeDocument/2006/relationships/webSettings" Target="webSettings.xml"/><Relationship Id="rId25" Type="http://schemas.openxmlformats.org/officeDocument/2006/relationships/hyperlink" Target="http://www.nevo.co.il/law/70301" TargetMode="External"/><Relationship Id="rId46" Type="http://schemas.openxmlformats.org/officeDocument/2006/relationships/hyperlink" Target="http://www.nevo.co.il/case/7012289" TargetMode="External"/><Relationship Id="rId67" Type="http://schemas.openxmlformats.org/officeDocument/2006/relationships/hyperlink" Target="http://www.nevo.co.il/law/70301/45.b" TargetMode="External"/><Relationship Id="rId116" Type="http://schemas.openxmlformats.org/officeDocument/2006/relationships/footer" Target="footer1.xml"/><Relationship Id="rId20" Type="http://schemas.openxmlformats.org/officeDocument/2006/relationships/hyperlink" Target="http://www.nevo.co.il/law/70301/40ja.2" TargetMode="External"/><Relationship Id="rId41" Type="http://schemas.openxmlformats.org/officeDocument/2006/relationships/hyperlink" Target="http://www.nevo.co.il/case/5698919" TargetMode="External"/><Relationship Id="rId62" Type="http://schemas.openxmlformats.org/officeDocument/2006/relationships/hyperlink" Target="http://www.nevo.co.il/case/5601584" TargetMode="External"/><Relationship Id="rId83" Type="http://schemas.openxmlformats.org/officeDocument/2006/relationships/hyperlink" Target="http://www.nevo.co.il/case/17941073" TargetMode="External"/><Relationship Id="rId88" Type="http://schemas.openxmlformats.org/officeDocument/2006/relationships/hyperlink" Target="http://www.nevo.co.il/law/70301" TargetMode="External"/><Relationship Id="rId111" Type="http://schemas.openxmlformats.org/officeDocument/2006/relationships/hyperlink" Target="http://www.nevo.co.il/case/6011586" TargetMode="External"/><Relationship Id="rId15" Type="http://schemas.openxmlformats.org/officeDocument/2006/relationships/hyperlink" Target="http://www.nevo.co.il/law/70301/40f" TargetMode="External"/><Relationship Id="rId36" Type="http://schemas.openxmlformats.org/officeDocument/2006/relationships/hyperlink" Target="http://www.nevo.co.il/law/70301" TargetMode="External"/><Relationship Id="rId57" Type="http://schemas.openxmlformats.org/officeDocument/2006/relationships/hyperlink" Target="http://www.nevo.co.il/case/20061696" TargetMode="External"/><Relationship Id="rId106" Type="http://schemas.openxmlformats.org/officeDocument/2006/relationships/hyperlink" Target="http://www.nevo.co.il/case/231291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7777</Words>
  <Characters>38888</Characters>
  <Application>Microsoft Office Word</Application>
  <DocSecurity>0</DocSecurity>
  <Lines>324</Lines>
  <Paragraphs>93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46572</CharactersWithSpaces>
  <SharedDoc>false</SharedDoc>
  <HLinks>
    <vt:vector size="660" baseType="variant">
      <vt:variant>
        <vt:i4>393283</vt:i4>
      </vt:variant>
      <vt:variant>
        <vt:i4>327</vt:i4>
      </vt:variant>
      <vt:variant>
        <vt:i4>0</vt:i4>
      </vt:variant>
      <vt:variant>
        <vt:i4>5</vt:i4>
      </vt:variant>
      <vt:variant>
        <vt:lpwstr>http://www.nevo.co.il/advertisements/nevo-100.doc</vt:lpwstr>
      </vt:variant>
      <vt:variant>
        <vt:lpwstr/>
      </vt:variant>
      <vt:variant>
        <vt:i4>4063359</vt:i4>
      </vt:variant>
      <vt:variant>
        <vt:i4>324</vt:i4>
      </vt:variant>
      <vt:variant>
        <vt:i4>0</vt:i4>
      </vt:variant>
      <vt:variant>
        <vt:i4>5</vt:i4>
      </vt:variant>
      <vt:variant>
        <vt:lpwstr>http://www.nevo.co.il/case/5699446</vt:lpwstr>
      </vt:variant>
      <vt:variant>
        <vt:lpwstr/>
      </vt:variant>
      <vt:variant>
        <vt:i4>3407997</vt:i4>
      </vt:variant>
      <vt:variant>
        <vt:i4>321</vt:i4>
      </vt:variant>
      <vt:variant>
        <vt:i4>0</vt:i4>
      </vt:variant>
      <vt:variant>
        <vt:i4>5</vt:i4>
      </vt:variant>
      <vt:variant>
        <vt:lpwstr>http://www.nevo.co.il/case/6011586</vt:lpwstr>
      </vt:variant>
      <vt:variant>
        <vt:lpwstr/>
      </vt:variant>
      <vt:variant>
        <vt:i4>7995492</vt:i4>
      </vt:variant>
      <vt:variant>
        <vt:i4>318</vt:i4>
      </vt:variant>
      <vt:variant>
        <vt:i4>0</vt:i4>
      </vt:variant>
      <vt:variant>
        <vt:i4>5</vt:i4>
      </vt:variant>
      <vt:variant>
        <vt:lpwstr>http://www.nevo.co.il/law/70301</vt:lpwstr>
      </vt:variant>
      <vt:variant>
        <vt:lpwstr/>
      </vt:variant>
      <vt:variant>
        <vt:i4>3801200</vt:i4>
      </vt:variant>
      <vt:variant>
        <vt:i4>315</vt:i4>
      </vt:variant>
      <vt:variant>
        <vt:i4>0</vt:i4>
      </vt:variant>
      <vt:variant>
        <vt:i4>5</vt:i4>
      </vt:variant>
      <vt:variant>
        <vt:lpwstr>http://www.nevo.co.il/case/20009419</vt:lpwstr>
      </vt:variant>
      <vt:variant>
        <vt:lpwstr/>
      </vt:variant>
      <vt:variant>
        <vt:i4>3276922</vt:i4>
      </vt:variant>
      <vt:variant>
        <vt:i4>312</vt:i4>
      </vt:variant>
      <vt:variant>
        <vt:i4>0</vt:i4>
      </vt:variant>
      <vt:variant>
        <vt:i4>5</vt:i4>
      </vt:variant>
      <vt:variant>
        <vt:lpwstr>http://www.nevo.co.il/case/5601394</vt:lpwstr>
      </vt:variant>
      <vt:variant>
        <vt:lpwstr/>
      </vt:variant>
      <vt:variant>
        <vt:i4>7995492</vt:i4>
      </vt:variant>
      <vt:variant>
        <vt:i4>309</vt:i4>
      </vt:variant>
      <vt:variant>
        <vt:i4>0</vt:i4>
      </vt:variant>
      <vt:variant>
        <vt:i4>5</vt:i4>
      </vt:variant>
      <vt:variant>
        <vt:lpwstr>http://www.nevo.co.il/law/70301</vt:lpwstr>
      </vt:variant>
      <vt:variant>
        <vt:lpwstr/>
      </vt:variant>
      <vt:variant>
        <vt:i4>3276916</vt:i4>
      </vt:variant>
      <vt:variant>
        <vt:i4>306</vt:i4>
      </vt:variant>
      <vt:variant>
        <vt:i4>0</vt:i4>
      </vt:variant>
      <vt:variant>
        <vt:i4>5</vt:i4>
      </vt:variant>
      <vt:variant>
        <vt:lpwstr>http://www.nevo.co.il/case/23129184</vt:lpwstr>
      </vt:variant>
      <vt:variant>
        <vt:lpwstr/>
      </vt:variant>
      <vt:variant>
        <vt:i4>3342449</vt:i4>
      </vt:variant>
      <vt:variant>
        <vt:i4>303</vt:i4>
      </vt:variant>
      <vt:variant>
        <vt:i4>0</vt:i4>
      </vt:variant>
      <vt:variant>
        <vt:i4>5</vt:i4>
      </vt:variant>
      <vt:variant>
        <vt:lpwstr>http://www.nevo.co.il/case/21476337</vt:lpwstr>
      </vt:variant>
      <vt:variant>
        <vt:lpwstr/>
      </vt:variant>
      <vt:variant>
        <vt:i4>3342455</vt:i4>
      </vt:variant>
      <vt:variant>
        <vt:i4>300</vt:i4>
      </vt:variant>
      <vt:variant>
        <vt:i4>0</vt:i4>
      </vt:variant>
      <vt:variant>
        <vt:i4>5</vt:i4>
      </vt:variant>
      <vt:variant>
        <vt:lpwstr>http://www.nevo.co.il/case/21473565</vt:lpwstr>
      </vt:variant>
      <vt:variant>
        <vt:lpwstr/>
      </vt:variant>
      <vt:variant>
        <vt:i4>3801200</vt:i4>
      </vt:variant>
      <vt:variant>
        <vt:i4>297</vt:i4>
      </vt:variant>
      <vt:variant>
        <vt:i4>0</vt:i4>
      </vt:variant>
      <vt:variant>
        <vt:i4>5</vt:i4>
      </vt:variant>
      <vt:variant>
        <vt:lpwstr>http://www.nevo.co.il/case/20009419</vt:lpwstr>
      </vt:variant>
      <vt:variant>
        <vt:lpwstr/>
      </vt:variant>
      <vt:variant>
        <vt:i4>3801200</vt:i4>
      </vt:variant>
      <vt:variant>
        <vt:i4>294</vt:i4>
      </vt:variant>
      <vt:variant>
        <vt:i4>0</vt:i4>
      </vt:variant>
      <vt:variant>
        <vt:i4>5</vt:i4>
      </vt:variant>
      <vt:variant>
        <vt:lpwstr>http://www.nevo.co.il/case/20009419</vt:lpwstr>
      </vt:variant>
      <vt:variant>
        <vt:lpwstr/>
      </vt:variant>
      <vt:variant>
        <vt:i4>7405625</vt:i4>
      </vt:variant>
      <vt:variant>
        <vt:i4>291</vt:i4>
      </vt:variant>
      <vt:variant>
        <vt:i4>0</vt:i4>
      </vt:variant>
      <vt:variant>
        <vt:i4>5</vt:i4>
      </vt:variant>
      <vt:variant>
        <vt:lpwstr>http://www.nevo.co.il/safrut/book/15850</vt:lpwstr>
      </vt:variant>
      <vt:variant>
        <vt:lpwstr/>
      </vt:variant>
      <vt:variant>
        <vt:i4>7995492</vt:i4>
      </vt:variant>
      <vt:variant>
        <vt:i4>288</vt:i4>
      </vt:variant>
      <vt:variant>
        <vt:i4>0</vt:i4>
      </vt:variant>
      <vt:variant>
        <vt:i4>5</vt:i4>
      </vt:variant>
      <vt:variant>
        <vt:lpwstr>http://www.nevo.co.il/law/70301</vt:lpwstr>
      </vt:variant>
      <vt:variant>
        <vt:lpwstr/>
      </vt:variant>
      <vt:variant>
        <vt:i4>7471155</vt:i4>
      </vt:variant>
      <vt:variant>
        <vt:i4>285</vt:i4>
      </vt:variant>
      <vt:variant>
        <vt:i4>0</vt:i4>
      </vt:variant>
      <vt:variant>
        <vt:i4>5</vt:i4>
      </vt:variant>
      <vt:variant>
        <vt:lpwstr>http://www.nevo.co.il/safrut/book/30035</vt:lpwstr>
      </vt:variant>
      <vt:variant>
        <vt:lpwstr/>
      </vt:variant>
      <vt:variant>
        <vt:i4>7995492</vt:i4>
      </vt:variant>
      <vt:variant>
        <vt:i4>282</vt:i4>
      </vt:variant>
      <vt:variant>
        <vt:i4>0</vt:i4>
      </vt:variant>
      <vt:variant>
        <vt:i4>5</vt:i4>
      </vt:variant>
      <vt:variant>
        <vt:lpwstr>http://www.nevo.co.il/law/70301</vt:lpwstr>
      </vt:variant>
      <vt:variant>
        <vt:lpwstr/>
      </vt:variant>
      <vt:variant>
        <vt:i4>3342448</vt:i4>
      </vt:variant>
      <vt:variant>
        <vt:i4>279</vt:i4>
      </vt:variant>
      <vt:variant>
        <vt:i4>0</vt:i4>
      </vt:variant>
      <vt:variant>
        <vt:i4>5</vt:i4>
      </vt:variant>
      <vt:variant>
        <vt:lpwstr>http://www.nevo.co.il/case/22938500</vt:lpwstr>
      </vt:variant>
      <vt:variant>
        <vt:lpwstr/>
      </vt:variant>
      <vt:variant>
        <vt:i4>4128880</vt:i4>
      </vt:variant>
      <vt:variant>
        <vt:i4>276</vt:i4>
      </vt:variant>
      <vt:variant>
        <vt:i4>0</vt:i4>
      </vt:variant>
      <vt:variant>
        <vt:i4>5</vt:i4>
      </vt:variant>
      <vt:variant>
        <vt:lpwstr>http://www.nevo.co.il/case/20450193</vt:lpwstr>
      </vt:variant>
      <vt:variant>
        <vt:lpwstr/>
      </vt:variant>
      <vt:variant>
        <vt:i4>4128895</vt:i4>
      </vt:variant>
      <vt:variant>
        <vt:i4>273</vt:i4>
      </vt:variant>
      <vt:variant>
        <vt:i4>0</vt:i4>
      </vt:variant>
      <vt:variant>
        <vt:i4>5</vt:i4>
      </vt:variant>
      <vt:variant>
        <vt:lpwstr>http://www.nevo.co.il/case/17089471</vt:lpwstr>
      </vt:variant>
      <vt:variant>
        <vt:lpwstr/>
      </vt:variant>
      <vt:variant>
        <vt:i4>4128893</vt:i4>
      </vt:variant>
      <vt:variant>
        <vt:i4>270</vt:i4>
      </vt:variant>
      <vt:variant>
        <vt:i4>0</vt:i4>
      </vt:variant>
      <vt:variant>
        <vt:i4>5</vt:i4>
      </vt:variant>
      <vt:variant>
        <vt:lpwstr>http://www.nevo.co.il/case/6824952</vt:lpwstr>
      </vt:variant>
      <vt:variant>
        <vt:lpwstr/>
      </vt:variant>
      <vt:variant>
        <vt:i4>7995492</vt:i4>
      </vt:variant>
      <vt:variant>
        <vt:i4>267</vt:i4>
      </vt:variant>
      <vt:variant>
        <vt:i4>0</vt:i4>
      </vt:variant>
      <vt:variant>
        <vt:i4>5</vt:i4>
      </vt:variant>
      <vt:variant>
        <vt:lpwstr>http://www.nevo.co.il/law/70301</vt:lpwstr>
      </vt:variant>
      <vt:variant>
        <vt:lpwstr/>
      </vt:variant>
      <vt:variant>
        <vt:i4>6619233</vt:i4>
      </vt:variant>
      <vt:variant>
        <vt:i4>264</vt:i4>
      </vt:variant>
      <vt:variant>
        <vt:i4>0</vt:i4>
      </vt:variant>
      <vt:variant>
        <vt:i4>5</vt:i4>
      </vt:variant>
      <vt:variant>
        <vt:lpwstr>http://www.nevo.co.il/law/70301/40d</vt:lpwstr>
      </vt:variant>
      <vt:variant>
        <vt:lpwstr/>
      </vt:variant>
      <vt:variant>
        <vt:i4>7995492</vt:i4>
      </vt:variant>
      <vt:variant>
        <vt:i4>261</vt:i4>
      </vt:variant>
      <vt:variant>
        <vt:i4>0</vt:i4>
      </vt:variant>
      <vt:variant>
        <vt:i4>5</vt:i4>
      </vt:variant>
      <vt:variant>
        <vt:lpwstr>http://www.nevo.co.il/law/70301</vt:lpwstr>
      </vt:variant>
      <vt:variant>
        <vt:lpwstr/>
      </vt:variant>
      <vt:variant>
        <vt:i4>3538981</vt:i4>
      </vt:variant>
      <vt:variant>
        <vt:i4>258</vt:i4>
      </vt:variant>
      <vt:variant>
        <vt:i4>0</vt:i4>
      </vt:variant>
      <vt:variant>
        <vt:i4>5</vt:i4>
      </vt:variant>
      <vt:variant>
        <vt:lpwstr>http://www.nevo.co.il/law/70301/40ja.2</vt:lpwstr>
      </vt:variant>
      <vt:variant>
        <vt:lpwstr/>
      </vt:variant>
      <vt:variant>
        <vt:i4>4063344</vt:i4>
      </vt:variant>
      <vt:variant>
        <vt:i4>255</vt:i4>
      </vt:variant>
      <vt:variant>
        <vt:i4>0</vt:i4>
      </vt:variant>
      <vt:variant>
        <vt:i4>5</vt:i4>
      </vt:variant>
      <vt:variant>
        <vt:lpwstr>http://www.nevo.co.il/case/17926104</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6619233</vt:i4>
      </vt:variant>
      <vt:variant>
        <vt:i4>249</vt:i4>
      </vt:variant>
      <vt:variant>
        <vt:i4>0</vt:i4>
      </vt:variant>
      <vt:variant>
        <vt:i4>5</vt:i4>
      </vt:variant>
      <vt:variant>
        <vt:lpwstr>http://www.nevo.co.il/law/70301/40g</vt:lpwstr>
      </vt:variant>
      <vt:variant>
        <vt:lpwstr/>
      </vt:variant>
      <vt:variant>
        <vt:i4>6619233</vt:i4>
      </vt:variant>
      <vt:variant>
        <vt:i4>246</vt:i4>
      </vt:variant>
      <vt:variant>
        <vt:i4>0</vt:i4>
      </vt:variant>
      <vt:variant>
        <vt:i4>5</vt:i4>
      </vt:variant>
      <vt:variant>
        <vt:lpwstr>http://www.nevo.co.il/law/70301/40f</vt:lpwstr>
      </vt:variant>
      <vt:variant>
        <vt:lpwstr/>
      </vt:variant>
      <vt:variant>
        <vt:i4>4063357</vt:i4>
      </vt:variant>
      <vt:variant>
        <vt:i4>243</vt:i4>
      </vt:variant>
      <vt:variant>
        <vt:i4>0</vt:i4>
      </vt:variant>
      <vt:variant>
        <vt:i4>5</vt:i4>
      </vt:variant>
      <vt:variant>
        <vt:lpwstr>http://www.nevo.co.il/case/5880417</vt:lpwstr>
      </vt:variant>
      <vt:variant>
        <vt:lpwstr/>
      </vt:variant>
      <vt:variant>
        <vt:i4>3932287</vt:i4>
      </vt:variant>
      <vt:variant>
        <vt:i4>240</vt:i4>
      </vt:variant>
      <vt:variant>
        <vt:i4>0</vt:i4>
      </vt:variant>
      <vt:variant>
        <vt:i4>5</vt:i4>
      </vt:variant>
      <vt:variant>
        <vt:lpwstr>http://www.nevo.co.il/case/5993616</vt:lpwstr>
      </vt:variant>
      <vt:variant>
        <vt:lpwstr/>
      </vt:variant>
      <vt:variant>
        <vt:i4>4063351</vt:i4>
      </vt:variant>
      <vt:variant>
        <vt:i4>237</vt:i4>
      </vt:variant>
      <vt:variant>
        <vt:i4>0</vt:i4>
      </vt:variant>
      <vt:variant>
        <vt:i4>5</vt:i4>
      </vt:variant>
      <vt:variant>
        <vt:lpwstr>http://www.nevo.co.il/case/17941073</vt:lpwstr>
      </vt:variant>
      <vt:variant>
        <vt:lpwstr/>
      </vt:variant>
      <vt:variant>
        <vt:i4>7995492</vt:i4>
      </vt:variant>
      <vt:variant>
        <vt:i4>234</vt:i4>
      </vt:variant>
      <vt:variant>
        <vt:i4>0</vt:i4>
      </vt:variant>
      <vt:variant>
        <vt:i4>5</vt:i4>
      </vt:variant>
      <vt:variant>
        <vt:lpwstr>http://www.nevo.co.il/law/70301</vt:lpwstr>
      </vt:variant>
      <vt:variant>
        <vt:lpwstr/>
      </vt:variant>
      <vt:variant>
        <vt:i4>7995492</vt:i4>
      </vt:variant>
      <vt:variant>
        <vt:i4>231</vt:i4>
      </vt:variant>
      <vt:variant>
        <vt:i4>0</vt:i4>
      </vt:variant>
      <vt:variant>
        <vt:i4>5</vt:i4>
      </vt:variant>
      <vt:variant>
        <vt:lpwstr>http://www.nevo.co.il/law/70301</vt:lpwstr>
      </vt:variant>
      <vt:variant>
        <vt:lpwstr/>
      </vt:variant>
      <vt:variant>
        <vt:i4>262155</vt:i4>
      </vt:variant>
      <vt:variant>
        <vt:i4>228</vt:i4>
      </vt:variant>
      <vt:variant>
        <vt:i4>0</vt:i4>
      </vt:variant>
      <vt:variant>
        <vt:i4>5</vt:i4>
      </vt:variant>
      <vt:variant>
        <vt:lpwstr>http://www.nevo.co.il/law/70301/40ja</vt:lpwstr>
      </vt:variant>
      <vt:variant>
        <vt:lpwstr/>
      </vt:variant>
      <vt:variant>
        <vt:i4>3473526</vt:i4>
      </vt:variant>
      <vt:variant>
        <vt:i4>225</vt:i4>
      </vt:variant>
      <vt:variant>
        <vt:i4>0</vt:i4>
      </vt:variant>
      <vt:variant>
        <vt:i4>5</vt:i4>
      </vt:variant>
      <vt:variant>
        <vt:lpwstr>http://www.nevo.co.il/case/20571533</vt:lpwstr>
      </vt:variant>
      <vt:variant>
        <vt:lpwstr/>
      </vt:variant>
      <vt:variant>
        <vt:i4>8257637</vt:i4>
      </vt:variant>
      <vt:variant>
        <vt:i4>222</vt:i4>
      </vt:variant>
      <vt:variant>
        <vt:i4>0</vt:i4>
      </vt:variant>
      <vt:variant>
        <vt:i4>5</vt:i4>
      </vt:variant>
      <vt:variant>
        <vt:lpwstr>http://www.nevo.co.il/law/4216</vt:lpwstr>
      </vt:variant>
      <vt:variant>
        <vt:lpwstr/>
      </vt:variant>
      <vt:variant>
        <vt:i4>4128892</vt:i4>
      </vt:variant>
      <vt:variant>
        <vt:i4>219</vt:i4>
      </vt:variant>
      <vt:variant>
        <vt:i4>0</vt:i4>
      </vt:variant>
      <vt:variant>
        <vt:i4>5</vt:i4>
      </vt:variant>
      <vt:variant>
        <vt:lpwstr>http://www.nevo.co.il/case/24954904</vt:lpwstr>
      </vt:variant>
      <vt:variant>
        <vt:lpwstr/>
      </vt:variant>
      <vt:variant>
        <vt:i4>8257637</vt:i4>
      </vt:variant>
      <vt:variant>
        <vt:i4>216</vt:i4>
      </vt:variant>
      <vt:variant>
        <vt:i4>0</vt:i4>
      </vt:variant>
      <vt:variant>
        <vt:i4>5</vt:i4>
      </vt:variant>
      <vt:variant>
        <vt:lpwstr>http://www.nevo.co.il/law/4216</vt:lpwstr>
      </vt:variant>
      <vt:variant>
        <vt:lpwstr/>
      </vt:variant>
      <vt:variant>
        <vt:i4>3604597</vt:i4>
      </vt:variant>
      <vt:variant>
        <vt:i4>213</vt:i4>
      </vt:variant>
      <vt:variant>
        <vt:i4>0</vt:i4>
      </vt:variant>
      <vt:variant>
        <vt:i4>5</vt:i4>
      </vt:variant>
      <vt:variant>
        <vt:lpwstr>http://www.nevo.co.il/case/25153174</vt:lpwstr>
      </vt:variant>
      <vt:variant>
        <vt:lpwstr/>
      </vt:variant>
      <vt:variant>
        <vt:i4>3407992</vt:i4>
      </vt:variant>
      <vt:variant>
        <vt:i4>210</vt:i4>
      </vt:variant>
      <vt:variant>
        <vt:i4>0</vt:i4>
      </vt:variant>
      <vt:variant>
        <vt:i4>5</vt:i4>
      </vt:variant>
      <vt:variant>
        <vt:lpwstr>http://www.nevo.co.il/case/5871650</vt:lpwstr>
      </vt:variant>
      <vt:variant>
        <vt:lpwstr/>
      </vt:variant>
      <vt:variant>
        <vt:i4>3932272</vt:i4>
      </vt:variant>
      <vt:variant>
        <vt:i4>207</vt:i4>
      </vt:variant>
      <vt:variant>
        <vt:i4>0</vt:i4>
      </vt:variant>
      <vt:variant>
        <vt:i4>5</vt:i4>
      </vt:variant>
      <vt:variant>
        <vt:lpwstr>http://www.nevo.co.il/case/23751286</vt:lpwstr>
      </vt:variant>
      <vt:variant>
        <vt:lpwstr/>
      </vt:variant>
      <vt:variant>
        <vt:i4>3604594</vt:i4>
      </vt:variant>
      <vt:variant>
        <vt:i4>204</vt:i4>
      </vt:variant>
      <vt:variant>
        <vt:i4>0</vt:i4>
      </vt:variant>
      <vt:variant>
        <vt:i4>5</vt:i4>
      </vt:variant>
      <vt:variant>
        <vt:lpwstr>http://www.nevo.co.il/case/17947582</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6619233</vt:i4>
      </vt:variant>
      <vt:variant>
        <vt:i4>198</vt:i4>
      </vt:variant>
      <vt:variant>
        <vt:i4>0</vt:i4>
      </vt:variant>
      <vt:variant>
        <vt:i4>5</vt:i4>
      </vt:variant>
      <vt:variant>
        <vt:lpwstr>http://www.nevo.co.il/law/70301/40i</vt:lpwstr>
      </vt:variant>
      <vt:variant>
        <vt:lpwstr/>
      </vt:variant>
      <vt:variant>
        <vt:i4>3473531</vt:i4>
      </vt:variant>
      <vt:variant>
        <vt:i4>195</vt:i4>
      </vt:variant>
      <vt:variant>
        <vt:i4>0</vt:i4>
      </vt:variant>
      <vt:variant>
        <vt:i4>5</vt:i4>
      </vt:variant>
      <vt:variant>
        <vt:lpwstr>http://www.nevo.co.il/case/21066819</vt:lpwstr>
      </vt:variant>
      <vt:variant>
        <vt:lpwstr/>
      </vt:variant>
      <vt:variant>
        <vt:i4>7995492</vt:i4>
      </vt:variant>
      <vt:variant>
        <vt:i4>192</vt:i4>
      </vt:variant>
      <vt:variant>
        <vt:i4>0</vt:i4>
      </vt:variant>
      <vt:variant>
        <vt:i4>5</vt:i4>
      </vt:variant>
      <vt:variant>
        <vt:lpwstr>http://www.nevo.co.il/law/70301</vt:lpwstr>
      </vt:variant>
      <vt:variant>
        <vt:lpwstr/>
      </vt:variant>
      <vt:variant>
        <vt:i4>131151</vt:i4>
      </vt:variant>
      <vt:variant>
        <vt:i4>189</vt:i4>
      </vt:variant>
      <vt:variant>
        <vt:i4>0</vt:i4>
      </vt:variant>
      <vt:variant>
        <vt:i4>5</vt:i4>
      </vt:variant>
      <vt:variant>
        <vt:lpwstr>http://www.nevo.co.il/law/70301/45.b</vt:lpwstr>
      </vt:variant>
      <vt:variant>
        <vt:lpwstr/>
      </vt:variant>
      <vt:variant>
        <vt:i4>3342449</vt:i4>
      </vt:variant>
      <vt:variant>
        <vt:i4>186</vt:i4>
      </vt:variant>
      <vt:variant>
        <vt:i4>0</vt:i4>
      </vt:variant>
      <vt:variant>
        <vt:i4>5</vt:i4>
      </vt:variant>
      <vt:variant>
        <vt:lpwstr>http://www.nevo.co.il/case/24356442</vt:lpwstr>
      </vt:variant>
      <vt:variant>
        <vt:lpwstr/>
      </vt:variant>
      <vt:variant>
        <vt:i4>3604596</vt:i4>
      </vt:variant>
      <vt:variant>
        <vt:i4>183</vt:i4>
      </vt:variant>
      <vt:variant>
        <vt:i4>0</vt:i4>
      </vt:variant>
      <vt:variant>
        <vt:i4>5</vt:i4>
      </vt:variant>
      <vt:variant>
        <vt:lpwstr>http://www.nevo.co.il/case/5859017</vt:lpwstr>
      </vt:variant>
      <vt:variant>
        <vt:lpwstr/>
      </vt:variant>
      <vt:variant>
        <vt:i4>3801212</vt:i4>
      </vt:variant>
      <vt:variant>
        <vt:i4>180</vt:i4>
      </vt:variant>
      <vt:variant>
        <vt:i4>0</vt:i4>
      </vt:variant>
      <vt:variant>
        <vt:i4>5</vt:i4>
      </vt:variant>
      <vt:variant>
        <vt:lpwstr>http://www.nevo.co.il/case/5953822</vt:lpwstr>
      </vt:variant>
      <vt:variant>
        <vt:lpwstr/>
      </vt:variant>
      <vt:variant>
        <vt:i4>3145853</vt:i4>
      </vt:variant>
      <vt:variant>
        <vt:i4>177</vt:i4>
      </vt:variant>
      <vt:variant>
        <vt:i4>0</vt:i4>
      </vt:variant>
      <vt:variant>
        <vt:i4>5</vt:i4>
      </vt:variant>
      <vt:variant>
        <vt:lpwstr>http://www.nevo.co.il/case/5727295</vt:lpwstr>
      </vt:variant>
      <vt:variant>
        <vt:lpwstr/>
      </vt:variant>
      <vt:variant>
        <vt:i4>3407995</vt:i4>
      </vt:variant>
      <vt:variant>
        <vt:i4>174</vt:i4>
      </vt:variant>
      <vt:variant>
        <vt:i4>0</vt:i4>
      </vt:variant>
      <vt:variant>
        <vt:i4>5</vt:i4>
      </vt:variant>
      <vt:variant>
        <vt:lpwstr>http://www.nevo.co.il/case/5601584</vt:lpwstr>
      </vt:variant>
      <vt:variant>
        <vt:lpwstr/>
      </vt:variant>
      <vt:variant>
        <vt:i4>3473523</vt:i4>
      </vt:variant>
      <vt:variant>
        <vt:i4>171</vt:i4>
      </vt:variant>
      <vt:variant>
        <vt:i4>0</vt:i4>
      </vt:variant>
      <vt:variant>
        <vt:i4>5</vt:i4>
      </vt:variant>
      <vt:variant>
        <vt:lpwstr>http://www.nevo.co.il/case/5590128</vt:lpwstr>
      </vt:variant>
      <vt:variant>
        <vt:lpwstr/>
      </vt:variant>
      <vt:variant>
        <vt:i4>3473529</vt:i4>
      </vt:variant>
      <vt:variant>
        <vt:i4>168</vt:i4>
      </vt:variant>
      <vt:variant>
        <vt:i4>0</vt:i4>
      </vt:variant>
      <vt:variant>
        <vt:i4>5</vt:i4>
      </vt:variant>
      <vt:variant>
        <vt:lpwstr>http://www.nevo.co.il/case/12063973</vt:lpwstr>
      </vt:variant>
      <vt:variant>
        <vt:lpwstr/>
      </vt:variant>
      <vt:variant>
        <vt:i4>3932287</vt:i4>
      </vt:variant>
      <vt:variant>
        <vt:i4>165</vt:i4>
      </vt:variant>
      <vt:variant>
        <vt:i4>0</vt:i4>
      </vt:variant>
      <vt:variant>
        <vt:i4>5</vt:i4>
      </vt:variant>
      <vt:variant>
        <vt:lpwstr>http://www.nevo.co.il/case/6008933</vt:lpwstr>
      </vt:variant>
      <vt:variant>
        <vt:lpwstr/>
      </vt:variant>
      <vt:variant>
        <vt:i4>3145843</vt:i4>
      </vt:variant>
      <vt:variant>
        <vt:i4>162</vt:i4>
      </vt:variant>
      <vt:variant>
        <vt:i4>0</vt:i4>
      </vt:variant>
      <vt:variant>
        <vt:i4>5</vt:i4>
      </vt:variant>
      <vt:variant>
        <vt:lpwstr>http://www.nevo.co.il/case/22505524</vt:lpwstr>
      </vt:variant>
      <vt:variant>
        <vt:lpwstr/>
      </vt:variant>
      <vt:variant>
        <vt:i4>3407995</vt:i4>
      </vt:variant>
      <vt:variant>
        <vt:i4>159</vt:i4>
      </vt:variant>
      <vt:variant>
        <vt:i4>0</vt:i4>
      </vt:variant>
      <vt:variant>
        <vt:i4>5</vt:i4>
      </vt:variant>
      <vt:variant>
        <vt:lpwstr>http://www.nevo.co.il/case/18753213</vt:lpwstr>
      </vt:variant>
      <vt:variant>
        <vt:lpwstr/>
      </vt:variant>
      <vt:variant>
        <vt:i4>3801204</vt:i4>
      </vt:variant>
      <vt:variant>
        <vt:i4>156</vt:i4>
      </vt:variant>
      <vt:variant>
        <vt:i4>0</vt:i4>
      </vt:variant>
      <vt:variant>
        <vt:i4>5</vt:i4>
      </vt:variant>
      <vt:variant>
        <vt:lpwstr>http://www.nevo.co.il/case/20061696</vt:lpwstr>
      </vt:variant>
      <vt:variant>
        <vt:lpwstr/>
      </vt:variant>
      <vt:variant>
        <vt:i4>3670136</vt:i4>
      </vt:variant>
      <vt:variant>
        <vt:i4>153</vt:i4>
      </vt:variant>
      <vt:variant>
        <vt:i4>0</vt:i4>
      </vt:variant>
      <vt:variant>
        <vt:i4>5</vt:i4>
      </vt:variant>
      <vt:variant>
        <vt:lpwstr>http://www.nevo.co.il/case/7980156</vt:lpwstr>
      </vt:variant>
      <vt:variant>
        <vt:lpwstr/>
      </vt:variant>
      <vt:variant>
        <vt:i4>3473526</vt:i4>
      </vt:variant>
      <vt:variant>
        <vt:i4>150</vt:i4>
      </vt:variant>
      <vt:variant>
        <vt:i4>0</vt:i4>
      </vt:variant>
      <vt:variant>
        <vt:i4>5</vt:i4>
      </vt:variant>
      <vt:variant>
        <vt:lpwstr>http://www.nevo.co.il/case/6180833</vt:lpwstr>
      </vt:variant>
      <vt:variant>
        <vt:lpwstr/>
      </vt:variant>
      <vt:variant>
        <vt:i4>3473523</vt:i4>
      </vt:variant>
      <vt:variant>
        <vt:i4>147</vt:i4>
      </vt:variant>
      <vt:variant>
        <vt:i4>0</vt:i4>
      </vt:variant>
      <vt:variant>
        <vt:i4>5</vt:i4>
      </vt:variant>
      <vt:variant>
        <vt:lpwstr>http://www.nevo.co.il/case/5590128</vt:lpwstr>
      </vt:variant>
      <vt:variant>
        <vt:lpwstr/>
      </vt:variant>
      <vt:variant>
        <vt:i4>3407995</vt:i4>
      </vt:variant>
      <vt:variant>
        <vt:i4>144</vt:i4>
      </vt:variant>
      <vt:variant>
        <vt:i4>0</vt:i4>
      </vt:variant>
      <vt:variant>
        <vt:i4>5</vt:i4>
      </vt:variant>
      <vt:variant>
        <vt:lpwstr>http://www.nevo.co.il/case/18753213</vt:lpwstr>
      </vt:variant>
      <vt:variant>
        <vt:lpwstr/>
      </vt:variant>
      <vt:variant>
        <vt:i4>3211376</vt:i4>
      </vt:variant>
      <vt:variant>
        <vt:i4>141</vt:i4>
      </vt:variant>
      <vt:variant>
        <vt:i4>0</vt:i4>
      </vt:variant>
      <vt:variant>
        <vt:i4>5</vt:i4>
      </vt:variant>
      <vt:variant>
        <vt:lpwstr>http://www.nevo.co.il/case/20412551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786511</vt:i4>
      </vt:variant>
      <vt:variant>
        <vt:i4>135</vt:i4>
      </vt:variant>
      <vt:variant>
        <vt:i4>0</vt:i4>
      </vt:variant>
      <vt:variant>
        <vt:i4>5</vt:i4>
      </vt:variant>
      <vt:variant>
        <vt:lpwstr>http://www.nevo.co.il/law/70301/40.i</vt:lpwstr>
      </vt:variant>
      <vt:variant>
        <vt:lpwstr/>
      </vt:variant>
      <vt:variant>
        <vt:i4>3670139</vt:i4>
      </vt:variant>
      <vt:variant>
        <vt:i4>132</vt:i4>
      </vt:variant>
      <vt:variant>
        <vt:i4>0</vt:i4>
      </vt:variant>
      <vt:variant>
        <vt:i4>5</vt:i4>
      </vt:variant>
      <vt:variant>
        <vt:lpwstr>http://www.nevo.co.il/case/5738608</vt:lpwstr>
      </vt:variant>
      <vt:variant>
        <vt:lpwstr/>
      </vt:variant>
      <vt:variant>
        <vt:i4>3407991</vt:i4>
      </vt:variant>
      <vt:variant>
        <vt:i4>129</vt:i4>
      </vt:variant>
      <vt:variant>
        <vt:i4>0</vt:i4>
      </vt:variant>
      <vt:variant>
        <vt:i4>5</vt:i4>
      </vt:variant>
      <vt:variant>
        <vt:lpwstr>http://www.nevo.co.il/case/5786821</vt:lpwstr>
      </vt:variant>
      <vt:variant>
        <vt:lpwstr/>
      </vt:variant>
      <vt:variant>
        <vt:i4>3670132</vt:i4>
      </vt:variant>
      <vt:variant>
        <vt:i4>126</vt:i4>
      </vt:variant>
      <vt:variant>
        <vt:i4>0</vt:i4>
      </vt:variant>
      <vt:variant>
        <vt:i4>5</vt:i4>
      </vt:variant>
      <vt:variant>
        <vt:lpwstr>http://www.nevo.co.il/case/7697315</vt:lpwstr>
      </vt:variant>
      <vt:variant>
        <vt:lpwstr/>
      </vt:variant>
      <vt:variant>
        <vt:i4>3997822</vt:i4>
      </vt:variant>
      <vt:variant>
        <vt:i4>123</vt:i4>
      </vt:variant>
      <vt:variant>
        <vt:i4>0</vt:i4>
      </vt:variant>
      <vt:variant>
        <vt:i4>5</vt:i4>
      </vt:variant>
      <vt:variant>
        <vt:lpwstr>http://www.nevo.co.il/case/7012289</vt:lpwstr>
      </vt:variant>
      <vt:variant>
        <vt:lpwstr/>
      </vt:variant>
      <vt:variant>
        <vt:i4>3932283</vt:i4>
      </vt:variant>
      <vt:variant>
        <vt:i4>120</vt:i4>
      </vt:variant>
      <vt:variant>
        <vt:i4>0</vt:i4>
      </vt:variant>
      <vt:variant>
        <vt:i4>5</vt:i4>
      </vt:variant>
      <vt:variant>
        <vt:lpwstr>http://www.nevo.co.il/case/5698919</vt:lpwstr>
      </vt:variant>
      <vt:variant>
        <vt:lpwstr/>
      </vt:variant>
      <vt:variant>
        <vt:i4>3932272</vt:i4>
      </vt:variant>
      <vt:variant>
        <vt:i4>117</vt:i4>
      </vt:variant>
      <vt:variant>
        <vt:i4>0</vt:i4>
      </vt:variant>
      <vt:variant>
        <vt:i4>5</vt:i4>
      </vt:variant>
      <vt:variant>
        <vt:lpwstr>http://www.nevo.co.il/case/20402486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3407990</vt:i4>
      </vt:variant>
      <vt:variant>
        <vt:i4>111</vt:i4>
      </vt:variant>
      <vt:variant>
        <vt:i4>0</vt:i4>
      </vt:variant>
      <vt:variant>
        <vt:i4>5</vt:i4>
      </vt:variant>
      <vt:variant>
        <vt:lpwstr>http://www.nevo.co.il/case/5763166</vt:lpwstr>
      </vt:variant>
      <vt:variant>
        <vt:lpwstr/>
      </vt:variant>
      <vt:variant>
        <vt:i4>3932283</vt:i4>
      </vt:variant>
      <vt:variant>
        <vt:i4>108</vt:i4>
      </vt:variant>
      <vt:variant>
        <vt:i4>0</vt:i4>
      </vt:variant>
      <vt:variant>
        <vt:i4>5</vt:i4>
      </vt:variant>
      <vt:variant>
        <vt:lpwstr>http://www.nevo.co.il/case/5698919</vt:lpwstr>
      </vt:variant>
      <vt:variant>
        <vt:lpwstr/>
      </vt:variant>
      <vt:variant>
        <vt:i4>3932283</vt:i4>
      </vt:variant>
      <vt:variant>
        <vt:i4>105</vt:i4>
      </vt:variant>
      <vt:variant>
        <vt:i4>0</vt:i4>
      </vt:variant>
      <vt:variant>
        <vt:i4>5</vt:i4>
      </vt:variant>
      <vt:variant>
        <vt:lpwstr>http://www.nevo.co.il/case/5698919</vt:lpwstr>
      </vt:variant>
      <vt:variant>
        <vt:lpwstr/>
      </vt:variant>
      <vt:variant>
        <vt:i4>3801212</vt:i4>
      </vt:variant>
      <vt:variant>
        <vt:i4>102</vt:i4>
      </vt:variant>
      <vt:variant>
        <vt:i4>0</vt:i4>
      </vt:variant>
      <vt:variant>
        <vt:i4>5</vt:i4>
      </vt:variant>
      <vt:variant>
        <vt:lpwstr>http://www.nevo.co.il/case/5953822</vt:lpwstr>
      </vt:variant>
      <vt:variant>
        <vt:lpwstr/>
      </vt:variant>
      <vt:variant>
        <vt:i4>3407991</vt:i4>
      </vt:variant>
      <vt:variant>
        <vt:i4>99</vt:i4>
      </vt:variant>
      <vt:variant>
        <vt:i4>0</vt:i4>
      </vt:variant>
      <vt:variant>
        <vt:i4>5</vt:i4>
      </vt:variant>
      <vt:variant>
        <vt:lpwstr>http://www.nevo.co.il/case/5786821</vt:lpwstr>
      </vt:variant>
      <vt:variant>
        <vt:lpwstr/>
      </vt:variant>
      <vt:variant>
        <vt:i4>3539061</vt:i4>
      </vt:variant>
      <vt:variant>
        <vt:i4>96</vt:i4>
      </vt:variant>
      <vt:variant>
        <vt:i4>0</vt:i4>
      </vt:variant>
      <vt:variant>
        <vt:i4>5</vt:i4>
      </vt:variant>
      <vt:variant>
        <vt:lpwstr>http://www.nevo.co.il/case/5988308</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4915202</vt:i4>
      </vt:variant>
      <vt:variant>
        <vt:i4>90</vt:i4>
      </vt:variant>
      <vt:variant>
        <vt:i4>0</vt:i4>
      </vt:variant>
      <vt:variant>
        <vt:i4>5</vt:i4>
      </vt:variant>
      <vt:variant>
        <vt:lpwstr>http://www.nevo.co.il/law/70301/40c.a</vt:lpwstr>
      </vt:variant>
      <vt:variant>
        <vt:lpwstr/>
      </vt:variant>
      <vt:variant>
        <vt:i4>6750245</vt:i4>
      </vt:variant>
      <vt:variant>
        <vt:i4>87</vt:i4>
      </vt:variant>
      <vt:variant>
        <vt:i4>0</vt:i4>
      </vt:variant>
      <vt:variant>
        <vt:i4>5</vt:i4>
      </vt:variant>
      <vt:variant>
        <vt:lpwstr>http://www.nevo.co.il/law/70301/40jc.a</vt:lpwstr>
      </vt:variant>
      <vt:variant>
        <vt:lpwstr/>
      </vt:variant>
      <vt:variant>
        <vt:i4>3276918</vt:i4>
      </vt:variant>
      <vt:variant>
        <vt:i4>84</vt:i4>
      </vt:variant>
      <vt:variant>
        <vt:i4>0</vt:i4>
      </vt:variant>
      <vt:variant>
        <vt:i4>5</vt:i4>
      </vt:variant>
      <vt:variant>
        <vt:lpwstr>http://www.nevo.co.il/case/13101134</vt:lpwstr>
      </vt:variant>
      <vt:variant>
        <vt:lpwstr/>
      </vt:variant>
      <vt:variant>
        <vt:i4>3145849</vt:i4>
      </vt:variant>
      <vt:variant>
        <vt:i4>81</vt:i4>
      </vt:variant>
      <vt:variant>
        <vt:i4>0</vt:i4>
      </vt:variant>
      <vt:variant>
        <vt:i4>5</vt:i4>
      </vt:variant>
      <vt:variant>
        <vt:lpwstr>http://www.nevo.co.il/case/13093721</vt:lpwstr>
      </vt:variant>
      <vt:variant>
        <vt:lpwstr/>
      </vt:variant>
      <vt:variant>
        <vt:i4>3211379</vt:i4>
      </vt:variant>
      <vt:variant>
        <vt:i4>78</vt:i4>
      </vt:variant>
      <vt:variant>
        <vt:i4>0</vt:i4>
      </vt:variant>
      <vt:variant>
        <vt:i4>5</vt:i4>
      </vt:variant>
      <vt:variant>
        <vt:lpwstr>http://www.nevo.co.il/case/5573417</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4128893</vt:i4>
      </vt:variant>
      <vt:variant>
        <vt:i4>66</vt:i4>
      </vt:variant>
      <vt:variant>
        <vt:i4>0</vt:i4>
      </vt:variant>
      <vt:variant>
        <vt:i4>5</vt:i4>
      </vt:variant>
      <vt:variant>
        <vt:lpwstr>http://www.nevo.co.il/case/6824952</vt:lpwstr>
      </vt:variant>
      <vt:variant>
        <vt:lpwstr/>
      </vt:variant>
      <vt:variant>
        <vt:i4>4128888</vt:i4>
      </vt:variant>
      <vt:variant>
        <vt:i4>63</vt:i4>
      </vt:variant>
      <vt:variant>
        <vt:i4>0</vt:i4>
      </vt:variant>
      <vt:variant>
        <vt:i4>5</vt:i4>
      </vt:variant>
      <vt:variant>
        <vt:lpwstr>http://www.nevo.co.il/case/6950458</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5177418</vt:i4>
      </vt:variant>
      <vt:variant>
        <vt:i4>57</vt:i4>
      </vt:variant>
      <vt:variant>
        <vt:i4>0</vt:i4>
      </vt:variant>
      <vt:variant>
        <vt:i4>5</vt:i4>
      </vt:variant>
      <vt:variant>
        <vt:lpwstr>http://www.nevo.co.il/law/4216/10</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6750245</vt:i4>
      </vt:variant>
      <vt:variant>
        <vt:i4>48</vt:i4>
      </vt:variant>
      <vt:variant>
        <vt:i4>0</vt:i4>
      </vt:variant>
      <vt:variant>
        <vt:i4>5</vt:i4>
      </vt:variant>
      <vt:variant>
        <vt:lpwstr>http://www.nevo.co.il/law/70301/40jc.a</vt:lpwstr>
      </vt:variant>
      <vt:variant>
        <vt:lpwstr/>
      </vt:variant>
      <vt:variant>
        <vt:i4>3538981</vt:i4>
      </vt:variant>
      <vt:variant>
        <vt:i4>45</vt:i4>
      </vt:variant>
      <vt:variant>
        <vt:i4>0</vt:i4>
      </vt:variant>
      <vt:variant>
        <vt:i4>5</vt:i4>
      </vt:variant>
      <vt:variant>
        <vt:lpwstr>http://www.nevo.co.il/law/70301/40ja.2</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131151</vt:i4>
      </vt:variant>
      <vt:variant>
        <vt:i4>39</vt:i4>
      </vt:variant>
      <vt:variant>
        <vt:i4>0</vt:i4>
      </vt:variant>
      <vt:variant>
        <vt:i4>5</vt:i4>
      </vt:variant>
      <vt:variant>
        <vt:lpwstr>http://www.nevo.co.il/law/70301/45.b</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6619233</vt:i4>
      </vt:variant>
      <vt:variant>
        <vt:i4>33</vt:i4>
      </vt:variant>
      <vt:variant>
        <vt:i4>0</vt:i4>
      </vt:variant>
      <vt:variant>
        <vt:i4>5</vt:i4>
      </vt:variant>
      <vt:variant>
        <vt:lpwstr>http://www.nevo.co.il/law/70301/40g</vt:lpwstr>
      </vt:variant>
      <vt:variant>
        <vt:lpwstr/>
      </vt:variant>
      <vt:variant>
        <vt:i4>6619233</vt:i4>
      </vt:variant>
      <vt:variant>
        <vt:i4>30</vt:i4>
      </vt:variant>
      <vt:variant>
        <vt:i4>0</vt:i4>
      </vt:variant>
      <vt:variant>
        <vt:i4>5</vt:i4>
      </vt:variant>
      <vt:variant>
        <vt:lpwstr>http://www.nevo.co.il/law/70301/40f</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786511</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7405625</vt:i4>
      </vt:variant>
      <vt:variant>
        <vt:i4>3</vt:i4>
      </vt:variant>
      <vt:variant>
        <vt:i4>0</vt:i4>
      </vt:variant>
      <vt:variant>
        <vt:i4>5</vt:i4>
      </vt:variant>
      <vt:variant>
        <vt:lpwstr>http://www.nevo.co.il/safrut/book/15850</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2025-04-22T20:57:00Z</dcterms:created>
  <dcterms:modified xsi:type="dcterms:W3CDTF">2025-04-22T20:57:00Z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809</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שמעון פיצ'חדזה</vt:lpwstr>
  </property>
  <property fmtid="{D5CDD505-2E9C-101B-9397-08002B2CF9AE}" pid="10" name="LAWYER">
    <vt:lpwstr>חגי בנימין;אסף דוק</vt:lpwstr>
  </property>
  <property fmtid="{D5CDD505-2E9C-101B-9397-08002B2CF9AE}" pid="11" name="JUDGE">
    <vt:lpwstr>יוסי טופף</vt:lpwstr>
  </property>
  <property fmtid="{D5CDD505-2E9C-101B-9397-08002B2CF9AE}" pid="12" name="CITY">
    <vt:lpwstr>ת"א</vt:lpwstr>
  </property>
  <property fmtid="{D5CDD505-2E9C-101B-9397-08002B2CF9AE}" pid="13" name="DATE">
    <vt:lpwstr>20191031</vt:lpwstr>
  </property>
  <property fmtid="{D5CDD505-2E9C-101B-9397-08002B2CF9AE}" pid="14" name="TYPE_N_DATE">
    <vt:lpwstr>39020191031</vt:lpwstr>
  </property>
  <property fmtid="{D5CDD505-2E9C-101B-9397-08002B2CF9AE}" pid="15" name="WORDNUMPAGES">
    <vt:lpwstr>20</vt:lpwstr>
  </property>
  <property fmtid="{D5CDD505-2E9C-101B-9397-08002B2CF9AE}" pid="16" name="TYPE_ABS_DATE">
    <vt:lpwstr>390120191031</vt:lpwstr>
  </property>
  <property fmtid="{D5CDD505-2E9C-101B-9397-08002B2CF9AE}" pid="17" name="ISABSTRACT">
    <vt:lpwstr>Y</vt:lpwstr>
  </property>
  <property fmtid="{D5CDD505-2E9C-101B-9397-08002B2CF9AE}" pid="18" name="CASESLISTTMP1">
    <vt:lpwstr>6950458;6824952:2;6473037;5573417;13093721;13101134;5988308;5786821:2;5953822:2;5698919:3;5763166;20402486;7012289;7697315;5738608;20412551;18753213:2;5590128:2;6180833;7980156;20061696;22505524;6008933;12063973;5601584;5727295;5859017;24356442;21066819</vt:lpwstr>
  </property>
  <property fmtid="{D5CDD505-2E9C-101B-9397-08002B2CF9AE}" pid="19" name="CASESLISTTMP2">
    <vt:lpwstr>17947582;23751286;5871650;25153174;24954904;20571533;17941073;5993616;5880417;17926104;17089471;20450193;22938500;20009419:3;21473565;21476337;23129184;5601394;6011586;5699446</vt:lpwstr>
  </property>
  <property fmtid="{D5CDD505-2E9C-101B-9397-08002B2CF9AE}" pid="20" name="BOOKLISTTMP1">
    <vt:lpwstr>30035;15850</vt:lpwstr>
  </property>
  <property fmtid="{D5CDD505-2E9C-101B-9397-08002B2CF9AE}" pid="21" name="LAWLISTTMP1">
    <vt:lpwstr>4216/007.a;007.c;010</vt:lpwstr>
  </property>
  <property fmtid="{D5CDD505-2E9C-101B-9397-08002B2CF9AE}" pid="22" name="LAWLISTTMP2">
    <vt:lpwstr>70301/040c.a:2;40jc.a;040.i;045.b;040i;40ja;040f;040g;40ja.2;040d</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YES</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METAKZER">
    <vt:lpwstr>מיכל</vt:lpwstr>
  </property>
  <property fmtid="{D5CDD505-2E9C-101B-9397-08002B2CF9AE}" pid="41" name="NOSE1ID">
    <vt:lpwstr>77</vt:lpwstr>
  </property>
  <property fmtid="{D5CDD505-2E9C-101B-9397-08002B2CF9AE}" pid="42" name="NOSE2ID">
    <vt:lpwstr>1446</vt:lpwstr>
  </property>
  <property fmtid="{D5CDD505-2E9C-101B-9397-08002B2CF9AE}" pid="43" name="NOSE3ID">
    <vt:lpwstr>8991</vt:lpwstr>
  </property>
  <property fmtid="{D5CDD505-2E9C-101B-9397-08002B2CF9AE}" pid="44" name="NOSE11">
    <vt:lpwstr>עונשין</vt:lpwstr>
  </property>
  <property fmtid="{D5CDD505-2E9C-101B-9397-08002B2CF9AE}" pid="45" name="NOSE21">
    <vt:lpwstr>ענישה</vt:lpwstr>
  </property>
  <property fmtid="{D5CDD505-2E9C-101B-9397-08002B2CF9AE}" pid="46" name="NOSE31">
    <vt:lpwstr>מדיניות ענישה: עבירות סמים</vt:lpwstr>
  </property>
  <property fmtid="{D5CDD505-2E9C-101B-9397-08002B2CF9AE}" pid="47" name="NOSE12">
    <vt:lpwstr/>
  </property>
  <property fmtid="{D5CDD505-2E9C-101B-9397-08002B2CF9AE}" pid="48" name="NOSE22">
    <vt:lpwstr/>
  </property>
  <property fmtid="{D5CDD505-2E9C-101B-9397-08002B2CF9AE}" pid="49" name="NOSE32">
    <vt:lpwstr/>
  </property>
  <property fmtid="{D5CDD505-2E9C-101B-9397-08002B2CF9AE}" pid="50" name="NOSE13">
    <vt:lpwstr/>
  </property>
  <property fmtid="{D5CDD505-2E9C-101B-9397-08002B2CF9AE}" pid="51" name="NOSE23">
    <vt:lpwstr/>
  </property>
  <property fmtid="{D5CDD505-2E9C-101B-9397-08002B2CF9AE}" pid="52" name="NOSE33">
    <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20191208</vt:lpwstr>
  </property>
</Properties>
</file>