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6754C" w:rsidRPr="001B7B63" w14:paraId="79535F11" w14:textId="77777777" w:rsidTr="00132CB8">
        <w:trPr>
          <w:trHeight w:hRule="exact" w:val="418"/>
          <w:jc w:val="center"/>
        </w:trPr>
        <w:tc>
          <w:tcPr>
            <w:tcW w:w="8721" w:type="dxa"/>
            <w:gridSpan w:val="2"/>
          </w:tcPr>
          <w:p w14:paraId="4EAA60E0" w14:textId="77777777" w:rsidR="0066754C" w:rsidRPr="00274271" w:rsidRDefault="0066754C" w:rsidP="00D72C2E">
            <w:pPr>
              <w:pStyle w:val="a3"/>
              <w:jc w:val="center"/>
              <w:rPr>
                <w:rFonts w:ascii="Tahoma" w:hAnsi="Tahoma" w:cs="Tahoma"/>
                <w:color w:val="000080"/>
                <w:rtl/>
              </w:rPr>
            </w:pPr>
            <w:bookmarkStart w:id="0" w:name="LastJudge"/>
            <w:r w:rsidRPr="00274271">
              <w:rPr>
                <w:rFonts w:ascii="Tahoma" w:hAnsi="Tahoma" w:cs="Tahoma"/>
                <w:b/>
                <w:bCs/>
                <w:color w:val="000080"/>
                <w:rtl/>
              </w:rPr>
              <w:t>בית המשפט המחוזי בתל אביב - יפו</w:t>
            </w:r>
          </w:p>
        </w:tc>
      </w:tr>
      <w:tr w:rsidR="0066754C" w:rsidRPr="00274271" w14:paraId="25BD326D" w14:textId="77777777" w:rsidTr="00132CB8">
        <w:trPr>
          <w:trHeight w:val="337"/>
          <w:jc w:val="center"/>
        </w:trPr>
        <w:tc>
          <w:tcPr>
            <w:tcW w:w="5055" w:type="dxa"/>
          </w:tcPr>
          <w:p w14:paraId="0E730C62" w14:textId="77777777" w:rsidR="0066754C" w:rsidRPr="00274271" w:rsidRDefault="0066754C" w:rsidP="00274271">
            <w:pPr>
              <w:spacing w:before="120" w:after="120" w:line="240" w:lineRule="exact"/>
              <w:rPr>
                <w:b/>
                <w:bCs/>
                <w:sz w:val="26"/>
                <w:szCs w:val="26"/>
                <w:rtl/>
              </w:rPr>
            </w:pPr>
            <w:r w:rsidRPr="00274271">
              <w:rPr>
                <w:b/>
                <w:bCs/>
                <w:sz w:val="26"/>
                <w:szCs w:val="26"/>
                <w:rtl/>
              </w:rPr>
              <w:t>ת"פ</w:t>
            </w:r>
            <w:r w:rsidRPr="00274271">
              <w:rPr>
                <w:rFonts w:hint="cs"/>
                <w:b/>
                <w:bCs/>
                <w:sz w:val="26"/>
                <w:szCs w:val="26"/>
                <w:rtl/>
              </w:rPr>
              <w:t xml:space="preserve"> </w:t>
            </w:r>
            <w:r w:rsidRPr="00274271">
              <w:rPr>
                <w:b/>
                <w:bCs/>
                <w:sz w:val="26"/>
                <w:szCs w:val="26"/>
                <w:rtl/>
              </w:rPr>
              <w:t>11220-12-18</w:t>
            </w:r>
            <w:r w:rsidRPr="00274271">
              <w:rPr>
                <w:rFonts w:hint="cs"/>
                <w:b/>
                <w:bCs/>
                <w:sz w:val="26"/>
                <w:szCs w:val="26"/>
                <w:rtl/>
              </w:rPr>
              <w:t xml:space="preserve"> </w:t>
            </w:r>
            <w:r w:rsidRPr="00274271">
              <w:rPr>
                <w:b/>
                <w:bCs/>
                <w:sz w:val="26"/>
                <w:szCs w:val="26"/>
                <w:rtl/>
              </w:rPr>
              <w:t>מדינת ישראל נ' אמאצ'י</w:t>
            </w:r>
          </w:p>
          <w:p w14:paraId="6EAED328" w14:textId="77777777" w:rsidR="0066754C" w:rsidRPr="00274271" w:rsidRDefault="0066754C" w:rsidP="00274271">
            <w:pPr>
              <w:spacing w:before="120" w:after="120" w:line="240" w:lineRule="exact"/>
              <w:rPr>
                <w:rFonts w:hint="cs"/>
                <w:b/>
                <w:bCs/>
                <w:sz w:val="26"/>
                <w:szCs w:val="26"/>
                <w:rtl/>
              </w:rPr>
            </w:pPr>
            <w:r w:rsidRPr="00274271">
              <w:rPr>
                <w:rFonts w:hint="cs"/>
                <w:b/>
                <w:bCs/>
                <w:sz w:val="26"/>
                <w:szCs w:val="26"/>
                <w:rtl/>
              </w:rPr>
              <w:t>לפני כבוד השופט ציון קאפח</w:t>
            </w:r>
          </w:p>
        </w:tc>
        <w:tc>
          <w:tcPr>
            <w:tcW w:w="3666" w:type="dxa"/>
          </w:tcPr>
          <w:p w14:paraId="43E79147" w14:textId="77777777" w:rsidR="0066754C" w:rsidRPr="00274271" w:rsidRDefault="0066754C" w:rsidP="00274271">
            <w:pPr>
              <w:pStyle w:val="a3"/>
              <w:spacing w:before="120" w:after="120" w:line="240" w:lineRule="exact"/>
              <w:jc w:val="right"/>
              <w:rPr>
                <w:rFonts w:cs="FrankRuehl"/>
                <w:b/>
                <w:bCs/>
                <w:sz w:val="28"/>
                <w:szCs w:val="28"/>
                <w:rtl/>
              </w:rPr>
            </w:pPr>
          </w:p>
        </w:tc>
      </w:tr>
    </w:tbl>
    <w:p w14:paraId="66444D12" w14:textId="77777777" w:rsidR="0066754C" w:rsidRPr="00274271" w:rsidRDefault="0066754C" w:rsidP="00274271">
      <w:pPr>
        <w:pStyle w:val="a3"/>
        <w:spacing w:before="120" w:after="120" w:line="240" w:lineRule="exact"/>
        <w:rPr>
          <w:b/>
          <w:bCs/>
          <w:rtl/>
        </w:rPr>
      </w:pPr>
      <w:r w:rsidRPr="00274271">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9"/>
        <w:gridCol w:w="3350"/>
      </w:tblGrid>
      <w:tr w:rsidR="0066754C" w:rsidRPr="00274271" w14:paraId="4C8AC200" w14:textId="77777777" w:rsidTr="00274271">
        <w:trPr>
          <w:trHeight w:val="355"/>
          <w:jc w:val="center"/>
        </w:trPr>
        <w:tc>
          <w:tcPr>
            <w:tcW w:w="1231" w:type="dxa"/>
            <w:tcBorders>
              <w:top w:val="nil"/>
              <w:left w:val="nil"/>
              <w:bottom w:val="nil"/>
              <w:right w:val="nil"/>
            </w:tcBorders>
            <w:shd w:val="clear" w:color="auto" w:fill="auto"/>
          </w:tcPr>
          <w:p w14:paraId="654DA4B2" w14:textId="77777777" w:rsidR="0066754C" w:rsidRPr="00274271" w:rsidRDefault="0066754C" w:rsidP="00274271">
            <w:pPr>
              <w:spacing w:before="120" w:after="120" w:line="240" w:lineRule="exact"/>
              <w:jc w:val="both"/>
              <w:rPr>
                <w:rFonts w:ascii="Arial" w:hAnsi="Arial"/>
                <w:b/>
                <w:bCs/>
                <w:sz w:val="26"/>
                <w:szCs w:val="26"/>
              </w:rPr>
            </w:pPr>
            <w:bookmarkStart w:id="1" w:name="FirstAppellant"/>
            <w:bookmarkStart w:id="2" w:name="FirstLawyer"/>
            <w:r w:rsidRPr="00274271">
              <w:rPr>
                <w:rFonts w:ascii="Arial" w:hAnsi="Arial" w:hint="cs"/>
                <w:b/>
                <w:bCs/>
                <w:sz w:val="26"/>
                <w:szCs w:val="26"/>
                <w:rtl/>
              </w:rPr>
              <w:t>ה</w:t>
            </w:r>
            <w:r w:rsidRPr="00274271">
              <w:rPr>
                <w:rFonts w:ascii="Arial" w:hAnsi="Arial"/>
                <w:b/>
                <w:bCs/>
                <w:sz w:val="26"/>
                <w:szCs w:val="26"/>
                <w:rtl/>
              </w:rPr>
              <w:t>מאשימה</w:t>
            </w:r>
          </w:p>
        </w:tc>
        <w:tc>
          <w:tcPr>
            <w:tcW w:w="4239" w:type="dxa"/>
            <w:tcBorders>
              <w:top w:val="nil"/>
              <w:left w:val="nil"/>
              <w:bottom w:val="nil"/>
              <w:right w:val="nil"/>
            </w:tcBorders>
            <w:shd w:val="clear" w:color="auto" w:fill="auto"/>
          </w:tcPr>
          <w:p w14:paraId="6EB435D9" w14:textId="77777777" w:rsidR="0066754C" w:rsidRPr="00274271" w:rsidRDefault="0066754C" w:rsidP="00274271">
            <w:pPr>
              <w:spacing w:before="120" w:after="120" w:line="240" w:lineRule="exact"/>
              <w:rPr>
                <w:b/>
                <w:bCs/>
                <w:sz w:val="26"/>
                <w:szCs w:val="26"/>
                <w:rtl/>
              </w:rPr>
            </w:pPr>
            <w:r w:rsidRPr="00274271">
              <w:rPr>
                <w:rFonts w:ascii="Arial" w:hAnsi="Arial"/>
                <w:b/>
                <w:bCs/>
                <w:sz w:val="26"/>
                <w:szCs w:val="26"/>
                <w:rtl/>
              </w:rPr>
              <w:t>מדינת ישראל</w:t>
            </w:r>
          </w:p>
          <w:p w14:paraId="1282C956" w14:textId="77777777" w:rsidR="0066754C" w:rsidRPr="00274271" w:rsidRDefault="0066754C" w:rsidP="00274271">
            <w:pPr>
              <w:spacing w:before="120" w:after="120" w:line="240" w:lineRule="exact"/>
              <w:rPr>
                <w:b/>
                <w:bCs/>
                <w:sz w:val="26"/>
                <w:szCs w:val="26"/>
              </w:rPr>
            </w:pPr>
            <w:r w:rsidRPr="00274271">
              <w:rPr>
                <w:rFonts w:hint="cs"/>
                <w:b/>
                <w:bCs/>
                <w:sz w:val="26"/>
                <w:szCs w:val="26"/>
                <w:rtl/>
              </w:rPr>
              <w:t>ע"י ב"כ עו"ד שרון הר ציון</w:t>
            </w:r>
          </w:p>
        </w:tc>
        <w:tc>
          <w:tcPr>
            <w:tcW w:w="3350" w:type="dxa"/>
            <w:tcBorders>
              <w:top w:val="nil"/>
              <w:left w:val="nil"/>
              <w:bottom w:val="nil"/>
              <w:right w:val="nil"/>
            </w:tcBorders>
            <w:shd w:val="clear" w:color="auto" w:fill="auto"/>
          </w:tcPr>
          <w:p w14:paraId="3E729354" w14:textId="77777777" w:rsidR="0066754C" w:rsidRPr="00274271" w:rsidRDefault="0066754C" w:rsidP="00274271">
            <w:pPr>
              <w:spacing w:before="120" w:after="120" w:line="240" w:lineRule="exact"/>
              <w:jc w:val="both"/>
              <w:rPr>
                <w:rFonts w:ascii="Arial" w:hAnsi="Arial"/>
                <w:b/>
                <w:bCs/>
                <w:sz w:val="26"/>
                <w:szCs w:val="26"/>
              </w:rPr>
            </w:pPr>
          </w:p>
        </w:tc>
      </w:tr>
      <w:bookmarkEnd w:id="1"/>
      <w:bookmarkEnd w:id="2"/>
      <w:tr w:rsidR="00274271" w:rsidRPr="00274271" w14:paraId="1F56EF7D" w14:textId="77777777" w:rsidTr="009E77A2">
        <w:trPr>
          <w:trHeight w:val="355"/>
          <w:jc w:val="center"/>
        </w:trPr>
        <w:tc>
          <w:tcPr>
            <w:tcW w:w="8820" w:type="dxa"/>
            <w:gridSpan w:val="3"/>
            <w:tcBorders>
              <w:top w:val="nil"/>
              <w:left w:val="nil"/>
              <w:bottom w:val="nil"/>
              <w:right w:val="nil"/>
            </w:tcBorders>
            <w:shd w:val="clear" w:color="auto" w:fill="auto"/>
          </w:tcPr>
          <w:p w14:paraId="02415498" w14:textId="77777777" w:rsidR="00274271" w:rsidRPr="00274271" w:rsidRDefault="00274271" w:rsidP="00274271">
            <w:pPr>
              <w:spacing w:before="240" w:after="240" w:line="240" w:lineRule="exact"/>
              <w:jc w:val="center"/>
              <w:rPr>
                <w:rFonts w:ascii="Arial" w:hAnsi="Arial" w:hint="cs"/>
                <w:b/>
                <w:bCs/>
                <w:sz w:val="26"/>
                <w:szCs w:val="26"/>
              </w:rPr>
            </w:pPr>
            <w:r w:rsidRPr="00274271">
              <w:rPr>
                <w:rFonts w:ascii="Arial" w:hAnsi="Arial"/>
                <w:b/>
                <w:bCs/>
                <w:sz w:val="26"/>
                <w:szCs w:val="26"/>
                <w:rtl/>
              </w:rPr>
              <w:t>נגד</w:t>
            </w:r>
          </w:p>
        </w:tc>
      </w:tr>
      <w:tr w:rsidR="0066754C" w:rsidRPr="00274271" w14:paraId="1E59980A" w14:textId="77777777" w:rsidTr="00274271">
        <w:trPr>
          <w:trHeight w:val="355"/>
          <w:jc w:val="center"/>
        </w:trPr>
        <w:tc>
          <w:tcPr>
            <w:tcW w:w="1231" w:type="dxa"/>
            <w:tcBorders>
              <w:top w:val="nil"/>
              <w:left w:val="nil"/>
              <w:bottom w:val="nil"/>
              <w:right w:val="nil"/>
            </w:tcBorders>
            <w:shd w:val="clear" w:color="auto" w:fill="auto"/>
          </w:tcPr>
          <w:p w14:paraId="652E3E97" w14:textId="77777777" w:rsidR="0066754C" w:rsidRPr="00274271" w:rsidRDefault="0066754C" w:rsidP="00274271">
            <w:pPr>
              <w:spacing w:before="120" w:after="120" w:line="240" w:lineRule="exact"/>
              <w:rPr>
                <w:rFonts w:ascii="Arial" w:hAnsi="Arial"/>
                <w:b/>
                <w:bCs/>
                <w:sz w:val="26"/>
                <w:szCs w:val="26"/>
                <w:rtl/>
              </w:rPr>
            </w:pPr>
            <w:r w:rsidRPr="00274271">
              <w:rPr>
                <w:rFonts w:ascii="Arial" w:hAnsi="Arial" w:hint="cs"/>
                <w:b/>
                <w:bCs/>
                <w:sz w:val="26"/>
                <w:szCs w:val="26"/>
                <w:rtl/>
              </w:rPr>
              <w:t>הנאשם</w:t>
            </w:r>
          </w:p>
        </w:tc>
        <w:tc>
          <w:tcPr>
            <w:tcW w:w="4239" w:type="dxa"/>
            <w:tcBorders>
              <w:top w:val="nil"/>
              <w:left w:val="nil"/>
              <w:bottom w:val="nil"/>
              <w:right w:val="nil"/>
            </w:tcBorders>
            <w:shd w:val="clear" w:color="auto" w:fill="auto"/>
          </w:tcPr>
          <w:p w14:paraId="3A240FD5" w14:textId="77777777" w:rsidR="0066754C" w:rsidRPr="00274271" w:rsidRDefault="0066754C" w:rsidP="00274271">
            <w:pPr>
              <w:spacing w:before="120" w:after="120" w:line="240" w:lineRule="exact"/>
              <w:rPr>
                <w:b/>
                <w:bCs/>
                <w:sz w:val="26"/>
                <w:szCs w:val="26"/>
                <w:rtl/>
              </w:rPr>
            </w:pPr>
            <w:r w:rsidRPr="00274271">
              <w:rPr>
                <w:rFonts w:ascii="Arial" w:hAnsi="Arial"/>
                <w:b/>
                <w:bCs/>
                <w:sz w:val="26"/>
                <w:szCs w:val="26"/>
                <w:rtl/>
              </w:rPr>
              <w:t>עמנואל אמאצ'י</w:t>
            </w:r>
          </w:p>
          <w:p w14:paraId="14802437" w14:textId="77777777" w:rsidR="0066754C" w:rsidRPr="00274271" w:rsidRDefault="0066754C" w:rsidP="00274271">
            <w:pPr>
              <w:spacing w:before="120" w:after="120" w:line="240" w:lineRule="exact"/>
              <w:rPr>
                <w:b/>
                <w:bCs/>
                <w:sz w:val="26"/>
                <w:szCs w:val="26"/>
                <w:rtl/>
              </w:rPr>
            </w:pPr>
            <w:r w:rsidRPr="00274271">
              <w:rPr>
                <w:rFonts w:hint="cs"/>
                <w:b/>
                <w:bCs/>
                <w:sz w:val="26"/>
                <w:szCs w:val="26"/>
                <w:rtl/>
              </w:rPr>
              <w:t xml:space="preserve">ע"י ב"כ עו"ד אלון ארז </w:t>
            </w:r>
          </w:p>
        </w:tc>
        <w:tc>
          <w:tcPr>
            <w:tcW w:w="3350" w:type="dxa"/>
            <w:tcBorders>
              <w:top w:val="nil"/>
              <w:left w:val="nil"/>
              <w:bottom w:val="nil"/>
              <w:right w:val="nil"/>
            </w:tcBorders>
            <w:shd w:val="clear" w:color="auto" w:fill="auto"/>
          </w:tcPr>
          <w:p w14:paraId="12FA108C" w14:textId="77777777" w:rsidR="0066754C" w:rsidRPr="00274271" w:rsidRDefault="0066754C" w:rsidP="00274271">
            <w:pPr>
              <w:spacing w:before="120" w:after="120" w:line="240" w:lineRule="exact"/>
              <w:jc w:val="right"/>
              <w:rPr>
                <w:rFonts w:ascii="Arial" w:hAnsi="Arial"/>
                <w:b/>
                <w:bCs/>
                <w:sz w:val="26"/>
                <w:szCs w:val="26"/>
              </w:rPr>
            </w:pPr>
          </w:p>
        </w:tc>
      </w:tr>
    </w:tbl>
    <w:p w14:paraId="6E2A6E8E" w14:textId="77777777" w:rsidR="0066754C" w:rsidRDefault="0066754C" w:rsidP="00132CB8">
      <w:pPr>
        <w:rPr>
          <w:rFonts w:hint="cs"/>
          <w:rtl/>
        </w:rPr>
      </w:pPr>
    </w:p>
    <w:p w14:paraId="6CE01CE4" w14:textId="77777777" w:rsidR="00274271" w:rsidRPr="00274271" w:rsidRDefault="00274271" w:rsidP="00274271">
      <w:pPr>
        <w:spacing w:before="120" w:after="120" w:line="240" w:lineRule="exact"/>
        <w:ind w:left="283" w:hanging="283"/>
        <w:jc w:val="both"/>
        <w:rPr>
          <w:rFonts w:ascii="FrankRuehl" w:hAnsi="FrankRuehl" w:cs="FrankRuehl"/>
          <w:rtl/>
        </w:rPr>
      </w:pPr>
      <w:bookmarkStart w:id="3" w:name="LawTable"/>
      <w:bookmarkEnd w:id="3"/>
      <w:r w:rsidRPr="00274271">
        <w:rPr>
          <w:rFonts w:ascii="FrankRuehl" w:hAnsi="FrankRuehl" w:cs="FrankRuehl"/>
          <w:rtl/>
        </w:rPr>
        <w:t xml:space="preserve">חקיקה שאוזכרה: </w:t>
      </w:r>
    </w:p>
    <w:p w14:paraId="6CC158D4" w14:textId="77777777" w:rsidR="00274271" w:rsidRPr="00274271" w:rsidRDefault="00274271" w:rsidP="00274271">
      <w:pPr>
        <w:spacing w:before="120" w:after="120" w:line="240" w:lineRule="exact"/>
        <w:ind w:left="283" w:hanging="283"/>
        <w:jc w:val="both"/>
        <w:rPr>
          <w:rFonts w:ascii="FrankRuehl" w:hAnsi="FrankRuehl" w:cs="FrankRuehl"/>
          <w:color w:val="0000FF"/>
          <w:rtl/>
        </w:rPr>
      </w:pPr>
      <w:hyperlink r:id="rId6" w:history="1">
        <w:r w:rsidRPr="00274271">
          <w:rPr>
            <w:rStyle w:val="Hyperlink"/>
            <w:rFonts w:ascii="FrankRuehl" w:hAnsi="FrankRuehl" w:cs="FrankRuehl"/>
            <w:u w:val="none"/>
            <w:rtl/>
          </w:rPr>
          <w:t>פקודת הסמים המסוכנים [נוסח חדש], תשל"ג-1973</w:t>
        </w:r>
      </w:hyperlink>
      <w:r w:rsidRPr="00274271">
        <w:rPr>
          <w:rFonts w:ascii="FrankRuehl" w:hAnsi="FrankRuehl" w:cs="FrankRuehl"/>
          <w:color w:val="0000FF"/>
          <w:rtl/>
        </w:rPr>
        <w:t xml:space="preserve">: סע'  </w:t>
      </w:r>
      <w:hyperlink r:id="rId7" w:history="1">
        <w:r w:rsidRPr="00274271">
          <w:rPr>
            <w:rStyle w:val="Hyperlink"/>
            <w:rFonts w:ascii="FrankRuehl" w:hAnsi="FrankRuehl" w:cs="FrankRuehl"/>
            <w:u w:val="none"/>
          </w:rPr>
          <w:t>7.</w:t>
        </w:r>
        <w:r w:rsidRPr="00274271">
          <w:rPr>
            <w:rStyle w:val="Hyperlink"/>
            <w:rFonts w:ascii="FrankRuehl" w:hAnsi="FrankRuehl" w:cs="FrankRuehl"/>
            <w:u w:val="none"/>
            <w:rtl/>
          </w:rPr>
          <w:t>א</w:t>
        </w:r>
        <w:r w:rsidRPr="00274271">
          <w:rPr>
            <w:rStyle w:val="Hyperlink"/>
            <w:rFonts w:ascii="FrankRuehl" w:hAnsi="FrankRuehl" w:cs="FrankRuehl"/>
            <w:u w:val="none"/>
          </w:rPr>
          <w:t>.</w:t>
        </w:r>
      </w:hyperlink>
      <w:r w:rsidRPr="00274271">
        <w:rPr>
          <w:rFonts w:ascii="FrankRuehl" w:hAnsi="FrankRuehl" w:cs="FrankRuehl"/>
          <w:color w:val="0000FF"/>
          <w:rtl/>
        </w:rPr>
        <w:t xml:space="preserve">, </w:t>
      </w:r>
      <w:hyperlink r:id="rId8" w:history="1">
        <w:r w:rsidRPr="00274271">
          <w:rPr>
            <w:rStyle w:val="Hyperlink"/>
            <w:rFonts w:ascii="FrankRuehl" w:hAnsi="FrankRuehl" w:cs="FrankRuehl"/>
            <w:u w:val="none"/>
          </w:rPr>
          <w:t>7.</w:t>
        </w:r>
        <w:r w:rsidRPr="00274271">
          <w:rPr>
            <w:rStyle w:val="Hyperlink"/>
            <w:rFonts w:ascii="FrankRuehl" w:hAnsi="FrankRuehl" w:cs="FrankRuehl"/>
            <w:u w:val="none"/>
            <w:rtl/>
          </w:rPr>
          <w:t>ג</w:t>
        </w:r>
      </w:hyperlink>
      <w:r w:rsidRPr="00274271">
        <w:rPr>
          <w:rFonts w:ascii="FrankRuehl" w:hAnsi="FrankRuehl" w:cs="FrankRuehl"/>
          <w:color w:val="0000FF"/>
          <w:rtl/>
        </w:rPr>
        <w:t xml:space="preserve">, </w:t>
      </w:r>
      <w:hyperlink r:id="rId9" w:history="1">
        <w:r w:rsidRPr="00274271">
          <w:rPr>
            <w:rStyle w:val="Hyperlink"/>
            <w:rFonts w:ascii="FrankRuehl" w:hAnsi="FrankRuehl" w:cs="FrankRuehl"/>
            <w:u w:val="none"/>
          </w:rPr>
          <w:t>10</w:t>
        </w:r>
      </w:hyperlink>
      <w:r w:rsidRPr="00274271">
        <w:rPr>
          <w:rFonts w:ascii="FrankRuehl" w:hAnsi="FrankRuehl" w:cs="FrankRuehl"/>
          <w:color w:val="0000FF"/>
          <w:rtl/>
        </w:rPr>
        <w:t xml:space="preserve">, </w:t>
      </w:r>
      <w:hyperlink r:id="rId10" w:history="1">
        <w:r w:rsidRPr="00274271">
          <w:rPr>
            <w:rStyle w:val="Hyperlink"/>
            <w:rFonts w:ascii="FrankRuehl" w:hAnsi="FrankRuehl" w:cs="FrankRuehl"/>
            <w:u w:val="none"/>
          </w:rPr>
          <w:t>36</w:t>
        </w:r>
        <w:r w:rsidRPr="00274271">
          <w:rPr>
            <w:rStyle w:val="Hyperlink"/>
            <w:rFonts w:ascii="FrankRuehl" w:hAnsi="FrankRuehl" w:cs="FrankRuehl"/>
            <w:u w:val="none"/>
            <w:rtl/>
          </w:rPr>
          <w:t>א</w:t>
        </w:r>
      </w:hyperlink>
      <w:r w:rsidRPr="00274271">
        <w:rPr>
          <w:rFonts w:ascii="FrankRuehl" w:hAnsi="FrankRuehl" w:cs="FrankRuehl"/>
          <w:color w:val="0000FF"/>
          <w:rtl/>
        </w:rPr>
        <w:t>(ב)</w:t>
      </w:r>
    </w:p>
    <w:p w14:paraId="50799C8C" w14:textId="77777777" w:rsidR="00274271" w:rsidRPr="00274271" w:rsidRDefault="00274271" w:rsidP="00274271">
      <w:pPr>
        <w:spacing w:before="120" w:after="120" w:line="240" w:lineRule="exact"/>
        <w:ind w:left="283" w:hanging="283"/>
        <w:jc w:val="both"/>
        <w:rPr>
          <w:rFonts w:ascii="FrankRuehl" w:hAnsi="FrankRuehl" w:cs="FrankRuehl"/>
          <w:color w:val="0000FF"/>
          <w:rtl/>
        </w:rPr>
      </w:pPr>
      <w:hyperlink r:id="rId11" w:history="1">
        <w:r w:rsidRPr="00274271">
          <w:rPr>
            <w:rStyle w:val="Hyperlink"/>
            <w:rFonts w:ascii="FrankRuehl" w:hAnsi="FrankRuehl" w:cs="FrankRuehl"/>
            <w:u w:val="none"/>
            <w:rtl/>
          </w:rPr>
          <w:t>חוק העונשין, תשל"ז-1977</w:t>
        </w:r>
      </w:hyperlink>
      <w:r w:rsidRPr="00274271">
        <w:rPr>
          <w:rFonts w:ascii="FrankRuehl" w:hAnsi="FrankRuehl" w:cs="FrankRuehl"/>
          <w:color w:val="0000FF"/>
          <w:rtl/>
        </w:rPr>
        <w:t xml:space="preserve">: סע'  </w:t>
      </w:r>
      <w:hyperlink r:id="rId12" w:history="1">
        <w:r w:rsidRPr="00274271">
          <w:rPr>
            <w:rStyle w:val="Hyperlink"/>
            <w:rFonts w:ascii="FrankRuehl" w:hAnsi="FrankRuehl" w:cs="FrankRuehl"/>
            <w:u w:val="none"/>
          </w:rPr>
          <w:t>31</w:t>
        </w:r>
      </w:hyperlink>
      <w:r w:rsidRPr="00274271">
        <w:rPr>
          <w:rFonts w:ascii="FrankRuehl" w:hAnsi="FrankRuehl" w:cs="FrankRuehl"/>
          <w:color w:val="0000FF"/>
          <w:rtl/>
        </w:rPr>
        <w:t xml:space="preserve">, </w:t>
      </w:r>
      <w:hyperlink r:id="rId13" w:history="1">
        <w:r w:rsidRPr="00274271">
          <w:rPr>
            <w:rStyle w:val="Hyperlink"/>
            <w:rFonts w:ascii="FrankRuehl" w:hAnsi="FrankRuehl" w:cs="FrankRuehl"/>
            <w:u w:val="none"/>
          </w:rPr>
          <w:t xml:space="preserve">40 </w:t>
        </w:r>
        <w:r w:rsidRPr="00274271">
          <w:rPr>
            <w:rStyle w:val="Hyperlink"/>
            <w:rFonts w:ascii="FrankRuehl" w:hAnsi="FrankRuehl" w:cs="FrankRuehl"/>
            <w:u w:val="none"/>
            <w:rtl/>
          </w:rPr>
          <w:t>ד</w:t>
        </w:r>
        <w:r w:rsidRPr="00274271">
          <w:rPr>
            <w:rStyle w:val="Hyperlink"/>
            <w:rFonts w:ascii="FrankRuehl" w:hAnsi="FrankRuehl" w:cs="FrankRuehl"/>
            <w:u w:val="none"/>
          </w:rPr>
          <w:t xml:space="preserve">' </w:t>
        </w:r>
      </w:hyperlink>
      <w:r w:rsidRPr="00274271">
        <w:rPr>
          <w:rFonts w:ascii="FrankRuehl" w:hAnsi="FrankRuehl" w:cs="FrankRuehl"/>
          <w:color w:val="0000FF"/>
          <w:rtl/>
        </w:rPr>
        <w:t>(א)(ב)</w:t>
      </w:r>
    </w:p>
    <w:p w14:paraId="6477977A" w14:textId="77777777" w:rsidR="00274271" w:rsidRDefault="00274271" w:rsidP="00274271">
      <w:pPr>
        <w:rPr>
          <w:rFonts w:hint="cs"/>
          <w:rtl/>
        </w:rPr>
      </w:pPr>
      <w:bookmarkStart w:id="4" w:name="LawTable_End"/>
      <w:bookmarkEnd w:id="4"/>
    </w:p>
    <w:p w14:paraId="5AFAFD62" w14:textId="77777777" w:rsidR="00C1465A" w:rsidRDefault="00C1465A" w:rsidP="00C1465A">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69D77F2D" w14:textId="77777777" w:rsidR="00C1465A" w:rsidRPr="00C1465A" w:rsidRDefault="00C1465A" w:rsidP="00C1465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1465A">
        <w:rPr>
          <w:rFonts w:eastAsia="Calibri" w:cs="FrankRuehl" w:hint="cs"/>
          <w:szCs w:val="26"/>
          <w:rtl/>
        </w:rPr>
        <w:t xml:space="preserve">שנתיים וחצי מאסר בפועל גזר בית המשפט על הנאשם שהורשע במסגרת הסדר טיעון בביצוע עבירה שעיינה </w:t>
      </w:r>
      <w:r w:rsidRPr="00C1465A">
        <w:rPr>
          <w:rFonts w:cs="FrankRuehl" w:hint="cs"/>
          <w:szCs w:val="26"/>
          <w:rtl/>
        </w:rPr>
        <w:t>החזקת סם שלא לצריכה עצמית.</w:t>
      </w:r>
    </w:p>
    <w:p w14:paraId="0B36D4BE" w14:textId="77777777" w:rsidR="00C1465A" w:rsidRDefault="00C1465A" w:rsidP="00C1465A">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סמים</w:t>
      </w:r>
    </w:p>
    <w:p w14:paraId="518C2602" w14:textId="77777777" w:rsidR="00C1465A" w:rsidRDefault="00C1465A" w:rsidP="00C1465A">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89B0248" w14:textId="77777777" w:rsidR="00C1465A" w:rsidRDefault="00C1465A" w:rsidP="00C1465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DB338AE" w14:textId="77777777" w:rsidR="00C1465A" w:rsidRPr="00C1465A" w:rsidRDefault="00C1465A" w:rsidP="00C1465A">
      <w:pPr>
        <w:pBdr>
          <w:top w:val="single" w:sz="4" w:space="1" w:color="auto"/>
          <w:bottom w:val="single" w:sz="4" w:space="1" w:color="auto"/>
        </w:pBdr>
        <w:spacing w:after="120" w:line="320" w:lineRule="exact"/>
        <w:jc w:val="both"/>
        <w:rPr>
          <w:rFonts w:cs="FrankRuehl"/>
          <w:szCs w:val="26"/>
          <w:rtl/>
        </w:rPr>
      </w:pPr>
      <w:r w:rsidRPr="00C1465A">
        <w:rPr>
          <w:rFonts w:cs="FrankRuehl" w:hint="cs"/>
          <w:szCs w:val="26"/>
          <w:rtl/>
        </w:rPr>
        <w:t>הנאשם הורשע על פי הודאתו בעובדות כתב אישום מתוקן במסגרת הסדר טיעון. מכוח הסדר הטיעון הורשע הנאשם בעבירה של החזקת סם שלא לצריכה עצמית.</w:t>
      </w:r>
    </w:p>
    <w:p w14:paraId="1F9251B7" w14:textId="77777777" w:rsidR="00C1465A" w:rsidRPr="00C1465A" w:rsidRDefault="00C1465A" w:rsidP="00C1465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B559F8A" w14:textId="77777777" w:rsidR="00C1465A" w:rsidRPr="00C1465A" w:rsidRDefault="00C1465A" w:rsidP="00C1465A">
      <w:pPr>
        <w:pBdr>
          <w:top w:val="single" w:sz="4" w:space="1" w:color="auto"/>
          <w:bottom w:val="single" w:sz="4" w:space="1" w:color="auto"/>
        </w:pBdr>
        <w:spacing w:after="120" w:line="320" w:lineRule="exact"/>
        <w:jc w:val="both"/>
        <w:rPr>
          <w:rFonts w:cs="FrankRuehl"/>
          <w:szCs w:val="26"/>
          <w:rtl/>
        </w:rPr>
      </w:pPr>
      <w:r w:rsidRPr="00C1465A">
        <w:rPr>
          <w:rFonts w:cs="FrankRuehl" w:hint="cs"/>
          <w:szCs w:val="26"/>
          <w:rtl/>
        </w:rPr>
        <w:t>בית המשפט פסק כלהלן:</w:t>
      </w:r>
    </w:p>
    <w:p w14:paraId="2ED6449B" w14:textId="77777777" w:rsidR="00C1465A" w:rsidRPr="00C1465A" w:rsidRDefault="00C1465A" w:rsidP="00C1465A">
      <w:pPr>
        <w:pBdr>
          <w:top w:val="single" w:sz="4" w:space="1" w:color="auto"/>
          <w:bottom w:val="single" w:sz="4" w:space="1" w:color="auto"/>
        </w:pBdr>
        <w:tabs>
          <w:tab w:val="left" w:pos="0"/>
        </w:tabs>
        <w:spacing w:after="120" w:line="320" w:lineRule="exact"/>
        <w:jc w:val="both"/>
        <w:rPr>
          <w:rFonts w:cs="FrankRuehl"/>
          <w:szCs w:val="26"/>
          <w:rtl/>
        </w:rPr>
      </w:pPr>
      <w:r w:rsidRPr="00C1465A">
        <w:rPr>
          <w:rFonts w:cs="FrankRuehl"/>
          <w:szCs w:val="26"/>
          <w:rtl/>
        </w:rPr>
        <w:t>הערכים החברתיים המוגנים שנפגעו כתוצאה מביצוע העבירה של החזקת סם מסוכן שלא לצריכה עצמית הם שמירה על הסדר החברתי, שלטון החוק ושלום הציבור, וכן הגנה על חוסנה של החברה מפני הפגיעות הנגרמות עקב עבירות סמים.</w:t>
      </w:r>
    </w:p>
    <w:p w14:paraId="6D12AF1F" w14:textId="77777777" w:rsidR="00C1465A" w:rsidRPr="00C1465A" w:rsidRDefault="00C1465A" w:rsidP="00C1465A">
      <w:pPr>
        <w:pBdr>
          <w:top w:val="single" w:sz="4" w:space="1" w:color="auto"/>
          <w:bottom w:val="single" w:sz="4" w:space="1" w:color="auto"/>
        </w:pBdr>
        <w:tabs>
          <w:tab w:val="left" w:pos="0"/>
        </w:tabs>
        <w:spacing w:after="120" w:line="320" w:lineRule="exact"/>
        <w:jc w:val="both"/>
        <w:rPr>
          <w:rFonts w:cs="FrankRuehl"/>
          <w:szCs w:val="26"/>
          <w:rtl/>
        </w:rPr>
      </w:pPr>
      <w:r w:rsidRPr="00C1465A">
        <w:rPr>
          <w:rFonts w:cs="FrankRuehl"/>
          <w:szCs w:val="26"/>
          <w:rtl/>
        </w:rPr>
        <w:t>במקרה דנן המדובר כאמור בסחר והחזקת סם מסוכן מסוג קוקאין שלא לצריכה עצמית</w:t>
      </w:r>
      <w:r w:rsidRPr="00C1465A">
        <w:rPr>
          <w:rFonts w:cs="FrankRuehl" w:hint="cs"/>
          <w:szCs w:val="26"/>
          <w:rtl/>
        </w:rPr>
        <w:t xml:space="preserve"> ולשם אספקתו לאחרים כמצוין בכתב האישום</w:t>
      </w:r>
      <w:r w:rsidRPr="00C1465A">
        <w:rPr>
          <w:rFonts w:cs="FrankRuehl"/>
          <w:szCs w:val="26"/>
          <w:rtl/>
        </w:rPr>
        <w:t>. לסם הקוקאין נודעת השפעה הרסנית במיוחד, על גופו ועל נפשו של המשתמש. המדובר בסם קשה אותו תיאר בית המשפט העליון כ"סם המוות סדרתי שכוחו עמו לגרום רע"</w:t>
      </w:r>
      <w:r w:rsidRPr="00C1465A">
        <w:rPr>
          <w:rFonts w:cs="FrankRuehl" w:hint="cs"/>
          <w:szCs w:val="26"/>
          <w:rtl/>
        </w:rPr>
        <w:t>.</w:t>
      </w:r>
    </w:p>
    <w:p w14:paraId="00D516AD" w14:textId="77777777" w:rsidR="00C1465A" w:rsidRPr="00C1465A" w:rsidRDefault="00C1465A" w:rsidP="00C1465A">
      <w:pPr>
        <w:pBdr>
          <w:top w:val="single" w:sz="4" w:space="1" w:color="auto"/>
          <w:bottom w:val="single" w:sz="4" w:space="1" w:color="auto"/>
        </w:pBdr>
        <w:tabs>
          <w:tab w:val="left" w:pos="0"/>
        </w:tabs>
        <w:spacing w:after="120" w:line="320" w:lineRule="exact"/>
        <w:jc w:val="both"/>
        <w:rPr>
          <w:rFonts w:cs="FrankRuehl"/>
          <w:szCs w:val="26"/>
          <w:rtl/>
        </w:rPr>
      </w:pPr>
      <w:r w:rsidRPr="00C1465A">
        <w:rPr>
          <w:rFonts w:cs="FrankRuehl"/>
          <w:szCs w:val="26"/>
          <w:rtl/>
        </w:rPr>
        <w:lastRenderedPageBreak/>
        <w:t>בחינת פסיקתם של בתי המשפט מעלה כי מנעד הענישה בגין עבירת החזקת סם שלא לצריכה עצמית הוא רחב, ומושפע ממכלול נסיבות העניין, ובהן: סוג הסם, כמות הסם, נסיבות ההחזקה ועוד.</w:t>
      </w:r>
      <w:r w:rsidRPr="00C1465A">
        <w:rPr>
          <w:rFonts w:cs="FrankRuehl" w:hint="cs"/>
          <w:szCs w:val="26"/>
          <w:rtl/>
        </w:rPr>
        <w:t xml:space="preserve"> </w:t>
      </w:r>
      <w:r w:rsidRPr="00C1465A">
        <w:rPr>
          <w:rFonts w:cs="FrankRuehl"/>
          <w:szCs w:val="26"/>
          <w:rtl/>
        </w:rPr>
        <w:t>העונשים המוטלים על החזקת עשרות גרמים של סמים קשים, כמו קוקאין, נעים בטווח שבין 3 ל-5 שנות מאסר בפועל</w:t>
      </w:r>
      <w:r w:rsidRPr="00C1465A">
        <w:rPr>
          <w:rFonts w:cs="FrankRuehl" w:hint="cs"/>
          <w:szCs w:val="26"/>
          <w:rtl/>
        </w:rPr>
        <w:t>.</w:t>
      </w:r>
    </w:p>
    <w:p w14:paraId="09D3993B" w14:textId="77777777" w:rsidR="00C1465A" w:rsidRPr="00C1465A" w:rsidRDefault="00C1465A" w:rsidP="00C1465A">
      <w:pPr>
        <w:pBdr>
          <w:top w:val="single" w:sz="4" w:space="1" w:color="auto"/>
          <w:bottom w:val="single" w:sz="4" w:space="1" w:color="auto"/>
        </w:pBdr>
        <w:tabs>
          <w:tab w:val="left" w:pos="0"/>
        </w:tabs>
        <w:spacing w:after="120" w:line="320" w:lineRule="exact"/>
        <w:jc w:val="both"/>
        <w:rPr>
          <w:rFonts w:cs="FrankRuehl"/>
          <w:szCs w:val="26"/>
          <w:rtl/>
        </w:rPr>
      </w:pPr>
      <w:r w:rsidRPr="00C1465A">
        <w:rPr>
          <w:rFonts w:cs="FrankRuehl" w:hint="cs"/>
          <w:szCs w:val="26"/>
          <w:rtl/>
        </w:rPr>
        <w:t>בנסיבות העבירה, הכמות, מדיניות הענישה מתחם הענישה ינוע מ- 24</w:t>
      </w:r>
      <w:r>
        <w:rPr>
          <w:rFonts w:cs="FrankRuehl" w:hint="cs"/>
          <w:szCs w:val="26"/>
          <w:rtl/>
        </w:rPr>
        <w:t xml:space="preserve"> חודשי מאסר ל-</w:t>
      </w:r>
      <w:r w:rsidRPr="00C1465A">
        <w:rPr>
          <w:rFonts w:cs="FrankRuehl" w:hint="cs"/>
          <w:szCs w:val="26"/>
          <w:rtl/>
        </w:rPr>
        <w:t>60 חודשי מאסר.</w:t>
      </w:r>
    </w:p>
    <w:p w14:paraId="15AA309F" w14:textId="77777777" w:rsidR="00C1465A" w:rsidRPr="00C1465A" w:rsidRDefault="00C1465A" w:rsidP="00C1465A">
      <w:pPr>
        <w:pBdr>
          <w:top w:val="single" w:sz="4" w:space="1" w:color="auto"/>
          <w:bottom w:val="single" w:sz="4" w:space="1" w:color="auto"/>
        </w:pBdr>
        <w:tabs>
          <w:tab w:val="left" w:pos="0"/>
        </w:tabs>
        <w:spacing w:after="120" w:line="320" w:lineRule="exact"/>
        <w:jc w:val="both"/>
        <w:rPr>
          <w:rFonts w:cs="FrankRuehl"/>
          <w:szCs w:val="26"/>
          <w:rtl/>
        </w:rPr>
      </w:pPr>
      <w:r w:rsidRPr="00C1465A">
        <w:rPr>
          <w:rFonts w:cs="FrankRuehl" w:hint="cs"/>
          <w:szCs w:val="26"/>
          <w:rtl/>
        </w:rPr>
        <w:t>במכלול השיקולים, לרבות חומרת העבירה, החרטה, הגיל, העדר עבר פלילי ותרומת הנאשם לחברה, יש להעמיד את עונשו של הנאשם בשליש</w:t>
      </w:r>
      <w:r>
        <w:rPr>
          <w:rFonts w:cs="FrankRuehl" w:hint="cs"/>
          <w:szCs w:val="26"/>
          <w:rtl/>
        </w:rPr>
        <w:t xml:space="preserve"> </w:t>
      </w:r>
      <w:r w:rsidRPr="00C1465A">
        <w:rPr>
          <w:rFonts w:cs="FrankRuehl" w:hint="cs"/>
          <w:szCs w:val="26"/>
          <w:rtl/>
        </w:rPr>
        <w:t>התחתון</w:t>
      </w:r>
      <w:r>
        <w:rPr>
          <w:rFonts w:cs="FrankRuehl" w:hint="cs"/>
          <w:szCs w:val="26"/>
          <w:rtl/>
        </w:rPr>
        <w:t xml:space="preserve"> </w:t>
      </w:r>
      <w:r w:rsidRPr="00C1465A">
        <w:rPr>
          <w:rFonts w:cs="FrankRuehl" w:hint="cs"/>
          <w:szCs w:val="26"/>
          <w:rtl/>
        </w:rPr>
        <w:t>של</w:t>
      </w:r>
      <w:r>
        <w:rPr>
          <w:rFonts w:cs="FrankRuehl" w:hint="cs"/>
          <w:szCs w:val="26"/>
          <w:rtl/>
        </w:rPr>
        <w:t xml:space="preserve"> </w:t>
      </w:r>
      <w:r w:rsidRPr="00C1465A">
        <w:rPr>
          <w:rFonts w:cs="FrankRuehl" w:hint="cs"/>
          <w:szCs w:val="26"/>
          <w:rtl/>
        </w:rPr>
        <w:t xml:space="preserve">המתחם. </w:t>
      </w:r>
    </w:p>
    <w:p w14:paraId="3D180DFB" w14:textId="77777777" w:rsidR="00C1465A" w:rsidRDefault="00C1465A" w:rsidP="00274271">
      <w:pPr>
        <w:rPr>
          <w:rFonts w:hint="cs"/>
          <w:rtl/>
        </w:rPr>
      </w:pPr>
      <w:bookmarkStart w:id="6" w:name="ABSTRACT_END"/>
      <w:bookmarkEnd w:id="6"/>
    </w:p>
    <w:p w14:paraId="5EDD1994" w14:textId="77777777" w:rsidR="00C1465A" w:rsidRPr="00274271" w:rsidRDefault="00C1465A" w:rsidP="00274271">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754C" w14:paraId="080AD20C" w14:textId="77777777" w:rsidTr="0066754C">
        <w:trPr>
          <w:trHeight w:val="355"/>
          <w:jc w:val="center"/>
        </w:trPr>
        <w:tc>
          <w:tcPr>
            <w:tcW w:w="8820" w:type="dxa"/>
            <w:tcBorders>
              <w:top w:val="nil"/>
              <w:left w:val="nil"/>
              <w:bottom w:val="nil"/>
              <w:right w:val="nil"/>
            </w:tcBorders>
            <w:shd w:val="clear" w:color="auto" w:fill="auto"/>
          </w:tcPr>
          <w:p w14:paraId="632B3E8C" w14:textId="77777777" w:rsidR="001B7B63" w:rsidRPr="001B7B63" w:rsidRDefault="001B7B63" w:rsidP="001B7B63">
            <w:pPr>
              <w:jc w:val="center"/>
              <w:rPr>
                <w:rFonts w:ascii="Arial" w:hAnsi="Arial"/>
                <w:b/>
                <w:bCs/>
                <w:sz w:val="28"/>
                <w:szCs w:val="28"/>
                <w:u w:val="single"/>
                <w:rtl/>
              </w:rPr>
            </w:pPr>
            <w:bookmarkStart w:id="7" w:name="PsakDin" w:colFirst="0" w:colLast="0"/>
            <w:bookmarkEnd w:id="0"/>
            <w:r w:rsidRPr="001B7B63">
              <w:rPr>
                <w:rFonts w:ascii="Arial" w:hAnsi="Arial"/>
                <w:b/>
                <w:bCs/>
                <w:sz w:val="28"/>
                <w:szCs w:val="28"/>
                <w:u w:val="single"/>
                <w:rtl/>
              </w:rPr>
              <w:t>גזר דין</w:t>
            </w:r>
          </w:p>
          <w:p w14:paraId="0D0B5D66" w14:textId="77777777" w:rsidR="0066754C" w:rsidRPr="001B7B63" w:rsidRDefault="0066754C" w:rsidP="001B7B63">
            <w:pPr>
              <w:jc w:val="center"/>
              <w:rPr>
                <w:rFonts w:ascii="Arial" w:hAnsi="Arial"/>
                <w:bCs/>
                <w:sz w:val="28"/>
                <w:szCs w:val="28"/>
                <w:u w:val="single"/>
                <w:rtl/>
              </w:rPr>
            </w:pPr>
          </w:p>
        </w:tc>
      </w:tr>
      <w:bookmarkEnd w:id="7"/>
    </w:tbl>
    <w:p w14:paraId="2228CE7C" w14:textId="77777777" w:rsidR="0066754C" w:rsidRPr="00B05847" w:rsidRDefault="0066754C" w:rsidP="0066754C">
      <w:pPr>
        <w:rPr>
          <w:rFonts w:ascii="Arial" w:hAnsi="Arial"/>
          <w:rtl/>
        </w:rPr>
      </w:pPr>
    </w:p>
    <w:p w14:paraId="12862066" w14:textId="77777777" w:rsidR="0066754C" w:rsidRDefault="0066754C" w:rsidP="0066754C">
      <w:pPr>
        <w:spacing w:line="360" w:lineRule="auto"/>
        <w:ind w:left="720" w:hanging="720"/>
        <w:jc w:val="both"/>
        <w:rPr>
          <w:rtl/>
        </w:rPr>
      </w:pPr>
      <w:r>
        <w:rPr>
          <w:rFonts w:hint="cs"/>
          <w:rtl/>
        </w:rPr>
        <w:t>1.</w:t>
      </w:r>
      <w:r>
        <w:rPr>
          <w:rtl/>
        </w:rPr>
        <w:tab/>
      </w:r>
      <w:r>
        <w:rPr>
          <w:rFonts w:hint="cs"/>
          <w:rtl/>
        </w:rPr>
        <w:t>הנאשם הורשע על פי הודאתו בעובדות כתב אישום מתוקן במסגרת הסדר טיעון.</w:t>
      </w:r>
    </w:p>
    <w:p w14:paraId="3E95A91E" w14:textId="77777777" w:rsidR="0066754C" w:rsidRDefault="0066754C" w:rsidP="0066754C">
      <w:pPr>
        <w:spacing w:line="360" w:lineRule="auto"/>
        <w:jc w:val="both"/>
        <w:rPr>
          <w:rtl/>
        </w:rPr>
      </w:pPr>
    </w:p>
    <w:p w14:paraId="0E85C95B" w14:textId="77777777" w:rsidR="0066754C" w:rsidRDefault="0066754C" w:rsidP="0066754C">
      <w:pPr>
        <w:spacing w:line="360" w:lineRule="auto"/>
        <w:ind w:left="720"/>
        <w:jc w:val="both"/>
        <w:rPr>
          <w:rtl/>
        </w:rPr>
      </w:pPr>
      <w:r>
        <w:rPr>
          <w:rFonts w:hint="cs"/>
          <w:rtl/>
        </w:rPr>
        <w:t>בראשית, הודה הנאשם והורשע במסגרת הסדר טיעון, הופנה לשירות המבחן אף זאת במסגרת ההסדר, אולם, הוא הכחיש בפני קצינת המבחן את ביצוע העבירה ובדיון אשר התקיים בפניי ביקש לחזור בו מן ההודאה. משכך, ובשלב הדיוני שהיה מוקדם, ביטלתי את ההרשעה ומסכת הראיות החלה. לאחר מכן, הגיעו הצדדים בשנית להסדר, אשר מכוחו הודה הנאשם בעובדות כתב האישום המתוקן והורשע בשנית.</w:t>
      </w:r>
    </w:p>
    <w:p w14:paraId="3D8A5949" w14:textId="77777777" w:rsidR="0066754C" w:rsidRDefault="0066754C" w:rsidP="0066754C">
      <w:pPr>
        <w:spacing w:line="360" w:lineRule="auto"/>
        <w:jc w:val="both"/>
        <w:rPr>
          <w:rtl/>
        </w:rPr>
      </w:pPr>
    </w:p>
    <w:p w14:paraId="7F902C51" w14:textId="77777777" w:rsidR="0066754C" w:rsidRDefault="0066754C" w:rsidP="0066754C">
      <w:pPr>
        <w:spacing w:line="360" w:lineRule="auto"/>
        <w:ind w:left="720" w:hanging="720"/>
        <w:jc w:val="both"/>
        <w:rPr>
          <w:rtl/>
        </w:rPr>
      </w:pPr>
      <w:r>
        <w:rPr>
          <w:rFonts w:hint="cs"/>
          <w:rtl/>
        </w:rPr>
        <w:t xml:space="preserve">2.          </w:t>
      </w:r>
      <w:r>
        <w:rPr>
          <w:rFonts w:hint="cs"/>
          <w:b/>
          <w:bCs/>
          <w:rtl/>
        </w:rPr>
        <w:t xml:space="preserve"> </w:t>
      </w:r>
      <w:r w:rsidRPr="00247044">
        <w:rPr>
          <w:rFonts w:hint="cs"/>
          <w:b/>
          <w:bCs/>
          <w:rtl/>
        </w:rPr>
        <w:t>כתב האישום</w:t>
      </w:r>
      <w:r>
        <w:rPr>
          <w:rFonts w:hint="cs"/>
          <w:rtl/>
        </w:rPr>
        <w:t xml:space="preserve"> המתוקן: הנאשם החזיק בתקופה הרלוונטית לכתב האישום בית עסק להמרת כספים בתל אביב. ביום 20.11.18 בשעת צהריים החזיק הנאשם בבית העסק, בתוך שקית, סם מסוכן מסוג קוקאין ארוז ב 43 יחידות, במשקל כולל של 678.8668 גרם נטו, שלא כדין ובלא היתר. כמו כן החזיק במכוניתו קוקאין במשקל 0.3766 גרם נטו. בסך הכל החזיק הנאשם קוקאין במשקל  679.2434 גרם נטו.</w:t>
      </w:r>
    </w:p>
    <w:p w14:paraId="590127B8" w14:textId="77777777" w:rsidR="0066754C" w:rsidRDefault="0066754C" w:rsidP="0066754C">
      <w:pPr>
        <w:spacing w:line="360" w:lineRule="auto"/>
        <w:ind w:left="720"/>
        <w:jc w:val="both"/>
        <w:rPr>
          <w:rtl/>
        </w:rPr>
      </w:pPr>
      <w:r>
        <w:rPr>
          <w:rFonts w:hint="cs"/>
          <w:rtl/>
        </w:rPr>
        <w:t xml:space="preserve">על זאת יוחסה לנאשם עבירה של החזקת סם שלא לצריכה עצמית-עבירה לפי </w:t>
      </w:r>
      <w:hyperlink r:id="rId14" w:history="1">
        <w:r w:rsidR="00132CB8" w:rsidRPr="00132CB8">
          <w:rPr>
            <w:rStyle w:val="Hyperlink"/>
            <w:rFonts w:hint="eastAsia"/>
            <w:rtl/>
          </w:rPr>
          <w:t>סעיף</w:t>
        </w:r>
        <w:r w:rsidR="00132CB8" w:rsidRPr="00132CB8">
          <w:rPr>
            <w:rStyle w:val="Hyperlink"/>
            <w:rtl/>
          </w:rPr>
          <w:t xml:space="preserve"> 7(א)+(ג)</w:t>
        </w:r>
      </w:hyperlink>
      <w:r>
        <w:rPr>
          <w:rFonts w:hint="cs"/>
          <w:rtl/>
        </w:rPr>
        <w:t xml:space="preserve"> רישא ל</w:t>
      </w:r>
      <w:hyperlink r:id="rId15" w:history="1">
        <w:r w:rsidR="001B7B63" w:rsidRPr="001B7B63">
          <w:rPr>
            <w:color w:val="0000FF"/>
            <w:u w:val="single"/>
            <w:rtl/>
          </w:rPr>
          <w:t>פקודת הסמים המסוכנים</w:t>
        </w:r>
      </w:hyperlink>
      <w:r>
        <w:rPr>
          <w:rFonts w:hint="cs"/>
          <w:rtl/>
        </w:rPr>
        <w:t xml:space="preserve"> [נוסח חדש],תשל"ג-1973( להלן</w:t>
      </w:r>
      <w:r w:rsidRPr="00B87760">
        <w:rPr>
          <w:rFonts w:hint="cs"/>
          <w:b/>
          <w:bCs/>
          <w:rtl/>
        </w:rPr>
        <w:t>:</w:t>
      </w:r>
      <w:r>
        <w:rPr>
          <w:rFonts w:hint="cs"/>
          <w:b/>
          <w:bCs/>
          <w:rtl/>
        </w:rPr>
        <w:t xml:space="preserve"> </w:t>
      </w:r>
      <w:r w:rsidRPr="00B87760">
        <w:rPr>
          <w:rFonts w:hint="cs"/>
          <w:b/>
          <w:bCs/>
          <w:rtl/>
        </w:rPr>
        <w:t>"הפקודה"</w:t>
      </w:r>
      <w:r>
        <w:rPr>
          <w:rFonts w:hint="cs"/>
          <w:rtl/>
        </w:rPr>
        <w:t>) ובכך הודה והורשע.</w:t>
      </w:r>
    </w:p>
    <w:p w14:paraId="1C5DA745" w14:textId="77777777" w:rsidR="0066754C" w:rsidRDefault="0066754C" w:rsidP="0066754C">
      <w:pPr>
        <w:spacing w:line="360" w:lineRule="auto"/>
        <w:jc w:val="both"/>
        <w:rPr>
          <w:rtl/>
        </w:rPr>
      </w:pPr>
    </w:p>
    <w:p w14:paraId="4FE6CB58" w14:textId="77777777" w:rsidR="0066754C" w:rsidRDefault="0066754C" w:rsidP="0066754C">
      <w:pPr>
        <w:spacing w:line="360" w:lineRule="auto"/>
        <w:ind w:left="720" w:hanging="720"/>
        <w:jc w:val="both"/>
        <w:rPr>
          <w:rtl/>
        </w:rPr>
      </w:pPr>
      <w:r>
        <w:rPr>
          <w:rFonts w:hint="cs"/>
          <w:rtl/>
        </w:rPr>
        <w:t>3.</w:t>
      </w:r>
      <w:r>
        <w:rPr>
          <w:rFonts w:hint="cs"/>
          <w:rtl/>
        </w:rPr>
        <w:tab/>
      </w:r>
      <w:r w:rsidRPr="00247044">
        <w:rPr>
          <w:rFonts w:hint="cs"/>
          <w:b/>
          <w:bCs/>
          <w:rtl/>
        </w:rPr>
        <w:t>הסדר הטיעון</w:t>
      </w:r>
      <w:r>
        <w:rPr>
          <w:rFonts w:hint="cs"/>
          <w:rtl/>
        </w:rPr>
        <w:t xml:space="preserve"> : לבד מתיקון כתב האישום והזמנת תסקיר שירות מבחן, לא כלל ההסדר הסכמות נוספות.</w:t>
      </w:r>
      <w:r w:rsidRPr="00B87760">
        <w:rPr>
          <w:rFonts w:hint="cs"/>
          <w:rtl/>
        </w:rPr>
        <w:t xml:space="preserve"> </w:t>
      </w:r>
      <w:r>
        <w:rPr>
          <w:rFonts w:hint="cs"/>
          <w:rtl/>
        </w:rPr>
        <w:t>כל צד יהיה רשאי לטעון כרצונו.</w:t>
      </w:r>
    </w:p>
    <w:p w14:paraId="6413E188" w14:textId="77777777" w:rsidR="0066754C" w:rsidRDefault="0066754C" w:rsidP="0066754C">
      <w:pPr>
        <w:spacing w:line="360" w:lineRule="auto"/>
        <w:ind w:left="720" w:hanging="720"/>
        <w:jc w:val="both"/>
        <w:rPr>
          <w:rtl/>
        </w:rPr>
      </w:pPr>
      <w:r>
        <w:rPr>
          <w:rFonts w:hint="cs"/>
          <w:rtl/>
        </w:rPr>
        <w:t xml:space="preserve">              התביעה הודיעה כמו כן, כי תבקש להכריז על הנאשם כסוחר סמים ותעתור לחילוט הרכוש כמפורט בכתב האישום-מכונית מסוג ניסן. </w:t>
      </w:r>
    </w:p>
    <w:p w14:paraId="69C01431" w14:textId="77777777" w:rsidR="0066754C" w:rsidRDefault="0066754C" w:rsidP="0066754C">
      <w:pPr>
        <w:spacing w:line="360" w:lineRule="auto"/>
        <w:ind w:left="720" w:hanging="720"/>
        <w:jc w:val="both"/>
        <w:rPr>
          <w:rtl/>
        </w:rPr>
      </w:pPr>
    </w:p>
    <w:p w14:paraId="08D38A53" w14:textId="77777777" w:rsidR="0066754C" w:rsidRDefault="0066754C" w:rsidP="0066754C">
      <w:pPr>
        <w:spacing w:line="360" w:lineRule="auto"/>
        <w:jc w:val="both"/>
        <w:rPr>
          <w:rtl/>
        </w:rPr>
      </w:pPr>
    </w:p>
    <w:p w14:paraId="366E428F" w14:textId="77777777" w:rsidR="0066754C" w:rsidRDefault="0066754C" w:rsidP="0066754C">
      <w:pPr>
        <w:spacing w:line="360" w:lineRule="auto"/>
        <w:jc w:val="both"/>
        <w:rPr>
          <w:rtl/>
        </w:rPr>
      </w:pPr>
      <w:r>
        <w:rPr>
          <w:rFonts w:hint="cs"/>
          <w:rtl/>
        </w:rPr>
        <w:t>4.</w:t>
      </w:r>
      <w:r>
        <w:rPr>
          <w:rFonts w:hint="cs"/>
          <w:rtl/>
        </w:rPr>
        <w:tab/>
      </w:r>
      <w:r w:rsidRPr="00247044">
        <w:rPr>
          <w:rFonts w:hint="cs"/>
          <w:b/>
          <w:bCs/>
          <w:rtl/>
        </w:rPr>
        <w:t>ראיות לעונש</w:t>
      </w:r>
      <w:r>
        <w:rPr>
          <w:rFonts w:hint="cs"/>
          <w:rtl/>
        </w:rPr>
        <w:t xml:space="preserve"> :</w:t>
      </w:r>
    </w:p>
    <w:p w14:paraId="3EFC2876" w14:textId="77777777" w:rsidR="0066754C" w:rsidRPr="003932FD" w:rsidRDefault="0066754C" w:rsidP="0066754C">
      <w:pPr>
        <w:spacing w:line="360" w:lineRule="auto"/>
        <w:ind w:left="720"/>
        <w:jc w:val="both"/>
        <w:rPr>
          <w:rtl/>
        </w:rPr>
      </w:pPr>
      <w:r>
        <w:rPr>
          <w:rFonts w:hint="cs"/>
          <w:rtl/>
        </w:rPr>
        <w:lastRenderedPageBreak/>
        <w:t xml:space="preserve">אשת הנאשם העידה לעניין העונש כפי שיפורט בפרק נסיבות שאינן קשורות בביצוע העבירה. </w:t>
      </w:r>
    </w:p>
    <w:p w14:paraId="6AA91FC4" w14:textId="77777777" w:rsidR="0066754C" w:rsidRDefault="0066754C" w:rsidP="0066754C">
      <w:pPr>
        <w:spacing w:line="360" w:lineRule="auto"/>
        <w:jc w:val="both"/>
        <w:rPr>
          <w:rtl/>
        </w:rPr>
      </w:pPr>
    </w:p>
    <w:p w14:paraId="7534876E" w14:textId="77777777" w:rsidR="0066754C" w:rsidRPr="00D8688C" w:rsidRDefault="0066754C" w:rsidP="0066754C">
      <w:pPr>
        <w:spacing w:line="360" w:lineRule="auto"/>
        <w:ind w:firstLine="720"/>
        <w:jc w:val="both"/>
        <w:rPr>
          <w:rtl/>
        </w:rPr>
      </w:pPr>
      <w:r w:rsidRPr="00D8688C">
        <w:rPr>
          <w:rtl/>
        </w:rPr>
        <w:t>הנאשם הגיש מסמכים רפואיים המעידים על מצבו הנפשי והפיזי.</w:t>
      </w:r>
    </w:p>
    <w:p w14:paraId="7B3C7002" w14:textId="77777777" w:rsidR="0066754C" w:rsidRPr="00D8688C" w:rsidRDefault="0066754C" w:rsidP="0066754C">
      <w:pPr>
        <w:spacing w:line="360" w:lineRule="auto"/>
        <w:ind w:left="720"/>
        <w:jc w:val="both"/>
        <w:rPr>
          <w:rtl/>
        </w:rPr>
      </w:pPr>
      <w:r w:rsidRPr="00D8688C">
        <w:rPr>
          <w:rtl/>
        </w:rPr>
        <w:t xml:space="preserve">צורפו מסמכים המעידים כי ביקר אצל פסיכיאטר אשר המליץ על המשך טיפול במסגרת המרפאה לבריאות הנפש ביפו. </w:t>
      </w:r>
    </w:p>
    <w:p w14:paraId="58A1F00A" w14:textId="77777777" w:rsidR="0066754C" w:rsidRPr="00D8688C" w:rsidRDefault="0066754C" w:rsidP="0066754C">
      <w:pPr>
        <w:spacing w:line="360" w:lineRule="auto"/>
        <w:ind w:left="720"/>
        <w:jc w:val="both"/>
        <w:rPr>
          <w:rtl/>
        </w:rPr>
      </w:pPr>
      <w:r w:rsidRPr="00D8688C">
        <w:rPr>
          <w:rtl/>
        </w:rPr>
        <w:t xml:space="preserve">במרפאה לבריאות הנפש ביפו הוצע לו אשפוז פסיכיאטרי, אך הוא סרב. כמו כן, נרשמו לו תרופות מרשם לשם טיפול במצבו הנפשי. </w:t>
      </w:r>
    </w:p>
    <w:p w14:paraId="57829E73" w14:textId="77777777" w:rsidR="0066754C" w:rsidRDefault="0066754C" w:rsidP="0066754C">
      <w:pPr>
        <w:spacing w:line="360" w:lineRule="auto"/>
        <w:ind w:firstLine="720"/>
        <w:jc w:val="both"/>
        <w:rPr>
          <w:rtl/>
        </w:rPr>
      </w:pPr>
      <w:r>
        <w:rPr>
          <w:rFonts w:hint="cs"/>
          <w:rtl/>
        </w:rPr>
        <w:t>בנוסף,</w:t>
      </w:r>
      <w:r w:rsidRPr="00D8688C">
        <w:rPr>
          <w:rtl/>
        </w:rPr>
        <w:t xml:space="preserve"> סובל הנאשם מסוכרת.</w:t>
      </w:r>
    </w:p>
    <w:p w14:paraId="4905946B" w14:textId="77777777" w:rsidR="0066754C" w:rsidRDefault="0066754C" w:rsidP="0066754C">
      <w:pPr>
        <w:spacing w:line="360" w:lineRule="auto"/>
        <w:jc w:val="both"/>
        <w:rPr>
          <w:highlight w:val="yellow"/>
          <w:rtl/>
        </w:rPr>
      </w:pPr>
    </w:p>
    <w:p w14:paraId="761BA343" w14:textId="77777777" w:rsidR="0066754C" w:rsidRDefault="0066754C" w:rsidP="0066754C">
      <w:pPr>
        <w:spacing w:line="360" w:lineRule="auto"/>
        <w:jc w:val="both"/>
        <w:rPr>
          <w:b/>
          <w:bCs/>
          <w:u w:val="single"/>
          <w:rtl/>
        </w:rPr>
      </w:pPr>
      <w:r>
        <w:rPr>
          <w:rFonts w:hint="cs"/>
          <w:rtl/>
        </w:rPr>
        <w:t>5.</w:t>
      </w:r>
      <w:r>
        <w:rPr>
          <w:rFonts w:hint="cs"/>
          <w:rtl/>
        </w:rPr>
        <w:tab/>
      </w:r>
      <w:r>
        <w:rPr>
          <w:rFonts w:hint="cs"/>
          <w:b/>
          <w:bCs/>
          <w:rtl/>
        </w:rPr>
        <w:t>טיעוני הצדדים לעונש:</w:t>
      </w:r>
    </w:p>
    <w:p w14:paraId="1D532BBE" w14:textId="77777777" w:rsidR="0066754C" w:rsidRDefault="0066754C" w:rsidP="0066754C">
      <w:pPr>
        <w:spacing w:line="360" w:lineRule="auto"/>
        <w:ind w:left="720"/>
        <w:jc w:val="both"/>
        <w:rPr>
          <w:rtl/>
        </w:rPr>
      </w:pPr>
      <w:r>
        <w:rPr>
          <w:rFonts w:hint="cs"/>
          <w:rtl/>
        </w:rPr>
        <w:t xml:space="preserve">בטיעוניה לעונש עמדה התובעת על עובדות כתב האישום, הערכים המוגנים ומדיניות הענישה הנוהגת. ב"כ המאשימה עתרה לקבוע מתחם ענישה של 4-6 שנים מאסר בפועל וברף העליון של המתחם נוכח הכמות הגדולה של הסם, סוגו ותכלית אחזקתו, לשם אספקה לאחרים. כן ציינה התובעת, כי הנאשם לא לקח אחריות מיד. אשר לשיקולי שיקום, הם מהווים שיקול משני בסוג זה של עבירות. </w:t>
      </w:r>
    </w:p>
    <w:p w14:paraId="1AC1C8CE" w14:textId="77777777" w:rsidR="0066754C" w:rsidRDefault="0066754C" w:rsidP="0066754C">
      <w:pPr>
        <w:spacing w:line="360" w:lineRule="auto"/>
        <w:ind w:left="720"/>
        <w:jc w:val="both"/>
        <w:rPr>
          <w:rtl/>
        </w:rPr>
      </w:pPr>
      <w:r>
        <w:rPr>
          <w:rFonts w:hint="cs"/>
          <w:rtl/>
        </w:rPr>
        <w:t xml:space="preserve">עוד ביקשה התובעת לגזור על הנאשם מאסר על תנאי, קנס ופסילת רישיון נהיגה. לבסוף, נתבקשתי להכריז על הנאשם כעל סוחר סמים ולחלט את רכבו. </w:t>
      </w:r>
    </w:p>
    <w:p w14:paraId="174143D5" w14:textId="77777777" w:rsidR="0066754C" w:rsidRDefault="0066754C" w:rsidP="0066754C">
      <w:pPr>
        <w:spacing w:line="360" w:lineRule="auto"/>
        <w:jc w:val="both"/>
        <w:rPr>
          <w:rtl/>
        </w:rPr>
      </w:pPr>
    </w:p>
    <w:p w14:paraId="3DD3F04F" w14:textId="77777777" w:rsidR="0066754C" w:rsidRDefault="0066754C" w:rsidP="0066754C">
      <w:pPr>
        <w:spacing w:line="360" w:lineRule="auto"/>
        <w:ind w:left="720"/>
        <w:jc w:val="both"/>
        <w:rPr>
          <w:rtl/>
        </w:rPr>
      </w:pPr>
      <w:r>
        <w:rPr>
          <w:rFonts w:hint="cs"/>
          <w:rtl/>
        </w:rPr>
        <w:t xml:space="preserve">ב"כ הנאשם עמד באריכות על נסיבות המקרה. לדבריו, הנאשם אינו מתוחכם והאופן בו פעל מעיד על </w:t>
      </w:r>
      <w:r>
        <w:rPr>
          <w:rFonts w:hint="cs"/>
          <w:b/>
          <w:bCs/>
          <w:rtl/>
        </w:rPr>
        <w:t>"התנהלות שלומיאלית"</w:t>
      </w:r>
      <w:r>
        <w:rPr>
          <w:rFonts w:hint="cs"/>
          <w:rtl/>
        </w:rPr>
        <w:t xml:space="preserve"> לפי שהנאשם לא טרח לכבות את מצלמות האבטחה בעסק אשר הצביעו על מודעותו לקיומו של הסם בחנותו. בתקופת ביצוע העבירה הייתה אשת הנאשם ברומניה על מנת לטפל באמה החולה ולכך הייתה השפעה על מצבו הנפשי, אשר הוליכה לביצוע העבירה. </w:t>
      </w:r>
    </w:p>
    <w:p w14:paraId="06B6EDCE" w14:textId="77777777" w:rsidR="0066754C" w:rsidRDefault="0066754C" w:rsidP="0066754C">
      <w:pPr>
        <w:spacing w:line="360" w:lineRule="auto"/>
        <w:ind w:left="720"/>
        <w:jc w:val="both"/>
        <w:rPr>
          <w:rtl/>
        </w:rPr>
      </w:pPr>
      <w:r>
        <w:rPr>
          <w:rFonts w:hint="cs"/>
          <w:rtl/>
        </w:rPr>
        <w:t>במתווה של תיקון 113 ציין הסניגור, כי לא נגרם נזק בפועל משום שהמשטרה תפסה את הסמים יום אחד לאחר שהגיעו לידי הנאשם. אשר להימשכות ההליך עד כה, הדגיש הסניגור, כי כתב האישום היה חסר חוליה מרכזית בקשר ל</w:t>
      </w:r>
      <w:r>
        <w:rPr>
          <w:rFonts w:hint="cs"/>
          <w:b/>
          <w:bCs/>
          <w:rtl/>
        </w:rPr>
        <w:t>"שרשרת הסם</w:t>
      </w:r>
      <w:r>
        <w:rPr>
          <w:rFonts w:hint="cs"/>
          <w:rtl/>
        </w:rPr>
        <w:t xml:space="preserve">" והפרקליטות הגישה בקשה לתיקון כתב האישום להוסיף עד מרכזי בסוגיה זו, כשנה לאחר הגשת כתב האישום המקורי. </w:t>
      </w:r>
    </w:p>
    <w:p w14:paraId="32CDA8EA" w14:textId="77777777" w:rsidR="0066754C" w:rsidRDefault="0066754C" w:rsidP="0066754C">
      <w:pPr>
        <w:spacing w:line="360" w:lineRule="auto"/>
        <w:ind w:left="720"/>
        <w:jc w:val="both"/>
        <w:rPr>
          <w:rtl/>
        </w:rPr>
      </w:pPr>
      <w:r>
        <w:rPr>
          <w:rFonts w:hint="cs"/>
          <w:rtl/>
        </w:rPr>
        <w:t xml:space="preserve"> למתחם הענישה, טען הסניגור, כי יש לקבוע מתחם שבין מאסר בדרך של עבודות שירות לבין 3-4 שנים מאסר בפועל. </w:t>
      </w:r>
    </w:p>
    <w:p w14:paraId="16D5F1E0" w14:textId="77777777" w:rsidR="0066754C" w:rsidRDefault="0066754C" w:rsidP="0066754C">
      <w:pPr>
        <w:spacing w:line="360" w:lineRule="auto"/>
        <w:ind w:left="720"/>
        <w:jc w:val="both"/>
        <w:rPr>
          <w:rtl/>
        </w:rPr>
      </w:pPr>
      <w:r>
        <w:rPr>
          <w:rFonts w:hint="cs"/>
          <w:rtl/>
        </w:rPr>
        <w:t>עוד נדרש הסניגור לנסיבותיו האישיות של הנאשם ובכלל זה מצבו הנפשי והגופני אשר אינם משופרים. במקום זה עמד הסניגור על תרומת הנאשם לקהילת יוצאי ביאפרה המתגוררים בישראל.</w:t>
      </w:r>
    </w:p>
    <w:p w14:paraId="28ACE230" w14:textId="77777777" w:rsidR="0066754C" w:rsidRDefault="0066754C" w:rsidP="0066754C">
      <w:pPr>
        <w:spacing w:line="360" w:lineRule="auto"/>
        <w:ind w:left="720"/>
        <w:jc w:val="both"/>
        <w:rPr>
          <w:rtl/>
        </w:rPr>
      </w:pPr>
      <w:r>
        <w:rPr>
          <w:rFonts w:hint="cs"/>
          <w:rtl/>
        </w:rPr>
        <w:t xml:space="preserve">הנאשם נטל אחריות עוד בטרם הסתיימה פרשת התביעה וחסך זמן שיפוטי לא מבוטל. כליאת הנאשם תפגע גם באשתו שהינה בת 65, שהנאשם הוא כל עולמה. </w:t>
      </w:r>
    </w:p>
    <w:p w14:paraId="0B6E0DAD" w14:textId="77777777" w:rsidR="0066754C" w:rsidRDefault="0066754C" w:rsidP="0066754C">
      <w:pPr>
        <w:spacing w:line="360" w:lineRule="auto"/>
        <w:ind w:firstLine="720"/>
        <w:jc w:val="both"/>
        <w:rPr>
          <w:rtl/>
        </w:rPr>
      </w:pPr>
      <w:r>
        <w:rPr>
          <w:rFonts w:hint="cs"/>
          <w:rtl/>
        </w:rPr>
        <w:t xml:space="preserve">על פי התסקיר, הנאשם עשה כברת דרך משמעותית במישור השיקומי. </w:t>
      </w:r>
    </w:p>
    <w:p w14:paraId="180F6F35" w14:textId="77777777" w:rsidR="0066754C" w:rsidRDefault="0066754C" w:rsidP="0066754C">
      <w:pPr>
        <w:spacing w:line="360" w:lineRule="auto"/>
        <w:ind w:left="720"/>
        <w:jc w:val="both"/>
        <w:rPr>
          <w:rtl/>
        </w:rPr>
      </w:pPr>
      <w:r>
        <w:rPr>
          <w:rFonts w:hint="cs"/>
          <w:rtl/>
        </w:rPr>
        <w:t xml:space="preserve">הסניגור התנגד להכריז על הנאשם כעל סוחר סמים וכפועל יוצא לחלט את רכבו. הרכב נרכש 6 שנים לפני ביצוע העבירות, מהלוואות. לא נותרו טעם ותכלית בהכרזת הנאשם כסוחר סמים. </w:t>
      </w:r>
    </w:p>
    <w:p w14:paraId="2329F110" w14:textId="77777777" w:rsidR="0066754C" w:rsidRDefault="0066754C" w:rsidP="0066754C">
      <w:pPr>
        <w:spacing w:line="360" w:lineRule="auto"/>
        <w:ind w:left="720"/>
        <w:jc w:val="both"/>
        <w:rPr>
          <w:rtl/>
        </w:rPr>
      </w:pPr>
    </w:p>
    <w:p w14:paraId="1B11BE1E" w14:textId="77777777" w:rsidR="0066754C" w:rsidRPr="007E4A80" w:rsidRDefault="0066754C" w:rsidP="0066754C">
      <w:pPr>
        <w:spacing w:line="360" w:lineRule="auto"/>
        <w:ind w:firstLine="720"/>
        <w:jc w:val="both"/>
        <w:rPr>
          <w:rtl/>
        </w:rPr>
      </w:pPr>
      <w:r w:rsidRPr="007E4A80">
        <w:rPr>
          <w:rFonts w:hint="cs"/>
          <w:rtl/>
        </w:rPr>
        <w:t xml:space="preserve">דברי הנאשם לעונש </w:t>
      </w:r>
      <w:r w:rsidRPr="007E4A80">
        <w:rPr>
          <w:rtl/>
        </w:rPr>
        <w:t>–</w:t>
      </w:r>
      <w:r w:rsidRPr="007E4A80">
        <w:rPr>
          <w:rFonts w:hint="cs"/>
          <w:rtl/>
        </w:rPr>
        <w:t xml:space="preserve"> כפי שיפורט בפרק נסיבות שאינן קשורות בביצוע העבירה</w:t>
      </w:r>
      <w:r>
        <w:rPr>
          <w:rFonts w:hint="cs"/>
          <w:rtl/>
        </w:rPr>
        <w:t>.</w:t>
      </w:r>
    </w:p>
    <w:p w14:paraId="12B74D6F" w14:textId="77777777" w:rsidR="0066754C" w:rsidRDefault="0066754C" w:rsidP="0066754C">
      <w:pPr>
        <w:spacing w:line="360" w:lineRule="auto"/>
        <w:jc w:val="both"/>
        <w:rPr>
          <w:rtl/>
        </w:rPr>
      </w:pPr>
    </w:p>
    <w:p w14:paraId="1D224835" w14:textId="77777777" w:rsidR="0066754C" w:rsidRPr="00863983" w:rsidRDefault="0066754C" w:rsidP="0066754C">
      <w:pPr>
        <w:spacing w:line="360" w:lineRule="auto"/>
        <w:jc w:val="both"/>
        <w:rPr>
          <w:b/>
          <w:bCs/>
          <w:rtl/>
        </w:rPr>
      </w:pPr>
      <w:r>
        <w:rPr>
          <w:rFonts w:hint="cs"/>
          <w:rtl/>
        </w:rPr>
        <w:t>6.</w:t>
      </w:r>
      <w:r>
        <w:rPr>
          <w:rFonts w:hint="cs"/>
          <w:rtl/>
        </w:rPr>
        <w:tab/>
      </w:r>
      <w:r w:rsidRPr="00863983">
        <w:rPr>
          <w:rFonts w:hint="cs"/>
          <w:b/>
          <w:bCs/>
          <w:rtl/>
        </w:rPr>
        <w:t>דיון</w:t>
      </w:r>
      <w:r>
        <w:rPr>
          <w:rFonts w:hint="cs"/>
          <w:b/>
          <w:bCs/>
          <w:rtl/>
        </w:rPr>
        <w:t xml:space="preserve"> והכרעה </w:t>
      </w:r>
    </w:p>
    <w:p w14:paraId="4738EB86" w14:textId="77777777" w:rsidR="0066754C" w:rsidRPr="00B05847" w:rsidRDefault="0066754C" w:rsidP="0066754C">
      <w:pPr>
        <w:spacing w:line="360" w:lineRule="auto"/>
        <w:jc w:val="both"/>
        <w:rPr>
          <w:rtl/>
        </w:rPr>
      </w:pPr>
    </w:p>
    <w:p w14:paraId="6DB05E73" w14:textId="77777777" w:rsidR="0066754C" w:rsidRPr="00D8688C" w:rsidRDefault="0066754C" w:rsidP="0066754C">
      <w:pPr>
        <w:tabs>
          <w:tab w:val="left" w:pos="0"/>
        </w:tabs>
        <w:spacing w:line="360" w:lineRule="auto"/>
        <w:jc w:val="both"/>
        <w:rPr>
          <w:rFonts w:ascii="David" w:hAnsi="David"/>
          <w:rtl/>
        </w:rPr>
      </w:pPr>
      <w:r>
        <w:rPr>
          <w:rFonts w:ascii="David" w:hAnsi="David"/>
          <w:b/>
          <w:bCs/>
          <w:rtl/>
        </w:rPr>
        <w:tab/>
      </w:r>
      <w:r>
        <w:rPr>
          <w:rFonts w:ascii="David" w:hAnsi="David" w:hint="cs"/>
          <w:rtl/>
        </w:rPr>
        <w:t>(א)</w:t>
      </w:r>
      <w:r>
        <w:rPr>
          <w:rFonts w:ascii="David" w:hAnsi="David"/>
          <w:rtl/>
        </w:rPr>
        <w:tab/>
      </w:r>
      <w:r w:rsidRPr="00D8688C">
        <w:rPr>
          <w:rFonts w:ascii="David" w:hAnsi="David"/>
          <w:b/>
          <w:bCs/>
          <w:rtl/>
        </w:rPr>
        <w:t>הערכים החברתיים שנפגעו</w:t>
      </w:r>
      <w:r w:rsidRPr="00D8688C">
        <w:rPr>
          <w:rFonts w:ascii="David" w:hAnsi="David"/>
          <w:rtl/>
        </w:rPr>
        <w:t xml:space="preserve">: </w:t>
      </w:r>
    </w:p>
    <w:p w14:paraId="22245BC3" w14:textId="77777777" w:rsidR="0066754C" w:rsidRPr="00D8688C" w:rsidRDefault="0066754C" w:rsidP="0066754C">
      <w:pPr>
        <w:tabs>
          <w:tab w:val="left" w:pos="0"/>
        </w:tabs>
        <w:spacing w:line="360" w:lineRule="auto"/>
        <w:ind w:left="1440"/>
        <w:jc w:val="both"/>
        <w:rPr>
          <w:rtl/>
        </w:rPr>
      </w:pPr>
      <w:r w:rsidRPr="00D8688C">
        <w:rPr>
          <w:rFonts w:ascii="David" w:hAnsi="David"/>
          <w:rtl/>
        </w:rPr>
        <w:t>הערכים החברתיים המוגנים שנפגעו כתוצאה מביצוע העבירה של החזקת סם מסוכן שלא לצריכה עצמית הם שמירה על הסדר החברתי, שלטון החוק ושלום הציבור, וכן הגנה על חוסנה של החברה מפני הפגיעות הנגרמות עקב עבירות סמים.</w:t>
      </w:r>
    </w:p>
    <w:p w14:paraId="67E11696" w14:textId="77777777" w:rsidR="0066754C" w:rsidRPr="00D8688C" w:rsidRDefault="0066754C" w:rsidP="0066754C">
      <w:pPr>
        <w:tabs>
          <w:tab w:val="left" w:pos="0"/>
        </w:tabs>
        <w:spacing w:line="360" w:lineRule="auto"/>
        <w:ind w:left="1440"/>
        <w:jc w:val="both"/>
        <w:rPr>
          <w:rtl/>
        </w:rPr>
      </w:pPr>
      <w:r w:rsidRPr="00D8688C">
        <w:rPr>
          <w:rtl/>
        </w:rPr>
        <w:t>רבות נכתב אודות הנזק לגוף ולנפש מנגע הסמים, אשר אף עלול לגרום בדרך עקיפה לביצוען של עבירות אחרות ונוספות, כדברי בית המשפט המחוזי ב</w:t>
      </w:r>
      <w:hyperlink r:id="rId16" w:history="1">
        <w:r w:rsidR="001B7B63" w:rsidRPr="001B7B63">
          <w:rPr>
            <w:color w:val="0000FF"/>
            <w:u w:val="single"/>
            <w:rtl/>
          </w:rPr>
          <w:t>ת"פ (י-ם) 48938-01-15</w:t>
        </w:r>
      </w:hyperlink>
      <w:r w:rsidRPr="00D8688C">
        <w:rPr>
          <w:rtl/>
        </w:rPr>
        <w:t xml:space="preserve"> </w:t>
      </w:r>
      <w:r w:rsidRPr="00D8688C">
        <w:rPr>
          <w:b/>
          <w:bCs/>
          <w:rtl/>
        </w:rPr>
        <w:t>מדינת ישראל נ' קריכלי</w:t>
      </w:r>
      <w:r w:rsidRPr="00D8688C">
        <w:rPr>
          <w:rtl/>
        </w:rPr>
        <w:t xml:space="preserve"> </w:t>
      </w:r>
      <w:r w:rsidR="00274271" w:rsidRPr="00274271">
        <w:rPr>
          <w:sz w:val="22"/>
          <w:rtl/>
        </w:rPr>
        <w:t xml:space="preserve">[פורסם בנבו] </w:t>
      </w:r>
      <w:r w:rsidRPr="00D8688C">
        <w:rPr>
          <w:rtl/>
        </w:rPr>
        <w:t xml:space="preserve">(6.6.2016). </w:t>
      </w:r>
    </w:p>
    <w:p w14:paraId="412C7506" w14:textId="77777777" w:rsidR="0066754C" w:rsidRDefault="0066754C" w:rsidP="0066754C">
      <w:pPr>
        <w:tabs>
          <w:tab w:val="left" w:pos="0"/>
        </w:tabs>
        <w:spacing w:line="360" w:lineRule="auto"/>
        <w:ind w:left="1440"/>
        <w:jc w:val="both"/>
        <w:rPr>
          <w:rtl/>
        </w:rPr>
      </w:pPr>
    </w:p>
    <w:p w14:paraId="61923CAC" w14:textId="77777777" w:rsidR="0066754C" w:rsidRPr="00D8688C" w:rsidRDefault="0066754C" w:rsidP="0066754C">
      <w:pPr>
        <w:tabs>
          <w:tab w:val="left" w:pos="0"/>
        </w:tabs>
        <w:spacing w:line="360" w:lineRule="auto"/>
        <w:ind w:left="1440"/>
        <w:jc w:val="both"/>
        <w:rPr>
          <w:rtl/>
        </w:rPr>
      </w:pPr>
      <w:r w:rsidRPr="00D8688C">
        <w:rPr>
          <w:rtl/>
        </w:rPr>
        <w:t>במקרה דנן המדובר כאמור בסחר והחזקת סם מסוכן מסוג קוקאין שלא לצריכה עצמית</w:t>
      </w:r>
      <w:r>
        <w:rPr>
          <w:rFonts w:hint="cs"/>
          <w:rtl/>
        </w:rPr>
        <w:t xml:space="preserve"> </w:t>
      </w:r>
      <w:r w:rsidRPr="00B01A7E">
        <w:rPr>
          <w:rFonts w:hint="cs"/>
          <w:b/>
          <w:bCs/>
          <w:rtl/>
        </w:rPr>
        <w:t>ולשם אספקתו לאחרים</w:t>
      </w:r>
      <w:r>
        <w:rPr>
          <w:rFonts w:hint="cs"/>
          <w:b/>
          <w:bCs/>
          <w:rtl/>
        </w:rPr>
        <w:t xml:space="preserve"> כמצוין בכתב האישום</w:t>
      </w:r>
      <w:r w:rsidRPr="00D8688C">
        <w:rPr>
          <w:rtl/>
        </w:rPr>
        <w:t>. לסם הקוקאין נודעת השפעה הרסנית במיוחד, על גופו ועל נפשו של המשתמש. המדובר בסם קשה אותו תיאר בית המשפט העליון כ"</w:t>
      </w:r>
      <w:r w:rsidRPr="00D8688C">
        <w:rPr>
          <w:b/>
          <w:bCs/>
          <w:rtl/>
        </w:rPr>
        <w:t>סם המוות סדרתי שכוחו עמו לגרום רע</w:t>
      </w:r>
      <w:r w:rsidRPr="00D8688C">
        <w:rPr>
          <w:rtl/>
        </w:rPr>
        <w:t>" (</w:t>
      </w:r>
      <w:hyperlink r:id="rId17" w:history="1">
        <w:r w:rsidR="001B7B63" w:rsidRPr="001B7B63">
          <w:rPr>
            <w:color w:val="0000FF"/>
            <w:u w:val="single"/>
            <w:rtl/>
          </w:rPr>
          <w:t>ע"פ 7952/15</w:t>
        </w:r>
      </w:hyperlink>
      <w:r w:rsidRPr="00D8688C">
        <w:rPr>
          <w:rtl/>
        </w:rPr>
        <w:t xml:space="preserve"> מדינת ישראל נ' שץ </w:t>
      </w:r>
      <w:r w:rsidR="00274271" w:rsidRPr="00274271">
        <w:rPr>
          <w:sz w:val="22"/>
          <w:rtl/>
        </w:rPr>
        <w:t xml:space="preserve">[פורסם בנבו] </w:t>
      </w:r>
      <w:r w:rsidRPr="00D8688C">
        <w:rPr>
          <w:rtl/>
        </w:rPr>
        <w:t>(15.02.2016))‏‏.</w:t>
      </w:r>
      <w:r w:rsidRPr="00D8688C">
        <w:rPr>
          <w:rFonts w:hint="cs"/>
          <w:rtl/>
        </w:rPr>
        <w:t xml:space="preserve"> </w:t>
      </w:r>
    </w:p>
    <w:p w14:paraId="422E75FD" w14:textId="77777777" w:rsidR="0066754C" w:rsidRDefault="0066754C" w:rsidP="0066754C">
      <w:pPr>
        <w:tabs>
          <w:tab w:val="left" w:pos="0"/>
        </w:tabs>
        <w:spacing w:line="360" w:lineRule="auto"/>
        <w:jc w:val="both"/>
        <w:rPr>
          <w:rtl/>
        </w:rPr>
      </w:pPr>
      <w:r>
        <w:rPr>
          <w:rtl/>
        </w:rPr>
        <w:tab/>
      </w:r>
      <w:r>
        <w:rPr>
          <w:rtl/>
        </w:rPr>
        <w:tab/>
      </w:r>
      <w:r w:rsidRPr="00D8688C">
        <w:rPr>
          <w:rFonts w:hint="cs"/>
          <w:rtl/>
        </w:rPr>
        <w:t>ב</w:t>
      </w:r>
      <w:hyperlink r:id="rId18" w:history="1">
        <w:r w:rsidR="001B7B63" w:rsidRPr="001B7B63">
          <w:rPr>
            <w:color w:val="0000FF"/>
            <w:u w:val="single"/>
            <w:rtl/>
          </w:rPr>
          <w:t>ע"פ 6029/03  מדינת ישראל נ' גולן שמאי, פ"ד נח</w:t>
        </w:r>
      </w:hyperlink>
      <w:r w:rsidRPr="00D8688C">
        <w:rPr>
          <w:rtl/>
        </w:rPr>
        <w:t>(2), 734 בעמ' 739)</w:t>
      </w:r>
      <w:r w:rsidRPr="00D8688C">
        <w:rPr>
          <w:rFonts w:hint="cs"/>
          <w:rtl/>
        </w:rPr>
        <w:t>, נקבע:</w:t>
      </w:r>
    </w:p>
    <w:p w14:paraId="0B714D25" w14:textId="77777777" w:rsidR="0066754C" w:rsidRPr="00D8688C" w:rsidRDefault="0066754C" w:rsidP="0066754C">
      <w:pPr>
        <w:tabs>
          <w:tab w:val="left" w:pos="0"/>
        </w:tabs>
        <w:spacing w:line="360" w:lineRule="auto"/>
        <w:jc w:val="both"/>
        <w:rPr>
          <w:rtl/>
        </w:rPr>
      </w:pPr>
    </w:p>
    <w:p w14:paraId="14A93CF1" w14:textId="77777777" w:rsidR="0066754C" w:rsidRPr="00D8688C" w:rsidRDefault="0066754C" w:rsidP="0066754C">
      <w:pPr>
        <w:tabs>
          <w:tab w:val="left" w:pos="1134"/>
        </w:tabs>
        <w:spacing w:line="360" w:lineRule="auto"/>
        <w:ind w:left="2160" w:right="1134"/>
        <w:jc w:val="both"/>
        <w:rPr>
          <w:b/>
          <w:bCs/>
          <w:rtl/>
        </w:rPr>
      </w:pPr>
      <w:r w:rsidRPr="00D8688C">
        <w:rPr>
          <w:rtl/>
        </w:rPr>
        <w:t>"</w:t>
      </w:r>
      <w:r w:rsidRPr="00D8688C">
        <w:rPr>
          <w:b/>
          <w:bCs/>
          <w:rt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לקוקאין ולקראק השפעות מהירות על פעילות המוח והתנהגות המשתמש: ערעור מערכת העצבים המרכזית, ערנות יתר עד לכדי עצבנות וחוסר שקט נפשי, לתחושה של יכולת פיסית מוגברת. </w:t>
      </w:r>
    </w:p>
    <w:p w14:paraId="3B939B61" w14:textId="77777777" w:rsidR="0066754C" w:rsidRPr="00D8688C" w:rsidRDefault="0066754C" w:rsidP="0066754C">
      <w:pPr>
        <w:tabs>
          <w:tab w:val="left" w:pos="1134"/>
        </w:tabs>
        <w:spacing w:line="360" w:lineRule="auto"/>
        <w:ind w:left="2160" w:right="1134"/>
        <w:jc w:val="both"/>
        <w:rPr>
          <w:rtl/>
        </w:rPr>
      </w:pPr>
      <w:r w:rsidRPr="00D8688C">
        <w:rPr>
          <w:b/>
          <w:bCs/>
          <w:rtl/>
        </w:rPr>
        <w:t>משתמשים בקוקאין נוטים להגדיל את המנה שהם צורכים. תופעות כמו כאבי ראש, רעד, עוויתות, תוקפנות, חרדה ופחד הולכות ומתגברות עקב הגדלה תדירה של מנות הסם</w:t>
      </w:r>
      <w:r w:rsidRPr="00D8688C">
        <w:rPr>
          <w:rtl/>
        </w:rPr>
        <w:t xml:space="preserve">...". </w:t>
      </w:r>
    </w:p>
    <w:p w14:paraId="28BCAA10" w14:textId="77777777" w:rsidR="0066754C" w:rsidRPr="00D8688C" w:rsidRDefault="0066754C" w:rsidP="0066754C">
      <w:pPr>
        <w:tabs>
          <w:tab w:val="left" w:pos="0"/>
        </w:tabs>
        <w:spacing w:line="360" w:lineRule="auto"/>
        <w:jc w:val="both"/>
        <w:rPr>
          <w:rtl/>
        </w:rPr>
      </w:pPr>
    </w:p>
    <w:p w14:paraId="68D4E8C6" w14:textId="77777777" w:rsidR="0066754C" w:rsidRPr="00D8688C" w:rsidRDefault="0066754C" w:rsidP="0066754C">
      <w:pPr>
        <w:tabs>
          <w:tab w:val="left" w:pos="0"/>
        </w:tabs>
        <w:spacing w:line="360" w:lineRule="auto"/>
        <w:ind w:left="1440"/>
        <w:jc w:val="both"/>
        <w:rPr>
          <w:rtl/>
        </w:rPr>
      </w:pPr>
      <w:r w:rsidRPr="00D8688C">
        <w:rPr>
          <w:rtl/>
        </w:rPr>
        <w:t xml:space="preserve">בתי </w:t>
      </w:r>
      <w:r w:rsidRPr="00D8688C">
        <w:rPr>
          <w:rFonts w:ascii="David" w:hAnsi="David"/>
          <w:rtl/>
        </w:rPr>
        <w:t>המשפט</w:t>
      </w:r>
      <w:r w:rsidRPr="00D8688C">
        <w:rPr>
          <w:rtl/>
        </w:rPr>
        <w:t xml:space="preserve"> הבהירו לא אחת את החשיבות שבמאבק בעבירות הסמים. כך למשל, ב</w:t>
      </w:r>
      <w:hyperlink r:id="rId19" w:history="1">
        <w:r w:rsidR="00274271" w:rsidRPr="00274271">
          <w:rPr>
            <w:rStyle w:val="Hyperlink"/>
            <w:rtl/>
          </w:rPr>
          <w:t xml:space="preserve">ע"פ 211/09 </w:t>
        </w:r>
      </w:hyperlink>
      <w:r w:rsidRPr="00D8688C">
        <w:rPr>
          <w:rtl/>
        </w:rPr>
        <w:t xml:space="preserve"> </w:t>
      </w:r>
      <w:r w:rsidRPr="00D8688C">
        <w:rPr>
          <w:rFonts w:hint="cs"/>
          <w:b/>
          <w:bCs/>
          <w:rtl/>
        </w:rPr>
        <w:t>אזולאי נ' מדינת ישראל</w:t>
      </w:r>
      <w:r w:rsidRPr="00D8688C">
        <w:rPr>
          <w:rFonts w:hint="cs"/>
          <w:rtl/>
        </w:rPr>
        <w:t xml:space="preserve"> </w:t>
      </w:r>
      <w:r w:rsidR="00274271" w:rsidRPr="00274271">
        <w:rPr>
          <w:sz w:val="22"/>
          <w:rtl/>
        </w:rPr>
        <w:t xml:space="preserve">[פורסם בנבו] </w:t>
      </w:r>
      <w:r w:rsidRPr="00D8688C">
        <w:rPr>
          <w:rFonts w:hint="cs"/>
          <w:rtl/>
        </w:rPr>
        <w:t>(22.6.2010) פסקה כב' השופטת פרוקצ'יה את הדברים הבאים:</w:t>
      </w:r>
    </w:p>
    <w:p w14:paraId="4AF2E047" w14:textId="77777777" w:rsidR="0066754C" w:rsidRPr="00D8688C" w:rsidRDefault="0066754C" w:rsidP="0066754C">
      <w:pPr>
        <w:tabs>
          <w:tab w:val="left" w:pos="0"/>
        </w:tabs>
        <w:spacing w:line="360" w:lineRule="auto"/>
        <w:jc w:val="both"/>
        <w:rPr>
          <w:rtl/>
        </w:rPr>
      </w:pPr>
    </w:p>
    <w:p w14:paraId="6292D04B" w14:textId="77777777" w:rsidR="0066754C" w:rsidRPr="00D8688C" w:rsidRDefault="0066754C" w:rsidP="0066754C">
      <w:pPr>
        <w:tabs>
          <w:tab w:val="left" w:pos="1134"/>
        </w:tabs>
        <w:spacing w:line="360" w:lineRule="auto"/>
        <w:ind w:left="2160" w:right="1418"/>
        <w:jc w:val="both"/>
        <w:rPr>
          <w:rFonts w:ascii="David" w:eastAsia="Calibri" w:hAnsi="David"/>
          <w:b/>
          <w:bCs/>
          <w:rtl/>
        </w:rPr>
      </w:pPr>
      <w:r w:rsidRPr="00D8688C">
        <w:rPr>
          <w:rFonts w:ascii="David" w:hAnsi="David"/>
          <w:b/>
          <w:bCs/>
          <w:rtl/>
        </w:rPr>
        <w:t>"על חומרתה המופלגת של עבירת החזקת סמים מסוכנים שלא לצריכה</w:t>
      </w:r>
      <w:r w:rsidRPr="00D8688C">
        <w:rPr>
          <w:rFonts w:ascii="David" w:hAnsi="David"/>
          <w:b/>
          <w:bCs/>
        </w:rPr>
        <w:t xml:space="preserve"> </w:t>
      </w:r>
      <w:r w:rsidRPr="00D8688C">
        <w:rPr>
          <w:rFonts w:ascii="David" w:hAnsi="David"/>
          <w:b/>
          <w:bCs/>
          <w:rtl/>
        </w:rPr>
        <w:t>עצמית אין צורך להכביר מילים, ולא כל שכן כך הוא כאשר מדובר</w:t>
      </w:r>
      <w:r w:rsidRPr="00D8688C">
        <w:rPr>
          <w:rFonts w:ascii="David" w:hAnsi="David"/>
          <w:b/>
          <w:bCs/>
        </w:rPr>
        <w:t xml:space="preserve"> </w:t>
      </w:r>
      <w:r w:rsidRPr="00D8688C">
        <w:rPr>
          <w:rFonts w:ascii="David" w:hAnsi="David"/>
          <w:b/>
          <w:bCs/>
          <w:rtl/>
        </w:rPr>
        <w:t>בכמות כה גדולה של סמים מסוג זה. הענישה בעבירות מסוג זה נועדה, קודם לכל, לשרת את</w:t>
      </w:r>
      <w:r w:rsidRPr="00D8688C">
        <w:rPr>
          <w:rFonts w:ascii="David" w:hAnsi="David"/>
          <w:b/>
          <w:bCs/>
        </w:rPr>
        <w:t xml:space="preserve"> </w:t>
      </w:r>
      <w:r w:rsidRPr="00D8688C">
        <w:rPr>
          <w:rFonts w:ascii="David" w:hAnsi="David"/>
          <w:b/>
          <w:bCs/>
          <w:rtl/>
        </w:rPr>
        <w:t>מטרת הגמול לעבריין על עיסוק בסם העלול לסכן חיי אדם ולפגוע בבריאות המשתמשים בו; שנית, על העונש להעביר מסר חד-משמעי של הרתעה ביחס לעבריינים פוטנציאליים, ולשמש</w:t>
      </w:r>
      <w:r w:rsidRPr="00D8688C">
        <w:rPr>
          <w:rFonts w:ascii="David" w:hAnsi="David"/>
          <w:b/>
          <w:bCs/>
        </w:rPr>
        <w:t xml:space="preserve"> </w:t>
      </w:r>
      <w:r w:rsidRPr="00D8688C">
        <w:rPr>
          <w:rFonts w:ascii="David" w:hAnsi="David"/>
          <w:b/>
          <w:bCs/>
          <w:rtl/>
        </w:rPr>
        <w:t>אות אזהרה אפקטיבי לכל מי שמתכוון לקחת חלק במערכת ההעברות והסחר בסמים, תהא אשר</w:t>
      </w:r>
      <w:r w:rsidRPr="00D8688C">
        <w:rPr>
          <w:rFonts w:ascii="David" w:hAnsi="David"/>
          <w:b/>
          <w:bCs/>
        </w:rPr>
        <w:t xml:space="preserve"> </w:t>
      </w:r>
      <w:r w:rsidRPr="00D8688C">
        <w:rPr>
          <w:rFonts w:ascii="David" w:hAnsi="David"/>
          <w:b/>
          <w:bCs/>
          <w:rtl/>
        </w:rPr>
        <w:t>תהא הפונקציה אותה הוא ממלא בשרשרת זו של העברת הסם מיד ליד. מזה זמן רב, מדגישים</w:t>
      </w:r>
      <w:r w:rsidRPr="00D8688C">
        <w:rPr>
          <w:rFonts w:ascii="David" w:hAnsi="David"/>
          <w:b/>
          <w:bCs/>
        </w:rPr>
        <w:t xml:space="preserve"> </w:t>
      </w:r>
      <w:r w:rsidRPr="00D8688C">
        <w:rPr>
          <w:rFonts w:ascii="David" w:hAnsi="David"/>
          <w:b/>
          <w:bCs/>
          <w:rtl/>
        </w:rPr>
        <w:t>בתי המשפט בפסיקתם את חשיבות הערך הענישתי בעבירות סמים כאחד הכלים החשובים</w:t>
      </w:r>
      <w:r w:rsidRPr="00D8688C">
        <w:rPr>
          <w:rFonts w:ascii="David" w:hAnsi="David"/>
          <w:b/>
          <w:bCs/>
        </w:rPr>
        <w:t xml:space="preserve"> </w:t>
      </w:r>
      <w:r w:rsidRPr="00D8688C">
        <w:rPr>
          <w:rFonts w:ascii="David" w:hAnsi="David"/>
          <w:b/>
          <w:bCs/>
          <w:rtl/>
        </w:rPr>
        <w:t>בפעילות לביעורו של נגע הסמים. ההחמרה בענישה בגין עבירות סמים משרתת את מטרות</w:t>
      </w:r>
      <w:r w:rsidRPr="00D8688C">
        <w:rPr>
          <w:rFonts w:ascii="David" w:hAnsi="David"/>
          <w:b/>
          <w:bCs/>
        </w:rPr>
        <w:t xml:space="preserve"> </w:t>
      </w:r>
      <w:r w:rsidRPr="00D8688C">
        <w:rPr>
          <w:rFonts w:ascii="David" w:hAnsi="David"/>
          <w:b/>
          <w:bCs/>
          <w:rtl/>
        </w:rPr>
        <w:t>הגמול וההרתעה, שהן היעדים העיקריים של הענישה בתחום הסמים."</w:t>
      </w:r>
    </w:p>
    <w:p w14:paraId="354DB88B" w14:textId="77777777" w:rsidR="0066754C" w:rsidRPr="00D8688C" w:rsidRDefault="0066754C" w:rsidP="0066754C">
      <w:pPr>
        <w:tabs>
          <w:tab w:val="left" w:pos="0"/>
        </w:tabs>
        <w:spacing w:line="360" w:lineRule="auto"/>
        <w:ind w:right="284"/>
        <w:jc w:val="both"/>
        <w:rPr>
          <w:rFonts w:ascii="David" w:hAnsi="David"/>
          <w:b/>
          <w:bCs/>
          <w:rtl/>
        </w:rPr>
      </w:pPr>
    </w:p>
    <w:p w14:paraId="01AD8A89" w14:textId="77777777" w:rsidR="0066754C" w:rsidRPr="00D8688C" w:rsidRDefault="0066754C" w:rsidP="0066754C">
      <w:pPr>
        <w:tabs>
          <w:tab w:val="left" w:pos="0"/>
        </w:tabs>
        <w:spacing w:line="360" w:lineRule="auto"/>
        <w:ind w:left="1440"/>
        <w:jc w:val="both"/>
        <w:rPr>
          <w:rFonts w:ascii="David" w:hAnsi="David"/>
          <w:rtl/>
        </w:rPr>
      </w:pPr>
      <w:r w:rsidRPr="00D8688C">
        <w:rPr>
          <w:rFonts w:ascii="David" w:hAnsi="David" w:hint="cs"/>
          <w:rtl/>
        </w:rPr>
        <w:t>כך גם</w:t>
      </w:r>
      <w:r w:rsidRPr="00D8688C">
        <w:rPr>
          <w:rFonts w:ascii="David" w:hAnsi="David"/>
          <w:rtl/>
        </w:rPr>
        <w:t xml:space="preserve"> ב</w:t>
      </w:r>
      <w:hyperlink r:id="rId20" w:history="1">
        <w:r w:rsidR="001B7B63" w:rsidRPr="001B7B63">
          <w:rPr>
            <w:rFonts w:ascii="David" w:hAnsi="David"/>
            <w:color w:val="0000FF"/>
            <w:u w:val="single"/>
            <w:rtl/>
          </w:rPr>
          <w:t>ע"פ 1345/08</w:t>
        </w:r>
      </w:hyperlink>
      <w:r w:rsidRPr="00D8688C">
        <w:rPr>
          <w:rFonts w:ascii="David" w:hAnsi="David"/>
          <w:rtl/>
        </w:rPr>
        <w:t xml:space="preserve"> </w:t>
      </w:r>
      <w:r w:rsidRPr="00D8688C">
        <w:rPr>
          <w:rFonts w:ascii="David" w:hAnsi="David"/>
          <w:b/>
          <w:bCs/>
          <w:rtl/>
        </w:rPr>
        <w:t>ארקדי איסטרחוב נ' מדינת ישראל</w:t>
      </w:r>
      <w:r w:rsidRPr="00D8688C">
        <w:rPr>
          <w:rFonts w:ascii="David" w:hAnsi="David"/>
          <w:rtl/>
        </w:rPr>
        <w:t xml:space="preserve"> </w:t>
      </w:r>
      <w:r w:rsidR="00274271" w:rsidRPr="00274271">
        <w:rPr>
          <w:sz w:val="22"/>
          <w:rtl/>
        </w:rPr>
        <w:t xml:space="preserve">[פורסם בנבו] </w:t>
      </w:r>
      <w:r w:rsidRPr="00D8688C">
        <w:rPr>
          <w:rFonts w:ascii="David" w:hAnsi="David"/>
          <w:rtl/>
        </w:rPr>
        <w:t>(18.5.2009)</w:t>
      </w:r>
      <w:r w:rsidRPr="00D8688C">
        <w:rPr>
          <w:rFonts w:ascii="David" w:hAnsi="David" w:hint="cs"/>
          <w:rtl/>
        </w:rPr>
        <w:t xml:space="preserve">, מפי </w:t>
      </w:r>
      <w:r w:rsidRPr="00D8688C">
        <w:rPr>
          <w:rtl/>
        </w:rPr>
        <w:t>כב' השופט רובינשטיין</w:t>
      </w:r>
      <w:r w:rsidRPr="00D8688C">
        <w:rPr>
          <w:rFonts w:ascii="David" w:hAnsi="David"/>
          <w:rtl/>
        </w:rPr>
        <w:t>:</w:t>
      </w:r>
    </w:p>
    <w:p w14:paraId="79A85BAB" w14:textId="77777777" w:rsidR="0066754C" w:rsidRPr="00D8688C" w:rsidRDefault="0066754C" w:rsidP="0066754C">
      <w:pPr>
        <w:tabs>
          <w:tab w:val="left" w:pos="0"/>
        </w:tabs>
        <w:spacing w:line="360" w:lineRule="auto"/>
        <w:jc w:val="both"/>
        <w:rPr>
          <w:rFonts w:ascii="David" w:hAnsi="David"/>
          <w:rtl/>
        </w:rPr>
      </w:pPr>
    </w:p>
    <w:p w14:paraId="4AD1AE47" w14:textId="77777777" w:rsidR="0066754C" w:rsidRPr="00D8688C" w:rsidRDefault="0066754C" w:rsidP="0066754C">
      <w:pPr>
        <w:tabs>
          <w:tab w:val="left" w:pos="1134"/>
        </w:tabs>
        <w:spacing w:line="360" w:lineRule="auto"/>
        <w:ind w:left="2160" w:right="1418"/>
        <w:jc w:val="both"/>
        <w:rPr>
          <w:rFonts w:ascii="David" w:hAnsi="David"/>
          <w:rtl/>
        </w:rPr>
      </w:pPr>
      <w:r w:rsidRPr="00D8688C">
        <w:rPr>
          <w:rFonts w:ascii="David" w:hAnsi="David"/>
          <w:b/>
          <w:bCs/>
          <w:rtl/>
        </w:rPr>
        <w:t xml:space="preserve">"אין מנוס מהכבדת היד על המחזיקים סמים שלא לצריכה עצמית, שכל בר דעת מבין כי נועדו לצריכת </w:t>
      </w:r>
      <w:r w:rsidRPr="00D8688C">
        <w:rPr>
          <w:b/>
          <w:bCs/>
          <w:rtl/>
        </w:rPr>
        <w:t>הזולת</w:t>
      </w:r>
      <w:r w:rsidRPr="00D8688C">
        <w:rPr>
          <w:rFonts w:ascii="David" w:hAnsi="David"/>
          <w:b/>
          <w:bCs/>
          <w:rtl/>
        </w:rPr>
        <w:t xml:space="preserve">, </w:t>
      </w:r>
      <w:r w:rsidRPr="00D8688C">
        <w:rPr>
          <w:b/>
          <w:bCs/>
          <w:rtl/>
        </w:rPr>
        <w:t>קרי, להוספת שמן על מדורת הסמים אשר להבותיה אופפות רבים וטובים, או רבים שהיו טובי</w:t>
      </w:r>
      <w:r w:rsidRPr="00D8688C">
        <w:rPr>
          <w:rFonts w:ascii="David" w:hAnsi="David"/>
          <w:b/>
          <w:bCs/>
          <w:rtl/>
        </w:rPr>
        <w:t>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21" w:history="1">
        <w:r w:rsidR="001B7B63" w:rsidRPr="001B7B63">
          <w:rPr>
            <w:rFonts w:ascii="David" w:hAnsi="David"/>
            <w:b/>
            <w:bCs/>
            <w:color w:val="0000FF"/>
            <w:u w:val="single"/>
            <w:rtl/>
          </w:rPr>
          <w:t>חוק העונשין</w:t>
        </w:r>
      </w:hyperlink>
      <w:r w:rsidRPr="00D8688C">
        <w:rPr>
          <w:rFonts w:ascii="David" w:hAnsi="David"/>
          <w:b/>
          <w:bCs/>
          <w:rtl/>
        </w:rPr>
        <w:t>, העומד כיום על 202,000 ₪... יידעו המעורבים בסמים שלא לצריכה עצמית, כי יד המשפט תכבד עליהם".</w:t>
      </w:r>
    </w:p>
    <w:p w14:paraId="6917ADA3" w14:textId="77777777" w:rsidR="0066754C" w:rsidRPr="00D8688C" w:rsidRDefault="0066754C" w:rsidP="0066754C">
      <w:pPr>
        <w:tabs>
          <w:tab w:val="left" w:pos="0"/>
        </w:tabs>
        <w:spacing w:line="360" w:lineRule="auto"/>
        <w:ind w:right="284"/>
        <w:jc w:val="both"/>
        <w:rPr>
          <w:rFonts w:ascii="David" w:hAnsi="David"/>
          <w:rtl/>
        </w:rPr>
      </w:pPr>
    </w:p>
    <w:p w14:paraId="4C6D29DE" w14:textId="77777777" w:rsidR="0066754C" w:rsidRPr="00D8688C" w:rsidRDefault="0066754C" w:rsidP="0066754C">
      <w:pPr>
        <w:tabs>
          <w:tab w:val="left" w:pos="0"/>
        </w:tabs>
        <w:spacing w:line="360" w:lineRule="auto"/>
        <w:ind w:left="1440"/>
        <w:jc w:val="both"/>
        <w:rPr>
          <w:rtl/>
        </w:rPr>
      </w:pPr>
      <w:r w:rsidRPr="00D8688C">
        <w:rPr>
          <w:rFonts w:ascii="David" w:hAnsi="David"/>
          <w:rtl/>
        </w:rPr>
        <w:t>וראו</w:t>
      </w:r>
      <w:r w:rsidRPr="00D8688C">
        <w:rPr>
          <w:rtl/>
        </w:rPr>
        <w:t xml:space="preserve"> גם דברי כב' השופט א. שהם ב</w:t>
      </w:r>
      <w:hyperlink r:id="rId22" w:history="1">
        <w:r w:rsidR="001B7B63" w:rsidRPr="001B7B63">
          <w:rPr>
            <w:color w:val="0000FF"/>
            <w:u w:val="single"/>
            <w:rtl/>
          </w:rPr>
          <w:t>רע"פ 4512/15</w:t>
        </w:r>
      </w:hyperlink>
      <w:r w:rsidRPr="00D8688C">
        <w:rPr>
          <w:rtl/>
        </w:rPr>
        <w:t xml:space="preserve"> </w:t>
      </w:r>
      <w:r w:rsidRPr="00D8688C">
        <w:rPr>
          <w:b/>
          <w:bCs/>
          <w:rtl/>
        </w:rPr>
        <w:t>אברהם הרוש נ' מדינת ישראל</w:t>
      </w:r>
      <w:r w:rsidRPr="00D8688C">
        <w:rPr>
          <w:rtl/>
        </w:rPr>
        <w:t xml:space="preserve"> </w:t>
      </w:r>
      <w:r w:rsidR="00274271" w:rsidRPr="00274271">
        <w:rPr>
          <w:sz w:val="22"/>
          <w:rtl/>
        </w:rPr>
        <w:t xml:space="preserve">[פורסם בנבו] </w:t>
      </w:r>
      <w:r w:rsidRPr="00D8688C">
        <w:rPr>
          <w:rtl/>
        </w:rPr>
        <w:t>(6.7.2015):</w:t>
      </w:r>
    </w:p>
    <w:p w14:paraId="12EC19D2" w14:textId="77777777" w:rsidR="0066754C" w:rsidRPr="00D8688C" w:rsidRDefault="0066754C" w:rsidP="0066754C">
      <w:pPr>
        <w:tabs>
          <w:tab w:val="left" w:pos="0"/>
        </w:tabs>
        <w:spacing w:line="360" w:lineRule="auto"/>
        <w:jc w:val="both"/>
        <w:rPr>
          <w:rFonts w:ascii="David" w:eastAsia="Calibri" w:hAnsi="David"/>
          <w:rtl/>
        </w:rPr>
      </w:pPr>
      <w:r w:rsidRPr="00D8688C">
        <w:rPr>
          <w:rtl/>
        </w:rPr>
        <w:t xml:space="preserve"> </w:t>
      </w:r>
    </w:p>
    <w:p w14:paraId="06A73D8C" w14:textId="77777777" w:rsidR="0066754C" w:rsidRPr="00D8688C" w:rsidRDefault="0066754C" w:rsidP="0066754C">
      <w:pPr>
        <w:tabs>
          <w:tab w:val="left" w:pos="1134"/>
        </w:tabs>
        <w:spacing w:line="360" w:lineRule="auto"/>
        <w:ind w:left="2160" w:right="1418"/>
        <w:jc w:val="both"/>
        <w:rPr>
          <w:b/>
          <w:bCs/>
          <w:rtl/>
        </w:rPr>
      </w:pPr>
      <w:r w:rsidRPr="00D8688C">
        <w:rPr>
          <w:b/>
          <w:bCs/>
          <w:rtl/>
        </w:rPr>
        <w:t>"ראוי להזכיר, כי כאשר בעבירות סמים עסקינן, על בית המשפט לנקוט ביד קשה כדי להרתיע עבריינים פוטנציאליים מפני ביצוען. כפי שנאמר ב</w:t>
      </w:r>
      <w:hyperlink r:id="rId23" w:history="1">
        <w:r w:rsidR="001B7B63" w:rsidRPr="001B7B63">
          <w:rPr>
            <w:b/>
            <w:bCs/>
            <w:color w:val="0000FF"/>
            <w:u w:val="single"/>
            <w:rtl/>
          </w:rPr>
          <w:t>ע"פ 211/09</w:t>
        </w:r>
      </w:hyperlink>
      <w:r w:rsidRPr="00D8688C">
        <w:rPr>
          <w:b/>
          <w:bCs/>
          <w:rtl/>
        </w:rPr>
        <w:t xml:space="preserve"> אזולאי נ' מדינת ישראל </w:t>
      </w:r>
      <w:r w:rsidR="00274271" w:rsidRPr="00274271">
        <w:rPr>
          <w:b/>
          <w:bCs/>
          <w:sz w:val="22"/>
          <w:rtl/>
        </w:rPr>
        <w:t xml:space="preserve">[פורסם בנבו] </w:t>
      </w:r>
      <w:r w:rsidRPr="00D8688C">
        <w:rPr>
          <w:b/>
          <w:bCs/>
          <w:rtl/>
        </w:rPr>
        <w:t xml:space="preserve">(22.6.2010):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24" w:history="1">
        <w:r w:rsidR="001B7B63" w:rsidRPr="001B7B63">
          <w:rPr>
            <w:b/>
            <w:bCs/>
            <w:color w:val="0000FF"/>
            <w:u w:val="single"/>
            <w:rtl/>
          </w:rPr>
          <w:t>ע"פ 3623/13</w:t>
        </w:r>
      </w:hyperlink>
      <w:r w:rsidRPr="00D8688C">
        <w:rPr>
          <w:b/>
          <w:bCs/>
          <w:rtl/>
        </w:rPr>
        <w:t xml:space="preserve"> ברון נ' מדינת ישראל </w:t>
      </w:r>
      <w:r w:rsidR="00274271" w:rsidRPr="00274271">
        <w:rPr>
          <w:b/>
          <w:bCs/>
          <w:sz w:val="22"/>
          <w:rtl/>
        </w:rPr>
        <w:t xml:space="preserve">[פורסם בנבו] </w:t>
      </w:r>
      <w:r w:rsidRPr="00D8688C">
        <w:rPr>
          <w:b/>
          <w:bCs/>
          <w:rtl/>
        </w:rPr>
        <w:t xml:space="preserve">(26.11.2014); </w:t>
      </w:r>
      <w:hyperlink r:id="rId25" w:history="1">
        <w:r w:rsidR="001B7B63" w:rsidRPr="001B7B63">
          <w:rPr>
            <w:b/>
            <w:bCs/>
            <w:color w:val="0000FF"/>
            <w:u w:val="single"/>
            <w:rtl/>
          </w:rPr>
          <w:t>ע"פ 4597/13</w:t>
        </w:r>
      </w:hyperlink>
      <w:r w:rsidRPr="00D8688C">
        <w:rPr>
          <w:b/>
          <w:bCs/>
          <w:rtl/>
        </w:rPr>
        <w:t xml:space="preserve"> פיצו נ' מדינת ישראל </w:t>
      </w:r>
      <w:r w:rsidR="00274271" w:rsidRPr="00274271">
        <w:rPr>
          <w:b/>
          <w:bCs/>
          <w:sz w:val="22"/>
          <w:rtl/>
        </w:rPr>
        <w:t xml:space="preserve">[פורסם בנבו] </w:t>
      </w:r>
      <w:r w:rsidRPr="00D8688C">
        <w:rPr>
          <w:b/>
          <w:bCs/>
          <w:rtl/>
        </w:rPr>
        <w:t>(22.9.2014))".</w:t>
      </w:r>
    </w:p>
    <w:p w14:paraId="58F0D66F" w14:textId="77777777" w:rsidR="0066754C" w:rsidRDefault="0066754C" w:rsidP="0066754C">
      <w:pPr>
        <w:tabs>
          <w:tab w:val="left" w:pos="1134"/>
        </w:tabs>
        <w:spacing w:line="360" w:lineRule="auto"/>
        <w:ind w:right="1418"/>
        <w:jc w:val="both"/>
        <w:rPr>
          <w:b/>
          <w:bCs/>
          <w:rtl/>
        </w:rPr>
      </w:pPr>
    </w:p>
    <w:p w14:paraId="2A5F5178" w14:textId="77777777" w:rsidR="0066754C" w:rsidRPr="00D8688C" w:rsidRDefault="0066754C" w:rsidP="0066754C">
      <w:pPr>
        <w:tabs>
          <w:tab w:val="left" w:pos="567"/>
        </w:tabs>
        <w:spacing w:line="360" w:lineRule="auto"/>
        <w:ind w:right="1418"/>
        <w:jc w:val="both"/>
        <w:rPr>
          <w:b/>
          <w:bCs/>
          <w:rtl/>
        </w:rPr>
      </w:pPr>
      <w:r>
        <w:rPr>
          <w:b/>
          <w:bCs/>
          <w:rtl/>
        </w:rPr>
        <w:tab/>
      </w:r>
      <w:r>
        <w:rPr>
          <w:rFonts w:hint="cs"/>
          <w:rtl/>
        </w:rPr>
        <w:t>(ב)</w:t>
      </w:r>
      <w:r>
        <w:rPr>
          <w:b/>
          <w:bCs/>
          <w:rtl/>
        </w:rPr>
        <w:tab/>
      </w:r>
      <w:r w:rsidRPr="00D8688C">
        <w:rPr>
          <w:rFonts w:hint="cs"/>
          <w:b/>
          <w:bCs/>
          <w:rtl/>
        </w:rPr>
        <w:t>נסיבות הקשורות בביצוע העבירה</w:t>
      </w:r>
    </w:p>
    <w:p w14:paraId="25C526B6" w14:textId="77777777" w:rsidR="0066754C" w:rsidRDefault="0066754C" w:rsidP="0066754C">
      <w:pPr>
        <w:spacing w:line="360" w:lineRule="auto"/>
        <w:ind w:left="1440"/>
        <w:jc w:val="both"/>
        <w:rPr>
          <w:rtl/>
        </w:rPr>
      </w:pPr>
      <w:r>
        <w:rPr>
          <w:rFonts w:hint="cs"/>
          <w:rtl/>
        </w:rPr>
        <w:t xml:space="preserve">כתב האישום קצר עד מאוד. הנאשם החזיק במקום עסקו קוקאין ארוז בתוך 43 יחידות במשקל כולל של 678.86 גרם נטו. </w:t>
      </w:r>
    </w:p>
    <w:p w14:paraId="176ADDD9" w14:textId="77777777" w:rsidR="0066754C" w:rsidRDefault="0066754C" w:rsidP="0066754C">
      <w:pPr>
        <w:tabs>
          <w:tab w:val="left" w:pos="1134"/>
        </w:tabs>
        <w:spacing w:line="360" w:lineRule="auto"/>
        <w:ind w:left="1440"/>
        <w:jc w:val="both"/>
        <w:rPr>
          <w:rtl/>
        </w:rPr>
      </w:pPr>
      <w:r w:rsidRPr="004A12AB">
        <w:rPr>
          <w:rFonts w:hint="cs"/>
          <w:b/>
          <w:bCs/>
          <w:rtl/>
        </w:rPr>
        <w:t>הנאשם עשה כן על מנת לספק את הסם לאחרים ובכך להפיק רווח כספי קל</w:t>
      </w:r>
      <w:r>
        <w:rPr>
          <w:rFonts w:hint="cs"/>
          <w:rtl/>
        </w:rPr>
        <w:t xml:space="preserve">. הנזק אשר היה צפוי להיגרם מביצוע העבירה, הינו משמעותי בשים לב לסוג הסם וכמות הסם. </w:t>
      </w:r>
    </w:p>
    <w:p w14:paraId="79CD9D7A" w14:textId="77777777" w:rsidR="0066754C" w:rsidRDefault="0066754C" w:rsidP="0066754C">
      <w:pPr>
        <w:tabs>
          <w:tab w:val="left" w:pos="1134"/>
        </w:tabs>
        <w:spacing w:line="360" w:lineRule="auto"/>
        <w:ind w:left="1440"/>
        <w:jc w:val="both"/>
        <w:rPr>
          <w:rtl/>
        </w:rPr>
      </w:pPr>
      <w:r>
        <w:rPr>
          <w:rFonts w:hint="cs"/>
          <w:rtl/>
        </w:rPr>
        <w:t xml:space="preserve">בפועל, לא נגרם כל נזק משום שהסם נתפס על ידי המשטרה. </w:t>
      </w:r>
    </w:p>
    <w:p w14:paraId="601F54BE" w14:textId="77777777" w:rsidR="0066754C" w:rsidRDefault="0066754C" w:rsidP="0066754C">
      <w:pPr>
        <w:tabs>
          <w:tab w:val="left" w:pos="1134"/>
        </w:tabs>
        <w:spacing w:line="360" w:lineRule="auto"/>
        <w:ind w:left="1440"/>
        <w:jc w:val="both"/>
        <w:rPr>
          <w:rtl/>
        </w:rPr>
      </w:pPr>
      <w:r>
        <w:rPr>
          <w:rFonts w:hint="cs"/>
          <w:rtl/>
        </w:rPr>
        <w:t xml:space="preserve">מנגד, התנהלות הנאשם מעידה על חוסר תחכום, ואף זאת בלשון המעטה, לפי שמצלמות האבטחה במקום עסקו הן שחשפו את </w:t>
      </w:r>
      <w:r w:rsidRPr="00590097">
        <w:rPr>
          <w:rFonts w:hint="cs"/>
          <w:b/>
          <w:bCs/>
          <w:rtl/>
        </w:rPr>
        <w:t>מודעותו</w:t>
      </w:r>
      <w:r>
        <w:rPr>
          <w:rFonts w:hint="cs"/>
          <w:rtl/>
        </w:rPr>
        <w:t xml:space="preserve"> לחבילה המצויה בעסקו והן שתרמו להפללתו ולהרשעתו. יודגש, כי טענת ההגנה הייתה שהנאשם לא היה מודע לכך שהחבילה שנתפסה ברשותו הכילה סמים. </w:t>
      </w:r>
    </w:p>
    <w:p w14:paraId="2D02EDF1" w14:textId="77777777" w:rsidR="0066754C" w:rsidRDefault="0066754C" w:rsidP="0066754C">
      <w:pPr>
        <w:tabs>
          <w:tab w:val="left" w:pos="1134"/>
        </w:tabs>
        <w:spacing w:line="360" w:lineRule="auto"/>
        <w:jc w:val="both"/>
        <w:rPr>
          <w:rtl/>
        </w:rPr>
      </w:pPr>
    </w:p>
    <w:p w14:paraId="646F061F" w14:textId="77777777" w:rsidR="0066754C" w:rsidRPr="00D8688C" w:rsidRDefault="0066754C" w:rsidP="0066754C">
      <w:pPr>
        <w:tabs>
          <w:tab w:val="left" w:pos="567"/>
        </w:tabs>
        <w:spacing w:line="360" w:lineRule="auto"/>
        <w:jc w:val="both"/>
        <w:rPr>
          <w:b/>
          <w:bCs/>
          <w:rtl/>
        </w:rPr>
      </w:pPr>
      <w:r>
        <w:rPr>
          <w:rtl/>
        </w:rPr>
        <w:tab/>
      </w:r>
      <w:r>
        <w:rPr>
          <w:rFonts w:hint="cs"/>
          <w:rtl/>
        </w:rPr>
        <w:t>(ג)</w:t>
      </w:r>
      <w:r>
        <w:rPr>
          <w:rtl/>
        </w:rPr>
        <w:tab/>
      </w:r>
      <w:r w:rsidRPr="00D8688C">
        <w:rPr>
          <w:rFonts w:hint="cs"/>
          <w:b/>
          <w:bCs/>
          <w:rtl/>
        </w:rPr>
        <w:t>מדיניות הענישה הנוהגת</w:t>
      </w:r>
    </w:p>
    <w:p w14:paraId="124ACFB9" w14:textId="77777777" w:rsidR="0066754C" w:rsidRPr="00D8688C" w:rsidRDefault="0066754C" w:rsidP="0066754C">
      <w:pPr>
        <w:spacing w:line="360" w:lineRule="auto"/>
        <w:jc w:val="both"/>
        <w:rPr>
          <w:b/>
          <w:bCs/>
          <w:rtl/>
        </w:rPr>
      </w:pPr>
    </w:p>
    <w:p w14:paraId="5B0F945E" w14:textId="77777777" w:rsidR="0066754C" w:rsidRPr="00D8688C" w:rsidRDefault="0066754C" w:rsidP="0066754C">
      <w:pPr>
        <w:spacing w:line="360" w:lineRule="auto"/>
        <w:ind w:left="1440"/>
        <w:jc w:val="both"/>
        <w:rPr>
          <w:rtl/>
        </w:rPr>
      </w:pPr>
      <w:r w:rsidRPr="00D8688C">
        <w:rPr>
          <w:rtl/>
        </w:rPr>
        <w:t xml:space="preserve">בתי המשפט עמדו שוב ושוב בפסיקותיהם על חומרתה הניכרת של עבירת החזקת סם מסוכן שלא לצריכה עצמית (במיוחד כאשר עסקינן בכמויות סם שאינן קטנות), ועל הצורך להיאבק בנגע הסמים בין היתר על-ידי השתת ענישה מחמירה בגין עבירות סמים למיניהן (ראו: </w:t>
      </w:r>
      <w:hyperlink r:id="rId26" w:history="1">
        <w:r w:rsidR="001B7B63" w:rsidRPr="001B7B63">
          <w:rPr>
            <w:color w:val="0000FF"/>
            <w:u w:val="single"/>
            <w:rtl/>
          </w:rPr>
          <w:t>ע"פ 1932/15</w:t>
        </w:r>
      </w:hyperlink>
      <w:r w:rsidRPr="00D8688C">
        <w:rPr>
          <w:rtl/>
        </w:rPr>
        <w:t xml:space="preserve"> </w:t>
      </w:r>
      <w:r w:rsidRPr="00D8688C">
        <w:rPr>
          <w:b/>
          <w:bCs/>
          <w:rtl/>
        </w:rPr>
        <w:t>בן סעדון נ' מדינת ישראל</w:t>
      </w:r>
      <w:r w:rsidRPr="00D8688C">
        <w:rPr>
          <w:rtl/>
        </w:rPr>
        <w:t xml:space="preserve"> [פורסם בנבו] (17.4.2016), פס' 27).</w:t>
      </w:r>
    </w:p>
    <w:p w14:paraId="7FBBC1C5" w14:textId="77777777" w:rsidR="0066754C" w:rsidRPr="00D8688C" w:rsidRDefault="0066754C" w:rsidP="0066754C">
      <w:pPr>
        <w:spacing w:line="360" w:lineRule="auto"/>
        <w:jc w:val="both"/>
        <w:rPr>
          <w:rtl/>
        </w:rPr>
      </w:pPr>
    </w:p>
    <w:p w14:paraId="6105AAC9" w14:textId="77777777" w:rsidR="0066754C" w:rsidRPr="00D8688C" w:rsidRDefault="0066754C" w:rsidP="0066754C">
      <w:pPr>
        <w:spacing w:line="360" w:lineRule="auto"/>
        <w:ind w:left="1440"/>
        <w:jc w:val="both"/>
        <w:rPr>
          <w:rtl/>
        </w:rPr>
      </w:pPr>
      <w:r w:rsidRPr="00D8688C">
        <w:rPr>
          <w:rtl/>
        </w:rPr>
        <w:t>בחינת פסיקתם של בתי המשפט מעלה כי מנעד הענישה בגין עבירת החזקת סם שלא לצריכה עצמית הוא רחב, ומושפע ממכלול נסיבות העניין, ובהן: סוג הסם, כמות הסם, נסיבות ההחזקה ועוד.</w:t>
      </w:r>
    </w:p>
    <w:p w14:paraId="3175C38D" w14:textId="77777777" w:rsidR="0066754C" w:rsidRPr="00D8688C" w:rsidRDefault="0066754C" w:rsidP="0066754C">
      <w:pPr>
        <w:spacing w:line="360" w:lineRule="auto"/>
        <w:jc w:val="both"/>
        <w:rPr>
          <w:rtl/>
        </w:rPr>
      </w:pPr>
    </w:p>
    <w:p w14:paraId="0DDBCC98" w14:textId="77777777" w:rsidR="0066754C" w:rsidRPr="00D8688C" w:rsidRDefault="0066754C" w:rsidP="0066754C">
      <w:pPr>
        <w:spacing w:line="360" w:lineRule="auto"/>
        <w:ind w:left="1440"/>
        <w:jc w:val="both"/>
        <w:rPr>
          <w:rtl/>
        </w:rPr>
      </w:pPr>
      <w:r w:rsidRPr="00D8688C">
        <w:rPr>
          <w:rtl/>
        </w:rPr>
        <w:t>העונשים המוטלים על החזקת עשרות גרמים של סמים קשים, כמו קוקאין, נעים בטווח שבין 3 ל- 5 שנות מאסר בפועל</w:t>
      </w:r>
      <w:r w:rsidRPr="00D8688C">
        <w:rPr>
          <w:rFonts w:hint="cs"/>
          <w:rtl/>
        </w:rPr>
        <w:t xml:space="preserve"> </w:t>
      </w:r>
      <w:r w:rsidRPr="00D8688C">
        <w:rPr>
          <w:rtl/>
        </w:rPr>
        <w:t xml:space="preserve">(ראו למשל, </w:t>
      </w:r>
      <w:hyperlink r:id="rId27" w:history="1">
        <w:r w:rsidR="001B7B63" w:rsidRPr="001B7B63">
          <w:rPr>
            <w:color w:val="0000FF"/>
            <w:u w:val="single"/>
            <w:rtl/>
          </w:rPr>
          <w:t>ע"פ 4592/15</w:t>
        </w:r>
      </w:hyperlink>
      <w:r w:rsidRPr="00D8688C">
        <w:rPr>
          <w:rtl/>
        </w:rPr>
        <w:t xml:space="preserve"> </w:t>
      </w:r>
      <w:r w:rsidRPr="00D8688C">
        <w:rPr>
          <w:b/>
          <w:bCs/>
          <w:rtl/>
        </w:rPr>
        <w:t>פדידה נ' מדינת ישראל</w:t>
      </w:r>
      <w:r w:rsidRPr="00D8688C">
        <w:rPr>
          <w:rtl/>
        </w:rPr>
        <w:t xml:space="preserve"> </w:t>
      </w:r>
      <w:r w:rsidRPr="00D8688C">
        <w:rPr>
          <w:rFonts w:hint="cs"/>
          <w:rtl/>
        </w:rPr>
        <w:t>(</w:t>
      </w:r>
      <w:r w:rsidRPr="00D8688C">
        <w:rPr>
          <w:rtl/>
        </w:rPr>
        <w:t>פורסם בנבו</w:t>
      </w:r>
      <w:r w:rsidRPr="00D8688C">
        <w:rPr>
          <w:rFonts w:hint="cs"/>
          <w:rtl/>
        </w:rPr>
        <w:t>)</w:t>
      </w:r>
      <w:r w:rsidRPr="00D8688C">
        <w:rPr>
          <w:rtl/>
        </w:rPr>
        <w:t xml:space="preserve"> </w:t>
      </w:r>
      <w:r w:rsidRPr="00D8688C">
        <w:rPr>
          <w:rFonts w:hint="cs"/>
          <w:rtl/>
        </w:rPr>
        <w:t>(</w:t>
      </w:r>
      <w:r w:rsidRPr="00D8688C">
        <w:rPr>
          <w:rtl/>
        </w:rPr>
        <w:t>8.2.16</w:t>
      </w:r>
      <w:r w:rsidRPr="00D8688C">
        <w:rPr>
          <w:rFonts w:hint="cs"/>
          <w:rtl/>
        </w:rPr>
        <w:t>)</w:t>
      </w:r>
      <w:r w:rsidRPr="00D8688C">
        <w:rPr>
          <w:rtl/>
        </w:rPr>
        <w:t>, פיסקה כה).</w:t>
      </w:r>
    </w:p>
    <w:p w14:paraId="4444AAED" w14:textId="77777777" w:rsidR="0066754C" w:rsidRPr="00D8688C" w:rsidRDefault="0066754C" w:rsidP="0066754C">
      <w:pPr>
        <w:spacing w:line="360" w:lineRule="auto"/>
        <w:jc w:val="both"/>
        <w:rPr>
          <w:rtl/>
        </w:rPr>
      </w:pPr>
    </w:p>
    <w:p w14:paraId="195E196C" w14:textId="77777777" w:rsidR="0066754C" w:rsidRPr="00D8688C" w:rsidRDefault="0066754C" w:rsidP="0066754C">
      <w:pPr>
        <w:spacing w:line="360" w:lineRule="auto"/>
        <w:ind w:left="1440"/>
        <w:jc w:val="both"/>
        <w:rPr>
          <w:rtl/>
        </w:rPr>
      </w:pPr>
      <w:r w:rsidRPr="00D8688C">
        <w:rPr>
          <w:rtl/>
        </w:rPr>
        <w:t>ב</w:t>
      </w:r>
      <w:hyperlink r:id="rId28" w:history="1">
        <w:r w:rsidR="001B7B63" w:rsidRPr="001B7B63">
          <w:rPr>
            <w:color w:val="0000FF"/>
            <w:u w:val="single"/>
            <w:rtl/>
          </w:rPr>
          <w:t>ע"פ 1277/17</w:t>
        </w:r>
      </w:hyperlink>
      <w:r w:rsidRPr="00D8688C">
        <w:rPr>
          <w:rtl/>
        </w:rPr>
        <w:t xml:space="preserve"> </w:t>
      </w:r>
      <w:r w:rsidRPr="00D8688C">
        <w:rPr>
          <w:b/>
          <w:bCs/>
          <w:rtl/>
        </w:rPr>
        <w:t>מדינת ישראל נ' בלומנטל</w:t>
      </w:r>
      <w:r w:rsidRPr="00D8688C">
        <w:rPr>
          <w:rtl/>
        </w:rPr>
        <w:t xml:space="preserve"> (21.5.17) </w:t>
      </w:r>
      <w:r w:rsidRPr="00D8688C">
        <w:rPr>
          <w:rFonts w:hint="cs"/>
          <w:rtl/>
        </w:rPr>
        <w:t>(פורסם בנבו)</w:t>
      </w:r>
      <w:r w:rsidRPr="00D8688C">
        <w:rPr>
          <w:rtl/>
        </w:rPr>
        <w:t xml:space="preserve"> קיבל בית-המשפט העליון באופן חלקי את ערעור המאשימה על קולת העונש שנגזר על נאשם שהורשע על-פי הודאתו בעבירות של החזקת סם מסוכן שלא לצריכה עצמית, הכנת סם מסוכן והחזקת כלים. </w:t>
      </w:r>
      <w:r w:rsidRPr="00FD2B68">
        <w:rPr>
          <w:b/>
          <w:bCs/>
          <w:rtl/>
        </w:rPr>
        <w:t>הנאשם החזיק סם מסוג קוקאין במשקל של 1,800 גר' נטו</w:t>
      </w:r>
      <w:r w:rsidRPr="00D8688C">
        <w:rPr>
          <w:rtl/>
        </w:rPr>
        <w:t xml:space="preserve"> במצב נוזלי, שאינו טהור. הנאשם עשה פעולות לשם הכנת הסם. בית המשפט המחוזי קבע מתחם שבין 4 ל-6 שנות מאסר, וגזר על הנאשם, בעל עבר פלילי, 4 שנות מאסר בפועל, לצד הפעלת עונש מאסר על תנאי. בית-המשפט העליון קבע שאלמלא הליך הגישור שהתקיים, היה מקום להחמיר בענישה, ובסופו של דבר התערב רק לעניין הפעלת עונשי מאסר על תנאי (סה"כ 5 שנים ושלושה חודשים).</w:t>
      </w:r>
    </w:p>
    <w:p w14:paraId="4A01F71C" w14:textId="77777777" w:rsidR="0066754C" w:rsidRPr="00D8688C" w:rsidRDefault="0066754C" w:rsidP="0066754C">
      <w:pPr>
        <w:spacing w:line="360" w:lineRule="auto"/>
        <w:jc w:val="both"/>
        <w:rPr>
          <w:rtl/>
        </w:rPr>
      </w:pPr>
    </w:p>
    <w:p w14:paraId="4871D3D3" w14:textId="77777777" w:rsidR="0066754C" w:rsidRPr="00D8688C" w:rsidRDefault="0066754C" w:rsidP="0066754C">
      <w:pPr>
        <w:spacing w:line="360" w:lineRule="auto"/>
        <w:ind w:left="1440"/>
        <w:jc w:val="both"/>
        <w:rPr>
          <w:rtl/>
        </w:rPr>
      </w:pPr>
      <w:r w:rsidRPr="00D8688C">
        <w:rPr>
          <w:rtl/>
        </w:rPr>
        <w:t>ב</w:t>
      </w:r>
      <w:hyperlink r:id="rId29" w:history="1">
        <w:r w:rsidR="001B7B63" w:rsidRPr="001B7B63">
          <w:rPr>
            <w:color w:val="0000FF"/>
            <w:u w:val="single"/>
            <w:rtl/>
          </w:rPr>
          <w:t>ע"פ 4887/18</w:t>
        </w:r>
      </w:hyperlink>
      <w:r w:rsidRPr="00D8688C">
        <w:rPr>
          <w:rtl/>
        </w:rPr>
        <w:t xml:space="preserve"> </w:t>
      </w:r>
      <w:r w:rsidRPr="00D8688C">
        <w:rPr>
          <w:b/>
          <w:bCs/>
          <w:rtl/>
        </w:rPr>
        <w:t>יונייבה נ' מדינת ישראל</w:t>
      </w:r>
      <w:r w:rsidRPr="00D8688C">
        <w:rPr>
          <w:rtl/>
        </w:rPr>
        <w:t xml:space="preserve"> (8.5.18)</w:t>
      </w:r>
      <w:r w:rsidRPr="00D8688C">
        <w:rPr>
          <w:rFonts w:hint="cs"/>
          <w:rtl/>
        </w:rPr>
        <w:t xml:space="preserve"> (פורסם בנבו)</w:t>
      </w:r>
      <w:r w:rsidRPr="00D8688C">
        <w:rPr>
          <w:rtl/>
        </w:rPr>
        <w:t xml:space="preserve">, קיבל בית המשפט העליון ערעורה של נאשמת אשר הורשעה על פי הודאתה בעבירה של החזקת סמים שלא לצריכה עצמית. </w:t>
      </w:r>
      <w:r w:rsidRPr="00FD2B68">
        <w:rPr>
          <w:b/>
          <w:bCs/>
          <w:rtl/>
        </w:rPr>
        <w:t>הנאשמת החזיקה על גופה סם מסוג קוקאין</w:t>
      </w:r>
      <w:r w:rsidRPr="00D8688C">
        <w:rPr>
          <w:rtl/>
        </w:rPr>
        <w:t xml:space="preserve"> </w:t>
      </w:r>
      <w:r w:rsidRPr="00FD2B68">
        <w:rPr>
          <w:b/>
          <w:bCs/>
          <w:rtl/>
        </w:rPr>
        <w:t>במשקל של 490.5 גר'</w:t>
      </w:r>
      <w:r w:rsidRPr="00FD2B68">
        <w:rPr>
          <w:rFonts w:hint="cs"/>
          <w:b/>
          <w:bCs/>
          <w:rtl/>
        </w:rPr>
        <w:t xml:space="preserve"> נטו</w:t>
      </w:r>
      <w:r w:rsidRPr="00FD2B68">
        <w:rPr>
          <w:b/>
          <w:bCs/>
          <w:rtl/>
        </w:rPr>
        <w:t xml:space="preserve">. </w:t>
      </w:r>
      <w:r w:rsidRPr="00D8688C">
        <w:rPr>
          <w:rtl/>
        </w:rPr>
        <w:t>בית המשפט המחוזי קבע מתחם עונש הנע בין 3 ל-7 שנות מאסר בפועל. הנאשמת תושבת רוסיה, ללא עבר פלילי, בעלת רקע רפואי מורכב נדונה לעונש של 4 שנות מאסר בפועל לצד ענישה נלווית. בית המשפט העליון החליט להקל בעונשה בהתחשב במצבה הרפואי, בדידותה בישראל וזיקתה לארץ מוצאה והעמיד את עונשה על 3.5 שנות מאסר בפועל.</w:t>
      </w:r>
    </w:p>
    <w:p w14:paraId="51D819A5" w14:textId="77777777" w:rsidR="0066754C" w:rsidRPr="00D8688C" w:rsidRDefault="0066754C" w:rsidP="0066754C">
      <w:pPr>
        <w:spacing w:line="360" w:lineRule="auto"/>
        <w:jc w:val="both"/>
        <w:rPr>
          <w:rtl/>
        </w:rPr>
      </w:pPr>
    </w:p>
    <w:p w14:paraId="6A5CC088" w14:textId="77777777" w:rsidR="0066754C" w:rsidRPr="00D8688C" w:rsidRDefault="0066754C" w:rsidP="0066754C">
      <w:pPr>
        <w:spacing w:line="360" w:lineRule="auto"/>
        <w:ind w:left="1440"/>
        <w:jc w:val="both"/>
        <w:rPr>
          <w:rtl/>
        </w:rPr>
      </w:pPr>
      <w:r w:rsidRPr="00D8688C">
        <w:rPr>
          <w:rtl/>
        </w:rPr>
        <w:t>ב</w:t>
      </w:r>
      <w:hyperlink r:id="rId30" w:history="1">
        <w:r w:rsidR="001B7B63" w:rsidRPr="001B7B63">
          <w:rPr>
            <w:color w:val="0000FF"/>
            <w:u w:val="single"/>
            <w:rtl/>
          </w:rPr>
          <w:t>ע"פ 5958/13</w:t>
        </w:r>
      </w:hyperlink>
      <w:r w:rsidRPr="00D8688C">
        <w:rPr>
          <w:rtl/>
        </w:rPr>
        <w:t xml:space="preserve"> </w:t>
      </w:r>
      <w:r w:rsidRPr="00D8688C">
        <w:rPr>
          <w:b/>
          <w:bCs/>
          <w:rtl/>
        </w:rPr>
        <w:t>סבג נ' מדינת ישראל</w:t>
      </w:r>
      <w:r w:rsidRPr="00D8688C">
        <w:rPr>
          <w:rtl/>
        </w:rPr>
        <w:t xml:space="preserve"> (29.7.14)</w:t>
      </w:r>
      <w:r w:rsidRPr="00D8688C">
        <w:rPr>
          <w:rFonts w:hint="cs"/>
          <w:rtl/>
        </w:rPr>
        <w:t xml:space="preserve"> (פורסם בנבו)</w:t>
      </w:r>
      <w:r w:rsidRPr="00D8688C">
        <w:rPr>
          <w:rtl/>
        </w:rPr>
        <w:t xml:space="preserve"> נדחה ערעורו של נאשם אשר הורשע על פי הודאתו בעבירה של החזקת סם שלא לצריכה עצמית, ובניסיון לבצע עבירה זו. </w:t>
      </w:r>
      <w:r w:rsidRPr="00FD2B68">
        <w:rPr>
          <w:b/>
          <w:bCs/>
          <w:rtl/>
        </w:rPr>
        <w:t xml:space="preserve">הנאשם קיבל לידיו חבילה אשר נשלחה מחו"ל והכילה 453 גרם קוקאין </w:t>
      </w:r>
      <w:r w:rsidRPr="00D8688C">
        <w:rPr>
          <w:rtl/>
        </w:rPr>
        <w:t xml:space="preserve">(המשטרה הוציאה את מרבית תכולת החבילה). </w:t>
      </w:r>
      <w:r w:rsidRPr="00FD2B68">
        <w:rPr>
          <w:b/>
          <w:bCs/>
          <w:rtl/>
        </w:rPr>
        <w:t xml:space="preserve">בית המשפט קבע מתחם עונש הולם שנע בין שנתיים לשש שנות מאסר בפועל. </w:t>
      </w:r>
      <w:r w:rsidRPr="00D8688C">
        <w:rPr>
          <w:rFonts w:hint="cs"/>
          <w:rtl/>
        </w:rPr>
        <w:t>ה</w:t>
      </w:r>
      <w:r w:rsidRPr="00D8688C">
        <w:rPr>
          <w:rtl/>
        </w:rPr>
        <w:t>נאשם ללא עבר פלילי. נדון ל-3 שנות מאסר בפועל.</w:t>
      </w:r>
    </w:p>
    <w:p w14:paraId="03530956" w14:textId="77777777" w:rsidR="0066754C" w:rsidRPr="00D8688C" w:rsidRDefault="0066754C" w:rsidP="0066754C">
      <w:pPr>
        <w:spacing w:line="360" w:lineRule="auto"/>
        <w:jc w:val="both"/>
        <w:rPr>
          <w:rtl/>
        </w:rPr>
      </w:pPr>
    </w:p>
    <w:p w14:paraId="2399D93F" w14:textId="77777777" w:rsidR="0066754C" w:rsidRPr="00D8688C" w:rsidRDefault="0066754C" w:rsidP="0066754C">
      <w:pPr>
        <w:spacing w:line="360" w:lineRule="auto"/>
        <w:ind w:left="1440"/>
        <w:jc w:val="both"/>
        <w:rPr>
          <w:rtl/>
        </w:rPr>
      </w:pPr>
      <w:r w:rsidRPr="00D8688C">
        <w:rPr>
          <w:rtl/>
        </w:rPr>
        <w:t>ב</w:t>
      </w:r>
      <w:hyperlink r:id="rId31" w:history="1">
        <w:r w:rsidR="001B7B63" w:rsidRPr="001B7B63">
          <w:rPr>
            <w:color w:val="0000FF"/>
            <w:u w:val="single"/>
            <w:rtl/>
          </w:rPr>
          <w:t>ע"פ 2646/15</w:t>
        </w:r>
      </w:hyperlink>
      <w:r w:rsidRPr="00D8688C">
        <w:rPr>
          <w:rtl/>
        </w:rPr>
        <w:t xml:space="preserve"> </w:t>
      </w:r>
      <w:r w:rsidRPr="00D8688C">
        <w:rPr>
          <w:b/>
          <w:bCs/>
          <w:rtl/>
        </w:rPr>
        <w:t>מדינת ישראל נ' אבו בכר</w:t>
      </w:r>
      <w:r w:rsidRPr="00D8688C">
        <w:rPr>
          <w:rtl/>
        </w:rPr>
        <w:t xml:space="preserve"> (16.7.15) </w:t>
      </w:r>
      <w:r w:rsidRPr="00D8688C">
        <w:rPr>
          <w:rFonts w:hint="cs"/>
          <w:rtl/>
        </w:rPr>
        <w:t xml:space="preserve">(פורסם בנבו) </w:t>
      </w:r>
      <w:r w:rsidRPr="00D8688C">
        <w:rPr>
          <w:rtl/>
        </w:rPr>
        <w:t xml:space="preserve">נדחה, בדעת רוב, ערעור המאשימה על קולת עונשו של נאשם אשר הורשע בעבירות של החזקת סם שלא לצריכה עצמית, והסתייעות ברכב לביצוע פשע. הנאשם נסע ברכב והחזיק בו </w:t>
      </w:r>
      <w:r w:rsidRPr="00FD2B68">
        <w:rPr>
          <w:b/>
          <w:bCs/>
          <w:rtl/>
        </w:rPr>
        <w:t>סם מסוג הרואין במשקל של 990 גר'</w:t>
      </w:r>
      <w:r w:rsidRPr="00D8688C">
        <w:rPr>
          <w:rtl/>
        </w:rPr>
        <w:t xml:space="preserve">. </w:t>
      </w:r>
      <w:r w:rsidRPr="00FD2B68">
        <w:rPr>
          <w:b/>
          <w:bCs/>
          <w:rtl/>
        </w:rPr>
        <w:t>הוסכם כי הנאשם היה בלדר</w:t>
      </w:r>
      <w:r w:rsidRPr="00D8688C">
        <w:rPr>
          <w:rtl/>
        </w:rPr>
        <w:t>. נקבע מתחם שבין 24 ל-48 חודשי מאסר בפועל. לחובת הנאשם עבר פלילי. נדון ל-34 חודשי מאסר בפועל. בית-המשפט העליון קבע כי ניתן היה להטיל על הנאשם עונש חמור יותר, אך לאור העונש המקל שהוטל על המסייע, אין להחמיר בעונשו. דעת המיעוט סברה שיש להטיל על הנאשם 4 שנות מאסר.</w:t>
      </w:r>
    </w:p>
    <w:p w14:paraId="603017C9" w14:textId="77777777" w:rsidR="0066754C" w:rsidRPr="00D8688C" w:rsidRDefault="0066754C" w:rsidP="0066754C">
      <w:pPr>
        <w:spacing w:line="360" w:lineRule="auto"/>
        <w:jc w:val="both"/>
        <w:rPr>
          <w:rtl/>
        </w:rPr>
      </w:pPr>
    </w:p>
    <w:p w14:paraId="300D58F4" w14:textId="77777777" w:rsidR="0066754C" w:rsidRPr="00D8688C" w:rsidRDefault="0066754C" w:rsidP="0066754C">
      <w:pPr>
        <w:spacing w:line="360" w:lineRule="auto"/>
        <w:ind w:left="1440"/>
        <w:jc w:val="both"/>
        <w:rPr>
          <w:rFonts w:ascii="David" w:hAnsi="David"/>
        </w:rPr>
      </w:pPr>
      <w:r w:rsidRPr="00D8688C">
        <w:rPr>
          <w:rFonts w:hint="cs"/>
          <w:rtl/>
        </w:rPr>
        <w:t>ב</w:t>
      </w:r>
      <w:hyperlink r:id="rId32" w:history="1">
        <w:r w:rsidR="001B7B63" w:rsidRPr="001B7B63">
          <w:rPr>
            <w:color w:val="0000FF"/>
            <w:u w:val="single"/>
            <w:rtl/>
          </w:rPr>
          <w:t>ת"פ (ב"ש) 21477-06-19</w:t>
        </w:r>
      </w:hyperlink>
      <w:r w:rsidRPr="00D8688C">
        <w:rPr>
          <w:rtl/>
        </w:rPr>
        <w:t xml:space="preserve"> </w:t>
      </w:r>
      <w:r w:rsidRPr="00D8688C">
        <w:rPr>
          <w:b/>
          <w:bCs/>
          <w:rtl/>
        </w:rPr>
        <w:t>מדינת ישראל נ' ערן בר</w:t>
      </w:r>
      <w:r w:rsidRPr="00D8688C">
        <w:rPr>
          <w:rFonts w:hint="cs"/>
          <w:rtl/>
        </w:rPr>
        <w:t xml:space="preserve"> (14.5.20) (פורסם בנבו) הורשע </w:t>
      </w:r>
      <w:r w:rsidRPr="00D8688C">
        <w:rPr>
          <w:rtl/>
        </w:rPr>
        <w:t xml:space="preserve">הנאשם </w:t>
      </w:r>
      <w:r w:rsidRPr="00D8688C">
        <w:rPr>
          <w:rFonts w:hint="cs"/>
          <w:rtl/>
        </w:rPr>
        <w:t xml:space="preserve">על בסיס הודאתו, במסגרת הסדר טיעון, </w:t>
      </w:r>
      <w:r w:rsidRPr="00D8688C">
        <w:rPr>
          <w:rtl/>
        </w:rPr>
        <w:t xml:space="preserve">בעבירה של </w:t>
      </w:r>
      <w:r w:rsidRPr="00B97DD8">
        <w:rPr>
          <w:b/>
          <w:bCs/>
          <w:rtl/>
        </w:rPr>
        <w:t xml:space="preserve">סיוע </w:t>
      </w:r>
      <w:r w:rsidRPr="00D8688C">
        <w:rPr>
          <w:rtl/>
        </w:rPr>
        <w:t xml:space="preserve">להחזקת סם מסוכן שלא לצריכה עצמית, לפי </w:t>
      </w:r>
      <w:hyperlink r:id="rId33" w:history="1">
        <w:r w:rsidR="00132CB8" w:rsidRPr="00132CB8">
          <w:rPr>
            <w:rStyle w:val="Hyperlink"/>
            <w:rtl/>
          </w:rPr>
          <w:t>סעיף 7(א)</w:t>
        </w:r>
      </w:hyperlink>
      <w:r w:rsidRPr="00D8688C">
        <w:rPr>
          <w:rtl/>
        </w:rPr>
        <w:t xml:space="preserve"> ו-</w:t>
      </w:r>
      <w:hyperlink r:id="rId34" w:history="1">
        <w:r w:rsidR="00132CB8" w:rsidRPr="00132CB8">
          <w:rPr>
            <w:rStyle w:val="Hyperlink"/>
            <w:rtl/>
          </w:rPr>
          <w:t>(ג)</w:t>
        </w:r>
      </w:hyperlink>
      <w:r w:rsidRPr="00D8688C">
        <w:rPr>
          <w:rtl/>
        </w:rPr>
        <w:t xml:space="preserve"> רישא ב</w:t>
      </w:r>
      <w:hyperlink r:id="rId35" w:history="1">
        <w:r w:rsidR="001B7B63" w:rsidRPr="001B7B63">
          <w:rPr>
            <w:color w:val="0000FF"/>
            <w:u w:val="single"/>
            <w:rtl/>
          </w:rPr>
          <w:t>פקודת הסמים המסוכנים</w:t>
        </w:r>
      </w:hyperlink>
      <w:r w:rsidRPr="00D8688C">
        <w:rPr>
          <w:rtl/>
        </w:rPr>
        <w:t xml:space="preserve"> [נוסח חדש] תשל"ג – 1973, </w:t>
      </w:r>
      <w:hyperlink r:id="rId36" w:history="1">
        <w:r w:rsidR="00132CB8" w:rsidRPr="00132CB8">
          <w:rPr>
            <w:rStyle w:val="Hyperlink"/>
            <w:rtl/>
          </w:rPr>
          <w:t>וסעיף 31</w:t>
        </w:r>
      </w:hyperlink>
      <w:r w:rsidRPr="00D8688C">
        <w:rPr>
          <w:rtl/>
        </w:rPr>
        <w:t xml:space="preserve"> ב</w:t>
      </w:r>
      <w:hyperlink r:id="rId37" w:history="1">
        <w:r w:rsidR="001B7B63" w:rsidRPr="001B7B63">
          <w:rPr>
            <w:color w:val="0000FF"/>
            <w:u w:val="single"/>
            <w:rtl/>
          </w:rPr>
          <w:t>חוק העונשין</w:t>
        </w:r>
      </w:hyperlink>
      <w:r w:rsidRPr="00D8688C">
        <w:rPr>
          <w:rtl/>
        </w:rPr>
        <w:t xml:space="preserve"> התשל"ז-1977.</w:t>
      </w:r>
      <w:r w:rsidRPr="00D8688C">
        <w:rPr>
          <w:rFonts w:hint="cs"/>
          <w:rtl/>
        </w:rPr>
        <w:t xml:space="preserve"> על פי עובדות כתב האישום, </w:t>
      </w:r>
      <w:r w:rsidRPr="00D8688C">
        <w:rPr>
          <w:rFonts w:ascii="David" w:hAnsi="David"/>
          <w:rtl/>
        </w:rPr>
        <w:t xml:space="preserve">הנאשם </w:t>
      </w:r>
      <w:r w:rsidRPr="00D8688C">
        <w:rPr>
          <w:rFonts w:ascii="David" w:hAnsi="David" w:hint="cs"/>
          <w:rtl/>
        </w:rPr>
        <w:t>נתפס כשהוא נו</w:t>
      </w:r>
      <w:r w:rsidRPr="00D8688C">
        <w:rPr>
          <w:rFonts w:ascii="David" w:hAnsi="David"/>
          <w:rtl/>
        </w:rPr>
        <w:t xml:space="preserve">הג </w:t>
      </w:r>
      <w:r w:rsidRPr="00D8688C">
        <w:rPr>
          <w:rFonts w:ascii="David" w:hAnsi="David" w:hint="cs"/>
          <w:rtl/>
        </w:rPr>
        <w:t>ברכב ו</w:t>
      </w:r>
      <w:r w:rsidRPr="00D8688C">
        <w:rPr>
          <w:rFonts w:ascii="David" w:hAnsi="David"/>
          <w:rtl/>
        </w:rPr>
        <w:t>אותה עת</w:t>
      </w:r>
      <w:r w:rsidRPr="00D8688C">
        <w:rPr>
          <w:rFonts w:ascii="David" w:hAnsi="David" w:hint="cs"/>
          <w:rtl/>
        </w:rPr>
        <w:t xml:space="preserve"> </w:t>
      </w:r>
      <w:r w:rsidRPr="00D8688C">
        <w:rPr>
          <w:rFonts w:ascii="David" w:hAnsi="David"/>
          <w:rtl/>
        </w:rPr>
        <w:t>נמצא מתחת למושב הנהג סם מסוכן מסוג קוקאין במשקל של 995.9 גרם. במצב הדברים המתואר, הנאשם סייע לאחר להחזיק בסם האמור.</w:t>
      </w:r>
      <w:r w:rsidRPr="00D8688C">
        <w:rPr>
          <w:rFonts w:ascii="David" w:hAnsi="David" w:hint="cs"/>
          <w:rtl/>
        </w:rPr>
        <w:t xml:space="preserve"> על הנאשם הוטלו 5 שנות מאסר. </w:t>
      </w:r>
    </w:p>
    <w:p w14:paraId="0B1A67CE" w14:textId="77777777" w:rsidR="0066754C" w:rsidRPr="00D8688C" w:rsidRDefault="0066754C" w:rsidP="0066754C">
      <w:pPr>
        <w:spacing w:line="360" w:lineRule="auto"/>
        <w:jc w:val="both"/>
        <w:rPr>
          <w:rtl/>
        </w:rPr>
      </w:pPr>
    </w:p>
    <w:p w14:paraId="0F0CF12D" w14:textId="77777777" w:rsidR="0066754C" w:rsidRPr="00D8688C" w:rsidRDefault="001B7B63" w:rsidP="0066754C">
      <w:pPr>
        <w:spacing w:after="160" w:line="360" w:lineRule="auto"/>
        <w:ind w:left="1440"/>
        <w:jc w:val="both"/>
        <w:rPr>
          <w:rtl/>
        </w:rPr>
      </w:pPr>
      <w:hyperlink r:id="rId38" w:history="1">
        <w:r w:rsidRPr="001B7B63">
          <w:rPr>
            <w:color w:val="0000FF"/>
            <w:u w:val="single"/>
            <w:rtl/>
          </w:rPr>
          <w:t>ת"פ 46497-09-16</w:t>
        </w:r>
      </w:hyperlink>
      <w:r w:rsidR="0066754C" w:rsidRPr="00D8688C">
        <w:rPr>
          <w:rtl/>
        </w:rPr>
        <w:t xml:space="preserve"> </w:t>
      </w:r>
      <w:r w:rsidR="0066754C" w:rsidRPr="00D8688C">
        <w:rPr>
          <w:b/>
          <w:bCs/>
          <w:rtl/>
        </w:rPr>
        <w:t>מדינת ישראל נ' בילל דכה</w:t>
      </w:r>
      <w:r w:rsidR="0066754C" w:rsidRPr="00D8688C">
        <w:rPr>
          <w:rtl/>
        </w:rPr>
        <w:t xml:space="preserve"> </w:t>
      </w:r>
      <w:r w:rsidR="0066754C" w:rsidRPr="00D8688C">
        <w:rPr>
          <w:rFonts w:hint="cs"/>
          <w:rtl/>
        </w:rPr>
        <w:t>(</w:t>
      </w:r>
      <w:r w:rsidR="0066754C" w:rsidRPr="00D8688C">
        <w:rPr>
          <w:rtl/>
        </w:rPr>
        <w:t>26.2.17)</w:t>
      </w:r>
      <w:r w:rsidR="0066754C" w:rsidRPr="00D8688C">
        <w:rPr>
          <w:rFonts w:hint="cs"/>
          <w:rtl/>
        </w:rPr>
        <w:t xml:space="preserve"> (</w:t>
      </w:r>
      <w:r w:rsidR="0066754C" w:rsidRPr="00D8688C">
        <w:rPr>
          <w:rtl/>
        </w:rPr>
        <w:t>פורסם בנבו</w:t>
      </w:r>
      <w:r w:rsidR="0066754C" w:rsidRPr="00D8688C">
        <w:rPr>
          <w:rFonts w:hint="cs"/>
          <w:rtl/>
        </w:rPr>
        <w:t>)</w:t>
      </w:r>
      <w:r w:rsidR="0066754C" w:rsidRPr="00D8688C">
        <w:rPr>
          <w:rtl/>
        </w:rPr>
        <w:t xml:space="preserve"> </w:t>
      </w:r>
      <w:r w:rsidR="0066754C" w:rsidRPr="00D8688C">
        <w:rPr>
          <w:rFonts w:hint="cs"/>
          <w:rtl/>
        </w:rPr>
        <w:t>-</w:t>
      </w:r>
      <w:r w:rsidR="0066754C" w:rsidRPr="00D8688C">
        <w:rPr>
          <w:rtl/>
        </w:rPr>
        <w:t xml:space="preserve"> </w:t>
      </w:r>
      <w:r w:rsidR="0066754C" w:rsidRPr="00D8688C">
        <w:rPr>
          <w:rFonts w:hint="cs"/>
          <w:rtl/>
        </w:rPr>
        <w:t>ה</w:t>
      </w:r>
      <w:r w:rsidR="0066754C" w:rsidRPr="00D8688C">
        <w:rPr>
          <w:rtl/>
        </w:rPr>
        <w:t>נאשם הורשע על פי הודאתו בעבירה של החזקת סם מסוכן שלא לצריכה עצמית</w:t>
      </w:r>
      <w:r w:rsidR="0066754C" w:rsidRPr="0066754C">
        <w:rPr>
          <w:rFonts w:ascii="Calibri" w:hAnsi="Calibri"/>
          <w:rtl/>
        </w:rPr>
        <w:t xml:space="preserve"> לפי סעיף </w:t>
      </w:r>
      <w:hyperlink r:id="rId39" w:history="1">
        <w:r w:rsidR="00132CB8" w:rsidRPr="00132CB8">
          <w:rPr>
            <w:rStyle w:val="Hyperlink"/>
            <w:rFonts w:ascii="Calibri" w:hAnsi="Calibri"/>
            <w:rtl/>
          </w:rPr>
          <w:t>7 (</w:t>
        </w:r>
        <w:r w:rsidR="00132CB8" w:rsidRPr="00132CB8">
          <w:rPr>
            <w:rStyle w:val="Hyperlink"/>
            <w:rFonts w:ascii="Calibri" w:hAnsi="Calibri" w:hint="eastAsia"/>
            <w:rtl/>
          </w:rPr>
          <w:t>א</w:t>
        </w:r>
        <w:r w:rsidR="00132CB8" w:rsidRPr="00132CB8">
          <w:rPr>
            <w:rStyle w:val="Hyperlink"/>
            <w:rFonts w:ascii="Calibri" w:hAnsi="Calibri"/>
            <w:rtl/>
          </w:rPr>
          <w:t>)</w:t>
        </w:r>
      </w:hyperlink>
      <w:r w:rsidR="0066754C" w:rsidRPr="0066754C">
        <w:rPr>
          <w:rFonts w:ascii="Calibri" w:hAnsi="Calibri"/>
          <w:rtl/>
        </w:rPr>
        <w:t xml:space="preserve"> ו-</w:t>
      </w:r>
      <w:hyperlink r:id="rId40" w:history="1">
        <w:r w:rsidR="00132CB8" w:rsidRPr="00132CB8">
          <w:rPr>
            <w:rStyle w:val="Hyperlink"/>
            <w:rFonts w:ascii="Calibri" w:hAnsi="Calibri"/>
            <w:rtl/>
          </w:rPr>
          <w:t>(</w:t>
        </w:r>
        <w:r w:rsidR="00132CB8" w:rsidRPr="00132CB8">
          <w:rPr>
            <w:rStyle w:val="Hyperlink"/>
            <w:rFonts w:ascii="Calibri" w:hAnsi="Calibri" w:hint="eastAsia"/>
            <w:rtl/>
          </w:rPr>
          <w:t>ג</w:t>
        </w:r>
        <w:r w:rsidR="00132CB8" w:rsidRPr="00132CB8">
          <w:rPr>
            <w:rStyle w:val="Hyperlink"/>
            <w:rFonts w:ascii="Calibri" w:hAnsi="Calibri"/>
            <w:rtl/>
          </w:rPr>
          <w:t>)</w:t>
        </w:r>
      </w:hyperlink>
      <w:r w:rsidR="0066754C" w:rsidRPr="0066754C">
        <w:rPr>
          <w:rFonts w:ascii="Calibri" w:hAnsi="Calibri"/>
          <w:rtl/>
        </w:rPr>
        <w:t xml:space="preserve"> רישא ל</w:t>
      </w:r>
      <w:hyperlink r:id="rId41" w:history="1">
        <w:r w:rsidRPr="001B7B63">
          <w:rPr>
            <w:rFonts w:ascii="Calibri" w:hAnsi="Calibri" w:hint="eastAsia"/>
            <w:color w:val="0000FF"/>
            <w:u w:val="single"/>
            <w:rtl/>
          </w:rPr>
          <w:t>פקודת</w:t>
        </w:r>
        <w:r w:rsidRPr="001B7B63">
          <w:rPr>
            <w:rFonts w:ascii="Calibri" w:hAnsi="Calibri"/>
            <w:color w:val="0000FF"/>
            <w:u w:val="single"/>
            <w:rtl/>
          </w:rPr>
          <w:t xml:space="preserve"> </w:t>
        </w:r>
        <w:r w:rsidRPr="001B7B63">
          <w:rPr>
            <w:rFonts w:ascii="Calibri" w:hAnsi="Calibri" w:hint="eastAsia"/>
            <w:color w:val="0000FF"/>
            <w:u w:val="single"/>
            <w:rtl/>
          </w:rPr>
          <w:t>הסמים</w:t>
        </w:r>
        <w:r w:rsidRPr="001B7B63">
          <w:rPr>
            <w:rFonts w:ascii="Calibri" w:hAnsi="Calibri"/>
            <w:color w:val="0000FF"/>
            <w:u w:val="single"/>
            <w:rtl/>
          </w:rPr>
          <w:t xml:space="preserve"> </w:t>
        </w:r>
        <w:r w:rsidRPr="001B7B63">
          <w:rPr>
            <w:rFonts w:ascii="Calibri" w:hAnsi="Calibri" w:hint="eastAsia"/>
            <w:color w:val="0000FF"/>
            <w:u w:val="single"/>
            <w:rtl/>
          </w:rPr>
          <w:t>המסוכנים</w:t>
        </w:r>
      </w:hyperlink>
      <w:r w:rsidR="0066754C" w:rsidRPr="0066754C">
        <w:rPr>
          <w:rFonts w:ascii="Calibri" w:hAnsi="Calibri" w:hint="cs"/>
          <w:rtl/>
        </w:rPr>
        <w:t>,</w:t>
      </w:r>
      <w:r w:rsidR="0066754C" w:rsidRPr="00D8688C">
        <w:rPr>
          <w:rtl/>
        </w:rPr>
        <w:t xml:space="preserve"> </w:t>
      </w:r>
      <w:r w:rsidR="0066754C" w:rsidRPr="0066754C">
        <w:rPr>
          <w:rFonts w:ascii="Calibri" w:hAnsi="Calibri" w:hint="cs"/>
          <w:rtl/>
        </w:rPr>
        <w:t>לאחר</w:t>
      </w:r>
      <w:r w:rsidR="0066754C" w:rsidRPr="0066754C">
        <w:rPr>
          <w:rFonts w:ascii="Calibri" w:hAnsi="Calibri"/>
          <w:rtl/>
        </w:rPr>
        <w:t xml:space="preserve"> </w:t>
      </w:r>
      <w:r w:rsidR="0066754C" w:rsidRPr="0066754C">
        <w:rPr>
          <w:rFonts w:ascii="Calibri" w:hAnsi="Calibri" w:hint="cs"/>
          <w:rtl/>
        </w:rPr>
        <w:t>ש</w:t>
      </w:r>
      <w:r w:rsidR="0066754C" w:rsidRPr="0066754C">
        <w:rPr>
          <w:rFonts w:ascii="Calibri" w:hAnsi="Calibri"/>
          <w:rtl/>
        </w:rPr>
        <w:t xml:space="preserve">הסיע, ברכבו, חבילה ובה </w:t>
      </w:r>
      <w:r w:rsidR="0066754C" w:rsidRPr="0066754C">
        <w:rPr>
          <w:rFonts w:ascii="Calibri" w:hAnsi="Calibri"/>
          <w:b/>
          <w:bCs/>
          <w:rtl/>
        </w:rPr>
        <w:t>כמות משמעותית מאוד</w:t>
      </w:r>
      <w:r w:rsidR="0066754C" w:rsidRPr="0066754C">
        <w:rPr>
          <w:rFonts w:ascii="Calibri" w:hAnsi="Calibri"/>
          <w:rtl/>
        </w:rPr>
        <w:t xml:space="preserve"> (כ-980 גרם) של </w:t>
      </w:r>
      <w:r w:rsidR="0066754C" w:rsidRPr="0066754C">
        <w:rPr>
          <w:rFonts w:ascii="Calibri" w:hAnsi="Calibri"/>
          <w:b/>
          <w:bCs/>
          <w:rtl/>
        </w:rPr>
        <w:t>סם קשה מסוג קוקאין</w:t>
      </w:r>
      <w:r w:rsidR="0066754C" w:rsidRPr="0066754C">
        <w:rPr>
          <w:rFonts w:ascii="Calibri" w:hAnsi="Calibri"/>
          <w:rtl/>
        </w:rPr>
        <w:t xml:space="preserve"> על-פי הנחיית סוחרי-סמים, אשר בשליחותם פעל. </w:t>
      </w:r>
      <w:r w:rsidR="0066754C" w:rsidRPr="00D8688C">
        <w:rPr>
          <w:rFonts w:hint="cs"/>
          <w:rtl/>
        </w:rPr>
        <w:t xml:space="preserve">הוא </w:t>
      </w:r>
      <w:r w:rsidR="0066754C" w:rsidRPr="00D8688C">
        <w:rPr>
          <w:rtl/>
        </w:rPr>
        <w:t xml:space="preserve">נדון ל-30 חודשי מאסר בפועל, מאסר על תנאי וקנס.  </w:t>
      </w:r>
    </w:p>
    <w:p w14:paraId="7E8D0CAE" w14:textId="77777777" w:rsidR="0066754C" w:rsidRDefault="0066754C" w:rsidP="0066754C">
      <w:pPr>
        <w:spacing w:line="360" w:lineRule="auto"/>
        <w:ind w:left="1440"/>
        <w:jc w:val="both"/>
        <w:rPr>
          <w:rtl/>
        </w:rPr>
      </w:pPr>
      <w:r w:rsidRPr="00D8688C">
        <w:rPr>
          <w:rFonts w:ascii="David" w:hAnsi="David" w:hint="cs"/>
          <w:rtl/>
        </w:rPr>
        <w:t>ב</w:t>
      </w:r>
      <w:hyperlink r:id="rId42" w:history="1">
        <w:r w:rsidR="001B7B63" w:rsidRPr="001B7B63">
          <w:rPr>
            <w:rFonts w:ascii="David" w:hAnsi="David"/>
            <w:color w:val="0000FF"/>
            <w:u w:val="single"/>
            <w:rtl/>
          </w:rPr>
          <w:t>ת"פ 58591-08-18</w:t>
        </w:r>
      </w:hyperlink>
      <w:r w:rsidRPr="00D8688C">
        <w:rPr>
          <w:rFonts w:ascii="David" w:hAnsi="David"/>
          <w:rtl/>
        </w:rPr>
        <w:t xml:space="preserve"> </w:t>
      </w:r>
      <w:r w:rsidRPr="00D8688C">
        <w:rPr>
          <w:rFonts w:ascii="David" w:hAnsi="David"/>
          <w:b/>
          <w:bCs/>
          <w:rtl/>
        </w:rPr>
        <w:t>מדינת ישראל נ' מלול ואח'</w:t>
      </w:r>
      <w:r w:rsidRPr="00D8688C">
        <w:rPr>
          <w:rFonts w:ascii="David" w:hAnsi="David" w:hint="cs"/>
          <w:b/>
          <w:bCs/>
          <w:rtl/>
        </w:rPr>
        <w:t xml:space="preserve"> </w:t>
      </w:r>
      <w:r w:rsidRPr="00D8688C">
        <w:rPr>
          <w:rFonts w:ascii="David" w:hAnsi="David" w:hint="cs"/>
          <w:rtl/>
        </w:rPr>
        <w:t xml:space="preserve">(10.8.20) (פורסם בנבו) </w:t>
      </w:r>
      <w:r w:rsidRPr="00D8688C">
        <w:rPr>
          <w:rFonts w:hint="cs"/>
          <w:rtl/>
        </w:rPr>
        <w:t xml:space="preserve">הורשע הנאשם על פי  הודאתו בעובדות כתב האישום המתוקן בעבירות של החזקת סם שלא לצריכה עצמית, עבירה </w:t>
      </w:r>
      <w:r>
        <w:rPr>
          <w:rFonts w:hint="cs"/>
          <w:rtl/>
        </w:rPr>
        <w:t xml:space="preserve">לפי </w:t>
      </w:r>
      <w:hyperlink r:id="rId43" w:history="1">
        <w:r w:rsidR="00132CB8" w:rsidRPr="00132CB8">
          <w:rPr>
            <w:rStyle w:val="Hyperlink"/>
            <w:rFonts w:hint="eastAsia"/>
            <w:rtl/>
          </w:rPr>
          <w:t>סעיף</w:t>
        </w:r>
        <w:r w:rsidR="00132CB8" w:rsidRPr="00132CB8">
          <w:rPr>
            <w:rStyle w:val="Hyperlink"/>
            <w:rtl/>
          </w:rPr>
          <w:t xml:space="preserve"> 7(א)</w:t>
        </w:r>
      </w:hyperlink>
      <w:r>
        <w:rPr>
          <w:rFonts w:hint="cs"/>
          <w:rtl/>
        </w:rPr>
        <w:t xml:space="preserve"> ביחד עם </w:t>
      </w:r>
      <w:hyperlink r:id="rId44" w:history="1">
        <w:r w:rsidR="00132CB8" w:rsidRPr="00132CB8">
          <w:rPr>
            <w:rStyle w:val="Hyperlink"/>
            <w:rFonts w:hint="eastAsia"/>
            <w:rtl/>
          </w:rPr>
          <w:t>סעיף</w:t>
        </w:r>
        <w:r w:rsidR="00132CB8" w:rsidRPr="00132CB8">
          <w:rPr>
            <w:rStyle w:val="Hyperlink"/>
            <w:rtl/>
          </w:rPr>
          <w:t xml:space="preserve"> 7(ג)</w:t>
        </w:r>
      </w:hyperlink>
      <w:r w:rsidRPr="00D8688C">
        <w:rPr>
          <w:rFonts w:hint="cs"/>
          <w:rtl/>
        </w:rPr>
        <w:t xml:space="preserve"> </w:t>
      </w:r>
      <w:r>
        <w:rPr>
          <w:rFonts w:hint="cs"/>
          <w:rtl/>
        </w:rPr>
        <w:t>ל</w:t>
      </w:r>
      <w:hyperlink r:id="rId45" w:history="1">
        <w:r w:rsidR="001B7B63" w:rsidRPr="001B7B63">
          <w:rPr>
            <w:color w:val="0000FF"/>
            <w:u w:val="single"/>
            <w:rtl/>
          </w:rPr>
          <w:t>פקודת הסמים המסוכנים</w:t>
        </w:r>
      </w:hyperlink>
      <w:r w:rsidRPr="00D8688C">
        <w:rPr>
          <w:rFonts w:hint="cs"/>
          <w:rtl/>
        </w:rPr>
        <w:t xml:space="preserve"> ועבירה של החזקת כלים המשמשים להכנת סם מסוכן או לצריכתו, לפי </w:t>
      </w:r>
      <w:hyperlink r:id="rId46" w:history="1">
        <w:r w:rsidR="00132CB8" w:rsidRPr="00132CB8">
          <w:rPr>
            <w:rStyle w:val="Hyperlink"/>
            <w:rFonts w:hint="eastAsia"/>
            <w:rtl/>
          </w:rPr>
          <w:t>סעיף</w:t>
        </w:r>
        <w:r w:rsidR="00132CB8" w:rsidRPr="00132CB8">
          <w:rPr>
            <w:rStyle w:val="Hyperlink"/>
            <w:rtl/>
          </w:rPr>
          <w:t xml:space="preserve"> 10</w:t>
        </w:r>
      </w:hyperlink>
      <w:r w:rsidRPr="00D8688C">
        <w:rPr>
          <w:rFonts w:hint="cs"/>
          <w:rtl/>
        </w:rPr>
        <w:t xml:space="preserve"> לפקודה.</w:t>
      </w:r>
      <w:r w:rsidRPr="00D8688C">
        <w:rPr>
          <w:rtl/>
        </w:rPr>
        <w:t xml:space="preserve"> על-פי המתואר בעובדות כתב האישום המתוקן, </w:t>
      </w:r>
      <w:r w:rsidRPr="00D8688C">
        <w:rPr>
          <w:rFonts w:hint="cs"/>
          <w:rtl/>
        </w:rPr>
        <w:t xml:space="preserve">הנאשם </w:t>
      </w:r>
      <w:r w:rsidRPr="00D8688C">
        <w:rPr>
          <w:rtl/>
        </w:rPr>
        <w:t>החזיק בבית</w:t>
      </w:r>
      <w:r w:rsidRPr="00D8688C">
        <w:rPr>
          <w:rFonts w:hint="cs"/>
          <w:rtl/>
        </w:rPr>
        <w:t>ו</w:t>
      </w:r>
      <w:r w:rsidRPr="00D8688C">
        <w:rPr>
          <w:rtl/>
        </w:rPr>
        <w:t xml:space="preserve"> שני בקבוקי יין המכילים נוזל של סם מסוכן מסוג קוקאין,</w:t>
      </w:r>
      <w:r w:rsidRPr="00D8688C">
        <w:rPr>
          <w:rFonts w:hint="cs"/>
          <w:rtl/>
        </w:rPr>
        <w:t xml:space="preserve"> וביחד עם אחרים הפך אותו לאבקה</w:t>
      </w:r>
      <w:r w:rsidRPr="00D8688C">
        <w:rPr>
          <w:rtl/>
        </w:rPr>
        <w:t xml:space="preserve"> במשקל כולל של 1,029.44 גר' נטו </w:t>
      </w:r>
      <w:r w:rsidRPr="00D8688C">
        <w:rPr>
          <w:rFonts w:hint="cs"/>
          <w:rtl/>
        </w:rPr>
        <w:t>(</w:t>
      </w:r>
      <w:r w:rsidRPr="00D8688C">
        <w:rPr>
          <w:rtl/>
        </w:rPr>
        <w:t>בשווי מוערך של לפחות 617,400 ₪</w:t>
      </w:r>
      <w:r w:rsidRPr="00D8688C">
        <w:rPr>
          <w:rFonts w:hint="cs"/>
          <w:rtl/>
        </w:rPr>
        <w:t>)</w:t>
      </w:r>
      <w:r w:rsidRPr="00D8688C">
        <w:rPr>
          <w:rtl/>
        </w:rPr>
        <w:t>.</w:t>
      </w:r>
      <w:r w:rsidRPr="00D8688C">
        <w:rPr>
          <w:rFonts w:hint="cs"/>
          <w:rtl/>
        </w:rPr>
        <w:t xml:space="preserve"> הנאשם נדון ל-9 חודשי מאסר בפועל, לנשיאה בדרך של עבודות שירות וזאת תוך שכב' הש' קובו מציין כי </w:t>
      </w:r>
      <w:r w:rsidRPr="00D8688C">
        <w:rPr>
          <w:rtl/>
        </w:rPr>
        <w:t xml:space="preserve">באיזון בין השיקולים השונים, </w:t>
      </w:r>
      <w:r w:rsidRPr="00D8688C">
        <w:rPr>
          <w:rFonts w:hint="cs"/>
          <w:rtl/>
        </w:rPr>
        <w:t>הוא סבור כי</w:t>
      </w:r>
      <w:r w:rsidRPr="00D8688C">
        <w:rPr>
          <w:rtl/>
        </w:rPr>
        <w:t xml:space="preserve"> מדובר בשיקום יוצא דופן אשר מצדיק לגזור על הנאשם עונש לפי שיקול שיקומו, קרי של מאסר לנשיאה בדרך של עבודות שירות לתקופה המרבית שקבע המחוקק.</w:t>
      </w:r>
      <w:r>
        <w:rPr>
          <w:rFonts w:hint="cs"/>
          <w:rtl/>
        </w:rPr>
        <w:t xml:space="preserve"> </w:t>
      </w:r>
    </w:p>
    <w:p w14:paraId="042C7E67" w14:textId="77777777" w:rsidR="0066754C" w:rsidRDefault="0066754C" w:rsidP="0066754C">
      <w:pPr>
        <w:spacing w:line="360" w:lineRule="auto"/>
        <w:ind w:left="1440"/>
        <w:jc w:val="both"/>
        <w:rPr>
          <w:rtl/>
        </w:rPr>
      </w:pPr>
    </w:p>
    <w:p w14:paraId="39F9ED64" w14:textId="77777777" w:rsidR="0066754C" w:rsidRDefault="001B7B63" w:rsidP="0066754C">
      <w:pPr>
        <w:spacing w:line="360" w:lineRule="auto"/>
        <w:ind w:left="1440"/>
        <w:jc w:val="both"/>
        <w:rPr>
          <w:rtl/>
        </w:rPr>
      </w:pPr>
      <w:hyperlink r:id="rId47" w:history="1">
        <w:r w:rsidRPr="001B7B63">
          <w:rPr>
            <w:color w:val="0000FF"/>
            <w:u w:val="single"/>
            <w:rtl/>
          </w:rPr>
          <w:t>ת"פ (מח' מרכז) 6788-06-16</w:t>
        </w:r>
      </w:hyperlink>
      <w:r w:rsidR="0066754C" w:rsidRPr="008D72C4">
        <w:rPr>
          <w:rtl/>
        </w:rPr>
        <w:t xml:space="preserve"> </w:t>
      </w:r>
      <w:r w:rsidR="0066754C" w:rsidRPr="008D72C4">
        <w:rPr>
          <w:b/>
          <w:bCs/>
          <w:rtl/>
        </w:rPr>
        <w:t>מדינת ישראל נ' עדי בנעטייה</w:t>
      </w:r>
      <w:r w:rsidR="0066754C" w:rsidRPr="008D72C4">
        <w:rPr>
          <w:rtl/>
        </w:rPr>
        <w:t xml:space="preserve"> </w:t>
      </w:r>
      <w:r w:rsidR="00274271" w:rsidRPr="00274271">
        <w:rPr>
          <w:sz w:val="22"/>
          <w:rtl/>
        </w:rPr>
        <w:t xml:space="preserve">[פורסם בנבו] </w:t>
      </w:r>
      <w:r w:rsidR="0066754C" w:rsidRPr="008D72C4">
        <w:rPr>
          <w:rtl/>
        </w:rPr>
        <w:t>(14.6.2018) - הנאשמת הורשעה על יסוד הודאתה במסגרת הסדר טיעון, לאחר שנשמעו מרבית הראיות, בעבירות של ייבוא סם מסוכן בצוותא וקשירת קשר לביצוע פשע. הנאשמת מסרה לאחרים את כתובתה כיעד למשלוח חבילת סמים מהולנד. החבילה הכילה 2.565 ק"ג קוקאין, מוענה לכתובתה של הנאשמת ונשלחה על שמה. הנאשמת הגיעה לסניף הדואר, הציגה את שובר הדואר, דרשה את החבילה וקיבלה אותה. נקבע מתחם עונש הולם בטווח 18-48 חודשי מאסר. הנאשמת הייתה בת 19 במועד ביצוע העבירות, נעדרת עבר פלילי, והתמודדה עם בעיות רפואיות משמעותיות. בשל הליך שיקום משמעותי, חרג בית המשפט מהמתחם ונגזרו על הנאשמת 6 חודשי מאסר בפועל לריצוי בעבודות שירות, מאסר מותנה, קנס בסך 25,000 ₪ וצו מבחן למשך שנה.</w:t>
      </w:r>
    </w:p>
    <w:p w14:paraId="4414E31B" w14:textId="77777777" w:rsidR="0066754C" w:rsidRDefault="0066754C" w:rsidP="0066754C">
      <w:pPr>
        <w:spacing w:line="360" w:lineRule="auto"/>
        <w:ind w:left="1440"/>
        <w:jc w:val="both"/>
        <w:rPr>
          <w:rtl/>
        </w:rPr>
      </w:pPr>
    </w:p>
    <w:p w14:paraId="70594B1D" w14:textId="77777777" w:rsidR="0066754C" w:rsidRDefault="0066754C" w:rsidP="0066754C">
      <w:pPr>
        <w:spacing w:line="360" w:lineRule="auto"/>
        <w:ind w:left="1440"/>
        <w:jc w:val="both"/>
        <w:rPr>
          <w:rtl/>
        </w:rPr>
      </w:pPr>
    </w:p>
    <w:p w14:paraId="2CA37C3E" w14:textId="77777777" w:rsidR="0066754C" w:rsidRDefault="0066754C" w:rsidP="0066754C">
      <w:pPr>
        <w:spacing w:line="360" w:lineRule="auto"/>
        <w:ind w:left="1417" w:firstLine="1"/>
        <w:jc w:val="both"/>
        <w:rPr>
          <w:rFonts w:ascii="Arimo" w:hAnsi="Arimo"/>
          <w:sz w:val="25"/>
          <w:rtl/>
        </w:rPr>
      </w:pPr>
      <w:r>
        <w:rPr>
          <w:rFonts w:ascii="Arimo" w:hAnsi="Arimo"/>
          <w:sz w:val="25"/>
          <w:rtl/>
        </w:rPr>
        <w:tab/>
      </w:r>
      <w:hyperlink r:id="rId48" w:history="1">
        <w:r w:rsidR="001B7B63" w:rsidRPr="001B7B63">
          <w:rPr>
            <w:rFonts w:ascii="Arimo" w:hAnsi="Arimo" w:hint="eastAsia"/>
            <w:color w:val="0000FF"/>
            <w:sz w:val="25"/>
            <w:u w:val="single"/>
            <w:rtl/>
          </w:rPr>
          <w:t>ת</w:t>
        </w:r>
        <w:r w:rsidR="001B7B63" w:rsidRPr="001B7B63">
          <w:rPr>
            <w:rFonts w:ascii="Arimo" w:hAnsi="Arimo"/>
            <w:color w:val="0000FF"/>
            <w:sz w:val="25"/>
            <w:u w:val="single"/>
            <w:rtl/>
          </w:rPr>
          <w:t>"</w:t>
        </w:r>
        <w:r w:rsidR="001B7B63" w:rsidRPr="001B7B63">
          <w:rPr>
            <w:rFonts w:ascii="Arimo" w:hAnsi="Arimo" w:hint="eastAsia"/>
            <w:color w:val="0000FF"/>
            <w:sz w:val="25"/>
            <w:u w:val="single"/>
            <w:rtl/>
          </w:rPr>
          <w:t>פ</w:t>
        </w:r>
        <w:r w:rsidR="001B7B63" w:rsidRPr="001B7B63">
          <w:rPr>
            <w:rFonts w:ascii="Arimo" w:hAnsi="Arimo"/>
            <w:color w:val="0000FF"/>
            <w:sz w:val="25"/>
            <w:u w:val="single"/>
            <w:rtl/>
          </w:rPr>
          <w:t xml:space="preserve"> (</w:t>
        </w:r>
        <w:r w:rsidR="001B7B63" w:rsidRPr="001B7B63">
          <w:rPr>
            <w:rFonts w:ascii="Arimo" w:hAnsi="Arimo" w:hint="eastAsia"/>
            <w:color w:val="0000FF"/>
            <w:sz w:val="25"/>
            <w:u w:val="single"/>
            <w:rtl/>
          </w:rPr>
          <w:t>מח</w:t>
        </w:r>
        <w:r w:rsidR="001B7B63" w:rsidRPr="001B7B63">
          <w:rPr>
            <w:rFonts w:ascii="Arimo" w:hAnsi="Arimo"/>
            <w:color w:val="0000FF"/>
            <w:sz w:val="25"/>
            <w:u w:val="single"/>
            <w:rtl/>
          </w:rPr>
          <w:t xml:space="preserve">' </w:t>
        </w:r>
        <w:r w:rsidR="001B7B63" w:rsidRPr="001B7B63">
          <w:rPr>
            <w:rFonts w:ascii="Arimo" w:hAnsi="Arimo" w:hint="eastAsia"/>
            <w:color w:val="0000FF"/>
            <w:sz w:val="25"/>
            <w:u w:val="single"/>
            <w:rtl/>
          </w:rPr>
          <w:t>מרכז</w:t>
        </w:r>
        <w:r w:rsidR="001B7B63" w:rsidRPr="001B7B63">
          <w:rPr>
            <w:rFonts w:ascii="Arimo" w:hAnsi="Arimo"/>
            <w:color w:val="0000FF"/>
            <w:sz w:val="25"/>
            <w:u w:val="single"/>
            <w:rtl/>
          </w:rPr>
          <w:t>) 376-10-16</w:t>
        </w:r>
      </w:hyperlink>
      <w:r w:rsidRPr="008D72C4">
        <w:rPr>
          <w:rFonts w:ascii="Arimo" w:hAnsi="Arimo"/>
          <w:sz w:val="25"/>
          <w:rtl/>
        </w:rPr>
        <w:t xml:space="preserve"> </w:t>
      </w:r>
      <w:r w:rsidRPr="008D72C4">
        <w:rPr>
          <w:rFonts w:ascii="Arimo" w:hAnsi="Arimo"/>
          <w:b/>
          <w:bCs/>
          <w:sz w:val="25"/>
          <w:rtl/>
        </w:rPr>
        <w:t>מדינת ישראל נ' אזרן</w:t>
      </w:r>
      <w:r w:rsidRPr="008D72C4">
        <w:rPr>
          <w:rFonts w:ascii="Arimo" w:hAnsi="Arimo"/>
          <w:sz w:val="25"/>
          <w:rtl/>
        </w:rPr>
        <w:t xml:space="preserve"> </w:t>
      </w:r>
      <w:r w:rsidR="00274271" w:rsidRPr="00274271">
        <w:rPr>
          <w:sz w:val="22"/>
          <w:rtl/>
        </w:rPr>
        <w:t>[</w:t>
      </w:r>
      <w:r w:rsidR="00274271" w:rsidRPr="00274271">
        <w:rPr>
          <w:rFonts w:hint="eastAsia"/>
          <w:sz w:val="22"/>
          <w:rtl/>
        </w:rPr>
        <w:t>פורסם</w:t>
      </w:r>
      <w:r w:rsidR="00274271" w:rsidRPr="00274271">
        <w:rPr>
          <w:sz w:val="22"/>
          <w:rtl/>
        </w:rPr>
        <w:t xml:space="preserve"> </w:t>
      </w:r>
      <w:r w:rsidR="00274271" w:rsidRPr="00274271">
        <w:rPr>
          <w:rFonts w:hint="eastAsia"/>
          <w:sz w:val="22"/>
          <w:rtl/>
        </w:rPr>
        <w:t>בנבו</w:t>
      </w:r>
      <w:r w:rsidR="00274271" w:rsidRPr="00274271">
        <w:rPr>
          <w:sz w:val="22"/>
          <w:rtl/>
        </w:rPr>
        <w:t xml:space="preserve">] </w:t>
      </w:r>
      <w:r w:rsidRPr="008D72C4">
        <w:rPr>
          <w:rFonts w:ascii="Arimo" w:hAnsi="Arimo"/>
          <w:sz w:val="25"/>
          <w:rtl/>
        </w:rPr>
        <w:t xml:space="preserve">(1.2.2018) - הנאשמת ואחיה הורשעו על יסוד הודאתם במסגרת הסדר טיעון. </w:t>
      </w:r>
      <w:r w:rsidRPr="008D72C4">
        <w:rPr>
          <w:rtl/>
        </w:rPr>
        <w:t xml:space="preserve">אחיה של הנאשמת, הודה והורשע בעבירות של קשירת קשר לפשע ויבוא סם מסוכן, ועל בסיס הסדר טיעון סגור נדון ל-40 חודשי מאסר בפועל, מאסר על תנאי וקנס בסך 10,000 ₪. הנאשמת הורשעה על יסוד הודאתה בעבירה של יבוא סם מסוכן. </w:t>
      </w:r>
      <w:r w:rsidRPr="008D72C4">
        <w:rPr>
          <w:rFonts w:ascii="Arimo" w:hAnsi="Arimo"/>
          <w:sz w:val="25"/>
          <w:rtl/>
        </w:rPr>
        <w:t xml:space="preserve">על פי עובדות כתב האישום, אחיה של הנאשמת, קשר </w:t>
      </w:r>
      <w:r w:rsidRPr="008D72C4">
        <w:rPr>
          <w:rtl/>
        </w:rPr>
        <w:t>קשר</w:t>
      </w:r>
      <w:r w:rsidRPr="008D72C4">
        <w:rPr>
          <w:rFonts w:ascii="Arimo" w:hAnsi="Arimo"/>
          <w:sz w:val="25"/>
          <w:rtl/>
        </w:rPr>
        <w:t xml:space="preserve"> עם אחר לייבא לישראל סמים מבלגיה. סוכם כי חבילה המכילה </w:t>
      </w:r>
      <w:r w:rsidRPr="008D72C4">
        <w:rPr>
          <w:rFonts w:ascii="Arimo" w:hAnsi="Arimo"/>
          <w:b/>
          <w:bCs/>
          <w:sz w:val="25"/>
          <w:rtl/>
        </w:rPr>
        <w:t>951 גרם קוקאין</w:t>
      </w:r>
      <w:r w:rsidRPr="008D72C4">
        <w:rPr>
          <w:rFonts w:ascii="Arimo" w:hAnsi="Arimo"/>
          <w:sz w:val="25"/>
          <w:rtl/>
        </w:rPr>
        <w:t xml:space="preserve"> תישלח על שמה וכתובתה של הנאשמת והיא תקבל לידיה את הסמים. </w:t>
      </w:r>
      <w:r w:rsidRPr="008D72C4">
        <w:rPr>
          <w:rFonts w:ascii="Arimo" w:hAnsi="Arimo"/>
          <w:b/>
          <w:bCs/>
          <w:sz w:val="25"/>
          <w:rtl/>
        </w:rPr>
        <w:t>נקבע כי מתחם עונש הולם שבין 22-48 חודשי מאסר</w:t>
      </w:r>
      <w:r w:rsidRPr="008D72C4">
        <w:rPr>
          <w:rFonts w:ascii="Arimo" w:hAnsi="Arimo"/>
          <w:sz w:val="25"/>
          <w:rtl/>
        </w:rPr>
        <w:t>. על הנאשמת, ללא עבר פלילי, אשר הביעה חרטה ומטופלת בילדיה, נגזרו 22 חודשי מאסר בפועל ומאסרים מותנים.</w:t>
      </w:r>
      <w:r w:rsidRPr="007A794B">
        <w:rPr>
          <w:rFonts w:ascii="Arimo" w:hAnsi="Arimo"/>
          <w:sz w:val="25"/>
          <w:rtl/>
        </w:rPr>
        <w:t xml:space="preserve"> </w:t>
      </w:r>
    </w:p>
    <w:p w14:paraId="16E20ECC" w14:textId="77777777" w:rsidR="0066754C" w:rsidRDefault="0066754C" w:rsidP="0066754C">
      <w:pPr>
        <w:spacing w:line="360" w:lineRule="auto"/>
        <w:ind w:left="1417" w:firstLine="1"/>
        <w:jc w:val="both"/>
        <w:rPr>
          <w:rFonts w:ascii="Arimo" w:hAnsi="Arimo"/>
          <w:sz w:val="25"/>
          <w:rtl/>
        </w:rPr>
      </w:pPr>
    </w:p>
    <w:p w14:paraId="795E6B64" w14:textId="77777777" w:rsidR="0066754C" w:rsidRDefault="001B7B63" w:rsidP="0066754C">
      <w:pPr>
        <w:spacing w:line="360" w:lineRule="auto"/>
        <w:ind w:left="1417" w:firstLine="1"/>
        <w:jc w:val="both"/>
        <w:rPr>
          <w:rFonts w:ascii="Arimo" w:hAnsi="Arimo"/>
          <w:b/>
          <w:bCs/>
          <w:sz w:val="25"/>
          <w:rtl/>
        </w:rPr>
      </w:pPr>
      <w:hyperlink r:id="rId49" w:history="1">
        <w:r w:rsidRPr="001B7B63">
          <w:rPr>
            <w:rFonts w:ascii="Arimo" w:hAnsi="Arimo" w:hint="eastAsia"/>
            <w:color w:val="0000FF"/>
            <w:sz w:val="25"/>
            <w:u w:val="single"/>
            <w:rtl/>
          </w:rPr>
          <w:t>ת</w:t>
        </w:r>
        <w:r w:rsidRPr="001B7B63">
          <w:rPr>
            <w:rFonts w:ascii="Arimo" w:hAnsi="Arimo"/>
            <w:color w:val="0000FF"/>
            <w:sz w:val="25"/>
            <w:u w:val="single"/>
            <w:rtl/>
          </w:rPr>
          <w:t>"</w:t>
        </w:r>
        <w:r w:rsidRPr="001B7B63">
          <w:rPr>
            <w:rFonts w:ascii="Arimo" w:hAnsi="Arimo" w:hint="eastAsia"/>
            <w:color w:val="0000FF"/>
            <w:sz w:val="25"/>
            <w:u w:val="single"/>
            <w:rtl/>
          </w:rPr>
          <w:t>פ</w:t>
        </w:r>
        <w:r w:rsidRPr="001B7B63">
          <w:rPr>
            <w:rFonts w:ascii="Arimo" w:hAnsi="Arimo"/>
            <w:color w:val="0000FF"/>
            <w:sz w:val="25"/>
            <w:u w:val="single"/>
            <w:rtl/>
          </w:rPr>
          <w:t xml:space="preserve"> (</w:t>
        </w:r>
        <w:r w:rsidRPr="001B7B63">
          <w:rPr>
            <w:rFonts w:ascii="Arimo" w:hAnsi="Arimo" w:hint="eastAsia"/>
            <w:color w:val="0000FF"/>
            <w:sz w:val="25"/>
            <w:u w:val="single"/>
            <w:rtl/>
          </w:rPr>
          <w:t>ת</w:t>
        </w:r>
        <w:r w:rsidRPr="001B7B63">
          <w:rPr>
            <w:rFonts w:ascii="Arimo" w:hAnsi="Arimo"/>
            <w:color w:val="0000FF"/>
            <w:sz w:val="25"/>
            <w:u w:val="single"/>
            <w:rtl/>
          </w:rPr>
          <w:t>"</w:t>
        </w:r>
        <w:r w:rsidRPr="001B7B63">
          <w:rPr>
            <w:rFonts w:ascii="Arimo" w:hAnsi="Arimo" w:hint="eastAsia"/>
            <w:color w:val="0000FF"/>
            <w:sz w:val="25"/>
            <w:u w:val="single"/>
            <w:rtl/>
          </w:rPr>
          <w:t>א</w:t>
        </w:r>
        <w:r w:rsidRPr="001B7B63">
          <w:rPr>
            <w:rFonts w:ascii="Arimo" w:hAnsi="Arimo"/>
            <w:color w:val="0000FF"/>
            <w:sz w:val="25"/>
            <w:u w:val="single"/>
            <w:rtl/>
          </w:rPr>
          <w:t>)  16863-10-16</w:t>
        </w:r>
      </w:hyperlink>
      <w:r w:rsidR="0066754C" w:rsidRPr="00005857">
        <w:rPr>
          <w:rFonts w:ascii="Arimo" w:hAnsi="Arimo"/>
          <w:sz w:val="25"/>
          <w:rtl/>
        </w:rPr>
        <w:t xml:space="preserve"> </w:t>
      </w:r>
      <w:r w:rsidR="0066754C" w:rsidRPr="00005857">
        <w:rPr>
          <w:rFonts w:ascii="Arimo" w:hAnsi="Arimo"/>
          <w:b/>
          <w:bCs/>
          <w:sz w:val="25"/>
          <w:rtl/>
        </w:rPr>
        <w:t>מדינת ישראל נ' מיכאל דריגנט ואח'</w:t>
      </w:r>
      <w:r w:rsidR="0066754C" w:rsidRPr="00005857">
        <w:rPr>
          <w:rFonts w:ascii="Arimo" w:hAnsi="Arimo"/>
          <w:sz w:val="25"/>
          <w:rtl/>
        </w:rPr>
        <w:t xml:space="preserve"> (31.10.2017</w:t>
      </w:r>
      <w:r w:rsidR="0066754C" w:rsidRPr="00005857">
        <w:rPr>
          <w:rFonts w:ascii="Arimo" w:hAnsi="Arimo" w:hint="cs"/>
          <w:sz w:val="25"/>
          <w:rtl/>
        </w:rPr>
        <w:t xml:space="preserve"> פורסם בנבו</w:t>
      </w:r>
      <w:r w:rsidR="0066754C" w:rsidRPr="00005857">
        <w:rPr>
          <w:rFonts w:ascii="Arimo" w:hAnsi="Arimo"/>
          <w:sz w:val="25"/>
          <w:rtl/>
        </w:rPr>
        <w:t xml:space="preserve">), הורשעו שניים מהנאשמים בעבירה של יבוא סם. לפי כתב האישום ארבעת נאשמים קשרו קשר לפשע. </w:t>
      </w:r>
      <w:r w:rsidR="0066754C" w:rsidRPr="00005857">
        <w:rPr>
          <w:rFonts w:ascii="Arimo" w:hAnsi="Arimo"/>
          <w:b/>
          <w:bCs/>
          <w:sz w:val="25"/>
          <w:rtl/>
        </w:rPr>
        <w:t xml:space="preserve">נאשם 4 </w:t>
      </w:r>
      <w:r w:rsidR="0066754C">
        <w:rPr>
          <w:rFonts w:ascii="Arimo" w:hAnsi="Arimo" w:hint="cs"/>
          <w:b/>
          <w:bCs/>
          <w:sz w:val="25"/>
          <w:rtl/>
        </w:rPr>
        <w:t xml:space="preserve">( שמואל סקירה) </w:t>
      </w:r>
      <w:r w:rsidR="0066754C" w:rsidRPr="00005857">
        <w:rPr>
          <w:rFonts w:ascii="Arimo" w:hAnsi="Arimo"/>
          <w:b/>
          <w:bCs/>
          <w:sz w:val="25"/>
          <w:rtl/>
        </w:rPr>
        <w:t>טס לפרו ובידיעתו, רכש אחר, 1,376.83 גרם של סם קוקאין.</w:t>
      </w:r>
      <w:r w:rsidR="0066754C" w:rsidRPr="00005857">
        <w:rPr>
          <w:rFonts w:ascii="Arimo" w:hAnsi="Arimo"/>
          <w:sz w:val="25"/>
          <w:rtl/>
        </w:rPr>
        <w:t xml:space="preserve"> על דעתו של נאשם 4 ובידיעתו, הסליק האחר את הסם בדפנותיה של תיבת עץ, אותה מילא בחפצים שונים וארז אותה בחבילה, ושלח אותה מפרו, באמצעות הדואר, לכתובתו של נאשם 1 בישראל, על-פי הפרטים שנמסרו לו על-ידי נאשם 4. לאחר שובו של נאשם 4 לישראל, שוחחו נאשמים 1, 2 ו-4, בינם לבין עצמם, מספר רב של פעמים, על מנת לתאם את איסוף החבילה מהדואר על ידי נאשם 1 והעברתה לידי נאשם 4. עם הגעת החבילה לישראל, אותרה במכס נתב"ג והועברה למשטרה. בית המשפט המחוזי קבע מתחם העונש ההולם בגין נסיבות העבירה שבה הורשע נאשם 2, שבין 18 ל-48 חודשי מאסר בפועל; </w:t>
      </w:r>
      <w:r w:rsidR="0066754C" w:rsidRPr="00005857">
        <w:rPr>
          <w:rFonts w:ascii="Arimo" w:hAnsi="Arimo"/>
          <w:b/>
          <w:bCs/>
          <w:sz w:val="25"/>
          <w:rtl/>
        </w:rPr>
        <w:t>ואילו מתחם העונש ההולם בגין נסיבות העבירה ביחס לנאשם 4, בין 3 ל-7 שנות מאסר בפועל</w:t>
      </w:r>
      <w:r w:rsidR="0066754C" w:rsidRPr="00005857">
        <w:rPr>
          <w:rFonts w:ascii="Arimo" w:hAnsi="Arimo"/>
          <w:sz w:val="25"/>
          <w:rtl/>
        </w:rPr>
        <w:t xml:space="preserve">. </w:t>
      </w:r>
      <w:r w:rsidR="0066754C">
        <w:rPr>
          <w:rFonts w:ascii="Arimo" w:hAnsi="Arimo" w:hint="cs"/>
          <w:sz w:val="25"/>
          <w:rtl/>
        </w:rPr>
        <w:t xml:space="preserve">נאשם 2 נדון ל 18 ח' מאסר בפועל, </w:t>
      </w:r>
      <w:r w:rsidR="0066754C" w:rsidRPr="00005857">
        <w:rPr>
          <w:rFonts w:ascii="Arimo" w:hAnsi="Arimo"/>
          <w:sz w:val="25"/>
          <w:rtl/>
        </w:rPr>
        <w:t xml:space="preserve">מאסר מותנה וקנס בסך 5,000 ₪; </w:t>
      </w:r>
      <w:r w:rsidR="0066754C" w:rsidRPr="00A236C5">
        <w:rPr>
          <w:rFonts w:ascii="Arimo" w:hAnsi="Arimo"/>
          <w:sz w:val="25"/>
          <w:rtl/>
        </w:rPr>
        <w:t xml:space="preserve">ונאשם 4 </w:t>
      </w:r>
      <w:r w:rsidR="0066754C" w:rsidRPr="00A236C5">
        <w:rPr>
          <w:rFonts w:ascii="Arimo" w:hAnsi="Arimo" w:hint="cs"/>
          <w:sz w:val="25"/>
          <w:rtl/>
        </w:rPr>
        <w:t>,הבוגר בחבורה</w:t>
      </w:r>
      <w:r w:rsidR="0066754C">
        <w:rPr>
          <w:rFonts w:ascii="Arimo" w:hAnsi="Arimo" w:hint="cs"/>
          <w:b/>
          <w:bCs/>
          <w:sz w:val="25"/>
          <w:rtl/>
        </w:rPr>
        <w:t xml:space="preserve">, </w:t>
      </w:r>
      <w:r w:rsidR="0066754C" w:rsidRPr="00005857">
        <w:rPr>
          <w:rFonts w:ascii="Arimo" w:hAnsi="Arimo"/>
          <w:b/>
          <w:bCs/>
          <w:sz w:val="25"/>
          <w:rtl/>
        </w:rPr>
        <w:t>בעל עבר פלילי בעבירות סמים נדון ל-4 שנות מאסר</w:t>
      </w:r>
      <w:r w:rsidR="0066754C">
        <w:rPr>
          <w:rFonts w:ascii="Arimo" w:hAnsi="Arimo" w:hint="cs"/>
          <w:b/>
          <w:bCs/>
          <w:sz w:val="25"/>
          <w:rtl/>
        </w:rPr>
        <w:t xml:space="preserve"> ו 5 ח' הכולל הפעלת מאסר על תנאי בן 5 ח' במצטבר.</w:t>
      </w:r>
    </w:p>
    <w:p w14:paraId="364ADFE1" w14:textId="77777777" w:rsidR="0066754C" w:rsidRDefault="0066754C" w:rsidP="0066754C">
      <w:pPr>
        <w:spacing w:line="360" w:lineRule="auto"/>
        <w:ind w:left="1417" w:firstLine="1"/>
        <w:jc w:val="both"/>
        <w:rPr>
          <w:rFonts w:ascii="Arimo" w:hAnsi="Arimo"/>
          <w:b/>
          <w:bCs/>
          <w:sz w:val="25"/>
          <w:rtl/>
        </w:rPr>
      </w:pPr>
    </w:p>
    <w:p w14:paraId="717B7AA6" w14:textId="77777777" w:rsidR="0066754C" w:rsidRPr="00A236C5" w:rsidRDefault="0066754C" w:rsidP="0066754C">
      <w:pPr>
        <w:spacing w:line="360" w:lineRule="auto"/>
        <w:ind w:left="1417" w:firstLine="1"/>
        <w:jc w:val="both"/>
        <w:rPr>
          <w:rFonts w:ascii="Arimo" w:hAnsi="Arimo"/>
          <w:b/>
          <w:bCs/>
          <w:sz w:val="25"/>
          <w:rtl/>
        </w:rPr>
      </w:pPr>
      <w:r>
        <w:rPr>
          <w:rFonts w:hint="cs"/>
          <w:rtl/>
        </w:rPr>
        <w:t xml:space="preserve">אני קובע אפוא כי בנסיבות העבירה, הכמות, מדיניות הענישה ובמיוחד עניין </w:t>
      </w:r>
      <w:r w:rsidRPr="00845F2C">
        <w:rPr>
          <w:rFonts w:hint="cs"/>
          <w:b/>
          <w:bCs/>
          <w:rtl/>
        </w:rPr>
        <w:t>דריגנט</w:t>
      </w:r>
      <w:r>
        <w:rPr>
          <w:rFonts w:hint="cs"/>
          <w:rtl/>
        </w:rPr>
        <w:t xml:space="preserve"> כמפורט לעיל,</w:t>
      </w:r>
      <w:r w:rsidRPr="00845F2C">
        <w:rPr>
          <w:rFonts w:hint="cs"/>
          <w:rtl/>
        </w:rPr>
        <w:t xml:space="preserve"> </w:t>
      </w:r>
      <w:r>
        <w:rPr>
          <w:rFonts w:hint="cs"/>
          <w:rtl/>
        </w:rPr>
        <w:t>מתחם הענישה ינוע מ- 24  חודשי מאסר ל- 60 חודשי מאסר.</w:t>
      </w:r>
    </w:p>
    <w:p w14:paraId="291D3030" w14:textId="77777777" w:rsidR="0066754C" w:rsidRDefault="0066754C" w:rsidP="0066754C">
      <w:pPr>
        <w:spacing w:line="360" w:lineRule="auto"/>
        <w:jc w:val="both"/>
        <w:rPr>
          <w:rtl/>
        </w:rPr>
      </w:pPr>
    </w:p>
    <w:p w14:paraId="5FCE5AE8" w14:textId="77777777" w:rsidR="0066754C" w:rsidRPr="00D8688C" w:rsidRDefault="0066754C" w:rsidP="0066754C">
      <w:pPr>
        <w:spacing w:line="360" w:lineRule="auto"/>
        <w:ind w:firstLine="567"/>
        <w:jc w:val="both"/>
        <w:rPr>
          <w:b/>
          <w:bCs/>
          <w:rtl/>
        </w:rPr>
      </w:pPr>
      <w:r>
        <w:rPr>
          <w:rFonts w:hint="cs"/>
          <w:rtl/>
        </w:rPr>
        <w:t>(ד)</w:t>
      </w:r>
      <w:r>
        <w:rPr>
          <w:rtl/>
        </w:rPr>
        <w:tab/>
      </w:r>
      <w:r w:rsidRPr="00D8688C">
        <w:rPr>
          <w:rFonts w:hint="cs"/>
          <w:b/>
          <w:bCs/>
          <w:rtl/>
        </w:rPr>
        <w:t>נסיבות שאינן קשורות בביצוע העבירה</w:t>
      </w:r>
    </w:p>
    <w:p w14:paraId="0A825C56" w14:textId="77777777" w:rsidR="0066754C" w:rsidRDefault="0066754C" w:rsidP="0066754C">
      <w:pPr>
        <w:spacing w:line="360" w:lineRule="auto"/>
        <w:jc w:val="both"/>
        <w:rPr>
          <w:rtl/>
        </w:rPr>
      </w:pPr>
    </w:p>
    <w:p w14:paraId="461D11DA" w14:textId="77777777" w:rsidR="0066754C" w:rsidRDefault="0066754C" w:rsidP="0066754C">
      <w:pPr>
        <w:spacing w:line="360" w:lineRule="auto"/>
        <w:ind w:left="1440"/>
        <w:jc w:val="both"/>
        <w:rPr>
          <w:rtl/>
        </w:rPr>
      </w:pPr>
      <w:r>
        <w:rPr>
          <w:rFonts w:hint="cs"/>
          <w:rtl/>
        </w:rPr>
        <w:t xml:space="preserve">הנאשם בן 64, נעדר עבר פלילי, השוהה בארץ משנת 2000. </w:t>
      </w:r>
    </w:p>
    <w:p w14:paraId="6442C464" w14:textId="77777777" w:rsidR="0066754C" w:rsidRDefault="0066754C" w:rsidP="0066754C">
      <w:pPr>
        <w:spacing w:line="360" w:lineRule="auto"/>
        <w:ind w:left="1440"/>
        <w:jc w:val="both"/>
        <w:rPr>
          <w:rtl/>
        </w:rPr>
      </w:pPr>
    </w:p>
    <w:p w14:paraId="70751541" w14:textId="77777777" w:rsidR="0066754C" w:rsidRDefault="0066754C" w:rsidP="0066754C">
      <w:pPr>
        <w:spacing w:line="360" w:lineRule="auto"/>
        <w:ind w:left="1440"/>
        <w:jc w:val="both"/>
        <w:rPr>
          <w:rtl/>
        </w:rPr>
      </w:pPr>
      <w:r>
        <w:rPr>
          <w:rFonts w:hint="cs"/>
          <w:rtl/>
        </w:rPr>
        <w:t>בדבריו לעונש נטל הנאשם אחריות, הביע צער וחרטה על מעורבותו באירוע. לדבריו, הוא המיט בושה על משפחתו וילדיו. למרבה האירוניה, כך הנאשם, הוא דאג לילדים של אחרים במסגרת פעילותו החברתית, אך על ילדיו הוא לא חשב בשעה שביצע את העבירה. הוא ציין את תרומתו לחברה בניגריה והוא מנהיג בהתנדבות את הפליטים מביאפרה בכל המזרח התיכון.</w:t>
      </w:r>
    </w:p>
    <w:p w14:paraId="56BD5227" w14:textId="77777777" w:rsidR="0066754C" w:rsidRDefault="0066754C" w:rsidP="0066754C">
      <w:pPr>
        <w:spacing w:line="360" w:lineRule="auto"/>
        <w:ind w:left="1440"/>
        <w:jc w:val="both"/>
        <w:rPr>
          <w:rtl/>
        </w:rPr>
      </w:pPr>
    </w:p>
    <w:p w14:paraId="38057F9B" w14:textId="77777777" w:rsidR="0066754C" w:rsidRDefault="0066754C" w:rsidP="0066754C">
      <w:pPr>
        <w:spacing w:line="360" w:lineRule="auto"/>
        <w:ind w:left="1440"/>
        <w:jc w:val="both"/>
        <w:rPr>
          <w:rtl/>
        </w:rPr>
      </w:pPr>
      <w:r>
        <w:rPr>
          <w:rFonts w:hint="cs"/>
          <w:rtl/>
        </w:rPr>
        <w:t xml:space="preserve">דמות הנאשם כפי שהיא מצטיירת מהטיעונים ומהמסמכים שהוגשו לי, הינה יוצאת דופן בכל קנה מידה. גילו, העדר עבר פלילי ותרומתו לחברה. הדעת נותנת, כי הפגיעה של עונש מאסר בפועל בנאשם, בנסיבות הללו, הינה קשה ומשמעותית. </w:t>
      </w:r>
    </w:p>
    <w:p w14:paraId="45FD2431" w14:textId="77777777" w:rsidR="0066754C" w:rsidRDefault="0066754C" w:rsidP="0066754C">
      <w:pPr>
        <w:spacing w:line="360" w:lineRule="auto"/>
        <w:ind w:left="1440"/>
        <w:jc w:val="both"/>
        <w:rPr>
          <w:rtl/>
        </w:rPr>
      </w:pPr>
    </w:p>
    <w:p w14:paraId="1B623F33" w14:textId="77777777" w:rsidR="0066754C" w:rsidRDefault="0066754C" w:rsidP="0066754C">
      <w:pPr>
        <w:spacing w:line="360" w:lineRule="auto"/>
        <w:ind w:left="1440"/>
        <w:jc w:val="both"/>
        <w:rPr>
          <w:rtl/>
        </w:rPr>
      </w:pPr>
      <w:r>
        <w:rPr>
          <w:rFonts w:hint="cs"/>
          <w:rtl/>
        </w:rPr>
        <w:t>אני ער לטרוניה שהשמיעה התובעת כאשר ציינה שהנאשם נטל אחריות רק במהלך שמיעת הראיות ומשהבין שהכף נוטה לחובתו. עם זאת, יש לציין, כי עקב הערות של ב"כ הנאשם אשר לחוליה חסרה "</w:t>
      </w:r>
      <w:r w:rsidRPr="00250C02">
        <w:rPr>
          <w:rFonts w:hint="cs"/>
          <w:rtl/>
        </w:rPr>
        <w:t>בשרשרת הסם</w:t>
      </w:r>
      <w:r>
        <w:rPr>
          <w:rFonts w:hint="cs"/>
          <w:rtl/>
        </w:rPr>
        <w:t xml:space="preserve">", ביקשה התביעה תיקון כתב האישום על מנת להשלים הנדרש. בהחלטה מיום 6.1.2020 התרתי תיקון כתב האישום. על כן, האחריות להימשכות ההליכים, אינה רובצת בהכרח רק לפתחו של הנאשם. </w:t>
      </w:r>
    </w:p>
    <w:p w14:paraId="231F4160" w14:textId="77777777" w:rsidR="0066754C" w:rsidRDefault="0066754C" w:rsidP="0066754C">
      <w:pPr>
        <w:spacing w:line="360" w:lineRule="auto"/>
        <w:ind w:left="1440"/>
        <w:jc w:val="both"/>
        <w:rPr>
          <w:rtl/>
        </w:rPr>
      </w:pPr>
    </w:p>
    <w:p w14:paraId="011BBC0C" w14:textId="77777777" w:rsidR="0066754C" w:rsidRPr="00250C02" w:rsidRDefault="0066754C" w:rsidP="0066754C">
      <w:pPr>
        <w:spacing w:line="360" w:lineRule="auto"/>
        <w:ind w:left="1440"/>
        <w:jc w:val="both"/>
        <w:rPr>
          <w:rtl/>
        </w:rPr>
      </w:pPr>
      <w:r>
        <w:rPr>
          <w:rFonts w:hint="cs"/>
          <w:rtl/>
        </w:rPr>
        <w:t xml:space="preserve">להערכת קצינת המבחן, כפי שתפורט להלן, ענישה של מאסר בפועל לריצוי בכלא, עלולה להוביל להחמרה במצבו הנפשי והפיזי של הנאשם. </w:t>
      </w:r>
    </w:p>
    <w:p w14:paraId="2009C65E" w14:textId="77777777" w:rsidR="0066754C" w:rsidRDefault="0066754C" w:rsidP="0066754C">
      <w:pPr>
        <w:spacing w:line="360" w:lineRule="auto"/>
        <w:ind w:left="1440"/>
        <w:jc w:val="both"/>
        <w:rPr>
          <w:rtl/>
        </w:rPr>
      </w:pPr>
    </w:p>
    <w:p w14:paraId="320BCBDB" w14:textId="77777777" w:rsidR="0066754C" w:rsidRDefault="0066754C" w:rsidP="0066754C">
      <w:pPr>
        <w:spacing w:line="360" w:lineRule="auto"/>
        <w:ind w:left="1440"/>
        <w:jc w:val="both"/>
        <w:rPr>
          <w:rtl/>
        </w:rPr>
      </w:pPr>
      <w:r>
        <w:rPr>
          <w:rFonts w:hint="cs"/>
          <w:rtl/>
        </w:rPr>
        <w:t xml:space="preserve">אשת הנאשם העידה בדבר ההלם אשר פקד אותה שעה שהנאשם נעצר. מאז שוחרר למעצר בית היא מפקחת יחידה עליו. כהגדרתה </w:t>
      </w:r>
      <w:r>
        <w:rPr>
          <w:rFonts w:hint="cs"/>
          <w:b/>
          <w:bCs/>
          <w:rtl/>
        </w:rPr>
        <w:t xml:space="preserve">"החיים אפלים והרוסים מכל הבחינות </w:t>
      </w:r>
      <w:r>
        <w:rPr>
          <w:b/>
          <w:bCs/>
          <w:rtl/>
        </w:rPr>
        <w:t>–</w:t>
      </w:r>
      <w:r>
        <w:rPr>
          <w:rFonts w:hint="cs"/>
          <w:b/>
          <w:bCs/>
          <w:rtl/>
        </w:rPr>
        <w:t xml:space="preserve"> כלכלי, רגשי. קשה לי לראות אדם שפעם היה מלא חיים, פעיל חברתית, לוחם זכויות אדם ובעל עסק במצב כזה (קריסה נפשית </w:t>
      </w:r>
      <w:r>
        <w:rPr>
          <w:b/>
          <w:bCs/>
          <w:rtl/>
        </w:rPr>
        <w:t>–</w:t>
      </w:r>
      <w:r>
        <w:rPr>
          <w:rFonts w:hint="cs"/>
          <w:b/>
          <w:bCs/>
          <w:rtl/>
        </w:rPr>
        <w:t xml:space="preserve"> צ.ק.) שכל דבר צריך לומר לו פעמיים".</w:t>
      </w:r>
      <w:r>
        <w:rPr>
          <w:rFonts w:hint="cs"/>
          <w:rtl/>
        </w:rPr>
        <w:t xml:space="preserve"> הנאשם בכה בזמן דבריה. </w:t>
      </w:r>
    </w:p>
    <w:p w14:paraId="09986F62" w14:textId="77777777" w:rsidR="0066754C" w:rsidRDefault="0066754C" w:rsidP="0066754C">
      <w:pPr>
        <w:spacing w:line="360" w:lineRule="auto"/>
        <w:ind w:left="1440"/>
        <w:jc w:val="both"/>
        <w:rPr>
          <w:rtl/>
        </w:rPr>
      </w:pPr>
      <w:r>
        <w:rPr>
          <w:rFonts w:hint="cs"/>
          <w:rtl/>
        </w:rPr>
        <w:t xml:space="preserve">היא הוסיפה, כי מזה שנה הוא סובל מהזיות. מצבו הבריאותי אינו שפיר. יש לו סכרת, תסחיף ריאתי, תרומבוזה ובעיות בגב. הוא נוטל כדורים ובכל רגע נתון הוא יכול לקבל דום לב. מאז מעצרו, הוא הידרדר פיזית והוא זקוק לטיפול פסיכיאטרי. קשה להם להתמודד עם הבושה. </w:t>
      </w:r>
    </w:p>
    <w:p w14:paraId="37F5C421" w14:textId="77777777" w:rsidR="0066754C" w:rsidRPr="003932FD" w:rsidRDefault="0066754C" w:rsidP="0066754C">
      <w:pPr>
        <w:spacing w:line="360" w:lineRule="auto"/>
        <w:ind w:left="1440"/>
        <w:jc w:val="both"/>
        <w:rPr>
          <w:rtl/>
        </w:rPr>
      </w:pPr>
      <w:r>
        <w:rPr>
          <w:rFonts w:hint="cs"/>
          <w:rtl/>
        </w:rPr>
        <w:t xml:space="preserve">לדבריה, היא לא תעמוד בזה אם יכנס לכלא. אין לה איש מלבדו בארץ, היא נשואה לו מאז שנת 2005 ואין להם ילדים משותפים. ילדיו מנישואיו הקודמים כועסים עליו והדבר </w:t>
      </w:r>
      <w:r>
        <w:rPr>
          <w:rFonts w:hint="cs"/>
          <w:b/>
          <w:bCs/>
          <w:rtl/>
        </w:rPr>
        <w:t>"אוכל אותו מבפנים"</w:t>
      </w:r>
      <w:r>
        <w:rPr>
          <w:rFonts w:hint="cs"/>
          <w:rtl/>
        </w:rPr>
        <w:t xml:space="preserve">. </w:t>
      </w:r>
    </w:p>
    <w:p w14:paraId="6A71E6B0" w14:textId="77777777" w:rsidR="0066754C" w:rsidRDefault="0066754C" w:rsidP="0066754C">
      <w:pPr>
        <w:spacing w:line="360" w:lineRule="auto"/>
        <w:jc w:val="both"/>
        <w:rPr>
          <w:rtl/>
        </w:rPr>
      </w:pPr>
    </w:p>
    <w:p w14:paraId="2EABD50A" w14:textId="77777777" w:rsidR="0066754C" w:rsidRPr="00D8688C" w:rsidRDefault="0066754C" w:rsidP="0066754C">
      <w:pPr>
        <w:spacing w:line="360" w:lineRule="auto"/>
        <w:ind w:left="720" w:firstLine="720"/>
        <w:jc w:val="both"/>
        <w:rPr>
          <w:rtl/>
        </w:rPr>
      </w:pPr>
      <w:r w:rsidRPr="00D8688C">
        <w:rPr>
          <w:rtl/>
        </w:rPr>
        <w:t>הנאשם הגיש מסמכים רפואיים המעידים על מצבו הנפשי והפיזי.</w:t>
      </w:r>
    </w:p>
    <w:p w14:paraId="1118B814" w14:textId="77777777" w:rsidR="0066754C" w:rsidRPr="00D8688C" w:rsidRDefault="0066754C" w:rsidP="0066754C">
      <w:pPr>
        <w:spacing w:line="360" w:lineRule="auto"/>
        <w:ind w:left="1440"/>
        <w:jc w:val="both"/>
        <w:rPr>
          <w:rtl/>
        </w:rPr>
      </w:pPr>
      <w:r w:rsidRPr="00D8688C">
        <w:rPr>
          <w:rtl/>
        </w:rPr>
        <w:t xml:space="preserve">צורפו מסמכים המעידים כי ביקר אצל פסיכיאטר אשר המליץ על המשך טיפול במסגרת המרפאה לבריאות הנפש ביפו. </w:t>
      </w:r>
    </w:p>
    <w:p w14:paraId="7C5A89C4" w14:textId="77777777" w:rsidR="0066754C" w:rsidRPr="00D8688C" w:rsidRDefault="0066754C" w:rsidP="0066754C">
      <w:pPr>
        <w:spacing w:line="360" w:lineRule="auto"/>
        <w:ind w:left="1440"/>
        <w:jc w:val="both"/>
        <w:rPr>
          <w:rtl/>
        </w:rPr>
      </w:pPr>
      <w:r w:rsidRPr="00D8688C">
        <w:rPr>
          <w:rtl/>
        </w:rPr>
        <w:t>במרפאה לבריאות הנפש ביפו הוצע לו אשפוז</w:t>
      </w:r>
      <w:r>
        <w:rPr>
          <w:rtl/>
        </w:rPr>
        <w:t xml:space="preserve"> פסיכיאטרי, אך הוא סרב.</w:t>
      </w:r>
      <w:r>
        <w:rPr>
          <w:rFonts w:hint="cs"/>
          <w:rtl/>
        </w:rPr>
        <w:t xml:space="preserve"> במקביל, </w:t>
      </w:r>
      <w:r w:rsidRPr="00D8688C">
        <w:rPr>
          <w:rtl/>
        </w:rPr>
        <w:t xml:space="preserve">נרשמו לו תרופות מרשם לשם טיפול במצבו הנפשי. </w:t>
      </w:r>
    </w:p>
    <w:p w14:paraId="38640E61" w14:textId="77777777" w:rsidR="0066754C" w:rsidRDefault="0066754C" w:rsidP="0066754C">
      <w:pPr>
        <w:spacing w:line="360" w:lineRule="auto"/>
        <w:ind w:left="720" w:firstLine="720"/>
        <w:jc w:val="both"/>
        <w:rPr>
          <w:rtl/>
        </w:rPr>
      </w:pPr>
      <w:r w:rsidRPr="00D8688C">
        <w:rPr>
          <w:rtl/>
        </w:rPr>
        <w:t>כמו כן סובל הנאשם מסוכרת.</w:t>
      </w:r>
    </w:p>
    <w:p w14:paraId="7188618C" w14:textId="77777777" w:rsidR="0066754C" w:rsidRDefault="0066754C" w:rsidP="0066754C">
      <w:pPr>
        <w:spacing w:line="360" w:lineRule="auto"/>
        <w:ind w:left="1440"/>
        <w:jc w:val="both"/>
        <w:rPr>
          <w:rtl/>
        </w:rPr>
      </w:pPr>
    </w:p>
    <w:p w14:paraId="18132E8C" w14:textId="77777777" w:rsidR="0066754C" w:rsidRPr="00D8688C" w:rsidRDefault="0066754C" w:rsidP="0066754C">
      <w:pPr>
        <w:spacing w:line="360" w:lineRule="auto"/>
        <w:ind w:left="1440"/>
        <w:jc w:val="both"/>
        <w:rPr>
          <w:rtl/>
        </w:rPr>
      </w:pPr>
      <w:r w:rsidRPr="00D8688C">
        <w:rPr>
          <w:rFonts w:hint="cs"/>
          <w:rtl/>
        </w:rPr>
        <w:t xml:space="preserve">תסקירי שירות המבחן </w:t>
      </w:r>
      <w:r w:rsidRPr="00D8688C">
        <w:rPr>
          <w:rtl/>
        </w:rPr>
        <w:t>–</w:t>
      </w:r>
      <w:r w:rsidRPr="00D8688C">
        <w:rPr>
          <w:rFonts w:hint="cs"/>
          <w:rtl/>
        </w:rPr>
        <w:t>התסקיר</w:t>
      </w:r>
      <w:r>
        <w:rPr>
          <w:rFonts w:hint="cs"/>
          <w:rtl/>
        </w:rPr>
        <w:t>ים</w:t>
      </w:r>
      <w:r w:rsidRPr="00D8688C">
        <w:rPr>
          <w:rFonts w:hint="cs"/>
          <w:rtl/>
        </w:rPr>
        <w:t xml:space="preserve"> מגולל</w:t>
      </w:r>
      <w:r>
        <w:rPr>
          <w:rFonts w:hint="cs"/>
          <w:rtl/>
        </w:rPr>
        <w:t>ים</w:t>
      </w:r>
      <w:r w:rsidRPr="00D8688C">
        <w:rPr>
          <w:rFonts w:hint="cs"/>
          <w:rtl/>
        </w:rPr>
        <w:t xml:space="preserve"> את נסיבותיו האישיות של הנאשם שהינו בן 63, נשוי ואב לילדים כולם בגירים.  </w:t>
      </w:r>
    </w:p>
    <w:p w14:paraId="32ED7FE9" w14:textId="77777777" w:rsidR="0066754C" w:rsidRPr="00D8688C" w:rsidRDefault="0066754C" w:rsidP="0066754C">
      <w:pPr>
        <w:spacing w:line="360" w:lineRule="auto"/>
        <w:ind w:left="1440"/>
        <w:jc w:val="both"/>
        <w:rPr>
          <w:rtl/>
        </w:rPr>
      </w:pPr>
      <w:r w:rsidRPr="00D8688C">
        <w:rPr>
          <w:rFonts w:hint="cs"/>
          <w:rtl/>
        </w:rPr>
        <w:t>בתסקיר הראשון, מיום 10.9.19, קצינת המבחן התרשמה מקיומו של סיכון להישנות עבירות סמים הגם שעצם מעצרו היווה עבורו גורם בולם ומרתיע אשר מפחית במידה מסוימת מהסיכון.</w:t>
      </w:r>
    </w:p>
    <w:p w14:paraId="5C50D952" w14:textId="77777777" w:rsidR="0066754C" w:rsidRPr="00D8688C" w:rsidRDefault="0066754C" w:rsidP="0066754C">
      <w:pPr>
        <w:spacing w:line="360" w:lineRule="auto"/>
        <w:ind w:left="1440"/>
        <w:jc w:val="both"/>
        <w:rPr>
          <w:rtl/>
        </w:rPr>
      </w:pPr>
      <w:r w:rsidRPr="00D8688C">
        <w:rPr>
          <w:rFonts w:hint="cs"/>
          <w:rtl/>
        </w:rPr>
        <w:t xml:space="preserve">במסגרת התייחסותו לעבירה </w:t>
      </w:r>
      <w:r>
        <w:rPr>
          <w:rFonts w:hint="cs"/>
          <w:rtl/>
        </w:rPr>
        <w:t xml:space="preserve">בפני קצינת המבחן, </w:t>
      </w:r>
      <w:r w:rsidRPr="00D8688C">
        <w:rPr>
          <w:rFonts w:hint="cs"/>
          <w:rtl/>
        </w:rPr>
        <w:t>כפר הנאשם בביצועה וטען כי ככל הנראה שוחרי רעתו ביקשו להפלילו מתוך נקם.</w:t>
      </w:r>
    </w:p>
    <w:p w14:paraId="24AE0A2A" w14:textId="77777777" w:rsidR="0066754C" w:rsidRDefault="0066754C" w:rsidP="0066754C">
      <w:pPr>
        <w:spacing w:line="360" w:lineRule="auto"/>
        <w:ind w:left="1440"/>
        <w:jc w:val="both"/>
        <w:rPr>
          <w:rtl/>
        </w:rPr>
      </w:pPr>
      <w:r w:rsidRPr="00D8688C">
        <w:rPr>
          <w:rFonts w:hint="cs"/>
          <w:rtl/>
        </w:rPr>
        <w:t>לפי שהנאשם שלל כל בעייתיות באורח חייו נמנעה קצינת המבחן מהמלצה טיפולית-שיקומית.</w:t>
      </w:r>
    </w:p>
    <w:p w14:paraId="43C8ABE6" w14:textId="77777777" w:rsidR="0066754C" w:rsidRDefault="0066754C" w:rsidP="0066754C">
      <w:pPr>
        <w:spacing w:line="360" w:lineRule="auto"/>
        <w:ind w:left="1440"/>
        <w:jc w:val="both"/>
        <w:rPr>
          <w:b/>
          <w:bCs/>
          <w:rtl/>
        </w:rPr>
      </w:pPr>
    </w:p>
    <w:p w14:paraId="04776AB4" w14:textId="77777777" w:rsidR="0066754C" w:rsidRPr="00D66841" w:rsidRDefault="0066754C" w:rsidP="0066754C">
      <w:pPr>
        <w:spacing w:line="360" w:lineRule="auto"/>
        <w:ind w:left="1440"/>
        <w:jc w:val="both"/>
        <w:rPr>
          <w:b/>
          <w:bCs/>
          <w:rtl/>
        </w:rPr>
      </w:pPr>
      <w:r>
        <w:rPr>
          <w:rFonts w:hint="cs"/>
          <w:b/>
          <w:bCs/>
          <w:rtl/>
        </w:rPr>
        <w:t>כאמור לעיל, הנאשם חזר בו בשלב זה מן ההודאה ובמהלך שמיעת הראיות שב והודה ועל כן התבקש בשנית תסקיר.</w:t>
      </w:r>
    </w:p>
    <w:p w14:paraId="74452E30" w14:textId="77777777" w:rsidR="0066754C" w:rsidRPr="00D8688C" w:rsidRDefault="0066754C" w:rsidP="0066754C">
      <w:pPr>
        <w:spacing w:line="360" w:lineRule="auto"/>
        <w:ind w:left="1440"/>
        <w:jc w:val="both"/>
        <w:rPr>
          <w:rtl/>
        </w:rPr>
      </w:pPr>
    </w:p>
    <w:p w14:paraId="1D09ED7D" w14:textId="77777777" w:rsidR="0066754C" w:rsidRPr="00D8688C" w:rsidRDefault="0066754C" w:rsidP="0066754C">
      <w:pPr>
        <w:spacing w:line="360" w:lineRule="auto"/>
        <w:ind w:left="720" w:firstLine="720"/>
        <w:jc w:val="both"/>
        <w:rPr>
          <w:rtl/>
        </w:rPr>
      </w:pPr>
      <w:r w:rsidRPr="00D8688C">
        <w:rPr>
          <w:rFonts w:hint="cs"/>
          <w:rtl/>
        </w:rPr>
        <w:t>התסקיר השני מיום 16.12.20 לאחר שהנאשם שב והודה בעובדות כתב האישום.</w:t>
      </w:r>
    </w:p>
    <w:p w14:paraId="20E8863D" w14:textId="77777777" w:rsidR="0066754C" w:rsidRPr="00D8688C" w:rsidRDefault="0066754C" w:rsidP="0066754C">
      <w:pPr>
        <w:spacing w:line="360" w:lineRule="auto"/>
        <w:ind w:left="1440"/>
        <w:jc w:val="both"/>
        <w:rPr>
          <w:rtl/>
        </w:rPr>
      </w:pPr>
      <w:r>
        <w:rPr>
          <w:rFonts w:hint="cs"/>
          <w:rtl/>
        </w:rPr>
        <w:t>הוא</w:t>
      </w:r>
      <w:r w:rsidRPr="00D8688C">
        <w:rPr>
          <w:rFonts w:hint="cs"/>
          <w:rtl/>
        </w:rPr>
        <w:t xml:space="preserve"> טען בפני </w:t>
      </w:r>
      <w:r>
        <w:rPr>
          <w:rFonts w:hint="cs"/>
          <w:rtl/>
        </w:rPr>
        <w:t>קצינ</w:t>
      </w:r>
      <w:r w:rsidRPr="00D8688C">
        <w:rPr>
          <w:rFonts w:hint="cs"/>
          <w:rtl/>
        </w:rPr>
        <w:t xml:space="preserve">ת המבחן כי בעבר התקשה לקחת אחריות על מעשיו מאחר וחש בושה לנוכח מעורבותו בעבירה אך כעת הוא מקבל אחריות ומודה במעשיו. </w:t>
      </w:r>
    </w:p>
    <w:p w14:paraId="1372A3FC" w14:textId="77777777" w:rsidR="0066754C" w:rsidRPr="00D8688C" w:rsidRDefault="0066754C" w:rsidP="0066754C">
      <w:pPr>
        <w:spacing w:line="360" w:lineRule="auto"/>
        <w:ind w:left="1440"/>
        <w:jc w:val="both"/>
        <w:rPr>
          <w:rtl/>
        </w:rPr>
      </w:pPr>
      <w:r>
        <w:rPr>
          <w:rFonts w:hint="cs"/>
          <w:rtl/>
        </w:rPr>
        <w:t xml:space="preserve">עוד </w:t>
      </w:r>
      <w:r w:rsidRPr="00D8688C">
        <w:rPr>
          <w:rFonts w:hint="cs"/>
          <w:rtl/>
        </w:rPr>
        <w:t xml:space="preserve">אמר כי מעורבותו בעבירה הרסה את מפעל חייו והרשעתו גוררת תחושת צער וחרטה כנים. הדבר עומד בפער לאורח החיים שניהל עד כה ולמוניטין החיובי שצבר במסגרות שונות בחייו ולהיותו מנהיג בקהילה. </w:t>
      </w:r>
    </w:p>
    <w:p w14:paraId="3009BB83" w14:textId="77777777" w:rsidR="0066754C" w:rsidRPr="00D8688C" w:rsidRDefault="0066754C" w:rsidP="0066754C">
      <w:pPr>
        <w:spacing w:line="360" w:lineRule="auto"/>
        <w:ind w:left="1440"/>
        <w:jc w:val="both"/>
      </w:pPr>
      <w:r>
        <w:rPr>
          <w:rFonts w:hint="cs"/>
          <w:rtl/>
        </w:rPr>
        <w:t xml:space="preserve">הנאשם </w:t>
      </w:r>
      <w:r w:rsidRPr="00D8688C">
        <w:rPr>
          <w:rFonts w:hint="cs"/>
          <w:rtl/>
        </w:rPr>
        <w:t>הדגיש כי</w:t>
      </w:r>
      <w:r>
        <w:rPr>
          <w:rFonts w:hint="cs"/>
          <w:rtl/>
        </w:rPr>
        <w:t xml:space="preserve"> הוא </w:t>
      </w:r>
      <w:r w:rsidRPr="00D8688C">
        <w:rPr>
          <w:rFonts w:hint="cs"/>
          <w:rtl/>
        </w:rPr>
        <w:t xml:space="preserve">מכיר בכך שפעל באופן בעייתי ופורץ גבולות ומבין את החומרה המיוחסת לבחירתו. שלל שימוש בסמים. בדיקת שתן שמסר נמצאה נקייה משרידי סם. </w:t>
      </w:r>
    </w:p>
    <w:p w14:paraId="006B5694" w14:textId="77777777" w:rsidR="0066754C" w:rsidRPr="00D8688C" w:rsidRDefault="0066754C" w:rsidP="0066754C">
      <w:pPr>
        <w:spacing w:line="360" w:lineRule="auto"/>
        <w:ind w:left="720" w:firstLine="720"/>
        <w:jc w:val="both"/>
        <w:rPr>
          <w:rtl/>
        </w:rPr>
      </w:pPr>
      <w:r w:rsidRPr="00D8688C">
        <w:rPr>
          <w:rFonts w:hint="cs"/>
          <w:rtl/>
        </w:rPr>
        <w:t>מאז שנתפס ניתק את הקשרים השוליים שהיו לו.</w:t>
      </w:r>
    </w:p>
    <w:p w14:paraId="30E511E8" w14:textId="77777777" w:rsidR="0066754C" w:rsidRPr="00D8688C" w:rsidRDefault="0066754C" w:rsidP="0066754C">
      <w:pPr>
        <w:spacing w:line="360" w:lineRule="auto"/>
        <w:ind w:left="1440"/>
        <w:jc w:val="both"/>
        <w:rPr>
          <w:rtl/>
        </w:rPr>
      </w:pPr>
      <w:r w:rsidRPr="00D8688C">
        <w:rPr>
          <w:rFonts w:hint="cs"/>
          <w:rtl/>
        </w:rPr>
        <w:t>בחודשים האחרונים נפגש מספר פעמים עם גורמים טיפוליים במסגרת המרפאה לבריאות הנפש, עקב החרדות והדיכאון שחש. נוטל תרופות.</w:t>
      </w:r>
    </w:p>
    <w:p w14:paraId="5EECB637" w14:textId="77777777" w:rsidR="0066754C" w:rsidRPr="00D8688C" w:rsidRDefault="0066754C" w:rsidP="0066754C">
      <w:pPr>
        <w:spacing w:line="360" w:lineRule="auto"/>
        <w:ind w:left="1440"/>
        <w:jc w:val="both"/>
        <w:rPr>
          <w:rtl/>
        </w:rPr>
      </w:pPr>
      <w:r w:rsidRPr="00D8688C">
        <w:rPr>
          <w:rFonts w:hint="cs"/>
          <w:rtl/>
        </w:rPr>
        <w:t>קצינת המבחן התרשמה כי מעורבותו הנוכחית עם החוק הינה חריגה וקיצונית אשר עומדת בפער לחייו עד כה. דבר זה השפיע גם על המפגשים עם שירות המבחן בעבר. כעת, עם חלוף הזמן, נראה כי הוא מסוגל לבחינה ביקורתית וכנה יותר, ולוקח אחריות על התנהגותו. בנוסף ניכר</w:t>
      </w:r>
      <w:r>
        <w:rPr>
          <w:rFonts w:hint="cs"/>
          <w:rtl/>
        </w:rPr>
        <w:t>,</w:t>
      </w:r>
      <w:r w:rsidRPr="00D8688C">
        <w:rPr>
          <w:rFonts w:hint="cs"/>
          <w:rtl/>
        </w:rPr>
        <w:t xml:space="preserve"> כי הוא משלם מחירים משמעותיים מבחינת תפקודו הנפשי והפיזי בשנתיים האחרונות, לנוכח בחירתו השולית.</w:t>
      </w:r>
    </w:p>
    <w:p w14:paraId="3A174585" w14:textId="77777777" w:rsidR="0066754C" w:rsidRPr="00D8688C" w:rsidRDefault="0066754C" w:rsidP="0066754C">
      <w:pPr>
        <w:spacing w:line="360" w:lineRule="auto"/>
        <w:ind w:left="1440"/>
        <w:jc w:val="both"/>
        <w:rPr>
          <w:rtl/>
        </w:rPr>
      </w:pPr>
      <w:r w:rsidRPr="00D8688C">
        <w:rPr>
          <w:rFonts w:hint="cs"/>
          <w:rtl/>
        </w:rPr>
        <w:t>קצינת המבחן התרשמה כי הנאשם מתייחס להליך באופן רציני וכואב את בחירותיו. נוכח האמור קבעה קצינת המבחן כי הנאשם אינו נזקק למעורבות נוספת של שירות המבחן, מאחר והושגו הרתעה וגבול משמעותיים.</w:t>
      </w:r>
    </w:p>
    <w:p w14:paraId="29D2BFE8" w14:textId="77777777" w:rsidR="0066754C" w:rsidRDefault="0066754C" w:rsidP="0066754C">
      <w:pPr>
        <w:spacing w:line="360" w:lineRule="auto"/>
        <w:ind w:left="1440"/>
        <w:jc w:val="both"/>
        <w:rPr>
          <w:rtl/>
        </w:rPr>
      </w:pPr>
      <w:r w:rsidRPr="00D8688C">
        <w:rPr>
          <w:rFonts w:hint="cs"/>
          <w:rtl/>
        </w:rPr>
        <w:t>לעניין הענישה המלצת שירות המבחן היא למאסר בפועל לריצוי בעבודות שירות, לתקופה מורחבת הקבועה בחוק, אשר תחדד עבורו את חומרת העבירה אך תאפשר לו להישאר עם בת זוגו, המהווה כיום מקור תמיכה מרכזי עבורו, וכן יוכל לנסות להשתלב תעסוקתית בשעות שמעבר לריצוי העונש. בנוסף</w:t>
      </w:r>
      <w:r>
        <w:rPr>
          <w:rFonts w:hint="cs"/>
          <w:rtl/>
        </w:rPr>
        <w:t>,</w:t>
      </w:r>
      <w:r w:rsidRPr="00D8688C">
        <w:rPr>
          <w:rFonts w:hint="cs"/>
          <w:rtl/>
        </w:rPr>
        <w:t xml:space="preserve"> חשוב שימשיך את הקשר הטיפולי במרפאה לבריאות הנפש.</w:t>
      </w:r>
      <w:r>
        <w:rPr>
          <w:rFonts w:hint="cs"/>
          <w:rtl/>
        </w:rPr>
        <w:t xml:space="preserve"> </w:t>
      </w:r>
    </w:p>
    <w:p w14:paraId="1518F0CA" w14:textId="77777777" w:rsidR="0066754C" w:rsidRDefault="0066754C" w:rsidP="0066754C">
      <w:pPr>
        <w:spacing w:line="360" w:lineRule="auto"/>
        <w:ind w:left="1440"/>
        <w:jc w:val="both"/>
        <w:rPr>
          <w:rtl/>
        </w:rPr>
      </w:pPr>
    </w:p>
    <w:p w14:paraId="78DA3020" w14:textId="77777777" w:rsidR="0066754C" w:rsidRDefault="0066754C" w:rsidP="0066754C">
      <w:pPr>
        <w:spacing w:line="360" w:lineRule="auto"/>
        <w:ind w:left="1440" w:hanging="720"/>
        <w:jc w:val="both"/>
        <w:rPr>
          <w:rtl/>
        </w:rPr>
      </w:pPr>
      <w:r>
        <w:rPr>
          <w:rFonts w:hint="cs"/>
          <w:rtl/>
        </w:rPr>
        <w:t>(ה)</w:t>
      </w:r>
      <w:r>
        <w:rPr>
          <w:rtl/>
        </w:rPr>
        <w:tab/>
      </w:r>
      <w:r>
        <w:rPr>
          <w:rFonts w:hint="cs"/>
          <w:rtl/>
        </w:rPr>
        <w:t xml:space="preserve">לאחר שקבעתי המתחם, יש להידרש לשאלה האם ניתן לחרוג מהמתחם על פי אמות המידה כאמור </w:t>
      </w:r>
      <w:hyperlink r:id="rId50" w:history="1">
        <w:r w:rsidR="00132CB8" w:rsidRPr="00132CB8">
          <w:rPr>
            <w:rStyle w:val="Hyperlink"/>
            <w:rFonts w:hint="eastAsia"/>
            <w:rtl/>
          </w:rPr>
          <w:t>בסעיף</w:t>
        </w:r>
        <w:r w:rsidR="00132CB8" w:rsidRPr="00132CB8">
          <w:rPr>
            <w:rStyle w:val="Hyperlink"/>
            <w:rtl/>
          </w:rPr>
          <w:t xml:space="preserve"> 40 ד' (א)(ב)</w:t>
        </w:r>
      </w:hyperlink>
      <w:r>
        <w:rPr>
          <w:rFonts w:hint="cs"/>
          <w:rtl/>
        </w:rPr>
        <w:t xml:space="preserve"> ל</w:t>
      </w:r>
      <w:hyperlink r:id="rId51" w:history="1">
        <w:r w:rsidR="001B7B63" w:rsidRPr="001B7B63">
          <w:rPr>
            <w:color w:val="0000FF"/>
            <w:u w:val="single"/>
            <w:rtl/>
          </w:rPr>
          <w:t>חוק העונשין</w:t>
        </w:r>
      </w:hyperlink>
      <w:r>
        <w:rPr>
          <w:rFonts w:hint="cs"/>
          <w:rtl/>
        </w:rPr>
        <w:t xml:space="preserve">,התשל"ז-1977. </w:t>
      </w:r>
    </w:p>
    <w:p w14:paraId="6575250C" w14:textId="77777777" w:rsidR="0066754C" w:rsidRDefault="0066754C" w:rsidP="0066754C">
      <w:pPr>
        <w:spacing w:line="360" w:lineRule="auto"/>
        <w:ind w:left="1440" w:hanging="720"/>
        <w:jc w:val="both"/>
        <w:rPr>
          <w:rtl/>
        </w:rPr>
      </w:pPr>
      <w:r>
        <w:rPr>
          <w:rtl/>
        </w:rPr>
        <w:tab/>
      </w:r>
      <w:r>
        <w:rPr>
          <w:rFonts w:hint="cs"/>
          <w:rtl/>
        </w:rPr>
        <w:t xml:space="preserve">על פי התסקיר, הנאשם אינו זקוק למתווה שיקומי. הרצון לרווח כספי קל הוא שהניע את אותו לבצע את העבירה. </w:t>
      </w:r>
    </w:p>
    <w:p w14:paraId="5A1B2D14" w14:textId="77777777" w:rsidR="0066754C" w:rsidRDefault="0066754C" w:rsidP="0066754C">
      <w:pPr>
        <w:spacing w:line="360" w:lineRule="auto"/>
        <w:ind w:left="1440" w:hanging="720"/>
        <w:jc w:val="both"/>
        <w:rPr>
          <w:rtl/>
        </w:rPr>
      </w:pPr>
      <w:r>
        <w:rPr>
          <w:rtl/>
        </w:rPr>
        <w:tab/>
      </w:r>
      <w:r>
        <w:rPr>
          <w:rFonts w:hint="cs"/>
          <w:rtl/>
        </w:rPr>
        <w:t xml:space="preserve">לא זו אף זו, </w:t>
      </w:r>
      <w:r w:rsidRPr="00397328">
        <w:rPr>
          <w:rFonts w:hint="cs"/>
          <w:b/>
          <w:bCs/>
          <w:rtl/>
        </w:rPr>
        <w:t>מעשה העבירה ומידת אשמו של הנאשם הינם בעלי חומרה יתרה</w:t>
      </w:r>
      <w:r>
        <w:rPr>
          <w:rFonts w:hint="cs"/>
          <w:rtl/>
        </w:rPr>
        <w:t xml:space="preserve"> </w:t>
      </w:r>
      <w:r>
        <w:rPr>
          <w:rtl/>
        </w:rPr>
        <w:t>–</w:t>
      </w:r>
      <w:r>
        <w:rPr>
          <w:rFonts w:hint="cs"/>
          <w:rtl/>
        </w:rPr>
        <w:t xml:space="preserve"> סוג הסם, הכמות והקביעה כי הסם נועד לאספקה לאחרים - ומשכך וגם מטעם זה לא ניתן לחרוג מהמתחם. </w:t>
      </w:r>
    </w:p>
    <w:p w14:paraId="5F9D2B6F" w14:textId="77777777" w:rsidR="0066754C" w:rsidRDefault="0066754C" w:rsidP="0066754C">
      <w:pPr>
        <w:spacing w:line="360" w:lineRule="auto"/>
        <w:ind w:left="1440" w:hanging="720"/>
        <w:jc w:val="both"/>
        <w:rPr>
          <w:rtl/>
        </w:rPr>
      </w:pPr>
      <w:r>
        <w:rPr>
          <w:rtl/>
        </w:rPr>
        <w:tab/>
      </w:r>
      <w:r>
        <w:rPr>
          <w:rFonts w:hint="cs"/>
          <w:rtl/>
        </w:rPr>
        <w:t xml:space="preserve">קיים דיסוננס משמעותי בין דמות הנאשם ותרומתו לחברה לבין עומק קשריו השוליים, היכולת לקבל כמות משמעותית של הסם  ונכונותו לספק סמים. </w:t>
      </w:r>
    </w:p>
    <w:p w14:paraId="2B9832FE" w14:textId="77777777" w:rsidR="0066754C" w:rsidRDefault="0066754C" w:rsidP="0066754C">
      <w:pPr>
        <w:spacing w:line="360" w:lineRule="auto"/>
        <w:ind w:left="1440" w:hanging="720"/>
        <w:jc w:val="both"/>
        <w:rPr>
          <w:rtl/>
        </w:rPr>
      </w:pPr>
    </w:p>
    <w:p w14:paraId="08E902CF" w14:textId="77777777" w:rsidR="0066754C" w:rsidRDefault="0066754C" w:rsidP="0066754C">
      <w:pPr>
        <w:spacing w:line="360" w:lineRule="auto"/>
        <w:ind w:left="1440" w:hanging="720"/>
        <w:jc w:val="both"/>
        <w:rPr>
          <w:rtl/>
        </w:rPr>
      </w:pPr>
      <w:r>
        <w:rPr>
          <w:rtl/>
        </w:rPr>
        <w:tab/>
      </w:r>
      <w:r>
        <w:rPr>
          <w:rFonts w:hint="cs"/>
          <w:rtl/>
        </w:rPr>
        <w:t xml:space="preserve">במכלול השיקולים, לרבות חומרת העבירה, החרטה, הגיל, העדר עבר פלילי ותרומת הנאשם לחברה, אני מחליט להעמיד את עונשו של הנאשם בשליש  התחתון  של  המתחם. </w:t>
      </w:r>
    </w:p>
    <w:p w14:paraId="6E1D6C14" w14:textId="77777777" w:rsidR="0066754C" w:rsidRDefault="0066754C" w:rsidP="0066754C">
      <w:pPr>
        <w:spacing w:line="360" w:lineRule="auto"/>
        <w:ind w:left="1440" w:hanging="720"/>
        <w:jc w:val="both"/>
        <w:rPr>
          <w:rtl/>
        </w:rPr>
      </w:pPr>
    </w:p>
    <w:p w14:paraId="79C833E6" w14:textId="77777777" w:rsidR="0066754C" w:rsidRDefault="0066754C" w:rsidP="0066754C">
      <w:pPr>
        <w:spacing w:line="360" w:lineRule="auto"/>
        <w:ind w:left="1440" w:hanging="720"/>
        <w:jc w:val="both"/>
        <w:rPr>
          <w:rtl/>
        </w:rPr>
      </w:pPr>
      <w:r>
        <w:rPr>
          <w:rFonts w:hint="cs"/>
          <w:rtl/>
        </w:rPr>
        <w:t xml:space="preserve">(ו) </w:t>
      </w:r>
      <w:r>
        <w:rPr>
          <w:rFonts w:hint="cs"/>
          <w:rtl/>
        </w:rPr>
        <w:tab/>
        <w:t xml:space="preserve">לבד ממעצר ממשי בין חודשיים לערך, היה הנאשם נתון במעצר בית מלא מיום 22.1.2019 ועד יום 11.6.2019. ביום 11.6.2019 ניתנה לו האפשרות לצאת לעבודה ומיום 1.12.2019 התנאים המגבילים שונו למעצר בית לילי בלבד. </w:t>
      </w:r>
    </w:p>
    <w:p w14:paraId="107BE97B" w14:textId="77777777" w:rsidR="0066754C" w:rsidRDefault="0066754C" w:rsidP="0066754C">
      <w:pPr>
        <w:spacing w:line="360" w:lineRule="auto"/>
        <w:ind w:left="1440" w:hanging="720"/>
        <w:jc w:val="both"/>
        <w:rPr>
          <w:rtl/>
        </w:rPr>
      </w:pPr>
      <w:r>
        <w:rPr>
          <w:rtl/>
        </w:rPr>
        <w:tab/>
      </w:r>
      <w:r>
        <w:rPr>
          <w:rFonts w:hint="cs"/>
          <w:rtl/>
        </w:rPr>
        <w:t xml:space="preserve">לטענת ב"כ הנאשם, זה לא ניצל את ההקלות ובפועל נותר במעצר בית מלא לאורך כל התקופה לפי שהייתה לו מפקחת אחת ויחידה, אשתו, ולא עלה בידו למצוא עבודה. כאן המקום להזכיר, כי אין לנאשם מכר או מודע בארץ. </w:t>
      </w:r>
    </w:p>
    <w:p w14:paraId="7CB8CEF3" w14:textId="77777777" w:rsidR="0066754C" w:rsidRDefault="0066754C" w:rsidP="0066754C">
      <w:pPr>
        <w:spacing w:line="360" w:lineRule="auto"/>
        <w:ind w:left="1440" w:hanging="720"/>
        <w:jc w:val="both"/>
        <w:rPr>
          <w:rtl/>
        </w:rPr>
      </w:pPr>
      <w:r>
        <w:rPr>
          <w:rtl/>
        </w:rPr>
        <w:tab/>
      </w:r>
      <w:r>
        <w:rPr>
          <w:rFonts w:hint="cs"/>
          <w:rtl/>
        </w:rPr>
        <w:t>לא אוכל לקבל הטענה בדבר משך תקופת מעצר הבית. היא אינה עולה בקנה אחד עם השכל הישר, שהרי לנאשם הייתה מפקחת יחידה ואין זה מתקבל על הדעת כי השניים נותרו סגורים בין ארבע קירות משעה שהותר לו לצאת ממעצר הבית.</w:t>
      </w:r>
    </w:p>
    <w:p w14:paraId="58E8341E" w14:textId="77777777" w:rsidR="0066754C" w:rsidRDefault="0066754C" w:rsidP="0066754C">
      <w:pPr>
        <w:spacing w:line="360" w:lineRule="auto"/>
        <w:ind w:left="1440" w:hanging="720"/>
        <w:jc w:val="both"/>
        <w:rPr>
          <w:rtl/>
        </w:rPr>
      </w:pPr>
      <w:r>
        <w:rPr>
          <w:rtl/>
        </w:rPr>
        <w:tab/>
      </w:r>
      <w:r>
        <w:rPr>
          <w:rFonts w:hint="cs"/>
          <w:rtl/>
        </w:rPr>
        <w:t>הנה כי כן,  יש לקבוע, כי תקופת מעצר הבית עמדה על כ-4 וחצי חודשים.</w:t>
      </w:r>
    </w:p>
    <w:p w14:paraId="5F2435D8" w14:textId="77777777" w:rsidR="0066754C" w:rsidRDefault="0066754C" w:rsidP="0066754C">
      <w:pPr>
        <w:spacing w:line="360" w:lineRule="auto"/>
        <w:ind w:left="1440" w:hanging="720"/>
        <w:jc w:val="both"/>
        <w:rPr>
          <w:rtl/>
        </w:rPr>
      </w:pPr>
      <w:r>
        <w:rPr>
          <w:rtl/>
        </w:rPr>
        <w:tab/>
      </w:r>
      <w:r>
        <w:rPr>
          <w:rFonts w:hint="cs"/>
          <w:rtl/>
        </w:rPr>
        <w:t xml:space="preserve">בעניין זה יש להפנות לפסיקת בית המשפט העליון בדבר המשקל שיש ליתן לתקופת מעצר בית ממושכת. </w:t>
      </w:r>
    </w:p>
    <w:p w14:paraId="0B327C3C" w14:textId="77777777" w:rsidR="0066754C" w:rsidRDefault="0066754C" w:rsidP="0066754C">
      <w:pPr>
        <w:spacing w:line="360" w:lineRule="auto"/>
        <w:ind w:left="1440"/>
        <w:jc w:val="both"/>
        <w:rPr>
          <w:rtl/>
        </w:rPr>
      </w:pPr>
    </w:p>
    <w:p w14:paraId="2AD4B854" w14:textId="77777777" w:rsidR="0066754C" w:rsidRDefault="0066754C" w:rsidP="0066754C">
      <w:pPr>
        <w:spacing w:before="120" w:line="360" w:lineRule="auto"/>
        <w:ind w:left="2160" w:right="851"/>
        <w:jc w:val="both"/>
      </w:pPr>
      <w:r w:rsidRPr="00C67384">
        <w:rPr>
          <w:rFonts w:hint="cs"/>
          <w:rtl/>
        </w:rPr>
        <w:t>"</w:t>
      </w:r>
      <w:r w:rsidRPr="00C67384">
        <w:rPr>
          <w:rFonts w:hint="cs"/>
          <w:b/>
          <w:bCs/>
          <w:rtl/>
        </w:rPr>
        <w:t xml:space="preserve">ואחר שאמרנו את אלה, וההבחנה ברורה, לדעתי </w:t>
      </w:r>
      <w:r w:rsidRPr="00C67384">
        <w:rPr>
          <w:rFonts w:hint="cs"/>
          <w:b/>
          <w:bCs/>
          <w:u w:val="single"/>
          <w:rtl/>
        </w:rPr>
        <w:t>יש</w:t>
      </w:r>
      <w:r w:rsidRPr="00C67384">
        <w:rPr>
          <w:rFonts w:hint="cs"/>
          <w:b/>
          <w:bCs/>
          <w:rtl/>
        </w:rPr>
        <w:t xml:space="preserve"> מקום להתחשבות בתקופה </w:t>
      </w:r>
      <w:r w:rsidRPr="00C67384">
        <w:rPr>
          <w:rFonts w:hint="cs"/>
          <w:b/>
          <w:bCs/>
          <w:u w:val="single"/>
          <w:rtl/>
        </w:rPr>
        <w:t>ארוכה</w:t>
      </w:r>
      <w:r w:rsidRPr="00C67384">
        <w:rPr>
          <w:rFonts w:hint="cs"/>
          <w:b/>
          <w:bCs/>
          <w:rtl/>
        </w:rPr>
        <w:t xml:space="preserve"> של מעצר</w:t>
      </w:r>
      <w:r w:rsidRPr="00C67384">
        <w:rPr>
          <w:rFonts w:hint="cs"/>
          <w:rtl/>
        </w:rPr>
        <w:t xml:space="preserve"> </w:t>
      </w:r>
      <w:r w:rsidRPr="00C67384">
        <w:rPr>
          <w:rFonts w:hint="cs"/>
          <w:b/>
          <w:bCs/>
          <w:rtl/>
        </w:rPr>
        <w:t>בפיקוח אלקטרוני-כמו גם מעצר בית מלא בכלל-בגדרי הענישה, אך כי כמובן לא במידה זהה למעצר</w:t>
      </w:r>
      <w:r w:rsidRPr="00C67384">
        <w:rPr>
          <w:rFonts w:hint="cs"/>
          <w:rtl/>
        </w:rPr>
        <w:t xml:space="preserve"> </w:t>
      </w:r>
      <w:r w:rsidRPr="00C67384">
        <w:rPr>
          <w:rFonts w:hint="cs"/>
          <w:b/>
          <w:bCs/>
          <w:rtl/>
        </w:rPr>
        <w:t>במתקן כליאה, והדגש בעיניי הוא על תקופה ארוכה</w:t>
      </w:r>
      <w:r w:rsidRPr="00C67384">
        <w:rPr>
          <w:rFonts w:hint="cs"/>
          <w:rtl/>
        </w:rPr>
        <w:t>"</w:t>
      </w:r>
      <w:r w:rsidRPr="00C67384">
        <w:rPr>
          <w:rFonts w:hint="cs"/>
          <w:b/>
          <w:bCs/>
          <w:rtl/>
        </w:rPr>
        <w:t xml:space="preserve">. </w:t>
      </w:r>
      <w:r w:rsidRPr="00C67384">
        <w:rPr>
          <w:rFonts w:hint="cs"/>
          <w:rtl/>
        </w:rPr>
        <w:t>(</w:t>
      </w:r>
      <w:hyperlink r:id="rId52" w:history="1">
        <w:r w:rsidR="001B7B63" w:rsidRPr="001B7B63">
          <w:rPr>
            <w:color w:val="0000FF"/>
            <w:u w:val="single"/>
            <w:rtl/>
          </w:rPr>
          <w:t>ע"פ 7768/15</w:t>
        </w:r>
      </w:hyperlink>
      <w:r w:rsidRPr="00C67384">
        <w:rPr>
          <w:rFonts w:hint="cs"/>
          <w:rtl/>
        </w:rPr>
        <w:t xml:space="preserve"> </w:t>
      </w:r>
      <w:r w:rsidRPr="00C67384">
        <w:rPr>
          <w:rFonts w:hint="cs"/>
          <w:b/>
          <w:bCs/>
          <w:u w:val="single"/>
          <w:rtl/>
        </w:rPr>
        <w:t>פלוני נ' מדינת ישראל</w:t>
      </w:r>
      <w:r w:rsidRPr="00C67384">
        <w:rPr>
          <w:rFonts w:hint="cs"/>
          <w:rtl/>
        </w:rPr>
        <w:t xml:space="preserve"> </w:t>
      </w:r>
      <w:r w:rsidR="00274271" w:rsidRPr="00274271">
        <w:rPr>
          <w:sz w:val="22"/>
          <w:rtl/>
        </w:rPr>
        <w:t xml:space="preserve">[פורסם בנבו] </w:t>
      </w:r>
      <w:r w:rsidRPr="00C67384">
        <w:rPr>
          <w:rFonts w:hint="cs"/>
          <w:rtl/>
        </w:rPr>
        <w:t>(20.4.16) פסקה ד' לחוות דעת המשנה לנשיאה, כב' הש' רובינשטיין)).</w:t>
      </w:r>
      <w:r>
        <w:rPr>
          <w:rFonts w:hint="cs"/>
          <w:rtl/>
        </w:rPr>
        <w:t xml:space="preserve"> </w:t>
      </w:r>
    </w:p>
    <w:p w14:paraId="3DB040A3" w14:textId="77777777" w:rsidR="0066754C" w:rsidRDefault="0066754C" w:rsidP="0066754C">
      <w:pPr>
        <w:spacing w:line="360" w:lineRule="auto"/>
        <w:ind w:left="1440"/>
        <w:jc w:val="both"/>
        <w:rPr>
          <w:rtl/>
        </w:rPr>
      </w:pPr>
    </w:p>
    <w:p w14:paraId="2DAC8A0D" w14:textId="77777777" w:rsidR="0066754C" w:rsidRDefault="0066754C" w:rsidP="0066754C">
      <w:pPr>
        <w:spacing w:line="360" w:lineRule="auto"/>
        <w:ind w:left="1440"/>
        <w:jc w:val="both"/>
        <w:rPr>
          <w:rtl/>
        </w:rPr>
      </w:pPr>
      <w:r>
        <w:rPr>
          <w:rFonts w:hint="cs"/>
          <w:rtl/>
        </w:rPr>
        <w:t xml:space="preserve">כללם של דברים </w:t>
      </w:r>
      <w:r>
        <w:rPr>
          <w:rtl/>
        </w:rPr>
        <w:t>–</w:t>
      </w:r>
      <w:r>
        <w:rPr>
          <w:rFonts w:hint="cs"/>
          <w:rtl/>
        </w:rPr>
        <w:t xml:space="preserve"> יש בדעתי לנכות מתקופת המאסר, תקופה מסוימת, כנגד מעצר הבית המלא, בו היה נתון . </w:t>
      </w:r>
    </w:p>
    <w:p w14:paraId="4F38F096" w14:textId="77777777" w:rsidR="0066754C" w:rsidRDefault="0066754C" w:rsidP="0066754C">
      <w:pPr>
        <w:jc w:val="both"/>
        <w:rPr>
          <w:rFonts w:ascii="David" w:eastAsia="David" w:hAnsi="David"/>
          <w:b/>
          <w:bCs/>
          <w:rtl/>
        </w:rPr>
      </w:pPr>
      <w:r w:rsidRPr="00252889">
        <w:rPr>
          <w:rFonts w:hint="cs"/>
          <w:highlight w:val="cyan"/>
          <w:rtl/>
        </w:rPr>
        <w:t xml:space="preserve"> </w:t>
      </w:r>
    </w:p>
    <w:p w14:paraId="5672787E" w14:textId="77777777" w:rsidR="0066754C" w:rsidRDefault="0066754C" w:rsidP="0066754C">
      <w:pPr>
        <w:spacing w:line="360" w:lineRule="auto"/>
        <w:jc w:val="both"/>
        <w:rPr>
          <w:rFonts w:ascii="David" w:eastAsia="David" w:hAnsi="David"/>
          <w:b/>
          <w:bCs/>
          <w:rtl/>
        </w:rPr>
      </w:pPr>
      <w:r>
        <w:rPr>
          <w:rFonts w:ascii="David" w:eastAsia="David" w:hAnsi="David" w:hint="cs"/>
          <w:rtl/>
        </w:rPr>
        <w:t>7.</w:t>
      </w:r>
      <w:r>
        <w:rPr>
          <w:rFonts w:ascii="David" w:eastAsia="David" w:hAnsi="David" w:hint="cs"/>
          <w:rtl/>
        </w:rPr>
        <w:tab/>
      </w:r>
      <w:r w:rsidRPr="00DC4F5C">
        <w:rPr>
          <w:rFonts w:ascii="David" w:eastAsia="David" w:hAnsi="David" w:hint="cs"/>
          <w:b/>
          <w:bCs/>
          <w:rtl/>
        </w:rPr>
        <w:t xml:space="preserve">הבקשה לחילוט הרכב </w:t>
      </w:r>
    </w:p>
    <w:p w14:paraId="008556FD" w14:textId="77777777" w:rsidR="0066754C" w:rsidRDefault="0066754C" w:rsidP="0066754C">
      <w:pPr>
        <w:spacing w:line="360" w:lineRule="auto"/>
        <w:jc w:val="both"/>
        <w:rPr>
          <w:rFonts w:ascii="David" w:eastAsia="David" w:hAnsi="David"/>
          <w:b/>
          <w:bCs/>
          <w:rtl/>
        </w:rPr>
      </w:pPr>
    </w:p>
    <w:p w14:paraId="1666D9E4" w14:textId="77777777" w:rsidR="0066754C" w:rsidRPr="00E02B44" w:rsidRDefault="0066754C" w:rsidP="0066754C">
      <w:pPr>
        <w:spacing w:line="360" w:lineRule="auto"/>
        <w:ind w:left="720"/>
        <w:jc w:val="both"/>
        <w:rPr>
          <w:rFonts w:ascii="David" w:eastAsia="David" w:hAnsi="David"/>
          <w:rtl/>
        </w:rPr>
      </w:pPr>
      <w:r>
        <w:rPr>
          <w:rFonts w:ascii="David" w:eastAsia="David" w:hAnsi="David" w:hint="cs"/>
          <w:rtl/>
        </w:rPr>
        <w:t xml:space="preserve">מכוח </w:t>
      </w:r>
      <w:hyperlink r:id="rId53" w:history="1">
        <w:r w:rsidR="00132CB8" w:rsidRPr="00132CB8">
          <w:rPr>
            <w:rStyle w:val="Hyperlink"/>
            <w:rFonts w:ascii="David" w:eastAsia="David" w:hAnsi="David" w:hint="eastAsia"/>
            <w:rtl/>
          </w:rPr>
          <w:t>סעיף</w:t>
        </w:r>
        <w:r w:rsidR="00132CB8" w:rsidRPr="00132CB8">
          <w:rPr>
            <w:rStyle w:val="Hyperlink"/>
            <w:rFonts w:ascii="David" w:eastAsia="David" w:hAnsi="David"/>
            <w:rtl/>
          </w:rPr>
          <w:t xml:space="preserve"> 36א(ב)</w:t>
        </w:r>
      </w:hyperlink>
      <w:r>
        <w:rPr>
          <w:rFonts w:ascii="David" w:eastAsia="David" w:hAnsi="David" w:hint="cs"/>
          <w:rtl/>
        </w:rPr>
        <w:t xml:space="preserve"> לפקודה, אני מכריז על הנאשם כעל סוחר סמים נוכח הרשעתו במיוחס לו ( ההכרזה נשמטה מהכרעת הדין - צ.ק). </w:t>
      </w:r>
    </w:p>
    <w:p w14:paraId="02C1B93A" w14:textId="77777777" w:rsidR="0066754C" w:rsidRPr="00DC4F5C" w:rsidRDefault="0066754C" w:rsidP="0066754C">
      <w:pPr>
        <w:jc w:val="both"/>
        <w:rPr>
          <w:rFonts w:ascii="David" w:eastAsia="David" w:hAnsi="David"/>
          <w:b/>
          <w:bCs/>
        </w:rPr>
      </w:pPr>
    </w:p>
    <w:p w14:paraId="5CEBAA4B" w14:textId="77777777" w:rsidR="0066754C" w:rsidRDefault="0066754C" w:rsidP="0066754C">
      <w:pPr>
        <w:spacing w:before="120" w:after="120" w:line="360" w:lineRule="auto"/>
        <w:ind w:left="720"/>
        <w:contextualSpacing/>
        <w:jc w:val="both"/>
        <w:rPr>
          <w:rFonts w:ascii="Calibri" w:eastAsia="Calibri" w:hAnsi="Calibri"/>
          <w:rtl/>
        </w:rPr>
      </w:pPr>
      <w:r w:rsidRPr="00681AB5">
        <w:rPr>
          <w:rFonts w:ascii="Calibri" w:eastAsia="Calibri" w:hAnsi="Calibri"/>
          <w:rtl/>
        </w:rPr>
        <w:t>משהוכרז אדם כסוחר סמים, יצווה בית המשפט בגזר הדין</w:t>
      </w:r>
      <w:r>
        <w:rPr>
          <w:rFonts w:ascii="Calibri" w:eastAsia="Calibri" w:hAnsi="Calibri" w:hint="cs"/>
          <w:rtl/>
        </w:rPr>
        <w:t xml:space="preserve"> כאמור בס"ק (ב)</w:t>
      </w:r>
      <w:r w:rsidRPr="00681AB5">
        <w:rPr>
          <w:rFonts w:ascii="Calibri" w:eastAsia="Calibri" w:hAnsi="Calibri"/>
          <w:rtl/>
        </w:rPr>
        <w:t xml:space="preserve"> "</w:t>
      </w:r>
      <w:r w:rsidRPr="00681AB5">
        <w:rPr>
          <w:rFonts w:ascii="Calibri" w:eastAsia="Calibri" w:hAnsi="Calibri"/>
          <w:b/>
          <w:bCs/>
          <w:rtl/>
        </w:rPr>
        <w:t>כי בנוסף לכל עונש יחולט לאוצר המדינה כל רכוש של הנידון שהושג בעבירה של עסקת סמים, אלא אם כן סבר שלא לעשות כן מנימוקים מיוחדים שיפרט</w:t>
      </w:r>
      <w:r w:rsidRPr="00681AB5">
        <w:rPr>
          <w:rFonts w:ascii="Calibri" w:eastAsia="Calibri" w:hAnsi="Calibri"/>
          <w:rtl/>
        </w:rPr>
        <w:t>".</w:t>
      </w:r>
    </w:p>
    <w:p w14:paraId="57F0D4A1" w14:textId="77777777" w:rsidR="0066754C" w:rsidRDefault="0066754C" w:rsidP="0066754C">
      <w:pPr>
        <w:spacing w:before="120" w:after="120" w:line="360" w:lineRule="auto"/>
        <w:contextualSpacing/>
        <w:jc w:val="both"/>
        <w:rPr>
          <w:rFonts w:ascii="Calibri" w:eastAsia="Calibri" w:hAnsi="Calibri"/>
          <w:rtl/>
        </w:rPr>
      </w:pPr>
    </w:p>
    <w:p w14:paraId="4D1A0153" w14:textId="77777777" w:rsidR="0066754C" w:rsidRDefault="0066754C" w:rsidP="0066754C">
      <w:pPr>
        <w:spacing w:before="120" w:after="120" w:line="360" w:lineRule="auto"/>
        <w:ind w:left="720"/>
        <w:contextualSpacing/>
        <w:jc w:val="both"/>
        <w:rPr>
          <w:rFonts w:ascii="Calibri" w:eastAsia="Calibri" w:hAnsi="Calibri"/>
          <w:rtl/>
        </w:rPr>
      </w:pPr>
      <w:r>
        <w:rPr>
          <w:rFonts w:ascii="Calibri" w:eastAsia="Calibri" w:hAnsi="Calibri" w:hint="cs"/>
          <w:rtl/>
        </w:rPr>
        <w:t xml:space="preserve">רבות נכתב </w:t>
      </w:r>
      <w:r w:rsidRPr="007F3820">
        <w:rPr>
          <w:rFonts w:ascii="Calibri" w:eastAsia="Calibri" w:hAnsi="Calibri"/>
          <w:rtl/>
        </w:rPr>
        <w:t xml:space="preserve">על תכליות החילוט, </w:t>
      </w:r>
      <w:r>
        <w:rPr>
          <w:rFonts w:ascii="Calibri" w:eastAsia="Calibri" w:hAnsi="Calibri" w:hint="cs"/>
          <w:rtl/>
        </w:rPr>
        <w:t>בין היתר</w:t>
      </w:r>
      <w:r w:rsidRPr="007F3820">
        <w:rPr>
          <w:rFonts w:ascii="Calibri" w:eastAsia="Calibri" w:hAnsi="Calibri"/>
          <w:rtl/>
        </w:rPr>
        <w:t xml:space="preserve"> תכלית הרתעתית וייעול האכיפה כלפי עבירות סמים, אותן מבקש אמצעי החילוט להגשים באמצעות פגיעה כלכלית במבצעיהן, וזאת מתוך הבנה כי הרווח הכלכלי הצומח מעבירות אלו מהווה מניע מרכזי לביצוען (ראו, למשל, </w:t>
      </w:r>
      <w:hyperlink r:id="rId54" w:history="1">
        <w:r w:rsidR="00274271" w:rsidRPr="00274271">
          <w:rPr>
            <w:rStyle w:val="Hyperlink"/>
            <w:rFonts w:ascii="Calibri" w:eastAsia="Calibri" w:hAnsi="Calibri" w:hint="cs"/>
            <w:rtl/>
          </w:rPr>
          <w:t>ע</w:t>
        </w:r>
        <w:r w:rsidR="00274271" w:rsidRPr="00274271">
          <w:rPr>
            <w:rStyle w:val="Hyperlink"/>
            <w:rFonts w:ascii="Calibri" w:eastAsia="Calibri" w:hAnsi="Calibri"/>
            <w:rtl/>
          </w:rPr>
          <w:t>"</w:t>
        </w:r>
        <w:r w:rsidR="00274271" w:rsidRPr="00274271">
          <w:rPr>
            <w:rStyle w:val="Hyperlink"/>
            <w:rFonts w:ascii="Calibri" w:eastAsia="Calibri" w:hAnsi="Calibri" w:hint="cs"/>
            <w:rtl/>
          </w:rPr>
          <w:t>פ</w:t>
        </w:r>
        <w:r w:rsidR="00274271" w:rsidRPr="00274271">
          <w:rPr>
            <w:rStyle w:val="Hyperlink"/>
            <w:rFonts w:ascii="Calibri" w:eastAsia="Calibri" w:hAnsi="Calibri"/>
            <w:rtl/>
          </w:rPr>
          <w:t xml:space="preserve"> 4496/04‏ </w:t>
        </w:r>
      </w:hyperlink>
      <w:r w:rsidRPr="007F3820">
        <w:rPr>
          <w:rFonts w:ascii="Calibri" w:eastAsia="Calibri" w:hAnsi="Calibri"/>
          <w:rtl/>
        </w:rPr>
        <w:t xml:space="preserve"> </w:t>
      </w:r>
      <w:r w:rsidRPr="007F3820">
        <w:rPr>
          <w:rFonts w:ascii="Calibri" w:eastAsia="Calibri" w:hAnsi="Calibri"/>
          <w:b/>
          <w:bCs/>
          <w:rtl/>
        </w:rPr>
        <w:t>עלי מחג'נה נ' מדינת ישראל</w:t>
      </w:r>
      <w:r w:rsidRPr="007F3820">
        <w:rPr>
          <w:rFonts w:ascii="Calibri" w:eastAsia="Calibri" w:hAnsi="Calibri"/>
          <w:rtl/>
        </w:rPr>
        <w:t xml:space="preserve">, [פורסם בנבו] פסקה 6 (11.9.2005); </w:t>
      </w:r>
      <w:hyperlink r:id="rId55" w:history="1">
        <w:r w:rsidR="001B7B63" w:rsidRPr="001B7B63">
          <w:rPr>
            <w:rFonts w:ascii="Calibri" w:eastAsia="Calibri" w:hAnsi="Calibri" w:hint="cs"/>
            <w:color w:val="0000FF"/>
            <w:u w:val="single"/>
            <w:rtl/>
          </w:rPr>
          <w:t>ע</w:t>
        </w:r>
        <w:r w:rsidR="001B7B63" w:rsidRPr="001B7B63">
          <w:rPr>
            <w:rFonts w:ascii="Calibri" w:eastAsia="Calibri" w:hAnsi="Calibri"/>
            <w:color w:val="0000FF"/>
            <w:u w:val="single"/>
            <w:rtl/>
          </w:rPr>
          <w:t>"</w:t>
        </w:r>
        <w:r w:rsidR="001B7B63" w:rsidRPr="001B7B63">
          <w:rPr>
            <w:rFonts w:ascii="Calibri" w:eastAsia="Calibri" w:hAnsi="Calibri" w:hint="cs"/>
            <w:color w:val="0000FF"/>
            <w:u w:val="single"/>
            <w:rtl/>
          </w:rPr>
          <w:t>פ</w:t>
        </w:r>
        <w:r w:rsidR="001B7B63" w:rsidRPr="001B7B63">
          <w:rPr>
            <w:rFonts w:ascii="Calibri" w:eastAsia="Calibri" w:hAnsi="Calibri"/>
            <w:color w:val="0000FF"/>
            <w:u w:val="single"/>
            <w:rtl/>
          </w:rPr>
          <w:t xml:space="preserve"> 170/07</w:t>
        </w:r>
      </w:hyperlink>
      <w:r w:rsidRPr="007F3820">
        <w:rPr>
          <w:rFonts w:ascii="Calibri" w:eastAsia="Calibri" w:hAnsi="Calibri"/>
          <w:rtl/>
        </w:rPr>
        <w:t xml:space="preserve"> </w:t>
      </w:r>
      <w:r w:rsidRPr="007F3820">
        <w:rPr>
          <w:rFonts w:ascii="Calibri" w:eastAsia="Calibri" w:hAnsi="Calibri"/>
          <w:b/>
          <w:bCs/>
          <w:rtl/>
        </w:rPr>
        <w:t>מטיס נ' מדינת ישראל</w:t>
      </w:r>
      <w:r w:rsidRPr="007F3820">
        <w:rPr>
          <w:rFonts w:ascii="Calibri" w:eastAsia="Calibri" w:hAnsi="Calibri"/>
          <w:rtl/>
        </w:rPr>
        <w:t xml:space="preserve">, [פורסם בנבו] פסקה 11 (19.11.2007); וכן </w:t>
      </w:r>
      <w:r w:rsidRPr="007F3820">
        <w:rPr>
          <w:rFonts w:ascii="Calibri" w:eastAsia="Calibri" w:hAnsi="Calibri"/>
          <w:b/>
          <w:bCs/>
          <w:rtl/>
        </w:rPr>
        <w:t xml:space="preserve">דברי ההסבר לתיקון </w:t>
      </w:r>
      <w:hyperlink r:id="rId56" w:history="1">
        <w:r w:rsidR="001B7B63" w:rsidRPr="001B7B63">
          <w:rPr>
            <w:rFonts w:ascii="Calibri" w:eastAsia="Calibri" w:hAnsi="Calibri" w:hint="cs"/>
            <w:b/>
            <w:bCs/>
            <w:color w:val="0000FF"/>
            <w:u w:val="single"/>
            <w:rtl/>
          </w:rPr>
          <w:t>פקודת</w:t>
        </w:r>
        <w:r w:rsidR="001B7B63" w:rsidRPr="001B7B63">
          <w:rPr>
            <w:rFonts w:ascii="Calibri" w:eastAsia="Calibri" w:hAnsi="Calibri"/>
            <w:b/>
            <w:bCs/>
            <w:color w:val="0000FF"/>
            <w:u w:val="single"/>
            <w:rtl/>
          </w:rPr>
          <w:t xml:space="preserve"> </w:t>
        </w:r>
        <w:r w:rsidR="001B7B63" w:rsidRPr="001B7B63">
          <w:rPr>
            <w:rFonts w:ascii="Calibri" w:eastAsia="Calibri" w:hAnsi="Calibri" w:hint="cs"/>
            <w:b/>
            <w:bCs/>
            <w:color w:val="0000FF"/>
            <w:u w:val="single"/>
            <w:rtl/>
          </w:rPr>
          <w:t>הסמים</w:t>
        </w:r>
        <w:r w:rsidR="001B7B63" w:rsidRPr="001B7B63">
          <w:rPr>
            <w:rFonts w:ascii="Calibri" w:eastAsia="Calibri" w:hAnsi="Calibri"/>
            <w:b/>
            <w:bCs/>
            <w:color w:val="0000FF"/>
            <w:u w:val="single"/>
            <w:rtl/>
          </w:rPr>
          <w:t xml:space="preserve"> </w:t>
        </w:r>
        <w:r w:rsidR="001B7B63" w:rsidRPr="001B7B63">
          <w:rPr>
            <w:rFonts w:ascii="Calibri" w:eastAsia="Calibri" w:hAnsi="Calibri" w:hint="cs"/>
            <w:b/>
            <w:bCs/>
            <w:color w:val="0000FF"/>
            <w:u w:val="single"/>
            <w:rtl/>
          </w:rPr>
          <w:t>המסוכנים</w:t>
        </w:r>
      </w:hyperlink>
      <w:r w:rsidRPr="007F3820">
        <w:rPr>
          <w:rFonts w:ascii="Calibri" w:eastAsia="Calibri" w:hAnsi="Calibri"/>
          <w:rtl/>
        </w:rPr>
        <w:t xml:space="preserve"> (מס' 3), התשמ"ח-1988, ה"ח 242, 245).</w:t>
      </w:r>
    </w:p>
    <w:p w14:paraId="79B1A903" w14:textId="77777777" w:rsidR="0066754C" w:rsidRDefault="0066754C" w:rsidP="0066754C">
      <w:pPr>
        <w:spacing w:before="120" w:after="120" w:line="360" w:lineRule="auto"/>
        <w:ind w:left="720"/>
        <w:contextualSpacing/>
        <w:jc w:val="both"/>
        <w:rPr>
          <w:rFonts w:ascii="Calibri" w:eastAsia="Calibri" w:hAnsi="Calibri"/>
          <w:rtl/>
        </w:rPr>
      </w:pPr>
      <w:r w:rsidRPr="00847BC2">
        <w:rPr>
          <w:rFonts w:ascii="Calibri" w:eastAsia="Calibri" w:hAnsi="Calibri"/>
          <w:rtl/>
        </w:rPr>
        <w:t>לנוכח "</w:t>
      </w:r>
      <w:r w:rsidRPr="00847BC2">
        <w:rPr>
          <w:rFonts w:ascii="Calibri" w:eastAsia="Calibri" w:hAnsi="Calibri"/>
          <w:b/>
          <w:bCs/>
          <w:rtl/>
        </w:rPr>
        <w:t>הקושי לייחס סכום פלוני לעסקת סמים</w:t>
      </w:r>
      <w:r w:rsidRPr="00847BC2">
        <w:rPr>
          <w:rFonts w:ascii="Calibri" w:eastAsia="Calibri" w:hAnsi="Calibri"/>
          <w:rtl/>
        </w:rPr>
        <w:t>", כלשון דברי ההסבר להצעת החוק</w:t>
      </w:r>
      <w:r>
        <w:rPr>
          <w:rFonts w:ascii="Calibri" w:eastAsia="Calibri" w:hAnsi="Calibri" w:hint="cs"/>
          <w:rtl/>
        </w:rPr>
        <w:t xml:space="preserve"> הנ"ל</w:t>
      </w:r>
      <w:r w:rsidRPr="00847BC2">
        <w:rPr>
          <w:rFonts w:ascii="Calibri" w:eastAsia="Calibri" w:hAnsi="Calibri"/>
          <w:rtl/>
        </w:rPr>
        <w:t>, עוגנו ב</w:t>
      </w:r>
      <w:hyperlink r:id="rId57" w:history="1">
        <w:r w:rsidR="001B7B63" w:rsidRPr="001B7B63">
          <w:rPr>
            <w:rFonts w:ascii="Calibri" w:eastAsia="Calibri" w:hAnsi="Calibri" w:hint="cs"/>
            <w:color w:val="0000FF"/>
            <w:u w:val="single"/>
            <w:rtl/>
          </w:rPr>
          <w:t>פקודת</w:t>
        </w:r>
        <w:r w:rsidR="001B7B63" w:rsidRPr="001B7B63">
          <w:rPr>
            <w:rFonts w:ascii="Calibri" w:eastAsia="Calibri" w:hAnsi="Calibri"/>
            <w:color w:val="0000FF"/>
            <w:u w:val="single"/>
            <w:rtl/>
          </w:rPr>
          <w:t xml:space="preserve"> </w:t>
        </w:r>
        <w:r w:rsidR="001B7B63" w:rsidRPr="001B7B63">
          <w:rPr>
            <w:rFonts w:ascii="Calibri" w:eastAsia="Calibri" w:hAnsi="Calibri" w:hint="cs"/>
            <w:color w:val="0000FF"/>
            <w:u w:val="single"/>
            <w:rtl/>
          </w:rPr>
          <w:t>הסמים</w:t>
        </w:r>
        <w:r w:rsidR="001B7B63" w:rsidRPr="001B7B63">
          <w:rPr>
            <w:rFonts w:ascii="Calibri" w:eastAsia="Calibri" w:hAnsi="Calibri"/>
            <w:color w:val="0000FF"/>
            <w:u w:val="single"/>
            <w:rtl/>
          </w:rPr>
          <w:t xml:space="preserve"> </w:t>
        </w:r>
        <w:r w:rsidR="001B7B63" w:rsidRPr="001B7B63">
          <w:rPr>
            <w:rFonts w:ascii="Calibri" w:eastAsia="Calibri" w:hAnsi="Calibri" w:hint="cs"/>
            <w:color w:val="0000FF"/>
            <w:u w:val="single"/>
            <w:rtl/>
          </w:rPr>
          <w:t>המסוכנים</w:t>
        </w:r>
      </w:hyperlink>
      <w:r w:rsidRPr="00847BC2">
        <w:rPr>
          <w:rFonts w:ascii="Calibri" w:eastAsia="Calibri" w:hAnsi="Calibri"/>
          <w:rtl/>
        </w:rPr>
        <w:t xml:space="preserve"> חזקות המעבירות את נטל ההוכחה לעניין מקור הרכוש שחילוטו מתבקש והבעלות עליו, אל כתפי אדם שהוכרז כסוחר סמים (הצעת החוק).</w:t>
      </w:r>
    </w:p>
    <w:p w14:paraId="2FADCC74" w14:textId="77777777" w:rsidR="0066754C" w:rsidRDefault="0066754C" w:rsidP="0066754C">
      <w:pPr>
        <w:spacing w:before="120" w:after="120" w:line="360" w:lineRule="auto"/>
        <w:ind w:left="720"/>
        <w:contextualSpacing/>
        <w:jc w:val="both"/>
        <w:rPr>
          <w:rFonts w:ascii="Calibri" w:eastAsia="Calibri" w:hAnsi="Calibri"/>
          <w:rtl/>
        </w:rPr>
      </w:pPr>
      <w:r w:rsidRPr="0005379F">
        <w:rPr>
          <w:rFonts w:ascii="Calibri" w:eastAsia="Calibri" w:hAnsi="Calibri"/>
          <w:rtl/>
        </w:rPr>
        <w:t>בהקשר זה, הובהר בפסיקה כי נטל ההוכחה המוטל על כתפי סוחר הסמים להפריך חזקות אלה, הינו ברמה של הטי</w:t>
      </w:r>
      <w:r>
        <w:rPr>
          <w:rFonts w:ascii="Calibri" w:eastAsia="Calibri" w:hAnsi="Calibri"/>
          <w:rtl/>
        </w:rPr>
        <w:t>ית מאזן ההסתברויות לטובתו (ראו</w:t>
      </w:r>
      <w:r w:rsidRPr="0005379F">
        <w:rPr>
          <w:rFonts w:ascii="Calibri" w:eastAsia="Calibri" w:hAnsi="Calibri"/>
          <w:rtl/>
        </w:rPr>
        <w:t xml:space="preserve"> </w:t>
      </w:r>
      <w:hyperlink r:id="rId58" w:history="1">
        <w:r w:rsidR="001B7B63" w:rsidRPr="00274271">
          <w:rPr>
            <w:rStyle w:val="Hyperlink"/>
            <w:rFonts w:ascii="Calibri" w:eastAsia="Calibri" w:hAnsi="Calibri" w:hint="cs"/>
            <w:rtl/>
          </w:rPr>
          <w:t>ע</w:t>
        </w:r>
        <w:r w:rsidR="001B7B63" w:rsidRPr="00274271">
          <w:rPr>
            <w:rStyle w:val="Hyperlink"/>
            <w:rFonts w:ascii="Calibri" w:eastAsia="Calibri" w:hAnsi="Calibri"/>
            <w:rtl/>
          </w:rPr>
          <w:t>"</w:t>
        </w:r>
        <w:r w:rsidR="001B7B63" w:rsidRPr="00274271">
          <w:rPr>
            <w:rStyle w:val="Hyperlink"/>
            <w:rFonts w:ascii="Calibri" w:eastAsia="Calibri" w:hAnsi="Calibri" w:hint="cs"/>
            <w:rtl/>
          </w:rPr>
          <w:t>פ</w:t>
        </w:r>
        <w:r w:rsidR="001B7B63" w:rsidRPr="00274271">
          <w:rPr>
            <w:rStyle w:val="Hyperlink"/>
            <w:rFonts w:ascii="Calibri" w:eastAsia="Calibri" w:hAnsi="Calibri"/>
            <w:rtl/>
          </w:rPr>
          <w:t xml:space="preserve"> 7475/95</w:t>
        </w:r>
        <w:r w:rsidRPr="00274271">
          <w:rPr>
            <w:rStyle w:val="Hyperlink"/>
            <w:rFonts w:ascii="Calibri" w:eastAsia="Calibri" w:hAnsi="Calibri" w:hint="cs"/>
            <w:b/>
            <w:bCs/>
            <w:rtl/>
          </w:rPr>
          <w:t xml:space="preserve"> </w:t>
        </w:r>
        <w:r w:rsidRPr="00274271">
          <w:rPr>
            <w:rStyle w:val="Hyperlink"/>
            <w:rFonts w:ascii="Calibri" w:eastAsia="Calibri" w:hAnsi="Calibri"/>
            <w:b/>
            <w:bCs/>
            <w:rtl/>
          </w:rPr>
          <w:t>מדינת ישראל נ' בן שטרית ואח'</w:t>
        </w:r>
        <w:r w:rsidRPr="00274271">
          <w:rPr>
            <w:rStyle w:val="Hyperlink"/>
            <w:rFonts w:ascii="Calibri" w:eastAsia="Calibri" w:hAnsi="Calibri"/>
            <w:rtl/>
          </w:rPr>
          <w:t>, פ''ד נב</w:t>
        </w:r>
      </w:hyperlink>
      <w:r w:rsidRPr="0005379F">
        <w:rPr>
          <w:rFonts w:ascii="Calibri" w:eastAsia="Calibri" w:hAnsi="Calibri"/>
          <w:rtl/>
        </w:rPr>
        <w:t>(2) 385, פסקה 9 (18.5.1998)).</w:t>
      </w:r>
    </w:p>
    <w:p w14:paraId="39895B6D" w14:textId="77777777" w:rsidR="0066754C" w:rsidRPr="00DC4F5C" w:rsidRDefault="0066754C" w:rsidP="0066754C">
      <w:pPr>
        <w:spacing w:before="120" w:after="120" w:line="360" w:lineRule="auto"/>
        <w:contextualSpacing/>
        <w:jc w:val="both"/>
        <w:rPr>
          <w:rFonts w:ascii="Calibri" w:eastAsia="Calibri" w:hAnsi="Calibri"/>
        </w:rPr>
      </w:pPr>
    </w:p>
    <w:p w14:paraId="658543E8" w14:textId="77777777" w:rsidR="0066754C" w:rsidRPr="00DC4F5C" w:rsidRDefault="0066754C" w:rsidP="0066754C">
      <w:pPr>
        <w:spacing w:before="120" w:after="120" w:line="360" w:lineRule="auto"/>
        <w:ind w:left="720"/>
        <w:contextualSpacing/>
        <w:jc w:val="both"/>
        <w:rPr>
          <w:rFonts w:ascii="Calibri" w:eastAsia="Calibri" w:hAnsi="Calibri"/>
        </w:rPr>
      </w:pPr>
      <w:r>
        <w:rPr>
          <w:rFonts w:ascii="Calibri" w:eastAsia="Calibri" w:hAnsi="Calibri" w:hint="cs"/>
          <w:rtl/>
        </w:rPr>
        <w:t xml:space="preserve">בעניינינו, הגיש </w:t>
      </w:r>
      <w:r w:rsidRPr="00DC4F5C">
        <w:rPr>
          <w:rFonts w:ascii="Calibri" w:eastAsia="Calibri" w:hAnsi="Calibri"/>
          <w:rtl/>
        </w:rPr>
        <w:t xml:space="preserve">הנאשם </w:t>
      </w:r>
      <w:r>
        <w:rPr>
          <w:rFonts w:ascii="Calibri" w:eastAsia="Calibri" w:hAnsi="Calibri" w:hint="cs"/>
          <w:rtl/>
        </w:rPr>
        <w:t xml:space="preserve">מסמכים לפיהם נטל הלוואה לשם רכישת הרכב. כמו כן הגיש תלושי משכורת. בנוסף, הרכב נרכש בשנת 2012 ואילו העבירה בוצעה בשנת  2018. </w:t>
      </w:r>
    </w:p>
    <w:p w14:paraId="448AF6EB" w14:textId="77777777" w:rsidR="0066754C" w:rsidRPr="00DC4F5C" w:rsidRDefault="0066754C" w:rsidP="0066754C">
      <w:pPr>
        <w:spacing w:before="120" w:after="120" w:line="360" w:lineRule="auto"/>
        <w:ind w:firstLine="720"/>
        <w:contextualSpacing/>
        <w:jc w:val="both"/>
        <w:rPr>
          <w:rFonts w:ascii="Calibri" w:eastAsia="Calibri" w:hAnsi="Calibri"/>
        </w:rPr>
      </w:pPr>
      <w:r w:rsidRPr="00DC4F5C">
        <w:rPr>
          <w:rFonts w:ascii="Calibri" w:eastAsia="Calibri" w:hAnsi="Calibri"/>
          <w:rtl/>
        </w:rPr>
        <w:t>התביעה לא הפריכה ראיות אלו</w:t>
      </w:r>
      <w:r>
        <w:rPr>
          <w:rFonts w:ascii="Calibri" w:eastAsia="Calibri" w:hAnsi="Calibri" w:hint="cs"/>
          <w:rtl/>
        </w:rPr>
        <w:t xml:space="preserve"> </w:t>
      </w:r>
      <w:r w:rsidRPr="00DC4F5C">
        <w:rPr>
          <w:rFonts w:ascii="Calibri" w:eastAsia="Calibri" w:hAnsi="Calibri"/>
          <w:rtl/>
        </w:rPr>
        <w:t xml:space="preserve">וניתן להניח כי עדות הנאשם, בהקשר זה, היא מהימנה. </w:t>
      </w:r>
    </w:p>
    <w:p w14:paraId="222F74D5" w14:textId="77777777" w:rsidR="0066754C" w:rsidRDefault="0066754C" w:rsidP="0066754C">
      <w:pPr>
        <w:spacing w:before="120" w:after="120" w:line="360" w:lineRule="auto"/>
        <w:ind w:left="720"/>
        <w:contextualSpacing/>
        <w:jc w:val="both"/>
        <w:rPr>
          <w:rFonts w:ascii="Calibri" w:eastAsia="Calibri" w:hAnsi="Calibri"/>
          <w:rtl/>
        </w:rPr>
      </w:pPr>
      <w:r>
        <w:rPr>
          <w:rFonts w:ascii="Calibri" w:eastAsia="Calibri" w:hAnsi="Calibri"/>
          <w:rtl/>
        </w:rPr>
        <w:t>מכאן</w:t>
      </w:r>
      <w:r>
        <w:rPr>
          <w:rFonts w:ascii="Calibri" w:eastAsia="Calibri" w:hAnsi="Calibri" w:hint="cs"/>
          <w:rtl/>
        </w:rPr>
        <w:t xml:space="preserve"> אני קובע כי בתקופה הרלוונטית הייתה לנאשם היכולת הכלכלית לרכוש את הרכב ולכן</w:t>
      </w:r>
      <w:r w:rsidRPr="00DC4F5C">
        <w:rPr>
          <w:rFonts w:ascii="Calibri" w:eastAsia="Calibri" w:hAnsi="Calibri"/>
          <w:rtl/>
        </w:rPr>
        <w:t xml:space="preserve"> אין כל קשר בין הרכב ובין העבירה. לפיכך, אין מקום להורות על חילוטו של הרכב.  </w:t>
      </w:r>
    </w:p>
    <w:p w14:paraId="11A1D298" w14:textId="77777777" w:rsidR="0066754C" w:rsidRDefault="0066754C" w:rsidP="0066754C">
      <w:pPr>
        <w:rPr>
          <w:rFonts w:ascii="Calibri" w:eastAsia="Calibri" w:hAnsi="Calibri"/>
          <w:rtl/>
        </w:rPr>
      </w:pPr>
    </w:p>
    <w:p w14:paraId="0818C213" w14:textId="77777777" w:rsidR="0066754C" w:rsidRDefault="0066754C" w:rsidP="0066754C">
      <w:pPr>
        <w:spacing w:line="360" w:lineRule="auto"/>
        <w:jc w:val="both"/>
        <w:rPr>
          <w:rFonts w:ascii="Calibri" w:eastAsia="Calibri" w:hAnsi="Calibri"/>
          <w:rtl/>
        </w:rPr>
      </w:pPr>
      <w:r>
        <w:rPr>
          <w:rFonts w:ascii="Calibri" w:eastAsia="Calibri" w:hAnsi="Calibri" w:hint="cs"/>
          <w:rtl/>
        </w:rPr>
        <w:t>8.</w:t>
      </w:r>
      <w:r>
        <w:rPr>
          <w:rFonts w:ascii="Calibri" w:eastAsia="Calibri" w:hAnsi="Calibri" w:hint="cs"/>
          <w:rtl/>
        </w:rPr>
        <w:tab/>
        <w:t xml:space="preserve">אשר על כן, אני גוזר על הנאשם את העונשים הבאים: </w:t>
      </w:r>
    </w:p>
    <w:p w14:paraId="38DA16DD" w14:textId="77777777" w:rsidR="0066754C" w:rsidRDefault="0066754C" w:rsidP="0066754C">
      <w:pPr>
        <w:spacing w:line="360" w:lineRule="auto"/>
        <w:jc w:val="both"/>
        <w:rPr>
          <w:rFonts w:ascii="Calibri" w:eastAsia="Calibri" w:hAnsi="Calibri"/>
          <w:rtl/>
        </w:rPr>
      </w:pPr>
    </w:p>
    <w:p w14:paraId="21ABEC76" w14:textId="77777777" w:rsidR="0066754C" w:rsidRDefault="0066754C" w:rsidP="0066754C">
      <w:pPr>
        <w:spacing w:line="360" w:lineRule="auto"/>
        <w:ind w:left="1440" w:hanging="720"/>
        <w:jc w:val="both"/>
        <w:rPr>
          <w:rFonts w:ascii="Calibri" w:eastAsia="Calibri" w:hAnsi="Calibri"/>
          <w:rtl/>
        </w:rPr>
      </w:pPr>
      <w:r>
        <w:rPr>
          <w:rFonts w:ascii="Calibri" w:eastAsia="Calibri" w:hAnsi="Calibri" w:hint="cs"/>
          <w:rtl/>
        </w:rPr>
        <w:t>א.</w:t>
      </w:r>
      <w:r>
        <w:rPr>
          <w:rFonts w:ascii="Calibri" w:eastAsia="Calibri" w:hAnsi="Calibri" w:hint="cs"/>
          <w:rtl/>
        </w:rPr>
        <w:tab/>
        <w:t xml:space="preserve">שנתיים וחצי מאסר בפועל. מתקופה זו ינוכו ימי המעצר מיום 20.11.2018 ועד יום 22.1.2019. </w:t>
      </w:r>
    </w:p>
    <w:p w14:paraId="5B9B2BFB" w14:textId="77777777" w:rsidR="0066754C" w:rsidRDefault="0066754C" w:rsidP="0066754C">
      <w:pPr>
        <w:spacing w:line="360" w:lineRule="auto"/>
        <w:ind w:left="1440" w:hanging="720"/>
        <w:jc w:val="both"/>
        <w:rPr>
          <w:rFonts w:ascii="Calibri" w:eastAsia="Calibri" w:hAnsi="Calibri"/>
          <w:rtl/>
        </w:rPr>
      </w:pPr>
    </w:p>
    <w:p w14:paraId="6AF3101A" w14:textId="77777777" w:rsidR="0066754C" w:rsidRDefault="0066754C" w:rsidP="0066754C">
      <w:pPr>
        <w:spacing w:line="360" w:lineRule="auto"/>
        <w:ind w:left="1440" w:hanging="720"/>
        <w:jc w:val="both"/>
        <w:rPr>
          <w:rFonts w:ascii="Calibri" w:eastAsia="Calibri" w:hAnsi="Calibri"/>
          <w:rtl/>
        </w:rPr>
      </w:pPr>
      <w:r>
        <w:rPr>
          <w:rFonts w:ascii="Calibri" w:eastAsia="Calibri" w:hAnsi="Calibri" w:hint="cs"/>
          <w:rtl/>
        </w:rPr>
        <w:t>ב.</w:t>
      </w:r>
      <w:r>
        <w:rPr>
          <w:rFonts w:ascii="Calibri" w:eastAsia="Calibri" w:hAnsi="Calibri" w:hint="cs"/>
          <w:rtl/>
        </w:rPr>
        <w:tab/>
        <w:t xml:space="preserve">18 חודשים מאסר על תנאי למשך 3 שנים והתנאי הוא שהנאשם לא יעבור עבירה מסוג פשע על </w:t>
      </w:r>
      <w:hyperlink r:id="rId59" w:history="1">
        <w:r w:rsidR="001B7B63" w:rsidRPr="001B7B63">
          <w:rPr>
            <w:rFonts w:ascii="Calibri" w:eastAsia="Calibri" w:hAnsi="Calibri" w:hint="cs"/>
            <w:color w:val="0000FF"/>
            <w:u w:val="single"/>
            <w:rtl/>
          </w:rPr>
          <w:t>פקודת</w:t>
        </w:r>
        <w:r w:rsidR="001B7B63" w:rsidRPr="001B7B63">
          <w:rPr>
            <w:rFonts w:ascii="Calibri" w:eastAsia="Calibri" w:hAnsi="Calibri"/>
            <w:color w:val="0000FF"/>
            <w:u w:val="single"/>
            <w:rtl/>
          </w:rPr>
          <w:t xml:space="preserve"> </w:t>
        </w:r>
        <w:r w:rsidR="001B7B63" w:rsidRPr="001B7B63">
          <w:rPr>
            <w:rFonts w:ascii="Calibri" w:eastAsia="Calibri" w:hAnsi="Calibri" w:hint="cs"/>
            <w:color w:val="0000FF"/>
            <w:u w:val="single"/>
            <w:rtl/>
          </w:rPr>
          <w:t>הסמים</w:t>
        </w:r>
        <w:r w:rsidR="001B7B63" w:rsidRPr="001B7B63">
          <w:rPr>
            <w:rFonts w:ascii="Calibri" w:eastAsia="Calibri" w:hAnsi="Calibri"/>
            <w:color w:val="0000FF"/>
            <w:u w:val="single"/>
            <w:rtl/>
          </w:rPr>
          <w:t xml:space="preserve"> </w:t>
        </w:r>
        <w:r w:rsidR="001B7B63" w:rsidRPr="001B7B63">
          <w:rPr>
            <w:rFonts w:ascii="Calibri" w:eastAsia="Calibri" w:hAnsi="Calibri" w:hint="cs"/>
            <w:color w:val="0000FF"/>
            <w:u w:val="single"/>
            <w:rtl/>
          </w:rPr>
          <w:t>המסוכנים</w:t>
        </w:r>
      </w:hyperlink>
      <w:r>
        <w:rPr>
          <w:rFonts w:ascii="Calibri" w:eastAsia="Calibri" w:hAnsi="Calibri" w:hint="cs"/>
          <w:rtl/>
        </w:rPr>
        <w:t xml:space="preserve">. </w:t>
      </w:r>
    </w:p>
    <w:p w14:paraId="09BDA012" w14:textId="77777777" w:rsidR="0066754C" w:rsidRDefault="0066754C" w:rsidP="0066754C">
      <w:pPr>
        <w:spacing w:line="360" w:lineRule="auto"/>
        <w:ind w:left="1440" w:hanging="720"/>
        <w:jc w:val="both"/>
        <w:rPr>
          <w:rFonts w:ascii="Calibri" w:eastAsia="Calibri" w:hAnsi="Calibri"/>
          <w:rtl/>
        </w:rPr>
      </w:pPr>
    </w:p>
    <w:p w14:paraId="4AB2984C" w14:textId="77777777" w:rsidR="0066754C" w:rsidRDefault="0066754C" w:rsidP="0066754C">
      <w:pPr>
        <w:spacing w:line="360" w:lineRule="auto"/>
        <w:ind w:left="1440" w:hanging="720"/>
        <w:jc w:val="both"/>
        <w:rPr>
          <w:rFonts w:ascii="Calibri" w:eastAsia="Calibri" w:hAnsi="Calibri"/>
          <w:rtl/>
        </w:rPr>
      </w:pPr>
      <w:r>
        <w:rPr>
          <w:rFonts w:ascii="Calibri" w:eastAsia="Calibri" w:hAnsi="Calibri" w:hint="cs"/>
          <w:rtl/>
        </w:rPr>
        <w:t>ג.</w:t>
      </w:r>
      <w:r>
        <w:rPr>
          <w:rFonts w:ascii="Calibri" w:eastAsia="Calibri" w:hAnsi="Calibri" w:hint="cs"/>
          <w:rtl/>
        </w:rPr>
        <w:tab/>
        <w:t xml:space="preserve">7 חודשים מאסר על תנאי למשך 3 שנים והתנאי הוא שהנאשם לא יעבור עבירה מסוג עוון על </w:t>
      </w:r>
      <w:hyperlink r:id="rId60" w:history="1">
        <w:r w:rsidR="001B7B63" w:rsidRPr="001B7B63">
          <w:rPr>
            <w:rFonts w:ascii="Calibri" w:eastAsia="Calibri" w:hAnsi="Calibri" w:hint="cs"/>
            <w:color w:val="0000FF"/>
            <w:u w:val="single"/>
            <w:rtl/>
          </w:rPr>
          <w:t>פקודת</w:t>
        </w:r>
        <w:r w:rsidR="001B7B63" w:rsidRPr="001B7B63">
          <w:rPr>
            <w:rFonts w:ascii="Calibri" w:eastAsia="Calibri" w:hAnsi="Calibri"/>
            <w:color w:val="0000FF"/>
            <w:u w:val="single"/>
            <w:rtl/>
          </w:rPr>
          <w:t xml:space="preserve"> </w:t>
        </w:r>
        <w:r w:rsidR="001B7B63" w:rsidRPr="001B7B63">
          <w:rPr>
            <w:rFonts w:ascii="Calibri" w:eastAsia="Calibri" w:hAnsi="Calibri" w:hint="cs"/>
            <w:color w:val="0000FF"/>
            <w:u w:val="single"/>
            <w:rtl/>
          </w:rPr>
          <w:t>הסמים</w:t>
        </w:r>
        <w:r w:rsidR="001B7B63" w:rsidRPr="001B7B63">
          <w:rPr>
            <w:rFonts w:ascii="Calibri" w:eastAsia="Calibri" w:hAnsi="Calibri"/>
            <w:color w:val="0000FF"/>
            <w:u w:val="single"/>
            <w:rtl/>
          </w:rPr>
          <w:t xml:space="preserve"> </w:t>
        </w:r>
        <w:r w:rsidR="001B7B63" w:rsidRPr="001B7B63">
          <w:rPr>
            <w:rFonts w:ascii="Calibri" w:eastAsia="Calibri" w:hAnsi="Calibri" w:hint="cs"/>
            <w:color w:val="0000FF"/>
            <w:u w:val="single"/>
            <w:rtl/>
          </w:rPr>
          <w:t>המסוכנים</w:t>
        </w:r>
      </w:hyperlink>
      <w:r>
        <w:rPr>
          <w:rFonts w:ascii="Calibri" w:eastAsia="Calibri" w:hAnsi="Calibri" w:hint="cs"/>
          <w:rtl/>
        </w:rPr>
        <w:t xml:space="preserve">. </w:t>
      </w:r>
    </w:p>
    <w:p w14:paraId="40897992" w14:textId="77777777" w:rsidR="0066754C" w:rsidRDefault="0066754C" w:rsidP="0066754C">
      <w:pPr>
        <w:spacing w:line="360" w:lineRule="auto"/>
        <w:ind w:left="1440" w:hanging="720"/>
        <w:jc w:val="both"/>
        <w:rPr>
          <w:rFonts w:ascii="Calibri" w:eastAsia="Calibri" w:hAnsi="Calibri"/>
          <w:rtl/>
        </w:rPr>
      </w:pPr>
    </w:p>
    <w:p w14:paraId="7509A755" w14:textId="77777777" w:rsidR="0066754C" w:rsidRDefault="0066754C" w:rsidP="0066754C">
      <w:pPr>
        <w:spacing w:line="360" w:lineRule="auto"/>
        <w:ind w:left="1440" w:hanging="720"/>
        <w:jc w:val="both"/>
        <w:rPr>
          <w:rFonts w:ascii="Calibri" w:eastAsia="Calibri" w:hAnsi="Calibri"/>
          <w:rtl/>
        </w:rPr>
      </w:pPr>
      <w:r>
        <w:rPr>
          <w:rFonts w:ascii="Calibri" w:eastAsia="Calibri" w:hAnsi="Calibri" w:hint="cs"/>
          <w:rtl/>
        </w:rPr>
        <w:t>ד.</w:t>
      </w:r>
      <w:r>
        <w:rPr>
          <w:rFonts w:ascii="Calibri" w:eastAsia="Calibri" w:hAnsi="Calibri" w:hint="cs"/>
          <w:rtl/>
        </w:rPr>
        <w:tab/>
        <w:t>אני פוסל את הנאשם מלקבל או מלהחזיק רישיון נהיגה למשך 11 ח' שמניינם יחל מתום ריצוי מאסרו.</w:t>
      </w:r>
    </w:p>
    <w:p w14:paraId="0E656B28" w14:textId="77777777" w:rsidR="0066754C" w:rsidRDefault="0066754C" w:rsidP="0066754C">
      <w:pPr>
        <w:spacing w:line="360" w:lineRule="auto"/>
        <w:ind w:left="1440" w:hanging="720"/>
        <w:jc w:val="both"/>
        <w:rPr>
          <w:rFonts w:ascii="Calibri" w:eastAsia="Calibri" w:hAnsi="Calibri"/>
          <w:rtl/>
        </w:rPr>
      </w:pPr>
    </w:p>
    <w:p w14:paraId="63CC99FF" w14:textId="77777777" w:rsidR="0066754C" w:rsidRPr="0031482D" w:rsidRDefault="0066754C" w:rsidP="0066754C">
      <w:pPr>
        <w:spacing w:line="360" w:lineRule="auto"/>
        <w:ind w:left="1440" w:hanging="720"/>
        <w:jc w:val="both"/>
        <w:rPr>
          <w:rFonts w:ascii="Calibri" w:eastAsia="Calibri" w:hAnsi="Calibri"/>
          <w:rtl/>
        </w:rPr>
      </w:pPr>
      <w:r>
        <w:rPr>
          <w:rFonts w:ascii="Calibri" w:eastAsia="Calibri" w:hAnsi="Calibri" w:hint="cs"/>
          <w:rtl/>
        </w:rPr>
        <w:t>זכות ערעור כחוק.</w:t>
      </w:r>
    </w:p>
    <w:p w14:paraId="3B3CBBE1" w14:textId="77777777" w:rsidR="0066754C" w:rsidRPr="00FB541E" w:rsidRDefault="0066754C" w:rsidP="0066754C">
      <w:pPr>
        <w:jc w:val="both"/>
        <w:rPr>
          <w:rtl/>
        </w:rPr>
      </w:pPr>
    </w:p>
    <w:p w14:paraId="24008453" w14:textId="77777777" w:rsidR="0066754C" w:rsidRPr="00252889" w:rsidRDefault="0066754C" w:rsidP="0066754C">
      <w:pPr>
        <w:jc w:val="both"/>
        <w:rPr>
          <w:highlight w:val="cyan"/>
          <w:rtl/>
        </w:rPr>
      </w:pPr>
    </w:p>
    <w:p w14:paraId="42E138F9" w14:textId="77777777" w:rsidR="0066754C" w:rsidRPr="00B05847" w:rsidRDefault="0066754C" w:rsidP="0066754C">
      <w:pPr>
        <w:jc w:val="both"/>
        <w:rPr>
          <w:rtl/>
        </w:rPr>
      </w:pPr>
    </w:p>
    <w:p w14:paraId="5553739C" w14:textId="77777777" w:rsidR="0066754C" w:rsidRPr="00B05847" w:rsidRDefault="0066754C" w:rsidP="0066754C">
      <w:pPr>
        <w:rPr>
          <w:rtl/>
        </w:rPr>
      </w:pPr>
    </w:p>
    <w:p w14:paraId="7D8708A0" w14:textId="77777777" w:rsidR="0066754C" w:rsidRDefault="001B7B63" w:rsidP="0066754C">
      <w:pPr>
        <w:rPr>
          <w:b/>
          <w:bCs/>
          <w:rtl/>
        </w:rPr>
      </w:pPr>
      <w:bookmarkStart w:id="8" w:name="Nitan"/>
      <w:r>
        <w:rPr>
          <w:rFonts w:ascii="Arial" w:hAnsi="Arial"/>
          <w:b/>
          <w:bCs/>
          <w:rtl/>
        </w:rPr>
        <w:t xml:space="preserve">ניתן היום,  כ"ח טבת תשפ"א, 12 ינואר 2021, במעמד הצדדים. </w:t>
      </w:r>
      <w:bookmarkEnd w:id="8"/>
    </w:p>
    <w:p w14:paraId="4062E3FA" w14:textId="77777777" w:rsidR="0066754C" w:rsidRPr="001B7B63" w:rsidRDefault="001B7B63" w:rsidP="0066754C">
      <w:pPr>
        <w:rPr>
          <w:b/>
          <w:bCs/>
          <w:color w:val="FFFFFF"/>
          <w:sz w:val="2"/>
          <w:szCs w:val="2"/>
          <w:rtl/>
        </w:rPr>
      </w:pPr>
      <w:r w:rsidRPr="001B7B63">
        <w:rPr>
          <w:b/>
          <w:bCs/>
          <w:color w:val="FFFFFF"/>
          <w:sz w:val="2"/>
          <w:szCs w:val="2"/>
          <w:rtl/>
        </w:rPr>
        <w:t>5129371</w:t>
      </w:r>
    </w:p>
    <w:p w14:paraId="2CD0BF6B" w14:textId="77777777" w:rsidR="0066754C" w:rsidRPr="001B7B63" w:rsidRDefault="001B7B63" w:rsidP="0066754C">
      <w:pPr>
        <w:rPr>
          <w:b/>
          <w:bCs/>
          <w:color w:val="FFFFFF"/>
          <w:sz w:val="2"/>
          <w:szCs w:val="2"/>
          <w:rtl/>
        </w:rPr>
      </w:pPr>
      <w:r w:rsidRPr="001B7B63">
        <w:rPr>
          <w:b/>
          <w:bCs/>
          <w:color w:val="FFFFFF"/>
          <w:sz w:val="2"/>
          <w:szCs w:val="2"/>
          <w:rtl/>
        </w:rPr>
        <w:t>54678313</w:t>
      </w:r>
    </w:p>
    <w:p w14:paraId="5F4C3E4A" w14:textId="77777777" w:rsidR="0066754C" w:rsidRPr="00711843" w:rsidRDefault="0066754C" w:rsidP="001B7B63">
      <w:pPr>
        <w:jc w:val="center"/>
      </w:pPr>
      <w:r w:rsidRPr="00711843">
        <w:rPr>
          <w:rFonts w:hint="cs"/>
          <w:b/>
          <w:bCs/>
          <w:rtl/>
        </w:rPr>
        <w:t xml:space="preserve">   </w:t>
      </w:r>
      <w:r w:rsidRPr="00711843">
        <w:rPr>
          <w:rFonts w:hint="cs"/>
          <w:b/>
          <w:bCs/>
          <w:rtl/>
        </w:rPr>
        <w:tab/>
      </w:r>
      <w:r w:rsidRPr="00711843">
        <w:rPr>
          <w:rFonts w:hint="cs"/>
          <w:b/>
          <w:bCs/>
          <w:rtl/>
        </w:rPr>
        <w:tab/>
      </w:r>
      <w:r w:rsidRPr="00711843">
        <w:rPr>
          <w:rFonts w:hint="cs"/>
          <w:b/>
          <w:bCs/>
          <w:rtl/>
        </w:rPr>
        <w:tab/>
      </w:r>
      <w:r w:rsidRPr="00711843">
        <w:rPr>
          <w:rFonts w:hint="cs"/>
          <w:b/>
          <w:bCs/>
          <w:rtl/>
        </w:rPr>
        <w:tab/>
      </w:r>
      <w:r w:rsidRPr="00711843">
        <w:rPr>
          <w:rFonts w:hint="cs"/>
          <w:b/>
          <w:bCs/>
          <w:rtl/>
        </w:rPr>
        <w:tab/>
      </w:r>
    </w:p>
    <w:p w14:paraId="0AFE9599" w14:textId="77777777" w:rsidR="0066754C" w:rsidRPr="00274271" w:rsidRDefault="00274271" w:rsidP="0066754C">
      <w:pPr>
        <w:pStyle w:val="a3"/>
        <w:jc w:val="center"/>
        <w:rPr>
          <w:color w:val="FFFFFF"/>
          <w:sz w:val="2"/>
          <w:szCs w:val="2"/>
          <w:rtl/>
        </w:rPr>
      </w:pPr>
      <w:r w:rsidRPr="00274271">
        <w:rPr>
          <w:color w:val="FFFFFF"/>
          <w:sz w:val="2"/>
          <w:szCs w:val="2"/>
          <w:rtl/>
        </w:rPr>
        <w:t>5129371</w:t>
      </w:r>
    </w:p>
    <w:p w14:paraId="63BDB398" w14:textId="77777777" w:rsidR="00280BB0" w:rsidRPr="00274271" w:rsidRDefault="00274271" w:rsidP="001B7B63">
      <w:pPr>
        <w:keepNext/>
        <w:rPr>
          <w:rFonts w:ascii="David" w:hAnsi="David"/>
          <w:color w:val="FFFFFF"/>
          <w:sz w:val="2"/>
          <w:szCs w:val="2"/>
          <w:rtl/>
        </w:rPr>
      </w:pPr>
      <w:r w:rsidRPr="00274271">
        <w:rPr>
          <w:rFonts w:ascii="David" w:hAnsi="David"/>
          <w:color w:val="FFFFFF"/>
          <w:sz w:val="2"/>
          <w:szCs w:val="2"/>
          <w:rtl/>
        </w:rPr>
        <w:t>54678313</w:t>
      </w:r>
    </w:p>
    <w:p w14:paraId="7F9FC414" w14:textId="77777777" w:rsidR="001B7B63" w:rsidRDefault="001B7B63" w:rsidP="001B7B63">
      <w:pPr>
        <w:rPr>
          <w:rtl/>
        </w:rPr>
      </w:pPr>
    </w:p>
    <w:p w14:paraId="2F3228C1" w14:textId="77777777" w:rsidR="001B7B63" w:rsidRDefault="001B7B63" w:rsidP="001B7B63">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325246C3" w14:textId="77777777" w:rsidR="00274271" w:rsidRPr="00274271" w:rsidRDefault="00274271" w:rsidP="00274271">
      <w:pPr>
        <w:keepNext/>
        <w:rPr>
          <w:rFonts w:ascii="David" w:hAnsi="David"/>
          <w:color w:val="000000"/>
          <w:sz w:val="22"/>
          <w:szCs w:val="22"/>
          <w:rtl/>
        </w:rPr>
      </w:pPr>
    </w:p>
    <w:p w14:paraId="197167BB" w14:textId="77777777" w:rsidR="00274271" w:rsidRPr="00274271" w:rsidRDefault="00274271" w:rsidP="00274271">
      <w:pPr>
        <w:keepNext/>
        <w:rPr>
          <w:rFonts w:ascii="David" w:hAnsi="David"/>
          <w:color w:val="000000"/>
          <w:sz w:val="22"/>
          <w:szCs w:val="22"/>
          <w:rtl/>
        </w:rPr>
      </w:pPr>
      <w:r w:rsidRPr="00274271">
        <w:rPr>
          <w:rFonts w:ascii="David" w:hAnsi="David"/>
          <w:color w:val="000000"/>
          <w:sz w:val="22"/>
          <w:szCs w:val="22"/>
          <w:rtl/>
        </w:rPr>
        <w:t>ציון קאפח 54678313-/</w:t>
      </w:r>
    </w:p>
    <w:p w14:paraId="2EA52FF3" w14:textId="77777777" w:rsidR="001B7B63" w:rsidRPr="001B7B63" w:rsidRDefault="00274271" w:rsidP="00274271">
      <w:pPr>
        <w:rPr>
          <w:color w:val="0000FF"/>
          <w:u w:val="single"/>
        </w:rPr>
      </w:pPr>
      <w:r w:rsidRPr="00274271">
        <w:rPr>
          <w:color w:val="000000"/>
          <w:u w:val="single"/>
          <w:rtl/>
        </w:rPr>
        <w:t>נוסח מסמך זה כפוף לשינויי ניסוח ועריכה</w:t>
      </w:r>
    </w:p>
    <w:sectPr w:rsidR="001B7B63" w:rsidRPr="001B7B63" w:rsidSect="00274271">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E5211" w14:textId="77777777" w:rsidR="00ED34BE" w:rsidRDefault="00ED34BE" w:rsidP="00805154">
      <w:r>
        <w:separator/>
      </w:r>
    </w:p>
  </w:endnote>
  <w:endnote w:type="continuationSeparator" w:id="0">
    <w:p w14:paraId="2F442E10" w14:textId="77777777" w:rsidR="00ED34BE" w:rsidRDefault="00ED34BE" w:rsidP="0080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F92F8" w14:textId="77777777" w:rsidR="00274271" w:rsidRDefault="00274271" w:rsidP="002742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67560085" w14:textId="77777777" w:rsidR="00D72C2E" w:rsidRPr="00274271" w:rsidRDefault="00274271" w:rsidP="00274271">
    <w:pPr>
      <w:pStyle w:val="a5"/>
      <w:pBdr>
        <w:top w:val="single" w:sz="4" w:space="1" w:color="auto"/>
        <w:between w:val="single" w:sz="4" w:space="0" w:color="auto"/>
      </w:pBdr>
      <w:spacing w:after="60"/>
      <w:jc w:val="center"/>
      <w:rPr>
        <w:rFonts w:ascii="FrankRuehl" w:hAnsi="FrankRuehl" w:cs="FrankRuehl"/>
        <w:color w:val="000000"/>
      </w:rPr>
    </w:pPr>
    <w:r w:rsidRPr="002742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3E618" w14:textId="77777777" w:rsidR="00274271" w:rsidRDefault="00274271" w:rsidP="002742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02E2">
      <w:rPr>
        <w:rFonts w:ascii="FrankRuehl" w:hAnsi="FrankRuehl" w:cs="FrankRuehl"/>
        <w:noProof/>
        <w:rtl/>
      </w:rPr>
      <w:t>1</w:t>
    </w:r>
    <w:r>
      <w:rPr>
        <w:rFonts w:ascii="FrankRuehl" w:hAnsi="FrankRuehl" w:cs="FrankRuehl"/>
        <w:rtl/>
      </w:rPr>
      <w:fldChar w:fldCharType="end"/>
    </w:r>
  </w:p>
  <w:p w14:paraId="775F24F8" w14:textId="77777777" w:rsidR="00D72C2E" w:rsidRPr="00274271" w:rsidRDefault="00274271" w:rsidP="00274271">
    <w:pPr>
      <w:pStyle w:val="a5"/>
      <w:pBdr>
        <w:top w:val="single" w:sz="4" w:space="1" w:color="auto"/>
        <w:between w:val="single" w:sz="4" w:space="0" w:color="auto"/>
      </w:pBdr>
      <w:spacing w:after="60"/>
      <w:jc w:val="center"/>
      <w:rPr>
        <w:rFonts w:ascii="FrankRuehl" w:hAnsi="FrankRuehl" w:cs="FrankRuehl"/>
        <w:color w:val="000000"/>
      </w:rPr>
    </w:pPr>
    <w:r w:rsidRPr="00274271">
      <w:rPr>
        <w:rFonts w:ascii="FrankRuehl" w:hAnsi="FrankRuehl" w:cs="FrankRuehl"/>
        <w:color w:val="000000"/>
      </w:rPr>
      <w:pict w14:anchorId="3E7E8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25B7A" w14:textId="77777777" w:rsidR="00ED34BE" w:rsidRDefault="00ED34BE" w:rsidP="00805154">
      <w:r>
        <w:separator/>
      </w:r>
    </w:p>
  </w:footnote>
  <w:footnote w:type="continuationSeparator" w:id="0">
    <w:p w14:paraId="3D2ED665" w14:textId="77777777" w:rsidR="00ED34BE" w:rsidRDefault="00ED34BE" w:rsidP="00805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F028" w14:textId="77777777" w:rsidR="001B7B63" w:rsidRPr="00274271" w:rsidRDefault="00274271" w:rsidP="002742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11220-12-18</w:t>
    </w:r>
    <w:r>
      <w:rPr>
        <w:rFonts w:ascii="David" w:hAnsi="David"/>
        <w:color w:val="000000"/>
        <w:sz w:val="22"/>
        <w:szCs w:val="22"/>
        <w:rtl/>
      </w:rPr>
      <w:tab/>
      <w:t xml:space="preserve"> מדינת ישראל נ' עמנואל אמאצ'י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EBE42" w14:textId="77777777" w:rsidR="001B7B63" w:rsidRPr="00274271" w:rsidRDefault="00274271" w:rsidP="002742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11220-12-18</w:t>
    </w:r>
    <w:r>
      <w:rPr>
        <w:rFonts w:ascii="David" w:hAnsi="David"/>
        <w:color w:val="000000"/>
        <w:sz w:val="22"/>
        <w:szCs w:val="22"/>
        <w:rtl/>
      </w:rPr>
      <w:tab/>
      <w:t xml:space="preserve"> מדינת ישראל נ' עמנואל אמאצ'י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754C"/>
    <w:rsid w:val="00132CB8"/>
    <w:rsid w:val="001B5D4F"/>
    <w:rsid w:val="001B7B63"/>
    <w:rsid w:val="00274271"/>
    <w:rsid w:val="00280BB0"/>
    <w:rsid w:val="003A33AF"/>
    <w:rsid w:val="004318DA"/>
    <w:rsid w:val="0066754C"/>
    <w:rsid w:val="00805154"/>
    <w:rsid w:val="009602E2"/>
    <w:rsid w:val="00997692"/>
    <w:rsid w:val="009E77A2"/>
    <w:rsid w:val="00C1465A"/>
    <w:rsid w:val="00D72C2E"/>
    <w:rsid w:val="00E647D4"/>
    <w:rsid w:val="00ED34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FAA97E"/>
  <w15:chartTrackingRefBased/>
  <w15:docId w15:val="{0B2491D8-F24B-4852-B330-69FE0635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75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754C"/>
    <w:pPr>
      <w:tabs>
        <w:tab w:val="center" w:pos="4153"/>
        <w:tab w:val="right" w:pos="8306"/>
      </w:tabs>
    </w:pPr>
  </w:style>
  <w:style w:type="character" w:customStyle="1" w:styleId="a4">
    <w:name w:val="כותרת עליונה תו"/>
    <w:link w:val="a3"/>
    <w:rsid w:val="0066754C"/>
    <w:rPr>
      <w:rFonts w:ascii="Times New Roman" w:eastAsia="Times New Roman" w:hAnsi="Times New Roman" w:cs="David"/>
      <w:sz w:val="24"/>
      <w:szCs w:val="24"/>
    </w:rPr>
  </w:style>
  <w:style w:type="paragraph" w:styleId="a5">
    <w:name w:val="footer"/>
    <w:basedOn w:val="a"/>
    <w:link w:val="a6"/>
    <w:rsid w:val="0066754C"/>
    <w:pPr>
      <w:tabs>
        <w:tab w:val="center" w:pos="4153"/>
        <w:tab w:val="right" w:pos="8306"/>
      </w:tabs>
    </w:pPr>
  </w:style>
  <w:style w:type="character" w:customStyle="1" w:styleId="a6">
    <w:name w:val="כותרת תחתונה תו"/>
    <w:link w:val="a5"/>
    <w:rsid w:val="0066754C"/>
    <w:rPr>
      <w:rFonts w:ascii="Times New Roman" w:eastAsia="Times New Roman" w:hAnsi="Times New Roman" w:cs="David"/>
      <w:sz w:val="24"/>
      <w:szCs w:val="24"/>
    </w:rPr>
  </w:style>
  <w:style w:type="table" w:styleId="a7">
    <w:name w:val="Table Grid"/>
    <w:basedOn w:val="a1"/>
    <w:rsid w:val="006675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754C"/>
  </w:style>
  <w:style w:type="character" w:styleId="Hyperlink">
    <w:name w:val="Hyperlink"/>
    <w:rsid w:val="001B7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118363" TargetMode="External"/><Relationship Id="rId21" Type="http://schemas.openxmlformats.org/officeDocument/2006/relationships/hyperlink" Target="http://www.nevo.co.il/law/70301" TargetMode="External"/><Relationship Id="rId34" Type="http://schemas.openxmlformats.org/officeDocument/2006/relationships/hyperlink" Target="http://www.nevo.co.il/law/4216/7.c" TargetMode="External"/><Relationship Id="rId42" Type="http://schemas.openxmlformats.org/officeDocument/2006/relationships/hyperlink" Target="http://www.nevo.co.il/case/24947203" TargetMode="External"/><Relationship Id="rId47" Type="http://schemas.openxmlformats.org/officeDocument/2006/relationships/hyperlink" Target="http://www.nevo.co.il/case/21480285" TargetMode="External"/><Relationship Id="rId50" Type="http://schemas.openxmlformats.org/officeDocument/2006/relationships/hyperlink" Target="http://www.nevo.co.il/law/70301/40d.a.b" TargetMode="External"/><Relationship Id="rId55" Type="http://schemas.openxmlformats.org/officeDocument/2006/relationships/hyperlink" Target="http://www.nevo.co.il/case/5681787" TargetMode="External"/><Relationship Id="rId63"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18841309" TargetMode="External"/><Relationship Id="rId29" Type="http://schemas.openxmlformats.org/officeDocument/2006/relationships/hyperlink" Target="http://www.nevo.co.il/case/24344662"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7012289" TargetMode="External"/><Relationship Id="rId32" Type="http://schemas.openxmlformats.org/officeDocument/2006/relationships/hyperlink" Target="http://www.nevo.co.il/case/25769977"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7.c" TargetMode="External"/><Relationship Id="rId45" Type="http://schemas.openxmlformats.org/officeDocument/2006/relationships/hyperlink" Target="http://www.nevo.co.il/law/4216" TargetMode="External"/><Relationship Id="rId53" Type="http://schemas.openxmlformats.org/officeDocument/2006/relationships/hyperlink" Target="http://www.nevo.co.il/law/4216/36a.b" TargetMode="External"/><Relationship Id="rId58" Type="http://schemas.openxmlformats.org/officeDocument/2006/relationships/hyperlink" Target="http://www.nevo.co.il/case/6104783"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case/5698919"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0402486" TargetMode="External"/><Relationship Id="rId27" Type="http://schemas.openxmlformats.org/officeDocument/2006/relationships/hyperlink" Target="http://www.nevo.co.il/case/20412551" TargetMode="External"/><Relationship Id="rId30" Type="http://schemas.openxmlformats.org/officeDocument/2006/relationships/hyperlink" Target="http://www.nevo.co.il/case/7980156" TargetMode="External"/><Relationship Id="rId35" Type="http://schemas.openxmlformats.org/officeDocument/2006/relationships/hyperlink" Target="http://www.nevo.co.il/law/4216" TargetMode="External"/><Relationship Id="rId43" Type="http://schemas.openxmlformats.org/officeDocument/2006/relationships/hyperlink" Target="http://www.nevo.co.il/law/4216/7.a" TargetMode="External"/><Relationship Id="rId48" Type="http://schemas.openxmlformats.org/officeDocument/2006/relationships/hyperlink" Target="http://www.nevo.co.il/case/21480620" TargetMode="External"/><Relationship Id="rId56" Type="http://schemas.openxmlformats.org/officeDocument/2006/relationships/hyperlink" Target="http://www.nevo.co.il/law/4216" TargetMode="External"/><Relationship Id="rId64"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31" TargetMode="External"/><Relationship Id="rId17" Type="http://schemas.openxmlformats.org/officeDocument/2006/relationships/hyperlink" Target="http://www.nevo.co.il/case/20683594" TargetMode="External"/><Relationship Id="rId25" Type="http://schemas.openxmlformats.org/officeDocument/2006/relationships/hyperlink" Target="http://www.nevo.co.il/case/7697315"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21869399" TargetMode="External"/><Relationship Id="rId46" Type="http://schemas.openxmlformats.org/officeDocument/2006/relationships/hyperlink" Target="http://www.nevo.co.il/law/4216/10" TargetMode="External"/><Relationship Id="rId59" Type="http://schemas.openxmlformats.org/officeDocument/2006/relationships/hyperlink" Target="http://www.nevo.co.il/law/4216" TargetMode="External"/><Relationship Id="rId67" Type="http://schemas.openxmlformats.org/officeDocument/2006/relationships/theme" Target="theme/theme1.xml"/><Relationship Id="rId20" Type="http://schemas.openxmlformats.org/officeDocument/2006/relationships/hyperlink" Target="http://www.nevo.co.il/case/5763166" TargetMode="External"/><Relationship Id="rId41" Type="http://schemas.openxmlformats.org/officeDocument/2006/relationships/hyperlink" Target="http://www.nevo.co.il/law/4216" TargetMode="External"/><Relationship Id="rId54" Type="http://schemas.openxmlformats.org/officeDocument/2006/relationships/hyperlink" Target="http://www.nevo.co.il/case/5960324"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2228300" TargetMode="External"/><Relationship Id="rId36" Type="http://schemas.openxmlformats.org/officeDocument/2006/relationships/hyperlink" Target="http://www.nevo.co.il/law/70301/31" TargetMode="External"/><Relationship Id="rId49" Type="http://schemas.openxmlformats.org/officeDocument/2006/relationships/hyperlink" Target="http://www.nevo.co.il/case/21528336"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36a.b" TargetMode="External"/><Relationship Id="rId31" Type="http://schemas.openxmlformats.org/officeDocument/2006/relationships/hyperlink" Target="http://www.nevo.co.il/case/20450155" TargetMode="External"/><Relationship Id="rId44" Type="http://schemas.openxmlformats.org/officeDocument/2006/relationships/hyperlink" Target="http://www.nevo.co.il/law/4216/7.c" TargetMode="External"/><Relationship Id="rId52" Type="http://schemas.openxmlformats.org/officeDocument/2006/relationships/hyperlink" Target="http://www.nevo.co.il/case/20832660" TargetMode="External"/><Relationship Id="rId60" Type="http://schemas.openxmlformats.org/officeDocument/2006/relationships/hyperlink" Target="http://www.nevo.co.il/law/4216"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0" TargetMode="External"/><Relationship Id="rId13" Type="http://schemas.openxmlformats.org/officeDocument/2006/relationships/hyperlink" Target="http://www.nevo.co.il/law/70301/40d.a.b" TargetMode="External"/><Relationship Id="rId18" Type="http://schemas.openxmlformats.org/officeDocument/2006/relationships/hyperlink" Target="http://www.nevo.co.il/case/5786821" TargetMode="External"/><Relationship Id="rId3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4610</Words>
  <Characters>23050</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27605</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8257637</vt:i4>
      </vt:variant>
      <vt:variant>
        <vt:i4>162</vt:i4>
      </vt:variant>
      <vt:variant>
        <vt:i4>0</vt:i4>
      </vt:variant>
      <vt:variant>
        <vt:i4>5</vt:i4>
      </vt:variant>
      <vt:variant>
        <vt:lpwstr>http://www.nevo.co.il/law/4216</vt:lpwstr>
      </vt:variant>
      <vt:variant>
        <vt:lpwstr/>
      </vt:variant>
      <vt:variant>
        <vt:i4>8257637</vt:i4>
      </vt:variant>
      <vt:variant>
        <vt:i4>159</vt:i4>
      </vt:variant>
      <vt:variant>
        <vt:i4>0</vt:i4>
      </vt:variant>
      <vt:variant>
        <vt:i4>5</vt:i4>
      </vt:variant>
      <vt:variant>
        <vt:lpwstr>http://www.nevo.co.il/law/4216</vt:lpwstr>
      </vt:variant>
      <vt:variant>
        <vt:lpwstr/>
      </vt:variant>
      <vt:variant>
        <vt:i4>3276921</vt:i4>
      </vt:variant>
      <vt:variant>
        <vt:i4>156</vt:i4>
      </vt:variant>
      <vt:variant>
        <vt:i4>0</vt:i4>
      </vt:variant>
      <vt:variant>
        <vt:i4>5</vt:i4>
      </vt:variant>
      <vt:variant>
        <vt:lpwstr>http://www.nevo.co.il/case/6104783</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8257637</vt:i4>
      </vt:variant>
      <vt:variant>
        <vt:i4>150</vt:i4>
      </vt:variant>
      <vt:variant>
        <vt:i4>0</vt:i4>
      </vt:variant>
      <vt:variant>
        <vt:i4>5</vt:i4>
      </vt:variant>
      <vt:variant>
        <vt:lpwstr>http://www.nevo.co.il/law/4216</vt:lpwstr>
      </vt:variant>
      <vt:variant>
        <vt:lpwstr/>
      </vt:variant>
      <vt:variant>
        <vt:i4>3997819</vt:i4>
      </vt:variant>
      <vt:variant>
        <vt:i4>147</vt:i4>
      </vt:variant>
      <vt:variant>
        <vt:i4>0</vt:i4>
      </vt:variant>
      <vt:variant>
        <vt:i4>5</vt:i4>
      </vt:variant>
      <vt:variant>
        <vt:lpwstr>http://www.nevo.co.il/case/5681787</vt:lpwstr>
      </vt:variant>
      <vt:variant>
        <vt:lpwstr/>
      </vt:variant>
      <vt:variant>
        <vt:i4>3407999</vt:i4>
      </vt:variant>
      <vt:variant>
        <vt:i4>144</vt:i4>
      </vt:variant>
      <vt:variant>
        <vt:i4>0</vt:i4>
      </vt:variant>
      <vt:variant>
        <vt:i4>5</vt:i4>
      </vt:variant>
      <vt:variant>
        <vt:lpwstr>http://www.nevo.co.il/case/5960324</vt:lpwstr>
      </vt:variant>
      <vt:variant>
        <vt:lpwstr/>
      </vt:variant>
      <vt:variant>
        <vt:i4>5111890</vt:i4>
      </vt:variant>
      <vt:variant>
        <vt:i4>141</vt:i4>
      </vt:variant>
      <vt:variant>
        <vt:i4>0</vt:i4>
      </vt:variant>
      <vt:variant>
        <vt:i4>5</vt:i4>
      </vt:variant>
      <vt:variant>
        <vt:lpwstr>http://www.nevo.co.il/law/4216/36a.b</vt:lpwstr>
      </vt:variant>
      <vt:variant>
        <vt:lpwstr/>
      </vt:variant>
      <vt:variant>
        <vt:i4>4063345</vt:i4>
      </vt:variant>
      <vt:variant>
        <vt:i4>138</vt:i4>
      </vt:variant>
      <vt:variant>
        <vt:i4>0</vt:i4>
      </vt:variant>
      <vt:variant>
        <vt:i4>5</vt:i4>
      </vt:variant>
      <vt:variant>
        <vt:lpwstr>http://www.nevo.co.il/case/20832660</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6619236</vt:i4>
      </vt:variant>
      <vt:variant>
        <vt:i4>132</vt:i4>
      </vt:variant>
      <vt:variant>
        <vt:i4>0</vt:i4>
      </vt:variant>
      <vt:variant>
        <vt:i4>5</vt:i4>
      </vt:variant>
      <vt:variant>
        <vt:lpwstr>http://www.nevo.co.il/law/70301/40d.a.b</vt:lpwstr>
      </vt:variant>
      <vt:variant>
        <vt:lpwstr/>
      </vt:variant>
      <vt:variant>
        <vt:i4>3932276</vt:i4>
      </vt:variant>
      <vt:variant>
        <vt:i4>129</vt:i4>
      </vt:variant>
      <vt:variant>
        <vt:i4>0</vt:i4>
      </vt:variant>
      <vt:variant>
        <vt:i4>5</vt:i4>
      </vt:variant>
      <vt:variant>
        <vt:lpwstr>http://www.nevo.co.il/case/21528336</vt:lpwstr>
      </vt:variant>
      <vt:variant>
        <vt:lpwstr/>
      </vt:variant>
      <vt:variant>
        <vt:i4>3407995</vt:i4>
      </vt:variant>
      <vt:variant>
        <vt:i4>126</vt:i4>
      </vt:variant>
      <vt:variant>
        <vt:i4>0</vt:i4>
      </vt:variant>
      <vt:variant>
        <vt:i4>5</vt:i4>
      </vt:variant>
      <vt:variant>
        <vt:lpwstr>http://www.nevo.co.il/case/21480620</vt:lpwstr>
      </vt:variant>
      <vt:variant>
        <vt:lpwstr/>
      </vt:variant>
      <vt:variant>
        <vt:i4>4063359</vt:i4>
      </vt:variant>
      <vt:variant>
        <vt:i4>123</vt:i4>
      </vt:variant>
      <vt:variant>
        <vt:i4>0</vt:i4>
      </vt:variant>
      <vt:variant>
        <vt:i4>5</vt:i4>
      </vt:variant>
      <vt:variant>
        <vt:lpwstr>http://www.nevo.co.il/case/21480285</vt:lpwstr>
      </vt:variant>
      <vt:variant>
        <vt:lpwstr/>
      </vt:variant>
      <vt:variant>
        <vt:i4>5177418</vt:i4>
      </vt:variant>
      <vt:variant>
        <vt:i4>120</vt:i4>
      </vt:variant>
      <vt:variant>
        <vt:i4>0</vt:i4>
      </vt:variant>
      <vt:variant>
        <vt:i4>5</vt:i4>
      </vt:variant>
      <vt:variant>
        <vt:lpwstr>http://www.nevo.co.il/law/4216/10</vt:lpwstr>
      </vt:variant>
      <vt:variant>
        <vt:lpwstr/>
      </vt:variant>
      <vt:variant>
        <vt:i4>8257637</vt:i4>
      </vt:variant>
      <vt:variant>
        <vt:i4>117</vt:i4>
      </vt:variant>
      <vt:variant>
        <vt:i4>0</vt:i4>
      </vt:variant>
      <vt:variant>
        <vt:i4>5</vt:i4>
      </vt:variant>
      <vt:variant>
        <vt:lpwstr>http://www.nevo.co.il/law/4216</vt:lpwstr>
      </vt:variant>
      <vt:variant>
        <vt:lpwstr/>
      </vt:variant>
      <vt:variant>
        <vt:i4>2752612</vt:i4>
      </vt:variant>
      <vt:variant>
        <vt:i4>114</vt:i4>
      </vt:variant>
      <vt:variant>
        <vt:i4>0</vt:i4>
      </vt:variant>
      <vt:variant>
        <vt:i4>5</vt:i4>
      </vt:variant>
      <vt:variant>
        <vt:lpwstr>http://www.nevo.co.il/law/4216/7.c</vt:lpwstr>
      </vt:variant>
      <vt:variant>
        <vt:lpwstr/>
      </vt:variant>
      <vt:variant>
        <vt:i4>2621540</vt:i4>
      </vt:variant>
      <vt:variant>
        <vt:i4>111</vt:i4>
      </vt:variant>
      <vt:variant>
        <vt:i4>0</vt:i4>
      </vt:variant>
      <vt:variant>
        <vt:i4>5</vt:i4>
      </vt:variant>
      <vt:variant>
        <vt:lpwstr>http://www.nevo.co.il/law/4216/7.a</vt:lpwstr>
      </vt:variant>
      <vt:variant>
        <vt:lpwstr/>
      </vt:variant>
      <vt:variant>
        <vt:i4>3932278</vt:i4>
      </vt:variant>
      <vt:variant>
        <vt:i4>108</vt:i4>
      </vt:variant>
      <vt:variant>
        <vt:i4>0</vt:i4>
      </vt:variant>
      <vt:variant>
        <vt:i4>5</vt:i4>
      </vt:variant>
      <vt:variant>
        <vt:lpwstr>http://www.nevo.co.il/case/24947203</vt:lpwstr>
      </vt:variant>
      <vt:variant>
        <vt:lpwstr/>
      </vt:variant>
      <vt:variant>
        <vt:i4>8257637</vt:i4>
      </vt:variant>
      <vt:variant>
        <vt:i4>105</vt:i4>
      </vt:variant>
      <vt:variant>
        <vt:i4>0</vt:i4>
      </vt:variant>
      <vt:variant>
        <vt:i4>5</vt:i4>
      </vt:variant>
      <vt:variant>
        <vt:lpwstr>http://www.nevo.co.il/law/4216</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3801200</vt:i4>
      </vt:variant>
      <vt:variant>
        <vt:i4>96</vt:i4>
      </vt:variant>
      <vt:variant>
        <vt:i4>0</vt:i4>
      </vt:variant>
      <vt:variant>
        <vt:i4>5</vt:i4>
      </vt:variant>
      <vt:variant>
        <vt:lpwstr>http://www.nevo.co.il/case/21869399</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6553702</vt:i4>
      </vt:variant>
      <vt:variant>
        <vt:i4>90</vt:i4>
      </vt:variant>
      <vt:variant>
        <vt:i4>0</vt:i4>
      </vt:variant>
      <vt:variant>
        <vt:i4>5</vt:i4>
      </vt:variant>
      <vt:variant>
        <vt:lpwstr>http://www.nevo.co.il/law/70301/31</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3866750</vt:i4>
      </vt:variant>
      <vt:variant>
        <vt:i4>78</vt:i4>
      </vt:variant>
      <vt:variant>
        <vt:i4>0</vt:i4>
      </vt:variant>
      <vt:variant>
        <vt:i4>5</vt:i4>
      </vt:variant>
      <vt:variant>
        <vt:lpwstr>http://www.nevo.co.il/case/25769977</vt:lpwstr>
      </vt:variant>
      <vt:variant>
        <vt:lpwstr/>
      </vt:variant>
      <vt:variant>
        <vt:i4>3342448</vt:i4>
      </vt:variant>
      <vt:variant>
        <vt:i4>75</vt:i4>
      </vt:variant>
      <vt:variant>
        <vt:i4>0</vt:i4>
      </vt:variant>
      <vt:variant>
        <vt:i4>5</vt:i4>
      </vt:variant>
      <vt:variant>
        <vt:lpwstr>http://www.nevo.co.il/case/20450155</vt:lpwstr>
      </vt:variant>
      <vt:variant>
        <vt:lpwstr/>
      </vt:variant>
      <vt:variant>
        <vt:i4>3670136</vt:i4>
      </vt:variant>
      <vt:variant>
        <vt:i4>72</vt:i4>
      </vt:variant>
      <vt:variant>
        <vt:i4>0</vt:i4>
      </vt:variant>
      <vt:variant>
        <vt:i4>5</vt:i4>
      </vt:variant>
      <vt:variant>
        <vt:lpwstr>http://www.nevo.co.il/case/7980156</vt:lpwstr>
      </vt:variant>
      <vt:variant>
        <vt:lpwstr/>
      </vt:variant>
      <vt:variant>
        <vt:i4>3342450</vt:i4>
      </vt:variant>
      <vt:variant>
        <vt:i4>69</vt:i4>
      </vt:variant>
      <vt:variant>
        <vt:i4>0</vt:i4>
      </vt:variant>
      <vt:variant>
        <vt:i4>5</vt:i4>
      </vt:variant>
      <vt:variant>
        <vt:lpwstr>http://www.nevo.co.il/case/24344662</vt:lpwstr>
      </vt:variant>
      <vt:variant>
        <vt:lpwstr/>
      </vt:variant>
      <vt:variant>
        <vt:i4>3670135</vt:i4>
      </vt:variant>
      <vt:variant>
        <vt:i4>66</vt:i4>
      </vt:variant>
      <vt:variant>
        <vt:i4>0</vt:i4>
      </vt:variant>
      <vt:variant>
        <vt:i4>5</vt:i4>
      </vt:variant>
      <vt:variant>
        <vt:lpwstr>http://www.nevo.co.il/case/22228300</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3997814</vt:i4>
      </vt:variant>
      <vt:variant>
        <vt:i4>60</vt:i4>
      </vt:variant>
      <vt:variant>
        <vt:i4>0</vt:i4>
      </vt:variant>
      <vt:variant>
        <vt:i4>5</vt:i4>
      </vt:variant>
      <vt:variant>
        <vt:lpwstr>http://www.nevo.co.il/case/20118363</vt:lpwstr>
      </vt:variant>
      <vt:variant>
        <vt:lpwstr/>
      </vt:variant>
      <vt:variant>
        <vt:i4>3670132</vt:i4>
      </vt:variant>
      <vt:variant>
        <vt:i4>57</vt:i4>
      </vt:variant>
      <vt:variant>
        <vt:i4>0</vt:i4>
      </vt:variant>
      <vt:variant>
        <vt:i4>5</vt:i4>
      </vt:variant>
      <vt:variant>
        <vt:lpwstr>http://www.nevo.co.il/case/7697315</vt:lpwstr>
      </vt:variant>
      <vt:variant>
        <vt:lpwstr/>
      </vt:variant>
      <vt:variant>
        <vt:i4>3997822</vt:i4>
      </vt:variant>
      <vt:variant>
        <vt:i4>54</vt:i4>
      </vt:variant>
      <vt:variant>
        <vt:i4>0</vt:i4>
      </vt:variant>
      <vt:variant>
        <vt:i4>5</vt:i4>
      </vt:variant>
      <vt:variant>
        <vt:lpwstr>http://www.nevo.co.il/case/7012289</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3932272</vt:i4>
      </vt:variant>
      <vt:variant>
        <vt:i4>48</vt:i4>
      </vt:variant>
      <vt:variant>
        <vt:i4>0</vt:i4>
      </vt:variant>
      <vt:variant>
        <vt:i4>5</vt:i4>
      </vt:variant>
      <vt:variant>
        <vt:lpwstr>http://www.nevo.co.il/case/20402486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3407990</vt:i4>
      </vt:variant>
      <vt:variant>
        <vt:i4>42</vt:i4>
      </vt:variant>
      <vt:variant>
        <vt:i4>0</vt:i4>
      </vt:variant>
      <vt:variant>
        <vt:i4>5</vt:i4>
      </vt:variant>
      <vt:variant>
        <vt:lpwstr>http://www.nevo.co.il/case/5763166</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3670139</vt:i4>
      </vt:variant>
      <vt:variant>
        <vt:i4>30</vt:i4>
      </vt:variant>
      <vt:variant>
        <vt:i4>0</vt:i4>
      </vt:variant>
      <vt:variant>
        <vt:i4>5</vt:i4>
      </vt:variant>
      <vt:variant>
        <vt:lpwstr>http://www.nevo.co.il/case/18841309</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6619236</vt:i4>
      </vt:variant>
      <vt:variant>
        <vt:i4>21</vt:i4>
      </vt:variant>
      <vt:variant>
        <vt:i4>0</vt:i4>
      </vt:variant>
      <vt:variant>
        <vt:i4>5</vt:i4>
      </vt:variant>
      <vt:variant>
        <vt:lpwstr>http://www.nevo.co.il/law/70301/40d.a.b</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2025-04-22T20:58:00Z</dcterms:created>
  <dcterms:modified xsi:type="dcterms:W3CDTF">2025-04-22T20:58:00Z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11220</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עמנואל אמאצ'י</vt:lpwstr>
  </property>
  <property fmtid="{D5CDD505-2E9C-101B-9397-08002B2CF9AE}" pid="10" name="LAWYER">
    <vt:lpwstr>שרון הר ציון;אלון ארז</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20210112</vt:lpwstr>
  </property>
  <property fmtid="{D5CDD505-2E9C-101B-9397-08002B2CF9AE}" pid="14" name="TYPE_N_DATE">
    <vt:lpwstr>39020210112</vt:lpwstr>
  </property>
  <property fmtid="{D5CDD505-2E9C-101B-9397-08002B2CF9AE}" pid="15" name="WORDNUMPAGES">
    <vt:lpwstr>15</vt:lpwstr>
  </property>
  <property fmtid="{D5CDD505-2E9C-101B-9397-08002B2CF9AE}" pid="16" name="TYPE_ABS_DATE">
    <vt:lpwstr>390120210112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18841309;20683594;5786821;5698919:2;5763166;20402486;7012289;7697315;20118363;20412551;22228300;24344662;7980156;20450155;25769977;21869399;24947203;21480285;21480620;21528336;20832660;5960324;5681787;6104783</vt:lpwstr>
  </property>
  <property fmtid="{D5CDD505-2E9C-101B-9397-08002B2CF9AE}" pid="36" name="LAWLISTTMP1">
    <vt:lpwstr>4216/007.a:4;007.c:4;010;036a.b</vt:lpwstr>
  </property>
  <property fmtid="{D5CDD505-2E9C-101B-9397-08002B2CF9AE}" pid="37" name="LAWLISTTMP2">
    <vt:lpwstr>70301/031;040d.a.b</vt:lpwstr>
  </property>
  <property fmtid="{D5CDD505-2E9C-101B-9397-08002B2CF9AE}" pid="38" name="NOSE1ID">
    <vt:lpwstr>77;77</vt:lpwstr>
  </property>
  <property fmtid="{D5CDD505-2E9C-101B-9397-08002B2CF9AE}" pid="39" name="NOSE2ID">
    <vt:lpwstr>1443;1446</vt:lpwstr>
  </property>
  <property fmtid="{D5CDD505-2E9C-101B-9397-08002B2CF9AE}" pid="40" name="NOSE3ID">
    <vt:lpwstr>8878;8991</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סמים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20210126</vt:lpwstr>
  </property>
  <property fmtid="{D5CDD505-2E9C-101B-9397-08002B2CF9AE}" pid="72" name="METAKZER">
    <vt:lpwstr>עומרי</vt:lpwstr>
  </property>
</Properties>
</file>