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37906" w:rsidRPr="00494CBD" w14:paraId="15075DFC" w14:textId="77777777" w:rsidTr="00CE46FC">
        <w:trPr>
          <w:trHeight w:hRule="exact" w:val="418"/>
          <w:jc w:val="center"/>
        </w:trPr>
        <w:tc>
          <w:tcPr>
            <w:tcW w:w="8721" w:type="dxa"/>
            <w:gridSpan w:val="2"/>
          </w:tcPr>
          <w:p w14:paraId="3F32A597" w14:textId="77777777" w:rsidR="00337906" w:rsidRPr="00494CBD" w:rsidRDefault="00337906" w:rsidP="00640898">
            <w:pPr>
              <w:pStyle w:val="a4"/>
              <w:jc w:val="center"/>
              <w:rPr>
                <w:rFonts w:ascii="Tahoma" w:hAnsi="Tahoma" w:cs="Tahoma"/>
                <w:color w:val="000080"/>
                <w:rtl/>
              </w:rPr>
            </w:pPr>
            <w:bookmarkStart w:id="0" w:name="LastJudge"/>
            <w:r w:rsidRPr="00494CBD">
              <w:rPr>
                <w:rFonts w:ascii="Tahoma" w:hAnsi="Tahoma" w:cs="Tahoma"/>
                <w:b/>
                <w:bCs/>
                <w:color w:val="000080"/>
                <w:rtl/>
              </w:rPr>
              <w:t>בית המשפט המחוזי מרכז-לוד</w:t>
            </w:r>
          </w:p>
        </w:tc>
      </w:tr>
      <w:tr w:rsidR="00337906" w:rsidRPr="00494CBD" w14:paraId="09FDE47F" w14:textId="77777777" w:rsidTr="00CE46FC">
        <w:trPr>
          <w:trHeight w:val="337"/>
          <w:jc w:val="center"/>
        </w:trPr>
        <w:tc>
          <w:tcPr>
            <w:tcW w:w="5059" w:type="dxa"/>
          </w:tcPr>
          <w:p w14:paraId="56AD5500" w14:textId="77777777" w:rsidR="00337906" w:rsidRPr="00494CBD" w:rsidRDefault="00337906" w:rsidP="00640898">
            <w:pPr>
              <w:rPr>
                <w:rFonts w:cs="FrankRuehl"/>
                <w:sz w:val="28"/>
                <w:szCs w:val="28"/>
                <w:rtl/>
              </w:rPr>
            </w:pPr>
            <w:r w:rsidRPr="00494CBD">
              <w:rPr>
                <w:rFonts w:cs="FrankRuehl"/>
                <w:sz w:val="28"/>
                <w:szCs w:val="28"/>
                <w:rtl/>
              </w:rPr>
              <w:t>ת"פ</w:t>
            </w:r>
            <w:r w:rsidRPr="00494CBD">
              <w:rPr>
                <w:rFonts w:cs="FrankRuehl" w:hint="cs"/>
                <w:sz w:val="28"/>
                <w:szCs w:val="28"/>
                <w:rtl/>
              </w:rPr>
              <w:t xml:space="preserve"> </w:t>
            </w:r>
            <w:r w:rsidRPr="00494CBD">
              <w:rPr>
                <w:rFonts w:cs="FrankRuehl"/>
                <w:sz w:val="28"/>
                <w:szCs w:val="28"/>
                <w:rtl/>
              </w:rPr>
              <w:t>33728-01-19</w:t>
            </w:r>
            <w:r w:rsidRPr="00494CBD">
              <w:rPr>
                <w:rFonts w:cs="FrankRuehl" w:hint="cs"/>
                <w:sz w:val="28"/>
                <w:szCs w:val="28"/>
                <w:rtl/>
              </w:rPr>
              <w:t xml:space="preserve"> </w:t>
            </w:r>
            <w:r w:rsidRPr="00494CBD">
              <w:rPr>
                <w:rFonts w:cs="FrankRuehl"/>
                <w:sz w:val="28"/>
                <w:szCs w:val="28"/>
                <w:rtl/>
              </w:rPr>
              <w:t>מדינת ישראל נ' טרייגר(עציר)</w:t>
            </w:r>
          </w:p>
          <w:p w14:paraId="52A2D3A4" w14:textId="77777777" w:rsidR="00337906" w:rsidRPr="00494CBD" w:rsidRDefault="00337906" w:rsidP="00640898">
            <w:pPr>
              <w:pStyle w:val="a4"/>
              <w:rPr>
                <w:rFonts w:cs="FrankRuehl"/>
                <w:sz w:val="28"/>
                <w:szCs w:val="28"/>
                <w:rtl/>
              </w:rPr>
            </w:pPr>
          </w:p>
        </w:tc>
        <w:tc>
          <w:tcPr>
            <w:tcW w:w="3662" w:type="dxa"/>
          </w:tcPr>
          <w:p w14:paraId="4B9E10F8" w14:textId="77777777" w:rsidR="00337906" w:rsidRPr="00494CBD" w:rsidRDefault="00337906" w:rsidP="00640898">
            <w:pPr>
              <w:pStyle w:val="a4"/>
              <w:jc w:val="right"/>
              <w:rPr>
                <w:rFonts w:cs="FrankRuehl"/>
                <w:sz w:val="28"/>
                <w:szCs w:val="28"/>
                <w:rtl/>
              </w:rPr>
            </w:pPr>
          </w:p>
        </w:tc>
      </w:tr>
    </w:tbl>
    <w:p w14:paraId="6C338CEA" w14:textId="77777777" w:rsidR="00337906" w:rsidRPr="00494CBD" w:rsidRDefault="00337906" w:rsidP="00337906">
      <w:pPr>
        <w:pStyle w:val="a4"/>
        <w:rPr>
          <w:rtl/>
        </w:rPr>
      </w:pPr>
      <w:r w:rsidRPr="00494CBD">
        <w:rPr>
          <w:rFonts w:hint="cs"/>
          <w:rtl/>
        </w:rPr>
        <w:t xml:space="preserve"> </w:t>
      </w:r>
    </w:p>
    <w:p w14:paraId="10B1D05E" w14:textId="77777777" w:rsidR="00337906" w:rsidRPr="00494CBD" w:rsidRDefault="00337906" w:rsidP="00337906">
      <w:pPr>
        <w:rPr>
          <w:rtl/>
        </w:rPr>
      </w:pPr>
    </w:p>
    <w:p w14:paraId="1093543C" w14:textId="77777777" w:rsidR="00337906" w:rsidRPr="00494CBD" w:rsidRDefault="00337906" w:rsidP="0033790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37906" w:rsidRPr="00494CBD" w14:paraId="07DB06C3" w14:textId="77777777" w:rsidTr="00337906">
        <w:trPr>
          <w:trHeight w:val="295"/>
          <w:jc w:val="center"/>
        </w:trPr>
        <w:tc>
          <w:tcPr>
            <w:tcW w:w="923" w:type="dxa"/>
            <w:tcBorders>
              <w:top w:val="nil"/>
              <w:left w:val="nil"/>
              <w:bottom w:val="nil"/>
              <w:right w:val="nil"/>
            </w:tcBorders>
            <w:shd w:val="clear" w:color="auto" w:fill="auto"/>
          </w:tcPr>
          <w:p w14:paraId="7F132A1B" w14:textId="77777777" w:rsidR="00337906" w:rsidRPr="00494CBD" w:rsidRDefault="00337906" w:rsidP="00337906">
            <w:pPr>
              <w:jc w:val="both"/>
              <w:rPr>
                <w:rFonts w:ascii="David" w:hAnsi="David"/>
                <w:sz w:val="26"/>
                <w:szCs w:val="26"/>
              </w:rPr>
            </w:pPr>
            <w:r w:rsidRPr="00494CB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D434360" w14:textId="77777777" w:rsidR="00337906" w:rsidRPr="00494CBD" w:rsidRDefault="00337906" w:rsidP="00640898">
            <w:pPr>
              <w:rPr>
                <w:rFonts w:ascii="David" w:hAnsi="David"/>
                <w:b/>
                <w:bCs/>
                <w:sz w:val="26"/>
                <w:szCs w:val="26"/>
                <w:rtl/>
              </w:rPr>
            </w:pPr>
            <w:r w:rsidRPr="00494CBD">
              <w:rPr>
                <w:rFonts w:ascii="David" w:hAnsi="David"/>
                <w:b/>
                <w:bCs/>
                <w:sz w:val="26"/>
                <w:szCs w:val="26"/>
                <w:rtl/>
              </w:rPr>
              <w:t>כבוד השופט  עמי קובו</w:t>
            </w:r>
          </w:p>
          <w:p w14:paraId="387C6D34" w14:textId="77777777" w:rsidR="00337906" w:rsidRPr="00494CBD" w:rsidRDefault="00337906" w:rsidP="00640898">
            <w:pPr>
              <w:rPr>
                <w:rFonts w:ascii="David" w:hAnsi="David"/>
                <w:sz w:val="26"/>
                <w:szCs w:val="26"/>
                <w:rtl/>
              </w:rPr>
            </w:pPr>
          </w:p>
          <w:p w14:paraId="187627A1" w14:textId="77777777" w:rsidR="00337906" w:rsidRPr="00494CBD" w:rsidRDefault="00337906" w:rsidP="00337906">
            <w:pPr>
              <w:jc w:val="both"/>
              <w:rPr>
                <w:rFonts w:ascii="David" w:hAnsi="David"/>
                <w:sz w:val="26"/>
                <w:szCs w:val="26"/>
              </w:rPr>
            </w:pPr>
          </w:p>
        </w:tc>
      </w:tr>
      <w:tr w:rsidR="00337906" w:rsidRPr="00494CBD" w14:paraId="5A6E3598" w14:textId="77777777" w:rsidTr="00337906">
        <w:trPr>
          <w:trHeight w:val="355"/>
          <w:jc w:val="center"/>
        </w:trPr>
        <w:tc>
          <w:tcPr>
            <w:tcW w:w="923" w:type="dxa"/>
            <w:tcBorders>
              <w:top w:val="nil"/>
              <w:left w:val="nil"/>
              <w:bottom w:val="nil"/>
              <w:right w:val="nil"/>
            </w:tcBorders>
            <w:shd w:val="clear" w:color="auto" w:fill="auto"/>
          </w:tcPr>
          <w:p w14:paraId="789F0DF3" w14:textId="77777777" w:rsidR="00337906" w:rsidRPr="00494CBD" w:rsidRDefault="00337906" w:rsidP="00337906">
            <w:pPr>
              <w:jc w:val="both"/>
              <w:rPr>
                <w:rFonts w:ascii="David" w:hAnsi="David"/>
                <w:sz w:val="26"/>
                <w:szCs w:val="26"/>
              </w:rPr>
            </w:pPr>
            <w:bookmarkStart w:id="1" w:name="FirstAppellant"/>
            <w:r w:rsidRPr="00494CBD">
              <w:rPr>
                <w:rFonts w:ascii="David" w:hAnsi="David"/>
                <w:sz w:val="26"/>
                <w:szCs w:val="26"/>
                <w:rtl/>
              </w:rPr>
              <w:t>בעניין:</w:t>
            </w:r>
          </w:p>
        </w:tc>
        <w:tc>
          <w:tcPr>
            <w:tcW w:w="4126" w:type="dxa"/>
            <w:tcBorders>
              <w:top w:val="nil"/>
              <w:left w:val="nil"/>
              <w:bottom w:val="nil"/>
              <w:right w:val="nil"/>
            </w:tcBorders>
            <w:shd w:val="clear" w:color="auto" w:fill="auto"/>
          </w:tcPr>
          <w:p w14:paraId="08E71C71" w14:textId="77777777" w:rsidR="00337906" w:rsidRPr="00494CBD" w:rsidRDefault="00337906" w:rsidP="00640898">
            <w:pPr>
              <w:rPr>
                <w:rFonts w:ascii="David" w:hAnsi="David"/>
                <w:sz w:val="26"/>
                <w:szCs w:val="26"/>
              </w:rPr>
            </w:pPr>
            <w:r w:rsidRPr="00494CBD">
              <w:rPr>
                <w:rFonts w:ascii="David" w:hAnsi="David"/>
                <w:sz w:val="26"/>
                <w:szCs w:val="26"/>
                <w:rtl/>
              </w:rPr>
              <w:t>מדינת ישראל</w:t>
            </w:r>
          </w:p>
        </w:tc>
        <w:tc>
          <w:tcPr>
            <w:tcW w:w="3771" w:type="dxa"/>
            <w:tcBorders>
              <w:top w:val="nil"/>
              <w:left w:val="nil"/>
              <w:bottom w:val="nil"/>
              <w:right w:val="nil"/>
            </w:tcBorders>
            <w:shd w:val="clear" w:color="auto" w:fill="auto"/>
          </w:tcPr>
          <w:p w14:paraId="253AC397" w14:textId="77777777" w:rsidR="00337906" w:rsidRPr="00494CBD" w:rsidRDefault="00337906" w:rsidP="00337906">
            <w:pPr>
              <w:jc w:val="both"/>
              <w:rPr>
                <w:rFonts w:ascii="David" w:hAnsi="David"/>
                <w:sz w:val="26"/>
                <w:szCs w:val="26"/>
              </w:rPr>
            </w:pPr>
          </w:p>
        </w:tc>
      </w:tr>
      <w:bookmarkEnd w:id="1"/>
      <w:tr w:rsidR="00337906" w:rsidRPr="00494CBD" w14:paraId="60E823A5" w14:textId="77777777" w:rsidTr="00337906">
        <w:trPr>
          <w:trHeight w:val="355"/>
          <w:jc w:val="center"/>
        </w:trPr>
        <w:tc>
          <w:tcPr>
            <w:tcW w:w="923" w:type="dxa"/>
            <w:tcBorders>
              <w:top w:val="nil"/>
              <w:left w:val="nil"/>
              <w:bottom w:val="nil"/>
              <w:right w:val="nil"/>
            </w:tcBorders>
            <w:shd w:val="clear" w:color="auto" w:fill="auto"/>
          </w:tcPr>
          <w:p w14:paraId="510AFBD5" w14:textId="77777777" w:rsidR="00337906" w:rsidRPr="00494CBD" w:rsidRDefault="00337906" w:rsidP="00337906">
            <w:pPr>
              <w:jc w:val="both"/>
              <w:rPr>
                <w:rFonts w:ascii="David" w:hAnsi="David"/>
                <w:sz w:val="26"/>
                <w:szCs w:val="26"/>
                <w:rtl/>
              </w:rPr>
            </w:pPr>
          </w:p>
        </w:tc>
        <w:tc>
          <w:tcPr>
            <w:tcW w:w="4126" w:type="dxa"/>
            <w:tcBorders>
              <w:top w:val="nil"/>
              <w:left w:val="nil"/>
              <w:bottom w:val="nil"/>
              <w:right w:val="nil"/>
            </w:tcBorders>
            <w:shd w:val="clear" w:color="auto" w:fill="auto"/>
          </w:tcPr>
          <w:p w14:paraId="2D6BFEA2" w14:textId="77777777" w:rsidR="00337906" w:rsidRPr="00494CBD" w:rsidRDefault="00337906" w:rsidP="00337906">
            <w:pPr>
              <w:jc w:val="both"/>
              <w:rPr>
                <w:rFonts w:ascii="David" w:hAnsi="David"/>
                <w:sz w:val="26"/>
                <w:szCs w:val="26"/>
                <w:rtl/>
              </w:rPr>
            </w:pPr>
          </w:p>
        </w:tc>
        <w:tc>
          <w:tcPr>
            <w:tcW w:w="3771" w:type="dxa"/>
            <w:tcBorders>
              <w:top w:val="nil"/>
              <w:left w:val="nil"/>
              <w:bottom w:val="nil"/>
              <w:right w:val="nil"/>
            </w:tcBorders>
            <w:shd w:val="clear" w:color="auto" w:fill="auto"/>
          </w:tcPr>
          <w:p w14:paraId="2314680B" w14:textId="77777777" w:rsidR="00337906" w:rsidRPr="00494CBD" w:rsidRDefault="00337906" w:rsidP="00337906">
            <w:pPr>
              <w:jc w:val="right"/>
              <w:rPr>
                <w:rFonts w:ascii="David" w:hAnsi="David"/>
                <w:sz w:val="26"/>
                <w:szCs w:val="26"/>
                <w:rtl/>
              </w:rPr>
            </w:pPr>
            <w:r w:rsidRPr="00494CBD">
              <w:rPr>
                <w:rFonts w:ascii="David" w:hAnsi="David"/>
                <w:sz w:val="26"/>
                <w:szCs w:val="26"/>
                <w:rtl/>
              </w:rPr>
              <w:t>המאשימה</w:t>
            </w:r>
          </w:p>
        </w:tc>
      </w:tr>
      <w:tr w:rsidR="00337906" w:rsidRPr="00494CBD" w14:paraId="39AB6250" w14:textId="77777777" w:rsidTr="00337906">
        <w:trPr>
          <w:trHeight w:val="355"/>
          <w:jc w:val="center"/>
        </w:trPr>
        <w:tc>
          <w:tcPr>
            <w:tcW w:w="923" w:type="dxa"/>
            <w:tcBorders>
              <w:top w:val="nil"/>
              <w:left w:val="nil"/>
              <w:bottom w:val="nil"/>
              <w:right w:val="nil"/>
            </w:tcBorders>
            <w:shd w:val="clear" w:color="auto" w:fill="auto"/>
          </w:tcPr>
          <w:p w14:paraId="44AC4CE1" w14:textId="77777777" w:rsidR="00337906" w:rsidRPr="00494CBD" w:rsidRDefault="00337906" w:rsidP="0033790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10E28B6" w14:textId="77777777" w:rsidR="00337906" w:rsidRPr="00494CBD" w:rsidRDefault="00337906" w:rsidP="00337906">
            <w:pPr>
              <w:jc w:val="center"/>
              <w:rPr>
                <w:rFonts w:ascii="David" w:hAnsi="David"/>
                <w:b/>
                <w:bCs/>
                <w:sz w:val="26"/>
                <w:szCs w:val="26"/>
                <w:rtl/>
              </w:rPr>
            </w:pPr>
          </w:p>
          <w:p w14:paraId="373C80D8" w14:textId="77777777" w:rsidR="00337906" w:rsidRPr="00494CBD" w:rsidRDefault="00337906" w:rsidP="00337906">
            <w:pPr>
              <w:jc w:val="center"/>
              <w:rPr>
                <w:rFonts w:ascii="David" w:hAnsi="David"/>
                <w:b/>
                <w:bCs/>
                <w:sz w:val="26"/>
                <w:szCs w:val="26"/>
                <w:rtl/>
              </w:rPr>
            </w:pPr>
            <w:r w:rsidRPr="00494CBD">
              <w:rPr>
                <w:rFonts w:ascii="David" w:hAnsi="David"/>
                <w:b/>
                <w:bCs/>
                <w:sz w:val="26"/>
                <w:szCs w:val="26"/>
                <w:rtl/>
              </w:rPr>
              <w:t>נגד</w:t>
            </w:r>
          </w:p>
          <w:p w14:paraId="2727B730" w14:textId="77777777" w:rsidR="00337906" w:rsidRPr="00494CBD" w:rsidRDefault="00337906" w:rsidP="00337906">
            <w:pPr>
              <w:jc w:val="both"/>
              <w:rPr>
                <w:rFonts w:ascii="David" w:hAnsi="David"/>
                <w:sz w:val="26"/>
                <w:szCs w:val="26"/>
              </w:rPr>
            </w:pPr>
          </w:p>
        </w:tc>
      </w:tr>
      <w:tr w:rsidR="00337906" w:rsidRPr="00494CBD" w14:paraId="5F328E6A" w14:textId="77777777" w:rsidTr="00337906">
        <w:trPr>
          <w:trHeight w:val="355"/>
          <w:jc w:val="center"/>
        </w:trPr>
        <w:tc>
          <w:tcPr>
            <w:tcW w:w="923" w:type="dxa"/>
            <w:tcBorders>
              <w:top w:val="nil"/>
              <w:left w:val="nil"/>
              <w:bottom w:val="nil"/>
              <w:right w:val="nil"/>
            </w:tcBorders>
            <w:shd w:val="clear" w:color="auto" w:fill="auto"/>
          </w:tcPr>
          <w:p w14:paraId="7EE7618A" w14:textId="77777777" w:rsidR="00337906" w:rsidRPr="00494CBD" w:rsidRDefault="00337906" w:rsidP="00640898">
            <w:pPr>
              <w:rPr>
                <w:rFonts w:ascii="David" w:hAnsi="David"/>
                <w:sz w:val="26"/>
                <w:szCs w:val="26"/>
                <w:rtl/>
              </w:rPr>
            </w:pPr>
          </w:p>
        </w:tc>
        <w:tc>
          <w:tcPr>
            <w:tcW w:w="4126" w:type="dxa"/>
            <w:tcBorders>
              <w:top w:val="nil"/>
              <w:left w:val="nil"/>
              <w:bottom w:val="nil"/>
              <w:right w:val="nil"/>
            </w:tcBorders>
            <w:shd w:val="clear" w:color="auto" w:fill="auto"/>
          </w:tcPr>
          <w:p w14:paraId="0D95DA1B" w14:textId="77777777" w:rsidR="00337906" w:rsidRPr="00494CBD" w:rsidRDefault="00337906" w:rsidP="00640898">
            <w:pPr>
              <w:rPr>
                <w:rFonts w:ascii="David" w:hAnsi="David"/>
                <w:sz w:val="26"/>
                <w:szCs w:val="26"/>
                <w:rtl/>
              </w:rPr>
            </w:pPr>
            <w:r w:rsidRPr="00494CBD">
              <w:rPr>
                <w:rFonts w:ascii="David" w:hAnsi="David"/>
                <w:sz w:val="26"/>
                <w:szCs w:val="26"/>
                <w:rtl/>
              </w:rPr>
              <w:t xml:space="preserve">דני טרייגר </w:t>
            </w:r>
          </w:p>
        </w:tc>
        <w:tc>
          <w:tcPr>
            <w:tcW w:w="3771" w:type="dxa"/>
            <w:tcBorders>
              <w:top w:val="nil"/>
              <w:left w:val="nil"/>
              <w:bottom w:val="nil"/>
              <w:right w:val="nil"/>
            </w:tcBorders>
            <w:shd w:val="clear" w:color="auto" w:fill="auto"/>
          </w:tcPr>
          <w:p w14:paraId="48DCF1BC" w14:textId="77777777" w:rsidR="00337906" w:rsidRPr="00494CBD" w:rsidRDefault="00337906" w:rsidP="00337906">
            <w:pPr>
              <w:jc w:val="right"/>
              <w:rPr>
                <w:rFonts w:ascii="David" w:hAnsi="David"/>
                <w:sz w:val="26"/>
                <w:szCs w:val="26"/>
              </w:rPr>
            </w:pPr>
          </w:p>
        </w:tc>
      </w:tr>
      <w:tr w:rsidR="00337906" w:rsidRPr="00494CBD" w14:paraId="4E1C8306" w14:textId="77777777" w:rsidTr="00337906">
        <w:trPr>
          <w:trHeight w:val="355"/>
          <w:jc w:val="center"/>
        </w:trPr>
        <w:tc>
          <w:tcPr>
            <w:tcW w:w="923" w:type="dxa"/>
            <w:tcBorders>
              <w:top w:val="nil"/>
              <w:left w:val="nil"/>
              <w:bottom w:val="nil"/>
              <w:right w:val="nil"/>
            </w:tcBorders>
            <w:shd w:val="clear" w:color="auto" w:fill="auto"/>
          </w:tcPr>
          <w:p w14:paraId="318E5F89" w14:textId="77777777" w:rsidR="00337906" w:rsidRPr="00494CBD" w:rsidRDefault="00337906" w:rsidP="00337906">
            <w:pPr>
              <w:jc w:val="both"/>
              <w:rPr>
                <w:rFonts w:ascii="David" w:hAnsi="David"/>
                <w:sz w:val="26"/>
                <w:szCs w:val="26"/>
                <w:rtl/>
              </w:rPr>
            </w:pPr>
          </w:p>
        </w:tc>
        <w:tc>
          <w:tcPr>
            <w:tcW w:w="4126" w:type="dxa"/>
            <w:tcBorders>
              <w:top w:val="nil"/>
              <w:left w:val="nil"/>
              <w:bottom w:val="nil"/>
              <w:right w:val="nil"/>
            </w:tcBorders>
            <w:shd w:val="clear" w:color="auto" w:fill="auto"/>
          </w:tcPr>
          <w:p w14:paraId="3DF3DB3E" w14:textId="77777777" w:rsidR="00337906" w:rsidRPr="00494CBD" w:rsidRDefault="00337906" w:rsidP="00337906">
            <w:pPr>
              <w:jc w:val="both"/>
              <w:rPr>
                <w:rFonts w:ascii="David" w:hAnsi="David"/>
                <w:sz w:val="26"/>
                <w:szCs w:val="26"/>
                <w:rtl/>
              </w:rPr>
            </w:pPr>
          </w:p>
        </w:tc>
        <w:tc>
          <w:tcPr>
            <w:tcW w:w="3771" w:type="dxa"/>
            <w:tcBorders>
              <w:top w:val="nil"/>
              <w:left w:val="nil"/>
              <w:bottom w:val="nil"/>
              <w:right w:val="nil"/>
            </w:tcBorders>
            <w:shd w:val="clear" w:color="auto" w:fill="auto"/>
          </w:tcPr>
          <w:p w14:paraId="4F2EB682" w14:textId="77777777" w:rsidR="00337906" w:rsidRPr="00494CBD" w:rsidRDefault="00337906" w:rsidP="00337906">
            <w:pPr>
              <w:jc w:val="right"/>
              <w:rPr>
                <w:rFonts w:ascii="David" w:hAnsi="David"/>
                <w:sz w:val="26"/>
                <w:szCs w:val="26"/>
              </w:rPr>
            </w:pPr>
            <w:r w:rsidRPr="00494CBD">
              <w:rPr>
                <w:rFonts w:ascii="David" w:hAnsi="David"/>
                <w:sz w:val="26"/>
                <w:szCs w:val="26"/>
                <w:rtl/>
              </w:rPr>
              <w:t>הנאשם</w:t>
            </w:r>
          </w:p>
        </w:tc>
      </w:tr>
    </w:tbl>
    <w:p w14:paraId="36DB694D" w14:textId="77777777" w:rsidR="00337906" w:rsidRPr="00494CBD" w:rsidRDefault="00337906" w:rsidP="00337906">
      <w:pPr>
        <w:rPr>
          <w:rtl/>
        </w:rPr>
      </w:pPr>
      <w:bookmarkStart w:id="2" w:name="FirstLawyer"/>
      <w:r w:rsidRPr="00494CBD">
        <w:rPr>
          <w:rFonts w:hint="cs"/>
          <w:rtl/>
        </w:rPr>
        <w:t>ב"כ</w:t>
      </w:r>
      <w:bookmarkEnd w:id="2"/>
      <w:r w:rsidRPr="00494CBD">
        <w:rPr>
          <w:rFonts w:hint="cs"/>
          <w:rtl/>
        </w:rPr>
        <w:t xml:space="preserve"> המאשימה: עו"ד טובי הראל</w:t>
      </w:r>
    </w:p>
    <w:p w14:paraId="1A638CEF" w14:textId="77777777" w:rsidR="0081192E" w:rsidRPr="0081192E" w:rsidRDefault="0081192E" w:rsidP="00CE46FC">
      <w:pPr>
        <w:rPr>
          <w:sz w:val="26"/>
          <w:szCs w:val="26"/>
          <w:rtl/>
        </w:rPr>
      </w:pPr>
    </w:p>
    <w:p w14:paraId="78227E1E" w14:textId="77777777" w:rsidR="0081192E" w:rsidRPr="0081192E" w:rsidRDefault="0081192E" w:rsidP="0081192E">
      <w:pPr>
        <w:spacing w:after="120" w:line="240" w:lineRule="exact"/>
        <w:ind w:left="283" w:hanging="283"/>
        <w:jc w:val="both"/>
        <w:rPr>
          <w:rFonts w:ascii="FrankRuehl" w:hAnsi="FrankRuehl" w:cs="FrankRuehl"/>
        </w:rPr>
      </w:pPr>
      <w:bookmarkStart w:id="3" w:name="Links_Start"/>
      <w:bookmarkEnd w:id="3"/>
      <w:r w:rsidRPr="0081192E">
        <w:rPr>
          <w:rFonts w:ascii="FrankRuehl" w:hAnsi="FrankRuehl" w:cs="FrankRuehl"/>
          <w:rtl/>
        </w:rPr>
        <w:t>ספרות:</w:t>
      </w:r>
    </w:p>
    <w:p w14:paraId="5E4D482C" w14:textId="77777777" w:rsidR="0081192E" w:rsidRPr="0081192E" w:rsidRDefault="0081192E" w:rsidP="0081192E">
      <w:pPr>
        <w:spacing w:after="120" w:line="240" w:lineRule="exact"/>
        <w:ind w:left="283" w:hanging="283"/>
        <w:jc w:val="both"/>
        <w:rPr>
          <w:rFonts w:ascii="FrankRuehl" w:hAnsi="FrankRuehl" w:cs="FrankRuehl"/>
          <w:color w:val="000000"/>
          <w:rtl/>
        </w:rPr>
      </w:pPr>
      <w:r w:rsidRPr="0081192E">
        <w:rPr>
          <w:rFonts w:ascii="FrankRuehl" w:hAnsi="FrankRuehl" w:cs="FrankRuehl"/>
          <w:color w:val="000000"/>
          <w:rtl/>
        </w:rPr>
        <w:t xml:space="preserve">יורם רבין, יניב ואקי  </w:t>
      </w:r>
      <w:r w:rsidRPr="0081192E">
        <w:rPr>
          <w:rFonts w:ascii="FrankRuehl" w:hAnsi="FrankRuehl" w:cs="FrankRuehl"/>
          <w:color w:val="000000"/>
        </w:rPr>
        <w:t xml:space="preserve"> </w:t>
      </w:r>
      <w:r w:rsidRPr="0081192E">
        <w:rPr>
          <w:rFonts w:ascii="FrankRuehl" w:hAnsi="FrankRuehl" w:cs="FrankRuehl"/>
          <w:b/>
          <w:bCs/>
          <w:color w:val="000000"/>
          <w:rtl/>
        </w:rPr>
        <w:t xml:space="preserve">דיני עונשין  </w:t>
      </w:r>
    </w:p>
    <w:p w14:paraId="55D6A2D0" w14:textId="77777777" w:rsidR="0081192E" w:rsidRPr="0081192E" w:rsidRDefault="0081192E" w:rsidP="00CE46FC">
      <w:pPr>
        <w:rPr>
          <w:color w:val="000000"/>
          <w:sz w:val="26"/>
          <w:szCs w:val="26"/>
          <w:rtl/>
        </w:rPr>
      </w:pPr>
      <w:bookmarkStart w:id="4" w:name="Links_End"/>
      <w:bookmarkEnd w:id="4"/>
    </w:p>
    <w:p w14:paraId="2630F5CF" w14:textId="77777777" w:rsidR="0081192E" w:rsidRDefault="0081192E" w:rsidP="0081192E">
      <w:pPr>
        <w:rPr>
          <w:sz w:val="26"/>
          <w:szCs w:val="26"/>
          <w:rtl/>
        </w:rPr>
      </w:pPr>
      <w:bookmarkStart w:id="5" w:name="LawTable"/>
      <w:bookmarkEnd w:id="5"/>
    </w:p>
    <w:p w14:paraId="3F52BD6C" w14:textId="77777777" w:rsidR="0081192E" w:rsidRPr="0081192E" w:rsidRDefault="0081192E" w:rsidP="0081192E">
      <w:pPr>
        <w:spacing w:before="120" w:after="120" w:line="240" w:lineRule="exact"/>
        <w:ind w:left="283" w:hanging="283"/>
        <w:jc w:val="both"/>
        <w:rPr>
          <w:rFonts w:ascii="FrankRuehl" w:hAnsi="FrankRuehl" w:cs="FrankRuehl"/>
          <w:rtl/>
        </w:rPr>
      </w:pPr>
    </w:p>
    <w:p w14:paraId="6439AD0D" w14:textId="77777777" w:rsidR="0081192E" w:rsidRPr="0081192E" w:rsidRDefault="0081192E" w:rsidP="0081192E">
      <w:pPr>
        <w:spacing w:before="120" w:after="120" w:line="240" w:lineRule="exact"/>
        <w:ind w:left="283" w:hanging="283"/>
        <w:jc w:val="both"/>
        <w:rPr>
          <w:rFonts w:ascii="FrankRuehl" w:hAnsi="FrankRuehl" w:cs="FrankRuehl"/>
          <w:rtl/>
        </w:rPr>
      </w:pPr>
    </w:p>
    <w:p w14:paraId="13B0BD3E" w14:textId="77777777" w:rsidR="0081192E" w:rsidRPr="0081192E" w:rsidRDefault="0081192E" w:rsidP="0081192E">
      <w:pPr>
        <w:spacing w:before="120" w:after="120" w:line="240" w:lineRule="exact"/>
        <w:ind w:left="283" w:hanging="283"/>
        <w:jc w:val="both"/>
        <w:rPr>
          <w:rFonts w:ascii="FrankRuehl" w:hAnsi="FrankRuehl" w:cs="FrankRuehl"/>
          <w:rtl/>
        </w:rPr>
      </w:pPr>
      <w:r w:rsidRPr="0081192E">
        <w:rPr>
          <w:rFonts w:ascii="FrankRuehl" w:hAnsi="FrankRuehl" w:cs="FrankRuehl"/>
          <w:rtl/>
        </w:rPr>
        <w:t xml:space="preserve">חקיקה שאוזכרה: </w:t>
      </w:r>
    </w:p>
    <w:p w14:paraId="7E58AE1D" w14:textId="77777777" w:rsidR="0081192E" w:rsidRPr="0081192E" w:rsidRDefault="0081192E" w:rsidP="0081192E">
      <w:pPr>
        <w:spacing w:before="120" w:after="120" w:line="240" w:lineRule="exact"/>
        <w:ind w:left="283" w:hanging="283"/>
        <w:jc w:val="both"/>
        <w:rPr>
          <w:rFonts w:ascii="FrankRuehl" w:hAnsi="FrankRuehl" w:cs="FrankRuehl"/>
          <w:rtl/>
        </w:rPr>
      </w:pPr>
      <w:hyperlink r:id="rId7" w:history="1">
        <w:r w:rsidRPr="0081192E">
          <w:rPr>
            <w:rFonts w:ascii="FrankRuehl" w:hAnsi="FrankRuehl" w:cs="FrankRuehl"/>
            <w:color w:val="0000FF"/>
            <w:rtl/>
          </w:rPr>
          <w:t>פקודת הסמים המסוכנים [נוסח חדש], תשל"ג-1973</w:t>
        </w:r>
      </w:hyperlink>
      <w:r w:rsidRPr="0081192E">
        <w:rPr>
          <w:rFonts w:ascii="FrankRuehl" w:hAnsi="FrankRuehl" w:cs="FrankRuehl"/>
          <w:rtl/>
        </w:rPr>
        <w:t xml:space="preserve">: סע'  </w:t>
      </w:r>
      <w:hyperlink r:id="rId8" w:history="1">
        <w:r w:rsidRPr="0081192E">
          <w:rPr>
            <w:rFonts w:ascii="FrankRuehl" w:hAnsi="FrankRuehl" w:cs="FrankRuehl"/>
            <w:color w:val="0000FF"/>
            <w:rtl/>
          </w:rPr>
          <w:t>13</w:t>
        </w:r>
      </w:hyperlink>
      <w:r w:rsidRPr="0081192E">
        <w:rPr>
          <w:rFonts w:ascii="FrankRuehl" w:hAnsi="FrankRuehl" w:cs="FrankRuehl"/>
          <w:rtl/>
        </w:rPr>
        <w:t xml:space="preserve">, </w:t>
      </w:r>
      <w:hyperlink r:id="rId9" w:history="1">
        <w:r w:rsidRPr="0081192E">
          <w:rPr>
            <w:rFonts w:ascii="FrankRuehl" w:hAnsi="FrankRuehl" w:cs="FrankRuehl"/>
            <w:color w:val="0000FF"/>
            <w:rtl/>
          </w:rPr>
          <w:t>19א</w:t>
        </w:r>
      </w:hyperlink>
      <w:r w:rsidRPr="0081192E">
        <w:rPr>
          <w:rFonts w:ascii="FrankRuehl" w:hAnsi="FrankRuehl" w:cs="FrankRuehl"/>
          <w:rtl/>
        </w:rPr>
        <w:t xml:space="preserve">, </w:t>
      </w:r>
      <w:hyperlink r:id="rId10" w:history="1">
        <w:r w:rsidRPr="0081192E">
          <w:rPr>
            <w:rFonts w:ascii="FrankRuehl" w:hAnsi="FrankRuehl" w:cs="FrankRuehl"/>
            <w:color w:val="0000FF"/>
            <w:rtl/>
          </w:rPr>
          <w:t>32</w:t>
        </w:r>
      </w:hyperlink>
    </w:p>
    <w:p w14:paraId="2B1C9063" w14:textId="77777777" w:rsidR="0081192E" w:rsidRPr="0081192E" w:rsidRDefault="0081192E" w:rsidP="0081192E">
      <w:pPr>
        <w:spacing w:before="120" w:after="120" w:line="240" w:lineRule="exact"/>
        <w:ind w:left="283" w:hanging="283"/>
        <w:jc w:val="both"/>
        <w:rPr>
          <w:rFonts w:ascii="FrankRuehl" w:hAnsi="FrankRuehl" w:cs="FrankRuehl"/>
          <w:rtl/>
        </w:rPr>
      </w:pPr>
      <w:hyperlink r:id="rId11" w:history="1">
        <w:r w:rsidRPr="0081192E">
          <w:rPr>
            <w:rFonts w:ascii="FrankRuehl" w:hAnsi="FrankRuehl" w:cs="FrankRuehl"/>
            <w:color w:val="0000FF"/>
            <w:rtl/>
          </w:rPr>
          <w:t>חוק העונשין, תשל"ז-1977</w:t>
        </w:r>
      </w:hyperlink>
      <w:r w:rsidRPr="0081192E">
        <w:rPr>
          <w:rFonts w:ascii="FrankRuehl" w:hAnsi="FrankRuehl" w:cs="FrankRuehl"/>
          <w:rtl/>
        </w:rPr>
        <w:t xml:space="preserve">: סע'  </w:t>
      </w:r>
      <w:hyperlink r:id="rId12" w:history="1">
        <w:r w:rsidRPr="0081192E">
          <w:rPr>
            <w:rFonts w:ascii="FrankRuehl" w:hAnsi="FrankRuehl" w:cs="FrankRuehl"/>
            <w:color w:val="0000FF"/>
            <w:rtl/>
          </w:rPr>
          <w:t>45(ב)</w:t>
        </w:r>
      </w:hyperlink>
      <w:r w:rsidRPr="0081192E">
        <w:rPr>
          <w:rFonts w:ascii="FrankRuehl" w:hAnsi="FrankRuehl" w:cs="FrankRuehl"/>
          <w:rtl/>
        </w:rPr>
        <w:t xml:space="preserve">, </w:t>
      </w:r>
      <w:hyperlink r:id="rId13" w:history="1">
        <w:r w:rsidRPr="0081192E">
          <w:rPr>
            <w:rFonts w:ascii="FrankRuehl" w:hAnsi="FrankRuehl" w:cs="FrankRuehl"/>
            <w:color w:val="0000FF"/>
            <w:rtl/>
          </w:rPr>
          <w:t>63</w:t>
        </w:r>
      </w:hyperlink>
      <w:r w:rsidRPr="0081192E">
        <w:rPr>
          <w:rFonts w:ascii="FrankRuehl" w:hAnsi="FrankRuehl" w:cs="FrankRuehl"/>
          <w:rtl/>
        </w:rPr>
        <w:t xml:space="preserve">, </w:t>
      </w:r>
      <w:hyperlink r:id="rId14" w:history="1">
        <w:r w:rsidRPr="0081192E">
          <w:rPr>
            <w:rFonts w:ascii="FrankRuehl" w:hAnsi="FrankRuehl" w:cs="FrankRuehl"/>
            <w:color w:val="0000FF"/>
            <w:rtl/>
          </w:rPr>
          <w:t>499(א)(1)</w:t>
        </w:r>
      </w:hyperlink>
    </w:p>
    <w:p w14:paraId="01DBF791" w14:textId="77777777" w:rsidR="0081192E" w:rsidRPr="0081192E" w:rsidRDefault="0081192E" w:rsidP="0081192E">
      <w:pPr>
        <w:rPr>
          <w:sz w:val="26"/>
          <w:szCs w:val="26"/>
          <w:rtl/>
        </w:rPr>
      </w:pPr>
      <w:bookmarkStart w:id="6" w:name="LawTable_End"/>
      <w:bookmarkEnd w:id="6"/>
    </w:p>
    <w:p w14:paraId="6EB521BB" w14:textId="77777777" w:rsidR="00337906" w:rsidRPr="0081192E" w:rsidRDefault="00337906" w:rsidP="00CE46F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7906" w14:paraId="03F1F597" w14:textId="77777777" w:rsidTr="00337906">
        <w:trPr>
          <w:trHeight w:val="355"/>
          <w:jc w:val="center"/>
        </w:trPr>
        <w:tc>
          <w:tcPr>
            <w:tcW w:w="8820" w:type="dxa"/>
            <w:tcBorders>
              <w:top w:val="nil"/>
              <w:left w:val="nil"/>
              <w:bottom w:val="nil"/>
              <w:right w:val="nil"/>
            </w:tcBorders>
            <w:shd w:val="clear" w:color="auto" w:fill="auto"/>
          </w:tcPr>
          <w:p w14:paraId="35DBFBA5" w14:textId="77777777" w:rsidR="00494CBD" w:rsidRPr="00494CBD" w:rsidRDefault="00494CBD" w:rsidP="00494CBD">
            <w:pPr>
              <w:jc w:val="center"/>
              <w:rPr>
                <w:rFonts w:ascii="David" w:hAnsi="David"/>
                <w:b/>
                <w:bCs/>
                <w:sz w:val="32"/>
                <w:szCs w:val="32"/>
                <w:u w:val="single"/>
                <w:rtl/>
              </w:rPr>
            </w:pPr>
            <w:bookmarkStart w:id="7" w:name="PsakDin" w:colFirst="0" w:colLast="0"/>
            <w:bookmarkEnd w:id="0"/>
            <w:r w:rsidRPr="00494CBD">
              <w:rPr>
                <w:rFonts w:ascii="David" w:hAnsi="David"/>
                <w:b/>
                <w:bCs/>
                <w:sz w:val="32"/>
                <w:szCs w:val="32"/>
                <w:u w:val="single"/>
                <w:rtl/>
              </w:rPr>
              <w:t>גזר דין</w:t>
            </w:r>
          </w:p>
          <w:p w14:paraId="5351CB52" w14:textId="77777777" w:rsidR="00337906" w:rsidRPr="00494CBD" w:rsidRDefault="00337906" w:rsidP="00494CBD">
            <w:pPr>
              <w:jc w:val="center"/>
              <w:rPr>
                <w:rFonts w:ascii="David" w:hAnsi="David"/>
                <w:bCs/>
                <w:sz w:val="32"/>
                <w:szCs w:val="32"/>
                <w:u w:val="single"/>
                <w:rtl/>
              </w:rPr>
            </w:pPr>
          </w:p>
        </w:tc>
      </w:tr>
      <w:bookmarkEnd w:id="7"/>
    </w:tbl>
    <w:p w14:paraId="74674B70" w14:textId="77777777" w:rsidR="00337906" w:rsidRPr="002B7D23" w:rsidRDefault="00337906" w:rsidP="00337906">
      <w:pPr>
        <w:rPr>
          <w:rFonts w:ascii="David" w:hAnsi="David"/>
          <w:sz w:val="26"/>
          <w:szCs w:val="26"/>
          <w:rtl/>
        </w:rPr>
      </w:pPr>
    </w:p>
    <w:p w14:paraId="39C6009F" w14:textId="77777777" w:rsidR="00337906" w:rsidRPr="00B74931" w:rsidRDefault="00337906" w:rsidP="00337906">
      <w:pPr>
        <w:spacing w:after="120" w:line="360" w:lineRule="auto"/>
        <w:jc w:val="both"/>
        <w:rPr>
          <w:bCs/>
          <w:u w:val="single"/>
          <w:rtl/>
          <w:lang w:eastAsia="he-IL"/>
        </w:rPr>
      </w:pPr>
      <w:r w:rsidRPr="00B74931">
        <w:rPr>
          <w:bCs/>
          <w:u w:val="single"/>
          <w:rtl/>
          <w:lang w:eastAsia="he-IL"/>
        </w:rPr>
        <w:t>רקע</w:t>
      </w:r>
    </w:p>
    <w:p w14:paraId="7C12B431" w14:textId="77777777" w:rsidR="00337906" w:rsidRPr="00B74931" w:rsidRDefault="00337906" w:rsidP="00337906">
      <w:pPr>
        <w:numPr>
          <w:ilvl w:val="0"/>
          <w:numId w:val="1"/>
        </w:numPr>
        <w:spacing w:after="120" w:line="360" w:lineRule="auto"/>
        <w:jc w:val="both"/>
        <w:rPr>
          <w:rFonts w:ascii="David" w:hAnsi="David"/>
          <w:color w:val="000000"/>
        </w:rPr>
      </w:pPr>
      <w:bookmarkStart w:id="8" w:name="ABSTRACT_START"/>
      <w:bookmarkEnd w:id="8"/>
      <w:r w:rsidRPr="00B74931">
        <w:rPr>
          <w:rFonts w:ascii="David" w:hAnsi="David"/>
          <w:color w:val="000000"/>
          <w:rtl/>
        </w:rPr>
        <w:t>הנאשם הורשע בהתאם להודאתו בעובדות כתב האישום בעבירות כדלקמן:</w:t>
      </w:r>
    </w:p>
    <w:p w14:paraId="7497B33C" w14:textId="77777777" w:rsidR="00337906" w:rsidRPr="00B74931" w:rsidRDefault="00337906" w:rsidP="00337906">
      <w:pPr>
        <w:numPr>
          <w:ilvl w:val="1"/>
          <w:numId w:val="1"/>
        </w:numPr>
        <w:tabs>
          <w:tab w:val="clear" w:pos="1620"/>
          <w:tab w:val="num" w:pos="1274"/>
        </w:tabs>
        <w:spacing w:after="120" w:line="360" w:lineRule="auto"/>
        <w:ind w:left="1274" w:hanging="567"/>
        <w:jc w:val="both"/>
        <w:rPr>
          <w:rFonts w:ascii="David" w:hAnsi="David"/>
          <w:color w:val="000000"/>
        </w:rPr>
      </w:pPr>
      <w:r w:rsidRPr="00B74931">
        <w:rPr>
          <w:rFonts w:ascii="David" w:hAnsi="David"/>
          <w:b/>
          <w:bCs/>
          <w:color w:val="000000"/>
          <w:rtl/>
        </w:rPr>
        <w:t>ייבוא סם מסוכן</w:t>
      </w:r>
      <w:r w:rsidRPr="00B74931">
        <w:rPr>
          <w:rFonts w:ascii="David" w:hAnsi="David"/>
          <w:color w:val="000000"/>
          <w:rtl/>
        </w:rPr>
        <w:t xml:space="preserve">, לפי </w:t>
      </w:r>
      <w:hyperlink r:id="rId15" w:history="1">
        <w:r w:rsidR="00CE46FC" w:rsidRPr="00CE46FC">
          <w:rPr>
            <w:rStyle w:val="Hyperlink"/>
            <w:rFonts w:ascii="David" w:hAnsi="David"/>
            <w:rtl/>
          </w:rPr>
          <w:t>סעיף 13</w:t>
        </w:r>
      </w:hyperlink>
      <w:r w:rsidRPr="00B74931">
        <w:rPr>
          <w:rFonts w:ascii="David" w:hAnsi="David"/>
          <w:color w:val="000000"/>
          <w:rtl/>
        </w:rPr>
        <w:t xml:space="preserve"> ביחד עם </w:t>
      </w:r>
      <w:hyperlink r:id="rId16" w:history="1">
        <w:r w:rsidR="00CE46FC" w:rsidRPr="00CE46FC">
          <w:rPr>
            <w:rStyle w:val="Hyperlink"/>
            <w:rFonts w:ascii="David" w:hAnsi="David"/>
            <w:rtl/>
          </w:rPr>
          <w:t>סעיף 19א</w:t>
        </w:r>
      </w:hyperlink>
      <w:r w:rsidRPr="00B74931">
        <w:rPr>
          <w:rFonts w:ascii="David" w:hAnsi="David"/>
          <w:color w:val="000000"/>
          <w:rtl/>
        </w:rPr>
        <w:t xml:space="preserve"> ב</w:t>
      </w:r>
      <w:hyperlink r:id="rId17" w:history="1">
        <w:r w:rsidR="00494CBD" w:rsidRPr="00494CBD">
          <w:rPr>
            <w:rFonts w:ascii="David" w:hAnsi="David"/>
            <w:color w:val="0000FF"/>
            <w:u w:val="single"/>
            <w:rtl/>
          </w:rPr>
          <w:t>פקודת הסמים המסוכנים</w:t>
        </w:r>
      </w:hyperlink>
      <w:r w:rsidRPr="00B74931">
        <w:rPr>
          <w:rFonts w:ascii="David" w:hAnsi="David"/>
          <w:color w:val="000000"/>
          <w:rtl/>
        </w:rPr>
        <w:t xml:space="preserve"> [נוסח חדש], תשל"ג-1973. </w:t>
      </w:r>
    </w:p>
    <w:p w14:paraId="7AC3F350" w14:textId="77777777" w:rsidR="00337906" w:rsidRPr="00B74931" w:rsidRDefault="00337906" w:rsidP="00337906">
      <w:pPr>
        <w:numPr>
          <w:ilvl w:val="1"/>
          <w:numId w:val="1"/>
        </w:numPr>
        <w:tabs>
          <w:tab w:val="clear" w:pos="1620"/>
          <w:tab w:val="num" w:pos="1274"/>
        </w:tabs>
        <w:spacing w:after="120" w:line="360" w:lineRule="auto"/>
        <w:ind w:left="1274" w:hanging="567"/>
        <w:jc w:val="both"/>
        <w:rPr>
          <w:rFonts w:ascii="David" w:hAnsi="David"/>
          <w:color w:val="000000"/>
        </w:rPr>
      </w:pPr>
      <w:r w:rsidRPr="00B74931">
        <w:rPr>
          <w:rFonts w:ascii="David" w:hAnsi="David"/>
          <w:b/>
          <w:bCs/>
          <w:color w:val="000000"/>
          <w:rtl/>
        </w:rPr>
        <w:t>קשירת קשר לפשע</w:t>
      </w:r>
      <w:r w:rsidRPr="00B74931">
        <w:rPr>
          <w:rFonts w:ascii="David" w:hAnsi="David"/>
          <w:color w:val="000000"/>
          <w:rtl/>
        </w:rPr>
        <w:t xml:space="preserve">, לפי </w:t>
      </w:r>
      <w:hyperlink r:id="rId18" w:history="1">
        <w:r w:rsidR="00CE46FC" w:rsidRPr="00CE46FC">
          <w:rPr>
            <w:rStyle w:val="Hyperlink"/>
            <w:rFonts w:ascii="David" w:hAnsi="David"/>
            <w:rtl/>
          </w:rPr>
          <w:t>סעיף 499(א)(1)</w:t>
        </w:r>
      </w:hyperlink>
      <w:r w:rsidRPr="00B74931">
        <w:rPr>
          <w:rFonts w:ascii="David" w:hAnsi="David"/>
          <w:color w:val="000000"/>
          <w:rtl/>
        </w:rPr>
        <w:t xml:space="preserve"> ב</w:t>
      </w:r>
      <w:hyperlink r:id="rId19" w:history="1">
        <w:r w:rsidR="00494CBD" w:rsidRPr="00494CBD">
          <w:rPr>
            <w:rFonts w:ascii="David" w:hAnsi="David"/>
            <w:color w:val="0000FF"/>
            <w:u w:val="single"/>
            <w:rtl/>
          </w:rPr>
          <w:t>חוק העונשין</w:t>
        </w:r>
      </w:hyperlink>
      <w:r w:rsidRPr="00B74931">
        <w:rPr>
          <w:rFonts w:ascii="David" w:hAnsi="David"/>
          <w:color w:val="000000"/>
          <w:rtl/>
        </w:rPr>
        <w:t xml:space="preserve">, תשל"ז-1977 (להלן: "חוק העונשין").    </w:t>
      </w:r>
    </w:p>
    <w:p w14:paraId="4A5A4144" w14:textId="77777777" w:rsidR="00337906" w:rsidRPr="00B74931" w:rsidRDefault="00337906" w:rsidP="00337906">
      <w:pPr>
        <w:numPr>
          <w:ilvl w:val="0"/>
          <w:numId w:val="1"/>
        </w:numPr>
        <w:spacing w:after="120" w:line="360" w:lineRule="auto"/>
        <w:jc w:val="both"/>
        <w:rPr>
          <w:rFonts w:ascii="David" w:hAnsi="David"/>
          <w:color w:val="000000"/>
        </w:rPr>
      </w:pPr>
      <w:bookmarkStart w:id="9" w:name="ABSTRACT_END"/>
      <w:bookmarkEnd w:id="9"/>
      <w:r w:rsidRPr="00B74931">
        <w:rPr>
          <w:rFonts w:ascii="David" w:hAnsi="David"/>
          <w:color w:val="000000"/>
          <w:rtl/>
        </w:rPr>
        <w:lastRenderedPageBreak/>
        <w:t>על פי המתואר בעובדות כתב האישום המתוקן, כחודש עובר ליום 17.2.17 פנה ישראל שלום (להלן: "</w:t>
      </w:r>
      <w:r w:rsidRPr="00B74931">
        <w:rPr>
          <w:rFonts w:ascii="David" w:hAnsi="David"/>
          <w:b/>
          <w:bCs/>
          <w:color w:val="000000"/>
          <w:rtl/>
        </w:rPr>
        <w:t>ישראל</w:t>
      </w:r>
      <w:r w:rsidRPr="00B74931">
        <w:rPr>
          <w:rFonts w:ascii="David" w:hAnsi="David"/>
          <w:color w:val="000000"/>
          <w:rtl/>
        </w:rPr>
        <w:t>") שהתגורר בברזיל, לורד חן (להלן: "</w:t>
      </w:r>
      <w:r w:rsidRPr="00B74931">
        <w:rPr>
          <w:rFonts w:ascii="David" w:hAnsi="David"/>
          <w:b/>
          <w:bCs/>
          <w:color w:val="000000"/>
          <w:rtl/>
        </w:rPr>
        <w:t>ורד</w:t>
      </w:r>
      <w:r w:rsidRPr="00B74931">
        <w:rPr>
          <w:rFonts w:ascii="David" w:hAnsi="David"/>
          <w:color w:val="000000"/>
          <w:rtl/>
        </w:rPr>
        <w:t xml:space="preserve">") ידידתו והציע לה לייבא סמים מבוליביה לישראל וורד הסכימה. </w:t>
      </w:r>
      <w:r w:rsidRPr="00B74931">
        <w:rPr>
          <w:rFonts w:ascii="David" w:hAnsi="David"/>
          <w:b/>
          <w:bCs/>
          <w:color w:val="000000"/>
          <w:rtl/>
        </w:rPr>
        <w:t>לאור הסכמתה הפנה אותה ישראל לנאשם. בהמשך לכך, קשרו הנאשם, ישראל, אשתו אפרת שהתגוררה בישראל, וורד קשר להעביר במזוודתה של ורד סמים מסוג קוקאין מבוליביה לישראל בתמורה ל-100,000 ₪ שישולם לורד</w:t>
      </w:r>
      <w:r w:rsidRPr="00B74931">
        <w:rPr>
          <w:rFonts w:ascii="David" w:hAnsi="David"/>
          <w:color w:val="000000"/>
          <w:rtl/>
        </w:rPr>
        <w:t xml:space="preserve">. </w:t>
      </w:r>
    </w:p>
    <w:p w14:paraId="0386BBA0" w14:textId="77777777" w:rsidR="00337906" w:rsidRPr="00B74931" w:rsidRDefault="00337906" w:rsidP="00337906">
      <w:pPr>
        <w:spacing w:after="120" w:line="360" w:lineRule="auto"/>
        <w:ind w:left="720"/>
        <w:jc w:val="both"/>
        <w:rPr>
          <w:rFonts w:ascii="David" w:hAnsi="David"/>
          <w:color w:val="000000"/>
          <w:rtl/>
        </w:rPr>
      </w:pPr>
      <w:r w:rsidRPr="00B74931">
        <w:rPr>
          <w:rFonts w:ascii="David" w:hAnsi="David"/>
          <w:color w:val="000000"/>
          <w:rtl/>
        </w:rPr>
        <w:t xml:space="preserve">במסגרת הקשר, ורד ואפרת פנו למשרד הפנים לצורך חידוש דרכונה של ורד ורכשו מזוודה. </w:t>
      </w:r>
      <w:r w:rsidRPr="00B74931">
        <w:rPr>
          <w:rFonts w:ascii="David" w:hAnsi="David"/>
          <w:b/>
          <w:bCs/>
          <w:color w:val="000000"/>
          <w:rtl/>
        </w:rPr>
        <w:t>ביום 31.1.17 בהתאם להנחיית הנאשם, ורד ואפרת הגיעו לסוכנות נסיעות בתל אביב לצורך רכישת כרטיסי טיסה לברזיל</w:t>
      </w:r>
      <w:r w:rsidRPr="00B74931">
        <w:rPr>
          <w:rFonts w:ascii="David" w:hAnsi="David"/>
          <w:color w:val="000000"/>
          <w:rtl/>
        </w:rPr>
        <w:t xml:space="preserve">. עובר לרכישת הכרטיסים, אפרת הנחתה את ורד מה עליה לומר לסוכן הנסיעות ואיזו טיסה להזמין. </w:t>
      </w:r>
      <w:r w:rsidRPr="00B74931">
        <w:rPr>
          <w:rFonts w:ascii="David" w:hAnsi="David"/>
          <w:b/>
          <w:bCs/>
          <w:color w:val="000000"/>
          <w:rtl/>
        </w:rPr>
        <w:t>לצורך רכישת הכרטיס, הנאשם העביר לאפרת, באמצעות אחר, סך של כ-12,000 ₪ ואפרת העבירה לורד 2,200 $ שבאמצעותם ורד רכשה את כרטיס הטיסה</w:t>
      </w:r>
      <w:r w:rsidRPr="00B74931">
        <w:rPr>
          <w:rFonts w:ascii="David" w:hAnsi="David"/>
          <w:color w:val="000000"/>
          <w:rtl/>
        </w:rPr>
        <w:t xml:space="preserve">. </w:t>
      </w:r>
    </w:p>
    <w:p w14:paraId="62D8AE82" w14:textId="77777777" w:rsidR="00337906" w:rsidRPr="00B74931" w:rsidRDefault="00337906" w:rsidP="00337906">
      <w:pPr>
        <w:spacing w:after="120" w:line="360" w:lineRule="auto"/>
        <w:ind w:left="720"/>
        <w:jc w:val="both"/>
        <w:rPr>
          <w:rFonts w:ascii="David" w:hAnsi="David"/>
          <w:color w:val="000000"/>
          <w:rtl/>
        </w:rPr>
      </w:pPr>
      <w:r w:rsidRPr="00B74931">
        <w:rPr>
          <w:rFonts w:ascii="David" w:hAnsi="David"/>
          <w:color w:val="000000"/>
          <w:rtl/>
        </w:rPr>
        <w:t xml:space="preserve">ביום 2.2.17 אפרת הסיעה את ורד לשדה התעופה וזו טסה לברזיל. בהגיעה לברזיל, המתין לורד אחר שזהותו אינה ידועה, ולקח את ורד למלון. בהמשך, </w:t>
      </w:r>
      <w:r w:rsidRPr="00B74931">
        <w:rPr>
          <w:rFonts w:ascii="David" w:hAnsi="David"/>
          <w:b/>
          <w:bCs/>
          <w:color w:val="000000"/>
          <w:rtl/>
        </w:rPr>
        <w:t>בהנחיית הנאשם ורד נסעה באוטובוס מברזיל לבוליביה</w:t>
      </w:r>
      <w:r w:rsidRPr="00B74931">
        <w:rPr>
          <w:rFonts w:ascii="David" w:hAnsi="David"/>
          <w:color w:val="000000"/>
          <w:rtl/>
        </w:rPr>
        <w:t xml:space="preserve">. </w:t>
      </w:r>
    </w:p>
    <w:p w14:paraId="2DAB92B6" w14:textId="77777777" w:rsidR="00337906" w:rsidRPr="00B74931" w:rsidRDefault="00337906" w:rsidP="00337906">
      <w:pPr>
        <w:spacing w:after="120" w:line="360" w:lineRule="auto"/>
        <w:ind w:left="720"/>
        <w:jc w:val="both"/>
        <w:rPr>
          <w:rFonts w:ascii="David" w:hAnsi="David"/>
          <w:color w:val="000000"/>
          <w:rtl/>
        </w:rPr>
      </w:pPr>
      <w:r w:rsidRPr="00B74931">
        <w:rPr>
          <w:rFonts w:ascii="David" w:hAnsi="David"/>
          <w:b/>
          <w:bCs/>
          <w:color w:val="000000"/>
          <w:rtl/>
        </w:rPr>
        <w:t>בבוליביה ורד פגשה את הנאשם ואת ישראל. במהלך שהייתה בבוליביה, הנאשם וישראל מסרו לורד באמצעות אחר שזהותו אינה ידועה, מזוודה ובה הוסלקו 5.31 ק"ג סם מסוג קוקאין</w:t>
      </w:r>
      <w:r w:rsidRPr="00B74931">
        <w:rPr>
          <w:rFonts w:ascii="David" w:hAnsi="David"/>
          <w:color w:val="000000"/>
          <w:rtl/>
        </w:rPr>
        <w:t xml:space="preserve">. בהמשך לכך ורד נסעה במונית לברזיל ומשם טסה לישראל כשברשותה המזוודה ובה הסמים. </w:t>
      </w:r>
      <w:r w:rsidRPr="00B74931">
        <w:rPr>
          <w:rFonts w:ascii="David" w:hAnsi="David"/>
          <w:b/>
          <w:bCs/>
          <w:color w:val="000000"/>
          <w:rtl/>
        </w:rPr>
        <w:t>ביום 17.2.17 ורד נחתה בישראל ועדכנה את הנאשם ואת אפרת שנחתה, ובסמוך לכך נעצרה על ידי שוטרי יחידת נתב"ג</w:t>
      </w:r>
      <w:r w:rsidRPr="00B74931">
        <w:rPr>
          <w:rFonts w:ascii="David" w:hAnsi="David"/>
          <w:color w:val="000000"/>
          <w:rtl/>
        </w:rPr>
        <w:t xml:space="preserve">. </w:t>
      </w:r>
    </w:p>
    <w:p w14:paraId="2A280FA8" w14:textId="77777777" w:rsidR="00337906" w:rsidRPr="00B74931" w:rsidRDefault="00337906" w:rsidP="00337906">
      <w:pPr>
        <w:spacing w:after="120" w:line="360" w:lineRule="auto"/>
        <w:ind w:left="720"/>
        <w:jc w:val="both"/>
        <w:rPr>
          <w:rFonts w:ascii="David" w:hAnsi="David"/>
          <w:color w:val="000000"/>
        </w:rPr>
      </w:pPr>
      <w:r w:rsidRPr="00B74931">
        <w:rPr>
          <w:rFonts w:ascii="David" w:hAnsi="David"/>
          <w:b/>
          <w:bCs/>
          <w:color w:val="000000"/>
          <w:rtl/>
        </w:rPr>
        <w:t>בהתאם לקשר, אפרת הגיעה בתיאום עם הנאשם, לאסוף את ורד משדה התעופה, אך משורד בוששה להגיע לאולם מקבלי הפנים, בתיאום עם הנאשם, אפרת עזבה את המקום</w:t>
      </w:r>
      <w:r w:rsidRPr="00B74931">
        <w:rPr>
          <w:rFonts w:ascii="David" w:hAnsi="David"/>
          <w:color w:val="000000"/>
          <w:rtl/>
        </w:rPr>
        <w:t>.</w:t>
      </w:r>
    </w:p>
    <w:p w14:paraId="5DED7B11" w14:textId="77777777" w:rsidR="00337906" w:rsidRPr="00B74931" w:rsidRDefault="00337906" w:rsidP="00337906">
      <w:pPr>
        <w:numPr>
          <w:ilvl w:val="0"/>
          <w:numId w:val="1"/>
        </w:numPr>
        <w:spacing w:after="120" w:line="360" w:lineRule="auto"/>
        <w:jc w:val="both"/>
        <w:rPr>
          <w:rFonts w:ascii="David" w:hAnsi="David"/>
          <w:color w:val="000000"/>
          <w:rtl/>
        </w:rPr>
      </w:pPr>
      <w:r w:rsidRPr="00B74931">
        <w:rPr>
          <w:rFonts w:ascii="David" w:hAnsi="David"/>
          <w:color w:val="000000"/>
          <w:rtl/>
        </w:rPr>
        <w:t xml:space="preserve">הצדדים הגיעו להסדר טיעון, לפיו הנאשם הודה והורשע בכתב האישום, והוסכם </w:t>
      </w:r>
      <w:r w:rsidRPr="00B74931">
        <w:rPr>
          <w:rFonts w:ascii="David" w:hAnsi="David"/>
          <w:b/>
          <w:bCs/>
          <w:color w:val="000000"/>
          <w:rtl/>
        </w:rPr>
        <w:t>שהצדדים יעתרו במשותף לעונש של 56 חודשי מאסר בפועל, תוך שהצדדים יטענו באופן חופשי לגבי התקופה מתוך המאסר שתהיה חופפת או מצטברת לעונש המאסר שהנאשם מרצה כיום בגין תיק אחר העומדת על 48 חודשי מאסר בפועל החל מיום 6.12.18</w:t>
      </w:r>
      <w:r w:rsidRPr="00B74931">
        <w:rPr>
          <w:rFonts w:ascii="David" w:hAnsi="David"/>
          <w:color w:val="000000"/>
          <w:rtl/>
        </w:rPr>
        <w:t>. עוד הוסכם שבתיק זה לא תנוכה תקופה המעצר מהתיק האחר. בנוסף עתרו הצדדים לעונש מאסר על תנאי וקנס.</w:t>
      </w:r>
    </w:p>
    <w:p w14:paraId="7A972F9C" w14:textId="77777777" w:rsidR="00337906" w:rsidRPr="00B74931" w:rsidRDefault="00337906" w:rsidP="00337906">
      <w:pPr>
        <w:spacing w:after="120" w:line="360" w:lineRule="auto"/>
        <w:ind w:left="-1"/>
        <w:jc w:val="both"/>
        <w:rPr>
          <w:rFonts w:ascii="David" w:hAnsi="David"/>
          <w:b/>
          <w:bCs/>
          <w:color w:val="000000"/>
          <w:u w:val="single"/>
          <w:rtl/>
        </w:rPr>
      </w:pPr>
      <w:r w:rsidRPr="00B74931">
        <w:rPr>
          <w:rFonts w:ascii="David" w:hAnsi="David"/>
          <w:b/>
          <w:bCs/>
          <w:color w:val="000000"/>
          <w:u w:val="single"/>
          <w:rtl/>
        </w:rPr>
        <w:t>ראיות לעונש</w:t>
      </w:r>
    </w:p>
    <w:p w14:paraId="150A7E38" w14:textId="77777777" w:rsidR="00337906" w:rsidRPr="00B74931" w:rsidRDefault="00337906" w:rsidP="00337906">
      <w:pPr>
        <w:numPr>
          <w:ilvl w:val="0"/>
          <w:numId w:val="1"/>
        </w:numPr>
        <w:spacing w:after="120" w:line="360" w:lineRule="auto"/>
        <w:jc w:val="both"/>
        <w:rPr>
          <w:rFonts w:ascii="David" w:hAnsi="David"/>
          <w:color w:val="000000"/>
          <w:lang w:eastAsia="he-IL"/>
        </w:rPr>
      </w:pPr>
      <w:r w:rsidRPr="00B74931">
        <w:rPr>
          <w:rFonts w:ascii="David" w:hAnsi="David"/>
          <w:color w:val="000000"/>
          <w:rtl/>
          <w:lang w:eastAsia="he-IL"/>
        </w:rPr>
        <w:t xml:space="preserve">כתב אישום </w:t>
      </w:r>
      <w:r w:rsidRPr="00B74931">
        <w:rPr>
          <w:rFonts w:ascii="David" w:hAnsi="David"/>
          <w:b/>
          <w:bCs/>
          <w:color w:val="000000"/>
          <w:rtl/>
          <w:lang w:eastAsia="he-IL"/>
        </w:rPr>
        <w:t>וגזר דין בעניינו של הנאשם שניתן בבית המשפט המחוזי בבאר שבע</w:t>
      </w:r>
      <w:r w:rsidRPr="00B74931">
        <w:rPr>
          <w:rFonts w:ascii="David" w:hAnsi="David"/>
          <w:color w:val="000000"/>
          <w:rtl/>
          <w:lang w:eastAsia="he-IL"/>
        </w:rPr>
        <w:t xml:space="preserve"> ב</w:t>
      </w:r>
      <w:hyperlink r:id="rId20" w:history="1">
        <w:r w:rsidR="00494CBD" w:rsidRPr="00494CBD">
          <w:rPr>
            <w:rFonts w:ascii="David" w:hAnsi="David"/>
            <w:color w:val="0000FF"/>
            <w:u w:val="single"/>
            <w:rtl/>
            <w:lang w:eastAsia="he-IL"/>
          </w:rPr>
          <w:t>ת"פ 54823-12-18</w:t>
        </w:r>
      </w:hyperlink>
      <w:r w:rsidRPr="00B74931">
        <w:rPr>
          <w:rFonts w:ascii="David" w:hAnsi="David"/>
          <w:color w:val="000000"/>
          <w:rtl/>
          <w:lang w:eastAsia="he-IL"/>
        </w:rPr>
        <w:t xml:space="preserve"> ביום 27.10.19 (ת/1) </w:t>
      </w:r>
      <w:r w:rsidRPr="00B74931">
        <w:rPr>
          <w:rFonts w:ascii="David" w:hAnsi="David"/>
          <w:color w:val="000000"/>
          <w:rtl/>
        </w:rPr>
        <w:t>(להלן: "</w:t>
      </w:r>
      <w:r w:rsidRPr="00B74931">
        <w:rPr>
          <w:rFonts w:ascii="David" w:hAnsi="David"/>
          <w:b/>
          <w:bCs/>
          <w:color w:val="000000"/>
          <w:rtl/>
        </w:rPr>
        <w:t>התיק האחר</w:t>
      </w:r>
      <w:r w:rsidRPr="00B74931">
        <w:rPr>
          <w:rFonts w:ascii="David" w:hAnsi="David"/>
          <w:color w:val="000000"/>
          <w:rtl/>
        </w:rPr>
        <w:t xml:space="preserve">") </w:t>
      </w:r>
      <w:r w:rsidRPr="00B74931">
        <w:rPr>
          <w:rFonts w:ascii="David" w:hAnsi="David"/>
          <w:color w:val="000000"/>
          <w:rtl/>
          <w:lang w:eastAsia="he-IL"/>
        </w:rPr>
        <w:t xml:space="preserve">– הנאשם ביחד עם חמישה אחרים הורשעו במסגרת הסדר טיעון בעבירה של ייבוא סם. הנאשם פעל לייבוא סם מסוג </w:t>
      </w:r>
      <w:r w:rsidRPr="00B74931">
        <w:rPr>
          <w:rFonts w:ascii="David" w:hAnsi="David"/>
          <w:color w:val="000000"/>
          <w:rtl/>
          <w:lang w:eastAsia="he-IL"/>
        </w:rPr>
        <w:lastRenderedPageBreak/>
        <w:t>קוקאין מברזיל לישראל. הסדר הטיעון היה תולדה של קשיים ראייתיים. הנאשם נדון לעונש של 48 חודשי מאסר בפועל שיימנו מיום מעצרו (6.12.18), מאסר על תנאי וקנס.</w:t>
      </w:r>
    </w:p>
    <w:p w14:paraId="4E98D846" w14:textId="77777777" w:rsidR="00337906" w:rsidRPr="00B74931" w:rsidRDefault="00337906" w:rsidP="00337906">
      <w:pPr>
        <w:numPr>
          <w:ilvl w:val="0"/>
          <w:numId w:val="1"/>
        </w:numPr>
        <w:spacing w:after="120" w:line="360" w:lineRule="auto"/>
        <w:jc w:val="both"/>
        <w:rPr>
          <w:rFonts w:ascii="David" w:hAnsi="David"/>
          <w:color w:val="000000"/>
          <w:lang w:eastAsia="he-IL"/>
        </w:rPr>
      </w:pPr>
      <w:r w:rsidRPr="00B74931">
        <w:rPr>
          <w:rFonts w:ascii="David" w:hAnsi="David"/>
          <w:b/>
          <w:bCs/>
          <w:color w:val="000000"/>
          <w:rtl/>
          <w:lang w:eastAsia="he-IL"/>
        </w:rPr>
        <w:t>גזר דין שניתן בעניינה של ורד חן</w:t>
      </w:r>
      <w:r w:rsidRPr="00B74931">
        <w:rPr>
          <w:rFonts w:ascii="David" w:hAnsi="David"/>
          <w:color w:val="000000"/>
          <w:rtl/>
          <w:lang w:eastAsia="he-IL"/>
        </w:rPr>
        <w:t xml:space="preserve"> (הבלדרית בפרשה זו) ביום 29.11.17 בבית המשפט המחוזי מרכז ב</w:t>
      </w:r>
      <w:hyperlink r:id="rId21" w:history="1">
        <w:r w:rsidR="00494CBD" w:rsidRPr="00494CBD">
          <w:rPr>
            <w:rFonts w:ascii="David" w:hAnsi="David"/>
            <w:color w:val="0000FF"/>
            <w:u w:val="single"/>
            <w:rtl/>
            <w:lang w:eastAsia="he-IL"/>
          </w:rPr>
          <w:t>ת"פ 23626-03-17</w:t>
        </w:r>
      </w:hyperlink>
      <w:r w:rsidRPr="00B74931">
        <w:rPr>
          <w:rFonts w:ascii="David" w:hAnsi="David"/>
          <w:color w:val="000000"/>
          <w:rtl/>
          <w:lang w:eastAsia="he-IL"/>
        </w:rPr>
        <w:t xml:space="preserve"> (ת/2) – ורד חן הורשעה בעבירת ייבוא סם ונדונה במסגרת הסדר טיעון שאליו הגיעו הצדדים על רקע שיתוף הפעולה מצידה עם גורמי אכיפת החוק, אישיותה הניתנת לניצול והעדר עבר פלילי, לעונש של </w:t>
      </w:r>
      <w:r w:rsidRPr="00B74931">
        <w:rPr>
          <w:rFonts w:ascii="David" w:hAnsi="David"/>
          <w:b/>
          <w:bCs/>
          <w:color w:val="000000"/>
          <w:rtl/>
          <w:lang w:eastAsia="he-IL"/>
        </w:rPr>
        <w:t>50 חודשי מאסר בפועל</w:t>
      </w:r>
      <w:r w:rsidRPr="00B74931">
        <w:rPr>
          <w:rFonts w:ascii="David" w:hAnsi="David"/>
          <w:color w:val="000000"/>
          <w:rtl/>
          <w:lang w:eastAsia="he-IL"/>
        </w:rPr>
        <w:t xml:space="preserve"> ומאסר על תנאי. </w:t>
      </w:r>
    </w:p>
    <w:p w14:paraId="58ADDC88" w14:textId="77777777" w:rsidR="00337906" w:rsidRPr="00B74931" w:rsidRDefault="00337906" w:rsidP="00337906">
      <w:pPr>
        <w:numPr>
          <w:ilvl w:val="0"/>
          <w:numId w:val="1"/>
        </w:numPr>
        <w:spacing w:after="120" w:line="360" w:lineRule="auto"/>
        <w:jc w:val="both"/>
        <w:rPr>
          <w:rFonts w:ascii="David" w:hAnsi="David"/>
          <w:color w:val="000000"/>
          <w:lang w:eastAsia="he-IL"/>
        </w:rPr>
      </w:pPr>
      <w:r w:rsidRPr="00B74931">
        <w:rPr>
          <w:rFonts w:ascii="David" w:hAnsi="David"/>
          <w:b/>
          <w:bCs/>
          <w:color w:val="000000"/>
          <w:rtl/>
          <w:lang w:eastAsia="he-IL"/>
        </w:rPr>
        <w:t>גזר דין שניתן בעניינו של ישראל שלום</w:t>
      </w:r>
      <w:r w:rsidRPr="00B74931">
        <w:rPr>
          <w:rFonts w:ascii="David" w:hAnsi="David"/>
          <w:color w:val="000000"/>
          <w:rtl/>
          <w:lang w:eastAsia="he-IL"/>
        </w:rPr>
        <w:t xml:space="preserve"> (המעורב בפרשה זו) ביום 31.12.19 בבית המשפט המחוזי מרכז ב</w:t>
      </w:r>
      <w:hyperlink r:id="rId22" w:history="1">
        <w:r w:rsidR="00494CBD" w:rsidRPr="00494CBD">
          <w:rPr>
            <w:rFonts w:ascii="David" w:hAnsi="David"/>
            <w:color w:val="0000FF"/>
            <w:u w:val="single"/>
            <w:rtl/>
            <w:lang w:eastAsia="he-IL"/>
          </w:rPr>
          <w:t>ת"פ 46384-08-19</w:t>
        </w:r>
      </w:hyperlink>
      <w:r w:rsidRPr="00B74931">
        <w:rPr>
          <w:rFonts w:ascii="David" w:hAnsi="David"/>
          <w:color w:val="000000"/>
          <w:rtl/>
          <w:lang w:eastAsia="he-IL"/>
        </w:rPr>
        <w:t xml:space="preserve"> (ת/3) – ישראל הורשע </w:t>
      </w:r>
      <w:r w:rsidRPr="00B74931">
        <w:rPr>
          <w:rFonts w:ascii="David" w:hAnsi="David"/>
          <w:b/>
          <w:bCs/>
          <w:color w:val="000000"/>
          <w:rtl/>
          <w:lang w:eastAsia="he-IL"/>
        </w:rPr>
        <w:t>בעבירה של סיוע לייבוא סם</w:t>
      </w:r>
      <w:r w:rsidRPr="00B74931">
        <w:rPr>
          <w:rFonts w:ascii="David" w:hAnsi="David"/>
          <w:color w:val="000000"/>
          <w:rtl/>
          <w:lang w:eastAsia="he-IL"/>
        </w:rPr>
        <w:t xml:space="preserve"> מסוכן, ונדון במסגרת הסדר טיעון</w:t>
      </w:r>
      <w:r w:rsidRPr="00B74931">
        <w:rPr>
          <w:rFonts w:ascii="Calibri" w:hAnsi="Calibri"/>
          <w:color w:val="000000"/>
          <w:rtl/>
          <w:lang w:eastAsia="he-IL"/>
        </w:rPr>
        <w:t xml:space="preserve"> </w:t>
      </w:r>
      <w:r w:rsidRPr="00B74931">
        <w:rPr>
          <w:rFonts w:ascii="Calibri" w:hAnsi="Calibri" w:hint="eastAsia"/>
          <w:color w:val="000000"/>
          <w:rtl/>
          <w:lang w:eastAsia="he-IL"/>
        </w:rPr>
        <w:t>לעונש</w:t>
      </w:r>
      <w:r w:rsidRPr="00B74931">
        <w:rPr>
          <w:rFonts w:ascii="Calibri" w:hAnsi="Calibri"/>
          <w:color w:val="000000"/>
          <w:rtl/>
          <w:lang w:eastAsia="he-IL"/>
        </w:rPr>
        <w:t xml:space="preserve"> </w:t>
      </w:r>
      <w:r w:rsidRPr="00B74931">
        <w:rPr>
          <w:rFonts w:ascii="Calibri" w:hAnsi="Calibri" w:hint="eastAsia"/>
          <w:color w:val="000000"/>
          <w:rtl/>
          <w:lang w:eastAsia="he-IL"/>
        </w:rPr>
        <w:t>של</w:t>
      </w:r>
      <w:r w:rsidRPr="00B74931">
        <w:rPr>
          <w:rFonts w:ascii="Calibri" w:hAnsi="Calibri"/>
          <w:color w:val="000000"/>
          <w:rtl/>
          <w:lang w:eastAsia="he-IL"/>
        </w:rPr>
        <w:t xml:space="preserve"> </w:t>
      </w:r>
      <w:r w:rsidRPr="00B74931">
        <w:rPr>
          <w:rFonts w:ascii="Calibri" w:hAnsi="Calibri"/>
          <w:b/>
          <w:bCs/>
          <w:color w:val="000000"/>
          <w:rtl/>
          <w:lang w:eastAsia="he-IL"/>
        </w:rPr>
        <w:t xml:space="preserve">29 </w:t>
      </w:r>
      <w:r w:rsidRPr="00B74931">
        <w:rPr>
          <w:rFonts w:ascii="Calibri" w:hAnsi="Calibri" w:hint="eastAsia"/>
          <w:b/>
          <w:bCs/>
          <w:color w:val="000000"/>
          <w:rtl/>
          <w:lang w:eastAsia="he-IL"/>
        </w:rPr>
        <w:t>חודשי</w:t>
      </w:r>
      <w:r w:rsidRPr="00B74931">
        <w:rPr>
          <w:rFonts w:ascii="Calibri" w:hAnsi="Calibri"/>
          <w:b/>
          <w:bCs/>
          <w:color w:val="000000"/>
          <w:rtl/>
          <w:lang w:eastAsia="he-IL"/>
        </w:rPr>
        <w:t xml:space="preserve"> </w:t>
      </w:r>
      <w:r w:rsidRPr="00B74931">
        <w:rPr>
          <w:rFonts w:ascii="Calibri" w:hAnsi="Calibri" w:hint="eastAsia"/>
          <w:b/>
          <w:bCs/>
          <w:color w:val="000000"/>
          <w:rtl/>
          <w:lang w:eastAsia="he-IL"/>
        </w:rPr>
        <w:t>מאסר</w:t>
      </w:r>
      <w:r w:rsidRPr="00B74931">
        <w:rPr>
          <w:rFonts w:ascii="Calibri" w:hAnsi="Calibri"/>
          <w:b/>
          <w:bCs/>
          <w:color w:val="000000"/>
          <w:rtl/>
          <w:lang w:eastAsia="he-IL"/>
        </w:rPr>
        <w:t xml:space="preserve"> </w:t>
      </w:r>
      <w:r w:rsidRPr="00B74931">
        <w:rPr>
          <w:rFonts w:ascii="Calibri" w:hAnsi="Calibri" w:hint="eastAsia"/>
          <w:b/>
          <w:bCs/>
          <w:color w:val="000000"/>
          <w:rtl/>
          <w:lang w:eastAsia="he-IL"/>
        </w:rPr>
        <w:t>בפועל</w:t>
      </w:r>
      <w:r w:rsidRPr="00B74931">
        <w:rPr>
          <w:rFonts w:ascii="Calibri" w:hAnsi="Calibri"/>
          <w:color w:val="000000"/>
          <w:rtl/>
          <w:lang w:eastAsia="he-IL"/>
        </w:rPr>
        <w:t xml:space="preserve">, </w:t>
      </w:r>
      <w:r w:rsidRPr="00B74931">
        <w:rPr>
          <w:rFonts w:ascii="Calibri" w:hAnsi="Calibri" w:hint="eastAsia"/>
          <w:color w:val="000000"/>
          <w:rtl/>
          <w:lang w:eastAsia="he-IL"/>
        </w:rPr>
        <w:t>וכן</w:t>
      </w:r>
      <w:r w:rsidRPr="00B74931">
        <w:rPr>
          <w:rFonts w:ascii="Calibri" w:hAnsi="Calibri"/>
          <w:color w:val="000000"/>
          <w:rtl/>
          <w:lang w:eastAsia="he-IL"/>
        </w:rPr>
        <w:t xml:space="preserve"> </w:t>
      </w:r>
      <w:r w:rsidRPr="00B74931">
        <w:rPr>
          <w:rFonts w:ascii="Calibri" w:hAnsi="Calibri" w:hint="eastAsia"/>
          <w:color w:val="000000"/>
          <w:rtl/>
          <w:lang w:eastAsia="he-IL"/>
        </w:rPr>
        <w:t>הופעל</w:t>
      </w:r>
      <w:r w:rsidRPr="00B74931">
        <w:rPr>
          <w:rFonts w:ascii="Calibri" w:hAnsi="Calibri"/>
          <w:color w:val="000000"/>
          <w:rtl/>
          <w:lang w:eastAsia="he-IL"/>
        </w:rPr>
        <w:t xml:space="preserve"> </w:t>
      </w:r>
      <w:r w:rsidRPr="00B74931">
        <w:rPr>
          <w:rFonts w:ascii="Calibri" w:hAnsi="Calibri" w:hint="eastAsia"/>
          <w:color w:val="000000"/>
          <w:rtl/>
          <w:lang w:eastAsia="he-IL"/>
        </w:rPr>
        <w:t>עונש</w:t>
      </w:r>
      <w:r w:rsidRPr="00B74931">
        <w:rPr>
          <w:rFonts w:ascii="Calibri" w:hAnsi="Calibri"/>
          <w:color w:val="000000"/>
          <w:rtl/>
          <w:lang w:eastAsia="he-IL"/>
        </w:rPr>
        <w:t xml:space="preserve"> </w:t>
      </w:r>
      <w:r w:rsidRPr="00B74931">
        <w:rPr>
          <w:rFonts w:ascii="Calibri" w:hAnsi="Calibri" w:hint="eastAsia"/>
          <w:color w:val="000000"/>
          <w:rtl/>
          <w:lang w:eastAsia="he-IL"/>
        </w:rPr>
        <w:t>מאסר</w:t>
      </w:r>
      <w:r w:rsidRPr="00B74931">
        <w:rPr>
          <w:rFonts w:ascii="Calibri" w:hAnsi="Calibri"/>
          <w:color w:val="000000"/>
          <w:rtl/>
          <w:lang w:eastAsia="he-IL"/>
        </w:rPr>
        <w:t xml:space="preserve"> </w:t>
      </w:r>
      <w:r w:rsidRPr="00B74931">
        <w:rPr>
          <w:rFonts w:ascii="Calibri" w:hAnsi="Calibri" w:hint="eastAsia"/>
          <w:color w:val="000000"/>
          <w:rtl/>
          <w:lang w:eastAsia="he-IL"/>
        </w:rPr>
        <w:t>על</w:t>
      </w:r>
      <w:r w:rsidRPr="00B74931">
        <w:rPr>
          <w:rFonts w:ascii="Calibri" w:hAnsi="Calibri"/>
          <w:color w:val="000000"/>
          <w:rtl/>
          <w:lang w:eastAsia="he-IL"/>
        </w:rPr>
        <w:t xml:space="preserve"> </w:t>
      </w:r>
      <w:r w:rsidRPr="00B74931">
        <w:rPr>
          <w:rFonts w:ascii="Calibri" w:hAnsi="Calibri" w:hint="eastAsia"/>
          <w:color w:val="000000"/>
          <w:rtl/>
          <w:lang w:eastAsia="he-IL"/>
        </w:rPr>
        <w:t>תנאי</w:t>
      </w:r>
      <w:r w:rsidRPr="00B74931">
        <w:rPr>
          <w:rFonts w:ascii="Calibri" w:hAnsi="Calibri"/>
          <w:color w:val="000000"/>
          <w:rtl/>
          <w:lang w:eastAsia="he-IL"/>
        </w:rPr>
        <w:t xml:space="preserve"> </w:t>
      </w:r>
      <w:r w:rsidRPr="00B74931">
        <w:rPr>
          <w:rFonts w:ascii="Calibri" w:hAnsi="Calibri" w:hint="eastAsia"/>
          <w:color w:val="000000"/>
          <w:rtl/>
          <w:lang w:eastAsia="he-IL"/>
        </w:rPr>
        <w:t>חלקו</w:t>
      </w:r>
      <w:r w:rsidRPr="00B74931">
        <w:rPr>
          <w:rFonts w:ascii="Calibri" w:hAnsi="Calibri"/>
          <w:color w:val="000000"/>
          <w:rtl/>
          <w:lang w:eastAsia="he-IL"/>
        </w:rPr>
        <w:t xml:space="preserve"> </w:t>
      </w:r>
      <w:r w:rsidRPr="00B74931">
        <w:rPr>
          <w:rFonts w:ascii="Calibri" w:hAnsi="Calibri" w:hint="eastAsia"/>
          <w:color w:val="000000"/>
          <w:rtl/>
          <w:lang w:eastAsia="he-IL"/>
        </w:rPr>
        <w:t>במצטבר</w:t>
      </w:r>
      <w:r w:rsidRPr="00B74931">
        <w:rPr>
          <w:rFonts w:ascii="Calibri" w:hAnsi="Calibri"/>
          <w:color w:val="000000"/>
          <w:rtl/>
          <w:lang w:eastAsia="he-IL"/>
        </w:rPr>
        <w:t xml:space="preserve"> </w:t>
      </w:r>
      <w:r w:rsidRPr="00B74931">
        <w:rPr>
          <w:rFonts w:ascii="Calibri" w:hAnsi="Calibri" w:hint="eastAsia"/>
          <w:color w:val="000000"/>
          <w:rtl/>
          <w:lang w:eastAsia="he-IL"/>
        </w:rPr>
        <w:t>כך</w:t>
      </w:r>
      <w:r w:rsidRPr="00B74931">
        <w:rPr>
          <w:rFonts w:ascii="Calibri" w:hAnsi="Calibri"/>
          <w:color w:val="000000"/>
          <w:rtl/>
          <w:lang w:eastAsia="he-IL"/>
        </w:rPr>
        <w:t xml:space="preserve"> </w:t>
      </w:r>
      <w:r w:rsidRPr="00B74931">
        <w:rPr>
          <w:rFonts w:ascii="Calibri" w:hAnsi="Calibri" w:hint="eastAsia"/>
          <w:color w:val="000000"/>
          <w:rtl/>
          <w:lang w:eastAsia="he-IL"/>
        </w:rPr>
        <w:t>שסך</w:t>
      </w:r>
      <w:r w:rsidRPr="00B74931">
        <w:rPr>
          <w:rFonts w:ascii="Calibri" w:hAnsi="Calibri"/>
          <w:color w:val="000000"/>
          <w:rtl/>
          <w:lang w:eastAsia="he-IL"/>
        </w:rPr>
        <w:t xml:space="preserve"> </w:t>
      </w:r>
      <w:r w:rsidRPr="00B74931">
        <w:rPr>
          <w:rFonts w:ascii="Calibri" w:hAnsi="Calibri" w:hint="eastAsia"/>
          <w:color w:val="000000"/>
          <w:rtl/>
          <w:lang w:eastAsia="he-IL"/>
        </w:rPr>
        <w:t>הכל</w:t>
      </w:r>
      <w:r w:rsidRPr="00B74931">
        <w:rPr>
          <w:rFonts w:ascii="Calibri" w:hAnsi="Calibri"/>
          <w:color w:val="000000"/>
          <w:rtl/>
          <w:lang w:eastAsia="he-IL"/>
        </w:rPr>
        <w:t xml:space="preserve"> </w:t>
      </w:r>
      <w:r w:rsidRPr="00B74931">
        <w:rPr>
          <w:rFonts w:ascii="Calibri" w:hAnsi="Calibri" w:hint="eastAsia"/>
          <w:color w:val="000000"/>
          <w:rtl/>
          <w:lang w:eastAsia="he-IL"/>
        </w:rPr>
        <w:t>נדון</w:t>
      </w:r>
      <w:r w:rsidRPr="00B74931">
        <w:rPr>
          <w:rFonts w:ascii="Calibri" w:hAnsi="Calibri"/>
          <w:color w:val="000000"/>
          <w:rtl/>
          <w:lang w:eastAsia="he-IL"/>
        </w:rPr>
        <w:t xml:space="preserve"> </w:t>
      </w:r>
      <w:r w:rsidRPr="00B74931">
        <w:rPr>
          <w:rFonts w:ascii="Calibri" w:hAnsi="Calibri" w:hint="eastAsia"/>
          <w:color w:val="000000"/>
          <w:rtl/>
          <w:lang w:eastAsia="he-IL"/>
        </w:rPr>
        <w:t>ל</w:t>
      </w:r>
      <w:r w:rsidRPr="00B74931">
        <w:rPr>
          <w:rFonts w:ascii="Calibri" w:hAnsi="Calibri"/>
          <w:color w:val="000000"/>
          <w:rtl/>
          <w:lang w:eastAsia="he-IL"/>
        </w:rPr>
        <w:t xml:space="preserve">-35 </w:t>
      </w:r>
      <w:r w:rsidRPr="00B74931">
        <w:rPr>
          <w:rFonts w:ascii="Calibri" w:hAnsi="Calibri" w:hint="eastAsia"/>
          <w:color w:val="000000"/>
          <w:rtl/>
          <w:lang w:eastAsia="he-IL"/>
        </w:rPr>
        <w:t>חודשי</w:t>
      </w:r>
      <w:r w:rsidRPr="00B74931">
        <w:rPr>
          <w:rFonts w:ascii="Calibri" w:hAnsi="Calibri"/>
          <w:color w:val="000000"/>
          <w:rtl/>
          <w:lang w:eastAsia="he-IL"/>
        </w:rPr>
        <w:t xml:space="preserve"> </w:t>
      </w:r>
      <w:r w:rsidRPr="00B74931">
        <w:rPr>
          <w:rFonts w:ascii="Calibri" w:hAnsi="Calibri" w:hint="eastAsia"/>
          <w:color w:val="000000"/>
          <w:rtl/>
          <w:lang w:eastAsia="he-IL"/>
        </w:rPr>
        <w:t>מאסר</w:t>
      </w:r>
      <w:r w:rsidRPr="00B74931">
        <w:rPr>
          <w:rFonts w:ascii="Calibri" w:hAnsi="Calibri"/>
          <w:color w:val="000000"/>
          <w:rtl/>
          <w:lang w:eastAsia="he-IL"/>
        </w:rPr>
        <w:t xml:space="preserve"> </w:t>
      </w:r>
      <w:r w:rsidRPr="00B74931">
        <w:rPr>
          <w:rFonts w:ascii="Calibri" w:hAnsi="Calibri" w:hint="eastAsia"/>
          <w:color w:val="000000"/>
          <w:rtl/>
          <w:lang w:eastAsia="he-IL"/>
        </w:rPr>
        <w:t>בפועל</w:t>
      </w:r>
      <w:r w:rsidRPr="00B74931">
        <w:rPr>
          <w:rFonts w:ascii="Calibri" w:hAnsi="Calibri"/>
          <w:color w:val="000000"/>
          <w:rtl/>
          <w:lang w:eastAsia="he-IL"/>
        </w:rPr>
        <w:t xml:space="preserve">, </w:t>
      </w:r>
      <w:r w:rsidRPr="00B74931">
        <w:rPr>
          <w:rFonts w:ascii="Calibri" w:hAnsi="Calibri" w:hint="eastAsia"/>
          <w:color w:val="000000"/>
          <w:rtl/>
          <w:lang w:eastAsia="he-IL"/>
        </w:rPr>
        <w:t>מאסר</w:t>
      </w:r>
      <w:r w:rsidRPr="00B74931">
        <w:rPr>
          <w:rFonts w:ascii="Calibri" w:hAnsi="Calibri"/>
          <w:color w:val="000000"/>
          <w:rtl/>
          <w:lang w:eastAsia="he-IL"/>
        </w:rPr>
        <w:t xml:space="preserve"> </w:t>
      </w:r>
      <w:r w:rsidRPr="00B74931">
        <w:rPr>
          <w:rFonts w:ascii="Calibri" w:hAnsi="Calibri" w:hint="eastAsia"/>
          <w:color w:val="000000"/>
          <w:rtl/>
          <w:lang w:eastAsia="he-IL"/>
        </w:rPr>
        <w:t>על</w:t>
      </w:r>
      <w:r w:rsidRPr="00B74931">
        <w:rPr>
          <w:rFonts w:ascii="Calibri" w:hAnsi="Calibri"/>
          <w:color w:val="000000"/>
          <w:rtl/>
          <w:lang w:eastAsia="he-IL"/>
        </w:rPr>
        <w:t xml:space="preserve"> </w:t>
      </w:r>
      <w:r w:rsidRPr="00B74931">
        <w:rPr>
          <w:rFonts w:ascii="Calibri" w:hAnsi="Calibri" w:hint="eastAsia"/>
          <w:color w:val="000000"/>
          <w:rtl/>
          <w:lang w:eastAsia="he-IL"/>
        </w:rPr>
        <w:t>תנאי</w:t>
      </w:r>
      <w:r w:rsidRPr="00B74931">
        <w:rPr>
          <w:rFonts w:ascii="Calibri" w:hAnsi="Calibri"/>
          <w:color w:val="000000"/>
          <w:rtl/>
          <w:lang w:eastAsia="he-IL"/>
        </w:rPr>
        <w:t xml:space="preserve"> </w:t>
      </w:r>
      <w:r w:rsidRPr="00B74931">
        <w:rPr>
          <w:rFonts w:ascii="Calibri" w:hAnsi="Calibri" w:hint="eastAsia"/>
          <w:color w:val="000000"/>
          <w:rtl/>
          <w:lang w:eastAsia="he-IL"/>
        </w:rPr>
        <w:t>וקנס</w:t>
      </w:r>
      <w:r w:rsidRPr="00B74931">
        <w:rPr>
          <w:rFonts w:ascii="Calibri" w:hAnsi="Calibri"/>
          <w:color w:val="000000"/>
          <w:rtl/>
          <w:lang w:eastAsia="he-IL"/>
        </w:rPr>
        <w:t xml:space="preserve"> </w:t>
      </w:r>
      <w:r w:rsidRPr="00B74931">
        <w:rPr>
          <w:rFonts w:ascii="Calibri" w:hAnsi="Calibri" w:hint="eastAsia"/>
          <w:color w:val="000000"/>
          <w:rtl/>
          <w:lang w:eastAsia="he-IL"/>
        </w:rPr>
        <w:t>בסך</w:t>
      </w:r>
      <w:r w:rsidRPr="00B74931">
        <w:rPr>
          <w:rFonts w:ascii="Calibri" w:hAnsi="Calibri"/>
          <w:color w:val="000000"/>
          <w:rtl/>
          <w:lang w:eastAsia="he-IL"/>
        </w:rPr>
        <w:t xml:space="preserve"> </w:t>
      </w:r>
      <w:r w:rsidRPr="00B74931">
        <w:rPr>
          <w:rFonts w:ascii="Calibri" w:hAnsi="Calibri" w:hint="eastAsia"/>
          <w:color w:val="000000"/>
          <w:rtl/>
          <w:lang w:eastAsia="he-IL"/>
        </w:rPr>
        <w:t>של</w:t>
      </w:r>
      <w:r w:rsidRPr="00B74931">
        <w:rPr>
          <w:rFonts w:ascii="Calibri" w:hAnsi="Calibri"/>
          <w:color w:val="000000"/>
          <w:rtl/>
          <w:lang w:eastAsia="he-IL"/>
        </w:rPr>
        <w:t xml:space="preserve"> 15,000 </w:t>
      </w:r>
      <w:r w:rsidRPr="00B74931">
        <w:rPr>
          <w:rFonts w:ascii="Calibri" w:hAnsi="Calibri" w:hint="eastAsia"/>
          <w:color w:val="000000"/>
          <w:rtl/>
          <w:lang w:eastAsia="he-IL"/>
        </w:rPr>
        <w:t>₪</w:t>
      </w:r>
      <w:r w:rsidRPr="00B74931">
        <w:rPr>
          <w:rFonts w:ascii="Calibri" w:hAnsi="Calibri"/>
          <w:color w:val="000000"/>
          <w:rtl/>
          <w:lang w:eastAsia="he-IL"/>
        </w:rPr>
        <w:t xml:space="preserve">. </w:t>
      </w:r>
    </w:p>
    <w:p w14:paraId="20F224DA" w14:textId="77777777" w:rsidR="00337906" w:rsidRPr="00B74931" w:rsidRDefault="00337906" w:rsidP="00337906">
      <w:pPr>
        <w:numPr>
          <w:ilvl w:val="0"/>
          <w:numId w:val="1"/>
        </w:numPr>
        <w:spacing w:after="120" w:line="360" w:lineRule="auto"/>
        <w:jc w:val="both"/>
        <w:rPr>
          <w:rFonts w:ascii="David" w:hAnsi="David"/>
          <w:color w:val="000000"/>
          <w:rtl/>
          <w:lang w:eastAsia="he-IL"/>
        </w:rPr>
      </w:pPr>
      <w:r w:rsidRPr="00B74931">
        <w:rPr>
          <w:rFonts w:ascii="David" w:hAnsi="David"/>
          <w:color w:val="000000"/>
          <w:rtl/>
          <w:lang w:eastAsia="he-IL"/>
        </w:rPr>
        <w:t xml:space="preserve">מכתב של הנאשם לבית המשפט (נ/1) – הנאשם טען שהוא מצטער על מעשיו, לוקח אחריות על חלקו ומבקש סליחה. חייו לא היו פשוטים, עצור מזה כ-30 חודשים וסובל במעצר. בכל יום חושב על הטעויות שעשה ומצטער עליהן. נותר חסר כל מבחינה כלכלית, אביו וסבתו נפטרו בתקופת מעצרו. עלה לישראל כשהיה בן 6, אביו נפצע באופן קשה מאוד כחייל במילואים והתמודד לאורך השנים עם קשיים רבים. הוריו התגרשו והוא נותר ללא דמויות הוריות מדריכות ומציבות גבול. הוא התמודד עם מצב כלכלי קשה מאוד שלו ושל הוריו ולשם פרנסתם הוא ביצע עבירות בגיל צעיר. אמו נפטרה מסיבוכי שתיית אלכוהול. מבין שעשה טעויות רבות ורוצה להיות אדם נורמטיבי. היום מבין שטעה ומבין שדרכו ארוכה לעבר העולם הנורמטיבי. מבקש את רחמי בית המשפט, הוא בן 35 ובטוח שמסוגל לבנות את עצמו לאט וביציבות, למצוא בת זוג ולהקים משפחה. מבקש לחזור לחברה, לשקם את חייו ולערוך שינוי עמוק ואמיתי ומבקש את אמון בית המשפט. </w:t>
      </w:r>
    </w:p>
    <w:p w14:paraId="047C71B3" w14:textId="77777777" w:rsidR="00337906" w:rsidRPr="00B74931" w:rsidRDefault="00337906" w:rsidP="00337906">
      <w:pPr>
        <w:spacing w:after="120" w:line="360" w:lineRule="auto"/>
        <w:jc w:val="both"/>
        <w:rPr>
          <w:bCs/>
          <w:u w:val="single"/>
          <w:rtl/>
          <w:lang w:eastAsia="he-IL"/>
        </w:rPr>
      </w:pPr>
      <w:r w:rsidRPr="00B74931">
        <w:rPr>
          <w:bCs/>
          <w:u w:val="single"/>
          <w:rtl/>
          <w:lang w:eastAsia="he-IL"/>
        </w:rPr>
        <w:t>טיעוני הצדדים</w:t>
      </w:r>
    </w:p>
    <w:p w14:paraId="3522A3D7" w14:textId="77777777" w:rsidR="00337906" w:rsidRPr="00B74931" w:rsidRDefault="00337906" w:rsidP="00337906">
      <w:pPr>
        <w:numPr>
          <w:ilvl w:val="0"/>
          <w:numId w:val="1"/>
        </w:numPr>
        <w:spacing w:after="120" w:line="360" w:lineRule="auto"/>
        <w:jc w:val="both"/>
        <w:rPr>
          <w:rFonts w:ascii="David" w:hAnsi="David"/>
          <w:color w:val="000000"/>
        </w:rPr>
      </w:pPr>
      <w:r w:rsidRPr="00B74931">
        <w:rPr>
          <w:rFonts w:ascii="David" w:hAnsi="David"/>
          <w:color w:val="000000"/>
          <w:rtl/>
        </w:rPr>
        <w:t xml:space="preserve">לטענת ב"כ המאשימה, עו"ד טובי הראל, חלקו של הנאשם בפרשייה הוא מרכזי, ואין מדובר בבלדר כמו ורד שנדונה לעונש מאסר של 50 חודשים. חשוב לראות את מיקומו באופרציה העבריינית הזו. לרוב מגיעים לבית המשפט בלדרי הסמים וטיעון ההגנה לגביהם הוא שמדובר בחוליה החלשה ביותר. במקרה זה מדובר בראש החוליה שהתארגנה לצורך יבוא קוקאין לישראל. </w:t>
      </w:r>
    </w:p>
    <w:p w14:paraId="0CF43158" w14:textId="77777777" w:rsidR="00337906" w:rsidRPr="00B74931" w:rsidRDefault="00337906" w:rsidP="00337906">
      <w:pPr>
        <w:spacing w:after="120" w:line="360" w:lineRule="auto"/>
        <w:ind w:left="720"/>
        <w:jc w:val="both"/>
        <w:rPr>
          <w:rFonts w:ascii="David" w:hAnsi="David"/>
          <w:color w:val="000000"/>
          <w:rtl/>
        </w:rPr>
      </w:pPr>
      <w:r w:rsidRPr="00B74931">
        <w:rPr>
          <w:rFonts w:ascii="David" w:hAnsi="David"/>
          <w:color w:val="000000"/>
          <w:rtl/>
        </w:rPr>
        <w:t xml:space="preserve">אין צורך לקבוע מתחם עונש כיוון שהצדדים הסכימו על תקופת המאסר, והטיעון מתמקד בחלק שיצטבר לעונש שאותו נושא הנאשם כיום. בעניין זה ראוי להדגיש את החומרה היתרה שבמעשי הנאשם וכי העונש אשר לו עותרת המדינה הוא נמוך מאוד בנסיבות ביצוע העבירה. </w:t>
      </w:r>
    </w:p>
    <w:p w14:paraId="0F15C654" w14:textId="77777777" w:rsidR="00337906" w:rsidRPr="00B74931" w:rsidRDefault="00337906" w:rsidP="00337906">
      <w:pPr>
        <w:spacing w:after="120" w:line="360" w:lineRule="auto"/>
        <w:ind w:left="720"/>
        <w:jc w:val="both"/>
        <w:rPr>
          <w:rFonts w:ascii="Calibri" w:hAnsi="Calibri"/>
          <w:color w:val="000000"/>
          <w:rtl/>
        </w:rPr>
      </w:pPr>
      <w:r w:rsidRPr="00B74931">
        <w:rPr>
          <w:rFonts w:ascii="David" w:hAnsi="David"/>
          <w:color w:val="000000"/>
          <w:rtl/>
        </w:rPr>
        <w:t xml:space="preserve">בשונה ממקרים שבהם </w:t>
      </w:r>
      <w:r w:rsidRPr="00B74931">
        <w:rPr>
          <w:rFonts w:ascii="Calibri" w:hAnsi="Calibri" w:hint="eastAsia"/>
          <w:color w:val="000000"/>
          <w:rtl/>
        </w:rPr>
        <w:t>אסיר</w:t>
      </w:r>
      <w:r w:rsidRPr="00B74931">
        <w:rPr>
          <w:rFonts w:ascii="Calibri" w:hAnsi="Calibri"/>
          <w:color w:val="000000"/>
          <w:rtl/>
        </w:rPr>
        <w:t xml:space="preserve"> </w:t>
      </w:r>
      <w:r w:rsidRPr="00B74931">
        <w:rPr>
          <w:rFonts w:ascii="Calibri" w:hAnsi="Calibri" w:hint="eastAsia"/>
          <w:color w:val="000000"/>
          <w:rtl/>
        </w:rPr>
        <w:t>מבצע</w:t>
      </w:r>
      <w:r w:rsidRPr="00B74931">
        <w:rPr>
          <w:rFonts w:ascii="Calibri" w:hAnsi="Calibri"/>
          <w:color w:val="000000"/>
          <w:rtl/>
        </w:rPr>
        <w:t xml:space="preserve"> </w:t>
      </w:r>
      <w:r w:rsidRPr="00B74931">
        <w:rPr>
          <w:rFonts w:ascii="Calibri" w:hAnsi="Calibri" w:hint="eastAsia"/>
          <w:color w:val="000000"/>
          <w:rtl/>
        </w:rPr>
        <w:t>עבירה</w:t>
      </w:r>
      <w:r w:rsidRPr="00B74931">
        <w:rPr>
          <w:rFonts w:ascii="Calibri" w:hAnsi="Calibri"/>
          <w:color w:val="000000"/>
          <w:rtl/>
        </w:rPr>
        <w:t xml:space="preserve"> </w:t>
      </w:r>
      <w:r w:rsidRPr="00B74931">
        <w:rPr>
          <w:rFonts w:ascii="Calibri" w:hAnsi="Calibri" w:hint="eastAsia"/>
          <w:color w:val="000000"/>
          <w:rtl/>
        </w:rPr>
        <w:t>נוספת</w:t>
      </w:r>
      <w:r w:rsidRPr="00B74931">
        <w:rPr>
          <w:rFonts w:ascii="Calibri" w:hAnsi="Calibri"/>
          <w:color w:val="000000"/>
          <w:rtl/>
        </w:rPr>
        <w:t xml:space="preserve"> </w:t>
      </w:r>
      <w:r w:rsidRPr="00B74931">
        <w:rPr>
          <w:rFonts w:ascii="Calibri" w:hAnsi="Calibri" w:hint="eastAsia"/>
          <w:color w:val="000000"/>
          <w:rtl/>
        </w:rPr>
        <w:t>לאחר</w:t>
      </w:r>
      <w:r w:rsidRPr="00B74931">
        <w:rPr>
          <w:rFonts w:ascii="Calibri" w:hAnsi="Calibri"/>
          <w:color w:val="000000"/>
          <w:rtl/>
        </w:rPr>
        <w:t xml:space="preserve"> </w:t>
      </w:r>
      <w:r w:rsidRPr="00B74931">
        <w:rPr>
          <w:rFonts w:ascii="Calibri" w:hAnsi="Calibri" w:hint="eastAsia"/>
          <w:color w:val="000000"/>
          <w:rtl/>
        </w:rPr>
        <w:t>שנדון</w:t>
      </w:r>
      <w:r w:rsidRPr="00B74931">
        <w:rPr>
          <w:rFonts w:ascii="Calibri" w:hAnsi="Calibri"/>
          <w:color w:val="000000"/>
          <w:rtl/>
        </w:rPr>
        <w:t xml:space="preserve">, </w:t>
      </w:r>
      <w:r w:rsidRPr="00B74931">
        <w:rPr>
          <w:rFonts w:ascii="Calibri" w:hAnsi="Calibri" w:hint="eastAsia"/>
          <w:color w:val="000000"/>
          <w:rtl/>
        </w:rPr>
        <w:t>ומבקש</w:t>
      </w:r>
      <w:r w:rsidRPr="00B74931">
        <w:rPr>
          <w:rFonts w:ascii="Calibri" w:hAnsi="Calibri"/>
          <w:color w:val="000000"/>
          <w:rtl/>
        </w:rPr>
        <w:t xml:space="preserve"> </w:t>
      </w:r>
      <w:r w:rsidRPr="00B74931">
        <w:rPr>
          <w:rFonts w:ascii="Calibri" w:hAnsi="Calibri" w:hint="eastAsia"/>
          <w:color w:val="000000"/>
          <w:rtl/>
        </w:rPr>
        <w:t>חפיפה</w:t>
      </w:r>
      <w:r w:rsidRPr="00B74931">
        <w:rPr>
          <w:rFonts w:ascii="Calibri" w:hAnsi="Calibri"/>
          <w:color w:val="000000"/>
          <w:rtl/>
        </w:rPr>
        <w:t xml:space="preserve"> </w:t>
      </w:r>
      <w:r w:rsidRPr="00B74931">
        <w:rPr>
          <w:rFonts w:ascii="Calibri" w:hAnsi="Calibri" w:hint="eastAsia"/>
          <w:color w:val="000000"/>
          <w:rtl/>
        </w:rPr>
        <w:t>מסוימת</w:t>
      </w:r>
      <w:r w:rsidRPr="00B74931">
        <w:rPr>
          <w:rFonts w:ascii="Calibri" w:hAnsi="Calibri"/>
          <w:color w:val="000000"/>
          <w:rtl/>
        </w:rPr>
        <w:t xml:space="preserve"> </w:t>
      </w:r>
      <w:r w:rsidRPr="00B74931">
        <w:rPr>
          <w:rFonts w:ascii="Calibri" w:hAnsi="Calibri" w:hint="eastAsia"/>
          <w:color w:val="000000"/>
          <w:rtl/>
        </w:rPr>
        <w:t>בעונש</w:t>
      </w:r>
      <w:r w:rsidRPr="00B74931">
        <w:rPr>
          <w:rFonts w:ascii="Calibri" w:hAnsi="Calibri"/>
          <w:color w:val="000000"/>
          <w:rtl/>
        </w:rPr>
        <w:t xml:space="preserve">, </w:t>
      </w:r>
      <w:r w:rsidRPr="00B74931">
        <w:rPr>
          <w:rFonts w:ascii="Calibri" w:hAnsi="Calibri" w:hint="eastAsia"/>
          <w:color w:val="000000"/>
          <w:rtl/>
        </w:rPr>
        <w:t>הרי</w:t>
      </w:r>
      <w:r w:rsidRPr="00B74931">
        <w:rPr>
          <w:rFonts w:ascii="Calibri" w:hAnsi="Calibri"/>
          <w:color w:val="000000"/>
          <w:rtl/>
        </w:rPr>
        <w:t xml:space="preserve"> </w:t>
      </w:r>
      <w:r w:rsidRPr="00B74931">
        <w:rPr>
          <w:rFonts w:ascii="Calibri" w:hAnsi="Calibri" w:hint="eastAsia"/>
          <w:color w:val="000000"/>
          <w:rtl/>
        </w:rPr>
        <w:t>שבמקרה</w:t>
      </w:r>
      <w:r w:rsidRPr="00B74931">
        <w:rPr>
          <w:rFonts w:ascii="Calibri" w:hAnsi="Calibri"/>
          <w:color w:val="000000"/>
          <w:rtl/>
        </w:rPr>
        <w:t xml:space="preserve"> </w:t>
      </w:r>
      <w:r w:rsidRPr="00B74931">
        <w:rPr>
          <w:rFonts w:ascii="Calibri" w:hAnsi="Calibri" w:hint="eastAsia"/>
          <w:color w:val="000000"/>
          <w:rtl/>
        </w:rPr>
        <w:t>זה</w:t>
      </w:r>
      <w:r w:rsidRPr="00B74931">
        <w:rPr>
          <w:rFonts w:ascii="Calibri" w:hAnsi="Calibri"/>
          <w:color w:val="000000"/>
          <w:rtl/>
        </w:rPr>
        <w:t xml:space="preserve"> </w:t>
      </w:r>
      <w:r w:rsidRPr="00B74931">
        <w:rPr>
          <w:rFonts w:ascii="Calibri" w:hAnsi="Calibri" w:hint="eastAsia"/>
          <w:color w:val="000000"/>
          <w:rtl/>
        </w:rPr>
        <w:t>הנאשם</w:t>
      </w:r>
      <w:r w:rsidRPr="00B74931">
        <w:rPr>
          <w:rFonts w:ascii="Calibri" w:hAnsi="Calibri"/>
          <w:color w:val="000000"/>
          <w:rtl/>
        </w:rPr>
        <w:t xml:space="preserve"> </w:t>
      </w:r>
      <w:r w:rsidRPr="00B74931">
        <w:rPr>
          <w:rFonts w:ascii="Calibri" w:hAnsi="Calibri" w:hint="eastAsia"/>
          <w:color w:val="000000"/>
          <w:rtl/>
        </w:rPr>
        <w:t>היה</w:t>
      </w:r>
      <w:r w:rsidRPr="00B74931">
        <w:rPr>
          <w:rFonts w:ascii="Calibri" w:hAnsi="Calibri"/>
          <w:color w:val="000000"/>
          <w:rtl/>
        </w:rPr>
        <w:t xml:space="preserve"> </w:t>
      </w:r>
      <w:r w:rsidRPr="00B74931">
        <w:rPr>
          <w:rFonts w:ascii="Calibri" w:hAnsi="Calibri" w:hint="eastAsia"/>
          <w:color w:val="000000"/>
          <w:rtl/>
        </w:rPr>
        <w:t>יכול</w:t>
      </w:r>
      <w:r w:rsidRPr="00B74931">
        <w:rPr>
          <w:rFonts w:ascii="Calibri" w:hAnsi="Calibri"/>
          <w:color w:val="000000"/>
          <w:rtl/>
        </w:rPr>
        <w:t xml:space="preserve"> </w:t>
      </w:r>
      <w:r w:rsidRPr="00B74931">
        <w:rPr>
          <w:rFonts w:ascii="Calibri" w:hAnsi="Calibri" w:hint="eastAsia"/>
          <w:color w:val="000000"/>
          <w:rtl/>
        </w:rPr>
        <w:t>לצרף</w:t>
      </w:r>
      <w:r w:rsidRPr="00B74931">
        <w:rPr>
          <w:rFonts w:ascii="Calibri" w:hAnsi="Calibri"/>
          <w:color w:val="000000"/>
          <w:rtl/>
        </w:rPr>
        <w:t xml:space="preserve"> </w:t>
      </w:r>
      <w:r w:rsidRPr="00B74931">
        <w:rPr>
          <w:rFonts w:ascii="Calibri" w:hAnsi="Calibri" w:hint="eastAsia"/>
          <w:color w:val="000000"/>
          <w:rtl/>
        </w:rPr>
        <w:t>את</w:t>
      </w:r>
      <w:r w:rsidRPr="00B74931">
        <w:rPr>
          <w:rFonts w:ascii="Calibri" w:hAnsi="Calibri"/>
          <w:color w:val="000000"/>
          <w:rtl/>
        </w:rPr>
        <w:t xml:space="preserve"> </w:t>
      </w:r>
      <w:r w:rsidRPr="00B74931">
        <w:rPr>
          <w:rFonts w:ascii="Calibri" w:hAnsi="Calibri" w:hint="eastAsia"/>
          <w:color w:val="000000"/>
          <w:rtl/>
        </w:rPr>
        <w:t>התיק</w:t>
      </w:r>
      <w:r w:rsidRPr="00B74931">
        <w:rPr>
          <w:rFonts w:ascii="Calibri" w:hAnsi="Calibri"/>
          <w:color w:val="000000"/>
          <w:rtl/>
        </w:rPr>
        <w:t xml:space="preserve"> </w:t>
      </w:r>
      <w:r w:rsidRPr="00B74931">
        <w:rPr>
          <w:rFonts w:ascii="Calibri" w:hAnsi="Calibri" w:hint="eastAsia"/>
          <w:color w:val="000000"/>
          <w:rtl/>
        </w:rPr>
        <w:t>האחר</w:t>
      </w:r>
      <w:r w:rsidRPr="00B74931">
        <w:rPr>
          <w:rFonts w:ascii="Calibri" w:hAnsi="Calibri"/>
          <w:color w:val="000000"/>
          <w:rtl/>
        </w:rPr>
        <w:t xml:space="preserve"> </w:t>
      </w:r>
      <w:r w:rsidRPr="00B74931">
        <w:rPr>
          <w:rFonts w:ascii="Calibri" w:hAnsi="Calibri" w:hint="eastAsia"/>
          <w:color w:val="000000"/>
          <w:rtl/>
        </w:rPr>
        <w:t>לתיק</w:t>
      </w:r>
      <w:r w:rsidRPr="00B74931">
        <w:rPr>
          <w:rFonts w:ascii="Calibri" w:hAnsi="Calibri"/>
          <w:color w:val="000000"/>
          <w:rtl/>
        </w:rPr>
        <w:t xml:space="preserve"> </w:t>
      </w:r>
      <w:r w:rsidRPr="00B74931">
        <w:rPr>
          <w:rFonts w:ascii="Calibri" w:hAnsi="Calibri" w:hint="eastAsia"/>
          <w:color w:val="000000"/>
          <w:rtl/>
        </w:rPr>
        <w:t>הנוכחי</w:t>
      </w:r>
      <w:r w:rsidRPr="00B74931">
        <w:rPr>
          <w:rFonts w:ascii="Calibri" w:hAnsi="Calibri"/>
          <w:color w:val="000000"/>
          <w:rtl/>
        </w:rPr>
        <w:t xml:space="preserve"> </w:t>
      </w:r>
      <w:r w:rsidRPr="00B74931">
        <w:rPr>
          <w:rFonts w:ascii="Calibri" w:hAnsi="Calibri" w:hint="eastAsia"/>
          <w:color w:val="000000"/>
          <w:rtl/>
        </w:rPr>
        <w:t>ולהיפך</w:t>
      </w:r>
      <w:r w:rsidRPr="00B74931">
        <w:rPr>
          <w:rFonts w:ascii="Calibri" w:hAnsi="Calibri"/>
          <w:color w:val="000000"/>
          <w:rtl/>
        </w:rPr>
        <w:t xml:space="preserve">, </w:t>
      </w:r>
      <w:r w:rsidRPr="00B74931">
        <w:rPr>
          <w:rFonts w:ascii="Calibri" w:hAnsi="Calibri" w:hint="eastAsia"/>
          <w:color w:val="000000"/>
          <w:rtl/>
        </w:rPr>
        <w:t>אך</w:t>
      </w:r>
      <w:r w:rsidRPr="00B74931">
        <w:rPr>
          <w:rFonts w:ascii="Calibri" w:hAnsi="Calibri"/>
          <w:color w:val="000000"/>
          <w:rtl/>
        </w:rPr>
        <w:t xml:space="preserve"> </w:t>
      </w:r>
      <w:r w:rsidRPr="00B74931">
        <w:rPr>
          <w:rFonts w:ascii="Calibri" w:hAnsi="Calibri" w:hint="eastAsia"/>
          <w:color w:val="000000"/>
          <w:rtl/>
        </w:rPr>
        <w:t>בחר</w:t>
      </w:r>
      <w:r w:rsidRPr="00B74931">
        <w:rPr>
          <w:rFonts w:ascii="Calibri" w:hAnsi="Calibri"/>
          <w:color w:val="000000"/>
          <w:rtl/>
        </w:rPr>
        <w:t xml:space="preserve"> </w:t>
      </w:r>
      <w:r w:rsidRPr="00B74931">
        <w:rPr>
          <w:rFonts w:ascii="Calibri" w:hAnsi="Calibri" w:hint="eastAsia"/>
          <w:color w:val="000000"/>
          <w:rtl/>
        </w:rPr>
        <w:t>שלא</w:t>
      </w:r>
      <w:r w:rsidRPr="00B74931">
        <w:rPr>
          <w:rFonts w:ascii="Calibri" w:hAnsi="Calibri"/>
          <w:color w:val="000000"/>
          <w:rtl/>
        </w:rPr>
        <w:t xml:space="preserve"> </w:t>
      </w:r>
      <w:r w:rsidRPr="00B74931">
        <w:rPr>
          <w:rFonts w:ascii="Calibri" w:hAnsi="Calibri" w:hint="eastAsia"/>
          <w:color w:val="000000"/>
          <w:rtl/>
        </w:rPr>
        <w:t>לעשות</w:t>
      </w:r>
      <w:r w:rsidRPr="00B74931">
        <w:rPr>
          <w:rFonts w:ascii="Calibri" w:hAnsi="Calibri"/>
          <w:color w:val="000000"/>
          <w:rtl/>
        </w:rPr>
        <w:t xml:space="preserve"> </w:t>
      </w:r>
      <w:r w:rsidRPr="00B74931">
        <w:rPr>
          <w:rFonts w:ascii="Calibri" w:hAnsi="Calibri" w:hint="eastAsia"/>
          <w:color w:val="000000"/>
          <w:rtl/>
        </w:rPr>
        <w:t>כן</w:t>
      </w:r>
      <w:r w:rsidRPr="00B74931">
        <w:rPr>
          <w:rFonts w:ascii="Calibri" w:hAnsi="Calibri"/>
          <w:color w:val="000000"/>
          <w:rtl/>
        </w:rPr>
        <w:t xml:space="preserve">, </w:t>
      </w:r>
      <w:r w:rsidRPr="00B74931">
        <w:rPr>
          <w:rFonts w:ascii="Calibri" w:hAnsi="Calibri" w:hint="eastAsia"/>
          <w:color w:val="000000"/>
          <w:rtl/>
        </w:rPr>
        <w:t>לכן</w:t>
      </w:r>
      <w:r w:rsidRPr="00B74931">
        <w:rPr>
          <w:rFonts w:ascii="Calibri" w:hAnsi="Calibri"/>
          <w:color w:val="000000"/>
          <w:rtl/>
        </w:rPr>
        <w:t xml:space="preserve"> </w:t>
      </w:r>
      <w:r w:rsidRPr="00B74931">
        <w:rPr>
          <w:rFonts w:ascii="Calibri" w:hAnsi="Calibri" w:hint="eastAsia"/>
          <w:color w:val="000000"/>
          <w:rtl/>
        </w:rPr>
        <w:t>אין</w:t>
      </w:r>
      <w:r w:rsidRPr="00B74931">
        <w:rPr>
          <w:rFonts w:ascii="Calibri" w:hAnsi="Calibri"/>
          <w:color w:val="000000"/>
          <w:rtl/>
        </w:rPr>
        <w:t xml:space="preserve"> </w:t>
      </w:r>
      <w:r w:rsidRPr="00B74931">
        <w:rPr>
          <w:rFonts w:ascii="Calibri" w:hAnsi="Calibri" w:hint="eastAsia"/>
          <w:color w:val="000000"/>
          <w:rtl/>
        </w:rPr>
        <w:t>לאפשר</w:t>
      </w:r>
      <w:r w:rsidRPr="00B74931">
        <w:rPr>
          <w:rFonts w:ascii="Calibri" w:hAnsi="Calibri"/>
          <w:color w:val="000000"/>
          <w:rtl/>
        </w:rPr>
        <w:t xml:space="preserve"> </w:t>
      </w:r>
      <w:r w:rsidRPr="00B74931">
        <w:rPr>
          <w:rFonts w:ascii="Calibri" w:hAnsi="Calibri" w:hint="eastAsia"/>
          <w:color w:val="000000"/>
          <w:rtl/>
        </w:rPr>
        <w:t>לנאשם</w:t>
      </w:r>
      <w:r w:rsidRPr="00B74931">
        <w:rPr>
          <w:rFonts w:ascii="Calibri" w:hAnsi="Calibri"/>
          <w:color w:val="000000"/>
          <w:rtl/>
        </w:rPr>
        <w:t xml:space="preserve"> </w:t>
      </w:r>
      <w:r w:rsidRPr="00B74931">
        <w:rPr>
          <w:rFonts w:ascii="Calibri" w:hAnsi="Calibri" w:hint="eastAsia"/>
          <w:color w:val="000000"/>
          <w:rtl/>
        </w:rPr>
        <w:t>להשיג</w:t>
      </w:r>
      <w:r w:rsidRPr="00B74931">
        <w:rPr>
          <w:rFonts w:ascii="Calibri" w:hAnsi="Calibri"/>
          <w:color w:val="000000"/>
          <w:rtl/>
        </w:rPr>
        <w:t xml:space="preserve"> </w:t>
      </w:r>
      <w:r w:rsidRPr="00B74931">
        <w:rPr>
          <w:rFonts w:ascii="Calibri" w:hAnsi="Calibri" w:hint="eastAsia"/>
          <w:color w:val="000000"/>
          <w:rtl/>
        </w:rPr>
        <w:t>רווח</w:t>
      </w:r>
      <w:r w:rsidRPr="00B74931">
        <w:rPr>
          <w:rFonts w:ascii="Calibri" w:hAnsi="Calibri"/>
          <w:color w:val="000000"/>
          <w:rtl/>
        </w:rPr>
        <w:t xml:space="preserve"> </w:t>
      </w:r>
      <w:r w:rsidRPr="00B74931">
        <w:rPr>
          <w:rFonts w:ascii="Calibri" w:hAnsi="Calibri" w:hint="eastAsia"/>
          <w:color w:val="000000"/>
          <w:rtl/>
        </w:rPr>
        <w:t>משני</w:t>
      </w:r>
      <w:r w:rsidRPr="00B74931">
        <w:rPr>
          <w:rFonts w:ascii="Calibri" w:hAnsi="Calibri"/>
          <w:color w:val="000000"/>
          <w:rtl/>
        </w:rPr>
        <w:t xml:space="preserve"> </w:t>
      </w:r>
      <w:r w:rsidRPr="00B74931">
        <w:rPr>
          <w:rFonts w:ascii="Calibri" w:hAnsi="Calibri" w:hint="eastAsia"/>
          <w:color w:val="000000"/>
          <w:rtl/>
        </w:rPr>
        <w:t>מבחירתו</w:t>
      </w:r>
      <w:r w:rsidRPr="00B74931">
        <w:rPr>
          <w:rFonts w:ascii="Calibri" w:hAnsi="Calibri"/>
          <w:color w:val="000000"/>
          <w:rtl/>
        </w:rPr>
        <w:t xml:space="preserve"> </w:t>
      </w:r>
      <w:r w:rsidRPr="00B74931">
        <w:rPr>
          <w:rFonts w:ascii="Calibri" w:hAnsi="Calibri" w:hint="eastAsia"/>
          <w:color w:val="000000"/>
          <w:rtl/>
        </w:rPr>
        <w:t>להפריד</w:t>
      </w:r>
      <w:r w:rsidRPr="00B74931">
        <w:rPr>
          <w:rFonts w:ascii="Calibri" w:hAnsi="Calibri"/>
          <w:color w:val="000000"/>
          <w:rtl/>
        </w:rPr>
        <w:t xml:space="preserve"> </w:t>
      </w:r>
      <w:r w:rsidRPr="00B74931">
        <w:rPr>
          <w:rFonts w:ascii="Calibri" w:hAnsi="Calibri" w:hint="eastAsia"/>
          <w:color w:val="000000"/>
          <w:rtl/>
        </w:rPr>
        <w:t>בין</w:t>
      </w:r>
      <w:r w:rsidRPr="00B74931">
        <w:rPr>
          <w:rFonts w:ascii="Calibri" w:hAnsi="Calibri"/>
          <w:color w:val="000000"/>
          <w:rtl/>
        </w:rPr>
        <w:t xml:space="preserve"> </w:t>
      </w:r>
      <w:r w:rsidRPr="00B74931">
        <w:rPr>
          <w:rFonts w:ascii="Calibri" w:hAnsi="Calibri" w:hint="eastAsia"/>
          <w:color w:val="000000"/>
          <w:rtl/>
        </w:rPr>
        <w:t>שתי</w:t>
      </w:r>
      <w:r w:rsidRPr="00B74931">
        <w:rPr>
          <w:rFonts w:ascii="Calibri" w:hAnsi="Calibri"/>
          <w:color w:val="000000"/>
          <w:rtl/>
        </w:rPr>
        <w:t xml:space="preserve"> </w:t>
      </w:r>
      <w:r w:rsidRPr="00B74931">
        <w:rPr>
          <w:rFonts w:ascii="Calibri" w:hAnsi="Calibri" w:hint="eastAsia"/>
          <w:color w:val="000000"/>
          <w:rtl/>
        </w:rPr>
        <w:t>ערכאות</w:t>
      </w:r>
      <w:r w:rsidRPr="00B74931">
        <w:rPr>
          <w:rFonts w:ascii="Calibri" w:hAnsi="Calibri"/>
          <w:color w:val="000000"/>
          <w:rtl/>
        </w:rPr>
        <w:t xml:space="preserve"> </w:t>
      </w:r>
      <w:r w:rsidRPr="00B74931">
        <w:rPr>
          <w:rFonts w:ascii="Calibri" w:hAnsi="Calibri" w:hint="eastAsia"/>
          <w:color w:val="000000"/>
          <w:rtl/>
        </w:rPr>
        <w:t>שדנו</w:t>
      </w:r>
      <w:r w:rsidRPr="00B74931">
        <w:rPr>
          <w:rFonts w:ascii="Calibri" w:hAnsi="Calibri"/>
          <w:color w:val="000000"/>
          <w:rtl/>
        </w:rPr>
        <w:t xml:space="preserve"> </w:t>
      </w:r>
      <w:r w:rsidRPr="00B74931">
        <w:rPr>
          <w:rFonts w:ascii="Calibri" w:hAnsi="Calibri" w:hint="eastAsia"/>
          <w:color w:val="000000"/>
          <w:rtl/>
        </w:rPr>
        <w:t>בעניינו</w:t>
      </w:r>
      <w:r w:rsidRPr="00B74931">
        <w:rPr>
          <w:rFonts w:ascii="Calibri" w:hAnsi="Calibri"/>
          <w:color w:val="000000"/>
          <w:rtl/>
        </w:rPr>
        <w:t xml:space="preserve">, </w:t>
      </w:r>
      <w:r w:rsidRPr="00B74931">
        <w:rPr>
          <w:rFonts w:ascii="Calibri" w:hAnsi="Calibri" w:hint="eastAsia"/>
          <w:color w:val="000000"/>
          <w:rtl/>
        </w:rPr>
        <w:t>ועל</w:t>
      </w:r>
      <w:r w:rsidRPr="00B74931">
        <w:rPr>
          <w:rFonts w:ascii="Calibri" w:hAnsi="Calibri"/>
          <w:color w:val="000000"/>
          <w:rtl/>
        </w:rPr>
        <w:t xml:space="preserve"> </w:t>
      </w:r>
      <w:r w:rsidRPr="00B74931">
        <w:rPr>
          <w:rFonts w:ascii="Calibri" w:hAnsi="Calibri" w:hint="eastAsia"/>
          <w:color w:val="000000"/>
          <w:rtl/>
        </w:rPr>
        <w:t>כן</w:t>
      </w:r>
      <w:r w:rsidRPr="00B74931">
        <w:rPr>
          <w:rFonts w:ascii="Calibri" w:hAnsi="Calibri"/>
          <w:color w:val="000000"/>
          <w:rtl/>
        </w:rPr>
        <w:t xml:space="preserve"> </w:t>
      </w:r>
      <w:r w:rsidRPr="00B74931">
        <w:rPr>
          <w:rFonts w:ascii="Calibri" w:hAnsi="Calibri" w:hint="eastAsia"/>
          <w:color w:val="000000"/>
          <w:rtl/>
        </w:rPr>
        <w:t>לא</w:t>
      </w:r>
      <w:r w:rsidRPr="00B74931">
        <w:rPr>
          <w:rFonts w:ascii="Calibri" w:hAnsi="Calibri"/>
          <w:color w:val="000000"/>
          <w:rtl/>
        </w:rPr>
        <w:t xml:space="preserve"> </w:t>
      </w:r>
      <w:r w:rsidRPr="00B74931">
        <w:rPr>
          <w:rFonts w:ascii="Calibri" w:hAnsi="Calibri" w:hint="eastAsia"/>
          <w:color w:val="000000"/>
          <w:rtl/>
        </w:rPr>
        <w:t>נכון</w:t>
      </w:r>
      <w:r w:rsidRPr="00B74931">
        <w:rPr>
          <w:rFonts w:ascii="Calibri" w:hAnsi="Calibri"/>
          <w:color w:val="000000"/>
          <w:rtl/>
        </w:rPr>
        <w:t xml:space="preserve"> </w:t>
      </w:r>
      <w:r w:rsidRPr="00B74931">
        <w:rPr>
          <w:rFonts w:ascii="Calibri" w:hAnsi="Calibri" w:hint="eastAsia"/>
          <w:color w:val="000000"/>
          <w:rtl/>
        </w:rPr>
        <w:t>לחפוף</w:t>
      </w:r>
      <w:r w:rsidRPr="00B74931">
        <w:rPr>
          <w:rFonts w:ascii="Calibri" w:hAnsi="Calibri"/>
          <w:color w:val="000000"/>
          <w:rtl/>
        </w:rPr>
        <w:t xml:space="preserve"> </w:t>
      </w:r>
      <w:r w:rsidRPr="00B74931">
        <w:rPr>
          <w:rFonts w:ascii="Calibri" w:hAnsi="Calibri" w:hint="eastAsia"/>
          <w:color w:val="000000"/>
          <w:rtl/>
        </w:rPr>
        <w:t>את</w:t>
      </w:r>
      <w:r w:rsidRPr="00B74931">
        <w:rPr>
          <w:rFonts w:ascii="Calibri" w:hAnsi="Calibri"/>
          <w:color w:val="000000"/>
          <w:rtl/>
        </w:rPr>
        <w:t xml:space="preserve"> </w:t>
      </w:r>
      <w:r w:rsidRPr="00B74931">
        <w:rPr>
          <w:rFonts w:ascii="Calibri" w:hAnsi="Calibri" w:hint="eastAsia"/>
          <w:color w:val="000000"/>
          <w:rtl/>
        </w:rPr>
        <w:t>העונשים</w:t>
      </w:r>
      <w:r w:rsidRPr="00B74931">
        <w:rPr>
          <w:rFonts w:ascii="Calibri" w:hAnsi="Calibri"/>
          <w:color w:val="000000"/>
          <w:rtl/>
        </w:rPr>
        <w:t xml:space="preserve"> </w:t>
      </w:r>
      <w:r w:rsidRPr="00B74931">
        <w:rPr>
          <w:rFonts w:ascii="Calibri" w:hAnsi="Calibri" w:hint="eastAsia"/>
          <w:color w:val="000000"/>
          <w:rtl/>
        </w:rPr>
        <w:t>אף</w:t>
      </w:r>
      <w:r w:rsidRPr="00B74931">
        <w:rPr>
          <w:rFonts w:ascii="Calibri" w:hAnsi="Calibri"/>
          <w:color w:val="000000"/>
          <w:rtl/>
        </w:rPr>
        <w:t xml:space="preserve"> </w:t>
      </w:r>
      <w:r w:rsidRPr="00B74931">
        <w:rPr>
          <w:rFonts w:ascii="Calibri" w:hAnsi="Calibri" w:hint="eastAsia"/>
          <w:color w:val="000000"/>
          <w:rtl/>
        </w:rPr>
        <w:t>לא</w:t>
      </w:r>
      <w:r w:rsidRPr="00B74931">
        <w:rPr>
          <w:rFonts w:ascii="Calibri" w:hAnsi="Calibri"/>
          <w:color w:val="000000"/>
          <w:rtl/>
        </w:rPr>
        <w:t xml:space="preserve"> </w:t>
      </w:r>
      <w:r w:rsidRPr="00B74931">
        <w:rPr>
          <w:rFonts w:ascii="Calibri" w:hAnsi="Calibri" w:hint="eastAsia"/>
          <w:color w:val="000000"/>
          <w:rtl/>
        </w:rPr>
        <w:t>ביום</w:t>
      </w:r>
      <w:r w:rsidRPr="00B74931">
        <w:rPr>
          <w:rFonts w:ascii="Calibri" w:hAnsi="Calibri"/>
          <w:color w:val="000000"/>
          <w:rtl/>
        </w:rPr>
        <w:t xml:space="preserve"> </w:t>
      </w:r>
      <w:r w:rsidRPr="00B74931">
        <w:rPr>
          <w:rFonts w:ascii="Calibri" w:hAnsi="Calibri" w:hint="eastAsia"/>
          <w:color w:val="000000"/>
          <w:rtl/>
        </w:rPr>
        <w:t>אחד</w:t>
      </w:r>
      <w:r w:rsidRPr="00B74931">
        <w:rPr>
          <w:rFonts w:ascii="Calibri" w:hAnsi="Calibri"/>
          <w:color w:val="000000"/>
          <w:rtl/>
        </w:rPr>
        <w:t xml:space="preserve">. </w:t>
      </w:r>
      <w:r w:rsidRPr="00B74931">
        <w:rPr>
          <w:rFonts w:ascii="Calibri" w:hAnsi="Calibri" w:hint="eastAsia"/>
          <w:color w:val="000000"/>
          <w:rtl/>
        </w:rPr>
        <w:t>מעבר</w:t>
      </w:r>
      <w:r w:rsidRPr="00B74931">
        <w:rPr>
          <w:rFonts w:ascii="Calibri" w:hAnsi="Calibri"/>
          <w:color w:val="000000"/>
          <w:rtl/>
        </w:rPr>
        <w:t xml:space="preserve"> </w:t>
      </w:r>
      <w:r w:rsidRPr="00B74931">
        <w:rPr>
          <w:rFonts w:ascii="Calibri" w:hAnsi="Calibri" w:hint="eastAsia"/>
          <w:color w:val="000000"/>
          <w:rtl/>
        </w:rPr>
        <w:t>לכך</w:t>
      </w:r>
      <w:r w:rsidRPr="00B74931">
        <w:rPr>
          <w:rFonts w:ascii="Calibri" w:hAnsi="Calibri"/>
          <w:color w:val="000000"/>
          <w:rtl/>
        </w:rPr>
        <w:t xml:space="preserve"> </w:t>
      </w:r>
      <w:r w:rsidRPr="00B74931">
        <w:rPr>
          <w:rFonts w:ascii="Calibri" w:hAnsi="Calibri" w:hint="eastAsia"/>
          <w:color w:val="000000"/>
          <w:rtl/>
        </w:rPr>
        <w:t>מדובר</w:t>
      </w:r>
      <w:r w:rsidRPr="00B74931">
        <w:rPr>
          <w:rFonts w:ascii="Calibri" w:hAnsi="Calibri"/>
          <w:color w:val="000000"/>
          <w:rtl/>
        </w:rPr>
        <w:t xml:space="preserve"> </w:t>
      </w:r>
      <w:r w:rsidRPr="00B74931">
        <w:rPr>
          <w:rFonts w:ascii="Calibri" w:hAnsi="Calibri" w:hint="eastAsia"/>
          <w:color w:val="000000"/>
          <w:rtl/>
        </w:rPr>
        <w:t>באירועים</w:t>
      </w:r>
      <w:r w:rsidRPr="00B74931">
        <w:rPr>
          <w:rFonts w:ascii="Calibri" w:hAnsi="Calibri"/>
          <w:color w:val="000000"/>
          <w:rtl/>
        </w:rPr>
        <w:t xml:space="preserve"> </w:t>
      </w:r>
      <w:r w:rsidRPr="00B74931">
        <w:rPr>
          <w:rFonts w:ascii="Calibri" w:hAnsi="Calibri" w:hint="eastAsia"/>
          <w:color w:val="000000"/>
          <w:rtl/>
        </w:rPr>
        <w:t>שונים</w:t>
      </w:r>
      <w:r w:rsidRPr="00B74931">
        <w:rPr>
          <w:rFonts w:ascii="Calibri" w:hAnsi="Calibri"/>
          <w:color w:val="000000"/>
          <w:rtl/>
        </w:rPr>
        <w:t xml:space="preserve"> </w:t>
      </w:r>
      <w:r w:rsidRPr="00B74931">
        <w:rPr>
          <w:rFonts w:ascii="Calibri" w:hAnsi="Calibri" w:hint="eastAsia"/>
          <w:color w:val="000000"/>
          <w:rtl/>
        </w:rPr>
        <w:t>עם</w:t>
      </w:r>
      <w:r w:rsidRPr="00B74931">
        <w:rPr>
          <w:rFonts w:ascii="Calibri" w:hAnsi="Calibri"/>
          <w:color w:val="000000"/>
          <w:rtl/>
        </w:rPr>
        <w:t xml:space="preserve"> </w:t>
      </w:r>
      <w:r w:rsidRPr="00B74931">
        <w:rPr>
          <w:rFonts w:ascii="Calibri" w:hAnsi="Calibri" w:hint="eastAsia"/>
          <w:color w:val="000000"/>
          <w:rtl/>
        </w:rPr>
        <w:t>מעורבים</w:t>
      </w:r>
      <w:r w:rsidRPr="00B74931">
        <w:rPr>
          <w:rFonts w:ascii="Calibri" w:hAnsi="Calibri"/>
          <w:color w:val="000000"/>
          <w:rtl/>
        </w:rPr>
        <w:t xml:space="preserve"> </w:t>
      </w:r>
      <w:r w:rsidRPr="00B74931">
        <w:rPr>
          <w:rFonts w:ascii="Calibri" w:hAnsi="Calibri" w:hint="eastAsia"/>
          <w:color w:val="000000"/>
          <w:rtl/>
        </w:rPr>
        <w:t>שונים</w:t>
      </w:r>
      <w:r w:rsidRPr="00B74931">
        <w:rPr>
          <w:rFonts w:ascii="Calibri" w:hAnsi="Calibri"/>
          <w:color w:val="000000"/>
          <w:rtl/>
        </w:rPr>
        <w:t xml:space="preserve">, </w:t>
      </w:r>
      <w:r w:rsidRPr="00B74931">
        <w:rPr>
          <w:rFonts w:ascii="Calibri" w:hAnsi="Calibri" w:hint="eastAsia"/>
          <w:color w:val="000000"/>
          <w:rtl/>
        </w:rPr>
        <w:t>בתקופות</w:t>
      </w:r>
      <w:r w:rsidRPr="00B74931">
        <w:rPr>
          <w:rFonts w:ascii="Calibri" w:hAnsi="Calibri"/>
          <w:color w:val="000000"/>
          <w:rtl/>
        </w:rPr>
        <w:t xml:space="preserve"> </w:t>
      </w:r>
      <w:r w:rsidRPr="00B74931">
        <w:rPr>
          <w:rFonts w:ascii="Calibri" w:hAnsi="Calibri" w:hint="eastAsia"/>
          <w:color w:val="000000"/>
          <w:rtl/>
        </w:rPr>
        <w:t>שונות</w:t>
      </w:r>
      <w:r w:rsidRPr="00B74931">
        <w:rPr>
          <w:rFonts w:ascii="Calibri" w:hAnsi="Calibri"/>
          <w:color w:val="000000"/>
          <w:rtl/>
        </w:rPr>
        <w:t xml:space="preserve"> </w:t>
      </w:r>
      <w:r w:rsidRPr="00B74931">
        <w:rPr>
          <w:rFonts w:ascii="Calibri" w:hAnsi="Calibri" w:hint="eastAsia"/>
          <w:color w:val="000000"/>
          <w:rtl/>
        </w:rPr>
        <w:t>ומכאן</w:t>
      </w:r>
      <w:r w:rsidRPr="00B74931">
        <w:rPr>
          <w:rFonts w:ascii="Calibri" w:hAnsi="Calibri"/>
          <w:color w:val="000000"/>
          <w:rtl/>
        </w:rPr>
        <w:t xml:space="preserve"> </w:t>
      </w:r>
      <w:r w:rsidRPr="00B74931">
        <w:rPr>
          <w:rFonts w:ascii="Calibri" w:hAnsi="Calibri" w:hint="eastAsia"/>
          <w:color w:val="000000"/>
          <w:rtl/>
        </w:rPr>
        <w:t>שאם</w:t>
      </w:r>
      <w:r w:rsidRPr="00B74931">
        <w:rPr>
          <w:rFonts w:ascii="Calibri" w:hAnsi="Calibri"/>
          <w:color w:val="000000"/>
          <w:rtl/>
        </w:rPr>
        <w:t xml:space="preserve"> </w:t>
      </w:r>
      <w:r w:rsidRPr="00B74931">
        <w:rPr>
          <w:rFonts w:ascii="Calibri" w:hAnsi="Calibri" w:hint="eastAsia"/>
          <w:color w:val="000000"/>
          <w:rtl/>
        </w:rPr>
        <w:t>שני</w:t>
      </w:r>
      <w:r w:rsidRPr="00B74931">
        <w:rPr>
          <w:rFonts w:ascii="Calibri" w:hAnsi="Calibri"/>
          <w:color w:val="000000"/>
          <w:rtl/>
        </w:rPr>
        <w:t xml:space="preserve"> </w:t>
      </w:r>
      <w:r w:rsidRPr="00B74931">
        <w:rPr>
          <w:rFonts w:ascii="Calibri" w:hAnsi="Calibri" w:hint="eastAsia"/>
          <w:color w:val="000000"/>
          <w:rtl/>
        </w:rPr>
        <w:t>התיקים</w:t>
      </w:r>
      <w:r w:rsidRPr="00B74931">
        <w:rPr>
          <w:rFonts w:ascii="Calibri" w:hAnsi="Calibri"/>
          <w:color w:val="000000"/>
          <w:rtl/>
        </w:rPr>
        <w:t xml:space="preserve"> </w:t>
      </w:r>
      <w:r w:rsidRPr="00B74931">
        <w:rPr>
          <w:rFonts w:ascii="Calibri" w:hAnsi="Calibri" w:hint="eastAsia"/>
          <w:color w:val="000000"/>
          <w:rtl/>
        </w:rPr>
        <w:t>היו</w:t>
      </w:r>
      <w:r w:rsidRPr="00B74931">
        <w:rPr>
          <w:rFonts w:ascii="Calibri" w:hAnsi="Calibri"/>
          <w:color w:val="000000"/>
          <w:rtl/>
        </w:rPr>
        <w:t xml:space="preserve"> </w:t>
      </w:r>
      <w:r w:rsidRPr="00B74931">
        <w:rPr>
          <w:rFonts w:ascii="Calibri" w:hAnsi="Calibri" w:hint="eastAsia"/>
          <w:color w:val="000000"/>
          <w:rtl/>
        </w:rPr>
        <w:t>נדונים</w:t>
      </w:r>
      <w:r w:rsidRPr="00B74931">
        <w:rPr>
          <w:rFonts w:ascii="Calibri" w:hAnsi="Calibri"/>
          <w:color w:val="000000"/>
          <w:rtl/>
        </w:rPr>
        <w:t xml:space="preserve"> </w:t>
      </w:r>
      <w:r w:rsidRPr="00B74931">
        <w:rPr>
          <w:rFonts w:ascii="Calibri" w:hAnsi="Calibri" w:hint="eastAsia"/>
          <w:color w:val="000000"/>
          <w:rtl/>
        </w:rPr>
        <w:t>בפני</w:t>
      </w:r>
      <w:r w:rsidRPr="00B74931">
        <w:rPr>
          <w:rFonts w:ascii="Calibri" w:hAnsi="Calibri"/>
          <w:color w:val="000000"/>
          <w:rtl/>
        </w:rPr>
        <w:t xml:space="preserve"> </w:t>
      </w:r>
      <w:r w:rsidRPr="00B74931">
        <w:rPr>
          <w:rFonts w:ascii="Calibri" w:hAnsi="Calibri" w:hint="eastAsia"/>
          <w:color w:val="000000"/>
          <w:rtl/>
        </w:rPr>
        <w:t>אותו</w:t>
      </w:r>
      <w:r w:rsidRPr="00B74931">
        <w:rPr>
          <w:rFonts w:ascii="Calibri" w:hAnsi="Calibri"/>
          <w:color w:val="000000"/>
          <w:rtl/>
        </w:rPr>
        <w:t xml:space="preserve"> </w:t>
      </w:r>
      <w:r w:rsidRPr="00B74931">
        <w:rPr>
          <w:rFonts w:ascii="Calibri" w:hAnsi="Calibri" w:hint="eastAsia"/>
          <w:color w:val="000000"/>
          <w:rtl/>
        </w:rPr>
        <w:t>בית</w:t>
      </w:r>
      <w:r w:rsidRPr="00B74931">
        <w:rPr>
          <w:rFonts w:ascii="Calibri" w:hAnsi="Calibri"/>
          <w:color w:val="000000"/>
          <w:rtl/>
        </w:rPr>
        <w:t xml:space="preserve"> </w:t>
      </w:r>
      <w:r w:rsidRPr="00B74931">
        <w:rPr>
          <w:rFonts w:ascii="Calibri" w:hAnsi="Calibri" w:hint="eastAsia"/>
          <w:color w:val="000000"/>
          <w:rtl/>
        </w:rPr>
        <w:t>משפט</w:t>
      </w:r>
      <w:r w:rsidRPr="00B74931">
        <w:rPr>
          <w:rFonts w:ascii="Calibri" w:hAnsi="Calibri"/>
          <w:color w:val="000000"/>
          <w:rtl/>
        </w:rPr>
        <w:t xml:space="preserve">, </w:t>
      </w:r>
      <w:r w:rsidRPr="00B74931">
        <w:rPr>
          <w:rFonts w:ascii="Calibri" w:hAnsi="Calibri" w:hint="eastAsia"/>
          <w:color w:val="000000"/>
          <w:rtl/>
        </w:rPr>
        <w:t>היו</w:t>
      </w:r>
      <w:r w:rsidRPr="00B74931">
        <w:rPr>
          <w:rFonts w:ascii="Calibri" w:hAnsi="Calibri"/>
          <w:color w:val="000000"/>
          <w:rtl/>
        </w:rPr>
        <w:t xml:space="preserve"> </w:t>
      </w:r>
      <w:r w:rsidRPr="00B74931">
        <w:rPr>
          <w:rFonts w:ascii="Calibri" w:hAnsi="Calibri" w:hint="eastAsia"/>
          <w:color w:val="000000"/>
          <w:rtl/>
        </w:rPr>
        <w:t>נקבעים</w:t>
      </w:r>
      <w:r w:rsidRPr="00B74931">
        <w:rPr>
          <w:rFonts w:ascii="Calibri" w:hAnsi="Calibri"/>
          <w:color w:val="000000"/>
          <w:rtl/>
        </w:rPr>
        <w:t xml:space="preserve"> </w:t>
      </w:r>
      <w:r w:rsidRPr="00B74931">
        <w:rPr>
          <w:rFonts w:ascii="Calibri" w:hAnsi="Calibri" w:hint="eastAsia"/>
          <w:color w:val="000000"/>
          <w:rtl/>
        </w:rPr>
        <w:t>שני</w:t>
      </w:r>
      <w:r w:rsidRPr="00B74931">
        <w:rPr>
          <w:rFonts w:ascii="Calibri" w:hAnsi="Calibri"/>
          <w:color w:val="000000"/>
          <w:rtl/>
        </w:rPr>
        <w:t xml:space="preserve"> </w:t>
      </w:r>
      <w:r w:rsidRPr="00B74931">
        <w:rPr>
          <w:rFonts w:ascii="Calibri" w:hAnsi="Calibri" w:hint="eastAsia"/>
          <w:color w:val="000000"/>
          <w:rtl/>
        </w:rPr>
        <w:t>מתחמי</w:t>
      </w:r>
      <w:r w:rsidRPr="00B74931">
        <w:rPr>
          <w:rFonts w:ascii="Calibri" w:hAnsi="Calibri"/>
          <w:color w:val="000000"/>
          <w:rtl/>
        </w:rPr>
        <w:t xml:space="preserve"> </w:t>
      </w:r>
      <w:r w:rsidRPr="00B74931">
        <w:rPr>
          <w:rFonts w:ascii="Calibri" w:hAnsi="Calibri" w:hint="eastAsia"/>
          <w:color w:val="000000"/>
          <w:rtl/>
        </w:rPr>
        <w:t>עונש</w:t>
      </w:r>
      <w:r w:rsidRPr="00B74931">
        <w:rPr>
          <w:rFonts w:ascii="Calibri" w:hAnsi="Calibri"/>
          <w:color w:val="000000"/>
          <w:rtl/>
        </w:rPr>
        <w:t xml:space="preserve"> </w:t>
      </w:r>
      <w:r w:rsidRPr="00B74931">
        <w:rPr>
          <w:rFonts w:ascii="Calibri" w:hAnsi="Calibri" w:hint="eastAsia"/>
          <w:color w:val="000000"/>
          <w:rtl/>
        </w:rPr>
        <w:t>נפרדים</w:t>
      </w:r>
      <w:r w:rsidRPr="00B74931">
        <w:rPr>
          <w:rFonts w:ascii="Calibri" w:hAnsi="Calibri"/>
          <w:color w:val="000000"/>
          <w:rtl/>
        </w:rPr>
        <w:t xml:space="preserve"> </w:t>
      </w:r>
      <w:r w:rsidRPr="00B74931">
        <w:rPr>
          <w:rFonts w:ascii="Calibri" w:hAnsi="Calibri" w:hint="eastAsia"/>
          <w:color w:val="000000"/>
          <w:rtl/>
        </w:rPr>
        <w:t>לאירועים</w:t>
      </w:r>
      <w:r w:rsidRPr="00B74931">
        <w:rPr>
          <w:rFonts w:ascii="Calibri" w:hAnsi="Calibri"/>
          <w:color w:val="000000"/>
          <w:rtl/>
        </w:rPr>
        <w:t xml:space="preserve"> </w:t>
      </w:r>
      <w:r w:rsidRPr="00B74931">
        <w:rPr>
          <w:rFonts w:ascii="Calibri" w:hAnsi="Calibri" w:hint="eastAsia"/>
          <w:color w:val="000000"/>
          <w:rtl/>
        </w:rPr>
        <w:t>השונים</w:t>
      </w:r>
      <w:r w:rsidRPr="00B74931">
        <w:rPr>
          <w:rFonts w:ascii="Calibri" w:hAnsi="Calibri"/>
          <w:color w:val="000000"/>
          <w:rtl/>
        </w:rPr>
        <w:t xml:space="preserve">. </w:t>
      </w:r>
      <w:r w:rsidRPr="00B74931">
        <w:rPr>
          <w:rFonts w:ascii="Calibri" w:hAnsi="Calibri" w:hint="eastAsia"/>
          <w:color w:val="000000"/>
          <w:rtl/>
        </w:rPr>
        <w:t>אמנם</w:t>
      </w:r>
      <w:r w:rsidRPr="00B74931">
        <w:rPr>
          <w:rFonts w:ascii="Calibri" w:hAnsi="Calibri"/>
          <w:color w:val="000000"/>
          <w:rtl/>
        </w:rPr>
        <w:t xml:space="preserve"> </w:t>
      </w:r>
      <w:r w:rsidRPr="00B74931">
        <w:rPr>
          <w:rFonts w:ascii="Calibri" w:hAnsi="Calibri" w:hint="eastAsia"/>
          <w:color w:val="000000"/>
          <w:rtl/>
        </w:rPr>
        <w:t>שני</w:t>
      </w:r>
      <w:r w:rsidRPr="00B74931">
        <w:rPr>
          <w:rFonts w:ascii="Calibri" w:hAnsi="Calibri"/>
          <w:color w:val="000000"/>
          <w:rtl/>
        </w:rPr>
        <w:t xml:space="preserve"> </w:t>
      </w:r>
      <w:r w:rsidRPr="00B74931">
        <w:rPr>
          <w:rFonts w:ascii="Calibri" w:hAnsi="Calibri" w:hint="eastAsia"/>
          <w:color w:val="000000"/>
          <w:rtl/>
        </w:rPr>
        <w:t>התיקים</w:t>
      </w:r>
      <w:r w:rsidRPr="00B74931">
        <w:rPr>
          <w:rFonts w:ascii="Calibri" w:hAnsi="Calibri"/>
          <w:color w:val="000000"/>
          <w:rtl/>
        </w:rPr>
        <w:t xml:space="preserve"> </w:t>
      </w:r>
      <w:r w:rsidRPr="00B74931">
        <w:rPr>
          <w:rFonts w:ascii="Calibri" w:hAnsi="Calibri" w:hint="eastAsia"/>
          <w:color w:val="000000"/>
          <w:rtl/>
        </w:rPr>
        <w:t>עוסקים</w:t>
      </w:r>
      <w:r w:rsidRPr="00B74931">
        <w:rPr>
          <w:rFonts w:ascii="Calibri" w:hAnsi="Calibri"/>
          <w:color w:val="000000"/>
          <w:rtl/>
        </w:rPr>
        <w:t xml:space="preserve"> </w:t>
      </w:r>
      <w:r w:rsidRPr="00B74931">
        <w:rPr>
          <w:rFonts w:ascii="Calibri" w:hAnsi="Calibri" w:hint="eastAsia"/>
          <w:color w:val="000000"/>
          <w:rtl/>
        </w:rPr>
        <w:t>בייבוא</w:t>
      </w:r>
      <w:r w:rsidRPr="00B74931">
        <w:rPr>
          <w:rFonts w:ascii="Calibri" w:hAnsi="Calibri"/>
          <w:color w:val="000000"/>
          <w:rtl/>
        </w:rPr>
        <w:t xml:space="preserve"> </w:t>
      </w:r>
      <w:r w:rsidRPr="00B74931">
        <w:rPr>
          <w:rFonts w:ascii="Calibri" w:hAnsi="Calibri" w:hint="eastAsia"/>
          <w:color w:val="000000"/>
          <w:rtl/>
        </w:rPr>
        <w:t>סמים</w:t>
      </w:r>
      <w:r w:rsidRPr="00B74931">
        <w:rPr>
          <w:rFonts w:ascii="Calibri" w:hAnsi="Calibri"/>
          <w:color w:val="000000"/>
          <w:rtl/>
        </w:rPr>
        <w:t xml:space="preserve"> </w:t>
      </w:r>
      <w:r w:rsidRPr="00B74931">
        <w:rPr>
          <w:rFonts w:ascii="Calibri" w:hAnsi="Calibri" w:hint="eastAsia"/>
          <w:color w:val="000000"/>
          <w:rtl/>
        </w:rPr>
        <w:t>לישראל</w:t>
      </w:r>
      <w:r w:rsidRPr="00B74931">
        <w:rPr>
          <w:rFonts w:ascii="Calibri" w:hAnsi="Calibri"/>
          <w:color w:val="000000"/>
          <w:rtl/>
        </w:rPr>
        <w:t xml:space="preserve">, </w:t>
      </w:r>
      <w:r w:rsidRPr="00B74931">
        <w:rPr>
          <w:rFonts w:ascii="Calibri" w:hAnsi="Calibri" w:hint="eastAsia"/>
          <w:color w:val="000000"/>
          <w:rtl/>
        </w:rPr>
        <w:t>שבהם</w:t>
      </w:r>
      <w:r w:rsidRPr="00B74931">
        <w:rPr>
          <w:rFonts w:ascii="Calibri" w:hAnsi="Calibri"/>
          <w:color w:val="000000"/>
          <w:rtl/>
        </w:rPr>
        <w:t xml:space="preserve"> </w:t>
      </w:r>
      <w:r w:rsidRPr="00B74931">
        <w:rPr>
          <w:rFonts w:ascii="Calibri" w:hAnsi="Calibri" w:hint="eastAsia"/>
          <w:color w:val="000000"/>
          <w:rtl/>
        </w:rPr>
        <w:t>הנאשם</w:t>
      </w:r>
      <w:r w:rsidRPr="00B74931">
        <w:rPr>
          <w:rFonts w:ascii="Calibri" w:hAnsi="Calibri"/>
          <w:color w:val="000000"/>
          <w:rtl/>
        </w:rPr>
        <w:t xml:space="preserve"> </w:t>
      </w:r>
      <w:r w:rsidRPr="00B74931">
        <w:rPr>
          <w:rFonts w:ascii="Calibri" w:hAnsi="Calibri" w:hint="eastAsia"/>
          <w:color w:val="000000"/>
          <w:rtl/>
        </w:rPr>
        <w:t>הוא</w:t>
      </w:r>
      <w:r w:rsidRPr="00B74931">
        <w:rPr>
          <w:rFonts w:ascii="Calibri" w:hAnsi="Calibri"/>
          <w:color w:val="000000"/>
          <w:rtl/>
        </w:rPr>
        <w:t xml:space="preserve"> </w:t>
      </w:r>
      <w:r w:rsidRPr="00B74931">
        <w:rPr>
          <w:rFonts w:ascii="Calibri" w:hAnsi="Calibri" w:hint="eastAsia"/>
          <w:color w:val="000000"/>
          <w:rtl/>
        </w:rPr>
        <w:t>המשלח</w:t>
      </w:r>
      <w:r w:rsidRPr="00B74931">
        <w:rPr>
          <w:rFonts w:ascii="Calibri" w:hAnsi="Calibri"/>
          <w:color w:val="000000"/>
          <w:rtl/>
        </w:rPr>
        <w:t xml:space="preserve">, </w:t>
      </w:r>
      <w:r w:rsidRPr="00B74931">
        <w:rPr>
          <w:rFonts w:ascii="Calibri" w:hAnsi="Calibri" w:hint="eastAsia"/>
          <w:color w:val="000000"/>
          <w:rtl/>
        </w:rPr>
        <w:t>אך</w:t>
      </w:r>
      <w:r w:rsidRPr="00B74931">
        <w:rPr>
          <w:rFonts w:ascii="Calibri" w:hAnsi="Calibri"/>
          <w:color w:val="000000"/>
          <w:rtl/>
        </w:rPr>
        <w:t xml:space="preserve"> </w:t>
      </w:r>
      <w:r w:rsidRPr="00B74931">
        <w:rPr>
          <w:rFonts w:ascii="Calibri" w:hAnsi="Calibri" w:hint="eastAsia"/>
          <w:color w:val="000000"/>
          <w:rtl/>
        </w:rPr>
        <w:t>מדובר</w:t>
      </w:r>
      <w:r w:rsidRPr="00B74931">
        <w:rPr>
          <w:rFonts w:ascii="Calibri" w:hAnsi="Calibri"/>
          <w:color w:val="000000"/>
          <w:rtl/>
        </w:rPr>
        <w:t xml:space="preserve"> </w:t>
      </w:r>
      <w:r w:rsidRPr="00B74931">
        <w:rPr>
          <w:rFonts w:ascii="Calibri" w:hAnsi="Calibri" w:hint="eastAsia"/>
          <w:color w:val="000000"/>
          <w:rtl/>
        </w:rPr>
        <w:t>באירועים</w:t>
      </w:r>
      <w:r w:rsidRPr="00B74931">
        <w:rPr>
          <w:rFonts w:ascii="Calibri" w:hAnsi="Calibri"/>
          <w:color w:val="000000"/>
          <w:rtl/>
        </w:rPr>
        <w:t xml:space="preserve"> </w:t>
      </w:r>
      <w:r w:rsidRPr="00B74931">
        <w:rPr>
          <w:rFonts w:ascii="Calibri" w:hAnsi="Calibri" w:hint="eastAsia"/>
          <w:color w:val="000000"/>
          <w:rtl/>
        </w:rPr>
        <w:t>שונים</w:t>
      </w:r>
      <w:r w:rsidRPr="00B74931">
        <w:rPr>
          <w:rFonts w:ascii="Calibri" w:hAnsi="Calibri"/>
          <w:color w:val="000000"/>
          <w:rtl/>
        </w:rPr>
        <w:t xml:space="preserve"> </w:t>
      </w:r>
      <w:r w:rsidRPr="00B74931">
        <w:rPr>
          <w:rFonts w:ascii="Calibri" w:hAnsi="Calibri" w:hint="eastAsia"/>
          <w:color w:val="000000"/>
          <w:rtl/>
        </w:rPr>
        <w:t>המצדיקים</w:t>
      </w:r>
      <w:r w:rsidRPr="00B74931">
        <w:rPr>
          <w:rFonts w:ascii="Calibri" w:hAnsi="Calibri"/>
          <w:color w:val="000000"/>
          <w:rtl/>
        </w:rPr>
        <w:t xml:space="preserve"> </w:t>
      </w:r>
      <w:r w:rsidRPr="00B74931">
        <w:rPr>
          <w:rFonts w:ascii="Calibri" w:hAnsi="Calibri" w:hint="eastAsia"/>
          <w:color w:val="000000"/>
          <w:rtl/>
        </w:rPr>
        <w:t>ענישה</w:t>
      </w:r>
      <w:r w:rsidRPr="00B74931">
        <w:rPr>
          <w:rFonts w:ascii="Calibri" w:hAnsi="Calibri"/>
          <w:color w:val="000000"/>
          <w:rtl/>
        </w:rPr>
        <w:t xml:space="preserve"> </w:t>
      </w:r>
      <w:r w:rsidRPr="00B74931">
        <w:rPr>
          <w:rFonts w:ascii="Calibri" w:hAnsi="Calibri" w:hint="eastAsia"/>
          <w:color w:val="000000"/>
          <w:rtl/>
        </w:rPr>
        <w:t>מחמירה</w:t>
      </w:r>
      <w:r w:rsidRPr="00B74931">
        <w:rPr>
          <w:rFonts w:ascii="Calibri" w:hAnsi="Calibri"/>
          <w:color w:val="000000"/>
          <w:rtl/>
        </w:rPr>
        <w:t xml:space="preserve">. </w:t>
      </w:r>
      <w:r w:rsidRPr="00B74931">
        <w:rPr>
          <w:rFonts w:ascii="Calibri" w:hAnsi="Calibri" w:hint="eastAsia"/>
          <w:color w:val="000000"/>
          <w:rtl/>
        </w:rPr>
        <w:t>קיימת</w:t>
      </w:r>
      <w:r w:rsidRPr="00B74931">
        <w:rPr>
          <w:rFonts w:ascii="Calibri" w:hAnsi="Calibri"/>
          <w:color w:val="000000"/>
          <w:rtl/>
        </w:rPr>
        <w:t xml:space="preserve"> </w:t>
      </w:r>
      <w:r w:rsidRPr="00B74931">
        <w:rPr>
          <w:rFonts w:ascii="Calibri" w:hAnsi="Calibri" w:hint="eastAsia"/>
          <w:color w:val="000000"/>
          <w:rtl/>
        </w:rPr>
        <w:t>חשיבות</w:t>
      </w:r>
      <w:r w:rsidRPr="00B74931">
        <w:rPr>
          <w:rFonts w:ascii="Calibri" w:hAnsi="Calibri"/>
          <w:color w:val="000000"/>
          <w:rtl/>
        </w:rPr>
        <w:t xml:space="preserve"> </w:t>
      </w:r>
      <w:r w:rsidRPr="00B74931">
        <w:rPr>
          <w:rFonts w:ascii="Calibri" w:hAnsi="Calibri" w:hint="eastAsia"/>
          <w:color w:val="000000"/>
          <w:rtl/>
        </w:rPr>
        <w:t>רבה</w:t>
      </w:r>
      <w:r w:rsidRPr="00B74931">
        <w:rPr>
          <w:rFonts w:ascii="Calibri" w:hAnsi="Calibri"/>
          <w:color w:val="000000"/>
          <w:rtl/>
        </w:rPr>
        <w:t xml:space="preserve"> </w:t>
      </w:r>
      <w:r w:rsidRPr="00B74931">
        <w:rPr>
          <w:rFonts w:ascii="Calibri" w:hAnsi="Calibri" w:hint="eastAsia"/>
          <w:color w:val="000000"/>
          <w:rtl/>
        </w:rPr>
        <w:t>להילחם</w:t>
      </w:r>
      <w:r w:rsidRPr="00B74931">
        <w:rPr>
          <w:rFonts w:ascii="Calibri" w:hAnsi="Calibri"/>
          <w:color w:val="000000"/>
          <w:rtl/>
        </w:rPr>
        <w:t xml:space="preserve"> </w:t>
      </w:r>
      <w:r w:rsidRPr="00B74931">
        <w:rPr>
          <w:rFonts w:ascii="Calibri" w:hAnsi="Calibri" w:hint="eastAsia"/>
          <w:color w:val="000000"/>
          <w:rtl/>
        </w:rPr>
        <w:t>ביבוא</w:t>
      </w:r>
      <w:r w:rsidRPr="00B74931">
        <w:rPr>
          <w:rFonts w:ascii="Calibri" w:hAnsi="Calibri"/>
          <w:color w:val="000000"/>
          <w:rtl/>
        </w:rPr>
        <w:t xml:space="preserve"> </w:t>
      </w:r>
      <w:r w:rsidRPr="00B74931">
        <w:rPr>
          <w:rFonts w:ascii="Calibri" w:hAnsi="Calibri" w:hint="eastAsia"/>
          <w:color w:val="000000"/>
          <w:rtl/>
        </w:rPr>
        <w:t>סמים</w:t>
      </w:r>
      <w:r w:rsidRPr="00B74931">
        <w:rPr>
          <w:rFonts w:ascii="Calibri" w:hAnsi="Calibri"/>
          <w:color w:val="000000"/>
          <w:rtl/>
        </w:rPr>
        <w:t xml:space="preserve"> </w:t>
      </w:r>
      <w:r w:rsidRPr="00B74931">
        <w:rPr>
          <w:rFonts w:ascii="Calibri" w:hAnsi="Calibri" w:hint="eastAsia"/>
          <w:color w:val="000000"/>
          <w:rtl/>
        </w:rPr>
        <w:t>לארץ</w:t>
      </w:r>
      <w:r w:rsidRPr="00B74931">
        <w:rPr>
          <w:rFonts w:ascii="Calibri" w:hAnsi="Calibri"/>
          <w:color w:val="000000"/>
          <w:rtl/>
        </w:rPr>
        <w:t xml:space="preserve">, </w:t>
      </w:r>
      <w:r w:rsidRPr="00B74931">
        <w:rPr>
          <w:rFonts w:ascii="Calibri" w:hAnsi="Calibri" w:hint="eastAsia"/>
          <w:color w:val="000000"/>
          <w:rtl/>
        </w:rPr>
        <w:t>כיוון</w:t>
      </w:r>
      <w:r w:rsidRPr="00B74931">
        <w:rPr>
          <w:rFonts w:ascii="Calibri" w:hAnsi="Calibri"/>
          <w:color w:val="000000"/>
          <w:rtl/>
        </w:rPr>
        <w:t xml:space="preserve"> </w:t>
      </w:r>
      <w:r w:rsidRPr="00B74931">
        <w:rPr>
          <w:rFonts w:ascii="Calibri" w:hAnsi="Calibri" w:hint="eastAsia"/>
          <w:color w:val="000000"/>
          <w:rtl/>
        </w:rPr>
        <w:t>שהסמים</w:t>
      </w:r>
      <w:r w:rsidRPr="00B74931">
        <w:rPr>
          <w:rFonts w:ascii="Calibri" w:hAnsi="Calibri"/>
          <w:color w:val="000000"/>
          <w:rtl/>
        </w:rPr>
        <w:t xml:space="preserve"> </w:t>
      </w:r>
      <w:r w:rsidRPr="00B74931">
        <w:rPr>
          <w:rFonts w:ascii="Calibri" w:hAnsi="Calibri" w:hint="eastAsia"/>
          <w:color w:val="000000"/>
          <w:rtl/>
        </w:rPr>
        <w:t>הם</w:t>
      </w:r>
      <w:r w:rsidRPr="00B74931">
        <w:rPr>
          <w:rFonts w:ascii="Calibri" w:hAnsi="Calibri"/>
          <w:color w:val="000000"/>
          <w:rtl/>
        </w:rPr>
        <w:t xml:space="preserve"> </w:t>
      </w:r>
      <w:r w:rsidRPr="00B74931">
        <w:rPr>
          <w:rFonts w:ascii="Calibri" w:hAnsi="Calibri" w:hint="eastAsia"/>
          <w:color w:val="000000"/>
          <w:rtl/>
        </w:rPr>
        <w:t>רעה</w:t>
      </w:r>
      <w:r w:rsidRPr="00B74931">
        <w:rPr>
          <w:rFonts w:ascii="Calibri" w:hAnsi="Calibri"/>
          <w:color w:val="000000"/>
          <w:rtl/>
        </w:rPr>
        <w:t xml:space="preserve"> </w:t>
      </w:r>
      <w:r w:rsidRPr="00B74931">
        <w:rPr>
          <w:rFonts w:ascii="Calibri" w:hAnsi="Calibri" w:hint="eastAsia"/>
          <w:color w:val="000000"/>
          <w:rtl/>
        </w:rPr>
        <w:t>חולה</w:t>
      </w:r>
      <w:r w:rsidRPr="00B74931">
        <w:rPr>
          <w:rFonts w:ascii="Calibri" w:hAnsi="Calibri"/>
          <w:color w:val="000000"/>
          <w:rtl/>
        </w:rPr>
        <w:t xml:space="preserve"> </w:t>
      </w:r>
      <w:r w:rsidRPr="00B74931">
        <w:rPr>
          <w:rFonts w:ascii="Calibri" w:hAnsi="Calibri" w:hint="eastAsia"/>
          <w:color w:val="000000"/>
          <w:rtl/>
        </w:rPr>
        <w:t>בחברה</w:t>
      </w:r>
      <w:r w:rsidRPr="00B74931">
        <w:rPr>
          <w:rFonts w:ascii="Calibri" w:hAnsi="Calibri"/>
          <w:color w:val="000000"/>
          <w:rtl/>
        </w:rPr>
        <w:t xml:space="preserve"> </w:t>
      </w:r>
      <w:r w:rsidRPr="00B74931">
        <w:rPr>
          <w:rFonts w:ascii="Calibri" w:hAnsi="Calibri" w:hint="eastAsia"/>
          <w:color w:val="000000"/>
          <w:rtl/>
        </w:rPr>
        <w:t>הפוגעת</w:t>
      </w:r>
      <w:r w:rsidRPr="00B74931">
        <w:rPr>
          <w:rFonts w:ascii="Calibri" w:hAnsi="Calibri"/>
          <w:color w:val="000000"/>
          <w:rtl/>
        </w:rPr>
        <w:t xml:space="preserve"> </w:t>
      </w:r>
      <w:r w:rsidRPr="00B74931">
        <w:rPr>
          <w:rFonts w:ascii="Calibri" w:hAnsi="Calibri" w:hint="eastAsia"/>
          <w:color w:val="000000"/>
          <w:rtl/>
        </w:rPr>
        <w:t>בפרט</w:t>
      </w:r>
      <w:r w:rsidRPr="00B74931">
        <w:rPr>
          <w:rFonts w:ascii="Calibri" w:hAnsi="Calibri"/>
          <w:color w:val="000000"/>
          <w:rtl/>
        </w:rPr>
        <w:t xml:space="preserve"> </w:t>
      </w:r>
      <w:r w:rsidRPr="00B74931">
        <w:rPr>
          <w:rFonts w:ascii="Calibri" w:hAnsi="Calibri" w:hint="eastAsia"/>
          <w:color w:val="000000"/>
          <w:rtl/>
        </w:rPr>
        <w:t>ובחברה</w:t>
      </w:r>
      <w:r w:rsidRPr="00B74931">
        <w:rPr>
          <w:rFonts w:ascii="Calibri" w:hAnsi="Calibri"/>
          <w:color w:val="000000"/>
          <w:rtl/>
        </w:rPr>
        <w:t xml:space="preserve"> </w:t>
      </w:r>
      <w:r w:rsidRPr="00B74931">
        <w:rPr>
          <w:rFonts w:ascii="Calibri" w:hAnsi="Calibri" w:hint="eastAsia"/>
          <w:color w:val="000000"/>
          <w:rtl/>
        </w:rPr>
        <w:t>כולה</w:t>
      </w:r>
      <w:r w:rsidRPr="00B74931">
        <w:rPr>
          <w:rFonts w:ascii="Calibri" w:hAnsi="Calibri"/>
          <w:color w:val="000000"/>
          <w:rtl/>
        </w:rPr>
        <w:t xml:space="preserve">. </w:t>
      </w:r>
    </w:p>
    <w:p w14:paraId="51663152" w14:textId="77777777" w:rsidR="00337906" w:rsidRPr="00B74931" w:rsidRDefault="00337906" w:rsidP="00337906">
      <w:pPr>
        <w:spacing w:after="120" w:line="360" w:lineRule="auto"/>
        <w:ind w:left="720"/>
        <w:jc w:val="both"/>
        <w:rPr>
          <w:rFonts w:ascii="Calibri" w:hAnsi="Calibri"/>
          <w:color w:val="000000"/>
          <w:rtl/>
        </w:rPr>
      </w:pPr>
      <w:r w:rsidRPr="00B74931">
        <w:rPr>
          <w:rFonts w:ascii="Calibri" w:hAnsi="Calibri" w:hint="eastAsia"/>
          <w:color w:val="000000"/>
          <w:rtl/>
        </w:rPr>
        <w:t>העונש</w:t>
      </w:r>
      <w:r w:rsidRPr="00B74931">
        <w:rPr>
          <w:rFonts w:ascii="Calibri" w:hAnsi="Calibri"/>
          <w:color w:val="000000"/>
          <w:rtl/>
        </w:rPr>
        <w:t xml:space="preserve"> </w:t>
      </w:r>
      <w:r w:rsidRPr="00B74931">
        <w:rPr>
          <w:rFonts w:ascii="Calibri" w:hAnsi="Calibri" w:hint="eastAsia"/>
          <w:color w:val="000000"/>
          <w:rtl/>
        </w:rPr>
        <w:t>המוסכם</w:t>
      </w:r>
      <w:r w:rsidRPr="00B74931">
        <w:rPr>
          <w:rFonts w:ascii="Calibri" w:hAnsi="Calibri"/>
          <w:color w:val="000000"/>
          <w:rtl/>
        </w:rPr>
        <w:t xml:space="preserve"> </w:t>
      </w:r>
      <w:r w:rsidRPr="00B74931">
        <w:rPr>
          <w:rFonts w:ascii="Calibri" w:hAnsi="Calibri" w:hint="eastAsia"/>
          <w:color w:val="000000"/>
          <w:rtl/>
        </w:rPr>
        <w:t>הוא</w:t>
      </w:r>
      <w:r w:rsidRPr="00B74931">
        <w:rPr>
          <w:rFonts w:ascii="Calibri" w:hAnsi="Calibri"/>
          <w:color w:val="000000"/>
          <w:rtl/>
        </w:rPr>
        <w:t xml:space="preserve"> </w:t>
      </w:r>
      <w:r w:rsidRPr="00B74931">
        <w:rPr>
          <w:rFonts w:ascii="Calibri" w:hAnsi="Calibri" w:hint="eastAsia"/>
          <w:color w:val="000000"/>
          <w:rtl/>
        </w:rPr>
        <w:t>מקל</w:t>
      </w:r>
      <w:r w:rsidRPr="00B74931">
        <w:rPr>
          <w:rFonts w:ascii="Calibri" w:hAnsi="Calibri"/>
          <w:color w:val="000000"/>
          <w:rtl/>
        </w:rPr>
        <w:t xml:space="preserve"> </w:t>
      </w:r>
      <w:r w:rsidRPr="00B74931">
        <w:rPr>
          <w:rFonts w:ascii="Calibri" w:hAnsi="Calibri" w:hint="eastAsia"/>
          <w:color w:val="000000"/>
          <w:rtl/>
        </w:rPr>
        <w:t>ביחס</w:t>
      </w:r>
      <w:r w:rsidRPr="00B74931">
        <w:rPr>
          <w:rFonts w:ascii="Calibri" w:hAnsi="Calibri"/>
          <w:color w:val="000000"/>
          <w:rtl/>
        </w:rPr>
        <w:t xml:space="preserve"> </w:t>
      </w:r>
      <w:r w:rsidRPr="00B74931">
        <w:rPr>
          <w:rFonts w:ascii="Calibri" w:hAnsi="Calibri" w:hint="eastAsia"/>
          <w:color w:val="000000"/>
          <w:rtl/>
        </w:rPr>
        <w:t>לפסיקה</w:t>
      </w:r>
      <w:r w:rsidRPr="00B74931">
        <w:rPr>
          <w:rFonts w:ascii="Calibri" w:hAnsi="Calibri"/>
          <w:color w:val="000000"/>
          <w:rtl/>
        </w:rPr>
        <w:t xml:space="preserve"> </w:t>
      </w:r>
      <w:r w:rsidRPr="00B74931">
        <w:rPr>
          <w:rFonts w:ascii="Calibri" w:hAnsi="Calibri" w:hint="eastAsia"/>
          <w:color w:val="000000"/>
          <w:rtl/>
        </w:rPr>
        <w:t>הנוהגת</w:t>
      </w:r>
      <w:r w:rsidRPr="00B74931">
        <w:rPr>
          <w:rFonts w:ascii="Calibri" w:hAnsi="Calibri"/>
          <w:color w:val="000000"/>
          <w:rtl/>
        </w:rPr>
        <w:t xml:space="preserve"> </w:t>
      </w:r>
      <w:r w:rsidRPr="00B74931">
        <w:rPr>
          <w:rFonts w:ascii="Calibri" w:hAnsi="Calibri" w:hint="eastAsia"/>
          <w:color w:val="000000"/>
          <w:rtl/>
        </w:rPr>
        <w:t>בתיקים</w:t>
      </w:r>
      <w:r w:rsidRPr="00B74931">
        <w:rPr>
          <w:rFonts w:ascii="Calibri" w:hAnsi="Calibri"/>
          <w:color w:val="000000"/>
          <w:rtl/>
        </w:rPr>
        <w:t xml:space="preserve"> </w:t>
      </w:r>
      <w:r w:rsidRPr="00B74931">
        <w:rPr>
          <w:rFonts w:ascii="Calibri" w:hAnsi="Calibri" w:hint="eastAsia"/>
          <w:color w:val="000000"/>
          <w:rtl/>
        </w:rPr>
        <w:t>בהם</w:t>
      </w:r>
      <w:r w:rsidRPr="00B74931">
        <w:rPr>
          <w:rFonts w:ascii="Calibri" w:hAnsi="Calibri"/>
          <w:color w:val="000000"/>
          <w:rtl/>
        </w:rPr>
        <w:t xml:space="preserve"> </w:t>
      </w:r>
      <w:r w:rsidRPr="00B74931">
        <w:rPr>
          <w:rFonts w:ascii="Calibri" w:hAnsi="Calibri" w:hint="eastAsia"/>
          <w:color w:val="000000"/>
          <w:rtl/>
        </w:rPr>
        <w:t>משקל</w:t>
      </w:r>
      <w:r w:rsidRPr="00B74931">
        <w:rPr>
          <w:rFonts w:ascii="Calibri" w:hAnsi="Calibri"/>
          <w:color w:val="000000"/>
          <w:rtl/>
        </w:rPr>
        <w:t xml:space="preserve"> </w:t>
      </w:r>
      <w:r w:rsidRPr="00B74931">
        <w:rPr>
          <w:rFonts w:ascii="Calibri" w:hAnsi="Calibri" w:hint="eastAsia"/>
          <w:color w:val="000000"/>
          <w:rtl/>
        </w:rPr>
        <w:t>הסם</w:t>
      </w:r>
      <w:r w:rsidRPr="00B74931">
        <w:rPr>
          <w:rFonts w:ascii="Calibri" w:hAnsi="Calibri"/>
          <w:color w:val="000000"/>
          <w:rtl/>
        </w:rPr>
        <w:t xml:space="preserve"> </w:t>
      </w:r>
      <w:r w:rsidRPr="00B74931">
        <w:rPr>
          <w:rFonts w:ascii="Calibri" w:hAnsi="Calibri" w:hint="eastAsia"/>
          <w:color w:val="000000"/>
          <w:rtl/>
        </w:rPr>
        <w:t>הוא</w:t>
      </w:r>
      <w:r w:rsidRPr="00B74931">
        <w:rPr>
          <w:rFonts w:ascii="Calibri" w:hAnsi="Calibri"/>
          <w:color w:val="000000"/>
          <w:rtl/>
        </w:rPr>
        <w:t xml:space="preserve"> </w:t>
      </w:r>
      <w:r w:rsidRPr="00B74931">
        <w:rPr>
          <w:rFonts w:ascii="Calibri" w:hAnsi="Calibri" w:hint="eastAsia"/>
          <w:color w:val="000000"/>
          <w:rtl/>
        </w:rPr>
        <w:t>כ</w:t>
      </w:r>
      <w:r w:rsidRPr="00B74931">
        <w:rPr>
          <w:rFonts w:ascii="Calibri" w:hAnsi="Calibri"/>
          <w:color w:val="000000"/>
          <w:rtl/>
        </w:rPr>
        <w:t xml:space="preserve">-5 </w:t>
      </w:r>
      <w:r w:rsidRPr="00B74931">
        <w:rPr>
          <w:rFonts w:ascii="Calibri" w:hAnsi="Calibri" w:hint="eastAsia"/>
          <w:color w:val="000000"/>
          <w:rtl/>
        </w:rPr>
        <w:t>ק</w:t>
      </w:r>
      <w:r w:rsidRPr="00B74931">
        <w:rPr>
          <w:rFonts w:ascii="Calibri" w:hAnsi="Calibri"/>
          <w:color w:val="000000"/>
          <w:rtl/>
        </w:rPr>
        <w:t>"</w:t>
      </w:r>
      <w:r w:rsidRPr="00B74931">
        <w:rPr>
          <w:rFonts w:ascii="Calibri" w:hAnsi="Calibri" w:hint="eastAsia"/>
          <w:color w:val="000000"/>
          <w:rtl/>
        </w:rPr>
        <w:t>ג</w:t>
      </w:r>
      <w:r w:rsidRPr="00B74931">
        <w:rPr>
          <w:rFonts w:ascii="Calibri" w:hAnsi="Calibri"/>
          <w:color w:val="000000"/>
          <w:rtl/>
        </w:rPr>
        <w:t xml:space="preserve"> </w:t>
      </w:r>
      <w:r w:rsidRPr="00B74931">
        <w:rPr>
          <w:rFonts w:ascii="Calibri" w:hAnsi="Calibri" w:hint="eastAsia"/>
          <w:color w:val="000000"/>
          <w:rtl/>
        </w:rPr>
        <w:t>שקובעת</w:t>
      </w:r>
      <w:r w:rsidRPr="00B74931">
        <w:rPr>
          <w:rFonts w:ascii="Calibri" w:hAnsi="Calibri"/>
          <w:color w:val="000000"/>
          <w:rtl/>
        </w:rPr>
        <w:t xml:space="preserve"> </w:t>
      </w:r>
      <w:r w:rsidRPr="00B74931">
        <w:rPr>
          <w:rFonts w:ascii="Calibri" w:hAnsi="Calibri" w:hint="eastAsia"/>
          <w:color w:val="000000"/>
          <w:rtl/>
        </w:rPr>
        <w:t>מתחם</w:t>
      </w:r>
      <w:r w:rsidRPr="00B74931">
        <w:rPr>
          <w:rFonts w:ascii="Calibri" w:hAnsi="Calibri"/>
          <w:color w:val="000000"/>
          <w:rtl/>
        </w:rPr>
        <w:t xml:space="preserve"> </w:t>
      </w:r>
      <w:r w:rsidRPr="00B74931">
        <w:rPr>
          <w:rFonts w:ascii="Calibri" w:hAnsi="Calibri" w:hint="eastAsia"/>
          <w:color w:val="000000"/>
          <w:rtl/>
        </w:rPr>
        <w:t>הנע</w:t>
      </w:r>
      <w:r w:rsidRPr="00B74931">
        <w:rPr>
          <w:rFonts w:ascii="Calibri" w:hAnsi="Calibri"/>
          <w:color w:val="000000"/>
          <w:rtl/>
        </w:rPr>
        <w:t xml:space="preserve"> </w:t>
      </w:r>
      <w:r w:rsidRPr="00B74931">
        <w:rPr>
          <w:rFonts w:ascii="Calibri" w:hAnsi="Calibri" w:hint="eastAsia"/>
          <w:color w:val="000000"/>
          <w:rtl/>
        </w:rPr>
        <w:t>בין</w:t>
      </w:r>
      <w:r w:rsidRPr="00B74931">
        <w:rPr>
          <w:rFonts w:ascii="Calibri" w:hAnsi="Calibri"/>
          <w:color w:val="000000"/>
          <w:rtl/>
        </w:rPr>
        <w:t xml:space="preserve"> 4.5 </w:t>
      </w:r>
      <w:r w:rsidRPr="00B74931">
        <w:rPr>
          <w:rFonts w:ascii="Calibri" w:hAnsi="Calibri" w:hint="eastAsia"/>
          <w:color w:val="000000"/>
          <w:rtl/>
        </w:rPr>
        <w:t>ל</w:t>
      </w:r>
      <w:r w:rsidRPr="00B74931">
        <w:rPr>
          <w:rFonts w:ascii="Calibri" w:hAnsi="Calibri"/>
          <w:color w:val="000000"/>
          <w:rtl/>
        </w:rPr>
        <w:t xml:space="preserve">-7.5 </w:t>
      </w:r>
      <w:r w:rsidRPr="00B74931">
        <w:rPr>
          <w:rFonts w:ascii="Calibri" w:hAnsi="Calibri" w:hint="eastAsia"/>
          <w:color w:val="000000"/>
          <w:rtl/>
        </w:rPr>
        <w:t>שנות</w:t>
      </w:r>
      <w:r w:rsidRPr="00B74931">
        <w:rPr>
          <w:rFonts w:ascii="Calibri" w:hAnsi="Calibri"/>
          <w:color w:val="000000"/>
          <w:rtl/>
        </w:rPr>
        <w:t xml:space="preserve"> </w:t>
      </w:r>
      <w:r w:rsidRPr="00B74931">
        <w:rPr>
          <w:rFonts w:ascii="Calibri" w:hAnsi="Calibri" w:hint="eastAsia"/>
          <w:color w:val="000000"/>
          <w:rtl/>
        </w:rPr>
        <w:t>מאסר</w:t>
      </w:r>
      <w:r w:rsidRPr="00B74931">
        <w:rPr>
          <w:rFonts w:ascii="Calibri" w:hAnsi="Calibri"/>
          <w:color w:val="000000"/>
          <w:rtl/>
        </w:rPr>
        <w:t xml:space="preserve"> </w:t>
      </w:r>
      <w:r w:rsidRPr="00B74931">
        <w:rPr>
          <w:rFonts w:ascii="Calibri" w:hAnsi="Calibri" w:hint="eastAsia"/>
          <w:color w:val="000000"/>
          <w:rtl/>
        </w:rPr>
        <w:t>בפועל</w:t>
      </w:r>
      <w:r w:rsidRPr="00B74931">
        <w:rPr>
          <w:rFonts w:ascii="Calibri" w:hAnsi="Calibri"/>
          <w:color w:val="000000"/>
          <w:rtl/>
        </w:rPr>
        <w:t xml:space="preserve"> </w:t>
      </w:r>
      <w:r w:rsidRPr="00B74931">
        <w:rPr>
          <w:rFonts w:ascii="Calibri" w:hAnsi="Calibri" w:hint="eastAsia"/>
          <w:color w:val="000000"/>
          <w:rtl/>
        </w:rPr>
        <w:t>לגבי</w:t>
      </w:r>
      <w:r w:rsidRPr="00B74931">
        <w:rPr>
          <w:rFonts w:ascii="Calibri" w:hAnsi="Calibri"/>
          <w:color w:val="000000"/>
          <w:rtl/>
        </w:rPr>
        <w:t xml:space="preserve"> </w:t>
      </w:r>
      <w:r w:rsidRPr="00B74931">
        <w:rPr>
          <w:rFonts w:ascii="Calibri" w:hAnsi="Calibri" w:hint="eastAsia"/>
          <w:color w:val="000000"/>
          <w:rtl/>
        </w:rPr>
        <w:t>בלדרים</w:t>
      </w:r>
      <w:r w:rsidRPr="00B74931">
        <w:rPr>
          <w:rFonts w:ascii="Calibri" w:hAnsi="Calibri"/>
          <w:color w:val="000000"/>
          <w:rtl/>
        </w:rPr>
        <w:t xml:space="preserve">, </w:t>
      </w:r>
      <w:r w:rsidRPr="00B74931">
        <w:rPr>
          <w:rFonts w:ascii="Calibri" w:hAnsi="Calibri" w:hint="eastAsia"/>
          <w:color w:val="000000"/>
          <w:rtl/>
        </w:rPr>
        <w:t>בעוד</w:t>
      </w:r>
      <w:r w:rsidRPr="00B74931">
        <w:rPr>
          <w:rFonts w:ascii="Calibri" w:hAnsi="Calibri"/>
          <w:color w:val="000000"/>
          <w:rtl/>
        </w:rPr>
        <w:t xml:space="preserve"> </w:t>
      </w:r>
      <w:r w:rsidRPr="00B74931">
        <w:rPr>
          <w:rFonts w:ascii="Calibri" w:hAnsi="Calibri" w:hint="eastAsia"/>
          <w:color w:val="000000"/>
          <w:rtl/>
        </w:rPr>
        <w:t>שהנאשם</w:t>
      </w:r>
      <w:r w:rsidRPr="00B74931">
        <w:rPr>
          <w:rFonts w:ascii="Calibri" w:hAnsi="Calibri"/>
          <w:color w:val="000000"/>
          <w:rtl/>
        </w:rPr>
        <w:t xml:space="preserve"> </w:t>
      </w:r>
      <w:r w:rsidRPr="00B74931">
        <w:rPr>
          <w:rFonts w:ascii="Calibri" w:hAnsi="Calibri" w:hint="eastAsia"/>
          <w:color w:val="000000"/>
          <w:rtl/>
        </w:rPr>
        <w:t>אינו</w:t>
      </w:r>
      <w:r w:rsidRPr="00B74931">
        <w:rPr>
          <w:rFonts w:ascii="Calibri" w:hAnsi="Calibri"/>
          <w:color w:val="000000"/>
          <w:rtl/>
        </w:rPr>
        <w:t xml:space="preserve"> </w:t>
      </w:r>
      <w:r w:rsidRPr="00B74931">
        <w:rPr>
          <w:rFonts w:ascii="Calibri" w:hAnsi="Calibri" w:hint="eastAsia"/>
          <w:color w:val="000000"/>
          <w:rtl/>
        </w:rPr>
        <w:t>בלדר</w:t>
      </w:r>
      <w:r w:rsidRPr="00B74931">
        <w:rPr>
          <w:rFonts w:ascii="Calibri" w:hAnsi="Calibri"/>
          <w:color w:val="000000"/>
          <w:rtl/>
        </w:rPr>
        <w:t xml:space="preserve">, </w:t>
      </w:r>
      <w:r w:rsidRPr="00B74931">
        <w:rPr>
          <w:rFonts w:ascii="Calibri" w:hAnsi="Calibri" w:hint="eastAsia"/>
          <w:color w:val="000000"/>
          <w:rtl/>
        </w:rPr>
        <w:t>אלא</w:t>
      </w:r>
      <w:r w:rsidRPr="00B74931">
        <w:rPr>
          <w:rFonts w:ascii="Calibri" w:hAnsi="Calibri"/>
          <w:color w:val="000000"/>
          <w:rtl/>
        </w:rPr>
        <w:t xml:space="preserve"> </w:t>
      </w:r>
      <w:r w:rsidRPr="00B74931">
        <w:rPr>
          <w:rFonts w:ascii="Calibri" w:hAnsi="Calibri" w:hint="eastAsia"/>
          <w:color w:val="000000"/>
          <w:rtl/>
        </w:rPr>
        <w:t>המשלח</w:t>
      </w:r>
      <w:r w:rsidRPr="00B74931">
        <w:rPr>
          <w:rFonts w:ascii="Calibri" w:hAnsi="Calibri"/>
          <w:color w:val="000000"/>
          <w:rtl/>
        </w:rPr>
        <w:t xml:space="preserve">. </w:t>
      </w:r>
      <w:r w:rsidRPr="00B74931">
        <w:rPr>
          <w:rFonts w:ascii="Calibri" w:hAnsi="Calibri" w:hint="eastAsia"/>
          <w:color w:val="000000"/>
          <w:rtl/>
        </w:rPr>
        <w:t>כיוון</w:t>
      </w:r>
      <w:r w:rsidRPr="00B74931">
        <w:rPr>
          <w:rFonts w:ascii="Calibri" w:hAnsi="Calibri"/>
          <w:color w:val="000000"/>
          <w:rtl/>
        </w:rPr>
        <w:t xml:space="preserve"> </w:t>
      </w:r>
      <w:r w:rsidRPr="00B74931">
        <w:rPr>
          <w:rFonts w:ascii="Calibri" w:hAnsi="Calibri" w:hint="eastAsia"/>
          <w:color w:val="000000"/>
          <w:rtl/>
        </w:rPr>
        <w:t>שמדובר</w:t>
      </w:r>
      <w:r w:rsidRPr="00B74931">
        <w:rPr>
          <w:rFonts w:ascii="Calibri" w:hAnsi="Calibri"/>
          <w:color w:val="000000"/>
          <w:rtl/>
        </w:rPr>
        <w:t xml:space="preserve"> </w:t>
      </w:r>
      <w:r w:rsidRPr="00B74931">
        <w:rPr>
          <w:rFonts w:ascii="Calibri" w:hAnsi="Calibri" w:hint="eastAsia"/>
          <w:color w:val="000000"/>
          <w:rtl/>
        </w:rPr>
        <w:t>בעונש</w:t>
      </w:r>
      <w:r w:rsidRPr="00B74931">
        <w:rPr>
          <w:rFonts w:ascii="Calibri" w:hAnsi="Calibri"/>
          <w:color w:val="000000"/>
          <w:rtl/>
        </w:rPr>
        <w:t xml:space="preserve"> </w:t>
      </w:r>
      <w:r w:rsidRPr="00B74931">
        <w:rPr>
          <w:rFonts w:ascii="Calibri" w:hAnsi="Calibri" w:hint="eastAsia"/>
          <w:color w:val="000000"/>
          <w:rtl/>
        </w:rPr>
        <w:t>קל</w:t>
      </w:r>
      <w:r w:rsidRPr="00B74931">
        <w:rPr>
          <w:rFonts w:ascii="Calibri" w:hAnsi="Calibri"/>
          <w:color w:val="000000"/>
          <w:rtl/>
        </w:rPr>
        <w:t xml:space="preserve">, </w:t>
      </w:r>
      <w:r w:rsidRPr="00B74931">
        <w:rPr>
          <w:rFonts w:ascii="Calibri" w:hAnsi="Calibri" w:hint="eastAsia"/>
          <w:color w:val="000000"/>
          <w:rtl/>
        </w:rPr>
        <w:t>אין</w:t>
      </w:r>
      <w:r w:rsidRPr="00B74931">
        <w:rPr>
          <w:rFonts w:ascii="Calibri" w:hAnsi="Calibri"/>
          <w:color w:val="000000"/>
          <w:rtl/>
        </w:rPr>
        <w:t xml:space="preserve"> </w:t>
      </w:r>
      <w:r w:rsidRPr="00B74931">
        <w:rPr>
          <w:rFonts w:ascii="Calibri" w:hAnsi="Calibri" w:hint="eastAsia"/>
          <w:color w:val="000000"/>
          <w:rtl/>
        </w:rPr>
        <w:t>מקום</w:t>
      </w:r>
      <w:r w:rsidRPr="00B74931">
        <w:rPr>
          <w:rFonts w:ascii="Calibri" w:hAnsi="Calibri"/>
          <w:color w:val="000000"/>
          <w:rtl/>
        </w:rPr>
        <w:t xml:space="preserve"> </w:t>
      </w:r>
      <w:r w:rsidRPr="00B74931">
        <w:rPr>
          <w:rFonts w:ascii="Calibri" w:hAnsi="Calibri" w:hint="eastAsia"/>
          <w:color w:val="000000"/>
          <w:rtl/>
        </w:rPr>
        <w:t>לחפיפה</w:t>
      </w:r>
      <w:r w:rsidRPr="00B74931">
        <w:rPr>
          <w:rFonts w:ascii="Calibri" w:hAnsi="Calibri"/>
          <w:color w:val="000000"/>
          <w:rtl/>
        </w:rPr>
        <w:t xml:space="preserve"> </w:t>
      </w:r>
      <w:r w:rsidRPr="00B74931">
        <w:rPr>
          <w:rFonts w:ascii="Calibri" w:hAnsi="Calibri" w:hint="eastAsia"/>
          <w:color w:val="000000"/>
          <w:rtl/>
        </w:rPr>
        <w:t>כלשהי</w:t>
      </w:r>
      <w:r w:rsidRPr="00B74931">
        <w:rPr>
          <w:rFonts w:ascii="Calibri" w:hAnsi="Calibri"/>
          <w:color w:val="000000"/>
          <w:rtl/>
        </w:rPr>
        <w:t xml:space="preserve"> </w:t>
      </w:r>
      <w:r w:rsidRPr="00B74931">
        <w:rPr>
          <w:rFonts w:ascii="Calibri" w:hAnsi="Calibri" w:hint="eastAsia"/>
          <w:color w:val="000000"/>
          <w:rtl/>
        </w:rPr>
        <w:t>בעונשים</w:t>
      </w:r>
      <w:r w:rsidRPr="00B74931">
        <w:rPr>
          <w:rFonts w:ascii="Calibri" w:hAnsi="Calibri"/>
          <w:color w:val="000000"/>
          <w:rtl/>
        </w:rPr>
        <w:t xml:space="preserve">. </w:t>
      </w:r>
      <w:r w:rsidRPr="00B74931">
        <w:rPr>
          <w:rFonts w:ascii="Calibri" w:hAnsi="Calibri" w:hint="eastAsia"/>
          <w:color w:val="000000"/>
          <w:rtl/>
        </w:rPr>
        <w:t>הבלדרית</w:t>
      </w:r>
      <w:r w:rsidRPr="00B74931">
        <w:rPr>
          <w:rFonts w:ascii="Calibri" w:hAnsi="Calibri"/>
          <w:color w:val="000000"/>
          <w:rtl/>
        </w:rPr>
        <w:t xml:space="preserve"> </w:t>
      </w:r>
      <w:r w:rsidRPr="00B74931">
        <w:rPr>
          <w:rFonts w:ascii="Calibri" w:hAnsi="Calibri" w:hint="eastAsia"/>
          <w:color w:val="000000"/>
          <w:rtl/>
        </w:rPr>
        <w:t>בתיק</w:t>
      </w:r>
      <w:r w:rsidRPr="00B74931">
        <w:rPr>
          <w:rFonts w:ascii="Calibri" w:hAnsi="Calibri"/>
          <w:color w:val="000000"/>
          <w:rtl/>
        </w:rPr>
        <w:t xml:space="preserve"> – </w:t>
      </w:r>
      <w:r w:rsidRPr="00B74931">
        <w:rPr>
          <w:rFonts w:ascii="Calibri" w:hAnsi="Calibri" w:hint="eastAsia"/>
          <w:color w:val="000000"/>
          <w:rtl/>
        </w:rPr>
        <w:t>ורד</w:t>
      </w:r>
      <w:r w:rsidRPr="00B74931">
        <w:rPr>
          <w:rFonts w:ascii="Calibri" w:hAnsi="Calibri"/>
          <w:color w:val="000000"/>
          <w:rtl/>
        </w:rPr>
        <w:t xml:space="preserve">, </w:t>
      </w:r>
      <w:r w:rsidRPr="00B74931">
        <w:rPr>
          <w:rFonts w:ascii="Calibri" w:hAnsi="Calibri" w:hint="eastAsia"/>
          <w:color w:val="000000"/>
          <w:rtl/>
        </w:rPr>
        <w:t>אשר</w:t>
      </w:r>
      <w:r w:rsidRPr="00B74931">
        <w:rPr>
          <w:rFonts w:ascii="Calibri" w:hAnsi="Calibri"/>
          <w:color w:val="000000"/>
          <w:rtl/>
        </w:rPr>
        <w:t xml:space="preserve"> </w:t>
      </w:r>
      <w:r w:rsidRPr="00B74931">
        <w:rPr>
          <w:rFonts w:ascii="Calibri" w:hAnsi="Calibri" w:hint="eastAsia"/>
          <w:color w:val="000000"/>
          <w:rtl/>
        </w:rPr>
        <w:t>שיתפה</w:t>
      </w:r>
      <w:r w:rsidRPr="00B74931">
        <w:rPr>
          <w:rFonts w:ascii="Calibri" w:hAnsi="Calibri"/>
          <w:color w:val="000000"/>
          <w:rtl/>
        </w:rPr>
        <w:t xml:space="preserve"> </w:t>
      </w:r>
      <w:r w:rsidRPr="00B74931">
        <w:rPr>
          <w:rFonts w:ascii="Calibri" w:hAnsi="Calibri" w:hint="eastAsia"/>
          <w:color w:val="000000"/>
          <w:rtl/>
        </w:rPr>
        <w:t>פעולה</w:t>
      </w:r>
      <w:r w:rsidRPr="00B74931">
        <w:rPr>
          <w:rFonts w:ascii="Calibri" w:hAnsi="Calibri"/>
          <w:color w:val="000000"/>
          <w:rtl/>
        </w:rPr>
        <w:t xml:space="preserve"> </w:t>
      </w:r>
      <w:r w:rsidRPr="00B74931">
        <w:rPr>
          <w:rFonts w:ascii="Calibri" w:hAnsi="Calibri" w:hint="eastAsia"/>
          <w:color w:val="000000"/>
          <w:rtl/>
        </w:rPr>
        <w:t>באופן</w:t>
      </w:r>
      <w:r w:rsidRPr="00B74931">
        <w:rPr>
          <w:rFonts w:ascii="Calibri" w:hAnsi="Calibri"/>
          <w:color w:val="000000"/>
          <w:rtl/>
        </w:rPr>
        <w:t xml:space="preserve"> </w:t>
      </w:r>
      <w:r w:rsidRPr="00B74931">
        <w:rPr>
          <w:rFonts w:ascii="Calibri" w:hAnsi="Calibri" w:hint="eastAsia"/>
          <w:color w:val="000000"/>
          <w:rtl/>
        </w:rPr>
        <w:t>מלא</w:t>
      </w:r>
      <w:r w:rsidRPr="00B74931">
        <w:rPr>
          <w:rFonts w:ascii="Calibri" w:hAnsi="Calibri"/>
          <w:color w:val="000000"/>
          <w:rtl/>
        </w:rPr>
        <w:t xml:space="preserve"> </w:t>
      </w:r>
      <w:r w:rsidRPr="00B74931">
        <w:rPr>
          <w:rFonts w:ascii="Calibri" w:hAnsi="Calibri" w:hint="eastAsia"/>
          <w:color w:val="000000"/>
          <w:rtl/>
        </w:rPr>
        <w:t>והעידה</w:t>
      </w:r>
      <w:r w:rsidRPr="00B74931">
        <w:rPr>
          <w:rFonts w:ascii="Calibri" w:hAnsi="Calibri"/>
          <w:color w:val="000000"/>
          <w:rtl/>
        </w:rPr>
        <w:t xml:space="preserve"> </w:t>
      </w:r>
      <w:r w:rsidRPr="00B74931">
        <w:rPr>
          <w:rFonts w:ascii="Calibri" w:hAnsi="Calibri" w:hint="eastAsia"/>
          <w:color w:val="000000"/>
          <w:rtl/>
        </w:rPr>
        <w:t>בבית</w:t>
      </w:r>
      <w:r w:rsidRPr="00B74931">
        <w:rPr>
          <w:rFonts w:ascii="Calibri" w:hAnsi="Calibri"/>
          <w:color w:val="000000"/>
          <w:rtl/>
        </w:rPr>
        <w:t xml:space="preserve"> </w:t>
      </w:r>
      <w:r w:rsidRPr="00B74931">
        <w:rPr>
          <w:rFonts w:ascii="Calibri" w:hAnsi="Calibri" w:hint="eastAsia"/>
          <w:color w:val="000000"/>
          <w:rtl/>
        </w:rPr>
        <w:t>המשפט</w:t>
      </w:r>
      <w:r w:rsidRPr="00B74931">
        <w:rPr>
          <w:rFonts w:ascii="Calibri" w:hAnsi="Calibri"/>
          <w:color w:val="000000"/>
          <w:rtl/>
        </w:rPr>
        <w:t xml:space="preserve"> </w:t>
      </w:r>
      <w:r w:rsidRPr="00B74931">
        <w:rPr>
          <w:rFonts w:ascii="Calibri" w:hAnsi="Calibri" w:hint="eastAsia"/>
          <w:color w:val="000000"/>
          <w:rtl/>
        </w:rPr>
        <w:t>נגד</w:t>
      </w:r>
      <w:r w:rsidRPr="00B74931">
        <w:rPr>
          <w:rFonts w:ascii="Calibri" w:hAnsi="Calibri"/>
          <w:color w:val="000000"/>
          <w:rtl/>
        </w:rPr>
        <w:t xml:space="preserve"> </w:t>
      </w:r>
      <w:r w:rsidRPr="00B74931">
        <w:rPr>
          <w:rFonts w:ascii="Calibri" w:hAnsi="Calibri" w:hint="eastAsia"/>
          <w:color w:val="000000"/>
          <w:rtl/>
        </w:rPr>
        <w:t>שותפה</w:t>
      </w:r>
      <w:r w:rsidRPr="00B74931">
        <w:rPr>
          <w:rFonts w:ascii="Calibri" w:hAnsi="Calibri"/>
          <w:color w:val="000000"/>
          <w:rtl/>
        </w:rPr>
        <w:t xml:space="preserve">, </w:t>
      </w:r>
      <w:r w:rsidRPr="00B74931">
        <w:rPr>
          <w:rFonts w:ascii="Calibri" w:hAnsi="Calibri" w:hint="eastAsia"/>
          <w:color w:val="000000"/>
          <w:rtl/>
        </w:rPr>
        <w:t>נדונה</w:t>
      </w:r>
      <w:r w:rsidRPr="00B74931">
        <w:rPr>
          <w:rFonts w:ascii="Calibri" w:hAnsi="Calibri"/>
          <w:color w:val="000000"/>
          <w:rtl/>
        </w:rPr>
        <w:t xml:space="preserve"> </w:t>
      </w:r>
      <w:r w:rsidRPr="00B74931">
        <w:rPr>
          <w:rFonts w:ascii="Calibri" w:hAnsi="Calibri" w:hint="eastAsia"/>
          <w:color w:val="000000"/>
          <w:rtl/>
        </w:rPr>
        <w:t>לעונש</w:t>
      </w:r>
      <w:r w:rsidRPr="00B74931">
        <w:rPr>
          <w:rFonts w:ascii="Calibri" w:hAnsi="Calibri"/>
          <w:color w:val="000000"/>
          <w:rtl/>
        </w:rPr>
        <w:t xml:space="preserve"> </w:t>
      </w:r>
      <w:r w:rsidRPr="00B74931">
        <w:rPr>
          <w:rFonts w:ascii="Calibri" w:hAnsi="Calibri" w:hint="eastAsia"/>
          <w:color w:val="000000"/>
          <w:rtl/>
        </w:rPr>
        <w:t>של</w:t>
      </w:r>
      <w:r w:rsidRPr="00B74931">
        <w:rPr>
          <w:rFonts w:ascii="Calibri" w:hAnsi="Calibri"/>
          <w:color w:val="000000"/>
          <w:rtl/>
        </w:rPr>
        <w:t xml:space="preserve"> 50 </w:t>
      </w:r>
      <w:r w:rsidRPr="00B74931">
        <w:rPr>
          <w:rFonts w:ascii="Calibri" w:hAnsi="Calibri" w:hint="eastAsia"/>
          <w:color w:val="000000"/>
          <w:rtl/>
        </w:rPr>
        <w:t>חודשי</w:t>
      </w:r>
      <w:r w:rsidRPr="00B74931">
        <w:rPr>
          <w:rFonts w:ascii="Calibri" w:hAnsi="Calibri"/>
          <w:color w:val="000000"/>
          <w:rtl/>
        </w:rPr>
        <w:t xml:space="preserve"> </w:t>
      </w:r>
      <w:r w:rsidRPr="00B74931">
        <w:rPr>
          <w:rFonts w:ascii="Calibri" w:hAnsi="Calibri" w:hint="eastAsia"/>
          <w:color w:val="000000"/>
          <w:rtl/>
        </w:rPr>
        <w:t>מאסר</w:t>
      </w:r>
      <w:r w:rsidRPr="00B74931">
        <w:rPr>
          <w:rFonts w:ascii="Calibri" w:hAnsi="Calibri"/>
          <w:color w:val="000000"/>
          <w:rtl/>
        </w:rPr>
        <w:t xml:space="preserve"> </w:t>
      </w:r>
      <w:r w:rsidRPr="00B74931">
        <w:rPr>
          <w:rFonts w:ascii="Calibri" w:hAnsi="Calibri" w:hint="eastAsia"/>
          <w:color w:val="000000"/>
          <w:rtl/>
        </w:rPr>
        <w:t>בפועל</w:t>
      </w:r>
      <w:r w:rsidRPr="00B74931">
        <w:rPr>
          <w:rFonts w:ascii="Calibri" w:hAnsi="Calibri"/>
          <w:color w:val="000000"/>
          <w:rtl/>
        </w:rPr>
        <w:t xml:space="preserve">. </w:t>
      </w:r>
      <w:r w:rsidRPr="00B74931">
        <w:rPr>
          <w:rFonts w:ascii="Calibri" w:hAnsi="Calibri" w:hint="eastAsia"/>
          <w:color w:val="000000"/>
          <w:rtl/>
        </w:rPr>
        <w:t>חפיפת</w:t>
      </w:r>
      <w:r w:rsidRPr="00B74931">
        <w:rPr>
          <w:rFonts w:ascii="Calibri" w:hAnsi="Calibri"/>
          <w:color w:val="000000"/>
          <w:rtl/>
        </w:rPr>
        <w:t xml:space="preserve"> </w:t>
      </w:r>
      <w:r w:rsidRPr="00B74931">
        <w:rPr>
          <w:rFonts w:ascii="Calibri" w:hAnsi="Calibri" w:hint="eastAsia"/>
          <w:color w:val="000000"/>
          <w:rtl/>
        </w:rPr>
        <w:t>בעונש</w:t>
      </w:r>
      <w:r w:rsidRPr="00B74931">
        <w:rPr>
          <w:rFonts w:ascii="Calibri" w:hAnsi="Calibri"/>
          <w:color w:val="000000"/>
          <w:rtl/>
        </w:rPr>
        <w:t xml:space="preserve">, </w:t>
      </w:r>
      <w:r w:rsidRPr="00B74931">
        <w:rPr>
          <w:rFonts w:ascii="Calibri" w:hAnsi="Calibri" w:hint="eastAsia"/>
          <w:color w:val="000000"/>
          <w:rtl/>
        </w:rPr>
        <w:t>ואפילו</w:t>
      </w:r>
      <w:r w:rsidRPr="00B74931">
        <w:rPr>
          <w:rFonts w:ascii="Calibri" w:hAnsi="Calibri"/>
          <w:color w:val="000000"/>
          <w:rtl/>
        </w:rPr>
        <w:t xml:space="preserve"> </w:t>
      </w:r>
      <w:r w:rsidRPr="00B74931">
        <w:rPr>
          <w:rFonts w:ascii="Calibri" w:hAnsi="Calibri" w:hint="eastAsia"/>
          <w:color w:val="000000"/>
          <w:rtl/>
        </w:rPr>
        <w:t>ביום</w:t>
      </w:r>
      <w:r w:rsidRPr="00B74931">
        <w:rPr>
          <w:rFonts w:ascii="Calibri" w:hAnsi="Calibri"/>
          <w:color w:val="000000"/>
          <w:rtl/>
        </w:rPr>
        <w:t xml:space="preserve"> </w:t>
      </w:r>
      <w:r w:rsidRPr="00B74931">
        <w:rPr>
          <w:rFonts w:ascii="Calibri" w:hAnsi="Calibri" w:hint="eastAsia"/>
          <w:color w:val="000000"/>
          <w:rtl/>
        </w:rPr>
        <w:t>אחד</w:t>
      </w:r>
      <w:r w:rsidRPr="00B74931">
        <w:rPr>
          <w:rFonts w:ascii="Calibri" w:hAnsi="Calibri"/>
          <w:color w:val="000000"/>
          <w:rtl/>
        </w:rPr>
        <w:t xml:space="preserve">, </w:t>
      </w:r>
      <w:r w:rsidRPr="00B74931">
        <w:rPr>
          <w:rFonts w:ascii="Calibri" w:hAnsi="Calibri" w:hint="eastAsia"/>
          <w:color w:val="000000"/>
          <w:rtl/>
        </w:rPr>
        <w:t>תגרום</w:t>
      </w:r>
      <w:r w:rsidRPr="00B74931">
        <w:rPr>
          <w:rFonts w:ascii="Calibri" w:hAnsi="Calibri"/>
          <w:color w:val="000000"/>
          <w:rtl/>
        </w:rPr>
        <w:t xml:space="preserve"> </w:t>
      </w:r>
      <w:r w:rsidRPr="00B74931">
        <w:rPr>
          <w:rFonts w:ascii="Calibri" w:hAnsi="Calibri" w:hint="eastAsia"/>
          <w:color w:val="000000"/>
          <w:rtl/>
        </w:rPr>
        <w:t>לאי</w:t>
      </w:r>
      <w:r w:rsidRPr="00B74931">
        <w:rPr>
          <w:rFonts w:ascii="Calibri" w:hAnsi="Calibri"/>
          <w:color w:val="000000"/>
          <w:rtl/>
        </w:rPr>
        <w:t xml:space="preserve"> </w:t>
      </w:r>
      <w:r w:rsidRPr="00B74931">
        <w:rPr>
          <w:rFonts w:ascii="Calibri" w:hAnsi="Calibri" w:hint="eastAsia"/>
          <w:color w:val="000000"/>
          <w:rtl/>
        </w:rPr>
        <w:t>צדק</w:t>
      </w:r>
      <w:r w:rsidRPr="00B74931">
        <w:rPr>
          <w:rFonts w:ascii="Calibri" w:hAnsi="Calibri"/>
          <w:color w:val="000000"/>
          <w:rtl/>
        </w:rPr>
        <w:t xml:space="preserve"> </w:t>
      </w:r>
      <w:r w:rsidRPr="00B74931">
        <w:rPr>
          <w:rFonts w:ascii="Calibri" w:hAnsi="Calibri" w:hint="eastAsia"/>
          <w:color w:val="000000"/>
          <w:rtl/>
        </w:rPr>
        <w:t>מבחינת</w:t>
      </w:r>
      <w:r w:rsidRPr="00B74931">
        <w:rPr>
          <w:rFonts w:ascii="Calibri" w:hAnsi="Calibri"/>
          <w:color w:val="000000"/>
          <w:rtl/>
        </w:rPr>
        <w:t xml:space="preserve"> </w:t>
      </w:r>
      <w:r w:rsidRPr="00B74931">
        <w:rPr>
          <w:rFonts w:ascii="Calibri" w:hAnsi="Calibri" w:hint="eastAsia"/>
          <w:color w:val="000000"/>
          <w:rtl/>
        </w:rPr>
        <w:t>האחידות</w:t>
      </w:r>
      <w:r w:rsidRPr="00B74931">
        <w:rPr>
          <w:rFonts w:ascii="Calibri" w:hAnsi="Calibri"/>
          <w:color w:val="000000"/>
          <w:rtl/>
        </w:rPr>
        <w:t xml:space="preserve"> </w:t>
      </w:r>
      <w:r w:rsidRPr="00B74931">
        <w:rPr>
          <w:rFonts w:ascii="Calibri" w:hAnsi="Calibri" w:hint="eastAsia"/>
          <w:color w:val="000000"/>
          <w:rtl/>
        </w:rPr>
        <w:t>בענישה</w:t>
      </w:r>
      <w:r w:rsidRPr="00B74931">
        <w:rPr>
          <w:rFonts w:ascii="Calibri" w:hAnsi="Calibri"/>
          <w:color w:val="000000"/>
          <w:rtl/>
        </w:rPr>
        <w:t xml:space="preserve"> </w:t>
      </w:r>
      <w:r w:rsidRPr="00B74931">
        <w:rPr>
          <w:rFonts w:ascii="Calibri" w:hAnsi="Calibri" w:hint="eastAsia"/>
          <w:color w:val="000000"/>
          <w:rtl/>
        </w:rPr>
        <w:t>כלפי</w:t>
      </w:r>
      <w:r w:rsidRPr="00B74931">
        <w:rPr>
          <w:rFonts w:ascii="Calibri" w:hAnsi="Calibri"/>
          <w:color w:val="000000"/>
          <w:rtl/>
        </w:rPr>
        <w:t xml:space="preserve"> </w:t>
      </w:r>
      <w:r w:rsidRPr="00B74931">
        <w:rPr>
          <w:rFonts w:ascii="Calibri" w:hAnsi="Calibri" w:hint="eastAsia"/>
          <w:color w:val="000000"/>
          <w:rtl/>
        </w:rPr>
        <w:t>אותה</w:t>
      </w:r>
      <w:r w:rsidRPr="00B74931">
        <w:rPr>
          <w:rFonts w:ascii="Calibri" w:hAnsi="Calibri"/>
          <w:color w:val="000000"/>
          <w:rtl/>
        </w:rPr>
        <w:t xml:space="preserve"> </w:t>
      </w:r>
      <w:r w:rsidRPr="00B74931">
        <w:rPr>
          <w:rFonts w:ascii="Calibri" w:hAnsi="Calibri" w:hint="eastAsia"/>
          <w:color w:val="000000"/>
          <w:rtl/>
        </w:rPr>
        <w:t>בלדרית</w:t>
      </w:r>
      <w:r w:rsidRPr="00B74931">
        <w:rPr>
          <w:rFonts w:ascii="Calibri" w:hAnsi="Calibri"/>
          <w:color w:val="000000"/>
          <w:rtl/>
        </w:rPr>
        <w:t xml:space="preserve">. </w:t>
      </w:r>
      <w:r w:rsidRPr="00B74931">
        <w:rPr>
          <w:rFonts w:ascii="Calibri" w:hAnsi="Calibri" w:hint="eastAsia"/>
          <w:color w:val="000000"/>
          <w:rtl/>
        </w:rPr>
        <w:t>המעורב</w:t>
      </w:r>
      <w:r w:rsidRPr="00B74931">
        <w:rPr>
          <w:rFonts w:ascii="Calibri" w:hAnsi="Calibri"/>
          <w:color w:val="000000"/>
          <w:rtl/>
        </w:rPr>
        <w:t xml:space="preserve"> </w:t>
      </w:r>
      <w:r w:rsidRPr="00B74931">
        <w:rPr>
          <w:rFonts w:ascii="Calibri" w:hAnsi="Calibri" w:hint="eastAsia"/>
          <w:color w:val="000000"/>
          <w:rtl/>
        </w:rPr>
        <w:t>הנוסף</w:t>
      </w:r>
      <w:r w:rsidRPr="00B74931">
        <w:rPr>
          <w:rFonts w:ascii="Calibri" w:hAnsi="Calibri"/>
          <w:color w:val="000000"/>
          <w:rtl/>
        </w:rPr>
        <w:t xml:space="preserve">, </w:t>
      </w:r>
      <w:r w:rsidRPr="00B74931">
        <w:rPr>
          <w:rFonts w:ascii="Calibri" w:hAnsi="Calibri" w:hint="eastAsia"/>
          <w:color w:val="000000"/>
          <w:rtl/>
        </w:rPr>
        <w:t>ישראל</w:t>
      </w:r>
      <w:r w:rsidRPr="00B74931">
        <w:rPr>
          <w:rFonts w:ascii="Calibri" w:hAnsi="Calibri"/>
          <w:color w:val="000000"/>
          <w:rtl/>
        </w:rPr>
        <w:t xml:space="preserve">, </w:t>
      </w:r>
      <w:r w:rsidRPr="00B74931">
        <w:rPr>
          <w:rFonts w:ascii="Calibri" w:hAnsi="Calibri" w:hint="eastAsia"/>
          <w:color w:val="000000"/>
          <w:rtl/>
        </w:rPr>
        <w:t>נדון</w:t>
      </w:r>
      <w:r w:rsidRPr="00B74931">
        <w:rPr>
          <w:rFonts w:ascii="Calibri" w:hAnsi="Calibri"/>
          <w:color w:val="000000"/>
          <w:rtl/>
        </w:rPr>
        <w:t xml:space="preserve"> </w:t>
      </w:r>
      <w:r w:rsidRPr="00B74931">
        <w:rPr>
          <w:rFonts w:ascii="Calibri" w:hAnsi="Calibri" w:hint="eastAsia"/>
          <w:color w:val="000000"/>
          <w:rtl/>
        </w:rPr>
        <w:t>לעונש</w:t>
      </w:r>
      <w:r w:rsidRPr="00B74931">
        <w:rPr>
          <w:rFonts w:ascii="Calibri" w:hAnsi="Calibri"/>
          <w:color w:val="000000"/>
          <w:rtl/>
        </w:rPr>
        <w:t xml:space="preserve"> </w:t>
      </w:r>
      <w:r w:rsidRPr="00B74931">
        <w:rPr>
          <w:rFonts w:ascii="Calibri" w:hAnsi="Calibri" w:hint="eastAsia"/>
          <w:color w:val="000000"/>
          <w:rtl/>
        </w:rPr>
        <w:t>של</w:t>
      </w:r>
      <w:r w:rsidRPr="00B74931">
        <w:rPr>
          <w:rFonts w:ascii="Calibri" w:hAnsi="Calibri"/>
          <w:color w:val="000000"/>
          <w:rtl/>
        </w:rPr>
        <w:t xml:space="preserve"> 29 </w:t>
      </w:r>
      <w:r w:rsidRPr="00B74931">
        <w:rPr>
          <w:rFonts w:ascii="Calibri" w:hAnsi="Calibri" w:hint="eastAsia"/>
          <w:color w:val="000000"/>
          <w:rtl/>
        </w:rPr>
        <w:t>חודשי</w:t>
      </w:r>
      <w:r w:rsidRPr="00B74931">
        <w:rPr>
          <w:rFonts w:ascii="Calibri" w:hAnsi="Calibri"/>
          <w:color w:val="000000"/>
          <w:rtl/>
        </w:rPr>
        <w:t xml:space="preserve"> </w:t>
      </w:r>
      <w:r w:rsidRPr="00B74931">
        <w:rPr>
          <w:rFonts w:ascii="Calibri" w:hAnsi="Calibri" w:hint="eastAsia"/>
          <w:color w:val="000000"/>
          <w:rtl/>
        </w:rPr>
        <w:t>מאסר</w:t>
      </w:r>
      <w:r w:rsidRPr="00B74931">
        <w:rPr>
          <w:rFonts w:ascii="Calibri" w:hAnsi="Calibri"/>
          <w:color w:val="000000"/>
          <w:rtl/>
        </w:rPr>
        <w:t xml:space="preserve"> </w:t>
      </w:r>
      <w:r w:rsidRPr="00B74931">
        <w:rPr>
          <w:rFonts w:ascii="Calibri" w:hAnsi="Calibri" w:hint="eastAsia"/>
          <w:color w:val="000000"/>
          <w:rtl/>
        </w:rPr>
        <w:t>בפועל</w:t>
      </w:r>
      <w:r w:rsidRPr="00B74931">
        <w:rPr>
          <w:rFonts w:ascii="Calibri" w:hAnsi="Calibri"/>
          <w:color w:val="000000"/>
          <w:rtl/>
        </w:rPr>
        <w:t xml:space="preserve"> </w:t>
      </w:r>
      <w:r w:rsidRPr="00B74931">
        <w:rPr>
          <w:rFonts w:ascii="Calibri" w:hAnsi="Calibri" w:hint="eastAsia"/>
          <w:color w:val="000000"/>
          <w:rtl/>
        </w:rPr>
        <w:t>כמסייע</w:t>
      </w:r>
      <w:r w:rsidRPr="00B74931">
        <w:rPr>
          <w:rFonts w:ascii="Calibri" w:hAnsi="Calibri"/>
          <w:color w:val="000000"/>
          <w:rtl/>
        </w:rPr>
        <w:t xml:space="preserve">, </w:t>
      </w:r>
      <w:r w:rsidRPr="00B74931">
        <w:rPr>
          <w:rFonts w:ascii="Calibri" w:hAnsi="Calibri" w:hint="eastAsia"/>
          <w:color w:val="000000"/>
          <w:rtl/>
        </w:rPr>
        <w:t>ומובן</w:t>
      </w:r>
      <w:r w:rsidRPr="00B74931">
        <w:rPr>
          <w:rFonts w:ascii="Calibri" w:hAnsi="Calibri"/>
          <w:color w:val="000000"/>
          <w:rtl/>
        </w:rPr>
        <w:t xml:space="preserve"> </w:t>
      </w:r>
      <w:r w:rsidRPr="00B74931">
        <w:rPr>
          <w:rFonts w:ascii="Calibri" w:hAnsi="Calibri" w:hint="eastAsia"/>
          <w:color w:val="000000"/>
          <w:rtl/>
        </w:rPr>
        <w:t>שקיים</w:t>
      </w:r>
      <w:r w:rsidRPr="00B74931">
        <w:rPr>
          <w:rFonts w:ascii="Calibri" w:hAnsi="Calibri"/>
          <w:color w:val="000000"/>
          <w:rtl/>
        </w:rPr>
        <w:t xml:space="preserve"> </w:t>
      </w:r>
      <w:r w:rsidRPr="00B74931">
        <w:rPr>
          <w:rFonts w:ascii="Calibri" w:hAnsi="Calibri" w:hint="eastAsia"/>
          <w:color w:val="000000"/>
          <w:rtl/>
        </w:rPr>
        <w:t>הבדל</w:t>
      </w:r>
      <w:r w:rsidRPr="00B74931">
        <w:rPr>
          <w:rFonts w:ascii="Calibri" w:hAnsi="Calibri"/>
          <w:color w:val="000000"/>
          <w:rtl/>
        </w:rPr>
        <w:t xml:space="preserve"> </w:t>
      </w:r>
      <w:r w:rsidRPr="00B74931">
        <w:rPr>
          <w:rFonts w:ascii="Calibri" w:hAnsi="Calibri" w:hint="eastAsia"/>
          <w:color w:val="000000"/>
          <w:rtl/>
        </w:rPr>
        <w:t>משמעותי</w:t>
      </w:r>
      <w:r w:rsidRPr="00B74931">
        <w:rPr>
          <w:rFonts w:ascii="Calibri" w:hAnsi="Calibri"/>
          <w:color w:val="000000"/>
          <w:rtl/>
        </w:rPr>
        <w:t xml:space="preserve"> </w:t>
      </w:r>
      <w:r w:rsidRPr="00B74931">
        <w:rPr>
          <w:rFonts w:ascii="Calibri" w:hAnsi="Calibri" w:hint="eastAsia"/>
          <w:color w:val="000000"/>
          <w:rtl/>
        </w:rPr>
        <w:t>בין</w:t>
      </w:r>
      <w:r w:rsidRPr="00B74931">
        <w:rPr>
          <w:rFonts w:ascii="Calibri" w:hAnsi="Calibri"/>
          <w:color w:val="000000"/>
          <w:rtl/>
        </w:rPr>
        <w:t xml:space="preserve"> </w:t>
      </w:r>
      <w:r w:rsidRPr="00B74931">
        <w:rPr>
          <w:rFonts w:ascii="Calibri" w:hAnsi="Calibri" w:hint="eastAsia"/>
          <w:color w:val="000000"/>
          <w:rtl/>
        </w:rPr>
        <w:t>מסייע</w:t>
      </w:r>
      <w:r w:rsidRPr="00B74931">
        <w:rPr>
          <w:rFonts w:ascii="Calibri" w:hAnsi="Calibri"/>
          <w:color w:val="000000"/>
          <w:rtl/>
        </w:rPr>
        <w:t xml:space="preserve"> </w:t>
      </w:r>
      <w:r w:rsidRPr="00B74931">
        <w:rPr>
          <w:rFonts w:ascii="Calibri" w:hAnsi="Calibri" w:hint="eastAsia"/>
          <w:color w:val="000000"/>
          <w:rtl/>
        </w:rPr>
        <w:t>למבצע</w:t>
      </w:r>
      <w:r w:rsidRPr="00B74931">
        <w:rPr>
          <w:rFonts w:ascii="Calibri" w:hAnsi="Calibri"/>
          <w:color w:val="000000"/>
          <w:rtl/>
        </w:rPr>
        <w:t xml:space="preserve"> </w:t>
      </w:r>
      <w:r w:rsidRPr="00B74931">
        <w:rPr>
          <w:rFonts w:ascii="Calibri" w:hAnsi="Calibri" w:hint="eastAsia"/>
          <w:color w:val="000000"/>
          <w:rtl/>
        </w:rPr>
        <w:t>עיקרי</w:t>
      </w:r>
      <w:r w:rsidRPr="00B74931">
        <w:rPr>
          <w:rFonts w:ascii="Calibri" w:hAnsi="Calibri"/>
          <w:color w:val="000000"/>
          <w:rtl/>
        </w:rPr>
        <w:t xml:space="preserve">. </w:t>
      </w:r>
    </w:p>
    <w:p w14:paraId="587F0874" w14:textId="77777777" w:rsidR="00337906" w:rsidRPr="00B74931" w:rsidRDefault="00337906" w:rsidP="00337906">
      <w:pPr>
        <w:spacing w:after="120" w:line="360" w:lineRule="auto"/>
        <w:ind w:left="720"/>
        <w:jc w:val="both"/>
        <w:rPr>
          <w:rFonts w:ascii="Calibri" w:hAnsi="Calibri"/>
          <w:color w:val="000000"/>
          <w:rtl/>
        </w:rPr>
      </w:pPr>
      <w:r w:rsidRPr="00B74931">
        <w:rPr>
          <w:rFonts w:ascii="Calibri" w:hAnsi="Calibri" w:hint="eastAsia"/>
          <w:color w:val="000000"/>
          <w:rtl/>
        </w:rPr>
        <w:t>מבחינת</w:t>
      </w:r>
      <w:r w:rsidRPr="00B74931">
        <w:rPr>
          <w:rFonts w:ascii="Calibri" w:hAnsi="Calibri"/>
          <w:color w:val="000000"/>
          <w:rtl/>
        </w:rPr>
        <w:t xml:space="preserve"> </w:t>
      </w:r>
      <w:r w:rsidRPr="00B74931">
        <w:rPr>
          <w:rFonts w:ascii="Calibri" w:hAnsi="Calibri" w:hint="eastAsia"/>
          <w:color w:val="000000"/>
          <w:rtl/>
        </w:rPr>
        <w:t>הנסיבות</w:t>
      </w:r>
      <w:r w:rsidRPr="00B74931">
        <w:rPr>
          <w:rFonts w:ascii="Calibri" w:hAnsi="Calibri"/>
          <w:color w:val="000000"/>
          <w:rtl/>
        </w:rPr>
        <w:t xml:space="preserve"> </w:t>
      </w:r>
      <w:r w:rsidRPr="00B74931">
        <w:rPr>
          <w:rFonts w:ascii="Calibri" w:hAnsi="Calibri" w:hint="eastAsia"/>
          <w:color w:val="000000"/>
          <w:rtl/>
        </w:rPr>
        <w:t>שאינן</w:t>
      </w:r>
      <w:r w:rsidRPr="00B74931">
        <w:rPr>
          <w:rFonts w:ascii="Calibri" w:hAnsi="Calibri"/>
          <w:color w:val="000000"/>
          <w:rtl/>
        </w:rPr>
        <w:t xml:space="preserve"> </w:t>
      </w:r>
      <w:r w:rsidRPr="00B74931">
        <w:rPr>
          <w:rFonts w:ascii="Calibri" w:hAnsi="Calibri" w:hint="eastAsia"/>
          <w:color w:val="000000"/>
          <w:rtl/>
        </w:rPr>
        <w:t>קשורות</w:t>
      </w:r>
      <w:r w:rsidRPr="00B74931">
        <w:rPr>
          <w:rFonts w:ascii="Calibri" w:hAnsi="Calibri"/>
          <w:color w:val="000000"/>
          <w:rtl/>
        </w:rPr>
        <w:t xml:space="preserve"> </w:t>
      </w:r>
      <w:r w:rsidRPr="00B74931">
        <w:rPr>
          <w:rFonts w:ascii="Calibri" w:hAnsi="Calibri" w:hint="eastAsia"/>
          <w:color w:val="000000"/>
          <w:rtl/>
        </w:rPr>
        <w:t>בביצוע</w:t>
      </w:r>
      <w:r w:rsidRPr="00B74931">
        <w:rPr>
          <w:rFonts w:ascii="Calibri" w:hAnsi="Calibri"/>
          <w:color w:val="000000"/>
          <w:rtl/>
        </w:rPr>
        <w:t xml:space="preserve"> </w:t>
      </w:r>
      <w:r w:rsidRPr="00B74931">
        <w:rPr>
          <w:rFonts w:ascii="Calibri" w:hAnsi="Calibri" w:hint="eastAsia"/>
          <w:color w:val="000000"/>
          <w:rtl/>
        </w:rPr>
        <w:t>העבירה</w:t>
      </w:r>
      <w:r w:rsidRPr="00B74931">
        <w:rPr>
          <w:rFonts w:ascii="Calibri" w:hAnsi="Calibri"/>
          <w:color w:val="000000"/>
          <w:rtl/>
        </w:rPr>
        <w:t xml:space="preserve">, </w:t>
      </w:r>
      <w:r w:rsidRPr="00B74931">
        <w:rPr>
          <w:rFonts w:ascii="Calibri" w:hAnsi="Calibri" w:hint="eastAsia"/>
          <w:color w:val="000000"/>
          <w:rtl/>
        </w:rPr>
        <w:t>מדובר</w:t>
      </w:r>
      <w:r w:rsidRPr="00B74931">
        <w:rPr>
          <w:rFonts w:ascii="Calibri" w:hAnsi="Calibri"/>
          <w:color w:val="000000"/>
          <w:rtl/>
        </w:rPr>
        <w:t xml:space="preserve"> </w:t>
      </w:r>
      <w:r w:rsidRPr="00B74931">
        <w:rPr>
          <w:rFonts w:ascii="Calibri" w:hAnsi="Calibri" w:hint="eastAsia"/>
          <w:color w:val="000000"/>
          <w:rtl/>
        </w:rPr>
        <w:t>במי</w:t>
      </w:r>
      <w:r w:rsidRPr="00B74931">
        <w:rPr>
          <w:rFonts w:ascii="Calibri" w:hAnsi="Calibri"/>
          <w:color w:val="000000"/>
          <w:rtl/>
        </w:rPr>
        <w:t xml:space="preserve"> </w:t>
      </w:r>
      <w:r w:rsidRPr="00B74931">
        <w:rPr>
          <w:rFonts w:ascii="Calibri" w:hAnsi="Calibri" w:hint="eastAsia"/>
          <w:color w:val="000000"/>
          <w:rtl/>
        </w:rPr>
        <w:t>שלא</w:t>
      </w:r>
      <w:r w:rsidRPr="00B74931">
        <w:rPr>
          <w:rFonts w:ascii="Calibri" w:hAnsi="Calibri"/>
          <w:color w:val="000000"/>
          <w:rtl/>
        </w:rPr>
        <w:t xml:space="preserve"> </w:t>
      </w:r>
      <w:r w:rsidRPr="00B74931">
        <w:rPr>
          <w:rFonts w:ascii="Calibri" w:hAnsi="Calibri" w:hint="eastAsia"/>
          <w:color w:val="000000"/>
          <w:rtl/>
        </w:rPr>
        <w:t>שיתף</w:t>
      </w:r>
      <w:r w:rsidRPr="00B74931">
        <w:rPr>
          <w:rFonts w:ascii="Calibri" w:hAnsi="Calibri"/>
          <w:color w:val="000000"/>
          <w:rtl/>
        </w:rPr>
        <w:t xml:space="preserve"> </w:t>
      </w:r>
      <w:r w:rsidRPr="00B74931">
        <w:rPr>
          <w:rFonts w:ascii="Calibri" w:hAnsi="Calibri" w:hint="eastAsia"/>
          <w:color w:val="000000"/>
          <w:rtl/>
        </w:rPr>
        <w:t>פעולה</w:t>
      </w:r>
      <w:r w:rsidRPr="00B74931">
        <w:rPr>
          <w:rFonts w:ascii="Calibri" w:hAnsi="Calibri"/>
          <w:color w:val="000000"/>
          <w:rtl/>
        </w:rPr>
        <w:t xml:space="preserve"> </w:t>
      </w:r>
      <w:r w:rsidRPr="00B74931">
        <w:rPr>
          <w:rFonts w:ascii="Calibri" w:hAnsi="Calibri" w:hint="eastAsia"/>
          <w:color w:val="000000"/>
          <w:rtl/>
        </w:rPr>
        <w:t>בחקירה</w:t>
      </w:r>
      <w:r w:rsidRPr="00B74931">
        <w:rPr>
          <w:rFonts w:ascii="Calibri" w:hAnsi="Calibri"/>
          <w:color w:val="000000"/>
          <w:rtl/>
        </w:rPr>
        <w:t xml:space="preserve">, </w:t>
      </w:r>
      <w:r w:rsidRPr="00B74931">
        <w:rPr>
          <w:rFonts w:ascii="Calibri" w:hAnsi="Calibri" w:hint="eastAsia"/>
          <w:color w:val="000000"/>
          <w:rtl/>
        </w:rPr>
        <w:t>לא</w:t>
      </w:r>
      <w:r w:rsidRPr="00B74931">
        <w:rPr>
          <w:rFonts w:ascii="Calibri" w:hAnsi="Calibri"/>
          <w:color w:val="000000"/>
          <w:rtl/>
        </w:rPr>
        <w:t xml:space="preserve"> </w:t>
      </w:r>
      <w:r w:rsidRPr="00B74931">
        <w:rPr>
          <w:rFonts w:ascii="Calibri" w:hAnsi="Calibri" w:hint="eastAsia"/>
          <w:color w:val="000000"/>
          <w:rtl/>
        </w:rPr>
        <w:t>הודה</w:t>
      </w:r>
      <w:r w:rsidRPr="00B74931">
        <w:rPr>
          <w:rFonts w:ascii="Calibri" w:hAnsi="Calibri"/>
          <w:color w:val="000000"/>
          <w:rtl/>
        </w:rPr>
        <w:t xml:space="preserve"> </w:t>
      </w:r>
      <w:r w:rsidRPr="00B74931">
        <w:rPr>
          <w:rFonts w:ascii="Calibri" w:hAnsi="Calibri" w:hint="eastAsia"/>
          <w:color w:val="000000"/>
          <w:rtl/>
        </w:rPr>
        <w:t>בהזדמנות</w:t>
      </w:r>
      <w:r w:rsidRPr="00B74931">
        <w:rPr>
          <w:rFonts w:ascii="Calibri" w:hAnsi="Calibri"/>
          <w:color w:val="000000"/>
          <w:rtl/>
        </w:rPr>
        <w:t xml:space="preserve"> </w:t>
      </w:r>
      <w:r w:rsidRPr="00B74931">
        <w:rPr>
          <w:rFonts w:ascii="Calibri" w:hAnsi="Calibri" w:hint="eastAsia"/>
          <w:color w:val="000000"/>
          <w:rtl/>
        </w:rPr>
        <w:t>הראשונה</w:t>
      </w:r>
      <w:r w:rsidRPr="00B74931">
        <w:rPr>
          <w:rFonts w:ascii="Calibri" w:hAnsi="Calibri"/>
          <w:color w:val="000000"/>
          <w:rtl/>
        </w:rPr>
        <w:t xml:space="preserve"> </w:t>
      </w:r>
      <w:r w:rsidRPr="00B74931">
        <w:rPr>
          <w:rFonts w:ascii="Calibri" w:hAnsi="Calibri" w:hint="eastAsia"/>
          <w:color w:val="000000"/>
          <w:rtl/>
        </w:rPr>
        <w:t>והחל</w:t>
      </w:r>
      <w:r w:rsidRPr="00B74931">
        <w:rPr>
          <w:rFonts w:ascii="Calibri" w:hAnsi="Calibri"/>
          <w:color w:val="000000"/>
          <w:rtl/>
        </w:rPr>
        <w:t xml:space="preserve"> </w:t>
      </w:r>
      <w:r w:rsidRPr="00B74931">
        <w:rPr>
          <w:rFonts w:ascii="Calibri" w:hAnsi="Calibri" w:hint="eastAsia"/>
          <w:color w:val="000000"/>
          <w:rtl/>
        </w:rPr>
        <w:t>לנהל</w:t>
      </w:r>
      <w:r w:rsidRPr="00B74931">
        <w:rPr>
          <w:rFonts w:ascii="Calibri" w:hAnsi="Calibri"/>
          <w:color w:val="000000"/>
          <w:rtl/>
        </w:rPr>
        <w:t xml:space="preserve"> </w:t>
      </w:r>
      <w:r w:rsidRPr="00B74931">
        <w:rPr>
          <w:rFonts w:ascii="Calibri" w:hAnsi="Calibri" w:hint="eastAsia"/>
          <w:color w:val="000000"/>
          <w:rtl/>
        </w:rPr>
        <w:t>הוכחות</w:t>
      </w:r>
      <w:r w:rsidRPr="00B74931">
        <w:rPr>
          <w:rFonts w:ascii="Calibri" w:hAnsi="Calibri"/>
          <w:color w:val="000000"/>
          <w:rtl/>
        </w:rPr>
        <w:t xml:space="preserve">. </w:t>
      </w:r>
      <w:r w:rsidRPr="00B74931">
        <w:rPr>
          <w:rFonts w:ascii="Calibri" w:hAnsi="Calibri" w:hint="eastAsia"/>
          <w:color w:val="000000"/>
          <w:rtl/>
        </w:rPr>
        <w:t>עברו</w:t>
      </w:r>
      <w:r w:rsidRPr="00B74931">
        <w:rPr>
          <w:rFonts w:ascii="Calibri" w:hAnsi="Calibri"/>
          <w:color w:val="000000"/>
          <w:rtl/>
        </w:rPr>
        <w:t xml:space="preserve"> </w:t>
      </w:r>
      <w:r w:rsidRPr="00B74931">
        <w:rPr>
          <w:rFonts w:ascii="Calibri" w:hAnsi="Calibri" w:hint="eastAsia"/>
          <w:color w:val="000000"/>
          <w:rtl/>
        </w:rPr>
        <w:t>הפלילי</w:t>
      </w:r>
      <w:r w:rsidRPr="00B74931">
        <w:rPr>
          <w:rFonts w:ascii="Calibri" w:hAnsi="Calibri"/>
          <w:color w:val="000000"/>
          <w:rtl/>
        </w:rPr>
        <w:t xml:space="preserve"> </w:t>
      </w:r>
      <w:r w:rsidRPr="00B74931">
        <w:rPr>
          <w:rFonts w:ascii="Calibri" w:hAnsi="Calibri" w:hint="eastAsia"/>
          <w:color w:val="000000"/>
          <w:rtl/>
        </w:rPr>
        <w:t>משמעותי</w:t>
      </w:r>
      <w:r w:rsidRPr="00B74931">
        <w:rPr>
          <w:rFonts w:ascii="Calibri" w:hAnsi="Calibri"/>
          <w:color w:val="000000"/>
          <w:rtl/>
        </w:rPr>
        <w:t xml:space="preserve"> </w:t>
      </w:r>
      <w:r w:rsidRPr="00B74931">
        <w:rPr>
          <w:rFonts w:ascii="Calibri" w:hAnsi="Calibri" w:hint="eastAsia"/>
          <w:color w:val="000000"/>
          <w:rtl/>
        </w:rPr>
        <w:t>וכולל</w:t>
      </w:r>
      <w:r w:rsidRPr="00B74931">
        <w:rPr>
          <w:rFonts w:ascii="Calibri" w:hAnsi="Calibri"/>
          <w:color w:val="000000"/>
          <w:rtl/>
        </w:rPr>
        <w:t xml:space="preserve"> 10 </w:t>
      </w:r>
      <w:r w:rsidRPr="00B74931">
        <w:rPr>
          <w:rFonts w:ascii="Calibri" w:hAnsi="Calibri" w:hint="eastAsia"/>
          <w:color w:val="000000"/>
          <w:rtl/>
        </w:rPr>
        <w:t>הרשעות</w:t>
      </w:r>
      <w:r w:rsidRPr="00B74931">
        <w:rPr>
          <w:rFonts w:ascii="Calibri" w:hAnsi="Calibri"/>
          <w:color w:val="000000"/>
          <w:rtl/>
        </w:rPr>
        <w:t xml:space="preserve"> </w:t>
      </w:r>
      <w:r w:rsidRPr="00B74931">
        <w:rPr>
          <w:rFonts w:ascii="Calibri" w:hAnsi="Calibri" w:hint="eastAsia"/>
          <w:color w:val="000000"/>
          <w:rtl/>
        </w:rPr>
        <w:t>קודמות</w:t>
      </w:r>
      <w:r w:rsidRPr="00B74931">
        <w:rPr>
          <w:rFonts w:ascii="Calibri" w:hAnsi="Calibri"/>
          <w:color w:val="000000"/>
          <w:rtl/>
        </w:rPr>
        <w:t xml:space="preserve">. </w:t>
      </w:r>
      <w:r w:rsidRPr="00B74931">
        <w:rPr>
          <w:rFonts w:ascii="Calibri" w:hAnsi="Calibri" w:hint="eastAsia"/>
          <w:color w:val="000000"/>
          <w:rtl/>
        </w:rPr>
        <w:t>גם</w:t>
      </w:r>
      <w:r w:rsidRPr="00B74931">
        <w:rPr>
          <w:rFonts w:ascii="Calibri" w:hAnsi="Calibri"/>
          <w:color w:val="000000"/>
          <w:rtl/>
        </w:rPr>
        <w:t xml:space="preserve"> </w:t>
      </w:r>
      <w:r w:rsidRPr="00B74931">
        <w:rPr>
          <w:rFonts w:ascii="Calibri" w:hAnsi="Calibri" w:hint="eastAsia"/>
          <w:color w:val="000000"/>
          <w:rtl/>
        </w:rPr>
        <w:t>משיקולים</w:t>
      </w:r>
      <w:r w:rsidRPr="00B74931">
        <w:rPr>
          <w:rFonts w:ascii="Calibri" w:hAnsi="Calibri"/>
          <w:color w:val="000000"/>
          <w:rtl/>
        </w:rPr>
        <w:t xml:space="preserve"> </w:t>
      </w:r>
      <w:r w:rsidRPr="00B74931">
        <w:rPr>
          <w:rFonts w:ascii="Calibri" w:hAnsi="Calibri" w:hint="eastAsia"/>
          <w:color w:val="000000"/>
          <w:rtl/>
        </w:rPr>
        <w:t>אלה</w:t>
      </w:r>
      <w:r w:rsidRPr="00B74931">
        <w:rPr>
          <w:rFonts w:ascii="Calibri" w:hAnsi="Calibri"/>
          <w:color w:val="000000"/>
          <w:rtl/>
        </w:rPr>
        <w:t xml:space="preserve"> </w:t>
      </w:r>
      <w:r w:rsidRPr="00B74931">
        <w:rPr>
          <w:rFonts w:ascii="Calibri" w:hAnsi="Calibri" w:hint="eastAsia"/>
          <w:color w:val="000000"/>
          <w:rtl/>
        </w:rPr>
        <w:t>יש</w:t>
      </w:r>
      <w:r w:rsidRPr="00B74931">
        <w:rPr>
          <w:rFonts w:ascii="Calibri" w:hAnsi="Calibri"/>
          <w:color w:val="000000"/>
          <w:rtl/>
        </w:rPr>
        <w:t xml:space="preserve"> </w:t>
      </w:r>
      <w:r w:rsidRPr="00B74931">
        <w:rPr>
          <w:rFonts w:ascii="Calibri" w:hAnsi="Calibri" w:hint="eastAsia"/>
          <w:color w:val="000000"/>
          <w:rtl/>
        </w:rPr>
        <w:t>מקום</w:t>
      </w:r>
      <w:r w:rsidRPr="00B74931">
        <w:rPr>
          <w:rFonts w:ascii="Calibri" w:hAnsi="Calibri"/>
          <w:color w:val="000000"/>
          <w:rtl/>
        </w:rPr>
        <w:t xml:space="preserve"> </w:t>
      </w:r>
      <w:r w:rsidRPr="00B74931">
        <w:rPr>
          <w:rFonts w:ascii="Calibri" w:hAnsi="Calibri" w:hint="eastAsia"/>
          <w:color w:val="000000"/>
          <w:rtl/>
        </w:rPr>
        <w:t>לצבור</w:t>
      </w:r>
      <w:r w:rsidRPr="00B74931">
        <w:rPr>
          <w:rFonts w:ascii="Calibri" w:hAnsi="Calibri"/>
          <w:color w:val="000000"/>
          <w:rtl/>
        </w:rPr>
        <w:t xml:space="preserve"> </w:t>
      </w:r>
      <w:r w:rsidRPr="00B74931">
        <w:rPr>
          <w:rFonts w:ascii="Calibri" w:hAnsi="Calibri" w:hint="eastAsia"/>
          <w:color w:val="000000"/>
          <w:rtl/>
        </w:rPr>
        <w:t>את</w:t>
      </w:r>
      <w:r w:rsidRPr="00B74931">
        <w:rPr>
          <w:rFonts w:ascii="Calibri" w:hAnsi="Calibri"/>
          <w:color w:val="000000"/>
          <w:rtl/>
        </w:rPr>
        <w:t xml:space="preserve"> </w:t>
      </w:r>
      <w:r w:rsidRPr="00B74931">
        <w:rPr>
          <w:rFonts w:ascii="Calibri" w:hAnsi="Calibri" w:hint="eastAsia"/>
          <w:color w:val="000000"/>
          <w:rtl/>
        </w:rPr>
        <w:t>מלוא</w:t>
      </w:r>
      <w:r w:rsidRPr="00B74931">
        <w:rPr>
          <w:rFonts w:ascii="Calibri" w:hAnsi="Calibri"/>
          <w:color w:val="000000"/>
          <w:rtl/>
        </w:rPr>
        <w:t xml:space="preserve"> </w:t>
      </w:r>
      <w:r w:rsidRPr="00B74931">
        <w:rPr>
          <w:rFonts w:ascii="Calibri" w:hAnsi="Calibri" w:hint="eastAsia"/>
          <w:color w:val="000000"/>
          <w:rtl/>
        </w:rPr>
        <w:t>עונשו</w:t>
      </w:r>
      <w:r w:rsidRPr="00B74931">
        <w:rPr>
          <w:rFonts w:ascii="Calibri" w:hAnsi="Calibri"/>
          <w:color w:val="000000"/>
          <w:rtl/>
        </w:rPr>
        <w:t xml:space="preserve">. </w:t>
      </w:r>
    </w:p>
    <w:p w14:paraId="1C743909" w14:textId="77777777" w:rsidR="00337906" w:rsidRPr="00B74931" w:rsidRDefault="00337906" w:rsidP="00337906">
      <w:pPr>
        <w:spacing w:after="120" w:line="360" w:lineRule="auto"/>
        <w:ind w:left="720"/>
        <w:jc w:val="both"/>
        <w:rPr>
          <w:rFonts w:ascii="Calibri" w:hAnsi="Calibri"/>
          <w:color w:val="000000"/>
        </w:rPr>
      </w:pPr>
      <w:r w:rsidRPr="00B74931">
        <w:rPr>
          <w:rFonts w:ascii="Calibri" w:hAnsi="Calibri" w:hint="eastAsia"/>
          <w:color w:val="000000"/>
          <w:rtl/>
        </w:rPr>
        <w:t>מדובר</w:t>
      </w:r>
      <w:r w:rsidRPr="00B74931">
        <w:rPr>
          <w:rFonts w:ascii="Calibri" w:hAnsi="Calibri"/>
          <w:color w:val="000000"/>
          <w:rtl/>
        </w:rPr>
        <w:t xml:space="preserve"> </w:t>
      </w:r>
      <w:r w:rsidRPr="00B74931">
        <w:rPr>
          <w:rFonts w:ascii="Calibri" w:hAnsi="Calibri" w:hint="eastAsia"/>
          <w:color w:val="000000"/>
          <w:rtl/>
        </w:rPr>
        <w:t>בעבירות</w:t>
      </w:r>
      <w:r w:rsidRPr="00B74931">
        <w:rPr>
          <w:rFonts w:ascii="Calibri" w:hAnsi="Calibri"/>
          <w:color w:val="000000"/>
          <w:rtl/>
        </w:rPr>
        <w:t xml:space="preserve"> </w:t>
      </w:r>
      <w:r w:rsidRPr="00B74931">
        <w:rPr>
          <w:rFonts w:ascii="Calibri" w:hAnsi="Calibri" w:hint="eastAsia"/>
          <w:color w:val="000000"/>
          <w:rtl/>
        </w:rPr>
        <w:t>מתוכננות</w:t>
      </w:r>
      <w:r w:rsidRPr="00B74931">
        <w:rPr>
          <w:rFonts w:ascii="Calibri" w:hAnsi="Calibri"/>
          <w:color w:val="000000"/>
          <w:rtl/>
        </w:rPr>
        <w:t xml:space="preserve"> </w:t>
      </w:r>
      <w:r w:rsidRPr="00B74931">
        <w:rPr>
          <w:rFonts w:ascii="Calibri" w:hAnsi="Calibri" w:hint="eastAsia"/>
          <w:color w:val="000000"/>
          <w:rtl/>
        </w:rPr>
        <w:t>שהמניע</w:t>
      </w:r>
      <w:r w:rsidRPr="00B74931">
        <w:rPr>
          <w:rFonts w:ascii="Calibri" w:hAnsi="Calibri"/>
          <w:color w:val="000000"/>
          <w:rtl/>
        </w:rPr>
        <w:t xml:space="preserve"> </w:t>
      </w:r>
      <w:r w:rsidRPr="00B74931">
        <w:rPr>
          <w:rFonts w:ascii="Calibri" w:hAnsi="Calibri" w:hint="eastAsia"/>
          <w:color w:val="000000"/>
          <w:rtl/>
        </w:rPr>
        <w:t>שלהן</w:t>
      </w:r>
      <w:r w:rsidRPr="00B74931">
        <w:rPr>
          <w:rFonts w:ascii="Calibri" w:hAnsi="Calibri"/>
          <w:color w:val="000000"/>
          <w:rtl/>
        </w:rPr>
        <w:t xml:space="preserve"> </w:t>
      </w:r>
      <w:r w:rsidRPr="00B74931">
        <w:rPr>
          <w:rFonts w:ascii="Calibri" w:hAnsi="Calibri" w:hint="eastAsia"/>
          <w:color w:val="000000"/>
          <w:rtl/>
        </w:rPr>
        <w:t>הוא</w:t>
      </w:r>
      <w:r w:rsidRPr="00B74931">
        <w:rPr>
          <w:rFonts w:ascii="Calibri" w:hAnsi="Calibri"/>
          <w:color w:val="000000"/>
          <w:rtl/>
        </w:rPr>
        <w:t xml:space="preserve"> </w:t>
      </w:r>
      <w:r w:rsidRPr="00B74931">
        <w:rPr>
          <w:rFonts w:ascii="Calibri" w:hAnsi="Calibri" w:hint="eastAsia"/>
          <w:color w:val="000000"/>
          <w:rtl/>
        </w:rPr>
        <w:t>כלכלי</w:t>
      </w:r>
      <w:r w:rsidRPr="00B74931">
        <w:rPr>
          <w:rFonts w:ascii="Calibri" w:hAnsi="Calibri"/>
          <w:color w:val="000000"/>
          <w:rtl/>
        </w:rPr>
        <w:t xml:space="preserve"> </w:t>
      </w:r>
      <w:r w:rsidRPr="00B74931">
        <w:rPr>
          <w:rFonts w:ascii="Calibri" w:hAnsi="Calibri" w:hint="eastAsia"/>
          <w:color w:val="000000"/>
          <w:rtl/>
        </w:rPr>
        <w:t>ולכן</w:t>
      </w:r>
      <w:r w:rsidRPr="00B74931">
        <w:rPr>
          <w:rFonts w:ascii="Calibri" w:hAnsi="Calibri"/>
          <w:color w:val="000000"/>
          <w:rtl/>
        </w:rPr>
        <w:t xml:space="preserve"> </w:t>
      </w:r>
      <w:r w:rsidRPr="00B74931">
        <w:rPr>
          <w:rFonts w:ascii="Calibri" w:hAnsi="Calibri" w:hint="eastAsia"/>
          <w:color w:val="000000"/>
          <w:rtl/>
        </w:rPr>
        <w:t>יש</w:t>
      </w:r>
      <w:r w:rsidRPr="00B74931">
        <w:rPr>
          <w:rFonts w:ascii="Calibri" w:hAnsi="Calibri"/>
          <w:color w:val="000000"/>
          <w:rtl/>
        </w:rPr>
        <w:t xml:space="preserve"> </w:t>
      </w:r>
      <w:r w:rsidRPr="00B74931">
        <w:rPr>
          <w:rFonts w:ascii="Calibri" w:hAnsi="Calibri" w:hint="eastAsia"/>
          <w:color w:val="000000"/>
          <w:rtl/>
        </w:rPr>
        <w:t>מקום</w:t>
      </w:r>
      <w:r w:rsidRPr="00B74931">
        <w:rPr>
          <w:rFonts w:ascii="Calibri" w:hAnsi="Calibri"/>
          <w:color w:val="000000"/>
          <w:rtl/>
        </w:rPr>
        <w:t xml:space="preserve"> </w:t>
      </w:r>
      <w:r w:rsidRPr="00B74931">
        <w:rPr>
          <w:rFonts w:ascii="Calibri" w:hAnsi="Calibri" w:hint="eastAsia"/>
          <w:color w:val="000000"/>
          <w:rtl/>
        </w:rPr>
        <w:t>להשית</w:t>
      </w:r>
      <w:r w:rsidRPr="00B74931">
        <w:rPr>
          <w:rFonts w:ascii="Calibri" w:hAnsi="Calibri"/>
          <w:color w:val="000000"/>
          <w:rtl/>
        </w:rPr>
        <w:t xml:space="preserve"> </w:t>
      </w:r>
      <w:r w:rsidRPr="00B74931">
        <w:rPr>
          <w:rFonts w:ascii="Calibri" w:hAnsi="Calibri" w:hint="eastAsia"/>
          <w:color w:val="000000"/>
          <w:rtl/>
        </w:rPr>
        <w:t>על</w:t>
      </w:r>
      <w:r w:rsidRPr="00B74931">
        <w:rPr>
          <w:rFonts w:ascii="Calibri" w:hAnsi="Calibri"/>
          <w:color w:val="000000"/>
          <w:rtl/>
        </w:rPr>
        <w:t xml:space="preserve"> </w:t>
      </w:r>
      <w:r w:rsidRPr="00B74931">
        <w:rPr>
          <w:rFonts w:ascii="Calibri" w:hAnsi="Calibri" w:hint="eastAsia"/>
          <w:color w:val="000000"/>
          <w:rtl/>
        </w:rPr>
        <w:t>הנאשם</w:t>
      </w:r>
      <w:r w:rsidRPr="00B74931">
        <w:rPr>
          <w:rFonts w:ascii="Calibri" w:hAnsi="Calibri"/>
          <w:color w:val="000000"/>
          <w:rtl/>
        </w:rPr>
        <w:t xml:space="preserve"> </w:t>
      </w:r>
      <w:r w:rsidRPr="00B74931">
        <w:rPr>
          <w:rFonts w:ascii="Calibri" w:hAnsi="Calibri" w:hint="eastAsia"/>
          <w:color w:val="000000"/>
          <w:rtl/>
        </w:rPr>
        <w:t>קנס</w:t>
      </w:r>
      <w:r w:rsidRPr="00B74931">
        <w:rPr>
          <w:rFonts w:ascii="Calibri" w:hAnsi="Calibri"/>
          <w:color w:val="000000"/>
          <w:rtl/>
        </w:rPr>
        <w:t xml:space="preserve"> </w:t>
      </w:r>
      <w:r w:rsidRPr="00B74931">
        <w:rPr>
          <w:rFonts w:ascii="Calibri" w:hAnsi="Calibri" w:hint="eastAsia"/>
          <w:color w:val="000000"/>
          <w:rtl/>
        </w:rPr>
        <w:t>משמעותי</w:t>
      </w:r>
      <w:r w:rsidRPr="00B74931">
        <w:rPr>
          <w:rFonts w:ascii="Calibri" w:hAnsi="Calibri"/>
          <w:color w:val="000000"/>
          <w:rtl/>
        </w:rPr>
        <w:t xml:space="preserve"> </w:t>
      </w:r>
      <w:r w:rsidRPr="00B74931">
        <w:rPr>
          <w:rFonts w:ascii="Calibri" w:hAnsi="Calibri" w:hint="eastAsia"/>
          <w:color w:val="000000"/>
          <w:rtl/>
        </w:rPr>
        <w:t>כדי</w:t>
      </w:r>
      <w:r w:rsidRPr="00B74931">
        <w:rPr>
          <w:rFonts w:ascii="Calibri" w:hAnsi="Calibri"/>
          <w:color w:val="000000"/>
          <w:rtl/>
        </w:rPr>
        <w:t xml:space="preserve"> </w:t>
      </w:r>
      <w:r w:rsidRPr="00B74931">
        <w:rPr>
          <w:rFonts w:ascii="Calibri" w:hAnsi="Calibri" w:hint="eastAsia"/>
          <w:color w:val="000000"/>
          <w:rtl/>
        </w:rPr>
        <w:t>להעביר</w:t>
      </w:r>
      <w:r w:rsidRPr="00B74931">
        <w:rPr>
          <w:rFonts w:ascii="Calibri" w:hAnsi="Calibri"/>
          <w:color w:val="000000"/>
          <w:rtl/>
        </w:rPr>
        <w:t xml:space="preserve"> </w:t>
      </w:r>
      <w:r w:rsidRPr="00B74931">
        <w:rPr>
          <w:rFonts w:ascii="Calibri" w:hAnsi="Calibri" w:hint="eastAsia"/>
          <w:color w:val="000000"/>
          <w:rtl/>
        </w:rPr>
        <w:t>מסר</w:t>
      </w:r>
      <w:r w:rsidRPr="00B74931">
        <w:rPr>
          <w:rFonts w:ascii="Calibri" w:hAnsi="Calibri"/>
          <w:color w:val="000000"/>
          <w:rtl/>
        </w:rPr>
        <w:t xml:space="preserve"> </w:t>
      </w:r>
      <w:r w:rsidRPr="00B74931">
        <w:rPr>
          <w:rFonts w:ascii="Calibri" w:hAnsi="Calibri" w:hint="eastAsia"/>
          <w:color w:val="000000"/>
          <w:rtl/>
        </w:rPr>
        <w:t>ברור</w:t>
      </w:r>
      <w:r w:rsidRPr="00B74931">
        <w:rPr>
          <w:rFonts w:ascii="Calibri" w:hAnsi="Calibri"/>
          <w:color w:val="000000"/>
          <w:rtl/>
        </w:rPr>
        <w:t xml:space="preserve"> </w:t>
      </w:r>
      <w:r w:rsidRPr="00B74931">
        <w:rPr>
          <w:rFonts w:ascii="Calibri" w:hAnsi="Calibri" w:hint="eastAsia"/>
          <w:color w:val="000000"/>
          <w:rtl/>
        </w:rPr>
        <w:t>של</w:t>
      </w:r>
      <w:r w:rsidRPr="00B74931">
        <w:rPr>
          <w:rFonts w:ascii="Calibri" w:hAnsi="Calibri"/>
          <w:color w:val="000000"/>
          <w:rtl/>
        </w:rPr>
        <w:t xml:space="preserve"> </w:t>
      </w:r>
      <w:r w:rsidRPr="00B74931">
        <w:rPr>
          <w:rFonts w:ascii="Calibri" w:hAnsi="Calibri" w:hint="eastAsia"/>
          <w:color w:val="000000"/>
          <w:rtl/>
        </w:rPr>
        <w:t>הרתעה</w:t>
      </w:r>
      <w:r w:rsidRPr="00B74931">
        <w:rPr>
          <w:rFonts w:ascii="Calibri" w:hAnsi="Calibri"/>
          <w:color w:val="000000"/>
          <w:rtl/>
        </w:rPr>
        <w:t xml:space="preserve"> </w:t>
      </w:r>
      <w:r w:rsidRPr="00B74931">
        <w:rPr>
          <w:rFonts w:ascii="Calibri" w:hAnsi="Calibri" w:hint="eastAsia"/>
          <w:color w:val="000000"/>
          <w:rtl/>
        </w:rPr>
        <w:t>גם</w:t>
      </w:r>
      <w:r w:rsidRPr="00B74931">
        <w:rPr>
          <w:rFonts w:ascii="Calibri" w:hAnsi="Calibri"/>
          <w:color w:val="000000"/>
          <w:rtl/>
        </w:rPr>
        <w:t xml:space="preserve"> </w:t>
      </w:r>
      <w:r w:rsidRPr="00B74931">
        <w:rPr>
          <w:rFonts w:ascii="Calibri" w:hAnsi="Calibri" w:hint="eastAsia"/>
          <w:color w:val="000000"/>
          <w:rtl/>
        </w:rPr>
        <w:t>במישור</w:t>
      </w:r>
      <w:r w:rsidRPr="00B74931">
        <w:rPr>
          <w:rFonts w:ascii="Calibri" w:hAnsi="Calibri"/>
          <w:color w:val="000000"/>
          <w:rtl/>
        </w:rPr>
        <w:t xml:space="preserve"> </w:t>
      </w:r>
      <w:r w:rsidRPr="00B74931">
        <w:rPr>
          <w:rFonts w:ascii="Calibri" w:hAnsi="Calibri" w:hint="eastAsia"/>
          <w:color w:val="000000"/>
          <w:rtl/>
        </w:rPr>
        <w:t>הכלכלי</w:t>
      </w:r>
      <w:r w:rsidRPr="00B74931">
        <w:rPr>
          <w:rFonts w:ascii="Calibri" w:hAnsi="Calibri"/>
          <w:color w:val="000000"/>
          <w:rtl/>
        </w:rPr>
        <w:t xml:space="preserve">. </w:t>
      </w:r>
      <w:r w:rsidRPr="00B74931">
        <w:rPr>
          <w:rFonts w:ascii="Calibri" w:hAnsi="Calibri" w:hint="eastAsia"/>
          <w:color w:val="000000"/>
          <w:rtl/>
        </w:rPr>
        <w:t>בתיק</w:t>
      </w:r>
      <w:r w:rsidRPr="00B74931">
        <w:rPr>
          <w:rFonts w:ascii="Calibri" w:hAnsi="Calibri"/>
          <w:color w:val="000000"/>
          <w:rtl/>
        </w:rPr>
        <w:t xml:space="preserve"> </w:t>
      </w:r>
      <w:r w:rsidRPr="00B74931">
        <w:rPr>
          <w:rFonts w:ascii="Calibri" w:hAnsi="Calibri" w:hint="eastAsia"/>
          <w:color w:val="000000"/>
          <w:rtl/>
        </w:rPr>
        <w:t>זה</w:t>
      </w:r>
      <w:r w:rsidRPr="00B74931">
        <w:rPr>
          <w:rFonts w:ascii="Calibri" w:hAnsi="Calibri"/>
          <w:color w:val="000000"/>
          <w:rtl/>
        </w:rPr>
        <w:t xml:space="preserve"> </w:t>
      </w:r>
      <w:r w:rsidRPr="00B74931">
        <w:rPr>
          <w:rFonts w:ascii="Calibri" w:hAnsi="Calibri" w:hint="eastAsia"/>
          <w:color w:val="000000"/>
          <w:rtl/>
        </w:rPr>
        <w:t>הוצעה</w:t>
      </w:r>
      <w:r w:rsidRPr="00B74931">
        <w:rPr>
          <w:rFonts w:ascii="Calibri" w:hAnsi="Calibri"/>
          <w:color w:val="000000"/>
          <w:rtl/>
        </w:rPr>
        <w:t xml:space="preserve"> </w:t>
      </w:r>
      <w:r w:rsidRPr="00B74931">
        <w:rPr>
          <w:rFonts w:ascii="Calibri" w:hAnsi="Calibri" w:hint="eastAsia"/>
          <w:color w:val="000000"/>
          <w:rtl/>
        </w:rPr>
        <w:t>תמורה</w:t>
      </w:r>
      <w:r w:rsidRPr="00B74931">
        <w:rPr>
          <w:rFonts w:ascii="Calibri" w:hAnsi="Calibri"/>
          <w:color w:val="000000"/>
          <w:rtl/>
        </w:rPr>
        <w:t xml:space="preserve"> </w:t>
      </w:r>
      <w:r w:rsidRPr="00B74931">
        <w:rPr>
          <w:rFonts w:ascii="Calibri" w:hAnsi="Calibri" w:hint="eastAsia"/>
          <w:color w:val="000000"/>
          <w:rtl/>
        </w:rPr>
        <w:t>בסך</w:t>
      </w:r>
      <w:r w:rsidRPr="00B74931">
        <w:rPr>
          <w:rFonts w:ascii="Calibri" w:hAnsi="Calibri"/>
          <w:color w:val="000000"/>
          <w:rtl/>
        </w:rPr>
        <w:t xml:space="preserve"> 100,000 </w:t>
      </w:r>
      <w:r w:rsidRPr="00B74931">
        <w:rPr>
          <w:rFonts w:ascii="Calibri" w:hAnsi="Calibri" w:hint="eastAsia"/>
          <w:color w:val="000000"/>
          <w:rtl/>
        </w:rPr>
        <w:t>₪</w:t>
      </w:r>
      <w:r w:rsidRPr="00B74931">
        <w:rPr>
          <w:rFonts w:ascii="Calibri" w:hAnsi="Calibri"/>
          <w:color w:val="000000"/>
          <w:rtl/>
        </w:rPr>
        <w:t xml:space="preserve"> </w:t>
      </w:r>
      <w:r w:rsidRPr="00B74931">
        <w:rPr>
          <w:rFonts w:ascii="Calibri" w:hAnsi="Calibri" w:hint="eastAsia"/>
          <w:color w:val="000000"/>
          <w:rtl/>
        </w:rPr>
        <w:t>לבלדרית</w:t>
      </w:r>
      <w:r w:rsidRPr="00B74931">
        <w:rPr>
          <w:rFonts w:ascii="Calibri" w:hAnsi="Calibri"/>
          <w:color w:val="000000"/>
          <w:rtl/>
        </w:rPr>
        <w:t xml:space="preserve"> </w:t>
      </w:r>
      <w:r w:rsidRPr="00B74931">
        <w:rPr>
          <w:rFonts w:ascii="Calibri" w:hAnsi="Calibri" w:hint="eastAsia"/>
          <w:color w:val="000000"/>
          <w:rtl/>
        </w:rPr>
        <w:t>וכבר</w:t>
      </w:r>
      <w:r w:rsidRPr="00B74931">
        <w:rPr>
          <w:rFonts w:ascii="Calibri" w:hAnsi="Calibri"/>
          <w:color w:val="000000"/>
          <w:rtl/>
        </w:rPr>
        <w:t xml:space="preserve"> </w:t>
      </w:r>
      <w:r w:rsidRPr="00B74931">
        <w:rPr>
          <w:rFonts w:ascii="Calibri" w:hAnsi="Calibri" w:hint="eastAsia"/>
          <w:color w:val="000000"/>
          <w:rtl/>
        </w:rPr>
        <w:t>בוצעה</w:t>
      </w:r>
      <w:r w:rsidRPr="00B74931">
        <w:rPr>
          <w:rFonts w:ascii="Calibri" w:hAnsi="Calibri"/>
          <w:color w:val="000000"/>
          <w:rtl/>
        </w:rPr>
        <w:t xml:space="preserve"> </w:t>
      </w:r>
      <w:r w:rsidRPr="00B74931">
        <w:rPr>
          <w:rFonts w:ascii="Calibri" w:hAnsi="Calibri" w:hint="eastAsia"/>
          <w:color w:val="000000"/>
          <w:rtl/>
        </w:rPr>
        <w:t>העברה</w:t>
      </w:r>
      <w:r w:rsidRPr="00B74931">
        <w:rPr>
          <w:rFonts w:ascii="Calibri" w:hAnsi="Calibri"/>
          <w:color w:val="000000"/>
          <w:rtl/>
        </w:rPr>
        <w:t xml:space="preserve"> </w:t>
      </w:r>
      <w:r w:rsidRPr="00B74931">
        <w:rPr>
          <w:rFonts w:ascii="Calibri" w:hAnsi="Calibri" w:hint="eastAsia"/>
          <w:color w:val="000000"/>
          <w:rtl/>
        </w:rPr>
        <w:t>כספית</w:t>
      </w:r>
      <w:r w:rsidRPr="00B74931">
        <w:rPr>
          <w:rFonts w:ascii="Calibri" w:hAnsi="Calibri"/>
          <w:color w:val="000000"/>
          <w:rtl/>
        </w:rPr>
        <w:t xml:space="preserve">, </w:t>
      </w:r>
      <w:r w:rsidRPr="00B74931">
        <w:rPr>
          <w:rFonts w:ascii="Calibri" w:hAnsi="Calibri" w:hint="eastAsia"/>
          <w:color w:val="000000"/>
          <w:rtl/>
        </w:rPr>
        <w:t>כך</w:t>
      </w:r>
      <w:r w:rsidRPr="00B74931">
        <w:rPr>
          <w:rFonts w:ascii="Calibri" w:hAnsi="Calibri"/>
          <w:color w:val="000000"/>
          <w:rtl/>
        </w:rPr>
        <w:t xml:space="preserve"> </w:t>
      </w:r>
      <w:r w:rsidRPr="00B74931">
        <w:rPr>
          <w:rFonts w:ascii="Calibri" w:hAnsi="Calibri" w:hint="eastAsia"/>
          <w:color w:val="000000"/>
          <w:rtl/>
        </w:rPr>
        <w:t>שכפל</w:t>
      </w:r>
      <w:r w:rsidRPr="00B74931">
        <w:rPr>
          <w:rFonts w:ascii="Calibri" w:hAnsi="Calibri"/>
          <w:color w:val="000000"/>
          <w:rtl/>
        </w:rPr>
        <w:t xml:space="preserve"> </w:t>
      </w:r>
      <w:r w:rsidRPr="00B74931">
        <w:rPr>
          <w:rFonts w:ascii="Calibri" w:hAnsi="Calibri" w:hint="eastAsia"/>
          <w:color w:val="000000"/>
          <w:rtl/>
        </w:rPr>
        <w:t>סכום</w:t>
      </w:r>
      <w:r w:rsidRPr="00B74931">
        <w:rPr>
          <w:rFonts w:ascii="Calibri" w:hAnsi="Calibri"/>
          <w:color w:val="000000"/>
          <w:rtl/>
        </w:rPr>
        <w:t xml:space="preserve"> </w:t>
      </w:r>
      <w:r w:rsidRPr="00B74931">
        <w:rPr>
          <w:rFonts w:ascii="Calibri" w:hAnsi="Calibri" w:hint="eastAsia"/>
          <w:color w:val="000000"/>
          <w:rtl/>
        </w:rPr>
        <w:t>זה</w:t>
      </w:r>
      <w:r w:rsidRPr="00B74931">
        <w:rPr>
          <w:rFonts w:ascii="Calibri" w:hAnsi="Calibri"/>
          <w:color w:val="000000"/>
          <w:rtl/>
        </w:rPr>
        <w:t xml:space="preserve"> </w:t>
      </w:r>
      <w:r w:rsidRPr="00B74931">
        <w:rPr>
          <w:rFonts w:ascii="Calibri" w:hAnsi="Calibri" w:hint="eastAsia"/>
          <w:color w:val="000000"/>
          <w:rtl/>
        </w:rPr>
        <w:t>ראוי</w:t>
      </w:r>
      <w:r w:rsidRPr="00B74931">
        <w:rPr>
          <w:rFonts w:ascii="Calibri" w:hAnsi="Calibri"/>
          <w:color w:val="000000"/>
          <w:rtl/>
        </w:rPr>
        <w:t xml:space="preserve"> </w:t>
      </w:r>
      <w:r w:rsidRPr="00B74931">
        <w:rPr>
          <w:rFonts w:ascii="Calibri" w:hAnsi="Calibri" w:hint="eastAsia"/>
          <w:color w:val="000000"/>
          <w:rtl/>
        </w:rPr>
        <w:t>להיות</w:t>
      </w:r>
      <w:r w:rsidRPr="00B74931">
        <w:rPr>
          <w:rFonts w:ascii="Calibri" w:hAnsi="Calibri"/>
          <w:color w:val="000000"/>
          <w:rtl/>
        </w:rPr>
        <w:t xml:space="preserve"> </w:t>
      </w:r>
      <w:r w:rsidRPr="00B74931">
        <w:rPr>
          <w:rFonts w:ascii="Calibri" w:hAnsi="Calibri" w:hint="eastAsia"/>
          <w:color w:val="000000"/>
          <w:rtl/>
        </w:rPr>
        <w:t>קנס</w:t>
      </w:r>
      <w:r w:rsidRPr="00B74931">
        <w:rPr>
          <w:rFonts w:ascii="Calibri" w:hAnsi="Calibri"/>
          <w:color w:val="000000"/>
          <w:rtl/>
        </w:rPr>
        <w:t xml:space="preserve">. </w:t>
      </w:r>
      <w:r w:rsidRPr="00B74931">
        <w:rPr>
          <w:rFonts w:ascii="Calibri" w:hAnsi="Calibri" w:hint="eastAsia"/>
          <w:color w:val="000000"/>
          <w:rtl/>
        </w:rPr>
        <w:t>המאשימה</w:t>
      </w:r>
      <w:r w:rsidRPr="00B74931">
        <w:rPr>
          <w:rFonts w:ascii="Calibri" w:hAnsi="Calibri"/>
          <w:color w:val="000000"/>
          <w:rtl/>
        </w:rPr>
        <w:t xml:space="preserve"> </w:t>
      </w:r>
      <w:r w:rsidRPr="00B74931">
        <w:rPr>
          <w:rFonts w:ascii="Calibri" w:hAnsi="Calibri" w:hint="eastAsia"/>
          <w:color w:val="000000"/>
          <w:rtl/>
        </w:rPr>
        <w:t>עתרה</w:t>
      </w:r>
      <w:r w:rsidRPr="00B74931">
        <w:rPr>
          <w:rFonts w:ascii="Calibri" w:hAnsi="Calibri"/>
          <w:color w:val="000000"/>
          <w:rtl/>
        </w:rPr>
        <w:t xml:space="preserve"> </w:t>
      </w:r>
      <w:r w:rsidRPr="00B74931">
        <w:rPr>
          <w:rFonts w:ascii="Calibri" w:hAnsi="Calibri" w:hint="eastAsia"/>
          <w:color w:val="000000"/>
          <w:rtl/>
        </w:rPr>
        <w:t>להטיל</w:t>
      </w:r>
      <w:r w:rsidRPr="00B74931">
        <w:rPr>
          <w:rFonts w:ascii="Calibri" w:hAnsi="Calibri"/>
          <w:color w:val="000000"/>
          <w:rtl/>
        </w:rPr>
        <w:t xml:space="preserve"> </w:t>
      </w:r>
      <w:r w:rsidRPr="00B74931">
        <w:rPr>
          <w:rFonts w:ascii="Calibri" w:hAnsi="Calibri" w:hint="eastAsia"/>
          <w:color w:val="000000"/>
          <w:rtl/>
        </w:rPr>
        <w:t>על</w:t>
      </w:r>
      <w:r w:rsidRPr="00B74931">
        <w:rPr>
          <w:rFonts w:ascii="Calibri" w:hAnsi="Calibri"/>
          <w:color w:val="000000"/>
          <w:rtl/>
        </w:rPr>
        <w:t xml:space="preserve"> </w:t>
      </w:r>
      <w:r w:rsidRPr="00B74931">
        <w:rPr>
          <w:rFonts w:ascii="Calibri" w:hAnsi="Calibri" w:hint="eastAsia"/>
          <w:color w:val="000000"/>
          <w:rtl/>
        </w:rPr>
        <w:t>הנאשם</w:t>
      </w:r>
      <w:r w:rsidRPr="00B74931">
        <w:rPr>
          <w:rFonts w:ascii="Calibri" w:hAnsi="Calibri"/>
          <w:color w:val="000000"/>
          <w:rtl/>
        </w:rPr>
        <w:t xml:space="preserve"> </w:t>
      </w:r>
      <w:r w:rsidRPr="00B74931">
        <w:rPr>
          <w:rFonts w:ascii="Calibri" w:hAnsi="Calibri" w:hint="eastAsia"/>
          <w:color w:val="000000"/>
          <w:rtl/>
        </w:rPr>
        <w:t>קנס</w:t>
      </w:r>
      <w:r w:rsidRPr="00B74931">
        <w:rPr>
          <w:rFonts w:ascii="Calibri" w:hAnsi="Calibri"/>
          <w:color w:val="000000"/>
          <w:rtl/>
        </w:rPr>
        <w:t xml:space="preserve"> </w:t>
      </w:r>
      <w:r w:rsidRPr="00B74931">
        <w:rPr>
          <w:rFonts w:ascii="Calibri" w:hAnsi="Calibri" w:hint="eastAsia"/>
          <w:color w:val="000000"/>
          <w:rtl/>
        </w:rPr>
        <w:t>בסך</w:t>
      </w:r>
      <w:r w:rsidRPr="00B74931">
        <w:rPr>
          <w:rFonts w:ascii="Calibri" w:hAnsi="Calibri"/>
          <w:color w:val="000000"/>
          <w:rtl/>
        </w:rPr>
        <w:t xml:space="preserve"> </w:t>
      </w:r>
      <w:r w:rsidRPr="00B74931">
        <w:rPr>
          <w:rFonts w:ascii="Calibri" w:hAnsi="Calibri" w:hint="eastAsia"/>
          <w:color w:val="000000"/>
          <w:rtl/>
        </w:rPr>
        <w:t>של</w:t>
      </w:r>
      <w:r w:rsidRPr="00B74931">
        <w:rPr>
          <w:rFonts w:ascii="Calibri" w:hAnsi="Calibri"/>
          <w:color w:val="000000"/>
          <w:rtl/>
        </w:rPr>
        <w:t xml:space="preserve"> 200,000 </w:t>
      </w:r>
      <w:r w:rsidRPr="00B74931">
        <w:rPr>
          <w:rFonts w:ascii="Calibri" w:hAnsi="Calibri" w:hint="eastAsia"/>
          <w:color w:val="000000"/>
          <w:rtl/>
        </w:rPr>
        <w:t>₪</w:t>
      </w:r>
      <w:r w:rsidRPr="00B74931">
        <w:rPr>
          <w:rFonts w:ascii="Calibri" w:hAnsi="Calibri"/>
          <w:color w:val="000000"/>
          <w:rtl/>
        </w:rPr>
        <w:t xml:space="preserve">, </w:t>
      </w:r>
      <w:r w:rsidRPr="00B74931">
        <w:rPr>
          <w:rFonts w:ascii="Calibri" w:hAnsi="Calibri" w:hint="eastAsia"/>
          <w:color w:val="000000"/>
          <w:rtl/>
        </w:rPr>
        <w:t>לצד</w:t>
      </w:r>
      <w:r w:rsidRPr="00B74931">
        <w:rPr>
          <w:rFonts w:ascii="Calibri" w:hAnsi="Calibri"/>
          <w:color w:val="000000"/>
          <w:rtl/>
        </w:rPr>
        <w:t xml:space="preserve"> </w:t>
      </w:r>
      <w:r w:rsidRPr="00B74931">
        <w:rPr>
          <w:rFonts w:ascii="Calibri" w:hAnsi="Calibri" w:hint="eastAsia"/>
          <w:color w:val="000000"/>
          <w:rtl/>
        </w:rPr>
        <w:t>מאסר</w:t>
      </w:r>
      <w:r w:rsidRPr="00B74931">
        <w:rPr>
          <w:rFonts w:ascii="Calibri" w:hAnsi="Calibri"/>
          <w:color w:val="000000"/>
          <w:rtl/>
        </w:rPr>
        <w:t xml:space="preserve"> </w:t>
      </w:r>
      <w:r w:rsidRPr="00B74931">
        <w:rPr>
          <w:rFonts w:ascii="Calibri" w:hAnsi="Calibri" w:hint="eastAsia"/>
          <w:color w:val="000000"/>
          <w:rtl/>
        </w:rPr>
        <w:t>על</w:t>
      </w:r>
      <w:r w:rsidRPr="00B74931">
        <w:rPr>
          <w:rFonts w:ascii="Calibri" w:hAnsi="Calibri"/>
          <w:color w:val="000000"/>
          <w:rtl/>
        </w:rPr>
        <w:t xml:space="preserve"> </w:t>
      </w:r>
      <w:r w:rsidRPr="00B74931">
        <w:rPr>
          <w:rFonts w:ascii="Calibri" w:hAnsi="Calibri" w:hint="eastAsia"/>
          <w:color w:val="000000"/>
          <w:rtl/>
        </w:rPr>
        <w:t>תנאי</w:t>
      </w:r>
      <w:r w:rsidRPr="00B74931">
        <w:rPr>
          <w:rFonts w:ascii="Calibri" w:hAnsi="Calibri"/>
          <w:color w:val="000000"/>
          <w:rtl/>
        </w:rPr>
        <w:t xml:space="preserve">. </w:t>
      </w:r>
    </w:p>
    <w:p w14:paraId="31BCE184" w14:textId="77777777" w:rsidR="00337906" w:rsidRPr="00B74931" w:rsidRDefault="00337906" w:rsidP="00337906">
      <w:pPr>
        <w:numPr>
          <w:ilvl w:val="0"/>
          <w:numId w:val="1"/>
        </w:numPr>
        <w:spacing w:after="120" w:line="360" w:lineRule="auto"/>
        <w:jc w:val="both"/>
        <w:rPr>
          <w:rFonts w:ascii="Calibri" w:hAnsi="Calibri"/>
          <w:color w:val="000000"/>
          <w:rtl/>
        </w:rPr>
      </w:pPr>
      <w:r w:rsidRPr="00B74931">
        <w:rPr>
          <w:rFonts w:ascii="David" w:hAnsi="David"/>
          <w:color w:val="000000"/>
          <w:rtl/>
        </w:rPr>
        <w:t>לטענת ב"כ הנאשם, עו"ד ענת קירשנברג, הנאשם הודה לאחר תחילת הליך ההוכחות ובתום הליך גישור. הוסכם על רכיב המאסר והטיעון מתמקד בתקופת החפיפה לעונש שהוא נושא כיום. יש לדחות את טענת המאשימה שהעונש המוסכם הוא עונש קל. ביום 27.10.19 הנאשם נדון במסגרת התיק האחר ל-4 שנות מאסר בפועל. מועד ביצוע העבירות בתיק האחר הוא מאוחר לעבירות בתיק הנוכחי. אין מקום לקבל את טענת המאשימה שהנאשם יכול היה לצרף את התיקים, כיוון שבתיק זה הוא ניהל הוכחות טרם הודאתו ואין לזקוף זאת לחובתו.</w:t>
      </w:r>
    </w:p>
    <w:p w14:paraId="3624573A" w14:textId="77777777" w:rsidR="00337906" w:rsidRPr="00B74931" w:rsidRDefault="00337906" w:rsidP="00337906">
      <w:pPr>
        <w:spacing w:after="120" w:line="360" w:lineRule="auto"/>
        <w:ind w:left="720"/>
        <w:jc w:val="both"/>
        <w:rPr>
          <w:rFonts w:ascii="Calibri" w:hAnsi="Calibri"/>
          <w:color w:val="000000"/>
          <w:rtl/>
        </w:rPr>
      </w:pPr>
      <w:r w:rsidRPr="00B74931">
        <w:rPr>
          <w:rFonts w:ascii="Calibri" w:hAnsi="Calibri" w:hint="eastAsia"/>
          <w:color w:val="000000"/>
          <w:rtl/>
        </w:rPr>
        <w:t>ההגנה</w:t>
      </w:r>
      <w:r w:rsidRPr="00B74931">
        <w:rPr>
          <w:rFonts w:ascii="Calibri" w:hAnsi="Calibri"/>
          <w:color w:val="000000"/>
          <w:rtl/>
        </w:rPr>
        <w:t xml:space="preserve"> </w:t>
      </w:r>
      <w:r w:rsidRPr="00B74931">
        <w:rPr>
          <w:rFonts w:ascii="Calibri" w:hAnsi="Calibri" w:hint="eastAsia"/>
          <w:color w:val="000000"/>
          <w:rtl/>
        </w:rPr>
        <w:t>עתרה</w:t>
      </w:r>
      <w:r w:rsidRPr="00B74931">
        <w:rPr>
          <w:rFonts w:ascii="Calibri" w:hAnsi="Calibri"/>
          <w:color w:val="000000"/>
          <w:rtl/>
        </w:rPr>
        <w:t xml:space="preserve"> </w:t>
      </w:r>
      <w:r w:rsidRPr="00B74931">
        <w:rPr>
          <w:rFonts w:ascii="Calibri" w:hAnsi="Calibri" w:hint="eastAsia"/>
          <w:color w:val="000000"/>
          <w:rtl/>
        </w:rPr>
        <w:t>לחפיפה</w:t>
      </w:r>
      <w:r w:rsidRPr="00B74931">
        <w:rPr>
          <w:rFonts w:ascii="Calibri" w:hAnsi="Calibri"/>
          <w:color w:val="000000"/>
          <w:rtl/>
        </w:rPr>
        <w:t xml:space="preserve"> </w:t>
      </w:r>
      <w:r w:rsidRPr="00B74931">
        <w:rPr>
          <w:rFonts w:ascii="Calibri" w:hAnsi="Calibri" w:hint="eastAsia"/>
          <w:color w:val="000000"/>
          <w:rtl/>
        </w:rPr>
        <w:t>מלאה</w:t>
      </w:r>
      <w:r w:rsidRPr="00B74931">
        <w:rPr>
          <w:rFonts w:ascii="Calibri" w:hAnsi="Calibri"/>
          <w:color w:val="000000"/>
          <w:rtl/>
        </w:rPr>
        <w:t xml:space="preserve"> </w:t>
      </w:r>
      <w:r w:rsidRPr="00B74931">
        <w:rPr>
          <w:rFonts w:ascii="Calibri" w:hAnsi="Calibri" w:hint="eastAsia"/>
          <w:color w:val="000000"/>
          <w:rtl/>
        </w:rPr>
        <w:t>של</w:t>
      </w:r>
      <w:r w:rsidRPr="00B74931">
        <w:rPr>
          <w:rFonts w:ascii="Calibri" w:hAnsi="Calibri"/>
          <w:color w:val="000000"/>
          <w:rtl/>
        </w:rPr>
        <w:t xml:space="preserve"> </w:t>
      </w:r>
      <w:r w:rsidRPr="00B74931">
        <w:rPr>
          <w:rFonts w:ascii="Calibri" w:hAnsi="Calibri" w:hint="eastAsia"/>
          <w:color w:val="000000"/>
          <w:rtl/>
        </w:rPr>
        <w:t>העונשים</w:t>
      </w:r>
      <w:r w:rsidRPr="00B74931">
        <w:rPr>
          <w:rFonts w:ascii="Calibri" w:hAnsi="Calibri"/>
          <w:color w:val="000000"/>
          <w:rtl/>
        </w:rPr>
        <w:t xml:space="preserve">, </w:t>
      </w:r>
      <w:r w:rsidRPr="00B74931">
        <w:rPr>
          <w:rFonts w:ascii="Calibri" w:hAnsi="Calibri" w:hint="eastAsia"/>
          <w:color w:val="000000"/>
          <w:rtl/>
        </w:rPr>
        <w:t>כך</w:t>
      </w:r>
      <w:r w:rsidRPr="00B74931">
        <w:rPr>
          <w:rFonts w:ascii="Calibri" w:hAnsi="Calibri"/>
          <w:color w:val="000000"/>
          <w:rtl/>
        </w:rPr>
        <w:t xml:space="preserve"> </w:t>
      </w:r>
      <w:r w:rsidRPr="00B74931">
        <w:rPr>
          <w:rFonts w:ascii="Calibri" w:hAnsi="Calibri" w:hint="eastAsia"/>
          <w:color w:val="000000"/>
          <w:rtl/>
        </w:rPr>
        <w:t>ש</w:t>
      </w:r>
      <w:r w:rsidRPr="00B74931">
        <w:rPr>
          <w:rFonts w:ascii="Calibri" w:hAnsi="Calibri"/>
          <w:color w:val="000000"/>
          <w:rtl/>
        </w:rPr>
        <w:t xml:space="preserve">-4 </w:t>
      </w:r>
      <w:r w:rsidRPr="00B74931">
        <w:rPr>
          <w:rFonts w:ascii="Calibri" w:hAnsi="Calibri" w:hint="eastAsia"/>
          <w:color w:val="000000"/>
          <w:rtl/>
        </w:rPr>
        <w:t>שנים</w:t>
      </w:r>
      <w:r w:rsidRPr="00B74931">
        <w:rPr>
          <w:rFonts w:ascii="Calibri" w:hAnsi="Calibri"/>
          <w:color w:val="000000"/>
          <w:rtl/>
        </w:rPr>
        <w:t xml:space="preserve"> </w:t>
      </w:r>
      <w:r w:rsidRPr="00B74931">
        <w:rPr>
          <w:rFonts w:ascii="Calibri" w:hAnsi="Calibri" w:hint="eastAsia"/>
          <w:color w:val="000000"/>
          <w:rtl/>
        </w:rPr>
        <w:t>תהיינה</w:t>
      </w:r>
      <w:r w:rsidRPr="00B74931">
        <w:rPr>
          <w:rFonts w:ascii="Calibri" w:hAnsi="Calibri"/>
          <w:color w:val="000000"/>
          <w:rtl/>
        </w:rPr>
        <w:t xml:space="preserve"> </w:t>
      </w:r>
      <w:r w:rsidRPr="00B74931">
        <w:rPr>
          <w:rFonts w:ascii="Calibri" w:hAnsi="Calibri" w:hint="eastAsia"/>
          <w:color w:val="000000"/>
          <w:rtl/>
        </w:rPr>
        <w:t>בחופף</w:t>
      </w:r>
      <w:r w:rsidRPr="00B74931">
        <w:rPr>
          <w:rFonts w:ascii="Calibri" w:hAnsi="Calibri"/>
          <w:color w:val="000000"/>
          <w:rtl/>
        </w:rPr>
        <w:t xml:space="preserve">, </w:t>
      </w:r>
      <w:r w:rsidRPr="00B74931">
        <w:rPr>
          <w:rFonts w:ascii="Calibri" w:hAnsi="Calibri" w:hint="eastAsia"/>
          <w:color w:val="000000"/>
          <w:rtl/>
        </w:rPr>
        <w:t>ורק</w:t>
      </w:r>
      <w:r w:rsidRPr="00B74931">
        <w:rPr>
          <w:rFonts w:ascii="Calibri" w:hAnsi="Calibri"/>
          <w:color w:val="000000"/>
          <w:rtl/>
        </w:rPr>
        <w:t xml:space="preserve"> 8 </w:t>
      </w:r>
      <w:r w:rsidRPr="00B74931">
        <w:rPr>
          <w:rFonts w:ascii="Calibri" w:hAnsi="Calibri" w:hint="eastAsia"/>
          <w:color w:val="000000"/>
          <w:rtl/>
        </w:rPr>
        <w:t>חודשים</w:t>
      </w:r>
      <w:r w:rsidRPr="00B74931">
        <w:rPr>
          <w:rFonts w:ascii="Calibri" w:hAnsi="Calibri"/>
          <w:color w:val="000000"/>
          <w:rtl/>
        </w:rPr>
        <w:t xml:space="preserve"> </w:t>
      </w:r>
      <w:r w:rsidRPr="00B74931">
        <w:rPr>
          <w:rFonts w:ascii="Calibri" w:hAnsi="Calibri" w:hint="eastAsia"/>
          <w:color w:val="000000"/>
          <w:rtl/>
        </w:rPr>
        <w:t>יהיו</w:t>
      </w:r>
      <w:r w:rsidRPr="00B74931">
        <w:rPr>
          <w:rFonts w:ascii="Calibri" w:hAnsi="Calibri"/>
          <w:color w:val="000000"/>
          <w:rtl/>
        </w:rPr>
        <w:t xml:space="preserve"> </w:t>
      </w:r>
      <w:r w:rsidRPr="00B74931">
        <w:rPr>
          <w:rFonts w:ascii="Calibri" w:hAnsi="Calibri" w:hint="eastAsia"/>
          <w:color w:val="000000"/>
          <w:rtl/>
        </w:rPr>
        <w:t>במצטבר</w:t>
      </w:r>
      <w:r w:rsidRPr="00B74931">
        <w:rPr>
          <w:rFonts w:ascii="Calibri" w:hAnsi="Calibri"/>
          <w:color w:val="000000"/>
          <w:rtl/>
        </w:rPr>
        <w:t xml:space="preserve"> </w:t>
      </w:r>
      <w:r w:rsidRPr="00B74931">
        <w:rPr>
          <w:rFonts w:ascii="Calibri" w:hAnsi="Calibri" w:hint="eastAsia"/>
          <w:color w:val="000000"/>
          <w:rtl/>
        </w:rPr>
        <w:t>לעונש</w:t>
      </w:r>
      <w:r w:rsidRPr="00B74931">
        <w:rPr>
          <w:rFonts w:ascii="Calibri" w:hAnsi="Calibri"/>
          <w:color w:val="000000"/>
          <w:rtl/>
        </w:rPr>
        <w:t xml:space="preserve"> </w:t>
      </w:r>
      <w:r w:rsidRPr="00B74931">
        <w:rPr>
          <w:rFonts w:ascii="Calibri" w:hAnsi="Calibri" w:hint="eastAsia"/>
          <w:color w:val="000000"/>
          <w:rtl/>
        </w:rPr>
        <w:t>אותו</w:t>
      </w:r>
      <w:r w:rsidRPr="00B74931">
        <w:rPr>
          <w:rFonts w:ascii="Calibri" w:hAnsi="Calibri"/>
          <w:color w:val="000000"/>
          <w:rtl/>
        </w:rPr>
        <w:t xml:space="preserve"> </w:t>
      </w:r>
      <w:r w:rsidRPr="00B74931">
        <w:rPr>
          <w:rFonts w:ascii="Calibri" w:hAnsi="Calibri" w:hint="eastAsia"/>
          <w:color w:val="000000"/>
          <w:rtl/>
        </w:rPr>
        <w:t>מרצה</w:t>
      </w:r>
      <w:r w:rsidRPr="00B74931">
        <w:rPr>
          <w:rFonts w:ascii="Calibri" w:hAnsi="Calibri"/>
          <w:color w:val="000000"/>
          <w:rtl/>
        </w:rPr>
        <w:t xml:space="preserve"> </w:t>
      </w:r>
      <w:r w:rsidRPr="00B74931">
        <w:rPr>
          <w:rFonts w:ascii="Calibri" w:hAnsi="Calibri" w:hint="eastAsia"/>
          <w:color w:val="000000"/>
          <w:rtl/>
        </w:rPr>
        <w:t>בתיק</w:t>
      </w:r>
      <w:r w:rsidRPr="00B74931">
        <w:rPr>
          <w:rFonts w:ascii="Calibri" w:hAnsi="Calibri"/>
          <w:color w:val="000000"/>
          <w:rtl/>
        </w:rPr>
        <w:t xml:space="preserve"> </w:t>
      </w:r>
      <w:r w:rsidRPr="00B74931">
        <w:rPr>
          <w:rFonts w:ascii="Calibri" w:hAnsi="Calibri" w:hint="eastAsia"/>
          <w:color w:val="000000"/>
          <w:rtl/>
        </w:rPr>
        <w:t>האחר</w:t>
      </w:r>
      <w:r w:rsidRPr="00B74931">
        <w:rPr>
          <w:rFonts w:ascii="Calibri" w:hAnsi="Calibri"/>
          <w:color w:val="000000"/>
          <w:rtl/>
        </w:rPr>
        <w:t xml:space="preserve">. </w:t>
      </w:r>
      <w:r w:rsidRPr="00B74931">
        <w:rPr>
          <w:rFonts w:ascii="Calibri" w:hAnsi="Calibri" w:hint="eastAsia"/>
          <w:color w:val="000000"/>
          <w:rtl/>
        </w:rPr>
        <w:t>בעניין</w:t>
      </w:r>
      <w:r w:rsidRPr="00B74931">
        <w:rPr>
          <w:rFonts w:ascii="Calibri" w:hAnsi="Calibri"/>
          <w:color w:val="000000"/>
          <w:rtl/>
        </w:rPr>
        <w:t xml:space="preserve"> </w:t>
      </w:r>
      <w:r w:rsidRPr="00B74931">
        <w:rPr>
          <w:rFonts w:ascii="Calibri" w:hAnsi="Calibri" w:hint="eastAsia"/>
          <w:color w:val="000000"/>
          <w:rtl/>
        </w:rPr>
        <w:t>פרשנות</w:t>
      </w:r>
      <w:r w:rsidRPr="00B74931">
        <w:rPr>
          <w:rFonts w:ascii="Calibri" w:hAnsi="Calibri"/>
          <w:color w:val="000000"/>
          <w:rtl/>
        </w:rPr>
        <w:t xml:space="preserve"> </w:t>
      </w:r>
      <w:hyperlink r:id="rId23" w:history="1">
        <w:r w:rsidR="00CE46FC" w:rsidRPr="00CE46FC">
          <w:rPr>
            <w:rStyle w:val="Hyperlink"/>
            <w:rFonts w:ascii="Calibri" w:hAnsi="Calibri" w:hint="eastAsia"/>
            <w:rtl/>
          </w:rPr>
          <w:t>סעיף</w:t>
        </w:r>
        <w:r w:rsidR="00CE46FC" w:rsidRPr="00CE46FC">
          <w:rPr>
            <w:rStyle w:val="Hyperlink"/>
            <w:rFonts w:ascii="Calibri" w:hAnsi="Calibri"/>
            <w:rtl/>
          </w:rPr>
          <w:t xml:space="preserve"> 45(</w:t>
        </w:r>
        <w:r w:rsidR="00CE46FC" w:rsidRPr="00CE46FC">
          <w:rPr>
            <w:rStyle w:val="Hyperlink"/>
            <w:rFonts w:ascii="Calibri" w:hAnsi="Calibri" w:hint="eastAsia"/>
            <w:rtl/>
          </w:rPr>
          <w:t>ב</w:t>
        </w:r>
        <w:r w:rsidR="00CE46FC" w:rsidRPr="00CE46FC">
          <w:rPr>
            <w:rStyle w:val="Hyperlink"/>
            <w:rFonts w:ascii="Calibri" w:hAnsi="Calibri"/>
            <w:rtl/>
          </w:rPr>
          <w:t>)</w:t>
        </w:r>
      </w:hyperlink>
      <w:r w:rsidRPr="00B74931">
        <w:rPr>
          <w:rFonts w:ascii="Calibri" w:hAnsi="Calibri"/>
          <w:color w:val="000000"/>
          <w:rtl/>
        </w:rPr>
        <w:t xml:space="preserve"> </w:t>
      </w:r>
      <w:r w:rsidRPr="00B74931">
        <w:rPr>
          <w:rFonts w:ascii="Calibri" w:hAnsi="Calibri" w:hint="eastAsia"/>
          <w:color w:val="000000"/>
          <w:rtl/>
        </w:rPr>
        <w:t>ב</w:t>
      </w:r>
      <w:hyperlink r:id="rId24" w:history="1">
        <w:r w:rsidR="00494CBD" w:rsidRPr="00494CBD">
          <w:rPr>
            <w:rFonts w:ascii="Calibri" w:hAnsi="Calibri" w:hint="eastAsia"/>
            <w:color w:val="0000FF"/>
            <w:u w:val="single"/>
            <w:rtl/>
          </w:rPr>
          <w:t>חוק</w:t>
        </w:r>
        <w:r w:rsidR="00494CBD" w:rsidRPr="00494CBD">
          <w:rPr>
            <w:rFonts w:ascii="Calibri" w:hAnsi="Calibri"/>
            <w:color w:val="0000FF"/>
            <w:u w:val="single"/>
            <w:rtl/>
          </w:rPr>
          <w:t xml:space="preserve"> </w:t>
        </w:r>
        <w:r w:rsidR="00494CBD" w:rsidRPr="00494CBD">
          <w:rPr>
            <w:rFonts w:ascii="Calibri" w:hAnsi="Calibri" w:hint="eastAsia"/>
            <w:color w:val="0000FF"/>
            <w:u w:val="single"/>
            <w:rtl/>
          </w:rPr>
          <w:t>העונשין</w:t>
        </w:r>
      </w:hyperlink>
      <w:r w:rsidRPr="00B74931">
        <w:rPr>
          <w:rFonts w:ascii="Calibri" w:hAnsi="Calibri"/>
          <w:color w:val="000000"/>
          <w:rtl/>
        </w:rPr>
        <w:t xml:space="preserve">, </w:t>
      </w:r>
      <w:r w:rsidRPr="00B74931">
        <w:rPr>
          <w:rFonts w:ascii="Calibri" w:hAnsi="Calibri" w:hint="eastAsia"/>
          <w:color w:val="000000"/>
          <w:rtl/>
        </w:rPr>
        <w:t>בית</w:t>
      </w:r>
      <w:r w:rsidRPr="00B74931">
        <w:rPr>
          <w:rFonts w:ascii="Calibri" w:hAnsi="Calibri"/>
          <w:color w:val="000000"/>
          <w:rtl/>
        </w:rPr>
        <w:t xml:space="preserve"> </w:t>
      </w:r>
      <w:r w:rsidRPr="00B74931">
        <w:rPr>
          <w:rFonts w:ascii="Calibri" w:hAnsi="Calibri" w:hint="eastAsia"/>
          <w:color w:val="000000"/>
          <w:rtl/>
        </w:rPr>
        <w:t>המשפט</w:t>
      </w:r>
      <w:r w:rsidRPr="00B74931">
        <w:rPr>
          <w:rFonts w:ascii="Calibri" w:hAnsi="Calibri"/>
          <w:color w:val="000000"/>
          <w:rtl/>
        </w:rPr>
        <w:t xml:space="preserve"> </w:t>
      </w:r>
      <w:r w:rsidRPr="00B74931">
        <w:rPr>
          <w:rFonts w:ascii="Calibri" w:hAnsi="Calibri" w:hint="eastAsia"/>
          <w:color w:val="000000"/>
          <w:rtl/>
        </w:rPr>
        <w:t>העליון</w:t>
      </w:r>
      <w:r w:rsidRPr="00B74931">
        <w:rPr>
          <w:rFonts w:ascii="Calibri" w:hAnsi="Calibri"/>
          <w:color w:val="000000"/>
          <w:rtl/>
        </w:rPr>
        <w:t xml:space="preserve"> </w:t>
      </w:r>
      <w:r w:rsidRPr="00B74931">
        <w:rPr>
          <w:rFonts w:ascii="Calibri" w:hAnsi="Calibri" w:hint="eastAsia"/>
          <w:color w:val="000000"/>
          <w:rtl/>
        </w:rPr>
        <w:t>קבע</w:t>
      </w:r>
      <w:r w:rsidRPr="00B74931">
        <w:rPr>
          <w:rFonts w:ascii="Calibri" w:hAnsi="Calibri"/>
          <w:color w:val="000000"/>
          <w:rtl/>
        </w:rPr>
        <w:t xml:space="preserve"> </w:t>
      </w:r>
      <w:r w:rsidRPr="00B74931">
        <w:rPr>
          <w:rFonts w:ascii="Calibri" w:hAnsi="Calibri" w:hint="eastAsia"/>
          <w:color w:val="000000"/>
          <w:rtl/>
        </w:rPr>
        <w:t>כי</w:t>
      </w:r>
      <w:r w:rsidRPr="00B74931">
        <w:rPr>
          <w:rFonts w:ascii="Calibri" w:hAnsi="Calibri"/>
          <w:color w:val="000000"/>
          <w:rtl/>
        </w:rPr>
        <w:t xml:space="preserve"> </w:t>
      </w:r>
      <w:r w:rsidRPr="00B74931">
        <w:rPr>
          <w:rFonts w:ascii="Calibri" w:hAnsi="Calibri" w:hint="eastAsia"/>
          <w:color w:val="000000"/>
          <w:rtl/>
        </w:rPr>
        <w:t>קיימות</w:t>
      </w:r>
      <w:r w:rsidRPr="00B74931">
        <w:rPr>
          <w:rFonts w:ascii="Calibri" w:hAnsi="Calibri"/>
          <w:color w:val="000000"/>
          <w:rtl/>
        </w:rPr>
        <w:t xml:space="preserve"> </w:t>
      </w:r>
      <w:r w:rsidRPr="00B74931">
        <w:rPr>
          <w:rFonts w:ascii="Calibri" w:hAnsi="Calibri" w:hint="eastAsia"/>
          <w:color w:val="000000"/>
          <w:rtl/>
        </w:rPr>
        <w:t>שלוש</w:t>
      </w:r>
      <w:r w:rsidRPr="00B74931">
        <w:rPr>
          <w:rFonts w:ascii="Calibri" w:hAnsi="Calibri"/>
          <w:color w:val="000000"/>
          <w:rtl/>
        </w:rPr>
        <w:t xml:space="preserve"> </w:t>
      </w:r>
      <w:r w:rsidRPr="00B74931">
        <w:rPr>
          <w:rFonts w:ascii="Calibri" w:hAnsi="Calibri" w:hint="eastAsia"/>
          <w:color w:val="000000"/>
          <w:rtl/>
        </w:rPr>
        <w:t>גישות</w:t>
      </w:r>
      <w:r w:rsidRPr="00B74931">
        <w:rPr>
          <w:rFonts w:ascii="Calibri" w:hAnsi="Calibri"/>
          <w:color w:val="000000"/>
          <w:rtl/>
        </w:rPr>
        <w:t xml:space="preserve"> </w:t>
      </w:r>
      <w:r w:rsidRPr="00B74931">
        <w:rPr>
          <w:rFonts w:ascii="Calibri" w:hAnsi="Calibri" w:hint="eastAsia"/>
          <w:color w:val="000000"/>
          <w:rtl/>
        </w:rPr>
        <w:t>פרשניות</w:t>
      </w:r>
      <w:r w:rsidRPr="00B74931">
        <w:rPr>
          <w:rFonts w:ascii="Calibri" w:hAnsi="Calibri"/>
          <w:color w:val="000000"/>
          <w:rtl/>
        </w:rPr>
        <w:t xml:space="preserve">: </w:t>
      </w:r>
      <w:r w:rsidRPr="00B74931">
        <w:rPr>
          <w:rFonts w:ascii="Calibri" w:hAnsi="Calibri" w:hint="eastAsia"/>
          <w:color w:val="000000"/>
          <w:rtl/>
        </w:rPr>
        <w:t>גישה</w:t>
      </w:r>
      <w:r w:rsidRPr="00B74931">
        <w:rPr>
          <w:rFonts w:ascii="Calibri" w:hAnsi="Calibri"/>
          <w:color w:val="000000"/>
          <w:rtl/>
        </w:rPr>
        <w:t xml:space="preserve"> </w:t>
      </w:r>
      <w:r w:rsidRPr="00B74931">
        <w:rPr>
          <w:rFonts w:ascii="Calibri" w:hAnsi="Calibri" w:hint="eastAsia"/>
          <w:color w:val="000000"/>
          <w:rtl/>
        </w:rPr>
        <w:t>אחת</w:t>
      </w:r>
      <w:r w:rsidRPr="00B74931">
        <w:rPr>
          <w:rFonts w:ascii="Calibri" w:hAnsi="Calibri"/>
          <w:color w:val="000000"/>
          <w:rtl/>
        </w:rPr>
        <w:t xml:space="preserve"> </w:t>
      </w:r>
      <w:r w:rsidRPr="00B74931">
        <w:rPr>
          <w:rFonts w:ascii="Calibri" w:hAnsi="Calibri" w:hint="eastAsia"/>
          <w:color w:val="000000"/>
          <w:rtl/>
        </w:rPr>
        <w:t>היא</w:t>
      </w:r>
      <w:r w:rsidRPr="00B74931">
        <w:rPr>
          <w:rFonts w:ascii="Calibri" w:hAnsi="Calibri"/>
          <w:color w:val="000000"/>
          <w:rtl/>
        </w:rPr>
        <w:t xml:space="preserve"> </w:t>
      </w:r>
      <w:r w:rsidRPr="00B74931">
        <w:rPr>
          <w:rFonts w:ascii="Calibri" w:hAnsi="Calibri" w:hint="eastAsia"/>
          <w:color w:val="000000"/>
          <w:rtl/>
        </w:rPr>
        <w:t>שהכלל</w:t>
      </w:r>
      <w:r w:rsidRPr="00B74931">
        <w:rPr>
          <w:rFonts w:ascii="Calibri" w:hAnsi="Calibri"/>
          <w:color w:val="000000"/>
          <w:rtl/>
        </w:rPr>
        <w:t xml:space="preserve"> </w:t>
      </w:r>
      <w:r w:rsidRPr="00B74931">
        <w:rPr>
          <w:rFonts w:ascii="Calibri" w:hAnsi="Calibri" w:hint="eastAsia"/>
          <w:color w:val="000000"/>
          <w:rtl/>
        </w:rPr>
        <w:t>הוא</w:t>
      </w:r>
      <w:r w:rsidRPr="00B74931">
        <w:rPr>
          <w:rFonts w:ascii="Calibri" w:hAnsi="Calibri"/>
          <w:color w:val="000000"/>
          <w:rtl/>
        </w:rPr>
        <w:t xml:space="preserve"> </w:t>
      </w:r>
      <w:r w:rsidRPr="00B74931">
        <w:rPr>
          <w:rFonts w:ascii="Calibri" w:hAnsi="Calibri" w:hint="eastAsia"/>
          <w:color w:val="000000"/>
          <w:rtl/>
        </w:rPr>
        <w:t>שהעונש</w:t>
      </w:r>
      <w:r w:rsidRPr="00B74931">
        <w:rPr>
          <w:rFonts w:ascii="Calibri" w:hAnsi="Calibri"/>
          <w:color w:val="000000"/>
          <w:rtl/>
        </w:rPr>
        <w:t xml:space="preserve"> </w:t>
      </w:r>
      <w:r w:rsidRPr="00B74931">
        <w:rPr>
          <w:rFonts w:ascii="Calibri" w:hAnsi="Calibri" w:hint="eastAsia"/>
          <w:color w:val="000000"/>
          <w:rtl/>
        </w:rPr>
        <w:t>בחופף</w:t>
      </w:r>
      <w:r w:rsidRPr="00B74931">
        <w:rPr>
          <w:rFonts w:ascii="Calibri" w:hAnsi="Calibri"/>
          <w:color w:val="000000"/>
          <w:rtl/>
        </w:rPr>
        <w:t xml:space="preserve">, </w:t>
      </w:r>
      <w:r w:rsidRPr="00B74931">
        <w:rPr>
          <w:rFonts w:ascii="Calibri" w:hAnsi="Calibri" w:hint="eastAsia"/>
          <w:color w:val="000000"/>
          <w:rtl/>
        </w:rPr>
        <w:t>וכאשר</w:t>
      </w:r>
      <w:r w:rsidRPr="00B74931">
        <w:rPr>
          <w:rFonts w:ascii="Calibri" w:hAnsi="Calibri"/>
          <w:color w:val="000000"/>
          <w:rtl/>
        </w:rPr>
        <w:t xml:space="preserve"> </w:t>
      </w:r>
      <w:r w:rsidRPr="00B74931">
        <w:rPr>
          <w:rFonts w:ascii="Calibri" w:hAnsi="Calibri" w:hint="eastAsia"/>
          <w:color w:val="000000"/>
          <w:rtl/>
        </w:rPr>
        <w:t>בית</w:t>
      </w:r>
      <w:r w:rsidRPr="00B74931">
        <w:rPr>
          <w:rFonts w:ascii="Calibri" w:hAnsi="Calibri"/>
          <w:color w:val="000000"/>
          <w:rtl/>
        </w:rPr>
        <w:t xml:space="preserve"> </w:t>
      </w:r>
      <w:r w:rsidRPr="00B74931">
        <w:rPr>
          <w:rFonts w:ascii="Calibri" w:hAnsi="Calibri" w:hint="eastAsia"/>
          <w:color w:val="000000"/>
          <w:rtl/>
        </w:rPr>
        <w:t>המשפט</w:t>
      </w:r>
      <w:r w:rsidRPr="00B74931">
        <w:rPr>
          <w:rFonts w:ascii="Calibri" w:hAnsi="Calibri"/>
          <w:color w:val="000000"/>
          <w:rtl/>
        </w:rPr>
        <w:t xml:space="preserve"> </w:t>
      </w:r>
      <w:r w:rsidRPr="00B74931">
        <w:rPr>
          <w:rFonts w:ascii="Calibri" w:hAnsi="Calibri" w:hint="eastAsia"/>
          <w:color w:val="000000"/>
          <w:rtl/>
        </w:rPr>
        <w:t>קובע</w:t>
      </w:r>
      <w:r w:rsidRPr="00B74931">
        <w:rPr>
          <w:rFonts w:ascii="Calibri" w:hAnsi="Calibri"/>
          <w:color w:val="000000"/>
          <w:rtl/>
        </w:rPr>
        <w:t xml:space="preserve"> </w:t>
      </w:r>
      <w:r w:rsidRPr="00B74931">
        <w:rPr>
          <w:rFonts w:ascii="Calibri" w:hAnsi="Calibri" w:hint="eastAsia"/>
          <w:color w:val="000000"/>
          <w:rtl/>
        </w:rPr>
        <w:t>עונש</w:t>
      </w:r>
      <w:r w:rsidRPr="00B74931">
        <w:rPr>
          <w:rFonts w:ascii="Calibri" w:hAnsi="Calibri"/>
          <w:color w:val="000000"/>
          <w:rtl/>
        </w:rPr>
        <w:t xml:space="preserve"> </w:t>
      </w:r>
      <w:r w:rsidRPr="00B74931">
        <w:rPr>
          <w:rFonts w:ascii="Calibri" w:hAnsi="Calibri" w:hint="eastAsia"/>
          <w:color w:val="000000"/>
          <w:rtl/>
        </w:rPr>
        <w:t>מצטבר</w:t>
      </w:r>
      <w:r w:rsidRPr="00B74931">
        <w:rPr>
          <w:rFonts w:ascii="Calibri" w:hAnsi="Calibri"/>
          <w:color w:val="000000"/>
          <w:rtl/>
        </w:rPr>
        <w:t xml:space="preserve">, </w:t>
      </w:r>
      <w:r w:rsidRPr="00B74931">
        <w:rPr>
          <w:rFonts w:ascii="Calibri" w:hAnsi="Calibri" w:hint="eastAsia"/>
          <w:color w:val="000000"/>
          <w:rtl/>
        </w:rPr>
        <w:t>עליו</w:t>
      </w:r>
      <w:r w:rsidRPr="00B74931">
        <w:rPr>
          <w:rFonts w:ascii="Calibri" w:hAnsi="Calibri"/>
          <w:color w:val="000000"/>
          <w:rtl/>
        </w:rPr>
        <w:t xml:space="preserve"> </w:t>
      </w:r>
      <w:r w:rsidRPr="00B74931">
        <w:rPr>
          <w:rFonts w:ascii="Calibri" w:hAnsi="Calibri" w:hint="eastAsia"/>
          <w:color w:val="000000"/>
          <w:rtl/>
        </w:rPr>
        <w:t>לנמק</w:t>
      </w:r>
      <w:r w:rsidRPr="00B74931">
        <w:rPr>
          <w:rFonts w:ascii="Calibri" w:hAnsi="Calibri"/>
          <w:color w:val="000000"/>
          <w:rtl/>
        </w:rPr>
        <w:t xml:space="preserve"> </w:t>
      </w:r>
      <w:r w:rsidRPr="00B74931">
        <w:rPr>
          <w:rFonts w:ascii="Calibri" w:hAnsi="Calibri" w:hint="eastAsia"/>
          <w:color w:val="000000"/>
          <w:rtl/>
        </w:rPr>
        <w:t>את</w:t>
      </w:r>
      <w:r w:rsidRPr="00B74931">
        <w:rPr>
          <w:rFonts w:ascii="Calibri" w:hAnsi="Calibri"/>
          <w:color w:val="000000"/>
          <w:rtl/>
        </w:rPr>
        <w:t xml:space="preserve"> </w:t>
      </w:r>
      <w:r w:rsidRPr="00B74931">
        <w:rPr>
          <w:rFonts w:ascii="Calibri" w:hAnsi="Calibri" w:hint="eastAsia"/>
          <w:color w:val="000000"/>
          <w:rtl/>
        </w:rPr>
        <w:t>החלטתו</w:t>
      </w:r>
      <w:r w:rsidRPr="00B74931">
        <w:rPr>
          <w:rFonts w:ascii="Calibri" w:hAnsi="Calibri"/>
          <w:color w:val="000000"/>
          <w:rtl/>
        </w:rPr>
        <w:t xml:space="preserve">. </w:t>
      </w:r>
      <w:r w:rsidRPr="00B74931">
        <w:rPr>
          <w:rFonts w:ascii="Calibri" w:hAnsi="Calibri" w:hint="eastAsia"/>
          <w:color w:val="000000"/>
          <w:rtl/>
        </w:rPr>
        <w:t>גישה</w:t>
      </w:r>
      <w:r w:rsidRPr="00B74931">
        <w:rPr>
          <w:rFonts w:ascii="Calibri" w:hAnsi="Calibri"/>
          <w:color w:val="000000"/>
          <w:rtl/>
        </w:rPr>
        <w:t xml:space="preserve"> </w:t>
      </w:r>
      <w:r w:rsidRPr="00B74931">
        <w:rPr>
          <w:rFonts w:ascii="Calibri" w:hAnsi="Calibri" w:hint="eastAsia"/>
          <w:color w:val="000000"/>
          <w:rtl/>
        </w:rPr>
        <w:t>שניה</w:t>
      </w:r>
      <w:r w:rsidRPr="00B74931">
        <w:rPr>
          <w:rFonts w:ascii="Calibri" w:hAnsi="Calibri"/>
          <w:color w:val="000000"/>
          <w:rtl/>
        </w:rPr>
        <w:t xml:space="preserve"> </w:t>
      </w:r>
      <w:r w:rsidRPr="00B74931">
        <w:rPr>
          <w:rFonts w:ascii="Calibri" w:hAnsi="Calibri" w:hint="eastAsia"/>
          <w:color w:val="000000"/>
          <w:rtl/>
        </w:rPr>
        <w:t>קובעת</w:t>
      </w:r>
      <w:r w:rsidRPr="00B74931">
        <w:rPr>
          <w:rFonts w:ascii="Calibri" w:hAnsi="Calibri"/>
          <w:color w:val="000000"/>
          <w:rtl/>
        </w:rPr>
        <w:t xml:space="preserve"> </w:t>
      </w:r>
      <w:r w:rsidRPr="00B74931">
        <w:rPr>
          <w:rFonts w:ascii="Calibri" w:hAnsi="Calibri" w:hint="eastAsia"/>
          <w:color w:val="000000"/>
          <w:rtl/>
        </w:rPr>
        <w:t>את</w:t>
      </w:r>
      <w:r w:rsidRPr="00B74931">
        <w:rPr>
          <w:rFonts w:ascii="Calibri" w:hAnsi="Calibri"/>
          <w:color w:val="000000"/>
          <w:rtl/>
        </w:rPr>
        <w:t xml:space="preserve"> </w:t>
      </w:r>
      <w:r w:rsidRPr="00B74931">
        <w:rPr>
          <w:rFonts w:ascii="Calibri" w:hAnsi="Calibri" w:hint="eastAsia"/>
          <w:color w:val="000000"/>
          <w:rtl/>
        </w:rPr>
        <w:t>ההיפך</w:t>
      </w:r>
      <w:r w:rsidRPr="00B74931">
        <w:rPr>
          <w:rFonts w:ascii="Calibri" w:hAnsi="Calibri"/>
          <w:color w:val="000000"/>
          <w:rtl/>
        </w:rPr>
        <w:t xml:space="preserve">, </w:t>
      </w:r>
      <w:r w:rsidRPr="00B74931">
        <w:rPr>
          <w:rFonts w:ascii="Calibri" w:hAnsi="Calibri" w:hint="eastAsia"/>
          <w:color w:val="000000"/>
          <w:rtl/>
        </w:rPr>
        <w:t>קרי</w:t>
      </w:r>
      <w:r w:rsidRPr="00B74931">
        <w:rPr>
          <w:rFonts w:ascii="Calibri" w:hAnsi="Calibri"/>
          <w:color w:val="000000"/>
          <w:rtl/>
        </w:rPr>
        <w:t xml:space="preserve">: </w:t>
      </w:r>
      <w:r w:rsidRPr="00B74931">
        <w:rPr>
          <w:rFonts w:ascii="Calibri" w:hAnsi="Calibri" w:hint="eastAsia"/>
          <w:color w:val="000000"/>
          <w:rtl/>
        </w:rPr>
        <w:t>שהכלל</w:t>
      </w:r>
      <w:r w:rsidRPr="00B74931">
        <w:rPr>
          <w:rFonts w:ascii="Calibri" w:hAnsi="Calibri"/>
          <w:color w:val="000000"/>
          <w:rtl/>
        </w:rPr>
        <w:t xml:space="preserve"> </w:t>
      </w:r>
      <w:r w:rsidRPr="00B74931">
        <w:rPr>
          <w:rFonts w:ascii="Calibri" w:hAnsi="Calibri" w:hint="eastAsia"/>
          <w:color w:val="000000"/>
          <w:rtl/>
        </w:rPr>
        <w:t>הוא</w:t>
      </w:r>
      <w:r w:rsidRPr="00B74931">
        <w:rPr>
          <w:rFonts w:ascii="Calibri" w:hAnsi="Calibri"/>
          <w:color w:val="000000"/>
          <w:rtl/>
        </w:rPr>
        <w:t xml:space="preserve"> </w:t>
      </w:r>
      <w:r w:rsidRPr="00B74931">
        <w:rPr>
          <w:rFonts w:ascii="Calibri" w:hAnsi="Calibri" w:hint="eastAsia"/>
          <w:color w:val="000000"/>
          <w:rtl/>
        </w:rPr>
        <w:t>שעונשי</w:t>
      </w:r>
      <w:r w:rsidRPr="00B74931">
        <w:rPr>
          <w:rFonts w:ascii="Calibri" w:hAnsi="Calibri"/>
          <w:color w:val="000000"/>
          <w:rtl/>
        </w:rPr>
        <w:t xml:space="preserve"> </w:t>
      </w:r>
      <w:r w:rsidRPr="00B74931">
        <w:rPr>
          <w:rFonts w:ascii="Calibri" w:hAnsi="Calibri" w:hint="eastAsia"/>
          <w:color w:val="000000"/>
          <w:rtl/>
        </w:rPr>
        <w:t>המאסר</w:t>
      </w:r>
      <w:r w:rsidRPr="00B74931">
        <w:rPr>
          <w:rFonts w:ascii="Calibri" w:hAnsi="Calibri"/>
          <w:color w:val="000000"/>
          <w:rtl/>
        </w:rPr>
        <w:t xml:space="preserve"> </w:t>
      </w:r>
      <w:r w:rsidRPr="00B74931">
        <w:rPr>
          <w:rFonts w:ascii="Calibri" w:hAnsi="Calibri" w:hint="eastAsia"/>
          <w:color w:val="000000"/>
          <w:rtl/>
        </w:rPr>
        <w:t>ירוצו</w:t>
      </w:r>
      <w:r w:rsidRPr="00B74931">
        <w:rPr>
          <w:rFonts w:ascii="Calibri" w:hAnsi="Calibri"/>
          <w:color w:val="000000"/>
          <w:rtl/>
        </w:rPr>
        <w:t xml:space="preserve"> </w:t>
      </w:r>
      <w:r w:rsidRPr="00B74931">
        <w:rPr>
          <w:rFonts w:ascii="Calibri" w:hAnsi="Calibri" w:hint="eastAsia"/>
          <w:color w:val="000000"/>
          <w:rtl/>
        </w:rPr>
        <w:t>במצטבר</w:t>
      </w:r>
      <w:r w:rsidRPr="00B74931">
        <w:rPr>
          <w:rFonts w:ascii="Calibri" w:hAnsi="Calibri"/>
          <w:color w:val="000000"/>
          <w:rtl/>
        </w:rPr>
        <w:t xml:space="preserve"> </w:t>
      </w:r>
      <w:r w:rsidRPr="00B74931">
        <w:rPr>
          <w:rFonts w:ascii="Calibri" w:hAnsi="Calibri" w:hint="eastAsia"/>
          <w:color w:val="000000"/>
          <w:rtl/>
        </w:rPr>
        <w:t>וחפיפתם</w:t>
      </w:r>
      <w:r w:rsidRPr="00B74931">
        <w:rPr>
          <w:rFonts w:ascii="Calibri" w:hAnsi="Calibri"/>
          <w:color w:val="000000"/>
          <w:rtl/>
        </w:rPr>
        <w:t xml:space="preserve"> </w:t>
      </w:r>
      <w:r w:rsidRPr="00B74931">
        <w:rPr>
          <w:rFonts w:ascii="Calibri" w:hAnsi="Calibri" w:hint="eastAsia"/>
          <w:color w:val="000000"/>
          <w:rtl/>
        </w:rPr>
        <w:t>היא</w:t>
      </w:r>
      <w:r w:rsidRPr="00B74931">
        <w:rPr>
          <w:rFonts w:ascii="Calibri" w:hAnsi="Calibri"/>
          <w:color w:val="000000"/>
          <w:rtl/>
        </w:rPr>
        <w:t xml:space="preserve"> </w:t>
      </w:r>
      <w:r w:rsidRPr="00B74931">
        <w:rPr>
          <w:rFonts w:ascii="Calibri" w:hAnsi="Calibri" w:hint="eastAsia"/>
          <w:color w:val="000000"/>
          <w:rtl/>
        </w:rPr>
        <w:t>החריג</w:t>
      </w:r>
      <w:r w:rsidRPr="00B74931">
        <w:rPr>
          <w:rFonts w:ascii="Calibri" w:hAnsi="Calibri"/>
          <w:color w:val="000000"/>
          <w:rtl/>
        </w:rPr>
        <w:t xml:space="preserve">. </w:t>
      </w:r>
      <w:r w:rsidRPr="00B74931">
        <w:rPr>
          <w:rFonts w:ascii="Calibri" w:hAnsi="Calibri" w:hint="eastAsia"/>
          <w:color w:val="000000"/>
          <w:rtl/>
        </w:rPr>
        <w:t>גישה</w:t>
      </w:r>
      <w:r w:rsidRPr="00B74931">
        <w:rPr>
          <w:rFonts w:ascii="Calibri" w:hAnsi="Calibri"/>
          <w:color w:val="000000"/>
          <w:rtl/>
        </w:rPr>
        <w:t xml:space="preserve"> </w:t>
      </w:r>
      <w:r w:rsidRPr="00B74931">
        <w:rPr>
          <w:rFonts w:ascii="Calibri" w:hAnsi="Calibri" w:hint="eastAsia"/>
          <w:color w:val="000000"/>
          <w:rtl/>
        </w:rPr>
        <w:t>שלישית</w:t>
      </w:r>
      <w:r w:rsidRPr="00B74931">
        <w:rPr>
          <w:rFonts w:ascii="Calibri" w:hAnsi="Calibri"/>
          <w:color w:val="000000"/>
          <w:rtl/>
        </w:rPr>
        <w:t xml:space="preserve"> </w:t>
      </w:r>
      <w:r w:rsidRPr="00B74931">
        <w:rPr>
          <w:rFonts w:ascii="Calibri" w:hAnsi="Calibri" w:hint="eastAsia"/>
          <w:color w:val="000000"/>
          <w:rtl/>
        </w:rPr>
        <w:t>קובעת</w:t>
      </w:r>
      <w:r w:rsidRPr="00B74931">
        <w:rPr>
          <w:rFonts w:ascii="Calibri" w:hAnsi="Calibri"/>
          <w:color w:val="000000"/>
          <w:rtl/>
        </w:rPr>
        <w:t xml:space="preserve"> </w:t>
      </w:r>
      <w:r w:rsidRPr="00B74931">
        <w:rPr>
          <w:rFonts w:ascii="Calibri" w:hAnsi="Calibri" w:hint="eastAsia"/>
          <w:color w:val="000000"/>
          <w:rtl/>
        </w:rPr>
        <w:t>שיש</w:t>
      </w:r>
      <w:r w:rsidRPr="00B74931">
        <w:rPr>
          <w:rFonts w:ascii="Calibri" w:hAnsi="Calibri"/>
          <w:color w:val="000000"/>
          <w:rtl/>
        </w:rPr>
        <w:t xml:space="preserve"> </w:t>
      </w:r>
      <w:r w:rsidRPr="00B74931">
        <w:rPr>
          <w:rFonts w:ascii="Calibri" w:hAnsi="Calibri" w:hint="eastAsia"/>
          <w:color w:val="000000"/>
          <w:rtl/>
        </w:rPr>
        <w:t>לפרש</w:t>
      </w:r>
      <w:r w:rsidRPr="00B74931">
        <w:rPr>
          <w:rFonts w:ascii="Calibri" w:hAnsi="Calibri"/>
          <w:color w:val="000000"/>
          <w:rtl/>
        </w:rPr>
        <w:t xml:space="preserve"> </w:t>
      </w:r>
      <w:r w:rsidRPr="00B74931">
        <w:rPr>
          <w:rFonts w:ascii="Calibri" w:hAnsi="Calibri" w:hint="eastAsia"/>
          <w:color w:val="000000"/>
          <w:rtl/>
        </w:rPr>
        <w:t>את</w:t>
      </w:r>
      <w:r w:rsidRPr="00B74931">
        <w:rPr>
          <w:rFonts w:ascii="Calibri" w:hAnsi="Calibri"/>
          <w:color w:val="000000"/>
          <w:rtl/>
        </w:rPr>
        <w:t xml:space="preserve"> </w:t>
      </w:r>
      <w:r w:rsidRPr="00B74931">
        <w:rPr>
          <w:rFonts w:ascii="Calibri" w:hAnsi="Calibri" w:hint="eastAsia"/>
          <w:color w:val="000000"/>
          <w:rtl/>
        </w:rPr>
        <w:t>הוראת</w:t>
      </w:r>
      <w:r w:rsidRPr="00B74931">
        <w:rPr>
          <w:rFonts w:ascii="Calibri" w:hAnsi="Calibri"/>
          <w:color w:val="000000"/>
          <w:rtl/>
        </w:rPr>
        <w:t xml:space="preserve"> </w:t>
      </w:r>
      <w:r w:rsidRPr="00B74931">
        <w:rPr>
          <w:rFonts w:ascii="Calibri" w:hAnsi="Calibri" w:hint="eastAsia"/>
          <w:color w:val="000000"/>
          <w:rtl/>
        </w:rPr>
        <w:t>החוק</w:t>
      </w:r>
      <w:r w:rsidRPr="00B74931">
        <w:rPr>
          <w:rFonts w:ascii="Calibri" w:hAnsi="Calibri"/>
          <w:color w:val="000000"/>
          <w:rtl/>
        </w:rPr>
        <w:t xml:space="preserve"> </w:t>
      </w:r>
      <w:r w:rsidRPr="00B74931">
        <w:rPr>
          <w:rFonts w:ascii="Calibri" w:hAnsi="Calibri" w:hint="eastAsia"/>
          <w:color w:val="000000"/>
          <w:rtl/>
        </w:rPr>
        <w:t>כלשונה</w:t>
      </w:r>
      <w:r w:rsidRPr="00B74931">
        <w:rPr>
          <w:rFonts w:ascii="Calibri" w:hAnsi="Calibri"/>
          <w:color w:val="000000"/>
          <w:rtl/>
        </w:rPr>
        <w:t xml:space="preserve"> </w:t>
      </w:r>
      <w:r w:rsidRPr="00B74931">
        <w:rPr>
          <w:rFonts w:ascii="Calibri" w:hAnsi="Calibri" w:hint="eastAsia"/>
          <w:color w:val="000000"/>
          <w:rtl/>
        </w:rPr>
        <w:t>ולפיה</w:t>
      </w:r>
      <w:r w:rsidRPr="00B74931">
        <w:rPr>
          <w:rFonts w:ascii="Calibri" w:hAnsi="Calibri"/>
          <w:color w:val="000000"/>
          <w:rtl/>
        </w:rPr>
        <w:t xml:space="preserve"> </w:t>
      </w:r>
      <w:r w:rsidRPr="00B74931">
        <w:rPr>
          <w:rFonts w:ascii="Calibri" w:hAnsi="Calibri" w:hint="eastAsia"/>
          <w:color w:val="000000"/>
          <w:rtl/>
        </w:rPr>
        <w:t>לא</w:t>
      </w:r>
      <w:r w:rsidRPr="00B74931">
        <w:rPr>
          <w:rFonts w:ascii="Calibri" w:hAnsi="Calibri"/>
          <w:color w:val="000000"/>
          <w:rtl/>
        </w:rPr>
        <w:t xml:space="preserve"> </w:t>
      </w:r>
      <w:r w:rsidRPr="00B74931">
        <w:rPr>
          <w:rFonts w:ascii="Calibri" w:hAnsi="Calibri" w:hint="eastAsia"/>
          <w:color w:val="000000"/>
          <w:rtl/>
        </w:rPr>
        <w:t>נקבעה</w:t>
      </w:r>
      <w:r w:rsidRPr="00B74931">
        <w:rPr>
          <w:rFonts w:ascii="Calibri" w:hAnsi="Calibri"/>
          <w:color w:val="000000"/>
          <w:rtl/>
        </w:rPr>
        <w:t xml:space="preserve"> </w:t>
      </w:r>
      <w:r w:rsidRPr="00B74931">
        <w:rPr>
          <w:rFonts w:ascii="Calibri" w:hAnsi="Calibri" w:hint="eastAsia"/>
          <w:color w:val="000000"/>
          <w:rtl/>
        </w:rPr>
        <w:t>עמדה</w:t>
      </w:r>
      <w:r w:rsidRPr="00B74931">
        <w:rPr>
          <w:rFonts w:ascii="Calibri" w:hAnsi="Calibri"/>
          <w:color w:val="000000"/>
          <w:rtl/>
        </w:rPr>
        <w:t xml:space="preserve"> </w:t>
      </w:r>
      <w:r w:rsidRPr="00B74931">
        <w:rPr>
          <w:rFonts w:ascii="Calibri" w:hAnsi="Calibri" w:hint="eastAsia"/>
          <w:color w:val="000000"/>
          <w:rtl/>
        </w:rPr>
        <w:t>עקרונית</w:t>
      </w:r>
      <w:r w:rsidRPr="00B74931">
        <w:rPr>
          <w:rFonts w:ascii="Calibri" w:hAnsi="Calibri"/>
          <w:color w:val="000000"/>
          <w:rtl/>
        </w:rPr>
        <w:t xml:space="preserve"> </w:t>
      </w:r>
      <w:r w:rsidRPr="00B74931">
        <w:rPr>
          <w:rFonts w:ascii="Calibri" w:hAnsi="Calibri" w:hint="eastAsia"/>
          <w:color w:val="000000"/>
          <w:rtl/>
        </w:rPr>
        <w:t>ביחס</w:t>
      </w:r>
      <w:r w:rsidRPr="00B74931">
        <w:rPr>
          <w:rFonts w:ascii="Calibri" w:hAnsi="Calibri"/>
          <w:color w:val="000000"/>
          <w:rtl/>
        </w:rPr>
        <w:t xml:space="preserve"> </w:t>
      </w:r>
      <w:r w:rsidRPr="00B74931">
        <w:rPr>
          <w:rFonts w:ascii="Calibri" w:hAnsi="Calibri" w:hint="eastAsia"/>
          <w:color w:val="000000"/>
          <w:rtl/>
        </w:rPr>
        <w:t>להצטברותם</w:t>
      </w:r>
      <w:r w:rsidRPr="00B74931">
        <w:rPr>
          <w:rFonts w:ascii="Calibri" w:hAnsi="Calibri"/>
          <w:color w:val="000000"/>
          <w:rtl/>
        </w:rPr>
        <w:t xml:space="preserve"> </w:t>
      </w:r>
      <w:r w:rsidRPr="00B74931">
        <w:rPr>
          <w:rFonts w:ascii="Calibri" w:hAnsi="Calibri" w:hint="eastAsia"/>
          <w:color w:val="000000"/>
          <w:rtl/>
        </w:rPr>
        <w:t>של</w:t>
      </w:r>
      <w:r w:rsidRPr="00B74931">
        <w:rPr>
          <w:rFonts w:ascii="Calibri" w:hAnsi="Calibri"/>
          <w:color w:val="000000"/>
          <w:rtl/>
        </w:rPr>
        <w:t xml:space="preserve"> </w:t>
      </w:r>
      <w:r w:rsidRPr="00B74931">
        <w:rPr>
          <w:rFonts w:ascii="Calibri" w:hAnsi="Calibri" w:hint="eastAsia"/>
          <w:color w:val="000000"/>
          <w:rtl/>
        </w:rPr>
        <w:t>עונשי</w:t>
      </w:r>
      <w:r w:rsidRPr="00B74931">
        <w:rPr>
          <w:rFonts w:ascii="Calibri" w:hAnsi="Calibri"/>
          <w:color w:val="000000"/>
          <w:rtl/>
        </w:rPr>
        <w:t xml:space="preserve"> </w:t>
      </w:r>
      <w:r w:rsidRPr="00B74931">
        <w:rPr>
          <w:rFonts w:ascii="Calibri" w:hAnsi="Calibri" w:hint="eastAsia"/>
          <w:color w:val="000000"/>
          <w:rtl/>
        </w:rPr>
        <w:t>המאסר</w:t>
      </w:r>
      <w:r w:rsidRPr="00B74931">
        <w:rPr>
          <w:rFonts w:ascii="Calibri" w:hAnsi="Calibri"/>
          <w:color w:val="000000"/>
          <w:rtl/>
        </w:rPr>
        <w:t xml:space="preserve">. </w:t>
      </w:r>
      <w:r w:rsidRPr="00B74931">
        <w:rPr>
          <w:rFonts w:ascii="Calibri" w:hAnsi="Calibri" w:hint="eastAsia"/>
          <w:color w:val="000000"/>
          <w:rtl/>
        </w:rPr>
        <w:t>נקבע</w:t>
      </w:r>
      <w:r w:rsidRPr="00B74931">
        <w:rPr>
          <w:rFonts w:ascii="Calibri" w:hAnsi="Calibri"/>
          <w:color w:val="000000"/>
          <w:rtl/>
        </w:rPr>
        <w:t xml:space="preserve"> </w:t>
      </w:r>
      <w:r w:rsidRPr="00B74931">
        <w:rPr>
          <w:rFonts w:ascii="Calibri" w:hAnsi="Calibri" w:hint="eastAsia"/>
          <w:color w:val="000000"/>
          <w:rtl/>
        </w:rPr>
        <w:t>בהמשך</w:t>
      </w:r>
      <w:r w:rsidRPr="00B74931">
        <w:rPr>
          <w:rFonts w:ascii="Calibri" w:hAnsi="Calibri"/>
          <w:color w:val="000000"/>
          <w:rtl/>
        </w:rPr>
        <w:t xml:space="preserve"> </w:t>
      </w:r>
      <w:r w:rsidRPr="00B74931">
        <w:rPr>
          <w:rFonts w:ascii="Calibri" w:hAnsi="Calibri" w:hint="eastAsia"/>
          <w:color w:val="000000"/>
          <w:rtl/>
        </w:rPr>
        <w:t>כי</w:t>
      </w:r>
      <w:r w:rsidRPr="00B74931">
        <w:rPr>
          <w:rFonts w:ascii="Calibri" w:hAnsi="Calibri"/>
          <w:color w:val="000000"/>
          <w:rtl/>
        </w:rPr>
        <w:t xml:space="preserve"> </w:t>
      </w:r>
      <w:r w:rsidRPr="00B74931">
        <w:rPr>
          <w:rFonts w:ascii="Calibri" w:hAnsi="Calibri" w:hint="eastAsia"/>
          <w:color w:val="000000"/>
          <w:rtl/>
        </w:rPr>
        <w:t>אין</w:t>
      </w:r>
      <w:r w:rsidRPr="00B74931">
        <w:rPr>
          <w:rFonts w:ascii="Calibri" w:hAnsi="Calibri"/>
          <w:color w:val="000000"/>
          <w:rtl/>
        </w:rPr>
        <w:t xml:space="preserve"> </w:t>
      </w:r>
      <w:r w:rsidRPr="00B74931">
        <w:rPr>
          <w:rFonts w:ascii="Calibri" w:hAnsi="Calibri" w:hint="eastAsia"/>
          <w:color w:val="000000"/>
          <w:rtl/>
        </w:rPr>
        <w:t>אבחנה</w:t>
      </w:r>
      <w:r w:rsidRPr="00B74931">
        <w:rPr>
          <w:rFonts w:ascii="Calibri" w:hAnsi="Calibri"/>
          <w:color w:val="000000"/>
          <w:rtl/>
        </w:rPr>
        <w:t xml:space="preserve"> </w:t>
      </w:r>
      <w:r w:rsidRPr="00B74931">
        <w:rPr>
          <w:rFonts w:ascii="Calibri" w:hAnsi="Calibri" w:hint="eastAsia"/>
          <w:color w:val="000000"/>
          <w:rtl/>
        </w:rPr>
        <w:t>של</w:t>
      </w:r>
      <w:r w:rsidRPr="00B74931">
        <w:rPr>
          <w:rFonts w:ascii="Calibri" w:hAnsi="Calibri"/>
          <w:color w:val="000000"/>
          <w:rtl/>
        </w:rPr>
        <w:t xml:space="preserve"> </w:t>
      </w:r>
      <w:r w:rsidRPr="00B74931">
        <w:rPr>
          <w:rFonts w:ascii="Calibri" w:hAnsi="Calibri" w:hint="eastAsia"/>
          <w:color w:val="000000"/>
          <w:rtl/>
        </w:rPr>
        <w:t>ממש</w:t>
      </w:r>
      <w:r w:rsidRPr="00B74931">
        <w:rPr>
          <w:rFonts w:ascii="Calibri" w:hAnsi="Calibri"/>
          <w:color w:val="000000"/>
          <w:rtl/>
        </w:rPr>
        <w:t xml:space="preserve"> </w:t>
      </w:r>
      <w:r w:rsidRPr="00B74931">
        <w:rPr>
          <w:rFonts w:ascii="Calibri" w:hAnsi="Calibri" w:hint="eastAsia"/>
          <w:color w:val="000000"/>
          <w:rtl/>
        </w:rPr>
        <w:t>בין</w:t>
      </w:r>
      <w:r w:rsidRPr="00B74931">
        <w:rPr>
          <w:rFonts w:ascii="Calibri" w:hAnsi="Calibri"/>
          <w:color w:val="000000"/>
          <w:rtl/>
        </w:rPr>
        <w:t xml:space="preserve"> </w:t>
      </w:r>
      <w:r w:rsidRPr="00B74931">
        <w:rPr>
          <w:rFonts w:ascii="Calibri" w:hAnsi="Calibri" w:hint="eastAsia"/>
          <w:color w:val="000000"/>
          <w:rtl/>
        </w:rPr>
        <w:t>שלוש</w:t>
      </w:r>
      <w:r w:rsidRPr="00B74931">
        <w:rPr>
          <w:rFonts w:ascii="Calibri" w:hAnsi="Calibri"/>
          <w:color w:val="000000"/>
          <w:rtl/>
        </w:rPr>
        <w:t xml:space="preserve"> </w:t>
      </w:r>
      <w:r w:rsidRPr="00B74931">
        <w:rPr>
          <w:rFonts w:ascii="Calibri" w:hAnsi="Calibri" w:hint="eastAsia"/>
          <w:color w:val="000000"/>
          <w:rtl/>
        </w:rPr>
        <w:t>הגישות</w:t>
      </w:r>
      <w:r w:rsidRPr="00B74931">
        <w:rPr>
          <w:rFonts w:ascii="Calibri" w:hAnsi="Calibri"/>
          <w:color w:val="000000"/>
          <w:rtl/>
        </w:rPr>
        <w:t xml:space="preserve"> </w:t>
      </w:r>
      <w:r w:rsidRPr="00B74931">
        <w:rPr>
          <w:rFonts w:ascii="Calibri" w:hAnsi="Calibri" w:hint="eastAsia"/>
          <w:color w:val="000000"/>
          <w:rtl/>
        </w:rPr>
        <w:t>וכי</w:t>
      </w:r>
      <w:r w:rsidRPr="00B74931">
        <w:rPr>
          <w:rFonts w:ascii="Calibri" w:hAnsi="Calibri"/>
          <w:color w:val="000000"/>
          <w:rtl/>
        </w:rPr>
        <w:t xml:space="preserve"> </w:t>
      </w:r>
      <w:r w:rsidRPr="00B74931">
        <w:rPr>
          <w:rFonts w:ascii="Calibri" w:hAnsi="Calibri" w:hint="eastAsia"/>
          <w:color w:val="000000"/>
          <w:rtl/>
        </w:rPr>
        <w:t>בכל</w:t>
      </w:r>
      <w:r w:rsidRPr="00B74931">
        <w:rPr>
          <w:rFonts w:ascii="Calibri" w:hAnsi="Calibri"/>
          <w:color w:val="000000"/>
          <w:rtl/>
        </w:rPr>
        <w:t xml:space="preserve"> </w:t>
      </w:r>
      <w:r w:rsidRPr="00B74931">
        <w:rPr>
          <w:rFonts w:ascii="Calibri" w:hAnsi="Calibri" w:hint="eastAsia"/>
          <w:color w:val="000000"/>
          <w:rtl/>
        </w:rPr>
        <w:t>מקרה</w:t>
      </w:r>
      <w:r w:rsidRPr="00B74931">
        <w:rPr>
          <w:rFonts w:ascii="Calibri" w:hAnsi="Calibri"/>
          <w:color w:val="000000"/>
          <w:rtl/>
        </w:rPr>
        <w:t xml:space="preserve"> </w:t>
      </w:r>
      <w:r w:rsidRPr="00B74931">
        <w:rPr>
          <w:rFonts w:ascii="Calibri" w:hAnsi="Calibri" w:hint="eastAsia"/>
          <w:color w:val="000000"/>
          <w:rtl/>
        </w:rPr>
        <w:t>לבית</w:t>
      </w:r>
      <w:r w:rsidRPr="00B74931">
        <w:rPr>
          <w:rFonts w:ascii="Calibri" w:hAnsi="Calibri"/>
          <w:color w:val="000000"/>
          <w:rtl/>
        </w:rPr>
        <w:t xml:space="preserve"> </w:t>
      </w:r>
      <w:r w:rsidRPr="00B74931">
        <w:rPr>
          <w:rFonts w:ascii="Calibri" w:hAnsi="Calibri" w:hint="eastAsia"/>
          <w:color w:val="000000"/>
          <w:rtl/>
        </w:rPr>
        <w:t>המשפט</w:t>
      </w:r>
      <w:r w:rsidRPr="00B74931">
        <w:rPr>
          <w:rFonts w:ascii="Calibri" w:hAnsi="Calibri"/>
          <w:color w:val="000000"/>
          <w:rtl/>
        </w:rPr>
        <w:t xml:space="preserve"> </w:t>
      </w:r>
      <w:r w:rsidRPr="00B74931">
        <w:rPr>
          <w:rFonts w:ascii="Calibri" w:hAnsi="Calibri" w:hint="eastAsia"/>
          <w:color w:val="000000"/>
          <w:rtl/>
        </w:rPr>
        <w:t>מסור</w:t>
      </w:r>
      <w:r w:rsidRPr="00B74931">
        <w:rPr>
          <w:rFonts w:ascii="Calibri" w:hAnsi="Calibri"/>
          <w:color w:val="000000"/>
          <w:rtl/>
        </w:rPr>
        <w:t xml:space="preserve"> </w:t>
      </w:r>
      <w:r w:rsidRPr="00B74931">
        <w:rPr>
          <w:rFonts w:ascii="Calibri" w:hAnsi="Calibri" w:hint="eastAsia"/>
          <w:color w:val="000000"/>
          <w:rtl/>
        </w:rPr>
        <w:t>שיקול</w:t>
      </w:r>
      <w:r w:rsidRPr="00B74931">
        <w:rPr>
          <w:rFonts w:ascii="Calibri" w:hAnsi="Calibri"/>
          <w:color w:val="000000"/>
          <w:rtl/>
        </w:rPr>
        <w:t xml:space="preserve"> </w:t>
      </w:r>
      <w:r w:rsidRPr="00B74931">
        <w:rPr>
          <w:rFonts w:ascii="Calibri" w:hAnsi="Calibri" w:hint="eastAsia"/>
          <w:color w:val="000000"/>
          <w:rtl/>
        </w:rPr>
        <w:t>דעת</w:t>
      </w:r>
      <w:r w:rsidRPr="00B74931">
        <w:rPr>
          <w:rFonts w:ascii="Calibri" w:hAnsi="Calibri"/>
          <w:color w:val="000000"/>
          <w:rtl/>
        </w:rPr>
        <w:t xml:space="preserve"> </w:t>
      </w:r>
      <w:r w:rsidRPr="00B74931">
        <w:rPr>
          <w:rFonts w:ascii="Calibri" w:hAnsi="Calibri" w:hint="eastAsia"/>
          <w:color w:val="000000"/>
          <w:rtl/>
        </w:rPr>
        <w:t>בהכרעה</w:t>
      </w:r>
      <w:r w:rsidRPr="00B74931">
        <w:rPr>
          <w:rFonts w:ascii="Calibri" w:hAnsi="Calibri"/>
          <w:color w:val="000000"/>
          <w:rtl/>
        </w:rPr>
        <w:t xml:space="preserve"> </w:t>
      </w:r>
      <w:r w:rsidRPr="00B74931">
        <w:rPr>
          <w:rFonts w:ascii="Calibri" w:hAnsi="Calibri" w:hint="eastAsia"/>
          <w:color w:val="000000"/>
          <w:rtl/>
        </w:rPr>
        <w:t>בין</w:t>
      </w:r>
      <w:r w:rsidRPr="00B74931">
        <w:rPr>
          <w:rFonts w:ascii="Calibri" w:hAnsi="Calibri"/>
          <w:color w:val="000000"/>
          <w:rtl/>
        </w:rPr>
        <w:t xml:space="preserve"> </w:t>
      </w:r>
      <w:r w:rsidRPr="00B74931">
        <w:rPr>
          <w:rFonts w:ascii="Calibri" w:hAnsi="Calibri" w:hint="eastAsia"/>
          <w:color w:val="000000"/>
          <w:rtl/>
        </w:rPr>
        <w:t>חפיפת</w:t>
      </w:r>
      <w:r w:rsidRPr="00B74931">
        <w:rPr>
          <w:rFonts w:ascii="Calibri" w:hAnsi="Calibri"/>
          <w:color w:val="000000"/>
          <w:rtl/>
        </w:rPr>
        <w:t xml:space="preserve"> </w:t>
      </w:r>
      <w:r w:rsidRPr="00B74931">
        <w:rPr>
          <w:rFonts w:ascii="Calibri" w:hAnsi="Calibri" w:hint="eastAsia"/>
          <w:color w:val="000000"/>
          <w:rtl/>
        </w:rPr>
        <w:t>עונשים</w:t>
      </w:r>
      <w:r w:rsidRPr="00B74931">
        <w:rPr>
          <w:rFonts w:ascii="Calibri" w:hAnsi="Calibri"/>
          <w:color w:val="000000"/>
          <w:rtl/>
        </w:rPr>
        <w:t xml:space="preserve"> </w:t>
      </w:r>
      <w:r w:rsidRPr="00B74931">
        <w:rPr>
          <w:rFonts w:ascii="Calibri" w:hAnsi="Calibri" w:hint="eastAsia"/>
          <w:color w:val="000000"/>
          <w:rtl/>
        </w:rPr>
        <w:t>או</w:t>
      </w:r>
      <w:r w:rsidRPr="00B74931">
        <w:rPr>
          <w:rFonts w:ascii="Calibri" w:hAnsi="Calibri"/>
          <w:color w:val="000000"/>
          <w:rtl/>
        </w:rPr>
        <w:t xml:space="preserve"> </w:t>
      </w:r>
      <w:r w:rsidRPr="00B74931">
        <w:rPr>
          <w:rFonts w:ascii="Calibri" w:hAnsi="Calibri" w:hint="eastAsia"/>
          <w:color w:val="000000"/>
          <w:rtl/>
        </w:rPr>
        <w:t>צבירתם</w:t>
      </w:r>
      <w:r w:rsidRPr="00B74931">
        <w:rPr>
          <w:rFonts w:ascii="Calibri" w:hAnsi="Calibri"/>
          <w:color w:val="000000"/>
          <w:rtl/>
        </w:rPr>
        <w:t>.</w:t>
      </w:r>
    </w:p>
    <w:p w14:paraId="2B33107B" w14:textId="77777777" w:rsidR="00337906" w:rsidRPr="00B74931" w:rsidRDefault="00337906" w:rsidP="00337906">
      <w:pPr>
        <w:spacing w:after="120" w:line="360" w:lineRule="auto"/>
        <w:ind w:left="720"/>
        <w:jc w:val="both"/>
        <w:rPr>
          <w:rFonts w:ascii="Calibri" w:hAnsi="Calibri"/>
          <w:color w:val="000000"/>
          <w:rtl/>
        </w:rPr>
      </w:pPr>
      <w:r w:rsidRPr="00B74931">
        <w:rPr>
          <w:rFonts w:ascii="Calibri" w:hAnsi="Calibri" w:hint="eastAsia"/>
          <w:color w:val="000000"/>
          <w:rtl/>
        </w:rPr>
        <w:t>בשים</w:t>
      </w:r>
      <w:r w:rsidRPr="00B74931">
        <w:rPr>
          <w:rFonts w:ascii="Calibri" w:hAnsi="Calibri"/>
          <w:color w:val="000000"/>
          <w:rtl/>
        </w:rPr>
        <w:t xml:space="preserve"> </w:t>
      </w:r>
      <w:r w:rsidRPr="00B74931">
        <w:rPr>
          <w:rFonts w:ascii="Calibri" w:hAnsi="Calibri" w:hint="eastAsia"/>
          <w:color w:val="000000"/>
          <w:rtl/>
        </w:rPr>
        <w:t>לב</w:t>
      </w:r>
      <w:r w:rsidRPr="00B74931">
        <w:rPr>
          <w:rFonts w:ascii="Calibri" w:hAnsi="Calibri"/>
          <w:color w:val="000000"/>
          <w:rtl/>
        </w:rPr>
        <w:t xml:space="preserve"> </w:t>
      </w:r>
      <w:r w:rsidRPr="00B74931">
        <w:rPr>
          <w:rFonts w:ascii="Calibri" w:hAnsi="Calibri" w:hint="eastAsia"/>
          <w:color w:val="000000"/>
          <w:rtl/>
        </w:rPr>
        <w:t>לעובדה</w:t>
      </w:r>
      <w:r w:rsidRPr="00B74931">
        <w:rPr>
          <w:rFonts w:ascii="Calibri" w:hAnsi="Calibri"/>
          <w:color w:val="000000"/>
          <w:rtl/>
        </w:rPr>
        <w:t xml:space="preserve"> </w:t>
      </w:r>
      <w:r w:rsidRPr="00B74931">
        <w:rPr>
          <w:rFonts w:ascii="Calibri" w:hAnsi="Calibri" w:hint="eastAsia"/>
          <w:color w:val="000000"/>
          <w:rtl/>
        </w:rPr>
        <w:t>שהנאשם</w:t>
      </w:r>
      <w:r w:rsidRPr="00B74931">
        <w:rPr>
          <w:rFonts w:ascii="Calibri" w:hAnsi="Calibri"/>
          <w:color w:val="000000"/>
          <w:rtl/>
        </w:rPr>
        <w:t xml:space="preserve"> </w:t>
      </w:r>
      <w:r w:rsidRPr="00B74931">
        <w:rPr>
          <w:rFonts w:ascii="Calibri" w:hAnsi="Calibri" w:hint="eastAsia"/>
          <w:color w:val="000000"/>
          <w:rtl/>
        </w:rPr>
        <w:t>היה</w:t>
      </w:r>
      <w:r w:rsidRPr="00B74931">
        <w:rPr>
          <w:rFonts w:ascii="Calibri" w:hAnsi="Calibri"/>
          <w:color w:val="000000"/>
          <w:rtl/>
        </w:rPr>
        <w:t xml:space="preserve"> </w:t>
      </w:r>
      <w:r w:rsidRPr="00B74931">
        <w:rPr>
          <w:rFonts w:ascii="Calibri" w:hAnsi="Calibri" w:hint="eastAsia"/>
          <w:color w:val="000000"/>
          <w:rtl/>
        </w:rPr>
        <w:t>עצור</w:t>
      </w:r>
      <w:r w:rsidRPr="00B74931">
        <w:rPr>
          <w:rFonts w:ascii="Calibri" w:hAnsi="Calibri"/>
          <w:color w:val="000000"/>
          <w:rtl/>
        </w:rPr>
        <w:t xml:space="preserve"> </w:t>
      </w:r>
      <w:r w:rsidRPr="00B74931">
        <w:rPr>
          <w:rFonts w:ascii="Calibri" w:hAnsi="Calibri" w:hint="eastAsia"/>
          <w:color w:val="000000"/>
          <w:rtl/>
        </w:rPr>
        <w:t>בגין</w:t>
      </w:r>
      <w:r w:rsidRPr="00B74931">
        <w:rPr>
          <w:rFonts w:ascii="Calibri" w:hAnsi="Calibri"/>
          <w:color w:val="000000"/>
          <w:rtl/>
        </w:rPr>
        <w:t xml:space="preserve"> </w:t>
      </w:r>
      <w:r w:rsidRPr="00B74931">
        <w:rPr>
          <w:rFonts w:ascii="Calibri" w:hAnsi="Calibri" w:hint="eastAsia"/>
          <w:color w:val="000000"/>
          <w:rtl/>
        </w:rPr>
        <w:t>תיק</w:t>
      </w:r>
      <w:r w:rsidRPr="00B74931">
        <w:rPr>
          <w:rFonts w:ascii="Calibri" w:hAnsi="Calibri"/>
          <w:color w:val="000000"/>
          <w:rtl/>
        </w:rPr>
        <w:t xml:space="preserve"> </w:t>
      </w:r>
      <w:r w:rsidRPr="00B74931">
        <w:rPr>
          <w:rFonts w:ascii="Calibri" w:hAnsi="Calibri" w:hint="eastAsia"/>
          <w:color w:val="000000"/>
          <w:rtl/>
        </w:rPr>
        <w:t>זה</w:t>
      </w:r>
      <w:r w:rsidRPr="00B74931">
        <w:rPr>
          <w:rFonts w:ascii="Calibri" w:hAnsi="Calibri"/>
          <w:color w:val="000000"/>
          <w:rtl/>
        </w:rPr>
        <w:t xml:space="preserve"> </w:t>
      </w:r>
      <w:r w:rsidRPr="00B74931">
        <w:rPr>
          <w:rFonts w:ascii="Calibri" w:hAnsi="Calibri" w:hint="eastAsia"/>
          <w:color w:val="000000"/>
          <w:rtl/>
        </w:rPr>
        <w:t>במשך</w:t>
      </w:r>
      <w:r w:rsidRPr="00B74931">
        <w:rPr>
          <w:rFonts w:ascii="Calibri" w:hAnsi="Calibri"/>
          <w:color w:val="000000"/>
          <w:rtl/>
        </w:rPr>
        <w:t xml:space="preserve"> </w:t>
      </w:r>
      <w:r w:rsidRPr="00B74931">
        <w:rPr>
          <w:rFonts w:ascii="Calibri" w:hAnsi="Calibri" w:hint="eastAsia"/>
          <w:color w:val="000000"/>
          <w:rtl/>
        </w:rPr>
        <w:t>תקפה</w:t>
      </w:r>
      <w:r w:rsidRPr="00B74931">
        <w:rPr>
          <w:rFonts w:ascii="Calibri" w:hAnsi="Calibri"/>
          <w:color w:val="000000"/>
          <w:rtl/>
        </w:rPr>
        <w:t xml:space="preserve"> </w:t>
      </w:r>
      <w:r w:rsidRPr="00B74931">
        <w:rPr>
          <w:rFonts w:ascii="Calibri" w:hAnsi="Calibri" w:hint="eastAsia"/>
          <w:color w:val="000000"/>
          <w:rtl/>
        </w:rPr>
        <w:t>ממושכת</w:t>
      </w:r>
      <w:r w:rsidRPr="00B74931">
        <w:rPr>
          <w:rFonts w:ascii="Calibri" w:hAnsi="Calibri"/>
          <w:color w:val="000000"/>
          <w:rtl/>
        </w:rPr>
        <w:t xml:space="preserve"> </w:t>
      </w:r>
      <w:r w:rsidRPr="00B74931">
        <w:rPr>
          <w:rFonts w:ascii="Calibri" w:hAnsi="Calibri" w:hint="eastAsia"/>
          <w:color w:val="000000"/>
          <w:rtl/>
        </w:rPr>
        <w:t>לאחר</w:t>
      </w:r>
      <w:r w:rsidRPr="00B74931">
        <w:rPr>
          <w:rFonts w:ascii="Calibri" w:hAnsi="Calibri"/>
          <w:color w:val="000000"/>
          <w:rtl/>
        </w:rPr>
        <w:t xml:space="preserve"> </w:t>
      </w:r>
      <w:r w:rsidRPr="00B74931">
        <w:rPr>
          <w:rFonts w:ascii="Calibri" w:hAnsi="Calibri" w:hint="eastAsia"/>
          <w:color w:val="000000"/>
          <w:rtl/>
        </w:rPr>
        <w:t>שנדון</w:t>
      </w:r>
      <w:r w:rsidRPr="00B74931">
        <w:rPr>
          <w:rFonts w:ascii="Calibri" w:hAnsi="Calibri"/>
          <w:color w:val="000000"/>
          <w:rtl/>
        </w:rPr>
        <w:t xml:space="preserve"> </w:t>
      </w:r>
      <w:r w:rsidRPr="00B74931">
        <w:rPr>
          <w:rFonts w:ascii="Calibri" w:hAnsi="Calibri" w:hint="eastAsia"/>
          <w:color w:val="000000"/>
          <w:rtl/>
        </w:rPr>
        <w:t>בתיק</w:t>
      </w:r>
      <w:r w:rsidRPr="00B74931">
        <w:rPr>
          <w:rFonts w:ascii="Calibri" w:hAnsi="Calibri"/>
          <w:color w:val="000000"/>
          <w:rtl/>
        </w:rPr>
        <w:t xml:space="preserve"> </w:t>
      </w:r>
      <w:r w:rsidRPr="00B74931">
        <w:rPr>
          <w:rFonts w:ascii="Calibri" w:hAnsi="Calibri" w:hint="eastAsia"/>
          <w:color w:val="000000"/>
          <w:rtl/>
        </w:rPr>
        <w:t>האחר</w:t>
      </w:r>
      <w:r w:rsidRPr="00B74931">
        <w:rPr>
          <w:rFonts w:ascii="Calibri" w:hAnsi="Calibri"/>
          <w:color w:val="000000"/>
          <w:rtl/>
        </w:rPr>
        <w:t xml:space="preserve">, </w:t>
      </w:r>
      <w:r w:rsidRPr="00B74931">
        <w:rPr>
          <w:rFonts w:ascii="Calibri" w:hAnsi="Calibri" w:hint="eastAsia"/>
          <w:color w:val="000000"/>
          <w:rtl/>
        </w:rPr>
        <w:t>בחודש</w:t>
      </w:r>
      <w:r w:rsidRPr="00B74931">
        <w:rPr>
          <w:rFonts w:ascii="Calibri" w:hAnsi="Calibri"/>
          <w:color w:val="000000"/>
          <w:rtl/>
        </w:rPr>
        <w:t xml:space="preserve"> </w:t>
      </w:r>
      <w:r w:rsidRPr="00B74931">
        <w:rPr>
          <w:rFonts w:ascii="Calibri" w:hAnsi="Calibri" w:hint="eastAsia"/>
          <w:color w:val="000000"/>
          <w:rtl/>
        </w:rPr>
        <w:t>אוקטובר</w:t>
      </w:r>
      <w:r w:rsidRPr="00B74931">
        <w:rPr>
          <w:rFonts w:ascii="Calibri" w:hAnsi="Calibri"/>
          <w:color w:val="000000"/>
          <w:rtl/>
        </w:rPr>
        <w:t xml:space="preserve"> 2019, </w:t>
      </w:r>
      <w:r w:rsidRPr="00B74931">
        <w:rPr>
          <w:rFonts w:ascii="Calibri" w:hAnsi="Calibri" w:hint="eastAsia"/>
          <w:color w:val="000000"/>
          <w:rtl/>
        </w:rPr>
        <w:t>הרי</w:t>
      </w:r>
      <w:r w:rsidRPr="00B74931">
        <w:rPr>
          <w:rFonts w:ascii="Calibri" w:hAnsi="Calibri"/>
          <w:color w:val="000000"/>
          <w:rtl/>
        </w:rPr>
        <w:t xml:space="preserve"> </w:t>
      </w:r>
      <w:r w:rsidRPr="00B74931">
        <w:rPr>
          <w:rFonts w:ascii="Calibri" w:hAnsi="Calibri" w:hint="eastAsia"/>
          <w:color w:val="000000"/>
          <w:rtl/>
        </w:rPr>
        <w:t>שבמשך</w:t>
      </w:r>
      <w:r w:rsidRPr="00B74931">
        <w:rPr>
          <w:rFonts w:ascii="Calibri" w:hAnsi="Calibri"/>
          <w:color w:val="000000"/>
          <w:rtl/>
        </w:rPr>
        <w:t xml:space="preserve"> </w:t>
      </w:r>
      <w:r w:rsidRPr="00B74931">
        <w:rPr>
          <w:rFonts w:ascii="Calibri" w:hAnsi="Calibri" w:hint="eastAsia"/>
          <w:color w:val="000000"/>
          <w:rtl/>
        </w:rPr>
        <w:t>תקופה</w:t>
      </w:r>
      <w:r w:rsidRPr="00B74931">
        <w:rPr>
          <w:rFonts w:ascii="Calibri" w:hAnsi="Calibri"/>
          <w:color w:val="000000"/>
          <w:rtl/>
        </w:rPr>
        <w:t xml:space="preserve"> </w:t>
      </w:r>
      <w:r w:rsidRPr="00B74931">
        <w:rPr>
          <w:rFonts w:ascii="Calibri" w:hAnsi="Calibri" w:hint="eastAsia"/>
          <w:color w:val="000000"/>
          <w:rtl/>
        </w:rPr>
        <w:t>ארוכה</w:t>
      </w:r>
      <w:r w:rsidRPr="00B74931">
        <w:rPr>
          <w:rFonts w:ascii="Calibri" w:hAnsi="Calibri"/>
          <w:color w:val="000000"/>
          <w:rtl/>
        </w:rPr>
        <w:t xml:space="preserve"> </w:t>
      </w:r>
      <w:r w:rsidRPr="00B74931">
        <w:rPr>
          <w:rFonts w:ascii="Calibri" w:hAnsi="Calibri" w:hint="eastAsia"/>
          <w:color w:val="000000"/>
          <w:rtl/>
        </w:rPr>
        <w:t>הוא</w:t>
      </w:r>
      <w:r w:rsidRPr="00B74931">
        <w:rPr>
          <w:rFonts w:ascii="Calibri" w:hAnsi="Calibri"/>
          <w:color w:val="000000"/>
          <w:rtl/>
        </w:rPr>
        <w:t xml:space="preserve"> </w:t>
      </w:r>
      <w:r w:rsidRPr="00B74931">
        <w:rPr>
          <w:rFonts w:ascii="Calibri" w:hAnsi="Calibri" w:hint="eastAsia"/>
          <w:color w:val="000000"/>
          <w:rtl/>
        </w:rPr>
        <w:t>לא</w:t>
      </w:r>
      <w:r w:rsidRPr="00B74931">
        <w:rPr>
          <w:rFonts w:ascii="Calibri" w:hAnsi="Calibri"/>
          <w:color w:val="000000"/>
          <w:rtl/>
        </w:rPr>
        <w:t xml:space="preserve"> </w:t>
      </w:r>
      <w:r w:rsidRPr="00B74931">
        <w:rPr>
          <w:rFonts w:ascii="Calibri" w:hAnsi="Calibri" w:hint="eastAsia"/>
          <w:color w:val="000000"/>
          <w:rtl/>
        </w:rPr>
        <w:t>נהנה</w:t>
      </w:r>
      <w:r w:rsidRPr="00B74931">
        <w:rPr>
          <w:rFonts w:ascii="Calibri" w:hAnsi="Calibri"/>
          <w:color w:val="000000"/>
          <w:rtl/>
        </w:rPr>
        <w:t xml:space="preserve"> </w:t>
      </w:r>
      <w:r w:rsidRPr="00B74931">
        <w:rPr>
          <w:rFonts w:ascii="Calibri" w:hAnsi="Calibri" w:hint="eastAsia"/>
          <w:color w:val="000000"/>
          <w:rtl/>
        </w:rPr>
        <w:t>מזכויות</w:t>
      </w:r>
      <w:r w:rsidRPr="00B74931">
        <w:rPr>
          <w:rFonts w:ascii="Calibri" w:hAnsi="Calibri"/>
          <w:color w:val="000000"/>
          <w:rtl/>
        </w:rPr>
        <w:t xml:space="preserve"> </w:t>
      </w:r>
      <w:r w:rsidRPr="00B74931">
        <w:rPr>
          <w:rFonts w:ascii="Calibri" w:hAnsi="Calibri" w:hint="eastAsia"/>
          <w:color w:val="000000"/>
          <w:rtl/>
        </w:rPr>
        <w:t>של</w:t>
      </w:r>
      <w:r w:rsidRPr="00B74931">
        <w:rPr>
          <w:rFonts w:ascii="Calibri" w:hAnsi="Calibri"/>
          <w:color w:val="000000"/>
          <w:rtl/>
        </w:rPr>
        <w:t xml:space="preserve"> </w:t>
      </w:r>
      <w:r w:rsidRPr="00B74931">
        <w:rPr>
          <w:rFonts w:ascii="Calibri" w:hAnsi="Calibri" w:hint="eastAsia"/>
          <w:color w:val="000000"/>
          <w:rtl/>
        </w:rPr>
        <w:t>אסיר</w:t>
      </w:r>
      <w:r w:rsidRPr="00B74931">
        <w:rPr>
          <w:rFonts w:ascii="Calibri" w:hAnsi="Calibri"/>
          <w:color w:val="000000"/>
          <w:rtl/>
        </w:rPr>
        <w:t xml:space="preserve"> </w:t>
      </w:r>
      <w:r w:rsidRPr="00B74931">
        <w:rPr>
          <w:rFonts w:ascii="Calibri" w:hAnsi="Calibri" w:hint="eastAsia"/>
          <w:color w:val="000000"/>
          <w:rtl/>
        </w:rPr>
        <w:t>לעומת</w:t>
      </w:r>
      <w:r w:rsidRPr="00B74931">
        <w:rPr>
          <w:rFonts w:ascii="Calibri" w:hAnsi="Calibri"/>
          <w:color w:val="000000"/>
          <w:rtl/>
        </w:rPr>
        <w:t xml:space="preserve"> </w:t>
      </w:r>
      <w:r w:rsidRPr="00B74931">
        <w:rPr>
          <w:rFonts w:ascii="Calibri" w:hAnsi="Calibri" w:hint="eastAsia"/>
          <w:color w:val="000000"/>
          <w:rtl/>
        </w:rPr>
        <w:t>עצור</w:t>
      </w:r>
      <w:r w:rsidRPr="00B74931">
        <w:rPr>
          <w:rFonts w:ascii="Calibri" w:hAnsi="Calibri"/>
          <w:color w:val="000000"/>
          <w:rtl/>
        </w:rPr>
        <w:t xml:space="preserve">, </w:t>
      </w:r>
      <w:r w:rsidRPr="00B74931">
        <w:rPr>
          <w:rFonts w:ascii="Calibri" w:hAnsi="Calibri" w:hint="eastAsia"/>
          <w:color w:val="000000"/>
          <w:rtl/>
        </w:rPr>
        <w:t>כך</w:t>
      </w:r>
      <w:r w:rsidRPr="00B74931">
        <w:rPr>
          <w:rFonts w:ascii="Calibri" w:hAnsi="Calibri"/>
          <w:color w:val="000000"/>
          <w:rtl/>
        </w:rPr>
        <w:t xml:space="preserve"> </w:t>
      </w:r>
      <w:r w:rsidRPr="00B74931">
        <w:rPr>
          <w:rFonts w:ascii="Calibri" w:hAnsi="Calibri" w:hint="eastAsia"/>
          <w:color w:val="000000"/>
          <w:rtl/>
        </w:rPr>
        <w:t>שמעל</w:t>
      </w:r>
      <w:r w:rsidRPr="00B74931">
        <w:rPr>
          <w:rFonts w:ascii="Calibri" w:hAnsi="Calibri"/>
          <w:color w:val="000000"/>
          <w:rtl/>
        </w:rPr>
        <w:t xml:space="preserve"> </w:t>
      </w:r>
      <w:r w:rsidRPr="00B74931">
        <w:rPr>
          <w:rFonts w:ascii="Calibri" w:hAnsi="Calibri" w:hint="eastAsia"/>
          <w:color w:val="000000"/>
          <w:rtl/>
        </w:rPr>
        <w:t>לשנה</w:t>
      </w:r>
      <w:r w:rsidRPr="00B74931">
        <w:rPr>
          <w:rFonts w:ascii="Calibri" w:hAnsi="Calibri"/>
          <w:color w:val="000000"/>
          <w:rtl/>
        </w:rPr>
        <w:t xml:space="preserve"> </w:t>
      </w:r>
      <w:r w:rsidRPr="00B74931">
        <w:rPr>
          <w:rFonts w:ascii="Calibri" w:hAnsi="Calibri" w:hint="eastAsia"/>
          <w:color w:val="000000"/>
          <w:rtl/>
        </w:rPr>
        <w:t>וחצי</w:t>
      </w:r>
      <w:r w:rsidRPr="00B74931">
        <w:rPr>
          <w:rFonts w:ascii="Calibri" w:hAnsi="Calibri"/>
          <w:color w:val="000000"/>
          <w:rtl/>
        </w:rPr>
        <w:t xml:space="preserve"> </w:t>
      </w:r>
      <w:r w:rsidRPr="00B74931">
        <w:rPr>
          <w:rFonts w:ascii="Calibri" w:hAnsi="Calibri" w:hint="eastAsia"/>
          <w:color w:val="000000"/>
          <w:rtl/>
        </w:rPr>
        <w:t>נשללו</w:t>
      </w:r>
      <w:r w:rsidRPr="00B74931">
        <w:rPr>
          <w:rFonts w:ascii="Calibri" w:hAnsi="Calibri"/>
          <w:color w:val="000000"/>
          <w:rtl/>
        </w:rPr>
        <w:t xml:space="preserve"> </w:t>
      </w:r>
      <w:r w:rsidRPr="00B74931">
        <w:rPr>
          <w:rFonts w:ascii="Calibri" w:hAnsi="Calibri" w:hint="eastAsia"/>
          <w:color w:val="000000"/>
          <w:rtl/>
        </w:rPr>
        <w:t>ממנו</w:t>
      </w:r>
      <w:r w:rsidRPr="00B74931">
        <w:rPr>
          <w:rFonts w:ascii="Calibri" w:hAnsi="Calibri"/>
          <w:color w:val="000000"/>
          <w:rtl/>
        </w:rPr>
        <w:t xml:space="preserve"> </w:t>
      </w:r>
      <w:r w:rsidRPr="00B74931">
        <w:rPr>
          <w:rFonts w:ascii="Calibri" w:hAnsi="Calibri" w:hint="eastAsia"/>
          <w:color w:val="000000"/>
          <w:rtl/>
        </w:rPr>
        <w:t>זכויותיו</w:t>
      </w:r>
      <w:r w:rsidRPr="00B74931">
        <w:rPr>
          <w:rFonts w:ascii="Calibri" w:hAnsi="Calibri"/>
          <w:color w:val="000000"/>
          <w:rtl/>
        </w:rPr>
        <w:t xml:space="preserve"> </w:t>
      </w:r>
      <w:r w:rsidRPr="00B74931">
        <w:rPr>
          <w:rFonts w:ascii="Calibri" w:hAnsi="Calibri" w:hint="eastAsia"/>
          <w:color w:val="000000"/>
          <w:rtl/>
        </w:rPr>
        <w:t>כאסיר</w:t>
      </w:r>
      <w:r w:rsidRPr="00B74931">
        <w:rPr>
          <w:rFonts w:ascii="Calibri" w:hAnsi="Calibri"/>
          <w:color w:val="000000"/>
          <w:rtl/>
        </w:rPr>
        <w:t xml:space="preserve"> </w:t>
      </w:r>
      <w:r w:rsidRPr="00B74931">
        <w:rPr>
          <w:rFonts w:ascii="Calibri" w:hAnsi="Calibri" w:hint="eastAsia"/>
          <w:color w:val="000000"/>
          <w:rtl/>
        </w:rPr>
        <w:t>וזאת</w:t>
      </w:r>
      <w:r w:rsidRPr="00B74931">
        <w:rPr>
          <w:rFonts w:ascii="Calibri" w:hAnsi="Calibri"/>
          <w:color w:val="000000"/>
          <w:rtl/>
        </w:rPr>
        <w:t xml:space="preserve"> </w:t>
      </w:r>
      <w:r w:rsidRPr="00B74931">
        <w:rPr>
          <w:rFonts w:ascii="Calibri" w:hAnsi="Calibri" w:hint="eastAsia"/>
          <w:color w:val="000000"/>
          <w:rtl/>
        </w:rPr>
        <w:t>בגין</w:t>
      </w:r>
      <w:r w:rsidRPr="00B74931">
        <w:rPr>
          <w:rFonts w:ascii="Calibri" w:hAnsi="Calibri"/>
          <w:color w:val="000000"/>
          <w:rtl/>
        </w:rPr>
        <w:t xml:space="preserve"> </w:t>
      </w:r>
      <w:r w:rsidRPr="00B74931">
        <w:rPr>
          <w:rFonts w:ascii="Calibri" w:hAnsi="Calibri" w:hint="eastAsia"/>
          <w:color w:val="000000"/>
          <w:rtl/>
        </w:rPr>
        <w:t>תיק</w:t>
      </w:r>
      <w:r w:rsidRPr="00B74931">
        <w:rPr>
          <w:rFonts w:ascii="Calibri" w:hAnsi="Calibri"/>
          <w:color w:val="000000"/>
          <w:rtl/>
        </w:rPr>
        <w:t xml:space="preserve"> </w:t>
      </w:r>
      <w:r w:rsidRPr="00B74931">
        <w:rPr>
          <w:rFonts w:ascii="Calibri" w:hAnsi="Calibri" w:hint="eastAsia"/>
          <w:color w:val="000000"/>
          <w:rtl/>
        </w:rPr>
        <w:t>דנן</w:t>
      </w:r>
      <w:r w:rsidRPr="00B74931">
        <w:rPr>
          <w:rFonts w:ascii="Calibri" w:hAnsi="Calibri"/>
          <w:color w:val="000000"/>
          <w:rtl/>
        </w:rPr>
        <w:t xml:space="preserve">. </w:t>
      </w:r>
      <w:r w:rsidRPr="00B74931">
        <w:rPr>
          <w:rFonts w:ascii="Calibri" w:hAnsi="Calibri" w:hint="eastAsia"/>
          <w:color w:val="000000"/>
          <w:rtl/>
        </w:rPr>
        <w:t>בנוסף</w:t>
      </w:r>
      <w:r w:rsidRPr="00B74931">
        <w:rPr>
          <w:rFonts w:ascii="Calibri" w:hAnsi="Calibri"/>
          <w:color w:val="000000"/>
          <w:rtl/>
        </w:rPr>
        <w:t xml:space="preserve"> </w:t>
      </w:r>
      <w:r w:rsidRPr="00B74931">
        <w:rPr>
          <w:rFonts w:ascii="Calibri" w:hAnsi="Calibri" w:hint="eastAsia"/>
          <w:color w:val="000000"/>
          <w:rtl/>
        </w:rPr>
        <w:t>יש</w:t>
      </w:r>
      <w:r w:rsidRPr="00B74931">
        <w:rPr>
          <w:rFonts w:ascii="Calibri" w:hAnsi="Calibri"/>
          <w:color w:val="000000"/>
          <w:rtl/>
        </w:rPr>
        <w:t xml:space="preserve"> </w:t>
      </w:r>
      <w:r w:rsidRPr="00B74931">
        <w:rPr>
          <w:rFonts w:ascii="Calibri" w:hAnsi="Calibri" w:hint="eastAsia"/>
          <w:color w:val="000000"/>
          <w:rtl/>
        </w:rPr>
        <w:t>לזקוף</w:t>
      </w:r>
      <w:r w:rsidRPr="00B74931">
        <w:rPr>
          <w:rFonts w:ascii="Calibri" w:hAnsi="Calibri"/>
          <w:color w:val="000000"/>
          <w:rtl/>
        </w:rPr>
        <w:t xml:space="preserve"> </w:t>
      </w:r>
      <w:r w:rsidRPr="00B74931">
        <w:rPr>
          <w:rFonts w:ascii="Calibri" w:hAnsi="Calibri" w:hint="eastAsia"/>
          <w:color w:val="000000"/>
          <w:rtl/>
        </w:rPr>
        <w:t>לקולה</w:t>
      </w:r>
      <w:r w:rsidRPr="00B74931">
        <w:rPr>
          <w:rFonts w:ascii="Calibri" w:hAnsi="Calibri"/>
          <w:color w:val="000000"/>
          <w:rtl/>
        </w:rPr>
        <w:t xml:space="preserve"> </w:t>
      </w:r>
      <w:r w:rsidRPr="00B74931">
        <w:rPr>
          <w:rFonts w:ascii="Calibri" w:hAnsi="Calibri" w:hint="eastAsia"/>
          <w:color w:val="000000"/>
          <w:rtl/>
        </w:rPr>
        <w:t>את</w:t>
      </w:r>
      <w:r w:rsidRPr="00B74931">
        <w:rPr>
          <w:rFonts w:ascii="Calibri" w:hAnsi="Calibri"/>
          <w:color w:val="000000"/>
          <w:rtl/>
        </w:rPr>
        <w:t xml:space="preserve"> </w:t>
      </w:r>
      <w:r w:rsidRPr="00B74931">
        <w:rPr>
          <w:rFonts w:ascii="Calibri" w:hAnsi="Calibri" w:hint="eastAsia"/>
          <w:color w:val="000000"/>
          <w:rtl/>
        </w:rPr>
        <w:t>הודאת</w:t>
      </w:r>
      <w:r w:rsidRPr="00B74931">
        <w:rPr>
          <w:rFonts w:ascii="Calibri" w:hAnsi="Calibri"/>
          <w:color w:val="000000"/>
          <w:rtl/>
        </w:rPr>
        <w:t xml:space="preserve"> </w:t>
      </w:r>
      <w:r w:rsidRPr="00B74931">
        <w:rPr>
          <w:rFonts w:ascii="Calibri" w:hAnsi="Calibri" w:hint="eastAsia"/>
          <w:color w:val="000000"/>
          <w:rtl/>
        </w:rPr>
        <w:t>הנאשם</w:t>
      </w:r>
      <w:r w:rsidRPr="00B74931">
        <w:rPr>
          <w:rFonts w:ascii="Calibri" w:hAnsi="Calibri"/>
          <w:color w:val="000000"/>
          <w:rtl/>
        </w:rPr>
        <w:t xml:space="preserve">, </w:t>
      </w:r>
      <w:r w:rsidRPr="00B74931">
        <w:rPr>
          <w:rFonts w:ascii="Calibri" w:hAnsi="Calibri" w:hint="eastAsia"/>
          <w:color w:val="000000"/>
          <w:rtl/>
        </w:rPr>
        <w:t>נטילת</w:t>
      </w:r>
      <w:r w:rsidRPr="00B74931">
        <w:rPr>
          <w:rFonts w:ascii="Calibri" w:hAnsi="Calibri"/>
          <w:color w:val="000000"/>
          <w:rtl/>
        </w:rPr>
        <w:t xml:space="preserve"> </w:t>
      </w:r>
      <w:r w:rsidRPr="00B74931">
        <w:rPr>
          <w:rFonts w:ascii="Calibri" w:hAnsi="Calibri" w:hint="eastAsia"/>
          <w:color w:val="000000"/>
          <w:rtl/>
        </w:rPr>
        <w:t>האחריות</w:t>
      </w:r>
      <w:r w:rsidRPr="00B74931">
        <w:rPr>
          <w:rFonts w:ascii="Calibri" w:hAnsi="Calibri"/>
          <w:color w:val="000000"/>
          <w:rtl/>
        </w:rPr>
        <w:t xml:space="preserve"> </w:t>
      </w:r>
      <w:r w:rsidRPr="00B74931">
        <w:rPr>
          <w:rFonts w:ascii="Calibri" w:hAnsi="Calibri" w:hint="eastAsia"/>
          <w:color w:val="000000"/>
          <w:rtl/>
        </w:rPr>
        <w:t>המלאה</w:t>
      </w:r>
      <w:r w:rsidRPr="00B74931">
        <w:rPr>
          <w:rFonts w:ascii="Calibri" w:hAnsi="Calibri"/>
          <w:color w:val="000000"/>
          <w:rtl/>
        </w:rPr>
        <w:t xml:space="preserve"> </w:t>
      </w:r>
      <w:r w:rsidRPr="00B74931">
        <w:rPr>
          <w:rFonts w:ascii="Calibri" w:hAnsi="Calibri" w:hint="eastAsia"/>
          <w:color w:val="000000"/>
          <w:rtl/>
        </w:rPr>
        <w:t>על</w:t>
      </w:r>
      <w:r w:rsidRPr="00B74931">
        <w:rPr>
          <w:rFonts w:ascii="Calibri" w:hAnsi="Calibri"/>
          <w:color w:val="000000"/>
          <w:rtl/>
        </w:rPr>
        <w:t xml:space="preserve"> </w:t>
      </w:r>
      <w:r w:rsidRPr="00B74931">
        <w:rPr>
          <w:rFonts w:ascii="Calibri" w:hAnsi="Calibri" w:hint="eastAsia"/>
          <w:color w:val="000000"/>
          <w:rtl/>
        </w:rPr>
        <w:t>כתב</w:t>
      </w:r>
      <w:r w:rsidRPr="00B74931">
        <w:rPr>
          <w:rFonts w:ascii="Calibri" w:hAnsi="Calibri"/>
          <w:color w:val="000000"/>
          <w:rtl/>
        </w:rPr>
        <w:t xml:space="preserve"> </w:t>
      </w:r>
      <w:r w:rsidRPr="00B74931">
        <w:rPr>
          <w:rFonts w:ascii="Calibri" w:hAnsi="Calibri" w:hint="eastAsia"/>
          <w:color w:val="000000"/>
          <w:rtl/>
        </w:rPr>
        <w:t>האישום</w:t>
      </w:r>
      <w:r w:rsidRPr="00B74931">
        <w:rPr>
          <w:rFonts w:ascii="Calibri" w:hAnsi="Calibri"/>
          <w:color w:val="000000"/>
          <w:rtl/>
        </w:rPr>
        <w:t xml:space="preserve">, </w:t>
      </w:r>
      <w:r w:rsidRPr="00B74931">
        <w:rPr>
          <w:rFonts w:ascii="Calibri" w:hAnsi="Calibri" w:hint="eastAsia"/>
          <w:color w:val="000000"/>
          <w:rtl/>
        </w:rPr>
        <w:t>החיסכון</w:t>
      </w:r>
      <w:r w:rsidRPr="00B74931">
        <w:rPr>
          <w:rFonts w:ascii="Calibri" w:hAnsi="Calibri"/>
          <w:color w:val="000000"/>
          <w:rtl/>
        </w:rPr>
        <w:t xml:space="preserve"> </w:t>
      </w:r>
      <w:r w:rsidRPr="00B74931">
        <w:rPr>
          <w:rFonts w:ascii="Calibri" w:hAnsi="Calibri" w:hint="eastAsia"/>
          <w:color w:val="000000"/>
          <w:rtl/>
        </w:rPr>
        <w:t>בהעדת</w:t>
      </w:r>
      <w:r w:rsidRPr="00B74931">
        <w:rPr>
          <w:rFonts w:ascii="Calibri" w:hAnsi="Calibri"/>
          <w:color w:val="000000"/>
          <w:rtl/>
        </w:rPr>
        <w:t xml:space="preserve"> </w:t>
      </w:r>
      <w:r w:rsidRPr="00B74931">
        <w:rPr>
          <w:rFonts w:ascii="Calibri" w:hAnsi="Calibri" w:hint="eastAsia"/>
          <w:color w:val="000000"/>
          <w:rtl/>
        </w:rPr>
        <w:t>עדים</w:t>
      </w:r>
      <w:r w:rsidRPr="00B74931">
        <w:rPr>
          <w:rFonts w:ascii="Calibri" w:hAnsi="Calibri"/>
          <w:color w:val="000000"/>
          <w:rtl/>
        </w:rPr>
        <w:t xml:space="preserve"> </w:t>
      </w:r>
      <w:r w:rsidRPr="00B74931">
        <w:rPr>
          <w:rFonts w:ascii="Calibri" w:hAnsi="Calibri" w:hint="eastAsia"/>
          <w:color w:val="000000"/>
          <w:rtl/>
        </w:rPr>
        <w:t>לרבות</w:t>
      </w:r>
      <w:r w:rsidRPr="00B74931">
        <w:rPr>
          <w:rFonts w:ascii="Calibri" w:hAnsi="Calibri"/>
          <w:color w:val="000000"/>
          <w:rtl/>
        </w:rPr>
        <w:t xml:space="preserve"> </w:t>
      </w:r>
      <w:r w:rsidRPr="00B74931">
        <w:rPr>
          <w:rFonts w:ascii="Calibri" w:hAnsi="Calibri" w:hint="eastAsia"/>
          <w:color w:val="000000"/>
          <w:rtl/>
        </w:rPr>
        <w:t>עדותה</w:t>
      </w:r>
      <w:r w:rsidRPr="00B74931">
        <w:rPr>
          <w:rFonts w:ascii="Calibri" w:hAnsi="Calibri"/>
          <w:color w:val="000000"/>
          <w:rtl/>
        </w:rPr>
        <w:t xml:space="preserve"> </w:t>
      </w:r>
      <w:r w:rsidRPr="00B74931">
        <w:rPr>
          <w:rFonts w:ascii="Calibri" w:hAnsi="Calibri" w:hint="eastAsia"/>
          <w:color w:val="000000"/>
          <w:rtl/>
        </w:rPr>
        <w:t>של</w:t>
      </w:r>
      <w:r w:rsidRPr="00B74931">
        <w:rPr>
          <w:rFonts w:ascii="Calibri" w:hAnsi="Calibri"/>
          <w:color w:val="000000"/>
          <w:rtl/>
        </w:rPr>
        <w:t xml:space="preserve"> </w:t>
      </w:r>
      <w:r w:rsidRPr="00B74931">
        <w:rPr>
          <w:rFonts w:ascii="Calibri" w:hAnsi="Calibri" w:hint="eastAsia"/>
          <w:color w:val="000000"/>
          <w:rtl/>
        </w:rPr>
        <w:t>ורד</w:t>
      </w:r>
      <w:r w:rsidRPr="00B74931">
        <w:rPr>
          <w:rFonts w:ascii="Calibri" w:hAnsi="Calibri"/>
          <w:color w:val="000000"/>
          <w:rtl/>
        </w:rPr>
        <w:t xml:space="preserve">. </w:t>
      </w:r>
    </w:p>
    <w:p w14:paraId="610C124D" w14:textId="77777777" w:rsidR="00337906" w:rsidRPr="00B74931" w:rsidRDefault="00337906" w:rsidP="00337906">
      <w:pPr>
        <w:spacing w:after="120" w:line="360" w:lineRule="auto"/>
        <w:ind w:left="720"/>
        <w:jc w:val="both"/>
        <w:rPr>
          <w:rFonts w:ascii="David" w:hAnsi="David"/>
          <w:color w:val="000000"/>
          <w:rtl/>
        </w:rPr>
      </w:pPr>
      <w:r w:rsidRPr="00B74931">
        <w:rPr>
          <w:rFonts w:ascii="Calibri" w:hAnsi="Calibri" w:hint="eastAsia"/>
          <w:color w:val="000000"/>
          <w:rtl/>
        </w:rPr>
        <w:t>לעניין</w:t>
      </w:r>
      <w:r w:rsidRPr="00B74931">
        <w:rPr>
          <w:rFonts w:ascii="Calibri" w:hAnsi="Calibri"/>
          <w:color w:val="000000"/>
          <w:rtl/>
        </w:rPr>
        <w:t xml:space="preserve"> </w:t>
      </w:r>
      <w:r w:rsidRPr="00B74931">
        <w:rPr>
          <w:rFonts w:ascii="Calibri" w:hAnsi="Calibri" w:hint="eastAsia"/>
          <w:color w:val="000000"/>
          <w:rtl/>
        </w:rPr>
        <w:t>רכיב</w:t>
      </w:r>
      <w:r w:rsidRPr="00B74931">
        <w:rPr>
          <w:rFonts w:ascii="Calibri" w:hAnsi="Calibri"/>
          <w:color w:val="000000"/>
          <w:rtl/>
        </w:rPr>
        <w:t xml:space="preserve"> </w:t>
      </w:r>
      <w:r w:rsidRPr="00B74931">
        <w:rPr>
          <w:rFonts w:ascii="Calibri" w:hAnsi="Calibri" w:hint="eastAsia"/>
          <w:color w:val="000000"/>
          <w:rtl/>
        </w:rPr>
        <w:t>הקנס</w:t>
      </w:r>
      <w:r w:rsidRPr="00B74931">
        <w:rPr>
          <w:rFonts w:ascii="Calibri" w:hAnsi="Calibri"/>
          <w:color w:val="000000"/>
          <w:rtl/>
        </w:rPr>
        <w:t xml:space="preserve"> – </w:t>
      </w:r>
      <w:r w:rsidRPr="00B74931">
        <w:rPr>
          <w:rFonts w:ascii="Calibri" w:hAnsi="Calibri" w:hint="eastAsia"/>
          <w:color w:val="000000"/>
          <w:rtl/>
        </w:rPr>
        <w:t>יש</w:t>
      </w:r>
      <w:r w:rsidRPr="00B74931">
        <w:rPr>
          <w:rFonts w:ascii="Calibri" w:hAnsi="Calibri"/>
          <w:color w:val="000000"/>
          <w:rtl/>
        </w:rPr>
        <w:t xml:space="preserve"> </w:t>
      </w:r>
      <w:r w:rsidRPr="00B74931">
        <w:rPr>
          <w:rFonts w:ascii="Calibri" w:hAnsi="Calibri" w:hint="eastAsia"/>
          <w:color w:val="000000"/>
          <w:rtl/>
        </w:rPr>
        <w:t>לתת</w:t>
      </w:r>
      <w:r w:rsidRPr="00B74931">
        <w:rPr>
          <w:rFonts w:ascii="Calibri" w:hAnsi="Calibri"/>
          <w:color w:val="000000"/>
          <w:rtl/>
        </w:rPr>
        <w:t xml:space="preserve"> </w:t>
      </w:r>
      <w:r w:rsidRPr="00B74931">
        <w:rPr>
          <w:rFonts w:ascii="Calibri" w:hAnsi="Calibri" w:hint="eastAsia"/>
          <w:color w:val="000000"/>
          <w:rtl/>
        </w:rPr>
        <w:t>את</w:t>
      </w:r>
      <w:r w:rsidRPr="00B74931">
        <w:rPr>
          <w:rFonts w:ascii="Calibri" w:hAnsi="Calibri"/>
          <w:color w:val="000000"/>
          <w:rtl/>
        </w:rPr>
        <w:t xml:space="preserve"> </w:t>
      </w:r>
      <w:r w:rsidRPr="00B74931">
        <w:rPr>
          <w:rFonts w:ascii="Calibri" w:hAnsi="Calibri" w:hint="eastAsia"/>
          <w:color w:val="000000"/>
          <w:rtl/>
        </w:rPr>
        <w:t>הדעת</w:t>
      </w:r>
      <w:r w:rsidRPr="00B74931">
        <w:rPr>
          <w:rFonts w:ascii="Calibri" w:hAnsi="Calibri"/>
          <w:color w:val="000000"/>
          <w:rtl/>
        </w:rPr>
        <w:t xml:space="preserve"> </w:t>
      </w:r>
      <w:r w:rsidRPr="00B74931">
        <w:rPr>
          <w:rFonts w:ascii="Calibri" w:hAnsi="Calibri" w:hint="eastAsia"/>
          <w:color w:val="000000"/>
          <w:rtl/>
        </w:rPr>
        <w:t>לעקרון</w:t>
      </w:r>
      <w:r w:rsidRPr="00B74931">
        <w:rPr>
          <w:rFonts w:ascii="Calibri" w:hAnsi="Calibri"/>
          <w:color w:val="000000"/>
          <w:rtl/>
        </w:rPr>
        <w:t xml:space="preserve"> </w:t>
      </w:r>
      <w:r w:rsidRPr="00B74931">
        <w:rPr>
          <w:rFonts w:ascii="Calibri" w:hAnsi="Calibri" w:hint="eastAsia"/>
          <w:color w:val="000000"/>
          <w:rtl/>
        </w:rPr>
        <w:t>האחידות</w:t>
      </w:r>
      <w:r w:rsidRPr="00B74931">
        <w:rPr>
          <w:rFonts w:ascii="Calibri" w:hAnsi="Calibri"/>
          <w:color w:val="000000"/>
          <w:rtl/>
        </w:rPr>
        <w:t xml:space="preserve"> </w:t>
      </w:r>
      <w:r w:rsidRPr="00B74931">
        <w:rPr>
          <w:rFonts w:ascii="Calibri" w:hAnsi="Calibri" w:hint="eastAsia"/>
          <w:color w:val="000000"/>
          <w:rtl/>
        </w:rPr>
        <w:t>בענישה</w:t>
      </w:r>
      <w:r w:rsidRPr="00B74931">
        <w:rPr>
          <w:rFonts w:ascii="Calibri" w:hAnsi="Calibri"/>
          <w:color w:val="000000"/>
          <w:rtl/>
        </w:rPr>
        <w:t xml:space="preserve">, </w:t>
      </w:r>
      <w:r w:rsidRPr="00B74931">
        <w:rPr>
          <w:rFonts w:ascii="Calibri" w:hAnsi="Calibri" w:hint="eastAsia"/>
          <w:color w:val="000000"/>
          <w:rtl/>
        </w:rPr>
        <w:t>שכן</w:t>
      </w:r>
      <w:r w:rsidRPr="00B74931">
        <w:rPr>
          <w:rFonts w:ascii="Calibri" w:hAnsi="Calibri"/>
          <w:color w:val="000000"/>
          <w:rtl/>
        </w:rPr>
        <w:t xml:space="preserve"> </w:t>
      </w:r>
      <w:r w:rsidRPr="00B74931">
        <w:rPr>
          <w:rFonts w:ascii="David" w:hAnsi="David"/>
          <w:color w:val="000000"/>
          <w:rtl/>
        </w:rPr>
        <w:t>בגזר הדין של ורד לא הוטל קנס כלל, ובעניינו של ישראל הוטל קנס נמוך בסך של 15,000 ₪. בקביעת גובה הקנס יש לתת את הדעת לכך שהנאשם נמצא מאחורי סורג ובריח מאז חודש דצמבר 18' ולנסיבותיו האישיות.</w:t>
      </w:r>
    </w:p>
    <w:p w14:paraId="27270916" w14:textId="77777777" w:rsidR="00337906" w:rsidRPr="00B74931" w:rsidRDefault="00337906" w:rsidP="00337906">
      <w:pPr>
        <w:spacing w:after="120" w:line="360" w:lineRule="auto"/>
        <w:ind w:left="720"/>
        <w:jc w:val="both"/>
        <w:rPr>
          <w:rFonts w:ascii="Calibri" w:hAnsi="Calibri"/>
          <w:color w:val="000000"/>
        </w:rPr>
      </w:pPr>
      <w:r w:rsidRPr="00B74931">
        <w:rPr>
          <w:rFonts w:ascii="David" w:hAnsi="David"/>
          <w:color w:val="000000"/>
          <w:rtl/>
        </w:rPr>
        <w:t xml:space="preserve">ההגנה עתרה לחפוף 48 חודשים מתוך העונש המוסכם – 56 חודשי מאסר, ולהימנע מהטלת קנס כספי נוכח נסיבותיו האישיות, חסרון הכיס והיותו עצור זה זמן ממושך, ולכל היותר להשית עליו קנס בגובה הקנס שהוטל על ישראל. </w:t>
      </w:r>
    </w:p>
    <w:p w14:paraId="1F946729" w14:textId="77777777" w:rsidR="00337906" w:rsidRPr="00B74931" w:rsidRDefault="00337906" w:rsidP="00337906">
      <w:pPr>
        <w:numPr>
          <w:ilvl w:val="0"/>
          <w:numId w:val="1"/>
        </w:numPr>
        <w:spacing w:after="120" w:line="360" w:lineRule="auto"/>
        <w:jc w:val="both"/>
        <w:rPr>
          <w:rFonts w:ascii="David" w:hAnsi="David"/>
          <w:color w:val="000000"/>
        </w:rPr>
      </w:pPr>
      <w:r w:rsidRPr="00B74931">
        <w:rPr>
          <w:rFonts w:ascii="David" w:hAnsi="David"/>
          <w:color w:val="000000"/>
          <w:rtl/>
        </w:rPr>
        <w:t xml:space="preserve">הנאשם טען שישנם עוד מעורבים בתיק שהשתמשו בשירותיו בתמורה כספית והוא אינו המעורב המרכזי. עשה טעות, כיום נמצא במקום אחר, מאוד מצטער שהגיע לכך שהוא עצור כבר 30 חודשים ושחייו נעצרו. משלם מחיר אישי כבד. מבקש שבית המשפט יתחשב בו וייתן לו הזדמנות. שפוט לתקופה ממושכת ומתחיל תכנית שיקום. </w:t>
      </w:r>
    </w:p>
    <w:p w14:paraId="1B466564" w14:textId="77777777" w:rsidR="00337906" w:rsidRPr="00B74931" w:rsidRDefault="00337906" w:rsidP="00337906">
      <w:pPr>
        <w:spacing w:after="120" w:line="360" w:lineRule="auto"/>
        <w:jc w:val="both"/>
        <w:rPr>
          <w:bCs/>
          <w:u w:val="single"/>
          <w:rtl/>
          <w:lang w:eastAsia="he-IL"/>
        </w:rPr>
      </w:pPr>
      <w:r w:rsidRPr="00B74931">
        <w:rPr>
          <w:bCs/>
          <w:u w:val="single"/>
          <w:rtl/>
          <w:lang w:eastAsia="he-IL"/>
        </w:rPr>
        <w:t>דיון והכרעה</w:t>
      </w:r>
    </w:p>
    <w:p w14:paraId="76AC6A77" w14:textId="77777777" w:rsidR="00337906" w:rsidRPr="00B74931" w:rsidRDefault="00337906" w:rsidP="00337906">
      <w:pPr>
        <w:spacing w:after="120" w:line="360" w:lineRule="auto"/>
        <w:ind w:left="720" w:hanging="721"/>
        <w:jc w:val="both"/>
        <w:rPr>
          <w:b/>
          <w:bCs/>
          <w:color w:val="000000"/>
          <w:u w:val="single"/>
          <w:rtl/>
        </w:rPr>
      </w:pPr>
      <w:r w:rsidRPr="00B74931">
        <w:rPr>
          <w:b/>
          <w:bCs/>
          <w:color w:val="000000"/>
          <w:u w:val="single"/>
          <w:rtl/>
        </w:rPr>
        <w:t>העדר צורך לקבוע מתחם עונש עולם במקרה של עונש מוסכם</w:t>
      </w:r>
    </w:p>
    <w:p w14:paraId="4F7D5FD3" w14:textId="77777777" w:rsidR="00337906" w:rsidRPr="00B74931" w:rsidRDefault="00337906" w:rsidP="00337906">
      <w:pPr>
        <w:numPr>
          <w:ilvl w:val="0"/>
          <w:numId w:val="1"/>
        </w:numPr>
        <w:spacing w:after="120" w:line="360" w:lineRule="auto"/>
        <w:jc w:val="both"/>
        <w:rPr>
          <w:b/>
          <w:bCs/>
          <w:color w:val="000000"/>
          <w:u w:val="single"/>
        </w:rPr>
      </w:pPr>
      <w:r w:rsidRPr="00B74931">
        <w:rPr>
          <w:color w:val="000000"/>
          <w:rtl/>
        </w:rPr>
        <w:t>הצדדים הגיעו להסדר טיעון בעניין רכיב המאסר והשאלה שנותרה במחלוקת היא בעניין חפיפת או הצטברות עונש המאסר שיוטל עליו בתיק הנוכחי לעונש המאסר שהוא נושא כיום. בנוסף אין בין הצדדים הסכמה לעניין גבוה הקנס. בנסיבות אלה, סבורני כי אין הצדקה לקביעת מתחם עונש הולם, לרבות לעניין הקנס, שכן השאלות המרכזיות שבמחלוקת אינן נובעות משיקולים הנוגעים לקביעת המתחם.</w:t>
      </w:r>
    </w:p>
    <w:p w14:paraId="17D20097" w14:textId="77777777" w:rsidR="00337906" w:rsidRPr="00B74931" w:rsidRDefault="00CE46FC" w:rsidP="00337906">
      <w:pPr>
        <w:spacing w:after="120" w:line="360" w:lineRule="auto"/>
        <w:jc w:val="both"/>
        <w:rPr>
          <w:b/>
          <w:bCs/>
          <w:color w:val="000000"/>
          <w:u w:val="single"/>
        </w:rPr>
      </w:pPr>
      <w:hyperlink r:id="rId25" w:history="1">
        <w:r w:rsidRPr="00CE46FC">
          <w:rPr>
            <w:rStyle w:val="Hyperlink"/>
            <w:b/>
            <w:bCs/>
            <w:rtl/>
          </w:rPr>
          <w:t>סעיף 45(ב)</w:t>
        </w:r>
      </w:hyperlink>
      <w:r w:rsidR="00337906" w:rsidRPr="00B74931">
        <w:rPr>
          <w:b/>
          <w:bCs/>
          <w:color w:val="000000"/>
          <w:u w:val="single"/>
          <w:rtl/>
        </w:rPr>
        <w:t xml:space="preserve"> ב</w:t>
      </w:r>
      <w:hyperlink r:id="rId26" w:history="1">
        <w:r w:rsidR="00494CBD" w:rsidRPr="00494CBD">
          <w:rPr>
            <w:b/>
            <w:bCs/>
            <w:color w:val="0000FF"/>
            <w:u w:val="single"/>
            <w:rtl/>
          </w:rPr>
          <w:t>חוק העונשין</w:t>
        </w:r>
      </w:hyperlink>
      <w:r w:rsidR="00337906" w:rsidRPr="00B74931">
        <w:rPr>
          <w:b/>
          <w:bCs/>
          <w:color w:val="000000"/>
          <w:u w:val="single"/>
          <w:rtl/>
        </w:rPr>
        <w:t xml:space="preserve"> - חפיפה או הצטברות של עונשים</w:t>
      </w:r>
    </w:p>
    <w:p w14:paraId="6E6D59A6" w14:textId="77777777" w:rsidR="00337906" w:rsidRPr="00B74931" w:rsidRDefault="00CE46FC" w:rsidP="00337906">
      <w:pPr>
        <w:numPr>
          <w:ilvl w:val="0"/>
          <w:numId w:val="1"/>
        </w:numPr>
        <w:spacing w:after="120" w:line="360" w:lineRule="auto"/>
        <w:rPr>
          <w:color w:val="000000"/>
        </w:rPr>
      </w:pPr>
      <w:hyperlink r:id="rId27" w:history="1">
        <w:r w:rsidRPr="00CE46FC">
          <w:rPr>
            <w:rStyle w:val="Hyperlink"/>
            <w:rtl/>
          </w:rPr>
          <w:t>סעיף 45(ב)</w:t>
        </w:r>
      </w:hyperlink>
      <w:r w:rsidR="00337906" w:rsidRPr="00B74931">
        <w:rPr>
          <w:color w:val="000000"/>
          <w:rtl/>
        </w:rPr>
        <w:t xml:space="preserve"> ב</w:t>
      </w:r>
      <w:hyperlink r:id="rId28" w:history="1">
        <w:r w:rsidR="00494CBD" w:rsidRPr="00494CBD">
          <w:rPr>
            <w:color w:val="0000FF"/>
            <w:u w:val="single"/>
            <w:rtl/>
          </w:rPr>
          <w:t>חוק העונשין</w:t>
        </w:r>
      </w:hyperlink>
      <w:r w:rsidR="00337906" w:rsidRPr="00B74931">
        <w:rPr>
          <w:color w:val="000000"/>
          <w:rtl/>
        </w:rPr>
        <w:t xml:space="preserve"> קובע כך:</w:t>
      </w:r>
    </w:p>
    <w:p w14:paraId="7415295E" w14:textId="77777777" w:rsidR="00337906" w:rsidRPr="00B74931" w:rsidRDefault="00337906" w:rsidP="00337906">
      <w:pPr>
        <w:spacing w:after="120" w:line="360" w:lineRule="auto"/>
        <w:ind w:left="991" w:right="567"/>
        <w:jc w:val="both"/>
        <w:rPr>
          <w:color w:val="000000"/>
          <w:rtl/>
        </w:rPr>
      </w:pPr>
      <w:r w:rsidRPr="00B74931">
        <w:rPr>
          <w:color w:val="000000"/>
          <w:rtl/>
        </w:rPr>
        <w:t xml:space="preserve">"מי שנידון למאסר ולפני שנשא כל ענשו חזר ונידון למאסר, ובית המשפט שדן אותו באחרונה לא הורה שישא את ענשי המאסר, כולם או מקצתם, בזה אחר זה, לא ישא אלא עונש מאסר אחד והוא של התקופה הארוכה ביותר". </w:t>
      </w:r>
    </w:p>
    <w:p w14:paraId="6AE0E2EC" w14:textId="77777777" w:rsidR="00337906" w:rsidRPr="00B74931" w:rsidRDefault="00337906" w:rsidP="00337906">
      <w:pPr>
        <w:numPr>
          <w:ilvl w:val="0"/>
          <w:numId w:val="1"/>
        </w:numPr>
        <w:spacing w:after="120" w:line="360" w:lineRule="auto"/>
        <w:jc w:val="both"/>
        <w:rPr>
          <w:rFonts w:ascii="David" w:hAnsi="David" w:cs="Times New Roman"/>
          <w:color w:val="000000"/>
        </w:rPr>
      </w:pPr>
      <w:r w:rsidRPr="00B74931">
        <w:rPr>
          <w:rFonts w:ascii="David" w:hAnsi="David"/>
          <w:color w:val="000000"/>
          <w:rtl/>
        </w:rPr>
        <w:t xml:space="preserve">הוראת </w:t>
      </w:r>
      <w:hyperlink r:id="rId29" w:history="1">
        <w:r w:rsidR="00CE46FC" w:rsidRPr="00CE46FC">
          <w:rPr>
            <w:rStyle w:val="Hyperlink"/>
            <w:rFonts w:ascii="David" w:hAnsi="David"/>
            <w:rtl/>
          </w:rPr>
          <w:t>סעיף 45(ב)</w:t>
        </w:r>
      </w:hyperlink>
      <w:r w:rsidRPr="00B74931">
        <w:rPr>
          <w:rFonts w:ascii="David" w:hAnsi="David"/>
          <w:rtl/>
        </w:rPr>
        <w:t xml:space="preserve"> ל</w:t>
      </w:r>
      <w:hyperlink r:id="rId30" w:history="1">
        <w:r w:rsidR="00494CBD" w:rsidRPr="00494CBD">
          <w:rPr>
            <w:rFonts w:ascii="David" w:hAnsi="David"/>
            <w:color w:val="0000FF"/>
            <w:u w:val="single"/>
            <w:rtl/>
          </w:rPr>
          <w:t>חוק העונשין</w:t>
        </w:r>
      </w:hyperlink>
      <w:r w:rsidRPr="00B74931">
        <w:rPr>
          <w:rFonts w:ascii="David" w:hAnsi="David"/>
          <w:color w:val="000000"/>
          <w:rtl/>
        </w:rPr>
        <w:t xml:space="preserve"> קובעת שאם לא נקבע במפורש כיצד יישא הנאשם את עונשו במקרה שהוא נושא כבר עונש מאסר – הרי שיישא את התקופה הארוכה מבין השתיים, כלומר חפיפת עונשים. הוראה זו נועדה אך למלא את החסר מקום שבית המשפט לא קבע את סוגיית ההצטברות או החפיפה של העונשים, ואין היא קובעת עקרון מנחה של חפיפת עונשים ואף לא הכרעה ערכית בנושא הצטברות עונשים או חפיפתם.</w:t>
      </w:r>
    </w:p>
    <w:p w14:paraId="506E679A" w14:textId="77777777" w:rsidR="00337906" w:rsidRPr="00B74931" w:rsidRDefault="00337906" w:rsidP="00337906">
      <w:pPr>
        <w:tabs>
          <w:tab w:val="left" w:pos="800"/>
        </w:tabs>
        <w:overflowPunct w:val="0"/>
        <w:autoSpaceDE w:val="0"/>
        <w:autoSpaceDN w:val="0"/>
        <w:adjustRightInd w:val="0"/>
        <w:spacing w:after="120" w:line="360" w:lineRule="auto"/>
        <w:ind w:left="720"/>
        <w:jc w:val="both"/>
        <w:rPr>
          <w:rtl/>
        </w:rPr>
      </w:pPr>
      <w:r w:rsidRPr="00B74931">
        <w:rPr>
          <w:rtl/>
        </w:rPr>
        <w:t xml:space="preserve">מערך השיקולים שהתווה בית המשפט העליון לצורך הכרעה בשאלה האם להורות על חפיפה או הצטברות עונשים כוללים בין היתר את </w:t>
      </w:r>
      <w:r w:rsidRPr="00B74931">
        <w:rPr>
          <w:b/>
          <w:bCs/>
          <w:rtl/>
        </w:rPr>
        <w:t>אופי המעשים, חומרת העבירות ונסיבותיהן</w:t>
      </w:r>
      <w:r w:rsidRPr="00B74931">
        <w:rPr>
          <w:rtl/>
        </w:rPr>
        <w:t xml:space="preserve">, כאשר ככל שהעבירות חמורות יותר תגבר הנטייה להטיל את הענישה באופן מצטבר, </w:t>
      </w:r>
      <w:r w:rsidRPr="00B74931">
        <w:rPr>
          <w:b/>
          <w:bCs/>
          <w:rtl/>
        </w:rPr>
        <w:t>קיומה של זיקה בין העבירות</w:t>
      </w:r>
      <w:r w:rsidRPr="00B74931">
        <w:rPr>
          <w:rtl/>
        </w:rPr>
        <w:t xml:space="preserve"> – ככל שזו הדוקה יותר כך הנטייה להטיל את הענישה באופן חופף, </w:t>
      </w:r>
      <w:r w:rsidRPr="00B74931">
        <w:rPr>
          <w:b/>
          <w:bCs/>
          <w:rtl/>
        </w:rPr>
        <w:t>ושיקולי גמול והרתעה</w:t>
      </w:r>
      <w:r w:rsidRPr="00B74931">
        <w:rPr>
          <w:rtl/>
        </w:rPr>
        <w:t xml:space="preserve"> (בעניין זה ראו דברי כב' השופט ח' מלצר ב</w:t>
      </w:r>
      <w:hyperlink r:id="rId31" w:history="1">
        <w:r w:rsidR="00494CBD" w:rsidRPr="00494CBD">
          <w:rPr>
            <w:color w:val="0000FF"/>
            <w:u w:val="single"/>
            <w:rtl/>
          </w:rPr>
          <w:t>רע"פ 3589/17</w:t>
        </w:r>
      </w:hyperlink>
      <w:r w:rsidRPr="00B74931">
        <w:rPr>
          <w:rtl/>
        </w:rPr>
        <w:t xml:space="preserve"> </w:t>
      </w:r>
      <w:r w:rsidRPr="00B74931">
        <w:rPr>
          <w:b/>
          <w:bCs/>
          <w:rtl/>
        </w:rPr>
        <w:t>שמואל נ' מדינת ישראל</w:t>
      </w:r>
      <w:r w:rsidRPr="00B74931">
        <w:rPr>
          <w:rtl/>
        </w:rPr>
        <w:t xml:space="preserve"> [10.2.20], וכן רבין וואקי, </w:t>
      </w:r>
      <w:r w:rsidRPr="00B74931">
        <w:rPr>
          <w:b/>
          <w:bCs/>
          <w:rtl/>
        </w:rPr>
        <w:t>דיני עונשין</w:t>
      </w:r>
      <w:r w:rsidRPr="00B74931">
        <w:rPr>
          <w:rtl/>
        </w:rPr>
        <w:t xml:space="preserve">, כרך ג' בעמ' 1607-1608 (מהדורה שלישית, 2014). </w:t>
      </w:r>
    </w:p>
    <w:p w14:paraId="36896021" w14:textId="77777777" w:rsidR="00337906" w:rsidRPr="00B74931" w:rsidRDefault="00337906" w:rsidP="00337906">
      <w:pPr>
        <w:tabs>
          <w:tab w:val="left" w:pos="800"/>
        </w:tabs>
        <w:overflowPunct w:val="0"/>
        <w:autoSpaceDE w:val="0"/>
        <w:autoSpaceDN w:val="0"/>
        <w:adjustRightInd w:val="0"/>
        <w:spacing w:after="120" w:line="360" w:lineRule="auto"/>
        <w:ind w:left="720"/>
        <w:jc w:val="both"/>
        <w:rPr>
          <w:rtl/>
        </w:rPr>
      </w:pPr>
      <w:r w:rsidRPr="00B74931">
        <w:rPr>
          <w:rtl/>
        </w:rPr>
        <w:t>סוגיית ההצטברות והחפיפה של העונשים קשורה באופן מובהק אף ל</w:t>
      </w:r>
      <w:r w:rsidRPr="00B74931">
        <w:rPr>
          <w:b/>
          <w:bCs/>
          <w:rtl/>
        </w:rPr>
        <w:t>סוגיית האחידות בענישה</w:t>
      </w:r>
      <w:r w:rsidRPr="00B74931">
        <w:rPr>
          <w:rtl/>
        </w:rPr>
        <w:t>, כך שהעונש המצטבר אשר ייגזר על נאשם בתיק ישקף את מקומו של הנאשם במדרג היחסי בין המעורבים השונים בפרשה, כפי שנקבע על-ידי כב' השופט מ' מזוז ב</w:t>
      </w:r>
      <w:hyperlink r:id="rId32" w:history="1">
        <w:r w:rsidR="00494CBD" w:rsidRPr="00494CBD">
          <w:rPr>
            <w:color w:val="0000FF"/>
            <w:u w:val="single"/>
            <w:rtl/>
          </w:rPr>
          <w:t>ע"פ 7907/14</w:t>
        </w:r>
      </w:hyperlink>
      <w:r w:rsidRPr="00B74931">
        <w:rPr>
          <w:rtl/>
        </w:rPr>
        <w:t xml:space="preserve"> </w:t>
      </w:r>
      <w:r w:rsidRPr="00B74931">
        <w:rPr>
          <w:b/>
          <w:bCs/>
          <w:rtl/>
        </w:rPr>
        <w:t>ואזנה נ' מדינת ישראל</w:t>
      </w:r>
      <w:r w:rsidRPr="00B74931">
        <w:rPr>
          <w:rtl/>
        </w:rPr>
        <w:t xml:space="preserve"> (22.2.15):</w:t>
      </w:r>
    </w:p>
    <w:p w14:paraId="4F399C04" w14:textId="77777777" w:rsidR="00337906" w:rsidRPr="00B74931" w:rsidRDefault="00337906" w:rsidP="00337906">
      <w:pPr>
        <w:overflowPunct w:val="0"/>
        <w:autoSpaceDE w:val="0"/>
        <w:autoSpaceDN w:val="0"/>
        <w:adjustRightInd w:val="0"/>
        <w:spacing w:after="120" w:line="360" w:lineRule="auto"/>
        <w:ind w:left="1133" w:right="567"/>
        <w:jc w:val="both"/>
      </w:pPr>
      <w:r w:rsidRPr="00B74931">
        <w:rPr>
          <w:rtl/>
        </w:rPr>
        <w:t>"הנה כי כן, לא רק בעצם קביעת העונשים, אלא גם בהחלטה על קביעת חפיפה של עונשים או ריצויים במצטבר, על בית המשפט ליתן דעתו להשלכות החלטתו לענין אחידות הענישה ושמירת מדרג יחסי הולם בין עונשיהם של שותפים או מעורבים בעבירות באותה פרשה. מדרג זה ראוי שיישמר גם בענישה בפועל, ולא רק בכוח".</w:t>
      </w:r>
    </w:p>
    <w:p w14:paraId="702330F9" w14:textId="77777777" w:rsidR="00337906" w:rsidRPr="00B74931" w:rsidRDefault="00337906" w:rsidP="00337906">
      <w:pPr>
        <w:spacing w:after="120" w:line="360" w:lineRule="auto"/>
        <w:ind w:left="-1"/>
        <w:rPr>
          <w:rFonts w:ascii="David" w:hAnsi="David"/>
          <w:b/>
          <w:bCs/>
          <w:color w:val="000000"/>
          <w:u w:val="single"/>
        </w:rPr>
      </w:pPr>
      <w:r w:rsidRPr="00B74931">
        <w:rPr>
          <w:rFonts w:ascii="David" w:hAnsi="David"/>
          <w:b/>
          <w:bCs/>
          <w:color w:val="000000"/>
          <w:u w:val="single"/>
          <w:rtl/>
        </w:rPr>
        <w:t>אופי המעשים, חומרת העבירות ונסיבותיהן</w:t>
      </w:r>
    </w:p>
    <w:p w14:paraId="111AB366" w14:textId="77777777" w:rsidR="00337906" w:rsidRPr="00B74931" w:rsidRDefault="00337906" w:rsidP="00337906">
      <w:pPr>
        <w:numPr>
          <w:ilvl w:val="0"/>
          <w:numId w:val="1"/>
        </w:numPr>
        <w:spacing w:after="120" w:line="360" w:lineRule="auto"/>
        <w:jc w:val="both"/>
        <w:rPr>
          <w:rFonts w:ascii="David" w:hAnsi="David"/>
          <w:color w:val="000000"/>
        </w:rPr>
      </w:pPr>
      <w:r w:rsidRPr="00B74931">
        <w:rPr>
          <w:rFonts w:ascii="David" w:hAnsi="David"/>
          <w:color w:val="000000"/>
          <w:rtl/>
        </w:rPr>
        <w:t>בית המשפט העליון עמד על חומרתן של עבירות הסמים, לרבות עבירה של ייבוא סם מסוכן, ובפרט כאשר מדובר בכמויות גדולות של סמים ובהם סם מסוכן מסוג קוקאין אשר נמנה על הקשים שבסמים. הענישה בעבירות אלה נועדה בעיקרה לשרת את עקרון ההלימה. הצורך בענישה מחמירה של מבצעי עבירות סמים נועד לתמוך במאבק בנגע הסמים, ולהעביר מסר חד משמעי וברור לעבריינים. כדי לקיים את עקרון ההלימה בעבירות סמים, יש להתאים את העונש לחומרת המעשים אשר נמדדת בבחינת אופי העבירה, חלקו של הנאשם בביצועה, סוג הסם וכמותו. בעבירות סמים יש כמובן מקום לקחת בחשבון גם את נסיבותיו האישיות של הנאשם, אך הדגש בגזירת העונש הוא על המעשה, וככלל נסיבותיו האישיות של נאשם ייסוגו בפני האינטרס הציבורי שבהטלת ענישה מחמירה בגין עבירות מסוג זה (ראו דברי כב' השופט נ' הנדל ב</w:t>
      </w:r>
      <w:hyperlink r:id="rId33" w:history="1">
        <w:r w:rsidR="00494CBD" w:rsidRPr="00494CBD">
          <w:rPr>
            <w:rFonts w:ascii="David" w:hAnsi="David"/>
            <w:color w:val="0000FF"/>
            <w:u w:val="single"/>
            <w:rtl/>
          </w:rPr>
          <w:t>ע"פ 6548/17</w:t>
        </w:r>
      </w:hyperlink>
      <w:r w:rsidRPr="00B74931">
        <w:rPr>
          <w:rFonts w:ascii="David" w:hAnsi="David"/>
          <w:color w:val="000000"/>
          <w:rtl/>
        </w:rPr>
        <w:t xml:space="preserve"> </w:t>
      </w:r>
      <w:r w:rsidRPr="00B74931">
        <w:rPr>
          <w:rFonts w:ascii="David" w:hAnsi="David"/>
          <w:b/>
          <w:bCs/>
          <w:color w:val="000000"/>
          <w:rtl/>
        </w:rPr>
        <w:t>לבדב נ' מדינת ישראל</w:t>
      </w:r>
      <w:r w:rsidRPr="00B74931">
        <w:rPr>
          <w:rFonts w:ascii="David" w:hAnsi="David"/>
          <w:color w:val="000000"/>
          <w:rtl/>
        </w:rPr>
        <w:t xml:space="preserve"> [30.1.18], כב' השופט י' אלרון ב</w:t>
      </w:r>
      <w:hyperlink r:id="rId34" w:history="1">
        <w:r w:rsidR="00494CBD" w:rsidRPr="00494CBD">
          <w:rPr>
            <w:rFonts w:ascii="David" w:hAnsi="David"/>
            <w:color w:val="0000FF"/>
            <w:u w:val="single"/>
            <w:rtl/>
          </w:rPr>
          <w:t>ע"פ 8048/19</w:t>
        </w:r>
      </w:hyperlink>
      <w:r w:rsidRPr="00B74931">
        <w:rPr>
          <w:rFonts w:ascii="David" w:hAnsi="David"/>
          <w:color w:val="000000"/>
          <w:rtl/>
        </w:rPr>
        <w:t xml:space="preserve"> </w:t>
      </w:r>
      <w:r w:rsidRPr="00B74931">
        <w:rPr>
          <w:rFonts w:ascii="David" w:hAnsi="David"/>
          <w:b/>
          <w:bCs/>
          <w:color w:val="000000"/>
          <w:rtl/>
        </w:rPr>
        <w:t>פיצ'חדזה נ' מדינת ישראל</w:t>
      </w:r>
      <w:r w:rsidRPr="00B74931">
        <w:rPr>
          <w:rFonts w:ascii="David" w:hAnsi="David"/>
          <w:color w:val="000000"/>
          <w:rtl/>
        </w:rPr>
        <w:t xml:space="preserve"> [4.6.20], וב</w:t>
      </w:r>
      <w:hyperlink r:id="rId35" w:history="1">
        <w:r w:rsidR="00494CBD" w:rsidRPr="00494CBD">
          <w:rPr>
            <w:rFonts w:ascii="David" w:hAnsi="David"/>
            <w:color w:val="0000FF"/>
            <w:u w:val="single"/>
            <w:rtl/>
          </w:rPr>
          <w:t>ע"פ 667/21</w:t>
        </w:r>
      </w:hyperlink>
      <w:r w:rsidRPr="00B74931">
        <w:rPr>
          <w:rFonts w:ascii="David" w:hAnsi="David"/>
          <w:color w:val="000000"/>
          <w:rtl/>
        </w:rPr>
        <w:t xml:space="preserve"> </w:t>
      </w:r>
      <w:r w:rsidRPr="00B74931">
        <w:rPr>
          <w:rFonts w:ascii="David" w:hAnsi="David"/>
          <w:b/>
          <w:bCs/>
          <w:color w:val="000000"/>
          <w:rtl/>
        </w:rPr>
        <w:t>מדינת ישראל נ' בן פורת</w:t>
      </w:r>
      <w:r w:rsidRPr="00B74931">
        <w:rPr>
          <w:rFonts w:ascii="David" w:hAnsi="David"/>
          <w:color w:val="000000"/>
          <w:rtl/>
        </w:rPr>
        <w:t xml:space="preserve"> [10.3.21]).</w:t>
      </w:r>
    </w:p>
    <w:p w14:paraId="48611C1B" w14:textId="77777777" w:rsidR="00337906" w:rsidRPr="00B74931" w:rsidRDefault="00337906" w:rsidP="00337906">
      <w:pPr>
        <w:numPr>
          <w:ilvl w:val="0"/>
          <w:numId w:val="1"/>
        </w:numPr>
        <w:spacing w:after="120" w:line="360" w:lineRule="auto"/>
        <w:jc w:val="both"/>
        <w:rPr>
          <w:color w:val="000000"/>
        </w:rPr>
      </w:pPr>
      <w:r w:rsidRPr="00B74931">
        <w:rPr>
          <w:rFonts w:ascii="David" w:hAnsi="David"/>
          <w:color w:val="000000"/>
          <w:rtl/>
        </w:rPr>
        <w:t xml:space="preserve">במסגרת הנסיבות הקשורות בביצוע העבירה, יש לתת את הדעת לכך שהנאשם קשר קשר עם אחרים לשם ייבוא סם מסוג קוקאין מבוליביה לישראל, כשסכום של 100,000 </w:t>
      </w:r>
      <w:r>
        <w:rPr>
          <w:rFonts w:ascii="David" w:hAnsi="David" w:hint="cs"/>
          <w:color w:val="000000"/>
          <w:rtl/>
        </w:rPr>
        <w:t xml:space="preserve">₪ </w:t>
      </w:r>
      <w:r w:rsidRPr="00B74931">
        <w:rPr>
          <w:rFonts w:ascii="David" w:hAnsi="David"/>
          <w:color w:val="000000"/>
          <w:rtl/>
        </w:rPr>
        <w:t xml:space="preserve">יינתן לבלדרית שתביא במזוודה את הסמים בטיסה לישראל. הנאשם הנחה את הבלדרית ומעורבת אחרת לפנות לסוכנות נסיעות לשם רכישת כרטיסי טיסה והעביר סך של 12,000 ש"ח לשם רכישתם. לאחר הגעת הבלדרית לברזיל בטיסה, הנחה אותה הנאשם לנסוע באוטובוס לבוליביה שם פגש אותה. במהלך שהייתה של הבלדרית בבוליביה, הנאשם ומעורב נוסף בפרשה העבירו לידה, באמצעות אחר, מזוודה שבה הוסלקו סמים מסוג קוקאין במשקל של 5.31 ק"ג. לאחר נחיתת הבלדרית בישראל היא עדכנה את הנאשם והמעורבת הנוספת בהגעתה לישראל. מובן שלעבירה קדם תכנון קפדני, תוך מעורבות של אחרים והשקעה כספית ניכרת. חלקו של הנאשם בביצוע העבירה הוא משמעותי ודומיננטי. אף שלא היה זה שהציע לבלדרית לייבא את הסם, הוא היה מי שהנחה אותה לאורך כל הביצוע של עבירת הייבוא, פגש אותה בבוליביה והעביר לידה, באמצעות אחר, את מזוודת הסמים לשם הבאתה לישראל. </w:t>
      </w:r>
      <w:r w:rsidRPr="00B74931">
        <w:rPr>
          <w:color w:val="000000"/>
          <w:rtl/>
        </w:rPr>
        <w:t>הנזק שצפוי היה להיגרם מהעבירה הוא רב, לנוכח סוג הסם (קוקאין), כמותו (5.31 ק"ג) ושוויו הרב. אלמלא נעצרה הבלדרית בשדה התעופה, הרי שהסם היה נכנס לישראל ומופץ ברחובותיה, וכתוצאה מכך היה עלול להיגרם נזק רב, כיוון שסמים ובפרט מסוג זה, הם מחוללי פשיעה. הנאשם ביצע את העבירה בעבור בצע כסף וכן על רקע אורח החיים העברייני שניהל לאורך השנים.</w:t>
      </w:r>
    </w:p>
    <w:p w14:paraId="50801FA9" w14:textId="77777777" w:rsidR="00337906" w:rsidRPr="00B74931" w:rsidRDefault="00337906" w:rsidP="00337906">
      <w:pPr>
        <w:spacing w:after="120" w:line="360" w:lineRule="auto"/>
        <w:ind w:left="720"/>
        <w:jc w:val="both"/>
        <w:rPr>
          <w:rFonts w:ascii="David" w:hAnsi="David"/>
          <w:color w:val="000000"/>
          <w:rtl/>
        </w:rPr>
      </w:pPr>
      <w:r w:rsidRPr="00B74931">
        <w:rPr>
          <w:rFonts w:ascii="David" w:hAnsi="David"/>
          <w:color w:val="000000"/>
          <w:rtl/>
        </w:rPr>
        <w:t xml:space="preserve">עקרון ההלימה שנקבע כעקרון המנחה בענישה מצדיק כי לכל מעשה עבירה יינתן ביטוי הולם בקביעת העונש, ובמקרה זה חפיפת עונשים משמעותית אינה מתיישבת עם עקרון ההלימה, והיא תוביל לחוסר הלימה משמעותי בין חומרת העבירות לבין העונש שיוטל עליו בפועל (לעניין זה ראו </w:t>
      </w:r>
      <w:hyperlink r:id="rId36" w:history="1">
        <w:r w:rsidR="00494CBD" w:rsidRPr="00494CBD">
          <w:rPr>
            <w:rFonts w:ascii="David" w:hAnsi="David"/>
            <w:color w:val="0000FF"/>
            <w:u w:val="single"/>
            <w:rtl/>
          </w:rPr>
          <w:t>ע"פ 1552/15</w:t>
        </w:r>
      </w:hyperlink>
      <w:r w:rsidRPr="00B74931">
        <w:rPr>
          <w:rFonts w:ascii="David" w:hAnsi="David"/>
          <w:rtl/>
        </w:rPr>
        <w:t xml:space="preserve"> </w:t>
      </w:r>
      <w:r w:rsidRPr="00B74931">
        <w:rPr>
          <w:rFonts w:ascii="David" w:hAnsi="David"/>
          <w:b/>
          <w:bCs/>
          <w:rtl/>
        </w:rPr>
        <w:t>גואל נ' מדינת ישראל</w:t>
      </w:r>
      <w:r w:rsidRPr="00B74931">
        <w:rPr>
          <w:rFonts w:ascii="David" w:hAnsi="David"/>
          <w:rtl/>
        </w:rPr>
        <w:t xml:space="preserve"> [4.6.15], </w:t>
      </w:r>
      <w:hyperlink r:id="rId37" w:history="1">
        <w:r w:rsidR="00494CBD" w:rsidRPr="00494CBD">
          <w:rPr>
            <w:rFonts w:ascii="David" w:hAnsi="David"/>
            <w:color w:val="0000FF"/>
            <w:u w:val="single"/>
            <w:rtl/>
          </w:rPr>
          <w:t>ע"פ 7907/14</w:t>
        </w:r>
      </w:hyperlink>
      <w:r w:rsidRPr="00B74931">
        <w:rPr>
          <w:rFonts w:ascii="David" w:hAnsi="David"/>
          <w:rtl/>
        </w:rPr>
        <w:t xml:space="preserve"> </w:t>
      </w:r>
      <w:r w:rsidRPr="00B74931">
        <w:rPr>
          <w:rFonts w:ascii="David" w:hAnsi="David"/>
          <w:b/>
          <w:bCs/>
          <w:rtl/>
        </w:rPr>
        <w:t>אזוב נ' מדינת ישראל</w:t>
      </w:r>
      <w:r w:rsidRPr="00B74931">
        <w:rPr>
          <w:rFonts w:ascii="David" w:hAnsi="David"/>
          <w:rtl/>
        </w:rPr>
        <w:t xml:space="preserve"> [22</w:t>
      </w:r>
      <w:r w:rsidRPr="00B74931">
        <w:rPr>
          <w:rFonts w:ascii="David" w:hAnsi="David"/>
          <w:color w:val="000000"/>
          <w:rtl/>
        </w:rPr>
        <w:t xml:space="preserve">.2.15], </w:t>
      </w:r>
      <w:hyperlink r:id="rId38" w:history="1">
        <w:r w:rsidR="00850583" w:rsidRPr="00850583">
          <w:rPr>
            <w:rFonts w:ascii="David" w:hAnsi="David"/>
            <w:color w:val="0000FF"/>
            <w:u w:val="single"/>
            <w:rtl/>
          </w:rPr>
          <w:t xml:space="preserve">ע"פ 3589/17 </w:t>
        </w:r>
      </w:hyperlink>
      <w:r w:rsidRPr="00B74931">
        <w:rPr>
          <w:rFonts w:ascii="David" w:hAnsi="David"/>
          <w:color w:val="000000"/>
          <w:rtl/>
        </w:rPr>
        <w:t xml:space="preserve"> </w:t>
      </w:r>
      <w:r w:rsidRPr="00B74931">
        <w:rPr>
          <w:rFonts w:ascii="David" w:hAnsi="David"/>
          <w:b/>
          <w:bCs/>
          <w:color w:val="000000"/>
          <w:rtl/>
        </w:rPr>
        <w:t>שמואל נ' מדינת ישראל</w:t>
      </w:r>
      <w:r w:rsidRPr="00B74931">
        <w:rPr>
          <w:rFonts w:ascii="David" w:hAnsi="David"/>
          <w:color w:val="000000"/>
          <w:rtl/>
        </w:rPr>
        <w:t xml:space="preserve"> [10.2.20] וכן ספרם של יורם רבין ויניב ואקי </w:t>
      </w:r>
      <w:r w:rsidRPr="00B74931">
        <w:rPr>
          <w:rFonts w:ascii="David" w:hAnsi="David"/>
          <w:b/>
          <w:bCs/>
          <w:color w:val="000000"/>
          <w:rtl/>
        </w:rPr>
        <w:t>דיני עונשין</w:t>
      </w:r>
      <w:r w:rsidRPr="00B74931">
        <w:rPr>
          <w:rFonts w:ascii="David" w:hAnsi="David"/>
          <w:color w:val="000000"/>
          <w:rtl/>
        </w:rPr>
        <w:t>, כרך ג' 1607 (מהדורה שלישית, 2014)).</w:t>
      </w:r>
    </w:p>
    <w:p w14:paraId="5E4B66CB" w14:textId="77777777" w:rsidR="00337906" w:rsidRPr="00B74931" w:rsidRDefault="00337906" w:rsidP="00337906">
      <w:pPr>
        <w:spacing w:after="120" w:line="360" w:lineRule="auto"/>
        <w:ind w:left="720"/>
        <w:jc w:val="both"/>
        <w:rPr>
          <w:rFonts w:ascii="David" w:hAnsi="David"/>
          <w:color w:val="000000"/>
        </w:rPr>
      </w:pPr>
      <w:r w:rsidRPr="00B74931">
        <w:rPr>
          <w:rFonts w:ascii="David" w:hAnsi="David"/>
          <w:color w:val="000000"/>
          <w:rtl/>
        </w:rPr>
        <w:t xml:space="preserve">בנסיבות אלה, חפיפה משמעותית של העונשים אינה מתיישבת עם עקרון ההלימה. </w:t>
      </w:r>
    </w:p>
    <w:p w14:paraId="0DB34FC4" w14:textId="77777777" w:rsidR="00337906" w:rsidRPr="00B74931" w:rsidRDefault="00337906" w:rsidP="00337906">
      <w:pPr>
        <w:spacing w:after="120" w:line="360" w:lineRule="auto"/>
        <w:ind w:left="-1"/>
        <w:jc w:val="both"/>
        <w:rPr>
          <w:rFonts w:ascii="David" w:hAnsi="David"/>
          <w:b/>
          <w:bCs/>
          <w:color w:val="000000"/>
          <w:u w:val="single"/>
          <w:rtl/>
        </w:rPr>
      </w:pPr>
      <w:r w:rsidRPr="00B74931">
        <w:rPr>
          <w:rFonts w:ascii="David" w:hAnsi="David"/>
          <w:b/>
          <w:bCs/>
          <w:color w:val="000000"/>
          <w:u w:val="single"/>
          <w:rtl/>
        </w:rPr>
        <w:t>קיומה של זיקה בין העבירה דנן לבין התיק האחר</w:t>
      </w:r>
    </w:p>
    <w:p w14:paraId="3307D9C3" w14:textId="77777777" w:rsidR="00337906" w:rsidRPr="00B74931" w:rsidRDefault="00337906" w:rsidP="00337906">
      <w:pPr>
        <w:numPr>
          <w:ilvl w:val="0"/>
          <w:numId w:val="1"/>
        </w:numPr>
        <w:spacing w:after="120" w:line="360" w:lineRule="auto"/>
        <w:jc w:val="both"/>
        <w:rPr>
          <w:rFonts w:ascii="David" w:hAnsi="David"/>
          <w:color w:val="000000"/>
        </w:rPr>
      </w:pPr>
      <w:r w:rsidRPr="00B74931">
        <w:rPr>
          <w:rFonts w:ascii="David" w:hAnsi="David"/>
          <w:color w:val="000000"/>
          <w:rtl/>
        </w:rPr>
        <w:t>הנאשם הורשע ב</w:t>
      </w:r>
      <w:hyperlink r:id="rId39" w:history="1">
        <w:r w:rsidR="00494CBD" w:rsidRPr="00494CBD">
          <w:rPr>
            <w:rFonts w:ascii="David" w:hAnsi="David"/>
            <w:color w:val="0000FF"/>
            <w:u w:val="single"/>
            <w:rtl/>
          </w:rPr>
          <w:t>ת"פ 54823-12-18</w:t>
        </w:r>
      </w:hyperlink>
      <w:r w:rsidRPr="00B74931">
        <w:rPr>
          <w:rFonts w:ascii="David" w:hAnsi="David"/>
          <w:color w:val="000000"/>
          <w:rtl/>
        </w:rPr>
        <w:t xml:space="preserve"> בבית המשפט המחוזי באר שבע, בעבירה של ייבוא סם מסוכן, וזאת כפי שהורשע בתיק זה. בתיק האחר, הנאשם הורשע בכך שפעל ביחד עם אחרים לייבא סם מסוג קוקאין מבוליביה לישראל. יוחס לנאשם ייבוא של סם מסוג קוקאין במשקל של 3.94 ק"ג בין החודשים אוגוסט 2018 עד נובמבר 1018. בתיק הנוכחי העבירות בוצעו קודם לכן, בחודש פברואר 2017, וביחד עם מעורבים שונים.</w:t>
      </w:r>
    </w:p>
    <w:p w14:paraId="4F39D339" w14:textId="77777777" w:rsidR="00337906" w:rsidRPr="00B74931" w:rsidRDefault="00337906" w:rsidP="00337906">
      <w:pPr>
        <w:spacing w:after="120" w:line="360" w:lineRule="auto"/>
        <w:ind w:left="720"/>
        <w:jc w:val="both"/>
        <w:rPr>
          <w:rFonts w:ascii="David" w:hAnsi="David"/>
          <w:color w:val="000000"/>
          <w:rtl/>
        </w:rPr>
      </w:pPr>
      <w:r w:rsidRPr="00B74931">
        <w:rPr>
          <w:rFonts w:ascii="David" w:hAnsi="David"/>
          <w:color w:val="000000"/>
          <w:rtl/>
        </w:rPr>
        <w:t>אף שמדובר בעבירות בעלות אופי דומה, במסגרתן הנאשם הוא גורם מרכזי לצד מעורבים נוספים בייבוא סם מסוג קוקאין לישראל באמצעות בלדרים, מדובר בשני אירועים נפרדים לחלוטין ולא ניתן לראות ביניהם זיקה הדוקה.</w:t>
      </w:r>
    </w:p>
    <w:p w14:paraId="78691330" w14:textId="77777777" w:rsidR="00337906" w:rsidRPr="00B74931" w:rsidRDefault="00337906" w:rsidP="00337906">
      <w:pPr>
        <w:spacing w:after="120" w:line="360" w:lineRule="auto"/>
        <w:ind w:left="720" w:hanging="720"/>
        <w:rPr>
          <w:rFonts w:ascii="David" w:hAnsi="David"/>
          <w:b/>
          <w:bCs/>
          <w:color w:val="000000"/>
          <w:u w:val="single"/>
          <w:rtl/>
        </w:rPr>
      </w:pPr>
      <w:r w:rsidRPr="00B74931">
        <w:rPr>
          <w:rFonts w:ascii="David" w:hAnsi="David"/>
          <w:b/>
          <w:bCs/>
          <w:color w:val="000000"/>
          <w:u w:val="single"/>
          <w:rtl/>
        </w:rPr>
        <w:t>אחידות בענישה</w:t>
      </w:r>
    </w:p>
    <w:p w14:paraId="7211FE56" w14:textId="77777777" w:rsidR="00337906" w:rsidRPr="00B74931" w:rsidRDefault="00337906" w:rsidP="00337906">
      <w:pPr>
        <w:numPr>
          <w:ilvl w:val="0"/>
          <w:numId w:val="1"/>
        </w:numPr>
        <w:spacing w:after="120" w:line="360" w:lineRule="auto"/>
        <w:jc w:val="both"/>
        <w:rPr>
          <w:rFonts w:ascii="David" w:hAnsi="David"/>
          <w:color w:val="000000"/>
          <w:rtl/>
        </w:rPr>
      </w:pPr>
      <w:r w:rsidRPr="00B74931">
        <w:rPr>
          <w:rFonts w:ascii="David" w:hAnsi="David"/>
          <w:color w:val="000000"/>
          <w:rtl/>
        </w:rPr>
        <w:t xml:space="preserve">במסגרת </w:t>
      </w:r>
      <w:r w:rsidRPr="00B74931">
        <w:rPr>
          <w:rFonts w:ascii="David" w:hAnsi="David"/>
          <w:b/>
          <w:bCs/>
          <w:color w:val="000000"/>
          <w:rtl/>
        </w:rPr>
        <w:t>עקרון האחידות בענישה</w:t>
      </w:r>
      <w:r w:rsidRPr="00B74931">
        <w:rPr>
          <w:rFonts w:ascii="David" w:hAnsi="David"/>
          <w:color w:val="000000"/>
          <w:rtl/>
        </w:rPr>
        <w:t xml:space="preserve">, יש לתת את הדעת לכך שהבלדרית שהופעלה בתיק זה על-ידי הנאשם – ורד חן, נדונה לעונש של 50 חודשי מאסר בפועל. הבלדרית, שיתפה פעולה באופן מלא בחקירה, הפלילה אחרים והיתה נכונה להעיד כנגד המעורבים האחרים בתיק, לא הורשעה בקשירת קשר אלא בייבוא סם בלבד ומדובר בנאשמת אשר נמצא שמאפייני אישיותה אפשרו את ניצולה על ידי אחרים והיא נעדרת כל עבר פלילי. כל זאת, בניגוד לעניינו של הנאשם, שהוא המשלח שלה, לא הודה בחקירה, אלא רק במשפט לאחר תחילת הליך ההוכחות, ולחובתו עבר פלילי משמעותי. בהינתן העונש המוסכם של 56 חודשים בעניינו של הנאשם, והעונש של 50 חודשים שהוטל על הבלדרית, המסקנה היא שחפיפה של למעלה מ-6 חודשי מאסר תביא לתוצאה בלתי צודקת לפיה עונשו האפקטיבי בפועל של הנאשם – המשלח – יהיה נמוך מעונשה של הבלדרית, חרף חלקם השונה בעבירה והשוני המשמעותי בנסיבות שאינן קשורות בביצוע העבירה, ובפרט עברו הפלילי המכביד של הנאשם. משכך סבורני שאין מקום לחפוף את העונשים באופן משמעותי, ויש מקום לחפיפה קלה בלבד, שלא תעלה על שישה חודשים. </w:t>
      </w:r>
    </w:p>
    <w:p w14:paraId="37572AA5" w14:textId="77777777" w:rsidR="00337906" w:rsidRPr="00B74931" w:rsidRDefault="00337906" w:rsidP="00337906">
      <w:pPr>
        <w:spacing w:after="120" w:line="360" w:lineRule="auto"/>
        <w:ind w:left="720"/>
        <w:jc w:val="both"/>
        <w:rPr>
          <w:rFonts w:ascii="David" w:hAnsi="David"/>
          <w:color w:val="000000"/>
          <w:rtl/>
        </w:rPr>
      </w:pPr>
      <w:r w:rsidRPr="00B74931">
        <w:rPr>
          <w:rFonts w:ascii="David" w:hAnsi="David"/>
          <w:color w:val="000000"/>
          <w:rtl/>
        </w:rPr>
        <w:t xml:space="preserve">עוד נתתי דעתי ליחס בין עונשו של הנאשם, לבין העונש שהוטל על ישראל, אשר הורשע בפרשה זו בעבירה של סיוע ליבוא הסם, ללא קשירת קשר, ונדון לעונש של 29 חודשי מאסר בפועל, תוך שעונש מאסר על תנאי של 12 חודשים, הופעל מחציתו בחופף ומחציתו במצטבר, סה"כ 35 חודשים. כלומר, בעניינו של ישראל שלום, נחפפו 6 חודשי מאסר, מתוך הפעלת המאסר על תנאי, אשר לגביו, כידוע, הכלל הוא של הפעלה במצטבר. שיקול אחידות הענישה אל מול עניינו של ישראל, מצדיק חפיפה קלה שלא תעלה על שישה חודשים. </w:t>
      </w:r>
    </w:p>
    <w:p w14:paraId="260BCA18" w14:textId="77777777" w:rsidR="00337906" w:rsidRPr="00B74931" w:rsidRDefault="00337906" w:rsidP="00337906">
      <w:pPr>
        <w:spacing w:after="120" w:line="360" w:lineRule="auto"/>
        <w:jc w:val="both"/>
        <w:rPr>
          <w:bCs/>
          <w:u w:val="single"/>
          <w:lang w:eastAsia="he-IL"/>
        </w:rPr>
      </w:pPr>
      <w:r w:rsidRPr="00B74931">
        <w:rPr>
          <w:bCs/>
          <w:u w:val="single"/>
          <w:rtl/>
          <w:lang w:eastAsia="he-IL"/>
        </w:rPr>
        <w:t>הנסיבות שאינן קשורות בביצוע העבירה</w:t>
      </w:r>
    </w:p>
    <w:p w14:paraId="2D54BF81" w14:textId="77777777" w:rsidR="00337906" w:rsidRPr="00B74931" w:rsidRDefault="00337906" w:rsidP="00337906">
      <w:pPr>
        <w:numPr>
          <w:ilvl w:val="0"/>
          <w:numId w:val="1"/>
        </w:numPr>
        <w:spacing w:after="120" w:line="360" w:lineRule="auto"/>
        <w:jc w:val="both"/>
        <w:rPr>
          <w:rFonts w:ascii="David" w:hAnsi="David"/>
          <w:color w:val="000000"/>
        </w:rPr>
      </w:pPr>
      <w:r w:rsidRPr="00B74931">
        <w:rPr>
          <w:rFonts w:ascii="David" w:hAnsi="David"/>
          <w:color w:val="000000"/>
          <w:rtl/>
        </w:rPr>
        <w:t xml:space="preserve">יש להתחשב </w:t>
      </w:r>
      <w:r w:rsidRPr="00B74931">
        <w:rPr>
          <w:rFonts w:ascii="David" w:hAnsi="David"/>
          <w:b/>
          <w:bCs/>
          <w:color w:val="000000"/>
          <w:rtl/>
        </w:rPr>
        <w:t>בנסיבות שאינן קשורות בביצוע העבירה</w:t>
      </w:r>
      <w:r w:rsidRPr="00B74931">
        <w:rPr>
          <w:rFonts w:ascii="David" w:hAnsi="David"/>
          <w:color w:val="000000"/>
          <w:rtl/>
        </w:rPr>
        <w:t xml:space="preserve">. במסגרת זו </w:t>
      </w:r>
      <w:r w:rsidRPr="00B74931">
        <w:rPr>
          <w:color w:val="000000"/>
          <w:rtl/>
        </w:rPr>
        <w:t xml:space="preserve">מן הראוי לתת את הדעת לכך שמדובר בנאשם בן 35 שנסיבות חייו מורכבות, הוא גדל במסגרת משפחתית שלא הצליחה לספק עבורו מסגרת יציבה ותומכת ומגיל צעיר חבר לחברה שולית והחל לבצע עבירות. לאורך השנים ניהל אורח חיים עברייני. סבורני שלנסיבות חייו הקשות חלק משמעותי בפיתוח דפוסי התנהגות עברייניים והם קשורים בביצוע העבירה. מובן שעונש מאסר ממושך יקשה על הנאשם, בפרט בהתחשב בשילוב התיק הנוכחי והתיק האחר. זאת אף שנאשם ריצה בעבר עונשי מאסר, ולאור הרצון שאותו הביע לערוך שינוי משמעותי באורח חיים ולשקם את מצבו. הנאשם הודה באשמה, גם אם לא בהזדמנות הראשונה, ונטל אחריות מלאה למעשיו. </w:t>
      </w:r>
      <w:r w:rsidRPr="00B74931">
        <w:rPr>
          <w:rFonts w:ascii="David" w:hAnsi="David"/>
          <w:color w:val="000000"/>
          <w:rtl/>
        </w:rPr>
        <w:t xml:space="preserve">לנאשם עבר פלילי מכביד הכולל 10 הרשעות קודמות בין השנים 2003 ל-2019 בעבירות מתחום הסמים, שוד מזוין, שבל"ר, גניבה, איומים והחזקת סמים בגינן נדון לשישה עונשי מאסר חלקם ממושכים (שלוש וחצי שנות מאסר בפועל, ושנתיים מאסר בפועל). </w:t>
      </w:r>
    </w:p>
    <w:p w14:paraId="274387F7" w14:textId="77777777" w:rsidR="00337906" w:rsidRPr="00B74931" w:rsidRDefault="00337906" w:rsidP="00337906">
      <w:pPr>
        <w:spacing w:after="120" w:line="360" w:lineRule="auto"/>
        <w:ind w:left="720"/>
        <w:jc w:val="both"/>
        <w:rPr>
          <w:rFonts w:ascii="David" w:hAnsi="David"/>
          <w:color w:val="000000"/>
        </w:rPr>
      </w:pPr>
      <w:r w:rsidRPr="00B74931">
        <w:rPr>
          <w:rFonts w:ascii="David" w:hAnsi="David"/>
          <w:color w:val="000000"/>
          <w:rtl/>
        </w:rPr>
        <w:t xml:space="preserve">בנוסף נתתי דעתי לחלוף הזמן בן יותר מארבע שנים מעת ביצוע העבירה, ולכן שהעבירה בתיק זה בוצעה עוד טרם העבירה בתיק האחר. כך גם נתתי דעתי לכך שבמשך תקופה משמעותית מאז נדון הנאשם בתיק האחר, נותר בסטטוס של עצור בתיק הנוכחי, כך שנמנעו ממנו התנאים אשר ניתנים לאסירים. </w:t>
      </w:r>
    </w:p>
    <w:p w14:paraId="64C3C8DF" w14:textId="77777777" w:rsidR="00337906" w:rsidRPr="00B74931" w:rsidRDefault="00337906" w:rsidP="00337906">
      <w:pPr>
        <w:numPr>
          <w:ilvl w:val="0"/>
          <w:numId w:val="1"/>
        </w:numPr>
        <w:spacing w:after="120" w:line="360" w:lineRule="auto"/>
        <w:jc w:val="both"/>
        <w:rPr>
          <w:color w:val="000000"/>
        </w:rPr>
      </w:pPr>
      <w:r w:rsidRPr="00B74931">
        <w:rPr>
          <w:rFonts w:ascii="David" w:hAnsi="David"/>
          <w:color w:val="000000"/>
          <w:rtl/>
        </w:rPr>
        <w:t xml:space="preserve">עוד יש לתת את הדעת לשיקול </w:t>
      </w:r>
      <w:r w:rsidRPr="00B74931">
        <w:rPr>
          <w:rFonts w:ascii="David" w:hAnsi="David"/>
          <w:b/>
          <w:bCs/>
          <w:color w:val="000000"/>
          <w:rtl/>
        </w:rPr>
        <w:t>הרתעת היחיד</w:t>
      </w:r>
      <w:r w:rsidRPr="00B74931">
        <w:rPr>
          <w:rFonts w:ascii="David" w:hAnsi="David"/>
          <w:color w:val="000000"/>
          <w:rtl/>
        </w:rPr>
        <w:t xml:space="preserve"> בגדרו של המתחם, וזאת בשים לב לכך שסנקציות משפטיות קודמות, לרבות עונשי מאסר ממושכים, לא היוו עבורו גורם מרתיע וממתן ולא מנעו ממנו לשוב ולבצע עבירות. </w:t>
      </w:r>
    </w:p>
    <w:p w14:paraId="45FE116A" w14:textId="77777777" w:rsidR="00337906" w:rsidRPr="00B74931" w:rsidRDefault="00337906" w:rsidP="00337906">
      <w:pPr>
        <w:numPr>
          <w:ilvl w:val="0"/>
          <w:numId w:val="1"/>
        </w:numPr>
        <w:spacing w:after="120" w:line="360" w:lineRule="auto"/>
        <w:jc w:val="both"/>
        <w:rPr>
          <w:color w:val="000000"/>
        </w:rPr>
      </w:pPr>
      <w:r w:rsidRPr="00B74931">
        <w:rPr>
          <w:color w:val="000000"/>
          <w:rtl/>
        </w:rPr>
        <w:t xml:space="preserve">באיזון בין השיקולים השונים, סבורני כי </w:t>
      </w:r>
      <w:r w:rsidRPr="00B74931">
        <w:rPr>
          <w:rFonts w:ascii="David" w:hAnsi="David"/>
          <w:color w:val="000000"/>
          <w:rtl/>
        </w:rPr>
        <w:t>הסדר הטיעון הכולל הסכמה לעניין עונש המאסר סביר ומאוזן ויש לכבדו.</w:t>
      </w:r>
      <w:r w:rsidRPr="00B74931">
        <w:rPr>
          <w:color w:val="000000"/>
          <w:rtl/>
        </w:rPr>
        <w:t xml:space="preserve"> באשר לחפיפת העונשים סבורני שיש לחפוף 6 חודשים לעונש המאסר שבו נושא הנאשם כיום, וזאת לצד מאסר על תנאי. </w:t>
      </w:r>
    </w:p>
    <w:p w14:paraId="3EEEF9C2" w14:textId="77777777" w:rsidR="00337906" w:rsidRPr="00B74931" w:rsidRDefault="00337906" w:rsidP="00337906">
      <w:pPr>
        <w:spacing w:after="120" w:line="360" w:lineRule="auto"/>
        <w:jc w:val="both"/>
        <w:rPr>
          <w:b/>
          <w:bCs/>
          <w:color w:val="000000"/>
          <w:u w:val="single"/>
        </w:rPr>
      </w:pPr>
      <w:r w:rsidRPr="00B74931">
        <w:rPr>
          <w:b/>
          <w:bCs/>
          <w:color w:val="000000"/>
          <w:u w:val="single"/>
          <w:rtl/>
        </w:rPr>
        <w:t>הקנס</w:t>
      </w:r>
    </w:p>
    <w:p w14:paraId="70F050AE" w14:textId="77777777" w:rsidR="00337906" w:rsidRPr="00B74931" w:rsidRDefault="00337906" w:rsidP="00337906">
      <w:pPr>
        <w:numPr>
          <w:ilvl w:val="0"/>
          <w:numId w:val="1"/>
        </w:numPr>
        <w:spacing w:after="120" w:line="360" w:lineRule="auto"/>
        <w:jc w:val="both"/>
        <w:rPr>
          <w:rFonts w:ascii="David" w:hAnsi="David"/>
          <w:color w:val="000000"/>
        </w:rPr>
      </w:pPr>
      <w:r w:rsidRPr="00B74931">
        <w:rPr>
          <w:rFonts w:ascii="David" w:hAnsi="David"/>
          <w:color w:val="000000"/>
          <w:rtl/>
        </w:rPr>
        <w:t xml:space="preserve">בקביעת סכום הקנס שיוטל על הנאשם נתתי דעתי לקנס המרבי אשר המחוקק הסמיך להטיל כאמור </w:t>
      </w:r>
      <w:hyperlink r:id="rId40" w:history="1">
        <w:r w:rsidR="00CE46FC" w:rsidRPr="00CE46FC">
          <w:rPr>
            <w:rStyle w:val="Hyperlink"/>
            <w:rFonts w:ascii="David" w:hAnsi="David"/>
            <w:rtl/>
          </w:rPr>
          <w:t>בסעיף 32</w:t>
        </w:r>
      </w:hyperlink>
      <w:r w:rsidRPr="00B74931">
        <w:rPr>
          <w:rFonts w:ascii="David" w:hAnsi="David"/>
          <w:color w:val="000000"/>
          <w:rtl/>
        </w:rPr>
        <w:t xml:space="preserve"> לפקודת הסמים אשר קובע כי בית המשפט רשאי להטיל על מי שמורשע בעבירות דנן, קנס עד לפי חמישה משווי הסם שבו נעברה העבירה או משווי טובת ההנאה שהושגה בעבירה. בכך פקודת הסמים מחמירה יותר מ</w:t>
      </w:r>
      <w:hyperlink r:id="rId41" w:history="1">
        <w:r w:rsidR="00494CBD" w:rsidRPr="00494CBD">
          <w:rPr>
            <w:rFonts w:ascii="David" w:hAnsi="David"/>
            <w:color w:val="0000FF"/>
            <w:u w:val="single"/>
            <w:rtl/>
          </w:rPr>
          <w:t>חוק העונשין</w:t>
        </w:r>
      </w:hyperlink>
      <w:r w:rsidRPr="00B74931">
        <w:rPr>
          <w:rFonts w:ascii="David" w:hAnsi="David"/>
          <w:color w:val="000000"/>
          <w:rtl/>
        </w:rPr>
        <w:t xml:space="preserve"> אשר מסמיך </w:t>
      </w:r>
      <w:hyperlink r:id="rId42" w:history="1">
        <w:r w:rsidR="00CE46FC" w:rsidRPr="00CE46FC">
          <w:rPr>
            <w:rStyle w:val="Hyperlink"/>
            <w:rFonts w:ascii="David" w:hAnsi="David"/>
            <w:rtl/>
          </w:rPr>
          <w:t>בסעיף 63</w:t>
        </w:r>
      </w:hyperlink>
      <w:r w:rsidRPr="00B74931">
        <w:rPr>
          <w:rFonts w:ascii="David" w:hAnsi="David"/>
          <w:color w:val="000000"/>
          <w:rtl/>
        </w:rPr>
        <w:t xml:space="preserve"> להשית קנס עד פי ארבעה משווי טובת ההנאה שהושגה או משווי הנזק שנגרם. זאת בשל הצורך לגרום לכך שביצוע העבירה לא יהיה כדאי מבחינה כלכלית. בהקשר זה יודגש כי כתב האישום אינו מפרש את שווי הסם שיובא לישראל, ואולם ניתן ללמוד מהתמורה שהוצעה לבלדרית בסך של 100,000 ₪ עבור הבאת הסמים לישראל, על הרווח המשמעותי שהיה צפוי מביצוע העבירה. בקביעת סכום הקנס, יש לתת את הדעת אף לשיקול ההרתעה, באופן שפגיעה בכיסו של הנאשם תוביל להרתעתו מביצוע עבירות דומות בעתיד. בהקשר זה נתתי דעתי אף לפסיקת בית-המשפט העליון בנוגע לצורך להחמיר בעונשי הקנסות בעבירות סמים (</w:t>
      </w:r>
      <w:hyperlink r:id="rId43" w:history="1">
        <w:r w:rsidR="00494CBD" w:rsidRPr="00494CBD">
          <w:rPr>
            <w:rFonts w:ascii="David" w:hAnsi="David"/>
            <w:color w:val="0000FF"/>
            <w:u w:val="single"/>
            <w:rtl/>
          </w:rPr>
          <w:t>ע"פ 4387/20</w:t>
        </w:r>
      </w:hyperlink>
      <w:r w:rsidRPr="00B74931">
        <w:rPr>
          <w:rFonts w:ascii="David" w:hAnsi="David"/>
          <w:color w:val="000000"/>
          <w:rtl/>
        </w:rPr>
        <w:t xml:space="preserve"> </w:t>
      </w:r>
      <w:r w:rsidRPr="00B74931">
        <w:rPr>
          <w:rFonts w:ascii="David" w:hAnsi="David"/>
          <w:b/>
          <w:bCs/>
          <w:color w:val="000000"/>
          <w:rtl/>
        </w:rPr>
        <w:t>מדינת ישראל נ' דרור</w:t>
      </w:r>
      <w:r w:rsidRPr="00B74931">
        <w:rPr>
          <w:rFonts w:ascii="David" w:hAnsi="David"/>
          <w:color w:val="000000"/>
          <w:rtl/>
        </w:rPr>
        <w:t xml:space="preserve"> [8.2.21]). </w:t>
      </w:r>
    </w:p>
    <w:p w14:paraId="4E540ECF" w14:textId="77777777" w:rsidR="00337906" w:rsidRPr="00B74931" w:rsidRDefault="00337906" w:rsidP="00337906">
      <w:pPr>
        <w:spacing w:after="120" w:line="360" w:lineRule="auto"/>
        <w:ind w:left="720"/>
        <w:jc w:val="both"/>
        <w:rPr>
          <w:rFonts w:ascii="David" w:hAnsi="David"/>
          <w:color w:val="000000"/>
          <w:rtl/>
        </w:rPr>
      </w:pPr>
      <w:r w:rsidRPr="00B74931">
        <w:rPr>
          <w:rFonts w:ascii="David" w:hAnsi="David"/>
          <w:color w:val="000000"/>
          <w:rtl/>
        </w:rPr>
        <w:t xml:space="preserve">מנגד, נתתי דעתי למצבו הכלכלי של הנאשם, לתקופת המעצר הממושכת שנשא הנאשם עד עתה, ולתקופת המאסר הממושכת הצפויה לו בגין שני התיקים גם יחד, כמו גם לקנס שהוטל על המסייע, ישראל (בסך 15,000 ₪), ולכך שעל הבלדרית, ורד, לא הוטל קנס כלל ועיקר. נתתי דעתי אף לקנס שהוטל בתיק האחר על הנאשם בסך של 35,000 ₪. </w:t>
      </w:r>
    </w:p>
    <w:p w14:paraId="09C8EEBF" w14:textId="77777777" w:rsidR="00337906" w:rsidRPr="00B74931" w:rsidRDefault="00337906" w:rsidP="00337906">
      <w:pPr>
        <w:spacing w:after="120" w:line="360" w:lineRule="auto"/>
        <w:jc w:val="both"/>
        <w:rPr>
          <w:b/>
          <w:bCs/>
          <w:u w:val="single"/>
          <w:rtl/>
        </w:rPr>
      </w:pPr>
      <w:r w:rsidRPr="00B74931">
        <w:rPr>
          <w:b/>
          <w:bCs/>
          <w:u w:val="single"/>
          <w:rtl/>
        </w:rPr>
        <w:t>סוף דבר</w:t>
      </w:r>
    </w:p>
    <w:p w14:paraId="7C7BDD2A" w14:textId="77777777" w:rsidR="00337906" w:rsidRPr="00B74931" w:rsidRDefault="00337906" w:rsidP="00337906">
      <w:pPr>
        <w:numPr>
          <w:ilvl w:val="0"/>
          <w:numId w:val="1"/>
        </w:numPr>
        <w:spacing w:after="120" w:line="360" w:lineRule="auto"/>
        <w:jc w:val="both"/>
        <w:rPr>
          <w:rFonts w:ascii="David" w:hAnsi="David"/>
          <w:color w:val="000000"/>
        </w:rPr>
      </w:pPr>
      <w:r w:rsidRPr="00B74931">
        <w:rPr>
          <w:rFonts w:ascii="David" w:hAnsi="David"/>
          <w:b/>
          <w:bCs/>
          <w:color w:val="000000"/>
          <w:u w:val="single"/>
          <w:rtl/>
        </w:rPr>
        <w:t>אשר על-כן, הנני גוזר על הנאשם את העונשים הבאים</w:t>
      </w:r>
      <w:r w:rsidRPr="00B74931">
        <w:rPr>
          <w:rFonts w:ascii="David" w:hAnsi="David"/>
          <w:color w:val="000000"/>
          <w:rtl/>
        </w:rPr>
        <w:t>:</w:t>
      </w:r>
    </w:p>
    <w:p w14:paraId="36E094E9" w14:textId="77777777" w:rsidR="00337906" w:rsidRPr="00B74931" w:rsidRDefault="00337906" w:rsidP="00337906">
      <w:pPr>
        <w:numPr>
          <w:ilvl w:val="1"/>
          <w:numId w:val="1"/>
        </w:numPr>
        <w:tabs>
          <w:tab w:val="clear" w:pos="1620"/>
          <w:tab w:val="num" w:pos="1286"/>
        </w:tabs>
        <w:spacing w:after="120" w:line="360" w:lineRule="auto"/>
        <w:ind w:left="1287" w:hanging="540"/>
        <w:jc w:val="both"/>
      </w:pPr>
      <w:r w:rsidRPr="00B74931">
        <w:rPr>
          <w:b/>
          <w:bCs/>
          <w:rtl/>
        </w:rPr>
        <w:t>56 חודשי מאסר בפועל</w:t>
      </w:r>
      <w:r w:rsidRPr="00B74931">
        <w:rPr>
          <w:rtl/>
        </w:rPr>
        <w:t>. הנאשם יישא בעונש זה כך ש-6 חודשים מתוכו יהיו בחופף למאסר שבו הוא נושא כיום, שנגזר עליו ביום 27.10.19 ב</w:t>
      </w:r>
      <w:hyperlink r:id="rId44" w:history="1">
        <w:r w:rsidR="00494CBD" w:rsidRPr="00494CBD">
          <w:rPr>
            <w:color w:val="0000FF"/>
            <w:u w:val="single"/>
            <w:rtl/>
          </w:rPr>
          <w:t>ת"פ 54823-12-18</w:t>
        </w:r>
      </w:hyperlink>
      <w:r w:rsidRPr="00B74931">
        <w:rPr>
          <w:rtl/>
        </w:rPr>
        <w:t>, ו-</w:t>
      </w:r>
      <w:r w:rsidRPr="00B74931">
        <w:rPr>
          <w:b/>
          <w:bCs/>
          <w:rtl/>
        </w:rPr>
        <w:t>50 חודשים יינשאו במצטבר אליו</w:t>
      </w:r>
      <w:r w:rsidRPr="00B74931">
        <w:rPr>
          <w:rtl/>
        </w:rPr>
        <w:t xml:space="preserve">. </w:t>
      </w:r>
    </w:p>
    <w:p w14:paraId="60BD83D6" w14:textId="77777777" w:rsidR="00337906" w:rsidRPr="00B74931" w:rsidRDefault="00337906" w:rsidP="00337906">
      <w:pPr>
        <w:numPr>
          <w:ilvl w:val="1"/>
          <w:numId w:val="1"/>
        </w:numPr>
        <w:tabs>
          <w:tab w:val="clear" w:pos="1620"/>
          <w:tab w:val="num" w:pos="1286"/>
        </w:tabs>
        <w:spacing w:after="120" w:line="360" w:lineRule="auto"/>
        <w:ind w:left="1287" w:hanging="540"/>
        <w:jc w:val="both"/>
      </w:pPr>
      <w:r w:rsidRPr="00B74931">
        <w:rPr>
          <w:rtl/>
        </w:rPr>
        <w:t xml:space="preserve">12 חודשי מאסר על תנאי, לבל יעבור הנאשם במשך 3 שנים מיום שחרורו ממאסר כל עבירת סמים מסוג פשע.  </w:t>
      </w:r>
    </w:p>
    <w:p w14:paraId="617796BC" w14:textId="77777777" w:rsidR="00337906" w:rsidRPr="00B74931" w:rsidRDefault="00337906" w:rsidP="00337906">
      <w:pPr>
        <w:numPr>
          <w:ilvl w:val="1"/>
          <w:numId w:val="1"/>
        </w:numPr>
        <w:tabs>
          <w:tab w:val="clear" w:pos="1620"/>
          <w:tab w:val="num" w:pos="1286"/>
        </w:tabs>
        <w:spacing w:after="120" w:line="360" w:lineRule="auto"/>
        <w:ind w:left="1287" w:hanging="540"/>
        <w:jc w:val="both"/>
        <w:rPr>
          <w:lang w:eastAsia="he-IL"/>
        </w:rPr>
      </w:pPr>
      <w:r w:rsidRPr="00B74931">
        <w:rPr>
          <w:rtl/>
        </w:rPr>
        <w:t>קנס כספי בסך של 35,000 ₪ או 1</w:t>
      </w:r>
      <w:r>
        <w:rPr>
          <w:rFonts w:hint="cs"/>
          <w:rtl/>
        </w:rPr>
        <w:t>2</w:t>
      </w:r>
      <w:r w:rsidRPr="00B74931">
        <w:rPr>
          <w:rtl/>
        </w:rPr>
        <w:t>0 ימי מאסר תמורתו. הקנס ישולם ב-</w:t>
      </w:r>
      <w:r>
        <w:rPr>
          <w:rFonts w:hint="cs"/>
          <w:rtl/>
        </w:rPr>
        <w:t>20</w:t>
      </w:r>
      <w:r w:rsidRPr="00B74931">
        <w:rPr>
          <w:rtl/>
        </w:rPr>
        <w:t xml:space="preserve"> תשלומים חודשיים שווים</w:t>
      </w:r>
      <w:r w:rsidRPr="00B74931">
        <w:rPr>
          <w:rtl/>
          <w:lang w:eastAsia="he-IL"/>
        </w:rPr>
        <w:t xml:space="preserve"> ורצופים, שהראשון שבהם ביום 1.6.22. אם לא ישולם תשלום כלשהו במועדו, תעמוד היתרה לפירעון מיידי.</w:t>
      </w:r>
    </w:p>
    <w:p w14:paraId="43DE9D03" w14:textId="77777777" w:rsidR="00337906" w:rsidRPr="00B74931" w:rsidRDefault="00337906" w:rsidP="00337906">
      <w:pPr>
        <w:spacing w:after="120" w:line="360" w:lineRule="auto"/>
        <w:ind w:firstLine="360"/>
        <w:jc w:val="both"/>
        <w:rPr>
          <w:rtl/>
          <w:lang w:eastAsia="he-IL"/>
        </w:rPr>
      </w:pPr>
      <w:r w:rsidRPr="00B74931">
        <w:rPr>
          <w:rtl/>
          <w:lang w:eastAsia="he-IL"/>
        </w:rPr>
        <w:tab/>
        <w:t xml:space="preserve">זכות ערעור לבית-המשפט העליון תוך 45 ימים. </w:t>
      </w:r>
    </w:p>
    <w:p w14:paraId="4E3A5973" w14:textId="77777777" w:rsidR="00337906" w:rsidRPr="00B74931" w:rsidRDefault="00337906" w:rsidP="00337906">
      <w:pPr>
        <w:jc w:val="both"/>
        <w:rPr>
          <w:rFonts w:cs="Times New Roman"/>
        </w:rPr>
      </w:pPr>
    </w:p>
    <w:p w14:paraId="2F86770E" w14:textId="77777777" w:rsidR="00337906" w:rsidRPr="00494CBD" w:rsidRDefault="00494CBD" w:rsidP="00337906">
      <w:pPr>
        <w:rPr>
          <w:rFonts w:ascii="David" w:hAnsi="David"/>
          <w:color w:val="FFFFFF"/>
          <w:sz w:val="2"/>
          <w:szCs w:val="2"/>
          <w:rtl/>
        </w:rPr>
      </w:pPr>
      <w:r w:rsidRPr="00494CBD">
        <w:rPr>
          <w:rFonts w:ascii="David" w:hAnsi="David"/>
          <w:color w:val="FFFFFF"/>
          <w:sz w:val="2"/>
          <w:szCs w:val="2"/>
          <w:rtl/>
        </w:rPr>
        <w:t>5129371</w:t>
      </w:r>
    </w:p>
    <w:p w14:paraId="54922B9A" w14:textId="77777777" w:rsidR="00337906" w:rsidRPr="00494CBD" w:rsidRDefault="00494CBD" w:rsidP="00337906">
      <w:pPr>
        <w:rPr>
          <w:rFonts w:ascii="David" w:hAnsi="David"/>
          <w:color w:val="FFFFFF"/>
          <w:sz w:val="2"/>
          <w:szCs w:val="2"/>
          <w:rtl/>
        </w:rPr>
      </w:pPr>
      <w:r w:rsidRPr="00494CBD">
        <w:rPr>
          <w:rFonts w:ascii="David" w:hAnsi="David"/>
          <w:color w:val="FFFFFF"/>
          <w:sz w:val="2"/>
          <w:szCs w:val="2"/>
          <w:rtl/>
        </w:rPr>
        <w:t>54678313</w:t>
      </w:r>
    </w:p>
    <w:p w14:paraId="069F92C8" w14:textId="77777777" w:rsidR="00337906" w:rsidRPr="002B7D23" w:rsidRDefault="00337906" w:rsidP="00337906">
      <w:pPr>
        <w:rPr>
          <w:rFonts w:ascii="David" w:hAnsi="David"/>
          <w:sz w:val="26"/>
          <w:szCs w:val="26"/>
          <w:rtl/>
        </w:rPr>
      </w:pPr>
    </w:p>
    <w:p w14:paraId="32CEC259" w14:textId="77777777" w:rsidR="00337906" w:rsidRPr="002B7D23" w:rsidRDefault="00494CBD" w:rsidP="00337906">
      <w:pPr>
        <w:rPr>
          <w:rFonts w:ascii="David" w:hAnsi="David"/>
          <w:sz w:val="26"/>
          <w:szCs w:val="26"/>
          <w:rtl/>
        </w:rPr>
      </w:pPr>
      <w:bookmarkStart w:id="10" w:name="Nitan"/>
      <w:r>
        <w:rPr>
          <w:rFonts w:ascii="David" w:hAnsi="David"/>
          <w:sz w:val="26"/>
          <w:szCs w:val="26"/>
          <w:rtl/>
        </w:rPr>
        <w:t xml:space="preserve">ניתן היום,  י"ב תמוז תשפ"א, 22 יוני 2021, בנוכחות הצדדים. </w:t>
      </w:r>
      <w:bookmarkEnd w:id="10"/>
    </w:p>
    <w:p w14:paraId="410292F2" w14:textId="77777777" w:rsidR="00337906" w:rsidRPr="002B7D23" w:rsidRDefault="00337906" w:rsidP="00494CBD">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ACC13C0" w14:textId="77777777" w:rsidR="00337906" w:rsidRPr="002B7D23" w:rsidRDefault="00337906" w:rsidP="00337906">
      <w:pPr>
        <w:jc w:val="center"/>
        <w:rPr>
          <w:rFonts w:ascii="David" w:hAnsi="David"/>
          <w:sz w:val="26"/>
          <w:szCs w:val="26"/>
          <w:rtl/>
        </w:rPr>
      </w:pPr>
    </w:p>
    <w:p w14:paraId="221E6B51" w14:textId="77777777" w:rsidR="003437B9" w:rsidRPr="00494CBD" w:rsidRDefault="003437B9" w:rsidP="00494CBD">
      <w:pPr>
        <w:keepNext/>
        <w:rPr>
          <w:rFonts w:ascii="David" w:hAnsi="David"/>
          <w:color w:val="000000"/>
          <w:sz w:val="22"/>
          <w:szCs w:val="22"/>
          <w:rtl/>
        </w:rPr>
      </w:pPr>
    </w:p>
    <w:p w14:paraId="0407CF9B" w14:textId="77777777" w:rsidR="00494CBD" w:rsidRPr="00494CBD" w:rsidRDefault="00494CBD" w:rsidP="00494CBD">
      <w:pPr>
        <w:keepNext/>
        <w:rPr>
          <w:rFonts w:ascii="David" w:hAnsi="David"/>
          <w:color w:val="000000"/>
          <w:sz w:val="22"/>
          <w:szCs w:val="22"/>
          <w:rtl/>
        </w:rPr>
      </w:pPr>
      <w:r w:rsidRPr="00494CBD">
        <w:rPr>
          <w:rFonts w:ascii="David" w:hAnsi="David"/>
          <w:color w:val="000000"/>
          <w:sz w:val="22"/>
          <w:szCs w:val="22"/>
          <w:rtl/>
        </w:rPr>
        <w:t>עמי קובו 54678313</w:t>
      </w:r>
    </w:p>
    <w:p w14:paraId="3AB4243B" w14:textId="77777777" w:rsidR="00494CBD" w:rsidRDefault="00494CBD" w:rsidP="00494CBD">
      <w:r w:rsidRPr="00494CBD">
        <w:rPr>
          <w:color w:val="000000"/>
          <w:rtl/>
        </w:rPr>
        <w:t>נוסח מסמך זה כפוף לשינויי ניסוח ועריכה</w:t>
      </w:r>
    </w:p>
    <w:p w14:paraId="2BDECABE" w14:textId="77777777" w:rsidR="00494CBD" w:rsidRDefault="00494CBD" w:rsidP="00494CBD">
      <w:pPr>
        <w:rPr>
          <w:rtl/>
        </w:rPr>
      </w:pPr>
    </w:p>
    <w:p w14:paraId="1D14B6AA" w14:textId="77777777" w:rsidR="00494CBD" w:rsidRDefault="00494CBD" w:rsidP="00494CBD">
      <w:pPr>
        <w:jc w:val="center"/>
        <w:rPr>
          <w:rFonts w:hint="cs"/>
          <w:color w:val="0000FF"/>
          <w:u w:val="single"/>
        </w:rPr>
      </w:pPr>
      <w:hyperlink r:id="rId45" w:history="1">
        <w:r>
          <w:rPr>
            <w:color w:val="0000FF"/>
            <w:u w:val="single"/>
            <w:rtl/>
          </w:rPr>
          <w:t>בעניין עריכה ושינויים במסמכי פסיקה, חקיקה ועוד באתר נבו – הקש כאן</w:t>
        </w:r>
      </w:hyperlink>
      <w:r w:rsidR="00850583">
        <w:rPr>
          <w:rFonts w:hint="cs"/>
          <w:color w:val="0000FF"/>
          <w:u w:val="single"/>
          <w:rtl/>
        </w:rPr>
        <w:t xml:space="preserve"> </w:t>
      </w:r>
    </w:p>
    <w:p w14:paraId="3EB050DB" w14:textId="77777777" w:rsidR="00494CBD" w:rsidRPr="00494CBD" w:rsidRDefault="00494CBD" w:rsidP="00494CBD">
      <w:pPr>
        <w:jc w:val="center"/>
        <w:rPr>
          <w:color w:val="0000FF"/>
          <w:u w:val="single"/>
        </w:rPr>
      </w:pPr>
    </w:p>
    <w:sectPr w:rsidR="00494CBD" w:rsidRPr="00494CBD" w:rsidSect="00494CBD">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6CB0" w14:textId="77777777" w:rsidR="007206D0" w:rsidRDefault="007206D0" w:rsidP="00CE439A">
      <w:r>
        <w:separator/>
      </w:r>
    </w:p>
  </w:endnote>
  <w:endnote w:type="continuationSeparator" w:id="0">
    <w:p w14:paraId="29780813" w14:textId="77777777" w:rsidR="007206D0" w:rsidRDefault="007206D0" w:rsidP="00CE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39EDD" w14:textId="77777777" w:rsidR="00494CBD" w:rsidRDefault="00494CBD" w:rsidP="00494CB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325596" w14:textId="77777777" w:rsidR="00640898" w:rsidRPr="00494CBD" w:rsidRDefault="00494CBD" w:rsidP="00494CB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2EC77" w14:textId="77777777" w:rsidR="00494CBD" w:rsidRDefault="00494CBD" w:rsidP="00494CB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06DC">
      <w:rPr>
        <w:rFonts w:ascii="FrankRuehl" w:hAnsi="FrankRuehl" w:cs="FrankRuehl"/>
        <w:noProof/>
        <w:rtl/>
      </w:rPr>
      <w:t>1</w:t>
    </w:r>
    <w:r>
      <w:rPr>
        <w:rFonts w:ascii="FrankRuehl" w:hAnsi="FrankRuehl" w:cs="FrankRuehl"/>
        <w:rtl/>
      </w:rPr>
      <w:fldChar w:fldCharType="end"/>
    </w:r>
  </w:p>
  <w:p w14:paraId="3B165B1C" w14:textId="77777777" w:rsidR="00640898" w:rsidRPr="00494CBD" w:rsidRDefault="00494CBD" w:rsidP="00494CB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9AA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FF0C8" w14:textId="77777777" w:rsidR="007206D0" w:rsidRDefault="007206D0" w:rsidP="00CE439A">
      <w:r>
        <w:separator/>
      </w:r>
    </w:p>
  </w:footnote>
  <w:footnote w:type="continuationSeparator" w:id="0">
    <w:p w14:paraId="5325F75B" w14:textId="77777777" w:rsidR="007206D0" w:rsidRDefault="007206D0" w:rsidP="00CE4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D97CC" w14:textId="77777777" w:rsidR="00494CBD" w:rsidRPr="00494CBD" w:rsidRDefault="00494CBD" w:rsidP="00494CB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33728-01-19</w:t>
    </w:r>
    <w:r>
      <w:rPr>
        <w:rFonts w:ascii="David" w:hAnsi="David"/>
        <w:color w:val="000000"/>
        <w:sz w:val="22"/>
        <w:szCs w:val="22"/>
        <w:rtl/>
      </w:rPr>
      <w:tab/>
      <w:t xml:space="preserve"> מדינת ישראל נ' דני טרייגר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86485" w14:textId="77777777" w:rsidR="00494CBD" w:rsidRPr="00494CBD" w:rsidRDefault="00494CBD" w:rsidP="00494CB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33728-01-19</w:t>
    </w:r>
    <w:r>
      <w:rPr>
        <w:rFonts w:ascii="David" w:hAnsi="David"/>
        <w:color w:val="000000"/>
        <w:sz w:val="22"/>
        <w:szCs w:val="22"/>
        <w:rtl/>
      </w:rPr>
      <w:tab/>
      <w:t xml:space="preserve"> מדינת ישראל נ' דני טרייגר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195E8192"/>
    <w:lvl w:ilvl="0" w:tplc="800A5CAC">
      <w:start w:val="1"/>
      <w:numFmt w:val="decimal"/>
      <w:pStyle w:val="a"/>
      <w:lvlText w:val="%1."/>
      <w:lvlJc w:val="left"/>
      <w:pPr>
        <w:tabs>
          <w:tab w:val="num" w:pos="720"/>
        </w:tabs>
        <w:ind w:left="720" w:hanging="720"/>
      </w:pPr>
      <w:rPr>
        <w:rFonts w:cs="Times New Roman" w:hint="default"/>
        <w:b w:val="0"/>
        <w:bCs w:val="0"/>
      </w:rPr>
    </w:lvl>
    <w:lvl w:ilvl="1" w:tplc="2B1668C2">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36478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7906"/>
    <w:rsid w:val="000C06DC"/>
    <w:rsid w:val="001B5A3B"/>
    <w:rsid w:val="00337906"/>
    <w:rsid w:val="003437B9"/>
    <w:rsid w:val="00494CBD"/>
    <w:rsid w:val="005F24F4"/>
    <w:rsid w:val="00640898"/>
    <w:rsid w:val="007206D0"/>
    <w:rsid w:val="0080705C"/>
    <w:rsid w:val="0081192E"/>
    <w:rsid w:val="00850583"/>
    <w:rsid w:val="00856C4E"/>
    <w:rsid w:val="00AC215F"/>
    <w:rsid w:val="00B00E05"/>
    <w:rsid w:val="00C366ED"/>
    <w:rsid w:val="00CE439A"/>
    <w:rsid w:val="00CE46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E4A199"/>
  <w15:chartTrackingRefBased/>
  <w15:docId w15:val="{A14A38ED-D2E3-49E0-BFFB-9591F146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37906"/>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337906"/>
    <w:pPr>
      <w:tabs>
        <w:tab w:val="center" w:pos="4153"/>
        <w:tab w:val="right" w:pos="8306"/>
      </w:tabs>
    </w:pPr>
  </w:style>
  <w:style w:type="character" w:customStyle="1" w:styleId="a5">
    <w:name w:val="כותרת עליונה תו"/>
    <w:link w:val="a4"/>
    <w:rsid w:val="00337906"/>
    <w:rPr>
      <w:rFonts w:ascii="Times New Roman" w:eastAsia="Times New Roman" w:hAnsi="Times New Roman" w:cs="David"/>
      <w:sz w:val="24"/>
      <w:szCs w:val="24"/>
    </w:rPr>
  </w:style>
  <w:style w:type="paragraph" w:styleId="a6">
    <w:name w:val="footer"/>
    <w:basedOn w:val="a0"/>
    <w:link w:val="a7"/>
    <w:rsid w:val="00337906"/>
    <w:pPr>
      <w:tabs>
        <w:tab w:val="center" w:pos="4153"/>
        <w:tab w:val="right" w:pos="8306"/>
      </w:tabs>
    </w:pPr>
  </w:style>
  <w:style w:type="character" w:customStyle="1" w:styleId="a7">
    <w:name w:val="כותרת תחתונה תו"/>
    <w:link w:val="a6"/>
    <w:rsid w:val="00337906"/>
    <w:rPr>
      <w:rFonts w:ascii="Times New Roman" w:eastAsia="Times New Roman" w:hAnsi="Times New Roman" w:cs="David"/>
      <w:sz w:val="24"/>
      <w:szCs w:val="24"/>
    </w:rPr>
  </w:style>
  <w:style w:type="table" w:styleId="a8">
    <w:name w:val="Table Grid"/>
    <w:basedOn w:val="a2"/>
    <w:rsid w:val="003379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337906"/>
  </w:style>
  <w:style w:type="paragraph" w:customStyle="1" w:styleId="a">
    <w:name w:val="ממוספר"/>
    <w:basedOn w:val="a0"/>
    <w:rsid w:val="00337906"/>
    <w:pPr>
      <w:numPr>
        <w:numId w:val="1"/>
      </w:numPr>
      <w:spacing w:after="120" w:line="360" w:lineRule="auto"/>
    </w:pPr>
    <w:rPr>
      <w:rFonts w:ascii="David" w:hAnsi="David"/>
      <w:color w:val="000000"/>
    </w:rPr>
  </w:style>
  <w:style w:type="character" w:styleId="Hyperlink">
    <w:name w:val="Hyperlink"/>
    <w:rsid w:val="00494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63"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5256252" TargetMode="External"/><Relationship Id="rId21" Type="http://schemas.openxmlformats.org/officeDocument/2006/relationships/hyperlink" Target="http://www.nevo.co.il/case/22318364" TargetMode="External"/><Relationship Id="rId34" Type="http://schemas.openxmlformats.org/officeDocument/2006/relationships/hyperlink" Target="http://www.nevo.co.il/case/26246488" TargetMode="External"/><Relationship Id="rId42" Type="http://schemas.openxmlformats.org/officeDocument/2006/relationships/hyperlink" Target="http://www.nevo.co.il/law/70301/63"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law/70301/45.b"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8654248" TargetMode="External"/><Relationship Id="rId37" Type="http://schemas.openxmlformats.org/officeDocument/2006/relationships/hyperlink" Target="http://www.nevo.co.il/case/18654248" TargetMode="External"/><Relationship Id="rId40" Type="http://schemas.openxmlformats.org/officeDocument/2006/relationships/hyperlink" Target="http://www.nevo.co.il/law/4216/32"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45.b"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060571" TargetMode="External"/><Relationship Id="rId49" Type="http://schemas.openxmlformats.org/officeDocument/2006/relationships/footer" Target="footer2.xml"/><Relationship Id="rId10" Type="http://schemas.openxmlformats.org/officeDocument/2006/relationships/hyperlink" Target="http://www.nevo.co.il/law/4216/32"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578455" TargetMode="External"/><Relationship Id="rId44" Type="http://schemas.openxmlformats.org/officeDocument/2006/relationships/hyperlink" Target="http://www.nevo.co.il/case/25256252"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25978453" TargetMode="External"/><Relationship Id="rId27" Type="http://schemas.openxmlformats.org/officeDocument/2006/relationships/hyperlink" Target="http://www.nevo.co.il/law/70301/45.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7365570" TargetMode="External"/><Relationship Id="rId43" Type="http://schemas.openxmlformats.org/officeDocument/2006/relationships/hyperlink" Target="http://www.nevo.co.il/case/26797877" TargetMode="External"/><Relationship Id="rId48"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5.b"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5.b" TargetMode="External"/><Relationship Id="rId33" Type="http://schemas.openxmlformats.org/officeDocument/2006/relationships/hyperlink" Target="http://www.nevo.co.il/case/22931212" TargetMode="External"/><Relationship Id="rId38" Type="http://schemas.openxmlformats.org/officeDocument/2006/relationships/hyperlink" Target="http://www.nevo.co.il/case/22578455" TargetMode="External"/><Relationship Id="rId46" Type="http://schemas.openxmlformats.org/officeDocument/2006/relationships/header" Target="header1.xml"/><Relationship Id="rId20" Type="http://schemas.openxmlformats.org/officeDocument/2006/relationships/hyperlink" Target="http://www.nevo.co.il/case/25256252"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3499</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20953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3342454</vt:i4>
      </vt:variant>
      <vt:variant>
        <vt:i4>111</vt:i4>
      </vt:variant>
      <vt:variant>
        <vt:i4>0</vt:i4>
      </vt:variant>
      <vt:variant>
        <vt:i4>5</vt:i4>
      </vt:variant>
      <vt:variant>
        <vt:lpwstr>http://www.nevo.co.il/case/25256252</vt:lpwstr>
      </vt:variant>
      <vt:variant>
        <vt:lpwstr/>
      </vt:variant>
      <vt:variant>
        <vt:i4>3473523</vt:i4>
      </vt:variant>
      <vt:variant>
        <vt:i4>108</vt:i4>
      </vt:variant>
      <vt:variant>
        <vt:i4>0</vt:i4>
      </vt:variant>
      <vt:variant>
        <vt:i4>5</vt:i4>
      </vt:variant>
      <vt:variant>
        <vt:lpwstr>http://www.nevo.co.il/case/26797877</vt:lpwstr>
      </vt:variant>
      <vt:variant>
        <vt:lpwstr/>
      </vt:variant>
      <vt:variant>
        <vt:i4>6684771</vt:i4>
      </vt:variant>
      <vt:variant>
        <vt:i4>105</vt:i4>
      </vt:variant>
      <vt:variant>
        <vt:i4>0</vt:i4>
      </vt:variant>
      <vt:variant>
        <vt:i4>5</vt:i4>
      </vt:variant>
      <vt:variant>
        <vt:lpwstr>http://www.nevo.co.il/law/70301/63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5046346</vt:i4>
      </vt:variant>
      <vt:variant>
        <vt:i4>99</vt:i4>
      </vt:variant>
      <vt:variant>
        <vt:i4>0</vt:i4>
      </vt:variant>
      <vt:variant>
        <vt:i4>5</vt:i4>
      </vt:variant>
      <vt:variant>
        <vt:lpwstr>http://www.nevo.co.il/law/4216/32</vt:lpwstr>
      </vt:variant>
      <vt:variant>
        <vt:lpwstr/>
      </vt:variant>
      <vt:variant>
        <vt:i4>3342454</vt:i4>
      </vt:variant>
      <vt:variant>
        <vt:i4>96</vt:i4>
      </vt:variant>
      <vt:variant>
        <vt:i4>0</vt:i4>
      </vt:variant>
      <vt:variant>
        <vt:i4>5</vt:i4>
      </vt:variant>
      <vt:variant>
        <vt:lpwstr>http://www.nevo.co.il/case/25256252</vt:lpwstr>
      </vt:variant>
      <vt:variant>
        <vt:lpwstr/>
      </vt:variant>
      <vt:variant>
        <vt:i4>3801205</vt:i4>
      </vt:variant>
      <vt:variant>
        <vt:i4>93</vt:i4>
      </vt:variant>
      <vt:variant>
        <vt:i4>0</vt:i4>
      </vt:variant>
      <vt:variant>
        <vt:i4>5</vt:i4>
      </vt:variant>
      <vt:variant>
        <vt:lpwstr>http://www.nevo.co.il/case/22578455</vt:lpwstr>
      </vt:variant>
      <vt:variant>
        <vt:lpwstr/>
      </vt:variant>
      <vt:variant>
        <vt:i4>3604603</vt:i4>
      </vt:variant>
      <vt:variant>
        <vt:i4>90</vt:i4>
      </vt:variant>
      <vt:variant>
        <vt:i4>0</vt:i4>
      </vt:variant>
      <vt:variant>
        <vt:i4>5</vt:i4>
      </vt:variant>
      <vt:variant>
        <vt:lpwstr>http://www.nevo.co.il/case/18654248</vt:lpwstr>
      </vt:variant>
      <vt:variant>
        <vt:lpwstr/>
      </vt:variant>
      <vt:variant>
        <vt:i4>3473527</vt:i4>
      </vt:variant>
      <vt:variant>
        <vt:i4>87</vt:i4>
      </vt:variant>
      <vt:variant>
        <vt:i4>0</vt:i4>
      </vt:variant>
      <vt:variant>
        <vt:i4>5</vt:i4>
      </vt:variant>
      <vt:variant>
        <vt:lpwstr>http://www.nevo.co.il/case/20060571</vt:lpwstr>
      </vt:variant>
      <vt:variant>
        <vt:lpwstr/>
      </vt:variant>
      <vt:variant>
        <vt:i4>3342448</vt:i4>
      </vt:variant>
      <vt:variant>
        <vt:i4>84</vt:i4>
      </vt:variant>
      <vt:variant>
        <vt:i4>0</vt:i4>
      </vt:variant>
      <vt:variant>
        <vt:i4>5</vt:i4>
      </vt:variant>
      <vt:variant>
        <vt:lpwstr>http://www.nevo.co.il/case/27365570</vt:lpwstr>
      </vt:variant>
      <vt:variant>
        <vt:lpwstr/>
      </vt:variant>
      <vt:variant>
        <vt:i4>4063346</vt:i4>
      </vt:variant>
      <vt:variant>
        <vt:i4>81</vt:i4>
      </vt:variant>
      <vt:variant>
        <vt:i4>0</vt:i4>
      </vt:variant>
      <vt:variant>
        <vt:i4>5</vt:i4>
      </vt:variant>
      <vt:variant>
        <vt:lpwstr>http://www.nevo.co.il/case/26246488</vt:lpwstr>
      </vt:variant>
      <vt:variant>
        <vt:lpwstr/>
      </vt:variant>
      <vt:variant>
        <vt:i4>3866743</vt:i4>
      </vt:variant>
      <vt:variant>
        <vt:i4>78</vt:i4>
      </vt:variant>
      <vt:variant>
        <vt:i4>0</vt:i4>
      </vt:variant>
      <vt:variant>
        <vt:i4>5</vt:i4>
      </vt:variant>
      <vt:variant>
        <vt:lpwstr>http://www.nevo.co.il/case/22931212</vt:lpwstr>
      </vt:variant>
      <vt:variant>
        <vt:lpwstr/>
      </vt:variant>
      <vt:variant>
        <vt:i4>3604603</vt:i4>
      </vt:variant>
      <vt:variant>
        <vt:i4>75</vt:i4>
      </vt:variant>
      <vt:variant>
        <vt:i4>0</vt:i4>
      </vt:variant>
      <vt:variant>
        <vt:i4>5</vt:i4>
      </vt:variant>
      <vt:variant>
        <vt:lpwstr>http://www.nevo.co.il/case/18654248</vt:lpwstr>
      </vt:variant>
      <vt:variant>
        <vt:lpwstr/>
      </vt:variant>
      <vt:variant>
        <vt:i4>3801205</vt:i4>
      </vt:variant>
      <vt:variant>
        <vt:i4>72</vt:i4>
      </vt:variant>
      <vt:variant>
        <vt:i4>0</vt:i4>
      </vt:variant>
      <vt:variant>
        <vt:i4>5</vt:i4>
      </vt:variant>
      <vt:variant>
        <vt:lpwstr>http://www.nevo.co.il/case/22578455</vt:lpwstr>
      </vt:variant>
      <vt:variant>
        <vt:lpwstr/>
      </vt:variant>
      <vt:variant>
        <vt:i4>7995492</vt:i4>
      </vt:variant>
      <vt:variant>
        <vt:i4>69</vt:i4>
      </vt:variant>
      <vt:variant>
        <vt:i4>0</vt:i4>
      </vt:variant>
      <vt:variant>
        <vt:i4>5</vt:i4>
      </vt:variant>
      <vt:variant>
        <vt:lpwstr>http://www.nevo.co.il/law/70301</vt:lpwstr>
      </vt:variant>
      <vt:variant>
        <vt:lpwstr/>
      </vt:variant>
      <vt:variant>
        <vt:i4>131151</vt:i4>
      </vt:variant>
      <vt:variant>
        <vt:i4>66</vt:i4>
      </vt:variant>
      <vt:variant>
        <vt:i4>0</vt:i4>
      </vt:variant>
      <vt:variant>
        <vt:i4>5</vt:i4>
      </vt:variant>
      <vt:variant>
        <vt:lpwstr>http://www.nevo.co.il/law/70301/45.b</vt:lpwstr>
      </vt:variant>
      <vt:variant>
        <vt:lpwstr/>
      </vt:variant>
      <vt:variant>
        <vt:i4>7995492</vt:i4>
      </vt:variant>
      <vt:variant>
        <vt:i4>63</vt:i4>
      </vt:variant>
      <vt:variant>
        <vt:i4>0</vt:i4>
      </vt:variant>
      <vt:variant>
        <vt:i4>5</vt:i4>
      </vt:variant>
      <vt:variant>
        <vt:lpwstr>http://www.nevo.co.il/law/70301</vt:lpwstr>
      </vt:variant>
      <vt:variant>
        <vt:lpwstr/>
      </vt:variant>
      <vt:variant>
        <vt:i4>131151</vt:i4>
      </vt:variant>
      <vt:variant>
        <vt:i4>60</vt:i4>
      </vt:variant>
      <vt:variant>
        <vt:i4>0</vt:i4>
      </vt:variant>
      <vt:variant>
        <vt:i4>5</vt:i4>
      </vt:variant>
      <vt:variant>
        <vt:lpwstr>http://www.nevo.co.il/law/70301/45.b</vt:lpwstr>
      </vt:variant>
      <vt:variant>
        <vt:lpwstr/>
      </vt:variant>
      <vt:variant>
        <vt:i4>7995492</vt:i4>
      </vt:variant>
      <vt:variant>
        <vt:i4>57</vt:i4>
      </vt:variant>
      <vt:variant>
        <vt:i4>0</vt:i4>
      </vt:variant>
      <vt:variant>
        <vt:i4>5</vt:i4>
      </vt:variant>
      <vt:variant>
        <vt:lpwstr>http://www.nevo.co.il/law/70301</vt:lpwstr>
      </vt:variant>
      <vt:variant>
        <vt:lpwstr/>
      </vt:variant>
      <vt:variant>
        <vt:i4>131151</vt:i4>
      </vt:variant>
      <vt:variant>
        <vt:i4>54</vt:i4>
      </vt:variant>
      <vt:variant>
        <vt:i4>0</vt:i4>
      </vt:variant>
      <vt:variant>
        <vt:i4>5</vt:i4>
      </vt:variant>
      <vt:variant>
        <vt:lpwstr>http://www.nevo.co.il/law/70301/45.b</vt:lpwstr>
      </vt:variant>
      <vt:variant>
        <vt:lpwstr/>
      </vt:variant>
      <vt:variant>
        <vt:i4>7995492</vt:i4>
      </vt:variant>
      <vt:variant>
        <vt:i4>51</vt:i4>
      </vt:variant>
      <vt:variant>
        <vt:i4>0</vt:i4>
      </vt:variant>
      <vt:variant>
        <vt:i4>5</vt:i4>
      </vt:variant>
      <vt:variant>
        <vt:lpwstr>http://www.nevo.co.il/law/70301</vt:lpwstr>
      </vt:variant>
      <vt:variant>
        <vt:lpwstr/>
      </vt:variant>
      <vt:variant>
        <vt:i4>131151</vt:i4>
      </vt:variant>
      <vt:variant>
        <vt:i4>48</vt:i4>
      </vt:variant>
      <vt:variant>
        <vt:i4>0</vt:i4>
      </vt:variant>
      <vt:variant>
        <vt:i4>5</vt:i4>
      </vt:variant>
      <vt:variant>
        <vt:lpwstr>http://www.nevo.co.il/law/70301/45.b</vt:lpwstr>
      </vt:variant>
      <vt:variant>
        <vt:lpwstr/>
      </vt:variant>
      <vt:variant>
        <vt:i4>3539058</vt:i4>
      </vt:variant>
      <vt:variant>
        <vt:i4>45</vt:i4>
      </vt:variant>
      <vt:variant>
        <vt:i4>0</vt:i4>
      </vt:variant>
      <vt:variant>
        <vt:i4>5</vt:i4>
      </vt:variant>
      <vt:variant>
        <vt:lpwstr>http://www.nevo.co.il/case/25978453</vt:lpwstr>
      </vt:variant>
      <vt:variant>
        <vt:lpwstr/>
      </vt:variant>
      <vt:variant>
        <vt:i4>4128884</vt:i4>
      </vt:variant>
      <vt:variant>
        <vt:i4>42</vt:i4>
      </vt:variant>
      <vt:variant>
        <vt:i4>0</vt:i4>
      </vt:variant>
      <vt:variant>
        <vt:i4>5</vt:i4>
      </vt:variant>
      <vt:variant>
        <vt:lpwstr>http://www.nevo.co.il/case/22318364</vt:lpwstr>
      </vt:variant>
      <vt:variant>
        <vt:lpwstr/>
      </vt:variant>
      <vt:variant>
        <vt:i4>3342454</vt:i4>
      </vt:variant>
      <vt:variant>
        <vt:i4>39</vt:i4>
      </vt:variant>
      <vt:variant>
        <vt:i4>0</vt:i4>
      </vt:variant>
      <vt:variant>
        <vt:i4>5</vt:i4>
      </vt:variant>
      <vt:variant>
        <vt:lpwstr>http://www.nevo.co.il/case/25256252</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6684771</vt:i4>
      </vt:variant>
      <vt:variant>
        <vt:i4>18</vt:i4>
      </vt:variant>
      <vt:variant>
        <vt:i4>0</vt:i4>
      </vt:variant>
      <vt:variant>
        <vt:i4>5</vt:i4>
      </vt:variant>
      <vt:variant>
        <vt:lpwstr>http://www.nevo.co.il/law/70301/63</vt:lpwstr>
      </vt:variant>
      <vt:variant>
        <vt:lpwstr/>
      </vt:variant>
      <vt:variant>
        <vt:i4>131151</vt:i4>
      </vt:variant>
      <vt:variant>
        <vt:i4>15</vt:i4>
      </vt:variant>
      <vt:variant>
        <vt:i4>0</vt:i4>
      </vt:variant>
      <vt:variant>
        <vt:i4>5</vt:i4>
      </vt:variant>
      <vt:variant>
        <vt:lpwstr>http://www.nevo.co.il/law/70301/45.b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5046346</vt:i4>
      </vt:variant>
      <vt:variant>
        <vt:i4>9</vt:i4>
      </vt:variant>
      <vt:variant>
        <vt:i4>0</vt:i4>
      </vt:variant>
      <vt:variant>
        <vt:i4>5</vt:i4>
      </vt:variant>
      <vt:variant>
        <vt:lpwstr>http://www.nevo.co.il/law/4216/32</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2025-04-22T20:58:00Z</dcterms:created>
  <dcterms:modified xsi:type="dcterms:W3CDTF">2025-04-22T20:58:00Z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33728</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דני טרייגר</vt:lpwstr>
  </property>
  <property fmtid="{D5CDD505-2E9C-101B-9397-08002B2CF9AE}" pid="10" name="LAWYER">
    <vt:lpwstr>טובי הראל;ענת קירשנברג</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20210622</vt:lpwstr>
  </property>
  <property fmtid="{D5CDD505-2E9C-101B-9397-08002B2CF9AE}" pid="14" name="TYPE_N_DATE">
    <vt:lpwstr>39020210622</vt:lpwstr>
  </property>
  <property fmtid="{D5CDD505-2E9C-101B-9397-08002B2CF9AE}" pid="15" name="WORDNUMPAGES">
    <vt:lpwstr>10</vt:lpwstr>
  </property>
  <property fmtid="{D5CDD505-2E9C-101B-9397-08002B2CF9AE}" pid="16" name="TYPE_ABS_DATE">
    <vt:lpwstr>390020210622</vt:lpwstr>
  </property>
  <property fmtid="{D5CDD505-2E9C-101B-9397-08002B2CF9AE}" pid="17" name="ISABSTRACT">
    <vt:lpwstr>Y</vt:lpwstr>
  </property>
  <property fmtid="{D5CDD505-2E9C-101B-9397-08002B2CF9AE}" pid="18" name="CASESLISTTMP1">
    <vt:lpwstr>25256252:3;22318364;25978453;22578455:2;18654248:2;22931212;26246488;27365570;20060571;26797877</vt:lpwstr>
  </property>
  <property fmtid="{D5CDD505-2E9C-101B-9397-08002B2CF9AE}" pid="19" name="BOOKGROUPTMP1">
    <vt:lpwstr/>
  </property>
  <property fmtid="{D5CDD505-2E9C-101B-9397-08002B2CF9AE}" pid="20" name="NOBOOKNEVO">
    <vt:lpwstr>2258</vt:lpwstr>
  </property>
  <property fmtid="{D5CDD505-2E9C-101B-9397-08002B2CF9AE}" pid="21" name="LAWLISTTMP1">
    <vt:lpwstr>4216/013;019a;032</vt:lpwstr>
  </property>
  <property fmtid="{D5CDD505-2E9C-101B-9397-08002B2CF9AE}" pid="22" name="LAWLISTTMP2">
    <vt:lpwstr>70301/499.a.1;045.b:4;063</vt:lpwstr>
  </property>
</Properties>
</file>