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07"/>
        <w:gridCol w:w="4398"/>
      </w:tblGrid>
      <w:tr w:rsidR="006B1D24" w:rsidRPr="00034B29" w14:paraId="32B0B5B7" w14:textId="77777777" w:rsidTr="005013FD">
        <w:trPr>
          <w:trHeight w:hRule="exact" w:val="418"/>
          <w:jc w:val="center"/>
        </w:trPr>
        <w:tc>
          <w:tcPr>
            <w:tcW w:w="8505" w:type="dxa"/>
            <w:gridSpan w:val="2"/>
          </w:tcPr>
          <w:p w14:paraId="48C11789" w14:textId="77777777" w:rsidR="006B1D24" w:rsidRPr="00034B29" w:rsidRDefault="006B1D24" w:rsidP="005013FD">
            <w:pPr>
              <w:pStyle w:val="a3"/>
              <w:jc w:val="center"/>
              <w:rPr>
                <w:rFonts w:ascii="Tahoma" w:hAnsi="Tahoma" w:cs="Tahoma"/>
                <w:color w:val="000080"/>
                <w:rtl/>
              </w:rPr>
            </w:pPr>
            <w:r w:rsidRPr="00034B29">
              <w:rPr>
                <w:rFonts w:ascii="Tahoma" w:hAnsi="Tahoma" w:cs="Tahoma"/>
                <w:b/>
                <w:bCs/>
                <w:color w:val="000080"/>
                <w:rtl/>
              </w:rPr>
              <w:t>בית המשפט המחוזי בבאר שבע</w:t>
            </w:r>
          </w:p>
        </w:tc>
      </w:tr>
      <w:tr w:rsidR="006B1D24" w:rsidRPr="00034B29" w14:paraId="7C21F7FD" w14:textId="77777777" w:rsidTr="005013FD">
        <w:trPr>
          <w:trHeight w:val="337"/>
          <w:jc w:val="center"/>
        </w:trPr>
        <w:tc>
          <w:tcPr>
            <w:tcW w:w="4107" w:type="dxa"/>
          </w:tcPr>
          <w:p w14:paraId="40380A3E" w14:textId="77777777" w:rsidR="006B1D24" w:rsidRPr="00034B29" w:rsidRDefault="006B1D24" w:rsidP="005013FD">
            <w:pPr>
              <w:rPr>
                <w:rFonts w:ascii="David" w:hAnsi="David"/>
                <w:b/>
                <w:bCs/>
                <w:rtl/>
              </w:rPr>
            </w:pPr>
            <w:r w:rsidRPr="00034B29">
              <w:rPr>
                <w:rFonts w:ascii="David" w:hAnsi="David"/>
                <w:b/>
                <w:bCs/>
                <w:rtl/>
              </w:rPr>
              <w:t xml:space="preserve">בפני כב' ס.הנשיאה, השופט אליהו ביתן </w:t>
            </w:r>
          </w:p>
        </w:tc>
        <w:tc>
          <w:tcPr>
            <w:tcW w:w="4398" w:type="dxa"/>
          </w:tcPr>
          <w:p w14:paraId="40EDC16B" w14:textId="77777777" w:rsidR="006B1D24" w:rsidRPr="00034B29" w:rsidRDefault="006B1D24" w:rsidP="005013FD">
            <w:pPr>
              <w:jc w:val="right"/>
              <w:rPr>
                <w:rFonts w:ascii="David" w:hAnsi="David"/>
                <w:b/>
                <w:bCs/>
                <w:rtl/>
              </w:rPr>
            </w:pPr>
            <w:r w:rsidRPr="00034B29">
              <w:rPr>
                <w:rFonts w:ascii="David" w:hAnsi="David"/>
                <w:b/>
                <w:bCs/>
                <w:rtl/>
              </w:rPr>
              <w:t>07 בנובמבר 2019</w:t>
            </w:r>
            <w:r w:rsidRPr="00034B29">
              <w:rPr>
                <w:rFonts w:ascii="David" w:hAnsi="David"/>
                <w:b/>
                <w:bCs/>
                <w:rtl/>
              </w:rPr>
              <w:br/>
            </w:r>
            <w:r w:rsidRPr="00034B29">
              <w:rPr>
                <w:rFonts w:ascii="David" w:hAnsi="David"/>
                <w:b/>
                <w:bCs/>
                <w:rtl/>
              </w:rPr>
              <w:br/>
              <w:t>ת"פ 48706-05-19 מדינת ישראל נ' ט' 9106195(עציר)</w:t>
            </w:r>
          </w:p>
        </w:tc>
      </w:tr>
    </w:tbl>
    <w:p w14:paraId="3E33A81C" w14:textId="77777777" w:rsidR="006B1D24" w:rsidRPr="00034B29" w:rsidRDefault="006B1D24" w:rsidP="006B1D24">
      <w:pPr>
        <w:pStyle w:val="a3"/>
        <w:jc w:val="right"/>
        <w:rPr>
          <w:rtl/>
        </w:rPr>
      </w:pPr>
      <w:bookmarkStart w:id="0" w:name="LastJudge"/>
      <w:bookmarkEnd w:id="0"/>
      <w:r w:rsidRPr="00034B29">
        <w:rPr>
          <w:rFonts w:hint="cs"/>
          <w:rtl/>
        </w:rPr>
        <w:t xml:space="preserve"> </w:t>
      </w:r>
    </w:p>
    <w:p w14:paraId="5EC5161B" w14:textId="77777777" w:rsidR="006B1D24" w:rsidRPr="00034B29" w:rsidRDefault="006B1D24" w:rsidP="006B1D24">
      <w:pPr>
        <w:spacing w:line="360" w:lineRule="auto"/>
        <w:rPr>
          <w:rFonts w:ascii="David" w:hAnsi="David"/>
          <w:b/>
          <w:bCs/>
          <w:rtl/>
        </w:rPr>
      </w:pPr>
    </w:p>
    <w:p w14:paraId="49EE0524" w14:textId="77777777" w:rsidR="006B1D24" w:rsidRPr="00034B29" w:rsidRDefault="006B1D24" w:rsidP="006B1D24">
      <w:pPr>
        <w:spacing w:line="360" w:lineRule="auto"/>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1"/>
        <w:gridCol w:w="3623"/>
      </w:tblGrid>
      <w:tr w:rsidR="006B1D24" w:rsidRPr="00034B29" w14:paraId="1CBB012A" w14:textId="77777777" w:rsidTr="006B1D24">
        <w:trPr>
          <w:trHeight w:val="355"/>
          <w:jc w:val="center"/>
        </w:trPr>
        <w:tc>
          <w:tcPr>
            <w:tcW w:w="1246" w:type="dxa"/>
            <w:tcBorders>
              <w:top w:val="nil"/>
              <w:left w:val="nil"/>
              <w:bottom w:val="nil"/>
              <w:right w:val="nil"/>
            </w:tcBorders>
            <w:shd w:val="clear" w:color="auto" w:fill="auto"/>
          </w:tcPr>
          <w:p w14:paraId="4B480F2B" w14:textId="77777777" w:rsidR="006B1D24" w:rsidRPr="00034B29" w:rsidRDefault="006B1D24" w:rsidP="006B1D24">
            <w:pPr>
              <w:spacing w:line="360" w:lineRule="auto"/>
              <w:jc w:val="both"/>
              <w:rPr>
                <w:rFonts w:ascii="David" w:hAnsi="David"/>
                <w:b/>
                <w:bCs/>
              </w:rPr>
            </w:pPr>
            <w:r w:rsidRPr="00034B29">
              <w:rPr>
                <w:rFonts w:ascii="David" w:hAnsi="David"/>
                <w:b/>
                <w:bCs/>
                <w:rtl/>
              </w:rPr>
              <w:t>בעניין:</w:t>
            </w:r>
          </w:p>
        </w:tc>
        <w:tc>
          <w:tcPr>
            <w:tcW w:w="3951" w:type="dxa"/>
            <w:tcBorders>
              <w:top w:val="nil"/>
              <w:left w:val="nil"/>
              <w:bottom w:val="nil"/>
              <w:right w:val="nil"/>
            </w:tcBorders>
            <w:shd w:val="clear" w:color="auto" w:fill="auto"/>
          </w:tcPr>
          <w:p w14:paraId="267ABD57" w14:textId="77777777" w:rsidR="006B1D24" w:rsidRPr="00034B29" w:rsidRDefault="006B1D24" w:rsidP="006B1D24">
            <w:pPr>
              <w:spacing w:line="360" w:lineRule="auto"/>
              <w:rPr>
                <w:rFonts w:ascii="David" w:hAnsi="David"/>
                <w:b/>
                <w:bCs/>
              </w:rPr>
            </w:pPr>
            <w:r w:rsidRPr="00034B29">
              <w:rPr>
                <w:rFonts w:ascii="David" w:hAnsi="David"/>
                <w:b/>
                <w:bCs/>
                <w:rtl/>
              </w:rPr>
              <w:t xml:space="preserve">     </w:t>
            </w:r>
          </w:p>
        </w:tc>
        <w:tc>
          <w:tcPr>
            <w:tcW w:w="3623" w:type="dxa"/>
            <w:tcBorders>
              <w:top w:val="nil"/>
              <w:left w:val="nil"/>
              <w:bottom w:val="nil"/>
              <w:right w:val="nil"/>
            </w:tcBorders>
            <w:shd w:val="clear" w:color="auto" w:fill="auto"/>
          </w:tcPr>
          <w:p w14:paraId="4DBE687A" w14:textId="77777777" w:rsidR="006B1D24" w:rsidRPr="00034B29" w:rsidRDefault="006B1D24" w:rsidP="006B1D24">
            <w:pPr>
              <w:spacing w:line="360" w:lineRule="auto"/>
              <w:jc w:val="both"/>
              <w:rPr>
                <w:rFonts w:ascii="David" w:hAnsi="David"/>
                <w:b/>
                <w:bCs/>
              </w:rPr>
            </w:pPr>
          </w:p>
        </w:tc>
      </w:tr>
      <w:tr w:rsidR="006B1D24" w:rsidRPr="00034B29" w14:paraId="6DA63F73" w14:textId="77777777" w:rsidTr="006B1D24">
        <w:trPr>
          <w:trHeight w:val="355"/>
          <w:jc w:val="center"/>
        </w:trPr>
        <w:tc>
          <w:tcPr>
            <w:tcW w:w="1246" w:type="dxa"/>
            <w:tcBorders>
              <w:top w:val="nil"/>
              <w:left w:val="nil"/>
              <w:bottom w:val="nil"/>
              <w:right w:val="nil"/>
            </w:tcBorders>
            <w:shd w:val="clear" w:color="auto" w:fill="auto"/>
          </w:tcPr>
          <w:p w14:paraId="4D2870DD" w14:textId="77777777" w:rsidR="006B1D24" w:rsidRPr="00034B29" w:rsidRDefault="006B1D24" w:rsidP="006B1D24">
            <w:pPr>
              <w:spacing w:line="360" w:lineRule="auto"/>
              <w:jc w:val="both"/>
              <w:rPr>
                <w:rFonts w:ascii="David" w:hAnsi="David"/>
                <w:b/>
                <w:bCs/>
                <w:rtl/>
              </w:rPr>
            </w:pPr>
            <w:bookmarkStart w:id="1" w:name="FirstAppellant"/>
            <w:r w:rsidRPr="00034B29">
              <w:rPr>
                <w:rFonts w:ascii="David" w:hAnsi="David" w:hint="cs"/>
                <w:b/>
                <w:bCs/>
                <w:rtl/>
              </w:rPr>
              <w:t>המאשימה:</w:t>
            </w:r>
          </w:p>
        </w:tc>
        <w:tc>
          <w:tcPr>
            <w:tcW w:w="3951" w:type="dxa"/>
            <w:tcBorders>
              <w:top w:val="nil"/>
              <w:left w:val="nil"/>
              <w:bottom w:val="nil"/>
              <w:right w:val="nil"/>
            </w:tcBorders>
            <w:shd w:val="clear" w:color="auto" w:fill="auto"/>
          </w:tcPr>
          <w:p w14:paraId="237EA880" w14:textId="77777777" w:rsidR="006B1D24" w:rsidRPr="00034B29" w:rsidRDefault="006B1D24" w:rsidP="006B1D24">
            <w:pPr>
              <w:spacing w:line="360" w:lineRule="auto"/>
              <w:jc w:val="both"/>
              <w:rPr>
                <w:rFonts w:ascii="David" w:hAnsi="David"/>
                <w:b/>
                <w:bCs/>
                <w:rtl/>
              </w:rPr>
            </w:pPr>
            <w:r w:rsidRPr="00034B29">
              <w:rPr>
                <w:rFonts w:ascii="David" w:hAnsi="David" w:hint="cs"/>
                <w:b/>
                <w:bCs/>
                <w:rtl/>
              </w:rPr>
              <w:t>מדינת ישראל</w:t>
            </w:r>
          </w:p>
        </w:tc>
        <w:tc>
          <w:tcPr>
            <w:tcW w:w="3623" w:type="dxa"/>
            <w:tcBorders>
              <w:top w:val="nil"/>
              <w:left w:val="nil"/>
              <w:bottom w:val="nil"/>
              <w:right w:val="nil"/>
            </w:tcBorders>
            <w:shd w:val="clear" w:color="auto" w:fill="auto"/>
          </w:tcPr>
          <w:p w14:paraId="4D1304A6" w14:textId="77777777" w:rsidR="006B1D24" w:rsidRPr="00034B29" w:rsidRDefault="006B1D24" w:rsidP="006B1D24">
            <w:pPr>
              <w:spacing w:line="360" w:lineRule="auto"/>
              <w:jc w:val="right"/>
              <w:rPr>
                <w:rFonts w:ascii="David" w:hAnsi="David"/>
                <w:b/>
                <w:bCs/>
                <w:rtl/>
              </w:rPr>
            </w:pPr>
          </w:p>
        </w:tc>
      </w:tr>
      <w:bookmarkEnd w:id="1"/>
      <w:tr w:rsidR="006B1D24" w:rsidRPr="00034B29" w14:paraId="0CD74909" w14:textId="77777777" w:rsidTr="006B1D24">
        <w:trPr>
          <w:trHeight w:val="355"/>
          <w:jc w:val="center"/>
        </w:trPr>
        <w:tc>
          <w:tcPr>
            <w:tcW w:w="1246" w:type="dxa"/>
            <w:tcBorders>
              <w:top w:val="nil"/>
              <w:left w:val="nil"/>
              <w:bottom w:val="nil"/>
              <w:right w:val="nil"/>
            </w:tcBorders>
            <w:shd w:val="clear" w:color="auto" w:fill="auto"/>
          </w:tcPr>
          <w:p w14:paraId="1DDD153E" w14:textId="77777777" w:rsidR="006B1D24" w:rsidRPr="00034B29" w:rsidRDefault="006B1D24" w:rsidP="006B1D24">
            <w:pPr>
              <w:spacing w:line="360" w:lineRule="auto"/>
              <w:jc w:val="both"/>
              <w:rPr>
                <w:rFonts w:ascii="David" w:hAnsi="David"/>
                <w:b/>
                <w:bCs/>
                <w:rtl/>
              </w:rPr>
            </w:pPr>
          </w:p>
        </w:tc>
        <w:tc>
          <w:tcPr>
            <w:tcW w:w="7574" w:type="dxa"/>
            <w:gridSpan w:val="2"/>
            <w:tcBorders>
              <w:top w:val="nil"/>
              <w:left w:val="nil"/>
              <w:bottom w:val="nil"/>
              <w:right w:val="nil"/>
            </w:tcBorders>
            <w:shd w:val="clear" w:color="auto" w:fill="auto"/>
          </w:tcPr>
          <w:p w14:paraId="4584A5BE" w14:textId="77777777" w:rsidR="006B1D24" w:rsidRPr="00034B29" w:rsidRDefault="006B1D24" w:rsidP="006B1D24">
            <w:pPr>
              <w:spacing w:line="360" w:lineRule="auto"/>
              <w:jc w:val="center"/>
              <w:rPr>
                <w:rFonts w:ascii="David" w:hAnsi="David"/>
                <w:b/>
                <w:bCs/>
              </w:rPr>
            </w:pPr>
            <w:r w:rsidRPr="00034B29">
              <w:rPr>
                <w:rFonts w:ascii="David" w:hAnsi="David"/>
                <w:b/>
                <w:bCs/>
                <w:sz w:val="28"/>
                <w:szCs w:val="28"/>
                <w:rtl/>
              </w:rPr>
              <w:t>נגד</w:t>
            </w:r>
          </w:p>
        </w:tc>
      </w:tr>
      <w:tr w:rsidR="006B1D24" w:rsidRPr="00034B29" w14:paraId="23DAAD96" w14:textId="77777777" w:rsidTr="006B1D24">
        <w:trPr>
          <w:trHeight w:val="355"/>
          <w:jc w:val="center"/>
        </w:trPr>
        <w:tc>
          <w:tcPr>
            <w:tcW w:w="1246" w:type="dxa"/>
            <w:tcBorders>
              <w:top w:val="nil"/>
              <w:left w:val="nil"/>
              <w:bottom w:val="nil"/>
              <w:right w:val="nil"/>
            </w:tcBorders>
            <w:shd w:val="clear" w:color="auto" w:fill="auto"/>
          </w:tcPr>
          <w:p w14:paraId="3A199E09" w14:textId="77777777" w:rsidR="006B1D24" w:rsidRPr="00034B29" w:rsidRDefault="006B1D24" w:rsidP="006B1D24">
            <w:pPr>
              <w:spacing w:line="360" w:lineRule="auto"/>
              <w:rPr>
                <w:rFonts w:ascii="David" w:hAnsi="David"/>
                <w:b/>
                <w:bCs/>
                <w:rtl/>
              </w:rPr>
            </w:pPr>
            <w:r w:rsidRPr="00034B29">
              <w:rPr>
                <w:rFonts w:ascii="David" w:hAnsi="David" w:hint="cs"/>
                <w:b/>
                <w:bCs/>
                <w:rtl/>
              </w:rPr>
              <w:t>הנאשם:</w:t>
            </w:r>
          </w:p>
        </w:tc>
        <w:tc>
          <w:tcPr>
            <w:tcW w:w="3951" w:type="dxa"/>
            <w:tcBorders>
              <w:top w:val="nil"/>
              <w:left w:val="nil"/>
              <w:bottom w:val="nil"/>
              <w:right w:val="nil"/>
            </w:tcBorders>
            <w:shd w:val="clear" w:color="auto" w:fill="auto"/>
          </w:tcPr>
          <w:p w14:paraId="03D088DA" w14:textId="77777777" w:rsidR="006B1D24" w:rsidRPr="00034B29" w:rsidRDefault="006B1D24" w:rsidP="006B1D24">
            <w:pPr>
              <w:spacing w:line="360" w:lineRule="auto"/>
              <w:rPr>
                <w:rFonts w:ascii="David" w:hAnsi="David"/>
                <w:b/>
                <w:bCs/>
                <w:rtl/>
              </w:rPr>
            </w:pPr>
            <w:r w:rsidRPr="00034B29">
              <w:rPr>
                <w:rFonts w:ascii="David" w:hAnsi="David"/>
                <w:b/>
                <w:bCs/>
                <w:rtl/>
              </w:rPr>
              <w:t>גאנפופ קאמיליו ט' (עציר)</w:t>
            </w:r>
          </w:p>
        </w:tc>
        <w:tc>
          <w:tcPr>
            <w:tcW w:w="3623" w:type="dxa"/>
            <w:tcBorders>
              <w:top w:val="nil"/>
              <w:left w:val="nil"/>
              <w:bottom w:val="nil"/>
              <w:right w:val="nil"/>
            </w:tcBorders>
            <w:shd w:val="clear" w:color="auto" w:fill="auto"/>
          </w:tcPr>
          <w:p w14:paraId="721ED4E8" w14:textId="77777777" w:rsidR="006B1D24" w:rsidRPr="00034B29" w:rsidRDefault="006B1D24" w:rsidP="006B1D24">
            <w:pPr>
              <w:spacing w:line="360" w:lineRule="auto"/>
              <w:jc w:val="right"/>
              <w:rPr>
                <w:rFonts w:ascii="David" w:hAnsi="David"/>
                <w:b/>
                <w:bCs/>
              </w:rPr>
            </w:pPr>
          </w:p>
        </w:tc>
      </w:tr>
    </w:tbl>
    <w:p w14:paraId="17421D26" w14:textId="77777777" w:rsidR="006B1D24" w:rsidRPr="00034B29" w:rsidRDefault="006B1D24" w:rsidP="006B1D24">
      <w:pPr>
        <w:spacing w:line="360" w:lineRule="auto"/>
        <w:rPr>
          <w:rFonts w:ascii="David" w:hAnsi="David"/>
          <w:b/>
          <w:bCs/>
        </w:rPr>
      </w:pPr>
    </w:p>
    <w:p w14:paraId="5E65037C" w14:textId="77777777" w:rsidR="00034B29" w:rsidRDefault="00034B29" w:rsidP="006B1D24">
      <w:pPr>
        <w:spacing w:line="360" w:lineRule="auto"/>
        <w:rPr>
          <w:rFonts w:ascii="David" w:hAnsi="David"/>
          <w:rtl/>
        </w:rPr>
      </w:pPr>
      <w:bookmarkStart w:id="2" w:name="LawTable"/>
      <w:bookmarkEnd w:id="2"/>
    </w:p>
    <w:p w14:paraId="64438D3A" w14:textId="77777777" w:rsidR="00034B29" w:rsidRPr="00034B29" w:rsidRDefault="00034B29" w:rsidP="00034B29">
      <w:pPr>
        <w:spacing w:after="120" w:line="240" w:lineRule="exact"/>
        <w:ind w:left="283" w:hanging="283"/>
        <w:jc w:val="both"/>
        <w:rPr>
          <w:rFonts w:ascii="FrankRuehl" w:hAnsi="FrankRuehl" w:cs="FrankRuehl"/>
          <w:rtl/>
        </w:rPr>
      </w:pPr>
    </w:p>
    <w:p w14:paraId="0E8DDA77" w14:textId="77777777" w:rsidR="00034B29" w:rsidRPr="00034B29" w:rsidRDefault="00034B29" w:rsidP="00034B29">
      <w:pPr>
        <w:spacing w:after="120" w:line="240" w:lineRule="exact"/>
        <w:ind w:left="283" w:hanging="283"/>
        <w:jc w:val="both"/>
        <w:rPr>
          <w:rFonts w:ascii="FrankRuehl" w:hAnsi="FrankRuehl" w:cs="FrankRuehl"/>
          <w:rtl/>
        </w:rPr>
      </w:pPr>
      <w:r w:rsidRPr="00034B29">
        <w:rPr>
          <w:rFonts w:ascii="FrankRuehl" w:hAnsi="FrankRuehl" w:cs="FrankRuehl"/>
          <w:rtl/>
        </w:rPr>
        <w:t xml:space="preserve">חקיקה שאוזכרה: </w:t>
      </w:r>
    </w:p>
    <w:p w14:paraId="7302CC63" w14:textId="77777777" w:rsidR="00034B29" w:rsidRPr="00034B29" w:rsidRDefault="00034B29" w:rsidP="00034B29">
      <w:pPr>
        <w:spacing w:after="120" w:line="240" w:lineRule="exact"/>
        <w:ind w:left="283" w:hanging="283"/>
        <w:jc w:val="both"/>
        <w:rPr>
          <w:rFonts w:ascii="FrankRuehl" w:hAnsi="FrankRuehl" w:cs="FrankRuehl"/>
          <w:rtl/>
        </w:rPr>
      </w:pPr>
      <w:hyperlink r:id="rId6" w:history="1">
        <w:r w:rsidRPr="00034B29">
          <w:rPr>
            <w:rFonts w:ascii="FrankRuehl" w:hAnsi="FrankRuehl" w:cs="FrankRuehl"/>
            <w:color w:val="0000FF"/>
            <w:u w:val="single"/>
            <w:rtl/>
          </w:rPr>
          <w:t>פקודת הסמים המסוכנים [נוסח חדש], תשל"ג-1973</w:t>
        </w:r>
      </w:hyperlink>
    </w:p>
    <w:p w14:paraId="4D67E4E8" w14:textId="77777777" w:rsidR="00034B29" w:rsidRPr="00034B29" w:rsidRDefault="00034B29" w:rsidP="00034B29">
      <w:pPr>
        <w:spacing w:after="120" w:line="240" w:lineRule="exact"/>
        <w:ind w:left="283" w:hanging="283"/>
        <w:jc w:val="both"/>
        <w:rPr>
          <w:rFonts w:ascii="FrankRuehl" w:hAnsi="FrankRuehl" w:cs="FrankRuehl"/>
          <w:rtl/>
        </w:rPr>
      </w:pPr>
    </w:p>
    <w:p w14:paraId="25C56456" w14:textId="77777777" w:rsidR="00034B29" w:rsidRPr="00034B29" w:rsidRDefault="00034B29" w:rsidP="006B1D24">
      <w:pPr>
        <w:spacing w:line="360" w:lineRule="auto"/>
        <w:rPr>
          <w:rFonts w:ascii="David" w:hAnsi="David"/>
          <w:rtl/>
        </w:rPr>
      </w:pPr>
      <w:bookmarkStart w:id="3" w:name="LawTable_End"/>
      <w:bookmarkEnd w:id="3"/>
    </w:p>
    <w:p w14:paraId="20A6F8BB" w14:textId="77777777" w:rsidR="00034B29" w:rsidRPr="00034B29" w:rsidRDefault="00034B29" w:rsidP="006B1D24">
      <w:pPr>
        <w:spacing w:line="360" w:lineRule="auto"/>
        <w:rPr>
          <w:rFonts w:ascii="David" w:hAnsi="David"/>
          <w:rtl/>
        </w:rPr>
      </w:pPr>
    </w:p>
    <w:p w14:paraId="40A0EE55" w14:textId="77777777" w:rsidR="006B1D24" w:rsidRPr="00034B29" w:rsidRDefault="006B1D24" w:rsidP="006B1D24">
      <w:pPr>
        <w:spacing w:line="360" w:lineRule="auto"/>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1D24" w:rsidRPr="0090486C" w14:paraId="3B8748FF" w14:textId="77777777" w:rsidTr="006B1D24">
        <w:trPr>
          <w:trHeight w:val="355"/>
          <w:jc w:val="center"/>
        </w:trPr>
        <w:tc>
          <w:tcPr>
            <w:tcW w:w="8820" w:type="dxa"/>
            <w:tcBorders>
              <w:top w:val="nil"/>
              <w:left w:val="nil"/>
              <w:bottom w:val="nil"/>
              <w:right w:val="nil"/>
            </w:tcBorders>
            <w:shd w:val="clear" w:color="auto" w:fill="auto"/>
          </w:tcPr>
          <w:p w14:paraId="78E408E5" w14:textId="77777777" w:rsidR="00034B29" w:rsidRPr="00034B29" w:rsidRDefault="00034B29" w:rsidP="00034B29">
            <w:pPr>
              <w:spacing w:line="360" w:lineRule="auto"/>
              <w:jc w:val="center"/>
              <w:rPr>
                <w:rFonts w:ascii="David" w:hAnsi="David"/>
                <w:b/>
                <w:bCs/>
                <w:sz w:val="28"/>
                <w:szCs w:val="28"/>
                <w:u w:val="single"/>
                <w:rtl/>
              </w:rPr>
            </w:pPr>
            <w:bookmarkStart w:id="4" w:name="PsakDin" w:colFirst="0" w:colLast="0"/>
            <w:r w:rsidRPr="00034B29">
              <w:rPr>
                <w:rFonts w:ascii="David" w:hAnsi="David"/>
                <w:b/>
                <w:bCs/>
                <w:sz w:val="28"/>
                <w:szCs w:val="28"/>
                <w:u w:val="single"/>
                <w:rtl/>
              </w:rPr>
              <w:t>גזר דין</w:t>
            </w:r>
          </w:p>
          <w:p w14:paraId="5F36271C" w14:textId="77777777" w:rsidR="006B1D24" w:rsidRPr="00034B29" w:rsidRDefault="006B1D24" w:rsidP="00034B29">
            <w:pPr>
              <w:spacing w:line="360" w:lineRule="auto"/>
              <w:jc w:val="center"/>
              <w:rPr>
                <w:rFonts w:ascii="David" w:hAnsi="David"/>
                <w:b/>
                <w:bCs/>
                <w:sz w:val="28"/>
                <w:szCs w:val="28"/>
                <w:u w:val="single"/>
                <w:rtl/>
              </w:rPr>
            </w:pPr>
          </w:p>
        </w:tc>
      </w:tr>
      <w:bookmarkEnd w:id="4"/>
    </w:tbl>
    <w:p w14:paraId="500820B9" w14:textId="77777777" w:rsidR="006B1D24" w:rsidRPr="0090486C" w:rsidRDefault="006B1D24" w:rsidP="006B1D24">
      <w:pPr>
        <w:spacing w:line="360" w:lineRule="auto"/>
        <w:rPr>
          <w:rFonts w:ascii="David" w:hAnsi="David"/>
          <w:rtl/>
        </w:rPr>
      </w:pPr>
    </w:p>
    <w:p w14:paraId="62DC3AFD" w14:textId="77777777" w:rsidR="006B1D24" w:rsidRPr="0090486C" w:rsidRDefault="006B1D24" w:rsidP="006B1D24">
      <w:pPr>
        <w:spacing w:line="360" w:lineRule="auto"/>
        <w:jc w:val="center"/>
        <w:rPr>
          <w:rFonts w:ascii="David" w:hAnsi="David"/>
          <w:b/>
          <w:bCs/>
          <w:u w:val="single"/>
        </w:rPr>
      </w:pPr>
    </w:p>
    <w:p w14:paraId="35CFD753" w14:textId="77777777" w:rsidR="006B1D24" w:rsidRPr="0090486C" w:rsidRDefault="006B1D24" w:rsidP="006B1D24">
      <w:pPr>
        <w:spacing w:after="160" w:line="360" w:lineRule="auto"/>
        <w:ind w:left="720" w:hanging="720"/>
        <w:jc w:val="both"/>
        <w:rPr>
          <w:rFonts w:ascii="David" w:hAnsi="David"/>
          <w:rtl/>
        </w:rPr>
      </w:pPr>
      <w:r w:rsidRPr="0090486C">
        <w:rPr>
          <w:rFonts w:ascii="David" w:hAnsi="David"/>
          <w:rtl/>
        </w:rPr>
        <w:t>1.</w:t>
      </w:r>
      <w:r w:rsidRPr="0090486C">
        <w:rPr>
          <w:rFonts w:ascii="David" w:hAnsi="David"/>
          <w:rtl/>
        </w:rPr>
        <w:tab/>
        <w:t xml:space="preserve">הנאשם, תושב תאילנד העובד בישראל בחקלאות במושב חצבה, הודה שבחודש מאי 2019, החזיק באמצעות אחר סם מסוכן מסוג מתאמפטאמין במשקל 300 גרם. </w:t>
      </w:r>
    </w:p>
    <w:p w14:paraId="018455B6" w14:textId="77777777" w:rsidR="006B1D24" w:rsidRPr="0090486C" w:rsidRDefault="006B1D24" w:rsidP="006B1D24">
      <w:pPr>
        <w:spacing w:after="160" w:line="360" w:lineRule="auto"/>
        <w:ind w:left="720"/>
        <w:jc w:val="both"/>
        <w:rPr>
          <w:rFonts w:ascii="David" w:hAnsi="David"/>
          <w:rtl/>
        </w:rPr>
      </w:pPr>
      <w:r w:rsidRPr="0090486C">
        <w:rPr>
          <w:rFonts w:ascii="David" w:hAnsi="David"/>
          <w:rtl/>
        </w:rPr>
        <w:t>בהתאם לכך הוא הורשע בעבירה של החזקת סם מסוכן שלא לצריכה עצמית, לפי סעיף 7(א) ו-(ג) רישא ל</w:t>
      </w:r>
      <w:hyperlink r:id="rId7" w:history="1">
        <w:r w:rsidR="00034B29" w:rsidRPr="00034B29">
          <w:rPr>
            <w:rFonts w:ascii="David" w:hAnsi="David"/>
            <w:color w:val="0000FF"/>
            <w:u w:val="single"/>
            <w:rtl/>
          </w:rPr>
          <w:t>פקודת הסמים המסוכנים</w:t>
        </w:r>
      </w:hyperlink>
      <w:r w:rsidRPr="0090486C">
        <w:rPr>
          <w:rFonts w:ascii="David" w:hAnsi="David"/>
          <w:rtl/>
        </w:rPr>
        <w:t xml:space="preserve"> [נוסח חדש], התשל"ג-1973. </w:t>
      </w:r>
    </w:p>
    <w:p w14:paraId="4CD8D054" w14:textId="77777777" w:rsidR="006B1D24" w:rsidRPr="0090486C" w:rsidRDefault="006B1D24" w:rsidP="006B1D24">
      <w:pPr>
        <w:spacing w:after="160" w:line="360" w:lineRule="auto"/>
        <w:ind w:left="720"/>
        <w:jc w:val="both"/>
        <w:rPr>
          <w:rFonts w:ascii="David" w:hAnsi="David"/>
          <w:rtl/>
        </w:rPr>
      </w:pPr>
    </w:p>
    <w:p w14:paraId="34BCFC9C" w14:textId="77777777" w:rsidR="006B1D24" w:rsidRPr="0090486C" w:rsidRDefault="006B1D24" w:rsidP="006B1D24">
      <w:pPr>
        <w:spacing w:after="160" w:line="360" w:lineRule="auto"/>
        <w:ind w:left="720" w:hanging="720"/>
        <w:jc w:val="both"/>
        <w:rPr>
          <w:rFonts w:ascii="David" w:hAnsi="David"/>
          <w:rtl/>
        </w:rPr>
      </w:pPr>
      <w:r w:rsidRPr="0090486C">
        <w:rPr>
          <w:rFonts w:ascii="David" w:hAnsi="David"/>
          <w:rtl/>
        </w:rPr>
        <w:t>2.</w:t>
      </w:r>
      <w:r w:rsidRPr="0090486C">
        <w:rPr>
          <w:rFonts w:ascii="David" w:hAnsi="David"/>
          <w:rtl/>
        </w:rPr>
        <w:tab/>
        <w:t xml:space="preserve">הודאת הנאשם באה במסגרת הסדר טיעון שבגדרו המליצו הצדדים לבית המשפט להטיל על הנאשם 24 חודשי מאסר בפועל ומאסר על תנאי. </w:t>
      </w:r>
    </w:p>
    <w:p w14:paraId="5133C6A9" w14:textId="77777777" w:rsidR="006B1D24" w:rsidRPr="0090486C" w:rsidRDefault="006B1D24" w:rsidP="006B1D24">
      <w:pPr>
        <w:spacing w:after="160" w:line="360" w:lineRule="auto"/>
        <w:ind w:left="720" w:hanging="720"/>
        <w:jc w:val="both"/>
        <w:rPr>
          <w:rFonts w:ascii="David" w:hAnsi="David"/>
          <w:rtl/>
        </w:rPr>
      </w:pPr>
    </w:p>
    <w:p w14:paraId="4A592101" w14:textId="77777777" w:rsidR="006B1D24" w:rsidRPr="0090486C" w:rsidRDefault="006B1D24" w:rsidP="006B1D24">
      <w:pPr>
        <w:spacing w:after="160" w:line="360" w:lineRule="auto"/>
        <w:ind w:left="720" w:hanging="720"/>
        <w:jc w:val="both"/>
        <w:rPr>
          <w:rFonts w:ascii="David" w:hAnsi="David"/>
          <w:rtl/>
        </w:rPr>
      </w:pPr>
      <w:r w:rsidRPr="0090486C">
        <w:rPr>
          <w:rFonts w:ascii="David" w:hAnsi="David"/>
          <w:rtl/>
        </w:rPr>
        <w:lastRenderedPageBreak/>
        <w:t>3.</w:t>
      </w:r>
      <w:r w:rsidRPr="0090486C">
        <w:rPr>
          <w:rFonts w:ascii="David" w:hAnsi="David"/>
          <w:rtl/>
        </w:rPr>
        <w:tab/>
        <w:t xml:space="preserve">ב"כ המאשימה ציינה כי הסדר הטיעון הושג לאחר הליך גישור, וברקע לו קושי ראייתי שנבע, בין היתר, מסגירת התיק נגד האחר. וטענה כי העונש המוצע סביר וביקשה לאמצו. </w:t>
      </w:r>
    </w:p>
    <w:p w14:paraId="5853F482" w14:textId="77777777" w:rsidR="006B1D24" w:rsidRDefault="006B1D24" w:rsidP="006B1D24">
      <w:pPr>
        <w:spacing w:after="160" w:line="360" w:lineRule="auto"/>
        <w:ind w:left="720"/>
        <w:jc w:val="both"/>
        <w:rPr>
          <w:rFonts w:ascii="David" w:hAnsi="David"/>
          <w:rtl/>
        </w:rPr>
      </w:pPr>
      <w:r w:rsidRPr="0090486C">
        <w:rPr>
          <w:rFonts w:ascii="David" w:hAnsi="David"/>
          <w:rtl/>
        </w:rPr>
        <w:t xml:space="preserve">ב"כ הנאשם הצטרפה לדברי ב"כ המאשימה. הוסיפה, כי הנאשם בן 35, נעדר עבר פלילי. אב לבן המתגורר בתאילנד. שוהה בארץ כשנתיים וחצי לצרכי פרנסה. בזמן ביצוע העבירה היה הנאשם לקראת סוף תקופת האשרה שלו והיה אמור לקבל הארכה, וכעת בשל מעשהו הוא צפוי להיות מגורש לאחר שישוחרר מהמאסר. עוד ציינה, כי מאסר לתושב זר קשה יותר בשל חוסר תמיכה וקשיי השפה. </w:t>
      </w:r>
    </w:p>
    <w:p w14:paraId="27D81491" w14:textId="77777777" w:rsidR="006B1D24" w:rsidRPr="0090486C" w:rsidRDefault="006B1D24" w:rsidP="006B1D24">
      <w:pPr>
        <w:spacing w:after="160" w:line="360" w:lineRule="auto"/>
        <w:ind w:left="720"/>
        <w:jc w:val="both"/>
        <w:rPr>
          <w:rFonts w:ascii="David" w:hAnsi="David"/>
          <w:rtl/>
        </w:rPr>
      </w:pPr>
    </w:p>
    <w:p w14:paraId="2799C363" w14:textId="77777777" w:rsidR="006B1D24" w:rsidRPr="0090486C" w:rsidRDefault="006B1D24" w:rsidP="006B1D24">
      <w:pPr>
        <w:spacing w:after="160" w:line="360" w:lineRule="auto"/>
        <w:ind w:left="720" w:hanging="720"/>
        <w:jc w:val="both"/>
        <w:rPr>
          <w:rFonts w:ascii="David" w:hAnsi="David"/>
          <w:rtl/>
        </w:rPr>
      </w:pPr>
      <w:r w:rsidRPr="0090486C">
        <w:rPr>
          <w:rFonts w:ascii="David" w:hAnsi="David"/>
          <w:rtl/>
        </w:rPr>
        <w:t>4.</w:t>
      </w:r>
      <w:r w:rsidRPr="0090486C">
        <w:rPr>
          <w:rFonts w:ascii="David" w:hAnsi="David"/>
          <w:rtl/>
        </w:rPr>
        <w:tab/>
        <w:t xml:space="preserve">הסם בו החזיק הנאשם, איננו מהקלים, וכמות הסם שהנאשם החזיק – 300 גרם – אינה קטנה. משכך, העונש ההולם למעשה הנאשם צריך לכלול מאסר בפועל לתקופה משמעותית. </w:t>
      </w:r>
    </w:p>
    <w:p w14:paraId="50E97618" w14:textId="77777777" w:rsidR="006B1D24" w:rsidRPr="0090486C" w:rsidRDefault="006B1D24" w:rsidP="006B1D24">
      <w:pPr>
        <w:spacing w:after="160" w:line="360" w:lineRule="auto"/>
        <w:ind w:left="720"/>
        <w:jc w:val="both"/>
        <w:rPr>
          <w:rFonts w:ascii="David" w:hAnsi="David"/>
          <w:rtl/>
        </w:rPr>
      </w:pPr>
      <w:r w:rsidRPr="0090486C">
        <w:rPr>
          <w:rFonts w:ascii="David" w:hAnsi="David"/>
          <w:rtl/>
        </w:rPr>
        <w:t xml:space="preserve">מנגד, הנאשם לקח אחריות על מעשיו, הודה, חסך הליכים משפטיים, זמן שיפוט ותשומות הכרוכות בניהול המשפט. מאסרו כזר בישראל, שאיננו מבין את השפה העברית, צפוי להיות קשה מהרגיל, ובתום תקופת מאסרו הוא צפוי להיות מגורש מישראל. </w:t>
      </w:r>
    </w:p>
    <w:p w14:paraId="27645B59" w14:textId="77777777" w:rsidR="006B1D24" w:rsidRPr="0090486C" w:rsidRDefault="006B1D24" w:rsidP="006B1D24">
      <w:pPr>
        <w:spacing w:after="160" w:line="360" w:lineRule="auto"/>
        <w:ind w:left="720"/>
        <w:jc w:val="both"/>
        <w:rPr>
          <w:rFonts w:ascii="David" w:hAnsi="David"/>
          <w:rtl/>
        </w:rPr>
      </w:pPr>
      <w:r w:rsidRPr="0090486C">
        <w:rPr>
          <w:rFonts w:ascii="David" w:hAnsi="David"/>
          <w:rtl/>
        </w:rPr>
        <w:t xml:space="preserve">נוכח מכלול הנתונים והנסיבות, המלצת הצדדים לעונש, במסגרת הסדר הטיעון ביניהם, סבירה, ויש לכבדה. </w:t>
      </w:r>
    </w:p>
    <w:p w14:paraId="50113CFF" w14:textId="77777777" w:rsidR="006B1D24" w:rsidRPr="0090486C" w:rsidRDefault="006B1D24" w:rsidP="006B1D24">
      <w:pPr>
        <w:spacing w:after="160" w:line="360" w:lineRule="auto"/>
        <w:ind w:left="720"/>
        <w:jc w:val="both"/>
        <w:rPr>
          <w:rFonts w:ascii="David" w:hAnsi="David"/>
          <w:rtl/>
        </w:rPr>
      </w:pPr>
    </w:p>
    <w:p w14:paraId="405DF068" w14:textId="77777777" w:rsidR="006B1D24" w:rsidRPr="0090486C" w:rsidRDefault="006B1D24" w:rsidP="006B1D24">
      <w:pPr>
        <w:spacing w:after="160" w:line="360" w:lineRule="auto"/>
        <w:jc w:val="both"/>
        <w:rPr>
          <w:rFonts w:ascii="David" w:hAnsi="David"/>
          <w:rtl/>
        </w:rPr>
      </w:pPr>
      <w:r w:rsidRPr="0090486C">
        <w:rPr>
          <w:rFonts w:ascii="David" w:hAnsi="David"/>
          <w:rtl/>
        </w:rPr>
        <w:t>5.</w:t>
      </w:r>
      <w:r w:rsidRPr="0090486C">
        <w:rPr>
          <w:rFonts w:ascii="David" w:hAnsi="David"/>
          <w:rtl/>
        </w:rPr>
        <w:tab/>
        <w:t>אני מטיל על הנאשם את העונשים הבאים:</w:t>
      </w:r>
    </w:p>
    <w:p w14:paraId="6EDCA397" w14:textId="77777777" w:rsidR="006B1D24" w:rsidRPr="0090486C" w:rsidRDefault="006B1D24" w:rsidP="006B1D24">
      <w:pPr>
        <w:spacing w:after="160" w:line="360" w:lineRule="auto"/>
        <w:ind w:firstLine="720"/>
        <w:jc w:val="both"/>
        <w:rPr>
          <w:rFonts w:ascii="David" w:hAnsi="David"/>
          <w:rtl/>
        </w:rPr>
      </w:pPr>
      <w:r w:rsidRPr="0090486C">
        <w:rPr>
          <w:rFonts w:ascii="David" w:hAnsi="David"/>
          <w:rtl/>
        </w:rPr>
        <w:t xml:space="preserve">24 חודשי מאסר בפועל. המאסר ימנה מיום מעצר הנאשם. </w:t>
      </w:r>
    </w:p>
    <w:p w14:paraId="217CC195" w14:textId="77777777" w:rsidR="006B1D24" w:rsidRPr="0090486C" w:rsidRDefault="006B1D24" w:rsidP="006B1D24">
      <w:pPr>
        <w:spacing w:after="160" w:line="360" w:lineRule="auto"/>
        <w:ind w:left="720"/>
        <w:jc w:val="both"/>
        <w:rPr>
          <w:rFonts w:ascii="David" w:hAnsi="David"/>
          <w:rtl/>
        </w:rPr>
      </w:pPr>
      <w:r w:rsidRPr="0090486C">
        <w:rPr>
          <w:rFonts w:ascii="David" w:hAnsi="David"/>
          <w:rtl/>
        </w:rPr>
        <w:t xml:space="preserve">שנת מאסר על תנאי למשך 3 שנים מיום שחרורו מהמאסר, שלא יעבור עבירת סמים שהיא פשע. </w:t>
      </w:r>
    </w:p>
    <w:p w14:paraId="4A1B2FFE" w14:textId="77777777" w:rsidR="006B1D24" w:rsidRPr="0090486C" w:rsidRDefault="00034B29" w:rsidP="006B1D24">
      <w:pPr>
        <w:spacing w:after="160" w:line="360" w:lineRule="auto"/>
        <w:ind w:left="720"/>
        <w:jc w:val="both"/>
        <w:rPr>
          <w:rFonts w:ascii="David" w:hAnsi="David"/>
          <w:rtl/>
        </w:rPr>
      </w:pPr>
      <w:r w:rsidRPr="00034B29">
        <w:rPr>
          <w:rFonts w:ascii="David" w:hAnsi="David"/>
          <w:color w:val="FFFFFF"/>
          <w:sz w:val="2"/>
          <w:szCs w:val="2"/>
          <w:rtl/>
        </w:rPr>
        <w:t>5129371</w:t>
      </w:r>
      <w:r w:rsidR="006B1D24" w:rsidRPr="0090486C">
        <w:rPr>
          <w:rFonts w:ascii="David" w:hAnsi="David"/>
          <w:rtl/>
        </w:rPr>
        <w:t>זכות ערעור בתוך 45 יום.</w:t>
      </w:r>
    </w:p>
    <w:p w14:paraId="100D0C53" w14:textId="77777777" w:rsidR="006B1D24" w:rsidRPr="00034B29" w:rsidRDefault="00034B29" w:rsidP="006B1D24">
      <w:pPr>
        <w:spacing w:line="360" w:lineRule="auto"/>
        <w:jc w:val="both"/>
        <w:rPr>
          <w:rFonts w:ascii="David" w:eastAsia="David" w:hAnsi="David"/>
          <w:color w:val="FFFFFF"/>
          <w:sz w:val="2"/>
          <w:szCs w:val="2"/>
          <w:rtl/>
        </w:rPr>
      </w:pPr>
      <w:r w:rsidRPr="00034B29">
        <w:rPr>
          <w:rFonts w:ascii="David" w:eastAsia="David" w:hAnsi="David"/>
          <w:color w:val="FFFFFF"/>
          <w:sz w:val="2"/>
          <w:szCs w:val="2"/>
          <w:rtl/>
        </w:rPr>
        <w:t>54678313</w:t>
      </w:r>
    </w:p>
    <w:p w14:paraId="5F9E98F4" w14:textId="77777777" w:rsidR="006B1D24" w:rsidRPr="0090486C" w:rsidRDefault="006B1D24" w:rsidP="006B1D24">
      <w:pPr>
        <w:spacing w:line="360" w:lineRule="auto"/>
        <w:jc w:val="both"/>
        <w:rPr>
          <w:rFonts w:ascii="David" w:hAnsi="David"/>
          <w:rtl/>
        </w:rPr>
      </w:pPr>
    </w:p>
    <w:p w14:paraId="625EA972" w14:textId="77777777" w:rsidR="006B1D24" w:rsidRPr="0090486C" w:rsidRDefault="006B1D24" w:rsidP="006B1D24">
      <w:pPr>
        <w:spacing w:line="360" w:lineRule="auto"/>
        <w:jc w:val="both"/>
        <w:rPr>
          <w:rFonts w:ascii="David" w:hAnsi="David"/>
          <w:rtl/>
        </w:rPr>
      </w:pPr>
      <w:r w:rsidRPr="0090486C">
        <w:rPr>
          <w:rFonts w:ascii="David" w:hAnsi="David"/>
          <w:rtl/>
        </w:rPr>
        <w:t>&lt;#9#&gt;</w:t>
      </w:r>
    </w:p>
    <w:p w14:paraId="64976E54" w14:textId="77777777" w:rsidR="006B1D24" w:rsidRPr="00CA0924" w:rsidRDefault="00CA0924" w:rsidP="006B1D24">
      <w:pPr>
        <w:spacing w:line="360" w:lineRule="auto"/>
        <w:jc w:val="right"/>
        <w:rPr>
          <w:rFonts w:ascii="David" w:hAnsi="David"/>
          <w:color w:val="FFFFFF"/>
          <w:sz w:val="2"/>
          <w:szCs w:val="2"/>
          <w:rtl/>
        </w:rPr>
      </w:pPr>
      <w:r w:rsidRPr="00CA0924">
        <w:rPr>
          <w:rFonts w:ascii="David" w:hAnsi="David"/>
          <w:color w:val="FFFFFF"/>
          <w:sz w:val="2"/>
          <w:szCs w:val="2"/>
          <w:rtl/>
        </w:rPr>
        <w:t>5129371</w:t>
      </w:r>
    </w:p>
    <w:p w14:paraId="20706648" w14:textId="77777777" w:rsidR="00590FEC" w:rsidRPr="00034B29" w:rsidRDefault="00CA0924" w:rsidP="00034B29">
      <w:pPr>
        <w:keepNext/>
        <w:rPr>
          <w:rFonts w:ascii="David" w:hAnsi="David"/>
          <w:color w:val="000000"/>
          <w:sz w:val="22"/>
          <w:szCs w:val="22"/>
        </w:rPr>
      </w:pPr>
      <w:bookmarkStart w:id="5" w:name="Nitan"/>
      <w:r w:rsidRPr="00CA0924">
        <w:rPr>
          <w:rFonts w:ascii="David" w:hAnsi="David"/>
          <w:b/>
          <w:bCs/>
          <w:color w:val="FFFFFF"/>
          <w:sz w:val="2"/>
          <w:szCs w:val="2"/>
          <w:rtl/>
        </w:rPr>
        <w:t>54678313</w:t>
      </w:r>
      <w:r w:rsidR="00034B29">
        <w:rPr>
          <w:rFonts w:ascii="David" w:hAnsi="David"/>
          <w:b/>
          <w:bCs/>
          <w:rtl/>
        </w:rPr>
        <w:t xml:space="preserve">ניתנה והודעה היום ט' חשוון תש"פ, 07/11/2019 במעמד הנוכחים. </w:t>
      </w:r>
      <w:bookmarkEnd w:id="5"/>
    </w:p>
    <w:p w14:paraId="1310A2DD" w14:textId="77777777" w:rsidR="00034B29" w:rsidRDefault="00034B29" w:rsidP="00034B29">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0044AF70" w14:textId="77777777" w:rsidR="00CA0924" w:rsidRPr="00CA0924" w:rsidRDefault="00CA0924" w:rsidP="00CA0924">
      <w:pPr>
        <w:keepNext/>
        <w:rPr>
          <w:rFonts w:ascii="David" w:hAnsi="David"/>
          <w:color w:val="000000"/>
          <w:sz w:val="22"/>
          <w:szCs w:val="22"/>
          <w:rtl/>
        </w:rPr>
      </w:pPr>
    </w:p>
    <w:p w14:paraId="660B032C" w14:textId="77777777" w:rsidR="00CA0924" w:rsidRPr="00CA0924" w:rsidRDefault="00CA0924" w:rsidP="00CA0924">
      <w:pPr>
        <w:keepNext/>
        <w:rPr>
          <w:rFonts w:ascii="David" w:hAnsi="David"/>
          <w:color w:val="000000"/>
          <w:sz w:val="22"/>
          <w:szCs w:val="22"/>
          <w:rtl/>
        </w:rPr>
      </w:pPr>
      <w:r w:rsidRPr="00CA0924">
        <w:rPr>
          <w:rFonts w:ascii="David" w:hAnsi="David"/>
          <w:color w:val="000000"/>
          <w:sz w:val="22"/>
          <w:szCs w:val="22"/>
          <w:rtl/>
        </w:rPr>
        <w:t>אליהו ביתן 54678313-/</w:t>
      </w:r>
    </w:p>
    <w:p w14:paraId="4F85A49F" w14:textId="77777777" w:rsidR="00034B29" w:rsidRPr="00034B29" w:rsidRDefault="00CA0924" w:rsidP="00CA0924">
      <w:pPr>
        <w:rPr>
          <w:color w:val="0000FF"/>
          <w:u w:val="single"/>
        </w:rPr>
      </w:pPr>
      <w:r w:rsidRPr="00CA0924">
        <w:rPr>
          <w:color w:val="000000"/>
          <w:u w:val="single"/>
          <w:rtl/>
        </w:rPr>
        <w:t>נוסח מסמך זה כפוף לשינויי ניסוח ועריכה</w:t>
      </w:r>
    </w:p>
    <w:sectPr w:rsidR="00034B29" w:rsidRPr="00034B29" w:rsidSect="00CA0924">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C7C31" w14:textId="77777777" w:rsidR="006A534B" w:rsidRDefault="006A534B" w:rsidP="007C67F0">
      <w:r>
        <w:separator/>
      </w:r>
    </w:p>
  </w:endnote>
  <w:endnote w:type="continuationSeparator" w:id="0">
    <w:p w14:paraId="5535915A" w14:textId="77777777" w:rsidR="006A534B" w:rsidRDefault="006A534B" w:rsidP="007C6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7AD8B" w14:textId="77777777" w:rsidR="00CA0924" w:rsidRDefault="00CA0924" w:rsidP="00CA09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2992CD" w14:textId="77777777" w:rsidR="005013FD" w:rsidRPr="00CA0924" w:rsidRDefault="00CA0924" w:rsidP="00CA0924">
    <w:pPr>
      <w:pStyle w:val="a5"/>
      <w:pBdr>
        <w:top w:val="single" w:sz="4" w:space="1" w:color="auto"/>
        <w:between w:val="single" w:sz="4" w:space="0" w:color="auto"/>
      </w:pBdr>
      <w:spacing w:after="60"/>
      <w:jc w:val="center"/>
      <w:rPr>
        <w:rFonts w:ascii="FrankRuehl" w:hAnsi="FrankRuehl" w:cs="FrankRuehl"/>
        <w:color w:val="000000"/>
      </w:rPr>
    </w:pPr>
    <w:r w:rsidRPr="00CA09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996AB" w14:textId="77777777" w:rsidR="00CA0924" w:rsidRDefault="00CA0924" w:rsidP="00CA09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5D82">
      <w:rPr>
        <w:rFonts w:ascii="FrankRuehl" w:hAnsi="FrankRuehl" w:cs="FrankRuehl"/>
        <w:noProof/>
        <w:rtl/>
      </w:rPr>
      <w:t>1</w:t>
    </w:r>
    <w:r>
      <w:rPr>
        <w:rFonts w:ascii="FrankRuehl" w:hAnsi="FrankRuehl" w:cs="FrankRuehl"/>
        <w:rtl/>
      </w:rPr>
      <w:fldChar w:fldCharType="end"/>
    </w:r>
  </w:p>
  <w:p w14:paraId="2435FF4E" w14:textId="77777777" w:rsidR="005013FD" w:rsidRPr="00CA0924" w:rsidRDefault="00CA0924" w:rsidP="00CA0924">
    <w:pPr>
      <w:pStyle w:val="a5"/>
      <w:pBdr>
        <w:top w:val="single" w:sz="4" w:space="1" w:color="auto"/>
        <w:between w:val="single" w:sz="4" w:space="0" w:color="auto"/>
      </w:pBdr>
      <w:spacing w:after="60"/>
      <w:jc w:val="center"/>
      <w:rPr>
        <w:rFonts w:ascii="FrankRuehl" w:hAnsi="FrankRuehl" w:cs="FrankRuehl"/>
        <w:color w:val="000000"/>
      </w:rPr>
    </w:pPr>
    <w:r w:rsidRPr="00CA0924">
      <w:rPr>
        <w:rFonts w:ascii="FrankRuehl" w:hAnsi="FrankRuehl" w:cs="FrankRuehl"/>
        <w:color w:val="000000"/>
      </w:rPr>
      <w:pict w14:anchorId="5FEBF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11E25" w14:textId="77777777" w:rsidR="006A534B" w:rsidRDefault="006A534B" w:rsidP="007C67F0">
      <w:r>
        <w:separator/>
      </w:r>
    </w:p>
  </w:footnote>
  <w:footnote w:type="continuationSeparator" w:id="0">
    <w:p w14:paraId="269A2CCA" w14:textId="77777777" w:rsidR="006A534B" w:rsidRDefault="006A534B" w:rsidP="007C6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40AF1" w14:textId="77777777" w:rsidR="00034B29" w:rsidRPr="00CA0924" w:rsidRDefault="00CA0924" w:rsidP="00CA09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48706-05-19</w:t>
    </w:r>
    <w:r>
      <w:rPr>
        <w:rFonts w:ascii="David" w:hAnsi="David"/>
        <w:color w:val="000000"/>
        <w:sz w:val="22"/>
        <w:szCs w:val="22"/>
        <w:rtl/>
      </w:rPr>
      <w:tab/>
      <w:t xml:space="preserve"> מדינת ישראל נ' גאנפופ קאמיליו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C4714" w14:textId="77777777" w:rsidR="00034B29" w:rsidRPr="00CA0924" w:rsidRDefault="00CA0924" w:rsidP="00CA09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48706-05-19</w:t>
    </w:r>
    <w:r>
      <w:rPr>
        <w:rFonts w:ascii="David" w:hAnsi="David"/>
        <w:color w:val="000000"/>
        <w:sz w:val="22"/>
        <w:szCs w:val="22"/>
        <w:rtl/>
      </w:rPr>
      <w:tab/>
      <w:t xml:space="preserve"> מדינת ישראל נ' גאנפופ קאמיליו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1D24"/>
    <w:rsid w:val="00034B29"/>
    <w:rsid w:val="000F7792"/>
    <w:rsid w:val="00381020"/>
    <w:rsid w:val="004B5D82"/>
    <w:rsid w:val="005013FD"/>
    <w:rsid w:val="00590FEC"/>
    <w:rsid w:val="006A534B"/>
    <w:rsid w:val="006B1D24"/>
    <w:rsid w:val="007C67F0"/>
    <w:rsid w:val="00CA0924"/>
    <w:rsid w:val="00EA3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C4C894"/>
  <w15:chartTrackingRefBased/>
  <w15:docId w15:val="{8799C55A-5210-4682-9C6D-F18257C5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1D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1D24"/>
    <w:pPr>
      <w:tabs>
        <w:tab w:val="center" w:pos="4153"/>
        <w:tab w:val="right" w:pos="8306"/>
      </w:tabs>
    </w:pPr>
  </w:style>
  <w:style w:type="character" w:customStyle="1" w:styleId="a4">
    <w:name w:val="כותרת עליונה תו"/>
    <w:link w:val="a3"/>
    <w:rsid w:val="006B1D24"/>
    <w:rPr>
      <w:rFonts w:ascii="Times New Roman" w:eastAsia="Times New Roman" w:hAnsi="Times New Roman" w:cs="David"/>
      <w:sz w:val="24"/>
      <w:szCs w:val="24"/>
    </w:rPr>
  </w:style>
  <w:style w:type="paragraph" w:styleId="a5">
    <w:name w:val="footer"/>
    <w:basedOn w:val="a"/>
    <w:link w:val="a6"/>
    <w:rsid w:val="006B1D24"/>
    <w:pPr>
      <w:tabs>
        <w:tab w:val="center" w:pos="4153"/>
        <w:tab w:val="right" w:pos="8306"/>
      </w:tabs>
    </w:pPr>
  </w:style>
  <w:style w:type="character" w:customStyle="1" w:styleId="a6">
    <w:name w:val="כותרת תחתונה תו"/>
    <w:link w:val="a5"/>
    <w:rsid w:val="006B1D24"/>
    <w:rPr>
      <w:rFonts w:ascii="Times New Roman" w:eastAsia="Times New Roman" w:hAnsi="Times New Roman" w:cs="David"/>
      <w:sz w:val="24"/>
      <w:szCs w:val="24"/>
    </w:rPr>
  </w:style>
  <w:style w:type="table" w:styleId="a7">
    <w:name w:val="Table Grid"/>
    <w:basedOn w:val="a1"/>
    <w:rsid w:val="006B1D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1D24"/>
  </w:style>
  <w:style w:type="character" w:styleId="Hyperlink">
    <w:name w:val="Hyperlink"/>
    <w:rsid w:val="00034B2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2224</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2025-04-22T21:00:00Z</dcterms:created>
  <dcterms:modified xsi:type="dcterms:W3CDTF">2025-04-22T21:00:00Z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48706</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גאנפופ קאמיליו </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20191107</vt:lpwstr>
  </property>
  <property fmtid="{D5CDD505-2E9C-101B-9397-08002B2CF9AE}" pid="13" name="TYPE_N_DATE">
    <vt:lpwstr>39020191107</vt:lpwstr>
  </property>
  <property fmtid="{D5CDD505-2E9C-101B-9397-08002B2CF9AE}" pid="14" name="LAWLISTTMP1">
    <vt:lpwstr>4216</vt:lpwstr>
  </property>
  <property fmtid="{D5CDD505-2E9C-101B-9397-08002B2CF9AE}" pid="15" name="WORDNUMPAGES">
    <vt:lpwstr>2</vt:lpwstr>
  </property>
  <property fmtid="{D5CDD505-2E9C-101B-9397-08002B2CF9AE}" pid="16" name="TYPE_ABS_DATE">
    <vt:lpwstr>390020191107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