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0"/>
        <w:gridCol w:w="3681"/>
      </w:tblGrid>
      <w:tr w:rsidR="00E62335" w:rsidRPr="002D053C" w14:paraId="0F67A025" w14:textId="77777777" w:rsidTr="00B607A2">
        <w:trPr>
          <w:trHeight w:hRule="exact" w:val="418"/>
          <w:jc w:val="center"/>
        </w:trPr>
        <w:tc>
          <w:tcPr>
            <w:tcW w:w="8721" w:type="dxa"/>
            <w:gridSpan w:val="2"/>
          </w:tcPr>
          <w:p w14:paraId="7A2F9B59" w14:textId="77777777" w:rsidR="00E62335" w:rsidRPr="002D053C" w:rsidRDefault="00E62335" w:rsidP="00806203">
            <w:pPr>
              <w:pStyle w:val="a3"/>
              <w:jc w:val="center"/>
              <w:rPr>
                <w:rFonts w:ascii="Tahoma" w:hAnsi="Tahoma" w:cs="Tahoma"/>
                <w:color w:val="000080"/>
                <w:rtl/>
              </w:rPr>
            </w:pPr>
            <w:r w:rsidRPr="002D053C">
              <w:rPr>
                <w:rFonts w:ascii="Tahoma" w:hAnsi="Tahoma" w:cs="Tahoma"/>
                <w:b/>
                <w:bCs/>
                <w:color w:val="000080"/>
                <w:rtl/>
              </w:rPr>
              <w:t>בית המשפט המחוזי בבאר שבע</w:t>
            </w:r>
          </w:p>
        </w:tc>
      </w:tr>
      <w:tr w:rsidR="00E62335" w:rsidRPr="002D053C" w14:paraId="33DCD6F1" w14:textId="77777777" w:rsidTr="00B607A2">
        <w:trPr>
          <w:trHeight w:val="337"/>
          <w:jc w:val="center"/>
        </w:trPr>
        <w:tc>
          <w:tcPr>
            <w:tcW w:w="5040" w:type="dxa"/>
          </w:tcPr>
          <w:p w14:paraId="157753D5" w14:textId="77777777" w:rsidR="00E62335" w:rsidRPr="002D053C" w:rsidRDefault="00E62335" w:rsidP="00806203">
            <w:pPr>
              <w:rPr>
                <w:rFonts w:ascii="David" w:hAnsi="David"/>
                <w:b/>
                <w:bCs/>
                <w:rtl/>
              </w:rPr>
            </w:pPr>
            <w:r w:rsidRPr="002D053C">
              <w:rPr>
                <w:rFonts w:ascii="David" w:hAnsi="David"/>
                <w:b/>
                <w:bCs/>
                <w:rtl/>
              </w:rPr>
              <w:t xml:space="preserve">בפני כב' סגן הנשיאה, השופט אליהו ביתן </w:t>
            </w:r>
          </w:p>
        </w:tc>
        <w:tc>
          <w:tcPr>
            <w:tcW w:w="3681" w:type="dxa"/>
          </w:tcPr>
          <w:p w14:paraId="1DD7C230" w14:textId="77777777" w:rsidR="00E62335" w:rsidRPr="002D053C" w:rsidRDefault="00E62335" w:rsidP="00806203">
            <w:pPr>
              <w:jc w:val="right"/>
              <w:rPr>
                <w:rFonts w:ascii="David" w:hAnsi="David"/>
                <w:b/>
                <w:bCs/>
                <w:rtl/>
              </w:rPr>
            </w:pPr>
            <w:r w:rsidRPr="002D053C">
              <w:rPr>
                <w:rFonts w:ascii="David" w:hAnsi="David"/>
                <w:b/>
                <w:bCs/>
                <w:rtl/>
              </w:rPr>
              <w:t>02 בינואר 2020</w:t>
            </w:r>
          </w:p>
          <w:p w14:paraId="79415A90" w14:textId="77777777" w:rsidR="00E62335" w:rsidRPr="002D053C" w:rsidRDefault="00E62335" w:rsidP="00806203">
            <w:pPr>
              <w:jc w:val="right"/>
              <w:rPr>
                <w:rFonts w:ascii="David" w:hAnsi="David"/>
                <w:b/>
                <w:bCs/>
                <w:rtl/>
              </w:rPr>
            </w:pPr>
          </w:p>
          <w:p w14:paraId="5B3C502E" w14:textId="77777777" w:rsidR="00E62335" w:rsidRPr="002D053C" w:rsidRDefault="00E62335" w:rsidP="00806203">
            <w:pPr>
              <w:jc w:val="right"/>
              <w:rPr>
                <w:rFonts w:ascii="David" w:hAnsi="David"/>
                <w:b/>
                <w:bCs/>
                <w:rtl/>
              </w:rPr>
            </w:pPr>
            <w:r w:rsidRPr="002D053C">
              <w:rPr>
                <w:rFonts w:ascii="David" w:hAnsi="David"/>
                <w:b/>
                <w:bCs/>
                <w:rtl/>
              </w:rPr>
              <w:t>ת"פ 58605-05-19 מדינת ישראל נ' ט' 9105928(עציר)</w:t>
            </w:r>
          </w:p>
        </w:tc>
      </w:tr>
    </w:tbl>
    <w:p w14:paraId="3A2EBA69" w14:textId="77777777" w:rsidR="00E62335" w:rsidRPr="002D053C" w:rsidRDefault="00E62335" w:rsidP="00E62335">
      <w:pPr>
        <w:pStyle w:val="a3"/>
        <w:rPr>
          <w:rtl/>
        </w:rPr>
      </w:pPr>
      <w:bookmarkStart w:id="0" w:name="LastJudge"/>
      <w:bookmarkEnd w:id="0"/>
      <w:r w:rsidRPr="002D053C">
        <w:rPr>
          <w:rFonts w:hint="cs"/>
          <w:rtl/>
        </w:rPr>
        <w:t xml:space="preserve"> </w:t>
      </w:r>
    </w:p>
    <w:p w14:paraId="2DB22656" w14:textId="77777777" w:rsidR="00E62335" w:rsidRPr="002D053C" w:rsidRDefault="00E62335" w:rsidP="00E62335">
      <w:pPr>
        <w:spacing w:line="360" w:lineRule="auto"/>
        <w:rPr>
          <w:rFonts w:ascii="David" w:hAnsi="David"/>
          <w:b/>
          <w:bCs/>
          <w:rtl/>
        </w:rPr>
      </w:pPr>
    </w:p>
    <w:p w14:paraId="26758311" w14:textId="77777777" w:rsidR="00E62335" w:rsidRPr="002D053C" w:rsidRDefault="00E62335" w:rsidP="00E62335">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936"/>
        <w:gridCol w:w="2552"/>
      </w:tblGrid>
      <w:tr w:rsidR="00E62335" w:rsidRPr="002D053C" w14:paraId="7126495B" w14:textId="77777777" w:rsidTr="00E62335">
        <w:trPr>
          <w:trHeight w:val="355"/>
          <w:jc w:val="center"/>
        </w:trPr>
        <w:tc>
          <w:tcPr>
            <w:tcW w:w="1332" w:type="dxa"/>
            <w:tcBorders>
              <w:top w:val="nil"/>
              <w:left w:val="nil"/>
              <w:bottom w:val="nil"/>
              <w:right w:val="nil"/>
            </w:tcBorders>
            <w:shd w:val="clear" w:color="auto" w:fill="auto"/>
          </w:tcPr>
          <w:p w14:paraId="0531E424" w14:textId="77777777" w:rsidR="00E62335" w:rsidRPr="002D053C" w:rsidRDefault="00E62335" w:rsidP="00E62335">
            <w:pPr>
              <w:spacing w:line="360" w:lineRule="auto"/>
              <w:jc w:val="both"/>
              <w:rPr>
                <w:rFonts w:ascii="David" w:hAnsi="David"/>
                <w:b/>
                <w:bCs/>
              </w:rPr>
            </w:pPr>
            <w:r w:rsidRPr="002D053C">
              <w:rPr>
                <w:rFonts w:ascii="David" w:hAnsi="David"/>
                <w:b/>
                <w:bCs/>
                <w:rtl/>
              </w:rPr>
              <w:t>בעניין:</w:t>
            </w:r>
          </w:p>
        </w:tc>
        <w:tc>
          <w:tcPr>
            <w:tcW w:w="4936" w:type="dxa"/>
            <w:tcBorders>
              <w:top w:val="nil"/>
              <w:left w:val="nil"/>
              <w:bottom w:val="nil"/>
              <w:right w:val="nil"/>
            </w:tcBorders>
            <w:shd w:val="clear" w:color="auto" w:fill="auto"/>
          </w:tcPr>
          <w:p w14:paraId="6609FF0F" w14:textId="77777777" w:rsidR="00E62335" w:rsidRPr="002D053C" w:rsidRDefault="00E62335" w:rsidP="00E62335">
            <w:pPr>
              <w:spacing w:line="360" w:lineRule="auto"/>
              <w:rPr>
                <w:rFonts w:ascii="David" w:hAnsi="David"/>
                <w:b/>
                <w:bCs/>
              </w:rPr>
            </w:pPr>
            <w:r w:rsidRPr="002D053C">
              <w:rPr>
                <w:rFonts w:ascii="David" w:hAnsi="David"/>
                <w:b/>
                <w:bCs/>
                <w:rtl/>
              </w:rPr>
              <w:t xml:space="preserve">     </w:t>
            </w:r>
          </w:p>
        </w:tc>
        <w:tc>
          <w:tcPr>
            <w:tcW w:w="2552" w:type="dxa"/>
            <w:tcBorders>
              <w:top w:val="nil"/>
              <w:left w:val="nil"/>
              <w:bottom w:val="nil"/>
              <w:right w:val="nil"/>
            </w:tcBorders>
            <w:shd w:val="clear" w:color="auto" w:fill="auto"/>
          </w:tcPr>
          <w:p w14:paraId="288AD551" w14:textId="77777777" w:rsidR="00E62335" w:rsidRPr="002D053C" w:rsidRDefault="00E62335" w:rsidP="00E62335">
            <w:pPr>
              <w:spacing w:line="360" w:lineRule="auto"/>
              <w:jc w:val="both"/>
              <w:rPr>
                <w:rFonts w:ascii="David" w:hAnsi="David"/>
                <w:b/>
                <w:bCs/>
              </w:rPr>
            </w:pPr>
          </w:p>
        </w:tc>
      </w:tr>
      <w:tr w:rsidR="00E62335" w:rsidRPr="002D053C" w14:paraId="7010524D" w14:textId="77777777" w:rsidTr="00E62335">
        <w:trPr>
          <w:trHeight w:val="355"/>
          <w:jc w:val="center"/>
        </w:trPr>
        <w:tc>
          <w:tcPr>
            <w:tcW w:w="1332" w:type="dxa"/>
            <w:tcBorders>
              <w:top w:val="nil"/>
              <w:left w:val="nil"/>
              <w:bottom w:val="nil"/>
              <w:right w:val="nil"/>
            </w:tcBorders>
            <w:shd w:val="clear" w:color="auto" w:fill="auto"/>
          </w:tcPr>
          <w:p w14:paraId="64D92C74" w14:textId="77777777" w:rsidR="00E62335" w:rsidRPr="002D053C" w:rsidRDefault="00E62335" w:rsidP="00E62335">
            <w:pPr>
              <w:spacing w:line="360" w:lineRule="auto"/>
              <w:jc w:val="both"/>
              <w:rPr>
                <w:rFonts w:ascii="David" w:hAnsi="David"/>
                <w:b/>
                <w:bCs/>
                <w:rtl/>
              </w:rPr>
            </w:pPr>
            <w:bookmarkStart w:id="1" w:name="FirstAppellant"/>
            <w:r w:rsidRPr="002D053C">
              <w:rPr>
                <w:rFonts w:ascii="David" w:hAnsi="David"/>
                <w:b/>
                <w:bCs/>
                <w:rtl/>
              </w:rPr>
              <w:t>המאשימה:</w:t>
            </w:r>
          </w:p>
        </w:tc>
        <w:tc>
          <w:tcPr>
            <w:tcW w:w="4936" w:type="dxa"/>
            <w:tcBorders>
              <w:top w:val="nil"/>
              <w:left w:val="nil"/>
              <w:bottom w:val="nil"/>
              <w:right w:val="nil"/>
            </w:tcBorders>
            <w:shd w:val="clear" w:color="auto" w:fill="auto"/>
          </w:tcPr>
          <w:p w14:paraId="7A8B5CD7" w14:textId="77777777" w:rsidR="00E62335" w:rsidRPr="002D053C" w:rsidRDefault="00E62335" w:rsidP="00E62335">
            <w:pPr>
              <w:spacing w:line="360" w:lineRule="auto"/>
              <w:jc w:val="both"/>
              <w:rPr>
                <w:rFonts w:ascii="David" w:hAnsi="David"/>
                <w:b/>
                <w:bCs/>
                <w:rtl/>
              </w:rPr>
            </w:pPr>
            <w:r w:rsidRPr="002D053C">
              <w:rPr>
                <w:rFonts w:ascii="David" w:hAnsi="David"/>
                <w:b/>
                <w:bCs/>
                <w:rtl/>
              </w:rPr>
              <w:t>מדינת ישראל</w:t>
            </w:r>
          </w:p>
        </w:tc>
        <w:tc>
          <w:tcPr>
            <w:tcW w:w="2552" w:type="dxa"/>
            <w:tcBorders>
              <w:top w:val="nil"/>
              <w:left w:val="nil"/>
              <w:bottom w:val="nil"/>
              <w:right w:val="nil"/>
            </w:tcBorders>
            <w:shd w:val="clear" w:color="auto" w:fill="auto"/>
          </w:tcPr>
          <w:p w14:paraId="4F75AA3A" w14:textId="77777777" w:rsidR="00E62335" w:rsidRPr="002D053C" w:rsidRDefault="00E62335" w:rsidP="00E62335">
            <w:pPr>
              <w:spacing w:line="360" w:lineRule="auto"/>
              <w:jc w:val="right"/>
              <w:rPr>
                <w:rFonts w:ascii="David" w:hAnsi="David"/>
                <w:b/>
                <w:bCs/>
                <w:rtl/>
              </w:rPr>
            </w:pPr>
          </w:p>
        </w:tc>
      </w:tr>
      <w:bookmarkEnd w:id="1"/>
      <w:tr w:rsidR="00E62335" w:rsidRPr="002D053C" w14:paraId="001C127F" w14:textId="77777777" w:rsidTr="00E62335">
        <w:trPr>
          <w:trHeight w:val="355"/>
          <w:jc w:val="center"/>
        </w:trPr>
        <w:tc>
          <w:tcPr>
            <w:tcW w:w="1332" w:type="dxa"/>
            <w:tcBorders>
              <w:top w:val="nil"/>
              <w:left w:val="nil"/>
              <w:bottom w:val="nil"/>
              <w:right w:val="nil"/>
            </w:tcBorders>
            <w:shd w:val="clear" w:color="auto" w:fill="auto"/>
          </w:tcPr>
          <w:p w14:paraId="3D324F01" w14:textId="77777777" w:rsidR="00E62335" w:rsidRPr="002D053C" w:rsidRDefault="00E62335" w:rsidP="00E62335">
            <w:pPr>
              <w:spacing w:line="360" w:lineRule="auto"/>
              <w:jc w:val="both"/>
              <w:rPr>
                <w:rFonts w:ascii="David" w:hAnsi="David"/>
                <w:b/>
                <w:bCs/>
                <w:rtl/>
              </w:rPr>
            </w:pPr>
          </w:p>
        </w:tc>
        <w:tc>
          <w:tcPr>
            <w:tcW w:w="7488" w:type="dxa"/>
            <w:gridSpan w:val="2"/>
            <w:tcBorders>
              <w:top w:val="nil"/>
              <w:left w:val="nil"/>
              <w:bottom w:val="nil"/>
              <w:right w:val="nil"/>
            </w:tcBorders>
            <w:shd w:val="clear" w:color="auto" w:fill="auto"/>
          </w:tcPr>
          <w:p w14:paraId="4E0DBD18" w14:textId="77777777" w:rsidR="00E62335" w:rsidRPr="002D053C" w:rsidRDefault="00E62335" w:rsidP="00E62335">
            <w:pPr>
              <w:spacing w:line="360" w:lineRule="auto"/>
              <w:jc w:val="center"/>
              <w:rPr>
                <w:rFonts w:ascii="David" w:hAnsi="David"/>
                <w:b/>
                <w:bCs/>
                <w:sz w:val="28"/>
                <w:szCs w:val="28"/>
              </w:rPr>
            </w:pPr>
            <w:r w:rsidRPr="002D053C">
              <w:rPr>
                <w:rFonts w:ascii="David" w:hAnsi="David"/>
                <w:b/>
                <w:bCs/>
                <w:sz w:val="28"/>
                <w:szCs w:val="28"/>
                <w:rtl/>
              </w:rPr>
              <w:t>נגד</w:t>
            </w:r>
          </w:p>
        </w:tc>
      </w:tr>
      <w:tr w:rsidR="00E62335" w:rsidRPr="002D053C" w14:paraId="07DF72F8" w14:textId="77777777" w:rsidTr="00E62335">
        <w:trPr>
          <w:trHeight w:val="355"/>
          <w:jc w:val="center"/>
        </w:trPr>
        <w:tc>
          <w:tcPr>
            <w:tcW w:w="1332" w:type="dxa"/>
            <w:tcBorders>
              <w:top w:val="nil"/>
              <w:left w:val="nil"/>
              <w:bottom w:val="nil"/>
              <w:right w:val="nil"/>
            </w:tcBorders>
            <w:shd w:val="clear" w:color="auto" w:fill="auto"/>
          </w:tcPr>
          <w:p w14:paraId="4FFE3E45" w14:textId="77777777" w:rsidR="00E62335" w:rsidRPr="002D053C" w:rsidRDefault="00E62335" w:rsidP="00E62335">
            <w:pPr>
              <w:spacing w:line="360" w:lineRule="auto"/>
              <w:rPr>
                <w:rFonts w:ascii="David" w:hAnsi="David"/>
                <w:b/>
                <w:bCs/>
                <w:rtl/>
              </w:rPr>
            </w:pPr>
            <w:r w:rsidRPr="002D053C">
              <w:rPr>
                <w:rFonts w:ascii="David" w:hAnsi="David" w:hint="cs"/>
                <w:b/>
                <w:bCs/>
                <w:rtl/>
              </w:rPr>
              <w:t>הנאשם:</w:t>
            </w:r>
          </w:p>
        </w:tc>
        <w:tc>
          <w:tcPr>
            <w:tcW w:w="4936" w:type="dxa"/>
            <w:tcBorders>
              <w:top w:val="nil"/>
              <w:left w:val="nil"/>
              <w:bottom w:val="nil"/>
              <w:right w:val="nil"/>
            </w:tcBorders>
            <w:shd w:val="clear" w:color="auto" w:fill="auto"/>
          </w:tcPr>
          <w:p w14:paraId="67A7B661" w14:textId="77777777" w:rsidR="00E62335" w:rsidRPr="002D053C" w:rsidRDefault="00E62335" w:rsidP="00E62335">
            <w:pPr>
              <w:spacing w:line="360" w:lineRule="auto"/>
              <w:rPr>
                <w:rFonts w:ascii="David" w:hAnsi="David"/>
                <w:b/>
                <w:bCs/>
                <w:rtl/>
              </w:rPr>
            </w:pPr>
            <w:r w:rsidRPr="002D053C">
              <w:rPr>
                <w:rFonts w:ascii="David" w:hAnsi="David"/>
                <w:b/>
                <w:bCs/>
                <w:rtl/>
              </w:rPr>
              <w:t>DANH MINH TRAN ט' 9105928 (עציר)</w:t>
            </w:r>
          </w:p>
        </w:tc>
        <w:tc>
          <w:tcPr>
            <w:tcW w:w="2552" w:type="dxa"/>
            <w:tcBorders>
              <w:top w:val="nil"/>
              <w:left w:val="nil"/>
              <w:bottom w:val="nil"/>
              <w:right w:val="nil"/>
            </w:tcBorders>
            <w:shd w:val="clear" w:color="auto" w:fill="auto"/>
          </w:tcPr>
          <w:p w14:paraId="280CA33F" w14:textId="77777777" w:rsidR="00E62335" w:rsidRPr="002D053C" w:rsidRDefault="00E62335" w:rsidP="00E62335">
            <w:pPr>
              <w:spacing w:line="360" w:lineRule="auto"/>
              <w:jc w:val="right"/>
              <w:rPr>
                <w:rFonts w:ascii="David" w:hAnsi="David"/>
                <w:b/>
                <w:bCs/>
              </w:rPr>
            </w:pPr>
          </w:p>
        </w:tc>
      </w:tr>
    </w:tbl>
    <w:p w14:paraId="224A47B9" w14:textId="77777777" w:rsidR="00E62335" w:rsidRPr="002D053C" w:rsidRDefault="00E62335" w:rsidP="00E62335">
      <w:pPr>
        <w:spacing w:line="360" w:lineRule="auto"/>
        <w:rPr>
          <w:rFonts w:ascii="David" w:hAnsi="David"/>
          <w:b/>
          <w:bCs/>
        </w:rPr>
      </w:pPr>
    </w:p>
    <w:p w14:paraId="16AE3D75" w14:textId="77777777" w:rsidR="002D053C" w:rsidRPr="002D053C" w:rsidRDefault="002D053C" w:rsidP="002D053C">
      <w:pPr>
        <w:spacing w:before="120" w:after="120" w:line="240" w:lineRule="exact"/>
        <w:ind w:left="283" w:hanging="283"/>
        <w:jc w:val="both"/>
        <w:rPr>
          <w:rFonts w:ascii="FrankRuehl" w:hAnsi="FrankRuehl" w:cs="FrankRuehl"/>
          <w:rtl/>
        </w:rPr>
      </w:pPr>
    </w:p>
    <w:p w14:paraId="35785C4A" w14:textId="77777777" w:rsidR="002D053C" w:rsidRPr="002D053C" w:rsidRDefault="002D053C" w:rsidP="002D053C">
      <w:pPr>
        <w:spacing w:line="360" w:lineRule="auto"/>
        <w:rPr>
          <w:rFonts w:ascii="David" w:hAnsi="David"/>
          <w:rtl/>
        </w:rPr>
      </w:pPr>
    </w:p>
    <w:p w14:paraId="657951DB" w14:textId="77777777" w:rsidR="00B607A2" w:rsidRPr="00B607A2" w:rsidRDefault="00B607A2" w:rsidP="00B607A2">
      <w:pPr>
        <w:spacing w:before="120" w:after="120" w:line="240" w:lineRule="exact"/>
        <w:ind w:left="283" w:hanging="283"/>
        <w:jc w:val="both"/>
        <w:rPr>
          <w:rFonts w:ascii="FrankRuehl" w:hAnsi="FrankRuehl" w:cs="FrankRuehl"/>
          <w:rtl/>
        </w:rPr>
      </w:pPr>
      <w:bookmarkStart w:id="2" w:name="LawTable"/>
      <w:bookmarkEnd w:id="2"/>
      <w:r w:rsidRPr="00B607A2">
        <w:rPr>
          <w:rFonts w:ascii="FrankRuehl" w:hAnsi="FrankRuehl" w:cs="FrankRuehl"/>
          <w:rtl/>
        </w:rPr>
        <w:t xml:space="preserve">חקיקה שאוזכרה: </w:t>
      </w:r>
    </w:p>
    <w:p w14:paraId="7A4629A1" w14:textId="77777777" w:rsidR="00B607A2" w:rsidRPr="00B607A2" w:rsidRDefault="00B607A2" w:rsidP="00B607A2">
      <w:pPr>
        <w:spacing w:before="120" w:after="120" w:line="240" w:lineRule="exact"/>
        <w:ind w:left="283" w:hanging="283"/>
        <w:jc w:val="both"/>
        <w:rPr>
          <w:rFonts w:ascii="FrankRuehl" w:hAnsi="FrankRuehl" w:cs="FrankRuehl"/>
          <w:rtl/>
        </w:rPr>
      </w:pPr>
      <w:hyperlink r:id="rId6" w:history="1">
        <w:r w:rsidRPr="00B607A2">
          <w:rPr>
            <w:rFonts w:ascii="FrankRuehl" w:hAnsi="FrankRuehl" w:cs="FrankRuehl"/>
            <w:color w:val="0000FF"/>
            <w:u w:val="single"/>
            <w:rtl/>
          </w:rPr>
          <w:t>פקודת הסמים המסוכנים [נוסח חדש], תשל"ג-1973</w:t>
        </w:r>
      </w:hyperlink>
      <w:r w:rsidRPr="00B607A2">
        <w:rPr>
          <w:rFonts w:ascii="FrankRuehl" w:hAnsi="FrankRuehl" w:cs="FrankRuehl"/>
          <w:rtl/>
        </w:rPr>
        <w:t xml:space="preserve">: סע'  </w:t>
      </w:r>
      <w:hyperlink r:id="rId7" w:history="1">
        <w:r w:rsidRPr="00B607A2">
          <w:rPr>
            <w:rFonts w:ascii="FrankRuehl" w:hAnsi="FrankRuehl" w:cs="FrankRuehl"/>
            <w:color w:val="0000FF"/>
            <w:u w:val="single"/>
            <w:rtl/>
          </w:rPr>
          <w:t>7.א.</w:t>
        </w:r>
      </w:hyperlink>
      <w:r w:rsidRPr="00B607A2">
        <w:rPr>
          <w:rFonts w:ascii="FrankRuehl" w:hAnsi="FrankRuehl" w:cs="FrankRuehl"/>
          <w:rtl/>
        </w:rPr>
        <w:t xml:space="preserve">, </w:t>
      </w:r>
      <w:hyperlink r:id="rId8" w:history="1">
        <w:r w:rsidRPr="00B607A2">
          <w:rPr>
            <w:rFonts w:ascii="FrankRuehl" w:hAnsi="FrankRuehl" w:cs="FrankRuehl"/>
            <w:color w:val="0000FF"/>
            <w:u w:val="single"/>
            <w:rtl/>
          </w:rPr>
          <w:t>7.ג</w:t>
        </w:r>
      </w:hyperlink>
      <w:r w:rsidRPr="00B607A2">
        <w:rPr>
          <w:rFonts w:ascii="FrankRuehl" w:hAnsi="FrankRuehl" w:cs="FrankRuehl"/>
          <w:rtl/>
        </w:rPr>
        <w:t xml:space="preserve">, </w:t>
      </w:r>
      <w:hyperlink r:id="rId9" w:history="1">
        <w:r w:rsidRPr="00B607A2">
          <w:rPr>
            <w:rFonts w:ascii="FrankRuehl" w:hAnsi="FrankRuehl" w:cs="FrankRuehl"/>
            <w:color w:val="0000FF"/>
            <w:u w:val="single"/>
            <w:rtl/>
          </w:rPr>
          <w:t>10</w:t>
        </w:r>
      </w:hyperlink>
    </w:p>
    <w:p w14:paraId="70B7F4FB" w14:textId="77777777" w:rsidR="00B607A2" w:rsidRPr="00B607A2" w:rsidRDefault="00B607A2" w:rsidP="00B607A2">
      <w:pPr>
        <w:spacing w:before="120" w:after="120" w:line="240" w:lineRule="exact"/>
        <w:ind w:left="283" w:hanging="283"/>
        <w:jc w:val="both"/>
        <w:rPr>
          <w:rFonts w:ascii="FrankRuehl" w:hAnsi="FrankRuehl" w:cs="FrankRuehl"/>
          <w:rtl/>
        </w:rPr>
      </w:pPr>
      <w:hyperlink r:id="rId10" w:history="1">
        <w:r w:rsidRPr="00B607A2">
          <w:rPr>
            <w:rFonts w:ascii="FrankRuehl" w:hAnsi="FrankRuehl" w:cs="FrankRuehl"/>
            <w:color w:val="0000FF"/>
            <w:u w:val="single"/>
            <w:rtl/>
          </w:rPr>
          <w:t>חוק הכניסה לישראל, תשי"ב-1952</w:t>
        </w:r>
      </w:hyperlink>
      <w:r w:rsidRPr="00B607A2">
        <w:rPr>
          <w:rFonts w:ascii="FrankRuehl" w:hAnsi="FrankRuehl" w:cs="FrankRuehl"/>
          <w:rtl/>
        </w:rPr>
        <w:t xml:space="preserve">: סע'  </w:t>
      </w:r>
      <w:hyperlink r:id="rId11" w:history="1">
        <w:r w:rsidRPr="00B607A2">
          <w:rPr>
            <w:rFonts w:ascii="FrankRuehl" w:hAnsi="FrankRuehl" w:cs="FrankRuehl"/>
            <w:color w:val="0000FF"/>
            <w:u w:val="single"/>
            <w:rtl/>
          </w:rPr>
          <w:t>12(1)</w:t>
        </w:r>
      </w:hyperlink>
    </w:p>
    <w:p w14:paraId="5C3E25D0" w14:textId="77777777" w:rsidR="00E62335" w:rsidRDefault="00E62335" w:rsidP="00B607A2">
      <w:pPr>
        <w:spacing w:line="360" w:lineRule="auto"/>
        <w:rPr>
          <w:rFonts w:ascii="David" w:hAnsi="David" w:hint="cs"/>
          <w:rtl/>
        </w:rPr>
      </w:pPr>
      <w:bookmarkStart w:id="3" w:name="LawTable_End"/>
      <w:bookmarkEnd w:id="3"/>
    </w:p>
    <w:p w14:paraId="573D744D" w14:textId="77777777" w:rsidR="00B607A2" w:rsidRPr="00B607A2" w:rsidRDefault="00B607A2" w:rsidP="00B607A2">
      <w:pPr>
        <w:spacing w:line="360" w:lineRule="auto"/>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2335" w:rsidRPr="00E419DB" w14:paraId="1D6D3E03" w14:textId="77777777" w:rsidTr="00E62335">
        <w:trPr>
          <w:trHeight w:val="355"/>
          <w:jc w:val="center"/>
        </w:trPr>
        <w:tc>
          <w:tcPr>
            <w:tcW w:w="8820" w:type="dxa"/>
            <w:tcBorders>
              <w:top w:val="nil"/>
              <w:left w:val="nil"/>
              <w:bottom w:val="nil"/>
              <w:right w:val="nil"/>
            </w:tcBorders>
            <w:shd w:val="clear" w:color="auto" w:fill="auto"/>
          </w:tcPr>
          <w:p w14:paraId="6BA3A2B5" w14:textId="77777777" w:rsidR="002D053C" w:rsidRPr="002D053C" w:rsidRDefault="002D053C" w:rsidP="002D053C">
            <w:pPr>
              <w:spacing w:line="360" w:lineRule="auto"/>
              <w:jc w:val="center"/>
              <w:rPr>
                <w:rFonts w:ascii="David" w:hAnsi="David"/>
                <w:b/>
                <w:bCs/>
                <w:sz w:val="28"/>
                <w:szCs w:val="28"/>
                <w:u w:val="single"/>
                <w:rtl/>
              </w:rPr>
            </w:pPr>
            <w:bookmarkStart w:id="4" w:name="PsakDin" w:colFirst="0" w:colLast="0"/>
            <w:r w:rsidRPr="002D053C">
              <w:rPr>
                <w:rFonts w:ascii="David" w:hAnsi="David"/>
                <w:b/>
                <w:bCs/>
                <w:sz w:val="28"/>
                <w:szCs w:val="28"/>
                <w:u w:val="single"/>
                <w:rtl/>
              </w:rPr>
              <w:t>גזר דין</w:t>
            </w:r>
          </w:p>
          <w:p w14:paraId="7FA5F9CE" w14:textId="77777777" w:rsidR="00E62335" w:rsidRPr="002D053C" w:rsidRDefault="00E62335" w:rsidP="002D053C">
            <w:pPr>
              <w:spacing w:line="360" w:lineRule="auto"/>
              <w:jc w:val="center"/>
              <w:rPr>
                <w:rFonts w:ascii="David" w:hAnsi="David"/>
                <w:b/>
                <w:bCs/>
                <w:sz w:val="28"/>
                <w:szCs w:val="28"/>
                <w:u w:val="single"/>
                <w:rtl/>
              </w:rPr>
            </w:pPr>
          </w:p>
        </w:tc>
      </w:tr>
      <w:bookmarkEnd w:id="4"/>
    </w:tbl>
    <w:p w14:paraId="02F0BB68" w14:textId="77777777" w:rsidR="00E62335" w:rsidRPr="00E419DB" w:rsidRDefault="00E62335" w:rsidP="00E62335">
      <w:pPr>
        <w:spacing w:line="360" w:lineRule="auto"/>
        <w:rPr>
          <w:rFonts w:ascii="David" w:hAnsi="David"/>
          <w:rtl/>
        </w:rPr>
      </w:pPr>
    </w:p>
    <w:p w14:paraId="68522EBD" w14:textId="77777777" w:rsidR="00E62335" w:rsidRDefault="00E62335" w:rsidP="00E62335">
      <w:pPr>
        <w:autoSpaceDE w:val="0"/>
        <w:autoSpaceDN w:val="0"/>
        <w:adjustRightInd w:val="0"/>
        <w:spacing w:line="360" w:lineRule="auto"/>
        <w:rPr>
          <w:rFonts w:ascii="David" w:hAnsi="David"/>
          <w:b/>
          <w:bCs/>
          <w:u w:val="single"/>
          <w:rtl/>
        </w:rPr>
      </w:pPr>
    </w:p>
    <w:p w14:paraId="33D7FE14" w14:textId="77777777" w:rsidR="00E62335" w:rsidRPr="00E419DB" w:rsidRDefault="00E62335" w:rsidP="00E62335">
      <w:pPr>
        <w:autoSpaceDE w:val="0"/>
        <w:autoSpaceDN w:val="0"/>
        <w:adjustRightInd w:val="0"/>
        <w:spacing w:line="360" w:lineRule="auto"/>
        <w:jc w:val="both"/>
        <w:rPr>
          <w:rFonts w:ascii="David" w:hAnsi="David"/>
          <w:b/>
          <w:bCs/>
          <w:u w:val="single"/>
          <w:rtl/>
        </w:rPr>
      </w:pPr>
      <w:r w:rsidRPr="00E419DB">
        <w:rPr>
          <w:rFonts w:ascii="David" w:hAnsi="David"/>
          <w:b/>
          <w:bCs/>
          <w:u w:val="single"/>
          <w:rtl/>
        </w:rPr>
        <w:t>כללי</w:t>
      </w:r>
    </w:p>
    <w:p w14:paraId="003B0196"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rtl/>
        </w:rPr>
        <w:t>1.</w:t>
      </w:r>
      <w:r w:rsidRPr="00E419DB">
        <w:rPr>
          <w:rFonts w:ascii="David" w:hAnsi="David"/>
          <w:rtl/>
        </w:rPr>
        <w:tab/>
      </w:r>
      <w:bookmarkStart w:id="5" w:name="ABSTRACT_START"/>
      <w:bookmarkEnd w:id="5"/>
      <w:r w:rsidRPr="00E419DB">
        <w:rPr>
          <w:rFonts w:ascii="David" w:hAnsi="David"/>
          <w:rtl/>
          <w:lang w:eastAsia="he-IL"/>
        </w:rPr>
        <w:t>הנאשם, נתין זר מוויאטנם, הודה במסגרת הסדר דיוני, שבתאריך 21.05.19 החזיק בתוך תיק שנשא, סם מסוכן מסוג מתאמפטמין במשקל של 140 גרם, מחולק וארוז בתוך שקיות וכפפת גומי, ומשקל אלקטרוני. והודה, שהוא שוהה בישראל שלא כדין מאז 3.9.16 .</w:t>
      </w:r>
    </w:p>
    <w:p w14:paraId="72B8936F" w14:textId="77777777" w:rsidR="00E62335" w:rsidRPr="00E419DB" w:rsidRDefault="00E62335" w:rsidP="00E62335">
      <w:pPr>
        <w:spacing w:line="360" w:lineRule="auto"/>
        <w:ind w:left="720" w:hanging="720"/>
        <w:jc w:val="both"/>
        <w:rPr>
          <w:rFonts w:ascii="David" w:hAnsi="David"/>
        </w:rPr>
      </w:pPr>
      <w:bookmarkStart w:id="6" w:name="ABSTRACT_END"/>
      <w:bookmarkEnd w:id="6"/>
    </w:p>
    <w:p w14:paraId="2DFCEF28" w14:textId="77777777" w:rsidR="00E62335" w:rsidRPr="00E419DB" w:rsidRDefault="00E62335" w:rsidP="00E62335">
      <w:pPr>
        <w:autoSpaceDE w:val="0"/>
        <w:autoSpaceDN w:val="0"/>
        <w:adjustRightInd w:val="0"/>
        <w:spacing w:line="360" w:lineRule="auto"/>
        <w:ind w:left="720" w:hanging="720"/>
        <w:jc w:val="both"/>
        <w:rPr>
          <w:rFonts w:ascii="David" w:hAnsi="David"/>
          <w:rtl/>
        </w:rPr>
      </w:pPr>
      <w:r w:rsidRPr="00E419DB">
        <w:rPr>
          <w:rFonts w:ascii="David" w:hAnsi="David"/>
          <w:rtl/>
        </w:rPr>
        <w:t xml:space="preserve">2. </w:t>
      </w:r>
      <w:r w:rsidRPr="00E419DB">
        <w:rPr>
          <w:rFonts w:ascii="David" w:hAnsi="David"/>
          <w:rtl/>
        </w:rPr>
        <w:tab/>
        <w:t xml:space="preserve">על יסוד הודאת הנאשם כאמור, הוא הורשע בעבירות של החזקת סם מסוכן שלא לצריכה עצמית, לפי סעיף </w:t>
      </w:r>
      <w:hyperlink r:id="rId12" w:history="1">
        <w:r w:rsidR="00B607A2" w:rsidRPr="00B607A2">
          <w:rPr>
            <w:rFonts w:ascii="David" w:hAnsi="David"/>
            <w:color w:val="0000FF"/>
            <w:u w:val="single"/>
            <w:rtl/>
          </w:rPr>
          <w:t>7 (א) ו- (ג)</w:t>
        </w:r>
      </w:hyperlink>
      <w:r w:rsidRPr="00E419DB">
        <w:rPr>
          <w:rFonts w:ascii="David" w:hAnsi="David"/>
          <w:rtl/>
        </w:rPr>
        <w:t xml:space="preserve"> רישא ב</w:t>
      </w:r>
      <w:hyperlink r:id="rId13" w:history="1">
        <w:r w:rsidR="002D053C" w:rsidRPr="002D053C">
          <w:rPr>
            <w:rFonts w:ascii="David" w:hAnsi="David"/>
            <w:color w:val="0000FF"/>
            <w:u w:val="single"/>
            <w:rtl/>
          </w:rPr>
          <w:t>פקודת הסמים המסוכנים</w:t>
        </w:r>
      </w:hyperlink>
      <w:r w:rsidRPr="00E419DB">
        <w:rPr>
          <w:rFonts w:ascii="David" w:hAnsi="David"/>
          <w:rtl/>
        </w:rPr>
        <w:t xml:space="preserve"> [נוסח חדש] התשל"ג-1973 (להלן: "פקודת הסמים"); החזקת כלים, לפי </w:t>
      </w:r>
      <w:hyperlink r:id="rId14" w:history="1">
        <w:r w:rsidR="00B607A2" w:rsidRPr="00B607A2">
          <w:rPr>
            <w:rFonts w:ascii="David" w:hAnsi="David"/>
            <w:color w:val="0000FF"/>
            <w:u w:val="single"/>
            <w:rtl/>
          </w:rPr>
          <w:t>סעיף 10</w:t>
        </w:r>
      </w:hyperlink>
      <w:r w:rsidRPr="00E419DB">
        <w:rPr>
          <w:rFonts w:ascii="David" w:hAnsi="David"/>
          <w:rtl/>
        </w:rPr>
        <w:t xml:space="preserve"> בפקודת הסמים; ושהייה בישראל שלא כחוק, לפי </w:t>
      </w:r>
      <w:hyperlink r:id="rId15" w:history="1">
        <w:r w:rsidR="00B607A2" w:rsidRPr="00B607A2">
          <w:rPr>
            <w:rFonts w:ascii="David" w:hAnsi="David"/>
            <w:color w:val="0000FF"/>
            <w:u w:val="single"/>
            <w:rtl/>
          </w:rPr>
          <w:t>סעיף 12(1)</w:t>
        </w:r>
      </w:hyperlink>
      <w:r w:rsidRPr="00E419DB">
        <w:rPr>
          <w:rFonts w:ascii="David" w:hAnsi="David"/>
          <w:rtl/>
        </w:rPr>
        <w:t xml:space="preserve"> ל</w:t>
      </w:r>
      <w:hyperlink r:id="rId16" w:history="1">
        <w:r w:rsidR="002D053C" w:rsidRPr="002D053C">
          <w:rPr>
            <w:rFonts w:ascii="David" w:hAnsi="David"/>
            <w:color w:val="0000FF"/>
            <w:u w:val="single"/>
            <w:rtl/>
          </w:rPr>
          <w:t>חוק הכניסה לישראל</w:t>
        </w:r>
      </w:hyperlink>
      <w:r w:rsidRPr="00E419DB">
        <w:rPr>
          <w:rFonts w:ascii="David" w:hAnsi="David"/>
          <w:rtl/>
        </w:rPr>
        <w:t>, התשי"ב-1952.</w:t>
      </w:r>
    </w:p>
    <w:p w14:paraId="5B6F8DB3" w14:textId="77777777" w:rsidR="00E62335" w:rsidRPr="00E419DB" w:rsidRDefault="00E62335" w:rsidP="00E62335">
      <w:pPr>
        <w:autoSpaceDE w:val="0"/>
        <w:autoSpaceDN w:val="0"/>
        <w:adjustRightInd w:val="0"/>
        <w:spacing w:line="360" w:lineRule="auto"/>
        <w:ind w:left="720" w:hanging="720"/>
        <w:jc w:val="both"/>
        <w:rPr>
          <w:rFonts w:ascii="David" w:hAnsi="David"/>
          <w:rtl/>
        </w:rPr>
      </w:pPr>
    </w:p>
    <w:p w14:paraId="619BE065" w14:textId="77777777" w:rsidR="00E62335" w:rsidRPr="00E419DB" w:rsidRDefault="00E62335" w:rsidP="00E62335">
      <w:pPr>
        <w:autoSpaceDE w:val="0"/>
        <w:autoSpaceDN w:val="0"/>
        <w:adjustRightInd w:val="0"/>
        <w:spacing w:line="360" w:lineRule="auto"/>
        <w:ind w:left="720" w:hanging="720"/>
        <w:jc w:val="both"/>
        <w:rPr>
          <w:rFonts w:ascii="David" w:hAnsi="David"/>
          <w:rtl/>
        </w:rPr>
      </w:pPr>
      <w:r w:rsidRPr="00E419DB">
        <w:rPr>
          <w:rFonts w:ascii="David" w:hAnsi="David"/>
          <w:rtl/>
        </w:rPr>
        <w:t>3.</w:t>
      </w:r>
      <w:r w:rsidRPr="00E419DB">
        <w:rPr>
          <w:rFonts w:ascii="David" w:hAnsi="David"/>
          <w:rtl/>
        </w:rPr>
        <w:tab/>
        <w:t xml:space="preserve">ההסדר בין הצדדים לא כלל הסכמה לעניין העונש. </w:t>
      </w:r>
    </w:p>
    <w:p w14:paraId="33FC70C3" w14:textId="77777777" w:rsidR="00E62335" w:rsidRPr="00E419DB" w:rsidRDefault="00E62335" w:rsidP="00E62335">
      <w:pPr>
        <w:autoSpaceDE w:val="0"/>
        <w:autoSpaceDN w:val="0"/>
        <w:adjustRightInd w:val="0"/>
        <w:spacing w:line="360" w:lineRule="auto"/>
        <w:ind w:left="720" w:hanging="720"/>
        <w:jc w:val="both"/>
        <w:rPr>
          <w:rFonts w:ascii="David" w:hAnsi="David"/>
          <w:rtl/>
        </w:rPr>
      </w:pPr>
    </w:p>
    <w:p w14:paraId="767EBC28" w14:textId="77777777" w:rsidR="00E62335" w:rsidRPr="00E419DB" w:rsidRDefault="00E62335" w:rsidP="00E62335">
      <w:pPr>
        <w:autoSpaceDE w:val="0"/>
        <w:autoSpaceDN w:val="0"/>
        <w:adjustRightInd w:val="0"/>
        <w:spacing w:line="360" w:lineRule="auto"/>
        <w:jc w:val="both"/>
        <w:rPr>
          <w:rFonts w:ascii="David" w:hAnsi="David"/>
          <w:b/>
          <w:bCs/>
          <w:u w:val="single"/>
          <w:rtl/>
        </w:rPr>
      </w:pPr>
      <w:r w:rsidRPr="00E419DB">
        <w:rPr>
          <w:rFonts w:ascii="David" w:hAnsi="David"/>
          <w:b/>
          <w:bCs/>
          <w:u w:val="single"/>
          <w:rtl/>
        </w:rPr>
        <w:lastRenderedPageBreak/>
        <w:t>טיעוני הצדדים</w:t>
      </w:r>
    </w:p>
    <w:p w14:paraId="77054A22" w14:textId="77777777" w:rsidR="00E62335" w:rsidRPr="00E419DB" w:rsidRDefault="00E62335" w:rsidP="00E62335">
      <w:pPr>
        <w:autoSpaceDE w:val="0"/>
        <w:autoSpaceDN w:val="0"/>
        <w:adjustRightInd w:val="0"/>
        <w:spacing w:line="360" w:lineRule="auto"/>
        <w:ind w:left="720" w:hanging="720"/>
        <w:jc w:val="both"/>
        <w:rPr>
          <w:rFonts w:ascii="David" w:hAnsi="David"/>
          <w:rtl/>
        </w:rPr>
      </w:pPr>
      <w:r w:rsidRPr="00E419DB">
        <w:rPr>
          <w:rFonts w:ascii="David" w:hAnsi="David"/>
          <w:rtl/>
        </w:rPr>
        <w:t>1.</w:t>
      </w:r>
      <w:r w:rsidRPr="00E419DB">
        <w:rPr>
          <w:rFonts w:ascii="David" w:hAnsi="David"/>
          <w:rtl/>
        </w:rPr>
        <w:tab/>
        <w:t xml:space="preserve">המאשימה עמדה על הערכים המוגנים בעבירות הסמים ועל מידת פגיעת מעשה הנאשם  בהם; על נסיבות ביצוע העבירה ובכלל זה חלקו של הנאשם בעבירה והנזק שהיה עלול להיגרם מביצועה. וטענה כי בנסיבות העניין, מתחם העונש ההולם נע בין 18 ל- 36 חודשי מאסר בפועל. אשר לעונש הראוי לנאשם בתוך המתחם, ציינה, כי הנאשם נעדר עבר פלילי, אך הוא שוהה בישראל שלא בחוק תקופה של 3 שנים. הוסיפה, שהסם נתפס כשהוא מחולק באריזות וכן נתפסו ברשות הנאשם משקל אלקטרוני וסכום כסף לא מבוטל. טענה לעליונות האינטרס הציבורי בעבירות סמים ולצורך בהרתעת הרבים. וביקשה להטיל על הנאשם מאסר בפועל באמצע המתחם, מאסר על תנאי ארוך ומרתיע, התחייבות להימנע מעבירה וקנס. </w:t>
      </w:r>
    </w:p>
    <w:p w14:paraId="20F9E115" w14:textId="77777777" w:rsidR="00E62335" w:rsidRPr="00E419DB" w:rsidRDefault="00E62335" w:rsidP="00E62335">
      <w:pPr>
        <w:autoSpaceDE w:val="0"/>
        <w:autoSpaceDN w:val="0"/>
        <w:adjustRightInd w:val="0"/>
        <w:spacing w:line="360" w:lineRule="auto"/>
        <w:ind w:left="720" w:hanging="720"/>
        <w:jc w:val="both"/>
        <w:rPr>
          <w:rFonts w:ascii="David" w:hAnsi="David"/>
          <w:rtl/>
        </w:rPr>
      </w:pPr>
    </w:p>
    <w:p w14:paraId="2D3C974E" w14:textId="77777777" w:rsidR="00E62335" w:rsidRPr="00E419DB" w:rsidRDefault="00E62335" w:rsidP="00E62335">
      <w:pPr>
        <w:autoSpaceDE w:val="0"/>
        <w:autoSpaceDN w:val="0"/>
        <w:adjustRightInd w:val="0"/>
        <w:spacing w:line="360" w:lineRule="auto"/>
        <w:ind w:left="720" w:hanging="720"/>
        <w:jc w:val="both"/>
        <w:rPr>
          <w:rFonts w:ascii="David" w:hAnsi="David"/>
          <w:rtl/>
        </w:rPr>
      </w:pPr>
      <w:r w:rsidRPr="00E419DB">
        <w:rPr>
          <w:rFonts w:ascii="David" w:hAnsi="David"/>
          <w:rtl/>
        </w:rPr>
        <w:t>2.</w:t>
      </w:r>
      <w:r w:rsidRPr="00E419DB">
        <w:rPr>
          <w:rFonts w:ascii="David" w:hAnsi="David"/>
          <w:rtl/>
        </w:rPr>
        <w:tab/>
        <w:t xml:space="preserve">ב"כ הנאשם ביקש שלא להחמיר עם הנאשם. טען כי המתחם לו טוענת המאשימה גבוה, בשים לב לכמות הסם שנתפסה, וכי מתחם העונש הראוי כאן נע בין 10 ל- 20 חודשי מאסר בפועל. טען כי הסם הקרוי בשפת העובדים הזרים "יאבה", משמש בעיקר להגברת המרץ והוא מאפשר למי שנוטל אותו לעבוד יותר שעות. ציין שהנאשם הודה ולקח אחריות על מעשיו בהזדמנות הראשונה, ואף סיפר בחקירתו כיצד השיג את הסמים. ומסר שהנאשם מסכים שהכסף שנתפס ברשותו - יחולט. עוד טען, שהנאשם תושב זר, הנמצא בארץ ללא משפחה וללא תמיכה. הוא אינו דובר עברית, ולא יכול לנצל הטבות בסיסיות הניתנות לאסיר כמו שיחות טלפון, ביקורי משפחה, והפקדות כספים בקנטינה. הגיש פסיקה. </w:t>
      </w:r>
    </w:p>
    <w:p w14:paraId="0885596A" w14:textId="77777777" w:rsidR="00E62335" w:rsidRPr="00E419DB" w:rsidRDefault="00E62335" w:rsidP="00E62335">
      <w:pPr>
        <w:autoSpaceDE w:val="0"/>
        <w:autoSpaceDN w:val="0"/>
        <w:adjustRightInd w:val="0"/>
        <w:spacing w:line="360" w:lineRule="auto"/>
        <w:ind w:left="720"/>
        <w:jc w:val="both"/>
        <w:rPr>
          <w:rFonts w:ascii="David" w:hAnsi="David"/>
          <w:rtl/>
        </w:rPr>
      </w:pPr>
    </w:p>
    <w:p w14:paraId="7EC3F552" w14:textId="77777777" w:rsidR="00E62335" w:rsidRPr="00E419DB" w:rsidRDefault="00E62335" w:rsidP="00E62335">
      <w:pPr>
        <w:autoSpaceDE w:val="0"/>
        <w:autoSpaceDN w:val="0"/>
        <w:adjustRightInd w:val="0"/>
        <w:spacing w:line="360" w:lineRule="auto"/>
        <w:ind w:left="720" w:hanging="720"/>
        <w:jc w:val="both"/>
        <w:rPr>
          <w:rFonts w:ascii="David" w:hAnsi="David"/>
          <w:rtl/>
        </w:rPr>
      </w:pPr>
      <w:r w:rsidRPr="00E419DB">
        <w:rPr>
          <w:rFonts w:ascii="David" w:hAnsi="David"/>
          <w:rtl/>
        </w:rPr>
        <w:t>3.</w:t>
      </w:r>
      <w:r w:rsidRPr="00E419DB">
        <w:rPr>
          <w:rFonts w:ascii="David" w:hAnsi="David"/>
          <w:rtl/>
        </w:rPr>
        <w:tab/>
        <w:t xml:space="preserve">הנאשם הביע צער על מעשיו וביקש לאפשר לו לחזור לוויאטנם. </w:t>
      </w:r>
    </w:p>
    <w:p w14:paraId="3EA7455F" w14:textId="77777777" w:rsidR="00E62335" w:rsidRPr="00E419DB" w:rsidRDefault="00E62335" w:rsidP="00E62335">
      <w:pPr>
        <w:autoSpaceDE w:val="0"/>
        <w:autoSpaceDN w:val="0"/>
        <w:adjustRightInd w:val="0"/>
        <w:spacing w:line="360" w:lineRule="auto"/>
        <w:jc w:val="both"/>
        <w:rPr>
          <w:rFonts w:ascii="David" w:hAnsi="David"/>
          <w:rtl/>
        </w:rPr>
      </w:pPr>
    </w:p>
    <w:p w14:paraId="321D2DA5" w14:textId="77777777" w:rsidR="00E62335" w:rsidRPr="00E419DB" w:rsidRDefault="00E62335" w:rsidP="00E62335">
      <w:pPr>
        <w:autoSpaceDE w:val="0"/>
        <w:autoSpaceDN w:val="0"/>
        <w:adjustRightInd w:val="0"/>
        <w:spacing w:line="360" w:lineRule="auto"/>
        <w:jc w:val="both"/>
        <w:rPr>
          <w:rFonts w:ascii="David" w:hAnsi="David"/>
          <w:rtl/>
        </w:rPr>
      </w:pPr>
    </w:p>
    <w:p w14:paraId="246CEE81" w14:textId="77777777" w:rsidR="00E62335" w:rsidRDefault="00E62335" w:rsidP="00E62335">
      <w:pPr>
        <w:autoSpaceDE w:val="0"/>
        <w:autoSpaceDN w:val="0"/>
        <w:adjustRightInd w:val="0"/>
        <w:spacing w:line="360" w:lineRule="auto"/>
        <w:jc w:val="both"/>
        <w:rPr>
          <w:rFonts w:ascii="David" w:hAnsi="David"/>
          <w:b/>
          <w:bCs/>
          <w:u w:val="single"/>
          <w:rtl/>
        </w:rPr>
      </w:pPr>
    </w:p>
    <w:p w14:paraId="0206A35C" w14:textId="77777777" w:rsidR="00E62335" w:rsidRDefault="00E62335" w:rsidP="00E62335">
      <w:pPr>
        <w:autoSpaceDE w:val="0"/>
        <w:autoSpaceDN w:val="0"/>
        <w:adjustRightInd w:val="0"/>
        <w:spacing w:line="360" w:lineRule="auto"/>
        <w:jc w:val="both"/>
        <w:rPr>
          <w:rFonts w:ascii="David" w:hAnsi="David"/>
          <w:b/>
          <w:bCs/>
          <w:u w:val="single"/>
          <w:rtl/>
        </w:rPr>
      </w:pPr>
      <w:r w:rsidRPr="00E419DB">
        <w:rPr>
          <w:rFonts w:ascii="David" w:hAnsi="David"/>
          <w:b/>
          <w:bCs/>
          <w:u w:val="single"/>
          <w:rtl/>
        </w:rPr>
        <w:t>דיון והכרעה</w:t>
      </w:r>
    </w:p>
    <w:p w14:paraId="53B5A164" w14:textId="77777777" w:rsidR="00E62335" w:rsidRDefault="00E62335" w:rsidP="00E62335">
      <w:pPr>
        <w:autoSpaceDE w:val="0"/>
        <w:autoSpaceDN w:val="0"/>
        <w:adjustRightInd w:val="0"/>
        <w:spacing w:line="360" w:lineRule="auto"/>
        <w:jc w:val="both"/>
        <w:rPr>
          <w:rFonts w:ascii="David" w:hAnsi="David"/>
          <w:b/>
          <w:bCs/>
          <w:u w:val="single"/>
          <w:rtl/>
        </w:rPr>
      </w:pPr>
    </w:p>
    <w:p w14:paraId="79FD502B"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rtl/>
        </w:rPr>
        <w:t>1.</w:t>
      </w:r>
      <w:r w:rsidRPr="00E419DB">
        <w:rPr>
          <w:rFonts w:ascii="David" w:hAnsi="David"/>
          <w:rtl/>
        </w:rPr>
        <w:tab/>
      </w:r>
      <w:r w:rsidRPr="00E419DB">
        <w:rPr>
          <w:rFonts w:ascii="David" w:hAnsi="David"/>
          <w:rtl/>
          <w:lang w:eastAsia="he-IL"/>
        </w:rPr>
        <w:t xml:space="preserve">הנאשם הורשע בשתי עבירות סמים ובעבירה של שהייה בלתי חוקית בישראל. הגם שעבירות הסמים בוצעו על ידי הנאשם בעת שהוא שהה בישראל שלא כדין, הרי שכל אחת מהעבירות עומדת בפני עצמה ואין לה קשר מהותי לאחרת. משכך, יש לקבוע מתחם עונש הולם נפרד לעבירות הסמים ולעבירת השהייה הבלתי חוקית בישראל.  </w:t>
      </w:r>
    </w:p>
    <w:p w14:paraId="05F98679" w14:textId="77777777" w:rsidR="00E62335" w:rsidRPr="00E419DB" w:rsidRDefault="00E62335" w:rsidP="00E62335">
      <w:pPr>
        <w:autoSpaceDE w:val="0"/>
        <w:autoSpaceDN w:val="0"/>
        <w:adjustRightInd w:val="0"/>
        <w:spacing w:line="360" w:lineRule="auto"/>
        <w:jc w:val="both"/>
        <w:rPr>
          <w:rFonts w:ascii="David" w:hAnsi="David"/>
          <w:rtl/>
        </w:rPr>
      </w:pPr>
    </w:p>
    <w:p w14:paraId="50A88561"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2.</w:t>
      </w:r>
      <w:r w:rsidRPr="00E419DB">
        <w:rPr>
          <w:rFonts w:ascii="David" w:hAnsi="David"/>
          <w:rtl/>
        </w:rPr>
        <w:tab/>
      </w:r>
      <w:r w:rsidRPr="00E419DB">
        <w:rPr>
          <w:rFonts w:ascii="David" w:hAnsi="David"/>
          <w:rtl/>
          <w:lang w:eastAsia="he-IL"/>
        </w:rPr>
        <w:t xml:space="preserve">הערכים המוגנים בעבירות הסמים הם בין היתר, שמירת החיים והגוף, בריאות הציבור ושלום הציבור ובטחונו. השימוש בסמים גורם לנזקים בריאותיים פיזיים ונפשיים, מחולל פשיעה ופוגע בחברה בכללה. ממילא, מי שמחזיק בסם בכמויות משמעותיות תורם ליצירתן ולהתגברותן של הפגיעות האמורות. </w:t>
      </w:r>
      <w:r w:rsidRPr="00E419DB">
        <w:rPr>
          <w:rFonts w:ascii="David" w:hAnsi="David"/>
          <w:rtl/>
        </w:rPr>
        <w:t xml:space="preserve"> </w:t>
      </w:r>
    </w:p>
    <w:p w14:paraId="6C11C7A2" w14:textId="77777777" w:rsidR="00E62335" w:rsidRPr="00E419DB" w:rsidRDefault="00E62335" w:rsidP="00E62335">
      <w:pPr>
        <w:spacing w:line="360" w:lineRule="auto"/>
        <w:ind w:left="720" w:hanging="720"/>
        <w:jc w:val="both"/>
        <w:rPr>
          <w:rFonts w:ascii="David" w:hAnsi="David"/>
          <w:lang w:eastAsia="he-IL"/>
        </w:rPr>
      </w:pPr>
    </w:p>
    <w:p w14:paraId="01247330"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b/>
          <w:rtl/>
          <w:lang w:eastAsia="he-IL"/>
        </w:rPr>
        <w:t>3.</w:t>
      </w:r>
      <w:r w:rsidRPr="00E419DB">
        <w:rPr>
          <w:rFonts w:ascii="David" w:hAnsi="David"/>
          <w:b/>
          <w:rtl/>
          <w:lang w:eastAsia="he-IL"/>
        </w:rPr>
        <w:tab/>
        <w:t xml:space="preserve">המלחמה בסמים מכוונת בסופו של דבר למניעת צריכתם. ככל שסוג הסם המוחזק קשה יותר וכמותו רבה יותר, כך עולה חומרת המעשה. </w:t>
      </w:r>
      <w:r w:rsidRPr="00E419DB">
        <w:rPr>
          <w:rFonts w:ascii="David" w:hAnsi="David"/>
          <w:rtl/>
          <w:lang w:eastAsia="he-IL"/>
        </w:rPr>
        <w:t xml:space="preserve">מתאמפטמין הוא "..סם ממריץ המאפשר למשתמש להישאר ער כמה ימים. הסם גורם להזיות קשות, פרנויה, דיכאון, נטיות אובדניות ופגיעה בָּרֵיאות ובכליות". (מתוך אתר הרשות הלאומית למלחמה בסמים ואלכוהול). </w:t>
      </w:r>
    </w:p>
    <w:p w14:paraId="6E63AA1D" w14:textId="77777777" w:rsidR="00E62335" w:rsidRPr="00E419DB" w:rsidRDefault="00E62335" w:rsidP="00E62335">
      <w:pPr>
        <w:spacing w:line="360" w:lineRule="auto"/>
        <w:ind w:left="720" w:hanging="720"/>
        <w:jc w:val="both"/>
        <w:rPr>
          <w:rFonts w:ascii="David" w:hAnsi="David"/>
          <w:rtl/>
          <w:lang w:eastAsia="he-IL"/>
        </w:rPr>
      </w:pPr>
    </w:p>
    <w:p w14:paraId="008204CA"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rtl/>
          <w:lang w:eastAsia="he-IL"/>
        </w:rPr>
        <w:tab/>
        <w:t xml:space="preserve">משקל הסמים שהנאשם החזיק - </w:t>
      </w:r>
      <w:r w:rsidRPr="00E419DB">
        <w:rPr>
          <w:rFonts w:ascii="David" w:hAnsi="David"/>
          <w:rtl/>
        </w:rPr>
        <w:t xml:space="preserve">140 גרם, הינו משמעותי, וניתן לייצר ממנו מנות סם רבות. </w:t>
      </w:r>
      <w:r w:rsidRPr="00E419DB">
        <w:rPr>
          <w:rFonts w:ascii="David" w:hAnsi="David"/>
          <w:b/>
          <w:rtl/>
          <w:lang w:eastAsia="he-IL"/>
        </w:rPr>
        <w:t>בנסיבות אלה יש לקבוע כי הפגיעה של מעשה הנאשם בערכים המוגנים המוזכרים הינה משמעותית.</w:t>
      </w:r>
    </w:p>
    <w:p w14:paraId="16FE67C4" w14:textId="77777777" w:rsidR="00E62335" w:rsidRDefault="00E62335" w:rsidP="00E62335">
      <w:pPr>
        <w:spacing w:line="360" w:lineRule="auto"/>
        <w:ind w:left="720" w:hanging="720"/>
        <w:jc w:val="both"/>
        <w:rPr>
          <w:rFonts w:ascii="David" w:hAnsi="David"/>
          <w:rtl/>
        </w:rPr>
      </w:pPr>
    </w:p>
    <w:p w14:paraId="38DF8E64" w14:textId="77777777" w:rsidR="00E62335" w:rsidRDefault="00E62335" w:rsidP="00E62335">
      <w:pPr>
        <w:spacing w:line="360" w:lineRule="auto"/>
        <w:ind w:left="720" w:hanging="720"/>
        <w:jc w:val="both"/>
        <w:rPr>
          <w:rFonts w:ascii="David" w:hAnsi="David"/>
          <w:rtl/>
        </w:rPr>
      </w:pPr>
    </w:p>
    <w:p w14:paraId="73665C8B" w14:textId="77777777" w:rsidR="00E62335" w:rsidRDefault="00E62335" w:rsidP="00E62335">
      <w:pPr>
        <w:spacing w:line="360" w:lineRule="auto"/>
        <w:ind w:left="720" w:hanging="720"/>
        <w:jc w:val="both"/>
        <w:rPr>
          <w:rFonts w:ascii="David" w:hAnsi="David"/>
          <w:rtl/>
        </w:rPr>
      </w:pPr>
    </w:p>
    <w:p w14:paraId="38F92A4C"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4.</w:t>
      </w:r>
      <w:r w:rsidRPr="00E419DB">
        <w:rPr>
          <w:rFonts w:ascii="David" w:hAnsi="David"/>
          <w:rtl/>
        </w:rPr>
        <w:tab/>
        <w:t xml:space="preserve">מדיניות הענישה הנוהגת בעבירות הסמים שאינן החזקה לצריכה עצמית, הינה של החמרה.  </w:t>
      </w:r>
    </w:p>
    <w:p w14:paraId="49D86B5E" w14:textId="77777777" w:rsidR="00E62335" w:rsidRPr="00E419DB" w:rsidRDefault="00E62335" w:rsidP="00E62335">
      <w:pPr>
        <w:spacing w:line="360" w:lineRule="auto"/>
        <w:ind w:left="720" w:hanging="720"/>
        <w:jc w:val="both"/>
        <w:rPr>
          <w:rFonts w:ascii="David" w:hAnsi="David"/>
          <w:rtl/>
        </w:rPr>
      </w:pPr>
    </w:p>
    <w:p w14:paraId="0E9BD31D"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rtl/>
        </w:rPr>
        <w:tab/>
        <w:t>ב</w:t>
      </w:r>
      <w:hyperlink r:id="rId17" w:history="1">
        <w:r w:rsidR="002D053C" w:rsidRPr="002D053C">
          <w:rPr>
            <w:rFonts w:ascii="David" w:hAnsi="David"/>
            <w:color w:val="0000FF"/>
            <w:u w:val="single"/>
            <w:rtl/>
          </w:rPr>
          <w:t>ת"פ 48706-05-19</w:t>
        </w:r>
      </w:hyperlink>
      <w:r w:rsidRPr="00E419DB">
        <w:rPr>
          <w:rFonts w:ascii="David" w:hAnsi="David"/>
          <w:rtl/>
        </w:rPr>
        <w:t xml:space="preserve"> </w:t>
      </w:r>
      <w:r w:rsidRPr="00E419DB">
        <w:rPr>
          <w:rFonts w:ascii="David" w:hAnsi="David"/>
          <w:b/>
          <w:bCs/>
          <w:rtl/>
        </w:rPr>
        <w:t xml:space="preserve">מדינת ישראל </w:t>
      </w:r>
      <w:r w:rsidRPr="00E419DB">
        <w:rPr>
          <w:rFonts w:ascii="David" w:hAnsi="David"/>
          <w:rtl/>
        </w:rPr>
        <w:t>נ'</w:t>
      </w:r>
      <w:r w:rsidRPr="00E419DB">
        <w:rPr>
          <w:rFonts w:ascii="David" w:hAnsi="David"/>
          <w:b/>
          <w:bCs/>
          <w:rtl/>
        </w:rPr>
        <w:t xml:space="preserve"> </w:t>
      </w:r>
      <w:r w:rsidRPr="00E419DB">
        <w:rPr>
          <w:rFonts w:ascii="David" w:hAnsi="David"/>
          <w:b/>
          <w:bCs/>
          <w:rtl/>
          <w:lang w:eastAsia="he-IL"/>
        </w:rPr>
        <w:t>גאנפופ קאמיליו</w:t>
      </w:r>
      <w:r w:rsidRPr="00E419DB">
        <w:rPr>
          <w:rFonts w:ascii="David" w:hAnsi="David"/>
          <w:rtl/>
          <w:lang w:eastAsia="he-IL"/>
        </w:rPr>
        <w:t xml:space="preserve"> (פורסם בנבו, 10.11.19) דובר בתושב תאילנד העובד בישראל, אשר הורשע בהחזקת סם מסוכן מסוג מתאמפטמין במשקל </w:t>
      </w:r>
      <w:r w:rsidRPr="00E419DB">
        <w:rPr>
          <w:rFonts w:ascii="David" w:hAnsi="David"/>
          <w:b/>
          <w:bCs/>
          <w:rtl/>
          <w:lang w:eastAsia="he-IL"/>
        </w:rPr>
        <w:t>300 גרם</w:t>
      </w:r>
      <w:r w:rsidRPr="00E419DB">
        <w:rPr>
          <w:rFonts w:ascii="David" w:hAnsi="David"/>
          <w:rtl/>
          <w:lang w:eastAsia="he-IL"/>
        </w:rPr>
        <w:t xml:space="preserve">, באמצעות אחר, ונדון במסגרת הסדר טיעון סגור ל- </w:t>
      </w:r>
      <w:r w:rsidRPr="00E419DB">
        <w:rPr>
          <w:rFonts w:ascii="David" w:hAnsi="David"/>
          <w:b/>
          <w:bCs/>
          <w:rtl/>
          <w:lang w:eastAsia="he-IL"/>
        </w:rPr>
        <w:t>24 חודשי מאסר בפועל</w:t>
      </w:r>
      <w:r w:rsidRPr="00E419DB">
        <w:rPr>
          <w:rFonts w:ascii="David" w:hAnsi="David"/>
          <w:rtl/>
          <w:lang w:eastAsia="he-IL"/>
        </w:rPr>
        <w:t>.</w:t>
      </w:r>
    </w:p>
    <w:p w14:paraId="0AFEAA79" w14:textId="77777777" w:rsidR="00E62335" w:rsidRPr="00E419DB" w:rsidRDefault="00E62335" w:rsidP="00E62335">
      <w:pPr>
        <w:spacing w:line="360" w:lineRule="auto"/>
        <w:ind w:left="720" w:hanging="720"/>
        <w:jc w:val="both"/>
        <w:rPr>
          <w:rFonts w:ascii="David" w:hAnsi="David"/>
          <w:rtl/>
          <w:lang w:eastAsia="he-IL"/>
        </w:rPr>
      </w:pPr>
    </w:p>
    <w:p w14:paraId="66DE9A81"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rtl/>
          <w:lang w:eastAsia="he-IL"/>
        </w:rPr>
        <w:tab/>
        <w:t>ב</w:t>
      </w:r>
      <w:hyperlink r:id="rId18" w:history="1">
        <w:r w:rsidR="002D053C" w:rsidRPr="002D053C">
          <w:rPr>
            <w:rFonts w:ascii="David" w:hAnsi="David"/>
            <w:color w:val="0000FF"/>
            <w:u w:val="single"/>
            <w:rtl/>
            <w:lang w:eastAsia="he-IL"/>
          </w:rPr>
          <w:t>ת"פ 35984-03-19</w:t>
        </w:r>
      </w:hyperlink>
      <w:r w:rsidRPr="00E419DB">
        <w:rPr>
          <w:rFonts w:ascii="David" w:hAnsi="David"/>
          <w:rtl/>
          <w:lang w:eastAsia="he-IL"/>
        </w:rPr>
        <w:t xml:space="preserve"> </w:t>
      </w:r>
      <w:r w:rsidRPr="00E419DB">
        <w:rPr>
          <w:rFonts w:ascii="David" w:hAnsi="David"/>
          <w:b/>
          <w:bCs/>
          <w:rtl/>
          <w:lang w:eastAsia="he-IL"/>
        </w:rPr>
        <w:t xml:space="preserve">מדינת ישראל </w:t>
      </w:r>
      <w:r w:rsidRPr="00E419DB">
        <w:rPr>
          <w:rFonts w:ascii="David" w:hAnsi="David"/>
          <w:rtl/>
          <w:lang w:eastAsia="he-IL"/>
        </w:rPr>
        <w:t>נ'</w:t>
      </w:r>
      <w:r w:rsidRPr="00E419DB">
        <w:rPr>
          <w:rFonts w:ascii="David" w:hAnsi="David"/>
          <w:b/>
          <w:bCs/>
          <w:rtl/>
          <w:lang w:eastAsia="he-IL"/>
        </w:rPr>
        <w:t xml:space="preserve"> </w:t>
      </w:r>
      <w:r w:rsidRPr="00E419DB">
        <w:rPr>
          <w:rFonts w:ascii="David" w:hAnsi="David"/>
          <w:b/>
          <w:bCs/>
          <w:lang w:eastAsia="he-IL"/>
        </w:rPr>
        <w:t xml:space="preserve">NGUYEN THI BICH THUY </w:t>
      </w:r>
      <w:r w:rsidRPr="00E419DB">
        <w:rPr>
          <w:rFonts w:ascii="David" w:hAnsi="David"/>
          <w:b/>
          <w:bCs/>
          <w:rtl/>
          <w:lang w:eastAsia="he-IL"/>
        </w:rPr>
        <w:t xml:space="preserve"> </w:t>
      </w:r>
      <w:r w:rsidRPr="00E419DB">
        <w:rPr>
          <w:rFonts w:ascii="David" w:hAnsi="David"/>
          <w:rtl/>
          <w:lang w:eastAsia="he-IL"/>
        </w:rPr>
        <w:t xml:space="preserve">(10.09.19) הנאשמת החזיקה סם מסוכן מסוג מתאמפטמין במשקל </w:t>
      </w:r>
      <w:r w:rsidRPr="00E419DB">
        <w:rPr>
          <w:rFonts w:ascii="David" w:hAnsi="David"/>
          <w:b/>
          <w:bCs/>
          <w:rtl/>
          <w:lang w:eastAsia="he-IL"/>
        </w:rPr>
        <w:t>90</w:t>
      </w:r>
      <w:r w:rsidRPr="00E419DB">
        <w:rPr>
          <w:rFonts w:ascii="David" w:hAnsi="David"/>
          <w:rtl/>
          <w:lang w:eastAsia="he-IL"/>
        </w:rPr>
        <w:t xml:space="preserve"> </w:t>
      </w:r>
      <w:r w:rsidRPr="00E419DB">
        <w:rPr>
          <w:rFonts w:ascii="David" w:hAnsi="David"/>
          <w:b/>
          <w:bCs/>
          <w:rtl/>
          <w:lang w:eastAsia="he-IL"/>
        </w:rPr>
        <w:t>גרם</w:t>
      </w:r>
      <w:r w:rsidRPr="00E419DB">
        <w:rPr>
          <w:rFonts w:ascii="David" w:hAnsi="David"/>
          <w:rtl/>
          <w:lang w:eastAsia="he-IL"/>
        </w:rPr>
        <w:t xml:space="preserve">, הורשעה בהחזקת סם שלא לצריכה עצמית, ונדונה במסגרת הסדר טיעון סגור ל- </w:t>
      </w:r>
      <w:r w:rsidRPr="00E419DB">
        <w:rPr>
          <w:rFonts w:ascii="David" w:hAnsi="David"/>
          <w:b/>
          <w:bCs/>
          <w:rtl/>
          <w:lang w:eastAsia="he-IL"/>
        </w:rPr>
        <w:t>11</w:t>
      </w:r>
      <w:r w:rsidRPr="00E419DB">
        <w:rPr>
          <w:rFonts w:ascii="David" w:hAnsi="David"/>
          <w:rtl/>
          <w:lang w:eastAsia="he-IL"/>
        </w:rPr>
        <w:t xml:space="preserve"> חודשי מאסר בפועל.  </w:t>
      </w:r>
    </w:p>
    <w:p w14:paraId="04DA29B3" w14:textId="77777777" w:rsidR="00E62335" w:rsidRPr="00E419DB" w:rsidRDefault="00E62335" w:rsidP="00E62335">
      <w:pPr>
        <w:spacing w:line="360" w:lineRule="auto"/>
        <w:ind w:left="720" w:hanging="720"/>
        <w:jc w:val="both"/>
        <w:rPr>
          <w:rFonts w:ascii="David" w:hAnsi="David"/>
          <w:rtl/>
          <w:lang w:eastAsia="he-IL"/>
        </w:rPr>
      </w:pPr>
    </w:p>
    <w:p w14:paraId="407E5B8B"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rtl/>
          <w:lang w:eastAsia="he-IL"/>
        </w:rPr>
        <w:tab/>
        <w:t>ב</w:t>
      </w:r>
      <w:hyperlink r:id="rId19" w:history="1">
        <w:r w:rsidR="002D053C" w:rsidRPr="002D053C">
          <w:rPr>
            <w:rFonts w:ascii="David" w:hAnsi="David"/>
            <w:color w:val="0000FF"/>
            <w:u w:val="single"/>
            <w:rtl/>
            <w:lang w:eastAsia="he-IL"/>
          </w:rPr>
          <w:t>ת"פ 6008-12-16</w:t>
        </w:r>
      </w:hyperlink>
      <w:r w:rsidRPr="00E419DB">
        <w:rPr>
          <w:rFonts w:ascii="David" w:hAnsi="David"/>
          <w:rtl/>
          <w:lang w:eastAsia="he-IL"/>
        </w:rPr>
        <w:t xml:space="preserve"> </w:t>
      </w:r>
      <w:r w:rsidRPr="00E419DB">
        <w:rPr>
          <w:rFonts w:ascii="David" w:hAnsi="David"/>
          <w:b/>
          <w:bCs/>
          <w:rtl/>
          <w:lang w:eastAsia="he-IL"/>
        </w:rPr>
        <w:t xml:space="preserve">מדינת ישראל </w:t>
      </w:r>
      <w:r w:rsidRPr="00E419DB">
        <w:rPr>
          <w:rFonts w:ascii="David" w:hAnsi="David"/>
          <w:rtl/>
          <w:lang w:eastAsia="he-IL"/>
        </w:rPr>
        <w:t>נ'</w:t>
      </w:r>
      <w:r w:rsidRPr="00E419DB">
        <w:rPr>
          <w:rFonts w:ascii="David" w:hAnsi="David"/>
          <w:b/>
          <w:bCs/>
          <w:rtl/>
          <w:lang w:eastAsia="he-IL"/>
        </w:rPr>
        <w:t xml:space="preserve"> </w:t>
      </w:r>
      <w:r w:rsidRPr="00E419DB">
        <w:rPr>
          <w:rFonts w:ascii="David" w:hAnsi="David"/>
          <w:b/>
          <w:bCs/>
          <w:lang w:eastAsia="he-IL"/>
        </w:rPr>
        <w:t>MONTREE SATSANA</w:t>
      </w:r>
      <w:r w:rsidRPr="00E419DB">
        <w:rPr>
          <w:rFonts w:ascii="David" w:hAnsi="David"/>
          <w:rtl/>
          <w:lang w:eastAsia="he-IL"/>
        </w:rPr>
        <w:t xml:space="preserve"> (פורסם בנבו,25.05.17) הנאשם </w:t>
      </w:r>
      <w:r w:rsidRPr="00E419DB">
        <w:rPr>
          <w:rFonts w:ascii="David" w:hAnsi="David"/>
          <w:b/>
          <w:bCs/>
          <w:rtl/>
          <w:lang w:eastAsia="he-IL"/>
        </w:rPr>
        <w:t>החזיק</w:t>
      </w:r>
      <w:r w:rsidRPr="00E419DB">
        <w:rPr>
          <w:rFonts w:ascii="David" w:hAnsi="David"/>
          <w:rtl/>
          <w:lang w:eastAsia="he-IL"/>
        </w:rPr>
        <w:t xml:space="preserve"> בביתו סם מסוכן מסוג מתאמפטמין במשקל </w:t>
      </w:r>
      <w:r w:rsidRPr="00E419DB">
        <w:rPr>
          <w:rFonts w:ascii="David" w:hAnsi="David"/>
          <w:b/>
          <w:bCs/>
          <w:rtl/>
          <w:lang w:eastAsia="he-IL"/>
        </w:rPr>
        <w:t>126 גרם</w:t>
      </w:r>
      <w:r w:rsidRPr="00E419DB">
        <w:rPr>
          <w:rFonts w:ascii="David" w:hAnsi="David"/>
          <w:rtl/>
          <w:lang w:eastAsia="he-IL"/>
        </w:rPr>
        <w:t xml:space="preserve">, </w:t>
      </w:r>
      <w:r w:rsidRPr="00E419DB">
        <w:rPr>
          <w:rFonts w:ascii="David" w:hAnsi="David"/>
          <w:b/>
          <w:bCs/>
          <w:rtl/>
          <w:lang w:eastAsia="he-IL"/>
        </w:rPr>
        <w:t>משקלים אלקטרוניים</w:t>
      </w:r>
      <w:r w:rsidRPr="00E419DB">
        <w:rPr>
          <w:rFonts w:ascii="David" w:hAnsi="David"/>
          <w:rtl/>
          <w:lang w:eastAsia="he-IL"/>
        </w:rPr>
        <w:t xml:space="preserve"> קטנים וכסף מזומן בסך 10,000 ₪ . ובהזדמנות אחרת הוא מכר עבור אחר</w:t>
      </w:r>
      <w:r w:rsidRPr="00E419DB">
        <w:rPr>
          <w:rFonts w:ascii="David" w:hAnsi="David"/>
          <w:b/>
          <w:bCs/>
          <w:rtl/>
          <w:lang w:eastAsia="he-IL"/>
        </w:rPr>
        <w:t xml:space="preserve"> 10 גרם </w:t>
      </w:r>
      <w:r w:rsidRPr="00E419DB">
        <w:rPr>
          <w:rFonts w:ascii="David" w:hAnsi="David"/>
          <w:rtl/>
          <w:lang w:eastAsia="he-IL"/>
        </w:rPr>
        <w:t xml:space="preserve">סם מסוג מתאמפטמין במחיר של 10,000 ₪. בהתאם לכך הנאשם הורשע בעבירות של החזקת סם מסוכן שלא לצריכה עצמית, וכלים, ובעבירה של תיווך בעסקת סם. הצדדים הסכימו שהמדינה תעתור להטיל עליו 3 שנות מאסר בפועל וההגנה תטען כהבנתה. ובית המשפט הטיל עליו </w:t>
      </w:r>
      <w:r w:rsidRPr="00E419DB">
        <w:rPr>
          <w:rFonts w:ascii="David" w:hAnsi="David"/>
          <w:b/>
          <w:bCs/>
          <w:rtl/>
          <w:lang w:eastAsia="he-IL"/>
        </w:rPr>
        <w:t>30 חודשי מאסר</w:t>
      </w:r>
      <w:r w:rsidRPr="00E419DB">
        <w:rPr>
          <w:rFonts w:ascii="David" w:hAnsi="David"/>
          <w:rtl/>
          <w:lang w:eastAsia="he-IL"/>
        </w:rPr>
        <w:t>.</w:t>
      </w:r>
    </w:p>
    <w:p w14:paraId="4A8AC115" w14:textId="77777777" w:rsidR="00E62335" w:rsidRPr="00E419DB" w:rsidRDefault="00E62335" w:rsidP="00E62335">
      <w:pPr>
        <w:spacing w:line="360" w:lineRule="auto"/>
        <w:ind w:left="720" w:hanging="720"/>
        <w:jc w:val="both"/>
        <w:rPr>
          <w:rFonts w:ascii="David" w:hAnsi="David"/>
          <w:rtl/>
          <w:lang w:eastAsia="he-IL"/>
        </w:rPr>
      </w:pPr>
      <w:r w:rsidRPr="00E419DB">
        <w:rPr>
          <w:rFonts w:ascii="David" w:hAnsi="David"/>
          <w:rtl/>
          <w:lang w:eastAsia="he-IL"/>
        </w:rPr>
        <w:tab/>
      </w:r>
    </w:p>
    <w:p w14:paraId="481E1773" w14:textId="77777777" w:rsidR="00E62335" w:rsidRPr="00E419DB" w:rsidRDefault="00E62335" w:rsidP="00E62335">
      <w:pPr>
        <w:spacing w:line="360" w:lineRule="auto"/>
        <w:ind w:left="720" w:hanging="720"/>
        <w:jc w:val="both"/>
        <w:rPr>
          <w:rFonts w:ascii="David" w:hAnsi="David"/>
          <w:rtl/>
          <w:lang w:eastAsia="he-IL"/>
        </w:rPr>
      </w:pPr>
    </w:p>
    <w:p w14:paraId="457661EE" w14:textId="77777777" w:rsidR="00E62335" w:rsidRPr="00E419DB" w:rsidRDefault="00E62335" w:rsidP="00E62335">
      <w:pPr>
        <w:autoSpaceDE w:val="0"/>
        <w:autoSpaceDN w:val="0"/>
        <w:adjustRightInd w:val="0"/>
        <w:spacing w:line="360" w:lineRule="auto"/>
        <w:ind w:left="720" w:hanging="720"/>
        <w:jc w:val="both"/>
        <w:rPr>
          <w:rFonts w:ascii="David" w:hAnsi="David"/>
          <w:rtl/>
          <w:lang w:eastAsia="he-IL"/>
        </w:rPr>
      </w:pPr>
      <w:r w:rsidRPr="00E419DB">
        <w:rPr>
          <w:rFonts w:ascii="David" w:hAnsi="David"/>
          <w:rtl/>
          <w:lang w:eastAsia="he-IL"/>
        </w:rPr>
        <w:tab/>
        <w:t>ב</w:t>
      </w:r>
      <w:hyperlink r:id="rId20" w:history="1">
        <w:r w:rsidR="002D053C" w:rsidRPr="002D053C">
          <w:rPr>
            <w:rFonts w:ascii="David" w:hAnsi="David"/>
            <w:color w:val="0000FF"/>
            <w:u w:val="single"/>
            <w:rtl/>
            <w:lang w:eastAsia="he-IL"/>
          </w:rPr>
          <w:t>ת"פ 1050-12-15</w:t>
        </w:r>
      </w:hyperlink>
      <w:r w:rsidRPr="00E419DB">
        <w:rPr>
          <w:rFonts w:ascii="David" w:hAnsi="David"/>
          <w:rtl/>
          <w:lang w:eastAsia="he-IL"/>
        </w:rPr>
        <w:t xml:space="preserve"> </w:t>
      </w:r>
      <w:r w:rsidRPr="00E419DB">
        <w:rPr>
          <w:rFonts w:ascii="David" w:hAnsi="David"/>
          <w:b/>
          <w:bCs/>
          <w:rtl/>
          <w:lang w:eastAsia="he-IL"/>
        </w:rPr>
        <w:t xml:space="preserve">מדינת ישראל </w:t>
      </w:r>
      <w:r w:rsidRPr="00E419DB">
        <w:rPr>
          <w:rFonts w:ascii="David" w:hAnsi="David"/>
          <w:rtl/>
          <w:lang w:eastAsia="he-IL"/>
        </w:rPr>
        <w:t>נ'</w:t>
      </w:r>
      <w:r w:rsidRPr="00E419DB">
        <w:rPr>
          <w:rFonts w:ascii="David" w:hAnsi="David"/>
          <w:b/>
          <w:bCs/>
          <w:rtl/>
          <w:lang w:eastAsia="he-IL"/>
        </w:rPr>
        <w:t xml:space="preserve"> פראטומקט סאנטאן</w:t>
      </w:r>
      <w:r w:rsidRPr="00E419DB">
        <w:rPr>
          <w:rFonts w:ascii="David" w:hAnsi="David"/>
          <w:rtl/>
          <w:lang w:eastAsia="he-IL"/>
        </w:rPr>
        <w:t xml:space="preserve"> (פורסם בנבו, 21.12.15)</w:t>
      </w:r>
      <w:r w:rsidRPr="00E419DB">
        <w:rPr>
          <w:rFonts w:ascii="David" w:hAnsi="David"/>
          <w:rtl/>
        </w:rPr>
        <w:t xml:space="preserve"> הנאשם, תושב תאילנד ששהה בישראל לאחר שתוקף אשרת השהיית שלו פג, הודה שהחזיק ביחידת דיור בה התגורר </w:t>
      </w:r>
      <w:r w:rsidRPr="00E419DB">
        <w:rPr>
          <w:rFonts w:ascii="David" w:hAnsi="David"/>
          <w:b/>
          <w:bCs/>
          <w:rtl/>
        </w:rPr>
        <w:t xml:space="preserve">37 טבליות סם מסוכן מסוג מתאמפטמין ואבקת מתאמפטמין במשקל של 100.57 גרם, </w:t>
      </w:r>
      <w:r w:rsidRPr="00E419DB">
        <w:rPr>
          <w:rFonts w:ascii="David" w:hAnsi="David"/>
          <w:rtl/>
        </w:rPr>
        <w:t xml:space="preserve">ובהתאם לכך הורשע בעבירה של החזקת סמים שלא לצריכה עצמית, ובעבירה של שהייה בלתי חוקית בישראל, ונדון במסגרת הסדר טיעון סגור ל- </w:t>
      </w:r>
      <w:r w:rsidRPr="00E419DB">
        <w:rPr>
          <w:rFonts w:ascii="David" w:hAnsi="David"/>
          <w:b/>
          <w:bCs/>
          <w:rtl/>
        </w:rPr>
        <w:t>24 חודשי מאסר בפועל</w:t>
      </w:r>
      <w:r w:rsidRPr="00E419DB">
        <w:rPr>
          <w:rFonts w:ascii="David" w:hAnsi="David"/>
          <w:rtl/>
        </w:rPr>
        <w:t>, מאסר על תנאי וחילוט חלק מהכסף שנתפס ברשותו.</w:t>
      </w:r>
    </w:p>
    <w:p w14:paraId="6997C86A" w14:textId="77777777" w:rsidR="00E62335" w:rsidRPr="00E419DB" w:rsidRDefault="00E62335" w:rsidP="00E62335">
      <w:pPr>
        <w:spacing w:line="360" w:lineRule="auto"/>
        <w:ind w:left="720" w:hanging="720"/>
        <w:jc w:val="both"/>
        <w:rPr>
          <w:rFonts w:ascii="David" w:hAnsi="David"/>
          <w:rtl/>
        </w:rPr>
      </w:pPr>
    </w:p>
    <w:p w14:paraId="7EF08C5B" w14:textId="77777777" w:rsidR="00E62335" w:rsidRPr="00E419DB" w:rsidRDefault="00E62335" w:rsidP="00E62335">
      <w:pPr>
        <w:spacing w:line="360" w:lineRule="auto"/>
        <w:ind w:left="720"/>
        <w:jc w:val="both"/>
        <w:rPr>
          <w:rFonts w:ascii="David" w:hAnsi="David"/>
          <w:rtl/>
        </w:rPr>
      </w:pPr>
      <w:r w:rsidRPr="00E419DB">
        <w:rPr>
          <w:rFonts w:ascii="David" w:hAnsi="David"/>
          <w:b/>
          <w:bCs/>
          <w:rtl/>
          <w:lang w:eastAsia="he-IL"/>
        </w:rPr>
        <w:t>ב</w:t>
      </w:r>
      <w:hyperlink r:id="rId21" w:history="1">
        <w:r w:rsidR="002D053C" w:rsidRPr="002D053C">
          <w:rPr>
            <w:rFonts w:ascii="David" w:hAnsi="David"/>
            <w:b/>
            <w:bCs/>
            <w:color w:val="0000FF"/>
            <w:u w:val="single"/>
            <w:rtl/>
            <w:lang w:eastAsia="he-IL"/>
          </w:rPr>
          <w:t>ת"פ 45048-06-14</w:t>
        </w:r>
      </w:hyperlink>
      <w:r w:rsidRPr="00E419DB">
        <w:rPr>
          <w:rFonts w:ascii="David" w:hAnsi="David"/>
          <w:b/>
          <w:bCs/>
          <w:rtl/>
          <w:lang w:eastAsia="he-IL"/>
        </w:rPr>
        <w:t xml:space="preserve"> מדינת ישראל </w:t>
      </w:r>
      <w:r w:rsidRPr="00E419DB">
        <w:rPr>
          <w:rFonts w:ascii="David" w:hAnsi="David"/>
          <w:rtl/>
          <w:lang w:eastAsia="he-IL"/>
        </w:rPr>
        <w:t xml:space="preserve">נ' </w:t>
      </w:r>
      <w:r w:rsidRPr="00E419DB">
        <w:rPr>
          <w:rFonts w:ascii="David" w:hAnsi="David"/>
          <w:b/>
          <w:bCs/>
          <w:rtl/>
          <w:lang w:eastAsia="he-IL"/>
        </w:rPr>
        <w:t>און סורטום ואח'</w:t>
      </w:r>
      <w:r w:rsidRPr="00E419DB">
        <w:rPr>
          <w:rFonts w:ascii="David" w:hAnsi="David"/>
          <w:rtl/>
          <w:lang w:eastAsia="he-IL"/>
        </w:rPr>
        <w:t xml:space="preserve"> (פורסם בנבו, 08.07.14) הנאשם </w:t>
      </w:r>
      <w:r w:rsidRPr="00E419DB">
        <w:rPr>
          <w:rFonts w:ascii="David" w:hAnsi="David"/>
          <w:b/>
          <w:bCs/>
          <w:rtl/>
          <w:lang w:eastAsia="he-IL"/>
        </w:rPr>
        <w:t xml:space="preserve">החזיק </w:t>
      </w:r>
      <w:r w:rsidRPr="00E419DB">
        <w:rPr>
          <w:rFonts w:ascii="David" w:hAnsi="David"/>
          <w:rtl/>
          <w:lang w:eastAsia="he-IL"/>
        </w:rPr>
        <w:t>ברכבו</w:t>
      </w:r>
      <w:r w:rsidRPr="00E419DB">
        <w:rPr>
          <w:rFonts w:ascii="David" w:hAnsi="David"/>
          <w:b/>
          <w:bCs/>
          <w:rtl/>
          <w:lang w:eastAsia="he-IL"/>
        </w:rPr>
        <w:t xml:space="preserve"> 50 יחידות</w:t>
      </w:r>
      <w:r w:rsidRPr="00E419DB">
        <w:rPr>
          <w:rFonts w:ascii="David" w:hAnsi="David"/>
          <w:rtl/>
          <w:lang w:eastAsia="he-IL"/>
        </w:rPr>
        <w:t xml:space="preserve"> סם מסוכן מסוג מתאמפטמין במשקל של</w:t>
      </w:r>
      <w:r w:rsidRPr="00E419DB">
        <w:rPr>
          <w:rFonts w:ascii="David" w:hAnsi="David"/>
          <w:b/>
          <w:bCs/>
          <w:rtl/>
          <w:lang w:eastAsia="he-IL"/>
        </w:rPr>
        <w:t xml:space="preserve"> 1.886 גר'</w:t>
      </w:r>
      <w:r w:rsidRPr="00E419DB">
        <w:rPr>
          <w:rFonts w:ascii="David" w:hAnsi="David"/>
          <w:rtl/>
          <w:lang w:eastAsia="he-IL"/>
        </w:rPr>
        <w:t xml:space="preserve"> והורשע בעבירה של החזקת סם שלא לצריכה עצמית. נקבע כי מתחם העונש ההולם נע בין </w:t>
      </w:r>
      <w:r w:rsidRPr="00E419DB">
        <w:rPr>
          <w:rFonts w:ascii="David" w:hAnsi="David"/>
          <w:b/>
          <w:bCs/>
          <w:rtl/>
          <w:lang w:eastAsia="he-IL"/>
        </w:rPr>
        <w:t>8 ל- 14 חודשי מאסר בפועל</w:t>
      </w:r>
      <w:r w:rsidRPr="00E419DB">
        <w:rPr>
          <w:rFonts w:ascii="David" w:hAnsi="David"/>
          <w:rtl/>
          <w:lang w:eastAsia="he-IL"/>
        </w:rPr>
        <w:t xml:space="preserve">. והוא נדון ל- </w:t>
      </w:r>
      <w:r w:rsidRPr="00E419DB">
        <w:rPr>
          <w:rFonts w:ascii="David" w:hAnsi="David"/>
          <w:b/>
          <w:bCs/>
          <w:rtl/>
          <w:lang w:eastAsia="he-IL"/>
        </w:rPr>
        <w:t>9 חודשי</w:t>
      </w:r>
      <w:r w:rsidRPr="00E419DB">
        <w:rPr>
          <w:rFonts w:ascii="David" w:hAnsi="David"/>
          <w:rtl/>
          <w:lang w:eastAsia="he-IL"/>
        </w:rPr>
        <w:t xml:space="preserve"> מאסר בפועל.</w:t>
      </w:r>
    </w:p>
    <w:p w14:paraId="6D4576F1" w14:textId="77777777" w:rsidR="00E62335" w:rsidRPr="00E419DB" w:rsidRDefault="00E62335" w:rsidP="00E62335">
      <w:pPr>
        <w:spacing w:line="360" w:lineRule="auto"/>
        <w:ind w:left="720" w:hanging="720"/>
        <w:jc w:val="both"/>
        <w:rPr>
          <w:rFonts w:ascii="David" w:hAnsi="David"/>
          <w:rtl/>
        </w:rPr>
      </w:pPr>
    </w:p>
    <w:p w14:paraId="1CF0ED5F" w14:textId="77777777" w:rsidR="00E62335" w:rsidRPr="00E419DB" w:rsidRDefault="00E62335" w:rsidP="00E62335">
      <w:pPr>
        <w:spacing w:line="360" w:lineRule="auto"/>
        <w:ind w:left="720"/>
        <w:jc w:val="both"/>
        <w:rPr>
          <w:rFonts w:ascii="David" w:hAnsi="David"/>
          <w:b/>
          <w:bCs/>
          <w:lang w:eastAsia="he-IL"/>
        </w:rPr>
      </w:pPr>
      <w:r w:rsidRPr="00E419DB">
        <w:rPr>
          <w:rFonts w:ascii="David" w:hAnsi="David"/>
          <w:b/>
          <w:bCs/>
          <w:rtl/>
          <w:lang w:eastAsia="he-IL"/>
        </w:rPr>
        <w:t>ב</w:t>
      </w:r>
      <w:hyperlink r:id="rId22" w:history="1">
        <w:r w:rsidR="002D053C" w:rsidRPr="002D053C">
          <w:rPr>
            <w:rFonts w:ascii="David" w:hAnsi="David"/>
            <w:b/>
            <w:bCs/>
            <w:color w:val="0000FF"/>
            <w:u w:val="single"/>
            <w:rtl/>
            <w:lang w:eastAsia="he-IL"/>
          </w:rPr>
          <w:t>ת"פ 2003-15</w:t>
        </w:r>
      </w:hyperlink>
      <w:r w:rsidRPr="00E419DB">
        <w:rPr>
          <w:rFonts w:ascii="David" w:hAnsi="David"/>
          <w:b/>
          <w:bCs/>
          <w:rtl/>
          <w:lang w:eastAsia="he-IL"/>
        </w:rPr>
        <w:t xml:space="preserve"> מדינת ישראל </w:t>
      </w:r>
      <w:r w:rsidRPr="00E419DB">
        <w:rPr>
          <w:rFonts w:ascii="David" w:hAnsi="David"/>
          <w:rtl/>
          <w:lang w:eastAsia="he-IL"/>
        </w:rPr>
        <w:t>נ'</w:t>
      </w:r>
      <w:r w:rsidRPr="00E419DB">
        <w:rPr>
          <w:rFonts w:ascii="David" w:hAnsi="David"/>
          <w:b/>
          <w:bCs/>
          <w:rtl/>
          <w:lang w:eastAsia="he-IL"/>
        </w:rPr>
        <w:t xml:space="preserve"> CHENCHOM ואח' (פורסם בנבו, 26.10.15)</w:t>
      </w:r>
      <w:r w:rsidRPr="00E419DB">
        <w:rPr>
          <w:rFonts w:ascii="David" w:hAnsi="David"/>
          <w:rtl/>
          <w:lang w:eastAsia="he-IL"/>
        </w:rPr>
        <w:t xml:space="preserve"> הנאשמים הורשעו על פי הודאתם בעבירה של החזקת סמים שלא לצריכה עצמית, והנאשם 1 הורשע גם בעבירה נוספת של הספקת סם מסוכן. נטען כי ברשות הנאשם 1 נמצא סם במשקל </w:t>
      </w:r>
      <w:r w:rsidRPr="00E419DB">
        <w:rPr>
          <w:rFonts w:ascii="David" w:hAnsi="David"/>
          <w:b/>
          <w:bCs/>
          <w:rtl/>
          <w:lang w:eastAsia="he-IL"/>
        </w:rPr>
        <w:t xml:space="preserve">0.5483 גרם; </w:t>
      </w:r>
      <w:r w:rsidRPr="00E419DB">
        <w:rPr>
          <w:rFonts w:ascii="David" w:hAnsi="David"/>
          <w:rtl/>
          <w:lang w:eastAsia="he-IL"/>
        </w:rPr>
        <w:t xml:space="preserve">בתיקו של נאשם 2 נמצא סם במשקל </w:t>
      </w:r>
      <w:r w:rsidRPr="00E419DB">
        <w:rPr>
          <w:rFonts w:ascii="David" w:hAnsi="David"/>
          <w:b/>
          <w:bCs/>
          <w:rtl/>
          <w:lang w:eastAsia="he-IL"/>
        </w:rPr>
        <w:t>1.4932 גרם</w:t>
      </w:r>
      <w:r w:rsidRPr="00E419DB">
        <w:rPr>
          <w:rFonts w:ascii="David" w:hAnsi="David"/>
          <w:rtl/>
          <w:lang w:eastAsia="he-IL"/>
        </w:rPr>
        <w:t xml:space="preserve"> מחולק ל- 2 יחידות; ובתיקו של אחר נוסף נמצא סם במשקל </w:t>
      </w:r>
      <w:r w:rsidRPr="00E419DB">
        <w:rPr>
          <w:rFonts w:ascii="David" w:hAnsi="David"/>
          <w:b/>
          <w:bCs/>
          <w:rtl/>
          <w:lang w:eastAsia="he-IL"/>
        </w:rPr>
        <w:t>0.2420 גרם</w:t>
      </w:r>
      <w:r w:rsidRPr="00E419DB">
        <w:rPr>
          <w:rFonts w:ascii="David" w:hAnsi="David"/>
          <w:rtl/>
          <w:lang w:eastAsia="he-IL"/>
        </w:rPr>
        <w:t xml:space="preserve">. ונטען, כי </w:t>
      </w:r>
      <w:r w:rsidRPr="00E419DB">
        <w:rPr>
          <w:rFonts w:ascii="David" w:hAnsi="David"/>
          <w:b/>
          <w:bCs/>
          <w:rtl/>
          <w:lang w:eastAsia="he-IL"/>
        </w:rPr>
        <w:t>הנאשם 1 סיפק לאחר</w:t>
      </w:r>
      <w:r w:rsidRPr="00E419DB">
        <w:rPr>
          <w:rFonts w:ascii="David" w:hAnsi="David"/>
          <w:rtl/>
          <w:lang w:eastAsia="he-IL"/>
        </w:rPr>
        <w:t xml:space="preserve"> את הסם שנמצא ברשותו, בכך שהביא לו את הסם וכן סיפק לו, בשני מועדים נוספים שאינם ידועים למאשימה, סם מסוג מתאמפתמין במשקל שאינו ידוע למאשימה. נקבע כי מתחם העונש ההולם בגין </w:t>
      </w:r>
      <w:r w:rsidRPr="00E419DB">
        <w:rPr>
          <w:rFonts w:ascii="David" w:hAnsi="David"/>
          <w:u w:val="single"/>
          <w:rtl/>
          <w:lang w:eastAsia="he-IL"/>
        </w:rPr>
        <w:t xml:space="preserve">מכלול </w:t>
      </w:r>
      <w:r w:rsidRPr="00E419DB">
        <w:rPr>
          <w:rFonts w:ascii="David" w:hAnsi="David"/>
          <w:rtl/>
          <w:lang w:eastAsia="he-IL"/>
        </w:rPr>
        <w:t xml:space="preserve">מעשיו של </w:t>
      </w:r>
      <w:r w:rsidRPr="00E419DB">
        <w:rPr>
          <w:rFonts w:ascii="David" w:hAnsi="David"/>
          <w:b/>
          <w:bCs/>
          <w:rtl/>
          <w:lang w:eastAsia="he-IL"/>
        </w:rPr>
        <w:t>הנאשם 1 נע בין 10 חודשים לבין 24 חודשי מאסר בפועל</w:t>
      </w:r>
      <w:r w:rsidRPr="00E419DB">
        <w:rPr>
          <w:rFonts w:ascii="David" w:hAnsi="David"/>
          <w:rtl/>
          <w:lang w:eastAsia="he-IL"/>
        </w:rPr>
        <w:t>. ומתחם העונש ההולם בגין מעשיו של הנאשם 2</w:t>
      </w:r>
      <w:r w:rsidRPr="00E419DB">
        <w:rPr>
          <w:rFonts w:ascii="David" w:hAnsi="David"/>
          <w:b/>
          <w:bCs/>
          <w:rtl/>
          <w:lang w:eastAsia="he-IL"/>
        </w:rPr>
        <w:t xml:space="preserve"> נע  בין 6 ועד 15 חודשי מאסר בפועל</w:t>
      </w:r>
      <w:r w:rsidRPr="00E419DB">
        <w:rPr>
          <w:rFonts w:ascii="David" w:hAnsi="David"/>
          <w:rtl/>
          <w:lang w:eastAsia="he-IL"/>
        </w:rPr>
        <w:t xml:space="preserve">. </w:t>
      </w:r>
      <w:r w:rsidRPr="00E419DB">
        <w:rPr>
          <w:rFonts w:ascii="David" w:hAnsi="David"/>
          <w:b/>
          <w:bCs/>
          <w:rtl/>
          <w:lang w:eastAsia="he-IL"/>
        </w:rPr>
        <w:t>הנאשם 1 נדון ל 10 חודשים מאסר בפועל והנאשם 2 ל- 6 חודשים מאסר בפועל.</w:t>
      </w:r>
    </w:p>
    <w:p w14:paraId="61CF05B0" w14:textId="77777777" w:rsidR="00E62335" w:rsidRPr="00E419DB" w:rsidRDefault="00E62335" w:rsidP="00E62335">
      <w:pPr>
        <w:spacing w:line="360" w:lineRule="auto"/>
        <w:jc w:val="both"/>
        <w:rPr>
          <w:rFonts w:ascii="David" w:hAnsi="David"/>
          <w:rtl/>
        </w:rPr>
      </w:pPr>
    </w:p>
    <w:p w14:paraId="5E1A2945"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5.</w:t>
      </w:r>
      <w:r w:rsidRPr="00E419DB">
        <w:rPr>
          <w:rFonts w:ascii="David" w:hAnsi="David"/>
          <w:rtl/>
        </w:rPr>
        <w:tab/>
        <w:t xml:space="preserve">מעשה הנאשם היה כרוך מטבעו בתכנון והכנה מוקדמים. </w:t>
      </w:r>
    </w:p>
    <w:p w14:paraId="2CAE3155" w14:textId="77777777" w:rsidR="00E62335" w:rsidRPr="00E419DB" w:rsidRDefault="00E62335" w:rsidP="00E62335">
      <w:pPr>
        <w:spacing w:line="360" w:lineRule="auto"/>
        <w:ind w:left="720"/>
        <w:jc w:val="both"/>
        <w:rPr>
          <w:rFonts w:ascii="David" w:hAnsi="David"/>
          <w:rtl/>
        </w:rPr>
      </w:pPr>
      <w:r w:rsidRPr="00E419DB">
        <w:rPr>
          <w:rFonts w:ascii="David" w:hAnsi="David"/>
          <w:rtl/>
        </w:rPr>
        <w:t xml:space="preserve">הסם היה מחולק וארוז, ובתיקו של הנאשם נתפס גם משקל אלקטרוני, כך שההקשר המסחרי של החזקת הסם ברור מאליו. </w:t>
      </w:r>
    </w:p>
    <w:p w14:paraId="31A7479F" w14:textId="77777777" w:rsidR="00E62335" w:rsidRPr="00E419DB" w:rsidRDefault="00E62335" w:rsidP="00E62335">
      <w:pPr>
        <w:spacing w:line="360" w:lineRule="auto"/>
        <w:ind w:left="720"/>
        <w:jc w:val="both"/>
        <w:rPr>
          <w:rFonts w:ascii="David" w:hAnsi="David"/>
          <w:rtl/>
        </w:rPr>
      </w:pPr>
      <w:r w:rsidRPr="00E419DB">
        <w:rPr>
          <w:rFonts w:ascii="David" w:hAnsi="David"/>
          <w:rtl/>
        </w:rPr>
        <w:t xml:space="preserve">הנאשם לא טען למעורבות של אחר בעבירה ובנסיבות יש לראות בנאשם כמי שביצע את העבירה לבדו. </w:t>
      </w:r>
    </w:p>
    <w:p w14:paraId="79736C02" w14:textId="77777777" w:rsidR="00E62335" w:rsidRPr="00E419DB" w:rsidRDefault="00E62335" w:rsidP="00E62335">
      <w:pPr>
        <w:spacing w:line="360" w:lineRule="auto"/>
        <w:ind w:left="720"/>
        <w:jc w:val="both"/>
        <w:rPr>
          <w:rFonts w:ascii="David" w:hAnsi="David"/>
          <w:rtl/>
        </w:rPr>
      </w:pPr>
      <w:r w:rsidRPr="00E419DB">
        <w:rPr>
          <w:rFonts w:ascii="David" w:hAnsi="David"/>
          <w:rtl/>
        </w:rPr>
        <w:t>הסמים נתפסו על ידי המשטרה כך שהם לא הגיעו לצרכנים והנזק של השימוש בהם לא התממש. אולם בהתחשב בכמות הסם, הרי שהנזק שהיה צפוי להיגרם מהפצת הסם משמעותי.</w:t>
      </w:r>
    </w:p>
    <w:p w14:paraId="5C039358" w14:textId="77777777" w:rsidR="00E62335" w:rsidRPr="00E419DB" w:rsidRDefault="00E62335" w:rsidP="00E62335">
      <w:pPr>
        <w:spacing w:line="360" w:lineRule="auto"/>
        <w:ind w:left="720" w:hanging="720"/>
        <w:jc w:val="both"/>
        <w:rPr>
          <w:rFonts w:ascii="David" w:hAnsi="David"/>
          <w:rtl/>
        </w:rPr>
      </w:pPr>
    </w:p>
    <w:p w14:paraId="1038724F"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6.</w:t>
      </w:r>
      <w:r w:rsidRPr="00E419DB">
        <w:rPr>
          <w:rFonts w:ascii="David" w:hAnsi="David"/>
          <w:rtl/>
        </w:rPr>
        <w:tab/>
        <w:t xml:space="preserve">בהתחשב בחומרת מעשה הנאשם בנסיבותיו; מידת אשמו של הנאשם; הערכים החברתיים שנפגעו מביצוע העבירה, ומידת הפגיעה בהם; מדיניות הענישה הנוהגת; ונסיבות הקשורות בביצוע העבירה; אני קובע שמתחם העונש ההולם למעשי עבירות הסמים של הנאשם בנסיבותיהם, נע בין 18 ל- 36 חודשי מאסר בפועל. </w:t>
      </w:r>
    </w:p>
    <w:p w14:paraId="60860448" w14:textId="77777777" w:rsidR="00E62335" w:rsidRPr="00E419DB" w:rsidRDefault="00E62335" w:rsidP="00E62335">
      <w:pPr>
        <w:spacing w:line="360" w:lineRule="auto"/>
        <w:ind w:left="720" w:hanging="720"/>
        <w:jc w:val="both"/>
        <w:rPr>
          <w:rFonts w:ascii="David" w:hAnsi="David"/>
          <w:rtl/>
        </w:rPr>
      </w:pPr>
    </w:p>
    <w:p w14:paraId="105F3838"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7.</w:t>
      </w:r>
      <w:r w:rsidRPr="00E419DB">
        <w:rPr>
          <w:rFonts w:ascii="David" w:hAnsi="David"/>
          <w:rtl/>
        </w:rPr>
        <w:tab/>
        <w:t>הטענה שהסם המדובר כאן משמש בעיקר את העובדים הזרים העובדים עבודה פיזית במשך שעות ארוכות, איננה צריכה להשפיע על העונש. המלחמה בסמים היא בינלאומית; כל המדינות המתוקנות נוטלות בה חלק; העובדים הזרים הנמצאים בישראל וגם אלה מביניהם שעוסקים בהפצת סמים, חיים ופועלים בישראל. ההשפעות הסביבתיות השליליות שהשימוש בסמים מביא, עלולות לפגוע בציבור העובדים הזרים ובציבור הרחב כאחד.</w:t>
      </w:r>
    </w:p>
    <w:p w14:paraId="2FFC6BB3" w14:textId="77777777" w:rsidR="00E62335" w:rsidRPr="00E419DB" w:rsidRDefault="00E62335" w:rsidP="00E62335">
      <w:pPr>
        <w:spacing w:line="360" w:lineRule="auto"/>
        <w:ind w:left="720" w:hanging="720"/>
        <w:jc w:val="both"/>
        <w:rPr>
          <w:rFonts w:ascii="David" w:hAnsi="David"/>
          <w:rtl/>
        </w:rPr>
      </w:pPr>
    </w:p>
    <w:p w14:paraId="01BC8414"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8.</w:t>
      </w:r>
      <w:r w:rsidRPr="00E419DB">
        <w:rPr>
          <w:rFonts w:ascii="David" w:hAnsi="David"/>
          <w:rtl/>
        </w:rPr>
        <w:tab/>
        <w:t>האזרחים הזרים העובדים בישראל מגיעים בדרך כלל ממדינות שההכנסה הממוצעת בהן, נמוכה מאוד. הכנסתם בישראל, למרות שהיא עולה על ההכנסה שיכלו להשיג בארצם, איננה גבוהה במיוחד. הרווחים הכספיים שניתן להפיק מעיסוק בסמים ובהפצתם, גדולים עשרות מונים מההכנסה שניתן להשיג מעבודה. הפיתוי גדול והסיכון להיתפס קטן. בנסיבות אלה, יש להטיל עונשים חמורים שיהיה בהם להרתיע ולהבהיר כי אזרחות זרה אינה משמשת מגן מפני ענישה משמעותית. (ראה ע"פ 226/89זפה נ' מדינ"י, פ"ד מג(2) 543, 544)</w:t>
      </w:r>
    </w:p>
    <w:p w14:paraId="3823A2C5" w14:textId="77777777" w:rsidR="00E62335" w:rsidRPr="00E419DB" w:rsidRDefault="00E62335" w:rsidP="00E62335">
      <w:pPr>
        <w:spacing w:line="360" w:lineRule="auto"/>
        <w:ind w:left="720" w:hanging="720"/>
        <w:jc w:val="both"/>
        <w:rPr>
          <w:rFonts w:ascii="David" w:hAnsi="David"/>
          <w:rtl/>
        </w:rPr>
      </w:pPr>
    </w:p>
    <w:p w14:paraId="4A283F8D"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9.</w:t>
      </w:r>
      <w:r w:rsidRPr="00E419DB">
        <w:rPr>
          <w:rFonts w:ascii="David" w:hAnsi="David"/>
          <w:rtl/>
        </w:rPr>
        <w:tab/>
        <w:t xml:space="preserve">אשר לעבירת השהייה הבלתי חוקית בישראל - </w:t>
      </w:r>
      <w:r w:rsidRPr="00E419DB">
        <w:rPr>
          <w:rFonts w:ascii="David" w:hAnsi="David"/>
          <w:rtl/>
          <w:lang w:eastAsia="he-IL"/>
        </w:rPr>
        <w:t>זכותה של מדינת ישראל, ככל מדינה עצמאית, לקבוע מי יבוא בשעריה ומי ישהה בתחומה, ולמנוע מזרים, משיקולים שונים, כולל שיקולים כלכליים, תעסוקתיים, דמוגרפיים, בטחוניים ואחרים, להיכנס אליה ולהימצא בה</w:t>
      </w:r>
      <w:r w:rsidRPr="00E419DB">
        <w:rPr>
          <w:rFonts w:ascii="David" w:hAnsi="David"/>
          <w:rtl/>
        </w:rPr>
        <w:t xml:space="preserve">. מעשה העבירה של הנאשם פגע באוטונומיה של המדינה להחליט כמה עובדים זרים ישהו בתחומה בכל זמן נתון, בוויסות שהמדינה מעוניינת לקיים בשוק העבודה, ובסדר הציבורי. </w:t>
      </w:r>
    </w:p>
    <w:p w14:paraId="051AE8DB" w14:textId="77777777" w:rsidR="00E62335" w:rsidRPr="00E419DB" w:rsidRDefault="00E62335" w:rsidP="00E62335">
      <w:pPr>
        <w:spacing w:line="360" w:lineRule="auto"/>
        <w:ind w:left="720"/>
        <w:jc w:val="both"/>
        <w:rPr>
          <w:rFonts w:ascii="David" w:hAnsi="David"/>
          <w:rtl/>
        </w:rPr>
      </w:pPr>
      <w:r w:rsidRPr="00E419DB">
        <w:rPr>
          <w:rFonts w:ascii="David" w:hAnsi="David"/>
          <w:rtl/>
        </w:rPr>
        <w:t xml:space="preserve">בהתחשב בתקופה הארוכה של שהיית הנאשם בישראל שלא כדין, מידת הפגיעה בערכים האמורים הינה משמעותית. </w:t>
      </w:r>
    </w:p>
    <w:p w14:paraId="7463CADC" w14:textId="77777777" w:rsidR="00E62335" w:rsidRPr="00E419DB" w:rsidRDefault="00E62335" w:rsidP="00E62335">
      <w:pPr>
        <w:spacing w:line="360" w:lineRule="auto"/>
        <w:ind w:left="720"/>
        <w:jc w:val="both"/>
        <w:rPr>
          <w:rFonts w:ascii="David" w:hAnsi="David"/>
          <w:rtl/>
        </w:rPr>
      </w:pPr>
    </w:p>
    <w:p w14:paraId="336A47B1" w14:textId="77777777" w:rsidR="00E62335" w:rsidRPr="00E419DB" w:rsidRDefault="00E62335" w:rsidP="00E62335">
      <w:pPr>
        <w:spacing w:line="360" w:lineRule="auto"/>
        <w:ind w:left="720"/>
        <w:jc w:val="both"/>
        <w:rPr>
          <w:rFonts w:ascii="David" w:hAnsi="David"/>
          <w:rtl/>
          <w:lang w:eastAsia="he-IL"/>
        </w:rPr>
      </w:pPr>
      <w:r w:rsidRPr="00E419DB">
        <w:rPr>
          <w:rFonts w:ascii="David" w:hAnsi="David"/>
          <w:rtl/>
          <w:lang w:eastAsia="he-IL"/>
        </w:rPr>
        <w:t xml:space="preserve">מדיניות הענישה בעבירה ראשונה של שהייה בלתי חוקית בישראל, שאינה כרוכה בעבירות נלוות, נעה בין מאסר על תנאי ל- 6 חודשי מאסר בפועל. (ראה </w:t>
      </w:r>
      <w:hyperlink r:id="rId23" w:history="1">
        <w:r w:rsidR="002D053C" w:rsidRPr="002D053C">
          <w:rPr>
            <w:rFonts w:ascii="David" w:hAnsi="David"/>
            <w:color w:val="0000FF"/>
            <w:u w:val="single"/>
            <w:rtl/>
            <w:lang w:eastAsia="he-IL"/>
          </w:rPr>
          <w:t>רע"פ 3677/13</w:t>
        </w:r>
      </w:hyperlink>
      <w:r w:rsidRPr="00E419DB">
        <w:rPr>
          <w:rFonts w:ascii="David" w:hAnsi="David"/>
          <w:rtl/>
          <w:lang w:eastAsia="he-IL"/>
        </w:rPr>
        <w:t xml:space="preserve"> מוחמד אלהרוש נ' מדינת ישראל (פורסם בנבו, 9.12.14)</w:t>
      </w:r>
    </w:p>
    <w:p w14:paraId="0F4D2F30" w14:textId="77777777" w:rsidR="00E62335" w:rsidRPr="00E419DB" w:rsidRDefault="00E62335" w:rsidP="00E62335">
      <w:pPr>
        <w:spacing w:line="360" w:lineRule="auto"/>
        <w:ind w:left="720"/>
        <w:jc w:val="both"/>
        <w:rPr>
          <w:rFonts w:ascii="David" w:hAnsi="David"/>
          <w:rtl/>
          <w:lang w:eastAsia="he-IL"/>
        </w:rPr>
      </w:pPr>
    </w:p>
    <w:p w14:paraId="1F180EC5" w14:textId="77777777" w:rsidR="00E62335" w:rsidRPr="00E419DB" w:rsidRDefault="00E62335" w:rsidP="00E62335">
      <w:pPr>
        <w:spacing w:line="360" w:lineRule="auto"/>
        <w:ind w:left="720"/>
        <w:jc w:val="both"/>
        <w:rPr>
          <w:rFonts w:ascii="David" w:hAnsi="David"/>
          <w:rtl/>
        </w:rPr>
      </w:pPr>
      <w:r w:rsidRPr="00E419DB">
        <w:rPr>
          <w:rFonts w:ascii="David" w:hAnsi="David"/>
          <w:rtl/>
          <w:lang w:eastAsia="he-IL"/>
        </w:rPr>
        <w:t xml:space="preserve">בהתחשב במכלול הנתונים הנוגעים לענין, אני קובע שמתחם העונש ההולם לעבירת השהייה הבלתי חוקית בישראל של הנאשם, נע בין 3 ל- 6 חודשי מאסר בפועל. </w:t>
      </w:r>
    </w:p>
    <w:p w14:paraId="78FB563B" w14:textId="77777777" w:rsidR="00E62335" w:rsidRPr="00E419DB" w:rsidRDefault="00E62335" w:rsidP="00E62335">
      <w:pPr>
        <w:spacing w:line="360" w:lineRule="auto"/>
        <w:jc w:val="both"/>
        <w:rPr>
          <w:rFonts w:ascii="David" w:hAnsi="David"/>
          <w:rtl/>
        </w:rPr>
      </w:pPr>
    </w:p>
    <w:p w14:paraId="5D281E40"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10.</w:t>
      </w:r>
      <w:r w:rsidRPr="00E419DB">
        <w:rPr>
          <w:rFonts w:ascii="David" w:hAnsi="David"/>
          <w:rtl/>
        </w:rPr>
        <w:tab/>
        <w:t>לטובת הנאשם אני מביא בחשבון את נסיבותיו האישיות; את העובדה שכאזרח זר, שאיננו דובר עברית ושאין לו קרובי משפחה בישראל, מאסרו כרוך בקשיים מיוחדים הנוספים על  הקשיים הרגילים הכרוכים במאסר; את העובדה שזו הסתבכותו הראשונה עם החוק בישראל ושזהו מאסרו הראשון; ואת העובדה שבתום מאסרו הוא ככל הנראה יגורש מישראל.</w:t>
      </w:r>
    </w:p>
    <w:p w14:paraId="671D7129" w14:textId="77777777" w:rsidR="00E62335" w:rsidRPr="00E419DB" w:rsidRDefault="00E62335" w:rsidP="00E62335">
      <w:pPr>
        <w:spacing w:line="360" w:lineRule="auto"/>
        <w:ind w:left="720" w:hanging="720"/>
        <w:jc w:val="both"/>
        <w:rPr>
          <w:rFonts w:ascii="David" w:hAnsi="David"/>
          <w:rtl/>
        </w:rPr>
      </w:pPr>
    </w:p>
    <w:p w14:paraId="6F8B3205"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11.</w:t>
      </w:r>
      <w:r w:rsidRPr="00E419DB">
        <w:rPr>
          <w:rFonts w:ascii="David" w:hAnsi="David"/>
          <w:rtl/>
        </w:rPr>
        <w:tab/>
        <w:t xml:space="preserve">במסגרת שיקולי הענישה בעבירות הסמים החמורות, בכלל, ובפרט בעבירות החזקת סמים שלא לצריכה עצמית וסחר בסמים, של סם המתאמפטמין – על איפיוניהן המיוחדים, יש להביא בחשבון את הצורך בהרתעת הרבים. נראה לי שהטלת עונשים משמעותיים תתרום להרתעת הכלל.    </w:t>
      </w:r>
    </w:p>
    <w:p w14:paraId="4A0ADAE2" w14:textId="77777777" w:rsidR="00E62335" w:rsidRPr="00E419DB" w:rsidRDefault="00E62335" w:rsidP="00E62335">
      <w:pPr>
        <w:spacing w:line="360" w:lineRule="auto"/>
        <w:ind w:left="720" w:hanging="720"/>
        <w:jc w:val="both"/>
        <w:rPr>
          <w:rFonts w:ascii="David" w:hAnsi="David"/>
          <w:rtl/>
        </w:rPr>
      </w:pPr>
    </w:p>
    <w:p w14:paraId="1D7BEDB0" w14:textId="77777777" w:rsidR="00E62335" w:rsidRPr="00E419DB" w:rsidRDefault="00E62335" w:rsidP="00E62335">
      <w:pPr>
        <w:spacing w:line="360" w:lineRule="auto"/>
        <w:ind w:left="720" w:hanging="720"/>
        <w:jc w:val="both"/>
        <w:rPr>
          <w:rFonts w:ascii="David" w:hAnsi="David"/>
          <w:rtl/>
        </w:rPr>
      </w:pPr>
      <w:r w:rsidRPr="00E419DB">
        <w:rPr>
          <w:rFonts w:ascii="David" w:hAnsi="David"/>
          <w:rtl/>
        </w:rPr>
        <w:t>12.</w:t>
      </w:r>
      <w:r w:rsidRPr="00E419DB">
        <w:rPr>
          <w:rFonts w:ascii="David" w:hAnsi="David"/>
          <w:rtl/>
        </w:rPr>
        <w:tab/>
        <w:t>על יסוד עובדות כתב האישום המתוקן שהנאשם הודה בהן, אני קובע שהנאשם הוא סוחר סמים.</w:t>
      </w:r>
    </w:p>
    <w:p w14:paraId="365A4DC2" w14:textId="77777777" w:rsidR="00E62335" w:rsidRDefault="00E62335" w:rsidP="00E62335">
      <w:pPr>
        <w:spacing w:line="360" w:lineRule="auto"/>
        <w:ind w:left="720" w:hanging="720"/>
        <w:jc w:val="both"/>
        <w:rPr>
          <w:rFonts w:ascii="David" w:hAnsi="David"/>
          <w:rtl/>
        </w:rPr>
      </w:pPr>
    </w:p>
    <w:p w14:paraId="4165D6A1" w14:textId="77777777" w:rsidR="00E62335" w:rsidRDefault="00E62335" w:rsidP="00E62335">
      <w:pPr>
        <w:spacing w:line="360" w:lineRule="auto"/>
        <w:ind w:left="720" w:hanging="720"/>
        <w:jc w:val="both"/>
        <w:rPr>
          <w:rFonts w:ascii="David" w:hAnsi="David"/>
          <w:rtl/>
        </w:rPr>
      </w:pPr>
    </w:p>
    <w:p w14:paraId="7AE7BF71" w14:textId="77777777" w:rsidR="00E62335" w:rsidRDefault="00E62335" w:rsidP="00E62335">
      <w:pPr>
        <w:spacing w:line="360" w:lineRule="auto"/>
        <w:ind w:left="720" w:hanging="720"/>
        <w:jc w:val="both"/>
        <w:rPr>
          <w:rFonts w:ascii="David" w:hAnsi="David"/>
          <w:rtl/>
        </w:rPr>
      </w:pPr>
    </w:p>
    <w:p w14:paraId="27A853E7" w14:textId="77777777" w:rsidR="00E62335" w:rsidRDefault="00E62335" w:rsidP="00E62335">
      <w:pPr>
        <w:spacing w:line="360" w:lineRule="auto"/>
        <w:ind w:left="720" w:hanging="720"/>
        <w:jc w:val="both"/>
        <w:rPr>
          <w:rFonts w:ascii="David" w:hAnsi="David"/>
          <w:rtl/>
        </w:rPr>
      </w:pPr>
    </w:p>
    <w:p w14:paraId="7FA79683" w14:textId="77777777" w:rsidR="00E62335" w:rsidRDefault="00E62335" w:rsidP="00E62335">
      <w:pPr>
        <w:spacing w:line="360" w:lineRule="auto"/>
        <w:ind w:left="720" w:hanging="720"/>
        <w:jc w:val="both"/>
        <w:rPr>
          <w:rFonts w:ascii="David" w:hAnsi="David"/>
          <w:rtl/>
        </w:rPr>
      </w:pPr>
      <w:r w:rsidRPr="00E419DB">
        <w:rPr>
          <w:rFonts w:ascii="David" w:hAnsi="David"/>
          <w:rtl/>
        </w:rPr>
        <w:t>13.</w:t>
      </w:r>
      <w:r w:rsidRPr="00E419DB">
        <w:rPr>
          <w:rFonts w:ascii="David" w:hAnsi="David"/>
          <w:rtl/>
        </w:rPr>
        <w:tab/>
        <w:t>נוכח כל האמור, אנ</w:t>
      </w:r>
      <w:r>
        <w:rPr>
          <w:rFonts w:ascii="David" w:hAnsi="David"/>
          <w:rtl/>
        </w:rPr>
        <w:t>י דן את הנאשם לעונשים הבאים</w:t>
      </w:r>
      <w:r>
        <w:rPr>
          <w:rFonts w:ascii="David" w:hAnsi="David" w:hint="cs"/>
          <w:rtl/>
        </w:rPr>
        <w:t xml:space="preserve"> - </w:t>
      </w:r>
    </w:p>
    <w:p w14:paraId="5B46185F" w14:textId="77777777" w:rsidR="00E62335" w:rsidRPr="00E419DB" w:rsidRDefault="00E62335" w:rsidP="00E62335">
      <w:pPr>
        <w:spacing w:line="360" w:lineRule="auto"/>
        <w:ind w:left="720" w:hanging="720"/>
        <w:jc w:val="both"/>
        <w:rPr>
          <w:rFonts w:ascii="David" w:hAnsi="David"/>
          <w:rtl/>
        </w:rPr>
      </w:pPr>
    </w:p>
    <w:p w14:paraId="2B21ED39" w14:textId="77777777" w:rsidR="00E62335" w:rsidRDefault="00E62335" w:rsidP="00E62335">
      <w:pPr>
        <w:spacing w:line="360" w:lineRule="auto"/>
        <w:ind w:left="720" w:hanging="720"/>
        <w:jc w:val="both"/>
        <w:rPr>
          <w:rFonts w:ascii="David" w:hAnsi="David"/>
          <w:rtl/>
        </w:rPr>
      </w:pPr>
      <w:r w:rsidRPr="00E419DB">
        <w:rPr>
          <w:rFonts w:ascii="David" w:hAnsi="David"/>
          <w:rtl/>
        </w:rPr>
        <w:tab/>
        <w:t>א.</w:t>
      </w:r>
      <w:r w:rsidRPr="00E419DB">
        <w:rPr>
          <w:rFonts w:ascii="David" w:hAnsi="David"/>
          <w:rtl/>
        </w:rPr>
        <w:tab/>
        <w:t>24 חודשי מאסר בפועל, מיום מעצרו.</w:t>
      </w:r>
    </w:p>
    <w:p w14:paraId="4F966F16" w14:textId="77777777" w:rsidR="00E62335" w:rsidRPr="00E419DB" w:rsidRDefault="00E62335" w:rsidP="00E62335">
      <w:pPr>
        <w:spacing w:line="360" w:lineRule="auto"/>
        <w:ind w:left="1440" w:hanging="720"/>
        <w:jc w:val="both"/>
        <w:rPr>
          <w:rFonts w:ascii="David" w:hAnsi="David"/>
          <w:rtl/>
        </w:rPr>
      </w:pPr>
      <w:r w:rsidRPr="00E419DB">
        <w:rPr>
          <w:rFonts w:ascii="David" w:hAnsi="David"/>
          <w:rtl/>
        </w:rPr>
        <w:t>ב.</w:t>
      </w:r>
      <w:r w:rsidRPr="00E419DB">
        <w:rPr>
          <w:rFonts w:ascii="David" w:hAnsi="David"/>
          <w:rtl/>
        </w:rPr>
        <w:tab/>
        <w:t>12 חודשי מאסר על תנאי, למשך שלוש שנים מיום שחרורו מהמאסר, שלא יעבור עבירת סמים שהיא פשע.</w:t>
      </w:r>
    </w:p>
    <w:p w14:paraId="59306E7D" w14:textId="77777777" w:rsidR="00E62335" w:rsidRPr="00E419DB" w:rsidRDefault="00E62335" w:rsidP="00E62335">
      <w:pPr>
        <w:spacing w:line="360" w:lineRule="auto"/>
        <w:ind w:left="1440" w:hanging="720"/>
        <w:jc w:val="both"/>
        <w:rPr>
          <w:rFonts w:ascii="David" w:hAnsi="David"/>
          <w:rtl/>
        </w:rPr>
      </w:pPr>
      <w:r w:rsidRPr="00E419DB">
        <w:rPr>
          <w:rFonts w:ascii="David" w:hAnsi="David"/>
          <w:rtl/>
        </w:rPr>
        <w:t>ג.</w:t>
      </w:r>
      <w:r w:rsidRPr="00E419DB">
        <w:rPr>
          <w:rFonts w:ascii="David" w:hAnsi="David"/>
          <w:rtl/>
        </w:rPr>
        <w:tab/>
        <w:t xml:space="preserve">חילוט הכספים השונים שנתפסו ברשות הנאשם, בש"ח ובמטבע זר, המפורטים בבקשת החילוט שבכתב האישום, לטובת אוצר המדינה. </w:t>
      </w:r>
    </w:p>
    <w:p w14:paraId="320BA6E6" w14:textId="77777777" w:rsidR="00E62335" w:rsidRPr="00E419DB" w:rsidRDefault="00E62335" w:rsidP="00E62335">
      <w:pPr>
        <w:autoSpaceDE w:val="0"/>
        <w:autoSpaceDN w:val="0"/>
        <w:adjustRightInd w:val="0"/>
        <w:spacing w:line="360" w:lineRule="auto"/>
        <w:jc w:val="both"/>
        <w:rPr>
          <w:rFonts w:ascii="David" w:hAnsi="David"/>
          <w:rtl/>
        </w:rPr>
      </w:pPr>
    </w:p>
    <w:p w14:paraId="040E9834" w14:textId="77777777" w:rsidR="00E62335" w:rsidRDefault="00E62335" w:rsidP="00E62335">
      <w:pPr>
        <w:autoSpaceDE w:val="0"/>
        <w:autoSpaceDN w:val="0"/>
        <w:adjustRightInd w:val="0"/>
        <w:spacing w:line="360" w:lineRule="auto"/>
        <w:jc w:val="both"/>
        <w:rPr>
          <w:rFonts w:ascii="David" w:hAnsi="David"/>
          <w:rtl/>
        </w:rPr>
      </w:pPr>
    </w:p>
    <w:p w14:paraId="3EF1C3C7" w14:textId="77777777" w:rsidR="00E62335" w:rsidRDefault="00E62335" w:rsidP="00E62335">
      <w:pPr>
        <w:autoSpaceDE w:val="0"/>
        <w:autoSpaceDN w:val="0"/>
        <w:adjustRightInd w:val="0"/>
        <w:spacing w:line="360" w:lineRule="auto"/>
        <w:jc w:val="both"/>
        <w:rPr>
          <w:rFonts w:ascii="David" w:hAnsi="David"/>
          <w:rtl/>
        </w:rPr>
      </w:pPr>
    </w:p>
    <w:p w14:paraId="5BF08EAB" w14:textId="77777777" w:rsidR="00E62335" w:rsidRPr="00E419DB" w:rsidRDefault="00E62335" w:rsidP="00E62335">
      <w:pPr>
        <w:autoSpaceDE w:val="0"/>
        <w:autoSpaceDN w:val="0"/>
        <w:adjustRightInd w:val="0"/>
        <w:spacing w:line="360" w:lineRule="auto"/>
        <w:jc w:val="both"/>
        <w:rPr>
          <w:rFonts w:ascii="David" w:hAnsi="David"/>
          <w:b/>
          <w:bCs/>
          <w:rtl/>
        </w:rPr>
      </w:pPr>
      <w:r w:rsidRPr="00E419DB">
        <w:rPr>
          <w:rFonts w:ascii="David" w:hAnsi="David"/>
          <w:b/>
          <w:bCs/>
          <w:rtl/>
        </w:rPr>
        <w:t xml:space="preserve">זכות ערעור תוך 45 יום. </w:t>
      </w:r>
    </w:p>
    <w:p w14:paraId="369E2D1C" w14:textId="77777777" w:rsidR="00E62335" w:rsidRPr="002D053C" w:rsidRDefault="002D053C" w:rsidP="00E62335">
      <w:pPr>
        <w:autoSpaceDE w:val="0"/>
        <w:autoSpaceDN w:val="0"/>
        <w:adjustRightInd w:val="0"/>
        <w:spacing w:line="360" w:lineRule="auto"/>
        <w:jc w:val="both"/>
        <w:rPr>
          <w:rFonts w:ascii="David" w:hAnsi="David"/>
          <w:color w:val="FFFFFF"/>
          <w:sz w:val="2"/>
          <w:szCs w:val="2"/>
          <w:rtl/>
        </w:rPr>
      </w:pPr>
      <w:r w:rsidRPr="002D053C">
        <w:rPr>
          <w:rFonts w:ascii="David" w:hAnsi="David"/>
          <w:color w:val="FFFFFF"/>
          <w:sz w:val="2"/>
          <w:szCs w:val="2"/>
          <w:rtl/>
        </w:rPr>
        <w:t>5129371</w:t>
      </w:r>
    </w:p>
    <w:p w14:paraId="6D354FBB" w14:textId="77777777" w:rsidR="00E62335" w:rsidRPr="002D053C" w:rsidRDefault="002D053C" w:rsidP="00E62335">
      <w:pPr>
        <w:spacing w:line="360" w:lineRule="auto"/>
        <w:jc w:val="both"/>
        <w:rPr>
          <w:rFonts w:ascii="David" w:hAnsi="David"/>
          <w:color w:val="FFFFFF"/>
          <w:sz w:val="2"/>
          <w:szCs w:val="2"/>
          <w:rtl/>
        </w:rPr>
      </w:pPr>
      <w:r w:rsidRPr="002D053C">
        <w:rPr>
          <w:rFonts w:ascii="David" w:hAnsi="David"/>
          <w:color w:val="FFFFFF"/>
          <w:sz w:val="2"/>
          <w:szCs w:val="2"/>
          <w:rtl/>
        </w:rPr>
        <w:t>54678313</w:t>
      </w:r>
    </w:p>
    <w:p w14:paraId="31409A7E" w14:textId="77777777" w:rsidR="00E62335" w:rsidRDefault="00E62335" w:rsidP="00E62335">
      <w:pPr>
        <w:spacing w:line="360" w:lineRule="auto"/>
        <w:jc w:val="both"/>
        <w:rPr>
          <w:rFonts w:ascii="David" w:hAnsi="David"/>
          <w:rtl/>
        </w:rPr>
      </w:pPr>
    </w:p>
    <w:p w14:paraId="16739A6F" w14:textId="77777777" w:rsidR="00E62335" w:rsidRPr="00E419DB" w:rsidRDefault="00E62335" w:rsidP="00E62335">
      <w:pPr>
        <w:spacing w:line="360" w:lineRule="auto"/>
        <w:jc w:val="both"/>
        <w:rPr>
          <w:rFonts w:ascii="David" w:hAnsi="David"/>
          <w:rtl/>
        </w:rPr>
      </w:pPr>
    </w:p>
    <w:p w14:paraId="6BF852D0" w14:textId="77777777" w:rsidR="00E62335" w:rsidRPr="00B607A2" w:rsidRDefault="00B607A2" w:rsidP="00E62335">
      <w:pPr>
        <w:spacing w:line="360" w:lineRule="auto"/>
        <w:jc w:val="both"/>
        <w:rPr>
          <w:rFonts w:ascii="David" w:hAnsi="David"/>
          <w:color w:val="FFFFFF"/>
          <w:sz w:val="2"/>
          <w:szCs w:val="2"/>
          <w:rtl/>
        </w:rPr>
      </w:pPr>
      <w:r w:rsidRPr="00B607A2">
        <w:rPr>
          <w:rFonts w:ascii="David" w:hAnsi="David"/>
          <w:color w:val="FFFFFF"/>
          <w:sz w:val="2"/>
          <w:szCs w:val="2"/>
          <w:rtl/>
        </w:rPr>
        <w:t>5129371</w:t>
      </w:r>
    </w:p>
    <w:p w14:paraId="308DE223" w14:textId="77777777" w:rsidR="00697F4F" w:rsidRPr="002D053C" w:rsidRDefault="00B607A2" w:rsidP="002D053C">
      <w:pPr>
        <w:keepNext/>
        <w:rPr>
          <w:rFonts w:ascii="David" w:hAnsi="David"/>
          <w:color w:val="000000"/>
          <w:sz w:val="22"/>
          <w:szCs w:val="22"/>
        </w:rPr>
      </w:pPr>
      <w:bookmarkStart w:id="7" w:name="Nitan"/>
      <w:r w:rsidRPr="00B607A2">
        <w:rPr>
          <w:rFonts w:ascii="David" w:hAnsi="David"/>
          <w:b/>
          <w:bCs/>
          <w:color w:val="FFFFFF"/>
          <w:sz w:val="2"/>
          <w:szCs w:val="2"/>
          <w:rtl/>
        </w:rPr>
        <w:t>54678313</w:t>
      </w:r>
      <w:r w:rsidR="002D053C">
        <w:rPr>
          <w:rFonts w:ascii="David" w:hAnsi="David"/>
          <w:b/>
          <w:bCs/>
          <w:rtl/>
        </w:rPr>
        <w:t xml:space="preserve">ניתן היום,  ה' טבת תש"פ, 02 ינואר 2020, בנוכחות הצדדים. </w:t>
      </w:r>
      <w:bookmarkEnd w:id="7"/>
    </w:p>
    <w:p w14:paraId="4E2913D5" w14:textId="77777777" w:rsidR="002D053C" w:rsidRPr="00B607A2" w:rsidRDefault="002D053C" w:rsidP="002D053C">
      <w:pPr>
        <w:rPr>
          <w:rtl/>
        </w:rPr>
      </w:pPr>
    </w:p>
    <w:p w14:paraId="18EAB849" w14:textId="77777777" w:rsidR="002D053C" w:rsidRDefault="002D053C" w:rsidP="002D053C">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FAC7D31" w14:textId="77777777" w:rsidR="00B607A2" w:rsidRPr="00B607A2" w:rsidRDefault="00B607A2" w:rsidP="00B607A2">
      <w:pPr>
        <w:keepNext/>
        <w:rPr>
          <w:rFonts w:ascii="David" w:hAnsi="David"/>
          <w:color w:val="000000"/>
          <w:sz w:val="22"/>
          <w:szCs w:val="22"/>
          <w:rtl/>
        </w:rPr>
      </w:pPr>
    </w:p>
    <w:p w14:paraId="174BB53E" w14:textId="77777777" w:rsidR="00B607A2" w:rsidRPr="00B607A2" w:rsidRDefault="00B607A2" w:rsidP="00B607A2">
      <w:pPr>
        <w:keepNext/>
        <w:rPr>
          <w:rFonts w:ascii="David" w:hAnsi="David"/>
          <w:color w:val="000000"/>
          <w:sz w:val="22"/>
          <w:szCs w:val="22"/>
          <w:rtl/>
        </w:rPr>
      </w:pPr>
      <w:r w:rsidRPr="00B607A2">
        <w:rPr>
          <w:rFonts w:ascii="David" w:hAnsi="David"/>
          <w:color w:val="000000"/>
          <w:sz w:val="22"/>
          <w:szCs w:val="22"/>
          <w:rtl/>
        </w:rPr>
        <w:t>אליהו ביתן 54678313-/</w:t>
      </w:r>
    </w:p>
    <w:p w14:paraId="4E74C97D" w14:textId="77777777" w:rsidR="002D053C" w:rsidRPr="002D053C" w:rsidRDefault="00B607A2" w:rsidP="00B607A2">
      <w:pPr>
        <w:rPr>
          <w:color w:val="0000FF"/>
          <w:u w:val="single"/>
        </w:rPr>
      </w:pPr>
      <w:r w:rsidRPr="00B607A2">
        <w:rPr>
          <w:color w:val="000000"/>
          <w:u w:val="single"/>
          <w:rtl/>
        </w:rPr>
        <w:t>נוסח מסמך זה כפוף לשינויי ניסוח ועריכה</w:t>
      </w:r>
    </w:p>
    <w:sectPr w:rsidR="002D053C" w:rsidRPr="002D053C" w:rsidSect="00B607A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57EF7" w14:textId="77777777" w:rsidR="00954824" w:rsidRDefault="00954824" w:rsidP="004C3617">
      <w:r>
        <w:separator/>
      </w:r>
    </w:p>
  </w:endnote>
  <w:endnote w:type="continuationSeparator" w:id="0">
    <w:p w14:paraId="4F73A965" w14:textId="77777777" w:rsidR="00954824" w:rsidRDefault="00954824" w:rsidP="004C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7FC00" w14:textId="77777777" w:rsidR="00B607A2" w:rsidRDefault="00B607A2" w:rsidP="00B607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5B872E" w14:textId="77777777" w:rsidR="00806203" w:rsidRPr="00B607A2" w:rsidRDefault="00B607A2" w:rsidP="00B607A2">
    <w:pPr>
      <w:pStyle w:val="a5"/>
      <w:pBdr>
        <w:top w:val="single" w:sz="4" w:space="1" w:color="auto"/>
        <w:between w:val="single" w:sz="4" w:space="0" w:color="auto"/>
      </w:pBdr>
      <w:spacing w:after="60"/>
      <w:jc w:val="center"/>
      <w:rPr>
        <w:rFonts w:ascii="FrankRuehl" w:hAnsi="FrankRuehl" w:cs="FrankRuehl"/>
        <w:color w:val="000000"/>
      </w:rPr>
    </w:pPr>
    <w:r w:rsidRPr="00B607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64F07" w14:textId="77777777" w:rsidR="00B607A2" w:rsidRDefault="00B607A2" w:rsidP="00B607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291F">
      <w:rPr>
        <w:rFonts w:ascii="FrankRuehl" w:hAnsi="FrankRuehl" w:cs="FrankRuehl"/>
        <w:noProof/>
        <w:rtl/>
      </w:rPr>
      <w:t>1</w:t>
    </w:r>
    <w:r>
      <w:rPr>
        <w:rFonts w:ascii="FrankRuehl" w:hAnsi="FrankRuehl" w:cs="FrankRuehl"/>
        <w:rtl/>
      </w:rPr>
      <w:fldChar w:fldCharType="end"/>
    </w:r>
  </w:p>
  <w:p w14:paraId="3C629B08" w14:textId="77777777" w:rsidR="00806203" w:rsidRPr="00B607A2" w:rsidRDefault="00B607A2" w:rsidP="00B607A2">
    <w:pPr>
      <w:pStyle w:val="a5"/>
      <w:pBdr>
        <w:top w:val="single" w:sz="4" w:space="1" w:color="auto"/>
        <w:between w:val="single" w:sz="4" w:space="0" w:color="auto"/>
      </w:pBdr>
      <w:spacing w:after="60"/>
      <w:jc w:val="center"/>
      <w:rPr>
        <w:rFonts w:ascii="FrankRuehl" w:hAnsi="FrankRuehl" w:cs="FrankRuehl"/>
        <w:color w:val="000000"/>
      </w:rPr>
    </w:pPr>
    <w:r w:rsidRPr="00B607A2">
      <w:rPr>
        <w:rFonts w:ascii="FrankRuehl" w:hAnsi="FrankRuehl" w:cs="FrankRuehl"/>
        <w:color w:val="000000"/>
      </w:rPr>
      <w:pict w14:anchorId="5843A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36C90" w14:textId="77777777" w:rsidR="00954824" w:rsidRDefault="00954824" w:rsidP="004C3617">
      <w:r>
        <w:separator/>
      </w:r>
    </w:p>
  </w:footnote>
  <w:footnote w:type="continuationSeparator" w:id="0">
    <w:p w14:paraId="2675E54E" w14:textId="77777777" w:rsidR="00954824" w:rsidRDefault="00954824" w:rsidP="004C3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BBBC5" w14:textId="77777777" w:rsidR="002D053C" w:rsidRPr="00B607A2" w:rsidRDefault="00B607A2" w:rsidP="00B607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58605-05-19</w:t>
    </w:r>
    <w:r>
      <w:rPr>
        <w:rFonts w:ascii="David" w:hAnsi="David"/>
        <w:color w:val="000000"/>
        <w:sz w:val="22"/>
        <w:szCs w:val="22"/>
        <w:rtl/>
      </w:rPr>
      <w:tab/>
      <w:t xml:space="preserve"> מדינת ישראל נ' </w:t>
    </w:r>
    <w:r>
      <w:rPr>
        <w:rFonts w:ascii="David" w:hAnsi="David"/>
        <w:color w:val="000000"/>
        <w:sz w:val="22"/>
        <w:szCs w:val="22"/>
      </w:rPr>
      <w:t>DANH MINH TRAN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4933D" w14:textId="77777777" w:rsidR="002D053C" w:rsidRPr="00B607A2" w:rsidRDefault="00B607A2" w:rsidP="00B607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58605-05-19</w:t>
    </w:r>
    <w:r>
      <w:rPr>
        <w:rFonts w:ascii="David" w:hAnsi="David"/>
        <w:color w:val="000000"/>
        <w:sz w:val="22"/>
        <w:szCs w:val="22"/>
        <w:rtl/>
      </w:rPr>
      <w:tab/>
      <w:t xml:space="preserve"> מדינת ישראל נ' </w:t>
    </w:r>
    <w:r>
      <w:rPr>
        <w:rFonts w:ascii="David" w:hAnsi="David"/>
        <w:color w:val="000000"/>
        <w:sz w:val="22"/>
        <w:szCs w:val="22"/>
      </w:rPr>
      <w:t>DANH MINH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2335"/>
    <w:rsid w:val="00237783"/>
    <w:rsid w:val="002D053C"/>
    <w:rsid w:val="0042291F"/>
    <w:rsid w:val="004C3617"/>
    <w:rsid w:val="00697F4F"/>
    <w:rsid w:val="00806203"/>
    <w:rsid w:val="00954824"/>
    <w:rsid w:val="00B607A2"/>
    <w:rsid w:val="00CB63BD"/>
    <w:rsid w:val="00DC570C"/>
    <w:rsid w:val="00E623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ADACAD"/>
  <w15:chartTrackingRefBased/>
  <w15:docId w15:val="{C897404A-F0A1-41FA-8B3F-2F20D1F6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233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2335"/>
    <w:pPr>
      <w:tabs>
        <w:tab w:val="center" w:pos="4153"/>
        <w:tab w:val="right" w:pos="8306"/>
      </w:tabs>
    </w:pPr>
  </w:style>
  <w:style w:type="character" w:customStyle="1" w:styleId="a4">
    <w:name w:val="כותרת עליונה תו"/>
    <w:link w:val="a3"/>
    <w:rsid w:val="00E62335"/>
    <w:rPr>
      <w:rFonts w:ascii="Times New Roman" w:eastAsia="Times New Roman" w:hAnsi="Times New Roman" w:cs="David"/>
      <w:sz w:val="24"/>
      <w:szCs w:val="24"/>
    </w:rPr>
  </w:style>
  <w:style w:type="paragraph" w:styleId="a5">
    <w:name w:val="footer"/>
    <w:basedOn w:val="a"/>
    <w:link w:val="a6"/>
    <w:rsid w:val="00E62335"/>
    <w:pPr>
      <w:tabs>
        <w:tab w:val="center" w:pos="4153"/>
        <w:tab w:val="right" w:pos="8306"/>
      </w:tabs>
    </w:pPr>
  </w:style>
  <w:style w:type="character" w:customStyle="1" w:styleId="a6">
    <w:name w:val="כותרת תחתונה תו"/>
    <w:link w:val="a5"/>
    <w:rsid w:val="00E62335"/>
    <w:rPr>
      <w:rFonts w:ascii="Times New Roman" w:eastAsia="Times New Roman" w:hAnsi="Times New Roman" w:cs="David"/>
      <w:sz w:val="24"/>
      <w:szCs w:val="24"/>
    </w:rPr>
  </w:style>
  <w:style w:type="table" w:styleId="a7">
    <w:name w:val="Table Grid"/>
    <w:basedOn w:val="a1"/>
    <w:rsid w:val="00E623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2335"/>
  </w:style>
  <w:style w:type="character" w:styleId="Hyperlink">
    <w:name w:val="Hyperlink"/>
    <w:rsid w:val="002D053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5541125"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18682373"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5714227"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90721" TargetMode="External"/><Relationship Id="rId20" Type="http://schemas.openxmlformats.org/officeDocument/2006/relationships/hyperlink" Target="http://www.nevo.co.il/case/2076406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90721/12.1"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90721/12.1" TargetMode="External"/><Relationship Id="rId23" Type="http://schemas.openxmlformats.org/officeDocument/2006/relationships/hyperlink" Target="http://www.nevo.co.il/case/7691216" TargetMode="External"/><Relationship Id="rId28" Type="http://schemas.openxmlformats.org/officeDocument/2006/relationships/footer" Target="footer2.xml"/><Relationship Id="rId10" Type="http://schemas.openxmlformats.org/officeDocument/2006/relationships/hyperlink" Target="http://www.nevo.co.il/law/90721" TargetMode="External"/><Relationship Id="rId19" Type="http://schemas.openxmlformats.org/officeDocument/2006/relationships/hyperlink" Target="http://www.nevo.co.il/case/21712542"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048418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1701</Words>
  <Characters>8507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10188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3801202</vt:i4>
      </vt:variant>
      <vt:variant>
        <vt:i4>51</vt:i4>
      </vt:variant>
      <vt:variant>
        <vt:i4>0</vt:i4>
      </vt:variant>
      <vt:variant>
        <vt:i4>5</vt:i4>
      </vt:variant>
      <vt:variant>
        <vt:lpwstr>http://www.nevo.co.il/case/7691216</vt:lpwstr>
      </vt:variant>
      <vt:variant>
        <vt:lpwstr/>
      </vt:variant>
      <vt:variant>
        <vt:i4>3801213</vt:i4>
      </vt:variant>
      <vt:variant>
        <vt:i4>48</vt:i4>
      </vt:variant>
      <vt:variant>
        <vt:i4>0</vt:i4>
      </vt:variant>
      <vt:variant>
        <vt:i4>5</vt:i4>
      </vt:variant>
      <vt:variant>
        <vt:lpwstr>http://www.nevo.co.il/case/20484186</vt:lpwstr>
      </vt:variant>
      <vt:variant>
        <vt:lpwstr/>
      </vt:variant>
      <vt:variant>
        <vt:i4>3276919</vt:i4>
      </vt:variant>
      <vt:variant>
        <vt:i4>45</vt:i4>
      </vt:variant>
      <vt:variant>
        <vt:i4>0</vt:i4>
      </vt:variant>
      <vt:variant>
        <vt:i4>5</vt:i4>
      </vt:variant>
      <vt:variant>
        <vt:lpwstr>http://www.nevo.co.il/case/18682373</vt:lpwstr>
      </vt:variant>
      <vt:variant>
        <vt:lpwstr/>
      </vt:variant>
      <vt:variant>
        <vt:i4>3604594</vt:i4>
      </vt:variant>
      <vt:variant>
        <vt:i4>42</vt:i4>
      </vt:variant>
      <vt:variant>
        <vt:i4>0</vt:i4>
      </vt:variant>
      <vt:variant>
        <vt:i4>5</vt:i4>
      </vt:variant>
      <vt:variant>
        <vt:lpwstr>http://www.nevo.co.il/case/20764067</vt:lpwstr>
      </vt:variant>
      <vt:variant>
        <vt:lpwstr/>
      </vt:variant>
      <vt:variant>
        <vt:i4>3342449</vt:i4>
      </vt:variant>
      <vt:variant>
        <vt:i4>39</vt:i4>
      </vt:variant>
      <vt:variant>
        <vt:i4>0</vt:i4>
      </vt:variant>
      <vt:variant>
        <vt:i4>5</vt:i4>
      </vt:variant>
      <vt:variant>
        <vt:lpwstr>http://www.nevo.co.il/case/21712542</vt:lpwstr>
      </vt:variant>
      <vt:variant>
        <vt:lpwstr/>
      </vt:variant>
      <vt:variant>
        <vt:i4>3407988</vt:i4>
      </vt:variant>
      <vt:variant>
        <vt:i4>36</vt:i4>
      </vt:variant>
      <vt:variant>
        <vt:i4>0</vt:i4>
      </vt:variant>
      <vt:variant>
        <vt:i4>5</vt:i4>
      </vt:variant>
      <vt:variant>
        <vt:lpwstr>http://www.nevo.co.il/case/25541125</vt:lpwstr>
      </vt:variant>
      <vt:variant>
        <vt:lpwstr/>
      </vt:variant>
      <vt:variant>
        <vt:i4>3342450</vt:i4>
      </vt:variant>
      <vt:variant>
        <vt:i4>33</vt:i4>
      </vt:variant>
      <vt:variant>
        <vt:i4>0</vt:i4>
      </vt:variant>
      <vt:variant>
        <vt:i4>5</vt:i4>
      </vt:variant>
      <vt:variant>
        <vt:lpwstr>http://www.nevo.co.il/case/25714227</vt:lpwstr>
      </vt:variant>
      <vt:variant>
        <vt:lpwstr/>
      </vt:variant>
      <vt:variant>
        <vt:i4>7864430</vt:i4>
      </vt:variant>
      <vt:variant>
        <vt:i4>30</vt:i4>
      </vt:variant>
      <vt:variant>
        <vt:i4>0</vt:i4>
      </vt:variant>
      <vt:variant>
        <vt:i4>5</vt:i4>
      </vt:variant>
      <vt:variant>
        <vt:lpwstr>http://www.nevo.co.il/law/90721</vt:lpwstr>
      </vt:variant>
      <vt:variant>
        <vt:lpwstr/>
      </vt:variant>
      <vt:variant>
        <vt:i4>5505088</vt:i4>
      </vt:variant>
      <vt:variant>
        <vt:i4>27</vt:i4>
      </vt:variant>
      <vt:variant>
        <vt:i4>0</vt:i4>
      </vt:variant>
      <vt:variant>
        <vt:i4>5</vt:i4>
      </vt:variant>
      <vt:variant>
        <vt:lpwstr>http://www.nevo.co.il/law/90721/12.1</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5505088</vt:i4>
      </vt:variant>
      <vt:variant>
        <vt:i4>15</vt:i4>
      </vt:variant>
      <vt:variant>
        <vt:i4>0</vt:i4>
      </vt:variant>
      <vt:variant>
        <vt:i4>5</vt:i4>
      </vt:variant>
      <vt:variant>
        <vt:lpwstr>http://www.nevo.co.il/law/90721/12.1</vt:lpwstr>
      </vt:variant>
      <vt:variant>
        <vt:lpwstr/>
      </vt:variant>
      <vt:variant>
        <vt:i4>7864430</vt:i4>
      </vt:variant>
      <vt:variant>
        <vt:i4>12</vt:i4>
      </vt:variant>
      <vt:variant>
        <vt:i4>0</vt:i4>
      </vt:variant>
      <vt:variant>
        <vt:i4>5</vt:i4>
      </vt:variant>
      <vt:variant>
        <vt:lpwstr>http://www.nevo.co.il/law/90721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2025-04-22T21:00:00Z</dcterms:created>
  <dcterms:modified xsi:type="dcterms:W3CDTF">2025-04-22T21:00:00Z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58605</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DANH MINH TRAN</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20200102</vt:lpwstr>
  </property>
  <property fmtid="{D5CDD505-2E9C-101B-9397-08002B2CF9AE}" pid="13" name="TYPE_N_DATE">
    <vt:lpwstr>39020200102</vt:lpwstr>
  </property>
  <property fmtid="{D5CDD505-2E9C-101B-9397-08002B2CF9AE}" pid="14" name="CASESLISTTMP1">
    <vt:lpwstr>25714227;25541125;21712542;20764067;18682373;20484186;7691216</vt:lpwstr>
  </property>
  <property fmtid="{D5CDD505-2E9C-101B-9397-08002B2CF9AE}" pid="15" name="WORDNUMPAGES">
    <vt:lpwstr>6</vt:lpwstr>
  </property>
  <property fmtid="{D5CDD505-2E9C-101B-9397-08002B2CF9AE}" pid="16" name="TYPE_ABS_DATE">
    <vt:lpwstr>390020200102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4216/007.a;007.c;010</vt:lpwstr>
  </property>
  <property fmtid="{D5CDD505-2E9C-101B-9397-08002B2CF9AE}" pid="37" name="LAWLISTTMP2">
    <vt:lpwstr>90721/012.1</vt:lpwstr>
  </property>
</Properties>
</file>