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1C27D3" w:rsidRPr="00AC3213" w14:paraId="511350BA" w14:textId="77777777" w:rsidTr="00881E26">
        <w:trPr>
          <w:trHeight w:hRule="exact" w:val="704"/>
          <w:jc w:val="center"/>
        </w:trPr>
        <w:tc>
          <w:tcPr>
            <w:tcW w:w="8523" w:type="dxa"/>
          </w:tcPr>
          <w:p w14:paraId="527E4469" w14:textId="77777777" w:rsidR="001C27D3" w:rsidRPr="00AC3213" w:rsidRDefault="001C27D3" w:rsidP="007D66A7">
            <w:pPr>
              <w:pStyle w:val="a3"/>
              <w:jc w:val="center"/>
              <w:rPr>
                <w:rFonts w:ascii="Tahoma" w:hAnsi="Tahoma"/>
                <w:noProof w:val="0"/>
                <w:color w:val="000080"/>
                <w:sz w:val="32"/>
                <w:szCs w:val="32"/>
                <w:rtl/>
              </w:rPr>
            </w:pPr>
            <w:bookmarkStart w:id="0" w:name="LastJudge"/>
            <w:r w:rsidRPr="00AC3213">
              <w:rPr>
                <w:rFonts w:ascii="Tahoma" w:hAnsi="Tahoma"/>
                <w:color w:val="000080"/>
                <w:sz w:val="32"/>
                <w:szCs w:val="32"/>
                <w:rtl/>
              </w:rPr>
              <w:t>בית המשפט המחוזי בחיפה</w:t>
            </w:r>
          </w:p>
        </w:tc>
      </w:tr>
      <w:tr w:rsidR="001C27D3" w:rsidRPr="00AC3213" w14:paraId="3E0E72EC" w14:textId="77777777" w:rsidTr="00881E26">
        <w:trPr>
          <w:trHeight w:val="337"/>
          <w:jc w:val="center"/>
        </w:trPr>
        <w:tc>
          <w:tcPr>
            <w:tcW w:w="8523" w:type="dxa"/>
          </w:tcPr>
          <w:p w14:paraId="6D0CCE94" w14:textId="77777777" w:rsidR="001C27D3" w:rsidRPr="00AC3213" w:rsidRDefault="001C27D3" w:rsidP="007D66A7">
            <w:pPr>
              <w:rPr>
                <w:b/>
                <w:bCs/>
                <w:noProof w:val="0"/>
                <w:sz w:val="26"/>
                <w:szCs w:val="26"/>
                <w:rtl/>
              </w:rPr>
            </w:pPr>
            <w:r w:rsidRPr="00AC3213">
              <w:rPr>
                <w:b/>
                <w:bCs/>
                <w:noProof w:val="0"/>
                <w:sz w:val="26"/>
                <w:szCs w:val="26"/>
                <w:rtl/>
              </w:rPr>
              <w:t>ת"פ 46366-09-19 מדינת ישראל נ' מוסא(עציר)</w:t>
            </w:r>
          </w:p>
          <w:p w14:paraId="1F5DE9E5" w14:textId="77777777" w:rsidR="001C27D3" w:rsidRPr="00AC3213" w:rsidRDefault="001C27D3" w:rsidP="007D66A7">
            <w:pPr>
              <w:rPr>
                <w:b/>
                <w:bCs/>
                <w:noProof w:val="0"/>
                <w:sz w:val="2"/>
                <w:szCs w:val="2"/>
                <w:rtl/>
              </w:rPr>
            </w:pPr>
          </w:p>
          <w:p w14:paraId="70E2BFD8" w14:textId="77777777" w:rsidR="001C27D3" w:rsidRPr="00AC3213" w:rsidRDefault="001C27D3" w:rsidP="007D66A7">
            <w:pPr>
              <w:rPr>
                <w:sz w:val="20"/>
                <w:szCs w:val="20"/>
                <w:rtl/>
              </w:rPr>
            </w:pPr>
            <w:r w:rsidRPr="00AC3213">
              <w:rPr>
                <w:rFonts w:hint="cs"/>
                <w:rtl/>
              </w:rPr>
              <w:t xml:space="preserve">                           </w:t>
            </w:r>
            <w:r w:rsidRPr="00AC3213">
              <w:rPr>
                <w:rFonts w:hint="cs"/>
                <w:sz w:val="20"/>
                <w:szCs w:val="20"/>
                <w:rtl/>
              </w:rPr>
              <w:t xml:space="preserve">                                       </w:t>
            </w:r>
          </w:p>
          <w:p w14:paraId="45E6B083" w14:textId="77777777" w:rsidR="001C27D3" w:rsidRPr="00AC3213" w:rsidRDefault="001C27D3" w:rsidP="007D66A7">
            <w:pPr>
              <w:rPr>
                <w:sz w:val="20"/>
                <w:szCs w:val="20"/>
                <w:rtl/>
              </w:rPr>
            </w:pPr>
            <w:r w:rsidRPr="00AC3213">
              <w:rPr>
                <w:rFonts w:hint="cs"/>
                <w:sz w:val="20"/>
                <w:szCs w:val="20"/>
                <w:rtl/>
              </w:rPr>
              <w:t xml:space="preserve">תיק חיצוני: </w:t>
            </w:r>
            <w:r w:rsidRPr="00AC3213">
              <w:rPr>
                <w:rFonts w:hint="eastAsia"/>
                <w:sz w:val="20"/>
                <w:szCs w:val="20"/>
              </w:rPr>
              <w:t>293223/2019</w:t>
            </w:r>
            <w:r w:rsidRPr="00AC3213">
              <w:rPr>
                <w:rFonts w:hint="cs"/>
                <w:sz w:val="20"/>
                <w:szCs w:val="20"/>
                <w:rtl/>
              </w:rPr>
              <w:t xml:space="preserve"> </w:t>
            </w:r>
            <w:r w:rsidRPr="00AC3213">
              <w:rPr>
                <w:sz w:val="20"/>
                <w:szCs w:val="20"/>
                <w:rtl/>
              </w:rPr>
              <w:t xml:space="preserve">  </w:t>
            </w:r>
          </w:p>
        </w:tc>
      </w:tr>
    </w:tbl>
    <w:p w14:paraId="4B5B9FB3" w14:textId="77777777" w:rsidR="001C27D3" w:rsidRPr="00AC3213" w:rsidRDefault="001C27D3" w:rsidP="001C27D3">
      <w:pPr>
        <w:pStyle w:val="a3"/>
        <w:rPr>
          <w:noProof w:val="0"/>
          <w:rtl/>
        </w:rPr>
      </w:pPr>
      <w:r w:rsidRPr="00AC3213">
        <w:rPr>
          <w:noProof w:val="0"/>
          <w:rtl/>
        </w:rPr>
        <w:t xml:space="preserve"> </w:t>
      </w:r>
    </w:p>
    <w:p w14:paraId="150A794F" w14:textId="77777777" w:rsidR="001C27D3" w:rsidRPr="00AC3213" w:rsidRDefault="001C27D3" w:rsidP="001C27D3">
      <w:pPr>
        <w:suppressLineNumbers/>
        <w:rPr>
          <w:rtl/>
        </w:rPr>
      </w:pPr>
    </w:p>
    <w:p w14:paraId="4DDC9906" w14:textId="77777777" w:rsidR="001C27D3" w:rsidRPr="00AC3213" w:rsidRDefault="001C27D3" w:rsidP="001C27D3">
      <w:pPr>
        <w:suppressLineNumbers/>
        <w:rPr>
          <w:rtl/>
        </w:rPr>
      </w:pPr>
      <w:r w:rsidRPr="00AC3213">
        <w:rPr>
          <w:rtl/>
        </w:rPr>
        <w:t xml:space="preserve"> </w:t>
      </w:r>
    </w:p>
    <w:tbl>
      <w:tblPr>
        <w:bidiVisual/>
        <w:tblW w:w="8820" w:type="dxa"/>
        <w:jc w:val="center"/>
        <w:tblLook w:val="01E0" w:firstRow="1" w:lastRow="1" w:firstColumn="1" w:lastColumn="1" w:noHBand="0" w:noVBand="0"/>
      </w:tblPr>
      <w:tblGrid>
        <w:gridCol w:w="743"/>
        <w:gridCol w:w="2506"/>
        <w:gridCol w:w="5571"/>
      </w:tblGrid>
      <w:tr w:rsidR="001C27D3" w:rsidRPr="00AC3213" w14:paraId="0B657BBE" w14:textId="77777777" w:rsidTr="001C27D3">
        <w:trPr>
          <w:jc w:val="center"/>
        </w:trPr>
        <w:tc>
          <w:tcPr>
            <w:tcW w:w="743" w:type="dxa"/>
            <w:shd w:val="clear" w:color="auto" w:fill="auto"/>
          </w:tcPr>
          <w:p w14:paraId="22E76667" w14:textId="77777777" w:rsidR="001C27D3" w:rsidRPr="00AC3213" w:rsidRDefault="001C27D3" w:rsidP="001C27D3">
            <w:pPr>
              <w:suppressLineNumbers/>
              <w:jc w:val="both"/>
              <w:rPr>
                <w:rFonts w:ascii="Arial" w:hAnsi="Arial"/>
                <w:b/>
                <w:bCs/>
                <w:sz w:val="26"/>
                <w:szCs w:val="26"/>
                <w:rtl/>
              </w:rPr>
            </w:pPr>
            <w:r w:rsidRPr="00AC3213">
              <w:rPr>
                <w:rFonts w:ascii="Arial" w:hAnsi="Arial" w:hint="cs"/>
                <w:b/>
                <w:bCs/>
                <w:sz w:val="26"/>
                <w:szCs w:val="26"/>
                <w:rtl/>
              </w:rPr>
              <w:t>ב</w:t>
            </w:r>
            <w:r w:rsidRPr="00AC3213">
              <w:rPr>
                <w:rFonts w:ascii="Arial" w:hAnsi="Arial"/>
                <w:b/>
                <w:bCs/>
                <w:sz w:val="26"/>
                <w:szCs w:val="26"/>
                <w:rtl/>
              </w:rPr>
              <w:t xml:space="preserve">פני </w:t>
            </w:r>
          </w:p>
        </w:tc>
        <w:tc>
          <w:tcPr>
            <w:tcW w:w="8077" w:type="dxa"/>
            <w:gridSpan w:val="2"/>
            <w:shd w:val="clear" w:color="auto" w:fill="auto"/>
          </w:tcPr>
          <w:p w14:paraId="2250547D" w14:textId="77777777" w:rsidR="001C27D3" w:rsidRPr="00AC3213" w:rsidRDefault="001C27D3" w:rsidP="001C27D3">
            <w:pPr>
              <w:suppressLineNumbers/>
              <w:rPr>
                <w:rFonts w:ascii="Arial" w:hAnsi="Arial"/>
                <w:b/>
                <w:bCs/>
                <w:sz w:val="26"/>
                <w:szCs w:val="26"/>
                <w:rtl/>
              </w:rPr>
            </w:pPr>
            <w:r w:rsidRPr="00AC3213">
              <w:rPr>
                <w:rFonts w:ascii="Arial" w:hAnsi="Arial" w:hint="cs"/>
                <w:b/>
                <w:bCs/>
                <w:sz w:val="26"/>
                <w:szCs w:val="26"/>
                <w:rtl/>
              </w:rPr>
              <w:t>כבוד ה</w:t>
            </w:r>
            <w:r w:rsidRPr="00AC3213">
              <w:rPr>
                <w:rFonts w:ascii="Arial" w:hAnsi="Arial"/>
                <w:b/>
                <w:bCs/>
                <w:sz w:val="26"/>
                <w:szCs w:val="26"/>
                <w:rtl/>
              </w:rPr>
              <w:t>שופט</w:t>
            </w:r>
            <w:r w:rsidRPr="00AC3213">
              <w:rPr>
                <w:rFonts w:ascii="Arial" w:hAnsi="Arial" w:hint="cs"/>
                <w:b/>
                <w:bCs/>
                <w:sz w:val="26"/>
                <w:szCs w:val="26"/>
                <w:rtl/>
              </w:rPr>
              <w:t xml:space="preserve"> </w:t>
            </w:r>
            <w:r w:rsidRPr="00AC3213">
              <w:rPr>
                <w:rFonts w:ascii="Arial" w:hAnsi="Arial"/>
                <w:b/>
                <w:bCs/>
                <w:sz w:val="26"/>
                <w:szCs w:val="26"/>
                <w:rtl/>
              </w:rPr>
              <w:t>דניאל פיש</w:t>
            </w:r>
          </w:p>
          <w:p w14:paraId="7EC5F56E" w14:textId="77777777" w:rsidR="001C27D3" w:rsidRPr="00AC3213" w:rsidRDefault="001C27D3" w:rsidP="001C27D3">
            <w:pPr>
              <w:suppressLineNumbers/>
              <w:rPr>
                <w:sz w:val="26"/>
                <w:szCs w:val="26"/>
              </w:rPr>
            </w:pPr>
          </w:p>
        </w:tc>
      </w:tr>
      <w:tr w:rsidR="001C27D3" w:rsidRPr="00AC3213" w14:paraId="4F30B5AA" w14:textId="77777777" w:rsidTr="001C27D3">
        <w:trPr>
          <w:jc w:val="center"/>
        </w:trPr>
        <w:tc>
          <w:tcPr>
            <w:tcW w:w="3249" w:type="dxa"/>
            <w:gridSpan w:val="2"/>
            <w:shd w:val="clear" w:color="auto" w:fill="auto"/>
          </w:tcPr>
          <w:p w14:paraId="4F48E863" w14:textId="77777777" w:rsidR="001C27D3" w:rsidRPr="00AC3213" w:rsidRDefault="001C27D3" w:rsidP="001C27D3">
            <w:pPr>
              <w:suppressLineNumbers/>
              <w:rPr>
                <w:rtl/>
              </w:rPr>
            </w:pPr>
            <w:bookmarkStart w:id="1" w:name="FirstAppellant"/>
          </w:p>
          <w:p w14:paraId="3B07F8EE" w14:textId="77777777" w:rsidR="001C27D3" w:rsidRPr="00AC3213" w:rsidRDefault="001C27D3" w:rsidP="001C27D3">
            <w:pPr>
              <w:suppressLineNumbers/>
              <w:rPr>
                <w:rFonts w:ascii="Arial" w:hAnsi="Arial"/>
                <w:b/>
                <w:bCs/>
                <w:noProof w:val="0"/>
                <w:sz w:val="26"/>
                <w:szCs w:val="26"/>
                <w:rtl/>
              </w:rPr>
            </w:pPr>
            <w:r w:rsidRPr="00AC3213">
              <w:rPr>
                <w:rFonts w:ascii="Arial" w:hAnsi="Arial"/>
                <w:b/>
                <w:bCs/>
                <w:noProof w:val="0"/>
                <w:sz w:val="26"/>
                <w:szCs w:val="26"/>
                <w:rtl/>
              </w:rPr>
              <w:t>מאשימה</w:t>
            </w:r>
          </w:p>
        </w:tc>
        <w:tc>
          <w:tcPr>
            <w:tcW w:w="5571" w:type="dxa"/>
            <w:shd w:val="clear" w:color="auto" w:fill="auto"/>
          </w:tcPr>
          <w:p w14:paraId="3BE58992" w14:textId="77777777" w:rsidR="001C27D3" w:rsidRPr="00AC3213" w:rsidRDefault="001C27D3" w:rsidP="001C27D3">
            <w:pPr>
              <w:suppressLineNumbers/>
              <w:rPr>
                <w:rtl/>
              </w:rPr>
            </w:pPr>
          </w:p>
          <w:p w14:paraId="6FDB67F9" w14:textId="77777777" w:rsidR="001C27D3" w:rsidRPr="00AC3213" w:rsidRDefault="001C27D3" w:rsidP="001C27D3">
            <w:pPr>
              <w:suppressLineNumbers/>
              <w:rPr>
                <w:b/>
                <w:bCs/>
                <w:noProof w:val="0"/>
                <w:sz w:val="26"/>
                <w:szCs w:val="26"/>
              </w:rPr>
            </w:pPr>
            <w:r w:rsidRPr="00AC3213">
              <w:rPr>
                <w:rFonts w:ascii="Arial" w:hAnsi="Arial"/>
                <w:b/>
                <w:bCs/>
                <w:noProof w:val="0"/>
                <w:sz w:val="26"/>
                <w:szCs w:val="26"/>
                <w:rtl/>
              </w:rPr>
              <w:t>מדינת ישראל</w:t>
            </w:r>
          </w:p>
        </w:tc>
      </w:tr>
      <w:bookmarkEnd w:id="1"/>
      <w:tr w:rsidR="001C27D3" w:rsidRPr="00AC3213" w14:paraId="7547855A" w14:textId="77777777" w:rsidTr="001C27D3">
        <w:trPr>
          <w:jc w:val="center"/>
        </w:trPr>
        <w:tc>
          <w:tcPr>
            <w:tcW w:w="8820" w:type="dxa"/>
            <w:gridSpan w:val="3"/>
            <w:shd w:val="clear" w:color="auto" w:fill="auto"/>
          </w:tcPr>
          <w:p w14:paraId="1AB61E7D" w14:textId="77777777" w:rsidR="001C27D3" w:rsidRPr="00AC3213" w:rsidRDefault="001C27D3" w:rsidP="001C27D3">
            <w:pPr>
              <w:suppressLineNumbers/>
              <w:rPr>
                <w:rFonts w:ascii="Arial" w:hAnsi="Arial"/>
                <w:b/>
                <w:bCs/>
                <w:noProof w:val="0"/>
                <w:sz w:val="26"/>
                <w:szCs w:val="26"/>
                <w:rtl/>
              </w:rPr>
            </w:pPr>
          </w:p>
          <w:p w14:paraId="57BC722F" w14:textId="77777777" w:rsidR="001C27D3" w:rsidRPr="00AC3213" w:rsidRDefault="001C27D3" w:rsidP="001C27D3">
            <w:pPr>
              <w:suppressLineNumbers/>
              <w:jc w:val="center"/>
              <w:rPr>
                <w:rFonts w:ascii="Arial" w:hAnsi="Arial"/>
                <w:b/>
                <w:bCs/>
                <w:noProof w:val="0"/>
                <w:sz w:val="26"/>
                <w:szCs w:val="26"/>
                <w:rtl/>
              </w:rPr>
            </w:pPr>
            <w:r w:rsidRPr="00AC3213">
              <w:rPr>
                <w:rFonts w:ascii="Arial" w:hAnsi="Arial"/>
                <w:b/>
                <w:bCs/>
                <w:noProof w:val="0"/>
                <w:sz w:val="26"/>
                <w:szCs w:val="26"/>
                <w:rtl/>
              </w:rPr>
              <w:t>נגד</w:t>
            </w:r>
          </w:p>
          <w:p w14:paraId="73754791" w14:textId="77777777" w:rsidR="001C27D3" w:rsidRPr="00AC3213" w:rsidRDefault="001C27D3" w:rsidP="001C27D3">
            <w:pPr>
              <w:suppressLineNumbers/>
              <w:rPr>
                <w:rFonts w:ascii="Arial" w:hAnsi="Arial"/>
                <w:b/>
                <w:bCs/>
                <w:noProof w:val="0"/>
                <w:sz w:val="26"/>
                <w:szCs w:val="26"/>
              </w:rPr>
            </w:pPr>
          </w:p>
        </w:tc>
      </w:tr>
      <w:tr w:rsidR="001C27D3" w:rsidRPr="00AC3213" w14:paraId="4E8A4F72" w14:textId="77777777" w:rsidTr="001C27D3">
        <w:trPr>
          <w:jc w:val="center"/>
        </w:trPr>
        <w:tc>
          <w:tcPr>
            <w:tcW w:w="3249" w:type="dxa"/>
            <w:gridSpan w:val="2"/>
            <w:shd w:val="clear" w:color="auto" w:fill="auto"/>
          </w:tcPr>
          <w:p w14:paraId="53D3BB51" w14:textId="77777777" w:rsidR="001C27D3" w:rsidRPr="00AC3213" w:rsidRDefault="001C27D3" w:rsidP="001C27D3">
            <w:pPr>
              <w:suppressLineNumbers/>
              <w:rPr>
                <w:rFonts w:ascii="Arial" w:hAnsi="Arial"/>
                <w:b/>
                <w:bCs/>
                <w:noProof w:val="0"/>
                <w:sz w:val="26"/>
                <w:szCs w:val="26"/>
              </w:rPr>
            </w:pPr>
            <w:r w:rsidRPr="00AC3213">
              <w:rPr>
                <w:rFonts w:ascii="Arial" w:hAnsi="Arial"/>
                <w:b/>
                <w:bCs/>
                <w:noProof w:val="0"/>
                <w:sz w:val="26"/>
                <w:szCs w:val="26"/>
                <w:rtl/>
              </w:rPr>
              <w:t>נאשם</w:t>
            </w:r>
          </w:p>
        </w:tc>
        <w:tc>
          <w:tcPr>
            <w:tcW w:w="5571" w:type="dxa"/>
            <w:shd w:val="clear" w:color="auto" w:fill="auto"/>
          </w:tcPr>
          <w:p w14:paraId="7CC5E25F" w14:textId="77777777" w:rsidR="001C27D3" w:rsidRPr="00AC3213" w:rsidRDefault="001C27D3" w:rsidP="001C27D3">
            <w:pPr>
              <w:suppressLineNumbers/>
              <w:rPr>
                <w:rtl/>
              </w:rPr>
            </w:pPr>
            <w:r w:rsidRPr="00AC3213">
              <w:rPr>
                <w:rFonts w:ascii="Arial" w:hAnsi="Arial"/>
                <w:b/>
                <w:bCs/>
                <w:noProof w:val="0"/>
                <w:sz w:val="26"/>
                <w:szCs w:val="26"/>
                <w:rtl/>
              </w:rPr>
              <w:t>עומר מוסא (עציר)</w:t>
            </w:r>
          </w:p>
        </w:tc>
      </w:tr>
      <w:tr w:rsidR="001C27D3" w:rsidRPr="00AC3213" w14:paraId="3100F53D" w14:textId="77777777" w:rsidTr="001C27D3">
        <w:trPr>
          <w:jc w:val="center"/>
        </w:trPr>
        <w:tc>
          <w:tcPr>
            <w:tcW w:w="8820" w:type="dxa"/>
            <w:gridSpan w:val="3"/>
            <w:shd w:val="clear" w:color="auto" w:fill="auto"/>
          </w:tcPr>
          <w:p w14:paraId="2B16A8D9" w14:textId="77777777" w:rsidR="00881E26" w:rsidRDefault="00881E26" w:rsidP="007D66A7">
            <w:pPr>
              <w:pStyle w:val="12"/>
              <w:rPr>
                <w:rFonts w:hint="cs"/>
                <w:b w:val="0"/>
                <w:bCs w:val="0"/>
                <w:u w:val="none"/>
                <w:rtl/>
              </w:rPr>
            </w:pPr>
            <w:bookmarkStart w:id="2" w:name="FirstLawyer"/>
          </w:p>
          <w:p w14:paraId="1F585DE8" w14:textId="77777777" w:rsidR="001C27D3" w:rsidRPr="00AC3213" w:rsidRDefault="001C27D3" w:rsidP="007D66A7">
            <w:pPr>
              <w:pStyle w:val="12"/>
              <w:rPr>
                <w:b w:val="0"/>
                <w:bCs w:val="0"/>
                <w:u w:val="none"/>
              </w:rPr>
            </w:pPr>
            <w:r w:rsidRPr="00AC3213">
              <w:rPr>
                <w:rFonts w:hint="cs"/>
                <w:b w:val="0"/>
                <w:bCs w:val="0"/>
                <w:u w:val="none"/>
                <w:rtl/>
              </w:rPr>
              <w:t>בשם</w:t>
            </w:r>
            <w:r w:rsidRPr="00AC3213">
              <w:rPr>
                <w:b w:val="0"/>
                <w:bCs w:val="0"/>
                <w:u w:val="none"/>
                <w:rtl/>
              </w:rPr>
              <w:t xml:space="preserve"> המאשימה – עו"ד בני פסקל</w:t>
            </w:r>
          </w:p>
          <w:p w14:paraId="1C17554A" w14:textId="77777777" w:rsidR="001C27D3" w:rsidRPr="00AC3213" w:rsidRDefault="001C27D3" w:rsidP="007D66A7">
            <w:pPr>
              <w:pStyle w:val="12"/>
              <w:rPr>
                <w:b w:val="0"/>
                <w:bCs w:val="0"/>
                <w:u w:val="none"/>
                <w:rtl/>
              </w:rPr>
            </w:pPr>
            <w:r w:rsidRPr="00AC3213">
              <w:rPr>
                <w:rFonts w:hint="cs"/>
                <w:b w:val="0"/>
                <w:bCs w:val="0"/>
                <w:u w:val="none"/>
                <w:rtl/>
              </w:rPr>
              <w:t>בשם</w:t>
            </w:r>
            <w:r w:rsidRPr="00AC3213">
              <w:rPr>
                <w:b w:val="0"/>
                <w:bCs w:val="0"/>
                <w:u w:val="none"/>
                <w:rtl/>
              </w:rPr>
              <w:t xml:space="preserve"> הנאשם – עו"ד תומר נו</w:t>
            </w:r>
            <w:r w:rsidRPr="00AC3213">
              <w:rPr>
                <w:rFonts w:hint="cs"/>
                <w:b w:val="0"/>
                <w:bCs w:val="0"/>
                <w:u w:val="none"/>
                <w:rtl/>
              </w:rPr>
              <w:t>ו</w:t>
            </w:r>
            <w:r w:rsidRPr="00AC3213">
              <w:rPr>
                <w:b w:val="0"/>
                <w:bCs w:val="0"/>
                <w:u w:val="none"/>
                <w:rtl/>
              </w:rPr>
              <w:t>ה ועו"ד שלומי שרון</w:t>
            </w:r>
          </w:p>
          <w:p w14:paraId="462FC0B7" w14:textId="77777777" w:rsidR="001C27D3" w:rsidRPr="00AC3213" w:rsidRDefault="001C27D3" w:rsidP="001C27D3">
            <w:pPr>
              <w:suppressLineNumbers/>
              <w:rPr>
                <w:rFonts w:ascii="Arial" w:hAnsi="Arial"/>
                <w:b/>
                <w:bCs/>
                <w:noProof w:val="0"/>
                <w:sz w:val="26"/>
                <w:szCs w:val="26"/>
                <w:rtl/>
              </w:rPr>
            </w:pPr>
          </w:p>
        </w:tc>
      </w:tr>
      <w:bookmarkEnd w:id="2"/>
    </w:tbl>
    <w:p w14:paraId="0CCCE6F3" w14:textId="77777777" w:rsidR="001C27D3" w:rsidRPr="00AC3213" w:rsidRDefault="001C27D3" w:rsidP="001C27D3">
      <w:pPr>
        <w:suppressLineNumbers/>
        <w:rPr>
          <w:rtl/>
        </w:rPr>
      </w:pPr>
    </w:p>
    <w:p w14:paraId="2BC4BE30" w14:textId="77777777" w:rsidR="00351A43" w:rsidRDefault="00351A43" w:rsidP="00351A43">
      <w:pPr>
        <w:jc w:val="center"/>
        <w:rPr>
          <w:rFonts w:ascii="Arial" w:hAnsi="Arial"/>
          <w:noProof w:val="0"/>
          <w:sz w:val="28"/>
          <w:szCs w:val="28"/>
          <w:rtl/>
        </w:rPr>
      </w:pPr>
      <w:bookmarkStart w:id="3" w:name="LawTable"/>
      <w:bookmarkEnd w:id="0"/>
      <w:bookmarkEnd w:id="3"/>
    </w:p>
    <w:p w14:paraId="35C0FCF9" w14:textId="77777777" w:rsidR="00351A43" w:rsidRPr="00351A43" w:rsidRDefault="00351A43" w:rsidP="00351A43">
      <w:pPr>
        <w:spacing w:before="120" w:after="120" w:line="240" w:lineRule="exact"/>
        <w:ind w:left="283" w:hanging="283"/>
        <w:jc w:val="both"/>
        <w:rPr>
          <w:rFonts w:ascii="FrankRuehl" w:hAnsi="FrankRuehl" w:cs="FrankRuehl"/>
          <w:noProof w:val="0"/>
          <w:rtl/>
        </w:rPr>
      </w:pPr>
    </w:p>
    <w:p w14:paraId="47B5A583" w14:textId="77777777" w:rsidR="00351A43" w:rsidRPr="00351A43" w:rsidRDefault="00351A43" w:rsidP="00351A43">
      <w:pPr>
        <w:spacing w:before="120" w:after="120" w:line="240" w:lineRule="exact"/>
        <w:ind w:left="283" w:hanging="283"/>
        <w:jc w:val="both"/>
        <w:rPr>
          <w:rFonts w:ascii="FrankRuehl" w:hAnsi="FrankRuehl" w:cs="FrankRuehl"/>
          <w:noProof w:val="0"/>
          <w:rtl/>
        </w:rPr>
      </w:pPr>
    </w:p>
    <w:p w14:paraId="1E9B7041" w14:textId="77777777" w:rsidR="00351A43" w:rsidRPr="00351A43" w:rsidRDefault="00351A43" w:rsidP="00351A43">
      <w:pPr>
        <w:spacing w:before="120" w:after="120" w:line="240" w:lineRule="exact"/>
        <w:ind w:left="283" w:hanging="283"/>
        <w:jc w:val="both"/>
        <w:rPr>
          <w:rFonts w:ascii="FrankRuehl" w:hAnsi="FrankRuehl" w:cs="FrankRuehl"/>
          <w:noProof w:val="0"/>
          <w:rtl/>
        </w:rPr>
      </w:pPr>
      <w:r w:rsidRPr="00351A43">
        <w:rPr>
          <w:rFonts w:ascii="FrankRuehl" w:hAnsi="FrankRuehl" w:cs="FrankRuehl"/>
          <w:noProof w:val="0"/>
          <w:rtl/>
        </w:rPr>
        <w:t xml:space="preserve">חקיקה שאוזכרה: </w:t>
      </w:r>
    </w:p>
    <w:p w14:paraId="4C2E2309" w14:textId="77777777" w:rsidR="00351A43" w:rsidRPr="00351A43" w:rsidRDefault="00351A43" w:rsidP="00351A43">
      <w:pPr>
        <w:spacing w:before="120" w:after="120" w:line="240" w:lineRule="exact"/>
        <w:ind w:left="283" w:hanging="283"/>
        <w:jc w:val="both"/>
        <w:rPr>
          <w:rFonts w:ascii="FrankRuehl" w:hAnsi="FrankRuehl" w:cs="FrankRuehl"/>
          <w:noProof w:val="0"/>
          <w:rtl/>
        </w:rPr>
      </w:pPr>
      <w:hyperlink r:id="rId7" w:history="1">
        <w:r w:rsidRPr="00351A43">
          <w:rPr>
            <w:rFonts w:ascii="FrankRuehl" w:hAnsi="FrankRuehl" w:cs="FrankRuehl"/>
            <w:noProof w:val="0"/>
            <w:color w:val="0000FF"/>
            <w:rtl/>
          </w:rPr>
          <w:t>פקודת הסמים המסוכנים [נוסח חדש], תשל"ג-1973</w:t>
        </w:r>
      </w:hyperlink>
      <w:r w:rsidRPr="00351A43">
        <w:rPr>
          <w:rFonts w:ascii="FrankRuehl" w:hAnsi="FrankRuehl" w:cs="FrankRuehl"/>
          <w:noProof w:val="0"/>
          <w:rtl/>
        </w:rPr>
        <w:t xml:space="preserve">: סע'  </w:t>
      </w:r>
      <w:hyperlink r:id="rId8" w:history="1">
        <w:r w:rsidRPr="00351A43">
          <w:rPr>
            <w:rFonts w:ascii="FrankRuehl" w:hAnsi="FrankRuehl" w:cs="FrankRuehl"/>
            <w:noProof w:val="0"/>
            <w:color w:val="0000FF"/>
            <w:rtl/>
          </w:rPr>
          <w:t>7.א.</w:t>
        </w:r>
      </w:hyperlink>
      <w:r w:rsidRPr="00351A43">
        <w:rPr>
          <w:rFonts w:ascii="FrankRuehl" w:hAnsi="FrankRuehl" w:cs="FrankRuehl"/>
          <w:noProof w:val="0"/>
          <w:rtl/>
        </w:rPr>
        <w:t xml:space="preserve">, </w:t>
      </w:r>
      <w:hyperlink r:id="rId9" w:history="1">
        <w:r w:rsidRPr="00351A43">
          <w:rPr>
            <w:rFonts w:ascii="FrankRuehl" w:hAnsi="FrankRuehl" w:cs="FrankRuehl"/>
            <w:noProof w:val="0"/>
            <w:color w:val="0000FF"/>
            <w:rtl/>
          </w:rPr>
          <w:t>7.ג</w:t>
        </w:r>
      </w:hyperlink>
      <w:r w:rsidRPr="00351A43">
        <w:rPr>
          <w:rFonts w:ascii="FrankRuehl" w:hAnsi="FrankRuehl" w:cs="FrankRuehl"/>
          <w:noProof w:val="0"/>
          <w:rtl/>
        </w:rPr>
        <w:t xml:space="preserve">, </w:t>
      </w:r>
      <w:hyperlink r:id="rId10" w:history="1">
        <w:r w:rsidRPr="00351A43">
          <w:rPr>
            <w:rFonts w:ascii="FrankRuehl" w:hAnsi="FrankRuehl" w:cs="FrankRuehl"/>
            <w:noProof w:val="0"/>
            <w:color w:val="0000FF"/>
            <w:rtl/>
          </w:rPr>
          <w:t>13</w:t>
        </w:r>
      </w:hyperlink>
      <w:r w:rsidRPr="00351A43">
        <w:rPr>
          <w:rFonts w:ascii="FrankRuehl" w:hAnsi="FrankRuehl" w:cs="FrankRuehl"/>
          <w:noProof w:val="0"/>
          <w:rtl/>
        </w:rPr>
        <w:t xml:space="preserve">, </w:t>
      </w:r>
      <w:hyperlink r:id="rId11" w:history="1">
        <w:r w:rsidRPr="00351A43">
          <w:rPr>
            <w:rFonts w:ascii="FrankRuehl" w:hAnsi="FrankRuehl" w:cs="FrankRuehl"/>
            <w:noProof w:val="0"/>
            <w:color w:val="0000FF"/>
            <w:rtl/>
          </w:rPr>
          <w:t>19</w:t>
        </w:r>
      </w:hyperlink>
    </w:p>
    <w:p w14:paraId="2102FDAB" w14:textId="77777777" w:rsidR="00351A43" w:rsidRPr="00351A43" w:rsidRDefault="00351A43" w:rsidP="00351A43">
      <w:pPr>
        <w:spacing w:before="120" w:after="120" w:line="240" w:lineRule="exact"/>
        <w:ind w:left="283" w:hanging="283"/>
        <w:jc w:val="both"/>
        <w:rPr>
          <w:rFonts w:ascii="FrankRuehl" w:hAnsi="FrankRuehl" w:cs="FrankRuehl"/>
          <w:noProof w:val="0"/>
          <w:rtl/>
        </w:rPr>
      </w:pPr>
      <w:hyperlink r:id="rId12" w:history="1">
        <w:r w:rsidRPr="00351A43">
          <w:rPr>
            <w:rFonts w:ascii="FrankRuehl" w:hAnsi="FrankRuehl" w:cs="FrankRuehl"/>
            <w:noProof w:val="0"/>
            <w:color w:val="0000FF"/>
            <w:rtl/>
          </w:rPr>
          <w:t>חוק העונשין, תשל"ז-1977</w:t>
        </w:r>
      </w:hyperlink>
      <w:r w:rsidRPr="00351A43">
        <w:rPr>
          <w:rFonts w:ascii="FrankRuehl" w:hAnsi="FrankRuehl" w:cs="FrankRuehl"/>
          <w:noProof w:val="0"/>
          <w:rtl/>
        </w:rPr>
        <w:t xml:space="preserve">: סע'  </w:t>
      </w:r>
      <w:hyperlink r:id="rId13" w:history="1">
        <w:r w:rsidRPr="00351A43">
          <w:rPr>
            <w:rFonts w:ascii="FrankRuehl" w:hAnsi="FrankRuehl" w:cs="FrankRuehl"/>
            <w:noProof w:val="0"/>
            <w:color w:val="0000FF"/>
            <w:rtl/>
          </w:rPr>
          <w:t>29</w:t>
        </w:r>
      </w:hyperlink>
      <w:r w:rsidRPr="00351A43">
        <w:rPr>
          <w:rFonts w:ascii="FrankRuehl" w:hAnsi="FrankRuehl" w:cs="FrankRuehl"/>
          <w:noProof w:val="0"/>
          <w:rtl/>
        </w:rPr>
        <w:t xml:space="preserve">, </w:t>
      </w:r>
      <w:hyperlink r:id="rId14" w:history="1">
        <w:r w:rsidRPr="00351A43">
          <w:rPr>
            <w:rFonts w:ascii="FrankRuehl" w:hAnsi="FrankRuehl" w:cs="FrankRuehl"/>
            <w:noProof w:val="0"/>
            <w:color w:val="0000FF"/>
            <w:rtl/>
          </w:rPr>
          <w:t>144(א)</w:t>
        </w:r>
      </w:hyperlink>
      <w:r w:rsidRPr="00351A43">
        <w:rPr>
          <w:rFonts w:ascii="FrankRuehl" w:hAnsi="FrankRuehl" w:cs="FrankRuehl"/>
          <w:noProof w:val="0"/>
          <w:rtl/>
        </w:rPr>
        <w:t xml:space="preserve">, </w:t>
      </w:r>
      <w:hyperlink r:id="rId15" w:history="1">
        <w:r w:rsidRPr="00351A43">
          <w:rPr>
            <w:rFonts w:ascii="FrankRuehl" w:hAnsi="FrankRuehl" w:cs="FrankRuehl"/>
            <w:noProof w:val="0"/>
            <w:color w:val="0000FF"/>
            <w:rtl/>
          </w:rPr>
          <w:t>144(ב2)</w:t>
        </w:r>
      </w:hyperlink>
    </w:p>
    <w:p w14:paraId="0ACA4418" w14:textId="77777777" w:rsidR="00351A43" w:rsidRPr="00351A43" w:rsidRDefault="00351A43" w:rsidP="00351A43">
      <w:pPr>
        <w:jc w:val="center"/>
        <w:rPr>
          <w:rFonts w:ascii="Arial" w:hAnsi="Arial"/>
          <w:noProof w:val="0"/>
          <w:sz w:val="28"/>
          <w:szCs w:val="28"/>
          <w:rtl/>
        </w:rPr>
      </w:pPr>
      <w:bookmarkStart w:id="4" w:name="LawTable_End"/>
      <w:bookmarkEnd w:id="4"/>
    </w:p>
    <w:p w14:paraId="0CA2FE53" w14:textId="77777777" w:rsidR="00881E26" w:rsidRPr="00881E26" w:rsidRDefault="00881E26" w:rsidP="00AC3213">
      <w:pPr>
        <w:jc w:val="center"/>
        <w:rPr>
          <w:rFonts w:ascii="Arial" w:hAnsi="Arial"/>
          <w:noProof w:val="0"/>
          <w:sz w:val="28"/>
          <w:szCs w:val="28"/>
          <w:rtl/>
        </w:rPr>
      </w:pPr>
    </w:p>
    <w:p w14:paraId="64037311" w14:textId="77777777" w:rsidR="00881E26" w:rsidRPr="00AC3213" w:rsidRDefault="00881E26" w:rsidP="00AC3213">
      <w:pPr>
        <w:bidi w:val="0"/>
        <w:jc w:val="center"/>
        <w:rPr>
          <w:rFonts w:ascii="Arial" w:hAnsi="Arial"/>
          <w:b/>
          <w:bCs/>
          <w:noProof w:val="0"/>
          <w:sz w:val="28"/>
          <w:szCs w:val="28"/>
          <w:u w:val="single"/>
          <w:rtl/>
        </w:rPr>
      </w:pPr>
      <w:bookmarkStart w:id="5" w:name="PsakDin"/>
      <w:r w:rsidRPr="00AC3213">
        <w:rPr>
          <w:rFonts w:ascii="Arial" w:hAnsi="Arial"/>
          <w:b/>
          <w:bCs/>
          <w:noProof w:val="0"/>
          <w:sz w:val="28"/>
          <w:szCs w:val="28"/>
          <w:u w:val="single"/>
          <w:rtl/>
        </w:rPr>
        <w:t>גזר דין</w:t>
      </w:r>
    </w:p>
    <w:bookmarkEnd w:id="5"/>
    <w:p w14:paraId="736246DD" w14:textId="77777777" w:rsidR="00881E26" w:rsidRPr="001C27D3" w:rsidRDefault="00881E26" w:rsidP="001C27D3">
      <w:pPr>
        <w:bidi w:val="0"/>
        <w:jc w:val="center"/>
        <w:rPr>
          <w:rFonts w:ascii="Arial" w:hAnsi="Arial"/>
          <w:b/>
          <w:bCs/>
          <w:noProof w:val="0"/>
          <w:sz w:val="28"/>
          <w:szCs w:val="28"/>
          <w:u w:val="single"/>
        </w:rPr>
      </w:pPr>
    </w:p>
    <w:p w14:paraId="1C457783" w14:textId="77777777" w:rsidR="00881E26" w:rsidRPr="001C27D3" w:rsidRDefault="00881E26" w:rsidP="007D66A7">
      <w:pPr>
        <w:rPr>
          <w:rFonts w:ascii="Arial" w:hAnsi="Arial" w:cs="FrankRuehl"/>
          <w:noProof w:val="0"/>
          <w:sz w:val="32"/>
          <w:szCs w:val="32"/>
          <w:u w:val="single"/>
        </w:rPr>
      </w:pPr>
      <w:bookmarkStart w:id="6" w:name="NGCSBookmark"/>
      <w:bookmarkEnd w:id="6"/>
    </w:p>
    <w:p w14:paraId="30068D5F" w14:textId="77777777" w:rsidR="00881E26" w:rsidRPr="001C27D3" w:rsidRDefault="00881E26" w:rsidP="007D66A7">
      <w:pPr>
        <w:rPr>
          <w:rFonts w:ascii="Arial" w:hAnsi="Arial" w:cs="FrankRuehl"/>
          <w:noProof w:val="0"/>
          <w:sz w:val="32"/>
          <w:szCs w:val="32"/>
          <w:u w:val="single"/>
        </w:rPr>
      </w:pPr>
      <w:r w:rsidRPr="001C27D3">
        <w:rPr>
          <w:rFonts w:ascii="Arial" w:hAnsi="Arial" w:cs="FrankRuehl" w:hint="cs"/>
          <w:noProof w:val="0"/>
          <w:sz w:val="32"/>
          <w:szCs w:val="32"/>
          <w:u w:val="single"/>
          <w:rtl/>
        </w:rPr>
        <w:t xml:space="preserve"> </w:t>
      </w:r>
    </w:p>
    <w:p w14:paraId="066A3282" w14:textId="77777777" w:rsidR="001C27D3" w:rsidRPr="00827D5B" w:rsidRDefault="001C27D3" w:rsidP="001C27D3">
      <w:pPr>
        <w:pStyle w:val="a9"/>
        <w:numPr>
          <w:ilvl w:val="0"/>
          <w:numId w:val="1"/>
        </w:numPr>
        <w:spacing w:line="360" w:lineRule="auto"/>
        <w:ind w:left="720"/>
        <w:jc w:val="both"/>
        <w:rPr>
          <w:rFonts w:ascii="Arial" w:hAnsi="Arial"/>
          <w:rtl/>
        </w:rPr>
      </w:pPr>
      <w:bookmarkStart w:id="7" w:name="ABSTRACT_START"/>
      <w:bookmarkEnd w:id="7"/>
      <w:r w:rsidRPr="00827D5B">
        <w:rPr>
          <w:rFonts w:ascii="Arial" w:hAnsi="Arial"/>
          <w:rtl/>
        </w:rPr>
        <w:t xml:space="preserve">הנאשם הורשע </w:t>
      </w:r>
      <w:r w:rsidRPr="00827D5B">
        <w:rPr>
          <w:rFonts w:ascii="Arial" w:hAnsi="Arial" w:hint="cs"/>
          <w:rtl/>
        </w:rPr>
        <w:t xml:space="preserve">על פי הודאתו </w:t>
      </w:r>
      <w:r w:rsidRPr="00827D5B">
        <w:rPr>
          <w:rFonts w:ascii="Arial" w:hAnsi="Arial"/>
          <w:rtl/>
        </w:rPr>
        <w:t xml:space="preserve">במסגרת כתב אישום מתוקן בביצוע </w:t>
      </w:r>
      <w:r w:rsidRPr="00827D5B">
        <w:rPr>
          <w:rFonts w:ascii="Arial" w:hAnsi="Arial" w:hint="cs"/>
          <w:rtl/>
        </w:rPr>
        <w:t xml:space="preserve">שתי </w:t>
      </w:r>
      <w:r w:rsidRPr="00827D5B">
        <w:rPr>
          <w:rFonts w:ascii="Arial" w:hAnsi="Arial"/>
          <w:rtl/>
        </w:rPr>
        <w:t xml:space="preserve">עבירות של </w:t>
      </w:r>
      <w:r w:rsidRPr="00827D5B">
        <w:rPr>
          <w:rFonts w:ascii="Arial" w:hAnsi="Arial" w:hint="cs"/>
          <w:rtl/>
        </w:rPr>
        <w:t>ס</w:t>
      </w:r>
      <w:r>
        <w:rPr>
          <w:rFonts w:ascii="Arial" w:hAnsi="Arial" w:hint="cs"/>
          <w:rtl/>
        </w:rPr>
        <w:t xml:space="preserve">חר בסם מסוכן </w:t>
      </w:r>
      <w:r w:rsidRPr="00827D5B">
        <w:rPr>
          <w:rFonts w:ascii="Arial" w:hAnsi="Arial" w:hint="cs"/>
          <w:rtl/>
        </w:rPr>
        <w:t xml:space="preserve">לפי סעיפים </w:t>
      </w:r>
      <w:hyperlink r:id="rId16" w:history="1">
        <w:r w:rsidR="00881E26" w:rsidRPr="00881E26">
          <w:rPr>
            <w:rStyle w:val="Hyperlink"/>
            <w:rFonts w:ascii="Arial" w:hAnsi="Arial"/>
            <w:rtl/>
          </w:rPr>
          <w:t>13 + 19</w:t>
        </w:r>
      </w:hyperlink>
      <w:r w:rsidRPr="00827D5B">
        <w:rPr>
          <w:rFonts w:ascii="Arial" w:hAnsi="Arial" w:hint="cs"/>
          <w:rtl/>
        </w:rPr>
        <w:t xml:space="preserve"> </w:t>
      </w:r>
      <w:r>
        <w:rPr>
          <w:rFonts w:ascii="Arial" w:hAnsi="Arial" w:hint="cs"/>
          <w:rtl/>
        </w:rPr>
        <w:t>ל</w:t>
      </w:r>
      <w:hyperlink r:id="rId17" w:history="1">
        <w:r w:rsidR="00AC3213" w:rsidRPr="00AC3213">
          <w:rPr>
            <w:rFonts w:ascii="Arial" w:hAnsi="Arial"/>
            <w:color w:val="0000FF"/>
            <w:u w:val="single"/>
            <w:rtl/>
          </w:rPr>
          <w:t>פקודת הסמים המסוכנים</w:t>
        </w:r>
      </w:hyperlink>
      <w:r w:rsidRPr="00827D5B">
        <w:rPr>
          <w:rFonts w:ascii="Arial" w:hAnsi="Arial" w:hint="cs"/>
          <w:rtl/>
        </w:rPr>
        <w:t xml:space="preserve"> [נוסח חדש], תשל"ג-1973 (להלן: "</w:t>
      </w:r>
      <w:r w:rsidRPr="007F277D">
        <w:rPr>
          <w:rFonts w:ascii="Arial" w:hAnsi="Arial" w:hint="cs"/>
          <w:b/>
          <w:bCs/>
          <w:rtl/>
        </w:rPr>
        <w:t>פקודת הסמים</w:t>
      </w:r>
      <w:r w:rsidRPr="00827D5B">
        <w:rPr>
          <w:rFonts w:ascii="Arial" w:hAnsi="Arial" w:hint="cs"/>
          <w:rtl/>
        </w:rPr>
        <w:t xml:space="preserve">"); </w:t>
      </w:r>
      <w:r>
        <w:rPr>
          <w:rFonts w:ascii="Arial" w:hAnsi="Arial" w:hint="cs"/>
          <w:rtl/>
        </w:rPr>
        <w:t>עבירה של סחר בסם מסוכן</w:t>
      </w:r>
      <w:r w:rsidRPr="00827D5B">
        <w:rPr>
          <w:rFonts w:ascii="Arial" w:hAnsi="Arial" w:hint="cs"/>
          <w:rtl/>
        </w:rPr>
        <w:t xml:space="preserve"> לפי סעיפים </w:t>
      </w:r>
      <w:hyperlink r:id="rId18" w:history="1">
        <w:r w:rsidR="00881E26" w:rsidRPr="00881E26">
          <w:rPr>
            <w:rStyle w:val="Hyperlink"/>
            <w:rFonts w:ascii="Arial" w:hAnsi="Arial"/>
            <w:rtl/>
          </w:rPr>
          <w:t>13 + 19</w:t>
        </w:r>
      </w:hyperlink>
      <w:r w:rsidRPr="00827D5B">
        <w:rPr>
          <w:rFonts w:ascii="Arial" w:hAnsi="Arial" w:hint="cs"/>
          <w:rtl/>
        </w:rPr>
        <w:t xml:space="preserve"> </w:t>
      </w:r>
      <w:r>
        <w:rPr>
          <w:rFonts w:ascii="Arial" w:hAnsi="Arial" w:hint="cs"/>
          <w:rtl/>
        </w:rPr>
        <w:t>ל</w:t>
      </w:r>
      <w:r w:rsidRPr="00827D5B">
        <w:rPr>
          <w:rFonts w:ascii="Arial" w:hAnsi="Arial" w:hint="cs"/>
          <w:rtl/>
        </w:rPr>
        <w:t>פקודת הסמים</w:t>
      </w:r>
      <w:r>
        <w:rPr>
          <w:rFonts w:ascii="Arial" w:hAnsi="Arial" w:hint="cs"/>
          <w:rtl/>
        </w:rPr>
        <w:t xml:space="preserve"> בצירוף </w:t>
      </w:r>
      <w:hyperlink r:id="rId19" w:history="1">
        <w:r w:rsidR="00881E26" w:rsidRPr="00881E26">
          <w:rPr>
            <w:rStyle w:val="Hyperlink"/>
            <w:rFonts w:ascii="Arial" w:hAnsi="Arial" w:hint="eastAsia"/>
            <w:rtl/>
          </w:rPr>
          <w:t>סעיף</w:t>
        </w:r>
        <w:r w:rsidR="00881E26" w:rsidRPr="00881E26">
          <w:rPr>
            <w:rStyle w:val="Hyperlink"/>
            <w:rFonts w:ascii="Arial" w:hAnsi="Arial"/>
            <w:rtl/>
          </w:rPr>
          <w:t xml:space="preserve"> 29</w:t>
        </w:r>
      </w:hyperlink>
      <w:r>
        <w:rPr>
          <w:rFonts w:ascii="Arial" w:hAnsi="Arial" w:hint="cs"/>
          <w:rtl/>
        </w:rPr>
        <w:t xml:space="preserve"> ל</w:t>
      </w:r>
      <w:hyperlink r:id="rId20" w:history="1">
        <w:r w:rsidR="00AC3213" w:rsidRPr="00AC3213">
          <w:rPr>
            <w:rFonts w:ascii="Arial" w:hAnsi="Arial"/>
            <w:color w:val="0000FF"/>
            <w:u w:val="single"/>
            <w:rtl/>
          </w:rPr>
          <w:t>חוק העונשין</w:t>
        </w:r>
      </w:hyperlink>
      <w:r>
        <w:rPr>
          <w:rFonts w:ascii="Arial" w:hAnsi="Arial" w:hint="cs"/>
          <w:rtl/>
        </w:rPr>
        <w:t>, התשל"ז-1977 (להלן: "</w:t>
      </w:r>
      <w:r w:rsidRPr="007F277D">
        <w:rPr>
          <w:rFonts w:ascii="Arial" w:hAnsi="Arial" w:hint="cs"/>
          <w:b/>
          <w:bCs/>
          <w:rtl/>
        </w:rPr>
        <w:t>חוק העונשין</w:t>
      </w:r>
      <w:r>
        <w:rPr>
          <w:rFonts w:ascii="Arial" w:hAnsi="Arial" w:hint="cs"/>
          <w:rtl/>
        </w:rPr>
        <w:t xml:space="preserve">"); שלוש עבירות של </w:t>
      </w:r>
      <w:r w:rsidRPr="00827D5B">
        <w:rPr>
          <w:rFonts w:ascii="Arial" w:hAnsi="Arial" w:hint="cs"/>
          <w:rtl/>
        </w:rPr>
        <w:t>החזקת סם מ</w:t>
      </w:r>
      <w:r>
        <w:rPr>
          <w:rFonts w:ascii="Arial" w:hAnsi="Arial" w:hint="cs"/>
          <w:rtl/>
        </w:rPr>
        <w:t>סוכן שלא כדין ושלא לצריכה עצמית</w:t>
      </w:r>
      <w:r w:rsidRPr="00827D5B">
        <w:rPr>
          <w:rFonts w:ascii="Arial" w:hAnsi="Arial" w:hint="cs"/>
          <w:rtl/>
        </w:rPr>
        <w:t xml:space="preserve"> לפי </w:t>
      </w:r>
      <w:hyperlink r:id="rId21" w:history="1">
        <w:r w:rsidR="00881E26" w:rsidRPr="00881E26">
          <w:rPr>
            <w:rStyle w:val="Hyperlink"/>
            <w:rFonts w:ascii="Arial" w:hAnsi="Arial" w:hint="eastAsia"/>
            <w:rtl/>
          </w:rPr>
          <w:t>סעיף</w:t>
        </w:r>
        <w:r w:rsidR="00881E26" w:rsidRPr="00881E26">
          <w:rPr>
            <w:rStyle w:val="Hyperlink"/>
            <w:rFonts w:ascii="Arial" w:hAnsi="Arial"/>
            <w:rtl/>
          </w:rPr>
          <w:t xml:space="preserve"> 7(א)+(ג)</w:t>
        </w:r>
      </w:hyperlink>
      <w:r w:rsidRPr="00827D5B">
        <w:rPr>
          <w:rFonts w:ascii="Arial" w:hAnsi="Arial" w:hint="cs"/>
          <w:rtl/>
        </w:rPr>
        <w:t xml:space="preserve"> רישא לפקודת הסמים; </w:t>
      </w:r>
      <w:r>
        <w:rPr>
          <w:rFonts w:ascii="Arial" w:hAnsi="Arial" w:hint="cs"/>
          <w:rtl/>
        </w:rPr>
        <w:t>עבירה של החזקת סם מסוכן שלא</w:t>
      </w:r>
      <w:r w:rsidRPr="00827D5B">
        <w:rPr>
          <w:rFonts w:ascii="Arial" w:hAnsi="Arial" w:hint="cs"/>
          <w:rtl/>
        </w:rPr>
        <w:t xml:space="preserve"> כדין ושלא לצריכה עצמית, לפי </w:t>
      </w:r>
      <w:hyperlink r:id="rId22" w:history="1">
        <w:r w:rsidR="00881E26" w:rsidRPr="00881E26">
          <w:rPr>
            <w:rStyle w:val="Hyperlink"/>
            <w:rFonts w:ascii="Arial" w:hAnsi="Arial" w:hint="eastAsia"/>
            <w:rtl/>
          </w:rPr>
          <w:t>סעיף</w:t>
        </w:r>
        <w:r w:rsidR="00881E26" w:rsidRPr="00881E26">
          <w:rPr>
            <w:rStyle w:val="Hyperlink"/>
            <w:rFonts w:ascii="Arial" w:hAnsi="Arial"/>
            <w:rtl/>
          </w:rPr>
          <w:t xml:space="preserve"> 7(א)+(ג)</w:t>
        </w:r>
      </w:hyperlink>
      <w:r w:rsidRPr="00827D5B">
        <w:rPr>
          <w:rFonts w:ascii="Arial" w:hAnsi="Arial" w:hint="cs"/>
          <w:rtl/>
        </w:rPr>
        <w:t xml:space="preserve"> רישא לפקודת הסמים </w:t>
      </w:r>
      <w:r>
        <w:rPr>
          <w:rFonts w:ascii="Arial" w:hAnsi="Arial" w:hint="cs"/>
          <w:rtl/>
        </w:rPr>
        <w:t xml:space="preserve">בצירוף </w:t>
      </w:r>
      <w:hyperlink r:id="rId23" w:history="1">
        <w:r w:rsidR="00881E26" w:rsidRPr="00881E26">
          <w:rPr>
            <w:rStyle w:val="Hyperlink"/>
            <w:rFonts w:ascii="Arial" w:hAnsi="Arial" w:hint="eastAsia"/>
            <w:rtl/>
          </w:rPr>
          <w:t>סעיף</w:t>
        </w:r>
        <w:r w:rsidR="00881E26" w:rsidRPr="00881E26">
          <w:rPr>
            <w:rStyle w:val="Hyperlink"/>
            <w:rFonts w:ascii="Arial" w:hAnsi="Arial"/>
            <w:rtl/>
          </w:rPr>
          <w:t xml:space="preserve"> 29</w:t>
        </w:r>
      </w:hyperlink>
      <w:r>
        <w:rPr>
          <w:rFonts w:ascii="Arial" w:hAnsi="Arial" w:hint="cs"/>
          <w:rtl/>
        </w:rPr>
        <w:t xml:space="preserve"> לחוק העונשין; עבירה של הספקת סם מסוכן לפי סעיפים </w:t>
      </w:r>
      <w:hyperlink r:id="rId24" w:history="1">
        <w:r w:rsidR="00881E26" w:rsidRPr="00881E26">
          <w:rPr>
            <w:rStyle w:val="Hyperlink"/>
            <w:rFonts w:ascii="Arial" w:hAnsi="Arial"/>
            <w:rtl/>
          </w:rPr>
          <w:t>13 + 19</w:t>
        </w:r>
      </w:hyperlink>
      <w:r>
        <w:rPr>
          <w:rFonts w:ascii="Arial" w:hAnsi="Arial" w:hint="cs"/>
          <w:rtl/>
        </w:rPr>
        <w:t xml:space="preserve"> לפקודת הסמים בצירוף </w:t>
      </w:r>
      <w:hyperlink r:id="rId25" w:history="1">
        <w:r w:rsidR="00881E26" w:rsidRPr="00881E26">
          <w:rPr>
            <w:rStyle w:val="Hyperlink"/>
            <w:rFonts w:ascii="Arial" w:hAnsi="Arial" w:hint="eastAsia"/>
            <w:rtl/>
          </w:rPr>
          <w:t>סעיף</w:t>
        </w:r>
        <w:r w:rsidR="00881E26" w:rsidRPr="00881E26">
          <w:rPr>
            <w:rStyle w:val="Hyperlink"/>
            <w:rFonts w:ascii="Arial" w:hAnsi="Arial"/>
            <w:rtl/>
          </w:rPr>
          <w:t xml:space="preserve"> 29</w:t>
        </w:r>
      </w:hyperlink>
      <w:r>
        <w:rPr>
          <w:rFonts w:ascii="Arial" w:hAnsi="Arial" w:hint="cs"/>
          <w:rtl/>
        </w:rPr>
        <w:t xml:space="preserve"> לחוק העונשין; עבירה של הספקת סם מסוכן לפי סעיפים </w:t>
      </w:r>
      <w:hyperlink r:id="rId26" w:history="1">
        <w:r w:rsidR="00881E26" w:rsidRPr="00881E26">
          <w:rPr>
            <w:rStyle w:val="Hyperlink"/>
            <w:rFonts w:ascii="Arial" w:hAnsi="Arial"/>
            <w:rtl/>
          </w:rPr>
          <w:t>13 + 19</w:t>
        </w:r>
      </w:hyperlink>
      <w:r>
        <w:rPr>
          <w:rFonts w:ascii="Arial" w:hAnsi="Arial" w:hint="cs"/>
          <w:rtl/>
        </w:rPr>
        <w:t xml:space="preserve"> לפקודת הסמים; שתי עבירות של החזקת נשק לפי </w:t>
      </w:r>
      <w:hyperlink r:id="rId27" w:history="1">
        <w:r w:rsidR="00881E26" w:rsidRPr="00881E26">
          <w:rPr>
            <w:rStyle w:val="Hyperlink"/>
            <w:rFonts w:ascii="Arial" w:hAnsi="Arial"/>
            <w:rtl/>
          </w:rPr>
          <w:t>סעיף 144(א)</w:t>
        </w:r>
      </w:hyperlink>
      <w:r>
        <w:rPr>
          <w:rFonts w:ascii="Arial" w:hAnsi="Arial" w:hint="cs"/>
          <w:rtl/>
        </w:rPr>
        <w:t xml:space="preserve"> רישא בצירוף סעיף </w:t>
      </w:r>
      <w:hyperlink r:id="rId28" w:history="1">
        <w:r w:rsidR="00881E26" w:rsidRPr="00881E26">
          <w:rPr>
            <w:rStyle w:val="Hyperlink"/>
            <w:rFonts w:ascii="Arial" w:hAnsi="Arial"/>
            <w:rtl/>
          </w:rPr>
          <w:t>29</w:t>
        </w:r>
      </w:hyperlink>
      <w:r>
        <w:rPr>
          <w:rFonts w:ascii="Arial" w:hAnsi="Arial" w:hint="cs"/>
          <w:rtl/>
        </w:rPr>
        <w:t xml:space="preserve"> לחוק העונשין; שתי עבירות של סחר בנשק לפי </w:t>
      </w:r>
      <w:hyperlink r:id="rId29" w:history="1">
        <w:r w:rsidR="00881E26" w:rsidRPr="00881E26">
          <w:rPr>
            <w:rStyle w:val="Hyperlink"/>
            <w:rFonts w:ascii="Arial" w:hAnsi="Arial" w:hint="eastAsia"/>
            <w:rtl/>
          </w:rPr>
          <w:t>סעיף</w:t>
        </w:r>
        <w:r w:rsidR="00881E26" w:rsidRPr="00881E26">
          <w:rPr>
            <w:rStyle w:val="Hyperlink"/>
            <w:rFonts w:ascii="Arial" w:hAnsi="Arial"/>
            <w:rtl/>
          </w:rPr>
          <w:t xml:space="preserve"> 144(ב2)</w:t>
        </w:r>
      </w:hyperlink>
      <w:r>
        <w:rPr>
          <w:rFonts w:ascii="Arial" w:hAnsi="Arial" w:hint="cs"/>
          <w:rtl/>
        </w:rPr>
        <w:t xml:space="preserve"> בצירוף סעיף </w:t>
      </w:r>
      <w:hyperlink r:id="rId30" w:history="1">
        <w:r w:rsidR="00881E26" w:rsidRPr="00881E26">
          <w:rPr>
            <w:rStyle w:val="Hyperlink"/>
            <w:rFonts w:ascii="Arial" w:hAnsi="Arial"/>
            <w:rtl/>
          </w:rPr>
          <w:t>29</w:t>
        </w:r>
      </w:hyperlink>
      <w:r>
        <w:rPr>
          <w:rFonts w:ascii="Arial" w:hAnsi="Arial" w:hint="cs"/>
          <w:rtl/>
        </w:rPr>
        <w:t xml:space="preserve"> לחוק העונשין. </w:t>
      </w:r>
    </w:p>
    <w:p w14:paraId="33205329" w14:textId="77777777" w:rsidR="001C27D3" w:rsidRDefault="001C27D3" w:rsidP="001C27D3">
      <w:pPr>
        <w:pStyle w:val="a9"/>
        <w:spacing w:line="360" w:lineRule="auto"/>
        <w:jc w:val="both"/>
        <w:rPr>
          <w:rFonts w:ascii="Arial" w:hAnsi="Arial"/>
          <w:rtl/>
        </w:rPr>
      </w:pPr>
    </w:p>
    <w:p w14:paraId="7A230CA1" w14:textId="77777777" w:rsidR="001C27D3" w:rsidRDefault="001C27D3" w:rsidP="001C27D3">
      <w:pPr>
        <w:pStyle w:val="a9"/>
        <w:numPr>
          <w:ilvl w:val="0"/>
          <w:numId w:val="1"/>
        </w:numPr>
        <w:spacing w:line="360" w:lineRule="auto"/>
        <w:ind w:left="720"/>
        <w:jc w:val="both"/>
        <w:rPr>
          <w:rFonts w:ascii="Arial" w:hAnsi="Arial"/>
        </w:rPr>
      </w:pPr>
      <w:bookmarkStart w:id="8" w:name="ABSTRACT_END"/>
      <w:bookmarkEnd w:id="8"/>
      <w:r>
        <w:rPr>
          <w:rFonts w:ascii="Arial" w:hAnsi="Arial" w:hint="cs"/>
          <w:rtl/>
        </w:rPr>
        <w:lastRenderedPageBreak/>
        <w:t>על פי</w:t>
      </w:r>
      <w:r>
        <w:rPr>
          <w:rFonts w:ascii="Arial" w:hAnsi="Arial"/>
          <w:rtl/>
        </w:rPr>
        <w:t xml:space="preserve"> </w:t>
      </w:r>
      <w:r w:rsidRPr="00F05E7C">
        <w:rPr>
          <w:rFonts w:ascii="Arial" w:hAnsi="Arial"/>
          <w:rtl/>
        </w:rPr>
        <w:t xml:space="preserve">כתב האישום המתוקן, </w:t>
      </w:r>
      <w:r>
        <w:rPr>
          <w:rFonts w:ascii="Arial" w:hAnsi="Arial" w:hint="cs"/>
          <w:rtl/>
        </w:rPr>
        <w:t>במועדים הרלוונטים הופעלו סוכן משטרתי ושוטר סמוי בשליחות משטרת ישראל ורכשו בהוראתה, באישורה ובכספה תחמושת וסמים כמתואר להלן:</w:t>
      </w:r>
    </w:p>
    <w:p w14:paraId="2DA87A4B" w14:textId="77777777" w:rsidR="001C27D3" w:rsidRPr="00C201E1" w:rsidRDefault="001C27D3" w:rsidP="001C27D3">
      <w:pPr>
        <w:pStyle w:val="a9"/>
        <w:spacing w:line="360" w:lineRule="auto"/>
        <w:jc w:val="both"/>
        <w:rPr>
          <w:rFonts w:ascii="Arial" w:hAnsi="Arial"/>
          <w:rtl/>
        </w:rPr>
      </w:pPr>
    </w:p>
    <w:p w14:paraId="33686830" w14:textId="77777777" w:rsidR="001C27D3" w:rsidRDefault="001C27D3" w:rsidP="001C27D3">
      <w:pPr>
        <w:pStyle w:val="a9"/>
        <w:spacing w:line="360" w:lineRule="auto"/>
        <w:jc w:val="both"/>
        <w:rPr>
          <w:rFonts w:ascii="Arial" w:hAnsi="Arial"/>
          <w:rtl/>
        </w:rPr>
      </w:pPr>
      <w:r>
        <w:rPr>
          <w:rFonts w:ascii="Arial" w:hAnsi="Arial" w:hint="cs"/>
          <w:rtl/>
        </w:rPr>
        <w:t xml:space="preserve">באישום הראשון מתואר שבתאריך 11.11.18 שוחחו הנאשם והסוכן בטלפון והסוכן שאל את הנאשם האם יש לו הרואין באיכות טובה. הנאשם השיב בחיוב והם קבעו להיפגש למחרת. בתאריך 12.11.18 בסמוך לשעה 16:30, נפגשו השניים בביתו של הנאשם, שוחחו אודות סוגי סמים שונים וסיכמו שהנאשם ימכור לסוכן הרואין במחיר </w:t>
      </w:r>
      <w:r w:rsidRPr="008D02C2">
        <w:rPr>
          <w:rFonts w:ascii="Arial" w:hAnsi="Arial" w:hint="cs"/>
          <w:rtl/>
        </w:rPr>
        <w:t>של 120 ₪ לגרם.</w:t>
      </w:r>
      <w:r>
        <w:rPr>
          <w:rFonts w:ascii="Arial" w:hAnsi="Arial" w:hint="cs"/>
          <w:rtl/>
        </w:rPr>
        <w:t xml:space="preserve"> לאחר מכן, אחיינו הקטין של הנאשם מסר לסוכן גרב ובתוכה הרואין במשקל 272.59 גרם נטו שהנאשם החזיק ללא היתר. בתמורה הסוכן מסר לנאשם 33,000 ₪.</w:t>
      </w:r>
    </w:p>
    <w:p w14:paraId="4771C437" w14:textId="77777777" w:rsidR="001C27D3" w:rsidRDefault="001C27D3" w:rsidP="001C27D3">
      <w:pPr>
        <w:pStyle w:val="a9"/>
        <w:spacing w:line="360" w:lineRule="auto"/>
        <w:jc w:val="both"/>
        <w:rPr>
          <w:rFonts w:ascii="Arial" w:hAnsi="Arial"/>
          <w:rtl/>
        </w:rPr>
      </w:pPr>
    </w:p>
    <w:p w14:paraId="72815675" w14:textId="77777777" w:rsidR="001C27D3" w:rsidRDefault="001C27D3" w:rsidP="001C27D3">
      <w:pPr>
        <w:pStyle w:val="a9"/>
        <w:spacing w:line="360" w:lineRule="auto"/>
        <w:jc w:val="both"/>
        <w:rPr>
          <w:rFonts w:ascii="Arial" w:hAnsi="Arial"/>
          <w:rtl/>
        </w:rPr>
      </w:pPr>
      <w:r>
        <w:rPr>
          <w:rFonts w:ascii="Arial" w:hAnsi="Arial" w:hint="cs"/>
          <w:rtl/>
        </w:rPr>
        <w:t>באישום השני מתואר שבתאריך 6.1.19 בסמוך לשעה 19:30 נפגשו הנאשם, הסוכן והשוטר הסמוי בבית הנאשם בנוכחות אדם נוסף, ושוחחו אודות סוגי סמים שהנאשם יכול להשיג עבור הסוכן, ובין היתר, הנאשם אמר שברשותו 2,500 כדורי אקסטזי. בתאריך 14.1.19 בסמוך לשעה 18:10, נפגשו הנאשם, הסוכן והשוטר הסמוי בבית הנאשם. הנאשם והסוכן סיכמו שהנאשם ימכור לסוכן הרואין במשקל חצי קילוגרם במח</w:t>
      </w:r>
      <w:r w:rsidRPr="008D02C2">
        <w:rPr>
          <w:rFonts w:ascii="Arial" w:hAnsi="Arial" w:hint="cs"/>
          <w:rtl/>
        </w:rPr>
        <w:t>יר 120</w:t>
      </w:r>
      <w:r>
        <w:rPr>
          <w:rFonts w:ascii="Arial" w:hAnsi="Arial" w:hint="cs"/>
          <w:rtl/>
        </w:rPr>
        <w:t xml:space="preserve"> ₪ לגרם. הנאשם והסוכן שוחחו אודות סוגי סמים שהנאשם יכול למכור לסוכן ובין היתר אמר הנאשם שהוא יכול למכור לסוכן 2,000-2,500 כדורי אסקטזי ששייכים לחבר שלו. לאחר כשעה הנאשם מסר לסוכן הרואין במשקל 494.05 גרם נטו אותו החזיק ללא היתר וכן חומר ערבוב במשל 100.45 גרם נטו ובתמורה הסוכן מסר לו 60,000 ₪.</w:t>
      </w:r>
    </w:p>
    <w:p w14:paraId="66DEB698" w14:textId="77777777" w:rsidR="001C27D3" w:rsidRDefault="001C27D3" w:rsidP="001C27D3">
      <w:pPr>
        <w:pStyle w:val="a9"/>
        <w:spacing w:line="360" w:lineRule="auto"/>
        <w:jc w:val="both"/>
        <w:rPr>
          <w:rFonts w:ascii="Arial" w:hAnsi="Arial"/>
          <w:rtl/>
        </w:rPr>
      </w:pPr>
    </w:p>
    <w:p w14:paraId="090FDB3C" w14:textId="77777777" w:rsidR="001C27D3" w:rsidRDefault="001C27D3" w:rsidP="001C27D3">
      <w:pPr>
        <w:pStyle w:val="a9"/>
        <w:spacing w:line="360" w:lineRule="auto"/>
        <w:jc w:val="both"/>
        <w:rPr>
          <w:rFonts w:ascii="Arial" w:hAnsi="Arial"/>
          <w:rtl/>
        </w:rPr>
      </w:pPr>
      <w:r>
        <w:rPr>
          <w:rFonts w:ascii="Arial" w:hAnsi="Arial" w:hint="cs"/>
          <w:rtl/>
        </w:rPr>
        <w:t xml:space="preserve">באישום השלישי מתואר שבתאריכים 31.1.19 וב- 1.2.19 שוחחו הנאשם והסוכן מספר פעמים טלפונית וכן נפגשו בבית הנאשם, כאשר במהלך פגישות הנאשם הציע למכור לסוכן אקסטזי במחיר של 19 ₪ לכדור. הנאשם והסוכן נסעו לבית בג'דיידה-מכר שם פגשו באדם אחר אשר מסר לסוכן שקית ובה 1833 טבליות </w:t>
      </w:r>
      <w:r w:rsidRPr="001C27D3">
        <w:rPr>
          <w:rFonts w:cs="Times New Roman"/>
        </w:rPr>
        <w:t>MDMA</w:t>
      </w:r>
      <w:r>
        <w:rPr>
          <w:rFonts w:ascii="Arial" w:hAnsi="Arial" w:hint="cs"/>
          <w:rtl/>
        </w:rPr>
        <w:t xml:space="preserve"> אותם החזיקו הנאשם והאחר ללא היתר. בנוסף, הנאשם מסר לסוכן חשיש במשקל 1.38 גרם נטו אותו החזיק עם האחר ללא היתר. בתאריך 5.2.19, בהתאם לסיכום שנערך יום לפני כן, נסעו הנאשם והסוכן לרמת חובב ולקיה שם פגשו באנשים עימם שוחחו על סמים. בתום הנסיעה הסוכן מסר לנאשם 37,000 ₪ עבור ה-</w:t>
      </w:r>
      <w:r w:rsidRPr="001C27D3">
        <w:rPr>
          <w:rFonts w:cs="Times New Roman"/>
        </w:rPr>
        <w:t>MDMA</w:t>
      </w:r>
      <w:r>
        <w:rPr>
          <w:rFonts w:ascii="Arial" w:hAnsi="Arial" w:hint="cs"/>
          <w:rtl/>
        </w:rPr>
        <w:t>. בהמשך הנאשם השיב לסוכן 3,000 ₪ משום שהסכום שנמסר תחילה היה גבוה מידי.</w:t>
      </w:r>
    </w:p>
    <w:p w14:paraId="405A437F" w14:textId="77777777" w:rsidR="001C27D3" w:rsidRDefault="001C27D3" w:rsidP="001C27D3">
      <w:pPr>
        <w:pStyle w:val="a9"/>
        <w:spacing w:line="360" w:lineRule="auto"/>
        <w:jc w:val="both"/>
        <w:rPr>
          <w:rFonts w:ascii="Arial" w:hAnsi="Arial"/>
          <w:rtl/>
        </w:rPr>
      </w:pPr>
    </w:p>
    <w:p w14:paraId="61DC298A" w14:textId="77777777" w:rsidR="001C27D3" w:rsidRDefault="001C27D3" w:rsidP="001C27D3">
      <w:pPr>
        <w:pStyle w:val="a9"/>
        <w:spacing w:line="360" w:lineRule="auto"/>
        <w:jc w:val="both"/>
        <w:rPr>
          <w:rFonts w:ascii="Arial" w:hAnsi="Arial"/>
          <w:rtl/>
        </w:rPr>
      </w:pPr>
      <w:r>
        <w:rPr>
          <w:rFonts w:ascii="Arial" w:hAnsi="Arial" w:hint="cs"/>
          <w:rtl/>
        </w:rPr>
        <w:t xml:space="preserve">באישום הרביעי מתואר שבתאריך 5.6.19 הנאשם והסוכן שוחחו טלפונית והנאשם מסר כי ברשותו </w:t>
      </w:r>
      <w:r w:rsidRPr="001C27D3">
        <w:rPr>
          <w:rFonts w:cs="Times New Roman"/>
        </w:rPr>
        <w:t>MDMA</w:t>
      </w:r>
      <w:r w:rsidRPr="001C27D3">
        <w:rPr>
          <w:rFonts w:cs="Times New Roman" w:hint="cs"/>
          <w:rtl/>
        </w:rPr>
        <w:t xml:space="preserve"> </w:t>
      </w:r>
      <w:r w:rsidRPr="00AF61EE">
        <w:rPr>
          <w:rFonts w:ascii="Arial" w:hAnsi="Arial" w:hint="cs"/>
          <w:rtl/>
        </w:rPr>
        <w:t xml:space="preserve">באיכות טובה. </w:t>
      </w:r>
      <w:r>
        <w:rPr>
          <w:rFonts w:ascii="Arial" w:hAnsi="Arial" w:hint="cs"/>
          <w:rtl/>
        </w:rPr>
        <w:t xml:space="preserve">בתאריך 10.6.19 בסמוך לשעה 15:00 הסוכן פגש את הנאשם בביתו, בהתאם לסיכום מראש ביניהם, והנאשם מסר לו שתי טבליות </w:t>
      </w:r>
      <w:r w:rsidRPr="001C27D3">
        <w:rPr>
          <w:rFonts w:cs="Times New Roman"/>
        </w:rPr>
        <w:t>MDMA</w:t>
      </w:r>
      <w:r w:rsidRPr="00A6430B">
        <w:rPr>
          <w:rFonts w:ascii="Arial" w:hAnsi="Arial" w:hint="cs"/>
          <w:rtl/>
        </w:rPr>
        <w:t xml:space="preserve"> </w:t>
      </w:r>
      <w:r w:rsidRPr="00AF61EE">
        <w:rPr>
          <w:rFonts w:ascii="Arial" w:hAnsi="Arial" w:hint="cs"/>
          <w:rtl/>
        </w:rPr>
        <w:t xml:space="preserve">ואמר לו שמחיר טבליה הוא 17 ₪. </w:t>
      </w:r>
      <w:r>
        <w:rPr>
          <w:rFonts w:ascii="Arial" w:hAnsi="Arial" w:hint="cs"/>
          <w:rtl/>
        </w:rPr>
        <w:t xml:space="preserve">במהלך הפגישה השניים שוחחו אודות מחירי סמים וכן מחירי נשקים. הסוכן שאל את הנאשם אם באפשרותו להשיג לו מטען חבלה והנאשם אמר שיבדוק זאת. בהמשך תיאר לסוכן כיצד מורכבים מטעני חבלה. בתאריך 13.6.19 </w:t>
      </w:r>
      <w:r>
        <w:rPr>
          <w:rFonts w:ascii="Arial" w:hAnsi="Arial" w:hint="cs"/>
          <w:rtl/>
        </w:rPr>
        <w:lastRenderedPageBreak/>
        <w:t xml:space="preserve">במהלך שיחה טלפונית הסוכן שאל את הנאשם אם בירר על הנושא עליו דיברו והנאשם השיב ששוחח עם אדם נוסף שיכול להשיג שלושה מטעני חבלה. </w:t>
      </w:r>
    </w:p>
    <w:p w14:paraId="56327B22" w14:textId="77777777" w:rsidR="001C27D3" w:rsidRDefault="001C27D3" w:rsidP="001C27D3">
      <w:pPr>
        <w:pStyle w:val="a9"/>
        <w:spacing w:line="360" w:lineRule="auto"/>
        <w:jc w:val="both"/>
        <w:rPr>
          <w:rFonts w:ascii="Arial" w:hAnsi="Arial"/>
          <w:rtl/>
        </w:rPr>
      </w:pPr>
    </w:p>
    <w:p w14:paraId="69AAA5AF" w14:textId="77777777" w:rsidR="001C27D3" w:rsidRDefault="001C27D3" w:rsidP="001C27D3">
      <w:pPr>
        <w:pStyle w:val="a9"/>
        <w:spacing w:line="360" w:lineRule="auto"/>
        <w:jc w:val="both"/>
        <w:rPr>
          <w:rFonts w:ascii="Arial" w:hAnsi="Arial"/>
          <w:rtl/>
        </w:rPr>
      </w:pPr>
      <w:r>
        <w:rPr>
          <w:rFonts w:ascii="Arial" w:hAnsi="Arial" w:hint="cs"/>
          <w:rtl/>
        </w:rPr>
        <w:t>באישום החמישי מתואר שבתאריך 1.7.19, בהתאם לסיכום טלפוני בין הנאשם לסוכן, נפגשו הסוכן, השוטר הסמוי, הנאשם ואדם אחר. בפגישה האחר אמר לסוכן שבאפשרותו למכור לו רכיבים להכנת מטען חבלה, ביניהם חומר נפץ קרמי, נפץ ושלט הפעלה, תמורת תשלום 15,000 ₪. בימים שלאחר מכן שוחחו הנאשם והסוכן וסוכם שיפגשו על מנת שהסוכן יבדוק את רכיבי המטענים שהאחר הציע למכור. בתאריך 4.7.19 בסמוך לשעה 19:40 הגיעו הסוכן והשוטר הסמוי לבית הנאשם ופגשו בנאשם ובאדם נוסף. זמן קצר לאחר מכן האחר הגיע למקום כשהוא נושא רכיבים של שני מטעני חבלה, הכוללים שתי לבנות חבלה, שני נפצים, שתי אנטנות, שני מקלטים וחמישה משדרים, והציגם לסוכן שאמר שהוא מעוניין בהם. האחר נתן לסוכן הוראות בדבר הרכבת מהטענים, והסוכן שילם לו ולנאשם בעבור הרכיבים 24,000 ₪.</w:t>
      </w:r>
    </w:p>
    <w:p w14:paraId="52A31EB6" w14:textId="77777777" w:rsidR="001C27D3" w:rsidRDefault="001C27D3" w:rsidP="001C27D3">
      <w:pPr>
        <w:pStyle w:val="a9"/>
        <w:spacing w:line="360" w:lineRule="auto"/>
        <w:jc w:val="both"/>
        <w:rPr>
          <w:rFonts w:ascii="Arial" w:hAnsi="Arial"/>
          <w:rtl/>
        </w:rPr>
      </w:pPr>
    </w:p>
    <w:p w14:paraId="56DE1AC9" w14:textId="77777777" w:rsidR="001C27D3" w:rsidRPr="00F05E7C" w:rsidRDefault="001C27D3" w:rsidP="001C27D3">
      <w:pPr>
        <w:pStyle w:val="a9"/>
        <w:spacing w:line="360" w:lineRule="auto"/>
        <w:jc w:val="both"/>
        <w:rPr>
          <w:rFonts w:ascii="Arial" w:hAnsi="Arial"/>
          <w:rtl/>
        </w:rPr>
      </w:pPr>
      <w:r>
        <w:rPr>
          <w:rFonts w:ascii="Arial" w:hAnsi="Arial" w:hint="cs"/>
          <w:rtl/>
        </w:rPr>
        <w:t>באישום השישי מתואר שהסוכן קיים מספר שיחות טלפון עם הנאשם והאחר לצורך תיאום מפגש למכירת לבנות חבלה לסוכן ע"י האחר. בתאריך 7.7.19 נפגשו הסוכן והאחר ותיאמו עסקה בה האחר יביא מטעני חבלה לבית הנאשם אשר ימכרו לסוכן תמורת 50,000 ₪. בהמשך לכך, האחר נשא והוביל שתי לבנות חבלה, לבנת חבלה קרמית ושלושה נפצים ושם אותם בפח בחצר ביתו של הנאשם ובידיעתו. בתאריך 8.7.19 סמוך לשעה 12:20, הגיעו והסוכן והשוטר הסמוי לבית הנאשם, שם הנאשם אמר לסוכן שמחיר עבור האמצעי הלחימה שהשאיר האחר הוא 50,000 ₪, אולם האחר לא השאיר שלטים ומערכות הפעלה. הסוכן אמר שהמחיר גבוה מידי, הסוכן והנאשם שוחחו טלפונית עם האחר לגבי המחיר. בסופו של דבר הסוכן סירב לרכוש את אמצעי הלחימה במחיר זה. בהמשך היום הנאשם והסוכן שוחחו לגבי העסקה והסוכן ביקש מהנאשם לדבר עם האחר על מנת שיוריד במחיר. בתאריך 9.7.19, לאחר שהנאשם שוחח עם האחר, הנאשם עדכן את הסוכן בשיחה טלפונית שהאחר הסכים להפחית 5,000 ₪ מהסכום והשניים תיאמו מפגש בבית הנאשם. בתאריך 11.7.19 בסמוך לשעה 19:25 הגיעו הסוכן והשוטר הסמוי לבית הנאשם שם פגשו גם באחר. הם ניגשו לחניית הבית שם העביר האחר לסוכן את אמצעי הלחימה ואמר לסוכן שיקבל בשבוע הבא את מערכות ההפעלה והשלטים. בהמשך לכך, ניהלו הנאשם והסוכן מספר שיחות טלפוניות בהן תיאמו מפגש עם האחר, ובתאריך 17.7.19 בסמוך לשעה 12:13 השלושה נפגשו, והאחר אמר לסוכן שהשלטים ומערכות ההפעלה יגיעו בעוד מספר ימים וכי הוא צפוי לקבל סחורה נוספת.</w:t>
      </w:r>
      <w:r>
        <w:rPr>
          <w:rFonts w:ascii="Arial" w:hAnsi="Arial" w:hint="cs"/>
        </w:rPr>
        <w:tab/>
      </w:r>
      <w:r>
        <w:rPr>
          <w:rFonts w:ascii="Arial" w:hAnsi="Arial" w:hint="cs"/>
          <w:rtl/>
        </w:rPr>
        <w:t xml:space="preserve">  </w:t>
      </w:r>
    </w:p>
    <w:p w14:paraId="21B675BA" w14:textId="77777777" w:rsidR="001C27D3" w:rsidRDefault="001C27D3" w:rsidP="001C27D3">
      <w:pPr>
        <w:rPr>
          <w:rFonts w:ascii="Arial" w:hAnsi="Arial"/>
          <w:rtl/>
        </w:rPr>
      </w:pPr>
    </w:p>
    <w:p w14:paraId="6FCF18D7" w14:textId="77777777" w:rsidR="001C27D3" w:rsidRDefault="001C27D3" w:rsidP="001C27D3">
      <w:pPr>
        <w:spacing w:line="360" w:lineRule="auto"/>
        <w:jc w:val="both"/>
        <w:rPr>
          <w:rFonts w:ascii="Arial" w:hAnsi="Arial"/>
          <w:b/>
          <w:bCs/>
          <w:u w:val="single"/>
          <w:rtl/>
        </w:rPr>
      </w:pPr>
    </w:p>
    <w:p w14:paraId="76F8D9C0" w14:textId="77777777" w:rsidR="001C27D3" w:rsidRDefault="001C27D3" w:rsidP="001C27D3">
      <w:pPr>
        <w:spacing w:line="360" w:lineRule="auto"/>
        <w:jc w:val="both"/>
        <w:rPr>
          <w:rFonts w:ascii="Arial" w:hAnsi="Arial"/>
          <w:b/>
          <w:bCs/>
          <w:u w:val="single"/>
          <w:rtl/>
        </w:rPr>
      </w:pPr>
    </w:p>
    <w:p w14:paraId="43C69F73" w14:textId="77777777" w:rsidR="001C27D3" w:rsidRDefault="001C27D3" w:rsidP="001C27D3">
      <w:pPr>
        <w:spacing w:line="360" w:lineRule="auto"/>
        <w:jc w:val="both"/>
        <w:rPr>
          <w:rFonts w:ascii="Arial" w:hAnsi="Arial"/>
          <w:b/>
          <w:bCs/>
          <w:u w:val="single"/>
          <w:rtl/>
        </w:rPr>
      </w:pPr>
    </w:p>
    <w:p w14:paraId="35DFCCA1" w14:textId="77777777" w:rsidR="001C27D3" w:rsidRDefault="001C27D3" w:rsidP="001C27D3">
      <w:pPr>
        <w:spacing w:line="360" w:lineRule="auto"/>
        <w:jc w:val="both"/>
        <w:rPr>
          <w:rFonts w:ascii="Arial" w:hAnsi="Arial"/>
          <w:b/>
          <w:bCs/>
          <w:u w:val="single"/>
          <w:rtl/>
        </w:rPr>
      </w:pPr>
      <w:r>
        <w:rPr>
          <w:rFonts w:ascii="Arial" w:hAnsi="Arial" w:hint="cs"/>
          <w:b/>
          <w:bCs/>
          <w:u w:val="single"/>
          <w:rtl/>
        </w:rPr>
        <w:t>ראיות לעונש</w:t>
      </w:r>
    </w:p>
    <w:p w14:paraId="65BA0BC3" w14:textId="77777777" w:rsidR="001C27D3" w:rsidRDefault="001C27D3" w:rsidP="001C27D3">
      <w:pPr>
        <w:spacing w:line="360" w:lineRule="auto"/>
        <w:jc w:val="both"/>
        <w:rPr>
          <w:rFonts w:ascii="Arial" w:hAnsi="Arial"/>
          <w:b/>
          <w:bCs/>
          <w:u w:val="single"/>
          <w:rtl/>
        </w:rPr>
      </w:pPr>
    </w:p>
    <w:p w14:paraId="2D62186D"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העידה</w:t>
      </w:r>
      <w:r w:rsidRPr="00435255">
        <w:rPr>
          <w:rFonts w:ascii="Arial" w:hAnsi="Arial" w:hint="cs"/>
          <w:rtl/>
        </w:rPr>
        <w:t xml:space="preserve"> אישתו של הנאשם, הגב' אנה מוסא שתיארה שהיא וילדיו של הנאשם לא ראו</w:t>
      </w:r>
      <w:r>
        <w:rPr>
          <w:rFonts w:ascii="Arial" w:hAnsi="Arial" w:hint="cs"/>
          <w:rtl/>
        </w:rPr>
        <w:t xml:space="preserve"> אותו מזה תקופה ארוכה בה שהה במעצר. עוד ציינה כי המדינה רוצה לגרש אותה ושילדיה ישארו לבד. בנוסף, מטעם המדינה הוגש גיליון רישום פלילי של הנאשם. </w:t>
      </w:r>
    </w:p>
    <w:p w14:paraId="274FC63F" w14:textId="77777777" w:rsidR="001C27D3" w:rsidRPr="00CB2FBB" w:rsidRDefault="001C27D3" w:rsidP="001C27D3">
      <w:pPr>
        <w:pStyle w:val="a9"/>
        <w:spacing w:line="360" w:lineRule="auto"/>
        <w:jc w:val="both"/>
        <w:rPr>
          <w:rFonts w:ascii="Arial" w:hAnsi="Arial"/>
          <w:rtl/>
        </w:rPr>
      </w:pPr>
    </w:p>
    <w:p w14:paraId="3A751EA7" w14:textId="77777777" w:rsidR="001C27D3" w:rsidRDefault="001C27D3" w:rsidP="001C27D3">
      <w:pPr>
        <w:spacing w:line="360" w:lineRule="auto"/>
        <w:jc w:val="both"/>
        <w:rPr>
          <w:rFonts w:ascii="Arial" w:hAnsi="Arial"/>
          <w:b/>
          <w:bCs/>
          <w:u w:val="single"/>
          <w:rtl/>
        </w:rPr>
      </w:pPr>
      <w:r>
        <w:rPr>
          <w:rFonts w:ascii="Arial" w:hAnsi="Arial"/>
          <w:b/>
          <w:bCs/>
          <w:u w:val="single"/>
          <w:rtl/>
        </w:rPr>
        <w:t>טיעוני המדינה לעונש</w:t>
      </w:r>
    </w:p>
    <w:p w14:paraId="3A25B640" w14:textId="77777777" w:rsidR="001C27D3" w:rsidRDefault="001C27D3" w:rsidP="001C27D3">
      <w:pPr>
        <w:spacing w:line="360" w:lineRule="auto"/>
        <w:jc w:val="both"/>
        <w:rPr>
          <w:rFonts w:ascii="Arial" w:hAnsi="Arial"/>
          <w:b/>
          <w:bCs/>
          <w:u w:val="single"/>
          <w:rtl/>
        </w:rPr>
      </w:pPr>
    </w:p>
    <w:p w14:paraId="53CD76F6" w14:textId="77777777" w:rsidR="001C27D3" w:rsidRDefault="001C27D3" w:rsidP="001C27D3">
      <w:pPr>
        <w:pStyle w:val="a9"/>
        <w:numPr>
          <w:ilvl w:val="0"/>
          <w:numId w:val="1"/>
        </w:numPr>
        <w:spacing w:line="360" w:lineRule="auto"/>
        <w:ind w:left="720"/>
        <w:jc w:val="both"/>
        <w:rPr>
          <w:rFonts w:ascii="Arial" w:hAnsi="Arial"/>
        </w:rPr>
      </w:pPr>
      <w:r w:rsidRPr="0045255E">
        <w:rPr>
          <w:rFonts w:ascii="Arial" w:hAnsi="Arial"/>
          <w:rtl/>
        </w:rPr>
        <w:t>המדינה</w:t>
      </w:r>
      <w:r>
        <w:rPr>
          <w:rFonts w:ascii="Arial" w:hAnsi="Arial" w:hint="cs"/>
          <w:rtl/>
        </w:rPr>
        <w:t xml:space="preserve"> מסרה</w:t>
      </w:r>
      <w:r w:rsidRPr="0045255E">
        <w:rPr>
          <w:rFonts w:ascii="Arial" w:hAnsi="Arial" w:hint="cs"/>
          <w:rtl/>
        </w:rPr>
        <w:t xml:space="preserve"> שהצדדים הגיעו להסכמה עונשית לגבי טווח הענישה במקרה דנן הנע בין</w:t>
      </w:r>
      <w:r>
        <w:rPr>
          <w:rFonts w:ascii="Arial" w:hAnsi="Arial" w:hint="cs"/>
          <w:rtl/>
        </w:rPr>
        <w:t xml:space="preserve"> </w:t>
      </w:r>
      <w:r w:rsidRPr="0045255E">
        <w:rPr>
          <w:rFonts w:ascii="Arial" w:hAnsi="Arial" w:hint="cs"/>
          <w:rtl/>
        </w:rPr>
        <w:t xml:space="preserve"> 9-11</w:t>
      </w:r>
      <w:r>
        <w:rPr>
          <w:rFonts w:ascii="Arial" w:hAnsi="Arial" w:hint="cs"/>
          <w:rtl/>
        </w:rPr>
        <w:t xml:space="preserve"> שנות מאסר בפועל</w:t>
      </w:r>
      <w:r w:rsidRPr="0045255E">
        <w:rPr>
          <w:rFonts w:ascii="Arial" w:hAnsi="Arial" w:hint="cs"/>
          <w:rtl/>
        </w:rPr>
        <w:t xml:space="preserve">, כאשר המדינה </w:t>
      </w:r>
      <w:r>
        <w:rPr>
          <w:rFonts w:ascii="Arial" w:hAnsi="Arial" w:hint="cs"/>
          <w:rtl/>
        </w:rPr>
        <w:t>תבקש</w:t>
      </w:r>
      <w:r w:rsidRPr="0045255E">
        <w:rPr>
          <w:rFonts w:ascii="Arial" w:hAnsi="Arial" w:hint="cs"/>
          <w:rtl/>
        </w:rPr>
        <w:t xml:space="preserve"> למקם את העונש ברף העליון</w:t>
      </w:r>
      <w:r>
        <w:rPr>
          <w:rFonts w:ascii="Arial" w:hAnsi="Arial" w:hint="cs"/>
          <w:rtl/>
        </w:rPr>
        <w:t xml:space="preserve"> והנאשם יבקש</w:t>
      </w:r>
      <w:r w:rsidRPr="0045255E">
        <w:rPr>
          <w:rFonts w:ascii="Arial" w:hAnsi="Arial" w:hint="cs"/>
          <w:rtl/>
        </w:rPr>
        <w:t xml:space="preserve"> למקמו ברף התחתון.</w:t>
      </w:r>
      <w:r>
        <w:rPr>
          <w:rFonts w:ascii="Arial" w:hAnsi="Arial" w:hint="cs"/>
          <w:rtl/>
        </w:rPr>
        <w:t xml:space="preserve"> לגבי יתר רכיבי הענישה לא הוצגו הסכמות.</w:t>
      </w:r>
    </w:p>
    <w:p w14:paraId="0C59A0AC" w14:textId="77777777" w:rsidR="001C27D3" w:rsidRPr="00811430" w:rsidRDefault="001C27D3" w:rsidP="001C27D3">
      <w:pPr>
        <w:pStyle w:val="a9"/>
        <w:spacing w:line="360" w:lineRule="auto"/>
        <w:jc w:val="both"/>
        <w:rPr>
          <w:rFonts w:ascii="Arial" w:hAnsi="Arial"/>
          <w:rtl/>
        </w:rPr>
      </w:pPr>
    </w:p>
    <w:p w14:paraId="6575B023"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המדינה הדגישה שמדובר בשישה אישומים שעניינם מכירה של סמים ואמצעי לחימה בהיקף משמעותי, על פני תקופה בלתי מבוטלת של 8 חודשים, כאשר חלק מהעבירות בוצעו בצוותא עם אחרים. כמו כן, הוזכרו סכומי הכסף הרבים שהועברו מהסוכן לנאשם, בסה"כ קרוב ל-200,000 ₪. </w:t>
      </w:r>
    </w:p>
    <w:p w14:paraId="6EF31DC2" w14:textId="77777777" w:rsidR="001C27D3" w:rsidRPr="00394D11" w:rsidRDefault="001C27D3" w:rsidP="001C27D3">
      <w:pPr>
        <w:pStyle w:val="a9"/>
        <w:spacing w:line="360" w:lineRule="auto"/>
        <w:jc w:val="both"/>
        <w:rPr>
          <w:rFonts w:ascii="Arial" w:hAnsi="Arial"/>
          <w:rtl/>
        </w:rPr>
      </w:pPr>
    </w:p>
    <w:p w14:paraId="7FC97CA8"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נטען שהערכים החברתיים שנפגעו הם שמירה על חיי אדם ובריאותו, שמירה על סדרי שלטון ומשטר, מניעת הפצת סמים והתמודדות עם תופעת ההחזקה והסחר בנשק ובאמצעי חבלה, ונטען שהפגיעה היא ברמה גבוהה. </w:t>
      </w:r>
    </w:p>
    <w:p w14:paraId="6FC0297F" w14:textId="77777777" w:rsidR="001C27D3" w:rsidRPr="006C3349" w:rsidRDefault="001C27D3" w:rsidP="001C27D3">
      <w:pPr>
        <w:pStyle w:val="a9"/>
        <w:spacing w:line="360" w:lineRule="auto"/>
        <w:jc w:val="both"/>
        <w:rPr>
          <w:rFonts w:ascii="Arial" w:hAnsi="Arial"/>
          <w:rtl/>
        </w:rPr>
      </w:pPr>
    </w:p>
    <w:p w14:paraId="3A04DFB4"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נטען שעמדת המדינה היא שעקרונית כל עיסקה מהווה אירוע נפרד לצורך קביעת המתחם, אולם נוכח ההסכמה העונשית לא מצאה להציג מתחם לגבי כל אירוע וכל עסקה.</w:t>
      </w:r>
    </w:p>
    <w:p w14:paraId="6806CBE3" w14:textId="77777777" w:rsidR="001C27D3" w:rsidRPr="006C3349" w:rsidRDefault="001C27D3" w:rsidP="001C27D3">
      <w:pPr>
        <w:pStyle w:val="a9"/>
        <w:spacing w:line="360" w:lineRule="auto"/>
        <w:jc w:val="both"/>
        <w:rPr>
          <w:rFonts w:ascii="Arial" w:hAnsi="Arial"/>
          <w:rtl/>
        </w:rPr>
      </w:pPr>
    </w:p>
    <w:p w14:paraId="67C8B8F3" w14:textId="77777777" w:rsidR="001C27D3" w:rsidRDefault="001C27D3" w:rsidP="001C27D3">
      <w:pPr>
        <w:pStyle w:val="a9"/>
        <w:numPr>
          <w:ilvl w:val="0"/>
          <w:numId w:val="1"/>
        </w:numPr>
        <w:spacing w:line="360" w:lineRule="auto"/>
        <w:ind w:left="720"/>
        <w:jc w:val="both"/>
        <w:rPr>
          <w:rFonts w:ascii="Arial" w:hAnsi="Arial"/>
        </w:rPr>
      </w:pPr>
      <w:r w:rsidRPr="00A6430B">
        <w:rPr>
          <w:rFonts w:ascii="Arial" w:hAnsi="Arial" w:hint="cs"/>
          <w:rtl/>
        </w:rPr>
        <w:t>נטען שחלקו של הנאשם דומיננטי בכל העסקאות, הוא יזם את הקשר מול הסוכן</w:t>
      </w:r>
      <w:r>
        <w:rPr>
          <w:rFonts w:ascii="Arial" w:hAnsi="Arial" w:hint="cs"/>
          <w:rtl/>
        </w:rPr>
        <w:t xml:space="preserve"> וניהל איתו מו"מ למימוש העסקאות,</w:t>
      </w:r>
      <w:r w:rsidRPr="00A6430B">
        <w:rPr>
          <w:rFonts w:ascii="Arial" w:hAnsi="Arial" w:hint="cs"/>
          <w:rtl/>
        </w:rPr>
        <w:t xml:space="preserve"> </w:t>
      </w:r>
      <w:r>
        <w:rPr>
          <w:rFonts w:ascii="Arial" w:hAnsi="Arial" w:hint="cs"/>
          <w:rtl/>
        </w:rPr>
        <w:t>הוא</w:t>
      </w:r>
      <w:r w:rsidRPr="00A6430B">
        <w:rPr>
          <w:rFonts w:ascii="Arial" w:hAnsi="Arial" w:hint="cs"/>
          <w:rtl/>
        </w:rPr>
        <w:t xml:space="preserve"> סיפק את הסמים לסוכן, לעיתים תוך שנעזר באחרים, והוא זה שקיבל מהסוכן את התמורה הכספית. ביחס לעסקאות המטענים נטען שהנאשם פעל יחד עם אחר שמצוי בבריחה, כאשר העסק</w:t>
      </w:r>
      <w:r>
        <w:rPr>
          <w:rFonts w:ascii="Arial" w:hAnsi="Arial" w:hint="cs"/>
          <w:rtl/>
        </w:rPr>
        <w:t>א</w:t>
      </w:r>
      <w:r w:rsidRPr="00A6430B">
        <w:rPr>
          <w:rFonts w:ascii="Arial" w:hAnsi="Arial" w:hint="cs"/>
          <w:rtl/>
        </w:rPr>
        <w:t xml:space="preserve">ות בוצעו בביתו של הנאשם והכסף נמסר לידיו ולידי האחר. בנוסף, </w:t>
      </w:r>
      <w:r>
        <w:rPr>
          <w:rFonts w:ascii="Arial" w:hAnsi="Arial" w:hint="cs"/>
          <w:rtl/>
        </w:rPr>
        <w:t>נטען שהעבירות בוצעו לאחר תכנון ממושך.</w:t>
      </w:r>
      <w:r w:rsidRPr="00A6430B">
        <w:rPr>
          <w:rFonts w:ascii="Arial" w:hAnsi="Arial" w:hint="cs"/>
          <w:rtl/>
        </w:rPr>
        <w:t xml:space="preserve"> </w:t>
      </w:r>
      <w:r>
        <w:rPr>
          <w:rFonts w:ascii="Arial" w:hAnsi="Arial" w:hint="cs"/>
          <w:rtl/>
        </w:rPr>
        <w:t>נטען ש</w:t>
      </w:r>
      <w:r w:rsidRPr="00A6430B">
        <w:rPr>
          <w:rFonts w:ascii="Arial" w:hAnsi="Arial" w:hint="cs"/>
          <w:rtl/>
        </w:rPr>
        <w:t xml:space="preserve">הנזק הישיר שנגרם </w:t>
      </w:r>
      <w:r>
        <w:rPr>
          <w:rFonts w:ascii="Arial" w:hAnsi="Arial" w:hint="cs"/>
          <w:rtl/>
        </w:rPr>
        <w:t xml:space="preserve">מביצוע העבירות </w:t>
      </w:r>
      <w:r w:rsidRPr="00A6430B">
        <w:rPr>
          <w:rFonts w:ascii="Arial" w:hAnsi="Arial" w:hint="cs"/>
          <w:rtl/>
        </w:rPr>
        <w:t>מגולם בתמורה הכספית שקי</w:t>
      </w:r>
      <w:r>
        <w:rPr>
          <w:rFonts w:ascii="Arial" w:hAnsi="Arial" w:hint="cs"/>
          <w:rtl/>
        </w:rPr>
        <w:t>בל הנאשם לצד עלויות הפעלת הסוכן,</w:t>
      </w:r>
      <w:r w:rsidRPr="00A6430B">
        <w:rPr>
          <w:rFonts w:ascii="Arial" w:hAnsi="Arial" w:hint="cs"/>
          <w:rtl/>
        </w:rPr>
        <w:t xml:space="preserve"> </w:t>
      </w:r>
      <w:r>
        <w:rPr>
          <w:rFonts w:ascii="Arial" w:hAnsi="Arial" w:hint="cs"/>
          <w:rtl/>
        </w:rPr>
        <w:t>ושהנזק הפוטנציאלי</w:t>
      </w:r>
      <w:r w:rsidRPr="00A6430B">
        <w:rPr>
          <w:rFonts w:ascii="Arial" w:hAnsi="Arial" w:hint="cs"/>
          <w:rtl/>
        </w:rPr>
        <w:t xml:space="preserve"> במידה ולא היה מדובר בעסקאות שבוצעו עם סוכן, הוא אדיר. עוד נטען שהסיבות שהביאו את הנאשם לביצוע העבירות הן בצע כסף ומעורבותו העמוקה בעולם העברייני. </w:t>
      </w:r>
      <w:r>
        <w:rPr>
          <w:rFonts w:ascii="Arial" w:hAnsi="Arial" w:hint="cs"/>
          <w:rtl/>
        </w:rPr>
        <w:t>נטען ש</w:t>
      </w:r>
      <w:r w:rsidRPr="00A6430B">
        <w:rPr>
          <w:rFonts w:ascii="Arial" w:hAnsi="Arial" w:hint="cs"/>
          <w:rtl/>
        </w:rPr>
        <w:t xml:space="preserve">הנאשם היה מודע למעשיו, הבין את הפסול בהם, ושליטתו הייתה מוחלטת.  </w:t>
      </w:r>
    </w:p>
    <w:p w14:paraId="1A6C3B4A" w14:textId="77777777" w:rsidR="001C27D3" w:rsidRPr="00A6430B" w:rsidRDefault="001C27D3" w:rsidP="001C27D3">
      <w:pPr>
        <w:pStyle w:val="a9"/>
        <w:rPr>
          <w:rFonts w:ascii="Arial" w:hAnsi="Arial"/>
          <w:rtl/>
        </w:rPr>
      </w:pPr>
    </w:p>
    <w:p w14:paraId="452B46C5" w14:textId="77777777" w:rsidR="001C27D3" w:rsidRDefault="001C27D3" w:rsidP="001C27D3">
      <w:pPr>
        <w:pStyle w:val="a9"/>
        <w:numPr>
          <w:ilvl w:val="0"/>
          <w:numId w:val="1"/>
        </w:numPr>
        <w:spacing w:line="360" w:lineRule="auto"/>
        <w:ind w:left="720"/>
        <w:jc w:val="both"/>
        <w:rPr>
          <w:rFonts w:ascii="Arial" w:hAnsi="Arial"/>
        </w:rPr>
      </w:pPr>
      <w:r w:rsidRPr="00CB2FBB">
        <w:rPr>
          <w:rFonts w:ascii="Arial" w:hAnsi="Arial" w:hint="cs"/>
          <w:rtl/>
        </w:rPr>
        <w:t xml:space="preserve">נטען </w:t>
      </w:r>
      <w:r>
        <w:rPr>
          <w:rFonts w:ascii="Arial" w:hAnsi="Arial" w:hint="cs"/>
          <w:rtl/>
        </w:rPr>
        <w:t>שלחובת הנאשם עבר פלילי מכביד בגין עבירות סחר בסמים, סחר בנשק ואלימות כאשר בגין הרשעתו האחרונה נדון ל-5 שנות מאסר בפועל מה שלא הרתיעו מפני ביצוע עבירות נוספות. משכך, נטען שקיים צורך בהרתעתו האישית ובהרחקתו מהחברה תקופה ארוכה.</w:t>
      </w:r>
    </w:p>
    <w:p w14:paraId="2846D8F2" w14:textId="77777777" w:rsidR="001C27D3" w:rsidRPr="008C76B1" w:rsidRDefault="001C27D3" w:rsidP="001C27D3">
      <w:pPr>
        <w:pStyle w:val="a9"/>
        <w:rPr>
          <w:rFonts w:ascii="Arial" w:hAnsi="Arial"/>
          <w:rtl/>
        </w:rPr>
      </w:pPr>
    </w:p>
    <w:p w14:paraId="40FD8C8A" w14:textId="77777777" w:rsidR="001C27D3" w:rsidRPr="00722751" w:rsidRDefault="001C27D3" w:rsidP="001C27D3">
      <w:pPr>
        <w:pStyle w:val="a9"/>
        <w:numPr>
          <w:ilvl w:val="0"/>
          <w:numId w:val="1"/>
        </w:numPr>
        <w:spacing w:line="360" w:lineRule="auto"/>
        <w:ind w:left="720"/>
        <w:jc w:val="both"/>
        <w:rPr>
          <w:rFonts w:ascii="Arial" w:hAnsi="Arial"/>
          <w:rtl/>
        </w:rPr>
      </w:pPr>
      <w:r w:rsidRPr="00722751">
        <w:rPr>
          <w:rFonts w:ascii="Arial" w:hAnsi="Arial"/>
          <w:rtl/>
        </w:rPr>
        <w:t xml:space="preserve">הוגשה </w:t>
      </w:r>
      <w:r w:rsidRPr="00722751">
        <w:rPr>
          <w:rFonts w:ascii="Arial" w:hAnsi="Arial" w:hint="cs"/>
          <w:rtl/>
        </w:rPr>
        <w:t>סקירת</w:t>
      </w:r>
      <w:r w:rsidRPr="00722751">
        <w:rPr>
          <w:rFonts w:ascii="Arial" w:hAnsi="Arial"/>
          <w:rtl/>
        </w:rPr>
        <w:t xml:space="preserve"> פסיקה </w:t>
      </w:r>
      <w:r>
        <w:rPr>
          <w:rFonts w:ascii="Arial" w:hAnsi="Arial" w:hint="cs"/>
          <w:rtl/>
        </w:rPr>
        <w:t>המשקפת את מגמת החמרת העניש</w:t>
      </w:r>
      <w:r w:rsidRPr="00722751">
        <w:rPr>
          <w:rFonts w:ascii="Arial" w:hAnsi="Arial" w:hint="cs"/>
          <w:rtl/>
        </w:rPr>
        <w:t>ה בעבירות סמים ונשק</w:t>
      </w:r>
      <w:r w:rsidRPr="00722751">
        <w:rPr>
          <w:rFonts w:ascii="Arial" w:hAnsi="Arial"/>
          <w:rtl/>
        </w:rPr>
        <w:t xml:space="preserve"> </w:t>
      </w:r>
      <w:r>
        <w:rPr>
          <w:rFonts w:ascii="Arial" w:hAnsi="Arial" w:hint="cs"/>
          <w:rtl/>
        </w:rPr>
        <w:t xml:space="preserve">וכן פסיקה </w:t>
      </w:r>
      <w:r w:rsidRPr="00722751">
        <w:rPr>
          <w:rFonts w:ascii="Arial" w:hAnsi="Arial"/>
          <w:rtl/>
        </w:rPr>
        <w:t>ביחס לעונשים שהוטלו בגין עבירות דומות:</w:t>
      </w:r>
    </w:p>
    <w:p w14:paraId="5A054EB1" w14:textId="77777777" w:rsidR="001C27D3" w:rsidRPr="00722751" w:rsidRDefault="001C27D3" w:rsidP="001C27D3">
      <w:pPr>
        <w:pStyle w:val="a9"/>
        <w:rPr>
          <w:rFonts w:ascii="Arial" w:hAnsi="Arial"/>
          <w:rtl/>
        </w:rPr>
      </w:pPr>
    </w:p>
    <w:p w14:paraId="18A8BDDC" w14:textId="77777777" w:rsidR="001C27D3" w:rsidRDefault="00AC3213" w:rsidP="001C27D3">
      <w:pPr>
        <w:pStyle w:val="a9"/>
        <w:numPr>
          <w:ilvl w:val="0"/>
          <w:numId w:val="2"/>
        </w:numPr>
        <w:spacing w:line="360" w:lineRule="auto"/>
        <w:jc w:val="both"/>
        <w:rPr>
          <w:rFonts w:ascii="Arial" w:hAnsi="Arial"/>
        </w:rPr>
      </w:pPr>
      <w:hyperlink r:id="rId31" w:history="1">
        <w:r w:rsidRPr="00AC3213">
          <w:rPr>
            <w:rFonts w:ascii="Arial" w:hAnsi="Arial"/>
            <w:color w:val="0000FF"/>
            <w:u w:val="single"/>
            <w:rtl/>
          </w:rPr>
          <w:t>ת"פ 51306-12-18</w:t>
        </w:r>
      </w:hyperlink>
      <w:r w:rsidR="001C27D3">
        <w:rPr>
          <w:rFonts w:ascii="Arial" w:hAnsi="Arial" w:hint="cs"/>
          <w:rtl/>
        </w:rPr>
        <w:t xml:space="preserve"> </w:t>
      </w:r>
      <w:r w:rsidR="001C27D3" w:rsidRPr="002C2143">
        <w:rPr>
          <w:rFonts w:ascii="Arial" w:hAnsi="Arial" w:hint="cs"/>
          <w:b/>
          <w:bCs/>
          <w:rtl/>
        </w:rPr>
        <w:t>מדינת ישראל נ' בשיר אבו זיאד ואח'</w:t>
      </w:r>
      <w:r w:rsidR="001C27D3">
        <w:rPr>
          <w:rFonts w:ascii="Arial" w:hAnsi="Arial" w:hint="cs"/>
          <w:rtl/>
        </w:rPr>
        <w:t xml:space="preserve"> (6.2.20); פרשה בה הורשעו מספר נאשמים בביצוע מגוון עבירות נשק, ובכלל זה סחר בסוגים שונים של נשקים, חלקי נשק ותחמושת, בין היתר בעסקאות שבוצעו מול תושבי חברון. חלק מהעבירות בוצעו תוך העברת נשקים, תחמושת וחלקי נשק דרך מחסומים. נקבעו מתחמים עונש הולמים ונגזרו עונשים, ביחס לכל נאשם על פי חלקו </w:t>
      </w:r>
      <w:r w:rsidR="001C27D3">
        <w:rPr>
          <w:rFonts w:ascii="Arial" w:hAnsi="Arial"/>
          <w:rtl/>
        </w:rPr>
        <w:t>–</w:t>
      </w:r>
      <w:r w:rsidR="001C27D3">
        <w:rPr>
          <w:rFonts w:ascii="Arial" w:hAnsi="Arial" w:hint="cs"/>
          <w:rtl/>
        </w:rPr>
        <w:t xml:space="preserve"> לגבי </w:t>
      </w:r>
      <w:r w:rsidR="001C27D3" w:rsidRPr="00D43DEF">
        <w:rPr>
          <w:rFonts w:ascii="Arial" w:hAnsi="Arial"/>
          <w:rtl/>
        </w:rPr>
        <w:t xml:space="preserve">נאשם 1 </w:t>
      </w:r>
      <w:r w:rsidR="001C27D3">
        <w:rPr>
          <w:rFonts w:ascii="Arial" w:hAnsi="Arial" w:hint="cs"/>
          <w:rtl/>
        </w:rPr>
        <w:t>נקבע מתחם</w:t>
      </w:r>
      <w:r w:rsidR="001C27D3">
        <w:rPr>
          <w:rFonts w:ascii="Arial" w:hAnsi="Arial"/>
          <w:rtl/>
        </w:rPr>
        <w:t xml:space="preserve"> </w:t>
      </w:r>
      <w:r w:rsidR="001C27D3">
        <w:rPr>
          <w:rFonts w:ascii="Arial" w:hAnsi="Arial" w:hint="cs"/>
          <w:rtl/>
        </w:rPr>
        <w:t>של</w:t>
      </w:r>
      <w:r w:rsidR="001C27D3">
        <w:rPr>
          <w:rFonts w:ascii="Arial" w:hAnsi="Arial"/>
          <w:rtl/>
        </w:rPr>
        <w:t xml:space="preserve"> בין </w:t>
      </w:r>
      <w:r w:rsidR="001C27D3">
        <w:rPr>
          <w:rFonts w:ascii="Arial" w:hAnsi="Arial" w:hint="cs"/>
          <w:rtl/>
        </w:rPr>
        <w:t xml:space="preserve">12-7 </w:t>
      </w:r>
      <w:r w:rsidR="001C27D3">
        <w:rPr>
          <w:rFonts w:ascii="Arial" w:hAnsi="Arial"/>
          <w:rtl/>
        </w:rPr>
        <w:t>שנות מאסר</w:t>
      </w:r>
      <w:r w:rsidR="001C27D3">
        <w:rPr>
          <w:rFonts w:ascii="Arial" w:hAnsi="Arial" w:hint="cs"/>
          <w:rtl/>
        </w:rPr>
        <w:t xml:space="preserve"> והוטלו 10 שנות מאסר; לגבי </w:t>
      </w:r>
      <w:r w:rsidR="001C27D3" w:rsidRPr="00D43DEF">
        <w:rPr>
          <w:rFonts w:ascii="Arial" w:hAnsi="Arial"/>
          <w:rtl/>
        </w:rPr>
        <w:t xml:space="preserve">נאשם 2 </w:t>
      </w:r>
      <w:r w:rsidR="001C27D3">
        <w:rPr>
          <w:rFonts w:ascii="Arial" w:hAnsi="Arial" w:hint="cs"/>
          <w:rtl/>
        </w:rPr>
        <w:t>נקבע מתחם של</w:t>
      </w:r>
      <w:r w:rsidR="001C27D3" w:rsidRPr="00D43DEF">
        <w:rPr>
          <w:rFonts w:ascii="Arial" w:hAnsi="Arial"/>
          <w:rtl/>
        </w:rPr>
        <w:t xml:space="preserve"> </w:t>
      </w:r>
      <w:r w:rsidR="001C27D3">
        <w:rPr>
          <w:rFonts w:ascii="Arial" w:hAnsi="Arial" w:hint="cs"/>
          <w:rtl/>
        </w:rPr>
        <w:t>48-24</w:t>
      </w:r>
      <w:r w:rsidR="001C27D3">
        <w:rPr>
          <w:rFonts w:ascii="Arial" w:hAnsi="Arial"/>
          <w:rtl/>
        </w:rPr>
        <w:t xml:space="preserve"> חודשי מאסר</w:t>
      </w:r>
      <w:r w:rsidR="001C27D3">
        <w:rPr>
          <w:rFonts w:ascii="Arial" w:hAnsi="Arial" w:hint="cs"/>
          <w:rtl/>
        </w:rPr>
        <w:t xml:space="preserve"> והוטלו 15 חודשים; לגבי </w:t>
      </w:r>
      <w:r w:rsidR="001C27D3" w:rsidRPr="00D43DEF">
        <w:rPr>
          <w:rFonts w:ascii="Arial" w:hAnsi="Arial"/>
          <w:rtl/>
        </w:rPr>
        <w:t xml:space="preserve">נאשם 3 </w:t>
      </w:r>
      <w:r w:rsidR="001C27D3">
        <w:rPr>
          <w:rFonts w:ascii="Arial" w:hAnsi="Arial" w:hint="cs"/>
          <w:rtl/>
        </w:rPr>
        <w:t xml:space="preserve">נקבע </w:t>
      </w:r>
      <w:r w:rsidR="001C27D3" w:rsidRPr="00D43DEF">
        <w:rPr>
          <w:rFonts w:ascii="Arial" w:hAnsi="Arial"/>
          <w:rtl/>
        </w:rPr>
        <w:t xml:space="preserve">מתחם </w:t>
      </w:r>
      <w:r w:rsidR="001C27D3">
        <w:rPr>
          <w:rFonts w:ascii="Arial" w:hAnsi="Arial" w:hint="cs"/>
          <w:rtl/>
        </w:rPr>
        <w:t>של</w:t>
      </w:r>
      <w:r w:rsidR="001C27D3">
        <w:rPr>
          <w:rFonts w:ascii="Arial" w:hAnsi="Arial"/>
          <w:rtl/>
        </w:rPr>
        <w:t xml:space="preserve"> </w:t>
      </w:r>
      <w:r w:rsidR="001C27D3">
        <w:rPr>
          <w:rFonts w:ascii="Arial" w:hAnsi="Arial" w:hint="cs"/>
          <w:rtl/>
        </w:rPr>
        <w:t>11-6</w:t>
      </w:r>
      <w:r w:rsidR="001C27D3">
        <w:rPr>
          <w:rFonts w:ascii="Arial" w:hAnsi="Arial"/>
          <w:rtl/>
        </w:rPr>
        <w:t xml:space="preserve"> שנות מאסר</w:t>
      </w:r>
      <w:r w:rsidR="001C27D3">
        <w:rPr>
          <w:rFonts w:ascii="Arial" w:hAnsi="Arial" w:hint="cs"/>
          <w:rtl/>
        </w:rPr>
        <w:t xml:space="preserve"> והוטלו 8 וחצי שנות מאסר; לגבי </w:t>
      </w:r>
      <w:r w:rsidR="001C27D3" w:rsidRPr="00D43DEF">
        <w:rPr>
          <w:rFonts w:ascii="Arial" w:hAnsi="Arial"/>
          <w:rtl/>
        </w:rPr>
        <w:t xml:space="preserve">נאשם 4 </w:t>
      </w:r>
      <w:r w:rsidR="001C27D3">
        <w:rPr>
          <w:rFonts w:ascii="Arial" w:hAnsi="Arial" w:hint="cs"/>
          <w:rtl/>
        </w:rPr>
        <w:t xml:space="preserve">נקבע </w:t>
      </w:r>
      <w:r w:rsidR="001C27D3" w:rsidRPr="00D43DEF">
        <w:rPr>
          <w:rFonts w:ascii="Arial" w:hAnsi="Arial"/>
          <w:rtl/>
        </w:rPr>
        <w:t xml:space="preserve">מתחם </w:t>
      </w:r>
      <w:r w:rsidR="001C27D3">
        <w:rPr>
          <w:rFonts w:ascii="Arial" w:hAnsi="Arial" w:hint="cs"/>
          <w:rtl/>
        </w:rPr>
        <w:t>של</w:t>
      </w:r>
      <w:r w:rsidR="001C27D3" w:rsidRPr="00D43DEF">
        <w:rPr>
          <w:rFonts w:ascii="Arial" w:hAnsi="Arial"/>
          <w:rtl/>
        </w:rPr>
        <w:t xml:space="preserve"> </w:t>
      </w:r>
      <w:r w:rsidR="001C27D3">
        <w:rPr>
          <w:rFonts w:ascii="Arial" w:hAnsi="Arial" w:hint="cs"/>
          <w:rtl/>
        </w:rPr>
        <w:t>6-3</w:t>
      </w:r>
      <w:r w:rsidR="001C27D3" w:rsidRPr="00D43DEF">
        <w:rPr>
          <w:rFonts w:ascii="Arial" w:hAnsi="Arial"/>
          <w:rtl/>
        </w:rPr>
        <w:t xml:space="preserve"> שנות מאסר</w:t>
      </w:r>
      <w:r w:rsidR="001C27D3">
        <w:rPr>
          <w:rFonts w:ascii="Arial" w:hAnsi="Arial" w:hint="cs"/>
          <w:rtl/>
        </w:rPr>
        <w:t xml:space="preserve"> והוטלו שלוש וחצי שנות מאסר</w:t>
      </w:r>
      <w:r w:rsidR="001C27D3" w:rsidRPr="00D43DEF">
        <w:rPr>
          <w:rFonts w:ascii="Arial" w:hAnsi="Arial"/>
          <w:rtl/>
        </w:rPr>
        <w:t>.</w:t>
      </w:r>
      <w:r w:rsidR="001C27D3">
        <w:rPr>
          <w:rFonts w:ascii="Arial" w:hAnsi="Arial" w:hint="cs"/>
          <w:rtl/>
        </w:rPr>
        <w:t xml:space="preserve"> ערעור שהגישו נאשמים לבית המשפט העליון 1 ו-3 תלוי ועומד.</w:t>
      </w:r>
    </w:p>
    <w:p w14:paraId="1C88676F" w14:textId="77777777" w:rsidR="001C27D3" w:rsidRPr="00B005E6" w:rsidRDefault="001C27D3" w:rsidP="001C27D3">
      <w:pPr>
        <w:pStyle w:val="a9"/>
        <w:rPr>
          <w:rFonts w:ascii="Arial" w:hAnsi="Arial"/>
          <w:rtl/>
        </w:rPr>
      </w:pPr>
    </w:p>
    <w:p w14:paraId="37F4BDE1" w14:textId="77777777" w:rsidR="001C27D3" w:rsidRPr="000771D7" w:rsidRDefault="00AC3213" w:rsidP="001C27D3">
      <w:pPr>
        <w:pStyle w:val="a9"/>
        <w:numPr>
          <w:ilvl w:val="0"/>
          <w:numId w:val="2"/>
        </w:numPr>
        <w:spacing w:line="360" w:lineRule="auto"/>
        <w:jc w:val="both"/>
        <w:rPr>
          <w:rFonts w:ascii="Arial" w:hAnsi="Arial"/>
        </w:rPr>
      </w:pPr>
      <w:hyperlink r:id="rId32" w:history="1">
        <w:r w:rsidRPr="00AC3213">
          <w:rPr>
            <w:rFonts w:ascii="Arial" w:hAnsi="Arial"/>
            <w:color w:val="0000FF"/>
            <w:u w:val="single"/>
            <w:rtl/>
          </w:rPr>
          <w:t>ע"פ 6814/16</w:t>
        </w:r>
      </w:hyperlink>
      <w:r w:rsidR="001C27D3">
        <w:rPr>
          <w:rFonts w:ascii="Arial" w:hAnsi="Arial" w:hint="cs"/>
          <w:rtl/>
        </w:rPr>
        <w:t xml:space="preserve"> </w:t>
      </w:r>
      <w:r w:rsidR="001C27D3" w:rsidRPr="00A70B73">
        <w:rPr>
          <w:rFonts w:ascii="Arial" w:hAnsi="Arial" w:hint="cs"/>
          <w:b/>
          <w:bCs/>
          <w:rtl/>
        </w:rPr>
        <w:t>מאור מלכה נ' מדינת ישראל</w:t>
      </w:r>
      <w:r w:rsidR="001C27D3">
        <w:rPr>
          <w:rFonts w:ascii="Arial" w:hAnsi="Arial" w:hint="cs"/>
          <w:rtl/>
        </w:rPr>
        <w:t xml:space="preserve"> (4.2.18); מערער שהורשע בחמש עבירות קשירת קשר לפשע, ארבע עבירות של רכישת או החזקת נשק, נשיאה והובלת נשק, ובעבירה של ניסיון רכישת או החזקת נשק. דובר ברכישת כמות סיטונאית של אמצעי לחימה מחייל צה"ל </w:t>
      </w:r>
      <w:r w:rsidR="001C27D3">
        <w:rPr>
          <w:rFonts w:ascii="Arial" w:hAnsi="Arial"/>
          <w:rtl/>
        </w:rPr>
        <w:t>–</w:t>
      </w:r>
      <w:r w:rsidR="001C27D3">
        <w:rPr>
          <w:rFonts w:ascii="Arial" w:hAnsi="Arial" w:hint="cs"/>
          <w:rtl/>
        </w:rPr>
        <w:t xml:space="preserve"> 55 </w:t>
      </w:r>
      <w:r w:rsidR="001C27D3" w:rsidRPr="000771D7">
        <w:rPr>
          <w:rFonts w:ascii="Arial" w:hAnsi="Arial" w:hint="cs"/>
          <w:rtl/>
        </w:rPr>
        <w:t>לבנות חבלה ונפצים, רימוני רסס וטילי לאו. הערכאה הדיונית הטילה עונש של 12 שנות מאס</w:t>
      </w:r>
      <w:r w:rsidR="001C27D3">
        <w:rPr>
          <w:rFonts w:ascii="Arial" w:hAnsi="Arial" w:hint="cs"/>
          <w:rtl/>
        </w:rPr>
        <w:t>ר בפוע</w:t>
      </w:r>
      <w:r w:rsidR="001C27D3" w:rsidRPr="000771D7">
        <w:rPr>
          <w:rFonts w:ascii="Arial" w:hAnsi="Arial" w:hint="cs"/>
          <w:rtl/>
        </w:rPr>
        <w:t xml:space="preserve">ל. ערעור שהוגש לבית המשפט העליון על הכרעת הדין וחומרת העונש נדחה. </w:t>
      </w:r>
    </w:p>
    <w:p w14:paraId="43252F30" w14:textId="77777777" w:rsidR="001C27D3" w:rsidRPr="00975996" w:rsidRDefault="001C27D3" w:rsidP="001C27D3">
      <w:pPr>
        <w:pStyle w:val="a9"/>
        <w:rPr>
          <w:rFonts w:ascii="Arial" w:hAnsi="Arial"/>
          <w:rtl/>
        </w:rPr>
      </w:pPr>
    </w:p>
    <w:p w14:paraId="04902519" w14:textId="77777777" w:rsidR="001C27D3" w:rsidRDefault="00AC3213" w:rsidP="001C27D3">
      <w:pPr>
        <w:pStyle w:val="a9"/>
        <w:numPr>
          <w:ilvl w:val="0"/>
          <w:numId w:val="2"/>
        </w:numPr>
        <w:spacing w:line="360" w:lineRule="auto"/>
        <w:jc w:val="both"/>
        <w:rPr>
          <w:rFonts w:ascii="Arial" w:hAnsi="Arial"/>
        </w:rPr>
      </w:pPr>
      <w:hyperlink r:id="rId33" w:history="1">
        <w:r w:rsidRPr="00AC3213">
          <w:rPr>
            <w:rFonts w:ascii="Arial" w:hAnsi="Arial"/>
            <w:color w:val="0000FF"/>
            <w:u w:val="single"/>
            <w:rtl/>
          </w:rPr>
          <w:t>ע"פ 7317/13</w:t>
        </w:r>
      </w:hyperlink>
      <w:r w:rsidR="001C27D3">
        <w:rPr>
          <w:rFonts w:ascii="Arial" w:hAnsi="Arial" w:hint="cs"/>
          <w:rtl/>
        </w:rPr>
        <w:t xml:space="preserve"> </w:t>
      </w:r>
      <w:r w:rsidR="001C27D3" w:rsidRPr="00984B9D">
        <w:rPr>
          <w:rFonts w:ascii="Arial" w:hAnsi="Arial" w:hint="cs"/>
          <w:b/>
          <w:bCs/>
          <w:rtl/>
        </w:rPr>
        <w:t>מוחמד חג</w:t>
      </w:r>
      <w:r w:rsidR="001C27D3">
        <w:rPr>
          <w:rFonts w:ascii="Arial" w:hAnsi="Arial" w:hint="cs"/>
          <w:b/>
          <w:bCs/>
          <w:rtl/>
        </w:rPr>
        <w:t>'</w:t>
      </w:r>
      <w:r w:rsidR="001C27D3" w:rsidRPr="00984B9D">
        <w:rPr>
          <w:rFonts w:ascii="Arial" w:hAnsi="Arial" w:hint="cs"/>
          <w:b/>
          <w:bCs/>
          <w:rtl/>
        </w:rPr>
        <w:t xml:space="preserve">אב נ' מדינת ישראל </w:t>
      </w:r>
      <w:r w:rsidR="001C27D3">
        <w:rPr>
          <w:rFonts w:ascii="Arial" w:hAnsi="Arial" w:hint="cs"/>
          <w:rtl/>
        </w:rPr>
        <w:t xml:space="preserve">(19.5.14); המערער הורשע בעבירות של סחר בסם מסוכן, סחר בנשק, נשיאה והובלה של נשק וניסיון לסחר בנשק. במקרה זה המערער מכר לסוכן משטרתי קוקאין במשקל 26 גרם; וכן שני אקדחים בשתי הזדמנויות שונות; בנוסף, ניסה למכור לסוכן תת מקלע ורימון. הערכאה הדיונית הטילה עונש של 60 חודשי מאסר בפועל. הערעור על חומרת העונש נדחה.   </w:t>
      </w:r>
    </w:p>
    <w:p w14:paraId="28EBEFB3" w14:textId="77777777" w:rsidR="001C27D3" w:rsidRPr="00504AA0" w:rsidRDefault="001C27D3" w:rsidP="001C27D3">
      <w:pPr>
        <w:pStyle w:val="a9"/>
        <w:rPr>
          <w:rFonts w:ascii="Arial" w:hAnsi="Arial"/>
          <w:rtl/>
        </w:rPr>
      </w:pPr>
    </w:p>
    <w:p w14:paraId="7E5761AB" w14:textId="77777777" w:rsidR="001C27D3" w:rsidRPr="00A82105" w:rsidRDefault="00AC3213" w:rsidP="001C27D3">
      <w:pPr>
        <w:pStyle w:val="a9"/>
        <w:numPr>
          <w:ilvl w:val="0"/>
          <w:numId w:val="2"/>
        </w:numPr>
        <w:spacing w:line="360" w:lineRule="auto"/>
        <w:jc w:val="both"/>
        <w:rPr>
          <w:rFonts w:ascii="Arial" w:hAnsi="Arial"/>
        </w:rPr>
      </w:pPr>
      <w:hyperlink r:id="rId34" w:history="1">
        <w:r w:rsidRPr="00AC3213">
          <w:rPr>
            <w:rFonts w:ascii="Arial" w:hAnsi="Arial"/>
            <w:color w:val="0000FF"/>
            <w:u w:val="single"/>
            <w:rtl/>
          </w:rPr>
          <w:t>ת"פ 56177-03-18</w:t>
        </w:r>
      </w:hyperlink>
      <w:r w:rsidR="001C27D3">
        <w:rPr>
          <w:rFonts w:ascii="Arial" w:hAnsi="Arial" w:hint="cs"/>
          <w:rtl/>
        </w:rPr>
        <w:t xml:space="preserve"> </w:t>
      </w:r>
      <w:r w:rsidR="001C27D3" w:rsidRPr="00EE54BA">
        <w:rPr>
          <w:rFonts w:ascii="Arial" w:hAnsi="Arial" w:hint="cs"/>
          <w:b/>
          <w:bCs/>
          <w:rtl/>
        </w:rPr>
        <w:t xml:space="preserve">מדינת ישראל נ' </w:t>
      </w:r>
      <w:r w:rsidR="001C27D3">
        <w:rPr>
          <w:rFonts w:ascii="Arial" w:hAnsi="Arial" w:hint="cs"/>
          <w:b/>
          <w:bCs/>
          <w:rtl/>
        </w:rPr>
        <w:t xml:space="preserve">מוחמד </w:t>
      </w:r>
      <w:r w:rsidR="001C27D3" w:rsidRPr="00EE54BA">
        <w:rPr>
          <w:rFonts w:ascii="Arial" w:hAnsi="Arial" w:hint="cs"/>
          <w:b/>
          <w:bCs/>
          <w:rtl/>
        </w:rPr>
        <w:t>עוודאללה</w:t>
      </w:r>
      <w:r w:rsidR="001C27D3">
        <w:rPr>
          <w:rFonts w:ascii="Arial" w:hAnsi="Arial" w:hint="cs"/>
          <w:rtl/>
        </w:rPr>
        <w:t xml:space="preserve"> (29.4.19); דובר בשלושה נאשמים שהורשעו בעבירות סחר בנשק. נאשם 1 הורשע בארבע עבירות סחר בגין מכירת אקדח חצי אוטומטי ומחסנית, שני מטענים ונשק דמוי רובה סער לסוכן מ</w:t>
      </w:r>
      <w:r w:rsidR="001C27D3" w:rsidRPr="00A82105">
        <w:rPr>
          <w:rFonts w:ascii="Arial" w:hAnsi="Arial" w:hint="cs"/>
          <w:rtl/>
        </w:rPr>
        <w:t xml:space="preserve">שטרתי. ביחס לנאשם 1 נקבע מתחם של </w:t>
      </w:r>
      <w:r w:rsidR="001C27D3" w:rsidRPr="00A82105">
        <w:rPr>
          <w:rFonts w:ascii="Arial" w:hAnsi="Arial"/>
          <w:rtl/>
        </w:rPr>
        <w:t>7 עד 11 שנות מאסר בפועל</w:t>
      </w:r>
      <w:r w:rsidR="001C27D3" w:rsidRPr="00A82105">
        <w:rPr>
          <w:rFonts w:ascii="Arial" w:hAnsi="Arial" w:hint="cs"/>
          <w:rtl/>
        </w:rPr>
        <w:t xml:space="preserve">, והוטלו עליו 7.5 שנות מאסר בפועל.  </w:t>
      </w:r>
    </w:p>
    <w:p w14:paraId="794ACD6F" w14:textId="77777777" w:rsidR="001C27D3" w:rsidRPr="00A82105" w:rsidRDefault="001C27D3" w:rsidP="001C27D3">
      <w:pPr>
        <w:pStyle w:val="a9"/>
        <w:rPr>
          <w:rFonts w:ascii="Arial" w:hAnsi="Arial"/>
          <w:rtl/>
        </w:rPr>
      </w:pPr>
    </w:p>
    <w:p w14:paraId="45B82651" w14:textId="77777777" w:rsidR="001C27D3" w:rsidRPr="00A82105" w:rsidRDefault="00AC3213" w:rsidP="001C27D3">
      <w:pPr>
        <w:pStyle w:val="a9"/>
        <w:numPr>
          <w:ilvl w:val="0"/>
          <w:numId w:val="2"/>
        </w:numPr>
        <w:spacing w:line="360" w:lineRule="auto"/>
        <w:jc w:val="both"/>
        <w:rPr>
          <w:rFonts w:ascii="Arial" w:hAnsi="Arial"/>
          <w:rtl/>
        </w:rPr>
      </w:pPr>
      <w:hyperlink r:id="rId35" w:history="1">
        <w:r w:rsidRPr="00AC3213">
          <w:rPr>
            <w:rFonts w:ascii="Arial" w:hAnsi="Arial"/>
            <w:color w:val="0000FF"/>
            <w:u w:val="single"/>
            <w:rtl/>
          </w:rPr>
          <w:t>ת"פ 40755-12-11</w:t>
        </w:r>
      </w:hyperlink>
      <w:r w:rsidR="001C27D3" w:rsidRPr="00A82105">
        <w:rPr>
          <w:rFonts w:ascii="Arial" w:hAnsi="Arial" w:hint="cs"/>
          <w:rtl/>
        </w:rPr>
        <w:t xml:space="preserve"> </w:t>
      </w:r>
      <w:r w:rsidR="001C27D3" w:rsidRPr="00A82105">
        <w:rPr>
          <w:rFonts w:ascii="Arial" w:hAnsi="Arial" w:hint="cs"/>
          <w:b/>
          <w:bCs/>
          <w:rtl/>
        </w:rPr>
        <w:t xml:space="preserve">מדינת ישראל נ' </w:t>
      </w:r>
      <w:r w:rsidR="001C27D3" w:rsidRPr="00A82105">
        <w:rPr>
          <w:b/>
          <w:bCs/>
          <w:rtl/>
        </w:rPr>
        <w:t>ג'לאל חמוד</w:t>
      </w:r>
      <w:r w:rsidR="001C27D3" w:rsidRPr="00A82105">
        <w:rPr>
          <w:rFonts w:ascii="Arial" w:hAnsi="Arial" w:hint="cs"/>
          <w:rtl/>
        </w:rPr>
        <w:t xml:space="preserve"> (11.12.12); דובר בשלושה נאשמים שהורשעו בעבירות נשק. נאשם 1 הורשע בעבירות נשיאה והובלת נשק, שתי עבירות של סחר בנשק, החזקת נשק וסחר בסם מסוכן. במקרה זה נאשם 1 מכר לסוכן משטרתי מא"ג, כ- 15 גרם קוקאין, </w:t>
      </w:r>
      <w:r w:rsidR="001C27D3">
        <w:rPr>
          <w:rFonts w:ascii="Arial" w:hAnsi="Arial" w:hint="cs"/>
          <w:rtl/>
        </w:rPr>
        <w:t>מטען נפץ</w:t>
      </w:r>
      <w:r w:rsidR="001C27D3" w:rsidRPr="00A82105">
        <w:rPr>
          <w:rFonts w:ascii="Arial" w:hAnsi="Arial" w:hint="cs"/>
          <w:rtl/>
        </w:rPr>
        <w:t xml:space="preserve"> ומטען חבלה, כל זאת בהזדמנויות שונות</w:t>
      </w:r>
      <w:r w:rsidR="001C27D3">
        <w:rPr>
          <w:rFonts w:ascii="Arial" w:hAnsi="Arial" w:hint="cs"/>
          <w:rtl/>
        </w:rPr>
        <w:t>. נגזרו</w:t>
      </w:r>
      <w:r w:rsidR="001C27D3" w:rsidRPr="00A82105">
        <w:rPr>
          <w:rFonts w:ascii="Arial" w:hAnsi="Arial" w:hint="cs"/>
          <w:rtl/>
        </w:rPr>
        <w:t xml:space="preserve"> 7.5 שנות מאסר בפועל (מתוך עונש זה חצי שנה בגין הפעלת מאסר על תנאי).   </w:t>
      </w:r>
    </w:p>
    <w:p w14:paraId="44A2C92B" w14:textId="77777777" w:rsidR="001C27D3" w:rsidRPr="00A82105" w:rsidRDefault="001C27D3" w:rsidP="001C27D3">
      <w:pPr>
        <w:pStyle w:val="a9"/>
        <w:rPr>
          <w:rFonts w:ascii="Arial" w:hAnsi="Arial"/>
        </w:rPr>
      </w:pPr>
    </w:p>
    <w:p w14:paraId="340C44FF" w14:textId="77777777" w:rsidR="001C27D3" w:rsidRPr="00A82105" w:rsidRDefault="001C27D3" w:rsidP="001C27D3">
      <w:pPr>
        <w:pStyle w:val="a9"/>
        <w:numPr>
          <w:ilvl w:val="0"/>
          <w:numId w:val="1"/>
        </w:numPr>
        <w:spacing w:line="360" w:lineRule="auto"/>
        <w:ind w:left="720"/>
        <w:jc w:val="both"/>
        <w:rPr>
          <w:rFonts w:ascii="Arial" w:hAnsi="Arial"/>
        </w:rPr>
      </w:pPr>
      <w:r w:rsidRPr="00A82105">
        <w:rPr>
          <w:rFonts w:ascii="Arial" w:hAnsi="Arial" w:hint="cs"/>
          <w:rtl/>
        </w:rPr>
        <w:t>כמו כן, הגישה המדינה גזר דין ב</w:t>
      </w:r>
      <w:hyperlink r:id="rId36" w:history="1">
        <w:r w:rsidR="00AC3213" w:rsidRPr="00AC3213">
          <w:rPr>
            <w:rFonts w:ascii="Arial" w:hAnsi="Arial"/>
            <w:color w:val="0000FF"/>
            <w:u w:val="single"/>
            <w:rtl/>
          </w:rPr>
          <w:t>ת"פ 46336-09-19</w:t>
        </w:r>
      </w:hyperlink>
      <w:r w:rsidRPr="00A82105">
        <w:rPr>
          <w:rFonts w:ascii="Arial" w:hAnsi="Arial" w:hint="cs"/>
          <w:rtl/>
        </w:rPr>
        <w:t xml:space="preserve"> </w:t>
      </w:r>
      <w:r w:rsidRPr="00A82105">
        <w:rPr>
          <w:rFonts w:ascii="Arial" w:hAnsi="Arial" w:hint="cs"/>
          <w:b/>
          <w:bCs/>
          <w:rtl/>
        </w:rPr>
        <w:t>מדינת ישראל נ' מרואן מחאמיד ואח'</w:t>
      </w:r>
      <w:r w:rsidRPr="00A82105">
        <w:rPr>
          <w:rFonts w:ascii="Arial" w:hAnsi="Arial" w:hint="cs"/>
          <w:rtl/>
        </w:rPr>
        <w:t xml:space="preserve"> (18.5.21) (להלן: "</w:t>
      </w:r>
      <w:r w:rsidRPr="00A82105">
        <w:rPr>
          <w:rFonts w:ascii="Arial" w:hAnsi="Arial" w:hint="cs"/>
          <w:b/>
          <w:bCs/>
          <w:rtl/>
        </w:rPr>
        <w:t>עניין מחאמיד</w:t>
      </w:r>
      <w:r w:rsidRPr="00A82105">
        <w:rPr>
          <w:rFonts w:ascii="Arial" w:hAnsi="Arial" w:hint="cs"/>
          <w:rtl/>
        </w:rPr>
        <w:t>")</w:t>
      </w:r>
      <w:r w:rsidRPr="00A82105">
        <w:rPr>
          <w:rFonts w:ascii="Arial" w:hAnsi="Arial"/>
          <w:rtl/>
        </w:rPr>
        <w:t>.</w:t>
      </w:r>
      <w:r w:rsidRPr="00A82105">
        <w:rPr>
          <w:rFonts w:ascii="Arial" w:hAnsi="Arial" w:hint="cs"/>
          <w:rtl/>
        </w:rPr>
        <w:t xml:space="preserve"> נטען כי דובר בתיק נוסף במסגרת אותה הפרשה שם נגזרו על נאשם 1 בכתב האישום 6 שנות מאסר בפועל בגין הרשעתו בחמש עבירות סחר בסם מס</w:t>
      </w:r>
      <w:r>
        <w:rPr>
          <w:rFonts w:ascii="Arial" w:hAnsi="Arial" w:hint="cs"/>
          <w:rtl/>
        </w:rPr>
        <w:t>וכן, שלוש עבירות הספקת סם מסוכן</w:t>
      </w:r>
      <w:r w:rsidRPr="00A82105">
        <w:rPr>
          <w:rFonts w:ascii="Arial" w:hAnsi="Arial" w:hint="cs"/>
          <w:rtl/>
        </w:rPr>
        <w:t xml:space="preserve"> </w:t>
      </w:r>
      <w:r>
        <w:rPr>
          <w:rFonts w:ascii="Arial" w:hAnsi="Arial" w:hint="cs"/>
          <w:rtl/>
        </w:rPr>
        <w:t>ו</w:t>
      </w:r>
      <w:r w:rsidRPr="00A82105">
        <w:rPr>
          <w:rFonts w:ascii="Arial" w:hAnsi="Arial" w:hint="cs"/>
          <w:rtl/>
        </w:rPr>
        <w:t xml:space="preserve">חמש עבירות של החזקת סם מסוכן שלא לצריכה עצמית. במקרה </w:t>
      </w:r>
      <w:r>
        <w:rPr>
          <w:rFonts w:ascii="Arial" w:hAnsi="Arial" w:hint="cs"/>
          <w:rtl/>
        </w:rPr>
        <w:t>האמור</w:t>
      </w:r>
      <w:r w:rsidRPr="00A82105">
        <w:rPr>
          <w:rFonts w:ascii="Arial" w:hAnsi="Arial" w:hint="cs"/>
          <w:rtl/>
        </w:rPr>
        <w:t xml:space="preserve"> דובר במכירת כמויות גדולות של סמים מסוג קוקאין, הרואין ו-</w:t>
      </w:r>
      <w:r w:rsidRPr="001C27D3">
        <w:rPr>
          <w:rFonts w:cs="Times New Roman"/>
        </w:rPr>
        <w:t>MDMA</w:t>
      </w:r>
      <w:r w:rsidRPr="00A82105">
        <w:rPr>
          <w:rFonts w:ascii="Arial" w:hAnsi="Arial" w:hint="cs"/>
          <w:rtl/>
        </w:rPr>
        <w:t xml:space="preserve"> לסוכן המשטרתי. </w:t>
      </w:r>
    </w:p>
    <w:p w14:paraId="55BFC453" w14:textId="77777777" w:rsidR="001C27D3" w:rsidRPr="00A82105" w:rsidRDefault="001C27D3" w:rsidP="001C27D3">
      <w:pPr>
        <w:pStyle w:val="a9"/>
        <w:rPr>
          <w:rFonts w:ascii="Arial" w:hAnsi="Arial"/>
        </w:rPr>
      </w:pPr>
    </w:p>
    <w:p w14:paraId="38DB8E40" w14:textId="77777777" w:rsidR="001C27D3" w:rsidRPr="00A82105" w:rsidRDefault="001C27D3" w:rsidP="001C27D3">
      <w:pPr>
        <w:pStyle w:val="a9"/>
        <w:spacing w:line="360" w:lineRule="auto"/>
        <w:jc w:val="both"/>
        <w:rPr>
          <w:rFonts w:ascii="Arial" w:hAnsi="Arial"/>
        </w:rPr>
      </w:pPr>
      <w:r w:rsidRPr="00A82105">
        <w:rPr>
          <w:rFonts w:ascii="Arial" w:hAnsi="Arial" w:hint="cs"/>
          <w:rtl/>
        </w:rPr>
        <w:t xml:space="preserve">המדינה הבהירה שאומנם דובר שם בסחר בכמויות גדולות יותר של סמים מאשר במקרה שלפנינו, אולם נטען שעברו הפלילי של הנאשם כאן מכביד יותר וכולל הרשעה בעברת סחר בסמים ובנשק בגינן נדון ל-5 שנות מאסר, כאשר </w:t>
      </w:r>
      <w:r>
        <w:rPr>
          <w:rFonts w:ascii="Arial" w:hAnsi="Arial" w:hint="cs"/>
          <w:rtl/>
        </w:rPr>
        <w:t xml:space="preserve">זמן קצר לאחר מכן </w:t>
      </w:r>
      <w:r w:rsidRPr="00A82105">
        <w:rPr>
          <w:rFonts w:ascii="Arial" w:hAnsi="Arial" w:hint="cs"/>
          <w:rtl/>
        </w:rPr>
        <w:t xml:space="preserve">שב לבצע עבירות, ולכן עונשו של הנאשם כאן צריך להיות חמור יותר.  </w:t>
      </w:r>
    </w:p>
    <w:p w14:paraId="59ED0EE1" w14:textId="77777777" w:rsidR="001C27D3" w:rsidRPr="00CB01AB" w:rsidRDefault="001C27D3" w:rsidP="001C27D3">
      <w:pPr>
        <w:pStyle w:val="a9"/>
        <w:rPr>
          <w:rFonts w:ascii="Arial" w:hAnsi="Arial"/>
        </w:rPr>
      </w:pPr>
    </w:p>
    <w:p w14:paraId="7660C193" w14:textId="77777777" w:rsidR="001C27D3" w:rsidRPr="00A82105" w:rsidRDefault="001C27D3" w:rsidP="001C27D3">
      <w:pPr>
        <w:pStyle w:val="a9"/>
        <w:numPr>
          <w:ilvl w:val="0"/>
          <w:numId w:val="1"/>
        </w:numPr>
        <w:spacing w:line="360" w:lineRule="auto"/>
        <w:ind w:left="720"/>
        <w:jc w:val="both"/>
        <w:rPr>
          <w:rFonts w:ascii="Arial" w:hAnsi="Arial"/>
        </w:rPr>
      </w:pPr>
      <w:r w:rsidRPr="00A82105">
        <w:rPr>
          <w:rFonts w:ascii="Arial" w:hAnsi="Arial" w:hint="cs"/>
          <w:rtl/>
        </w:rPr>
        <w:t>עוד נטען שהעונש שמבקשת המדינה מבטא תחשיב</w:t>
      </w:r>
      <w:r>
        <w:rPr>
          <w:rFonts w:ascii="Arial" w:hAnsi="Arial" w:hint="cs"/>
          <w:rtl/>
        </w:rPr>
        <w:t xml:space="preserve"> של 6 שנות מאסר בגין עבירות הסמים</w:t>
      </w:r>
      <w:r w:rsidRPr="00A82105">
        <w:rPr>
          <w:rFonts w:ascii="Arial" w:hAnsi="Arial" w:hint="cs"/>
          <w:rtl/>
        </w:rPr>
        <w:t xml:space="preserve"> ועוד שנת מאסר בעבור כל מטען חבלה. </w:t>
      </w:r>
    </w:p>
    <w:p w14:paraId="78EF1D8F" w14:textId="77777777" w:rsidR="001C27D3" w:rsidRPr="00A82105" w:rsidRDefault="001C27D3" w:rsidP="001C27D3">
      <w:pPr>
        <w:pStyle w:val="a9"/>
        <w:rPr>
          <w:rFonts w:ascii="Arial" w:hAnsi="Arial"/>
          <w:rtl/>
        </w:rPr>
      </w:pPr>
    </w:p>
    <w:p w14:paraId="084DEC37" w14:textId="77777777" w:rsidR="001C27D3" w:rsidRPr="00A82105" w:rsidRDefault="001C27D3" w:rsidP="001C27D3">
      <w:pPr>
        <w:pStyle w:val="a9"/>
        <w:numPr>
          <w:ilvl w:val="0"/>
          <w:numId w:val="1"/>
        </w:numPr>
        <w:spacing w:line="360" w:lineRule="auto"/>
        <w:ind w:left="720"/>
        <w:jc w:val="both"/>
        <w:rPr>
          <w:rFonts w:ascii="Arial" w:hAnsi="Arial"/>
          <w:rtl/>
        </w:rPr>
      </w:pPr>
      <w:r w:rsidRPr="00A82105">
        <w:rPr>
          <w:rFonts w:ascii="Arial" w:hAnsi="Arial" w:hint="cs"/>
          <w:rtl/>
        </w:rPr>
        <w:t>המדינה הוסיפה והפנתה ל</w:t>
      </w:r>
      <w:hyperlink r:id="rId37" w:history="1">
        <w:r w:rsidR="00AC3213" w:rsidRPr="00AC3213">
          <w:rPr>
            <w:rFonts w:ascii="Arial" w:hAnsi="Arial"/>
            <w:color w:val="0000FF"/>
            <w:u w:val="single"/>
            <w:rtl/>
          </w:rPr>
          <w:t>ע"פ 4522/18</w:t>
        </w:r>
      </w:hyperlink>
      <w:r w:rsidRPr="00A82105">
        <w:rPr>
          <w:rFonts w:ascii="Arial" w:hAnsi="Arial" w:hint="cs"/>
          <w:rtl/>
        </w:rPr>
        <w:t xml:space="preserve"> </w:t>
      </w:r>
      <w:r>
        <w:rPr>
          <w:rFonts w:ascii="Arial" w:hAnsi="Arial" w:hint="cs"/>
          <w:b/>
          <w:bCs/>
          <w:rtl/>
        </w:rPr>
        <w:t xml:space="preserve">בנימין </w:t>
      </w:r>
      <w:r w:rsidRPr="00A82105">
        <w:rPr>
          <w:rFonts w:ascii="Arial" w:hAnsi="Arial" w:hint="cs"/>
          <w:b/>
          <w:bCs/>
          <w:rtl/>
        </w:rPr>
        <w:t>אסאבן נ' מדינת ישראל</w:t>
      </w:r>
      <w:r w:rsidRPr="00A82105">
        <w:rPr>
          <w:rFonts w:ascii="Arial" w:hAnsi="Arial" w:hint="cs"/>
          <w:rtl/>
        </w:rPr>
        <w:t xml:space="preserve"> (11.11.18) שם דובר בנאשם שנגזר דינו ל-6 שנות מאסר בפועל לאחר שהורשע בריבוי עבירות של סחר בסם ועבירה של החזקת סם שלא לצריכה עצמית. באותו מקרה הנאשם מכר לסוכן משטרתי</w:t>
      </w:r>
      <w:r>
        <w:rPr>
          <w:rFonts w:ascii="Arial" w:hAnsi="Arial" w:hint="cs"/>
          <w:rtl/>
        </w:rPr>
        <w:t>,</w:t>
      </w:r>
      <w:r w:rsidRPr="00A82105">
        <w:rPr>
          <w:rFonts w:ascii="Arial" w:hAnsi="Arial" w:hint="cs"/>
          <w:rtl/>
        </w:rPr>
        <w:t xml:space="preserve"> במספר הזדמנויות</w:t>
      </w:r>
      <w:r>
        <w:rPr>
          <w:rFonts w:ascii="Arial" w:hAnsi="Arial" w:hint="cs"/>
          <w:rtl/>
        </w:rPr>
        <w:t>,</w:t>
      </w:r>
      <w:r w:rsidRPr="00A82105">
        <w:rPr>
          <w:rFonts w:ascii="Arial" w:hAnsi="Arial" w:hint="cs"/>
          <w:rtl/>
        </w:rPr>
        <w:t xml:space="preserve"> כמות מצטברת של 343 גרם קוקאין </w:t>
      </w:r>
      <w:r>
        <w:rPr>
          <w:rFonts w:ascii="Arial" w:hAnsi="Arial" w:hint="cs"/>
          <w:rtl/>
        </w:rPr>
        <w:t>והחזיק בביתו 22.3 גרם קוקאין.</w:t>
      </w:r>
      <w:r w:rsidRPr="00A82105">
        <w:rPr>
          <w:rFonts w:ascii="Arial" w:hAnsi="Arial" w:hint="cs"/>
          <w:rtl/>
        </w:rPr>
        <w:t xml:space="preserve"> ערעור ע</w:t>
      </w:r>
      <w:r>
        <w:rPr>
          <w:rFonts w:ascii="Arial" w:hAnsi="Arial" w:hint="cs"/>
          <w:rtl/>
        </w:rPr>
        <w:t>ל חומרת העונש</w:t>
      </w:r>
      <w:r w:rsidRPr="00A82105">
        <w:rPr>
          <w:rFonts w:ascii="Arial" w:hAnsi="Arial" w:hint="cs"/>
          <w:rtl/>
        </w:rPr>
        <w:t xml:space="preserve"> נדחה, למעט הפחתה של שיעור הקנס שהוטל. </w:t>
      </w:r>
    </w:p>
    <w:p w14:paraId="306BB7CC" w14:textId="77777777" w:rsidR="001C27D3" w:rsidRPr="00A82105" w:rsidRDefault="001C27D3" w:rsidP="001C27D3">
      <w:pPr>
        <w:pStyle w:val="a9"/>
        <w:rPr>
          <w:rFonts w:ascii="Arial" w:hAnsi="Arial"/>
          <w:highlight w:val="yellow"/>
        </w:rPr>
      </w:pPr>
    </w:p>
    <w:p w14:paraId="2F76E155" w14:textId="77777777" w:rsidR="001C27D3" w:rsidRPr="0088650E" w:rsidRDefault="001C27D3" w:rsidP="001C27D3">
      <w:pPr>
        <w:pStyle w:val="a9"/>
        <w:numPr>
          <w:ilvl w:val="0"/>
          <w:numId w:val="1"/>
        </w:numPr>
        <w:spacing w:line="360" w:lineRule="auto"/>
        <w:ind w:left="720"/>
        <w:jc w:val="both"/>
        <w:rPr>
          <w:rFonts w:ascii="Arial" w:hAnsi="Arial"/>
          <w:rtl/>
        </w:rPr>
      </w:pPr>
      <w:r>
        <w:rPr>
          <w:rFonts w:ascii="Arial" w:hAnsi="Arial" w:hint="cs"/>
          <w:rtl/>
        </w:rPr>
        <w:t>עוד התבקש שלצד עונש המאסר בפועל יוטלו מאסרים מותנים, קנס שלא יפחת מסכום של 196,000 ₪, וכן התבקש חילוט סכום בסך 7,900 ₪ המופקד בקרן החילוט. כמו כן, התבקש להורות על פסילת רישיון הנהיגה של הנאשם.</w:t>
      </w:r>
    </w:p>
    <w:p w14:paraId="7EAF33A5" w14:textId="77777777" w:rsidR="001C27D3" w:rsidRDefault="001C27D3" w:rsidP="001C27D3">
      <w:pPr>
        <w:spacing w:line="360" w:lineRule="auto"/>
        <w:ind w:left="720"/>
        <w:jc w:val="both"/>
        <w:rPr>
          <w:rFonts w:ascii="Arial" w:hAnsi="Arial"/>
          <w:rtl/>
        </w:rPr>
      </w:pPr>
    </w:p>
    <w:p w14:paraId="225D42DF" w14:textId="77777777" w:rsidR="001C27D3" w:rsidRDefault="001C27D3" w:rsidP="001C27D3">
      <w:pPr>
        <w:spacing w:line="360" w:lineRule="auto"/>
        <w:jc w:val="both"/>
        <w:rPr>
          <w:rFonts w:ascii="Arial" w:hAnsi="Arial"/>
          <w:b/>
          <w:bCs/>
          <w:u w:val="single"/>
          <w:rtl/>
        </w:rPr>
      </w:pPr>
      <w:r>
        <w:rPr>
          <w:rFonts w:ascii="Arial" w:hAnsi="Arial"/>
          <w:b/>
          <w:bCs/>
          <w:u w:val="single"/>
          <w:rtl/>
        </w:rPr>
        <w:t>טיעוני הנאשם לעונש</w:t>
      </w:r>
    </w:p>
    <w:p w14:paraId="6EDB1749" w14:textId="77777777" w:rsidR="001C27D3" w:rsidRDefault="001C27D3" w:rsidP="001C27D3">
      <w:pPr>
        <w:spacing w:line="360" w:lineRule="auto"/>
        <w:jc w:val="both"/>
        <w:rPr>
          <w:rFonts w:ascii="Arial" w:hAnsi="Arial"/>
          <w:b/>
          <w:bCs/>
          <w:u w:val="single"/>
          <w:rtl/>
        </w:rPr>
      </w:pPr>
    </w:p>
    <w:p w14:paraId="66194726" w14:textId="77777777" w:rsidR="001C27D3" w:rsidRDefault="001C27D3" w:rsidP="001C27D3">
      <w:pPr>
        <w:pStyle w:val="a9"/>
        <w:numPr>
          <w:ilvl w:val="0"/>
          <w:numId w:val="1"/>
        </w:numPr>
        <w:spacing w:line="360" w:lineRule="auto"/>
        <w:ind w:left="720"/>
        <w:jc w:val="both"/>
        <w:rPr>
          <w:rFonts w:ascii="Arial" w:hAnsi="Arial"/>
        </w:rPr>
      </w:pPr>
      <w:r w:rsidRPr="0088650E">
        <w:rPr>
          <w:rFonts w:ascii="Arial" w:hAnsi="Arial"/>
          <w:rtl/>
        </w:rPr>
        <w:t xml:space="preserve">ב"כ הנאשם </w:t>
      </w:r>
      <w:r>
        <w:rPr>
          <w:rFonts w:ascii="Arial" w:hAnsi="Arial" w:hint="cs"/>
          <w:rtl/>
        </w:rPr>
        <w:t xml:space="preserve">טען שהנאשם כבן 50 ולו שני ילדים קטינים. נטען שהנאשם מצוי במעצר קרוב לשנתיים, מאז ספטמבר 2019, ושתנאי המעצר קשים בהרבה מתנאי מאסר, בעיקר בתקופת מגפת הקורונה. </w:t>
      </w:r>
    </w:p>
    <w:p w14:paraId="72CB71EA" w14:textId="77777777" w:rsidR="001C27D3" w:rsidRDefault="001C27D3" w:rsidP="001C27D3">
      <w:pPr>
        <w:pStyle w:val="a9"/>
        <w:rPr>
          <w:rFonts w:ascii="Arial" w:hAnsi="Arial"/>
        </w:rPr>
      </w:pPr>
    </w:p>
    <w:p w14:paraId="01DE1A8B"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נטען שלאישתו של הנאשם מעמד ארעי בארץ אשר הוארך מעת לעת וכי הליכי הסדרת מעמדה התעכבו בשל מעורבות הנאשם בפלילים, עד אשר בחודש יוני האחרון נדחתה בקשתה, ונכון לעת הזו היא נדרשת לעזוב את הארץ. צוין שהוגש ערר על ההחלטה אולם סיכוייו אינם ברורים. משכך, נטען שבמקרה זה השפעת המאסר על משפחתו של הנאשם, היא הותרת ילדיו ללא הורים המסוגלים לדאוג לצרכיהם, ומשפחת הנאשם תצטרך לטפל בילדים. נטען שבעבור הילדים פער של שנתיים בתקופת המאסר היא משמעותי, אפילו שגם ברף התחתון מדובר בתקופת מאסר ארוכה.  </w:t>
      </w:r>
    </w:p>
    <w:p w14:paraId="40ACF5C7" w14:textId="77777777" w:rsidR="001C27D3" w:rsidRPr="00AC1727" w:rsidRDefault="001C27D3" w:rsidP="001C27D3">
      <w:pPr>
        <w:pStyle w:val="a9"/>
        <w:rPr>
          <w:rFonts w:ascii="Arial" w:hAnsi="Arial"/>
          <w:rtl/>
        </w:rPr>
      </w:pPr>
    </w:p>
    <w:p w14:paraId="465D9E60"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נטען שהסוכן הוא אשר יזם את הקשר הפלילי הראשוני מול הנאשם ולא להפך, וכי באישום הרביעי הסוכן הוא זה שיזם פניה לנאשם לגבי הספקת מטען חבלה.</w:t>
      </w:r>
    </w:p>
    <w:p w14:paraId="10919382" w14:textId="77777777" w:rsidR="001C27D3" w:rsidRPr="00AC1727" w:rsidRDefault="001C27D3" w:rsidP="001C27D3">
      <w:pPr>
        <w:pStyle w:val="a9"/>
        <w:rPr>
          <w:rFonts w:ascii="Arial" w:hAnsi="Arial"/>
          <w:rtl/>
        </w:rPr>
      </w:pPr>
    </w:p>
    <w:p w14:paraId="3BD49268"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נטען שבהודאתו הנאשם חסך שמיעת עדותם של 75 עדים, מעבר לשלושה שעדותם נשמעה, וכן נחסכה העדת הסוכן. נטען שההודאה מבטאת קבלת אחריות על המעשים. נטען שההליכים בתיק התעכבו בשל עיכובים בהעברת חומרי חקירה ובשל מגפת הקורונה. </w:t>
      </w:r>
    </w:p>
    <w:p w14:paraId="650171C0" w14:textId="77777777" w:rsidR="001C27D3" w:rsidRPr="00096B7E" w:rsidRDefault="001C27D3" w:rsidP="001C27D3">
      <w:pPr>
        <w:pStyle w:val="a9"/>
        <w:rPr>
          <w:rFonts w:ascii="Arial" w:hAnsi="Arial"/>
          <w:rtl/>
        </w:rPr>
      </w:pPr>
    </w:p>
    <w:p w14:paraId="0375C804" w14:textId="77777777" w:rsidR="001C27D3" w:rsidRPr="00F82C4D" w:rsidRDefault="001C27D3" w:rsidP="001C27D3">
      <w:pPr>
        <w:pStyle w:val="a9"/>
        <w:numPr>
          <w:ilvl w:val="0"/>
          <w:numId w:val="1"/>
        </w:numPr>
        <w:spacing w:line="360" w:lineRule="auto"/>
        <w:ind w:left="720"/>
        <w:jc w:val="both"/>
        <w:rPr>
          <w:rFonts w:ascii="Arial" w:hAnsi="Arial"/>
        </w:rPr>
      </w:pPr>
      <w:r>
        <w:rPr>
          <w:rFonts w:ascii="Arial" w:hAnsi="Arial" w:hint="cs"/>
          <w:rtl/>
        </w:rPr>
        <w:t>נטען שהסמים והמטענים לא הופצו לציבור, אלא לסוכן, דבר המהווה נסיבה לקולא. בהקשר זה הפנה הסנגור ל</w:t>
      </w:r>
      <w:hyperlink r:id="rId38" w:history="1">
        <w:r w:rsidR="00AC3213" w:rsidRPr="00AC3213">
          <w:rPr>
            <w:rFonts w:ascii="Arial" w:hAnsi="Arial"/>
            <w:color w:val="0000FF"/>
            <w:u w:val="single"/>
            <w:rtl/>
          </w:rPr>
          <w:t>ע"פ 5995/11</w:t>
        </w:r>
      </w:hyperlink>
      <w:r w:rsidRPr="00F82C4D">
        <w:rPr>
          <w:rFonts w:ascii="Arial" w:hAnsi="Arial" w:hint="cs"/>
          <w:rtl/>
        </w:rPr>
        <w:t xml:space="preserve"> </w:t>
      </w:r>
      <w:r w:rsidRPr="00F82C4D">
        <w:rPr>
          <w:rFonts w:ascii="Arial" w:hAnsi="Arial"/>
          <w:b/>
          <w:bCs/>
          <w:rtl/>
        </w:rPr>
        <w:t>ראיד בדראן</w:t>
      </w:r>
      <w:r w:rsidRPr="00F82C4D">
        <w:rPr>
          <w:rFonts w:ascii="Arial" w:hAnsi="Arial" w:hint="cs"/>
          <w:b/>
          <w:bCs/>
          <w:rtl/>
        </w:rPr>
        <w:t xml:space="preserve"> נ' מדינת ישראל</w:t>
      </w:r>
      <w:r w:rsidRPr="00F82C4D">
        <w:rPr>
          <w:rFonts w:ascii="Arial" w:hAnsi="Arial" w:hint="cs"/>
          <w:rtl/>
        </w:rPr>
        <w:t xml:space="preserve"> (14.10.2012);</w:t>
      </w:r>
      <w:r>
        <w:rPr>
          <w:rFonts w:ascii="Arial" w:hAnsi="Arial" w:hint="cs"/>
          <w:rtl/>
        </w:rPr>
        <w:t xml:space="preserve"> שם</w:t>
      </w:r>
      <w:r w:rsidRPr="00F82C4D">
        <w:rPr>
          <w:rFonts w:ascii="Arial" w:hAnsi="Arial" w:hint="cs"/>
          <w:rtl/>
        </w:rPr>
        <w:t xml:space="preserve"> המערער הורשע בעבירות היזק בחומר נפיץ, החזקה, נשיאה והובלת נשק. באותו מקרה המערער הניח מטען חבלה בחזית ביתו של המתלונן על רקע סכסוך עימו. המטען התפוצץ וגרם נזק לכלי רכב ולקירות הבית. הערכאה הדיונית גזרה על המערער 4 שנות מאסר. </w:t>
      </w:r>
      <w:r>
        <w:rPr>
          <w:rFonts w:ascii="Arial" w:hAnsi="Arial" w:hint="cs"/>
          <w:rtl/>
        </w:rPr>
        <w:t>בית המשפט העליון הפחית את עונשו ל-3 שנות מאסר בציינו שלא ניתן להתעלם מהעובדה שאיש לא נפגע ונגרם נזק רכושי בלבד.</w:t>
      </w:r>
      <w:r w:rsidRPr="00F82C4D">
        <w:rPr>
          <w:rFonts w:ascii="Arial" w:hAnsi="Arial" w:hint="cs"/>
          <w:rtl/>
        </w:rPr>
        <w:t xml:space="preserve">   </w:t>
      </w:r>
    </w:p>
    <w:p w14:paraId="5886FF31" w14:textId="77777777" w:rsidR="001C27D3" w:rsidRPr="00096B7E" w:rsidRDefault="001C27D3" w:rsidP="001C27D3">
      <w:pPr>
        <w:pStyle w:val="a9"/>
        <w:rPr>
          <w:rFonts w:ascii="Arial" w:hAnsi="Arial"/>
          <w:rtl/>
        </w:rPr>
      </w:pPr>
    </w:p>
    <w:p w14:paraId="4DF8EE6A"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ביחס לעברו הפלילי של הנאשם, נטען שלמעשה רוב הרשעותיו הן ישנות ושקיים פער זמן גדול בין כל הרשעה, כך שאין לראות בו מי שמנהל חיי פשע.</w:t>
      </w:r>
    </w:p>
    <w:p w14:paraId="61DF3CC3" w14:textId="77777777" w:rsidR="001C27D3" w:rsidRPr="00F6422D" w:rsidRDefault="001C27D3" w:rsidP="001C27D3">
      <w:pPr>
        <w:pStyle w:val="a9"/>
        <w:rPr>
          <w:rFonts w:ascii="Arial" w:hAnsi="Arial"/>
          <w:rtl/>
        </w:rPr>
      </w:pPr>
    </w:p>
    <w:p w14:paraId="4C2AE007"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עוד נטען שיש לראות בכל האירועים בכתב האישום אירוע אחד לצורך קביעת מתחם העונש, הואיל ומדובר באותן דמויות, אותה פרשה, עבירות שבוצעו במועדים סמוכים וקיים קשר הדוק בין העבירות. נטען שבמסגרת הסדר טווחים אין מקום לפרוט לגורמים את "המרכיבים" של טווחי הענישה עליהם הוסכם, אשר נקבעו כמתחם אחד. </w:t>
      </w:r>
    </w:p>
    <w:p w14:paraId="23E1488F" w14:textId="77777777" w:rsidR="001C27D3" w:rsidRPr="001932F0" w:rsidRDefault="001C27D3" w:rsidP="001C27D3">
      <w:pPr>
        <w:pStyle w:val="a9"/>
        <w:rPr>
          <w:rFonts w:ascii="Arial" w:hAnsi="Arial"/>
          <w:rtl/>
        </w:rPr>
      </w:pPr>
    </w:p>
    <w:p w14:paraId="14A94B87"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נטען שביחס לעבירות הנשק הנאשם לא היה הרוח החיה והיה מעורב אדם נוסף המוזכר בכתב האישום שסיפק את אמצעי הלחימה וקבע את המחיר עבורם. נטען שברמה העובדתית מעשי הנאשם מהווים תיווך.</w:t>
      </w:r>
    </w:p>
    <w:p w14:paraId="3DC328A6" w14:textId="77777777" w:rsidR="001C27D3" w:rsidRPr="001932F0" w:rsidRDefault="001C27D3" w:rsidP="001C27D3">
      <w:pPr>
        <w:pStyle w:val="a9"/>
        <w:rPr>
          <w:rFonts w:ascii="Arial" w:hAnsi="Arial"/>
        </w:rPr>
      </w:pPr>
    </w:p>
    <w:p w14:paraId="02FB4166"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בהתייחס לפסיקה שהגישה המדינה הסנגור טען שנוכח עקרון אחידות הענישה יש לשים דגש על עונשים שנגזרו במסגרת הפרשה הנדונה ולתת משקל פחות לפסיקה במקרים אחרים. בהקשר זה ב"כ הנאשם הפנה </w:t>
      </w:r>
      <w:r w:rsidRPr="009C24AF">
        <w:rPr>
          <w:rFonts w:ascii="Arial" w:hAnsi="Arial" w:hint="cs"/>
          <w:rtl/>
        </w:rPr>
        <w:t>לעניין מחאמיד</w:t>
      </w:r>
      <w:r>
        <w:rPr>
          <w:rFonts w:ascii="Arial" w:hAnsi="Arial" w:hint="cs"/>
          <w:rtl/>
        </w:rPr>
        <w:t xml:space="preserve"> בו המדינה לא ביקשה לקבוע מתחם נפרד אף שדובר במספר עבירות על פני תקופה ממושכת. כמו כן, נטען ששם הנאשם מכר פי שתיים יותר סמים מהכמות שמכר הנאשם בענייננו. באותו מקרה נקבע שהמתחם על כמות כפולה של סמים הוא חמש וחצי עד שבע וחצי שנים והוטלו 6 שנות מאסר, משכך ברי שהענישה במקרה דנן בגין עבירות הסמים צריכה להיות נמוכה מ-6 שנים. עוד צוין שגם בעניין מחאמיד לנאשמים היה עבר רלוונטי בתחום הסמים. </w:t>
      </w:r>
    </w:p>
    <w:p w14:paraId="7C089867" w14:textId="77777777" w:rsidR="001C27D3" w:rsidRDefault="001C27D3" w:rsidP="001C27D3">
      <w:pPr>
        <w:pStyle w:val="a9"/>
        <w:rPr>
          <w:rFonts w:ascii="Arial" w:hAnsi="Arial"/>
        </w:rPr>
      </w:pPr>
    </w:p>
    <w:p w14:paraId="70CBAA05" w14:textId="77777777" w:rsidR="001C27D3" w:rsidRDefault="001C27D3" w:rsidP="001C27D3">
      <w:pPr>
        <w:pStyle w:val="a9"/>
        <w:numPr>
          <w:ilvl w:val="0"/>
          <w:numId w:val="1"/>
        </w:numPr>
        <w:spacing w:line="360" w:lineRule="auto"/>
        <w:ind w:left="720"/>
        <w:jc w:val="both"/>
        <w:rPr>
          <w:rFonts w:ascii="Arial" w:hAnsi="Arial"/>
        </w:rPr>
      </w:pPr>
      <w:r w:rsidRPr="007E7F4F">
        <w:rPr>
          <w:rFonts w:ascii="Arial" w:hAnsi="Arial" w:hint="cs"/>
          <w:rtl/>
        </w:rPr>
        <w:t xml:space="preserve">הסנגור </w:t>
      </w:r>
      <w:r>
        <w:rPr>
          <w:rFonts w:ascii="Arial" w:hAnsi="Arial" w:hint="cs"/>
          <w:rtl/>
        </w:rPr>
        <w:t>הוסיף ו</w:t>
      </w:r>
      <w:r w:rsidRPr="007E7F4F">
        <w:rPr>
          <w:rFonts w:ascii="Arial" w:hAnsi="Arial" w:hint="cs"/>
          <w:rtl/>
        </w:rPr>
        <w:t>הפנה גם ל</w:t>
      </w:r>
      <w:hyperlink r:id="rId39" w:history="1">
        <w:r w:rsidR="00AC3213" w:rsidRPr="00AC3213">
          <w:rPr>
            <w:rFonts w:ascii="Arial" w:hAnsi="Arial"/>
            <w:color w:val="0000FF"/>
            <w:u w:val="single"/>
            <w:rtl/>
          </w:rPr>
          <w:t>ת"פ 46496-09-19</w:t>
        </w:r>
      </w:hyperlink>
      <w:r w:rsidRPr="007E7F4F">
        <w:rPr>
          <w:rFonts w:ascii="Arial" w:hAnsi="Arial" w:hint="cs"/>
          <w:rtl/>
        </w:rPr>
        <w:t xml:space="preserve"> </w:t>
      </w:r>
      <w:r w:rsidRPr="007E7F4F">
        <w:rPr>
          <w:rFonts w:ascii="Arial" w:hAnsi="Arial" w:hint="cs"/>
          <w:b/>
          <w:bCs/>
          <w:rtl/>
        </w:rPr>
        <w:t>מדינת ישראל נ' איברהים אבו טלאב</w:t>
      </w:r>
      <w:r w:rsidRPr="007E7F4F">
        <w:rPr>
          <w:rFonts w:ascii="Arial" w:hAnsi="Arial" w:hint="cs"/>
          <w:rtl/>
        </w:rPr>
        <w:t xml:space="preserve"> (30.9.20), הקשור לאותה פרשה, </w:t>
      </w:r>
      <w:r>
        <w:rPr>
          <w:rFonts w:ascii="Arial" w:hAnsi="Arial" w:hint="cs"/>
          <w:rtl/>
        </w:rPr>
        <w:t xml:space="preserve">בה הורשעו נאשמים בעבירות סחר, החזקה והספקת סמים. </w:t>
      </w:r>
      <w:r w:rsidRPr="007E7F4F">
        <w:rPr>
          <w:rFonts w:ascii="Arial" w:hAnsi="Arial" w:hint="cs"/>
          <w:rtl/>
        </w:rPr>
        <w:t xml:space="preserve">על נאשם 2 </w:t>
      </w:r>
      <w:r>
        <w:rPr>
          <w:rFonts w:ascii="Arial" w:hAnsi="Arial" w:hint="cs"/>
          <w:rtl/>
        </w:rPr>
        <w:t xml:space="preserve">הוטל </w:t>
      </w:r>
      <w:r w:rsidRPr="007E7F4F">
        <w:rPr>
          <w:rFonts w:ascii="Arial" w:hAnsi="Arial" w:hint="cs"/>
          <w:rtl/>
        </w:rPr>
        <w:t>עונש של 5 שנות מאסר בפועל, ונקבע מתחם של 4-7 שנו</w:t>
      </w:r>
      <w:r>
        <w:rPr>
          <w:rFonts w:ascii="Arial" w:hAnsi="Arial" w:hint="cs"/>
          <w:rtl/>
        </w:rPr>
        <w:t>ת מאסר, לאחר שהורשע שלוש עבירות החזקת סם ושתי עבירות של ס</w:t>
      </w:r>
      <w:r w:rsidRPr="007E7F4F">
        <w:rPr>
          <w:rFonts w:ascii="Arial" w:hAnsi="Arial" w:hint="cs"/>
          <w:rtl/>
        </w:rPr>
        <w:t>חר</w:t>
      </w:r>
      <w:r>
        <w:rPr>
          <w:rFonts w:ascii="Arial" w:hAnsi="Arial" w:hint="cs"/>
          <w:rtl/>
        </w:rPr>
        <w:t xml:space="preserve"> בסמים בגין מכירת כקילוגרם הרואין במצטבר לסוכן סמוי.</w:t>
      </w:r>
    </w:p>
    <w:p w14:paraId="5046634C" w14:textId="77777777" w:rsidR="001C27D3" w:rsidRDefault="001C27D3" w:rsidP="001C27D3">
      <w:pPr>
        <w:pStyle w:val="a9"/>
        <w:rPr>
          <w:rFonts w:ascii="Arial" w:hAnsi="Arial"/>
        </w:rPr>
      </w:pPr>
      <w:r w:rsidRPr="007E7F4F">
        <w:rPr>
          <w:rFonts w:ascii="Arial" w:hAnsi="Arial" w:hint="cs"/>
          <w:rtl/>
        </w:rPr>
        <w:t xml:space="preserve">     </w:t>
      </w:r>
    </w:p>
    <w:p w14:paraId="375C4096"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עוד נטען כי הקנסות שהוטלו במסגרת גזרי דין אחרים בפרשה אינם גבוהים כמו זה שמבקשת המדינה במקרה דנן, וכן נטען שכלל לא הוטלו עונשי פסילה.</w:t>
      </w:r>
    </w:p>
    <w:p w14:paraId="69269C7F" w14:textId="77777777" w:rsidR="001C27D3" w:rsidRPr="00EC373F" w:rsidRDefault="001C27D3" w:rsidP="001C27D3">
      <w:pPr>
        <w:pStyle w:val="a9"/>
        <w:rPr>
          <w:rFonts w:ascii="Arial" w:hAnsi="Arial"/>
          <w:rtl/>
        </w:rPr>
      </w:pPr>
    </w:p>
    <w:p w14:paraId="094EA475" w14:textId="77777777" w:rsidR="001C27D3" w:rsidRPr="007F277D" w:rsidRDefault="001C27D3" w:rsidP="001C27D3">
      <w:pPr>
        <w:pStyle w:val="a9"/>
        <w:numPr>
          <w:ilvl w:val="0"/>
          <w:numId w:val="1"/>
        </w:numPr>
        <w:spacing w:line="360" w:lineRule="auto"/>
        <w:ind w:left="720"/>
        <w:jc w:val="both"/>
        <w:rPr>
          <w:rFonts w:ascii="Arial" w:hAnsi="Arial"/>
        </w:rPr>
      </w:pPr>
      <w:r w:rsidRPr="007F277D">
        <w:rPr>
          <w:rFonts w:ascii="Arial" w:hAnsi="Arial"/>
          <w:rtl/>
        </w:rPr>
        <w:t xml:space="preserve">הוגשה אסופת פסיקה ביחס לעונשים שהוטלו בגין עבירות דומות </w:t>
      </w:r>
      <w:r w:rsidRPr="007F277D">
        <w:rPr>
          <w:rFonts w:ascii="Arial" w:hAnsi="Arial" w:hint="cs"/>
          <w:rtl/>
        </w:rPr>
        <w:t>בנשק ומטעני חבלה</w:t>
      </w:r>
      <w:r w:rsidRPr="007F277D">
        <w:rPr>
          <w:rFonts w:ascii="Arial" w:hAnsi="Arial"/>
          <w:rtl/>
        </w:rPr>
        <w:t>:</w:t>
      </w:r>
    </w:p>
    <w:p w14:paraId="2907DAB2" w14:textId="77777777" w:rsidR="001C27D3" w:rsidRPr="006D3C69" w:rsidRDefault="001C27D3" w:rsidP="001C27D3">
      <w:pPr>
        <w:pStyle w:val="a9"/>
        <w:rPr>
          <w:rFonts w:ascii="Arial" w:hAnsi="Arial"/>
          <w:rtl/>
        </w:rPr>
      </w:pPr>
    </w:p>
    <w:p w14:paraId="2D5DAF5D" w14:textId="77777777" w:rsidR="001C27D3" w:rsidRDefault="00AC3213" w:rsidP="001C27D3">
      <w:pPr>
        <w:pStyle w:val="a9"/>
        <w:numPr>
          <w:ilvl w:val="0"/>
          <w:numId w:val="2"/>
        </w:numPr>
        <w:spacing w:line="360" w:lineRule="auto"/>
        <w:jc w:val="both"/>
        <w:rPr>
          <w:rFonts w:ascii="Arial" w:hAnsi="Arial"/>
        </w:rPr>
      </w:pPr>
      <w:hyperlink r:id="rId40" w:history="1">
        <w:r w:rsidRPr="00AC3213">
          <w:rPr>
            <w:rFonts w:ascii="Arial" w:hAnsi="Arial"/>
            <w:color w:val="0000FF"/>
            <w:u w:val="single"/>
            <w:rtl/>
          </w:rPr>
          <w:t>ת"פ 33131-05-20</w:t>
        </w:r>
      </w:hyperlink>
      <w:r w:rsidR="001C27D3">
        <w:rPr>
          <w:rFonts w:ascii="Arial" w:hAnsi="Arial" w:hint="cs"/>
          <w:rtl/>
        </w:rPr>
        <w:t xml:space="preserve"> </w:t>
      </w:r>
      <w:r w:rsidR="001C27D3" w:rsidRPr="006D3C69">
        <w:rPr>
          <w:rFonts w:ascii="Arial" w:hAnsi="Arial" w:hint="cs"/>
          <w:b/>
          <w:bCs/>
          <w:rtl/>
        </w:rPr>
        <w:t>מדינת ישראל נ' ואיל מחאמיד ואח'</w:t>
      </w:r>
      <w:r w:rsidR="001C27D3">
        <w:rPr>
          <w:rFonts w:ascii="Arial" w:hAnsi="Arial" w:hint="cs"/>
          <w:rtl/>
        </w:rPr>
        <w:t xml:space="preserve"> (15.3.21); נאשם 1 הורשע בעבירת ביצוע עסקה אחרת בנשק ובהחזקת נשק ונאשם 2 הורשע בעבירות ביצוע עסקה אחרת בנשק, החזקה, נשיאה והובלת נשק. במקרה זה נאשם 1 קיבל שלושה מטעני חבלה אותם העביר לנאשם 2 ובהמשך נאשם 2 נשא והוביל את המטענים  במטרה להעבירם לאחר. ביחס לנאשם 1 נקבע מתחם של 42-22 חודשי מאסר בפועל ונגזרו 28 חודשי מאסר, לגבי נאשם 2 נקבע מתחם של 45-25 חודשי מאסר בפועל ונגזרו 34 חודשי מאסר. ערעור שהוגש מטעם נאשם 2 תלוי ועומד.   </w:t>
      </w:r>
    </w:p>
    <w:p w14:paraId="7E1D4E4F" w14:textId="77777777" w:rsidR="001C27D3" w:rsidRPr="008668B2" w:rsidRDefault="001C27D3" w:rsidP="001C27D3">
      <w:pPr>
        <w:pStyle w:val="a9"/>
        <w:rPr>
          <w:rFonts w:ascii="Arial" w:hAnsi="Arial"/>
        </w:rPr>
      </w:pPr>
    </w:p>
    <w:p w14:paraId="45523080" w14:textId="77777777" w:rsidR="001C27D3" w:rsidRPr="00C25206" w:rsidRDefault="00AC3213" w:rsidP="001C27D3">
      <w:pPr>
        <w:pStyle w:val="a9"/>
        <w:numPr>
          <w:ilvl w:val="0"/>
          <w:numId w:val="2"/>
        </w:numPr>
        <w:spacing w:line="360" w:lineRule="auto"/>
        <w:jc w:val="both"/>
        <w:rPr>
          <w:rFonts w:ascii="Arial" w:hAnsi="Arial"/>
        </w:rPr>
      </w:pPr>
      <w:hyperlink r:id="rId41" w:history="1">
        <w:r w:rsidRPr="00AC3213">
          <w:rPr>
            <w:rFonts w:ascii="Arial" w:hAnsi="Arial"/>
            <w:color w:val="0000FF"/>
            <w:u w:val="single"/>
            <w:rtl/>
          </w:rPr>
          <w:t>ת"פ 10300-06-20</w:t>
        </w:r>
      </w:hyperlink>
      <w:r w:rsidR="001C27D3" w:rsidRPr="00C25206">
        <w:rPr>
          <w:rFonts w:ascii="Arial" w:hAnsi="Arial" w:hint="cs"/>
          <w:rtl/>
        </w:rPr>
        <w:t xml:space="preserve"> </w:t>
      </w:r>
      <w:r w:rsidR="001C27D3" w:rsidRPr="00C25206">
        <w:rPr>
          <w:rFonts w:ascii="Arial" w:hAnsi="Arial" w:hint="cs"/>
          <w:b/>
          <w:bCs/>
          <w:rtl/>
        </w:rPr>
        <w:t>מדינת ישראל נ' אלעד כהן ואח'</w:t>
      </w:r>
      <w:r w:rsidR="001C27D3" w:rsidRPr="00C25206">
        <w:rPr>
          <w:rFonts w:ascii="Arial" w:hAnsi="Arial" w:hint="cs"/>
          <w:rtl/>
        </w:rPr>
        <w:t xml:space="preserve"> (20.4.21); נאשם שהורשע בעבירת נשיאה והובלת נשק. במסג</w:t>
      </w:r>
      <w:r w:rsidR="001C27D3">
        <w:rPr>
          <w:rFonts w:ascii="Arial" w:hAnsi="Arial" w:hint="cs"/>
          <w:rtl/>
        </w:rPr>
        <w:t>ר</w:t>
      </w:r>
      <w:r w:rsidR="001C27D3" w:rsidRPr="00C25206">
        <w:rPr>
          <w:rFonts w:ascii="Arial" w:hAnsi="Arial" w:hint="cs"/>
          <w:rtl/>
        </w:rPr>
        <w:t>ת פרשה של מכירת נשק לסוכן משטרתי, הנאשם הסתיר מטען נפץ שאחר מכר לסוכן והכווין את הסוכן להגיע ולאסוף את המטען המוסתר. נקבע מתחם של 2-5 שנות מאסר ונגזרו 3 שנות מאסר בפועל. ערעור שהוג</w:t>
      </w:r>
      <w:r w:rsidR="001C27D3">
        <w:rPr>
          <w:rFonts w:ascii="Arial" w:hAnsi="Arial" w:hint="cs"/>
          <w:rtl/>
        </w:rPr>
        <w:t>ש על ידי הנאשם</w:t>
      </w:r>
      <w:r w:rsidR="001C27D3" w:rsidRPr="00C25206">
        <w:rPr>
          <w:rFonts w:ascii="Arial" w:hAnsi="Arial" w:hint="cs"/>
          <w:rtl/>
        </w:rPr>
        <w:t xml:space="preserve"> תלוי ועומד. </w:t>
      </w:r>
    </w:p>
    <w:p w14:paraId="7D1B6574" w14:textId="77777777" w:rsidR="001C27D3" w:rsidRPr="00C25206" w:rsidRDefault="001C27D3" w:rsidP="001C27D3">
      <w:pPr>
        <w:pStyle w:val="a9"/>
        <w:rPr>
          <w:rFonts w:ascii="Arial" w:hAnsi="Arial"/>
          <w:rtl/>
        </w:rPr>
      </w:pPr>
      <w:r w:rsidRPr="00C25206">
        <w:rPr>
          <w:rFonts w:ascii="Arial" w:hAnsi="Arial" w:hint="cs"/>
          <w:rtl/>
        </w:rPr>
        <w:t xml:space="preserve"> </w:t>
      </w:r>
    </w:p>
    <w:p w14:paraId="1F1013DF" w14:textId="77777777" w:rsidR="001C27D3" w:rsidRPr="00C25206" w:rsidRDefault="00AC3213" w:rsidP="001C27D3">
      <w:pPr>
        <w:pStyle w:val="a9"/>
        <w:numPr>
          <w:ilvl w:val="0"/>
          <w:numId w:val="2"/>
        </w:numPr>
        <w:spacing w:line="360" w:lineRule="auto"/>
        <w:jc w:val="both"/>
        <w:rPr>
          <w:rFonts w:ascii="Arial" w:hAnsi="Arial"/>
        </w:rPr>
      </w:pPr>
      <w:hyperlink r:id="rId42" w:history="1">
        <w:r w:rsidRPr="00AC3213">
          <w:rPr>
            <w:rFonts w:ascii="Arial" w:hAnsi="Arial"/>
            <w:color w:val="0000FF"/>
            <w:u w:val="single"/>
            <w:rtl/>
          </w:rPr>
          <w:t>ע"פ 6494/12</w:t>
        </w:r>
      </w:hyperlink>
      <w:r w:rsidR="001C27D3" w:rsidRPr="00C25206">
        <w:rPr>
          <w:rFonts w:ascii="Arial" w:hAnsi="Arial" w:hint="cs"/>
          <w:rtl/>
        </w:rPr>
        <w:t xml:space="preserve"> </w:t>
      </w:r>
      <w:r w:rsidR="001C27D3" w:rsidRPr="00C25206">
        <w:rPr>
          <w:rFonts w:ascii="Arial" w:hAnsi="Arial" w:hint="cs"/>
          <w:b/>
          <w:bCs/>
          <w:rtl/>
        </w:rPr>
        <w:t xml:space="preserve">אלעד צוברה נ' מדינת ישראל </w:t>
      </w:r>
      <w:r w:rsidR="001C27D3" w:rsidRPr="00C25206">
        <w:rPr>
          <w:rFonts w:ascii="Arial" w:hAnsi="Arial" w:hint="cs"/>
          <w:rtl/>
        </w:rPr>
        <w:t xml:space="preserve">(30.4.13); בערכאה הדיונית </w:t>
      </w:r>
      <w:r w:rsidR="001C27D3">
        <w:rPr>
          <w:rFonts w:ascii="Arial" w:hAnsi="Arial" w:hint="cs"/>
          <w:rtl/>
        </w:rPr>
        <w:t>נגזר עונשו של המערער ל-</w:t>
      </w:r>
      <w:r w:rsidR="001C27D3" w:rsidRPr="00C25206">
        <w:rPr>
          <w:rFonts w:ascii="Arial" w:hAnsi="Arial" w:hint="cs"/>
          <w:rtl/>
        </w:rPr>
        <w:t xml:space="preserve"> 34 חודשי מאסר בפועל לאחר שהורשע בנשיאת נשק, מעשה פזיזות ורשלנות והפרעה לשוטר</w:t>
      </w:r>
      <w:r w:rsidR="001C27D3">
        <w:rPr>
          <w:rFonts w:ascii="Arial" w:hAnsi="Arial" w:hint="cs"/>
          <w:rtl/>
        </w:rPr>
        <w:t>. במקרה זה הנאשם הוביל ברכבו מטען חבלה וב</w:t>
      </w:r>
      <w:r w:rsidR="001C27D3" w:rsidRPr="00C25206">
        <w:rPr>
          <w:rFonts w:ascii="Arial" w:hAnsi="Arial" w:hint="cs"/>
          <w:rtl/>
        </w:rPr>
        <w:t>ה</w:t>
      </w:r>
      <w:r w:rsidR="001C27D3">
        <w:rPr>
          <w:rFonts w:ascii="Arial" w:hAnsi="Arial" w:hint="cs"/>
          <w:rtl/>
        </w:rPr>
        <w:t>מ</w:t>
      </w:r>
      <w:r w:rsidR="001C27D3" w:rsidRPr="00C25206">
        <w:rPr>
          <w:rFonts w:ascii="Arial" w:hAnsi="Arial" w:hint="cs"/>
          <w:rtl/>
        </w:rPr>
        <w:t xml:space="preserve">שך נמלט משוטרים. ערעור שהוגש על חומרת העונש לבית המשפט העליון התקבל בחלקו, ותקופת הפסילה שהוטלה עליו קוצרה מ-30 ל-22 חודשים.  </w:t>
      </w:r>
    </w:p>
    <w:p w14:paraId="46D707E3" w14:textId="77777777" w:rsidR="001C27D3" w:rsidRPr="001C27D3" w:rsidRDefault="001C27D3" w:rsidP="001C27D3">
      <w:pPr>
        <w:pStyle w:val="a9"/>
        <w:rPr>
          <w:rFonts w:ascii="Arial" w:hAnsi="Arial"/>
          <w:highlight w:val="lightGray"/>
          <w:rtl/>
        </w:rPr>
      </w:pPr>
    </w:p>
    <w:p w14:paraId="425659F2" w14:textId="77777777" w:rsidR="001C27D3" w:rsidRDefault="00AC3213" w:rsidP="001C27D3">
      <w:pPr>
        <w:pStyle w:val="a9"/>
        <w:numPr>
          <w:ilvl w:val="0"/>
          <w:numId w:val="2"/>
        </w:numPr>
        <w:spacing w:line="360" w:lineRule="auto"/>
        <w:jc w:val="both"/>
        <w:rPr>
          <w:rFonts w:ascii="Arial" w:hAnsi="Arial"/>
        </w:rPr>
      </w:pPr>
      <w:hyperlink r:id="rId43" w:history="1">
        <w:r w:rsidRPr="00AC3213">
          <w:rPr>
            <w:rFonts w:ascii="Arial" w:hAnsi="Arial"/>
            <w:color w:val="0000FF"/>
            <w:u w:val="single"/>
            <w:rtl/>
          </w:rPr>
          <w:t>ת"פ 20439-08-10</w:t>
        </w:r>
      </w:hyperlink>
      <w:r w:rsidR="001C27D3">
        <w:rPr>
          <w:rFonts w:ascii="Arial" w:hAnsi="Arial" w:hint="cs"/>
          <w:rtl/>
        </w:rPr>
        <w:t xml:space="preserve"> </w:t>
      </w:r>
      <w:r w:rsidR="001C27D3" w:rsidRPr="00B943D8">
        <w:rPr>
          <w:rFonts w:ascii="Arial" w:hAnsi="Arial" w:hint="cs"/>
          <w:b/>
          <w:bCs/>
          <w:rtl/>
        </w:rPr>
        <w:t>מדינת ישראל נ' מאזן ג'באלי ואח'</w:t>
      </w:r>
      <w:r w:rsidR="001C27D3">
        <w:rPr>
          <w:rFonts w:ascii="Arial" w:hAnsi="Arial" w:hint="cs"/>
          <w:rtl/>
        </w:rPr>
        <w:t xml:space="preserve"> (10.7.11); פרשה בה הורשעו מספר נאשמים בגין עסקאות סמים ונשק עם סוכן משטרתי. דובר בסחר בסם מסוכן מסוג חשיש וקנבוס ובעסקאות בסוגים שונים של נשקים. בזמן ביצוע העבירות נאשמים 2 ו-4 שהו במתקן כליאה ונאשם 3 היה במעצר בפיקוח אלקטרוני. נאשם 1 הורשע בחמישה אישומים של סחר בסמים מסוכנים ועסקה אחרת בסם, וכן צירף תיק סמים, והוטלו עליו 70 חודשים מאסר בפועל; נאשם 2 הורשע בשלוש עבירות של תיווך לסחר בנשק, סיוע לסחר בנשק, שתי עבירות של קשירת קשר לפשע והפרעה לשוטר, והוטלו עליו 50 חודשי מאסר בפועל; נאשם 3 הורשע בשתי עבירות של סחר בנשק, שתי עבירות של קשירת קשר לפשע והפרת הוראה חוקית, והוטלו עליו 48 חודשי מאסר בפועל; נאשם 4 הורשע בסיוע לסחר בנשק וקשירת קשר</w:t>
      </w:r>
      <w:r w:rsidR="001C27D3" w:rsidRPr="00B943D8">
        <w:rPr>
          <w:rFonts w:ascii="Arial" w:hAnsi="Arial" w:hint="cs"/>
          <w:rtl/>
        </w:rPr>
        <w:t xml:space="preserve"> </w:t>
      </w:r>
      <w:r w:rsidR="001C27D3">
        <w:rPr>
          <w:rFonts w:ascii="Arial" w:hAnsi="Arial" w:hint="cs"/>
          <w:rtl/>
        </w:rPr>
        <w:t>והוטלו עליו 36 חודשי מאסר. ערעורים על חומרת העונש שהוגשו לעליון נדחו.</w:t>
      </w:r>
    </w:p>
    <w:p w14:paraId="05C56186" w14:textId="77777777" w:rsidR="001C27D3" w:rsidRPr="00347C4F" w:rsidRDefault="001C27D3" w:rsidP="001C27D3">
      <w:pPr>
        <w:pStyle w:val="a9"/>
        <w:rPr>
          <w:rFonts w:ascii="Arial" w:hAnsi="Arial"/>
          <w:rtl/>
        </w:rPr>
      </w:pPr>
    </w:p>
    <w:p w14:paraId="003B0589" w14:textId="77777777" w:rsidR="001C27D3" w:rsidRDefault="00AC3213" w:rsidP="001C27D3">
      <w:pPr>
        <w:pStyle w:val="a9"/>
        <w:numPr>
          <w:ilvl w:val="0"/>
          <w:numId w:val="2"/>
        </w:numPr>
        <w:spacing w:line="360" w:lineRule="auto"/>
        <w:jc w:val="both"/>
        <w:rPr>
          <w:rFonts w:ascii="Arial" w:hAnsi="Arial"/>
        </w:rPr>
      </w:pPr>
      <w:hyperlink r:id="rId44" w:history="1">
        <w:r w:rsidRPr="00AC3213">
          <w:rPr>
            <w:rFonts w:ascii="Arial" w:hAnsi="Arial"/>
            <w:color w:val="0000FF"/>
            <w:u w:val="single"/>
            <w:rtl/>
          </w:rPr>
          <w:t>ת"פ 1094-05-15</w:t>
        </w:r>
      </w:hyperlink>
      <w:r w:rsidR="001C27D3" w:rsidRPr="0068209D">
        <w:rPr>
          <w:rFonts w:ascii="Arial" w:hAnsi="Arial" w:hint="cs"/>
          <w:rtl/>
        </w:rPr>
        <w:t xml:space="preserve"> </w:t>
      </w:r>
      <w:r w:rsidR="001C27D3" w:rsidRPr="0068209D">
        <w:rPr>
          <w:rFonts w:ascii="Arial" w:hAnsi="Arial" w:hint="cs"/>
          <w:b/>
          <w:bCs/>
          <w:rtl/>
        </w:rPr>
        <w:t>מדינת ישראל נ' אבראהים ח'ורי ואח'</w:t>
      </w:r>
      <w:r w:rsidR="001C27D3" w:rsidRPr="0068209D">
        <w:rPr>
          <w:rFonts w:ascii="Arial" w:hAnsi="Arial" w:hint="cs"/>
          <w:rtl/>
        </w:rPr>
        <w:t xml:space="preserve"> (30.5.16); נאשם 1 הורשע בשתי עבירות נשיאה והובלת נשק, שלוש עבירות סחר בנשק והחזקת נשק. זאת לאחר שמכר לסוכן משטרתי מטען נפץ, מטען חבלה ולבנת חבלה. עונשו נגזר ל- 38 חודשי מאסר בפועל</w:t>
      </w:r>
    </w:p>
    <w:p w14:paraId="7350008E" w14:textId="77777777" w:rsidR="001C27D3" w:rsidRPr="0068209D" w:rsidRDefault="001C27D3" w:rsidP="001C27D3">
      <w:pPr>
        <w:pStyle w:val="a9"/>
        <w:rPr>
          <w:rFonts w:ascii="Arial" w:hAnsi="Arial"/>
          <w:rtl/>
        </w:rPr>
      </w:pPr>
    </w:p>
    <w:p w14:paraId="5F3232BC" w14:textId="77777777" w:rsidR="001C27D3" w:rsidRDefault="00AC3213" w:rsidP="001C27D3">
      <w:pPr>
        <w:pStyle w:val="a9"/>
        <w:numPr>
          <w:ilvl w:val="0"/>
          <w:numId w:val="2"/>
        </w:numPr>
        <w:spacing w:line="360" w:lineRule="auto"/>
        <w:jc w:val="both"/>
        <w:rPr>
          <w:rFonts w:ascii="Arial" w:hAnsi="Arial"/>
        </w:rPr>
      </w:pPr>
      <w:hyperlink r:id="rId45" w:history="1">
        <w:r w:rsidRPr="00AC3213">
          <w:rPr>
            <w:rFonts w:ascii="Arial" w:hAnsi="Arial"/>
            <w:color w:val="0000FF"/>
            <w:u w:val="single"/>
            <w:rtl/>
          </w:rPr>
          <w:t>ת"פ 37175-07-20</w:t>
        </w:r>
      </w:hyperlink>
      <w:r w:rsidR="001C27D3">
        <w:rPr>
          <w:rFonts w:ascii="Arial" w:hAnsi="Arial" w:hint="cs"/>
          <w:rtl/>
        </w:rPr>
        <w:t xml:space="preserve"> </w:t>
      </w:r>
      <w:r w:rsidR="001C27D3" w:rsidRPr="00C41564">
        <w:rPr>
          <w:rFonts w:ascii="Arial" w:hAnsi="Arial" w:hint="cs"/>
          <w:b/>
          <w:bCs/>
          <w:rtl/>
        </w:rPr>
        <w:t>מדינת ישראל נ' מוחמד אבו עבסה</w:t>
      </w:r>
      <w:r w:rsidR="001C27D3">
        <w:rPr>
          <w:rFonts w:ascii="Arial" w:hAnsi="Arial" w:hint="cs"/>
          <w:rtl/>
        </w:rPr>
        <w:t xml:space="preserve"> (24.1.16); נאשם שהורשע בשתי עבירות ניסיון לייצור וסחר בנשק, בשש עבירות החזקת נשק, קשירת קשר לפשע, קשירת קשר לעוון, שתי עבירות סחר בנשק, עסקה אחרת והובלת נשק. הנאשם התגורר במחנה פליטים והשתייך לחבורת אנשים שנהגה לסחור בנשק, חלקי נשק ותחמושת. הנאשם היה מעורב בעסקאות למכירת נשק ארוך וכמויות גדולות של תחמושת. נקבע מתחם של 4-9 שנות מאסר בפועל, ונגזרו על הנאשם 54 חודשי מאסר בפועל. ערעור שהוגש לבית המשפט העליון תלוי ועומד. </w:t>
      </w:r>
    </w:p>
    <w:p w14:paraId="23D134C9" w14:textId="77777777" w:rsidR="001C27D3" w:rsidRPr="002018E6" w:rsidRDefault="001C27D3" w:rsidP="001C27D3">
      <w:pPr>
        <w:pStyle w:val="a9"/>
        <w:rPr>
          <w:rFonts w:ascii="Arial" w:hAnsi="Arial"/>
          <w:rtl/>
        </w:rPr>
      </w:pPr>
    </w:p>
    <w:p w14:paraId="2BE2B85F" w14:textId="77777777" w:rsidR="001C27D3" w:rsidRPr="00B943D8" w:rsidRDefault="00AC3213" w:rsidP="001C27D3">
      <w:pPr>
        <w:pStyle w:val="a9"/>
        <w:numPr>
          <w:ilvl w:val="0"/>
          <w:numId w:val="2"/>
        </w:numPr>
        <w:spacing w:line="360" w:lineRule="auto"/>
        <w:jc w:val="both"/>
        <w:rPr>
          <w:rFonts w:ascii="Arial" w:hAnsi="Arial"/>
          <w:rtl/>
        </w:rPr>
      </w:pPr>
      <w:hyperlink r:id="rId46" w:history="1">
        <w:r w:rsidRPr="00AC3213">
          <w:rPr>
            <w:rFonts w:ascii="Arial" w:hAnsi="Arial"/>
            <w:color w:val="0000FF"/>
            <w:u w:val="single"/>
            <w:rtl/>
          </w:rPr>
          <w:t>ת"פ 61848-10-15</w:t>
        </w:r>
      </w:hyperlink>
      <w:r w:rsidR="001C27D3">
        <w:rPr>
          <w:rFonts w:ascii="Arial" w:hAnsi="Arial" w:hint="cs"/>
          <w:rtl/>
        </w:rPr>
        <w:t xml:space="preserve"> </w:t>
      </w:r>
      <w:r w:rsidR="001C27D3" w:rsidRPr="00C25206">
        <w:rPr>
          <w:rFonts w:ascii="Arial" w:hAnsi="Arial" w:hint="cs"/>
          <w:b/>
          <w:bCs/>
          <w:rtl/>
        </w:rPr>
        <w:t>מדינת ישראל נ' ריקאן עבוד ואח'</w:t>
      </w:r>
      <w:r w:rsidR="001C27D3">
        <w:rPr>
          <w:rFonts w:ascii="Arial" w:hAnsi="Arial" w:hint="cs"/>
          <w:rtl/>
        </w:rPr>
        <w:t xml:space="preserve"> (24.1.2016); הנאשמים הורשעו בשלוש עבירות סחר בנשק, שלוש עבירות נשיאת נשק ובניסיון לסחר בנשק. באותו מקרה נאשם 1 ששירת כחייל צה"ל ביצע יחד עם נאשם 2 עסקאות למכירת שלושה תתי מקלע, אקדח, אביזרי נשק ותחמושת, זאת בשלוש הזדמנויות שונות. הם נדונו ל-45 חודשי מאסר בפועל. </w:t>
      </w:r>
    </w:p>
    <w:p w14:paraId="33C7D494" w14:textId="77777777" w:rsidR="001C27D3" w:rsidRPr="003A205E" w:rsidRDefault="001C27D3" w:rsidP="001C27D3">
      <w:pPr>
        <w:pStyle w:val="a9"/>
        <w:rPr>
          <w:rFonts w:ascii="Arial" w:hAnsi="Arial"/>
          <w:rtl/>
        </w:rPr>
      </w:pPr>
    </w:p>
    <w:p w14:paraId="1432F0DC" w14:textId="77777777" w:rsidR="001C27D3" w:rsidRDefault="001C27D3" w:rsidP="001C27D3">
      <w:pPr>
        <w:spacing w:line="360" w:lineRule="auto"/>
        <w:jc w:val="both"/>
        <w:rPr>
          <w:rFonts w:ascii="Arial" w:hAnsi="Arial"/>
          <w:rtl/>
        </w:rPr>
      </w:pPr>
    </w:p>
    <w:p w14:paraId="014ED927" w14:textId="77777777" w:rsidR="001C27D3" w:rsidRPr="00435255" w:rsidRDefault="001C27D3" w:rsidP="001C27D3">
      <w:pPr>
        <w:spacing w:line="360" w:lineRule="auto"/>
        <w:jc w:val="both"/>
        <w:rPr>
          <w:rFonts w:ascii="Arial" w:hAnsi="Arial"/>
          <w:b/>
          <w:bCs/>
          <w:u w:val="single"/>
          <w:rtl/>
        </w:rPr>
      </w:pPr>
      <w:r w:rsidRPr="00435255">
        <w:rPr>
          <w:rFonts w:ascii="Arial" w:hAnsi="Arial" w:hint="cs"/>
          <w:b/>
          <w:bCs/>
          <w:u w:val="single"/>
          <w:rtl/>
        </w:rPr>
        <w:t>דברי הנאשם</w:t>
      </w:r>
    </w:p>
    <w:p w14:paraId="48ED6D9B" w14:textId="77777777" w:rsidR="001C27D3" w:rsidRDefault="001C27D3" w:rsidP="001C27D3">
      <w:pPr>
        <w:spacing w:line="360" w:lineRule="auto"/>
        <w:jc w:val="both"/>
        <w:rPr>
          <w:rFonts w:ascii="Arial" w:hAnsi="Arial"/>
          <w:rtl/>
        </w:rPr>
      </w:pPr>
    </w:p>
    <w:p w14:paraId="5792B53D" w14:textId="77777777" w:rsidR="001C27D3" w:rsidRPr="00C50BDC" w:rsidRDefault="001C27D3" w:rsidP="001C27D3">
      <w:pPr>
        <w:pStyle w:val="a9"/>
        <w:numPr>
          <w:ilvl w:val="0"/>
          <w:numId w:val="1"/>
        </w:numPr>
        <w:spacing w:line="360" w:lineRule="auto"/>
        <w:ind w:left="720"/>
        <w:jc w:val="both"/>
        <w:rPr>
          <w:rFonts w:ascii="Arial" w:hAnsi="Arial"/>
          <w:rtl/>
        </w:rPr>
      </w:pPr>
      <w:r w:rsidRPr="00C50BDC">
        <w:rPr>
          <w:rFonts w:ascii="Arial" w:hAnsi="Arial"/>
          <w:rtl/>
        </w:rPr>
        <w:t>הנאשם הביע חרטה על מעשיו</w:t>
      </w:r>
      <w:r w:rsidRPr="00C50BDC">
        <w:rPr>
          <w:rFonts w:ascii="Arial" w:hAnsi="Arial" w:hint="cs"/>
          <w:rtl/>
        </w:rPr>
        <w:t xml:space="preserve"> ואמר שלא ישוב עליהם</w:t>
      </w:r>
      <w:r w:rsidRPr="00C50BDC">
        <w:rPr>
          <w:rFonts w:ascii="Arial" w:hAnsi="Arial"/>
          <w:rtl/>
        </w:rPr>
        <w:t>.</w:t>
      </w:r>
      <w:r w:rsidRPr="00C50BDC">
        <w:rPr>
          <w:rFonts w:ascii="Arial" w:hAnsi="Arial" w:hint="cs"/>
          <w:rtl/>
        </w:rPr>
        <w:t xml:space="preserve"> אמר שרוצה לעזור לעצמו ולמשפחתו.</w:t>
      </w:r>
      <w:r w:rsidRPr="00C50BDC">
        <w:rPr>
          <w:rFonts w:ascii="Arial" w:hAnsi="Arial"/>
          <w:rtl/>
        </w:rPr>
        <w:t xml:space="preserve"> </w:t>
      </w:r>
    </w:p>
    <w:p w14:paraId="323FD9F9" w14:textId="77777777" w:rsidR="001C27D3" w:rsidRDefault="001C27D3" w:rsidP="001C27D3">
      <w:pPr>
        <w:spacing w:line="360" w:lineRule="auto"/>
        <w:jc w:val="both"/>
        <w:rPr>
          <w:rFonts w:ascii="Arial" w:hAnsi="Arial"/>
          <w:rtl/>
        </w:rPr>
      </w:pPr>
    </w:p>
    <w:p w14:paraId="569A061D" w14:textId="77777777" w:rsidR="001C27D3" w:rsidRDefault="001C27D3" w:rsidP="001C27D3">
      <w:pPr>
        <w:spacing w:line="360" w:lineRule="auto"/>
        <w:jc w:val="both"/>
        <w:rPr>
          <w:rFonts w:ascii="Arial" w:hAnsi="Arial"/>
          <w:b/>
          <w:bCs/>
          <w:u w:val="single"/>
          <w:rtl/>
        </w:rPr>
      </w:pPr>
      <w:r>
        <w:rPr>
          <w:rFonts w:ascii="Arial" w:hAnsi="Arial"/>
          <w:b/>
          <w:bCs/>
          <w:u w:val="single"/>
          <w:rtl/>
        </w:rPr>
        <w:t>דיון והכרעה</w:t>
      </w:r>
    </w:p>
    <w:p w14:paraId="6DE96C83" w14:textId="77777777" w:rsidR="001C27D3" w:rsidRDefault="001C27D3" w:rsidP="001C27D3">
      <w:pPr>
        <w:spacing w:line="360" w:lineRule="auto"/>
        <w:ind w:left="720"/>
        <w:jc w:val="both"/>
        <w:rPr>
          <w:rFonts w:ascii="Arial" w:hAnsi="Arial"/>
          <w:rtl/>
        </w:rPr>
      </w:pPr>
    </w:p>
    <w:p w14:paraId="2EF4BF99" w14:textId="77777777" w:rsidR="001C27D3" w:rsidRDefault="001C27D3" w:rsidP="001C27D3">
      <w:pPr>
        <w:pStyle w:val="a9"/>
        <w:numPr>
          <w:ilvl w:val="0"/>
          <w:numId w:val="1"/>
        </w:numPr>
        <w:spacing w:line="360" w:lineRule="auto"/>
        <w:ind w:left="720"/>
        <w:jc w:val="both"/>
        <w:rPr>
          <w:rFonts w:ascii="Arial" w:hAnsi="Arial"/>
        </w:rPr>
      </w:pPr>
      <w:r w:rsidRPr="00C50BDC">
        <w:rPr>
          <w:rFonts w:ascii="Arial" w:hAnsi="Arial"/>
          <w:rtl/>
        </w:rPr>
        <w:t xml:space="preserve">הנאשם עצור מיום </w:t>
      </w:r>
      <w:r w:rsidRPr="00C50BDC">
        <w:rPr>
          <w:rFonts w:ascii="Arial" w:hAnsi="Arial" w:hint="cs"/>
          <w:rtl/>
        </w:rPr>
        <w:t>4.9.2019.</w:t>
      </w:r>
    </w:p>
    <w:p w14:paraId="7E671A88" w14:textId="77777777" w:rsidR="001C27D3" w:rsidRPr="009C2FCD" w:rsidRDefault="001C27D3" w:rsidP="001C27D3">
      <w:pPr>
        <w:pStyle w:val="a9"/>
        <w:rPr>
          <w:rFonts w:ascii="Arial" w:hAnsi="Arial"/>
        </w:rPr>
      </w:pPr>
    </w:p>
    <w:p w14:paraId="5471DE53" w14:textId="77777777" w:rsidR="001C27D3" w:rsidRPr="00562D51" w:rsidRDefault="001C27D3" w:rsidP="001C27D3">
      <w:pPr>
        <w:pStyle w:val="a9"/>
        <w:numPr>
          <w:ilvl w:val="0"/>
          <w:numId w:val="1"/>
        </w:numPr>
        <w:spacing w:line="360" w:lineRule="auto"/>
        <w:ind w:left="720"/>
        <w:jc w:val="both"/>
        <w:rPr>
          <w:rFonts w:ascii="Arial" w:hAnsi="Arial"/>
          <w:rtl/>
        </w:rPr>
      </w:pPr>
      <w:r w:rsidRPr="00583642">
        <w:rPr>
          <w:rFonts w:ascii="Arial" w:hAnsi="Arial"/>
          <w:rtl/>
        </w:rPr>
        <w:t xml:space="preserve">בכל הקשור להסדר </w:t>
      </w:r>
      <w:r>
        <w:rPr>
          <w:rFonts w:ascii="Arial" w:hAnsi="Arial" w:hint="cs"/>
          <w:rtl/>
        </w:rPr>
        <w:t xml:space="preserve">לעניין העונש </w:t>
      </w:r>
      <w:r w:rsidRPr="00583642">
        <w:rPr>
          <w:rFonts w:ascii="Arial" w:hAnsi="Arial"/>
          <w:rtl/>
        </w:rPr>
        <w:t>–</w:t>
      </w:r>
      <w:r w:rsidRPr="00583642">
        <w:rPr>
          <w:rFonts w:ascii="Arial" w:hAnsi="Arial" w:hint="cs"/>
          <w:rtl/>
        </w:rPr>
        <w:t xml:space="preserve"> מצאתי</w:t>
      </w:r>
      <w:r w:rsidRPr="00583642">
        <w:rPr>
          <w:rFonts w:ascii="Arial" w:hAnsi="Arial"/>
          <w:rtl/>
        </w:rPr>
        <w:t xml:space="preserve"> </w:t>
      </w:r>
      <w:r w:rsidRPr="00583642">
        <w:rPr>
          <w:rFonts w:ascii="Arial" w:hAnsi="Arial" w:hint="cs"/>
          <w:rtl/>
        </w:rPr>
        <w:t>ש</w:t>
      </w:r>
      <w:r>
        <w:rPr>
          <w:rFonts w:ascii="Arial" w:hAnsi="Arial"/>
          <w:rtl/>
        </w:rPr>
        <w:t>טווח הענישה</w:t>
      </w:r>
      <w:r>
        <w:rPr>
          <w:rFonts w:ascii="Arial" w:hAnsi="Arial" w:hint="cs"/>
          <w:rtl/>
        </w:rPr>
        <w:t xml:space="preserve"> </w:t>
      </w:r>
      <w:r w:rsidRPr="00583642">
        <w:rPr>
          <w:rFonts w:ascii="Arial" w:hAnsi="Arial"/>
          <w:rtl/>
        </w:rPr>
        <w:t xml:space="preserve">מבטא את האיזון הראוי בין חומרת </w:t>
      </w:r>
      <w:r w:rsidRPr="00562D51">
        <w:rPr>
          <w:rFonts w:ascii="Arial" w:hAnsi="Arial"/>
          <w:rtl/>
        </w:rPr>
        <w:t>המעשים</w:t>
      </w:r>
      <w:r w:rsidRPr="00562D51">
        <w:rPr>
          <w:rFonts w:ascii="Arial" w:hAnsi="Arial" w:hint="cs"/>
          <w:rtl/>
        </w:rPr>
        <w:t>, הפגיעה בערכים החברתיים המוגנים</w:t>
      </w:r>
      <w:r w:rsidRPr="00562D51">
        <w:rPr>
          <w:rFonts w:ascii="Arial" w:hAnsi="Arial"/>
          <w:rtl/>
        </w:rPr>
        <w:t xml:space="preserve"> </w:t>
      </w:r>
      <w:r w:rsidRPr="00562D51">
        <w:rPr>
          <w:rFonts w:ascii="Arial" w:hAnsi="Arial" w:hint="cs"/>
          <w:rtl/>
        </w:rPr>
        <w:t>ומדיניות הענישה במקרים דומים</w:t>
      </w:r>
      <w:r w:rsidRPr="00562D51">
        <w:rPr>
          <w:rFonts w:ascii="Arial" w:hAnsi="Arial"/>
          <w:rtl/>
        </w:rPr>
        <w:t xml:space="preserve">. </w:t>
      </w:r>
    </w:p>
    <w:p w14:paraId="2F6AE700" w14:textId="77777777" w:rsidR="001C27D3" w:rsidRPr="00562D51" w:rsidRDefault="001C27D3" w:rsidP="001C27D3">
      <w:pPr>
        <w:pStyle w:val="a9"/>
        <w:rPr>
          <w:rFonts w:ascii="Arial" w:hAnsi="Arial"/>
          <w:rtl/>
        </w:rPr>
      </w:pPr>
    </w:p>
    <w:p w14:paraId="332CC477" w14:textId="77777777" w:rsidR="001C27D3" w:rsidRPr="00562D51" w:rsidRDefault="001C27D3" w:rsidP="001C27D3">
      <w:pPr>
        <w:pStyle w:val="a9"/>
        <w:numPr>
          <w:ilvl w:val="0"/>
          <w:numId w:val="1"/>
        </w:numPr>
        <w:spacing w:line="360" w:lineRule="auto"/>
        <w:ind w:left="720"/>
        <w:jc w:val="both"/>
        <w:rPr>
          <w:rFonts w:ascii="Arial" w:hAnsi="Arial"/>
        </w:rPr>
      </w:pPr>
      <w:r w:rsidRPr="00562D51">
        <w:rPr>
          <w:rFonts w:ascii="Arial" w:hAnsi="Arial"/>
          <w:rtl/>
        </w:rPr>
        <w:t xml:space="preserve">הערכים המוגנים שנפגעו </w:t>
      </w:r>
      <w:r w:rsidRPr="00562D51">
        <w:rPr>
          <w:rFonts w:ascii="Arial" w:hAnsi="Arial" w:hint="cs"/>
          <w:rtl/>
        </w:rPr>
        <w:t>כתוצאה מ</w:t>
      </w:r>
      <w:r>
        <w:rPr>
          <w:rFonts w:ascii="Arial" w:hAnsi="Arial" w:hint="cs"/>
          <w:rtl/>
        </w:rPr>
        <w:t>מ</w:t>
      </w:r>
      <w:r w:rsidRPr="00562D51">
        <w:rPr>
          <w:rFonts w:ascii="Arial" w:hAnsi="Arial" w:hint="cs"/>
          <w:rtl/>
        </w:rPr>
        <w:t>עשיו של הנאשם הם</w:t>
      </w:r>
      <w:r w:rsidRPr="00562D51">
        <w:rPr>
          <w:rFonts w:ascii="Arial" w:hAnsi="Arial"/>
          <w:rtl/>
        </w:rPr>
        <w:t xml:space="preserve"> </w:t>
      </w:r>
      <w:r w:rsidRPr="00562D51">
        <w:rPr>
          <w:rFonts w:ascii="Arial" w:hAnsi="Arial" w:hint="cs"/>
          <w:rtl/>
        </w:rPr>
        <w:t>שמירה על הסדר</w:t>
      </w:r>
      <w:r>
        <w:rPr>
          <w:rFonts w:ascii="Arial" w:hAnsi="Arial" w:hint="cs"/>
          <w:rtl/>
        </w:rPr>
        <w:t xml:space="preserve">, </w:t>
      </w:r>
      <w:r w:rsidRPr="00562D51">
        <w:rPr>
          <w:rFonts w:ascii="Arial" w:hAnsi="Arial" w:hint="cs"/>
          <w:rtl/>
        </w:rPr>
        <w:t xml:space="preserve">סדרי השלטון והמשטר, מניעת </w:t>
      </w:r>
      <w:r>
        <w:rPr>
          <w:rFonts w:ascii="Arial" w:hAnsi="Arial" w:hint="cs"/>
          <w:rtl/>
        </w:rPr>
        <w:t>הפצת סמים והנזק הנלווה לכך ובכל</w:t>
      </w:r>
      <w:r w:rsidRPr="00562D51">
        <w:rPr>
          <w:rFonts w:ascii="Arial" w:hAnsi="Arial" w:hint="cs"/>
          <w:rtl/>
        </w:rPr>
        <w:t xml:space="preserve">ל זה הפגיעה בבריאות הציבור ובבטחונו כתוצאה מעבירות נלוות. בעבירות הנשק פגע הנאשם בערכים </w:t>
      </w:r>
      <w:r>
        <w:rPr>
          <w:rFonts w:ascii="Arial" w:hAnsi="Arial" w:hint="cs"/>
          <w:rtl/>
        </w:rPr>
        <w:t xml:space="preserve">המוגנים </w:t>
      </w:r>
      <w:r w:rsidRPr="00562D51">
        <w:rPr>
          <w:rFonts w:ascii="Arial" w:hAnsi="Arial" w:hint="cs"/>
          <w:rtl/>
        </w:rPr>
        <w:t>של שמירה על חיי אדם ובטחונו. בהקשר זה יצוין כי עוצמת הפגיעה מתחזקת נוכח</w:t>
      </w:r>
      <w:r>
        <w:rPr>
          <w:rFonts w:ascii="Arial" w:hAnsi="Arial" w:hint="cs"/>
          <w:rtl/>
        </w:rPr>
        <w:t xml:space="preserve"> סוג הסמים בהם סחר הנאשם, וכן נוכח העובדה שהנאשם סחר במטעני חבלה ו</w:t>
      </w:r>
      <w:r w:rsidRPr="00562D51">
        <w:rPr>
          <w:rFonts w:ascii="Arial" w:hAnsi="Arial" w:hint="cs"/>
          <w:rtl/>
        </w:rPr>
        <w:t>ברכיבי</w:t>
      </w:r>
      <w:r>
        <w:rPr>
          <w:rFonts w:ascii="Arial" w:hAnsi="Arial" w:hint="cs"/>
          <w:rtl/>
        </w:rPr>
        <w:t>ם</w:t>
      </w:r>
      <w:r w:rsidRPr="00562D51">
        <w:rPr>
          <w:rFonts w:ascii="Arial" w:hAnsi="Arial" w:hint="cs"/>
          <w:rtl/>
        </w:rPr>
        <w:t xml:space="preserve"> של מטעני חבלה. זאת ועוד, חומרה יתרה יש לראות במי שמערב גם סחר בסמים וגם סחר בנשק. הפגיע</w:t>
      </w:r>
      <w:r>
        <w:rPr>
          <w:rFonts w:ascii="Arial" w:hAnsi="Arial" w:hint="cs"/>
          <w:rtl/>
        </w:rPr>
        <w:t>ה בערכים החברתיים במקרה דנן היא</w:t>
      </w:r>
      <w:r w:rsidRPr="00562D51">
        <w:rPr>
          <w:rFonts w:ascii="Arial" w:hAnsi="Arial" w:hint="cs"/>
          <w:rtl/>
        </w:rPr>
        <w:t xml:space="preserve"> ברף הבינוני.   </w:t>
      </w:r>
    </w:p>
    <w:p w14:paraId="5779DE6C" w14:textId="77777777" w:rsidR="001C27D3" w:rsidRPr="001C27D3" w:rsidRDefault="001C27D3" w:rsidP="001C27D3">
      <w:pPr>
        <w:pStyle w:val="a9"/>
        <w:rPr>
          <w:rFonts w:ascii="Arial" w:hAnsi="Arial"/>
          <w:highlight w:val="lightGray"/>
          <w:rtl/>
        </w:rPr>
      </w:pPr>
    </w:p>
    <w:p w14:paraId="7956C33A" w14:textId="77777777" w:rsidR="001C27D3" w:rsidRDefault="001C27D3" w:rsidP="001C27D3">
      <w:pPr>
        <w:pStyle w:val="a9"/>
        <w:numPr>
          <w:ilvl w:val="0"/>
          <w:numId w:val="1"/>
        </w:numPr>
        <w:spacing w:line="360" w:lineRule="auto"/>
        <w:ind w:left="720"/>
        <w:jc w:val="both"/>
        <w:rPr>
          <w:rFonts w:ascii="Arial" w:hAnsi="Arial"/>
        </w:rPr>
      </w:pPr>
      <w:r w:rsidRPr="00562D51">
        <w:rPr>
          <w:rFonts w:ascii="Arial" w:hAnsi="Arial" w:hint="cs"/>
          <w:rtl/>
        </w:rPr>
        <w:t>בכל הנוגע לנסיבות ביצוע העבירה ברור שהתקיים תכנון מוקדם וקפדני בביצוע העבירות, וברי שהנאשם הבי</w:t>
      </w:r>
      <w:r>
        <w:rPr>
          <w:rFonts w:ascii="Arial" w:hAnsi="Arial" w:hint="cs"/>
          <w:rtl/>
        </w:rPr>
        <w:t>ן את הפסול במעשיו ויכל להימנע מ</w:t>
      </w:r>
      <w:r w:rsidRPr="00562D51">
        <w:rPr>
          <w:rFonts w:ascii="Arial" w:hAnsi="Arial" w:hint="cs"/>
          <w:rtl/>
        </w:rPr>
        <w:t>עשייתם. בכל הנוגע לעבירות הסמים אין ספק כי הנאשם היה דומיננטי בביצוע העבירות ובחלקן חלקו היה בלעדי. בכל הנוגע לעבירות הנשק הנאשם לקח חלק מרכזי ופעיל בהוצאת העסקאות לפועל</w:t>
      </w:r>
      <w:r>
        <w:rPr>
          <w:rFonts w:ascii="Arial" w:hAnsi="Arial" w:hint="cs"/>
          <w:rtl/>
        </w:rPr>
        <w:t>, אף שהאחר הוא אשר סיפק פיזית את אמצעי הלחימה.</w:t>
      </w:r>
      <w:r w:rsidRPr="00562D51">
        <w:rPr>
          <w:rFonts w:ascii="Arial" w:hAnsi="Arial" w:hint="cs"/>
          <w:rtl/>
        </w:rPr>
        <w:t xml:space="preserve"> אין ספק כי הנז</w:t>
      </w:r>
      <w:r>
        <w:rPr>
          <w:rFonts w:ascii="Arial" w:hAnsi="Arial" w:hint="cs"/>
          <w:rtl/>
        </w:rPr>
        <w:t>ק שהיה צפוי להיגרם מביצוע העבירות</w:t>
      </w:r>
      <w:r w:rsidRPr="00562D51">
        <w:rPr>
          <w:rFonts w:ascii="Arial" w:hAnsi="Arial" w:hint="cs"/>
          <w:rtl/>
        </w:rPr>
        <w:t xml:space="preserve"> במידה והסמים ואמצעי הלחימה היו מוצאים דרכם לציבור הרחב הוא גבוה ביותר.</w:t>
      </w:r>
      <w:r>
        <w:rPr>
          <w:rFonts w:ascii="Arial" w:hAnsi="Arial" w:hint="cs"/>
          <w:rtl/>
        </w:rPr>
        <w:t xml:space="preserve"> לצד האמור, לא ניתן להתעלם מהעובדה שבסופו של יום</w:t>
      </w:r>
      <w:r w:rsidRPr="00562D51">
        <w:rPr>
          <w:rFonts w:ascii="Arial" w:hAnsi="Arial" w:hint="cs"/>
          <w:rtl/>
        </w:rPr>
        <w:t xml:space="preserve"> הסמים והאמצעים לא הופצו </w:t>
      </w:r>
      <w:r>
        <w:rPr>
          <w:rFonts w:ascii="Arial" w:hAnsi="Arial" w:hint="cs"/>
          <w:rtl/>
        </w:rPr>
        <w:t xml:space="preserve">לציבור </w:t>
      </w:r>
      <w:r w:rsidRPr="00562D51">
        <w:rPr>
          <w:rFonts w:ascii="Arial" w:hAnsi="Arial" w:hint="cs"/>
          <w:rtl/>
        </w:rPr>
        <w:t xml:space="preserve">אלא הגיעו לידי משטרת ישראל. עוד לקחתי בחשבון שמדובר בעבירות המבוצעות ממניע מובהק של בצע כסף. </w:t>
      </w:r>
    </w:p>
    <w:p w14:paraId="108C7ACA" w14:textId="77777777" w:rsidR="001C27D3" w:rsidRPr="001C27D3" w:rsidRDefault="001C27D3" w:rsidP="001C27D3">
      <w:pPr>
        <w:pStyle w:val="a9"/>
        <w:rPr>
          <w:rFonts w:ascii="Arial" w:hAnsi="Arial"/>
          <w:highlight w:val="lightGray"/>
        </w:rPr>
      </w:pPr>
    </w:p>
    <w:p w14:paraId="784F4E74"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בכל הנוגע לנסיבות שאינן קשורות בביצוע העבירה לקולא יש לשקול את העובדה שהנאשם הודה ולקח אחריות על מעשיו וחסך זמן שיפוטי לאחר שנשמעה עדותם של שלושה עדים. בכל הנוגע להשפעת העונש על משפחתו של הנאשם יצוין שלאור חומרת העבירות שביצע הנאשם אין מנוס מהטלת ענישה שתוביל לפגיעה במשפחתו כך או אחרת. לחומרא נתתי משקל לעובדה שלחובת הנאשם הרשעות קודמות בעבירות רלוונטיות וכי הנאשם ריצה בעבר עונש מאסר בפועל לתקופה ממושכת. </w:t>
      </w:r>
    </w:p>
    <w:p w14:paraId="1581A564" w14:textId="77777777" w:rsidR="001C27D3" w:rsidRPr="001C27D3" w:rsidRDefault="001C27D3" w:rsidP="001C27D3">
      <w:pPr>
        <w:pStyle w:val="a9"/>
        <w:rPr>
          <w:rFonts w:ascii="Arial" w:hAnsi="Arial"/>
          <w:highlight w:val="lightGray"/>
          <w:rtl/>
        </w:rPr>
      </w:pPr>
    </w:p>
    <w:p w14:paraId="29B29A83" w14:textId="77777777" w:rsidR="001C27D3" w:rsidRDefault="001C27D3" w:rsidP="001C27D3">
      <w:pPr>
        <w:pStyle w:val="a9"/>
        <w:numPr>
          <w:ilvl w:val="0"/>
          <w:numId w:val="1"/>
        </w:numPr>
        <w:spacing w:line="360" w:lineRule="auto"/>
        <w:ind w:left="720"/>
        <w:jc w:val="both"/>
        <w:rPr>
          <w:rFonts w:ascii="Arial" w:hAnsi="Arial"/>
        </w:rPr>
      </w:pPr>
      <w:r>
        <w:rPr>
          <w:rFonts w:ascii="Arial" w:hAnsi="Arial" w:hint="cs"/>
          <w:rtl/>
        </w:rPr>
        <w:t xml:space="preserve">אין ספק כי העונש שיוטל על הנאשם צריך להכיל רכיב כספי שייתן מענה להיבט הכלכלי המובהק של העבירות אותן ביצע הנאשם ויש לקבוע עונש אשר יהלום את רווחי הנאשם מביצוע העבירות. לצד האמור, יש להתחשב בגובה הקנסות שנהוג להטיל, במצב משפחתו של הנאשם ובעובדה שהוא צפוי לשאת עונש מאסר בפועל לתקופה ממושכת. </w:t>
      </w:r>
    </w:p>
    <w:p w14:paraId="43DE5B5F" w14:textId="77777777" w:rsidR="001C27D3" w:rsidRDefault="001C27D3" w:rsidP="001C27D3">
      <w:pPr>
        <w:spacing w:line="360" w:lineRule="auto"/>
        <w:jc w:val="both"/>
        <w:rPr>
          <w:rFonts w:ascii="Arial" w:hAnsi="Arial"/>
          <w:b/>
          <w:bCs/>
          <w:u w:val="single"/>
          <w:rtl/>
        </w:rPr>
      </w:pPr>
    </w:p>
    <w:p w14:paraId="446425CD" w14:textId="77777777" w:rsidR="001C27D3" w:rsidRDefault="001C27D3" w:rsidP="001C27D3">
      <w:pPr>
        <w:spacing w:line="360" w:lineRule="auto"/>
        <w:jc w:val="both"/>
        <w:rPr>
          <w:rFonts w:ascii="Arial" w:hAnsi="Arial"/>
          <w:b/>
          <w:bCs/>
          <w:u w:val="single"/>
          <w:rtl/>
        </w:rPr>
      </w:pPr>
      <w:r>
        <w:rPr>
          <w:rFonts w:ascii="Arial" w:hAnsi="Arial"/>
          <w:b/>
          <w:bCs/>
          <w:u w:val="single"/>
          <w:rtl/>
        </w:rPr>
        <w:t>מכל האמור מצאתי לנכון להטיל על הנאשם את העונשים כדלקמן:</w:t>
      </w:r>
    </w:p>
    <w:p w14:paraId="510AFE97" w14:textId="77777777" w:rsidR="001C27D3" w:rsidRDefault="001C27D3" w:rsidP="001C27D3">
      <w:pPr>
        <w:spacing w:line="360" w:lineRule="auto"/>
        <w:jc w:val="both"/>
        <w:rPr>
          <w:rFonts w:ascii="Arial" w:hAnsi="Arial"/>
          <w:b/>
          <w:bCs/>
          <w:u w:val="single"/>
          <w:rtl/>
        </w:rPr>
      </w:pPr>
    </w:p>
    <w:p w14:paraId="2DD5CDE2" w14:textId="77777777" w:rsidR="001C27D3" w:rsidRPr="00F306E3" w:rsidRDefault="001C27D3" w:rsidP="001C27D3">
      <w:pPr>
        <w:spacing w:line="360" w:lineRule="auto"/>
        <w:jc w:val="both"/>
        <w:rPr>
          <w:rFonts w:ascii="Arial" w:hAnsi="Arial"/>
          <w:rtl/>
        </w:rPr>
      </w:pPr>
      <w:r>
        <w:rPr>
          <w:rFonts w:ascii="Arial" w:hAnsi="Arial" w:hint="cs"/>
          <w:rtl/>
        </w:rPr>
        <w:t xml:space="preserve">10 </w:t>
      </w:r>
      <w:r w:rsidRPr="00F306E3">
        <w:rPr>
          <w:rFonts w:ascii="Arial" w:hAnsi="Arial" w:hint="cs"/>
          <w:rtl/>
        </w:rPr>
        <w:t xml:space="preserve">שנות </w:t>
      </w:r>
      <w:r w:rsidRPr="00F306E3">
        <w:rPr>
          <w:rFonts w:ascii="Arial" w:hAnsi="Arial"/>
          <w:rtl/>
        </w:rPr>
        <w:t>מאסר בפועל בניכוי תקופת מעצרו של הנאשם מיום</w:t>
      </w:r>
      <w:r w:rsidRPr="00F306E3">
        <w:rPr>
          <w:rFonts w:ascii="Arial" w:hAnsi="Arial" w:hint="cs"/>
          <w:rtl/>
        </w:rPr>
        <w:t xml:space="preserve"> 4.9.19. </w:t>
      </w:r>
    </w:p>
    <w:p w14:paraId="7E482792" w14:textId="77777777" w:rsidR="001C27D3" w:rsidRDefault="001C27D3" w:rsidP="001C27D3">
      <w:pPr>
        <w:spacing w:line="360" w:lineRule="auto"/>
        <w:jc w:val="both"/>
        <w:rPr>
          <w:rFonts w:ascii="Arial" w:hAnsi="Arial"/>
          <w:b/>
          <w:bCs/>
          <w:u w:val="single"/>
          <w:rtl/>
        </w:rPr>
      </w:pPr>
    </w:p>
    <w:p w14:paraId="31230F64" w14:textId="77777777" w:rsidR="001C27D3" w:rsidRPr="00F306E3" w:rsidRDefault="001C27D3" w:rsidP="001C27D3">
      <w:pPr>
        <w:spacing w:line="360" w:lineRule="auto"/>
        <w:jc w:val="both"/>
        <w:rPr>
          <w:rFonts w:ascii="Arial" w:hAnsi="Arial"/>
        </w:rPr>
      </w:pPr>
      <w:r w:rsidRPr="00F306E3">
        <w:rPr>
          <w:rFonts w:ascii="Arial" w:hAnsi="Arial" w:hint="cs"/>
          <w:rtl/>
        </w:rPr>
        <w:t xml:space="preserve">12 </w:t>
      </w:r>
      <w:r w:rsidRPr="00F306E3">
        <w:rPr>
          <w:rFonts w:ascii="Arial" w:hAnsi="Arial"/>
          <w:rtl/>
        </w:rPr>
        <w:t xml:space="preserve">חודשי מאסר על תנאי למשך 3 שנים שיופעלו במידה והנאשם יעבור עבירות </w:t>
      </w:r>
      <w:r w:rsidRPr="00F306E3">
        <w:rPr>
          <w:rFonts w:ascii="Arial" w:hAnsi="Arial" w:hint="cs"/>
          <w:rtl/>
        </w:rPr>
        <w:t>סמים</w:t>
      </w:r>
      <w:r w:rsidRPr="00F306E3">
        <w:rPr>
          <w:rFonts w:ascii="Arial" w:hAnsi="Arial"/>
          <w:rtl/>
        </w:rPr>
        <w:t xml:space="preserve"> מסוג פשע או עבירות נשק מסוג פשע. </w:t>
      </w:r>
    </w:p>
    <w:p w14:paraId="291232D7" w14:textId="77777777" w:rsidR="001C27D3" w:rsidRPr="00F306E3" w:rsidRDefault="001C27D3" w:rsidP="001C27D3">
      <w:pPr>
        <w:pStyle w:val="a9"/>
        <w:rPr>
          <w:rFonts w:ascii="Arial" w:hAnsi="Arial"/>
          <w:rtl/>
        </w:rPr>
      </w:pPr>
    </w:p>
    <w:p w14:paraId="3A352ED5" w14:textId="77777777" w:rsidR="001C27D3" w:rsidRPr="008F1D4B" w:rsidRDefault="001C27D3" w:rsidP="001C27D3">
      <w:pPr>
        <w:spacing w:line="360" w:lineRule="auto"/>
        <w:jc w:val="both"/>
        <w:rPr>
          <w:rFonts w:ascii="Arial" w:hAnsi="Arial"/>
          <w:rtl/>
        </w:rPr>
      </w:pPr>
      <w:r w:rsidRPr="008F1D4B">
        <w:rPr>
          <w:rFonts w:ascii="Arial" w:hAnsi="Arial" w:hint="cs"/>
          <w:rtl/>
        </w:rPr>
        <w:t xml:space="preserve">קנס בסך </w:t>
      </w:r>
      <w:r>
        <w:rPr>
          <w:rFonts w:ascii="Arial" w:hAnsi="Arial" w:hint="cs"/>
          <w:rtl/>
        </w:rPr>
        <w:t>80,000</w:t>
      </w:r>
      <w:r w:rsidRPr="008F1D4B">
        <w:rPr>
          <w:rFonts w:ascii="Arial" w:hAnsi="Arial" w:hint="cs"/>
          <w:rtl/>
        </w:rPr>
        <w:t xml:space="preserve"> שישולם ב-36 תשלומים החל מיום </w:t>
      </w:r>
      <w:r>
        <w:rPr>
          <w:rFonts w:ascii="Arial" w:hAnsi="Arial" w:hint="cs"/>
          <w:rtl/>
        </w:rPr>
        <w:t>1.9.22.</w:t>
      </w:r>
    </w:p>
    <w:p w14:paraId="25527B38" w14:textId="77777777" w:rsidR="001C27D3" w:rsidRDefault="001C27D3" w:rsidP="001C27D3">
      <w:pPr>
        <w:spacing w:line="360" w:lineRule="auto"/>
        <w:jc w:val="both"/>
        <w:rPr>
          <w:rFonts w:ascii="Arial" w:hAnsi="Arial"/>
          <w:b/>
          <w:bCs/>
          <w:u w:val="single"/>
          <w:rtl/>
        </w:rPr>
      </w:pPr>
    </w:p>
    <w:p w14:paraId="684DE503" w14:textId="77777777" w:rsidR="001C27D3" w:rsidRPr="00BF4878" w:rsidRDefault="001C27D3" w:rsidP="001C27D3">
      <w:pPr>
        <w:spacing w:line="360" w:lineRule="auto"/>
        <w:jc w:val="both"/>
        <w:rPr>
          <w:rFonts w:ascii="Arial" w:hAnsi="Arial"/>
          <w:rtl/>
        </w:rPr>
      </w:pPr>
      <w:r w:rsidRPr="00BF4878">
        <w:rPr>
          <w:rFonts w:ascii="Arial" w:hAnsi="Arial" w:hint="cs"/>
          <w:rtl/>
        </w:rPr>
        <w:t xml:space="preserve">אני מורה על חילוט 7,900 ₪ לטובת קרן חילוט סמים, וזאת בעבור רכב המאזדה שנתפס ונמכר היות ושימש או נועד לשמש כאמצעי לביצוע העבירה או שימוש או נועד לשמש כדי לאפשר ביצוע העבירה או שהושג במישרין או בעקיפין כשכר עבירה או כתוצאה מביצוע העבירה או שיועד לכך או נועד לשמש כאמצעי לביצוע העבירה או שימוש או נועד לשמש כדי לאפשר ביצוע העבירה.  </w:t>
      </w:r>
      <w:r w:rsidRPr="00BF4878">
        <w:rPr>
          <w:rFonts w:ascii="Arial" w:hAnsi="Arial"/>
          <w:rtl/>
        </w:rPr>
        <w:t xml:space="preserve"> </w:t>
      </w:r>
    </w:p>
    <w:p w14:paraId="0F57A3D9" w14:textId="77777777" w:rsidR="001C27D3" w:rsidRDefault="001C27D3" w:rsidP="001C27D3">
      <w:pPr>
        <w:rPr>
          <w:rtl/>
        </w:rPr>
      </w:pPr>
    </w:p>
    <w:p w14:paraId="303563B2" w14:textId="77777777" w:rsidR="001C27D3" w:rsidRDefault="001C27D3" w:rsidP="001C27D3">
      <w:pPr>
        <w:spacing w:line="360" w:lineRule="auto"/>
        <w:jc w:val="both"/>
        <w:rPr>
          <w:rtl/>
        </w:rPr>
      </w:pPr>
    </w:p>
    <w:p w14:paraId="0B3E6F6C" w14:textId="77777777" w:rsidR="001C27D3" w:rsidRPr="009C6BDA" w:rsidRDefault="00AC3213" w:rsidP="001C27D3">
      <w:pPr>
        <w:spacing w:line="360" w:lineRule="auto"/>
        <w:jc w:val="both"/>
        <w:rPr>
          <w:rFonts w:ascii="Arial" w:hAnsi="Arial"/>
          <w:b/>
          <w:bCs/>
          <w:noProof w:val="0"/>
          <w:u w:val="single"/>
          <w:rtl/>
        </w:rPr>
      </w:pPr>
      <w:r w:rsidRPr="00AC3213">
        <w:rPr>
          <w:rFonts w:ascii="Arial" w:hAnsi="Arial"/>
          <w:b/>
          <w:bCs/>
          <w:noProof w:val="0"/>
          <w:color w:val="FFFFFF"/>
          <w:sz w:val="2"/>
          <w:szCs w:val="2"/>
          <w:u w:val="single"/>
          <w:rtl/>
        </w:rPr>
        <w:t>5129371</w:t>
      </w:r>
      <w:r w:rsidR="001C27D3" w:rsidRPr="009C6BDA">
        <w:rPr>
          <w:rFonts w:ascii="Arial" w:hAnsi="Arial" w:hint="cs"/>
          <w:b/>
          <w:bCs/>
          <w:noProof w:val="0"/>
          <w:u w:val="single"/>
          <w:rtl/>
        </w:rPr>
        <w:t>זכות ערעור תוך 45 ימים</w:t>
      </w:r>
    </w:p>
    <w:p w14:paraId="754527D8" w14:textId="77777777" w:rsidR="001C27D3" w:rsidRPr="00AC3213" w:rsidRDefault="00AC3213" w:rsidP="001C27D3">
      <w:pPr>
        <w:spacing w:line="360" w:lineRule="auto"/>
        <w:jc w:val="both"/>
        <w:rPr>
          <w:rFonts w:ascii="Arial" w:hAnsi="Arial"/>
          <w:noProof w:val="0"/>
          <w:color w:val="FFFFFF"/>
          <w:sz w:val="2"/>
          <w:szCs w:val="2"/>
          <w:rtl/>
        </w:rPr>
      </w:pPr>
      <w:r w:rsidRPr="00AC3213">
        <w:rPr>
          <w:rFonts w:ascii="Arial" w:hAnsi="Arial"/>
          <w:noProof w:val="0"/>
          <w:color w:val="FFFFFF"/>
          <w:sz w:val="2"/>
          <w:szCs w:val="2"/>
          <w:rtl/>
        </w:rPr>
        <w:t>54678313</w:t>
      </w:r>
    </w:p>
    <w:p w14:paraId="791690B6" w14:textId="77777777" w:rsidR="001C27D3" w:rsidRPr="00B95D6E" w:rsidRDefault="001C27D3" w:rsidP="001C27D3">
      <w:pPr>
        <w:spacing w:line="360" w:lineRule="auto"/>
        <w:jc w:val="both"/>
        <w:rPr>
          <w:rFonts w:ascii="Arial" w:hAnsi="Arial"/>
          <w:noProof w:val="0"/>
          <w:rtl/>
        </w:rPr>
      </w:pPr>
    </w:p>
    <w:p w14:paraId="71BA9112" w14:textId="77777777" w:rsidR="001C27D3" w:rsidRDefault="00AC3213" w:rsidP="001C27D3">
      <w:pPr>
        <w:tabs>
          <w:tab w:val="left" w:pos="2553"/>
        </w:tabs>
        <w:ind w:left="5040"/>
        <w:rPr>
          <w:rtl/>
        </w:rPr>
      </w:pPr>
      <w:bookmarkStart w:id="9" w:name="Nitan"/>
      <w:r>
        <w:rPr>
          <w:rFonts w:ascii="Arial" w:hAnsi="Arial"/>
          <w:noProof w:val="0"/>
          <w:rtl/>
        </w:rPr>
        <w:t xml:space="preserve">ניתנה היום, י' אלול תשפ"א, 18 אוגוסט 2021, בהעדר הצדדים. </w:t>
      </w:r>
      <w:bookmarkEnd w:id="9"/>
      <w:r w:rsidR="001C27D3">
        <w:rPr>
          <w:rFonts w:hint="cs"/>
          <w:rtl/>
        </w:rPr>
        <w:t xml:space="preserve">     </w:t>
      </w:r>
    </w:p>
    <w:p w14:paraId="1D5C6297" w14:textId="77777777" w:rsidR="001C27D3" w:rsidRDefault="001C27D3" w:rsidP="00AC3213">
      <w:pPr>
        <w:tabs>
          <w:tab w:val="left" w:pos="2553"/>
        </w:tabs>
      </w:pPr>
      <w:r>
        <w:rPr>
          <w:rFonts w:hint="cs"/>
          <w:rtl/>
        </w:rPr>
        <w:tab/>
      </w:r>
      <w:r>
        <w:rPr>
          <w:rFonts w:hint="cs"/>
          <w:rtl/>
        </w:rPr>
        <w:tab/>
      </w:r>
      <w:r>
        <w:rPr>
          <w:rFonts w:hint="cs"/>
          <w:rtl/>
        </w:rPr>
        <w:tab/>
      </w:r>
      <w:r>
        <w:rPr>
          <w:rFonts w:hint="cs"/>
          <w:rtl/>
        </w:rPr>
        <w:tab/>
        <w:t xml:space="preserve">        </w:t>
      </w:r>
    </w:p>
    <w:p w14:paraId="7C3F08DA" w14:textId="77777777" w:rsidR="001C27D3" w:rsidRPr="00881E26" w:rsidRDefault="00881E26" w:rsidP="001C27D3">
      <w:pPr>
        <w:tabs>
          <w:tab w:val="left" w:pos="2553"/>
        </w:tabs>
        <w:rPr>
          <w:rFonts w:ascii="Arial" w:hAnsi="Arial"/>
          <w:noProof w:val="0"/>
          <w:color w:val="FFFFFF"/>
          <w:sz w:val="2"/>
          <w:szCs w:val="2"/>
          <w:rtl/>
        </w:rPr>
      </w:pPr>
      <w:r w:rsidRPr="00881E26">
        <w:rPr>
          <w:rFonts w:ascii="Arial" w:hAnsi="Arial"/>
          <w:noProof w:val="0"/>
          <w:color w:val="FFFFFF"/>
          <w:sz w:val="2"/>
          <w:szCs w:val="2"/>
          <w:rtl/>
        </w:rPr>
        <w:t>5129371</w:t>
      </w:r>
    </w:p>
    <w:p w14:paraId="194396C6" w14:textId="77777777" w:rsidR="00A036F8" w:rsidRPr="00881E26" w:rsidRDefault="00881E26" w:rsidP="00AC3213">
      <w:pPr>
        <w:keepNext/>
        <w:rPr>
          <w:rFonts w:ascii="David" w:hAnsi="David"/>
          <w:color w:val="FFFFFF"/>
          <w:sz w:val="2"/>
          <w:szCs w:val="2"/>
          <w:rtl/>
        </w:rPr>
      </w:pPr>
      <w:r w:rsidRPr="00881E26">
        <w:rPr>
          <w:rFonts w:ascii="David" w:hAnsi="David"/>
          <w:color w:val="FFFFFF"/>
          <w:sz w:val="2"/>
          <w:szCs w:val="2"/>
          <w:rtl/>
        </w:rPr>
        <w:t>54678313</w:t>
      </w:r>
    </w:p>
    <w:p w14:paraId="50FBDBE8" w14:textId="77777777" w:rsidR="00AC3213" w:rsidRDefault="00AC3213" w:rsidP="00AC3213">
      <w:pPr>
        <w:rPr>
          <w:rtl/>
        </w:rPr>
      </w:pPr>
    </w:p>
    <w:p w14:paraId="6930330A" w14:textId="77777777" w:rsidR="00AC3213" w:rsidRDefault="00AC3213" w:rsidP="00AC321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7922E5B7" w14:textId="77777777" w:rsidR="00881E26" w:rsidRPr="00881E26" w:rsidRDefault="00881E26" w:rsidP="00881E26">
      <w:pPr>
        <w:keepNext/>
        <w:rPr>
          <w:rFonts w:ascii="David" w:hAnsi="David"/>
          <w:color w:val="000000"/>
          <w:sz w:val="22"/>
          <w:szCs w:val="22"/>
          <w:rtl/>
        </w:rPr>
      </w:pPr>
    </w:p>
    <w:p w14:paraId="4AD38A93" w14:textId="77777777" w:rsidR="00881E26" w:rsidRPr="00881E26" w:rsidRDefault="00881E26" w:rsidP="00881E26">
      <w:pPr>
        <w:keepNext/>
        <w:rPr>
          <w:rFonts w:ascii="David" w:hAnsi="David"/>
          <w:color w:val="000000"/>
          <w:sz w:val="22"/>
          <w:szCs w:val="22"/>
          <w:rtl/>
        </w:rPr>
      </w:pPr>
      <w:r w:rsidRPr="00881E26">
        <w:rPr>
          <w:rFonts w:ascii="David" w:hAnsi="David"/>
          <w:color w:val="000000"/>
          <w:sz w:val="22"/>
          <w:szCs w:val="22"/>
          <w:rtl/>
        </w:rPr>
        <w:t>דניאל פיש 54678313-/</w:t>
      </w:r>
    </w:p>
    <w:p w14:paraId="3078153A" w14:textId="77777777" w:rsidR="00AC3213" w:rsidRPr="00AC3213" w:rsidRDefault="00881E26" w:rsidP="00881E26">
      <w:pPr>
        <w:rPr>
          <w:rFonts w:hint="cs"/>
          <w:color w:val="0000FF"/>
          <w:u w:val="single"/>
        </w:rPr>
      </w:pPr>
      <w:r w:rsidRPr="00881E26">
        <w:rPr>
          <w:color w:val="000000"/>
          <w:u w:val="single"/>
          <w:rtl/>
        </w:rPr>
        <w:t>נוסח מסמך זה כפוף לשינויי ניסוח ועריכה</w:t>
      </w:r>
      <w:r w:rsidR="00483010">
        <w:rPr>
          <w:rFonts w:hint="cs"/>
          <w:color w:val="0000FF"/>
          <w:u w:val="single"/>
          <w:rtl/>
        </w:rPr>
        <w:t xml:space="preserve"> </w:t>
      </w:r>
    </w:p>
    <w:sectPr w:rsidR="00AC3213" w:rsidRPr="00AC3213" w:rsidSect="00881E26">
      <w:headerReference w:type="even" r:id="rId48"/>
      <w:headerReference w:type="default" r:id="rId49"/>
      <w:footerReference w:type="even" r:id="rId50"/>
      <w:footerReference w:type="default" r:id="rId5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A56AA" w14:textId="77777777" w:rsidR="00FD236E" w:rsidRDefault="00FD236E" w:rsidP="00CD3EDF">
      <w:r>
        <w:separator/>
      </w:r>
    </w:p>
  </w:endnote>
  <w:endnote w:type="continuationSeparator" w:id="0">
    <w:p w14:paraId="1A6ABC26" w14:textId="77777777" w:rsidR="00FD236E" w:rsidRDefault="00FD236E" w:rsidP="00CD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F073D" w14:textId="77777777" w:rsidR="00881E26" w:rsidRDefault="00881E26" w:rsidP="00881E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A85AAA5" w14:textId="77777777" w:rsidR="00AC3213" w:rsidRPr="00881E26" w:rsidRDefault="00881E26" w:rsidP="00881E26">
    <w:pPr>
      <w:pStyle w:val="a5"/>
      <w:pBdr>
        <w:top w:val="single" w:sz="4" w:space="1" w:color="auto"/>
        <w:between w:val="single" w:sz="4" w:space="0" w:color="auto"/>
      </w:pBdr>
      <w:spacing w:after="60"/>
      <w:jc w:val="center"/>
      <w:rPr>
        <w:rFonts w:ascii="FrankRuehl" w:hAnsi="FrankRuehl" w:cs="FrankRuehl"/>
        <w:color w:val="000000"/>
      </w:rPr>
    </w:pPr>
    <w:r w:rsidRPr="00881E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1D6C8" w14:textId="77777777" w:rsidR="00881E26" w:rsidRDefault="00881E26" w:rsidP="00881E26">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C23C4">
      <w:rPr>
        <w:rStyle w:val="a8"/>
        <w:rFonts w:ascii="FrankRuehl" w:hAnsi="FrankRuehl" w:cs="FrankRuehl"/>
        <w:rtl/>
      </w:rPr>
      <w:t>1</w:t>
    </w:r>
    <w:r>
      <w:rPr>
        <w:rStyle w:val="a8"/>
        <w:rFonts w:ascii="FrankRuehl" w:hAnsi="FrankRuehl" w:cs="FrankRuehl"/>
        <w:rtl/>
      </w:rPr>
      <w:fldChar w:fldCharType="end"/>
    </w:r>
  </w:p>
  <w:p w14:paraId="61A993A4" w14:textId="77777777" w:rsidR="007D66A7" w:rsidRPr="00881E26" w:rsidRDefault="00881E26" w:rsidP="00881E26">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81E26">
      <w:rPr>
        <w:rStyle w:val="a8"/>
        <w:rFonts w:ascii="FrankRuehl" w:hAnsi="FrankRuehl" w:cs="FrankRuehl" w:hint="cs"/>
        <w:color w:val="000000"/>
      </w:rPr>
      <w:pict w14:anchorId="4E926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92451" w14:textId="77777777" w:rsidR="00FD236E" w:rsidRDefault="00FD236E" w:rsidP="00CD3EDF">
      <w:r>
        <w:separator/>
      </w:r>
    </w:p>
  </w:footnote>
  <w:footnote w:type="continuationSeparator" w:id="0">
    <w:p w14:paraId="0926CEE1" w14:textId="77777777" w:rsidR="00FD236E" w:rsidRDefault="00FD236E" w:rsidP="00CD3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62704" w14:textId="77777777" w:rsidR="00AC3213" w:rsidRPr="00881E26" w:rsidRDefault="00881E26" w:rsidP="00881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46366-09-19</w:t>
    </w:r>
    <w:r>
      <w:rPr>
        <w:rFonts w:ascii="David" w:hAnsi="David"/>
        <w:color w:val="000000"/>
        <w:sz w:val="22"/>
        <w:szCs w:val="22"/>
        <w:rtl/>
      </w:rPr>
      <w:tab/>
      <w:t xml:space="preserve"> מדינת ישראל נ' עומר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554EB" w14:textId="77777777" w:rsidR="00AC3213" w:rsidRPr="00881E26" w:rsidRDefault="00881E26" w:rsidP="00881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46366-09-19</w:t>
    </w:r>
    <w:r>
      <w:rPr>
        <w:rFonts w:ascii="David" w:hAnsi="David"/>
        <w:color w:val="000000"/>
        <w:sz w:val="22"/>
        <w:szCs w:val="22"/>
        <w:rtl/>
      </w:rPr>
      <w:tab/>
      <w:t xml:space="preserve"> מדינת ישראל נ' עומר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A62C2"/>
    <w:multiLevelType w:val="hybridMultilevel"/>
    <w:tmpl w:val="F410B5FE"/>
    <w:lvl w:ilvl="0" w:tplc="2D0CA0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4116F"/>
    <w:multiLevelType w:val="hybridMultilevel"/>
    <w:tmpl w:val="C5D2C0E0"/>
    <w:lvl w:ilvl="0" w:tplc="4C8649A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7013754">
    <w:abstractNumId w:val="0"/>
  </w:num>
  <w:num w:numId="2" w16cid:durableId="166192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27D3"/>
    <w:rsid w:val="000B4199"/>
    <w:rsid w:val="001B5A3B"/>
    <w:rsid w:val="001C23C4"/>
    <w:rsid w:val="001C27D3"/>
    <w:rsid w:val="00252F7C"/>
    <w:rsid w:val="00351A43"/>
    <w:rsid w:val="00425B28"/>
    <w:rsid w:val="00483010"/>
    <w:rsid w:val="005E787C"/>
    <w:rsid w:val="007D66A7"/>
    <w:rsid w:val="00881E26"/>
    <w:rsid w:val="00A036F8"/>
    <w:rsid w:val="00AC3213"/>
    <w:rsid w:val="00C85B99"/>
    <w:rsid w:val="00CD3EDF"/>
    <w:rsid w:val="00FD23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8CF8A7"/>
  <w15:chartTrackingRefBased/>
  <w15:docId w15:val="{54B1A9FF-B9BD-4BA1-8AD3-0A79B7F6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27D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27D3"/>
    <w:pPr>
      <w:tabs>
        <w:tab w:val="center" w:pos="4153"/>
        <w:tab w:val="right" w:pos="8306"/>
      </w:tabs>
    </w:pPr>
  </w:style>
  <w:style w:type="character" w:customStyle="1" w:styleId="a4">
    <w:name w:val="כותרת עליונה תו"/>
    <w:link w:val="a3"/>
    <w:rsid w:val="001C27D3"/>
    <w:rPr>
      <w:rFonts w:ascii="Times New Roman" w:eastAsia="Times New Roman" w:hAnsi="Times New Roman" w:cs="David"/>
      <w:noProof/>
      <w:sz w:val="24"/>
      <w:szCs w:val="24"/>
    </w:rPr>
  </w:style>
  <w:style w:type="paragraph" w:styleId="a5">
    <w:name w:val="footer"/>
    <w:basedOn w:val="a"/>
    <w:link w:val="a6"/>
    <w:rsid w:val="001C27D3"/>
    <w:pPr>
      <w:tabs>
        <w:tab w:val="center" w:pos="4153"/>
        <w:tab w:val="right" w:pos="8306"/>
      </w:tabs>
    </w:pPr>
  </w:style>
  <w:style w:type="character" w:customStyle="1" w:styleId="a6">
    <w:name w:val="כותרת תחתונה תו"/>
    <w:link w:val="a5"/>
    <w:rsid w:val="001C27D3"/>
    <w:rPr>
      <w:rFonts w:ascii="Times New Roman" w:eastAsia="Times New Roman" w:hAnsi="Times New Roman" w:cs="David"/>
      <w:noProof/>
      <w:sz w:val="24"/>
      <w:szCs w:val="24"/>
    </w:rPr>
  </w:style>
  <w:style w:type="table" w:styleId="a7">
    <w:name w:val="Table Grid"/>
    <w:basedOn w:val="a1"/>
    <w:rsid w:val="001C27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27D3"/>
  </w:style>
  <w:style w:type="paragraph" w:customStyle="1" w:styleId="12">
    <w:name w:val="רגיל + ‏12 נק'"/>
    <w:aliases w:val="מיושר לשני הצדדים,מרווח בין שורות:  שורה וחצי"/>
    <w:basedOn w:val="a"/>
    <w:rsid w:val="001C27D3"/>
    <w:rPr>
      <w:b/>
      <w:bCs/>
      <w:noProof w:val="0"/>
      <w:u w:val="single"/>
    </w:rPr>
  </w:style>
  <w:style w:type="paragraph" w:styleId="a9">
    <w:name w:val="List Paragraph"/>
    <w:basedOn w:val="a"/>
    <w:qFormat/>
    <w:rsid w:val="001C27D3"/>
    <w:pPr>
      <w:ind w:left="720"/>
      <w:contextualSpacing/>
    </w:pPr>
  </w:style>
  <w:style w:type="character" w:styleId="aa">
    <w:name w:val="line number"/>
    <w:rsid w:val="001C27D3"/>
  </w:style>
  <w:style w:type="character" w:styleId="Hyperlink">
    <w:name w:val="Hyperlink"/>
    <w:rsid w:val="00AC32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13;19" TargetMode="External"/><Relationship Id="rId26" Type="http://schemas.openxmlformats.org/officeDocument/2006/relationships/hyperlink" Target="http://www.nevo.co.il/law/4216/13;19" TargetMode="External"/><Relationship Id="rId39" Type="http://schemas.openxmlformats.org/officeDocument/2006/relationships/hyperlink" Target="http://www.nevo.co.il/case/26052036"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3817771" TargetMode="External"/><Relationship Id="rId42" Type="http://schemas.openxmlformats.org/officeDocument/2006/relationships/hyperlink" Target="http://www.nevo.co.il/case/6247149"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19" TargetMode="External"/><Relationship Id="rId29" Type="http://schemas.openxmlformats.org/officeDocument/2006/relationships/hyperlink" Target="http://www.nevo.co.il/law/70301/144.b2"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4216/13;19" TargetMode="External"/><Relationship Id="rId32" Type="http://schemas.openxmlformats.org/officeDocument/2006/relationships/hyperlink" Target="http://www.nevo.co.il/case/21478852" TargetMode="External"/><Relationship Id="rId37" Type="http://schemas.openxmlformats.org/officeDocument/2006/relationships/hyperlink" Target="http://www.nevo.co.il/case/24287803" TargetMode="External"/><Relationship Id="rId40" Type="http://schemas.openxmlformats.org/officeDocument/2006/relationships/hyperlink" Target="http://www.nevo.co.il/case/26671192" TargetMode="External"/><Relationship Id="rId45" Type="http://schemas.openxmlformats.org/officeDocument/2006/relationships/hyperlink" Target="http://www.nevo.co.il/case/26850697"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5252434" TargetMode="External"/><Relationship Id="rId44" Type="http://schemas.openxmlformats.org/officeDocument/2006/relationships/hyperlink" Target="http://www.nevo.co.il/case/2024052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29" TargetMode="External"/><Relationship Id="rId35" Type="http://schemas.openxmlformats.org/officeDocument/2006/relationships/hyperlink" Target="http://www.nevo.co.il/case/4636913" TargetMode="External"/><Relationship Id="rId43" Type="http://schemas.openxmlformats.org/officeDocument/2006/relationships/hyperlink" Target="http://www.nevo.co.il/case/4278918"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8471804" TargetMode="External"/><Relationship Id="rId38" Type="http://schemas.openxmlformats.org/officeDocument/2006/relationships/hyperlink" Target="http://www.nevo.co.il/case/6043688" TargetMode="External"/><Relationship Id="rId46" Type="http://schemas.openxmlformats.org/officeDocument/2006/relationships/hyperlink" Target="http://www.nevo.co.il/case/20678210"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72858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605187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3740</Words>
  <Characters>18704</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22400</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3997809</vt:i4>
      </vt:variant>
      <vt:variant>
        <vt:i4>117</vt:i4>
      </vt:variant>
      <vt:variant>
        <vt:i4>0</vt:i4>
      </vt:variant>
      <vt:variant>
        <vt:i4>5</vt:i4>
      </vt:variant>
      <vt:variant>
        <vt:lpwstr>http://www.nevo.co.il/case/20678210</vt:lpwstr>
      </vt:variant>
      <vt:variant>
        <vt:lpwstr/>
      </vt:variant>
      <vt:variant>
        <vt:i4>3342449</vt:i4>
      </vt:variant>
      <vt:variant>
        <vt:i4>114</vt:i4>
      </vt:variant>
      <vt:variant>
        <vt:i4>0</vt:i4>
      </vt:variant>
      <vt:variant>
        <vt:i4>5</vt:i4>
      </vt:variant>
      <vt:variant>
        <vt:lpwstr>http://www.nevo.co.il/case/26850697</vt:lpwstr>
      </vt:variant>
      <vt:variant>
        <vt:lpwstr/>
      </vt:variant>
      <vt:variant>
        <vt:i4>3276917</vt:i4>
      </vt:variant>
      <vt:variant>
        <vt:i4>111</vt:i4>
      </vt:variant>
      <vt:variant>
        <vt:i4>0</vt:i4>
      </vt:variant>
      <vt:variant>
        <vt:i4>5</vt:i4>
      </vt:variant>
      <vt:variant>
        <vt:lpwstr>http://www.nevo.co.il/case/20240520</vt:lpwstr>
      </vt:variant>
      <vt:variant>
        <vt:lpwstr/>
      </vt:variant>
      <vt:variant>
        <vt:i4>3276927</vt:i4>
      </vt:variant>
      <vt:variant>
        <vt:i4>108</vt:i4>
      </vt:variant>
      <vt:variant>
        <vt:i4>0</vt:i4>
      </vt:variant>
      <vt:variant>
        <vt:i4>5</vt:i4>
      </vt:variant>
      <vt:variant>
        <vt:lpwstr>http://www.nevo.co.il/case/4278918</vt:lpwstr>
      </vt:variant>
      <vt:variant>
        <vt:lpwstr/>
      </vt:variant>
      <vt:variant>
        <vt:i4>3801205</vt:i4>
      </vt:variant>
      <vt:variant>
        <vt:i4>105</vt:i4>
      </vt:variant>
      <vt:variant>
        <vt:i4>0</vt:i4>
      </vt:variant>
      <vt:variant>
        <vt:i4>5</vt:i4>
      </vt:variant>
      <vt:variant>
        <vt:lpwstr>http://www.nevo.co.il/case/6247149</vt:lpwstr>
      </vt:variant>
      <vt:variant>
        <vt:lpwstr/>
      </vt:variant>
      <vt:variant>
        <vt:i4>3473525</vt:i4>
      </vt:variant>
      <vt:variant>
        <vt:i4>102</vt:i4>
      </vt:variant>
      <vt:variant>
        <vt:i4>0</vt:i4>
      </vt:variant>
      <vt:variant>
        <vt:i4>5</vt:i4>
      </vt:variant>
      <vt:variant>
        <vt:lpwstr>http://www.nevo.co.il/case/26728580</vt:lpwstr>
      </vt:variant>
      <vt:variant>
        <vt:lpwstr/>
      </vt:variant>
      <vt:variant>
        <vt:i4>3932276</vt:i4>
      </vt:variant>
      <vt:variant>
        <vt:i4>99</vt:i4>
      </vt:variant>
      <vt:variant>
        <vt:i4>0</vt:i4>
      </vt:variant>
      <vt:variant>
        <vt:i4>5</vt:i4>
      </vt:variant>
      <vt:variant>
        <vt:lpwstr>http://www.nevo.co.il/case/26671192</vt:lpwstr>
      </vt:variant>
      <vt:variant>
        <vt:lpwstr/>
      </vt:variant>
      <vt:variant>
        <vt:i4>3342455</vt:i4>
      </vt:variant>
      <vt:variant>
        <vt:i4>96</vt:i4>
      </vt:variant>
      <vt:variant>
        <vt:i4>0</vt:i4>
      </vt:variant>
      <vt:variant>
        <vt:i4>5</vt:i4>
      </vt:variant>
      <vt:variant>
        <vt:lpwstr>http://www.nevo.co.il/case/26052036</vt:lpwstr>
      </vt:variant>
      <vt:variant>
        <vt:lpwstr/>
      </vt:variant>
      <vt:variant>
        <vt:i4>3932287</vt:i4>
      </vt:variant>
      <vt:variant>
        <vt:i4>93</vt:i4>
      </vt:variant>
      <vt:variant>
        <vt:i4>0</vt:i4>
      </vt:variant>
      <vt:variant>
        <vt:i4>5</vt:i4>
      </vt:variant>
      <vt:variant>
        <vt:lpwstr>http://www.nevo.co.il/case/6043688</vt:lpwstr>
      </vt:variant>
      <vt:variant>
        <vt:lpwstr/>
      </vt:variant>
      <vt:variant>
        <vt:i4>3604592</vt:i4>
      </vt:variant>
      <vt:variant>
        <vt:i4>90</vt:i4>
      </vt:variant>
      <vt:variant>
        <vt:i4>0</vt:i4>
      </vt:variant>
      <vt:variant>
        <vt:i4>5</vt:i4>
      </vt:variant>
      <vt:variant>
        <vt:lpwstr>http://www.nevo.co.il/case/24287803</vt:lpwstr>
      </vt:variant>
      <vt:variant>
        <vt:lpwstr/>
      </vt:variant>
      <vt:variant>
        <vt:i4>3407999</vt:i4>
      </vt:variant>
      <vt:variant>
        <vt:i4>87</vt:i4>
      </vt:variant>
      <vt:variant>
        <vt:i4>0</vt:i4>
      </vt:variant>
      <vt:variant>
        <vt:i4>5</vt:i4>
      </vt:variant>
      <vt:variant>
        <vt:lpwstr>http://www.nevo.co.il/case/26051877</vt:lpwstr>
      </vt:variant>
      <vt:variant>
        <vt:lpwstr/>
      </vt:variant>
      <vt:variant>
        <vt:i4>3997813</vt:i4>
      </vt:variant>
      <vt:variant>
        <vt:i4>84</vt:i4>
      </vt:variant>
      <vt:variant>
        <vt:i4>0</vt:i4>
      </vt:variant>
      <vt:variant>
        <vt:i4>5</vt:i4>
      </vt:variant>
      <vt:variant>
        <vt:lpwstr>http://www.nevo.co.il/case/4636913</vt:lpwstr>
      </vt:variant>
      <vt:variant>
        <vt:lpwstr/>
      </vt:variant>
      <vt:variant>
        <vt:i4>3801201</vt:i4>
      </vt:variant>
      <vt:variant>
        <vt:i4>81</vt:i4>
      </vt:variant>
      <vt:variant>
        <vt:i4>0</vt:i4>
      </vt:variant>
      <vt:variant>
        <vt:i4>5</vt:i4>
      </vt:variant>
      <vt:variant>
        <vt:lpwstr>http://www.nevo.co.il/case/23817771</vt:lpwstr>
      </vt:variant>
      <vt:variant>
        <vt:lpwstr/>
      </vt:variant>
      <vt:variant>
        <vt:i4>3342449</vt:i4>
      </vt:variant>
      <vt:variant>
        <vt:i4>78</vt:i4>
      </vt:variant>
      <vt:variant>
        <vt:i4>0</vt:i4>
      </vt:variant>
      <vt:variant>
        <vt:i4>5</vt:i4>
      </vt:variant>
      <vt:variant>
        <vt:lpwstr>http://www.nevo.co.il/case/8471804</vt:lpwstr>
      </vt:variant>
      <vt:variant>
        <vt:lpwstr/>
      </vt:variant>
      <vt:variant>
        <vt:i4>3866746</vt:i4>
      </vt:variant>
      <vt:variant>
        <vt:i4>75</vt:i4>
      </vt:variant>
      <vt:variant>
        <vt:i4>0</vt:i4>
      </vt:variant>
      <vt:variant>
        <vt:i4>5</vt:i4>
      </vt:variant>
      <vt:variant>
        <vt:lpwstr>http://www.nevo.co.il/case/21478852</vt:lpwstr>
      </vt:variant>
      <vt:variant>
        <vt:lpwstr/>
      </vt:variant>
      <vt:variant>
        <vt:i4>3211376</vt:i4>
      </vt:variant>
      <vt:variant>
        <vt:i4>72</vt:i4>
      </vt:variant>
      <vt:variant>
        <vt:i4>0</vt:i4>
      </vt:variant>
      <vt:variant>
        <vt:i4>5</vt:i4>
      </vt:variant>
      <vt:variant>
        <vt:lpwstr>http://www.nevo.co.il/case/25252434</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5046344</vt:i4>
      </vt:variant>
      <vt:variant>
        <vt:i4>57</vt:i4>
      </vt:variant>
      <vt:variant>
        <vt:i4>0</vt:i4>
      </vt:variant>
      <vt:variant>
        <vt:i4>5</vt:i4>
      </vt:variant>
      <vt:variant>
        <vt:lpwstr>http://www.nevo.co.il/law/4216/13;19</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5046344</vt:i4>
      </vt:variant>
      <vt:variant>
        <vt:i4>51</vt:i4>
      </vt:variant>
      <vt:variant>
        <vt:i4>0</vt:i4>
      </vt:variant>
      <vt:variant>
        <vt:i4>5</vt:i4>
      </vt:variant>
      <vt:variant>
        <vt:lpwstr>http://www.nevo.co.il/law/4216/13;19</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5046344</vt:i4>
      </vt:variant>
      <vt:variant>
        <vt:i4>33</vt:i4>
      </vt:variant>
      <vt:variant>
        <vt:i4>0</vt:i4>
      </vt:variant>
      <vt:variant>
        <vt:i4>5</vt:i4>
      </vt:variant>
      <vt:variant>
        <vt:lpwstr>http://www.nevo.co.il/law/4216/13;19</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46366</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עומר מוסא</vt:lpwstr>
  </property>
  <property fmtid="{D5CDD505-2E9C-101B-9397-08002B2CF9AE}" pid="10" name="LAWYER">
    <vt:lpwstr>בני פסקל;תומר נווה;שלומי שרון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20210818</vt:lpwstr>
  </property>
  <property fmtid="{D5CDD505-2E9C-101B-9397-08002B2CF9AE}" pid="14" name="TYPE_N_DATE">
    <vt:lpwstr>39020210818</vt:lpwstr>
  </property>
  <property fmtid="{D5CDD505-2E9C-101B-9397-08002B2CF9AE}" pid="15" name="WORDNUMPAGES">
    <vt:lpwstr>11</vt:lpwstr>
  </property>
  <property fmtid="{D5CDD505-2E9C-101B-9397-08002B2CF9AE}" pid="16" name="TYPE_ABS_DATE">
    <vt:lpwstr>390020210818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25252434;21478852;8471804;23817771;4636913;26051877;24287803;6043688;26052036;26671192;26728580;6247149;4278918;20240520;26850697;20678210</vt:lpwstr>
  </property>
  <property fmtid="{D5CDD505-2E9C-101B-9397-08002B2CF9AE}" pid="36" name="LAWLISTTMP1">
    <vt:lpwstr>4216/013:4;019:4;007.a:2;007.c:2</vt:lpwstr>
  </property>
  <property fmtid="{D5CDD505-2E9C-101B-9397-08002B2CF9AE}" pid="37" name="LAWLISTTMP2">
    <vt:lpwstr>70301/029:5;144.a;144.b2</vt:lpwstr>
  </property>
</Properties>
</file>