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C31081" w:rsidRPr="0088032C" w14:paraId="5C0B1FAF" w14:textId="77777777" w:rsidTr="008768EF">
        <w:trPr>
          <w:trHeight w:hRule="exact" w:val="418"/>
          <w:jc w:val="center"/>
        </w:trPr>
        <w:tc>
          <w:tcPr>
            <w:tcW w:w="8721" w:type="dxa"/>
            <w:gridSpan w:val="2"/>
          </w:tcPr>
          <w:p w14:paraId="396E6AFC" w14:textId="77777777" w:rsidR="00C31081" w:rsidRPr="0088032C" w:rsidRDefault="00C31081" w:rsidP="006F5811">
            <w:pPr>
              <w:pStyle w:val="a3"/>
              <w:jc w:val="center"/>
              <w:rPr>
                <w:rFonts w:ascii="Tahoma" w:hAnsi="Tahoma"/>
                <w:color w:val="000080"/>
                <w:sz w:val="28"/>
                <w:szCs w:val="28"/>
                <w:rtl/>
              </w:rPr>
            </w:pPr>
            <w:bookmarkStart w:id="0" w:name="LastJudge"/>
            <w:r w:rsidRPr="0088032C">
              <w:rPr>
                <w:rFonts w:ascii="Tahoma" w:hAnsi="Tahoma" w:hint="cs"/>
                <w:b/>
                <w:bCs/>
                <w:color w:val="000080"/>
                <w:sz w:val="28"/>
                <w:szCs w:val="28"/>
                <w:rtl/>
              </w:rPr>
              <w:t>בתי משפט</w:t>
            </w:r>
          </w:p>
        </w:tc>
      </w:tr>
      <w:tr w:rsidR="00C31081" w:rsidRPr="0088032C" w14:paraId="5897C348" w14:textId="77777777" w:rsidTr="008768EF">
        <w:trPr>
          <w:trHeight w:val="337"/>
          <w:jc w:val="center"/>
        </w:trPr>
        <w:tc>
          <w:tcPr>
            <w:tcW w:w="5049" w:type="dxa"/>
          </w:tcPr>
          <w:p w14:paraId="31CB6A1F" w14:textId="77777777" w:rsidR="00C31081" w:rsidRPr="0088032C" w:rsidRDefault="00C31081" w:rsidP="006F5811">
            <w:pPr>
              <w:pStyle w:val="a3"/>
              <w:rPr>
                <w:b/>
                <w:bCs/>
                <w:rtl/>
              </w:rPr>
            </w:pPr>
            <w:r w:rsidRPr="0088032C">
              <w:rPr>
                <w:rFonts w:hint="cs"/>
                <w:b/>
                <w:bCs/>
                <w:rtl/>
              </w:rPr>
              <w:t>בית המשפט המחוזי ירושלים</w:t>
            </w:r>
          </w:p>
          <w:p w14:paraId="63B2F02A" w14:textId="77777777" w:rsidR="00C31081" w:rsidRPr="0088032C" w:rsidRDefault="00C31081" w:rsidP="006F5811">
            <w:pPr>
              <w:pStyle w:val="a3"/>
              <w:rPr>
                <w:rFonts w:cs="FrankRuehl"/>
                <w:sz w:val="28"/>
                <w:szCs w:val="28"/>
                <w:rtl/>
              </w:rPr>
            </w:pPr>
          </w:p>
        </w:tc>
        <w:tc>
          <w:tcPr>
            <w:tcW w:w="3672" w:type="dxa"/>
          </w:tcPr>
          <w:p w14:paraId="62B47158" w14:textId="77777777" w:rsidR="00C31081" w:rsidRPr="0088032C" w:rsidRDefault="00C31081" w:rsidP="006F5811">
            <w:pPr>
              <w:pStyle w:val="a3"/>
              <w:jc w:val="right"/>
              <w:rPr>
                <w:rtl/>
              </w:rPr>
            </w:pPr>
            <w:r w:rsidRPr="0088032C">
              <w:rPr>
                <w:b/>
                <w:bCs/>
                <w:rtl/>
              </w:rPr>
              <w:t>ת"פ</w:t>
            </w:r>
            <w:r w:rsidRPr="0088032C">
              <w:rPr>
                <w:rFonts w:hint="cs"/>
                <w:b/>
                <w:bCs/>
                <w:rtl/>
              </w:rPr>
              <w:t xml:space="preserve"> </w:t>
            </w:r>
            <w:r w:rsidRPr="0088032C">
              <w:rPr>
                <w:b/>
                <w:bCs/>
                <w:rtl/>
              </w:rPr>
              <w:t>2211-11-19</w:t>
            </w:r>
            <w:r w:rsidRPr="0088032C">
              <w:rPr>
                <w:rFonts w:hint="cs"/>
                <w:b/>
                <w:bCs/>
                <w:rtl/>
              </w:rPr>
              <w:t xml:space="preserve"> </w:t>
            </w:r>
          </w:p>
          <w:p w14:paraId="3F6D2100" w14:textId="77777777" w:rsidR="00C31081" w:rsidRPr="0088032C" w:rsidRDefault="00C31081" w:rsidP="006F5811">
            <w:pPr>
              <w:pStyle w:val="a3"/>
              <w:jc w:val="right"/>
              <w:rPr>
                <w:b/>
                <w:bCs/>
                <w:rtl/>
              </w:rPr>
            </w:pPr>
          </w:p>
        </w:tc>
      </w:tr>
      <w:tr w:rsidR="00C31081" w:rsidRPr="0088032C" w14:paraId="7B63A0E0" w14:textId="77777777" w:rsidTr="008768EF">
        <w:trPr>
          <w:trHeight w:val="337"/>
          <w:jc w:val="center"/>
        </w:trPr>
        <w:tc>
          <w:tcPr>
            <w:tcW w:w="5049" w:type="dxa"/>
          </w:tcPr>
          <w:p w14:paraId="512B8988" w14:textId="77777777" w:rsidR="00C31081" w:rsidRPr="0088032C" w:rsidRDefault="00C31081" w:rsidP="006F5811">
            <w:pPr>
              <w:pStyle w:val="a3"/>
              <w:rPr>
                <w:b/>
                <w:bCs/>
                <w:rtl/>
              </w:rPr>
            </w:pPr>
            <w:r w:rsidRPr="0088032C">
              <w:rPr>
                <w:rFonts w:hint="cs"/>
                <w:b/>
                <w:bCs/>
                <w:rtl/>
              </w:rPr>
              <w:t>לפני כב' השופטת רבקה פרידמן-פלדמן</w:t>
            </w:r>
          </w:p>
        </w:tc>
        <w:tc>
          <w:tcPr>
            <w:tcW w:w="3672" w:type="dxa"/>
          </w:tcPr>
          <w:p w14:paraId="0E480139" w14:textId="77777777" w:rsidR="00C31081" w:rsidRPr="0088032C" w:rsidRDefault="00C31081" w:rsidP="006F5811">
            <w:pPr>
              <w:pStyle w:val="a3"/>
              <w:jc w:val="right"/>
              <w:rPr>
                <w:b/>
                <w:bCs/>
                <w:rtl/>
              </w:rPr>
            </w:pPr>
            <w:r w:rsidRPr="0088032C">
              <w:rPr>
                <w:rFonts w:hint="cs"/>
                <w:b/>
                <w:bCs/>
                <w:rtl/>
              </w:rPr>
              <w:t>10</w:t>
            </w:r>
            <w:r w:rsidRPr="0088032C">
              <w:rPr>
                <w:b/>
                <w:bCs/>
                <w:rtl/>
              </w:rPr>
              <w:t xml:space="preserve"> נובמבר 2020</w:t>
            </w:r>
          </w:p>
        </w:tc>
      </w:tr>
    </w:tbl>
    <w:p w14:paraId="381FA1EB" w14:textId="77777777" w:rsidR="00C31081" w:rsidRPr="0088032C" w:rsidRDefault="00C31081" w:rsidP="00C31081">
      <w:pPr>
        <w:pStyle w:val="a3"/>
        <w:rPr>
          <w:rtl/>
        </w:rPr>
      </w:pPr>
      <w:r w:rsidRPr="0088032C">
        <w:rPr>
          <w:rFonts w:hint="cs"/>
          <w:rtl/>
        </w:rPr>
        <w:t xml:space="preserve"> </w:t>
      </w:r>
    </w:p>
    <w:p w14:paraId="3093879E" w14:textId="77777777" w:rsidR="00C31081" w:rsidRPr="0088032C" w:rsidRDefault="00C31081" w:rsidP="00C31081">
      <w:pPr>
        <w:pStyle w:val="a3"/>
      </w:pPr>
      <w:r w:rsidRPr="0088032C">
        <w:rPr>
          <w:rFonts w:cs="Times New Roman" w:hint="cs"/>
          <w:b/>
          <w:bCs/>
          <w:sz w:val="26"/>
          <w:szCs w:val="28"/>
          <w:rtl/>
        </w:rPr>
        <w:t xml:space="preserve"> </w:t>
      </w:r>
    </w:p>
    <w:p w14:paraId="26C68AAC" w14:textId="77777777" w:rsidR="00C31081" w:rsidRPr="0088032C" w:rsidRDefault="00C31081" w:rsidP="00C31081">
      <w:pPr>
        <w:rPr>
          <w:rtl/>
        </w:rPr>
      </w:pPr>
    </w:p>
    <w:p w14:paraId="29C2ACE5" w14:textId="77777777" w:rsidR="00C31081" w:rsidRPr="0088032C" w:rsidRDefault="00C31081" w:rsidP="00C3108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C31081" w:rsidRPr="0088032C" w14:paraId="68B3BDED" w14:textId="77777777" w:rsidTr="00C31081">
        <w:trPr>
          <w:trHeight w:val="355"/>
          <w:jc w:val="center"/>
        </w:trPr>
        <w:tc>
          <w:tcPr>
            <w:tcW w:w="923" w:type="dxa"/>
            <w:tcBorders>
              <w:top w:val="nil"/>
              <w:left w:val="nil"/>
              <w:bottom w:val="nil"/>
              <w:right w:val="nil"/>
            </w:tcBorders>
            <w:shd w:val="clear" w:color="auto" w:fill="auto"/>
          </w:tcPr>
          <w:p w14:paraId="2C6FA0D0" w14:textId="77777777" w:rsidR="00C31081" w:rsidRPr="0088032C" w:rsidRDefault="00C31081" w:rsidP="00C31081">
            <w:pPr>
              <w:jc w:val="both"/>
              <w:rPr>
                <w:rFonts w:ascii="Arial" w:hAnsi="Arial"/>
                <w:b/>
                <w:bCs/>
              </w:rPr>
            </w:pPr>
            <w:bookmarkStart w:id="1" w:name="FirstAppellant"/>
            <w:r w:rsidRPr="0088032C">
              <w:rPr>
                <w:rFonts w:ascii="Arial" w:hAnsi="Arial" w:hint="cs"/>
                <w:b/>
                <w:bCs/>
                <w:rtl/>
              </w:rPr>
              <w:t>בעניין:</w:t>
            </w:r>
          </w:p>
        </w:tc>
        <w:tc>
          <w:tcPr>
            <w:tcW w:w="5220" w:type="dxa"/>
            <w:tcBorders>
              <w:top w:val="nil"/>
              <w:left w:val="nil"/>
              <w:bottom w:val="nil"/>
              <w:right w:val="nil"/>
            </w:tcBorders>
            <w:shd w:val="clear" w:color="auto" w:fill="auto"/>
          </w:tcPr>
          <w:p w14:paraId="51791A50" w14:textId="77777777" w:rsidR="00C31081" w:rsidRPr="0088032C" w:rsidRDefault="00C31081" w:rsidP="006F5811">
            <w:pPr>
              <w:rPr>
                <w:b/>
                <w:bCs/>
              </w:rPr>
            </w:pPr>
            <w:r w:rsidRPr="0088032C">
              <w:rPr>
                <w:rFonts w:ascii="Arial" w:hAnsi="Arial"/>
                <w:b/>
                <w:bCs/>
                <w:rtl/>
              </w:rPr>
              <w:t>מדינת ישראל</w:t>
            </w:r>
          </w:p>
        </w:tc>
        <w:tc>
          <w:tcPr>
            <w:tcW w:w="2677" w:type="dxa"/>
            <w:tcBorders>
              <w:top w:val="nil"/>
              <w:left w:val="nil"/>
              <w:bottom w:val="nil"/>
              <w:right w:val="nil"/>
            </w:tcBorders>
            <w:shd w:val="clear" w:color="auto" w:fill="auto"/>
          </w:tcPr>
          <w:p w14:paraId="2DF3453B" w14:textId="77777777" w:rsidR="00C31081" w:rsidRPr="0088032C" w:rsidRDefault="00C31081" w:rsidP="00C31081">
            <w:pPr>
              <w:jc w:val="both"/>
              <w:rPr>
                <w:rFonts w:ascii="Arial" w:hAnsi="Arial"/>
                <w:b/>
                <w:bCs/>
              </w:rPr>
            </w:pPr>
          </w:p>
        </w:tc>
      </w:tr>
      <w:bookmarkEnd w:id="1"/>
      <w:tr w:rsidR="00C31081" w:rsidRPr="0088032C" w14:paraId="698F4871" w14:textId="77777777" w:rsidTr="00C31081">
        <w:trPr>
          <w:trHeight w:val="355"/>
          <w:jc w:val="center"/>
        </w:trPr>
        <w:tc>
          <w:tcPr>
            <w:tcW w:w="923" w:type="dxa"/>
            <w:tcBorders>
              <w:top w:val="nil"/>
              <w:left w:val="nil"/>
              <w:bottom w:val="nil"/>
              <w:right w:val="nil"/>
            </w:tcBorders>
            <w:shd w:val="clear" w:color="auto" w:fill="auto"/>
          </w:tcPr>
          <w:p w14:paraId="528A109A" w14:textId="77777777" w:rsidR="00C31081" w:rsidRPr="0088032C" w:rsidRDefault="00C31081" w:rsidP="00C31081">
            <w:pPr>
              <w:jc w:val="both"/>
              <w:rPr>
                <w:rFonts w:ascii="Arial" w:hAnsi="Arial"/>
                <w:b/>
                <w:bCs/>
                <w:rtl/>
              </w:rPr>
            </w:pPr>
          </w:p>
        </w:tc>
        <w:tc>
          <w:tcPr>
            <w:tcW w:w="5220" w:type="dxa"/>
            <w:tcBorders>
              <w:top w:val="nil"/>
              <w:left w:val="nil"/>
              <w:bottom w:val="nil"/>
              <w:right w:val="nil"/>
            </w:tcBorders>
            <w:shd w:val="clear" w:color="auto" w:fill="auto"/>
          </w:tcPr>
          <w:p w14:paraId="15ABC62E" w14:textId="77777777" w:rsidR="00C31081" w:rsidRPr="0088032C" w:rsidRDefault="00C31081" w:rsidP="00C31081">
            <w:pPr>
              <w:jc w:val="both"/>
              <w:rPr>
                <w:b/>
                <w:bCs/>
                <w:rtl/>
              </w:rPr>
            </w:pPr>
          </w:p>
        </w:tc>
        <w:tc>
          <w:tcPr>
            <w:tcW w:w="2677" w:type="dxa"/>
            <w:tcBorders>
              <w:top w:val="nil"/>
              <w:left w:val="nil"/>
              <w:bottom w:val="nil"/>
              <w:right w:val="nil"/>
            </w:tcBorders>
            <w:shd w:val="clear" w:color="auto" w:fill="auto"/>
          </w:tcPr>
          <w:p w14:paraId="79DE8B34" w14:textId="77777777" w:rsidR="00C31081" w:rsidRPr="0088032C" w:rsidRDefault="00C31081" w:rsidP="006F5811">
            <w:pPr>
              <w:rPr>
                <w:rFonts w:ascii="Arial" w:hAnsi="Arial"/>
                <w:b/>
                <w:bCs/>
                <w:rtl/>
              </w:rPr>
            </w:pPr>
            <w:r w:rsidRPr="0088032C">
              <w:rPr>
                <w:rFonts w:ascii="Arial" w:hAnsi="Arial" w:hint="cs"/>
                <w:b/>
                <w:bCs/>
                <w:rtl/>
              </w:rPr>
              <w:t>ה</w:t>
            </w:r>
            <w:r w:rsidRPr="0088032C">
              <w:rPr>
                <w:rFonts w:ascii="Arial" w:hAnsi="Arial"/>
                <w:b/>
                <w:bCs/>
                <w:rtl/>
              </w:rPr>
              <w:t>מאשימה</w:t>
            </w:r>
          </w:p>
        </w:tc>
      </w:tr>
      <w:tr w:rsidR="00C31081" w:rsidRPr="0088032C" w14:paraId="2F5BF380" w14:textId="77777777" w:rsidTr="00C31081">
        <w:trPr>
          <w:trHeight w:val="355"/>
          <w:jc w:val="center"/>
        </w:trPr>
        <w:tc>
          <w:tcPr>
            <w:tcW w:w="923" w:type="dxa"/>
            <w:tcBorders>
              <w:top w:val="nil"/>
              <w:left w:val="nil"/>
              <w:bottom w:val="nil"/>
              <w:right w:val="nil"/>
            </w:tcBorders>
            <w:shd w:val="clear" w:color="auto" w:fill="auto"/>
          </w:tcPr>
          <w:p w14:paraId="38DB0F50" w14:textId="77777777" w:rsidR="00C31081" w:rsidRPr="0088032C" w:rsidRDefault="00C31081" w:rsidP="00C3108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46E737FE" w14:textId="77777777" w:rsidR="00C31081" w:rsidRPr="0088032C" w:rsidRDefault="00C31081" w:rsidP="00C31081">
            <w:pPr>
              <w:jc w:val="center"/>
              <w:rPr>
                <w:rFonts w:ascii="Arial" w:hAnsi="Arial"/>
                <w:b/>
                <w:bCs/>
              </w:rPr>
            </w:pPr>
            <w:r w:rsidRPr="0088032C">
              <w:rPr>
                <w:rFonts w:ascii="Arial" w:hAnsi="Arial"/>
                <w:b/>
                <w:bCs/>
                <w:rtl/>
              </w:rPr>
              <w:t>נ</w:t>
            </w:r>
            <w:r w:rsidRPr="0088032C">
              <w:rPr>
                <w:rFonts w:ascii="Arial" w:hAnsi="Arial" w:hint="cs"/>
                <w:b/>
                <w:bCs/>
                <w:rtl/>
              </w:rPr>
              <w:t xml:space="preserve"> </w:t>
            </w:r>
            <w:r w:rsidRPr="0088032C">
              <w:rPr>
                <w:rFonts w:ascii="Arial" w:hAnsi="Arial"/>
                <w:b/>
                <w:bCs/>
                <w:rtl/>
              </w:rPr>
              <w:t>ג</w:t>
            </w:r>
            <w:r w:rsidRPr="0088032C">
              <w:rPr>
                <w:rFonts w:ascii="Arial" w:hAnsi="Arial" w:hint="cs"/>
                <w:b/>
                <w:bCs/>
                <w:rtl/>
              </w:rPr>
              <w:t xml:space="preserve"> </w:t>
            </w:r>
            <w:r w:rsidRPr="0088032C">
              <w:rPr>
                <w:rFonts w:ascii="Arial" w:hAnsi="Arial"/>
                <w:b/>
                <w:bCs/>
                <w:rtl/>
              </w:rPr>
              <w:t>ד</w:t>
            </w:r>
          </w:p>
        </w:tc>
      </w:tr>
      <w:tr w:rsidR="00C31081" w:rsidRPr="0088032C" w14:paraId="6CE165EF" w14:textId="77777777" w:rsidTr="00C31081">
        <w:trPr>
          <w:trHeight w:val="355"/>
          <w:jc w:val="center"/>
        </w:trPr>
        <w:tc>
          <w:tcPr>
            <w:tcW w:w="923" w:type="dxa"/>
            <w:tcBorders>
              <w:top w:val="nil"/>
              <w:left w:val="nil"/>
              <w:bottom w:val="nil"/>
              <w:right w:val="nil"/>
            </w:tcBorders>
            <w:shd w:val="clear" w:color="auto" w:fill="auto"/>
          </w:tcPr>
          <w:p w14:paraId="75994260" w14:textId="77777777" w:rsidR="00C31081" w:rsidRPr="0088032C" w:rsidRDefault="00C31081" w:rsidP="00C31081">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139444A7" w14:textId="77777777" w:rsidR="00C31081" w:rsidRPr="0088032C" w:rsidRDefault="00C31081" w:rsidP="00C31081">
            <w:pPr>
              <w:jc w:val="both"/>
              <w:rPr>
                <w:b/>
                <w:bCs/>
                <w:rtl/>
              </w:rPr>
            </w:pPr>
          </w:p>
          <w:p w14:paraId="3A1A842C" w14:textId="77777777" w:rsidR="00C31081" w:rsidRPr="0088032C" w:rsidRDefault="00C31081" w:rsidP="00C31081">
            <w:pPr>
              <w:jc w:val="both"/>
              <w:rPr>
                <w:b/>
                <w:bCs/>
                <w:rtl/>
              </w:rPr>
            </w:pPr>
            <w:r w:rsidRPr="0088032C">
              <w:rPr>
                <w:rFonts w:hint="cs"/>
                <w:b/>
                <w:bCs/>
                <w:rtl/>
              </w:rPr>
              <w:t>אסף קסטיאל</w:t>
            </w:r>
          </w:p>
        </w:tc>
        <w:tc>
          <w:tcPr>
            <w:tcW w:w="2677" w:type="dxa"/>
            <w:tcBorders>
              <w:top w:val="nil"/>
              <w:left w:val="nil"/>
              <w:bottom w:val="nil"/>
              <w:right w:val="nil"/>
            </w:tcBorders>
            <w:shd w:val="clear" w:color="auto" w:fill="auto"/>
          </w:tcPr>
          <w:p w14:paraId="264D6D18" w14:textId="77777777" w:rsidR="00C31081" w:rsidRPr="0088032C" w:rsidRDefault="00C31081" w:rsidP="006F5811">
            <w:pPr>
              <w:rPr>
                <w:rFonts w:ascii="Arial" w:hAnsi="Arial"/>
                <w:b/>
                <w:bCs/>
                <w:rtl/>
              </w:rPr>
            </w:pPr>
          </w:p>
          <w:p w14:paraId="035EF4C9" w14:textId="77777777" w:rsidR="00C31081" w:rsidRPr="0088032C" w:rsidRDefault="00C31081" w:rsidP="006F5811">
            <w:pPr>
              <w:rPr>
                <w:rFonts w:ascii="Arial" w:hAnsi="Arial"/>
                <w:b/>
                <w:bCs/>
              </w:rPr>
            </w:pPr>
            <w:r w:rsidRPr="0088032C">
              <w:rPr>
                <w:rFonts w:ascii="Arial" w:hAnsi="Arial" w:hint="cs"/>
                <w:b/>
                <w:bCs/>
                <w:rtl/>
              </w:rPr>
              <w:t>ה</w:t>
            </w:r>
            <w:r w:rsidRPr="0088032C">
              <w:rPr>
                <w:rFonts w:ascii="Arial" w:hAnsi="Arial"/>
                <w:b/>
                <w:bCs/>
                <w:rtl/>
              </w:rPr>
              <w:t>נאשם</w:t>
            </w:r>
          </w:p>
        </w:tc>
      </w:tr>
    </w:tbl>
    <w:p w14:paraId="1E107464" w14:textId="77777777" w:rsidR="00F065AB" w:rsidRDefault="00F065AB" w:rsidP="00C31081">
      <w:pPr>
        <w:rPr>
          <w:rtl/>
        </w:rPr>
      </w:pPr>
    </w:p>
    <w:p w14:paraId="784DEFD3" w14:textId="77777777" w:rsidR="00F065AB" w:rsidRPr="00F065AB" w:rsidRDefault="00F065AB" w:rsidP="00F065AB">
      <w:pPr>
        <w:spacing w:after="120" w:line="240" w:lineRule="exact"/>
        <w:ind w:left="283" w:hanging="283"/>
        <w:jc w:val="both"/>
        <w:rPr>
          <w:rFonts w:ascii="FrankRuehl" w:hAnsi="FrankRuehl" w:cs="FrankRuehl"/>
          <w:rtl/>
        </w:rPr>
      </w:pPr>
    </w:p>
    <w:p w14:paraId="60F66723" w14:textId="77777777" w:rsidR="004D0924" w:rsidRDefault="004D0924" w:rsidP="004D0924">
      <w:pPr>
        <w:spacing w:line="360" w:lineRule="auto"/>
        <w:jc w:val="both"/>
        <w:rPr>
          <w:rStyle w:val="ArialFrankRuehl14"/>
          <w:rtl/>
        </w:rPr>
      </w:pPr>
      <w:bookmarkStart w:id="2" w:name="LawTable"/>
      <w:bookmarkEnd w:id="2"/>
    </w:p>
    <w:p w14:paraId="67DFA2B9" w14:textId="77777777" w:rsidR="004D0924" w:rsidRPr="004D0924" w:rsidRDefault="004D0924" w:rsidP="004D0924">
      <w:pPr>
        <w:spacing w:before="120" w:after="120" w:line="240" w:lineRule="exact"/>
        <w:ind w:left="283" w:hanging="283"/>
        <w:jc w:val="both"/>
        <w:rPr>
          <w:rStyle w:val="ArialFrankRuehl14"/>
          <w:rFonts w:ascii="FrankRuehl" w:hAnsi="FrankRuehl" w:cs="FrankRuehl"/>
          <w:sz w:val="24"/>
          <w:rtl/>
        </w:rPr>
      </w:pPr>
    </w:p>
    <w:p w14:paraId="09727A76" w14:textId="77777777" w:rsidR="004D0924" w:rsidRPr="004D0924" w:rsidRDefault="004D0924" w:rsidP="004D0924">
      <w:pPr>
        <w:spacing w:before="120" w:after="120" w:line="240" w:lineRule="exact"/>
        <w:ind w:left="283" w:hanging="283"/>
        <w:jc w:val="both"/>
        <w:rPr>
          <w:rStyle w:val="ArialFrankRuehl14"/>
          <w:rFonts w:ascii="FrankRuehl" w:hAnsi="FrankRuehl" w:cs="FrankRuehl"/>
          <w:sz w:val="24"/>
          <w:rtl/>
        </w:rPr>
      </w:pPr>
    </w:p>
    <w:p w14:paraId="07D0BFE3" w14:textId="77777777" w:rsidR="004D0924" w:rsidRPr="004D0924" w:rsidRDefault="004D0924" w:rsidP="004D0924">
      <w:pPr>
        <w:spacing w:before="120" w:after="120" w:line="240" w:lineRule="exact"/>
        <w:ind w:left="283" w:hanging="283"/>
        <w:jc w:val="both"/>
        <w:rPr>
          <w:rStyle w:val="ArialFrankRuehl14"/>
          <w:rFonts w:ascii="FrankRuehl" w:hAnsi="FrankRuehl" w:cs="FrankRuehl"/>
          <w:sz w:val="24"/>
          <w:rtl/>
        </w:rPr>
      </w:pPr>
      <w:r w:rsidRPr="004D0924">
        <w:rPr>
          <w:rStyle w:val="ArialFrankRuehl14"/>
          <w:rFonts w:ascii="FrankRuehl" w:hAnsi="FrankRuehl" w:cs="FrankRuehl"/>
          <w:sz w:val="24"/>
          <w:rtl/>
        </w:rPr>
        <w:t xml:space="preserve">חקיקה שאוזכרה: </w:t>
      </w:r>
    </w:p>
    <w:p w14:paraId="6E5E11B9" w14:textId="77777777" w:rsidR="004D0924" w:rsidRPr="004D0924" w:rsidRDefault="004D0924" w:rsidP="004D0924">
      <w:pPr>
        <w:spacing w:before="120" w:after="120" w:line="240" w:lineRule="exact"/>
        <w:ind w:left="283" w:hanging="283"/>
        <w:jc w:val="both"/>
        <w:rPr>
          <w:rStyle w:val="ArialFrankRuehl14"/>
          <w:rFonts w:ascii="FrankRuehl" w:hAnsi="FrankRuehl" w:cs="FrankRuehl"/>
          <w:sz w:val="24"/>
          <w:rtl/>
        </w:rPr>
      </w:pPr>
      <w:hyperlink r:id="rId7" w:history="1">
        <w:r w:rsidRPr="004D0924">
          <w:rPr>
            <w:rStyle w:val="ArialFrankRuehl14"/>
            <w:rFonts w:ascii="FrankRuehl" w:hAnsi="FrankRuehl" w:cs="FrankRuehl"/>
            <w:color w:val="0000FF"/>
            <w:sz w:val="24"/>
            <w:rtl/>
          </w:rPr>
          <w:t>פקודת הסמים המסוכנים [נוסח חדש], תשל"ג-1973</w:t>
        </w:r>
      </w:hyperlink>
      <w:r w:rsidRPr="004D0924">
        <w:rPr>
          <w:rStyle w:val="ArialFrankRuehl14"/>
          <w:rFonts w:ascii="FrankRuehl" w:hAnsi="FrankRuehl" w:cs="FrankRuehl"/>
          <w:sz w:val="24"/>
          <w:rtl/>
        </w:rPr>
        <w:t xml:space="preserve">: סע'  </w:t>
      </w:r>
      <w:hyperlink r:id="rId8" w:history="1">
        <w:r w:rsidRPr="004D0924">
          <w:rPr>
            <w:rStyle w:val="ArialFrankRuehl14"/>
            <w:rFonts w:ascii="FrankRuehl" w:hAnsi="FrankRuehl" w:cs="FrankRuehl"/>
            <w:color w:val="0000FF"/>
            <w:sz w:val="24"/>
            <w:rtl/>
          </w:rPr>
          <w:t>6</w:t>
        </w:r>
      </w:hyperlink>
      <w:r w:rsidRPr="004D0924">
        <w:rPr>
          <w:rStyle w:val="ArialFrankRuehl14"/>
          <w:rFonts w:ascii="FrankRuehl" w:hAnsi="FrankRuehl" w:cs="FrankRuehl"/>
          <w:sz w:val="24"/>
          <w:rtl/>
        </w:rPr>
        <w:t xml:space="preserve">, </w:t>
      </w:r>
      <w:hyperlink r:id="rId9" w:history="1">
        <w:r w:rsidRPr="004D0924">
          <w:rPr>
            <w:rStyle w:val="ArialFrankRuehl14"/>
            <w:rFonts w:ascii="FrankRuehl" w:hAnsi="FrankRuehl" w:cs="FrankRuehl"/>
            <w:color w:val="0000FF"/>
            <w:sz w:val="24"/>
            <w:rtl/>
          </w:rPr>
          <w:t>7.א.</w:t>
        </w:r>
      </w:hyperlink>
      <w:r w:rsidRPr="004D0924">
        <w:rPr>
          <w:rStyle w:val="ArialFrankRuehl14"/>
          <w:rFonts w:ascii="FrankRuehl" w:hAnsi="FrankRuehl" w:cs="FrankRuehl"/>
          <w:sz w:val="24"/>
          <w:rtl/>
        </w:rPr>
        <w:t xml:space="preserve">, </w:t>
      </w:r>
      <w:hyperlink r:id="rId10" w:history="1">
        <w:r w:rsidRPr="004D0924">
          <w:rPr>
            <w:rStyle w:val="ArialFrankRuehl14"/>
            <w:rFonts w:ascii="FrankRuehl" w:hAnsi="FrankRuehl" w:cs="FrankRuehl"/>
            <w:color w:val="0000FF"/>
            <w:sz w:val="24"/>
            <w:rtl/>
          </w:rPr>
          <w:t>7.ג</w:t>
        </w:r>
      </w:hyperlink>
      <w:r w:rsidRPr="004D0924">
        <w:rPr>
          <w:rStyle w:val="ArialFrankRuehl14"/>
          <w:rFonts w:ascii="FrankRuehl" w:hAnsi="FrankRuehl" w:cs="FrankRuehl"/>
          <w:sz w:val="24"/>
          <w:rtl/>
        </w:rPr>
        <w:t xml:space="preserve">, </w:t>
      </w:r>
      <w:hyperlink r:id="rId11" w:history="1">
        <w:r w:rsidRPr="004D0924">
          <w:rPr>
            <w:rStyle w:val="ArialFrankRuehl14"/>
            <w:rFonts w:ascii="FrankRuehl" w:hAnsi="FrankRuehl" w:cs="FrankRuehl"/>
            <w:color w:val="0000FF"/>
            <w:sz w:val="24"/>
            <w:rtl/>
          </w:rPr>
          <w:t>9(א)</w:t>
        </w:r>
      </w:hyperlink>
      <w:r w:rsidRPr="004D0924">
        <w:rPr>
          <w:rStyle w:val="ArialFrankRuehl14"/>
          <w:rFonts w:ascii="FrankRuehl" w:hAnsi="FrankRuehl" w:cs="FrankRuehl"/>
          <w:sz w:val="24"/>
          <w:rtl/>
        </w:rPr>
        <w:t xml:space="preserve">, </w:t>
      </w:r>
      <w:hyperlink r:id="rId12" w:history="1">
        <w:r w:rsidRPr="004D0924">
          <w:rPr>
            <w:rStyle w:val="ArialFrankRuehl14"/>
            <w:rFonts w:ascii="FrankRuehl" w:hAnsi="FrankRuehl" w:cs="FrankRuehl"/>
            <w:color w:val="0000FF"/>
            <w:sz w:val="24"/>
            <w:rtl/>
          </w:rPr>
          <w:t>10</w:t>
        </w:r>
      </w:hyperlink>
      <w:r w:rsidRPr="004D0924">
        <w:rPr>
          <w:rStyle w:val="ArialFrankRuehl14"/>
          <w:rFonts w:ascii="FrankRuehl" w:hAnsi="FrankRuehl" w:cs="FrankRuehl"/>
          <w:sz w:val="24"/>
          <w:rtl/>
        </w:rPr>
        <w:t xml:space="preserve">, </w:t>
      </w:r>
      <w:hyperlink r:id="rId13" w:history="1">
        <w:r w:rsidRPr="004D0924">
          <w:rPr>
            <w:rStyle w:val="ArialFrankRuehl14"/>
            <w:rFonts w:ascii="FrankRuehl" w:hAnsi="FrankRuehl" w:cs="FrankRuehl"/>
            <w:color w:val="0000FF"/>
            <w:sz w:val="24"/>
            <w:rtl/>
          </w:rPr>
          <w:t>13</w:t>
        </w:r>
      </w:hyperlink>
    </w:p>
    <w:p w14:paraId="29DAD122" w14:textId="77777777" w:rsidR="004D0924" w:rsidRPr="004D0924" w:rsidRDefault="004D0924" w:rsidP="004D0924">
      <w:pPr>
        <w:spacing w:before="120" w:after="120" w:line="240" w:lineRule="exact"/>
        <w:ind w:left="283" w:hanging="283"/>
        <w:jc w:val="both"/>
        <w:rPr>
          <w:rStyle w:val="ArialFrankRuehl14"/>
          <w:rFonts w:ascii="FrankRuehl" w:hAnsi="FrankRuehl" w:cs="FrankRuehl"/>
          <w:sz w:val="24"/>
          <w:rtl/>
        </w:rPr>
      </w:pPr>
      <w:hyperlink r:id="rId14" w:history="1">
        <w:r w:rsidRPr="004D0924">
          <w:rPr>
            <w:rStyle w:val="ArialFrankRuehl14"/>
            <w:rFonts w:ascii="FrankRuehl" w:hAnsi="FrankRuehl" w:cs="FrankRuehl"/>
            <w:color w:val="0000FF"/>
            <w:sz w:val="24"/>
            <w:rtl/>
          </w:rPr>
          <w:t>חוק העונשין, תשל"ז-1977</w:t>
        </w:r>
      </w:hyperlink>
      <w:r w:rsidRPr="004D0924">
        <w:rPr>
          <w:rStyle w:val="ArialFrankRuehl14"/>
          <w:rFonts w:ascii="FrankRuehl" w:hAnsi="FrankRuehl" w:cs="FrankRuehl"/>
          <w:sz w:val="24"/>
          <w:rtl/>
        </w:rPr>
        <w:t xml:space="preserve">: סע'  </w:t>
      </w:r>
      <w:hyperlink r:id="rId15" w:history="1">
        <w:r w:rsidRPr="004D0924">
          <w:rPr>
            <w:rStyle w:val="ArialFrankRuehl14"/>
            <w:rFonts w:ascii="FrankRuehl" w:hAnsi="FrankRuehl" w:cs="FrankRuehl"/>
            <w:color w:val="0000FF"/>
            <w:sz w:val="24"/>
            <w:rtl/>
          </w:rPr>
          <w:t>40ב</w:t>
        </w:r>
      </w:hyperlink>
      <w:r w:rsidRPr="004D0924">
        <w:rPr>
          <w:rStyle w:val="ArialFrankRuehl14"/>
          <w:rFonts w:ascii="FrankRuehl" w:hAnsi="FrankRuehl" w:cs="FrankRuehl"/>
          <w:sz w:val="24"/>
          <w:rtl/>
        </w:rPr>
        <w:t xml:space="preserve">, </w:t>
      </w:r>
      <w:hyperlink r:id="rId16" w:history="1">
        <w:r w:rsidRPr="004D0924">
          <w:rPr>
            <w:rStyle w:val="ArialFrankRuehl14"/>
            <w:rFonts w:ascii="FrankRuehl" w:hAnsi="FrankRuehl" w:cs="FrankRuehl"/>
            <w:color w:val="0000FF"/>
            <w:sz w:val="24"/>
            <w:rtl/>
          </w:rPr>
          <w:t>40ג</w:t>
        </w:r>
      </w:hyperlink>
      <w:r w:rsidRPr="004D0924">
        <w:rPr>
          <w:rStyle w:val="ArialFrankRuehl14"/>
          <w:rFonts w:ascii="FrankRuehl" w:hAnsi="FrankRuehl" w:cs="FrankRuehl"/>
          <w:sz w:val="24"/>
          <w:rtl/>
        </w:rPr>
        <w:t xml:space="preserve">, </w:t>
      </w:r>
      <w:hyperlink r:id="rId17" w:history="1">
        <w:r w:rsidRPr="004D0924">
          <w:rPr>
            <w:rStyle w:val="ArialFrankRuehl14"/>
            <w:rFonts w:ascii="FrankRuehl" w:hAnsi="FrankRuehl" w:cs="FrankRuehl"/>
            <w:color w:val="0000FF"/>
            <w:sz w:val="24"/>
            <w:rtl/>
          </w:rPr>
          <w:t>192</w:t>
        </w:r>
      </w:hyperlink>
      <w:r w:rsidRPr="004D0924">
        <w:rPr>
          <w:rStyle w:val="ArialFrankRuehl14"/>
          <w:rFonts w:ascii="FrankRuehl" w:hAnsi="FrankRuehl" w:cs="FrankRuehl"/>
          <w:sz w:val="24"/>
          <w:rtl/>
        </w:rPr>
        <w:t xml:space="preserve">, </w:t>
      </w:r>
      <w:hyperlink r:id="rId18" w:history="1">
        <w:r w:rsidRPr="004D0924">
          <w:rPr>
            <w:rStyle w:val="ArialFrankRuehl14"/>
            <w:rFonts w:ascii="FrankRuehl" w:hAnsi="FrankRuehl" w:cs="FrankRuehl"/>
            <w:color w:val="0000FF"/>
            <w:sz w:val="24"/>
            <w:rtl/>
          </w:rPr>
          <w:t>400</w:t>
        </w:r>
      </w:hyperlink>
      <w:r w:rsidRPr="004D0924">
        <w:rPr>
          <w:rStyle w:val="ArialFrankRuehl14"/>
          <w:rFonts w:ascii="FrankRuehl" w:hAnsi="FrankRuehl" w:cs="FrankRuehl"/>
          <w:sz w:val="24"/>
          <w:rtl/>
        </w:rPr>
        <w:t xml:space="preserve">, </w:t>
      </w:r>
      <w:hyperlink r:id="rId19" w:history="1">
        <w:r w:rsidRPr="004D0924">
          <w:rPr>
            <w:rStyle w:val="ArialFrankRuehl14"/>
            <w:rFonts w:ascii="FrankRuehl" w:hAnsi="FrankRuehl" w:cs="FrankRuehl"/>
            <w:color w:val="0000FF"/>
            <w:sz w:val="24"/>
            <w:rtl/>
          </w:rPr>
          <w:t>406(ב)</w:t>
        </w:r>
      </w:hyperlink>
      <w:r w:rsidRPr="004D0924">
        <w:rPr>
          <w:rStyle w:val="ArialFrankRuehl14"/>
          <w:rFonts w:ascii="FrankRuehl" w:hAnsi="FrankRuehl" w:cs="FrankRuehl"/>
          <w:sz w:val="24"/>
          <w:rtl/>
        </w:rPr>
        <w:t xml:space="preserve">, </w:t>
      </w:r>
      <w:hyperlink r:id="rId20" w:history="1">
        <w:r w:rsidRPr="004D0924">
          <w:rPr>
            <w:rStyle w:val="ArialFrankRuehl14"/>
            <w:rFonts w:ascii="FrankRuehl" w:hAnsi="FrankRuehl" w:cs="FrankRuehl"/>
            <w:color w:val="0000FF"/>
            <w:sz w:val="24"/>
            <w:rtl/>
          </w:rPr>
          <w:t>40יא</w:t>
        </w:r>
      </w:hyperlink>
      <w:r w:rsidRPr="004D0924">
        <w:rPr>
          <w:rStyle w:val="ArialFrankRuehl14"/>
          <w:rFonts w:ascii="FrankRuehl" w:hAnsi="FrankRuehl" w:cs="FrankRuehl"/>
          <w:sz w:val="24"/>
          <w:rtl/>
        </w:rPr>
        <w:t xml:space="preserve">, </w:t>
      </w:r>
      <w:hyperlink r:id="rId21" w:history="1">
        <w:r w:rsidRPr="004D0924">
          <w:rPr>
            <w:rStyle w:val="ArialFrankRuehl14"/>
            <w:rFonts w:ascii="FrankRuehl" w:hAnsi="FrankRuehl" w:cs="FrankRuehl"/>
            <w:color w:val="0000FF"/>
            <w:sz w:val="24"/>
            <w:rtl/>
          </w:rPr>
          <w:t>452</w:t>
        </w:r>
      </w:hyperlink>
    </w:p>
    <w:p w14:paraId="4A95C09F" w14:textId="77777777" w:rsidR="004D0924" w:rsidRPr="004D0924" w:rsidRDefault="004D0924" w:rsidP="004D0924">
      <w:pPr>
        <w:spacing w:line="360" w:lineRule="auto"/>
        <w:jc w:val="both"/>
        <w:rPr>
          <w:rStyle w:val="ArialFrankRuehl14"/>
          <w:rtl/>
        </w:rPr>
      </w:pPr>
      <w:bookmarkStart w:id="3" w:name="LawTable_End"/>
      <w:bookmarkEnd w:id="3"/>
    </w:p>
    <w:p w14:paraId="6E0B613C" w14:textId="77777777" w:rsidR="00C31081" w:rsidRPr="0088032C" w:rsidRDefault="00C31081" w:rsidP="00C31081">
      <w:pPr>
        <w:spacing w:line="360" w:lineRule="auto"/>
        <w:jc w:val="both"/>
        <w:rPr>
          <w:rStyle w:val="ArialFrankRuehl1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31081" w14:paraId="57C7DE05" w14:textId="77777777" w:rsidTr="00C31081">
        <w:trPr>
          <w:trHeight w:val="355"/>
          <w:jc w:val="center"/>
        </w:trPr>
        <w:tc>
          <w:tcPr>
            <w:tcW w:w="8820" w:type="dxa"/>
            <w:tcBorders>
              <w:top w:val="nil"/>
              <w:left w:val="nil"/>
              <w:bottom w:val="nil"/>
              <w:right w:val="nil"/>
            </w:tcBorders>
            <w:shd w:val="clear" w:color="auto" w:fill="auto"/>
          </w:tcPr>
          <w:p w14:paraId="459E33F5" w14:textId="77777777" w:rsidR="0088032C" w:rsidRPr="0088032C" w:rsidRDefault="0088032C" w:rsidP="0088032C">
            <w:pPr>
              <w:jc w:val="center"/>
              <w:rPr>
                <w:rFonts w:ascii="Arial" w:hAnsi="Arial"/>
                <w:b/>
                <w:bCs/>
                <w:sz w:val="32"/>
                <w:szCs w:val="32"/>
                <w:u w:val="single"/>
                <w:rtl/>
              </w:rPr>
            </w:pPr>
            <w:bookmarkStart w:id="4" w:name="PsakDin" w:colFirst="0" w:colLast="0"/>
            <w:bookmarkEnd w:id="0"/>
            <w:r w:rsidRPr="0088032C">
              <w:rPr>
                <w:rFonts w:ascii="Arial" w:hAnsi="Arial"/>
                <w:b/>
                <w:bCs/>
                <w:sz w:val="32"/>
                <w:szCs w:val="32"/>
                <w:u w:val="single"/>
                <w:rtl/>
              </w:rPr>
              <w:t>גזר דין</w:t>
            </w:r>
          </w:p>
          <w:p w14:paraId="613C0CE7" w14:textId="77777777" w:rsidR="00C31081" w:rsidRPr="0088032C" w:rsidRDefault="00C31081" w:rsidP="0088032C">
            <w:pPr>
              <w:jc w:val="center"/>
              <w:rPr>
                <w:rFonts w:ascii="Arial" w:hAnsi="Arial"/>
                <w:bCs/>
                <w:sz w:val="32"/>
                <w:szCs w:val="32"/>
                <w:u w:val="single"/>
                <w:rtl/>
              </w:rPr>
            </w:pPr>
          </w:p>
        </w:tc>
      </w:tr>
      <w:bookmarkEnd w:id="4"/>
    </w:tbl>
    <w:p w14:paraId="299D596F" w14:textId="77777777" w:rsidR="00C31081" w:rsidRPr="00A65C7C" w:rsidRDefault="00C31081" w:rsidP="00C31081">
      <w:pPr>
        <w:spacing w:line="360" w:lineRule="auto"/>
        <w:jc w:val="both"/>
        <w:rPr>
          <w:rStyle w:val="ArialFrankRuehl14"/>
          <w:rtl/>
        </w:rPr>
      </w:pPr>
    </w:p>
    <w:p w14:paraId="147CB538" w14:textId="77777777" w:rsidR="00C31081" w:rsidRPr="00F76906" w:rsidRDefault="00C31081" w:rsidP="00C31081">
      <w:pPr>
        <w:spacing w:after="160" w:line="360" w:lineRule="auto"/>
        <w:jc w:val="both"/>
        <w:rPr>
          <w:rFonts w:ascii="David" w:hAnsi="David"/>
          <w:b/>
          <w:bCs/>
          <w:noProof w:val="0"/>
          <w:u w:val="single"/>
          <w:rtl/>
        </w:rPr>
      </w:pPr>
      <w:r w:rsidRPr="00F76906">
        <w:rPr>
          <w:rFonts w:ascii="David" w:hAnsi="David"/>
          <w:b/>
          <w:bCs/>
          <w:noProof w:val="0"/>
          <w:u w:val="single"/>
          <w:rtl/>
        </w:rPr>
        <w:t>העבירות</w:t>
      </w:r>
    </w:p>
    <w:p w14:paraId="0F40DA2C"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bookmarkStart w:id="5" w:name="ABSTRACT_START"/>
      <w:bookmarkEnd w:id="5"/>
      <w:r w:rsidRPr="00F76906">
        <w:rPr>
          <w:rFonts w:ascii="David" w:hAnsi="David"/>
          <w:noProof w:val="0"/>
          <w:rtl/>
        </w:rPr>
        <w:t>הנאשם הורשע</w:t>
      </w:r>
      <w:r>
        <w:rPr>
          <w:rFonts w:ascii="David" w:hAnsi="David" w:hint="cs"/>
          <w:noProof w:val="0"/>
          <w:rtl/>
        </w:rPr>
        <w:t>,</w:t>
      </w:r>
      <w:r w:rsidRPr="00F76906">
        <w:rPr>
          <w:rFonts w:ascii="David" w:hAnsi="David"/>
          <w:noProof w:val="0"/>
          <w:rtl/>
        </w:rPr>
        <w:t xml:space="preserve"> על פי הודאתו</w:t>
      </w:r>
      <w:r>
        <w:rPr>
          <w:rFonts w:ascii="David" w:hAnsi="David" w:hint="cs"/>
          <w:noProof w:val="0"/>
          <w:rtl/>
        </w:rPr>
        <w:t xml:space="preserve"> במסגרת הסדר טיעון,</w:t>
      </w:r>
      <w:r w:rsidRPr="00F76906">
        <w:rPr>
          <w:rFonts w:ascii="David" w:hAnsi="David"/>
          <w:noProof w:val="0"/>
          <w:rtl/>
        </w:rPr>
        <w:t xml:space="preserve"> בעובדות כתב אישום מתוקן </w:t>
      </w:r>
      <w:r>
        <w:rPr>
          <w:rFonts w:ascii="David" w:hAnsi="David" w:hint="cs"/>
          <w:noProof w:val="0"/>
          <w:rtl/>
        </w:rPr>
        <w:t>ב</w:t>
      </w:r>
      <w:hyperlink r:id="rId22" w:history="1">
        <w:r w:rsidR="0088032C" w:rsidRPr="0088032C">
          <w:rPr>
            <w:rFonts w:ascii="David" w:hAnsi="David"/>
            <w:noProof w:val="0"/>
            <w:color w:val="0000FF"/>
            <w:u w:val="single"/>
            <w:rtl/>
          </w:rPr>
          <w:t>ת"פ 2211-11-19</w:t>
        </w:r>
      </w:hyperlink>
      <w:r w:rsidRPr="00F76906">
        <w:rPr>
          <w:rFonts w:ascii="David" w:hAnsi="David"/>
          <w:noProof w:val="0"/>
          <w:rtl/>
        </w:rPr>
        <w:t xml:space="preserve"> (להלן: </w:t>
      </w:r>
      <w:r w:rsidRPr="00F76906">
        <w:rPr>
          <w:rFonts w:ascii="David" w:hAnsi="David"/>
          <w:b/>
          <w:bCs/>
          <w:noProof w:val="0"/>
          <w:rtl/>
        </w:rPr>
        <w:t>"האישום הראשון"</w:t>
      </w:r>
      <w:r w:rsidRPr="00F76906">
        <w:rPr>
          <w:rFonts w:ascii="David" w:hAnsi="David"/>
          <w:noProof w:val="0"/>
          <w:rtl/>
        </w:rPr>
        <w:t>),</w:t>
      </w:r>
      <w:r>
        <w:rPr>
          <w:rFonts w:ascii="David" w:hAnsi="David" w:hint="cs"/>
          <w:noProof w:val="0"/>
          <w:rtl/>
        </w:rPr>
        <w:t xml:space="preserve"> </w:t>
      </w:r>
      <w:r w:rsidRPr="00F76906">
        <w:rPr>
          <w:rFonts w:ascii="David" w:hAnsi="David"/>
          <w:noProof w:val="0"/>
          <w:rtl/>
        </w:rPr>
        <w:t xml:space="preserve">בעבירות המפורטות להלן: גידול סם מסוכן, עבירה לפי </w:t>
      </w:r>
      <w:hyperlink r:id="rId23" w:history="1">
        <w:r w:rsidR="008768EF" w:rsidRPr="008768EF">
          <w:rPr>
            <w:rStyle w:val="Hyperlink"/>
            <w:rFonts w:ascii="David" w:hAnsi="David"/>
            <w:noProof w:val="0"/>
            <w:rtl/>
          </w:rPr>
          <w:t>סעיף 6</w:t>
        </w:r>
      </w:hyperlink>
      <w:r w:rsidRPr="00F76906">
        <w:rPr>
          <w:rFonts w:ascii="David" w:hAnsi="David"/>
          <w:noProof w:val="0"/>
          <w:rtl/>
        </w:rPr>
        <w:t xml:space="preserve"> ל</w:t>
      </w:r>
      <w:hyperlink r:id="rId24" w:history="1">
        <w:r w:rsidR="0088032C" w:rsidRPr="0088032C">
          <w:rPr>
            <w:rFonts w:ascii="David" w:hAnsi="David"/>
            <w:noProof w:val="0"/>
            <w:color w:val="0000FF"/>
            <w:u w:val="single"/>
            <w:rtl/>
          </w:rPr>
          <w:t>פקודת הסמים המסוכנים</w:t>
        </w:r>
      </w:hyperlink>
      <w:r w:rsidRPr="00F76906">
        <w:rPr>
          <w:rFonts w:ascii="David" w:hAnsi="David"/>
          <w:noProof w:val="0"/>
          <w:rtl/>
        </w:rPr>
        <w:t xml:space="preserve"> (נוסח חדש) התשל"ג-1973 (להלן: "הפקודה"); החזקת חצרים, עבירה לפי </w:t>
      </w:r>
      <w:hyperlink r:id="rId25" w:history="1">
        <w:r w:rsidR="008768EF" w:rsidRPr="008768EF">
          <w:rPr>
            <w:rStyle w:val="Hyperlink"/>
            <w:rFonts w:ascii="David" w:hAnsi="David"/>
            <w:noProof w:val="0"/>
            <w:rtl/>
          </w:rPr>
          <w:t>סעיף 9(א)</w:t>
        </w:r>
      </w:hyperlink>
      <w:r w:rsidRPr="00F76906">
        <w:rPr>
          <w:rFonts w:ascii="David" w:hAnsi="David"/>
          <w:noProof w:val="0"/>
          <w:rtl/>
        </w:rPr>
        <w:t xml:space="preserve"> לפקודה; החזקת סמים שלא לצריכה עצמית, עבירה לפי </w:t>
      </w:r>
      <w:hyperlink r:id="rId26" w:history="1">
        <w:r w:rsidR="008768EF" w:rsidRPr="008768EF">
          <w:rPr>
            <w:rStyle w:val="Hyperlink"/>
            <w:rFonts w:ascii="David" w:hAnsi="David"/>
            <w:noProof w:val="0"/>
            <w:rtl/>
          </w:rPr>
          <w:t>סעיף 7(א)+(ג)</w:t>
        </w:r>
      </w:hyperlink>
      <w:r w:rsidRPr="00F76906">
        <w:rPr>
          <w:rFonts w:ascii="David" w:hAnsi="David"/>
          <w:noProof w:val="0"/>
          <w:rtl/>
        </w:rPr>
        <w:t xml:space="preserve"> רישא לפקודה; החזקת כלים, עבירה לפי </w:t>
      </w:r>
      <w:hyperlink r:id="rId27" w:history="1">
        <w:r w:rsidR="008768EF" w:rsidRPr="008768EF">
          <w:rPr>
            <w:rStyle w:val="Hyperlink"/>
            <w:rFonts w:ascii="David" w:hAnsi="David"/>
            <w:noProof w:val="0"/>
            <w:rtl/>
          </w:rPr>
          <w:t>סעיף 10</w:t>
        </w:r>
      </w:hyperlink>
      <w:r w:rsidRPr="00F76906">
        <w:rPr>
          <w:rFonts w:ascii="David" w:hAnsi="David"/>
          <w:noProof w:val="0"/>
          <w:rtl/>
        </w:rPr>
        <w:t xml:space="preserve"> רישא לפקודה; ונטילת חשמל, עבירה לפי </w:t>
      </w:r>
      <w:hyperlink r:id="rId28" w:history="1">
        <w:r w:rsidR="008768EF" w:rsidRPr="008768EF">
          <w:rPr>
            <w:rStyle w:val="Hyperlink"/>
            <w:rFonts w:ascii="David" w:hAnsi="David"/>
            <w:noProof w:val="0"/>
            <w:rtl/>
          </w:rPr>
          <w:t>סעיף 400</w:t>
        </w:r>
      </w:hyperlink>
      <w:r w:rsidRPr="00F76906">
        <w:rPr>
          <w:rFonts w:ascii="David" w:hAnsi="David"/>
          <w:noProof w:val="0"/>
          <w:rtl/>
        </w:rPr>
        <w:t xml:space="preserve"> ל</w:t>
      </w:r>
      <w:hyperlink r:id="rId29" w:history="1">
        <w:r w:rsidR="0088032C" w:rsidRPr="0088032C">
          <w:rPr>
            <w:rFonts w:ascii="David" w:hAnsi="David"/>
            <w:noProof w:val="0"/>
            <w:color w:val="0000FF"/>
            <w:u w:val="single"/>
            <w:rtl/>
          </w:rPr>
          <w:t>חוק העונשין</w:t>
        </w:r>
      </w:hyperlink>
      <w:r w:rsidRPr="00F76906">
        <w:rPr>
          <w:rFonts w:ascii="David" w:hAnsi="David"/>
          <w:noProof w:val="0"/>
          <w:rtl/>
        </w:rPr>
        <w:t xml:space="preserve">, התשל"ז-1977 (להלן: "החוק"). </w:t>
      </w:r>
    </w:p>
    <w:p w14:paraId="45FE7FA2" w14:textId="77777777" w:rsidR="00C31081" w:rsidRDefault="00C31081" w:rsidP="00C31081">
      <w:pPr>
        <w:numPr>
          <w:ilvl w:val="0"/>
          <w:numId w:val="1"/>
        </w:numPr>
        <w:spacing w:after="160" w:line="360" w:lineRule="auto"/>
        <w:ind w:left="84" w:firstLine="0"/>
        <w:contextualSpacing/>
        <w:jc w:val="both"/>
        <w:rPr>
          <w:rFonts w:ascii="David" w:hAnsi="David"/>
          <w:noProof w:val="0"/>
        </w:rPr>
      </w:pPr>
      <w:bookmarkStart w:id="6" w:name="ABSTRACT_END"/>
      <w:bookmarkEnd w:id="6"/>
      <w:r w:rsidRPr="00F76906">
        <w:rPr>
          <w:rFonts w:ascii="David" w:hAnsi="David"/>
          <w:noProof w:val="0"/>
          <w:rtl/>
        </w:rPr>
        <w:t>כחלק מהסדר הטיעון, הודה</w:t>
      </w:r>
      <w:r>
        <w:rPr>
          <w:rFonts w:ascii="David" w:hAnsi="David" w:hint="cs"/>
          <w:noProof w:val="0"/>
          <w:rtl/>
        </w:rPr>
        <w:t xml:space="preserve"> הנאשם</w:t>
      </w:r>
      <w:r w:rsidRPr="00F76906">
        <w:rPr>
          <w:rFonts w:ascii="David" w:hAnsi="David"/>
          <w:noProof w:val="0"/>
          <w:rtl/>
        </w:rPr>
        <w:t xml:space="preserve"> והורשע גם בעובדות כתב האישום המתוקן ב</w:t>
      </w:r>
      <w:hyperlink r:id="rId30" w:history="1">
        <w:r w:rsidR="0088032C" w:rsidRPr="0088032C">
          <w:rPr>
            <w:rFonts w:ascii="David" w:hAnsi="David"/>
            <w:noProof w:val="0"/>
            <w:color w:val="0000FF"/>
            <w:u w:val="single"/>
            <w:rtl/>
          </w:rPr>
          <w:t>ת"פ (שלום תל אביב-יפו) 16082-01-19</w:t>
        </w:r>
      </w:hyperlink>
      <w:r w:rsidRPr="00F76906">
        <w:rPr>
          <w:rFonts w:ascii="David" w:hAnsi="David"/>
          <w:noProof w:val="0"/>
          <w:rtl/>
        </w:rPr>
        <w:t xml:space="preserve"> (להלן: </w:t>
      </w:r>
      <w:r w:rsidRPr="00F76906">
        <w:rPr>
          <w:rFonts w:ascii="David" w:hAnsi="David"/>
          <w:b/>
          <w:bCs/>
          <w:noProof w:val="0"/>
          <w:rtl/>
        </w:rPr>
        <w:t>"האישום השני"</w:t>
      </w:r>
      <w:r w:rsidRPr="00F76906">
        <w:rPr>
          <w:rFonts w:ascii="David" w:hAnsi="David"/>
          <w:noProof w:val="0"/>
          <w:rtl/>
        </w:rPr>
        <w:t xml:space="preserve">), בעבירות המפורטות להלן: התפרצות למקום מגורים, עבירה לפי </w:t>
      </w:r>
      <w:hyperlink r:id="rId31" w:history="1">
        <w:r w:rsidR="008768EF" w:rsidRPr="008768EF">
          <w:rPr>
            <w:rStyle w:val="Hyperlink"/>
            <w:rFonts w:ascii="David" w:hAnsi="David"/>
            <w:noProof w:val="0"/>
            <w:rtl/>
          </w:rPr>
          <w:t>סעיף 406(ב)</w:t>
        </w:r>
      </w:hyperlink>
      <w:r w:rsidRPr="00F76906">
        <w:rPr>
          <w:rFonts w:ascii="David" w:hAnsi="David"/>
          <w:noProof w:val="0"/>
          <w:rtl/>
        </w:rPr>
        <w:t xml:space="preserve"> לחוק; היזק בזדון, עבירה לפי </w:t>
      </w:r>
      <w:hyperlink r:id="rId32" w:history="1">
        <w:r w:rsidR="008768EF" w:rsidRPr="008768EF">
          <w:rPr>
            <w:rStyle w:val="Hyperlink"/>
            <w:rFonts w:ascii="David" w:hAnsi="David"/>
            <w:noProof w:val="0"/>
            <w:rtl/>
          </w:rPr>
          <w:t>סעיף 452</w:t>
        </w:r>
      </w:hyperlink>
      <w:r w:rsidRPr="00F76906">
        <w:rPr>
          <w:rFonts w:ascii="David" w:hAnsi="David"/>
          <w:noProof w:val="0"/>
          <w:rtl/>
        </w:rPr>
        <w:t xml:space="preserve"> לחוק; איומים, עבירה לפי </w:t>
      </w:r>
      <w:hyperlink r:id="rId33" w:history="1">
        <w:r w:rsidR="008768EF" w:rsidRPr="008768EF">
          <w:rPr>
            <w:rStyle w:val="Hyperlink"/>
            <w:rFonts w:ascii="David" w:hAnsi="David"/>
            <w:noProof w:val="0"/>
            <w:rtl/>
          </w:rPr>
          <w:t>סעיף 192</w:t>
        </w:r>
      </w:hyperlink>
      <w:r w:rsidRPr="00F76906">
        <w:rPr>
          <w:rFonts w:ascii="David" w:hAnsi="David"/>
          <w:noProof w:val="0"/>
          <w:rtl/>
        </w:rPr>
        <w:t xml:space="preserve"> לחוק. </w:t>
      </w:r>
    </w:p>
    <w:p w14:paraId="4F7345CA" w14:textId="77777777" w:rsidR="00C31081" w:rsidRPr="00F76906" w:rsidRDefault="00C31081" w:rsidP="00C31081">
      <w:pPr>
        <w:spacing w:after="160" w:line="360" w:lineRule="auto"/>
        <w:ind w:left="84"/>
        <w:contextualSpacing/>
        <w:jc w:val="both"/>
        <w:rPr>
          <w:rFonts w:ascii="David" w:hAnsi="David"/>
          <w:noProof w:val="0"/>
        </w:rPr>
      </w:pPr>
    </w:p>
    <w:p w14:paraId="14492B5B" w14:textId="77777777" w:rsidR="00C31081" w:rsidRPr="00F76906" w:rsidRDefault="00C31081" w:rsidP="00C31081">
      <w:pPr>
        <w:spacing w:after="160" w:line="360" w:lineRule="auto"/>
        <w:jc w:val="both"/>
        <w:rPr>
          <w:rFonts w:ascii="David" w:hAnsi="David"/>
          <w:b/>
          <w:bCs/>
          <w:noProof w:val="0"/>
          <w:u w:val="single"/>
        </w:rPr>
      </w:pPr>
      <w:r w:rsidRPr="00F76906">
        <w:rPr>
          <w:rFonts w:ascii="David" w:hAnsi="David"/>
          <w:b/>
          <w:bCs/>
          <w:noProof w:val="0"/>
          <w:u w:val="single"/>
          <w:rtl/>
        </w:rPr>
        <w:t>הסדר הטיעון</w:t>
      </w:r>
    </w:p>
    <w:p w14:paraId="5610F4C9" w14:textId="77777777" w:rsidR="00C31081" w:rsidRPr="00F76906" w:rsidRDefault="00C31081" w:rsidP="00C31081">
      <w:pPr>
        <w:numPr>
          <w:ilvl w:val="0"/>
          <w:numId w:val="1"/>
        </w:numPr>
        <w:spacing w:after="160" w:line="360" w:lineRule="auto"/>
        <w:ind w:left="84" w:firstLine="0"/>
        <w:contextualSpacing/>
        <w:jc w:val="both"/>
        <w:rPr>
          <w:rFonts w:ascii="David" w:hAnsi="David"/>
          <w:b/>
          <w:bCs/>
          <w:noProof w:val="0"/>
          <w:u w:val="single"/>
        </w:rPr>
      </w:pPr>
      <w:r>
        <w:rPr>
          <w:rFonts w:ascii="David" w:hAnsi="David" w:hint="cs"/>
          <w:noProof w:val="0"/>
          <w:rtl/>
        </w:rPr>
        <w:lastRenderedPageBreak/>
        <w:t>במסגרת ה</w:t>
      </w:r>
      <w:r w:rsidRPr="00F76906">
        <w:rPr>
          <w:rFonts w:ascii="David" w:hAnsi="David"/>
          <w:noProof w:val="0"/>
          <w:rtl/>
        </w:rPr>
        <w:t xml:space="preserve">סדר </w:t>
      </w:r>
      <w:r>
        <w:rPr>
          <w:rFonts w:ascii="David" w:hAnsi="David" w:hint="cs"/>
          <w:noProof w:val="0"/>
          <w:rtl/>
        </w:rPr>
        <w:t>ה</w:t>
      </w:r>
      <w:r w:rsidRPr="00F76906">
        <w:rPr>
          <w:rFonts w:ascii="David" w:hAnsi="David"/>
          <w:noProof w:val="0"/>
          <w:rtl/>
        </w:rPr>
        <w:t>טיעון</w:t>
      </w:r>
      <w:r>
        <w:rPr>
          <w:rFonts w:ascii="David" w:hAnsi="David" w:hint="cs"/>
          <w:noProof w:val="0"/>
          <w:rtl/>
        </w:rPr>
        <w:t>, הגיעו הצדדים להסכמה</w:t>
      </w:r>
      <w:r w:rsidRPr="00F76906">
        <w:rPr>
          <w:rFonts w:ascii="David" w:hAnsi="David"/>
          <w:noProof w:val="0"/>
          <w:rtl/>
        </w:rPr>
        <w:t xml:space="preserve"> לפי</w:t>
      </w:r>
      <w:r>
        <w:rPr>
          <w:rFonts w:ascii="David" w:hAnsi="David" w:hint="cs"/>
          <w:noProof w:val="0"/>
          <w:rtl/>
        </w:rPr>
        <w:t>ה</w:t>
      </w:r>
      <w:r w:rsidRPr="00F76906">
        <w:rPr>
          <w:rFonts w:ascii="David" w:hAnsi="David"/>
          <w:noProof w:val="0"/>
          <w:rtl/>
        </w:rPr>
        <w:t xml:space="preserve"> המאשימה תעתור לעונש מאסר בפועל של 40 חודשים, ולענישה נלו</w:t>
      </w:r>
      <w:r>
        <w:rPr>
          <w:rFonts w:ascii="David" w:hAnsi="David"/>
          <w:noProof w:val="0"/>
          <w:rtl/>
        </w:rPr>
        <w:t>וית של מאסר על תנאי, קנס ופיצוי</w:t>
      </w:r>
      <w:r>
        <w:rPr>
          <w:rFonts w:ascii="David" w:hAnsi="David" w:hint="cs"/>
          <w:noProof w:val="0"/>
          <w:rtl/>
        </w:rPr>
        <w:t>;</w:t>
      </w:r>
      <w:r w:rsidRPr="00F76906">
        <w:rPr>
          <w:rFonts w:ascii="David" w:hAnsi="David"/>
          <w:noProof w:val="0"/>
          <w:rtl/>
        </w:rPr>
        <w:t xml:space="preserve"> </w:t>
      </w:r>
      <w:r>
        <w:rPr>
          <w:rFonts w:ascii="David" w:hAnsi="David" w:hint="cs"/>
          <w:noProof w:val="0"/>
          <w:rtl/>
        </w:rPr>
        <w:t>ו</w:t>
      </w:r>
      <w:r w:rsidRPr="00F76906">
        <w:rPr>
          <w:rFonts w:ascii="David" w:hAnsi="David"/>
          <w:noProof w:val="0"/>
          <w:rtl/>
        </w:rPr>
        <w:t xml:space="preserve">הנאשם יעתור לעונש מאסר בפועל של 22 חודשים ויהיה חופשי בטיעוניו לעניין </w:t>
      </w:r>
      <w:r>
        <w:rPr>
          <w:rFonts w:ascii="David" w:hAnsi="David" w:hint="cs"/>
          <w:noProof w:val="0"/>
          <w:rtl/>
        </w:rPr>
        <w:t xml:space="preserve">יתר רכיבי </w:t>
      </w:r>
      <w:r>
        <w:rPr>
          <w:rFonts w:ascii="David" w:hAnsi="David"/>
          <w:noProof w:val="0"/>
          <w:rtl/>
        </w:rPr>
        <w:t>הענישה</w:t>
      </w:r>
      <w:r>
        <w:rPr>
          <w:rFonts w:ascii="David" w:hAnsi="David" w:hint="cs"/>
          <w:noProof w:val="0"/>
          <w:rtl/>
        </w:rPr>
        <w:t xml:space="preserve">. </w:t>
      </w:r>
    </w:p>
    <w:p w14:paraId="638B9BBC" w14:textId="77777777" w:rsidR="00C31081" w:rsidRPr="00F76906" w:rsidRDefault="00C31081" w:rsidP="00C31081">
      <w:pPr>
        <w:spacing w:after="160" w:line="360" w:lineRule="auto"/>
        <w:ind w:left="84"/>
        <w:contextualSpacing/>
        <w:jc w:val="both"/>
        <w:rPr>
          <w:rFonts w:ascii="David" w:hAnsi="David"/>
          <w:b/>
          <w:bCs/>
          <w:noProof w:val="0"/>
          <w:u w:val="single"/>
          <w:rtl/>
        </w:rPr>
      </w:pPr>
    </w:p>
    <w:p w14:paraId="7DE25788" w14:textId="77777777" w:rsidR="00C31081" w:rsidRPr="00F76906" w:rsidRDefault="00C31081" w:rsidP="00C31081">
      <w:pPr>
        <w:spacing w:after="160" w:line="360" w:lineRule="auto"/>
        <w:ind w:left="84"/>
        <w:contextualSpacing/>
        <w:jc w:val="both"/>
        <w:rPr>
          <w:rFonts w:ascii="David" w:hAnsi="David"/>
          <w:b/>
          <w:bCs/>
          <w:noProof w:val="0"/>
          <w:u w:val="single"/>
          <w:rtl/>
        </w:rPr>
      </w:pPr>
      <w:r w:rsidRPr="00F76906">
        <w:rPr>
          <w:rFonts w:ascii="David" w:hAnsi="David"/>
          <w:b/>
          <w:bCs/>
          <w:noProof w:val="0"/>
          <w:u w:val="single"/>
          <w:rtl/>
        </w:rPr>
        <w:t>עובדות כתבי האישום</w:t>
      </w:r>
    </w:p>
    <w:p w14:paraId="6F44ED3F" w14:textId="77777777" w:rsidR="00C31081" w:rsidRPr="00F76906" w:rsidRDefault="00C31081" w:rsidP="00C31081">
      <w:pPr>
        <w:spacing w:after="160" w:line="360" w:lineRule="auto"/>
        <w:ind w:left="84"/>
        <w:contextualSpacing/>
        <w:jc w:val="both"/>
        <w:rPr>
          <w:rFonts w:ascii="David" w:hAnsi="David"/>
          <w:b/>
          <w:bCs/>
          <w:noProof w:val="0"/>
          <w:u w:val="single"/>
        </w:rPr>
      </w:pPr>
    </w:p>
    <w:p w14:paraId="424E7901" w14:textId="77777777" w:rsidR="00C31081" w:rsidRPr="00F76906" w:rsidRDefault="00C31081" w:rsidP="00C31081">
      <w:pPr>
        <w:spacing w:after="160" w:line="360" w:lineRule="auto"/>
        <w:ind w:left="84"/>
        <w:contextualSpacing/>
        <w:jc w:val="both"/>
        <w:rPr>
          <w:rFonts w:ascii="David" w:hAnsi="David"/>
          <w:noProof w:val="0"/>
          <w:u w:val="single"/>
          <w:rtl/>
        </w:rPr>
      </w:pPr>
      <w:r w:rsidRPr="00F76906">
        <w:rPr>
          <w:rFonts w:ascii="David" w:hAnsi="David"/>
          <w:noProof w:val="0"/>
          <w:u w:val="single"/>
          <w:rtl/>
        </w:rPr>
        <w:t xml:space="preserve">האישום הראשון </w:t>
      </w:r>
    </w:p>
    <w:p w14:paraId="57850396" w14:textId="77777777" w:rsidR="00C31081" w:rsidRPr="00F76906" w:rsidRDefault="00C31081" w:rsidP="00C31081">
      <w:pPr>
        <w:spacing w:after="160" w:line="360" w:lineRule="auto"/>
        <w:ind w:left="84"/>
        <w:contextualSpacing/>
        <w:jc w:val="both"/>
        <w:rPr>
          <w:rFonts w:ascii="David" w:hAnsi="David"/>
          <w:b/>
          <w:bCs/>
          <w:noProof w:val="0"/>
          <w:u w:val="single"/>
        </w:rPr>
      </w:pPr>
    </w:p>
    <w:p w14:paraId="24E784BC"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על פי עובדות כתב האישום המתוקן ב</w:t>
      </w:r>
      <w:hyperlink r:id="rId34" w:history="1">
        <w:r w:rsidR="0088032C" w:rsidRPr="0088032C">
          <w:rPr>
            <w:rFonts w:ascii="David" w:hAnsi="David"/>
            <w:noProof w:val="0"/>
            <w:color w:val="0000FF"/>
            <w:u w:val="single"/>
            <w:rtl/>
          </w:rPr>
          <w:t>ת"פ 2211-11-19</w:t>
        </w:r>
      </w:hyperlink>
      <w:r w:rsidRPr="00F76906">
        <w:rPr>
          <w:rFonts w:ascii="David" w:hAnsi="David"/>
          <w:noProof w:val="0"/>
          <w:rtl/>
        </w:rPr>
        <w:t xml:space="preserve">, ביום 20.5.2019 שכר הנאשם נכס בשטח של 680 מ"ר תמורת תשלום דמי שכירות בסך 17,000 ₪ לחודש, אשר שולמו על ידי הנאשם (להלן: </w:t>
      </w:r>
      <w:r w:rsidRPr="00F76906">
        <w:rPr>
          <w:rFonts w:ascii="David" w:hAnsi="David"/>
          <w:b/>
          <w:bCs/>
          <w:noProof w:val="0"/>
          <w:rtl/>
        </w:rPr>
        <w:t>"הנכס"</w:t>
      </w:r>
      <w:r w:rsidRPr="00F76906">
        <w:rPr>
          <w:rFonts w:ascii="David" w:hAnsi="David"/>
          <w:noProof w:val="0"/>
          <w:rtl/>
        </w:rPr>
        <w:t xml:space="preserve">). הנאשם שכר את הנכס מתוך כוונה כי ישמש, באופן בלעדי, כאכסניה למעבדה לגידול סם מסוכן מסוג קנבוס (להלן: </w:t>
      </w:r>
      <w:r w:rsidRPr="00F76906">
        <w:rPr>
          <w:rFonts w:ascii="David" w:hAnsi="David"/>
          <w:b/>
          <w:bCs/>
          <w:noProof w:val="0"/>
          <w:rtl/>
        </w:rPr>
        <w:t>"המעבדה"</w:t>
      </w:r>
      <w:r w:rsidRPr="00F76906">
        <w:rPr>
          <w:rFonts w:ascii="David" w:hAnsi="David"/>
          <w:noProof w:val="0"/>
          <w:rtl/>
        </w:rPr>
        <w:t xml:space="preserve"> ו</w:t>
      </w:r>
      <w:r w:rsidRPr="00F76906">
        <w:rPr>
          <w:rFonts w:ascii="David" w:hAnsi="David"/>
          <w:b/>
          <w:bCs/>
          <w:noProof w:val="0"/>
          <w:rtl/>
        </w:rPr>
        <w:t>"הקנבוס"</w:t>
      </w:r>
      <w:r w:rsidRPr="00F76906">
        <w:rPr>
          <w:rFonts w:ascii="David" w:hAnsi="David"/>
          <w:noProof w:val="0"/>
          <w:rtl/>
        </w:rPr>
        <w:t xml:space="preserve">, בהתאמה).  </w:t>
      </w:r>
    </w:p>
    <w:p w14:paraId="60DBE1B5"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 xml:space="preserve">לאחר מועד שכירת הנכס, התקין הנאשם בנכס, בעצמו או באמצעות אחרים, ציוד הדרוש במעבדה לצורך גידול, ייצור, הפקת והכנת הקנבוס: מאווררים, מזגנים, מאיידים, מפוחים, גופי תאורה וחימום, תערובות גידול מקצועיות, אדניות, משאבות מים, מערכות קירור ובקרת אקלים. לאחר התקנת המעבדה, גידל הנאשם במעבדה מאות שתילים של סם מסוכן מסוג קנבוס בעציצים. לשם כך, נהג להגיע למעבדה מעת לעת, לטפל בציוד המעבדה ובתנאי האקלים שבה ולטפל בשתילי הקנבוס ובטיפוחם. </w:t>
      </w:r>
    </w:p>
    <w:p w14:paraId="6E6ECC8B"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 xml:space="preserve">על מנת להסתיר את צריכת החשמל המוגברת של המעבדה, ביצע הנאשם מעקף לשעון המונה של חברת החשמל וגנב חשמל בשווי כ- 171,979 ₪. </w:t>
      </w:r>
    </w:p>
    <w:p w14:paraId="2BA9F100"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 xml:space="preserve">ביום 22.10.2019, במסגרת פשיטה של המשטרה על המעבדה, נתפסו במקום 500 שתילי קנבוס בשלבי גידול שונים, במשקל נטו כולל של 55 ק"ג קנבוס. </w:t>
      </w:r>
    </w:p>
    <w:p w14:paraId="318F5442" w14:textId="77777777" w:rsidR="00C31081" w:rsidRPr="00F76906" w:rsidRDefault="00C31081" w:rsidP="00C31081">
      <w:pPr>
        <w:spacing w:after="160" w:line="360" w:lineRule="auto"/>
        <w:ind w:left="84"/>
        <w:contextualSpacing/>
        <w:jc w:val="both"/>
        <w:rPr>
          <w:rFonts w:ascii="David" w:hAnsi="David"/>
          <w:noProof w:val="0"/>
        </w:rPr>
      </w:pPr>
    </w:p>
    <w:p w14:paraId="62A037D9" w14:textId="77777777" w:rsidR="00C31081" w:rsidRPr="00F76906" w:rsidRDefault="00C31081" w:rsidP="00C31081">
      <w:pPr>
        <w:spacing w:after="160" w:line="360" w:lineRule="auto"/>
        <w:ind w:left="84"/>
        <w:contextualSpacing/>
        <w:jc w:val="both"/>
        <w:rPr>
          <w:rFonts w:ascii="David" w:hAnsi="David"/>
          <w:noProof w:val="0"/>
          <w:u w:val="single"/>
          <w:rtl/>
        </w:rPr>
      </w:pPr>
      <w:r w:rsidRPr="00F76906">
        <w:rPr>
          <w:rFonts w:ascii="David" w:hAnsi="David"/>
          <w:noProof w:val="0"/>
          <w:u w:val="single"/>
          <w:rtl/>
        </w:rPr>
        <w:t>האישום השני</w:t>
      </w:r>
    </w:p>
    <w:p w14:paraId="378B71CC" w14:textId="77777777" w:rsidR="00C31081" w:rsidRPr="00F76906" w:rsidRDefault="00C31081" w:rsidP="00C31081">
      <w:pPr>
        <w:spacing w:after="160" w:line="360" w:lineRule="auto"/>
        <w:ind w:left="84"/>
        <w:contextualSpacing/>
        <w:jc w:val="both"/>
        <w:rPr>
          <w:rFonts w:ascii="David" w:hAnsi="David"/>
          <w:b/>
          <w:bCs/>
          <w:noProof w:val="0"/>
          <w:u w:val="single"/>
          <w:rtl/>
        </w:rPr>
      </w:pPr>
    </w:p>
    <w:p w14:paraId="7B998383" w14:textId="77777777" w:rsidR="00C31081" w:rsidRPr="00F76906" w:rsidRDefault="00C31081" w:rsidP="00C31081">
      <w:pPr>
        <w:numPr>
          <w:ilvl w:val="0"/>
          <w:numId w:val="1"/>
        </w:numPr>
        <w:spacing w:after="160" w:line="360" w:lineRule="auto"/>
        <w:ind w:left="84" w:firstLine="0"/>
        <w:contextualSpacing/>
        <w:jc w:val="both"/>
        <w:rPr>
          <w:rFonts w:ascii="David" w:hAnsi="David"/>
          <w:b/>
          <w:bCs/>
          <w:noProof w:val="0"/>
          <w:u w:val="single"/>
        </w:rPr>
      </w:pPr>
      <w:r w:rsidRPr="00F76906">
        <w:rPr>
          <w:rFonts w:ascii="David" w:hAnsi="David"/>
          <w:noProof w:val="0"/>
          <w:rtl/>
        </w:rPr>
        <w:t>על פי עובדות כתב האישום המתוקן ב</w:t>
      </w:r>
      <w:hyperlink r:id="rId35" w:history="1">
        <w:r w:rsidR="0088032C" w:rsidRPr="0088032C">
          <w:rPr>
            <w:rFonts w:ascii="David" w:hAnsi="David"/>
            <w:noProof w:val="0"/>
            <w:color w:val="0000FF"/>
            <w:u w:val="single"/>
            <w:rtl/>
          </w:rPr>
          <w:t>ת"פ 16082-01-19</w:t>
        </w:r>
      </w:hyperlink>
      <w:r w:rsidRPr="00F76906">
        <w:rPr>
          <w:rFonts w:ascii="David" w:hAnsi="David"/>
          <w:noProof w:val="0"/>
          <w:rtl/>
        </w:rPr>
        <w:t xml:space="preserve">, ביום 28.6.2016 בשעה 21:00 או בסמוך לכך, התפרץ הנאשם, כשהוא מצויד במברג, לביתו של אורן סואירי (להלן: </w:t>
      </w:r>
      <w:r w:rsidRPr="00F76906">
        <w:rPr>
          <w:rFonts w:ascii="David" w:hAnsi="David"/>
          <w:b/>
          <w:bCs/>
          <w:noProof w:val="0"/>
          <w:rtl/>
        </w:rPr>
        <w:t>"המתלונן"</w:t>
      </w:r>
      <w:r w:rsidRPr="00F76906">
        <w:rPr>
          <w:rFonts w:ascii="David" w:hAnsi="David"/>
          <w:noProof w:val="0"/>
          <w:rtl/>
        </w:rPr>
        <w:t xml:space="preserve">), בתל אביב (להלן: </w:t>
      </w:r>
      <w:r w:rsidRPr="00F76906">
        <w:rPr>
          <w:rFonts w:ascii="David" w:hAnsi="David"/>
          <w:b/>
          <w:bCs/>
          <w:noProof w:val="0"/>
          <w:rtl/>
        </w:rPr>
        <w:t>"הבית"</w:t>
      </w:r>
      <w:r w:rsidRPr="00F76906">
        <w:rPr>
          <w:rFonts w:ascii="David" w:hAnsi="David"/>
          <w:noProof w:val="0"/>
          <w:rtl/>
        </w:rPr>
        <w:t xml:space="preserve">) בכוונה לפרוץ או להיכנס לבית ולבצע בו גניבה. במהלך שהותו של הנאשם בבית, גרם הנאשם נזק, בזדון ושלא כדין, לתריס החשמלי שבקומת הכניסה בשווי 2,800 ₪. </w:t>
      </w:r>
    </w:p>
    <w:p w14:paraId="4B5721B7" w14:textId="77777777" w:rsidR="00C31081" w:rsidRPr="00F76906" w:rsidRDefault="00C31081" w:rsidP="00C31081">
      <w:pPr>
        <w:numPr>
          <w:ilvl w:val="0"/>
          <w:numId w:val="1"/>
        </w:numPr>
        <w:spacing w:after="160" w:line="360" w:lineRule="auto"/>
        <w:ind w:left="84" w:firstLine="0"/>
        <w:contextualSpacing/>
        <w:jc w:val="both"/>
        <w:rPr>
          <w:rFonts w:ascii="David" w:hAnsi="David"/>
          <w:b/>
          <w:bCs/>
          <w:noProof w:val="0"/>
          <w:u w:val="single"/>
        </w:rPr>
      </w:pPr>
      <w:r w:rsidRPr="00F76906">
        <w:rPr>
          <w:rFonts w:ascii="David" w:hAnsi="David"/>
          <w:noProof w:val="0"/>
          <w:rtl/>
        </w:rPr>
        <w:t xml:space="preserve">בסמוך לכך, הגיעו המתלונן ובני ביתו לבית. כאשר הבחין בהם הנאשם, הוא ניסה להימלט. המתלונן אחז בבגדי הנאשם כדי למנוע את בריחתו. הנאשם איים על המתלונן בפגיעה שלא כדין בגופו, באומרו לו "בוא ימניאק" כשהוא אוחז במברג ומנסה לדקור באמצעותו את המתלונן, בכוונה להפחידו או להקניטו. המתלונן אשר פחד מאיומי הנאשם ומהמברג שאחז בידו, שחרר את אחיזתו בנאשם וזה נמלט מהבית. </w:t>
      </w:r>
    </w:p>
    <w:p w14:paraId="68B53D53" w14:textId="77777777" w:rsidR="00C31081" w:rsidRPr="00F76906" w:rsidRDefault="00C31081" w:rsidP="00C31081">
      <w:pPr>
        <w:spacing w:after="160" w:line="360" w:lineRule="auto"/>
        <w:jc w:val="both"/>
        <w:rPr>
          <w:rFonts w:ascii="David" w:hAnsi="David"/>
          <w:b/>
          <w:bCs/>
          <w:noProof w:val="0"/>
          <w:u w:val="single"/>
          <w:rtl/>
        </w:rPr>
      </w:pPr>
    </w:p>
    <w:p w14:paraId="0BFE7CCF" w14:textId="77777777" w:rsidR="00C31081" w:rsidRPr="00F76906" w:rsidRDefault="00C31081" w:rsidP="00C31081">
      <w:pPr>
        <w:spacing w:after="160" w:line="360" w:lineRule="auto"/>
        <w:jc w:val="both"/>
        <w:rPr>
          <w:rFonts w:ascii="David" w:hAnsi="David"/>
          <w:b/>
          <w:bCs/>
          <w:noProof w:val="0"/>
          <w:u w:val="single"/>
          <w:rtl/>
        </w:rPr>
      </w:pPr>
      <w:r w:rsidRPr="00F76906">
        <w:rPr>
          <w:rFonts w:ascii="David" w:hAnsi="David"/>
          <w:b/>
          <w:bCs/>
          <w:noProof w:val="0"/>
          <w:u w:val="single"/>
          <w:rtl/>
        </w:rPr>
        <w:t>הראיות לעונש</w:t>
      </w:r>
    </w:p>
    <w:p w14:paraId="3D06DB01" w14:textId="77777777" w:rsidR="00C31081" w:rsidRDefault="00C31081" w:rsidP="00C31081">
      <w:pPr>
        <w:numPr>
          <w:ilvl w:val="0"/>
          <w:numId w:val="1"/>
        </w:numPr>
        <w:spacing w:after="160" w:line="360" w:lineRule="auto"/>
        <w:ind w:left="84" w:firstLine="0"/>
        <w:contextualSpacing/>
        <w:jc w:val="both"/>
        <w:rPr>
          <w:rFonts w:ascii="David" w:hAnsi="David"/>
          <w:b/>
          <w:bCs/>
          <w:noProof w:val="0"/>
          <w:u w:val="single"/>
        </w:rPr>
      </w:pPr>
      <w:r w:rsidRPr="00F76906">
        <w:rPr>
          <w:rFonts w:ascii="David" w:hAnsi="David"/>
          <w:noProof w:val="0"/>
          <w:rtl/>
        </w:rPr>
        <w:lastRenderedPageBreak/>
        <w:t xml:space="preserve">מטעם המאשימה הוגש רישום פלילי של הנאשם. מהרישום הפלילי עולה כי לנאשם, יליד 1984, שורה ארוכה של הרשעות קודמות, בעבירות אלימות ובעבירות כנגד הרכוש, והוא ריצה במהלך השנים מספר עונשי מאסר בפועל. גזר הדין האחרון בעניינו של הנאשם ניתן ביום 18.12.2018, בגין עבירות אלימות, והוא נדון למאסר בפועל למשך 10 חודשים ולמאסר על תנאי. </w:t>
      </w:r>
    </w:p>
    <w:p w14:paraId="4B0C8BFB" w14:textId="77777777" w:rsidR="00C31081" w:rsidRPr="00F76906" w:rsidRDefault="00C31081" w:rsidP="00C31081">
      <w:pPr>
        <w:spacing w:after="160" w:line="360" w:lineRule="auto"/>
        <w:ind w:left="84"/>
        <w:contextualSpacing/>
        <w:jc w:val="both"/>
        <w:rPr>
          <w:rFonts w:ascii="David" w:hAnsi="David"/>
          <w:b/>
          <w:bCs/>
          <w:noProof w:val="0"/>
          <w:u w:val="single"/>
        </w:rPr>
      </w:pPr>
    </w:p>
    <w:p w14:paraId="3B62F520" w14:textId="77777777" w:rsidR="00C31081" w:rsidRPr="00F76906" w:rsidRDefault="00C31081" w:rsidP="00C31081">
      <w:pPr>
        <w:spacing w:after="160" w:line="360" w:lineRule="auto"/>
        <w:jc w:val="both"/>
        <w:rPr>
          <w:rFonts w:ascii="David" w:hAnsi="David"/>
          <w:b/>
          <w:bCs/>
          <w:noProof w:val="0"/>
          <w:u w:val="single"/>
          <w:rtl/>
        </w:rPr>
      </w:pPr>
      <w:r w:rsidRPr="00F76906">
        <w:rPr>
          <w:rFonts w:ascii="David" w:hAnsi="David"/>
          <w:b/>
          <w:bCs/>
          <w:noProof w:val="0"/>
          <w:u w:val="single"/>
          <w:rtl/>
        </w:rPr>
        <w:t>טיעוני הצדדים לעונש</w:t>
      </w:r>
    </w:p>
    <w:p w14:paraId="5E629767"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tl/>
        </w:rPr>
      </w:pPr>
      <w:r w:rsidRPr="00F76906">
        <w:rPr>
          <w:rFonts w:ascii="David" w:hAnsi="David"/>
          <w:noProof w:val="0"/>
          <w:u w:val="single"/>
          <w:rtl/>
        </w:rPr>
        <w:t>ב"כ המאשימה</w:t>
      </w:r>
      <w:r w:rsidRPr="00F76906">
        <w:rPr>
          <w:rFonts w:ascii="David" w:hAnsi="David"/>
          <w:noProof w:val="0"/>
          <w:rtl/>
        </w:rPr>
        <w:t xml:space="preserve"> טענה כי הנאשם הקים וניהל מעבדת סמים מסוג קנבוס</w:t>
      </w:r>
      <w:r>
        <w:rPr>
          <w:rFonts w:ascii="David" w:hAnsi="David" w:hint="cs"/>
          <w:noProof w:val="0"/>
          <w:rtl/>
        </w:rPr>
        <w:t>,</w:t>
      </w:r>
      <w:r w:rsidRPr="00F76906">
        <w:rPr>
          <w:rFonts w:ascii="David" w:hAnsi="David"/>
          <w:noProof w:val="0"/>
          <w:rtl/>
        </w:rPr>
        <w:t xml:space="preserve"> לשם מסחר והפקת רווחים. לדבריה, הערכים המוגנים בעבירות סמים הם: הגנה על הציבור; הגנה על שלמות הגוף; הגנה על חיי אדם; ושמירה על בריאות פיזית ונפשית כתוצאה מנזקי שימוש בסמים והשפעתם הממכרת. הנאשם תכנן את ביצוע העבירה במשך כחצי שנה – הוא שכר מקום, רכש ציוד, והקים מעבדה. הוא ניהל את המעבדה ממאי 2020 ועד אוקטובר 2020. במסגרת פשיטת המשטרה, נתפסו במקום 500 שתילי קנבוס במשקל של 55 ק"ג. היות שהנאשם נתפס, לא נגרם נזק בפועל מהשימוש בסמים, אך הנזק הפוטנציאלי עצום. לחברת החשמל נגרם נזק של כ-171,000 ₪. לאור הפסיקה, ונוכח נסיבות ביצוע העבירה וכמות הסם שנתפסה, טענה ב"כ המאשימה כי מתחם העונש ההולם בגין האישום הראשון הוא בין 28 ל-48 חודשי מאסר בפועל וענישה נלווית (לעניין זה היה תיקון בפרוטוקול לאחר הטיעונים לעונש). </w:t>
      </w:r>
    </w:p>
    <w:p w14:paraId="07572EE7"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 xml:space="preserve">בהתאם לאישום השני, הנאשם התפרץ לביתו של המתלונן ואיים עליו באמצעות מברג. למתלונן נגרם נזק של כ-2,800 ₪. לטענת ב"כ המאשימה, מתחם העונש ההלם בגין האישום השני הוא בין 12 ל-24 חודשי מאסר בפועל. </w:t>
      </w:r>
    </w:p>
    <w:p w14:paraId="36AEF749"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 xml:space="preserve">לגבי העונש בתוך המתחם, טענה ב"כ המאשימה כי הנאשם אמנם הודה וחסך זמן שיפוטי, אך יש לו עבר פלילי של 12 הרשעות קודמות והוא ריצה בעבר עונשי מאסר בפועל. </w:t>
      </w:r>
    </w:p>
    <w:p w14:paraId="71517B2A" w14:textId="77777777" w:rsidR="00C31081" w:rsidRPr="00F76906" w:rsidRDefault="00C31081" w:rsidP="00C31081">
      <w:pPr>
        <w:spacing w:after="160" w:line="360" w:lineRule="auto"/>
        <w:ind w:left="84"/>
        <w:contextualSpacing/>
        <w:jc w:val="both"/>
        <w:rPr>
          <w:rFonts w:ascii="David" w:hAnsi="David"/>
          <w:b/>
          <w:bCs/>
          <w:noProof w:val="0"/>
          <w:rtl/>
        </w:rPr>
      </w:pPr>
      <w:r w:rsidRPr="00F76906">
        <w:rPr>
          <w:rFonts w:ascii="David" w:hAnsi="David"/>
          <w:noProof w:val="0"/>
          <w:rtl/>
        </w:rPr>
        <w:t xml:space="preserve">לעמדת המאשימה, יש להטיל על הנאשם, בגין שני האישומים, עונש של 40 חודשי מאסר בפועל </w:t>
      </w:r>
      <w:r>
        <w:rPr>
          <w:rFonts w:ascii="David" w:hAnsi="David" w:hint="cs"/>
          <w:noProof w:val="0"/>
          <w:rtl/>
        </w:rPr>
        <w:t>ו</w:t>
      </w:r>
      <w:r w:rsidRPr="00F76906">
        <w:rPr>
          <w:rFonts w:ascii="David" w:hAnsi="David"/>
          <w:noProof w:val="0"/>
          <w:rtl/>
        </w:rPr>
        <w:t>מאסר על תנאי</w:t>
      </w:r>
      <w:r>
        <w:rPr>
          <w:rFonts w:ascii="David" w:hAnsi="David" w:hint="cs"/>
          <w:noProof w:val="0"/>
          <w:rtl/>
        </w:rPr>
        <w:t>,</w:t>
      </w:r>
      <w:r w:rsidRPr="00F76906">
        <w:rPr>
          <w:rFonts w:ascii="David" w:hAnsi="David"/>
          <w:noProof w:val="0"/>
          <w:rtl/>
        </w:rPr>
        <w:t xml:space="preserve"> ו</w:t>
      </w:r>
      <w:r>
        <w:rPr>
          <w:rFonts w:ascii="David" w:hAnsi="David" w:hint="cs"/>
          <w:noProof w:val="0"/>
          <w:rtl/>
        </w:rPr>
        <w:t xml:space="preserve">כן </w:t>
      </w:r>
      <w:r w:rsidRPr="00F76906">
        <w:rPr>
          <w:rFonts w:ascii="David" w:hAnsi="David"/>
          <w:noProof w:val="0"/>
          <w:rtl/>
        </w:rPr>
        <w:t xml:space="preserve">קנס משמעותי, היות שמדובר בעבירות סמים שנועדו למטרות רווח. כמו כן, יש לקבוע פיצוי משמעותי לחברת החשמל </w:t>
      </w:r>
      <w:r>
        <w:rPr>
          <w:rFonts w:ascii="David" w:hAnsi="David" w:hint="cs"/>
          <w:noProof w:val="0"/>
          <w:rtl/>
        </w:rPr>
        <w:t>ו</w:t>
      </w:r>
      <w:r w:rsidRPr="00F76906">
        <w:rPr>
          <w:rFonts w:ascii="David" w:hAnsi="David"/>
          <w:noProof w:val="0"/>
          <w:rtl/>
        </w:rPr>
        <w:t xml:space="preserve">פיצוי למתלונן באישום הפריצה בגין הנזק שנגרם לו. </w:t>
      </w:r>
    </w:p>
    <w:p w14:paraId="5DEEFDAE"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u w:val="single"/>
        </w:rPr>
      </w:pPr>
      <w:r w:rsidRPr="00F76906">
        <w:rPr>
          <w:rFonts w:ascii="David" w:hAnsi="David"/>
          <w:noProof w:val="0"/>
          <w:u w:val="single"/>
          <w:rtl/>
        </w:rPr>
        <w:t>ב"כ הנאשם</w:t>
      </w:r>
      <w:r w:rsidRPr="00F76906">
        <w:rPr>
          <w:rFonts w:ascii="David" w:hAnsi="David"/>
          <w:noProof w:val="0"/>
          <w:rtl/>
        </w:rPr>
        <w:t xml:space="preserve"> טען כי הנאשם לא נעצר במקום ביצוע העבירה. מיד עם מעצרו, בחקירתו הראשונה, הודה הנאשם בביצוע העבירה. הנאשם הוא בעצם "קוף", השקוע בחובות. אין בתיק מידע לפיו הנאשם הוא זה שהשקיע את הכסף או שהפיק רווח כלכלי. הוא הודה עם תפיסת המעבדה ולא דיבר על אחרים. לדבריו, בעבירות הסמים לא נגרם נזק שכן מדובר בשתילים שטרם הפכו לסם פעיל. </w:t>
      </w:r>
    </w:p>
    <w:p w14:paraId="3486ED21"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 xml:space="preserve">לגבי התיק המצורף, טען כי הנאשם ביקש לצרף את התיק לשם "ניקוי שולחן". התיק משנת 2016 וכתב האישום הוגש שנתיים וחצי לאחר ביצוע העבירה. מעבר לנזק שנגרם לחלון, ואותו ניתן להשיב, לא נגרם נזק בתיק זה. </w:t>
      </w:r>
    </w:p>
    <w:p w14:paraId="3743DA90"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לגבי העונש בתוך המתחם, טען ב"כ הנאשם כי לנאשם יש חובות ותיקי הוצאה לפועל והוא מצוי בהליך פשיטת רגל. מצבו רע מאוד. לדבריו, הנאשם עצור תקופה ממושכת. בשל נסיבות הקורונה, המעצר קשה יותר, היות שאין ביקורים בכל</w:t>
      </w:r>
      <w:r>
        <w:rPr>
          <w:rFonts w:ascii="David" w:hAnsi="David" w:hint="cs"/>
          <w:noProof w:val="0"/>
          <w:rtl/>
        </w:rPr>
        <w:t>א,</w:t>
      </w:r>
      <w:r w:rsidRPr="00F76906">
        <w:rPr>
          <w:rFonts w:ascii="David" w:hAnsi="David"/>
          <w:noProof w:val="0"/>
          <w:rtl/>
        </w:rPr>
        <w:t xml:space="preserve"> וקיימות מגבלות קשות על האסירים בבתי הסוהר – אין תכניות או טיפולים. ב"כ הנאשם ביקש להתחשב בכך בקביעת משך המאסר.</w:t>
      </w:r>
    </w:p>
    <w:p w14:paraId="41249C68"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 xml:space="preserve">לפיכך ביקש לגזור על הנאשם 22 חודשי מאסר בפועל, בגין שתי העבירות. </w:t>
      </w:r>
      <w:r>
        <w:rPr>
          <w:rFonts w:ascii="David" w:hAnsi="David" w:hint="cs"/>
          <w:noProof w:val="0"/>
          <w:rtl/>
        </w:rPr>
        <w:t xml:space="preserve"> </w:t>
      </w:r>
    </w:p>
    <w:p w14:paraId="3491104F"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u w:val="single"/>
          <w:rtl/>
        </w:rPr>
        <w:t>הנאשם</w:t>
      </w:r>
      <w:r w:rsidRPr="00F76906">
        <w:rPr>
          <w:rFonts w:ascii="David" w:hAnsi="David"/>
          <w:noProof w:val="0"/>
          <w:rtl/>
        </w:rPr>
        <w:t xml:space="preserve"> בדבריו הביע חרטה על מעשיו בעניין הסמים. הוא אב לחמישה ילדים, גרוש אשר נקלע למצב כלכלי קשה. יש לו חובות של 700,000 ₪ בהוצאה לפועל והוא ביצע את העבירה כדי </w:t>
      </w:r>
      <w:r>
        <w:rPr>
          <w:rFonts w:ascii="David" w:hAnsi="David" w:hint="cs"/>
          <w:noProof w:val="0"/>
          <w:rtl/>
        </w:rPr>
        <w:t>"</w:t>
      </w:r>
      <w:r w:rsidRPr="00F76906">
        <w:rPr>
          <w:rFonts w:ascii="David" w:hAnsi="David"/>
          <w:noProof w:val="0"/>
          <w:rtl/>
        </w:rPr>
        <w:t>לגדל את ילדיו</w:t>
      </w:r>
      <w:r>
        <w:rPr>
          <w:rFonts w:ascii="David" w:hAnsi="David" w:hint="cs"/>
          <w:noProof w:val="0"/>
          <w:rtl/>
        </w:rPr>
        <w:t>"</w:t>
      </w:r>
      <w:r w:rsidRPr="00F76906">
        <w:rPr>
          <w:rFonts w:ascii="David" w:hAnsi="David"/>
          <w:noProof w:val="0"/>
          <w:rtl/>
        </w:rPr>
        <w:t>. לדבריו "הייתי טיפש באותם רגעים, אנשים ניצלו את זה והגעתי לאן שהגעתי". הנאשם ביקש מבית המשפט שיחוס עליו.</w:t>
      </w:r>
    </w:p>
    <w:p w14:paraId="3C2B67F6" w14:textId="77777777" w:rsidR="00C31081" w:rsidRPr="00F76906" w:rsidRDefault="00C31081" w:rsidP="00C31081">
      <w:pPr>
        <w:spacing w:after="160" w:line="360" w:lineRule="auto"/>
        <w:jc w:val="both"/>
        <w:rPr>
          <w:rFonts w:ascii="David" w:hAnsi="David"/>
          <w:b/>
          <w:bCs/>
          <w:noProof w:val="0"/>
          <w:u w:val="single"/>
          <w:rtl/>
        </w:rPr>
      </w:pPr>
    </w:p>
    <w:p w14:paraId="68402A39" w14:textId="77777777" w:rsidR="00C31081" w:rsidRPr="00F76906" w:rsidRDefault="00C31081" w:rsidP="00C31081">
      <w:pPr>
        <w:spacing w:after="160" w:line="360" w:lineRule="auto"/>
        <w:jc w:val="both"/>
        <w:rPr>
          <w:rFonts w:ascii="David" w:hAnsi="David"/>
          <w:b/>
          <w:bCs/>
          <w:noProof w:val="0"/>
          <w:u w:val="single"/>
          <w:rtl/>
        </w:rPr>
      </w:pPr>
      <w:r w:rsidRPr="00F76906">
        <w:rPr>
          <w:rFonts w:ascii="David" w:hAnsi="David"/>
          <w:b/>
          <w:bCs/>
          <w:noProof w:val="0"/>
          <w:u w:val="single"/>
          <w:rtl/>
        </w:rPr>
        <w:t>דיון והכרעה</w:t>
      </w:r>
    </w:p>
    <w:p w14:paraId="00A0AF18" w14:textId="77777777" w:rsidR="00C31081" w:rsidRPr="00F76906" w:rsidRDefault="00C31081" w:rsidP="00C31081">
      <w:pPr>
        <w:spacing w:after="160" w:line="360" w:lineRule="auto"/>
        <w:jc w:val="both"/>
        <w:rPr>
          <w:rFonts w:ascii="David" w:hAnsi="David"/>
          <w:b/>
          <w:bCs/>
          <w:noProof w:val="0"/>
          <w:u w:val="single"/>
          <w:rtl/>
        </w:rPr>
      </w:pPr>
      <w:r w:rsidRPr="00F76906">
        <w:rPr>
          <w:rFonts w:ascii="David" w:hAnsi="David"/>
          <w:b/>
          <w:bCs/>
          <w:noProof w:val="0"/>
          <w:u w:val="single"/>
          <w:rtl/>
        </w:rPr>
        <w:t>מתחם העונש ההולם</w:t>
      </w:r>
      <w:bookmarkStart w:id="7" w:name="תיקון"/>
      <w:bookmarkEnd w:id="7"/>
    </w:p>
    <w:p w14:paraId="2F69CBCA" w14:textId="77777777" w:rsidR="00C31081"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בהתאם לתיקון 113 לחוק, העיקרון המנחה בענישה הוא עקרון ההלימה: "</w:t>
      </w:r>
      <w:r w:rsidRPr="00F76906">
        <w:rPr>
          <w:rFonts w:ascii="David" w:hAnsi="David"/>
          <w:b/>
          <w:bCs/>
          <w:noProof w:val="0"/>
          <w:rtl/>
        </w:rPr>
        <w:t>קיומו של יחס הולם בין חומרת מעשה העבירה בנסיבותיו ומידת אשמו של הנאשם ובין סוג ומידת העונש המוטל עליו</w:t>
      </w:r>
      <w:r w:rsidRPr="00F76906">
        <w:rPr>
          <w:rFonts w:ascii="David" w:hAnsi="David"/>
          <w:noProof w:val="0"/>
          <w:rtl/>
        </w:rPr>
        <w:t>" (</w:t>
      </w:r>
      <w:hyperlink r:id="rId36" w:history="1">
        <w:r w:rsidR="008768EF" w:rsidRPr="008768EF">
          <w:rPr>
            <w:rStyle w:val="Hyperlink"/>
            <w:rFonts w:ascii="David" w:hAnsi="David"/>
            <w:noProof w:val="0"/>
            <w:rtl/>
          </w:rPr>
          <w:t>סעיף 40ב</w:t>
        </w:r>
      </w:hyperlink>
      <w:r w:rsidRPr="00F76906">
        <w:rPr>
          <w:rFonts w:ascii="David" w:hAnsi="David"/>
          <w:noProof w:val="0"/>
          <w:rtl/>
        </w:rPr>
        <w:t xml:space="preserve"> לחוק). בהתאם </w:t>
      </w:r>
      <w:hyperlink r:id="rId37" w:history="1">
        <w:r w:rsidR="008768EF" w:rsidRPr="008768EF">
          <w:rPr>
            <w:rStyle w:val="Hyperlink"/>
            <w:rFonts w:ascii="David" w:hAnsi="David"/>
            <w:noProof w:val="0"/>
            <w:rtl/>
          </w:rPr>
          <w:t>לסעיף 40ג</w:t>
        </w:r>
      </w:hyperlink>
      <w:r w:rsidRPr="00F76906">
        <w:rPr>
          <w:rFonts w:ascii="David" w:hAnsi="David"/>
          <w:noProof w:val="0"/>
          <w:rtl/>
        </w:rPr>
        <w:t xml:space="preserve"> לחוק, על בית המשפט לקבוע מתחם עונש הולם, בהתחשב בערך החברתי שנפגע מביצוע העבירה, במידת הפגיעה בו, במדיניות הענישה הנהוגה ובנסיבות הקשורות בביצוע העבירה. בתוך מתחם העונש ההולם, יגזור בית המשפט את העונש המתאים לנאשם, בהתחשב בנסיבות שאינן קשורות בביצוע העבירה, כאמור </w:t>
      </w:r>
      <w:hyperlink r:id="rId38" w:history="1">
        <w:r w:rsidR="008768EF" w:rsidRPr="008768EF">
          <w:rPr>
            <w:rStyle w:val="Hyperlink"/>
            <w:rFonts w:ascii="David" w:hAnsi="David"/>
            <w:noProof w:val="0"/>
            <w:rtl/>
          </w:rPr>
          <w:t>בסעיף 40יא</w:t>
        </w:r>
      </w:hyperlink>
      <w:r w:rsidRPr="00F76906">
        <w:rPr>
          <w:rFonts w:ascii="David" w:hAnsi="David"/>
          <w:noProof w:val="0"/>
          <w:rtl/>
        </w:rPr>
        <w:t xml:space="preserve"> לחוק. </w:t>
      </w:r>
    </w:p>
    <w:p w14:paraId="08BBD456" w14:textId="77777777" w:rsidR="00C31081" w:rsidRPr="00F76906" w:rsidRDefault="00C31081" w:rsidP="00C31081">
      <w:pPr>
        <w:spacing w:after="160" w:line="360" w:lineRule="auto"/>
        <w:ind w:left="84"/>
        <w:contextualSpacing/>
        <w:jc w:val="both"/>
        <w:rPr>
          <w:rFonts w:ascii="David" w:hAnsi="David"/>
          <w:noProof w:val="0"/>
        </w:rPr>
      </w:pPr>
      <w:r w:rsidRPr="00F76906">
        <w:rPr>
          <w:rFonts w:ascii="David" w:hAnsi="David"/>
          <w:noProof w:val="0"/>
          <w:rtl/>
        </w:rPr>
        <w:t xml:space="preserve"> </w:t>
      </w:r>
    </w:p>
    <w:p w14:paraId="28CD9EF4"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 xml:space="preserve">ראשית, יש להתייחס לעונש אותו קבע המחוקק לצד העבירות: </w:t>
      </w:r>
    </w:p>
    <w:p w14:paraId="7357BF35" w14:textId="77777777" w:rsidR="00C31081" w:rsidRPr="00F76906" w:rsidRDefault="00C31081" w:rsidP="00C31081">
      <w:pPr>
        <w:spacing w:after="160" w:line="360" w:lineRule="auto"/>
        <w:ind w:left="84"/>
        <w:contextualSpacing/>
        <w:jc w:val="both"/>
        <w:rPr>
          <w:rFonts w:ascii="David" w:hAnsi="David"/>
          <w:noProof w:val="0"/>
          <w:u w:val="single"/>
          <w:rtl/>
        </w:rPr>
      </w:pPr>
      <w:r w:rsidRPr="00F76906">
        <w:rPr>
          <w:rFonts w:ascii="David" w:hAnsi="David"/>
          <w:noProof w:val="0"/>
          <w:u w:val="single"/>
          <w:rtl/>
        </w:rPr>
        <w:t xml:space="preserve">אישום ראשון: </w:t>
      </w:r>
    </w:p>
    <w:p w14:paraId="084F3E2B"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לכל אחת מעבירות הסמים בהן הורשע הנאשם - גידול סם מסוכן, החזקת חצרים, החזקת סם שלא לצריכה עצמית בלבד והחזקת כלים,  קבע המחוקק עונש של עשרים שנות מאסר.</w:t>
      </w:r>
    </w:p>
    <w:p w14:paraId="6310B4B0"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 xml:space="preserve">לעבירה של נטילת חשמל קבע המחוקק עונש של שלוש שנות מאסר. </w:t>
      </w:r>
    </w:p>
    <w:p w14:paraId="12F09F34" w14:textId="77777777" w:rsidR="00C31081" w:rsidRPr="00F76906" w:rsidRDefault="00C31081" w:rsidP="00C31081">
      <w:pPr>
        <w:spacing w:after="160" w:line="360" w:lineRule="auto"/>
        <w:ind w:left="84"/>
        <w:contextualSpacing/>
        <w:jc w:val="both"/>
        <w:rPr>
          <w:rFonts w:ascii="David" w:hAnsi="David"/>
          <w:noProof w:val="0"/>
          <w:u w:val="single"/>
          <w:rtl/>
        </w:rPr>
      </w:pPr>
      <w:r w:rsidRPr="00F76906">
        <w:rPr>
          <w:rFonts w:ascii="David" w:hAnsi="David"/>
          <w:noProof w:val="0"/>
          <w:u w:val="single"/>
          <w:rtl/>
        </w:rPr>
        <w:t>אישום שני:</w:t>
      </w:r>
    </w:p>
    <w:p w14:paraId="34184A82"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 xml:space="preserve">לעבירה של התפרצות למקום מגורים קבע המחוקק עונש של שבע שנות מאסר; לעבירה של היזק בזדון ולעבירת איומים, נקבע עונש של שלוש שנות מאסר. </w:t>
      </w:r>
    </w:p>
    <w:p w14:paraId="22EF350B" w14:textId="77777777" w:rsidR="00C31081" w:rsidRPr="00F76906" w:rsidRDefault="00C31081" w:rsidP="00C31081">
      <w:pPr>
        <w:spacing w:after="160" w:line="360" w:lineRule="auto"/>
        <w:ind w:left="84"/>
        <w:contextualSpacing/>
        <w:jc w:val="both"/>
        <w:rPr>
          <w:rFonts w:ascii="David" w:hAnsi="David"/>
          <w:noProof w:val="0"/>
          <w:rtl/>
        </w:rPr>
      </w:pPr>
    </w:p>
    <w:p w14:paraId="4DD2BC57"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 xml:space="preserve">לצד הענישה שנקבעה על ידי המחוקק, יש להתחשב במדיניות הענישה הנהוגה: </w:t>
      </w:r>
    </w:p>
    <w:p w14:paraId="28902B2D" w14:textId="77777777" w:rsidR="00C31081" w:rsidRPr="00F76906" w:rsidRDefault="00C31081" w:rsidP="00C31081">
      <w:pPr>
        <w:spacing w:after="160" w:line="360" w:lineRule="auto"/>
        <w:ind w:left="84"/>
        <w:contextualSpacing/>
        <w:jc w:val="both"/>
        <w:rPr>
          <w:rFonts w:ascii="David" w:hAnsi="David"/>
          <w:noProof w:val="0"/>
        </w:rPr>
      </w:pPr>
    </w:p>
    <w:p w14:paraId="3DD52175" w14:textId="77777777" w:rsidR="00C31081" w:rsidRPr="00F76906" w:rsidRDefault="00C31081" w:rsidP="00C31081">
      <w:pPr>
        <w:spacing w:after="160" w:line="360" w:lineRule="auto"/>
        <w:ind w:left="84"/>
        <w:contextualSpacing/>
        <w:jc w:val="both"/>
        <w:rPr>
          <w:rFonts w:ascii="David" w:hAnsi="David"/>
          <w:noProof w:val="0"/>
          <w:u w:val="single"/>
          <w:rtl/>
        </w:rPr>
      </w:pPr>
      <w:r w:rsidRPr="00F76906">
        <w:rPr>
          <w:rFonts w:ascii="David" w:hAnsi="David"/>
          <w:noProof w:val="0"/>
          <w:u w:val="single"/>
          <w:rtl/>
        </w:rPr>
        <w:t xml:space="preserve">פסיקה שהוגשה על ידי המאשימה: </w:t>
      </w:r>
    </w:p>
    <w:p w14:paraId="3471639D" w14:textId="77777777" w:rsidR="00C31081" w:rsidRPr="00F76906" w:rsidRDefault="0088032C" w:rsidP="00C31081">
      <w:pPr>
        <w:numPr>
          <w:ilvl w:val="0"/>
          <w:numId w:val="2"/>
        </w:numPr>
        <w:spacing w:after="160" w:line="360" w:lineRule="auto"/>
        <w:contextualSpacing/>
        <w:jc w:val="both"/>
        <w:rPr>
          <w:rFonts w:ascii="David" w:hAnsi="David"/>
          <w:noProof w:val="0"/>
          <w:u w:val="single"/>
        </w:rPr>
      </w:pPr>
      <w:hyperlink r:id="rId39" w:history="1">
        <w:r w:rsidRPr="0088032C">
          <w:rPr>
            <w:rFonts w:ascii="David" w:hAnsi="David"/>
            <w:noProof w:val="0"/>
            <w:color w:val="0000FF"/>
            <w:u w:val="single"/>
            <w:rtl/>
          </w:rPr>
          <w:t>ע"פ 8988/16</w:t>
        </w:r>
      </w:hyperlink>
      <w:r w:rsidR="00C31081" w:rsidRPr="00F76906">
        <w:rPr>
          <w:rFonts w:ascii="David" w:hAnsi="David"/>
          <w:noProof w:val="0"/>
          <w:rtl/>
        </w:rPr>
        <w:t xml:space="preserve"> </w:t>
      </w:r>
      <w:r w:rsidR="00C31081" w:rsidRPr="00F76906">
        <w:rPr>
          <w:rFonts w:ascii="David" w:hAnsi="David"/>
          <w:b/>
          <w:bCs/>
          <w:noProof w:val="0"/>
          <w:rtl/>
        </w:rPr>
        <w:t>אשר בן סימון נ' מדינת ישראל</w:t>
      </w:r>
      <w:r w:rsidR="00C31081" w:rsidRPr="00F76906">
        <w:rPr>
          <w:rFonts w:ascii="David" w:hAnsi="David"/>
          <w:noProof w:val="0"/>
          <w:rtl/>
        </w:rPr>
        <w:t xml:space="preserve"> (8.3.2017). המערער הקים מעבדה לגידול סם מסוכן במספר חדרים בביתו, ובה גידל 282 שתילים. המערער חיבר את הדירה לרשת החשמל באמצעות כבל בלתי מוסדר ומבלי לשלם עבור החיבור או צריכת החשמל. במסגרת הסדר טיעון, הודה המערער והורשע בביצוע עבירות ייצור הכנה והפקה של סם מסוכן לפי </w:t>
      </w:r>
      <w:hyperlink r:id="rId40" w:history="1">
        <w:r w:rsidR="008768EF" w:rsidRPr="008768EF">
          <w:rPr>
            <w:rStyle w:val="Hyperlink"/>
            <w:rFonts w:ascii="David" w:hAnsi="David"/>
            <w:noProof w:val="0"/>
            <w:rtl/>
          </w:rPr>
          <w:t>סעיף 6</w:t>
        </w:r>
      </w:hyperlink>
      <w:r w:rsidR="00C31081" w:rsidRPr="00F76906">
        <w:rPr>
          <w:rFonts w:ascii="David" w:hAnsi="David"/>
          <w:noProof w:val="0"/>
          <w:rtl/>
        </w:rPr>
        <w:t xml:space="preserve"> לפקודה; סחר והספקת סם מסוכן לפי </w:t>
      </w:r>
      <w:hyperlink r:id="rId41" w:history="1">
        <w:r w:rsidR="008768EF" w:rsidRPr="008768EF">
          <w:rPr>
            <w:rStyle w:val="Hyperlink"/>
            <w:rFonts w:ascii="David" w:hAnsi="David"/>
            <w:noProof w:val="0"/>
            <w:rtl/>
          </w:rPr>
          <w:t>סעיף 13</w:t>
        </w:r>
      </w:hyperlink>
      <w:r w:rsidR="00C31081" w:rsidRPr="00F76906">
        <w:rPr>
          <w:rFonts w:ascii="David" w:hAnsi="David"/>
          <w:noProof w:val="0"/>
          <w:rtl/>
        </w:rPr>
        <w:t xml:space="preserve"> לפקודה; נטילת חשמל במרמה לפי </w:t>
      </w:r>
      <w:hyperlink r:id="rId42" w:history="1">
        <w:r w:rsidR="008768EF" w:rsidRPr="008768EF">
          <w:rPr>
            <w:rStyle w:val="Hyperlink"/>
            <w:rFonts w:ascii="David" w:hAnsi="David"/>
            <w:noProof w:val="0"/>
            <w:rtl/>
          </w:rPr>
          <w:t>סעיף 400</w:t>
        </w:r>
      </w:hyperlink>
      <w:r w:rsidR="00C31081" w:rsidRPr="00F76906">
        <w:rPr>
          <w:rFonts w:ascii="David" w:hAnsi="David"/>
          <w:noProof w:val="0"/>
          <w:rtl/>
        </w:rPr>
        <w:t xml:space="preserve"> לחוק. מתחם הענישה נקבע בין 28 ל-48 חודשי מאסר בפועל. על המערער נגזרו 36 חודשי מאסר בפועל, מאסר על תנאי, קנס וחילוט רכוש שנתפס. הערעור נדחה. </w:t>
      </w:r>
    </w:p>
    <w:p w14:paraId="7D075D44" w14:textId="77777777" w:rsidR="00C31081" w:rsidRPr="00F76906" w:rsidRDefault="0088032C" w:rsidP="00C31081">
      <w:pPr>
        <w:numPr>
          <w:ilvl w:val="0"/>
          <w:numId w:val="2"/>
        </w:numPr>
        <w:spacing w:after="160" w:line="360" w:lineRule="auto"/>
        <w:contextualSpacing/>
        <w:jc w:val="both"/>
        <w:rPr>
          <w:rFonts w:ascii="David" w:hAnsi="David"/>
          <w:noProof w:val="0"/>
          <w:u w:val="single"/>
        </w:rPr>
      </w:pPr>
      <w:hyperlink r:id="rId43" w:history="1">
        <w:r w:rsidRPr="0088032C">
          <w:rPr>
            <w:rFonts w:ascii="David" w:hAnsi="David"/>
            <w:noProof w:val="0"/>
            <w:color w:val="0000FF"/>
            <w:u w:val="single"/>
            <w:rtl/>
          </w:rPr>
          <w:t>ע"פ 6180/16</w:t>
        </w:r>
      </w:hyperlink>
      <w:r w:rsidR="00C31081" w:rsidRPr="00F76906">
        <w:rPr>
          <w:rFonts w:ascii="David" w:hAnsi="David"/>
          <w:noProof w:val="0"/>
          <w:rtl/>
        </w:rPr>
        <w:t xml:space="preserve"> </w:t>
      </w:r>
      <w:r w:rsidR="00C31081" w:rsidRPr="00F76906">
        <w:rPr>
          <w:rFonts w:ascii="David" w:hAnsi="David"/>
          <w:b/>
          <w:bCs/>
          <w:noProof w:val="0"/>
          <w:rtl/>
        </w:rPr>
        <w:t>טאופיק אלחרומי נ' מדינת ישראל</w:t>
      </w:r>
      <w:r w:rsidR="00C31081" w:rsidRPr="00F76906">
        <w:rPr>
          <w:rFonts w:ascii="David" w:hAnsi="David"/>
          <w:noProof w:val="0"/>
          <w:rtl/>
        </w:rPr>
        <w:t xml:space="preserve"> (26.10.2016). המערער סייע לאחרים בגידול שתילי סם מסוג קנבוס, בכך שהשקה את השתילים באמצעות צינור שיצא מרכב ובו כדי מים גדולים. אותם אחרים, שזהותם אינה ידועה, החליטו לגדל סם מסוג קנבוס בכמות מסחרית בתוך שטח צבאי סגור. במקום נמצאו 275 שתילי סם בשטח של 50</w:t>
      </w:r>
      <w:r w:rsidR="00C31081" w:rsidRPr="00F76906">
        <w:rPr>
          <w:rFonts w:ascii="David" w:hAnsi="David"/>
          <w:noProof w:val="0"/>
        </w:rPr>
        <w:t>X</w:t>
      </w:r>
      <w:r w:rsidR="00C31081" w:rsidRPr="00F76906">
        <w:rPr>
          <w:rFonts w:ascii="David" w:hAnsi="David"/>
          <w:noProof w:val="0"/>
          <w:rtl/>
        </w:rPr>
        <w:t xml:space="preserve">5 מ"ר. משקלו הכולל של הסם שנתפס היה 79.75 ק"ג נטו. המערער הודה והורשע במסגרת הסדר טיעון בעבירות של סיוע לייצור; הכנה והפקה של סם; כניסה למקום צבאי; והסתייעות ברכב לביצוע פשע. מתחם הענישה נקבע בין 12 ל-24 חודשי מאסר בפועל. על המערער נגזרו 20 חודשי מאסר בפועל, הופעל מאסר על תנאי של 8 חודשי מאסר, ולצד זאת נקבעה ענישה נלווית. הערעור נדחה. </w:t>
      </w:r>
    </w:p>
    <w:p w14:paraId="1E91F4BD" w14:textId="77777777" w:rsidR="00C31081" w:rsidRPr="00F76906" w:rsidRDefault="0088032C" w:rsidP="00C31081">
      <w:pPr>
        <w:numPr>
          <w:ilvl w:val="0"/>
          <w:numId w:val="2"/>
        </w:numPr>
        <w:spacing w:after="160" w:line="360" w:lineRule="auto"/>
        <w:contextualSpacing/>
        <w:jc w:val="both"/>
        <w:rPr>
          <w:rFonts w:ascii="David" w:hAnsi="David"/>
          <w:noProof w:val="0"/>
          <w:u w:val="single"/>
        </w:rPr>
      </w:pPr>
      <w:hyperlink r:id="rId44" w:history="1">
        <w:r w:rsidRPr="0088032C">
          <w:rPr>
            <w:rFonts w:ascii="David" w:hAnsi="David"/>
            <w:noProof w:val="0"/>
            <w:color w:val="0000FF"/>
            <w:u w:val="single"/>
            <w:rtl/>
          </w:rPr>
          <w:t>ע"פ 5807/17</w:t>
        </w:r>
      </w:hyperlink>
      <w:r w:rsidR="00C31081" w:rsidRPr="00F76906">
        <w:rPr>
          <w:rFonts w:ascii="David" w:hAnsi="David"/>
          <w:noProof w:val="0"/>
          <w:rtl/>
        </w:rPr>
        <w:t xml:space="preserve"> </w:t>
      </w:r>
      <w:r w:rsidR="00C31081" w:rsidRPr="00F76906">
        <w:rPr>
          <w:rFonts w:ascii="David" w:hAnsi="David"/>
          <w:b/>
          <w:bCs/>
          <w:noProof w:val="0"/>
          <w:rtl/>
        </w:rPr>
        <w:t>משה דרחי נ' מדינת ישראל</w:t>
      </w:r>
      <w:r w:rsidR="00C31081" w:rsidRPr="00F76906">
        <w:rPr>
          <w:rFonts w:ascii="David" w:hAnsi="David"/>
          <w:noProof w:val="0"/>
          <w:rtl/>
        </w:rPr>
        <w:t xml:space="preserve"> (18.6.2018). שני ערעורים שהדיון בהם אוחד. מערער 1 הקים, בסיוע מערער 2, מעבדה לגידול סם מסוג קנבוס במספר חדרים בדירה שבחזקתו. המעבדה הכילה ציוד טכני רב. מערער 1 שילם למערער 2 סכום של 1,750 ₪ עבור עבודתו. מערער 2 עזב את המקום עם כחמישה ק"ג סם במטרה להעבירם לאחרים. מערער 2 נתפס כשהוא נוהג לאחר שצרך סם מסוכן מסוג קנבוס. במעבדה נמצאו באותה עת 76.85 ק"ג נטו של סם. המערערים הודו והורשעו. מערער 1 הורשע בעבירות של גידול סם מסוכן והחזקת סם מסוכן שלא לצריכה עצמית בלבד ונגזרו עליו 30 חודשי מאסר בפועל ועונשים נלווים. מערער 2 הורשע בעבירות של סיוע לגידול סם מסוכן; סיוע בהחזקת סם מסוכן שלא לצריכה עצמית בלבד; ונהיגה בשכרות, ונגזרו עליו 15 חודשי מאסר בפועל, ועונשים נלווים. הערעורים נדחו.  </w:t>
      </w:r>
    </w:p>
    <w:p w14:paraId="6066B406" w14:textId="77777777" w:rsidR="00C31081" w:rsidRPr="00F76906" w:rsidRDefault="0088032C" w:rsidP="00C31081">
      <w:pPr>
        <w:numPr>
          <w:ilvl w:val="0"/>
          <w:numId w:val="2"/>
        </w:numPr>
        <w:spacing w:after="160" w:line="360" w:lineRule="auto"/>
        <w:contextualSpacing/>
        <w:jc w:val="both"/>
        <w:rPr>
          <w:rFonts w:ascii="David" w:hAnsi="David"/>
          <w:noProof w:val="0"/>
          <w:u w:val="single"/>
        </w:rPr>
      </w:pPr>
      <w:hyperlink r:id="rId45" w:history="1">
        <w:r w:rsidRPr="0088032C">
          <w:rPr>
            <w:rFonts w:ascii="David" w:hAnsi="David"/>
            <w:noProof w:val="0"/>
            <w:color w:val="0000FF"/>
            <w:u w:val="single"/>
            <w:rtl/>
          </w:rPr>
          <w:t>ת"פ 58021-11-17</w:t>
        </w:r>
      </w:hyperlink>
      <w:r w:rsidR="00C31081" w:rsidRPr="00F76906">
        <w:rPr>
          <w:rFonts w:ascii="David" w:hAnsi="David"/>
          <w:noProof w:val="0"/>
          <w:rtl/>
        </w:rPr>
        <w:t xml:space="preserve"> </w:t>
      </w:r>
      <w:r w:rsidR="00C31081" w:rsidRPr="00F76906">
        <w:rPr>
          <w:rFonts w:ascii="David" w:hAnsi="David"/>
          <w:b/>
          <w:bCs/>
          <w:noProof w:val="0"/>
          <w:rtl/>
        </w:rPr>
        <w:t>מדינת ישראל נ' מרדכי יואב</w:t>
      </w:r>
      <w:r w:rsidR="00C31081" w:rsidRPr="00F76906">
        <w:rPr>
          <w:rFonts w:ascii="David" w:hAnsi="David"/>
          <w:noProof w:val="0"/>
          <w:rtl/>
        </w:rPr>
        <w:t xml:space="preserve"> (16.12.2018). הנאשם הכשיר בית מגורים כמקום לגידול קנבוס ללא היתר, והחזיק במקום ציוד רב לשם כך. הנאשם התחבר לרשת החשמל באופן עקיף, כך שלא נשא בעלויות החשמל. הנאשם גידל במקום 68 שתילי קנבוס בעציצים שונים והחזיק שישה שקים ובהם קנבוס. סך הכל החזיק הנאשם במקום מעל 30 ק"ג קנבוס. הנאשם הורשע בעבירות גידול סמים; החזקת סמים שלא לצריכה עצמית; החזקת חצרים לביצוע עבירות סמים; היזק בזדון; גניבת חשמל; ביצוע עבודות חשמל ללא היתר והחזקת מתקן חשמלי ללא היתר. מתחם הענישה נקבע בין 15 ל-36 חודשי מאסר בפועל. על הנאשם נגזרו 18 חודשי מאסר בפועל וענישה נלווית. </w:t>
      </w:r>
    </w:p>
    <w:p w14:paraId="5F154150" w14:textId="77777777" w:rsidR="00C31081" w:rsidRPr="00F76906" w:rsidRDefault="0088032C" w:rsidP="00C31081">
      <w:pPr>
        <w:numPr>
          <w:ilvl w:val="0"/>
          <w:numId w:val="2"/>
        </w:numPr>
        <w:spacing w:after="160" w:line="360" w:lineRule="auto"/>
        <w:contextualSpacing/>
        <w:jc w:val="both"/>
        <w:rPr>
          <w:rFonts w:ascii="David" w:hAnsi="David"/>
          <w:noProof w:val="0"/>
          <w:u w:val="single"/>
        </w:rPr>
      </w:pPr>
      <w:hyperlink r:id="rId46" w:history="1">
        <w:r w:rsidRPr="0088032C">
          <w:rPr>
            <w:rFonts w:ascii="David" w:hAnsi="David"/>
            <w:noProof w:val="0"/>
            <w:color w:val="0000FF"/>
            <w:u w:val="single"/>
            <w:rtl/>
          </w:rPr>
          <w:t>רע"פ 8095/17</w:t>
        </w:r>
      </w:hyperlink>
      <w:r w:rsidR="00C31081" w:rsidRPr="00F76906">
        <w:rPr>
          <w:rFonts w:ascii="David" w:hAnsi="David"/>
          <w:noProof w:val="0"/>
          <w:rtl/>
        </w:rPr>
        <w:t xml:space="preserve"> </w:t>
      </w:r>
      <w:r w:rsidR="00C31081" w:rsidRPr="00F76906">
        <w:rPr>
          <w:rFonts w:ascii="David" w:hAnsi="David"/>
          <w:b/>
          <w:bCs/>
          <w:noProof w:val="0"/>
          <w:rtl/>
        </w:rPr>
        <w:t>סמואל סטרוסטה נ' מדינת ישראל</w:t>
      </w:r>
      <w:r w:rsidR="00C31081" w:rsidRPr="00F76906">
        <w:rPr>
          <w:rFonts w:ascii="David" w:hAnsi="David"/>
          <w:noProof w:val="0"/>
          <w:rtl/>
        </w:rPr>
        <w:t xml:space="preserve"> (26.10.2017). המבקש החזיק בביתו מספר רב של עציצים המכילים צמח קנבוס, במשקל כולל של 52.35 ק"ג נטו. כמו כן, החזיק המבקש מספר רב של עציצים קטנים בספוגיות, המכילים צמח קנבוס במשקל של 611.10 גרם נטו. המבקש אף החזיק כלים ומכשירים המשמשים לגידול סמים. המבקש הורשע, על פי הודאתו בעבירות של החזקת סם מסוכן שלא לשימוש עצמי; יצור, הכנה והפקת סם מסוכן; והחזקת כלים המשמשים להכנת סם מסוכן. מתחם הענישה נקבע בין 20 ל-32 חודשי מאסר בפועל. בית משפט השלום התחשב בשיקולי השיקום של הנאשם ובנסיבותיו האישיות וגזר עליו 16 חודשי מאסר בפועל וענישה נלווית. ערעור לבית המשפט המחוזי נדחה. בקשת רשות הערעור נדחתה. </w:t>
      </w:r>
    </w:p>
    <w:p w14:paraId="4D7792EC" w14:textId="77777777" w:rsidR="00C31081" w:rsidRPr="00F76906" w:rsidRDefault="0088032C" w:rsidP="00C31081">
      <w:pPr>
        <w:numPr>
          <w:ilvl w:val="0"/>
          <w:numId w:val="2"/>
        </w:numPr>
        <w:spacing w:after="160" w:line="360" w:lineRule="auto"/>
        <w:contextualSpacing/>
        <w:jc w:val="both"/>
        <w:rPr>
          <w:rFonts w:ascii="David" w:hAnsi="David"/>
          <w:noProof w:val="0"/>
          <w:u w:val="single"/>
        </w:rPr>
      </w:pPr>
      <w:hyperlink r:id="rId47" w:history="1">
        <w:r w:rsidRPr="0088032C">
          <w:rPr>
            <w:rFonts w:ascii="David" w:hAnsi="David"/>
            <w:noProof w:val="0"/>
            <w:color w:val="0000FF"/>
            <w:u w:val="single"/>
            <w:rtl/>
          </w:rPr>
          <w:t>רע"פ 6138/05</w:t>
        </w:r>
      </w:hyperlink>
      <w:r w:rsidR="00C31081" w:rsidRPr="00F76906">
        <w:rPr>
          <w:rFonts w:ascii="David" w:hAnsi="David"/>
          <w:noProof w:val="0"/>
          <w:rtl/>
        </w:rPr>
        <w:t xml:space="preserve"> </w:t>
      </w:r>
      <w:r w:rsidR="00C31081" w:rsidRPr="00F76906">
        <w:rPr>
          <w:rFonts w:ascii="David" w:hAnsi="David"/>
          <w:b/>
          <w:bCs/>
          <w:noProof w:val="0"/>
          <w:rtl/>
        </w:rPr>
        <w:t>גיהאד נמלה נ' מדינת ישראל</w:t>
      </w:r>
      <w:r w:rsidR="00C31081" w:rsidRPr="00F76906">
        <w:rPr>
          <w:rFonts w:ascii="David" w:hAnsi="David"/>
          <w:noProof w:val="0"/>
          <w:rtl/>
        </w:rPr>
        <w:t xml:space="preserve"> (8.11.2005). המבקש החזיק בדירה 15 גרם נטו של סם מסוג קנבוס, לשימוש עצמי, וגידל צמח מסוכן מסוג קנבוס במשקל של 7,360.00 גרם. המבקש הורשע בעבירות של החזקת סם מסוכן לשימוש עצמי וגידול סם מסוכן לשימוש עצמי, ונגזרו עליו 18 חודשי מאסר בפועל וענישה נלווית. ערעור שהגיש לבית המשפט המחוזי נדחה. בקשת רשות הערעור נדחתה. </w:t>
      </w:r>
    </w:p>
    <w:p w14:paraId="7F4C410C" w14:textId="77777777" w:rsidR="00C31081" w:rsidRPr="00F76906" w:rsidRDefault="0088032C" w:rsidP="00C31081">
      <w:pPr>
        <w:numPr>
          <w:ilvl w:val="0"/>
          <w:numId w:val="2"/>
        </w:numPr>
        <w:spacing w:after="160" w:line="360" w:lineRule="auto"/>
        <w:contextualSpacing/>
        <w:jc w:val="both"/>
        <w:rPr>
          <w:rFonts w:ascii="David" w:hAnsi="David"/>
          <w:noProof w:val="0"/>
          <w:u w:val="single"/>
        </w:rPr>
      </w:pPr>
      <w:hyperlink r:id="rId48" w:history="1">
        <w:r w:rsidRPr="0088032C">
          <w:rPr>
            <w:rFonts w:ascii="David" w:hAnsi="David"/>
            <w:noProof w:val="0"/>
            <w:color w:val="0000FF"/>
            <w:u w:val="single"/>
            <w:rtl/>
          </w:rPr>
          <w:t>עפ"ג 971-05-10</w:t>
        </w:r>
      </w:hyperlink>
      <w:r w:rsidR="00C31081" w:rsidRPr="00F76906">
        <w:rPr>
          <w:rFonts w:ascii="David" w:hAnsi="David"/>
          <w:noProof w:val="0"/>
          <w:rtl/>
        </w:rPr>
        <w:t xml:space="preserve"> </w:t>
      </w:r>
      <w:r w:rsidR="00C31081" w:rsidRPr="00F76906">
        <w:rPr>
          <w:rFonts w:ascii="David" w:hAnsi="David"/>
          <w:b/>
          <w:bCs/>
          <w:noProof w:val="0"/>
          <w:rtl/>
        </w:rPr>
        <w:t>איתמר עדוי נ' מדינת ישראל</w:t>
      </w:r>
      <w:r w:rsidR="00C31081" w:rsidRPr="00F76906">
        <w:rPr>
          <w:rFonts w:ascii="David" w:hAnsi="David"/>
          <w:noProof w:val="0"/>
          <w:rtl/>
        </w:rPr>
        <w:t xml:space="preserve"> (1.6.2010). המערער גידל בחצר הסמוכה לביתו 25 שתילים של סם מסוכן מסוג קנבוס במשקל של כ-38 ק"ג. בנוסף, החזיק בארון ביתו 30 גרם נוספים של קנבוס, בתוך 6 שקיות. במקום נמצא גם משקל דיגיטלי. על המערער נגזרו 26 חודשי מאסר בפועל ומאסר על תנאי. הערעור נדחה. </w:t>
      </w:r>
    </w:p>
    <w:p w14:paraId="2B6856FB" w14:textId="77777777" w:rsidR="00C31081" w:rsidRPr="00F76906" w:rsidRDefault="00C31081" w:rsidP="00C31081">
      <w:pPr>
        <w:numPr>
          <w:ilvl w:val="0"/>
          <w:numId w:val="2"/>
        </w:numPr>
        <w:spacing w:after="160" w:line="360" w:lineRule="auto"/>
        <w:contextualSpacing/>
        <w:jc w:val="both"/>
        <w:rPr>
          <w:rFonts w:ascii="David" w:hAnsi="David"/>
          <w:noProof w:val="0"/>
          <w:u w:val="single"/>
        </w:rPr>
      </w:pPr>
      <w:r w:rsidRPr="00F76906">
        <w:rPr>
          <w:rFonts w:ascii="David" w:hAnsi="David"/>
          <w:noProof w:val="0"/>
          <w:rtl/>
        </w:rPr>
        <w:t>שני הצדדים הפנו ל</w:t>
      </w:r>
      <w:hyperlink r:id="rId49" w:history="1">
        <w:r w:rsidR="0088032C" w:rsidRPr="0088032C">
          <w:rPr>
            <w:rFonts w:ascii="David" w:hAnsi="David"/>
            <w:noProof w:val="0"/>
            <w:color w:val="0000FF"/>
            <w:u w:val="single"/>
            <w:rtl/>
          </w:rPr>
          <w:t>ת"פ 38574-12-18</w:t>
        </w:r>
      </w:hyperlink>
      <w:r w:rsidRPr="00F76906">
        <w:rPr>
          <w:rFonts w:ascii="David" w:hAnsi="David"/>
          <w:noProof w:val="0"/>
          <w:rtl/>
        </w:rPr>
        <w:t xml:space="preserve"> </w:t>
      </w:r>
      <w:r w:rsidRPr="00F76906">
        <w:rPr>
          <w:rFonts w:ascii="David" w:hAnsi="David"/>
          <w:b/>
          <w:bCs/>
          <w:noProof w:val="0"/>
          <w:rtl/>
        </w:rPr>
        <w:t>מדינת ישראל נ' מוטי מנשרוב ואח'</w:t>
      </w:r>
      <w:r w:rsidRPr="00F76906">
        <w:rPr>
          <w:rFonts w:ascii="David" w:hAnsi="David"/>
          <w:noProof w:val="0"/>
          <w:rtl/>
        </w:rPr>
        <w:t xml:space="preserve"> (14.1.2020), שם נגזרו על הנאשמים, בגין עבירות שונות ובהן גידול סם מסוכן מסוג קנבוס, עונשים בין מאסר לריצוי בעבודות שירות ועד 42 חודשי מאסר בפועל, וענישה נלווית, כל אחד על פי חלקו בעבירות. </w:t>
      </w:r>
    </w:p>
    <w:p w14:paraId="5CDDAB21" w14:textId="77777777" w:rsidR="00C31081" w:rsidRPr="00F76906" w:rsidRDefault="00C31081" w:rsidP="00C31081">
      <w:pPr>
        <w:spacing w:after="160" w:line="360" w:lineRule="auto"/>
        <w:ind w:left="804"/>
        <w:contextualSpacing/>
        <w:jc w:val="both"/>
        <w:rPr>
          <w:rFonts w:ascii="David" w:hAnsi="David"/>
          <w:noProof w:val="0"/>
          <w:u w:val="single"/>
        </w:rPr>
      </w:pPr>
      <w:r w:rsidRPr="00F76906">
        <w:rPr>
          <w:rFonts w:ascii="David" w:hAnsi="David"/>
          <w:noProof w:val="0"/>
          <w:rtl/>
        </w:rPr>
        <w:t xml:space="preserve"> </w:t>
      </w:r>
    </w:p>
    <w:p w14:paraId="3EFB09EC" w14:textId="77777777" w:rsidR="00C31081" w:rsidRPr="00F76906" w:rsidRDefault="00C31081" w:rsidP="00C31081">
      <w:pPr>
        <w:spacing w:after="160" w:line="360" w:lineRule="auto"/>
        <w:ind w:left="84"/>
        <w:contextualSpacing/>
        <w:jc w:val="both"/>
        <w:rPr>
          <w:rFonts w:ascii="David" w:hAnsi="David"/>
          <w:noProof w:val="0"/>
          <w:u w:val="single"/>
          <w:rtl/>
        </w:rPr>
      </w:pPr>
      <w:r w:rsidRPr="00F76906">
        <w:rPr>
          <w:rFonts w:ascii="David" w:hAnsi="David"/>
          <w:noProof w:val="0"/>
          <w:u w:val="single"/>
          <w:rtl/>
        </w:rPr>
        <w:t>פסיקה שהוגשה על ידי הנאשם:</w:t>
      </w:r>
    </w:p>
    <w:p w14:paraId="3FB88304" w14:textId="77777777" w:rsidR="00C31081" w:rsidRPr="00F76906" w:rsidRDefault="0088032C" w:rsidP="00C31081">
      <w:pPr>
        <w:numPr>
          <w:ilvl w:val="0"/>
          <w:numId w:val="3"/>
        </w:numPr>
        <w:spacing w:after="160" w:line="360" w:lineRule="auto"/>
        <w:contextualSpacing/>
        <w:jc w:val="both"/>
        <w:rPr>
          <w:rFonts w:ascii="David" w:hAnsi="David"/>
          <w:noProof w:val="0"/>
        </w:rPr>
      </w:pPr>
      <w:hyperlink r:id="rId50" w:history="1">
        <w:r w:rsidRPr="0088032C">
          <w:rPr>
            <w:rFonts w:ascii="David" w:hAnsi="David"/>
            <w:noProof w:val="0"/>
            <w:color w:val="0000FF"/>
            <w:u w:val="single"/>
            <w:rtl/>
          </w:rPr>
          <w:t>ת"פ 38574-12-18</w:t>
        </w:r>
      </w:hyperlink>
      <w:r w:rsidR="00C31081" w:rsidRPr="00F76906">
        <w:rPr>
          <w:rFonts w:ascii="David" w:hAnsi="David"/>
          <w:noProof w:val="0"/>
          <w:rtl/>
        </w:rPr>
        <w:t xml:space="preserve"> </w:t>
      </w:r>
      <w:r w:rsidR="00C31081" w:rsidRPr="00F76906">
        <w:rPr>
          <w:rFonts w:ascii="David" w:hAnsi="David"/>
          <w:b/>
          <w:bCs/>
          <w:noProof w:val="0"/>
          <w:rtl/>
        </w:rPr>
        <w:t>מדינת ישראל נ' מוטי מנשרוב ואח'</w:t>
      </w:r>
      <w:r w:rsidR="00C31081" w:rsidRPr="00F76906">
        <w:rPr>
          <w:rFonts w:ascii="David" w:hAnsi="David"/>
          <w:noProof w:val="0"/>
          <w:rtl/>
        </w:rPr>
        <w:t xml:space="preserve"> (29.10.2019). גזר דין בעניין הנאשמים 1, 2, 4. כפי שפורט קודם, מדובר במספר מעבדות סמים. הנאשמים הודו והורשעו במסגרת הסדר טיעון. נאשם 1 קשור בכל העבירות וחלקו בהן מרכזי. חלקם של נאשמים 2 ו-4 לא הוגדר כמרכזי. על הנאשם 1 נגזרו 42 חודשי מאסר בפועל בניכוי ימי מעצרו; הופעלו מאסרים מותנים כך שהנאשם ירצה 48 חודשי מאסר; 12 חודשי מאסר על תנאי; קנס כספי בסך 20,000 ₪. על הנאשמים 2 ו-4 הוטלו 18 חודשים ויום מאסר בפועל; 9 חודשי מאסר על תנאי; קנס כספי של 5,000 ₪ לכל אחד.  </w:t>
      </w:r>
    </w:p>
    <w:p w14:paraId="248719F4" w14:textId="77777777" w:rsidR="00C31081" w:rsidRPr="00F76906" w:rsidRDefault="0088032C" w:rsidP="00C31081">
      <w:pPr>
        <w:numPr>
          <w:ilvl w:val="0"/>
          <w:numId w:val="3"/>
        </w:numPr>
        <w:spacing w:after="160" w:line="360" w:lineRule="auto"/>
        <w:contextualSpacing/>
        <w:jc w:val="both"/>
        <w:rPr>
          <w:rFonts w:ascii="David" w:hAnsi="David"/>
          <w:noProof w:val="0"/>
        </w:rPr>
      </w:pPr>
      <w:hyperlink r:id="rId51" w:history="1">
        <w:r w:rsidRPr="0088032C">
          <w:rPr>
            <w:rFonts w:ascii="David" w:hAnsi="David"/>
            <w:noProof w:val="0"/>
            <w:color w:val="0000FF"/>
            <w:u w:val="single"/>
            <w:rtl/>
          </w:rPr>
          <w:t>ת"פ 58033-11-16</w:t>
        </w:r>
      </w:hyperlink>
      <w:r w:rsidR="00C31081" w:rsidRPr="00F76906">
        <w:rPr>
          <w:rFonts w:ascii="David" w:hAnsi="David"/>
          <w:noProof w:val="0"/>
          <w:rtl/>
        </w:rPr>
        <w:t xml:space="preserve"> </w:t>
      </w:r>
      <w:r w:rsidR="00C31081" w:rsidRPr="00F76906">
        <w:rPr>
          <w:rFonts w:ascii="David" w:hAnsi="David"/>
          <w:b/>
          <w:bCs/>
          <w:noProof w:val="0"/>
          <w:rtl/>
        </w:rPr>
        <w:t>מדינת ישראל נ' נסים קריספיל</w:t>
      </w:r>
      <w:r w:rsidR="00C31081" w:rsidRPr="00F76906">
        <w:rPr>
          <w:rFonts w:ascii="David" w:hAnsi="David"/>
          <w:noProof w:val="0"/>
          <w:rtl/>
        </w:rPr>
        <w:t xml:space="preserve"> (9.11.2017). הנאשם גיבש תכנית לגדל סם מסוכן מסוג קנבוס בביתו. לשם כך, נסע הנאשם למרוקו ורכש זרעים בכמות שתאפשר גידול של כ- 1,000 שתילי קנבוס. בנוסף, רכש הנאשם כלים לגידול הסם. הנאשם זרע מאות זרעי קנבוס באדניות שהציב על גג ביתו, קטף אותם כשצמחו, ארז אותם בארגזים וזרע אחרים במקומם. בביתו נתפס סם מסוכן מסוג קנבוס במשקל כולל של 77.32 ק"ג, חלקו ארוז בקרטונים וחלקו באדניות על גג הבית. הנאשם הודה והורשע בעבירות של גידול סם מסוכן לפי </w:t>
      </w:r>
      <w:hyperlink r:id="rId52" w:history="1">
        <w:r w:rsidR="008768EF" w:rsidRPr="008768EF">
          <w:rPr>
            <w:rStyle w:val="Hyperlink"/>
            <w:rFonts w:ascii="David" w:hAnsi="David"/>
            <w:noProof w:val="0"/>
            <w:rtl/>
          </w:rPr>
          <w:t>סעיף 6</w:t>
        </w:r>
      </w:hyperlink>
      <w:r w:rsidR="00C31081" w:rsidRPr="00F76906">
        <w:rPr>
          <w:rFonts w:ascii="David" w:hAnsi="David"/>
          <w:noProof w:val="0"/>
          <w:rtl/>
        </w:rPr>
        <w:t xml:space="preserve"> לפקודה; שתי עבירות של החזקת חצרים לפי </w:t>
      </w:r>
      <w:hyperlink r:id="rId53" w:history="1">
        <w:r w:rsidR="008768EF" w:rsidRPr="008768EF">
          <w:rPr>
            <w:rStyle w:val="Hyperlink"/>
            <w:rFonts w:ascii="David" w:hAnsi="David"/>
            <w:noProof w:val="0"/>
            <w:rtl/>
          </w:rPr>
          <w:t>סעיף 9(א)</w:t>
        </w:r>
      </w:hyperlink>
      <w:r w:rsidR="00C31081" w:rsidRPr="00F76906">
        <w:rPr>
          <w:rFonts w:ascii="David" w:hAnsi="David"/>
          <w:noProof w:val="0"/>
          <w:rtl/>
        </w:rPr>
        <w:t xml:space="preserve"> לפקודה; החזקת סמים שלא לצריכה עצמית, עבירה לפי </w:t>
      </w:r>
      <w:hyperlink r:id="rId54" w:history="1">
        <w:r w:rsidR="008768EF" w:rsidRPr="008768EF">
          <w:rPr>
            <w:rStyle w:val="Hyperlink"/>
            <w:rFonts w:ascii="David" w:hAnsi="David"/>
            <w:noProof w:val="0"/>
            <w:rtl/>
          </w:rPr>
          <w:t>סעיף 7(א)+(ג)</w:t>
        </w:r>
      </w:hyperlink>
      <w:r w:rsidR="00C31081" w:rsidRPr="00F76906">
        <w:rPr>
          <w:rFonts w:ascii="David" w:hAnsi="David"/>
          <w:noProof w:val="0"/>
          <w:rtl/>
        </w:rPr>
        <w:t xml:space="preserve"> לפקודה והחזקת כלים, עבירה לפי </w:t>
      </w:r>
      <w:hyperlink r:id="rId55" w:history="1">
        <w:r w:rsidR="008768EF" w:rsidRPr="008768EF">
          <w:rPr>
            <w:rStyle w:val="Hyperlink"/>
            <w:rFonts w:ascii="David" w:hAnsi="David"/>
            <w:noProof w:val="0"/>
            <w:rtl/>
          </w:rPr>
          <w:t>סעיף 10</w:t>
        </w:r>
      </w:hyperlink>
      <w:r w:rsidR="00C31081" w:rsidRPr="00F76906">
        <w:rPr>
          <w:rFonts w:ascii="David" w:hAnsi="David"/>
          <w:noProof w:val="0"/>
          <w:rtl/>
        </w:rPr>
        <w:t xml:space="preserve"> רישא לפקודה. בהתאם להסדר הטיעון, נגזרה על הנאשם שנת מאסר בפועל ומאסר על תנאי. כן חולטו מחצית משווי ביתו, שני כלי רכב בבעלותו וכסף מזומן. </w:t>
      </w:r>
    </w:p>
    <w:p w14:paraId="6DFB75E3" w14:textId="77777777" w:rsidR="00C31081" w:rsidRPr="00F76906" w:rsidRDefault="0088032C" w:rsidP="00C31081">
      <w:pPr>
        <w:numPr>
          <w:ilvl w:val="0"/>
          <w:numId w:val="3"/>
        </w:numPr>
        <w:spacing w:after="160" w:line="360" w:lineRule="auto"/>
        <w:contextualSpacing/>
        <w:jc w:val="both"/>
        <w:rPr>
          <w:rFonts w:ascii="David" w:hAnsi="David"/>
          <w:noProof w:val="0"/>
        </w:rPr>
      </w:pPr>
      <w:hyperlink r:id="rId56" w:history="1">
        <w:r w:rsidRPr="0088032C">
          <w:rPr>
            <w:rFonts w:ascii="David" w:hAnsi="David"/>
            <w:noProof w:val="0"/>
            <w:color w:val="0000FF"/>
            <w:u w:val="single"/>
            <w:rtl/>
          </w:rPr>
          <w:t>ת"פ 69202-11-18</w:t>
        </w:r>
      </w:hyperlink>
      <w:r w:rsidR="00C31081" w:rsidRPr="00F76906">
        <w:rPr>
          <w:rFonts w:ascii="David" w:hAnsi="David"/>
          <w:noProof w:val="0"/>
          <w:rtl/>
        </w:rPr>
        <w:t xml:space="preserve"> </w:t>
      </w:r>
      <w:r w:rsidR="00C31081" w:rsidRPr="00F76906">
        <w:rPr>
          <w:rFonts w:ascii="David" w:hAnsi="David"/>
          <w:b/>
          <w:bCs/>
          <w:noProof w:val="0"/>
          <w:rtl/>
        </w:rPr>
        <w:t>מדינת ישראל נ' לירז אלקיים</w:t>
      </w:r>
      <w:r w:rsidR="00C31081" w:rsidRPr="00F76906">
        <w:rPr>
          <w:rFonts w:ascii="David" w:hAnsi="David"/>
          <w:noProof w:val="0"/>
          <w:rtl/>
        </w:rPr>
        <w:t xml:space="preserve"> (11.5.2020). הנאשם שכר דירה והחזיק בה סמים מסוכנים מסוג קנבוס, שלא לצריכה עצמית וללא היתר כדין, במשקל כולל של 407.86 גרם נטו. כמו כן, החזיק הנאשם בדירה ציוד לצורך גידול סמים מסוכנים. במהלך חיפוש על גופו, נתפסה אצל הנאשם קופסת סיגריות ובתוכה סמים מסוכנים מסוג קנבוס, במשקל כולל של 3.75 גרם נטו, לצריכה עצמית. הנאשם שכר הנאשם דירה נוספת וצייד אותה בציוד לצורך גידול סם מסוג קנבוס. הנאשם החזיק בדירה זו 489 שתילים של סם מסוכן מסוג קנבוס אותם גידל, במשקל של 35.6 ק"ג, שלא לשימוש עצמי. הנאשם חיבר את הדירה למתקני חברת החשמל בחיבור ישיר ללא מונה ובכך הטה חשמל במרמה וצרך חשמל בשווי של 9807.68 ₪ מבלי שהיה זכאי לכך.  הנאשם הורשע, על פי הודאתו, בעבירה של החזקת סם מסוכן שלא לצריכה עצמית; שתי עבירות ייצור, הכנה והפקה לפי </w:t>
      </w:r>
      <w:hyperlink r:id="rId57" w:history="1">
        <w:r w:rsidR="008768EF" w:rsidRPr="008768EF">
          <w:rPr>
            <w:rStyle w:val="Hyperlink"/>
            <w:rFonts w:ascii="David" w:hAnsi="David"/>
            <w:noProof w:val="0"/>
            <w:rtl/>
          </w:rPr>
          <w:t>סעיף 6</w:t>
        </w:r>
      </w:hyperlink>
      <w:r w:rsidR="00C31081" w:rsidRPr="00F76906">
        <w:rPr>
          <w:rFonts w:ascii="David" w:hAnsi="David"/>
          <w:noProof w:val="0"/>
          <w:rtl/>
        </w:rPr>
        <w:t xml:space="preserve"> לפקודה; החזקת כלים; ונטילת חשמל לפי </w:t>
      </w:r>
      <w:hyperlink r:id="rId58" w:history="1">
        <w:r w:rsidR="008768EF" w:rsidRPr="008768EF">
          <w:rPr>
            <w:rStyle w:val="Hyperlink"/>
            <w:rFonts w:ascii="David" w:hAnsi="David"/>
            <w:noProof w:val="0"/>
            <w:rtl/>
          </w:rPr>
          <w:t>סעיף 400</w:t>
        </w:r>
      </w:hyperlink>
      <w:r w:rsidR="00C31081" w:rsidRPr="00F76906">
        <w:rPr>
          <w:rFonts w:ascii="David" w:hAnsi="David"/>
          <w:noProof w:val="0"/>
          <w:rtl/>
        </w:rPr>
        <w:t xml:space="preserve"> לחוק. מתחם העונש בעניינו של הנאשם נקבע בין 12 ל-24 חודשי מאסר בפועל. בשל המלצת שירות המבחן נגזר על הנאשם מאסר למשך תשעה חודשים לריצוי בעבודות שירות, וענישה נלווית. </w:t>
      </w:r>
    </w:p>
    <w:p w14:paraId="62E673E8" w14:textId="77777777" w:rsidR="00C31081" w:rsidRPr="00F76906" w:rsidRDefault="0088032C" w:rsidP="00C31081">
      <w:pPr>
        <w:numPr>
          <w:ilvl w:val="0"/>
          <w:numId w:val="3"/>
        </w:numPr>
        <w:spacing w:after="160" w:line="360" w:lineRule="auto"/>
        <w:contextualSpacing/>
        <w:jc w:val="both"/>
        <w:rPr>
          <w:rFonts w:ascii="David" w:hAnsi="David"/>
          <w:noProof w:val="0"/>
        </w:rPr>
      </w:pPr>
      <w:hyperlink r:id="rId59" w:history="1">
        <w:r w:rsidRPr="0088032C">
          <w:rPr>
            <w:rFonts w:ascii="David" w:hAnsi="David"/>
            <w:noProof w:val="0"/>
            <w:color w:val="0000FF"/>
            <w:u w:val="single"/>
            <w:rtl/>
          </w:rPr>
          <w:t>ת"פ 3256-16</w:t>
        </w:r>
      </w:hyperlink>
      <w:r w:rsidR="00C31081" w:rsidRPr="00F76906">
        <w:rPr>
          <w:rFonts w:ascii="David" w:hAnsi="David"/>
          <w:noProof w:val="0"/>
          <w:rtl/>
        </w:rPr>
        <w:t xml:space="preserve"> </w:t>
      </w:r>
      <w:r w:rsidR="00C31081" w:rsidRPr="00F76906">
        <w:rPr>
          <w:rFonts w:ascii="David" w:hAnsi="David"/>
          <w:b/>
          <w:bCs/>
          <w:noProof w:val="0"/>
          <w:rtl/>
        </w:rPr>
        <w:t>מדינת ישראל נ' אלון חכים</w:t>
      </w:r>
      <w:r w:rsidR="00C31081" w:rsidRPr="00F76906">
        <w:rPr>
          <w:rFonts w:ascii="David" w:hAnsi="David"/>
          <w:noProof w:val="0"/>
          <w:rtl/>
        </w:rPr>
        <w:t xml:space="preserve"> (28.1.2018). הנאשם הקים מעבדה לגידול קנבוס ובה ציוד בשווי 150,000 ₪. בחיפוש במקום נמצא סם מסוג קנבוס במשקל 33.25649 ק"ג נטו. הנאשם הודה והורשע בעבירה של ייצור, הכנה והפקת סם לפי </w:t>
      </w:r>
      <w:hyperlink r:id="rId60" w:history="1">
        <w:r w:rsidR="00F065AB" w:rsidRPr="00F065AB">
          <w:rPr>
            <w:rStyle w:val="Hyperlink"/>
            <w:rFonts w:ascii="David" w:hAnsi="David"/>
            <w:noProof w:val="0"/>
            <w:rtl/>
          </w:rPr>
          <w:t>סעיף 6</w:t>
        </w:r>
      </w:hyperlink>
      <w:r w:rsidR="00C31081" w:rsidRPr="00F76906">
        <w:rPr>
          <w:rFonts w:ascii="David" w:hAnsi="David"/>
          <w:noProof w:val="0"/>
          <w:rtl/>
        </w:rPr>
        <w:t xml:space="preserve"> לפקודה. מתחם העונש ההולם נקבע בין 12 ל-36 חודשי מאסר בפועל. משיקולי שיקום נגזרו על הנאשם שישה חודשי מאסר לריצוי בעבודות שירות וענישה נלווית. </w:t>
      </w:r>
    </w:p>
    <w:p w14:paraId="3DF98198" w14:textId="77777777" w:rsidR="00C31081" w:rsidRPr="00F76906" w:rsidRDefault="0088032C" w:rsidP="00C31081">
      <w:pPr>
        <w:numPr>
          <w:ilvl w:val="0"/>
          <w:numId w:val="3"/>
        </w:numPr>
        <w:spacing w:after="160" w:line="360" w:lineRule="auto"/>
        <w:contextualSpacing/>
        <w:jc w:val="both"/>
        <w:rPr>
          <w:rFonts w:ascii="David" w:hAnsi="David"/>
          <w:noProof w:val="0"/>
        </w:rPr>
      </w:pPr>
      <w:hyperlink r:id="rId61" w:history="1">
        <w:r w:rsidRPr="0088032C">
          <w:rPr>
            <w:rFonts w:ascii="David" w:hAnsi="David"/>
            <w:noProof w:val="0"/>
            <w:color w:val="0000FF"/>
            <w:u w:val="single"/>
            <w:rtl/>
          </w:rPr>
          <w:t>ת"פ 33806-01-16</w:t>
        </w:r>
      </w:hyperlink>
      <w:r w:rsidR="00C31081" w:rsidRPr="00F76906">
        <w:rPr>
          <w:rFonts w:ascii="David" w:hAnsi="David"/>
          <w:noProof w:val="0"/>
          <w:rtl/>
        </w:rPr>
        <w:t xml:space="preserve"> </w:t>
      </w:r>
      <w:r w:rsidR="00C31081" w:rsidRPr="00F76906">
        <w:rPr>
          <w:rFonts w:ascii="David" w:hAnsi="David"/>
          <w:b/>
          <w:bCs/>
          <w:noProof w:val="0"/>
          <w:rtl/>
        </w:rPr>
        <w:t>מדינת ישראל נ' שלמה פשרל גולדנברג</w:t>
      </w:r>
      <w:r w:rsidR="00C31081" w:rsidRPr="00F76906">
        <w:rPr>
          <w:rFonts w:ascii="David" w:hAnsi="David"/>
          <w:noProof w:val="0"/>
          <w:rtl/>
        </w:rPr>
        <w:t xml:space="preserve"> (11.12.2018). הנאשם החזיק בשני חדרים בקומה השנייה של ביתו 122 שתילי קנבוס במשקל 18.9 ק"ג. בנוסף, החזיק הנאשם בקרטון בחדר הכביסה קנבוס במשקל 89.53 גרם ועל רצפת חדר הכביסה, בתפזורת, 43.13 גרם נוספים של קנבוס. במסגרת הסדר טיעון, הודה הנאשם והורשע בביצוע עבירות של גידול סם והחזקה בסם לשימוש עצמי בלבד. מתחם העונש ההולם בעניינו של הנאשם נקבע ל 5 עד 15 חודשי מאסר וקנס, ומשיקולי שיקום הסתפק בית המשפט במאסר על תנאי, צו מבחן, שירות לתועלת הציבור וקנס. </w:t>
      </w:r>
    </w:p>
    <w:p w14:paraId="27ED76CB" w14:textId="77777777" w:rsidR="00C31081" w:rsidRPr="00F76906" w:rsidRDefault="0088032C" w:rsidP="00C31081">
      <w:pPr>
        <w:numPr>
          <w:ilvl w:val="0"/>
          <w:numId w:val="3"/>
        </w:numPr>
        <w:spacing w:after="160" w:line="360" w:lineRule="auto"/>
        <w:contextualSpacing/>
        <w:jc w:val="both"/>
        <w:rPr>
          <w:rFonts w:ascii="David" w:hAnsi="David"/>
          <w:noProof w:val="0"/>
        </w:rPr>
      </w:pPr>
      <w:hyperlink r:id="rId62" w:history="1">
        <w:r w:rsidRPr="0088032C">
          <w:rPr>
            <w:rFonts w:ascii="David" w:hAnsi="David"/>
            <w:noProof w:val="0"/>
            <w:color w:val="0000FF"/>
            <w:u w:val="single"/>
            <w:rtl/>
          </w:rPr>
          <w:t>ת"פ 32746-11-09</w:t>
        </w:r>
      </w:hyperlink>
      <w:r w:rsidR="00C31081" w:rsidRPr="00F76906">
        <w:rPr>
          <w:rFonts w:ascii="David" w:hAnsi="David"/>
          <w:noProof w:val="0"/>
          <w:rtl/>
        </w:rPr>
        <w:t xml:space="preserve"> </w:t>
      </w:r>
      <w:r w:rsidR="00C31081" w:rsidRPr="00F76906">
        <w:rPr>
          <w:rFonts w:ascii="David" w:hAnsi="David"/>
          <w:b/>
          <w:bCs/>
          <w:noProof w:val="0"/>
          <w:rtl/>
        </w:rPr>
        <w:t>מדינת ישראל נ' ביטון ואח'</w:t>
      </w:r>
      <w:r w:rsidR="00C31081" w:rsidRPr="00F76906">
        <w:rPr>
          <w:rFonts w:ascii="David" w:hAnsi="David"/>
          <w:noProof w:val="0"/>
          <w:rtl/>
        </w:rPr>
        <w:t xml:space="preserve"> (12.7.2010). גזר דין בעניין הנאשמים 4 ו-5. הנאשמים שכרו אולם באזור התעשייה בנשר, שם גידלו בצוותא עם אחרים, שזהותם לא ידועה, סם מסוכן מסוג קנבוס, בכמות גדולה שאינה ידועה. לצורך גידול הסם, הם השתמשו בציוד רב הכולל מערכות השקיה, תאורה, אוורור וקירור. הנאשמים הורשעו על פי הודאתם בעבירות הבאות: ייצור, הכנה והפקת סם מסוכן בצוותא; החזקת סם מסוכן שלא לצריכה עצמית בצוותא; והחזקת כלים המשמשים להכנת סם או לצריכתו בצוותא. על הנאשמים הוטלו 18 חודשי מאסר בפועל וענישה נלווית. </w:t>
      </w:r>
    </w:p>
    <w:p w14:paraId="5BF303AA" w14:textId="77777777" w:rsidR="00C31081" w:rsidRPr="00F76906" w:rsidRDefault="0088032C" w:rsidP="00C31081">
      <w:pPr>
        <w:numPr>
          <w:ilvl w:val="0"/>
          <w:numId w:val="3"/>
        </w:numPr>
        <w:spacing w:after="160" w:line="360" w:lineRule="auto"/>
        <w:contextualSpacing/>
        <w:jc w:val="both"/>
        <w:rPr>
          <w:rFonts w:ascii="David" w:hAnsi="David"/>
          <w:noProof w:val="0"/>
        </w:rPr>
      </w:pPr>
      <w:hyperlink r:id="rId63" w:history="1">
        <w:r w:rsidRPr="0088032C">
          <w:rPr>
            <w:rFonts w:ascii="David" w:hAnsi="David"/>
            <w:noProof w:val="0"/>
            <w:color w:val="0000FF"/>
            <w:u w:val="single"/>
            <w:rtl/>
          </w:rPr>
          <w:t>ת"פ 28811-02-18</w:t>
        </w:r>
      </w:hyperlink>
      <w:r w:rsidR="00C31081" w:rsidRPr="00F76906">
        <w:rPr>
          <w:rFonts w:ascii="David" w:hAnsi="David"/>
          <w:noProof w:val="0"/>
          <w:rtl/>
        </w:rPr>
        <w:t xml:space="preserve"> </w:t>
      </w:r>
      <w:r w:rsidR="00C31081" w:rsidRPr="00F76906">
        <w:rPr>
          <w:rFonts w:ascii="David" w:hAnsi="David"/>
          <w:b/>
          <w:bCs/>
          <w:noProof w:val="0"/>
          <w:rtl/>
        </w:rPr>
        <w:t>מדינת ישראל נ' שרון הלוי</w:t>
      </w:r>
      <w:r w:rsidR="00C31081" w:rsidRPr="00F76906">
        <w:rPr>
          <w:rFonts w:ascii="David" w:hAnsi="David"/>
          <w:noProof w:val="0"/>
          <w:rtl/>
        </w:rPr>
        <w:t xml:space="preserve"> (4.12.2019). הנאשם הקים בדירה שבבעלותו ובבעלות אשתו מעבדה אשר שימשה לגידול סם מסוכן מסוג קנבוס. הנאשם התקין בשלושה חדרים שונים בדירה, בכל חדר בנפרד, ציוד לגידול סם. כמו כן, חיבר הנאשם את החשמל בדירה בצורה פיראטית, כך שעקף את מונה החשמל של הדירה ונטל במרמה חשמל בשווי כולל של 22,474 ₪. במהלך חיפוש בדירה נמצאו 188 שתילי סם מסוכן מסוג קנבוס במשקל כולל של 13.2851 ק"ג, המחולקים בין שני חדרים. הנאשם הודה והורשע בעבירות של גידול, יצור והכנת סמים מסוכנים, לפי </w:t>
      </w:r>
      <w:hyperlink r:id="rId64" w:history="1">
        <w:r w:rsidR="00F065AB" w:rsidRPr="00F065AB">
          <w:rPr>
            <w:rStyle w:val="Hyperlink"/>
            <w:rFonts w:ascii="David" w:hAnsi="David"/>
            <w:noProof w:val="0"/>
            <w:rtl/>
          </w:rPr>
          <w:t>סעיף 6</w:t>
        </w:r>
      </w:hyperlink>
      <w:r w:rsidR="00C31081" w:rsidRPr="00F76906">
        <w:rPr>
          <w:rFonts w:ascii="David" w:hAnsi="David"/>
          <w:noProof w:val="0"/>
          <w:rtl/>
        </w:rPr>
        <w:t xml:space="preserve"> לפקודה; נטילת חשמל בגניבה; החזקת חצרים; והחזקת כלים להכנת סם שלא לצריכה עצמית. נקבע כי מתחם העונש ההולם נע בין 9 ל-30 חודשי מאסר בפועל וענישה נלווית, ומשיקולי שיקום נגזר על הנאשם עונש מאסר של 9 חודשים לריצוי בעבודות שירות, וענישה נלווית. </w:t>
      </w:r>
    </w:p>
    <w:p w14:paraId="14E07A43" w14:textId="77777777" w:rsidR="00C31081" w:rsidRPr="00F76906" w:rsidRDefault="0088032C" w:rsidP="00C31081">
      <w:pPr>
        <w:numPr>
          <w:ilvl w:val="0"/>
          <w:numId w:val="3"/>
        </w:numPr>
        <w:spacing w:after="160" w:line="360" w:lineRule="auto"/>
        <w:contextualSpacing/>
        <w:jc w:val="both"/>
        <w:rPr>
          <w:rFonts w:ascii="David" w:hAnsi="David"/>
          <w:noProof w:val="0"/>
        </w:rPr>
      </w:pPr>
      <w:hyperlink r:id="rId65" w:history="1">
        <w:r w:rsidRPr="0088032C">
          <w:rPr>
            <w:rFonts w:ascii="David" w:hAnsi="David"/>
            <w:noProof w:val="0"/>
            <w:color w:val="0000FF"/>
            <w:u w:val="single"/>
            <w:rtl/>
          </w:rPr>
          <w:t>ת"פ 45480-02-19</w:t>
        </w:r>
      </w:hyperlink>
      <w:r w:rsidR="00C31081" w:rsidRPr="00F76906">
        <w:rPr>
          <w:rFonts w:ascii="David" w:hAnsi="David"/>
          <w:noProof w:val="0"/>
          <w:rtl/>
        </w:rPr>
        <w:t xml:space="preserve"> </w:t>
      </w:r>
      <w:r w:rsidR="00C31081" w:rsidRPr="00F76906">
        <w:rPr>
          <w:rFonts w:ascii="David" w:hAnsi="David"/>
          <w:b/>
          <w:bCs/>
          <w:noProof w:val="0"/>
          <w:rtl/>
        </w:rPr>
        <w:t>מדינת ישראל נ' יניב בן דוד סויסה</w:t>
      </w:r>
      <w:r w:rsidR="00C31081" w:rsidRPr="00F76906">
        <w:rPr>
          <w:rFonts w:ascii="David" w:hAnsi="David"/>
          <w:noProof w:val="0"/>
          <w:rtl/>
        </w:rPr>
        <w:t xml:space="preserve"> (22.1.2020). הנאשם שכר דירה בתמורה ל-2,600 ₪ בחודש, והקים שם, עבור אחרים, מקום לייצור, הפקה והכנה של סם מסוג קנאביס. הנאשם ייבש את הסם, גזם, חתך וארז אותו. הוא ייצר והחזיק סם מסוג קנבוס במשקל של 79.9 ק"ג ובשווי כולל של מאות אלפי שקלים. הנאשם הודה והורשע בייצור והפקת סם מסוכן, עבירה לפי </w:t>
      </w:r>
      <w:hyperlink r:id="rId66" w:history="1">
        <w:r w:rsidR="00F065AB" w:rsidRPr="00F065AB">
          <w:rPr>
            <w:rStyle w:val="Hyperlink"/>
            <w:rFonts w:ascii="David" w:hAnsi="David"/>
            <w:noProof w:val="0"/>
            <w:rtl/>
          </w:rPr>
          <w:t>סעיף 6</w:t>
        </w:r>
      </w:hyperlink>
      <w:r w:rsidR="00C31081" w:rsidRPr="00F76906">
        <w:rPr>
          <w:rFonts w:ascii="David" w:hAnsi="David"/>
          <w:noProof w:val="0"/>
          <w:rtl/>
        </w:rPr>
        <w:t xml:space="preserve"> לפקודה; והחזקת סם מסוכן שלא לצריכה עצמית. מתחם העונש ההולם בעניינו של הנאשם נקבע בין 22 ל-46 חודשי מאסר בפועל. על הנאשם נגזרו 30 חודשי מאסר בפועל וענישה נלווית. </w:t>
      </w:r>
    </w:p>
    <w:p w14:paraId="02BF063B" w14:textId="77777777" w:rsidR="00C31081" w:rsidRPr="00F76906" w:rsidRDefault="00C31081" w:rsidP="00C31081">
      <w:pPr>
        <w:spacing w:after="160" w:line="360" w:lineRule="auto"/>
        <w:ind w:left="804"/>
        <w:contextualSpacing/>
        <w:jc w:val="both"/>
        <w:rPr>
          <w:rFonts w:ascii="David" w:hAnsi="David"/>
          <w:noProof w:val="0"/>
          <w:u w:val="single"/>
          <w:rtl/>
        </w:rPr>
      </w:pPr>
    </w:p>
    <w:p w14:paraId="755EA726"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tl/>
        </w:rPr>
      </w:pPr>
      <w:r w:rsidRPr="00F76906">
        <w:rPr>
          <w:rFonts w:ascii="David" w:hAnsi="David"/>
          <w:noProof w:val="0"/>
          <w:rtl/>
        </w:rPr>
        <w:t xml:space="preserve">הצדדים לא הפנו לפסיקה לגבי העבירות שבאישום השני. </w:t>
      </w:r>
    </w:p>
    <w:p w14:paraId="4B3F52F8" w14:textId="77777777" w:rsidR="00C31081" w:rsidRPr="00F76906" w:rsidRDefault="00C31081" w:rsidP="00C31081">
      <w:pPr>
        <w:spacing w:after="160" w:line="360" w:lineRule="auto"/>
        <w:ind w:left="804"/>
        <w:contextualSpacing/>
        <w:jc w:val="both"/>
        <w:rPr>
          <w:rFonts w:ascii="David" w:hAnsi="David"/>
          <w:noProof w:val="0"/>
          <w:rtl/>
        </w:rPr>
      </w:pPr>
    </w:p>
    <w:p w14:paraId="575ECFBB"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לגבי הערכים המוגנים בעבירות הסם, מדובר בהגנה על שלום הציבור מפני נזקי השימוש בסמים, ובהם נזקים בריאותיים וכלכליים.</w:t>
      </w:r>
    </w:p>
    <w:p w14:paraId="6B541864"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 xml:space="preserve">לעניין זה נקבע בפסיקה: </w:t>
      </w:r>
      <w:r w:rsidRPr="00F76906">
        <w:rPr>
          <w:rFonts w:ascii="David" w:hAnsi="David"/>
          <w:b/>
          <w:bCs/>
          <w:noProof w:val="0"/>
          <w:rtl/>
        </w:rPr>
        <w:t>"מזה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sidRPr="00F76906">
        <w:rPr>
          <w:rFonts w:ascii="David" w:hAnsi="David"/>
          <w:noProof w:val="0"/>
          <w:rtl/>
        </w:rPr>
        <w:t xml:space="preserve"> (</w:t>
      </w:r>
      <w:hyperlink r:id="rId67" w:history="1">
        <w:r w:rsidR="0088032C" w:rsidRPr="0088032C">
          <w:rPr>
            <w:rFonts w:ascii="David" w:hAnsi="David"/>
            <w:noProof w:val="0"/>
            <w:color w:val="0000FF"/>
            <w:u w:val="single"/>
            <w:rtl/>
          </w:rPr>
          <w:t>ע"פ 211/09</w:t>
        </w:r>
      </w:hyperlink>
      <w:r w:rsidRPr="00F76906">
        <w:rPr>
          <w:rFonts w:ascii="David" w:hAnsi="David"/>
          <w:noProof w:val="0"/>
          <w:rtl/>
        </w:rPr>
        <w:t xml:space="preserve"> </w:t>
      </w:r>
      <w:r w:rsidRPr="00F76906">
        <w:rPr>
          <w:rFonts w:ascii="David" w:hAnsi="David"/>
          <w:b/>
          <w:bCs/>
          <w:noProof w:val="0"/>
          <w:rtl/>
        </w:rPr>
        <w:t>שמעון אזולאי נ' מדינת ישראל</w:t>
      </w:r>
      <w:r w:rsidRPr="00F76906">
        <w:rPr>
          <w:rFonts w:ascii="David" w:hAnsi="David"/>
          <w:noProof w:val="0"/>
          <w:rtl/>
        </w:rPr>
        <w:t xml:space="preserve"> (22.6.2010)). וכן </w:t>
      </w:r>
      <w:r w:rsidRPr="00F76906">
        <w:rPr>
          <w:rFonts w:ascii="David" w:hAnsi="David"/>
          <w:b/>
          <w:bCs/>
          <w:noProof w:val="0"/>
          <w:rtl/>
        </w:rPr>
        <w:t>"...על כל מי שמהווה חוליה מחוליות השרשרת לדעת כי הוא נוטל על עצמו את הסיכון שבנשיאה בעונש המשקף את חומרת העבירות שביצעו ואשר משקף את הנזק שבמעשיהם לחברה"</w:t>
      </w:r>
      <w:r w:rsidRPr="00F76906">
        <w:rPr>
          <w:rFonts w:ascii="David" w:hAnsi="David"/>
          <w:noProof w:val="0"/>
          <w:rtl/>
        </w:rPr>
        <w:t xml:space="preserve"> (</w:t>
      </w:r>
      <w:hyperlink r:id="rId68" w:history="1">
        <w:r w:rsidR="0088032C" w:rsidRPr="0088032C">
          <w:rPr>
            <w:rFonts w:ascii="David" w:hAnsi="David"/>
            <w:noProof w:val="0"/>
            <w:color w:val="0000FF"/>
            <w:u w:val="single"/>
            <w:rtl/>
          </w:rPr>
          <w:t>ע"פ 2000/06</w:t>
        </w:r>
      </w:hyperlink>
      <w:r w:rsidRPr="00F76906">
        <w:rPr>
          <w:rFonts w:ascii="David" w:hAnsi="David"/>
          <w:noProof w:val="0"/>
          <w:rtl/>
        </w:rPr>
        <w:t xml:space="preserve"> </w:t>
      </w:r>
      <w:r w:rsidRPr="00F76906">
        <w:rPr>
          <w:rFonts w:ascii="David" w:hAnsi="David"/>
          <w:b/>
          <w:bCs/>
          <w:noProof w:val="0"/>
          <w:rtl/>
        </w:rPr>
        <w:t>מדינת ישראל נ' בנימין ויצמן</w:t>
      </w:r>
      <w:r w:rsidRPr="00F76906">
        <w:rPr>
          <w:rFonts w:ascii="David" w:hAnsi="David"/>
          <w:noProof w:val="0"/>
          <w:rtl/>
        </w:rPr>
        <w:t xml:space="preserve"> (20.7.2006)).</w:t>
      </w:r>
    </w:p>
    <w:p w14:paraId="14389DE8" w14:textId="77777777" w:rsidR="00C31081" w:rsidRPr="00F76906" w:rsidRDefault="00C31081" w:rsidP="00C31081">
      <w:pPr>
        <w:spacing w:after="160" w:line="360" w:lineRule="auto"/>
        <w:ind w:left="84"/>
        <w:contextualSpacing/>
        <w:jc w:val="both"/>
        <w:rPr>
          <w:rFonts w:ascii="David" w:hAnsi="David"/>
          <w:noProof w:val="0"/>
          <w:rtl/>
        </w:rPr>
      </w:pPr>
    </w:p>
    <w:p w14:paraId="5B0E7E35"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הערכים החברתיים המוגנים באישום השני, בעבירות של התפרצות למקום מגורים, היזק בזדון לנכס ואיומים, הם ההגנה על שלומו ובטחונו האישי של הפרט והגנה על רכושו.</w:t>
      </w:r>
    </w:p>
    <w:p w14:paraId="560CA88B"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 xml:space="preserve">על כך נאמר: </w:t>
      </w:r>
      <w:r w:rsidRPr="00F76906">
        <w:rPr>
          <w:rFonts w:ascii="David" w:hAnsi="David"/>
          <w:b/>
          <w:bCs/>
          <w:noProof w:val="0"/>
          <w:rtl/>
        </w:rPr>
        <w:t>"עבירות ההתפרצות והגניבה, הפכו, למרבה הצער, לנפוצות במחוזותינו, הן פוגעות ברכושו של הציבור, מערערות קשות את תחושת ביטחונו, ומנפצות לרסיסים את התפיסה לפיה ביתו של אדם הוא מבצרו. בית משפט זה עמד, לא פעם, על כך שחומרתן של העבירות, לצד נפיצותה של התופעה, מצריכות נקיטת יד קשה עם העבריינים"</w:t>
      </w:r>
      <w:r w:rsidRPr="00F76906">
        <w:rPr>
          <w:rFonts w:ascii="David" w:hAnsi="David"/>
          <w:noProof w:val="0"/>
          <w:rtl/>
        </w:rPr>
        <w:t xml:space="preserve"> (</w:t>
      </w:r>
      <w:hyperlink r:id="rId69" w:history="1">
        <w:r w:rsidR="0088032C" w:rsidRPr="0088032C">
          <w:rPr>
            <w:rFonts w:ascii="David" w:hAnsi="David"/>
            <w:noProof w:val="0"/>
            <w:color w:val="0000FF"/>
            <w:u w:val="single"/>
            <w:rtl/>
          </w:rPr>
          <w:t>רע"פ 398/14</w:t>
        </w:r>
      </w:hyperlink>
      <w:r w:rsidRPr="00F76906">
        <w:rPr>
          <w:rFonts w:ascii="David" w:hAnsi="David"/>
          <w:noProof w:val="0"/>
          <w:rtl/>
        </w:rPr>
        <w:t xml:space="preserve"> </w:t>
      </w:r>
      <w:r w:rsidRPr="00F76906">
        <w:rPr>
          <w:rFonts w:ascii="David" w:hAnsi="David"/>
          <w:b/>
          <w:bCs/>
          <w:noProof w:val="0"/>
          <w:rtl/>
        </w:rPr>
        <w:t>טל בן משה ערג' נ' מדינת ישראל</w:t>
      </w:r>
      <w:r w:rsidRPr="00F76906">
        <w:rPr>
          <w:rFonts w:ascii="David" w:hAnsi="David"/>
          <w:noProof w:val="0"/>
          <w:rtl/>
        </w:rPr>
        <w:t xml:space="preserve"> (16.3.2014)).</w:t>
      </w:r>
    </w:p>
    <w:p w14:paraId="3EAACEE9" w14:textId="77777777" w:rsidR="00C31081" w:rsidRPr="00F76906" w:rsidRDefault="00C31081" w:rsidP="00C31081">
      <w:pPr>
        <w:spacing w:after="160" w:line="360" w:lineRule="auto"/>
        <w:ind w:left="84"/>
        <w:contextualSpacing/>
        <w:jc w:val="both"/>
        <w:rPr>
          <w:rFonts w:ascii="David" w:hAnsi="David"/>
          <w:noProof w:val="0"/>
          <w:rtl/>
        </w:rPr>
      </w:pPr>
    </w:p>
    <w:p w14:paraId="39D0A87F"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אשר לנסיבות הקשורות בביצוע העבירות –</w:t>
      </w:r>
    </w:p>
    <w:p w14:paraId="14DCE08A" w14:textId="77777777" w:rsidR="00C31081" w:rsidRPr="00F76906" w:rsidRDefault="00C31081" w:rsidP="00C31081">
      <w:pPr>
        <w:spacing w:after="160" w:line="360" w:lineRule="auto"/>
        <w:ind w:left="84"/>
        <w:contextualSpacing/>
        <w:jc w:val="both"/>
        <w:rPr>
          <w:rFonts w:ascii="David" w:hAnsi="David"/>
          <w:noProof w:val="0"/>
          <w:u w:val="single"/>
          <w:rtl/>
        </w:rPr>
      </w:pPr>
    </w:p>
    <w:p w14:paraId="789EBDC9"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u w:val="single"/>
          <w:rtl/>
        </w:rPr>
        <w:t>באישום ראשון</w:t>
      </w:r>
      <w:r w:rsidRPr="00F76906">
        <w:rPr>
          <w:rFonts w:ascii="David" w:hAnsi="David"/>
          <w:noProof w:val="0"/>
          <w:rtl/>
        </w:rPr>
        <w:t xml:space="preserve"> – בהתאם לעובדות כתב האישום המתוקן, בהן הודה הנאשם במסגרת הסדר טיעון, כחצי שנה עובר למעצרו גמלה בליבו של הנאשם ההחלטה להקים ולנהל מעבדה לגידול סם, זאת לשם מסחר בו והפקת רווחים מגידולו. לשם כך הנאשם שכר נכס בשטח של 680 מ"ר ושילם דמי שכירות ע"ס 17,000 ₪; </w:t>
      </w:r>
      <w:r>
        <w:rPr>
          <w:rFonts w:ascii="David" w:hAnsi="David" w:hint="cs"/>
          <w:noProof w:val="0"/>
          <w:rtl/>
        </w:rPr>
        <w:t xml:space="preserve">הנאשם </w:t>
      </w:r>
      <w:r w:rsidRPr="00F76906">
        <w:rPr>
          <w:rFonts w:ascii="David" w:hAnsi="David"/>
          <w:noProof w:val="0"/>
          <w:rtl/>
        </w:rPr>
        <w:t xml:space="preserve">התקין במקום ציוד רב, הדרוש למעבדה, לצורך </w:t>
      </w:r>
      <w:r>
        <w:rPr>
          <w:rFonts w:ascii="David" w:hAnsi="David"/>
          <w:noProof w:val="0"/>
          <w:rtl/>
        </w:rPr>
        <w:t>גידול, ייצור, הפקה והכנת הקנבוס</w:t>
      </w:r>
      <w:r>
        <w:rPr>
          <w:rFonts w:ascii="David" w:hAnsi="David" w:hint="cs"/>
          <w:noProof w:val="0"/>
          <w:rtl/>
        </w:rPr>
        <w:t>, ו</w:t>
      </w:r>
      <w:r w:rsidRPr="00F76906">
        <w:rPr>
          <w:rFonts w:ascii="David" w:hAnsi="David"/>
          <w:noProof w:val="0"/>
          <w:rtl/>
        </w:rPr>
        <w:t xml:space="preserve">גידל במקום מאות שתילים. בפשיטה שערכה המשטרה במקום נמצאו 500 שתילים, במשקל נטו של 55 ק"ג קנבוס. הנאשם אף ביצע מעקף לשעון החשמל, כדי להסתיר את צריכת החשמל המוגברת של המעבדה, וגנב חשמל מחברת החשמל בשווי מעל 170,000 ₪. </w:t>
      </w:r>
    </w:p>
    <w:p w14:paraId="7CE3B5F0" w14:textId="77777777" w:rsidR="00C31081" w:rsidRPr="00F76906" w:rsidRDefault="00C31081" w:rsidP="00C31081">
      <w:pPr>
        <w:spacing w:after="160" w:line="360" w:lineRule="auto"/>
        <w:ind w:left="84"/>
        <w:contextualSpacing/>
        <w:jc w:val="both"/>
        <w:rPr>
          <w:rFonts w:ascii="David" w:hAnsi="David"/>
          <w:noProof w:val="0"/>
          <w:rtl/>
        </w:rPr>
      </w:pPr>
    </w:p>
    <w:p w14:paraId="46C7A402"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 xml:space="preserve">בטיעוניו לעונש טען ב"כ הנאשם כי הנאשם היה "קוף" ופעל בשל חובות כספיים. לטענתו "אין בתיק בדל מידע שהפיק רווח כלכלי או שהוא השקיע את הכסף". טענה זו אין לקבל. בהתאם להסדר הטיעון, הצדדים אינם רשאים לחרוג מעובדות כתב האישום, הם "לא יסתרו אותן ולא יוסיפו עליהן". בכתב האישום המתוקן צוין מפורשות כי ההחלטה להקים ולנהל מעבדה לגידול סמים גמלה בליבו של הנאשם, וכי עשה כן לשם מסחר בסם והפקת רווחים מגידולו. </w:t>
      </w:r>
    </w:p>
    <w:p w14:paraId="73EBC940"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 xml:space="preserve">בנסיבות אלה, גזר הדין יתייחס לנסיבות העבירה כמפורט בכתב האישום המתוקן, ולא לטענות שעלו בטיעונים לעונש בניגוד למוסכם. </w:t>
      </w:r>
    </w:p>
    <w:p w14:paraId="37948500" w14:textId="77777777" w:rsidR="00C31081" w:rsidRPr="00F76906" w:rsidRDefault="00C31081" w:rsidP="00C31081">
      <w:pPr>
        <w:spacing w:after="160" w:line="360" w:lineRule="auto"/>
        <w:ind w:left="84"/>
        <w:contextualSpacing/>
        <w:jc w:val="both"/>
        <w:rPr>
          <w:rFonts w:ascii="David" w:hAnsi="David"/>
          <w:noProof w:val="0"/>
          <w:rtl/>
        </w:rPr>
      </w:pPr>
    </w:p>
    <w:p w14:paraId="57BF2871"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u w:val="single"/>
          <w:rtl/>
        </w:rPr>
        <w:t>אישום שני</w:t>
      </w:r>
      <w:r w:rsidRPr="00F76906">
        <w:rPr>
          <w:rFonts w:ascii="David" w:hAnsi="David"/>
          <w:noProof w:val="0"/>
          <w:rtl/>
        </w:rPr>
        <w:t xml:space="preserve"> – הנאשם התפרץ לבית מגורים בשעות הלילה, בכוונה לבצע גניבה. הנאשם היה במקום כשבני המשפחה הגיעו לביתם. הנאשם ניסה להימלט, וכשהמתלונן תפס בבגדיו כדי למנוע ממנו להימלט, איים עליו הנאשם כי ידקור אותו במברג. המתלונן שחרר את הנאשם, וזה נמלט מהבית. </w:t>
      </w:r>
    </w:p>
    <w:p w14:paraId="5B7F4FEA" w14:textId="77777777" w:rsidR="00C31081" w:rsidRPr="00F76906" w:rsidRDefault="00C31081" w:rsidP="00C31081">
      <w:pPr>
        <w:spacing w:after="160" w:line="360" w:lineRule="auto"/>
        <w:ind w:left="84"/>
        <w:contextualSpacing/>
        <w:jc w:val="both"/>
        <w:rPr>
          <w:rFonts w:ascii="David" w:hAnsi="David"/>
          <w:noProof w:val="0"/>
          <w:rtl/>
        </w:rPr>
      </w:pPr>
    </w:p>
    <w:p w14:paraId="3E29AE2E"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 xml:space="preserve">לגבי האישום הראשון – בהתחשב במכלול השיקולים כמפורט לעיל, אני קובעת כי מתחם העונש ההולם נע בין 24 ל- 48 חודשי מאסר בפועל, לצד ענישה נלווית. </w:t>
      </w:r>
    </w:p>
    <w:p w14:paraId="600C034F" w14:textId="77777777" w:rsidR="00C31081" w:rsidRPr="00F76906" w:rsidRDefault="00C31081" w:rsidP="00C31081">
      <w:pPr>
        <w:spacing w:after="160" w:line="360" w:lineRule="auto"/>
        <w:ind w:left="84"/>
        <w:contextualSpacing/>
        <w:jc w:val="both"/>
        <w:rPr>
          <w:rFonts w:ascii="David" w:hAnsi="David"/>
          <w:noProof w:val="0"/>
          <w:rtl/>
        </w:rPr>
      </w:pPr>
    </w:p>
    <w:p w14:paraId="47E7DD6B"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 xml:space="preserve">אשר לאישום השני, לאור מהות העבירות ונסיבותיהן ולאחר עיון בפסיקה הנוהגת (ראו למשל </w:t>
      </w:r>
      <w:hyperlink r:id="rId70" w:history="1">
        <w:r w:rsidR="0088032C" w:rsidRPr="0088032C">
          <w:rPr>
            <w:rFonts w:ascii="David" w:hAnsi="David"/>
            <w:noProof w:val="0"/>
            <w:color w:val="0000FF"/>
            <w:u w:val="single"/>
            <w:rtl/>
          </w:rPr>
          <w:t>רע"פ 3565/20</w:t>
        </w:r>
      </w:hyperlink>
      <w:r w:rsidRPr="00F76906">
        <w:rPr>
          <w:rFonts w:ascii="David" w:hAnsi="David"/>
          <w:noProof w:val="0"/>
          <w:rtl/>
        </w:rPr>
        <w:t xml:space="preserve"> </w:t>
      </w:r>
      <w:r w:rsidRPr="00F76906">
        <w:rPr>
          <w:rFonts w:ascii="David" w:hAnsi="David"/>
          <w:b/>
          <w:bCs/>
          <w:noProof w:val="0"/>
          <w:rtl/>
        </w:rPr>
        <w:t>צביקה לביא נ' מדינת ישראל</w:t>
      </w:r>
      <w:r w:rsidRPr="00F76906">
        <w:rPr>
          <w:rFonts w:ascii="David" w:hAnsi="David"/>
          <w:noProof w:val="0"/>
          <w:rtl/>
        </w:rPr>
        <w:t xml:space="preserve"> (14.6.2020); </w:t>
      </w:r>
      <w:hyperlink r:id="rId71" w:history="1">
        <w:r w:rsidR="0088032C" w:rsidRPr="0088032C">
          <w:rPr>
            <w:rFonts w:ascii="David" w:hAnsi="David"/>
            <w:noProof w:val="0"/>
            <w:color w:val="0000FF"/>
            <w:u w:val="single"/>
            <w:rtl/>
          </w:rPr>
          <w:t>רע"פ 9339/17</w:t>
        </w:r>
      </w:hyperlink>
      <w:r w:rsidRPr="00F76906">
        <w:rPr>
          <w:rFonts w:ascii="David" w:hAnsi="David"/>
          <w:noProof w:val="0"/>
          <w:rtl/>
        </w:rPr>
        <w:t xml:space="preserve"> </w:t>
      </w:r>
      <w:r w:rsidRPr="00F76906">
        <w:rPr>
          <w:rFonts w:ascii="David" w:hAnsi="David"/>
          <w:b/>
          <w:bCs/>
          <w:noProof w:val="0"/>
          <w:rtl/>
        </w:rPr>
        <w:t>דוד מאיר אוחיון נ' מדינת ישראל</w:t>
      </w:r>
      <w:r w:rsidRPr="00F76906">
        <w:rPr>
          <w:rFonts w:ascii="David" w:hAnsi="David"/>
          <w:noProof w:val="0"/>
          <w:rtl/>
        </w:rPr>
        <w:t xml:space="preserve"> (25.2.2017); </w:t>
      </w:r>
      <w:hyperlink r:id="rId72" w:history="1">
        <w:r w:rsidR="0088032C" w:rsidRPr="0088032C">
          <w:rPr>
            <w:rFonts w:ascii="David" w:hAnsi="David"/>
            <w:noProof w:val="0"/>
            <w:color w:val="0000FF"/>
            <w:u w:val="single"/>
            <w:rtl/>
          </w:rPr>
          <w:t>רע"פ 8399/15</w:t>
        </w:r>
      </w:hyperlink>
      <w:r w:rsidRPr="00F76906">
        <w:rPr>
          <w:rFonts w:ascii="David" w:hAnsi="David"/>
          <w:noProof w:val="0"/>
          <w:rtl/>
        </w:rPr>
        <w:t xml:space="preserve"> </w:t>
      </w:r>
      <w:r w:rsidRPr="00F76906">
        <w:rPr>
          <w:rFonts w:ascii="David" w:hAnsi="David"/>
          <w:b/>
          <w:bCs/>
          <w:noProof w:val="0"/>
          <w:rtl/>
        </w:rPr>
        <w:t>אליאב קדוש נ' מדינת ישראל</w:t>
      </w:r>
      <w:r w:rsidRPr="00F76906">
        <w:rPr>
          <w:rFonts w:ascii="David" w:hAnsi="David"/>
          <w:noProof w:val="0"/>
          <w:rtl/>
        </w:rPr>
        <w:t xml:space="preserve"> (19.5.2016)), </w:t>
      </w:r>
      <w:r>
        <w:rPr>
          <w:rFonts w:ascii="David" w:hAnsi="David" w:hint="cs"/>
          <w:noProof w:val="0"/>
          <w:rtl/>
        </w:rPr>
        <w:t xml:space="preserve">אני קובעת מתחם ענישה </w:t>
      </w:r>
      <w:r w:rsidRPr="00F76906">
        <w:rPr>
          <w:rFonts w:ascii="David" w:hAnsi="David"/>
          <w:noProof w:val="0"/>
          <w:rtl/>
        </w:rPr>
        <w:t xml:space="preserve">בין </w:t>
      </w:r>
      <w:r>
        <w:rPr>
          <w:rFonts w:ascii="David" w:hAnsi="David" w:hint="cs"/>
          <w:noProof w:val="0"/>
          <w:rtl/>
        </w:rPr>
        <w:t>12</w:t>
      </w:r>
      <w:r w:rsidRPr="00F76906">
        <w:rPr>
          <w:rFonts w:ascii="David" w:hAnsi="David"/>
          <w:noProof w:val="0"/>
          <w:rtl/>
        </w:rPr>
        <w:t xml:space="preserve"> ל-24 חודשי מאסר בפועל</w:t>
      </w:r>
    </w:p>
    <w:p w14:paraId="2526250B" w14:textId="77777777" w:rsidR="00C31081" w:rsidRPr="00F76906" w:rsidRDefault="00C31081" w:rsidP="00C31081">
      <w:pPr>
        <w:spacing w:after="160" w:line="360" w:lineRule="auto"/>
        <w:jc w:val="both"/>
        <w:rPr>
          <w:rFonts w:ascii="David" w:hAnsi="David"/>
          <w:b/>
          <w:bCs/>
          <w:noProof w:val="0"/>
          <w:u w:val="single"/>
          <w:rtl/>
        </w:rPr>
      </w:pPr>
    </w:p>
    <w:p w14:paraId="4367E24D" w14:textId="77777777" w:rsidR="00C31081" w:rsidRPr="00F76906" w:rsidRDefault="00C31081" w:rsidP="00C31081">
      <w:pPr>
        <w:spacing w:after="160" w:line="360" w:lineRule="auto"/>
        <w:jc w:val="both"/>
        <w:rPr>
          <w:rFonts w:ascii="David" w:hAnsi="David"/>
          <w:b/>
          <w:bCs/>
          <w:noProof w:val="0"/>
          <w:u w:val="single"/>
          <w:rtl/>
        </w:rPr>
      </w:pPr>
      <w:r w:rsidRPr="00F76906">
        <w:rPr>
          <w:rFonts w:ascii="David" w:hAnsi="David"/>
          <w:b/>
          <w:bCs/>
          <w:noProof w:val="0"/>
          <w:u w:val="single"/>
          <w:rtl/>
        </w:rPr>
        <w:t>העונש בתוך המתחם</w:t>
      </w:r>
    </w:p>
    <w:p w14:paraId="03616C82"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u w:val="single"/>
        </w:rPr>
      </w:pPr>
      <w:r w:rsidRPr="00F76906">
        <w:rPr>
          <w:rFonts w:ascii="David" w:hAnsi="David"/>
          <w:noProof w:val="0"/>
          <w:rtl/>
        </w:rPr>
        <w:t xml:space="preserve">לזכותו של הנאשם יש להתחשב בהודאתו ובהבעת חרטה על ידו. כן יש להתחשב במצבו הכלכלי הקשה של הנאשם, כנטען על ידו. בנוסף יש להתחשב בזמן שחלף מאז העבירות מושא האישום השני, שכתב האישום בו הוגש כשנתיים וחצי לאחר ביצוע העבירות. שיקול נוסף שיש להתחשב בו הוא הקושי בשהייה במעצר בזמן הקורונה, כנטען על ידי ב"כ הנאשם. </w:t>
      </w:r>
    </w:p>
    <w:p w14:paraId="4B8C641C" w14:textId="77777777" w:rsidR="00C31081" w:rsidRPr="00F76906" w:rsidRDefault="00C31081" w:rsidP="00C31081">
      <w:pPr>
        <w:spacing w:after="160" w:line="360" w:lineRule="auto"/>
        <w:ind w:left="84"/>
        <w:contextualSpacing/>
        <w:jc w:val="both"/>
        <w:rPr>
          <w:rFonts w:ascii="David" w:hAnsi="David"/>
          <w:noProof w:val="0"/>
          <w:rtl/>
        </w:rPr>
      </w:pPr>
      <w:r w:rsidRPr="00F76906">
        <w:rPr>
          <w:rFonts w:ascii="David" w:hAnsi="David"/>
          <w:noProof w:val="0"/>
          <w:rtl/>
        </w:rPr>
        <w:t xml:space="preserve">לחומרה, יש להתחשב בעברו הפלילי המכביד של הנאשם, אשר עונשי מאסר שנגזרו עליו בעבר לא הרתיעו אותו מלשוב ולבצע עבירות. גזר הדין האחרון בו הורשע הנאשם ניתן בדצמבר 2018, ונגזר עליו מאסר בפועל למשך 10 חודשים. לא חלף זמן רב, והנאשם עבר את עבירות הסמים שבענייננו. בנסיבות אלה, נדרשת במקרה זה ענישה מחמירה, שיהיה בה כדי להגן על הציבור ולמנוע ביצוע עבירות נוספות בעתיד הקרוב, ואפשר שיהיה בה גם כדי להרתיע את הנאשם. </w:t>
      </w:r>
    </w:p>
    <w:p w14:paraId="63E95871" w14:textId="77777777" w:rsidR="00C31081" w:rsidRPr="00F76906" w:rsidRDefault="00C31081" w:rsidP="00C31081">
      <w:pPr>
        <w:spacing w:after="160" w:line="360" w:lineRule="auto"/>
        <w:ind w:left="84"/>
        <w:contextualSpacing/>
        <w:jc w:val="both"/>
        <w:rPr>
          <w:rFonts w:ascii="David" w:hAnsi="David"/>
          <w:noProof w:val="0"/>
          <w:rtl/>
        </w:rPr>
      </w:pPr>
    </w:p>
    <w:p w14:paraId="09F2D1D4" w14:textId="77777777" w:rsidR="00C31081" w:rsidRPr="00F76906" w:rsidRDefault="00C31081" w:rsidP="00C31081">
      <w:pPr>
        <w:numPr>
          <w:ilvl w:val="0"/>
          <w:numId w:val="1"/>
        </w:numPr>
        <w:spacing w:after="160" w:line="360" w:lineRule="auto"/>
        <w:ind w:left="84" w:firstLine="0"/>
        <w:contextualSpacing/>
        <w:jc w:val="both"/>
        <w:rPr>
          <w:rFonts w:ascii="David" w:hAnsi="David"/>
          <w:noProof w:val="0"/>
        </w:rPr>
      </w:pPr>
      <w:r w:rsidRPr="00F76906">
        <w:rPr>
          <w:rFonts w:ascii="David" w:hAnsi="David"/>
          <w:noProof w:val="0"/>
          <w:rtl/>
        </w:rPr>
        <w:t xml:space="preserve">נוכח האמור לעיל אני דנה את הנאשם כמפורט להלן: </w:t>
      </w:r>
    </w:p>
    <w:p w14:paraId="43685F46" w14:textId="77777777" w:rsidR="00C31081" w:rsidRPr="00F76906" w:rsidRDefault="00C31081" w:rsidP="00C31081">
      <w:pPr>
        <w:numPr>
          <w:ilvl w:val="0"/>
          <w:numId w:val="4"/>
        </w:numPr>
        <w:spacing w:after="160" w:line="360" w:lineRule="auto"/>
        <w:contextualSpacing/>
        <w:jc w:val="both"/>
        <w:rPr>
          <w:rFonts w:ascii="David" w:hAnsi="David"/>
          <w:noProof w:val="0"/>
        </w:rPr>
      </w:pPr>
      <w:r w:rsidRPr="00F76906">
        <w:rPr>
          <w:rFonts w:ascii="David" w:hAnsi="David"/>
          <w:noProof w:val="0"/>
          <w:rtl/>
        </w:rPr>
        <w:t xml:space="preserve">מאסר בפועל של </w:t>
      </w:r>
      <w:r>
        <w:rPr>
          <w:rFonts w:ascii="David" w:hAnsi="David" w:hint="cs"/>
          <w:noProof w:val="0"/>
          <w:rtl/>
        </w:rPr>
        <w:t>38</w:t>
      </w:r>
      <w:r w:rsidRPr="00F76906">
        <w:rPr>
          <w:rFonts w:ascii="David" w:hAnsi="David"/>
          <w:noProof w:val="0"/>
          <w:rtl/>
        </w:rPr>
        <w:t xml:space="preserve"> חודשים, החל מיום 22.10.2019.</w:t>
      </w:r>
    </w:p>
    <w:p w14:paraId="161BCF2F" w14:textId="77777777" w:rsidR="00C31081" w:rsidRPr="00F76906" w:rsidRDefault="00C31081" w:rsidP="00C31081">
      <w:pPr>
        <w:numPr>
          <w:ilvl w:val="0"/>
          <w:numId w:val="4"/>
        </w:numPr>
        <w:spacing w:after="160" w:line="360" w:lineRule="auto"/>
        <w:contextualSpacing/>
        <w:jc w:val="both"/>
        <w:rPr>
          <w:rFonts w:ascii="David" w:hAnsi="David"/>
          <w:noProof w:val="0"/>
        </w:rPr>
      </w:pPr>
      <w:r w:rsidRPr="00F76906">
        <w:rPr>
          <w:rFonts w:ascii="David" w:hAnsi="David"/>
          <w:noProof w:val="0"/>
          <w:rtl/>
        </w:rPr>
        <w:t xml:space="preserve">מאסר על תנאי של שמונה חודשים, אותו לא ירצה הנאשם אלא אם יעבור, תוך שלוש שנים מיום שחרורו מהמאסר, כל עבירה כנגד הרכוש מסוג פשע; וכל עבירה לפי </w:t>
      </w:r>
      <w:hyperlink r:id="rId73" w:history="1">
        <w:r w:rsidR="0088032C" w:rsidRPr="0088032C">
          <w:rPr>
            <w:rFonts w:ascii="David" w:hAnsi="David"/>
            <w:noProof w:val="0"/>
            <w:color w:val="0000FF"/>
            <w:u w:val="single"/>
            <w:rtl/>
          </w:rPr>
          <w:t>פקודת הסמים המסוכנים</w:t>
        </w:r>
      </w:hyperlink>
      <w:r w:rsidRPr="00F76906">
        <w:rPr>
          <w:rFonts w:ascii="David" w:hAnsi="David"/>
          <w:noProof w:val="0"/>
          <w:rtl/>
        </w:rPr>
        <w:t>, למעט החזקת סם לצריכה עצמית בלבד.</w:t>
      </w:r>
    </w:p>
    <w:p w14:paraId="43E7EDE1" w14:textId="77777777" w:rsidR="00C31081" w:rsidRPr="00F76906" w:rsidRDefault="00C31081" w:rsidP="00C31081">
      <w:pPr>
        <w:numPr>
          <w:ilvl w:val="0"/>
          <w:numId w:val="4"/>
        </w:numPr>
        <w:spacing w:after="160" w:line="360" w:lineRule="auto"/>
        <w:contextualSpacing/>
        <w:jc w:val="both"/>
        <w:rPr>
          <w:rFonts w:ascii="David" w:hAnsi="David"/>
          <w:noProof w:val="0"/>
        </w:rPr>
      </w:pPr>
      <w:r w:rsidRPr="00F76906">
        <w:rPr>
          <w:rFonts w:ascii="David" w:hAnsi="David"/>
          <w:noProof w:val="0"/>
          <w:rtl/>
        </w:rPr>
        <w:t>הנאשם ישלם למתלונן ב</w:t>
      </w:r>
      <w:hyperlink r:id="rId74" w:history="1">
        <w:r w:rsidR="0088032C" w:rsidRPr="0088032C">
          <w:rPr>
            <w:rFonts w:ascii="David" w:hAnsi="David"/>
            <w:noProof w:val="0"/>
            <w:color w:val="0000FF"/>
            <w:u w:val="single"/>
            <w:rtl/>
          </w:rPr>
          <w:t>ת"פ 16082-01-19</w:t>
        </w:r>
      </w:hyperlink>
      <w:r w:rsidRPr="00F76906">
        <w:rPr>
          <w:rFonts w:ascii="David" w:hAnsi="David"/>
          <w:noProof w:val="0"/>
          <w:rtl/>
        </w:rPr>
        <w:t xml:space="preserve">, פיצוי בסך 7,500 ₪. </w:t>
      </w:r>
    </w:p>
    <w:p w14:paraId="339DA63C" w14:textId="77777777" w:rsidR="00C31081" w:rsidRPr="00F76906" w:rsidRDefault="00C31081" w:rsidP="00C31081">
      <w:pPr>
        <w:numPr>
          <w:ilvl w:val="0"/>
          <w:numId w:val="4"/>
        </w:numPr>
        <w:spacing w:after="160" w:line="360" w:lineRule="auto"/>
        <w:contextualSpacing/>
        <w:jc w:val="both"/>
        <w:rPr>
          <w:rFonts w:ascii="David" w:hAnsi="David"/>
          <w:noProof w:val="0"/>
        </w:rPr>
      </w:pPr>
      <w:r w:rsidRPr="00F76906">
        <w:rPr>
          <w:rFonts w:ascii="David" w:hAnsi="David"/>
          <w:noProof w:val="0"/>
          <w:rtl/>
        </w:rPr>
        <w:t xml:space="preserve">הנאשם ישלם לחברת החשמל פיצוי בסך 170,000 ₪. </w:t>
      </w:r>
    </w:p>
    <w:p w14:paraId="41FF08F0" w14:textId="77777777" w:rsidR="00C31081" w:rsidRPr="00F76906" w:rsidRDefault="00C31081" w:rsidP="00C31081">
      <w:pPr>
        <w:spacing w:after="160" w:line="360" w:lineRule="auto"/>
        <w:jc w:val="both"/>
        <w:rPr>
          <w:rFonts w:ascii="David" w:hAnsi="David"/>
          <w:noProof w:val="0"/>
          <w:rtl/>
        </w:rPr>
      </w:pPr>
    </w:p>
    <w:p w14:paraId="7006C16A" w14:textId="77777777" w:rsidR="00C31081" w:rsidRPr="00F76906" w:rsidRDefault="00C31081" w:rsidP="00C31081">
      <w:pPr>
        <w:spacing w:after="160" w:line="360" w:lineRule="auto"/>
        <w:jc w:val="both"/>
        <w:rPr>
          <w:rFonts w:ascii="David" w:hAnsi="David"/>
          <w:noProof w:val="0"/>
          <w:rtl/>
        </w:rPr>
      </w:pPr>
      <w:r w:rsidRPr="00F76906">
        <w:rPr>
          <w:rFonts w:ascii="David" w:hAnsi="David"/>
          <w:noProof w:val="0"/>
          <w:rtl/>
        </w:rPr>
        <w:t xml:space="preserve">זכות ערעור לבית המשפט העליון בתוך 45 יום מהיום. </w:t>
      </w:r>
    </w:p>
    <w:p w14:paraId="4E3704BB" w14:textId="77777777" w:rsidR="00C31081" w:rsidRPr="00F76906" w:rsidRDefault="00C31081" w:rsidP="00C31081">
      <w:pPr>
        <w:spacing w:after="160" w:line="360" w:lineRule="auto"/>
        <w:ind w:left="84"/>
        <w:contextualSpacing/>
        <w:jc w:val="both"/>
        <w:rPr>
          <w:rFonts w:ascii="David" w:hAnsi="David"/>
          <w:noProof w:val="0"/>
          <w:u w:val="single"/>
        </w:rPr>
      </w:pPr>
      <w:r w:rsidRPr="00F76906">
        <w:rPr>
          <w:rFonts w:ascii="David" w:hAnsi="David"/>
          <w:noProof w:val="0"/>
          <w:rtl/>
        </w:rPr>
        <w:t xml:space="preserve"> </w:t>
      </w:r>
    </w:p>
    <w:p w14:paraId="2FBD5246" w14:textId="77777777" w:rsidR="00C31081" w:rsidRDefault="0088032C" w:rsidP="00C31081">
      <w:pPr>
        <w:rPr>
          <w:rStyle w:val="FrankRuehl14"/>
          <w:rtl/>
        </w:rPr>
      </w:pPr>
      <w:bookmarkStart w:id="8" w:name="Nitan"/>
      <w:r>
        <w:rPr>
          <w:rFonts w:ascii="Arial" w:hAnsi="Arial"/>
          <w:rtl/>
        </w:rPr>
        <w:t xml:space="preserve">ניתן היום,  כ"ג חשוון תשפ"א, 10 נובמבר 2020, במעמד הצדדים.  </w:t>
      </w:r>
      <w:bookmarkEnd w:id="8"/>
    </w:p>
    <w:p w14:paraId="0D0A2731" w14:textId="77777777" w:rsidR="00C31081" w:rsidRPr="0088032C" w:rsidRDefault="0088032C" w:rsidP="00C31081">
      <w:pPr>
        <w:ind w:left="5040"/>
        <w:rPr>
          <w:rStyle w:val="FrankRuehl14"/>
          <w:color w:val="FFFFFF"/>
          <w:sz w:val="2"/>
          <w:szCs w:val="2"/>
          <w:rtl/>
        </w:rPr>
      </w:pPr>
      <w:r w:rsidRPr="0088032C">
        <w:rPr>
          <w:rStyle w:val="FrankRuehl14"/>
          <w:color w:val="FFFFFF"/>
          <w:sz w:val="2"/>
          <w:szCs w:val="2"/>
          <w:rtl/>
        </w:rPr>
        <w:t>5129371</w:t>
      </w:r>
    </w:p>
    <w:tbl>
      <w:tblPr>
        <w:bidiVisual/>
        <w:tblW w:w="0" w:type="auto"/>
        <w:tblInd w:w="5040" w:type="dxa"/>
        <w:tblLook w:val="01E0" w:firstRow="1" w:lastRow="1" w:firstColumn="1" w:lastColumn="1" w:noHBand="0" w:noVBand="0"/>
      </w:tblPr>
      <w:tblGrid>
        <w:gridCol w:w="2869"/>
      </w:tblGrid>
      <w:tr w:rsidR="00C31081" w14:paraId="408E4A6A" w14:textId="77777777" w:rsidTr="00C31081">
        <w:tc>
          <w:tcPr>
            <w:tcW w:w="2869" w:type="dxa"/>
            <w:tcBorders>
              <w:top w:val="nil"/>
              <w:left w:val="nil"/>
              <w:bottom w:val="single" w:sz="4" w:space="0" w:color="auto"/>
              <w:right w:val="nil"/>
            </w:tcBorders>
            <w:shd w:val="clear" w:color="auto" w:fill="auto"/>
            <w:vAlign w:val="center"/>
          </w:tcPr>
          <w:p w14:paraId="598E3B85" w14:textId="77777777" w:rsidR="00C31081" w:rsidRPr="0088032C" w:rsidRDefault="0088032C" w:rsidP="00C31081">
            <w:pPr>
              <w:jc w:val="center"/>
              <w:rPr>
                <w:rFonts w:ascii="Courier New" w:hAnsi="Courier New"/>
                <w:b/>
                <w:bCs/>
                <w:color w:val="FFFFFF"/>
                <w:sz w:val="2"/>
                <w:szCs w:val="2"/>
                <w:rtl/>
              </w:rPr>
            </w:pPr>
            <w:r w:rsidRPr="0088032C">
              <w:rPr>
                <w:rFonts w:ascii="Courier New" w:hAnsi="Courier New"/>
                <w:b/>
                <w:bCs/>
                <w:color w:val="FFFFFF"/>
                <w:sz w:val="2"/>
                <w:szCs w:val="2"/>
                <w:rtl/>
              </w:rPr>
              <w:t>54678313</w:t>
            </w:r>
          </w:p>
        </w:tc>
      </w:tr>
      <w:tr w:rsidR="00C31081" w14:paraId="27BEB12F" w14:textId="77777777" w:rsidTr="00C31081">
        <w:tc>
          <w:tcPr>
            <w:tcW w:w="2869" w:type="dxa"/>
            <w:tcBorders>
              <w:top w:val="single" w:sz="4" w:space="0" w:color="auto"/>
              <w:left w:val="nil"/>
              <w:bottom w:val="nil"/>
              <w:right w:val="nil"/>
            </w:tcBorders>
            <w:shd w:val="clear" w:color="auto" w:fill="auto"/>
          </w:tcPr>
          <w:p w14:paraId="2DC989F8" w14:textId="77777777" w:rsidR="00C31081" w:rsidRPr="00C31081" w:rsidRDefault="00C31081" w:rsidP="00C31081">
            <w:pPr>
              <w:pStyle w:val="3"/>
              <w:spacing w:line="240" w:lineRule="auto"/>
              <w:jc w:val="center"/>
              <w:rPr>
                <w:sz w:val="28"/>
                <w:rtl/>
              </w:rPr>
            </w:pPr>
            <w:r w:rsidRPr="00C31081">
              <w:rPr>
                <w:rFonts w:hint="cs"/>
                <w:sz w:val="28"/>
                <w:rtl/>
              </w:rPr>
              <w:t>רבקה פרידמן-פלדמן, שופטת</w:t>
            </w:r>
          </w:p>
        </w:tc>
      </w:tr>
    </w:tbl>
    <w:p w14:paraId="59A0137E" w14:textId="77777777" w:rsidR="00C31081" w:rsidRDefault="00C31081" w:rsidP="00C31081">
      <w:pPr>
        <w:jc w:val="center"/>
        <w:rPr>
          <w:rtl/>
        </w:rPr>
      </w:pPr>
    </w:p>
    <w:p w14:paraId="6D18A42F" w14:textId="77777777" w:rsidR="00C31081" w:rsidRPr="00A65C7C" w:rsidRDefault="00C31081" w:rsidP="00C31081">
      <w:pPr>
        <w:rPr>
          <w:rStyle w:val="FrankRuehl14"/>
          <w:rtl/>
        </w:rPr>
      </w:pPr>
    </w:p>
    <w:p w14:paraId="655F8FFD" w14:textId="77777777" w:rsidR="00C31081" w:rsidRDefault="00C31081" w:rsidP="00C31081">
      <w:pPr>
        <w:pStyle w:val="a3"/>
        <w:jc w:val="center"/>
        <w:rPr>
          <w:rtl/>
        </w:rPr>
      </w:pPr>
    </w:p>
    <w:p w14:paraId="1E23D2ED" w14:textId="77777777" w:rsidR="008F1B3E" w:rsidRPr="0088032C" w:rsidRDefault="008F1B3E" w:rsidP="0088032C">
      <w:pPr>
        <w:keepNext/>
        <w:rPr>
          <w:rFonts w:ascii="David" w:hAnsi="David"/>
          <w:color w:val="000000"/>
          <w:sz w:val="22"/>
          <w:szCs w:val="22"/>
          <w:rtl/>
        </w:rPr>
      </w:pPr>
    </w:p>
    <w:p w14:paraId="5F5F84CB" w14:textId="77777777" w:rsidR="0088032C" w:rsidRPr="0088032C" w:rsidRDefault="0088032C" w:rsidP="0088032C">
      <w:pPr>
        <w:keepNext/>
        <w:rPr>
          <w:rFonts w:ascii="David" w:hAnsi="David"/>
          <w:color w:val="000000"/>
          <w:sz w:val="22"/>
          <w:szCs w:val="22"/>
          <w:rtl/>
        </w:rPr>
      </w:pPr>
      <w:r w:rsidRPr="0088032C">
        <w:rPr>
          <w:rFonts w:ascii="David" w:hAnsi="David"/>
          <w:color w:val="000000"/>
          <w:sz w:val="22"/>
          <w:szCs w:val="22"/>
          <w:rtl/>
        </w:rPr>
        <w:t>רבקה פרידמן פלדמן 54678313</w:t>
      </w:r>
    </w:p>
    <w:p w14:paraId="6E765083" w14:textId="77777777" w:rsidR="0088032C" w:rsidRDefault="0088032C" w:rsidP="0088032C">
      <w:r w:rsidRPr="0088032C">
        <w:rPr>
          <w:color w:val="000000"/>
          <w:rtl/>
        </w:rPr>
        <w:t>נוסח מסמך זה כפוף לשינויי ניסוח ועריכה</w:t>
      </w:r>
    </w:p>
    <w:p w14:paraId="4BFB9997" w14:textId="77777777" w:rsidR="0088032C" w:rsidRDefault="0088032C" w:rsidP="0088032C">
      <w:pPr>
        <w:rPr>
          <w:rtl/>
        </w:rPr>
      </w:pPr>
    </w:p>
    <w:p w14:paraId="0E401432" w14:textId="77777777" w:rsidR="0088032C" w:rsidRDefault="0088032C" w:rsidP="0088032C">
      <w:pPr>
        <w:jc w:val="center"/>
        <w:rPr>
          <w:rFonts w:hint="cs"/>
          <w:color w:val="0000FF"/>
          <w:u w:val="single"/>
        </w:rPr>
      </w:pPr>
      <w:hyperlink r:id="rId75" w:history="1">
        <w:r>
          <w:rPr>
            <w:color w:val="0000FF"/>
            <w:u w:val="single"/>
            <w:rtl/>
          </w:rPr>
          <w:t>בעניין עריכה ושינויים במסמכי פסיקה, חקיקה ועוד באתר נבו – הקש כאן</w:t>
        </w:r>
      </w:hyperlink>
      <w:r w:rsidR="00D64462">
        <w:rPr>
          <w:rFonts w:hint="cs"/>
          <w:color w:val="0000FF"/>
          <w:u w:val="single"/>
          <w:rtl/>
        </w:rPr>
        <w:t xml:space="preserve"> </w:t>
      </w:r>
    </w:p>
    <w:p w14:paraId="4B536993" w14:textId="77777777" w:rsidR="0088032C" w:rsidRPr="0088032C" w:rsidRDefault="0088032C" w:rsidP="0088032C">
      <w:pPr>
        <w:jc w:val="center"/>
        <w:rPr>
          <w:color w:val="0000FF"/>
          <w:u w:val="single"/>
        </w:rPr>
      </w:pPr>
    </w:p>
    <w:sectPr w:rsidR="0088032C" w:rsidRPr="0088032C" w:rsidSect="0088032C">
      <w:headerReference w:type="even" r:id="rId76"/>
      <w:headerReference w:type="default" r:id="rId77"/>
      <w:footerReference w:type="even" r:id="rId78"/>
      <w:footerReference w:type="default" r:id="rId79"/>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5EC78" w14:textId="77777777" w:rsidR="00124C24" w:rsidRDefault="00124C24" w:rsidP="004F49F6">
      <w:r>
        <w:separator/>
      </w:r>
    </w:p>
  </w:endnote>
  <w:endnote w:type="continuationSeparator" w:id="0">
    <w:p w14:paraId="16AAE4E1" w14:textId="77777777" w:rsidR="00124C24" w:rsidRDefault="00124C24" w:rsidP="004F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E82B5" w14:textId="77777777" w:rsidR="0088032C" w:rsidRDefault="0088032C" w:rsidP="008803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A794581" w14:textId="77777777" w:rsidR="0088032C" w:rsidRPr="0088032C" w:rsidRDefault="0088032C" w:rsidP="0088032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FE2D5" w14:textId="77777777" w:rsidR="0088032C" w:rsidRDefault="0088032C" w:rsidP="008803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74B10">
      <w:rPr>
        <w:rFonts w:ascii="FrankRuehl" w:hAnsi="FrankRuehl" w:cs="FrankRuehl"/>
        <w:rtl/>
      </w:rPr>
      <w:t>1</w:t>
    </w:r>
    <w:r>
      <w:rPr>
        <w:rFonts w:ascii="FrankRuehl" w:hAnsi="FrankRuehl" w:cs="FrankRuehl"/>
        <w:rtl/>
      </w:rPr>
      <w:fldChar w:fldCharType="end"/>
    </w:r>
  </w:p>
  <w:p w14:paraId="21EDB1D0" w14:textId="77777777" w:rsidR="006F5811" w:rsidRPr="0088032C" w:rsidRDefault="0088032C" w:rsidP="0088032C">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22B87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9663E" w14:textId="77777777" w:rsidR="00124C24" w:rsidRDefault="00124C24" w:rsidP="004F49F6">
      <w:r>
        <w:separator/>
      </w:r>
    </w:p>
  </w:footnote>
  <w:footnote w:type="continuationSeparator" w:id="0">
    <w:p w14:paraId="6F24E32D" w14:textId="77777777" w:rsidR="00124C24" w:rsidRDefault="00124C24" w:rsidP="004F4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B64AF" w14:textId="77777777" w:rsidR="0088032C" w:rsidRPr="0088032C" w:rsidRDefault="0088032C" w:rsidP="008803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2211-11-19</w:t>
    </w:r>
    <w:r>
      <w:rPr>
        <w:rFonts w:ascii="David" w:hAnsi="David"/>
        <w:color w:val="000000"/>
        <w:sz w:val="22"/>
        <w:szCs w:val="22"/>
        <w:rtl/>
      </w:rPr>
      <w:tab/>
      <w:t xml:space="preserve"> מדינת ישראל נ' אסף קסטיאל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F45A6" w14:textId="77777777" w:rsidR="0088032C" w:rsidRPr="0088032C" w:rsidRDefault="0088032C" w:rsidP="008803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2211-11-19</w:t>
    </w:r>
    <w:r>
      <w:rPr>
        <w:rFonts w:ascii="David" w:hAnsi="David"/>
        <w:color w:val="000000"/>
        <w:sz w:val="22"/>
        <w:szCs w:val="22"/>
        <w:rtl/>
      </w:rPr>
      <w:tab/>
      <w:t xml:space="preserve"> מדינת ישראל נ' אסף קסטיאל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A70CA"/>
    <w:multiLevelType w:val="hybridMultilevel"/>
    <w:tmpl w:val="58CCF744"/>
    <w:lvl w:ilvl="0" w:tplc="8FA2CA54">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F046239"/>
    <w:multiLevelType w:val="hybridMultilevel"/>
    <w:tmpl w:val="F6441BC4"/>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 w15:restartNumberingAfterBreak="0">
    <w:nsid w:val="5D9B4903"/>
    <w:multiLevelType w:val="hybridMultilevel"/>
    <w:tmpl w:val="6BCAA002"/>
    <w:lvl w:ilvl="0" w:tplc="04090013">
      <w:start w:val="1"/>
      <w:numFmt w:val="hebrew1"/>
      <w:lvlText w:val="%1."/>
      <w:lvlJc w:val="center"/>
      <w:pPr>
        <w:ind w:left="804" w:hanging="360"/>
      </w:pPr>
      <w:rPr>
        <w:rFonts w:cs="Times New Roman"/>
      </w:rPr>
    </w:lvl>
    <w:lvl w:ilvl="1" w:tplc="04090019" w:tentative="1">
      <w:start w:val="1"/>
      <w:numFmt w:val="lowerLetter"/>
      <w:lvlText w:val="%2."/>
      <w:lvlJc w:val="left"/>
      <w:pPr>
        <w:ind w:left="1524" w:hanging="360"/>
      </w:pPr>
      <w:rPr>
        <w:rFonts w:cs="Times New Roman"/>
      </w:rPr>
    </w:lvl>
    <w:lvl w:ilvl="2" w:tplc="0409001B" w:tentative="1">
      <w:start w:val="1"/>
      <w:numFmt w:val="lowerRoman"/>
      <w:lvlText w:val="%3."/>
      <w:lvlJc w:val="right"/>
      <w:pPr>
        <w:ind w:left="2244" w:hanging="180"/>
      </w:pPr>
      <w:rPr>
        <w:rFonts w:cs="Times New Roman"/>
      </w:rPr>
    </w:lvl>
    <w:lvl w:ilvl="3" w:tplc="0409000F" w:tentative="1">
      <w:start w:val="1"/>
      <w:numFmt w:val="decimal"/>
      <w:lvlText w:val="%4."/>
      <w:lvlJc w:val="left"/>
      <w:pPr>
        <w:ind w:left="2964" w:hanging="360"/>
      </w:pPr>
      <w:rPr>
        <w:rFonts w:cs="Times New Roman"/>
      </w:rPr>
    </w:lvl>
    <w:lvl w:ilvl="4" w:tplc="04090019" w:tentative="1">
      <w:start w:val="1"/>
      <w:numFmt w:val="lowerLetter"/>
      <w:lvlText w:val="%5."/>
      <w:lvlJc w:val="left"/>
      <w:pPr>
        <w:ind w:left="3684" w:hanging="360"/>
      </w:pPr>
      <w:rPr>
        <w:rFonts w:cs="Times New Roman"/>
      </w:rPr>
    </w:lvl>
    <w:lvl w:ilvl="5" w:tplc="0409001B" w:tentative="1">
      <w:start w:val="1"/>
      <w:numFmt w:val="lowerRoman"/>
      <w:lvlText w:val="%6."/>
      <w:lvlJc w:val="right"/>
      <w:pPr>
        <w:ind w:left="4404" w:hanging="180"/>
      </w:pPr>
      <w:rPr>
        <w:rFonts w:cs="Times New Roman"/>
      </w:rPr>
    </w:lvl>
    <w:lvl w:ilvl="6" w:tplc="0409000F" w:tentative="1">
      <w:start w:val="1"/>
      <w:numFmt w:val="decimal"/>
      <w:lvlText w:val="%7."/>
      <w:lvlJc w:val="left"/>
      <w:pPr>
        <w:ind w:left="5124" w:hanging="360"/>
      </w:pPr>
      <w:rPr>
        <w:rFonts w:cs="Times New Roman"/>
      </w:rPr>
    </w:lvl>
    <w:lvl w:ilvl="7" w:tplc="04090019" w:tentative="1">
      <w:start w:val="1"/>
      <w:numFmt w:val="lowerLetter"/>
      <w:lvlText w:val="%8."/>
      <w:lvlJc w:val="left"/>
      <w:pPr>
        <w:ind w:left="5844" w:hanging="360"/>
      </w:pPr>
      <w:rPr>
        <w:rFonts w:cs="Times New Roman"/>
      </w:rPr>
    </w:lvl>
    <w:lvl w:ilvl="8" w:tplc="0409001B" w:tentative="1">
      <w:start w:val="1"/>
      <w:numFmt w:val="lowerRoman"/>
      <w:lvlText w:val="%9."/>
      <w:lvlJc w:val="right"/>
      <w:pPr>
        <w:ind w:left="6564" w:hanging="180"/>
      </w:pPr>
      <w:rPr>
        <w:rFonts w:cs="Times New Roman"/>
      </w:rPr>
    </w:lvl>
  </w:abstractNum>
  <w:abstractNum w:abstractNumId="3" w15:restartNumberingAfterBreak="0">
    <w:nsid w:val="7DAC0674"/>
    <w:multiLevelType w:val="hybridMultilevel"/>
    <w:tmpl w:val="97D090FA"/>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hint="default"/>
      </w:rPr>
    </w:lvl>
    <w:lvl w:ilvl="8" w:tplc="04090005" w:tentative="1">
      <w:start w:val="1"/>
      <w:numFmt w:val="bullet"/>
      <w:lvlText w:val=""/>
      <w:lvlJc w:val="left"/>
      <w:pPr>
        <w:ind w:left="6564" w:hanging="360"/>
      </w:pPr>
      <w:rPr>
        <w:rFonts w:ascii="Wingdings" w:hAnsi="Wingdings" w:hint="default"/>
      </w:rPr>
    </w:lvl>
  </w:abstractNum>
  <w:num w:numId="1" w16cid:durableId="880241279">
    <w:abstractNumId w:val="0"/>
  </w:num>
  <w:num w:numId="2" w16cid:durableId="1312641002">
    <w:abstractNumId w:val="3"/>
  </w:num>
  <w:num w:numId="3" w16cid:durableId="484666138">
    <w:abstractNumId w:val="1"/>
  </w:num>
  <w:num w:numId="4" w16cid:durableId="106508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1081"/>
    <w:rsid w:val="000331A9"/>
    <w:rsid w:val="00124C24"/>
    <w:rsid w:val="002B6883"/>
    <w:rsid w:val="003A33AF"/>
    <w:rsid w:val="004D0924"/>
    <w:rsid w:val="004F49F6"/>
    <w:rsid w:val="006F5811"/>
    <w:rsid w:val="007F20F4"/>
    <w:rsid w:val="008768EF"/>
    <w:rsid w:val="0088032C"/>
    <w:rsid w:val="008F1B3E"/>
    <w:rsid w:val="00974B10"/>
    <w:rsid w:val="00BE4115"/>
    <w:rsid w:val="00C31081"/>
    <w:rsid w:val="00C96527"/>
    <w:rsid w:val="00D64462"/>
    <w:rsid w:val="00F065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7E5A8D"/>
  <w15:chartTrackingRefBased/>
  <w15:docId w15:val="{1964FA24-258A-4589-ADAB-85E753B5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1081"/>
    <w:pPr>
      <w:bidi/>
    </w:pPr>
    <w:rPr>
      <w:rFonts w:ascii="Times New Roman" w:eastAsia="Times New Roman" w:hAnsi="Times New Roman" w:cs="David"/>
      <w:noProof/>
      <w:sz w:val="24"/>
      <w:szCs w:val="24"/>
    </w:rPr>
  </w:style>
  <w:style w:type="paragraph" w:styleId="3">
    <w:name w:val="heading 3"/>
    <w:basedOn w:val="a"/>
    <w:next w:val="a"/>
    <w:link w:val="30"/>
    <w:qFormat/>
    <w:rsid w:val="00C31081"/>
    <w:pPr>
      <w:keepNext/>
      <w:spacing w:line="360" w:lineRule="auto"/>
      <w:jc w:val="both"/>
      <w:outlineLvl w:val="2"/>
    </w:pPr>
    <w:rPr>
      <w:b/>
      <w:bCs/>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C31081"/>
    <w:rPr>
      <w:rFonts w:ascii="Times New Roman" w:eastAsia="Times New Roman" w:hAnsi="Times New Roman" w:cs="David"/>
      <w:b/>
      <w:bCs/>
      <w:noProof/>
      <w:sz w:val="20"/>
      <w:szCs w:val="24"/>
      <w:lang w:eastAsia="he-IL"/>
    </w:rPr>
  </w:style>
  <w:style w:type="paragraph" w:styleId="a3">
    <w:name w:val="header"/>
    <w:basedOn w:val="a"/>
    <w:link w:val="a4"/>
    <w:rsid w:val="00C31081"/>
    <w:pPr>
      <w:tabs>
        <w:tab w:val="center" w:pos="4153"/>
        <w:tab w:val="right" w:pos="8306"/>
      </w:tabs>
    </w:pPr>
  </w:style>
  <w:style w:type="character" w:customStyle="1" w:styleId="a4">
    <w:name w:val="כותרת עליונה תו"/>
    <w:link w:val="a3"/>
    <w:rsid w:val="00C31081"/>
    <w:rPr>
      <w:rFonts w:ascii="Times New Roman" w:eastAsia="Times New Roman" w:hAnsi="Times New Roman" w:cs="David"/>
      <w:noProof/>
      <w:sz w:val="24"/>
      <w:szCs w:val="24"/>
    </w:rPr>
  </w:style>
  <w:style w:type="paragraph" w:styleId="a5">
    <w:name w:val="footer"/>
    <w:basedOn w:val="a"/>
    <w:link w:val="a6"/>
    <w:rsid w:val="00C31081"/>
    <w:pPr>
      <w:tabs>
        <w:tab w:val="center" w:pos="4153"/>
        <w:tab w:val="right" w:pos="8306"/>
      </w:tabs>
    </w:pPr>
  </w:style>
  <w:style w:type="character" w:customStyle="1" w:styleId="a6">
    <w:name w:val="כותרת תחתונה תו"/>
    <w:link w:val="a5"/>
    <w:rsid w:val="00C31081"/>
    <w:rPr>
      <w:rFonts w:ascii="Times New Roman" w:eastAsia="Times New Roman" w:hAnsi="Times New Roman" w:cs="David"/>
      <w:noProof/>
      <w:sz w:val="24"/>
      <w:szCs w:val="24"/>
    </w:rPr>
  </w:style>
  <w:style w:type="table" w:styleId="a7">
    <w:name w:val="Table Grid"/>
    <w:basedOn w:val="a1"/>
    <w:rsid w:val="00C3108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C31081"/>
    <w:rPr>
      <w:rFonts w:ascii="Arial" w:hAnsi="Arial" w:cs="David"/>
      <w:sz w:val="28"/>
      <w:szCs w:val="24"/>
    </w:rPr>
  </w:style>
  <w:style w:type="character" w:customStyle="1" w:styleId="FrankRuehl14">
    <w:name w:val="סגנון (עברית ושפות אחרות) FrankRuehl ‏14 נק'"/>
    <w:rsid w:val="00C31081"/>
    <w:rPr>
      <w:rFonts w:cs="David"/>
      <w:sz w:val="28"/>
      <w:szCs w:val="24"/>
    </w:rPr>
  </w:style>
  <w:style w:type="character" w:styleId="a8">
    <w:name w:val="page number"/>
    <w:rsid w:val="0088032C"/>
  </w:style>
  <w:style w:type="character" w:styleId="Hyperlink">
    <w:name w:val="Hyperlink"/>
    <w:rsid w:val="008803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7.c" TargetMode="External"/><Relationship Id="rId21" Type="http://schemas.openxmlformats.org/officeDocument/2006/relationships/hyperlink" Target="http://www.nevo.co.il/law/70301/452" TargetMode="External"/><Relationship Id="rId42" Type="http://schemas.openxmlformats.org/officeDocument/2006/relationships/hyperlink" Target="http://www.nevo.co.il/law/70301/400" TargetMode="External"/><Relationship Id="rId47" Type="http://schemas.openxmlformats.org/officeDocument/2006/relationships/hyperlink" Target="http://www.nevo.co.il/case/6051629" TargetMode="External"/><Relationship Id="rId63" Type="http://schemas.openxmlformats.org/officeDocument/2006/relationships/hyperlink" Target="http://www.nevo.co.il/case/23639293" TargetMode="External"/><Relationship Id="rId68" Type="http://schemas.openxmlformats.org/officeDocument/2006/relationships/hyperlink" Target="http://www.nevo.co.il/case/5805976" TargetMode="External"/><Relationship Id="rId16" Type="http://schemas.openxmlformats.org/officeDocument/2006/relationships/hyperlink" Target="http://www.nevo.co.il/law/70301/40c" TargetMode="External"/><Relationship Id="rId11" Type="http://schemas.openxmlformats.org/officeDocument/2006/relationships/hyperlink" Target="http://www.nevo.co.il/law/4216/9.a" TargetMode="External"/><Relationship Id="rId32" Type="http://schemas.openxmlformats.org/officeDocument/2006/relationships/hyperlink" Target="http://www.nevo.co.il/law/70301/452" TargetMode="External"/><Relationship Id="rId37" Type="http://schemas.openxmlformats.org/officeDocument/2006/relationships/hyperlink" Target="http://www.nevo.co.il/law/70301/40c" TargetMode="External"/><Relationship Id="rId53" Type="http://schemas.openxmlformats.org/officeDocument/2006/relationships/hyperlink" Target="http://www.nevo.co.il/law/4216/9.a" TargetMode="External"/><Relationship Id="rId58" Type="http://schemas.openxmlformats.org/officeDocument/2006/relationships/hyperlink" Target="http://www.nevo.co.il/law/70301/400" TargetMode="External"/><Relationship Id="rId74" Type="http://schemas.openxmlformats.org/officeDocument/2006/relationships/hyperlink" Target="http://www.nevo.co.il/case/25297555"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0889417" TargetMode="External"/><Relationship Id="rId19" Type="http://schemas.openxmlformats.org/officeDocument/2006/relationships/hyperlink" Target="http://www.nevo.co.il/law/70301/406.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149424" TargetMode="External"/><Relationship Id="rId27" Type="http://schemas.openxmlformats.org/officeDocument/2006/relationships/hyperlink" Target="http://www.nevo.co.il/law/4216/10" TargetMode="External"/><Relationship Id="rId30" Type="http://schemas.openxmlformats.org/officeDocument/2006/relationships/hyperlink" Target="http://www.nevo.co.il/case/25297555" TargetMode="External"/><Relationship Id="rId35" Type="http://schemas.openxmlformats.org/officeDocument/2006/relationships/hyperlink" Target="http://www.nevo.co.il/case/25297555" TargetMode="External"/><Relationship Id="rId43" Type="http://schemas.openxmlformats.org/officeDocument/2006/relationships/hyperlink" Target="http://www.nevo.co.il/case/21477668" TargetMode="External"/><Relationship Id="rId48" Type="http://schemas.openxmlformats.org/officeDocument/2006/relationships/hyperlink" Target="http://www.nevo.co.il/case/2379655" TargetMode="External"/><Relationship Id="rId56" Type="http://schemas.openxmlformats.org/officeDocument/2006/relationships/hyperlink" Target="http://www.nevo.co.il/case/25188433" TargetMode="External"/><Relationship Id="rId64" Type="http://schemas.openxmlformats.org/officeDocument/2006/relationships/hyperlink" Target="http://www.nevo.co.il/law/4216/6" TargetMode="External"/><Relationship Id="rId69" Type="http://schemas.openxmlformats.org/officeDocument/2006/relationships/hyperlink" Target="http://www.nevo.co.il/case/11206360" TargetMode="External"/><Relationship Id="rId77"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case/21673783" TargetMode="External"/><Relationship Id="rId72" Type="http://schemas.openxmlformats.org/officeDocument/2006/relationships/hyperlink" Target="http://www.nevo.co.il/case/20784265"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4216/9.a" TargetMode="External"/><Relationship Id="rId33" Type="http://schemas.openxmlformats.org/officeDocument/2006/relationships/hyperlink" Target="http://www.nevo.co.il/law/70301/192"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case/23226235" TargetMode="External"/><Relationship Id="rId59" Type="http://schemas.openxmlformats.org/officeDocument/2006/relationships/hyperlink" Target="http://www.nevo.co.il/case/21634426" TargetMode="External"/><Relationship Id="rId67" Type="http://schemas.openxmlformats.org/officeDocument/2006/relationships/hyperlink" Target="http://www.nevo.co.il/case/5698919"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law/4216/13" TargetMode="External"/><Relationship Id="rId54" Type="http://schemas.openxmlformats.org/officeDocument/2006/relationships/hyperlink" Target="http://www.nevo.co.il/law/4216/7.a.;7.c" TargetMode="External"/><Relationship Id="rId62" Type="http://schemas.openxmlformats.org/officeDocument/2006/relationships/hyperlink" Target="http://www.nevo.co.il/case/4914678" TargetMode="External"/><Relationship Id="rId70" Type="http://schemas.openxmlformats.org/officeDocument/2006/relationships/hyperlink" Target="http://www.nevo.co.il/case/26728215"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b" TargetMode="External"/><Relationship Id="rId23" Type="http://schemas.openxmlformats.org/officeDocument/2006/relationships/hyperlink" Target="http://www.nevo.co.il/law/4216/6" TargetMode="External"/><Relationship Id="rId28" Type="http://schemas.openxmlformats.org/officeDocument/2006/relationships/hyperlink" Target="http://www.nevo.co.il/law/70301/400" TargetMode="External"/><Relationship Id="rId36" Type="http://schemas.openxmlformats.org/officeDocument/2006/relationships/hyperlink" Target="http://www.nevo.co.il/law/70301/40b" TargetMode="External"/><Relationship Id="rId49" Type="http://schemas.openxmlformats.org/officeDocument/2006/relationships/hyperlink" Target="http://www.nevo.co.il/case/25237211" TargetMode="External"/><Relationship Id="rId57" Type="http://schemas.openxmlformats.org/officeDocument/2006/relationships/hyperlink" Target="http://www.nevo.co.il/law/4216/6"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70301/406.b" TargetMode="External"/><Relationship Id="rId44" Type="http://schemas.openxmlformats.org/officeDocument/2006/relationships/hyperlink" Target="http://www.nevo.co.il/case/22841413" TargetMode="External"/><Relationship Id="rId52" Type="http://schemas.openxmlformats.org/officeDocument/2006/relationships/hyperlink" Target="http://www.nevo.co.il/law/4216/6" TargetMode="External"/><Relationship Id="rId60" Type="http://schemas.openxmlformats.org/officeDocument/2006/relationships/hyperlink" Target="http://www.nevo.co.il/law/4216/6" TargetMode="External"/><Relationship Id="rId65" Type="http://schemas.openxmlformats.org/officeDocument/2006/relationships/hyperlink" Target="http://www.nevo.co.il/case/25464716" TargetMode="External"/><Relationship Id="rId73" Type="http://schemas.openxmlformats.org/officeDocument/2006/relationships/hyperlink" Target="http://www.nevo.co.il/law/4216"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70301/400" TargetMode="External"/><Relationship Id="rId39" Type="http://schemas.openxmlformats.org/officeDocument/2006/relationships/hyperlink" Target="http://www.nevo.co.il/case/21644133" TargetMode="External"/><Relationship Id="rId34" Type="http://schemas.openxmlformats.org/officeDocument/2006/relationships/hyperlink" Target="http://www.nevo.co.il/case/26149424" TargetMode="External"/><Relationship Id="rId50" Type="http://schemas.openxmlformats.org/officeDocument/2006/relationships/hyperlink" Target="http://www.nevo.co.il/case/25237211" TargetMode="External"/><Relationship Id="rId55" Type="http://schemas.openxmlformats.org/officeDocument/2006/relationships/hyperlink" Target="http://www.nevo.co.il/law/4216/10" TargetMode="External"/><Relationship Id="rId76" Type="http://schemas.openxmlformats.org/officeDocument/2006/relationships/header" Target="header1.xml"/><Relationship Id="rId7" Type="http://schemas.openxmlformats.org/officeDocument/2006/relationships/hyperlink" Target="http://www.nevo.co.il/law/4216" TargetMode="External"/><Relationship Id="rId71" Type="http://schemas.openxmlformats.org/officeDocument/2006/relationships/hyperlink" Target="http://www.nevo.co.il/case/2350731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40" Type="http://schemas.openxmlformats.org/officeDocument/2006/relationships/hyperlink" Target="http://www.nevo.co.il/law/4216/6" TargetMode="External"/><Relationship Id="rId45" Type="http://schemas.openxmlformats.org/officeDocument/2006/relationships/hyperlink" Target="http://www.nevo.co.il/case/23288528" TargetMode="External"/><Relationship Id="rId66"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3981</Words>
  <Characters>19908</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23842</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3276925</vt:i4>
      </vt:variant>
      <vt:variant>
        <vt:i4>201</vt:i4>
      </vt:variant>
      <vt:variant>
        <vt:i4>0</vt:i4>
      </vt:variant>
      <vt:variant>
        <vt:i4>5</vt:i4>
      </vt:variant>
      <vt:variant>
        <vt:lpwstr>http://www.nevo.co.il/case/25297555</vt:lpwstr>
      </vt:variant>
      <vt:variant>
        <vt:lpwstr/>
      </vt:variant>
      <vt:variant>
        <vt:i4>8257637</vt:i4>
      </vt:variant>
      <vt:variant>
        <vt:i4>198</vt:i4>
      </vt:variant>
      <vt:variant>
        <vt:i4>0</vt:i4>
      </vt:variant>
      <vt:variant>
        <vt:i4>5</vt:i4>
      </vt:variant>
      <vt:variant>
        <vt:lpwstr>http://www.nevo.co.il/law/4216</vt:lpwstr>
      </vt:variant>
      <vt:variant>
        <vt:lpwstr/>
      </vt:variant>
      <vt:variant>
        <vt:i4>3604606</vt:i4>
      </vt:variant>
      <vt:variant>
        <vt:i4>195</vt:i4>
      </vt:variant>
      <vt:variant>
        <vt:i4>0</vt:i4>
      </vt:variant>
      <vt:variant>
        <vt:i4>5</vt:i4>
      </vt:variant>
      <vt:variant>
        <vt:lpwstr>http://www.nevo.co.il/case/20784265</vt:lpwstr>
      </vt:variant>
      <vt:variant>
        <vt:lpwstr/>
      </vt:variant>
      <vt:variant>
        <vt:i4>3211380</vt:i4>
      </vt:variant>
      <vt:variant>
        <vt:i4>192</vt:i4>
      </vt:variant>
      <vt:variant>
        <vt:i4>0</vt:i4>
      </vt:variant>
      <vt:variant>
        <vt:i4>5</vt:i4>
      </vt:variant>
      <vt:variant>
        <vt:lpwstr>http://www.nevo.co.il/case/23507311</vt:lpwstr>
      </vt:variant>
      <vt:variant>
        <vt:lpwstr/>
      </vt:variant>
      <vt:variant>
        <vt:i4>3932274</vt:i4>
      </vt:variant>
      <vt:variant>
        <vt:i4>189</vt:i4>
      </vt:variant>
      <vt:variant>
        <vt:i4>0</vt:i4>
      </vt:variant>
      <vt:variant>
        <vt:i4>5</vt:i4>
      </vt:variant>
      <vt:variant>
        <vt:lpwstr>http://www.nevo.co.il/case/26728215</vt:lpwstr>
      </vt:variant>
      <vt:variant>
        <vt:lpwstr/>
      </vt:variant>
      <vt:variant>
        <vt:i4>3342454</vt:i4>
      </vt:variant>
      <vt:variant>
        <vt:i4>186</vt:i4>
      </vt:variant>
      <vt:variant>
        <vt:i4>0</vt:i4>
      </vt:variant>
      <vt:variant>
        <vt:i4>5</vt:i4>
      </vt:variant>
      <vt:variant>
        <vt:lpwstr>http://www.nevo.co.il/case/11206360</vt:lpwstr>
      </vt:variant>
      <vt:variant>
        <vt:lpwstr/>
      </vt:variant>
      <vt:variant>
        <vt:i4>3801214</vt:i4>
      </vt:variant>
      <vt:variant>
        <vt:i4>183</vt:i4>
      </vt:variant>
      <vt:variant>
        <vt:i4>0</vt:i4>
      </vt:variant>
      <vt:variant>
        <vt:i4>5</vt:i4>
      </vt:variant>
      <vt:variant>
        <vt:lpwstr>http://www.nevo.co.il/case/5805976</vt:lpwstr>
      </vt:variant>
      <vt:variant>
        <vt:lpwstr/>
      </vt:variant>
      <vt:variant>
        <vt:i4>3932283</vt:i4>
      </vt:variant>
      <vt:variant>
        <vt:i4>180</vt:i4>
      </vt:variant>
      <vt:variant>
        <vt:i4>0</vt:i4>
      </vt:variant>
      <vt:variant>
        <vt:i4>5</vt:i4>
      </vt:variant>
      <vt:variant>
        <vt:lpwstr>http://www.nevo.co.il/case/5698919</vt:lpwstr>
      </vt:variant>
      <vt:variant>
        <vt:lpwstr/>
      </vt:variant>
      <vt:variant>
        <vt:i4>4718666</vt:i4>
      </vt:variant>
      <vt:variant>
        <vt:i4>177</vt:i4>
      </vt:variant>
      <vt:variant>
        <vt:i4>0</vt:i4>
      </vt:variant>
      <vt:variant>
        <vt:i4>5</vt:i4>
      </vt:variant>
      <vt:variant>
        <vt:lpwstr>http://www.nevo.co.il/law/4216/6</vt:lpwstr>
      </vt:variant>
      <vt:variant>
        <vt:lpwstr/>
      </vt:variant>
      <vt:variant>
        <vt:i4>3342448</vt:i4>
      </vt:variant>
      <vt:variant>
        <vt:i4>174</vt:i4>
      </vt:variant>
      <vt:variant>
        <vt:i4>0</vt:i4>
      </vt:variant>
      <vt:variant>
        <vt:i4>5</vt:i4>
      </vt:variant>
      <vt:variant>
        <vt:lpwstr>http://www.nevo.co.il/case/25464716</vt:lpwstr>
      </vt:variant>
      <vt:variant>
        <vt:lpwstr/>
      </vt:variant>
      <vt:variant>
        <vt:i4>4718666</vt:i4>
      </vt:variant>
      <vt:variant>
        <vt:i4>171</vt:i4>
      </vt:variant>
      <vt:variant>
        <vt:i4>0</vt:i4>
      </vt:variant>
      <vt:variant>
        <vt:i4>5</vt:i4>
      </vt:variant>
      <vt:variant>
        <vt:lpwstr>http://www.nevo.co.il/law/4216/6</vt:lpwstr>
      </vt:variant>
      <vt:variant>
        <vt:lpwstr/>
      </vt:variant>
      <vt:variant>
        <vt:i4>3407990</vt:i4>
      </vt:variant>
      <vt:variant>
        <vt:i4>168</vt:i4>
      </vt:variant>
      <vt:variant>
        <vt:i4>0</vt:i4>
      </vt:variant>
      <vt:variant>
        <vt:i4>5</vt:i4>
      </vt:variant>
      <vt:variant>
        <vt:lpwstr>http://www.nevo.co.il/case/23639293</vt:lpwstr>
      </vt:variant>
      <vt:variant>
        <vt:lpwstr/>
      </vt:variant>
      <vt:variant>
        <vt:i4>3866750</vt:i4>
      </vt:variant>
      <vt:variant>
        <vt:i4>165</vt:i4>
      </vt:variant>
      <vt:variant>
        <vt:i4>0</vt:i4>
      </vt:variant>
      <vt:variant>
        <vt:i4>5</vt:i4>
      </vt:variant>
      <vt:variant>
        <vt:lpwstr>http://www.nevo.co.il/case/4914678</vt:lpwstr>
      </vt:variant>
      <vt:variant>
        <vt:lpwstr/>
      </vt:variant>
      <vt:variant>
        <vt:i4>3276920</vt:i4>
      </vt:variant>
      <vt:variant>
        <vt:i4>162</vt:i4>
      </vt:variant>
      <vt:variant>
        <vt:i4>0</vt:i4>
      </vt:variant>
      <vt:variant>
        <vt:i4>5</vt:i4>
      </vt:variant>
      <vt:variant>
        <vt:lpwstr>http://www.nevo.co.il/case/20889417</vt:lpwstr>
      </vt:variant>
      <vt:variant>
        <vt:lpwstr/>
      </vt:variant>
      <vt:variant>
        <vt:i4>4718666</vt:i4>
      </vt:variant>
      <vt:variant>
        <vt:i4>159</vt:i4>
      </vt:variant>
      <vt:variant>
        <vt:i4>0</vt:i4>
      </vt:variant>
      <vt:variant>
        <vt:i4>5</vt:i4>
      </vt:variant>
      <vt:variant>
        <vt:lpwstr>http://www.nevo.co.il/law/4216/6</vt:lpwstr>
      </vt:variant>
      <vt:variant>
        <vt:lpwstr/>
      </vt:variant>
      <vt:variant>
        <vt:i4>3276914</vt:i4>
      </vt:variant>
      <vt:variant>
        <vt:i4>156</vt:i4>
      </vt:variant>
      <vt:variant>
        <vt:i4>0</vt:i4>
      </vt:variant>
      <vt:variant>
        <vt:i4>5</vt:i4>
      </vt:variant>
      <vt:variant>
        <vt:lpwstr>http://www.nevo.co.il/case/21634426</vt:lpwstr>
      </vt:variant>
      <vt:variant>
        <vt:lpwstr/>
      </vt:variant>
      <vt:variant>
        <vt:i4>6619233</vt:i4>
      </vt:variant>
      <vt:variant>
        <vt:i4>153</vt:i4>
      </vt:variant>
      <vt:variant>
        <vt:i4>0</vt:i4>
      </vt:variant>
      <vt:variant>
        <vt:i4>5</vt:i4>
      </vt:variant>
      <vt:variant>
        <vt:lpwstr>http://www.nevo.co.il/law/70301/400</vt:lpwstr>
      </vt:variant>
      <vt:variant>
        <vt:lpwstr/>
      </vt:variant>
      <vt:variant>
        <vt:i4>4718666</vt:i4>
      </vt:variant>
      <vt:variant>
        <vt:i4>150</vt:i4>
      </vt:variant>
      <vt:variant>
        <vt:i4>0</vt:i4>
      </vt:variant>
      <vt:variant>
        <vt:i4>5</vt:i4>
      </vt:variant>
      <vt:variant>
        <vt:lpwstr>http://www.nevo.co.il/law/4216/6</vt:lpwstr>
      </vt:variant>
      <vt:variant>
        <vt:lpwstr/>
      </vt:variant>
      <vt:variant>
        <vt:i4>3670141</vt:i4>
      </vt:variant>
      <vt:variant>
        <vt:i4>147</vt:i4>
      </vt:variant>
      <vt:variant>
        <vt:i4>0</vt:i4>
      </vt:variant>
      <vt:variant>
        <vt:i4>5</vt:i4>
      </vt:variant>
      <vt:variant>
        <vt:lpwstr>http://www.nevo.co.il/case/25188433</vt:lpwstr>
      </vt:variant>
      <vt:variant>
        <vt:lpwstr/>
      </vt:variant>
      <vt:variant>
        <vt:i4>5177418</vt:i4>
      </vt:variant>
      <vt:variant>
        <vt:i4>144</vt:i4>
      </vt:variant>
      <vt:variant>
        <vt:i4>0</vt:i4>
      </vt:variant>
      <vt:variant>
        <vt:i4>5</vt:i4>
      </vt:variant>
      <vt:variant>
        <vt:lpwstr>http://www.nevo.co.il/law/4216/10</vt:lpwstr>
      </vt:variant>
      <vt:variant>
        <vt:lpwstr/>
      </vt:variant>
      <vt:variant>
        <vt:i4>3997821</vt:i4>
      </vt:variant>
      <vt:variant>
        <vt:i4>141</vt:i4>
      </vt:variant>
      <vt:variant>
        <vt:i4>0</vt:i4>
      </vt:variant>
      <vt:variant>
        <vt:i4>5</vt:i4>
      </vt:variant>
      <vt:variant>
        <vt:lpwstr>http://www.nevo.co.il/law/4216/7.a.;7.c</vt:lpwstr>
      </vt:variant>
      <vt:variant>
        <vt:lpwstr/>
      </vt:variant>
      <vt:variant>
        <vt:i4>2490468</vt:i4>
      </vt:variant>
      <vt:variant>
        <vt:i4>138</vt:i4>
      </vt:variant>
      <vt:variant>
        <vt:i4>0</vt:i4>
      </vt:variant>
      <vt:variant>
        <vt:i4>5</vt:i4>
      </vt:variant>
      <vt:variant>
        <vt:lpwstr>http://www.nevo.co.il/law/4216/9.a</vt:lpwstr>
      </vt:variant>
      <vt:variant>
        <vt:lpwstr/>
      </vt:variant>
      <vt:variant>
        <vt:i4>4718666</vt:i4>
      </vt:variant>
      <vt:variant>
        <vt:i4>135</vt:i4>
      </vt:variant>
      <vt:variant>
        <vt:i4>0</vt:i4>
      </vt:variant>
      <vt:variant>
        <vt:i4>5</vt:i4>
      </vt:variant>
      <vt:variant>
        <vt:lpwstr>http://www.nevo.co.il/law/4216/6</vt:lpwstr>
      </vt:variant>
      <vt:variant>
        <vt:lpwstr/>
      </vt:variant>
      <vt:variant>
        <vt:i4>4128885</vt:i4>
      </vt:variant>
      <vt:variant>
        <vt:i4>132</vt:i4>
      </vt:variant>
      <vt:variant>
        <vt:i4>0</vt:i4>
      </vt:variant>
      <vt:variant>
        <vt:i4>5</vt:i4>
      </vt:variant>
      <vt:variant>
        <vt:lpwstr>http://www.nevo.co.il/case/21673783</vt:lpwstr>
      </vt:variant>
      <vt:variant>
        <vt:lpwstr/>
      </vt:variant>
      <vt:variant>
        <vt:i4>3539056</vt:i4>
      </vt:variant>
      <vt:variant>
        <vt:i4>129</vt:i4>
      </vt:variant>
      <vt:variant>
        <vt:i4>0</vt:i4>
      </vt:variant>
      <vt:variant>
        <vt:i4>5</vt:i4>
      </vt:variant>
      <vt:variant>
        <vt:lpwstr>http://www.nevo.co.il/case/25237211</vt:lpwstr>
      </vt:variant>
      <vt:variant>
        <vt:lpwstr/>
      </vt:variant>
      <vt:variant>
        <vt:i4>3539056</vt:i4>
      </vt:variant>
      <vt:variant>
        <vt:i4>126</vt:i4>
      </vt:variant>
      <vt:variant>
        <vt:i4>0</vt:i4>
      </vt:variant>
      <vt:variant>
        <vt:i4>5</vt:i4>
      </vt:variant>
      <vt:variant>
        <vt:lpwstr>http://www.nevo.co.il/case/25237211</vt:lpwstr>
      </vt:variant>
      <vt:variant>
        <vt:lpwstr/>
      </vt:variant>
      <vt:variant>
        <vt:i4>3539067</vt:i4>
      </vt:variant>
      <vt:variant>
        <vt:i4>123</vt:i4>
      </vt:variant>
      <vt:variant>
        <vt:i4>0</vt:i4>
      </vt:variant>
      <vt:variant>
        <vt:i4>5</vt:i4>
      </vt:variant>
      <vt:variant>
        <vt:lpwstr>http://www.nevo.co.il/case/2379655</vt:lpwstr>
      </vt:variant>
      <vt:variant>
        <vt:lpwstr/>
      </vt:variant>
      <vt:variant>
        <vt:i4>3932279</vt:i4>
      </vt:variant>
      <vt:variant>
        <vt:i4>120</vt:i4>
      </vt:variant>
      <vt:variant>
        <vt:i4>0</vt:i4>
      </vt:variant>
      <vt:variant>
        <vt:i4>5</vt:i4>
      </vt:variant>
      <vt:variant>
        <vt:lpwstr>http://www.nevo.co.il/case/6051629</vt:lpwstr>
      </vt:variant>
      <vt:variant>
        <vt:lpwstr/>
      </vt:variant>
      <vt:variant>
        <vt:i4>3473527</vt:i4>
      </vt:variant>
      <vt:variant>
        <vt:i4>117</vt:i4>
      </vt:variant>
      <vt:variant>
        <vt:i4>0</vt:i4>
      </vt:variant>
      <vt:variant>
        <vt:i4>5</vt:i4>
      </vt:variant>
      <vt:variant>
        <vt:lpwstr>http://www.nevo.co.il/case/23226235</vt:lpwstr>
      </vt:variant>
      <vt:variant>
        <vt:lpwstr/>
      </vt:variant>
      <vt:variant>
        <vt:i4>3801210</vt:i4>
      </vt:variant>
      <vt:variant>
        <vt:i4>114</vt:i4>
      </vt:variant>
      <vt:variant>
        <vt:i4>0</vt:i4>
      </vt:variant>
      <vt:variant>
        <vt:i4>5</vt:i4>
      </vt:variant>
      <vt:variant>
        <vt:lpwstr>http://www.nevo.co.il/case/23288528</vt:lpwstr>
      </vt:variant>
      <vt:variant>
        <vt:lpwstr/>
      </vt:variant>
      <vt:variant>
        <vt:i4>3801206</vt:i4>
      </vt:variant>
      <vt:variant>
        <vt:i4>111</vt:i4>
      </vt:variant>
      <vt:variant>
        <vt:i4>0</vt:i4>
      </vt:variant>
      <vt:variant>
        <vt:i4>5</vt:i4>
      </vt:variant>
      <vt:variant>
        <vt:lpwstr>http://www.nevo.co.il/case/22841413</vt:lpwstr>
      </vt:variant>
      <vt:variant>
        <vt:lpwstr/>
      </vt:variant>
      <vt:variant>
        <vt:i4>3604596</vt:i4>
      </vt:variant>
      <vt:variant>
        <vt:i4>108</vt:i4>
      </vt:variant>
      <vt:variant>
        <vt:i4>0</vt:i4>
      </vt:variant>
      <vt:variant>
        <vt:i4>5</vt:i4>
      </vt:variant>
      <vt:variant>
        <vt:lpwstr>http://www.nevo.co.il/case/21477668</vt:lpwstr>
      </vt:variant>
      <vt:variant>
        <vt:lpwstr/>
      </vt:variant>
      <vt:variant>
        <vt:i4>6619233</vt:i4>
      </vt:variant>
      <vt:variant>
        <vt:i4>105</vt:i4>
      </vt:variant>
      <vt:variant>
        <vt:i4>0</vt:i4>
      </vt:variant>
      <vt:variant>
        <vt:i4>5</vt:i4>
      </vt:variant>
      <vt:variant>
        <vt:lpwstr>http://www.nevo.co.il/law/70301/400</vt:lpwstr>
      </vt:variant>
      <vt:variant>
        <vt:lpwstr/>
      </vt:variant>
      <vt:variant>
        <vt:i4>5177418</vt:i4>
      </vt:variant>
      <vt:variant>
        <vt:i4>102</vt:i4>
      </vt:variant>
      <vt:variant>
        <vt:i4>0</vt:i4>
      </vt:variant>
      <vt:variant>
        <vt:i4>5</vt:i4>
      </vt:variant>
      <vt:variant>
        <vt:lpwstr>http://www.nevo.co.il/law/4216/13</vt:lpwstr>
      </vt:variant>
      <vt:variant>
        <vt:lpwstr/>
      </vt:variant>
      <vt:variant>
        <vt:i4>4718666</vt:i4>
      </vt:variant>
      <vt:variant>
        <vt:i4>99</vt:i4>
      </vt:variant>
      <vt:variant>
        <vt:i4>0</vt:i4>
      </vt:variant>
      <vt:variant>
        <vt:i4>5</vt:i4>
      </vt:variant>
      <vt:variant>
        <vt:lpwstr>http://www.nevo.co.il/law/4216/6</vt:lpwstr>
      </vt:variant>
      <vt:variant>
        <vt:lpwstr/>
      </vt:variant>
      <vt:variant>
        <vt:i4>3342448</vt:i4>
      </vt:variant>
      <vt:variant>
        <vt:i4>96</vt:i4>
      </vt:variant>
      <vt:variant>
        <vt:i4>0</vt:i4>
      </vt:variant>
      <vt:variant>
        <vt:i4>5</vt:i4>
      </vt:variant>
      <vt:variant>
        <vt:lpwstr>http://www.nevo.co.il/case/21644133</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6619233</vt:i4>
      </vt:variant>
      <vt:variant>
        <vt:i4>90</vt:i4>
      </vt:variant>
      <vt:variant>
        <vt:i4>0</vt:i4>
      </vt:variant>
      <vt:variant>
        <vt:i4>5</vt:i4>
      </vt:variant>
      <vt:variant>
        <vt:lpwstr>http://www.nevo.co.il/law/70301/40c</vt:lpwstr>
      </vt:variant>
      <vt:variant>
        <vt:lpwstr/>
      </vt:variant>
      <vt:variant>
        <vt:i4>6619233</vt:i4>
      </vt:variant>
      <vt:variant>
        <vt:i4>87</vt:i4>
      </vt:variant>
      <vt:variant>
        <vt:i4>0</vt:i4>
      </vt:variant>
      <vt:variant>
        <vt:i4>5</vt:i4>
      </vt:variant>
      <vt:variant>
        <vt:lpwstr>http://www.nevo.co.il/law/70301/40b</vt:lpwstr>
      </vt:variant>
      <vt:variant>
        <vt:lpwstr/>
      </vt:variant>
      <vt:variant>
        <vt:i4>3276925</vt:i4>
      </vt:variant>
      <vt:variant>
        <vt:i4>84</vt:i4>
      </vt:variant>
      <vt:variant>
        <vt:i4>0</vt:i4>
      </vt:variant>
      <vt:variant>
        <vt:i4>5</vt:i4>
      </vt:variant>
      <vt:variant>
        <vt:lpwstr>http://www.nevo.co.il/case/25297555</vt:lpwstr>
      </vt:variant>
      <vt:variant>
        <vt:lpwstr/>
      </vt:variant>
      <vt:variant>
        <vt:i4>3670130</vt:i4>
      </vt:variant>
      <vt:variant>
        <vt:i4>81</vt:i4>
      </vt:variant>
      <vt:variant>
        <vt:i4>0</vt:i4>
      </vt:variant>
      <vt:variant>
        <vt:i4>5</vt:i4>
      </vt:variant>
      <vt:variant>
        <vt:lpwstr>http://www.nevo.co.il/case/26149424</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6291553</vt:i4>
      </vt:variant>
      <vt:variant>
        <vt:i4>75</vt:i4>
      </vt:variant>
      <vt:variant>
        <vt:i4>0</vt:i4>
      </vt:variant>
      <vt:variant>
        <vt:i4>5</vt:i4>
      </vt:variant>
      <vt:variant>
        <vt:lpwstr>http://www.nevo.co.il/law/70301/452</vt:lpwstr>
      </vt:variant>
      <vt:variant>
        <vt:lpwstr/>
      </vt:variant>
      <vt:variant>
        <vt:i4>4915287</vt:i4>
      </vt:variant>
      <vt:variant>
        <vt:i4>72</vt:i4>
      </vt:variant>
      <vt:variant>
        <vt:i4>0</vt:i4>
      </vt:variant>
      <vt:variant>
        <vt:i4>5</vt:i4>
      </vt:variant>
      <vt:variant>
        <vt:lpwstr>http://www.nevo.co.il/law/70301/406.b</vt:lpwstr>
      </vt:variant>
      <vt:variant>
        <vt:lpwstr/>
      </vt:variant>
      <vt:variant>
        <vt:i4>3276925</vt:i4>
      </vt:variant>
      <vt:variant>
        <vt:i4>69</vt:i4>
      </vt:variant>
      <vt:variant>
        <vt:i4>0</vt:i4>
      </vt:variant>
      <vt:variant>
        <vt:i4>5</vt:i4>
      </vt:variant>
      <vt:variant>
        <vt:lpwstr>http://www.nevo.co.il/case/25297555</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http://www.nevo.co.il/law/70301/400</vt:lpwstr>
      </vt:variant>
      <vt:variant>
        <vt:lpwstr/>
      </vt:variant>
      <vt:variant>
        <vt:i4>5177418</vt:i4>
      </vt:variant>
      <vt:variant>
        <vt:i4>60</vt:i4>
      </vt:variant>
      <vt:variant>
        <vt:i4>0</vt:i4>
      </vt:variant>
      <vt:variant>
        <vt:i4>5</vt:i4>
      </vt:variant>
      <vt:variant>
        <vt:lpwstr>http://www.nevo.co.il/law/4216/10</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2490468</vt:i4>
      </vt:variant>
      <vt:variant>
        <vt:i4>54</vt:i4>
      </vt:variant>
      <vt:variant>
        <vt:i4>0</vt:i4>
      </vt:variant>
      <vt:variant>
        <vt:i4>5</vt:i4>
      </vt:variant>
      <vt:variant>
        <vt:lpwstr>http://www.nevo.co.il/law/4216/9.a</vt:lpwstr>
      </vt:variant>
      <vt:variant>
        <vt:lpwstr/>
      </vt:variant>
      <vt:variant>
        <vt:i4>8257637</vt:i4>
      </vt:variant>
      <vt:variant>
        <vt:i4>51</vt:i4>
      </vt:variant>
      <vt:variant>
        <vt:i4>0</vt:i4>
      </vt:variant>
      <vt:variant>
        <vt:i4>5</vt:i4>
      </vt:variant>
      <vt:variant>
        <vt:lpwstr>http://www.nevo.co.il/law/4216</vt:lpwstr>
      </vt:variant>
      <vt:variant>
        <vt:lpwstr/>
      </vt:variant>
      <vt:variant>
        <vt:i4>4718666</vt:i4>
      </vt:variant>
      <vt:variant>
        <vt:i4>48</vt:i4>
      </vt:variant>
      <vt:variant>
        <vt:i4>0</vt:i4>
      </vt:variant>
      <vt:variant>
        <vt:i4>5</vt:i4>
      </vt:variant>
      <vt:variant>
        <vt:lpwstr>http://www.nevo.co.il/law/4216/6</vt:lpwstr>
      </vt:variant>
      <vt:variant>
        <vt:lpwstr/>
      </vt:variant>
      <vt:variant>
        <vt:i4>3670130</vt:i4>
      </vt:variant>
      <vt:variant>
        <vt:i4>45</vt:i4>
      </vt:variant>
      <vt:variant>
        <vt:i4>0</vt:i4>
      </vt:variant>
      <vt:variant>
        <vt:i4>5</vt:i4>
      </vt:variant>
      <vt:variant>
        <vt:lpwstr>http://www.nevo.co.il/case/26149424</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4915287</vt:i4>
      </vt:variant>
      <vt:variant>
        <vt:i4>36</vt:i4>
      </vt:variant>
      <vt:variant>
        <vt:i4>0</vt:i4>
      </vt:variant>
      <vt:variant>
        <vt:i4>5</vt:i4>
      </vt:variant>
      <vt:variant>
        <vt:lpwstr>http://www.nevo.co.il/law/70301/406.b</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6619233</vt:i4>
      </vt:variant>
      <vt:variant>
        <vt:i4>27</vt:i4>
      </vt:variant>
      <vt:variant>
        <vt:i4>0</vt:i4>
      </vt:variant>
      <vt:variant>
        <vt:i4>5</vt:i4>
      </vt:variant>
      <vt:variant>
        <vt:lpwstr>http://www.nevo.co.il/law/70301/40c</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5177418</vt:i4>
      </vt:variant>
      <vt:variant>
        <vt:i4>18</vt:i4>
      </vt:variant>
      <vt:variant>
        <vt:i4>0</vt:i4>
      </vt:variant>
      <vt:variant>
        <vt:i4>5</vt:i4>
      </vt:variant>
      <vt:variant>
        <vt:lpwstr>http://www.nevo.co.il/law/4216/13</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2025-04-22T21:02:00Z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2211</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אסף קסטיאל</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20201110</vt:lpwstr>
  </property>
  <property fmtid="{D5CDD505-2E9C-101B-9397-08002B2CF9AE}" pid="13" name="TYPE_N_DATE">
    <vt:lpwstr>39020201110</vt:lpwstr>
  </property>
  <property fmtid="{D5CDD505-2E9C-101B-9397-08002B2CF9AE}" pid="14" name="WORDNUMPAGES">
    <vt:lpwstr>10</vt:lpwstr>
  </property>
  <property fmtid="{D5CDD505-2E9C-101B-9397-08002B2CF9AE}" pid="15" name="TYPE_ABS_DATE">
    <vt:lpwstr>390020201110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26149424:2;25297555:3;21644133;21477668;22841413;23288528;23226235;6051629;2379655;25237211:2;21673783;25188433;21634426;20889417;4914678;23639293;25464716;5698919;5805976;11206360;26728215;23507311;20784265</vt:lpwstr>
  </property>
  <property fmtid="{D5CDD505-2E9C-101B-9397-08002B2CF9AE}" pid="36" name="LAWLISTTMP1">
    <vt:lpwstr>4216/006:7;009.a:2;007.a:2;007.c:2;010:2;013</vt:lpwstr>
  </property>
  <property fmtid="{D5CDD505-2E9C-101B-9397-08002B2CF9AE}" pid="37" name="LAWLISTTMP2">
    <vt:lpwstr>70301/400:3;406.b;452;192;040b;040c;40ja</vt:lpwstr>
  </property>
</Properties>
</file>