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6"/>
        <w:gridCol w:w="3666"/>
        <w:gridCol w:w="99"/>
      </w:tblGrid>
      <w:tr w:rsidR="008A2670" w:rsidRPr="006928F4" w14:paraId="7EF8533C" w14:textId="77777777" w:rsidTr="00830E44">
        <w:trPr>
          <w:gridAfter w:val="1"/>
          <w:wAfter w:w="99" w:type="dxa"/>
          <w:trHeight w:hRule="exact" w:val="418"/>
          <w:jc w:val="center"/>
        </w:trPr>
        <w:tc>
          <w:tcPr>
            <w:tcW w:w="8721" w:type="dxa"/>
            <w:gridSpan w:val="4"/>
          </w:tcPr>
          <w:p w14:paraId="437F1FEB" w14:textId="77777777" w:rsidR="008A2670" w:rsidRPr="006928F4" w:rsidRDefault="008A2670" w:rsidP="00A50C0A">
            <w:pPr>
              <w:pStyle w:val="a3"/>
              <w:jc w:val="center"/>
              <w:rPr>
                <w:rFonts w:ascii="Tahoma" w:hAnsi="Tahoma" w:cs="Tahoma"/>
                <w:color w:val="000080"/>
                <w:rtl/>
              </w:rPr>
            </w:pPr>
            <w:bookmarkStart w:id="0" w:name="FirstLawyer"/>
            <w:bookmarkStart w:id="1" w:name="LastJudge"/>
            <w:r w:rsidRPr="006928F4">
              <w:rPr>
                <w:rFonts w:ascii="Tahoma" w:hAnsi="Tahoma" w:cs="Tahoma"/>
                <w:b/>
                <w:bCs/>
                <w:color w:val="000080"/>
                <w:rtl/>
              </w:rPr>
              <w:t>בית המשפט המחוזי מרכז-לוד</w:t>
            </w:r>
          </w:p>
        </w:tc>
      </w:tr>
      <w:tr w:rsidR="008A2670" w:rsidRPr="006928F4" w14:paraId="7CCE42E0" w14:textId="77777777" w:rsidTr="00830E44">
        <w:trPr>
          <w:gridAfter w:val="1"/>
          <w:wAfter w:w="99" w:type="dxa"/>
          <w:trHeight w:val="337"/>
          <w:jc w:val="center"/>
        </w:trPr>
        <w:tc>
          <w:tcPr>
            <w:tcW w:w="5055" w:type="dxa"/>
            <w:gridSpan w:val="3"/>
          </w:tcPr>
          <w:p w14:paraId="179E0EF9" w14:textId="77777777" w:rsidR="008A2670" w:rsidRPr="006928F4" w:rsidRDefault="008A2670" w:rsidP="00A50C0A">
            <w:pPr>
              <w:rPr>
                <w:rFonts w:cs="FrankRuehl"/>
                <w:sz w:val="28"/>
                <w:szCs w:val="28"/>
                <w:rtl/>
              </w:rPr>
            </w:pPr>
            <w:r w:rsidRPr="006928F4">
              <w:rPr>
                <w:rFonts w:cs="FrankRuehl"/>
                <w:sz w:val="28"/>
                <w:szCs w:val="28"/>
                <w:rtl/>
              </w:rPr>
              <w:t>ת"פ</w:t>
            </w:r>
            <w:r w:rsidRPr="006928F4">
              <w:rPr>
                <w:rFonts w:cs="FrankRuehl" w:hint="cs"/>
                <w:sz w:val="28"/>
                <w:szCs w:val="28"/>
                <w:rtl/>
              </w:rPr>
              <w:t xml:space="preserve"> </w:t>
            </w:r>
            <w:r w:rsidRPr="006928F4">
              <w:rPr>
                <w:rFonts w:cs="FrankRuehl"/>
                <w:sz w:val="28"/>
                <w:szCs w:val="28"/>
                <w:rtl/>
              </w:rPr>
              <w:t>43394-11-19</w:t>
            </w:r>
            <w:r w:rsidRPr="006928F4">
              <w:rPr>
                <w:rFonts w:cs="FrankRuehl" w:hint="cs"/>
                <w:sz w:val="28"/>
                <w:szCs w:val="28"/>
                <w:rtl/>
              </w:rPr>
              <w:t xml:space="preserve"> </w:t>
            </w:r>
            <w:r w:rsidRPr="006928F4">
              <w:rPr>
                <w:rFonts w:cs="FrankRuehl"/>
                <w:sz w:val="28"/>
                <w:szCs w:val="28"/>
                <w:rtl/>
              </w:rPr>
              <w:t>מדינת ישראל נ' גולדברג</w:t>
            </w:r>
          </w:p>
          <w:p w14:paraId="25B128C5" w14:textId="77777777" w:rsidR="008A2670" w:rsidRPr="006928F4" w:rsidRDefault="008A2670" w:rsidP="00A50C0A">
            <w:pPr>
              <w:pStyle w:val="a3"/>
              <w:rPr>
                <w:rFonts w:cs="FrankRuehl"/>
                <w:sz w:val="28"/>
                <w:szCs w:val="28"/>
                <w:rtl/>
              </w:rPr>
            </w:pPr>
          </w:p>
        </w:tc>
        <w:tc>
          <w:tcPr>
            <w:tcW w:w="3666" w:type="dxa"/>
          </w:tcPr>
          <w:p w14:paraId="1875DDE4" w14:textId="77777777" w:rsidR="008A2670" w:rsidRPr="006928F4" w:rsidRDefault="008A2670" w:rsidP="00A50C0A">
            <w:pPr>
              <w:pStyle w:val="a3"/>
              <w:jc w:val="right"/>
              <w:rPr>
                <w:rFonts w:cs="FrankRuehl"/>
                <w:sz w:val="28"/>
                <w:szCs w:val="28"/>
                <w:rtl/>
              </w:rPr>
            </w:pPr>
          </w:p>
        </w:tc>
      </w:tr>
      <w:tr w:rsidR="008A2670" w:rsidRPr="006928F4" w14:paraId="6BB06E30" w14:textId="77777777" w:rsidTr="00830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FE87D6B" w14:textId="77777777" w:rsidR="008A2670" w:rsidRPr="006928F4" w:rsidRDefault="008A2670" w:rsidP="008A2670">
            <w:pPr>
              <w:spacing w:line="360" w:lineRule="auto"/>
              <w:jc w:val="both"/>
              <w:rPr>
                <w:rFonts w:ascii="David" w:hAnsi="David"/>
                <w:sz w:val="26"/>
                <w:szCs w:val="26"/>
              </w:rPr>
            </w:pPr>
            <w:r w:rsidRPr="006928F4">
              <w:rPr>
                <w:rFonts w:hint="cs"/>
                <w:rtl/>
              </w:rPr>
              <w:t xml:space="preserve"> </w:t>
            </w:r>
            <w:r w:rsidRPr="006928F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5203707" w14:textId="77777777" w:rsidR="008A2670" w:rsidRPr="006928F4" w:rsidRDefault="008A2670" w:rsidP="008A2670">
            <w:pPr>
              <w:spacing w:line="360" w:lineRule="auto"/>
              <w:rPr>
                <w:rFonts w:ascii="David" w:hAnsi="David"/>
                <w:b/>
                <w:bCs/>
                <w:sz w:val="26"/>
                <w:szCs w:val="26"/>
                <w:rtl/>
              </w:rPr>
            </w:pPr>
            <w:r w:rsidRPr="006928F4">
              <w:rPr>
                <w:rFonts w:ascii="David" w:hAnsi="David"/>
                <w:b/>
                <w:bCs/>
                <w:sz w:val="26"/>
                <w:szCs w:val="26"/>
                <w:rtl/>
              </w:rPr>
              <w:t>כבוד השופט  חגי טרסי</w:t>
            </w:r>
          </w:p>
          <w:p w14:paraId="1FEBFA7C" w14:textId="77777777" w:rsidR="008A2670" w:rsidRPr="006928F4" w:rsidRDefault="008A2670" w:rsidP="008A2670">
            <w:pPr>
              <w:spacing w:line="360" w:lineRule="auto"/>
              <w:rPr>
                <w:rFonts w:ascii="David" w:hAnsi="David"/>
                <w:sz w:val="26"/>
                <w:szCs w:val="26"/>
                <w:rtl/>
              </w:rPr>
            </w:pPr>
          </w:p>
          <w:p w14:paraId="3AF532F3" w14:textId="77777777" w:rsidR="008A2670" w:rsidRPr="006928F4" w:rsidRDefault="008A2670" w:rsidP="008A2670">
            <w:pPr>
              <w:spacing w:line="360" w:lineRule="auto"/>
              <w:jc w:val="both"/>
              <w:rPr>
                <w:rFonts w:ascii="David" w:hAnsi="David"/>
                <w:sz w:val="26"/>
                <w:szCs w:val="26"/>
              </w:rPr>
            </w:pPr>
          </w:p>
        </w:tc>
      </w:tr>
      <w:tr w:rsidR="008A2670" w:rsidRPr="006928F4" w14:paraId="1F538874" w14:textId="77777777" w:rsidTr="00830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802670" w14:textId="77777777" w:rsidR="008A2670" w:rsidRPr="006928F4" w:rsidRDefault="008A2670" w:rsidP="008A2670">
            <w:pPr>
              <w:spacing w:line="360" w:lineRule="auto"/>
              <w:jc w:val="both"/>
              <w:rPr>
                <w:rFonts w:ascii="David" w:hAnsi="David"/>
                <w:sz w:val="26"/>
                <w:szCs w:val="26"/>
              </w:rPr>
            </w:pPr>
            <w:bookmarkStart w:id="2" w:name="FirstAppellant"/>
            <w:r w:rsidRPr="006928F4">
              <w:rPr>
                <w:rFonts w:ascii="David" w:hAnsi="David"/>
                <w:sz w:val="26"/>
                <w:szCs w:val="26"/>
                <w:rtl/>
              </w:rPr>
              <w:t>בעניין:</w:t>
            </w:r>
          </w:p>
        </w:tc>
        <w:tc>
          <w:tcPr>
            <w:tcW w:w="4126" w:type="dxa"/>
            <w:tcBorders>
              <w:top w:val="nil"/>
              <w:left w:val="nil"/>
              <w:bottom w:val="nil"/>
              <w:right w:val="nil"/>
            </w:tcBorders>
            <w:shd w:val="clear" w:color="auto" w:fill="auto"/>
          </w:tcPr>
          <w:p w14:paraId="514F9265" w14:textId="77777777" w:rsidR="008A2670" w:rsidRPr="006928F4" w:rsidRDefault="008A2670" w:rsidP="008A2670">
            <w:pPr>
              <w:spacing w:line="360" w:lineRule="auto"/>
              <w:rPr>
                <w:rFonts w:ascii="David" w:hAnsi="David"/>
                <w:sz w:val="26"/>
                <w:szCs w:val="26"/>
              </w:rPr>
            </w:pPr>
            <w:r w:rsidRPr="006928F4">
              <w:rPr>
                <w:rFonts w:ascii="David" w:hAnsi="David"/>
                <w:sz w:val="26"/>
                <w:szCs w:val="26"/>
                <w:rtl/>
              </w:rPr>
              <w:t>מדינת ישראל – פמ"</w:t>
            </w:r>
            <w:r w:rsidRPr="006928F4">
              <w:rPr>
                <w:rFonts w:ascii="David" w:hAnsi="David" w:hint="cs"/>
                <w:sz w:val="26"/>
                <w:szCs w:val="26"/>
                <w:rtl/>
              </w:rPr>
              <w:t>מ</w:t>
            </w:r>
          </w:p>
        </w:tc>
        <w:tc>
          <w:tcPr>
            <w:tcW w:w="3771" w:type="dxa"/>
            <w:gridSpan w:val="3"/>
            <w:tcBorders>
              <w:top w:val="nil"/>
              <w:left w:val="nil"/>
              <w:bottom w:val="nil"/>
              <w:right w:val="nil"/>
            </w:tcBorders>
            <w:shd w:val="clear" w:color="auto" w:fill="auto"/>
          </w:tcPr>
          <w:p w14:paraId="74B00242" w14:textId="77777777" w:rsidR="008A2670" w:rsidRPr="006928F4" w:rsidRDefault="008A2670" w:rsidP="008A2670">
            <w:pPr>
              <w:spacing w:line="360" w:lineRule="auto"/>
              <w:jc w:val="both"/>
              <w:rPr>
                <w:rFonts w:ascii="David" w:hAnsi="David"/>
                <w:sz w:val="26"/>
                <w:szCs w:val="26"/>
              </w:rPr>
            </w:pPr>
          </w:p>
        </w:tc>
      </w:tr>
      <w:bookmarkEnd w:id="2"/>
      <w:tr w:rsidR="008A2670" w:rsidRPr="006928F4" w14:paraId="06154B73" w14:textId="77777777" w:rsidTr="00830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A681F6" w14:textId="77777777" w:rsidR="008A2670" w:rsidRPr="006928F4" w:rsidRDefault="008A2670" w:rsidP="008A2670">
            <w:pPr>
              <w:spacing w:line="360" w:lineRule="auto"/>
              <w:jc w:val="both"/>
              <w:rPr>
                <w:rFonts w:ascii="David" w:hAnsi="David"/>
                <w:sz w:val="26"/>
                <w:szCs w:val="26"/>
                <w:rtl/>
              </w:rPr>
            </w:pPr>
          </w:p>
        </w:tc>
        <w:tc>
          <w:tcPr>
            <w:tcW w:w="4126" w:type="dxa"/>
            <w:tcBorders>
              <w:top w:val="nil"/>
              <w:left w:val="nil"/>
              <w:bottom w:val="nil"/>
              <w:right w:val="nil"/>
            </w:tcBorders>
            <w:shd w:val="clear" w:color="auto" w:fill="auto"/>
          </w:tcPr>
          <w:p w14:paraId="28D4A092" w14:textId="77777777" w:rsidR="008A2670" w:rsidRPr="006928F4" w:rsidRDefault="008A2670" w:rsidP="008A2670">
            <w:pPr>
              <w:spacing w:line="360" w:lineRule="auto"/>
              <w:jc w:val="both"/>
              <w:rPr>
                <w:rFonts w:ascii="David" w:hAnsi="David"/>
                <w:sz w:val="26"/>
                <w:szCs w:val="26"/>
                <w:rtl/>
              </w:rPr>
            </w:pPr>
          </w:p>
        </w:tc>
        <w:tc>
          <w:tcPr>
            <w:tcW w:w="3771" w:type="dxa"/>
            <w:gridSpan w:val="3"/>
            <w:tcBorders>
              <w:top w:val="nil"/>
              <w:left w:val="nil"/>
              <w:bottom w:val="nil"/>
              <w:right w:val="nil"/>
            </w:tcBorders>
            <w:shd w:val="clear" w:color="auto" w:fill="auto"/>
          </w:tcPr>
          <w:p w14:paraId="0020D197" w14:textId="77777777" w:rsidR="008A2670" w:rsidRPr="006928F4" w:rsidRDefault="008A2670" w:rsidP="008A2670">
            <w:pPr>
              <w:spacing w:line="360" w:lineRule="auto"/>
              <w:jc w:val="right"/>
              <w:rPr>
                <w:rFonts w:ascii="David" w:hAnsi="David"/>
                <w:sz w:val="26"/>
                <w:szCs w:val="26"/>
                <w:rtl/>
              </w:rPr>
            </w:pPr>
            <w:r w:rsidRPr="006928F4">
              <w:rPr>
                <w:rFonts w:ascii="David" w:hAnsi="David"/>
                <w:sz w:val="26"/>
                <w:szCs w:val="26"/>
                <w:rtl/>
              </w:rPr>
              <w:t>המאשימה</w:t>
            </w:r>
          </w:p>
        </w:tc>
      </w:tr>
      <w:tr w:rsidR="008A2670" w:rsidRPr="006928F4" w14:paraId="24DA352E" w14:textId="77777777" w:rsidTr="00830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FC3A17" w14:textId="77777777" w:rsidR="008A2670" w:rsidRPr="006928F4" w:rsidRDefault="008A2670" w:rsidP="008A2670">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5C4D7F39" w14:textId="77777777" w:rsidR="008A2670" w:rsidRPr="006928F4" w:rsidRDefault="008A2670" w:rsidP="008A2670">
            <w:pPr>
              <w:spacing w:line="360" w:lineRule="auto"/>
              <w:jc w:val="center"/>
              <w:rPr>
                <w:rFonts w:ascii="David" w:hAnsi="David"/>
                <w:b/>
                <w:bCs/>
                <w:sz w:val="26"/>
                <w:szCs w:val="26"/>
                <w:rtl/>
              </w:rPr>
            </w:pPr>
          </w:p>
          <w:p w14:paraId="241692F0" w14:textId="77777777" w:rsidR="008A2670" w:rsidRPr="006928F4" w:rsidRDefault="008A2670" w:rsidP="008A2670">
            <w:pPr>
              <w:spacing w:line="360" w:lineRule="auto"/>
              <w:jc w:val="center"/>
              <w:rPr>
                <w:rFonts w:ascii="David" w:hAnsi="David"/>
                <w:b/>
                <w:bCs/>
                <w:sz w:val="26"/>
                <w:szCs w:val="26"/>
                <w:rtl/>
              </w:rPr>
            </w:pPr>
            <w:r w:rsidRPr="006928F4">
              <w:rPr>
                <w:rFonts w:ascii="David" w:hAnsi="David"/>
                <w:b/>
                <w:bCs/>
                <w:sz w:val="26"/>
                <w:szCs w:val="26"/>
                <w:rtl/>
              </w:rPr>
              <w:t>נגד</w:t>
            </w:r>
          </w:p>
          <w:p w14:paraId="110FC3E0" w14:textId="77777777" w:rsidR="008A2670" w:rsidRPr="006928F4" w:rsidRDefault="008A2670" w:rsidP="008A2670">
            <w:pPr>
              <w:spacing w:line="360" w:lineRule="auto"/>
              <w:jc w:val="both"/>
              <w:rPr>
                <w:rFonts w:ascii="David" w:hAnsi="David"/>
                <w:sz w:val="26"/>
                <w:szCs w:val="26"/>
              </w:rPr>
            </w:pPr>
          </w:p>
        </w:tc>
      </w:tr>
      <w:tr w:rsidR="008A2670" w:rsidRPr="006928F4" w14:paraId="10361C8C" w14:textId="77777777" w:rsidTr="00830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36E027" w14:textId="77777777" w:rsidR="008A2670" w:rsidRPr="006928F4" w:rsidRDefault="008A2670" w:rsidP="008A2670">
            <w:pPr>
              <w:spacing w:line="360" w:lineRule="auto"/>
              <w:rPr>
                <w:rFonts w:ascii="David" w:hAnsi="David"/>
                <w:sz w:val="26"/>
                <w:szCs w:val="26"/>
                <w:rtl/>
              </w:rPr>
            </w:pPr>
          </w:p>
        </w:tc>
        <w:tc>
          <w:tcPr>
            <w:tcW w:w="4126" w:type="dxa"/>
            <w:tcBorders>
              <w:top w:val="nil"/>
              <w:left w:val="nil"/>
              <w:bottom w:val="nil"/>
              <w:right w:val="nil"/>
            </w:tcBorders>
            <w:shd w:val="clear" w:color="auto" w:fill="auto"/>
          </w:tcPr>
          <w:p w14:paraId="6E422C14" w14:textId="77777777" w:rsidR="008A2670" w:rsidRPr="006928F4" w:rsidRDefault="008A2670" w:rsidP="008A2670">
            <w:pPr>
              <w:spacing w:line="360" w:lineRule="auto"/>
              <w:rPr>
                <w:rFonts w:ascii="David" w:hAnsi="David"/>
                <w:sz w:val="26"/>
                <w:szCs w:val="26"/>
                <w:rtl/>
              </w:rPr>
            </w:pPr>
            <w:r w:rsidRPr="006928F4">
              <w:rPr>
                <w:rFonts w:ascii="David" w:hAnsi="David"/>
                <w:b/>
                <w:bCs/>
                <w:sz w:val="26"/>
                <w:szCs w:val="26"/>
                <w:rtl/>
              </w:rPr>
              <w:t>יוסף גולדברג</w:t>
            </w:r>
            <w:r w:rsidRPr="006928F4">
              <w:rPr>
                <w:rFonts w:ascii="David" w:hAnsi="David"/>
                <w:b/>
                <w:bCs/>
                <w:sz w:val="26"/>
                <w:szCs w:val="26"/>
                <w:rtl/>
              </w:rPr>
              <w:br/>
            </w:r>
            <w:r w:rsidRPr="006928F4">
              <w:rPr>
                <w:rFonts w:ascii="David" w:hAnsi="David" w:hint="cs"/>
                <w:b/>
                <w:bCs/>
                <w:sz w:val="26"/>
                <w:szCs w:val="26"/>
                <w:rtl/>
              </w:rPr>
              <w:t>ע"י ב"כ עו"ד יקי קהן</w:t>
            </w:r>
          </w:p>
        </w:tc>
        <w:tc>
          <w:tcPr>
            <w:tcW w:w="3771" w:type="dxa"/>
            <w:gridSpan w:val="3"/>
            <w:tcBorders>
              <w:top w:val="nil"/>
              <w:left w:val="nil"/>
              <w:bottom w:val="nil"/>
              <w:right w:val="nil"/>
            </w:tcBorders>
            <w:shd w:val="clear" w:color="auto" w:fill="auto"/>
          </w:tcPr>
          <w:p w14:paraId="7BA1FB64" w14:textId="77777777" w:rsidR="008A2670" w:rsidRPr="006928F4" w:rsidRDefault="008A2670" w:rsidP="008A2670">
            <w:pPr>
              <w:spacing w:line="360" w:lineRule="auto"/>
              <w:jc w:val="right"/>
              <w:rPr>
                <w:rFonts w:ascii="David" w:hAnsi="David"/>
                <w:sz w:val="26"/>
                <w:szCs w:val="26"/>
              </w:rPr>
            </w:pPr>
          </w:p>
        </w:tc>
      </w:tr>
      <w:tr w:rsidR="008A2670" w:rsidRPr="006928F4" w14:paraId="72B59F21" w14:textId="77777777" w:rsidTr="00830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F1EC06" w14:textId="77777777" w:rsidR="008A2670" w:rsidRPr="006928F4" w:rsidRDefault="008A2670" w:rsidP="008A2670">
            <w:pPr>
              <w:spacing w:line="360" w:lineRule="auto"/>
              <w:jc w:val="both"/>
              <w:rPr>
                <w:rFonts w:ascii="David" w:hAnsi="David"/>
                <w:sz w:val="26"/>
                <w:szCs w:val="26"/>
                <w:rtl/>
              </w:rPr>
            </w:pPr>
          </w:p>
        </w:tc>
        <w:tc>
          <w:tcPr>
            <w:tcW w:w="4126" w:type="dxa"/>
            <w:tcBorders>
              <w:top w:val="nil"/>
              <w:left w:val="nil"/>
              <w:bottom w:val="nil"/>
              <w:right w:val="nil"/>
            </w:tcBorders>
            <w:shd w:val="clear" w:color="auto" w:fill="auto"/>
          </w:tcPr>
          <w:p w14:paraId="09F84866" w14:textId="77777777" w:rsidR="008A2670" w:rsidRPr="006928F4" w:rsidRDefault="008A2670" w:rsidP="008A2670">
            <w:pPr>
              <w:spacing w:line="360" w:lineRule="auto"/>
              <w:jc w:val="both"/>
              <w:rPr>
                <w:rFonts w:ascii="David" w:hAnsi="David"/>
                <w:sz w:val="26"/>
                <w:szCs w:val="26"/>
                <w:rtl/>
              </w:rPr>
            </w:pPr>
          </w:p>
        </w:tc>
        <w:tc>
          <w:tcPr>
            <w:tcW w:w="3771" w:type="dxa"/>
            <w:gridSpan w:val="3"/>
            <w:tcBorders>
              <w:top w:val="nil"/>
              <w:left w:val="nil"/>
              <w:bottom w:val="nil"/>
              <w:right w:val="nil"/>
            </w:tcBorders>
            <w:shd w:val="clear" w:color="auto" w:fill="auto"/>
          </w:tcPr>
          <w:p w14:paraId="14FE1699" w14:textId="77777777" w:rsidR="008A2670" w:rsidRPr="006928F4" w:rsidRDefault="008A2670" w:rsidP="008A2670">
            <w:pPr>
              <w:spacing w:line="360" w:lineRule="auto"/>
              <w:jc w:val="right"/>
              <w:rPr>
                <w:rFonts w:ascii="David" w:hAnsi="David"/>
                <w:sz w:val="26"/>
                <w:szCs w:val="26"/>
              </w:rPr>
            </w:pPr>
            <w:r w:rsidRPr="006928F4">
              <w:rPr>
                <w:rFonts w:ascii="David" w:hAnsi="David"/>
                <w:sz w:val="26"/>
                <w:szCs w:val="26"/>
                <w:rtl/>
              </w:rPr>
              <w:t>הנאשם</w:t>
            </w:r>
          </w:p>
        </w:tc>
      </w:tr>
    </w:tbl>
    <w:p w14:paraId="3CA6B3FE" w14:textId="77777777" w:rsidR="00830E44" w:rsidRDefault="00830E44" w:rsidP="006928F4">
      <w:pPr>
        <w:spacing w:line="360" w:lineRule="auto"/>
        <w:rPr>
          <w:rFonts w:ascii="David" w:hAnsi="David"/>
          <w:sz w:val="26"/>
          <w:szCs w:val="26"/>
          <w:rtl/>
        </w:rPr>
      </w:pPr>
    </w:p>
    <w:p w14:paraId="6253EC9D" w14:textId="77777777" w:rsidR="00830E44" w:rsidRPr="00830E44" w:rsidRDefault="00830E44" w:rsidP="00830E44">
      <w:pPr>
        <w:spacing w:after="120" w:line="240" w:lineRule="exact"/>
        <w:ind w:left="283" w:hanging="283"/>
        <w:jc w:val="both"/>
        <w:rPr>
          <w:rFonts w:ascii="FrankRuehl" w:hAnsi="FrankRuehl" w:cs="FrankRuehl"/>
          <w:rtl/>
        </w:rPr>
      </w:pPr>
    </w:p>
    <w:p w14:paraId="48A93EF7" w14:textId="77777777" w:rsidR="00AA6E0D" w:rsidRDefault="00AA6E0D" w:rsidP="00AA6E0D">
      <w:pPr>
        <w:spacing w:line="360" w:lineRule="auto"/>
        <w:rPr>
          <w:rFonts w:ascii="David" w:hAnsi="David"/>
          <w:sz w:val="26"/>
          <w:szCs w:val="26"/>
          <w:rtl/>
        </w:rPr>
      </w:pPr>
      <w:bookmarkStart w:id="3" w:name="LawTable"/>
      <w:bookmarkEnd w:id="3"/>
    </w:p>
    <w:p w14:paraId="1FE17435" w14:textId="77777777" w:rsidR="00AA6E0D" w:rsidRPr="00AA6E0D" w:rsidRDefault="00AA6E0D" w:rsidP="00AA6E0D">
      <w:pPr>
        <w:spacing w:before="120" w:after="120" w:line="240" w:lineRule="exact"/>
        <w:ind w:left="283" w:hanging="283"/>
        <w:jc w:val="both"/>
        <w:rPr>
          <w:rFonts w:ascii="FrankRuehl" w:hAnsi="FrankRuehl" w:cs="FrankRuehl"/>
          <w:rtl/>
        </w:rPr>
      </w:pPr>
    </w:p>
    <w:p w14:paraId="2733CD01" w14:textId="77777777" w:rsidR="00AA6E0D" w:rsidRPr="00AA6E0D" w:rsidRDefault="00AA6E0D" w:rsidP="00AA6E0D">
      <w:pPr>
        <w:spacing w:before="120" w:after="120" w:line="240" w:lineRule="exact"/>
        <w:ind w:left="283" w:hanging="283"/>
        <w:jc w:val="both"/>
        <w:rPr>
          <w:rFonts w:ascii="FrankRuehl" w:hAnsi="FrankRuehl" w:cs="FrankRuehl"/>
          <w:rtl/>
        </w:rPr>
      </w:pPr>
    </w:p>
    <w:p w14:paraId="094C583D" w14:textId="77777777" w:rsidR="00AA6E0D" w:rsidRPr="00AA6E0D" w:rsidRDefault="00AA6E0D" w:rsidP="00AA6E0D">
      <w:pPr>
        <w:spacing w:before="120" w:after="120" w:line="240" w:lineRule="exact"/>
        <w:ind w:left="283" w:hanging="283"/>
        <w:jc w:val="both"/>
        <w:rPr>
          <w:rFonts w:ascii="FrankRuehl" w:hAnsi="FrankRuehl" w:cs="FrankRuehl"/>
          <w:rtl/>
        </w:rPr>
      </w:pPr>
      <w:r w:rsidRPr="00AA6E0D">
        <w:rPr>
          <w:rFonts w:ascii="FrankRuehl" w:hAnsi="FrankRuehl" w:cs="FrankRuehl"/>
          <w:rtl/>
        </w:rPr>
        <w:t xml:space="preserve">חקיקה שאוזכרה: </w:t>
      </w:r>
    </w:p>
    <w:p w14:paraId="50E1CA77" w14:textId="77777777" w:rsidR="00AA6E0D" w:rsidRPr="00AA6E0D" w:rsidRDefault="00AA6E0D" w:rsidP="00AA6E0D">
      <w:pPr>
        <w:spacing w:before="120" w:after="120" w:line="240" w:lineRule="exact"/>
        <w:ind w:left="283" w:hanging="283"/>
        <w:jc w:val="both"/>
        <w:rPr>
          <w:rFonts w:ascii="FrankRuehl" w:hAnsi="FrankRuehl" w:cs="FrankRuehl"/>
          <w:rtl/>
        </w:rPr>
      </w:pPr>
      <w:hyperlink r:id="rId7" w:history="1">
        <w:r w:rsidRPr="00AA6E0D">
          <w:rPr>
            <w:rFonts w:ascii="FrankRuehl" w:hAnsi="FrankRuehl" w:cs="FrankRuehl"/>
            <w:color w:val="0000FF"/>
            <w:rtl/>
          </w:rPr>
          <w:t>פקודת הסמים המסוכנים [נוסח חדש], תשל"ג-1973</w:t>
        </w:r>
      </w:hyperlink>
      <w:r w:rsidRPr="00AA6E0D">
        <w:rPr>
          <w:rFonts w:ascii="FrankRuehl" w:hAnsi="FrankRuehl" w:cs="FrankRuehl"/>
          <w:rtl/>
        </w:rPr>
        <w:t xml:space="preserve">: סע'  </w:t>
      </w:r>
      <w:hyperlink r:id="rId8" w:history="1">
        <w:r w:rsidRPr="00AA6E0D">
          <w:rPr>
            <w:rFonts w:ascii="FrankRuehl" w:hAnsi="FrankRuehl" w:cs="FrankRuehl"/>
            <w:color w:val="0000FF"/>
            <w:rtl/>
          </w:rPr>
          <w:t>6</w:t>
        </w:r>
      </w:hyperlink>
    </w:p>
    <w:p w14:paraId="01211AD0" w14:textId="77777777" w:rsidR="00AA6E0D" w:rsidRPr="00AA6E0D" w:rsidRDefault="00AA6E0D" w:rsidP="00AA6E0D">
      <w:pPr>
        <w:spacing w:before="120" w:after="120" w:line="240" w:lineRule="exact"/>
        <w:ind w:left="283" w:hanging="283"/>
        <w:jc w:val="both"/>
        <w:rPr>
          <w:rFonts w:ascii="FrankRuehl" w:hAnsi="FrankRuehl" w:cs="FrankRuehl"/>
          <w:rtl/>
        </w:rPr>
      </w:pPr>
      <w:hyperlink r:id="rId9" w:history="1">
        <w:r w:rsidRPr="00AA6E0D">
          <w:rPr>
            <w:rFonts w:ascii="FrankRuehl" w:hAnsi="FrankRuehl" w:cs="FrankRuehl"/>
            <w:color w:val="0000FF"/>
            <w:rtl/>
          </w:rPr>
          <w:t>חוק העונשין, תשל"ז-1977</w:t>
        </w:r>
      </w:hyperlink>
      <w:r w:rsidRPr="00AA6E0D">
        <w:rPr>
          <w:rFonts w:ascii="FrankRuehl" w:hAnsi="FrankRuehl" w:cs="FrankRuehl"/>
          <w:rtl/>
        </w:rPr>
        <w:t xml:space="preserve">: סע'  </w:t>
      </w:r>
      <w:hyperlink r:id="rId10" w:history="1">
        <w:r w:rsidRPr="00AA6E0D">
          <w:rPr>
            <w:rFonts w:ascii="FrankRuehl" w:hAnsi="FrankRuehl" w:cs="FrankRuehl"/>
            <w:color w:val="0000FF"/>
            <w:rtl/>
          </w:rPr>
          <w:t>400</w:t>
        </w:r>
      </w:hyperlink>
    </w:p>
    <w:p w14:paraId="6E0E6065" w14:textId="77777777" w:rsidR="00AA6E0D" w:rsidRPr="00AA6E0D" w:rsidRDefault="00AA6E0D" w:rsidP="00AA6E0D">
      <w:pPr>
        <w:spacing w:line="360" w:lineRule="auto"/>
        <w:rPr>
          <w:rFonts w:ascii="David" w:hAnsi="David"/>
          <w:sz w:val="26"/>
          <w:szCs w:val="26"/>
          <w:rtl/>
        </w:rPr>
      </w:pPr>
      <w:bookmarkStart w:id="4" w:name="LawTable_End"/>
      <w:bookmarkEnd w:id="4"/>
    </w:p>
    <w:p w14:paraId="389503CB" w14:textId="77777777" w:rsidR="008A2670" w:rsidRPr="006928F4" w:rsidRDefault="008A2670" w:rsidP="008A2670">
      <w:pPr>
        <w:spacing w:line="360" w:lineRule="auto"/>
        <w:rPr>
          <w:rFonts w:ascii="David" w:hAnsi="David"/>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2670" w:rsidRPr="00BE22CE" w14:paraId="664E118F" w14:textId="77777777" w:rsidTr="008A2670">
        <w:trPr>
          <w:trHeight w:val="355"/>
          <w:jc w:val="center"/>
        </w:trPr>
        <w:tc>
          <w:tcPr>
            <w:tcW w:w="8820" w:type="dxa"/>
            <w:tcBorders>
              <w:top w:val="nil"/>
              <w:left w:val="nil"/>
              <w:bottom w:val="nil"/>
              <w:right w:val="nil"/>
            </w:tcBorders>
            <w:shd w:val="clear" w:color="auto" w:fill="auto"/>
          </w:tcPr>
          <w:p w14:paraId="47BF66ED" w14:textId="77777777" w:rsidR="006928F4" w:rsidRPr="006928F4" w:rsidRDefault="006928F4" w:rsidP="006928F4">
            <w:pPr>
              <w:spacing w:line="360" w:lineRule="auto"/>
              <w:jc w:val="center"/>
              <w:rPr>
                <w:rFonts w:ascii="David" w:hAnsi="David"/>
                <w:b/>
                <w:bCs/>
                <w:sz w:val="26"/>
                <w:szCs w:val="26"/>
                <w:u w:val="single"/>
                <w:rtl/>
              </w:rPr>
            </w:pPr>
            <w:bookmarkStart w:id="5" w:name="PsakDin" w:colFirst="0" w:colLast="0"/>
            <w:bookmarkEnd w:id="0"/>
            <w:bookmarkEnd w:id="1"/>
            <w:r w:rsidRPr="006928F4">
              <w:rPr>
                <w:rFonts w:ascii="David" w:hAnsi="David"/>
                <w:b/>
                <w:bCs/>
                <w:sz w:val="26"/>
                <w:szCs w:val="26"/>
                <w:u w:val="single"/>
                <w:rtl/>
              </w:rPr>
              <w:t>גזר דין</w:t>
            </w:r>
          </w:p>
          <w:p w14:paraId="14DC6652" w14:textId="77777777" w:rsidR="008A2670" w:rsidRPr="006928F4" w:rsidRDefault="008A2670" w:rsidP="006928F4">
            <w:pPr>
              <w:spacing w:line="360" w:lineRule="auto"/>
              <w:jc w:val="center"/>
              <w:rPr>
                <w:rFonts w:ascii="David" w:hAnsi="David"/>
                <w:bCs/>
                <w:sz w:val="26"/>
                <w:szCs w:val="26"/>
                <w:u w:val="single"/>
                <w:rtl/>
              </w:rPr>
            </w:pPr>
          </w:p>
        </w:tc>
      </w:tr>
      <w:bookmarkEnd w:id="5"/>
    </w:tbl>
    <w:p w14:paraId="5C047683" w14:textId="77777777" w:rsidR="008A2670" w:rsidRPr="00BE22CE" w:rsidRDefault="008A2670" w:rsidP="008A2670">
      <w:pPr>
        <w:spacing w:line="360" w:lineRule="auto"/>
        <w:rPr>
          <w:rFonts w:ascii="David" w:hAnsi="David"/>
          <w:sz w:val="26"/>
          <w:szCs w:val="26"/>
          <w:rtl/>
        </w:rPr>
      </w:pPr>
    </w:p>
    <w:p w14:paraId="32435815" w14:textId="77777777" w:rsidR="008A2670" w:rsidRPr="00BE22CE" w:rsidRDefault="008A2670" w:rsidP="008A2670">
      <w:pPr>
        <w:spacing w:line="360" w:lineRule="auto"/>
        <w:jc w:val="both"/>
        <w:rPr>
          <w:rFonts w:ascii="David" w:hAnsi="David"/>
          <w:b/>
          <w:bCs/>
          <w:sz w:val="26"/>
          <w:szCs w:val="26"/>
          <w:u w:val="single"/>
        </w:rPr>
      </w:pPr>
      <w:r w:rsidRPr="00BE22CE">
        <w:rPr>
          <w:rFonts w:ascii="David" w:hAnsi="David"/>
          <w:b/>
          <w:bCs/>
          <w:sz w:val="26"/>
          <w:szCs w:val="26"/>
          <w:u w:val="single"/>
          <w:rtl/>
        </w:rPr>
        <w:t>כתב האישום:</w:t>
      </w:r>
    </w:p>
    <w:p w14:paraId="5C96E4F6" w14:textId="77777777" w:rsidR="008A2670" w:rsidRPr="00BE22CE" w:rsidRDefault="008A2670" w:rsidP="008A2670">
      <w:pPr>
        <w:spacing w:line="360" w:lineRule="auto"/>
        <w:jc w:val="both"/>
        <w:rPr>
          <w:rFonts w:ascii="David" w:hAnsi="David"/>
          <w:sz w:val="26"/>
          <w:szCs w:val="26"/>
          <w:rtl/>
        </w:rPr>
      </w:pPr>
      <w:bookmarkStart w:id="6" w:name="ABSTRACT_START"/>
      <w:bookmarkEnd w:id="6"/>
      <w:r w:rsidRPr="00BE22CE">
        <w:rPr>
          <w:rFonts w:ascii="David" w:hAnsi="David"/>
          <w:sz w:val="26"/>
          <w:szCs w:val="26"/>
          <w:rtl/>
        </w:rPr>
        <w:t xml:space="preserve">הנאשם הורשע על פי הודאתו, במסגרת הסדר טיעון, בכתב אישום מתוקן בו יוחסו לו עבירות של ייצור, הכנה והפקת סם מסוכן – עבירה על </w:t>
      </w:r>
      <w:hyperlink r:id="rId11" w:history="1">
        <w:r w:rsidR="00830E44" w:rsidRPr="00830E44">
          <w:rPr>
            <w:rStyle w:val="Hyperlink"/>
            <w:rFonts w:ascii="David" w:hAnsi="David"/>
            <w:sz w:val="26"/>
            <w:szCs w:val="26"/>
            <w:rtl/>
          </w:rPr>
          <w:t>סעיף 6</w:t>
        </w:r>
      </w:hyperlink>
      <w:r w:rsidRPr="00BE22CE">
        <w:rPr>
          <w:rFonts w:ascii="David" w:hAnsi="David"/>
          <w:sz w:val="26"/>
          <w:szCs w:val="26"/>
          <w:rtl/>
        </w:rPr>
        <w:t xml:space="preserve"> ל</w:t>
      </w:r>
      <w:hyperlink r:id="rId12" w:history="1">
        <w:r w:rsidR="006928F4" w:rsidRPr="006928F4">
          <w:rPr>
            <w:rFonts w:ascii="David" w:hAnsi="David"/>
            <w:color w:val="0000FF"/>
            <w:sz w:val="26"/>
            <w:szCs w:val="26"/>
            <w:u w:val="single"/>
            <w:rtl/>
          </w:rPr>
          <w:t>פקודת הסמים המסוכנים</w:t>
        </w:r>
      </w:hyperlink>
      <w:r w:rsidRPr="00BE22CE">
        <w:rPr>
          <w:rFonts w:ascii="David" w:hAnsi="David"/>
          <w:sz w:val="26"/>
          <w:szCs w:val="26"/>
          <w:rtl/>
        </w:rPr>
        <w:t xml:space="preserve"> [נוסח חדש], תשל"ג – 1973, ונטילת חשמל שלא כדין – עבירה על </w:t>
      </w:r>
      <w:hyperlink r:id="rId13" w:history="1">
        <w:r w:rsidR="00830E44" w:rsidRPr="00830E44">
          <w:rPr>
            <w:rStyle w:val="Hyperlink"/>
            <w:rFonts w:ascii="David" w:hAnsi="David"/>
            <w:sz w:val="26"/>
            <w:szCs w:val="26"/>
            <w:rtl/>
          </w:rPr>
          <w:t>סעיף 400</w:t>
        </w:r>
      </w:hyperlink>
      <w:r w:rsidRPr="00BE22CE">
        <w:rPr>
          <w:rFonts w:ascii="David" w:hAnsi="David"/>
          <w:sz w:val="26"/>
          <w:szCs w:val="26"/>
          <w:rtl/>
        </w:rPr>
        <w:t xml:space="preserve"> ל</w:t>
      </w:r>
      <w:hyperlink r:id="rId14" w:history="1">
        <w:r w:rsidR="006928F4" w:rsidRPr="006928F4">
          <w:rPr>
            <w:rFonts w:ascii="David" w:hAnsi="David"/>
            <w:color w:val="0000FF"/>
            <w:sz w:val="26"/>
            <w:szCs w:val="26"/>
            <w:u w:val="single"/>
            <w:rtl/>
          </w:rPr>
          <w:t>חוק העונשין</w:t>
        </w:r>
      </w:hyperlink>
      <w:r w:rsidRPr="00BE22CE">
        <w:rPr>
          <w:rFonts w:ascii="David" w:hAnsi="David"/>
          <w:sz w:val="26"/>
          <w:szCs w:val="26"/>
          <w:rtl/>
        </w:rPr>
        <w:t>, תשל"ז-1977.</w:t>
      </w:r>
    </w:p>
    <w:p w14:paraId="23DA8836" w14:textId="77777777" w:rsidR="008A2670" w:rsidRPr="00BE22CE" w:rsidRDefault="008A2670" w:rsidP="008A2670">
      <w:pPr>
        <w:spacing w:line="360" w:lineRule="auto"/>
        <w:jc w:val="both"/>
        <w:rPr>
          <w:rFonts w:ascii="David" w:hAnsi="David"/>
          <w:sz w:val="26"/>
          <w:szCs w:val="26"/>
          <w:rtl/>
        </w:rPr>
      </w:pPr>
    </w:p>
    <w:p w14:paraId="11A8471A" w14:textId="77777777" w:rsidR="008A2670" w:rsidRPr="00BE22CE" w:rsidRDefault="008A2670" w:rsidP="008A2670">
      <w:pPr>
        <w:spacing w:line="360" w:lineRule="auto"/>
        <w:jc w:val="both"/>
        <w:rPr>
          <w:rFonts w:ascii="David" w:hAnsi="David"/>
          <w:sz w:val="26"/>
          <w:szCs w:val="26"/>
          <w:rtl/>
        </w:rPr>
      </w:pPr>
      <w:bookmarkStart w:id="7" w:name="ABSTRACT_END"/>
      <w:bookmarkEnd w:id="7"/>
      <w:r w:rsidRPr="00BE22CE">
        <w:rPr>
          <w:rFonts w:ascii="David" w:hAnsi="David"/>
          <w:sz w:val="26"/>
          <w:szCs w:val="26"/>
          <w:rtl/>
        </w:rPr>
        <w:lastRenderedPageBreak/>
        <w:t>על פי העובדות המפורטות בכתב האישום המתוקן, בתאריך 11.6.17, או בסמוך לכך, שכרו הנאשם ואשתו בית ביבנה (להלן: "</w:t>
      </w:r>
      <w:r w:rsidRPr="00BE22CE">
        <w:rPr>
          <w:rFonts w:ascii="David" w:hAnsi="David"/>
          <w:b/>
          <w:bCs/>
          <w:sz w:val="26"/>
          <w:szCs w:val="26"/>
          <w:rtl/>
        </w:rPr>
        <w:t>הבית</w:t>
      </w:r>
      <w:r w:rsidRPr="00BE22CE">
        <w:rPr>
          <w:rFonts w:ascii="David" w:hAnsi="David"/>
          <w:sz w:val="26"/>
          <w:szCs w:val="26"/>
          <w:rtl/>
        </w:rPr>
        <w:t>"), והתגוררו בו עם ילדיהם הקטינים. בחודש נובמבר 2018, או בסמוך לכך, הקים הנאשם במרתף הבית, שגודלו כ-100 מ"ר, מעבדה ובה שני חדרים המיועדים לגידול קנאביס (להלן: "</w:t>
      </w:r>
      <w:r w:rsidRPr="00BE22CE">
        <w:rPr>
          <w:rFonts w:ascii="David" w:hAnsi="David"/>
          <w:b/>
          <w:bCs/>
          <w:sz w:val="26"/>
          <w:szCs w:val="26"/>
          <w:rtl/>
        </w:rPr>
        <w:t>המעבדה</w:t>
      </w:r>
      <w:r w:rsidRPr="00BE22CE">
        <w:rPr>
          <w:rFonts w:ascii="David" w:hAnsi="David"/>
          <w:sz w:val="26"/>
          <w:szCs w:val="26"/>
          <w:rtl/>
        </w:rPr>
        <w:t>"). הנאשם צייד את המעבדה ב-300 אדניות, 2 מזגנים ומאייד, מזגן מיני מרכזי ומאייד, פילטרים גדולים וקטנים, 4 מפוחים בינוניים, 46 שנאים, 56 פלקטורים, 12 מאווררים, שתילים של צמח הקנאביס וחומרי דישון. לשם הפעלת המעבדה חיבר הנאשם את המבנה לרשת החשמל באמצעות כבל חשמל לא מוסדר, מבלי לשלם עבור חיבור זה או בעבור צריכת החשמל. החל מהקמת המעבדה ועד ליום מעצרו, 8.11.19, גידל הנאשם את השתילים במעבדה על מנת להפיק מהם סם מסוכן מסוג קנאביס, אשר שוויו כ- 100 ₪ ל-1 גרם סם מיובש. ביום מעצרו החזיק הנאשם במעבדה סם מסוכן מסוג קנאביס בכמות כוללת של 108 ק"ג נטו. במהלך התקופה נטל הנאשם ללא רשות חשמל מרשת החשמל בשווי 114,519.42 ₪.</w:t>
      </w:r>
    </w:p>
    <w:p w14:paraId="7FBC6EDB" w14:textId="77777777" w:rsidR="008A2670" w:rsidRPr="00BE22CE" w:rsidRDefault="008A2670" w:rsidP="008A2670">
      <w:pPr>
        <w:spacing w:line="360" w:lineRule="auto"/>
        <w:jc w:val="both"/>
        <w:rPr>
          <w:rFonts w:ascii="David" w:hAnsi="David"/>
          <w:sz w:val="26"/>
          <w:szCs w:val="26"/>
          <w:rtl/>
        </w:rPr>
      </w:pPr>
    </w:p>
    <w:p w14:paraId="7AF5D385"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במסגרת ההסדר שגובש בין הצדדים הופנה הנאשם לשירות המבחן לצורך הכנת תסקיר, ללא הסכמות עונשיות.</w:t>
      </w:r>
    </w:p>
    <w:p w14:paraId="43C0A135" w14:textId="77777777" w:rsidR="008A2670" w:rsidRPr="00BE22CE" w:rsidRDefault="008A2670" w:rsidP="008A2670">
      <w:pPr>
        <w:spacing w:line="360" w:lineRule="auto"/>
        <w:jc w:val="both"/>
        <w:rPr>
          <w:rFonts w:ascii="David" w:hAnsi="David"/>
          <w:sz w:val="26"/>
          <w:szCs w:val="26"/>
          <w:rtl/>
        </w:rPr>
      </w:pPr>
    </w:p>
    <w:p w14:paraId="4FF54CE3" w14:textId="77777777" w:rsidR="008A2670" w:rsidRPr="00BE22CE" w:rsidRDefault="008A2670" w:rsidP="008A2670">
      <w:pPr>
        <w:spacing w:line="360" w:lineRule="auto"/>
        <w:jc w:val="both"/>
        <w:rPr>
          <w:rFonts w:ascii="David" w:hAnsi="David"/>
          <w:sz w:val="26"/>
          <w:szCs w:val="26"/>
          <w:rtl/>
        </w:rPr>
      </w:pPr>
    </w:p>
    <w:p w14:paraId="10938A1E" w14:textId="77777777" w:rsidR="008A2670" w:rsidRPr="00BE22CE" w:rsidRDefault="008A2670" w:rsidP="008A2670">
      <w:pPr>
        <w:spacing w:line="360" w:lineRule="auto"/>
        <w:jc w:val="both"/>
        <w:rPr>
          <w:rFonts w:ascii="David" w:hAnsi="David"/>
          <w:b/>
          <w:bCs/>
          <w:sz w:val="26"/>
          <w:szCs w:val="26"/>
          <w:u w:val="single"/>
          <w:rtl/>
        </w:rPr>
      </w:pPr>
      <w:r w:rsidRPr="00BE22CE">
        <w:rPr>
          <w:rFonts w:ascii="David" w:hAnsi="David"/>
          <w:b/>
          <w:bCs/>
          <w:sz w:val="26"/>
          <w:szCs w:val="26"/>
          <w:u w:val="single"/>
          <w:rtl/>
        </w:rPr>
        <w:t>תסקיר שירות המבחן:</w:t>
      </w:r>
    </w:p>
    <w:p w14:paraId="072658B9" w14:textId="77777777" w:rsidR="008A2670" w:rsidRPr="00BE22CE" w:rsidRDefault="008A2670" w:rsidP="008A2670">
      <w:pPr>
        <w:spacing w:after="200" w:line="360" w:lineRule="auto"/>
        <w:contextualSpacing/>
        <w:jc w:val="both"/>
        <w:rPr>
          <w:rFonts w:ascii="David" w:eastAsia="Calibri" w:hAnsi="David"/>
          <w:sz w:val="26"/>
          <w:szCs w:val="26"/>
          <w:rtl/>
        </w:rPr>
      </w:pPr>
      <w:r w:rsidRPr="00BE22CE">
        <w:rPr>
          <w:rFonts w:ascii="David" w:eastAsia="Calibri" w:hAnsi="David"/>
          <w:b/>
          <w:bCs/>
          <w:sz w:val="26"/>
          <w:szCs w:val="26"/>
          <w:rtl/>
        </w:rPr>
        <w:t>מהתסקיר שהוגש ביום 1.3.21</w:t>
      </w:r>
      <w:r w:rsidRPr="00BE22CE">
        <w:rPr>
          <w:rFonts w:ascii="David" w:eastAsia="Calibri" w:hAnsi="David"/>
          <w:sz w:val="26"/>
          <w:szCs w:val="26"/>
          <w:rtl/>
        </w:rPr>
        <w:t>, עולה כי מדובר באדם כבן 35, נשוי ואב לשני בנים בגילאי 5 ו-10, אשר עובד מאז חודש יוני 2020 כעובד מטבח במסעדה. הנאשם סיים 12 שנות לימוד בבית ספר, שירת במשך כשנה בצה"ל ושוחרר נוכח פציעה ותהליך שיקום שעבר. מגיל צעיר השתלב הנאשם בעבודה הן כשכיר והן כעצמאי בתחום המזון, תוך עיסוק בהוכחת יכולותיו.</w:t>
      </w:r>
    </w:p>
    <w:p w14:paraId="6526710B" w14:textId="77777777" w:rsidR="008A2670" w:rsidRPr="00BE22CE" w:rsidRDefault="008A2670" w:rsidP="008A2670">
      <w:pPr>
        <w:spacing w:after="200" w:line="360" w:lineRule="auto"/>
        <w:contextualSpacing/>
        <w:jc w:val="both"/>
        <w:rPr>
          <w:rFonts w:ascii="David" w:eastAsia="Calibri" w:hAnsi="David"/>
          <w:sz w:val="26"/>
          <w:szCs w:val="26"/>
          <w:rtl/>
        </w:rPr>
      </w:pPr>
      <w:r w:rsidRPr="00BE22CE">
        <w:rPr>
          <w:rFonts w:ascii="David" w:eastAsia="Calibri" w:hAnsi="David"/>
          <w:sz w:val="26"/>
          <w:szCs w:val="26"/>
          <w:rtl/>
        </w:rPr>
        <w:t>עסקו האחרון של הנאשם היה בתחום הקייטרינג בין השנים 2017-18. הנאשם השקיע בהקמת העסק, ובתוך כך נטל הלוואות מהרשויות ובהמשך מגורמים פרטיים בעייתיים. הנאשם תאר קושי להשלים עם כישלון העסק ותהליך התדרדרות שחווה ברמה הכלכלית והרגשית. עוד תאר כי נקלע לחובות כספיים לגורמים בעייתיים, שהוסדרו על ידי בני משפחתו לאחר שנעצר. בנוסף הציג מסמכים באשר לתהליך פשיטת רגל בו הוא נתון מול הרשויות. כאמור, כיום הנאשם עובד כעובד מטבח במסעדה, תאר יציבות תעסוקתית, עובד 12 שעות ביום ומאמץ לפרנס את משפחתו. הנאשם דיווח כי מאז מעצרו מתמודד עם מצבי חרדה ותנודות במצבו הרגשי. שלל שימוש בחומרים ממכרים כלשהם לאורך חייו.</w:t>
      </w:r>
    </w:p>
    <w:p w14:paraId="0ECBA9E9" w14:textId="77777777" w:rsidR="008A2670" w:rsidRPr="00BE22CE" w:rsidRDefault="008A2670" w:rsidP="008A2670">
      <w:pPr>
        <w:spacing w:after="200" w:line="360" w:lineRule="auto"/>
        <w:contextualSpacing/>
        <w:jc w:val="both"/>
        <w:rPr>
          <w:rFonts w:ascii="David" w:eastAsia="Calibri" w:hAnsi="David"/>
          <w:sz w:val="26"/>
          <w:szCs w:val="26"/>
          <w:rtl/>
        </w:rPr>
      </w:pPr>
    </w:p>
    <w:p w14:paraId="36420D3D" w14:textId="77777777" w:rsidR="008A2670" w:rsidRPr="00BE22CE" w:rsidRDefault="008A2670" w:rsidP="008A2670">
      <w:pPr>
        <w:spacing w:after="200" w:line="360" w:lineRule="auto"/>
        <w:contextualSpacing/>
        <w:jc w:val="both"/>
        <w:rPr>
          <w:rFonts w:ascii="David" w:eastAsia="Calibri" w:hAnsi="David"/>
          <w:sz w:val="26"/>
          <w:szCs w:val="26"/>
          <w:rtl/>
        </w:rPr>
      </w:pPr>
      <w:r w:rsidRPr="00BE22CE">
        <w:rPr>
          <w:rFonts w:ascii="David" w:eastAsia="Calibri" w:hAnsi="David"/>
          <w:sz w:val="26"/>
          <w:szCs w:val="26"/>
          <w:rtl/>
        </w:rPr>
        <w:t xml:space="preserve">הנאשם נעדר עבר פלילי. בגין תיק זה היה עצור לראשונה בחייו למשך כחודש, ולאחר מכן שוחרר למעצר בית, אשר עם הזמן הוקלו התנאים. במסגרת צו פיקוח המעצר, השתלב </w:t>
      </w:r>
      <w:r w:rsidRPr="00BE22CE">
        <w:rPr>
          <w:rFonts w:ascii="David" w:eastAsia="Calibri" w:hAnsi="David"/>
          <w:sz w:val="26"/>
          <w:szCs w:val="26"/>
          <w:rtl/>
        </w:rPr>
        <w:lastRenderedPageBreak/>
        <w:t xml:space="preserve">הנאשם בסוף דצמבר 2019, בקבוצה טיפולית שבועית לעצורי בית. בחלוף כשלושה חודשים, הופסקה פעילות הקבוצה על רקע משבר הקורונה, והנאשם לווה בשיחות פרטניות. במהלך פעילות הקבוצה, הגיע הנאשם למפגשים בקביעות, היה מעורב בשיחות, וגילה יכולת לשתף בקשייו ובהתנהלותו. </w:t>
      </w:r>
    </w:p>
    <w:p w14:paraId="1F029C7A" w14:textId="77777777" w:rsidR="008A2670" w:rsidRPr="00BE22CE" w:rsidRDefault="008A2670" w:rsidP="008A2670">
      <w:pPr>
        <w:spacing w:after="200" w:line="360" w:lineRule="auto"/>
        <w:contextualSpacing/>
        <w:jc w:val="both"/>
        <w:rPr>
          <w:rFonts w:ascii="David" w:eastAsia="Calibri" w:hAnsi="David"/>
          <w:sz w:val="26"/>
          <w:szCs w:val="26"/>
          <w:rtl/>
        </w:rPr>
      </w:pPr>
    </w:p>
    <w:p w14:paraId="4239BA74" w14:textId="77777777" w:rsidR="008A2670" w:rsidRPr="00BE22CE" w:rsidRDefault="008A2670" w:rsidP="008A2670">
      <w:pPr>
        <w:spacing w:after="200" w:line="360" w:lineRule="auto"/>
        <w:contextualSpacing/>
        <w:jc w:val="both"/>
        <w:rPr>
          <w:rFonts w:ascii="David" w:eastAsia="Calibri" w:hAnsi="David"/>
          <w:sz w:val="26"/>
          <w:szCs w:val="26"/>
          <w:rtl/>
        </w:rPr>
      </w:pPr>
      <w:r w:rsidRPr="00BE22CE">
        <w:rPr>
          <w:rFonts w:ascii="David" w:eastAsia="Calibri" w:hAnsi="David"/>
          <w:sz w:val="26"/>
          <w:szCs w:val="26"/>
          <w:rtl/>
        </w:rPr>
        <w:t xml:space="preserve">שירות המבחן התרשם מאדם בעל יכולות קוגניטיביות ותפקודיות טובות, אשר לאורך חייו מרוכז בהוכחת יכולות והצלחה ברמה הכלכלית והחומרית. הנאשם לקח אחריות מלאה על מעשיו ועל התנהגותו הבעייתית, ושיתף כי התנהלותו העסקית התרכזה בקידום העסק לצד לקיחת סיכונים והתנהלות כלכלית בעייתית. הנאשם מסוגל להתבונן באופן ביקורתי על התנהגותו, לשתף בפתיחות בדפוסיו ובבחירה בפתרונות בעייתיים ועברייניים לקשייו. ניכרת יכולת טובה להתייחס לאפשרויות ולאלטרנטיבות פעולה אחרות ומקדמות יותר כפתרון לבעיותיו. שירות המבחן העריך כי להליך המשפטי השפעה מרתיעה ומבגרת עבור הנאשם וציין כי הנאשם ביטא נכונות להשתלב בקבוצה טיפולית לעוברי חוק מבוגרים בשירות המבחן.  </w:t>
      </w:r>
    </w:p>
    <w:p w14:paraId="3BB2CE94" w14:textId="77777777" w:rsidR="008A2670" w:rsidRPr="00BE22CE" w:rsidRDefault="008A2670" w:rsidP="008A2670">
      <w:pPr>
        <w:spacing w:after="200" w:line="360" w:lineRule="auto"/>
        <w:contextualSpacing/>
        <w:jc w:val="both"/>
        <w:rPr>
          <w:rFonts w:ascii="David" w:eastAsia="Calibri" w:hAnsi="David"/>
          <w:sz w:val="26"/>
          <w:szCs w:val="26"/>
          <w:rtl/>
        </w:rPr>
      </w:pPr>
    </w:p>
    <w:p w14:paraId="55ABE6D2" w14:textId="77777777" w:rsidR="008A2670" w:rsidRPr="00BE22CE" w:rsidRDefault="008A2670" w:rsidP="008A2670">
      <w:pPr>
        <w:spacing w:after="200" w:line="360" w:lineRule="auto"/>
        <w:contextualSpacing/>
        <w:jc w:val="both"/>
        <w:rPr>
          <w:rFonts w:ascii="David" w:eastAsia="Calibri" w:hAnsi="David"/>
          <w:sz w:val="26"/>
          <w:szCs w:val="26"/>
          <w:rtl/>
        </w:rPr>
      </w:pPr>
      <w:r w:rsidRPr="00BE22CE">
        <w:rPr>
          <w:rFonts w:ascii="David" w:eastAsia="Calibri" w:hAnsi="David"/>
          <w:sz w:val="26"/>
          <w:szCs w:val="26"/>
          <w:rtl/>
        </w:rPr>
        <w:t xml:space="preserve">כגורמים מגבירי סיכון שקל שירות המבחן את חומרת העבירה, כשברקע שיקולים תועלתניים והתנהגות בעייתית ופורצת גבולות לאורך זמן, עיסוק בהוכחה עצמית והסתרת התנהגותו ומעשיו מסביבתו. במצבי משבר ופגיעה ברמה הרגשית הנאשם עלול לפנות לדרכי פתרון בעייתיים לקשייו תוך קושי בהפעלת שיקול דעת. כגורמים מפחיתי סיכון נשקלו העדר עבר פלילי, העדר דפוסים שוליים מגובשים, קיומן של שאיפות מקדמות לעתיד והעובדה כי ההליך הפלילי מהווה עבורו גורם מרתיע. בנוסף הנאשם לוקח אחריות על מעשיו, משתף באורח חייו ובהתנהגותו הבעייתית, תוך עמדה בוגרת וביקורתית כלפי עצמו. כל אלה מלמדים על הפחתה ברמת הסיכון להישנות עבירות לצד צורך בשילוב בטיפול המשכי. על רקע זה התבקשה דחייה לצורך שילובו של הנאשם בקבוצה טיפולית. </w:t>
      </w:r>
    </w:p>
    <w:p w14:paraId="3EC2E513" w14:textId="77777777" w:rsidR="008A2670" w:rsidRPr="00BE22CE" w:rsidRDefault="008A2670" w:rsidP="008A2670">
      <w:pPr>
        <w:spacing w:after="200" w:line="360" w:lineRule="auto"/>
        <w:contextualSpacing/>
        <w:jc w:val="both"/>
        <w:rPr>
          <w:rFonts w:ascii="David" w:eastAsia="Calibri" w:hAnsi="David"/>
          <w:sz w:val="26"/>
          <w:szCs w:val="26"/>
          <w:rtl/>
        </w:rPr>
      </w:pPr>
    </w:p>
    <w:p w14:paraId="55DADB20" w14:textId="77777777" w:rsidR="008A2670" w:rsidRPr="00BE22CE" w:rsidRDefault="008A2670" w:rsidP="008A2670">
      <w:pPr>
        <w:spacing w:after="200" w:line="360" w:lineRule="auto"/>
        <w:contextualSpacing/>
        <w:jc w:val="both"/>
        <w:rPr>
          <w:rFonts w:ascii="David" w:eastAsia="Calibri" w:hAnsi="David"/>
          <w:sz w:val="26"/>
          <w:szCs w:val="26"/>
          <w:rtl/>
        </w:rPr>
      </w:pPr>
      <w:r w:rsidRPr="00BE22CE">
        <w:rPr>
          <w:rFonts w:ascii="David" w:eastAsia="Calibri" w:hAnsi="David"/>
          <w:b/>
          <w:bCs/>
          <w:sz w:val="26"/>
          <w:szCs w:val="26"/>
          <w:rtl/>
        </w:rPr>
        <w:t>מהתסקיר המשלים שהוגש ביום 2.9.21</w:t>
      </w:r>
      <w:r w:rsidRPr="00BE22CE">
        <w:rPr>
          <w:rFonts w:ascii="David" w:eastAsia="Calibri" w:hAnsi="David"/>
          <w:sz w:val="26"/>
          <w:szCs w:val="26"/>
          <w:rtl/>
        </w:rPr>
        <w:t>, עולה כי בחודש מרץ 2021 השתלב הנאשם בקבוצה טיפולית שבועית ייעודית לעוברי חוק מבוגרים. הנאשם הגיע באופן סדיר ועקבי לכל המפגשים, עמד בכללי הטיפול והיה מעורב בשיח וקשוב לחברי הקבוצה. במסגרת הקבוצה עבר הנאשם תהליך של עיבוד התנהגותו בעבירה, והוא מכיר כיום באלטרנטיבות פעולה אחרות בהן יכול היה לבחור. הערכת הסיכון במצבו מלמדת על רמת סיכון נמוכה להישנות מעורבות עוברת חוק, והנאשם אף מביע נכונות להמשיך וליטול חלק בהליך הטיפולי.</w:t>
      </w:r>
    </w:p>
    <w:p w14:paraId="48153091" w14:textId="77777777" w:rsidR="008A2670" w:rsidRDefault="008A2670" w:rsidP="008A2670">
      <w:pPr>
        <w:spacing w:after="200" w:line="360" w:lineRule="auto"/>
        <w:contextualSpacing/>
        <w:jc w:val="both"/>
        <w:rPr>
          <w:rFonts w:ascii="David" w:eastAsia="Calibri" w:hAnsi="David"/>
          <w:sz w:val="26"/>
          <w:szCs w:val="26"/>
          <w:rtl/>
        </w:rPr>
      </w:pPr>
    </w:p>
    <w:p w14:paraId="6FF511A0" w14:textId="77777777" w:rsidR="008A2670" w:rsidRPr="00BE22CE" w:rsidRDefault="008A2670" w:rsidP="008A2670">
      <w:pPr>
        <w:spacing w:after="200" w:line="360" w:lineRule="auto"/>
        <w:contextualSpacing/>
        <w:jc w:val="both"/>
        <w:rPr>
          <w:rFonts w:ascii="David" w:eastAsia="Calibri" w:hAnsi="David"/>
          <w:sz w:val="26"/>
          <w:szCs w:val="26"/>
          <w:rtl/>
        </w:rPr>
      </w:pPr>
    </w:p>
    <w:p w14:paraId="27B216FF" w14:textId="77777777" w:rsidR="008A2670" w:rsidRPr="00BE22CE" w:rsidRDefault="008A2670" w:rsidP="008A2670">
      <w:pPr>
        <w:spacing w:after="200" w:line="360" w:lineRule="auto"/>
        <w:contextualSpacing/>
        <w:jc w:val="both"/>
        <w:rPr>
          <w:rFonts w:ascii="David" w:eastAsia="Calibri" w:hAnsi="David"/>
          <w:sz w:val="26"/>
          <w:szCs w:val="26"/>
          <w:rtl/>
        </w:rPr>
      </w:pPr>
      <w:r w:rsidRPr="00BE22CE">
        <w:rPr>
          <w:rFonts w:ascii="David" w:eastAsia="Calibri" w:hAnsi="David"/>
          <w:sz w:val="26"/>
          <w:szCs w:val="26"/>
          <w:rtl/>
        </w:rPr>
        <w:t>לסיכום, התרשם שירות המבחן מיכולתו של הנאשם לקחת אחריות על מעשיו, מהשתלבותו החיובית והרצינית בטיפול ומקיומה של מוטיבציה להמשך טיפול. נתונים אלה, אשר נשקלו על רקע גילו, עברו הנקי, תפקודו התקין לאורך השנים, שאיפתו לתפקוד נורמטיבי והערכת הסיכון הנמוכה במצבו הביאו להמלצה על ענישה מוחשית בדמות מאסר בדרך של עבודות שירות, לצד הטלת צו מבחן לתקופה של שנה וחצי.</w:t>
      </w:r>
    </w:p>
    <w:p w14:paraId="7628EF74" w14:textId="77777777" w:rsidR="008A2670" w:rsidRPr="00BE22CE" w:rsidRDefault="008A2670" w:rsidP="008A2670">
      <w:pPr>
        <w:spacing w:after="200" w:line="360" w:lineRule="auto"/>
        <w:contextualSpacing/>
        <w:jc w:val="both"/>
        <w:rPr>
          <w:rFonts w:ascii="David" w:eastAsia="Calibri" w:hAnsi="David"/>
          <w:sz w:val="26"/>
          <w:szCs w:val="26"/>
          <w:rtl/>
        </w:rPr>
      </w:pPr>
    </w:p>
    <w:p w14:paraId="1B772589" w14:textId="77777777" w:rsidR="008A2670" w:rsidRPr="008A2670" w:rsidRDefault="008A2670" w:rsidP="008A2670">
      <w:pPr>
        <w:spacing w:after="200" w:line="360" w:lineRule="auto"/>
        <w:contextualSpacing/>
        <w:jc w:val="both"/>
        <w:rPr>
          <w:rFonts w:ascii="David" w:eastAsia="Calibri" w:hAnsi="David"/>
          <w:sz w:val="26"/>
          <w:szCs w:val="26"/>
          <w:rtl/>
        </w:rPr>
      </w:pPr>
    </w:p>
    <w:p w14:paraId="44E7BDEE" w14:textId="77777777" w:rsidR="008A2670" w:rsidRPr="00BE22CE" w:rsidRDefault="008A2670" w:rsidP="008A2670">
      <w:pPr>
        <w:spacing w:line="360" w:lineRule="auto"/>
        <w:jc w:val="both"/>
        <w:rPr>
          <w:rFonts w:ascii="David" w:hAnsi="David"/>
          <w:b/>
          <w:bCs/>
          <w:sz w:val="26"/>
          <w:szCs w:val="26"/>
          <w:u w:val="single"/>
          <w:rtl/>
        </w:rPr>
      </w:pPr>
      <w:r w:rsidRPr="00BE22CE">
        <w:rPr>
          <w:rFonts w:ascii="David" w:hAnsi="David"/>
          <w:b/>
          <w:bCs/>
          <w:sz w:val="26"/>
          <w:szCs w:val="26"/>
          <w:u w:val="single"/>
          <w:rtl/>
        </w:rPr>
        <w:t xml:space="preserve">טיעוני הצדדים: </w:t>
      </w:r>
    </w:p>
    <w:p w14:paraId="096E200B"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בטיעוניה עמדה ב"כ המאשימה על פרטי הסדר הטיעון וציינה את נסיבות ביצוע העבירה. בתוך כך ציינה כי מדובר בעבירה מתוכננת, הכוללת רכישת ציוד רב, ארגון המרתף בבית, השקעה כספית, וכי המעבדה פעלה במשך תקופה של כשנה והפיקה כמות גדולה של סם מסוג קנאביס במשקל כולל של 108 ק"ג. בנוסף, נטל הנאשם חשמל שלא כדין בשווי של כ-114,000 ₪. עוד ציינה כי המניע לפעולותיו היה כלכלי. ב"כ המאשימה הפנתה לערכים החברתיים שנפגעו כתוצאה ממעשיו של הנאשם ובהם הצורך בהגנה על הציבור מפני הנזקים הישירים והעקיפים הנובעים מהשימוש בסמים. לדבריה, הקמת מעבדות לגידול סמים הפכה להיות תופעה חמורה ורחבת היקף המחייבת, על פי פסיקת בית המשפט העליון, ענישה משמעותית שתרתיע עבריינים פוטנציאליים מפני ביצוע מעשים דומים. מידת הפגיעה בערכים החברתיים במקרה זה הינה בינונית-גבוהה, בשים לב לכמות הסם שהופק ולפרק הזמן הממושך בו הופעלה המעבדה. המאשימה הפנתה לאסופת פסיקה ביחס למתחמי הענישה הנהוגים ובעניין שיקולי שיקום ועתרה לקבוע מתחם הנע בין 30 ל-50 חודשי מאסר בפועל.</w:t>
      </w:r>
    </w:p>
    <w:p w14:paraId="60CFEB89" w14:textId="77777777" w:rsidR="008A2670" w:rsidRPr="00BE22CE" w:rsidRDefault="008A2670" w:rsidP="008A2670">
      <w:pPr>
        <w:spacing w:line="360" w:lineRule="auto"/>
        <w:jc w:val="both"/>
        <w:rPr>
          <w:rFonts w:ascii="David" w:hAnsi="David"/>
          <w:sz w:val="26"/>
          <w:szCs w:val="26"/>
          <w:rtl/>
        </w:rPr>
      </w:pPr>
    </w:p>
    <w:p w14:paraId="238BC0AF"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 xml:space="preserve">באשר לעונש המתאים לנאשם בגדר המתחם, עתרה המאשימה למקם את עונשו של הנאשם בתחתיתו של השליש האמצעי של המתחם, זאת לצד ענישה משלימה בדמות מאסר על תנאי, קנס משמעותי וחילוט ציוד המעבדה. לקולא הזכירה את העובדה כי הנאשם ללא עבר פלילי, לקח אחריות על מעשיו וחסך זמן שיפוטי. עוד הזכירה את האמור בתסקיר, אשר ממליץ על ענישה בדרך של עבודות שירות, אך טענה כי אין מקום בתיק זה לחרוג לקולא ממתחם העונש ולכן אין לאמץ את המלצת שירות המבחן. </w:t>
      </w:r>
    </w:p>
    <w:p w14:paraId="436BD237" w14:textId="77777777" w:rsidR="008A2670" w:rsidRPr="00BE22CE" w:rsidRDefault="008A2670" w:rsidP="008A2670">
      <w:pPr>
        <w:spacing w:line="360" w:lineRule="auto"/>
        <w:jc w:val="both"/>
        <w:rPr>
          <w:rFonts w:ascii="David" w:hAnsi="David"/>
          <w:sz w:val="26"/>
          <w:szCs w:val="26"/>
          <w:rtl/>
        </w:rPr>
      </w:pPr>
    </w:p>
    <w:p w14:paraId="1A6C5D40"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מנגד, ביקש הסנגור המלומד לשכנע כי ראוי במקרה זה לסטות לקולא ממתחם העונש ההולם מטעמי שיקום, להימנע משליחתו של הנאשם למאסר מאחורי סורג ובריח ולאמץ את המלצות שירות המבחן. הסנגור ציין כי מדובר במי שהסתבך לראשונה עם החוק והוא נטול עבר פלילי, עובד כשכיר וש</w:t>
      </w:r>
      <w:r>
        <w:rPr>
          <w:rFonts w:ascii="David" w:hAnsi="David"/>
          <w:sz w:val="26"/>
          <w:szCs w:val="26"/>
          <w:rtl/>
        </w:rPr>
        <w:t xml:space="preserve">ומר על אורח חיים נורמטיבי. </w:t>
      </w:r>
      <w:r>
        <w:rPr>
          <w:rFonts w:ascii="David" w:hAnsi="David" w:hint="cs"/>
          <w:sz w:val="26"/>
          <w:szCs w:val="26"/>
          <w:rtl/>
        </w:rPr>
        <w:t xml:space="preserve">הסנגור </w:t>
      </w:r>
      <w:r w:rsidRPr="00BE22CE">
        <w:rPr>
          <w:rFonts w:ascii="David" w:hAnsi="David"/>
          <w:sz w:val="26"/>
          <w:szCs w:val="26"/>
          <w:rtl/>
        </w:rPr>
        <w:t xml:space="preserve">פנה לתסקיר שירות המבחן וציין כי על פי האמור בו הנאשם מבין את טעותו וכיום יודע מה לעשות אם ייקלע בעתיד למצב דומה. התסקירים מלמדים על יציבות תעסוקתית, ועל עקביות והתפתחות בתהליך, הבנת הדברים והפנמתם, לצד קיום שגרת חיים חיובית. </w:t>
      </w:r>
    </w:p>
    <w:p w14:paraId="4A422ED9" w14:textId="77777777" w:rsidR="008A2670" w:rsidRDefault="008A2670" w:rsidP="008A2670">
      <w:pPr>
        <w:spacing w:line="360" w:lineRule="auto"/>
        <w:jc w:val="both"/>
        <w:rPr>
          <w:rFonts w:ascii="David" w:hAnsi="David"/>
          <w:sz w:val="26"/>
          <w:szCs w:val="26"/>
          <w:rtl/>
        </w:rPr>
      </w:pPr>
    </w:p>
    <w:p w14:paraId="680C296D" w14:textId="77777777" w:rsidR="008A2670" w:rsidRPr="00BE22CE" w:rsidRDefault="008A2670" w:rsidP="008A2670">
      <w:pPr>
        <w:spacing w:line="360" w:lineRule="auto"/>
        <w:jc w:val="both"/>
        <w:rPr>
          <w:rFonts w:ascii="David" w:hAnsi="David"/>
          <w:sz w:val="26"/>
          <w:szCs w:val="26"/>
          <w:rtl/>
        </w:rPr>
      </w:pPr>
    </w:p>
    <w:p w14:paraId="359E1855"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 xml:space="preserve">עוד ציין הסנגור כי הנאשם אינו זקוק להתערבות טיפולית מרחיקת לכת דוגמת הליכי גמילה, ועל כן היכולת להצביע על הליך שיקומי משמעותי, שעונה על דרישות הפסיקה, הינה מוגבלת, אך הדגיש כי הנאשם עבר ועובר הליך טיפולי ממשי המתאים לצרכיו ואשר הפחית את רמת הסיכון העתידית הטמונה בו. הנאשם מתחרט ומתבייש במעשיו, אשר בוצעו על רקע משברי, ולמד דרכי התמודדות חלופיים עם הקשיים המאפיינים אותו. בנוסף, האינטרס הציבורי הוא שהנאשם ימשיך את הטיפול בשירות המבחן במסגרת צו מבחן לשנה וחצי וישוקם. הערכת הסיכון להישנות עבירות היא נמוכה. </w:t>
      </w:r>
    </w:p>
    <w:p w14:paraId="0D1857A3" w14:textId="77777777" w:rsidR="008A2670" w:rsidRPr="00BE22CE" w:rsidRDefault="008A2670" w:rsidP="008A2670">
      <w:pPr>
        <w:spacing w:line="360" w:lineRule="auto"/>
        <w:jc w:val="both"/>
        <w:rPr>
          <w:rFonts w:ascii="David" w:hAnsi="David"/>
          <w:sz w:val="26"/>
          <w:szCs w:val="26"/>
          <w:rtl/>
        </w:rPr>
      </w:pPr>
    </w:p>
    <w:p w14:paraId="79E6CB1F"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באשר למתחם עצמו, לא חלק הסנגור עקרונית על המתחם שהוצע על ידי המאשימה, אך הפנה לכך שבמספר החלטות נקבעו מתחמים נמוכים מעט יותר, כאשר הרף התחתון של מתחם העונש ההולם לגבי מעבדות ייצור קנבוס בהיקפים גדולים מעט יותר הוצב על 26 או 27 חודשים. מכל מקום, כאמור, עתר ב"כ הנאשם לסטייה לקולא גם מרף תחתון זה, מטעמי שיקום, עד לכדי הטלת מאסר שיינשא בעבודות שירות גרידא.</w:t>
      </w:r>
    </w:p>
    <w:p w14:paraId="260B6C55" w14:textId="77777777" w:rsidR="008A2670" w:rsidRPr="00BE22CE" w:rsidRDefault="008A2670" w:rsidP="008A2670">
      <w:pPr>
        <w:spacing w:line="360" w:lineRule="auto"/>
        <w:jc w:val="both"/>
        <w:rPr>
          <w:rFonts w:ascii="David" w:hAnsi="David"/>
          <w:sz w:val="26"/>
          <w:szCs w:val="26"/>
          <w:rtl/>
        </w:rPr>
      </w:pPr>
    </w:p>
    <w:p w14:paraId="1F47CD53"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לבסוף שמעתי גם את דברי הנאשם עצמו, אשר הביע חרטה עמוקה על מעשיו וביקש להעניק לו הזדמנות נוספת. הנאשם הסביר כי נכנס לסחרור על רקע המשבר הכלכלי אליו נקלע, ופעל בחוסר שיקול דעת ובניגוד לדפוסיו החיוביים. הוא ציין את הפגיעה שנגרמה לו ולבני משפחתו בעקבות חשיפת מעשיו, התחייב שלא ישוב עוד בעתיד לבצע מעשים דומים וביקש בכל לשון של בקשה לאפשר לו לחזור לחיות חיים נורמטיביים ולפרנס את משפחתו, ולהימנע מהשבתו אל בין חומות הכלא.</w:t>
      </w:r>
    </w:p>
    <w:p w14:paraId="209CB7D4" w14:textId="77777777" w:rsidR="008A2670" w:rsidRPr="00BE22CE" w:rsidRDefault="008A2670" w:rsidP="008A2670">
      <w:pPr>
        <w:spacing w:line="360" w:lineRule="auto"/>
        <w:jc w:val="both"/>
        <w:rPr>
          <w:rFonts w:ascii="David" w:hAnsi="David"/>
          <w:sz w:val="26"/>
          <w:szCs w:val="26"/>
          <w:rtl/>
        </w:rPr>
      </w:pPr>
    </w:p>
    <w:p w14:paraId="37450F37" w14:textId="77777777" w:rsidR="008A2670" w:rsidRPr="00BE22CE" w:rsidRDefault="008A2670" w:rsidP="008A2670">
      <w:pPr>
        <w:spacing w:line="360" w:lineRule="auto"/>
        <w:jc w:val="both"/>
        <w:rPr>
          <w:rFonts w:ascii="David" w:hAnsi="David"/>
          <w:b/>
          <w:bCs/>
          <w:sz w:val="26"/>
          <w:szCs w:val="26"/>
          <w:u w:val="single"/>
          <w:rtl/>
        </w:rPr>
      </w:pPr>
    </w:p>
    <w:p w14:paraId="6F658A98" w14:textId="77777777" w:rsidR="008A2670" w:rsidRPr="00BE22CE" w:rsidRDefault="008A2670" w:rsidP="008A2670">
      <w:pPr>
        <w:spacing w:line="360" w:lineRule="auto"/>
        <w:rPr>
          <w:rFonts w:ascii="David" w:hAnsi="David"/>
          <w:sz w:val="26"/>
          <w:szCs w:val="26"/>
          <w:rtl/>
        </w:rPr>
      </w:pPr>
      <w:r w:rsidRPr="00BE22CE">
        <w:rPr>
          <w:rFonts w:ascii="David" w:hAnsi="David"/>
          <w:b/>
          <w:bCs/>
          <w:sz w:val="26"/>
          <w:szCs w:val="26"/>
          <w:u w:val="single"/>
          <w:rtl/>
        </w:rPr>
        <w:t xml:space="preserve">דיון והכרעה: </w:t>
      </w:r>
    </w:p>
    <w:p w14:paraId="2582CC5A" w14:textId="77777777" w:rsidR="008A2670" w:rsidRPr="00BE22CE" w:rsidRDefault="008A2670" w:rsidP="008A2670">
      <w:pPr>
        <w:spacing w:line="360" w:lineRule="auto"/>
        <w:jc w:val="both"/>
        <w:rPr>
          <w:rFonts w:ascii="David" w:hAnsi="David"/>
          <w:sz w:val="26"/>
          <w:szCs w:val="26"/>
          <w:u w:val="single"/>
          <w:rtl/>
        </w:rPr>
      </w:pPr>
    </w:p>
    <w:p w14:paraId="25E65829" w14:textId="77777777" w:rsidR="008A2670" w:rsidRPr="00BE22CE" w:rsidRDefault="008A2670" w:rsidP="008A2670">
      <w:pPr>
        <w:spacing w:line="360" w:lineRule="auto"/>
        <w:jc w:val="both"/>
        <w:rPr>
          <w:rFonts w:ascii="David" w:hAnsi="David"/>
          <w:sz w:val="26"/>
          <w:szCs w:val="26"/>
          <w:u w:val="single"/>
          <w:rtl/>
        </w:rPr>
      </w:pPr>
      <w:r w:rsidRPr="00BE22CE">
        <w:rPr>
          <w:rFonts w:ascii="David" w:hAnsi="David"/>
          <w:sz w:val="26"/>
          <w:szCs w:val="26"/>
          <w:u w:val="single"/>
          <w:rtl/>
        </w:rPr>
        <w:t>מתחם העונש ההולם:</w:t>
      </w:r>
    </w:p>
    <w:p w14:paraId="10D0F0F8"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בשנים האחרונות הולכת וצוברת תאוצה התופעה של הקמת מעבדות רחבות היקף לייצור והפקה של סם מסוכן מסוג קנבוס. לתופעה זו תוצאות לוואי קשות, שכן  עבירות מעין אלה פוגעות פגיעה ממשית בערכים חברתיים חשובים ובהם הצורך להגן על הציבור, הן מפני הנזק הישיר שעשוי להיות כרוך בשימוש בסם והן מפני הנזק העקיף הנובע מעבירות הרכוש והאלימות אשר נלוות לא פעם להליכי הפצת הסם והשימוש בו. סם הקנבוס נחשב אמנם סם "</w:t>
      </w:r>
      <w:r w:rsidRPr="00BE22CE">
        <w:rPr>
          <w:rFonts w:ascii="David" w:hAnsi="David"/>
          <w:b/>
          <w:bCs/>
          <w:sz w:val="26"/>
          <w:szCs w:val="26"/>
          <w:rtl/>
        </w:rPr>
        <w:t>פחות חמור</w:t>
      </w:r>
      <w:r w:rsidRPr="00BE22CE">
        <w:rPr>
          <w:rFonts w:ascii="David" w:hAnsi="David"/>
          <w:sz w:val="26"/>
          <w:szCs w:val="26"/>
          <w:rtl/>
        </w:rPr>
        <w:t>", כלשונו של כב' השופט הנדל, ב</w:t>
      </w:r>
      <w:hyperlink r:id="rId15" w:history="1">
        <w:r w:rsidR="006928F4" w:rsidRPr="006928F4">
          <w:rPr>
            <w:rFonts w:ascii="David" w:hAnsi="David"/>
            <w:color w:val="0000FF"/>
            <w:sz w:val="26"/>
            <w:szCs w:val="26"/>
            <w:u w:val="single"/>
            <w:rtl/>
          </w:rPr>
          <w:t>ע"פ 5807/17</w:t>
        </w:r>
      </w:hyperlink>
      <w:r w:rsidRPr="00BE22CE">
        <w:rPr>
          <w:rFonts w:ascii="David" w:hAnsi="David"/>
          <w:sz w:val="26"/>
          <w:szCs w:val="26"/>
          <w:rtl/>
        </w:rPr>
        <w:t xml:space="preserve"> </w:t>
      </w:r>
      <w:r w:rsidRPr="00BE22CE">
        <w:rPr>
          <w:rFonts w:ascii="David" w:hAnsi="David"/>
          <w:b/>
          <w:bCs/>
          <w:sz w:val="26"/>
          <w:szCs w:val="26"/>
          <w:rtl/>
        </w:rPr>
        <w:t>דרחי נ' מ"י</w:t>
      </w:r>
      <w:r w:rsidRPr="00BE22CE">
        <w:rPr>
          <w:rFonts w:ascii="David" w:hAnsi="David"/>
          <w:sz w:val="26"/>
          <w:szCs w:val="26"/>
          <w:rtl/>
        </w:rPr>
        <w:t xml:space="preserve"> (18.6.18) (להלן: </w:t>
      </w:r>
      <w:r w:rsidRPr="00BE22CE">
        <w:rPr>
          <w:rFonts w:ascii="David" w:hAnsi="David"/>
          <w:b/>
          <w:bCs/>
          <w:sz w:val="26"/>
          <w:szCs w:val="26"/>
          <w:rtl/>
        </w:rPr>
        <w:t>"עניין דרחי"</w:t>
      </w:r>
      <w:r w:rsidRPr="00BE22CE">
        <w:rPr>
          <w:rFonts w:ascii="David" w:hAnsi="David"/>
          <w:sz w:val="26"/>
          <w:szCs w:val="26"/>
          <w:rtl/>
        </w:rPr>
        <w:t>), וזאת בהשוואה לסמים אחרים דוגמת קוקאין והרואין, אך לצד זאת הובהר כי מדיניות האכיפה המקלה שננקטה לאחרונה "</w:t>
      </w:r>
      <w:r w:rsidRPr="00BE22CE">
        <w:rPr>
          <w:rFonts w:ascii="David" w:hAnsi="David"/>
          <w:b/>
          <w:bCs/>
          <w:sz w:val="26"/>
          <w:szCs w:val="26"/>
          <w:rtl/>
        </w:rPr>
        <w:t>למשתמש העצמי בסם מסוג קנבוס פעם ראשונה לחוד, ומדיניות הענישה למפיץ, לסוחר ולמגדל, ולמסייע להם – לחוד</w:t>
      </w:r>
      <w:r w:rsidRPr="00BE22CE">
        <w:rPr>
          <w:rFonts w:ascii="David" w:hAnsi="David"/>
          <w:sz w:val="26"/>
          <w:szCs w:val="26"/>
          <w:rtl/>
        </w:rPr>
        <w:t>" (שם, פסקה 4). לנוכח עצמת הפגיעה של מעשים מעין אלה בערכים החברתיים המוגנים ציין בהקשר זה אך לאחרונה בית המשפט העליון, כי "</w:t>
      </w:r>
      <w:r w:rsidRPr="00BE22CE">
        <w:rPr>
          <w:rFonts w:ascii="David" w:hAnsi="David"/>
          <w:b/>
          <w:bCs/>
          <w:sz w:val="26"/>
          <w:szCs w:val="26"/>
          <w:rtl/>
        </w:rPr>
        <w:t>יש צורך בהטלת ענישה ממשית אשר תרתיע עבריינים פוטנציאליים...  זאת, בין היתר במטרה למגר את מעבדות הסמים הפועלות במדינה, המתפשטות כאש בשדה קוצים.</w:t>
      </w:r>
      <w:r w:rsidRPr="00BE22CE">
        <w:rPr>
          <w:rFonts w:ascii="David" w:hAnsi="David"/>
          <w:sz w:val="26"/>
          <w:szCs w:val="26"/>
          <w:rtl/>
        </w:rPr>
        <w:t>" (</w:t>
      </w:r>
      <w:hyperlink r:id="rId16" w:history="1">
        <w:r w:rsidR="006928F4" w:rsidRPr="006928F4">
          <w:rPr>
            <w:rFonts w:ascii="David" w:hAnsi="David"/>
            <w:color w:val="0000FF"/>
            <w:sz w:val="26"/>
            <w:szCs w:val="26"/>
            <w:u w:val="single"/>
            <w:rtl/>
          </w:rPr>
          <w:t>ע"פ 4387/20</w:t>
        </w:r>
      </w:hyperlink>
      <w:r w:rsidRPr="00BE22CE">
        <w:rPr>
          <w:rFonts w:ascii="David" w:hAnsi="David"/>
          <w:sz w:val="26"/>
          <w:szCs w:val="26"/>
          <w:rtl/>
        </w:rPr>
        <w:t xml:space="preserve"> </w:t>
      </w:r>
      <w:r w:rsidRPr="00BE22CE">
        <w:rPr>
          <w:rFonts w:ascii="David" w:hAnsi="David"/>
          <w:b/>
          <w:bCs/>
          <w:sz w:val="26"/>
          <w:szCs w:val="26"/>
          <w:rtl/>
        </w:rPr>
        <w:t>מ"י נ' דרור</w:t>
      </w:r>
      <w:r w:rsidRPr="00BE22CE">
        <w:rPr>
          <w:rFonts w:ascii="David" w:hAnsi="David"/>
          <w:sz w:val="26"/>
          <w:szCs w:val="26"/>
          <w:rtl/>
        </w:rPr>
        <w:t xml:space="preserve"> (8.2.21).</w:t>
      </w:r>
    </w:p>
    <w:p w14:paraId="3AB905ED" w14:textId="77777777" w:rsidR="008A2670" w:rsidRPr="00BE22CE" w:rsidRDefault="008A2670" w:rsidP="008A2670">
      <w:pPr>
        <w:spacing w:line="360" w:lineRule="auto"/>
        <w:jc w:val="both"/>
        <w:rPr>
          <w:rFonts w:ascii="David" w:hAnsi="David"/>
          <w:sz w:val="26"/>
          <w:szCs w:val="26"/>
          <w:rtl/>
        </w:rPr>
      </w:pPr>
    </w:p>
    <w:p w14:paraId="672538E6"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 xml:space="preserve">הנסיבות הקשורות בביצוע העבירה במקרה שלפנינו מצביעות אף הן על מידה בלתי מבוטלת של חומרה, ובצדק ביקשה המאשימה לראות במידת הפגיעה בערכים החברתיים ככזו המצויה ברף הבינוני-גבוה. מעובדות כתב האישום ניתן ללמוד על כך שהנאשם הקים במרתף ביתו השכור מעבדה רחבת היקף לייצור סם, מתוך תכנון מוקדם ומודעות מלאה לטיב מעשיו ולהשלכותיהם. הקמת המעבדה הייתה כרוכה בהשקעה רבה, הן במונחי עלות כספית והן במונחי זמן ומשאבים, ותעיד על כך רשימת הציוד המקיפה המפורטת בכתב האישום. עוד יש להזכיר כי המעבדה פעלה לאורך תקופה ארוכה של שנה תמימה וכי במועד המעצר נתפסו בתוכה לא פחות מ-108 ק"ג נטו של סם מסוג קנבוס, בשווי כספי אדיר. יתרה מכך, הנאשם חיבר את המבנה ובו המעבדה בחיבור פיראטי לרשת החשמל, ונטל ללא רשות חשמל בשווי ניכר של כ-114,000 ₪. </w:t>
      </w:r>
    </w:p>
    <w:p w14:paraId="1A04CDA9" w14:textId="77777777" w:rsidR="008A2670" w:rsidRPr="00BE22CE" w:rsidRDefault="008A2670" w:rsidP="008A2670">
      <w:pPr>
        <w:spacing w:line="360" w:lineRule="auto"/>
        <w:jc w:val="both"/>
        <w:rPr>
          <w:rFonts w:ascii="David" w:hAnsi="David"/>
          <w:sz w:val="26"/>
          <w:szCs w:val="26"/>
          <w:rtl/>
        </w:rPr>
      </w:pPr>
    </w:p>
    <w:p w14:paraId="45529AC5"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 xml:space="preserve">מטיעוני הצדדים עולה כי המחלוקת ביניהם בכל הנוגע למתחמי הענישה מצומצמת ביותר. המאשימה עתרה בטיעוניה למתחם הנע בין 30 ל-50 חודשי מאסר בפועל, ואילו הסנגור המלומד טען כי הרף התחתון עשוי להיות נמוך מעט יותר מהמבוקש על ידי המאשימה. המחלוקת מצומצמת אפוא, אך על מנת לדייק ככל שניתן אבחן את </w:t>
      </w:r>
      <w:r w:rsidRPr="00BE22CE">
        <w:rPr>
          <w:rFonts w:ascii="David" w:hAnsi="David"/>
          <w:b/>
          <w:bCs/>
          <w:sz w:val="26"/>
          <w:szCs w:val="26"/>
          <w:rtl/>
        </w:rPr>
        <w:t>מדיניות הענישה</w:t>
      </w:r>
      <w:r w:rsidRPr="00BE22CE">
        <w:rPr>
          <w:rFonts w:ascii="David" w:hAnsi="David"/>
          <w:sz w:val="26"/>
          <w:szCs w:val="26"/>
          <w:rtl/>
        </w:rPr>
        <w:t xml:space="preserve"> </w:t>
      </w:r>
      <w:r w:rsidRPr="00BE22CE">
        <w:rPr>
          <w:rFonts w:ascii="David" w:hAnsi="David"/>
          <w:b/>
          <w:bCs/>
          <w:sz w:val="26"/>
          <w:szCs w:val="26"/>
          <w:rtl/>
        </w:rPr>
        <w:t>הנוהגת</w:t>
      </w:r>
      <w:r w:rsidRPr="00BE22CE">
        <w:rPr>
          <w:rFonts w:ascii="David" w:hAnsi="David"/>
          <w:sz w:val="26"/>
          <w:szCs w:val="26"/>
          <w:rtl/>
        </w:rPr>
        <w:t xml:space="preserve"> במקרים דומים, ואצביע על המתחם ההולם לחומרת מעשיו ולמידת אשמתו של הנאשם.</w:t>
      </w:r>
    </w:p>
    <w:p w14:paraId="0D085142" w14:textId="77777777" w:rsidR="008A2670" w:rsidRPr="00BE22CE" w:rsidRDefault="008A2670" w:rsidP="008A2670">
      <w:pPr>
        <w:spacing w:line="360" w:lineRule="auto"/>
        <w:jc w:val="both"/>
        <w:rPr>
          <w:rFonts w:ascii="David" w:hAnsi="David"/>
          <w:sz w:val="26"/>
          <w:szCs w:val="26"/>
          <w:rtl/>
        </w:rPr>
      </w:pPr>
    </w:p>
    <w:p w14:paraId="132214B7"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ב</w:t>
      </w:r>
      <w:hyperlink r:id="rId17" w:history="1">
        <w:r w:rsidR="006928F4" w:rsidRPr="006928F4">
          <w:rPr>
            <w:rFonts w:ascii="David" w:hAnsi="David"/>
            <w:color w:val="0000FF"/>
            <w:sz w:val="26"/>
            <w:szCs w:val="26"/>
            <w:u w:val="single"/>
            <w:rtl/>
          </w:rPr>
          <w:t>ע"פ 8988/16</w:t>
        </w:r>
      </w:hyperlink>
      <w:r w:rsidRPr="00BE22CE">
        <w:rPr>
          <w:rFonts w:ascii="David" w:hAnsi="David"/>
          <w:sz w:val="26"/>
          <w:szCs w:val="26"/>
          <w:rtl/>
        </w:rPr>
        <w:t xml:space="preserve"> </w:t>
      </w:r>
      <w:r w:rsidRPr="00BE22CE">
        <w:rPr>
          <w:rFonts w:ascii="David" w:hAnsi="David"/>
          <w:b/>
          <w:bCs/>
          <w:sz w:val="26"/>
          <w:szCs w:val="26"/>
          <w:rtl/>
        </w:rPr>
        <w:t xml:space="preserve">בן סימון נ' מ"י </w:t>
      </w:r>
      <w:r w:rsidRPr="00BE22CE">
        <w:rPr>
          <w:rFonts w:ascii="David" w:hAnsi="David"/>
          <w:sz w:val="26"/>
          <w:szCs w:val="26"/>
          <w:rtl/>
        </w:rPr>
        <w:t xml:space="preserve">(8.3.17), נדחה ערעורו של נאשם אשר הורשע על פי הודאתו בעבירות של ייצור הכנה והפקה של סם, סחר והספקת סם ונטילת חשמל. הנאשם הקים מעבדה לגידול סם מסוג קנבוס בביתו, גידל בה 282 שתילים  </w:t>
      </w:r>
      <w:r w:rsidRPr="00BE22CE">
        <w:rPr>
          <w:rFonts w:ascii="David" w:hAnsi="David"/>
          <w:b/>
          <w:bCs/>
          <w:sz w:val="26"/>
          <w:szCs w:val="26"/>
          <w:rtl/>
        </w:rPr>
        <w:t xml:space="preserve">במשקל 87.25 ק"ג </w:t>
      </w:r>
      <w:r w:rsidRPr="00BE22CE">
        <w:rPr>
          <w:rFonts w:ascii="David" w:hAnsi="David"/>
          <w:sz w:val="26"/>
          <w:szCs w:val="26"/>
          <w:rtl/>
        </w:rPr>
        <w:t xml:space="preserve">וגנב חשמל בשווי של עשרות אלפי ₪. נקבע </w:t>
      </w:r>
      <w:r w:rsidRPr="00BE22CE">
        <w:rPr>
          <w:rFonts w:ascii="David" w:hAnsi="David"/>
          <w:b/>
          <w:bCs/>
          <w:sz w:val="26"/>
          <w:szCs w:val="26"/>
          <w:rtl/>
        </w:rPr>
        <w:t>מתחם שבין 28 ל- 48 חודשי מאסר</w:t>
      </w:r>
      <w:r w:rsidRPr="00BE22CE">
        <w:rPr>
          <w:rFonts w:ascii="David" w:hAnsi="David"/>
          <w:sz w:val="26"/>
          <w:szCs w:val="26"/>
          <w:rtl/>
        </w:rPr>
        <w:t xml:space="preserve"> בפועל, והנאשם נדון ל-</w:t>
      </w:r>
      <w:r w:rsidRPr="00BE22CE">
        <w:rPr>
          <w:rFonts w:ascii="David" w:hAnsi="David"/>
          <w:b/>
          <w:bCs/>
          <w:sz w:val="26"/>
          <w:szCs w:val="26"/>
          <w:rtl/>
        </w:rPr>
        <w:t xml:space="preserve"> 36 חודשי מאסר בפועל</w:t>
      </w:r>
      <w:r w:rsidRPr="00BE22CE">
        <w:rPr>
          <w:rFonts w:ascii="David" w:hAnsi="David"/>
          <w:sz w:val="26"/>
          <w:szCs w:val="26"/>
          <w:rtl/>
        </w:rPr>
        <w:t>, מאסר על תנאי, וקנס בסך 40,000 ₪. ערעור הנאשם לבית המשפט העליון – נדחה.</w:t>
      </w:r>
    </w:p>
    <w:p w14:paraId="1D816BC0" w14:textId="77777777" w:rsidR="008A2670" w:rsidRPr="00BE22CE" w:rsidRDefault="008A2670" w:rsidP="008A2670">
      <w:pPr>
        <w:spacing w:line="360" w:lineRule="auto"/>
        <w:jc w:val="both"/>
        <w:rPr>
          <w:rFonts w:ascii="David" w:hAnsi="David"/>
          <w:sz w:val="26"/>
          <w:szCs w:val="26"/>
          <w:rtl/>
        </w:rPr>
      </w:pPr>
    </w:p>
    <w:p w14:paraId="090F723B"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ב</w:t>
      </w:r>
      <w:hyperlink r:id="rId18" w:history="1">
        <w:r w:rsidR="006928F4" w:rsidRPr="006928F4">
          <w:rPr>
            <w:rFonts w:ascii="David" w:hAnsi="David"/>
            <w:color w:val="0000FF"/>
            <w:sz w:val="26"/>
            <w:szCs w:val="26"/>
            <w:u w:val="single"/>
            <w:rtl/>
          </w:rPr>
          <w:t>ע"פ 6299/20</w:t>
        </w:r>
      </w:hyperlink>
      <w:r w:rsidRPr="00BE22CE">
        <w:rPr>
          <w:rFonts w:ascii="David" w:hAnsi="David"/>
          <w:sz w:val="26"/>
          <w:szCs w:val="26"/>
          <w:rtl/>
        </w:rPr>
        <w:t xml:space="preserve"> </w:t>
      </w:r>
      <w:r w:rsidRPr="00BE22CE">
        <w:rPr>
          <w:rFonts w:ascii="David" w:hAnsi="David"/>
          <w:b/>
          <w:bCs/>
          <w:sz w:val="26"/>
          <w:szCs w:val="26"/>
          <w:rtl/>
        </w:rPr>
        <w:t xml:space="preserve">חן נ' מ"י </w:t>
      </w:r>
      <w:r w:rsidRPr="00BE22CE">
        <w:rPr>
          <w:rFonts w:ascii="David" w:hAnsi="David"/>
          <w:sz w:val="26"/>
          <w:szCs w:val="26"/>
        </w:rPr>
        <w:t>(4.2.2021)</w:t>
      </w:r>
      <w:r w:rsidRPr="00BE22CE">
        <w:rPr>
          <w:rFonts w:ascii="David" w:hAnsi="David"/>
          <w:sz w:val="26"/>
          <w:szCs w:val="26"/>
          <w:rtl/>
        </w:rPr>
        <w:t>,</w:t>
      </w:r>
      <w:r w:rsidRPr="00BE22CE">
        <w:rPr>
          <w:rFonts w:ascii="David" w:hAnsi="David"/>
          <w:sz w:val="26"/>
          <w:szCs w:val="26"/>
        </w:rPr>
        <w:t xml:space="preserve"> </w:t>
      </w:r>
      <w:r w:rsidRPr="00BE22CE">
        <w:rPr>
          <w:rFonts w:ascii="David" w:hAnsi="David"/>
          <w:sz w:val="26"/>
          <w:szCs w:val="26"/>
          <w:rtl/>
        </w:rPr>
        <w:t xml:space="preserve">חזר בו המערער, בהמלצת בית המשפט העליון, מערעורו על חומרת העונש בן </w:t>
      </w:r>
      <w:r w:rsidRPr="00BE22CE">
        <w:rPr>
          <w:rFonts w:ascii="David" w:hAnsi="David"/>
          <w:b/>
          <w:bCs/>
          <w:sz w:val="26"/>
          <w:szCs w:val="26"/>
          <w:rtl/>
        </w:rPr>
        <w:t>29 חודשי מאסר בפועל</w:t>
      </w:r>
      <w:r w:rsidRPr="00BE22CE">
        <w:rPr>
          <w:rFonts w:ascii="David" w:hAnsi="David"/>
          <w:sz w:val="26"/>
          <w:szCs w:val="26"/>
          <w:rtl/>
        </w:rPr>
        <w:t>, שהושת עליו</w:t>
      </w:r>
      <w:r w:rsidR="006928F4">
        <w:rPr>
          <w:rFonts w:ascii="David" w:hAnsi="David"/>
          <w:sz w:val="26"/>
          <w:szCs w:val="26"/>
          <w:rtl/>
        </w:rPr>
        <w:t xml:space="preserve"> </w:t>
      </w:r>
      <w:r w:rsidRPr="00BE22CE">
        <w:rPr>
          <w:rFonts w:ascii="David" w:hAnsi="David"/>
          <w:sz w:val="26"/>
          <w:szCs w:val="26"/>
          <w:rtl/>
        </w:rPr>
        <w:t>בגין עבירות של ייצור, הכנה והפקת סם, החזקת חצרים וגניבת חשמל. הנאשם הקים מעבדה לגידול סם בדירה שכורה, צייד אותה, נטל חשמל שלא כדין וגידל לאורך 4 חודשים סם מסוג קנאביס במשקל של</w:t>
      </w:r>
      <w:r w:rsidR="006928F4">
        <w:rPr>
          <w:rFonts w:ascii="David" w:hAnsi="David"/>
          <w:sz w:val="26"/>
          <w:szCs w:val="26"/>
          <w:rtl/>
        </w:rPr>
        <w:t xml:space="preserve"> </w:t>
      </w:r>
      <w:r w:rsidRPr="00BE22CE">
        <w:rPr>
          <w:rFonts w:ascii="David" w:hAnsi="David"/>
          <w:b/>
          <w:bCs/>
          <w:sz w:val="26"/>
          <w:szCs w:val="26"/>
        </w:rPr>
        <w:t xml:space="preserve"> 90 </w:t>
      </w:r>
      <w:r w:rsidRPr="00BE22CE">
        <w:rPr>
          <w:rFonts w:ascii="David" w:hAnsi="David"/>
          <w:b/>
          <w:bCs/>
          <w:sz w:val="26"/>
          <w:szCs w:val="26"/>
          <w:rtl/>
        </w:rPr>
        <w:t>ק"ג</w:t>
      </w:r>
      <w:r w:rsidRPr="00BE22CE">
        <w:rPr>
          <w:rFonts w:ascii="David" w:hAnsi="David"/>
          <w:sz w:val="26"/>
          <w:szCs w:val="26"/>
          <w:rtl/>
        </w:rPr>
        <w:t>. בית המשפט המחוזי קבע</w:t>
      </w:r>
      <w:r w:rsidR="006928F4">
        <w:rPr>
          <w:rFonts w:ascii="David" w:hAnsi="David"/>
          <w:sz w:val="26"/>
          <w:szCs w:val="26"/>
          <w:rtl/>
        </w:rPr>
        <w:t xml:space="preserve"> </w:t>
      </w:r>
      <w:r w:rsidRPr="00BE22CE">
        <w:rPr>
          <w:rFonts w:ascii="David" w:hAnsi="David"/>
          <w:b/>
          <w:bCs/>
          <w:sz w:val="26"/>
          <w:szCs w:val="26"/>
          <w:rtl/>
        </w:rPr>
        <w:t>מתחם עונש הנע בין 29 ל-54 חודשי מאסר בפועל</w:t>
      </w:r>
      <w:r w:rsidRPr="00BE22CE">
        <w:rPr>
          <w:rFonts w:ascii="David" w:hAnsi="David"/>
          <w:sz w:val="26"/>
          <w:szCs w:val="26"/>
        </w:rPr>
        <w:t>.</w:t>
      </w:r>
      <w:r w:rsidRPr="00BE22CE">
        <w:rPr>
          <w:rFonts w:ascii="David" w:hAnsi="David"/>
          <w:sz w:val="26"/>
          <w:szCs w:val="26"/>
          <w:rtl/>
        </w:rPr>
        <w:t xml:space="preserve"> מדובר היה בנאשם ללא עבר פלילי, אשר עד לביצוע העבירה התנהל באופן נורמטיבי במסגרות חייו.</w:t>
      </w:r>
    </w:p>
    <w:p w14:paraId="309DEDDE" w14:textId="77777777" w:rsidR="008A2670" w:rsidRPr="00BE22CE" w:rsidRDefault="008A2670" w:rsidP="008A2670">
      <w:pPr>
        <w:spacing w:line="360" w:lineRule="auto"/>
        <w:jc w:val="both"/>
        <w:rPr>
          <w:rFonts w:ascii="David" w:hAnsi="David"/>
          <w:sz w:val="26"/>
          <w:szCs w:val="26"/>
          <w:rtl/>
        </w:rPr>
      </w:pPr>
    </w:p>
    <w:p w14:paraId="35BB2C79" w14:textId="77777777" w:rsidR="008A2670" w:rsidRPr="00BE22CE" w:rsidRDefault="008A2670" w:rsidP="008A2670">
      <w:pPr>
        <w:spacing w:line="360" w:lineRule="auto"/>
        <w:jc w:val="both"/>
        <w:rPr>
          <w:rFonts w:ascii="David" w:hAnsi="David"/>
          <w:color w:val="000000"/>
          <w:sz w:val="26"/>
          <w:szCs w:val="26"/>
          <w:shd w:val="clear" w:color="auto" w:fill="FFFFFF"/>
          <w:rtl/>
        </w:rPr>
      </w:pPr>
      <w:r w:rsidRPr="00BE22CE">
        <w:rPr>
          <w:rFonts w:ascii="David" w:hAnsi="David"/>
          <w:color w:val="000000"/>
          <w:sz w:val="26"/>
          <w:szCs w:val="26"/>
          <w:shd w:val="clear" w:color="auto" w:fill="FFFFFF"/>
          <w:rtl/>
        </w:rPr>
        <w:t>ב</w:t>
      </w:r>
      <w:hyperlink r:id="rId19" w:history="1">
        <w:r w:rsidR="006928F4" w:rsidRPr="006928F4">
          <w:rPr>
            <w:rFonts w:ascii="David" w:hAnsi="David"/>
            <w:color w:val="0000FF"/>
            <w:sz w:val="26"/>
            <w:szCs w:val="26"/>
            <w:u w:val="single"/>
            <w:shd w:val="clear" w:color="auto" w:fill="FFFFFF"/>
            <w:rtl/>
          </w:rPr>
          <w:t>ע"פ 863/18</w:t>
        </w:r>
      </w:hyperlink>
      <w:r w:rsidRPr="00BE22CE">
        <w:rPr>
          <w:rFonts w:ascii="David" w:hAnsi="David"/>
          <w:color w:val="000000"/>
          <w:sz w:val="26"/>
          <w:szCs w:val="26"/>
          <w:shd w:val="clear" w:color="auto" w:fill="FFFFFF"/>
          <w:rtl/>
        </w:rPr>
        <w:t xml:space="preserve"> </w:t>
      </w:r>
      <w:r w:rsidRPr="00BE22CE">
        <w:rPr>
          <w:rFonts w:ascii="David" w:hAnsi="David"/>
          <w:b/>
          <w:bCs/>
          <w:color w:val="000000"/>
          <w:sz w:val="26"/>
          <w:szCs w:val="26"/>
          <w:shd w:val="clear" w:color="auto" w:fill="FFFFFF"/>
          <w:rtl/>
        </w:rPr>
        <w:t xml:space="preserve">לירן סבן נ' </w:t>
      </w:r>
      <w:r w:rsidRPr="00BE22CE">
        <w:rPr>
          <w:rFonts w:ascii="David" w:hAnsi="David"/>
          <w:b/>
          <w:bCs/>
          <w:sz w:val="26"/>
          <w:szCs w:val="26"/>
          <w:rtl/>
        </w:rPr>
        <w:t xml:space="preserve">מ"י </w:t>
      </w:r>
      <w:r w:rsidRPr="00BE22CE">
        <w:rPr>
          <w:rFonts w:ascii="David" w:hAnsi="David"/>
          <w:color w:val="000000"/>
          <w:sz w:val="26"/>
          <w:szCs w:val="26"/>
          <w:shd w:val="clear" w:color="auto" w:fill="FFFFFF"/>
          <w:rtl/>
        </w:rPr>
        <w:t xml:space="preserve">(15.11.2018), הורשע המערער בעבירות של ייצור, הכנה והפקה של סם מסוכן מסוג קנבוס, החזקת סם מסוכן שלא לצריכה עצמית, החזקת חצרים לשם הכנת סם מסוכן וקשירת קשר לפשע, לאחר שהקים וניהל, עם מעורבים נוספים, מעבדה לגידול סם מסוכן, בה נתפסו 283 שתילים שהגיעו למשקל של </w:t>
      </w:r>
      <w:r w:rsidRPr="00BE22CE">
        <w:rPr>
          <w:rFonts w:ascii="David" w:hAnsi="David"/>
          <w:b/>
          <w:bCs/>
          <w:color w:val="000000"/>
          <w:sz w:val="26"/>
          <w:szCs w:val="26"/>
          <w:shd w:val="clear" w:color="auto" w:fill="FFFFFF"/>
          <w:rtl/>
        </w:rPr>
        <w:t>92 ק"ג</w:t>
      </w:r>
      <w:r w:rsidRPr="00BE22CE">
        <w:rPr>
          <w:rFonts w:ascii="David" w:hAnsi="David"/>
          <w:color w:val="000000"/>
          <w:sz w:val="26"/>
          <w:szCs w:val="26"/>
          <w:shd w:val="clear" w:color="auto" w:fill="FFFFFF"/>
          <w:rtl/>
        </w:rPr>
        <w:t xml:space="preserve">. נקבע </w:t>
      </w:r>
      <w:r w:rsidRPr="00BE22CE">
        <w:rPr>
          <w:rFonts w:ascii="David" w:hAnsi="David"/>
          <w:b/>
          <w:bCs/>
          <w:color w:val="000000"/>
          <w:sz w:val="26"/>
          <w:szCs w:val="26"/>
          <w:shd w:val="clear" w:color="auto" w:fill="FFFFFF"/>
          <w:rtl/>
        </w:rPr>
        <w:t>מתחם עונש הולם שנע בין 28 ל- 52 חודשי מאסר בפועל</w:t>
      </w:r>
      <w:r w:rsidRPr="00BE22CE">
        <w:rPr>
          <w:rFonts w:ascii="David" w:hAnsi="David"/>
          <w:color w:val="000000"/>
          <w:sz w:val="26"/>
          <w:szCs w:val="26"/>
          <w:shd w:val="clear" w:color="auto" w:fill="FFFFFF"/>
          <w:rtl/>
        </w:rPr>
        <w:t xml:space="preserve"> ונגזרו על המערער </w:t>
      </w:r>
      <w:r w:rsidRPr="00BE22CE">
        <w:rPr>
          <w:rFonts w:ascii="David" w:hAnsi="David"/>
          <w:b/>
          <w:bCs/>
          <w:color w:val="000000"/>
          <w:sz w:val="26"/>
          <w:szCs w:val="26"/>
          <w:shd w:val="clear" w:color="auto" w:fill="FFFFFF"/>
          <w:rtl/>
        </w:rPr>
        <w:t>42 חודשי מאסר בפועל</w:t>
      </w:r>
      <w:r w:rsidRPr="00BE22CE">
        <w:rPr>
          <w:rFonts w:ascii="David" w:hAnsi="David"/>
          <w:color w:val="000000"/>
          <w:sz w:val="26"/>
          <w:szCs w:val="26"/>
          <w:shd w:val="clear" w:color="auto" w:fill="FFFFFF"/>
          <w:rtl/>
        </w:rPr>
        <w:t xml:space="preserve">, ובכלל זה הפעלת מאסר על תנאי של שנה, חציו במצטבר, וקנס בסך 5,000 ₪. בית המשפט העליון הקל בעונשו של המערער בשל שיקולים של אחידות הענישה ובהתחשב בתסקירים החיוביים שניתנו עליו, </w:t>
      </w:r>
      <w:r w:rsidRPr="00BE22CE">
        <w:rPr>
          <w:rFonts w:ascii="David" w:hAnsi="David"/>
          <w:b/>
          <w:bCs/>
          <w:color w:val="000000"/>
          <w:sz w:val="26"/>
          <w:szCs w:val="26"/>
          <w:shd w:val="clear" w:color="auto" w:fill="FFFFFF"/>
          <w:rtl/>
        </w:rPr>
        <w:t>והעמידו על 36 חודשי מאסר</w:t>
      </w:r>
      <w:r w:rsidRPr="00BE22CE">
        <w:rPr>
          <w:rFonts w:ascii="David" w:hAnsi="David"/>
          <w:color w:val="000000"/>
          <w:sz w:val="26"/>
          <w:szCs w:val="26"/>
          <w:shd w:val="clear" w:color="auto" w:fill="FFFFFF"/>
          <w:rtl/>
        </w:rPr>
        <w:t>.</w:t>
      </w:r>
    </w:p>
    <w:p w14:paraId="68A5FB17" w14:textId="77777777" w:rsidR="008A2670" w:rsidRPr="00BE22CE" w:rsidRDefault="008A2670" w:rsidP="008A2670">
      <w:pPr>
        <w:spacing w:line="360" w:lineRule="auto"/>
        <w:jc w:val="both"/>
        <w:rPr>
          <w:rFonts w:ascii="David" w:hAnsi="David"/>
          <w:sz w:val="26"/>
          <w:szCs w:val="26"/>
          <w:rtl/>
        </w:rPr>
      </w:pPr>
    </w:p>
    <w:p w14:paraId="429E9917" w14:textId="77777777" w:rsidR="008A2670" w:rsidRPr="00BE22CE" w:rsidRDefault="008A2670" w:rsidP="008A2670">
      <w:pPr>
        <w:spacing w:line="360" w:lineRule="auto"/>
        <w:jc w:val="both"/>
        <w:rPr>
          <w:rFonts w:ascii="David" w:hAnsi="David"/>
          <w:sz w:val="26"/>
          <w:szCs w:val="26"/>
          <w:rtl/>
        </w:rPr>
      </w:pPr>
      <w:r w:rsidRPr="00BE22CE">
        <w:rPr>
          <w:rFonts w:ascii="David" w:hAnsi="David"/>
          <w:b/>
          <w:bCs/>
          <w:sz w:val="26"/>
          <w:szCs w:val="26"/>
          <w:rtl/>
        </w:rPr>
        <w:t>בעניין דרחי,</w:t>
      </w:r>
      <w:r w:rsidRPr="00BE22CE">
        <w:rPr>
          <w:rFonts w:ascii="David" w:hAnsi="David"/>
          <w:sz w:val="26"/>
          <w:szCs w:val="26"/>
          <w:rtl/>
        </w:rPr>
        <w:t xml:space="preserve"> שכבר הוזכר לעיל, מדובר היה במעבדה בה נתפס סם מסוג קנבוס בכמות של </w:t>
      </w:r>
      <w:r w:rsidRPr="00BE22CE">
        <w:rPr>
          <w:rFonts w:ascii="David" w:hAnsi="David"/>
          <w:b/>
          <w:bCs/>
          <w:sz w:val="26"/>
          <w:szCs w:val="26"/>
          <w:rtl/>
        </w:rPr>
        <w:t>76.85 ק"ג</w:t>
      </w:r>
      <w:r w:rsidRPr="00BE22CE">
        <w:rPr>
          <w:rFonts w:ascii="David" w:hAnsi="David"/>
          <w:sz w:val="26"/>
          <w:szCs w:val="26"/>
          <w:rtl/>
        </w:rPr>
        <w:t xml:space="preserve">. למבצע העיקרי נקבע </w:t>
      </w:r>
      <w:r w:rsidRPr="00BE22CE">
        <w:rPr>
          <w:rFonts w:ascii="David" w:hAnsi="David"/>
          <w:b/>
          <w:bCs/>
          <w:sz w:val="26"/>
          <w:szCs w:val="26"/>
          <w:rtl/>
        </w:rPr>
        <w:t>מתחם של 24 עד 48 חודשי מאסר בפועל</w:t>
      </w:r>
      <w:r w:rsidRPr="00BE22CE">
        <w:rPr>
          <w:rFonts w:ascii="David" w:hAnsi="David"/>
          <w:sz w:val="26"/>
          <w:szCs w:val="26"/>
          <w:rtl/>
        </w:rPr>
        <w:t xml:space="preserve">, והוא נדון ל-30 חודשי מאסר, ואילו על המסייע הושתו 15 חודשי מאסר בפועל. </w:t>
      </w:r>
    </w:p>
    <w:p w14:paraId="5963EB3C" w14:textId="77777777" w:rsidR="008A2670" w:rsidRPr="00BE22CE" w:rsidRDefault="008A2670" w:rsidP="008A2670">
      <w:pPr>
        <w:spacing w:line="360" w:lineRule="auto"/>
        <w:jc w:val="both"/>
        <w:rPr>
          <w:rFonts w:ascii="David" w:hAnsi="David"/>
          <w:sz w:val="26"/>
          <w:szCs w:val="26"/>
          <w:rtl/>
        </w:rPr>
      </w:pPr>
    </w:p>
    <w:p w14:paraId="69443B81"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 xml:space="preserve">גם בפסיקתו הענפה של בית משפט זה נקבעו מתחמי ענישה דומים. כך למשל בת"פ 4662-04-15 </w:t>
      </w:r>
      <w:r w:rsidRPr="00BE22CE">
        <w:rPr>
          <w:rFonts w:ascii="David" w:hAnsi="David"/>
          <w:b/>
          <w:bCs/>
          <w:sz w:val="26"/>
          <w:szCs w:val="26"/>
          <w:rtl/>
        </w:rPr>
        <w:t>מ"י נ' סגל</w:t>
      </w:r>
      <w:r w:rsidRPr="00BE22CE">
        <w:rPr>
          <w:rFonts w:ascii="David" w:hAnsi="David"/>
          <w:sz w:val="26"/>
          <w:szCs w:val="26"/>
          <w:rtl/>
        </w:rPr>
        <w:t xml:space="preserve"> (3.2.16) נקבע </w:t>
      </w:r>
      <w:r w:rsidRPr="00BE22CE">
        <w:rPr>
          <w:rFonts w:ascii="David" w:hAnsi="David"/>
          <w:b/>
          <w:bCs/>
          <w:sz w:val="26"/>
          <w:szCs w:val="26"/>
          <w:rtl/>
        </w:rPr>
        <w:t>מתחם ענישה של 24-48 חודשי מאסר</w:t>
      </w:r>
      <w:r w:rsidRPr="00BE22CE">
        <w:rPr>
          <w:rFonts w:ascii="David" w:hAnsi="David"/>
          <w:sz w:val="26"/>
          <w:szCs w:val="26"/>
          <w:rtl/>
        </w:rPr>
        <w:t xml:space="preserve"> למי שהורשע בהקמת מעבדה בה הופקו צמחים במשקל כולל של 78.8 ק"ג, ב</w:t>
      </w:r>
      <w:hyperlink r:id="rId20" w:history="1">
        <w:r w:rsidR="006928F4" w:rsidRPr="006928F4">
          <w:rPr>
            <w:rFonts w:ascii="David" w:hAnsi="David"/>
            <w:color w:val="0000FF"/>
            <w:sz w:val="26"/>
            <w:szCs w:val="26"/>
            <w:u w:val="single"/>
            <w:rtl/>
          </w:rPr>
          <w:t>ת"פ 17677-04-17</w:t>
        </w:r>
      </w:hyperlink>
      <w:r w:rsidRPr="00BE22CE">
        <w:rPr>
          <w:rFonts w:ascii="David" w:hAnsi="David"/>
          <w:sz w:val="26"/>
          <w:szCs w:val="26"/>
          <w:rtl/>
        </w:rPr>
        <w:t xml:space="preserve"> </w:t>
      </w:r>
      <w:r w:rsidRPr="00BE22CE">
        <w:rPr>
          <w:rFonts w:ascii="David" w:hAnsi="David"/>
          <w:b/>
          <w:bCs/>
          <w:sz w:val="26"/>
          <w:szCs w:val="26"/>
          <w:rtl/>
        </w:rPr>
        <w:t xml:space="preserve">מ"י נ' דוכן </w:t>
      </w:r>
      <w:r w:rsidRPr="00BE22CE">
        <w:rPr>
          <w:rFonts w:ascii="David" w:hAnsi="David"/>
          <w:sz w:val="26"/>
          <w:szCs w:val="26"/>
          <w:rtl/>
        </w:rPr>
        <w:t>(2.11.17) נקבע</w:t>
      </w:r>
      <w:r w:rsidRPr="00BE22CE">
        <w:rPr>
          <w:rFonts w:ascii="David" w:hAnsi="David"/>
          <w:b/>
          <w:bCs/>
          <w:sz w:val="26"/>
          <w:szCs w:val="26"/>
          <w:rtl/>
        </w:rPr>
        <w:t xml:space="preserve"> מתחם של 22-46 חודשי מאסר </w:t>
      </w:r>
      <w:r w:rsidRPr="00BE22CE">
        <w:rPr>
          <w:rFonts w:ascii="David" w:hAnsi="David"/>
          <w:sz w:val="26"/>
          <w:szCs w:val="26"/>
          <w:rtl/>
        </w:rPr>
        <w:t>למי שגידל במעבדה 72.8 ק"ג סם,</w:t>
      </w:r>
      <w:r w:rsidRPr="00BE22CE">
        <w:rPr>
          <w:rFonts w:ascii="David" w:hAnsi="David"/>
          <w:b/>
          <w:bCs/>
          <w:sz w:val="26"/>
          <w:szCs w:val="26"/>
          <w:rtl/>
        </w:rPr>
        <w:t xml:space="preserve"> </w:t>
      </w:r>
      <w:r w:rsidRPr="00BE22CE">
        <w:rPr>
          <w:rFonts w:ascii="David" w:hAnsi="David"/>
          <w:sz w:val="26"/>
          <w:szCs w:val="26"/>
          <w:rtl/>
        </w:rPr>
        <w:t>ב</w:t>
      </w:r>
      <w:hyperlink r:id="rId21" w:history="1">
        <w:r w:rsidR="006928F4" w:rsidRPr="006928F4">
          <w:rPr>
            <w:rFonts w:ascii="David" w:hAnsi="David"/>
            <w:color w:val="0000FF"/>
            <w:sz w:val="26"/>
            <w:szCs w:val="26"/>
            <w:u w:val="single"/>
            <w:rtl/>
          </w:rPr>
          <w:t>ת"פ 4460-04-18</w:t>
        </w:r>
      </w:hyperlink>
      <w:r w:rsidRPr="00BE22CE">
        <w:rPr>
          <w:rFonts w:ascii="David" w:hAnsi="David"/>
          <w:sz w:val="26"/>
          <w:szCs w:val="26"/>
          <w:rtl/>
        </w:rPr>
        <w:t xml:space="preserve"> </w:t>
      </w:r>
      <w:r w:rsidRPr="00BE22CE">
        <w:rPr>
          <w:rFonts w:ascii="David" w:hAnsi="David"/>
          <w:b/>
          <w:bCs/>
          <w:sz w:val="26"/>
          <w:szCs w:val="26"/>
          <w:rtl/>
        </w:rPr>
        <w:t xml:space="preserve">מ"י נ' ברבי </w:t>
      </w:r>
      <w:r w:rsidRPr="00BE22CE">
        <w:rPr>
          <w:rFonts w:ascii="David" w:hAnsi="David"/>
          <w:sz w:val="26"/>
          <w:szCs w:val="26"/>
          <w:rtl/>
        </w:rPr>
        <w:t xml:space="preserve">(28.5.19) נקבע </w:t>
      </w:r>
      <w:r w:rsidRPr="00BE22CE">
        <w:rPr>
          <w:rFonts w:ascii="David" w:hAnsi="David"/>
          <w:b/>
          <w:bCs/>
          <w:sz w:val="26"/>
          <w:szCs w:val="26"/>
          <w:rtl/>
        </w:rPr>
        <w:t>מתחם עונש הולם הנע בין 20 ל-46 חודשי מאסר בפועל</w:t>
      </w:r>
      <w:r w:rsidRPr="00BE22CE">
        <w:rPr>
          <w:rFonts w:ascii="David" w:hAnsi="David"/>
          <w:sz w:val="26"/>
          <w:szCs w:val="26"/>
          <w:rtl/>
        </w:rPr>
        <w:t xml:space="preserve"> למי שהורשע כמבצע עיקרי בהקמת מעבדת סמים ובה 334 צמחים במשקל כולל של 73.647 ק"ג וב</w:t>
      </w:r>
      <w:hyperlink r:id="rId22" w:history="1">
        <w:r w:rsidR="006928F4" w:rsidRPr="006928F4">
          <w:rPr>
            <w:rFonts w:ascii="David" w:hAnsi="David"/>
            <w:color w:val="0000FF"/>
            <w:sz w:val="26"/>
            <w:szCs w:val="26"/>
            <w:u w:val="single"/>
            <w:rtl/>
          </w:rPr>
          <w:t>ת"פ 25458-11-18</w:t>
        </w:r>
      </w:hyperlink>
      <w:r w:rsidRPr="00BE22CE">
        <w:rPr>
          <w:rFonts w:ascii="David" w:hAnsi="David"/>
          <w:sz w:val="26"/>
          <w:szCs w:val="26"/>
          <w:rtl/>
        </w:rPr>
        <w:t xml:space="preserve"> </w:t>
      </w:r>
      <w:r w:rsidRPr="00BE22CE">
        <w:rPr>
          <w:rFonts w:ascii="David" w:hAnsi="David"/>
          <w:b/>
          <w:bCs/>
          <w:sz w:val="26"/>
          <w:szCs w:val="26"/>
          <w:rtl/>
        </w:rPr>
        <w:t>מ"י נ' אליאב</w:t>
      </w:r>
      <w:r w:rsidRPr="00BE22CE">
        <w:rPr>
          <w:rFonts w:ascii="David" w:hAnsi="David"/>
          <w:sz w:val="26"/>
          <w:szCs w:val="26"/>
          <w:rtl/>
        </w:rPr>
        <w:t xml:space="preserve"> (19.9.19), נקבע מתחם של </w:t>
      </w:r>
      <w:r w:rsidRPr="00BE22CE">
        <w:rPr>
          <w:rFonts w:ascii="David" w:hAnsi="David"/>
          <w:b/>
          <w:bCs/>
          <w:sz w:val="26"/>
          <w:szCs w:val="26"/>
          <w:rtl/>
        </w:rPr>
        <w:t xml:space="preserve">22 עד 46 חודשי מאסר בפועל </w:t>
      </w:r>
      <w:r w:rsidRPr="00BE22CE">
        <w:rPr>
          <w:rFonts w:ascii="David" w:hAnsi="David"/>
          <w:sz w:val="26"/>
          <w:szCs w:val="26"/>
          <w:rtl/>
        </w:rPr>
        <w:t xml:space="preserve">למי שגידל בביתו </w:t>
      </w:r>
      <w:r w:rsidRPr="00BE22CE">
        <w:rPr>
          <w:rFonts w:ascii="David" w:hAnsi="David"/>
          <w:b/>
          <w:bCs/>
          <w:sz w:val="26"/>
          <w:szCs w:val="26"/>
          <w:rtl/>
        </w:rPr>
        <w:t>80.3 ק"</w:t>
      </w:r>
      <w:r w:rsidRPr="00BE22CE">
        <w:rPr>
          <w:rFonts w:ascii="David" w:hAnsi="David"/>
          <w:sz w:val="26"/>
          <w:szCs w:val="26"/>
          <w:rtl/>
        </w:rPr>
        <w:t xml:space="preserve">ג קנבוס ואף חיבר את הבית באופן פיראטי ללוח החשמל לשם גניבת חשמל. </w:t>
      </w:r>
    </w:p>
    <w:p w14:paraId="79ABB47A" w14:textId="77777777" w:rsidR="008A2670" w:rsidRPr="00BE22CE" w:rsidRDefault="008A2670" w:rsidP="008A2670">
      <w:pPr>
        <w:spacing w:line="360" w:lineRule="auto"/>
        <w:jc w:val="both"/>
        <w:rPr>
          <w:rFonts w:ascii="David" w:hAnsi="David"/>
          <w:sz w:val="26"/>
          <w:szCs w:val="26"/>
          <w:rtl/>
        </w:rPr>
      </w:pPr>
    </w:p>
    <w:p w14:paraId="4B37ACBF"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 xml:space="preserve">כפי שניתן לראות כלל הדוגמאות שהובאו לעיל מתוך פסיקת בית המשפט העליון ופסיקתו של בית משפט זה התייחסו למקרים שנסיבותיהן קלות מעט יותר מהמקרה שלפנינו, בו הופקו כמויות סם גדולות במיוחד, מעל 100 ק"ג, במסגרת מעבדה שפעלה לאורך תקופה ממושכת, והכל אגב נטילת חשמל שלא כדין בהיקף כספי משמעותי. בשים לב לנסיבות אלה ולמתחמי הענישה שנקבעו כמפורט לעיל, אני סבור כי יש לאמץ את מתחם הענישה שהוצע על ידי המאשימה, ולקבוע כי </w:t>
      </w:r>
      <w:r w:rsidRPr="00BE22CE">
        <w:rPr>
          <w:rFonts w:ascii="David" w:hAnsi="David"/>
          <w:b/>
          <w:bCs/>
          <w:sz w:val="26"/>
          <w:szCs w:val="26"/>
          <w:rtl/>
        </w:rPr>
        <w:t xml:space="preserve">מתחם העונש ההולם את מעשיו של הנאשם נע בין 30 ל-50 חודשי מאסר בפועל, לצד מאסר על תנאי וקנס משמעותי. </w:t>
      </w:r>
    </w:p>
    <w:p w14:paraId="31EB021D" w14:textId="77777777" w:rsidR="008A2670" w:rsidRPr="00BE22CE" w:rsidRDefault="008A2670" w:rsidP="008A2670">
      <w:pPr>
        <w:spacing w:line="360" w:lineRule="auto"/>
        <w:jc w:val="both"/>
        <w:rPr>
          <w:rFonts w:ascii="David" w:hAnsi="David"/>
          <w:sz w:val="26"/>
          <w:szCs w:val="26"/>
          <w:rtl/>
        </w:rPr>
      </w:pPr>
    </w:p>
    <w:p w14:paraId="1FBCED80"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u w:val="single"/>
          <w:rtl/>
        </w:rPr>
        <w:t>העונש הראוי לנאשם:</w:t>
      </w:r>
      <w:r w:rsidRPr="00BE22CE">
        <w:rPr>
          <w:rFonts w:ascii="David" w:hAnsi="David"/>
          <w:sz w:val="26"/>
          <w:szCs w:val="26"/>
          <w:rtl/>
        </w:rPr>
        <w:t xml:space="preserve">   </w:t>
      </w:r>
    </w:p>
    <w:p w14:paraId="2DF00E9C"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 xml:space="preserve">משנקבע מתחם העונש ההולם למעשים יש לאתר את העונש המתאים לעניינו של הנאשם בהתאם למכלול הנסיבות שאינן קשורות לביצוע העבירה, אלא נוגעות יותר לנאשם עצמו, לעברו ולדפוסיו. עוד יש לבחון, במקרים המתאימים, את האפשרות לסטות מהמתחם לקולא מטעמי שיקום, כפי שמבקשת ההגנה במקרה שלפנינו. </w:t>
      </w:r>
    </w:p>
    <w:p w14:paraId="6D6D389B" w14:textId="77777777" w:rsidR="008A2670" w:rsidRPr="00BE22CE" w:rsidRDefault="008A2670" w:rsidP="008A2670">
      <w:pPr>
        <w:spacing w:line="360" w:lineRule="auto"/>
        <w:jc w:val="both"/>
        <w:rPr>
          <w:rFonts w:ascii="David" w:hAnsi="David"/>
          <w:sz w:val="26"/>
          <w:szCs w:val="26"/>
          <w:rtl/>
        </w:rPr>
      </w:pPr>
    </w:p>
    <w:p w14:paraId="12218C85" w14:textId="77777777" w:rsidR="008A2670" w:rsidRPr="008A2670" w:rsidRDefault="008A2670" w:rsidP="008A2670">
      <w:pPr>
        <w:spacing w:after="200" w:line="360" w:lineRule="auto"/>
        <w:contextualSpacing/>
        <w:jc w:val="both"/>
        <w:rPr>
          <w:rFonts w:ascii="David" w:eastAsia="Calibri" w:hAnsi="David"/>
          <w:sz w:val="26"/>
          <w:szCs w:val="26"/>
          <w:rtl/>
        </w:rPr>
      </w:pPr>
      <w:r w:rsidRPr="00BE22CE">
        <w:rPr>
          <w:rFonts w:ascii="David" w:hAnsi="David"/>
          <w:sz w:val="26"/>
          <w:szCs w:val="26"/>
          <w:rtl/>
        </w:rPr>
        <w:t>באשר לנתוניו של הנאשם, הרי שמדובר באדם כבן 35, אשר אין לחובתו הרשעות קודמות ואשר ניהל עד כה אורח חיים נורמטיבי. הנאשם הודה במיוחס לו, נטל אחריות וחסך זמן ציבורי. התסקיר שהוגש בעניינו, מעיד על מי שביצע המעשים במהלך תקופה משברית, ואשר הורתע מההליכים שנפתחו נגדו, השתלב בטיפול ומעוניין לחזור לניהול שגרת חיים תקינה. מכלול נותנים אלה צפוי בנסיבות רגילות להוביל למיקום עונשו של הנאשם בסמוך לרף התחתון של מתחם העונש ההולם, גם אם לא ברף התחתון ממש, וזאת לנוכח הצורך להעניק משקל מסוים בענישה גם לצורך המובהק להרתיע אחרים המצויים במצבי משבר ודחק לאתר את הפתרונות למצוקתם הכלכלית בדרך של הקמת מעבדות לגידול סם.</w:t>
      </w:r>
    </w:p>
    <w:p w14:paraId="2C1887AF" w14:textId="77777777" w:rsidR="008A2670" w:rsidRPr="00BE22CE" w:rsidRDefault="008A2670" w:rsidP="008A2670">
      <w:pPr>
        <w:spacing w:after="200" w:line="360" w:lineRule="auto"/>
        <w:contextualSpacing/>
        <w:jc w:val="both"/>
        <w:rPr>
          <w:rFonts w:ascii="David" w:hAnsi="David"/>
          <w:sz w:val="26"/>
          <w:szCs w:val="26"/>
          <w:rtl/>
        </w:rPr>
      </w:pPr>
    </w:p>
    <w:p w14:paraId="441A1559" w14:textId="77777777" w:rsidR="008A2670" w:rsidRPr="00BE22CE" w:rsidRDefault="008A2670" w:rsidP="008A2670">
      <w:pPr>
        <w:spacing w:after="200" w:line="360" w:lineRule="auto"/>
        <w:contextualSpacing/>
        <w:jc w:val="both"/>
        <w:rPr>
          <w:rFonts w:ascii="David" w:hAnsi="David"/>
          <w:sz w:val="26"/>
          <w:szCs w:val="26"/>
          <w:rtl/>
        </w:rPr>
      </w:pPr>
      <w:r w:rsidRPr="00BE22CE">
        <w:rPr>
          <w:rFonts w:ascii="David" w:hAnsi="David"/>
          <w:sz w:val="26"/>
          <w:szCs w:val="26"/>
          <w:rtl/>
        </w:rPr>
        <w:t>אלא שההגנה אינה מסתפקת במיקום העונש בחלקו התחתון של המתחם, אלא עותרת להקלה משמעותית נוספת, הרבה מעבר לגבולו התחתון של המתחם שנקבע, אשר לא תכלול מרכיב נוסף של מאסר מאחורי סורג ובריח. בתוך כך עותרת ההגנה לתת במקרה זה משקל בכורה לשיקולי השיקום ולהעדיפם על פני שיקולי הגמול וההרתעה. ואכן, ניתן בהחלט לומר כי במקרה זה כוללים תסקירי שירות המבחן היבטים שיקומיים מסוימים המצדיקים התחשבות. המדובר בנאשם אשר אינו ניחן בדפוסים עברייניים מושרשים ואשר השכיל להשתלב בטיפול וליטול חלק בהליך של הפקת לקחים, הכרה בקשיים שבדפוסיו ובהתנהלותו וגיבוש תובנה לגבי דרכי התמודדות חלופיים בעתיד. על רקע זה אף מוערכת מסוכנותו העתידית ברמה נמוכה, ושירות המבחן ממליץ להעמידו במבחן ממושך ולהימנע משליחתו למאסר של ממש. מכלול נתונים אלה אכן תומכים בקיומה של אפשרות לכך שהנאשם ישתקם ויוכל לנהל בעתיד אורח חיים יצרני ונורמטיבי.</w:t>
      </w:r>
    </w:p>
    <w:p w14:paraId="37B1C9D4" w14:textId="77777777" w:rsidR="008A2670" w:rsidRPr="00BE22CE" w:rsidRDefault="008A2670" w:rsidP="008A2670">
      <w:pPr>
        <w:spacing w:line="360" w:lineRule="auto"/>
        <w:jc w:val="both"/>
        <w:rPr>
          <w:rFonts w:ascii="David" w:hAnsi="David"/>
          <w:sz w:val="26"/>
          <w:szCs w:val="26"/>
          <w:rtl/>
        </w:rPr>
      </w:pPr>
    </w:p>
    <w:p w14:paraId="3A98A355" w14:textId="77777777" w:rsidR="008A2670" w:rsidRPr="008A2670" w:rsidRDefault="008A2670" w:rsidP="008A2670">
      <w:pPr>
        <w:spacing w:after="200" w:line="360" w:lineRule="auto"/>
        <w:contextualSpacing/>
        <w:jc w:val="both"/>
        <w:rPr>
          <w:rFonts w:ascii="David" w:eastAsia="Calibri" w:hAnsi="David"/>
          <w:sz w:val="26"/>
          <w:szCs w:val="26"/>
          <w:rtl/>
        </w:rPr>
      </w:pPr>
      <w:r w:rsidRPr="00BE22CE">
        <w:rPr>
          <w:rFonts w:ascii="David" w:hAnsi="David"/>
          <w:sz w:val="26"/>
          <w:szCs w:val="26"/>
          <w:rtl/>
        </w:rPr>
        <w:t>עם זאת, נקבע כבר לא פעם כי כאשר מדובר בעבירות סמים חמורות, ובהן גם עבירות של גידול סם במעבדות ייעודיות, מתחייבת ענישה משמעותית ומרתיעה וכי בעבירות מסוג זה יש לבכר את שיקולי ההרתעה על פני השיקולים האישיים. יתרה מכך, כפי שציינו שופטי בית המשפט העליון לאורך השנים, עצם קיומם של שיקולי שיקום ושל המלצות טיפוליות של שירות המבחן אינו מוביל בהכרח אל המסקנה כי יש להעדיף אותם על פני יתר שיקולי הענישה. ראו בהקשר זה, למשל, את דבריו של כב' השופט קרא ב</w:t>
      </w:r>
      <w:hyperlink r:id="rId23" w:history="1">
        <w:r w:rsidR="006928F4" w:rsidRPr="006928F4">
          <w:rPr>
            <w:rFonts w:ascii="David" w:hAnsi="David"/>
            <w:color w:val="0000FF"/>
            <w:sz w:val="26"/>
            <w:szCs w:val="26"/>
            <w:u w:val="single"/>
            <w:rtl/>
          </w:rPr>
          <w:t>רע"פ 9269/17</w:t>
        </w:r>
      </w:hyperlink>
      <w:r w:rsidRPr="00BE22CE">
        <w:rPr>
          <w:rFonts w:ascii="David" w:hAnsi="David"/>
          <w:sz w:val="26"/>
          <w:szCs w:val="26"/>
          <w:rtl/>
        </w:rPr>
        <w:t xml:space="preserve"> </w:t>
      </w:r>
      <w:r w:rsidRPr="00BE22CE">
        <w:rPr>
          <w:rFonts w:ascii="David" w:hAnsi="David"/>
          <w:b/>
          <w:bCs/>
          <w:sz w:val="26"/>
          <w:szCs w:val="26"/>
          <w:rtl/>
        </w:rPr>
        <w:t xml:space="preserve">אבו עישא נ' מ"י </w:t>
      </w:r>
      <w:r w:rsidRPr="00BE22CE">
        <w:rPr>
          <w:rFonts w:ascii="David" w:hAnsi="David"/>
          <w:sz w:val="26"/>
          <w:szCs w:val="26"/>
          <w:rtl/>
        </w:rPr>
        <w:t>(15.1.18):</w:t>
      </w:r>
    </w:p>
    <w:p w14:paraId="0CBEBB24" w14:textId="77777777" w:rsidR="008A2670" w:rsidRPr="00BE22CE" w:rsidRDefault="008A2670" w:rsidP="008A2670">
      <w:pPr>
        <w:spacing w:line="360" w:lineRule="auto"/>
        <w:jc w:val="both"/>
        <w:rPr>
          <w:rFonts w:ascii="David" w:hAnsi="David"/>
          <w:sz w:val="26"/>
          <w:szCs w:val="26"/>
          <w:rtl/>
        </w:rPr>
      </w:pPr>
    </w:p>
    <w:p w14:paraId="0C1DFD98" w14:textId="77777777" w:rsidR="008A2670" w:rsidRPr="00BE22CE" w:rsidRDefault="008A2670" w:rsidP="008A2670">
      <w:pPr>
        <w:spacing w:line="360" w:lineRule="auto"/>
        <w:ind w:left="737" w:right="737"/>
        <w:jc w:val="both"/>
        <w:rPr>
          <w:rFonts w:ascii="David" w:hAnsi="David"/>
          <w:b/>
          <w:bCs/>
          <w:sz w:val="26"/>
          <w:szCs w:val="26"/>
          <w:rtl/>
        </w:rPr>
      </w:pPr>
      <w:r w:rsidRPr="00BE22CE">
        <w:rPr>
          <w:rFonts w:ascii="David" w:hAnsi="David"/>
          <w:b/>
          <w:bCs/>
          <w:sz w:val="26"/>
          <w:szCs w:val="26"/>
          <w:rtl/>
        </w:rPr>
        <w:t>"כידוע, עיקרון השיקום, על אף חשיבותו, אינו בא להחליף עקרונות ענישה נוספים, וביניהם עקרון ההלימה. הערכה כי קיים סיכוי שהנאשם ישתקם אינה מובילה בהכרח למסקנה כי יש לחרוג לקוּלה ממתחם העונש ההולם, אף אם תסקיר שירות המבחן תומך בהקלה מעין זו (</w:t>
      </w:r>
      <w:hyperlink r:id="rId24" w:history="1">
        <w:r w:rsidR="006928F4" w:rsidRPr="006928F4">
          <w:rPr>
            <w:rFonts w:ascii="David" w:hAnsi="David"/>
            <w:b/>
            <w:bCs/>
            <w:color w:val="0000FF"/>
            <w:sz w:val="26"/>
            <w:szCs w:val="26"/>
            <w:u w:val="single"/>
            <w:rtl/>
          </w:rPr>
          <w:t>ע"פ 452/14</w:t>
        </w:r>
      </w:hyperlink>
      <w:r w:rsidRPr="00BE22CE">
        <w:rPr>
          <w:rFonts w:ascii="David" w:hAnsi="David"/>
          <w:b/>
          <w:bCs/>
          <w:sz w:val="26"/>
          <w:szCs w:val="26"/>
          <w:rtl/>
        </w:rPr>
        <w:t xml:space="preserve"> דבוש נ' מדינת ישראל (3.4.2014); </w:t>
      </w:r>
      <w:hyperlink r:id="rId25" w:history="1">
        <w:r w:rsidR="006928F4" w:rsidRPr="006928F4">
          <w:rPr>
            <w:rFonts w:ascii="David" w:hAnsi="David"/>
            <w:b/>
            <w:bCs/>
            <w:color w:val="0000FF"/>
            <w:sz w:val="26"/>
            <w:szCs w:val="26"/>
            <w:u w:val="single"/>
            <w:rtl/>
          </w:rPr>
          <w:t>ע"פ 2015/13</w:t>
        </w:r>
      </w:hyperlink>
      <w:r w:rsidRPr="00BE22CE">
        <w:rPr>
          <w:rFonts w:ascii="David" w:hAnsi="David"/>
          <w:b/>
          <w:bCs/>
          <w:sz w:val="26"/>
          <w:szCs w:val="26"/>
          <w:rtl/>
        </w:rPr>
        <w:t xml:space="preserve"> פלוני נ' מדינת ישראל (05.08.2013); </w:t>
      </w:r>
      <w:hyperlink r:id="rId26" w:history="1">
        <w:r w:rsidR="006928F4" w:rsidRPr="006928F4">
          <w:rPr>
            <w:rFonts w:ascii="David" w:hAnsi="David"/>
            <w:b/>
            <w:bCs/>
            <w:color w:val="0000FF"/>
            <w:sz w:val="26"/>
            <w:szCs w:val="26"/>
            <w:u w:val="single"/>
            <w:rtl/>
          </w:rPr>
          <w:t>רע"פ 398/14</w:t>
        </w:r>
      </w:hyperlink>
      <w:r w:rsidRPr="00BE22CE">
        <w:rPr>
          <w:rFonts w:ascii="David" w:hAnsi="David"/>
          <w:b/>
          <w:bCs/>
          <w:sz w:val="26"/>
          <w:szCs w:val="26"/>
          <w:rtl/>
        </w:rPr>
        <w:t xml:space="preserve"> ערג' נ' מדינת ישראל (16.3.2014))."</w:t>
      </w:r>
    </w:p>
    <w:p w14:paraId="75965575" w14:textId="77777777" w:rsidR="008A2670" w:rsidRDefault="008A2670" w:rsidP="008A2670">
      <w:pPr>
        <w:spacing w:line="360" w:lineRule="auto"/>
        <w:jc w:val="both"/>
        <w:rPr>
          <w:rFonts w:ascii="David" w:hAnsi="David"/>
          <w:sz w:val="26"/>
          <w:szCs w:val="26"/>
          <w:rtl/>
        </w:rPr>
      </w:pPr>
    </w:p>
    <w:p w14:paraId="23594DE9" w14:textId="77777777" w:rsidR="008A2670" w:rsidRDefault="008A2670" w:rsidP="008A2670">
      <w:pPr>
        <w:spacing w:line="360" w:lineRule="auto"/>
        <w:jc w:val="both"/>
        <w:rPr>
          <w:rFonts w:ascii="David" w:hAnsi="David"/>
          <w:sz w:val="26"/>
          <w:szCs w:val="26"/>
          <w:rtl/>
        </w:rPr>
      </w:pPr>
    </w:p>
    <w:p w14:paraId="340EA668"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עוד הבהיר בית המשפט העליון כי ככל שמדובר בעבירות חמורות יותר, כך יהיה הנטל המוטל על הנאשם לבסס את ההצדקה להקלה מטעמי שיקום מכביד יותר. הנה כך מצאו הדברים את ביטויים ב</w:t>
      </w:r>
      <w:hyperlink r:id="rId27" w:history="1">
        <w:r w:rsidR="006928F4" w:rsidRPr="006928F4">
          <w:rPr>
            <w:rFonts w:ascii="David" w:hAnsi="David"/>
            <w:color w:val="0000FF"/>
            <w:sz w:val="26"/>
            <w:szCs w:val="26"/>
            <w:u w:val="single"/>
            <w:rtl/>
          </w:rPr>
          <w:t>ע"פ 9036/18</w:t>
        </w:r>
      </w:hyperlink>
      <w:r w:rsidRPr="00BE22CE">
        <w:rPr>
          <w:rFonts w:ascii="David" w:hAnsi="David"/>
          <w:sz w:val="26"/>
          <w:szCs w:val="26"/>
          <w:rtl/>
        </w:rPr>
        <w:t xml:space="preserve"> </w:t>
      </w:r>
      <w:r w:rsidRPr="00BE22CE">
        <w:rPr>
          <w:rFonts w:ascii="David" w:hAnsi="David"/>
          <w:b/>
          <w:bCs/>
          <w:sz w:val="26"/>
          <w:szCs w:val="26"/>
          <w:rtl/>
        </w:rPr>
        <w:t>פלוני נ' מ"י</w:t>
      </w:r>
      <w:r w:rsidRPr="00BE22CE">
        <w:rPr>
          <w:rFonts w:ascii="David" w:hAnsi="David"/>
          <w:sz w:val="26"/>
          <w:szCs w:val="26"/>
          <w:rtl/>
        </w:rPr>
        <w:t xml:space="preserve"> (27.1.20). </w:t>
      </w:r>
    </w:p>
    <w:p w14:paraId="3112B78D" w14:textId="77777777" w:rsidR="008A2670" w:rsidRPr="00BE22CE" w:rsidRDefault="008A2670" w:rsidP="008A2670">
      <w:pPr>
        <w:spacing w:line="360" w:lineRule="auto"/>
        <w:jc w:val="both"/>
        <w:rPr>
          <w:rFonts w:ascii="David" w:hAnsi="David"/>
          <w:sz w:val="26"/>
          <w:szCs w:val="26"/>
          <w:rtl/>
        </w:rPr>
      </w:pPr>
    </w:p>
    <w:p w14:paraId="361878E9" w14:textId="77777777" w:rsidR="008A2670" w:rsidRPr="00BE22CE" w:rsidRDefault="008A2670" w:rsidP="008A2670">
      <w:pPr>
        <w:spacing w:line="360" w:lineRule="auto"/>
        <w:ind w:left="737" w:right="737"/>
        <w:jc w:val="both"/>
        <w:rPr>
          <w:rFonts w:ascii="David" w:hAnsi="David"/>
          <w:b/>
          <w:bCs/>
          <w:sz w:val="26"/>
          <w:szCs w:val="26"/>
          <w:rtl/>
        </w:rPr>
      </w:pPr>
      <w:r w:rsidRPr="00BE22CE">
        <w:rPr>
          <w:rFonts w:ascii="David" w:hAnsi="David"/>
          <w:b/>
          <w:bCs/>
          <w:sz w:val="26"/>
          <w:szCs w:val="26"/>
          <w:rtl/>
        </w:rPr>
        <w:t>"</w:t>
      </w:r>
      <w:r w:rsidRPr="006928F4">
        <w:rPr>
          <w:rFonts w:ascii="David" w:hAnsi="David"/>
          <w:b/>
          <w:bCs/>
          <w:color w:val="000000"/>
          <w:sz w:val="26"/>
          <w:szCs w:val="26"/>
          <w:rtl/>
        </w:rPr>
        <w:t>סעיף 40ד(א)</w:t>
      </w:r>
      <w:r w:rsidRPr="00BE22CE">
        <w:rPr>
          <w:rFonts w:ascii="David" w:hAnsi="David"/>
          <w:b/>
          <w:bCs/>
          <w:sz w:val="26"/>
          <w:szCs w:val="26"/>
          <w:rtl/>
        </w:rPr>
        <w:t xml:space="preserve"> ל</w:t>
      </w:r>
      <w:hyperlink r:id="rId28" w:history="1">
        <w:r w:rsidR="006928F4" w:rsidRPr="006928F4">
          <w:rPr>
            <w:rFonts w:ascii="David" w:hAnsi="David"/>
            <w:b/>
            <w:bCs/>
            <w:color w:val="0000FF"/>
            <w:sz w:val="26"/>
            <w:szCs w:val="26"/>
            <w:u w:val="single"/>
            <w:rtl/>
          </w:rPr>
          <w:t>חוק העונשין</w:t>
        </w:r>
      </w:hyperlink>
      <w:r w:rsidRPr="00BE22CE">
        <w:rPr>
          <w:rFonts w:ascii="David" w:hAnsi="David"/>
          <w:b/>
          <w:bCs/>
          <w:sz w:val="26"/>
          <w:szCs w:val="26"/>
          <w:rtl/>
        </w:rPr>
        <w:t xml:space="preserve"> האמור, איננו מטיל חובה על בית המשפט לחרוג ממתחם העונש ההולם, גם אם מדובר בנאשם שהשתקם, או כאשר קיים סיכוי של ממש שישתקם, אלא מדובר בסמכות שברשות בלבד (ראו: </w:t>
      </w:r>
      <w:hyperlink r:id="rId29" w:history="1">
        <w:r w:rsidR="006928F4" w:rsidRPr="006928F4">
          <w:rPr>
            <w:rFonts w:ascii="David" w:hAnsi="David"/>
            <w:b/>
            <w:bCs/>
            <w:color w:val="0000FF"/>
            <w:sz w:val="26"/>
            <w:szCs w:val="26"/>
            <w:u w:val="single"/>
            <w:rtl/>
          </w:rPr>
          <w:t>ע"פ 3102/14</w:t>
        </w:r>
      </w:hyperlink>
      <w:r w:rsidRPr="00BE22CE">
        <w:rPr>
          <w:rFonts w:ascii="David" w:hAnsi="David"/>
          <w:b/>
          <w:bCs/>
          <w:sz w:val="26"/>
          <w:szCs w:val="26"/>
          <w:rtl/>
        </w:rPr>
        <w:t xml:space="preserve"> פלוני נ' מדינת ישראל, פיסקה 21 לפסק דינו של כב' השופט א' שהם (17.11.2014)). בעניין זה, נקבע בפסיקה כי ככל שהעבירה בה הורשע הנאשם ונסיבותיה חמורות יותר, כך גובר הנטל המוטל על הנאשם להראות הליך שיקומי מתקדם יותר, או סיכויי שיקום מובהקים יותר, כדי להצדיק סטייה לקולא ממתחם העונש ההולם (ראו: </w:t>
      </w:r>
      <w:hyperlink r:id="rId30" w:history="1">
        <w:r w:rsidR="006928F4" w:rsidRPr="006928F4">
          <w:rPr>
            <w:rFonts w:ascii="David" w:hAnsi="David"/>
            <w:b/>
            <w:bCs/>
            <w:color w:val="0000FF"/>
            <w:sz w:val="26"/>
            <w:szCs w:val="26"/>
            <w:u w:val="single"/>
            <w:rtl/>
          </w:rPr>
          <w:t>ע"פ 5936/13</w:t>
        </w:r>
      </w:hyperlink>
      <w:r w:rsidRPr="00BE22CE">
        <w:rPr>
          <w:rFonts w:ascii="David" w:hAnsi="David"/>
          <w:b/>
          <w:bCs/>
          <w:sz w:val="26"/>
          <w:szCs w:val="26"/>
          <w:rtl/>
        </w:rPr>
        <w:t xml:space="preserve"> פלוני נ' מדינת ישראל, פיסקה 5 (14.01.2015) (להלן: </w:t>
      </w:r>
      <w:hyperlink r:id="rId31" w:history="1">
        <w:r w:rsidR="006928F4" w:rsidRPr="006928F4">
          <w:rPr>
            <w:rFonts w:ascii="David" w:hAnsi="David"/>
            <w:b/>
            <w:bCs/>
            <w:color w:val="0000FF"/>
            <w:sz w:val="26"/>
            <w:szCs w:val="26"/>
            <w:u w:val="single"/>
            <w:rtl/>
          </w:rPr>
          <w:t>ע"פ 5936/13</w:t>
        </w:r>
      </w:hyperlink>
      <w:r w:rsidRPr="00BE22CE">
        <w:rPr>
          <w:rFonts w:ascii="David" w:hAnsi="David"/>
          <w:b/>
          <w:bCs/>
          <w:sz w:val="26"/>
          <w:szCs w:val="26"/>
          <w:rtl/>
        </w:rPr>
        <w:t xml:space="preserve">); </w:t>
      </w:r>
      <w:hyperlink r:id="rId32" w:history="1">
        <w:r w:rsidR="006928F4" w:rsidRPr="006928F4">
          <w:rPr>
            <w:rFonts w:ascii="David" w:hAnsi="David"/>
            <w:b/>
            <w:bCs/>
            <w:color w:val="0000FF"/>
            <w:sz w:val="26"/>
            <w:szCs w:val="26"/>
            <w:u w:val="single"/>
            <w:rtl/>
          </w:rPr>
          <w:t>ע"פ 1170/15</w:t>
        </w:r>
      </w:hyperlink>
      <w:r w:rsidRPr="00BE22CE">
        <w:rPr>
          <w:rFonts w:ascii="David" w:hAnsi="David"/>
          <w:b/>
          <w:bCs/>
          <w:sz w:val="26"/>
          <w:szCs w:val="26"/>
          <w:rtl/>
        </w:rPr>
        <w:t>, פיסקה 21)."</w:t>
      </w:r>
    </w:p>
    <w:p w14:paraId="63E35091" w14:textId="77777777" w:rsidR="008A2670" w:rsidRPr="00BE22CE" w:rsidRDefault="008A2670" w:rsidP="008A2670">
      <w:pPr>
        <w:spacing w:after="200" w:line="360" w:lineRule="auto"/>
        <w:contextualSpacing/>
        <w:jc w:val="both"/>
        <w:rPr>
          <w:rFonts w:ascii="David" w:hAnsi="David"/>
          <w:sz w:val="26"/>
          <w:szCs w:val="26"/>
          <w:rtl/>
        </w:rPr>
      </w:pPr>
    </w:p>
    <w:p w14:paraId="2296C749" w14:textId="77777777" w:rsidR="008A2670" w:rsidRDefault="008A2670" w:rsidP="008A2670">
      <w:pPr>
        <w:spacing w:line="360" w:lineRule="auto"/>
        <w:jc w:val="both"/>
        <w:rPr>
          <w:rFonts w:ascii="David" w:hAnsi="David"/>
          <w:sz w:val="26"/>
          <w:szCs w:val="26"/>
          <w:rtl/>
        </w:rPr>
      </w:pPr>
    </w:p>
    <w:p w14:paraId="0D67F19F" w14:textId="77777777" w:rsidR="008A2670" w:rsidRPr="00BE22CE" w:rsidRDefault="008A2670" w:rsidP="008A2670">
      <w:pPr>
        <w:spacing w:line="360" w:lineRule="auto"/>
        <w:jc w:val="both"/>
        <w:rPr>
          <w:rFonts w:ascii="David" w:hAnsi="David"/>
          <w:sz w:val="26"/>
          <w:szCs w:val="26"/>
          <w:rtl/>
        </w:rPr>
      </w:pPr>
      <w:r w:rsidRPr="00BE22CE">
        <w:rPr>
          <w:rFonts w:ascii="David" w:hAnsi="David"/>
          <w:sz w:val="26"/>
          <w:szCs w:val="26"/>
          <w:rtl/>
        </w:rPr>
        <w:t>כאשר מדובר, כמו במקרה שלפנינו, בעבירות סמים חמורות ומתוכננות, המבוצעות לאורך תקופה ארוכה ובהיקפים כה נכבדים, הרי על אף רצונו האותנטי של הנאשם לשנות את דרכיו ועל אף המאמצים המסוימים שהשקיע לצורך זה, אין בשיקולי השיקום במקרה זה כדי להצדיק יותר מסטייה מדודה לקולא מעבר לרף התחתון של מתחם העונש ההולם, וגם בכך יש משום התחשבות ניכרת בנאשם ובמשפחתו והכרה בפגיעה הקשה הצפויה להם כתוצאה מהשבתו של הנאשם למאסר של ממש, לאחר תקופת מעצר קצרה בה שהה בעבר. לצד עונש המאסר המתחייב יושתו על הנאשם גם מאסר על תנאי, כמו גם קנס כספי מתון באופן יחסי אשר יתחשב מחד במוטיבציה הכלכלית שביסוד העבירה וברווחים הצפויים, ומנגד בהתמודדותו של הנאשם גם כיום עם הליכי פשיטת רגל.</w:t>
      </w:r>
    </w:p>
    <w:p w14:paraId="67AD19C8" w14:textId="77777777" w:rsidR="008A2670" w:rsidRDefault="008A2670" w:rsidP="008A2670">
      <w:pPr>
        <w:spacing w:line="360" w:lineRule="auto"/>
        <w:jc w:val="both"/>
        <w:rPr>
          <w:rFonts w:ascii="David" w:hAnsi="David"/>
          <w:b/>
          <w:bCs/>
          <w:sz w:val="26"/>
          <w:szCs w:val="26"/>
          <w:u w:val="single"/>
          <w:rtl/>
        </w:rPr>
      </w:pPr>
    </w:p>
    <w:p w14:paraId="76C2F042" w14:textId="77777777" w:rsidR="008A2670" w:rsidRDefault="008A2670" w:rsidP="008A2670">
      <w:pPr>
        <w:spacing w:line="360" w:lineRule="auto"/>
        <w:jc w:val="both"/>
        <w:rPr>
          <w:rFonts w:ascii="David" w:hAnsi="David"/>
          <w:b/>
          <w:bCs/>
          <w:sz w:val="26"/>
          <w:szCs w:val="26"/>
          <w:u w:val="single"/>
          <w:rtl/>
        </w:rPr>
      </w:pPr>
    </w:p>
    <w:p w14:paraId="2F8815AE" w14:textId="77777777" w:rsidR="008A2670" w:rsidRPr="00BE22CE" w:rsidRDefault="008A2670" w:rsidP="008A2670">
      <w:pPr>
        <w:spacing w:line="360" w:lineRule="auto"/>
        <w:jc w:val="both"/>
        <w:rPr>
          <w:rFonts w:ascii="David" w:hAnsi="David"/>
          <w:b/>
          <w:bCs/>
          <w:sz w:val="26"/>
          <w:szCs w:val="26"/>
          <w:u w:val="single"/>
          <w:rtl/>
        </w:rPr>
      </w:pPr>
    </w:p>
    <w:p w14:paraId="12B477E0" w14:textId="77777777" w:rsidR="008A2670" w:rsidRPr="00BE22CE" w:rsidRDefault="008A2670" w:rsidP="008A2670">
      <w:pPr>
        <w:spacing w:line="360" w:lineRule="auto"/>
        <w:jc w:val="both"/>
        <w:rPr>
          <w:rFonts w:ascii="David" w:hAnsi="David"/>
          <w:b/>
          <w:bCs/>
          <w:sz w:val="26"/>
          <w:szCs w:val="26"/>
          <w:u w:val="single"/>
          <w:rtl/>
        </w:rPr>
      </w:pPr>
      <w:r w:rsidRPr="00BE22CE">
        <w:rPr>
          <w:rFonts w:ascii="David" w:hAnsi="David"/>
          <w:b/>
          <w:bCs/>
          <w:sz w:val="26"/>
          <w:szCs w:val="26"/>
          <w:u w:val="single"/>
          <w:rtl/>
        </w:rPr>
        <w:t>לאור כל האמור לעיל, אני גוזר על הנאשם את העונשים הבאים:</w:t>
      </w:r>
    </w:p>
    <w:p w14:paraId="306780AD" w14:textId="77777777" w:rsidR="008A2670" w:rsidRPr="00BE22CE" w:rsidRDefault="008A2670" w:rsidP="008A2670">
      <w:pPr>
        <w:spacing w:line="360" w:lineRule="auto"/>
        <w:jc w:val="both"/>
        <w:rPr>
          <w:rFonts w:ascii="David" w:hAnsi="David"/>
          <w:b/>
          <w:bCs/>
          <w:sz w:val="26"/>
          <w:szCs w:val="26"/>
          <w:u w:val="single"/>
          <w:rtl/>
        </w:rPr>
      </w:pPr>
    </w:p>
    <w:p w14:paraId="0DC03E73" w14:textId="77777777" w:rsidR="008A2670" w:rsidRPr="00BE22CE" w:rsidRDefault="008A2670" w:rsidP="008A2670">
      <w:pPr>
        <w:numPr>
          <w:ilvl w:val="0"/>
          <w:numId w:val="1"/>
        </w:numPr>
        <w:spacing w:line="360" w:lineRule="auto"/>
        <w:contextualSpacing/>
        <w:jc w:val="both"/>
        <w:rPr>
          <w:rFonts w:ascii="David" w:hAnsi="David"/>
          <w:sz w:val="26"/>
          <w:szCs w:val="26"/>
          <w:rtl/>
        </w:rPr>
      </w:pPr>
      <w:r w:rsidRPr="00BE22CE">
        <w:rPr>
          <w:rFonts w:ascii="David" w:hAnsi="David"/>
          <w:sz w:val="26"/>
          <w:szCs w:val="26"/>
          <w:rtl/>
        </w:rPr>
        <w:t>מאסר בפועל למשך 24 חודשים, בניכוי ימי המעצר מיום 8.11.19 עד 17.12.19.</w:t>
      </w:r>
    </w:p>
    <w:p w14:paraId="23286DD6" w14:textId="77777777" w:rsidR="008A2670" w:rsidRPr="00BE22CE" w:rsidRDefault="008A2670" w:rsidP="008A2670">
      <w:pPr>
        <w:spacing w:line="360" w:lineRule="auto"/>
        <w:rPr>
          <w:rFonts w:ascii="David" w:hAnsi="David"/>
          <w:sz w:val="26"/>
          <w:szCs w:val="26"/>
        </w:rPr>
      </w:pPr>
    </w:p>
    <w:p w14:paraId="610A7D16" w14:textId="77777777" w:rsidR="008A2670" w:rsidRPr="00BE22CE" w:rsidRDefault="008A2670" w:rsidP="008A2670">
      <w:pPr>
        <w:numPr>
          <w:ilvl w:val="0"/>
          <w:numId w:val="1"/>
        </w:numPr>
        <w:spacing w:line="360" w:lineRule="auto"/>
        <w:contextualSpacing/>
        <w:jc w:val="both"/>
        <w:rPr>
          <w:rFonts w:ascii="David" w:hAnsi="David"/>
          <w:sz w:val="26"/>
          <w:szCs w:val="26"/>
          <w:rtl/>
        </w:rPr>
      </w:pPr>
      <w:r w:rsidRPr="00BE22CE">
        <w:rPr>
          <w:rFonts w:ascii="David" w:hAnsi="David"/>
          <w:sz w:val="26"/>
          <w:szCs w:val="26"/>
          <w:rtl/>
        </w:rPr>
        <w:t>10 חודשי מאסר על תנאי והתנאי הוא כי במשך 3 שנים מיום שחרורו לא יעבור הנאשם עבירת סמים מסוג פשע.</w:t>
      </w:r>
    </w:p>
    <w:p w14:paraId="6A6DA6BB" w14:textId="77777777" w:rsidR="008A2670" w:rsidRPr="00BE22CE" w:rsidRDefault="008A2670" w:rsidP="008A2670">
      <w:pPr>
        <w:pStyle w:val="a9"/>
        <w:rPr>
          <w:rFonts w:ascii="David" w:eastAsia="Times New Roman" w:hAnsi="David"/>
          <w:sz w:val="26"/>
        </w:rPr>
      </w:pPr>
    </w:p>
    <w:p w14:paraId="0BA249CD" w14:textId="77777777" w:rsidR="008A2670" w:rsidRPr="00BE22CE" w:rsidRDefault="008A2670" w:rsidP="008A2670">
      <w:pPr>
        <w:numPr>
          <w:ilvl w:val="0"/>
          <w:numId w:val="1"/>
        </w:numPr>
        <w:spacing w:line="360" w:lineRule="auto"/>
        <w:contextualSpacing/>
        <w:jc w:val="both"/>
        <w:rPr>
          <w:rFonts w:ascii="David" w:hAnsi="David"/>
          <w:sz w:val="26"/>
          <w:szCs w:val="26"/>
          <w:rtl/>
        </w:rPr>
      </w:pPr>
      <w:r w:rsidRPr="00BE22CE">
        <w:rPr>
          <w:rFonts w:ascii="David" w:hAnsi="David"/>
          <w:sz w:val="26"/>
          <w:szCs w:val="26"/>
          <w:rtl/>
        </w:rPr>
        <w:t>5 חודשי מאסר על תנאי והתנאי הוא כי במשך 3 שנים מיום שחרורו לא יעבור הנאשם עבירת סמים מסוג עוון.</w:t>
      </w:r>
    </w:p>
    <w:p w14:paraId="6BF5E63B" w14:textId="77777777" w:rsidR="008A2670" w:rsidRPr="00BE22CE" w:rsidRDefault="008A2670" w:rsidP="008A2670">
      <w:pPr>
        <w:spacing w:line="360" w:lineRule="auto"/>
        <w:rPr>
          <w:rFonts w:ascii="David" w:hAnsi="David"/>
          <w:sz w:val="26"/>
          <w:szCs w:val="26"/>
        </w:rPr>
      </w:pPr>
    </w:p>
    <w:p w14:paraId="538E5E71" w14:textId="77777777" w:rsidR="008A2670" w:rsidRPr="00BE22CE" w:rsidRDefault="008A2670" w:rsidP="008A2670">
      <w:pPr>
        <w:numPr>
          <w:ilvl w:val="0"/>
          <w:numId w:val="1"/>
        </w:numPr>
        <w:spacing w:line="360" w:lineRule="auto"/>
        <w:contextualSpacing/>
        <w:jc w:val="both"/>
        <w:rPr>
          <w:rFonts w:ascii="David" w:hAnsi="David"/>
          <w:sz w:val="26"/>
          <w:szCs w:val="26"/>
          <w:rtl/>
        </w:rPr>
      </w:pPr>
      <w:r w:rsidRPr="00BE22CE">
        <w:rPr>
          <w:rFonts w:ascii="David" w:hAnsi="David"/>
          <w:sz w:val="26"/>
          <w:szCs w:val="26"/>
          <w:rtl/>
        </w:rPr>
        <w:t>קנס בסך 30,000 ₪ או 100 ימי מאסר תמורתו. הקנס ישולם ב-15 תשלומים חודשיים, שווים ורצופים, החל מיום 15.1.22.</w:t>
      </w:r>
    </w:p>
    <w:p w14:paraId="17C9FC61" w14:textId="77777777" w:rsidR="008A2670" w:rsidRPr="00BE22CE" w:rsidRDefault="008A2670" w:rsidP="008A2670">
      <w:pPr>
        <w:pStyle w:val="a9"/>
        <w:rPr>
          <w:rFonts w:ascii="David" w:eastAsia="Times New Roman" w:hAnsi="David"/>
          <w:sz w:val="26"/>
        </w:rPr>
      </w:pPr>
      <w:r>
        <w:rPr>
          <w:rFonts w:ascii="David" w:eastAsia="Times New Roman" w:hAnsi="David"/>
          <w:sz w:val="26"/>
          <w:rtl/>
        </w:rPr>
        <w:br/>
      </w:r>
    </w:p>
    <w:p w14:paraId="3AE3DB39" w14:textId="77777777" w:rsidR="008A2670" w:rsidRPr="00BE22CE" w:rsidRDefault="008A2670" w:rsidP="008A2670">
      <w:pPr>
        <w:numPr>
          <w:ilvl w:val="0"/>
          <w:numId w:val="1"/>
        </w:numPr>
        <w:spacing w:line="360" w:lineRule="auto"/>
        <w:contextualSpacing/>
        <w:jc w:val="both"/>
        <w:rPr>
          <w:rFonts w:ascii="David" w:hAnsi="David"/>
          <w:sz w:val="26"/>
          <w:szCs w:val="26"/>
          <w:rtl/>
        </w:rPr>
      </w:pPr>
      <w:r w:rsidRPr="00BE22CE">
        <w:rPr>
          <w:rFonts w:ascii="David" w:hAnsi="David"/>
          <w:sz w:val="26"/>
          <w:szCs w:val="26"/>
          <w:rtl/>
        </w:rPr>
        <w:t xml:space="preserve">אני מורה על חילוט כלל הציוד שנתפס במעבדה ועל השמדת הסמים </w:t>
      </w:r>
    </w:p>
    <w:p w14:paraId="525DE635" w14:textId="77777777" w:rsidR="008A2670" w:rsidRPr="00BE22CE" w:rsidRDefault="008A2670" w:rsidP="008A2670">
      <w:pPr>
        <w:spacing w:line="360" w:lineRule="auto"/>
        <w:jc w:val="both"/>
        <w:rPr>
          <w:rFonts w:ascii="David" w:hAnsi="David"/>
          <w:b/>
          <w:bCs/>
          <w:sz w:val="26"/>
          <w:szCs w:val="26"/>
          <w:u w:val="single"/>
          <w:rtl/>
        </w:rPr>
      </w:pPr>
    </w:p>
    <w:p w14:paraId="77556A8C" w14:textId="77777777" w:rsidR="008A2670" w:rsidRPr="00BE22CE" w:rsidRDefault="008A2670" w:rsidP="008A2670">
      <w:pPr>
        <w:spacing w:line="360" w:lineRule="auto"/>
        <w:jc w:val="both"/>
        <w:rPr>
          <w:rFonts w:ascii="David" w:hAnsi="David"/>
          <w:b/>
          <w:bCs/>
          <w:sz w:val="26"/>
          <w:szCs w:val="26"/>
          <w:u w:val="single"/>
          <w:rtl/>
        </w:rPr>
      </w:pPr>
    </w:p>
    <w:p w14:paraId="22E58143" w14:textId="77777777" w:rsidR="008A2670" w:rsidRPr="00BE22CE" w:rsidRDefault="008A2670" w:rsidP="008A2670">
      <w:pPr>
        <w:spacing w:line="360" w:lineRule="auto"/>
        <w:contextualSpacing/>
        <w:jc w:val="both"/>
        <w:rPr>
          <w:rFonts w:ascii="David" w:hAnsi="David"/>
          <w:b/>
          <w:bCs/>
          <w:sz w:val="26"/>
          <w:szCs w:val="26"/>
          <w:u w:val="single"/>
          <w:rtl/>
        </w:rPr>
      </w:pPr>
      <w:r w:rsidRPr="00BE22CE">
        <w:rPr>
          <w:rFonts w:ascii="David" w:hAnsi="David"/>
          <w:b/>
          <w:bCs/>
          <w:sz w:val="26"/>
          <w:szCs w:val="26"/>
          <w:u w:val="single"/>
          <w:rtl/>
        </w:rPr>
        <w:t>זכות ערעור בתוך 45 ימים לביהמ"ש העליון</w:t>
      </w:r>
    </w:p>
    <w:p w14:paraId="599C9951" w14:textId="77777777" w:rsidR="008A2670" w:rsidRPr="006928F4" w:rsidRDefault="006928F4" w:rsidP="008A2670">
      <w:pPr>
        <w:spacing w:line="360" w:lineRule="auto"/>
        <w:rPr>
          <w:rFonts w:ascii="David" w:hAnsi="David"/>
          <w:color w:val="FFFFFF"/>
          <w:sz w:val="2"/>
          <w:szCs w:val="2"/>
          <w:rtl/>
        </w:rPr>
      </w:pPr>
      <w:r w:rsidRPr="006928F4">
        <w:rPr>
          <w:rFonts w:ascii="David" w:hAnsi="David"/>
          <w:color w:val="FFFFFF"/>
          <w:sz w:val="2"/>
          <w:szCs w:val="2"/>
          <w:rtl/>
        </w:rPr>
        <w:t>5129371</w:t>
      </w:r>
    </w:p>
    <w:p w14:paraId="67B2982F" w14:textId="77777777" w:rsidR="008A2670" w:rsidRPr="006928F4" w:rsidRDefault="006928F4" w:rsidP="008A2670">
      <w:pPr>
        <w:spacing w:line="360" w:lineRule="auto"/>
        <w:rPr>
          <w:rFonts w:ascii="David" w:hAnsi="David"/>
          <w:color w:val="FFFFFF"/>
          <w:sz w:val="2"/>
          <w:szCs w:val="2"/>
          <w:rtl/>
        </w:rPr>
      </w:pPr>
      <w:r w:rsidRPr="006928F4">
        <w:rPr>
          <w:rFonts w:ascii="David" w:hAnsi="David"/>
          <w:color w:val="FFFFFF"/>
          <w:sz w:val="2"/>
          <w:szCs w:val="2"/>
          <w:rtl/>
        </w:rPr>
        <w:t>54678313</w:t>
      </w:r>
    </w:p>
    <w:p w14:paraId="49852228" w14:textId="77777777" w:rsidR="008A2670" w:rsidRPr="00BE22CE" w:rsidRDefault="008A2670" w:rsidP="008A2670">
      <w:pPr>
        <w:spacing w:line="360" w:lineRule="auto"/>
        <w:rPr>
          <w:rFonts w:ascii="David" w:hAnsi="David"/>
          <w:sz w:val="26"/>
          <w:szCs w:val="26"/>
          <w:rtl/>
        </w:rPr>
      </w:pPr>
    </w:p>
    <w:p w14:paraId="137C45A1" w14:textId="77777777" w:rsidR="008A2670" w:rsidRPr="00BE22CE" w:rsidRDefault="006928F4" w:rsidP="008A2670">
      <w:pPr>
        <w:spacing w:line="360" w:lineRule="auto"/>
        <w:rPr>
          <w:rFonts w:ascii="David" w:hAnsi="David"/>
          <w:sz w:val="26"/>
          <w:szCs w:val="26"/>
          <w:rtl/>
        </w:rPr>
      </w:pPr>
      <w:bookmarkStart w:id="8" w:name="Nitan"/>
      <w:r>
        <w:rPr>
          <w:rFonts w:ascii="David" w:hAnsi="David"/>
          <w:sz w:val="26"/>
          <w:szCs w:val="26"/>
          <w:rtl/>
        </w:rPr>
        <w:t xml:space="preserve">ניתן היום,  ד' כסלו תשפ"ב, 08 נובמבר 2021, במעמד הצדדים. </w:t>
      </w:r>
      <w:bookmarkEnd w:id="8"/>
    </w:p>
    <w:p w14:paraId="2187F6F3" w14:textId="77777777" w:rsidR="008A2670" w:rsidRPr="00BE22CE" w:rsidRDefault="008A2670" w:rsidP="006928F4">
      <w:pPr>
        <w:spacing w:line="360" w:lineRule="auto"/>
        <w:jc w:val="center"/>
      </w:pPr>
      <w:r w:rsidRPr="00BE22CE">
        <w:rPr>
          <w:rFonts w:ascii="David" w:hAnsi="David"/>
          <w:sz w:val="26"/>
          <w:szCs w:val="26"/>
          <w:rtl/>
        </w:rPr>
        <w:t xml:space="preserve">   </w:t>
      </w:r>
      <w:r w:rsidRPr="00BE22CE">
        <w:rPr>
          <w:rFonts w:ascii="David" w:hAnsi="David"/>
          <w:sz w:val="26"/>
          <w:szCs w:val="26"/>
          <w:rtl/>
        </w:rPr>
        <w:tab/>
      </w:r>
      <w:r w:rsidRPr="00BE22CE">
        <w:rPr>
          <w:rFonts w:ascii="David" w:hAnsi="David"/>
          <w:sz w:val="26"/>
          <w:szCs w:val="26"/>
          <w:rtl/>
        </w:rPr>
        <w:tab/>
      </w:r>
      <w:r w:rsidRPr="00BE22CE">
        <w:rPr>
          <w:rFonts w:ascii="David" w:hAnsi="David"/>
          <w:sz w:val="26"/>
          <w:szCs w:val="26"/>
          <w:rtl/>
        </w:rPr>
        <w:tab/>
      </w:r>
      <w:r w:rsidRPr="00BE22CE">
        <w:rPr>
          <w:rFonts w:ascii="David" w:hAnsi="David"/>
          <w:sz w:val="26"/>
          <w:szCs w:val="26"/>
          <w:rtl/>
        </w:rPr>
        <w:tab/>
      </w:r>
      <w:r w:rsidRPr="00BE22CE">
        <w:rPr>
          <w:rFonts w:ascii="David" w:hAnsi="David"/>
          <w:sz w:val="26"/>
          <w:szCs w:val="26"/>
          <w:rtl/>
        </w:rPr>
        <w:tab/>
      </w:r>
    </w:p>
    <w:p w14:paraId="78198A5C" w14:textId="77777777" w:rsidR="008A2670" w:rsidRPr="00830E44" w:rsidRDefault="00830E44" w:rsidP="008A2670">
      <w:pPr>
        <w:spacing w:line="360" w:lineRule="auto"/>
        <w:jc w:val="center"/>
        <w:rPr>
          <w:rFonts w:ascii="David" w:hAnsi="David"/>
          <w:color w:val="FFFFFF"/>
          <w:sz w:val="2"/>
          <w:szCs w:val="2"/>
          <w:rtl/>
        </w:rPr>
      </w:pPr>
      <w:r w:rsidRPr="00830E44">
        <w:rPr>
          <w:rFonts w:ascii="David" w:hAnsi="David"/>
          <w:color w:val="FFFFFF"/>
          <w:sz w:val="2"/>
          <w:szCs w:val="2"/>
          <w:rtl/>
        </w:rPr>
        <w:t>5129371</w:t>
      </w:r>
    </w:p>
    <w:p w14:paraId="06DDF392" w14:textId="77777777" w:rsidR="001739C5" w:rsidRPr="00830E44" w:rsidRDefault="00830E44" w:rsidP="006928F4">
      <w:pPr>
        <w:keepNext/>
        <w:rPr>
          <w:rFonts w:ascii="David" w:hAnsi="David"/>
          <w:color w:val="FFFFFF"/>
          <w:sz w:val="2"/>
          <w:szCs w:val="2"/>
          <w:rtl/>
        </w:rPr>
      </w:pPr>
      <w:r w:rsidRPr="00830E44">
        <w:rPr>
          <w:rFonts w:ascii="David" w:hAnsi="David"/>
          <w:color w:val="FFFFFF"/>
          <w:sz w:val="2"/>
          <w:szCs w:val="2"/>
          <w:rtl/>
        </w:rPr>
        <w:t>54678313</w:t>
      </w:r>
    </w:p>
    <w:p w14:paraId="0BD5DD2B" w14:textId="77777777" w:rsidR="006928F4" w:rsidRDefault="006928F4" w:rsidP="006928F4">
      <w:pPr>
        <w:rPr>
          <w:rtl/>
        </w:rPr>
      </w:pPr>
    </w:p>
    <w:p w14:paraId="269265C8" w14:textId="77777777" w:rsidR="006928F4" w:rsidRDefault="006928F4" w:rsidP="006928F4">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957751C" w14:textId="77777777" w:rsidR="00830E44" w:rsidRPr="00830E44" w:rsidRDefault="00830E44" w:rsidP="00830E44">
      <w:pPr>
        <w:keepNext/>
        <w:rPr>
          <w:rFonts w:ascii="David" w:hAnsi="David"/>
          <w:color w:val="000000"/>
          <w:sz w:val="22"/>
          <w:szCs w:val="22"/>
          <w:rtl/>
        </w:rPr>
      </w:pPr>
    </w:p>
    <w:p w14:paraId="0B3489A5" w14:textId="77777777" w:rsidR="00830E44" w:rsidRPr="00830E44" w:rsidRDefault="00830E44" w:rsidP="00830E44">
      <w:pPr>
        <w:keepNext/>
        <w:rPr>
          <w:rFonts w:ascii="David" w:hAnsi="David"/>
          <w:color w:val="000000"/>
          <w:sz w:val="22"/>
          <w:szCs w:val="22"/>
          <w:rtl/>
        </w:rPr>
      </w:pPr>
      <w:r w:rsidRPr="00830E44">
        <w:rPr>
          <w:rFonts w:ascii="David" w:hAnsi="David"/>
          <w:color w:val="000000"/>
          <w:sz w:val="22"/>
          <w:szCs w:val="22"/>
          <w:rtl/>
        </w:rPr>
        <w:t>חגי טרסי 54678313-/</w:t>
      </w:r>
    </w:p>
    <w:p w14:paraId="79912394" w14:textId="77777777" w:rsidR="006928F4" w:rsidRPr="006928F4" w:rsidRDefault="00830E44" w:rsidP="00830E44">
      <w:pPr>
        <w:rPr>
          <w:rFonts w:hint="cs"/>
          <w:color w:val="0000FF"/>
          <w:u w:val="single"/>
        </w:rPr>
      </w:pPr>
      <w:r w:rsidRPr="00830E44">
        <w:rPr>
          <w:color w:val="000000"/>
          <w:u w:val="single"/>
          <w:rtl/>
        </w:rPr>
        <w:t>נוסח מסמך זה כפוף לשינויי ניסוח ועריכה</w:t>
      </w:r>
      <w:r w:rsidR="00845740">
        <w:rPr>
          <w:rFonts w:hint="cs"/>
          <w:color w:val="0000FF"/>
          <w:u w:val="single"/>
          <w:rtl/>
        </w:rPr>
        <w:t xml:space="preserve">  </w:t>
      </w:r>
    </w:p>
    <w:sectPr w:rsidR="006928F4" w:rsidRPr="006928F4" w:rsidSect="00830E44">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2461D" w14:textId="77777777" w:rsidR="003453B4" w:rsidRDefault="003453B4" w:rsidP="00430C14">
      <w:r>
        <w:separator/>
      </w:r>
    </w:p>
  </w:endnote>
  <w:endnote w:type="continuationSeparator" w:id="0">
    <w:p w14:paraId="0941E59F" w14:textId="77777777" w:rsidR="003453B4" w:rsidRDefault="003453B4" w:rsidP="0043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A513F" w14:textId="77777777" w:rsidR="00830E44" w:rsidRDefault="00830E44" w:rsidP="00830E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2BA3CB" w14:textId="77777777" w:rsidR="00A50C0A" w:rsidRPr="00830E44" w:rsidRDefault="00830E44" w:rsidP="00830E44">
    <w:pPr>
      <w:pStyle w:val="a5"/>
      <w:pBdr>
        <w:top w:val="single" w:sz="4" w:space="1" w:color="auto"/>
        <w:between w:val="single" w:sz="4" w:space="0" w:color="auto"/>
      </w:pBdr>
      <w:spacing w:after="60"/>
      <w:jc w:val="center"/>
      <w:rPr>
        <w:rFonts w:ascii="FrankRuehl" w:hAnsi="FrankRuehl" w:cs="FrankRuehl"/>
        <w:color w:val="000000"/>
      </w:rPr>
    </w:pPr>
    <w:r w:rsidRPr="00830E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818FF" w14:textId="77777777" w:rsidR="00830E44" w:rsidRDefault="00830E44" w:rsidP="00830E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2D4F">
      <w:rPr>
        <w:rFonts w:ascii="FrankRuehl" w:hAnsi="FrankRuehl" w:cs="FrankRuehl"/>
        <w:noProof/>
        <w:rtl/>
      </w:rPr>
      <w:t>1</w:t>
    </w:r>
    <w:r>
      <w:rPr>
        <w:rFonts w:ascii="FrankRuehl" w:hAnsi="FrankRuehl" w:cs="FrankRuehl"/>
        <w:rtl/>
      </w:rPr>
      <w:fldChar w:fldCharType="end"/>
    </w:r>
  </w:p>
  <w:p w14:paraId="1593CC4D" w14:textId="77777777" w:rsidR="00A50C0A" w:rsidRPr="00830E44" w:rsidRDefault="00830E44" w:rsidP="00830E44">
    <w:pPr>
      <w:pStyle w:val="a5"/>
      <w:pBdr>
        <w:top w:val="single" w:sz="4" w:space="1" w:color="auto"/>
        <w:between w:val="single" w:sz="4" w:space="0" w:color="auto"/>
      </w:pBdr>
      <w:spacing w:after="60"/>
      <w:jc w:val="center"/>
      <w:rPr>
        <w:rFonts w:ascii="FrankRuehl" w:hAnsi="FrankRuehl" w:cs="FrankRuehl"/>
        <w:color w:val="000000"/>
      </w:rPr>
    </w:pPr>
    <w:r w:rsidRPr="00830E44">
      <w:rPr>
        <w:rFonts w:ascii="FrankRuehl" w:hAnsi="FrankRuehl" w:cs="FrankRuehl"/>
        <w:color w:val="000000"/>
      </w:rPr>
      <w:pict w14:anchorId="53717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D3B88" w14:textId="77777777" w:rsidR="003453B4" w:rsidRDefault="003453B4" w:rsidP="00430C14">
      <w:r>
        <w:separator/>
      </w:r>
    </w:p>
  </w:footnote>
  <w:footnote w:type="continuationSeparator" w:id="0">
    <w:p w14:paraId="35A0F1FE" w14:textId="77777777" w:rsidR="003453B4" w:rsidRDefault="003453B4" w:rsidP="00430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FC274" w14:textId="77777777" w:rsidR="006928F4" w:rsidRPr="00830E44" w:rsidRDefault="00830E44" w:rsidP="00830E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43394-11-19</w:t>
    </w:r>
    <w:r>
      <w:rPr>
        <w:rFonts w:ascii="David" w:hAnsi="David"/>
        <w:color w:val="000000"/>
        <w:sz w:val="22"/>
        <w:szCs w:val="22"/>
        <w:rtl/>
      </w:rPr>
      <w:tab/>
      <w:t xml:space="preserve"> מדינת ישראל - פמ"מ נ' יוסף גולדברג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EA3" w14:textId="77777777" w:rsidR="006928F4" w:rsidRPr="00830E44" w:rsidRDefault="00830E44" w:rsidP="00830E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43394-11-19</w:t>
    </w:r>
    <w:r>
      <w:rPr>
        <w:rFonts w:ascii="David" w:hAnsi="David"/>
        <w:color w:val="000000"/>
        <w:sz w:val="22"/>
        <w:szCs w:val="22"/>
        <w:rtl/>
      </w:rPr>
      <w:tab/>
      <w:t xml:space="preserve"> מדינת ישראל - פמ"מ נ' יוסף גולדברג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34CE"/>
    <w:multiLevelType w:val="hybridMultilevel"/>
    <w:tmpl w:val="2D383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3975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2670"/>
    <w:rsid w:val="001739C5"/>
    <w:rsid w:val="001B5A3B"/>
    <w:rsid w:val="003453B4"/>
    <w:rsid w:val="003D3490"/>
    <w:rsid w:val="00430C14"/>
    <w:rsid w:val="006928F4"/>
    <w:rsid w:val="006E04CA"/>
    <w:rsid w:val="00830E44"/>
    <w:rsid w:val="00845740"/>
    <w:rsid w:val="008A2670"/>
    <w:rsid w:val="00A50C0A"/>
    <w:rsid w:val="00AA6E0D"/>
    <w:rsid w:val="00AD14A1"/>
    <w:rsid w:val="00BA1883"/>
    <w:rsid w:val="00C3163B"/>
    <w:rsid w:val="00CA1F2F"/>
    <w:rsid w:val="00D12D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B17A2F"/>
  <w15:chartTrackingRefBased/>
  <w15:docId w15:val="{029A3108-9D84-47B8-AEBD-B5DDE7A3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26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670"/>
    <w:pPr>
      <w:tabs>
        <w:tab w:val="center" w:pos="4153"/>
        <w:tab w:val="right" w:pos="8306"/>
      </w:tabs>
    </w:pPr>
  </w:style>
  <w:style w:type="character" w:customStyle="1" w:styleId="a4">
    <w:name w:val="כותרת עליונה תו"/>
    <w:link w:val="a3"/>
    <w:rsid w:val="008A2670"/>
    <w:rPr>
      <w:rFonts w:ascii="Times New Roman" w:eastAsia="Times New Roman" w:hAnsi="Times New Roman" w:cs="David"/>
      <w:sz w:val="24"/>
      <w:szCs w:val="24"/>
    </w:rPr>
  </w:style>
  <w:style w:type="paragraph" w:styleId="a5">
    <w:name w:val="footer"/>
    <w:basedOn w:val="a"/>
    <w:link w:val="a6"/>
    <w:rsid w:val="008A2670"/>
    <w:pPr>
      <w:tabs>
        <w:tab w:val="center" w:pos="4153"/>
        <w:tab w:val="right" w:pos="8306"/>
      </w:tabs>
    </w:pPr>
  </w:style>
  <w:style w:type="character" w:customStyle="1" w:styleId="a6">
    <w:name w:val="כותרת תחתונה תו"/>
    <w:link w:val="a5"/>
    <w:rsid w:val="008A2670"/>
    <w:rPr>
      <w:rFonts w:ascii="Times New Roman" w:eastAsia="Times New Roman" w:hAnsi="Times New Roman" w:cs="David"/>
      <w:sz w:val="24"/>
      <w:szCs w:val="24"/>
    </w:rPr>
  </w:style>
  <w:style w:type="table" w:styleId="a7">
    <w:name w:val="Table Grid"/>
    <w:basedOn w:val="a1"/>
    <w:rsid w:val="008A26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2670"/>
  </w:style>
  <w:style w:type="paragraph" w:styleId="a9">
    <w:name w:val="List Paragraph"/>
    <w:basedOn w:val="a"/>
    <w:qFormat/>
    <w:rsid w:val="008A2670"/>
    <w:pPr>
      <w:spacing w:after="120" w:line="360" w:lineRule="auto"/>
      <w:ind w:left="720"/>
      <w:contextualSpacing/>
    </w:pPr>
    <w:rPr>
      <w:rFonts w:ascii="Calibri" w:eastAsia="Calibri" w:hAnsi="Calibri"/>
      <w:sz w:val="22"/>
      <w:szCs w:val="26"/>
    </w:rPr>
  </w:style>
  <w:style w:type="character" w:styleId="Hyperlink">
    <w:name w:val="Hyperlink"/>
    <w:rsid w:val="008A2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6991436" TargetMode="External"/><Relationship Id="rId26" Type="http://schemas.openxmlformats.org/officeDocument/2006/relationships/hyperlink" Target="http://www.nevo.co.il/case/11206360" TargetMode="External"/><Relationship Id="rId39" Type="http://schemas.openxmlformats.org/officeDocument/2006/relationships/theme" Target="theme/theme1.xml"/><Relationship Id="rId21" Type="http://schemas.openxmlformats.org/officeDocument/2006/relationships/hyperlink" Target="http://www.nevo.co.il/case/23840868"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1644133" TargetMode="External"/><Relationship Id="rId25" Type="http://schemas.openxmlformats.org/officeDocument/2006/relationships/hyperlink" Target="http://www.nevo.co.il/case/1044245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797877" TargetMode="External"/><Relationship Id="rId20" Type="http://schemas.openxmlformats.org/officeDocument/2006/relationships/hyperlink" Target="http://www.nevo.co.il/case/22527622" TargetMode="External"/><Relationship Id="rId29" Type="http://schemas.openxmlformats.org/officeDocument/2006/relationships/hyperlink" Target="http://www.nevo.co.il/case/170147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11206432" TargetMode="External"/><Relationship Id="rId32" Type="http://schemas.openxmlformats.org/officeDocument/2006/relationships/hyperlink" Target="http://www.nevo.co.il/case/20031943"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2841413" TargetMode="External"/><Relationship Id="rId23" Type="http://schemas.openxmlformats.org/officeDocument/2006/relationships/hyperlink" Target="http://www.nevo.co.il/case/23506743"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400" TargetMode="External"/><Relationship Id="rId19" Type="http://schemas.openxmlformats.org/officeDocument/2006/relationships/hyperlink" Target="http://www.nevo.co.il/case/23602844" TargetMode="External"/><Relationship Id="rId31" Type="http://schemas.openxmlformats.org/officeDocument/2006/relationships/hyperlink" Target="http://www.nevo.co.il/case/1044267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135813" TargetMode="External"/><Relationship Id="rId27" Type="http://schemas.openxmlformats.org/officeDocument/2006/relationships/hyperlink" Target="http://www.nevo.co.il/case/25254028" TargetMode="External"/><Relationship Id="rId30" Type="http://schemas.openxmlformats.org/officeDocument/2006/relationships/hyperlink" Target="http://www.nevo.co.il/case/10442671"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3206</Words>
  <Characters>16035</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19203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3604606</vt:i4>
      </vt:variant>
      <vt:variant>
        <vt:i4>75</vt:i4>
      </vt:variant>
      <vt:variant>
        <vt:i4>0</vt:i4>
      </vt:variant>
      <vt:variant>
        <vt:i4>5</vt:i4>
      </vt:variant>
      <vt:variant>
        <vt:lpwstr>http://www.nevo.co.il/case/20031943</vt:lpwstr>
      </vt:variant>
      <vt:variant>
        <vt:lpwstr/>
      </vt:variant>
      <vt:variant>
        <vt:i4>3145846</vt:i4>
      </vt:variant>
      <vt:variant>
        <vt:i4>72</vt:i4>
      </vt:variant>
      <vt:variant>
        <vt:i4>0</vt:i4>
      </vt:variant>
      <vt:variant>
        <vt:i4>5</vt:i4>
      </vt:variant>
      <vt:variant>
        <vt:lpwstr>http://www.nevo.co.il/case/10442671</vt:lpwstr>
      </vt:variant>
      <vt:variant>
        <vt:lpwstr/>
      </vt:variant>
      <vt:variant>
        <vt:i4>3145846</vt:i4>
      </vt:variant>
      <vt:variant>
        <vt:i4>69</vt:i4>
      </vt:variant>
      <vt:variant>
        <vt:i4>0</vt:i4>
      </vt:variant>
      <vt:variant>
        <vt:i4>5</vt:i4>
      </vt:variant>
      <vt:variant>
        <vt:lpwstr>http://www.nevo.co.il/case/10442671</vt:lpwstr>
      </vt:variant>
      <vt:variant>
        <vt:lpwstr/>
      </vt:variant>
      <vt:variant>
        <vt:i4>3276917</vt:i4>
      </vt:variant>
      <vt:variant>
        <vt:i4>66</vt:i4>
      </vt:variant>
      <vt:variant>
        <vt:i4>0</vt:i4>
      </vt:variant>
      <vt:variant>
        <vt:i4>5</vt:i4>
      </vt:variant>
      <vt:variant>
        <vt:lpwstr>http://www.nevo.co.il/case/17014777</vt:lpwstr>
      </vt:variant>
      <vt:variant>
        <vt:lpwstr/>
      </vt:variant>
      <vt:variant>
        <vt:i4>7995492</vt:i4>
      </vt:variant>
      <vt:variant>
        <vt:i4>63</vt:i4>
      </vt:variant>
      <vt:variant>
        <vt:i4>0</vt:i4>
      </vt:variant>
      <vt:variant>
        <vt:i4>5</vt:i4>
      </vt:variant>
      <vt:variant>
        <vt:lpwstr>http://www.nevo.co.il/law/70301</vt:lpwstr>
      </vt:variant>
      <vt:variant>
        <vt:lpwstr/>
      </vt:variant>
      <vt:variant>
        <vt:i4>3539060</vt:i4>
      </vt:variant>
      <vt:variant>
        <vt:i4>60</vt:i4>
      </vt:variant>
      <vt:variant>
        <vt:i4>0</vt:i4>
      </vt:variant>
      <vt:variant>
        <vt:i4>5</vt:i4>
      </vt:variant>
      <vt:variant>
        <vt:lpwstr>http://www.nevo.co.il/case/25254028</vt:lpwstr>
      </vt:variant>
      <vt:variant>
        <vt:lpwstr/>
      </vt:variant>
      <vt:variant>
        <vt:i4>3342454</vt:i4>
      </vt:variant>
      <vt:variant>
        <vt:i4>57</vt:i4>
      </vt:variant>
      <vt:variant>
        <vt:i4>0</vt:i4>
      </vt:variant>
      <vt:variant>
        <vt:i4>5</vt:i4>
      </vt:variant>
      <vt:variant>
        <vt:lpwstr>http://www.nevo.co.il/case/11206360</vt:lpwstr>
      </vt:variant>
      <vt:variant>
        <vt:lpwstr/>
      </vt:variant>
      <vt:variant>
        <vt:i4>3276916</vt:i4>
      </vt:variant>
      <vt:variant>
        <vt:i4>54</vt:i4>
      </vt:variant>
      <vt:variant>
        <vt:i4>0</vt:i4>
      </vt:variant>
      <vt:variant>
        <vt:i4>5</vt:i4>
      </vt:variant>
      <vt:variant>
        <vt:lpwstr>http://www.nevo.co.il/case/10442453</vt:lpwstr>
      </vt:variant>
      <vt:variant>
        <vt:lpwstr/>
      </vt:variant>
      <vt:variant>
        <vt:i4>3539057</vt:i4>
      </vt:variant>
      <vt:variant>
        <vt:i4>51</vt:i4>
      </vt:variant>
      <vt:variant>
        <vt:i4>0</vt:i4>
      </vt:variant>
      <vt:variant>
        <vt:i4>5</vt:i4>
      </vt:variant>
      <vt:variant>
        <vt:lpwstr>http://www.nevo.co.il/case/11206432</vt:lpwstr>
      </vt:variant>
      <vt:variant>
        <vt:lpwstr/>
      </vt:variant>
      <vt:variant>
        <vt:i4>3473520</vt:i4>
      </vt:variant>
      <vt:variant>
        <vt:i4>48</vt:i4>
      </vt:variant>
      <vt:variant>
        <vt:i4>0</vt:i4>
      </vt:variant>
      <vt:variant>
        <vt:i4>5</vt:i4>
      </vt:variant>
      <vt:variant>
        <vt:lpwstr>http://www.nevo.co.il/case/23506743</vt:lpwstr>
      </vt:variant>
      <vt:variant>
        <vt:lpwstr/>
      </vt:variant>
      <vt:variant>
        <vt:i4>3604602</vt:i4>
      </vt:variant>
      <vt:variant>
        <vt:i4>45</vt:i4>
      </vt:variant>
      <vt:variant>
        <vt:i4>0</vt:i4>
      </vt:variant>
      <vt:variant>
        <vt:i4>5</vt:i4>
      </vt:variant>
      <vt:variant>
        <vt:lpwstr>http://www.nevo.co.il/case/25135813</vt:lpwstr>
      </vt:variant>
      <vt:variant>
        <vt:lpwstr/>
      </vt:variant>
      <vt:variant>
        <vt:i4>3932283</vt:i4>
      </vt:variant>
      <vt:variant>
        <vt:i4>42</vt:i4>
      </vt:variant>
      <vt:variant>
        <vt:i4>0</vt:i4>
      </vt:variant>
      <vt:variant>
        <vt:i4>5</vt:i4>
      </vt:variant>
      <vt:variant>
        <vt:lpwstr>http://www.nevo.co.il/case/23840868</vt:lpwstr>
      </vt:variant>
      <vt:variant>
        <vt:lpwstr/>
      </vt:variant>
      <vt:variant>
        <vt:i4>3276914</vt:i4>
      </vt:variant>
      <vt:variant>
        <vt:i4>39</vt:i4>
      </vt:variant>
      <vt:variant>
        <vt:i4>0</vt:i4>
      </vt:variant>
      <vt:variant>
        <vt:i4>5</vt:i4>
      </vt:variant>
      <vt:variant>
        <vt:lpwstr>http://www.nevo.co.il/case/22527622</vt:lpwstr>
      </vt:variant>
      <vt:variant>
        <vt:lpwstr/>
      </vt:variant>
      <vt:variant>
        <vt:i4>3276927</vt:i4>
      </vt:variant>
      <vt:variant>
        <vt:i4>36</vt:i4>
      </vt:variant>
      <vt:variant>
        <vt:i4>0</vt:i4>
      </vt:variant>
      <vt:variant>
        <vt:i4>5</vt:i4>
      </vt:variant>
      <vt:variant>
        <vt:lpwstr>http://www.nevo.co.il/case/23602844</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3342448</vt:i4>
      </vt:variant>
      <vt:variant>
        <vt:i4>30</vt:i4>
      </vt:variant>
      <vt:variant>
        <vt:i4>0</vt:i4>
      </vt:variant>
      <vt:variant>
        <vt:i4>5</vt:i4>
      </vt:variant>
      <vt:variant>
        <vt:lpwstr>http://www.nevo.co.il/case/21644133</vt:lpwstr>
      </vt:variant>
      <vt:variant>
        <vt:lpwstr/>
      </vt:variant>
      <vt:variant>
        <vt:i4>3473523</vt:i4>
      </vt:variant>
      <vt:variant>
        <vt:i4>27</vt:i4>
      </vt:variant>
      <vt:variant>
        <vt:i4>0</vt:i4>
      </vt:variant>
      <vt:variant>
        <vt:i4>5</vt:i4>
      </vt:variant>
      <vt:variant>
        <vt:lpwstr>http://www.nevo.co.il/case/26797877</vt:lpwstr>
      </vt:variant>
      <vt:variant>
        <vt:lpwstr/>
      </vt:variant>
      <vt:variant>
        <vt:i4>3801206</vt:i4>
      </vt:variant>
      <vt:variant>
        <vt:i4>24</vt:i4>
      </vt:variant>
      <vt:variant>
        <vt:i4>0</vt:i4>
      </vt:variant>
      <vt:variant>
        <vt:i4>5</vt:i4>
      </vt:variant>
      <vt:variant>
        <vt:lpwstr>http://www.nevo.co.il/case/22841413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43394</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 - פמ#מ</vt:lpwstr>
  </property>
  <property fmtid="{D5CDD505-2E9C-101B-9397-08002B2CF9AE}" pid="9" name="APPELLEE">
    <vt:lpwstr>יוסף גולדברג</vt:lpwstr>
  </property>
  <property fmtid="{D5CDD505-2E9C-101B-9397-08002B2CF9AE}" pid="10" name="LAWYER">
    <vt:lpwstr>יקי קהן</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20211108</vt:lpwstr>
  </property>
  <property fmtid="{D5CDD505-2E9C-101B-9397-08002B2CF9AE}" pid="14" name="TYPE_N_DATE">
    <vt:lpwstr>39020211108</vt:lpwstr>
  </property>
  <property fmtid="{D5CDD505-2E9C-101B-9397-08002B2CF9AE}" pid="15" name="WORDNUMPAGES">
    <vt:lpwstr>11</vt:lpwstr>
  </property>
  <property fmtid="{D5CDD505-2E9C-101B-9397-08002B2CF9AE}" pid="16" name="TYPE_ABS_DATE">
    <vt:lpwstr>390020211108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22841413;26797877;21644133;26991436;23602844;22527622;23840868;25135813;23506743;11206432;10442453;11206360;25254028;17014777;10442671:2;20031943</vt:lpwstr>
  </property>
  <property fmtid="{D5CDD505-2E9C-101B-9397-08002B2CF9AE}" pid="36" name="LAWLISTTMP1">
    <vt:lpwstr>4216/006</vt:lpwstr>
  </property>
  <property fmtid="{D5CDD505-2E9C-101B-9397-08002B2CF9AE}" pid="37" name="LAWLISTTMP2">
    <vt:lpwstr>70301/400</vt:lpwstr>
  </property>
</Properties>
</file>