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B7046" w:rsidRPr="00906F0B" w14:paraId="6AA9A08B" w14:textId="77777777" w:rsidTr="00657B01">
        <w:trPr>
          <w:trHeight w:hRule="exact" w:val="418"/>
          <w:jc w:val="center"/>
        </w:trPr>
        <w:tc>
          <w:tcPr>
            <w:tcW w:w="8721" w:type="dxa"/>
            <w:gridSpan w:val="2"/>
          </w:tcPr>
          <w:p w14:paraId="4A95AA0D" w14:textId="77777777" w:rsidR="003B7046" w:rsidRPr="00906F0B" w:rsidRDefault="003B7046" w:rsidP="00E866E1">
            <w:pPr>
              <w:pStyle w:val="a3"/>
              <w:jc w:val="center"/>
              <w:rPr>
                <w:rFonts w:ascii="Tahoma" w:hAnsi="Tahoma" w:cs="Tahoma"/>
                <w:color w:val="000080"/>
                <w:rtl/>
              </w:rPr>
            </w:pPr>
            <w:bookmarkStart w:id="0" w:name="LastJudge"/>
            <w:r w:rsidRPr="00906F0B">
              <w:rPr>
                <w:rFonts w:ascii="Tahoma" w:hAnsi="Tahoma" w:cs="Tahoma"/>
                <w:b/>
                <w:bCs/>
                <w:color w:val="000080"/>
                <w:rtl/>
              </w:rPr>
              <w:t>בית המשפט המחוזי בחיפה</w:t>
            </w:r>
          </w:p>
        </w:tc>
      </w:tr>
      <w:tr w:rsidR="003B7046" w:rsidRPr="00906F0B" w14:paraId="3DE78AD2" w14:textId="77777777" w:rsidTr="00657B01">
        <w:trPr>
          <w:trHeight w:val="337"/>
          <w:jc w:val="center"/>
        </w:trPr>
        <w:tc>
          <w:tcPr>
            <w:tcW w:w="5054" w:type="dxa"/>
          </w:tcPr>
          <w:p w14:paraId="0880DCF3" w14:textId="77777777" w:rsidR="003B7046" w:rsidRPr="00906F0B" w:rsidRDefault="003B7046" w:rsidP="00E866E1">
            <w:pPr>
              <w:rPr>
                <w:rFonts w:cs="FrankRuehl"/>
                <w:sz w:val="28"/>
                <w:szCs w:val="28"/>
                <w:rtl/>
              </w:rPr>
            </w:pPr>
            <w:r w:rsidRPr="00906F0B">
              <w:rPr>
                <w:rFonts w:cs="FrankRuehl"/>
                <w:sz w:val="28"/>
                <w:szCs w:val="28"/>
                <w:rtl/>
              </w:rPr>
              <w:t>ת"פ</w:t>
            </w:r>
            <w:r w:rsidRPr="00906F0B">
              <w:rPr>
                <w:rFonts w:cs="FrankRuehl" w:hint="cs"/>
                <w:sz w:val="28"/>
                <w:szCs w:val="28"/>
                <w:rtl/>
              </w:rPr>
              <w:t xml:space="preserve"> </w:t>
            </w:r>
            <w:r w:rsidRPr="00906F0B">
              <w:rPr>
                <w:rFonts w:cs="FrankRuehl"/>
                <w:sz w:val="28"/>
                <w:szCs w:val="28"/>
                <w:rtl/>
              </w:rPr>
              <w:t>74036-12-19</w:t>
            </w:r>
            <w:r w:rsidRPr="00906F0B">
              <w:rPr>
                <w:rFonts w:cs="FrankRuehl" w:hint="cs"/>
                <w:sz w:val="28"/>
                <w:szCs w:val="28"/>
                <w:rtl/>
              </w:rPr>
              <w:t xml:space="preserve"> </w:t>
            </w:r>
            <w:r w:rsidRPr="00906F0B">
              <w:rPr>
                <w:rFonts w:cs="FrankRuehl"/>
                <w:sz w:val="28"/>
                <w:szCs w:val="28"/>
                <w:rtl/>
              </w:rPr>
              <w:t>מדינת ישראל נ' צוריאל</w:t>
            </w:r>
          </w:p>
          <w:p w14:paraId="52A911B2" w14:textId="77777777" w:rsidR="003B7046" w:rsidRPr="00906F0B" w:rsidRDefault="003B7046" w:rsidP="00E866E1">
            <w:pPr>
              <w:pStyle w:val="a3"/>
              <w:rPr>
                <w:rFonts w:cs="FrankRuehl"/>
                <w:sz w:val="28"/>
                <w:szCs w:val="28"/>
                <w:rtl/>
              </w:rPr>
            </w:pPr>
          </w:p>
        </w:tc>
        <w:tc>
          <w:tcPr>
            <w:tcW w:w="3667" w:type="dxa"/>
          </w:tcPr>
          <w:p w14:paraId="3B18B514" w14:textId="77777777" w:rsidR="003B7046" w:rsidRPr="00906F0B" w:rsidRDefault="003B7046" w:rsidP="00E866E1">
            <w:pPr>
              <w:pStyle w:val="a3"/>
              <w:jc w:val="right"/>
              <w:rPr>
                <w:rFonts w:cs="FrankRuehl"/>
                <w:sz w:val="28"/>
                <w:szCs w:val="28"/>
                <w:rtl/>
              </w:rPr>
            </w:pPr>
          </w:p>
        </w:tc>
      </w:tr>
    </w:tbl>
    <w:p w14:paraId="76C569DC" w14:textId="77777777" w:rsidR="003B7046" w:rsidRPr="00906F0B" w:rsidRDefault="003B7046" w:rsidP="003B7046">
      <w:pPr>
        <w:pStyle w:val="a3"/>
        <w:rPr>
          <w:rtl/>
        </w:rPr>
      </w:pPr>
      <w:r w:rsidRPr="00906F0B">
        <w:rPr>
          <w:rFonts w:hint="cs"/>
          <w:rtl/>
        </w:rPr>
        <w:t xml:space="preserve"> </w:t>
      </w:r>
    </w:p>
    <w:p w14:paraId="0E7B1962" w14:textId="77777777" w:rsidR="003B7046" w:rsidRPr="00906F0B" w:rsidRDefault="003B7046" w:rsidP="003B7046">
      <w:pPr>
        <w:jc w:val="both"/>
        <w:rPr>
          <w:rtl/>
        </w:rPr>
      </w:pPr>
    </w:p>
    <w:p w14:paraId="23896CD7" w14:textId="77777777" w:rsidR="003B7046" w:rsidRPr="00906F0B" w:rsidRDefault="003B7046" w:rsidP="003B7046">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B7046" w:rsidRPr="00906F0B" w14:paraId="7D2131AC" w14:textId="77777777" w:rsidTr="003B7046">
        <w:trPr>
          <w:trHeight w:val="295"/>
          <w:jc w:val="center"/>
        </w:trPr>
        <w:tc>
          <w:tcPr>
            <w:tcW w:w="923" w:type="dxa"/>
            <w:tcBorders>
              <w:top w:val="nil"/>
              <w:left w:val="nil"/>
              <w:bottom w:val="nil"/>
              <w:right w:val="nil"/>
            </w:tcBorders>
            <w:shd w:val="clear" w:color="auto" w:fill="auto"/>
          </w:tcPr>
          <w:p w14:paraId="6A213C56" w14:textId="77777777" w:rsidR="003B7046" w:rsidRPr="00906F0B" w:rsidRDefault="003B7046" w:rsidP="003B7046">
            <w:pPr>
              <w:jc w:val="both"/>
              <w:rPr>
                <w:rFonts w:ascii="David" w:hAnsi="David"/>
                <w:b/>
                <w:bCs/>
                <w:sz w:val="28"/>
                <w:szCs w:val="28"/>
              </w:rPr>
            </w:pPr>
            <w:r w:rsidRPr="00906F0B">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18148CFB" w14:textId="77777777" w:rsidR="003B7046" w:rsidRPr="00906F0B" w:rsidRDefault="003B7046" w:rsidP="003B7046">
            <w:pPr>
              <w:jc w:val="both"/>
              <w:rPr>
                <w:rFonts w:ascii="David" w:hAnsi="David"/>
                <w:b/>
                <w:bCs/>
                <w:sz w:val="28"/>
                <w:szCs w:val="28"/>
                <w:rtl/>
              </w:rPr>
            </w:pPr>
            <w:r w:rsidRPr="00906F0B">
              <w:rPr>
                <w:rFonts w:ascii="David" w:hAnsi="David"/>
                <w:b/>
                <w:bCs/>
                <w:sz w:val="28"/>
                <w:szCs w:val="28"/>
                <w:rtl/>
              </w:rPr>
              <w:t>כבוד השופטת  רונית בש</w:t>
            </w:r>
          </w:p>
          <w:p w14:paraId="67713593" w14:textId="77777777" w:rsidR="003B7046" w:rsidRPr="00906F0B" w:rsidRDefault="003B7046" w:rsidP="003B7046">
            <w:pPr>
              <w:jc w:val="both"/>
              <w:rPr>
                <w:rFonts w:ascii="David" w:hAnsi="David"/>
                <w:b/>
                <w:bCs/>
                <w:sz w:val="28"/>
                <w:szCs w:val="28"/>
              </w:rPr>
            </w:pPr>
          </w:p>
        </w:tc>
      </w:tr>
      <w:tr w:rsidR="003B7046" w:rsidRPr="00906F0B" w14:paraId="29586333" w14:textId="77777777" w:rsidTr="003B7046">
        <w:trPr>
          <w:trHeight w:val="355"/>
          <w:jc w:val="center"/>
        </w:trPr>
        <w:tc>
          <w:tcPr>
            <w:tcW w:w="923" w:type="dxa"/>
            <w:tcBorders>
              <w:top w:val="nil"/>
              <w:left w:val="nil"/>
              <w:bottom w:val="nil"/>
              <w:right w:val="nil"/>
            </w:tcBorders>
            <w:shd w:val="clear" w:color="auto" w:fill="auto"/>
          </w:tcPr>
          <w:p w14:paraId="7D7B9B8D" w14:textId="77777777" w:rsidR="003B7046" w:rsidRPr="00906F0B" w:rsidRDefault="003B7046" w:rsidP="003B7046">
            <w:pPr>
              <w:jc w:val="both"/>
              <w:rPr>
                <w:rFonts w:ascii="David" w:hAnsi="David"/>
                <w:b/>
                <w:bCs/>
                <w:sz w:val="28"/>
                <w:szCs w:val="28"/>
              </w:rPr>
            </w:pPr>
            <w:bookmarkStart w:id="1" w:name="FirstAppellant"/>
            <w:r w:rsidRPr="00906F0B">
              <w:rPr>
                <w:rFonts w:ascii="David" w:hAnsi="David"/>
                <w:b/>
                <w:bCs/>
                <w:sz w:val="28"/>
                <w:szCs w:val="28"/>
                <w:rtl/>
              </w:rPr>
              <w:t>בעניין:</w:t>
            </w:r>
          </w:p>
        </w:tc>
        <w:tc>
          <w:tcPr>
            <w:tcW w:w="4126" w:type="dxa"/>
            <w:tcBorders>
              <w:top w:val="nil"/>
              <w:left w:val="nil"/>
              <w:bottom w:val="nil"/>
              <w:right w:val="nil"/>
            </w:tcBorders>
            <w:shd w:val="clear" w:color="auto" w:fill="auto"/>
          </w:tcPr>
          <w:p w14:paraId="0A0B6B09" w14:textId="77777777" w:rsidR="003B7046" w:rsidRPr="00906F0B" w:rsidRDefault="003B7046" w:rsidP="003B7046">
            <w:pPr>
              <w:jc w:val="both"/>
              <w:rPr>
                <w:rFonts w:ascii="David" w:hAnsi="David"/>
                <w:b/>
                <w:bCs/>
                <w:sz w:val="28"/>
                <w:szCs w:val="28"/>
              </w:rPr>
            </w:pPr>
            <w:r w:rsidRPr="00906F0B">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7315E0A7" w14:textId="77777777" w:rsidR="003B7046" w:rsidRPr="00906F0B" w:rsidRDefault="003B7046" w:rsidP="003B7046">
            <w:pPr>
              <w:jc w:val="both"/>
              <w:rPr>
                <w:rFonts w:ascii="David" w:hAnsi="David"/>
                <w:b/>
                <w:bCs/>
                <w:sz w:val="28"/>
                <w:szCs w:val="28"/>
              </w:rPr>
            </w:pPr>
            <w:r w:rsidRPr="00906F0B">
              <w:rPr>
                <w:rFonts w:ascii="David" w:hAnsi="David"/>
                <w:b/>
                <w:bCs/>
                <w:sz w:val="28"/>
                <w:szCs w:val="28"/>
                <w:rtl/>
              </w:rPr>
              <w:t>המאשימה</w:t>
            </w:r>
          </w:p>
        </w:tc>
      </w:tr>
      <w:bookmarkEnd w:id="1"/>
      <w:tr w:rsidR="003B7046" w:rsidRPr="00906F0B" w14:paraId="4BFFD5C7" w14:textId="77777777" w:rsidTr="003B7046">
        <w:trPr>
          <w:trHeight w:val="355"/>
          <w:jc w:val="center"/>
        </w:trPr>
        <w:tc>
          <w:tcPr>
            <w:tcW w:w="923" w:type="dxa"/>
            <w:tcBorders>
              <w:top w:val="nil"/>
              <w:left w:val="nil"/>
              <w:bottom w:val="nil"/>
              <w:right w:val="nil"/>
            </w:tcBorders>
            <w:shd w:val="clear" w:color="auto" w:fill="auto"/>
          </w:tcPr>
          <w:p w14:paraId="3EE2712C" w14:textId="77777777" w:rsidR="003B7046" w:rsidRPr="00906F0B" w:rsidRDefault="003B7046" w:rsidP="003B7046">
            <w:pPr>
              <w:jc w:val="center"/>
              <w:rPr>
                <w:rFonts w:ascii="David" w:hAnsi="David"/>
                <w:b/>
                <w:bCs/>
                <w:sz w:val="28"/>
                <w:szCs w:val="28"/>
                <w:rtl/>
              </w:rPr>
            </w:pPr>
          </w:p>
        </w:tc>
        <w:tc>
          <w:tcPr>
            <w:tcW w:w="7897" w:type="dxa"/>
            <w:gridSpan w:val="2"/>
            <w:tcBorders>
              <w:top w:val="nil"/>
              <w:left w:val="nil"/>
              <w:bottom w:val="nil"/>
              <w:right w:val="nil"/>
            </w:tcBorders>
            <w:shd w:val="clear" w:color="auto" w:fill="auto"/>
          </w:tcPr>
          <w:p w14:paraId="101C7011" w14:textId="77777777" w:rsidR="003B7046" w:rsidRPr="00906F0B" w:rsidRDefault="003B7046" w:rsidP="003B7046">
            <w:pPr>
              <w:jc w:val="center"/>
              <w:rPr>
                <w:rFonts w:ascii="David" w:hAnsi="David"/>
                <w:b/>
                <w:bCs/>
                <w:sz w:val="28"/>
                <w:szCs w:val="28"/>
                <w:rtl/>
              </w:rPr>
            </w:pPr>
          </w:p>
          <w:p w14:paraId="2E03EFCE" w14:textId="77777777" w:rsidR="003B7046" w:rsidRPr="00906F0B" w:rsidRDefault="003B7046" w:rsidP="003B7046">
            <w:pPr>
              <w:jc w:val="center"/>
              <w:rPr>
                <w:rFonts w:ascii="David" w:hAnsi="David"/>
                <w:b/>
                <w:bCs/>
                <w:sz w:val="28"/>
                <w:szCs w:val="28"/>
                <w:rtl/>
              </w:rPr>
            </w:pPr>
            <w:r w:rsidRPr="00906F0B">
              <w:rPr>
                <w:rFonts w:ascii="David" w:hAnsi="David"/>
                <w:b/>
                <w:bCs/>
                <w:sz w:val="28"/>
                <w:szCs w:val="28"/>
                <w:rtl/>
              </w:rPr>
              <w:t>נגד</w:t>
            </w:r>
          </w:p>
          <w:p w14:paraId="68136B14" w14:textId="77777777" w:rsidR="003B7046" w:rsidRPr="00906F0B" w:rsidRDefault="003B7046" w:rsidP="003B7046">
            <w:pPr>
              <w:jc w:val="center"/>
              <w:rPr>
                <w:rFonts w:ascii="David" w:hAnsi="David"/>
                <w:b/>
                <w:bCs/>
                <w:sz w:val="28"/>
                <w:szCs w:val="28"/>
              </w:rPr>
            </w:pPr>
          </w:p>
        </w:tc>
      </w:tr>
      <w:tr w:rsidR="003B7046" w:rsidRPr="00906F0B" w14:paraId="68D99FDC" w14:textId="77777777" w:rsidTr="003B7046">
        <w:trPr>
          <w:trHeight w:val="355"/>
          <w:jc w:val="center"/>
        </w:trPr>
        <w:tc>
          <w:tcPr>
            <w:tcW w:w="923" w:type="dxa"/>
            <w:tcBorders>
              <w:top w:val="nil"/>
              <w:left w:val="nil"/>
              <w:bottom w:val="nil"/>
              <w:right w:val="nil"/>
            </w:tcBorders>
            <w:shd w:val="clear" w:color="auto" w:fill="auto"/>
          </w:tcPr>
          <w:p w14:paraId="30B90245" w14:textId="77777777" w:rsidR="003B7046" w:rsidRPr="00906F0B" w:rsidRDefault="003B7046" w:rsidP="003B7046">
            <w:pPr>
              <w:jc w:val="both"/>
              <w:rPr>
                <w:rFonts w:ascii="David" w:hAnsi="David"/>
                <w:b/>
                <w:bCs/>
                <w:sz w:val="28"/>
                <w:szCs w:val="28"/>
                <w:rtl/>
              </w:rPr>
            </w:pPr>
          </w:p>
        </w:tc>
        <w:tc>
          <w:tcPr>
            <w:tcW w:w="4126" w:type="dxa"/>
            <w:tcBorders>
              <w:top w:val="nil"/>
              <w:left w:val="nil"/>
              <w:bottom w:val="nil"/>
              <w:right w:val="nil"/>
            </w:tcBorders>
            <w:shd w:val="clear" w:color="auto" w:fill="auto"/>
          </w:tcPr>
          <w:p w14:paraId="4498D5C7" w14:textId="77777777" w:rsidR="003B7046" w:rsidRPr="00906F0B" w:rsidRDefault="003B7046" w:rsidP="003B7046">
            <w:pPr>
              <w:jc w:val="both"/>
              <w:rPr>
                <w:rFonts w:ascii="David" w:hAnsi="David"/>
                <w:b/>
                <w:bCs/>
                <w:sz w:val="28"/>
                <w:szCs w:val="28"/>
                <w:rtl/>
              </w:rPr>
            </w:pPr>
            <w:r w:rsidRPr="00906F0B">
              <w:rPr>
                <w:rFonts w:ascii="David" w:hAnsi="David"/>
                <w:b/>
                <w:bCs/>
                <w:sz w:val="28"/>
                <w:szCs w:val="28"/>
                <w:rtl/>
              </w:rPr>
              <w:t>שגיא צוריאל</w:t>
            </w:r>
          </w:p>
        </w:tc>
        <w:tc>
          <w:tcPr>
            <w:tcW w:w="3771" w:type="dxa"/>
            <w:tcBorders>
              <w:top w:val="nil"/>
              <w:left w:val="nil"/>
              <w:bottom w:val="nil"/>
              <w:right w:val="nil"/>
            </w:tcBorders>
            <w:shd w:val="clear" w:color="auto" w:fill="auto"/>
          </w:tcPr>
          <w:p w14:paraId="364DFC6D" w14:textId="77777777" w:rsidR="003B7046" w:rsidRPr="00906F0B" w:rsidRDefault="003B7046" w:rsidP="003B7046">
            <w:pPr>
              <w:jc w:val="both"/>
              <w:rPr>
                <w:rFonts w:ascii="David" w:hAnsi="David"/>
                <w:b/>
                <w:bCs/>
                <w:sz w:val="28"/>
                <w:szCs w:val="28"/>
              </w:rPr>
            </w:pPr>
            <w:r w:rsidRPr="00906F0B">
              <w:rPr>
                <w:rFonts w:ascii="David" w:hAnsi="David"/>
                <w:b/>
                <w:bCs/>
                <w:sz w:val="28"/>
                <w:szCs w:val="28"/>
                <w:rtl/>
              </w:rPr>
              <w:t>הנאשם</w:t>
            </w:r>
          </w:p>
        </w:tc>
      </w:tr>
    </w:tbl>
    <w:p w14:paraId="7FD6B8F3" w14:textId="77777777" w:rsidR="00657B01" w:rsidRDefault="00657B01" w:rsidP="003B7046">
      <w:pPr>
        <w:jc w:val="both"/>
        <w:rPr>
          <w:rtl/>
        </w:rPr>
      </w:pPr>
    </w:p>
    <w:p w14:paraId="6B82300C" w14:textId="77777777" w:rsidR="00657B01" w:rsidRPr="00657B01" w:rsidRDefault="00657B01" w:rsidP="00657B01">
      <w:pPr>
        <w:spacing w:after="120" w:line="240" w:lineRule="exact"/>
        <w:ind w:left="283" w:hanging="283"/>
        <w:jc w:val="both"/>
        <w:rPr>
          <w:rFonts w:ascii="FrankRuehl" w:hAnsi="FrankRuehl" w:cs="FrankRuehl"/>
          <w:rtl/>
        </w:rPr>
      </w:pPr>
    </w:p>
    <w:p w14:paraId="7C7A1A3E" w14:textId="77777777" w:rsidR="00A733A0" w:rsidRDefault="00A733A0" w:rsidP="00A733A0">
      <w:pPr>
        <w:jc w:val="both"/>
        <w:rPr>
          <w:rFonts w:ascii="Arial" w:hAnsi="Arial"/>
          <w:rtl/>
        </w:rPr>
      </w:pPr>
      <w:bookmarkStart w:id="2" w:name="LawTable"/>
      <w:bookmarkEnd w:id="2"/>
    </w:p>
    <w:p w14:paraId="734DAD4A" w14:textId="77777777" w:rsidR="00A733A0" w:rsidRPr="00A733A0" w:rsidRDefault="00A733A0" w:rsidP="00A733A0">
      <w:pPr>
        <w:spacing w:before="120" w:after="120" w:line="240" w:lineRule="exact"/>
        <w:ind w:left="283" w:hanging="283"/>
        <w:jc w:val="both"/>
        <w:rPr>
          <w:rFonts w:ascii="FrankRuehl" w:hAnsi="FrankRuehl" w:cs="FrankRuehl"/>
          <w:rtl/>
        </w:rPr>
      </w:pPr>
    </w:p>
    <w:p w14:paraId="05FDD7F6" w14:textId="77777777" w:rsidR="00A733A0" w:rsidRPr="00A733A0" w:rsidRDefault="00A733A0" w:rsidP="00A733A0">
      <w:pPr>
        <w:spacing w:before="120" w:after="120" w:line="240" w:lineRule="exact"/>
        <w:ind w:left="283" w:hanging="283"/>
        <w:jc w:val="both"/>
        <w:rPr>
          <w:rFonts w:ascii="FrankRuehl" w:hAnsi="FrankRuehl" w:cs="FrankRuehl"/>
          <w:rtl/>
        </w:rPr>
      </w:pPr>
    </w:p>
    <w:p w14:paraId="7652B761" w14:textId="77777777" w:rsidR="00A733A0" w:rsidRPr="00A733A0" w:rsidRDefault="00A733A0" w:rsidP="00A733A0">
      <w:pPr>
        <w:spacing w:before="120" w:after="120" w:line="240" w:lineRule="exact"/>
        <w:ind w:left="283" w:hanging="283"/>
        <w:jc w:val="both"/>
        <w:rPr>
          <w:rFonts w:ascii="FrankRuehl" w:hAnsi="FrankRuehl" w:cs="FrankRuehl"/>
          <w:rtl/>
        </w:rPr>
      </w:pPr>
      <w:r w:rsidRPr="00A733A0">
        <w:rPr>
          <w:rFonts w:ascii="FrankRuehl" w:hAnsi="FrankRuehl" w:cs="FrankRuehl"/>
          <w:rtl/>
        </w:rPr>
        <w:t xml:space="preserve">חקיקה שאוזכרה: </w:t>
      </w:r>
    </w:p>
    <w:p w14:paraId="5E51FB39" w14:textId="77777777" w:rsidR="00A733A0" w:rsidRPr="00A733A0" w:rsidRDefault="00A733A0" w:rsidP="00A733A0">
      <w:pPr>
        <w:spacing w:before="120" w:after="120" w:line="240" w:lineRule="exact"/>
        <w:ind w:left="283" w:hanging="283"/>
        <w:jc w:val="both"/>
        <w:rPr>
          <w:rFonts w:ascii="FrankRuehl" w:hAnsi="FrankRuehl" w:cs="FrankRuehl"/>
          <w:rtl/>
        </w:rPr>
      </w:pPr>
      <w:hyperlink r:id="rId7" w:history="1">
        <w:r w:rsidRPr="00A733A0">
          <w:rPr>
            <w:rFonts w:ascii="FrankRuehl" w:hAnsi="FrankRuehl" w:cs="FrankRuehl"/>
            <w:color w:val="0000FF"/>
            <w:rtl/>
          </w:rPr>
          <w:t>פקודת הסמים המסוכנים [נוסח חדש], תשל"ג-1973</w:t>
        </w:r>
      </w:hyperlink>
      <w:r w:rsidRPr="00A733A0">
        <w:rPr>
          <w:rFonts w:ascii="FrankRuehl" w:hAnsi="FrankRuehl" w:cs="FrankRuehl"/>
          <w:rtl/>
        </w:rPr>
        <w:t xml:space="preserve">: סע'  </w:t>
      </w:r>
      <w:hyperlink r:id="rId8" w:history="1">
        <w:r w:rsidRPr="00A733A0">
          <w:rPr>
            <w:rFonts w:ascii="FrankRuehl" w:hAnsi="FrankRuehl" w:cs="FrankRuehl"/>
            <w:color w:val="0000FF"/>
            <w:rtl/>
          </w:rPr>
          <w:t>6</w:t>
        </w:r>
      </w:hyperlink>
      <w:r w:rsidRPr="00A733A0">
        <w:rPr>
          <w:rFonts w:ascii="FrankRuehl" w:hAnsi="FrankRuehl" w:cs="FrankRuehl"/>
          <w:rtl/>
        </w:rPr>
        <w:t xml:space="preserve">, </w:t>
      </w:r>
      <w:hyperlink r:id="rId9" w:history="1">
        <w:r w:rsidRPr="00A733A0">
          <w:rPr>
            <w:rFonts w:ascii="FrankRuehl" w:hAnsi="FrankRuehl" w:cs="FrankRuehl"/>
            <w:color w:val="0000FF"/>
            <w:rtl/>
          </w:rPr>
          <w:t>7.א.</w:t>
        </w:r>
      </w:hyperlink>
      <w:r w:rsidRPr="00A733A0">
        <w:rPr>
          <w:rFonts w:ascii="FrankRuehl" w:hAnsi="FrankRuehl" w:cs="FrankRuehl"/>
          <w:rtl/>
        </w:rPr>
        <w:t xml:space="preserve">, </w:t>
      </w:r>
      <w:hyperlink r:id="rId10" w:history="1">
        <w:r w:rsidRPr="00A733A0">
          <w:rPr>
            <w:rFonts w:ascii="FrankRuehl" w:hAnsi="FrankRuehl" w:cs="FrankRuehl"/>
            <w:color w:val="0000FF"/>
            <w:rtl/>
          </w:rPr>
          <w:t>7.ג</w:t>
        </w:r>
      </w:hyperlink>
      <w:r w:rsidRPr="00A733A0">
        <w:rPr>
          <w:rFonts w:ascii="FrankRuehl" w:hAnsi="FrankRuehl" w:cs="FrankRuehl"/>
          <w:rtl/>
        </w:rPr>
        <w:t xml:space="preserve">, </w:t>
      </w:r>
      <w:hyperlink r:id="rId11" w:history="1">
        <w:r w:rsidRPr="00A733A0">
          <w:rPr>
            <w:rFonts w:ascii="FrankRuehl" w:hAnsi="FrankRuehl" w:cs="FrankRuehl"/>
            <w:color w:val="0000FF"/>
            <w:rtl/>
          </w:rPr>
          <w:t>9.א.</w:t>
        </w:r>
      </w:hyperlink>
      <w:r w:rsidRPr="00A733A0">
        <w:rPr>
          <w:rFonts w:ascii="FrankRuehl" w:hAnsi="FrankRuehl" w:cs="FrankRuehl"/>
          <w:rtl/>
        </w:rPr>
        <w:t xml:space="preserve">, </w:t>
      </w:r>
      <w:hyperlink r:id="rId12" w:history="1">
        <w:r w:rsidRPr="00A733A0">
          <w:rPr>
            <w:rFonts w:ascii="FrankRuehl" w:hAnsi="FrankRuehl" w:cs="FrankRuehl"/>
            <w:color w:val="0000FF"/>
            <w:rtl/>
          </w:rPr>
          <w:t>9.ד</w:t>
        </w:r>
      </w:hyperlink>
      <w:r w:rsidRPr="00A733A0">
        <w:rPr>
          <w:rFonts w:ascii="FrankRuehl" w:hAnsi="FrankRuehl" w:cs="FrankRuehl"/>
          <w:rtl/>
        </w:rPr>
        <w:t xml:space="preserve">, </w:t>
      </w:r>
      <w:hyperlink r:id="rId13" w:history="1">
        <w:r w:rsidRPr="00A733A0">
          <w:rPr>
            <w:rFonts w:ascii="FrankRuehl" w:hAnsi="FrankRuehl" w:cs="FrankRuehl"/>
            <w:color w:val="0000FF"/>
            <w:rtl/>
          </w:rPr>
          <w:t>10</w:t>
        </w:r>
      </w:hyperlink>
      <w:r w:rsidRPr="00A733A0">
        <w:rPr>
          <w:rFonts w:ascii="FrankRuehl" w:hAnsi="FrankRuehl" w:cs="FrankRuehl"/>
          <w:rtl/>
        </w:rPr>
        <w:t xml:space="preserve">, </w:t>
      </w:r>
      <w:hyperlink r:id="rId14" w:history="1">
        <w:r w:rsidRPr="00A733A0">
          <w:rPr>
            <w:rFonts w:ascii="FrankRuehl" w:hAnsi="FrankRuehl" w:cs="FrankRuehl"/>
            <w:color w:val="0000FF"/>
            <w:rtl/>
          </w:rPr>
          <w:t>32</w:t>
        </w:r>
      </w:hyperlink>
      <w:r w:rsidRPr="00A733A0">
        <w:rPr>
          <w:rFonts w:ascii="FrankRuehl" w:hAnsi="FrankRuehl" w:cs="FrankRuehl"/>
          <w:rtl/>
        </w:rPr>
        <w:t xml:space="preserve">, </w:t>
      </w:r>
      <w:hyperlink r:id="rId15" w:history="1">
        <w:r w:rsidRPr="00A733A0">
          <w:rPr>
            <w:rFonts w:ascii="FrankRuehl" w:hAnsi="FrankRuehl" w:cs="FrankRuehl"/>
            <w:color w:val="0000FF"/>
            <w:rtl/>
          </w:rPr>
          <w:t>36ח(א)</w:t>
        </w:r>
      </w:hyperlink>
      <w:r w:rsidRPr="00A733A0">
        <w:rPr>
          <w:rFonts w:ascii="FrankRuehl" w:hAnsi="FrankRuehl" w:cs="FrankRuehl"/>
          <w:rtl/>
        </w:rPr>
        <w:t xml:space="preserve">, </w:t>
      </w:r>
      <w:hyperlink r:id="rId16" w:history="1">
        <w:r w:rsidRPr="00A733A0">
          <w:rPr>
            <w:rFonts w:ascii="FrankRuehl" w:hAnsi="FrankRuehl" w:cs="FrankRuehl"/>
            <w:color w:val="0000FF"/>
            <w:rtl/>
          </w:rPr>
          <w:t>37א'</w:t>
        </w:r>
      </w:hyperlink>
    </w:p>
    <w:p w14:paraId="0A1FA4A2" w14:textId="77777777" w:rsidR="00A733A0" w:rsidRPr="00A733A0" w:rsidRDefault="00A733A0" w:rsidP="00A733A0">
      <w:pPr>
        <w:spacing w:before="120" w:after="120" w:line="240" w:lineRule="exact"/>
        <w:ind w:left="283" w:hanging="283"/>
        <w:jc w:val="both"/>
        <w:rPr>
          <w:rFonts w:ascii="FrankRuehl" w:hAnsi="FrankRuehl" w:cs="FrankRuehl"/>
          <w:rtl/>
        </w:rPr>
      </w:pPr>
      <w:hyperlink r:id="rId17" w:history="1">
        <w:r w:rsidRPr="00A733A0">
          <w:rPr>
            <w:rFonts w:ascii="FrankRuehl" w:hAnsi="FrankRuehl" w:cs="FrankRuehl"/>
            <w:color w:val="0000FF"/>
            <w:rtl/>
          </w:rPr>
          <w:t>חוק העונשין, תשל"ז-1977</w:t>
        </w:r>
      </w:hyperlink>
      <w:r w:rsidRPr="00A733A0">
        <w:rPr>
          <w:rFonts w:ascii="FrankRuehl" w:hAnsi="FrankRuehl" w:cs="FrankRuehl"/>
          <w:rtl/>
        </w:rPr>
        <w:t xml:space="preserve">: סע'  </w:t>
      </w:r>
      <w:hyperlink r:id="rId18" w:history="1">
        <w:r w:rsidRPr="00A733A0">
          <w:rPr>
            <w:rFonts w:ascii="FrankRuehl" w:hAnsi="FrankRuehl" w:cs="FrankRuehl"/>
            <w:color w:val="0000FF"/>
            <w:rtl/>
          </w:rPr>
          <w:t>40ב</w:t>
        </w:r>
      </w:hyperlink>
      <w:r w:rsidRPr="00A733A0">
        <w:rPr>
          <w:rFonts w:ascii="FrankRuehl" w:hAnsi="FrankRuehl" w:cs="FrankRuehl"/>
          <w:rtl/>
        </w:rPr>
        <w:t xml:space="preserve">, </w:t>
      </w:r>
      <w:hyperlink r:id="rId19" w:history="1">
        <w:r w:rsidRPr="00A733A0">
          <w:rPr>
            <w:rFonts w:ascii="FrankRuehl" w:hAnsi="FrankRuehl" w:cs="FrankRuehl"/>
            <w:color w:val="0000FF"/>
            <w:rtl/>
          </w:rPr>
          <w:t>40ג</w:t>
        </w:r>
      </w:hyperlink>
      <w:r w:rsidRPr="00A733A0">
        <w:rPr>
          <w:rFonts w:ascii="FrankRuehl" w:hAnsi="FrankRuehl" w:cs="FrankRuehl"/>
          <w:rtl/>
        </w:rPr>
        <w:t xml:space="preserve">, </w:t>
      </w:r>
      <w:hyperlink r:id="rId20" w:history="1">
        <w:r w:rsidRPr="00A733A0">
          <w:rPr>
            <w:rFonts w:ascii="FrankRuehl" w:hAnsi="FrankRuehl" w:cs="FrankRuehl"/>
            <w:color w:val="0000FF"/>
            <w:rtl/>
          </w:rPr>
          <w:t>40 ד(א)</w:t>
        </w:r>
      </w:hyperlink>
      <w:r w:rsidRPr="00A733A0">
        <w:rPr>
          <w:rFonts w:ascii="FrankRuehl" w:hAnsi="FrankRuehl" w:cs="FrankRuehl"/>
          <w:rtl/>
        </w:rPr>
        <w:t xml:space="preserve">, </w:t>
      </w:r>
      <w:hyperlink r:id="rId21" w:history="1">
        <w:r w:rsidRPr="00A733A0">
          <w:rPr>
            <w:rFonts w:ascii="FrankRuehl" w:hAnsi="FrankRuehl" w:cs="FrankRuehl"/>
            <w:color w:val="0000FF"/>
            <w:rtl/>
          </w:rPr>
          <w:t>40ט</w:t>
        </w:r>
      </w:hyperlink>
      <w:r w:rsidRPr="00A733A0">
        <w:rPr>
          <w:rFonts w:ascii="FrankRuehl" w:hAnsi="FrankRuehl" w:cs="FrankRuehl"/>
          <w:rtl/>
        </w:rPr>
        <w:t xml:space="preserve">, </w:t>
      </w:r>
      <w:hyperlink r:id="rId22" w:history="1">
        <w:r w:rsidRPr="00A733A0">
          <w:rPr>
            <w:rFonts w:ascii="FrankRuehl" w:hAnsi="FrankRuehl" w:cs="FrankRuehl"/>
            <w:color w:val="0000FF"/>
            <w:rtl/>
          </w:rPr>
          <w:t>400</w:t>
        </w:r>
      </w:hyperlink>
    </w:p>
    <w:p w14:paraId="7AFB960B" w14:textId="77777777" w:rsidR="00A733A0" w:rsidRPr="00A733A0" w:rsidRDefault="00A733A0" w:rsidP="00A733A0">
      <w:pPr>
        <w:spacing w:before="120" w:after="120" w:line="240" w:lineRule="exact"/>
        <w:ind w:left="283" w:hanging="283"/>
        <w:jc w:val="both"/>
        <w:rPr>
          <w:rFonts w:ascii="FrankRuehl" w:hAnsi="FrankRuehl" w:cs="FrankRuehl"/>
          <w:rtl/>
        </w:rPr>
      </w:pPr>
      <w:hyperlink r:id="rId23" w:history="1">
        <w:r w:rsidRPr="00A733A0">
          <w:rPr>
            <w:rFonts w:ascii="FrankRuehl" w:hAnsi="FrankRuehl" w:cs="FrankRuehl"/>
            <w:color w:val="0000FF"/>
            <w:rtl/>
          </w:rPr>
          <w:t>פקודת המבחן [נוסח חדש], תשכ"ט-1969</w:t>
        </w:r>
      </w:hyperlink>
    </w:p>
    <w:p w14:paraId="20B810DF" w14:textId="77777777" w:rsidR="00A733A0" w:rsidRPr="00A733A0" w:rsidRDefault="00A733A0" w:rsidP="00A733A0">
      <w:pPr>
        <w:jc w:val="both"/>
        <w:rPr>
          <w:rFonts w:ascii="Arial" w:hAnsi="Arial"/>
          <w:rtl/>
        </w:rPr>
      </w:pPr>
      <w:bookmarkStart w:id="3" w:name="LawTable_End"/>
      <w:bookmarkEnd w:id="3"/>
    </w:p>
    <w:p w14:paraId="506BEBA4" w14:textId="77777777" w:rsidR="003B7046" w:rsidRPr="00906F0B" w:rsidRDefault="003B7046" w:rsidP="003B7046">
      <w:pPr>
        <w:jc w:val="both"/>
        <w:rPr>
          <w:rFonts w:ascii="Arial" w:hAnsi="Arial"/>
          <w:rtl/>
        </w:rPr>
      </w:pPr>
    </w:p>
    <w:p w14:paraId="573BC7FF" w14:textId="77777777" w:rsidR="00657B01" w:rsidRPr="00906F0B" w:rsidRDefault="00657B01" w:rsidP="00906F0B">
      <w:pPr>
        <w:jc w:val="center"/>
        <w:rPr>
          <w:rFonts w:ascii="Arial" w:hAnsi="Arial" w:cs="FrankRuehl"/>
          <w:b/>
          <w:bCs/>
          <w:sz w:val="32"/>
          <w:szCs w:val="32"/>
          <w:u w:val="single"/>
          <w:rtl/>
        </w:rPr>
      </w:pPr>
      <w:bookmarkStart w:id="4" w:name="PsakDin"/>
      <w:bookmarkEnd w:id="0"/>
      <w:r w:rsidRPr="00906F0B">
        <w:rPr>
          <w:rFonts w:ascii="Arial" w:hAnsi="Arial" w:cs="FrankRuehl"/>
          <w:b/>
          <w:bCs/>
          <w:sz w:val="32"/>
          <w:szCs w:val="32"/>
          <w:u w:val="single"/>
          <w:rtl/>
        </w:rPr>
        <w:t xml:space="preserve">גזר </w:t>
      </w:r>
      <w:bookmarkEnd w:id="4"/>
      <w:r w:rsidRPr="00906F0B">
        <w:rPr>
          <w:rFonts w:ascii="Arial" w:hAnsi="Arial" w:cs="FrankRuehl"/>
          <w:b/>
          <w:bCs/>
          <w:sz w:val="32"/>
          <w:szCs w:val="32"/>
          <w:u w:val="single"/>
          <w:rtl/>
        </w:rPr>
        <w:t>דין</w:t>
      </w:r>
    </w:p>
    <w:p w14:paraId="2B745E2D" w14:textId="77777777" w:rsidR="00657B01" w:rsidRPr="00906F0B" w:rsidRDefault="00657B01" w:rsidP="00906F0B">
      <w:pPr>
        <w:jc w:val="center"/>
        <w:rPr>
          <w:rFonts w:ascii="Arial" w:hAnsi="Arial" w:cs="FrankRuehl"/>
          <w:bCs/>
          <w:sz w:val="32"/>
          <w:szCs w:val="32"/>
          <w:u w:val="single"/>
          <w:rtl/>
        </w:rPr>
      </w:pPr>
    </w:p>
    <w:p w14:paraId="2A4DA457" w14:textId="77777777" w:rsidR="003B7046" w:rsidRPr="00B05847" w:rsidRDefault="003B7046" w:rsidP="003B7046">
      <w:pPr>
        <w:jc w:val="both"/>
        <w:rPr>
          <w:rFonts w:ascii="Arial" w:hAnsi="Arial"/>
          <w:rtl/>
        </w:rPr>
      </w:pPr>
    </w:p>
    <w:p w14:paraId="7FA655B9" w14:textId="77777777" w:rsidR="003B7046" w:rsidRDefault="003B7046" w:rsidP="003B7046">
      <w:pPr>
        <w:spacing w:line="360" w:lineRule="auto"/>
        <w:jc w:val="both"/>
        <w:rPr>
          <w:rtl/>
        </w:rPr>
      </w:pPr>
      <w:r>
        <w:rPr>
          <w:rFonts w:hint="cs"/>
          <w:rtl/>
        </w:rPr>
        <w:t>1.</w:t>
      </w:r>
      <w:r>
        <w:rPr>
          <w:rFonts w:hint="cs"/>
          <w:rtl/>
        </w:rPr>
        <w:tab/>
      </w:r>
      <w:bookmarkStart w:id="5" w:name="ABSTRACT_START"/>
      <w:bookmarkEnd w:id="5"/>
      <w:r>
        <w:rPr>
          <w:rFonts w:hint="cs"/>
          <w:rtl/>
        </w:rPr>
        <w:t xml:space="preserve">הנאשם הורשע, על יסוד הודאתו, בעובדות כתב אישום מתוקן במסגרת של הסדר טיעון, בביצוע עבירות של ייצור, הכנה והפקה, עבירה לפי </w:t>
      </w:r>
      <w:hyperlink r:id="rId24" w:history="1">
        <w:r w:rsidR="00657B01" w:rsidRPr="00657B01">
          <w:rPr>
            <w:rStyle w:val="Hyperlink"/>
            <w:rFonts w:hint="eastAsia"/>
            <w:rtl/>
          </w:rPr>
          <w:t>סעיף</w:t>
        </w:r>
        <w:r w:rsidR="00657B01" w:rsidRPr="00657B01">
          <w:rPr>
            <w:rStyle w:val="Hyperlink"/>
            <w:rtl/>
          </w:rPr>
          <w:t xml:space="preserve"> 6</w:t>
        </w:r>
      </w:hyperlink>
      <w:r>
        <w:rPr>
          <w:rFonts w:hint="cs"/>
          <w:rtl/>
        </w:rPr>
        <w:t xml:space="preserve"> ל</w:t>
      </w:r>
      <w:hyperlink r:id="rId25" w:history="1">
        <w:r w:rsidR="00906F0B" w:rsidRPr="00906F0B">
          <w:rPr>
            <w:color w:val="0000FF"/>
            <w:u w:val="single"/>
            <w:rtl/>
          </w:rPr>
          <w:t>פקודת הסמים המסוכנים</w:t>
        </w:r>
      </w:hyperlink>
      <w:r>
        <w:rPr>
          <w:rFonts w:hint="cs"/>
          <w:rtl/>
        </w:rPr>
        <w:t xml:space="preserve"> [נוסח חדש], התשל"ג- 1973 (להלן: </w:t>
      </w:r>
      <w:r w:rsidRPr="00FD25DD">
        <w:rPr>
          <w:rFonts w:ascii="Miriam" w:hAnsi="Miriam" w:cs="Miriam"/>
          <w:rtl/>
        </w:rPr>
        <w:t>פקודת הסמים המסוכנים</w:t>
      </w:r>
      <w:r>
        <w:rPr>
          <w:rFonts w:hint="cs"/>
          <w:rtl/>
        </w:rPr>
        <w:t xml:space="preserve">); החזקת סם מסוכן שלא לצריכה עצמית, עבירה לפי </w:t>
      </w:r>
      <w:hyperlink r:id="rId26" w:history="1">
        <w:r w:rsidR="00657B01" w:rsidRPr="00657B01">
          <w:rPr>
            <w:rStyle w:val="Hyperlink"/>
            <w:rFonts w:hint="eastAsia"/>
            <w:rtl/>
          </w:rPr>
          <w:t>סעיף</w:t>
        </w:r>
        <w:r w:rsidR="00657B01" w:rsidRPr="00657B01">
          <w:rPr>
            <w:rStyle w:val="Hyperlink"/>
            <w:rtl/>
          </w:rPr>
          <w:t xml:space="preserve"> 7(א)+(ג)</w:t>
        </w:r>
      </w:hyperlink>
      <w:r>
        <w:rPr>
          <w:rFonts w:hint="cs"/>
          <w:rtl/>
        </w:rPr>
        <w:t xml:space="preserve"> רישא לפקודת הסמים המסוכנים; החזקת חצרים לשם הכנת סם, עבירה לפי </w:t>
      </w:r>
      <w:hyperlink r:id="rId27" w:history="1">
        <w:r w:rsidR="00657B01" w:rsidRPr="00657B01">
          <w:rPr>
            <w:rStyle w:val="Hyperlink"/>
            <w:rFonts w:hint="eastAsia"/>
            <w:rtl/>
          </w:rPr>
          <w:t>סעיף</w:t>
        </w:r>
        <w:r w:rsidR="00657B01" w:rsidRPr="00657B01">
          <w:rPr>
            <w:rStyle w:val="Hyperlink"/>
            <w:rtl/>
          </w:rPr>
          <w:t xml:space="preserve"> 9(א)+(ד)</w:t>
        </w:r>
      </w:hyperlink>
      <w:r>
        <w:rPr>
          <w:rFonts w:hint="cs"/>
          <w:rtl/>
        </w:rPr>
        <w:t xml:space="preserve"> רישא לפקודת הסמים המסוכנים; החזקת כלים, עבירה לפי </w:t>
      </w:r>
      <w:hyperlink r:id="rId28" w:history="1">
        <w:r w:rsidR="00657B01" w:rsidRPr="00657B01">
          <w:rPr>
            <w:rStyle w:val="Hyperlink"/>
            <w:rFonts w:hint="eastAsia"/>
            <w:rtl/>
          </w:rPr>
          <w:t>סעיף</w:t>
        </w:r>
        <w:r w:rsidR="00657B01" w:rsidRPr="00657B01">
          <w:rPr>
            <w:rStyle w:val="Hyperlink"/>
            <w:rtl/>
          </w:rPr>
          <w:t xml:space="preserve"> 10</w:t>
        </w:r>
      </w:hyperlink>
      <w:r>
        <w:rPr>
          <w:rFonts w:hint="cs"/>
          <w:rtl/>
        </w:rPr>
        <w:t xml:space="preserve"> רישא לפקודת הסמים המסוכנים.</w:t>
      </w:r>
    </w:p>
    <w:p w14:paraId="2B339C49" w14:textId="77777777" w:rsidR="003B7046" w:rsidRDefault="003B7046" w:rsidP="003B7046">
      <w:pPr>
        <w:spacing w:line="360" w:lineRule="auto"/>
        <w:jc w:val="both"/>
        <w:rPr>
          <w:rtl/>
        </w:rPr>
      </w:pPr>
      <w:bookmarkStart w:id="6" w:name="ABSTRACT_END"/>
      <w:bookmarkEnd w:id="6"/>
    </w:p>
    <w:p w14:paraId="75FF5C95" w14:textId="77777777" w:rsidR="003B7046" w:rsidRPr="00C20498" w:rsidRDefault="003B7046" w:rsidP="003B7046">
      <w:pPr>
        <w:spacing w:line="360" w:lineRule="auto"/>
        <w:jc w:val="both"/>
        <w:rPr>
          <w:rFonts w:ascii="Miriam" w:hAnsi="Miriam" w:cs="Miriam"/>
          <w:u w:val="single"/>
          <w:rtl/>
        </w:rPr>
      </w:pPr>
      <w:r w:rsidRPr="00C20498">
        <w:rPr>
          <w:rFonts w:ascii="Miriam" w:hAnsi="Miriam" w:cs="Miriam"/>
          <w:u w:val="single"/>
          <w:rtl/>
        </w:rPr>
        <w:t>כתב האישום המתוקן</w:t>
      </w:r>
    </w:p>
    <w:p w14:paraId="608FA595" w14:textId="77777777" w:rsidR="003B7046" w:rsidRPr="00B05847" w:rsidRDefault="003B7046" w:rsidP="003B7046">
      <w:pPr>
        <w:jc w:val="both"/>
        <w:rPr>
          <w:rtl/>
        </w:rPr>
      </w:pPr>
    </w:p>
    <w:p w14:paraId="01D01CE0" w14:textId="77777777" w:rsidR="003B7046" w:rsidRDefault="003B7046" w:rsidP="003B7046">
      <w:pPr>
        <w:spacing w:line="360" w:lineRule="auto"/>
        <w:jc w:val="both"/>
        <w:rPr>
          <w:rtl/>
        </w:rPr>
      </w:pPr>
      <w:r>
        <w:rPr>
          <w:rFonts w:hint="cs"/>
          <w:rtl/>
        </w:rPr>
        <w:t>2.</w:t>
      </w:r>
      <w:r>
        <w:rPr>
          <w:rFonts w:hint="cs"/>
          <w:rtl/>
        </w:rPr>
        <w:tab/>
        <w:t xml:space="preserve">ביום 1/7/18 שכר הנאשם דירה ברחוב שמעון רייך 9 בנהריה (להלן: </w:t>
      </w:r>
      <w:r w:rsidRPr="00E92C3C">
        <w:rPr>
          <w:rFonts w:ascii="Miriam" w:hAnsi="Miriam" w:cs="Miriam"/>
          <w:rtl/>
        </w:rPr>
        <w:t>הדירה</w:t>
      </w:r>
      <w:r>
        <w:rPr>
          <w:rFonts w:hint="cs"/>
          <w:rtl/>
        </w:rPr>
        <w:t>) לתקופה שבין 1/7/18 ועד 1/7/19. ביום 1/7/19 ערך הנאשם חוזה שכירות נוסף לאותה דירה מתאריך 1/7/19 עד 1/7/20 עם אופציית שכירות ל- 12 חודשים נוספים.</w:t>
      </w:r>
    </w:p>
    <w:p w14:paraId="27F06563" w14:textId="77777777" w:rsidR="003B7046" w:rsidRDefault="003B7046" w:rsidP="003B7046">
      <w:pPr>
        <w:spacing w:line="360" w:lineRule="auto"/>
        <w:jc w:val="both"/>
        <w:rPr>
          <w:rtl/>
        </w:rPr>
      </w:pPr>
    </w:p>
    <w:p w14:paraId="4C6E60A8" w14:textId="77777777" w:rsidR="003B7046" w:rsidRDefault="003B7046" w:rsidP="003B7046">
      <w:pPr>
        <w:spacing w:line="360" w:lineRule="auto"/>
        <w:ind w:firstLine="720"/>
        <w:jc w:val="both"/>
        <w:rPr>
          <w:rtl/>
        </w:rPr>
      </w:pPr>
      <w:r>
        <w:rPr>
          <w:rFonts w:hint="cs"/>
          <w:rtl/>
        </w:rPr>
        <w:t xml:space="preserve">הנאשם החזיק בדירה לצורך גידול סם מסוכן מסוג קנבוס ללא היתר וללא רישיון, וזאת החל ממועד שאינו ידוע למאשימה, ועד ליום 25/11/19, מועד בו נערכה פשיטה של המשטרה על הדירה (להלן: </w:t>
      </w:r>
      <w:r w:rsidRPr="00693B1D">
        <w:rPr>
          <w:rFonts w:ascii="Miriam" w:hAnsi="Miriam" w:cs="Miriam"/>
          <w:rtl/>
        </w:rPr>
        <w:t>התקופה</w:t>
      </w:r>
      <w:r>
        <w:rPr>
          <w:rFonts w:hint="cs"/>
          <w:rtl/>
        </w:rPr>
        <w:t>). במהלך התקופה הנאשם שילם מעת לעת תשלומים שוטפים, ובין השאר שילם עבור חשמל, מים וארנונה.</w:t>
      </w:r>
    </w:p>
    <w:p w14:paraId="417EE7C5" w14:textId="77777777" w:rsidR="003B7046" w:rsidRDefault="003B7046" w:rsidP="003B7046">
      <w:pPr>
        <w:spacing w:line="360" w:lineRule="auto"/>
        <w:ind w:firstLine="720"/>
        <w:jc w:val="both"/>
        <w:rPr>
          <w:rtl/>
        </w:rPr>
      </w:pPr>
    </w:p>
    <w:p w14:paraId="3C8E4922" w14:textId="77777777" w:rsidR="003B7046" w:rsidRDefault="003B7046" w:rsidP="003B7046">
      <w:pPr>
        <w:spacing w:line="360" w:lineRule="auto"/>
        <w:ind w:firstLine="720"/>
        <w:jc w:val="both"/>
        <w:rPr>
          <w:rtl/>
        </w:rPr>
      </w:pPr>
      <w:r>
        <w:rPr>
          <w:rFonts w:hint="cs"/>
          <w:rtl/>
        </w:rPr>
        <w:t xml:space="preserve">במהלך התקופה, במועדים שאינם ידועים במדויק למאשימה, צייד הנאשם את הדירה, ללא היתר וללא רישיון, בציוד ובכלים ששימשו לצורך גידול הסם המסוכן מסוג קנבוס, לרבות 64 אדניות לגידול שיחים, 3 מדי לחות, 2 מכלולי גד </w:t>
      </w:r>
      <w:r>
        <w:rPr>
          <w:rFonts w:hint="cs"/>
        </w:rPr>
        <w:t>TITAN</w:t>
      </w:r>
      <w:r>
        <w:rPr>
          <w:rFonts w:hint="cs"/>
          <w:rtl/>
        </w:rPr>
        <w:t xml:space="preserve">, 11 מאווררים, 4 מפוחים, 3 מסנני אוויר, 17 כוורות של תבניות תאורה עם מכלולי קירור, 4 חומרי דישון בבקבוקים, 2 מכלי גז, 2 מערכות גז ו- 3 מזגנים ניידים (להלן: </w:t>
      </w:r>
      <w:r w:rsidRPr="00693B1D">
        <w:rPr>
          <w:rFonts w:ascii="Miriam" w:hAnsi="Miriam" w:cs="Miriam"/>
          <w:rtl/>
        </w:rPr>
        <w:t>הכלים</w:t>
      </w:r>
      <w:r>
        <w:rPr>
          <w:rFonts w:hint="cs"/>
          <w:rtl/>
        </w:rPr>
        <w:t>).</w:t>
      </w:r>
    </w:p>
    <w:p w14:paraId="39986BA7" w14:textId="77777777" w:rsidR="003B7046" w:rsidRDefault="003B7046" w:rsidP="003B7046">
      <w:pPr>
        <w:spacing w:line="360" w:lineRule="auto"/>
        <w:ind w:firstLine="720"/>
        <w:jc w:val="both"/>
        <w:rPr>
          <w:rtl/>
        </w:rPr>
      </w:pPr>
    </w:p>
    <w:p w14:paraId="2766B864" w14:textId="77777777" w:rsidR="003B7046" w:rsidRDefault="003B7046" w:rsidP="003B7046">
      <w:pPr>
        <w:spacing w:line="360" w:lineRule="auto"/>
        <w:ind w:firstLine="720"/>
        <w:jc w:val="both"/>
        <w:rPr>
          <w:rtl/>
        </w:rPr>
      </w:pPr>
      <w:r>
        <w:rPr>
          <w:rFonts w:hint="cs"/>
          <w:rtl/>
        </w:rPr>
        <w:t xml:space="preserve">במהלך התקופה, הנאשם גידל בדירה כמויות גדולות של סם מסוכן מסוג קנבוס והחזיק בסם ובכלים שלא לשימוש עצמי, ללא היתר וללא רישיון. </w:t>
      </w:r>
    </w:p>
    <w:p w14:paraId="2ABC9C30" w14:textId="77777777" w:rsidR="003B7046" w:rsidRDefault="003B7046" w:rsidP="003B7046">
      <w:pPr>
        <w:spacing w:line="360" w:lineRule="auto"/>
        <w:ind w:firstLine="720"/>
        <w:jc w:val="both"/>
        <w:rPr>
          <w:rtl/>
        </w:rPr>
      </w:pPr>
      <w:r>
        <w:rPr>
          <w:rFonts w:hint="cs"/>
          <w:rtl/>
        </w:rPr>
        <w:t>בתאריך 25/11/19 החזיק הנאשם בדירה 64 שתילים של סם מסוכן מסוג קנבוס, אותם גידל כאמור, במשקל נטו כולל של 67.95 ק"ג וכן החזיק 2.41 גרם חשיש. כל זאת, שלא לשימוש עצמי  ללא היתר וללא רישיון. במועד הנ"ל נערך חיפוש על פי צו על-ידי משטרת ישראל ונתפסו הסמים המסוכנים בדירה.</w:t>
      </w:r>
    </w:p>
    <w:p w14:paraId="20C09855" w14:textId="77777777" w:rsidR="003B7046" w:rsidRDefault="003B7046" w:rsidP="003B7046">
      <w:pPr>
        <w:spacing w:line="360" w:lineRule="auto"/>
        <w:ind w:firstLine="720"/>
        <w:jc w:val="both"/>
        <w:rPr>
          <w:rtl/>
        </w:rPr>
      </w:pPr>
    </w:p>
    <w:p w14:paraId="17A0C5E1" w14:textId="77777777" w:rsidR="003B7046" w:rsidRDefault="003B7046" w:rsidP="003B7046">
      <w:pPr>
        <w:spacing w:line="360" w:lineRule="auto"/>
        <w:ind w:firstLine="720"/>
        <w:jc w:val="both"/>
      </w:pPr>
      <w:r>
        <w:rPr>
          <w:rFonts w:hint="cs"/>
          <w:rtl/>
        </w:rPr>
        <w:t>במעשיו הנ"ל גידל הנאשם סם מסוכן מסוג קנבוס בכמות שאינה ידועה למאשימה אך אינה פחותה ממשקל של 67.95 ק"ג וכן החזיק שלא כדין את הסם הנ"ל במשקל של 67.95 ק"ג וכן סם מסוכן מסוג חשיש במשקל 2.41 גרם. כמו כן השתמש הנאשם בחצרים להכנת סם מסוכן ללא היתר ושלא לצריכה עצמית והחזיק כלים המשמשים להכנת ולגידול סם מסוכן שלא לצריכה עצמית, ללא היתר וללא רישיון מאת המנהל.</w:t>
      </w:r>
    </w:p>
    <w:p w14:paraId="0DD409C8" w14:textId="77777777" w:rsidR="003B7046" w:rsidRPr="00ED2CC3" w:rsidRDefault="003B7046" w:rsidP="003B7046">
      <w:pPr>
        <w:spacing w:line="360" w:lineRule="auto"/>
        <w:jc w:val="both"/>
        <w:rPr>
          <w:rFonts w:ascii="Miriam" w:hAnsi="Miriam" w:cs="Miriam"/>
          <w:rtl/>
        </w:rPr>
      </w:pPr>
    </w:p>
    <w:p w14:paraId="1A87E43F" w14:textId="77777777" w:rsidR="003B7046" w:rsidRPr="00C20498" w:rsidRDefault="003B7046" w:rsidP="003B7046">
      <w:pPr>
        <w:spacing w:line="360" w:lineRule="auto"/>
        <w:jc w:val="both"/>
        <w:rPr>
          <w:rFonts w:ascii="Miriam" w:hAnsi="Miriam" w:cs="Miriam"/>
          <w:u w:val="single"/>
          <w:rtl/>
        </w:rPr>
      </w:pPr>
      <w:r w:rsidRPr="00C20498">
        <w:rPr>
          <w:rFonts w:ascii="Miriam" w:hAnsi="Miriam" w:cs="Miriam"/>
          <w:u w:val="single"/>
          <w:rtl/>
        </w:rPr>
        <w:t>תסקיר שירות המבחן</w:t>
      </w:r>
    </w:p>
    <w:p w14:paraId="6A4C0D44" w14:textId="77777777" w:rsidR="003B7046" w:rsidRPr="00B05847" w:rsidRDefault="003B7046" w:rsidP="003B7046">
      <w:pPr>
        <w:jc w:val="both"/>
      </w:pPr>
    </w:p>
    <w:p w14:paraId="02A5D561" w14:textId="77777777" w:rsidR="003B7046" w:rsidRDefault="003B7046" w:rsidP="003B7046">
      <w:pPr>
        <w:spacing w:line="360" w:lineRule="auto"/>
        <w:jc w:val="both"/>
        <w:rPr>
          <w:rtl/>
        </w:rPr>
      </w:pPr>
      <w:r>
        <w:rPr>
          <w:rFonts w:hint="cs"/>
          <w:rtl/>
        </w:rPr>
        <w:t>3.</w:t>
      </w:r>
      <w:r>
        <w:rPr>
          <w:rFonts w:hint="cs"/>
          <w:rtl/>
        </w:rPr>
        <w:tab/>
        <w:t>מתסקיר שירות המבחן שהוגש על אודות הנאשם עולה כי מדובר בבחור בן 35, רווק. מסקירת עברו של הנאשם עולה כי סיים את לימודיו עם תעודת בגרות מלאה וביצע שירות צבאי מלא. לאחר שחרורו מצה"ל ,השתלב במעגל התעסוקה בעבודות מזדמנות. כיום עובד בתפקיד ניהולי  בעמותה להצלת חתולים בחדרה וכן כמאמן במכון כושר. ממכתב שהתקבל בשירות המבחן מיו"ר העמותה נמסר כי הנאשם מבצע את משימותיו היטב.</w:t>
      </w:r>
    </w:p>
    <w:p w14:paraId="2EF79E64" w14:textId="77777777" w:rsidR="003B7046" w:rsidRDefault="003B7046" w:rsidP="003B7046">
      <w:pPr>
        <w:spacing w:line="360" w:lineRule="auto"/>
        <w:jc w:val="both"/>
        <w:rPr>
          <w:rtl/>
        </w:rPr>
      </w:pPr>
    </w:p>
    <w:p w14:paraId="6C8425FD" w14:textId="77777777" w:rsidR="003B7046" w:rsidRDefault="003B7046" w:rsidP="003B7046">
      <w:pPr>
        <w:spacing w:line="360" w:lineRule="auto"/>
        <w:jc w:val="both"/>
        <w:rPr>
          <w:rtl/>
        </w:rPr>
      </w:pPr>
      <w:r>
        <w:rPr>
          <w:rFonts w:hint="cs"/>
          <w:rtl/>
        </w:rPr>
        <w:t>4.</w:t>
      </w:r>
      <w:r>
        <w:rPr>
          <w:rFonts w:hint="cs"/>
          <w:rtl/>
        </w:rPr>
        <w:tab/>
        <w:t xml:space="preserve">אשר לשימוש בחומרים ממכרים, שיתף הנאשם כי משנת 2013 החל להשתמש בסם מסוג קנביס. ממידע שהתקבל בשירות המבחן מעו"ס היחידה לטיפול בהתמכרויות בחדרה עולה, כי </w:t>
      </w:r>
      <w:r>
        <w:rPr>
          <w:rFonts w:hint="cs"/>
          <w:rtl/>
        </w:rPr>
        <w:lastRenderedPageBreak/>
        <w:t>הנאשם החל טיפול בחודש מרץ 2020. נמסר כי הוא משתף פעולה בתהליך הטיפולי ומוסר בדיקות שתן נקיות מסמים.</w:t>
      </w:r>
    </w:p>
    <w:p w14:paraId="24B24C94" w14:textId="77777777" w:rsidR="003B7046" w:rsidRDefault="003B7046" w:rsidP="003B7046">
      <w:pPr>
        <w:spacing w:line="360" w:lineRule="auto"/>
        <w:jc w:val="both"/>
        <w:rPr>
          <w:rtl/>
        </w:rPr>
      </w:pPr>
    </w:p>
    <w:p w14:paraId="6730925E" w14:textId="77777777" w:rsidR="003B7046" w:rsidRDefault="003B7046" w:rsidP="003B7046">
      <w:pPr>
        <w:spacing w:line="360" w:lineRule="auto"/>
        <w:jc w:val="both"/>
        <w:rPr>
          <w:rtl/>
        </w:rPr>
      </w:pPr>
      <w:r>
        <w:rPr>
          <w:rFonts w:hint="cs"/>
          <w:rtl/>
        </w:rPr>
        <w:t>5.</w:t>
      </w:r>
      <w:r>
        <w:rPr>
          <w:rFonts w:hint="cs"/>
          <w:rtl/>
        </w:rPr>
        <w:tab/>
        <w:t>כמו כן, עברו של הנאשם נקי ללא רבב. בהתייחס לביצוע העבירות, לקח הנאשם אחריות מלאה על מעשיו, מכיר בחומרתם והשלכותיהם האישיות והחברתיות, וכן מגלה חרטה ובושה על ביצועם. לטענתו, החל לגדל את הסם בעצמו על מנת לצמצם מגע עם סוחרי סמים ולהוזיל בעלויות הסם.</w:t>
      </w:r>
    </w:p>
    <w:p w14:paraId="4D6C20BA" w14:textId="77777777" w:rsidR="003B7046" w:rsidRDefault="003B7046" w:rsidP="003B7046">
      <w:pPr>
        <w:spacing w:line="360" w:lineRule="auto"/>
        <w:jc w:val="both"/>
        <w:rPr>
          <w:rtl/>
        </w:rPr>
      </w:pPr>
    </w:p>
    <w:p w14:paraId="48304DB8" w14:textId="77777777" w:rsidR="003B7046" w:rsidRDefault="003B7046" w:rsidP="003B7046">
      <w:pPr>
        <w:spacing w:line="360" w:lineRule="auto"/>
        <w:jc w:val="both"/>
        <w:rPr>
          <w:rtl/>
        </w:rPr>
      </w:pPr>
      <w:r>
        <w:rPr>
          <w:rFonts w:hint="cs"/>
          <w:rtl/>
        </w:rPr>
        <w:t>6.</w:t>
      </w:r>
      <w:r>
        <w:rPr>
          <w:rFonts w:hint="cs"/>
          <w:rtl/>
        </w:rPr>
        <w:tab/>
        <w:t>בבואו להעריך את הסיכון להישנות עבירות, התרשם שירות המבחן מיכולתו הטובה של הנאשם לתפקד באורח תקין לאורך השנים ומיכולתו לשתף פעולה עם גורמי הטיפול ולהשקיע מאמצים בחזרתו למסלול חיים נורמטיבי.  יחד עם זאת, במסגרת גורמי הסיכון, שקל שירות המבחן את המניעים הרגשיים שעמדו ברקע להתנהלותו הפסולה של הנאשם, כמו גם את קיומם של יסודות התמכרותיים, קיומה של רמת סיכון להישנות עבירות דומות בעתיד וכן קיומה של נזקקות טיפולית.</w:t>
      </w:r>
    </w:p>
    <w:p w14:paraId="002276FF" w14:textId="77777777" w:rsidR="003B7046" w:rsidRDefault="003B7046" w:rsidP="003B7046">
      <w:pPr>
        <w:spacing w:line="360" w:lineRule="auto"/>
        <w:jc w:val="both"/>
        <w:rPr>
          <w:rtl/>
        </w:rPr>
      </w:pPr>
      <w:r>
        <w:rPr>
          <w:rFonts w:hint="cs"/>
          <w:rtl/>
        </w:rPr>
        <w:t>7.</w:t>
      </w:r>
      <w:r>
        <w:rPr>
          <w:rFonts w:hint="cs"/>
          <w:rtl/>
        </w:rPr>
        <w:tab/>
        <w:t>בסיכומו של דבר, ממליץ שירות המבחן להעמיד את הנאשם תחת צו מבחן למשך 18 חודשים, במהלכם ימשיך בהליך הטיפולי בו החל. בנוסף ממליץ שירות המבחן להטיל על הנאשם ענישה של מאסר שניתן לרצותו בעבודות שירות.</w:t>
      </w:r>
    </w:p>
    <w:p w14:paraId="453BBE5F" w14:textId="77777777" w:rsidR="003B7046" w:rsidRDefault="003B7046" w:rsidP="003B7046">
      <w:pPr>
        <w:spacing w:line="360" w:lineRule="auto"/>
        <w:jc w:val="both"/>
        <w:rPr>
          <w:rtl/>
        </w:rPr>
      </w:pPr>
    </w:p>
    <w:p w14:paraId="20032306" w14:textId="77777777" w:rsidR="003B7046" w:rsidRPr="00C20498" w:rsidRDefault="003B7046" w:rsidP="003B7046">
      <w:pPr>
        <w:spacing w:line="360" w:lineRule="auto"/>
        <w:rPr>
          <w:rFonts w:ascii="Miriam" w:hAnsi="Miriam" w:cs="Miriam"/>
          <w:u w:val="single"/>
          <w:rtl/>
        </w:rPr>
      </w:pPr>
      <w:r w:rsidRPr="00C20498">
        <w:rPr>
          <w:rFonts w:ascii="Miriam" w:hAnsi="Miriam" w:cs="Miriam"/>
          <w:u w:val="single"/>
          <w:rtl/>
        </w:rPr>
        <w:t>ראיות לעונש וטיעונים לעונש</w:t>
      </w:r>
    </w:p>
    <w:p w14:paraId="33635D3F" w14:textId="77777777" w:rsidR="003B7046" w:rsidRDefault="003B7046" w:rsidP="003B7046">
      <w:pPr>
        <w:spacing w:line="360" w:lineRule="auto"/>
        <w:rPr>
          <w:rFonts w:ascii="David" w:hAnsi="David"/>
        </w:rPr>
      </w:pPr>
    </w:p>
    <w:p w14:paraId="05FCF8FB" w14:textId="77777777" w:rsidR="003B7046" w:rsidRDefault="003B7046" w:rsidP="003B7046">
      <w:pPr>
        <w:spacing w:line="360" w:lineRule="auto"/>
        <w:jc w:val="both"/>
        <w:rPr>
          <w:rFonts w:ascii="David" w:hAnsi="David"/>
          <w:rtl/>
        </w:rPr>
      </w:pPr>
      <w:r>
        <w:rPr>
          <w:rFonts w:ascii="David" w:hAnsi="David" w:hint="cs"/>
          <w:rtl/>
        </w:rPr>
        <w:t>8.</w:t>
      </w:r>
      <w:r>
        <w:rPr>
          <w:rFonts w:ascii="David" w:hAnsi="David" w:hint="cs"/>
          <w:rtl/>
        </w:rPr>
        <w:tab/>
      </w:r>
      <w:r>
        <w:rPr>
          <w:rFonts w:ascii="David" w:hAnsi="David"/>
          <w:rtl/>
        </w:rPr>
        <w:t xml:space="preserve">מטעם ההגנה העיד, במסגרת הראיות לעונש, ד"ר דניאל באראז המכיר את הנאשם ממסגרת התנדבותם של השניים בבית להצלת חתולים בחדרה. מעדותו של ד"ר באראז עולה כי הנאשם מתנדב </w:t>
      </w:r>
      <w:r>
        <w:rPr>
          <w:rFonts w:ascii="David" w:hAnsi="David" w:hint="cs"/>
          <w:rtl/>
        </w:rPr>
        <w:t xml:space="preserve">באופן משביע רצון </w:t>
      </w:r>
      <w:r>
        <w:rPr>
          <w:rFonts w:ascii="David" w:hAnsi="David"/>
          <w:rtl/>
        </w:rPr>
        <w:t>בחתוליה וכיום</w:t>
      </w:r>
      <w:r>
        <w:rPr>
          <w:rFonts w:ascii="David" w:hAnsi="David" w:hint="cs"/>
          <w:rtl/>
        </w:rPr>
        <w:t xml:space="preserve"> </w:t>
      </w:r>
      <w:r>
        <w:rPr>
          <w:rFonts w:ascii="David" w:hAnsi="David"/>
          <w:rtl/>
        </w:rPr>
        <w:t xml:space="preserve">הוא עובד </w:t>
      </w:r>
      <w:r>
        <w:rPr>
          <w:rFonts w:ascii="David" w:hAnsi="David" w:hint="cs"/>
          <w:rtl/>
        </w:rPr>
        <w:t xml:space="preserve">שם </w:t>
      </w:r>
      <w:r>
        <w:rPr>
          <w:rFonts w:ascii="David" w:hAnsi="David"/>
          <w:rtl/>
        </w:rPr>
        <w:t xml:space="preserve">במסגרת </w:t>
      </w:r>
      <w:r>
        <w:rPr>
          <w:rFonts w:ascii="David" w:hAnsi="David" w:hint="cs"/>
          <w:rtl/>
        </w:rPr>
        <w:t xml:space="preserve">של </w:t>
      </w:r>
      <w:r>
        <w:rPr>
          <w:rFonts w:ascii="David" w:hAnsi="David"/>
          <w:rtl/>
        </w:rPr>
        <w:t xml:space="preserve">חצי משרה. לדברי העד, הנאשם עבר תהליך של התבגרות בשנה האחרונה והוא באמת מתחרט על מעשיו. </w:t>
      </w:r>
    </w:p>
    <w:p w14:paraId="54E86669" w14:textId="77777777" w:rsidR="003B7046" w:rsidRDefault="003B7046" w:rsidP="003B7046">
      <w:pPr>
        <w:spacing w:line="360" w:lineRule="auto"/>
        <w:jc w:val="both"/>
        <w:rPr>
          <w:rFonts w:ascii="David" w:hAnsi="David"/>
          <w:rtl/>
        </w:rPr>
      </w:pPr>
    </w:p>
    <w:p w14:paraId="72ADB0F2" w14:textId="77777777" w:rsidR="003B7046" w:rsidRDefault="003B7046" w:rsidP="003B7046">
      <w:pPr>
        <w:spacing w:line="360" w:lineRule="auto"/>
        <w:jc w:val="both"/>
        <w:rPr>
          <w:rFonts w:ascii="David" w:hAnsi="David"/>
          <w:rtl/>
        </w:rPr>
      </w:pPr>
      <w:r>
        <w:rPr>
          <w:rFonts w:ascii="David" w:hAnsi="David" w:hint="cs"/>
          <w:rtl/>
        </w:rPr>
        <w:t>9.</w:t>
      </w:r>
      <w:r>
        <w:rPr>
          <w:rFonts w:ascii="David" w:hAnsi="David" w:hint="cs"/>
          <w:rtl/>
        </w:rPr>
        <w:tab/>
      </w:r>
      <w:r>
        <w:rPr>
          <w:rFonts w:ascii="David" w:hAnsi="David"/>
          <w:rtl/>
        </w:rPr>
        <w:t xml:space="preserve">עוד הוגש מטעם ההגנה מכתב שנכתב על ידי מר מתן ביטון, מנהל מועדוני </w:t>
      </w:r>
      <w:r>
        <w:rPr>
          <w:rFonts w:ascii="David" w:hAnsi="David" w:hint="cs"/>
          <w:rtl/>
        </w:rPr>
        <w:t>"</w:t>
      </w:r>
      <w:r>
        <w:rPr>
          <w:rFonts w:ascii="David" w:hAnsi="David"/>
          <w:rtl/>
        </w:rPr>
        <w:t>ספייס צפון</w:t>
      </w:r>
      <w:r>
        <w:rPr>
          <w:rFonts w:ascii="David" w:hAnsi="David" w:hint="cs"/>
          <w:rtl/>
        </w:rPr>
        <w:t>"</w:t>
      </w:r>
      <w:r>
        <w:rPr>
          <w:rFonts w:ascii="David" w:hAnsi="David"/>
          <w:rtl/>
        </w:rPr>
        <w:t xml:space="preserve"> בחדרה וקריית אתא </w:t>
      </w:r>
      <w:r w:rsidRPr="00483860">
        <w:rPr>
          <w:rFonts w:ascii="Miriam" w:hAnsi="Miriam" w:cs="Miriam"/>
          <w:rtl/>
        </w:rPr>
        <w:t>(נ/1)</w:t>
      </w:r>
      <w:r>
        <w:rPr>
          <w:rFonts w:ascii="David" w:hAnsi="David"/>
          <w:rtl/>
        </w:rPr>
        <w:t>. מהמכתב עולה כי הנאשם ע</w:t>
      </w:r>
      <w:r>
        <w:rPr>
          <w:rFonts w:ascii="David" w:hAnsi="David" w:hint="cs"/>
          <w:rtl/>
        </w:rPr>
        <w:t>ו</w:t>
      </w:r>
      <w:r>
        <w:rPr>
          <w:rFonts w:ascii="David" w:hAnsi="David"/>
          <w:rtl/>
        </w:rPr>
        <w:t>בד תחת ניהולו של מר ביטון החל מיום 7</w:t>
      </w:r>
      <w:r>
        <w:rPr>
          <w:rFonts w:ascii="David" w:hAnsi="David" w:hint="cs"/>
          <w:rtl/>
        </w:rPr>
        <w:t>/</w:t>
      </w:r>
      <w:r>
        <w:rPr>
          <w:rFonts w:ascii="David" w:hAnsi="David"/>
          <w:rtl/>
        </w:rPr>
        <w:t>6</w:t>
      </w:r>
      <w:r>
        <w:rPr>
          <w:rFonts w:ascii="David" w:hAnsi="David" w:hint="cs"/>
          <w:rtl/>
        </w:rPr>
        <w:t>/</w:t>
      </w:r>
      <w:r>
        <w:rPr>
          <w:rFonts w:ascii="David" w:hAnsi="David"/>
          <w:rtl/>
        </w:rPr>
        <w:t xml:space="preserve">20 כמאמן חדר כושר ומאמן אישי במועדון. עוד עולה מהמכתב, כי הנאשם עובד מקצועי, בעל יחסי אנוש מצוינים, דייקן בזמנים ומגלה מוטיבציה, וכן כי בתקופה האחרונה עובר הנאשם תהליך  מדהים והוא בוגר ואחראי יותר. </w:t>
      </w:r>
    </w:p>
    <w:p w14:paraId="0C6A15D9" w14:textId="77777777" w:rsidR="003B7046" w:rsidRDefault="003B7046" w:rsidP="003B7046">
      <w:pPr>
        <w:spacing w:line="360" w:lineRule="auto"/>
        <w:jc w:val="both"/>
        <w:rPr>
          <w:rFonts w:ascii="David" w:hAnsi="David"/>
          <w:rtl/>
        </w:rPr>
      </w:pPr>
    </w:p>
    <w:p w14:paraId="5CD4E8E4" w14:textId="77777777" w:rsidR="003B7046" w:rsidRDefault="003B7046" w:rsidP="003B7046">
      <w:pPr>
        <w:spacing w:line="360" w:lineRule="auto"/>
        <w:jc w:val="both"/>
        <w:rPr>
          <w:rFonts w:ascii="David" w:hAnsi="David"/>
          <w:rtl/>
        </w:rPr>
      </w:pPr>
      <w:r>
        <w:rPr>
          <w:rFonts w:ascii="David" w:hAnsi="David" w:hint="cs"/>
          <w:rtl/>
        </w:rPr>
        <w:t>10.</w:t>
      </w:r>
      <w:r>
        <w:rPr>
          <w:rFonts w:ascii="David" w:hAnsi="David" w:hint="cs"/>
          <w:rtl/>
        </w:rPr>
        <w:tab/>
      </w:r>
      <w:r>
        <w:rPr>
          <w:rFonts w:ascii="David" w:hAnsi="David"/>
          <w:rtl/>
        </w:rPr>
        <w:t xml:space="preserve">המאשימה הגישה את טיעוניה לעונש בכתב </w:t>
      </w:r>
      <w:r w:rsidRPr="006C666F">
        <w:rPr>
          <w:rFonts w:ascii="Miriam" w:hAnsi="Miriam" w:cs="Miriam"/>
          <w:rtl/>
        </w:rPr>
        <w:t>(ט/1)</w:t>
      </w:r>
      <w:r>
        <w:rPr>
          <w:rFonts w:ascii="David" w:hAnsi="David"/>
          <w:rtl/>
        </w:rPr>
        <w:t xml:space="preserve"> והוסיפה וטענה בקצרה בעל</w:t>
      </w:r>
      <w:r>
        <w:rPr>
          <w:rFonts w:ascii="David" w:hAnsi="David" w:hint="cs"/>
          <w:rtl/>
        </w:rPr>
        <w:t>-</w:t>
      </w:r>
      <w:r>
        <w:rPr>
          <w:rFonts w:ascii="David" w:hAnsi="David"/>
          <w:rtl/>
        </w:rPr>
        <w:t>פה בדיון בפניי ביום 11</w:t>
      </w:r>
      <w:r>
        <w:rPr>
          <w:rFonts w:ascii="David" w:hAnsi="David" w:hint="cs"/>
          <w:rtl/>
        </w:rPr>
        <w:t>/</w:t>
      </w:r>
      <w:r>
        <w:rPr>
          <w:rFonts w:ascii="David" w:hAnsi="David"/>
          <w:rtl/>
        </w:rPr>
        <w:t>2</w:t>
      </w:r>
      <w:r>
        <w:rPr>
          <w:rFonts w:ascii="David" w:hAnsi="David" w:hint="cs"/>
          <w:rtl/>
        </w:rPr>
        <w:t>/</w:t>
      </w:r>
      <w:r>
        <w:rPr>
          <w:rFonts w:ascii="David" w:hAnsi="David"/>
          <w:rtl/>
        </w:rPr>
        <w:t>21. מטיעוני המאשימה לעונש עולה חומרת העבירות בהן הורשע הנאשם, תוך שצוין כי עסקינן בעבירות הגורמות נזק לחברה כתוצאה מתופעת השימוש בסמים.</w:t>
      </w:r>
      <w:r>
        <w:rPr>
          <w:rFonts w:ascii="David" w:hAnsi="David" w:hint="cs"/>
          <w:rtl/>
        </w:rPr>
        <w:t xml:space="preserve"> </w:t>
      </w:r>
      <w:r>
        <w:rPr>
          <w:rFonts w:ascii="David" w:hAnsi="David"/>
          <w:rtl/>
        </w:rPr>
        <w:t xml:space="preserve">נטען כי לא בכדי קבע המחוקק בגין כל אחת מעבירות הסמים בהן הורשע הנאשם עונש מרבי של 20 שנות מאסר.   </w:t>
      </w:r>
    </w:p>
    <w:p w14:paraId="6EF76278" w14:textId="77777777" w:rsidR="003B7046" w:rsidRDefault="003B7046" w:rsidP="003B7046">
      <w:pPr>
        <w:spacing w:line="360" w:lineRule="auto"/>
        <w:jc w:val="both"/>
        <w:rPr>
          <w:rFonts w:ascii="David" w:hAnsi="David"/>
          <w:rtl/>
        </w:rPr>
      </w:pPr>
    </w:p>
    <w:p w14:paraId="23898829" w14:textId="77777777" w:rsidR="003B7046" w:rsidRDefault="003B7046" w:rsidP="003B7046">
      <w:pPr>
        <w:spacing w:line="360" w:lineRule="auto"/>
        <w:jc w:val="both"/>
        <w:rPr>
          <w:rFonts w:ascii="David" w:hAnsi="David"/>
          <w:rtl/>
        </w:rPr>
      </w:pPr>
      <w:r>
        <w:rPr>
          <w:rFonts w:ascii="David" w:hAnsi="David" w:hint="cs"/>
          <w:rtl/>
        </w:rPr>
        <w:t>11.</w:t>
      </w:r>
      <w:r>
        <w:rPr>
          <w:rFonts w:ascii="David" w:hAnsi="David" w:hint="cs"/>
          <w:rtl/>
        </w:rPr>
        <w:tab/>
      </w:r>
      <w:r>
        <w:rPr>
          <w:rFonts w:ascii="David" w:hAnsi="David"/>
          <w:rtl/>
        </w:rPr>
        <w:t xml:space="preserve">המאשימה </w:t>
      </w:r>
      <w:r>
        <w:rPr>
          <w:rFonts w:ascii="David" w:hAnsi="David" w:hint="cs"/>
          <w:rtl/>
        </w:rPr>
        <w:t>ציינה,</w:t>
      </w:r>
      <w:r>
        <w:rPr>
          <w:rFonts w:ascii="David" w:hAnsi="David"/>
          <w:rtl/>
        </w:rPr>
        <w:t xml:space="preserve"> בטיעוניה לעונש</w:t>
      </w:r>
      <w:r>
        <w:rPr>
          <w:rFonts w:ascii="David" w:hAnsi="David" w:hint="cs"/>
          <w:rtl/>
        </w:rPr>
        <w:t>,</w:t>
      </w:r>
      <w:r>
        <w:rPr>
          <w:rFonts w:ascii="David" w:hAnsi="David"/>
          <w:rtl/>
        </w:rPr>
        <w:t xml:space="preserve"> פסיקה להמחשת נגע הסמים והצורך בהשתת ענישה מרתיעה על מי שעוסק בגידול, ייצור </w:t>
      </w:r>
      <w:r>
        <w:rPr>
          <w:rFonts w:ascii="David" w:hAnsi="David" w:hint="cs"/>
          <w:rtl/>
        </w:rPr>
        <w:t>ו</w:t>
      </w:r>
      <w:r>
        <w:rPr>
          <w:rFonts w:ascii="David" w:hAnsi="David"/>
          <w:rtl/>
        </w:rPr>
        <w:t>הכנת סמים מסוכנים. המאשימה טוענת כי הנאשם פגע בערכים מוגנים שעניינם בטחון הציבור, בריאותו ומניעת התמכרות של אנשים לסמים, וכי עסקינן במעשים המלמדים על תכנון רב והשקעה מרובה של כסף וזמן. עוד נטען כי תופעת גידול קנאביס בדירות ברחבי הארץ צברה תאוצה בשנים האחרונות, כאשר מדובר במיזמים עבריינ</w:t>
      </w:r>
      <w:r>
        <w:rPr>
          <w:rFonts w:ascii="David" w:hAnsi="David" w:hint="cs"/>
          <w:rtl/>
        </w:rPr>
        <w:t>י</w:t>
      </w:r>
      <w:r>
        <w:rPr>
          <w:rFonts w:ascii="David" w:hAnsi="David"/>
          <w:rtl/>
        </w:rPr>
        <w:t xml:space="preserve">ים עסקיים הדורשים השקעה כלכלית בלתי מבוטלת וטומנים בחובם הבטחה לתשואה כספית ומשמעותית, ולכן על בית המשפט לשדר מסר הרתעתי ברור כי הכדאיות הכלכלית הנ"ל סופה להסתיים בבית המאסר. </w:t>
      </w:r>
    </w:p>
    <w:p w14:paraId="6E395C64" w14:textId="77777777" w:rsidR="003B7046" w:rsidRDefault="003B7046" w:rsidP="003B7046">
      <w:pPr>
        <w:spacing w:line="360" w:lineRule="auto"/>
        <w:jc w:val="both"/>
        <w:rPr>
          <w:rFonts w:ascii="David" w:hAnsi="David"/>
          <w:rtl/>
        </w:rPr>
      </w:pPr>
    </w:p>
    <w:p w14:paraId="299A5DD1" w14:textId="77777777" w:rsidR="003B7046" w:rsidRDefault="003B7046" w:rsidP="003B7046">
      <w:pPr>
        <w:spacing w:line="360" w:lineRule="auto"/>
        <w:jc w:val="both"/>
        <w:rPr>
          <w:rFonts w:ascii="David" w:hAnsi="David"/>
          <w:rtl/>
        </w:rPr>
      </w:pPr>
      <w:r>
        <w:rPr>
          <w:rFonts w:ascii="David" w:hAnsi="David" w:hint="cs"/>
          <w:rtl/>
        </w:rPr>
        <w:t>12.</w:t>
      </w:r>
      <w:r>
        <w:rPr>
          <w:rFonts w:ascii="David" w:hAnsi="David" w:hint="cs"/>
          <w:rtl/>
        </w:rPr>
        <w:tab/>
      </w:r>
      <w:r>
        <w:rPr>
          <w:rFonts w:ascii="David" w:hAnsi="David"/>
          <w:rtl/>
        </w:rPr>
        <w:t>לטענת המאשימה, מתחם הענישה ההולם בתיק זה נע בין עונש של 24 עד 48 חודשי מאסר בפועל לצד רכיבי ענישה של מאסר על תנאי וקנס. המאשימה התייחסה</w:t>
      </w:r>
      <w:r>
        <w:rPr>
          <w:rFonts w:ascii="David" w:hAnsi="David" w:hint="cs"/>
          <w:rtl/>
        </w:rPr>
        <w:t>,</w:t>
      </w:r>
      <w:r>
        <w:rPr>
          <w:rFonts w:ascii="David" w:hAnsi="David"/>
          <w:rtl/>
        </w:rPr>
        <w:t xml:space="preserve"> בטיעוניה לעונש הכתובים </w:t>
      </w:r>
      <w:r w:rsidRPr="00235ED8">
        <w:rPr>
          <w:rFonts w:ascii="Miriam" w:hAnsi="Miriam" w:cs="Miriam"/>
          <w:rtl/>
        </w:rPr>
        <w:t>(ט/1)</w:t>
      </w:r>
      <w:r>
        <w:rPr>
          <w:rFonts w:ascii="Miriam" w:hAnsi="Miriam" w:cs="Miriam" w:hint="cs"/>
          <w:rtl/>
        </w:rPr>
        <w:t>,</w:t>
      </w:r>
      <w:r w:rsidRPr="00235ED8">
        <w:rPr>
          <w:rFonts w:ascii="Miriam" w:hAnsi="Miriam" w:cs="Miriam"/>
          <w:rtl/>
        </w:rPr>
        <w:t xml:space="preserve"> </w:t>
      </w:r>
      <w:r>
        <w:rPr>
          <w:rFonts w:ascii="David" w:hAnsi="David"/>
          <w:rtl/>
        </w:rPr>
        <w:t xml:space="preserve">למדיניות הענישה הנוהגת וטענה, כי נגזרו על נאשמים עונשי מאסר בפועל </w:t>
      </w:r>
      <w:r>
        <w:rPr>
          <w:rFonts w:ascii="David" w:hAnsi="David" w:hint="cs"/>
          <w:rtl/>
        </w:rPr>
        <w:t xml:space="preserve">של ממש </w:t>
      </w:r>
      <w:r>
        <w:rPr>
          <w:rFonts w:ascii="David" w:hAnsi="David"/>
          <w:rtl/>
        </w:rPr>
        <w:t xml:space="preserve">אף שדובר בנאשמים ללא עבר פלילי שביצעו עבירות בכמויות סם פחותות, ואף </w:t>
      </w:r>
      <w:r>
        <w:rPr>
          <w:rFonts w:ascii="David" w:hAnsi="David" w:hint="cs"/>
          <w:rtl/>
        </w:rPr>
        <w:t xml:space="preserve">כאשר </w:t>
      </w:r>
      <w:r>
        <w:rPr>
          <w:rFonts w:ascii="David" w:hAnsi="David"/>
          <w:rtl/>
        </w:rPr>
        <w:t>ניתנה המלצה חיובית של שירות המבחן.</w:t>
      </w:r>
      <w:r>
        <w:rPr>
          <w:rFonts w:ascii="David" w:hAnsi="David" w:hint="cs"/>
          <w:rtl/>
        </w:rPr>
        <w:t xml:space="preserve"> </w:t>
      </w:r>
      <w:r>
        <w:rPr>
          <w:rFonts w:ascii="David" w:hAnsi="David"/>
          <w:rtl/>
        </w:rPr>
        <w:t>בסיכומו של דבר ביקשה המאשימה לדחות את המלצת שירות המבחן ולקבוע, כי בנסיבות שבפנינו אין מקום לחריגה לקול</w:t>
      </w:r>
      <w:r>
        <w:rPr>
          <w:rFonts w:ascii="David" w:hAnsi="David" w:hint="cs"/>
          <w:rtl/>
        </w:rPr>
        <w:t>ה</w:t>
      </w:r>
      <w:r>
        <w:rPr>
          <w:rFonts w:ascii="David" w:hAnsi="David"/>
          <w:rtl/>
        </w:rPr>
        <w:t xml:space="preserve"> ממתחם העונש ההולם, </w:t>
      </w:r>
      <w:r>
        <w:rPr>
          <w:rFonts w:ascii="David" w:hAnsi="David" w:hint="cs"/>
          <w:rtl/>
        </w:rPr>
        <w:t xml:space="preserve">וזאת </w:t>
      </w:r>
      <w:r>
        <w:rPr>
          <w:rFonts w:ascii="David" w:hAnsi="David"/>
          <w:rtl/>
        </w:rPr>
        <w:t xml:space="preserve">תוך שטענה כי ההליך הטיפולי מצוי אך בראשיתו וכי עסקינן בנאשם שצרך סמים במשך שנים ארוכות עד כדי התמכרות. </w:t>
      </w:r>
    </w:p>
    <w:p w14:paraId="220DED93" w14:textId="77777777" w:rsidR="003B7046" w:rsidRDefault="003B7046" w:rsidP="003B7046">
      <w:pPr>
        <w:spacing w:line="360" w:lineRule="auto"/>
        <w:jc w:val="both"/>
        <w:rPr>
          <w:rFonts w:ascii="David" w:hAnsi="David"/>
          <w:rtl/>
        </w:rPr>
      </w:pPr>
    </w:p>
    <w:p w14:paraId="0B5FE14B" w14:textId="77777777" w:rsidR="003B7046" w:rsidRDefault="003B7046" w:rsidP="003B7046">
      <w:pPr>
        <w:spacing w:line="360" w:lineRule="auto"/>
        <w:jc w:val="both"/>
        <w:rPr>
          <w:rFonts w:ascii="David" w:hAnsi="David"/>
          <w:rtl/>
        </w:rPr>
      </w:pPr>
      <w:r>
        <w:rPr>
          <w:rFonts w:ascii="David" w:hAnsi="David" w:hint="cs"/>
          <w:rtl/>
        </w:rPr>
        <w:t>13.</w:t>
      </w:r>
      <w:r>
        <w:rPr>
          <w:rFonts w:ascii="David" w:hAnsi="David" w:hint="cs"/>
          <w:rtl/>
        </w:rPr>
        <w:tab/>
      </w:r>
      <w:r>
        <w:rPr>
          <w:rFonts w:ascii="David" w:hAnsi="David"/>
          <w:rtl/>
        </w:rPr>
        <w:t xml:space="preserve">בהתחשב בעברו הנקי של הנאשם ובהודאתו, מבלי שנשמעו ראיות בתיק זה, וכן בהליך הטיפולי בו בחר להתחיל, ביקשה המאשימה להשית על הנאשם עונש המצוי ברף התחתון של מתחם העונש ההולם הנ"ל, לצד מאסר על תנאי ארוך ומרתיע, קנס כספי לפי </w:t>
      </w:r>
      <w:hyperlink r:id="rId29" w:history="1">
        <w:r w:rsidR="00657B01" w:rsidRPr="00657B01">
          <w:rPr>
            <w:rStyle w:val="Hyperlink"/>
            <w:rFonts w:ascii="David" w:hAnsi="David"/>
            <w:rtl/>
          </w:rPr>
          <w:t>סעיף 32</w:t>
        </w:r>
      </w:hyperlink>
      <w:r>
        <w:rPr>
          <w:rFonts w:ascii="David" w:hAnsi="David"/>
          <w:rtl/>
        </w:rPr>
        <w:t xml:space="preserve"> ל</w:t>
      </w:r>
      <w:hyperlink r:id="rId30" w:history="1">
        <w:r w:rsidR="00906F0B" w:rsidRPr="00906F0B">
          <w:rPr>
            <w:rFonts w:ascii="David" w:hAnsi="David"/>
            <w:color w:val="0000FF"/>
            <w:u w:val="single"/>
            <w:rtl/>
          </w:rPr>
          <w:t>פקודת הסמים המסוכנים</w:t>
        </w:r>
      </w:hyperlink>
      <w:r>
        <w:rPr>
          <w:rFonts w:ascii="David" w:hAnsi="David"/>
          <w:rtl/>
        </w:rPr>
        <w:t xml:space="preserve"> לטובת קרן החילוט כגורם הרתעתי כלפי הנאשם וכלפי הציבור כולו, וכן פסילת רישיון נהיגה בפועל ועל תנאי מכוח </w:t>
      </w:r>
      <w:hyperlink r:id="rId31" w:history="1">
        <w:r w:rsidR="00657B01" w:rsidRPr="00657B01">
          <w:rPr>
            <w:rStyle w:val="Hyperlink"/>
            <w:rFonts w:ascii="David" w:hAnsi="David"/>
            <w:rtl/>
          </w:rPr>
          <w:t>סעיף 37א'</w:t>
        </w:r>
      </w:hyperlink>
      <w:r>
        <w:rPr>
          <w:rFonts w:ascii="David" w:hAnsi="David"/>
          <w:rtl/>
        </w:rPr>
        <w:t xml:space="preserve"> לפקודת הסמים המסוכנים. לצד כל אלו ביקשה המאשימה לחלט לטובת קרן החילוט את הרכוש הנזכר בבקשה לחילוט רכוש בכתב האישום המתוקן א/2. </w:t>
      </w:r>
    </w:p>
    <w:p w14:paraId="7852B942" w14:textId="77777777" w:rsidR="003B7046" w:rsidRDefault="003B7046" w:rsidP="003B7046">
      <w:pPr>
        <w:spacing w:line="360" w:lineRule="auto"/>
        <w:jc w:val="both"/>
        <w:rPr>
          <w:rFonts w:ascii="David" w:hAnsi="David"/>
          <w:rtl/>
        </w:rPr>
      </w:pPr>
    </w:p>
    <w:p w14:paraId="189A0FF7" w14:textId="77777777" w:rsidR="003B7046" w:rsidRDefault="003B7046" w:rsidP="003B7046">
      <w:pPr>
        <w:spacing w:line="360" w:lineRule="auto"/>
        <w:jc w:val="both"/>
        <w:rPr>
          <w:rFonts w:ascii="David" w:hAnsi="David"/>
          <w:rtl/>
        </w:rPr>
      </w:pPr>
      <w:r>
        <w:rPr>
          <w:rFonts w:ascii="David" w:hAnsi="David" w:hint="cs"/>
          <w:rtl/>
        </w:rPr>
        <w:t>14.</w:t>
      </w:r>
      <w:r>
        <w:rPr>
          <w:rFonts w:ascii="David" w:hAnsi="David" w:hint="cs"/>
          <w:rtl/>
        </w:rPr>
        <w:tab/>
      </w:r>
      <w:r>
        <w:rPr>
          <w:rFonts w:ascii="David" w:hAnsi="David"/>
          <w:rtl/>
        </w:rPr>
        <w:t>ב"כ הנאשם, במסגרת טיעוניו לעונש</w:t>
      </w:r>
      <w:r>
        <w:rPr>
          <w:rFonts w:ascii="David" w:hAnsi="David" w:hint="cs"/>
          <w:rtl/>
        </w:rPr>
        <w:t>,</w:t>
      </w:r>
      <w:r>
        <w:rPr>
          <w:rFonts w:ascii="David" w:hAnsi="David"/>
          <w:rtl/>
        </w:rPr>
        <w:t xml:space="preserve"> הדגיש את ההליך הטיפולי בו שולב הנאשם כבר במסגרת הליך המעצר עד תום ההליכים. לטענת הסנגור, במסגרת התהליך הטיפולי עובר הנאשם שנטל אחריות מהיום הראשון, סדנאות ושיחות. לשיטת הסנגור, עסקינן בתיק זה בתסקיר יוצא דופן באופן חיובי, כאשר מנגד המאשימה לא הביאה בפני בית המשפט נימוקים כבדי משקל מדוע לא לאמץ את המלצת התסקיר. </w:t>
      </w:r>
    </w:p>
    <w:p w14:paraId="69633B4A" w14:textId="77777777" w:rsidR="003B7046" w:rsidRDefault="003B7046" w:rsidP="003B7046">
      <w:pPr>
        <w:spacing w:line="360" w:lineRule="auto"/>
        <w:jc w:val="both"/>
        <w:rPr>
          <w:rFonts w:ascii="David" w:hAnsi="David"/>
          <w:rtl/>
        </w:rPr>
      </w:pPr>
    </w:p>
    <w:p w14:paraId="1EE66771" w14:textId="77777777" w:rsidR="003B7046" w:rsidRDefault="003B7046" w:rsidP="003B7046">
      <w:pPr>
        <w:spacing w:line="360" w:lineRule="auto"/>
        <w:jc w:val="both"/>
        <w:rPr>
          <w:rFonts w:ascii="David" w:hAnsi="David"/>
          <w:rtl/>
        </w:rPr>
      </w:pPr>
      <w:r>
        <w:rPr>
          <w:rFonts w:ascii="David" w:hAnsi="David" w:hint="cs"/>
          <w:rtl/>
        </w:rPr>
        <w:t>15.</w:t>
      </w:r>
      <w:r>
        <w:rPr>
          <w:rFonts w:ascii="David" w:hAnsi="David" w:hint="cs"/>
          <w:rtl/>
        </w:rPr>
        <w:tab/>
      </w:r>
      <w:r>
        <w:rPr>
          <w:rFonts w:ascii="David" w:hAnsi="David"/>
          <w:rtl/>
        </w:rPr>
        <w:t>הסנגור הגיש פסיקה להמחשת עמדת ההגנה לעונש (</w:t>
      </w:r>
      <w:r w:rsidRPr="001909E6">
        <w:rPr>
          <w:rFonts w:ascii="Miriam" w:hAnsi="Miriam" w:cs="Miriam"/>
          <w:rtl/>
        </w:rPr>
        <w:t>נ/2</w:t>
      </w:r>
      <w:r>
        <w:rPr>
          <w:rFonts w:ascii="David" w:hAnsi="David"/>
          <w:rtl/>
        </w:rPr>
        <w:t xml:space="preserve"> ו-</w:t>
      </w:r>
      <w:r w:rsidRPr="001909E6">
        <w:rPr>
          <w:rFonts w:ascii="Miriam" w:hAnsi="Miriam" w:cs="Miriam"/>
          <w:rtl/>
        </w:rPr>
        <w:t>נ/3</w:t>
      </w:r>
      <w:r>
        <w:rPr>
          <w:rFonts w:ascii="David" w:hAnsi="David"/>
          <w:rtl/>
        </w:rPr>
        <w:t xml:space="preserve">), וטען למתחם עונש הולם הנע בין 12 ל- 24 חודשי מאסר בפועל. בד בבד טען הסנגור, כי יש מקום לסטות בתיק זה ממתחם העונש ההולם משיקולי שיקום. נטען, כי </w:t>
      </w:r>
      <w:r>
        <w:rPr>
          <w:rFonts w:ascii="David" w:hAnsi="David" w:hint="cs"/>
          <w:rtl/>
        </w:rPr>
        <w:t xml:space="preserve">לגבי שיקום </w:t>
      </w:r>
      <w:r>
        <w:rPr>
          <w:rFonts w:ascii="David" w:hAnsi="David"/>
          <w:rtl/>
        </w:rPr>
        <w:t>אין תוחלת לעונשי מאסר קצרים, כפי שעולה מדו</w:t>
      </w:r>
      <w:r>
        <w:rPr>
          <w:rFonts w:ascii="David" w:hAnsi="David" w:hint="cs"/>
          <w:rtl/>
        </w:rPr>
        <w:t>"</w:t>
      </w:r>
      <w:r>
        <w:rPr>
          <w:rFonts w:ascii="David" w:hAnsi="David"/>
          <w:rtl/>
        </w:rPr>
        <w:t>ח ועדת דורנר. עוד נטען, כי הנאשם גדל בבית בו סבל מאלימות של הוריו, וכיום</w:t>
      </w:r>
      <w:r>
        <w:rPr>
          <w:rFonts w:ascii="David" w:hAnsi="David" w:hint="cs"/>
          <w:rtl/>
        </w:rPr>
        <w:t xml:space="preserve"> הוא מצוי</w:t>
      </w:r>
      <w:r>
        <w:rPr>
          <w:rFonts w:ascii="David" w:hAnsi="David"/>
          <w:rtl/>
        </w:rPr>
        <w:t xml:space="preserve">, כאמור, </w:t>
      </w:r>
      <w:r>
        <w:rPr>
          <w:rFonts w:ascii="David" w:hAnsi="David" w:hint="cs"/>
          <w:rtl/>
        </w:rPr>
        <w:t>ב</w:t>
      </w:r>
      <w:r>
        <w:rPr>
          <w:rFonts w:ascii="David" w:hAnsi="David"/>
          <w:rtl/>
        </w:rPr>
        <w:t>תהליך של שיקום מחודש מרץ 2020</w:t>
      </w:r>
      <w:r>
        <w:rPr>
          <w:rFonts w:ascii="David" w:hAnsi="David" w:hint="cs"/>
          <w:rtl/>
        </w:rPr>
        <w:t>,</w:t>
      </w:r>
      <w:r>
        <w:rPr>
          <w:rFonts w:ascii="David" w:hAnsi="David"/>
          <w:rtl/>
        </w:rPr>
        <w:t xml:space="preserve"> הכולל שיחות פרטניות ומעקב של בדיקות שתן שנמצאו נקיות מסמים. כיום, הנאשם מבין את הדפוס הבעייתי בהתנהגותו הקודמת, נרתם לטיפול ומכיר בחומרת מעשיו, תוך שהוא מגלה חרטה ובושה כפי שעולה מהתסקיר. בסיכומו של דבר</w:t>
      </w:r>
      <w:r>
        <w:rPr>
          <w:rFonts w:ascii="David" w:hAnsi="David" w:hint="cs"/>
          <w:rtl/>
        </w:rPr>
        <w:t>,</w:t>
      </w:r>
      <w:r>
        <w:rPr>
          <w:rFonts w:ascii="David" w:hAnsi="David"/>
          <w:rtl/>
        </w:rPr>
        <w:t xml:space="preserve"> ביקש הסנגור לסטות, כאמור, </w:t>
      </w:r>
      <w:r>
        <w:rPr>
          <w:rFonts w:ascii="David" w:hAnsi="David" w:hint="cs"/>
          <w:rtl/>
        </w:rPr>
        <w:t>ל</w:t>
      </w:r>
      <w:r>
        <w:rPr>
          <w:rFonts w:ascii="David" w:hAnsi="David"/>
          <w:rtl/>
        </w:rPr>
        <w:t>קול</w:t>
      </w:r>
      <w:r>
        <w:rPr>
          <w:rFonts w:ascii="David" w:hAnsi="David" w:hint="cs"/>
          <w:rtl/>
        </w:rPr>
        <w:t xml:space="preserve">ה </w:t>
      </w:r>
      <w:r>
        <w:rPr>
          <w:rFonts w:ascii="David" w:hAnsi="David"/>
          <w:rtl/>
        </w:rPr>
        <w:t xml:space="preserve">ממתחם העונש ההולם, לאמץ את המלצת התסקיר ולהשית על הנאשם עונש של מאסר בפועל </w:t>
      </w:r>
      <w:r>
        <w:rPr>
          <w:rFonts w:ascii="David" w:hAnsi="David" w:hint="cs"/>
          <w:rtl/>
        </w:rPr>
        <w:t>ב</w:t>
      </w:r>
      <w:r>
        <w:rPr>
          <w:rFonts w:ascii="David" w:hAnsi="David"/>
          <w:rtl/>
        </w:rPr>
        <w:t xml:space="preserve">עבודות שירות. </w:t>
      </w:r>
    </w:p>
    <w:p w14:paraId="081B2090" w14:textId="77777777" w:rsidR="003B7046" w:rsidRDefault="003B7046" w:rsidP="003B7046">
      <w:pPr>
        <w:spacing w:line="360" w:lineRule="auto"/>
        <w:jc w:val="both"/>
        <w:rPr>
          <w:rFonts w:ascii="David" w:hAnsi="David"/>
          <w:rtl/>
        </w:rPr>
      </w:pPr>
    </w:p>
    <w:p w14:paraId="13BCE4DE" w14:textId="77777777" w:rsidR="003B7046" w:rsidRDefault="003B7046" w:rsidP="003B7046">
      <w:pPr>
        <w:spacing w:line="360" w:lineRule="auto"/>
        <w:jc w:val="both"/>
        <w:rPr>
          <w:rFonts w:ascii="David" w:hAnsi="David"/>
          <w:rtl/>
        </w:rPr>
      </w:pPr>
      <w:r>
        <w:rPr>
          <w:rFonts w:ascii="David" w:hAnsi="David" w:hint="cs"/>
          <w:rtl/>
        </w:rPr>
        <w:t>16.</w:t>
      </w:r>
      <w:r>
        <w:rPr>
          <w:rFonts w:ascii="David" w:hAnsi="David" w:hint="cs"/>
          <w:rtl/>
        </w:rPr>
        <w:tab/>
        <w:t>בנוסף</w:t>
      </w:r>
      <w:r>
        <w:rPr>
          <w:rFonts w:ascii="David" w:hAnsi="David"/>
          <w:rtl/>
        </w:rPr>
        <w:t xml:space="preserve">, הבהיר הסנגור כי ההגנה משאירה לשיקול דעת בית המשפט את נושא </w:t>
      </w:r>
      <w:r>
        <w:rPr>
          <w:rFonts w:ascii="David" w:hAnsi="David" w:hint="cs"/>
          <w:rtl/>
        </w:rPr>
        <w:t xml:space="preserve">השתת </w:t>
      </w:r>
      <w:r>
        <w:rPr>
          <w:rFonts w:ascii="David" w:hAnsi="David"/>
          <w:rtl/>
        </w:rPr>
        <w:t xml:space="preserve">הקנס, אולם ביקש להתחשב </w:t>
      </w:r>
      <w:r>
        <w:rPr>
          <w:rFonts w:ascii="David" w:hAnsi="David" w:hint="cs"/>
          <w:rtl/>
        </w:rPr>
        <w:t>לעניין זה</w:t>
      </w:r>
      <w:r>
        <w:rPr>
          <w:rFonts w:ascii="David" w:hAnsi="David"/>
          <w:rtl/>
        </w:rPr>
        <w:t xml:space="preserve"> במצבו הכלכלי הקשה של הנאשם </w:t>
      </w:r>
      <w:r>
        <w:rPr>
          <w:rFonts w:ascii="David" w:hAnsi="David" w:hint="cs"/>
          <w:rtl/>
        </w:rPr>
        <w:t xml:space="preserve">אשר </w:t>
      </w:r>
      <w:r>
        <w:rPr>
          <w:rFonts w:ascii="David" w:hAnsi="David"/>
          <w:rtl/>
        </w:rPr>
        <w:t>התחיל לעבוד כ</w:t>
      </w:r>
      <w:r>
        <w:rPr>
          <w:rFonts w:ascii="David" w:hAnsi="David" w:hint="cs"/>
          <w:rtl/>
        </w:rPr>
        <w:t xml:space="preserve">עובד </w:t>
      </w:r>
      <w:r>
        <w:rPr>
          <w:rFonts w:ascii="David" w:hAnsi="David"/>
          <w:rtl/>
        </w:rPr>
        <w:t>שכיר בחתוליה לפני מספר חודשים בלבד. עוד ביקש הסנגור להימנע מהשתת עונש של פסילה בפועל על הנאשם, תוך שטען בנקודה זו כי הרכב משרת</w:t>
      </w:r>
      <w:r>
        <w:rPr>
          <w:rFonts w:ascii="David" w:hAnsi="David" w:hint="cs"/>
          <w:rtl/>
        </w:rPr>
        <w:t>,</w:t>
      </w:r>
      <w:r>
        <w:rPr>
          <w:rFonts w:ascii="David" w:hAnsi="David"/>
          <w:rtl/>
        </w:rPr>
        <w:t xml:space="preserve"> במסגרת </w:t>
      </w:r>
      <w:r>
        <w:rPr>
          <w:rFonts w:ascii="David" w:hAnsi="David" w:hint="cs"/>
          <w:rtl/>
        </w:rPr>
        <w:t>העבודה</w:t>
      </w:r>
      <w:r>
        <w:rPr>
          <w:rFonts w:ascii="David" w:hAnsi="David"/>
          <w:rtl/>
        </w:rPr>
        <w:t xml:space="preserve"> בחתוליה</w:t>
      </w:r>
      <w:r>
        <w:rPr>
          <w:rFonts w:ascii="David" w:hAnsi="David" w:hint="cs"/>
          <w:rtl/>
        </w:rPr>
        <w:t xml:space="preserve">, </w:t>
      </w:r>
      <w:r>
        <w:rPr>
          <w:rFonts w:ascii="David" w:hAnsi="David"/>
          <w:rtl/>
        </w:rPr>
        <w:t>גם את הנאשם וגם את בעלי החיים</w:t>
      </w:r>
      <w:r>
        <w:rPr>
          <w:rFonts w:ascii="David" w:hAnsi="David" w:hint="cs"/>
          <w:rtl/>
        </w:rPr>
        <w:t>.</w:t>
      </w:r>
      <w:r>
        <w:rPr>
          <w:rFonts w:ascii="David" w:hAnsi="David"/>
          <w:rtl/>
        </w:rPr>
        <w:t xml:space="preserve"> </w:t>
      </w:r>
    </w:p>
    <w:p w14:paraId="50A4E719" w14:textId="77777777" w:rsidR="003B7046" w:rsidRDefault="003B7046" w:rsidP="003B7046">
      <w:pPr>
        <w:spacing w:line="360" w:lineRule="auto"/>
        <w:jc w:val="both"/>
        <w:rPr>
          <w:rFonts w:ascii="David" w:hAnsi="David"/>
          <w:rtl/>
        </w:rPr>
      </w:pPr>
    </w:p>
    <w:p w14:paraId="61428ABD" w14:textId="77777777" w:rsidR="003B7046" w:rsidRPr="008E575E" w:rsidRDefault="003B7046" w:rsidP="003B7046">
      <w:pPr>
        <w:spacing w:line="360" w:lineRule="auto"/>
        <w:jc w:val="both"/>
        <w:rPr>
          <w:rFonts w:ascii="Miriam" w:hAnsi="Miriam" w:cs="Miriam"/>
          <w:rtl/>
        </w:rPr>
      </w:pPr>
      <w:r>
        <w:rPr>
          <w:rFonts w:ascii="David" w:hAnsi="David" w:hint="cs"/>
          <w:rtl/>
        </w:rPr>
        <w:t>17.</w:t>
      </w:r>
      <w:r>
        <w:rPr>
          <w:rFonts w:ascii="David" w:hAnsi="David" w:hint="cs"/>
          <w:rtl/>
        </w:rPr>
        <w:tab/>
        <w:t>להלן כלשונם דברי הנאשם בדיון לפני: "</w:t>
      </w:r>
      <w:r w:rsidRPr="008E575E">
        <w:rPr>
          <w:rFonts w:ascii="Miriam" w:hAnsi="Miriam" w:cs="Miriam"/>
          <w:rtl/>
        </w:rPr>
        <w:t xml:space="preserve">אני עומד פה במעמד שאני לא גאה בו, במעמד שהבאתי את עצמי אליו ואני מרגיש חרטה ובושה עמוקה מאוד על מה שעשיתי. אני לא מתחרט על שנתפסתי, אלא מתחרט על כך שמלכתחילה ביצעתי את העבירה הזו. אם אני בוחן את עצמי, ומסתכל על עצמי היום ומסתכל על עצמי לפני שנה, אני מרגיש שעברתי דרך מופלאה, הכרתי אנשים אחרים, טובים, שיקמתי את מערכת היחסים עם אמא שלי, הדברים האלה נותנים לי תקווה, וכל המסע הזה שעברתי בשנה וקצת האחרונה הגעתי להמון תובנות, בעיקר איך לעשות דברים אחרת, בצורה טובה יותר. הבנתי עם עצמי את מקור השגיאה שעשיתי ואני יודע שאני לא אחזור על הטעות הזאת. אני מאוד מתרגש". </w:t>
      </w:r>
    </w:p>
    <w:p w14:paraId="50D15AA3" w14:textId="77777777" w:rsidR="003B7046" w:rsidRDefault="003B7046" w:rsidP="003B7046">
      <w:pPr>
        <w:spacing w:line="360" w:lineRule="auto"/>
        <w:jc w:val="both"/>
        <w:rPr>
          <w:rFonts w:ascii="David" w:hAnsi="David"/>
          <w:rtl/>
        </w:rPr>
      </w:pPr>
    </w:p>
    <w:p w14:paraId="0A8F013A" w14:textId="77777777" w:rsidR="003B7046" w:rsidRPr="00E0166C" w:rsidRDefault="003B7046" w:rsidP="003B7046">
      <w:pPr>
        <w:spacing w:line="360" w:lineRule="auto"/>
        <w:jc w:val="both"/>
        <w:rPr>
          <w:rFonts w:ascii="Miriam" w:hAnsi="Miriam" w:cs="Miriam"/>
          <w:u w:val="single"/>
          <w:rtl/>
        </w:rPr>
      </w:pPr>
      <w:r w:rsidRPr="00E0166C">
        <w:rPr>
          <w:rFonts w:ascii="Miriam" w:hAnsi="Miriam" w:cs="Miriam"/>
          <w:u w:val="single"/>
          <w:rtl/>
        </w:rPr>
        <w:t>דיון והכרעה</w:t>
      </w:r>
    </w:p>
    <w:p w14:paraId="2B2EB1AA" w14:textId="77777777" w:rsidR="003B7046" w:rsidRPr="001909E6" w:rsidRDefault="003B7046" w:rsidP="003B7046">
      <w:pPr>
        <w:spacing w:line="360" w:lineRule="auto"/>
        <w:jc w:val="both"/>
        <w:rPr>
          <w:rFonts w:ascii="Miriam" w:hAnsi="Miriam" w:cs="Miriam"/>
          <w:rtl/>
        </w:rPr>
      </w:pPr>
    </w:p>
    <w:p w14:paraId="396284F3" w14:textId="77777777" w:rsidR="003B7046" w:rsidRDefault="003B7046" w:rsidP="003B7046">
      <w:pPr>
        <w:spacing w:line="360" w:lineRule="auto"/>
        <w:jc w:val="both"/>
        <w:rPr>
          <w:rFonts w:ascii="David" w:hAnsi="David"/>
        </w:rPr>
      </w:pPr>
      <w:r>
        <w:rPr>
          <w:rFonts w:ascii="David" w:hAnsi="David" w:hint="cs"/>
          <w:rtl/>
        </w:rPr>
        <w:t>18.</w:t>
      </w:r>
      <w:r>
        <w:rPr>
          <w:rFonts w:ascii="David" w:hAnsi="David" w:hint="cs"/>
          <w:rtl/>
        </w:rPr>
        <w:tab/>
      </w:r>
      <w:r>
        <w:rPr>
          <w:rFonts w:ascii="David" w:hAnsi="David"/>
          <w:rtl/>
        </w:rPr>
        <w:t>מתיקון מס' 113 ל</w:t>
      </w:r>
      <w:hyperlink r:id="rId32" w:history="1">
        <w:r w:rsidR="00906F0B" w:rsidRPr="00906F0B">
          <w:rPr>
            <w:rFonts w:ascii="David" w:hAnsi="David"/>
            <w:color w:val="0000FF"/>
            <w:u w:val="single"/>
            <w:rtl/>
          </w:rPr>
          <w:t>חוק העונשין</w:t>
        </w:r>
      </w:hyperlink>
      <w:r>
        <w:rPr>
          <w:rFonts w:ascii="David" w:hAnsi="David"/>
          <w:rtl/>
        </w:rPr>
        <w:t xml:space="preserve"> עולה כי העיקרון המנחה את ביהמ"ש, בבואו לגזור דינו של נאשם, הוא עיקרון ההלימה, לפיו צריך להתקיים יחס הולם בין חומרת מעשה העבירה בנסיבותיו ומידת אשמו של הנאשם לבין סוג ומידת העונש המוטל עליו (</w:t>
      </w:r>
      <w:hyperlink r:id="rId33" w:history="1">
        <w:r w:rsidR="00657B01" w:rsidRPr="00657B01">
          <w:rPr>
            <w:rStyle w:val="Hyperlink"/>
            <w:rFonts w:ascii="David" w:hAnsi="David"/>
            <w:rtl/>
          </w:rPr>
          <w:t>סעיף 40ב</w:t>
        </w:r>
      </w:hyperlink>
      <w:r>
        <w:rPr>
          <w:rFonts w:ascii="David" w:hAnsi="David"/>
          <w:rtl/>
        </w:rPr>
        <w:t xml:space="preserve"> לחוק העונשין). יחס זה מבטא, למעשה, את עיקרון הגמול (ראו: </w:t>
      </w:r>
      <w:hyperlink r:id="rId34" w:history="1">
        <w:r w:rsidR="00906F0B" w:rsidRPr="00906F0B">
          <w:rPr>
            <w:rFonts w:ascii="David" w:hAnsi="David"/>
            <w:color w:val="0000FF"/>
            <w:u w:val="single"/>
            <w:rtl/>
          </w:rPr>
          <w:t>ע.פ. 1523/10</w:t>
        </w:r>
      </w:hyperlink>
      <w:r>
        <w:rPr>
          <w:rFonts w:ascii="David" w:hAnsi="David"/>
          <w:rtl/>
        </w:rPr>
        <w:t xml:space="preserve"> </w:t>
      </w:r>
      <w:r>
        <w:rPr>
          <w:rFonts w:ascii="Miriam" w:hAnsi="Miriam" w:cs="Miriam"/>
          <w:rtl/>
        </w:rPr>
        <w:t>פלוני נ' מדינת ישראל</w:t>
      </w:r>
      <w:r>
        <w:rPr>
          <w:rFonts w:ascii="David" w:hAnsi="David"/>
          <w:rtl/>
        </w:rPr>
        <w:t>, 18.4.2012).  על ביהמ"ש לקבוע מתחם עונש הולם למעשה העבירה שביצע הנאשם, בהתאם לעיקרון המנחה הנ"ל (</w:t>
      </w:r>
      <w:hyperlink r:id="rId35" w:history="1">
        <w:r w:rsidR="00657B01" w:rsidRPr="00657B01">
          <w:rPr>
            <w:rStyle w:val="Hyperlink"/>
            <w:rFonts w:ascii="David" w:hAnsi="David"/>
            <w:rtl/>
          </w:rPr>
          <w:t>סעיף 40ג</w:t>
        </w:r>
      </w:hyperlink>
      <w:r>
        <w:rPr>
          <w:rFonts w:ascii="David" w:hAnsi="David"/>
          <w:rtl/>
        </w:rPr>
        <w:t xml:space="preserve"> ל</w:t>
      </w:r>
      <w:hyperlink r:id="rId36" w:history="1">
        <w:r w:rsidR="00906F0B" w:rsidRPr="00906F0B">
          <w:rPr>
            <w:rFonts w:ascii="David" w:hAnsi="David"/>
            <w:color w:val="0000FF"/>
            <w:u w:val="single"/>
            <w:rtl/>
          </w:rPr>
          <w:t>חוק העונשין</w:t>
        </w:r>
      </w:hyperlink>
      <w:r>
        <w:rPr>
          <w:rFonts w:ascii="David" w:hAnsi="David"/>
          <w:rtl/>
        </w:rPr>
        <w:t xml:space="preserve">). לשם כך, יתחשב ביהמ"ש בערך החברתי שנפגע מביצוע העבירה, במידת הפגיעה בו, במדיניות הענישה הנהוגה ובנסיבות הקשורות בביצוע העבירה, הכלולות </w:t>
      </w:r>
      <w:hyperlink r:id="rId37" w:history="1">
        <w:r w:rsidR="00657B01" w:rsidRPr="00657B01">
          <w:rPr>
            <w:rStyle w:val="Hyperlink"/>
            <w:rFonts w:ascii="David" w:hAnsi="David"/>
            <w:rtl/>
          </w:rPr>
          <w:t>בסעיף 40ט</w:t>
        </w:r>
      </w:hyperlink>
      <w:r>
        <w:rPr>
          <w:rFonts w:ascii="David" w:hAnsi="David"/>
          <w:rtl/>
        </w:rPr>
        <w:t xml:space="preserve"> ל</w:t>
      </w:r>
      <w:hyperlink r:id="rId38" w:history="1">
        <w:r w:rsidR="00906F0B" w:rsidRPr="00906F0B">
          <w:rPr>
            <w:rFonts w:ascii="David" w:hAnsi="David"/>
            <w:color w:val="0000FF"/>
            <w:u w:val="single"/>
            <w:rtl/>
          </w:rPr>
          <w:t>חוק העונשין</w:t>
        </w:r>
      </w:hyperlink>
      <w:r>
        <w:rPr>
          <w:rFonts w:ascii="David" w:hAnsi="David"/>
          <w:rtl/>
        </w:rPr>
        <w:t>.</w:t>
      </w:r>
    </w:p>
    <w:p w14:paraId="13932EFA" w14:textId="77777777" w:rsidR="003B7046" w:rsidRDefault="003B7046" w:rsidP="003B7046">
      <w:pPr>
        <w:spacing w:line="360" w:lineRule="auto"/>
        <w:jc w:val="both"/>
        <w:rPr>
          <w:rFonts w:ascii="David" w:hAnsi="David"/>
          <w:rtl/>
        </w:rPr>
      </w:pPr>
    </w:p>
    <w:p w14:paraId="107DF85A" w14:textId="77777777" w:rsidR="003B7046" w:rsidRDefault="003B7046" w:rsidP="003B7046">
      <w:pPr>
        <w:spacing w:line="360" w:lineRule="auto"/>
        <w:jc w:val="both"/>
        <w:rPr>
          <w:rFonts w:ascii="David" w:hAnsi="David"/>
          <w:rtl/>
        </w:rPr>
      </w:pPr>
      <w:r>
        <w:rPr>
          <w:rFonts w:ascii="David" w:hAnsi="David" w:hint="cs"/>
          <w:rtl/>
        </w:rPr>
        <w:t>18.</w:t>
      </w:r>
      <w:r>
        <w:rPr>
          <w:rFonts w:ascii="David" w:hAnsi="David" w:hint="cs"/>
          <w:rtl/>
        </w:rPr>
        <w:tab/>
      </w:r>
      <w:r w:rsidRPr="006720CE">
        <w:rPr>
          <w:rFonts w:ascii="David" w:hAnsi="David"/>
          <w:rtl/>
        </w:rPr>
        <w:t xml:space="preserve">הערכים המוגנים בעבירות </w:t>
      </w:r>
      <w:r w:rsidRPr="006720CE">
        <w:rPr>
          <w:rFonts w:ascii="David" w:hAnsi="David" w:hint="cs"/>
          <w:rtl/>
        </w:rPr>
        <w:t xml:space="preserve">הסמים למיניהן </w:t>
      </w:r>
      <w:r w:rsidRPr="006720CE">
        <w:rPr>
          <w:rFonts w:ascii="David" w:hAnsi="David"/>
          <w:rtl/>
        </w:rPr>
        <w:t xml:space="preserve"> </w:t>
      </w:r>
      <w:r w:rsidRPr="006720CE">
        <w:rPr>
          <w:rFonts w:ascii="David" w:hAnsi="David" w:hint="cs"/>
          <w:rtl/>
        </w:rPr>
        <w:t xml:space="preserve">הם </w:t>
      </w:r>
      <w:r w:rsidRPr="006720CE">
        <w:rPr>
          <w:rFonts w:ascii="David" w:hAnsi="David"/>
          <w:rtl/>
        </w:rPr>
        <w:t xml:space="preserve">שלום הציבור </w:t>
      </w:r>
      <w:r w:rsidRPr="006720CE">
        <w:rPr>
          <w:rFonts w:ascii="David" w:hAnsi="David" w:hint="cs"/>
          <w:rtl/>
        </w:rPr>
        <w:t xml:space="preserve">ובטחונו </w:t>
      </w:r>
      <w:r w:rsidRPr="006720CE">
        <w:rPr>
          <w:rFonts w:ascii="David" w:hAnsi="David"/>
          <w:rtl/>
        </w:rPr>
        <w:t>מפני נזקי השימוש בסמים</w:t>
      </w:r>
      <w:r w:rsidRPr="006720CE">
        <w:rPr>
          <w:rFonts w:ascii="David" w:hAnsi="David" w:hint="cs"/>
          <w:rtl/>
        </w:rPr>
        <w:t>. ב</w:t>
      </w:r>
      <w:hyperlink r:id="rId39" w:history="1">
        <w:r w:rsidR="00906F0B" w:rsidRPr="00906F0B">
          <w:rPr>
            <w:rFonts w:ascii="David" w:hAnsi="David"/>
            <w:color w:val="0000FF"/>
            <w:u w:val="single"/>
            <w:rtl/>
          </w:rPr>
          <w:t>ע"פ 2000/06</w:t>
        </w:r>
      </w:hyperlink>
      <w:r w:rsidRPr="006720CE">
        <w:rPr>
          <w:rFonts w:ascii="David" w:hAnsi="David"/>
          <w:rtl/>
        </w:rPr>
        <w:t xml:space="preserve"> </w:t>
      </w:r>
      <w:r w:rsidRPr="001909E6">
        <w:rPr>
          <w:rFonts w:ascii="Miriam" w:hAnsi="Miriam" w:cs="Miriam"/>
          <w:rtl/>
        </w:rPr>
        <w:t xml:space="preserve">מדינת ישראל נ' בנימין ויצמן </w:t>
      </w:r>
      <w:r w:rsidRPr="006720CE">
        <w:rPr>
          <w:rFonts w:ascii="David" w:hAnsi="David"/>
          <w:rtl/>
        </w:rPr>
        <w:t>(20.7.2006</w:t>
      </w:r>
      <w:r w:rsidRPr="006720CE">
        <w:rPr>
          <w:rFonts w:ascii="David" w:hAnsi="David" w:hint="cs"/>
          <w:rtl/>
        </w:rPr>
        <w:t>) קבע זה מכבר בית המשפט העליון כי</w:t>
      </w:r>
      <w:r>
        <w:rPr>
          <w:rFonts w:ascii="David" w:hAnsi="David" w:hint="cs"/>
          <w:rtl/>
        </w:rPr>
        <w:t xml:space="preserve"> </w:t>
      </w:r>
      <w:r w:rsidRPr="00FC7FB5">
        <w:rPr>
          <w:rFonts w:ascii="Miriam" w:hAnsi="Miriam" w:cs="Miriam"/>
          <w:rtl/>
        </w:rPr>
        <w:t>"...על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sidRPr="006720CE">
        <w:rPr>
          <w:rFonts w:ascii="David" w:hAnsi="David"/>
          <w:rtl/>
        </w:rPr>
        <w:t xml:space="preserve">" </w:t>
      </w:r>
      <w:r w:rsidRPr="006720CE">
        <w:rPr>
          <w:rFonts w:ascii="David" w:hAnsi="David" w:hint="cs"/>
          <w:rtl/>
        </w:rPr>
        <w:t>.</w:t>
      </w:r>
      <w:r>
        <w:rPr>
          <w:rFonts w:ascii="David" w:hAnsi="David" w:hint="cs"/>
          <w:rtl/>
        </w:rPr>
        <w:t xml:space="preserve"> עוד נקבע ל</w:t>
      </w:r>
      <w:r w:rsidRPr="006720CE">
        <w:rPr>
          <w:rFonts w:ascii="David" w:hAnsi="David"/>
          <w:rtl/>
        </w:rPr>
        <w:t>עניין זה בפסיקה: "</w:t>
      </w:r>
      <w:r w:rsidRPr="00FC7FB5">
        <w:rPr>
          <w:rFonts w:ascii="Miriam" w:hAnsi="Miriam" w:cs="Miriam"/>
          <w:rtl/>
        </w:rPr>
        <w:t>מזה זמן רב, מדגישים בתי המשפט בפסיקתם את חשיבות הערך הענישתי בעבירות סמים כאחד הכלים החשובים בפעילות לביעורו של נגע הסמים</w:t>
      </w:r>
      <w:r w:rsidRPr="006720CE">
        <w:rPr>
          <w:rFonts w:ascii="David" w:hAnsi="David" w:hint="cs"/>
          <w:rtl/>
        </w:rPr>
        <w:t xml:space="preserve">". </w:t>
      </w:r>
      <w:r w:rsidRPr="00737903">
        <w:rPr>
          <w:rFonts w:ascii="David" w:hAnsi="David"/>
          <w:rtl/>
        </w:rPr>
        <w:t>הצורך במאבק נגד נגע הס</w:t>
      </w:r>
      <w:r w:rsidRPr="006720CE">
        <w:rPr>
          <w:rFonts w:ascii="David" w:hAnsi="David"/>
          <w:rtl/>
        </w:rPr>
        <w:t xml:space="preserve">מים </w:t>
      </w:r>
      <w:r w:rsidRPr="006720CE">
        <w:rPr>
          <w:rFonts w:ascii="David" w:hAnsi="David" w:hint="cs"/>
          <w:rtl/>
        </w:rPr>
        <w:t xml:space="preserve">שזור כחוט השני </w:t>
      </w:r>
      <w:r w:rsidRPr="006720CE">
        <w:rPr>
          <w:rFonts w:ascii="David" w:hAnsi="David"/>
          <w:rtl/>
        </w:rPr>
        <w:t>בפסיקת</w:t>
      </w:r>
      <w:r w:rsidRPr="006720CE">
        <w:rPr>
          <w:rFonts w:ascii="David" w:hAnsi="David" w:hint="cs"/>
          <w:rtl/>
        </w:rPr>
        <w:t xml:space="preserve"> </w:t>
      </w:r>
      <w:r w:rsidRPr="006720CE">
        <w:rPr>
          <w:rFonts w:ascii="David" w:hAnsi="David"/>
          <w:rtl/>
        </w:rPr>
        <w:t xml:space="preserve">בית המשפט העליון </w:t>
      </w:r>
      <w:r w:rsidRPr="006720CE">
        <w:rPr>
          <w:rFonts w:ascii="David" w:hAnsi="David" w:hint="cs"/>
          <w:rtl/>
        </w:rPr>
        <w:t>ה</w:t>
      </w:r>
      <w:r w:rsidRPr="006720CE">
        <w:rPr>
          <w:rFonts w:ascii="David" w:hAnsi="David"/>
          <w:rtl/>
        </w:rPr>
        <w:t>מחייב</w:t>
      </w:r>
      <w:r w:rsidRPr="006720CE">
        <w:rPr>
          <w:rFonts w:ascii="David" w:hAnsi="David" w:hint="cs"/>
          <w:rtl/>
        </w:rPr>
        <w:t>ת</w:t>
      </w:r>
      <w:r w:rsidRPr="006720CE">
        <w:rPr>
          <w:rFonts w:ascii="David" w:hAnsi="David"/>
          <w:rtl/>
        </w:rPr>
        <w:t xml:space="preserve"> החמרה בעניש</w:t>
      </w:r>
      <w:r w:rsidRPr="006720CE">
        <w:rPr>
          <w:rFonts w:ascii="David" w:hAnsi="David" w:hint="cs"/>
          <w:rtl/>
        </w:rPr>
        <w:t>ת עברייני סמים</w:t>
      </w:r>
      <w:r w:rsidRPr="006720CE">
        <w:rPr>
          <w:rFonts w:ascii="David" w:hAnsi="David"/>
          <w:rtl/>
        </w:rPr>
        <w:t xml:space="preserve"> ומתן משקל ממשי לשיקול ההרתעה</w:t>
      </w:r>
      <w:r w:rsidRPr="006720CE">
        <w:rPr>
          <w:rFonts w:ascii="David" w:hAnsi="David" w:hint="cs"/>
          <w:rtl/>
        </w:rPr>
        <w:t xml:space="preserve">. </w:t>
      </w:r>
      <w:r w:rsidRPr="006720CE">
        <w:rPr>
          <w:rFonts w:ascii="David" w:hAnsi="David"/>
          <w:rtl/>
        </w:rPr>
        <w:t>ב</w:t>
      </w:r>
      <w:hyperlink r:id="rId40" w:history="1">
        <w:r w:rsidR="00906F0B" w:rsidRPr="00906F0B">
          <w:rPr>
            <w:rFonts w:ascii="David" w:hAnsi="David"/>
            <w:color w:val="0000FF"/>
            <w:u w:val="single"/>
            <w:rtl/>
          </w:rPr>
          <w:t>ע"פ 8988/16</w:t>
        </w:r>
      </w:hyperlink>
      <w:r w:rsidRPr="006720CE">
        <w:rPr>
          <w:rFonts w:ascii="David" w:hAnsi="David"/>
          <w:rtl/>
        </w:rPr>
        <w:t xml:space="preserve"> </w:t>
      </w:r>
      <w:r w:rsidRPr="006720CE">
        <w:rPr>
          <w:rFonts w:ascii="Miriam" w:hAnsi="Miriam" w:cs="Miriam"/>
          <w:rtl/>
        </w:rPr>
        <w:t>בן סימון נ' מדינת ישראל</w:t>
      </w:r>
      <w:r w:rsidRPr="006720CE">
        <w:rPr>
          <w:rFonts w:ascii="David" w:hAnsi="David"/>
          <w:rtl/>
        </w:rPr>
        <w:t xml:space="preserve"> [8.3.17] קבע כבוד השופט ג'ובראן כי "</w:t>
      </w:r>
      <w:r w:rsidRPr="006720CE">
        <w:rPr>
          <w:rFonts w:ascii="Miriam" w:hAnsi="Miriam" w:cs="Miriam"/>
          <w:rtl/>
        </w:rPr>
        <w:t xml:space="preserve">ההלכה בעניין עבירות סמים קובעת כי נוכח חומרתן הרבה של אותן העבירות יש להתמודד מולן באמצעות ענישה משמעותית </w:t>
      </w:r>
      <w:r w:rsidRPr="006720CE">
        <w:rPr>
          <w:rFonts w:ascii="Miriam" w:hAnsi="Miriam" w:cs="Miriam" w:hint="cs"/>
          <w:rtl/>
        </w:rPr>
        <w:t>...</w:t>
      </w:r>
      <w:r w:rsidRPr="006720CE">
        <w:rPr>
          <w:rFonts w:ascii="David" w:hAnsi="David"/>
          <w:rtl/>
        </w:rPr>
        <w:t>"</w:t>
      </w:r>
      <w:r w:rsidRPr="006720CE">
        <w:rPr>
          <w:rFonts w:ascii="David" w:hAnsi="David" w:hint="cs"/>
          <w:rtl/>
        </w:rPr>
        <w:t xml:space="preserve"> (שם, </w:t>
      </w:r>
      <w:r w:rsidRPr="006720CE">
        <w:rPr>
          <w:rFonts w:ascii="David" w:hAnsi="David"/>
          <w:rtl/>
        </w:rPr>
        <w:t xml:space="preserve">פסקה </w:t>
      </w:r>
      <w:r w:rsidRPr="006720CE">
        <w:rPr>
          <w:rFonts w:ascii="David" w:hAnsi="David" w:hint="cs"/>
          <w:rtl/>
        </w:rPr>
        <w:t>10).</w:t>
      </w:r>
      <w:r w:rsidRPr="006720CE">
        <w:rPr>
          <w:rFonts w:ascii="David" w:hAnsi="David"/>
          <w:rtl/>
        </w:rPr>
        <w:t xml:space="preserve"> </w:t>
      </w:r>
      <w:r w:rsidRPr="006720CE">
        <w:rPr>
          <w:rFonts w:ascii="David" w:hAnsi="David" w:hint="cs"/>
          <w:rtl/>
        </w:rPr>
        <w:t xml:space="preserve"> כך גם נקבע ע"י בית המשפט העליון כי "</w:t>
      </w:r>
      <w:r w:rsidRPr="009E568A">
        <w:rPr>
          <w:rFonts w:ascii="Miriam" w:hAnsi="Miriam" w:cs="Miriam"/>
          <w:rtl/>
        </w:rPr>
        <w:t>ההחמרה בענישה בגין עבירות סמים משרתת את מטרות הגמול וההרתעה, שהן היעדים העיקריים של הענישה בתחום הסמים</w:t>
      </w:r>
      <w:r w:rsidRPr="00FC7FB5">
        <w:rPr>
          <w:rFonts w:ascii="David" w:hAnsi="David"/>
          <w:rtl/>
        </w:rPr>
        <w:t>" (</w:t>
      </w:r>
      <w:hyperlink r:id="rId41" w:history="1">
        <w:r w:rsidR="00906F0B" w:rsidRPr="00906F0B">
          <w:rPr>
            <w:rFonts w:ascii="David" w:hAnsi="David"/>
            <w:color w:val="0000FF"/>
            <w:u w:val="single"/>
            <w:rtl/>
          </w:rPr>
          <w:t>ע"פ 211/09</w:t>
        </w:r>
      </w:hyperlink>
      <w:r w:rsidRPr="006720CE">
        <w:rPr>
          <w:rFonts w:ascii="David" w:hAnsi="David"/>
          <w:rtl/>
        </w:rPr>
        <w:t xml:space="preserve"> </w:t>
      </w:r>
      <w:r w:rsidRPr="009E568A">
        <w:rPr>
          <w:rFonts w:ascii="Miriam" w:hAnsi="Miriam" w:cs="Miriam"/>
          <w:rtl/>
        </w:rPr>
        <w:t xml:space="preserve">שמעון אזולאי נ' מדינת ישראל </w:t>
      </w:r>
      <w:r w:rsidRPr="006720CE">
        <w:rPr>
          <w:rFonts w:ascii="David" w:hAnsi="David"/>
          <w:rtl/>
        </w:rPr>
        <w:t>(22.6.2010)</w:t>
      </w:r>
      <w:r w:rsidRPr="006720CE">
        <w:rPr>
          <w:rFonts w:ascii="David" w:hAnsi="David" w:hint="cs"/>
          <w:rtl/>
        </w:rPr>
        <w:t>.</w:t>
      </w:r>
    </w:p>
    <w:p w14:paraId="4BAD4BC4" w14:textId="77777777" w:rsidR="003B7046" w:rsidRDefault="003B7046" w:rsidP="003B7046">
      <w:pPr>
        <w:spacing w:line="360" w:lineRule="auto"/>
        <w:jc w:val="both"/>
        <w:rPr>
          <w:rFonts w:ascii="David" w:hAnsi="David"/>
          <w:rtl/>
        </w:rPr>
      </w:pPr>
    </w:p>
    <w:p w14:paraId="52408B73" w14:textId="77777777" w:rsidR="003B7046" w:rsidRPr="009E568A" w:rsidRDefault="003B7046" w:rsidP="003B7046">
      <w:pPr>
        <w:spacing w:line="360" w:lineRule="auto"/>
        <w:jc w:val="both"/>
        <w:rPr>
          <w:rFonts w:ascii="David" w:hAnsi="David"/>
          <w:rtl/>
        </w:rPr>
      </w:pPr>
      <w:r w:rsidRPr="000C6F31">
        <w:rPr>
          <w:rFonts w:ascii="David" w:hAnsi="David"/>
          <w:sz w:val="26"/>
          <w:szCs w:val="26"/>
          <w:rtl/>
        </w:rPr>
        <w:t>19</w:t>
      </w:r>
      <w:r w:rsidRPr="009E568A">
        <w:rPr>
          <w:rFonts w:ascii="David" w:hAnsi="David" w:hint="cs"/>
          <w:rtl/>
        </w:rPr>
        <w:t>.</w:t>
      </w:r>
      <w:r w:rsidRPr="009E568A">
        <w:rPr>
          <w:rFonts w:ascii="David" w:hAnsi="David" w:hint="cs"/>
          <w:rtl/>
        </w:rPr>
        <w:tab/>
      </w:r>
      <w:r w:rsidRPr="009E568A">
        <w:rPr>
          <w:rFonts w:ascii="David" w:hAnsi="David"/>
          <w:rtl/>
        </w:rPr>
        <w:t>הקמת "מעבדות" לגידול קנבוס בדירות מגורים הפכה ל"מכת מדינה</w:t>
      </w:r>
      <w:r w:rsidRPr="009E568A">
        <w:rPr>
          <w:rFonts w:ascii="David" w:hAnsi="David" w:hint="cs"/>
          <w:rtl/>
        </w:rPr>
        <w:t xml:space="preserve">" ולפיכך הדרך לבער תופעה זו היא בענישה מחמירה למען יראו וייראו. במקרה דנן </w:t>
      </w:r>
      <w:r>
        <w:rPr>
          <w:rFonts w:ascii="David" w:hAnsi="David" w:hint="cs"/>
          <w:rtl/>
        </w:rPr>
        <w:t xml:space="preserve">הנאשם השתמש בדירה ששכר לצורך גידול והחזקת סם מסוכן מסוג קנבוס בכמויות גדולות. לשם כך צייד הנאשם את הדירה בציוד וכלים, כמפורט בכתב האישום המתוקן, דבר המלמד על תכנון של המעשים, כנטען ע"י המאשימה ובצדק. עסקינן בעבירות סמים שעיקרן כמות גדולה (67.95 ק"ג) של סם מסוכן מסוג קנבוס אותו, כאמור, גידל הנאשם ובו החזיק.  </w:t>
      </w:r>
    </w:p>
    <w:p w14:paraId="11328E2D" w14:textId="77777777" w:rsidR="003B7046" w:rsidRDefault="003B7046" w:rsidP="003B7046">
      <w:pPr>
        <w:spacing w:line="360" w:lineRule="auto"/>
        <w:jc w:val="both"/>
        <w:rPr>
          <w:rFonts w:ascii="David" w:hAnsi="David"/>
          <w:rtl/>
        </w:rPr>
      </w:pPr>
    </w:p>
    <w:p w14:paraId="5B850E31" w14:textId="77777777" w:rsidR="003B7046" w:rsidRDefault="003B7046" w:rsidP="003B7046">
      <w:pPr>
        <w:spacing w:line="360" w:lineRule="auto"/>
        <w:jc w:val="both"/>
        <w:rPr>
          <w:rFonts w:ascii="David" w:hAnsi="David"/>
          <w:rtl/>
        </w:rPr>
      </w:pPr>
      <w:r>
        <w:rPr>
          <w:rFonts w:ascii="David" w:hAnsi="David" w:hint="cs"/>
          <w:rtl/>
        </w:rPr>
        <w:t>20. להמחשת מדיניות הענישה הנהוגה בעבירות סמים בהתייחס למעבדה לגידול סם, תובא הפסיקה הבאה:</w:t>
      </w:r>
    </w:p>
    <w:p w14:paraId="1A7E5056" w14:textId="77777777" w:rsidR="003B7046" w:rsidRDefault="003B7046" w:rsidP="003B7046">
      <w:pPr>
        <w:spacing w:after="160" w:line="360" w:lineRule="auto"/>
        <w:ind w:left="283"/>
        <w:contextualSpacing/>
        <w:jc w:val="both"/>
        <w:rPr>
          <w:rFonts w:ascii="David" w:hAnsi="David"/>
          <w:sz w:val="12"/>
          <w:szCs w:val="12"/>
        </w:rPr>
      </w:pPr>
    </w:p>
    <w:p w14:paraId="7ADCA13F" w14:textId="77777777" w:rsidR="003B7046" w:rsidRPr="00AB6693" w:rsidRDefault="003B7046" w:rsidP="003B7046">
      <w:pPr>
        <w:pStyle w:val="a9"/>
        <w:numPr>
          <w:ilvl w:val="0"/>
          <w:numId w:val="1"/>
        </w:numPr>
        <w:spacing w:after="160" w:line="360" w:lineRule="auto"/>
        <w:jc w:val="both"/>
        <w:rPr>
          <w:rFonts w:ascii="David" w:hAnsi="David"/>
        </w:rPr>
      </w:pPr>
      <w:r w:rsidRPr="00AB6693">
        <w:rPr>
          <w:rFonts w:ascii="David" w:hAnsi="David"/>
          <w:rtl/>
        </w:rPr>
        <w:t>ב</w:t>
      </w:r>
      <w:hyperlink r:id="rId42" w:history="1">
        <w:r w:rsidR="00906F0B" w:rsidRPr="00906F0B">
          <w:rPr>
            <w:rFonts w:ascii="David" w:hAnsi="David"/>
            <w:color w:val="0000FF"/>
            <w:u w:val="single"/>
            <w:rtl/>
          </w:rPr>
          <w:t>ע"פ 2194/14</w:t>
        </w:r>
      </w:hyperlink>
      <w:r w:rsidRPr="00AB6693">
        <w:rPr>
          <w:rFonts w:ascii="David" w:hAnsi="David"/>
          <w:rtl/>
        </w:rPr>
        <w:t xml:space="preserve"> </w:t>
      </w:r>
      <w:r w:rsidRPr="00AB6693">
        <w:rPr>
          <w:rFonts w:ascii="Miriam" w:hAnsi="Miriam" w:cs="Miriam"/>
          <w:rtl/>
        </w:rPr>
        <w:t>אליהו בן שמעון נ' מדינת ישראל</w:t>
      </w:r>
      <w:r w:rsidRPr="00AB6693">
        <w:rPr>
          <w:rFonts w:ascii="David" w:hAnsi="David" w:hint="cs"/>
          <w:rtl/>
        </w:rPr>
        <w:t xml:space="preserve"> </w:t>
      </w:r>
      <w:r w:rsidRPr="00AB6693">
        <w:rPr>
          <w:rFonts w:ascii="David" w:hAnsi="David"/>
          <w:rtl/>
        </w:rPr>
        <w:t xml:space="preserve">(10.09.2014) הורשע המערער בעבירות של גידול סם מסוכן, החזקת סם מסוכן שלא לצריכה עצמית והחזקת כלים המשמשים להכנת סם מסוכן. </w:t>
      </w:r>
      <w:r>
        <w:rPr>
          <w:rFonts w:ascii="David" w:hAnsi="David" w:hint="cs"/>
          <w:rtl/>
        </w:rPr>
        <w:t>אותו מערער</w:t>
      </w:r>
      <w:r w:rsidRPr="00AB6693">
        <w:rPr>
          <w:rFonts w:ascii="David" w:hAnsi="David"/>
          <w:rtl/>
        </w:rPr>
        <w:t xml:space="preserve"> גידל בדירה ששכר</w:t>
      </w:r>
      <w:r>
        <w:rPr>
          <w:rFonts w:ascii="David" w:hAnsi="David" w:hint="cs"/>
          <w:rtl/>
        </w:rPr>
        <w:t>,</w:t>
      </w:r>
      <w:r w:rsidRPr="00AB6693">
        <w:rPr>
          <w:rFonts w:ascii="David" w:hAnsi="David"/>
          <w:rtl/>
        </w:rPr>
        <w:t xml:space="preserve"> סם מסוכן מסוג קנאביס והחזיק בדירה קנאביס במשקל כולל של 33.5 ק"ג וכן כלים אסורים המשמשים להכנת הסם: משקל אלקטרוני לשקילת מנות סם, מאוורר, מנורות חימום, תרמוסטט, מד חמצון ומד מליחות. בית המשפט המחוזי קבע, כי מתחם העונש ההולם נע בין 18 ל - 30 חודשי מאסר בפועל וקנס כספי, וגזר על המערער 23 חודשי מאסר בפועל. בית המשפט העליון קיבל את הערעור וקיצר את עונש המאסר של המערער בשלושה חודשים, בשל שיקולי שיקום משמעותיים. </w:t>
      </w:r>
    </w:p>
    <w:p w14:paraId="7D22DBF4" w14:textId="77777777" w:rsidR="003B7046" w:rsidRPr="009B2112" w:rsidRDefault="003B7046" w:rsidP="003B7046">
      <w:pPr>
        <w:spacing w:after="160" w:line="360" w:lineRule="auto"/>
        <w:ind w:left="283"/>
        <w:contextualSpacing/>
        <w:jc w:val="both"/>
        <w:rPr>
          <w:rFonts w:ascii="David" w:hAnsi="David"/>
          <w:sz w:val="12"/>
          <w:szCs w:val="12"/>
        </w:rPr>
      </w:pPr>
    </w:p>
    <w:p w14:paraId="3D5D1966" w14:textId="77777777" w:rsidR="003B7046" w:rsidRPr="008460DB" w:rsidRDefault="003B7046" w:rsidP="003B7046">
      <w:pPr>
        <w:pStyle w:val="a9"/>
        <w:numPr>
          <w:ilvl w:val="0"/>
          <w:numId w:val="1"/>
        </w:numPr>
        <w:spacing w:after="160" w:line="360" w:lineRule="auto"/>
        <w:jc w:val="both"/>
        <w:rPr>
          <w:rFonts w:ascii="David" w:hAnsi="David"/>
          <w:rtl/>
        </w:rPr>
      </w:pPr>
      <w:r w:rsidRPr="008460DB">
        <w:rPr>
          <w:rFonts w:ascii="David" w:hAnsi="David"/>
          <w:rtl/>
        </w:rPr>
        <w:t>ב</w:t>
      </w:r>
      <w:hyperlink r:id="rId43" w:history="1">
        <w:r w:rsidR="00906F0B" w:rsidRPr="00906F0B">
          <w:rPr>
            <w:rFonts w:ascii="David" w:hAnsi="David"/>
            <w:color w:val="0000FF"/>
            <w:u w:val="single"/>
            <w:rtl/>
          </w:rPr>
          <w:t>ע"פ 5807/17</w:t>
        </w:r>
      </w:hyperlink>
      <w:r w:rsidRPr="008460DB">
        <w:rPr>
          <w:rFonts w:ascii="David" w:hAnsi="David"/>
          <w:rtl/>
        </w:rPr>
        <w:t xml:space="preserve"> </w:t>
      </w:r>
      <w:r w:rsidRPr="008460DB">
        <w:rPr>
          <w:rFonts w:ascii="Miriam" w:hAnsi="Miriam" w:cs="Miriam"/>
          <w:rtl/>
        </w:rPr>
        <w:t>דרחי נ' מדינת ישראל</w:t>
      </w:r>
      <w:r>
        <w:rPr>
          <w:rFonts w:ascii="David" w:hAnsi="David"/>
          <w:rtl/>
        </w:rPr>
        <w:t xml:space="preserve"> (18.6.18), מדובר </w:t>
      </w:r>
      <w:r>
        <w:rPr>
          <w:rFonts w:ascii="David" w:hAnsi="David" w:hint="cs"/>
          <w:rtl/>
        </w:rPr>
        <w:t>ב</w:t>
      </w:r>
      <w:r w:rsidRPr="008460DB">
        <w:rPr>
          <w:rFonts w:ascii="David" w:hAnsi="David"/>
          <w:rtl/>
        </w:rPr>
        <w:t>מערער שהורשע על פי הודאתו בעבירות של גידול סם מסוכן והחזקת סם שלא לצריכה עצמית. המערער הקים מעבדה לגידול סם מסוג קנאביס במספר חדרים בדירה בחזקתו. המעבדה הכילה ציוד טכני רב. בדירה נמצאו סמים מסוג קנאביס במשקל של 76.85 ק"ג. בית המשפט המחוזי קבע מתחם עונש הולם הנע בין 24 ל-48 חודשי מאסר בפועל והשית עונש של 30 חודשי מאסר בפועל. הערעור נדחה.</w:t>
      </w:r>
    </w:p>
    <w:p w14:paraId="37A43E57" w14:textId="77777777" w:rsidR="003B7046" w:rsidRDefault="003B7046" w:rsidP="003B7046">
      <w:pPr>
        <w:spacing w:line="360" w:lineRule="auto"/>
        <w:ind w:left="1440"/>
        <w:jc w:val="both"/>
        <w:rPr>
          <w:rFonts w:ascii="David" w:hAnsi="David"/>
          <w:rtl/>
        </w:rPr>
      </w:pPr>
    </w:p>
    <w:p w14:paraId="32F852BE" w14:textId="77777777" w:rsidR="003B7046" w:rsidRPr="00A71FE4" w:rsidRDefault="00906F0B" w:rsidP="003B7046">
      <w:pPr>
        <w:pStyle w:val="a9"/>
        <w:numPr>
          <w:ilvl w:val="0"/>
          <w:numId w:val="1"/>
        </w:numPr>
        <w:spacing w:line="360" w:lineRule="auto"/>
        <w:jc w:val="both"/>
        <w:rPr>
          <w:rFonts w:ascii="David" w:hAnsi="David"/>
          <w:rtl/>
        </w:rPr>
      </w:pPr>
      <w:hyperlink r:id="rId44" w:history="1">
        <w:r w:rsidRPr="00906F0B">
          <w:rPr>
            <w:rFonts w:ascii="David" w:hAnsi="David"/>
            <w:color w:val="0000FF"/>
            <w:u w:val="single"/>
            <w:rtl/>
          </w:rPr>
          <w:t>ת"פ 58021-11-17</w:t>
        </w:r>
      </w:hyperlink>
      <w:r w:rsidR="003B7046" w:rsidRPr="00A71FE4">
        <w:rPr>
          <w:rFonts w:ascii="David" w:hAnsi="David"/>
          <w:rtl/>
        </w:rPr>
        <w:t xml:space="preserve"> </w:t>
      </w:r>
      <w:r w:rsidR="003B7046" w:rsidRPr="00A71FE4">
        <w:rPr>
          <w:rFonts w:ascii="Miriam" w:hAnsi="Miriam" w:cs="Miriam"/>
          <w:rtl/>
        </w:rPr>
        <w:t>מדינת ישראל נ' מרדכי יואב</w:t>
      </w:r>
      <w:r w:rsidR="003B7046" w:rsidRPr="00A71FE4">
        <w:rPr>
          <w:rFonts w:ascii="David" w:hAnsi="David"/>
          <w:rtl/>
        </w:rPr>
        <w:t xml:space="preserve"> (16.12.2018)</w:t>
      </w:r>
      <w:r w:rsidR="003B7046">
        <w:rPr>
          <w:rFonts w:ascii="David" w:hAnsi="David" w:hint="cs"/>
          <w:rtl/>
        </w:rPr>
        <w:t xml:space="preserve">- </w:t>
      </w:r>
      <w:r w:rsidR="003B7046" w:rsidRPr="00A71FE4">
        <w:rPr>
          <w:rFonts w:ascii="David" w:hAnsi="David"/>
          <w:rtl/>
        </w:rPr>
        <w:t xml:space="preserve">הנאשם הכשיר בית מגורים כמקום לגידול קנבוס ללא היתר, והחזיק במקום ציוד רב לשם כך. הנאשם התחבר לרשת החשמל באופן עקיף, כך שלא נשא בעלויות החשמל. הנאשם גידל במקום 68 שתילי קנבוס בעציצים שונים והחזיק שישה שקים ובהם קנבוס. סך הכל החזיק הנאשם במקום מעל 30 ק"ג קנבוס. הנאשם הורשע בעבירות גידול סמים; החזקת סמים שלא לצריכה עצמית; החזקת חצרים לביצוע עבירות סמים; היזק בזדון; גניבת חשמל; ביצוע עבודות חשמל ללא היתר והחזקת מתקן חשמלי ללא היתר. מתחם </w:t>
      </w:r>
      <w:r w:rsidR="003B7046">
        <w:rPr>
          <w:rFonts w:ascii="David" w:hAnsi="David" w:hint="cs"/>
          <w:rtl/>
        </w:rPr>
        <w:t xml:space="preserve">העונש ההולם </w:t>
      </w:r>
      <w:r w:rsidR="003B7046" w:rsidRPr="00A71FE4">
        <w:rPr>
          <w:rFonts w:ascii="David" w:hAnsi="David"/>
          <w:rtl/>
        </w:rPr>
        <w:t xml:space="preserve">נקבע בין 15 ל-36 חודשי מאסר בפועל. על הנאשם נגזרו 18 חודשי מאסר בפועל וענישה נלווית. </w:t>
      </w:r>
    </w:p>
    <w:p w14:paraId="7B8B1345" w14:textId="77777777" w:rsidR="003B7046" w:rsidRPr="00B01936" w:rsidRDefault="003B7046" w:rsidP="003B7046">
      <w:pPr>
        <w:spacing w:line="360" w:lineRule="auto"/>
        <w:jc w:val="both"/>
        <w:rPr>
          <w:rFonts w:ascii="David" w:hAnsi="David"/>
          <w:rtl/>
        </w:rPr>
      </w:pPr>
      <w:r w:rsidRPr="00B01936">
        <w:rPr>
          <w:rFonts w:ascii="David" w:hAnsi="David"/>
          <w:rtl/>
        </w:rPr>
        <w:t xml:space="preserve"> </w:t>
      </w:r>
    </w:p>
    <w:p w14:paraId="216F2C83" w14:textId="77777777" w:rsidR="003B7046" w:rsidRPr="00A71FE4" w:rsidRDefault="00906F0B" w:rsidP="003B7046">
      <w:pPr>
        <w:pStyle w:val="a9"/>
        <w:numPr>
          <w:ilvl w:val="0"/>
          <w:numId w:val="1"/>
        </w:numPr>
        <w:spacing w:line="360" w:lineRule="auto"/>
        <w:jc w:val="both"/>
        <w:rPr>
          <w:rFonts w:ascii="David" w:hAnsi="David"/>
          <w:rtl/>
        </w:rPr>
      </w:pPr>
      <w:hyperlink r:id="rId45" w:history="1">
        <w:r w:rsidRPr="00906F0B">
          <w:rPr>
            <w:rFonts w:ascii="David" w:hAnsi="David"/>
            <w:color w:val="0000FF"/>
            <w:u w:val="single"/>
            <w:rtl/>
          </w:rPr>
          <w:t>ת"פ 58033-11-16</w:t>
        </w:r>
      </w:hyperlink>
      <w:r w:rsidR="003B7046" w:rsidRPr="00A71FE4">
        <w:rPr>
          <w:rFonts w:ascii="David" w:hAnsi="David"/>
          <w:rtl/>
        </w:rPr>
        <w:t xml:space="preserve"> </w:t>
      </w:r>
      <w:r w:rsidR="003B7046" w:rsidRPr="00A71FE4">
        <w:rPr>
          <w:rFonts w:ascii="Miriam" w:hAnsi="Miriam" w:cs="Miriam"/>
          <w:rtl/>
        </w:rPr>
        <w:t>מדינת ישראל נ' נסים קריספיל</w:t>
      </w:r>
      <w:r w:rsidR="003B7046" w:rsidRPr="00A71FE4">
        <w:rPr>
          <w:rFonts w:ascii="David" w:hAnsi="David"/>
          <w:rtl/>
        </w:rPr>
        <w:t xml:space="preserve"> (9.11.2017)</w:t>
      </w:r>
      <w:r w:rsidR="003B7046">
        <w:rPr>
          <w:rFonts w:ascii="David" w:hAnsi="David" w:hint="cs"/>
          <w:rtl/>
        </w:rPr>
        <w:t xml:space="preserve">- </w:t>
      </w:r>
      <w:r w:rsidR="003B7046" w:rsidRPr="00A71FE4">
        <w:rPr>
          <w:rFonts w:ascii="David" w:hAnsi="David"/>
          <w:rtl/>
        </w:rPr>
        <w:t xml:space="preserve">הנאשם גיבש תכנית לגדל סם מסוכן מסוג קנבוס בביתו. לשם כך, נסע הנאשם למרוקו ורכש זרעים בכמות שתאפשר גידול של כ- 1,000 שתילי קנבוס. בנוסף, רכש הנאשם כלים לגידול הסם. הנאשם זרע מאות זרעי קנבוס באדניות שהציב על גג ביתו, קטף אותם כשצמחו, ארז אותם בארגזים וזרע אחרים במקומם. בביתו נתפס סם מסוכן מסוג קנבוס במשקל כולל של 77.32 ק"ג, חלקו ארוז בקרטונים וחלקו באדניות על גג הבית. הנאשם הודה והורשע בעבירות של גידול סם מסוכן לפי </w:t>
      </w:r>
      <w:hyperlink r:id="rId46" w:history="1">
        <w:r w:rsidR="00657B01" w:rsidRPr="00657B01">
          <w:rPr>
            <w:rStyle w:val="Hyperlink"/>
            <w:rFonts w:ascii="David" w:hAnsi="David"/>
            <w:rtl/>
          </w:rPr>
          <w:t>סעיף 6</w:t>
        </w:r>
      </w:hyperlink>
      <w:r w:rsidR="003B7046" w:rsidRPr="00A71FE4">
        <w:rPr>
          <w:rFonts w:ascii="David" w:hAnsi="David"/>
          <w:rtl/>
        </w:rPr>
        <w:t xml:space="preserve"> לפקוד</w:t>
      </w:r>
      <w:r w:rsidR="003B7046">
        <w:rPr>
          <w:rFonts w:ascii="David" w:hAnsi="David" w:hint="cs"/>
          <w:rtl/>
        </w:rPr>
        <w:t>ת הסמים</w:t>
      </w:r>
      <w:r w:rsidR="003B7046" w:rsidRPr="00A71FE4">
        <w:rPr>
          <w:rFonts w:ascii="David" w:hAnsi="David"/>
          <w:rtl/>
        </w:rPr>
        <w:t xml:space="preserve">; שתי עבירות של החזקת חצרים לפי </w:t>
      </w:r>
      <w:hyperlink r:id="rId47" w:history="1">
        <w:r w:rsidR="00657B01" w:rsidRPr="00657B01">
          <w:rPr>
            <w:rStyle w:val="Hyperlink"/>
            <w:rFonts w:ascii="David" w:hAnsi="David"/>
            <w:rtl/>
          </w:rPr>
          <w:t>סעיף 9(א)</w:t>
        </w:r>
      </w:hyperlink>
      <w:r w:rsidR="003B7046" w:rsidRPr="00A71FE4">
        <w:rPr>
          <w:rFonts w:ascii="David" w:hAnsi="David"/>
          <w:rtl/>
        </w:rPr>
        <w:t xml:space="preserve"> לפקוד</w:t>
      </w:r>
      <w:r w:rsidR="003B7046">
        <w:rPr>
          <w:rFonts w:ascii="David" w:hAnsi="David" w:hint="cs"/>
          <w:rtl/>
        </w:rPr>
        <w:t>ת הסמים</w:t>
      </w:r>
      <w:r w:rsidR="003B7046" w:rsidRPr="00A71FE4">
        <w:rPr>
          <w:rFonts w:ascii="David" w:hAnsi="David"/>
          <w:rtl/>
        </w:rPr>
        <w:t xml:space="preserve">; החזקת סמים שלא לצריכה עצמית, עבירה לפי </w:t>
      </w:r>
      <w:hyperlink r:id="rId48" w:history="1">
        <w:r w:rsidR="00657B01" w:rsidRPr="00657B01">
          <w:rPr>
            <w:rStyle w:val="Hyperlink"/>
            <w:rFonts w:ascii="David" w:hAnsi="David"/>
            <w:rtl/>
          </w:rPr>
          <w:t>סעיף 7(א)+(ג)</w:t>
        </w:r>
      </w:hyperlink>
      <w:r w:rsidR="003B7046" w:rsidRPr="00A71FE4">
        <w:rPr>
          <w:rFonts w:ascii="David" w:hAnsi="David"/>
          <w:rtl/>
        </w:rPr>
        <w:t xml:space="preserve"> לפקוד</w:t>
      </w:r>
      <w:r w:rsidR="003B7046">
        <w:rPr>
          <w:rFonts w:ascii="David" w:hAnsi="David" w:hint="cs"/>
          <w:rtl/>
        </w:rPr>
        <w:t xml:space="preserve">ת הסמים </w:t>
      </w:r>
      <w:r w:rsidR="003B7046" w:rsidRPr="00A71FE4">
        <w:rPr>
          <w:rFonts w:ascii="David" w:hAnsi="David"/>
          <w:rtl/>
        </w:rPr>
        <w:t xml:space="preserve">והחזקת כלים, עבירה לפי </w:t>
      </w:r>
      <w:hyperlink r:id="rId49" w:history="1">
        <w:r w:rsidR="00657B01" w:rsidRPr="00657B01">
          <w:rPr>
            <w:rStyle w:val="Hyperlink"/>
            <w:rFonts w:ascii="David" w:hAnsi="David"/>
            <w:rtl/>
          </w:rPr>
          <w:t>סעיף 10</w:t>
        </w:r>
      </w:hyperlink>
      <w:r w:rsidR="003B7046" w:rsidRPr="00A71FE4">
        <w:rPr>
          <w:rFonts w:ascii="David" w:hAnsi="David"/>
          <w:rtl/>
        </w:rPr>
        <w:t xml:space="preserve"> רישא לפקוד</w:t>
      </w:r>
      <w:r w:rsidR="003B7046">
        <w:rPr>
          <w:rFonts w:ascii="David" w:hAnsi="David" w:hint="cs"/>
          <w:rtl/>
        </w:rPr>
        <w:t>ת הסמים</w:t>
      </w:r>
      <w:r w:rsidR="003B7046" w:rsidRPr="00A71FE4">
        <w:rPr>
          <w:rFonts w:ascii="David" w:hAnsi="David"/>
          <w:rtl/>
        </w:rPr>
        <w:t>. בהתאם להסדר הטיעון, נגזרה על הנאשם שנת מאסר בפועל ומאסר על תנאי.</w:t>
      </w:r>
      <w:r w:rsidR="003B7046">
        <w:rPr>
          <w:rFonts w:ascii="David" w:hAnsi="David" w:hint="cs"/>
          <w:rtl/>
        </w:rPr>
        <w:t xml:space="preserve"> </w:t>
      </w:r>
      <w:r w:rsidR="003B7046" w:rsidRPr="00A71FE4">
        <w:rPr>
          <w:rFonts w:ascii="David" w:hAnsi="David" w:hint="cs"/>
          <w:rtl/>
        </w:rPr>
        <w:t>עוד</w:t>
      </w:r>
      <w:r w:rsidR="003B7046" w:rsidRPr="00A71FE4">
        <w:rPr>
          <w:rFonts w:ascii="David" w:hAnsi="David"/>
          <w:rtl/>
        </w:rPr>
        <w:t xml:space="preserve"> חולטו מחצית משווי ביתו, שני כלי רכב בבעלותו וכסף מזומן. </w:t>
      </w:r>
    </w:p>
    <w:p w14:paraId="410B6D8A" w14:textId="77777777" w:rsidR="003B7046" w:rsidRPr="00B01936" w:rsidRDefault="003B7046" w:rsidP="003B7046">
      <w:pPr>
        <w:spacing w:line="360" w:lineRule="auto"/>
        <w:jc w:val="both"/>
        <w:rPr>
          <w:rFonts w:ascii="David" w:hAnsi="David"/>
          <w:rtl/>
        </w:rPr>
      </w:pPr>
    </w:p>
    <w:p w14:paraId="6E7619B4" w14:textId="77777777" w:rsidR="003B7046" w:rsidRPr="00DD5D0E" w:rsidRDefault="00906F0B" w:rsidP="003B7046">
      <w:pPr>
        <w:pStyle w:val="a9"/>
        <w:numPr>
          <w:ilvl w:val="0"/>
          <w:numId w:val="1"/>
        </w:numPr>
        <w:spacing w:line="360" w:lineRule="auto"/>
        <w:jc w:val="both"/>
        <w:rPr>
          <w:rFonts w:ascii="David" w:hAnsi="David"/>
          <w:rtl/>
        </w:rPr>
      </w:pPr>
      <w:hyperlink r:id="rId50" w:history="1">
        <w:r w:rsidRPr="00906F0B">
          <w:rPr>
            <w:rFonts w:ascii="David" w:hAnsi="David"/>
            <w:color w:val="0000FF"/>
            <w:u w:val="single"/>
            <w:rtl/>
          </w:rPr>
          <w:t>ת"פ 69202-11-18</w:t>
        </w:r>
      </w:hyperlink>
      <w:r w:rsidR="003B7046" w:rsidRPr="00DD5D0E">
        <w:rPr>
          <w:rFonts w:ascii="David" w:hAnsi="David"/>
          <w:rtl/>
        </w:rPr>
        <w:t xml:space="preserve"> </w:t>
      </w:r>
      <w:r w:rsidR="003B7046" w:rsidRPr="00DD5D0E">
        <w:rPr>
          <w:rFonts w:ascii="Miriam" w:hAnsi="Miriam" w:cs="Miriam"/>
          <w:rtl/>
        </w:rPr>
        <w:t xml:space="preserve">מדינת ישראל נ' לירז אלקיים </w:t>
      </w:r>
      <w:r w:rsidR="003B7046" w:rsidRPr="00DD5D0E">
        <w:rPr>
          <w:rFonts w:ascii="David" w:hAnsi="David"/>
          <w:rtl/>
        </w:rPr>
        <w:t>(11.5.2020)</w:t>
      </w:r>
      <w:r w:rsidR="003B7046">
        <w:rPr>
          <w:rFonts w:ascii="David" w:hAnsi="David" w:hint="cs"/>
          <w:rtl/>
        </w:rPr>
        <w:t>-</w:t>
      </w:r>
      <w:r w:rsidR="003B7046" w:rsidRPr="00DD5D0E">
        <w:rPr>
          <w:rFonts w:ascii="David" w:hAnsi="David"/>
          <w:rtl/>
        </w:rPr>
        <w:t xml:space="preserve"> הנאשם שכר דירה והחזיק בה סמים מסוכנים מסוג קנבוס, שלא לצריכה עצמית וללא היתר כדין, במשקל כולל של 407.86 גרם נטו. כמו כן, החזיק הנאשם בדירה ציוד לצורך גידול סמים מסוכנים. במהלך חיפוש על גופו, נתפסה אצל הנאשם קופסת סיגריות ובתוכה סמים מסוכנים מסוג קנבוס, במשקל כולל של 3.75 גרם נטו, לצריכה עצמית. הנאשם שכר הנאשם דירה נוספת וצייד אותה בציוד לצורך גידול סם מסוג קנבוס. הנאשם החזיק בדירה זו 489 שתילים של סם מסוכן מסוג קנבוס אותם גידל, במשקל של 35.6 ק"ג, שלא לשימוש עצמי. הנאשם חיבר את הדירה למתקני חברת החשמל בחיבור ישיר ללא מונה ובכך הטה חשמל במרמה וצרך חשמל בשווי של 9807.68 ₪ מבלי שהיה זכאי לכך.  הנאשם הורשע, על פי הודאתו, בעבירה של החזקת סם מסוכן שלא לצריכה עצמית; שתי עבירות ייצור, הכנה והפקה לפי </w:t>
      </w:r>
      <w:hyperlink r:id="rId51" w:history="1">
        <w:r w:rsidR="00657B01" w:rsidRPr="00657B01">
          <w:rPr>
            <w:rStyle w:val="Hyperlink"/>
            <w:rFonts w:ascii="David" w:hAnsi="David"/>
            <w:rtl/>
          </w:rPr>
          <w:t>סעיף 6</w:t>
        </w:r>
      </w:hyperlink>
      <w:r w:rsidR="003B7046" w:rsidRPr="00DD5D0E">
        <w:rPr>
          <w:rFonts w:ascii="David" w:hAnsi="David"/>
          <w:rtl/>
        </w:rPr>
        <w:t xml:space="preserve"> לפקודה; החזקת כלים; ו</w:t>
      </w:r>
      <w:r w:rsidR="003B7046">
        <w:rPr>
          <w:rFonts w:ascii="David" w:hAnsi="David" w:hint="cs"/>
          <w:rtl/>
        </w:rPr>
        <w:t xml:space="preserve">כן </w:t>
      </w:r>
      <w:r w:rsidR="003B7046" w:rsidRPr="00DD5D0E">
        <w:rPr>
          <w:rFonts w:ascii="David" w:hAnsi="David"/>
          <w:rtl/>
        </w:rPr>
        <w:t xml:space="preserve">נטילת חשמל לפי </w:t>
      </w:r>
      <w:hyperlink r:id="rId52" w:history="1">
        <w:r w:rsidR="00657B01" w:rsidRPr="00657B01">
          <w:rPr>
            <w:rStyle w:val="Hyperlink"/>
            <w:rFonts w:ascii="David" w:hAnsi="David"/>
            <w:rtl/>
          </w:rPr>
          <w:t>סעיף 400</w:t>
        </w:r>
      </w:hyperlink>
      <w:r w:rsidR="003B7046" w:rsidRPr="00DD5D0E">
        <w:rPr>
          <w:rFonts w:ascii="David" w:hAnsi="David"/>
          <w:rtl/>
        </w:rPr>
        <w:t xml:space="preserve"> ל</w:t>
      </w:r>
      <w:hyperlink r:id="rId53" w:history="1">
        <w:r w:rsidRPr="00906F0B">
          <w:rPr>
            <w:rFonts w:ascii="David" w:hAnsi="David"/>
            <w:color w:val="0000FF"/>
            <w:u w:val="single"/>
            <w:rtl/>
          </w:rPr>
          <w:t>חוק העונשין</w:t>
        </w:r>
      </w:hyperlink>
      <w:r w:rsidR="003B7046" w:rsidRPr="00DD5D0E">
        <w:rPr>
          <w:rFonts w:ascii="David" w:hAnsi="David"/>
          <w:rtl/>
        </w:rPr>
        <w:t>. מתחם העונש בעניינו של הנאשם נקבע בין 12 ל-24 חודשי מאסר בפועל. בשל המלצת שירות המבחן נגזר על הנאשם מאסר למשך תשעה חודשים לריצוי בעבודות שירות, ו</w:t>
      </w:r>
      <w:r w:rsidR="003B7046">
        <w:rPr>
          <w:rFonts w:ascii="David" w:hAnsi="David" w:hint="cs"/>
          <w:rtl/>
        </w:rPr>
        <w:t xml:space="preserve">כן </w:t>
      </w:r>
      <w:r w:rsidR="003B7046" w:rsidRPr="00DD5D0E">
        <w:rPr>
          <w:rFonts w:ascii="David" w:hAnsi="David"/>
          <w:rtl/>
        </w:rPr>
        <w:t xml:space="preserve">ענישה נלווית. </w:t>
      </w:r>
    </w:p>
    <w:p w14:paraId="43C4EEAC" w14:textId="77777777" w:rsidR="003B7046" w:rsidRPr="00B01936" w:rsidRDefault="003B7046" w:rsidP="003B7046">
      <w:pPr>
        <w:spacing w:line="360" w:lineRule="auto"/>
        <w:jc w:val="both"/>
        <w:rPr>
          <w:rFonts w:ascii="David" w:hAnsi="David"/>
          <w:rtl/>
        </w:rPr>
      </w:pPr>
    </w:p>
    <w:p w14:paraId="7505260E" w14:textId="77777777" w:rsidR="003B7046" w:rsidRPr="00DD5D0E" w:rsidRDefault="00906F0B" w:rsidP="003B7046">
      <w:pPr>
        <w:pStyle w:val="a9"/>
        <w:numPr>
          <w:ilvl w:val="0"/>
          <w:numId w:val="1"/>
        </w:numPr>
        <w:spacing w:line="360" w:lineRule="auto"/>
        <w:jc w:val="both"/>
        <w:rPr>
          <w:rFonts w:ascii="David" w:hAnsi="David"/>
          <w:rtl/>
        </w:rPr>
      </w:pPr>
      <w:hyperlink r:id="rId54" w:history="1">
        <w:r w:rsidRPr="00906F0B">
          <w:rPr>
            <w:rFonts w:ascii="David" w:hAnsi="David"/>
            <w:color w:val="0000FF"/>
            <w:u w:val="single"/>
            <w:rtl/>
          </w:rPr>
          <w:t>ת"פ 33806-01-16</w:t>
        </w:r>
      </w:hyperlink>
      <w:r w:rsidR="003B7046" w:rsidRPr="00DD5D0E">
        <w:rPr>
          <w:rFonts w:ascii="David" w:hAnsi="David"/>
          <w:rtl/>
        </w:rPr>
        <w:t xml:space="preserve"> </w:t>
      </w:r>
      <w:r w:rsidR="003B7046" w:rsidRPr="00DD5D0E">
        <w:rPr>
          <w:rFonts w:ascii="Miriam" w:hAnsi="Miriam" w:cs="Miriam"/>
          <w:rtl/>
        </w:rPr>
        <w:t>מדינת ישראל נ' שלמה פשרל גולדנברג</w:t>
      </w:r>
      <w:r w:rsidR="003B7046" w:rsidRPr="00DD5D0E">
        <w:rPr>
          <w:rFonts w:ascii="David" w:hAnsi="David"/>
          <w:rtl/>
        </w:rPr>
        <w:t xml:space="preserve"> (11.12.2018)</w:t>
      </w:r>
      <w:r w:rsidR="003B7046">
        <w:rPr>
          <w:rFonts w:ascii="David" w:hAnsi="David" w:hint="cs"/>
          <w:rtl/>
        </w:rPr>
        <w:t>-</w:t>
      </w:r>
      <w:r w:rsidR="003B7046" w:rsidRPr="00DD5D0E">
        <w:rPr>
          <w:rFonts w:ascii="David" w:hAnsi="David"/>
          <w:rtl/>
        </w:rPr>
        <w:t xml:space="preserve"> הנאשם החזיק בשני חדרים בקומה השנייה של ביתו 122 שתילי קנבוס במשקל 18.9 ק"ג. בנוסף, החזיק הנאשם בקרטון בחדר הכביסה קנבוס במשקל 89.53 גרם ועל רצפת חדר הכביסה, בתפזורת, 43.13 גרם נוספים של קנבוס. במסגרת הסדר טיעון, הודה הנאשם והורשע בביצוע עבירות של גידול סם והחזקה בסם לשימוש עצמי בלבד. מתחם העונש ההולם בעניינו של הנאשם נקבע </w:t>
      </w:r>
      <w:r w:rsidR="003B7046" w:rsidRPr="00DD5D0E">
        <w:rPr>
          <w:rFonts w:ascii="David" w:hAnsi="David" w:hint="cs"/>
          <w:rtl/>
        </w:rPr>
        <w:t xml:space="preserve">בין </w:t>
      </w:r>
      <w:r w:rsidR="003B7046" w:rsidRPr="00DD5D0E">
        <w:rPr>
          <w:rFonts w:ascii="David" w:hAnsi="David"/>
          <w:rtl/>
        </w:rPr>
        <w:t xml:space="preserve"> 5 עד 15 חודשי מאסר </w:t>
      </w:r>
      <w:r w:rsidR="003B7046" w:rsidRPr="00DD5D0E">
        <w:rPr>
          <w:rFonts w:ascii="David" w:hAnsi="David" w:hint="cs"/>
          <w:rtl/>
        </w:rPr>
        <w:t xml:space="preserve">בפועל </w:t>
      </w:r>
      <w:r w:rsidR="003B7046" w:rsidRPr="00DD5D0E">
        <w:rPr>
          <w:rFonts w:ascii="David" w:hAnsi="David"/>
          <w:rtl/>
        </w:rPr>
        <w:t xml:space="preserve">וקנס, ומשיקולי שיקום הסתפק בית המשפט במאסר על תנאי, צו מבחן, שירות לתועלת הציבור וקנס. </w:t>
      </w:r>
    </w:p>
    <w:p w14:paraId="6191E4AA" w14:textId="77777777" w:rsidR="003B7046" w:rsidRPr="00B01936" w:rsidRDefault="003B7046" w:rsidP="003B7046">
      <w:pPr>
        <w:spacing w:line="360" w:lineRule="auto"/>
        <w:jc w:val="both"/>
        <w:rPr>
          <w:rFonts w:ascii="David" w:hAnsi="David"/>
          <w:rtl/>
        </w:rPr>
      </w:pPr>
    </w:p>
    <w:p w14:paraId="34FE3815" w14:textId="77777777" w:rsidR="003B7046" w:rsidRPr="00DD5D0E" w:rsidRDefault="00906F0B" w:rsidP="003B7046">
      <w:pPr>
        <w:pStyle w:val="a9"/>
        <w:numPr>
          <w:ilvl w:val="0"/>
          <w:numId w:val="1"/>
        </w:numPr>
        <w:spacing w:line="360" w:lineRule="auto"/>
        <w:jc w:val="both"/>
        <w:rPr>
          <w:rFonts w:ascii="David" w:hAnsi="David"/>
          <w:rtl/>
        </w:rPr>
      </w:pPr>
      <w:hyperlink r:id="rId55" w:history="1">
        <w:r w:rsidRPr="00906F0B">
          <w:rPr>
            <w:rFonts w:ascii="David" w:hAnsi="David"/>
            <w:color w:val="0000FF"/>
            <w:u w:val="single"/>
            <w:rtl/>
          </w:rPr>
          <w:t>ת"פ 45480-02-19</w:t>
        </w:r>
      </w:hyperlink>
      <w:r w:rsidR="003B7046" w:rsidRPr="00DD5D0E">
        <w:rPr>
          <w:rFonts w:ascii="David" w:hAnsi="David"/>
          <w:rtl/>
        </w:rPr>
        <w:t xml:space="preserve"> </w:t>
      </w:r>
      <w:r w:rsidR="003B7046" w:rsidRPr="00DD5D0E">
        <w:rPr>
          <w:rFonts w:ascii="Miriam" w:hAnsi="Miriam" w:cs="Miriam"/>
          <w:rtl/>
        </w:rPr>
        <w:t>מדינת ישראל נ' יניב בן דוד סויסה</w:t>
      </w:r>
      <w:r w:rsidR="003B7046" w:rsidRPr="00DD5D0E">
        <w:rPr>
          <w:rFonts w:ascii="David" w:hAnsi="David"/>
          <w:rtl/>
        </w:rPr>
        <w:t xml:space="preserve"> (22.1.2020). הנאשם שכר דירה בתמורה ל-2,600 ₪ בחודש, והקים שם, עבור אחרים, מקום לייצור, הפקה והכנה של סם מסוג קנאביס. הנאשם ייבש את הסם, גזם, חתך וארז אותו. הוא ייצר והחזיק סם מסוג קנבוס במשקל של 79.9 ק"ג ובשווי כולל של מאות אלפי שקלים. הנאשם הודה והורשע בייצור והפקת סם מסוכן, עבירה לפי </w:t>
      </w:r>
      <w:hyperlink r:id="rId56" w:history="1">
        <w:r w:rsidR="00657B01" w:rsidRPr="00657B01">
          <w:rPr>
            <w:rStyle w:val="Hyperlink"/>
            <w:rFonts w:ascii="David" w:hAnsi="David"/>
            <w:rtl/>
          </w:rPr>
          <w:t>סעיף 6</w:t>
        </w:r>
      </w:hyperlink>
      <w:r w:rsidR="003B7046" w:rsidRPr="00DD5D0E">
        <w:rPr>
          <w:rFonts w:ascii="David" w:hAnsi="David"/>
          <w:rtl/>
        </w:rPr>
        <w:t xml:space="preserve"> ל</w:t>
      </w:r>
      <w:hyperlink r:id="rId57" w:history="1">
        <w:r w:rsidRPr="00906F0B">
          <w:rPr>
            <w:rFonts w:ascii="David" w:hAnsi="David"/>
            <w:color w:val="0000FF"/>
            <w:u w:val="single"/>
            <w:rtl/>
          </w:rPr>
          <w:t>פקודת הסמים המסוכנים</w:t>
        </w:r>
      </w:hyperlink>
      <w:r w:rsidR="003B7046" w:rsidRPr="00DD5D0E">
        <w:rPr>
          <w:rFonts w:ascii="David" w:hAnsi="David"/>
          <w:rtl/>
        </w:rPr>
        <w:t xml:space="preserve"> והחזקת סם מסוכן שלא לצריכה עצמית. מתחם העונש ההולם בעניינו של הנאשם נקבע בין 22 ל-46 חודשי מאסר בפועל. על הנאשם נגזרו 30 חודשי מאסר בפועל וענישה נלווית. </w:t>
      </w:r>
    </w:p>
    <w:p w14:paraId="17BA4DCE" w14:textId="77777777" w:rsidR="003B7046" w:rsidRPr="00B01936" w:rsidRDefault="003B7046" w:rsidP="003B7046">
      <w:pPr>
        <w:spacing w:line="360" w:lineRule="auto"/>
        <w:jc w:val="both"/>
        <w:rPr>
          <w:rFonts w:ascii="David" w:hAnsi="David"/>
          <w:rtl/>
        </w:rPr>
      </w:pPr>
    </w:p>
    <w:p w14:paraId="614798F2" w14:textId="77777777" w:rsidR="003B7046" w:rsidRPr="00DD5D0E" w:rsidRDefault="00906F0B" w:rsidP="003B7046">
      <w:pPr>
        <w:pStyle w:val="a9"/>
        <w:numPr>
          <w:ilvl w:val="0"/>
          <w:numId w:val="1"/>
        </w:numPr>
        <w:spacing w:line="360" w:lineRule="auto"/>
        <w:jc w:val="both"/>
        <w:rPr>
          <w:rFonts w:ascii="David" w:hAnsi="David"/>
          <w:rtl/>
        </w:rPr>
      </w:pPr>
      <w:hyperlink r:id="rId58" w:history="1">
        <w:r w:rsidRPr="00906F0B">
          <w:rPr>
            <w:rFonts w:ascii="David" w:hAnsi="David"/>
            <w:color w:val="0000FF"/>
            <w:u w:val="single"/>
            <w:rtl/>
          </w:rPr>
          <w:t>ת"פ 28811-02-18</w:t>
        </w:r>
      </w:hyperlink>
      <w:r w:rsidR="003B7046" w:rsidRPr="00DD5D0E">
        <w:rPr>
          <w:rFonts w:ascii="David" w:hAnsi="David"/>
          <w:rtl/>
        </w:rPr>
        <w:t xml:space="preserve"> </w:t>
      </w:r>
      <w:r w:rsidR="003B7046" w:rsidRPr="00DD5D0E">
        <w:rPr>
          <w:rFonts w:ascii="Miriam" w:hAnsi="Miriam" w:cs="Miriam"/>
          <w:rtl/>
        </w:rPr>
        <w:t xml:space="preserve">מדינת ישראל נ' שרון הלוי </w:t>
      </w:r>
      <w:r w:rsidR="003B7046" w:rsidRPr="00DD5D0E">
        <w:rPr>
          <w:rFonts w:ascii="David" w:hAnsi="David"/>
          <w:rtl/>
        </w:rPr>
        <w:t>(4.12.2019)</w:t>
      </w:r>
      <w:r w:rsidR="003B7046">
        <w:rPr>
          <w:rFonts w:ascii="David" w:hAnsi="David" w:hint="cs"/>
          <w:rtl/>
        </w:rPr>
        <w:t>-</w:t>
      </w:r>
      <w:r w:rsidR="003B7046" w:rsidRPr="00DD5D0E">
        <w:rPr>
          <w:rFonts w:ascii="David" w:hAnsi="David"/>
          <w:rtl/>
        </w:rPr>
        <w:t xml:space="preserve"> הנאשם הקים בדירה שבבעלותו ובבעלות אשתו מעבדה אשר שימשה לגידול סם מסוכן מסוג קנבוס. הנאשם התקין בשלושה חדרים שונים בדירה, בכל חדר בנפרד, ציוד לגידול סם. כמו כן, חיבר הנאשם את החשמל בדירה בצורה פיראטית, כך שעקף את מונה החשמל של הדירה ונטל במרמה חשמל בשווי כולל של 22,474 ₪. במהלך חיפוש בדירה נמצאו 188 שתילי סם מסוכן מסוג קנבוס במשקל כולל של 13.2851 ק"ג, המחולקים בין שני חדרים. הנאשם הודה והורשע בעבירות של גידול, יצור והכנת סמים מסוכנים, לפי </w:t>
      </w:r>
      <w:hyperlink r:id="rId59" w:history="1">
        <w:r w:rsidR="00657B01" w:rsidRPr="00657B01">
          <w:rPr>
            <w:rStyle w:val="Hyperlink"/>
            <w:rFonts w:ascii="David" w:hAnsi="David"/>
            <w:rtl/>
          </w:rPr>
          <w:t>סעיף 6</w:t>
        </w:r>
      </w:hyperlink>
      <w:r w:rsidR="003B7046" w:rsidRPr="00DD5D0E">
        <w:rPr>
          <w:rFonts w:ascii="David" w:hAnsi="David"/>
          <w:rtl/>
        </w:rPr>
        <w:t xml:space="preserve"> ל</w:t>
      </w:r>
      <w:hyperlink r:id="rId60" w:history="1">
        <w:r w:rsidRPr="00906F0B">
          <w:rPr>
            <w:rFonts w:ascii="David" w:hAnsi="David"/>
            <w:color w:val="0000FF"/>
            <w:u w:val="single"/>
            <w:rtl/>
          </w:rPr>
          <w:t>פקודת הסמים המסוכנים</w:t>
        </w:r>
      </w:hyperlink>
      <w:r w:rsidR="003B7046" w:rsidRPr="00DD5D0E">
        <w:rPr>
          <w:rFonts w:ascii="David" w:hAnsi="David"/>
          <w:rtl/>
        </w:rPr>
        <w:t>; נטילת חשמל בגניבה; החזקת חצרים ו</w:t>
      </w:r>
      <w:r w:rsidR="003B7046">
        <w:rPr>
          <w:rFonts w:ascii="David" w:hAnsi="David" w:hint="cs"/>
          <w:rtl/>
        </w:rPr>
        <w:t xml:space="preserve">כן </w:t>
      </w:r>
      <w:r w:rsidR="003B7046" w:rsidRPr="00DD5D0E">
        <w:rPr>
          <w:rFonts w:ascii="David" w:hAnsi="David"/>
          <w:rtl/>
        </w:rPr>
        <w:t xml:space="preserve">החזקת כלים להכנת סם שלא לצריכה עצמית. נקבע כי מתחם העונש ההולם נע בין 9 ל-30 חודשי מאסר בפועל וענישה נלווית, ומשיקולי שיקום נגזר על הנאשם עונש מאסר </w:t>
      </w:r>
      <w:r w:rsidR="003B7046">
        <w:rPr>
          <w:rFonts w:ascii="David" w:hAnsi="David" w:hint="cs"/>
          <w:rtl/>
        </w:rPr>
        <w:t xml:space="preserve">בפועל </w:t>
      </w:r>
      <w:r w:rsidR="003B7046" w:rsidRPr="00DD5D0E">
        <w:rPr>
          <w:rFonts w:ascii="David" w:hAnsi="David"/>
          <w:rtl/>
        </w:rPr>
        <w:t>של 9 חודשים לריצוי בעבודות שירות</w:t>
      </w:r>
      <w:r w:rsidR="003B7046">
        <w:rPr>
          <w:rFonts w:ascii="David" w:hAnsi="David" w:hint="cs"/>
          <w:rtl/>
        </w:rPr>
        <w:t xml:space="preserve"> לצד </w:t>
      </w:r>
      <w:r w:rsidR="003B7046" w:rsidRPr="00DD5D0E">
        <w:rPr>
          <w:rFonts w:ascii="David" w:hAnsi="David"/>
          <w:rtl/>
        </w:rPr>
        <w:t xml:space="preserve">ענישה נלווית. </w:t>
      </w:r>
    </w:p>
    <w:p w14:paraId="12C37633" w14:textId="77777777" w:rsidR="003B7046" w:rsidRPr="005A5F74" w:rsidRDefault="003B7046" w:rsidP="003B7046">
      <w:pPr>
        <w:spacing w:line="360" w:lineRule="auto"/>
        <w:jc w:val="both"/>
        <w:rPr>
          <w:rFonts w:ascii="David" w:hAnsi="David"/>
          <w:rtl/>
        </w:rPr>
      </w:pPr>
    </w:p>
    <w:p w14:paraId="6F9A46C9" w14:textId="77777777" w:rsidR="003B7046" w:rsidRDefault="003B7046" w:rsidP="003B7046">
      <w:pPr>
        <w:spacing w:line="360" w:lineRule="auto"/>
        <w:jc w:val="both"/>
        <w:rPr>
          <w:rFonts w:ascii="David" w:hAnsi="David"/>
          <w:rtl/>
        </w:rPr>
      </w:pPr>
      <w:r>
        <w:rPr>
          <w:rFonts w:ascii="David" w:hAnsi="David" w:hint="cs"/>
          <w:rtl/>
        </w:rPr>
        <w:t>21.</w:t>
      </w:r>
      <w:r>
        <w:rPr>
          <w:rFonts w:ascii="David" w:hAnsi="David" w:hint="cs"/>
          <w:rtl/>
        </w:rPr>
        <w:tab/>
        <w:t xml:space="preserve">לאחר ששקלתי את הערכים החברתיים שנפגעו כתוצאה מביצוע העבירות ע"י הנאשם, את נסיבות ביצוען ומדיניות ענישה נהוגה, לרבות הפסיקה אליה הפנה כל אחד מהצדדים, הגעתי לכלל מסקנה כי מתחם העונש ההולם בתיק זה נע בין עונש של 18 עד 48 חודשי מאסר בפועל. </w:t>
      </w:r>
    </w:p>
    <w:p w14:paraId="0C9A7912" w14:textId="77777777" w:rsidR="003B7046" w:rsidRDefault="003B7046" w:rsidP="003B7046">
      <w:pPr>
        <w:spacing w:line="360" w:lineRule="auto"/>
        <w:jc w:val="both"/>
        <w:rPr>
          <w:rFonts w:ascii="David" w:hAnsi="David"/>
          <w:rtl/>
        </w:rPr>
      </w:pPr>
    </w:p>
    <w:p w14:paraId="1D235852" w14:textId="77777777" w:rsidR="003B7046" w:rsidRDefault="003B7046" w:rsidP="003B7046">
      <w:pPr>
        <w:spacing w:line="360" w:lineRule="auto"/>
        <w:jc w:val="both"/>
        <w:rPr>
          <w:rFonts w:ascii="David" w:hAnsi="David"/>
          <w:rtl/>
        </w:rPr>
      </w:pPr>
      <w:r>
        <w:rPr>
          <w:rFonts w:ascii="David" w:hAnsi="David" w:hint="cs"/>
          <w:rtl/>
        </w:rPr>
        <w:t>22.</w:t>
      </w:r>
      <w:r>
        <w:rPr>
          <w:rFonts w:ascii="David" w:hAnsi="David" w:hint="cs"/>
          <w:rtl/>
        </w:rPr>
        <w:tab/>
        <w:t xml:space="preserve">בית המשפט רשאי להעדיף את השיקול השיקומי על פני שיקולי גמול והרתעה בהתקיים האמור בסעיף </w:t>
      </w:r>
      <w:r>
        <w:rPr>
          <w:rFonts w:ascii="David" w:hAnsi="David"/>
          <w:rtl/>
        </w:rPr>
        <w:t xml:space="preserve">סעיף </w:t>
      </w:r>
      <w:hyperlink r:id="rId61" w:history="1">
        <w:r w:rsidR="00657B01" w:rsidRPr="00657B01">
          <w:rPr>
            <w:rStyle w:val="Hyperlink"/>
            <w:rFonts w:ascii="David" w:hAnsi="David"/>
            <w:rtl/>
          </w:rPr>
          <w:t>40 ד(א)</w:t>
        </w:r>
      </w:hyperlink>
      <w:r w:rsidRPr="002B6DCB">
        <w:rPr>
          <w:rFonts w:ascii="David" w:hAnsi="David"/>
          <w:rtl/>
        </w:rPr>
        <w:t xml:space="preserve"> ל</w:t>
      </w:r>
      <w:hyperlink r:id="rId62" w:history="1">
        <w:r w:rsidR="00906F0B" w:rsidRPr="00906F0B">
          <w:rPr>
            <w:rFonts w:ascii="David" w:hAnsi="David"/>
            <w:color w:val="0000FF"/>
            <w:u w:val="single"/>
            <w:rtl/>
          </w:rPr>
          <w:t>חוק העונשין</w:t>
        </w:r>
      </w:hyperlink>
      <w:r>
        <w:rPr>
          <w:rFonts w:ascii="David" w:hAnsi="David"/>
          <w:rtl/>
        </w:rPr>
        <w:t xml:space="preserve">, הקובע, כהאי לישנא: </w:t>
      </w:r>
      <w:r>
        <w:rPr>
          <w:rFonts w:ascii="Miriam" w:hAnsi="Miriam" w:cs="Miriam"/>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w:t>
      </w:r>
      <w:r w:rsidRPr="002B6DCB">
        <w:rPr>
          <w:rFonts w:ascii="Miriam" w:hAnsi="Miriam" w:cs="Miriam"/>
          <w:rtl/>
        </w:rPr>
        <w:t xml:space="preserve">לפי </w:t>
      </w:r>
      <w:hyperlink r:id="rId63" w:history="1">
        <w:r w:rsidR="00906F0B" w:rsidRPr="00906F0B">
          <w:rPr>
            <w:rFonts w:ascii="Miriam" w:hAnsi="Miriam" w:cs="Miriam"/>
            <w:color w:val="0000FF"/>
            <w:u w:val="single"/>
            <w:rtl/>
          </w:rPr>
          <w:t>פקודת המבחן</w:t>
        </w:r>
      </w:hyperlink>
      <w:r w:rsidRPr="002B6DCB">
        <w:rPr>
          <w:rFonts w:ascii="Miriam" w:hAnsi="Miriam" w:cs="Miriam"/>
          <w:rtl/>
        </w:rPr>
        <w:t xml:space="preserve"> </w:t>
      </w:r>
      <w:r>
        <w:rPr>
          <w:rFonts w:ascii="Miriam" w:hAnsi="Miriam" w:cs="Miriam"/>
          <w:rtl/>
        </w:rPr>
        <w:t>[נוסח חדש], התשכ"ט-1969</w:t>
      </w:r>
      <w:r>
        <w:rPr>
          <w:rFonts w:ascii="David" w:hAnsi="David"/>
          <w:rtl/>
        </w:rPr>
        <w:t xml:space="preserve">". </w:t>
      </w:r>
    </w:p>
    <w:p w14:paraId="6FFFFEC7" w14:textId="77777777" w:rsidR="003B7046" w:rsidRDefault="003B7046" w:rsidP="003B7046">
      <w:pPr>
        <w:spacing w:line="360" w:lineRule="auto"/>
        <w:jc w:val="both"/>
        <w:rPr>
          <w:rFonts w:ascii="David" w:hAnsi="David"/>
          <w:rtl/>
        </w:rPr>
      </w:pPr>
    </w:p>
    <w:p w14:paraId="4ADE12F3" w14:textId="77777777" w:rsidR="003B7046" w:rsidRDefault="003B7046" w:rsidP="003B7046">
      <w:pPr>
        <w:spacing w:line="360" w:lineRule="auto"/>
        <w:jc w:val="both"/>
        <w:rPr>
          <w:rFonts w:ascii="David" w:hAnsi="David"/>
          <w:rtl/>
        </w:rPr>
      </w:pPr>
      <w:r>
        <w:rPr>
          <w:rFonts w:ascii="David" w:hAnsi="David" w:hint="cs"/>
          <w:rtl/>
        </w:rPr>
        <w:t>23.</w:t>
      </w:r>
      <w:r>
        <w:rPr>
          <w:rFonts w:ascii="David" w:hAnsi="David" w:hint="cs"/>
          <w:rtl/>
        </w:rPr>
        <w:tab/>
      </w:r>
      <w:r w:rsidRPr="001C0962">
        <w:rPr>
          <w:rFonts w:ascii="David" w:hAnsi="David"/>
          <w:rtl/>
        </w:rPr>
        <w:t>התמונה המצטיירת</w:t>
      </w:r>
      <w:r>
        <w:rPr>
          <w:rFonts w:ascii="David" w:hAnsi="David" w:hint="cs"/>
          <w:rtl/>
        </w:rPr>
        <w:t>, כאמור,</w:t>
      </w:r>
      <w:r w:rsidRPr="001C0962">
        <w:rPr>
          <w:rFonts w:ascii="David" w:hAnsi="David"/>
          <w:rtl/>
        </w:rPr>
        <w:t xml:space="preserve"> ממקרא תסקיר שירות המבחן מדברת בעד עצמה ומלמדת כי קיים במקרה דנן סיכוי של ממש לשיקומו של הנאשם, אשר ישרת, מטבע הדברים, גם את אינטרס הציבור לבל ישתלב הנאשם חלילה במעגל הפשיעה.</w:t>
      </w:r>
      <w:r>
        <w:rPr>
          <w:rFonts w:cs="Arial"/>
          <w:rtl/>
        </w:rPr>
        <w:t xml:space="preserve"> </w:t>
      </w:r>
      <w:r>
        <w:rPr>
          <w:rFonts w:hint="cs"/>
          <w:rtl/>
        </w:rPr>
        <w:t>אקדים ואציין כי מעו"ס היחידה לטיפול בהתמכרויות בחדרה הובהר כי הנאשם החל את ההליך הטיפולי בחודש מרץ 2020, היינו לפני פרק זמן משמעותי של שנה. אי לכך, אין המדובר בהתחלתו של הליך טיפולי, כנטען ע"י המאשימה. במסגרת ההליך הטיפולי הנ"ל משתף הנאשם פעולה ומוסר בדיקות שתן נקיות מסמים, דבר הממחיש את נכונותו הכנה של הנאשם להפסיק את השימוש הממושך שלו בסמים ולעלות על דרך המלך. הנאשם לקח אחריות מלאה על מעשיו, הכיר בחומרתם והשלכותיהם האישיות והחברתיות, וכן גילה חרטה ובושה על ביצועם, כפי שעולה ממקרא התסקיר. שרות המבחן התרשם, כאמור, מיכולתו הטובה של הנאשם לתפקד באורח תקין לאורך ה</w:t>
      </w:r>
      <w:r w:rsidRPr="008E575E">
        <w:rPr>
          <w:rFonts w:ascii="David" w:hAnsi="David"/>
          <w:rtl/>
        </w:rPr>
        <w:t>שנים ומיכולתו לשתף פעולה עם גורמי הטיפול ולהשקיע מאמצים בחזרתו למסלול חיים נורמטיבי. הנאשם משקיע מאמצים על מנת שההליך הטיפולי יישא פרי ומשכך מן הראוי לאפשר לו להשלים את התהליך בו החל לפני כשנה שהרי שיקומו של הנאשם עולה בקנה אחד עם האינטרס הציבורי</w:t>
      </w:r>
      <w:r>
        <w:rPr>
          <w:rFonts w:ascii="David" w:hAnsi="David" w:hint="cs"/>
          <w:rtl/>
        </w:rPr>
        <w:t xml:space="preserve">. כאן אוסיף כי אף מראיות ההגנה לעונש </w:t>
      </w:r>
      <w:r w:rsidRPr="008E575E">
        <w:rPr>
          <w:rFonts w:ascii="David" w:hAnsi="David"/>
          <w:rtl/>
        </w:rPr>
        <w:t>ניתן ללמוד, כאמור, כי הנאשם מתנהל כיום באופן בוגר ואחראי יותר.</w:t>
      </w:r>
      <w:r>
        <w:rPr>
          <w:rFonts w:ascii="David" w:hAnsi="David" w:hint="cs"/>
          <w:rtl/>
        </w:rPr>
        <w:t xml:space="preserve"> כמו כן, מדברי הנאשם בפני בית המשפט ניתן ללמוד על חרטתו הכנה, הבושה והצער שהוא חש על מעשיו וכן על תחושתו שההליך הטיפולי מסייע לו לפתוח דף חדש בחייו. </w:t>
      </w:r>
    </w:p>
    <w:p w14:paraId="4489DB74" w14:textId="77777777" w:rsidR="003B7046" w:rsidRDefault="003B7046" w:rsidP="003B7046">
      <w:pPr>
        <w:spacing w:line="360" w:lineRule="auto"/>
        <w:jc w:val="both"/>
        <w:rPr>
          <w:rFonts w:ascii="David" w:hAnsi="David"/>
          <w:rtl/>
        </w:rPr>
      </w:pPr>
    </w:p>
    <w:p w14:paraId="77B4CF8C" w14:textId="77777777" w:rsidR="003B7046" w:rsidRPr="008E575E" w:rsidRDefault="003B7046" w:rsidP="003B7046">
      <w:pPr>
        <w:spacing w:line="360" w:lineRule="auto"/>
        <w:jc w:val="both"/>
        <w:rPr>
          <w:rFonts w:ascii="David" w:hAnsi="David"/>
          <w:rtl/>
        </w:rPr>
      </w:pPr>
      <w:r>
        <w:rPr>
          <w:rFonts w:ascii="David" w:hAnsi="David" w:hint="cs"/>
          <w:rtl/>
        </w:rPr>
        <w:t>24.</w:t>
      </w:r>
      <w:r>
        <w:rPr>
          <w:rFonts w:ascii="David" w:hAnsi="David" w:hint="cs"/>
          <w:rtl/>
        </w:rPr>
        <w:tab/>
        <w:t>לכל האמור לעיל יש להוסיף את הודאת הנאשם בעובדות כתב האישום המתוקן, אשר חסכה מזמנו היקר של בית המשפט ואת העדת עדי התביעה ומגלמת בחובה לקיחת אחריות ע"י הנאשם. עוד יש לציין לקולה את עברו הנקי ללא רבב של הנאשם בן ה-35 ואת נסיבותיו האישיות הקשות, כמתואר בתסקיר ומפי הסנגור. זאת ועוד, מאז ביצוע העבירות לא נפתחו נגד הנאשם תיקים נוספים במשטרת ישראל על אף שהנאשם שוחרר ממעצר לפני פרק זמן ניכר.</w:t>
      </w:r>
    </w:p>
    <w:p w14:paraId="6E8B28F7" w14:textId="77777777" w:rsidR="003B7046" w:rsidRPr="001A3502" w:rsidRDefault="003B7046" w:rsidP="003B7046">
      <w:pPr>
        <w:spacing w:line="360" w:lineRule="auto"/>
        <w:jc w:val="both"/>
        <w:rPr>
          <w:rFonts w:ascii="David" w:hAnsi="David"/>
          <w:rtl/>
        </w:rPr>
      </w:pPr>
    </w:p>
    <w:p w14:paraId="6BAF765A" w14:textId="77777777" w:rsidR="003B7046" w:rsidRDefault="003B7046" w:rsidP="003B7046">
      <w:pPr>
        <w:spacing w:line="360" w:lineRule="auto"/>
        <w:jc w:val="both"/>
        <w:rPr>
          <w:rFonts w:ascii="David" w:hAnsi="David"/>
          <w:rtl/>
        </w:rPr>
      </w:pPr>
      <w:r w:rsidRPr="001A3502">
        <w:rPr>
          <w:rFonts w:ascii="David" w:hAnsi="David"/>
          <w:rtl/>
        </w:rPr>
        <w:t>25.</w:t>
      </w:r>
      <w:r w:rsidRPr="001A3502">
        <w:rPr>
          <w:rFonts w:ascii="David" w:hAnsi="David"/>
          <w:rtl/>
        </w:rPr>
        <w:tab/>
        <w:t>כל אלו ובמיוחד התמונה המצ</w:t>
      </w:r>
      <w:r>
        <w:rPr>
          <w:rFonts w:ascii="David" w:hAnsi="David" w:hint="cs"/>
          <w:rtl/>
        </w:rPr>
        <w:t>ט</w:t>
      </w:r>
      <w:r w:rsidRPr="001A3502">
        <w:rPr>
          <w:rFonts w:ascii="David" w:hAnsi="David"/>
          <w:rtl/>
        </w:rPr>
        <w:t xml:space="preserve">יירת מתסקיר שרות המבחן מלמדים כי במקרה </w:t>
      </w:r>
      <w:r>
        <w:rPr>
          <w:rFonts w:ascii="David" w:hAnsi="David" w:hint="cs"/>
          <w:rtl/>
        </w:rPr>
        <w:t>דנן</w:t>
      </w:r>
      <w:r w:rsidRPr="001A3502">
        <w:rPr>
          <w:rFonts w:ascii="David" w:hAnsi="David"/>
          <w:rtl/>
        </w:rPr>
        <w:t xml:space="preserve"> קיים סיכוי של ממש לשיקומו של הנאשם ומצדיקים סטייה לקולה, מטע</w:t>
      </w:r>
      <w:r>
        <w:rPr>
          <w:rFonts w:ascii="David" w:hAnsi="David"/>
          <w:rtl/>
        </w:rPr>
        <w:t>מי שיקום, ממתחם העונש ההולם</w:t>
      </w:r>
      <w:r>
        <w:rPr>
          <w:rFonts w:ascii="David" w:hAnsi="David" w:hint="cs"/>
          <w:rtl/>
        </w:rPr>
        <w:t xml:space="preserve"> תוך אימוץ המלצת שרות המבחן לעניין השתת מאסר בפועל בעבודות שרות על הנאשם לצד צו מבחן לתקופה של 18 חודשים, צו שיהווה גורם של הרתעה כלפי הנאשם שהרי אם יופקע בשל הפרתו או בשל ביצוע עבירה אחרת ע"י הנאשם, צפוי הלה לגזירת דינו מחדש, לחומרה. על הנאשם יושת, בנסיבות שבפנינו, מאסר בפועל בעבודות שרות לתקופה המרבית לצד רכיבי ענישה  של מאסר מותנה וקנס כספי, וכל זאת לצד חילוט הרכוש הנזכר בבקשת החילוט בכתב האישום. </w:t>
      </w:r>
    </w:p>
    <w:p w14:paraId="455C46D1" w14:textId="77777777" w:rsidR="003B7046" w:rsidRDefault="003B7046" w:rsidP="003B7046">
      <w:pPr>
        <w:spacing w:line="360" w:lineRule="auto"/>
        <w:jc w:val="both"/>
        <w:rPr>
          <w:rFonts w:ascii="David" w:hAnsi="David"/>
          <w:rtl/>
        </w:rPr>
      </w:pPr>
    </w:p>
    <w:p w14:paraId="00159DF7" w14:textId="77777777" w:rsidR="003B7046" w:rsidRDefault="003B7046" w:rsidP="003B7046">
      <w:pPr>
        <w:spacing w:line="360" w:lineRule="auto"/>
        <w:jc w:val="both"/>
        <w:rPr>
          <w:rFonts w:ascii="David" w:hAnsi="David"/>
          <w:rtl/>
        </w:rPr>
      </w:pPr>
    </w:p>
    <w:p w14:paraId="5859BEA2" w14:textId="77777777" w:rsidR="003B7046" w:rsidRDefault="003B7046" w:rsidP="003B7046">
      <w:pPr>
        <w:spacing w:line="360" w:lineRule="auto"/>
        <w:jc w:val="both"/>
        <w:rPr>
          <w:rFonts w:ascii="David" w:hAnsi="David"/>
          <w:rtl/>
        </w:rPr>
      </w:pPr>
      <w:r>
        <w:rPr>
          <w:rFonts w:ascii="David" w:hAnsi="David" w:hint="cs"/>
          <w:rtl/>
        </w:rPr>
        <w:t>כאן אציין כי אני מבכרת שלא להיעתר לבקשת המאשימה ולהשית על הנאשם עונש של פסילה, וזאת נוכח העובדה שהנאשם מצוי במסגרת של הליך שיקומי במהלכו הוא נמצא נקי מסמים, וכן נוכח העובדה שהנאשם זקוק מאוד לרכב לצרכי עבודתו, כנטען ע"י הסנגור.</w:t>
      </w:r>
    </w:p>
    <w:p w14:paraId="05F325A6" w14:textId="77777777" w:rsidR="003B7046" w:rsidRDefault="003B7046" w:rsidP="003B7046">
      <w:pPr>
        <w:spacing w:line="360" w:lineRule="auto"/>
        <w:jc w:val="both"/>
        <w:rPr>
          <w:rFonts w:ascii="David" w:hAnsi="David"/>
          <w:rtl/>
        </w:rPr>
      </w:pPr>
    </w:p>
    <w:p w14:paraId="5BF7F56B" w14:textId="77777777" w:rsidR="003B7046" w:rsidRDefault="003B7046" w:rsidP="003B7046">
      <w:pPr>
        <w:spacing w:line="360" w:lineRule="auto"/>
        <w:jc w:val="both"/>
        <w:rPr>
          <w:rFonts w:ascii="David" w:hAnsi="David"/>
          <w:rtl/>
        </w:rPr>
      </w:pPr>
    </w:p>
    <w:p w14:paraId="528EF8D7" w14:textId="77777777" w:rsidR="003B7046" w:rsidRDefault="003B7046" w:rsidP="003B7046">
      <w:pPr>
        <w:spacing w:line="360" w:lineRule="auto"/>
        <w:jc w:val="both"/>
        <w:rPr>
          <w:rFonts w:ascii="David" w:hAnsi="David"/>
          <w:rtl/>
        </w:rPr>
      </w:pPr>
      <w:r>
        <w:rPr>
          <w:rFonts w:ascii="David" w:hAnsi="David" w:hint="cs"/>
          <w:rtl/>
        </w:rPr>
        <w:t>26.</w:t>
      </w:r>
      <w:r>
        <w:rPr>
          <w:rFonts w:ascii="David" w:hAnsi="David" w:hint="cs"/>
          <w:rtl/>
        </w:rPr>
        <w:tab/>
        <w:t>בסיכומו של דבר, אני דנה את הנאשם, כדלקמן:</w:t>
      </w:r>
    </w:p>
    <w:p w14:paraId="51ED2A52" w14:textId="77777777" w:rsidR="003B7046" w:rsidRDefault="003B7046" w:rsidP="003B7046">
      <w:pPr>
        <w:spacing w:line="360" w:lineRule="auto"/>
        <w:jc w:val="both"/>
        <w:rPr>
          <w:rFonts w:ascii="David" w:hAnsi="David"/>
          <w:rtl/>
        </w:rPr>
      </w:pPr>
    </w:p>
    <w:p w14:paraId="127D59F1" w14:textId="77777777" w:rsidR="003B7046" w:rsidRDefault="003B7046" w:rsidP="003B7046">
      <w:pPr>
        <w:spacing w:line="360" w:lineRule="auto"/>
        <w:jc w:val="both"/>
        <w:rPr>
          <w:rFonts w:ascii="David" w:hAnsi="David"/>
          <w:rtl/>
        </w:rPr>
      </w:pPr>
    </w:p>
    <w:p w14:paraId="6DF03755" w14:textId="77777777" w:rsidR="003B7046" w:rsidRPr="00AE4D52" w:rsidRDefault="003B7046" w:rsidP="003B7046">
      <w:pPr>
        <w:pStyle w:val="a9"/>
        <w:numPr>
          <w:ilvl w:val="0"/>
          <w:numId w:val="3"/>
        </w:numPr>
        <w:spacing w:line="360" w:lineRule="auto"/>
        <w:ind w:left="360"/>
        <w:jc w:val="both"/>
        <w:rPr>
          <w:rFonts w:ascii="David" w:hAnsi="David"/>
          <w:rtl/>
        </w:rPr>
      </w:pPr>
      <w:r w:rsidRPr="00AE4D52">
        <w:rPr>
          <w:rFonts w:ascii="David" w:hAnsi="David" w:hint="cs"/>
          <w:rtl/>
        </w:rPr>
        <w:t>למ</w:t>
      </w:r>
      <w:r w:rsidRPr="00AE4D52">
        <w:rPr>
          <w:rFonts w:ascii="David" w:hAnsi="David"/>
          <w:rtl/>
        </w:rPr>
        <w:t>אסר בפועל לתקופה של 9 חודשים</w:t>
      </w:r>
      <w:r>
        <w:rPr>
          <w:rFonts w:ascii="David" w:hAnsi="David" w:hint="cs"/>
          <w:rtl/>
        </w:rPr>
        <w:t xml:space="preserve">  שירוצה ע"י הנאשם</w:t>
      </w:r>
      <w:r w:rsidRPr="00AE4D52">
        <w:rPr>
          <w:rFonts w:ascii="David" w:hAnsi="David"/>
          <w:rtl/>
        </w:rPr>
        <w:t xml:space="preserve"> בדרך של עבודות שירות, כאמור בחוות דעת הממונה על עבודות שירות, היינו ב</w:t>
      </w:r>
      <w:r>
        <w:rPr>
          <w:rFonts w:ascii="David" w:hAnsi="David" w:hint="cs"/>
          <w:rtl/>
        </w:rPr>
        <w:t xml:space="preserve">סניף הדואר ברחוב הרברט סמואל 54 בחדרה. </w:t>
      </w:r>
      <w:r w:rsidRPr="00AE4D52">
        <w:rPr>
          <w:rFonts w:ascii="David" w:hAnsi="David"/>
          <w:rtl/>
        </w:rPr>
        <w:t>הנאשם יתייצב ביום</w:t>
      </w:r>
      <w:r>
        <w:rPr>
          <w:rFonts w:ascii="David" w:hAnsi="David" w:hint="cs"/>
          <w:rtl/>
        </w:rPr>
        <w:t xml:space="preserve"> 20/6/21 </w:t>
      </w:r>
      <w:r w:rsidRPr="00AE4D52">
        <w:rPr>
          <w:rFonts w:ascii="David" w:hAnsi="David"/>
          <w:rtl/>
        </w:rPr>
        <w:t xml:space="preserve">בשעה 08:00 לצורך הצבה וקליטה במועד תחילת ביצוע עבודות השירות, זאת במפקדת מחוז צפון, </w:t>
      </w:r>
      <w:r>
        <w:rPr>
          <w:rFonts w:ascii="David" w:hAnsi="David" w:hint="cs"/>
          <w:rtl/>
        </w:rPr>
        <w:t>סמוך לכלא מגידו</w:t>
      </w:r>
      <w:r w:rsidRPr="00AE4D52">
        <w:rPr>
          <w:rFonts w:ascii="David" w:hAnsi="David"/>
          <w:rtl/>
        </w:rPr>
        <w:t xml:space="preserve">. </w:t>
      </w:r>
      <w:r w:rsidRPr="00242009">
        <w:rPr>
          <w:rFonts w:ascii="David" w:hAnsi="David"/>
          <w:rtl/>
        </w:rPr>
        <w:t>הנאשם מוזהר בזה, לבקשת הממונה על עבודות שרות, כי תנאי ההעסקה במסגרת עבודות השירות הינם קפדניים וכי חריגה מהכללים עלולה להביא להפסקת עבודות השירות ולריצוי יתרת העונש במאסר של ממש.</w:t>
      </w:r>
    </w:p>
    <w:p w14:paraId="3387AE57" w14:textId="77777777" w:rsidR="003B7046" w:rsidRDefault="003B7046" w:rsidP="003B7046">
      <w:pPr>
        <w:pStyle w:val="a9"/>
        <w:spacing w:line="360" w:lineRule="auto"/>
        <w:jc w:val="both"/>
        <w:rPr>
          <w:rFonts w:ascii="David" w:hAnsi="David"/>
          <w:rtl/>
        </w:rPr>
      </w:pPr>
    </w:p>
    <w:p w14:paraId="7738202F" w14:textId="77777777" w:rsidR="003B7046" w:rsidRDefault="003B7046" w:rsidP="003B7046">
      <w:pPr>
        <w:pStyle w:val="a9"/>
        <w:numPr>
          <w:ilvl w:val="0"/>
          <w:numId w:val="2"/>
        </w:numPr>
        <w:spacing w:line="360" w:lineRule="auto"/>
        <w:jc w:val="both"/>
        <w:rPr>
          <w:rFonts w:ascii="David" w:hAnsi="David"/>
        </w:rPr>
      </w:pPr>
      <w:r>
        <w:rPr>
          <w:rFonts w:ascii="David" w:hAnsi="David"/>
          <w:rtl/>
        </w:rPr>
        <w:t>אני דנה את הנאשם למאסר על תנאי לתקופה של 1</w:t>
      </w:r>
      <w:r>
        <w:rPr>
          <w:rFonts w:ascii="David" w:hAnsi="David" w:hint="cs"/>
          <w:rtl/>
        </w:rPr>
        <w:t>2</w:t>
      </w:r>
      <w:r>
        <w:rPr>
          <w:rFonts w:ascii="David" w:hAnsi="David"/>
          <w:rtl/>
        </w:rPr>
        <w:t xml:space="preserve"> חודשים למשך 3 שנים, והתנאי הוא לבל יעבור עבירה מסוג פשע לפי </w:t>
      </w:r>
      <w:hyperlink r:id="rId64" w:history="1">
        <w:r w:rsidR="00906F0B" w:rsidRPr="00906F0B">
          <w:rPr>
            <w:rFonts w:ascii="David" w:hAnsi="David"/>
            <w:color w:val="0000FF"/>
            <w:u w:val="single"/>
            <w:rtl/>
          </w:rPr>
          <w:t>פקודת הסמים המסוכנים</w:t>
        </w:r>
      </w:hyperlink>
      <w:r>
        <w:rPr>
          <w:rFonts w:ascii="David" w:hAnsi="David"/>
          <w:rtl/>
        </w:rPr>
        <w:t xml:space="preserve">  [נוסח חדש], התשל"ג-1973. </w:t>
      </w:r>
    </w:p>
    <w:p w14:paraId="3F37B072" w14:textId="77777777" w:rsidR="003B7046" w:rsidRDefault="003B7046" w:rsidP="003B7046">
      <w:pPr>
        <w:pStyle w:val="a9"/>
        <w:spacing w:line="360" w:lineRule="auto"/>
        <w:jc w:val="both"/>
        <w:rPr>
          <w:rFonts w:ascii="David" w:hAnsi="David"/>
        </w:rPr>
      </w:pPr>
    </w:p>
    <w:p w14:paraId="5678EB8A" w14:textId="77777777" w:rsidR="003B7046" w:rsidRDefault="003B7046" w:rsidP="003B7046">
      <w:pPr>
        <w:pStyle w:val="a9"/>
        <w:numPr>
          <w:ilvl w:val="0"/>
          <w:numId w:val="2"/>
        </w:numPr>
        <w:spacing w:line="360" w:lineRule="auto"/>
        <w:jc w:val="both"/>
        <w:rPr>
          <w:rFonts w:ascii="David" w:hAnsi="David"/>
        </w:rPr>
      </w:pPr>
      <w:r>
        <w:rPr>
          <w:rFonts w:ascii="David" w:hAnsi="David"/>
          <w:rtl/>
        </w:rPr>
        <w:t xml:space="preserve">אני דנה את הנאשם למאסר על תנאי לתקופה של 5 חודשים למשך 3 שנים, והתנאי הוא לבל יעבור עבירה מסוג עוון לפי </w:t>
      </w:r>
      <w:hyperlink r:id="rId65" w:history="1">
        <w:r w:rsidR="00906F0B" w:rsidRPr="00906F0B">
          <w:rPr>
            <w:rFonts w:ascii="David" w:hAnsi="David"/>
            <w:color w:val="0000FF"/>
            <w:u w:val="single"/>
            <w:rtl/>
          </w:rPr>
          <w:t>פקודת הסמים המסוכנים</w:t>
        </w:r>
      </w:hyperlink>
      <w:r>
        <w:rPr>
          <w:rFonts w:ascii="David" w:hAnsi="David"/>
          <w:rtl/>
        </w:rPr>
        <w:t xml:space="preserve"> [נוסח חדש], התשל"ג-1973. </w:t>
      </w:r>
    </w:p>
    <w:p w14:paraId="77F0FD13" w14:textId="77777777" w:rsidR="003B7046" w:rsidRDefault="003B7046" w:rsidP="003B7046">
      <w:pPr>
        <w:pStyle w:val="a9"/>
        <w:jc w:val="both"/>
        <w:rPr>
          <w:rFonts w:ascii="David" w:hAnsi="David"/>
        </w:rPr>
      </w:pPr>
    </w:p>
    <w:p w14:paraId="7329A9FA" w14:textId="77777777" w:rsidR="003B7046" w:rsidRDefault="003B7046" w:rsidP="003B7046">
      <w:pPr>
        <w:pStyle w:val="a9"/>
        <w:numPr>
          <w:ilvl w:val="0"/>
          <w:numId w:val="2"/>
        </w:numPr>
        <w:spacing w:line="360" w:lineRule="auto"/>
        <w:jc w:val="both"/>
        <w:rPr>
          <w:rFonts w:ascii="David" w:hAnsi="David"/>
        </w:rPr>
      </w:pPr>
      <w:r>
        <w:rPr>
          <w:rFonts w:ascii="David" w:hAnsi="David"/>
          <w:rtl/>
        </w:rPr>
        <w:t>אני מורה על הטלת צו מבחן על הנאשם למשך 18 חודשים, כ</w:t>
      </w:r>
      <w:r>
        <w:rPr>
          <w:rFonts w:ascii="David" w:hAnsi="David" w:hint="cs"/>
          <w:rtl/>
        </w:rPr>
        <w:t>אמור</w:t>
      </w:r>
      <w:r>
        <w:rPr>
          <w:rFonts w:ascii="David" w:hAnsi="David"/>
          <w:rtl/>
        </w:rPr>
        <w:t xml:space="preserve"> בתסקירו של שרות המבחן. הנאשם מוזהר בזה כי אם לא יעמוד בתנאי צו המבחן או יבצע עבירה נוספת בתקופת המבחן, אזי יהא צפוי להפקעת הצו ולגזירת דינו מחדש בהתאם</w:t>
      </w:r>
      <w:r>
        <w:rPr>
          <w:rFonts w:ascii="David" w:hAnsi="David" w:hint="cs"/>
          <w:rtl/>
        </w:rPr>
        <w:t>, לחומרה</w:t>
      </w:r>
      <w:r>
        <w:rPr>
          <w:rFonts w:ascii="David" w:hAnsi="David"/>
          <w:rtl/>
        </w:rPr>
        <w:t>.</w:t>
      </w:r>
    </w:p>
    <w:p w14:paraId="206AC133" w14:textId="77777777" w:rsidR="003B7046" w:rsidRDefault="003B7046" w:rsidP="003B7046">
      <w:pPr>
        <w:pStyle w:val="a9"/>
        <w:spacing w:line="360" w:lineRule="auto"/>
        <w:jc w:val="both"/>
        <w:rPr>
          <w:rFonts w:ascii="David" w:hAnsi="David"/>
        </w:rPr>
      </w:pPr>
    </w:p>
    <w:p w14:paraId="3A82923A" w14:textId="77777777" w:rsidR="003B7046" w:rsidRPr="0031233B" w:rsidRDefault="003B7046" w:rsidP="003B7046">
      <w:pPr>
        <w:pStyle w:val="a9"/>
        <w:numPr>
          <w:ilvl w:val="0"/>
          <w:numId w:val="2"/>
        </w:numPr>
        <w:spacing w:line="360" w:lineRule="auto"/>
        <w:jc w:val="both"/>
        <w:rPr>
          <w:rFonts w:ascii="David" w:hAnsi="David"/>
        </w:rPr>
      </w:pPr>
      <w:r>
        <w:rPr>
          <w:rFonts w:ascii="David" w:hAnsi="David"/>
          <w:rtl/>
        </w:rPr>
        <w:t xml:space="preserve">אני דנה את הנאשם לתשלום קנס בסך </w:t>
      </w:r>
      <w:r>
        <w:rPr>
          <w:rFonts w:ascii="David" w:hAnsi="David" w:hint="cs"/>
          <w:rtl/>
        </w:rPr>
        <w:t>10</w:t>
      </w:r>
      <w:r>
        <w:rPr>
          <w:rFonts w:ascii="David" w:hAnsi="David"/>
          <w:rtl/>
        </w:rPr>
        <w:t xml:space="preserve">,000 ₪ או </w:t>
      </w:r>
      <w:r>
        <w:rPr>
          <w:rFonts w:ascii="David" w:hAnsi="David" w:hint="cs"/>
          <w:rtl/>
        </w:rPr>
        <w:t>5</w:t>
      </w:r>
      <w:r>
        <w:rPr>
          <w:rFonts w:ascii="David" w:hAnsi="David"/>
          <w:rtl/>
        </w:rPr>
        <w:t xml:space="preserve">0 ימי מאסר תמורתו. בהינתן מצבו הכלכלי של הנאשם, ישולם הקנס ב-20 תשלומים חודשיים, שווים ורצופים בסך </w:t>
      </w:r>
      <w:r>
        <w:rPr>
          <w:rFonts w:ascii="David" w:hAnsi="David" w:hint="cs"/>
          <w:rtl/>
        </w:rPr>
        <w:t>5</w:t>
      </w:r>
      <w:r>
        <w:rPr>
          <w:rFonts w:ascii="David" w:hAnsi="David"/>
          <w:rtl/>
        </w:rPr>
        <w:t xml:space="preserve">00 ₪ כל אחד, החל מיום </w:t>
      </w:r>
      <w:r>
        <w:rPr>
          <w:rFonts w:ascii="David" w:hAnsi="David" w:hint="cs"/>
          <w:rtl/>
        </w:rPr>
        <w:t>12</w:t>
      </w:r>
      <w:r>
        <w:rPr>
          <w:rFonts w:ascii="David" w:hAnsi="David"/>
          <w:rtl/>
        </w:rPr>
        <w:t>/</w:t>
      </w:r>
      <w:r>
        <w:rPr>
          <w:rFonts w:ascii="David" w:hAnsi="David" w:hint="cs"/>
          <w:rtl/>
        </w:rPr>
        <w:t>04</w:t>
      </w:r>
      <w:r>
        <w:rPr>
          <w:rFonts w:ascii="David" w:hAnsi="David"/>
          <w:rtl/>
        </w:rPr>
        <w:t xml:space="preserve">/21 ואילך. </w:t>
      </w:r>
    </w:p>
    <w:p w14:paraId="3E308699" w14:textId="77777777" w:rsidR="003B7046" w:rsidRDefault="00906F0B" w:rsidP="003B7046">
      <w:pPr>
        <w:jc w:val="both"/>
        <w:rPr>
          <w:rFonts w:ascii="David" w:hAnsi="David"/>
        </w:rPr>
      </w:pPr>
      <w:r>
        <w:rPr>
          <w:rFonts w:ascii="David" w:hAnsi="David"/>
          <w:rtl/>
        </w:rPr>
        <w:t xml:space="preserve">    </w:t>
      </w:r>
      <w:r w:rsidR="003B7046">
        <w:rPr>
          <w:rFonts w:ascii="David" w:hAnsi="David"/>
          <w:rtl/>
        </w:rPr>
        <w:t xml:space="preserve"> </w:t>
      </w:r>
    </w:p>
    <w:p w14:paraId="66A87904" w14:textId="77777777" w:rsidR="003B7046" w:rsidRPr="006514B3" w:rsidRDefault="003B7046" w:rsidP="003B7046">
      <w:pPr>
        <w:pStyle w:val="a9"/>
        <w:numPr>
          <w:ilvl w:val="0"/>
          <w:numId w:val="2"/>
        </w:numPr>
        <w:spacing w:line="360" w:lineRule="auto"/>
        <w:jc w:val="both"/>
        <w:rPr>
          <w:rFonts w:ascii="David" w:hAnsi="David"/>
          <w:rtl/>
        </w:rPr>
      </w:pPr>
      <w:r w:rsidRPr="006514B3">
        <w:rPr>
          <w:rFonts w:ascii="David" w:hAnsi="David"/>
          <w:rtl/>
        </w:rPr>
        <w:t xml:space="preserve">אני מורה על חילוט לטובת קרן החילוט כאמור </w:t>
      </w:r>
      <w:hyperlink r:id="rId66" w:history="1">
        <w:r w:rsidR="00657B01" w:rsidRPr="00657B01">
          <w:rPr>
            <w:rStyle w:val="Hyperlink"/>
            <w:rFonts w:ascii="David" w:hAnsi="David"/>
            <w:rtl/>
          </w:rPr>
          <w:t>בסעיף 36ח(א)</w:t>
        </w:r>
      </w:hyperlink>
      <w:r w:rsidRPr="00242009">
        <w:rPr>
          <w:rFonts w:ascii="David" w:hAnsi="David"/>
          <w:rtl/>
        </w:rPr>
        <w:t xml:space="preserve"> ל</w:t>
      </w:r>
      <w:hyperlink r:id="rId67" w:history="1">
        <w:r w:rsidR="00906F0B" w:rsidRPr="00906F0B">
          <w:rPr>
            <w:rFonts w:ascii="David" w:hAnsi="David"/>
            <w:color w:val="0000FF"/>
            <w:u w:val="single"/>
            <w:rtl/>
          </w:rPr>
          <w:t>פקודת הסמים המסוכנים</w:t>
        </w:r>
      </w:hyperlink>
      <w:r w:rsidRPr="006514B3">
        <w:rPr>
          <w:rFonts w:ascii="David" w:hAnsi="David" w:hint="cs"/>
          <w:rtl/>
        </w:rPr>
        <w:t xml:space="preserve"> של </w:t>
      </w:r>
      <w:r>
        <w:rPr>
          <w:rFonts w:ascii="David" w:hAnsi="David" w:hint="cs"/>
          <w:rtl/>
        </w:rPr>
        <w:t>ה</w:t>
      </w:r>
      <w:r w:rsidRPr="006514B3">
        <w:rPr>
          <w:rFonts w:ascii="David" w:hAnsi="David" w:hint="cs"/>
          <w:rtl/>
        </w:rPr>
        <w:t>רכוש הבא הנזכר בבקשת החילוט בכתב האישום המתוקן</w:t>
      </w:r>
      <w:r>
        <w:rPr>
          <w:rFonts w:ascii="David" w:hAnsi="David" w:hint="cs"/>
          <w:rtl/>
        </w:rPr>
        <w:t>: 3 מדי לחות;11  מאווררים; 3 מסנני אוויר; 17 כוורות תבניות תאורה עם מכלול קירור (204 נורות); 4 מפוחים; 64 אדניות; 3 מזגנים ניידים; כסף מזומן בסך 1620 ₪.</w:t>
      </w:r>
    </w:p>
    <w:p w14:paraId="68377BB2" w14:textId="77777777" w:rsidR="003B7046" w:rsidRDefault="003B7046" w:rsidP="003B7046">
      <w:pPr>
        <w:jc w:val="both"/>
        <w:rPr>
          <w:rFonts w:ascii="David" w:hAnsi="David"/>
          <w:rtl/>
        </w:rPr>
      </w:pPr>
    </w:p>
    <w:p w14:paraId="3391556C" w14:textId="77777777" w:rsidR="003B7046" w:rsidRDefault="003B7046" w:rsidP="003B7046">
      <w:pPr>
        <w:jc w:val="both"/>
        <w:rPr>
          <w:rFonts w:ascii="David" w:hAnsi="David"/>
        </w:rPr>
      </w:pPr>
    </w:p>
    <w:p w14:paraId="6986F071" w14:textId="77777777" w:rsidR="003B7046" w:rsidRDefault="003B7046" w:rsidP="003B7046">
      <w:pPr>
        <w:spacing w:line="360" w:lineRule="auto"/>
        <w:jc w:val="both"/>
        <w:rPr>
          <w:rFonts w:ascii="David" w:hAnsi="David"/>
          <w:rtl/>
        </w:rPr>
      </w:pPr>
      <w:r>
        <w:rPr>
          <w:rFonts w:ascii="David" w:hAnsi="David"/>
          <w:rtl/>
        </w:rPr>
        <w:t xml:space="preserve">גזר הדין יומצא לשירות המבחן ולממונה על עבודות שירות. </w:t>
      </w:r>
    </w:p>
    <w:p w14:paraId="78C30194" w14:textId="77777777" w:rsidR="003B7046" w:rsidRPr="001A3502" w:rsidRDefault="003B7046" w:rsidP="003B7046">
      <w:pPr>
        <w:spacing w:line="360" w:lineRule="auto"/>
        <w:jc w:val="both"/>
        <w:rPr>
          <w:rFonts w:ascii="David" w:hAnsi="David"/>
          <w:rtl/>
        </w:rPr>
      </w:pPr>
      <w:r>
        <w:rPr>
          <w:rFonts w:ascii="David" w:hAnsi="David" w:hint="cs"/>
          <w:rtl/>
        </w:rPr>
        <w:t xml:space="preserve"> </w:t>
      </w:r>
    </w:p>
    <w:p w14:paraId="6C20857F" w14:textId="77777777" w:rsidR="003B7046" w:rsidRPr="00DA218E" w:rsidRDefault="003B7046" w:rsidP="003B7046">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b/>
          <w:bCs/>
          <w:rtl/>
        </w:rPr>
      </w:pPr>
      <w:r w:rsidRPr="00DA218E">
        <w:rPr>
          <w:rFonts w:ascii="David" w:hAnsi="David" w:hint="cs"/>
          <w:b/>
          <w:bCs/>
          <w:rtl/>
        </w:rPr>
        <w:t>זכות ערעור לבית המשפט העליון תוך 45 יום</w:t>
      </w:r>
    </w:p>
    <w:p w14:paraId="36AE475B" w14:textId="77777777" w:rsidR="003B7046" w:rsidRPr="00B05847" w:rsidRDefault="003B7046" w:rsidP="003B7046">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Pr>
          <w:rFonts w:ascii="David" w:hAnsi="David"/>
          <w:rtl/>
        </w:rPr>
        <w:tab/>
      </w:r>
    </w:p>
    <w:p w14:paraId="56F44F64" w14:textId="77777777" w:rsidR="003B7046" w:rsidRDefault="00906F0B" w:rsidP="003B7046">
      <w:pPr>
        <w:spacing w:line="360" w:lineRule="auto"/>
        <w:jc w:val="both"/>
        <w:rPr>
          <w:rFonts w:ascii="Arial" w:hAnsi="Arial"/>
          <w:rtl/>
        </w:rPr>
      </w:pPr>
      <w:bookmarkStart w:id="7" w:name="Nitan"/>
      <w:r>
        <w:rPr>
          <w:rFonts w:ascii="Arial" w:hAnsi="Arial"/>
          <w:rtl/>
        </w:rPr>
        <w:t xml:space="preserve">ניתן היום,  כ"ז אדר תשפ"א, 11 מרץ 2021, במעמד ב"כ המאשימה, עו"ד אפרים גולדשטיין, ב"כ </w:t>
      </w:r>
      <w:bookmarkEnd w:id="7"/>
      <w:r w:rsidR="003B7046">
        <w:rPr>
          <w:rFonts w:ascii="Arial" w:hAnsi="Arial" w:hint="cs"/>
          <w:rtl/>
        </w:rPr>
        <w:t>הנאשם, עו"ד אבי אמר  והנאשם בעצמו.</w:t>
      </w:r>
    </w:p>
    <w:p w14:paraId="7596874A" w14:textId="77777777" w:rsidR="003B7046" w:rsidRDefault="003B7046" w:rsidP="003B7046">
      <w:pPr>
        <w:spacing w:line="360" w:lineRule="auto"/>
        <w:jc w:val="both"/>
        <w:rPr>
          <w:rFonts w:ascii="Arial" w:hAnsi="Arial"/>
          <w:rtl/>
        </w:rPr>
      </w:pPr>
    </w:p>
    <w:p w14:paraId="2AD12B87" w14:textId="77777777" w:rsidR="003B7046" w:rsidRPr="00906F0B" w:rsidRDefault="00906F0B" w:rsidP="003B7046">
      <w:pPr>
        <w:spacing w:line="360" w:lineRule="auto"/>
        <w:jc w:val="both"/>
        <w:rPr>
          <w:rFonts w:ascii="Arial" w:hAnsi="Arial"/>
          <w:color w:val="FFFFFF"/>
          <w:sz w:val="2"/>
          <w:szCs w:val="2"/>
        </w:rPr>
      </w:pPr>
      <w:r w:rsidRPr="00906F0B">
        <w:rPr>
          <w:rFonts w:ascii="Arial" w:hAnsi="Arial"/>
          <w:color w:val="FFFFFF"/>
          <w:sz w:val="2"/>
          <w:szCs w:val="2"/>
          <w:rtl/>
        </w:rPr>
        <w:t>5129371</w:t>
      </w:r>
    </w:p>
    <w:p w14:paraId="357FA772" w14:textId="77777777" w:rsidR="003B7046" w:rsidRPr="00906F0B" w:rsidRDefault="00906F0B" w:rsidP="003B7046">
      <w:pPr>
        <w:jc w:val="both"/>
        <w:rPr>
          <w:rFonts w:cs="FrankRuehl"/>
          <w:color w:val="FFFFFF"/>
          <w:sz w:val="2"/>
          <w:szCs w:val="2"/>
          <w:rtl/>
        </w:rPr>
      </w:pPr>
      <w:r w:rsidRPr="00906F0B">
        <w:rPr>
          <w:rFonts w:cs="FrankRuehl"/>
          <w:color w:val="FFFFFF"/>
          <w:sz w:val="2"/>
          <w:szCs w:val="2"/>
          <w:rtl/>
        </w:rPr>
        <w:t>54678313</w:t>
      </w:r>
    </w:p>
    <w:p w14:paraId="7D478C3D" w14:textId="77777777" w:rsidR="003B7046" w:rsidRDefault="003B7046" w:rsidP="00906F0B">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DBF978" w14:textId="77777777" w:rsidR="003B7046" w:rsidRDefault="003B7046" w:rsidP="003B7046">
      <w:pPr>
        <w:jc w:val="both"/>
        <w:rPr>
          <w:rFonts w:ascii="Arial" w:hAnsi="Arial" w:cs="FrankRuehl"/>
          <w:sz w:val="28"/>
          <w:szCs w:val="28"/>
          <w:rtl/>
        </w:rPr>
      </w:pPr>
    </w:p>
    <w:p w14:paraId="5DFE4D6E" w14:textId="77777777" w:rsidR="003B7046" w:rsidRDefault="003B7046" w:rsidP="003B7046">
      <w:pPr>
        <w:jc w:val="both"/>
        <w:rPr>
          <w:rFonts w:cs="FrankRuehl"/>
          <w:sz w:val="28"/>
          <w:szCs w:val="28"/>
          <w:rtl/>
        </w:rPr>
      </w:pPr>
    </w:p>
    <w:p w14:paraId="7FED50D2" w14:textId="77777777" w:rsidR="003B7046" w:rsidRDefault="003B7046" w:rsidP="003B7046">
      <w:pPr>
        <w:pStyle w:val="a3"/>
        <w:jc w:val="both"/>
        <w:rPr>
          <w:rtl/>
        </w:rPr>
      </w:pPr>
    </w:p>
    <w:p w14:paraId="4E427CA7" w14:textId="77777777" w:rsidR="00CD3E7A" w:rsidRPr="00906F0B" w:rsidRDefault="00CD3E7A" w:rsidP="00906F0B">
      <w:pPr>
        <w:keepNext/>
        <w:rPr>
          <w:rFonts w:ascii="David" w:hAnsi="David"/>
          <w:color w:val="000000"/>
          <w:sz w:val="22"/>
          <w:szCs w:val="22"/>
          <w:rtl/>
        </w:rPr>
      </w:pPr>
    </w:p>
    <w:p w14:paraId="67B4EFF4" w14:textId="77777777" w:rsidR="00906F0B" w:rsidRPr="00906F0B" w:rsidRDefault="00906F0B" w:rsidP="00906F0B">
      <w:pPr>
        <w:keepNext/>
        <w:rPr>
          <w:rFonts w:ascii="David" w:hAnsi="David"/>
          <w:color w:val="000000"/>
          <w:sz w:val="22"/>
          <w:szCs w:val="22"/>
          <w:rtl/>
        </w:rPr>
      </w:pPr>
      <w:r w:rsidRPr="00906F0B">
        <w:rPr>
          <w:rFonts w:ascii="David" w:hAnsi="David"/>
          <w:color w:val="000000"/>
          <w:sz w:val="22"/>
          <w:szCs w:val="22"/>
          <w:rtl/>
        </w:rPr>
        <w:t>רונית בש 54678313</w:t>
      </w:r>
    </w:p>
    <w:p w14:paraId="236642F4" w14:textId="77777777" w:rsidR="00906F0B" w:rsidRDefault="00906F0B" w:rsidP="00906F0B">
      <w:r w:rsidRPr="00906F0B">
        <w:rPr>
          <w:color w:val="000000"/>
          <w:rtl/>
        </w:rPr>
        <w:t>נוסח מסמך זה כפוף לשינויי ניסוח ועריכה</w:t>
      </w:r>
    </w:p>
    <w:p w14:paraId="25233FEB" w14:textId="77777777" w:rsidR="00906F0B" w:rsidRDefault="00906F0B" w:rsidP="00906F0B">
      <w:pPr>
        <w:rPr>
          <w:rtl/>
        </w:rPr>
      </w:pPr>
    </w:p>
    <w:p w14:paraId="5457D377" w14:textId="77777777" w:rsidR="00906F0B" w:rsidRDefault="00906F0B" w:rsidP="00906F0B">
      <w:pPr>
        <w:jc w:val="center"/>
        <w:rPr>
          <w:rFonts w:hint="cs"/>
          <w:color w:val="0000FF"/>
          <w:u w:val="single"/>
        </w:rPr>
      </w:pPr>
      <w:hyperlink r:id="rId68" w:history="1">
        <w:r>
          <w:rPr>
            <w:color w:val="0000FF"/>
            <w:u w:val="single"/>
            <w:rtl/>
          </w:rPr>
          <w:t>בעניין עריכה ושינויים במסמכי פסיקה, חקיקה ועוד באתר נבו – הקש כאן</w:t>
        </w:r>
      </w:hyperlink>
      <w:r w:rsidR="007648C0">
        <w:rPr>
          <w:rFonts w:hint="cs"/>
          <w:color w:val="0000FF"/>
          <w:u w:val="single"/>
          <w:rtl/>
        </w:rPr>
        <w:t xml:space="preserve"> </w:t>
      </w:r>
    </w:p>
    <w:p w14:paraId="485865CE" w14:textId="77777777" w:rsidR="00906F0B" w:rsidRPr="00906F0B" w:rsidRDefault="00906F0B" w:rsidP="00906F0B">
      <w:pPr>
        <w:jc w:val="center"/>
        <w:rPr>
          <w:color w:val="0000FF"/>
          <w:u w:val="single"/>
        </w:rPr>
      </w:pPr>
    </w:p>
    <w:sectPr w:rsidR="00906F0B" w:rsidRPr="00906F0B" w:rsidSect="00906F0B">
      <w:headerReference w:type="even" r:id="rId69"/>
      <w:headerReference w:type="default" r:id="rId70"/>
      <w:footerReference w:type="even" r:id="rId71"/>
      <w:footerReference w:type="default" r:id="rId7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2ACDF" w14:textId="77777777" w:rsidR="00626DC8" w:rsidRDefault="00626DC8" w:rsidP="0018452B">
      <w:r>
        <w:separator/>
      </w:r>
    </w:p>
  </w:endnote>
  <w:endnote w:type="continuationSeparator" w:id="0">
    <w:p w14:paraId="7F90DD91" w14:textId="77777777" w:rsidR="00626DC8" w:rsidRDefault="00626DC8" w:rsidP="00184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7E442" w14:textId="77777777" w:rsidR="00906F0B" w:rsidRDefault="00906F0B" w:rsidP="00906F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BC69E0" w14:textId="77777777" w:rsidR="00E866E1" w:rsidRPr="00906F0B" w:rsidRDefault="00906F0B" w:rsidP="00906F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EDF53" w14:textId="77777777" w:rsidR="00906F0B" w:rsidRDefault="00906F0B" w:rsidP="00906F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15D1">
      <w:rPr>
        <w:rFonts w:ascii="FrankRuehl" w:hAnsi="FrankRuehl" w:cs="FrankRuehl"/>
        <w:noProof/>
        <w:rtl/>
      </w:rPr>
      <w:t>1</w:t>
    </w:r>
    <w:r>
      <w:rPr>
        <w:rFonts w:ascii="FrankRuehl" w:hAnsi="FrankRuehl" w:cs="FrankRuehl"/>
        <w:rtl/>
      </w:rPr>
      <w:fldChar w:fldCharType="end"/>
    </w:r>
  </w:p>
  <w:p w14:paraId="2B2A407B" w14:textId="77777777" w:rsidR="00E866E1" w:rsidRPr="00906F0B" w:rsidRDefault="00906F0B" w:rsidP="00906F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B8D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C480B" w14:textId="77777777" w:rsidR="00626DC8" w:rsidRDefault="00626DC8" w:rsidP="0018452B">
      <w:r>
        <w:separator/>
      </w:r>
    </w:p>
  </w:footnote>
  <w:footnote w:type="continuationSeparator" w:id="0">
    <w:p w14:paraId="264493E3" w14:textId="77777777" w:rsidR="00626DC8" w:rsidRDefault="00626DC8" w:rsidP="00184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32101" w14:textId="77777777" w:rsidR="00906F0B" w:rsidRPr="00906F0B" w:rsidRDefault="00906F0B" w:rsidP="00906F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74036-12-19</w:t>
    </w:r>
    <w:r>
      <w:rPr>
        <w:rFonts w:ascii="David" w:hAnsi="David"/>
        <w:color w:val="000000"/>
        <w:sz w:val="22"/>
        <w:szCs w:val="22"/>
        <w:rtl/>
      </w:rPr>
      <w:tab/>
      <w:t xml:space="preserve"> מדינת ישראל נ' שגיא צוריאל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51FF3" w14:textId="77777777" w:rsidR="00906F0B" w:rsidRPr="00906F0B" w:rsidRDefault="00906F0B" w:rsidP="00906F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74036-12-19</w:t>
    </w:r>
    <w:r>
      <w:rPr>
        <w:rFonts w:ascii="David" w:hAnsi="David"/>
        <w:color w:val="000000"/>
        <w:sz w:val="22"/>
        <w:szCs w:val="22"/>
        <w:rtl/>
      </w:rPr>
      <w:tab/>
      <w:t xml:space="preserve"> מדינת ישראל נ' שגיא צוריאל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451C"/>
    <w:multiLevelType w:val="hybridMultilevel"/>
    <w:tmpl w:val="98DCC9E6"/>
    <w:lvl w:ilvl="0" w:tplc="04090001">
      <w:start w:val="1"/>
      <w:numFmt w:val="bullet"/>
      <w:lvlText w:val=""/>
      <w:lvlJc w:val="left"/>
      <w:pPr>
        <w:ind w:left="1080" w:hanging="360"/>
      </w:pPr>
      <w:rPr>
        <w:rFonts w:ascii="Symbol" w:hAnsi="Symbol" w:hint="default"/>
      </w:rPr>
    </w:lvl>
    <w:lvl w:ilvl="1" w:tplc="C51EC240">
      <w:numFmt w:val="bullet"/>
      <w:lvlText w:val="•"/>
      <w:lvlJc w:val="left"/>
      <w:pPr>
        <w:ind w:left="2160" w:hanging="720"/>
      </w:pPr>
      <w:rPr>
        <w:rFonts w:ascii="David" w:eastAsia="Times New Roman" w:hAnsi="David" w:cs="Davi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241F74"/>
    <w:multiLevelType w:val="hybridMultilevel"/>
    <w:tmpl w:val="72188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CA80A74"/>
    <w:multiLevelType w:val="hybridMultilevel"/>
    <w:tmpl w:val="7FFC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003111">
    <w:abstractNumId w:val="0"/>
  </w:num>
  <w:num w:numId="2" w16cid:durableId="1450515850">
    <w:abstractNumId w:val="1"/>
  </w:num>
  <w:num w:numId="3" w16cid:durableId="204802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7046"/>
    <w:rsid w:val="0018452B"/>
    <w:rsid w:val="003B7046"/>
    <w:rsid w:val="003F4380"/>
    <w:rsid w:val="004A2587"/>
    <w:rsid w:val="00626DC8"/>
    <w:rsid w:val="00657B01"/>
    <w:rsid w:val="007648C0"/>
    <w:rsid w:val="00824958"/>
    <w:rsid w:val="00906F0B"/>
    <w:rsid w:val="009A4E4C"/>
    <w:rsid w:val="009D40AB"/>
    <w:rsid w:val="00A733A0"/>
    <w:rsid w:val="00B415D1"/>
    <w:rsid w:val="00BF3E95"/>
    <w:rsid w:val="00C65AD9"/>
    <w:rsid w:val="00CD3E7A"/>
    <w:rsid w:val="00E86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00FEB8"/>
  <w15:chartTrackingRefBased/>
  <w15:docId w15:val="{35683258-DCBB-4AD4-828B-51D788AA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70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7046"/>
    <w:pPr>
      <w:tabs>
        <w:tab w:val="center" w:pos="4153"/>
        <w:tab w:val="right" w:pos="8306"/>
      </w:tabs>
    </w:pPr>
  </w:style>
  <w:style w:type="character" w:customStyle="1" w:styleId="a4">
    <w:name w:val="כותרת עליונה תו"/>
    <w:link w:val="a3"/>
    <w:rsid w:val="003B7046"/>
    <w:rPr>
      <w:rFonts w:ascii="Times New Roman" w:eastAsia="Times New Roman" w:hAnsi="Times New Roman" w:cs="David"/>
      <w:sz w:val="24"/>
      <w:szCs w:val="24"/>
    </w:rPr>
  </w:style>
  <w:style w:type="paragraph" w:styleId="a5">
    <w:name w:val="footer"/>
    <w:basedOn w:val="a"/>
    <w:link w:val="a6"/>
    <w:rsid w:val="003B7046"/>
    <w:pPr>
      <w:tabs>
        <w:tab w:val="center" w:pos="4153"/>
        <w:tab w:val="right" w:pos="8306"/>
      </w:tabs>
    </w:pPr>
  </w:style>
  <w:style w:type="character" w:customStyle="1" w:styleId="a6">
    <w:name w:val="כותרת תחתונה תו"/>
    <w:link w:val="a5"/>
    <w:rsid w:val="003B7046"/>
    <w:rPr>
      <w:rFonts w:ascii="Times New Roman" w:eastAsia="Times New Roman" w:hAnsi="Times New Roman" w:cs="David"/>
      <w:sz w:val="24"/>
      <w:szCs w:val="24"/>
    </w:rPr>
  </w:style>
  <w:style w:type="table" w:styleId="a7">
    <w:name w:val="Table Grid"/>
    <w:basedOn w:val="a1"/>
    <w:rsid w:val="003B70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7046"/>
  </w:style>
  <w:style w:type="paragraph" w:styleId="a9">
    <w:name w:val="List Paragraph"/>
    <w:basedOn w:val="a"/>
    <w:qFormat/>
    <w:rsid w:val="003B7046"/>
    <w:pPr>
      <w:ind w:left="720"/>
      <w:contextualSpacing/>
    </w:pPr>
  </w:style>
  <w:style w:type="character" w:styleId="Hyperlink">
    <w:name w:val="Hyperlink"/>
    <w:rsid w:val="003B7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7.c" TargetMode="External"/><Relationship Id="rId21" Type="http://schemas.openxmlformats.org/officeDocument/2006/relationships/hyperlink" Target="http://www.nevo.co.il/law/70301/40i" TargetMode="External"/><Relationship Id="rId42" Type="http://schemas.openxmlformats.org/officeDocument/2006/relationships/hyperlink" Target="http://www.nevo.co.il/case/13070717" TargetMode="External"/><Relationship Id="rId47" Type="http://schemas.openxmlformats.org/officeDocument/2006/relationships/hyperlink" Target="http://www.nevo.co.il/law/4216/9.a" TargetMode="External"/><Relationship Id="rId63" Type="http://schemas.openxmlformats.org/officeDocument/2006/relationships/hyperlink" Target="http://www.nevo.co.il/law/71553"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37a" TargetMode="External"/><Relationship Id="rId29" Type="http://schemas.openxmlformats.org/officeDocument/2006/relationships/hyperlink" Target="http://www.nevo.co.il/law/4216/32"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4216/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21644133" TargetMode="External"/><Relationship Id="rId45" Type="http://schemas.openxmlformats.org/officeDocument/2006/relationships/hyperlink" Target="http://www.nevo.co.il/case/21673783"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3639293" TargetMode="External"/><Relationship Id="rId66" Type="http://schemas.openxmlformats.org/officeDocument/2006/relationships/hyperlink" Target="http://www.nevo.co.il/law/4216/36h.a"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70301/40d.a" TargetMode="External"/><Relationship Id="rId19" Type="http://schemas.openxmlformats.org/officeDocument/2006/relationships/hyperlink" Target="http://www.nevo.co.il/law/70301/40c" TargetMode="External"/><Relationship Id="rId14" Type="http://schemas.openxmlformats.org/officeDocument/2006/relationships/hyperlink" Target="http://www.nevo.co.il/law/4216/32" TargetMode="External"/><Relationship Id="rId22" Type="http://schemas.openxmlformats.org/officeDocument/2006/relationships/hyperlink" Target="http://www.nevo.co.il/law/70301/400" TargetMode="External"/><Relationship Id="rId27" Type="http://schemas.openxmlformats.org/officeDocument/2006/relationships/hyperlink" Target="http://www.nevo.co.il/law/4216/9.a.;9.d"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22841413" TargetMode="External"/><Relationship Id="rId48" Type="http://schemas.openxmlformats.org/officeDocument/2006/relationships/hyperlink" Target="http://www.nevo.co.il/law/4216/7.a.;7.c" TargetMode="External"/><Relationship Id="rId56" Type="http://schemas.openxmlformats.org/officeDocument/2006/relationships/hyperlink" Target="http://www.nevo.co.il/law/4216/6" TargetMode="External"/><Relationship Id="rId64" Type="http://schemas.openxmlformats.org/officeDocument/2006/relationships/hyperlink" Target="http://www.nevo.co.il/law/4216" TargetMode="External"/><Relationship Id="rId69"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hyperlink" Target="http://www.nevo.co.il/law/4216/6"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4216/6" TargetMode="External"/><Relationship Id="rId59" Type="http://schemas.openxmlformats.org/officeDocument/2006/relationships/hyperlink" Target="http://www.nevo.co.il/law/4216/6" TargetMode="External"/><Relationship Id="rId67" Type="http://schemas.openxmlformats.org/officeDocument/2006/relationships/hyperlink" Target="http://www.nevo.co.il/law/4216" TargetMode="External"/><Relationship Id="rId20" Type="http://schemas.openxmlformats.org/officeDocument/2006/relationships/hyperlink" Target="http://www.nevo.co.il/law/70301/40d.a" TargetMode="External"/><Relationship Id="rId41" Type="http://schemas.openxmlformats.org/officeDocument/2006/relationships/hyperlink" Target="http://www.nevo.co.il/case/5698919" TargetMode="External"/><Relationship Id="rId54" Type="http://schemas.openxmlformats.org/officeDocument/2006/relationships/hyperlink" Target="http://www.nevo.co.il/case/20889417" TargetMode="External"/><Relationship Id="rId62" Type="http://schemas.openxmlformats.org/officeDocument/2006/relationships/hyperlink" Target="http://www.nevo.co.il/law/70301"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h.a" TargetMode="External"/><Relationship Id="rId23" Type="http://schemas.openxmlformats.org/officeDocument/2006/relationships/hyperlink" Target="http://www.nevo.co.il/law/71553" TargetMode="External"/><Relationship Id="rId28" Type="http://schemas.openxmlformats.org/officeDocument/2006/relationships/hyperlink" Target="http://www.nevo.co.il/law/4216/10" TargetMode="External"/><Relationship Id="rId36" Type="http://schemas.openxmlformats.org/officeDocument/2006/relationships/hyperlink" Target="http://www.nevo.co.il/law/70301" TargetMode="External"/><Relationship Id="rId49" Type="http://schemas.openxmlformats.org/officeDocument/2006/relationships/hyperlink" Target="http://www.nevo.co.il/law/4216/10"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37a" TargetMode="External"/><Relationship Id="rId44" Type="http://schemas.openxmlformats.org/officeDocument/2006/relationships/hyperlink" Target="http://www.nevo.co.il/case/23288528" TargetMode="External"/><Relationship Id="rId52" Type="http://schemas.openxmlformats.org/officeDocument/2006/relationships/hyperlink" Target="http://www.nevo.co.il/law/70301/400" TargetMode="External"/><Relationship Id="rId60" Type="http://schemas.openxmlformats.org/officeDocument/2006/relationships/hyperlink" Target="http://www.nevo.co.il/law/4216" TargetMode="External"/><Relationship Id="rId65" Type="http://schemas.openxmlformats.org/officeDocument/2006/relationships/hyperlink" Target="http://www.nevo.co.il/law/4216"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0" TargetMode="External"/><Relationship Id="rId18" Type="http://schemas.openxmlformats.org/officeDocument/2006/relationships/hyperlink" Target="http://www.nevo.co.il/law/70301/40b" TargetMode="External"/><Relationship Id="rId39" Type="http://schemas.openxmlformats.org/officeDocument/2006/relationships/hyperlink" Target="http://www.nevo.co.il/case/5805976" TargetMode="External"/><Relationship Id="rId34" Type="http://schemas.openxmlformats.org/officeDocument/2006/relationships/hyperlink" Target="http://www.nevo.co.il/case/6243627" TargetMode="External"/><Relationship Id="rId50" Type="http://schemas.openxmlformats.org/officeDocument/2006/relationships/hyperlink" Target="http://www.nevo.co.il/case/25188433" TargetMode="External"/><Relationship Id="rId55" Type="http://schemas.openxmlformats.org/officeDocument/2006/relationships/hyperlink" Target="http://www.nevo.co.il/case/25464716" TargetMode="External"/><Relationship Id="rId7" Type="http://schemas.openxmlformats.org/officeDocument/2006/relationships/hyperlink" Target="http://www.nevo.co.il/law/4216"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4027</Words>
  <Characters>20137</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24116</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4456530</vt:i4>
      </vt:variant>
      <vt:variant>
        <vt:i4>177</vt:i4>
      </vt:variant>
      <vt:variant>
        <vt:i4>0</vt:i4>
      </vt:variant>
      <vt:variant>
        <vt:i4>5</vt:i4>
      </vt:variant>
      <vt:variant>
        <vt:lpwstr>http://www.nevo.co.il/law/4216/36h.a</vt:lpwstr>
      </vt:variant>
      <vt:variant>
        <vt:lpwstr/>
      </vt:variant>
      <vt:variant>
        <vt:i4>8257637</vt:i4>
      </vt:variant>
      <vt:variant>
        <vt:i4>174</vt:i4>
      </vt:variant>
      <vt:variant>
        <vt:i4>0</vt:i4>
      </vt:variant>
      <vt:variant>
        <vt:i4>5</vt:i4>
      </vt:variant>
      <vt:variant>
        <vt:lpwstr>http://www.nevo.co.il/law/4216</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8257634</vt:i4>
      </vt:variant>
      <vt:variant>
        <vt:i4>168</vt:i4>
      </vt:variant>
      <vt:variant>
        <vt:i4>0</vt:i4>
      </vt:variant>
      <vt:variant>
        <vt:i4>5</vt:i4>
      </vt:variant>
      <vt:variant>
        <vt:lpwstr>http://www.nevo.co.il/law/71553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4915205</vt:i4>
      </vt:variant>
      <vt:variant>
        <vt:i4>162</vt:i4>
      </vt:variant>
      <vt:variant>
        <vt:i4>0</vt:i4>
      </vt:variant>
      <vt:variant>
        <vt:i4>5</vt:i4>
      </vt:variant>
      <vt:variant>
        <vt:lpwstr>http://www.nevo.co.il/law/70301/40d.a</vt:lpwstr>
      </vt:variant>
      <vt:variant>
        <vt:lpwstr/>
      </vt:variant>
      <vt:variant>
        <vt:i4>8257637</vt:i4>
      </vt:variant>
      <vt:variant>
        <vt:i4>159</vt:i4>
      </vt:variant>
      <vt:variant>
        <vt:i4>0</vt:i4>
      </vt:variant>
      <vt:variant>
        <vt:i4>5</vt:i4>
      </vt:variant>
      <vt:variant>
        <vt:lpwstr>http://www.nevo.co.il/law/4216</vt:lpwstr>
      </vt:variant>
      <vt:variant>
        <vt:lpwstr/>
      </vt:variant>
      <vt:variant>
        <vt:i4>4718666</vt:i4>
      </vt:variant>
      <vt:variant>
        <vt:i4>156</vt:i4>
      </vt:variant>
      <vt:variant>
        <vt:i4>0</vt:i4>
      </vt:variant>
      <vt:variant>
        <vt:i4>5</vt:i4>
      </vt:variant>
      <vt:variant>
        <vt:lpwstr>http://www.nevo.co.il/law/4216/6</vt:lpwstr>
      </vt:variant>
      <vt:variant>
        <vt:lpwstr/>
      </vt:variant>
      <vt:variant>
        <vt:i4>3407990</vt:i4>
      </vt:variant>
      <vt:variant>
        <vt:i4>153</vt:i4>
      </vt:variant>
      <vt:variant>
        <vt:i4>0</vt:i4>
      </vt:variant>
      <vt:variant>
        <vt:i4>5</vt:i4>
      </vt:variant>
      <vt:variant>
        <vt:lpwstr>http://www.nevo.co.il/case/23639293</vt:lpwstr>
      </vt:variant>
      <vt:variant>
        <vt:lpwstr/>
      </vt:variant>
      <vt:variant>
        <vt:i4>8257637</vt:i4>
      </vt:variant>
      <vt:variant>
        <vt:i4>150</vt:i4>
      </vt:variant>
      <vt:variant>
        <vt:i4>0</vt:i4>
      </vt:variant>
      <vt:variant>
        <vt:i4>5</vt:i4>
      </vt:variant>
      <vt:variant>
        <vt:lpwstr>http://www.nevo.co.il/law/4216</vt:lpwstr>
      </vt:variant>
      <vt:variant>
        <vt:lpwstr/>
      </vt:variant>
      <vt:variant>
        <vt:i4>4718666</vt:i4>
      </vt:variant>
      <vt:variant>
        <vt:i4>147</vt:i4>
      </vt:variant>
      <vt:variant>
        <vt:i4>0</vt:i4>
      </vt:variant>
      <vt:variant>
        <vt:i4>5</vt:i4>
      </vt:variant>
      <vt:variant>
        <vt:lpwstr>http://www.nevo.co.il/law/4216/6</vt:lpwstr>
      </vt:variant>
      <vt:variant>
        <vt:lpwstr/>
      </vt:variant>
      <vt:variant>
        <vt:i4>3342448</vt:i4>
      </vt:variant>
      <vt:variant>
        <vt:i4>144</vt:i4>
      </vt:variant>
      <vt:variant>
        <vt:i4>0</vt:i4>
      </vt:variant>
      <vt:variant>
        <vt:i4>5</vt:i4>
      </vt:variant>
      <vt:variant>
        <vt:lpwstr>http://www.nevo.co.il/case/25464716</vt:lpwstr>
      </vt:variant>
      <vt:variant>
        <vt:lpwstr/>
      </vt:variant>
      <vt:variant>
        <vt:i4>3276920</vt:i4>
      </vt:variant>
      <vt:variant>
        <vt:i4>141</vt:i4>
      </vt:variant>
      <vt:variant>
        <vt:i4>0</vt:i4>
      </vt:variant>
      <vt:variant>
        <vt:i4>5</vt:i4>
      </vt:variant>
      <vt:variant>
        <vt:lpwstr>http://www.nevo.co.il/case/20889417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http://www.nevo.co.il/law/70301/400</vt:lpwstr>
      </vt:variant>
      <vt:variant>
        <vt:lpwstr/>
      </vt:variant>
      <vt:variant>
        <vt:i4>4718666</vt:i4>
      </vt:variant>
      <vt:variant>
        <vt:i4>132</vt:i4>
      </vt:variant>
      <vt:variant>
        <vt:i4>0</vt:i4>
      </vt:variant>
      <vt:variant>
        <vt:i4>5</vt:i4>
      </vt:variant>
      <vt:variant>
        <vt:lpwstr>http://www.nevo.co.il/law/4216/6</vt:lpwstr>
      </vt:variant>
      <vt:variant>
        <vt:lpwstr/>
      </vt:variant>
      <vt:variant>
        <vt:i4>3670141</vt:i4>
      </vt:variant>
      <vt:variant>
        <vt:i4>129</vt:i4>
      </vt:variant>
      <vt:variant>
        <vt:i4>0</vt:i4>
      </vt:variant>
      <vt:variant>
        <vt:i4>5</vt:i4>
      </vt:variant>
      <vt:variant>
        <vt:lpwstr>http://www.nevo.co.il/case/25188433</vt:lpwstr>
      </vt:variant>
      <vt:variant>
        <vt:lpwstr/>
      </vt:variant>
      <vt:variant>
        <vt:i4>5177418</vt:i4>
      </vt:variant>
      <vt:variant>
        <vt:i4>126</vt:i4>
      </vt:variant>
      <vt:variant>
        <vt:i4>0</vt:i4>
      </vt:variant>
      <vt:variant>
        <vt:i4>5</vt:i4>
      </vt:variant>
      <vt:variant>
        <vt:lpwstr>http://www.nevo.co.il/law/4216/10</vt:lpwstr>
      </vt:variant>
      <vt:variant>
        <vt:lpwstr/>
      </vt:variant>
      <vt:variant>
        <vt:i4>3997821</vt:i4>
      </vt:variant>
      <vt:variant>
        <vt:i4>123</vt:i4>
      </vt:variant>
      <vt:variant>
        <vt:i4>0</vt:i4>
      </vt:variant>
      <vt:variant>
        <vt:i4>5</vt:i4>
      </vt:variant>
      <vt:variant>
        <vt:lpwstr>http://www.nevo.co.il/law/4216/7.a.;7.c</vt:lpwstr>
      </vt:variant>
      <vt:variant>
        <vt:lpwstr/>
      </vt:variant>
      <vt:variant>
        <vt:i4>2490468</vt:i4>
      </vt:variant>
      <vt:variant>
        <vt:i4>120</vt:i4>
      </vt:variant>
      <vt:variant>
        <vt:i4>0</vt:i4>
      </vt:variant>
      <vt:variant>
        <vt:i4>5</vt:i4>
      </vt:variant>
      <vt:variant>
        <vt:lpwstr>http://www.nevo.co.il/law/4216/9.a</vt:lpwstr>
      </vt:variant>
      <vt:variant>
        <vt:lpwstr/>
      </vt:variant>
      <vt:variant>
        <vt:i4>4718666</vt:i4>
      </vt:variant>
      <vt:variant>
        <vt:i4>117</vt:i4>
      </vt:variant>
      <vt:variant>
        <vt:i4>0</vt:i4>
      </vt:variant>
      <vt:variant>
        <vt:i4>5</vt:i4>
      </vt:variant>
      <vt:variant>
        <vt:lpwstr>http://www.nevo.co.il/law/4216/6</vt:lpwstr>
      </vt:variant>
      <vt:variant>
        <vt:lpwstr/>
      </vt:variant>
      <vt:variant>
        <vt:i4>4128885</vt:i4>
      </vt:variant>
      <vt:variant>
        <vt:i4>114</vt:i4>
      </vt:variant>
      <vt:variant>
        <vt:i4>0</vt:i4>
      </vt:variant>
      <vt:variant>
        <vt:i4>5</vt:i4>
      </vt:variant>
      <vt:variant>
        <vt:lpwstr>http://www.nevo.co.il/case/21673783</vt:lpwstr>
      </vt:variant>
      <vt:variant>
        <vt:lpwstr/>
      </vt:variant>
      <vt:variant>
        <vt:i4>3801210</vt:i4>
      </vt:variant>
      <vt:variant>
        <vt:i4>111</vt:i4>
      </vt:variant>
      <vt:variant>
        <vt:i4>0</vt:i4>
      </vt:variant>
      <vt:variant>
        <vt:i4>5</vt:i4>
      </vt:variant>
      <vt:variant>
        <vt:lpwstr>http://www.nevo.co.il/case/23288528</vt:lpwstr>
      </vt:variant>
      <vt:variant>
        <vt:lpwstr/>
      </vt:variant>
      <vt:variant>
        <vt:i4>3801206</vt:i4>
      </vt:variant>
      <vt:variant>
        <vt:i4>108</vt:i4>
      </vt:variant>
      <vt:variant>
        <vt:i4>0</vt:i4>
      </vt:variant>
      <vt:variant>
        <vt:i4>5</vt:i4>
      </vt:variant>
      <vt:variant>
        <vt:lpwstr>http://www.nevo.co.il/case/22841413</vt:lpwstr>
      </vt:variant>
      <vt:variant>
        <vt:lpwstr/>
      </vt:variant>
      <vt:variant>
        <vt:i4>3145847</vt:i4>
      </vt:variant>
      <vt:variant>
        <vt:i4>105</vt:i4>
      </vt:variant>
      <vt:variant>
        <vt:i4>0</vt:i4>
      </vt:variant>
      <vt:variant>
        <vt:i4>5</vt:i4>
      </vt:variant>
      <vt:variant>
        <vt:lpwstr>http://www.nevo.co.il/case/13070717</vt:lpwstr>
      </vt:variant>
      <vt:variant>
        <vt:lpwstr/>
      </vt:variant>
      <vt:variant>
        <vt:i4>3932283</vt:i4>
      </vt:variant>
      <vt:variant>
        <vt:i4>102</vt:i4>
      </vt:variant>
      <vt:variant>
        <vt:i4>0</vt:i4>
      </vt:variant>
      <vt:variant>
        <vt:i4>5</vt:i4>
      </vt:variant>
      <vt:variant>
        <vt:lpwstr>http://www.nevo.co.il/case/5698919</vt:lpwstr>
      </vt:variant>
      <vt:variant>
        <vt:lpwstr/>
      </vt:variant>
      <vt:variant>
        <vt:i4>3342448</vt:i4>
      </vt:variant>
      <vt:variant>
        <vt:i4>99</vt:i4>
      </vt:variant>
      <vt:variant>
        <vt:i4>0</vt:i4>
      </vt:variant>
      <vt:variant>
        <vt:i4>5</vt:i4>
      </vt:variant>
      <vt:variant>
        <vt:lpwstr>http://www.nevo.co.il/case/21644133</vt:lpwstr>
      </vt:variant>
      <vt:variant>
        <vt:lpwstr/>
      </vt:variant>
      <vt:variant>
        <vt:i4>3801214</vt:i4>
      </vt:variant>
      <vt:variant>
        <vt:i4>96</vt:i4>
      </vt:variant>
      <vt:variant>
        <vt:i4>0</vt:i4>
      </vt:variant>
      <vt:variant>
        <vt:i4>5</vt:i4>
      </vt:variant>
      <vt:variant>
        <vt:lpwstr>http://www.nevo.co.il/case/5805976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3342455</vt:i4>
      </vt:variant>
      <vt:variant>
        <vt:i4>81</vt:i4>
      </vt:variant>
      <vt:variant>
        <vt:i4>0</vt:i4>
      </vt:variant>
      <vt:variant>
        <vt:i4>5</vt:i4>
      </vt:variant>
      <vt:variant>
        <vt:lpwstr>http://www.nevo.co.il/case/6243627</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2883709</vt:i4>
      </vt:variant>
      <vt:variant>
        <vt:i4>72</vt:i4>
      </vt:variant>
      <vt:variant>
        <vt:i4>0</vt:i4>
      </vt:variant>
      <vt:variant>
        <vt:i4>5</vt:i4>
      </vt:variant>
      <vt:variant>
        <vt:lpwstr>http://www.nevo.co.il/law/4216/37a</vt:lpwstr>
      </vt:variant>
      <vt:variant>
        <vt:lpwstr/>
      </vt:variant>
      <vt:variant>
        <vt:i4>8257637</vt:i4>
      </vt:variant>
      <vt:variant>
        <vt:i4>69</vt:i4>
      </vt:variant>
      <vt:variant>
        <vt:i4>0</vt:i4>
      </vt:variant>
      <vt:variant>
        <vt:i4>5</vt:i4>
      </vt:variant>
      <vt:variant>
        <vt:lpwstr>http://www.nevo.co.il/law/4216</vt:lpwstr>
      </vt:variant>
      <vt:variant>
        <vt:lpwstr/>
      </vt:variant>
      <vt:variant>
        <vt:i4>5046346</vt:i4>
      </vt:variant>
      <vt:variant>
        <vt:i4>66</vt:i4>
      </vt:variant>
      <vt:variant>
        <vt:i4>0</vt:i4>
      </vt:variant>
      <vt:variant>
        <vt:i4>5</vt:i4>
      </vt:variant>
      <vt:variant>
        <vt:lpwstr>http://www.nevo.co.il/law/4216/32</vt:lpwstr>
      </vt:variant>
      <vt:variant>
        <vt:lpwstr/>
      </vt:variant>
      <vt:variant>
        <vt:i4>5177418</vt:i4>
      </vt:variant>
      <vt:variant>
        <vt:i4>63</vt:i4>
      </vt:variant>
      <vt:variant>
        <vt:i4>0</vt:i4>
      </vt:variant>
      <vt:variant>
        <vt:i4>5</vt:i4>
      </vt:variant>
      <vt:variant>
        <vt:lpwstr>http://www.nevo.co.il/law/4216/10</vt:lpwstr>
      </vt:variant>
      <vt:variant>
        <vt:lpwstr/>
      </vt:variant>
      <vt:variant>
        <vt:i4>3342451</vt:i4>
      </vt:variant>
      <vt:variant>
        <vt:i4>60</vt:i4>
      </vt:variant>
      <vt:variant>
        <vt:i4>0</vt:i4>
      </vt:variant>
      <vt:variant>
        <vt:i4>5</vt:i4>
      </vt:variant>
      <vt:variant>
        <vt:lpwstr>http://www.nevo.co.il/law/4216/9.a.;9.d</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8257637</vt:i4>
      </vt:variant>
      <vt:variant>
        <vt:i4>54</vt:i4>
      </vt:variant>
      <vt:variant>
        <vt:i4>0</vt:i4>
      </vt:variant>
      <vt:variant>
        <vt:i4>5</vt:i4>
      </vt:variant>
      <vt:variant>
        <vt:lpwstr>http://www.nevo.co.il/law/4216</vt:lpwstr>
      </vt:variant>
      <vt:variant>
        <vt:lpwstr/>
      </vt:variant>
      <vt:variant>
        <vt:i4>4718666</vt:i4>
      </vt:variant>
      <vt:variant>
        <vt:i4>51</vt:i4>
      </vt:variant>
      <vt:variant>
        <vt:i4>0</vt:i4>
      </vt:variant>
      <vt:variant>
        <vt:i4>5</vt:i4>
      </vt:variant>
      <vt:variant>
        <vt:lpwstr>http://www.nevo.co.il/law/4216/6</vt:lpwstr>
      </vt:variant>
      <vt:variant>
        <vt:lpwstr/>
      </vt:variant>
      <vt:variant>
        <vt:i4>8257634</vt:i4>
      </vt:variant>
      <vt:variant>
        <vt:i4>48</vt:i4>
      </vt:variant>
      <vt:variant>
        <vt:i4>0</vt:i4>
      </vt:variant>
      <vt:variant>
        <vt:i4>5</vt:i4>
      </vt:variant>
      <vt:variant>
        <vt:lpwstr>http://www.nevo.co.il/law/71553</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2883709</vt:i4>
      </vt:variant>
      <vt:variant>
        <vt:i4>27</vt:i4>
      </vt:variant>
      <vt:variant>
        <vt:i4>0</vt:i4>
      </vt:variant>
      <vt:variant>
        <vt:i4>5</vt:i4>
      </vt:variant>
      <vt:variant>
        <vt:lpwstr>http://www.nevo.co.il/law/4216/37a</vt:lpwstr>
      </vt:variant>
      <vt:variant>
        <vt:lpwstr/>
      </vt:variant>
      <vt:variant>
        <vt:i4>4456530</vt:i4>
      </vt:variant>
      <vt:variant>
        <vt:i4>24</vt:i4>
      </vt:variant>
      <vt:variant>
        <vt:i4>0</vt:i4>
      </vt:variant>
      <vt:variant>
        <vt:i4>5</vt:i4>
      </vt:variant>
      <vt:variant>
        <vt:lpwstr>http://www.nevo.co.il/law/4216/36h.a</vt:lpwstr>
      </vt:variant>
      <vt:variant>
        <vt:lpwstr/>
      </vt:variant>
      <vt:variant>
        <vt:i4>5046346</vt:i4>
      </vt:variant>
      <vt:variant>
        <vt:i4>21</vt:i4>
      </vt:variant>
      <vt:variant>
        <vt:i4>0</vt:i4>
      </vt:variant>
      <vt:variant>
        <vt:i4>5</vt:i4>
      </vt:variant>
      <vt:variant>
        <vt:lpwstr>http://www.nevo.co.il/law/4216/32</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74036</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שגיא צוריאל</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20210311</vt:lpwstr>
  </property>
  <property fmtid="{D5CDD505-2E9C-101B-9397-08002B2CF9AE}" pid="13" name="TYPE_N_DATE">
    <vt:lpwstr>39020210311</vt:lpwstr>
  </property>
  <property fmtid="{D5CDD505-2E9C-101B-9397-08002B2CF9AE}" pid="14" name="WORDNUMPAGES">
    <vt:lpwstr>11</vt:lpwstr>
  </property>
  <property fmtid="{D5CDD505-2E9C-101B-9397-08002B2CF9AE}" pid="15" name="TYPE_ABS_DATE">
    <vt:lpwstr>390020210311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6243627;5805976;21644133;5698919;13070717;22841413;23288528;21673783;25188433;20889417;25464716;23639293</vt:lpwstr>
  </property>
  <property fmtid="{D5CDD505-2E9C-101B-9397-08002B2CF9AE}" pid="36" name="LAWLISTTMP1">
    <vt:lpwstr>4216/006:5;007.a:2;007.c:2;009.a:2;009.d;010:2;032;037a;036h.a</vt:lpwstr>
  </property>
  <property fmtid="{D5CDD505-2E9C-101B-9397-08002B2CF9AE}" pid="37" name="LAWLISTTMP2">
    <vt:lpwstr>70301/040b;040c;040i;400;040d.a</vt:lpwstr>
  </property>
  <property fmtid="{D5CDD505-2E9C-101B-9397-08002B2CF9AE}" pid="38" name="LAWLISTTMP3">
    <vt:lpwstr>71553</vt:lpwstr>
  </property>
</Properties>
</file>