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9435A" w:rsidRPr="00DF6858" w14:paraId="2BEAC1AA" w14:textId="77777777" w:rsidTr="00905DBE">
        <w:trPr>
          <w:trHeight w:hRule="exact" w:val="418"/>
          <w:jc w:val="center"/>
        </w:trPr>
        <w:tc>
          <w:tcPr>
            <w:tcW w:w="8861" w:type="dxa"/>
            <w:gridSpan w:val="2"/>
          </w:tcPr>
          <w:p w14:paraId="338FBA4C" w14:textId="77777777" w:rsidR="0019435A" w:rsidRPr="00DF6858" w:rsidRDefault="0019435A" w:rsidP="00905DBE">
            <w:pPr>
              <w:pStyle w:val="a3"/>
              <w:jc w:val="center"/>
              <w:rPr>
                <w:rFonts w:ascii="Tahoma" w:hAnsi="Tahoma"/>
                <w:color w:val="000080"/>
                <w:sz w:val="32"/>
                <w:szCs w:val="32"/>
                <w:rtl/>
              </w:rPr>
            </w:pPr>
            <w:r w:rsidRPr="00DF6858">
              <w:rPr>
                <w:rFonts w:ascii="Tahoma" w:hAnsi="Tahoma"/>
                <w:b/>
                <w:bCs/>
                <w:color w:val="000080"/>
                <w:sz w:val="32"/>
                <w:szCs w:val="32"/>
                <w:rtl/>
              </w:rPr>
              <w:t>בית המשפט המחוזי בתל אביב - יפו</w:t>
            </w:r>
          </w:p>
        </w:tc>
      </w:tr>
      <w:tr w:rsidR="0019435A" w:rsidRPr="00DF6858" w14:paraId="20C424B1" w14:textId="77777777" w:rsidTr="00905DBE">
        <w:trPr>
          <w:trHeight w:val="337"/>
          <w:jc w:val="center"/>
        </w:trPr>
        <w:tc>
          <w:tcPr>
            <w:tcW w:w="5131" w:type="dxa"/>
          </w:tcPr>
          <w:p w14:paraId="6814583E" w14:textId="77777777" w:rsidR="0019435A" w:rsidRPr="00DF6858" w:rsidRDefault="0019435A" w:rsidP="00905DBE">
            <w:pPr>
              <w:rPr>
                <w:sz w:val="26"/>
                <w:szCs w:val="26"/>
                <w:rtl/>
              </w:rPr>
            </w:pPr>
            <w:r w:rsidRPr="00DF6858">
              <w:rPr>
                <w:sz w:val="26"/>
                <w:szCs w:val="26"/>
                <w:rtl/>
              </w:rPr>
              <w:t>ת"פ</w:t>
            </w:r>
            <w:r w:rsidRPr="00DF6858">
              <w:rPr>
                <w:rFonts w:hint="cs"/>
                <w:sz w:val="26"/>
                <w:szCs w:val="26"/>
                <w:rtl/>
              </w:rPr>
              <w:t xml:space="preserve"> </w:t>
            </w:r>
            <w:r w:rsidRPr="00DF6858">
              <w:rPr>
                <w:sz w:val="26"/>
                <w:szCs w:val="26"/>
                <w:rtl/>
              </w:rPr>
              <w:t>37495-01-20</w:t>
            </w:r>
            <w:r w:rsidRPr="00DF6858">
              <w:rPr>
                <w:rFonts w:hint="cs"/>
                <w:sz w:val="26"/>
                <w:szCs w:val="26"/>
                <w:rtl/>
              </w:rPr>
              <w:t xml:space="preserve"> </w:t>
            </w:r>
            <w:r w:rsidRPr="00DF6858">
              <w:rPr>
                <w:sz w:val="26"/>
                <w:szCs w:val="26"/>
                <w:rtl/>
              </w:rPr>
              <w:t>מדינת ישראל נ' מנחם</w:t>
            </w:r>
          </w:p>
          <w:p w14:paraId="6F8A3948" w14:textId="77777777" w:rsidR="0019435A" w:rsidRPr="00DF6858" w:rsidRDefault="0019435A" w:rsidP="00905DBE">
            <w:pPr>
              <w:pStyle w:val="a3"/>
              <w:rPr>
                <w:rFonts w:cs="FrankRuehl"/>
                <w:sz w:val="28"/>
                <w:szCs w:val="28"/>
                <w:rtl/>
              </w:rPr>
            </w:pPr>
          </w:p>
        </w:tc>
        <w:tc>
          <w:tcPr>
            <w:tcW w:w="3730" w:type="dxa"/>
          </w:tcPr>
          <w:p w14:paraId="24C47B8A" w14:textId="77777777" w:rsidR="0019435A" w:rsidRPr="00DF6858" w:rsidRDefault="0019435A" w:rsidP="00905DBE">
            <w:pPr>
              <w:pStyle w:val="a3"/>
              <w:jc w:val="right"/>
              <w:rPr>
                <w:rFonts w:cs="FrankRuehl"/>
                <w:sz w:val="28"/>
                <w:szCs w:val="28"/>
                <w:rtl/>
              </w:rPr>
            </w:pPr>
          </w:p>
        </w:tc>
      </w:tr>
    </w:tbl>
    <w:p w14:paraId="1FC05FB0" w14:textId="77777777" w:rsidR="0019435A" w:rsidRPr="00DF6858" w:rsidRDefault="0019435A" w:rsidP="0019435A">
      <w:pPr>
        <w:pStyle w:val="a3"/>
        <w:rPr>
          <w:rtl/>
        </w:rPr>
      </w:pPr>
      <w:r w:rsidRPr="00DF6858">
        <w:rPr>
          <w:rFonts w:hint="cs"/>
          <w:rtl/>
        </w:rPr>
        <w:t xml:space="preserve"> </w:t>
      </w:r>
    </w:p>
    <w:p w14:paraId="32239E0F" w14:textId="77777777" w:rsidR="0019435A" w:rsidRPr="00DF6858" w:rsidRDefault="0019435A" w:rsidP="0019435A">
      <w:pPr>
        <w:pStyle w:val="12"/>
        <w:spacing w:line="360" w:lineRule="auto"/>
        <w:rPr>
          <w:u w:val="none"/>
          <w:rtl/>
        </w:rPr>
      </w:pPr>
    </w:p>
    <w:p w14:paraId="1B7364FE" w14:textId="77777777" w:rsidR="0019435A" w:rsidRPr="00DF6858" w:rsidRDefault="0019435A" w:rsidP="0019435A">
      <w:pPr>
        <w:pStyle w:val="12"/>
        <w:spacing w:line="360" w:lineRule="auto"/>
        <w:rPr>
          <w:u w:val="none"/>
          <w:rtl/>
        </w:rPr>
      </w:pPr>
    </w:p>
    <w:tbl>
      <w:tblPr>
        <w:bidiVisual/>
        <w:tblW w:w="8219" w:type="dxa"/>
        <w:tblInd w:w="555" w:type="dxa"/>
        <w:tblLook w:val="01E0" w:firstRow="1" w:lastRow="1" w:firstColumn="1" w:lastColumn="1" w:noHBand="0" w:noVBand="0"/>
      </w:tblPr>
      <w:tblGrid>
        <w:gridCol w:w="2297"/>
        <w:gridCol w:w="5866"/>
        <w:gridCol w:w="56"/>
      </w:tblGrid>
      <w:tr w:rsidR="0019435A" w:rsidRPr="00DF6858" w14:paraId="773C90DF" w14:textId="77777777" w:rsidTr="0019435A">
        <w:trPr>
          <w:gridAfter w:val="1"/>
          <w:wAfter w:w="56" w:type="dxa"/>
        </w:trPr>
        <w:tc>
          <w:tcPr>
            <w:tcW w:w="8163" w:type="dxa"/>
            <w:gridSpan w:val="2"/>
            <w:shd w:val="clear" w:color="auto" w:fill="auto"/>
          </w:tcPr>
          <w:p w14:paraId="34F618F3" w14:textId="77777777" w:rsidR="0019435A" w:rsidRPr="00DF6858" w:rsidRDefault="0019435A" w:rsidP="0019435A">
            <w:pPr>
              <w:spacing w:line="360" w:lineRule="auto"/>
              <w:jc w:val="both"/>
              <w:rPr>
                <w:b/>
                <w:bCs/>
                <w:rtl/>
              </w:rPr>
            </w:pPr>
            <w:r w:rsidRPr="00DF6858">
              <w:rPr>
                <w:b/>
                <w:bCs/>
                <w:rtl/>
              </w:rPr>
              <w:t>לפני כבוד השופט בני שגיא</w:t>
            </w:r>
            <w:r w:rsidRPr="00DF6858">
              <w:rPr>
                <w:rFonts w:hint="cs"/>
                <w:b/>
                <w:bCs/>
                <w:rtl/>
              </w:rPr>
              <w:t>, סגן נשיא</w:t>
            </w:r>
          </w:p>
          <w:p w14:paraId="6027F05A" w14:textId="77777777" w:rsidR="0019435A" w:rsidRPr="00DF6858" w:rsidRDefault="0019435A" w:rsidP="0019435A">
            <w:pPr>
              <w:spacing w:line="360" w:lineRule="auto"/>
              <w:jc w:val="both"/>
              <w:rPr>
                <w:b/>
                <w:bCs/>
              </w:rPr>
            </w:pPr>
          </w:p>
        </w:tc>
      </w:tr>
      <w:tr w:rsidR="0019435A" w:rsidRPr="00DF6858" w14:paraId="7B5EB51B" w14:textId="77777777" w:rsidTr="0019435A">
        <w:trPr>
          <w:cantSplit/>
          <w:trHeight w:val="724"/>
        </w:trPr>
        <w:tc>
          <w:tcPr>
            <w:tcW w:w="2297" w:type="dxa"/>
            <w:shd w:val="clear" w:color="auto" w:fill="auto"/>
          </w:tcPr>
          <w:p w14:paraId="698EB598" w14:textId="77777777" w:rsidR="0019435A" w:rsidRPr="00DF6858" w:rsidRDefault="0019435A" w:rsidP="0019435A">
            <w:pPr>
              <w:ind w:left="26"/>
              <w:jc w:val="right"/>
              <w:rPr>
                <w:b/>
                <w:bCs/>
                <w:rtl/>
              </w:rPr>
            </w:pPr>
            <w:bookmarkStart w:id="0" w:name="FirstAppellant"/>
            <w:bookmarkStart w:id="1" w:name="FirstLawyer"/>
            <w:bookmarkStart w:id="2" w:name="LastJudge"/>
            <w:bookmarkEnd w:id="2"/>
          </w:p>
          <w:p w14:paraId="22D9685B" w14:textId="77777777" w:rsidR="0019435A" w:rsidRPr="00DF6858" w:rsidRDefault="0019435A" w:rsidP="0019435A">
            <w:pPr>
              <w:ind w:left="26"/>
              <w:rPr>
                <w:b/>
                <w:bCs/>
                <w:rtl/>
              </w:rPr>
            </w:pPr>
            <w:r w:rsidRPr="00DF6858">
              <w:rPr>
                <w:b/>
                <w:bCs/>
                <w:rtl/>
              </w:rPr>
              <w:t>המאשימה:</w:t>
            </w:r>
          </w:p>
        </w:tc>
        <w:tc>
          <w:tcPr>
            <w:tcW w:w="5922" w:type="dxa"/>
            <w:gridSpan w:val="2"/>
            <w:shd w:val="clear" w:color="auto" w:fill="auto"/>
          </w:tcPr>
          <w:p w14:paraId="09852043" w14:textId="77777777" w:rsidR="0019435A" w:rsidRPr="00DF6858" w:rsidRDefault="0019435A" w:rsidP="0019435A">
            <w:pPr>
              <w:jc w:val="right"/>
              <w:rPr>
                <w:rtl/>
              </w:rPr>
            </w:pPr>
          </w:p>
          <w:p w14:paraId="53335C77" w14:textId="77777777" w:rsidR="0019435A" w:rsidRPr="00DF6858" w:rsidRDefault="0019435A" w:rsidP="0019435A">
            <w:pPr>
              <w:spacing w:line="360" w:lineRule="auto"/>
              <w:rPr>
                <w:b/>
                <w:bCs/>
                <w:rtl/>
              </w:rPr>
            </w:pPr>
            <w:r w:rsidRPr="00DF6858">
              <w:rPr>
                <w:b/>
                <w:bCs/>
                <w:rtl/>
              </w:rPr>
              <w:t>מדינת ישראל</w:t>
            </w:r>
          </w:p>
          <w:p w14:paraId="746F2EEC" w14:textId="77777777" w:rsidR="0019435A" w:rsidRPr="00DF6858" w:rsidRDefault="0019435A" w:rsidP="0019435A">
            <w:pPr>
              <w:spacing w:line="360" w:lineRule="auto"/>
              <w:rPr>
                <w:rtl/>
              </w:rPr>
            </w:pPr>
            <w:r w:rsidRPr="00DF6858">
              <w:rPr>
                <w:rtl/>
              </w:rPr>
              <w:t>באמצעות פרקליטות מחוז תל-אביב (פלילי)</w:t>
            </w:r>
          </w:p>
          <w:p w14:paraId="686810F0" w14:textId="77777777" w:rsidR="0019435A" w:rsidRPr="00DF6858" w:rsidRDefault="0019435A" w:rsidP="0019435A">
            <w:pPr>
              <w:spacing w:line="360" w:lineRule="auto"/>
              <w:rPr>
                <w:rtl/>
              </w:rPr>
            </w:pPr>
            <w:r w:rsidRPr="00DF6858">
              <w:rPr>
                <w:rtl/>
              </w:rPr>
              <w:t xml:space="preserve">על-ידי ב"כ עו"ד ענת בן זאב ועו"ד </w:t>
            </w:r>
            <w:r w:rsidRPr="00DF6858">
              <w:rPr>
                <w:rFonts w:hint="cs"/>
                <w:rtl/>
              </w:rPr>
              <w:t>לילך כץ</w:t>
            </w:r>
          </w:p>
        </w:tc>
      </w:tr>
      <w:bookmarkEnd w:id="0"/>
      <w:bookmarkEnd w:id="1"/>
      <w:tr w:rsidR="0019435A" w:rsidRPr="00DF6858" w14:paraId="04B0C0F6" w14:textId="77777777" w:rsidTr="0019435A">
        <w:tc>
          <w:tcPr>
            <w:tcW w:w="8219" w:type="dxa"/>
            <w:gridSpan w:val="3"/>
            <w:shd w:val="clear" w:color="auto" w:fill="auto"/>
            <w:vAlign w:val="center"/>
          </w:tcPr>
          <w:p w14:paraId="7B56B88D" w14:textId="77777777" w:rsidR="0019435A" w:rsidRPr="00DF6858" w:rsidRDefault="0019435A" w:rsidP="0019435A">
            <w:pPr>
              <w:jc w:val="center"/>
              <w:rPr>
                <w:rFonts w:ascii="Arial" w:hAnsi="Arial"/>
                <w:b/>
                <w:bCs/>
                <w:rtl/>
              </w:rPr>
            </w:pPr>
          </w:p>
          <w:p w14:paraId="48F30138" w14:textId="77777777" w:rsidR="0019435A" w:rsidRPr="00DF6858" w:rsidRDefault="0019435A" w:rsidP="0019435A">
            <w:pPr>
              <w:jc w:val="center"/>
              <w:rPr>
                <w:rFonts w:ascii="Arial" w:hAnsi="Arial"/>
                <w:b/>
                <w:bCs/>
                <w:rtl/>
              </w:rPr>
            </w:pPr>
            <w:r w:rsidRPr="00DF6858">
              <w:rPr>
                <w:rFonts w:ascii="Arial" w:hAnsi="Arial"/>
                <w:b/>
                <w:bCs/>
                <w:rtl/>
              </w:rPr>
              <w:t>נגד</w:t>
            </w:r>
          </w:p>
          <w:p w14:paraId="2D828EE5" w14:textId="77777777" w:rsidR="0019435A" w:rsidRPr="00DF6858" w:rsidRDefault="0019435A" w:rsidP="0019435A">
            <w:pPr>
              <w:jc w:val="right"/>
              <w:rPr>
                <w:rFonts w:ascii="Arial" w:hAnsi="Arial"/>
                <w:b/>
                <w:bCs/>
                <w:rtl/>
              </w:rPr>
            </w:pPr>
          </w:p>
        </w:tc>
      </w:tr>
      <w:tr w:rsidR="0019435A" w:rsidRPr="00DF6858" w14:paraId="70AB46DC" w14:textId="77777777" w:rsidTr="0019435A">
        <w:tc>
          <w:tcPr>
            <w:tcW w:w="2297" w:type="dxa"/>
            <w:shd w:val="clear" w:color="auto" w:fill="auto"/>
          </w:tcPr>
          <w:p w14:paraId="0BE741B6" w14:textId="77777777" w:rsidR="0019435A" w:rsidRPr="00DF6858" w:rsidRDefault="0019435A" w:rsidP="0019435A">
            <w:pPr>
              <w:ind w:left="26"/>
              <w:rPr>
                <w:b/>
                <w:bCs/>
                <w:rtl/>
              </w:rPr>
            </w:pPr>
            <w:r w:rsidRPr="00DF6858">
              <w:rPr>
                <w:b/>
                <w:bCs/>
                <w:rtl/>
              </w:rPr>
              <w:t>הנאשם:</w:t>
            </w:r>
          </w:p>
        </w:tc>
        <w:tc>
          <w:tcPr>
            <w:tcW w:w="5922" w:type="dxa"/>
            <w:gridSpan w:val="2"/>
            <w:shd w:val="clear" w:color="auto" w:fill="auto"/>
          </w:tcPr>
          <w:p w14:paraId="41D09A44" w14:textId="77777777" w:rsidR="0019435A" w:rsidRPr="00DF6858" w:rsidRDefault="0019435A" w:rsidP="0019435A">
            <w:pPr>
              <w:spacing w:line="360" w:lineRule="auto"/>
              <w:rPr>
                <w:b/>
                <w:bCs/>
                <w:rtl/>
              </w:rPr>
            </w:pPr>
            <w:r w:rsidRPr="00DF6858">
              <w:rPr>
                <w:rFonts w:hint="cs"/>
                <w:b/>
                <w:bCs/>
                <w:rtl/>
              </w:rPr>
              <w:t>שבתאי מנחם</w:t>
            </w:r>
            <w:r w:rsidRPr="00DF6858">
              <w:rPr>
                <w:b/>
                <w:bCs/>
                <w:rtl/>
              </w:rPr>
              <w:t xml:space="preserve"> ת.ז. </w:t>
            </w:r>
            <w:r w:rsidR="00DF6858">
              <w:rPr>
                <w:b/>
                <w:bCs/>
              </w:rPr>
              <w:t>xxxxxxxxx</w:t>
            </w:r>
          </w:p>
          <w:p w14:paraId="7ABAF08D" w14:textId="77777777" w:rsidR="0019435A" w:rsidRPr="00DF6858" w:rsidRDefault="0019435A" w:rsidP="00905DBE">
            <w:pPr>
              <w:rPr>
                <w:rtl/>
              </w:rPr>
            </w:pPr>
            <w:r w:rsidRPr="00DF6858">
              <w:rPr>
                <w:rtl/>
              </w:rPr>
              <w:t xml:space="preserve">על-ידי ב"כ עו"ד </w:t>
            </w:r>
            <w:r w:rsidRPr="00DF6858">
              <w:rPr>
                <w:rFonts w:hint="cs"/>
                <w:rtl/>
              </w:rPr>
              <w:t>שי נודל</w:t>
            </w:r>
          </w:p>
        </w:tc>
      </w:tr>
    </w:tbl>
    <w:p w14:paraId="75CA46A7" w14:textId="77777777" w:rsidR="0019435A" w:rsidRPr="00DF6858" w:rsidRDefault="0019435A" w:rsidP="0019435A">
      <w:pPr>
        <w:pStyle w:val="12"/>
        <w:spacing w:line="360" w:lineRule="auto"/>
        <w:rPr>
          <w:u w:val="none"/>
          <w:rtl/>
        </w:rPr>
      </w:pPr>
    </w:p>
    <w:p w14:paraId="6C0561B0" w14:textId="77777777" w:rsidR="00334F5A" w:rsidRDefault="00334F5A" w:rsidP="00334F5A">
      <w:pPr>
        <w:pStyle w:val="12"/>
        <w:spacing w:before="120" w:after="120" w:line="240" w:lineRule="exact"/>
        <w:ind w:left="283" w:hanging="283"/>
        <w:jc w:val="both"/>
        <w:rPr>
          <w:rFonts w:ascii="FrankRuehl" w:hAnsi="FrankRuehl" w:cs="FrankRuehl"/>
          <w:b w:val="0"/>
          <w:bCs w:val="0"/>
          <w:u w:val="none"/>
          <w:rtl/>
        </w:rPr>
      </w:pPr>
      <w:bookmarkStart w:id="3" w:name="LawTable"/>
      <w:bookmarkEnd w:id="3"/>
    </w:p>
    <w:p w14:paraId="258181DE"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p>
    <w:p w14:paraId="745FEEE6"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p>
    <w:p w14:paraId="1F5CD1D0"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r w:rsidRPr="00334F5A">
        <w:rPr>
          <w:rFonts w:ascii="FrankRuehl" w:hAnsi="FrankRuehl" w:cs="FrankRuehl"/>
          <w:b w:val="0"/>
          <w:bCs w:val="0"/>
          <w:u w:val="none"/>
          <w:rtl/>
        </w:rPr>
        <w:t xml:space="preserve">חקיקה שאוזכרה: </w:t>
      </w:r>
    </w:p>
    <w:p w14:paraId="46E9CD89"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hyperlink r:id="rId7" w:history="1">
        <w:r w:rsidRPr="00334F5A">
          <w:rPr>
            <w:rFonts w:ascii="FrankRuehl" w:hAnsi="FrankRuehl" w:cs="FrankRuehl"/>
            <w:b w:val="0"/>
            <w:bCs w:val="0"/>
            <w:color w:val="0000FF"/>
            <w:u w:val="none"/>
            <w:rtl/>
          </w:rPr>
          <w:t>פקודת הסמים המסוכנים [נוסח חדש], תשל"ג-1973</w:t>
        </w:r>
      </w:hyperlink>
      <w:r w:rsidRPr="00334F5A">
        <w:rPr>
          <w:rFonts w:ascii="FrankRuehl" w:hAnsi="FrankRuehl" w:cs="FrankRuehl"/>
          <w:b w:val="0"/>
          <w:bCs w:val="0"/>
          <w:u w:val="none"/>
          <w:rtl/>
        </w:rPr>
        <w:t xml:space="preserve">: סע'  </w:t>
      </w:r>
      <w:hyperlink r:id="rId8" w:history="1">
        <w:r w:rsidRPr="00334F5A">
          <w:rPr>
            <w:rFonts w:ascii="FrankRuehl" w:hAnsi="FrankRuehl" w:cs="FrankRuehl"/>
            <w:b w:val="0"/>
            <w:bCs w:val="0"/>
            <w:color w:val="0000FF"/>
            <w:u w:val="none"/>
            <w:rtl/>
          </w:rPr>
          <w:t>6</w:t>
        </w:r>
      </w:hyperlink>
      <w:r w:rsidRPr="00334F5A">
        <w:rPr>
          <w:rFonts w:ascii="FrankRuehl" w:hAnsi="FrankRuehl" w:cs="FrankRuehl"/>
          <w:b w:val="0"/>
          <w:bCs w:val="0"/>
          <w:u w:val="none"/>
          <w:rtl/>
        </w:rPr>
        <w:t xml:space="preserve">, </w:t>
      </w:r>
      <w:hyperlink r:id="rId9" w:history="1">
        <w:r w:rsidRPr="00334F5A">
          <w:rPr>
            <w:rFonts w:ascii="FrankRuehl" w:hAnsi="FrankRuehl" w:cs="FrankRuehl"/>
            <w:b w:val="0"/>
            <w:bCs w:val="0"/>
            <w:color w:val="0000FF"/>
            <w:u w:val="none"/>
            <w:rtl/>
          </w:rPr>
          <w:t>7(א)</w:t>
        </w:r>
      </w:hyperlink>
      <w:r w:rsidRPr="00334F5A">
        <w:rPr>
          <w:rFonts w:ascii="FrankRuehl" w:hAnsi="FrankRuehl" w:cs="FrankRuehl"/>
          <w:b w:val="0"/>
          <w:bCs w:val="0"/>
          <w:u w:val="none"/>
          <w:rtl/>
        </w:rPr>
        <w:t xml:space="preserve">, </w:t>
      </w:r>
      <w:hyperlink r:id="rId10" w:history="1">
        <w:r w:rsidRPr="00334F5A">
          <w:rPr>
            <w:rFonts w:ascii="FrankRuehl" w:hAnsi="FrankRuehl" w:cs="FrankRuehl"/>
            <w:b w:val="0"/>
            <w:bCs w:val="0"/>
            <w:color w:val="0000FF"/>
            <w:u w:val="none"/>
            <w:rtl/>
          </w:rPr>
          <w:t>(ג)</w:t>
        </w:r>
      </w:hyperlink>
      <w:r w:rsidRPr="00334F5A">
        <w:rPr>
          <w:rFonts w:ascii="FrankRuehl" w:hAnsi="FrankRuehl" w:cs="FrankRuehl"/>
          <w:b w:val="0"/>
          <w:bCs w:val="0"/>
          <w:u w:val="none"/>
          <w:rtl/>
        </w:rPr>
        <w:t xml:space="preserve">, </w:t>
      </w:r>
      <w:hyperlink r:id="rId11" w:history="1">
        <w:r w:rsidRPr="00334F5A">
          <w:rPr>
            <w:rFonts w:ascii="FrankRuehl" w:hAnsi="FrankRuehl" w:cs="FrankRuehl"/>
            <w:b w:val="0"/>
            <w:bCs w:val="0"/>
            <w:color w:val="0000FF"/>
            <w:u w:val="none"/>
            <w:rtl/>
          </w:rPr>
          <w:t>10</w:t>
        </w:r>
      </w:hyperlink>
    </w:p>
    <w:p w14:paraId="127EEAB9"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hyperlink r:id="rId12" w:history="1">
        <w:r w:rsidRPr="00334F5A">
          <w:rPr>
            <w:rFonts w:ascii="FrankRuehl" w:hAnsi="FrankRuehl" w:cs="FrankRuehl"/>
            <w:b w:val="0"/>
            <w:bCs w:val="0"/>
            <w:color w:val="0000FF"/>
            <w:u w:val="none"/>
            <w:rtl/>
          </w:rPr>
          <w:t>חוק העונשין, תשל"ז-1977</w:t>
        </w:r>
      </w:hyperlink>
      <w:r w:rsidRPr="00334F5A">
        <w:rPr>
          <w:rFonts w:ascii="FrankRuehl" w:hAnsi="FrankRuehl" w:cs="FrankRuehl"/>
          <w:b w:val="0"/>
          <w:bCs w:val="0"/>
          <w:u w:val="none"/>
          <w:rtl/>
        </w:rPr>
        <w:t xml:space="preserve">: סע'  </w:t>
      </w:r>
      <w:hyperlink r:id="rId13" w:history="1">
        <w:r w:rsidRPr="00334F5A">
          <w:rPr>
            <w:rFonts w:ascii="FrankRuehl" w:hAnsi="FrankRuehl" w:cs="FrankRuehl"/>
            <w:b w:val="0"/>
            <w:bCs w:val="0"/>
            <w:color w:val="0000FF"/>
            <w:u w:val="none"/>
            <w:rtl/>
          </w:rPr>
          <w:t>40ד(א)</w:t>
        </w:r>
      </w:hyperlink>
      <w:r w:rsidRPr="00334F5A">
        <w:rPr>
          <w:rFonts w:ascii="FrankRuehl" w:hAnsi="FrankRuehl" w:cs="FrankRuehl"/>
          <w:b w:val="0"/>
          <w:bCs w:val="0"/>
          <w:u w:val="none"/>
          <w:rtl/>
        </w:rPr>
        <w:t xml:space="preserve">, </w:t>
      </w:r>
      <w:hyperlink r:id="rId14" w:history="1">
        <w:r w:rsidRPr="00334F5A">
          <w:rPr>
            <w:rFonts w:ascii="FrankRuehl" w:hAnsi="FrankRuehl" w:cs="FrankRuehl"/>
            <w:b w:val="0"/>
            <w:bCs w:val="0"/>
            <w:color w:val="0000FF"/>
            <w:u w:val="none"/>
            <w:rtl/>
          </w:rPr>
          <w:t>383</w:t>
        </w:r>
      </w:hyperlink>
      <w:r w:rsidRPr="00334F5A">
        <w:rPr>
          <w:rFonts w:ascii="FrankRuehl" w:hAnsi="FrankRuehl" w:cs="FrankRuehl"/>
          <w:b w:val="0"/>
          <w:bCs w:val="0"/>
          <w:u w:val="none"/>
          <w:rtl/>
        </w:rPr>
        <w:t xml:space="preserve">, </w:t>
      </w:r>
      <w:hyperlink r:id="rId15" w:history="1">
        <w:r w:rsidRPr="00334F5A">
          <w:rPr>
            <w:rFonts w:ascii="FrankRuehl" w:hAnsi="FrankRuehl" w:cs="FrankRuehl"/>
            <w:b w:val="0"/>
            <w:bCs w:val="0"/>
            <w:color w:val="0000FF"/>
            <w:u w:val="none"/>
            <w:rtl/>
          </w:rPr>
          <w:t>400</w:t>
        </w:r>
      </w:hyperlink>
    </w:p>
    <w:p w14:paraId="29FF688A"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hyperlink r:id="rId16" w:history="1">
        <w:r w:rsidRPr="00334F5A">
          <w:rPr>
            <w:rFonts w:ascii="FrankRuehl" w:hAnsi="FrankRuehl" w:cs="FrankRuehl"/>
            <w:b w:val="0"/>
            <w:bCs w:val="0"/>
            <w:color w:val="0000FF"/>
            <w:u w:val="none"/>
            <w:rtl/>
          </w:rPr>
          <w:t>פקודת סימני מסחר [נוסח חדש], תשל"ב-1972</w:t>
        </w:r>
      </w:hyperlink>
    </w:p>
    <w:p w14:paraId="465A4BDA"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hyperlink r:id="rId17" w:history="1">
        <w:r w:rsidRPr="00334F5A">
          <w:rPr>
            <w:rFonts w:ascii="FrankRuehl" w:hAnsi="FrankRuehl" w:cs="FrankRuehl"/>
            <w:b w:val="0"/>
            <w:bCs w:val="0"/>
            <w:color w:val="0000FF"/>
            <w:u w:val="none"/>
            <w:rtl/>
          </w:rPr>
          <w:t>פקודת זכות יוצרים</w:t>
        </w:r>
      </w:hyperlink>
    </w:p>
    <w:p w14:paraId="111CBC3F" w14:textId="77777777" w:rsidR="00334F5A" w:rsidRPr="00334F5A" w:rsidRDefault="00334F5A" w:rsidP="00334F5A">
      <w:pPr>
        <w:pStyle w:val="12"/>
        <w:spacing w:before="120" w:after="120" w:line="240" w:lineRule="exact"/>
        <w:ind w:left="283" w:hanging="283"/>
        <w:jc w:val="both"/>
        <w:rPr>
          <w:rFonts w:ascii="FrankRuehl" w:hAnsi="FrankRuehl" w:cs="FrankRuehl"/>
          <w:b w:val="0"/>
          <w:bCs w:val="0"/>
          <w:u w:val="none"/>
          <w:rtl/>
        </w:rPr>
      </w:pPr>
      <w:bookmarkStart w:id="4" w:name="LawTable_End"/>
      <w:bookmarkEnd w:id="4"/>
    </w:p>
    <w:p w14:paraId="166E6C65" w14:textId="77777777" w:rsidR="00DF6858" w:rsidRPr="00CA02E6" w:rsidRDefault="00DF6858" w:rsidP="00CA02E6">
      <w:pPr>
        <w:pStyle w:val="12"/>
        <w:spacing w:before="120" w:after="120" w:line="240" w:lineRule="exact"/>
        <w:ind w:left="283" w:hanging="283"/>
        <w:jc w:val="both"/>
        <w:rPr>
          <w:rFonts w:ascii="FrankRuehl" w:hAnsi="FrankRuehl" w:cs="FrankRuehl"/>
          <w:b w:val="0"/>
          <w:bCs w:val="0"/>
          <w:u w:val="none"/>
          <w:rtl/>
        </w:rPr>
      </w:pPr>
    </w:p>
    <w:p w14:paraId="25411850" w14:textId="77777777" w:rsidR="00DF6858" w:rsidRPr="00DF6858" w:rsidRDefault="00DF6858" w:rsidP="00DF6858">
      <w:pPr>
        <w:pStyle w:val="a9"/>
        <w:spacing w:before="240" w:after="240" w:line="360" w:lineRule="auto"/>
        <w:ind w:left="360"/>
        <w:contextualSpacing w:val="0"/>
        <w:jc w:val="center"/>
        <w:rPr>
          <w:rFonts w:ascii="Times New Roman" w:eastAsia="Times New Roman" w:hAnsi="Times New Roman" w:cs="David"/>
          <w:b/>
          <w:bCs/>
          <w:sz w:val="32"/>
          <w:szCs w:val="32"/>
          <w:u w:val="single"/>
          <w:rtl/>
        </w:rPr>
      </w:pPr>
      <w:bookmarkStart w:id="5" w:name="PsakDin"/>
      <w:r w:rsidRPr="00DF6858">
        <w:rPr>
          <w:rFonts w:ascii="Times New Roman" w:eastAsia="Times New Roman" w:hAnsi="Times New Roman" w:cs="David"/>
          <w:b/>
          <w:bCs/>
          <w:sz w:val="32"/>
          <w:szCs w:val="32"/>
          <w:u w:val="single"/>
          <w:rtl/>
        </w:rPr>
        <w:t>גזר דין</w:t>
      </w:r>
    </w:p>
    <w:bookmarkEnd w:id="5"/>
    <w:p w14:paraId="4D4E82B0" w14:textId="77777777" w:rsidR="0019435A" w:rsidRDefault="0019435A" w:rsidP="0019435A">
      <w:pPr>
        <w:pStyle w:val="a9"/>
        <w:spacing w:before="240" w:after="240" w:line="360" w:lineRule="auto"/>
        <w:ind w:left="360"/>
        <w:contextualSpacing w:val="0"/>
        <w:jc w:val="both"/>
        <w:rPr>
          <w:rFonts w:ascii="David" w:hAnsi="David" w:cs="David"/>
          <w:sz w:val="24"/>
          <w:szCs w:val="24"/>
          <w:u w:val="single"/>
        </w:rPr>
      </w:pPr>
      <w:r>
        <w:rPr>
          <w:rFonts w:ascii="David" w:hAnsi="David" w:cs="David"/>
          <w:sz w:val="24"/>
          <w:szCs w:val="24"/>
          <w:u w:val="single"/>
          <w:rtl/>
        </w:rPr>
        <w:t>כללי</w:t>
      </w:r>
    </w:p>
    <w:p w14:paraId="57F87AAB" w14:textId="77777777" w:rsidR="0019435A" w:rsidRDefault="0019435A" w:rsidP="0019435A">
      <w:pPr>
        <w:pStyle w:val="a9"/>
        <w:numPr>
          <w:ilvl w:val="0"/>
          <w:numId w:val="1"/>
        </w:numPr>
        <w:spacing w:before="240" w:after="240" w:line="360" w:lineRule="auto"/>
        <w:ind w:left="357" w:hanging="357"/>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על יסוד הודאתו בעבירות של ייצור, הכנה והפקת סמים מסוכנים, לפי </w:t>
      </w:r>
      <w:hyperlink r:id="rId18" w:history="1">
        <w:r w:rsidR="00CA02E6" w:rsidRPr="00CA02E6">
          <w:rPr>
            <w:rStyle w:val="Hyperlink"/>
            <w:rFonts w:ascii="David" w:hAnsi="David" w:cs="David"/>
            <w:sz w:val="24"/>
            <w:szCs w:val="24"/>
            <w:rtl/>
          </w:rPr>
          <w:t>סעיף 6</w:t>
        </w:r>
      </w:hyperlink>
      <w:r>
        <w:rPr>
          <w:rFonts w:ascii="David" w:hAnsi="David" w:cs="David"/>
          <w:sz w:val="24"/>
          <w:szCs w:val="24"/>
          <w:rtl/>
        </w:rPr>
        <w:t xml:space="preserve"> ל</w:t>
      </w:r>
      <w:hyperlink r:id="rId19" w:history="1">
        <w:r w:rsidR="00DF6858" w:rsidRPr="00DF685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 </w:t>
      </w:r>
      <w:r>
        <w:rPr>
          <w:rFonts w:ascii="David" w:hAnsi="David" w:cs="David"/>
          <w:b/>
          <w:bCs/>
          <w:sz w:val="24"/>
          <w:szCs w:val="24"/>
          <w:rtl/>
        </w:rPr>
        <w:t>פקודת הסמים</w:t>
      </w:r>
      <w:r>
        <w:rPr>
          <w:rFonts w:ascii="David" w:hAnsi="David" w:cs="David"/>
          <w:sz w:val="24"/>
          <w:szCs w:val="24"/>
          <w:rtl/>
        </w:rPr>
        <w:t xml:space="preserve"> או </w:t>
      </w:r>
      <w:r>
        <w:rPr>
          <w:rFonts w:ascii="David" w:hAnsi="David" w:cs="David"/>
          <w:b/>
          <w:bCs/>
          <w:sz w:val="24"/>
          <w:szCs w:val="24"/>
          <w:rtl/>
        </w:rPr>
        <w:t>הפקודה</w:t>
      </w:r>
      <w:r>
        <w:rPr>
          <w:rFonts w:ascii="David" w:hAnsi="David" w:cs="David"/>
          <w:sz w:val="24"/>
          <w:szCs w:val="24"/>
          <w:rtl/>
        </w:rPr>
        <w:t>)</w:t>
      </w:r>
      <w:r>
        <w:rPr>
          <w:rFonts w:ascii="David" w:hAnsi="David" w:cs="David" w:hint="cs"/>
          <w:sz w:val="24"/>
          <w:szCs w:val="24"/>
          <w:rtl/>
        </w:rPr>
        <w:t xml:space="preserve">, החזקת סם שלא לצריכה עצמית, לפי </w:t>
      </w:r>
      <w:hyperlink r:id="rId20" w:history="1">
        <w:r w:rsidR="00CA02E6" w:rsidRPr="00CA02E6">
          <w:rPr>
            <w:rStyle w:val="Hyperlink"/>
            <w:rFonts w:ascii="David" w:hAnsi="David" w:cs="David" w:hint="cs"/>
            <w:sz w:val="24"/>
            <w:szCs w:val="24"/>
            <w:rtl/>
          </w:rPr>
          <w:t>סעיף</w:t>
        </w:r>
        <w:r w:rsidR="00CA02E6" w:rsidRPr="00CA02E6">
          <w:rPr>
            <w:rStyle w:val="Hyperlink"/>
            <w:rFonts w:ascii="David" w:hAnsi="David" w:cs="David"/>
            <w:sz w:val="24"/>
            <w:szCs w:val="24"/>
            <w:rtl/>
          </w:rPr>
          <w:t xml:space="preserve"> 7(א)</w:t>
        </w:r>
      </w:hyperlink>
      <w:r>
        <w:rPr>
          <w:rFonts w:ascii="David" w:hAnsi="David" w:cs="David" w:hint="cs"/>
          <w:sz w:val="24"/>
          <w:szCs w:val="24"/>
          <w:rtl/>
        </w:rPr>
        <w:t xml:space="preserve"> ו-</w:t>
      </w:r>
      <w:hyperlink r:id="rId21" w:history="1">
        <w:r w:rsidR="00CA02E6" w:rsidRPr="00CA02E6">
          <w:rPr>
            <w:rStyle w:val="Hyperlink"/>
            <w:rFonts w:ascii="David" w:hAnsi="David" w:cs="David"/>
            <w:sz w:val="24"/>
            <w:szCs w:val="24"/>
            <w:rtl/>
          </w:rPr>
          <w:t>(ג)</w:t>
        </w:r>
      </w:hyperlink>
      <w:r>
        <w:rPr>
          <w:rFonts w:ascii="David" w:hAnsi="David" w:cs="David" w:hint="cs"/>
          <w:sz w:val="24"/>
          <w:szCs w:val="24"/>
          <w:rtl/>
        </w:rPr>
        <w:t xml:space="preserve"> רישא לפקודה, החזקת כלים להכנת סם מסוכן, לפי </w:t>
      </w:r>
      <w:hyperlink r:id="rId22" w:history="1">
        <w:r w:rsidR="00CA02E6" w:rsidRPr="00CA02E6">
          <w:rPr>
            <w:rStyle w:val="Hyperlink"/>
            <w:rFonts w:ascii="David" w:hAnsi="David" w:cs="David" w:hint="cs"/>
            <w:sz w:val="24"/>
            <w:szCs w:val="24"/>
            <w:rtl/>
          </w:rPr>
          <w:t>סעיף</w:t>
        </w:r>
        <w:r w:rsidR="00CA02E6" w:rsidRPr="00CA02E6">
          <w:rPr>
            <w:rStyle w:val="Hyperlink"/>
            <w:rFonts w:ascii="David" w:hAnsi="David" w:cs="David"/>
            <w:sz w:val="24"/>
            <w:szCs w:val="24"/>
            <w:rtl/>
          </w:rPr>
          <w:t xml:space="preserve"> 10</w:t>
        </w:r>
      </w:hyperlink>
      <w:r>
        <w:rPr>
          <w:rFonts w:ascii="David" w:hAnsi="David" w:cs="David" w:hint="cs"/>
          <w:sz w:val="24"/>
          <w:szCs w:val="24"/>
          <w:rtl/>
        </w:rPr>
        <w:t xml:space="preserve"> לפקודה</w:t>
      </w:r>
      <w:r>
        <w:rPr>
          <w:rFonts w:ascii="David" w:hAnsi="David" w:cs="David"/>
          <w:sz w:val="24"/>
          <w:szCs w:val="24"/>
          <w:rtl/>
        </w:rPr>
        <w:t xml:space="preserve"> ונטילת חשמל שלא כדין, לפי </w:t>
      </w:r>
      <w:hyperlink r:id="rId23" w:history="1">
        <w:r w:rsidR="00CA02E6" w:rsidRPr="00CA02E6">
          <w:rPr>
            <w:rStyle w:val="Hyperlink"/>
            <w:rFonts w:ascii="David" w:hAnsi="David" w:cs="David"/>
            <w:sz w:val="24"/>
            <w:szCs w:val="24"/>
            <w:rtl/>
          </w:rPr>
          <w:t>סעיף 400</w:t>
        </w:r>
      </w:hyperlink>
      <w:r>
        <w:rPr>
          <w:rFonts w:ascii="David" w:hAnsi="David" w:cs="David"/>
          <w:sz w:val="24"/>
          <w:szCs w:val="24"/>
          <w:rtl/>
        </w:rPr>
        <w:t xml:space="preserve"> </w:t>
      </w:r>
      <w:r>
        <w:rPr>
          <w:rFonts w:ascii="David" w:hAnsi="David" w:cs="David" w:hint="cs"/>
          <w:sz w:val="24"/>
          <w:szCs w:val="24"/>
          <w:rtl/>
        </w:rPr>
        <w:t xml:space="preserve">בצירוף </w:t>
      </w:r>
      <w:hyperlink r:id="rId24" w:history="1">
        <w:r w:rsidR="00CA02E6" w:rsidRPr="00CA02E6">
          <w:rPr>
            <w:rStyle w:val="Hyperlink"/>
            <w:rFonts w:ascii="David" w:hAnsi="David" w:cs="David" w:hint="cs"/>
            <w:sz w:val="24"/>
            <w:szCs w:val="24"/>
            <w:rtl/>
          </w:rPr>
          <w:t>סעיף</w:t>
        </w:r>
        <w:r w:rsidR="00CA02E6" w:rsidRPr="00CA02E6">
          <w:rPr>
            <w:rStyle w:val="Hyperlink"/>
            <w:rFonts w:ascii="David" w:hAnsi="David" w:cs="David"/>
            <w:sz w:val="24"/>
            <w:szCs w:val="24"/>
            <w:rtl/>
          </w:rPr>
          <w:t xml:space="preserve"> 383</w:t>
        </w:r>
      </w:hyperlink>
      <w:r>
        <w:rPr>
          <w:rFonts w:ascii="David" w:hAnsi="David" w:cs="David" w:hint="cs"/>
          <w:sz w:val="24"/>
          <w:szCs w:val="24"/>
          <w:rtl/>
        </w:rPr>
        <w:t xml:space="preserve"> ל</w:t>
      </w:r>
      <w:hyperlink r:id="rId25" w:history="1">
        <w:r w:rsidR="00DF6858" w:rsidRPr="00DF6858">
          <w:rPr>
            <w:rFonts w:ascii="David" w:hAnsi="David" w:cs="David"/>
            <w:color w:val="0000FF"/>
            <w:sz w:val="24"/>
            <w:szCs w:val="24"/>
            <w:u w:val="single"/>
            <w:rtl/>
          </w:rPr>
          <w:t>חוק העונשין</w:t>
        </w:r>
      </w:hyperlink>
      <w:r>
        <w:rPr>
          <w:rFonts w:ascii="David" w:hAnsi="David" w:cs="David"/>
          <w:sz w:val="24"/>
          <w:szCs w:val="24"/>
          <w:rtl/>
        </w:rPr>
        <w:t xml:space="preserve">, תשל"ז- 1977 (להלן - </w:t>
      </w:r>
      <w:r>
        <w:rPr>
          <w:rFonts w:ascii="David" w:hAnsi="David" w:cs="David"/>
          <w:b/>
          <w:bCs/>
          <w:sz w:val="24"/>
          <w:szCs w:val="24"/>
          <w:rtl/>
        </w:rPr>
        <w:t>חוק העונשין</w:t>
      </w:r>
      <w:r>
        <w:rPr>
          <w:rFonts w:ascii="David" w:hAnsi="David" w:cs="David"/>
          <w:sz w:val="24"/>
          <w:szCs w:val="24"/>
          <w:rtl/>
        </w:rPr>
        <w:t>)</w:t>
      </w:r>
      <w:r>
        <w:rPr>
          <w:rFonts w:ascii="David" w:hAnsi="David" w:cs="David" w:hint="cs"/>
          <w:sz w:val="24"/>
          <w:szCs w:val="24"/>
          <w:rtl/>
        </w:rPr>
        <w:t xml:space="preserve"> </w:t>
      </w:r>
      <w:bookmarkStart w:id="7" w:name="ABSTRACT_END"/>
      <w:bookmarkEnd w:id="7"/>
      <w:r>
        <w:rPr>
          <w:rFonts w:ascii="David" w:hAnsi="David" w:cs="David" w:hint="cs"/>
          <w:sz w:val="24"/>
          <w:szCs w:val="24"/>
          <w:rtl/>
        </w:rPr>
        <w:t xml:space="preserve">(להלן - </w:t>
      </w:r>
      <w:r>
        <w:rPr>
          <w:rFonts w:ascii="David" w:hAnsi="David" w:cs="David" w:hint="cs"/>
          <w:b/>
          <w:bCs/>
          <w:sz w:val="24"/>
          <w:szCs w:val="24"/>
          <w:rtl/>
        </w:rPr>
        <w:t>התיק העיקרי</w:t>
      </w:r>
      <w:r>
        <w:rPr>
          <w:rFonts w:ascii="David" w:hAnsi="David" w:cs="David" w:hint="cs"/>
          <w:sz w:val="24"/>
          <w:szCs w:val="24"/>
          <w:rtl/>
        </w:rPr>
        <w:t>)</w:t>
      </w:r>
      <w:r>
        <w:rPr>
          <w:rFonts w:ascii="David" w:hAnsi="David" w:cs="David"/>
          <w:sz w:val="24"/>
          <w:szCs w:val="24"/>
          <w:rtl/>
        </w:rPr>
        <w:t>.</w:t>
      </w:r>
    </w:p>
    <w:p w14:paraId="7286DF10" w14:textId="77777777" w:rsidR="0019435A" w:rsidRPr="00DB20CC"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lastRenderedPageBreak/>
        <w:t xml:space="preserve">בנוסף, צירף הנאשם תיק נוסף שהתנהל בבית משפט השלום באילת, הודה בעובדותיו והורשע בעבירה אחת של החזקת סם לצריכה עצמית, לפי </w:t>
      </w:r>
      <w:hyperlink r:id="rId26" w:history="1">
        <w:r w:rsidR="00CA02E6" w:rsidRPr="00CA02E6">
          <w:rPr>
            <w:rStyle w:val="Hyperlink"/>
            <w:rFonts w:ascii="David" w:hAnsi="David" w:cs="David" w:hint="cs"/>
            <w:sz w:val="24"/>
            <w:szCs w:val="24"/>
            <w:rtl/>
          </w:rPr>
          <w:t>סעיף</w:t>
        </w:r>
        <w:r w:rsidR="00CA02E6" w:rsidRPr="00CA02E6">
          <w:rPr>
            <w:rStyle w:val="Hyperlink"/>
            <w:rFonts w:ascii="David" w:hAnsi="David" w:cs="David"/>
            <w:sz w:val="24"/>
            <w:szCs w:val="24"/>
            <w:rtl/>
          </w:rPr>
          <w:t xml:space="preserve"> 7(א)</w:t>
        </w:r>
      </w:hyperlink>
      <w:r>
        <w:rPr>
          <w:rFonts w:ascii="David" w:hAnsi="David" w:cs="David" w:hint="cs"/>
          <w:sz w:val="24"/>
          <w:szCs w:val="24"/>
          <w:rtl/>
        </w:rPr>
        <w:t xml:space="preserve"> ו-</w:t>
      </w:r>
      <w:hyperlink r:id="rId27" w:history="1">
        <w:r w:rsidR="00CA02E6" w:rsidRPr="00CA02E6">
          <w:rPr>
            <w:rStyle w:val="Hyperlink"/>
            <w:rFonts w:ascii="David" w:hAnsi="David" w:cs="David"/>
            <w:sz w:val="24"/>
            <w:szCs w:val="24"/>
            <w:rtl/>
          </w:rPr>
          <w:t>(ג)</w:t>
        </w:r>
      </w:hyperlink>
      <w:r>
        <w:rPr>
          <w:rFonts w:ascii="David" w:hAnsi="David" w:cs="David" w:hint="cs"/>
          <w:sz w:val="24"/>
          <w:szCs w:val="24"/>
          <w:rtl/>
        </w:rPr>
        <w:t xml:space="preserve"> סיפא לפקודת הסמים (</w:t>
      </w:r>
      <w:hyperlink r:id="rId28" w:history="1">
        <w:r w:rsidR="00DF6858" w:rsidRPr="00DF6858">
          <w:rPr>
            <w:rFonts w:ascii="David" w:hAnsi="David" w:cs="David"/>
            <w:color w:val="0000FF"/>
            <w:sz w:val="24"/>
            <w:szCs w:val="24"/>
            <w:u w:val="single"/>
            <w:rtl/>
          </w:rPr>
          <w:t>ת"פ 11787-05-20</w:t>
        </w:r>
      </w:hyperlink>
      <w:r>
        <w:rPr>
          <w:rFonts w:ascii="David" w:hAnsi="David" w:cs="David" w:hint="cs"/>
          <w:sz w:val="24"/>
          <w:szCs w:val="24"/>
          <w:rtl/>
        </w:rPr>
        <w:t xml:space="preserve">) (להלן - </w:t>
      </w:r>
      <w:r>
        <w:rPr>
          <w:rFonts w:ascii="David" w:hAnsi="David" w:cs="David" w:hint="cs"/>
          <w:b/>
          <w:bCs/>
          <w:sz w:val="24"/>
          <w:szCs w:val="24"/>
          <w:rtl/>
        </w:rPr>
        <w:t>תיק הצירוף</w:t>
      </w:r>
      <w:r>
        <w:rPr>
          <w:rFonts w:ascii="David" w:hAnsi="David" w:cs="David" w:hint="cs"/>
          <w:sz w:val="24"/>
          <w:szCs w:val="24"/>
          <w:rtl/>
        </w:rPr>
        <w:t xml:space="preserve">). </w:t>
      </w:r>
    </w:p>
    <w:p w14:paraId="3B286D10"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sz w:val="24"/>
          <w:szCs w:val="24"/>
          <w:rtl/>
        </w:rPr>
        <w:t xml:space="preserve">הסדר הטיעון שגובש בין הצדדים כלל את תיקונו של כתב האישום מבלי שגובשה הסכמה לעניין העונש, ובהקשר זה טען כל צד על-פי מיטב שיקול דעתו. </w:t>
      </w:r>
      <w:r>
        <w:rPr>
          <w:rFonts w:ascii="David" w:hAnsi="David" w:cs="David" w:hint="cs"/>
          <w:sz w:val="24"/>
          <w:szCs w:val="24"/>
          <w:rtl/>
        </w:rPr>
        <w:t xml:space="preserve">עוד הוסכם, כי עובר לשמיעת טיעוני הצדדים, יופנה הנאשם לשירות המבחן. </w:t>
      </w:r>
    </w:p>
    <w:p w14:paraId="18ECC938"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על-פי עובדות </w:t>
      </w:r>
      <w:r>
        <w:rPr>
          <w:rFonts w:ascii="David" w:hAnsi="David" w:cs="David"/>
          <w:sz w:val="24"/>
          <w:szCs w:val="24"/>
          <w:rtl/>
        </w:rPr>
        <w:t>כתב האישום המתוקן</w:t>
      </w:r>
      <w:r>
        <w:rPr>
          <w:rFonts w:ascii="David" w:hAnsi="David" w:cs="David" w:hint="cs"/>
          <w:sz w:val="24"/>
          <w:szCs w:val="24"/>
          <w:rtl/>
        </w:rPr>
        <w:t xml:space="preserve"> </w:t>
      </w:r>
      <w:r w:rsidRPr="000B744B">
        <w:rPr>
          <w:rFonts w:ascii="David" w:hAnsi="David" w:cs="David" w:hint="cs"/>
          <w:sz w:val="24"/>
          <w:szCs w:val="24"/>
          <w:u w:val="single"/>
          <w:rtl/>
        </w:rPr>
        <w:t>בתיק העיקרי</w:t>
      </w:r>
      <w:r>
        <w:rPr>
          <w:rFonts w:ascii="David" w:hAnsi="David" w:cs="David" w:hint="cs"/>
          <w:sz w:val="24"/>
          <w:szCs w:val="24"/>
          <w:rtl/>
        </w:rPr>
        <w:t xml:space="preserve">, החל משנת 2017, שכר הנאשם דירה בעיר חולון תמורת דמי שכירות בסך 6,000 ₪ בחודש. בתחילת חודש אוגוסט 2019 ועד ליום 1.5.2020 הקים הנאשם בדירה מעבדה לגידול והפקת סם מסוכן מסוג קנבוס, בה גידל והפיק שתילי קנבוס במשקל כולל של 120 ק"ג נטו. המעבדה כללה מערכות חשמל, מערכות השקיה, גופי תאורה, מערכות מיזוג ואוורור, מפוחי אוויר, לוחות חשמל ומנורות, כבלי חשמל וחומרי דישון. לשם תפעול המעבדה, התחבר הנאשם, שלא כדין, לרשת החשמל של חברת החשמל. </w:t>
      </w:r>
    </w:p>
    <w:p w14:paraId="4EF02AFB"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על-פי עובדות כתב האישום </w:t>
      </w:r>
      <w:r w:rsidRPr="000B744B">
        <w:rPr>
          <w:rFonts w:ascii="David" w:hAnsi="David" w:cs="David" w:hint="cs"/>
          <w:sz w:val="24"/>
          <w:szCs w:val="24"/>
          <w:u w:val="single"/>
          <w:rtl/>
        </w:rPr>
        <w:t>בתיק הצירוף</w:t>
      </w:r>
      <w:r>
        <w:rPr>
          <w:rFonts w:ascii="David" w:hAnsi="David" w:cs="David" w:hint="cs"/>
          <w:sz w:val="24"/>
          <w:szCs w:val="24"/>
          <w:rtl/>
        </w:rPr>
        <w:t xml:space="preserve">, ביום 19.4.2019 בשעה 03:18, בכביש 12, עת נערך חיפוש כדין, החזיק הנאשם בסם מסוכן מסוג קנבוס במשקל 4.10 גרם לצריכתו העצמית.   </w:t>
      </w:r>
    </w:p>
    <w:p w14:paraId="6EADBD84" w14:textId="77777777" w:rsidR="0019435A" w:rsidRDefault="0019435A" w:rsidP="0019435A">
      <w:pPr>
        <w:pStyle w:val="a9"/>
        <w:spacing w:before="240" w:after="240" w:line="360" w:lineRule="auto"/>
        <w:ind w:left="360"/>
        <w:contextualSpacing w:val="0"/>
        <w:jc w:val="both"/>
        <w:rPr>
          <w:rFonts w:ascii="David" w:hAnsi="David" w:cs="David"/>
          <w:sz w:val="24"/>
          <w:szCs w:val="24"/>
          <w:u w:val="single"/>
          <w:rtl/>
        </w:rPr>
      </w:pPr>
    </w:p>
    <w:p w14:paraId="1A4C6518"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sidRPr="000B744B">
        <w:rPr>
          <w:rFonts w:ascii="David" w:hAnsi="David" w:cs="David"/>
          <w:sz w:val="24"/>
          <w:szCs w:val="24"/>
          <w:u w:val="single"/>
          <w:rtl/>
        </w:rPr>
        <w:t>תסקיר</w:t>
      </w:r>
      <w:r>
        <w:rPr>
          <w:rFonts w:ascii="David" w:hAnsi="David" w:cs="David" w:hint="cs"/>
          <w:sz w:val="24"/>
          <w:szCs w:val="24"/>
          <w:u w:val="single"/>
          <w:rtl/>
        </w:rPr>
        <w:t>י</w:t>
      </w:r>
      <w:r w:rsidRPr="000B744B">
        <w:rPr>
          <w:rFonts w:ascii="David" w:hAnsi="David" w:cs="David"/>
          <w:sz w:val="24"/>
          <w:szCs w:val="24"/>
          <w:u w:val="single"/>
          <w:rtl/>
        </w:rPr>
        <w:t xml:space="preserve"> שירות מבחן</w:t>
      </w:r>
    </w:p>
    <w:p w14:paraId="7FCF122C"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בעניינו של הנאשם הוגשו שלושה תסקירים.</w:t>
      </w:r>
    </w:p>
    <w:p w14:paraId="45F914A0"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הנאשם, בן 35, גרוש ואב לפעוט כבן שלוש, עובד כנהג משאית. סיים 8 שנות לימוד ללא תעודת בגרות בעקבות בעיות משמעת ומוטיבציה נמוכה ללימודים ועל רקע הצורך לעבוד מגיל צעיר ולסייע בפרנסת המשפחה בשל מצב כלכלי דחוק. בהמשך, במסגרת תכנית לקידום נוער בסיכון, השלים 10 שנות לימוד. גויס לצבא ושירת כנהג עד ששוחרר לאחר שריצה מספר מאסרים בכלא הצבאי בגין עריקות על רקע קשיים כלכליים משפחתיים. </w:t>
      </w:r>
    </w:p>
    <w:p w14:paraId="7F9914AA"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הנאשם מסר כי מצבו הכלכלי ירוד. בעקבות התמכרות להימורים - שהחלה בשנות ה-20 לחייו והתגברה במהלך ארבע השנים האחרונות - צבר חובות כבדים לגורמים שוליים ב"שוק האפור" ונפתחו נגדו תיקים בהוצל"פ. מעצר הבית הממושך והעדר התעסוקה העצימו את החובות אך לאחרונה הסדיר את החוב מול אותם גורמים. לדבריו, עד לאחרונה הכחיש בעיית התמכרותו ולכן לא השתלב בעבר בטיפול ייעודי.   </w:t>
      </w:r>
    </w:p>
    <w:p w14:paraId="2EBAB618"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אשר למצבו הרפואי סיפר, כי בשנת 2007 נפגע בתאונת דרכים ומאז הוא מתמודד עם בעיות אורתופדיות משמעותיות, כאבים חזקים וקשיים תפקודיים בגינם הוא נוטל טיפול תרופתי וצורך קנביס רפואי ברישיון שמסייעים לו בהפגת הכאבים ובשיפור יכולות התפקוד. </w:t>
      </w:r>
    </w:p>
    <w:p w14:paraId="4BE885C5"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lastRenderedPageBreak/>
        <w:t xml:space="preserve">הורי הנאשם התגרשו עת היה בן 14. לפני כ-15 שנים אחותו האמצעית נהרגה בתאונת דרכים בהיותה בת 17. הנאשם תיאר את הקושי שלו ושל בני משפחתו בהתמודדות עם האבל והאובדן. כיום מתגורר בבית אביו יחד עם אחותו הצעירה ומתאר קשר קרוב ומשמעותי עם בני משפחתו, אשר היווה עבורו גורם תמיכה לאורך חייו. </w:t>
      </w:r>
    </w:p>
    <w:p w14:paraId="3260A23F"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התסקיר פירט אודות עברו הפלילי של הנאשם ונדמה כי סנקציות עונשיות קודמות שהוטלו עליו לא היוו עבורו גבול ברור להימנעות מביצוע העבירות מושא תיק זה, ולא דרבנו אותו לפנות לסיוע גורמי טיפול לצורך שינוי מצבו. יחד עם זאת, </w:t>
      </w:r>
      <w:r w:rsidRPr="00C8191D">
        <w:rPr>
          <w:rFonts w:ascii="David" w:hAnsi="David" w:cs="David" w:hint="cs"/>
          <w:b/>
          <w:bCs/>
          <w:sz w:val="24"/>
          <w:szCs w:val="24"/>
          <w:rtl/>
        </w:rPr>
        <w:t>שירות המבחן התרשם כי להליך המשפטי הנוכחי השפעה מרתיעה וממתנת עבור הנאשם. בדיקות השתן שמסר במהלך תקופת הפיקוח העידו על הימנעות מסמים, למעט קנביס אותו צורך באישור חוקי. כמו כן, הנאשם השתלב בקבוצה טיפולית; הגיע בעקביות למפגשים; הרבה לשתף בתכנים מעולמו האישי והרגשי וכן בקשייו; היה פתוח וקשוב לחביו לקבוצה; היווה קול אחראי, שקול ומשמעותי; השקיע מאמצים להיתרם מהתכנים השונים שהועלו במפגשים; ולא נרשמו לו כל הפרות של התנאים. הנאשם שיתף כי ברקע למעשיו משבר כלכלי וחובות גבוהים, בין היתר, בשל התמכרותו להימורים. לדבריו, חווה איומים ממשיים על חייו מגורמים עברייניים והתמודד עם תחושות פחד וחוסר אונים לצד לחצים לשלם חובותיו הכספיים. עוד סיפר, כי חש חוסר אונים להתמודד עם המצוקה בה היה נתון, פעל ללא שיקול דעת תוך הסתרה מהסובבים אותו, ולא היה מודע לחומרת והשלכות מעשיו</w:t>
      </w:r>
      <w:r>
        <w:rPr>
          <w:rFonts w:ascii="David" w:hAnsi="David" w:cs="David" w:hint="cs"/>
          <w:sz w:val="24"/>
          <w:szCs w:val="24"/>
          <w:rtl/>
        </w:rPr>
        <w:t xml:space="preserve">. </w:t>
      </w:r>
    </w:p>
    <w:p w14:paraId="403D0FE5"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הנאשם לקח אחריות והביע חרטה ואכזבה עצמית על בחירותיו. לדבריו, מעורבותו בהליך המשפטי השפיעה עליו בצורה טראומטית. בעקבות מעצרו בתיק הנוכחי מערכת היחסים שלו עם אשתו דאז הידרדרה עד שהסתיימה בפירוק התא המשפחתי. כיום גרושתו ובנו הפעוט מתגוררים בעיר אילת ומדי כשבועיים הוא מתראה עם בנו, בהתאם להסדרי הראייה שנקבעו. </w:t>
      </w:r>
    </w:p>
    <w:p w14:paraId="0197A933"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על-פי האמור בתסקיר, התמודד הנאשם מגיל צעיר עם אובדן וקשיים רגשיים לצד מצב כלכלי דחוק, התקשה לתפקד ולגלות יציבות במסגרות החינוך והצבא ונעדר יכולת לקחת על עצמו תחומי אחריות. הגם שהצליח לשמר יציבות תעסוקתית ולהקים תא משפחתי, נקלע למשבר כלכלי, התמכר להימורים, צבר חובות והתקשה להציב לעצמו גבולות. יחד עם זאת, בחלוף הזמן, הנאשם מכיר בבעייתיות התנהלותו, מגלה מודעות לחומרת מעשיו, מפיק לקחים מכך ומעוניין לערוך שינוי בחייו.</w:t>
      </w:r>
    </w:p>
    <w:p w14:paraId="3242B74F"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עם התקדמות הליך האבחון ציין שירות המבחן כי הנאשם משקיע מאמצים לסגור חובותיו, עובד באופן יציב ומתמיד </w:t>
      </w:r>
      <w:r w:rsidRPr="00C8191D">
        <w:rPr>
          <w:rFonts w:ascii="David" w:hAnsi="David" w:cs="David" w:hint="cs"/>
          <w:b/>
          <w:bCs/>
          <w:sz w:val="24"/>
          <w:szCs w:val="24"/>
          <w:rtl/>
        </w:rPr>
        <w:t>בטיפול פרטני וקבוצתי במרכז הישראלי לטיפול בהימורים</w:t>
      </w:r>
      <w:r>
        <w:rPr>
          <w:rFonts w:ascii="David" w:hAnsi="David" w:cs="David" w:hint="cs"/>
          <w:sz w:val="24"/>
          <w:szCs w:val="24"/>
          <w:rtl/>
        </w:rPr>
        <w:t xml:space="preserve">. הנאשם תיאר את הטיפול כמשמעותי וחיובו עבורו, הוא משתף בקשייו, מתייעץ ונעזר, מתחיל לזהות גורמי סיכון, לומד להציב לעצמו גבולות, נמנע מעיסוק בהימורים, ניתק קשרים שוליים, משקיע מאמצים לערוך שינוי בחייו ותופס את ההליך המשפטי הנוכחי כמרתיע ומציב גבול עבורו מהישנות ביצוע עבירות נוספות בעתיד. </w:t>
      </w:r>
    </w:p>
    <w:p w14:paraId="447F2ADD"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לסיכום, שירות המבחן המליץ על הטלת מאסר בעבודות שירות לצד צו מבחן וענישה צופה פני עתיד, וזאת על מנת למנוע רגרסיה ופגיעה בהליך השיקומי החיובי אותו החל הנאשם. </w:t>
      </w:r>
    </w:p>
    <w:p w14:paraId="5D9C4B78" w14:textId="77777777" w:rsidR="0019435A" w:rsidRDefault="0019435A" w:rsidP="0019435A">
      <w:pPr>
        <w:pStyle w:val="a9"/>
        <w:spacing w:before="240" w:after="240" w:line="360" w:lineRule="auto"/>
        <w:ind w:left="357"/>
        <w:contextualSpacing w:val="0"/>
        <w:jc w:val="both"/>
        <w:rPr>
          <w:rFonts w:ascii="David" w:hAnsi="David" w:cs="David"/>
          <w:sz w:val="24"/>
          <w:szCs w:val="24"/>
          <w:u w:val="single"/>
          <w:rtl/>
        </w:rPr>
      </w:pPr>
      <w:r>
        <w:rPr>
          <w:rFonts w:ascii="David" w:hAnsi="David" w:cs="David" w:hint="cs"/>
          <w:sz w:val="24"/>
          <w:szCs w:val="24"/>
          <w:u w:val="single"/>
          <w:rtl/>
        </w:rPr>
        <w:t>ראיות לעונש</w:t>
      </w:r>
    </w:p>
    <w:p w14:paraId="50082165" w14:textId="77777777" w:rsidR="0019435A" w:rsidRPr="00B36C2B" w:rsidRDefault="0019435A" w:rsidP="0019435A">
      <w:pPr>
        <w:pStyle w:val="a9"/>
        <w:numPr>
          <w:ilvl w:val="0"/>
          <w:numId w:val="1"/>
        </w:numPr>
        <w:spacing w:before="240" w:after="240" w:line="360" w:lineRule="auto"/>
        <w:contextualSpacing w:val="0"/>
        <w:jc w:val="both"/>
        <w:rPr>
          <w:rFonts w:ascii="David" w:hAnsi="David" w:cs="David"/>
          <w:sz w:val="24"/>
          <w:szCs w:val="24"/>
          <w:u w:val="single"/>
          <w:rtl/>
        </w:rPr>
      </w:pPr>
      <w:r w:rsidRPr="00AC3327">
        <w:rPr>
          <w:rFonts w:ascii="David" w:hAnsi="David" w:cs="David" w:hint="cs"/>
          <w:sz w:val="24"/>
          <w:szCs w:val="24"/>
          <w:rtl/>
        </w:rPr>
        <w:t>מטעם</w:t>
      </w:r>
      <w:r>
        <w:rPr>
          <w:rFonts w:ascii="David" w:hAnsi="David" w:cs="David" w:hint="cs"/>
          <w:b/>
          <w:bCs/>
          <w:sz w:val="24"/>
          <w:szCs w:val="24"/>
          <w:rtl/>
        </w:rPr>
        <w:t xml:space="preserve"> </w:t>
      </w:r>
      <w:r w:rsidRPr="00AC3327">
        <w:rPr>
          <w:rFonts w:ascii="David" w:hAnsi="David" w:cs="David" w:hint="cs"/>
          <w:sz w:val="24"/>
          <w:szCs w:val="24"/>
          <w:rtl/>
        </w:rPr>
        <w:t>התביעה</w:t>
      </w:r>
      <w:r>
        <w:rPr>
          <w:rFonts w:ascii="David" w:hAnsi="David" w:cs="David" w:hint="cs"/>
          <w:sz w:val="24"/>
          <w:szCs w:val="24"/>
          <w:rtl/>
        </w:rPr>
        <w:t xml:space="preserve"> הוגש גיליון הרשעותיו הקודמות של הנאשם (תע/1), ממנו עולה כי לנאשם 3 הרשעות כמפורט להלן: עבירה של החזקת סמים לצריכה עצמית בגינה נדון ביום 7.11.2017 לעונש מאסר על תנאי; עבירות על </w:t>
      </w:r>
      <w:hyperlink r:id="rId29" w:history="1">
        <w:r w:rsidR="00DF6858" w:rsidRPr="00DF6858">
          <w:rPr>
            <w:rFonts w:ascii="David" w:hAnsi="David" w:cs="David"/>
            <w:color w:val="0000FF"/>
            <w:sz w:val="24"/>
            <w:szCs w:val="24"/>
            <w:u w:val="single"/>
            <w:rtl/>
          </w:rPr>
          <w:t>פקודת סימני מסחר</w:t>
        </w:r>
      </w:hyperlink>
      <w:r>
        <w:rPr>
          <w:rFonts w:ascii="David" w:hAnsi="David" w:cs="David" w:hint="cs"/>
          <w:sz w:val="24"/>
          <w:szCs w:val="24"/>
          <w:rtl/>
        </w:rPr>
        <w:t xml:space="preserve"> ו</w:t>
      </w:r>
      <w:hyperlink r:id="rId30" w:history="1">
        <w:r w:rsidR="00DF6858" w:rsidRPr="00DF6858">
          <w:rPr>
            <w:rFonts w:ascii="David" w:hAnsi="David" w:cs="David"/>
            <w:color w:val="0000FF"/>
            <w:sz w:val="24"/>
            <w:szCs w:val="24"/>
            <w:u w:val="single"/>
            <w:rtl/>
          </w:rPr>
          <w:t>פקודת זכויות יוצרים</w:t>
        </w:r>
      </w:hyperlink>
      <w:r>
        <w:rPr>
          <w:rFonts w:ascii="David" w:hAnsi="David" w:cs="David" w:hint="cs"/>
          <w:sz w:val="24"/>
          <w:szCs w:val="24"/>
          <w:rtl/>
        </w:rPr>
        <w:t xml:space="preserve"> בגינן נדון ביום 18.4.2007 לעונש מאסר על תנאי; עבירה של העדר מן השרות שלא ברשות בגינה נדון ביום 14.9.2004 למאסר בפועל לתקופה של 65 ימים בכלא צבאי. </w:t>
      </w:r>
      <w:r w:rsidRPr="00B36C2B">
        <w:rPr>
          <w:rFonts w:ascii="David" w:hAnsi="David" w:cs="David" w:hint="cs"/>
          <w:sz w:val="24"/>
          <w:szCs w:val="24"/>
          <w:rtl/>
        </w:rPr>
        <w:t>עוד הגישה התובעת מאסר על תנאי בר הפעלה בן 5 חודשים מיום 7.11.2017 (תע/2).</w:t>
      </w:r>
      <w:r>
        <w:rPr>
          <w:rFonts w:ascii="David" w:hAnsi="David" w:cs="David" w:hint="cs"/>
          <w:sz w:val="24"/>
          <w:szCs w:val="24"/>
          <w:rtl/>
        </w:rPr>
        <w:t xml:space="preserve"> </w:t>
      </w:r>
      <w:r w:rsidRPr="00B36C2B">
        <w:rPr>
          <w:rFonts w:ascii="David" w:hAnsi="David" w:cs="David" w:hint="cs"/>
          <w:sz w:val="24"/>
          <w:szCs w:val="24"/>
          <w:rtl/>
        </w:rPr>
        <w:t xml:space="preserve"> </w:t>
      </w:r>
    </w:p>
    <w:p w14:paraId="62F6019F" w14:textId="77777777" w:rsidR="0019435A" w:rsidRDefault="0019435A" w:rsidP="0019435A">
      <w:pPr>
        <w:pStyle w:val="a9"/>
        <w:spacing w:before="240" w:after="240" w:line="360" w:lineRule="auto"/>
        <w:ind w:left="357"/>
        <w:contextualSpacing w:val="0"/>
        <w:jc w:val="both"/>
        <w:rPr>
          <w:rFonts w:ascii="David" w:hAnsi="David" w:cs="David"/>
          <w:sz w:val="24"/>
          <w:szCs w:val="24"/>
          <w:u w:val="single"/>
          <w:rtl/>
        </w:rPr>
      </w:pPr>
      <w:r>
        <w:rPr>
          <w:rFonts w:ascii="David" w:hAnsi="David" w:cs="David"/>
          <w:sz w:val="24"/>
          <w:szCs w:val="24"/>
          <w:u w:val="single"/>
          <w:rtl/>
        </w:rPr>
        <w:t>טענות הצדדים לעונש</w:t>
      </w:r>
    </w:p>
    <w:p w14:paraId="12A91A1D" w14:textId="77777777" w:rsidR="0019435A" w:rsidRDefault="0019435A" w:rsidP="0019435A">
      <w:pPr>
        <w:pStyle w:val="a9"/>
        <w:numPr>
          <w:ilvl w:val="0"/>
          <w:numId w:val="1"/>
        </w:numPr>
        <w:spacing w:before="240" w:after="240" w:line="360" w:lineRule="auto"/>
        <w:ind w:left="357"/>
        <w:contextualSpacing w:val="0"/>
        <w:jc w:val="both"/>
        <w:rPr>
          <w:rFonts w:ascii="David" w:hAnsi="David" w:cs="David"/>
          <w:sz w:val="24"/>
          <w:szCs w:val="24"/>
        </w:rPr>
      </w:pPr>
      <w:r>
        <w:rPr>
          <w:rFonts w:ascii="David" w:hAnsi="David" w:cs="David"/>
          <w:b/>
          <w:bCs/>
          <w:sz w:val="24"/>
          <w:szCs w:val="24"/>
          <w:rtl/>
        </w:rPr>
        <w:t>ב"כ התביעה</w:t>
      </w:r>
      <w:r>
        <w:rPr>
          <w:rFonts w:ascii="David" w:hAnsi="David" w:cs="David"/>
          <w:sz w:val="24"/>
          <w:szCs w:val="24"/>
          <w:rtl/>
        </w:rPr>
        <w:t xml:space="preserve"> עמדה בטיעוניה על הערכים המוגנים השונים שנפגעו כתוצאה ממעשי הנאשם, על ריבוי תיקי המעבדות שהפכו ל"מכת מדינה" של ממש, ועל הצורך במתן מענה עונשי הולם לתופעה מתגברת זו.</w:t>
      </w:r>
    </w:p>
    <w:p w14:paraId="7C5B8CD8"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הת</w:t>
      </w:r>
      <w:r>
        <w:rPr>
          <w:rFonts w:ascii="David" w:hAnsi="David" w:cs="David" w:hint="cs"/>
          <w:sz w:val="24"/>
          <w:szCs w:val="24"/>
          <w:rtl/>
        </w:rPr>
        <w:t>ובעת</w:t>
      </w:r>
      <w:r>
        <w:rPr>
          <w:rFonts w:ascii="David" w:hAnsi="David" w:cs="David"/>
          <w:sz w:val="24"/>
          <w:szCs w:val="24"/>
          <w:rtl/>
        </w:rPr>
        <w:t xml:space="preserve"> </w:t>
      </w:r>
      <w:r>
        <w:rPr>
          <w:rFonts w:ascii="David" w:hAnsi="David" w:cs="David" w:hint="cs"/>
          <w:sz w:val="24"/>
          <w:szCs w:val="24"/>
          <w:rtl/>
        </w:rPr>
        <w:t xml:space="preserve">עמדה על נסיבות ביצוע העבירות תוך שהדגישה את התכנון המוקדם וכמות הסמים שנתפסה במקום, ועתרה למתחם ענישה שנע בין 42 ל- 60 חודשי מאסר. </w:t>
      </w:r>
    </w:p>
    <w:p w14:paraId="5F373127"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עוד התייחסה התובעת לרקע לביצוע העבירות (חובות ומשברים</w:t>
      </w:r>
      <w:r w:rsidRPr="00CD6476">
        <w:rPr>
          <w:rFonts w:ascii="David" w:hAnsi="David" w:cs="David" w:hint="cs"/>
          <w:sz w:val="24"/>
          <w:szCs w:val="24"/>
          <w:rtl/>
        </w:rPr>
        <w:t xml:space="preserve"> </w:t>
      </w:r>
      <w:r>
        <w:rPr>
          <w:rFonts w:ascii="David" w:hAnsi="David" w:cs="David" w:hint="cs"/>
          <w:sz w:val="24"/>
          <w:szCs w:val="24"/>
          <w:rtl/>
        </w:rPr>
        <w:t xml:space="preserve">כלכליים בשל בעיית התמכרות להימורים); להשתלבות הנאשם בטיפול כבר במסגרת מעצרו; להבעת החרטה ונטילת האחריות על מעשיו; לעברו הפלילי ולמאסר על תנאי בר ההפעלה בעניינו. </w:t>
      </w:r>
    </w:p>
    <w:p w14:paraId="63659A94"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התביעה התנגדה להמלצת שירות המבחן להטלת עונש מאסר לריצוי בדרך של עבודות שירות. לעמדתה, מדובר בהמלצה אשר חורגת באופן קיצוני מהענישה הנהוגה בנסיבות העניין. לשיטתה, אין בדרך הטיפולית שעבר הנאשם כדי להצדיק סטייה כה משמעותית ממתחם העונש ההולם, אלא לכל היותר יש בה כדי למקם את עונשו של הנאשם בתחתית המתחם, לצד עונשים נלווים, חילוט הרכוש המופיע בכתב האישום, והפעלת המאסר על תנאי חלקו בחופף וחלקו במצטבר. עוד נטען, כי תיק הצירוף נבלע בענישה לה היא עותרת בתיק העיקרי.   </w:t>
      </w:r>
    </w:p>
    <w:p w14:paraId="4BE811CE"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לשיטת </w:t>
      </w:r>
      <w:r>
        <w:rPr>
          <w:rFonts w:ascii="David" w:hAnsi="David" w:cs="David" w:hint="cs"/>
          <w:b/>
          <w:bCs/>
          <w:sz w:val="24"/>
          <w:szCs w:val="24"/>
          <w:rtl/>
        </w:rPr>
        <w:t>ב"כ הנאשם</w:t>
      </w:r>
      <w:r>
        <w:rPr>
          <w:rFonts w:ascii="David" w:hAnsi="David" w:cs="David" w:hint="cs"/>
          <w:sz w:val="24"/>
          <w:szCs w:val="24"/>
          <w:rtl/>
        </w:rPr>
        <w:t xml:space="preserve">, מדובר במקרה ייחודי המצריך בנסיבות העניין לסטות ממתחם העונש ההולם. הסנגור עמד בהרחבה על עברו של הנאשם, לרבות ילדותו המורכבת והטראומה שחוותה המשפחה בעקבות אובדן אחותו, נסיבותיו האישיות, בעיותיו הרפואיות, הסיבות שהובילו אותו לבצע את העבירות ופירוק התא המשפחתי שבנה לעצמו בעקבות הסתבכותו בתיק הנוכחי. </w:t>
      </w:r>
    </w:p>
    <w:p w14:paraId="20FFF736"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הסנגור התייחס בטיעוניו להליך הטיפולי שעבר הנאשם במסגרת שירות המבחן, </w:t>
      </w:r>
      <w:r w:rsidRPr="002D4E63">
        <w:rPr>
          <w:rFonts w:ascii="David" w:hAnsi="David" w:cs="David" w:hint="cs"/>
          <w:sz w:val="24"/>
          <w:szCs w:val="24"/>
          <w:rtl/>
        </w:rPr>
        <w:t>התמדתו במפגשים הקבוצתיים</w:t>
      </w:r>
      <w:r>
        <w:rPr>
          <w:rFonts w:ascii="David" w:hAnsi="David" w:cs="David" w:hint="cs"/>
          <w:sz w:val="24"/>
          <w:szCs w:val="24"/>
          <w:rtl/>
        </w:rPr>
        <w:t xml:space="preserve"> והפרטניים, </w:t>
      </w:r>
      <w:r w:rsidRPr="002D4E63">
        <w:rPr>
          <w:rFonts w:ascii="David" w:hAnsi="David" w:cs="David" w:hint="cs"/>
          <w:sz w:val="24"/>
          <w:szCs w:val="24"/>
          <w:rtl/>
        </w:rPr>
        <w:t>מאמציו להיתרם מהתכנים שעלו בטיפול</w:t>
      </w:r>
      <w:r>
        <w:rPr>
          <w:rFonts w:ascii="David" w:hAnsi="David" w:cs="David" w:hint="cs"/>
          <w:sz w:val="24"/>
          <w:szCs w:val="24"/>
          <w:rtl/>
        </w:rPr>
        <w:t xml:space="preserve"> ו</w:t>
      </w:r>
      <w:r w:rsidRPr="002D4E63">
        <w:rPr>
          <w:rFonts w:ascii="David" w:hAnsi="David" w:cs="David" w:hint="cs"/>
          <w:sz w:val="24"/>
          <w:szCs w:val="24"/>
          <w:rtl/>
        </w:rPr>
        <w:t>משמעות הטיפול עבורו</w:t>
      </w:r>
      <w:r>
        <w:rPr>
          <w:rFonts w:ascii="David" w:hAnsi="David" w:cs="David" w:hint="cs"/>
          <w:sz w:val="24"/>
          <w:szCs w:val="24"/>
          <w:rtl/>
        </w:rPr>
        <w:t xml:space="preserve">. הסנגור חזר על האמור בתסקירי שירות המבחן, הדגיש כי הנאשם הרבה לשתף מעולמו הפנימי הרגשי, היה פתוח וקשוב לחברי הקבוצה, היווה גורם משמעותי בקבוצה, והוסיף כי דברים מעין אלה לא נכתבים לגבי כל אחד. עוד נטען, כי </w:t>
      </w:r>
      <w:r w:rsidRPr="002D4E63">
        <w:rPr>
          <w:rFonts w:ascii="David" w:hAnsi="David" w:cs="David" w:hint="cs"/>
          <w:sz w:val="24"/>
          <w:szCs w:val="24"/>
          <w:rtl/>
        </w:rPr>
        <w:t>לאורך כל התקופה (כשנתיים) לא נרשמה לו כל</w:t>
      </w:r>
      <w:r>
        <w:rPr>
          <w:rFonts w:ascii="David" w:hAnsi="David" w:cs="David" w:hint="cs"/>
          <w:sz w:val="24"/>
          <w:szCs w:val="24"/>
          <w:rtl/>
        </w:rPr>
        <w:t xml:space="preserve"> הפרה ולא נפתחו לו תיקים חדשים. </w:t>
      </w:r>
    </w:p>
    <w:p w14:paraId="16BB9143"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אשר לסיבות שהביאו את הנאשם לביצוע העבירה נטען, כי הנאשם נקלע לחובות כבדים אשר גררו איומים ממשיים על חייו מצד בעלי החוב, והוא נאלץ להתמודד עם תחושות של פחד וחוסר אונים, כאשר היום ידוע כי באותה תקופה לנאשם לא היו מיומנויות להתמודד עם הסיטואציה, הוא התקשה להציב לעצמו גבולות ולא היה מודע לחומרת מעשיו והשלכותיהם. לטענת הסנגור מדובר באדם נורמטיבי שחצה את הקו האדום וביצע עבירה פלילית על רקע חשש לחייו ולחיי משפחתו, ולכן לא ניתן לצפות ממנו למסור בחקירה את שמות האנשים שהפעילו אותו שכן החשש מהם הוא שהוביל אותו מלכתחילה לבצע את העבירות</w:t>
      </w:r>
      <w:r w:rsidRPr="00CD30D6">
        <w:rPr>
          <w:rFonts w:ascii="David" w:hAnsi="David" w:cs="David" w:hint="cs"/>
          <w:sz w:val="24"/>
          <w:szCs w:val="24"/>
          <w:rtl/>
        </w:rPr>
        <w:t xml:space="preserve">. בהקשר </w:t>
      </w:r>
      <w:r>
        <w:rPr>
          <w:rFonts w:ascii="David" w:hAnsi="David" w:cs="David" w:hint="cs"/>
          <w:sz w:val="24"/>
          <w:szCs w:val="24"/>
          <w:rtl/>
        </w:rPr>
        <w:t>זה נטען</w:t>
      </w:r>
      <w:r w:rsidRPr="00CD30D6">
        <w:rPr>
          <w:rFonts w:ascii="David" w:hAnsi="David" w:cs="David" w:hint="cs"/>
          <w:sz w:val="24"/>
          <w:szCs w:val="24"/>
          <w:rtl/>
        </w:rPr>
        <w:t xml:space="preserve"> כי התרשמות שירות המבחן לפיה מדובר באדם שאינו מאופיין בדפוסים עברייניים, מחזקת את המניע הנטען למעשים.</w:t>
      </w:r>
      <w:r>
        <w:rPr>
          <w:rFonts w:ascii="David" w:hAnsi="David" w:cs="David" w:hint="cs"/>
          <w:sz w:val="24"/>
          <w:szCs w:val="24"/>
          <w:rtl/>
        </w:rPr>
        <w:t xml:space="preserve">   </w:t>
      </w:r>
    </w:p>
    <w:p w14:paraId="34C0651F" w14:textId="77777777" w:rsidR="0019435A" w:rsidRPr="00350FA3"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הסנגור הוסיף וטען כי כיום, לאחר הטיפול, הנאשם מצליח לזהות גורמי סיכון, רמת האימפולסיביות שלו פחתה, הוא נמנע מהימורים, נקי מסמים, מצליח להציב לעצמו גבולות, מתייעץ עם גורמי טיפול טרם קבלת החלטות, מתמודד עם אתגרים בצורה שקולה ומחויב להמשך הטיפול לטווח הארוך. התנהלות זו מעידה על החשיבות והרצינות שהנאשם מייחס להליך הטיפולי. </w:t>
      </w:r>
    </w:p>
    <w:p w14:paraId="53F42F6D"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לאור האמור ובשים לב להודאת הנאשם ונטילת האחריות, עתר הסנגור לאימוץ המלצת שירות המבחן להטלת ענישה צופה פני עתיד שכן הטלת עונש מאסר מאחורי סורג ובריח עלולה לגרום לרגרסיה בהליך השיקומי החיובי שעבר הנאשם. לשיטת ההגנה, מתחם העונש ההולם צריך להתחיל מ-18 חודשי מאסר, ואולם לב הדיון אינו גבולות המתחם, אלא שאלת הסטייה. לשיטת ההגנה, שיקולי השיקום במקרה דנא גוברים על שיקולי ההרתעה ויש לחרוג מהמתחם. </w:t>
      </w:r>
    </w:p>
    <w:p w14:paraId="59CC4848"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hint="cs"/>
          <w:b/>
          <w:bCs/>
          <w:sz w:val="24"/>
          <w:szCs w:val="24"/>
          <w:rtl/>
        </w:rPr>
        <w:t>הנאשם</w:t>
      </w:r>
      <w:r>
        <w:rPr>
          <w:rFonts w:ascii="David" w:hAnsi="David" w:cs="David" w:hint="cs"/>
          <w:sz w:val="24"/>
          <w:szCs w:val="24"/>
          <w:rtl/>
        </w:rPr>
        <w:t xml:space="preserve">, במילותיו האחרונות לעונש, הביע חרטה וסיפר כי בעקבות הטיפול חייו השתנו מקצה לקצה. היום הוא מבין את משמעות מעשיו ואת חומרת העבירות ומודה לשירות המבחן שסייע לו לשקם את עצמו ומעוניין להמשיך בטיפול עד שחייו "יתיישרו לגמרי". עוד שיתף בקשיים עמם הוא מתמודד בעקבות הליך הגירושין והמרחק מבנו.    </w:t>
      </w:r>
    </w:p>
    <w:p w14:paraId="0CFDCA46" w14:textId="77777777" w:rsidR="0019435A" w:rsidRDefault="0019435A" w:rsidP="0019435A">
      <w:pPr>
        <w:pStyle w:val="a9"/>
        <w:spacing w:before="240" w:after="240" w:line="360" w:lineRule="auto"/>
        <w:ind w:left="357"/>
        <w:contextualSpacing w:val="0"/>
        <w:jc w:val="both"/>
        <w:rPr>
          <w:rFonts w:ascii="David" w:hAnsi="David" w:cs="David"/>
          <w:sz w:val="24"/>
          <w:szCs w:val="24"/>
          <w:u w:val="single"/>
          <w:rtl/>
        </w:rPr>
      </w:pPr>
    </w:p>
    <w:p w14:paraId="7F45AA48" w14:textId="77777777" w:rsidR="0019435A" w:rsidRDefault="0019435A" w:rsidP="0019435A">
      <w:pPr>
        <w:pStyle w:val="a9"/>
        <w:spacing w:before="240" w:after="240" w:line="360" w:lineRule="auto"/>
        <w:ind w:left="357"/>
        <w:contextualSpacing w:val="0"/>
        <w:jc w:val="both"/>
        <w:rPr>
          <w:rFonts w:ascii="David" w:hAnsi="David" w:cs="David"/>
          <w:sz w:val="24"/>
          <w:szCs w:val="24"/>
          <w:u w:val="single"/>
          <w:rtl/>
        </w:rPr>
      </w:pPr>
    </w:p>
    <w:p w14:paraId="2EA2779B" w14:textId="77777777" w:rsidR="0019435A" w:rsidRDefault="0019435A" w:rsidP="0019435A">
      <w:pPr>
        <w:pStyle w:val="a9"/>
        <w:spacing w:before="240" w:after="240" w:line="360" w:lineRule="auto"/>
        <w:ind w:left="357"/>
        <w:contextualSpacing w:val="0"/>
        <w:jc w:val="both"/>
        <w:rPr>
          <w:rFonts w:ascii="David" w:hAnsi="David" w:cs="David"/>
          <w:b/>
          <w:bCs/>
          <w:sz w:val="28"/>
          <w:szCs w:val="28"/>
          <w:u w:val="single"/>
          <w:rtl/>
        </w:rPr>
      </w:pPr>
      <w:r w:rsidRPr="00CF421A">
        <w:rPr>
          <w:rFonts w:ascii="David" w:hAnsi="David" w:cs="David"/>
          <w:b/>
          <w:bCs/>
          <w:sz w:val="28"/>
          <w:szCs w:val="28"/>
          <w:u w:val="single"/>
          <w:rtl/>
        </w:rPr>
        <w:t>דיון והכרעה</w:t>
      </w:r>
    </w:p>
    <w:p w14:paraId="29D33B12"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נקודת המוצא המשותפת לשני הצדדים היא כי ההליך הטיפולי שעבר הנאשם מצדיק הקלה בעונש. המחלוקת שנותרה נוגעת לשאלה האם, כטענת התביעה, ההליך השיקומי מצדיק אימוץ הרף התחתון של מתחם העונש ההולם; או שמא, כטענת ההגנה, יש לסטות מהמתחם משיקולי שיקום. </w:t>
      </w:r>
    </w:p>
    <w:p w14:paraId="278DD923" w14:textId="77777777" w:rsidR="0019435A" w:rsidRPr="00CF421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u w:val="single"/>
          <w:rtl/>
        </w:rPr>
        <w:t>מתחם העונש ההולם</w:t>
      </w:r>
      <w:r>
        <w:rPr>
          <w:rFonts w:ascii="David" w:hAnsi="David" w:cs="David" w:hint="cs"/>
          <w:sz w:val="24"/>
          <w:szCs w:val="24"/>
          <w:rtl/>
        </w:rPr>
        <w:t xml:space="preserve">  </w:t>
      </w:r>
    </w:p>
    <w:p w14:paraId="07CFE504"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t xml:space="preserve">דומה כי אין צורך להכביר מילים על החומרה הטמונה במעשים כגון אלו שביצע הנאשם, אשר פוגעים במגוון ערכים חברתיים, ובכלל אלה הגנה על שלום הציבור ובריאותו מפני הנזקים הישירים שנגרמים לגופם של הצרכנים הפוטנציאליים, והנזקים העקיפים שנגרמים כתוצאה מביצוע עבירות רכוש ואלימות, הנלוות לצריכת הסם. </w:t>
      </w:r>
    </w:p>
    <w:p w14:paraId="4D918100"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בית המשפט העליון התייחס לא אחת לריבוי המעבדות לגידול סמים אשר מוקמות בעת האחרונה והפכו לתופעה נפוצה ומסוכנת המחייבת ענישה הולמת, גם מקום בו מדובר בסמים "קלים" כגון קנבוס. </w:t>
      </w:r>
    </w:p>
    <w:p w14:paraId="620EBFD4"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בהקשר זה מצאתי להפנות ל</w:t>
      </w:r>
      <w:hyperlink r:id="rId31" w:history="1">
        <w:r w:rsidR="00DF6858" w:rsidRPr="00DF6858">
          <w:rPr>
            <w:rFonts w:ascii="David" w:hAnsi="David" w:cs="David"/>
            <w:color w:val="0000FF"/>
            <w:sz w:val="24"/>
            <w:szCs w:val="24"/>
            <w:u w:val="single"/>
            <w:rtl/>
          </w:rPr>
          <w:t>ע"פ 2596/18</w:t>
        </w:r>
      </w:hyperlink>
      <w:r>
        <w:rPr>
          <w:rFonts w:ascii="David" w:hAnsi="David" w:cs="David"/>
          <w:sz w:val="24"/>
          <w:szCs w:val="24"/>
          <w:rtl/>
        </w:rPr>
        <w:t xml:space="preserve"> </w:t>
      </w:r>
      <w:r w:rsidRPr="00A145F7">
        <w:rPr>
          <w:rFonts w:ascii="David" w:hAnsi="David" w:cs="David"/>
          <w:b/>
          <w:bCs/>
          <w:sz w:val="24"/>
          <w:szCs w:val="24"/>
          <w:rtl/>
        </w:rPr>
        <w:t>זנזורי</w:t>
      </w:r>
      <w:r>
        <w:rPr>
          <w:rFonts w:ascii="David" w:hAnsi="David" w:cs="David" w:hint="cs"/>
          <w:sz w:val="24"/>
          <w:szCs w:val="24"/>
          <w:rtl/>
        </w:rPr>
        <w:t xml:space="preserve"> </w:t>
      </w:r>
      <w:r>
        <w:rPr>
          <w:rFonts w:ascii="David" w:hAnsi="David" w:cs="David" w:hint="cs"/>
          <w:b/>
          <w:bCs/>
          <w:sz w:val="24"/>
          <w:szCs w:val="24"/>
          <w:rtl/>
        </w:rPr>
        <w:t>נ' מדינת ישראל</w:t>
      </w:r>
      <w:r>
        <w:rPr>
          <w:rFonts w:ascii="David" w:hAnsi="David" w:cs="David" w:hint="cs"/>
          <w:sz w:val="24"/>
          <w:szCs w:val="24"/>
          <w:rtl/>
        </w:rPr>
        <w:t xml:space="preserve"> (12.8.2018) (להלן - </w:t>
      </w:r>
      <w:r>
        <w:rPr>
          <w:rFonts w:ascii="David" w:hAnsi="David" w:cs="David" w:hint="cs"/>
          <w:b/>
          <w:bCs/>
          <w:sz w:val="24"/>
          <w:szCs w:val="24"/>
          <w:rtl/>
        </w:rPr>
        <w:t>עניין זנזורי</w:t>
      </w:r>
      <w:r>
        <w:rPr>
          <w:rFonts w:ascii="David" w:hAnsi="David" w:cs="David" w:hint="cs"/>
          <w:sz w:val="24"/>
          <w:szCs w:val="24"/>
          <w:rtl/>
        </w:rPr>
        <w:t>)</w:t>
      </w:r>
      <w:r>
        <w:rPr>
          <w:rFonts w:ascii="David" w:hAnsi="David" w:cs="David"/>
          <w:sz w:val="24"/>
          <w:szCs w:val="24"/>
          <w:rtl/>
        </w:rPr>
        <w:t>:</w:t>
      </w:r>
    </w:p>
    <w:p w14:paraId="6AE21842"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b/>
          <w:bCs/>
          <w:sz w:val="24"/>
          <w:szCs w:val="24"/>
          <w:rtl/>
        </w:rPr>
        <w:t xml:space="preserve">"צרכנים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r>
        <w:rPr>
          <w:rFonts w:ascii="David" w:hAnsi="David" w:cs="David"/>
          <w:sz w:val="24"/>
          <w:szCs w:val="24"/>
          <w:rtl/>
        </w:rPr>
        <w:t>(פס' 8 לפסק דינו של כב' השופט י' עמית).</w:t>
      </w:r>
    </w:p>
    <w:p w14:paraId="7EC9798F"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sz w:val="24"/>
          <w:szCs w:val="24"/>
          <w:rtl/>
        </w:rPr>
        <w:t>וכן ל</w:t>
      </w:r>
      <w:hyperlink r:id="rId32" w:history="1">
        <w:r w:rsidR="00DF6858" w:rsidRPr="00DF6858">
          <w:rPr>
            <w:rFonts w:ascii="David" w:hAnsi="David" w:cs="David"/>
            <w:color w:val="0000FF"/>
            <w:sz w:val="24"/>
            <w:szCs w:val="24"/>
            <w:u w:val="single"/>
            <w:rtl/>
          </w:rPr>
          <w:t>ע"פ 6299/20</w:t>
        </w:r>
      </w:hyperlink>
      <w:r>
        <w:rPr>
          <w:rFonts w:ascii="David" w:hAnsi="David" w:cs="David"/>
          <w:sz w:val="24"/>
          <w:szCs w:val="24"/>
          <w:rtl/>
        </w:rPr>
        <w:t xml:space="preserve"> </w:t>
      </w:r>
      <w:r>
        <w:rPr>
          <w:rFonts w:ascii="David" w:hAnsi="David" w:cs="David"/>
          <w:b/>
          <w:bCs/>
          <w:sz w:val="24"/>
          <w:szCs w:val="24"/>
          <w:rtl/>
        </w:rPr>
        <w:t xml:space="preserve">שחר חן נ' מדינת ישראל </w:t>
      </w:r>
      <w:r>
        <w:rPr>
          <w:rFonts w:ascii="David" w:hAnsi="David" w:cs="David"/>
          <w:sz w:val="24"/>
          <w:szCs w:val="24"/>
          <w:rtl/>
        </w:rPr>
        <w:t xml:space="preserve">(4.2.2021) (להלן - </w:t>
      </w:r>
      <w:r>
        <w:rPr>
          <w:rFonts w:ascii="David" w:hAnsi="David" w:cs="David"/>
          <w:b/>
          <w:bCs/>
          <w:sz w:val="24"/>
          <w:szCs w:val="24"/>
          <w:rtl/>
        </w:rPr>
        <w:t>עניין חן</w:t>
      </w:r>
      <w:r>
        <w:rPr>
          <w:rFonts w:ascii="David" w:hAnsi="David" w:cs="David"/>
          <w:sz w:val="24"/>
          <w:szCs w:val="24"/>
          <w:rtl/>
        </w:rPr>
        <w:t>):</w:t>
      </w:r>
    </w:p>
    <w:p w14:paraId="12495E36"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w:t>
      </w:r>
      <w:r>
        <w:rPr>
          <w:rFonts w:ascii="David" w:hAnsi="David" w:cs="David"/>
          <w:b/>
          <w:bCs/>
          <w:color w:val="000000"/>
          <w:sz w:val="24"/>
          <w:szCs w:val="24"/>
          <w:rtl/>
        </w:rPr>
        <w:t xml:space="preserve">...ראינו לנכון להעיר הערה, </w:t>
      </w:r>
      <w:r>
        <w:rPr>
          <w:rFonts w:ascii="David" w:hAnsi="David" w:cs="David"/>
          <w:b/>
          <w:bCs/>
          <w:sz w:val="24"/>
          <w:szCs w:val="24"/>
          <w:rtl/>
        </w:rPr>
        <w:t>ולהבהיר:</w:t>
      </w:r>
      <w:r w:rsidR="00DF6858">
        <w:rPr>
          <w:rFonts w:ascii="David" w:hAnsi="David" w:cs="David"/>
          <w:b/>
          <w:bCs/>
          <w:sz w:val="24"/>
          <w:szCs w:val="24"/>
          <w:rtl/>
        </w:rPr>
        <w:t xml:space="preserve"> </w:t>
      </w:r>
      <w:hyperlink r:id="rId33" w:history="1">
        <w:r w:rsidR="00DF6858" w:rsidRPr="00DF6858">
          <w:rPr>
            <w:rFonts w:ascii="David" w:hAnsi="David" w:cs="David"/>
            <w:b/>
            <w:bCs/>
            <w:color w:val="0000FF"/>
            <w:sz w:val="24"/>
            <w:szCs w:val="24"/>
            <w:u w:val="single"/>
            <w:rtl/>
          </w:rPr>
          <w:t>פקודת הסמים המסוכנים</w:t>
        </w:r>
      </w:hyperlink>
      <w:r w:rsidR="00DF6858">
        <w:rPr>
          <w:rFonts w:ascii="David" w:hAnsi="David" w:cs="David"/>
          <w:b/>
          <w:bCs/>
          <w:sz w:val="24"/>
          <w:szCs w:val="24"/>
          <w:rtl/>
        </w:rPr>
        <w:t xml:space="preserve"> </w:t>
      </w:r>
      <w:r>
        <w:rPr>
          <w:rFonts w:ascii="David" w:hAnsi="David" w:cs="David"/>
          <w:b/>
          <w:bCs/>
          <w:sz w:val="24"/>
          <w:szCs w:val="24"/>
          <w:rtl/>
        </w:rPr>
        <w:t>[נוסח חדש], התשל"ג-1973, קובעת במפורש כי קנאביס הריהו</w:t>
      </w:r>
      <w:r w:rsidR="00DF6858">
        <w:rPr>
          <w:rFonts w:ascii="David" w:hAnsi="David" w:cs="David"/>
          <w:b/>
          <w:bCs/>
          <w:sz w:val="24"/>
          <w:szCs w:val="24"/>
          <w:rtl/>
        </w:rPr>
        <w:t xml:space="preserve"> </w:t>
      </w:r>
      <w:r>
        <w:rPr>
          <w:rFonts w:ascii="David" w:hAnsi="David" w:cs="David"/>
          <w:b/>
          <w:bCs/>
          <w:sz w:val="24"/>
          <w:szCs w:val="24"/>
          <w:rtl/>
        </w:rPr>
        <w:t>"סם מסוכן"</w:t>
      </w:r>
      <w:r w:rsidR="00DF6858">
        <w:rPr>
          <w:rFonts w:ascii="David" w:hAnsi="David" w:cs="David"/>
          <w:b/>
          <w:bCs/>
          <w:sz w:val="24"/>
          <w:szCs w:val="24"/>
          <w:rtl/>
        </w:rPr>
        <w:t xml:space="preserve"> </w:t>
      </w:r>
      <w:r>
        <w:rPr>
          <w:rFonts w:ascii="David" w:hAnsi="David" w:cs="David"/>
          <w:b/>
          <w:bCs/>
          <w:sz w:val="24"/>
          <w:szCs w:val="24"/>
          <w:rtl/>
        </w:rPr>
        <w:t>(שם, סעיף 1 והתוספת הראשונה). כך קבע המחוקק. קביעתו זו – היא הדין הנוהג והמחייב.</w:t>
      </w:r>
      <w:r w:rsidR="00DF6858">
        <w:rPr>
          <w:rFonts w:ascii="David" w:hAnsi="David" w:cs="David"/>
          <w:b/>
          <w:bCs/>
          <w:sz w:val="24"/>
          <w:szCs w:val="24"/>
          <w:rtl/>
        </w:rPr>
        <w:t xml:space="preserve"> </w:t>
      </w:r>
      <w:r>
        <w:rPr>
          <w:rFonts w:ascii="David" w:hAnsi="David" w:cs="David"/>
          <w:b/>
          <w:bCs/>
          <w:sz w:val="24"/>
          <w:szCs w:val="24"/>
          <w:rtl/>
        </w:rPr>
        <w:t>"סחר בסמים הוא סחר בסמים", ותפיסה שלפיה סחר בסמים 'קלים' איננו סחר בסמים מסוכנים – משוללת יסוד; אין לה אחיזה לא בדין המצוי, לא בדין הראוי:</w:t>
      </w:r>
      <w:r w:rsidR="00DF6858">
        <w:rPr>
          <w:rFonts w:ascii="David" w:hAnsi="David" w:cs="David"/>
          <w:b/>
          <w:bCs/>
          <w:sz w:val="24"/>
          <w:szCs w:val="24"/>
          <w:rtl/>
        </w:rPr>
        <w:t xml:space="preserve"> </w:t>
      </w:r>
      <w:r>
        <w:rPr>
          <w:rFonts w:ascii="David" w:hAnsi="David" w:cs="David"/>
          <w:b/>
          <w:bCs/>
          <w:sz w:val="24"/>
          <w:szCs w:val="24"/>
          <w:rtl/>
        </w:rPr>
        <w:t>"צרכנים ומשתמשים – ראו הוזהרתם"</w:t>
      </w:r>
      <w:r w:rsidR="00DF6858">
        <w:rPr>
          <w:rFonts w:ascii="David" w:hAnsi="David" w:cs="David"/>
          <w:b/>
          <w:bCs/>
          <w:sz w:val="24"/>
          <w:szCs w:val="24"/>
          <w:rtl/>
        </w:rPr>
        <w:t xml:space="preserve"> </w:t>
      </w:r>
      <w:r>
        <w:rPr>
          <w:rFonts w:ascii="David" w:hAnsi="David" w:cs="David"/>
          <w:b/>
          <w:bCs/>
          <w:sz w:val="24"/>
          <w:szCs w:val="24"/>
          <w:rtl/>
        </w:rPr>
        <w:t>(דברי השופט</w:t>
      </w:r>
      <w:r w:rsidR="00DF6858">
        <w:rPr>
          <w:rFonts w:ascii="David" w:hAnsi="David" w:cs="David"/>
          <w:b/>
          <w:bCs/>
          <w:sz w:val="24"/>
          <w:szCs w:val="24"/>
          <w:rtl/>
        </w:rPr>
        <w:t xml:space="preserve"> </w:t>
      </w:r>
      <w:r>
        <w:rPr>
          <w:rFonts w:ascii="David" w:hAnsi="David" w:cs="David"/>
          <w:b/>
          <w:bCs/>
          <w:sz w:val="24"/>
          <w:szCs w:val="24"/>
          <w:rtl/>
        </w:rPr>
        <w:t>י' עמית</w:t>
      </w:r>
      <w:r w:rsidR="00DF6858">
        <w:rPr>
          <w:rFonts w:ascii="David" w:hAnsi="David" w:cs="David"/>
          <w:b/>
          <w:bCs/>
          <w:sz w:val="24"/>
          <w:szCs w:val="24"/>
          <w:rtl/>
        </w:rPr>
        <w:t xml:space="preserve"> </w:t>
      </w:r>
      <w:r>
        <w:rPr>
          <w:rFonts w:ascii="David" w:hAnsi="David" w:cs="David"/>
          <w:b/>
          <w:bCs/>
          <w:sz w:val="24"/>
          <w:szCs w:val="24"/>
          <w:rtl/>
        </w:rPr>
        <w:t>ב</w:t>
      </w:r>
      <w:hyperlink r:id="rId34" w:history="1">
        <w:r w:rsidR="00DF6858" w:rsidRPr="00DF6858">
          <w:rPr>
            <w:rFonts w:ascii="David" w:hAnsi="David" w:cs="David"/>
            <w:b/>
            <w:bCs/>
            <w:color w:val="0000FF"/>
            <w:sz w:val="24"/>
            <w:szCs w:val="24"/>
            <w:u w:val="single"/>
            <w:rtl/>
          </w:rPr>
          <w:t>ע"פ 2596/18</w:t>
        </w:r>
      </w:hyperlink>
      <w:r w:rsidR="00DF6858">
        <w:rPr>
          <w:rFonts w:ascii="David" w:hAnsi="David" w:cs="David"/>
          <w:b/>
          <w:bCs/>
          <w:sz w:val="24"/>
          <w:szCs w:val="24"/>
          <w:rtl/>
        </w:rPr>
        <w:t xml:space="preserve"> </w:t>
      </w:r>
      <w:r>
        <w:rPr>
          <w:rFonts w:ascii="David" w:hAnsi="David" w:cs="David"/>
          <w:b/>
          <w:bCs/>
          <w:sz w:val="24"/>
          <w:szCs w:val="24"/>
          <w:rtl/>
        </w:rPr>
        <w:t>זנזורי נ' מדינת ישראל, פסקה 8 (12.8.2018))</w:t>
      </w:r>
      <w:r>
        <w:rPr>
          <w:rFonts w:ascii="David" w:hAnsi="David" w:cs="David"/>
          <w:sz w:val="24"/>
          <w:szCs w:val="24"/>
          <w:rtl/>
        </w:rPr>
        <w:t xml:space="preserve">". </w:t>
      </w:r>
    </w:p>
    <w:p w14:paraId="23AFE974"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sz w:val="24"/>
          <w:szCs w:val="24"/>
          <w:rtl/>
        </w:rPr>
        <w:t xml:space="preserve">דברים אלה יפים למקרה שבפניי. </w:t>
      </w:r>
    </w:p>
    <w:p w14:paraId="2E9BC495" w14:textId="77777777" w:rsidR="0019435A" w:rsidRDefault="0019435A" w:rsidP="0019435A">
      <w:pPr>
        <w:pStyle w:val="a9"/>
        <w:numPr>
          <w:ilvl w:val="0"/>
          <w:numId w:val="1"/>
        </w:numPr>
        <w:spacing w:before="240" w:after="240" w:line="360" w:lineRule="auto"/>
        <w:ind w:left="357" w:hanging="357"/>
        <w:contextualSpacing w:val="0"/>
        <w:jc w:val="both"/>
        <w:rPr>
          <w:rFonts w:ascii="David" w:hAnsi="David" w:cs="David"/>
          <w:sz w:val="24"/>
          <w:szCs w:val="24"/>
          <w:rtl/>
        </w:rPr>
      </w:pPr>
      <w:r>
        <w:rPr>
          <w:rFonts w:ascii="David" w:hAnsi="David" w:cs="David"/>
          <w:sz w:val="24"/>
          <w:szCs w:val="24"/>
          <w:rtl/>
        </w:rPr>
        <w:t xml:space="preserve">מידת הפגיעה בערכים המוגנים נלמדת מאופייה של המעבדה ומכמות הסם. </w:t>
      </w:r>
    </w:p>
    <w:p w14:paraId="28D15FDF" w14:textId="77777777" w:rsidR="0019435A" w:rsidRDefault="0019435A" w:rsidP="0019435A">
      <w:pPr>
        <w:pStyle w:val="a9"/>
        <w:spacing w:before="240" w:after="240" w:line="360" w:lineRule="auto"/>
        <w:ind w:left="357"/>
        <w:contextualSpacing w:val="0"/>
        <w:jc w:val="both"/>
        <w:rPr>
          <w:rFonts w:ascii="David" w:hAnsi="David" w:cs="David"/>
          <w:color w:val="000000"/>
          <w:sz w:val="24"/>
          <w:szCs w:val="24"/>
          <w:rtl/>
        </w:rPr>
      </w:pPr>
      <w:r>
        <w:rPr>
          <w:rFonts w:ascii="David" w:hAnsi="David" w:cs="David"/>
          <w:sz w:val="24"/>
          <w:szCs w:val="24"/>
          <w:rtl/>
        </w:rPr>
        <w:t xml:space="preserve">אשר לאופייה של המעבדה - מדובר במעבדה "רגילה", שהכילה ציוד "סטנדרטי" המחוזק דרך קבע במעבדות. </w:t>
      </w:r>
    </w:p>
    <w:p w14:paraId="0357BC64" w14:textId="77777777" w:rsidR="0019435A" w:rsidRDefault="0019435A" w:rsidP="0019435A">
      <w:pPr>
        <w:pStyle w:val="a9"/>
        <w:spacing w:before="240" w:after="240" w:line="360" w:lineRule="auto"/>
        <w:ind w:left="357"/>
        <w:contextualSpacing w:val="0"/>
        <w:jc w:val="both"/>
        <w:rPr>
          <w:rFonts w:ascii="David" w:hAnsi="David" w:cs="David"/>
          <w:color w:val="000000"/>
          <w:sz w:val="24"/>
          <w:szCs w:val="24"/>
          <w:rtl/>
        </w:rPr>
      </w:pPr>
      <w:r>
        <w:rPr>
          <w:rFonts w:ascii="David" w:hAnsi="David" w:cs="David"/>
          <w:color w:val="000000"/>
          <w:sz w:val="24"/>
          <w:szCs w:val="24"/>
          <w:rtl/>
        </w:rPr>
        <w:t>אשר לכמות הסם - הרי שמדובר בכמות משמעותית (</w:t>
      </w:r>
      <w:r>
        <w:rPr>
          <w:rFonts w:ascii="David" w:hAnsi="David" w:cs="David" w:hint="cs"/>
          <w:color w:val="000000"/>
          <w:sz w:val="24"/>
          <w:szCs w:val="24"/>
          <w:rtl/>
        </w:rPr>
        <w:t>120</w:t>
      </w:r>
      <w:r>
        <w:rPr>
          <w:rFonts w:ascii="David" w:hAnsi="David" w:cs="David"/>
          <w:color w:val="000000"/>
          <w:sz w:val="24"/>
          <w:szCs w:val="24"/>
          <w:rtl/>
        </w:rPr>
        <w:t xml:space="preserve"> ק"ג). הנזק הפוטנציאלי שהיה עלול להיגרם מהפצת הסם והמשך הפקתו עשוי היה להיות משמעותי ביותר וכך גם הפגיעה בערכים המוגנים. יחד עם זאת, הנזק הקונקרטי נמנע מאחר שהנאשם נתפס טרם הפצת הסמים. </w:t>
      </w:r>
    </w:p>
    <w:p w14:paraId="57E2FBA7" w14:textId="77777777" w:rsidR="0019435A" w:rsidRDefault="0019435A" w:rsidP="0019435A">
      <w:pPr>
        <w:pStyle w:val="a9"/>
        <w:spacing w:before="240" w:after="240" w:line="360" w:lineRule="auto"/>
        <w:ind w:left="357"/>
        <w:contextualSpacing w:val="0"/>
        <w:jc w:val="both"/>
        <w:rPr>
          <w:rFonts w:ascii="David" w:hAnsi="David" w:cs="David"/>
          <w:color w:val="000000"/>
          <w:sz w:val="24"/>
          <w:szCs w:val="24"/>
          <w:rtl/>
        </w:rPr>
      </w:pPr>
      <w:r>
        <w:rPr>
          <w:rFonts w:ascii="David" w:hAnsi="David" w:cs="David"/>
          <w:color w:val="000000"/>
          <w:sz w:val="24"/>
          <w:szCs w:val="24"/>
          <w:rtl/>
        </w:rPr>
        <w:t xml:space="preserve">בהינתן האמור, ניתן לומר כי הפגיעה בערכים המוגנים היא בעוצמה משמעותית. </w:t>
      </w:r>
    </w:p>
    <w:p w14:paraId="39DD1FC4"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במסגרת הנסיבות הקשורות בביצוע העבירה, נתתי דעתי לתכנון שקדם לביצוע העבירות, אשר בא לידי ביטוי בשכירת דירה והתקנת הציוד הרלוונטי, וכן </w:t>
      </w:r>
      <w:r w:rsidRPr="00832997">
        <w:rPr>
          <w:rFonts w:ascii="David" w:hAnsi="David" w:cs="David" w:hint="cs"/>
          <w:sz w:val="24"/>
          <w:szCs w:val="24"/>
          <w:rtl/>
        </w:rPr>
        <w:t xml:space="preserve">לאירוע </w:t>
      </w:r>
      <w:r>
        <w:rPr>
          <w:rFonts w:ascii="David" w:hAnsi="David" w:cs="David" w:hint="cs"/>
          <w:sz w:val="24"/>
          <w:szCs w:val="24"/>
          <w:rtl/>
        </w:rPr>
        <w:t>ה</w:t>
      </w:r>
      <w:r w:rsidRPr="00832997">
        <w:rPr>
          <w:rFonts w:ascii="David" w:hAnsi="David" w:cs="David" w:hint="cs"/>
          <w:sz w:val="24"/>
          <w:szCs w:val="24"/>
          <w:rtl/>
        </w:rPr>
        <w:t xml:space="preserve">עברייני </w:t>
      </w:r>
      <w:r>
        <w:rPr>
          <w:rFonts w:ascii="David" w:hAnsi="David" w:cs="David" w:hint="cs"/>
          <w:sz w:val="24"/>
          <w:szCs w:val="24"/>
          <w:rtl/>
        </w:rPr>
        <w:t>ה</w:t>
      </w:r>
      <w:r w:rsidRPr="00832997">
        <w:rPr>
          <w:rFonts w:ascii="David" w:hAnsi="David" w:cs="David" w:hint="cs"/>
          <w:sz w:val="24"/>
          <w:szCs w:val="24"/>
          <w:rtl/>
        </w:rPr>
        <w:t>נוסף של גניבת חשמל, אשר רלוונטי אף הוא לקביעת המתחם.</w:t>
      </w:r>
      <w:r>
        <w:rPr>
          <w:rFonts w:ascii="David" w:hAnsi="David" w:cs="David" w:hint="cs"/>
          <w:sz w:val="24"/>
          <w:szCs w:val="24"/>
          <w:rtl/>
        </w:rPr>
        <w:t xml:space="preserve"> </w:t>
      </w:r>
      <w:r w:rsidRPr="00832997">
        <w:rPr>
          <w:rFonts w:ascii="David" w:hAnsi="David" w:cs="David" w:hint="cs"/>
          <w:sz w:val="24"/>
          <w:szCs w:val="24"/>
          <w:rtl/>
        </w:rPr>
        <w:t xml:space="preserve"> </w:t>
      </w:r>
      <w:r w:rsidRPr="00832997">
        <w:rPr>
          <w:rFonts w:ascii="David" w:hAnsi="David" w:cs="David"/>
          <w:sz w:val="24"/>
          <w:szCs w:val="24"/>
          <w:rtl/>
        </w:rPr>
        <w:t xml:space="preserve"> </w:t>
      </w:r>
    </w:p>
    <w:p w14:paraId="731883D5" w14:textId="77777777" w:rsidR="0019435A" w:rsidRPr="00832997" w:rsidRDefault="0019435A" w:rsidP="0019435A">
      <w:pPr>
        <w:pStyle w:val="a9"/>
        <w:spacing w:before="240" w:after="240" w:line="360" w:lineRule="auto"/>
        <w:ind w:left="357"/>
        <w:contextualSpacing w:val="0"/>
        <w:jc w:val="both"/>
        <w:rPr>
          <w:rFonts w:ascii="David" w:hAnsi="David" w:cs="David"/>
          <w:sz w:val="24"/>
          <w:szCs w:val="24"/>
        </w:rPr>
      </w:pPr>
      <w:r>
        <w:rPr>
          <w:rFonts w:ascii="David" w:hAnsi="David" w:cs="David" w:hint="cs"/>
          <w:sz w:val="24"/>
          <w:szCs w:val="24"/>
          <w:rtl/>
        </w:rPr>
        <w:t xml:space="preserve">שקלתי גם את הסיבות שהביאו את הנאשם לבצע את העבירות לצורך כיסוי חובות כספיים שצבר מול גורמים שוליים. </w:t>
      </w:r>
    </w:p>
    <w:p w14:paraId="0E867639" w14:textId="77777777" w:rsidR="0019435A" w:rsidRDefault="0019435A" w:rsidP="0019435A">
      <w:pPr>
        <w:pStyle w:val="a9"/>
        <w:numPr>
          <w:ilvl w:val="0"/>
          <w:numId w:val="1"/>
        </w:numPr>
        <w:spacing w:before="240" w:after="240" w:line="360" w:lineRule="auto"/>
        <w:ind w:left="357"/>
        <w:contextualSpacing w:val="0"/>
        <w:jc w:val="both"/>
        <w:rPr>
          <w:rFonts w:ascii="David" w:hAnsi="David" w:cs="David"/>
          <w:sz w:val="24"/>
          <w:szCs w:val="24"/>
          <w:rtl/>
        </w:rPr>
      </w:pPr>
      <w:r>
        <w:rPr>
          <w:rFonts w:ascii="David" w:hAnsi="David" w:cs="David"/>
          <w:sz w:val="24"/>
          <w:szCs w:val="24"/>
          <w:rtl/>
        </w:rPr>
        <w:t>בבחינת מדיניות הענישה הנוהגת, מצאתי את פסקי הדין הבאים כרלוונטיים:</w:t>
      </w:r>
    </w:p>
    <w:p w14:paraId="5772154A" w14:textId="77777777" w:rsidR="0019435A" w:rsidRDefault="0019435A" w:rsidP="0019435A">
      <w:pPr>
        <w:pStyle w:val="a9"/>
        <w:numPr>
          <w:ilvl w:val="0"/>
          <w:numId w:val="2"/>
        </w:numPr>
        <w:spacing w:before="240" w:after="240" w:line="360" w:lineRule="auto"/>
        <w:contextualSpacing w:val="0"/>
        <w:jc w:val="both"/>
        <w:rPr>
          <w:rFonts w:ascii="David" w:hAnsi="David" w:cs="David"/>
          <w:sz w:val="24"/>
          <w:szCs w:val="24"/>
        </w:rPr>
      </w:pPr>
      <w:r>
        <w:rPr>
          <w:rFonts w:ascii="David" w:hAnsi="David" w:cs="David"/>
          <w:sz w:val="24"/>
          <w:szCs w:val="24"/>
          <w:rtl/>
        </w:rPr>
        <w:t xml:space="preserve">עניין </w:t>
      </w:r>
      <w:r>
        <w:rPr>
          <w:rFonts w:ascii="David" w:hAnsi="David" w:cs="David"/>
          <w:b/>
          <w:bCs/>
          <w:sz w:val="24"/>
          <w:szCs w:val="24"/>
          <w:rtl/>
        </w:rPr>
        <w:t>חן</w:t>
      </w:r>
      <w:r>
        <w:rPr>
          <w:rFonts w:ascii="David" w:hAnsi="David" w:cs="David"/>
          <w:sz w:val="24"/>
          <w:szCs w:val="24"/>
          <w:rtl/>
        </w:rPr>
        <w:t xml:space="preserve"> - המערער הורשע על יסוד הודאתו בעבירות של ייצור, הכנה והפקת סם מסוכן, החזקת סם שלא לצריכה עצמית, החזקת חצרים לשם הכנת סם מסוכן, החזקת כלים המשמשים להכנת סם מסוכן או לצריכתו ונטילת חשמל שלא כדין בכך שהקים מעבדה לגידול סם מסוכן מסוג קנבוס בדירה ששכר בתל-אביב במשקל כולל של </w:t>
      </w:r>
      <w:r>
        <w:rPr>
          <w:rFonts w:ascii="David" w:hAnsi="David" w:cs="David"/>
          <w:b/>
          <w:bCs/>
          <w:sz w:val="24"/>
          <w:szCs w:val="24"/>
          <w:rtl/>
        </w:rPr>
        <w:t>90 ק"ג</w:t>
      </w:r>
      <w:r>
        <w:rPr>
          <w:rFonts w:ascii="David" w:hAnsi="David" w:cs="David"/>
          <w:sz w:val="24"/>
          <w:szCs w:val="24"/>
          <w:rtl/>
        </w:rPr>
        <w:t xml:space="preserve">. לשם תפעול המעבדה, נטל הנאשם והשתמש בחשמל שלא כדין. באותו מקרה קבעתי </w:t>
      </w:r>
      <w:r>
        <w:rPr>
          <w:rFonts w:ascii="David" w:hAnsi="David" w:cs="David"/>
          <w:b/>
          <w:bCs/>
          <w:sz w:val="24"/>
          <w:szCs w:val="24"/>
          <w:rtl/>
        </w:rPr>
        <w:t>מתחם ענישה הנע בין 29 ל- 54 חודשי מאסר</w:t>
      </w:r>
      <w:r>
        <w:rPr>
          <w:rFonts w:ascii="David" w:hAnsi="David" w:cs="David"/>
          <w:sz w:val="24"/>
          <w:szCs w:val="24"/>
          <w:rtl/>
        </w:rPr>
        <w:t>, והשתתי על הנאשם 29 חודשי מאסר לצד עונשים נלווים. בהמלצת בית המשפט העליון, חזר בו המערער מערעורו על חומרת העונש, תוך שצוין:</w:t>
      </w:r>
    </w:p>
    <w:p w14:paraId="4EA794A5"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color w:val="000000"/>
          <w:sz w:val="24"/>
          <w:szCs w:val="24"/>
          <w:rtl/>
        </w:rPr>
        <w:t>"</w:t>
      </w:r>
      <w:r>
        <w:rPr>
          <w:rFonts w:ascii="David" w:hAnsi="David" w:cs="David"/>
          <w:b/>
          <w:bCs/>
          <w:color w:val="000000"/>
          <w:sz w:val="24"/>
          <w:szCs w:val="24"/>
          <w:rtl/>
        </w:rPr>
        <w:t>המערער הקים כזכור מעבדה לגידול והפקת סם מסוכן מסוג קנאביס בדירה ששכר בתל אביב, בה גידל והפיק כ-600 שתילים במשקל כולל של 90 ק"ג במשך כ-4 חודשים. המעבדה התפרסה על פני 5 חדרים וכללה מערכות חשמל, השקיה, חימום ואוורור, גופי תאורה, בלוני חמצן ואדניות. המערער יתן אפוא את הדין על מעשיו, כך גם כל מי שיהין לעשות כדבר הרע הזה</w:t>
      </w:r>
      <w:r>
        <w:rPr>
          <w:rFonts w:ascii="David" w:hAnsi="David" w:cs="David"/>
          <w:color w:val="000000"/>
          <w:sz w:val="24"/>
          <w:szCs w:val="24"/>
          <w:rtl/>
        </w:rPr>
        <w:t>".</w:t>
      </w:r>
    </w:p>
    <w:p w14:paraId="0DFE52D7"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sz w:val="24"/>
          <w:szCs w:val="24"/>
          <w:rtl/>
        </w:rPr>
        <w:t>כמות הסם שנתפס</w:t>
      </w:r>
      <w:r>
        <w:rPr>
          <w:rFonts w:ascii="David" w:hAnsi="David" w:cs="David" w:hint="cs"/>
          <w:sz w:val="24"/>
          <w:szCs w:val="24"/>
          <w:rtl/>
        </w:rPr>
        <w:t>ה</w:t>
      </w:r>
      <w:r>
        <w:rPr>
          <w:rFonts w:ascii="David" w:hAnsi="David" w:cs="David"/>
          <w:sz w:val="24"/>
          <w:szCs w:val="24"/>
          <w:rtl/>
        </w:rPr>
        <w:t xml:space="preserve"> אצל הנאשם גבוהה </w:t>
      </w:r>
      <w:r>
        <w:rPr>
          <w:rFonts w:ascii="David" w:hAnsi="David" w:cs="David" w:hint="cs"/>
          <w:sz w:val="24"/>
          <w:szCs w:val="24"/>
          <w:rtl/>
        </w:rPr>
        <w:t>מזו</w:t>
      </w:r>
      <w:r>
        <w:rPr>
          <w:rFonts w:ascii="David" w:hAnsi="David" w:cs="David"/>
          <w:sz w:val="24"/>
          <w:szCs w:val="24"/>
          <w:rtl/>
        </w:rPr>
        <w:t xml:space="preserve"> שנתפסה אצל חן.</w:t>
      </w:r>
    </w:p>
    <w:p w14:paraId="70BCADDC" w14:textId="77777777" w:rsidR="0019435A" w:rsidRDefault="0019435A" w:rsidP="0019435A">
      <w:pPr>
        <w:pStyle w:val="a9"/>
        <w:numPr>
          <w:ilvl w:val="0"/>
          <w:numId w:val="2"/>
        </w:numPr>
        <w:spacing w:before="240" w:after="240" w:line="360" w:lineRule="auto"/>
        <w:contextualSpacing w:val="0"/>
        <w:jc w:val="both"/>
        <w:rPr>
          <w:rFonts w:ascii="David" w:hAnsi="David" w:cs="David"/>
          <w:sz w:val="24"/>
          <w:szCs w:val="24"/>
        </w:rPr>
      </w:pPr>
      <w:r>
        <w:rPr>
          <w:rFonts w:ascii="David" w:hAnsi="David" w:cs="David"/>
          <w:sz w:val="24"/>
          <w:szCs w:val="24"/>
          <w:rtl/>
        </w:rPr>
        <w:t xml:space="preserve">עניין </w:t>
      </w:r>
      <w:r>
        <w:rPr>
          <w:rFonts w:ascii="David" w:hAnsi="David" w:cs="David"/>
          <w:b/>
          <w:bCs/>
          <w:sz w:val="24"/>
          <w:szCs w:val="24"/>
          <w:rtl/>
        </w:rPr>
        <w:t>זנזורי</w:t>
      </w:r>
      <w:r>
        <w:rPr>
          <w:rFonts w:ascii="David" w:hAnsi="David" w:cs="David"/>
          <w:sz w:val="24"/>
          <w:szCs w:val="24"/>
          <w:rtl/>
        </w:rPr>
        <w:t xml:space="preserve"> - המערער הורשע בעבירות של ייצור, הכנה והפקה של סם מסוכן מסוג קנבוס, קשירת קשר לפשע ושיבוש מהלכי משפט לאחר שהקים מעבדה לגידול קנבוס בה נתפסו </w:t>
      </w:r>
      <w:r>
        <w:rPr>
          <w:rFonts w:ascii="David" w:hAnsi="David" w:cs="David"/>
          <w:b/>
          <w:bCs/>
          <w:sz w:val="24"/>
          <w:szCs w:val="24"/>
          <w:rtl/>
        </w:rPr>
        <w:t>137.6 ק"ג</w:t>
      </w:r>
      <w:r>
        <w:rPr>
          <w:rFonts w:ascii="David" w:hAnsi="David" w:cs="David"/>
          <w:sz w:val="24"/>
          <w:szCs w:val="24"/>
          <w:rtl/>
        </w:rPr>
        <w:t xml:space="preserve"> של סם. בית המשפט המחוזי קבע </w:t>
      </w:r>
      <w:r>
        <w:rPr>
          <w:rFonts w:ascii="David" w:hAnsi="David" w:cs="David"/>
          <w:b/>
          <w:bCs/>
          <w:sz w:val="24"/>
          <w:szCs w:val="24"/>
          <w:rtl/>
        </w:rPr>
        <w:t>מתחם ענישה הנע בין 36 ל- 56 חודשי מאסר</w:t>
      </w:r>
      <w:r>
        <w:rPr>
          <w:rFonts w:ascii="David" w:hAnsi="David" w:cs="David"/>
          <w:sz w:val="24"/>
          <w:szCs w:val="24"/>
          <w:rtl/>
        </w:rPr>
        <w:t xml:space="preserve">. על המערער הושתו 26 חודשי מאסר בשל סיכוי ממשי לשיקום. בית המשפט העליון דחה את הערעור על חומרת העונש. </w:t>
      </w:r>
    </w:p>
    <w:p w14:paraId="1166D420"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כמות הסם שנתפסה אצל זנזורי גבוהה מעט מזו שנתפסה אצל הנאשם. </w:t>
      </w:r>
    </w:p>
    <w:p w14:paraId="30E48533" w14:textId="77777777" w:rsidR="0019435A" w:rsidRDefault="00DF6858" w:rsidP="0019435A">
      <w:pPr>
        <w:pStyle w:val="a9"/>
        <w:numPr>
          <w:ilvl w:val="0"/>
          <w:numId w:val="2"/>
        </w:numPr>
        <w:spacing w:before="240" w:after="240" w:line="360" w:lineRule="auto"/>
        <w:contextualSpacing w:val="0"/>
        <w:jc w:val="both"/>
        <w:rPr>
          <w:rFonts w:ascii="David" w:hAnsi="David" w:cs="David"/>
          <w:color w:val="000000"/>
          <w:sz w:val="24"/>
          <w:szCs w:val="24"/>
          <w:rtl/>
        </w:rPr>
      </w:pPr>
      <w:hyperlink r:id="rId35" w:history="1">
        <w:r w:rsidRPr="00DF6858">
          <w:rPr>
            <w:rFonts w:ascii="David" w:hAnsi="David" w:cs="David"/>
            <w:color w:val="0000FF"/>
            <w:sz w:val="24"/>
            <w:szCs w:val="24"/>
            <w:u w:val="single"/>
            <w:rtl/>
          </w:rPr>
          <w:t>ע"פ 863/18</w:t>
        </w:r>
      </w:hyperlink>
      <w:r w:rsidR="0019435A">
        <w:rPr>
          <w:rFonts w:ascii="David" w:hAnsi="David" w:cs="David"/>
          <w:sz w:val="24"/>
          <w:szCs w:val="24"/>
          <w:rtl/>
        </w:rPr>
        <w:t xml:space="preserve"> </w:t>
      </w:r>
      <w:r w:rsidR="0019435A">
        <w:rPr>
          <w:rFonts w:ascii="David" w:hAnsi="David" w:cs="David"/>
          <w:b/>
          <w:bCs/>
          <w:sz w:val="24"/>
          <w:szCs w:val="24"/>
          <w:rtl/>
        </w:rPr>
        <w:t xml:space="preserve">לירן סבן נ' מדינת ישראל </w:t>
      </w:r>
      <w:r w:rsidR="0019435A">
        <w:rPr>
          <w:rFonts w:ascii="David" w:hAnsi="David" w:cs="David"/>
          <w:sz w:val="24"/>
          <w:szCs w:val="24"/>
          <w:rtl/>
        </w:rPr>
        <w:t xml:space="preserve">(15.11.2018) - המערער הורשע בעבירות של ייצור, הכנה והפקה של סם מסוכן, </w:t>
      </w:r>
      <w:r w:rsidR="0019435A">
        <w:rPr>
          <w:rFonts w:ascii="David" w:hAnsi="David" w:cs="David"/>
          <w:color w:val="000000"/>
          <w:sz w:val="24"/>
          <w:szCs w:val="24"/>
          <w:rtl/>
        </w:rPr>
        <w:t xml:space="preserve">החזקת סם מסוכן שלא לצריכה עצמית, החזקת חצרים לשם הכנת סם מסוכן וקשירת קשר לפשע, לאחר שהקים וניהל מעבדה לגידול קנאבוס (בצוותא עם אחרים), </w:t>
      </w:r>
      <w:r w:rsidR="0019435A">
        <w:rPr>
          <w:rFonts w:ascii="David" w:hAnsi="David" w:cs="David" w:hint="cs"/>
          <w:color w:val="000000"/>
          <w:sz w:val="24"/>
          <w:szCs w:val="24"/>
          <w:rtl/>
        </w:rPr>
        <w:t xml:space="preserve">במשקל כולל של </w:t>
      </w:r>
      <w:r w:rsidR="0019435A">
        <w:rPr>
          <w:rFonts w:ascii="David" w:hAnsi="David" w:cs="David"/>
          <w:b/>
          <w:bCs/>
          <w:color w:val="000000"/>
          <w:sz w:val="24"/>
          <w:szCs w:val="24"/>
          <w:rtl/>
        </w:rPr>
        <w:t>92 ק"ג</w:t>
      </w:r>
      <w:r w:rsidR="0019435A">
        <w:rPr>
          <w:rFonts w:ascii="David" w:hAnsi="David" w:cs="David"/>
          <w:color w:val="000000"/>
          <w:sz w:val="24"/>
          <w:szCs w:val="24"/>
          <w:rtl/>
        </w:rPr>
        <w:t xml:space="preserve">. נקבע </w:t>
      </w:r>
      <w:r w:rsidR="0019435A">
        <w:rPr>
          <w:rFonts w:ascii="David" w:hAnsi="David" w:cs="David"/>
          <w:b/>
          <w:bCs/>
          <w:color w:val="000000"/>
          <w:sz w:val="24"/>
          <w:szCs w:val="24"/>
          <w:rtl/>
        </w:rPr>
        <w:t>מתחם ענישה הנע בין</w:t>
      </w:r>
      <w:r>
        <w:rPr>
          <w:rFonts w:ascii="David" w:hAnsi="David" w:cs="David"/>
          <w:b/>
          <w:bCs/>
          <w:color w:val="000000"/>
          <w:sz w:val="24"/>
          <w:szCs w:val="24"/>
          <w:rtl/>
        </w:rPr>
        <w:t xml:space="preserve"> </w:t>
      </w:r>
      <w:r w:rsidR="0019435A">
        <w:rPr>
          <w:rFonts w:ascii="David" w:hAnsi="David" w:cs="David"/>
          <w:b/>
          <w:bCs/>
          <w:color w:val="000000"/>
          <w:sz w:val="24"/>
          <w:szCs w:val="24"/>
          <w:rtl/>
        </w:rPr>
        <w:t>28 ל- 52 חודשי מאסר</w:t>
      </w:r>
      <w:r w:rsidR="0019435A">
        <w:rPr>
          <w:rFonts w:ascii="David" w:hAnsi="David" w:cs="David"/>
          <w:color w:val="000000"/>
          <w:sz w:val="24"/>
          <w:szCs w:val="24"/>
          <w:rtl/>
        </w:rPr>
        <w:t>. בית המשפט העליון החליט להקל בעונשו והעמידו על 36 חודשי מאסר (חלף עונש של 42 חודשי מאסר שהוטל בבית המשפט המחוזי).</w:t>
      </w:r>
    </w:p>
    <w:p w14:paraId="49D6CA7F" w14:textId="77777777" w:rsidR="0019435A" w:rsidRDefault="0019435A" w:rsidP="0019435A">
      <w:pPr>
        <w:pStyle w:val="a9"/>
        <w:spacing w:before="240" w:after="240" w:line="360" w:lineRule="auto"/>
        <w:ind w:left="357"/>
        <w:contextualSpacing w:val="0"/>
        <w:jc w:val="both"/>
        <w:rPr>
          <w:rFonts w:ascii="David" w:hAnsi="David" w:cs="David"/>
          <w:color w:val="000000"/>
          <w:sz w:val="24"/>
          <w:szCs w:val="24"/>
          <w:rtl/>
        </w:rPr>
      </w:pPr>
      <w:r>
        <w:rPr>
          <w:rFonts w:ascii="David" w:hAnsi="David" w:cs="David"/>
          <w:color w:val="000000"/>
          <w:sz w:val="24"/>
          <w:szCs w:val="24"/>
          <w:rtl/>
        </w:rPr>
        <w:t>ענייננו חמור יותר מעניינו של הנאשם לירן סבן, הן נוכח רכיב "נטילת החשמל" והן נוכח כמות הסם (</w:t>
      </w:r>
      <w:r>
        <w:rPr>
          <w:rFonts w:ascii="David" w:hAnsi="David" w:cs="David" w:hint="cs"/>
          <w:color w:val="000000"/>
          <w:sz w:val="24"/>
          <w:szCs w:val="24"/>
          <w:rtl/>
        </w:rPr>
        <w:t xml:space="preserve">120 </w:t>
      </w:r>
      <w:r>
        <w:rPr>
          <w:rFonts w:ascii="David" w:hAnsi="David" w:cs="David"/>
          <w:color w:val="000000"/>
          <w:sz w:val="24"/>
          <w:szCs w:val="24"/>
          <w:rtl/>
        </w:rPr>
        <w:t>ק"ג לעומת 92 ק"ג</w:t>
      </w:r>
      <w:r>
        <w:rPr>
          <w:rFonts w:ascii="David" w:hAnsi="David" w:cs="David" w:hint="cs"/>
          <w:color w:val="000000"/>
          <w:sz w:val="24"/>
          <w:szCs w:val="24"/>
          <w:rtl/>
        </w:rPr>
        <w:t xml:space="preserve">). </w:t>
      </w:r>
    </w:p>
    <w:p w14:paraId="5023433A"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tl/>
        </w:rPr>
      </w:pPr>
      <w:hyperlink r:id="rId36" w:history="1">
        <w:r w:rsidRPr="00DF6858">
          <w:rPr>
            <w:rFonts w:ascii="David" w:hAnsi="David" w:cs="David"/>
            <w:color w:val="0000FF"/>
            <w:sz w:val="24"/>
            <w:szCs w:val="24"/>
            <w:u w:val="single"/>
            <w:rtl/>
          </w:rPr>
          <w:t>ע"פ 5807/17</w:t>
        </w:r>
      </w:hyperlink>
      <w:r w:rsidR="0019435A">
        <w:rPr>
          <w:rFonts w:ascii="David" w:hAnsi="David" w:cs="David"/>
          <w:sz w:val="24"/>
          <w:szCs w:val="24"/>
          <w:rtl/>
        </w:rPr>
        <w:t xml:space="preserve"> </w:t>
      </w:r>
      <w:r w:rsidR="0019435A">
        <w:rPr>
          <w:rFonts w:ascii="David" w:hAnsi="David" w:cs="David"/>
          <w:b/>
          <w:bCs/>
          <w:sz w:val="24"/>
          <w:szCs w:val="24"/>
          <w:rtl/>
        </w:rPr>
        <w:t xml:space="preserve">דרחי נ' מדינת ישראל </w:t>
      </w:r>
      <w:r w:rsidR="0019435A">
        <w:rPr>
          <w:rFonts w:ascii="David" w:hAnsi="David" w:cs="David"/>
          <w:sz w:val="24"/>
          <w:szCs w:val="24"/>
          <w:rtl/>
        </w:rPr>
        <w:t xml:space="preserve">(18.6.2018) - המערער 1 הורשע בעבירות של ייצור, הכנה והפקה של סם מסוכן והחזקת סם מסוכן שלא לצריכה עצמית בכך שהקים, בסיוע המערער 2, מעבדה לגידול קנאבוס, שהכילה ציוד טכני רב, בה נתפסו </w:t>
      </w:r>
      <w:r w:rsidR="0019435A">
        <w:rPr>
          <w:rFonts w:ascii="David" w:hAnsi="David" w:cs="David"/>
          <w:b/>
          <w:bCs/>
          <w:sz w:val="24"/>
          <w:szCs w:val="24"/>
          <w:rtl/>
        </w:rPr>
        <w:t xml:space="preserve">76.85 ק"ג </w:t>
      </w:r>
      <w:r w:rsidR="0019435A">
        <w:rPr>
          <w:rFonts w:ascii="David" w:hAnsi="David" w:cs="David"/>
          <w:sz w:val="24"/>
          <w:szCs w:val="24"/>
          <w:rtl/>
        </w:rPr>
        <w:t xml:space="preserve">של סם. בית המשפט המחוזי קבע </w:t>
      </w:r>
      <w:r w:rsidR="0019435A">
        <w:rPr>
          <w:rFonts w:ascii="David" w:hAnsi="David" w:cs="David"/>
          <w:b/>
          <w:bCs/>
          <w:sz w:val="24"/>
          <w:szCs w:val="24"/>
          <w:rtl/>
        </w:rPr>
        <w:t>מתחם ענישה הנע בין 24 ל-48 חודשי מאסר</w:t>
      </w:r>
      <w:r w:rsidR="0019435A">
        <w:rPr>
          <w:rFonts w:ascii="David" w:hAnsi="David" w:cs="David"/>
          <w:sz w:val="24"/>
          <w:szCs w:val="24"/>
          <w:rtl/>
        </w:rPr>
        <w:t xml:space="preserve"> והשית על המערער 1 עונש של 30 חודשי מאסר לצד עונשים נלווים. בית המשפט העליון דחה ערעור שהוגש על חומרת העונש. </w:t>
      </w:r>
    </w:p>
    <w:p w14:paraId="73D6E0C8"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גם ביחס למקרה זה, ענייננו חמור יותר מאותם טעמים שפורטו לעיל.   </w:t>
      </w:r>
    </w:p>
    <w:p w14:paraId="157A5B42"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Pr>
      </w:pPr>
      <w:hyperlink r:id="rId37" w:history="1">
        <w:r w:rsidRPr="00DF6858">
          <w:rPr>
            <w:rFonts w:ascii="David" w:hAnsi="David" w:cs="David"/>
            <w:color w:val="0000FF"/>
            <w:sz w:val="24"/>
            <w:szCs w:val="24"/>
            <w:u w:val="single"/>
            <w:rtl/>
          </w:rPr>
          <w:t>ע"פ 4285/17</w:t>
        </w:r>
      </w:hyperlink>
      <w:r w:rsidR="0019435A">
        <w:rPr>
          <w:rFonts w:ascii="David" w:hAnsi="David" w:cs="David"/>
          <w:sz w:val="24"/>
          <w:szCs w:val="24"/>
          <w:rtl/>
        </w:rPr>
        <w:t xml:space="preserve"> </w:t>
      </w:r>
      <w:r w:rsidR="0019435A">
        <w:rPr>
          <w:rFonts w:ascii="David" w:hAnsi="David" w:cs="David"/>
          <w:b/>
          <w:bCs/>
          <w:sz w:val="24"/>
          <w:szCs w:val="24"/>
          <w:rtl/>
        </w:rPr>
        <w:t xml:space="preserve">יצחקי נ' מדינת ישראל </w:t>
      </w:r>
      <w:r w:rsidR="0019435A">
        <w:rPr>
          <w:rFonts w:ascii="David" w:hAnsi="David" w:cs="David"/>
          <w:sz w:val="24"/>
          <w:szCs w:val="24"/>
          <w:rtl/>
        </w:rPr>
        <w:t xml:space="preserve">(11.6.2018) - המערערת הורשעה על יסוד הודאתה בעבירה של ייצור, הכנה והפקת סם מסוכן בכך ששכרה בית והקימה בו מעבדה לגידול קנאבוס במשקל כולל של </w:t>
      </w:r>
      <w:r w:rsidR="0019435A">
        <w:rPr>
          <w:rFonts w:ascii="David" w:hAnsi="David" w:cs="David"/>
          <w:b/>
          <w:bCs/>
          <w:sz w:val="24"/>
          <w:szCs w:val="24"/>
          <w:rtl/>
        </w:rPr>
        <w:t>100 ק"ג</w:t>
      </w:r>
      <w:r w:rsidR="0019435A">
        <w:rPr>
          <w:rFonts w:ascii="David" w:hAnsi="David" w:cs="David"/>
          <w:sz w:val="24"/>
          <w:szCs w:val="24"/>
          <w:rtl/>
        </w:rPr>
        <w:t xml:space="preserve">. בית המשפט המחוזי קבע </w:t>
      </w:r>
      <w:r w:rsidR="0019435A">
        <w:rPr>
          <w:rFonts w:ascii="David" w:hAnsi="David" w:cs="David"/>
          <w:b/>
          <w:bCs/>
          <w:sz w:val="24"/>
          <w:szCs w:val="24"/>
          <w:rtl/>
        </w:rPr>
        <w:t>מתחם ענישה הנע בין 24 ל- 48 חודשי מאסר</w:t>
      </w:r>
      <w:r w:rsidR="0019435A">
        <w:rPr>
          <w:rFonts w:ascii="David" w:hAnsi="David" w:cs="David"/>
          <w:sz w:val="24"/>
          <w:szCs w:val="24"/>
          <w:rtl/>
        </w:rPr>
        <w:t xml:space="preserve">, והשית על הנאשמת 12 חודשי מאסר לצד עונשים נלווים בשל נסיבות ייחודיות ושיקולי שיקום. בשל הנסיבות המיוחדות של המקרה, בית המשפט העליון הקל בעונשה והעמידו על 6 חודשי עבודות שירות. </w:t>
      </w:r>
    </w:p>
    <w:p w14:paraId="120BBD89"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כמות הסמים שנתפסו אצל הנאשם שבפניי גדולה יותר ובעניינו גם התווסף רכיב "נטילת החשמל".   </w:t>
      </w:r>
    </w:p>
    <w:p w14:paraId="6772D9FA"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Pr>
      </w:pPr>
      <w:hyperlink r:id="rId38" w:history="1">
        <w:r w:rsidRPr="00DF6858">
          <w:rPr>
            <w:rFonts w:ascii="David" w:hAnsi="David" w:cs="David"/>
            <w:color w:val="0000FF"/>
            <w:sz w:val="24"/>
            <w:szCs w:val="24"/>
            <w:u w:val="single"/>
            <w:rtl/>
          </w:rPr>
          <w:t>ע"פ 5093/17</w:t>
        </w:r>
      </w:hyperlink>
      <w:r w:rsidR="0019435A">
        <w:rPr>
          <w:rFonts w:ascii="David" w:hAnsi="David" w:cs="David"/>
          <w:sz w:val="24"/>
          <w:szCs w:val="24"/>
          <w:rtl/>
        </w:rPr>
        <w:t xml:space="preserve"> </w:t>
      </w:r>
      <w:r w:rsidR="0019435A">
        <w:rPr>
          <w:rFonts w:ascii="David" w:hAnsi="David" w:cs="David"/>
          <w:b/>
          <w:bCs/>
          <w:sz w:val="24"/>
          <w:szCs w:val="24"/>
          <w:rtl/>
        </w:rPr>
        <w:t xml:space="preserve">בקשט נ' מדינת ישראל </w:t>
      </w:r>
      <w:r w:rsidR="0019435A">
        <w:rPr>
          <w:rFonts w:ascii="David" w:hAnsi="David" w:cs="David"/>
          <w:sz w:val="24"/>
          <w:szCs w:val="24"/>
          <w:rtl/>
        </w:rPr>
        <w:t xml:space="preserve">(1.1.2018) - המערערים הורשעו </w:t>
      </w:r>
      <w:r w:rsidR="0019435A">
        <w:rPr>
          <w:rFonts w:ascii="David" w:hAnsi="David" w:cs="David"/>
          <w:color w:val="000000"/>
          <w:sz w:val="24"/>
          <w:szCs w:val="24"/>
          <w:rtl/>
        </w:rPr>
        <w:t xml:space="preserve">על יסוד הודאתם בעבירות של ייצור, הכנה והפקה של סם מסוכן וקשירת קשר לפשע, לאחר שהקימו מעבדה לגידול סם מסוכן מסוג קנבוס בה נתפסו שתילים שהגיעו למשקל של </w:t>
      </w:r>
      <w:r w:rsidR="0019435A">
        <w:rPr>
          <w:rFonts w:ascii="David" w:hAnsi="David" w:cs="David"/>
          <w:b/>
          <w:bCs/>
          <w:color w:val="000000"/>
          <w:sz w:val="24"/>
          <w:szCs w:val="24"/>
          <w:rtl/>
        </w:rPr>
        <w:t>131 ק"ג</w:t>
      </w:r>
      <w:r w:rsidR="0019435A">
        <w:rPr>
          <w:rFonts w:ascii="David" w:hAnsi="David" w:cs="David"/>
          <w:color w:val="000000"/>
          <w:sz w:val="24"/>
          <w:szCs w:val="24"/>
          <w:rtl/>
        </w:rPr>
        <w:t xml:space="preserve">. נקבע </w:t>
      </w:r>
      <w:r w:rsidR="0019435A">
        <w:rPr>
          <w:rFonts w:ascii="David" w:hAnsi="David" w:cs="David"/>
          <w:b/>
          <w:bCs/>
          <w:color w:val="000000"/>
          <w:sz w:val="24"/>
          <w:szCs w:val="24"/>
          <w:rtl/>
        </w:rPr>
        <w:t>מתחם ענישה שנע בין 30 ל- 48 חודשי מאסר</w:t>
      </w:r>
      <w:r w:rsidR="0019435A">
        <w:rPr>
          <w:rFonts w:ascii="David" w:hAnsi="David" w:cs="David"/>
          <w:color w:val="000000"/>
          <w:sz w:val="24"/>
          <w:szCs w:val="24"/>
          <w:rtl/>
        </w:rPr>
        <w:t>. בית המשפט העליון קבע כי העונש שהושת על המערערים אינו חורג מרף הענישה הנוהג, ואולם נוכח התסקירים החיוביים בעניינם, ומטעמי שיקום, הוחלט להקל בעונשם ל- 28 חודשים (חלף 34 חודשים) ו- 24 חודשים (חלף 30 חודשים)</w:t>
      </w:r>
      <w:r w:rsidR="0019435A">
        <w:rPr>
          <w:rFonts w:ascii="David" w:hAnsi="David" w:cs="David"/>
          <w:color w:val="000000"/>
          <w:sz w:val="24"/>
          <w:szCs w:val="24"/>
        </w:rPr>
        <w:t>.</w:t>
      </w:r>
    </w:p>
    <w:p w14:paraId="3C214847" w14:textId="77777777" w:rsidR="0019435A" w:rsidRDefault="00DF6858" w:rsidP="0019435A">
      <w:pPr>
        <w:pStyle w:val="a9"/>
        <w:numPr>
          <w:ilvl w:val="0"/>
          <w:numId w:val="2"/>
        </w:numPr>
        <w:spacing w:before="240" w:after="240" w:line="360" w:lineRule="auto"/>
        <w:contextualSpacing w:val="0"/>
        <w:jc w:val="both"/>
        <w:rPr>
          <w:rFonts w:ascii="David" w:hAnsi="David" w:cs="David"/>
          <w:color w:val="000000"/>
          <w:sz w:val="24"/>
          <w:szCs w:val="24"/>
          <w:rtl/>
        </w:rPr>
      </w:pPr>
      <w:hyperlink r:id="rId39" w:history="1">
        <w:r w:rsidRPr="00DF6858">
          <w:rPr>
            <w:rFonts w:ascii="David" w:hAnsi="David" w:cs="David"/>
            <w:color w:val="0000FF"/>
            <w:sz w:val="24"/>
            <w:szCs w:val="24"/>
            <w:u w:val="single"/>
            <w:rtl/>
          </w:rPr>
          <w:t>ע"פ 8988/16</w:t>
        </w:r>
      </w:hyperlink>
      <w:r w:rsidR="0019435A">
        <w:rPr>
          <w:rFonts w:ascii="David" w:hAnsi="David" w:cs="David"/>
          <w:color w:val="000000"/>
          <w:sz w:val="24"/>
          <w:szCs w:val="24"/>
          <w:rtl/>
        </w:rPr>
        <w:t xml:space="preserve"> </w:t>
      </w:r>
      <w:r w:rsidR="0019435A">
        <w:rPr>
          <w:rFonts w:ascii="David" w:hAnsi="David" w:cs="David"/>
          <w:b/>
          <w:bCs/>
          <w:color w:val="000000"/>
          <w:sz w:val="24"/>
          <w:szCs w:val="24"/>
          <w:rtl/>
        </w:rPr>
        <w:t xml:space="preserve">בן סימון נ' מדינת ישראל </w:t>
      </w:r>
      <w:r w:rsidR="0019435A">
        <w:rPr>
          <w:rFonts w:ascii="David" w:hAnsi="David" w:cs="David"/>
          <w:color w:val="000000"/>
          <w:sz w:val="24"/>
          <w:szCs w:val="24"/>
          <w:rtl/>
        </w:rPr>
        <w:t xml:space="preserve">(8.3.2017) - המערער הורשע בעבירות של ייצור, הכנה והפקה של סם מסוכן, סחר בסם ונטילת חשמל במרמה לאחר שהקים מעבדה לגידול סם מסוכן </w:t>
      </w:r>
      <w:r w:rsidR="0019435A">
        <w:rPr>
          <w:rFonts w:ascii="David" w:hAnsi="David" w:cs="David" w:hint="cs"/>
          <w:color w:val="000000"/>
          <w:sz w:val="24"/>
          <w:szCs w:val="24"/>
          <w:rtl/>
        </w:rPr>
        <w:t>מסוג קנבוס ב</w:t>
      </w:r>
      <w:r w:rsidR="0019435A">
        <w:rPr>
          <w:rFonts w:ascii="David" w:hAnsi="David" w:cs="David"/>
          <w:color w:val="000000"/>
          <w:sz w:val="24"/>
          <w:szCs w:val="24"/>
          <w:rtl/>
        </w:rPr>
        <w:t xml:space="preserve">משקל </w:t>
      </w:r>
      <w:r w:rsidR="0019435A">
        <w:rPr>
          <w:rFonts w:ascii="David" w:hAnsi="David" w:cs="David" w:hint="cs"/>
          <w:color w:val="000000"/>
          <w:sz w:val="24"/>
          <w:szCs w:val="24"/>
          <w:rtl/>
        </w:rPr>
        <w:t xml:space="preserve">כולל </w:t>
      </w:r>
      <w:r w:rsidR="0019435A">
        <w:rPr>
          <w:rFonts w:ascii="David" w:hAnsi="David" w:cs="David"/>
          <w:color w:val="000000"/>
          <w:sz w:val="24"/>
          <w:szCs w:val="24"/>
          <w:rtl/>
        </w:rPr>
        <w:t>של</w:t>
      </w:r>
      <w:r>
        <w:rPr>
          <w:rFonts w:ascii="David" w:hAnsi="David" w:cs="David"/>
          <w:color w:val="000000"/>
          <w:sz w:val="24"/>
          <w:szCs w:val="24"/>
          <w:rtl/>
        </w:rPr>
        <w:t xml:space="preserve"> </w:t>
      </w:r>
      <w:r w:rsidR="0019435A">
        <w:rPr>
          <w:rFonts w:ascii="David" w:hAnsi="David" w:cs="David"/>
          <w:b/>
          <w:bCs/>
          <w:color w:val="000000"/>
          <w:sz w:val="24"/>
          <w:szCs w:val="24"/>
          <w:rtl/>
        </w:rPr>
        <w:t>87.25 ק"</w:t>
      </w:r>
      <w:r w:rsidR="0019435A" w:rsidRPr="00ED067C">
        <w:rPr>
          <w:rFonts w:ascii="David" w:hAnsi="David" w:cs="David"/>
          <w:b/>
          <w:bCs/>
          <w:color w:val="000000"/>
          <w:sz w:val="24"/>
          <w:szCs w:val="24"/>
          <w:rtl/>
        </w:rPr>
        <w:t>ג</w:t>
      </w:r>
      <w:r w:rsidR="0019435A">
        <w:rPr>
          <w:rFonts w:ascii="David" w:hAnsi="David" w:cs="David"/>
          <w:color w:val="000000"/>
          <w:sz w:val="24"/>
          <w:szCs w:val="24"/>
          <w:rtl/>
        </w:rPr>
        <w:t xml:space="preserve">. נקבע </w:t>
      </w:r>
      <w:r w:rsidR="0019435A" w:rsidRPr="00AF04EC">
        <w:rPr>
          <w:rFonts w:ascii="David" w:hAnsi="David" w:cs="David"/>
          <w:b/>
          <w:bCs/>
          <w:color w:val="000000"/>
          <w:sz w:val="24"/>
          <w:szCs w:val="24"/>
          <w:rtl/>
        </w:rPr>
        <w:t>מתחם ענישה שנע בין</w:t>
      </w:r>
      <w:r>
        <w:rPr>
          <w:rFonts w:ascii="David" w:hAnsi="David" w:cs="David"/>
          <w:color w:val="000000"/>
          <w:sz w:val="24"/>
          <w:szCs w:val="24"/>
          <w:rtl/>
        </w:rPr>
        <w:t xml:space="preserve"> </w:t>
      </w:r>
      <w:r w:rsidR="0019435A">
        <w:rPr>
          <w:rFonts w:ascii="David" w:hAnsi="David" w:cs="David"/>
          <w:b/>
          <w:bCs/>
          <w:color w:val="000000"/>
          <w:sz w:val="24"/>
          <w:szCs w:val="24"/>
          <w:rtl/>
        </w:rPr>
        <w:t>28 ל- 48 חודשי מאסר בפועל</w:t>
      </w:r>
      <w:r w:rsidR="0019435A">
        <w:rPr>
          <w:rFonts w:ascii="David" w:hAnsi="David" w:cs="David"/>
          <w:color w:val="000000"/>
          <w:sz w:val="24"/>
          <w:szCs w:val="24"/>
          <w:rtl/>
        </w:rPr>
        <w:t>. על המערער הושת מאסר בפועל של 36 חודשים. בית המשפט העליון דחה את הערעור על חומרת העונש.</w:t>
      </w:r>
    </w:p>
    <w:p w14:paraId="63DE9A51" w14:textId="77777777" w:rsidR="0019435A" w:rsidRDefault="0019435A" w:rsidP="0019435A">
      <w:pPr>
        <w:pStyle w:val="a9"/>
        <w:spacing w:before="240" w:after="240" w:line="360" w:lineRule="auto"/>
        <w:ind w:left="357"/>
        <w:contextualSpacing w:val="0"/>
        <w:jc w:val="both"/>
        <w:rPr>
          <w:rFonts w:ascii="David" w:hAnsi="David" w:cs="David"/>
          <w:sz w:val="24"/>
          <w:szCs w:val="24"/>
          <w:rtl/>
        </w:rPr>
      </w:pPr>
      <w:r>
        <w:rPr>
          <w:rFonts w:ascii="David" w:hAnsi="David" w:cs="David"/>
          <w:sz w:val="24"/>
          <w:szCs w:val="24"/>
          <w:rtl/>
        </w:rPr>
        <w:t>גם במקרה זה, כמות הסם שנתפס</w:t>
      </w:r>
      <w:r>
        <w:rPr>
          <w:rFonts w:ascii="David" w:hAnsi="David" w:cs="David" w:hint="cs"/>
          <w:sz w:val="24"/>
          <w:szCs w:val="24"/>
          <w:rtl/>
        </w:rPr>
        <w:t>ה</w:t>
      </w:r>
      <w:r>
        <w:rPr>
          <w:rFonts w:ascii="David" w:hAnsi="David" w:cs="David"/>
          <w:sz w:val="24"/>
          <w:szCs w:val="24"/>
          <w:rtl/>
        </w:rPr>
        <w:t xml:space="preserve"> פחות</w:t>
      </w:r>
      <w:r>
        <w:rPr>
          <w:rFonts w:ascii="David" w:hAnsi="David" w:cs="David" w:hint="cs"/>
          <w:sz w:val="24"/>
          <w:szCs w:val="24"/>
          <w:rtl/>
        </w:rPr>
        <w:t>ה</w:t>
      </w:r>
      <w:r>
        <w:rPr>
          <w:rFonts w:ascii="David" w:hAnsi="David" w:cs="David"/>
          <w:sz w:val="24"/>
          <w:szCs w:val="24"/>
          <w:rtl/>
        </w:rPr>
        <w:t xml:space="preserve"> מ</w:t>
      </w:r>
      <w:r>
        <w:rPr>
          <w:rFonts w:ascii="David" w:hAnsi="David" w:cs="David" w:hint="cs"/>
          <w:sz w:val="24"/>
          <w:szCs w:val="24"/>
          <w:rtl/>
        </w:rPr>
        <w:t>זו</w:t>
      </w:r>
      <w:r>
        <w:rPr>
          <w:rFonts w:ascii="David" w:hAnsi="David" w:cs="David"/>
          <w:sz w:val="24"/>
          <w:szCs w:val="24"/>
          <w:rtl/>
        </w:rPr>
        <w:t xml:space="preserve"> שבענייננו. </w:t>
      </w:r>
    </w:p>
    <w:p w14:paraId="6DD2FD0D"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Pr>
      </w:pPr>
      <w:hyperlink r:id="rId40" w:history="1">
        <w:r w:rsidRPr="00DF6858">
          <w:rPr>
            <w:rFonts w:ascii="David" w:hAnsi="David" w:cs="David"/>
            <w:color w:val="0000FF"/>
            <w:sz w:val="24"/>
            <w:szCs w:val="24"/>
            <w:u w:val="single"/>
            <w:rtl/>
          </w:rPr>
          <w:t>ת"פ 35389-01-21</w:t>
        </w:r>
      </w:hyperlink>
      <w:r w:rsidR="0019435A">
        <w:rPr>
          <w:rFonts w:ascii="David" w:hAnsi="David" w:cs="David" w:hint="cs"/>
          <w:sz w:val="24"/>
          <w:szCs w:val="24"/>
          <w:rtl/>
        </w:rPr>
        <w:t xml:space="preserve"> (מחוזי ת"א) </w:t>
      </w:r>
      <w:r w:rsidR="0019435A">
        <w:rPr>
          <w:rFonts w:ascii="David" w:hAnsi="David" w:cs="David" w:hint="cs"/>
          <w:b/>
          <w:bCs/>
          <w:sz w:val="24"/>
          <w:szCs w:val="24"/>
          <w:rtl/>
        </w:rPr>
        <w:t>מדינת ישראל נ' שדה</w:t>
      </w:r>
      <w:r w:rsidR="0019435A">
        <w:rPr>
          <w:rFonts w:ascii="David" w:hAnsi="David" w:cs="David" w:hint="cs"/>
          <w:sz w:val="24"/>
          <w:szCs w:val="24"/>
          <w:rtl/>
        </w:rPr>
        <w:t xml:space="preserve"> (7.11.2021) - הנאשם הורשע על יסוד הודאתו בעבירות של ייצור, הכנה והפקת סם מסוכן ונטילת חשמל בכך ששכר דירה והקים יחד עם אחרים שזהותם אינה ידועה מעבדה לגידול והפקת סם מסוכן מסוג קנבוס במשקל כולל של </w:t>
      </w:r>
      <w:r w:rsidR="0019435A" w:rsidRPr="00AF04EC">
        <w:rPr>
          <w:rFonts w:ascii="David" w:hAnsi="David" w:cs="David" w:hint="cs"/>
          <w:b/>
          <w:bCs/>
          <w:sz w:val="24"/>
          <w:szCs w:val="24"/>
          <w:rtl/>
        </w:rPr>
        <w:t>115 ק"ג</w:t>
      </w:r>
      <w:r w:rsidR="0019435A">
        <w:rPr>
          <w:rFonts w:ascii="David" w:hAnsi="David" w:cs="David" w:hint="cs"/>
          <w:sz w:val="24"/>
          <w:szCs w:val="24"/>
          <w:rtl/>
        </w:rPr>
        <w:t xml:space="preserve">. לשם תפעול המעבדה נטל הנאשם חשמל שלא כדין. באותו מקרה קבעתי </w:t>
      </w:r>
      <w:r w:rsidR="0019435A" w:rsidRPr="00AF04EC">
        <w:rPr>
          <w:rFonts w:ascii="David" w:hAnsi="David" w:cs="David" w:hint="cs"/>
          <w:b/>
          <w:bCs/>
          <w:sz w:val="24"/>
          <w:szCs w:val="24"/>
          <w:rtl/>
        </w:rPr>
        <w:t>מתחם ענישה שנע בין</w:t>
      </w:r>
      <w:r w:rsidR="0019435A">
        <w:rPr>
          <w:rFonts w:ascii="David" w:hAnsi="David" w:cs="David" w:hint="cs"/>
          <w:sz w:val="24"/>
          <w:szCs w:val="24"/>
          <w:rtl/>
        </w:rPr>
        <w:t xml:space="preserve"> </w:t>
      </w:r>
      <w:r w:rsidR="0019435A">
        <w:rPr>
          <w:rFonts w:ascii="David" w:hAnsi="David" w:cs="David" w:hint="cs"/>
          <w:b/>
          <w:bCs/>
          <w:sz w:val="24"/>
          <w:szCs w:val="24"/>
          <w:rtl/>
        </w:rPr>
        <w:t>30 ל- 54 ק"ג</w:t>
      </w:r>
      <w:r w:rsidR="0019435A">
        <w:rPr>
          <w:rFonts w:ascii="David" w:hAnsi="David" w:cs="David" w:hint="cs"/>
          <w:sz w:val="24"/>
          <w:szCs w:val="24"/>
          <w:rtl/>
        </w:rPr>
        <w:t xml:space="preserve">, והשתתי על הנאשם 30 חודשי מאסר לצד עונשים נלווים. </w:t>
      </w:r>
    </w:p>
    <w:p w14:paraId="5242BD94"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מדובר במקרה כמעט זהה לענייננו.  </w:t>
      </w:r>
    </w:p>
    <w:p w14:paraId="656FB94B"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tl/>
        </w:rPr>
      </w:pPr>
      <w:hyperlink r:id="rId41" w:history="1">
        <w:r w:rsidRPr="00DF6858">
          <w:rPr>
            <w:rFonts w:ascii="David" w:hAnsi="David" w:cs="David"/>
            <w:color w:val="0000FF"/>
            <w:sz w:val="24"/>
            <w:szCs w:val="24"/>
            <w:u w:val="single"/>
            <w:rtl/>
          </w:rPr>
          <w:t>ת"פ (מחוזי ת"א) 52341-07-20</w:t>
        </w:r>
      </w:hyperlink>
      <w:r w:rsidR="0019435A">
        <w:rPr>
          <w:rFonts w:ascii="David" w:hAnsi="David" w:cs="David"/>
          <w:sz w:val="24"/>
          <w:szCs w:val="24"/>
          <w:rtl/>
        </w:rPr>
        <w:t xml:space="preserve"> </w:t>
      </w:r>
      <w:r w:rsidR="0019435A">
        <w:rPr>
          <w:rFonts w:ascii="David" w:hAnsi="David" w:cs="David"/>
          <w:b/>
          <w:bCs/>
          <w:sz w:val="24"/>
          <w:szCs w:val="24"/>
          <w:rtl/>
        </w:rPr>
        <w:t>מדינת ישראל נ' ארז</w:t>
      </w:r>
      <w:r w:rsidR="0019435A">
        <w:rPr>
          <w:rFonts w:ascii="David" w:hAnsi="David" w:cs="David" w:hint="cs"/>
          <w:b/>
          <w:bCs/>
          <w:sz w:val="24"/>
          <w:szCs w:val="24"/>
          <w:rtl/>
        </w:rPr>
        <w:t>-</w:t>
      </w:r>
      <w:r w:rsidR="0019435A">
        <w:rPr>
          <w:rFonts w:ascii="David" w:hAnsi="David" w:cs="David"/>
          <w:b/>
          <w:bCs/>
          <w:sz w:val="24"/>
          <w:szCs w:val="24"/>
          <w:rtl/>
        </w:rPr>
        <w:t>לב</w:t>
      </w:r>
      <w:r w:rsidR="0019435A">
        <w:rPr>
          <w:rFonts w:ascii="David" w:hAnsi="David" w:cs="David"/>
          <w:sz w:val="24"/>
          <w:szCs w:val="24"/>
          <w:rtl/>
        </w:rPr>
        <w:t xml:space="preserve"> (20.5.2021) - הנאשם הורשע על יסוד הודאתו בעבירות של ייצור, הכנה והפקת סם מסוכן ונטילת חשמל בכך ששכר וילה</w:t>
      </w:r>
      <w:r w:rsidR="0019435A">
        <w:rPr>
          <w:rFonts w:ascii="David" w:hAnsi="David" w:cs="David" w:hint="cs"/>
          <w:sz w:val="24"/>
          <w:szCs w:val="24"/>
          <w:rtl/>
        </w:rPr>
        <w:t xml:space="preserve">, </w:t>
      </w:r>
      <w:r w:rsidR="0019435A">
        <w:rPr>
          <w:rFonts w:ascii="David" w:hAnsi="David" w:cs="David"/>
          <w:sz w:val="24"/>
          <w:szCs w:val="24"/>
          <w:rtl/>
        </w:rPr>
        <w:t>הקים</w:t>
      </w:r>
      <w:r w:rsidR="0019435A">
        <w:rPr>
          <w:rFonts w:ascii="David" w:hAnsi="David" w:cs="David" w:hint="cs"/>
          <w:sz w:val="24"/>
          <w:szCs w:val="24"/>
          <w:rtl/>
        </w:rPr>
        <w:t xml:space="preserve"> </w:t>
      </w:r>
      <w:r w:rsidR="0019435A">
        <w:rPr>
          <w:rFonts w:ascii="David" w:hAnsi="David" w:cs="David"/>
          <w:sz w:val="24"/>
          <w:szCs w:val="24"/>
          <w:rtl/>
        </w:rPr>
        <w:t xml:space="preserve">מעבדה </w:t>
      </w:r>
      <w:r w:rsidR="0019435A">
        <w:rPr>
          <w:rFonts w:ascii="David" w:hAnsi="David" w:cs="David" w:hint="cs"/>
          <w:sz w:val="24"/>
          <w:szCs w:val="24"/>
          <w:rtl/>
        </w:rPr>
        <w:t xml:space="preserve">וגידל </w:t>
      </w:r>
      <w:r w:rsidR="0019435A">
        <w:rPr>
          <w:rFonts w:ascii="David" w:hAnsi="David" w:cs="David"/>
          <w:sz w:val="24"/>
          <w:szCs w:val="24"/>
          <w:rtl/>
        </w:rPr>
        <w:t xml:space="preserve">בה </w:t>
      </w:r>
      <w:r w:rsidR="0019435A">
        <w:rPr>
          <w:rFonts w:ascii="David" w:hAnsi="David" w:cs="David"/>
          <w:b/>
          <w:bCs/>
          <w:sz w:val="24"/>
          <w:szCs w:val="24"/>
          <w:rtl/>
        </w:rPr>
        <w:t>250 ק"ג קנבוס</w:t>
      </w:r>
      <w:r w:rsidR="0019435A">
        <w:rPr>
          <w:rFonts w:ascii="David" w:hAnsi="David" w:cs="David"/>
          <w:sz w:val="24"/>
          <w:szCs w:val="24"/>
          <w:rtl/>
        </w:rPr>
        <w:t xml:space="preserve">. לשם תפעול המעבדה נטל הנאשם חשמל שלא כדין. בית המשפט המחוזי קבע </w:t>
      </w:r>
      <w:r w:rsidR="0019435A">
        <w:rPr>
          <w:rFonts w:ascii="David" w:hAnsi="David" w:cs="David"/>
          <w:b/>
          <w:bCs/>
          <w:sz w:val="24"/>
          <w:szCs w:val="24"/>
          <w:rtl/>
        </w:rPr>
        <w:t>מתחם ענישה הנע בין 33 ל- 55 חודשי מאסר</w:t>
      </w:r>
      <w:r w:rsidR="0019435A">
        <w:rPr>
          <w:rFonts w:ascii="David" w:hAnsi="David" w:cs="David"/>
          <w:sz w:val="24"/>
          <w:szCs w:val="24"/>
          <w:rtl/>
        </w:rPr>
        <w:t xml:space="preserve">, חרג מהמתחם שקבע והשית על הנאשם 28 חודשי מאסר לצד עונשים נלווים בשל שיקולי שיקום. </w:t>
      </w:r>
    </w:p>
    <w:p w14:paraId="0A246CFB"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כמות הסם שנתפסה אצל ארז</w:t>
      </w:r>
      <w:r>
        <w:rPr>
          <w:rFonts w:ascii="David" w:hAnsi="David" w:cs="David" w:hint="cs"/>
          <w:sz w:val="24"/>
          <w:szCs w:val="24"/>
          <w:rtl/>
        </w:rPr>
        <w:t>-</w:t>
      </w:r>
      <w:r>
        <w:rPr>
          <w:rFonts w:ascii="David" w:hAnsi="David" w:cs="David"/>
          <w:sz w:val="24"/>
          <w:szCs w:val="24"/>
          <w:rtl/>
        </w:rPr>
        <w:t xml:space="preserve">לב כפולה מזו שנתפסה בענייננו. </w:t>
      </w:r>
    </w:p>
    <w:p w14:paraId="3275A0E4"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Pr>
      </w:pPr>
      <w:hyperlink r:id="rId42" w:history="1">
        <w:r w:rsidRPr="00DF6858">
          <w:rPr>
            <w:rFonts w:ascii="David" w:hAnsi="David" w:cs="David"/>
            <w:color w:val="0000FF"/>
            <w:sz w:val="24"/>
            <w:szCs w:val="24"/>
            <w:u w:val="single"/>
            <w:rtl/>
          </w:rPr>
          <w:t>ת"פ (מחוזי ב"ש) 34787-05-20</w:t>
        </w:r>
      </w:hyperlink>
      <w:r w:rsidR="0019435A">
        <w:rPr>
          <w:rFonts w:ascii="David" w:hAnsi="David" w:cs="David"/>
          <w:sz w:val="24"/>
          <w:szCs w:val="24"/>
          <w:rtl/>
        </w:rPr>
        <w:t xml:space="preserve"> </w:t>
      </w:r>
      <w:r w:rsidR="0019435A">
        <w:rPr>
          <w:rFonts w:ascii="David" w:hAnsi="David" w:cs="David"/>
          <w:b/>
          <w:bCs/>
          <w:sz w:val="24"/>
          <w:szCs w:val="24"/>
          <w:rtl/>
        </w:rPr>
        <w:t xml:space="preserve">מדינת ישראל נ' אדרי </w:t>
      </w:r>
      <w:r w:rsidR="0019435A">
        <w:rPr>
          <w:rFonts w:ascii="David" w:hAnsi="David" w:cs="David"/>
          <w:sz w:val="24"/>
          <w:szCs w:val="24"/>
          <w:rtl/>
        </w:rPr>
        <w:t>(11.4.2021) - הנאשם הורשע על יסוד הודאתו בעבירות של ייצור, הכנה והפקת סם מסוכן ונטילת חשמל בכך ש</w:t>
      </w:r>
      <w:r w:rsidR="0019435A">
        <w:rPr>
          <w:rFonts w:ascii="David" w:hAnsi="David" w:cs="David" w:hint="cs"/>
          <w:sz w:val="24"/>
          <w:szCs w:val="24"/>
          <w:rtl/>
        </w:rPr>
        <w:t>הקים</w:t>
      </w:r>
      <w:r w:rsidR="0019435A">
        <w:rPr>
          <w:rFonts w:ascii="David" w:hAnsi="David" w:cs="David"/>
          <w:sz w:val="24"/>
          <w:szCs w:val="24"/>
          <w:rtl/>
        </w:rPr>
        <w:t xml:space="preserve"> יחד עם אחרים שזהותם אינה ידועה, </w:t>
      </w:r>
      <w:r w:rsidR="0019435A">
        <w:rPr>
          <w:rFonts w:ascii="David" w:hAnsi="David" w:cs="David" w:hint="cs"/>
          <w:sz w:val="24"/>
          <w:szCs w:val="24"/>
          <w:rtl/>
        </w:rPr>
        <w:t>מ</w:t>
      </w:r>
      <w:r w:rsidR="0019435A">
        <w:rPr>
          <w:rFonts w:ascii="David" w:hAnsi="David" w:cs="David"/>
          <w:sz w:val="24"/>
          <w:szCs w:val="24"/>
          <w:rtl/>
        </w:rPr>
        <w:t>עבדה לגידול קנאבוס</w:t>
      </w:r>
      <w:r w:rsidR="0019435A">
        <w:rPr>
          <w:rFonts w:ascii="David" w:hAnsi="David" w:cs="David" w:hint="cs"/>
          <w:sz w:val="24"/>
          <w:szCs w:val="24"/>
          <w:rtl/>
        </w:rPr>
        <w:t xml:space="preserve"> במשקל כולל של </w:t>
      </w:r>
      <w:r w:rsidR="0019435A">
        <w:rPr>
          <w:rFonts w:ascii="David" w:hAnsi="David" w:cs="David"/>
          <w:b/>
          <w:bCs/>
          <w:sz w:val="24"/>
          <w:szCs w:val="24"/>
          <w:rtl/>
        </w:rPr>
        <w:t>83 ק"ג</w:t>
      </w:r>
      <w:r w:rsidR="0019435A">
        <w:rPr>
          <w:rFonts w:ascii="David" w:hAnsi="David" w:cs="David"/>
          <w:sz w:val="24"/>
          <w:szCs w:val="24"/>
          <w:rtl/>
        </w:rPr>
        <w:t xml:space="preserve">. לשם תפעול המעבדה, </w:t>
      </w:r>
      <w:r w:rsidR="0019435A">
        <w:rPr>
          <w:rFonts w:ascii="David" w:hAnsi="David" w:cs="David" w:hint="cs"/>
          <w:sz w:val="24"/>
          <w:szCs w:val="24"/>
          <w:rtl/>
        </w:rPr>
        <w:t>נטל הנאשם חשמל שלא כדין</w:t>
      </w:r>
      <w:r w:rsidR="0019435A">
        <w:rPr>
          <w:rFonts w:ascii="David" w:hAnsi="David" w:cs="David"/>
          <w:sz w:val="24"/>
          <w:szCs w:val="24"/>
          <w:rtl/>
        </w:rPr>
        <w:t xml:space="preserve">. בית המשפט המחוזי קבע </w:t>
      </w:r>
      <w:r w:rsidR="0019435A">
        <w:rPr>
          <w:rFonts w:ascii="David" w:hAnsi="David" w:cs="David"/>
          <w:b/>
          <w:bCs/>
          <w:sz w:val="24"/>
          <w:szCs w:val="24"/>
          <w:rtl/>
        </w:rPr>
        <w:t>מתחם ענישה הנע בין 26 ל- 48 חודשי מאסר</w:t>
      </w:r>
      <w:r w:rsidR="0019435A">
        <w:rPr>
          <w:rFonts w:ascii="David" w:hAnsi="David" w:cs="David"/>
          <w:sz w:val="24"/>
          <w:szCs w:val="24"/>
          <w:rtl/>
        </w:rPr>
        <w:t xml:space="preserve"> והשית על הנאשם 30 חודשי מאסר לצד עונשים נלווים. </w:t>
      </w:r>
    </w:p>
    <w:p w14:paraId="65AA1E25"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ענייננו חמור יותר מעניינו של אדרי </w:t>
      </w:r>
      <w:r>
        <w:rPr>
          <w:rFonts w:ascii="David" w:hAnsi="David" w:cs="David" w:hint="cs"/>
          <w:sz w:val="24"/>
          <w:szCs w:val="24"/>
          <w:rtl/>
        </w:rPr>
        <w:t>ביחס ל</w:t>
      </w:r>
      <w:r>
        <w:rPr>
          <w:rFonts w:ascii="David" w:hAnsi="David" w:cs="David"/>
          <w:sz w:val="24"/>
          <w:szCs w:val="24"/>
          <w:rtl/>
        </w:rPr>
        <w:t xml:space="preserve">כמות הסם. </w:t>
      </w:r>
    </w:p>
    <w:p w14:paraId="4A53710B" w14:textId="77777777" w:rsidR="0019435A" w:rsidRPr="005E4419" w:rsidRDefault="00DF6858" w:rsidP="0019435A">
      <w:pPr>
        <w:pStyle w:val="a9"/>
        <w:numPr>
          <w:ilvl w:val="0"/>
          <w:numId w:val="2"/>
        </w:numPr>
        <w:spacing w:before="240" w:after="240" w:line="360" w:lineRule="auto"/>
        <w:contextualSpacing w:val="0"/>
        <w:jc w:val="both"/>
        <w:rPr>
          <w:rFonts w:ascii="David" w:hAnsi="David" w:cs="David"/>
          <w:sz w:val="24"/>
          <w:szCs w:val="24"/>
        </w:rPr>
      </w:pPr>
      <w:hyperlink r:id="rId43" w:history="1">
        <w:r w:rsidRPr="00DF6858">
          <w:rPr>
            <w:rFonts w:ascii="David" w:hAnsi="David" w:cs="David"/>
            <w:color w:val="0000FF"/>
            <w:sz w:val="24"/>
            <w:szCs w:val="24"/>
            <w:u w:val="single"/>
            <w:rtl/>
          </w:rPr>
          <w:t>ת"פ (מחוזי ת"א) 49034-02-19</w:t>
        </w:r>
      </w:hyperlink>
      <w:r w:rsidR="0019435A">
        <w:rPr>
          <w:rFonts w:ascii="David" w:hAnsi="David" w:cs="David"/>
          <w:sz w:val="24"/>
          <w:szCs w:val="24"/>
          <w:rtl/>
        </w:rPr>
        <w:t xml:space="preserve"> </w:t>
      </w:r>
      <w:r w:rsidR="0019435A">
        <w:rPr>
          <w:rFonts w:ascii="David" w:hAnsi="David" w:cs="David"/>
          <w:b/>
          <w:bCs/>
          <w:sz w:val="24"/>
          <w:szCs w:val="24"/>
          <w:rtl/>
        </w:rPr>
        <w:t>מדינת ישראל נ' אוחיון</w:t>
      </w:r>
      <w:r w:rsidR="0019435A">
        <w:rPr>
          <w:rFonts w:ascii="David" w:hAnsi="David" w:cs="David"/>
          <w:sz w:val="24"/>
          <w:szCs w:val="24"/>
          <w:rtl/>
        </w:rPr>
        <w:t xml:space="preserve"> (7.1.2020) - הנאשם הורשע על יסוד הודאתו בעבירות של ייצור, הכנה והפקת סם מסוכן, החזקת סם שלא לצריכה עצמית, החזקת כלים המשמשים להכנת סם מסוכן, החזקת חצרים ונטילת חשמל שלא כדין בכך ששכר בית, התקין בו יחד עם אחרים שזהותם אינה ידועה ציוד רב והקים מעבדה לגידול קנבוס במשקל כולל של </w:t>
      </w:r>
      <w:r w:rsidR="0019435A">
        <w:rPr>
          <w:rFonts w:ascii="David" w:hAnsi="David" w:cs="David"/>
          <w:b/>
          <w:bCs/>
          <w:sz w:val="24"/>
          <w:szCs w:val="24"/>
          <w:rtl/>
        </w:rPr>
        <w:t>114 ק"ג</w:t>
      </w:r>
      <w:r w:rsidR="0019435A">
        <w:rPr>
          <w:rFonts w:ascii="David" w:hAnsi="David" w:cs="David"/>
          <w:sz w:val="24"/>
          <w:szCs w:val="24"/>
          <w:rtl/>
        </w:rPr>
        <w:t xml:space="preserve">. לצורך תפעול המעבדה, נטלו הנאשם והאחרים חשמל שלא כדין. בית המשפט המחוזי קבע </w:t>
      </w:r>
      <w:r w:rsidR="0019435A">
        <w:rPr>
          <w:rFonts w:ascii="David" w:hAnsi="David" w:cs="David"/>
          <w:b/>
          <w:bCs/>
          <w:sz w:val="24"/>
          <w:szCs w:val="24"/>
          <w:rtl/>
        </w:rPr>
        <w:t>מתחם ענישה הנע בין 18 ל- 40 חודשי מאסר</w:t>
      </w:r>
      <w:r w:rsidR="0019435A">
        <w:rPr>
          <w:rFonts w:ascii="David" w:hAnsi="David" w:cs="David"/>
          <w:sz w:val="24"/>
          <w:szCs w:val="24"/>
          <w:rtl/>
        </w:rPr>
        <w:t xml:space="preserve"> והשית על הנאשם 20 חודשי מאסר לצד עונשים נלווים "</w:t>
      </w:r>
      <w:r w:rsidR="0019435A">
        <w:rPr>
          <w:rFonts w:ascii="David" w:hAnsi="David" w:cs="David"/>
          <w:b/>
          <w:bCs/>
          <w:sz w:val="24"/>
          <w:szCs w:val="24"/>
          <w:rtl/>
        </w:rPr>
        <w:t>בשל הנסיבות המקלות שלא ניתן להתעלם מהן...</w:t>
      </w:r>
      <w:r w:rsidR="0019435A">
        <w:rPr>
          <w:rFonts w:ascii="David" w:hAnsi="David" w:cs="David"/>
          <w:sz w:val="24"/>
          <w:szCs w:val="24"/>
          <w:rtl/>
        </w:rPr>
        <w:t xml:space="preserve">" ועל רקע הירתמותו להליך שיקומי. </w:t>
      </w:r>
    </w:p>
    <w:p w14:paraId="7E2499A5"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tl/>
        </w:rPr>
      </w:pPr>
      <w:hyperlink r:id="rId44" w:history="1">
        <w:r w:rsidRPr="00DF6858">
          <w:rPr>
            <w:rFonts w:ascii="David" w:hAnsi="David" w:cs="David"/>
            <w:color w:val="0000FF"/>
            <w:sz w:val="24"/>
            <w:szCs w:val="24"/>
            <w:u w:val="single"/>
            <w:rtl/>
          </w:rPr>
          <w:t>ת"פ (מחוזי מרכז) 25458-11-18</w:t>
        </w:r>
      </w:hyperlink>
      <w:r w:rsidR="0019435A">
        <w:rPr>
          <w:rFonts w:ascii="David" w:hAnsi="David" w:cs="David"/>
          <w:sz w:val="24"/>
          <w:szCs w:val="24"/>
          <w:rtl/>
        </w:rPr>
        <w:t xml:space="preserve"> </w:t>
      </w:r>
      <w:r w:rsidR="0019435A">
        <w:rPr>
          <w:rFonts w:ascii="David" w:hAnsi="David" w:cs="David"/>
          <w:b/>
          <w:bCs/>
          <w:sz w:val="24"/>
          <w:szCs w:val="24"/>
          <w:rtl/>
        </w:rPr>
        <w:t xml:space="preserve">מדינת ישראל נ' אליאב </w:t>
      </w:r>
      <w:r w:rsidR="0019435A">
        <w:rPr>
          <w:rFonts w:ascii="David" w:hAnsi="David" w:cs="David"/>
          <w:sz w:val="24"/>
          <w:szCs w:val="24"/>
          <w:rtl/>
        </w:rPr>
        <w:t xml:space="preserve">(19.9.2019) - הנאשם הורשע על יסוד הודאתו בעבירות של ייצור, הכנה והפקת סם מסוכן, החזקת חצרים לשם הכנת סם, החזקת כלים המשמשים להכנת סם מסוכן ונטילת חשמל בכך שהקים בביתו מעבדה </w:t>
      </w:r>
      <w:r w:rsidR="0019435A">
        <w:rPr>
          <w:rFonts w:ascii="David" w:hAnsi="David" w:cs="David" w:hint="cs"/>
          <w:sz w:val="24"/>
          <w:szCs w:val="24"/>
          <w:rtl/>
        </w:rPr>
        <w:t xml:space="preserve">וגידל בה סם מסוכן מסוג קנבוס </w:t>
      </w:r>
      <w:r w:rsidR="0019435A">
        <w:rPr>
          <w:rFonts w:ascii="David" w:hAnsi="David" w:cs="David"/>
          <w:sz w:val="24"/>
          <w:szCs w:val="24"/>
          <w:rtl/>
        </w:rPr>
        <w:t xml:space="preserve">במשקל כולל של </w:t>
      </w:r>
      <w:r w:rsidR="0019435A">
        <w:rPr>
          <w:rFonts w:ascii="David" w:hAnsi="David" w:cs="David"/>
          <w:b/>
          <w:bCs/>
          <w:sz w:val="24"/>
          <w:szCs w:val="24"/>
          <w:rtl/>
        </w:rPr>
        <w:t>80 ק"ג</w:t>
      </w:r>
      <w:r w:rsidR="0019435A">
        <w:rPr>
          <w:rFonts w:ascii="David" w:hAnsi="David" w:cs="David"/>
          <w:sz w:val="24"/>
          <w:szCs w:val="24"/>
          <w:rtl/>
        </w:rPr>
        <w:t xml:space="preserve">. בית המשפט המחוזי קבע </w:t>
      </w:r>
      <w:r w:rsidR="0019435A">
        <w:rPr>
          <w:rFonts w:ascii="David" w:hAnsi="David" w:cs="David"/>
          <w:b/>
          <w:bCs/>
          <w:sz w:val="24"/>
          <w:szCs w:val="24"/>
          <w:rtl/>
        </w:rPr>
        <w:t>מתחם ענישה הנע בין 22 ל- 46 חודשי מאסר</w:t>
      </w:r>
      <w:r w:rsidR="0019435A">
        <w:rPr>
          <w:rFonts w:ascii="David" w:hAnsi="David" w:cs="David"/>
          <w:sz w:val="24"/>
          <w:szCs w:val="24"/>
          <w:rtl/>
        </w:rPr>
        <w:t xml:space="preserve"> והשית על הנאשם 25 חודשי מאסר לצד עונשים נלווים. </w:t>
      </w:r>
    </w:p>
    <w:p w14:paraId="5D27494C"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אולם כמות הסמים שנתפסה בפועל</w:t>
      </w:r>
      <w:r>
        <w:rPr>
          <w:rFonts w:ascii="David" w:hAnsi="David" w:cs="David" w:hint="cs"/>
          <w:sz w:val="24"/>
          <w:szCs w:val="24"/>
          <w:rtl/>
        </w:rPr>
        <w:t xml:space="preserve"> בעניינו של אליאב</w:t>
      </w:r>
      <w:r>
        <w:rPr>
          <w:rFonts w:ascii="David" w:hAnsi="David" w:cs="David"/>
          <w:sz w:val="24"/>
          <w:szCs w:val="24"/>
          <w:rtl/>
        </w:rPr>
        <w:t xml:space="preserve"> נמוכה </w:t>
      </w:r>
      <w:r>
        <w:rPr>
          <w:rFonts w:ascii="David" w:hAnsi="David" w:cs="David" w:hint="cs"/>
          <w:sz w:val="24"/>
          <w:szCs w:val="24"/>
          <w:rtl/>
        </w:rPr>
        <w:t>מזו שנתפסה אצל הנאשם</w:t>
      </w:r>
      <w:r>
        <w:rPr>
          <w:rFonts w:ascii="David" w:hAnsi="David" w:cs="David"/>
          <w:sz w:val="24"/>
          <w:szCs w:val="24"/>
          <w:rtl/>
        </w:rPr>
        <w:t xml:space="preserve">. </w:t>
      </w:r>
    </w:p>
    <w:p w14:paraId="4733DA47"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Pr>
      </w:pPr>
      <w:hyperlink r:id="rId45" w:history="1">
        <w:r w:rsidRPr="00DF6858">
          <w:rPr>
            <w:rFonts w:ascii="David" w:hAnsi="David" w:cs="David"/>
            <w:color w:val="0000FF"/>
            <w:sz w:val="24"/>
            <w:szCs w:val="24"/>
            <w:u w:val="single"/>
            <w:rtl/>
          </w:rPr>
          <w:t>ת"פ (מחוזי מרכז) 47795-02-15</w:t>
        </w:r>
      </w:hyperlink>
      <w:r w:rsidR="0019435A">
        <w:rPr>
          <w:rFonts w:ascii="David" w:hAnsi="David" w:cs="David"/>
          <w:sz w:val="24"/>
          <w:szCs w:val="24"/>
          <w:rtl/>
        </w:rPr>
        <w:t xml:space="preserve"> </w:t>
      </w:r>
      <w:r w:rsidR="0019435A">
        <w:rPr>
          <w:rFonts w:ascii="David" w:hAnsi="David" w:cs="David"/>
          <w:b/>
          <w:bCs/>
          <w:sz w:val="24"/>
          <w:szCs w:val="24"/>
          <w:rtl/>
        </w:rPr>
        <w:t xml:space="preserve">מדינת ישראל נ' עאמר </w:t>
      </w:r>
      <w:r w:rsidR="0019435A">
        <w:rPr>
          <w:rFonts w:ascii="David" w:hAnsi="David" w:cs="David"/>
          <w:sz w:val="24"/>
          <w:szCs w:val="24"/>
          <w:rtl/>
        </w:rPr>
        <w:t xml:space="preserve">(29.12.2015) - הנאשם הורשע על יסוד הודאתו בעבירות של ייצור, הכנה והפקת סם מסוכן וגניבה בנסיבות מחמירות בכך שהקים מעבדה וגידל בה </w:t>
      </w:r>
      <w:r w:rsidR="0019435A">
        <w:rPr>
          <w:rFonts w:ascii="David" w:hAnsi="David" w:cs="David"/>
          <w:b/>
          <w:bCs/>
          <w:sz w:val="24"/>
          <w:szCs w:val="24"/>
          <w:rtl/>
        </w:rPr>
        <w:t>119.5 ק"ג קנבוס</w:t>
      </w:r>
      <w:r w:rsidR="0019435A">
        <w:rPr>
          <w:rFonts w:ascii="David" w:hAnsi="David" w:cs="David"/>
          <w:sz w:val="24"/>
          <w:szCs w:val="24"/>
          <w:rtl/>
        </w:rPr>
        <w:t xml:space="preserve">, ולשם תפעולה נטל חשמל שלא כדין. הצדדים עתרו במשותף להשתת </w:t>
      </w:r>
      <w:r w:rsidR="0019435A">
        <w:rPr>
          <w:rFonts w:ascii="David" w:hAnsi="David" w:cs="David"/>
          <w:b/>
          <w:bCs/>
          <w:sz w:val="24"/>
          <w:szCs w:val="24"/>
          <w:rtl/>
        </w:rPr>
        <w:t>עונש מוסכם של</w:t>
      </w:r>
      <w:r w:rsidR="0019435A">
        <w:rPr>
          <w:rFonts w:ascii="David" w:hAnsi="David" w:cs="David"/>
          <w:sz w:val="24"/>
          <w:szCs w:val="24"/>
          <w:rtl/>
        </w:rPr>
        <w:t xml:space="preserve"> </w:t>
      </w:r>
      <w:r w:rsidR="0019435A">
        <w:rPr>
          <w:rFonts w:ascii="David" w:hAnsi="David" w:cs="David"/>
          <w:b/>
          <w:bCs/>
          <w:sz w:val="24"/>
          <w:szCs w:val="24"/>
          <w:rtl/>
        </w:rPr>
        <w:t>38 חודשי מאסר</w:t>
      </w:r>
      <w:r w:rsidR="0019435A">
        <w:rPr>
          <w:rFonts w:ascii="David" w:hAnsi="David" w:cs="David"/>
          <w:sz w:val="24"/>
          <w:szCs w:val="24"/>
          <w:rtl/>
        </w:rPr>
        <w:t xml:space="preserve"> לצד עונשים נלווים.</w:t>
      </w:r>
    </w:p>
    <w:p w14:paraId="2B499E53"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נסיבות ביצוע העבירה דומות </w:t>
      </w:r>
      <w:r>
        <w:rPr>
          <w:rFonts w:ascii="David" w:hAnsi="David" w:cs="David" w:hint="cs"/>
          <w:sz w:val="24"/>
          <w:szCs w:val="24"/>
          <w:rtl/>
        </w:rPr>
        <w:t xml:space="preserve">מאד </w:t>
      </w:r>
      <w:r>
        <w:rPr>
          <w:rFonts w:ascii="David" w:hAnsi="David" w:cs="David"/>
          <w:sz w:val="24"/>
          <w:szCs w:val="24"/>
          <w:rtl/>
        </w:rPr>
        <w:t xml:space="preserve">לאלו שבענייננו.    </w:t>
      </w:r>
    </w:p>
    <w:p w14:paraId="424BA966" w14:textId="77777777" w:rsidR="0019435A" w:rsidRDefault="00DF6858" w:rsidP="0019435A">
      <w:pPr>
        <w:pStyle w:val="a9"/>
        <w:numPr>
          <w:ilvl w:val="0"/>
          <w:numId w:val="2"/>
        </w:numPr>
        <w:spacing w:before="240" w:after="240" w:line="360" w:lineRule="auto"/>
        <w:contextualSpacing w:val="0"/>
        <w:jc w:val="both"/>
        <w:rPr>
          <w:rFonts w:ascii="David" w:hAnsi="David" w:cs="David"/>
          <w:sz w:val="24"/>
          <w:szCs w:val="24"/>
        </w:rPr>
      </w:pPr>
      <w:hyperlink r:id="rId46" w:history="1">
        <w:r w:rsidRPr="00DF6858">
          <w:rPr>
            <w:rFonts w:ascii="David" w:hAnsi="David" w:cs="David"/>
            <w:color w:val="0000FF"/>
            <w:sz w:val="24"/>
            <w:szCs w:val="24"/>
            <w:u w:val="single"/>
            <w:rtl/>
          </w:rPr>
          <w:t>ת"פ (מחוזי ת"א) 33001-11-14</w:t>
        </w:r>
      </w:hyperlink>
      <w:r w:rsidR="0019435A">
        <w:rPr>
          <w:rFonts w:ascii="David" w:hAnsi="David" w:cs="David"/>
          <w:sz w:val="24"/>
          <w:szCs w:val="24"/>
          <w:rtl/>
        </w:rPr>
        <w:t xml:space="preserve"> </w:t>
      </w:r>
      <w:r w:rsidR="0019435A">
        <w:rPr>
          <w:rFonts w:ascii="David" w:hAnsi="David" w:cs="David"/>
          <w:b/>
          <w:bCs/>
          <w:sz w:val="24"/>
          <w:szCs w:val="24"/>
          <w:rtl/>
        </w:rPr>
        <w:t>מדינת ישראל נ' אוחנה ואח'</w:t>
      </w:r>
      <w:r w:rsidR="0019435A">
        <w:rPr>
          <w:rFonts w:ascii="David" w:hAnsi="David" w:cs="David"/>
          <w:sz w:val="24"/>
          <w:szCs w:val="24"/>
          <w:rtl/>
        </w:rPr>
        <w:t xml:space="preserve"> (19.3.2015) - הנאשם הורשע על יסוד הודאתו בעבירות של גידול סם מסוכן והחזקת סם שלא לצריכה עצמית בכך ששכר מחסן אותו הסב לחממה והקים בו, בסיוע שני נאשמים אחרים, מעבדה לגידול קנבוס במשקל כולל של </w:t>
      </w:r>
      <w:r w:rsidR="0019435A">
        <w:rPr>
          <w:rFonts w:ascii="David" w:hAnsi="David" w:cs="David"/>
          <w:b/>
          <w:bCs/>
          <w:sz w:val="24"/>
          <w:szCs w:val="24"/>
          <w:rtl/>
        </w:rPr>
        <w:t>99.3 ק"ג נטו</w:t>
      </w:r>
      <w:r w:rsidR="0019435A">
        <w:rPr>
          <w:rFonts w:ascii="David" w:hAnsi="David" w:cs="David"/>
          <w:sz w:val="24"/>
          <w:szCs w:val="24"/>
          <w:rtl/>
        </w:rPr>
        <w:t xml:space="preserve">. בית המשפט המחוזי קבע </w:t>
      </w:r>
      <w:r w:rsidR="0019435A">
        <w:rPr>
          <w:rFonts w:ascii="David" w:hAnsi="David" w:cs="David"/>
          <w:b/>
          <w:bCs/>
          <w:sz w:val="24"/>
          <w:szCs w:val="24"/>
          <w:rtl/>
        </w:rPr>
        <w:t>מתחם ענישה הנע בין 30 ל- 48 חודשי מאסר</w:t>
      </w:r>
      <w:r w:rsidR="0019435A">
        <w:rPr>
          <w:rFonts w:ascii="David" w:hAnsi="David" w:cs="David"/>
          <w:sz w:val="24"/>
          <w:szCs w:val="24"/>
          <w:rtl/>
        </w:rPr>
        <w:t xml:space="preserve"> והשית על הנאשם 38 חודשי מאסר לצד עונשים נלווים. </w:t>
      </w:r>
    </w:p>
    <w:p w14:paraId="6BAE8053" w14:textId="77777777" w:rsidR="0019435A" w:rsidRDefault="0019435A" w:rsidP="0019435A">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 xml:space="preserve">בהשוואה לעניין אוחנה, ענייננו חמור יותר מהטעמים שפורטו לעיל. </w:t>
      </w:r>
    </w:p>
    <w:p w14:paraId="207DDAED" w14:textId="77777777" w:rsidR="0019435A" w:rsidRDefault="0019435A" w:rsidP="0019435A">
      <w:pPr>
        <w:pStyle w:val="a9"/>
        <w:spacing w:before="240" w:after="240" w:line="360" w:lineRule="auto"/>
        <w:ind w:left="360"/>
        <w:contextualSpacing w:val="0"/>
        <w:jc w:val="both"/>
        <w:rPr>
          <w:rFonts w:ascii="David" w:hAnsi="David" w:cs="David"/>
          <w:sz w:val="24"/>
          <w:szCs w:val="24"/>
          <w:u w:val="single"/>
          <w:rtl/>
        </w:rPr>
      </w:pPr>
      <w:r>
        <w:rPr>
          <w:rFonts w:ascii="David" w:hAnsi="David" w:cs="David"/>
          <w:sz w:val="24"/>
          <w:szCs w:val="24"/>
          <w:u w:val="single"/>
          <w:rtl/>
        </w:rPr>
        <w:t>סיכום - מתחם העונש ההולם</w:t>
      </w:r>
    </w:p>
    <w:p w14:paraId="174489CC" w14:textId="77777777" w:rsidR="0019435A" w:rsidRDefault="0019435A" w:rsidP="0019435A">
      <w:pPr>
        <w:pStyle w:val="a9"/>
        <w:numPr>
          <w:ilvl w:val="0"/>
          <w:numId w:val="1"/>
        </w:numPr>
        <w:spacing w:before="240" w:after="240" w:line="360" w:lineRule="auto"/>
        <w:ind w:left="357"/>
        <w:contextualSpacing w:val="0"/>
        <w:jc w:val="both"/>
        <w:rPr>
          <w:rFonts w:ascii="David" w:hAnsi="David" w:cs="David"/>
          <w:sz w:val="24"/>
          <w:szCs w:val="24"/>
        </w:rPr>
      </w:pPr>
      <w:r>
        <w:rPr>
          <w:rFonts w:ascii="David" w:hAnsi="David" w:cs="David"/>
          <w:sz w:val="24"/>
          <w:szCs w:val="24"/>
          <w:rtl/>
        </w:rPr>
        <w:t xml:space="preserve">כפי שניתן להיווכח, בעבירות סמים, מטבע הדברים, קיים מנעד ענישה רחב </w:t>
      </w:r>
      <w:r w:rsidRPr="00546AA2">
        <w:rPr>
          <w:rFonts w:ascii="David" w:hAnsi="David" w:cs="David"/>
          <w:sz w:val="24"/>
          <w:szCs w:val="24"/>
          <w:rtl/>
        </w:rPr>
        <w:t>ואכן, כפי שהגיש כל אחד מהצדדים,</w:t>
      </w:r>
      <w:r>
        <w:rPr>
          <w:rFonts w:ascii="David" w:hAnsi="David" w:cs="David"/>
          <w:sz w:val="24"/>
          <w:szCs w:val="24"/>
          <w:rtl/>
        </w:rPr>
        <w:t xml:space="preserve"> ניתן למצוא פסיקה מחמירה ופסיקה מקלה. ואולם, המקרים אותם סקרתי לעיל משקפים את הקו המרכזי הנוהג בפסיקה ואת עמדתו העדכנית של בית המשפט העליון בעבירות שעניינן הקמת מעבדות לגידול סמים בהיקפים ובכמויות בהם עסקינן.    </w:t>
      </w:r>
    </w:p>
    <w:p w14:paraId="3B670677" w14:textId="77777777" w:rsidR="0019435A" w:rsidRDefault="0019435A" w:rsidP="0019435A">
      <w:pPr>
        <w:pStyle w:val="a9"/>
        <w:spacing w:before="240" w:after="240" w:line="360" w:lineRule="auto"/>
        <w:ind w:left="357"/>
        <w:contextualSpacing w:val="0"/>
        <w:jc w:val="both"/>
        <w:rPr>
          <w:rFonts w:ascii="David" w:hAnsi="David" w:cs="David"/>
          <w:sz w:val="24"/>
          <w:szCs w:val="24"/>
        </w:rPr>
      </w:pPr>
      <w:r>
        <w:rPr>
          <w:rFonts w:ascii="David" w:hAnsi="David" w:cs="David"/>
          <w:sz w:val="24"/>
          <w:szCs w:val="24"/>
          <w:rtl/>
        </w:rPr>
        <w:t xml:space="preserve">לאור האמור, ועל יסוד כלל הנתונים אשר פורטו לעיל, ראיתי להעמיד את מתחם העונש ההולם </w:t>
      </w:r>
      <w:r>
        <w:rPr>
          <w:rFonts w:ascii="David" w:hAnsi="David" w:cs="David"/>
          <w:b/>
          <w:bCs/>
          <w:sz w:val="24"/>
          <w:szCs w:val="24"/>
          <w:rtl/>
        </w:rPr>
        <w:t xml:space="preserve">ברף התחתון שלו על 30 חודשי מאסר וברף העליון שלו על 54 חודשי מאסר. </w:t>
      </w:r>
    </w:p>
    <w:p w14:paraId="7A6FD546" w14:textId="77777777" w:rsidR="0019435A" w:rsidRDefault="0019435A" w:rsidP="0019435A">
      <w:pPr>
        <w:pStyle w:val="a9"/>
        <w:spacing w:before="240" w:after="240" w:line="360" w:lineRule="auto"/>
        <w:ind w:left="357"/>
        <w:contextualSpacing w:val="0"/>
        <w:jc w:val="both"/>
        <w:rPr>
          <w:rFonts w:ascii="David" w:hAnsi="David" w:cs="David"/>
          <w:b/>
          <w:bCs/>
          <w:sz w:val="24"/>
          <w:szCs w:val="24"/>
          <w:u w:val="single"/>
          <w:rtl/>
        </w:rPr>
      </w:pPr>
      <w:r>
        <w:rPr>
          <w:rFonts w:ascii="David" w:hAnsi="David" w:cs="David" w:hint="cs"/>
          <w:sz w:val="24"/>
          <w:szCs w:val="24"/>
          <w:u w:val="single"/>
          <w:rtl/>
        </w:rPr>
        <w:t>העונש המתאים לנאשם ללא התחשבות בהליך השיקומי</w:t>
      </w:r>
    </w:p>
    <w:p w14:paraId="2F55DAAA"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בשלב זה אדרש לקביעת העונש המתאים מבלי ליתן משקל להליך השיקומי שעבר הנאשם. </w:t>
      </w:r>
    </w:p>
    <w:p w14:paraId="0BB26588" w14:textId="77777777" w:rsidR="0019435A" w:rsidRPr="00502F89" w:rsidRDefault="0019435A" w:rsidP="0019435A">
      <w:pPr>
        <w:pStyle w:val="a9"/>
        <w:spacing w:before="240" w:after="240" w:line="360" w:lineRule="auto"/>
        <w:ind w:left="360"/>
        <w:contextualSpacing w:val="0"/>
        <w:jc w:val="both"/>
        <w:rPr>
          <w:rFonts w:ascii="David" w:hAnsi="David" w:cs="David"/>
          <w:sz w:val="24"/>
          <w:szCs w:val="24"/>
        </w:rPr>
      </w:pPr>
      <w:r w:rsidRPr="00502F89">
        <w:rPr>
          <w:rFonts w:ascii="David" w:hAnsi="David" w:cs="David"/>
          <w:sz w:val="24"/>
          <w:szCs w:val="24"/>
          <w:rtl/>
        </w:rPr>
        <w:t xml:space="preserve">הנאשם </w:t>
      </w:r>
      <w:r>
        <w:rPr>
          <w:rFonts w:ascii="David" w:hAnsi="David" w:cs="David" w:hint="cs"/>
          <w:sz w:val="24"/>
          <w:szCs w:val="24"/>
          <w:rtl/>
        </w:rPr>
        <w:t>הודה ו</w:t>
      </w:r>
      <w:r w:rsidRPr="00502F89">
        <w:rPr>
          <w:rFonts w:ascii="David" w:hAnsi="David" w:cs="David"/>
          <w:sz w:val="24"/>
          <w:szCs w:val="24"/>
          <w:rtl/>
        </w:rPr>
        <w:t xml:space="preserve">נטל אחריות על מעשיו בשלב מוקדם של ההליך. מעבר לחיסכון בזמן הציבורי, יש בכך כדי ללמד על הפנמת הפסול במעשיו אשר מצדיקה הקלה משמעותית בעונש. </w:t>
      </w:r>
    </w:p>
    <w:p w14:paraId="55EDC79B"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גם נסיבותיו האישיות של הנאשם, </w:t>
      </w:r>
      <w:r>
        <w:rPr>
          <w:rFonts w:ascii="David" w:hAnsi="David" w:cs="David"/>
          <w:sz w:val="24"/>
          <w:szCs w:val="24"/>
          <w:rtl/>
        </w:rPr>
        <w:t>כפי שבאו לידי ביטוי בתסקיר</w:t>
      </w:r>
      <w:r>
        <w:rPr>
          <w:rFonts w:ascii="David" w:hAnsi="David" w:cs="David" w:hint="cs"/>
          <w:sz w:val="24"/>
          <w:szCs w:val="24"/>
          <w:rtl/>
        </w:rPr>
        <w:t>י</w:t>
      </w:r>
      <w:r>
        <w:rPr>
          <w:rFonts w:ascii="David" w:hAnsi="David" w:cs="David"/>
          <w:sz w:val="24"/>
          <w:szCs w:val="24"/>
          <w:rtl/>
        </w:rPr>
        <w:t xml:space="preserve"> שירות המבחן ובטיעוני ה</w:t>
      </w:r>
      <w:r>
        <w:rPr>
          <w:rFonts w:ascii="David" w:hAnsi="David" w:cs="David" w:hint="cs"/>
          <w:sz w:val="24"/>
          <w:szCs w:val="24"/>
          <w:rtl/>
        </w:rPr>
        <w:t xml:space="preserve">הגנה, ובכלל אלה: ילדותו המורכבת, הטראומה המשפחתית שעבר, הליך הגירושין והריחוק מבנו הקטין - עומדים לזכותו. </w:t>
      </w:r>
    </w:p>
    <w:p w14:paraId="1E0F5DCD"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יש להניח כי</w:t>
      </w:r>
      <w:r>
        <w:rPr>
          <w:rFonts w:ascii="David" w:hAnsi="David" w:cs="David"/>
          <w:sz w:val="24"/>
          <w:szCs w:val="24"/>
          <w:rtl/>
        </w:rPr>
        <w:t xml:space="preserve"> </w:t>
      </w:r>
      <w:r>
        <w:rPr>
          <w:rFonts w:ascii="David" w:hAnsi="David" w:cs="David" w:hint="cs"/>
          <w:sz w:val="24"/>
          <w:szCs w:val="24"/>
          <w:rtl/>
        </w:rPr>
        <w:t>ל</w:t>
      </w:r>
      <w:r w:rsidRPr="004B5608">
        <w:rPr>
          <w:rFonts w:ascii="David" w:hAnsi="David" w:cs="David"/>
          <w:sz w:val="24"/>
          <w:szCs w:val="24"/>
          <w:rtl/>
        </w:rPr>
        <w:t>התמכרותו של הנאשם להימורים</w:t>
      </w:r>
      <w:r>
        <w:rPr>
          <w:rFonts w:ascii="David" w:hAnsi="David" w:cs="David" w:hint="cs"/>
          <w:sz w:val="24"/>
          <w:szCs w:val="24"/>
          <w:rtl/>
        </w:rPr>
        <w:t>, לחובות הכלכליים שצבר ולאיומים שבאו בעקבותיהם,</w:t>
      </w:r>
      <w:r w:rsidRPr="004B5608">
        <w:rPr>
          <w:rFonts w:ascii="David" w:hAnsi="David" w:cs="David" w:hint="cs"/>
          <w:sz w:val="24"/>
          <w:szCs w:val="24"/>
          <w:rtl/>
        </w:rPr>
        <w:t xml:space="preserve"> </w:t>
      </w:r>
      <w:r>
        <w:rPr>
          <w:rFonts w:ascii="David" w:hAnsi="David" w:cs="David" w:hint="cs"/>
          <w:sz w:val="24"/>
          <w:szCs w:val="24"/>
          <w:rtl/>
        </w:rPr>
        <w:t>הייתה השפעה</w:t>
      </w:r>
      <w:r w:rsidRPr="004B5608">
        <w:rPr>
          <w:rFonts w:ascii="David" w:hAnsi="David" w:cs="David"/>
          <w:sz w:val="24"/>
          <w:szCs w:val="24"/>
          <w:rtl/>
        </w:rPr>
        <w:t xml:space="preserve"> על ביצוע העביר</w:t>
      </w:r>
      <w:r w:rsidRPr="004B5608">
        <w:rPr>
          <w:rFonts w:ascii="David" w:hAnsi="David" w:cs="David" w:hint="cs"/>
          <w:sz w:val="24"/>
          <w:szCs w:val="24"/>
          <w:rtl/>
        </w:rPr>
        <w:t>ות</w:t>
      </w:r>
      <w:r w:rsidRPr="004B5608">
        <w:rPr>
          <w:rFonts w:ascii="David" w:hAnsi="David" w:cs="David"/>
          <w:sz w:val="24"/>
          <w:szCs w:val="24"/>
          <w:rtl/>
        </w:rPr>
        <w:t xml:space="preserve">. עם זאת, התמכרות </w:t>
      </w:r>
      <w:r w:rsidRPr="004B5608">
        <w:rPr>
          <w:rFonts w:ascii="David" w:hAnsi="David" w:cs="David" w:hint="cs"/>
          <w:sz w:val="24"/>
          <w:szCs w:val="24"/>
          <w:rtl/>
        </w:rPr>
        <w:t xml:space="preserve">וחובות </w:t>
      </w:r>
      <w:r w:rsidRPr="004B5608">
        <w:rPr>
          <w:rFonts w:ascii="David" w:hAnsi="David" w:cs="David"/>
          <w:sz w:val="24"/>
          <w:szCs w:val="24"/>
          <w:rtl/>
        </w:rPr>
        <w:t>אינ</w:t>
      </w:r>
      <w:r w:rsidRPr="004B5608">
        <w:rPr>
          <w:rFonts w:ascii="David" w:hAnsi="David" w:cs="David" w:hint="cs"/>
          <w:sz w:val="24"/>
          <w:szCs w:val="24"/>
          <w:rtl/>
        </w:rPr>
        <w:t>ם</w:t>
      </w:r>
      <w:r w:rsidRPr="004B5608">
        <w:rPr>
          <w:rFonts w:ascii="David" w:hAnsi="David" w:cs="David"/>
          <w:sz w:val="24"/>
          <w:szCs w:val="24"/>
          <w:rtl/>
        </w:rPr>
        <w:t xml:space="preserve"> יכול</w:t>
      </w:r>
      <w:r w:rsidRPr="004B5608">
        <w:rPr>
          <w:rFonts w:ascii="David" w:hAnsi="David" w:cs="David" w:hint="cs"/>
          <w:sz w:val="24"/>
          <w:szCs w:val="24"/>
          <w:rtl/>
        </w:rPr>
        <w:t>ים</w:t>
      </w:r>
      <w:r w:rsidRPr="004B5608">
        <w:rPr>
          <w:rFonts w:ascii="David" w:hAnsi="David" w:cs="David"/>
          <w:sz w:val="24"/>
          <w:szCs w:val="24"/>
          <w:rtl/>
        </w:rPr>
        <w:t xml:space="preserve"> להצדיק ביצוען של עבירות ממין זה, או בכלל, ולכן </w:t>
      </w:r>
      <w:r>
        <w:rPr>
          <w:rFonts w:ascii="David" w:hAnsi="David" w:cs="David" w:hint="cs"/>
          <w:sz w:val="24"/>
          <w:szCs w:val="24"/>
          <w:rtl/>
        </w:rPr>
        <w:t xml:space="preserve">לא </w:t>
      </w:r>
      <w:r w:rsidRPr="004B5608">
        <w:rPr>
          <w:rFonts w:ascii="David" w:hAnsi="David" w:cs="David"/>
          <w:sz w:val="24"/>
          <w:szCs w:val="24"/>
          <w:rtl/>
        </w:rPr>
        <w:t>מ</w:t>
      </w:r>
      <w:r>
        <w:rPr>
          <w:rFonts w:ascii="David" w:hAnsi="David" w:cs="David"/>
          <w:sz w:val="24"/>
          <w:szCs w:val="24"/>
          <w:rtl/>
        </w:rPr>
        <w:t xml:space="preserve">צאתי </w:t>
      </w:r>
      <w:r>
        <w:rPr>
          <w:rFonts w:ascii="David" w:hAnsi="David" w:cs="David" w:hint="cs"/>
          <w:sz w:val="24"/>
          <w:szCs w:val="24"/>
          <w:rtl/>
        </w:rPr>
        <w:t xml:space="preserve">ליתן </w:t>
      </w:r>
      <w:r>
        <w:rPr>
          <w:rFonts w:ascii="David" w:hAnsi="David" w:cs="David"/>
          <w:sz w:val="24"/>
          <w:szCs w:val="24"/>
          <w:rtl/>
        </w:rPr>
        <w:t xml:space="preserve">משקל </w:t>
      </w:r>
      <w:r>
        <w:rPr>
          <w:rFonts w:ascii="David" w:hAnsi="David" w:cs="David" w:hint="cs"/>
          <w:sz w:val="24"/>
          <w:szCs w:val="24"/>
          <w:rtl/>
        </w:rPr>
        <w:t>לנסיבות אלה</w:t>
      </w:r>
      <w:r w:rsidRPr="004B5608">
        <w:rPr>
          <w:rFonts w:ascii="David" w:hAnsi="David" w:cs="David"/>
          <w:sz w:val="24"/>
          <w:szCs w:val="24"/>
          <w:rtl/>
        </w:rPr>
        <w:t>.</w:t>
      </w:r>
      <w:r>
        <w:rPr>
          <w:rFonts w:ascii="David" w:hAnsi="David" w:cs="David" w:hint="cs"/>
          <w:sz w:val="24"/>
          <w:szCs w:val="24"/>
          <w:rtl/>
        </w:rPr>
        <w:t xml:space="preserve"> </w:t>
      </w:r>
    </w:p>
    <w:p w14:paraId="4E8E48CE"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הגם שלחובת הנאשם שלוש הרשעות קודמות, הרי ששתיים מהן כלל אינן רלוונטיות וכאמור אף התיישנו. אשר להרשעתו האחרונה משנת 2017 - מדובר בעבירה של החזקת סם לצריכה עצמית, ומכאן שלא ראיתי בה ככזו המצדיקה החמרה. עוד ראיתי לציין, כי </w:t>
      </w:r>
      <w:r>
        <w:rPr>
          <w:rFonts w:ascii="David" w:hAnsi="David" w:cs="David"/>
          <w:sz w:val="24"/>
          <w:szCs w:val="24"/>
          <w:rtl/>
        </w:rPr>
        <w:t>מדובר במאסרו הראשון של הנאשם</w:t>
      </w:r>
      <w:r>
        <w:rPr>
          <w:rFonts w:ascii="David" w:hAnsi="David" w:cs="David" w:hint="cs"/>
          <w:sz w:val="24"/>
          <w:szCs w:val="24"/>
          <w:rtl/>
        </w:rPr>
        <w:t xml:space="preserve"> (למעט תקופת מאסר קצרה בכלא צבאי)</w:t>
      </w:r>
      <w:r>
        <w:rPr>
          <w:rFonts w:ascii="David" w:hAnsi="David" w:cs="David"/>
          <w:sz w:val="24"/>
          <w:szCs w:val="24"/>
          <w:rtl/>
        </w:rPr>
        <w:t xml:space="preserve">, וכידוע, הפסיקה הכירה בתקופת המאסר הראשונה כקשה במיוחד ונתון זה מצדיק התחשבות נוספת בענישה. </w:t>
      </w:r>
    </w:p>
    <w:p w14:paraId="438BDDAE" w14:textId="77777777" w:rsidR="0019435A" w:rsidRDefault="0019435A" w:rsidP="0019435A">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על יסוד כלל הנתונים שפורטו לעיל, היה מקום להטיל על הנאשם עונש של 30 חודשי מאסר (טרם הפעלת התנאי), וזאת ככל שהנאשם לא היה עובר הליך שיקומי כלשהו. </w:t>
      </w:r>
    </w:p>
    <w:p w14:paraId="67C423B1"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u w:val="single"/>
          <w:rtl/>
        </w:rPr>
        <w:t>סטייה משיקולי שיקום</w:t>
      </w:r>
    </w:p>
    <w:p w14:paraId="6A9A2214" w14:textId="77777777" w:rsidR="0019435A" w:rsidRDefault="00CA02E6" w:rsidP="0019435A">
      <w:pPr>
        <w:pStyle w:val="a9"/>
        <w:numPr>
          <w:ilvl w:val="0"/>
          <w:numId w:val="1"/>
        </w:numPr>
        <w:spacing w:before="240" w:after="240" w:line="360" w:lineRule="auto"/>
        <w:contextualSpacing w:val="0"/>
        <w:jc w:val="both"/>
        <w:rPr>
          <w:rFonts w:ascii="David" w:hAnsi="David" w:cs="David"/>
          <w:sz w:val="24"/>
          <w:szCs w:val="24"/>
        </w:rPr>
      </w:pPr>
      <w:hyperlink r:id="rId47" w:history="1">
        <w:r w:rsidRPr="00CA02E6">
          <w:rPr>
            <w:rStyle w:val="Hyperlink"/>
            <w:rFonts w:ascii="David" w:hAnsi="David" w:cs="David" w:hint="cs"/>
            <w:sz w:val="24"/>
            <w:szCs w:val="24"/>
            <w:rtl/>
          </w:rPr>
          <w:t>סעיף</w:t>
        </w:r>
        <w:r w:rsidRPr="00CA02E6">
          <w:rPr>
            <w:rStyle w:val="Hyperlink"/>
            <w:rFonts w:ascii="David" w:hAnsi="David" w:cs="David"/>
            <w:sz w:val="24"/>
            <w:szCs w:val="24"/>
            <w:rtl/>
          </w:rPr>
          <w:t xml:space="preserve"> 40ד(א)</w:t>
        </w:r>
      </w:hyperlink>
      <w:r w:rsidR="0019435A">
        <w:rPr>
          <w:rFonts w:ascii="David" w:hAnsi="David" w:cs="David" w:hint="cs"/>
          <w:sz w:val="24"/>
          <w:szCs w:val="24"/>
          <w:rtl/>
        </w:rPr>
        <w:t xml:space="preserve"> ל</w:t>
      </w:r>
      <w:hyperlink r:id="rId48" w:history="1">
        <w:r w:rsidR="00DF6858" w:rsidRPr="00DF6858">
          <w:rPr>
            <w:rFonts w:ascii="David" w:hAnsi="David" w:cs="David"/>
            <w:color w:val="0000FF"/>
            <w:sz w:val="24"/>
            <w:szCs w:val="24"/>
            <w:u w:val="single"/>
            <w:rtl/>
          </w:rPr>
          <w:t>חוק העונשין</w:t>
        </w:r>
      </w:hyperlink>
      <w:r w:rsidR="0019435A">
        <w:rPr>
          <w:rFonts w:ascii="David" w:hAnsi="David" w:cs="David" w:hint="cs"/>
          <w:sz w:val="24"/>
          <w:szCs w:val="24"/>
          <w:rtl/>
        </w:rPr>
        <w:t xml:space="preserve"> מאפשר לבית </w:t>
      </w:r>
      <w:r w:rsidR="0019435A" w:rsidRPr="00E40F58">
        <w:rPr>
          <w:rFonts w:ascii="David" w:hAnsi="David" w:cs="David" w:hint="cs"/>
          <w:sz w:val="24"/>
          <w:szCs w:val="24"/>
          <w:rtl/>
        </w:rPr>
        <w:t xml:space="preserve">המשפט </w:t>
      </w:r>
      <w:r w:rsidR="0019435A" w:rsidRPr="00E40F58">
        <w:rPr>
          <w:rFonts w:ascii="David" w:hAnsi="David" w:cs="David"/>
          <w:color w:val="000000"/>
          <w:sz w:val="24"/>
          <w:szCs w:val="24"/>
          <w:rtl/>
        </w:rPr>
        <w:t xml:space="preserve">לחרוג ממתחם העונש ההולם שקבע, אם "מצא כי הנאשם השתקם או כי יש סיכוי של ממש שישתקם". כעת נשאלת השאלה, האם כברת הדרך השיקומית שעבר הנאשם מצדיקה סטייה </w:t>
      </w:r>
      <w:r w:rsidR="0019435A">
        <w:rPr>
          <w:rFonts w:ascii="David" w:hAnsi="David" w:cs="David" w:hint="cs"/>
          <w:color w:val="000000"/>
          <w:sz w:val="24"/>
          <w:szCs w:val="24"/>
          <w:rtl/>
        </w:rPr>
        <w:t xml:space="preserve">ממשית </w:t>
      </w:r>
      <w:r w:rsidR="0019435A" w:rsidRPr="00E40F58">
        <w:rPr>
          <w:rFonts w:ascii="David" w:hAnsi="David" w:cs="David"/>
          <w:color w:val="000000"/>
          <w:sz w:val="24"/>
          <w:szCs w:val="24"/>
          <w:rtl/>
        </w:rPr>
        <w:t>ממתחם העונש ההולם ומתן בכורה לשיקולי השיקום, חרף נסיבות העבירה המחייבות ככלל מדיניות ענישה מחמירה ומרתיעה בדמות עונשי מאסר בפועל.</w:t>
      </w:r>
      <w:r w:rsidR="00DF6858">
        <w:rPr>
          <w:rFonts w:ascii="David" w:hAnsi="David" w:cs="David"/>
          <w:color w:val="000000"/>
          <w:sz w:val="24"/>
          <w:szCs w:val="24"/>
          <w:rtl/>
        </w:rPr>
        <w:t xml:space="preserve"> </w:t>
      </w:r>
    </w:p>
    <w:p w14:paraId="361A3EDF" w14:textId="77777777" w:rsidR="0019435A" w:rsidRPr="00F91717" w:rsidRDefault="0019435A" w:rsidP="0019435A">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hint="cs"/>
          <w:sz w:val="24"/>
          <w:szCs w:val="24"/>
          <w:rtl/>
        </w:rPr>
        <w:t xml:space="preserve">הנאשם עבר כברת דרך שיקומית. כפי שציינתי לעיל, מהתסקירים מתקבלת מסקנה כי הנאשם השתלב בהליך הטיפולי אופן תקין, מגיע בקביעות למפגשים הקבוצתיים והפרטניים, מרבה לשתף ולהשתתף, נוטה להתייעץ ולהיעזר בגורמי הטיפול, לומד להציב לעצמו גבולות, נמנע מעיסוק בהימורים ושומר על ניקיונו מסמים (למעט קנביס אותו צורך באישור חוקי). </w:t>
      </w:r>
      <w:r w:rsidRPr="004C7149">
        <w:rPr>
          <w:rFonts w:ascii="David" w:hAnsi="David" w:cs="David" w:hint="cs"/>
          <w:sz w:val="24"/>
          <w:szCs w:val="24"/>
          <w:rtl/>
        </w:rPr>
        <w:t xml:space="preserve">שירות המבחן התרשם כי הנאשם מצוי בתהליך שינוי חיובי, </w:t>
      </w:r>
      <w:r>
        <w:rPr>
          <w:rFonts w:ascii="David" w:hAnsi="David" w:cs="David" w:hint="cs"/>
          <w:sz w:val="24"/>
          <w:szCs w:val="24"/>
          <w:rtl/>
        </w:rPr>
        <w:t xml:space="preserve">נתרם מההליך הטיפולי, </w:t>
      </w:r>
      <w:r w:rsidRPr="004C7149">
        <w:rPr>
          <w:rFonts w:ascii="David" w:hAnsi="David" w:cs="David" w:hint="cs"/>
          <w:sz w:val="24"/>
          <w:szCs w:val="24"/>
          <w:rtl/>
        </w:rPr>
        <w:t>מקבל כלים שמסייעים לו בשינוי שערך ועודנו עורך בחייו</w:t>
      </w:r>
      <w:r>
        <w:rPr>
          <w:rFonts w:ascii="David" w:hAnsi="David" w:cs="David" w:hint="cs"/>
          <w:sz w:val="24"/>
          <w:szCs w:val="24"/>
          <w:rtl/>
        </w:rPr>
        <w:t>, ותופס את ההליך המשפטי הנוכחי כמרתיע מהישנות עבירות נוספות בעתיד</w:t>
      </w:r>
      <w:r w:rsidRPr="004C7149">
        <w:rPr>
          <w:rFonts w:ascii="David" w:hAnsi="David" w:cs="David" w:hint="cs"/>
          <w:sz w:val="24"/>
          <w:szCs w:val="24"/>
          <w:rtl/>
        </w:rPr>
        <w:t>.</w:t>
      </w:r>
      <w:r>
        <w:rPr>
          <w:rFonts w:ascii="David" w:hAnsi="David" w:cs="David" w:hint="cs"/>
          <w:sz w:val="24"/>
          <w:szCs w:val="24"/>
          <w:rtl/>
        </w:rPr>
        <w:t xml:space="preserve"> שירות המבחן סבור כי שליחתו של הנאשם למאסר מאחורי סורג ובריח תגרום </w:t>
      </w:r>
      <w:r w:rsidRPr="00F91717">
        <w:rPr>
          <w:rFonts w:ascii="David" w:hAnsi="David" w:cs="David" w:hint="cs"/>
          <w:sz w:val="24"/>
          <w:szCs w:val="24"/>
          <w:rtl/>
        </w:rPr>
        <w:t xml:space="preserve">לרגרסיה בהליך השיקומי החיובי אותו החל ולפיכך ממליץ להימנע מכך ולהשית על הנאשם עונש מאסר שירוצה בדרך של עבודות שירות. </w:t>
      </w:r>
    </w:p>
    <w:p w14:paraId="27EAB02E"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sidRPr="00F21986">
        <w:rPr>
          <w:rFonts w:ascii="David" w:hAnsi="David" w:cs="David" w:hint="cs"/>
          <w:sz w:val="24"/>
          <w:szCs w:val="24"/>
          <w:rtl/>
        </w:rPr>
        <w:t>לטעמי,</w:t>
      </w:r>
      <w:r>
        <w:rPr>
          <w:rFonts w:ascii="David" w:hAnsi="David" w:cs="David" w:hint="cs"/>
          <w:b/>
          <w:bCs/>
          <w:sz w:val="24"/>
          <w:szCs w:val="24"/>
          <w:rtl/>
        </w:rPr>
        <w:t xml:space="preserve"> </w:t>
      </w:r>
      <w:r>
        <w:rPr>
          <w:rFonts w:ascii="David" w:hAnsi="David" w:cs="David" w:hint="cs"/>
          <w:sz w:val="24"/>
          <w:szCs w:val="24"/>
          <w:rtl/>
        </w:rPr>
        <w:t xml:space="preserve">יש בדרך שעבר הנאשם כדי ללמד על שינוי משמעותי שערך ועל עוצמת מחויבותו לדבוק בדרכו החדשה והנורמטיבית. התרשמתי מנחישותו של הנאשם והמוטיבציה הגבוהה שלו לערוך שינוי בחייו. בנוסף, הנאשם משקיע מאמצים לסגור חובותיו, עובד באופן יציב, לאורך כל התקופה לא נרשמה לו כל הפרה של התנאים המגבילים ומאז ביצוע העבירות נשוא התיק שבפניי לא נפתחו לו תיקים חדשים. יש לציין כי הנאשם שולב בהליכי טיפול בשירות המבחן, כמו גם במרכז הישראלי לטיפול בהימורים. </w:t>
      </w:r>
    </w:p>
    <w:p w14:paraId="71758CE8"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ברי, כי אלמלא מאמצי השיקום המשמעותיים, היה מקום להשית על הנאשם עונש מאסר ממושך וזאת נוכח חומרת העבירות, הערכים החברתיים שנפגעו, כמות הסם שנתפסה (120 ק"ג), האינטרס הציבורי, ועונש המאסר על תנאי בן 5 חודשים שתלוי ועומד נגדו. מנגד, הליך השיקום שעבר הנאשם במשך כמעט שנתיים, מלמד על סיכוי גבוה כי הנאשם יתנהל בעתיד בצורה נורמטיבית. </w:t>
      </w:r>
    </w:p>
    <w:p w14:paraId="45AB82F6"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בית המשפט העליון קבע לא פעם כי לשיקולי השיקום חשיבות רבה אולם הם אינם חזות הכל, ולצדם ניצבים שיקולי ענישה נוספים ובכלל אלה: גמול, הרתעה והגנה על שלום הציבור (</w:t>
      </w:r>
      <w:hyperlink r:id="rId49" w:history="1">
        <w:r w:rsidR="00DF6858" w:rsidRPr="00DF6858">
          <w:rPr>
            <w:rFonts w:ascii="David" w:hAnsi="David" w:cs="David"/>
            <w:color w:val="0000FF"/>
            <w:sz w:val="24"/>
            <w:szCs w:val="24"/>
            <w:u w:val="single"/>
            <w:rtl/>
          </w:rPr>
          <w:t>רע"פ 262/14</w:t>
        </w:r>
      </w:hyperlink>
      <w:r>
        <w:rPr>
          <w:rFonts w:ascii="David" w:hAnsi="David" w:cs="David" w:hint="cs"/>
          <w:sz w:val="24"/>
          <w:szCs w:val="24"/>
          <w:rtl/>
        </w:rPr>
        <w:t xml:space="preserve"> </w:t>
      </w:r>
      <w:r>
        <w:rPr>
          <w:rFonts w:ascii="David" w:hAnsi="David" w:cs="David" w:hint="cs"/>
          <w:b/>
          <w:bCs/>
          <w:sz w:val="24"/>
          <w:szCs w:val="24"/>
          <w:rtl/>
        </w:rPr>
        <w:t xml:space="preserve">נאשף נ' מדינת ישראל </w:t>
      </w:r>
      <w:r>
        <w:rPr>
          <w:rFonts w:ascii="David" w:hAnsi="David" w:cs="David" w:hint="cs"/>
          <w:sz w:val="24"/>
          <w:szCs w:val="24"/>
          <w:rtl/>
        </w:rPr>
        <w:t xml:space="preserve">(22.1.2014)). </w:t>
      </w:r>
    </w:p>
    <w:p w14:paraId="5FCBF9BF" w14:textId="77777777" w:rsidR="0019435A" w:rsidRDefault="0019435A" w:rsidP="0019435A">
      <w:pPr>
        <w:pStyle w:val="a9"/>
        <w:spacing w:before="240" w:after="240" w:line="360" w:lineRule="auto"/>
        <w:ind w:left="360"/>
        <w:contextualSpacing w:val="0"/>
        <w:jc w:val="both"/>
        <w:rPr>
          <w:rFonts w:ascii="David" w:hAnsi="David" w:cs="David"/>
          <w:sz w:val="24"/>
          <w:szCs w:val="24"/>
          <w:rtl/>
        </w:rPr>
      </w:pPr>
      <w:r w:rsidRPr="00B04147">
        <w:rPr>
          <w:rFonts w:ascii="David" w:hAnsi="David" w:cs="David" w:hint="cs"/>
          <w:sz w:val="24"/>
          <w:szCs w:val="24"/>
          <w:rtl/>
        </w:rPr>
        <w:t>שיקומו של המערער מצדיק התחשבות משמעותית אולם אין הוא</w:t>
      </w:r>
      <w:r>
        <w:rPr>
          <w:rFonts w:ascii="David" w:hAnsi="David" w:cs="David" w:hint="cs"/>
          <w:sz w:val="24"/>
          <w:szCs w:val="24"/>
          <w:rtl/>
        </w:rPr>
        <w:t xml:space="preserve"> מאיין את שיקולי הענישה האמורים, ועל כן, </w:t>
      </w:r>
      <w:r w:rsidRPr="00EF5477">
        <w:rPr>
          <w:rFonts w:ascii="David" w:hAnsi="David" w:cs="David" w:hint="cs"/>
          <w:sz w:val="24"/>
          <w:szCs w:val="24"/>
          <w:rtl/>
        </w:rPr>
        <w:t xml:space="preserve">באיזון המתבקש, סבורני כי יש מקום לסטות ממתחם העונש ההולם אך לא ניתן להסתפק בענישה המוצעת על ידי שירות המבחן ויש להשית על הנאשם מאסר בפועל, אם כי לתקופה קצרה מזו שהייתה מושתת עליו במצב דברים רגיל. </w:t>
      </w:r>
    </w:p>
    <w:p w14:paraId="2F39012F" w14:textId="77777777" w:rsidR="0019435A" w:rsidRDefault="0019435A" w:rsidP="0019435A">
      <w:pPr>
        <w:pStyle w:val="a9"/>
        <w:spacing w:before="240" w:after="240" w:line="360" w:lineRule="auto"/>
        <w:ind w:left="360"/>
        <w:contextualSpacing w:val="0"/>
        <w:jc w:val="both"/>
        <w:rPr>
          <w:rFonts w:ascii="David" w:hAnsi="David" w:cs="David"/>
          <w:sz w:val="24"/>
          <w:szCs w:val="24"/>
          <w:u w:val="single"/>
          <w:shd w:val="clear" w:color="auto" w:fill="FFFFFF"/>
          <w:rtl/>
        </w:rPr>
      </w:pPr>
      <w:r>
        <w:rPr>
          <w:rFonts w:ascii="David" w:hAnsi="David" w:cs="David" w:hint="cs"/>
          <w:sz w:val="24"/>
          <w:szCs w:val="24"/>
          <w:rtl/>
        </w:rPr>
        <w:t xml:space="preserve">בשל אותם שיקולי שיקום עליהם עמדתי, ובגדר התחשבות נוספת, מצאתי גם להורות על הפעלת המאסר המותנה בן 5 החודשים בחופף למאסר שבכוונתי להטיל עליו, וזאת לצד ענישה צופה פני עתיד בגין תיק הצירוף (החזקת סם לשימוש עצמי).  </w:t>
      </w:r>
    </w:p>
    <w:p w14:paraId="38EF3806" w14:textId="77777777" w:rsidR="0019435A" w:rsidRPr="008F6595" w:rsidRDefault="0019435A" w:rsidP="0019435A">
      <w:pPr>
        <w:pStyle w:val="a9"/>
        <w:spacing w:before="240" w:after="240" w:line="360" w:lineRule="auto"/>
        <w:ind w:left="360"/>
        <w:contextualSpacing w:val="0"/>
        <w:jc w:val="both"/>
        <w:rPr>
          <w:rFonts w:ascii="David" w:hAnsi="David" w:cs="David"/>
          <w:sz w:val="24"/>
          <w:szCs w:val="24"/>
          <w:shd w:val="clear" w:color="auto" w:fill="FFFFFF"/>
          <w:rtl/>
        </w:rPr>
      </w:pPr>
      <w:r w:rsidRPr="008F6595">
        <w:rPr>
          <w:rFonts w:ascii="David" w:hAnsi="David" w:cs="David"/>
          <w:sz w:val="24"/>
          <w:szCs w:val="24"/>
          <w:u w:val="single"/>
          <w:shd w:val="clear" w:color="auto" w:fill="FFFFFF"/>
          <w:rtl/>
        </w:rPr>
        <w:t>סוף דבר</w:t>
      </w:r>
    </w:p>
    <w:p w14:paraId="4C4510C0" w14:textId="77777777" w:rsidR="0019435A" w:rsidRPr="008F6595" w:rsidRDefault="0019435A" w:rsidP="0019435A">
      <w:pPr>
        <w:pStyle w:val="a9"/>
        <w:numPr>
          <w:ilvl w:val="0"/>
          <w:numId w:val="1"/>
        </w:numPr>
        <w:spacing w:before="240" w:after="240" w:line="360" w:lineRule="auto"/>
        <w:contextualSpacing w:val="0"/>
        <w:jc w:val="both"/>
        <w:rPr>
          <w:rFonts w:ascii="David" w:hAnsi="David" w:cs="David"/>
          <w:sz w:val="24"/>
          <w:szCs w:val="24"/>
          <w:rtl/>
        </w:rPr>
      </w:pPr>
      <w:r w:rsidRPr="008F6595">
        <w:rPr>
          <w:rFonts w:ascii="David" w:hAnsi="David" w:cs="David"/>
          <w:sz w:val="24"/>
          <w:szCs w:val="24"/>
          <w:shd w:val="clear" w:color="auto" w:fill="FFFFFF"/>
          <w:rtl/>
        </w:rPr>
        <w:t>לאור האמור ראיתי להטיל על הנאשם את העונשים הבאים:</w:t>
      </w:r>
    </w:p>
    <w:p w14:paraId="10A07609" w14:textId="77777777" w:rsidR="0019435A" w:rsidRDefault="0019435A" w:rsidP="0019435A">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20</w:t>
      </w:r>
      <w:r w:rsidRPr="008F6595">
        <w:rPr>
          <w:rFonts w:ascii="David" w:hAnsi="David" w:cs="David"/>
          <w:sz w:val="24"/>
          <w:szCs w:val="24"/>
          <w:rtl/>
        </w:rPr>
        <w:t xml:space="preserve"> חודשי מאסר לריצוי בפועל </w:t>
      </w:r>
      <w:r w:rsidRPr="008F6595">
        <w:rPr>
          <w:rFonts w:ascii="David" w:hAnsi="David" w:cs="David" w:hint="cs"/>
          <w:sz w:val="24"/>
          <w:szCs w:val="24"/>
          <w:rtl/>
        </w:rPr>
        <w:t xml:space="preserve">בניכוי ימי </w:t>
      </w:r>
      <w:r w:rsidRPr="008F6595">
        <w:rPr>
          <w:rFonts w:ascii="David" w:hAnsi="David" w:cs="David"/>
          <w:sz w:val="24"/>
          <w:szCs w:val="24"/>
          <w:rtl/>
        </w:rPr>
        <w:t>מעצרו</w:t>
      </w:r>
      <w:r>
        <w:rPr>
          <w:rFonts w:ascii="David" w:hAnsi="David" w:cs="David" w:hint="cs"/>
          <w:sz w:val="24"/>
          <w:szCs w:val="24"/>
          <w:rtl/>
        </w:rPr>
        <w:t xml:space="preserve"> (מיום 5.1.2020 עד יום 20.2.2020). </w:t>
      </w:r>
    </w:p>
    <w:p w14:paraId="76DCFA67" w14:textId="77777777" w:rsidR="0019435A" w:rsidRDefault="0019435A" w:rsidP="0019435A">
      <w:pPr>
        <w:pStyle w:val="a9"/>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הנאשם יתייצב ביום 9.1.2022 בשעה 08:00 במתקן ניצן או במתקן אחר עליו יורה שב"ס בהליך המיון המוקדם, ככל שייערך כזה. </w:t>
      </w:r>
    </w:p>
    <w:p w14:paraId="167F3808" w14:textId="77777777" w:rsidR="0019435A" w:rsidRDefault="0019435A" w:rsidP="0019435A">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אני מפעיל את המאסר המותנה בן 5 חודשים שהוטל על הנאשם ב</w:t>
      </w:r>
      <w:hyperlink r:id="rId50" w:history="1">
        <w:r w:rsidR="00DF6858" w:rsidRPr="00DF6858">
          <w:rPr>
            <w:rFonts w:ascii="David" w:hAnsi="David" w:cs="David"/>
            <w:color w:val="0000FF"/>
            <w:sz w:val="24"/>
            <w:szCs w:val="24"/>
            <w:u w:val="single"/>
            <w:rtl/>
          </w:rPr>
          <w:t>ת"פ 11787-05-20</w:t>
        </w:r>
      </w:hyperlink>
      <w:r>
        <w:rPr>
          <w:rFonts w:ascii="David" w:hAnsi="David" w:cs="David" w:hint="cs"/>
          <w:sz w:val="24"/>
          <w:szCs w:val="24"/>
          <w:rtl/>
        </w:rPr>
        <w:t xml:space="preserve"> בחופף לעונש שהוטל בסעיף א'. </w:t>
      </w:r>
    </w:p>
    <w:p w14:paraId="29955310" w14:textId="77777777" w:rsidR="0019435A" w:rsidRPr="008F6595" w:rsidRDefault="0019435A" w:rsidP="0019435A">
      <w:pPr>
        <w:pStyle w:val="a9"/>
        <w:numPr>
          <w:ilvl w:val="0"/>
          <w:numId w:val="3"/>
        </w:numPr>
        <w:spacing w:before="240" w:after="240" w:line="360" w:lineRule="auto"/>
        <w:contextualSpacing w:val="0"/>
        <w:jc w:val="both"/>
        <w:rPr>
          <w:rFonts w:ascii="David" w:hAnsi="David" w:cs="David"/>
          <w:sz w:val="24"/>
          <w:szCs w:val="24"/>
        </w:rPr>
      </w:pPr>
      <w:r w:rsidRPr="008F6595">
        <w:rPr>
          <w:rFonts w:ascii="David" w:hAnsi="David" w:cs="David"/>
          <w:sz w:val="24"/>
          <w:szCs w:val="24"/>
          <w:rtl/>
        </w:rPr>
        <w:t>6 חודשי מאסר, אולם הנאשם לא יישא עונש זה אלא אם יעבור תוך שלוש שנים מיום שחרורו עבירה על פקודת הסמים מסוג פשע.</w:t>
      </w:r>
    </w:p>
    <w:p w14:paraId="60A06394" w14:textId="77777777" w:rsidR="0019435A" w:rsidRDefault="0019435A" w:rsidP="0019435A">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sz w:val="24"/>
          <w:szCs w:val="24"/>
          <w:rtl/>
        </w:rPr>
        <w:t xml:space="preserve">חודש (1) מאסר, אולם הנאשם לא יישא עונש זה אלא אם יעבור תוך שלוש שנים מיום שחרורו עבירה על פקודת הסמים מסוג עוון. </w:t>
      </w:r>
    </w:p>
    <w:p w14:paraId="04190BA5" w14:textId="77777777" w:rsidR="0019435A" w:rsidRDefault="0019435A" w:rsidP="0019435A">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sz w:val="24"/>
          <w:szCs w:val="24"/>
          <w:rtl/>
        </w:rPr>
        <w:t>קנס בסך 2,000 ₪</w:t>
      </w:r>
      <w:r>
        <w:rPr>
          <w:rFonts w:ascii="David" w:hAnsi="David" w:cs="David" w:hint="cs"/>
          <w:sz w:val="24"/>
          <w:szCs w:val="24"/>
          <w:rtl/>
        </w:rPr>
        <w:t xml:space="preserve"> אשר ישולם עד יום 1.1.2022 או 10 ימי מאסר תמורתו. בקביעת הקנס נתתי משקל לחובותיו הרבים של הנאשם. </w:t>
      </w:r>
    </w:p>
    <w:p w14:paraId="4FE07B7A" w14:textId="77777777" w:rsidR="0019435A" w:rsidRDefault="0019435A" w:rsidP="0019435A">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חילוט פלאפון מסוג אייפון, מספר </w:t>
      </w:r>
      <w:r>
        <w:rPr>
          <w:rFonts w:ascii="David" w:hAnsi="David" w:cs="David" w:hint="cs"/>
          <w:sz w:val="24"/>
          <w:szCs w:val="24"/>
        </w:rPr>
        <w:t>IMEI</w:t>
      </w:r>
      <w:r>
        <w:rPr>
          <w:rFonts w:ascii="David" w:hAnsi="David" w:cs="David" w:hint="cs"/>
          <w:sz w:val="24"/>
          <w:szCs w:val="24"/>
          <w:rtl/>
        </w:rPr>
        <w:t xml:space="preserve"> 972506463588; ופלאפון מסוג </w:t>
      </w:r>
      <w:r>
        <w:rPr>
          <w:rFonts w:ascii="David" w:hAnsi="David" w:cs="David" w:hint="cs"/>
          <w:sz w:val="24"/>
          <w:szCs w:val="24"/>
        </w:rPr>
        <w:t>LONG-CZ</w:t>
      </w:r>
      <w:r>
        <w:rPr>
          <w:rFonts w:ascii="David" w:hAnsi="David" w:cs="David" w:hint="cs"/>
          <w:sz w:val="24"/>
          <w:szCs w:val="24"/>
          <w:rtl/>
        </w:rPr>
        <w:t xml:space="preserve">, מספר </w:t>
      </w:r>
      <w:r>
        <w:rPr>
          <w:rFonts w:ascii="David" w:hAnsi="David" w:cs="David" w:hint="cs"/>
          <w:sz w:val="24"/>
          <w:szCs w:val="24"/>
        </w:rPr>
        <w:t>IMEI</w:t>
      </w:r>
      <w:r>
        <w:rPr>
          <w:rFonts w:ascii="David" w:hAnsi="David" w:cs="David" w:hint="cs"/>
          <w:sz w:val="24"/>
          <w:szCs w:val="24"/>
          <w:rtl/>
        </w:rPr>
        <w:t xml:space="preserve"> 868437042790902. </w:t>
      </w:r>
    </w:p>
    <w:p w14:paraId="71EDDC8C" w14:textId="77777777" w:rsidR="0019435A" w:rsidRPr="009A52D5" w:rsidRDefault="0019435A" w:rsidP="0019435A">
      <w:pPr>
        <w:pStyle w:val="a9"/>
        <w:spacing w:before="240" w:after="240" w:line="360" w:lineRule="auto"/>
        <w:ind w:left="360"/>
        <w:contextualSpacing w:val="0"/>
        <w:jc w:val="both"/>
        <w:rPr>
          <w:rFonts w:ascii="David" w:hAnsi="David" w:cs="David"/>
          <w:sz w:val="8"/>
          <w:szCs w:val="8"/>
          <w:rtl/>
        </w:rPr>
      </w:pPr>
    </w:p>
    <w:p w14:paraId="4D32CFE9" w14:textId="77777777" w:rsidR="0019435A" w:rsidRPr="009A52D5" w:rsidRDefault="0019435A" w:rsidP="0019435A">
      <w:pPr>
        <w:pStyle w:val="a9"/>
        <w:spacing w:before="240" w:after="240" w:line="360" w:lineRule="auto"/>
        <w:ind w:left="360"/>
        <w:contextualSpacing w:val="0"/>
        <w:jc w:val="both"/>
        <w:rPr>
          <w:rFonts w:ascii="David" w:hAnsi="David" w:cs="David"/>
          <w:sz w:val="24"/>
          <w:szCs w:val="24"/>
        </w:rPr>
      </w:pPr>
      <w:r w:rsidRPr="009A52D5">
        <w:rPr>
          <w:rFonts w:ascii="David" w:hAnsi="David" w:cs="David"/>
          <w:sz w:val="24"/>
          <w:szCs w:val="24"/>
          <w:rtl/>
        </w:rPr>
        <w:t xml:space="preserve">ניתן צו כללי למוצגים לשיקול דעת קצין משטרה ו/או התביעה. </w:t>
      </w:r>
    </w:p>
    <w:p w14:paraId="315EEA99" w14:textId="77777777" w:rsidR="0019435A" w:rsidRPr="009A52D5" w:rsidRDefault="0019435A" w:rsidP="0019435A">
      <w:pPr>
        <w:pStyle w:val="a9"/>
        <w:spacing w:before="240" w:after="240" w:line="360" w:lineRule="auto"/>
        <w:ind w:left="360"/>
        <w:contextualSpacing w:val="0"/>
        <w:jc w:val="both"/>
        <w:rPr>
          <w:rFonts w:ascii="David" w:hAnsi="David" w:cs="David"/>
          <w:sz w:val="24"/>
          <w:szCs w:val="24"/>
          <w:rtl/>
        </w:rPr>
      </w:pPr>
      <w:r w:rsidRPr="009A52D5">
        <w:rPr>
          <w:rFonts w:ascii="David" w:hAnsi="David" w:cs="David"/>
          <w:sz w:val="24"/>
          <w:szCs w:val="24"/>
          <w:rtl/>
        </w:rPr>
        <w:t>הציוד שנתפס במעבדה יחולט או יושמד. הסמים יושמדו.</w:t>
      </w:r>
    </w:p>
    <w:p w14:paraId="215AB7F7" w14:textId="77777777" w:rsidR="0019435A" w:rsidRPr="00C578A2" w:rsidRDefault="0019435A" w:rsidP="0019435A">
      <w:pPr>
        <w:spacing w:before="240" w:after="240" w:line="360" w:lineRule="auto"/>
        <w:jc w:val="both"/>
        <w:rPr>
          <w:rFonts w:ascii="David" w:hAnsi="David"/>
          <w:sz w:val="10"/>
          <w:szCs w:val="10"/>
          <w:rtl/>
        </w:rPr>
      </w:pPr>
    </w:p>
    <w:p w14:paraId="3050440A" w14:textId="77777777" w:rsidR="0019435A" w:rsidRDefault="0019435A" w:rsidP="0019435A">
      <w:pPr>
        <w:spacing w:before="240" w:after="240" w:line="360" w:lineRule="auto"/>
        <w:jc w:val="both"/>
        <w:rPr>
          <w:rFonts w:ascii="David" w:hAnsi="David"/>
          <w:rtl/>
        </w:rPr>
      </w:pPr>
      <w:r w:rsidRPr="009A52D5">
        <w:rPr>
          <w:rFonts w:ascii="David" w:hAnsi="David"/>
          <w:rtl/>
        </w:rPr>
        <w:t xml:space="preserve">זכות ערעור כחוק. </w:t>
      </w:r>
    </w:p>
    <w:p w14:paraId="124F0E26" w14:textId="77777777" w:rsidR="0019435A" w:rsidRPr="009A52D5" w:rsidRDefault="0019435A" w:rsidP="0019435A">
      <w:pPr>
        <w:spacing w:before="240" w:after="240" w:line="360" w:lineRule="auto"/>
        <w:ind w:firstLine="360"/>
        <w:jc w:val="both"/>
        <w:rPr>
          <w:rFonts w:ascii="David" w:hAnsi="David"/>
          <w:sz w:val="2"/>
          <w:szCs w:val="2"/>
          <w:rtl/>
        </w:rPr>
      </w:pPr>
    </w:p>
    <w:p w14:paraId="7DDE8B76" w14:textId="77777777" w:rsidR="0019435A" w:rsidRDefault="00DF6858" w:rsidP="0019435A">
      <w:pPr>
        <w:rPr>
          <w:rtl/>
        </w:rPr>
      </w:pPr>
      <w:bookmarkStart w:id="8" w:name="Nitan"/>
      <w:r w:rsidRPr="00DF6858">
        <w:rPr>
          <w:rFonts w:ascii="Arial" w:hAnsi="Arial"/>
          <w:color w:val="FFFFFF"/>
          <w:sz w:val="2"/>
          <w:szCs w:val="2"/>
          <w:rtl/>
        </w:rPr>
        <w:t>5129371</w:t>
      </w:r>
      <w:r>
        <w:rPr>
          <w:rFonts w:ascii="Arial" w:hAnsi="Arial"/>
          <w:rtl/>
        </w:rPr>
        <w:t xml:space="preserve">ניתן היום,  ט' טבת, 16.11.2021 במעמד הצדדים. </w:t>
      </w:r>
      <w:bookmarkEnd w:id="8"/>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9435A" w14:paraId="58A8D8F0" w14:textId="77777777" w:rsidTr="0019435A">
        <w:trPr>
          <w:trHeight w:val="316"/>
        </w:trPr>
        <w:tc>
          <w:tcPr>
            <w:tcW w:w="3936" w:type="dxa"/>
            <w:tcBorders>
              <w:top w:val="nil"/>
              <w:left w:val="nil"/>
              <w:bottom w:val="single" w:sz="4" w:space="0" w:color="auto"/>
              <w:right w:val="nil"/>
            </w:tcBorders>
            <w:shd w:val="clear" w:color="auto" w:fill="auto"/>
            <w:vAlign w:val="bottom"/>
          </w:tcPr>
          <w:p w14:paraId="5D992EE4" w14:textId="77777777" w:rsidR="0019435A" w:rsidRPr="00DF6858" w:rsidRDefault="00DF6858" w:rsidP="0019435A">
            <w:pPr>
              <w:jc w:val="center"/>
              <w:rPr>
                <w:rFonts w:cs="Times New Roman"/>
                <w:color w:val="FFFFFF"/>
                <w:sz w:val="2"/>
                <w:szCs w:val="2"/>
              </w:rPr>
            </w:pPr>
            <w:r w:rsidRPr="00DF6858">
              <w:rPr>
                <w:rFonts w:cs="Times New Roman"/>
                <w:color w:val="FFFFFF"/>
                <w:sz w:val="2"/>
                <w:szCs w:val="2"/>
                <w:rtl/>
              </w:rPr>
              <w:t>54678313</w:t>
            </w:r>
          </w:p>
        </w:tc>
      </w:tr>
      <w:tr w:rsidR="0019435A" w14:paraId="76AE0ADB" w14:textId="77777777" w:rsidTr="0019435A">
        <w:trPr>
          <w:trHeight w:val="361"/>
        </w:trPr>
        <w:tc>
          <w:tcPr>
            <w:tcW w:w="3936" w:type="dxa"/>
            <w:tcBorders>
              <w:top w:val="single" w:sz="4" w:space="0" w:color="auto"/>
              <w:left w:val="nil"/>
              <w:bottom w:val="nil"/>
              <w:right w:val="nil"/>
            </w:tcBorders>
            <w:shd w:val="clear" w:color="auto" w:fill="auto"/>
          </w:tcPr>
          <w:p w14:paraId="60974F8B" w14:textId="77777777" w:rsidR="0019435A" w:rsidRPr="0019435A" w:rsidRDefault="0019435A" w:rsidP="0019435A">
            <w:pPr>
              <w:jc w:val="center"/>
              <w:rPr>
                <w:b/>
                <w:bCs/>
                <w:rtl/>
              </w:rPr>
            </w:pPr>
            <w:r w:rsidRPr="0019435A">
              <w:rPr>
                <w:b/>
                <w:bCs/>
                <w:rtl/>
              </w:rPr>
              <w:t>בני שגיא, שופט</w:t>
            </w:r>
          </w:p>
          <w:p w14:paraId="27D377F7" w14:textId="77777777" w:rsidR="0019435A" w:rsidRPr="0019435A" w:rsidRDefault="0019435A" w:rsidP="0019435A">
            <w:pPr>
              <w:jc w:val="center"/>
              <w:rPr>
                <w:b/>
                <w:bCs/>
                <w:rtl/>
                <w:lang w:eastAsia="he-IL"/>
              </w:rPr>
            </w:pPr>
            <w:r w:rsidRPr="0019435A">
              <w:rPr>
                <w:b/>
                <w:bCs/>
                <w:rtl/>
              </w:rPr>
              <w:t>סגן נשיא</w:t>
            </w:r>
          </w:p>
        </w:tc>
      </w:tr>
    </w:tbl>
    <w:p w14:paraId="0DE36262" w14:textId="77777777" w:rsidR="0019435A" w:rsidRPr="00250B83" w:rsidRDefault="0019435A" w:rsidP="0019435A">
      <w:pPr>
        <w:rPr>
          <w:rtl/>
        </w:rPr>
      </w:pPr>
    </w:p>
    <w:p w14:paraId="6741EF97" w14:textId="77777777" w:rsidR="0019435A" w:rsidRPr="00250B83" w:rsidRDefault="0019435A" w:rsidP="0019435A">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7915137" w14:textId="77777777" w:rsidR="0019435A" w:rsidRPr="00AF1097" w:rsidRDefault="0019435A" w:rsidP="0019435A">
      <w:pPr>
        <w:jc w:val="center"/>
        <w:rPr>
          <w:rFonts w:ascii="Arial" w:hAnsi="Arial"/>
          <w:rtl/>
        </w:rPr>
      </w:pPr>
    </w:p>
    <w:p w14:paraId="4CE59142" w14:textId="77777777" w:rsidR="0019435A" w:rsidRPr="00250B83" w:rsidRDefault="0019435A" w:rsidP="0019435A">
      <w:pPr>
        <w:rPr>
          <w:rtl/>
        </w:rPr>
      </w:pPr>
    </w:p>
    <w:p w14:paraId="1E02687F" w14:textId="77777777" w:rsidR="0019435A" w:rsidRDefault="0019435A" w:rsidP="0019435A">
      <w:pPr>
        <w:pStyle w:val="a3"/>
        <w:jc w:val="center"/>
        <w:rPr>
          <w:rtl/>
        </w:rPr>
      </w:pPr>
    </w:p>
    <w:p w14:paraId="5D6F899B" w14:textId="77777777" w:rsidR="009E266F" w:rsidRPr="00DF6858" w:rsidRDefault="009E266F" w:rsidP="00DF6858">
      <w:pPr>
        <w:keepNext/>
        <w:rPr>
          <w:rFonts w:ascii="David" w:hAnsi="David"/>
          <w:color w:val="000000"/>
          <w:sz w:val="22"/>
          <w:szCs w:val="22"/>
          <w:rtl/>
        </w:rPr>
      </w:pPr>
    </w:p>
    <w:p w14:paraId="1AFEE55D" w14:textId="77777777" w:rsidR="00DF6858" w:rsidRPr="00DF6858" w:rsidRDefault="00DF6858" w:rsidP="00DF6858">
      <w:pPr>
        <w:keepNext/>
        <w:rPr>
          <w:rFonts w:ascii="David" w:hAnsi="David"/>
          <w:color w:val="000000"/>
          <w:sz w:val="22"/>
          <w:szCs w:val="22"/>
          <w:rtl/>
        </w:rPr>
      </w:pPr>
      <w:r w:rsidRPr="00DF6858">
        <w:rPr>
          <w:rFonts w:ascii="David" w:hAnsi="David"/>
          <w:color w:val="000000"/>
          <w:sz w:val="22"/>
          <w:szCs w:val="22"/>
          <w:rtl/>
        </w:rPr>
        <w:t>בני שגיא 54678313</w:t>
      </w:r>
    </w:p>
    <w:p w14:paraId="3FB1E366" w14:textId="77777777" w:rsidR="00DF6858" w:rsidRDefault="00DF6858" w:rsidP="00DF6858">
      <w:pPr>
        <w:rPr>
          <w:rFonts w:hint="cs"/>
        </w:rPr>
      </w:pPr>
      <w:r w:rsidRPr="00DF6858">
        <w:rPr>
          <w:color w:val="000000"/>
          <w:rtl/>
        </w:rPr>
        <w:t>נוסח מסמך זה כפוף לשינויי ניסוח ועריכה</w:t>
      </w:r>
      <w:r w:rsidR="00AB514F">
        <w:rPr>
          <w:rFonts w:hint="cs"/>
          <w:rtl/>
        </w:rPr>
        <w:t xml:space="preserve"> </w:t>
      </w:r>
    </w:p>
    <w:p w14:paraId="266D85E4" w14:textId="77777777" w:rsidR="00DF6858" w:rsidRDefault="00DF6858" w:rsidP="00DF6858">
      <w:pPr>
        <w:rPr>
          <w:rtl/>
        </w:rPr>
      </w:pPr>
    </w:p>
    <w:p w14:paraId="52B63A64" w14:textId="77777777" w:rsidR="00DF6858" w:rsidRDefault="00DF6858" w:rsidP="00DF6858">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33EB01DE" w14:textId="77777777" w:rsidR="00DF6858" w:rsidRPr="00DF6858" w:rsidRDefault="00DF6858" w:rsidP="00DF6858">
      <w:pPr>
        <w:jc w:val="center"/>
        <w:rPr>
          <w:color w:val="0000FF"/>
          <w:u w:val="single"/>
        </w:rPr>
      </w:pPr>
    </w:p>
    <w:sectPr w:rsidR="00DF6858" w:rsidRPr="00DF6858" w:rsidSect="00DF6858">
      <w:headerReference w:type="even" r:id="rId52"/>
      <w:headerReference w:type="default" r:id="rId53"/>
      <w:footerReference w:type="even" r:id="rId54"/>
      <w:footerReference w:type="default" r:id="rId5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B196C" w14:textId="77777777" w:rsidR="00CB7ABC" w:rsidRDefault="00CB7ABC" w:rsidP="00581E9A">
      <w:r>
        <w:separator/>
      </w:r>
    </w:p>
  </w:endnote>
  <w:endnote w:type="continuationSeparator" w:id="0">
    <w:p w14:paraId="5915F41F" w14:textId="77777777" w:rsidR="00CB7ABC" w:rsidRDefault="00CB7ABC" w:rsidP="0058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A1D20" w14:textId="77777777" w:rsidR="00DF6858" w:rsidRDefault="00DF6858" w:rsidP="00DF68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2C11C4" w14:textId="77777777" w:rsidR="00905DBE" w:rsidRPr="00DF6858" w:rsidRDefault="00DF6858" w:rsidP="00DF68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3772E" w14:textId="77777777" w:rsidR="00DF6858" w:rsidRDefault="00DF6858" w:rsidP="00DF68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47FA">
      <w:rPr>
        <w:rFonts w:ascii="FrankRuehl" w:hAnsi="FrankRuehl" w:cs="FrankRuehl"/>
        <w:noProof/>
        <w:rtl/>
      </w:rPr>
      <w:t>1</w:t>
    </w:r>
    <w:r>
      <w:rPr>
        <w:rFonts w:ascii="FrankRuehl" w:hAnsi="FrankRuehl" w:cs="FrankRuehl"/>
        <w:rtl/>
      </w:rPr>
      <w:fldChar w:fldCharType="end"/>
    </w:r>
  </w:p>
  <w:p w14:paraId="22401E44" w14:textId="77777777" w:rsidR="00905DBE" w:rsidRPr="00DF6858" w:rsidRDefault="00DF6858" w:rsidP="00DF68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ABC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97622" w14:textId="77777777" w:rsidR="00CB7ABC" w:rsidRDefault="00CB7ABC" w:rsidP="00581E9A">
      <w:r>
        <w:separator/>
      </w:r>
    </w:p>
  </w:footnote>
  <w:footnote w:type="continuationSeparator" w:id="0">
    <w:p w14:paraId="0AE5B65F" w14:textId="77777777" w:rsidR="00CB7ABC" w:rsidRDefault="00CB7ABC" w:rsidP="00581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9695" w14:textId="77777777" w:rsidR="00DF6858" w:rsidRPr="00DF6858" w:rsidRDefault="00DF6858" w:rsidP="00DF68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37495-01-20</w:t>
    </w:r>
    <w:r>
      <w:rPr>
        <w:rFonts w:ascii="David" w:hAnsi="David"/>
        <w:color w:val="000000"/>
        <w:sz w:val="22"/>
        <w:szCs w:val="22"/>
        <w:rtl/>
      </w:rPr>
      <w:tab/>
      <w:t xml:space="preserve"> מדינת ישראל נ' שבתאי מנחם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84002" w14:textId="77777777" w:rsidR="00DF6858" w:rsidRPr="00DF6858" w:rsidRDefault="00DF6858" w:rsidP="00DF68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37495-01-20</w:t>
    </w:r>
    <w:r>
      <w:rPr>
        <w:rFonts w:ascii="David" w:hAnsi="David"/>
        <w:color w:val="000000"/>
        <w:sz w:val="22"/>
        <w:szCs w:val="22"/>
        <w:rtl/>
      </w:rPr>
      <w:tab/>
      <w:t xml:space="preserve"> מדינת ישראל נ' שבתאי מנחם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870FC"/>
    <w:multiLevelType w:val="hybridMultilevel"/>
    <w:tmpl w:val="7B363B84"/>
    <w:lvl w:ilvl="0" w:tplc="A336F56C">
      <w:start w:val="1"/>
      <w:numFmt w:val="hebrew1"/>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DB18A8"/>
    <w:multiLevelType w:val="hybridMultilevel"/>
    <w:tmpl w:val="60947172"/>
    <w:lvl w:ilvl="0" w:tplc="EB748978">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A982721"/>
    <w:multiLevelType w:val="hybridMultilevel"/>
    <w:tmpl w:val="BD1A39D6"/>
    <w:lvl w:ilvl="0" w:tplc="4BB85C02">
      <w:start w:val="1"/>
      <w:numFmt w:val="decimal"/>
      <w:lvlText w:val="%1."/>
      <w:lvlJc w:val="left"/>
      <w:pPr>
        <w:ind w:left="360" w:hanging="360"/>
      </w:pPr>
      <w:rPr>
        <w:rFonts w:ascii="Arial" w:eastAsia="Times New Roman" w:hAnsi="Arial" w:cs="David"/>
        <w:b w:val="0"/>
        <w:bCs w:val="0"/>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53095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73237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21215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435A"/>
    <w:rsid w:val="0019435A"/>
    <w:rsid w:val="001B5A3B"/>
    <w:rsid w:val="001F3C31"/>
    <w:rsid w:val="00334F5A"/>
    <w:rsid w:val="004024E6"/>
    <w:rsid w:val="004851A4"/>
    <w:rsid w:val="00581E9A"/>
    <w:rsid w:val="005B1C8A"/>
    <w:rsid w:val="00905DBE"/>
    <w:rsid w:val="009E266F"/>
    <w:rsid w:val="00AB514F"/>
    <w:rsid w:val="00C92908"/>
    <w:rsid w:val="00CA02E6"/>
    <w:rsid w:val="00CB7ABC"/>
    <w:rsid w:val="00DF6858"/>
    <w:rsid w:val="00F3178B"/>
    <w:rsid w:val="00FD47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715871"/>
  <w15:chartTrackingRefBased/>
  <w15:docId w15:val="{1329D8D2-79F7-43AC-A312-8FDC2422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43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435A"/>
    <w:pPr>
      <w:tabs>
        <w:tab w:val="center" w:pos="4153"/>
        <w:tab w:val="right" w:pos="8306"/>
      </w:tabs>
    </w:pPr>
  </w:style>
  <w:style w:type="character" w:customStyle="1" w:styleId="a4">
    <w:name w:val="כותרת עליונה תו"/>
    <w:link w:val="a3"/>
    <w:rsid w:val="0019435A"/>
    <w:rPr>
      <w:rFonts w:ascii="Times New Roman" w:eastAsia="Times New Roman" w:hAnsi="Times New Roman" w:cs="David"/>
      <w:sz w:val="24"/>
      <w:szCs w:val="24"/>
    </w:rPr>
  </w:style>
  <w:style w:type="paragraph" w:styleId="a5">
    <w:name w:val="footer"/>
    <w:basedOn w:val="a"/>
    <w:link w:val="a6"/>
    <w:rsid w:val="0019435A"/>
    <w:pPr>
      <w:tabs>
        <w:tab w:val="center" w:pos="4153"/>
        <w:tab w:val="right" w:pos="8306"/>
      </w:tabs>
    </w:pPr>
  </w:style>
  <w:style w:type="character" w:customStyle="1" w:styleId="a6">
    <w:name w:val="כותרת תחתונה תו"/>
    <w:link w:val="a5"/>
    <w:rsid w:val="0019435A"/>
    <w:rPr>
      <w:rFonts w:ascii="Times New Roman" w:eastAsia="Times New Roman" w:hAnsi="Times New Roman" w:cs="David"/>
      <w:sz w:val="24"/>
      <w:szCs w:val="24"/>
    </w:rPr>
  </w:style>
  <w:style w:type="table" w:styleId="a7">
    <w:name w:val="Table Grid"/>
    <w:basedOn w:val="a1"/>
    <w:rsid w:val="001943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435A"/>
  </w:style>
  <w:style w:type="paragraph" w:styleId="a9">
    <w:name w:val="List Paragraph"/>
    <w:basedOn w:val="a"/>
    <w:qFormat/>
    <w:rsid w:val="0019435A"/>
    <w:pPr>
      <w:spacing w:after="160" w:line="252"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19435A"/>
    <w:rPr>
      <w:b/>
      <w:bCs/>
      <w:u w:val="single"/>
    </w:rPr>
  </w:style>
  <w:style w:type="character" w:styleId="Hyperlink">
    <w:name w:val="Hyperlink"/>
    <w:rsid w:val="00DF6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6" TargetMode="External"/><Relationship Id="rId26" Type="http://schemas.openxmlformats.org/officeDocument/2006/relationships/hyperlink" Target="http://www.nevo.co.il/law/4216/7.a" TargetMode="External"/><Relationship Id="rId39" Type="http://schemas.openxmlformats.org/officeDocument/2006/relationships/hyperlink" Target="http://www.nevo.co.il/case/21644133"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case/26674071" TargetMode="External"/><Relationship Id="rId47" Type="http://schemas.openxmlformats.org/officeDocument/2006/relationships/hyperlink" Target="http://www.nevo.co.il/law/70301/40d.a" TargetMode="External"/><Relationship Id="rId50" Type="http://schemas.openxmlformats.org/officeDocument/2006/relationships/hyperlink" Target="http://www.nevo.co.il/case/26647090"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3224" TargetMode="External"/><Relationship Id="rId29" Type="http://schemas.openxmlformats.org/officeDocument/2006/relationships/hyperlink" Target="http://www.nevo.co.il/law/73224"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0301/383" TargetMode="External"/><Relationship Id="rId32" Type="http://schemas.openxmlformats.org/officeDocument/2006/relationships/hyperlink" Target="http://www.nevo.co.il/case/26991436" TargetMode="External"/><Relationship Id="rId37" Type="http://schemas.openxmlformats.org/officeDocument/2006/relationships/hyperlink" Target="http://www.nevo.co.il/case/22695050" TargetMode="External"/><Relationship Id="rId40" Type="http://schemas.openxmlformats.org/officeDocument/2006/relationships/hyperlink" Target="http://www.nevo.co.il/case/27335408" TargetMode="External"/><Relationship Id="rId45" Type="http://schemas.openxmlformats.org/officeDocument/2006/relationships/hyperlink" Target="http://www.nevo.co.il/case/20045115"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383" TargetMode="External"/><Relationship Id="rId22" Type="http://schemas.openxmlformats.org/officeDocument/2006/relationships/hyperlink" Target="http://www.nevo.co.il/law/4216/10"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1817" TargetMode="External"/><Relationship Id="rId35" Type="http://schemas.openxmlformats.org/officeDocument/2006/relationships/hyperlink" Target="http://www.nevo.co.il/case/23602844" TargetMode="External"/><Relationship Id="rId43" Type="http://schemas.openxmlformats.org/officeDocument/2006/relationships/hyperlink" Target="http://www.nevo.co.il/case/25469088"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1817"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2791245" TargetMode="External"/><Relationship Id="rId46" Type="http://schemas.openxmlformats.org/officeDocument/2006/relationships/hyperlink" Target="http://www.nevo.co.il/case/18159953"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6868390"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law/70301/400" TargetMode="External"/><Relationship Id="rId28" Type="http://schemas.openxmlformats.org/officeDocument/2006/relationships/hyperlink" Target="http://www.nevo.co.il/case/26647090" TargetMode="External"/><Relationship Id="rId36" Type="http://schemas.openxmlformats.org/officeDocument/2006/relationships/hyperlink" Target="http://www.nevo.co.il/case/22841413" TargetMode="External"/><Relationship Id="rId49" Type="http://schemas.openxmlformats.org/officeDocument/2006/relationships/hyperlink" Target="http://www.nevo.co.il/case/11269647"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case/23827604" TargetMode="External"/><Relationship Id="rId44" Type="http://schemas.openxmlformats.org/officeDocument/2006/relationships/hyperlink" Target="http://www.nevo.co.il/case/25135813"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4404</Words>
  <Characters>22020</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26372</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3801206</vt:i4>
      </vt:variant>
      <vt:variant>
        <vt:i4>129</vt:i4>
      </vt:variant>
      <vt:variant>
        <vt:i4>0</vt:i4>
      </vt:variant>
      <vt:variant>
        <vt:i4>5</vt:i4>
      </vt:variant>
      <vt:variant>
        <vt:lpwstr>http://www.nevo.co.il/case/26647090</vt:lpwstr>
      </vt:variant>
      <vt:variant>
        <vt:lpwstr/>
      </vt:variant>
      <vt:variant>
        <vt:i4>4063349</vt:i4>
      </vt:variant>
      <vt:variant>
        <vt:i4>126</vt:i4>
      </vt:variant>
      <vt:variant>
        <vt:i4>0</vt:i4>
      </vt:variant>
      <vt:variant>
        <vt:i4>5</vt:i4>
      </vt:variant>
      <vt:variant>
        <vt:lpwstr>http://www.nevo.co.il/case/11269647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4915205</vt:i4>
      </vt:variant>
      <vt:variant>
        <vt:i4>120</vt:i4>
      </vt:variant>
      <vt:variant>
        <vt:i4>0</vt:i4>
      </vt:variant>
      <vt:variant>
        <vt:i4>5</vt:i4>
      </vt:variant>
      <vt:variant>
        <vt:lpwstr>http://www.nevo.co.il/law/70301/40d.a</vt:lpwstr>
      </vt:variant>
      <vt:variant>
        <vt:lpwstr/>
      </vt:variant>
      <vt:variant>
        <vt:i4>3932272</vt:i4>
      </vt:variant>
      <vt:variant>
        <vt:i4>117</vt:i4>
      </vt:variant>
      <vt:variant>
        <vt:i4>0</vt:i4>
      </vt:variant>
      <vt:variant>
        <vt:i4>5</vt:i4>
      </vt:variant>
      <vt:variant>
        <vt:lpwstr>http://www.nevo.co.il/case/18159953</vt:lpwstr>
      </vt:variant>
      <vt:variant>
        <vt:lpwstr/>
      </vt:variant>
      <vt:variant>
        <vt:i4>3539057</vt:i4>
      </vt:variant>
      <vt:variant>
        <vt:i4>114</vt:i4>
      </vt:variant>
      <vt:variant>
        <vt:i4>0</vt:i4>
      </vt:variant>
      <vt:variant>
        <vt:i4>5</vt:i4>
      </vt:variant>
      <vt:variant>
        <vt:lpwstr>http://www.nevo.co.il/case/20045115</vt:lpwstr>
      </vt:variant>
      <vt:variant>
        <vt:lpwstr/>
      </vt:variant>
      <vt:variant>
        <vt:i4>3604602</vt:i4>
      </vt:variant>
      <vt:variant>
        <vt:i4>111</vt:i4>
      </vt:variant>
      <vt:variant>
        <vt:i4>0</vt:i4>
      </vt:variant>
      <vt:variant>
        <vt:i4>5</vt:i4>
      </vt:variant>
      <vt:variant>
        <vt:lpwstr>http://www.nevo.co.il/case/25135813</vt:lpwstr>
      </vt:variant>
      <vt:variant>
        <vt:lpwstr/>
      </vt:variant>
      <vt:variant>
        <vt:i4>3604599</vt:i4>
      </vt:variant>
      <vt:variant>
        <vt:i4>108</vt:i4>
      </vt:variant>
      <vt:variant>
        <vt:i4>0</vt:i4>
      </vt:variant>
      <vt:variant>
        <vt:i4>5</vt:i4>
      </vt:variant>
      <vt:variant>
        <vt:lpwstr>http://www.nevo.co.il/case/25469088</vt:lpwstr>
      </vt:variant>
      <vt:variant>
        <vt:lpwstr/>
      </vt:variant>
      <vt:variant>
        <vt:i4>3604597</vt:i4>
      </vt:variant>
      <vt:variant>
        <vt:i4>105</vt:i4>
      </vt:variant>
      <vt:variant>
        <vt:i4>0</vt:i4>
      </vt:variant>
      <vt:variant>
        <vt:i4>5</vt:i4>
      </vt:variant>
      <vt:variant>
        <vt:lpwstr>http://www.nevo.co.il/case/26674071</vt:lpwstr>
      </vt:variant>
      <vt:variant>
        <vt:lpwstr/>
      </vt:variant>
      <vt:variant>
        <vt:i4>3866743</vt:i4>
      </vt:variant>
      <vt:variant>
        <vt:i4>102</vt:i4>
      </vt:variant>
      <vt:variant>
        <vt:i4>0</vt:i4>
      </vt:variant>
      <vt:variant>
        <vt:i4>5</vt:i4>
      </vt:variant>
      <vt:variant>
        <vt:lpwstr>http://www.nevo.co.il/case/26868390</vt:lpwstr>
      </vt:variant>
      <vt:variant>
        <vt:lpwstr/>
      </vt:variant>
      <vt:variant>
        <vt:i4>3407988</vt:i4>
      </vt:variant>
      <vt:variant>
        <vt:i4>99</vt:i4>
      </vt:variant>
      <vt:variant>
        <vt:i4>0</vt:i4>
      </vt:variant>
      <vt:variant>
        <vt:i4>5</vt:i4>
      </vt:variant>
      <vt:variant>
        <vt:lpwstr>http://www.nevo.co.il/case/27335408</vt:lpwstr>
      </vt:variant>
      <vt:variant>
        <vt:lpwstr/>
      </vt:variant>
      <vt:variant>
        <vt:i4>3342448</vt:i4>
      </vt:variant>
      <vt:variant>
        <vt:i4>96</vt:i4>
      </vt:variant>
      <vt:variant>
        <vt:i4>0</vt:i4>
      </vt:variant>
      <vt:variant>
        <vt:i4>5</vt:i4>
      </vt:variant>
      <vt:variant>
        <vt:lpwstr>http://www.nevo.co.il/case/21644133</vt:lpwstr>
      </vt:variant>
      <vt:variant>
        <vt:lpwstr/>
      </vt:variant>
      <vt:variant>
        <vt:i4>3145853</vt:i4>
      </vt:variant>
      <vt:variant>
        <vt:i4>93</vt:i4>
      </vt:variant>
      <vt:variant>
        <vt:i4>0</vt:i4>
      </vt:variant>
      <vt:variant>
        <vt:i4>5</vt:i4>
      </vt:variant>
      <vt:variant>
        <vt:lpwstr>http://www.nevo.co.il/case/22791245</vt:lpwstr>
      </vt:variant>
      <vt:variant>
        <vt:lpwstr/>
      </vt:variant>
      <vt:variant>
        <vt:i4>3407999</vt:i4>
      </vt:variant>
      <vt:variant>
        <vt:i4>90</vt:i4>
      </vt:variant>
      <vt:variant>
        <vt:i4>0</vt:i4>
      </vt:variant>
      <vt:variant>
        <vt:i4>5</vt:i4>
      </vt:variant>
      <vt:variant>
        <vt:lpwstr>http://www.nevo.co.il/case/22695050</vt:lpwstr>
      </vt:variant>
      <vt:variant>
        <vt:lpwstr/>
      </vt:variant>
      <vt:variant>
        <vt:i4>3801206</vt:i4>
      </vt:variant>
      <vt:variant>
        <vt:i4>87</vt:i4>
      </vt:variant>
      <vt:variant>
        <vt:i4>0</vt:i4>
      </vt:variant>
      <vt:variant>
        <vt:i4>5</vt:i4>
      </vt:variant>
      <vt:variant>
        <vt:lpwstr>http://www.nevo.co.il/case/22841413</vt:lpwstr>
      </vt:variant>
      <vt:variant>
        <vt:lpwstr/>
      </vt:variant>
      <vt:variant>
        <vt:i4>3276927</vt:i4>
      </vt:variant>
      <vt:variant>
        <vt:i4>84</vt:i4>
      </vt:variant>
      <vt:variant>
        <vt:i4>0</vt:i4>
      </vt:variant>
      <vt:variant>
        <vt:i4>5</vt:i4>
      </vt:variant>
      <vt:variant>
        <vt:lpwstr>http://www.nevo.co.il/case/23602844</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8257637</vt:i4>
      </vt:variant>
      <vt:variant>
        <vt:i4>78</vt:i4>
      </vt:variant>
      <vt:variant>
        <vt:i4>0</vt:i4>
      </vt:variant>
      <vt:variant>
        <vt:i4>5</vt:i4>
      </vt:variant>
      <vt:variant>
        <vt:lpwstr>http://www.nevo.co.il/law/4216</vt:lpwstr>
      </vt:variant>
      <vt:variant>
        <vt:lpwstr/>
      </vt:variant>
      <vt:variant>
        <vt:i4>3735679</vt:i4>
      </vt:variant>
      <vt:variant>
        <vt:i4>75</vt:i4>
      </vt:variant>
      <vt:variant>
        <vt:i4>0</vt:i4>
      </vt:variant>
      <vt:variant>
        <vt:i4>5</vt:i4>
      </vt:variant>
      <vt:variant>
        <vt:lpwstr>http://www.nevo.co.il/case/26991436</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7995503</vt:i4>
      </vt:variant>
      <vt:variant>
        <vt:i4>69</vt:i4>
      </vt:variant>
      <vt:variant>
        <vt:i4>0</vt:i4>
      </vt:variant>
      <vt:variant>
        <vt:i4>5</vt:i4>
      </vt:variant>
      <vt:variant>
        <vt:lpwstr>http://www.nevo.co.il/law/71817</vt:lpwstr>
      </vt:variant>
      <vt:variant>
        <vt:lpwstr/>
      </vt:variant>
      <vt:variant>
        <vt:i4>8061029</vt:i4>
      </vt:variant>
      <vt:variant>
        <vt:i4>66</vt:i4>
      </vt:variant>
      <vt:variant>
        <vt:i4>0</vt:i4>
      </vt:variant>
      <vt:variant>
        <vt:i4>5</vt:i4>
      </vt:variant>
      <vt:variant>
        <vt:lpwstr>http://www.nevo.co.il/law/73224</vt:lpwstr>
      </vt:variant>
      <vt:variant>
        <vt:lpwstr/>
      </vt:variant>
      <vt:variant>
        <vt:i4>3801206</vt:i4>
      </vt:variant>
      <vt:variant>
        <vt:i4>63</vt:i4>
      </vt:variant>
      <vt:variant>
        <vt:i4>0</vt:i4>
      </vt:variant>
      <vt:variant>
        <vt:i4>5</vt:i4>
      </vt:variant>
      <vt:variant>
        <vt:lpwstr>http://www.nevo.co.il/case/26647090</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7143526</vt:i4>
      </vt:variant>
      <vt:variant>
        <vt:i4>51</vt:i4>
      </vt:variant>
      <vt:variant>
        <vt:i4>0</vt:i4>
      </vt:variant>
      <vt:variant>
        <vt:i4>5</vt:i4>
      </vt:variant>
      <vt:variant>
        <vt:lpwstr>http://www.nevo.co.il/law/70301/383</vt:lpwstr>
      </vt:variant>
      <vt:variant>
        <vt:lpwstr/>
      </vt:variant>
      <vt:variant>
        <vt:i4>6619233</vt:i4>
      </vt:variant>
      <vt:variant>
        <vt:i4>48</vt:i4>
      </vt:variant>
      <vt:variant>
        <vt:i4>0</vt:i4>
      </vt:variant>
      <vt:variant>
        <vt:i4>5</vt:i4>
      </vt:variant>
      <vt:variant>
        <vt:lpwstr>http://www.nevo.co.il/law/70301/400</vt:lpwstr>
      </vt:variant>
      <vt:variant>
        <vt:lpwstr/>
      </vt:variant>
      <vt:variant>
        <vt:i4>5177418</vt:i4>
      </vt:variant>
      <vt:variant>
        <vt:i4>45</vt:i4>
      </vt:variant>
      <vt:variant>
        <vt:i4>0</vt:i4>
      </vt:variant>
      <vt:variant>
        <vt:i4>5</vt:i4>
      </vt:variant>
      <vt:variant>
        <vt:lpwstr>http://www.nevo.co.il/law/4216/10</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7995503</vt:i4>
      </vt:variant>
      <vt:variant>
        <vt:i4>30</vt:i4>
      </vt:variant>
      <vt:variant>
        <vt:i4>0</vt:i4>
      </vt:variant>
      <vt:variant>
        <vt:i4>5</vt:i4>
      </vt:variant>
      <vt:variant>
        <vt:lpwstr>http://www.nevo.co.il/law/71817</vt:lpwstr>
      </vt:variant>
      <vt:variant>
        <vt:lpwstr/>
      </vt:variant>
      <vt:variant>
        <vt:i4>8061029</vt:i4>
      </vt:variant>
      <vt:variant>
        <vt:i4>27</vt:i4>
      </vt:variant>
      <vt:variant>
        <vt:i4>0</vt:i4>
      </vt:variant>
      <vt:variant>
        <vt:i4>5</vt:i4>
      </vt:variant>
      <vt:variant>
        <vt:lpwstr>http://www.nevo.co.il/law/73224</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7143526</vt:i4>
      </vt:variant>
      <vt:variant>
        <vt:i4>21</vt:i4>
      </vt:variant>
      <vt:variant>
        <vt:i4>0</vt:i4>
      </vt:variant>
      <vt:variant>
        <vt:i4>5</vt:i4>
      </vt:variant>
      <vt:variant>
        <vt:lpwstr>http://www.nevo.co.il/law/70301/383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37495</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שבתאי מנחם</vt:lpwstr>
  </property>
  <property fmtid="{D5CDD505-2E9C-101B-9397-08002B2CF9AE}" pid="10" name="LAWYER">
    <vt:lpwstr>ענת בן זאב; לילך כץ;שי נודל</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20211116</vt:lpwstr>
  </property>
  <property fmtid="{D5CDD505-2E9C-101B-9397-08002B2CF9AE}" pid="14" name="TYPE_N_DATE">
    <vt:lpwstr>39020211116</vt:lpwstr>
  </property>
  <property fmtid="{D5CDD505-2E9C-101B-9397-08002B2CF9AE}" pid="15" name="WORDNUMPAGES">
    <vt:lpwstr>12</vt:lpwstr>
  </property>
  <property fmtid="{D5CDD505-2E9C-101B-9397-08002B2CF9AE}" pid="16" name="TYPE_ABS_DATE">
    <vt:lpwstr>390020211116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26647090:2;23827604:2;26991436;23602844;22841413;22695050;22791245;21644133;27335408;26868390;26674071;25469088;25135813;20045115;18159953;11269647</vt:lpwstr>
  </property>
  <property fmtid="{D5CDD505-2E9C-101B-9397-08002B2CF9AE}" pid="36" name="LAWLISTTMP1">
    <vt:lpwstr>4216/006;007.a:2;007.c:2;010</vt:lpwstr>
  </property>
  <property fmtid="{D5CDD505-2E9C-101B-9397-08002B2CF9AE}" pid="37" name="LAWLISTTMP2">
    <vt:lpwstr>70301/400;383;040d.a</vt:lpwstr>
  </property>
  <property fmtid="{D5CDD505-2E9C-101B-9397-08002B2CF9AE}" pid="38" name="LAWLISTTMP3">
    <vt:lpwstr>73224</vt:lpwstr>
  </property>
  <property fmtid="{D5CDD505-2E9C-101B-9397-08002B2CF9AE}" pid="39" name="LAWLISTTMP4">
    <vt:lpwstr>71817</vt:lpwstr>
  </property>
</Properties>
</file>