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918BE" w:rsidRPr="00B16E71" w14:paraId="350E5DB7" w14:textId="77777777" w:rsidTr="00C50AE5">
        <w:trPr>
          <w:trHeight w:hRule="exact" w:val="418"/>
          <w:jc w:val="center"/>
        </w:trPr>
        <w:tc>
          <w:tcPr>
            <w:tcW w:w="8721" w:type="dxa"/>
            <w:gridSpan w:val="2"/>
          </w:tcPr>
          <w:p w14:paraId="1C9C58FB" w14:textId="77777777" w:rsidR="00D918BE" w:rsidRPr="00B16E71" w:rsidRDefault="00D918BE" w:rsidP="00834685">
            <w:pPr>
              <w:pStyle w:val="a3"/>
              <w:jc w:val="center"/>
              <w:rPr>
                <w:rFonts w:ascii="Tahoma" w:hAnsi="Tahoma" w:cs="Tahoma"/>
                <w:color w:val="000080"/>
                <w:rtl/>
              </w:rPr>
            </w:pPr>
            <w:bookmarkStart w:id="0" w:name="FirstLawyer"/>
            <w:bookmarkStart w:id="1" w:name="LastJudge"/>
            <w:r w:rsidRPr="00B16E71">
              <w:rPr>
                <w:rFonts w:ascii="Tahoma" w:hAnsi="Tahoma" w:cs="Tahoma"/>
                <w:b/>
                <w:bCs/>
                <w:color w:val="000080"/>
                <w:rtl/>
              </w:rPr>
              <w:t>בית המשפט המחוזי בחיפה</w:t>
            </w:r>
          </w:p>
        </w:tc>
      </w:tr>
      <w:tr w:rsidR="00D918BE" w:rsidRPr="00B16E71" w14:paraId="38661D5D" w14:textId="77777777" w:rsidTr="00C50AE5">
        <w:trPr>
          <w:trHeight w:val="337"/>
          <w:jc w:val="center"/>
        </w:trPr>
        <w:tc>
          <w:tcPr>
            <w:tcW w:w="5054" w:type="dxa"/>
          </w:tcPr>
          <w:p w14:paraId="032E08BB" w14:textId="77777777" w:rsidR="00D918BE" w:rsidRPr="00B16E71" w:rsidRDefault="00D918BE" w:rsidP="00834685">
            <w:pPr>
              <w:rPr>
                <w:rFonts w:cs="FrankRuehl"/>
                <w:sz w:val="28"/>
                <w:szCs w:val="28"/>
                <w:rtl/>
              </w:rPr>
            </w:pPr>
            <w:r w:rsidRPr="00B16E71">
              <w:rPr>
                <w:rFonts w:cs="FrankRuehl"/>
                <w:sz w:val="28"/>
                <w:szCs w:val="28"/>
                <w:rtl/>
              </w:rPr>
              <w:t>ת"פ</w:t>
            </w:r>
            <w:r w:rsidRPr="00B16E71">
              <w:rPr>
                <w:rFonts w:cs="FrankRuehl" w:hint="cs"/>
                <w:sz w:val="28"/>
                <w:szCs w:val="28"/>
                <w:rtl/>
              </w:rPr>
              <w:t xml:space="preserve"> </w:t>
            </w:r>
            <w:r w:rsidRPr="00B16E71">
              <w:rPr>
                <w:rFonts w:cs="FrankRuehl"/>
                <w:sz w:val="28"/>
                <w:szCs w:val="28"/>
                <w:rtl/>
              </w:rPr>
              <w:t>33338-02-20</w:t>
            </w:r>
            <w:r w:rsidRPr="00B16E71">
              <w:rPr>
                <w:rFonts w:cs="FrankRuehl" w:hint="cs"/>
                <w:sz w:val="28"/>
                <w:szCs w:val="28"/>
                <w:rtl/>
              </w:rPr>
              <w:t xml:space="preserve"> </w:t>
            </w:r>
            <w:r w:rsidRPr="00B16E71">
              <w:rPr>
                <w:rFonts w:cs="FrankRuehl"/>
                <w:sz w:val="28"/>
                <w:szCs w:val="28"/>
                <w:rtl/>
              </w:rPr>
              <w:t>מדינת ישראל נ' מזרחי</w:t>
            </w:r>
          </w:p>
          <w:p w14:paraId="181199D8" w14:textId="77777777" w:rsidR="00D918BE" w:rsidRPr="00B16E71" w:rsidRDefault="00D918BE" w:rsidP="00834685">
            <w:pPr>
              <w:pStyle w:val="a3"/>
              <w:rPr>
                <w:rFonts w:cs="FrankRuehl"/>
                <w:sz w:val="28"/>
                <w:szCs w:val="28"/>
                <w:rtl/>
              </w:rPr>
            </w:pPr>
          </w:p>
        </w:tc>
        <w:tc>
          <w:tcPr>
            <w:tcW w:w="3667" w:type="dxa"/>
          </w:tcPr>
          <w:p w14:paraId="7647B7E1" w14:textId="77777777" w:rsidR="00D918BE" w:rsidRPr="00B16E71" w:rsidRDefault="00D918BE" w:rsidP="00834685">
            <w:pPr>
              <w:pStyle w:val="a3"/>
              <w:jc w:val="right"/>
              <w:rPr>
                <w:rFonts w:cs="FrankRuehl"/>
                <w:sz w:val="28"/>
                <w:szCs w:val="28"/>
                <w:rtl/>
              </w:rPr>
            </w:pPr>
          </w:p>
        </w:tc>
      </w:tr>
    </w:tbl>
    <w:p w14:paraId="40813E8B" w14:textId="77777777" w:rsidR="00D918BE" w:rsidRPr="00B16E71" w:rsidRDefault="00D918BE" w:rsidP="00D918BE">
      <w:pPr>
        <w:pStyle w:val="a3"/>
        <w:rPr>
          <w:rtl/>
        </w:rPr>
      </w:pPr>
      <w:r w:rsidRPr="00B16E71">
        <w:rPr>
          <w:rFonts w:hint="cs"/>
          <w:rtl/>
        </w:rPr>
        <w:t xml:space="preserve"> </w:t>
      </w:r>
    </w:p>
    <w:p w14:paraId="39493875" w14:textId="77777777" w:rsidR="00D918BE" w:rsidRPr="00B16E71" w:rsidRDefault="00D918BE" w:rsidP="00D918BE">
      <w:pPr>
        <w:rPr>
          <w:sz w:val="26"/>
          <w:szCs w:val="26"/>
          <w:rtl/>
        </w:rPr>
      </w:pPr>
    </w:p>
    <w:p w14:paraId="4907B1CD" w14:textId="77777777" w:rsidR="00D918BE" w:rsidRPr="00B16E71" w:rsidRDefault="00D918BE" w:rsidP="00D918BE">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4536"/>
        <w:gridCol w:w="1556"/>
      </w:tblGrid>
      <w:tr w:rsidR="00D918BE" w:rsidRPr="00B16E71" w14:paraId="1EFCF07A" w14:textId="77777777" w:rsidTr="00D918BE">
        <w:trPr>
          <w:trHeight w:val="295"/>
          <w:jc w:val="center"/>
        </w:trPr>
        <w:tc>
          <w:tcPr>
            <w:tcW w:w="8820" w:type="dxa"/>
            <w:gridSpan w:val="3"/>
            <w:tcBorders>
              <w:top w:val="nil"/>
              <w:left w:val="nil"/>
              <w:bottom w:val="nil"/>
              <w:right w:val="nil"/>
            </w:tcBorders>
            <w:shd w:val="clear" w:color="auto" w:fill="auto"/>
          </w:tcPr>
          <w:p w14:paraId="473CE262" w14:textId="77777777" w:rsidR="00D918BE" w:rsidRPr="00B16E71" w:rsidRDefault="00D918BE" w:rsidP="00D918BE">
            <w:pPr>
              <w:jc w:val="both"/>
              <w:rPr>
                <w:rFonts w:ascii="David" w:hAnsi="David"/>
                <w:b/>
                <w:bCs/>
                <w:sz w:val="26"/>
                <w:szCs w:val="26"/>
                <w:rtl/>
              </w:rPr>
            </w:pPr>
            <w:r w:rsidRPr="00B16E71">
              <w:rPr>
                <w:rFonts w:ascii="David" w:hAnsi="David"/>
                <w:b/>
                <w:bCs/>
                <w:sz w:val="26"/>
                <w:szCs w:val="26"/>
                <w:rtl/>
              </w:rPr>
              <w:t>בפני כבוד השופט  סארי ג'יוסי</w:t>
            </w:r>
          </w:p>
          <w:p w14:paraId="05C5AC70" w14:textId="77777777" w:rsidR="00D918BE" w:rsidRPr="00B16E71" w:rsidRDefault="00D918BE" w:rsidP="00834685">
            <w:pPr>
              <w:rPr>
                <w:rFonts w:ascii="David" w:hAnsi="David"/>
                <w:sz w:val="26"/>
                <w:szCs w:val="26"/>
                <w:rtl/>
              </w:rPr>
            </w:pPr>
          </w:p>
          <w:p w14:paraId="0B74E835" w14:textId="77777777" w:rsidR="00D918BE" w:rsidRPr="00B16E71" w:rsidRDefault="00D918BE" w:rsidP="00D918BE">
            <w:pPr>
              <w:jc w:val="both"/>
              <w:rPr>
                <w:rFonts w:ascii="David" w:hAnsi="David"/>
                <w:sz w:val="26"/>
                <w:szCs w:val="26"/>
              </w:rPr>
            </w:pPr>
          </w:p>
        </w:tc>
      </w:tr>
      <w:tr w:rsidR="00D918BE" w:rsidRPr="00B16E71" w14:paraId="785AE0D0" w14:textId="77777777" w:rsidTr="00D918BE">
        <w:trPr>
          <w:trHeight w:val="355"/>
          <w:jc w:val="center"/>
        </w:trPr>
        <w:tc>
          <w:tcPr>
            <w:tcW w:w="2728" w:type="dxa"/>
            <w:tcBorders>
              <w:top w:val="nil"/>
              <w:left w:val="nil"/>
              <w:bottom w:val="nil"/>
              <w:right w:val="nil"/>
            </w:tcBorders>
            <w:shd w:val="clear" w:color="auto" w:fill="auto"/>
          </w:tcPr>
          <w:p w14:paraId="68A24D23" w14:textId="77777777" w:rsidR="00D918BE" w:rsidRPr="00B16E71" w:rsidRDefault="00D918BE" w:rsidP="00D918BE">
            <w:pPr>
              <w:jc w:val="both"/>
              <w:rPr>
                <w:rFonts w:ascii="David" w:hAnsi="David"/>
                <w:b/>
                <w:bCs/>
                <w:sz w:val="26"/>
                <w:szCs w:val="26"/>
              </w:rPr>
            </w:pPr>
            <w:bookmarkStart w:id="2" w:name="FirstAppellant"/>
            <w:r w:rsidRPr="00B16E71">
              <w:rPr>
                <w:rFonts w:ascii="David" w:hAnsi="David" w:hint="cs"/>
                <w:b/>
                <w:bCs/>
                <w:sz w:val="26"/>
                <w:szCs w:val="26"/>
                <w:rtl/>
              </w:rPr>
              <w:t>המאשימה</w:t>
            </w:r>
          </w:p>
        </w:tc>
        <w:tc>
          <w:tcPr>
            <w:tcW w:w="4536" w:type="dxa"/>
            <w:tcBorders>
              <w:top w:val="nil"/>
              <w:left w:val="nil"/>
              <w:bottom w:val="nil"/>
              <w:right w:val="nil"/>
            </w:tcBorders>
            <w:shd w:val="clear" w:color="auto" w:fill="auto"/>
          </w:tcPr>
          <w:p w14:paraId="3576293B" w14:textId="77777777" w:rsidR="00D918BE" w:rsidRPr="00B16E71" w:rsidRDefault="00D918BE" w:rsidP="00834685">
            <w:pPr>
              <w:rPr>
                <w:rFonts w:ascii="David" w:hAnsi="David"/>
                <w:sz w:val="26"/>
                <w:szCs w:val="26"/>
              </w:rPr>
            </w:pPr>
            <w:r w:rsidRPr="00B16E71">
              <w:rPr>
                <w:rFonts w:ascii="David" w:hAnsi="David"/>
                <w:b/>
                <w:bCs/>
                <w:sz w:val="26"/>
                <w:szCs w:val="26"/>
                <w:rtl/>
              </w:rPr>
              <w:t>מדינת ישראל</w:t>
            </w:r>
            <w:r w:rsidRPr="00B16E71">
              <w:rPr>
                <w:rFonts w:ascii="David" w:hAnsi="David"/>
                <w:b/>
                <w:bCs/>
                <w:sz w:val="26"/>
                <w:szCs w:val="26"/>
                <w:rtl/>
              </w:rPr>
              <w:br/>
            </w:r>
            <w:r w:rsidRPr="00B16E71">
              <w:rPr>
                <w:rFonts w:ascii="David" w:hAnsi="David" w:hint="cs"/>
                <w:b/>
                <w:bCs/>
                <w:sz w:val="26"/>
                <w:szCs w:val="26"/>
                <w:rtl/>
              </w:rPr>
              <w:t>באמצעות פרקליטות מחוז חיפה - פלילי</w:t>
            </w:r>
          </w:p>
        </w:tc>
        <w:tc>
          <w:tcPr>
            <w:tcW w:w="1556" w:type="dxa"/>
            <w:tcBorders>
              <w:top w:val="nil"/>
              <w:left w:val="nil"/>
              <w:bottom w:val="nil"/>
              <w:right w:val="nil"/>
            </w:tcBorders>
            <w:shd w:val="clear" w:color="auto" w:fill="auto"/>
          </w:tcPr>
          <w:p w14:paraId="11189D65" w14:textId="77777777" w:rsidR="00D918BE" w:rsidRPr="00B16E71" w:rsidRDefault="00D918BE" w:rsidP="00D918BE">
            <w:pPr>
              <w:jc w:val="both"/>
              <w:rPr>
                <w:rFonts w:ascii="David" w:hAnsi="David"/>
                <w:sz w:val="26"/>
                <w:szCs w:val="26"/>
              </w:rPr>
            </w:pPr>
          </w:p>
        </w:tc>
      </w:tr>
      <w:bookmarkEnd w:id="2"/>
      <w:tr w:rsidR="00D918BE" w:rsidRPr="00B16E71" w14:paraId="07014FED" w14:textId="77777777" w:rsidTr="00D918BE">
        <w:trPr>
          <w:trHeight w:val="355"/>
          <w:jc w:val="center"/>
        </w:trPr>
        <w:tc>
          <w:tcPr>
            <w:tcW w:w="2728" w:type="dxa"/>
            <w:tcBorders>
              <w:top w:val="nil"/>
              <w:left w:val="nil"/>
              <w:bottom w:val="nil"/>
              <w:right w:val="nil"/>
            </w:tcBorders>
            <w:shd w:val="clear" w:color="auto" w:fill="auto"/>
          </w:tcPr>
          <w:p w14:paraId="516F8372" w14:textId="77777777" w:rsidR="00D918BE" w:rsidRPr="00B16E71" w:rsidRDefault="00D918BE" w:rsidP="00D918BE">
            <w:pPr>
              <w:jc w:val="both"/>
              <w:rPr>
                <w:rFonts w:ascii="David" w:hAnsi="David"/>
                <w:sz w:val="26"/>
                <w:szCs w:val="26"/>
                <w:rtl/>
              </w:rPr>
            </w:pPr>
          </w:p>
        </w:tc>
        <w:tc>
          <w:tcPr>
            <w:tcW w:w="4536" w:type="dxa"/>
            <w:tcBorders>
              <w:top w:val="nil"/>
              <w:left w:val="nil"/>
              <w:bottom w:val="nil"/>
              <w:right w:val="nil"/>
            </w:tcBorders>
            <w:shd w:val="clear" w:color="auto" w:fill="auto"/>
          </w:tcPr>
          <w:p w14:paraId="3E129E3B" w14:textId="77777777" w:rsidR="00D918BE" w:rsidRPr="00B16E71" w:rsidRDefault="00D918BE" w:rsidP="00D918BE">
            <w:pPr>
              <w:jc w:val="both"/>
              <w:rPr>
                <w:rFonts w:ascii="David" w:hAnsi="David"/>
                <w:sz w:val="26"/>
                <w:szCs w:val="26"/>
                <w:rtl/>
              </w:rPr>
            </w:pPr>
          </w:p>
        </w:tc>
        <w:tc>
          <w:tcPr>
            <w:tcW w:w="1556" w:type="dxa"/>
            <w:tcBorders>
              <w:top w:val="nil"/>
              <w:left w:val="nil"/>
              <w:bottom w:val="nil"/>
              <w:right w:val="nil"/>
            </w:tcBorders>
            <w:shd w:val="clear" w:color="auto" w:fill="auto"/>
          </w:tcPr>
          <w:p w14:paraId="6B4D13E6" w14:textId="77777777" w:rsidR="00D918BE" w:rsidRPr="00B16E71" w:rsidRDefault="00D918BE" w:rsidP="00D918BE">
            <w:pPr>
              <w:jc w:val="right"/>
              <w:rPr>
                <w:rFonts w:ascii="David" w:hAnsi="David"/>
                <w:sz w:val="26"/>
                <w:szCs w:val="26"/>
                <w:rtl/>
              </w:rPr>
            </w:pPr>
          </w:p>
        </w:tc>
      </w:tr>
      <w:tr w:rsidR="00D918BE" w:rsidRPr="00B16E71" w14:paraId="0C9C3E81" w14:textId="77777777" w:rsidTr="00D918BE">
        <w:trPr>
          <w:trHeight w:val="355"/>
          <w:jc w:val="center"/>
        </w:trPr>
        <w:tc>
          <w:tcPr>
            <w:tcW w:w="2728" w:type="dxa"/>
            <w:tcBorders>
              <w:top w:val="nil"/>
              <w:left w:val="nil"/>
              <w:bottom w:val="nil"/>
              <w:right w:val="nil"/>
            </w:tcBorders>
            <w:shd w:val="clear" w:color="auto" w:fill="auto"/>
          </w:tcPr>
          <w:p w14:paraId="5863E3D4" w14:textId="77777777" w:rsidR="00D918BE" w:rsidRPr="00B16E71" w:rsidRDefault="00D918BE" w:rsidP="00D918BE">
            <w:pPr>
              <w:jc w:val="both"/>
              <w:rPr>
                <w:rFonts w:ascii="David" w:hAnsi="David"/>
                <w:sz w:val="26"/>
                <w:szCs w:val="26"/>
                <w:rtl/>
              </w:rPr>
            </w:pPr>
          </w:p>
        </w:tc>
        <w:tc>
          <w:tcPr>
            <w:tcW w:w="6092" w:type="dxa"/>
            <w:gridSpan w:val="2"/>
            <w:tcBorders>
              <w:top w:val="nil"/>
              <w:left w:val="nil"/>
              <w:bottom w:val="nil"/>
              <w:right w:val="nil"/>
            </w:tcBorders>
            <w:shd w:val="clear" w:color="auto" w:fill="auto"/>
          </w:tcPr>
          <w:p w14:paraId="0B2826B8" w14:textId="77777777" w:rsidR="00D918BE" w:rsidRPr="00B16E71" w:rsidRDefault="00D918BE" w:rsidP="00D918BE">
            <w:pPr>
              <w:jc w:val="center"/>
              <w:rPr>
                <w:rFonts w:ascii="David" w:hAnsi="David"/>
                <w:b/>
                <w:bCs/>
                <w:sz w:val="26"/>
                <w:szCs w:val="26"/>
                <w:rtl/>
              </w:rPr>
            </w:pPr>
          </w:p>
          <w:p w14:paraId="1E620722" w14:textId="77777777" w:rsidR="00D918BE" w:rsidRPr="00B16E71" w:rsidRDefault="00D918BE" w:rsidP="00D918BE">
            <w:pPr>
              <w:jc w:val="center"/>
              <w:rPr>
                <w:rFonts w:ascii="David" w:hAnsi="David"/>
                <w:b/>
                <w:bCs/>
                <w:sz w:val="26"/>
                <w:szCs w:val="26"/>
                <w:rtl/>
              </w:rPr>
            </w:pPr>
            <w:r w:rsidRPr="00B16E71">
              <w:rPr>
                <w:rFonts w:ascii="David" w:hAnsi="David"/>
                <w:b/>
                <w:bCs/>
                <w:sz w:val="26"/>
                <w:szCs w:val="26"/>
                <w:rtl/>
              </w:rPr>
              <w:t>נגד</w:t>
            </w:r>
          </w:p>
          <w:p w14:paraId="31B87639" w14:textId="77777777" w:rsidR="00D918BE" w:rsidRPr="00B16E71" w:rsidRDefault="00D918BE" w:rsidP="00D918BE">
            <w:pPr>
              <w:jc w:val="both"/>
              <w:rPr>
                <w:rFonts w:ascii="David" w:hAnsi="David"/>
                <w:sz w:val="26"/>
                <w:szCs w:val="26"/>
              </w:rPr>
            </w:pPr>
          </w:p>
        </w:tc>
      </w:tr>
      <w:tr w:rsidR="00D918BE" w:rsidRPr="00B16E71" w14:paraId="1C3F8912" w14:textId="77777777" w:rsidTr="00D918BE">
        <w:trPr>
          <w:trHeight w:val="355"/>
          <w:jc w:val="center"/>
        </w:trPr>
        <w:tc>
          <w:tcPr>
            <w:tcW w:w="2728" w:type="dxa"/>
            <w:tcBorders>
              <w:top w:val="nil"/>
              <w:left w:val="nil"/>
              <w:bottom w:val="nil"/>
              <w:right w:val="nil"/>
            </w:tcBorders>
            <w:shd w:val="clear" w:color="auto" w:fill="auto"/>
          </w:tcPr>
          <w:p w14:paraId="61168D83" w14:textId="77777777" w:rsidR="00D918BE" w:rsidRPr="00B16E71" w:rsidRDefault="00D918BE" w:rsidP="00834685">
            <w:pPr>
              <w:rPr>
                <w:rFonts w:ascii="David" w:hAnsi="David"/>
                <w:b/>
                <w:bCs/>
                <w:sz w:val="26"/>
                <w:szCs w:val="26"/>
                <w:rtl/>
              </w:rPr>
            </w:pPr>
            <w:r w:rsidRPr="00B16E71">
              <w:rPr>
                <w:rFonts w:ascii="David" w:hAnsi="David" w:hint="cs"/>
                <w:b/>
                <w:bCs/>
                <w:sz w:val="26"/>
                <w:szCs w:val="26"/>
                <w:rtl/>
              </w:rPr>
              <w:t>הנאשם</w:t>
            </w:r>
          </w:p>
        </w:tc>
        <w:tc>
          <w:tcPr>
            <w:tcW w:w="4536" w:type="dxa"/>
            <w:tcBorders>
              <w:top w:val="nil"/>
              <w:left w:val="nil"/>
              <w:bottom w:val="nil"/>
              <w:right w:val="nil"/>
            </w:tcBorders>
            <w:shd w:val="clear" w:color="auto" w:fill="auto"/>
          </w:tcPr>
          <w:p w14:paraId="393FD2B3" w14:textId="77777777" w:rsidR="00D918BE" w:rsidRPr="00B16E71" w:rsidRDefault="00D918BE" w:rsidP="00834685">
            <w:pPr>
              <w:rPr>
                <w:rFonts w:ascii="David" w:hAnsi="David"/>
                <w:b/>
                <w:bCs/>
                <w:sz w:val="26"/>
                <w:szCs w:val="26"/>
                <w:rtl/>
              </w:rPr>
            </w:pPr>
            <w:r w:rsidRPr="00B16E71">
              <w:rPr>
                <w:rFonts w:ascii="David" w:hAnsi="David"/>
                <w:b/>
                <w:bCs/>
                <w:sz w:val="26"/>
                <w:szCs w:val="26"/>
                <w:rtl/>
              </w:rPr>
              <w:t>יהודה מזרחי</w:t>
            </w:r>
            <w:r w:rsidRPr="00B16E71">
              <w:rPr>
                <w:rFonts w:ascii="David" w:hAnsi="David"/>
                <w:b/>
                <w:bCs/>
                <w:sz w:val="26"/>
                <w:szCs w:val="26"/>
                <w:rtl/>
              </w:rPr>
              <w:br/>
            </w:r>
            <w:r w:rsidRPr="00B16E71">
              <w:rPr>
                <w:rFonts w:ascii="David" w:hAnsi="David" w:hint="cs"/>
                <w:b/>
                <w:bCs/>
                <w:sz w:val="26"/>
                <w:szCs w:val="26"/>
                <w:rtl/>
              </w:rPr>
              <w:t>ע"י ב"כ עוה"ד מ. כרמל</w:t>
            </w:r>
          </w:p>
        </w:tc>
        <w:tc>
          <w:tcPr>
            <w:tcW w:w="1556" w:type="dxa"/>
            <w:tcBorders>
              <w:top w:val="nil"/>
              <w:left w:val="nil"/>
              <w:bottom w:val="nil"/>
              <w:right w:val="nil"/>
            </w:tcBorders>
            <w:shd w:val="clear" w:color="auto" w:fill="auto"/>
          </w:tcPr>
          <w:p w14:paraId="6082FD62" w14:textId="77777777" w:rsidR="00D918BE" w:rsidRPr="00B16E71" w:rsidRDefault="00D918BE" w:rsidP="00D918BE">
            <w:pPr>
              <w:jc w:val="right"/>
              <w:rPr>
                <w:rFonts w:ascii="David" w:hAnsi="David"/>
                <w:sz w:val="26"/>
                <w:szCs w:val="26"/>
              </w:rPr>
            </w:pPr>
          </w:p>
        </w:tc>
      </w:tr>
    </w:tbl>
    <w:p w14:paraId="4C7A43AA" w14:textId="77777777" w:rsidR="00C50AE5" w:rsidRDefault="00C50AE5" w:rsidP="00D918BE">
      <w:pPr>
        <w:rPr>
          <w:sz w:val="26"/>
          <w:szCs w:val="26"/>
          <w:rtl/>
        </w:rPr>
      </w:pPr>
    </w:p>
    <w:p w14:paraId="0982BF95" w14:textId="77777777" w:rsidR="00C50AE5" w:rsidRPr="00C50AE5" w:rsidRDefault="00C50AE5" w:rsidP="00C50AE5">
      <w:pPr>
        <w:spacing w:after="120" w:line="240" w:lineRule="exact"/>
        <w:ind w:left="283" w:hanging="283"/>
        <w:jc w:val="both"/>
        <w:rPr>
          <w:rFonts w:ascii="FrankRuehl" w:hAnsi="FrankRuehl" w:cs="FrankRuehl"/>
          <w:rtl/>
        </w:rPr>
      </w:pPr>
    </w:p>
    <w:p w14:paraId="77FC5D0A" w14:textId="77777777" w:rsidR="005B67B1" w:rsidRDefault="005B67B1" w:rsidP="005B67B1">
      <w:pPr>
        <w:rPr>
          <w:rFonts w:ascii="David" w:hAnsi="David"/>
          <w:sz w:val="26"/>
          <w:szCs w:val="26"/>
          <w:rtl/>
        </w:rPr>
      </w:pPr>
      <w:bookmarkStart w:id="3" w:name="LawTable"/>
      <w:bookmarkEnd w:id="3"/>
    </w:p>
    <w:p w14:paraId="278A4564" w14:textId="77777777" w:rsidR="005B67B1" w:rsidRPr="005B67B1" w:rsidRDefault="005B67B1" w:rsidP="005B67B1">
      <w:pPr>
        <w:spacing w:before="120" w:after="120" w:line="240" w:lineRule="exact"/>
        <w:ind w:left="283" w:hanging="283"/>
        <w:jc w:val="both"/>
        <w:rPr>
          <w:rFonts w:ascii="FrankRuehl" w:hAnsi="FrankRuehl" w:cs="FrankRuehl"/>
          <w:rtl/>
        </w:rPr>
      </w:pPr>
    </w:p>
    <w:p w14:paraId="7E94D16F" w14:textId="77777777" w:rsidR="005B67B1" w:rsidRPr="005B67B1" w:rsidRDefault="005B67B1" w:rsidP="005B67B1">
      <w:pPr>
        <w:spacing w:before="120" w:after="120" w:line="240" w:lineRule="exact"/>
        <w:ind w:left="283" w:hanging="283"/>
        <w:jc w:val="both"/>
        <w:rPr>
          <w:rFonts w:ascii="FrankRuehl" w:hAnsi="FrankRuehl" w:cs="FrankRuehl"/>
          <w:rtl/>
        </w:rPr>
      </w:pPr>
    </w:p>
    <w:p w14:paraId="2E3393CD" w14:textId="77777777" w:rsidR="005B67B1" w:rsidRPr="005B67B1" w:rsidRDefault="005B67B1" w:rsidP="005B67B1">
      <w:pPr>
        <w:spacing w:before="120" w:after="120" w:line="240" w:lineRule="exact"/>
        <w:ind w:left="283" w:hanging="283"/>
        <w:jc w:val="both"/>
        <w:rPr>
          <w:rFonts w:ascii="FrankRuehl" w:hAnsi="FrankRuehl" w:cs="FrankRuehl"/>
          <w:rtl/>
        </w:rPr>
      </w:pPr>
      <w:r w:rsidRPr="005B67B1">
        <w:rPr>
          <w:rFonts w:ascii="FrankRuehl" w:hAnsi="FrankRuehl" w:cs="FrankRuehl"/>
          <w:rtl/>
        </w:rPr>
        <w:t xml:space="preserve">חקיקה שאוזכרה: </w:t>
      </w:r>
    </w:p>
    <w:p w14:paraId="0BB9D859" w14:textId="77777777" w:rsidR="005B67B1" w:rsidRPr="005B67B1" w:rsidRDefault="005B67B1" w:rsidP="005B67B1">
      <w:pPr>
        <w:spacing w:before="120" w:after="120" w:line="240" w:lineRule="exact"/>
        <w:ind w:left="283" w:hanging="283"/>
        <w:jc w:val="both"/>
        <w:rPr>
          <w:rFonts w:ascii="FrankRuehl" w:hAnsi="FrankRuehl" w:cs="FrankRuehl"/>
          <w:rtl/>
        </w:rPr>
      </w:pPr>
      <w:hyperlink r:id="rId7" w:history="1">
        <w:r w:rsidRPr="005B67B1">
          <w:rPr>
            <w:rFonts w:ascii="FrankRuehl" w:hAnsi="FrankRuehl" w:cs="FrankRuehl"/>
            <w:color w:val="0000FF"/>
            <w:rtl/>
          </w:rPr>
          <w:t>פקודת הסמים המסוכנים [נוסח חדש], תשל"ג-1973</w:t>
        </w:r>
      </w:hyperlink>
      <w:r w:rsidRPr="005B67B1">
        <w:rPr>
          <w:rFonts w:ascii="FrankRuehl" w:hAnsi="FrankRuehl" w:cs="FrankRuehl"/>
          <w:rtl/>
        </w:rPr>
        <w:t xml:space="preserve">: סע'  </w:t>
      </w:r>
      <w:hyperlink r:id="rId8" w:history="1">
        <w:r w:rsidRPr="005B67B1">
          <w:rPr>
            <w:rFonts w:ascii="FrankRuehl" w:hAnsi="FrankRuehl" w:cs="FrankRuehl"/>
            <w:color w:val="0000FF"/>
            <w:rtl/>
          </w:rPr>
          <w:t>6</w:t>
        </w:r>
      </w:hyperlink>
      <w:r w:rsidRPr="005B67B1">
        <w:rPr>
          <w:rFonts w:ascii="FrankRuehl" w:hAnsi="FrankRuehl" w:cs="FrankRuehl"/>
          <w:rtl/>
        </w:rPr>
        <w:t xml:space="preserve">, </w:t>
      </w:r>
      <w:hyperlink r:id="rId9" w:history="1">
        <w:r w:rsidRPr="005B67B1">
          <w:rPr>
            <w:rFonts w:ascii="FrankRuehl" w:hAnsi="FrankRuehl" w:cs="FrankRuehl"/>
            <w:color w:val="0000FF"/>
            <w:rtl/>
          </w:rPr>
          <w:t>7.א.</w:t>
        </w:r>
      </w:hyperlink>
      <w:r w:rsidRPr="005B67B1">
        <w:rPr>
          <w:rFonts w:ascii="FrankRuehl" w:hAnsi="FrankRuehl" w:cs="FrankRuehl"/>
          <w:rtl/>
        </w:rPr>
        <w:t xml:space="preserve">, </w:t>
      </w:r>
      <w:hyperlink r:id="rId10" w:history="1">
        <w:r w:rsidRPr="005B67B1">
          <w:rPr>
            <w:rFonts w:ascii="FrankRuehl" w:hAnsi="FrankRuehl" w:cs="FrankRuehl"/>
            <w:color w:val="0000FF"/>
            <w:rtl/>
          </w:rPr>
          <w:t>7.ג</w:t>
        </w:r>
      </w:hyperlink>
      <w:r w:rsidRPr="005B67B1">
        <w:rPr>
          <w:rFonts w:ascii="FrankRuehl" w:hAnsi="FrankRuehl" w:cs="FrankRuehl"/>
          <w:rtl/>
        </w:rPr>
        <w:t xml:space="preserve">, </w:t>
      </w:r>
      <w:hyperlink r:id="rId11" w:history="1">
        <w:r w:rsidRPr="005B67B1">
          <w:rPr>
            <w:rFonts w:ascii="FrankRuehl" w:hAnsi="FrankRuehl" w:cs="FrankRuehl"/>
            <w:color w:val="0000FF"/>
            <w:rtl/>
          </w:rPr>
          <w:t>10</w:t>
        </w:r>
      </w:hyperlink>
      <w:r w:rsidRPr="005B67B1">
        <w:rPr>
          <w:rFonts w:ascii="FrankRuehl" w:hAnsi="FrankRuehl" w:cs="FrankRuehl"/>
          <w:rtl/>
        </w:rPr>
        <w:t xml:space="preserve">, </w:t>
      </w:r>
      <w:hyperlink r:id="rId12" w:history="1">
        <w:r w:rsidRPr="005B67B1">
          <w:rPr>
            <w:rFonts w:ascii="FrankRuehl" w:hAnsi="FrankRuehl" w:cs="FrankRuehl"/>
            <w:color w:val="0000FF"/>
            <w:rtl/>
          </w:rPr>
          <w:t>31(6)</w:t>
        </w:r>
      </w:hyperlink>
      <w:r w:rsidRPr="005B67B1">
        <w:rPr>
          <w:rFonts w:ascii="FrankRuehl" w:hAnsi="FrankRuehl" w:cs="FrankRuehl"/>
          <w:rtl/>
        </w:rPr>
        <w:t xml:space="preserve">, </w:t>
      </w:r>
      <w:hyperlink r:id="rId13" w:history="1">
        <w:r w:rsidRPr="005B67B1">
          <w:rPr>
            <w:rFonts w:ascii="FrankRuehl" w:hAnsi="FrankRuehl" w:cs="FrankRuehl"/>
            <w:color w:val="0000FF"/>
            <w:rtl/>
          </w:rPr>
          <w:t>36א</w:t>
        </w:r>
      </w:hyperlink>
      <w:r w:rsidRPr="005B67B1">
        <w:rPr>
          <w:rFonts w:ascii="FrankRuehl" w:hAnsi="FrankRuehl" w:cs="FrankRuehl"/>
          <w:rtl/>
        </w:rPr>
        <w:t xml:space="preserve">, </w:t>
      </w:r>
      <w:hyperlink r:id="rId14" w:history="1">
        <w:r w:rsidRPr="005B67B1">
          <w:rPr>
            <w:rFonts w:ascii="FrankRuehl" w:hAnsi="FrankRuehl" w:cs="FrankRuehl"/>
            <w:color w:val="0000FF"/>
            <w:rtl/>
          </w:rPr>
          <w:t>39</w:t>
        </w:r>
      </w:hyperlink>
    </w:p>
    <w:p w14:paraId="73AD7CA3" w14:textId="77777777" w:rsidR="005B67B1" w:rsidRPr="005B67B1" w:rsidRDefault="005B67B1" w:rsidP="005B67B1">
      <w:pPr>
        <w:spacing w:before="120" w:after="120" w:line="240" w:lineRule="exact"/>
        <w:ind w:left="283" w:hanging="283"/>
        <w:jc w:val="both"/>
        <w:rPr>
          <w:rFonts w:ascii="FrankRuehl" w:hAnsi="FrankRuehl" w:cs="FrankRuehl"/>
          <w:rtl/>
        </w:rPr>
      </w:pPr>
      <w:hyperlink r:id="rId15" w:history="1">
        <w:r w:rsidRPr="005B67B1">
          <w:rPr>
            <w:rFonts w:ascii="FrankRuehl" w:hAnsi="FrankRuehl" w:cs="FrankRuehl"/>
            <w:color w:val="0000FF"/>
            <w:rtl/>
          </w:rPr>
          <w:t>חוק העונשין, תשל"ז-1977</w:t>
        </w:r>
      </w:hyperlink>
      <w:r w:rsidRPr="005B67B1">
        <w:rPr>
          <w:rFonts w:ascii="FrankRuehl" w:hAnsi="FrankRuehl" w:cs="FrankRuehl"/>
          <w:rtl/>
        </w:rPr>
        <w:t xml:space="preserve">: סע'  </w:t>
      </w:r>
      <w:hyperlink r:id="rId16" w:history="1">
        <w:r w:rsidRPr="005B67B1">
          <w:rPr>
            <w:rFonts w:ascii="FrankRuehl" w:hAnsi="FrankRuehl" w:cs="FrankRuehl"/>
            <w:color w:val="0000FF"/>
            <w:rtl/>
          </w:rPr>
          <w:t>40ד (א)</w:t>
        </w:r>
      </w:hyperlink>
      <w:r w:rsidRPr="005B67B1">
        <w:rPr>
          <w:rFonts w:ascii="FrankRuehl" w:hAnsi="FrankRuehl" w:cs="FrankRuehl"/>
          <w:rtl/>
        </w:rPr>
        <w:t xml:space="preserve">, </w:t>
      </w:r>
      <w:hyperlink r:id="rId17" w:history="1">
        <w:r w:rsidRPr="005B67B1">
          <w:rPr>
            <w:rFonts w:ascii="FrankRuehl" w:hAnsi="FrankRuehl" w:cs="FrankRuehl"/>
            <w:color w:val="0000FF"/>
            <w:rtl/>
          </w:rPr>
          <w:t>400</w:t>
        </w:r>
      </w:hyperlink>
    </w:p>
    <w:p w14:paraId="61935CCB" w14:textId="77777777" w:rsidR="005B67B1" w:rsidRPr="005B67B1" w:rsidRDefault="005B67B1" w:rsidP="005B67B1">
      <w:pPr>
        <w:spacing w:before="120" w:after="120" w:line="240" w:lineRule="exact"/>
        <w:ind w:left="283" w:hanging="283"/>
        <w:jc w:val="both"/>
        <w:rPr>
          <w:rFonts w:ascii="FrankRuehl" w:hAnsi="FrankRuehl" w:cs="FrankRuehl"/>
          <w:rtl/>
        </w:rPr>
      </w:pPr>
      <w:hyperlink r:id="rId18" w:history="1">
        <w:r w:rsidRPr="005B67B1">
          <w:rPr>
            <w:rFonts w:ascii="FrankRuehl" w:hAnsi="FrankRuehl" w:cs="FrankRuehl"/>
            <w:color w:val="0000FF"/>
            <w:rtl/>
          </w:rPr>
          <w:t>פקודת המבחן [נוסח חדש], תשכ"ט-1969</w:t>
        </w:r>
      </w:hyperlink>
    </w:p>
    <w:p w14:paraId="6D5BC105" w14:textId="77777777" w:rsidR="005B67B1" w:rsidRPr="005B67B1" w:rsidRDefault="005B67B1" w:rsidP="005B67B1">
      <w:pPr>
        <w:spacing w:before="120" w:after="120" w:line="240" w:lineRule="exact"/>
        <w:ind w:left="283" w:hanging="283"/>
        <w:jc w:val="both"/>
        <w:rPr>
          <w:rFonts w:ascii="FrankRuehl" w:hAnsi="FrankRuehl" w:cs="FrankRuehl"/>
          <w:rtl/>
        </w:rPr>
      </w:pPr>
      <w:hyperlink r:id="rId19" w:history="1">
        <w:r w:rsidRPr="005B67B1">
          <w:rPr>
            <w:rFonts w:ascii="FrankRuehl" w:hAnsi="FrankRuehl" w:cs="FrankRuehl"/>
            <w:color w:val="0000FF"/>
            <w:rtl/>
          </w:rPr>
          <w:t>פקודת סדר הדין הפלילי (מעצר וחיפוש) [נוסח חדש], תשכ"ט-1969</w:t>
        </w:r>
      </w:hyperlink>
      <w:r w:rsidRPr="005B67B1">
        <w:rPr>
          <w:rFonts w:ascii="FrankRuehl" w:hAnsi="FrankRuehl" w:cs="FrankRuehl"/>
          <w:rtl/>
        </w:rPr>
        <w:t xml:space="preserve">: סע'  </w:t>
      </w:r>
      <w:hyperlink r:id="rId20" w:history="1">
        <w:r w:rsidRPr="005B67B1">
          <w:rPr>
            <w:rFonts w:ascii="FrankRuehl" w:hAnsi="FrankRuehl" w:cs="FrankRuehl"/>
            <w:color w:val="0000FF"/>
            <w:rtl/>
          </w:rPr>
          <w:t>32 (א)</w:t>
        </w:r>
      </w:hyperlink>
    </w:p>
    <w:p w14:paraId="7408BE85" w14:textId="77777777" w:rsidR="005B67B1" w:rsidRPr="005B67B1" w:rsidRDefault="005B67B1" w:rsidP="005B67B1">
      <w:pPr>
        <w:rPr>
          <w:rFonts w:ascii="David" w:hAnsi="David"/>
          <w:sz w:val="26"/>
          <w:szCs w:val="26"/>
          <w:rtl/>
        </w:rPr>
      </w:pPr>
      <w:bookmarkStart w:id="4" w:name="LawTable_End"/>
      <w:bookmarkEnd w:id="4"/>
    </w:p>
    <w:p w14:paraId="0E81EF21" w14:textId="77777777" w:rsidR="00D918BE" w:rsidRPr="00B16E71" w:rsidRDefault="00D918BE" w:rsidP="00D918BE">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18BE" w14:paraId="6C2DC57D" w14:textId="77777777" w:rsidTr="00D918BE">
        <w:trPr>
          <w:trHeight w:val="355"/>
          <w:jc w:val="center"/>
        </w:trPr>
        <w:tc>
          <w:tcPr>
            <w:tcW w:w="8820" w:type="dxa"/>
            <w:tcBorders>
              <w:top w:val="nil"/>
              <w:left w:val="nil"/>
              <w:bottom w:val="nil"/>
              <w:right w:val="nil"/>
            </w:tcBorders>
            <w:shd w:val="clear" w:color="auto" w:fill="auto"/>
          </w:tcPr>
          <w:p w14:paraId="29BF6D60" w14:textId="77777777" w:rsidR="00B16E71" w:rsidRPr="00B16E71" w:rsidRDefault="00B16E71" w:rsidP="00B16E71">
            <w:pPr>
              <w:jc w:val="center"/>
              <w:rPr>
                <w:rFonts w:ascii="David" w:hAnsi="David"/>
                <w:b/>
                <w:bCs/>
                <w:sz w:val="32"/>
                <w:szCs w:val="32"/>
                <w:u w:val="single"/>
                <w:rtl/>
              </w:rPr>
            </w:pPr>
            <w:bookmarkStart w:id="5" w:name="PsakDin" w:colFirst="0" w:colLast="0"/>
            <w:bookmarkEnd w:id="0"/>
            <w:bookmarkEnd w:id="1"/>
            <w:r w:rsidRPr="00B16E71">
              <w:rPr>
                <w:rFonts w:ascii="David" w:hAnsi="David"/>
                <w:b/>
                <w:bCs/>
                <w:sz w:val="32"/>
                <w:szCs w:val="32"/>
                <w:u w:val="single"/>
                <w:rtl/>
              </w:rPr>
              <w:t>גזר-דין</w:t>
            </w:r>
          </w:p>
          <w:p w14:paraId="2FD3D20B" w14:textId="77777777" w:rsidR="00D918BE" w:rsidRPr="00B16E71" w:rsidRDefault="00D918BE" w:rsidP="00B16E71">
            <w:pPr>
              <w:jc w:val="center"/>
              <w:rPr>
                <w:rFonts w:ascii="David" w:hAnsi="David"/>
                <w:bCs/>
                <w:sz w:val="32"/>
                <w:szCs w:val="32"/>
                <w:u w:val="single"/>
                <w:rtl/>
              </w:rPr>
            </w:pPr>
          </w:p>
        </w:tc>
      </w:tr>
      <w:bookmarkEnd w:id="5"/>
    </w:tbl>
    <w:p w14:paraId="32FE2FEB" w14:textId="77777777" w:rsidR="00D918BE" w:rsidRPr="002B7D23" w:rsidRDefault="00D918BE" w:rsidP="00D918BE">
      <w:pPr>
        <w:rPr>
          <w:rFonts w:ascii="David" w:hAnsi="David"/>
          <w:sz w:val="26"/>
          <w:szCs w:val="26"/>
          <w:rtl/>
        </w:rPr>
      </w:pPr>
    </w:p>
    <w:p w14:paraId="5C81063D" w14:textId="77777777" w:rsidR="00D918BE" w:rsidRDefault="00D918BE" w:rsidP="00D918BE">
      <w:pPr>
        <w:spacing w:line="360" w:lineRule="auto"/>
        <w:jc w:val="both"/>
        <w:rPr>
          <w:rFonts w:ascii="David" w:hAnsi="David"/>
          <w:b/>
          <w:bCs/>
          <w:u w:val="single"/>
        </w:rPr>
      </w:pPr>
      <w:bookmarkStart w:id="6" w:name="ABSTRACT_START"/>
      <w:bookmarkEnd w:id="6"/>
    </w:p>
    <w:p w14:paraId="5CD93105" w14:textId="77777777" w:rsidR="00D918BE" w:rsidRDefault="00D918BE" w:rsidP="00D918BE">
      <w:pPr>
        <w:spacing w:line="360" w:lineRule="auto"/>
        <w:ind w:left="360" w:firstLine="720"/>
        <w:jc w:val="both"/>
        <w:rPr>
          <w:rFonts w:ascii="David" w:hAnsi="David"/>
          <w:rtl/>
        </w:rPr>
      </w:pPr>
      <w:r>
        <w:rPr>
          <w:rFonts w:ascii="David" w:hAnsi="David"/>
          <w:rtl/>
        </w:rPr>
        <w:t>הנסיבות הצריכות לעניין הן בתמצית אלה</w:t>
      </w:r>
      <w:r>
        <w:rPr>
          <w:rFonts w:ascii="David" w:hAnsi="David"/>
        </w:rPr>
        <w:t>:</w:t>
      </w:r>
    </w:p>
    <w:p w14:paraId="133A6503" w14:textId="77777777" w:rsidR="00D918BE" w:rsidRDefault="00D918BE" w:rsidP="00D918BE">
      <w:pPr>
        <w:spacing w:line="360" w:lineRule="auto"/>
        <w:ind w:firstLine="720"/>
        <w:jc w:val="both"/>
        <w:rPr>
          <w:rFonts w:ascii="David" w:hAnsi="David"/>
          <w:rtl/>
        </w:rPr>
      </w:pPr>
    </w:p>
    <w:p w14:paraId="4241CF8C"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הנאשם, יליד 20.03.1991, הורשע ביום 17.08.2020 על-סמך הודאתו בעובדות שני האישומים שבכתב-האישום, במסגרת הסדר אליו הגיעו הצדדים,</w:t>
      </w:r>
      <w:r>
        <w:rPr>
          <w:rFonts w:ascii="David" w:hAnsi="David" w:cs="David"/>
          <w:sz w:val="24"/>
          <w:szCs w:val="24"/>
        </w:rPr>
        <w:t xml:space="preserve"> </w:t>
      </w:r>
      <w:r>
        <w:rPr>
          <w:rFonts w:ascii="David" w:hAnsi="David" w:cs="David"/>
          <w:sz w:val="24"/>
          <w:szCs w:val="24"/>
          <w:rtl/>
        </w:rPr>
        <w:t xml:space="preserve">בעבירות של החזקת סם מסוכן שלא לצריכה עצמית, לפי </w:t>
      </w:r>
      <w:hyperlink r:id="rId21" w:history="1">
        <w:r w:rsidR="00C50AE5" w:rsidRPr="00C50AE5">
          <w:rPr>
            <w:rStyle w:val="Hyperlink"/>
            <w:rFonts w:ascii="David" w:hAnsi="David" w:cs="David"/>
            <w:sz w:val="24"/>
            <w:szCs w:val="24"/>
            <w:rtl/>
          </w:rPr>
          <w:t>סעיף 7(א)+(ג)</w:t>
        </w:r>
      </w:hyperlink>
      <w:r>
        <w:rPr>
          <w:rFonts w:ascii="David" w:hAnsi="David" w:cs="David"/>
          <w:sz w:val="24"/>
          <w:szCs w:val="24"/>
          <w:rtl/>
        </w:rPr>
        <w:t xml:space="preserve"> רישא ל</w:t>
      </w:r>
      <w:hyperlink r:id="rId22" w:history="1">
        <w:r w:rsidR="00B16E71" w:rsidRPr="00B16E7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(להלן: "</w:t>
      </w:r>
      <w:r>
        <w:rPr>
          <w:rFonts w:ascii="David" w:hAnsi="David" w:cs="David"/>
          <w:b/>
          <w:bCs/>
          <w:sz w:val="24"/>
          <w:szCs w:val="24"/>
          <w:rtl/>
        </w:rPr>
        <w:t>פקודת הסמים</w:t>
      </w:r>
      <w:r>
        <w:rPr>
          <w:rFonts w:ascii="David" w:hAnsi="David" w:cs="David"/>
          <w:sz w:val="24"/>
          <w:szCs w:val="24"/>
          <w:rtl/>
        </w:rPr>
        <w:t xml:space="preserve">"), ייצור הכנה והפקה של סם מסוכן, לפי </w:t>
      </w:r>
      <w:hyperlink r:id="rId23" w:history="1">
        <w:r w:rsidR="00C50AE5" w:rsidRPr="00C50AE5">
          <w:rPr>
            <w:rStyle w:val="Hyperlink"/>
            <w:rFonts w:ascii="David" w:hAnsi="David" w:cs="David"/>
            <w:sz w:val="24"/>
            <w:szCs w:val="24"/>
            <w:rtl/>
          </w:rPr>
          <w:t>סעיף 6</w:t>
        </w:r>
      </w:hyperlink>
      <w:r>
        <w:rPr>
          <w:rFonts w:ascii="David" w:hAnsi="David" w:cs="David"/>
          <w:sz w:val="24"/>
          <w:szCs w:val="24"/>
          <w:rtl/>
        </w:rPr>
        <w:t xml:space="preserve"> לפקודת הסמים, כלים, לפי </w:t>
      </w:r>
      <w:hyperlink r:id="rId24" w:history="1">
        <w:r w:rsidR="00C50AE5" w:rsidRPr="00C50AE5">
          <w:rPr>
            <w:rStyle w:val="Hyperlink"/>
            <w:rFonts w:ascii="David" w:hAnsi="David" w:cs="David"/>
            <w:sz w:val="24"/>
            <w:szCs w:val="24"/>
            <w:rtl/>
          </w:rPr>
          <w:t>סעיף 10</w:t>
        </w:r>
      </w:hyperlink>
      <w:r>
        <w:rPr>
          <w:rFonts w:ascii="David" w:hAnsi="David" w:cs="David"/>
          <w:sz w:val="24"/>
          <w:szCs w:val="24"/>
          <w:rtl/>
        </w:rPr>
        <w:t xml:space="preserve"> רישא לפקודת הסמים, וכן </w:t>
      </w:r>
      <w:bookmarkStart w:id="7" w:name="ABSTRACT_END"/>
      <w:bookmarkEnd w:id="7"/>
      <w:r>
        <w:rPr>
          <w:rFonts w:ascii="David" w:hAnsi="David" w:cs="David"/>
          <w:sz w:val="24"/>
          <w:szCs w:val="24"/>
          <w:rtl/>
        </w:rPr>
        <w:lastRenderedPageBreak/>
        <w:t xml:space="preserve">בעבירה של נטילת חשמל, לפי </w:t>
      </w:r>
      <w:hyperlink r:id="rId25" w:history="1">
        <w:r w:rsidR="00C50AE5" w:rsidRPr="00C50AE5">
          <w:rPr>
            <w:rStyle w:val="Hyperlink"/>
            <w:rFonts w:ascii="David" w:hAnsi="David" w:cs="David"/>
            <w:sz w:val="24"/>
            <w:szCs w:val="24"/>
            <w:rtl/>
          </w:rPr>
          <w:t>סעיף 400</w:t>
        </w:r>
      </w:hyperlink>
      <w:r>
        <w:rPr>
          <w:rFonts w:ascii="David" w:hAnsi="David" w:cs="David"/>
          <w:sz w:val="24"/>
          <w:szCs w:val="24"/>
          <w:rtl/>
        </w:rPr>
        <w:t xml:space="preserve"> ל</w:t>
      </w:r>
      <w:hyperlink r:id="rId26" w:history="1">
        <w:r w:rsidR="00B16E71" w:rsidRPr="00B16E71">
          <w:rPr>
            <w:rFonts w:ascii="David" w:hAnsi="David" w:cs="David"/>
            <w:color w:val="0000FF"/>
            <w:sz w:val="24"/>
            <w:szCs w:val="24"/>
            <w:u w:val="single"/>
            <w:rtl/>
          </w:rPr>
          <w:t>חוק העונשין</w:t>
        </w:r>
      </w:hyperlink>
      <w:r>
        <w:rPr>
          <w:rFonts w:ascii="David" w:hAnsi="David" w:cs="David"/>
          <w:sz w:val="24"/>
          <w:szCs w:val="24"/>
          <w:rtl/>
        </w:rPr>
        <w:t xml:space="preserve"> התשל"ז – 1977 (להלן: "</w:t>
      </w:r>
      <w:r>
        <w:rPr>
          <w:rFonts w:ascii="David" w:hAnsi="David" w:cs="David"/>
          <w:b/>
          <w:bCs/>
          <w:sz w:val="24"/>
          <w:szCs w:val="24"/>
          <w:rtl/>
        </w:rPr>
        <w:t>חוק העונשין</w:t>
      </w:r>
      <w:r>
        <w:rPr>
          <w:rFonts w:ascii="David" w:hAnsi="David" w:cs="David"/>
          <w:sz w:val="24"/>
          <w:szCs w:val="24"/>
          <w:rtl/>
        </w:rPr>
        <w:t>").</w:t>
      </w:r>
    </w:p>
    <w:p w14:paraId="71C4152F" w14:textId="77777777" w:rsidR="00D918BE" w:rsidRDefault="00D918BE" w:rsidP="00D918BE">
      <w:pPr>
        <w:pStyle w:val="a9"/>
        <w:spacing w:line="360" w:lineRule="auto"/>
        <w:ind w:left="1080"/>
        <w:jc w:val="both"/>
        <w:rPr>
          <w:rFonts w:ascii="David" w:hAnsi="David" w:cs="David"/>
          <w:sz w:val="24"/>
          <w:szCs w:val="24"/>
        </w:rPr>
      </w:pPr>
    </w:p>
    <w:p w14:paraId="0A6D986D" w14:textId="77777777" w:rsidR="00D918BE" w:rsidRDefault="00D918BE" w:rsidP="00D918BE">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כתב-האישום בעניינו של הנאשם כולל שני אישומים. </w:t>
      </w:r>
    </w:p>
    <w:p w14:paraId="297D33E3" w14:textId="77777777" w:rsidR="00D918BE" w:rsidRDefault="00D918BE" w:rsidP="00D918BE">
      <w:pPr>
        <w:pStyle w:val="a9"/>
        <w:spacing w:line="360" w:lineRule="auto"/>
        <w:ind w:left="1080"/>
        <w:jc w:val="both"/>
        <w:rPr>
          <w:rFonts w:ascii="David" w:hAnsi="David" w:cs="David"/>
          <w:sz w:val="24"/>
          <w:szCs w:val="24"/>
        </w:rPr>
      </w:pPr>
    </w:p>
    <w:p w14:paraId="433C5E56"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על-פי עובדות האישום הראשון, בבעלותו של הנאשם רכב מסוג טויוטה מספר-רישוי 2242570 (להלן: "</w:t>
      </w:r>
      <w:r>
        <w:rPr>
          <w:rFonts w:ascii="David" w:hAnsi="David" w:cs="David"/>
          <w:b/>
          <w:bCs/>
          <w:sz w:val="24"/>
          <w:szCs w:val="24"/>
          <w:rtl/>
        </w:rPr>
        <w:t>הרכב</w:t>
      </w:r>
      <w:r>
        <w:rPr>
          <w:rFonts w:ascii="David" w:hAnsi="David" w:cs="David"/>
          <w:sz w:val="24"/>
          <w:szCs w:val="24"/>
          <w:rtl/>
        </w:rPr>
        <w:t>"). ביום 31.01.2020, סמוך לשעה 01:00 נהג הנאשם ברכב על כביש 4 מכיוון צפון לכיוון דרום, עת הוא מחזיק ברכב סם מסוכן מסוג קנבוס במשקל כולל של 4.2 ק"ג, שלא לשימוש עצמי, ללא היתר וללא רישיון.</w:t>
      </w:r>
    </w:p>
    <w:p w14:paraId="7DFBDF08" w14:textId="77777777" w:rsidR="00D918BE" w:rsidRDefault="00D918BE" w:rsidP="00D918BE">
      <w:pPr>
        <w:pStyle w:val="a9"/>
        <w:spacing w:line="360" w:lineRule="auto"/>
        <w:ind w:left="1080"/>
        <w:jc w:val="both"/>
        <w:rPr>
          <w:rFonts w:ascii="David" w:hAnsi="David" w:cs="David"/>
          <w:sz w:val="24"/>
          <w:szCs w:val="24"/>
          <w:rtl/>
        </w:rPr>
      </w:pPr>
    </w:p>
    <w:p w14:paraId="42A83549"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על-פי עובדות האישום השני, ביום 09.09.2019 שכר הנאשם דירת קוטג' ברחוב לואי פסטר מס' 12 בחיפה (להלן: "</w:t>
      </w:r>
      <w:r>
        <w:rPr>
          <w:rFonts w:ascii="David" w:hAnsi="David" w:cs="David"/>
          <w:b/>
          <w:bCs/>
          <w:sz w:val="24"/>
          <w:szCs w:val="24"/>
          <w:rtl/>
        </w:rPr>
        <w:t>הדירה</w:t>
      </w:r>
      <w:r>
        <w:rPr>
          <w:rFonts w:ascii="David" w:hAnsi="David" w:cs="David"/>
          <w:sz w:val="24"/>
          <w:szCs w:val="24"/>
          <w:rtl/>
        </w:rPr>
        <w:t>"), למשך שנה, וזאת לצורך גידול סם מסוכן מסוג קנבוס.</w:t>
      </w:r>
    </w:p>
    <w:p w14:paraId="4A110344" w14:textId="77777777" w:rsidR="00D918BE" w:rsidRDefault="00D918BE" w:rsidP="00D918BE">
      <w:pPr>
        <w:pStyle w:val="a9"/>
        <w:spacing w:line="360" w:lineRule="auto"/>
        <w:ind w:left="1080"/>
        <w:jc w:val="both"/>
        <w:rPr>
          <w:rFonts w:ascii="David" w:hAnsi="David" w:cs="David"/>
          <w:sz w:val="24"/>
          <w:szCs w:val="24"/>
          <w:rtl/>
        </w:rPr>
      </w:pPr>
    </w:p>
    <w:p w14:paraId="09B72811"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לאחר שכירת הדירה, במועד, אשר אינו ידוע למשיבה, צייד הנאשם את המחסן בציוד רב לגידול סם מסוכן מסוג קנבוס ובכלל זה: מזגנים, מאווררים, מנורות, אדניות רבות, מסנני פחם וציוד נוסף (להלן: "</w:t>
      </w:r>
      <w:r>
        <w:rPr>
          <w:rFonts w:ascii="David" w:hAnsi="David" w:cs="David"/>
          <w:b/>
          <w:bCs/>
          <w:sz w:val="24"/>
          <w:szCs w:val="24"/>
          <w:rtl/>
        </w:rPr>
        <w:t>הכלים</w:t>
      </w:r>
      <w:r>
        <w:rPr>
          <w:rFonts w:ascii="David" w:hAnsi="David" w:cs="David"/>
          <w:sz w:val="24"/>
          <w:szCs w:val="24"/>
          <w:rtl/>
        </w:rPr>
        <w:t>"), לצורך גידול סם מסוכן מסוג קנבוס ללא היתר וללא רישיון.</w:t>
      </w:r>
    </w:p>
    <w:p w14:paraId="5288B7EA" w14:textId="77777777" w:rsidR="00D918BE" w:rsidRDefault="00D918BE" w:rsidP="00D918BE">
      <w:pPr>
        <w:pStyle w:val="a9"/>
        <w:spacing w:line="360" w:lineRule="auto"/>
        <w:ind w:left="1080"/>
        <w:jc w:val="both"/>
        <w:rPr>
          <w:rFonts w:ascii="David" w:hAnsi="David" w:cs="David"/>
          <w:sz w:val="24"/>
          <w:szCs w:val="24"/>
          <w:rtl/>
        </w:rPr>
      </w:pPr>
    </w:p>
    <w:p w14:paraId="62047E7F"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בהמשך ועד ליום 05.02.2020 כולל, גידל הנאשם בדירה סם מסוכן מסוג קנבוס והחזיק בו ובכלים, שלא לשימוש עצמי, ללא היתר וללא רישיון.</w:t>
      </w:r>
    </w:p>
    <w:p w14:paraId="6175BCF4" w14:textId="77777777" w:rsidR="00D918BE" w:rsidRDefault="00D918BE" w:rsidP="00D918BE">
      <w:pPr>
        <w:pStyle w:val="a9"/>
        <w:spacing w:line="360" w:lineRule="auto"/>
        <w:ind w:left="1080"/>
        <w:jc w:val="both"/>
        <w:rPr>
          <w:rFonts w:ascii="David" w:hAnsi="David" w:cs="David"/>
          <w:sz w:val="24"/>
          <w:szCs w:val="24"/>
          <w:rtl/>
        </w:rPr>
      </w:pPr>
    </w:p>
    <w:p w14:paraId="7CDECF47"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ביום 05.02.2020 החזיק הנאשם במחסן 435 שתילים של סם מסוכן מסוג קנבוס במשקל כולל נטו של 66.55 ק"ג, שלא לשימוש עצמי, ללא היתר וללא רישיון מאת המנהל.</w:t>
      </w:r>
    </w:p>
    <w:p w14:paraId="0AC2D38D" w14:textId="77777777" w:rsidR="00D918BE" w:rsidRDefault="00D918BE" w:rsidP="00D918BE">
      <w:pPr>
        <w:pStyle w:val="a9"/>
        <w:spacing w:line="360" w:lineRule="auto"/>
        <w:ind w:left="1080"/>
        <w:jc w:val="both"/>
        <w:rPr>
          <w:rFonts w:ascii="David" w:hAnsi="David" w:cs="David"/>
          <w:sz w:val="24"/>
          <w:szCs w:val="24"/>
          <w:rtl/>
        </w:rPr>
      </w:pPr>
    </w:p>
    <w:p w14:paraId="6F3A8C54"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במועד, אשר אינו ידוע למאשימה, חיבר הנאשם את הדירה למתקני חברת-החשמל בחיבור ישיר, שלא דרך מונה חשמל, באופן שעקף את החיבור התקני של חברת-החשמל בדירה, ובכך גרם להטיית חשמל במרמה אל הדירה, וצרך חשמל מבלי שיהיה זכאי לכך. הנזק שנגרם ממעשיו לארון החשמל ורכיביו וצריכת החשמל מוערך בסך של 25,111.62 ₪.</w:t>
      </w:r>
    </w:p>
    <w:p w14:paraId="342676FD" w14:textId="77777777" w:rsidR="00D918BE" w:rsidRDefault="00D918BE" w:rsidP="00D918BE">
      <w:pPr>
        <w:spacing w:line="360" w:lineRule="auto"/>
        <w:jc w:val="both"/>
        <w:rPr>
          <w:rFonts w:ascii="David" w:hAnsi="David"/>
          <w:rtl/>
        </w:rPr>
      </w:pPr>
    </w:p>
    <w:p w14:paraId="42AFA725"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כאמור לעיל, הגיעו הצדדים ביום 17.08.2020 להסדר, לפיו יודה הנאשם בעובדות כתב-האישום, ויקבע מתחם ענישה אחד לכלל האישומים. כמו-כן הסכימו הצדדים, כי ייערך תסקיר של שירות-המבחן בעניינו של הנאשם.</w:t>
      </w:r>
    </w:p>
    <w:p w14:paraId="67AC0B1C" w14:textId="77777777" w:rsidR="00D918BE" w:rsidRDefault="00D918BE" w:rsidP="00D918BE">
      <w:pPr>
        <w:pStyle w:val="a9"/>
        <w:spacing w:line="360" w:lineRule="auto"/>
        <w:ind w:left="1080"/>
        <w:jc w:val="both"/>
        <w:rPr>
          <w:rFonts w:ascii="David" w:hAnsi="David" w:cs="David"/>
          <w:sz w:val="24"/>
          <w:szCs w:val="24"/>
        </w:rPr>
      </w:pPr>
    </w:p>
    <w:p w14:paraId="4E3314C0" w14:textId="77777777" w:rsidR="00D918BE" w:rsidRDefault="00D918BE" w:rsidP="00D918BE">
      <w:pPr>
        <w:pStyle w:val="a9"/>
        <w:numPr>
          <w:ilvl w:val="0"/>
          <w:numId w:val="2"/>
        </w:numPr>
        <w:spacing w:line="360" w:lineRule="auto"/>
        <w:jc w:val="both"/>
        <w:rPr>
          <w:rFonts w:ascii="David" w:hAnsi="David" w:cs="David"/>
          <w:sz w:val="24"/>
          <w:szCs w:val="24"/>
        </w:rPr>
      </w:pPr>
      <w:r>
        <w:rPr>
          <w:rFonts w:ascii="David" w:hAnsi="David" w:cs="David"/>
          <w:sz w:val="24"/>
          <w:szCs w:val="24"/>
          <w:rtl/>
        </w:rPr>
        <w:t>ביום 15.11.2020 התקבל תסקיר שירות-המבחן ממנה עולה, כי הנאשם שוהה בבית אימו במעצר-בית באיזוק-אלקטרוני החל מיום 12.03.2020, וכי טרם מעצרו הוא ניהל חנות "דראגסטור" בחיפה במשך שלוש שנים.</w:t>
      </w:r>
    </w:p>
    <w:p w14:paraId="18AFF2F4" w14:textId="77777777" w:rsidR="00D918BE" w:rsidRDefault="00D918BE" w:rsidP="00D918BE">
      <w:pPr>
        <w:pStyle w:val="a9"/>
        <w:rPr>
          <w:rFonts w:ascii="David" w:hAnsi="David" w:cs="David"/>
          <w:sz w:val="24"/>
          <w:szCs w:val="24"/>
        </w:rPr>
      </w:pPr>
    </w:p>
    <w:p w14:paraId="31082F04"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משפחת מוצאו, כך צוין בתסקיר, כוללת את אימו האלמנה של הנאשם, ושלושה אחים בגילאי 25-28, עת הנאשם הוא הבכור. אביו של הנאשם, כך נכתב, נפטר מהתקף-לב בהיותו של הנאשם נער כבן 13, וכי לדבריו של הנאשם מות אביו היווה עבורו אירוע טראומטי והשפיע על חייו. היחסים בינו הנאשם לבין משפחתו תוארו כחיוביים וקרובים, אולם לדברי הנאשם, מעצרו בגין העבירות האמורות, יצר כעס רב מצד בני-משפחתו, ויצר קרע בינו לבין אחיו.</w:t>
      </w:r>
    </w:p>
    <w:p w14:paraId="22008505" w14:textId="77777777" w:rsidR="00D918BE" w:rsidRDefault="00D918BE" w:rsidP="00D918BE">
      <w:pPr>
        <w:pStyle w:val="a9"/>
        <w:spacing w:line="360" w:lineRule="auto"/>
        <w:ind w:left="1080"/>
        <w:jc w:val="both"/>
        <w:rPr>
          <w:rFonts w:ascii="David" w:hAnsi="David" w:cs="David"/>
          <w:sz w:val="24"/>
          <w:szCs w:val="24"/>
          <w:rtl/>
        </w:rPr>
      </w:pPr>
    </w:p>
    <w:p w14:paraId="08FBDF1F"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עוד עולה מן התסקיר, כי הנאשם סיים 12 שנות-לימוד, ללא תעודת בגרות מלאה, וזאת נוכח לקויות למידה, אשר הובילו אותו להישגים לימודיים נמוכים. אף מצבו המשפחתי המורכב, כך צוין, גרם לפגיעה במוטיבציה של הנאשם, וכי מבחינה חברתית סבל הנאשם מהסתגרות ובדידות. הנאשם, כך צוין בתסקיר, שירת שירות צבאי מלא במשמר-הגבול, וזכה להערכת מפקדיו.</w:t>
      </w:r>
    </w:p>
    <w:p w14:paraId="41AB549F" w14:textId="77777777" w:rsidR="00D918BE" w:rsidRDefault="00D918BE" w:rsidP="00D918BE">
      <w:pPr>
        <w:pStyle w:val="a9"/>
        <w:spacing w:line="360" w:lineRule="auto"/>
        <w:ind w:left="1080"/>
        <w:jc w:val="both"/>
        <w:rPr>
          <w:rFonts w:ascii="David" w:hAnsi="David" w:cs="David"/>
          <w:sz w:val="24"/>
          <w:szCs w:val="24"/>
          <w:rtl/>
        </w:rPr>
      </w:pPr>
    </w:p>
    <w:p w14:paraId="64DA1F9E"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להערכת שירות-המבחן, הנאשם שואף להתקדם ומבטא מוטיבציה לעשות כן, אולם נוכח קשייו האובייקטיביים לצד תפיסת תפקיד נוקשה אותה אימץ במהלך שנות-חייו, הוא מתקשה בסוגיית יציבות תעסוקתית.</w:t>
      </w:r>
    </w:p>
    <w:p w14:paraId="1EFBD1A8" w14:textId="77777777" w:rsidR="00D918BE" w:rsidRDefault="00D918BE" w:rsidP="00D918BE">
      <w:pPr>
        <w:pStyle w:val="a9"/>
        <w:spacing w:line="360" w:lineRule="auto"/>
        <w:ind w:left="1080"/>
        <w:jc w:val="both"/>
        <w:rPr>
          <w:rFonts w:ascii="David" w:hAnsi="David" w:cs="David"/>
          <w:sz w:val="24"/>
          <w:szCs w:val="24"/>
          <w:rtl/>
        </w:rPr>
      </w:pPr>
    </w:p>
    <w:p w14:paraId="3DA6EB07"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עוד ובנוסף עולה מן התסקיר, כי אין לחובתו של הנאשם הרשעות פליליות קודמות, וכי במהלך תקופת הפיקוח, נרשמה לחובתו הפרה חד-פעמית של התנאים, בשל איחור בחזרה לביתו לאחר יציאה לחלון. הנאשם, כך צוין בתסקיר נשא באחריות להפרה זו.</w:t>
      </w:r>
    </w:p>
    <w:p w14:paraId="479352F2" w14:textId="77777777" w:rsidR="00D918BE" w:rsidRDefault="00D918BE" w:rsidP="00D918BE">
      <w:pPr>
        <w:pStyle w:val="a9"/>
        <w:spacing w:line="360" w:lineRule="auto"/>
        <w:ind w:left="1080"/>
        <w:jc w:val="both"/>
        <w:rPr>
          <w:rFonts w:ascii="David" w:hAnsi="David" w:cs="David"/>
          <w:sz w:val="24"/>
          <w:szCs w:val="24"/>
          <w:rtl/>
        </w:rPr>
      </w:pPr>
    </w:p>
    <w:p w14:paraId="79E1DADD"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באשר לאישומים בענייננו, סבר שירות-המבחן, כי הנאשם מבטא צמצום של חומרת מעשיו, מתקשה לנתח במלואן את הסיבות, אשר הובילו אותו לביצוע העבירות האמורות, ומבטא קושי לשאת באחריות מלאה על מעשיו. לדברי הנאשם הוא משתמש בסמים מסוג "חשיש" מאז היותו כבן 25 באופן יומיומי, ואליבא דשירות-המבחן, השימוש בסמים גבר במהלך השנים כדרך להפגת מתחים ולהתמודדות עם מצוקות רגשיות שחווה הנאשם במהלך שנים אלו. </w:t>
      </w:r>
    </w:p>
    <w:p w14:paraId="68963F07" w14:textId="77777777" w:rsidR="00D918BE" w:rsidRDefault="00D918BE" w:rsidP="00D918BE">
      <w:pPr>
        <w:pStyle w:val="a9"/>
        <w:spacing w:line="360" w:lineRule="auto"/>
        <w:ind w:left="1080"/>
        <w:jc w:val="both"/>
        <w:rPr>
          <w:rFonts w:ascii="David" w:hAnsi="David" w:cs="David"/>
          <w:sz w:val="24"/>
          <w:szCs w:val="24"/>
          <w:rtl/>
        </w:rPr>
      </w:pPr>
    </w:p>
    <w:p w14:paraId="66FCDB5D"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נוכח מכלול נתונים, אשר פורטו בתסקיר, לרבות חומרת העבירות המיוחסות לנאשם, דפוסים התמכרותיים לסמים, קשיים רגשיים, נט</w:t>
      </w:r>
      <w:r>
        <w:rPr>
          <w:rFonts w:ascii="David" w:hAnsi="David" w:cs="David" w:hint="cs"/>
          <w:sz w:val="24"/>
          <w:szCs w:val="24"/>
          <w:rtl/>
        </w:rPr>
        <w:t>י</w:t>
      </w:r>
      <w:r>
        <w:rPr>
          <w:rFonts w:ascii="David" w:hAnsi="David" w:cs="David"/>
          <w:sz w:val="24"/>
          <w:szCs w:val="24"/>
          <w:rtl/>
        </w:rPr>
        <w:t>יה להפחתה בהפעלת שיקול-הדעת מתוך נגררות חברתית, ונשיאה חלקית באחריות למעשיו, מחד גיסא, עברו הנקי של הנאשם, ההתרשמות, כי הנאשם אינו מחזיק בתפיסות אנטי-סוציאליות, ואינו קשור לחברה פורצת חוק, שאיפה ורצון ליציבות בחייו, והבעת נכונות להשתלב בהליך טיפולי, מאידך גיסא, סבר שירות-המבחן, כי נדרשת התערבות טיפולית בתחום ההתמכרויות על-מנת לסייע בהפחתת הסיכון מן הנאשם.</w:t>
      </w:r>
    </w:p>
    <w:p w14:paraId="0D78673D" w14:textId="77777777" w:rsidR="00D918BE" w:rsidRDefault="00D918BE" w:rsidP="00D918BE">
      <w:pPr>
        <w:pStyle w:val="a9"/>
        <w:spacing w:line="360" w:lineRule="auto"/>
        <w:ind w:left="1080"/>
        <w:jc w:val="both"/>
        <w:rPr>
          <w:rFonts w:ascii="David" w:hAnsi="David" w:cs="David"/>
          <w:sz w:val="24"/>
          <w:szCs w:val="24"/>
          <w:rtl/>
        </w:rPr>
      </w:pPr>
    </w:p>
    <w:p w14:paraId="5F1D4A94"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שירות-המבחן המליץ על דחיית הדיון בעניינו של הנאשם לתקופה של שלושה חודשים לצורך שילובו של הנאשם בהליך אבחון ביחידה להתמכרויות, וגיבוש המלצה בעניינו.</w:t>
      </w:r>
    </w:p>
    <w:p w14:paraId="01C2EB2F" w14:textId="77777777" w:rsidR="00D918BE" w:rsidRDefault="00D918BE" w:rsidP="00D918BE">
      <w:pPr>
        <w:spacing w:line="360" w:lineRule="auto"/>
        <w:jc w:val="both"/>
        <w:rPr>
          <w:rFonts w:ascii="David" w:hAnsi="David"/>
          <w:rtl/>
        </w:rPr>
      </w:pPr>
    </w:p>
    <w:p w14:paraId="2DC50E44"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בעקבות המלצות שירות המבחן, ביקש ב"כ הנאשם ביום 23.11.2020 לדחות את המשך הדיונים בעניינו של הנאשם. ב"כ המאשימה סירב לבקשה האמורה.</w:t>
      </w:r>
    </w:p>
    <w:p w14:paraId="7BC11647" w14:textId="77777777" w:rsidR="00D918BE" w:rsidRDefault="00D918BE" w:rsidP="00D918BE">
      <w:pPr>
        <w:pStyle w:val="a9"/>
        <w:spacing w:line="360" w:lineRule="auto"/>
        <w:ind w:left="1080"/>
        <w:jc w:val="both"/>
        <w:rPr>
          <w:rFonts w:ascii="David" w:hAnsi="David" w:cs="David"/>
          <w:sz w:val="24"/>
          <w:szCs w:val="24"/>
        </w:rPr>
      </w:pPr>
    </w:p>
    <w:p w14:paraId="39808EE4" w14:textId="77777777" w:rsidR="00D918BE" w:rsidRDefault="00D918BE" w:rsidP="00D918BE">
      <w:pPr>
        <w:pStyle w:val="a9"/>
        <w:numPr>
          <w:ilvl w:val="0"/>
          <w:numId w:val="2"/>
        </w:numPr>
        <w:spacing w:line="360" w:lineRule="auto"/>
        <w:jc w:val="both"/>
        <w:rPr>
          <w:rFonts w:ascii="David" w:hAnsi="David" w:cs="David"/>
          <w:sz w:val="24"/>
          <w:szCs w:val="24"/>
        </w:rPr>
      </w:pPr>
      <w:r>
        <w:rPr>
          <w:rFonts w:ascii="David" w:hAnsi="David" w:cs="David"/>
          <w:sz w:val="24"/>
          <w:szCs w:val="24"/>
          <w:rtl/>
        </w:rPr>
        <w:t>ביום 25.11.2020 נערתי לבקשת ב"כ הנאשם, וקבעתי, כי "</w:t>
      </w:r>
      <w:r>
        <w:rPr>
          <w:rFonts w:ascii="David" w:hAnsi="David" w:cs="David"/>
          <w:b/>
          <w:bCs/>
          <w:sz w:val="24"/>
          <w:szCs w:val="24"/>
          <w:rtl/>
        </w:rPr>
        <w:t>בשלב זה טרם הונחה לפני תמונה מלאה לגבי האפשרויות השיקומיות של הנאשם</w:t>
      </w:r>
      <w:r>
        <w:rPr>
          <w:rFonts w:ascii="David" w:hAnsi="David" w:cs="David"/>
          <w:sz w:val="24"/>
          <w:szCs w:val="24"/>
          <w:rtl/>
        </w:rPr>
        <w:t>". כמו-כן הוריתי לשירות-המבחן, במסגרת החלטה זו, לפעול כפי המלצתו בתסקיר, וכן להגיש לעיוני מידי 30 ימים דו"ח עדכון אודות הנאשם.</w:t>
      </w:r>
    </w:p>
    <w:p w14:paraId="13F6864A" w14:textId="77777777" w:rsidR="00D918BE" w:rsidRDefault="00D918BE" w:rsidP="00D918BE">
      <w:pPr>
        <w:pStyle w:val="a9"/>
        <w:rPr>
          <w:rFonts w:ascii="David" w:hAnsi="David" w:cs="David"/>
          <w:sz w:val="24"/>
          <w:szCs w:val="24"/>
        </w:rPr>
      </w:pPr>
    </w:p>
    <w:p w14:paraId="738A86F7"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ביום 24.12.2020 הגיש שירות-המבחן עדכון בעניינו של הנאשם, ממנו עולה, כי במהלך תקופת הדחייה, השתלב הנאשם בהליך אבחון ביחידה להתמכרויות בחיפה, וכי הוא משתף פעולה כנדרש.</w:t>
      </w:r>
    </w:p>
    <w:p w14:paraId="2468B9E1" w14:textId="77777777" w:rsidR="00D918BE" w:rsidRDefault="00D918BE" w:rsidP="00D918BE">
      <w:pPr>
        <w:pStyle w:val="a9"/>
        <w:rPr>
          <w:rFonts w:ascii="David" w:hAnsi="David" w:cs="David"/>
          <w:sz w:val="24"/>
          <w:szCs w:val="24"/>
        </w:rPr>
      </w:pPr>
    </w:p>
    <w:p w14:paraId="60AFA1DC"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עוד עלה מן העדכון האמור, כי שירות-המבחן הבהיר לנאשם את האחריות הנדרשת ממנו בשמירה על שעות חלונות ההתאווררות גם בעת מפגשים ביחידה הואיל ונרשם איחור בחזרתו למקום הפיקוח, לאחר מפגש ביחידה.</w:t>
      </w:r>
    </w:p>
    <w:p w14:paraId="4CE16CCF" w14:textId="77777777" w:rsidR="00D918BE" w:rsidRDefault="00D918BE" w:rsidP="00D918BE">
      <w:pPr>
        <w:pStyle w:val="a9"/>
        <w:spacing w:line="360" w:lineRule="auto"/>
        <w:ind w:left="1080"/>
        <w:jc w:val="both"/>
        <w:rPr>
          <w:rFonts w:ascii="David" w:hAnsi="David" w:cs="David"/>
          <w:sz w:val="24"/>
          <w:szCs w:val="24"/>
          <w:rtl/>
        </w:rPr>
      </w:pPr>
    </w:p>
    <w:p w14:paraId="7F180CA6"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ביום 25.02.2021 הוגש בעניינו של הנאשם תסקיר משלים, ממנו עולה, כי הנאשם שולב בתהליך אבחון במסגרת היחידה להתמכרויות בחיפה, וכי הוא מגיע באופן סדיר ומשתף פעולה כנדרש. קצינת-המבחן התרשמה, כי הנאשם הצליח ליצור קשר חיובי עם גורמי הטיפול, וכי הטיפול יעיל עבור הנאשם ומסייע לו לערוך שינויים בדפוסי חשיבתו והתנהלותו. אליבא דקצינת-המבחן, סיום הטיפול כנדרש, יתרום להפחתה מרמת הסיכון במצבו של הנאשם להישנות ביצוע עבירות דומות בעתיד.</w:t>
      </w:r>
    </w:p>
    <w:p w14:paraId="58AA3922" w14:textId="77777777" w:rsidR="00D918BE" w:rsidRDefault="00D918BE" w:rsidP="00D918BE">
      <w:pPr>
        <w:spacing w:line="360" w:lineRule="auto"/>
        <w:ind w:left="1080"/>
        <w:jc w:val="both"/>
        <w:rPr>
          <w:rFonts w:ascii="David" w:hAnsi="David"/>
          <w:rtl/>
        </w:rPr>
      </w:pPr>
      <w:r>
        <w:rPr>
          <w:rFonts w:ascii="David" w:hAnsi="David"/>
          <w:rtl/>
        </w:rPr>
        <w:t>נוכח האמור לעיל, המליץ שירות-המבחן על העמדתו של הנאשם בצו-מבחן למשך שנה וחצי, וכן להטיל על הנאשם עבודות שירות ומאסר על-תנאי.</w:t>
      </w:r>
    </w:p>
    <w:p w14:paraId="155EBEDF" w14:textId="77777777" w:rsidR="00D918BE" w:rsidRDefault="00D918BE" w:rsidP="00D918BE">
      <w:pPr>
        <w:spacing w:line="360" w:lineRule="auto"/>
        <w:ind w:left="1080"/>
        <w:jc w:val="both"/>
        <w:rPr>
          <w:rFonts w:ascii="David" w:hAnsi="David"/>
        </w:rPr>
      </w:pPr>
    </w:p>
    <w:p w14:paraId="6ECD2B9A" w14:textId="77777777" w:rsidR="00D918BE" w:rsidRDefault="00D918BE" w:rsidP="00D918BE">
      <w:pPr>
        <w:spacing w:line="360" w:lineRule="auto"/>
        <w:ind w:left="1080"/>
        <w:jc w:val="both"/>
        <w:rPr>
          <w:rFonts w:ascii="David" w:hAnsi="David"/>
          <w:rtl/>
        </w:rPr>
      </w:pPr>
      <w:r>
        <w:rPr>
          <w:rFonts w:ascii="David" w:hAnsi="David"/>
          <w:rtl/>
        </w:rPr>
        <w:t>עוד ובנוסף המליץ שירות-המבחן, נוכח הקשר שנרקם בין הנאשם לבין הסטודנטית המטפלת, ובשים-לב, כי המטפלת עתידה לסיים את הכשרתה בסוף חודש יולי 2021, כי תחילת ריצוי עבודות השירות יחל לאחר מועד זה.</w:t>
      </w:r>
    </w:p>
    <w:p w14:paraId="500EB4CC" w14:textId="77777777" w:rsidR="00D918BE" w:rsidRDefault="00D918BE" w:rsidP="00D918BE">
      <w:pPr>
        <w:spacing w:line="360" w:lineRule="auto"/>
        <w:ind w:left="1080"/>
        <w:jc w:val="both"/>
        <w:rPr>
          <w:rFonts w:ascii="David" w:hAnsi="David"/>
          <w:rtl/>
        </w:rPr>
      </w:pPr>
    </w:p>
    <w:p w14:paraId="5F3AC7B4"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ביום 02.03.2021 נשמעו בפניי טיעוני הצדדים לעונש, וכן נשמעו דבריהם של הנאשם ושל אימו, גב' עליזה מזרחי.</w:t>
      </w:r>
    </w:p>
    <w:p w14:paraId="6D0C3D2C" w14:textId="77777777" w:rsidR="00D918BE" w:rsidRDefault="00D918BE" w:rsidP="00D918BE">
      <w:pPr>
        <w:pStyle w:val="a9"/>
        <w:spacing w:line="360" w:lineRule="auto"/>
        <w:ind w:left="1080"/>
        <w:jc w:val="both"/>
        <w:rPr>
          <w:rFonts w:ascii="David" w:hAnsi="David" w:cs="David"/>
          <w:sz w:val="24"/>
          <w:szCs w:val="24"/>
        </w:rPr>
      </w:pPr>
    </w:p>
    <w:p w14:paraId="0993B9B3"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מעדותה של האם עלה, כי היא שילמה עבור כל הנזקים שנגרמו לדירה על-ידי הנאשם, וטענה, כי היא עשתה כן על-מנת לשקם את בנה, הנאשם. לדברי האם, הטיפול שמקבל הנאשם ביחידה להתמכרויות מסייע לו באופן משמעותי, וביקשה להקל במקצת על תנאי הפיקוח, על-מנת לאפשר לה ולבני-משפחתה לחזור לעבודה מלאה. </w:t>
      </w:r>
    </w:p>
    <w:p w14:paraId="0347AD1F" w14:textId="77777777" w:rsidR="00D918BE" w:rsidRDefault="00D918BE" w:rsidP="00D918BE">
      <w:pPr>
        <w:pStyle w:val="a9"/>
        <w:spacing w:line="360" w:lineRule="auto"/>
        <w:ind w:left="1080"/>
        <w:jc w:val="both"/>
        <w:rPr>
          <w:rFonts w:ascii="David" w:hAnsi="David" w:cs="David"/>
          <w:sz w:val="24"/>
          <w:szCs w:val="24"/>
          <w:rtl/>
        </w:rPr>
      </w:pPr>
    </w:p>
    <w:p w14:paraId="6FC92E5D"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ב"כ המאשימה הגיש אסמכתאות בדבר הנזקים שנגרמו לדירה, לרבות הנזק שנגרם לחברת-החשמל, וציין, כי אימו של הנאשם שילמה את כל החובות, וכי הדירה הוחזרה ללא כל נזק. כמו-כן הוגשה במסגרת טיעוני המאשימה לעונש אסופת פסיקה.</w:t>
      </w:r>
    </w:p>
    <w:p w14:paraId="14049728" w14:textId="77777777" w:rsidR="00D918BE" w:rsidRDefault="00D918BE" w:rsidP="00D918BE">
      <w:pPr>
        <w:pStyle w:val="a9"/>
        <w:spacing w:line="360" w:lineRule="auto"/>
        <w:ind w:left="1080"/>
        <w:jc w:val="both"/>
        <w:rPr>
          <w:rFonts w:ascii="David" w:hAnsi="David" w:cs="David"/>
          <w:sz w:val="24"/>
          <w:szCs w:val="24"/>
        </w:rPr>
      </w:pPr>
    </w:p>
    <w:p w14:paraId="0F279D32"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ב"כ המאשימה עתר, נוכח האישומים המפורטים בכתב-האישום, בהם הודה הנאשם, לקביעת מתחם ענישה שינוע בין 2-4 שנות מאסר בפועל, כמו גם להכרזת הנאשם כסוחר סמים, והטלת עונשי מאסר על-תנאי, קנס כספי ופסילת רישיון הנהיגה של הנאשם.</w:t>
      </w:r>
    </w:p>
    <w:p w14:paraId="7DC63B76" w14:textId="77777777" w:rsidR="00D918BE" w:rsidRDefault="00D918BE" w:rsidP="00D918BE">
      <w:pPr>
        <w:spacing w:line="360" w:lineRule="auto"/>
        <w:ind w:left="1080"/>
        <w:jc w:val="both"/>
        <w:rPr>
          <w:rFonts w:ascii="David" w:hAnsi="David"/>
          <w:rtl/>
        </w:rPr>
      </w:pPr>
      <w:r w:rsidRPr="00197952">
        <w:rPr>
          <w:rFonts w:ascii="David" w:hAnsi="David"/>
          <w:rtl/>
        </w:rPr>
        <w:t>הערכים החברתיים שנפגעו מביצוע העבירות האמורות בכתב-האישום, אליבא דב"כ המאשימה, הם בריאות הציבור, מניעת רווח כלכלי פסול מהחזקת סם שלא לצריכה עצמית, וכן הזכות, כך נטען, לחירות מן הסיכון שבהחזקת סם מסוכן, הואיל והחומר הפעיל בסם יכול לגרום להתמכרות, ובכך לשלול את חירותו של מאן –דהוא.</w:t>
      </w:r>
    </w:p>
    <w:p w14:paraId="38E415D4" w14:textId="77777777" w:rsidR="00D918BE" w:rsidRDefault="00D918BE" w:rsidP="00D918BE">
      <w:pPr>
        <w:spacing w:line="360" w:lineRule="auto"/>
        <w:ind w:left="1080"/>
        <w:jc w:val="both"/>
        <w:rPr>
          <w:rFonts w:ascii="David" w:hAnsi="David"/>
          <w:rtl/>
        </w:rPr>
      </w:pPr>
    </w:p>
    <w:p w14:paraId="21263884" w14:textId="77777777" w:rsidR="00D918BE" w:rsidRDefault="00D918BE" w:rsidP="00D918BE">
      <w:pPr>
        <w:spacing w:line="360" w:lineRule="auto"/>
        <w:ind w:left="1080"/>
        <w:jc w:val="both"/>
        <w:rPr>
          <w:rFonts w:ascii="David" w:hAnsi="David"/>
          <w:rtl/>
        </w:rPr>
      </w:pPr>
      <w:r>
        <w:rPr>
          <w:rFonts w:ascii="David" w:hAnsi="David"/>
          <w:rtl/>
        </w:rPr>
        <w:t>לטענת המאשימה, יש ליתן את הדעת לכמות הסם, אשר כוללת יותר מ-70 ק"ג. מדובר, כך נטען, בגידול שיטתי במשך חמישה חודשים, ולפיכך, מדובר בעבירה מתוכננת, וזאת אף בשים-לב לכמות הציוד בה השתמש הנאשם. לטענת המאשימה, עבירת ההחזקה בוצעה בשתי הזדמנויות שונות, הן ברכב והן בדירה. עוד יש ליתן את הדעת, אליבא דב"כ המאשימה, לכך שהמעבדה הוקמה בלב אזור עירוני, רחוב לואי פסטר בחיפה, וכי הצריכה הפירטית של החשמל גרמה לנזק ממוני בסך יותר מ-25,000 ₪.</w:t>
      </w:r>
    </w:p>
    <w:p w14:paraId="5252D2E7" w14:textId="77777777" w:rsidR="00D918BE" w:rsidRDefault="00D918BE" w:rsidP="00D918BE">
      <w:pPr>
        <w:spacing w:line="360" w:lineRule="auto"/>
        <w:ind w:left="1080"/>
        <w:jc w:val="both"/>
        <w:rPr>
          <w:rFonts w:ascii="David" w:hAnsi="David"/>
          <w:rtl/>
        </w:rPr>
      </w:pPr>
    </w:p>
    <w:p w14:paraId="4E71D58A" w14:textId="77777777" w:rsidR="00D918BE" w:rsidRDefault="00D918BE" w:rsidP="00D918BE">
      <w:pPr>
        <w:spacing w:line="360" w:lineRule="auto"/>
        <w:ind w:left="1080"/>
        <w:jc w:val="both"/>
        <w:rPr>
          <w:rFonts w:ascii="David" w:hAnsi="David"/>
          <w:rtl/>
        </w:rPr>
      </w:pPr>
      <w:r>
        <w:rPr>
          <w:rFonts w:ascii="David" w:hAnsi="David"/>
          <w:rtl/>
        </w:rPr>
        <w:t xml:space="preserve">ב"כ המאשימה אף הפנה לפסיקה. ב- </w:t>
      </w:r>
      <w:hyperlink r:id="rId27" w:history="1">
        <w:r w:rsidR="00B16E71" w:rsidRPr="00B16E71">
          <w:rPr>
            <w:rFonts w:ascii="David" w:hAnsi="David"/>
            <w:color w:val="0000FF"/>
            <w:u w:val="single"/>
            <w:rtl/>
          </w:rPr>
          <w:t>ת"פ 46662-04-15</w:t>
        </w:r>
      </w:hyperlink>
      <w:r>
        <w:rPr>
          <w:rFonts w:ascii="David" w:hAnsi="David"/>
          <w:rtl/>
        </w:rPr>
        <w:t xml:space="preserve"> </w:t>
      </w:r>
      <w:r>
        <w:rPr>
          <w:rFonts w:ascii="David" w:hAnsi="David"/>
          <w:b/>
          <w:bCs/>
          <w:rtl/>
        </w:rPr>
        <w:t>מדינת ישראל נ' סגל</w:t>
      </w:r>
      <w:r>
        <w:rPr>
          <w:rFonts w:ascii="David" w:hAnsi="David"/>
          <w:rtl/>
        </w:rPr>
        <w:t xml:space="preserve"> (03.02.2016), שם דובר בעבירות דומות, נקבע מתחם ענישה שנע בין 2-4 שנים, ולא הוגש כל ערעור.</w:t>
      </w:r>
    </w:p>
    <w:p w14:paraId="0019DF03" w14:textId="77777777" w:rsidR="00D918BE" w:rsidRDefault="00D918BE" w:rsidP="00D918BE">
      <w:pPr>
        <w:spacing w:line="360" w:lineRule="auto"/>
        <w:ind w:left="1080"/>
        <w:jc w:val="both"/>
        <w:rPr>
          <w:rFonts w:ascii="David" w:hAnsi="David"/>
          <w:rtl/>
        </w:rPr>
      </w:pPr>
    </w:p>
    <w:p w14:paraId="7B8D1B53" w14:textId="77777777" w:rsidR="00D918BE" w:rsidRDefault="00D918BE" w:rsidP="00D918BE">
      <w:pPr>
        <w:spacing w:line="360" w:lineRule="auto"/>
        <w:ind w:left="1080"/>
        <w:jc w:val="both"/>
        <w:rPr>
          <w:rFonts w:ascii="David" w:hAnsi="David"/>
          <w:rtl/>
        </w:rPr>
      </w:pPr>
      <w:r>
        <w:rPr>
          <w:rFonts w:ascii="David" w:hAnsi="David"/>
          <w:rtl/>
        </w:rPr>
        <w:t>ב-</w:t>
      </w:r>
      <w:hyperlink r:id="rId28" w:history="1">
        <w:r w:rsidR="00B16E71" w:rsidRPr="00B16E71">
          <w:rPr>
            <w:rFonts w:ascii="David" w:hAnsi="David"/>
            <w:color w:val="0000FF"/>
            <w:u w:val="single"/>
            <w:rtl/>
          </w:rPr>
          <w:t>ת"פ 33001-11-14</w:t>
        </w:r>
      </w:hyperlink>
      <w:r>
        <w:rPr>
          <w:rFonts w:ascii="David" w:hAnsi="David"/>
          <w:rtl/>
        </w:rPr>
        <w:t xml:space="preserve"> </w:t>
      </w:r>
      <w:r>
        <w:rPr>
          <w:rFonts w:ascii="David" w:hAnsi="David"/>
          <w:b/>
          <w:bCs/>
          <w:rtl/>
        </w:rPr>
        <w:t>מדינת ישראל נ' אוחנה ואח'</w:t>
      </w:r>
      <w:r>
        <w:rPr>
          <w:rFonts w:ascii="David" w:hAnsi="David"/>
          <w:rtl/>
        </w:rPr>
        <w:t xml:space="preserve"> (19.03.2015) נקבע, כך אליבא דב"כ המאשימה, בעניינו של נאשם מספר 3, מתחם שנע בין 30-40 חודשי מאסר בפועל, ואף בעניין זה לא הוגש ערעור.</w:t>
      </w:r>
    </w:p>
    <w:p w14:paraId="6F5E49EB" w14:textId="77777777" w:rsidR="00D918BE" w:rsidRDefault="00D918BE" w:rsidP="00D918BE">
      <w:pPr>
        <w:spacing w:line="360" w:lineRule="auto"/>
        <w:ind w:left="1080"/>
        <w:jc w:val="both"/>
        <w:rPr>
          <w:rFonts w:ascii="David" w:hAnsi="David"/>
          <w:rtl/>
        </w:rPr>
      </w:pPr>
    </w:p>
    <w:p w14:paraId="0F46B349" w14:textId="77777777" w:rsidR="00D918BE" w:rsidRDefault="00D918BE" w:rsidP="00D918BE">
      <w:pPr>
        <w:spacing w:line="360" w:lineRule="auto"/>
        <w:ind w:left="1080"/>
        <w:jc w:val="both"/>
        <w:rPr>
          <w:rFonts w:ascii="David" w:hAnsi="David"/>
          <w:rtl/>
        </w:rPr>
      </w:pPr>
      <w:r>
        <w:rPr>
          <w:rFonts w:ascii="David" w:hAnsi="David"/>
          <w:rtl/>
        </w:rPr>
        <w:t>ב-</w:t>
      </w:r>
      <w:hyperlink r:id="rId29" w:history="1">
        <w:r w:rsidR="00B16E71" w:rsidRPr="00B16E71">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(08.03.2017) (להלן: "</w:t>
      </w:r>
      <w:r>
        <w:rPr>
          <w:rFonts w:ascii="David" w:hAnsi="David"/>
          <w:b/>
          <w:bCs/>
          <w:rtl/>
        </w:rPr>
        <w:t>עניין בן סימון</w:t>
      </w:r>
      <w:r>
        <w:rPr>
          <w:rFonts w:ascii="David" w:hAnsi="David"/>
          <w:rtl/>
        </w:rPr>
        <w:t xml:space="preserve">"), אישר בית המשפט העליון מתחם ענישה, אשר נע בין 2-4 שנים. </w:t>
      </w:r>
    </w:p>
    <w:p w14:paraId="2658B530" w14:textId="77777777" w:rsidR="00D918BE" w:rsidRDefault="00D918BE" w:rsidP="00D918BE">
      <w:pPr>
        <w:spacing w:line="360" w:lineRule="auto"/>
        <w:ind w:left="1080"/>
        <w:jc w:val="both"/>
        <w:rPr>
          <w:rFonts w:ascii="David" w:hAnsi="David"/>
          <w:rtl/>
        </w:rPr>
      </w:pPr>
    </w:p>
    <w:p w14:paraId="342BB8B9" w14:textId="77777777" w:rsidR="00D918BE" w:rsidRDefault="00D918BE" w:rsidP="00D918BE">
      <w:pPr>
        <w:spacing w:line="360" w:lineRule="auto"/>
        <w:ind w:left="1080"/>
        <w:jc w:val="both"/>
        <w:rPr>
          <w:rFonts w:ascii="David" w:hAnsi="David"/>
          <w:rtl/>
        </w:rPr>
      </w:pPr>
      <w:r>
        <w:rPr>
          <w:rFonts w:ascii="David" w:hAnsi="David"/>
          <w:rtl/>
        </w:rPr>
        <w:t>עוד נטען, כי מתחם ענישה שנע בין 2-4 שנות מאסר בפועל, משקפים את מדיניות הענישה שהתווה בית המשפט העליון.</w:t>
      </w:r>
    </w:p>
    <w:p w14:paraId="0C5A5339" w14:textId="77777777" w:rsidR="00D918BE" w:rsidRDefault="00D918BE" w:rsidP="00D918BE">
      <w:pPr>
        <w:spacing w:line="360" w:lineRule="auto"/>
        <w:ind w:left="1080"/>
        <w:jc w:val="both"/>
        <w:rPr>
          <w:rFonts w:ascii="David" w:hAnsi="David"/>
          <w:rtl/>
        </w:rPr>
      </w:pPr>
    </w:p>
    <w:p w14:paraId="00376629" w14:textId="77777777" w:rsidR="00D918BE" w:rsidRDefault="00D918BE" w:rsidP="00D918BE">
      <w:pPr>
        <w:spacing w:line="360" w:lineRule="auto"/>
        <w:ind w:left="1080"/>
        <w:jc w:val="both"/>
        <w:rPr>
          <w:rFonts w:ascii="David" w:hAnsi="David"/>
          <w:rtl/>
        </w:rPr>
      </w:pPr>
      <w:r>
        <w:rPr>
          <w:rFonts w:ascii="David" w:hAnsi="David"/>
          <w:rtl/>
        </w:rPr>
        <w:t xml:space="preserve">בתוך המתחם, עתרה המאשימה, לקביעת עונש קרוב לרף התחתון של המתחם, הואיל ומדובר בנאשם צעיר, בעל עבר פלילי נקי, אשר הודה במיוחס לו כבר בחקירה במשטרת ישראל.  לצד זאת סברה המאשימה, כי יש ליתן את הדעת לכך שהנאשם  מסרב לספק פרטים נוספים הקשורים לעבירות בכתב-האישום, וכי מניעיו של הנאשם נסתרים עד העת הזו. המוטיבציה הטיפולית של הנאשם, כפי שזו באה לידי ביטוי בתסקיר שירות-המבחן, כך נטען, אינה מצדיקה סטייה לקולא מן המתחם המבוקש הואיל ומדובר בהתגייסות מאוחרת של הנאשם, עת אימת-הדין מרחפת מעל ראשו. </w:t>
      </w:r>
    </w:p>
    <w:p w14:paraId="6856EC10" w14:textId="77777777" w:rsidR="00D918BE" w:rsidRDefault="00D918BE" w:rsidP="00D918BE">
      <w:pPr>
        <w:spacing w:line="360" w:lineRule="auto"/>
        <w:ind w:left="1080"/>
        <w:jc w:val="both"/>
        <w:rPr>
          <w:rFonts w:ascii="David" w:hAnsi="David"/>
          <w:rtl/>
        </w:rPr>
      </w:pPr>
    </w:p>
    <w:p w14:paraId="69AB125B" w14:textId="77777777" w:rsidR="00D918BE" w:rsidRDefault="00D918BE" w:rsidP="00D918BE">
      <w:pPr>
        <w:spacing w:line="360" w:lineRule="auto"/>
        <w:ind w:left="1080"/>
        <w:jc w:val="both"/>
        <w:rPr>
          <w:rFonts w:ascii="David" w:hAnsi="David"/>
          <w:rtl/>
        </w:rPr>
      </w:pPr>
      <w:r>
        <w:rPr>
          <w:rFonts w:ascii="David" w:hAnsi="David"/>
          <w:rtl/>
        </w:rPr>
        <w:t xml:space="preserve">עוד ובנוסף טען ב"כ המאשימה, כי העתירה לפסילת הרישיון נובעת מן השימוש ברכב תוך כדי נשיאה. המאשימה אף עתרה לחילוט כל הכלים שנתפסו בדירה והוזכרו בכתב-האישום.  </w:t>
      </w:r>
    </w:p>
    <w:p w14:paraId="62EC0E8A" w14:textId="77777777" w:rsidR="00D918BE" w:rsidRDefault="00D918BE" w:rsidP="00D918BE">
      <w:pPr>
        <w:spacing w:line="360" w:lineRule="auto"/>
        <w:ind w:left="1080"/>
        <w:jc w:val="both"/>
        <w:rPr>
          <w:rFonts w:ascii="David" w:hAnsi="David"/>
          <w:rtl/>
        </w:rPr>
      </w:pPr>
    </w:p>
    <w:p w14:paraId="14F6AA0A"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מנגד, טען ב"כ הנאשם, כי מעיון בפסיקה עכשווית עולה תמונה שונה לחלוטין, והגיש לעיוני אסופת פסיקה.</w:t>
      </w:r>
    </w:p>
    <w:p w14:paraId="55E5F64E" w14:textId="77777777" w:rsidR="00D918BE" w:rsidRDefault="00D918BE" w:rsidP="00D918BE">
      <w:pPr>
        <w:pStyle w:val="a9"/>
        <w:spacing w:line="360" w:lineRule="auto"/>
        <w:ind w:left="1080"/>
        <w:jc w:val="both"/>
        <w:rPr>
          <w:rFonts w:ascii="David" w:hAnsi="David" w:cs="David"/>
          <w:sz w:val="24"/>
          <w:szCs w:val="24"/>
        </w:rPr>
      </w:pPr>
    </w:p>
    <w:p w14:paraId="722702C6"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ב- </w:t>
      </w:r>
      <w:hyperlink r:id="rId30" w:history="1">
        <w:r w:rsidR="00B16E71" w:rsidRPr="00B16E71">
          <w:rPr>
            <w:rFonts w:ascii="David" w:hAnsi="David" w:cs="David"/>
            <w:color w:val="0000FF"/>
            <w:sz w:val="24"/>
            <w:szCs w:val="24"/>
            <w:u w:val="single"/>
            <w:rtl/>
          </w:rPr>
          <w:t>ת"פ 65264-01-20</w:t>
        </w:r>
      </w:hyperlink>
      <w:r>
        <w:rPr>
          <w:rFonts w:ascii="David" w:hAnsi="David" w:cs="David"/>
          <w:sz w:val="24"/>
          <w:szCs w:val="24"/>
          <w:rtl/>
        </w:rPr>
        <w:t xml:space="preserve"> </w:t>
      </w:r>
      <w:r>
        <w:rPr>
          <w:rFonts w:ascii="David" w:hAnsi="David" w:cs="David"/>
          <w:b/>
          <w:bCs/>
          <w:sz w:val="24"/>
          <w:szCs w:val="24"/>
          <w:rtl/>
        </w:rPr>
        <w:t>מדינת ישראל נ' מנחם ואח'</w:t>
      </w:r>
      <w:r>
        <w:rPr>
          <w:rFonts w:ascii="David" w:hAnsi="David" w:cs="David"/>
          <w:sz w:val="24"/>
          <w:szCs w:val="24"/>
          <w:rtl/>
        </w:rPr>
        <w:t xml:space="preserve"> (05.01.2021) (להלן: "</w:t>
      </w:r>
      <w:r>
        <w:rPr>
          <w:rFonts w:ascii="David" w:hAnsi="David" w:cs="David"/>
          <w:b/>
          <w:bCs/>
          <w:sz w:val="24"/>
          <w:szCs w:val="24"/>
          <w:rtl/>
        </w:rPr>
        <w:t>עניין מנחם</w:t>
      </w:r>
      <w:r>
        <w:rPr>
          <w:rFonts w:ascii="David" w:hAnsi="David" w:cs="David"/>
          <w:sz w:val="24"/>
          <w:szCs w:val="24"/>
          <w:rtl/>
        </w:rPr>
        <w:t xml:space="preserve">"), דובר בנאשמת, כך נטען, אשר גידלה בביתהּ הפרטי באופן שיטתי כמויות גדולות של סמים, ואשר בעניינה לא ניתנה על-ידי שירות-המבחן המלצה טיפולית. בית המשפט קבע מתחם ענישה, אשר נע בין מאסר בפועל לריצוי בדרך של עבודות שירות לבין מאסר בפועל לתקופה של שלוש שנים, והטיל על הנאשמת 9 חודשי מאסר בפועל לריצוי בעבודות שירות, לא פסל את רישיון הנהיגה של הנאשמת, ואף לא הטיל קנס בשים-לב לכך שחברת-החשמל פוצתה בגין הנזק. לא הוגש ערעור לבית המשפט העליון. </w:t>
      </w:r>
    </w:p>
    <w:p w14:paraId="5DA24A1B" w14:textId="77777777" w:rsidR="00D918BE" w:rsidRDefault="00D918BE" w:rsidP="00D918BE">
      <w:pPr>
        <w:pStyle w:val="a9"/>
        <w:spacing w:line="360" w:lineRule="auto"/>
        <w:ind w:left="1080"/>
        <w:jc w:val="both"/>
        <w:rPr>
          <w:rFonts w:ascii="David" w:hAnsi="David" w:cs="David"/>
          <w:sz w:val="24"/>
          <w:szCs w:val="24"/>
          <w:rtl/>
        </w:rPr>
      </w:pPr>
    </w:p>
    <w:p w14:paraId="3601E878"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ב- </w:t>
      </w:r>
      <w:hyperlink r:id="rId31" w:history="1">
        <w:r w:rsidR="00B16E71" w:rsidRPr="00B16E71">
          <w:rPr>
            <w:rFonts w:ascii="David" w:hAnsi="David" w:cs="David"/>
            <w:color w:val="0000FF"/>
            <w:sz w:val="24"/>
            <w:szCs w:val="24"/>
            <w:u w:val="single"/>
            <w:rtl/>
          </w:rPr>
          <w:t>ת"פ 20596-11-17</w:t>
        </w:r>
      </w:hyperlink>
      <w:r>
        <w:rPr>
          <w:rFonts w:ascii="David" w:hAnsi="David" w:cs="David"/>
          <w:sz w:val="24"/>
          <w:szCs w:val="24"/>
          <w:rtl/>
        </w:rPr>
        <w:t xml:space="preserve"> </w:t>
      </w:r>
      <w:r>
        <w:rPr>
          <w:rFonts w:ascii="David" w:hAnsi="David" w:cs="David"/>
          <w:b/>
          <w:bCs/>
          <w:sz w:val="24"/>
          <w:szCs w:val="24"/>
          <w:rtl/>
        </w:rPr>
        <w:t>מדינת ישראל נ' בטה</w:t>
      </w:r>
      <w:r>
        <w:rPr>
          <w:rFonts w:ascii="David" w:hAnsi="David" w:cs="David"/>
          <w:sz w:val="24"/>
          <w:szCs w:val="24"/>
          <w:rtl/>
        </w:rPr>
        <w:t xml:space="preserve"> (16.04.2019), דובר בעבירות שביצע נאשם ללא עבר פלילי, של סיוע לגידול של 228 ק"ג והחזקה של הסמים. הגם, כך נטען, שבית המשפט קבע מתחם ענישה, אשר נע בין 16-30 חודשי מאסר בפועל, הוא חרג ממתחם זה בשל שיקולי שיקום, והטיל על הנאשם מאסר בפועל לריצוי בדרך של עבודות שירות וכן צו-מבחן. </w:t>
      </w:r>
    </w:p>
    <w:p w14:paraId="02400456" w14:textId="77777777" w:rsidR="00D918BE" w:rsidRDefault="00D918BE" w:rsidP="00D918BE">
      <w:pPr>
        <w:pStyle w:val="a9"/>
        <w:spacing w:line="360" w:lineRule="auto"/>
        <w:ind w:left="1080"/>
        <w:jc w:val="both"/>
        <w:rPr>
          <w:rFonts w:ascii="David" w:hAnsi="David" w:cs="David"/>
          <w:sz w:val="24"/>
          <w:szCs w:val="24"/>
          <w:rtl/>
        </w:rPr>
      </w:pPr>
    </w:p>
    <w:p w14:paraId="6CF30851"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עוד הפנה ב"כ הנאשם ל-</w:t>
      </w:r>
      <w:hyperlink r:id="rId32" w:history="1">
        <w:r w:rsidR="00B16E71" w:rsidRPr="00B16E71">
          <w:rPr>
            <w:rFonts w:ascii="David" w:hAnsi="David" w:cs="David"/>
            <w:color w:val="0000FF"/>
            <w:sz w:val="24"/>
            <w:szCs w:val="24"/>
            <w:u w:val="single"/>
            <w:rtl/>
          </w:rPr>
          <w:t>ת"פ 17503-09-18</w:t>
        </w:r>
      </w:hyperlink>
      <w:r>
        <w:rPr>
          <w:rFonts w:ascii="David" w:hAnsi="David" w:cs="David"/>
          <w:sz w:val="24"/>
          <w:szCs w:val="24"/>
          <w:rtl/>
        </w:rPr>
        <w:t xml:space="preserve"> </w:t>
      </w:r>
      <w:r>
        <w:rPr>
          <w:rFonts w:ascii="David" w:hAnsi="David" w:cs="David"/>
          <w:b/>
          <w:bCs/>
          <w:sz w:val="24"/>
          <w:szCs w:val="24"/>
          <w:rtl/>
        </w:rPr>
        <w:t>מדינת ישראל נ' פרנקל ואח'</w:t>
      </w:r>
      <w:r>
        <w:rPr>
          <w:rFonts w:ascii="David" w:hAnsi="David" w:cs="David"/>
          <w:sz w:val="24"/>
          <w:szCs w:val="24"/>
          <w:rtl/>
        </w:rPr>
        <w:t xml:space="preserve"> (05.06.2020), גם שם הוטלו על הנאשם מאסר בפועל לריצוי בדרך של עבודות-שירות וצו-פיקוח.</w:t>
      </w:r>
    </w:p>
    <w:p w14:paraId="42930AA8" w14:textId="77777777" w:rsidR="00D918BE" w:rsidRDefault="00D918BE" w:rsidP="00D918BE">
      <w:pPr>
        <w:pStyle w:val="a9"/>
        <w:spacing w:line="360" w:lineRule="auto"/>
        <w:ind w:left="1080"/>
        <w:jc w:val="both"/>
        <w:rPr>
          <w:rFonts w:ascii="David" w:hAnsi="David" w:cs="David"/>
          <w:sz w:val="24"/>
          <w:szCs w:val="24"/>
          <w:rtl/>
        </w:rPr>
      </w:pPr>
    </w:p>
    <w:p w14:paraId="1E0CA9EC"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עוד ובנוסף הפנה ב"כ הנאשם ל-</w:t>
      </w:r>
      <w:hyperlink r:id="rId33" w:history="1">
        <w:r w:rsidR="00B16E71" w:rsidRPr="00B16E71">
          <w:rPr>
            <w:rFonts w:ascii="David" w:hAnsi="David" w:cs="David"/>
            <w:color w:val="0000FF"/>
            <w:sz w:val="24"/>
            <w:szCs w:val="24"/>
            <w:u w:val="single"/>
            <w:rtl/>
          </w:rPr>
          <w:t>עפ"ג 26985-08-19</w:t>
        </w:r>
      </w:hyperlink>
      <w:r>
        <w:rPr>
          <w:rFonts w:ascii="David" w:hAnsi="David" w:cs="David"/>
          <w:sz w:val="24"/>
          <w:szCs w:val="24"/>
          <w:rtl/>
        </w:rPr>
        <w:t xml:space="preserve"> </w:t>
      </w:r>
      <w:r>
        <w:rPr>
          <w:rFonts w:ascii="David" w:hAnsi="David" w:cs="David"/>
          <w:b/>
          <w:bCs/>
          <w:sz w:val="24"/>
          <w:szCs w:val="24"/>
          <w:rtl/>
        </w:rPr>
        <w:t>ארטיום שטנפר נ' מדינת ישראל</w:t>
      </w:r>
      <w:r>
        <w:rPr>
          <w:rFonts w:ascii="David" w:hAnsi="David" w:cs="David"/>
          <w:sz w:val="24"/>
          <w:szCs w:val="24"/>
          <w:rtl/>
        </w:rPr>
        <w:t xml:space="preserve"> (21.11.2019), שם דובר בגידול של 113 ק"ג סמים. בית המשפט המחוזי קיבל את הערעור, והטיל על הנאשם צו של"צ בהיקף של 240 שעות, חלף 4 חודשי מאסר לריצוי בדרך של עבודות שירות, שנקבעו בבית משפט קמא. </w:t>
      </w:r>
    </w:p>
    <w:p w14:paraId="66DF82DF" w14:textId="77777777" w:rsidR="00D918BE" w:rsidRDefault="00D918BE" w:rsidP="00D918BE">
      <w:pPr>
        <w:pStyle w:val="a9"/>
        <w:spacing w:line="360" w:lineRule="auto"/>
        <w:ind w:left="1080"/>
        <w:jc w:val="both"/>
        <w:rPr>
          <w:rFonts w:ascii="David" w:hAnsi="David" w:cs="David"/>
          <w:sz w:val="24"/>
          <w:szCs w:val="24"/>
          <w:rtl/>
        </w:rPr>
      </w:pPr>
    </w:p>
    <w:p w14:paraId="27AC916F"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ב"כ הנאשם סבר, כי בעניינו של הנאשם שבפנינו יש לקבוע מתחם ענישה זהה לזה שנקבע בעניין מנחם. לחלופין, כך נטען, יש לקבוע מתחם ענישה שנע בין 12-30 חודשי מאסר בפועל, ולחרוג מן המתחם האמור נוכח שיקולי שיקום, ולהטיל על הנאשם מאסר בפועל לריצוי בדרך של עבודות שירות.  </w:t>
      </w:r>
    </w:p>
    <w:p w14:paraId="225422CC" w14:textId="77777777" w:rsidR="00D918BE" w:rsidRDefault="00D918BE" w:rsidP="00D918BE">
      <w:pPr>
        <w:pStyle w:val="a9"/>
        <w:spacing w:line="360" w:lineRule="auto"/>
        <w:ind w:left="1080"/>
        <w:jc w:val="both"/>
        <w:rPr>
          <w:rFonts w:ascii="David" w:hAnsi="David" w:cs="David"/>
          <w:sz w:val="24"/>
          <w:szCs w:val="24"/>
          <w:rtl/>
        </w:rPr>
      </w:pPr>
    </w:p>
    <w:p w14:paraId="10C7ACED"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לטענת הסניגור, הנאשם היה עצור בין התאריכים 31.01.2020-02.02.2020, שלאחריהם שוחרר למעצר-בית בן שלושה ימים, ללא תנאי-פיקוח, ולמרות זאת שמר על החוק, ולא עשה דבר על-מנת למנוע מן המשטרה להגיע לדירה ולמצוא את הראיות כפי שהושארו. </w:t>
      </w:r>
    </w:p>
    <w:p w14:paraId="5741B825" w14:textId="77777777" w:rsidR="00D918BE" w:rsidRDefault="00D918BE" w:rsidP="00D918BE">
      <w:pPr>
        <w:pStyle w:val="a9"/>
        <w:spacing w:line="360" w:lineRule="auto"/>
        <w:ind w:left="1080"/>
        <w:jc w:val="both"/>
        <w:rPr>
          <w:rFonts w:ascii="David" w:hAnsi="David" w:cs="David"/>
          <w:sz w:val="24"/>
          <w:szCs w:val="24"/>
          <w:rtl/>
        </w:rPr>
      </w:pPr>
    </w:p>
    <w:p w14:paraId="0F423830"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ב"כ הנאשם עתר בשים-לב לתסקיר שירות-המבחן, להתיר לנאשם להמשיך בטיפול, זאת אף בשים-לב לעובדה, כי הנאשם היה במעצר-בית באיזוק-אלקטרוני למשך תקופה של כ- 9 חודשים, וכי הוא אדם חסר-כל, אשר אין לו נכסים, מתגורר בבית אימו, ורק בעקבות השימוש שלו בסמים, נכנס לעולם הפשע. בעניין זה הפנה הסניגור ל-</w:t>
      </w:r>
      <w:hyperlink r:id="rId34" w:history="1">
        <w:r w:rsidR="00B16E71" w:rsidRPr="00B16E71">
          <w:rPr>
            <w:rFonts w:ascii="David" w:hAnsi="David" w:cs="David"/>
            <w:color w:val="0000FF"/>
            <w:sz w:val="24"/>
            <w:szCs w:val="24"/>
            <w:u w:val="single"/>
            <w:rtl/>
          </w:rPr>
          <w:t>בש"פ 8640/20</w:t>
        </w:r>
      </w:hyperlink>
      <w:r>
        <w:rPr>
          <w:rFonts w:ascii="David" w:hAnsi="David" w:cs="David"/>
          <w:sz w:val="24"/>
          <w:szCs w:val="24"/>
          <w:rtl/>
        </w:rPr>
        <w:t xml:space="preserve"> </w:t>
      </w:r>
      <w:r>
        <w:rPr>
          <w:rFonts w:ascii="David" w:hAnsi="David" w:cs="David"/>
          <w:b/>
          <w:bCs/>
          <w:sz w:val="24"/>
          <w:szCs w:val="24"/>
          <w:rtl/>
        </w:rPr>
        <w:t>אבו קרינאת נ' מדינת ישראל</w:t>
      </w:r>
      <w:r>
        <w:rPr>
          <w:rFonts w:ascii="David" w:hAnsi="David" w:cs="David"/>
          <w:sz w:val="24"/>
          <w:szCs w:val="24"/>
          <w:rtl/>
        </w:rPr>
        <w:t xml:space="preserve"> (23.12.2020) (להלן: "</w:t>
      </w:r>
      <w:r>
        <w:rPr>
          <w:rFonts w:ascii="David" w:hAnsi="David" w:cs="David"/>
          <w:b/>
          <w:bCs/>
          <w:sz w:val="24"/>
          <w:szCs w:val="24"/>
          <w:rtl/>
        </w:rPr>
        <w:t>עניין אבו קרינאת</w:t>
      </w:r>
      <w:r>
        <w:rPr>
          <w:rFonts w:ascii="David" w:hAnsi="David" w:cs="David"/>
          <w:sz w:val="24"/>
          <w:szCs w:val="24"/>
          <w:rtl/>
        </w:rPr>
        <w:t xml:space="preserve">"). </w:t>
      </w:r>
    </w:p>
    <w:p w14:paraId="7A724D9E" w14:textId="77777777" w:rsidR="00D918BE" w:rsidRDefault="00D918BE" w:rsidP="00D918BE">
      <w:pPr>
        <w:pStyle w:val="a9"/>
        <w:spacing w:line="360" w:lineRule="auto"/>
        <w:ind w:left="1080"/>
        <w:jc w:val="both"/>
        <w:rPr>
          <w:rFonts w:ascii="David" w:hAnsi="David" w:cs="David"/>
          <w:sz w:val="24"/>
          <w:szCs w:val="24"/>
        </w:rPr>
      </w:pPr>
    </w:p>
    <w:p w14:paraId="0E18B1D8"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לעניין פסילת רישיון הנהיגה של הנאשם, עתר בא-כוחו, להסתפק בפסילה על-תנאי, והגיש אישור פסילה מנהלי של הנאשם. פסילת הרישיון, כך אליבא דב"כ הנאשם, תמנע מן הנאשם להתפרנס, וכפועל-יוצא להשתקם.</w:t>
      </w:r>
    </w:p>
    <w:p w14:paraId="646B604B" w14:textId="77777777" w:rsidR="00D918BE" w:rsidRDefault="00D918BE" w:rsidP="00D918BE">
      <w:pPr>
        <w:pStyle w:val="a9"/>
        <w:spacing w:line="360" w:lineRule="auto"/>
        <w:ind w:left="1080"/>
        <w:jc w:val="both"/>
        <w:rPr>
          <w:rFonts w:ascii="David" w:hAnsi="David" w:cs="David"/>
          <w:sz w:val="24"/>
          <w:szCs w:val="24"/>
          <w:rtl/>
        </w:rPr>
      </w:pPr>
    </w:p>
    <w:p w14:paraId="0659F943"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הסניגור הצהיר בשמו של הנאשם, כי הוא מסכים הן לעונש של מאסר בפועל שירוצה בדרך של עבודות שירות, והן לצו-מבחן, כפי שהומלץ בתסקיר שירות-המבחן.</w:t>
      </w:r>
    </w:p>
    <w:p w14:paraId="44BC34EA" w14:textId="77777777" w:rsidR="00D918BE" w:rsidRDefault="00D918BE" w:rsidP="00D918BE">
      <w:pPr>
        <w:pStyle w:val="a9"/>
        <w:spacing w:line="360" w:lineRule="auto"/>
        <w:ind w:left="1080"/>
        <w:jc w:val="both"/>
        <w:rPr>
          <w:rFonts w:ascii="David" w:hAnsi="David" w:cs="David"/>
          <w:sz w:val="24"/>
          <w:szCs w:val="24"/>
        </w:rPr>
      </w:pPr>
    </w:p>
    <w:p w14:paraId="0346C9FB"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אף הנאשם אמר את דבריו, לפיהם "</w:t>
      </w:r>
      <w:r>
        <w:rPr>
          <w:rFonts w:ascii="David" w:hAnsi="David" w:cs="David"/>
          <w:b/>
          <w:bCs/>
          <w:sz w:val="24"/>
          <w:szCs w:val="24"/>
          <w:rtl/>
        </w:rPr>
        <w:t>אני לוקח אחריות מלאה על כל המעשים שעשיתי, היום אני בתהליך משקם, אני עדיין בתהליך שהוא לא ביום או יומיים תהליך שעוזר לי להסתכל בראיה שונה מבעבר, זו מעידה חמורה חד פעמית שאני שעשיתי ואני מאוד מצטער עליה</w:t>
      </w:r>
      <w:r>
        <w:rPr>
          <w:rFonts w:ascii="David" w:hAnsi="David" w:cs="David"/>
          <w:sz w:val="24"/>
          <w:szCs w:val="24"/>
          <w:rtl/>
        </w:rPr>
        <w:t>".</w:t>
      </w:r>
    </w:p>
    <w:p w14:paraId="4DBF54E9" w14:textId="77777777" w:rsidR="00D918BE" w:rsidRDefault="00D918BE" w:rsidP="00D918BE">
      <w:pPr>
        <w:spacing w:line="360" w:lineRule="auto"/>
        <w:jc w:val="both"/>
        <w:rPr>
          <w:rFonts w:ascii="David" w:hAnsi="David"/>
        </w:rPr>
      </w:pPr>
    </w:p>
    <w:p w14:paraId="4029475D" w14:textId="77777777" w:rsidR="00D918BE" w:rsidRDefault="00D918BE" w:rsidP="00D918BE">
      <w:pPr>
        <w:pStyle w:val="a9"/>
        <w:numPr>
          <w:ilvl w:val="0"/>
          <w:numId w:val="2"/>
        </w:numPr>
        <w:spacing w:line="360" w:lineRule="auto"/>
        <w:jc w:val="both"/>
        <w:rPr>
          <w:rFonts w:ascii="David" w:hAnsi="David" w:cs="David"/>
          <w:sz w:val="24"/>
          <w:szCs w:val="24"/>
        </w:rPr>
      </w:pPr>
      <w:r>
        <w:rPr>
          <w:rFonts w:ascii="David" w:hAnsi="David" w:cs="David"/>
          <w:sz w:val="24"/>
          <w:szCs w:val="24"/>
          <w:rtl/>
        </w:rPr>
        <w:t>בטרם מתן גזר-הדין, קבעתי כי יש לקבל את חוות-דעתו של הממונה על עבודות-שירות לגבי אפשרות שיבוצו של הנאשם בעבודות-שירות, תוך שהדגשתי כך: "</w:t>
      </w:r>
      <w:r>
        <w:rPr>
          <w:rFonts w:ascii="David" w:hAnsi="David" w:cs="David"/>
          <w:b/>
          <w:bCs/>
          <w:sz w:val="24"/>
          <w:szCs w:val="24"/>
          <w:rtl/>
        </w:rPr>
        <w:t>בית המשפט רואה לנכון להבהיר ולהדגיש בפני הסנגור ובפני הנאשם שאין בהפניית הנאשם לממונה על עבודות-שירות כדי לפתח ציפייה או הסתמכות כלשהי באשר לתוצאות גזר-הדין שיינתן בתיק זה</w:t>
      </w:r>
      <w:r>
        <w:rPr>
          <w:rFonts w:ascii="David" w:hAnsi="David" w:cs="David"/>
          <w:sz w:val="24"/>
          <w:szCs w:val="24"/>
          <w:rtl/>
        </w:rPr>
        <w:t>".</w:t>
      </w:r>
    </w:p>
    <w:p w14:paraId="0AA387AA" w14:textId="77777777" w:rsidR="00D918BE" w:rsidRDefault="00D918BE" w:rsidP="00D918BE">
      <w:pPr>
        <w:pStyle w:val="a9"/>
        <w:rPr>
          <w:rFonts w:ascii="David" w:hAnsi="David" w:cs="David"/>
          <w:sz w:val="24"/>
          <w:szCs w:val="24"/>
        </w:rPr>
      </w:pPr>
    </w:p>
    <w:p w14:paraId="3E98462C"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ביום 19.04.2021 התקבלה חוות-דעת הממונה על עבודות-שירות, ממנה עולה, כי הנאשם מתאים לעבודות-שירות במגבלות, וכי הנאשם הביע הסכמתו לריצוי מאסר בעבודות שירות. הממונה על עבודות-השירות המליץ להציב את הנאשם ב"יד עזר לחבר" החל מיום 23.06.2021.</w:t>
      </w:r>
    </w:p>
    <w:p w14:paraId="72C8CF69" w14:textId="77777777" w:rsidR="00D918BE" w:rsidRDefault="00D918BE" w:rsidP="00D918BE">
      <w:pPr>
        <w:pStyle w:val="a9"/>
        <w:rPr>
          <w:rFonts w:ascii="David" w:hAnsi="David" w:cs="David"/>
          <w:sz w:val="24"/>
          <w:szCs w:val="24"/>
        </w:rPr>
      </w:pPr>
    </w:p>
    <w:p w14:paraId="1CC9EFA6"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ביום 18.05.2021, ונוכח ביטול הדיון שאמור היה להתקיים בו יתייחסו הצדדים לחוות-דעת הממונה על עבודות-השירות, התרתי לצדדים להגיש את התייחסותם בכתב לחוות-הדעת האמורה.</w:t>
      </w:r>
    </w:p>
    <w:p w14:paraId="09FB7A91" w14:textId="77777777" w:rsidR="00D918BE" w:rsidRDefault="00D918BE" w:rsidP="00D918BE">
      <w:pPr>
        <w:pStyle w:val="a9"/>
        <w:rPr>
          <w:rFonts w:ascii="David" w:hAnsi="David" w:cs="David"/>
          <w:sz w:val="24"/>
          <w:szCs w:val="24"/>
        </w:rPr>
      </w:pPr>
    </w:p>
    <w:p w14:paraId="0F99B630"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באי-כוחם של הצדדים נמנעו מלעשות כן.</w:t>
      </w:r>
    </w:p>
    <w:p w14:paraId="16EF1B0B" w14:textId="77777777" w:rsidR="00D918BE" w:rsidRDefault="00D918BE" w:rsidP="00D918BE">
      <w:pPr>
        <w:pStyle w:val="a9"/>
        <w:rPr>
          <w:rFonts w:ascii="David" w:hAnsi="David" w:cs="David"/>
          <w:sz w:val="24"/>
          <w:szCs w:val="24"/>
        </w:rPr>
      </w:pPr>
    </w:p>
    <w:p w14:paraId="6DED3309"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פסיקת בית המשפט העליון קבעה, כי יש לראות בחומרה את מגוון סוגי עבירות הסמים, לרבות החזקת סם שלא לצריכה עצמית, וכן ייצורו, הכנתו והפקתו, וזאת נוכח הסכנות הטמונות בביצוע עבירות אלו באופן ישיר ובאופן עקיף גם יחד.</w:t>
      </w:r>
    </w:p>
    <w:p w14:paraId="3FCBC965" w14:textId="77777777" w:rsidR="00D918BE" w:rsidRDefault="00D918BE" w:rsidP="00D918BE">
      <w:pPr>
        <w:pStyle w:val="a9"/>
        <w:rPr>
          <w:rFonts w:ascii="David" w:hAnsi="David" w:cs="David"/>
          <w:sz w:val="24"/>
          <w:szCs w:val="24"/>
        </w:rPr>
      </w:pPr>
    </w:p>
    <w:p w14:paraId="07F9FB8A"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אפנה לדבריו של כב' השופט נ. הנדל ב-</w:t>
      </w:r>
      <w:hyperlink r:id="rId35" w:history="1">
        <w:r w:rsidR="00B16E71" w:rsidRPr="00B16E71">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(04.07.2012) (להלן: "</w:t>
      </w:r>
      <w:r>
        <w:rPr>
          <w:rFonts w:ascii="David" w:hAnsi="David" w:cs="David"/>
          <w:b/>
          <w:bCs/>
          <w:sz w:val="24"/>
          <w:szCs w:val="24"/>
          <w:rtl/>
        </w:rPr>
        <w:t>עניין יונה</w:t>
      </w:r>
      <w:r>
        <w:rPr>
          <w:rFonts w:ascii="David" w:hAnsi="David" w:cs="David"/>
          <w:sz w:val="24"/>
          <w:szCs w:val="24"/>
          <w:rtl/>
        </w:rPr>
        <w:t>"), פסקה 4:</w:t>
      </w:r>
    </w:p>
    <w:p w14:paraId="1C339A6D" w14:textId="77777777" w:rsidR="00D918BE" w:rsidRDefault="00D918BE" w:rsidP="00D918BE">
      <w:pPr>
        <w:pStyle w:val="a9"/>
        <w:spacing w:line="360" w:lineRule="auto"/>
        <w:ind w:left="1080"/>
        <w:jc w:val="both"/>
        <w:rPr>
          <w:rFonts w:ascii="David" w:hAnsi="David" w:cs="David"/>
          <w:sz w:val="24"/>
          <w:szCs w:val="24"/>
          <w:rtl/>
        </w:rPr>
      </w:pPr>
    </w:p>
    <w:p w14:paraId="02B81168" w14:textId="77777777" w:rsidR="00D918BE" w:rsidRDefault="00D918BE" w:rsidP="00D918BE">
      <w:pPr>
        <w:pStyle w:val="Ruller41"/>
        <w:ind w:left="2160"/>
        <w:rPr>
          <w:rFonts w:ascii="David" w:hAnsi="David" w:cs="David"/>
          <w:sz w:val="24"/>
          <w:szCs w:val="24"/>
          <w:rtl/>
        </w:rPr>
      </w:pPr>
      <w:r>
        <w:rPr>
          <w:rFonts w:ascii="David" w:hAnsi="David" w:cs="David"/>
          <w:sz w:val="24"/>
          <w:szCs w:val="24"/>
          <w:rtl/>
        </w:rPr>
        <w:t>"</w:t>
      </w:r>
      <w:r>
        <w:rPr>
          <w:rFonts w:ascii="David" w:hAnsi="David" w:cs="David"/>
          <w:b/>
          <w:bCs/>
          <w:sz w:val="24"/>
          <w:szCs w:val="24"/>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cs="David"/>
          <w:sz w:val="24"/>
          <w:szCs w:val="24"/>
          <w:rtl/>
        </w:rPr>
        <w:t xml:space="preserve">". </w:t>
      </w:r>
    </w:p>
    <w:p w14:paraId="6A807308" w14:textId="77777777" w:rsidR="00D918BE" w:rsidRDefault="00D918BE" w:rsidP="00D918BE">
      <w:pPr>
        <w:pStyle w:val="a9"/>
        <w:spacing w:line="360" w:lineRule="auto"/>
        <w:ind w:left="1080"/>
        <w:jc w:val="both"/>
        <w:rPr>
          <w:rFonts w:ascii="David" w:hAnsi="David" w:cs="David"/>
          <w:sz w:val="24"/>
          <w:szCs w:val="24"/>
        </w:rPr>
      </w:pPr>
    </w:p>
    <w:p w14:paraId="5CC9F936" w14:textId="77777777" w:rsidR="00D918BE" w:rsidRDefault="00D918BE" w:rsidP="00D918BE">
      <w:pPr>
        <w:pStyle w:val="a9"/>
        <w:spacing w:line="360" w:lineRule="auto"/>
        <w:ind w:left="1080"/>
        <w:jc w:val="both"/>
        <w:rPr>
          <w:rFonts w:ascii="David" w:hAnsi="David" w:cs="David"/>
          <w:sz w:val="24"/>
          <w:szCs w:val="24"/>
        </w:rPr>
      </w:pPr>
    </w:p>
    <w:p w14:paraId="4B6A6E66" w14:textId="77777777" w:rsidR="00D918BE" w:rsidRDefault="00D918BE" w:rsidP="00D918BE">
      <w:pPr>
        <w:pStyle w:val="a9"/>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במעשיו פגע הנאשם בערכים של בטחון הציבור ושלומו, הואיל וכאמור כבר לעיל, אין צורך להכביר מילים על הסכנות הטמונות בעבירות האמורות, ועל הנזקים שעלולים להיגרם לחברה ולפרט כתוצאה ממעשים אלו. </w:t>
      </w:r>
    </w:p>
    <w:p w14:paraId="4D1A1A77" w14:textId="77777777" w:rsidR="00D918BE" w:rsidRDefault="00D918BE" w:rsidP="00D918BE">
      <w:pPr>
        <w:pStyle w:val="a9"/>
        <w:spacing w:after="0" w:line="360" w:lineRule="auto"/>
        <w:ind w:left="1080"/>
        <w:jc w:val="both"/>
        <w:rPr>
          <w:rFonts w:ascii="David" w:hAnsi="David" w:cs="David"/>
          <w:sz w:val="24"/>
          <w:szCs w:val="24"/>
        </w:rPr>
      </w:pPr>
    </w:p>
    <w:p w14:paraId="7D763825" w14:textId="77777777" w:rsidR="00D918BE" w:rsidRDefault="00D918BE" w:rsidP="00D918BE">
      <w:pPr>
        <w:pStyle w:val="a9"/>
        <w:spacing w:after="0" w:line="360" w:lineRule="auto"/>
        <w:ind w:left="1080"/>
        <w:jc w:val="both"/>
        <w:rPr>
          <w:rFonts w:ascii="David" w:hAnsi="David" w:cs="David"/>
          <w:sz w:val="24"/>
          <w:szCs w:val="24"/>
          <w:rtl/>
        </w:rPr>
      </w:pPr>
      <w:r>
        <w:rPr>
          <w:rFonts w:ascii="David" w:hAnsi="David" w:cs="David"/>
          <w:sz w:val="24"/>
          <w:szCs w:val="24"/>
          <w:rtl/>
        </w:rPr>
        <w:t>ודוק, בענייננו על-פי עובדות האישום הראשון, נהג הנאשם ברכב על כביש 4 מכיוון צפון לכיוון דרום, עת הוא מחזיק ברכב סם קנבוס במשקל כולל של 4.2 ק"ג, שלא לשימוש עצמי, ללא היתר וללא רישיון.</w:t>
      </w:r>
    </w:p>
    <w:p w14:paraId="3B54D961" w14:textId="77777777" w:rsidR="00D918BE" w:rsidRDefault="00D918BE" w:rsidP="00D918BE">
      <w:pPr>
        <w:pStyle w:val="a9"/>
        <w:spacing w:line="360" w:lineRule="auto"/>
        <w:ind w:left="1080"/>
        <w:jc w:val="both"/>
        <w:rPr>
          <w:rFonts w:ascii="David" w:hAnsi="David" w:cs="David"/>
          <w:sz w:val="24"/>
          <w:szCs w:val="24"/>
          <w:rtl/>
        </w:rPr>
      </w:pPr>
    </w:p>
    <w:p w14:paraId="4124347B"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על-פי עובדות האישום השני, ביום 09.09.2019 שכר הנאשם דירה למשך שנה, וזאת לצורך גידול סם מסוג קנבוס. בהמשך, צייד הנאשם את המחסן בציוד רב לגידול הסם מזגנים, מאווררים, מנורות, אדניות רבות, מסנני פחם וכן ציוד נוסף.</w:t>
      </w:r>
    </w:p>
    <w:p w14:paraId="24FE2F26" w14:textId="77777777" w:rsidR="00D918BE" w:rsidRDefault="00D918BE" w:rsidP="00D918BE">
      <w:pPr>
        <w:pStyle w:val="a9"/>
        <w:spacing w:line="360" w:lineRule="auto"/>
        <w:ind w:left="1080"/>
        <w:jc w:val="both"/>
        <w:rPr>
          <w:rFonts w:ascii="David" w:hAnsi="David" w:cs="David"/>
          <w:sz w:val="24"/>
          <w:szCs w:val="24"/>
          <w:rtl/>
        </w:rPr>
      </w:pPr>
    </w:p>
    <w:p w14:paraId="46637DD3"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בהמשך ועד ליום 05.02.2020 כולל, גידל הנאשם בדירה סם מסוג קנבוס והחזיק בו ובכלים, שלא לשימוש עצמי, ללא היתר וללא רישיון, כך שביום 05.02.2020 החזיק הנאשם במחסן 435 שתילים של סם מסוג קנבוס במשקל כולל נטו של 66.55 ק"ג, שלא לשימוש עצמי, ללא היתר וללא רישיון מאת המנהל.</w:t>
      </w:r>
    </w:p>
    <w:p w14:paraId="71DEEA41" w14:textId="77777777" w:rsidR="00D918BE" w:rsidRDefault="00D918BE" w:rsidP="00D918BE">
      <w:pPr>
        <w:pStyle w:val="a9"/>
        <w:spacing w:line="360" w:lineRule="auto"/>
        <w:ind w:left="1080"/>
        <w:jc w:val="both"/>
        <w:rPr>
          <w:rFonts w:ascii="David" w:hAnsi="David" w:cs="David"/>
          <w:sz w:val="24"/>
          <w:szCs w:val="24"/>
          <w:rtl/>
        </w:rPr>
      </w:pPr>
    </w:p>
    <w:p w14:paraId="0FCDC151"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הנאשם אף חיבר את הדירה למתקני חברת-החשמל בחיבור ישיר, שלא דרך מונה חשמל, באופן שעקף את החיבור התקני של חברת-החשמל בדירה, ובכך גרם להטיית חשמל במרמה אל הדירה, וצרך חשמל מבלי שיהיה זכאי לכך. הנזק שנגרם ממעשיו לארון החשמל ורכיביו וצריכת החשמל מוערך בסך של 25,111.62 ₪.</w:t>
      </w:r>
    </w:p>
    <w:p w14:paraId="637E0416" w14:textId="77777777" w:rsidR="00D918BE" w:rsidRDefault="00D918BE" w:rsidP="00D918BE">
      <w:pPr>
        <w:pStyle w:val="a9"/>
        <w:spacing w:line="360" w:lineRule="auto"/>
        <w:ind w:left="1080"/>
        <w:jc w:val="both"/>
        <w:rPr>
          <w:rFonts w:ascii="David" w:hAnsi="David" w:cs="David"/>
          <w:sz w:val="24"/>
          <w:szCs w:val="24"/>
          <w:rtl/>
        </w:rPr>
      </w:pPr>
    </w:p>
    <w:p w14:paraId="746F9AA7" w14:textId="77777777" w:rsidR="00D918BE" w:rsidRDefault="00D918BE" w:rsidP="00D918BE">
      <w:pPr>
        <w:pStyle w:val="a9"/>
        <w:numPr>
          <w:ilvl w:val="0"/>
          <w:numId w:val="2"/>
        </w:numPr>
        <w:spacing w:after="0" w:line="360" w:lineRule="auto"/>
        <w:jc w:val="both"/>
        <w:rPr>
          <w:rFonts w:ascii="David" w:hAnsi="David" w:cs="David"/>
          <w:sz w:val="24"/>
          <w:szCs w:val="24"/>
          <w:rtl/>
        </w:rPr>
      </w:pPr>
      <w:r>
        <w:rPr>
          <w:rFonts w:ascii="David" w:hAnsi="David" w:cs="David"/>
          <w:sz w:val="24"/>
          <w:szCs w:val="24"/>
          <w:rtl/>
        </w:rPr>
        <w:t>באשר למדיניות הענישה הנוהגת, הפנו באי-כוח הצדדים לפסיקה רלוונטית, והגישו לעיוני אסופת פסיקה, הן של בית המשפט העליון, והן של בתי המשפט המחוזיים.</w:t>
      </w:r>
    </w:p>
    <w:p w14:paraId="788CF0A0" w14:textId="77777777" w:rsidR="00D918BE" w:rsidRDefault="00D918BE" w:rsidP="00D918BE">
      <w:pPr>
        <w:pStyle w:val="Ruller41"/>
        <w:ind w:left="1080"/>
        <w:rPr>
          <w:rFonts w:ascii="David" w:hAnsi="David" w:cs="David"/>
          <w:sz w:val="24"/>
          <w:szCs w:val="24"/>
          <w:rtl/>
        </w:rPr>
      </w:pPr>
    </w:p>
    <w:p w14:paraId="51F822FC" w14:textId="77777777" w:rsidR="00D918BE" w:rsidRDefault="00D918BE" w:rsidP="00D918BE">
      <w:pPr>
        <w:pStyle w:val="Ruller41"/>
        <w:ind w:left="1080"/>
        <w:rPr>
          <w:rFonts w:ascii="David" w:hAnsi="David" w:cs="David"/>
          <w:sz w:val="24"/>
          <w:szCs w:val="24"/>
          <w:rtl/>
        </w:rPr>
      </w:pPr>
      <w:r>
        <w:rPr>
          <w:rFonts w:ascii="David" w:hAnsi="David" w:cs="David"/>
          <w:sz w:val="24"/>
          <w:szCs w:val="24"/>
          <w:rtl/>
        </w:rPr>
        <w:t>מן החומר האמור, עולה, כי קיים מנעד רחב ביותר של פסיקה באשר לענישה בעבירות האמורות.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3762F6F0" w14:textId="77777777" w:rsidR="00D918BE" w:rsidRDefault="00D918BE" w:rsidP="00D918BE">
      <w:pPr>
        <w:pStyle w:val="Ruller41"/>
        <w:ind w:left="1080"/>
        <w:rPr>
          <w:rFonts w:ascii="David" w:hAnsi="David" w:cs="David"/>
          <w:sz w:val="24"/>
          <w:szCs w:val="24"/>
          <w:rtl/>
        </w:rPr>
      </w:pPr>
    </w:p>
    <w:p w14:paraId="6AA82369" w14:textId="77777777" w:rsidR="00D918BE" w:rsidRDefault="00D918BE" w:rsidP="00D918BE">
      <w:pPr>
        <w:pStyle w:val="Ruller41"/>
        <w:ind w:left="1080"/>
        <w:rPr>
          <w:rFonts w:ascii="David" w:hAnsi="David" w:cs="David"/>
          <w:sz w:val="24"/>
          <w:szCs w:val="24"/>
          <w:rtl/>
        </w:rPr>
      </w:pPr>
      <w:r>
        <w:rPr>
          <w:rFonts w:ascii="David" w:hAnsi="David" w:cs="David"/>
          <w:sz w:val="24"/>
          <w:szCs w:val="24"/>
          <w:rtl/>
        </w:rPr>
        <w:t>קראתי את הפסיקה אליה הפנו הצדדים, עת מן הפסיקה אליה הפנתה המאשימה עולות נסיבות חמורות מן הנסיבות אשר מתוארות בכתב-האישום בענייננו, לרבות ריבוי עבירות, נאשמים בעלי עבר פלילי מכביד, ועוד.</w:t>
      </w:r>
    </w:p>
    <w:p w14:paraId="4F636542" w14:textId="77777777" w:rsidR="00D918BE" w:rsidRDefault="00D918BE" w:rsidP="00D918BE">
      <w:pPr>
        <w:pStyle w:val="a9"/>
        <w:spacing w:line="360" w:lineRule="auto"/>
        <w:ind w:left="1080"/>
        <w:jc w:val="both"/>
        <w:rPr>
          <w:rFonts w:ascii="David" w:hAnsi="David" w:cs="David"/>
          <w:sz w:val="24"/>
          <w:szCs w:val="24"/>
          <w:rtl/>
        </w:rPr>
      </w:pPr>
    </w:p>
    <w:p w14:paraId="33308751"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מנגד, מן  הפסיקה אליה הפנה ב"כ הנאשם עולה, כי גם בהן הנסיבות שונות בתכלית מאלו שבעניינו של הנאשם שבפניי, לרבות העובדה, כי חלקן נדונו בערכאות הערעור השונות, וכי ערכאת הערעור אינה נוטה למצות את חומרת הדין עם הנאשמים.</w:t>
      </w:r>
    </w:p>
    <w:p w14:paraId="67C40F4E" w14:textId="77777777" w:rsidR="00D918BE" w:rsidRDefault="00D918BE" w:rsidP="00D918BE">
      <w:pPr>
        <w:pStyle w:val="a9"/>
        <w:spacing w:line="360" w:lineRule="auto"/>
        <w:ind w:left="1080"/>
        <w:jc w:val="both"/>
        <w:rPr>
          <w:rFonts w:ascii="David" w:hAnsi="David" w:cs="David"/>
          <w:sz w:val="24"/>
          <w:szCs w:val="24"/>
          <w:rtl/>
        </w:rPr>
      </w:pPr>
    </w:p>
    <w:p w14:paraId="678C1E37" w14:textId="77777777" w:rsidR="00D918BE" w:rsidRDefault="00D918BE" w:rsidP="00D918BE">
      <w:pPr>
        <w:spacing w:line="360" w:lineRule="auto"/>
        <w:ind w:left="1080"/>
        <w:jc w:val="both"/>
        <w:rPr>
          <w:rFonts w:ascii="David" w:hAnsi="David"/>
          <w:rtl/>
        </w:rPr>
      </w:pPr>
      <w:r>
        <w:rPr>
          <w:rFonts w:ascii="David" w:hAnsi="David"/>
          <w:rtl/>
        </w:rPr>
        <w:t xml:space="preserve">בפסיקה ארוכת-שנים, התוו שופטי בית המשפט העליון, את מדיניות הענישה הראויה בעבירות סמים. </w:t>
      </w:r>
    </w:p>
    <w:p w14:paraId="05701FFE" w14:textId="77777777" w:rsidR="00D918BE" w:rsidRDefault="00D918BE" w:rsidP="00D918BE">
      <w:pPr>
        <w:pStyle w:val="a9"/>
        <w:spacing w:line="360" w:lineRule="auto"/>
        <w:ind w:left="1080"/>
        <w:jc w:val="both"/>
        <w:rPr>
          <w:rFonts w:ascii="David" w:hAnsi="David" w:cs="David"/>
          <w:sz w:val="24"/>
          <w:szCs w:val="24"/>
          <w:rtl/>
        </w:rPr>
      </w:pPr>
    </w:p>
    <w:p w14:paraId="3987F7FD"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אפנה לעניין בן סימון פסקה 10:</w:t>
      </w:r>
    </w:p>
    <w:p w14:paraId="30417EE6" w14:textId="77777777" w:rsidR="00D918BE" w:rsidRPr="00BE3036" w:rsidRDefault="00D918BE" w:rsidP="00D918BE">
      <w:pPr>
        <w:pStyle w:val="a9"/>
        <w:spacing w:line="360" w:lineRule="auto"/>
        <w:ind w:left="1080"/>
        <w:jc w:val="both"/>
        <w:rPr>
          <w:rFonts w:ascii="David" w:hAnsi="David" w:cs="David"/>
          <w:sz w:val="24"/>
          <w:szCs w:val="24"/>
          <w:rtl/>
        </w:rPr>
      </w:pPr>
    </w:p>
    <w:p w14:paraId="5BAE1D29" w14:textId="77777777" w:rsidR="00D918BE" w:rsidRPr="00BE3036" w:rsidRDefault="00D918BE" w:rsidP="00D918BE">
      <w:pPr>
        <w:pStyle w:val="Ruller4"/>
        <w:numPr>
          <w:ilvl w:val="0"/>
          <w:numId w:val="0"/>
        </w:numPr>
        <w:ind w:left="2160"/>
        <w:rPr>
          <w:rFonts w:ascii="David" w:hAnsi="David" w:cs="David"/>
          <w:b/>
          <w:bCs/>
          <w:szCs w:val="24"/>
          <w:rtl/>
        </w:rPr>
      </w:pPr>
      <w:r w:rsidRPr="00D918BE">
        <w:rPr>
          <w:rFonts w:ascii="David" w:eastAsia="Calibri" w:hAnsi="David" w:cs="David"/>
          <w:spacing w:val="0"/>
          <w:szCs w:val="24"/>
          <w:rtl/>
        </w:rPr>
        <w:t>"</w:t>
      </w:r>
      <w:r w:rsidRPr="00BE3036">
        <w:rPr>
          <w:rFonts w:ascii="David" w:hAnsi="David" w:cs="David"/>
          <w:b/>
          <w:bCs/>
          <w:szCs w:val="24"/>
          <w:rtl/>
        </w:rPr>
        <w:t>.... ההלכה בעניין עבירות סמים קובעת כי נוכח חומרתן הרבה של אותן העבירות יש להתמודד מולן באמצעות ענישה משמעותית ומרתיעה (</w:t>
      </w:r>
      <w:hyperlink r:id="rId36" w:history="1">
        <w:r w:rsidR="00B16E71" w:rsidRPr="00B16E71">
          <w:rPr>
            <w:rFonts w:ascii="David" w:hAnsi="David" w:cs="David"/>
            <w:b/>
            <w:bCs/>
            <w:color w:val="0000FF"/>
            <w:szCs w:val="24"/>
            <w:u w:val="single"/>
            <w:rtl/>
          </w:rPr>
          <w:t>ע"פ 1654/16</w:t>
        </w:r>
      </w:hyperlink>
      <w:r w:rsidRPr="00BE3036">
        <w:rPr>
          <w:rFonts w:ascii="David" w:hAnsi="David" w:cs="David"/>
          <w:b/>
          <w:bCs/>
          <w:szCs w:val="24"/>
          <w:rtl/>
        </w:rPr>
        <w:t xml:space="preserve"> </w:t>
      </w:r>
      <w:r w:rsidRPr="00BE3036">
        <w:rPr>
          <w:rFonts w:ascii="David" w:hAnsi="David" w:cs="David"/>
          <w:b/>
          <w:bCs/>
          <w:spacing w:val="0"/>
          <w:szCs w:val="24"/>
          <w:rtl/>
        </w:rPr>
        <w:t>שרר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 xml:space="preserve">פסקה 9 (27.2017); </w:t>
      </w:r>
      <w:hyperlink r:id="rId37" w:history="1">
        <w:r w:rsidR="00B16E71" w:rsidRPr="00B16E71">
          <w:rPr>
            <w:rFonts w:ascii="David" w:hAnsi="David" w:cs="David"/>
            <w:b/>
            <w:bCs/>
            <w:color w:val="0000FF"/>
            <w:szCs w:val="24"/>
            <w:u w:val="single"/>
            <w:rtl/>
          </w:rPr>
          <w:t>ע"פ 1932/15</w:t>
        </w:r>
      </w:hyperlink>
      <w:r w:rsidRPr="00BE3036">
        <w:rPr>
          <w:rFonts w:ascii="David" w:hAnsi="David" w:cs="David"/>
          <w:b/>
          <w:bCs/>
          <w:szCs w:val="24"/>
          <w:rtl/>
        </w:rPr>
        <w:t xml:space="preserve"> </w:t>
      </w:r>
      <w:r w:rsidRPr="00BE3036">
        <w:rPr>
          <w:rFonts w:ascii="David" w:hAnsi="David" w:cs="David"/>
          <w:b/>
          <w:bCs/>
          <w:spacing w:val="0"/>
          <w:szCs w:val="24"/>
          <w:rtl/>
        </w:rPr>
        <w:t>בן סעדון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 xml:space="preserve">פסקה 27 (17.4.2016); </w:t>
      </w:r>
      <w:hyperlink r:id="rId38" w:history="1">
        <w:r w:rsidR="00B16E71" w:rsidRPr="00B16E71">
          <w:rPr>
            <w:rFonts w:ascii="David" w:hAnsi="David" w:cs="David"/>
            <w:b/>
            <w:bCs/>
            <w:color w:val="0000FF"/>
            <w:szCs w:val="24"/>
            <w:u w:val="single"/>
            <w:rtl/>
          </w:rPr>
          <w:t>ע"פ 2681/15</w:t>
        </w:r>
      </w:hyperlink>
      <w:r w:rsidRPr="00BE3036">
        <w:rPr>
          <w:rFonts w:ascii="David" w:hAnsi="David" w:cs="David"/>
          <w:b/>
          <w:bCs/>
          <w:szCs w:val="24"/>
          <w:rtl/>
        </w:rPr>
        <w:t xml:space="preserve"> </w:t>
      </w:r>
      <w:r w:rsidRPr="00BE3036">
        <w:rPr>
          <w:rFonts w:ascii="David" w:hAnsi="David" w:cs="David"/>
          <w:b/>
          <w:bCs/>
          <w:spacing w:val="0"/>
          <w:szCs w:val="24"/>
          <w:rtl/>
        </w:rPr>
        <w:t>בן שטרית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פסקה 70 (14.2.2016)), כי יש לבכר את שיקולי ההרתעה על השיקולים האישיים בעבירות מסוג זה (</w:t>
      </w:r>
      <w:hyperlink r:id="rId39" w:history="1">
        <w:r w:rsidR="00B16E71" w:rsidRPr="00B16E71">
          <w:rPr>
            <w:rFonts w:ascii="David" w:hAnsi="David" w:cs="David"/>
            <w:b/>
            <w:bCs/>
            <w:color w:val="0000FF"/>
            <w:szCs w:val="24"/>
            <w:u w:val="single"/>
            <w:rtl/>
          </w:rPr>
          <w:t>ע"פ 1274/16</w:t>
        </w:r>
      </w:hyperlink>
      <w:r w:rsidRPr="00BE3036">
        <w:rPr>
          <w:rFonts w:ascii="David" w:hAnsi="David" w:cs="David"/>
          <w:b/>
          <w:bCs/>
          <w:szCs w:val="24"/>
          <w:rtl/>
        </w:rPr>
        <w:t xml:space="preserve"> </w:t>
      </w:r>
      <w:r w:rsidRPr="00BE3036">
        <w:rPr>
          <w:rFonts w:ascii="David" w:hAnsi="David" w:cs="David"/>
          <w:b/>
          <w:bCs/>
          <w:spacing w:val="0"/>
          <w:szCs w:val="24"/>
          <w:rtl/>
        </w:rPr>
        <w:t>עווד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 xml:space="preserve">פסקה 10 (6.10.2016); </w:t>
      </w:r>
      <w:hyperlink r:id="rId40" w:history="1">
        <w:r w:rsidR="00B16E71" w:rsidRPr="00B16E71">
          <w:rPr>
            <w:rFonts w:ascii="David" w:hAnsi="David" w:cs="David"/>
            <w:b/>
            <w:bCs/>
            <w:color w:val="0000FF"/>
            <w:szCs w:val="24"/>
            <w:u w:val="single"/>
            <w:rtl/>
          </w:rPr>
          <w:t>ע"פ 4592/15</w:t>
        </w:r>
      </w:hyperlink>
      <w:r w:rsidRPr="00BE3036">
        <w:rPr>
          <w:rFonts w:ascii="David" w:hAnsi="David" w:cs="David"/>
          <w:b/>
          <w:bCs/>
          <w:szCs w:val="24"/>
          <w:rtl/>
        </w:rPr>
        <w:t xml:space="preserve"> </w:t>
      </w:r>
      <w:r w:rsidRPr="00BE3036">
        <w:rPr>
          <w:rFonts w:ascii="David" w:hAnsi="David" w:cs="David"/>
          <w:b/>
          <w:bCs/>
          <w:spacing w:val="0"/>
          <w:szCs w:val="24"/>
          <w:rtl/>
        </w:rPr>
        <w:t>פדידה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פסקה לז (8.2.2016)), וכי יש חשיבות בענישה כלכלית בעבירות סמים שעיקרן הוא בצע כסף (</w:t>
      </w:r>
      <w:hyperlink r:id="rId41" w:history="1">
        <w:r w:rsidR="00B16E71" w:rsidRPr="00B16E71">
          <w:rPr>
            <w:rFonts w:ascii="David" w:hAnsi="David" w:cs="David"/>
            <w:b/>
            <w:bCs/>
            <w:color w:val="0000FF"/>
            <w:szCs w:val="24"/>
            <w:u w:val="single"/>
            <w:rtl/>
          </w:rPr>
          <w:t>ע"פ 3669/14</w:t>
        </w:r>
      </w:hyperlink>
      <w:r w:rsidRPr="00BE3036">
        <w:rPr>
          <w:rFonts w:ascii="David" w:hAnsi="David" w:cs="David"/>
          <w:b/>
          <w:bCs/>
          <w:szCs w:val="24"/>
          <w:rtl/>
        </w:rPr>
        <w:t xml:space="preserve"> </w:t>
      </w:r>
      <w:r w:rsidRPr="00BE3036">
        <w:rPr>
          <w:rFonts w:ascii="David" w:hAnsi="David" w:cs="David"/>
          <w:b/>
          <w:bCs/>
          <w:spacing w:val="0"/>
          <w:szCs w:val="24"/>
          <w:rtl/>
        </w:rPr>
        <w:t>גולן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 xml:space="preserve">פסקה 22 (18.12.2016); </w:t>
      </w:r>
      <w:hyperlink r:id="rId42" w:history="1">
        <w:r w:rsidR="00B16E71" w:rsidRPr="00B16E71">
          <w:rPr>
            <w:rFonts w:ascii="David" w:hAnsi="David" w:cs="David"/>
            <w:b/>
            <w:bCs/>
            <w:color w:val="0000FF"/>
            <w:szCs w:val="24"/>
            <w:u w:val="single"/>
            <w:rtl/>
          </w:rPr>
          <w:t>ע"פ 7952/15</w:t>
        </w:r>
      </w:hyperlink>
      <w:r w:rsidRPr="00BE3036">
        <w:rPr>
          <w:rFonts w:ascii="David" w:hAnsi="David" w:cs="David"/>
          <w:b/>
          <w:bCs/>
          <w:szCs w:val="24"/>
          <w:rtl/>
        </w:rPr>
        <w:t xml:space="preserve"> </w:t>
      </w:r>
      <w:r w:rsidRPr="00BE3036">
        <w:rPr>
          <w:rFonts w:ascii="David" w:hAnsi="David" w:cs="David"/>
          <w:b/>
          <w:bCs/>
          <w:spacing w:val="0"/>
          <w:szCs w:val="24"/>
          <w:rtl/>
        </w:rPr>
        <w:t>מדינת ישראל נ' שץ</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פסקה 49 (15.2.2016))...."</w:t>
      </w:r>
    </w:p>
    <w:p w14:paraId="41A1A568" w14:textId="77777777" w:rsidR="00D918BE" w:rsidRPr="00BE3036" w:rsidRDefault="00D918BE" w:rsidP="00D918BE">
      <w:pPr>
        <w:rPr>
          <w:rFonts w:ascii="David" w:hAnsi="David"/>
          <w:rtl/>
        </w:rPr>
      </w:pPr>
    </w:p>
    <w:p w14:paraId="715355C1"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בד-בבד, אזכיר, כי העיקרון הנוהג בפסיקה קובע, שהענישה היא אינדיבידואלית, הכול לפי נסיבות ביצוע העבירה ונסיבותיו של מבצע העבירה.</w:t>
      </w:r>
    </w:p>
    <w:p w14:paraId="250DB830" w14:textId="77777777" w:rsidR="00D918BE" w:rsidRDefault="00D918BE" w:rsidP="00D918BE">
      <w:pPr>
        <w:pStyle w:val="a9"/>
        <w:spacing w:line="360" w:lineRule="auto"/>
        <w:ind w:left="1080"/>
        <w:jc w:val="both"/>
        <w:rPr>
          <w:rFonts w:ascii="David" w:hAnsi="David" w:cs="David"/>
          <w:sz w:val="24"/>
          <w:szCs w:val="24"/>
          <w:rtl/>
        </w:rPr>
      </w:pPr>
    </w:p>
    <w:p w14:paraId="1A5FD2A5" w14:textId="77777777" w:rsidR="00D918BE" w:rsidRPr="00197952"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יפים לענייננו, דבריו של המשנה לנשיאה, כב' השופט מ' אלון ז"ל ב- </w:t>
      </w:r>
      <w:hyperlink r:id="rId43" w:history="1">
        <w:r w:rsidR="00B16E71" w:rsidRPr="00B16E71">
          <w:rPr>
            <w:rFonts w:ascii="David" w:hAnsi="David" w:cs="David"/>
            <w:b/>
            <w:bCs/>
            <w:color w:val="0000FF"/>
            <w:sz w:val="24"/>
            <w:szCs w:val="24"/>
            <w:u w:val="single"/>
            <w:rtl/>
          </w:rPr>
          <w:t>ע"פ 433/89</w:t>
        </w:r>
      </w:hyperlink>
      <w:r w:rsidRPr="00B16E71">
        <w:rPr>
          <w:rFonts w:ascii="David" w:hAnsi="David" w:cs="David"/>
          <w:b/>
          <w:bCs/>
          <w:color w:val="000000"/>
          <w:sz w:val="24"/>
          <w:szCs w:val="24"/>
          <w:rtl/>
        </w:rPr>
        <w:t xml:space="preserve"> אטיאס נ' מדינת ישראל</w:t>
      </w:r>
      <w:r w:rsidRPr="00B16E71">
        <w:rPr>
          <w:rFonts w:ascii="David" w:hAnsi="David" w:cs="David"/>
          <w:color w:val="000000"/>
          <w:sz w:val="24"/>
          <w:szCs w:val="24"/>
          <w:rtl/>
        </w:rPr>
        <w:t xml:space="preserve"> פ"ד מג</w:t>
      </w:r>
      <w:r w:rsidRPr="00197952">
        <w:rPr>
          <w:rFonts w:ascii="David" w:hAnsi="David" w:cs="David"/>
          <w:sz w:val="24"/>
          <w:szCs w:val="24"/>
          <w:rtl/>
        </w:rPr>
        <w:t>(4) 170:</w:t>
      </w:r>
    </w:p>
    <w:p w14:paraId="6920C92C" w14:textId="77777777" w:rsidR="00D918BE" w:rsidRPr="00197952" w:rsidRDefault="00D918BE" w:rsidP="00D918BE">
      <w:pPr>
        <w:pStyle w:val="a9"/>
        <w:tabs>
          <w:tab w:val="left" w:pos="288"/>
          <w:tab w:val="left" w:pos="720"/>
          <w:tab w:val="left" w:pos="1296"/>
        </w:tabs>
        <w:autoSpaceDE w:val="0"/>
        <w:autoSpaceDN w:val="0"/>
        <w:adjustRightInd w:val="0"/>
        <w:spacing w:after="80" w:line="360" w:lineRule="auto"/>
        <w:ind w:left="1080"/>
        <w:jc w:val="both"/>
        <w:rPr>
          <w:rFonts w:ascii="David" w:hAnsi="David" w:cs="David"/>
          <w:b/>
          <w:bCs/>
          <w:sz w:val="24"/>
          <w:szCs w:val="24"/>
          <w:rtl/>
        </w:rPr>
      </w:pPr>
    </w:p>
    <w:p w14:paraId="29D296E5" w14:textId="77777777" w:rsidR="00D918BE" w:rsidRPr="00BE3036" w:rsidRDefault="00D918BE" w:rsidP="00D918BE">
      <w:pPr>
        <w:pStyle w:val="a9"/>
        <w:tabs>
          <w:tab w:val="left" w:pos="288"/>
          <w:tab w:val="left" w:pos="720"/>
          <w:tab w:val="left" w:pos="1296"/>
        </w:tabs>
        <w:autoSpaceDE w:val="0"/>
        <w:autoSpaceDN w:val="0"/>
        <w:adjustRightInd w:val="0"/>
        <w:spacing w:after="80" w:line="360" w:lineRule="auto"/>
        <w:ind w:left="2160"/>
        <w:jc w:val="both"/>
        <w:rPr>
          <w:rFonts w:ascii="David" w:hAnsi="David" w:cs="David"/>
          <w:sz w:val="24"/>
          <w:szCs w:val="24"/>
          <w:rtl/>
        </w:rPr>
      </w:pPr>
      <w:r w:rsidRPr="00BE3036">
        <w:rPr>
          <w:rFonts w:ascii="David" w:hAnsi="David" w:cs="David"/>
          <w:b/>
          <w:bCs/>
          <w:sz w:val="24"/>
          <w:szCs w:val="24"/>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sidRPr="00BE3036">
        <w:rPr>
          <w:rFonts w:ascii="David" w:hAnsi="David" w:cs="David"/>
          <w:b/>
          <w:bCs/>
          <w:sz w:val="24"/>
          <w:szCs w:val="24"/>
          <w:u w:val="single"/>
          <w:rtl/>
        </w:rPr>
        <w:t>"ענישתנו היא ענישה אינדיווידואלית של כל עבריין 'באשר הוא שם'" (</w:t>
      </w:r>
      <w:hyperlink r:id="rId44" w:history="1">
        <w:r w:rsidR="00B16E71" w:rsidRPr="00B16E71">
          <w:rPr>
            <w:rFonts w:ascii="David" w:hAnsi="David" w:cs="David"/>
            <w:b/>
            <w:bCs/>
            <w:color w:val="0000FF"/>
            <w:sz w:val="24"/>
            <w:szCs w:val="24"/>
            <w:u w:val="single"/>
            <w:rtl/>
          </w:rPr>
          <w:t>ע"פ 291/81</w:t>
        </w:r>
      </w:hyperlink>
      <w:r w:rsidRPr="00BE3036">
        <w:rPr>
          <w:rFonts w:ascii="David" w:hAnsi="David" w:cs="David"/>
          <w:b/>
          <w:bCs/>
          <w:sz w:val="24"/>
          <w:szCs w:val="24"/>
          <w:u w:val="single"/>
          <w:rtl/>
        </w:rPr>
        <w:t xml:space="preserve"> [1], בעמ' </w:t>
      </w:r>
      <w:r w:rsidRPr="00BE3036">
        <w:rPr>
          <w:rFonts w:ascii="David" w:hAnsi="David" w:cs="David"/>
          <w:b/>
          <w:bCs/>
          <w:sz w:val="24"/>
          <w:szCs w:val="24"/>
          <w:u w:val="single"/>
        </w:rPr>
        <w:t>442</w:t>
      </w:r>
      <w:r w:rsidRPr="00BE3036">
        <w:rPr>
          <w:rFonts w:ascii="David" w:hAnsi="David" w:cs="David"/>
          <w:b/>
          <w:bCs/>
          <w:sz w:val="24"/>
          <w:szCs w:val="24"/>
          <w:u w:val="single"/>
          <w:rtl/>
        </w:rPr>
        <w:t>). זאת תורת הגישה האינדיווידואלית בתורת הענישה, המקובלת עלינו כקו מנחה בסוגיה קשה וסבוכה זו של</w:t>
      </w:r>
      <w:r w:rsidRPr="00BE3036">
        <w:rPr>
          <w:rFonts w:ascii="David" w:hAnsi="David" w:cs="David"/>
          <w:b/>
          <w:bCs/>
          <w:sz w:val="24"/>
          <w:szCs w:val="24"/>
          <w:u w:val="single"/>
        </w:rPr>
        <w:t xml:space="preserve"> </w:t>
      </w:r>
      <w:r w:rsidRPr="00BE3036">
        <w:rPr>
          <w:rFonts w:ascii="David" w:hAnsi="David" w:cs="David"/>
          <w:b/>
          <w:bCs/>
          <w:sz w:val="24"/>
          <w:szCs w:val="24"/>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sidRPr="00BE3036">
        <w:rPr>
          <w:rFonts w:ascii="David" w:hAnsi="David" w:cs="David"/>
          <w:b/>
          <w:bCs/>
          <w:sz w:val="24"/>
          <w:szCs w:val="24"/>
          <w:rtl/>
        </w:rPr>
        <w:t>".</w:t>
      </w:r>
      <w:r w:rsidRPr="00BE3036">
        <w:rPr>
          <w:rFonts w:ascii="David" w:hAnsi="David" w:cs="David"/>
          <w:sz w:val="24"/>
          <w:szCs w:val="24"/>
          <w:rtl/>
        </w:rPr>
        <w:t xml:space="preserve"> (ההדגשה אינה במקור).</w:t>
      </w:r>
    </w:p>
    <w:p w14:paraId="0EF396FA" w14:textId="77777777" w:rsidR="00D918BE" w:rsidRPr="00BE3036" w:rsidRDefault="00D918BE" w:rsidP="00D918BE">
      <w:pPr>
        <w:pStyle w:val="a9"/>
        <w:ind w:left="1080"/>
        <w:rPr>
          <w:rFonts w:ascii="David" w:hAnsi="David" w:cs="David"/>
          <w:sz w:val="24"/>
          <w:szCs w:val="24"/>
          <w:rtl/>
        </w:rPr>
      </w:pPr>
    </w:p>
    <w:p w14:paraId="31F3A8BF" w14:textId="77777777" w:rsidR="00D918BE" w:rsidRPr="00BE3036" w:rsidRDefault="00D918BE" w:rsidP="00D918BE">
      <w:pPr>
        <w:pStyle w:val="a9"/>
        <w:ind w:left="1080"/>
        <w:rPr>
          <w:rFonts w:ascii="David" w:hAnsi="David" w:cs="David"/>
          <w:sz w:val="24"/>
          <w:szCs w:val="24"/>
          <w:rtl/>
        </w:rPr>
      </w:pPr>
      <w:r w:rsidRPr="00BE3036">
        <w:rPr>
          <w:rFonts w:ascii="David" w:hAnsi="David" w:cs="David"/>
          <w:sz w:val="24"/>
          <w:szCs w:val="24"/>
          <w:rtl/>
        </w:rPr>
        <w:t>עוד אפנה בסוגיה זו לעניין יונה, פסקה 4:</w:t>
      </w:r>
    </w:p>
    <w:p w14:paraId="6B9D7C81" w14:textId="77777777" w:rsidR="00D918BE" w:rsidRPr="00BE3036" w:rsidRDefault="00D918BE" w:rsidP="00D918BE">
      <w:pPr>
        <w:pStyle w:val="a9"/>
        <w:ind w:left="1080"/>
        <w:rPr>
          <w:rFonts w:ascii="David" w:hAnsi="David" w:cs="David"/>
          <w:sz w:val="24"/>
          <w:szCs w:val="24"/>
          <w:rtl/>
        </w:rPr>
      </w:pPr>
    </w:p>
    <w:p w14:paraId="13BE47E5" w14:textId="77777777" w:rsidR="00D918BE" w:rsidRPr="00BE3036" w:rsidRDefault="00D918BE" w:rsidP="00D918BE">
      <w:pPr>
        <w:pStyle w:val="Ruller41"/>
        <w:ind w:left="2160"/>
        <w:rPr>
          <w:rFonts w:ascii="David" w:hAnsi="David" w:cs="David"/>
          <w:sz w:val="24"/>
          <w:szCs w:val="24"/>
          <w:rtl/>
        </w:rPr>
      </w:pPr>
      <w:r w:rsidRPr="00BE3036">
        <w:rPr>
          <w:rFonts w:ascii="David" w:hAnsi="David" w:cs="David"/>
          <w:sz w:val="24"/>
          <w:szCs w:val="24"/>
          <w:rtl/>
        </w:rPr>
        <w:t>"</w:t>
      </w:r>
      <w:r w:rsidRPr="00BE3036">
        <w:rPr>
          <w:rFonts w:ascii="David" w:hAnsi="David" w:cs="David"/>
          <w:b/>
          <w:bCs/>
          <w:sz w:val="24"/>
          <w:szCs w:val="24"/>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w:t>
      </w:r>
      <w:r w:rsidRPr="00BE3036">
        <w:rPr>
          <w:rFonts w:ascii="David" w:hAnsi="David" w:cs="David"/>
          <w:b/>
          <w:bCs/>
          <w:sz w:val="24"/>
          <w:szCs w:val="24"/>
          <w:u w:val="single"/>
          <w:rtl/>
        </w:rPr>
        <w:t xml:space="preserve">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w:t>
      </w:r>
      <w:r w:rsidRPr="00BE3036">
        <w:rPr>
          <w:rFonts w:ascii="David" w:hAnsi="David" w:cs="David"/>
          <w:b/>
          <w:bCs/>
          <w:sz w:val="24"/>
          <w:szCs w:val="24"/>
          <w:rtl/>
        </w:rPr>
        <w:t xml:space="preserve">(השוו: </w:t>
      </w:r>
      <w:hyperlink r:id="rId45" w:history="1">
        <w:r w:rsidR="00B16E71" w:rsidRPr="00B16E71">
          <w:rPr>
            <w:rFonts w:ascii="David" w:hAnsi="David" w:cs="David"/>
            <w:b/>
            <w:bCs/>
            <w:color w:val="0000FF"/>
            <w:sz w:val="24"/>
            <w:szCs w:val="24"/>
            <w:u w:val="single"/>
            <w:rtl/>
          </w:rPr>
          <w:t>ע"פ 8031/10</w:t>
        </w:r>
      </w:hyperlink>
      <w:r w:rsidRPr="00BE3036">
        <w:rPr>
          <w:rFonts w:ascii="David" w:hAnsi="David" w:cs="David"/>
          <w:b/>
          <w:bCs/>
          <w:sz w:val="24"/>
          <w:szCs w:val="24"/>
          <w:rtl/>
        </w:rPr>
        <w:t xml:space="preserve"> אורוסקו-צ'אבז נ' מדינת ישראל (1.3.2012))".</w:t>
      </w:r>
      <w:r w:rsidRPr="00BE3036">
        <w:rPr>
          <w:rFonts w:ascii="David" w:hAnsi="David" w:cs="David"/>
          <w:sz w:val="24"/>
          <w:szCs w:val="24"/>
          <w:rtl/>
        </w:rPr>
        <w:t xml:space="preserve"> (ההדגשה אינה במקור).</w:t>
      </w:r>
    </w:p>
    <w:p w14:paraId="05D8C661" w14:textId="77777777" w:rsidR="00D918BE" w:rsidRDefault="00D918BE" w:rsidP="00D918BE">
      <w:pPr>
        <w:pStyle w:val="Ruller41"/>
        <w:rPr>
          <w:rFonts w:ascii="David" w:hAnsi="David" w:cs="David"/>
          <w:sz w:val="24"/>
          <w:szCs w:val="24"/>
          <w:rtl/>
        </w:rPr>
      </w:pPr>
    </w:p>
    <w:p w14:paraId="683F34D4" w14:textId="77777777" w:rsidR="00D918BE" w:rsidRDefault="00D918BE" w:rsidP="00D918BE">
      <w:pPr>
        <w:pStyle w:val="Ruller41"/>
        <w:rPr>
          <w:rFonts w:ascii="David" w:hAnsi="David" w:cs="David"/>
          <w:sz w:val="24"/>
          <w:szCs w:val="24"/>
          <w:rtl/>
        </w:rPr>
      </w:pPr>
      <w:r>
        <w:rPr>
          <w:rFonts w:ascii="David" w:hAnsi="David" w:cs="David"/>
          <w:sz w:val="24"/>
          <w:szCs w:val="24"/>
          <w:rtl/>
        </w:rPr>
        <w:tab/>
      </w:r>
      <w:r>
        <w:rPr>
          <w:rFonts w:ascii="David" w:hAnsi="David" w:cs="David"/>
          <w:sz w:val="24"/>
          <w:szCs w:val="24"/>
          <w:rtl/>
        </w:rPr>
        <w:tab/>
        <w:t>ובהמשך, פסקה 5:</w:t>
      </w:r>
    </w:p>
    <w:p w14:paraId="5BDA8EB1" w14:textId="77777777" w:rsidR="00D918BE" w:rsidRDefault="00D918BE" w:rsidP="00D918BE">
      <w:pPr>
        <w:pStyle w:val="Ruller41"/>
        <w:rPr>
          <w:rFonts w:ascii="David" w:hAnsi="David" w:cs="David"/>
          <w:sz w:val="24"/>
          <w:szCs w:val="24"/>
          <w:rtl/>
        </w:rPr>
      </w:pPr>
    </w:p>
    <w:p w14:paraId="6AA108CB" w14:textId="77777777" w:rsidR="00D918BE" w:rsidRDefault="00D918BE" w:rsidP="00D918BE">
      <w:pPr>
        <w:pStyle w:val="Ruller41"/>
        <w:ind w:left="2160"/>
        <w:rPr>
          <w:rFonts w:ascii="David" w:hAnsi="David" w:cs="David"/>
          <w:sz w:val="24"/>
          <w:szCs w:val="24"/>
          <w:rtl/>
        </w:rPr>
      </w:pPr>
      <w:r>
        <w:rPr>
          <w:rFonts w:ascii="David" w:hAnsi="David" w:cs="David"/>
          <w:b/>
          <w:bCs/>
          <w:sz w:val="24"/>
          <w:szCs w:val="24"/>
          <w:rtl/>
        </w:rPr>
        <w:t xml:space="preserve">"צו השעה הוא להחמיר בענישה בעבירות סמים. הואיל והעונש חייב להיות צודק והולם, אין מנוס מפירוק המקרה למרכיביו. בדרך זו, </w:t>
      </w:r>
      <w:r>
        <w:rPr>
          <w:rFonts w:ascii="David" w:hAnsi="David" w:cs="David"/>
          <w:b/>
          <w:bCs/>
          <w:sz w:val="24"/>
          <w:szCs w:val="24"/>
          <w:u w:val="single"/>
          <w:rtl/>
        </w:rPr>
        <w:t>ענישה בעבירות הסמים תעמוד ביחס סביר לנסיבותיו של כל מקרה ומקרה...."</w:t>
      </w:r>
      <w:r>
        <w:rPr>
          <w:rFonts w:ascii="David" w:hAnsi="David" w:cs="David"/>
          <w:b/>
          <w:bCs/>
          <w:sz w:val="24"/>
          <w:szCs w:val="24"/>
          <w:rtl/>
        </w:rPr>
        <w:t xml:space="preserve"> </w:t>
      </w:r>
      <w:r>
        <w:rPr>
          <w:rFonts w:ascii="David" w:hAnsi="David" w:cs="David"/>
          <w:sz w:val="24"/>
          <w:szCs w:val="24"/>
          <w:rtl/>
        </w:rPr>
        <w:t>(ההדגשה אינה במקור).</w:t>
      </w:r>
    </w:p>
    <w:p w14:paraId="3EDB548C" w14:textId="77777777" w:rsidR="00D918BE" w:rsidRDefault="00D918BE" w:rsidP="00D918BE">
      <w:pPr>
        <w:pStyle w:val="Ruller41"/>
        <w:rPr>
          <w:rFonts w:ascii="David" w:hAnsi="David" w:cs="David"/>
          <w:b/>
          <w:bCs/>
          <w:sz w:val="24"/>
          <w:szCs w:val="24"/>
          <w:rtl/>
        </w:rPr>
      </w:pPr>
    </w:p>
    <w:p w14:paraId="7F4761E9"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בענייננו, מחד-גיסא אין להמעיט מחומרת העבירות בהן הורשע הנאשם, נוכח הנסיבות המתוארות בכתב-האישום, לרבות הציוד הרב שהחזיק הנאשם, התכנון המוקדם וההשקעה הכספית שנדרשה ממנו, וכן העובדה, כי הנאשם חיבר את הדירה למתקני חברת-החשמל בחיבור ישיר, שלא דרך מונה חשמל, באופן שעקף את החיבור התקני של חברת-החשמל בדירה.</w:t>
      </w:r>
    </w:p>
    <w:p w14:paraId="70842CCA" w14:textId="77777777" w:rsidR="00D918BE" w:rsidRDefault="00D918BE" w:rsidP="00D918BE">
      <w:pPr>
        <w:pStyle w:val="a9"/>
        <w:spacing w:line="360" w:lineRule="auto"/>
        <w:ind w:left="1080"/>
        <w:jc w:val="both"/>
        <w:rPr>
          <w:rFonts w:ascii="David" w:hAnsi="David" w:cs="David"/>
          <w:sz w:val="24"/>
          <w:szCs w:val="24"/>
          <w:rtl/>
        </w:rPr>
      </w:pPr>
    </w:p>
    <w:p w14:paraId="19B7390C"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מאידך גיסא, יש ליתן את הדעת לכך, שהעבירות בהן הורשע הנאשם אינן נמנות עם המקרים החמורים ביותר, וזאת בשים-לב, בין היתר, לסוג הסם, וכמותו.</w:t>
      </w:r>
    </w:p>
    <w:p w14:paraId="251437FC" w14:textId="77777777" w:rsidR="00D918BE" w:rsidRDefault="00D918BE" w:rsidP="00D918BE">
      <w:pPr>
        <w:pStyle w:val="a9"/>
        <w:spacing w:line="360" w:lineRule="auto"/>
        <w:ind w:left="1080"/>
        <w:jc w:val="both"/>
        <w:rPr>
          <w:rFonts w:ascii="David" w:hAnsi="David" w:cs="David"/>
          <w:sz w:val="24"/>
          <w:szCs w:val="24"/>
          <w:rtl/>
        </w:rPr>
      </w:pPr>
    </w:p>
    <w:p w14:paraId="13B481FC"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לעניין זה, אפנה לדבריו של כב' השופט ע. גרוסקופף, פסקה 10, בעניין אבו קרינאת, שהגם, כי נאמרו בהקשר שונה, לא ניתן שלא ליתן עליהם את הדעת:</w:t>
      </w:r>
    </w:p>
    <w:p w14:paraId="0EEB664F" w14:textId="77777777" w:rsidR="00D918BE" w:rsidRDefault="00D918BE" w:rsidP="00D918BE">
      <w:pPr>
        <w:pStyle w:val="a9"/>
        <w:spacing w:line="360" w:lineRule="auto"/>
        <w:ind w:left="1080"/>
        <w:jc w:val="both"/>
        <w:rPr>
          <w:rFonts w:ascii="David" w:hAnsi="David" w:cs="David"/>
          <w:b/>
          <w:sz w:val="24"/>
          <w:szCs w:val="24"/>
        </w:rPr>
      </w:pPr>
    </w:p>
    <w:p w14:paraId="77C09C4B" w14:textId="77777777" w:rsidR="00D918BE" w:rsidRPr="00197952" w:rsidRDefault="00D918BE" w:rsidP="00D918BE">
      <w:pPr>
        <w:pStyle w:val="a9"/>
        <w:spacing w:line="360" w:lineRule="auto"/>
        <w:ind w:left="2160"/>
        <w:jc w:val="both"/>
        <w:rPr>
          <w:rFonts w:ascii="David" w:hAnsi="David" w:cs="David"/>
          <w:sz w:val="24"/>
          <w:szCs w:val="24"/>
          <w:rtl/>
        </w:rPr>
      </w:pPr>
      <w:r w:rsidRPr="00197952">
        <w:rPr>
          <w:rFonts w:ascii="David" w:hAnsi="David" w:cs="David"/>
          <w:b/>
          <w:sz w:val="24"/>
          <w:szCs w:val="24"/>
          <w:rtl/>
        </w:rPr>
        <w:t>"</w:t>
      </w:r>
      <w:r w:rsidRPr="00197952">
        <w:rPr>
          <w:rFonts w:ascii="David" w:hAnsi="David" w:cs="David"/>
          <w:bCs/>
          <w:sz w:val="24"/>
          <w:szCs w:val="24"/>
          <w:rtl/>
        </w:rPr>
        <w:t xml:space="preserve">שנית, הגם שכמצוות המחוקק קנאביס מוגדר עדיין כסם מסוכן, על כל המשתמע מכך, לא ניתן להתעלם מכך שהיחס החברתי והמשפטי לשימוש בקנאביס, ואף לייצורו, מצוי בתהליכי שינוי. האפשרות לבטל את ההפללה של השימוש בקנאביס מצויה מזה זמן על שולחן הממשלה והכנסת, ויש לה תמיכה ציבורית ופוליטית לא מבוטלת (ראו </w:t>
      </w:r>
      <w:hyperlink r:id="rId46" w:history="1">
        <w:r w:rsidR="00B16E71" w:rsidRPr="00B16E71">
          <w:rPr>
            <w:rFonts w:ascii="David" w:hAnsi="David" w:cs="David"/>
            <w:bCs/>
            <w:color w:val="0000FF"/>
            <w:sz w:val="24"/>
            <w:szCs w:val="24"/>
            <w:u w:val="single"/>
            <w:rtl/>
          </w:rPr>
          <w:t>בג"ץ 1589/19</w:t>
        </w:r>
      </w:hyperlink>
      <w:r w:rsidRPr="00197952">
        <w:rPr>
          <w:rFonts w:ascii="David" w:hAnsi="David" w:cs="David"/>
          <w:bCs/>
          <w:sz w:val="24"/>
          <w:szCs w:val="24"/>
          <w:rtl/>
        </w:rPr>
        <w:t xml:space="preserve"> לבוביץ נ' כנסת ישראל [פורסם בנבו] (17.6.2020)); חברות העוסקות בייצור קנאביס ברישיון ("קנאביס רפואי") מתרבות וצומחות, והיחס אליהן הוא כפעילות כלכלית לגיטימית ומבורכת (השוו, למשל, </w:t>
      </w:r>
      <w:hyperlink r:id="rId47" w:history="1">
        <w:r w:rsidR="00B16E71" w:rsidRPr="00B16E71">
          <w:rPr>
            <w:rFonts w:ascii="David" w:hAnsi="David" w:cs="David"/>
            <w:bCs/>
            <w:color w:val="0000FF"/>
            <w:sz w:val="24"/>
            <w:szCs w:val="24"/>
            <w:u w:val="single"/>
            <w:rtl/>
          </w:rPr>
          <w:t>בג"ץ 4072/20</w:t>
        </w:r>
      </w:hyperlink>
      <w:r w:rsidRPr="00197952">
        <w:rPr>
          <w:rFonts w:ascii="David" w:hAnsi="David" w:cs="David"/>
          <w:bCs/>
          <w:sz w:val="24"/>
          <w:szCs w:val="24"/>
          <w:rtl/>
        </w:rPr>
        <w:t xml:space="preserve"> בזלת נחושתן בע"מ נ' שר הבריאות (טרם נידון) [פורסם בנבו] בו מתבקש בית משפט זה להורות למשרד הבריאות להוציא אישור </w:t>
      </w:r>
      <w:r w:rsidRPr="00197952">
        <w:rPr>
          <w:rFonts w:ascii="David" w:hAnsi="David" w:cs="David"/>
          <w:bCs/>
          <w:sz w:val="24"/>
          <w:szCs w:val="24"/>
        </w:rPr>
        <w:t>GMP</w:t>
      </w:r>
      <w:r w:rsidRPr="00197952">
        <w:rPr>
          <w:rFonts w:ascii="David" w:hAnsi="David" w:cs="David"/>
          <w:bCs/>
          <w:sz w:val="24"/>
          <w:szCs w:val="24"/>
          <w:rtl/>
        </w:rPr>
        <w:t xml:space="preserve"> (</w:t>
      </w:r>
      <w:r w:rsidRPr="00197952">
        <w:rPr>
          <w:rFonts w:ascii="David" w:hAnsi="David" w:cs="David"/>
          <w:bCs/>
          <w:sz w:val="24"/>
          <w:szCs w:val="24"/>
        </w:rPr>
        <w:t>Good Manufacturing Practice</w:t>
      </w:r>
      <w:r w:rsidRPr="00197952">
        <w:rPr>
          <w:rFonts w:ascii="David" w:hAnsi="David" w:cs="David"/>
          <w:bCs/>
          <w:sz w:val="24"/>
          <w:szCs w:val="24"/>
          <w:rtl/>
        </w:rPr>
        <w:t>) לחברה העוסקת בייצור קנאביס רפואי).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w:t>
      </w:r>
      <w:r w:rsidRPr="00197952">
        <w:rPr>
          <w:rFonts w:ascii="David" w:hAnsi="David" w:cs="David"/>
          <w:sz w:val="24"/>
          <w:szCs w:val="24"/>
          <w:rtl/>
        </w:rPr>
        <w:t>.</w:t>
      </w:r>
    </w:p>
    <w:p w14:paraId="3338E0E8"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 </w:t>
      </w:r>
    </w:p>
    <w:p w14:paraId="28190145"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לתקופה שנעה בין 14-36 חודשי מאסר בפועל, זאת לצד עונשים נלווים.</w:t>
      </w:r>
    </w:p>
    <w:p w14:paraId="62527780" w14:textId="77777777" w:rsidR="00D918BE" w:rsidRDefault="00D918BE" w:rsidP="00D918BE">
      <w:pPr>
        <w:pStyle w:val="a9"/>
        <w:spacing w:line="360" w:lineRule="auto"/>
        <w:ind w:left="1080"/>
        <w:jc w:val="both"/>
        <w:rPr>
          <w:rFonts w:ascii="David" w:hAnsi="David" w:cs="David"/>
          <w:sz w:val="24"/>
          <w:szCs w:val="24"/>
        </w:rPr>
      </w:pPr>
    </w:p>
    <w:p w14:paraId="10BF55A0"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יחד עם זאת, סבורני, כי נסיבותיו המיוחדות של הנאשם בענייננו מצדיקות להפעיל את הוראת סעיף </w:t>
      </w:r>
      <w:hyperlink r:id="rId48" w:history="1">
        <w:r w:rsidR="00C50AE5" w:rsidRPr="00C50AE5">
          <w:rPr>
            <w:rStyle w:val="Hyperlink"/>
            <w:rFonts w:ascii="David" w:hAnsi="David" w:cs="David"/>
            <w:sz w:val="24"/>
            <w:szCs w:val="24"/>
            <w:rtl/>
          </w:rPr>
          <w:t>40ד (א)</w:t>
        </w:r>
      </w:hyperlink>
      <w:r>
        <w:rPr>
          <w:rFonts w:ascii="David" w:hAnsi="David" w:cs="David"/>
          <w:sz w:val="24"/>
          <w:szCs w:val="24"/>
          <w:rtl/>
        </w:rPr>
        <w:t xml:space="preserve"> של </w:t>
      </w:r>
      <w:hyperlink r:id="rId49" w:history="1">
        <w:r w:rsidR="00B16E71" w:rsidRPr="00B16E71">
          <w:rPr>
            <w:rFonts w:ascii="David" w:hAnsi="David" w:cs="David"/>
            <w:color w:val="0000FF"/>
            <w:sz w:val="24"/>
            <w:szCs w:val="24"/>
            <w:u w:val="single"/>
            <w:rtl/>
          </w:rPr>
          <w:t>חוק העונשין</w:t>
        </w:r>
      </w:hyperlink>
      <w:r>
        <w:rPr>
          <w:rFonts w:ascii="David" w:hAnsi="David" w:cs="David"/>
          <w:sz w:val="24"/>
          <w:szCs w:val="24"/>
          <w:rtl/>
        </w:rPr>
        <w:t>, הקובעת כהאי לישנא:</w:t>
      </w:r>
    </w:p>
    <w:p w14:paraId="174492B9" w14:textId="77777777" w:rsidR="00D918BE" w:rsidRDefault="00D918BE" w:rsidP="00D918BE">
      <w:pPr>
        <w:pStyle w:val="a9"/>
        <w:spacing w:line="360" w:lineRule="auto"/>
        <w:ind w:left="1080"/>
        <w:jc w:val="both"/>
        <w:rPr>
          <w:rFonts w:ascii="David" w:hAnsi="David" w:cs="David"/>
          <w:sz w:val="24"/>
          <w:szCs w:val="24"/>
        </w:rPr>
      </w:pPr>
    </w:p>
    <w:p w14:paraId="3CBD9481" w14:textId="77777777" w:rsidR="00D918BE" w:rsidRDefault="00D918BE" w:rsidP="00D918BE">
      <w:pPr>
        <w:pStyle w:val="a9"/>
        <w:spacing w:line="360" w:lineRule="auto"/>
        <w:ind w:left="2160"/>
        <w:jc w:val="both"/>
        <w:rPr>
          <w:rStyle w:val="default"/>
          <w:rFonts w:ascii="David" w:hAnsi="David" w:cs="David"/>
          <w:sz w:val="24"/>
          <w:szCs w:val="24"/>
          <w:rtl/>
        </w:rPr>
      </w:pPr>
      <w:r>
        <w:rPr>
          <w:rStyle w:val="default"/>
          <w:rFonts w:ascii="David" w:hAnsi="David" w:cs="David"/>
          <w:sz w:val="24"/>
          <w:szCs w:val="24"/>
          <w:rtl/>
        </w:rPr>
        <w:t>"</w:t>
      </w:r>
      <w:r>
        <w:rPr>
          <w:rStyle w:val="default"/>
          <w:rFonts w:ascii="David" w:hAnsi="David" w:cs="David"/>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50" w:history="1">
        <w:r w:rsidR="00B16E71" w:rsidRPr="00B16E71">
          <w:rPr>
            <w:rStyle w:val="default"/>
            <w:rFonts w:ascii="David" w:hAnsi="David" w:cs="David"/>
            <w:b/>
            <w:bCs/>
            <w:color w:val="0000FF"/>
            <w:sz w:val="24"/>
            <w:szCs w:val="24"/>
            <w:u w:val="single"/>
            <w:rtl/>
          </w:rPr>
          <w:t>פקודת המבחן</w:t>
        </w:r>
      </w:hyperlink>
      <w:r>
        <w:rPr>
          <w:rStyle w:val="default"/>
          <w:rFonts w:ascii="David" w:hAnsi="David" w:cs="David"/>
          <w:b/>
          <w:bCs/>
          <w:sz w:val="24"/>
          <w:szCs w:val="24"/>
          <w:rtl/>
        </w:rPr>
        <w:t xml:space="preserve"> [נוסח חדש], התשכ"ט-1969</w:t>
      </w:r>
      <w:r>
        <w:rPr>
          <w:rStyle w:val="default"/>
          <w:rFonts w:ascii="David" w:hAnsi="David" w:cs="David"/>
          <w:sz w:val="24"/>
          <w:szCs w:val="24"/>
          <w:rtl/>
        </w:rPr>
        <w:t>".</w:t>
      </w:r>
    </w:p>
    <w:p w14:paraId="4FF6F5C6" w14:textId="77777777" w:rsidR="00D918BE" w:rsidRDefault="00D918BE" w:rsidP="00D918BE">
      <w:pPr>
        <w:pStyle w:val="a9"/>
        <w:spacing w:line="360" w:lineRule="auto"/>
        <w:ind w:left="2160"/>
        <w:jc w:val="both"/>
        <w:rPr>
          <w:rFonts w:ascii="David" w:hAnsi="David" w:cs="David"/>
          <w:sz w:val="24"/>
          <w:szCs w:val="24"/>
          <w:rtl/>
        </w:rPr>
      </w:pPr>
    </w:p>
    <w:p w14:paraId="503F8FC2" w14:textId="77777777" w:rsidR="00D918BE" w:rsidRDefault="00D918BE" w:rsidP="00D918BE">
      <w:pPr>
        <w:spacing w:line="360" w:lineRule="auto"/>
        <w:ind w:left="1080"/>
        <w:jc w:val="both"/>
        <w:rPr>
          <w:rFonts w:ascii="David" w:hAnsi="David"/>
          <w:rtl/>
        </w:rPr>
      </w:pPr>
      <w:r>
        <w:rPr>
          <w:rFonts w:ascii="David" w:hAnsi="David"/>
          <w:rtl/>
        </w:rPr>
        <w:t>לא מצאתי צורך לחזור על כל המתואר בתסקירי שירות-המבחן שהוגשו לעיוני, ואשר מפורטים בפסקאות 4-8 לעיל, אולם אדגיש, כי מן התסקירים השונים עולה ההצלחה הבולטת של התהליך השיקומי בעניינו של הנאשם, לרבות שיתוף הפעולה המלא מצידו והגעתו הסדירה והעקבית למפגשים השונים, בדיקות השתן, אשר הצביעו על העדר ממצאי סמים, קשר של אמון שנוצר בין הנאשם לבין הסטודנטית המטפלת, ובעיקר התרשמות שירות-המבחן, כי המשך הטיפול עשוי לתרום להפחתה מרמת הסיכון להישנות ביצוע עבירות דומות בעתיד.</w:t>
      </w:r>
    </w:p>
    <w:p w14:paraId="317AF5B8" w14:textId="77777777" w:rsidR="00D918BE" w:rsidRDefault="00D918BE" w:rsidP="00D918BE">
      <w:pPr>
        <w:spacing w:line="360" w:lineRule="auto"/>
        <w:ind w:left="1080"/>
        <w:jc w:val="both"/>
        <w:rPr>
          <w:rFonts w:ascii="David" w:hAnsi="David"/>
        </w:rPr>
      </w:pPr>
    </w:p>
    <w:p w14:paraId="5531716E" w14:textId="77777777" w:rsidR="00D918BE" w:rsidRDefault="00D918BE" w:rsidP="00D918BE">
      <w:pPr>
        <w:spacing w:line="360" w:lineRule="auto"/>
        <w:ind w:left="1080"/>
        <w:jc w:val="both"/>
        <w:rPr>
          <w:rFonts w:ascii="David" w:hAnsi="David"/>
          <w:rtl/>
        </w:rPr>
      </w:pPr>
      <w:r>
        <w:rPr>
          <w:rFonts w:ascii="David" w:hAnsi="David"/>
          <w:rtl/>
        </w:rPr>
        <w:t>יפים לענייננו דבריה של כב' השופטת ד. ברק-ארז ב-</w:t>
      </w:r>
      <w:hyperlink r:id="rId51" w:history="1">
        <w:r w:rsidR="00B16E71" w:rsidRPr="00B16E71">
          <w:rPr>
            <w:rFonts w:ascii="David" w:hAnsi="David"/>
            <w:color w:val="0000FF"/>
            <w:u w:val="single"/>
            <w:rtl/>
          </w:rPr>
          <w:t>ע"פ 779/15</w:t>
        </w:r>
      </w:hyperlink>
      <w:r>
        <w:rPr>
          <w:rFonts w:ascii="David" w:hAnsi="David"/>
          <w:rtl/>
        </w:rPr>
        <w:t xml:space="preserve"> </w:t>
      </w:r>
      <w:r>
        <w:rPr>
          <w:rFonts w:ascii="David" w:hAnsi="David"/>
          <w:b/>
          <w:bCs/>
          <w:rtl/>
        </w:rPr>
        <w:t>פלוני נ' מדינת ישראל</w:t>
      </w:r>
      <w:r>
        <w:rPr>
          <w:rFonts w:ascii="David" w:hAnsi="David"/>
          <w:rtl/>
        </w:rPr>
        <w:t xml:space="preserve"> (12.04.2015), פסקה 11:</w:t>
      </w:r>
    </w:p>
    <w:p w14:paraId="64D95DC7" w14:textId="77777777" w:rsidR="00D918BE" w:rsidRDefault="00D918BE" w:rsidP="00D918BE">
      <w:pPr>
        <w:spacing w:line="360" w:lineRule="auto"/>
        <w:ind w:left="1080"/>
        <w:jc w:val="both"/>
        <w:rPr>
          <w:rFonts w:ascii="David" w:hAnsi="David"/>
          <w:rtl/>
        </w:rPr>
      </w:pPr>
    </w:p>
    <w:p w14:paraId="01EF8CD0" w14:textId="77777777" w:rsidR="00D918BE" w:rsidRPr="00BE3036" w:rsidRDefault="00D918BE" w:rsidP="00D918BE">
      <w:pPr>
        <w:pStyle w:val="Ruller41"/>
        <w:ind w:left="2160"/>
        <w:rPr>
          <w:rFonts w:ascii="David" w:hAnsi="David" w:cs="David"/>
          <w:sz w:val="24"/>
          <w:szCs w:val="24"/>
          <w:rtl/>
        </w:rPr>
      </w:pPr>
      <w:r w:rsidRPr="00BE3036">
        <w:rPr>
          <w:rFonts w:ascii="David" w:hAnsi="David" w:cs="David"/>
          <w:sz w:val="24"/>
          <w:szCs w:val="24"/>
          <w:rtl/>
        </w:rPr>
        <w:t>"</w:t>
      </w:r>
      <w:r w:rsidRPr="00B16E71">
        <w:rPr>
          <w:rFonts w:ascii="David" w:hAnsi="David" w:cs="David"/>
          <w:b/>
          <w:bCs/>
          <w:color w:val="000000"/>
          <w:sz w:val="24"/>
          <w:szCs w:val="24"/>
          <w:rtl/>
        </w:rPr>
        <w:t>סעיף 40ד</w:t>
      </w:r>
      <w:r w:rsidRPr="00BE3036">
        <w:rPr>
          <w:rFonts w:ascii="David" w:hAnsi="David" w:cs="David"/>
          <w:b/>
          <w:bCs/>
          <w:sz w:val="24"/>
          <w:szCs w:val="24"/>
          <w:rtl/>
        </w:rPr>
        <w:t xml:space="preserve"> ל</w:t>
      </w:r>
      <w:hyperlink r:id="rId52" w:history="1">
        <w:r w:rsidR="00B16E71" w:rsidRPr="00B16E71">
          <w:rPr>
            <w:rFonts w:ascii="David" w:hAnsi="David" w:cs="David"/>
            <w:b/>
            <w:bCs/>
            <w:color w:val="0000FF"/>
            <w:sz w:val="24"/>
            <w:szCs w:val="24"/>
            <w:u w:val="single"/>
            <w:rtl/>
          </w:rPr>
          <w:t>חוק העונשין</w:t>
        </w:r>
      </w:hyperlink>
      <w:r w:rsidRPr="00BE3036">
        <w:rPr>
          <w:rFonts w:ascii="David" w:hAnsi="David" w:cs="David"/>
          <w:b/>
          <w:bCs/>
          <w:sz w:val="24"/>
          <w:szCs w:val="24"/>
          <w:rtl/>
        </w:rPr>
        <w:t xml:space="preserve">, התשל"ז-1977 מתווה את המסגרת להתחשבות בשיקול השיקום בענישה. לפי סעיף-קטן (א) כאשר הנאשם השתקם או יש סיכוי ממשי שישתקם רשאי בית המשפט לחרוג ממתחם העונש העולם. בנוסף לכך, לפי סעיף-קטן (ב) ההתחשבות בשיקול השיקומי תיעשה ביחס לעבירות בעלות חומרה יתרה רק "בנסיבות מיוחדות ויוצאות דופן, לאחר שבית המשפט שוכנע שהן גוברות על הצורך לקבוע את העונש במתחם העונש ההולם". תחושתנו היא שמילים אלה של החוק נכתבו כשמקרה כמו זה של המערער עומד נגד עיניו של המחוקק. תהליך השיקום של המערער תואר כיוצא דופן, לא פחות מכך. לאחר מהלך חיים מורכב וקשה, שבו לא הצליח להתרומם מעל לקשיי חייו – הוא אחז בהזדמנות שניתנה לו ולא הרפה. המערער הוא אדם צעיר הנמצא בראשית חייו. שיקומו ייטיב לא רק איתו, אלא עם החברה כולה. בנסיבות אלה, אנו סבורים שיש בתהליך שעבר המערער כדי להצדיק סטייה ממתחם העונש ההולם בנסיבות העניין ולתת בכורה לשיקולי השיקום (ראו עוד: </w:t>
      </w:r>
      <w:hyperlink r:id="rId53" w:history="1">
        <w:r w:rsidR="00B16E71" w:rsidRPr="00B16E71">
          <w:rPr>
            <w:rFonts w:ascii="David" w:hAnsi="David" w:cs="David"/>
            <w:b/>
            <w:bCs/>
            <w:color w:val="0000FF"/>
            <w:sz w:val="24"/>
            <w:szCs w:val="24"/>
            <w:u w:val="single"/>
            <w:rtl/>
          </w:rPr>
          <w:t>ע"פ 7459/12</w:t>
        </w:r>
      </w:hyperlink>
      <w:r w:rsidRPr="00BE3036">
        <w:rPr>
          <w:rFonts w:ascii="David" w:hAnsi="David" w:cs="David"/>
          <w:b/>
          <w:bCs/>
          <w:sz w:val="24"/>
          <w:szCs w:val="24"/>
          <w:rtl/>
        </w:rPr>
        <w:t xml:space="preserve"> </w:t>
      </w:r>
      <w:r w:rsidRPr="00BE3036">
        <w:rPr>
          <w:rFonts w:ascii="David" w:hAnsi="David" w:cs="David"/>
          <w:b/>
          <w:bCs/>
          <w:spacing w:val="0"/>
          <w:sz w:val="24"/>
          <w:szCs w:val="24"/>
          <w:rtl/>
        </w:rPr>
        <w:t>שיבר נ' מדינת ישראל</w:t>
      </w:r>
      <w:r w:rsidRPr="00BE3036">
        <w:rPr>
          <w:rFonts w:ascii="David" w:hAnsi="David" w:cs="David"/>
          <w:b/>
          <w:bCs/>
          <w:sz w:val="24"/>
          <w:szCs w:val="24"/>
          <w:rtl/>
        </w:rPr>
        <w:t xml:space="preserve">, </w:t>
      </w:r>
      <w:r w:rsidRPr="00BE3036">
        <w:rPr>
          <w:rFonts w:ascii="David" w:hAnsi="David" w:cs="David"/>
          <w:b/>
          <w:bCs/>
          <w:spacing w:val="0"/>
          <w:sz w:val="24"/>
          <w:szCs w:val="24"/>
          <w:rtl/>
        </w:rPr>
        <w:t xml:space="preserve">[פורסם בנבו] </w:t>
      </w:r>
      <w:r w:rsidRPr="00BE3036">
        <w:rPr>
          <w:rFonts w:ascii="David" w:hAnsi="David" w:cs="David"/>
          <w:b/>
          <w:bCs/>
          <w:sz w:val="24"/>
          <w:szCs w:val="24"/>
          <w:rtl/>
        </w:rPr>
        <w:t xml:space="preserve">פסקה 6 (20.6.2013); </w:t>
      </w:r>
      <w:hyperlink r:id="rId54" w:history="1">
        <w:r w:rsidR="00B16E71" w:rsidRPr="00B16E71">
          <w:rPr>
            <w:rFonts w:ascii="David" w:hAnsi="David" w:cs="David"/>
            <w:b/>
            <w:bCs/>
            <w:color w:val="0000FF"/>
            <w:sz w:val="24"/>
            <w:szCs w:val="24"/>
            <w:u w:val="single"/>
            <w:rtl/>
          </w:rPr>
          <w:t>ע"פ 1903/13</w:t>
        </w:r>
      </w:hyperlink>
      <w:r w:rsidRPr="00BE3036">
        <w:rPr>
          <w:rFonts w:ascii="David" w:hAnsi="David" w:cs="David"/>
          <w:b/>
          <w:bCs/>
          <w:sz w:val="24"/>
          <w:szCs w:val="24"/>
          <w:rtl/>
        </w:rPr>
        <w:t xml:space="preserve"> </w:t>
      </w:r>
      <w:r w:rsidRPr="00BE3036">
        <w:rPr>
          <w:rFonts w:ascii="David" w:hAnsi="David" w:cs="David"/>
          <w:b/>
          <w:bCs/>
          <w:spacing w:val="0"/>
          <w:sz w:val="24"/>
          <w:szCs w:val="24"/>
          <w:rtl/>
        </w:rPr>
        <w:t>עיאשה נ' מדינת ישראל</w:t>
      </w:r>
      <w:r w:rsidRPr="00BE3036">
        <w:rPr>
          <w:rFonts w:ascii="David" w:hAnsi="David" w:cs="David"/>
          <w:b/>
          <w:bCs/>
          <w:sz w:val="24"/>
          <w:szCs w:val="24"/>
          <w:rtl/>
        </w:rPr>
        <w:t xml:space="preserve">, </w:t>
      </w:r>
      <w:r w:rsidRPr="00BE3036">
        <w:rPr>
          <w:rFonts w:ascii="David" w:hAnsi="David" w:cs="David"/>
          <w:b/>
          <w:bCs/>
          <w:spacing w:val="0"/>
          <w:sz w:val="24"/>
          <w:szCs w:val="24"/>
          <w:rtl/>
        </w:rPr>
        <w:t xml:space="preserve">[פורסם בנבו] </w:t>
      </w:r>
      <w:r w:rsidRPr="00BE3036">
        <w:rPr>
          <w:rFonts w:ascii="David" w:hAnsi="David" w:cs="David"/>
          <w:b/>
          <w:bCs/>
          <w:sz w:val="24"/>
          <w:szCs w:val="24"/>
          <w:rtl/>
        </w:rPr>
        <w:t xml:space="preserve">פסקה 7 (14.7.2013) (להלן: עניין </w:t>
      </w:r>
      <w:r w:rsidRPr="00BE3036">
        <w:rPr>
          <w:rFonts w:ascii="David" w:hAnsi="David" w:cs="David"/>
          <w:b/>
          <w:bCs/>
          <w:spacing w:val="0"/>
          <w:sz w:val="24"/>
          <w:szCs w:val="24"/>
          <w:rtl/>
        </w:rPr>
        <w:t>עיאשה</w:t>
      </w:r>
      <w:r w:rsidRPr="00BE3036">
        <w:rPr>
          <w:rFonts w:ascii="David" w:hAnsi="David" w:cs="David"/>
          <w:b/>
          <w:bCs/>
          <w:sz w:val="24"/>
          <w:szCs w:val="24"/>
          <w:rtl/>
        </w:rPr>
        <w:t xml:space="preserve">); </w:t>
      </w:r>
      <w:hyperlink r:id="rId55" w:history="1">
        <w:r w:rsidR="00B16E71" w:rsidRPr="00B16E71">
          <w:rPr>
            <w:rFonts w:ascii="David" w:hAnsi="David" w:cs="David"/>
            <w:b/>
            <w:bCs/>
            <w:color w:val="0000FF"/>
            <w:sz w:val="24"/>
            <w:szCs w:val="24"/>
            <w:u w:val="single"/>
            <w:rtl/>
          </w:rPr>
          <w:t>ע"פ 5146/14</w:t>
        </w:r>
      </w:hyperlink>
      <w:r w:rsidRPr="00BE3036">
        <w:rPr>
          <w:rFonts w:ascii="David" w:hAnsi="David" w:cs="David"/>
          <w:b/>
          <w:bCs/>
          <w:sz w:val="24"/>
          <w:szCs w:val="24"/>
          <w:rtl/>
        </w:rPr>
        <w:t xml:space="preserve"> </w:t>
      </w:r>
      <w:r w:rsidRPr="00BE3036">
        <w:rPr>
          <w:rFonts w:ascii="David" w:hAnsi="David" w:cs="David"/>
          <w:b/>
          <w:bCs/>
          <w:spacing w:val="0"/>
          <w:sz w:val="24"/>
          <w:szCs w:val="24"/>
          <w:rtl/>
        </w:rPr>
        <w:t>אורן נ' מדינת ישראל</w:t>
      </w:r>
      <w:r w:rsidRPr="00BE3036">
        <w:rPr>
          <w:rFonts w:ascii="David" w:hAnsi="David" w:cs="David"/>
          <w:b/>
          <w:bCs/>
          <w:sz w:val="24"/>
          <w:szCs w:val="24"/>
          <w:rtl/>
        </w:rPr>
        <w:t xml:space="preserve">, </w:t>
      </w:r>
      <w:r w:rsidRPr="00BE3036">
        <w:rPr>
          <w:rFonts w:ascii="David" w:hAnsi="David" w:cs="David"/>
          <w:b/>
          <w:bCs/>
          <w:spacing w:val="0"/>
          <w:sz w:val="24"/>
          <w:szCs w:val="24"/>
          <w:rtl/>
        </w:rPr>
        <w:t xml:space="preserve">[פורסם בנבו] </w:t>
      </w:r>
      <w:r w:rsidRPr="00BE3036">
        <w:rPr>
          <w:rFonts w:ascii="David" w:hAnsi="David" w:cs="David"/>
          <w:b/>
          <w:bCs/>
          <w:sz w:val="24"/>
          <w:szCs w:val="24"/>
          <w:rtl/>
        </w:rPr>
        <w:t xml:space="preserve">פסקה 14 (5.2.2015) (להלן: עניין </w:t>
      </w:r>
      <w:r w:rsidRPr="00BE3036">
        <w:rPr>
          <w:rFonts w:ascii="David" w:hAnsi="David" w:cs="David"/>
          <w:b/>
          <w:bCs/>
          <w:spacing w:val="0"/>
          <w:sz w:val="24"/>
          <w:szCs w:val="24"/>
          <w:rtl/>
        </w:rPr>
        <w:t>אורן</w:t>
      </w:r>
      <w:r w:rsidRPr="00BE3036">
        <w:rPr>
          <w:rFonts w:ascii="David" w:hAnsi="David" w:cs="David"/>
          <w:b/>
          <w:bCs/>
          <w:sz w:val="24"/>
          <w:szCs w:val="24"/>
          <w:rtl/>
        </w:rPr>
        <w:t>))</w:t>
      </w:r>
      <w:r w:rsidRPr="00BE3036">
        <w:rPr>
          <w:rFonts w:ascii="David" w:hAnsi="David" w:cs="David"/>
          <w:sz w:val="24"/>
          <w:szCs w:val="24"/>
          <w:rtl/>
        </w:rPr>
        <w:t>".</w:t>
      </w:r>
    </w:p>
    <w:p w14:paraId="5DF9C228" w14:textId="77777777" w:rsidR="00D918BE" w:rsidRPr="00BE3036" w:rsidRDefault="00D918BE" w:rsidP="00D918BE">
      <w:pPr>
        <w:pStyle w:val="a9"/>
        <w:spacing w:line="360" w:lineRule="auto"/>
        <w:ind w:left="1080"/>
        <w:jc w:val="both"/>
        <w:rPr>
          <w:rFonts w:ascii="David" w:hAnsi="David" w:cs="David"/>
          <w:sz w:val="24"/>
          <w:szCs w:val="24"/>
          <w:rtl/>
        </w:rPr>
      </w:pPr>
    </w:p>
    <w:p w14:paraId="519A5405"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בגזירת העונש המתאים יש להתחשב גם בכך שהנאשם אדם צעיר, נעדר עבר פלילי, אשר הודה בהזדמנות הראשונה, קיבל אחריות על מעשיו, והוא נעדר דפוסי התנהגות עבריינית, כאמור בתסקירי שירות-המבחן.</w:t>
      </w:r>
    </w:p>
    <w:p w14:paraId="28962C58" w14:textId="77777777" w:rsidR="00D918BE" w:rsidRDefault="00D918BE" w:rsidP="00D918BE">
      <w:pPr>
        <w:tabs>
          <w:tab w:val="left" w:pos="1076"/>
        </w:tabs>
        <w:spacing w:line="360" w:lineRule="auto"/>
        <w:ind w:left="1076"/>
        <w:jc w:val="both"/>
        <w:rPr>
          <w:rFonts w:ascii="David" w:hAnsi="David"/>
          <w:b/>
          <w:bCs/>
        </w:rPr>
      </w:pPr>
      <w:r>
        <w:rPr>
          <w:rFonts w:ascii="David" w:hAnsi="David"/>
          <w:rtl/>
        </w:rPr>
        <w:t>לעניין זה אפנה לדבריו של כב' המשנה לנשיאה (בדימוס), השופט ס. ג'ובראן ב-</w:t>
      </w:r>
      <w:hyperlink r:id="rId56" w:history="1">
        <w:r w:rsidR="00B16E71" w:rsidRPr="00B16E71">
          <w:rPr>
            <w:rFonts w:ascii="David" w:hAnsi="David"/>
            <w:color w:val="0000FF"/>
            <w:u w:val="single"/>
            <w:rtl/>
          </w:rPr>
          <w:t>ע"פ 7781/12</w:t>
        </w:r>
      </w:hyperlink>
      <w:r>
        <w:rPr>
          <w:rFonts w:ascii="David" w:hAnsi="David"/>
          <w:rtl/>
        </w:rPr>
        <w:t xml:space="preserve"> </w:t>
      </w:r>
      <w:r>
        <w:rPr>
          <w:rFonts w:ascii="David" w:hAnsi="David"/>
          <w:b/>
          <w:bCs/>
          <w:rtl/>
        </w:rPr>
        <w:t xml:space="preserve">פלוני נ' מדינת ישראל </w:t>
      </w:r>
      <w:r>
        <w:rPr>
          <w:rFonts w:ascii="David" w:hAnsi="David"/>
          <w:rtl/>
        </w:rPr>
        <w:t>(25.06.2013)</w:t>
      </w:r>
      <w:r>
        <w:rPr>
          <w:rFonts w:ascii="David" w:hAnsi="David"/>
          <w:b/>
          <w:bCs/>
          <w:rtl/>
        </w:rPr>
        <w:t>:</w:t>
      </w:r>
    </w:p>
    <w:p w14:paraId="242FEE5B" w14:textId="77777777" w:rsidR="00D918BE" w:rsidRDefault="00D918BE" w:rsidP="00D918BE">
      <w:pPr>
        <w:tabs>
          <w:tab w:val="left" w:pos="1076"/>
        </w:tabs>
        <w:spacing w:line="360" w:lineRule="auto"/>
        <w:ind w:left="1076"/>
        <w:jc w:val="both"/>
        <w:rPr>
          <w:rFonts w:ascii="David" w:hAnsi="David"/>
          <w:b/>
          <w:bCs/>
          <w:rtl/>
        </w:rPr>
      </w:pPr>
    </w:p>
    <w:p w14:paraId="5DD7F059" w14:textId="77777777" w:rsidR="00D918BE" w:rsidRDefault="00D918BE" w:rsidP="00D918BE">
      <w:pPr>
        <w:pStyle w:val="a9"/>
        <w:spacing w:line="360" w:lineRule="auto"/>
        <w:ind w:left="2160"/>
        <w:jc w:val="both"/>
        <w:rPr>
          <w:rFonts w:ascii="David" w:hAnsi="David" w:cs="David"/>
          <w:sz w:val="24"/>
          <w:szCs w:val="24"/>
          <w:rtl/>
        </w:rPr>
      </w:pPr>
      <w:r>
        <w:rPr>
          <w:rFonts w:ascii="David" w:hAnsi="David" w:cs="David"/>
          <w:spacing w:val="10"/>
          <w:sz w:val="24"/>
          <w:szCs w:val="24"/>
          <w:rtl/>
        </w:rPr>
        <w:t>"</w:t>
      </w:r>
      <w:r>
        <w:rPr>
          <w:rFonts w:ascii="David" w:hAnsi="David" w:cs="David"/>
          <w:b/>
          <w:bCs/>
          <w:spacing w:val="10"/>
          <w:sz w:val="24"/>
          <w:szCs w:val="24"/>
          <w:rtl/>
        </w:rPr>
        <w:t xml:space="preserve">יתר על כך, מחקרים רבים הראו כי קיים קשר סיבתי שלילי, על פיו מאסר ראשון לא רק שאינו מביא להרתעת היחיד, אלא מביא בסבירות גבוהה למאסרים נוספים ורצידיביזם (ראו: חגית לרנאו וישי שרון "שמונה הכרעות ערכיות בחקיקת חוק הבניית שיקול הדעת השיפוטי בענישה" </w:t>
      </w:r>
      <w:r>
        <w:rPr>
          <w:rFonts w:ascii="David" w:hAnsi="David" w:cs="David"/>
          <w:b/>
          <w:bCs/>
          <w:sz w:val="24"/>
          <w:szCs w:val="24"/>
          <w:rtl/>
        </w:rPr>
        <w:t>הסניגור</w:t>
      </w:r>
      <w:r>
        <w:rPr>
          <w:rFonts w:ascii="David" w:hAnsi="David" w:cs="David"/>
          <w:b/>
          <w:bCs/>
          <w:spacing w:val="10"/>
          <w:sz w:val="24"/>
          <w:szCs w:val="24"/>
          <w:rtl/>
        </w:rPr>
        <w:t xml:space="preserve"> 183 14, 19; </w:t>
      </w:r>
      <w:r>
        <w:rPr>
          <w:rFonts w:ascii="David" w:hAnsi="David" w:cs="David"/>
          <w:b/>
          <w:bCs/>
          <w:spacing w:val="10"/>
          <w:sz w:val="24"/>
          <w:szCs w:val="24"/>
        </w:rPr>
        <w:t xml:space="preserve">Francis T. Cullen at el, </w:t>
      </w:r>
      <w:r>
        <w:rPr>
          <w:rFonts w:ascii="David" w:hAnsi="David" w:cs="David"/>
          <w:b/>
          <w:bCs/>
          <w:i/>
          <w:iCs/>
          <w:spacing w:val="10"/>
          <w:sz w:val="24"/>
          <w:szCs w:val="24"/>
        </w:rPr>
        <w:t>Prisons do not Reduce Recidivism: The High Cost of Ignoring Science</w:t>
      </w:r>
      <w:r>
        <w:rPr>
          <w:rFonts w:ascii="David" w:hAnsi="David" w:cs="David"/>
          <w:b/>
          <w:bCs/>
          <w:spacing w:val="10"/>
          <w:sz w:val="24"/>
          <w:szCs w:val="24"/>
        </w:rPr>
        <w:t xml:space="preserve">, 91 The </w:t>
      </w:r>
      <w:r>
        <w:rPr>
          <w:rFonts w:ascii="David" w:hAnsi="David" w:cs="David"/>
          <w:b/>
          <w:bCs/>
          <w:smallCaps/>
          <w:spacing w:val="10"/>
          <w:sz w:val="24"/>
          <w:szCs w:val="24"/>
        </w:rPr>
        <w:t>Prison Journal</w:t>
      </w:r>
      <w:r>
        <w:rPr>
          <w:rFonts w:ascii="David" w:hAnsi="David" w:cs="David"/>
          <w:b/>
          <w:bCs/>
          <w:spacing w:val="10"/>
          <w:sz w:val="24"/>
          <w:szCs w:val="24"/>
        </w:rPr>
        <w:t xml:space="preserve"> 48 (2011)</w:t>
      </w:r>
      <w:r>
        <w:rPr>
          <w:rFonts w:ascii="David" w:hAnsi="David" w:cs="David"/>
          <w:b/>
          <w:bCs/>
          <w:spacing w:val="10"/>
          <w:sz w:val="24"/>
          <w:szCs w:val="24"/>
          <w:rtl/>
        </w:rPr>
        <w:t>)".</w:t>
      </w:r>
    </w:p>
    <w:p w14:paraId="402C77A0" w14:textId="77777777" w:rsidR="00D918BE" w:rsidRDefault="00D918BE" w:rsidP="00D918BE">
      <w:pPr>
        <w:spacing w:line="360" w:lineRule="auto"/>
        <w:jc w:val="both"/>
        <w:rPr>
          <w:rFonts w:ascii="David" w:hAnsi="David"/>
          <w:rtl/>
        </w:rPr>
      </w:pPr>
    </w:p>
    <w:p w14:paraId="04F6012E"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הגם שאינני מפחית כהוא זה מחומרת העבירות בהן הורשע הנאשם ומן הצורך ההולך וגובר למגר את עבירות הסמים, סבורני, כי בנסיבות המיוחדות שבענייננו, בהן דומה, כי תהליך שיקומו של הנאשם נוחל הצלחה, עובדה המעידה, כי פיו וליבו שווים, ראוי לאמץ את המלצות שירות-המבחן, אשר מאזנות כדבעי את האינטרסים השונים, הן בראי טובתו של הנאשם, והן בראי טובתהּ של החברה כולה, עת היא זוכה באזרח שומר-חוק נוסף בין שורותיה.</w:t>
      </w:r>
    </w:p>
    <w:p w14:paraId="6C980332" w14:textId="77777777" w:rsidR="00D918BE" w:rsidRDefault="00D918BE" w:rsidP="00D918BE">
      <w:pPr>
        <w:pStyle w:val="a9"/>
        <w:spacing w:line="360" w:lineRule="auto"/>
        <w:ind w:left="1080"/>
        <w:jc w:val="both"/>
        <w:rPr>
          <w:rFonts w:ascii="David" w:hAnsi="David" w:cs="David"/>
          <w:sz w:val="24"/>
          <w:szCs w:val="24"/>
        </w:rPr>
      </w:pPr>
    </w:p>
    <w:p w14:paraId="1EBF8BEE" w14:textId="77777777" w:rsidR="00D918BE" w:rsidRDefault="00D918BE" w:rsidP="00D918BE">
      <w:pPr>
        <w:pStyle w:val="a9"/>
        <w:spacing w:line="360" w:lineRule="auto"/>
        <w:ind w:left="1076" w:firstLine="4"/>
        <w:jc w:val="both"/>
        <w:rPr>
          <w:rFonts w:ascii="David" w:hAnsi="David" w:cs="David"/>
          <w:sz w:val="24"/>
          <w:szCs w:val="24"/>
          <w:rtl/>
        </w:rPr>
      </w:pPr>
      <w:r>
        <w:rPr>
          <w:rFonts w:ascii="David" w:hAnsi="David" w:cs="David"/>
          <w:sz w:val="24"/>
          <w:szCs w:val="24"/>
          <w:rtl/>
        </w:rPr>
        <w:t>בשקלול הנסיבות והנתונים השונים אני קובע, כי העונש הראוי בנסיבות הוא עונש של  9 חודשי מאסר בפועל לריצוי בדרך של עבודות שירות, בנוסף לצו-מבחן לתקופה של 24 חודשים, באופן שיוותר לנאשם זמן נוסף בהליך שיקום בשילובו בקהילה לאחר תקופת עבודות-השירות, וכן ענישה נלווית, כפי שאפרט להלן.</w:t>
      </w:r>
    </w:p>
    <w:p w14:paraId="3567D931" w14:textId="77777777" w:rsidR="00D918BE" w:rsidRDefault="00D918BE" w:rsidP="00D918BE">
      <w:pPr>
        <w:pStyle w:val="a9"/>
        <w:rPr>
          <w:rFonts w:ascii="David" w:hAnsi="David" w:cs="David"/>
          <w:sz w:val="24"/>
          <w:szCs w:val="24"/>
        </w:rPr>
      </w:pPr>
    </w:p>
    <w:p w14:paraId="6C03FB53" w14:textId="77777777" w:rsidR="00D918BE" w:rsidRDefault="00D918BE" w:rsidP="00D918BE">
      <w:pPr>
        <w:pStyle w:val="a9"/>
        <w:numPr>
          <w:ilvl w:val="0"/>
          <w:numId w:val="2"/>
        </w:numPr>
        <w:spacing w:line="360" w:lineRule="auto"/>
        <w:ind w:hanging="854"/>
        <w:jc w:val="both"/>
        <w:rPr>
          <w:rFonts w:ascii="David" w:hAnsi="David" w:cs="David"/>
          <w:sz w:val="24"/>
          <w:szCs w:val="24"/>
          <w:rtl/>
        </w:rPr>
      </w:pPr>
      <w:r>
        <w:rPr>
          <w:rFonts w:ascii="David" w:hAnsi="David" w:cs="David"/>
          <w:sz w:val="24"/>
          <w:szCs w:val="24"/>
          <w:rtl/>
        </w:rPr>
        <w:t xml:space="preserve">בנוסף לכך, עתרה המאשימה </w:t>
      </w:r>
      <w:r w:rsidRPr="00BE3036">
        <w:rPr>
          <w:rFonts w:ascii="David" w:hAnsi="David" w:cs="David"/>
          <w:sz w:val="24"/>
          <w:szCs w:val="24"/>
          <w:rtl/>
        </w:rPr>
        <w:t>בכתב-האישום להכריז על הנאשם "סוחר סמים" ולחלט את הרכב מסוג טויוטה, מספר-רישוי 2242570</w:t>
      </w:r>
      <w:r>
        <w:rPr>
          <w:rFonts w:ascii="David" w:hAnsi="David" w:cs="David"/>
          <w:sz w:val="24"/>
          <w:szCs w:val="24"/>
          <w:rtl/>
        </w:rPr>
        <w:t>, בו בוצעה העבירה מושא כתב-האישום המתוקן, וכן את כל הכלים והציוד, אשר שימשו לגידול סמים, כמפורט בכתב-האישום.</w:t>
      </w:r>
    </w:p>
    <w:p w14:paraId="6FCD86C7" w14:textId="77777777" w:rsidR="00D918BE" w:rsidRDefault="00D918BE" w:rsidP="00D918BE">
      <w:pPr>
        <w:pStyle w:val="a9"/>
        <w:spacing w:line="360" w:lineRule="auto"/>
        <w:ind w:left="1080"/>
        <w:jc w:val="both"/>
        <w:rPr>
          <w:rFonts w:ascii="David" w:hAnsi="David" w:cs="David"/>
          <w:sz w:val="24"/>
          <w:szCs w:val="24"/>
        </w:rPr>
      </w:pPr>
    </w:p>
    <w:p w14:paraId="3AB8623A" w14:textId="77777777" w:rsidR="00D918BE" w:rsidRPr="00BE3036" w:rsidRDefault="00D918BE" w:rsidP="00D918BE">
      <w:pPr>
        <w:pStyle w:val="a9"/>
        <w:spacing w:line="360" w:lineRule="auto"/>
        <w:ind w:left="1080"/>
        <w:jc w:val="both"/>
        <w:rPr>
          <w:rFonts w:ascii="David" w:hAnsi="David" w:cs="David"/>
          <w:sz w:val="24"/>
          <w:szCs w:val="24"/>
          <w:rtl/>
        </w:rPr>
      </w:pPr>
      <w:r w:rsidRPr="00BE3036">
        <w:rPr>
          <w:rFonts w:ascii="David" w:hAnsi="David" w:cs="David"/>
          <w:sz w:val="24"/>
          <w:szCs w:val="24"/>
          <w:rtl/>
        </w:rPr>
        <w:t>ביום 21.05.2021 קבעתי, כי "</w:t>
      </w:r>
      <w:r w:rsidRPr="00BE3036">
        <w:rPr>
          <w:rFonts w:ascii="David" w:hAnsi="David" w:cs="David"/>
          <w:b/>
          <w:bCs/>
          <w:sz w:val="24"/>
          <w:szCs w:val="24"/>
          <w:rtl/>
        </w:rPr>
        <w:t>ב"כ הנאשם רשאי עד יום א' ה-23.05.2021 בשעה 13:00, להוסיף ולהתייחס בכתב, ובהיקף שלא יעלה על עמוד אחד, לדרישת החילוט מצד המאשימה</w:t>
      </w:r>
      <w:r w:rsidRPr="00BE3036">
        <w:rPr>
          <w:rFonts w:ascii="David" w:hAnsi="David" w:cs="David"/>
          <w:sz w:val="24"/>
          <w:szCs w:val="24"/>
          <w:rtl/>
        </w:rPr>
        <w:t>".</w:t>
      </w:r>
    </w:p>
    <w:p w14:paraId="4E9D0E21" w14:textId="77777777" w:rsidR="00D918BE" w:rsidRDefault="00D918BE" w:rsidP="00D918BE">
      <w:pPr>
        <w:pStyle w:val="a9"/>
        <w:spacing w:line="360" w:lineRule="auto"/>
        <w:ind w:left="1080"/>
        <w:jc w:val="both"/>
        <w:rPr>
          <w:rFonts w:ascii="David" w:hAnsi="David" w:cs="David"/>
          <w:sz w:val="24"/>
          <w:szCs w:val="24"/>
          <w:rtl/>
        </w:rPr>
      </w:pPr>
      <w:r w:rsidRPr="00BE3036">
        <w:rPr>
          <w:rFonts w:ascii="David" w:hAnsi="David" w:cs="David"/>
          <w:sz w:val="24"/>
          <w:szCs w:val="24"/>
          <w:rtl/>
        </w:rPr>
        <w:t xml:space="preserve">ב"כ הנאשם </w:t>
      </w:r>
      <w:r>
        <w:rPr>
          <w:rFonts w:ascii="David" w:hAnsi="David" w:cs="David" w:hint="cs"/>
          <w:sz w:val="24"/>
          <w:szCs w:val="24"/>
          <w:rtl/>
        </w:rPr>
        <w:t>בחר לא לעשות כן.</w:t>
      </w:r>
    </w:p>
    <w:p w14:paraId="7A33F7A1" w14:textId="77777777" w:rsidR="00D918BE" w:rsidRDefault="00D918BE" w:rsidP="00D918BE">
      <w:pPr>
        <w:pStyle w:val="a9"/>
        <w:spacing w:line="360" w:lineRule="auto"/>
        <w:ind w:left="1080"/>
        <w:jc w:val="both"/>
        <w:rPr>
          <w:rFonts w:ascii="David" w:hAnsi="David" w:cs="David"/>
          <w:sz w:val="24"/>
          <w:szCs w:val="24"/>
        </w:rPr>
      </w:pPr>
    </w:p>
    <w:p w14:paraId="36AFCE0E" w14:textId="77777777" w:rsidR="00D918BE" w:rsidRDefault="00C50AE5" w:rsidP="00D918BE">
      <w:pPr>
        <w:pStyle w:val="a9"/>
        <w:spacing w:line="360" w:lineRule="auto"/>
        <w:ind w:left="1080"/>
        <w:jc w:val="both"/>
        <w:rPr>
          <w:rFonts w:ascii="David" w:hAnsi="David" w:cs="David"/>
          <w:sz w:val="24"/>
          <w:szCs w:val="24"/>
          <w:rtl/>
        </w:rPr>
      </w:pPr>
      <w:hyperlink r:id="rId57" w:history="1">
        <w:r w:rsidRPr="00C50AE5">
          <w:rPr>
            <w:rStyle w:val="Hyperlink"/>
            <w:rFonts w:ascii="David" w:hAnsi="David" w:cs="David"/>
            <w:sz w:val="24"/>
            <w:szCs w:val="24"/>
            <w:rtl/>
          </w:rPr>
          <w:t>סעיף 31(6)</w:t>
        </w:r>
      </w:hyperlink>
      <w:r w:rsidR="00D918BE">
        <w:rPr>
          <w:rFonts w:ascii="David" w:hAnsi="David" w:cs="David"/>
          <w:sz w:val="24"/>
          <w:szCs w:val="24"/>
          <w:rtl/>
        </w:rPr>
        <w:t xml:space="preserve"> לפקודת הסמים מורנו:</w:t>
      </w:r>
    </w:p>
    <w:p w14:paraId="1180BE97" w14:textId="77777777" w:rsidR="00D918BE" w:rsidRDefault="00D918BE" w:rsidP="00D918BE">
      <w:pPr>
        <w:pStyle w:val="P22"/>
        <w:spacing w:before="72" w:line="360" w:lineRule="auto"/>
        <w:ind w:left="2160" w:right="426"/>
        <w:rPr>
          <w:rFonts w:ascii="David" w:hAnsi="David" w:cs="David"/>
          <w:b/>
          <w:bCs/>
          <w:sz w:val="24"/>
          <w:szCs w:val="24"/>
          <w:rtl/>
        </w:rPr>
      </w:pPr>
      <w:r>
        <w:rPr>
          <w:rStyle w:val="default"/>
          <w:rFonts w:ascii="David" w:hAnsi="David" w:cs="David"/>
          <w:b/>
          <w:bCs/>
          <w:sz w:val="24"/>
          <w:szCs w:val="24"/>
          <w:rtl/>
        </w:rPr>
        <w:t>"קבע בית המשפט לפי סעיף 36א(ב) שנידון הוא סוחר סמים –</w:t>
      </w:r>
    </w:p>
    <w:p w14:paraId="131C4F9F" w14:textId="77777777" w:rsidR="00D918BE" w:rsidRDefault="00D918BE" w:rsidP="00D918BE">
      <w:pPr>
        <w:pStyle w:val="P33"/>
        <w:spacing w:before="72" w:line="360" w:lineRule="auto"/>
        <w:ind w:left="2160" w:right="142"/>
        <w:rPr>
          <w:rFonts w:ascii="David" w:hAnsi="David" w:cs="David"/>
          <w:b/>
          <w:bCs/>
          <w:sz w:val="24"/>
          <w:szCs w:val="24"/>
        </w:rPr>
      </w:pPr>
      <w:r>
        <w:rPr>
          <w:rStyle w:val="default"/>
          <w:rFonts w:ascii="David" w:hAnsi="David" w:cs="David"/>
          <w:b/>
          <w:bCs/>
          <w:sz w:val="24"/>
          <w:szCs w:val="24"/>
          <w:rtl/>
        </w:rPr>
        <w:t>(א)</w:t>
      </w:r>
      <w:r w:rsidR="00B16E71">
        <w:rPr>
          <w:rStyle w:val="default"/>
          <w:rFonts w:ascii="David" w:hAnsi="David" w:cs="David"/>
          <w:b/>
          <w:bCs/>
          <w:sz w:val="24"/>
          <w:szCs w:val="24"/>
          <w:rtl/>
        </w:rPr>
        <w:t xml:space="preserve">  </w:t>
      </w:r>
      <w:r>
        <w:rPr>
          <w:rStyle w:val="default"/>
          <w:rFonts w:ascii="David" w:hAnsi="David" w:cs="David"/>
          <w:b/>
          <w:bCs/>
          <w:sz w:val="24"/>
          <w:szCs w:val="24"/>
          <w:rtl/>
        </w:rPr>
        <w:t xml:space="preserve">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4027330B" w14:textId="77777777" w:rsidR="00D918BE" w:rsidRDefault="00D918BE" w:rsidP="00D918BE">
      <w:pPr>
        <w:pStyle w:val="P44"/>
        <w:spacing w:before="72" w:line="360" w:lineRule="auto"/>
        <w:ind w:left="1928" w:right="1134" w:firstLine="232"/>
        <w:rPr>
          <w:rFonts w:ascii="David" w:hAnsi="David" w:cs="David"/>
          <w:b/>
          <w:bCs/>
          <w:sz w:val="24"/>
          <w:szCs w:val="24"/>
          <w:rtl/>
        </w:rPr>
      </w:pPr>
      <w:r>
        <w:rPr>
          <w:rStyle w:val="default"/>
          <w:rFonts w:ascii="David" w:hAnsi="David" w:cs="David"/>
          <w:b/>
          <w:bCs/>
          <w:sz w:val="24"/>
          <w:szCs w:val="24"/>
          <w:rtl/>
        </w:rPr>
        <w:t>(אא) האמצעים להשגת הרכוש היו חוקיים;</w:t>
      </w:r>
    </w:p>
    <w:p w14:paraId="3ADE143F" w14:textId="77777777" w:rsidR="00D918BE" w:rsidRDefault="00D918BE" w:rsidP="00D918BE">
      <w:pPr>
        <w:pStyle w:val="P44"/>
        <w:tabs>
          <w:tab w:val="left" w:pos="8164"/>
        </w:tabs>
        <w:spacing w:before="72" w:line="360" w:lineRule="auto"/>
        <w:ind w:left="2160" w:right="142"/>
        <w:rPr>
          <w:rFonts w:ascii="David" w:hAnsi="David" w:cs="David"/>
          <w:b/>
          <w:bCs/>
          <w:sz w:val="24"/>
          <w:szCs w:val="24"/>
          <w:rtl/>
        </w:rPr>
      </w:pPr>
      <w:r>
        <w:rPr>
          <w:rStyle w:val="default"/>
          <w:rFonts w:ascii="David" w:hAnsi="David" w:cs="David"/>
          <w:b/>
          <w:bCs/>
          <w:sz w:val="24"/>
          <w:szCs w:val="24"/>
          <w:rtl/>
        </w:rPr>
        <w:t>(בב) הרכוש הגיע לידיו או לידי בעליו לא מאוחר משמונה שנים שקדמו ליום הגשת כתב האישום בשל העבירה שעליה נדון;</w:t>
      </w:r>
    </w:p>
    <w:p w14:paraId="74BB9A43" w14:textId="77777777" w:rsidR="00D918BE" w:rsidRDefault="00D918BE" w:rsidP="00D918BE">
      <w:pPr>
        <w:pStyle w:val="P33"/>
        <w:spacing w:before="72" w:line="360" w:lineRule="auto"/>
        <w:ind w:left="2160" w:right="142"/>
        <w:rPr>
          <w:rFonts w:ascii="David" w:hAnsi="David" w:cs="David"/>
          <w:b/>
          <w:bCs/>
          <w:sz w:val="24"/>
          <w:szCs w:val="24"/>
          <w:rtl/>
        </w:rPr>
      </w:pPr>
      <w:r>
        <w:rPr>
          <w:rStyle w:val="default"/>
          <w:rFonts w:ascii="David" w:hAnsi="David" w:cs="David"/>
          <w:b/>
          <w:bCs/>
          <w:sz w:val="24"/>
          <w:szCs w:val="24"/>
          <w:rtl/>
        </w:rPr>
        <w:t>(ב)</w:t>
      </w:r>
      <w:r w:rsidR="00B16E71">
        <w:rPr>
          <w:rStyle w:val="default"/>
          <w:rFonts w:ascii="David" w:hAnsi="David" w:cs="David"/>
          <w:b/>
          <w:bCs/>
          <w:sz w:val="24"/>
          <w:szCs w:val="24"/>
          <w:rtl/>
        </w:rPr>
        <w:t xml:space="preserve">  </w:t>
      </w:r>
      <w:r>
        <w:rPr>
          <w:rStyle w:val="default"/>
          <w:rFonts w:ascii="David" w:hAnsi="David" w:cs="David"/>
          <w:b/>
          <w:bCs/>
          <w:sz w:val="24"/>
          <w:szCs w:val="24"/>
          <w:rtl/>
        </w:rPr>
        <w:t xml:space="preserve"> כל רכוש שנמצא בחזקתו או בחשבונו של הנידון ייראה כרכוש שלו אלא אם כן הוכיח שהרכוש הוא של זולתו, שאינו אחד האנשים המפורטים בפסקה (א)".</w:t>
      </w:r>
    </w:p>
    <w:p w14:paraId="5C19F353" w14:textId="77777777" w:rsidR="00D918BE" w:rsidRDefault="00D918BE" w:rsidP="00D918BE">
      <w:pPr>
        <w:pStyle w:val="a9"/>
        <w:spacing w:line="360" w:lineRule="auto"/>
        <w:ind w:left="1080"/>
        <w:jc w:val="both"/>
        <w:rPr>
          <w:rFonts w:ascii="David" w:hAnsi="David" w:cs="David"/>
          <w:sz w:val="24"/>
          <w:szCs w:val="24"/>
          <w:rtl/>
        </w:rPr>
      </w:pPr>
    </w:p>
    <w:p w14:paraId="6A98A213" w14:textId="77777777" w:rsidR="00D918BE" w:rsidRDefault="00D918BE" w:rsidP="00D918BE">
      <w:pPr>
        <w:pStyle w:val="a9"/>
        <w:spacing w:line="360" w:lineRule="auto"/>
        <w:ind w:left="1080"/>
        <w:jc w:val="both"/>
        <w:rPr>
          <w:rFonts w:ascii="David" w:hAnsi="David" w:cs="David"/>
          <w:sz w:val="24"/>
          <w:szCs w:val="24"/>
          <w:rtl/>
        </w:rPr>
      </w:pPr>
      <w:r>
        <w:rPr>
          <w:rFonts w:ascii="David" w:hAnsi="David" w:cs="David"/>
          <w:sz w:val="24"/>
          <w:szCs w:val="24"/>
          <w:rtl/>
        </w:rPr>
        <w:t xml:space="preserve">ובהמשך קובע </w:t>
      </w:r>
      <w:hyperlink r:id="rId58" w:history="1">
        <w:r w:rsidR="00C50AE5" w:rsidRPr="00C50AE5">
          <w:rPr>
            <w:rStyle w:val="Hyperlink"/>
            <w:rFonts w:ascii="David" w:hAnsi="David" w:cs="David"/>
            <w:sz w:val="24"/>
            <w:szCs w:val="24"/>
            <w:rtl/>
          </w:rPr>
          <w:t>סעיף 36א</w:t>
        </w:r>
      </w:hyperlink>
      <w:r>
        <w:rPr>
          <w:rFonts w:ascii="David" w:hAnsi="David" w:cs="David"/>
          <w:sz w:val="24"/>
          <w:szCs w:val="24"/>
          <w:rtl/>
        </w:rPr>
        <w:t xml:space="preserve"> כך:</w:t>
      </w:r>
    </w:p>
    <w:p w14:paraId="7C8E9475" w14:textId="77777777" w:rsidR="00D918BE" w:rsidRDefault="00D918BE" w:rsidP="00D918BE">
      <w:pPr>
        <w:pStyle w:val="a9"/>
        <w:spacing w:line="360" w:lineRule="auto"/>
        <w:ind w:left="2160"/>
        <w:jc w:val="both"/>
        <w:rPr>
          <w:rFonts w:ascii="FrankRuehl" w:hAnsi="FrankRuehl" w:cs="FrankRuehl"/>
          <w:sz w:val="26"/>
          <w:szCs w:val="26"/>
          <w:rtl/>
        </w:rPr>
      </w:pPr>
      <w:r>
        <w:rPr>
          <w:rStyle w:val="default"/>
          <w:rFonts w:ascii="FrankRuehl" w:hAnsi="FrankRuehl" w:cs="FrankRuehl"/>
          <w:sz w:val="26"/>
          <w:szCs w:val="26"/>
          <w:rtl/>
        </w:rPr>
        <w:t>"</w:t>
      </w:r>
      <w:r>
        <w:rPr>
          <w:rStyle w:val="default"/>
          <w:rFonts w:ascii="David" w:hAnsi="David" w:cs="David"/>
          <w:b/>
          <w:bCs/>
          <w:sz w:val="24"/>
          <w:szCs w:val="24"/>
          <w:rtl/>
        </w:rPr>
        <w:t>הגיעו לידי המשטרה סמים מסוכנים או כלים שנועדו לשימוש בהם, רשאי בית המשפט, לאחר שהוגשה לו תעודה כאמור בסעיף 31(5), לצוות על חילוטם וכן על השמדתם בכל עת גם אם לא הורשע אדם לגביהם, ובלבד שאם הוגש כתב אישום, לא יורה בית המשפט על השמדת הסמים אלא לאחר שהעתק תעודה לפי סעיף 31(5) נמסר לנאשם או לסניגורו וניתנה להם הזדמנות לעשות בהם או לגביהם את הפעולות הנדרשות לפי דעתם כדי לסתור את ראיות התביעה לענינם</w:t>
      </w:r>
      <w:r>
        <w:rPr>
          <w:rStyle w:val="default"/>
          <w:rFonts w:ascii="FrankRuehl" w:hAnsi="FrankRuehl" w:cs="FrankRuehl"/>
          <w:sz w:val="26"/>
          <w:szCs w:val="26"/>
          <w:rtl/>
        </w:rPr>
        <w:t>".</w:t>
      </w:r>
    </w:p>
    <w:p w14:paraId="04E23961" w14:textId="77777777" w:rsidR="00D918BE" w:rsidRDefault="00D918BE" w:rsidP="00D918BE">
      <w:pPr>
        <w:spacing w:line="360" w:lineRule="auto"/>
        <w:jc w:val="both"/>
        <w:rPr>
          <w:rFonts w:ascii="David" w:hAnsi="David"/>
          <w:rtl/>
        </w:rPr>
      </w:pPr>
    </w:p>
    <w:p w14:paraId="75BFEEDD" w14:textId="77777777" w:rsidR="00D918BE" w:rsidRDefault="00D918BE" w:rsidP="00D918BE">
      <w:pPr>
        <w:spacing w:line="360" w:lineRule="auto"/>
        <w:ind w:left="1080" w:firstLine="18"/>
        <w:jc w:val="both"/>
        <w:rPr>
          <w:rFonts w:ascii="David" w:hAnsi="David"/>
          <w:rtl/>
        </w:rPr>
      </w:pPr>
      <w:r>
        <w:rPr>
          <w:rFonts w:ascii="David" w:hAnsi="David"/>
          <w:rtl/>
        </w:rPr>
        <w:t xml:space="preserve">סעיף </w:t>
      </w:r>
      <w:hyperlink r:id="rId59" w:history="1">
        <w:r w:rsidR="00C50AE5" w:rsidRPr="00C50AE5">
          <w:rPr>
            <w:rStyle w:val="Hyperlink"/>
            <w:rFonts w:ascii="David" w:hAnsi="David"/>
            <w:rtl/>
          </w:rPr>
          <w:t>32 (א)</w:t>
        </w:r>
      </w:hyperlink>
      <w:r>
        <w:rPr>
          <w:rFonts w:ascii="David" w:hAnsi="David"/>
          <w:rtl/>
        </w:rPr>
        <w:t xml:space="preserve"> ל</w:t>
      </w:r>
      <w:hyperlink r:id="rId60" w:history="1">
        <w:r w:rsidR="00B16E71" w:rsidRPr="00B16E71">
          <w:rPr>
            <w:rFonts w:ascii="David" w:hAnsi="David"/>
            <w:color w:val="0000FF"/>
            <w:u w:val="single"/>
            <w:rtl/>
          </w:rPr>
          <w:t>פקודת סדר הדין הפלילי (מעצר וחיפוש)</w:t>
        </w:r>
      </w:hyperlink>
      <w:r>
        <w:rPr>
          <w:rFonts w:ascii="David" w:hAnsi="David"/>
          <w:rtl/>
        </w:rPr>
        <w:t xml:space="preserve"> [נוסח חדש], תשכ"ט-1969      מורנו:</w:t>
      </w:r>
    </w:p>
    <w:p w14:paraId="5F3B9011" w14:textId="77777777" w:rsidR="00D918BE" w:rsidRPr="00BE3036" w:rsidRDefault="00D918BE" w:rsidP="00D918BE">
      <w:pPr>
        <w:spacing w:line="360" w:lineRule="auto"/>
        <w:ind w:left="2160"/>
        <w:jc w:val="both"/>
        <w:rPr>
          <w:rFonts w:ascii="David" w:hAnsi="David"/>
          <w:rtl/>
        </w:rPr>
      </w:pPr>
      <w:r w:rsidRPr="00BE3036">
        <w:rPr>
          <w:rStyle w:val="default"/>
          <w:rFonts w:ascii="David" w:hAnsi="David"/>
          <w:rtl/>
        </w:rPr>
        <w:t>"</w:t>
      </w:r>
      <w:r w:rsidRPr="00BE3036">
        <w:rPr>
          <w:rStyle w:val="default"/>
          <w:rFonts w:ascii="David" w:hAnsi="David"/>
          <w:b/>
          <w:bCs/>
          <w:rtl/>
        </w:rPr>
        <w:t>רשאי שוטר לתפוס חפץ, אם יש לו יסוד סביר להניח כי באותו חפץ נעברה, או עומדים לעבור, עבירה, או שהוא עשוי לשמש ראיה בהליך משפטי בשל עבירה, או שניתן כשכר בעד ביצוע עבירה או כאמצעי לביצועה</w:t>
      </w:r>
      <w:r w:rsidRPr="00BE3036">
        <w:rPr>
          <w:rStyle w:val="default"/>
          <w:rFonts w:ascii="David" w:hAnsi="David"/>
          <w:rtl/>
        </w:rPr>
        <w:t>".</w:t>
      </w:r>
    </w:p>
    <w:p w14:paraId="0B12B8B7" w14:textId="77777777" w:rsidR="00D918BE" w:rsidRPr="00BE3036" w:rsidRDefault="00D918BE" w:rsidP="00D918BE">
      <w:pPr>
        <w:spacing w:line="360" w:lineRule="auto"/>
        <w:ind w:left="720"/>
        <w:jc w:val="both"/>
        <w:rPr>
          <w:rFonts w:ascii="David" w:hAnsi="David"/>
          <w:rtl/>
        </w:rPr>
      </w:pPr>
    </w:p>
    <w:p w14:paraId="68450478" w14:textId="77777777" w:rsidR="00D918BE" w:rsidRPr="00BE3036" w:rsidRDefault="00D918BE" w:rsidP="00D918BE">
      <w:pPr>
        <w:spacing w:line="360" w:lineRule="auto"/>
        <w:ind w:left="804"/>
        <w:jc w:val="both"/>
        <w:rPr>
          <w:rFonts w:ascii="David" w:hAnsi="David"/>
          <w:rtl/>
        </w:rPr>
      </w:pPr>
      <w:r w:rsidRPr="00BE3036">
        <w:rPr>
          <w:rFonts w:ascii="David" w:hAnsi="David"/>
          <w:rtl/>
        </w:rPr>
        <w:t xml:space="preserve">     ובהמשך, </w:t>
      </w:r>
      <w:hyperlink r:id="rId61" w:history="1">
        <w:r w:rsidR="00C50AE5" w:rsidRPr="00C50AE5">
          <w:rPr>
            <w:rStyle w:val="Hyperlink"/>
            <w:rFonts w:ascii="David" w:hAnsi="David"/>
            <w:rtl/>
          </w:rPr>
          <w:t>סעיף 39</w:t>
        </w:r>
      </w:hyperlink>
      <w:r w:rsidRPr="00BE3036">
        <w:rPr>
          <w:rFonts w:ascii="David" w:hAnsi="David"/>
          <w:rtl/>
        </w:rPr>
        <w:t>:</w:t>
      </w:r>
    </w:p>
    <w:p w14:paraId="3AC94E14" w14:textId="77777777" w:rsidR="00D918BE" w:rsidRPr="00BE3036" w:rsidRDefault="00D918BE" w:rsidP="00D918BE">
      <w:pPr>
        <w:spacing w:line="360" w:lineRule="auto"/>
        <w:ind w:left="84" w:firstLine="636"/>
        <w:jc w:val="both"/>
        <w:rPr>
          <w:rFonts w:ascii="David" w:hAnsi="David"/>
          <w:rtl/>
        </w:rPr>
      </w:pPr>
    </w:p>
    <w:p w14:paraId="57C530FA" w14:textId="77777777" w:rsidR="00D918BE" w:rsidRPr="00BE3036" w:rsidRDefault="00D918BE" w:rsidP="00D918BE">
      <w:pPr>
        <w:spacing w:line="360" w:lineRule="auto"/>
        <w:ind w:left="2160"/>
        <w:jc w:val="both"/>
        <w:rPr>
          <w:rFonts w:ascii="David" w:hAnsi="David"/>
          <w:b/>
          <w:bCs/>
          <w:rtl/>
        </w:rPr>
      </w:pPr>
      <w:r w:rsidRPr="00BE3036">
        <w:rPr>
          <w:rStyle w:val="default"/>
          <w:rFonts w:ascii="David" w:hAnsi="David"/>
          <w:b/>
          <w:bCs/>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p>
    <w:p w14:paraId="42F4CD3F" w14:textId="77777777" w:rsidR="00D918BE" w:rsidRDefault="00D918BE" w:rsidP="00D918BE">
      <w:pPr>
        <w:spacing w:line="360" w:lineRule="auto"/>
        <w:ind w:left="825"/>
        <w:jc w:val="both"/>
        <w:rPr>
          <w:rFonts w:ascii="David" w:hAnsi="David"/>
          <w:rtl/>
        </w:rPr>
      </w:pPr>
    </w:p>
    <w:p w14:paraId="4472CF57" w14:textId="77777777" w:rsidR="00D918BE" w:rsidRDefault="00D918BE" w:rsidP="00D918BE">
      <w:pPr>
        <w:spacing w:line="360" w:lineRule="auto"/>
        <w:ind w:left="885"/>
        <w:jc w:val="both"/>
        <w:rPr>
          <w:rFonts w:ascii="David" w:hAnsi="David"/>
          <w:rtl/>
        </w:rPr>
      </w:pPr>
      <w:r>
        <w:rPr>
          <w:rFonts w:ascii="David" w:hAnsi="David"/>
          <w:rtl/>
        </w:rPr>
        <w:t>בענייננו, מחד גיסא, מתקיימים התנאים המצטברים הנדרשים לחילוט הרכב: ברכב בוצעה העבירה, הנאשם – בעל הרכב הורשע בדין, והרשעתו מתייחסת לעבירה, אשר בוצעה ברכב.</w:t>
      </w:r>
    </w:p>
    <w:p w14:paraId="03891433" w14:textId="77777777" w:rsidR="00D918BE" w:rsidRDefault="00D918BE" w:rsidP="00D918BE">
      <w:pPr>
        <w:spacing w:line="360" w:lineRule="auto"/>
        <w:ind w:left="651"/>
        <w:jc w:val="both"/>
        <w:rPr>
          <w:rFonts w:ascii="David" w:hAnsi="David"/>
          <w:rtl/>
        </w:rPr>
      </w:pPr>
    </w:p>
    <w:p w14:paraId="3CD8A8F7" w14:textId="77777777" w:rsidR="00D918BE" w:rsidRDefault="00D918BE" w:rsidP="00D918BE">
      <w:pPr>
        <w:spacing w:line="360" w:lineRule="auto"/>
        <w:ind w:left="816"/>
        <w:jc w:val="both"/>
        <w:rPr>
          <w:rFonts w:ascii="David" w:hAnsi="David"/>
          <w:rtl/>
        </w:rPr>
      </w:pPr>
      <w:r>
        <w:rPr>
          <w:rFonts w:ascii="David" w:hAnsi="David"/>
          <w:rtl/>
        </w:rPr>
        <w:t xml:space="preserve">אפנה לדבריו של כב' השופט א. א. לוי ז"ל ב- </w:t>
      </w:r>
      <w:hyperlink r:id="rId62" w:history="1">
        <w:r w:rsidR="00B16E71" w:rsidRPr="00B16E71">
          <w:rPr>
            <w:rFonts w:ascii="David" w:hAnsi="David"/>
            <w:color w:val="0000FF"/>
            <w:u w:val="single"/>
            <w:rtl/>
          </w:rPr>
          <w:t>ע"פ 6234/03</w:t>
        </w:r>
      </w:hyperlink>
      <w:r>
        <w:rPr>
          <w:rFonts w:ascii="David" w:hAnsi="David"/>
          <w:rtl/>
        </w:rPr>
        <w:t xml:space="preserve"> </w:t>
      </w:r>
      <w:r>
        <w:rPr>
          <w:rFonts w:ascii="David" w:hAnsi="David"/>
          <w:b/>
          <w:bCs/>
          <w:rtl/>
        </w:rPr>
        <w:t>מדינת ישראל נ' מראד זיתאווי</w:t>
      </w:r>
      <w:r>
        <w:rPr>
          <w:rFonts w:ascii="David" w:hAnsi="David"/>
          <w:rtl/>
        </w:rPr>
        <w:t xml:space="preserve"> (09.03.2005) (להלן: "</w:t>
      </w:r>
      <w:r>
        <w:rPr>
          <w:rFonts w:ascii="David" w:hAnsi="David"/>
          <w:b/>
          <w:bCs/>
          <w:rtl/>
        </w:rPr>
        <w:t>עניין זיתאווי</w:t>
      </w:r>
      <w:r>
        <w:rPr>
          <w:rFonts w:ascii="David" w:hAnsi="David"/>
          <w:rtl/>
        </w:rPr>
        <w:t>"), פסקה 5:</w:t>
      </w:r>
    </w:p>
    <w:p w14:paraId="5ED6EDA9" w14:textId="77777777" w:rsidR="00D918BE" w:rsidRDefault="00D918BE" w:rsidP="00D918BE">
      <w:pPr>
        <w:spacing w:line="360" w:lineRule="auto"/>
        <w:ind w:left="651"/>
        <w:jc w:val="both"/>
        <w:rPr>
          <w:rFonts w:ascii="David" w:hAnsi="David"/>
          <w:rtl/>
        </w:rPr>
      </w:pPr>
    </w:p>
    <w:p w14:paraId="766855BE" w14:textId="77777777" w:rsidR="00D918BE" w:rsidRPr="00BE3036" w:rsidRDefault="00D918BE" w:rsidP="00D918BE">
      <w:pPr>
        <w:pStyle w:val="ruller42"/>
        <w:ind w:left="2160"/>
        <w:rPr>
          <w:rFonts w:ascii="David" w:hAnsi="David" w:cs="David"/>
          <w:b/>
          <w:bCs/>
          <w:sz w:val="24"/>
          <w:szCs w:val="24"/>
          <w:rtl/>
        </w:rPr>
      </w:pPr>
      <w:r w:rsidRPr="00BE3036">
        <w:rPr>
          <w:rFonts w:ascii="David" w:hAnsi="David" w:cs="David"/>
          <w:sz w:val="24"/>
          <w:szCs w:val="24"/>
          <w:rtl/>
        </w:rPr>
        <w:t>"</w:t>
      </w:r>
      <w:r w:rsidRPr="00BE3036">
        <w:rPr>
          <w:rFonts w:ascii="David" w:hAnsi="David" w:cs="David"/>
          <w:b/>
          <w:bCs/>
          <w:sz w:val="24"/>
          <w:szCs w:val="24"/>
          <w:rtl/>
        </w:rPr>
        <w:t>השילוב שבין הסעיפים מלמד כי הפעלתה של סמכות החילוט מותנית בקיומם של תנאים מצטברים אלה: בחפץ שנתפש בוצעה עבירה או עומדים לבצע עבירה; בעל החפץ הורשע בדינו והרשעתו מתייחסת למעשה שנעשה בחפץ או לגביו. (</w:t>
      </w:r>
      <w:hyperlink r:id="rId63" w:history="1">
        <w:r w:rsidR="00B16E71" w:rsidRPr="00B16E71">
          <w:rPr>
            <w:rFonts w:ascii="David" w:hAnsi="David" w:cs="David"/>
            <w:b/>
            <w:bCs/>
            <w:color w:val="0000FF"/>
            <w:sz w:val="24"/>
            <w:szCs w:val="24"/>
            <w:u w:val="single"/>
            <w:rtl/>
          </w:rPr>
          <w:t>ע"פ 623/78</w:t>
        </w:r>
      </w:hyperlink>
      <w:r w:rsidRPr="00B16E71">
        <w:rPr>
          <w:rFonts w:ascii="David" w:hAnsi="David" w:cs="David"/>
          <w:b/>
          <w:bCs/>
          <w:color w:val="000000"/>
          <w:sz w:val="24"/>
          <w:szCs w:val="24"/>
          <w:rtl/>
        </w:rPr>
        <w:t xml:space="preserve"> סורני נ' מדינת ישראל, פ"ד לג</w:t>
      </w:r>
      <w:r w:rsidRPr="00BE3036">
        <w:rPr>
          <w:rFonts w:ascii="David" w:hAnsi="David" w:cs="David"/>
          <w:b/>
          <w:bCs/>
          <w:sz w:val="24"/>
          <w:szCs w:val="24"/>
          <w:rtl/>
        </w:rPr>
        <w:t xml:space="preserve">(3), 523; </w:t>
      </w:r>
      <w:hyperlink r:id="rId64" w:history="1">
        <w:r w:rsidR="00B16E71" w:rsidRPr="00B16E71">
          <w:rPr>
            <w:rFonts w:ascii="David" w:hAnsi="David" w:cs="David"/>
            <w:b/>
            <w:bCs/>
            <w:color w:val="0000FF"/>
            <w:sz w:val="24"/>
            <w:szCs w:val="24"/>
            <w:u w:val="single"/>
            <w:rtl/>
          </w:rPr>
          <w:t>ע"פ 4148/92</w:t>
        </w:r>
      </w:hyperlink>
      <w:r w:rsidRPr="00BE3036">
        <w:rPr>
          <w:rFonts w:ascii="David" w:hAnsi="David" w:cs="David"/>
          <w:b/>
          <w:bCs/>
          <w:sz w:val="24"/>
          <w:szCs w:val="24"/>
          <w:rtl/>
        </w:rPr>
        <w:t xml:space="preserve"> </w:t>
      </w:r>
      <w:r w:rsidRPr="00BE3036">
        <w:rPr>
          <w:rFonts w:ascii="David" w:hAnsi="David" w:cs="David"/>
          <w:b/>
          <w:bCs/>
          <w:spacing w:val="0"/>
          <w:sz w:val="24"/>
          <w:szCs w:val="24"/>
          <w:rtl/>
        </w:rPr>
        <w:t>חוסין מועד נ' מדינת ישראל</w:t>
      </w:r>
      <w:r w:rsidRPr="00BE3036">
        <w:rPr>
          <w:rFonts w:ascii="David" w:hAnsi="David" w:cs="David"/>
          <w:b/>
          <w:bCs/>
          <w:sz w:val="24"/>
          <w:szCs w:val="24"/>
          <w:rtl/>
        </w:rPr>
        <w:t xml:space="preserve">, לא פורסם). </w:t>
      </w:r>
      <w:r w:rsidRPr="00B16E71">
        <w:rPr>
          <w:rFonts w:ascii="David" w:hAnsi="David" w:cs="David"/>
          <w:b/>
          <w:bCs/>
          <w:color w:val="000000"/>
          <w:sz w:val="24"/>
          <w:szCs w:val="24"/>
          <w:rtl/>
        </w:rPr>
        <w:t>סעיף 39(א)</w:t>
      </w:r>
      <w:r w:rsidRPr="00BE3036">
        <w:rPr>
          <w:rFonts w:ascii="David" w:hAnsi="David" w:cs="David"/>
          <w:b/>
          <w:bCs/>
          <w:sz w:val="24"/>
          <w:szCs w:val="24"/>
          <w:rtl/>
        </w:rPr>
        <w:t xml:space="preserve">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65" w:history="1">
        <w:r w:rsidR="00B16E71" w:rsidRPr="00B16E71">
          <w:rPr>
            <w:rFonts w:ascii="David" w:hAnsi="David" w:cs="David"/>
            <w:b/>
            <w:bCs/>
            <w:color w:val="0000FF"/>
            <w:sz w:val="24"/>
            <w:szCs w:val="24"/>
            <w:u w:val="single"/>
            <w:rtl/>
          </w:rPr>
          <w:t>ע"פ 1982/93</w:t>
        </w:r>
      </w:hyperlink>
      <w:r w:rsidRPr="00B16E71">
        <w:rPr>
          <w:rFonts w:ascii="David" w:hAnsi="David" w:cs="David"/>
          <w:b/>
          <w:bCs/>
          <w:color w:val="000000"/>
          <w:sz w:val="24"/>
          <w:szCs w:val="24"/>
          <w:rtl/>
        </w:rPr>
        <w:t xml:space="preserve"> בנק לאומי לישראל בע"מ נ' מדינת ישראל, פ"ד מח</w:t>
      </w:r>
      <w:r w:rsidRPr="00BE3036">
        <w:rPr>
          <w:rFonts w:ascii="David" w:hAnsi="David" w:cs="David"/>
          <w:b/>
          <w:bCs/>
          <w:sz w:val="24"/>
          <w:szCs w:val="24"/>
          <w:rtl/>
        </w:rPr>
        <w:t>(3), 238)".</w:t>
      </w:r>
    </w:p>
    <w:p w14:paraId="1BAE42B3" w14:textId="77777777" w:rsidR="00D918BE" w:rsidRDefault="00D918BE" w:rsidP="00D918BE">
      <w:pPr>
        <w:spacing w:line="360" w:lineRule="auto"/>
        <w:ind w:left="720"/>
        <w:jc w:val="both"/>
        <w:rPr>
          <w:rFonts w:ascii="David" w:hAnsi="David"/>
          <w:rtl/>
        </w:rPr>
      </w:pPr>
    </w:p>
    <w:p w14:paraId="07419D6E" w14:textId="77777777" w:rsidR="00D918BE" w:rsidRDefault="00D918BE" w:rsidP="00D918BE">
      <w:pPr>
        <w:spacing w:line="360" w:lineRule="auto"/>
        <w:ind w:left="825"/>
        <w:jc w:val="both"/>
        <w:rPr>
          <w:rFonts w:ascii="David" w:hAnsi="David"/>
          <w:rtl/>
        </w:rPr>
      </w:pPr>
      <w:r>
        <w:rPr>
          <w:rFonts w:ascii="David" w:hAnsi="David"/>
          <w:rtl/>
        </w:rPr>
        <w:t>עוד ובנוסף אדגיש, כי אמת-המידה שקבעה פסיקת בית המשפט העליון למתן צו-חילוט היא על-פי "</w:t>
      </w:r>
      <w:r>
        <w:rPr>
          <w:rFonts w:ascii="David" w:hAnsi="David"/>
          <w:b/>
          <w:bCs/>
          <w:rtl/>
        </w:rPr>
        <w:t>מהותה ועוצמתה של הזיקה</w:t>
      </w:r>
      <w:r>
        <w:rPr>
          <w:rFonts w:ascii="David" w:hAnsi="David"/>
          <w:rtl/>
        </w:rPr>
        <w:t>" בין הנשק לבין רכבו של הנאשם.</w:t>
      </w:r>
    </w:p>
    <w:p w14:paraId="7B41349D" w14:textId="77777777" w:rsidR="00D918BE" w:rsidRDefault="00D918BE" w:rsidP="00D918BE">
      <w:pPr>
        <w:spacing w:line="360" w:lineRule="auto"/>
        <w:ind w:firstLine="720"/>
        <w:jc w:val="both"/>
        <w:rPr>
          <w:rFonts w:ascii="David" w:hAnsi="David"/>
          <w:rtl/>
        </w:rPr>
      </w:pPr>
    </w:p>
    <w:p w14:paraId="0F8C58F5" w14:textId="77777777" w:rsidR="00D918BE" w:rsidRDefault="00D918BE" w:rsidP="00D918BE">
      <w:pPr>
        <w:spacing w:line="360" w:lineRule="auto"/>
        <w:ind w:firstLine="720"/>
        <w:jc w:val="both"/>
        <w:rPr>
          <w:rFonts w:ascii="David" w:hAnsi="David"/>
          <w:rtl/>
        </w:rPr>
      </w:pPr>
      <w:r>
        <w:rPr>
          <w:rFonts w:ascii="David" w:hAnsi="David"/>
          <w:rtl/>
        </w:rPr>
        <w:t xml:space="preserve">  אפנה ל-</w:t>
      </w:r>
      <w:hyperlink r:id="rId66" w:history="1">
        <w:r w:rsidR="00B16E71" w:rsidRPr="00B16E71">
          <w:rPr>
            <w:rFonts w:ascii="David" w:hAnsi="David"/>
            <w:color w:val="0000FF"/>
            <w:u w:val="single"/>
            <w:rtl/>
          </w:rPr>
          <w:t>ע"פ 4148/92</w:t>
        </w:r>
      </w:hyperlink>
      <w:r>
        <w:rPr>
          <w:rFonts w:ascii="David" w:hAnsi="David"/>
          <w:rtl/>
        </w:rPr>
        <w:t xml:space="preserve"> </w:t>
      </w:r>
      <w:r>
        <w:rPr>
          <w:rFonts w:ascii="David" w:hAnsi="David"/>
          <w:b/>
          <w:bCs/>
          <w:rtl/>
        </w:rPr>
        <w:t>מועד נ' מדינת ישראל</w:t>
      </w:r>
      <w:r>
        <w:rPr>
          <w:rFonts w:ascii="David" w:hAnsi="David"/>
          <w:rtl/>
        </w:rPr>
        <w:t xml:space="preserve"> (22.09.1994):  </w:t>
      </w:r>
    </w:p>
    <w:p w14:paraId="163D7477" w14:textId="77777777" w:rsidR="00D918BE" w:rsidRDefault="00D918BE" w:rsidP="00D918BE">
      <w:pPr>
        <w:spacing w:line="360" w:lineRule="auto"/>
        <w:ind w:firstLine="720"/>
        <w:jc w:val="both"/>
        <w:rPr>
          <w:rFonts w:ascii="David" w:hAnsi="David"/>
          <w:rtl/>
        </w:rPr>
      </w:pPr>
    </w:p>
    <w:p w14:paraId="4EA9BB51" w14:textId="77777777" w:rsidR="00D918BE" w:rsidRDefault="00D918BE" w:rsidP="00D918BE">
      <w:pPr>
        <w:tabs>
          <w:tab w:val="left" w:pos="288"/>
          <w:tab w:val="left" w:pos="1152"/>
          <w:tab w:val="left" w:pos="1872"/>
        </w:tabs>
        <w:autoSpaceDE w:val="0"/>
        <w:autoSpaceDN w:val="0"/>
        <w:adjustRightInd w:val="0"/>
        <w:spacing w:after="80" w:line="360" w:lineRule="auto"/>
        <w:ind w:left="1872"/>
        <w:jc w:val="both"/>
        <w:rPr>
          <w:rFonts w:ascii="David" w:hAnsi="David"/>
          <w:highlight w:val="yellow"/>
          <w:rtl/>
        </w:rPr>
      </w:pPr>
      <w:r>
        <w:rPr>
          <w:rFonts w:ascii="David" w:hAnsi="David"/>
          <w:rtl/>
        </w:rPr>
        <w:t>"</w:t>
      </w:r>
      <w:r>
        <w:rPr>
          <w:rFonts w:ascii="David" w:hAnsi="David"/>
          <w:b/>
          <w:bCs/>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Pr>
          <w:rFonts w:ascii="David" w:hAnsi="David"/>
          <w:rtl/>
        </w:rPr>
        <w:t>".</w:t>
      </w:r>
    </w:p>
    <w:p w14:paraId="6083F435" w14:textId="77777777" w:rsidR="00D918BE" w:rsidRDefault="00D918BE" w:rsidP="00D918BE">
      <w:pPr>
        <w:spacing w:line="360" w:lineRule="auto"/>
        <w:jc w:val="both"/>
        <w:rPr>
          <w:rFonts w:ascii="David" w:hAnsi="David"/>
          <w:highlight w:val="yellow"/>
          <w:rtl/>
        </w:rPr>
      </w:pPr>
    </w:p>
    <w:p w14:paraId="413C70AB" w14:textId="77777777" w:rsidR="00D918BE" w:rsidRDefault="00D918BE" w:rsidP="00D918BE">
      <w:pPr>
        <w:spacing w:line="360" w:lineRule="auto"/>
        <w:ind w:left="780"/>
        <w:jc w:val="both"/>
        <w:rPr>
          <w:rFonts w:ascii="David" w:hAnsi="David"/>
          <w:rtl/>
        </w:rPr>
      </w:pPr>
      <w:r>
        <w:rPr>
          <w:rFonts w:ascii="David" w:hAnsi="David"/>
          <w:rtl/>
        </w:rPr>
        <w:t>בענייננו, ברי, כי רכבו של הנאשם שימש כרכיב מהותי בביצוע העבירה מושא האישום הראשון בכתב-האישום, ואשר בלעדיו לא יכולה הייתה להתבצע העבירה האמורה.</w:t>
      </w:r>
    </w:p>
    <w:p w14:paraId="46BB1AAD" w14:textId="77777777" w:rsidR="00D918BE" w:rsidRDefault="00D918BE" w:rsidP="00D918BE">
      <w:pPr>
        <w:spacing w:line="360" w:lineRule="auto"/>
        <w:ind w:left="780"/>
        <w:jc w:val="both"/>
        <w:rPr>
          <w:rFonts w:ascii="David" w:hAnsi="David"/>
          <w:rtl/>
        </w:rPr>
      </w:pPr>
    </w:p>
    <w:p w14:paraId="12FB2E6D" w14:textId="77777777" w:rsidR="00D918BE" w:rsidRDefault="00D918BE" w:rsidP="00D918BE">
      <w:pPr>
        <w:spacing w:line="360" w:lineRule="auto"/>
        <w:ind w:left="780"/>
        <w:jc w:val="both"/>
        <w:rPr>
          <w:rFonts w:ascii="David" w:hAnsi="David"/>
          <w:rtl/>
        </w:rPr>
      </w:pPr>
      <w:r>
        <w:rPr>
          <w:rFonts w:ascii="David" w:hAnsi="David"/>
          <w:rtl/>
        </w:rPr>
        <w:t>מאידך גיסא, קבעה פסיקת בית המשפט העליון, כי סמכות החילוט, אשר נתונה לבית המשפט היא סמכות שברשות, וכי יש להביא בחשבון את השלכותיה, ואת אופן השתלבותה בענישה הכוללת של הנאשם.</w:t>
      </w:r>
    </w:p>
    <w:p w14:paraId="4930BB54" w14:textId="77777777" w:rsidR="00D918BE" w:rsidRDefault="00D918BE" w:rsidP="00D918BE">
      <w:pPr>
        <w:spacing w:line="360" w:lineRule="auto"/>
        <w:ind w:firstLine="720"/>
        <w:jc w:val="both"/>
        <w:rPr>
          <w:rFonts w:ascii="David" w:hAnsi="David"/>
        </w:rPr>
      </w:pPr>
      <w:r>
        <w:rPr>
          <w:rFonts w:ascii="David" w:hAnsi="David"/>
          <w:rtl/>
        </w:rPr>
        <w:t xml:space="preserve"> </w:t>
      </w:r>
      <w:r>
        <w:rPr>
          <w:rFonts w:ascii="David" w:hAnsi="David" w:hint="cs"/>
          <w:rtl/>
        </w:rPr>
        <w:t>אפנה לעניין זיתאווי, פסקה 6:</w:t>
      </w:r>
    </w:p>
    <w:p w14:paraId="6D8F540A" w14:textId="77777777" w:rsidR="00D918BE" w:rsidRDefault="00D918BE" w:rsidP="00D918BE">
      <w:pPr>
        <w:spacing w:line="360" w:lineRule="auto"/>
        <w:ind w:firstLine="720"/>
        <w:jc w:val="both"/>
        <w:rPr>
          <w:rFonts w:ascii="David" w:hAnsi="David"/>
          <w:rtl/>
        </w:rPr>
      </w:pPr>
    </w:p>
    <w:p w14:paraId="2E97EB43" w14:textId="77777777" w:rsidR="00D918BE" w:rsidRDefault="00D918BE" w:rsidP="00D918BE">
      <w:pPr>
        <w:spacing w:line="360" w:lineRule="auto"/>
        <w:ind w:left="2160"/>
        <w:jc w:val="both"/>
        <w:rPr>
          <w:rFonts w:ascii="David" w:hAnsi="David"/>
          <w:rtl/>
        </w:rPr>
      </w:pPr>
      <w:r>
        <w:rPr>
          <w:rFonts w:ascii="David" w:hAnsi="David"/>
          <w:rtl/>
        </w:rPr>
        <w:t>"</w:t>
      </w:r>
      <w:r>
        <w:rPr>
          <w:rFonts w:ascii="David" w:hAnsi="David"/>
          <w:b/>
          <w:bCs/>
          <w:rtl/>
        </w:rPr>
        <w:t xml:space="preserve">אכן, המכונית שימשה בידי המערער כלי בלעדיו היה מתקשה להפיל את המתלוננת ברשתו ולבצע בה את העבירות בהן הורשע. </w:t>
      </w:r>
      <w:r>
        <w:rPr>
          <w:rFonts w:ascii="David" w:hAnsi="David"/>
          <w:b/>
          <w:bCs/>
          <w:u w:val="single"/>
          <w:rtl/>
        </w:rPr>
        <w:t>אולם, אותה סמכות חילוט היא סמכות שברשות, ובטרם יעשה בה בית המשפט שימוש, הוא מצווה לתת את דעתו גם על השלכותיה, וכיצד היא משתלבת במערך רכיביו האחרים של העונש. אכן, בנסיבות אחרות ראוי גם ראוי היה להורות על חילוט המכונית, אולם משנגזר למערער עונש מאסר, אותו אני מציע להאריך, סבורני כי בית המשפט המחוזי היה רשאי לקבוע כי בחילוט גלומה הכבדה מעבר לנדרש, ועל כן נכון להימנע ממנה</w:t>
      </w:r>
      <w:r>
        <w:rPr>
          <w:rFonts w:ascii="David" w:hAnsi="David"/>
          <w:rtl/>
        </w:rPr>
        <w:t>". (ההדגשה אינה במקור).</w:t>
      </w:r>
    </w:p>
    <w:p w14:paraId="152924E9" w14:textId="77777777" w:rsidR="00D918BE" w:rsidRDefault="00D918BE" w:rsidP="00D918BE">
      <w:pPr>
        <w:spacing w:line="360" w:lineRule="auto"/>
        <w:jc w:val="both"/>
        <w:rPr>
          <w:rFonts w:ascii="David" w:hAnsi="David"/>
          <w:rtl/>
        </w:rPr>
      </w:pPr>
    </w:p>
    <w:p w14:paraId="6679C1A1" w14:textId="77777777" w:rsidR="00D918BE" w:rsidRDefault="00D918BE" w:rsidP="00D918BE">
      <w:pPr>
        <w:spacing w:line="360" w:lineRule="auto"/>
        <w:ind w:left="720"/>
        <w:jc w:val="both"/>
        <w:rPr>
          <w:rFonts w:ascii="David" w:hAnsi="David"/>
          <w:rtl/>
        </w:rPr>
      </w:pPr>
      <w:r>
        <w:rPr>
          <w:rFonts w:ascii="David" w:hAnsi="David"/>
          <w:rtl/>
        </w:rPr>
        <w:t>וכן לדבריו של כב' השופט י. אלרון ב-</w:t>
      </w:r>
      <w:hyperlink r:id="rId67" w:history="1">
        <w:r w:rsidR="00B16E71" w:rsidRPr="00B16E71">
          <w:rPr>
            <w:rFonts w:ascii="David" w:hAnsi="David"/>
            <w:color w:val="0000FF"/>
            <w:u w:val="single"/>
            <w:rtl/>
          </w:rPr>
          <w:t>ע"פ 9104-20</w:t>
        </w:r>
      </w:hyperlink>
      <w:r>
        <w:rPr>
          <w:rFonts w:ascii="David" w:hAnsi="David"/>
          <w:rtl/>
        </w:rPr>
        <w:t xml:space="preserve"> </w:t>
      </w:r>
      <w:r>
        <w:rPr>
          <w:rFonts w:ascii="David" w:hAnsi="David"/>
          <w:b/>
          <w:bCs/>
          <w:rtl/>
        </w:rPr>
        <w:t>מדינת ישראל נ' דוד טבצ'ניקוב</w:t>
      </w:r>
      <w:r>
        <w:rPr>
          <w:rFonts w:ascii="David" w:hAnsi="David"/>
          <w:rtl/>
        </w:rPr>
        <w:t xml:space="preserve"> (04.03.2021), פסקה 3:</w:t>
      </w:r>
    </w:p>
    <w:p w14:paraId="68062629" w14:textId="77777777" w:rsidR="00D918BE" w:rsidRPr="00BE3036" w:rsidRDefault="00D918BE" w:rsidP="00D918BE">
      <w:pPr>
        <w:pStyle w:val="Ruller4"/>
        <w:numPr>
          <w:ilvl w:val="0"/>
          <w:numId w:val="0"/>
        </w:numPr>
        <w:spacing w:before="240" w:after="240"/>
        <w:ind w:left="2160"/>
        <w:rPr>
          <w:rFonts w:ascii="David" w:hAnsi="David" w:cs="David"/>
          <w:szCs w:val="24"/>
          <w:rtl/>
        </w:rPr>
      </w:pPr>
      <w:r w:rsidRPr="00BE3036">
        <w:rPr>
          <w:rFonts w:ascii="David" w:hAnsi="David" w:cs="David"/>
          <w:b/>
          <w:bCs/>
          <w:szCs w:val="24"/>
          <w:rtl/>
        </w:rPr>
        <w:t xml:space="preserve">"מנגד, איני סבור כי עלינו להתערב בהחלטת בית המשפט המחוזי שלא להורות על חילוט רכבו של המשיב. </w:t>
      </w:r>
      <w:r w:rsidRPr="00BE3036">
        <w:rPr>
          <w:rFonts w:ascii="David" w:hAnsi="David" w:cs="David"/>
          <w:b/>
          <w:bCs/>
          <w:szCs w:val="24"/>
          <w:u w:val="single"/>
          <w:rtl/>
        </w:rPr>
        <w:t xml:space="preserve">זאת, בפרט בשים לב כי סמכותו של בית המשפט להורות על חילוט רכוש על פי </w:t>
      </w:r>
      <w:r w:rsidRPr="00B16E71">
        <w:rPr>
          <w:rFonts w:ascii="David" w:hAnsi="David" w:cs="David"/>
          <w:b/>
          <w:bCs/>
          <w:color w:val="000000"/>
          <w:szCs w:val="24"/>
          <w:rtl/>
        </w:rPr>
        <w:t>סעיפים 32</w:t>
      </w:r>
      <w:r w:rsidRPr="00BE3036">
        <w:rPr>
          <w:rFonts w:ascii="David" w:hAnsi="David" w:cs="David"/>
          <w:b/>
          <w:bCs/>
          <w:szCs w:val="24"/>
          <w:u w:val="single"/>
          <w:rtl/>
        </w:rPr>
        <w:t xml:space="preserve"> ו-</w:t>
      </w:r>
      <w:r w:rsidRPr="00B16E71">
        <w:rPr>
          <w:rFonts w:ascii="David" w:hAnsi="David" w:cs="David"/>
          <w:b/>
          <w:bCs/>
          <w:color w:val="000000"/>
          <w:szCs w:val="24"/>
          <w:rtl/>
        </w:rPr>
        <w:t>39</w:t>
      </w:r>
      <w:r w:rsidRPr="00BE3036">
        <w:rPr>
          <w:rFonts w:ascii="David" w:hAnsi="David" w:cs="David"/>
          <w:b/>
          <w:bCs/>
          <w:szCs w:val="24"/>
          <w:u w:val="single"/>
          <w:rtl/>
        </w:rPr>
        <w:t xml:space="preserve"> ל</w:t>
      </w:r>
      <w:hyperlink r:id="rId68" w:history="1">
        <w:r w:rsidR="00B16E71" w:rsidRPr="00B16E71">
          <w:rPr>
            <w:rFonts w:ascii="David" w:hAnsi="David" w:cs="David"/>
            <w:b/>
            <w:bCs/>
            <w:color w:val="0000FF"/>
            <w:szCs w:val="24"/>
            <w:u w:val="single"/>
            <w:rtl/>
          </w:rPr>
          <w:t>פקודת סדר הדין הפלילי (מעצר וחיפוש)</w:t>
        </w:r>
      </w:hyperlink>
      <w:r w:rsidRPr="00BE3036">
        <w:rPr>
          <w:rFonts w:ascii="David" w:hAnsi="David" w:cs="David"/>
          <w:b/>
          <w:bCs/>
          <w:szCs w:val="24"/>
          <w:u w:val="single"/>
          <w:rtl/>
        </w:rPr>
        <w:t xml:space="preserve"> [נוסח חדש], התשכ"ט–1969, היא סמכות שבשיקול דעת, אשר הפעלתה תלויה בין היתר בהשלכות חילוט הרכוש ובהשתלבותו במערך הענישה הכולל שיושת על הנאשם</w:t>
      </w:r>
      <w:r w:rsidRPr="00BE3036">
        <w:rPr>
          <w:rFonts w:ascii="David" w:hAnsi="David" w:cs="David"/>
          <w:b/>
          <w:bCs/>
          <w:szCs w:val="24"/>
          <w:rtl/>
        </w:rPr>
        <w:t xml:space="preserve"> (</w:t>
      </w:r>
      <w:r w:rsidRPr="00B16E71">
        <w:rPr>
          <w:rFonts w:ascii="David" w:hAnsi="David" w:cs="David"/>
          <w:b/>
          <w:bCs/>
          <w:color w:val="000000"/>
          <w:szCs w:val="24"/>
          <w:rtl/>
        </w:rPr>
        <w:t>רע"פ 4105/16</w:t>
      </w:r>
      <w:r w:rsidRPr="00BE3036">
        <w:rPr>
          <w:rFonts w:ascii="David" w:hAnsi="David" w:cs="David"/>
          <w:b/>
          <w:bCs/>
          <w:szCs w:val="24"/>
          <w:rtl/>
        </w:rPr>
        <w:t xml:space="preserve"> </w:t>
      </w:r>
      <w:r w:rsidRPr="00BE3036">
        <w:rPr>
          <w:rFonts w:ascii="David" w:hAnsi="David" w:cs="David"/>
          <w:b/>
          <w:bCs/>
          <w:spacing w:val="0"/>
          <w:szCs w:val="24"/>
          <w:rtl/>
        </w:rPr>
        <w:t>גאבר נ' מדינת ישראל</w:t>
      </w:r>
      <w:r w:rsidRPr="00BE3036">
        <w:rPr>
          <w:rFonts w:ascii="David" w:hAnsi="David" w:cs="David"/>
          <w:b/>
          <w:bCs/>
          <w:szCs w:val="24"/>
          <w:rtl/>
        </w:rPr>
        <w:t xml:space="preserve">, </w:t>
      </w:r>
      <w:r w:rsidRPr="00BE3036">
        <w:rPr>
          <w:rFonts w:ascii="David" w:hAnsi="David" w:cs="David"/>
          <w:b/>
          <w:bCs/>
          <w:spacing w:val="0"/>
          <w:szCs w:val="24"/>
          <w:rtl/>
        </w:rPr>
        <w:t xml:space="preserve">[פורסם בנבו] </w:t>
      </w:r>
      <w:r w:rsidRPr="00BE3036">
        <w:rPr>
          <w:rFonts w:ascii="David" w:hAnsi="David" w:cs="David"/>
          <w:b/>
          <w:bCs/>
          <w:szCs w:val="24"/>
          <w:rtl/>
        </w:rPr>
        <w:t xml:space="preserve">פסקה ט' (2.1.2007); </w:t>
      </w:r>
      <w:hyperlink r:id="rId69" w:history="1">
        <w:r w:rsidR="00B16E71" w:rsidRPr="00B16E71">
          <w:rPr>
            <w:rFonts w:ascii="David" w:hAnsi="David" w:cs="David"/>
            <w:b/>
            <w:bCs/>
            <w:color w:val="0000FF"/>
            <w:szCs w:val="24"/>
            <w:u w:val="single"/>
            <w:rtl/>
          </w:rPr>
          <w:t>ע"פ 6234/03</w:t>
        </w:r>
      </w:hyperlink>
      <w:r w:rsidRPr="00BE3036">
        <w:rPr>
          <w:rFonts w:ascii="David" w:hAnsi="David" w:cs="David"/>
          <w:b/>
          <w:bCs/>
          <w:szCs w:val="24"/>
          <w:rtl/>
        </w:rPr>
        <w:t xml:space="preserve"> </w:t>
      </w:r>
      <w:r w:rsidRPr="00BE3036">
        <w:rPr>
          <w:rFonts w:ascii="David" w:hAnsi="David" w:cs="David"/>
          <w:b/>
          <w:bCs/>
          <w:spacing w:val="0"/>
          <w:szCs w:val="24"/>
          <w:rtl/>
        </w:rPr>
        <w:t>מדינת ישראל נ' זיתאווי</w:t>
      </w:r>
      <w:r w:rsidRPr="00BE3036">
        <w:rPr>
          <w:rFonts w:ascii="David" w:hAnsi="David" w:cs="David"/>
          <w:b/>
          <w:bCs/>
          <w:szCs w:val="24"/>
          <w:rtl/>
        </w:rPr>
        <w:t xml:space="preserve">, פסקה 6 (9.3.2005))". </w:t>
      </w:r>
      <w:r w:rsidRPr="00BE3036">
        <w:rPr>
          <w:rFonts w:ascii="David" w:hAnsi="David" w:cs="David"/>
          <w:szCs w:val="24"/>
          <w:rtl/>
        </w:rPr>
        <w:t>(ההדגשה אינה במקור).</w:t>
      </w:r>
    </w:p>
    <w:p w14:paraId="4EF2E995" w14:textId="77777777" w:rsidR="00D918BE" w:rsidRPr="00BE3036" w:rsidRDefault="00D918BE" w:rsidP="00D918BE">
      <w:pPr>
        <w:rPr>
          <w:rFonts w:ascii="David" w:hAnsi="David"/>
          <w:rtl/>
        </w:rPr>
      </w:pPr>
    </w:p>
    <w:p w14:paraId="57F7C82D" w14:textId="77777777" w:rsidR="00D918BE" w:rsidRDefault="00D918BE" w:rsidP="00D918BE">
      <w:pPr>
        <w:pStyle w:val="a9"/>
        <w:spacing w:line="360" w:lineRule="auto"/>
        <w:ind w:left="651"/>
        <w:jc w:val="both"/>
        <w:rPr>
          <w:rFonts w:ascii="David" w:hAnsi="David" w:cs="David"/>
          <w:sz w:val="24"/>
          <w:szCs w:val="24"/>
          <w:rtl/>
        </w:rPr>
      </w:pPr>
      <w:r>
        <w:rPr>
          <w:rFonts w:ascii="David" w:hAnsi="David" w:cs="David"/>
          <w:sz w:val="24"/>
          <w:szCs w:val="24"/>
          <w:rtl/>
        </w:rPr>
        <w:t>בנסיבות המקרה שבפניי, עולה מן האישום הראשון, כי הנאשם נהג ביום 31.01.2020, סמוך לשעה 01:00 ברכב על כביש 4 מכיוון צפון לכיוון דרום, והחזיק ברכב סם מסוכן מסוג קנבוס במשקל כולל של 4.2 ק"ג, שלא לשימוש עצמי, ללא היתר וללא רישיון.</w:t>
      </w:r>
    </w:p>
    <w:p w14:paraId="57C75863" w14:textId="77777777" w:rsidR="00D918BE" w:rsidRDefault="00D918BE" w:rsidP="00D918BE">
      <w:pPr>
        <w:pStyle w:val="a9"/>
        <w:spacing w:line="360" w:lineRule="auto"/>
        <w:ind w:left="651"/>
        <w:jc w:val="both"/>
        <w:rPr>
          <w:rFonts w:ascii="David" w:hAnsi="David" w:cs="David"/>
          <w:sz w:val="24"/>
          <w:szCs w:val="24"/>
          <w:rtl/>
        </w:rPr>
      </w:pPr>
    </w:p>
    <w:p w14:paraId="1596B957" w14:textId="77777777" w:rsidR="00D918BE" w:rsidRDefault="00D918BE" w:rsidP="00D918BE">
      <w:pPr>
        <w:pStyle w:val="a9"/>
        <w:spacing w:line="360" w:lineRule="auto"/>
        <w:ind w:left="651"/>
        <w:jc w:val="both"/>
        <w:rPr>
          <w:rFonts w:ascii="David" w:hAnsi="David" w:cs="David"/>
          <w:sz w:val="24"/>
          <w:szCs w:val="24"/>
          <w:rtl/>
        </w:rPr>
      </w:pPr>
      <w:r>
        <w:rPr>
          <w:rFonts w:ascii="David" w:hAnsi="David" w:cs="David"/>
          <w:sz w:val="24"/>
          <w:szCs w:val="24"/>
          <w:rtl/>
        </w:rPr>
        <w:t xml:space="preserve">זאת ועוד, על-פי עובדות האישום השני, ביום 09.09.2019 שכר הנאשם דירה למשך שנה, וזאת לצורך גידול סם מסוג קנבוס. לאחר שכירת הדירה, צייד הנאשם את המחסן בציוד רב לצורך גידול הסם, ללא היתר וללא רישיון. </w:t>
      </w:r>
    </w:p>
    <w:p w14:paraId="5250FD3F" w14:textId="77777777" w:rsidR="00D918BE" w:rsidRDefault="00D918BE" w:rsidP="00D918BE">
      <w:pPr>
        <w:pStyle w:val="a9"/>
        <w:spacing w:line="360" w:lineRule="auto"/>
        <w:ind w:left="651"/>
        <w:jc w:val="both"/>
        <w:rPr>
          <w:rFonts w:ascii="David" w:hAnsi="David" w:cs="David"/>
          <w:sz w:val="24"/>
          <w:szCs w:val="24"/>
          <w:rtl/>
        </w:rPr>
      </w:pPr>
    </w:p>
    <w:p w14:paraId="08102E09" w14:textId="77777777" w:rsidR="00D918BE" w:rsidRDefault="00D918BE" w:rsidP="00D918BE">
      <w:pPr>
        <w:pStyle w:val="a9"/>
        <w:spacing w:line="360" w:lineRule="auto"/>
        <w:ind w:left="651"/>
        <w:jc w:val="both"/>
        <w:rPr>
          <w:rFonts w:ascii="David" w:hAnsi="David" w:cs="David"/>
          <w:sz w:val="24"/>
          <w:szCs w:val="24"/>
          <w:rtl/>
        </w:rPr>
      </w:pPr>
      <w:r>
        <w:rPr>
          <w:rFonts w:ascii="David" w:hAnsi="David" w:cs="David"/>
          <w:sz w:val="24"/>
          <w:szCs w:val="24"/>
          <w:rtl/>
        </w:rPr>
        <w:t>נוכח האמור, ושעה שלא מצאתי, כי קיימות השלכות הרות-גורל מן החילוט, סבורני, כי יש לחלט הן את הרכב, והן את הכלים כפי שאלו מפורטים בכתב-האישום, וכך אני מורה.</w:t>
      </w:r>
    </w:p>
    <w:p w14:paraId="6FC2C211" w14:textId="77777777" w:rsidR="00D918BE" w:rsidRDefault="00D918BE" w:rsidP="00D918BE">
      <w:pPr>
        <w:pStyle w:val="a9"/>
        <w:spacing w:line="360" w:lineRule="auto"/>
        <w:ind w:left="651"/>
        <w:jc w:val="both"/>
        <w:rPr>
          <w:rFonts w:ascii="David" w:hAnsi="David" w:cs="David"/>
          <w:sz w:val="24"/>
          <w:szCs w:val="24"/>
          <w:rtl/>
        </w:rPr>
      </w:pPr>
    </w:p>
    <w:p w14:paraId="1D9C0C3A" w14:textId="77777777" w:rsidR="00D918BE" w:rsidRDefault="00D918BE" w:rsidP="00D918BE">
      <w:pPr>
        <w:pStyle w:val="a9"/>
        <w:spacing w:line="360" w:lineRule="auto"/>
        <w:ind w:left="1080"/>
        <w:jc w:val="both"/>
        <w:rPr>
          <w:rFonts w:ascii="David" w:hAnsi="David" w:cs="David"/>
          <w:sz w:val="24"/>
          <w:szCs w:val="24"/>
          <w:rtl/>
        </w:rPr>
      </w:pPr>
    </w:p>
    <w:p w14:paraId="068DBEE7"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sz w:val="24"/>
          <w:szCs w:val="24"/>
          <w:rtl/>
        </w:rPr>
        <w:t>אשר על כן אני גוזר על הנאשם:</w:t>
      </w:r>
    </w:p>
    <w:p w14:paraId="06E14F61" w14:textId="77777777" w:rsidR="00D918BE" w:rsidRDefault="00D918BE" w:rsidP="00D918BE">
      <w:pPr>
        <w:pStyle w:val="a9"/>
        <w:spacing w:after="0" w:line="360" w:lineRule="auto"/>
        <w:ind w:left="1080"/>
        <w:jc w:val="both"/>
        <w:rPr>
          <w:rFonts w:ascii="David" w:hAnsi="David" w:cs="David"/>
          <w:sz w:val="24"/>
          <w:szCs w:val="24"/>
          <w:rtl/>
        </w:rPr>
      </w:pPr>
    </w:p>
    <w:p w14:paraId="0CAEFD34" w14:textId="77777777" w:rsidR="00D918BE" w:rsidRDefault="00D918BE" w:rsidP="00D918BE">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מאסר בפועל למשך 9 חודשים, לריצוי בדרך של עבודות שירות, ובהתאם לאמור בחוות-דעתו של הממונה על עבודות-השירות, מיום 19.04.2021.</w:t>
      </w:r>
    </w:p>
    <w:p w14:paraId="303479E0" w14:textId="77777777" w:rsidR="00D918BE" w:rsidRDefault="00D918BE" w:rsidP="00D918BE">
      <w:pPr>
        <w:pStyle w:val="a9"/>
        <w:spacing w:after="0" w:line="360" w:lineRule="auto"/>
        <w:ind w:left="1440"/>
        <w:jc w:val="both"/>
        <w:rPr>
          <w:rFonts w:ascii="David" w:hAnsi="David" w:cs="David"/>
          <w:sz w:val="24"/>
          <w:szCs w:val="24"/>
        </w:rPr>
      </w:pPr>
    </w:p>
    <w:p w14:paraId="683452E0" w14:textId="77777777" w:rsidR="00D918BE" w:rsidRDefault="00D918BE" w:rsidP="00D918BE">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צו-מבחן לתקופה של 24 חודשים מיום מתן גזר-הדין, בהתאם לאמור בתסקיר שירות המבחן מיום 25.02.2021.</w:t>
      </w:r>
    </w:p>
    <w:p w14:paraId="3A5C46AC" w14:textId="77777777" w:rsidR="00D918BE" w:rsidRDefault="00D918BE" w:rsidP="00D918BE">
      <w:pPr>
        <w:pStyle w:val="a9"/>
        <w:spacing w:after="0" w:line="360" w:lineRule="auto"/>
        <w:ind w:left="1080"/>
        <w:jc w:val="both"/>
        <w:rPr>
          <w:rFonts w:ascii="David" w:hAnsi="David" w:cs="David"/>
          <w:sz w:val="24"/>
          <w:szCs w:val="24"/>
          <w:rtl/>
        </w:rPr>
      </w:pPr>
    </w:p>
    <w:p w14:paraId="01101286" w14:textId="77777777" w:rsidR="00D918BE" w:rsidRDefault="00D918BE" w:rsidP="00D918BE">
      <w:pPr>
        <w:pStyle w:val="a9"/>
        <w:spacing w:line="360" w:lineRule="auto"/>
        <w:ind w:left="1440" w:hanging="360"/>
        <w:jc w:val="both"/>
        <w:rPr>
          <w:rFonts w:ascii="David" w:hAnsi="David" w:cs="David"/>
          <w:sz w:val="24"/>
          <w:szCs w:val="24"/>
          <w:rtl/>
        </w:rPr>
      </w:pPr>
      <w:r>
        <w:rPr>
          <w:rFonts w:ascii="David" w:hAnsi="David" w:cs="David"/>
          <w:sz w:val="24"/>
          <w:szCs w:val="24"/>
          <w:rtl/>
        </w:rPr>
        <w:t>ג.</w:t>
      </w:r>
      <w:r>
        <w:rPr>
          <w:rFonts w:ascii="David" w:hAnsi="David" w:cs="David"/>
          <w:sz w:val="24"/>
          <w:szCs w:val="24"/>
          <w:rtl/>
        </w:rPr>
        <w:tab/>
        <w:t>מאסר על תנאי לתקופה של 10 חודשים שיופעל במידה שהנאשם יעבור תוך 3 שנים מיום שחרורו, עבירת סמים מכל סוג.</w:t>
      </w:r>
    </w:p>
    <w:p w14:paraId="60A35095" w14:textId="77777777" w:rsidR="00D918BE" w:rsidRDefault="00D918BE" w:rsidP="00D918BE">
      <w:pPr>
        <w:pStyle w:val="a9"/>
        <w:spacing w:line="360" w:lineRule="auto"/>
        <w:ind w:left="1440" w:hanging="360"/>
        <w:jc w:val="both"/>
        <w:rPr>
          <w:rFonts w:ascii="David" w:hAnsi="David" w:cs="David"/>
          <w:sz w:val="24"/>
          <w:szCs w:val="24"/>
          <w:rtl/>
        </w:rPr>
      </w:pPr>
    </w:p>
    <w:p w14:paraId="74573CEB" w14:textId="77777777" w:rsidR="00D918BE" w:rsidRDefault="00D918BE" w:rsidP="00D918BE">
      <w:pPr>
        <w:pStyle w:val="a9"/>
        <w:spacing w:line="360" w:lineRule="auto"/>
        <w:ind w:left="1440" w:hanging="360"/>
        <w:jc w:val="both"/>
        <w:rPr>
          <w:rFonts w:ascii="David" w:hAnsi="David" w:cs="David"/>
          <w:sz w:val="24"/>
          <w:szCs w:val="24"/>
          <w:rtl/>
        </w:rPr>
      </w:pPr>
      <w:r>
        <w:rPr>
          <w:rFonts w:ascii="David" w:hAnsi="David" w:cs="David"/>
          <w:sz w:val="24"/>
          <w:szCs w:val="24"/>
          <w:rtl/>
        </w:rPr>
        <w:t>ד.</w:t>
      </w:r>
      <w:r>
        <w:rPr>
          <w:rFonts w:ascii="David" w:hAnsi="David" w:cs="David"/>
          <w:sz w:val="24"/>
          <w:szCs w:val="24"/>
          <w:rtl/>
        </w:rPr>
        <w:tab/>
        <w:t>לא מצאתי, בנסיבות העניין, להטיל על הנאשם קנס כספי, וזאת אף בשים-לב לעובדה, כי אימו שילמה את סך הנזקים שנגרמו לדירה ולחברת-החשמל.</w:t>
      </w:r>
    </w:p>
    <w:p w14:paraId="51C8F20A" w14:textId="77777777" w:rsidR="00D918BE" w:rsidRDefault="00D918BE" w:rsidP="00D918BE">
      <w:pPr>
        <w:pStyle w:val="a9"/>
        <w:spacing w:line="360" w:lineRule="auto"/>
        <w:ind w:left="1080"/>
        <w:jc w:val="both"/>
        <w:rPr>
          <w:rFonts w:ascii="David" w:hAnsi="David" w:cs="David"/>
          <w:sz w:val="24"/>
          <w:szCs w:val="24"/>
          <w:highlight w:val="yellow"/>
          <w:rtl/>
        </w:rPr>
      </w:pPr>
    </w:p>
    <w:p w14:paraId="24FA4E6A" w14:textId="77777777" w:rsidR="00D918BE" w:rsidRDefault="00D918BE" w:rsidP="00D918BE">
      <w:pPr>
        <w:pStyle w:val="a9"/>
        <w:spacing w:line="360" w:lineRule="auto"/>
        <w:ind w:left="1440" w:hanging="360"/>
        <w:jc w:val="both"/>
        <w:rPr>
          <w:rFonts w:ascii="David" w:hAnsi="David" w:cs="David"/>
          <w:sz w:val="24"/>
          <w:szCs w:val="24"/>
          <w:rtl/>
        </w:rPr>
      </w:pPr>
      <w:r>
        <w:rPr>
          <w:rFonts w:ascii="David" w:hAnsi="David" w:cs="David"/>
          <w:sz w:val="24"/>
          <w:szCs w:val="24"/>
          <w:rtl/>
        </w:rPr>
        <w:t xml:space="preserve">ה. </w:t>
      </w:r>
      <w:r>
        <w:rPr>
          <w:rFonts w:ascii="David" w:hAnsi="David" w:cs="David"/>
          <w:sz w:val="24"/>
          <w:szCs w:val="24"/>
          <w:rtl/>
        </w:rPr>
        <w:tab/>
        <w:t>חילוט כל הכלים, אשר נמצאו בדירתו של הנאשם, כמפורט בכתב-האישום, וכן חילוט הרכב מסוג טויוטה, מספר-רישוי 2242570.</w:t>
      </w:r>
    </w:p>
    <w:p w14:paraId="319EF7C0" w14:textId="77777777" w:rsidR="00D918BE" w:rsidRDefault="00D918BE" w:rsidP="00D918BE">
      <w:pPr>
        <w:pStyle w:val="a9"/>
        <w:spacing w:line="360" w:lineRule="auto"/>
        <w:ind w:left="1080"/>
        <w:jc w:val="both"/>
        <w:rPr>
          <w:rFonts w:ascii="David" w:hAnsi="David" w:cs="David"/>
          <w:sz w:val="24"/>
          <w:szCs w:val="24"/>
          <w:highlight w:val="yellow"/>
          <w:rtl/>
        </w:rPr>
      </w:pPr>
    </w:p>
    <w:p w14:paraId="3A933FEA" w14:textId="77777777" w:rsidR="00D918BE" w:rsidRDefault="00D918BE" w:rsidP="00D918BE">
      <w:pPr>
        <w:pStyle w:val="a9"/>
        <w:spacing w:line="360" w:lineRule="auto"/>
        <w:ind w:left="1440" w:hanging="360"/>
        <w:jc w:val="both"/>
        <w:rPr>
          <w:rFonts w:ascii="David" w:hAnsi="David" w:cs="David"/>
          <w:sz w:val="24"/>
          <w:szCs w:val="24"/>
          <w:rtl/>
        </w:rPr>
      </w:pPr>
      <w:r>
        <w:rPr>
          <w:rFonts w:ascii="David" w:hAnsi="David" w:cs="David"/>
          <w:sz w:val="24"/>
          <w:szCs w:val="24"/>
          <w:rtl/>
        </w:rPr>
        <w:t xml:space="preserve">ו. </w:t>
      </w:r>
      <w:r>
        <w:rPr>
          <w:rFonts w:ascii="David" w:hAnsi="David" w:cs="David"/>
          <w:sz w:val="24"/>
          <w:szCs w:val="24"/>
          <w:rtl/>
        </w:rPr>
        <w:tab/>
        <w:t xml:space="preserve">לפנים משורת הדין, ונוכח הנסיבות המפורטות לעיל, לרבות העובדה, כי מדובר בהרשעה ראשונה, וכן בשים-לב לאופק השיקומי, איני פוסל את הנאשם מלנהוג. </w:t>
      </w:r>
    </w:p>
    <w:p w14:paraId="3E07D291" w14:textId="77777777" w:rsidR="00D918BE" w:rsidRDefault="00D918BE" w:rsidP="00D918BE">
      <w:pPr>
        <w:pStyle w:val="a9"/>
        <w:spacing w:line="360" w:lineRule="auto"/>
        <w:ind w:left="1440" w:hanging="360"/>
        <w:jc w:val="both"/>
        <w:rPr>
          <w:rFonts w:ascii="David" w:hAnsi="David" w:cs="David"/>
          <w:sz w:val="24"/>
          <w:szCs w:val="24"/>
          <w:rtl/>
        </w:rPr>
      </w:pPr>
    </w:p>
    <w:p w14:paraId="4D25E75B" w14:textId="77777777" w:rsidR="00D918BE" w:rsidRDefault="00D918BE" w:rsidP="00D918BE">
      <w:pPr>
        <w:pStyle w:val="a9"/>
        <w:spacing w:line="360" w:lineRule="auto"/>
        <w:ind w:left="1440"/>
        <w:jc w:val="both"/>
        <w:rPr>
          <w:rFonts w:ascii="David" w:hAnsi="David" w:cs="David"/>
          <w:sz w:val="24"/>
          <w:szCs w:val="24"/>
          <w:rtl/>
        </w:rPr>
      </w:pPr>
      <w:r>
        <w:rPr>
          <w:rFonts w:ascii="David" w:hAnsi="David" w:cs="David"/>
          <w:sz w:val="24"/>
          <w:szCs w:val="24"/>
          <w:rtl/>
        </w:rPr>
        <w:t>לצד זאת מורה אני על פסילה על-תנאי לתקופה של 6 חודשים מלהחזיק או מלקבל רישיון נהיגה למשך 3 שנים מיום מתן גזר-הדין, במידה שהנאשם יעבור עבירה על פקודת הסמים.</w:t>
      </w:r>
    </w:p>
    <w:p w14:paraId="4229705D" w14:textId="77777777" w:rsidR="00D918BE" w:rsidRDefault="00D918BE" w:rsidP="00D918BE">
      <w:pPr>
        <w:pStyle w:val="a9"/>
        <w:spacing w:line="360" w:lineRule="auto"/>
        <w:ind w:left="1080"/>
        <w:jc w:val="both"/>
        <w:rPr>
          <w:rFonts w:ascii="David" w:hAnsi="David" w:cs="David"/>
          <w:sz w:val="24"/>
          <w:szCs w:val="24"/>
          <w:rtl/>
        </w:rPr>
      </w:pPr>
    </w:p>
    <w:p w14:paraId="4AC8859D" w14:textId="77777777" w:rsidR="00D918BE" w:rsidRDefault="00D918BE" w:rsidP="00D918BE">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הנאשם מוזהר, על-פי סעיף מס' 3 ל</w:t>
      </w:r>
      <w:hyperlink r:id="rId70" w:history="1">
        <w:r w:rsidR="00B16E71" w:rsidRPr="00B16E71">
          <w:rPr>
            <w:rFonts w:ascii="David" w:hAnsi="David" w:cs="David"/>
            <w:b/>
            <w:bCs/>
            <w:color w:val="0000FF"/>
            <w:sz w:val="24"/>
            <w:szCs w:val="24"/>
            <w:u w:val="single"/>
            <w:rtl/>
          </w:rPr>
          <w:t>פקודת המבחן</w:t>
        </w:r>
      </w:hyperlink>
      <w:r>
        <w:rPr>
          <w:rFonts w:ascii="David" w:hAnsi="David" w:cs="David"/>
          <w:b/>
          <w:bCs/>
          <w:sz w:val="24"/>
          <w:szCs w:val="24"/>
          <w:rtl/>
        </w:rPr>
        <w:t xml:space="preserve"> (נוסח חדש) התשכ"ט – 1969, כי אם לא ימלא אחר צו-הפיקוח, או אחר הוראות שירות המבחן מכל בחינה שהיא, או אם יעבור עבירה נוספת, הוא יהיה צפוי לעונש, או להרשעה ועונש, על העבירות שבגללן ניתן צו-מבחן</w:t>
      </w:r>
      <w:r>
        <w:rPr>
          <w:rFonts w:ascii="David" w:hAnsi="David" w:cs="David"/>
          <w:sz w:val="24"/>
          <w:szCs w:val="24"/>
          <w:rtl/>
        </w:rPr>
        <w:t>.</w:t>
      </w:r>
    </w:p>
    <w:p w14:paraId="09BAAC1C" w14:textId="77777777" w:rsidR="00D918BE" w:rsidRDefault="00D918BE" w:rsidP="00D918BE">
      <w:pPr>
        <w:pStyle w:val="a9"/>
        <w:spacing w:line="360" w:lineRule="auto"/>
        <w:ind w:left="1080"/>
        <w:jc w:val="both"/>
        <w:rPr>
          <w:rFonts w:ascii="David" w:hAnsi="David" w:cs="David"/>
          <w:sz w:val="24"/>
          <w:szCs w:val="24"/>
          <w:rtl/>
        </w:rPr>
      </w:pPr>
    </w:p>
    <w:p w14:paraId="59695A01" w14:textId="77777777" w:rsidR="00D918BE" w:rsidRDefault="00D918BE" w:rsidP="00D918BE">
      <w:pPr>
        <w:pStyle w:val="a9"/>
        <w:numPr>
          <w:ilvl w:val="0"/>
          <w:numId w:val="2"/>
        </w:numPr>
        <w:spacing w:line="360" w:lineRule="auto"/>
        <w:ind w:left="1076"/>
        <w:jc w:val="both"/>
        <w:rPr>
          <w:rFonts w:ascii="David" w:hAnsi="David" w:cs="David"/>
          <w:sz w:val="24"/>
          <w:szCs w:val="24"/>
          <w:rtl/>
        </w:rPr>
      </w:pPr>
      <w:r>
        <w:rPr>
          <w:rFonts w:ascii="David" w:hAnsi="David" w:cs="David"/>
          <w:sz w:val="24"/>
          <w:szCs w:val="24"/>
          <w:rtl/>
        </w:rPr>
        <w:t>הנאשם יתייצב לריצוי עונשו במשרדי הממונה על עבודות-שירות, ביחידת עבודות-שירות, מפקדת מחוז צפון, בסמוך לביס"ר מגידו ביום 23.06.2021 בשעה 08:00.</w:t>
      </w:r>
      <w:r>
        <w:rPr>
          <w:rFonts w:ascii="David" w:hAnsi="David" w:cs="David"/>
          <w:b/>
          <w:bCs/>
          <w:sz w:val="24"/>
          <w:szCs w:val="24"/>
          <w:rtl/>
        </w:rPr>
        <w:t xml:space="preserve"> </w:t>
      </w:r>
    </w:p>
    <w:p w14:paraId="39AEBC2B" w14:textId="77777777" w:rsidR="00D918BE" w:rsidRDefault="00D918BE" w:rsidP="00D918BE">
      <w:pPr>
        <w:pStyle w:val="a9"/>
        <w:spacing w:line="360" w:lineRule="auto"/>
        <w:ind w:left="1076"/>
        <w:jc w:val="both"/>
        <w:rPr>
          <w:rFonts w:ascii="David" w:hAnsi="David" w:cs="David"/>
          <w:sz w:val="24"/>
          <w:szCs w:val="24"/>
        </w:rPr>
      </w:pPr>
    </w:p>
    <w:p w14:paraId="7F75955C" w14:textId="77777777" w:rsidR="00D918BE" w:rsidRDefault="00D918BE" w:rsidP="00D918BE">
      <w:pPr>
        <w:pStyle w:val="a9"/>
        <w:spacing w:line="360" w:lineRule="auto"/>
        <w:ind w:left="1076"/>
        <w:jc w:val="both"/>
        <w:rPr>
          <w:rFonts w:ascii="David" w:hAnsi="David" w:cs="David"/>
          <w:sz w:val="24"/>
          <w:szCs w:val="24"/>
          <w:rtl/>
        </w:rPr>
      </w:pPr>
      <w:r>
        <w:rPr>
          <w:rFonts w:ascii="David" w:hAnsi="David" w:cs="David"/>
          <w:sz w:val="24"/>
          <w:szCs w:val="24"/>
          <w:rtl/>
        </w:rPr>
        <w:t>הובהר לנאשם, שאם יפר את הוראות הממונה על עבודות-השירות או המעסיק או יבצע עבירה נוספת כלשהי בתקופת ריצוי עבודות-השירות, כי אז ניתן יהא להפקיע את עבודות-השירות באופן שבו יהיה על הנאשם לרצות את יתרת המאסר מאחורי סורג ובריח.</w:t>
      </w:r>
    </w:p>
    <w:p w14:paraId="5CEFDF29" w14:textId="77777777" w:rsidR="00D918BE" w:rsidRDefault="00D918BE" w:rsidP="00D918BE">
      <w:pPr>
        <w:pStyle w:val="a9"/>
        <w:spacing w:line="360" w:lineRule="auto"/>
        <w:ind w:left="1076"/>
        <w:jc w:val="both"/>
        <w:rPr>
          <w:rFonts w:ascii="David" w:hAnsi="David" w:cs="David"/>
          <w:sz w:val="24"/>
          <w:szCs w:val="24"/>
          <w:rtl/>
        </w:rPr>
      </w:pPr>
    </w:p>
    <w:p w14:paraId="795101BB" w14:textId="77777777" w:rsidR="00D918BE" w:rsidRDefault="00D918BE" w:rsidP="00D918BE">
      <w:pPr>
        <w:pStyle w:val="a9"/>
        <w:spacing w:line="360" w:lineRule="auto"/>
        <w:ind w:left="1076"/>
        <w:jc w:val="both"/>
        <w:rPr>
          <w:rFonts w:ascii="David" w:hAnsi="David" w:cs="David"/>
          <w:sz w:val="24"/>
          <w:szCs w:val="24"/>
        </w:rPr>
      </w:pPr>
      <w:r>
        <w:rPr>
          <w:rFonts w:ascii="David" w:hAnsi="David" w:cs="David"/>
          <w:sz w:val="24"/>
          <w:szCs w:val="24"/>
          <w:u w:val="single"/>
          <w:rtl/>
        </w:rPr>
        <w:t>תנאי השחרור או המעצר באיזוק בהם היה נתון הנאשם עד כה, ימשיכו לחול עד להתייצבותו לתחילת ריצוי עונשו</w:t>
      </w:r>
      <w:r>
        <w:rPr>
          <w:rFonts w:ascii="David" w:hAnsi="David" w:cs="David"/>
          <w:sz w:val="24"/>
          <w:szCs w:val="24"/>
          <w:rtl/>
        </w:rPr>
        <w:t>.</w:t>
      </w:r>
    </w:p>
    <w:p w14:paraId="33BC5AF8" w14:textId="77777777" w:rsidR="00D918BE" w:rsidRDefault="00D918BE" w:rsidP="00D918BE">
      <w:pPr>
        <w:shd w:val="clear" w:color="auto" w:fill="FFFFFF"/>
        <w:spacing w:line="360" w:lineRule="auto"/>
        <w:ind w:left="516" w:right="426" w:firstLine="204"/>
        <w:jc w:val="both"/>
        <w:rPr>
          <w:rFonts w:ascii="David" w:hAnsi="David"/>
          <w:b/>
          <w:bCs/>
          <w:u w:val="single"/>
          <w:rtl/>
        </w:rPr>
      </w:pPr>
      <w:r>
        <w:rPr>
          <w:rFonts w:ascii="David" w:hAnsi="David"/>
          <w:b/>
          <w:bCs/>
          <w:u w:val="single"/>
          <w:rtl/>
        </w:rPr>
        <w:t xml:space="preserve"> </w:t>
      </w:r>
    </w:p>
    <w:p w14:paraId="5BFAB5A2" w14:textId="77777777" w:rsidR="00D918BE" w:rsidRDefault="00D918BE" w:rsidP="00D918BE">
      <w:pPr>
        <w:shd w:val="clear" w:color="auto" w:fill="FFFFFF"/>
        <w:spacing w:line="360" w:lineRule="auto"/>
        <w:ind w:left="720"/>
        <w:jc w:val="both"/>
        <w:rPr>
          <w:rFonts w:ascii="David" w:hAnsi="David"/>
          <w:rtl/>
        </w:rPr>
      </w:pPr>
      <w:r>
        <w:rPr>
          <w:rFonts w:ascii="David" w:hAnsi="David"/>
          <w:b/>
          <w:bCs/>
          <w:u w:val="single"/>
          <w:rtl/>
        </w:rPr>
        <w:t>המזכירות תשלח עותק מגזר-הדין לממונה על עבודות-השירות, לשירות-המבחן למבוגרים, וכן לפיקוח על האיזוק האלקטרוני</w:t>
      </w:r>
    </w:p>
    <w:p w14:paraId="3C16E404" w14:textId="77777777" w:rsidR="00D918BE" w:rsidRDefault="00D918BE" w:rsidP="00D918BE">
      <w:pPr>
        <w:spacing w:line="360" w:lineRule="auto"/>
        <w:jc w:val="both"/>
        <w:rPr>
          <w:rFonts w:ascii="David" w:hAnsi="David"/>
        </w:rPr>
      </w:pPr>
    </w:p>
    <w:p w14:paraId="553630F6" w14:textId="77777777" w:rsidR="00D918BE" w:rsidRDefault="00B16E71" w:rsidP="00D918BE">
      <w:pPr>
        <w:shd w:val="clear" w:color="auto" w:fill="FFFFFF"/>
        <w:spacing w:line="360" w:lineRule="auto"/>
        <w:ind w:left="720"/>
        <w:jc w:val="both"/>
        <w:rPr>
          <w:rFonts w:ascii="David" w:hAnsi="David"/>
          <w:rtl/>
        </w:rPr>
      </w:pPr>
      <w:r w:rsidRPr="00B16E71">
        <w:rPr>
          <w:rFonts w:ascii="David" w:hAnsi="David"/>
          <w:b/>
          <w:bCs/>
          <w:color w:val="FFFFFF"/>
          <w:sz w:val="2"/>
          <w:szCs w:val="2"/>
          <w:rtl/>
        </w:rPr>
        <w:t>5129371</w:t>
      </w:r>
      <w:r w:rsidR="00D918BE">
        <w:rPr>
          <w:rFonts w:ascii="David" w:hAnsi="David"/>
          <w:b/>
          <w:bCs/>
          <w:rtl/>
        </w:rPr>
        <w:t>תשומת-ליבם של כלל הגורמים האמורים, לרבות הממונה על עבודות-השירות, ושירות-המבחן למבוגרים להוראות גזר-הדין, לרבות החפיפה החלקית בין תקופת עבודות-השירות לבין תקופת צו-המבחן</w:t>
      </w:r>
      <w:r w:rsidR="00D918BE">
        <w:rPr>
          <w:rFonts w:ascii="David" w:hAnsi="David"/>
          <w:rtl/>
        </w:rPr>
        <w:t>.</w:t>
      </w:r>
    </w:p>
    <w:p w14:paraId="1B014076" w14:textId="77777777" w:rsidR="00D918BE" w:rsidRPr="00B16E71" w:rsidRDefault="00B16E71" w:rsidP="00D918BE">
      <w:pPr>
        <w:spacing w:line="360" w:lineRule="auto"/>
        <w:jc w:val="both"/>
        <w:rPr>
          <w:rFonts w:ascii="David" w:hAnsi="David" w:cs="Arial"/>
          <w:color w:val="FFFFFF"/>
          <w:sz w:val="2"/>
          <w:szCs w:val="2"/>
        </w:rPr>
      </w:pPr>
      <w:r w:rsidRPr="00B16E71">
        <w:rPr>
          <w:rFonts w:ascii="David" w:hAnsi="David" w:cs="Arial"/>
          <w:color w:val="FFFFFF"/>
          <w:sz w:val="2"/>
          <w:szCs w:val="2"/>
          <w:rtl/>
        </w:rPr>
        <w:t>54678313</w:t>
      </w:r>
    </w:p>
    <w:p w14:paraId="1A12A258" w14:textId="77777777" w:rsidR="00D918BE" w:rsidRPr="002B7D23" w:rsidRDefault="00D918BE" w:rsidP="00D918BE">
      <w:pPr>
        <w:rPr>
          <w:rFonts w:ascii="David" w:hAnsi="David"/>
          <w:sz w:val="26"/>
          <w:szCs w:val="26"/>
          <w:rtl/>
        </w:rPr>
      </w:pPr>
    </w:p>
    <w:p w14:paraId="57EADBA4" w14:textId="77777777" w:rsidR="00D918BE" w:rsidRPr="002B7D23" w:rsidRDefault="00B16E71" w:rsidP="00D918BE">
      <w:pPr>
        <w:rPr>
          <w:rFonts w:ascii="David" w:hAnsi="David"/>
          <w:sz w:val="26"/>
          <w:szCs w:val="26"/>
          <w:rtl/>
        </w:rPr>
      </w:pPr>
      <w:bookmarkStart w:id="8" w:name="Nitan"/>
      <w:r>
        <w:rPr>
          <w:rFonts w:ascii="David" w:hAnsi="David"/>
          <w:sz w:val="26"/>
          <w:szCs w:val="26"/>
          <w:rtl/>
        </w:rPr>
        <w:t xml:space="preserve">ניתן היום,  י"ג סיוון תשפ"א, 24 מאי 2021, בהעדר הצדדים. </w:t>
      </w:r>
      <w:bookmarkEnd w:id="8"/>
    </w:p>
    <w:p w14:paraId="67F8FBF7" w14:textId="77777777" w:rsidR="00B16E71" w:rsidRDefault="00B16E71" w:rsidP="00B16E71">
      <w:pPr>
        <w:rPr>
          <w:rtl/>
        </w:rPr>
      </w:pPr>
    </w:p>
    <w:p w14:paraId="55E72751" w14:textId="77777777" w:rsidR="00B16E71" w:rsidRDefault="00B16E71" w:rsidP="00B16E71">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1FDC408B" w14:textId="77777777" w:rsidR="00C50AE5" w:rsidRPr="00C50AE5" w:rsidRDefault="00C50AE5" w:rsidP="00C50AE5">
      <w:pPr>
        <w:keepNext/>
        <w:rPr>
          <w:rFonts w:ascii="David" w:hAnsi="David"/>
          <w:color w:val="000000"/>
          <w:sz w:val="22"/>
          <w:szCs w:val="22"/>
          <w:rtl/>
        </w:rPr>
      </w:pPr>
    </w:p>
    <w:p w14:paraId="5FA4E079" w14:textId="77777777" w:rsidR="00C50AE5" w:rsidRPr="00C50AE5" w:rsidRDefault="00C50AE5" w:rsidP="00C50AE5">
      <w:pPr>
        <w:keepNext/>
        <w:rPr>
          <w:rFonts w:ascii="David" w:hAnsi="David" w:hint="cs"/>
          <w:color w:val="000000"/>
          <w:sz w:val="22"/>
          <w:szCs w:val="22"/>
          <w:rtl/>
        </w:rPr>
      </w:pPr>
      <w:r w:rsidRPr="00C50AE5">
        <w:rPr>
          <w:rFonts w:ascii="David" w:hAnsi="David"/>
          <w:color w:val="000000"/>
          <w:sz w:val="22"/>
          <w:szCs w:val="22"/>
          <w:rtl/>
        </w:rPr>
        <w:t>סארי ג'יוסי 54678313-/</w:t>
      </w:r>
      <w:r w:rsidR="00BD32AD">
        <w:rPr>
          <w:rFonts w:ascii="David" w:hAnsi="David" w:hint="cs"/>
          <w:color w:val="000000"/>
          <w:sz w:val="22"/>
          <w:szCs w:val="22"/>
          <w:rtl/>
        </w:rPr>
        <w:t xml:space="preserve"> </w:t>
      </w:r>
    </w:p>
    <w:p w14:paraId="534462D7" w14:textId="77777777" w:rsidR="00B16E71" w:rsidRPr="00B16E71" w:rsidRDefault="00C50AE5" w:rsidP="00C50AE5">
      <w:pPr>
        <w:rPr>
          <w:color w:val="0000FF"/>
          <w:u w:val="single"/>
        </w:rPr>
      </w:pPr>
      <w:r w:rsidRPr="00C50AE5">
        <w:rPr>
          <w:color w:val="000000"/>
          <w:u w:val="single"/>
          <w:rtl/>
        </w:rPr>
        <w:t>נוסח מסמך זה כפוף לשינויי ניסוח ועריכה</w:t>
      </w:r>
    </w:p>
    <w:sectPr w:rsidR="00B16E71" w:rsidRPr="00B16E71" w:rsidSect="00C50AE5">
      <w:headerReference w:type="even" r:id="rId72"/>
      <w:headerReference w:type="default" r:id="rId73"/>
      <w:footerReference w:type="even" r:id="rId74"/>
      <w:footerReference w:type="default" r:id="rId75"/>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A3BD6" w14:textId="77777777" w:rsidR="004D6F6D" w:rsidRDefault="004D6F6D" w:rsidP="00594D88">
      <w:r>
        <w:separator/>
      </w:r>
    </w:p>
  </w:endnote>
  <w:endnote w:type="continuationSeparator" w:id="0">
    <w:p w14:paraId="449F2BD4" w14:textId="77777777" w:rsidR="004D6F6D" w:rsidRDefault="004D6F6D" w:rsidP="0059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B4090" w14:textId="77777777" w:rsidR="00C50AE5" w:rsidRDefault="00C50AE5" w:rsidP="00C50A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A88743" w14:textId="77777777" w:rsidR="00834685" w:rsidRPr="00C50AE5" w:rsidRDefault="00C50AE5" w:rsidP="00C50AE5">
    <w:pPr>
      <w:pStyle w:val="a5"/>
      <w:pBdr>
        <w:top w:val="single" w:sz="4" w:space="1" w:color="auto"/>
        <w:between w:val="single" w:sz="4" w:space="0" w:color="auto"/>
      </w:pBdr>
      <w:spacing w:after="60"/>
      <w:jc w:val="center"/>
      <w:rPr>
        <w:rFonts w:ascii="FrankRuehl" w:hAnsi="FrankRuehl" w:cs="FrankRuehl"/>
        <w:color w:val="000000"/>
      </w:rPr>
    </w:pPr>
    <w:r w:rsidRPr="00C50A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0673E" w14:textId="77777777" w:rsidR="00C50AE5" w:rsidRDefault="00C50AE5" w:rsidP="00C50A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4642">
      <w:rPr>
        <w:rFonts w:ascii="FrankRuehl" w:hAnsi="FrankRuehl" w:cs="FrankRuehl"/>
        <w:noProof/>
        <w:rtl/>
      </w:rPr>
      <w:t>1</w:t>
    </w:r>
    <w:r>
      <w:rPr>
        <w:rFonts w:ascii="FrankRuehl" w:hAnsi="FrankRuehl" w:cs="FrankRuehl"/>
        <w:rtl/>
      </w:rPr>
      <w:fldChar w:fldCharType="end"/>
    </w:r>
  </w:p>
  <w:p w14:paraId="4BF58147" w14:textId="77777777" w:rsidR="00834685" w:rsidRPr="00C50AE5" w:rsidRDefault="00C50AE5" w:rsidP="00C50AE5">
    <w:pPr>
      <w:pStyle w:val="a5"/>
      <w:pBdr>
        <w:top w:val="single" w:sz="4" w:space="1" w:color="auto"/>
        <w:between w:val="single" w:sz="4" w:space="0" w:color="auto"/>
      </w:pBdr>
      <w:spacing w:after="60"/>
      <w:jc w:val="center"/>
      <w:rPr>
        <w:rFonts w:ascii="FrankRuehl" w:hAnsi="FrankRuehl" w:cs="FrankRuehl"/>
        <w:color w:val="000000"/>
      </w:rPr>
    </w:pPr>
    <w:r w:rsidRPr="00C50AE5">
      <w:rPr>
        <w:rFonts w:ascii="FrankRuehl" w:hAnsi="FrankRuehl" w:cs="FrankRuehl"/>
        <w:color w:val="000000"/>
      </w:rPr>
      <w:pict w14:anchorId="4395C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51DC5" w14:textId="77777777" w:rsidR="004D6F6D" w:rsidRDefault="004D6F6D" w:rsidP="00594D88">
      <w:r>
        <w:separator/>
      </w:r>
    </w:p>
  </w:footnote>
  <w:footnote w:type="continuationSeparator" w:id="0">
    <w:p w14:paraId="0AA1746F" w14:textId="77777777" w:rsidR="004D6F6D" w:rsidRDefault="004D6F6D" w:rsidP="00594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ED74" w14:textId="77777777" w:rsidR="00B16E71" w:rsidRPr="00C50AE5" w:rsidRDefault="00C50AE5" w:rsidP="00C50A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33338-02-20</w:t>
    </w:r>
    <w:r>
      <w:rPr>
        <w:rFonts w:ascii="David" w:hAnsi="David"/>
        <w:color w:val="000000"/>
        <w:sz w:val="22"/>
        <w:szCs w:val="22"/>
        <w:rtl/>
      </w:rPr>
      <w:tab/>
      <w:t xml:space="preserve"> מדינת ישראל  נ' יהודה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A1922" w14:textId="77777777" w:rsidR="00B16E71" w:rsidRPr="00C50AE5" w:rsidRDefault="00C50AE5" w:rsidP="00C50A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33338-02-20</w:t>
    </w:r>
    <w:r>
      <w:rPr>
        <w:rFonts w:ascii="David" w:hAnsi="David"/>
        <w:color w:val="000000"/>
        <w:sz w:val="22"/>
        <w:szCs w:val="22"/>
        <w:rtl/>
      </w:rPr>
      <w:tab/>
      <w:t xml:space="preserve"> מדינת ישראל  נ' יהודה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7004CBD6"/>
    <w:lvl w:ilvl="0" w:tplc="876CBB4A">
      <w:start w:val="1"/>
      <w:numFmt w:val="decimal"/>
      <w:pStyle w:val="Ruller4"/>
      <w:lvlText w:val="%1."/>
      <w:lvlJc w:val="left"/>
      <w:pPr>
        <w:tabs>
          <w:tab w:val="num" w:pos="907"/>
        </w:tabs>
        <w:ind w:left="0" w:firstLine="0"/>
      </w:pPr>
      <w:rPr>
        <w:rFonts w:ascii="FrankRuehl" w:hAnsi="FrankRuehl" w:cs="FrankRuehl" w:hint="default"/>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76107BD"/>
    <w:multiLevelType w:val="hybridMultilevel"/>
    <w:tmpl w:val="DD26917C"/>
    <w:lvl w:ilvl="0" w:tplc="E4DA2B98">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788B3C26"/>
    <w:multiLevelType w:val="hybridMultilevel"/>
    <w:tmpl w:val="9C4469E2"/>
    <w:lvl w:ilvl="0" w:tplc="DF1CEA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2184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480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7685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18BE"/>
    <w:rsid w:val="000C7A33"/>
    <w:rsid w:val="00191EC8"/>
    <w:rsid w:val="001B5A3B"/>
    <w:rsid w:val="003069A9"/>
    <w:rsid w:val="00324642"/>
    <w:rsid w:val="004D6F6D"/>
    <w:rsid w:val="00594D88"/>
    <w:rsid w:val="005B67B1"/>
    <w:rsid w:val="006904FE"/>
    <w:rsid w:val="00703207"/>
    <w:rsid w:val="00834685"/>
    <w:rsid w:val="008F0AA4"/>
    <w:rsid w:val="00B16E71"/>
    <w:rsid w:val="00BD32AD"/>
    <w:rsid w:val="00C50AE5"/>
    <w:rsid w:val="00D918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16D7B0"/>
  <w15:chartTrackingRefBased/>
  <w15:docId w15:val="{C9241CB6-5DFA-4B94-ACD7-0285D11C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18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18BE"/>
    <w:pPr>
      <w:tabs>
        <w:tab w:val="center" w:pos="4153"/>
        <w:tab w:val="right" w:pos="8306"/>
      </w:tabs>
    </w:pPr>
  </w:style>
  <w:style w:type="character" w:customStyle="1" w:styleId="a4">
    <w:name w:val="כותרת עליונה תו"/>
    <w:link w:val="a3"/>
    <w:rsid w:val="00D918BE"/>
    <w:rPr>
      <w:rFonts w:ascii="Times New Roman" w:eastAsia="Times New Roman" w:hAnsi="Times New Roman" w:cs="David"/>
      <w:sz w:val="24"/>
      <w:szCs w:val="24"/>
    </w:rPr>
  </w:style>
  <w:style w:type="paragraph" w:styleId="a5">
    <w:name w:val="footer"/>
    <w:basedOn w:val="a"/>
    <w:link w:val="a6"/>
    <w:rsid w:val="00D918BE"/>
    <w:pPr>
      <w:tabs>
        <w:tab w:val="center" w:pos="4153"/>
        <w:tab w:val="right" w:pos="8306"/>
      </w:tabs>
    </w:pPr>
  </w:style>
  <w:style w:type="character" w:customStyle="1" w:styleId="a6">
    <w:name w:val="כותרת תחתונה תו"/>
    <w:link w:val="a5"/>
    <w:rsid w:val="00D918BE"/>
    <w:rPr>
      <w:rFonts w:ascii="Times New Roman" w:eastAsia="Times New Roman" w:hAnsi="Times New Roman" w:cs="David"/>
      <w:sz w:val="24"/>
      <w:szCs w:val="24"/>
    </w:rPr>
  </w:style>
  <w:style w:type="table" w:styleId="a7">
    <w:name w:val="Table Grid"/>
    <w:basedOn w:val="a1"/>
    <w:rsid w:val="00D918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18BE"/>
  </w:style>
  <w:style w:type="character" w:styleId="Hyperlink">
    <w:name w:val="Hyperlink"/>
    <w:rsid w:val="00D918BE"/>
    <w:rPr>
      <w:color w:val="0000FF"/>
      <w:u w:val="single"/>
    </w:rPr>
  </w:style>
  <w:style w:type="paragraph" w:styleId="a9">
    <w:name w:val="List Paragraph"/>
    <w:basedOn w:val="a"/>
    <w:qFormat/>
    <w:rsid w:val="00D918BE"/>
    <w:pPr>
      <w:spacing w:after="160" w:line="254" w:lineRule="auto"/>
      <w:ind w:left="720"/>
      <w:contextualSpacing/>
    </w:pPr>
    <w:rPr>
      <w:rFonts w:ascii="Calibri" w:eastAsia="Calibri" w:hAnsi="Calibri" w:cs="Arial"/>
      <w:sz w:val="22"/>
      <w:szCs w:val="22"/>
    </w:rPr>
  </w:style>
  <w:style w:type="paragraph" w:customStyle="1" w:styleId="Ruller4">
    <w:name w:val="Ruller 4 ממוספר"/>
    <w:basedOn w:val="a"/>
    <w:next w:val="a"/>
    <w:rsid w:val="00D918BE"/>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customStyle="1" w:styleId="Ruller40">
    <w:name w:val="Ruller4 תו"/>
    <w:link w:val="Ruller41"/>
    <w:locked/>
    <w:rsid w:val="00D918BE"/>
    <w:rPr>
      <w:rFonts w:ascii="Arial TUR" w:hAnsi="Arial TUR" w:cs="FrankRuehl"/>
      <w:spacing w:val="10"/>
      <w:szCs w:val="28"/>
    </w:rPr>
  </w:style>
  <w:style w:type="paragraph" w:customStyle="1" w:styleId="Ruller41">
    <w:name w:val="Ruller4"/>
    <w:basedOn w:val="a"/>
    <w:link w:val="Ruller40"/>
    <w:rsid w:val="00D918BE"/>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2">
    <w:name w:val="ruller4"/>
    <w:basedOn w:val="a"/>
    <w:rsid w:val="00D918BE"/>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P22">
    <w:name w:val="P22"/>
    <w:basedOn w:val="a"/>
    <w:rsid w:val="00D918BE"/>
    <w:pPr>
      <w:autoSpaceDE w:val="0"/>
      <w:autoSpaceDN w:val="0"/>
      <w:spacing w:before="60"/>
      <w:ind w:left="2835" w:right="1021"/>
      <w:jc w:val="both"/>
    </w:pPr>
    <w:rPr>
      <w:rFonts w:cs="Times New Roman"/>
      <w:sz w:val="20"/>
      <w:szCs w:val="20"/>
    </w:rPr>
  </w:style>
  <w:style w:type="paragraph" w:customStyle="1" w:styleId="P33">
    <w:name w:val="P33"/>
    <w:basedOn w:val="a"/>
    <w:rsid w:val="00D918BE"/>
    <w:pPr>
      <w:autoSpaceDE w:val="0"/>
      <w:autoSpaceDN w:val="0"/>
      <w:spacing w:before="60"/>
      <w:ind w:left="2835" w:right="1474"/>
      <w:jc w:val="both"/>
    </w:pPr>
    <w:rPr>
      <w:rFonts w:cs="Times New Roman"/>
      <w:sz w:val="20"/>
      <w:szCs w:val="20"/>
    </w:rPr>
  </w:style>
  <w:style w:type="paragraph" w:customStyle="1" w:styleId="P44">
    <w:name w:val="P44"/>
    <w:basedOn w:val="a"/>
    <w:rsid w:val="00D918BE"/>
    <w:pPr>
      <w:autoSpaceDE w:val="0"/>
      <w:autoSpaceDN w:val="0"/>
      <w:spacing w:before="60"/>
      <w:ind w:left="2835" w:right="1928"/>
      <w:jc w:val="both"/>
    </w:pPr>
    <w:rPr>
      <w:rFonts w:cs="Times New Roman"/>
      <w:sz w:val="20"/>
      <w:szCs w:val="20"/>
    </w:rPr>
  </w:style>
  <w:style w:type="character" w:customStyle="1" w:styleId="default">
    <w:name w:val="default"/>
    <w:rsid w:val="00D918BE"/>
    <w:rPr>
      <w:rFonts w:ascii="Times New Roman" w:hAnsi="Times New Roman" w:cs="Times New Roman" w:hint="default"/>
    </w:rPr>
  </w:style>
  <w:style w:type="character" w:styleId="aa">
    <w:name w:val="line number"/>
    <w:rsid w:val="00D9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7.a.;7.c" TargetMode="External"/><Relationship Id="rId42" Type="http://schemas.openxmlformats.org/officeDocument/2006/relationships/hyperlink" Target="http://www.nevo.co.il/case/20683594" TargetMode="External"/><Relationship Id="rId47" Type="http://schemas.openxmlformats.org/officeDocument/2006/relationships/hyperlink" Target="http://www.nevo.co.il/case/26777791" TargetMode="External"/><Relationship Id="rId63" Type="http://schemas.openxmlformats.org/officeDocument/2006/relationships/hyperlink" Target="http://www.nevo.co.il/case/17929014" TargetMode="External"/><Relationship Id="rId68" Type="http://schemas.openxmlformats.org/officeDocument/2006/relationships/hyperlink" Target="http://www.nevo.co.il/law/74918" TargetMode="External"/><Relationship Id="rId16" Type="http://schemas.openxmlformats.org/officeDocument/2006/relationships/hyperlink" Target="http://www.nevo.co.il/law/70301/40d.a"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4978457" TargetMode="External"/><Relationship Id="rId37" Type="http://schemas.openxmlformats.org/officeDocument/2006/relationships/hyperlink" Target="http://www.nevo.co.il/case/20118363" TargetMode="External"/><Relationship Id="rId40" Type="http://schemas.openxmlformats.org/officeDocument/2006/relationships/hyperlink" Target="http://www.nevo.co.il/case/20412551" TargetMode="External"/><Relationship Id="rId45" Type="http://schemas.openxmlformats.org/officeDocument/2006/relationships/hyperlink" Target="http://www.nevo.co.il/case/6119015" TargetMode="External"/><Relationship Id="rId53" Type="http://schemas.openxmlformats.org/officeDocument/2006/relationships/hyperlink" Target="http://www.nevo.co.il/case/5601394" TargetMode="External"/><Relationship Id="rId58" Type="http://schemas.openxmlformats.org/officeDocument/2006/relationships/hyperlink" Target="http://www.nevo.co.il/law/4216/36a" TargetMode="External"/><Relationship Id="rId66" Type="http://schemas.openxmlformats.org/officeDocument/2006/relationships/hyperlink" Target="http://www.nevo.co.il/case/17922225"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39" TargetMode="External"/><Relationship Id="rId19" Type="http://schemas.openxmlformats.org/officeDocument/2006/relationships/hyperlink" Target="http://www.nevo.co.il/law/74918" TargetMode="External"/><Relationship Id="rId14" Type="http://schemas.openxmlformats.org/officeDocument/2006/relationships/hyperlink" Target="http://www.nevo.co.il/law/4216/39"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235191" TargetMode="External"/><Relationship Id="rId30" Type="http://schemas.openxmlformats.org/officeDocument/2006/relationships/hyperlink" Target="http://www.nevo.co.il/case/26401343" TargetMode="External"/><Relationship Id="rId35" Type="http://schemas.openxmlformats.org/officeDocument/2006/relationships/hyperlink" Target="http://www.nevo.co.il/case/5738608"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case/6248029" TargetMode="External"/><Relationship Id="rId64" Type="http://schemas.openxmlformats.org/officeDocument/2006/relationships/hyperlink" Target="http://www.nevo.co.il/case/17922225" TargetMode="External"/><Relationship Id="rId69" Type="http://schemas.openxmlformats.org/officeDocument/2006/relationships/hyperlink" Target="http://www.nevo.co.il/case/6055128" TargetMode="External"/><Relationship Id="rId77"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case/20009419"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70301/400" TargetMode="External"/><Relationship Id="rId33" Type="http://schemas.openxmlformats.org/officeDocument/2006/relationships/hyperlink" Target="http://www.nevo.co.il/case/25946245" TargetMode="External"/><Relationship Id="rId38" Type="http://schemas.openxmlformats.org/officeDocument/2006/relationships/hyperlink" Target="http://www.nevo.co.il/case/20205876" TargetMode="External"/><Relationship Id="rId46" Type="http://schemas.openxmlformats.org/officeDocument/2006/relationships/hyperlink" Target="http://www.nevo.co.il/case/25503706" TargetMode="External"/><Relationship Id="rId59" Type="http://schemas.openxmlformats.org/officeDocument/2006/relationships/hyperlink" Target="http://www.nevo.co.il/law/74918/32.a" TargetMode="External"/><Relationship Id="rId67" Type="http://schemas.openxmlformats.org/officeDocument/2006/relationships/hyperlink" Target="http://www.nevo.co.il/case/27272576" TargetMode="External"/><Relationship Id="rId20" Type="http://schemas.openxmlformats.org/officeDocument/2006/relationships/hyperlink" Target="http://www.nevo.co.il/law/74918/32.a" TargetMode="External"/><Relationship Id="rId41" Type="http://schemas.openxmlformats.org/officeDocument/2006/relationships/hyperlink" Target="http://www.nevo.co.il/case/16968058" TargetMode="External"/><Relationship Id="rId54" Type="http://schemas.openxmlformats.org/officeDocument/2006/relationships/hyperlink" Target="http://www.nevo.co.il/case/6824952" TargetMode="External"/><Relationship Id="rId62" Type="http://schemas.openxmlformats.org/officeDocument/2006/relationships/hyperlink" Target="http://www.nevo.co.il/case/6055128" TargetMode="External"/><Relationship Id="rId70" Type="http://schemas.openxmlformats.org/officeDocument/2006/relationships/hyperlink" Target="http://www.nevo.co.il/law/71553"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6" TargetMode="External"/><Relationship Id="rId28" Type="http://schemas.openxmlformats.org/officeDocument/2006/relationships/hyperlink" Target="http://www.nevo.co.il/case/18159953" TargetMode="External"/><Relationship Id="rId36" Type="http://schemas.openxmlformats.org/officeDocument/2006/relationships/hyperlink" Target="http://www.nevo.co.il/case/2101513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31.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3252143" TargetMode="External"/><Relationship Id="rId44" Type="http://schemas.openxmlformats.org/officeDocument/2006/relationships/hyperlink" Target="http://www.nevo.co.il/case/1793894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4918" TargetMode="External"/><Relationship Id="rId65" Type="http://schemas.openxmlformats.org/officeDocument/2006/relationships/hyperlink" Target="http://www.nevo.co.il/case/17914099"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6a" TargetMode="External"/><Relationship Id="rId18" Type="http://schemas.openxmlformats.org/officeDocument/2006/relationships/hyperlink" Target="http://www.nevo.co.il/law/71553" TargetMode="External"/><Relationship Id="rId39" Type="http://schemas.openxmlformats.org/officeDocument/2006/relationships/hyperlink" Target="http://www.nevo.co.il/case/21472796" TargetMode="External"/><Relationship Id="rId34" Type="http://schemas.openxmlformats.org/officeDocument/2006/relationships/hyperlink" Target="http://www.nevo.co.il/case/27229615" TargetMode="External"/><Relationship Id="rId50" Type="http://schemas.openxmlformats.org/officeDocument/2006/relationships/hyperlink" Target="http://www.nevo.co.il/law/71553" TargetMode="External"/><Relationship Id="rId55" Type="http://schemas.openxmlformats.org/officeDocument/2006/relationships/hyperlink" Target="http://www.nevo.co.il/case/17089471"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216441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5636</Words>
  <Characters>28185</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33754</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8257634</vt:i4>
      </vt:variant>
      <vt:variant>
        <vt:i4>189</vt:i4>
      </vt:variant>
      <vt:variant>
        <vt:i4>0</vt:i4>
      </vt:variant>
      <vt:variant>
        <vt:i4>5</vt:i4>
      </vt:variant>
      <vt:variant>
        <vt:lpwstr>http://www.nevo.co.il/law/71553</vt:lpwstr>
      </vt:variant>
      <vt:variant>
        <vt:lpwstr/>
      </vt:variant>
      <vt:variant>
        <vt:i4>3801203</vt:i4>
      </vt:variant>
      <vt:variant>
        <vt:i4>186</vt:i4>
      </vt:variant>
      <vt:variant>
        <vt:i4>0</vt:i4>
      </vt:variant>
      <vt:variant>
        <vt:i4>5</vt:i4>
      </vt:variant>
      <vt:variant>
        <vt:lpwstr>http://www.nevo.co.il/case/6055128</vt:lpwstr>
      </vt:variant>
      <vt:variant>
        <vt:lpwstr/>
      </vt:variant>
      <vt:variant>
        <vt:i4>8323182</vt:i4>
      </vt:variant>
      <vt:variant>
        <vt:i4>183</vt:i4>
      </vt:variant>
      <vt:variant>
        <vt:i4>0</vt:i4>
      </vt:variant>
      <vt:variant>
        <vt:i4>5</vt:i4>
      </vt:variant>
      <vt:variant>
        <vt:lpwstr>http://www.nevo.co.il/law/74918</vt:lpwstr>
      </vt:variant>
      <vt:variant>
        <vt:lpwstr/>
      </vt:variant>
      <vt:variant>
        <vt:i4>3473521</vt:i4>
      </vt:variant>
      <vt:variant>
        <vt:i4>180</vt:i4>
      </vt:variant>
      <vt:variant>
        <vt:i4>0</vt:i4>
      </vt:variant>
      <vt:variant>
        <vt:i4>5</vt:i4>
      </vt:variant>
      <vt:variant>
        <vt:lpwstr>http://www.nevo.co.il/case/27272576</vt:lpwstr>
      </vt:variant>
      <vt:variant>
        <vt:lpwstr/>
      </vt:variant>
      <vt:variant>
        <vt:i4>3670131</vt:i4>
      </vt:variant>
      <vt:variant>
        <vt:i4>177</vt:i4>
      </vt:variant>
      <vt:variant>
        <vt:i4>0</vt:i4>
      </vt:variant>
      <vt:variant>
        <vt:i4>5</vt:i4>
      </vt:variant>
      <vt:variant>
        <vt:lpwstr>http://www.nevo.co.il/case/17922225</vt:lpwstr>
      </vt:variant>
      <vt:variant>
        <vt:lpwstr/>
      </vt:variant>
      <vt:variant>
        <vt:i4>3473522</vt:i4>
      </vt:variant>
      <vt:variant>
        <vt:i4>174</vt:i4>
      </vt:variant>
      <vt:variant>
        <vt:i4>0</vt:i4>
      </vt:variant>
      <vt:variant>
        <vt:i4>5</vt:i4>
      </vt:variant>
      <vt:variant>
        <vt:lpwstr>http://www.nevo.co.il/case/17914099</vt:lpwstr>
      </vt:variant>
      <vt:variant>
        <vt:lpwstr/>
      </vt:variant>
      <vt:variant>
        <vt:i4>3670131</vt:i4>
      </vt:variant>
      <vt:variant>
        <vt:i4>171</vt:i4>
      </vt:variant>
      <vt:variant>
        <vt:i4>0</vt:i4>
      </vt:variant>
      <vt:variant>
        <vt:i4>5</vt:i4>
      </vt:variant>
      <vt:variant>
        <vt:lpwstr>http://www.nevo.co.il/case/17922225</vt:lpwstr>
      </vt:variant>
      <vt:variant>
        <vt:lpwstr/>
      </vt:variant>
      <vt:variant>
        <vt:i4>3145841</vt:i4>
      </vt:variant>
      <vt:variant>
        <vt:i4>168</vt:i4>
      </vt:variant>
      <vt:variant>
        <vt:i4>0</vt:i4>
      </vt:variant>
      <vt:variant>
        <vt:i4>5</vt:i4>
      </vt:variant>
      <vt:variant>
        <vt:lpwstr>http://www.nevo.co.il/case/17929014</vt:lpwstr>
      </vt:variant>
      <vt:variant>
        <vt:lpwstr/>
      </vt:variant>
      <vt:variant>
        <vt:i4>3801203</vt:i4>
      </vt:variant>
      <vt:variant>
        <vt:i4>165</vt:i4>
      </vt:variant>
      <vt:variant>
        <vt:i4>0</vt:i4>
      </vt:variant>
      <vt:variant>
        <vt:i4>5</vt:i4>
      </vt:variant>
      <vt:variant>
        <vt:lpwstr>http://www.nevo.co.il/case/6055128</vt:lpwstr>
      </vt:variant>
      <vt:variant>
        <vt:lpwstr/>
      </vt:variant>
      <vt:variant>
        <vt:i4>5046346</vt:i4>
      </vt:variant>
      <vt:variant>
        <vt:i4>162</vt:i4>
      </vt:variant>
      <vt:variant>
        <vt:i4>0</vt:i4>
      </vt:variant>
      <vt:variant>
        <vt:i4>5</vt:i4>
      </vt:variant>
      <vt:variant>
        <vt:lpwstr>http://www.nevo.co.il/law/4216/39</vt:lpwstr>
      </vt:variant>
      <vt:variant>
        <vt:lpwstr/>
      </vt:variant>
      <vt:variant>
        <vt:i4>8323182</vt:i4>
      </vt:variant>
      <vt:variant>
        <vt:i4>159</vt:i4>
      </vt:variant>
      <vt:variant>
        <vt:i4>0</vt:i4>
      </vt:variant>
      <vt:variant>
        <vt:i4>5</vt:i4>
      </vt:variant>
      <vt:variant>
        <vt:lpwstr>http://www.nevo.co.il/law/74918</vt:lpwstr>
      </vt:variant>
      <vt:variant>
        <vt:lpwstr/>
      </vt:variant>
      <vt:variant>
        <vt:i4>196683</vt:i4>
      </vt:variant>
      <vt:variant>
        <vt:i4>156</vt:i4>
      </vt:variant>
      <vt:variant>
        <vt:i4>0</vt:i4>
      </vt:variant>
      <vt:variant>
        <vt:i4>5</vt:i4>
      </vt:variant>
      <vt:variant>
        <vt:lpwstr>http://www.nevo.co.il/law/74918/32.a</vt:lpwstr>
      </vt:variant>
      <vt:variant>
        <vt:lpwstr/>
      </vt:variant>
      <vt:variant>
        <vt:i4>2883708</vt:i4>
      </vt:variant>
      <vt:variant>
        <vt:i4>153</vt:i4>
      </vt:variant>
      <vt:variant>
        <vt:i4>0</vt:i4>
      </vt:variant>
      <vt:variant>
        <vt:i4>5</vt:i4>
      </vt:variant>
      <vt:variant>
        <vt:lpwstr>http://www.nevo.co.il/law/4216/36a</vt:lpwstr>
      </vt:variant>
      <vt:variant>
        <vt:lpwstr/>
      </vt:variant>
      <vt:variant>
        <vt:i4>6488187</vt:i4>
      </vt:variant>
      <vt:variant>
        <vt:i4>150</vt:i4>
      </vt:variant>
      <vt:variant>
        <vt:i4>0</vt:i4>
      </vt:variant>
      <vt:variant>
        <vt:i4>5</vt:i4>
      </vt:variant>
      <vt:variant>
        <vt:lpwstr>http://www.nevo.co.il/law/4216/31.6</vt:lpwstr>
      </vt:variant>
      <vt:variant>
        <vt:lpwstr/>
      </vt:variant>
      <vt:variant>
        <vt:i4>3866748</vt:i4>
      </vt:variant>
      <vt:variant>
        <vt:i4>147</vt:i4>
      </vt:variant>
      <vt:variant>
        <vt:i4>0</vt:i4>
      </vt:variant>
      <vt:variant>
        <vt:i4>5</vt:i4>
      </vt:variant>
      <vt:variant>
        <vt:lpwstr>http://www.nevo.co.il/case/6248029</vt:lpwstr>
      </vt:variant>
      <vt:variant>
        <vt:lpwstr/>
      </vt:variant>
      <vt:variant>
        <vt:i4>4128895</vt:i4>
      </vt:variant>
      <vt:variant>
        <vt:i4>144</vt:i4>
      </vt:variant>
      <vt:variant>
        <vt:i4>0</vt:i4>
      </vt:variant>
      <vt:variant>
        <vt:i4>5</vt:i4>
      </vt:variant>
      <vt:variant>
        <vt:lpwstr>http://www.nevo.co.il/case/17089471</vt:lpwstr>
      </vt:variant>
      <vt:variant>
        <vt:lpwstr/>
      </vt:variant>
      <vt:variant>
        <vt:i4>4128893</vt:i4>
      </vt:variant>
      <vt:variant>
        <vt:i4>141</vt:i4>
      </vt:variant>
      <vt:variant>
        <vt:i4>0</vt:i4>
      </vt:variant>
      <vt:variant>
        <vt:i4>5</vt:i4>
      </vt:variant>
      <vt:variant>
        <vt:lpwstr>http://www.nevo.co.il/case/6824952</vt:lpwstr>
      </vt:variant>
      <vt:variant>
        <vt:lpwstr/>
      </vt:variant>
      <vt:variant>
        <vt:i4>3276922</vt:i4>
      </vt:variant>
      <vt:variant>
        <vt:i4>138</vt:i4>
      </vt:variant>
      <vt:variant>
        <vt:i4>0</vt:i4>
      </vt:variant>
      <vt:variant>
        <vt:i4>5</vt:i4>
      </vt:variant>
      <vt:variant>
        <vt:lpwstr>http://www.nevo.co.il/case/5601394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3801200</vt:i4>
      </vt:variant>
      <vt:variant>
        <vt:i4>132</vt:i4>
      </vt:variant>
      <vt:variant>
        <vt:i4>0</vt:i4>
      </vt:variant>
      <vt:variant>
        <vt:i4>5</vt:i4>
      </vt:variant>
      <vt:variant>
        <vt:lpwstr>http://www.nevo.co.il/case/20009419</vt:lpwstr>
      </vt:variant>
      <vt:variant>
        <vt:lpwstr/>
      </vt:variant>
      <vt:variant>
        <vt:i4>8257634</vt:i4>
      </vt:variant>
      <vt:variant>
        <vt:i4>129</vt:i4>
      </vt:variant>
      <vt:variant>
        <vt:i4>0</vt:i4>
      </vt:variant>
      <vt:variant>
        <vt:i4>5</vt:i4>
      </vt:variant>
      <vt:variant>
        <vt:lpwstr>http://www.nevo.co.il/law/71553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3866738</vt:i4>
      </vt:variant>
      <vt:variant>
        <vt:i4>120</vt:i4>
      </vt:variant>
      <vt:variant>
        <vt:i4>0</vt:i4>
      </vt:variant>
      <vt:variant>
        <vt:i4>5</vt:i4>
      </vt:variant>
      <vt:variant>
        <vt:lpwstr>http://www.nevo.co.il/case/26777791</vt:lpwstr>
      </vt:variant>
      <vt:variant>
        <vt:lpwstr/>
      </vt:variant>
      <vt:variant>
        <vt:i4>3407990</vt:i4>
      </vt:variant>
      <vt:variant>
        <vt:i4>117</vt:i4>
      </vt:variant>
      <vt:variant>
        <vt:i4>0</vt:i4>
      </vt:variant>
      <vt:variant>
        <vt:i4>5</vt:i4>
      </vt:variant>
      <vt:variant>
        <vt:lpwstr>http://www.nevo.co.il/case/25503706</vt:lpwstr>
      </vt:variant>
      <vt:variant>
        <vt:lpwstr/>
      </vt:variant>
      <vt:variant>
        <vt:i4>3276925</vt:i4>
      </vt:variant>
      <vt:variant>
        <vt:i4>114</vt:i4>
      </vt:variant>
      <vt:variant>
        <vt:i4>0</vt:i4>
      </vt:variant>
      <vt:variant>
        <vt:i4>5</vt:i4>
      </vt:variant>
      <vt:variant>
        <vt:lpwstr>http://www.nevo.co.il/case/6119015</vt:lpwstr>
      </vt:variant>
      <vt:variant>
        <vt:lpwstr/>
      </vt:variant>
      <vt:variant>
        <vt:i4>3407993</vt:i4>
      </vt:variant>
      <vt:variant>
        <vt:i4>111</vt:i4>
      </vt:variant>
      <vt:variant>
        <vt:i4>0</vt:i4>
      </vt:variant>
      <vt:variant>
        <vt:i4>5</vt:i4>
      </vt:variant>
      <vt:variant>
        <vt:lpwstr>http://www.nevo.co.il/case/17938943</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4063353</vt:i4>
      </vt:variant>
      <vt:variant>
        <vt:i4>105</vt:i4>
      </vt:variant>
      <vt:variant>
        <vt:i4>0</vt:i4>
      </vt:variant>
      <vt:variant>
        <vt:i4>5</vt:i4>
      </vt:variant>
      <vt:variant>
        <vt:lpwstr>http://www.nevo.co.il/case/20683594</vt:lpwstr>
      </vt:variant>
      <vt:variant>
        <vt:lpwstr/>
      </vt:variant>
      <vt:variant>
        <vt:i4>3473524</vt:i4>
      </vt:variant>
      <vt:variant>
        <vt:i4>102</vt:i4>
      </vt:variant>
      <vt:variant>
        <vt:i4>0</vt:i4>
      </vt:variant>
      <vt:variant>
        <vt:i4>5</vt:i4>
      </vt:variant>
      <vt:variant>
        <vt:lpwstr>http://www.nevo.co.il/case/16968058</vt:lpwstr>
      </vt:variant>
      <vt:variant>
        <vt:lpwstr/>
      </vt:variant>
      <vt:variant>
        <vt:i4>3211376</vt:i4>
      </vt:variant>
      <vt:variant>
        <vt:i4>99</vt:i4>
      </vt:variant>
      <vt:variant>
        <vt:i4>0</vt:i4>
      </vt:variant>
      <vt:variant>
        <vt:i4>5</vt:i4>
      </vt:variant>
      <vt:variant>
        <vt:lpwstr>http://www.nevo.co.il/case/20412551</vt:lpwstr>
      </vt:variant>
      <vt:variant>
        <vt:lpwstr/>
      </vt:variant>
      <vt:variant>
        <vt:i4>3997813</vt:i4>
      </vt:variant>
      <vt:variant>
        <vt:i4>96</vt:i4>
      </vt:variant>
      <vt:variant>
        <vt:i4>0</vt:i4>
      </vt:variant>
      <vt:variant>
        <vt:i4>5</vt:i4>
      </vt:variant>
      <vt:variant>
        <vt:lpwstr>http://www.nevo.co.il/case/21472796</vt:lpwstr>
      </vt:variant>
      <vt:variant>
        <vt:lpwstr/>
      </vt:variant>
      <vt:variant>
        <vt:i4>3276924</vt:i4>
      </vt:variant>
      <vt:variant>
        <vt:i4>93</vt:i4>
      </vt:variant>
      <vt:variant>
        <vt:i4>0</vt:i4>
      </vt:variant>
      <vt:variant>
        <vt:i4>5</vt:i4>
      </vt:variant>
      <vt:variant>
        <vt:lpwstr>http://www.nevo.co.il/case/20205876</vt:lpwstr>
      </vt:variant>
      <vt:variant>
        <vt:lpwstr/>
      </vt:variant>
      <vt:variant>
        <vt:i4>3997814</vt:i4>
      </vt:variant>
      <vt:variant>
        <vt:i4>90</vt:i4>
      </vt:variant>
      <vt:variant>
        <vt:i4>0</vt:i4>
      </vt:variant>
      <vt:variant>
        <vt:i4>5</vt:i4>
      </vt:variant>
      <vt:variant>
        <vt:lpwstr>http://www.nevo.co.il/case/20118363</vt:lpwstr>
      </vt:variant>
      <vt:variant>
        <vt:lpwstr/>
      </vt:variant>
      <vt:variant>
        <vt:i4>3407989</vt:i4>
      </vt:variant>
      <vt:variant>
        <vt:i4>87</vt:i4>
      </vt:variant>
      <vt:variant>
        <vt:i4>0</vt:i4>
      </vt:variant>
      <vt:variant>
        <vt:i4>5</vt:i4>
      </vt:variant>
      <vt:variant>
        <vt:lpwstr>http://www.nevo.co.il/case/21015131</vt:lpwstr>
      </vt:variant>
      <vt:variant>
        <vt:lpwstr/>
      </vt:variant>
      <vt:variant>
        <vt:i4>3670139</vt:i4>
      </vt:variant>
      <vt:variant>
        <vt:i4>84</vt:i4>
      </vt:variant>
      <vt:variant>
        <vt:i4>0</vt:i4>
      </vt:variant>
      <vt:variant>
        <vt:i4>5</vt:i4>
      </vt:variant>
      <vt:variant>
        <vt:lpwstr>http://www.nevo.co.il/case/5738608</vt:lpwstr>
      </vt:variant>
      <vt:variant>
        <vt:lpwstr/>
      </vt:variant>
      <vt:variant>
        <vt:i4>3670135</vt:i4>
      </vt:variant>
      <vt:variant>
        <vt:i4>81</vt:i4>
      </vt:variant>
      <vt:variant>
        <vt:i4>0</vt:i4>
      </vt:variant>
      <vt:variant>
        <vt:i4>5</vt:i4>
      </vt:variant>
      <vt:variant>
        <vt:lpwstr>http://www.nevo.co.il/case/27229615</vt:lpwstr>
      </vt:variant>
      <vt:variant>
        <vt:lpwstr/>
      </vt:variant>
      <vt:variant>
        <vt:i4>3735671</vt:i4>
      </vt:variant>
      <vt:variant>
        <vt:i4>78</vt:i4>
      </vt:variant>
      <vt:variant>
        <vt:i4>0</vt:i4>
      </vt:variant>
      <vt:variant>
        <vt:i4>5</vt:i4>
      </vt:variant>
      <vt:variant>
        <vt:lpwstr>http://www.nevo.co.il/case/25946245</vt:lpwstr>
      </vt:variant>
      <vt:variant>
        <vt:lpwstr/>
      </vt:variant>
      <vt:variant>
        <vt:i4>3539059</vt:i4>
      </vt:variant>
      <vt:variant>
        <vt:i4>75</vt:i4>
      </vt:variant>
      <vt:variant>
        <vt:i4>0</vt:i4>
      </vt:variant>
      <vt:variant>
        <vt:i4>5</vt:i4>
      </vt:variant>
      <vt:variant>
        <vt:lpwstr>http://www.nevo.co.il/case/24978457</vt:lpwstr>
      </vt:variant>
      <vt:variant>
        <vt:lpwstr/>
      </vt:variant>
      <vt:variant>
        <vt:i4>3539059</vt:i4>
      </vt:variant>
      <vt:variant>
        <vt:i4>72</vt:i4>
      </vt:variant>
      <vt:variant>
        <vt:i4>0</vt:i4>
      </vt:variant>
      <vt:variant>
        <vt:i4>5</vt:i4>
      </vt:variant>
      <vt:variant>
        <vt:lpwstr>http://www.nevo.co.il/case/23252143</vt:lpwstr>
      </vt:variant>
      <vt:variant>
        <vt:lpwstr/>
      </vt:variant>
      <vt:variant>
        <vt:i4>3342449</vt:i4>
      </vt:variant>
      <vt:variant>
        <vt:i4>69</vt:i4>
      </vt:variant>
      <vt:variant>
        <vt:i4>0</vt:i4>
      </vt:variant>
      <vt:variant>
        <vt:i4>5</vt:i4>
      </vt:variant>
      <vt:variant>
        <vt:lpwstr>http://www.nevo.co.il/case/26401343</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3932272</vt:i4>
      </vt:variant>
      <vt:variant>
        <vt:i4>63</vt:i4>
      </vt:variant>
      <vt:variant>
        <vt:i4>0</vt:i4>
      </vt:variant>
      <vt:variant>
        <vt:i4>5</vt:i4>
      </vt:variant>
      <vt:variant>
        <vt:lpwstr>http://www.nevo.co.il/case/18159953</vt:lpwstr>
      </vt:variant>
      <vt:variant>
        <vt:lpwstr/>
      </vt:variant>
      <vt:variant>
        <vt:i4>3932278</vt:i4>
      </vt:variant>
      <vt:variant>
        <vt:i4>60</vt:i4>
      </vt:variant>
      <vt:variant>
        <vt:i4>0</vt:i4>
      </vt:variant>
      <vt:variant>
        <vt:i4>5</vt:i4>
      </vt:variant>
      <vt:variant>
        <vt:lpwstr>http://www.nevo.co.il/case/20235191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5177418</vt:i4>
      </vt:variant>
      <vt:variant>
        <vt:i4>51</vt:i4>
      </vt:variant>
      <vt:variant>
        <vt:i4>0</vt:i4>
      </vt:variant>
      <vt:variant>
        <vt:i4>5</vt:i4>
      </vt:variant>
      <vt:variant>
        <vt:lpwstr>http://www.nevo.co.il/law/4216/10</vt:lpwstr>
      </vt:variant>
      <vt:variant>
        <vt:lpwstr/>
      </vt:variant>
      <vt:variant>
        <vt:i4>4718666</vt:i4>
      </vt:variant>
      <vt:variant>
        <vt:i4>48</vt:i4>
      </vt:variant>
      <vt:variant>
        <vt:i4>0</vt:i4>
      </vt:variant>
      <vt:variant>
        <vt:i4>5</vt:i4>
      </vt:variant>
      <vt:variant>
        <vt:lpwstr>http://www.nevo.co.il/law/4216/6</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196683</vt:i4>
      </vt:variant>
      <vt:variant>
        <vt:i4>39</vt:i4>
      </vt:variant>
      <vt:variant>
        <vt:i4>0</vt:i4>
      </vt:variant>
      <vt:variant>
        <vt:i4>5</vt:i4>
      </vt:variant>
      <vt:variant>
        <vt:lpwstr>http://www.nevo.co.il/law/74918/32.a</vt:lpwstr>
      </vt:variant>
      <vt:variant>
        <vt:lpwstr/>
      </vt:variant>
      <vt:variant>
        <vt:i4>8323182</vt:i4>
      </vt:variant>
      <vt:variant>
        <vt:i4>36</vt:i4>
      </vt:variant>
      <vt:variant>
        <vt:i4>0</vt:i4>
      </vt:variant>
      <vt:variant>
        <vt:i4>5</vt:i4>
      </vt:variant>
      <vt:variant>
        <vt:lpwstr>http://www.nevo.co.il/law/74918</vt:lpwstr>
      </vt:variant>
      <vt:variant>
        <vt:lpwstr/>
      </vt:variant>
      <vt:variant>
        <vt:i4>8257634</vt:i4>
      </vt:variant>
      <vt:variant>
        <vt:i4>33</vt:i4>
      </vt:variant>
      <vt:variant>
        <vt:i4>0</vt:i4>
      </vt:variant>
      <vt:variant>
        <vt:i4>5</vt:i4>
      </vt:variant>
      <vt:variant>
        <vt:lpwstr>http://www.nevo.co.il/law/71553</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5046346</vt:i4>
      </vt:variant>
      <vt:variant>
        <vt:i4>21</vt:i4>
      </vt:variant>
      <vt:variant>
        <vt:i4>0</vt:i4>
      </vt:variant>
      <vt:variant>
        <vt:i4>5</vt:i4>
      </vt:variant>
      <vt:variant>
        <vt:lpwstr>http://www.nevo.co.il/law/4216/39</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33338</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יהודה מזרחי</vt:lpwstr>
  </property>
  <property fmtid="{D5CDD505-2E9C-101B-9397-08002B2CF9AE}" pid="10" name="LAWYER">
    <vt:lpwstr>מ. כרמל</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20210524</vt:lpwstr>
  </property>
  <property fmtid="{D5CDD505-2E9C-101B-9397-08002B2CF9AE}" pid="14" name="TYPE_N_DATE">
    <vt:lpwstr>39020210524</vt:lpwstr>
  </property>
  <property fmtid="{D5CDD505-2E9C-101B-9397-08002B2CF9AE}" pid="15" name="WORDNUMPAGES">
    <vt:lpwstr>19</vt:lpwstr>
  </property>
  <property fmtid="{D5CDD505-2E9C-101B-9397-08002B2CF9AE}" pid="16" name="TYPE_ABS_DATE">
    <vt:lpwstr>390020210524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20235191;18159953;21644133;26401343;23252143;24978457;25946245;27229615;5738608;21015131;20118363;20205876;21472796;20412551;16968058;20683594;17941073;17938943;6119015;25503706;26777791;20009419;5601394;6824952;17089471;6248029;6055128:2;17929014</vt:lpwstr>
  </property>
  <property fmtid="{D5CDD505-2E9C-101B-9397-08002B2CF9AE}" pid="36" name="CASESLISTTMP2">
    <vt:lpwstr>17922225:2;17914099;27272576</vt:lpwstr>
  </property>
  <property fmtid="{D5CDD505-2E9C-101B-9397-08002B2CF9AE}" pid="37" name="LAWLISTTMP1">
    <vt:lpwstr>4216/007.a;007.c;006;010;031.6;036a;039</vt:lpwstr>
  </property>
  <property fmtid="{D5CDD505-2E9C-101B-9397-08002B2CF9AE}" pid="38" name="LAWLISTTMP2">
    <vt:lpwstr>70301/400;040d.a</vt:lpwstr>
  </property>
  <property fmtid="{D5CDD505-2E9C-101B-9397-08002B2CF9AE}" pid="39" name="LAWLISTTMP3">
    <vt:lpwstr>71553:2</vt:lpwstr>
  </property>
  <property fmtid="{D5CDD505-2E9C-101B-9397-08002B2CF9AE}" pid="40" name="LAWLISTTMP4">
    <vt:lpwstr>74918/032.a</vt:lpwstr>
  </property>
</Properties>
</file>