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8C084B" w:rsidRPr="002D5C33" w14:paraId="3ACF20AC" w14:textId="77777777" w:rsidTr="006F30B4">
        <w:trPr>
          <w:trHeight w:hRule="exact" w:val="418"/>
          <w:jc w:val="center"/>
        </w:trPr>
        <w:tc>
          <w:tcPr>
            <w:tcW w:w="8721" w:type="dxa"/>
            <w:gridSpan w:val="2"/>
          </w:tcPr>
          <w:p w14:paraId="163999D4" w14:textId="77777777" w:rsidR="008C084B" w:rsidRPr="002D5C33" w:rsidRDefault="008C084B" w:rsidP="006927EB">
            <w:pPr>
              <w:pStyle w:val="a3"/>
              <w:jc w:val="center"/>
              <w:rPr>
                <w:rFonts w:ascii="Tahoma" w:hAnsi="Tahoma" w:cs="Tahoma"/>
                <w:color w:val="000080"/>
                <w:rtl/>
              </w:rPr>
            </w:pPr>
            <w:bookmarkStart w:id="0" w:name="LastJudge"/>
            <w:r w:rsidRPr="002D5C33">
              <w:rPr>
                <w:rFonts w:ascii="Tahoma" w:hAnsi="Tahoma" w:cs="Tahoma"/>
                <w:b/>
                <w:bCs/>
                <w:color w:val="000080"/>
                <w:rtl/>
              </w:rPr>
              <w:t>בית המשפט המחוזי מרכז-לוד</w:t>
            </w:r>
          </w:p>
        </w:tc>
      </w:tr>
      <w:tr w:rsidR="008C084B" w:rsidRPr="002D5C33" w14:paraId="51636307" w14:textId="77777777" w:rsidTr="006F30B4">
        <w:trPr>
          <w:trHeight w:val="337"/>
          <w:jc w:val="center"/>
        </w:trPr>
        <w:tc>
          <w:tcPr>
            <w:tcW w:w="5054" w:type="dxa"/>
          </w:tcPr>
          <w:p w14:paraId="37254B57" w14:textId="77777777" w:rsidR="008C084B" w:rsidRPr="002D5C33" w:rsidRDefault="008C084B" w:rsidP="006927EB">
            <w:pPr>
              <w:rPr>
                <w:rFonts w:cs="FrankRuehl"/>
                <w:sz w:val="28"/>
                <w:szCs w:val="28"/>
                <w:rtl/>
              </w:rPr>
            </w:pPr>
            <w:r w:rsidRPr="002D5C33">
              <w:rPr>
                <w:rFonts w:cs="FrankRuehl"/>
                <w:sz w:val="28"/>
                <w:szCs w:val="28"/>
                <w:rtl/>
              </w:rPr>
              <w:t>ת"פ</w:t>
            </w:r>
            <w:r w:rsidRPr="002D5C33">
              <w:rPr>
                <w:rFonts w:cs="FrankRuehl" w:hint="cs"/>
                <w:sz w:val="28"/>
                <w:szCs w:val="28"/>
                <w:rtl/>
              </w:rPr>
              <w:t xml:space="preserve"> </w:t>
            </w:r>
            <w:r w:rsidRPr="002D5C33">
              <w:rPr>
                <w:rFonts w:cs="FrankRuehl"/>
                <w:sz w:val="28"/>
                <w:szCs w:val="28"/>
                <w:rtl/>
              </w:rPr>
              <w:t>7408-03-20</w:t>
            </w:r>
            <w:r w:rsidRPr="002D5C33">
              <w:rPr>
                <w:rFonts w:cs="FrankRuehl" w:hint="cs"/>
                <w:sz w:val="28"/>
                <w:szCs w:val="28"/>
                <w:rtl/>
              </w:rPr>
              <w:t xml:space="preserve"> </w:t>
            </w:r>
            <w:r w:rsidRPr="002D5C33">
              <w:rPr>
                <w:rFonts w:cs="FrankRuehl"/>
                <w:sz w:val="28"/>
                <w:szCs w:val="28"/>
                <w:rtl/>
              </w:rPr>
              <w:t>מדינת ישראל נ' רם</w:t>
            </w:r>
          </w:p>
          <w:p w14:paraId="2CC80ED1" w14:textId="77777777" w:rsidR="008C084B" w:rsidRPr="002D5C33" w:rsidRDefault="008C084B" w:rsidP="006927EB">
            <w:pPr>
              <w:pStyle w:val="a3"/>
              <w:rPr>
                <w:rFonts w:cs="FrankRuehl"/>
                <w:sz w:val="28"/>
                <w:szCs w:val="28"/>
                <w:rtl/>
              </w:rPr>
            </w:pPr>
          </w:p>
        </w:tc>
        <w:tc>
          <w:tcPr>
            <w:tcW w:w="3667" w:type="dxa"/>
          </w:tcPr>
          <w:p w14:paraId="11ED22F9" w14:textId="77777777" w:rsidR="008C084B" w:rsidRPr="002D5C33" w:rsidRDefault="008C084B" w:rsidP="006927EB">
            <w:pPr>
              <w:pStyle w:val="a3"/>
              <w:jc w:val="right"/>
              <w:rPr>
                <w:rFonts w:cs="FrankRuehl"/>
                <w:sz w:val="28"/>
                <w:szCs w:val="28"/>
                <w:rtl/>
              </w:rPr>
            </w:pPr>
          </w:p>
        </w:tc>
      </w:tr>
    </w:tbl>
    <w:p w14:paraId="6CDAE2B3" w14:textId="77777777" w:rsidR="008C084B" w:rsidRPr="002D5C33" w:rsidRDefault="008C084B" w:rsidP="006F30B4">
      <w:pPr>
        <w:pStyle w:val="a3"/>
        <w:rPr>
          <w:rtl/>
        </w:rPr>
      </w:pPr>
      <w:r w:rsidRPr="002D5C33">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8C084B" w:rsidRPr="002D5C33" w14:paraId="50D3BF5E" w14:textId="77777777" w:rsidTr="008C084B">
        <w:trPr>
          <w:trHeight w:val="295"/>
          <w:jc w:val="center"/>
        </w:trPr>
        <w:tc>
          <w:tcPr>
            <w:tcW w:w="923" w:type="dxa"/>
            <w:tcBorders>
              <w:top w:val="nil"/>
              <w:left w:val="nil"/>
              <w:bottom w:val="nil"/>
              <w:right w:val="nil"/>
            </w:tcBorders>
            <w:shd w:val="clear" w:color="auto" w:fill="auto"/>
          </w:tcPr>
          <w:p w14:paraId="2437E118" w14:textId="77777777" w:rsidR="008C084B" w:rsidRPr="002D5C33" w:rsidRDefault="008C084B" w:rsidP="008C084B">
            <w:pPr>
              <w:jc w:val="both"/>
              <w:rPr>
                <w:rFonts w:ascii="David" w:hAnsi="David"/>
                <w:sz w:val="26"/>
                <w:szCs w:val="26"/>
              </w:rPr>
            </w:pPr>
            <w:r w:rsidRPr="002D5C33">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0EC31722" w14:textId="77777777" w:rsidR="008C084B" w:rsidRPr="002D5C33" w:rsidRDefault="008C084B" w:rsidP="006927EB">
            <w:pPr>
              <w:rPr>
                <w:rFonts w:ascii="David" w:hAnsi="David"/>
                <w:b/>
                <w:bCs/>
                <w:sz w:val="26"/>
                <w:szCs w:val="26"/>
                <w:rtl/>
              </w:rPr>
            </w:pPr>
            <w:r w:rsidRPr="002D5C33">
              <w:rPr>
                <w:rFonts w:ascii="David" w:hAnsi="David"/>
                <w:b/>
                <w:bCs/>
                <w:sz w:val="26"/>
                <w:szCs w:val="26"/>
                <w:rtl/>
              </w:rPr>
              <w:t>כבוד השופטת  מרב גרינברג</w:t>
            </w:r>
          </w:p>
          <w:p w14:paraId="6D5B3CC7" w14:textId="77777777" w:rsidR="008C084B" w:rsidRPr="002D5C33" w:rsidRDefault="008C084B" w:rsidP="006927EB">
            <w:pPr>
              <w:rPr>
                <w:rFonts w:ascii="David" w:hAnsi="David"/>
                <w:sz w:val="26"/>
                <w:szCs w:val="26"/>
                <w:rtl/>
              </w:rPr>
            </w:pPr>
          </w:p>
          <w:p w14:paraId="60379ECB" w14:textId="77777777" w:rsidR="008C084B" w:rsidRPr="002D5C33" w:rsidRDefault="008C084B" w:rsidP="008C084B">
            <w:pPr>
              <w:jc w:val="both"/>
              <w:rPr>
                <w:rFonts w:ascii="David" w:hAnsi="David"/>
                <w:sz w:val="26"/>
                <w:szCs w:val="26"/>
              </w:rPr>
            </w:pPr>
          </w:p>
        </w:tc>
      </w:tr>
      <w:tr w:rsidR="008C084B" w:rsidRPr="002D5C33" w14:paraId="06709E28" w14:textId="77777777" w:rsidTr="008C084B">
        <w:trPr>
          <w:trHeight w:val="355"/>
          <w:jc w:val="center"/>
        </w:trPr>
        <w:tc>
          <w:tcPr>
            <w:tcW w:w="923" w:type="dxa"/>
            <w:tcBorders>
              <w:top w:val="nil"/>
              <w:left w:val="nil"/>
              <w:bottom w:val="nil"/>
              <w:right w:val="nil"/>
            </w:tcBorders>
            <w:shd w:val="clear" w:color="auto" w:fill="auto"/>
          </w:tcPr>
          <w:p w14:paraId="66614905" w14:textId="77777777" w:rsidR="008C084B" w:rsidRPr="002D5C33" w:rsidRDefault="008C084B" w:rsidP="008C084B">
            <w:pPr>
              <w:jc w:val="both"/>
              <w:rPr>
                <w:rFonts w:ascii="David" w:hAnsi="David"/>
                <w:sz w:val="26"/>
                <w:szCs w:val="26"/>
              </w:rPr>
            </w:pPr>
            <w:bookmarkStart w:id="1" w:name="FirstAppellant"/>
            <w:bookmarkStart w:id="2" w:name="FirstLawyer"/>
            <w:r w:rsidRPr="002D5C33">
              <w:rPr>
                <w:rFonts w:ascii="David" w:hAnsi="David"/>
                <w:sz w:val="26"/>
                <w:szCs w:val="26"/>
                <w:rtl/>
              </w:rPr>
              <w:t>בעניין:</w:t>
            </w:r>
          </w:p>
        </w:tc>
        <w:tc>
          <w:tcPr>
            <w:tcW w:w="3219" w:type="dxa"/>
            <w:tcBorders>
              <w:top w:val="nil"/>
              <w:left w:val="nil"/>
              <w:bottom w:val="nil"/>
              <w:right w:val="nil"/>
            </w:tcBorders>
            <w:shd w:val="clear" w:color="auto" w:fill="auto"/>
          </w:tcPr>
          <w:p w14:paraId="3D3B36C8" w14:textId="77777777" w:rsidR="008C084B" w:rsidRPr="002D5C33" w:rsidRDefault="008C084B" w:rsidP="008C084B">
            <w:pPr>
              <w:suppressLineNumbers/>
            </w:pPr>
            <w:r w:rsidRPr="002D5C33">
              <w:rPr>
                <w:rFonts w:ascii="Arial" w:hAnsi="Arial" w:hint="cs"/>
                <w:b/>
                <w:bCs/>
                <w:sz w:val="26"/>
                <w:szCs w:val="26"/>
                <w:rtl/>
              </w:rPr>
              <w:t>ה</w:t>
            </w:r>
            <w:r w:rsidRPr="002D5C33">
              <w:rPr>
                <w:rFonts w:ascii="Arial" w:hAnsi="Arial"/>
                <w:b/>
                <w:bCs/>
                <w:sz w:val="26"/>
                <w:szCs w:val="26"/>
                <w:rtl/>
              </w:rPr>
              <w:t>מאשימה</w:t>
            </w:r>
          </w:p>
          <w:p w14:paraId="23B17B10" w14:textId="77777777" w:rsidR="008C084B" w:rsidRPr="002D5C33" w:rsidRDefault="008C084B" w:rsidP="006927EB">
            <w:pPr>
              <w:rPr>
                <w:rFonts w:ascii="David" w:hAnsi="David"/>
                <w:sz w:val="26"/>
                <w:szCs w:val="26"/>
              </w:rPr>
            </w:pPr>
          </w:p>
        </w:tc>
        <w:tc>
          <w:tcPr>
            <w:tcW w:w="4678" w:type="dxa"/>
            <w:tcBorders>
              <w:top w:val="nil"/>
              <w:left w:val="nil"/>
              <w:bottom w:val="nil"/>
              <w:right w:val="nil"/>
            </w:tcBorders>
            <w:shd w:val="clear" w:color="auto" w:fill="auto"/>
            <w:vAlign w:val="center"/>
          </w:tcPr>
          <w:p w14:paraId="6ACAD792" w14:textId="77777777" w:rsidR="008C084B" w:rsidRPr="002D5C33" w:rsidRDefault="008C084B" w:rsidP="008C084B">
            <w:pPr>
              <w:suppressLineNumbers/>
              <w:rPr>
                <w:rFonts w:ascii="Arial" w:hAnsi="Arial"/>
                <w:b/>
                <w:bCs/>
                <w:sz w:val="26"/>
                <w:szCs w:val="26"/>
                <w:rtl/>
              </w:rPr>
            </w:pPr>
            <w:r w:rsidRPr="002D5C33">
              <w:rPr>
                <w:rFonts w:ascii="Arial" w:hAnsi="Arial"/>
                <w:b/>
                <w:bCs/>
                <w:sz w:val="26"/>
                <w:szCs w:val="26"/>
                <w:rtl/>
              </w:rPr>
              <w:t>מדינת ישראל</w:t>
            </w:r>
            <w:r w:rsidRPr="002D5C33">
              <w:rPr>
                <w:rFonts w:ascii="Arial" w:hAnsi="Arial" w:hint="cs"/>
                <w:b/>
                <w:bCs/>
                <w:sz w:val="26"/>
                <w:szCs w:val="26"/>
                <w:rtl/>
              </w:rPr>
              <w:t xml:space="preserve"> </w:t>
            </w:r>
          </w:p>
          <w:p w14:paraId="02BCF62D" w14:textId="77777777" w:rsidR="008C084B" w:rsidRPr="002D5C33" w:rsidRDefault="008C084B" w:rsidP="008C084B">
            <w:pPr>
              <w:suppressLineNumbers/>
              <w:rPr>
                <w:rFonts w:ascii="Arial" w:hAnsi="Arial"/>
                <w:b/>
                <w:bCs/>
                <w:sz w:val="26"/>
                <w:szCs w:val="26"/>
              </w:rPr>
            </w:pPr>
            <w:r w:rsidRPr="002D5C33">
              <w:rPr>
                <w:rFonts w:ascii="Arial" w:hAnsi="Arial"/>
                <w:b/>
                <w:bCs/>
                <w:sz w:val="26"/>
                <w:szCs w:val="26"/>
                <w:rtl/>
              </w:rPr>
              <w:t>ע"י ב"כ עוה"ד</w:t>
            </w:r>
            <w:r w:rsidRPr="002D5C33">
              <w:rPr>
                <w:rFonts w:ascii="Arial" w:hAnsi="Arial" w:hint="cs"/>
                <w:b/>
                <w:bCs/>
                <w:sz w:val="26"/>
                <w:szCs w:val="26"/>
                <w:rtl/>
              </w:rPr>
              <w:t xml:space="preserve"> ליטל שירי</w:t>
            </w:r>
          </w:p>
          <w:p w14:paraId="263CD2D3" w14:textId="77777777" w:rsidR="008C084B" w:rsidRPr="002D5C33" w:rsidRDefault="008C084B" w:rsidP="006927EB">
            <w:pPr>
              <w:rPr>
                <w:rFonts w:ascii="David" w:hAnsi="David"/>
                <w:sz w:val="26"/>
                <w:szCs w:val="26"/>
              </w:rPr>
            </w:pPr>
          </w:p>
        </w:tc>
      </w:tr>
      <w:bookmarkEnd w:id="1"/>
      <w:bookmarkEnd w:id="2"/>
      <w:tr w:rsidR="008C084B" w:rsidRPr="002D5C33" w14:paraId="1B5E1050" w14:textId="77777777" w:rsidTr="008C084B">
        <w:trPr>
          <w:trHeight w:val="355"/>
          <w:jc w:val="center"/>
        </w:trPr>
        <w:tc>
          <w:tcPr>
            <w:tcW w:w="923" w:type="dxa"/>
            <w:tcBorders>
              <w:top w:val="nil"/>
              <w:left w:val="nil"/>
              <w:bottom w:val="nil"/>
              <w:right w:val="nil"/>
            </w:tcBorders>
            <w:shd w:val="clear" w:color="auto" w:fill="auto"/>
          </w:tcPr>
          <w:p w14:paraId="2970232C" w14:textId="77777777" w:rsidR="008C084B" w:rsidRPr="002D5C33" w:rsidRDefault="008C084B" w:rsidP="008C084B">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4E022321" w14:textId="77777777" w:rsidR="008C084B" w:rsidRPr="002D5C33" w:rsidRDefault="008C084B" w:rsidP="008C084B">
            <w:pPr>
              <w:jc w:val="center"/>
              <w:rPr>
                <w:rFonts w:ascii="David" w:hAnsi="David"/>
                <w:b/>
                <w:bCs/>
                <w:sz w:val="26"/>
                <w:szCs w:val="26"/>
                <w:rtl/>
              </w:rPr>
            </w:pPr>
          </w:p>
          <w:p w14:paraId="430A8227" w14:textId="77777777" w:rsidR="008C084B" w:rsidRPr="002D5C33" w:rsidRDefault="008C084B" w:rsidP="008C084B">
            <w:pPr>
              <w:jc w:val="center"/>
              <w:rPr>
                <w:rFonts w:ascii="David" w:hAnsi="David"/>
                <w:b/>
                <w:bCs/>
                <w:sz w:val="26"/>
                <w:szCs w:val="26"/>
                <w:rtl/>
              </w:rPr>
            </w:pPr>
            <w:r w:rsidRPr="002D5C33">
              <w:rPr>
                <w:rFonts w:ascii="David" w:hAnsi="David"/>
                <w:b/>
                <w:bCs/>
                <w:sz w:val="26"/>
                <w:szCs w:val="26"/>
                <w:rtl/>
              </w:rPr>
              <w:t>נגד</w:t>
            </w:r>
          </w:p>
          <w:p w14:paraId="052FF1DB" w14:textId="77777777" w:rsidR="008C084B" w:rsidRPr="002D5C33" w:rsidRDefault="008C084B" w:rsidP="008C084B">
            <w:pPr>
              <w:jc w:val="both"/>
              <w:rPr>
                <w:rFonts w:ascii="David" w:hAnsi="David"/>
                <w:sz w:val="26"/>
                <w:szCs w:val="26"/>
              </w:rPr>
            </w:pPr>
          </w:p>
        </w:tc>
      </w:tr>
      <w:tr w:rsidR="008C084B" w:rsidRPr="002D5C33" w14:paraId="00EAD402" w14:textId="77777777" w:rsidTr="008C084B">
        <w:trPr>
          <w:trHeight w:val="355"/>
          <w:jc w:val="center"/>
        </w:trPr>
        <w:tc>
          <w:tcPr>
            <w:tcW w:w="923" w:type="dxa"/>
            <w:tcBorders>
              <w:top w:val="nil"/>
              <w:left w:val="nil"/>
              <w:bottom w:val="nil"/>
              <w:right w:val="nil"/>
            </w:tcBorders>
            <w:shd w:val="clear" w:color="auto" w:fill="auto"/>
          </w:tcPr>
          <w:p w14:paraId="02A497EC" w14:textId="77777777" w:rsidR="008C084B" w:rsidRPr="002D5C33" w:rsidRDefault="008C084B" w:rsidP="006927EB">
            <w:pPr>
              <w:rPr>
                <w:rFonts w:ascii="David" w:hAnsi="David"/>
                <w:sz w:val="26"/>
                <w:szCs w:val="26"/>
                <w:rtl/>
              </w:rPr>
            </w:pPr>
          </w:p>
        </w:tc>
        <w:tc>
          <w:tcPr>
            <w:tcW w:w="3219" w:type="dxa"/>
            <w:tcBorders>
              <w:top w:val="nil"/>
              <w:left w:val="nil"/>
              <w:bottom w:val="nil"/>
              <w:right w:val="nil"/>
            </w:tcBorders>
            <w:shd w:val="clear" w:color="auto" w:fill="auto"/>
          </w:tcPr>
          <w:p w14:paraId="7F64D774" w14:textId="77777777" w:rsidR="008C084B" w:rsidRPr="002D5C33" w:rsidRDefault="008C084B" w:rsidP="006927EB">
            <w:pPr>
              <w:rPr>
                <w:rFonts w:ascii="Arial" w:hAnsi="Arial"/>
                <w:b/>
                <w:bCs/>
                <w:sz w:val="26"/>
                <w:szCs w:val="26"/>
                <w:rtl/>
              </w:rPr>
            </w:pPr>
            <w:r w:rsidRPr="002D5C33">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5AAA691D" w14:textId="77777777" w:rsidR="008C084B" w:rsidRPr="002D5C33" w:rsidRDefault="008C084B" w:rsidP="008C084B">
            <w:pPr>
              <w:suppressLineNumbers/>
              <w:rPr>
                <w:rFonts w:ascii="Arial" w:hAnsi="Arial"/>
                <w:b/>
                <w:bCs/>
                <w:sz w:val="26"/>
                <w:szCs w:val="26"/>
                <w:rtl/>
              </w:rPr>
            </w:pPr>
            <w:r w:rsidRPr="002D5C33">
              <w:rPr>
                <w:rFonts w:ascii="Arial" w:hAnsi="Arial"/>
                <w:b/>
                <w:bCs/>
                <w:sz w:val="26"/>
                <w:szCs w:val="26"/>
                <w:rtl/>
              </w:rPr>
              <w:t>אדם יונתן רם</w:t>
            </w:r>
          </w:p>
          <w:p w14:paraId="568F648F" w14:textId="77777777" w:rsidR="008C084B" w:rsidRPr="002D5C33" w:rsidRDefault="008C084B" w:rsidP="008C084B">
            <w:pPr>
              <w:suppressLineNumbers/>
            </w:pPr>
            <w:r w:rsidRPr="002D5C33">
              <w:rPr>
                <w:rFonts w:ascii="Arial" w:hAnsi="Arial"/>
                <w:b/>
                <w:bCs/>
                <w:sz w:val="26"/>
                <w:szCs w:val="26"/>
                <w:rtl/>
              </w:rPr>
              <w:t>ע"י ב"כ עוה"ד</w:t>
            </w:r>
            <w:r w:rsidRPr="002D5C33">
              <w:rPr>
                <w:rFonts w:ascii="Arial" w:hAnsi="Arial" w:hint="cs"/>
                <w:b/>
                <w:bCs/>
                <w:sz w:val="26"/>
                <w:szCs w:val="26"/>
                <w:rtl/>
              </w:rPr>
              <w:t xml:space="preserve"> דני גרינברג</w:t>
            </w:r>
          </w:p>
          <w:p w14:paraId="5611B8C9" w14:textId="77777777" w:rsidR="008C084B" w:rsidRPr="002D5C33" w:rsidRDefault="008C084B" w:rsidP="006927EB">
            <w:pPr>
              <w:rPr>
                <w:rFonts w:ascii="David" w:hAnsi="David"/>
                <w:sz w:val="26"/>
                <w:szCs w:val="26"/>
              </w:rPr>
            </w:pPr>
          </w:p>
        </w:tc>
      </w:tr>
    </w:tbl>
    <w:p w14:paraId="4BD41429" w14:textId="77777777" w:rsidR="006F30B4" w:rsidRDefault="006F30B4" w:rsidP="002D5C33">
      <w:pPr>
        <w:rPr>
          <w:sz w:val="26"/>
          <w:szCs w:val="26"/>
          <w:rtl/>
        </w:rPr>
      </w:pPr>
    </w:p>
    <w:p w14:paraId="22165505" w14:textId="77777777" w:rsidR="006F30B4" w:rsidRPr="006F30B4" w:rsidRDefault="006F30B4" w:rsidP="006F30B4">
      <w:pPr>
        <w:spacing w:after="120" w:line="240" w:lineRule="exact"/>
        <w:ind w:left="283" w:hanging="283"/>
        <w:jc w:val="both"/>
        <w:rPr>
          <w:rFonts w:ascii="FrankRuehl" w:hAnsi="FrankRuehl" w:cs="FrankRuehl"/>
          <w:rtl/>
        </w:rPr>
      </w:pPr>
    </w:p>
    <w:p w14:paraId="4DC863E0" w14:textId="77777777" w:rsidR="00954B66" w:rsidRPr="00954B66" w:rsidRDefault="00954B66" w:rsidP="00954B66">
      <w:pPr>
        <w:spacing w:before="120" w:after="120" w:line="240" w:lineRule="exact"/>
        <w:ind w:left="283" w:hanging="283"/>
        <w:jc w:val="both"/>
        <w:rPr>
          <w:rFonts w:ascii="FrankRuehl" w:hAnsi="FrankRuehl" w:cs="FrankRuehl"/>
          <w:rtl/>
        </w:rPr>
      </w:pPr>
    </w:p>
    <w:p w14:paraId="1BAC7805" w14:textId="77777777" w:rsidR="004C0CF7" w:rsidRDefault="004C0CF7" w:rsidP="004C0CF7">
      <w:pPr>
        <w:rPr>
          <w:sz w:val="26"/>
          <w:szCs w:val="26"/>
          <w:rtl/>
        </w:rPr>
      </w:pPr>
      <w:bookmarkStart w:id="3" w:name="LawTable"/>
      <w:bookmarkEnd w:id="3"/>
    </w:p>
    <w:p w14:paraId="42852405" w14:textId="77777777" w:rsidR="004C0CF7" w:rsidRPr="004C0CF7" w:rsidRDefault="004C0CF7" w:rsidP="004C0CF7">
      <w:pPr>
        <w:spacing w:before="120" w:after="120" w:line="240" w:lineRule="exact"/>
        <w:ind w:left="283" w:hanging="283"/>
        <w:jc w:val="both"/>
        <w:rPr>
          <w:rFonts w:ascii="FrankRuehl" w:hAnsi="FrankRuehl" w:cs="FrankRuehl"/>
          <w:rtl/>
        </w:rPr>
      </w:pPr>
    </w:p>
    <w:p w14:paraId="08C3A33E" w14:textId="77777777" w:rsidR="004C0CF7" w:rsidRPr="004C0CF7" w:rsidRDefault="004C0CF7" w:rsidP="004C0CF7">
      <w:pPr>
        <w:spacing w:before="120" w:after="120" w:line="240" w:lineRule="exact"/>
        <w:ind w:left="283" w:hanging="283"/>
        <w:jc w:val="both"/>
        <w:rPr>
          <w:rFonts w:ascii="FrankRuehl" w:hAnsi="FrankRuehl" w:cs="FrankRuehl"/>
          <w:rtl/>
        </w:rPr>
      </w:pPr>
    </w:p>
    <w:p w14:paraId="545A49AE" w14:textId="77777777" w:rsidR="004C0CF7" w:rsidRPr="004C0CF7" w:rsidRDefault="004C0CF7" w:rsidP="004C0CF7">
      <w:pPr>
        <w:spacing w:before="120" w:after="120" w:line="240" w:lineRule="exact"/>
        <w:ind w:left="283" w:hanging="283"/>
        <w:jc w:val="both"/>
        <w:rPr>
          <w:rFonts w:ascii="FrankRuehl" w:hAnsi="FrankRuehl" w:cs="FrankRuehl"/>
          <w:rtl/>
        </w:rPr>
      </w:pPr>
      <w:r w:rsidRPr="004C0CF7">
        <w:rPr>
          <w:rFonts w:ascii="FrankRuehl" w:hAnsi="FrankRuehl" w:cs="FrankRuehl"/>
          <w:rtl/>
        </w:rPr>
        <w:t xml:space="preserve">חקיקה שאוזכרה: </w:t>
      </w:r>
    </w:p>
    <w:p w14:paraId="26C96EFB" w14:textId="77777777" w:rsidR="004C0CF7" w:rsidRPr="004C0CF7" w:rsidRDefault="004C0CF7" w:rsidP="004C0CF7">
      <w:pPr>
        <w:spacing w:before="120" w:after="120" w:line="240" w:lineRule="exact"/>
        <w:ind w:left="283" w:hanging="283"/>
        <w:jc w:val="both"/>
        <w:rPr>
          <w:rFonts w:ascii="FrankRuehl" w:hAnsi="FrankRuehl" w:cs="FrankRuehl"/>
          <w:rtl/>
        </w:rPr>
      </w:pPr>
      <w:hyperlink r:id="rId7" w:history="1">
        <w:r w:rsidRPr="004C0CF7">
          <w:rPr>
            <w:rFonts w:ascii="FrankRuehl" w:hAnsi="FrankRuehl" w:cs="FrankRuehl"/>
            <w:color w:val="0000FF"/>
            <w:rtl/>
          </w:rPr>
          <w:t>פקודת הסמים המסוכנים [נוסח חדש], תשל"ג-1973</w:t>
        </w:r>
      </w:hyperlink>
      <w:r w:rsidRPr="004C0CF7">
        <w:rPr>
          <w:rFonts w:ascii="FrankRuehl" w:hAnsi="FrankRuehl" w:cs="FrankRuehl"/>
          <w:rtl/>
        </w:rPr>
        <w:t xml:space="preserve">: סע'  </w:t>
      </w:r>
      <w:hyperlink r:id="rId8" w:history="1">
        <w:r w:rsidRPr="004C0CF7">
          <w:rPr>
            <w:rFonts w:ascii="FrankRuehl" w:hAnsi="FrankRuehl" w:cs="FrankRuehl"/>
            <w:color w:val="0000FF"/>
            <w:rtl/>
          </w:rPr>
          <w:t>13</w:t>
        </w:r>
      </w:hyperlink>
      <w:r w:rsidRPr="004C0CF7">
        <w:rPr>
          <w:rFonts w:ascii="FrankRuehl" w:hAnsi="FrankRuehl" w:cs="FrankRuehl"/>
          <w:rtl/>
        </w:rPr>
        <w:t xml:space="preserve">, </w:t>
      </w:r>
      <w:hyperlink r:id="rId9" w:history="1">
        <w:r w:rsidRPr="004C0CF7">
          <w:rPr>
            <w:rFonts w:ascii="FrankRuehl" w:hAnsi="FrankRuehl" w:cs="FrankRuehl"/>
            <w:color w:val="0000FF"/>
            <w:rtl/>
          </w:rPr>
          <w:t>19א</w:t>
        </w:r>
      </w:hyperlink>
    </w:p>
    <w:p w14:paraId="18B353B3" w14:textId="77777777" w:rsidR="004C0CF7" w:rsidRPr="004C0CF7" w:rsidRDefault="004C0CF7" w:rsidP="004C0CF7">
      <w:pPr>
        <w:spacing w:before="120" w:after="120" w:line="240" w:lineRule="exact"/>
        <w:ind w:left="283" w:hanging="283"/>
        <w:jc w:val="both"/>
        <w:rPr>
          <w:rFonts w:ascii="FrankRuehl" w:hAnsi="FrankRuehl" w:cs="FrankRuehl"/>
          <w:rtl/>
        </w:rPr>
      </w:pPr>
      <w:hyperlink r:id="rId10" w:history="1">
        <w:r w:rsidRPr="004C0CF7">
          <w:rPr>
            <w:rFonts w:ascii="FrankRuehl" w:hAnsi="FrankRuehl" w:cs="FrankRuehl"/>
            <w:color w:val="0000FF"/>
            <w:rtl/>
          </w:rPr>
          <w:t>חוק העונשין, תשל"ז-1977</w:t>
        </w:r>
      </w:hyperlink>
      <w:r w:rsidRPr="004C0CF7">
        <w:rPr>
          <w:rFonts w:ascii="FrankRuehl" w:hAnsi="FrankRuehl" w:cs="FrankRuehl"/>
          <w:rtl/>
        </w:rPr>
        <w:t xml:space="preserve">: סע'  </w:t>
      </w:r>
      <w:hyperlink r:id="rId11" w:history="1">
        <w:r w:rsidRPr="004C0CF7">
          <w:rPr>
            <w:rFonts w:ascii="FrankRuehl" w:hAnsi="FrankRuehl" w:cs="FrankRuehl"/>
            <w:color w:val="0000FF"/>
            <w:rtl/>
          </w:rPr>
          <w:t>192</w:t>
        </w:r>
      </w:hyperlink>
    </w:p>
    <w:p w14:paraId="329EBC91" w14:textId="77777777" w:rsidR="004C0CF7" w:rsidRPr="004C0CF7" w:rsidRDefault="004C0CF7" w:rsidP="004C0CF7">
      <w:pPr>
        <w:spacing w:before="120" w:after="120" w:line="240" w:lineRule="exact"/>
        <w:ind w:left="283" w:hanging="283"/>
        <w:jc w:val="both"/>
        <w:rPr>
          <w:rFonts w:ascii="FrankRuehl" w:hAnsi="FrankRuehl" w:cs="FrankRuehl"/>
          <w:rtl/>
        </w:rPr>
      </w:pPr>
      <w:hyperlink r:id="rId12" w:history="1">
        <w:r w:rsidRPr="004C0CF7">
          <w:rPr>
            <w:rFonts w:ascii="FrankRuehl" w:hAnsi="FrankRuehl" w:cs="FrankRuehl"/>
            <w:color w:val="0000FF"/>
            <w:rtl/>
          </w:rPr>
          <w:t>חוק התקשורת (בזק ושידורים), תשמ"ב-1982</w:t>
        </w:r>
      </w:hyperlink>
      <w:r w:rsidRPr="004C0CF7">
        <w:rPr>
          <w:rFonts w:ascii="FrankRuehl" w:hAnsi="FrankRuehl" w:cs="FrankRuehl"/>
          <w:rtl/>
        </w:rPr>
        <w:t xml:space="preserve">: סע'  </w:t>
      </w:r>
      <w:hyperlink r:id="rId13" w:history="1">
        <w:r w:rsidRPr="004C0CF7">
          <w:rPr>
            <w:rFonts w:ascii="FrankRuehl" w:hAnsi="FrankRuehl" w:cs="FrankRuehl"/>
            <w:color w:val="0000FF"/>
            <w:rtl/>
          </w:rPr>
          <w:t>30</w:t>
        </w:r>
      </w:hyperlink>
    </w:p>
    <w:p w14:paraId="0EB4C58B" w14:textId="77777777" w:rsidR="004C0CF7" w:rsidRPr="004C0CF7" w:rsidRDefault="004C0CF7" w:rsidP="004C0CF7">
      <w:pPr>
        <w:rPr>
          <w:sz w:val="26"/>
          <w:szCs w:val="26"/>
          <w:rtl/>
        </w:rPr>
      </w:pPr>
      <w:bookmarkStart w:id="4" w:name="LawTable_End"/>
      <w:bookmarkEnd w:id="4"/>
    </w:p>
    <w:p w14:paraId="480B282F" w14:textId="77777777" w:rsidR="008C084B" w:rsidRPr="00954B66" w:rsidRDefault="008C084B" w:rsidP="00954B66">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C084B" w14:paraId="48A5D9A0" w14:textId="77777777" w:rsidTr="008C084B">
        <w:trPr>
          <w:trHeight w:val="355"/>
          <w:jc w:val="center"/>
        </w:trPr>
        <w:tc>
          <w:tcPr>
            <w:tcW w:w="8820" w:type="dxa"/>
            <w:tcBorders>
              <w:top w:val="nil"/>
              <w:left w:val="nil"/>
              <w:bottom w:val="nil"/>
              <w:right w:val="nil"/>
            </w:tcBorders>
            <w:shd w:val="clear" w:color="auto" w:fill="auto"/>
          </w:tcPr>
          <w:p w14:paraId="6F115FE0" w14:textId="77777777" w:rsidR="002D5C33" w:rsidRPr="002D5C33" w:rsidRDefault="002D5C33" w:rsidP="002D5C33">
            <w:pPr>
              <w:jc w:val="center"/>
              <w:rPr>
                <w:rFonts w:ascii="David" w:hAnsi="David"/>
                <w:b/>
                <w:bCs/>
                <w:sz w:val="32"/>
                <w:szCs w:val="32"/>
                <w:u w:val="single"/>
                <w:rtl/>
              </w:rPr>
            </w:pPr>
            <w:bookmarkStart w:id="5" w:name="PsakDin" w:colFirst="0" w:colLast="0"/>
            <w:bookmarkEnd w:id="0"/>
            <w:r w:rsidRPr="002D5C33">
              <w:rPr>
                <w:rFonts w:ascii="David" w:hAnsi="David"/>
                <w:b/>
                <w:bCs/>
                <w:sz w:val="32"/>
                <w:szCs w:val="32"/>
                <w:u w:val="single"/>
                <w:rtl/>
              </w:rPr>
              <w:t>גזר דין</w:t>
            </w:r>
          </w:p>
          <w:p w14:paraId="0897F530" w14:textId="77777777" w:rsidR="008C084B" w:rsidRPr="002D5C33" w:rsidRDefault="008C084B" w:rsidP="002D5C33">
            <w:pPr>
              <w:jc w:val="center"/>
              <w:rPr>
                <w:rFonts w:ascii="David" w:hAnsi="David"/>
                <w:bCs/>
                <w:sz w:val="32"/>
                <w:szCs w:val="32"/>
                <w:u w:val="single"/>
                <w:rtl/>
              </w:rPr>
            </w:pPr>
          </w:p>
        </w:tc>
      </w:tr>
    </w:tbl>
    <w:p w14:paraId="1D9AA8E4" w14:textId="77777777" w:rsidR="008C084B" w:rsidRDefault="008C084B" w:rsidP="008C084B">
      <w:pPr>
        <w:pStyle w:val="aa"/>
        <w:numPr>
          <w:ilvl w:val="0"/>
          <w:numId w:val="1"/>
        </w:numPr>
        <w:spacing w:line="360" w:lineRule="auto"/>
        <w:jc w:val="both"/>
        <w:rPr>
          <w:rFonts w:ascii="David" w:hAnsi="David" w:cs="David"/>
          <w:sz w:val="24"/>
          <w:szCs w:val="24"/>
          <w:rtl/>
        </w:rPr>
      </w:pPr>
      <w:bookmarkStart w:id="6" w:name="ABSTRACT_START"/>
      <w:bookmarkEnd w:id="5"/>
      <w:bookmarkEnd w:id="6"/>
      <w:r>
        <w:rPr>
          <w:rFonts w:ascii="David" w:hAnsi="David" w:cs="David"/>
          <w:sz w:val="24"/>
          <w:szCs w:val="24"/>
          <w:rtl/>
        </w:rPr>
        <w:t xml:space="preserve">הנאשם שלפניי נותן דינו בגין הרשעתו בעבירה של </w:t>
      </w:r>
      <w:r>
        <w:rPr>
          <w:rFonts w:ascii="David" w:hAnsi="David" w:cs="David"/>
          <w:b/>
          <w:bCs/>
          <w:sz w:val="24"/>
          <w:szCs w:val="24"/>
          <w:rtl/>
        </w:rPr>
        <w:t>ייבוא סם מסוכן</w:t>
      </w:r>
      <w:r>
        <w:rPr>
          <w:rFonts w:ascii="David" w:hAnsi="David" w:cs="David"/>
          <w:sz w:val="24"/>
          <w:szCs w:val="24"/>
          <w:rtl/>
        </w:rPr>
        <w:t xml:space="preserve"> לפי </w:t>
      </w:r>
      <w:hyperlink r:id="rId14" w:history="1">
        <w:r w:rsidR="006F30B4" w:rsidRPr="006F30B4">
          <w:rPr>
            <w:rStyle w:val="Hyperlink"/>
            <w:rFonts w:ascii="David" w:hAnsi="David" w:cs="David"/>
            <w:sz w:val="24"/>
            <w:szCs w:val="24"/>
            <w:rtl/>
          </w:rPr>
          <w:t>סעיף 13</w:t>
        </w:r>
      </w:hyperlink>
      <w:r>
        <w:rPr>
          <w:rFonts w:ascii="David" w:hAnsi="David" w:cs="David"/>
          <w:sz w:val="24"/>
          <w:szCs w:val="24"/>
          <w:rtl/>
        </w:rPr>
        <w:t xml:space="preserve"> </w:t>
      </w:r>
      <w:hyperlink r:id="rId15" w:history="1">
        <w:r w:rsidR="006F30B4" w:rsidRPr="006F30B4">
          <w:rPr>
            <w:rStyle w:val="Hyperlink"/>
            <w:rFonts w:ascii="David" w:hAnsi="David" w:cs="David"/>
            <w:sz w:val="24"/>
            <w:szCs w:val="24"/>
            <w:rtl/>
          </w:rPr>
          <w:t>וסעיף 19א</w:t>
        </w:r>
      </w:hyperlink>
      <w:r>
        <w:rPr>
          <w:rFonts w:ascii="David" w:hAnsi="David" w:cs="David"/>
          <w:sz w:val="24"/>
          <w:szCs w:val="24"/>
          <w:rtl/>
        </w:rPr>
        <w:t xml:space="preserve"> ל</w:t>
      </w:r>
      <w:hyperlink r:id="rId16" w:history="1">
        <w:r w:rsidR="002D5C33" w:rsidRPr="002D5C33">
          <w:rPr>
            <w:rFonts w:ascii="David" w:hAnsi="David" w:cs="David"/>
            <w:color w:val="0000FF"/>
            <w:sz w:val="24"/>
            <w:szCs w:val="24"/>
            <w:u w:val="single"/>
            <w:rtl/>
          </w:rPr>
          <w:t>פקודת הסמים המסוכנים</w:t>
        </w:r>
      </w:hyperlink>
      <w:r>
        <w:rPr>
          <w:rFonts w:ascii="David" w:hAnsi="David" w:cs="David"/>
          <w:sz w:val="24"/>
          <w:szCs w:val="24"/>
          <w:rtl/>
        </w:rPr>
        <w:t xml:space="preserve"> התשל"ג-1973. כמפורט בכתב האישום המתוקן, הנאשם נכנס לארץ מברלין כשברשותו מזוודה ובה הוטמנו בתוך תחתית כפולה שלוש שקיות המכילות </w:t>
      </w:r>
      <w:r>
        <w:rPr>
          <w:rFonts w:ascii="David" w:hAnsi="David" w:cs="David"/>
          <w:b/>
          <w:bCs/>
          <w:sz w:val="24"/>
          <w:szCs w:val="24"/>
          <w:rtl/>
        </w:rPr>
        <w:t>כמות עצומה של 26,656 טבליות</w:t>
      </w:r>
      <w:r>
        <w:rPr>
          <w:rFonts w:ascii="David" w:hAnsi="David" w:cs="David"/>
          <w:sz w:val="24"/>
          <w:szCs w:val="24"/>
          <w:rtl/>
        </w:rPr>
        <w:t xml:space="preserve"> </w:t>
      </w:r>
      <w:r>
        <w:rPr>
          <w:rFonts w:ascii="David" w:hAnsi="David" w:cs="David"/>
          <w:b/>
          <w:bCs/>
          <w:sz w:val="24"/>
          <w:szCs w:val="24"/>
          <w:rtl/>
        </w:rPr>
        <w:t xml:space="preserve">סם מסוג </w:t>
      </w:r>
      <w:r>
        <w:rPr>
          <w:rFonts w:ascii="David" w:hAnsi="David" w:cs="David"/>
          <w:b/>
          <w:bCs/>
          <w:sz w:val="24"/>
          <w:szCs w:val="24"/>
        </w:rPr>
        <w:t>MDMA</w:t>
      </w:r>
      <w:r>
        <w:rPr>
          <w:rFonts w:ascii="David" w:hAnsi="David" w:cs="David"/>
          <w:sz w:val="24"/>
          <w:szCs w:val="24"/>
          <w:rtl/>
        </w:rPr>
        <w:t xml:space="preserve">. עוד צירף את </w:t>
      </w:r>
      <w:hyperlink r:id="rId17" w:history="1">
        <w:r w:rsidR="002D5C33" w:rsidRPr="002D5C33">
          <w:rPr>
            <w:rFonts w:ascii="David" w:hAnsi="David" w:cs="David"/>
            <w:color w:val="0000FF"/>
            <w:sz w:val="24"/>
            <w:szCs w:val="24"/>
            <w:u w:val="single"/>
            <w:rtl/>
          </w:rPr>
          <w:t>ת"פ 36803-04-20</w:t>
        </w:r>
      </w:hyperlink>
      <w:r>
        <w:rPr>
          <w:rFonts w:ascii="David" w:hAnsi="David" w:cs="David"/>
          <w:sz w:val="24"/>
          <w:szCs w:val="24"/>
          <w:rtl/>
        </w:rPr>
        <w:t xml:space="preserve"> והורשע </w:t>
      </w:r>
      <w:r>
        <w:rPr>
          <w:rFonts w:ascii="David" w:hAnsi="David" w:cs="David"/>
          <w:b/>
          <w:bCs/>
          <w:sz w:val="24"/>
          <w:szCs w:val="24"/>
          <w:rtl/>
        </w:rPr>
        <w:t>בעבירת איומים</w:t>
      </w:r>
      <w:r>
        <w:rPr>
          <w:rFonts w:ascii="David" w:hAnsi="David" w:cs="David"/>
          <w:sz w:val="24"/>
          <w:szCs w:val="24"/>
          <w:rtl/>
        </w:rPr>
        <w:t xml:space="preserve"> לפי </w:t>
      </w:r>
      <w:hyperlink r:id="rId18" w:history="1">
        <w:r w:rsidR="006F30B4" w:rsidRPr="006F30B4">
          <w:rPr>
            <w:rStyle w:val="Hyperlink"/>
            <w:rFonts w:ascii="David" w:hAnsi="David" w:cs="David"/>
            <w:sz w:val="24"/>
            <w:szCs w:val="24"/>
            <w:rtl/>
          </w:rPr>
          <w:t>סעיף 192</w:t>
        </w:r>
      </w:hyperlink>
      <w:r>
        <w:rPr>
          <w:rFonts w:ascii="David" w:hAnsi="David" w:cs="David"/>
          <w:sz w:val="24"/>
          <w:szCs w:val="24"/>
          <w:rtl/>
        </w:rPr>
        <w:t xml:space="preserve"> ל</w:t>
      </w:r>
      <w:hyperlink r:id="rId19" w:history="1">
        <w:r w:rsidR="002D5C33" w:rsidRPr="002D5C33">
          <w:rPr>
            <w:rFonts w:ascii="David" w:hAnsi="David" w:cs="David"/>
            <w:color w:val="0000FF"/>
            <w:sz w:val="24"/>
            <w:szCs w:val="24"/>
            <w:u w:val="single"/>
            <w:rtl/>
          </w:rPr>
          <w:t>חוק העונשין</w:t>
        </w:r>
      </w:hyperlink>
      <w:r>
        <w:rPr>
          <w:rFonts w:ascii="David" w:hAnsi="David" w:cs="David"/>
          <w:sz w:val="24"/>
          <w:szCs w:val="24"/>
          <w:rtl/>
        </w:rPr>
        <w:t xml:space="preserve"> </w:t>
      </w:r>
      <w:r>
        <w:rPr>
          <w:rFonts w:ascii="David" w:hAnsi="David" w:cs="David"/>
          <w:b/>
          <w:bCs/>
          <w:sz w:val="24"/>
          <w:szCs w:val="24"/>
          <w:rtl/>
        </w:rPr>
        <w:t>והטרדה באמצעות מתקן בזק</w:t>
      </w:r>
      <w:r>
        <w:rPr>
          <w:rFonts w:ascii="David" w:hAnsi="David" w:cs="David"/>
          <w:sz w:val="24"/>
          <w:szCs w:val="24"/>
          <w:rtl/>
        </w:rPr>
        <w:t xml:space="preserve"> לפי </w:t>
      </w:r>
      <w:hyperlink r:id="rId20" w:history="1">
        <w:r w:rsidR="006F30B4" w:rsidRPr="006F30B4">
          <w:rPr>
            <w:rStyle w:val="Hyperlink"/>
            <w:rFonts w:ascii="David" w:hAnsi="David" w:cs="David"/>
            <w:sz w:val="24"/>
            <w:szCs w:val="24"/>
            <w:rtl/>
          </w:rPr>
          <w:t>סעיף 30</w:t>
        </w:r>
      </w:hyperlink>
      <w:r>
        <w:rPr>
          <w:rFonts w:ascii="David" w:hAnsi="David" w:cs="David"/>
          <w:sz w:val="24"/>
          <w:szCs w:val="24"/>
          <w:rtl/>
        </w:rPr>
        <w:t xml:space="preserve"> לחוק התקשורת [בזק ושידורים] תשמ"ב-1982. </w:t>
      </w:r>
    </w:p>
    <w:p w14:paraId="514DFD88" w14:textId="77777777" w:rsidR="008C084B" w:rsidRDefault="008C084B" w:rsidP="008C084B">
      <w:pPr>
        <w:pStyle w:val="aa"/>
        <w:spacing w:line="360" w:lineRule="auto"/>
        <w:jc w:val="both"/>
        <w:rPr>
          <w:rFonts w:ascii="David" w:hAnsi="David" w:cs="David"/>
          <w:sz w:val="24"/>
          <w:szCs w:val="24"/>
        </w:rPr>
      </w:pPr>
    </w:p>
    <w:p w14:paraId="380427EB" w14:textId="77777777" w:rsidR="008C084B" w:rsidRDefault="008C084B" w:rsidP="008C084B">
      <w:pPr>
        <w:pStyle w:val="aa"/>
        <w:numPr>
          <w:ilvl w:val="0"/>
          <w:numId w:val="1"/>
        </w:numPr>
        <w:spacing w:line="360" w:lineRule="auto"/>
        <w:jc w:val="both"/>
        <w:rPr>
          <w:rFonts w:ascii="David" w:hAnsi="David" w:cs="David"/>
          <w:sz w:val="24"/>
          <w:szCs w:val="24"/>
          <w:rtl/>
        </w:rPr>
      </w:pPr>
      <w:bookmarkStart w:id="7" w:name="ABSTRACT_END"/>
      <w:bookmarkEnd w:id="7"/>
      <w:r>
        <w:rPr>
          <w:rFonts w:ascii="David" w:hAnsi="David" w:cs="David"/>
          <w:sz w:val="24"/>
          <w:szCs w:val="24"/>
          <w:rtl/>
        </w:rPr>
        <w:t xml:space="preserve">ביום 15.12.20 הציגו הצדדים הסדר דיוני, הנאשם הורשע בכתב האישום המתוקן והופנה לתסקיר. הנאשם שוחרר לחלופה טיפולית במסגרת הליך המעצר ועבר בהצלחה הליך גמילה ממושך, ושירות המבחן המליץ בתסקיריו על ענישה שיקומית. המאשימה מסכימה לחריגה </w:t>
      </w:r>
      <w:r>
        <w:rPr>
          <w:rFonts w:ascii="David" w:hAnsi="David" w:cs="David"/>
          <w:sz w:val="24"/>
          <w:szCs w:val="24"/>
          <w:rtl/>
        </w:rPr>
        <w:lastRenderedPageBreak/>
        <w:t xml:space="preserve">ממתחם הענישה לצרכי שיקום ולעונש של עבודות שירות, ההגנה מבקשת לאמץ את המלצת שירות המבחן במלואה ולהסתפק בצו של"צ. </w:t>
      </w:r>
    </w:p>
    <w:p w14:paraId="127C303A" w14:textId="77777777" w:rsidR="008C084B" w:rsidRDefault="008C084B" w:rsidP="008C084B">
      <w:pPr>
        <w:pStyle w:val="aa"/>
        <w:spacing w:line="360" w:lineRule="auto"/>
        <w:jc w:val="both"/>
        <w:rPr>
          <w:rFonts w:ascii="David" w:hAnsi="David" w:cs="David"/>
          <w:sz w:val="24"/>
          <w:szCs w:val="24"/>
        </w:rPr>
      </w:pPr>
    </w:p>
    <w:p w14:paraId="4152C9FB" w14:textId="77777777" w:rsidR="008C084B" w:rsidRDefault="008C084B" w:rsidP="008C084B">
      <w:pPr>
        <w:spacing w:line="360" w:lineRule="auto"/>
        <w:jc w:val="both"/>
        <w:rPr>
          <w:rFonts w:ascii="David" w:hAnsi="David"/>
          <w:b/>
          <w:bCs/>
          <w:u w:val="single"/>
        </w:rPr>
      </w:pPr>
      <w:r>
        <w:rPr>
          <w:rFonts w:ascii="David" w:hAnsi="David"/>
          <w:b/>
          <w:bCs/>
          <w:u w:val="single"/>
          <w:rtl/>
        </w:rPr>
        <w:t>פירוט הליכי הטיפול והמלצות שירות המבחן</w:t>
      </w:r>
    </w:p>
    <w:p w14:paraId="201B82C5" w14:textId="77777777" w:rsidR="008C084B" w:rsidRDefault="008C084B" w:rsidP="008C084B">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בעניינו של הנאשם התקבלו מספר תסקירים, כעולה מהם, הנאשם בן 35, אב לילדה בת 5. הנאשם, בן קיבוץ, החל להשתמש בסמים בגיל צעיר והתקשה להתמיד במסגרת לימודית. בהמשך התגייס לצבא, שירת כלוחם קרבי וביצע את תפקידו בהצלחה ולשביעות רצון מפקדיו (הוגש לתיק עותק מתעודת השחרור מהצבא). לאחר שחרורו, החל לעבוד כחוקר פרטי, וקיים קשר זוגי שאופיין בחוסר יציבות, במסגרתו נולדה בתו. </w:t>
      </w:r>
    </w:p>
    <w:p w14:paraId="5A747836" w14:textId="77777777" w:rsidR="008C084B" w:rsidRDefault="008C084B" w:rsidP="008C084B">
      <w:pPr>
        <w:pStyle w:val="aa"/>
        <w:jc w:val="both"/>
        <w:rPr>
          <w:rFonts w:ascii="David" w:hAnsi="David" w:cs="David"/>
          <w:sz w:val="24"/>
          <w:szCs w:val="24"/>
          <w:rtl/>
        </w:rPr>
      </w:pPr>
    </w:p>
    <w:p w14:paraId="413495BF" w14:textId="77777777" w:rsidR="008C084B" w:rsidRDefault="008C084B" w:rsidP="008C084B">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כחצי שנה עובר למעצרו חלה התדרדרות קשה במצבו עקב התמכרותו לסם הקוקאין, הנאשם ניהל אורח חיים הממוקד בהשגת הסם ומימונו תוך שהעמיק קשריו השוליים, אלו אף עמדו ברקע הסתבכותו בתיק זה. בשלב זה אף פנה, ביוזמת משפחתו, למרכז טיפול פרטי  המעניק טיפול פסיכולוגי רגשי אך לא הצליח להתגייס לטיפול. במסגרת הליך מעצרו, שוחרר לחלופת גמילה בקהילת "אילנות", עבר בהצלחה הליך גמילה ממושך, השתלב בקהילה, הנאשם נקי מסם מאז מעצרו, בהמשך עבר להתגורר בהוסטל. בשלב זה, שכלל עבודה מחוץ להוסטל חלה נסיגה משמעותית בתפקודו שכללה הפרת חוקי הקהילה, קשיים רגשיים והתנהלות בעייתית. בהמשך חל שיפור בתפקודו, הוא החל לעבוד בבית קפה וזכה להערכת חבריו לעבודה (צורף לתיק מכתב ההערכה מטעם בעל המסעדה). מתסקיר משלים שהתקבל (נושא תאריך 28.6.22) עלה כי נרשם ללימודי סייבר, עושה מאמצים רבים להמשיך בטיפול ושולב ביחידת ההתמכרויות בעיר מגוריו. שירות המבחן התרשם שמצוי במצב הישרדותי, משקיע בלימודיו ואינו פנוי להמשך הטיפול. </w:t>
      </w:r>
    </w:p>
    <w:p w14:paraId="196189F8" w14:textId="77777777" w:rsidR="008C084B" w:rsidRDefault="008C084B" w:rsidP="008C084B">
      <w:pPr>
        <w:pStyle w:val="aa"/>
        <w:rPr>
          <w:rFonts w:ascii="David" w:hAnsi="David" w:cs="David"/>
          <w:sz w:val="24"/>
          <w:szCs w:val="24"/>
        </w:rPr>
      </w:pPr>
    </w:p>
    <w:p w14:paraId="4DF6B0CE" w14:textId="77777777" w:rsidR="008C084B" w:rsidRDefault="008C084B" w:rsidP="008C084B">
      <w:pPr>
        <w:pStyle w:val="aa"/>
        <w:numPr>
          <w:ilvl w:val="0"/>
          <w:numId w:val="1"/>
        </w:numPr>
        <w:spacing w:line="360" w:lineRule="auto"/>
        <w:jc w:val="both"/>
        <w:rPr>
          <w:rFonts w:ascii="David" w:hAnsi="David" w:cs="David"/>
          <w:sz w:val="24"/>
          <w:szCs w:val="24"/>
          <w:rtl/>
        </w:rPr>
      </w:pPr>
      <w:r>
        <w:rPr>
          <w:rFonts w:ascii="David" w:hAnsi="David" w:cs="David"/>
          <w:b/>
          <w:bCs/>
          <w:sz w:val="24"/>
          <w:szCs w:val="24"/>
          <w:rtl/>
        </w:rPr>
        <w:t>התייחסותו לעבירות בהן הורשע</w:t>
      </w:r>
      <w:r>
        <w:rPr>
          <w:rFonts w:ascii="David" w:hAnsi="David" w:cs="David"/>
          <w:sz w:val="24"/>
          <w:szCs w:val="24"/>
          <w:rtl/>
        </w:rPr>
        <w:t xml:space="preserve">- הנאשם קיבל אחריות והביע חרטה, מסר כי כתוצאה מהתמכרותו לסמים קשים צבר חובות כלכליים וחבר לחברה שולית. הנאשם נענה להצעת גורם שולי לייבא את הסם, קנה את הסם והבריחו לארץ. באשר לתיק הצירוף- המתלוננת היא אם בתו, הקשר ביניהם התאפיין בחוסר יציבות, ויכוחים וקושי בנפרדות, הנאשם קשר בין התמכרותו לסם וחוסר יכולתו לקיים קשר זוגי תקין. לדבריו, בשנה האחרונה רכש כלים לתקשורת תקינה והמתלוננת השתתפה בטיפול במסגרת הקהילה שהתמקד בהורות משותפת, ומאז חלה רגיעה בקשר ביניהם. משיחה עם המתלוננת עלה שבתקופה שקיימו קשר זוגי, נהג כלפיה בתוקפנות ובאובססיביות והטריד אותה בטלפון הנייד וברשתות החברתיות. בתקופה האחרונה הבחינה בשינוי שערך, התנהגותו מווסתת ומאפשרת לתקשר איתו. </w:t>
      </w:r>
    </w:p>
    <w:p w14:paraId="0BE9B424" w14:textId="77777777" w:rsidR="008C084B" w:rsidRDefault="008C084B" w:rsidP="008C084B">
      <w:pPr>
        <w:pStyle w:val="aa"/>
        <w:jc w:val="both"/>
        <w:rPr>
          <w:rFonts w:ascii="David" w:hAnsi="David" w:cs="David"/>
          <w:sz w:val="24"/>
          <w:szCs w:val="24"/>
        </w:rPr>
      </w:pPr>
    </w:p>
    <w:p w14:paraId="1FB092BC" w14:textId="77777777" w:rsidR="008C084B" w:rsidRDefault="008C084B" w:rsidP="008C084B">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שירות המבחן בחן לעומק את סיכויי השיקום של הנאשם, להתרשמותם, התמכרותו הקשה לסמים היא שעומדת מאחורי ביצוע העבירות בהן הורשע. במסגרת גורמי הסיכון ניתן משקל לחומרת מעשיו, התנהגותו האימפולסיבית והעדר גורמי תמיכה חיצוניים. עוד סבורים, כי על </w:t>
      </w:r>
      <w:r>
        <w:rPr>
          <w:rFonts w:ascii="David" w:hAnsi="David" w:cs="David"/>
          <w:sz w:val="24"/>
          <w:szCs w:val="24"/>
          <w:rtl/>
        </w:rPr>
        <w:lastRenderedPageBreak/>
        <w:t>אף תפקודו החיובי בקהילה ונקיונו מסם, טרם הפנים את חומרת מצבו ואת הצורך בהמשך טיפול הולם. בצד זאת, התרשמו כי מאופיין בכוחות חיוביים, חלה הפחתה בסיכון הנשקף ממנו, משתף פעולה עם גורמי הטיפול ומנסה לטפל בבעיותיו גם בתחום האישי. על כן המליצו להסתפק בענישה של מאסר בדרך של עבודות שירות והעמדתו תחת פיקוחם. בתסקירו המשלים, כדי לסייע לו לשלב בין עבודתו ולימודיו להמשך טיפול, ביקשו לשקול בחיוב להסתפק בצו של"צ בהיקף נרחב חלף עבודות שירות. התסקיר הסופי שהוגש (9.2.23) מעלה תמונה דומה של שיתוף פעולה, ניהול אורח חיים תקין והפחתה במסוכנותו, אם כי הדינמיקה בין הנאשם לאם בתו נותרה מורכבת ומצריכה  בהמשך טיפול מעמיק.</w:t>
      </w:r>
    </w:p>
    <w:p w14:paraId="53F9FEFA" w14:textId="77777777" w:rsidR="008C084B" w:rsidRDefault="008C084B" w:rsidP="008C084B">
      <w:pPr>
        <w:pStyle w:val="aa"/>
        <w:jc w:val="both"/>
        <w:rPr>
          <w:rFonts w:ascii="David" w:hAnsi="David" w:cs="David"/>
          <w:sz w:val="24"/>
          <w:szCs w:val="24"/>
        </w:rPr>
      </w:pPr>
    </w:p>
    <w:p w14:paraId="38B79E01" w14:textId="77777777" w:rsidR="008C084B" w:rsidRDefault="008C084B" w:rsidP="008C084B">
      <w:pPr>
        <w:pStyle w:val="aa"/>
        <w:rPr>
          <w:rFonts w:ascii="David" w:hAnsi="David" w:cs="David"/>
          <w:sz w:val="24"/>
          <w:szCs w:val="24"/>
          <w:rtl/>
        </w:rPr>
      </w:pPr>
    </w:p>
    <w:p w14:paraId="77355664" w14:textId="77777777" w:rsidR="008C084B" w:rsidRDefault="008C084B" w:rsidP="008C084B">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המאשימה עמדה בטעוניה על חומרת מעשי הנאשם ועתרה למתחם ענישה שנע בין 48-78 חודשי מאסר. לאחר שבחנה את נתוניו והמלצות התסקיר מסכימה כי לנאשם סיכויי שיקום גבוהים ולפיכך עתרה לחריגה משמעותית מהמתחם, להמנע מעונש מאסר ממש ולגזור עליו עבודות שירות ברף מירבי וענישה נלווית. לטענתה, המלצת שירות המבחן לצו של"צ אינה מידתית ומקלה מאד ולו היה סבור שריצוי העבודות יפגום בהליך שיקומו, היה מתייחס לכך בתסקיריו. </w:t>
      </w:r>
    </w:p>
    <w:p w14:paraId="544025D9" w14:textId="77777777" w:rsidR="008C084B" w:rsidRDefault="008C084B" w:rsidP="008C084B">
      <w:pPr>
        <w:pStyle w:val="aa"/>
        <w:jc w:val="both"/>
        <w:rPr>
          <w:rFonts w:ascii="David" w:hAnsi="David" w:cs="David"/>
          <w:sz w:val="24"/>
          <w:szCs w:val="24"/>
          <w:rtl/>
        </w:rPr>
      </w:pPr>
    </w:p>
    <w:p w14:paraId="3BF8E8D9" w14:textId="77777777" w:rsidR="008C084B" w:rsidRDefault="008C084B" w:rsidP="008C084B">
      <w:pPr>
        <w:spacing w:line="360" w:lineRule="auto"/>
        <w:ind w:left="360"/>
        <w:jc w:val="both"/>
        <w:rPr>
          <w:rFonts w:ascii="David" w:hAnsi="David"/>
          <w:rtl/>
        </w:rPr>
      </w:pPr>
      <w:r>
        <w:rPr>
          <w:rFonts w:ascii="David" w:hAnsi="David"/>
          <w:rtl/>
        </w:rPr>
        <w:t xml:space="preserve">ב"כ הנאשם, עו"ד ד. גרינברג, עותר לאימוץ המלצות התסקיר במלואן.  לדבריו, מדובר במקרה שיקום יוצא דופן, וביצוע עבודות שירות יקטע את הליך השיקום, בעיקר במישור התעסוקתי. עוד לטענתו מדובר במעידה שנבעה מהתמכרות לסם ואינה מאפיינת את אורח חייו של הנאשם, בן קיבוץ, ששירת כלוחם בצבא ועובד כיום מחלקת תמיכה טכנית בחברה גדולה (אסופת מסמכים נ/1). </w:t>
      </w:r>
    </w:p>
    <w:p w14:paraId="57099FB4" w14:textId="77777777" w:rsidR="008C084B" w:rsidRDefault="008C084B" w:rsidP="008C084B">
      <w:pPr>
        <w:pStyle w:val="aa"/>
        <w:jc w:val="both"/>
        <w:rPr>
          <w:rFonts w:ascii="David" w:hAnsi="David" w:cs="David"/>
          <w:sz w:val="24"/>
          <w:szCs w:val="24"/>
        </w:rPr>
      </w:pPr>
    </w:p>
    <w:p w14:paraId="2740922F" w14:textId="77777777" w:rsidR="008C084B" w:rsidRDefault="008C084B" w:rsidP="008C084B">
      <w:pPr>
        <w:pStyle w:val="aa"/>
        <w:numPr>
          <w:ilvl w:val="0"/>
          <w:numId w:val="1"/>
        </w:numPr>
        <w:spacing w:line="360" w:lineRule="auto"/>
        <w:jc w:val="both"/>
        <w:rPr>
          <w:rFonts w:ascii="David" w:hAnsi="David" w:cs="David"/>
          <w:sz w:val="24"/>
          <w:szCs w:val="24"/>
          <w:rtl/>
        </w:rPr>
      </w:pPr>
      <w:r>
        <w:rPr>
          <w:rFonts w:ascii="David" w:hAnsi="David" w:cs="David"/>
          <w:sz w:val="24"/>
          <w:szCs w:val="24"/>
          <w:rtl/>
        </w:rPr>
        <w:t>עוד שמעתי את הורי הנאשם המתגוררים בקיבוץ בצפון. לדבריהם, התוודעו כשנה לפני המעצר לכך שבנם משתמש בסמים וניסו לרתום אותו לטיפול. ההורים ליוו את הנאשם בשלבי הטיפול והתרשמו כי עושה מאמצים רבים להשתקם בכל מישורי חייו. אביו הוסיף, כי עברו טיפול משפחתי במסגרת הקהילה. הנאשם בדברו האחרון, בעל פה ובכתב (נע/2), סיפר בהתרגשות על השינוי הפנימי שעבר במהלך ההליך הטיפולי, הביע צער על מעשיו וביקש להתחשב בו.</w:t>
      </w:r>
    </w:p>
    <w:p w14:paraId="7334EE16" w14:textId="77777777" w:rsidR="008C084B" w:rsidRDefault="008C084B" w:rsidP="008C084B">
      <w:pPr>
        <w:spacing w:line="360" w:lineRule="auto"/>
        <w:ind w:left="360"/>
        <w:jc w:val="both"/>
        <w:rPr>
          <w:rFonts w:ascii="David" w:hAnsi="David"/>
          <w:b/>
          <w:bCs/>
          <w:u w:val="single"/>
        </w:rPr>
      </w:pPr>
      <w:r>
        <w:rPr>
          <w:rFonts w:ascii="David" w:hAnsi="David"/>
          <w:b/>
          <w:bCs/>
          <w:u w:val="single"/>
          <w:rtl/>
        </w:rPr>
        <w:t>דיון והכרעה</w:t>
      </w:r>
    </w:p>
    <w:p w14:paraId="509EBA1A" w14:textId="77777777" w:rsidR="008C084B" w:rsidRDefault="008C084B" w:rsidP="008C084B">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כאמור, המחלוקת העונשית בין הצדדים, צרה. אין חולק על חומרת מעשי הנאשם, ועל כך שמדובר בייבוא סם ברף מחמיר ביותר של כמות שיא של כדורי  </w:t>
      </w:r>
      <w:r>
        <w:rPr>
          <w:rFonts w:ascii="David" w:hAnsi="David" w:cs="David"/>
          <w:sz w:val="24"/>
          <w:szCs w:val="24"/>
        </w:rPr>
        <w:t>MDMA</w:t>
      </w:r>
      <w:r>
        <w:rPr>
          <w:rFonts w:ascii="David" w:hAnsi="David" w:cs="David"/>
          <w:sz w:val="24"/>
          <w:szCs w:val="24"/>
          <w:rtl/>
        </w:rPr>
        <w:t xml:space="preserve">, סם קשה הנפוץ בקרב צעירים וגורם לתופעות לוואי רבות. ברי, כי תפיסת הסם מנעה את הפצתו בקרב משתמשי סם רבים. הנאשם שימש כבלדר וביצע את מעשיו על רקע חובות שחב לגורמים עבריינים מהם קנה סמים. מאפייניו דומים למאפייני הבלדר הקלאסי, ומדיניות הפסיקה, גם בעניינם של נאשמים נורמטיביים לכאורה ששימשו כבלדרים, היא לנקוט בענישה משמעותית שיש בה כדי להרתיע עברינים פוטנציאליים </w:t>
      </w:r>
      <w:r w:rsidRPr="00D22692">
        <w:rPr>
          <w:rFonts w:ascii="David" w:hAnsi="David" w:cs="David"/>
          <w:sz w:val="24"/>
          <w:szCs w:val="24"/>
        </w:rPr>
        <w:t>)</w:t>
      </w:r>
      <w:r w:rsidRPr="002D5C33">
        <w:rPr>
          <w:rFonts w:ascii="David" w:hAnsi="David" w:cs="David"/>
          <w:color w:val="000000"/>
          <w:sz w:val="24"/>
          <w:szCs w:val="24"/>
          <w:rtl/>
        </w:rPr>
        <w:t>ע"פ</w:t>
      </w:r>
      <w:r w:rsidR="002D5C33" w:rsidRPr="002D5C33">
        <w:rPr>
          <w:rFonts w:ascii="David" w:hAnsi="David" w:cs="David"/>
          <w:color w:val="000000"/>
          <w:sz w:val="24"/>
          <w:szCs w:val="24"/>
          <w:rtl/>
        </w:rPr>
        <w:t xml:space="preserve"> </w:t>
      </w:r>
      <w:r w:rsidRPr="002D5C33">
        <w:rPr>
          <w:rFonts w:ascii="David" w:hAnsi="David" w:cs="David"/>
          <w:color w:val="000000"/>
          <w:sz w:val="24"/>
          <w:szCs w:val="24"/>
          <w:rtl/>
        </w:rPr>
        <w:t xml:space="preserve"> </w:t>
      </w:r>
      <w:hyperlink r:id="rId21" w:history="1">
        <w:r w:rsidR="00954B66" w:rsidRPr="00954B66">
          <w:rPr>
            <w:rFonts w:ascii="David" w:hAnsi="David" w:cs="David"/>
            <w:color w:val="0000FF"/>
            <w:sz w:val="24"/>
            <w:szCs w:val="24"/>
            <w:u w:val="single"/>
            <w:rtl/>
          </w:rPr>
          <w:t xml:space="preserve">7044/11 </w:t>
        </w:r>
      </w:hyperlink>
      <w:r w:rsidR="002D5C33">
        <w:rPr>
          <w:rFonts w:ascii="David" w:hAnsi="David" w:cs="David"/>
          <w:sz w:val="24"/>
          <w:szCs w:val="24"/>
          <w:rtl/>
        </w:rPr>
        <w:t xml:space="preserve"> </w:t>
      </w:r>
      <w:r>
        <w:rPr>
          <w:rFonts w:ascii="David" w:hAnsi="David" w:cs="David"/>
          <w:b/>
          <w:bCs/>
          <w:sz w:val="24"/>
          <w:szCs w:val="24"/>
          <w:rtl/>
        </w:rPr>
        <w:t>עבד נ' מדינת ישראל</w:t>
      </w:r>
      <w:r w:rsidR="002D5C33">
        <w:rPr>
          <w:rFonts w:ascii="David" w:hAnsi="David" w:cs="David"/>
          <w:sz w:val="24"/>
          <w:szCs w:val="24"/>
          <w:rtl/>
        </w:rPr>
        <w:t xml:space="preserve"> </w:t>
      </w:r>
      <w:r>
        <w:rPr>
          <w:rFonts w:ascii="David" w:hAnsi="David" w:cs="David"/>
          <w:sz w:val="24"/>
          <w:szCs w:val="24"/>
          <w:rtl/>
        </w:rPr>
        <w:t xml:space="preserve"> (17.6.12)</w:t>
      </w:r>
      <w:r>
        <w:rPr>
          <w:rFonts w:ascii="David" w:hAnsi="David" w:cs="David" w:hint="cs"/>
          <w:sz w:val="24"/>
          <w:szCs w:val="24"/>
          <w:rtl/>
        </w:rPr>
        <w:t xml:space="preserve">). </w:t>
      </w:r>
    </w:p>
    <w:p w14:paraId="745657E0" w14:textId="77777777" w:rsidR="008C084B" w:rsidRDefault="008C084B" w:rsidP="008C084B">
      <w:pPr>
        <w:pStyle w:val="aa"/>
        <w:spacing w:line="360" w:lineRule="auto"/>
        <w:ind w:left="360"/>
        <w:jc w:val="both"/>
        <w:rPr>
          <w:rFonts w:ascii="David" w:hAnsi="David" w:cs="David"/>
          <w:sz w:val="24"/>
          <w:szCs w:val="24"/>
        </w:rPr>
      </w:pPr>
    </w:p>
    <w:p w14:paraId="2F7623D0" w14:textId="77777777" w:rsidR="008C084B" w:rsidRDefault="008C084B" w:rsidP="008C084B">
      <w:pPr>
        <w:pStyle w:val="aa"/>
        <w:numPr>
          <w:ilvl w:val="0"/>
          <w:numId w:val="1"/>
        </w:numPr>
        <w:spacing w:after="120" w:line="360" w:lineRule="auto"/>
        <w:jc w:val="both"/>
        <w:rPr>
          <w:rFonts w:ascii="David" w:hAnsi="David" w:cs="David"/>
          <w:sz w:val="24"/>
          <w:szCs w:val="24"/>
          <w:rtl/>
        </w:rPr>
      </w:pPr>
      <w:r>
        <w:rPr>
          <w:rFonts w:ascii="David" w:hAnsi="David" w:cs="David"/>
          <w:sz w:val="24"/>
          <w:szCs w:val="24"/>
          <w:rtl/>
        </w:rPr>
        <w:t>מתחם הענישה אליו עתרה המאשימה (48-78 חודשי מאסר) ראוי והולם את מדיניות הענישה הנוהגת בעבירות יבוא סם במשקלים דומים. אפנה בעניין זה ל</w:t>
      </w:r>
      <w:hyperlink r:id="rId22" w:history="1">
        <w:r w:rsidR="002D5C33" w:rsidRPr="002D5C33">
          <w:rPr>
            <w:rFonts w:ascii="David" w:hAnsi="David" w:cs="David"/>
            <w:color w:val="0000FF"/>
            <w:sz w:val="24"/>
            <w:szCs w:val="24"/>
            <w:u w:val="single"/>
            <w:rtl/>
          </w:rPr>
          <w:t>ע"פ 1901/19</w:t>
        </w:r>
      </w:hyperlink>
      <w:r>
        <w:rPr>
          <w:rFonts w:ascii="David" w:hAnsi="David" w:cs="David"/>
          <w:sz w:val="24"/>
          <w:szCs w:val="24"/>
          <w:rtl/>
        </w:rPr>
        <w:t xml:space="preserve"> </w:t>
      </w:r>
      <w:r>
        <w:rPr>
          <w:rFonts w:ascii="David" w:hAnsi="David" w:cs="David"/>
          <w:b/>
          <w:bCs/>
          <w:sz w:val="24"/>
          <w:szCs w:val="24"/>
          <w:rtl/>
        </w:rPr>
        <w:t xml:space="preserve">אסולין נ' מדינת ישראל </w:t>
      </w:r>
      <w:r>
        <w:rPr>
          <w:rFonts w:ascii="David" w:hAnsi="David" w:cs="David"/>
          <w:sz w:val="24"/>
          <w:szCs w:val="24"/>
          <w:rtl/>
        </w:rPr>
        <w:t xml:space="preserve">(31.5.20), הדומה בנסיבותיו למקרה שבפנינו, שם נגזרו על נאשם, ללא עבר, שייבא 25,000 טבליות של  </w:t>
      </w:r>
      <w:r>
        <w:rPr>
          <w:rFonts w:ascii="David" w:hAnsi="David" w:cs="David"/>
          <w:sz w:val="24"/>
          <w:szCs w:val="24"/>
        </w:rPr>
        <w:t>MDMA</w:t>
      </w:r>
      <w:r>
        <w:rPr>
          <w:rFonts w:ascii="David" w:hAnsi="David" w:cs="David"/>
          <w:sz w:val="24"/>
          <w:szCs w:val="24"/>
          <w:rtl/>
        </w:rPr>
        <w:t xml:space="preserve"> , 54  חודשי מאסר, ערעורו נדחה; </w:t>
      </w:r>
      <w:hyperlink r:id="rId23" w:history="1">
        <w:r w:rsidR="002D5C33" w:rsidRPr="002D5C33">
          <w:rPr>
            <w:rFonts w:ascii="David" w:hAnsi="David" w:cs="David"/>
            <w:color w:val="0000FF"/>
            <w:sz w:val="24"/>
            <w:szCs w:val="24"/>
            <w:u w:val="single"/>
            <w:rtl/>
          </w:rPr>
          <w:t>ת"פ (מח' מרכז) 47209-08-17</w:t>
        </w:r>
      </w:hyperlink>
      <w:r>
        <w:rPr>
          <w:rFonts w:ascii="David" w:hAnsi="David" w:cs="David"/>
          <w:sz w:val="24"/>
          <w:szCs w:val="24"/>
          <w:rtl/>
        </w:rPr>
        <w:t xml:space="preserve"> </w:t>
      </w:r>
      <w:r>
        <w:rPr>
          <w:rFonts w:ascii="David" w:hAnsi="David" w:cs="David"/>
          <w:b/>
          <w:bCs/>
          <w:sz w:val="24"/>
          <w:szCs w:val="24"/>
          <w:rtl/>
        </w:rPr>
        <w:t xml:space="preserve">מדינת ישראל נ' ידען </w:t>
      </w:r>
      <w:r>
        <w:rPr>
          <w:rFonts w:ascii="David" w:hAnsi="David" w:cs="David"/>
          <w:sz w:val="24"/>
          <w:szCs w:val="24"/>
          <w:rtl/>
        </w:rPr>
        <w:t xml:space="preserve">(6.2.18) שם הורשע נאשם בעבירת ייבוא   כ-30,000 טבליות של </w:t>
      </w:r>
      <w:r>
        <w:rPr>
          <w:rFonts w:ascii="David" w:hAnsi="David" w:cs="David"/>
          <w:sz w:val="24"/>
          <w:szCs w:val="24"/>
        </w:rPr>
        <w:t>MDMA</w:t>
      </w:r>
      <w:r>
        <w:rPr>
          <w:rFonts w:ascii="David" w:hAnsi="David" w:cs="David"/>
          <w:sz w:val="24"/>
          <w:szCs w:val="24"/>
          <w:rtl/>
        </w:rPr>
        <w:t xml:space="preserve"> ונדון, במסגרת הסדר טיעון, למאסר בן 58 חודשים; </w:t>
      </w:r>
      <w:hyperlink r:id="rId24" w:history="1">
        <w:r w:rsidR="002D5C33" w:rsidRPr="002D5C33">
          <w:rPr>
            <w:rFonts w:ascii="David" w:hAnsi="David" w:cs="David"/>
            <w:color w:val="0000FF"/>
            <w:sz w:val="24"/>
            <w:szCs w:val="24"/>
            <w:u w:val="single"/>
            <w:rtl/>
          </w:rPr>
          <w:t>ת"פ (מח' מרכז) 58966-01-18</w:t>
        </w:r>
      </w:hyperlink>
      <w:r>
        <w:rPr>
          <w:rFonts w:ascii="David" w:hAnsi="David" w:cs="David"/>
          <w:sz w:val="24"/>
          <w:szCs w:val="24"/>
          <w:rtl/>
        </w:rPr>
        <w:t xml:space="preserve"> </w:t>
      </w:r>
      <w:r>
        <w:rPr>
          <w:rFonts w:ascii="David" w:hAnsi="David" w:cs="David"/>
          <w:b/>
          <w:bCs/>
          <w:sz w:val="24"/>
          <w:szCs w:val="24"/>
          <w:rtl/>
        </w:rPr>
        <w:t xml:space="preserve">מדינת ישראל נ' צציק </w:t>
      </w:r>
      <w:r>
        <w:rPr>
          <w:rFonts w:ascii="David" w:hAnsi="David" w:cs="David"/>
          <w:sz w:val="24"/>
          <w:szCs w:val="24"/>
          <w:rtl/>
        </w:rPr>
        <w:t xml:space="preserve">(22.11.18) בעניין נאשם, ללא עבר, שהורשע בייבוא </w:t>
      </w:r>
      <w:r>
        <w:rPr>
          <w:rFonts w:ascii="David" w:hAnsi="David" w:cs="David"/>
          <w:sz w:val="24"/>
          <w:szCs w:val="24"/>
        </w:rPr>
        <w:t>MDMA</w:t>
      </w:r>
      <w:r>
        <w:rPr>
          <w:rFonts w:ascii="David" w:hAnsi="David" w:cs="David"/>
          <w:sz w:val="24"/>
          <w:szCs w:val="24"/>
          <w:rtl/>
        </w:rPr>
        <w:t xml:space="preserve"> </w:t>
      </w:r>
      <w:r>
        <w:rPr>
          <w:rFonts w:ascii="David" w:hAnsi="David" w:cs="David" w:hint="cs"/>
          <w:sz w:val="24"/>
          <w:szCs w:val="24"/>
          <w:rtl/>
        </w:rPr>
        <w:t xml:space="preserve"> בכמות דומה ונדון ל-54 חודשי מאסר (עוד ראו, </w:t>
      </w:r>
      <w:hyperlink r:id="rId25" w:history="1">
        <w:r w:rsidR="002D5C33" w:rsidRPr="002D5C33">
          <w:rPr>
            <w:rFonts w:ascii="David" w:hAnsi="David" w:cs="David"/>
            <w:color w:val="0000FF"/>
            <w:sz w:val="24"/>
            <w:szCs w:val="24"/>
            <w:u w:val="single"/>
            <w:rtl/>
          </w:rPr>
          <w:t>ת"פ (מח' מרכז) 55287-02-17</w:t>
        </w:r>
      </w:hyperlink>
      <w:r>
        <w:rPr>
          <w:rFonts w:ascii="David" w:hAnsi="David" w:cs="David" w:hint="cs"/>
          <w:sz w:val="24"/>
          <w:szCs w:val="24"/>
          <w:rtl/>
        </w:rPr>
        <w:t xml:space="preserve"> </w:t>
      </w:r>
      <w:r>
        <w:rPr>
          <w:rFonts w:ascii="David" w:hAnsi="David" w:cs="David" w:hint="cs"/>
          <w:b/>
          <w:bCs/>
          <w:sz w:val="24"/>
          <w:szCs w:val="24"/>
          <w:rtl/>
        </w:rPr>
        <w:t xml:space="preserve">מדינת ישראל נ' אזולאי </w:t>
      </w:r>
      <w:r>
        <w:rPr>
          <w:rFonts w:ascii="David" w:hAnsi="David" w:cs="David" w:hint="cs"/>
          <w:sz w:val="24"/>
          <w:szCs w:val="24"/>
          <w:rtl/>
        </w:rPr>
        <w:t xml:space="preserve">(16.1.18), </w:t>
      </w:r>
      <w:hyperlink r:id="rId26" w:history="1">
        <w:r w:rsidR="002D5C33" w:rsidRPr="002D5C33">
          <w:rPr>
            <w:rFonts w:ascii="David" w:hAnsi="David" w:cs="David"/>
            <w:color w:val="0000FF"/>
            <w:sz w:val="24"/>
            <w:szCs w:val="24"/>
            <w:u w:val="single"/>
            <w:rtl/>
          </w:rPr>
          <w:t>ת"פ (מח' מרכז) 28005-09-17</w:t>
        </w:r>
      </w:hyperlink>
      <w:r>
        <w:rPr>
          <w:rFonts w:ascii="David" w:hAnsi="David" w:cs="David"/>
          <w:color w:val="000000"/>
          <w:sz w:val="24"/>
          <w:szCs w:val="24"/>
          <w:rtl/>
        </w:rPr>
        <w:t xml:space="preserve"> </w:t>
      </w:r>
      <w:r>
        <w:rPr>
          <w:rFonts w:ascii="David" w:hAnsi="David" w:cs="David" w:hint="cs"/>
          <w:b/>
          <w:bCs/>
          <w:color w:val="000000"/>
          <w:sz w:val="24"/>
          <w:szCs w:val="24"/>
          <w:rtl/>
        </w:rPr>
        <w:t>מדינת ישראל נ' גושקביץ</w:t>
      </w:r>
      <w:r>
        <w:rPr>
          <w:rFonts w:ascii="David" w:hAnsi="David" w:cs="David" w:hint="cs"/>
          <w:color w:val="000000"/>
          <w:sz w:val="24"/>
          <w:szCs w:val="24"/>
          <w:rtl/>
        </w:rPr>
        <w:t xml:space="preserve"> (26.4.18)). </w:t>
      </w:r>
    </w:p>
    <w:p w14:paraId="6248AAB7" w14:textId="77777777" w:rsidR="008C084B" w:rsidRDefault="008C084B" w:rsidP="008C084B">
      <w:pPr>
        <w:pStyle w:val="aa"/>
        <w:spacing w:after="120" w:line="360" w:lineRule="auto"/>
        <w:jc w:val="both"/>
        <w:rPr>
          <w:rFonts w:ascii="David" w:hAnsi="David" w:cs="David"/>
          <w:sz w:val="24"/>
          <w:szCs w:val="24"/>
        </w:rPr>
      </w:pPr>
    </w:p>
    <w:p w14:paraId="18CA2B9D" w14:textId="77777777" w:rsidR="008C084B" w:rsidRDefault="008C084B" w:rsidP="008C084B">
      <w:pPr>
        <w:spacing w:after="120" w:line="360" w:lineRule="auto"/>
        <w:ind w:left="360"/>
        <w:jc w:val="both"/>
        <w:rPr>
          <w:rFonts w:ascii="David" w:hAnsi="David"/>
          <w:rtl/>
        </w:rPr>
      </w:pPr>
      <w:r>
        <w:rPr>
          <w:rFonts w:ascii="David" w:hAnsi="David"/>
          <w:rtl/>
        </w:rPr>
        <w:t>בגין התיק המצורף, איומים כלפי אם בתו והטרדתה, אקבע מתחם הנע בין מאסר על תנאי למספר חודשי מאסר (</w:t>
      </w:r>
      <w:hyperlink r:id="rId27" w:history="1">
        <w:r w:rsidR="002D5C33" w:rsidRPr="002D5C33">
          <w:rPr>
            <w:rFonts w:ascii="David" w:hAnsi="David"/>
            <w:color w:val="0000FF"/>
            <w:u w:val="single"/>
            <w:rtl/>
          </w:rPr>
          <w:t>ת"פ (רמלה) 24501-11-19</w:t>
        </w:r>
      </w:hyperlink>
      <w:r>
        <w:rPr>
          <w:rFonts w:ascii="David" w:hAnsi="David"/>
          <w:rtl/>
        </w:rPr>
        <w:t xml:space="preserve"> </w:t>
      </w:r>
      <w:r>
        <w:rPr>
          <w:rFonts w:ascii="David" w:hAnsi="David"/>
          <w:b/>
          <w:bCs/>
          <w:rtl/>
        </w:rPr>
        <w:t xml:space="preserve">מדינת ישראל נ' פלוני </w:t>
      </w:r>
      <w:r>
        <w:rPr>
          <w:rFonts w:ascii="David" w:hAnsi="David"/>
          <w:rtl/>
        </w:rPr>
        <w:t xml:space="preserve">(21.4.20) וההפניות המפורטות שם). </w:t>
      </w:r>
    </w:p>
    <w:p w14:paraId="1EF7E68D" w14:textId="77777777" w:rsidR="008C084B" w:rsidRDefault="008C084B" w:rsidP="008C084B">
      <w:pPr>
        <w:pStyle w:val="aa"/>
        <w:spacing w:line="360" w:lineRule="auto"/>
        <w:jc w:val="both"/>
        <w:rPr>
          <w:rFonts w:ascii="David" w:hAnsi="David" w:cs="David"/>
          <w:sz w:val="24"/>
          <w:szCs w:val="24"/>
          <w:rtl/>
        </w:rPr>
      </w:pPr>
    </w:p>
    <w:p w14:paraId="275471C3" w14:textId="77777777" w:rsidR="008C084B" w:rsidRDefault="008C084B" w:rsidP="008C084B">
      <w:pPr>
        <w:pStyle w:val="aa"/>
        <w:numPr>
          <w:ilvl w:val="0"/>
          <w:numId w:val="1"/>
        </w:numPr>
        <w:spacing w:line="360" w:lineRule="auto"/>
        <w:jc w:val="both"/>
        <w:rPr>
          <w:rFonts w:ascii="David" w:hAnsi="David" w:cs="David"/>
          <w:b/>
          <w:bCs/>
          <w:color w:val="000000"/>
          <w:sz w:val="27"/>
          <w:szCs w:val="27"/>
          <w:rtl/>
        </w:rPr>
      </w:pPr>
      <w:r>
        <w:rPr>
          <w:rFonts w:ascii="David" w:hAnsi="David" w:cs="David"/>
          <w:sz w:val="24"/>
          <w:szCs w:val="24"/>
          <w:rtl/>
        </w:rPr>
        <w:t xml:space="preserve">הנאשם, שהיה מכור לסם הקוקאין וביצע את העבירות על רקע התמכרותו, עבר הליך שיקום מוצלח שכלל גמילה מסם, טיפול בבעיות בקשר הזוגי ועשה מאמצים מרשימים לערוך שינוי בכל היבטי חייו. הנאשם הפגין לאורך כל הדרך מוטיבציה טיפולית גבוהה, זכה לתמיכת משפחתו, למד לימודי סייבר, הסתייע במלגות ותרומות וכיום עובד בעבודה מסודרת בתחום ההיי-טק. ההליך הטיפולי שעבר ידע עליות ומורדות, והנאשם חווה חוסר יציבות אישית וכלכלית אך גילה כוחות והצליח לצאת מתקופות משבר שחווה,  עוד שיפר את הקשר עם אם בתו אם כי עליו ולהמשיך לטפל בבעיותיו בתחום זה. </w:t>
      </w:r>
      <w:r>
        <w:rPr>
          <w:rFonts w:ascii="David" w:hAnsi="David" w:cs="David"/>
          <w:b/>
          <w:bCs/>
          <w:sz w:val="24"/>
          <w:szCs w:val="24"/>
          <w:rtl/>
        </w:rPr>
        <w:t xml:space="preserve">בנסיבות אלה, שוכנעתי כי לנאשם סיכויי שיקום גבוהים ונתוניו מצדיקים חריגה משמעותית ממתחם העונש ההולם. </w:t>
      </w:r>
    </w:p>
    <w:p w14:paraId="6D9D04B4" w14:textId="77777777" w:rsidR="008C084B" w:rsidRDefault="008C084B" w:rsidP="008C084B">
      <w:pPr>
        <w:pStyle w:val="aa"/>
        <w:spacing w:line="360" w:lineRule="auto"/>
        <w:jc w:val="both"/>
        <w:rPr>
          <w:rFonts w:ascii="David" w:hAnsi="David" w:cs="David"/>
          <w:b/>
          <w:bCs/>
          <w:color w:val="000000"/>
          <w:sz w:val="27"/>
          <w:szCs w:val="27"/>
        </w:rPr>
      </w:pPr>
    </w:p>
    <w:p w14:paraId="3BCA5671" w14:textId="77777777" w:rsidR="008C084B" w:rsidRDefault="008C084B" w:rsidP="008C084B">
      <w:pPr>
        <w:pStyle w:val="aa"/>
        <w:numPr>
          <w:ilvl w:val="0"/>
          <w:numId w:val="1"/>
        </w:numPr>
        <w:spacing w:after="120" w:line="360" w:lineRule="auto"/>
        <w:jc w:val="both"/>
        <w:rPr>
          <w:rFonts w:ascii="David" w:hAnsi="David" w:cs="David"/>
          <w:color w:val="000000"/>
          <w:sz w:val="24"/>
          <w:szCs w:val="24"/>
        </w:rPr>
      </w:pPr>
      <w:r>
        <w:rPr>
          <w:rFonts w:ascii="David" w:hAnsi="David" w:cs="David"/>
          <w:color w:val="000000"/>
          <w:sz w:val="24"/>
          <w:szCs w:val="24"/>
          <w:rtl/>
        </w:rPr>
        <w:t xml:space="preserve">עמדת המאשימה לענישה בדרך של עבודות שירות מקובלת עליי, מדובר בעתירה הנוטה עד מאד לקולא, גם בהינתן ההיבט השיקומי (ראו, להבדיל, </w:t>
      </w:r>
      <w:hyperlink r:id="rId28" w:history="1">
        <w:r w:rsidR="002D5C33" w:rsidRPr="002D5C33">
          <w:rPr>
            <w:rFonts w:ascii="David" w:hAnsi="David" w:cs="David"/>
            <w:color w:val="0000FF"/>
            <w:sz w:val="24"/>
            <w:szCs w:val="24"/>
            <w:u w:val="single"/>
            <w:rtl/>
          </w:rPr>
          <w:t>ת"פ (מח' מרכז) 46786-04-18</w:t>
        </w:r>
      </w:hyperlink>
      <w:r>
        <w:rPr>
          <w:rFonts w:ascii="David" w:hAnsi="David" w:cs="David"/>
          <w:sz w:val="24"/>
          <w:szCs w:val="24"/>
          <w:rtl/>
        </w:rPr>
        <w:t xml:space="preserve"> </w:t>
      </w:r>
      <w:r>
        <w:rPr>
          <w:rFonts w:ascii="David" w:hAnsi="David" w:cs="David"/>
          <w:b/>
          <w:bCs/>
          <w:sz w:val="24"/>
          <w:szCs w:val="24"/>
          <w:rtl/>
        </w:rPr>
        <w:t>מדינת ישראל נ' יבלנוב (</w:t>
      </w:r>
      <w:r>
        <w:rPr>
          <w:rFonts w:ascii="David" w:hAnsi="David" w:cs="David"/>
          <w:sz w:val="24"/>
          <w:szCs w:val="24"/>
          <w:rtl/>
        </w:rPr>
        <w:t xml:space="preserve">14.11.19) שם נדון נאשם שהורשע בעבירות של קשירת קשר לפשע, וייבוא כ-31,000 טבליות של </w:t>
      </w:r>
      <w:r>
        <w:rPr>
          <w:rFonts w:ascii="David" w:hAnsi="David" w:cs="David"/>
          <w:sz w:val="24"/>
          <w:szCs w:val="24"/>
        </w:rPr>
        <w:t>MDMA</w:t>
      </w:r>
      <w:r>
        <w:rPr>
          <w:rFonts w:ascii="David" w:hAnsi="David" w:cs="David"/>
          <w:sz w:val="24"/>
          <w:szCs w:val="24"/>
          <w:rtl/>
        </w:rPr>
        <w:t xml:space="preserve">, לעונש שיקומי של 20 חודשי מאסר). </w:t>
      </w:r>
      <w:r>
        <w:rPr>
          <w:rFonts w:ascii="David" w:hAnsi="David" w:cs="David"/>
          <w:color w:val="000000"/>
          <w:sz w:val="24"/>
          <w:szCs w:val="24"/>
          <w:rtl/>
        </w:rPr>
        <w:t xml:space="preserve">הסתפקות בצו של"צ, כהמלצת שירות המבחן, אינה מידתית, מעניקה משקל בלעדי לשיקולי השיקום ויש בה, חלילה, כדי להעביר מסר סלחני ומקל יתר על המידה כלפי הציבור, גם במקרים שמדובר בנאשמים משוקמים. הנאשם חטא חטא כבד, בכך שייבא כמות ענק של סמים קשים לארץ, אין בהליך הגמילה המוצלח שעבר כדי להעניק לו פטור מלא מעונש בגין מעשיו, ואף לא שוכנעתי, שהטלת עבודות שירות עשויה לפגוע בהמשך שיקומו (ראו, לשם השוואה, </w:t>
      </w:r>
      <w:hyperlink r:id="rId29" w:history="1">
        <w:r w:rsidR="002D5C33" w:rsidRPr="002D5C33">
          <w:rPr>
            <w:rFonts w:ascii="David" w:hAnsi="David" w:cs="David"/>
            <w:color w:val="0000FF"/>
            <w:sz w:val="24"/>
            <w:szCs w:val="24"/>
            <w:u w:val="single"/>
            <w:rtl/>
          </w:rPr>
          <w:t>ע"פ 6734/20</w:t>
        </w:r>
      </w:hyperlink>
      <w:r>
        <w:rPr>
          <w:rFonts w:ascii="David" w:hAnsi="David" w:cs="David"/>
          <w:color w:val="000000"/>
          <w:sz w:val="24"/>
          <w:szCs w:val="24"/>
          <w:rtl/>
        </w:rPr>
        <w:t xml:space="preserve"> </w:t>
      </w:r>
      <w:r>
        <w:rPr>
          <w:rFonts w:ascii="David" w:hAnsi="David" w:cs="David"/>
          <w:b/>
          <w:bCs/>
          <w:color w:val="000000"/>
          <w:sz w:val="24"/>
          <w:szCs w:val="24"/>
          <w:rtl/>
        </w:rPr>
        <w:t>גרייף נ' מדינת ישראל,</w:t>
      </w:r>
      <w:r>
        <w:rPr>
          <w:rFonts w:ascii="David" w:hAnsi="David" w:cs="David"/>
          <w:color w:val="000000"/>
          <w:sz w:val="24"/>
          <w:szCs w:val="24"/>
          <w:rtl/>
        </w:rPr>
        <w:t xml:space="preserve"> 5.11.20)</w:t>
      </w:r>
      <w:r>
        <w:rPr>
          <w:rFonts w:ascii="David" w:hAnsi="David" w:cs="David"/>
          <w:b/>
          <w:bCs/>
          <w:color w:val="000000"/>
          <w:sz w:val="24"/>
          <w:szCs w:val="24"/>
          <w:rtl/>
        </w:rPr>
        <w:t xml:space="preserve">. </w:t>
      </w:r>
      <w:r>
        <w:rPr>
          <w:rFonts w:ascii="David" w:hAnsi="David" w:cs="David"/>
          <w:color w:val="000000"/>
          <w:sz w:val="24"/>
          <w:szCs w:val="24"/>
          <w:rtl/>
        </w:rPr>
        <w:t xml:space="preserve">לפיכך, מצאתי לגזור על הנאשם מאסר בדרך של עבודות שירות וענישה נלווית, לרבות צו מבחן למשך 18 חודשים, במסגרתו ימשיך שירות המבחן בפיקוח ומעקב אחריו. כדי להקל עליו, אמנע מהטלת רכיב קנס.  </w:t>
      </w:r>
    </w:p>
    <w:p w14:paraId="5C62FA00" w14:textId="77777777" w:rsidR="008C084B" w:rsidRDefault="008C084B" w:rsidP="008C084B">
      <w:pPr>
        <w:pStyle w:val="aa"/>
        <w:rPr>
          <w:rFonts w:ascii="David" w:hAnsi="David" w:cs="David"/>
          <w:color w:val="000000"/>
          <w:sz w:val="24"/>
          <w:szCs w:val="24"/>
        </w:rPr>
      </w:pPr>
    </w:p>
    <w:p w14:paraId="5C1DC0BE" w14:textId="77777777" w:rsidR="008C084B" w:rsidRDefault="008C084B" w:rsidP="008C084B">
      <w:pPr>
        <w:pStyle w:val="aa"/>
        <w:numPr>
          <w:ilvl w:val="0"/>
          <w:numId w:val="1"/>
        </w:numPr>
        <w:spacing w:line="360" w:lineRule="auto"/>
        <w:jc w:val="both"/>
        <w:rPr>
          <w:rFonts w:ascii="David" w:hAnsi="David" w:cs="David"/>
          <w:b/>
          <w:bCs/>
          <w:color w:val="000000"/>
          <w:sz w:val="24"/>
          <w:szCs w:val="24"/>
          <w:rtl/>
        </w:rPr>
      </w:pPr>
      <w:r>
        <w:rPr>
          <w:rFonts w:ascii="David" w:hAnsi="David" w:cs="David"/>
          <w:b/>
          <w:bCs/>
          <w:color w:val="000000"/>
          <w:sz w:val="24"/>
          <w:szCs w:val="24"/>
          <w:rtl/>
        </w:rPr>
        <w:t>אני גוזרת, אפוא, על הנאשם את העונשים הבאים:</w:t>
      </w:r>
    </w:p>
    <w:p w14:paraId="7C7824B1" w14:textId="77777777" w:rsidR="008C084B" w:rsidRDefault="008C084B" w:rsidP="008C084B">
      <w:pPr>
        <w:pStyle w:val="aa"/>
        <w:rPr>
          <w:rFonts w:ascii="David" w:hAnsi="David" w:cs="David"/>
          <w:color w:val="000000"/>
          <w:sz w:val="24"/>
          <w:szCs w:val="24"/>
        </w:rPr>
      </w:pPr>
    </w:p>
    <w:p w14:paraId="28249B2E" w14:textId="77777777" w:rsidR="008C084B" w:rsidRDefault="008C084B" w:rsidP="008C084B">
      <w:pPr>
        <w:pStyle w:val="aa"/>
        <w:numPr>
          <w:ilvl w:val="0"/>
          <w:numId w:val="2"/>
        </w:numPr>
        <w:spacing w:line="360" w:lineRule="auto"/>
        <w:jc w:val="both"/>
        <w:rPr>
          <w:rFonts w:ascii="David" w:hAnsi="David" w:cs="David"/>
          <w:color w:val="000000"/>
          <w:sz w:val="24"/>
          <w:szCs w:val="24"/>
          <w:rtl/>
        </w:rPr>
      </w:pPr>
      <w:r>
        <w:rPr>
          <w:rFonts w:ascii="David" w:hAnsi="David" w:cs="David"/>
          <w:b/>
          <w:bCs/>
          <w:color w:val="000000"/>
          <w:sz w:val="24"/>
          <w:szCs w:val="24"/>
          <w:rtl/>
        </w:rPr>
        <w:t>מאסר בן 6 חודשים בדרך של עבודות השירות</w:t>
      </w:r>
      <w:r>
        <w:rPr>
          <w:rFonts w:ascii="David" w:hAnsi="David" w:cs="David"/>
          <w:color w:val="000000"/>
          <w:sz w:val="24"/>
          <w:szCs w:val="24"/>
          <w:rtl/>
        </w:rPr>
        <w:t xml:space="preserve">, הנאשם יבצע את העבודות בעמותת בית הגלגלים בכתובת דוד המלך 128, הרצליה, בימים א'-ה' במשך 6 שעות יומיות החל מיום 16.5.2023, במועד זה יתייצב עד השעה 08:00 במשרדי הממונה בכתובת לוחמי בית"ר 6, רמלה. </w:t>
      </w:r>
    </w:p>
    <w:p w14:paraId="1F61F760" w14:textId="77777777" w:rsidR="008C084B" w:rsidRDefault="008C084B" w:rsidP="008C084B">
      <w:pPr>
        <w:pStyle w:val="aa"/>
        <w:numPr>
          <w:ilvl w:val="0"/>
          <w:numId w:val="2"/>
        </w:numPr>
        <w:spacing w:after="0" w:line="360" w:lineRule="auto"/>
        <w:jc w:val="both"/>
        <w:rPr>
          <w:rFonts w:ascii="David" w:hAnsi="David" w:cs="David"/>
          <w:sz w:val="24"/>
          <w:szCs w:val="24"/>
        </w:rPr>
      </w:pPr>
      <w:r>
        <w:rPr>
          <w:rFonts w:ascii="David" w:hAnsi="David" w:cs="David"/>
          <w:sz w:val="24"/>
          <w:szCs w:val="24"/>
          <w:rtl/>
        </w:rPr>
        <w:t xml:space="preserve">הנאשם מוזהר כי אם לא ישתף פעולה עם הממונה ניתן להמיר את העבודות במאסר ממש. </w:t>
      </w:r>
    </w:p>
    <w:p w14:paraId="0C5BD22E" w14:textId="77777777" w:rsidR="008C084B" w:rsidRDefault="008C084B" w:rsidP="008C084B">
      <w:pPr>
        <w:pStyle w:val="aa"/>
        <w:numPr>
          <w:ilvl w:val="0"/>
          <w:numId w:val="2"/>
        </w:numPr>
        <w:spacing w:line="360" w:lineRule="auto"/>
        <w:jc w:val="both"/>
        <w:rPr>
          <w:rFonts w:ascii="David" w:hAnsi="David" w:cs="David"/>
          <w:color w:val="000000"/>
          <w:sz w:val="24"/>
          <w:szCs w:val="24"/>
          <w:rtl/>
        </w:rPr>
      </w:pPr>
      <w:r>
        <w:rPr>
          <w:rFonts w:ascii="David" w:hAnsi="David" w:cs="David"/>
          <w:color w:val="000000"/>
          <w:sz w:val="24"/>
          <w:szCs w:val="24"/>
          <w:rtl/>
        </w:rPr>
        <w:t>מאסר על תנאי בן 8 חודשים שלא יעבור עבירת סם מסוג פשע במשך שנתיים מהיום.</w:t>
      </w:r>
    </w:p>
    <w:p w14:paraId="399AD9F2" w14:textId="77777777" w:rsidR="008C084B" w:rsidRDefault="008C084B" w:rsidP="008C084B">
      <w:pPr>
        <w:pStyle w:val="aa"/>
        <w:numPr>
          <w:ilvl w:val="0"/>
          <w:numId w:val="2"/>
        </w:numPr>
        <w:spacing w:line="360" w:lineRule="auto"/>
        <w:jc w:val="both"/>
        <w:rPr>
          <w:rFonts w:ascii="David" w:hAnsi="David" w:cs="David"/>
          <w:color w:val="000000"/>
          <w:sz w:val="24"/>
          <w:szCs w:val="24"/>
        </w:rPr>
      </w:pPr>
      <w:r>
        <w:rPr>
          <w:rFonts w:ascii="David" w:hAnsi="David" w:cs="David"/>
          <w:color w:val="000000"/>
          <w:sz w:val="24"/>
          <w:szCs w:val="24"/>
          <w:rtl/>
        </w:rPr>
        <w:t xml:space="preserve">מאסר על תנאי בן 5 חודשים שלא יעבור עבירת אלימות או עבירה של הטרדה במתקן בזק במשך שנתיים מהיום. </w:t>
      </w:r>
    </w:p>
    <w:p w14:paraId="04A7EB57" w14:textId="77777777" w:rsidR="008C084B" w:rsidRDefault="008C084B" w:rsidP="008C084B">
      <w:pPr>
        <w:pStyle w:val="aa"/>
        <w:numPr>
          <w:ilvl w:val="0"/>
          <w:numId w:val="2"/>
        </w:numPr>
        <w:spacing w:line="360" w:lineRule="auto"/>
        <w:jc w:val="both"/>
        <w:rPr>
          <w:rFonts w:ascii="David" w:hAnsi="David" w:cs="David"/>
          <w:color w:val="000000"/>
          <w:sz w:val="24"/>
          <w:szCs w:val="24"/>
        </w:rPr>
      </w:pPr>
      <w:r>
        <w:rPr>
          <w:rFonts w:ascii="David" w:hAnsi="David" w:cs="David"/>
          <w:color w:val="000000"/>
          <w:sz w:val="24"/>
          <w:szCs w:val="24"/>
          <w:rtl/>
        </w:rPr>
        <w:t xml:space="preserve">מעמידה את הנאשם בצו מבחן למשך 18 חודשים מהיום. הנאשם ימשיך בשיתוף פעולה עם גורמי הטיפול ולא ישתמש בסמים. חריגה מתנאי הצו עלולה להביא להפקעתו וגזירת עונש אחר תחתיו. </w:t>
      </w:r>
    </w:p>
    <w:p w14:paraId="38FC1497" w14:textId="77777777" w:rsidR="008C084B" w:rsidRDefault="008C084B" w:rsidP="008C084B">
      <w:pPr>
        <w:pStyle w:val="aa"/>
        <w:spacing w:line="360" w:lineRule="auto"/>
        <w:ind w:left="1080"/>
        <w:jc w:val="both"/>
        <w:rPr>
          <w:rFonts w:ascii="David" w:hAnsi="David" w:cs="David"/>
          <w:color w:val="000000"/>
          <w:sz w:val="24"/>
          <w:szCs w:val="24"/>
        </w:rPr>
      </w:pPr>
    </w:p>
    <w:p w14:paraId="39AEB03C" w14:textId="77777777" w:rsidR="008C084B" w:rsidRDefault="008C084B" w:rsidP="008C084B">
      <w:pPr>
        <w:spacing w:line="360" w:lineRule="auto"/>
        <w:jc w:val="both"/>
        <w:rPr>
          <w:rFonts w:ascii="David" w:hAnsi="David"/>
          <w:color w:val="000000"/>
        </w:rPr>
      </w:pPr>
      <w:r>
        <w:rPr>
          <w:rFonts w:ascii="David" w:hAnsi="David"/>
          <w:color w:val="000000"/>
          <w:rtl/>
        </w:rPr>
        <w:t>השמדה/חילוט מוצגים לשיקול דעת ק. משטרה.</w:t>
      </w:r>
    </w:p>
    <w:p w14:paraId="7DABBD4B" w14:textId="77777777" w:rsidR="008C084B" w:rsidRDefault="008C084B" w:rsidP="008C084B">
      <w:pPr>
        <w:spacing w:line="360" w:lineRule="auto"/>
        <w:jc w:val="both"/>
        <w:rPr>
          <w:rFonts w:ascii="David" w:hAnsi="David"/>
          <w:color w:val="000000"/>
          <w:rtl/>
        </w:rPr>
      </w:pPr>
      <w:r>
        <w:rPr>
          <w:rFonts w:ascii="David" w:hAnsi="David" w:hint="cs"/>
          <w:color w:val="000000"/>
          <w:rtl/>
        </w:rPr>
        <w:t xml:space="preserve">הפקדה בהליך המ"ת תושב למפקיד. הכספים שנתפסו ומכשיר טלפון יחולטו. מחשב אישי, ככל שנתפס מהנאשם, יושב לו (פל"א 76755/20).  </w:t>
      </w:r>
    </w:p>
    <w:p w14:paraId="4089DBBC" w14:textId="77777777" w:rsidR="008C084B" w:rsidRPr="00D22692" w:rsidRDefault="008C084B" w:rsidP="008C084B">
      <w:pPr>
        <w:spacing w:line="360" w:lineRule="auto"/>
        <w:jc w:val="both"/>
        <w:rPr>
          <w:rFonts w:ascii="David" w:hAnsi="David"/>
          <w:color w:val="000000"/>
        </w:rPr>
      </w:pPr>
    </w:p>
    <w:p w14:paraId="03BF8DF2" w14:textId="77777777" w:rsidR="008C084B" w:rsidRDefault="008C084B" w:rsidP="008C084B">
      <w:pPr>
        <w:spacing w:line="360" w:lineRule="auto"/>
        <w:jc w:val="both"/>
        <w:rPr>
          <w:rFonts w:ascii="David" w:hAnsi="David"/>
          <w:b/>
          <w:bCs/>
          <w:color w:val="000000"/>
          <w:rtl/>
        </w:rPr>
      </w:pPr>
      <w:r>
        <w:rPr>
          <w:rFonts w:ascii="David" w:hAnsi="David"/>
          <w:b/>
          <w:bCs/>
          <w:color w:val="000000"/>
          <w:rtl/>
        </w:rPr>
        <w:t xml:space="preserve">עותק מגזר הדין יישלח לממונה ולשירות המבחן. </w:t>
      </w:r>
    </w:p>
    <w:p w14:paraId="66B53DCD" w14:textId="77777777" w:rsidR="008C084B" w:rsidRDefault="008C084B" w:rsidP="008C084B">
      <w:pPr>
        <w:spacing w:line="360" w:lineRule="auto"/>
        <w:jc w:val="both"/>
        <w:rPr>
          <w:rFonts w:ascii="David" w:hAnsi="David"/>
          <w:b/>
          <w:bCs/>
          <w:color w:val="000000"/>
          <w:rtl/>
        </w:rPr>
      </w:pPr>
      <w:r>
        <w:rPr>
          <w:rFonts w:ascii="David" w:hAnsi="David"/>
          <w:b/>
          <w:bCs/>
          <w:color w:val="000000"/>
          <w:rtl/>
        </w:rPr>
        <w:t xml:space="preserve">זכות ערעור כדין. </w:t>
      </w:r>
    </w:p>
    <w:p w14:paraId="5210C6DA" w14:textId="77777777" w:rsidR="008C084B" w:rsidRPr="008C084B" w:rsidRDefault="008C084B" w:rsidP="008C084B">
      <w:pPr>
        <w:bidi w:val="0"/>
        <w:jc w:val="both"/>
        <w:rPr>
          <w:rFonts w:ascii="Calibri" w:eastAsia="Calibri" w:hAnsi="Calibri" w:cs="Arial"/>
          <w:sz w:val="22"/>
          <w:szCs w:val="22"/>
          <w:rtl/>
        </w:rPr>
      </w:pPr>
    </w:p>
    <w:p w14:paraId="68A969D1" w14:textId="77777777" w:rsidR="008C084B" w:rsidRDefault="008C084B" w:rsidP="008C084B">
      <w:pPr>
        <w:rPr>
          <w:rFonts w:ascii="Arial" w:hAnsi="Arial"/>
          <w:b/>
          <w:bCs/>
          <w:sz w:val="26"/>
          <w:szCs w:val="26"/>
          <w:rtl/>
        </w:rPr>
      </w:pPr>
    </w:p>
    <w:p w14:paraId="464D61D9" w14:textId="77777777" w:rsidR="008C084B" w:rsidRPr="002D5C33" w:rsidRDefault="002D5C33" w:rsidP="008C084B">
      <w:pPr>
        <w:rPr>
          <w:color w:val="FFFFFF"/>
          <w:sz w:val="2"/>
          <w:szCs w:val="2"/>
        </w:rPr>
      </w:pPr>
      <w:r w:rsidRPr="002D5C33">
        <w:rPr>
          <w:color w:val="FFFFFF"/>
          <w:sz w:val="2"/>
          <w:szCs w:val="2"/>
          <w:rtl/>
        </w:rPr>
        <w:t>5129371</w:t>
      </w:r>
    </w:p>
    <w:p w14:paraId="21AFA364" w14:textId="77777777" w:rsidR="008C084B" w:rsidRPr="002D5C33" w:rsidRDefault="002D5C33" w:rsidP="008C084B">
      <w:pPr>
        <w:rPr>
          <w:rFonts w:ascii="Arial" w:hAnsi="Arial"/>
          <w:b/>
          <w:bCs/>
          <w:color w:val="FFFFFF"/>
          <w:sz w:val="2"/>
          <w:szCs w:val="2"/>
          <w:rtl/>
        </w:rPr>
      </w:pPr>
      <w:r w:rsidRPr="002D5C33">
        <w:rPr>
          <w:rFonts w:ascii="Arial" w:hAnsi="Arial"/>
          <w:b/>
          <w:bCs/>
          <w:color w:val="FFFFFF"/>
          <w:sz w:val="2"/>
          <w:szCs w:val="2"/>
          <w:rtl/>
        </w:rPr>
        <w:t>54678313</w:t>
      </w:r>
    </w:p>
    <w:p w14:paraId="6A1BF9D5" w14:textId="77777777" w:rsidR="008C084B" w:rsidRPr="000F2247" w:rsidRDefault="008C084B" w:rsidP="008C084B">
      <w:pPr>
        <w:rPr>
          <w:rFonts w:ascii="Arial" w:hAnsi="Arial"/>
          <w:b/>
          <w:bCs/>
          <w:sz w:val="26"/>
          <w:szCs w:val="26"/>
          <w:rtl/>
        </w:rPr>
      </w:pPr>
    </w:p>
    <w:p w14:paraId="4E4C5DA9" w14:textId="77777777" w:rsidR="008C084B" w:rsidRPr="000F2247" w:rsidRDefault="002D5C33" w:rsidP="008C084B">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י"ג אדר תשפ"ג, 06 מרץ 2023, במעמד הצדדים. </w:t>
      </w:r>
      <w:bookmarkEnd w:id="8"/>
      <w:r w:rsidR="008C084B">
        <w:rPr>
          <w:rFonts w:ascii="Arial" w:hAnsi="Arial"/>
          <w:b/>
          <w:bCs/>
          <w:sz w:val="26"/>
          <w:szCs w:val="26"/>
          <w:rtl/>
        </w:rPr>
        <w:tab/>
      </w:r>
      <w:r w:rsidR="008C084B">
        <w:rPr>
          <w:rFonts w:ascii="Arial" w:hAnsi="Arial"/>
          <w:b/>
          <w:bCs/>
          <w:sz w:val="26"/>
          <w:szCs w:val="26"/>
          <w:rtl/>
        </w:rPr>
        <w:tab/>
      </w:r>
      <w:r w:rsidR="008C084B">
        <w:rPr>
          <w:rFonts w:ascii="Arial" w:hAnsi="Arial"/>
          <w:b/>
          <w:bCs/>
          <w:sz w:val="26"/>
          <w:szCs w:val="26"/>
          <w:rtl/>
        </w:rPr>
        <w:tab/>
      </w:r>
      <w:r w:rsidR="008C084B">
        <w:rPr>
          <w:rFonts w:ascii="Arial" w:hAnsi="Arial"/>
          <w:b/>
          <w:bCs/>
          <w:sz w:val="26"/>
          <w:szCs w:val="26"/>
          <w:rtl/>
        </w:rPr>
        <w:tab/>
      </w:r>
      <w:r w:rsidR="008C084B">
        <w:rPr>
          <w:rFonts w:ascii="Arial" w:hAnsi="Arial"/>
          <w:b/>
          <w:bCs/>
          <w:sz w:val="26"/>
          <w:szCs w:val="26"/>
          <w:rtl/>
        </w:rPr>
        <w:tab/>
      </w:r>
      <w:r w:rsidR="008C084B">
        <w:rPr>
          <w:rFonts w:ascii="Arial" w:hAnsi="Arial"/>
          <w:b/>
          <w:bCs/>
          <w:sz w:val="26"/>
          <w:szCs w:val="26"/>
          <w:rtl/>
        </w:rPr>
        <w:tab/>
      </w:r>
      <w:r w:rsidR="008C084B">
        <w:rPr>
          <w:rFonts w:ascii="Arial" w:hAnsi="Arial"/>
          <w:b/>
          <w:bCs/>
          <w:sz w:val="26"/>
          <w:szCs w:val="26"/>
          <w:rtl/>
        </w:rPr>
        <w:tab/>
      </w:r>
      <w:r w:rsidR="008C084B">
        <w:rPr>
          <w:rFonts w:ascii="Arial" w:hAnsi="Arial" w:hint="cs"/>
          <w:b/>
          <w:bCs/>
          <w:sz w:val="26"/>
          <w:szCs w:val="26"/>
          <w:rtl/>
        </w:rPr>
        <w:t xml:space="preserve">         </w:t>
      </w:r>
    </w:p>
    <w:p w14:paraId="62B1EAD8" w14:textId="77777777" w:rsidR="002D5C33" w:rsidRDefault="002D5C33" w:rsidP="002D5C33">
      <w:pPr>
        <w:rPr>
          <w:rtl/>
        </w:rPr>
      </w:pPr>
    </w:p>
    <w:p w14:paraId="5E8B4120" w14:textId="77777777" w:rsidR="002D5C33" w:rsidRDefault="002D5C33" w:rsidP="002D5C33">
      <w:pPr>
        <w:jc w:val="center"/>
        <w:rPr>
          <w:color w:val="0000FF"/>
          <w:u w:val="single"/>
        </w:rPr>
      </w:pPr>
      <w:hyperlink r:id="rId30" w:history="1">
        <w:r>
          <w:rPr>
            <w:color w:val="0000FF"/>
            <w:u w:val="single"/>
            <w:rtl/>
          </w:rPr>
          <w:t>בעניין עריכה ושינויים במסמכי פסיקה, חקיקה ועוד באתר נבו – הקש כאן</w:t>
        </w:r>
      </w:hyperlink>
    </w:p>
    <w:p w14:paraId="1F4E4E9B" w14:textId="77777777" w:rsidR="006F30B4" w:rsidRPr="006F30B4" w:rsidRDefault="006F30B4" w:rsidP="006F30B4">
      <w:pPr>
        <w:keepNext/>
        <w:rPr>
          <w:rFonts w:ascii="David" w:hAnsi="David"/>
          <w:color w:val="000000"/>
          <w:sz w:val="22"/>
          <w:szCs w:val="22"/>
          <w:rtl/>
        </w:rPr>
      </w:pPr>
    </w:p>
    <w:p w14:paraId="1A2A4BF4" w14:textId="77777777" w:rsidR="006F30B4" w:rsidRPr="006F30B4" w:rsidRDefault="006F30B4" w:rsidP="006F30B4">
      <w:pPr>
        <w:keepNext/>
        <w:rPr>
          <w:rFonts w:ascii="David" w:hAnsi="David"/>
          <w:color w:val="000000"/>
          <w:sz w:val="22"/>
          <w:szCs w:val="22"/>
          <w:rtl/>
        </w:rPr>
      </w:pPr>
      <w:r w:rsidRPr="006F30B4">
        <w:rPr>
          <w:rFonts w:ascii="David" w:hAnsi="David"/>
          <w:color w:val="000000"/>
          <w:sz w:val="22"/>
          <w:szCs w:val="22"/>
          <w:rtl/>
        </w:rPr>
        <w:t>מרב גרינברג 54678313-/</w:t>
      </w:r>
    </w:p>
    <w:p w14:paraId="63B09998" w14:textId="77777777" w:rsidR="002D5C33" w:rsidRPr="002D5C33" w:rsidRDefault="006F30B4" w:rsidP="006F30B4">
      <w:pPr>
        <w:rPr>
          <w:color w:val="0000FF"/>
          <w:u w:val="single"/>
        </w:rPr>
      </w:pPr>
      <w:r w:rsidRPr="006F30B4">
        <w:rPr>
          <w:color w:val="000000"/>
          <w:u w:val="single"/>
          <w:rtl/>
        </w:rPr>
        <w:t>נוסח מסמך זה כפוף לשינויי ניסוח ועריכה</w:t>
      </w:r>
    </w:p>
    <w:sectPr w:rsidR="002D5C33" w:rsidRPr="002D5C33" w:rsidSect="006F30B4">
      <w:headerReference w:type="even" r:id="rId31"/>
      <w:headerReference w:type="default" r:id="rId32"/>
      <w:footerReference w:type="even" r:id="rId33"/>
      <w:footerReference w:type="default" r:id="rId3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7F6484" w14:textId="77777777" w:rsidR="0020157F" w:rsidRDefault="0020157F" w:rsidP="00FD0A0F">
      <w:r>
        <w:separator/>
      </w:r>
    </w:p>
  </w:endnote>
  <w:endnote w:type="continuationSeparator" w:id="0">
    <w:p w14:paraId="52F9D5A4" w14:textId="77777777" w:rsidR="0020157F" w:rsidRDefault="0020157F" w:rsidP="00FD0A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666DC4" w14:textId="77777777" w:rsidR="006F30B4" w:rsidRDefault="006F30B4" w:rsidP="006F30B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48DBF77" w14:textId="77777777" w:rsidR="006927EB" w:rsidRPr="006F30B4" w:rsidRDefault="006F30B4" w:rsidP="006F30B4">
    <w:pPr>
      <w:pStyle w:val="a5"/>
      <w:pBdr>
        <w:top w:val="single" w:sz="4" w:space="1" w:color="auto"/>
        <w:between w:val="single" w:sz="4" w:space="0" w:color="auto"/>
      </w:pBdr>
      <w:spacing w:after="60"/>
      <w:jc w:val="center"/>
      <w:rPr>
        <w:rFonts w:ascii="FrankRuehl" w:hAnsi="FrankRuehl" w:cs="FrankRuehl"/>
        <w:color w:val="000000"/>
      </w:rPr>
    </w:pPr>
    <w:r w:rsidRPr="006F30B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3F01A0" w14:textId="77777777" w:rsidR="006F30B4" w:rsidRDefault="006F30B4" w:rsidP="006F30B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F5E18">
      <w:rPr>
        <w:rFonts w:ascii="FrankRuehl" w:hAnsi="FrankRuehl" w:cs="FrankRuehl"/>
        <w:noProof/>
        <w:rtl/>
      </w:rPr>
      <w:t>1</w:t>
    </w:r>
    <w:r>
      <w:rPr>
        <w:rFonts w:ascii="FrankRuehl" w:hAnsi="FrankRuehl" w:cs="FrankRuehl"/>
        <w:rtl/>
      </w:rPr>
      <w:fldChar w:fldCharType="end"/>
    </w:r>
  </w:p>
  <w:p w14:paraId="7A2E3B87" w14:textId="77777777" w:rsidR="006927EB" w:rsidRPr="006F30B4" w:rsidRDefault="006F30B4" w:rsidP="006F30B4">
    <w:pPr>
      <w:pStyle w:val="a5"/>
      <w:pBdr>
        <w:top w:val="single" w:sz="4" w:space="1" w:color="auto"/>
        <w:between w:val="single" w:sz="4" w:space="0" w:color="auto"/>
      </w:pBdr>
      <w:spacing w:after="60"/>
      <w:jc w:val="center"/>
      <w:rPr>
        <w:rFonts w:ascii="FrankRuehl" w:hAnsi="FrankRuehl" w:cs="FrankRuehl"/>
        <w:color w:val="000000"/>
      </w:rPr>
    </w:pPr>
    <w:r w:rsidRPr="006F30B4">
      <w:rPr>
        <w:rFonts w:ascii="FrankRuehl" w:hAnsi="FrankRuehl" w:cs="FrankRuehl"/>
        <w:color w:val="000000"/>
      </w:rPr>
      <w:pict w14:anchorId="0FF534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1EBCA1" w14:textId="77777777" w:rsidR="0020157F" w:rsidRDefault="0020157F" w:rsidP="00FD0A0F">
      <w:r>
        <w:separator/>
      </w:r>
    </w:p>
  </w:footnote>
  <w:footnote w:type="continuationSeparator" w:id="0">
    <w:p w14:paraId="0F6CCEE4" w14:textId="77777777" w:rsidR="0020157F" w:rsidRDefault="0020157F" w:rsidP="00FD0A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7AD9FD" w14:textId="77777777" w:rsidR="002D5C33" w:rsidRPr="006F30B4" w:rsidRDefault="006F30B4" w:rsidP="006F30B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7408-03-20</w:t>
    </w:r>
    <w:r>
      <w:rPr>
        <w:rFonts w:ascii="David" w:hAnsi="David"/>
        <w:color w:val="000000"/>
        <w:sz w:val="22"/>
        <w:szCs w:val="22"/>
        <w:rtl/>
      </w:rPr>
      <w:tab/>
      <w:t xml:space="preserve"> מדינת ישראל נ' אדם יונתן רם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7BFCE3" w14:textId="77777777" w:rsidR="002D5C33" w:rsidRPr="006F30B4" w:rsidRDefault="006F30B4" w:rsidP="006F30B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7408-03-20</w:t>
    </w:r>
    <w:r>
      <w:rPr>
        <w:rFonts w:ascii="David" w:hAnsi="David"/>
        <w:color w:val="000000"/>
        <w:sz w:val="22"/>
        <w:szCs w:val="22"/>
        <w:rtl/>
      </w:rPr>
      <w:tab/>
      <w:t xml:space="preserve"> מדינת ישראל נ' אדם יונתן רם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5758E1"/>
    <w:multiLevelType w:val="hybridMultilevel"/>
    <w:tmpl w:val="4B72C46C"/>
    <w:lvl w:ilvl="0" w:tplc="C34E12E6">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64F31114"/>
    <w:multiLevelType w:val="hybridMultilevel"/>
    <w:tmpl w:val="022CD48C"/>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6967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511290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C084B"/>
    <w:rsid w:val="000146F8"/>
    <w:rsid w:val="001B5A3B"/>
    <w:rsid w:val="0020157F"/>
    <w:rsid w:val="002D5C33"/>
    <w:rsid w:val="003965B6"/>
    <w:rsid w:val="004C0CF7"/>
    <w:rsid w:val="00625467"/>
    <w:rsid w:val="006927EB"/>
    <w:rsid w:val="006F30B4"/>
    <w:rsid w:val="006F5E18"/>
    <w:rsid w:val="008C084B"/>
    <w:rsid w:val="00954B66"/>
    <w:rsid w:val="00965CD0"/>
    <w:rsid w:val="0099570F"/>
    <w:rsid w:val="00BC0A98"/>
    <w:rsid w:val="00FD0A0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89B976D"/>
  <w15:chartTrackingRefBased/>
  <w15:docId w15:val="{619B047C-6BA2-4299-99C8-2F9D9F6CC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C084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C084B"/>
    <w:pPr>
      <w:tabs>
        <w:tab w:val="center" w:pos="4153"/>
        <w:tab w:val="right" w:pos="8306"/>
      </w:tabs>
    </w:pPr>
  </w:style>
  <w:style w:type="character" w:customStyle="1" w:styleId="a4">
    <w:name w:val="כותרת עליונה תו"/>
    <w:link w:val="a3"/>
    <w:rsid w:val="008C084B"/>
    <w:rPr>
      <w:rFonts w:ascii="Times New Roman" w:eastAsia="Times New Roman" w:hAnsi="Times New Roman" w:cs="David"/>
      <w:sz w:val="24"/>
      <w:szCs w:val="24"/>
    </w:rPr>
  </w:style>
  <w:style w:type="paragraph" w:styleId="a5">
    <w:name w:val="footer"/>
    <w:basedOn w:val="a"/>
    <w:link w:val="a6"/>
    <w:rsid w:val="008C084B"/>
    <w:pPr>
      <w:tabs>
        <w:tab w:val="center" w:pos="4153"/>
        <w:tab w:val="right" w:pos="8306"/>
      </w:tabs>
    </w:pPr>
  </w:style>
  <w:style w:type="character" w:customStyle="1" w:styleId="a6">
    <w:name w:val="כותרת תחתונה תו"/>
    <w:link w:val="a5"/>
    <w:rsid w:val="008C084B"/>
    <w:rPr>
      <w:rFonts w:ascii="Times New Roman" w:eastAsia="Times New Roman" w:hAnsi="Times New Roman" w:cs="David"/>
      <w:sz w:val="24"/>
      <w:szCs w:val="24"/>
    </w:rPr>
  </w:style>
  <w:style w:type="table" w:styleId="a7">
    <w:name w:val="Table Grid"/>
    <w:basedOn w:val="a1"/>
    <w:rsid w:val="008C084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C084B"/>
  </w:style>
  <w:style w:type="character" w:styleId="Hyperlink">
    <w:name w:val="Hyperlink"/>
    <w:rsid w:val="008C084B"/>
    <w:rPr>
      <w:color w:val="0000FF"/>
      <w:u w:val="single"/>
    </w:rPr>
  </w:style>
  <w:style w:type="character" w:customStyle="1" w:styleId="a9">
    <w:name w:val="פיסקת רשימה תו"/>
    <w:link w:val="aa"/>
    <w:locked/>
    <w:rsid w:val="008C084B"/>
  </w:style>
  <w:style w:type="paragraph" w:styleId="aa">
    <w:name w:val="List Paragraph"/>
    <w:basedOn w:val="a"/>
    <w:link w:val="a9"/>
    <w:qFormat/>
    <w:rsid w:val="008C084B"/>
    <w:pPr>
      <w:spacing w:after="160" w:line="252" w:lineRule="auto"/>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4420/30" TargetMode="External"/><Relationship Id="rId18" Type="http://schemas.openxmlformats.org/officeDocument/2006/relationships/hyperlink" Target="http://www.nevo.co.il/law/70301/192" TargetMode="External"/><Relationship Id="rId26" Type="http://schemas.openxmlformats.org/officeDocument/2006/relationships/hyperlink" Target="http://www.nevo.co.il/case/22977983" TargetMode="External"/><Relationship Id="rId3" Type="http://schemas.openxmlformats.org/officeDocument/2006/relationships/settings" Target="settings.xml"/><Relationship Id="rId21" Type="http://schemas.openxmlformats.org/officeDocument/2006/relationships/hyperlink" Target="http://www.nevo.co.il/case/5598765" TargetMode="External"/><Relationship Id="rId34" Type="http://schemas.openxmlformats.org/officeDocument/2006/relationships/footer" Target="footer2.xml"/><Relationship Id="rId7" Type="http://schemas.openxmlformats.org/officeDocument/2006/relationships/hyperlink" Target="http://www.nevo.co.il/law/4216" TargetMode="External"/><Relationship Id="rId12" Type="http://schemas.openxmlformats.org/officeDocument/2006/relationships/hyperlink" Target="http://www.nevo.co.il/law/74420" TargetMode="External"/><Relationship Id="rId17" Type="http://schemas.openxmlformats.org/officeDocument/2006/relationships/hyperlink" Target="http://www.nevo.co.il/case/26627831" TargetMode="External"/><Relationship Id="rId25" Type="http://schemas.openxmlformats.org/officeDocument/2006/relationships/hyperlink" Target="http://www.nevo.co.il/case/22273874"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law/74420/30" TargetMode="External"/><Relationship Id="rId29" Type="http://schemas.openxmlformats.org/officeDocument/2006/relationships/hyperlink" Target="http://www.nevo.co.il/case/2703026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92" TargetMode="External"/><Relationship Id="rId24" Type="http://schemas.openxmlformats.org/officeDocument/2006/relationships/hyperlink" Target="http://www.nevo.co.il/case/23580083"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4216/19a" TargetMode="External"/><Relationship Id="rId23" Type="http://schemas.openxmlformats.org/officeDocument/2006/relationships/hyperlink" Target="http://www.nevo.co.il/case/22935094" TargetMode="External"/><Relationship Id="rId28" Type="http://schemas.openxmlformats.org/officeDocument/2006/relationships/hyperlink" Target="http://www.nevo.co.il/case/23889476" TargetMode="External"/><Relationship Id="rId36" Type="http://schemas.openxmlformats.org/officeDocument/2006/relationships/theme" Target="theme/theme1.xml"/><Relationship Id="rId10" Type="http://schemas.openxmlformats.org/officeDocument/2006/relationships/hyperlink" Target="http://www.nevo.co.il/law/70301" TargetMode="External"/><Relationship Id="rId19" Type="http://schemas.openxmlformats.org/officeDocument/2006/relationships/hyperlink" Target="http://www.nevo.co.il/law/70301"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4216/13" TargetMode="External"/><Relationship Id="rId22" Type="http://schemas.openxmlformats.org/officeDocument/2006/relationships/hyperlink" Target="http://www.nevo.co.il/case/25535302" TargetMode="External"/><Relationship Id="rId27" Type="http://schemas.openxmlformats.org/officeDocument/2006/relationships/hyperlink" Target="http://www.nevo.co.il/case/26175292"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4216/1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1739</Words>
  <Characters>8699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10418</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3407986</vt:i4>
      </vt:variant>
      <vt:variant>
        <vt:i4>66</vt:i4>
      </vt:variant>
      <vt:variant>
        <vt:i4>0</vt:i4>
      </vt:variant>
      <vt:variant>
        <vt:i4>5</vt:i4>
      </vt:variant>
      <vt:variant>
        <vt:lpwstr>http://www.nevo.co.il/case/27030267</vt:lpwstr>
      </vt:variant>
      <vt:variant>
        <vt:lpwstr/>
      </vt:variant>
      <vt:variant>
        <vt:i4>3407995</vt:i4>
      </vt:variant>
      <vt:variant>
        <vt:i4>63</vt:i4>
      </vt:variant>
      <vt:variant>
        <vt:i4>0</vt:i4>
      </vt:variant>
      <vt:variant>
        <vt:i4>5</vt:i4>
      </vt:variant>
      <vt:variant>
        <vt:lpwstr>http://www.nevo.co.il/case/23889476</vt:lpwstr>
      </vt:variant>
      <vt:variant>
        <vt:lpwstr/>
      </vt:variant>
      <vt:variant>
        <vt:i4>4128887</vt:i4>
      </vt:variant>
      <vt:variant>
        <vt:i4>60</vt:i4>
      </vt:variant>
      <vt:variant>
        <vt:i4>0</vt:i4>
      </vt:variant>
      <vt:variant>
        <vt:i4>5</vt:i4>
      </vt:variant>
      <vt:variant>
        <vt:lpwstr>http://www.nevo.co.il/case/26175292</vt:lpwstr>
      </vt:variant>
      <vt:variant>
        <vt:lpwstr/>
      </vt:variant>
      <vt:variant>
        <vt:i4>3407992</vt:i4>
      </vt:variant>
      <vt:variant>
        <vt:i4>57</vt:i4>
      </vt:variant>
      <vt:variant>
        <vt:i4>0</vt:i4>
      </vt:variant>
      <vt:variant>
        <vt:i4>5</vt:i4>
      </vt:variant>
      <vt:variant>
        <vt:lpwstr>http://www.nevo.co.il/case/22977983</vt:lpwstr>
      </vt:variant>
      <vt:variant>
        <vt:lpwstr/>
      </vt:variant>
      <vt:variant>
        <vt:i4>3407993</vt:i4>
      </vt:variant>
      <vt:variant>
        <vt:i4>54</vt:i4>
      </vt:variant>
      <vt:variant>
        <vt:i4>0</vt:i4>
      </vt:variant>
      <vt:variant>
        <vt:i4>5</vt:i4>
      </vt:variant>
      <vt:variant>
        <vt:lpwstr>http://www.nevo.co.il/case/22273874</vt:lpwstr>
      </vt:variant>
      <vt:variant>
        <vt:lpwstr/>
      </vt:variant>
      <vt:variant>
        <vt:i4>4128895</vt:i4>
      </vt:variant>
      <vt:variant>
        <vt:i4>51</vt:i4>
      </vt:variant>
      <vt:variant>
        <vt:i4>0</vt:i4>
      </vt:variant>
      <vt:variant>
        <vt:i4>5</vt:i4>
      </vt:variant>
      <vt:variant>
        <vt:lpwstr>http://www.nevo.co.il/case/23580083</vt:lpwstr>
      </vt:variant>
      <vt:variant>
        <vt:lpwstr/>
      </vt:variant>
      <vt:variant>
        <vt:i4>3604597</vt:i4>
      </vt:variant>
      <vt:variant>
        <vt:i4>48</vt:i4>
      </vt:variant>
      <vt:variant>
        <vt:i4>0</vt:i4>
      </vt:variant>
      <vt:variant>
        <vt:i4>5</vt:i4>
      </vt:variant>
      <vt:variant>
        <vt:lpwstr>http://www.nevo.co.il/case/22935094</vt:lpwstr>
      </vt:variant>
      <vt:variant>
        <vt:lpwstr/>
      </vt:variant>
      <vt:variant>
        <vt:i4>3276913</vt:i4>
      </vt:variant>
      <vt:variant>
        <vt:i4>45</vt:i4>
      </vt:variant>
      <vt:variant>
        <vt:i4>0</vt:i4>
      </vt:variant>
      <vt:variant>
        <vt:i4>5</vt:i4>
      </vt:variant>
      <vt:variant>
        <vt:lpwstr>http://www.nevo.co.il/case/25535302</vt:lpwstr>
      </vt:variant>
      <vt:variant>
        <vt:lpwstr/>
      </vt:variant>
      <vt:variant>
        <vt:i4>4063359</vt:i4>
      </vt:variant>
      <vt:variant>
        <vt:i4>42</vt:i4>
      </vt:variant>
      <vt:variant>
        <vt:i4>0</vt:i4>
      </vt:variant>
      <vt:variant>
        <vt:i4>5</vt:i4>
      </vt:variant>
      <vt:variant>
        <vt:lpwstr>http://www.nevo.co.il/case/5598765</vt:lpwstr>
      </vt:variant>
      <vt:variant>
        <vt:lpwstr/>
      </vt:variant>
      <vt:variant>
        <vt:i4>6488160</vt:i4>
      </vt:variant>
      <vt:variant>
        <vt:i4>39</vt:i4>
      </vt:variant>
      <vt:variant>
        <vt:i4>0</vt:i4>
      </vt:variant>
      <vt:variant>
        <vt:i4>5</vt:i4>
      </vt:variant>
      <vt:variant>
        <vt:lpwstr>http://www.nevo.co.il/law/74420/30</vt:lpwstr>
      </vt:variant>
      <vt:variant>
        <vt:lpwstr/>
      </vt:variant>
      <vt:variant>
        <vt:i4>7995492</vt:i4>
      </vt:variant>
      <vt:variant>
        <vt:i4>36</vt:i4>
      </vt:variant>
      <vt:variant>
        <vt:i4>0</vt:i4>
      </vt:variant>
      <vt:variant>
        <vt:i4>5</vt:i4>
      </vt:variant>
      <vt:variant>
        <vt:lpwstr>http://www.nevo.co.il/law/70301</vt:lpwstr>
      </vt:variant>
      <vt:variant>
        <vt:lpwstr/>
      </vt:variant>
      <vt:variant>
        <vt:i4>7077988</vt:i4>
      </vt:variant>
      <vt:variant>
        <vt:i4>33</vt:i4>
      </vt:variant>
      <vt:variant>
        <vt:i4>0</vt:i4>
      </vt:variant>
      <vt:variant>
        <vt:i4>5</vt:i4>
      </vt:variant>
      <vt:variant>
        <vt:lpwstr>http://www.nevo.co.il/law/70301/192</vt:lpwstr>
      </vt:variant>
      <vt:variant>
        <vt:lpwstr/>
      </vt:variant>
      <vt:variant>
        <vt:i4>3145848</vt:i4>
      </vt:variant>
      <vt:variant>
        <vt:i4>30</vt:i4>
      </vt:variant>
      <vt:variant>
        <vt:i4>0</vt:i4>
      </vt:variant>
      <vt:variant>
        <vt:i4>5</vt:i4>
      </vt:variant>
      <vt:variant>
        <vt:lpwstr>http://www.nevo.co.il/case/26627831</vt:lpwstr>
      </vt:variant>
      <vt:variant>
        <vt:lpwstr/>
      </vt:variant>
      <vt:variant>
        <vt:i4>8257637</vt:i4>
      </vt:variant>
      <vt:variant>
        <vt:i4>27</vt:i4>
      </vt:variant>
      <vt:variant>
        <vt:i4>0</vt:i4>
      </vt:variant>
      <vt:variant>
        <vt:i4>5</vt:i4>
      </vt:variant>
      <vt:variant>
        <vt:lpwstr>http://www.nevo.co.il/law/4216</vt:lpwstr>
      </vt:variant>
      <vt:variant>
        <vt:lpwstr/>
      </vt:variant>
      <vt:variant>
        <vt:i4>3014771</vt:i4>
      </vt:variant>
      <vt:variant>
        <vt:i4>24</vt:i4>
      </vt:variant>
      <vt:variant>
        <vt:i4>0</vt:i4>
      </vt:variant>
      <vt:variant>
        <vt:i4>5</vt:i4>
      </vt:variant>
      <vt:variant>
        <vt:lpwstr>http://www.nevo.co.il/law/4216/19a</vt:lpwstr>
      </vt:variant>
      <vt:variant>
        <vt:lpwstr/>
      </vt:variant>
      <vt:variant>
        <vt:i4>5177418</vt:i4>
      </vt:variant>
      <vt:variant>
        <vt:i4>21</vt:i4>
      </vt:variant>
      <vt:variant>
        <vt:i4>0</vt:i4>
      </vt:variant>
      <vt:variant>
        <vt:i4>5</vt:i4>
      </vt:variant>
      <vt:variant>
        <vt:lpwstr>http://www.nevo.co.il/law/4216/13</vt:lpwstr>
      </vt:variant>
      <vt:variant>
        <vt:lpwstr/>
      </vt:variant>
      <vt:variant>
        <vt:i4>6488160</vt:i4>
      </vt:variant>
      <vt:variant>
        <vt:i4>18</vt:i4>
      </vt:variant>
      <vt:variant>
        <vt:i4>0</vt:i4>
      </vt:variant>
      <vt:variant>
        <vt:i4>5</vt:i4>
      </vt:variant>
      <vt:variant>
        <vt:lpwstr>http://www.nevo.co.il/law/74420/30</vt:lpwstr>
      </vt:variant>
      <vt:variant>
        <vt:lpwstr/>
      </vt:variant>
      <vt:variant>
        <vt:i4>8126563</vt:i4>
      </vt:variant>
      <vt:variant>
        <vt:i4>15</vt:i4>
      </vt:variant>
      <vt:variant>
        <vt:i4>0</vt:i4>
      </vt:variant>
      <vt:variant>
        <vt:i4>5</vt:i4>
      </vt:variant>
      <vt:variant>
        <vt:lpwstr>http://www.nevo.co.il/law/74420</vt:lpwstr>
      </vt:variant>
      <vt:variant>
        <vt:lpwstr/>
      </vt:variant>
      <vt:variant>
        <vt:i4>7077988</vt:i4>
      </vt:variant>
      <vt:variant>
        <vt:i4>12</vt:i4>
      </vt:variant>
      <vt:variant>
        <vt:i4>0</vt:i4>
      </vt:variant>
      <vt:variant>
        <vt:i4>5</vt:i4>
      </vt:variant>
      <vt:variant>
        <vt:lpwstr>http://www.nevo.co.il/law/70301/192</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2025-04-22T21:05:00Z</dcterms:created>
  <dcterms:modified xsi:type="dcterms:W3CDTF">2025-04-22T21:05:00Z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7408</vt:lpwstr>
  </property>
  <property fmtid="{D5CDD505-2E9C-101B-9397-08002B2CF9AE}" pid="6" name="NEWPARTB">
    <vt:lpwstr>03</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אדם יונתן רם</vt:lpwstr>
  </property>
  <property fmtid="{D5CDD505-2E9C-101B-9397-08002B2CF9AE}" pid="10" name="LAWYER">
    <vt:lpwstr>ליטל שירי;דני גרינברג</vt:lpwstr>
  </property>
  <property fmtid="{D5CDD505-2E9C-101B-9397-08002B2CF9AE}" pid="11" name="JUDGE">
    <vt:lpwstr>מרב גרינברג</vt:lpwstr>
  </property>
  <property fmtid="{D5CDD505-2E9C-101B-9397-08002B2CF9AE}" pid="12" name="CITY">
    <vt:lpwstr>מרכז</vt:lpwstr>
  </property>
  <property fmtid="{D5CDD505-2E9C-101B-9397-08002B2CF9AE}" pid="13" name="DATE">
    <vt:lpwstr>20230306</vt:lpwstr>
  </property>
  <property fmtid="{D5CDD505-2E9C-101B-9397-08002B2CF9AE}" pid="14" name="GUSHSUB1">
    <vt:lpwstr>26</vt:lpwstr>
  </property>
  <property fmtid="{D5CDD505-2E9C-101B-9397-08002B2CF9AE}" pid="15" name="TYPE_N_DATE">
    <vt:lpwstr>39020230306</vt:lpwstr>
  </property>
  <property fmtid="{D5CDD505-2E9C-101B-9397-08002B2CF9AE}" pid="16" name="WORDNUMPAGES">
    <vt:lpwstr>5</vt:lpwstr>
  </property>
  <property fmtid="{D5CDD505-2E9C-101B-9397-08002B2CF9AE}" pid="17" name="TYPE_ABS_DATE">
    <vt:lpwstr>390020230306</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CASESLISTTMP1">
    <vt:lpwstr>26627831;25535302;22935094;23580083;22273874;22977983;26175292;23889476;27030267</vt:lpwstr>
  </property>
  <property fmtid="{D5CDD505-2E9C-101B-9397-08002B2CF9AE}" pid="37" name="LAWLISTTMP1">
    <vt:lpwstr>4216/013;019a</vt:lpwstr>
  </property>
  <property fmtid="{D5CDD505-2E9C-101B-9397-08002B2CF9AE}" pid="38" name="LAWLISTTMP2">
    <vt:lpwstr>70301/192</vt:lpwstr>
  </property>
  <property fmtid="{D5CDD505-2E9C-101B-9397-08002B2CF9AE}" pid="39" name="LAWLISTTMP3">
    <vt:lpwstr>74420/030</vt:lpwstr>
  </property>
</Properties>
</file>