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76DAF" w:rsidRPr="0036411F" w14:paraId="1A0AF78F" w14:textId="77777777" w:rsidTr="00E54182">
        <w:trPr>
          <w:trHeight w:hRule="exact" w:val="418"/>
          <w:jc w:val="center"/>
        </w:trPr>
        <w:tc>
          <w:tcPr>
            <w:tcW w:w="8721" w:type="dxa"/>
            <w:gridSpan w:val="2"/>
          </w:tcPr>
          <w:p w14:paraId="4D6796A4" w14:textId="77777777" w:rsidR="00C76DAF" w:rsidRPr="0036411F" w:rsidRDefault="00C76DAF" w:rsidP="001B00D1">
            <w:pPr>
              <w:pStyle w:val="a4"/>
              <w:jc w:val="center"/>
              <w:rPr>
                <w:rFonts w:ascii="Tahoma" w:hAnsi="Tahoma" w:cs="Tahoma"/>
                <w:color w:val="000080"/>
                <w:rtl/>
              </w:rPr>
            </w:pPr>
            <w:bookmarkStart w:id="0" w:name="LastJudge"/>
            <w:r w:rsidRPr="0036411F">
              <w:rPr>
                <w:rFonts w:ascii="Tahoma" w:hAnsi="Tahoma" w:cs="Tahoma"/>
                <w:b/>
                <w:bCs/>
                <w:color w:val="000080"/>
                <w:rtl/>
              </w:rPr>
              <w:t>בית המשפט המחוזי מרכז-לוד</w:t>
            </w:r>
          </w:p>
        </w:tc>
      </w:tr>
      <w:tr w:rsidR="00C76DAF" w:rsidRPr="0036411F" w14:paraId="249ED7D5" w14:textId="77777777" w:rsidTr="00E54182">
        <w:trPr>
          <w:trHeight w:val="337"/>
          <w:jc w:val="center"/>
        </w:trPr>
        <w:tc>
          <w:tcPr>
            <w:tcW w:w="5054" w:type="dxa"/>
          </w:tcPr>
          <w:p w14:paraId="31C7E498" w14:textId="77777777" w:rsidR="00C76DAF" w:rsidRPr="0036411F" w:rsidRDefault="00C76DAF" w:rsidP="001B00D1">
            <w:pPr>
              <w:rPr>
                <w:rFonts w:cs="FrankRuehl"/>
                <w:sz w:val="28"/>
                <w:szCs w:val="28"/>
                <w:rtl/>
              </w:rPr>
            </w:pPr>
            <w:r w:rsidRPr="0036411F">
              <w:rPr>
                <w:rFonts w:cs="FrankRuehl"/>
                <w:sz w:val="28"/>
                <w:szCs w:val="28"/>
                <w:rtl/>
              </w:rPr>
              <w:t>ת"פ</w:t>
            </w:r>
            <w:r w:rsidRPr="0036411F">
              <w:rPr>
                <w:rFonts w:cs="FrankRuehl" w:hint="cs"/>
                <w:sz w:val="28"/>
                <w:szCs w:val="28"/>
                <w:rtl/>
              </w:rPr>
              <w:t xml:space="preserve"> </w:t>
            </w:r>
            <w:r w:rsidRPr="0036411F">
              <w:rPr>
                <w:rFonts w:cs="FrankRuehl"/>
                <w:sz w:val="28"/>
                <w:szCs w:val="28"/>
                <w:rtl/>
              </w:rPr>
              <w:t>30039-04-20</w:t>
            </w:r>
            <w:r w:rsidRPr="0036411F">
              <w:rPr>
                <w:rFonts w:cs="FrankRuehl" w:hint="cs"/>
                <w:sz w:val="28"/>
                <w:szCs w:val="28"/>
                <w:rtl/>
              </w:rPr>
              <w:t xml:space="preserve"> </w:t>
            </w:r>
            <w:r w:rsidRPr="0036411F">
              <w:rPr>
                <w:rFonts w:cs="FrankRuehl"/>
                <w:sz w:val="28"/>
                <w:szCs w:val="28"/>
                <w:rtl/>
              </w:rPr>
              <w:t>מדינת ישראל נ' זלצברג</w:t>
            </w:r>
          </w:p>
          <w:p w14:paraId="5C99652C" w14:textId="77777777" w:rsidR="00C76DAF" w:rsidRPr="0036411F" w:rsidRDefault="00C76DAF" w:rsidP="001B00D1">
            <w:pPr>
              <w:pStyle w:val="a4"/>
              <w:rPr>
                <w:rFonts w:cs="FrankRuehl"/>
                <w:sz w:val="28"/>
                <w:szCs w:val="28"/>
                <w:rtl/>
              </w:rPr>
            </w:pPr>
          </w:p>
        </w:tc>
        <w:tc>
          <w:tcPr>
            <w:tcW w:w="3667" w:type="dxa"/>
          </w:tcPr>
          <w:p w14:paraId="03CB2D8B" w14:textId="77777777" w:rsidR="00C76DAF" w:rsidRPr="0036411F" w:rsidRDefault="00C76DAF" w:rsidP="001B00D1">
            <w:pPr>
              <w:pStyle w:val="a4"/>
              <w:jc w:val="right"/>
              <w:rPr>
                <w:rFonts w:cs="FrankRuehl"/>
                <w:sz w:val="28"/>
                <w:szCs w:val="28"/>
                <w:rtl/>
              </w:rPr>
            </w:pPr>
          </w:p>
        </w:tc>
      </w:tr>
    </w:tbl>
    <w:p w14:paraId="7CCAD1E7" w14:textId="77777777" w:rsidR="00C76DAF" w:rsidRPr="0036411F" w:rsidRDefault="00C76DAF" w:rsidP="00C76DAF">
      <w:pPr>
        <w:pStyle w:val="a4"/>
        <w:rPr>
          <w:rtl/>
        </w:rPr>
      </w:pPr>
      <w:r w:rsidRPr="0036411F">
        <w:rPr>
          <w:rFonts w:hint="cs"/>
          <w:rtl/>
        </w:rPr>
        <w:t xml:space="preserve"> </w:t>
      </w:r>
    </w:p>
    <w:p w14:paraId="0BE38EB8" w14:textId="77777777" w:rsidR="00C76DAF" w:rsidRPr="0036411F" w:rsidRDefault="00C76DAF" w:rsidP="00C76DAF">
      <w:pPr>
        <w:rPr>
          <w:rtl/>
        </w:rPr>
      </w:pPr>
    </w:p>
    <w:p w14:paraId="33E6EFCD" w14:textId="77777777" w:rsidR="00C76DAF" w:rsidRPr="0036411F" w:rsidRDefault="00C76DAF" w:rsidP="00C76DA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6DAF" w:rsidRPr="0036411F" w14:paraId="0D7A2436" w14:textId="77777777" w:rsidTr="00C76DAF">
        <w:trPr>
          <w:trHeight w:val="295"/>
          <w:jc w:val="center"/>
        </w:trPr>
        <w:tc>
          <w:tcPr>
            <w:tcW w:w="923" w:type="dxa"/>
            <w:tcBorders>
              <w:top w:val="nil"/>
              <w:left w:val="nil"/>
              <w:bottom w:val="nil"/>
              <w:right w:val="nil"/>
            </w:tcBorders>
            <w:shd w:val="clear" w:color="auto" w:fill="auto"/>
          </w:tcPr>
          <w:p w14:paraId="3D8A65D6" w14:textId="77777777" w:rsidR="00C76DAF" w:rsidRPr="0036411F" w:rsidRDefault="00C76DAF" w:rsidP="00C76DAF">
            <w:pPr>
              <w:jc w:val="both"/>
              <w:rPr>
                <w:rFonts w:ascii="David" w:hAnsi="David"/>
                <w:sz w:val="26"/>
                <w:szCs w:val="26"/>
              </w:rPr>
            </w:pPr>
            <w:r w:rsidRPr="0036411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1719ED5" w14:textId="77777777" w:rsidR="00C76DAF" w:rsidRPr="0036411F" w:rsidRDefault="00C76DAF" w:rsidP="001B00D1">
            <w:pPr>
              <w:rPr>
                <w:rFonts w:ascii="David" w:hAnsi="David"/>
                <w:b/>
                <w:bCs/>
                <w:sz w:val="26"/>
                <w:szCs w:val="26"/>
                <w:rtl/>
              </w:rPr>
            </w:pPr>
            <w:r w:rsidRPr="0036411F">
              <w:rPr>
                <w:rFonts w:ascii="David" w:hAnsi="David"/>
                <w:b/>
                <w:bCs/>
                <w:sz w:val="26"/>
                <w:szCs w:val="26"/>
                <w:rtl/>
              </w:rPr>
              <w:t>כבוד השופט  עמי קובו</w:t>
            </w:r>
          </w:p>
          <w:p w14:paraId="7EE70DEB" w14:textId="77777777" w:rsidR="00C76DAF" w:rsidRPr="0036411F" w:rsidRDefault="00C76DAF" w:rsidP="001B00D1">
            <w:pPr>
              <w:rPr>
                <w:rFonts w:ascii="David" w:hAnsi="David"/>
                <w:sz w:val="26"/>
                <w:szCs w:val="26"/>
                <w:rtl/>
              </w:rPr>
            </w:pPr>
          </w:p>
          <w:p w14:paraId="010DE796" w14:textId="77777777" w:rsidR="00C76DAF" w:rsidRPr="0036411F" w:rsidRDefault="00C76DAF" w:rsidP="00C76DAF">
            <w:pPr>
              <w:jc w:val="both"/>
              <w:rPr>
                <w:rFonts w:ascii="David" w:hAnsi="David"/>
                <w:sz w:val="26"/>
                <w:szCs w:val="26"/>
              </w:rPr>
            </w:pPr>
          </w:p>
        </w:tc>
      </w:tr>
      <w:tr w:rsidR="00C76DAF" w:rsidRPr="0036411F" w14:paraId="1D8528BC" w14:textId="77777777" w:rsidTr="00C76DAF">
        <w:trPr>
          <w:trHeight w:val="355"/>
          <w:jc w:val="center"/>
        </w:trPr>
        <w:tc>
          <w:tcPr>
            <w:tcW w:w="923" w:type="dxa"/>
            <w:tcBorders>
              <w:top w:val="nil"/>
              <w:left w:val="nil"/>
              <w:bottom w:val="nil"/>
              <w:right w:val="nil"/>
            </w:tcBorders>
            <w:shd w:val="clear" w:color="auto" w:fill="auto"/>
          </w:tcPr>
          <w:p w14:paraId="21CBE05F" w14:textId="77777777" w:rsidR="00C76DAF" w:rsidRPr="0036411F" w:rsidRDefault="00C76DAF" w:rsidP="00C76DAF">
            <w:pPr>
              <w:jc w:val="both"/>
              <w:rPr>
                <w:rFonts w:ascii="David" w:hAnsi="David"/>
                <w:sz w:val="26"/>
                <w:szCs w:val="26"/>
              </w:rPr>
            </w:pPr>
            <w:bookmarkStart w:id="1" w:name="FirstAppellant"/>
            <w:r w:rsidRPr="0036411F">
              <w:rPr>
                <w:rFonts w:ascii="David" w:hAnsi="David"/>
                <w:sz w:val="26"/>
                <w:szCs w:val="26"/>
                <w:rtl/>
              </w:rPr>
              <w:t>בעניין:</w:t>
            </w:r>
          </w:p>
        </w:tc>
        <w:tc>
          <w:tcPr>
            <w:tcW w:w="4126" w:type="dxa"/>
            <w:tcBorders>
              <w:top w:val="nil"/>
              <w:left w:val="nil"/>
              <w:bottom w:val="nil"/>
              <w:right w:val="nil"/>
            </w:tcBorders>
            <w:shd w:val="clear" w:color="auto" w:fill="auto"/>
          </w:tcPr>
          <w:p w14:paraId="256B56B2" w14:textId="77777777" w:rsidR="00C76DAF" w:rsidRPr="0036411F" w:rsidRDefault="00C76DAF" w:rsidP="001B00D1">
            <w:pPr>
              <w:rPr>
                <w:rFonts w:ascii="David" w:hAnsi="David"/>
                <w:sz w:val="26"/>
                <w:szCs w:val="26"/>
              </w:rPr>
            </w:pPr>
            <w:r w:rsidRPr="0036411F">
              <w:rPr>
                <w:rFonts w:ascii="David" w:hAnsi="David"/>
                <w:sz w:val="26"/>
                <w:szCs w:val="26"/>
                <w:rtl/>
              </w:rPr>
              <w:t>מדינת ישראל</w:t>
            </w:r>
          </w:p>
        </w:tc>
        <w:tc>
          <w:tcPr>
            <w:tcW w:w="3771" w:type="dxa"/>
            <w:tcBorders>
              <w:top w:val="nil"/>
              <w:left w:val="nil"/>
              <w:bottom w:val="nil"/>
              <w:right w:val="nil"/>
            </w:tcBorders>
            <w:shd w:val="clear" w:color="auto" w:fill="auto"/>
          </w:tcPr>
          <w:p w14:paraId="21E9B302" w14:textId="77777777" w:rsidR="00C76DAF" w:rsidRPr="0036411F" w:rsidRDefault="00C76DAF" w:rsidP="00C76DAF">
            <w:pPr>
              <w:jc w:val="both"/>
              <w:rPr>
                <w:rFonts w:ascii="David" w:hAnsi="David"/>
                <w:sz w:val="26"/>
                <w:szCs w:val="26"/>
              </w:rPr>
            </w:pPr>
          </w:p>
        </w:tc>
      </w:tr>
      <w:bookmarkEnd w:id="1"/>
      <w:tr w:rsidR="00C76DAF" w:rsidRPr="0036411F" w14:paraId="367D95BD" w14:textId="77777777" w:rsidTr="00C76DAF">
        <w:trPr>
          <w:trHeight w:val="355"/>
          <w:jc w:val="center"/>
        </w:trPr>
        <w:tc>
          <w:tcPr>
            <w:tcW w:w="923" w:type="dxa"/>
            <w:tcBorders>
              <w:top w:val="nil"/>
              <w:left w:val="nil"/>
              <w:bottom w:val="nil"/>
              <w:right w:val="nil"/>
            </w:tcBorders>
            <w:shd w:val="clear" w:color="auto" w:fill="auto"/>
          </w:tcPr>
          <w:p w14:paraId="18787DB1" w14:textId="77777777" w:rsidR="00C76DAF" w:rsidRPr="0036411F" w:rsidRDefault="00C76DAF" w:rsidP="00C76DAF">
            <w:pPr>
              <w:jc w:val="both"/>
              <w:rPr>
                <w:rFonts w:ascii="David" w:hAnsi="David"/>
                <w:sz w:val="26"/>
                <w:szCs w:val="26"/>
                <w:rtl/>
              </w:rPr>
            </w:pPr>
          </w:p>
        </w:tc>
        <w:tc>
          <w:tcPr>
            <w:tcW w:w="4126" w:type="dxa"/>
            <w:tcBorders>
              <w:top w:val="nil"/>
              <w:left w:val="nil"/>
              <w:bottom w:val="nil"/>
              <w:right w:val="nil"/>
            </w:tcBorders>
            <w:shd w:val="clear" w:color="auto" w:fill="auto"/>
          </w:tcPr>
          <w:p w14:paraId="617AB2C6" w14:textId="77777777" w:rsidR="00C76DAF" w:rsidRPr="0036411F" w:rsidRDefault="00C76DAF" w:rsidP="00C76DAF">
            <w:pPr>
              <w:jc w:val="both"/>
              <w:rPr>
                <w:rFonts w:ascii="David" w:hAnsi="David"/>
                <w:sz w:val="26"/>
                <w:szCs w:val="26"/>
                <w:rtl/>
              </w:rPr>
            </w:pPr>
          </w:p>
        </w:tc>
        <w:tc>
          <w:tcPr>
            <w:tcW w:w="3771" w:type="dxa"/>
            <w:tcBorders>
              <w:top w:val="nil"/>
              <w:left w:val="nil"/>
              <w:bottom w:val="nil"/>
              <w:right w:val="nil"/>
            </w:tcBorders>
            <w:shd w:val="clear" w:color="auto" w:fill="auto"/>
          </w:tcPr>
          <w:p w14:paraId="3B29325B" w14:textId="77777777" w:rsidR="00C76DAF" w:rsidRPr="0036411F" w:rsidRDefault="00C76DAF" w:rsidP="00C76DAF">
            <w:pPr>
              <w:jc w:val="right"/>
              <w:rPr>
                <w:rFonts w:ascii="David" w:hAnsi="David"/>
                <w:sz w:val="26"/>
                <w:szCs w:val="26"/>
                <w:rtl/>
              </w:rPr>
            </w:pPr>
            <w:r w:rsidRPr="0036411F">
              <w:rPr>
                <w:rFonts w:ascii="David" w:hAnsi="David"/>
                <w:sz w:val="26"/>
                <w:szCs w:val="26"/>
                <w:rtl/>
              </w:rPr>
              <w:t>המאשימה</w:t>
            </w:r>
          </w:p>
        </w:tc>
      </w:tr>
      <w:tr w:rsidR="00C76DAF" w:rsidRPr="0036411F" w14:paraId="291A8683" w14:textId="77777777" w:rsidTr="00C76DAF">
        <w:trPr>
          <w:trHeight w:val="355"/>
          <w:jc w:val="center"/>
        </w:trPr>
        <w:tc>
          <w:tcPr>
            <w:tcW w:w="923" w:type="dxa"/>
            <w:tcBorders>
              <w:top w:val="nil"/>
              <w:left w:val="nil"/>
              <w:bottom w:val="nil"/>
              <w:right w:val="nil"/>
            </w:tcBorders>
            <w:shd w:val="clear" w:color="auto" w:fill="auto"/>
          </w:tcPr>
          <w:p w14:paraId="0AE654D9" w14:textId="77777777" w:rsidR="00C76DAF" w:rsidRPr="0036411F" w:rsidRDefault="00C76DAF" w:rsidP="00C76DA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151AC80" w14:textId="77777777" w:rsidR="00C76DAF" w:rsidRPr="0036411F" w:rsidRDefault="00C76DAF" w:rsidP="00C76DAF">
            <w:pPr>
              <w:jc w:val="center"/>
              <w:rPr>
                <w:rFonts w:ascii="David" w:hAnsi="David"/>
                <w:b/>
                <w:bCs/>
                <w:sz w:val="26"/>
                <w:szCs w:val="26"/>
                <w:rtl/>
              </w:rPr>
            </w:pPr>
          </w:p>
          <w:p w14:paraId="75536FA8" w14:textId="77777777" w:rsidR="00C76DAF" w:rsidRPr="0036411F" w:rsidRDefault="00C76DAF" w:rsidP="00C76DAF">
            <w:pPr>
              <w:jc w:val="center"/>
              <w:rPr>
                <w:rFonts w:ascii="David" w:hAnsi="David"/>
                <w:b/>
                <w:bCs/>
                <w:sz w:val="26"/>
                <w:szCs w:val="26"/>
                <w:rtl/>
              </w:rPr>
            </w:pPr>
            <w:r w:rsidRPr="0036411F">
              <w:rPr>
                <w:rFonts w:ascii="David" w:hAnsi="David"/>
                <w:b/>
                <w:bCs/>
                <w:sz w:val="26"/>
                <w:szCs w:val="26"/>
                <w:rtl/>
              </w:rPr>
              <w:t>נגד</w:t>
            </w:r>
          </w:p>
          <w:p w14:paraId="1CEF72F9" w14:textId="77777777" w:rsidR="00C76DAF" w:rsidRPr="0036411F" w:rsidRDefault="00C76DAF" w:rsidP="00C76DAF">
            <w:pPr>
              <w:jc w:val="both"/>
              <w:rPr>
                <w:rFonts w:ascii="David" w:hAnsi="David"/>
                <w:sz w:val="26"/>
                <w:szCs w:val="26"/>
              </w:rPr>
            </w:pPr>
          </w:p>
        </w:tc>
      </w:tr>
      <w:tr w:rsidR="00C76DAF" w:rsidRPr="0036411F" w14:paraId="6C9A08B8" w14:textId="77777777" w:rsidTr="00C76DAF">
        <w:trPr>
          <w:trHeight w:val="355"/>
          <w:jc w:val="center"/>
        </w:trPr>
        <w:tc>
          <w:tcPr>
            <w:tcW w:w="923" w:type="dxa"/>
            <w:tcBorders>
              <w:top w:val="nil"/>
              <w:left w:val="nil"/>
              <w:bottom w:val="nil"/>
              <w:right w:val="nil"/>
            </w:tcBorders>
            <w:shd w:val="clear" w:color="auto" w:fill="auto"/>
          </w:tcPr>
          <w:p w14:paraId="79A71113" w14:textId="77777777" w:rsidR="00C76DAF" w:rsidRPr="0036411F" w:rsidRDefault="00C76DAF" w:rsidP="001B00D1">
            <w:pPr>
              <w:rPr>
                <w:rFonts w:ascii="David" w:hAnsi="David"/>
                <w:sz w:val="26"/>
                <w:szCs w:val="26"/>
                <w:rtl/>
              </w:rPr>
            </w:pPr>
          </w:p>
        </w:tc>
        <w:tc>
          <w:tcPr>
            <w:tcW w:w="4126" w:type="dxa"/>
            <w:tcBorders>
              <w:top w:val="nil"/>
              <w:left w:val="nil"/>
              <w:bottom w:val="nil"/>
              <w:right w:val="nil"/>
            </w:tcBorders>
            <w:shd w:val="clear" w:color="auto" w:fill="auto"/>
          </w:tcPr>
          <w:p w14:paraId="1946FCAB" w14:textId="77777777" w:rsidR="00C76DAF" w:rsidRPr="0036411F" w:rsidRDefault="00C76DAF" w:rsidP="001B00D1">
            <w:pPr>
              <w:rPr>
                <w:rFonts w:ascii="David" w:hAnsi="David"/>
                <w:sz w:val="26"/>
                <w:szCs w:val="26"/>
                <w:rtl/>
              </w:rPr>
            </w:pPr>
            <w:r w:rsidRPr="0036411F">
              <w:rPr>
                <w:rFonts w:ascii="David" w:hAnsi="David"/>
                <w:sz w:val="26"/>
                <w:szCs w:val="26"/>
                <w:rtl/>
              </w:rPr>
              <w:t>אייל בן שלום זלצברג</w:t>
            </w:r>
          </w:p>
        </w:tc>
        <w:tc>
          <w:tcPr>
            <w:tcW w:w="3771" w:type="dxa"/>
            <w:tcBorders>
              <w:top w:val="nil"/>
              <w:left w:val="nil"/>
              <w:bottom w:val="nil"/>
              <w:right w:val="nil"/>
            </w:tcBorders>
            <w:shd w:val="clear" w:color="auto" w:fill="auto"/>
          </w:tcPr>
          <w:p w14:paraId="5357DBD9" w14:textId="77777777" w:rsidR="00C76DAF" w:rsidRPr="0036411F" w:rsidRDefault="00C76DAF" w:rsidP="00C76DAF">
            <w:pPr>
              <w:jc w:val="right"/>
              <w:rPr>
                <w:rFonts w:ascii="David" w:hAnsi="David"/>
                <w:sz w:val="26"/>
                <w:szCs w:val="26"/>
              </w:rPr>
            </w:pPr>
          </w:p>
        </w:tc>
      </w:tr>
      <w:tr w:rsidR="00C76DAF" w:rsidRPr="0036411F" w14:paraId="2B388A2A" w14:textId="77777777" w:rsidTr="00C76DAF">
        <w:trPr>
          <w:trHeight w:val="355"/>
          <w:jc w:val="center"/>
        </w:trPr>
        <w:tc>
          <w:tcPr>
            <w:tcW w:w="923" w:type="dxa"/>
            <w:tcBorders>
              <w:top w:val="nil"/>
              <w:left w:val="nil"/>
              <w:bottom w:val="nil"/>
              <w:right w:val="nil"/>
            </w:tcBorders>
            <w:shd w:val="clear" w:color="auto" w:fill="auto"/>
          </w:tcPr>
          <w:p w14:paraId="6C4D6278" w14:textId="77777777" w:rsidR="00C76DAF" w:rsidRPr="0036411F" w:rsidRDefault="00C76DAF" w:rsidP="00C76DAF">
            <w:pPr>
              <w:jc w:val="both"/>
              <w:rPr>
                <w:rFonts w:ascii="David" w:hAnsi="David"/>
                <w:sz w:val="26"/>
                <w:szCs w:val="26"/>
                <w:rtl/>
              </w:rPr>
            </w:pPr>
          </w:p>
        </w:tc>
        <w:tc>
          <w:tcPr>
            <w:tcW w:w="4126" w:type="dxa"/>
            <w:tcBorders>
              <w:top w:val="nil"/>
              <w:left w:val="nil"/>
              <w:bottom w:val="nil"/>
              <w:right w:val="nil"/>
            </w:tcBorders>
            <w:shd w:val="clear" w:color="auto" w:fill="auto"/>
          </w:tcPr>
          <w:p w14:paraId="6FC77786" w14:textId="77777777" w:rsidR="00C76DAF" w:rsidRPr="0036411F" w:rsidRDefault="00C76DAF" w:rsidP="00C76DAF">
            <w:pPr>
              <w:jc w:val="both"/>
              <w:rPr>
                <w:rFonts w:ascii="David" w:hAnsi="David"/>
                <w:sz w:val="26"/>
                <w:szCs w:val="26"/>
                <w:rtl/>
              </w:rPr>
            </w:pPr>
          </w:p>
        </w:tc>
        <w:tc>
          <w:tcPr>
            <w:tcW w:w="3771" w:type="dxa"/>
            <w:tcBorders>
              <w:top w:val="nil"/>
              <w:left w:val="nil"/>
              <w:bottom w:val="nil"/>
              <w:right w:val="nil"/>
            </w:tcBorders>
            <w:shd w:val="clear" w:color="auto" w:fill="auto"/>
          </w:tcPr>
          <w:p w14:paraId="5241391A" w14:textId="77777777" w:rsidR="00C76DAF" w:rsidRPr="0036411F" w:rsidRDefault="00C76DAF" w:rsidP="00C76DAF">
            <w:pPr>
              <w:jc w:val="right"/>
              <w:rPr>
                <w:rFonts w:ascii="David" w:hAnsi="David"/>
                <w:sz w:val="26"/>
                <w:szCs w:val="26"/>
              </w:rPr>
            </w:pPr>
            <w:r w:rsidRPr="0036411F">
              <w:rPr>
                <w:rFonts w:ascii="David" w:hAnsi="David"/>
                <w:sz w:val="26"/>
                <w:szCs w:val="26"/>
                <w:rtl/>
              </w:rPr>
              <w:t>הנאשם</w:t>
            </w:r>
          </w:p>
        </w:tc>
      </w:tr>
      <w:tr w:rsidR="00C76DAF" w:rsidRPr="0036411F" w14:paraId="354A450B" w14:textId="77777777" w:rsidTr="00C76DAF">
        <w:trPr>
          <w:trHeight w:val="355"/>
          <w:jc w:val="center"/>
        </w:trPr>
        <w:tc>
          <w:tcPr>
            <w:tcW w:w="923" w:type="dxa"/>
            <w:tcBorders>
              <w:top w:val="nil"/>
              <w:left w:val="nil"/>
              <w:bottom w:val="nil"/>
              <w:right w:val="nil"/>
            </w:tcBorders>
            <w:shd w:val="clear" w:color="auto" w:fill="auto"/>
          </w:tcPr>
          <w:p w14:paraId="3319406E" w14:textId="77777777" w:rsidR="00C76DAF" w:rsidRPr="0036411F" w:rsidRDefault="00C76DAF" w:rsidP="00C76DAF">
            <w:pPr>
              <w:jc w:val="both"/>
              <w:rPr>
                <w:rFonts w:ascii="David" w:hAnsi="David"/>
                <w:sz w:val="26"/>
                <w:szCs w:val="26"/>
                <w:rtl/>
              </w:rPr>
            </w:pPr>
          </w:p>
        </w:tc>
        <w:tc>
          <w:tcPr>
            <w:tcW w:w="4126" w:type="dxa"/>
            <w:tcBorders>
              <w:top w:val="nil"/>
              <w:left w:val="nil"/>
              <w:bottom w:val="nil"/>
              <w:right w:val="nil"/>
            </w:tcBorders>
            <w:shd w:val="clear" w:color="auto" w:fill="auto"/>
          </w:tcPr>
          <w:p w14:paraId="6AC98743" w14:textId="77777777" w:rsidR="00C76DAF" w:rsidRPr="0036411F" w:rsidRDefault="00C76DAF" w:rsidP="00C76DAF">
            <w:pPr>
              <w:jc w:val="both"/>
              <w:rPr>
                <w:rFonts w:ascii="David" w:hAnsi="David"/>
                <w:sz w:val="26"/>
                <w:szCs w:val="26"/>
                <w:rtl/>
              </w:rPr>
            </w:pPr>
          </w:p>
        </w:tc>
        <w:tc>
          <w:tcPr>
            <w:tcW w:w="3771" w:type="dxa"/>
            <w:tcBorders>
              <w:top w:val="nil"/>
              <w:left w:val="nil"/>
              <w:bottom w:val="nil"/>
              <w:right w:val="nil"/>
            </w:tcBorders>
            <w:shd w:val="clear" w:color="auto" w:fill="auto"/>
          </w:tcPr>
          <w:p w14:paraId="5057043C" w14:textId="77777777" w:rsidR="00C76DAF" w:rsidRPr="0036411F" w:rsidRDefault="00C76DAF" w:rsidP="00C76DAF">
            <w:pPr>
              <w:jc w:val="right"/>
              <w:rPr>
                <w:rFonts w:ascii="David" w:hAnsi="David"/>
                <w:sz w:val="26"/>
                <w:szCs w:val="26"/>
                <w:rtl/>
              </w:rPr>
            </w:pPr>
          </w:p>
        </w:tc>
      </w:tr>
    </w:tbl>
    <w:p w14:paraId="7D478944" w14:textId="77777777" w:rsidR="00C76DAF" w:rsidRPr="0036411F" w:rsidRDefault="00C76DAF" w:rsidP="00C76DAF">
      <w:pPr>
        <w:rPr>
          <w:rtl/>
        </w:rPr>
      </w:pPr>
      <w:bookmarkStart w:id="2" w:name="FirstLawyer"/>
      <w:r w:rsidRPr="0036411F">
        <w:rPr>
          <w:rFonts w:hint="cs"/>
          <w:rtl/>
        </w:rPr>
        <w:t>ב"כ</w:t>
      </w:r>
      <w:bookmarkEnd w:id="2"/>
      <w:r w:rsidRPr="0036411F">
        <w:rPr>
          <w:rFonts w:hint="cs"/>
          <w:rtl/>
        </w:rPr>
        <w:t xml:space="preserve"> המאשימה: עו"ד איריס פיקר</w:t>
      </w:r>
    </w:p>
    <w:p w14:paraId="3C69E07A" w14:textId="77777777" w:rsidR="0036411F" w:rsidRPr="0036411F" w:rsidRDefault="00C76DAF" w:rsidP="0036411F">
      <w:pPr>
        <w:spacing w:before="120" w:after="120" w:line="240" w:lineRule="exact"/>
        <w:ind w:left="283" w:hanging="283"/>
        <w:jc w:val="both"/>
        <w:rPr>
          <w:rFonts w:ascii="FrankRuehl" w:hAnsi="FrankRuehl" w:cs="FrankRuehl"/>
        </w:rPr>
      </w:pPr>
      <w:r w:rsidRPr="0036411F">
        <w:rPr>
          <w:rFonts w:hint="cs"/>
          <w:rtl/>
        </w:rPr>
        <w:t>ב"כ הנאשם: עו"ד זאב אלוני</w:t>
      </w:r>
    </w:p>
    <w:p w14:paraId="44D57C04" w14:textId="77777777" w:rsidR="00E54182" w:rsidRPr="00E54182" w:rsidRDefault="00E54182" w:rsidP="00E54182">
      <w:pPr>
        <w:spacing w:before="120" w:after="120" w:line="240" w:lineRule="exact"/>
        <w:ind w:left="283" w:hanging="283"/>
        <w:jc w:val="both"/>
        <w:rPr>
          <w:rFonts w:ascii="FrankRuehl" w:hAnsi="FrankRuehl" w:cs="FrankRuehl"/>
          <w:rtl/>
        </w:rPr>
      </w:pPr>
    </w:p>
    <w:p w14:paraId="4D037B2C" w14:textId="77777777" w:rsidR="00E31485" w:rsidRDefault="00E31485" w:rsidP="00E31485">
      <w:pPr>
        <w:rPr>
          <w:rtl/>
        </w:rPr>
      </w:pPr>
      <w:bookmarkStart w:id="3" w:name="LawTable"/>
      <w:bookmarkEnd w:id="3"/>
    </w:p>
    <w:p w14:paraId="19991909" w14:textId="77777777" w:rsidR="00E31485" w:rsidRPr="00E31485" w:rsidRDefault="00E31485" w:rsidP="00E31485">
      <w:pPr>
        <w:spacing w:before="120" w:after="120" w:line="240" w:lineRule="exact"/>
        <w:ind w:left="283" w:hanging="283"/>
        <w:jc w:val="both"/>
        <w:rPr>
          <w:rFonts w:ascii="FrankRuehl" w:hAnsi="FrankRuehl" w:cs="FrankRuehl"/>
          <w:rtl/>
        </w:rPr>
      </w:pPr>
    </w:p>
    <w:p w14:paraId="21621DC7" w14:textId="77777777" w:rsidR="00E31485" w:rsidRPr="00E31485" w:rsidRDefault="00E31485" w:rsidP="00E31485">
      <w:pPr>
        <w:spacing w:before="120" w:after="120" w:line="240" w:lineRule="exact"/>
        <w:ind w:left="283" w:hanging="283"/>
        <w:jc w:val="both"/>
        <w:rPr>
          <w:rFonts w:ascii="FrankRuehl" w:hAnsi="FrankRuehl" w:cs="FrankRuehl"/>
          <w:rtl/>
        </w:rPr>
      </w:pPr>
    </w:p>
    <w:p w14:paraId="4C1D14EA" w14:textId="77777777" w:rsidR="00E31485" w:rsidRPr="00E31485" w:rsidRDefault="00E31485" w:rsidP="00E31485">
      <w:pPr>
        <w:spacing w:before="120" w:after="120" w:line="240" w:lineRule="exact"/>
        <w:ind w:left="283" w:hanging="283"/>
        <w:jc w:val="both"/>
        <w:rPr>
          <w:rFonts w:ascii="FrankRuehl" w:hAnsi="FrankRuehl" w:cs="FrankRuehl"/>
          <w:rtl/>
        </w:rPr>
      </w:pPr>
      <w:r w:rsidRPr="00E31485">
        <w:rPr>
          <w:rFonts w:ascii="FrankRuehl" w:hAnsi="FrankRuehl" w:cs="FrankRuehl"/>
          <w:rtl/>
        </w:rPr>
        <w:t xml:space="preserve">חקיקה שאוזכרה: </w:t>
      </w:r>
    </w:p>
    <w:p w14:paraId="12B822A3" w14:textId="77777777" w:rsidR="00E31485" w:rsidRPr="00E31485" w:rsidRDefault="00E31485" w:rsidP="00E31485">
      <w:pPr>
        <w:spacing w:before="120" w:after="120" w:line="240" w:lineRule="exact"/>
        <w:ind w:left="283" w:hanging="283"/>
        <w:jc w:val="both"/>
        <w:rPr>
          <w:rFonts w:ascii="FrankRuehl" w:hAnsi="FrankRuehl" w:cs="FrankRuehl"/>
          <w:rtl/>
        </w:rPr>
      </w:pPr>
      <w:hyperlink r:id="rId7" w:history="1">
        <w:r w:rsidRPr="00E31485">
          <w:rPr>
            <w:rFonts w:ascii="FrankRuehl" w:hAnsi="FrankRuehl" w:cs="FrankRuehl"/>
            <w:color w:val="0000FF"/>
            <w:rtl/>
          </w:rPr>
          <w:t>פקודת הסמים המסוכנים [נוסח חדש], תשל"ג-1973</w:t>
        </w:r>
      </w:hyperlink>
      <w:r w:rsidRPr="00E31485">
        <w:rPr>
          <w:rFonts w:ascii="FrankRuehl" w:hAnsi="FrankRuehl" w:cs="FrankRuehl"/>
          <w:rtl/>
        </w:rPr>
        <w:t xml:space="preserve">: סע'  </w:t>
      </w:r>
      <w:hyperlink r:id="rId8" w:history="1">
        <w:r w:rsidRPr="00E31485">
          <w:rPr>
            <w:rFonts w:ascii="FrankRuehl" w:hAnsi="FrankRuehl" w:cs="FrankRuehl"/>
            <w:color w:val="0000FF"/>
            <w:rtl/>
          </w:rPr>
          <w:t>6</w:t>
        </w:r>
      </w:hyperlink>
      <w:r w:rsidRPr="00E31485">
        <w:rPr>
          <w:rFonts w:ascii="FrankRuehl" w:hAnsi="FrankRuehl" w:cs="FrankRuehl"/>
          <w:rtl/>
        </w:rPr>
        <w:t xml:space="preserve">, </w:t>
      </w:r>
      <w:hyperlink r:id="rId9" w:history="1">
        <w:r w:rsidRPr="00E31485">
          <w:rPr>
            <w:rFonts w:ascii="FrankRuehl" w:hAnsi="FrankRuehl" w:cs="FrankRuehl"/>
            <w:color w:val="0000FF"/>
            <w:rtl/>
          </w:rPr>
          <w:t>7.א.</w:t>
        </w:r>
      </w:hyperlink>
      <w:r w:rsidRPr="00E31485">
        <w:rPr>
          <w:rFonts w:ascii="FrankRuehl" w:hAnsi="FrankRuehl" w:cs="FrankRuehl"/>
          <w:rtl/>
        </w:rPr>
        <w:t xml:space="preserve">, </w:t>
      </w:r>
      <w:hyperlink r:id="rId10" w:history="1">
        <w:r w:rsidRPr="00E31485">
          <w:rPr>
            <w:rFonts w:ascii="FrankRuehl" w:hAnsi="FrankRuehl" w:cs="FrankRuehl"/>
            <w:color w:val="0000FF"/>
            <w:rtl/>
          </w:rPr>
          <w:t>7.ג</w:t>
        </w:r>
      </w:hyperlink>
      <w:r w:rsidRPr="00E31485">
        <w:rPr>
          <w:rFonts w:ascii="FrankRuehl" w:hAnsi="FrankRuehl" w:cs="FrankRuehl"/>
          <w:rtl/>
        </w:rPr>
        <w:t xml:space="preserve">, </w:t>
      </w:r>
      <w:hyperlink r:id="rId11" w:history="1">
        <w:r w:rsidRPr="00E31485">
          <w:rPr>
            <w:rFonts w:ascii="FrankRuehl" w:hAnsi="FrankRuehl" w:cs="FrankRuehl"/>
            <w:color w:val="0000FF"/>
            <w:rtl/>
          </w:rPr>
          <w:t>7(ג1)</w:t>
        </w:r>
      </w:hyperlink>
    </w:p>
    <w:p w14:paraId="3D158196" w14:textId="77777777" w:rsidR="00E31485" w:rsidRPr="00E31485" w:rsidRDefault="00E31485" w:rsidP="00E31485">
      <w:pPr>
        <w:spacing w:before="120" w:after="120" w:line="240" w:lineRule="exact"/>
        <w:ind w:left="283" w:hanging="283"/>
        <w:jc w:val="both"/>
        <w:rPr>
          <w:rFonts w:ascii="FrankRuehl" w:hAnsi="FrankRuehl" w:cs="FrankRuehl"/>
          <w:rtl/>
        </w:rPr>
      </w:pPr>
      <w:hyperlink r:id="rId12" w:history="1">
        <w:r w:rsidRPr="00E31485">
          <w:rPr>
            <w:rFonts w:ascii="FrankRuehl" w:hAnsi="FrankRuehl" w:cs="FrankRuehl"/>
            <w:color w:val="0000FF"/>
            <w:rtl/>
          </w:rPr>
          <w:t>חוק העונשין, תשל"ז-1977</w:t>
        </w:r>
      </w:hyperlink>
      <w:r w:rsidRPr="00E31485">
        <w:rPr>
          <w:rFonts w:ascii="FrankRuehl" w:hAnsi="FrankRuehl" w:cs="FrankRuehl"/>
          <w:rtl/>
        </w:rPr>
        <w:t xml:space="preserve">: סע'  </w:t>
      </w:r>
      <w:hyperlink r:id="rId13" w:history="1">
        <w:r w:rsidRPr="00E31485">
          <w:rPr>
            <w:rFonts w:ascii="FrankRuehl" w:hAnsi="FrankRuehl" w:cs="FrankRuehl"/>
            <w:color w:val="0000FF"/>
            <w:rtl/>
          </w:rPr>
          <w:t>40ד'</w:t>
        </w:r>
      </w:hyperlink>
      <w:r w:rsidRPr="00E31485">
        <w:rPr>
          <w:rFonts w:ascii="FrankRuehl" w:hAnsi="FrankRuehl" w:cs="FrankRuehl"/>
          <w:rtl/>
        </w:rPr>
        <w:t xml:space="preserve">, </w:t>
      </w:r>
      <w:hyperlink r:id="rId14" w:history="1">
        <w:r w:rsidRPr="00E31485">
          <w:rPr>
            <w:rFonts w:ascii="FrankRuehl" w:hAnsi="FrankRuehl" w:cs="FrankRuehl"/>
            <w:color w:val="0000FF"/>
            <w:rtl/>
          </w:rPr>
          <w:t>40ד(א)</w:t>
        </w:r>
      </w:hyperlink>
      <w:r w:rsidRPr="00E31485">
        <w:rPr>
          <w:rFonts w:ascii="FrankRuehl" w:hAnsi="FrankRuehl" w:cs="FrankRuehl"/>
          <w:rtl/>
        </w:rPr>
        <w:t xml:space="preserve">, </w:t>
      </w:r>
      <w:hyperlink r:id="rId15" w:history="1">
        <w:r w:rsidRPr="00E31485">
          <w:rPr>
            <w:rFonts w:ascii="FrankRuehl" w:hAnsi="FrankRuehl" w:cs="FrankRuehl"/>
            <w:color w:val="0000FF"/>
            <w:rtl/>
          </w:rPr>
          <w:t>40 יג'</w:t>
        </w:r>
      </w:hyperlink>
    </w:p>
    <w:p w14:paraId="7D191E12" w14:textId="77777777" w:rsidR="00E31485" w:rsidRPr="00E31485" w:rsidRDefault="00E31485" w:rsidP="00E31485">
      <w:pPr>
        <w:rPr>
          <w:rtl/>
        </w:rPr>
      </w:pPr>
      <w:bookmarkStart w:id="4" w:name="LawTable_End"/>
      <w:bookmarkEnd w:id="4"/>
    </w:p>
    <w:p w14:paraId="47A39CCA" w14:textId="77777777" w:rsidR="00C76DAF" w:rsidRPr="00E54182" w:rsidRDefault="00C76DAF" w:rsidP="00E5418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6DAF" w14:paraId="78ACFC26" w14:textId="77777777" w:rsidTr="00C76DAF">
        <w:trPr>
          <w:trHeight w:val="355"/>
          <w:jc w:val="center"/>
        </w:trPr>
        <w:tc>
          <w:tcPr>
            <w:tcW w:w="8820" w:type="dxa"/>
            <w:tcBorders>
              <w:top w:val="nil"/>
              <w:left w:val="nil"/>
              <w:bottom w:val="nil"/>
              <w:right w:val="nil"/>
            </w:tcBorders>
            <w:shd w:val="clear" w:color="auto" w:fill="auto"/>
          </w:tcPr>
          <w:p w14:paraId="6AC2BBC9" w14:textId="77777777" w:rsidR="0036411F" w:rsidRPr="0036411F" w:rsidRDefault="0036411F" w:rsidP="0036411F">
            <w:pPr>
              <w:jc w:val="center"/>
              <w:rPr>
                <w:rFonts w:ascii="David" w:hAnsi="David"/>
                <w:b/>
                <w:bCs/>
                <w:sz w:val="32"/>
                <w:szCs w:val="32"/>
                <w:u w:val="single"/>
                <w:rtl/>
              </w:rPr>
            </w:pPr>
            <w:bookmarkStart w:id="5" w:name="PsakDin" w:colFirst="0" w:colLast="0"/>
            <w:bookmarkEnd w:id="0"/>
            <w:r w:rsidRPr="0036411F">
              <w:rPr>
                <w:rFonts w:ascii="David" w:hAnsi="David"/>
                <w:b/>
                <w:bCs/>
                <w:sz w:val="32"/>
                <w:szCs w:val="32"/>
                <w:u w:val="single"/>
                <w:rtl/>
              </w:rPr>
              <w:t>גזר דין</w:t>
            </w:r>
          </w:p>
          <w:p w14:paraId="4BAAF605" w14:textId="77777777" w:rsidR="00C76DAF" w:rsidRPr="0036411F" w:rsidRDefault="00C76DAF" w:rsidP="0036411F">
            <w:pPr>
              <w:jc w:val="center"/>
              <w:rPr>
                <w:rFonts w:ascii="David" w:hAnsi="David"/>
                <w:bCs/>
                <w:sz w:val="32"/>
                <w:szCs w:val="32"/>
                <w:u w:val="single"/>
                <w:rtl/>
              </w:rPr>
            </w:pPr>
          </w:p>
        </w:tc>
      </w:tr>
      <w:bookmarkEnd w:id="5"/>
    </w:tbl>
    <w:p w14:paraId="1F5231F2" w14:textId="77777777" w:rsidR="00C76DAF" w:rsidRPr="002B7D23" w:rsidRDefault="00C76DAF" w:rsidP="00C76DAF">
      <w:pPr>
        <w:rPr>
          <w:rFonts w:ascii="David" w:hAnsi="David"/>
          <w:sz w:val="26"/>
          <w:szCs w:val="26"/>
          <w:rtl/>
        </w:rPr>
      </w:pPr>
    </w:p>
    <w:p w14:paraId="2F52D95F" w14:textId="77777777" w:rsidR="00C76DAF" w:rsidRPr="00B04EB5" w:rsidRDefault="00C76DAF" w:rsidP="00C76DAF">
      <w:pPr>
        <w:spacing w:after="120" w:line="360" w:lineRule="auto"/>
        <w:jc w:val="both"/>
        <w:rPr>
          <w:bCs/>
          <w:u w:val="single"/>
          <w:rtl/>
          <w:lang w:eastAsia="he-IL"/>
        </w:rPr>
      </w:pPr>
      <w:r w:rsidRPr="00B04EB5">
        <w:rPr>
          <w:bCs/>
          <w:u w:val="single"/>
          <w:rtl/>
          <w:lang w:eastAsia="he-IL"/>
        </w:rPr>
        <w:t>רקע</w:t>
      </w:r>
      <w:bookmarkStart w:id="6" w:name="ABSTRACT_START"/>
      <w:bookmarkEnd w:id="6"/>
    </w:p>
    <w:p w14:paraId="1869DDCB"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הנאשם הורשע בהתאם להודאתו בעובדות כתב האישום המתוקן בעבירות כדלקמן:</w:t>
      </w:r>
    </w:p>
    <w:p w14:paraId="306E64C7" w14:textId="77777777" w:rsidR="00C76DAF" w:rsidRPr="00B04EB5" w:rsidRDefault="00C76DAF" w:rsidP="00C76DAF">
      <w:pPr>
        <w:numPr>
          <w:ilvl w:val="1"/>
          <w:numId w:val="1"/>
        </w:numPr>
        <w:tabs>
          <w:tab w:val="clear" w:pos="1620"/>
          <w:tab w:val="num" w:pos="1274"/>
        </w:tabs>
        <w:spacing w:after="120" w:line="360" w:lineRule="auto"/>
        <w:ind w:left="1274" w:hanging="567"/>
        <w:jc w:val="both"/>
        <w:rPr>
          <w:rFonts w:ascii="David" w:hAnsi="David"/>
          <w:color w:val="000000"/>
        </w:rPr>
      </w:pPr>
      <w:r w:rsidRPr="00B04EB5">
        <w:rPr>
          <w:rFonts w:ascii="David" w:hAnsi="David"/>
          <w:b/>
          <w:bCs/>
          <w:color w:val="000000"/>
          <w:rtl/>
        </w:rPr>
        <w:t>ייצור, הכנה והפקת סם</w:t>
      </w:r>
      <w:r w:rsidRPr="00B04EB5">
        <w:rPr>
          <w:rFonts w:ascii="David" w:hAnsi="David"/>
          <w:color w:val="000000"/>
          <w:rtl/>
        </w:rPr>
        <w:t xml:space="preserve">, לפי </w:t>
      </w:r>
      <w:hyperlink r:id="rId16" w:history="1">
        <w:r w:rsidR="00E54182" w:rsidRPr="00E54182">
          <w:rPr>
            <w:rStyle w:val="Hyperlink"/>
            <w:rFonts w:ascii="David" w:hAnsi="David"/>
            <w:rtl/>
          </w:rPr>
          <w:t>סעיף 6</w:t>
        </w:r>
      </w:hyperlink>
      <w:r w:rsidRPr="00B04EB5">
        <w:rPr>
          <w:rFonts w:ascii="David" w:hAnsi="David"/>
          <w:color w:val="000000"/>
          <w:rtl/>
        </w:rPr>
        <w:t xml:space="preserve"> ב</w:t>
      </w:r>
      <w:hyperlink r:id="rId17" w:history="1">
        <w:r w:rsidR="0036411F" w:rsidRPr="0036411F">
          <w:rPr>
            <w:rFonts w:ascii="David" w:hAnsi="David"/>
            <w:color w:val="0000FF"/>
            <w:u w:val="single"/>
            <w:rtl/>
          </w:rPr>
          <w:t>פקודת הסמים המסוכנים</w:t>
        </w:r>
      </w:hyperlink>
      <w:r w:rsidRPr="00B04EB5">
        <w:rPr>
          <w:rFonts w:ascii="David" w:hAnsi="David"/>
          <w:color w:val="000000"/>
          <w:rtl/>
        </w:rPr>
        <w:t xml:space="preserve"> [נוסח חדש], תשל"ג-1973 (להלן: "הפקודה"). </w:t>
      </w:r>
    </w:p>
    <w:p w14:paraId="161CEA55" w14:textId="77777777" w:rsidR="00C76DAF" w:rsidRPr="00B04EB5" w:rsidRDefault="00C76DAF" w:rsidP="00C76DAF">
      <w:pPr>
        <w:numPr>
          <w:ilvl w:val="1"/>
          <w:numId w:val="1"/>
        </w:numPr>
        <w:tabs>
          <w:tab w:val="clear" w:pos="1620"/>
          <w:tab w:val="num" w:pos="1274"/>
        </w:tabs>
        <w:spacing w:after="120" w:line="360" w:lineRule="auto"/>
        <w:ind w:left="1274" w:hanging="567"/>
        <w:jc w:val="both"/>
        <w:rPr>
          <w:rFonts w:ascii="David" w:hAnsi="David"/>
          <w:color w:val="000000"/>
        </w:rPr>
      </w:pPr>
      <w:r w:rsidRPr="00B04EB5">
        <w:rPr>
          <w:rFonts w:ascii="David" w:hAnsi="David"/>
          <w:b/>
          <w:bCs/>
          <w:color w:val="000000"/>
          <w:rtl/>
        </w:rPr>
        <w:t>החזקת סמים מסוכנים שלא לצריכה עצמית</w:t>
      </w:r>
      <w:r w:rsidRPr="00B04EB5">
        <w:rPr>
          <w:rFonts w:ascii="David" w:hAnsi="David"/>
          <w:color w:val="000000"/>
          <w:rtl/>
        </w:rPr>
        <w:t xml:space="preserve">, לפי </w:t>
      </w:r>
      <w:r w:rsidR="00E54182" w:rsidRPr="00E54182">
        <w:rPr>
          <w:rFonts w:ascii="David" w:hAnsi="David"/>
          <w:rtl/>
        </w:rPr>
        <w:t xml:space="preserve">סעיף </w:t>
      </w:r>
      <w:hyperlink r:id="rId18" w:history="1">
        <w:r w:rsidR="00E54182" w:rsidRPr="00E54182">
          <w:rPr>
            <w:rStyle w:val="Hyperlink"/>
            <w:rFonts w:ascii="David" w:hAnsi="David"/>
            <w:rtl/>
          </w:rPr>
          <w:t>7(א) + (ג)</w:t>
        </w:r>
      </w:hyperlink>
      <w:r w:rsidRPr="00B04EB5">
        <w:rPr>
          <w:rFonts w:ascii="David" w:hAnsi="David"/>
          <w:color w:val="000000"/>
          <w:rtl/>
        </w:rPr>
        <w:t xml:space="preserve"> רישא בפקודה</w:t>
      </w:r>
      <w:bookmarkStart w:id="7" w:name="ABSTRACT_END"/>
      <w:bookmarkEnd w:id="7"/>
      <w:r w:rsidRPr="00B04EB5">
        <w:rPr>
          <w:rFonts w:ascii="David" w:hAnsi="David"/>
          <w:color w:val="000000"/>
          <w:rtl/>
        </w:rPr>
        <w:t xml:space="preserve">. </w:t>
      </w:r>
    </w:p>
    <w:p w14:paraId="6E566FA8"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על פי המתואר בעובדות כתב האישום המתוקן, </w:t>
      </w:r>
      <w:r w:rsidRPr="00B04EB5">
        <w:rPr>
          <w:rFonts w:ascii="David" w:hAnsi="David"/>
          <w:b/>
          <w:bCs/>
          <w:color w:val="000000"/>
          <w:rtl/>
        </w:rPr>
        <w:t xml:space="preserve">החל ביום 11.12.19 ועד למעצרו ביום 20.4.20 שכר הנאשם בית פרטי בכפר סבא ומידי יומיים-שלושה הגיע אל הבית באמצעות </w:t>
      </w:r>
      <w:r w:rsidRPr="00B04EB5">
        <w:rPr>
          <w:rFonts w:ascii="David" w:hAnsi="David"/>
          <w:b/>
          <w:bCs/>
          <w:color w:val="000000"/>
          <w:rtl/>
        </w:rPr>
        <w:lastRenderedPageBreak/>
        <w:t>רכבו. במהלך תקופה זו, ביחד עם אחרים שזהותם אינה ידועה, הקים הנאשם בתוך הבית מעבדה לגידול סמים מסוג קנאביס</w:t>
      </w:r>
      <w:r w:rsidRPr="00B04EB5">
        <w:rPr>
          <w:rFonts w:ascii="David" w:hAnsi="David"/>
          <w:color w:val="000000"/>
          <w:rtl/>
        </w:rPr>
        <w:t xml:space="preserve"> ולשם כך השתמש בציוד רב הכולל גופי תאורה, מדי טמפרטורה, חומרי דישון, רשתות, צינורות השקיה ועוד. </w:t>
      </w:r>
    </w:p>
    <w:p w14:paraId="05066364" w14:textId="77777777" w:rsidR="00C76DAF" w:rsidRPr="00B04EB5" w:rsidRDefault="00C76DAF" w:rsidP="00C76DAF">
      <w:pPr>
        <w:spacing w:after="120" w:line="360" w:lineRule="auto"/>
        <w:ind w:left="720"/>
        <w:jc w:val="both"/>
        <w:rPr>
          <w:rFonts w:ascii="David" w:hAnsi="David"/>
          <w:color w:val="000000"/>
        </w:rPr>
      </w:pPr>
      <w:r w:rsidRPr="00B04EB5">
        <w:rPr>
          <w:rFonts w:ascii="David" w:hAnsi="David"/>
          <w:b/>
          <w:bCs/>
          <w:color w:val="000000"/>
          <w:rtl/>
        </w:rPr>
        <w:t>הנאשם גידל במעבדת הסם שהקים עם האחרים 700 שתילים ושיחי סם מסוג קנאביס במשקל כולל של 95 ק"ג נטו ששוויו מוערך למעלה ממיליון ₪</w:t>
      </w:r>
      <w:r w:rsidRPr="00B04EB5">
        <w:rPr>
          <w:rFonts w:ascii="David" w:hAnsi="David"/>
          <w:color w:val="000000"/>
          <w:rtl/>
        </w:rPr>
        <w:t xml:space="preserve">.        </w:t>
      </w:r>
    </w:p>
    <w:p w14:paraId="611FA168" w14:textId="77777777" w:rsidR="00C76DAF" w:rsidRPr="00B04EB5" w:rsidRDefault="00C76DAF" w:rsidP="00C76DAF">
      <w:pPr>
        <w:numPr>
          <w:ilvl w:val="0"/>
          <w:numId w:val="1"/>
        </w:numPr>
        <w:spacing w:after="120" w:line="360" w:lineRule="auto"/>
        <w:jc w:val="both"/>
        <w:rPr>
          <w:rFonts w:ascii="David" w:hAnsi="David"/>
          <w:color w:val="000000"/>
          <w:rtl/>
        </w:rPr>
      </w:pPr>
      <w:r w:rsidRPr="00B04EB5">
        <w:rPr>
          <w:rFonts w:ascii="David" w:hAnsi="David"/>
          <w:color w:val="000000"/>
          <w:rtl/>
        </w:rPr>
        <w:t xml:space="preserve">הצדדים הגיעו להסדר דיוני, לפיו הנאשם הודה והורשע בכתב האישום המתוקן והופנה לקבלת תסקיר שירות המבחן. המאשימה הצהירה שתעתור לעונש מאסר משמעותי, מאסר על תנאי וקנס. בין הצדדים הוסכם על חילוט כסף בסך של 8,000 ₪ אשר הופקד לשם שחרור הרכב. עוד הוסכם שהנאשם יסדיר את החוב מול חברת החשמל. </w:t>
      </w:r>
    </w:p>
    <w:p w14:paraId="158007D2" w14:textId="77777777" w:rsidR="00C76DAF" w:rsidRPr="00B04EB5" w:rsidRDefault="00C76DAF" w:rsidP="00C76DAF">
      <w:pPr>
        <w:spacing w:after="120" w:line="360" w:lineRule="auto"/>
        <w:jc w:val="both"/>
        <w:rPr>
          <w:rFonts w:ascii="David" w:hAnsi="David"/>
          <w:b/>
          <w:bCs/>
          <w:color w:val="000000"/>
          <w:u w:val="single"/>
        </w:rPr>
      </w:pPr>
      <w:r w:rsidRPr="00B04EB5">
        <w:rPr>
          <w:rFonts w:ascii="David" w:hAnsi="David"/>
          <w:b/>
          <w:bCs/>
          <w:color w:val="000000"/>
          <w:u w:val="single"/>
          <w:rtl/>
        </w:rPr>
        <w:t>תסקירי שירות המבחן</w:t>
      </w:r>
    </w:p>
    <w:p w14:paraId="6BB8D27C"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על פי תסקירי שירות המבחן, הנאשם בן 37 נשוי ואב לשלושה ילדים. סיים 12 שנות לימוד עם בגרות מלאה ושירת שירות צבאי מלא. עבד במשך 13 שנים כצלם אופנה ואירועים באופן עצמאי. במקביל לכך </w:t>
      </w:r>
      <w:r w:rsidRPr="00B04EB5">
        <w:rPr>
          <w:rFonts w:ascii="David" w:hAnsi="David"/>
          <w:b/>
          <w:bCs/>
          <w:color w:val="000000"/>
          <w:rtl/>
        </w:rPr>
        <w:t>התמכר להימורים, בהם החל לעסוק כנער בן 13, וכן לחומרים פסיכו-אקטיביים, אותם החל לצרוך בגיל 24, צבר חובות כבדים לגורמים שוליים וחלה הדרדרות במצבו הנפשי והתפקודי שהובילו בהדרגה להפסקת עבודתו</w:t>
      </w:r>
      <w:r w:rsidRPr="00B04EB5">
        <w:rPr>
          <w:rFonts w:ascii="David" w:hAnsi="David"/>
          <w:color w:val="000000"/>
          <w:rtl/>
        </w:rPr>
        <w:t xml:space="preserve">. </w:t>
      </w:r>
    </w:p>
    <w:p w14:paraId="2C6FDF07" w14:textId="77777777" w:rsidR="00C76DAF" w:rsidRPr="00B04EB5" w:rsidRDefault="00C76DAF" w:rsidP="00C76DAF">
      <w:pPr>
        <w:spacing w:after="120" w:line="360" w:lineRule="auto"/>
        <w:ind w:left="720"/>
        <w:jc w:val="both"/>
        <w:rPr>
          <w:rFonts w:ascii="David" w:hAnsi="David"/>
          <w:color w:val="000000"/>
          <w:rtl/>
        </w:rPr>
      </w:pPr>
      <w:r w:rsidRPr="00B04EB5">
        <w:rPr>
          <w:rFonts w:ascii="David" w:hAnsi="David"/>
          <w:b/>
          <w:bCs/>
          <w:color w:val="000000"/>
          <w:rtl/>
        </w:rPr>
        <w:t>הנאשם נעדר עבר פלילי</w:t>
      </w:r>
      <w:r w:rsidRPr="00B04EB5">
        <w:rPr>
          <w:rFonts w:ascii="David" w:hAnsi="David"/>
          <w:color w:val="000000"/>
          <w:rtl/>
        </w:rPr>
        <w:t xml:space="preserve">, נטל אחריות לביצוע העבירה והביע חרטה. לדבריו ברקע לעבירות עיסוק אינטנסיבי בהימורים, תוך שהסתיר את מצבו מסביבתו הקרובה, בגינם צבר חובות כבדים לגורמים עברייניים. בעקבות מצבו קיבל הצעה מאותם הגורמים להם חייב כסף לשכור בית לשם גידול סם מסוג קנאביס. לדבריו באותה התקופה לא צרך קנאביס. תאר קושי ומועקה בתקופה בה ביצע את העבירה. הנאשם הדגיש כי הלחץ הכלכלי החריג הוא שעמד בבסיס התנהלותו לצד דפוסיו המכשילים והתמכרותו להימורים ולסמים מסוג קנאביס.  תאר כי השימוש בסמים הוביל להתקפי חרדה בגינם טופל תרופתית והיה במעקב פסיכיאטרי. </w:t>
      </w:r>
    </w:p>
    <w:p w14:paraId="5ACBCC4F" w14:textId="77777777" w:rsidR="00C76DAF" w:rsidRPr="00B04EB5" w:rsidRDefault="00C76DAF" w:rsidP="00C76DAF">
      <w:pPr>
        <w:spacing w:after="120" w:line="360" w:lineRule="auto"/>
        <w:ind w:left="720"/>
        <w:jc w:val="both"/>
        <w:rPr>
          <w:rFonts w:ascii="David" w:hAnsi="David"/>
          <w:color w:val="000000"/>
          <w:rtl/>
        </w:rPr>
      </w:pPr>
      <w:r w:rsidRPr="00B04EB5">
        <w:rPr>
          <w:rFonts w:ascii="David" w:hAnsi="David"/>
          <w:color w:val="000000"/>
          <w:rtl/>
        </w:rPr>
        <w:t>במסגרת הליך המעצר שירות המבחן התרשם שהנאשם החל לקיים אורח חיים התמכרותי של הימורים וסמים ועל רקע כך יצר קשרים שוליים, וכן בשנים האחרונות חלה נסיגה במצבו על רקע מצב נפשי לא יציב ופגיעה ביכולתו התפקודית והתעסוקתית. ההתרשמות אז היתה כי לא קיימים דפוסים עברייניים מקובעים וכי זקוק ל</w:t>
      </w:r>
      <w:r w:rsidRPr="00B04EB5">
        <w:rPr>
          <w:rFonts w:ascii="David" w:hAnsi="David"/>
          <w:b/>
          <w:bCs/>
          <w:color w:val="000000"/>
          <w:rtl/>
        </w:rPr>
        <w:t>טיפול ייעודי בתחום ההתמכרויות לצורך הפחתת הסיכון במצבו. במסגרת צו הפיקוח, הנאשם השתלב בטיפול ביחידה להתמכרויות ברמת גן, הגיע לפגישות פרטניות ביציבות, שיתף באופן גלוי בקשייו ובבדיקות שנערכו לא נמצאו ללא שרידי סם. בנוסף שולב בקבוצת תמיכה ייעודית עבור מהמרים ובסיוע גורמי הטיפול שולב בעבודה בספארי כמטפל בעלי חיים וממעסיקו נמסר שהנאשם מגלה התמדה, רצינות, מוטיבציה ואחריות רבה</w:t>
      </w:r>
      <w:r w:rsidRPr="00B04EB5">
        <w:rPr>
          <w:rFonts w:ascii="David" w:hAnsi="David"/>
          <w:color w:val="000000"/>
          <w:rtl/>
        </w:rPr>
        <w:t xml:space="preserve">. גורמי הטיפול ביחידה לטיפול בהתמכרויות דיווחו שהנאשם מגיע בהתמדה לפגישות הפרטיות עמו ומוסר בדיקות שתן </w:t>
      </w:r>
      <w:r w:rsidRPr="00B04EB5">
        <w:rPr>
          <w:rFonts w:ascii="David" w:hAnsi="David"/>
          <w:color w:val="000000"/>
          <w:rtl/>
        </w:rPr>
        <w:lastRenderedPageBreak/>
        <w:t xml:space="preserve">נקיות, ממשיך לשתף מעולמו בצורה כנה ומעמיקה גם ביחס לדפוסי התמכרותו להימורים ולסמים ובאשר למעורבותו בפלילית בתיק זה. </w:t>
      </w:r>
      <w:r w:rsidRPr="00B04EB5">
        <w:rPr>
          <w:rFonts w:ascii="David" w:hAnsi="David"/>
          <w:b/>
          <w:bCs/>
          <w:color w:val="000000"/>
          <w:rtl/>
        </w:rPr>
        <w:t>גורמי הטיפול התרשמו שהנאשם נמצא בתהליך של שינוי ממשי בחייו, נמנע מהימורים ומתמודד עם דפוסי התנהלותו המכשילים שהיו מנת חלקו לאורך השנים</w:t>
      </w:r>
      <w:r w:rsidRPr="00B04EB5">
        <w:rPr>
          <w:rFonts w:ascii="David" w:hAnsi="David"/>
          <w:color w:val="000000"/>
          <w:rtl/>
        </w:rPr>
        <w:t xml:space="preserve">. </w:t>
      </w:r>
    </w:p>
    <w:p w14:paraId="5769D873" w14:textId="77777777" w:rsidR="00C76DAF" w:rsidRPr="00B04EB5" w:rsidRDefault="00C76DAF" w:rsidP="00C76DAF">
      <w:pPr>
        <w:spacing w:after="120" w:line="360" w:lineRule="auto"/>
        <w:ind w:left="720"/>
        <w:jc w:val="both"/>
        <w:rPr>
          <w:rFonts w:ascii="David" w:hAnsi="David"/>
          <w:color w:val="000000"/>
          <w:rtl/>
        </w:rPr>
      </w:pPr>
      <w:r w:rsidRPr="00B04EB5">
        <w:rPr>
          <w:rFonts w:ascii="David" w:hAnsi="David"/>
          <w:color w:val="000000"/>
          <w:rtl/>
        </w:rPr>
        <w:t xml:space="preserve">בסיכום התרשם שירות המבחן שהנאשם גילה אחריות בתהליך האבחון ושיתף פעולה בפתיחות. מדובר באדם בכל כוחות ויכולות לתפקוד תקין, כאשר על רקע דפוסיו ההתמכרותיים, פעל באופן פורץ גבולות, הסתיר את מצבו ונמנע מפנייה לעזרה. </w:t>
      </w:r>
      <w:r w:rsidRPr="00B04EB5">
        <w:rPr>
          <w:rFonts w:ascii="David" w:hAnsi="David"/>
          <w:b/>
          <w:bCs/>
          <w:color w:val="000000"/>
          <w:rtl/>
        </w:rPr>
        <w:t>בתקופה שקדמה לעבירות חלה הדרדרות במצבו ההתמכרותי, הנפשי והתפקודי, ולהתרשמות שירות המבחן החובות הכבדים והתמכרותו להימורים עמדו בבסיס הסתבכותו ולא ניכרו דפוסים עברייניים מושרשים</w:t>
      </w:r>
      <w:r w:rsidRPr="00B04EB5">
        <w:rPr>
          <w:rFonts w:ascii="David" w:hAnsi="David"/>
          <w:color w:val="000000"/>
          <w:rtl/>
        </w:rPr>
        <w:t xml:space="preserve">. ההליך המשפטי אילץ אותו להתמודד עם חומרת מעשיו ועומק התמכרותו, המחיש את הסיכון בו מצוי ובעקבות כך הוא נרתם להליך טיפולי. כגורמי סיכון מנה שירות המבחן את חומרת העבירות, התמכרותו להימורים והיותו ממוקד בסיפוק צרכיו, וקשייו בפנייה לעזרת סביבתו. כגורמי סיכוי לשיקום מנה שירות המבחן את היותו נעדר עבר פלילי, יכולתו לבחון כיום באופן ביקורתי את התנהלותו, תפקודו התעסוקתי היציב כיום, ויסות במצב התמכרותו להימורים, שיתוף הפעולה עם שירות המבחן והשתלבותו בטיפול משמעותי בתחום התמכרותו. בנוסף </w:t>
      </w:r>
      <w:r w:rsidRPr="00B04EB5">
        <w:rPr>
          <w:rFonts w:ascii="David" w:hAnsi="David"/>
          <w:b/>
          <w:bCs/>
          <w:color w:val="000000"/>
          <w:rtl/>
        </w:rPr>
        <w:t>התרשם שירות המבחן שהנאשם נחוש לסגל לעצמו כלים מקדמים להתמודדות עם קשייו ולהימנע ממעורבות שולית נוספת, מכיר בחומרת מעשיו ובעומק התמכרותו וממשיך בבחינה עצמית באשר למניעי העבירה. לאור שיתוף הפעולה המלא מצדו עם גורמי הטיפול המליץ שירות המבחן להטיל עליו צו מבחן למשך שנה במסגרתו ימשיך בטיפול במסגרת היחידה. בנוסף לכך המליץ שירות המבחן על צו של"צ בהיקף של 400 שעות ולהערכתו עונש של מאסר אף בדרך של עבודות שירות עלול לפגוע במאמציו לבסס יציבות במצבו</w:t>
      </w:r>
      <w:r w:rsidRPr="00B04EB5">
        <w:rPr>
          <w:rFonts w:ascii="David" w:hAnsi="David"/>
          <w:color w:val="000000"/>
          <w:rtl/>
        </w:rPr>
        <w:t xml:space="preserve">. </w:t>
      </w:r>
    </w:p>
    <w:p w14:paraId="12A1A73F" w14:textId="77777777" w:rsidR="00C76DAF" w:rsidRPr="00B04EB5" w:rsidRDefault="00C76DAF" w:rsidP="00C76DAF">
      <w:pPr>
        <w:spacing w:after="120" w:line="360" w:lineRule="auto"/>
        <w:ind w:left="720"/>
        <w:jc w:val="both"/>
        <w:rPr>
          <w:rFonts w:ascii="David" w:hAnsi="David"/>
          <w:color w:val="000000"/>
        </w:rPr>
      </w:pPr>
      <w:r w:rsidRPr="00B04EB5">
        <w:rPr>
          <w:rFonts w:ascii="David" w:hAnsi="David"/>
          <w:color w:val="000000"/>
          <w:rtl/>
        </w:rPr>
        <w:t>בתסקיר עדכון ציין שירות המבחן ש</w:t>
      </w:r>
      <w:r w:rsidRPr="00B04EB5">
        <w:rPr>
          <w:rFonts w:ascii="David" w:hAnsi="David"/>
          <w:b/>
          <w:bCs/>
          <w:color w:val="000000"/>
          <w:rtl/>
        </w:rPr>
        <w:t>הנאשם משולב בקבוצה טיפול ביחידה מזה כשלושה חודשים וכן ממשיך בשיחות פרטניות</w:t>
      </w:r>
      <w:r w:rsidRPr="00B04EB5">
        <w:rPr>
          <w:rFonts w:ascii="David" w:hAnsi="David"/>
          <w:color w:val="000000"/>
          <w:rtl/>
        </w:rPr>
        <w:t xml:space="preserve">, תאר גיבוש תובנות באמצעות ההליכים הטיפוליים באשר להתמכרותו להימורים וממשיך לחוות אשם בשל מעורבותו בעבירה והשלכותיה על מקורביו. גורמי הטיפול ביחידה להתמכרויות דווחו שהנאשם ממשיך לשתף פעולה בטיפול, מגיע לפגישה פרטנית שבועית, משתף בדפוסי התמכרותו להימורים ומבטא חשש משמעותי מהעונש שיוטל עליו. </w:t>
      </w:r>
      <w:r w:rsidRPr="00B04EB5">
        <w:rPr>
          <w:rFonts w:ascii="David" w:hAnsi="David"/>
          <w:b/>
          <w:bCs/>
          <w:color w:val="000000"/>
          <w:rtl/>
        </w:rPr>
        <w:t>בחודשים האחרונים שולב בקבוצה טיפולית במסגרתה משתף מעולמו ומביא תכנים מעמיקים לשיח הקבוצתי. שירות המבחן שב על המלצתו להטיל על הנאשם צו מבחן למשך שנה לצד צו של"צ בהיקף של 400 שעות</w:t>
      </w:r>
      <w:r w:rsidRPr="00B04EB5">
        <w:rPr>
          <w:rFonts w:ascii="David" w:hAnsi="David"/>
          <w:color w:val="000000"/>
          <w:rtl/>
        </w:rPr>
        <w:t xml:space="preserve">.  </w:t>
      </w:r>
    </w:p>
    <w:p w14:paraId="5E99CBD7" w14:textId="77777777" w:rsidR="00C76DAF" w:rsidRPr="00B04EB5" w:rsidRDefault="00C76DAF" w:rsidP="00C76DAF">
      <w:pPr>
        <w:spacing w:after="120" w:line="360" w:lineRule="auto"/>
        <w:ind w:left="-1"/>
        <w:jc w:val="both"/>
        <w:rPr>
          <w:rFonts w:ascii="David" w:hAnsi="David"/>
          <w:b/>
          <w:bCs/>
          <w:color w:val="000000"/>
          <w:u w:val="single"/>
          <w:rtl/>
        </w:rPr>
      </w:pPr>
      <w:r w:rsidRPr="00B04EB5">
        <w:rPr>
          <w:rFonts w:ascii="David" w:hAnsi="David"/>
          <w:b/>
          <w:bCs/>
          <w:color w:val="000000"/>
          <w:u w:val="single"/>
          <w:rtl/>
        </w:rPr>
        <w:t>ראיות לעונש</w:t>
      </w:r>
    </w:p>
    <w:p w14:paraId="4D2DDA89" w14:textId="77777777" w:rsidR="00C76DAF" w:rsidRPr="00B04EB5" w:rsidRDefault="00C76DAF" w:rsidP="00C76DAF">
      <w:pPr>
        <w:numPr>
          <w:ilvl w:val="0"/>
          <w:numId w:val="1"/>
        </w:numPr>
        <w:spacing w:after="120" w:line="360" w:lineRule="auto"/>
        <w:jc w:val="both"/>
        <w:rPr>
          <w:rFonts w:ascii="David" w:hAnsi="David"/>
          <w:color w:val="000000"/>
          <w:lang w:eastAsia="he-IL"/>
        </w:rPr>
      </w:pPr>
      <w:r w:rsidRPr="00B04EB5">
        <w:rPr>
          <w:rFonts w:ascii="David" w:hAnsi="David"/>
          <w:b/>
          <w:bCs/>
          <w:color w:val="000000"/>
          <w:rtl/>
          <w:lang w:eastAsia="he-IL"/>
        </w:rPr>
        <w:t xml:space="preserve">אסופת מסמכים (נ/1) – </w:t>
      </w:r>
      <w:r w:rsidRPr="00B04EB5">
        <w:rPr>
          <w:rFonts w:ascii="David" w:hAnsi="David"/>
          <w:color w:val="000000"/>
          <w:rtl/>
          <w:lang w:eastAsia="he-IL"/>
        </w:rPr>
        <w:t xml:space="preserve">מכתב מאת מנהל פרויקט תעסוקה בעירית רמת גן מיום 10.2.21 ממנו עולה שהנאשם משתתף בפרויקט שיקומי באגף לשירותים חברתיים במסגרתו הוא עובד בספארי תוך הקפדה על משמעת עצמית גבוהה, אחריות רבה והתמדה לאורך כל תקופת העסקתו. לא הפסיד ימי עבודה ללא תיאום, מקובל מאוד בקרב מנהלי הספארי ועובדיו והוא זוכה לשבחים. קיימת חשיבות לאפשר לנאשם את המשך תהליך שיקומו, תוך מתן תנאים אופטימליים לשיקום; מכתב מטעם מנהל מחלקת הפילים בספארי מיום 16.2.21 – הנאשם החל לעבוד בספארי במסגרת פרויקט שיקומי, מראשית הדרך מגלה רצינות ואחריות רבה, מגיע בזמן ולא נעדר. מחלקת הפילים נחשבת למחלקה עם סיכון גבוה המחייבת היענות להוראות בטיחות ולהנחיות הממונים באופן קפדני והנאשם ממלא אחר כל ההנחיות ומתנהג למופת. הוא בעל מוטיבציה רבה, לומד מהר ומבצע את המשימות ביעילות. הנאשם אהוד מאוד על כלל הצוות והוא השתלב היטב; מכתב מטעם המחלקה לטיפול בהתמכרויות בעירית רמת גן מיום 10.5.21 – </w:t>
      </w:r>
      <w:r w:rsidRPr="00B04EB5">
        <w:rPr>
          <w:rFonts w:ascii="David" w:hAnsi="David"/>
          <w:b/>
          <w:bCs/>
          <w:color w:val="000000"/>
          <w:rtl/>
          <w:lang w:eastAsia="he-IL"/>
        </w:rPr>
        <w:t xml:space="preserve">הנאשם שולב בטיפול פרטני וקבוצתי על רקע התמכרות לסמים ולהימורים שהביאו אותו לאובדן שליטה על חייו. הנאשם מגיע בקביעות לטיפול, משתף בכנות ובפתיחות </w:t>
      </w:r>
      <w:r w:rsidRPr="00B04EB5">
        <w:rPr>
          <w:rFonts w:ascii="Calibri" w:hAnsi="Calibri" w:hint="eastAsia"/>
          <w:b/>
          <w:bCs/>
          <w:color w:val="000000"/>
          <w:rtl/>
          <w:lang w:eastAsia="he-IL"/>
        </w:rPr>
        <w:t>ברבדים</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עמוקים</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ומבין</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את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סיבת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התמכרותו</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הנאשם</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משמש</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במסגרת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הקבוצה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כמודל</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בשינוי</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המשמעותי</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שעשה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בחייו</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בשנה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האחרונה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ברמה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החשיבתית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הרגשית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והמעשית</w:t>
      </w:r>
      <w:r w:rsidRPr="00B04EB5">
        <w:rPr>
          <w:rFonts w:ascii="Calibri" w:hAnsi="Calibri"/>
          <w:color w:val="000000"/>
          <w:rtl/>
          <w:lang w:eastAsia="he-IL"/>
        </w:rPr>
        <w:t xml:space="preserve">. </w:t>
      </w:r>
      <w:r w:rsidRPr="00B04EB5">
        <w:rPr>
          <w:rFonts w:ascii="Calibri" w:hAnsi="Calibri" w:hint="eastAsia"/>
          <w:color w:val="000000"/>
          <w:rtl/>
          <w:lang w:eastAsia="he-IL"/>
        </w:rPr>
        <w:t>בשנה</w:t>
      </w:r>
      <w:r w:rsidRPr="00B04EB5">
        <w:rPr>
          <w:rFonts w:ascii="Calibri" w:hAnsi="Calibri"/>
          <w:color w:val="000000"/>
          <w:rtl/>
          <w:lang w:eastAsia="he-IL"/>
        </w:rPr>
        <w:t xml:space="preserve"> </w:t>
      </w:r>
      <w:r w:rsidRPr="00B04EB5">
        <w:rPr>
          <w:rFonts w:ascii="Calibri" w:hAnsi="Calibri" w:hint="eastAsia"/>
          <w:color w:val="000000"/>
          <w:rtl/>
          <w:lang w:eastAsia="he-IL"/>
        </w:rPr>
        <w:t>האחרונה</w:t>
      </w:r>
      <w:r w:rsidRPr="00B04EB5">
        <w:rPr>
          <w:rFonts w:ascii="Calibri" w:hAnsi="Calibri"/>
          <w:color w:val="000000"/>
          <w:rtl/>
          <w:lang w:eastAsia="he-IL"/>
        </w:rPr>
        <w:t xml:space="preserve"> </w:t>
      </w:r>
      <w:r w:rsidRPr="00B04EB5">
        <w:rPr>
          <w:rFonts w:ascii="Calibri" w:hAnsi="Calibri" w:hint="eastAsia"/>
          <w:color w:val="000000"/>
          <w:rtl/>
          <w:lang w:eastAsia="he-IL"/>
        </w:rPr>
        <w:t>הוא</w:t>
      </w:r>
      <w:r w:rsidRPr="00B04EB5">
        <w:rPr>
          <w:rFonts w:ascii="Calibri" w:hAnsi="Calibri"/>
          <w:color w:val="000000"/>
          <w:rtl/>
          <w:lang w:eastAsia="he-IL"/>
        </w:rPr>
        <w:t xml:space="preserve"> </w:t>
      </w:r>
      <w:r w:rsidRPr="00B04EB5">
        <w:rPr>
          <w:rFonts w:ascii="Calibri" w:hAnsi="Calibri" w:hint="eastAsia"/>
          <w:color w:val="000000"/>
          <w:rtl/>
          <w:lang w:eastAsia="he-IL"/>
        </w:rPr>
        <w:t>מטפל</w:t>
      </w:r>
      <w:r w:rsidRPr="00B04EB5">
        <w:rPr>
          <w:rFonts w:ascii="Calibri" w:hAnsi="Calibri"/>
          <w:color w:val="000000"/>
          <w:rtl/>
          <w:lang w:eastAsia="he-IL"/>
        </w:rPr>
        <w:t xml:space="preserve"> </w:t>
      </w:r>
      <w:r w:rsidRPr="00B04EB5">
        <w:rPr>
          <w:rFonts w:ascii="Calibri" w:hAnsi="Calibri" w:hint="eastAsia"/>
          <w:color w:val="000000"/>
          <w:rtl/>
          <w:lang w:eastAsia="he-IL"/>
        </w:rPr>
        <w:t>בילדיו</w:t>
      </w:r>
      <w:r w:rsidRPr="00B04EB5">
        <w:rPr>
          <w:rFonts w:ascii="Calibri" w:hAnsi="Calibri"/>
          <w:color w:val="000000"/>
          <w:rtl/>
          <w:lang w:eastAsia="he-IL"/>
        </w:rPr>
        <w:t xml:space="preserve"> </w:t>
      </w:r>
      <w:r w:rsidRPr="00B04EB5">
        <w:rPr>
          <w:rFonts w:ascii="Calibri" w:hAnsi="Calibri" w:hint="eastAsia"/>
          <w:color w:val="000000"/>
          <w:rtl/>
          <w:lang w:eastAsia="he-IL"/>
        </w:rPr>
        <w:t>במסירות</w:t>
      </w:r>
      <w:r w:rsidRPr="00B04EB5">
        <w:rPr>
          <w:rFonts w:ascii="Calibri" w:hAnsi="Calibri"/>
          <w:color w:val="000000"/>
          <w:rtl/>
          <w:lang w:eastAsia="he-IL"/>
        </w:rPr>
        <w:t xml:space="preserve"> </w:t>
      </w:r>
      <w:r w:rsidRPr="00B04EB5">
        <w:rPr>
          <w:rFonts w:ascii="Calibri" w:hAnsi="Calibri" w:hint="eastAsia"/>
          <w:color w:val="000000"/>
          <w:rtl/>
          <w:lang w:eastAsia="he-IL"/>
        </w:rPr>
        <w:t>כדי</w:t>
      </w:r>
      <w:r w:rsidRPr="00B04EB5">
        <w:rPr>
          <w:rFonts w:ascii="Calibri" w:hAnsi="Calibri"/>
          <w:color w:val="000000"/>
          <w:rtl/>
          <w:lang w:eastAsia="he-IL"/>
        </w:rPr>
        <w:t xml:space="preserve"> </w:t>
      </w:r>
      <w:r w:rsidRPr="00B04EB5">
        <w:rPr>
          <w:rFonts w:ascii="Calibri" w:hAnsi="Calibri" w:hint="eastAsia"/>
          <w:color w:val="000000"/>
          <w:rtl/>
          <w:lang w:eastAsia="he-IL"/>
        </w:rPr>
        <w:t>לאפשר</w:t>
      </w:r>
      <w:r w:rsidRPr="00B04EB5">
        <w:rPr>
          <w:rFonts w:ascii="Calibri" w:hAnsi="Calibri"/>
          <w:color w:val="000000"/>
          <w:rtl/>
          <w:lang w:eastAsia="he-IL"/>
        </w:rPr>
        <w:t xml:space="preserve"> </w:t>
      </w:r>
      <w:r w:rsidRPr="00B04EB5">
        <w:rPr>
          <w:rFonts w:ascii="Calibri" w:hAnsi="Calibri" w:hint="eastAsia"/>
          <w:color w:val="000000"/>
          <w:rtl/>
          <w:lang w:eastAsia="he-IL"/>
        </w:rPr>
        <w:t>לאשתו</w:t>
      </w:r>
      <w:r w:rsidRPr="00B04EB5">
        <w:rPr>
          <w:rFonts w:ascii="Calibri" w:hAnsi="Calibri"/>
          <w:color w:val="000000"/>
          <w:rtl/>
          <w:lang w:eastAsia="he-IL"/>
        </w:rPr>
        <w:t xml:space="preserve"> </w:t>
      </w:r>
      <w:r w:rsidRPr="00B04EB5">
        <w:rPr>
          <w:rFonts w:ascii="Calibri" w:hAnsi="Calibri" w:hint="eastAsia"/>
          <w:color w:val="000000"/>
          <w:rtl/>
          <w:lang w:eastAsia="he-IL"/>
        </w:rPr>
        <w:t>לצאת</w:t>
      </w:r>
      <w:r w:rsidRPr="00B04EB5">
        <w:rPr>
          <w:rFonts w:ascii="Calibri" w:hAnsi="Calibri"/>
          <w:color w:val="000000"/>
          <w:rtl/>
          <w:lang w:eastAsia="he-IL"/>
        </w:rPr>
        <w:t xml:space="preserve"> </w:t>
      </w:r>
      <w:r w:rsidRPr="00B04EB5">
        <w:rPr>
          <w:rFonts w:ascii="Calibri" w:hAnsi="Calibri" w:hint="eastAsia"/>
          <w:color w:val="000000"/>
          <w:rtl/>
          <w:lang w:eastAsia="he-IL"/>
        </w:rPr>
        <w:t>לעבודה</w:t>
      </w:r>
      <w:r w:rsidRPr="00B04EB5">
        <w:rPr>
          <w:rFonts w:ascii="Calibri" w:hAnsi="Calibri"/>
          <w:color w:val="000000"/>
          <w:rtl/>
          <w:lang w:eastAsia="he-IL"/>
        </w:rPr>
        <w:t xml:space="preserve"> </w:t>
      </w:r>
      <w:r w:rsidRPr="00B04EB5">
        <w:rPr>
          <w:rFonts w:ascii="Calibri" w:hAnsi="Calibri" w:hint="eastAsia"/>
          <w:color w:val="000000"/>
          <w:rtl/>
          <w:lang w:eastAsia="he-IL"/>
        </w:rPr>
        <w:t>ולפרנס</w:t>
      </w:r>
      <w:r w:rsidRPr="00B04EB5">
        <w:rPr>
          <w:rFonts w:ascii="Calibri" w:hAnsi="Calibri"/>
          <w:color w:val="000000"/>
          <w:rtl/>
          <w:lang w:eastAsia="he-IL"/>
        </w:rPr>
        <w:t xml:space="preserve"> </w:t>
      </w:r>
      <w:r w:rsidRPr="00B04EB5">
        <w:rPr>
          <w:rFonts w:ascii="Calibri" w:hAnsi="Calibri" w:hint="eastAsia"/>
          <w:color w:val="000000"/>
          <w:rtl/>
          <w:lang w:eastAsia="he-IL"/>
        </w:rPr>
        <w:t>את</w:t>
      </w:r>
      <w:r w:rsidRPr="00B04EB5">
        <w:rPr>
          <w:rFonts w:ascii="Calibri" w:hAnsi="Calibri"/>
          <w:color w:val="000000"/>
          <w:rtl/>
          <w:lang w:eastAsia="he-IL"/>
        </w:rPr>
        <w:t xml:space="preserve"> </w:t>
      </w:r>
      <w:r w:rsidRPr="00B04EB5">
        <w:rPr>
          <w:rFonts w:ascii="Calibri" w:hAnsi="Calibri" w:hint="eastAsia"/>
          <w:color w:val="000000"/>
          <w:rtl/>
          <w:lang w:eastAsia="he-IL"/>
        </w:rPr>
        <w:t>המשפחה</w:t>
      </w:r>
      <w:r w:rsidRPr="00B04EB5">
        <w:rPr>
          <w:rFonts w:ascii="Calibri" w:hAnsi="Calibri"/>
          <w:color w:val="000000"/>
          <w:rtl/>
          <w:lang w:eastAsia="he-IL"/>
        </w:rPr>
        <w:t xml:space="preserve">, </w:t>
      </w:r>
      <w:r w:rsidRPr="00B04EB5">
        <w:rPr>
          <w:rFonts w:ascii="Calibri" w:hAnsi="Calibri" w:hint="eastAsia"/>
          <w:color w:val="000000"/>
          <w:rtl/>
          <w:lang w:eastAsia="he-IL"/>
        </w:rPr>
        <w:t>והוא</w:t>
      </w:r>
      <w:r w:rsidRPr="00B04EB5">
        <w:rPr>
          <w:rFonts w:ascii="Calibri" w:hAnsi="Calibri"/>
          <w:color w:val="000000"/>
          <w:rtl/>
          <w:lang w:eastAsia="he-IL"/>
        </w:rPr>
        <w:t xml:space="preserve"> </w:t>
      </w:r>
      <w:r w:rsidRPr="00B04EB5">
        <w:rPr>
          <w:rFonts w:ascii="Calibri" w:hAnsi="Calibri" w:hint="eastAsia"/>
          <w:color w:val="000000"/>
          <w:rtl/>
          <w:lang w:eastAsia="he-IL"/>
        </w:rPr>
        <w:t>מהווה</w:t>
      </w:r>
      <w:r w:rsidRPr="00B04EB5">
        <w:rPr>
          <w:rFonts w:ascii="Calibri" w:hAnsi="Calibri"/>
          <w:color w:val="000000"/>
          <w:rtl/>
          <w:lang w:eastAsia="he-IL"/>
        </w:rPr>
        <w:t xml:space="preserve"> </w:t>
      </w:r>
      <w:r w:rsidRPr="00B04EB5">
        <w:rPr>
          <w:rFonts w:ascii="Calibri" w:hAnsi="Calibri" w:hint="eastAsia"/>
          <w:color w:val="000000"/>
          <w:rtl/>
          <w:lang w:eastAsia="he-IL"/>
        </w:rPr>
        <w:t>דמות</w:t>
      </w:r>
      <w:r w:rsidRPr="00B04EB5">
        <w:rPr>
          <w:rFonts w:ascii="Calibri" w:hAnsi="Calibri"/>
          <w:color w:val="000000"/>
          <w:rtl/>
          <w:lang w:eastAsia="he-IL"/>
        </w:rPr>
        <w:t xml:space="preserve"> </w:t>
      </w:r>
      <w:r w:rsidRPr="00B04EB5">
        <w:rPr>
          <w:rFonts w:ascii="Calibri" w:hAnsi="Calibri" w:hint="eastAsia"/>
          <w:color w:val="000000"/>
          <w:rtl/>
          <w:lang w:eastAsia="he-IL"/>
        </w:rPr>
        <w:t>משמעותית</w:t>
      </w:r>
      <w:r w:rsidRPr="00B04EB5">
        <w:rPr>
          <w:rFonts w:ascii="Calibri" w:hAnsi="Calibri"/>
          <w:color w:val="000000"/>
          <w:rtl/>
          <w:lang w:eastAsia="he-IL"/>
        </w:rPr>
        <w:t xml:space="preserve"> </w:t>
      </w:r>
      <w:r w:rsidRPr="00B04EB5">
        <w:rPr>
          <w:rFonts w:ascii="Calibri" w:hAnsi="Calibri" w:hint="eastAsia"/>
          <w:color w:val="000000"/>
          <w:rtl/>
          <w:lang w:eastAsia="he-IL"/>
        </w:rPr>
        <w:t>לילדיו</w:t>
      </w:r>
      <w:r w:rsidRPr="00B04EB5">
        <w:rPr>
          <w:rFonts w:ascii="Calibri" w:hAnsi="Calibri"/>
          <w:color w:val="000000"/>
          <w:rtl/>
          <w:lang w:eastAsia="he-IL"/>
        </w:rPr>
        <w:t xml:space="preserve">. </w:t>
      </w:r>
      <w:r w:rsidRPr="00B04EB5">
        <w:rPr>
          <w:rFonts w:ascii="Calibri" w:hAnsi="Calibri" w:hint="eastAsia"/>
          <w:b/>
          <w:bCs/>
          <w:color w:val="000000"/>
          <w:rtl/>
          <w:lang w:eastAsia="he-IL"/>
        </w:rPr>
        <w:t>הנאשם</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נמצא</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בעיצומו</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של</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תהליך</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טיפולי</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מביע</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מוטיבציה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גדולה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להמשך</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הטיפול</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גם</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לאחר</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גזר</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הדין</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להתרשמות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גורמי</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הטיפול</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הנאשם</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עשה</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דרך</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משמעותית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וקיימת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חשיבות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לאפשר</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לו</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את</w:t>
      </w:r>
      <w:r w:rsidRPr="00B04EB5">
        <w:rPr>
          <w:rFonts w:ascii="Calibri" w:hAnsi="Calibri"/>
          <w:b/>
          <w:bCs/>
          <w:color w:val="000000"/>
          <w:rtl/>
          <w:lang w:eastAsia="he-IL"/>
        </w:rPr>
        <w:t xml:space="preserve"> </w:t>
      </w:r>
      <w:r w:rsidRPr="00B04EB5">
        <w:rPr>
          <w:rFonts w:ascii="Calibri" w:hAnsi="Calibri" w:hint="eastAsia"/>
          <w:b/>
          <w:bCs/>
          <w:color w:val="000000"/>
          <w:rtl/>
          <w:lang w:eastAsia="he-IL"/>
        </w:rPr>
        <w:t>המשכה</w:t>
      </w:r>
      <w:r w:rsidRPr="00B04EB5">
        <w:rPr>
          <w:rFonts w:ascii="Calibri" w:hAnsi="Calibri"/>
          <w:color w:val="000000"/>
          <w:rtl/>
          <w:lang w:eastAsia="he-IL"/>
        </w:rPr>
        <w:t xml:space="preserve">.  </w:t>
      </w:r>
    </w:p>
    <w:p w14:paraId="73259508" w14:textId="77777777" w:rsidR="00C76DAF" w:rsidRPr="00B04EB5" w:rsidRDefault="00C76DAF" w:rsidP="00C76DAF">
      <w:pPr>
        <w:numPr>
          <w:ilvl w:val="0"/>
          <w:numId w:val="1"/>
        </w:numPr>
        <w:spacing w:after="120" w:line="360" w:lineRule="auto"/>
        <w:jc w:val="both"/>
        <w:rPr>
          <w:rFonts w:ascii="David" w:hAnsi="David"/>
          <w:color w:val="000000"/>
          <w:lang w:eastAsia="he-IL"/>
        </w:rPr>
      </w:pPr>
      <w:r w:rsidRPr="00B04EB5">
        <w:rPr>
          <w:rFonts w:ascii="David" w:hAnsi="David"/>
          <w:color w:val="000000"/>
          <w:rtl/>
          <w:lang w:eastAsia="he-IL"/>
        </w:rPr>
        <w:t xml:space="preserve">גב' זהבה זלצברג אמו של הנאשם –  העידה כי עבדה במשך 45 שנים בבנק ומזה כשנה היא בפנסיה, הנאשם הוא בנה הצעיר. ילדיה הצליחו בחייהם, למדו לימודים אקדמיים ועובדים בעבודות טובות. הנאשם איבד כיוון ועשה מעשה שלא יעשה וכיום הוא מנסה לשקם ולתקן. הלך לאיבוד אחרי מות אביו. המשפחה עומדת מאחוריו, הוא לא עשה את המעשי מרצון אלא נגרר. היום הוא מבין שזו היתה טעות. </w:t>
      </w:r>
    </w:p>
    <w:p w14:paraId="03D336E4" w14:textId="77777777" w:rsidR="00C76DAF" w:rsidRPr="00B04EB5" w:rsidRDefault="00C76DAF" w:rsidP="00C76DAF">
      <w:pPr>
        <w:numPr>
          <w:ilvl w:val="0"/>
          <w:numId w:val="1"/>
        </w:numPr>
        <w:spacing w:after="120" w:line="360" w:lineRule="auto"/>
        <w:jc w:val="both"/>
        <w:rPr>
          <w:rFonts w:ascii="David" w:hAnsi="David"/>
          <w:color w:val="000000"/>
          <w:lang w:eastAsia="he-IL"/>
        </w:rPr>
      </w:pPr>
      <w:r w:rsidRPr="00B04EB5">
        <w:rPr>
          <w:rFonts w:ascii="David" w:hAnsi="David"/>
          <w:color w:val="000000"/>
          <w:rtl/>
          <w:lang w:eastAsia="he-IL"/>
        </w:rPr>
        <w:t xml:space="preserve">גב' סיון זלצברג, רעייתו של הנאשם – העידה כי יש להם שלושה ילדים, תאומים בני שמונה ותינוק בן 9 חודשים אשר נולד קצת לאחר הסתבכותו של הנאשם. עובדת בבית השקעות למעלה מעשר שנים. הכל קרה כרעם ביום בהיר, לקחה את זה מאוד קשה ובחומרה רבה. זה לא חלק מעולמם והיא מעולם לא היתה בבית משפט. הנאשם עובר שינוי משמעותי בתפיסה ובראייתו את העתיד. שנים רבות עבד כעצמאי והיתה לו חופשיות רבה מידי. לאחר שהחל לעבוד בספארי תיאר כמה הוא נהנה להגיע לעבודה וסיפר בגאווה על הצלחתו לעבוד ולהתגבר על הקשיים. הוא מאוד מצטער על העבירה, אף אחד במשפחה לא ידע על התמכרותו ועל החובות שצבר. הוא מבין לחלוטין את הטעות שעשה, הוא מציאותי ומבין שעליו לעבוד קשה וזה שינוי גדול – ללכת בכל יום לעבודה, לקום מוקדם בבוקר, לאחר שנים שזה לא היה המצב. הוא נוטל תרופות פסיכיאטריות, לפני מספר שנים היה באשפוז בשל פסיכוזה. המשיך בטיפול פסיכיאטרי, ונוטל תרופות נוגדות דיכאון. </w:t>
      </w:r>
    </w:p>
    <w:p w14:paraId="58ED7A5B" w14:textId="77777777" w:rsidR="00C76DAF" w:rsidRPr="00B04EB5" w:rsidRDefault="00C76DAF" w:rsidP="00C76DAF">
      <w:pPr>
        <w:numPr>
          <w:ilvl w:val="0"/>
          <w:numId w:val="1"/>
        </w:numPr>
        <w:spacing w:after="120" w:line="360" w:lineRule="auto"/>
        <w:jc w:val="both"/>
        <w:rPr>
          <w:rFonts w:ascii="David" w:hAnsi="David"/>
          <w:color w:val="000000"/>
          <w:rtl/>
          <w:lang w:eastAsia="he-IL"/>
        </w:rPr>
      </w:pPr>
      <w:r w:rsidRPr="00B04EB5">
        <w:rPr>
          <w:rFonts w:ascii="David" w:hAnsi="David"/>
          <w:color w:val="000000"/>
          <w:rtl/>
          <w:lang w:eastAsia="he-IL"/>
        </w:rPr>
        <w:t xml:space="preserve">מר אמיר זלצברג, אחיו של הנאשם – העיד כי עובד כ-11 שנים בבנק. הנאשם הוא אחיו הקטן, אדם מדהים, חברותי, שלא ניתן לראות עליו כלום. לא ניתן היה לזהות את המצוקה שחווה. הוא עבד, קיבל המלצות בכל מקום שהיה בו, היה עוזר לאחרים ולא ברור איך הגיע למצב הזה. היום הוא מבין שזה קשור להימורים. לפני 3 שנים הנאשם אושפז וכמעט שאיבדו אותו. המשפחה עזרה לו, הוא החל לקבל טיפול ולשקם את עצמו ומשהו קרה בדרך. אם הוא היה משתף, המשפחה היתה עוזרת לו, אך הוא לא שיתף מפני שהתבייש. נמצאים בקשר יומיומי, עוקבים אחר מצבו ואין סיכוי שהוא יחזור על הטעות הזו. </w:t>
      </w:r>
    </w:p>
    <w:p w14:paraId="297BD15F" w14:textId="77777777" w:rsidR="00C76DAF" w:rsidRPr="00B04EB5" w:rsidRDefault="00C76DAF" w:rsidP="00C76DAF">
      <w:pPr>
        <w:spacing w:after="120" w:line="360" w:lineRule="auto"/>
        <w:jc w:val="both"/>
        <w:rPr>
          <w:bCs/>
          <w:u w:val="single"/>
          <w:rtl/>
          <w:lang w:eastAsia="he-IL"/>
        </w:rPr>
      </w:pPr>
      <w:r w:rsidRPr="00B04EB5">
        <w:rPr>
          <w:bCs/>
          <w:u w:val="single"/>
          <w:rtl/>
          <w:lang w:eastAsia="he-IL"/>
        </w:rPr>
        <w:t>טיעוני הצדדים</w:t>
      </w:r>
    </w:p>
    <w:p w14:paraId="0E1BFAF6"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לטענת ב"כ המאשימה, עו"ד איריס פיקר, תופעת המעבדות לגידול סמים הפכה בשנים האחרונות לתופעה נפוצה. הערכים המוגנים שנפגעו הם הגנה על בריאות הציבור, והגנה מפני הנזקים הישירים והעקיפים שנגרמים עקב שימוש בסמים. הפצת כמות כזו של סם מביאה להגברת הפשיעה וליצירת מעגלי עבריינות שונים. מדובר בפגיעה ברף בינוני נוכח כמות הסם. בית המשפט העליון קבע כי יש צורך בהטלת ענישה ממשית שתרתיע עברייניים פוטנציאליים, במטרה למגר את תופעת מעבדות הסמים המתפשטות בארץ. באמצעות הענישה יש להעביר מסר חד וברור שהקמת מיזמים מסוג זה אינם בעלי תוחלת כלכלית. הנסיבות הקשורות בביצוע העבירה – הנאשם ביצע את העבירה בעצמו, שכר דירת מגורים למשך תקופה יחסית ארוכה, והבין את מעשיו. ביצע את המעשים על רקע חובות כבדים לגורמים עבריינים שאותם צבר בגין התמכרותו להימורים. המאשימה עתרה למתחם עונש הנע בין 24 ל-50 חודשי מאסר בפועל.</w:t>
      </w:r>
    </w:p>
    <w:p w14:paraId="627773DA" w14:textId="77777777" w:rsidR="00C76DAF" w:rsidRPr="00B04EB5" w:rsidRDefault="00C76DAF" w:rsidP="00C76DAF">
      <w:pPr>
        <w:spacing w:after="120" w:line="360" w:lineRule="auto"/>
        <w:ind w:left="720"/>
        <w:jc w:val="both"/>
        <w:rPr>
          <w:rFonts w:ascii="Calibri" w:hAnsi="Calibri"/>
          <w:color w:val="000000"/>
          <w:rtl/>
        </w:rPr>
      </w:pPr>
      <w:r w:rsidRPr="00B04EB5">
        <w:rPr>
          <w:rFonts w:ascii="David" w:hAnsi="David"/>
          <w:color w:val="000000"/>
          <w:rtl/>
        </w:rPr>
        <w:t xml:space="preserve">הנאשם הודה והביע חרטה על מעשיו, מתאר הדרדרות במצבו הנפשי והתפקודי. שירות המבחן מציין שכיום ישנה התקדמות, הוא מצליח להכיר בפשעים שלו, להיעזר בסביבה בעיתות משבר, כאשר משפחתו לא היתה ערה כלל להתמכרותו. שירות המבחן המליץ להטיל על הנאשם צו מבחן וצו של"צ כיוון שעבודות שירות עלולות לפגוע במאמציו לשיקום. לשיטת המאשימה אין מקום לחרוג משיקולי שיקום במקרה זה עד כדי עונש שאינו מאסר בפועל. </w:t>
      </w:r>
      <w:r w:rsidRPr="00B04EB5">
        <w:rPr>
          <w:rFonts w:ascii="Calibri" w:hAnsi="Calibri" w:hint="eastAsia"/>
          <w:color w:val="000000"/>
          <w:rtl/>
        </w:rPr>
        <w:t>הפרמטרים</w:t>
      </w:r>
      <w:r w:rsidRPr="00B04EB5">
        <w:rPr>
          <w:rFonts w:ascii="Calibri" w:hAnsi="Calibri"/>
          <w:color w:val="000000"/>
          <w:rtl/>
        </w:rPr>
        <w:t xml:space="preserve"> </w:t>
      </w:r>
      <w:r w:rsidRPr="00B04EB5">
        <w:rPr>
          <w:rFonts w:ascii="Calibri" w:hAnsi="Calibri" w:hint="eastAsia"/>
          <w:color w:val="000000"/>
          <w:rtl/>
        </w:rPr>
        <w:t>שנקבעו</w:t>
      </w:r>
      <w:r w:rsidRPr="00B04EB5">
        <w:rPr>
          <w:rFonts w:ascii="Calibri" w:hAnsi="Calibri"/>
          <w:color w:val="000000"/>
          <w:rtl/>
        </w:rPr>
        <w:t xml:space="preserve"> </w:t>
      </w:r>
      <w:r w:rsidRPr="00B04EB5">
        <w:rPr>
          <w:rFonts w:ascii="Calibri" w:hAnsi="Calibri" w:hint="eastAsia"/>
          <w:color w:val="000000"/>
          <w:rtl/>
        </w:rPr>
        <w:t>לחריגה</w:t>
      </w:r>
      <w:r w:rsidRPr="00B04EB5">
        <w:rPr>
          <w:rFonts w:ascii="Calibri" w:hAnsi="Calibri"/>
          <w:color w:val="000000"/>
          <w:rtl/>
        </w:rPr>
        <w:t xml:space="preserve"> </w:t>
      </w:r>
      <w:r w:rsidRPr="00B04EB5">
        <w:rPr>
          <w:rFonts w:ascii="Calibri" w:hAnsi="Calibri" w:hint="eastAsia"/>
          <w:color w:val="000000"/>
          <w:rtl/>
        </w:rPr>
        <w:t>משיקולי</w:t>
      </w:r>
      <w:r w:rsidRPr="00B04EB5">
        <w:rPr>
          <w:rFonts w:ascii="Calibri" w:hAnsi="Calibri"/>
          <w:color w:val="000000"/>
          <w:rtl/>
        </w:rPr>
        <w:t xml:space="preserve"> </w:t>
      </w:r>
      <w:r w:rsidRPr="00B04EB5">
        <w:rPr>
          <w:rFonts w:ascii="Calibri" w:hAnsi="Calibri" w:hint="eastAsia"/>
          <w:color w:val="000000"/>
          <w:rtl/>
        </w:rPr>
        <w:t>שיקום</w:t>
      </w:r>
      <w:r w:rsidRPr="00B04EB5">
        <w:rPr>
          <w:rFonts w:ascii="Calibri" w:hAnsi="Calibri"/>
          <w:color w:val="000000"/>
          <w:rtl/>
        </w:rPr>
        <w:t xml:space="preserve"> </w:t>
      </w:r>
      <w:r w:rsidRPr="00B04EB5">
        <w:rPr>
          <w:rFonts w:ascii="Calibri" w:hAnsi="Calibri" w:hint="eastAsia"/>
          <w:color w:val="000000"/>
          <w:rtl/>
        </w:rPr>
        <w:t>הם</w:t>
      </w:r>
      <w:r w:rsidRPr="00B04EB5">
        <w:rPr>
          <w:rFonts w:ascii="Calibri" w:hAnsi="Calibri"/>
          <w:color w:val="000000"/>
          <w:rtl/>
        </w:rPr>
        <w:t xml:space="preserve"> </w:t>
      </w:r>
      <w:r w:rsidRPr="00B04EB5">
        <w:rPr>
          <w:rFonts w:ascii="Calibri" w:hAnsi="Calibri" w:hint="eastAsia"/>
          <w:color w:val="000000"/>
          <w:rtl/>
        </w:rPr>
        <w:t>מוטיבציה</w:t>
      </w:r>
      <w:r w:rsidRPr="00B04EB5">
        <w:rPr>
          <w:rFonts w:ascii="Calibri" w:hAnsi="Calibri"/>
          <w:color w:val="000000"/>
          <w:rtl/>
        </w:rPr>
        <w:t xml:space="preserve">, </w:t>
      </w:r>
      <w:r w:rsidRPr="00B04EB5">
        <w:rPr>
          <w:rFonts w:ascii="Calibri" w:hAnsi="Calibri" w:hint="eastAsia"/>
          <w:color w:val="000000"/>
          <w:rtl/>
        </w:rPr>
        <w:t>גמילה</w:t>
      </w:r>
      <w:r w:rsidRPr="00B04EB5">
        <w:rPr>
          <w:rFonts w:ascii="Calibri" w:hAnsi="Calibri"/>
          <w:color w:val="000000"/>
          <w:rtl/>
        </w:rPr>
        <w:t xml:space="preserve"> </w:t>
      </w:r>
      <w:r w:rsidRPr="00B04EB5">
        <w:rPr>
          <w:rFonts w:ascii="Calibri" w:hAnsi="Calibri" w:hint="eastAsia"/>
          <w:color w:val="000000"/>
          <w:rtl/>
        </w:rPr>
        <w:t>מהתמכרות</w:t>
      </w:r>
      <w:r w:rsidRPr="00B04EB5">
        <w:rPr>
          <w:rFonts w:ascii="Calibri" w:hAnsi="Calibri"/>
          <w:color w:val="000000"/>
          <w:rtl/>
        </w:rPr>
        <w:t xml:space="preserve">, </w:t>
      </w:r>
      <w:r w:rsidRPr="00B04EB5">
        <w:rPr>
          <w:rFonts w:ascii="Calibri" w:hAnsi="Calibri" w:hint="eastAsia"/>
          <w:color w:val="000000"/>
          <w:rtl/>
        </w:rPr>
        <w:t>השתלבות</w:t>
      </w:r>
      <w:r w:rsidRPr="00B04EB5">
        <w:rPr>
          <w:rFonts w:ascii="Calibri" w:hAnsi="Calibri"/>
          <w:color w:val="000000"/>
          <w:rtl/>
        </w:rPr>
        <w:t xml:space="preserve"> </w:t>
      </w:r>
      <w:r w:rsidRPr="00B04EB5">
        <w:rPr>
          <w:rFonts w:ascii="Calibri" w:hAnsi="Calibri" w:hint="eastAsia"/>
          <w:color w:val="000000"/>
          <w:rtl/>
        </w:rPr>
        <w:t>בקבוצה</w:t>
      </w:r>
      <w:r w:rsidRPr="00B04EB5">
        <w:rPr>
          <w:rFonts w:ascii="Calibri" w:hAnsi="Calibri"/>
          <w:color w:val="000000"/>
          <w:rtl/>
        </w:rPr>
        <w:t xml:space="preserve"> </w:t>
      </w:r>
      <w:r w:rsidRPr="00B04EB5">
        <w:rPr>
          <w:rFonts w:ascii="Calibri" w:hAnsi="Calibri" w:hint="eastAsia"/>
          <w:color w:val="000000"/>
          <w:rtl/>
        </w:rPr>
        <w:t>בהליך</w:t>
      </w:r>
      <w:r w:rsidRPr="00B04EB5">
        <w:rPr>
          <w:rFonts w:ascii="Calibri" w:hAnsi="Calibri"/>
          <w:color w:val="000000"/>
          <w:rtl/>
        </w:rPr>
        <w:t xml:space="preserve"> </w:t>
      </w:r>
      <w:r w:rsidRPr="00B04EB5">
        <w:rPr>
          <w:rFonts w:ascii="Calibri" w:hAnsi="Calibri" w:hint="eastAsia"/>
          <w:color w:val="000000"/>
          <w:rtl/>
        </w:rPr>
        <w:t>טיפולי</w:t>
      </w:r>
      <w:r w:rsidRPr="00B04EB5">
        <w:rPr>
          <w:rFonts w:ascii="Calibri" w:hAnsi="Calibri"/>
          <w:color w:val="000000"/>
          <w:rtl/>
        </w:rPr>
        <w:t xml:space="preserve">, </w:t>
      </w:r>
      <w:r w:rsidRPr="00B04EB5">
        <w:rPr>
          <w:rFonts w:ascii="Calibri" w:hAnsi="Calibri" w:hint="eastAsia"/>
          <w:color w:val="000000"/>
          <w:rtl/>
        </w:rPr>
        <w:t>שינוי</w:t>
      </w:r>
      <w:r w:rsidRPr="00B04EB5">
        <w:rPr>
          <w:rFonts w:ascii="Calibri" w:hAnsi="Calibri"/>
          <w:color w:val="000000"/>
          <w:rtl/>
        </w:rPr>
        <w:t xml:space="preserve"> </w:t>
      </w:r>
      <w:r w:rsidRPr="00B04EB5">
        <w:rPr>
          <w:rFonts w:ascii="Calibri" w:hAnsi="Calibri" w:hint="eastAsia"/>
          <w:color w:val="000000"/>
          <w:rtl/>
        </w:rPr>
        <w:t>עמוק</w:t>
      </w:r>
      <w:r w:rsidRPr="00B04EB5">
        <w:rPr>
          <w:rFonts w:ascii="Calibri" w:hAnsi="Calibri"/>
          <w:color w:val="000000"/>
          <w:rtl/>
        </w:rPr>
        <w:t xml:space="preserve"> </w:t>
      </w:r>
      <w:r w:rsidRPr="00B04EB5">
        <w:rPr>
          <w:rFonts w:ascii="Calibri" w:hAnsi="Calibri" w:hint="eastAsia"/>
          <w:color w:val="000000"/>
          <w:rtl/>
        </w:rPr>
        <w:t>בחשיבה</w:t>
      </w:r>
      <w:r w:rsidRPr="00B04EB5">
        <w:rPr>
          <w:rFonts w:ascii="Calibri" w:hAnsi="Calibri"/>
          <w:color w:val="000000"/>
          <w:rtl/>
        </w:rPr>
        <w:t xml:space="preserve">. </w:t>
      </w:r>
      <w:r w:rsidRPr="00B04EB5">
        <w:rPr>
          <w:rFonts w:ascii="Calibri" w:hAnsi="Calibri" w:hint="eastAsia"/>
          <w:color w:val="000000"/>
          <w:rtl/>
        </w:rPr>
        <w:t>ניתן</w:t>
      </w:r>
      <w:r w:rsidRPr="00B04EB5">
        <w:rPr>
          <w:rFonts w:ascii="Calibri" w:hAnsi="Calibri"/>
          <w:color w:val="000000"/>
          <w:rtl/>
        </w:rPr>
        <w:t xml:space="preserve"> </w:t>
      </w:r>
      <w:r w:rsidRPr="00B04EB5">
        <w:rPr>
          <w:rFonts w:ascii="Calibri" w:hAnsi="Calibri" w:hint="eastAsia"/>
          <w:color w:val="000000"/>
          <w:rtl/>
        </w:rPr>
        <w:t>להסתפק</w:t>
      </w:r>
      <w:r w:rsidRPr="00B04EB5">
        <w:rPr>
          <w:rFonts w:ascii="Calibri" w:hAnsi="Calibri"/>
          <w:color w:val="000000"/>
          <w:rtl/>
        </w:rPr>
        <w:t xml:space="preserve"> </w:t>
      </w:r>
      <w:r w:rsidRPr="00B04EB5">
        <w:rPr>
          <w:rFonts w:ascii="Calibri" w:hAnsi="Calibri" w:hint="eastAsia"/>
          <w:color w:val="000000"/>
          <w:rtl/>
        </w:rPr>
        <w:t>לעיתים</w:t>
      </w:r>
      <w:r w:rsidRPr="00B04EB5">
        <w:rPr>
          <w:rFonts w:ascii="Calibri" w:hAnsi="Calibri"/>
          <w:color w:val="000000"/>
          <w:rtl/>
        </w:rPr>
        <w:t xml:space="preserve"> </w:t>
      </w:r>
      <w:r w:rsidRPr="00B04EB5">
        <w:rPr>
          <w:rFonts w:ascii="Calibri" w:hAnsi="Calibri" w:hint="eastAsia"/>
          <w:color w:val="000000"/>
          <w:rtl/>
        </w:rPr>
        <w:t>גם</w:t>
      </w:r>
      <w:r w:rsidRPr="00B04EB5">
        <w:rPr>
          <w:rFonts w:ascii="Calibri" w:hAnsi="Calibri"/>
          <w:color w:val="000000"/>
          <w:rtl/>
        </w:rPr>
        <w:t xml:space="preserve"> </w:t>
      </w:r>
      <w:r w:rsidRPr="00B04EB5">
        <w:rPr>
          <w:rFonts w:ascii="Calibri" w:hAnsi="Calibri" w:hint="eastAsia"/>
          <w:color w:val="000000"/>
          <w:rtl/>
        </w:rPr>
        <w:t>בסיכוי</w:t>
      </w:r>
      <w:r w:rsidRPr="00B04EB5">
        <w:rPr>
          <w:rFonts w:ascii="Calibri" w:hAnsi="Calibri"/>
          <w:color w:val="000000"/>
          <w:rtl/>
        </w:rPr>
        <w:t xml:space="preserve"> </w:t>
      </w:r>
      <w:r w:rsidRPr="00B04EB5">
        <w:rPr>
          <w:rFonts w:ascii="Calibri" w:hAnsi="Calibri" w:hint="eastAsia"/>
          <w:color w:val="000000"/>
          <w:rtl/>
        </w:rPr>
        <w:t>של</w:t>
      </w:r>
      <w:r w:rsidRPr="00B04EB5">
        <w:rPr>
          <w:rFonts w:ascii="Calibri" w:hAnsi="Calibri"/>
          <w:color w:val="000000"/>
          <w:rtl/>
        </w:rPr>
        <w:t xml:space="preserve"> </w:t>
      </w:r>
      <w:r w:rsidRPr="00B04EB5">
        <w:rPr>
          <w:rFonts w:ascii="Calibri" w:hAnsi="Calibri" w:hint="eastAsia"/>
          <w:color w:val="000000"/>
          <w:rtl/>
        </w:rPr>
        <w:t>ממש</w:t>
      </w:r>
      <w:r w:rsidRPr="00B04EB5">
        <w:rPr>
          <w:rFonts w:ascii="Calibri" w:hAnsi="Calibri"/>
          <w:color w:val="000000"/>
          <w:rtl/>
        </w:rPr>
        <w:t xml:space="preserve"> </w:t>
      </w:r>
      <w:r w:rsidRPr="00B04EB5">
        <w:rPr>
          <w:rFonts w:ascii="Calibri" w:hAnsi="Calibri" w:hint="eastAsia"/>
          <w:color w:val="000000"/>
          <w:rtl/>
        </w:rPr>
        <w:t>לשיקום</w:t>
      </w:r>
      <w:r w:rsidRPr="00B04EB5">
        <w:rPr>
          <w:rFonts w:ascii="Calibri" w:hAnsi="Calibri"/>
          <w:color w:val="000000"/>
          <w:rtl/>
        </w:rPr>
        <w:t xml:space="preserve">. </w:t>
      </w:r>
      <w:r w:rsidRPr="00B04EB5">
        <w:rPr>
          <w:rFonts w:ascii="Calibri" w:hAnsi="Calibri" w:hint="eastAsia"/>
          <w:color w:val="000000"/>
          <w:rtl/>
        </w:rPr>
        <w:t>הפסיקה</w:t>
      </w:r>
      <w:r w:rsidRPr="00B04EB5">
        <w:rPr>
          <w:rFonts w:ascii="Calibri" w:hAnsi="Calibri"/>
          <w:color w:val="000000"/>
          <w:rtl/>
        </w:rPr>
        <w:t xml:space="preserve"> </w:t>
      </w:r>
      <w:r w:rsidRPr="00B04EB5">
        <w:rPr>
          <w:rFonts w:ascii="Calibri" w:hAnsi="Calibri" w:hint="eastAsia"/>
          <w:color w:val="000000"/>
          <w:rtl/>
        </w:rPr>
        <w:t>מהעת</w:t>
      </w:r>
      <w:r w:rsidRPr="00B04EB5">
        <w:rPr>
          <w:rFonts w:ascii="Calibri" w:hAnsi="Calibri"/>
          <w:color w:val="000000"/>
          <w:rtl/>
        </w:rPr>
        <w:t xml:space="preserve"> </w:t>
      </w:r>
      <w:r w:rsidRPr="00B04EB5">
        <w:rPr>
          <w:rFonts w:ascii="Calibri" w:hAnsi="Calibri" w:hint="eastAsia"/>
          <w:color w:val="000000"/>
          <w:rtl/>
        </w:rPr>
        <w:t>האחרונה</w:t>
      </w:r>
      <w:r w:rsidRPr="00B04EB5">
        <w:rPr>
          <w:rFonts w:ascii="Calibri" w:hAnsi="Calibri"/>
          <w:color w:val="000000"/>
          <w:rtl/>
        </w:rPr>
        <w:t xml:space="preserve"> </w:t>
      </w:r>
      <w:r w:rsidRPr="00B04EB5">
        <w:rPr>
          <w:rFonts w:ascii="Calibri" w:hAnsi="Calibri" w:hint="eastAsia"/>
          <w:color w:val="000000"/>
          <w:rtl/>
        </w:rPr>
        <w:t>קובעת</w:t>
      </w:r>
      <w:r w:rsidRPr="00B04EB5">
        <w:rPr>
          <w:rFonts w:ascii="Calibri" w:hAnsi="Calibri"/>
          <w:color w:val="000000"/>
          <w:rtl/>
        </w:rPr>
        <w:t xml:space="preserve"> </w:t>
      </w:r>
      <w:r w:rsidRPr="00B04EB5">
        <w:rPr>
          <w:rFonts w:ascii="Calibri" w:hAnsi="Calibri" w:hint="eastAsia"/>
          <w:color w:val="000000"/>
          <w:rtl/>
        </w:rPr>
        <w:t>כי</w:t>
      </w:r>
      <w:r w:rsidRPr="00B04EB5">
        <w:rPr>
          <w:rFonts w:ascii="Calibri" w:hAnsi="Calibri"/>
          <w:color w:val="000000"/>
          <w:rtl/>
        </w:rPr>
        <w:t xml:space="preserve"> </w:t>
      </w:r>
      <w:r w:rsidRPr="00B04EB5">
        <w:rPr>
          <w:rFonts w:ascii="Calibri" w:hAnsi="Calibri" w:hint="eastAsia"/>
          <w:color w:val="000000"/>
          <w:rtl/>
        </w:rPr>
        <w:t>גם</w:t>
      </w:r>
      <w:r w:rsidRPr="00B04EB5">
        <w:rPr>
          <w:rFonts w:ascii="Calibri" w:hAnsi="Calibri"/>
          <w:color w:val="000000"/>
          <w:rtl/>
        </w:rPr>
        <w:t xml:space="preserve"> </w:t>
      </w:r>
      <w:r w:rsidRPr="00B04EB5">
        <w:rPr>
          <w:rFonts w:ascii="Calibri" w:hAnsi="Calibri" w:hint="eastAsia"/>
          <w:color w:val="000000"/>
          <w:rtl/>
        </w:rPr>
        <w:t>במקום</w:t>
      </w:r>
      <w:r w:rsidRPr="00B04EB5">
        <w:rPr>
          <w:rFonts w:ascii="Calibri" w:hAnsi="Calibri"/>
          <w:color w:val="000000"/>
          <w:rtl/>
        </w:rPr>
        <w:t xml:space="preserve"> </w:t>
      </w:r>
      <w:r w:rsidRPr="00B04EB5">
        <w:rPr>
          <w:rFonts w:ascii="Calibri" w:hAnsi="Calibri" w:hint="eastAsia"/>
          <w:color w:val="000000"/>
          <w:rtl/>
        </w:rPr>
        <w:t>שנאשמים</w:t>
      </w:r>
      <w:r w:rsidRPr="00B04EB5">
        <w:rPr>
          <w:rFonts w:ascii="Calibri" w:hAnsi="Calibri"/>
          <w:color w:val="000000"/>
          <w:rtl/>
        </w:rPr>
        <w:t xml:space="preserve"> </w:t>
      </w:r>
      <w:r w:rsidRPr="00B04EB5">
        <w:rPr>
          <w:rFonts w:ascii="Calibri" w:hAnsi="Calibri" w:hint="eastAsia"/>
          <w:color w:val="000000"/>
          <w:rtl/>
        </w:rPr>
        <w:t>בתיקי</w:t>
      </w:r>
      <w:r w:rsidRPr="00B04EB5">
        <w:rPr>
          <w:rFonts w:ascii="Calibri" w:hAnsi="Calibri"/>
          <w:color w:val="000000"/>
          <w:rtl/>
        </w:rPr>
        <w:t xml:space="preserve"> </w:t>
      </w:r>
      <w:r w:rsidRPr="00B04EB5">
        <w:rPr>
          <w:rFonts w:ascii="Calibri" w:hAnsi="Calibri" w:hint="eastAsia"/>
          <w:color w:val="000000"/>
          <w:rtl/>
        </w:rPr>
        <w:t>מעבדה</w:t>
      </w:r>
      <w:r w:rsidRPr="00B04EB5">
        <w:rPr>
          <w:rFonts w:ascii="Calibri" w:hAnsi="Calibri"/>
          <w:color w:val="000000"/>
          <w:rtl/>
        </w:rPr>
        <w:t xml:space="preserve"> </w:t>
      </w:r>
      <w:r w:rsidRPr="00B04EB5">
        <w:rPr>
          <w:rFonts w:ascii="Calibri" w:hAnsi="Calibri" w:hint="eastAsia"/>
          <w:color w:val="000000"/>
          <w:rtl/>
        </w:rPr>
        <w:t>עברו</w:t>
      </w:r>
      <w:r w:rsidRPr="00B04EB5">
        <w:rPr>
          <w:rFonts w:ascii="Calibri" w:hAnsi="Calibri"/>
          <w:color w:val="000000"/>
          <w:rtl/>
        </w:rPr>
        <w:t xml:space="preserve"> </w:t>
      </w:r>
      <w:r w:rsidRPr="00B04EB5">
        <w:rPr>
          <w:rFonts w:ascii="Calibri" w:hAnsi="Calibri" w:hint="eastAsia"/>
          <w:color w:val="000000"/>
          <w:rtl/>
        </w:rPr>
        <w:t>הליך</w:t>
      </w:r>
      <w:r w:rsidRPr="00B04EB5">
        <w:rPr>
          <w:rFonts w:ascii="Calibri" w:hAnsi="Calibri"/>
          <w:color w:val="000000"/>
          <w:rtl/>
        </w:rPr>
        <w:t xml:space="preserve"> </w:t>
      </w:r>
      <w:r w:rsidRPr="00B04EB5">
        <w:rPr>
          <w:rFonts w:ascii="Calibri" w:hAnsi="Calibri" w:hint="eastAsia"/>
          <w:color w:val="000000"/>
          <w:rtl/>
        </w:rPr>
        <w:t>שיקומי</w:t>
      </w:r>
      <w:r w:rsidRPr="00B04EB5">
        <w:rPr>
          <w:rFonts w:ascii="Calibri" w:hAnsi="Calibri"/>
          <w:color w:val="000000"/>
          <w:rtl/>
        </w:rPr>
        <w:t xml:space="preserve"> </w:t>
      </w:r>
      <w:r w:rsidRPr="00B04EB5">
        <w:rPr>
          <w:rFonts w:ascii="Calibri" w:hAnsi="Calibri" w:hint="eastAsia"/>
          <w:color w:val="000000"/>
          <w:rtl/>
        </w:rPr>
        <w:t>משמעותי</w:t>
      </w:r>
      <w:r w:rsidRPr="00B04EB5">
        <w:rPr>
          <w:rFonts w:ascii="Calibri" w:hAnsi="Calibri"/>
          <w:color w:val="000000"/>
          <w:rtl/>
        </w:rPr>
        <w:t xml:space="preserve"> </w:t>
      </w:r>
      <w:r w:rsidRPr="00B04EB5">
        <w:rPr>
          <w:rFonts w:ascii="Calibri" w:hAnsi="Calibri" w:hint="eastAsia"/>
          <w:color w:val="000000"/>
          <w:rtl/>
        </w:rPr>
        <w:t>ביותר</w:t>
      </w:r>
      <w:r w:rsidRPr="00B04EB5">
        <w:rPr>
          <w:rFonts w:ascii="Calibri" w:hAnsi="Calibri"/>
          <w:color w:val="000000"/>
          <w:rtl/>
        </w:rPr>
        <w:t xml:space="preserve">, </w:t>
      </w:r>
      <w:r w:rsidRPr="00B04EB5">
        <w:rPr>
          <w:rFonts w:ascii="Calibri" w:hAnsi="Calibri" w:hint="eastAsia"/>
          <w:color w:val="000000"/>
          <w:rtl/>
        </w:rPr>
        <w:t>היות</w:t>
      </w:r>
      <w:r w:rsidRPr="00B04EB5">
        <w:rPr>
          <w:rFonts w:ascii="Calibri" w:hAnsi="Calibri"/>
          <w:color w:val="000000"/>
          <w:rtl/>
        </w:rPr>
        <w:t xml:space="preserve"> </w:t>
      </w:r>
      <w:r w:rsidRPr="00B04EB5">
        <w:rPr>
          <w:rFonts w:ascii="Calibri" w:hAnsi="Calibri" w:hint="eastAsia"/>
          <w:color w:val="000000"/>
          <w:rtl/>
        </w:rPr>
        <w:t>שמדובר</w:t>
      </w:r>
      <w:r w:rsidRPr="00B04EB5">
        <w:rPr>
          <w:rFonts w:ascii="Calibri" w:hAnsi="Calibri"/>
          <w:color w:val="000000"/>
          <w:rtl/>
        </w:rPr>
        <w:t xml:space="preserve"> </w:t>
      </w:r>
      <w:r w:rsidRPr="00B04EB5">
        <w:rPr>
          <w:rFonts w:ascii="Calibri" w:hAnsi="Calibri" w:hint="eastAsia"/>
          <w:color w:val="000000"/>
          <w:rtl/>
        </w:rPr>
        <w:t>במכת</w:t>
      </w:r>
      <w:r w:rsidRPr="00B04EB5">
        <w:rPr>
          <w:rFonts w:ascii="Calibri" w:hAnsi="Calibri"/>
          <w:color w:val="000000"/>
          <w:rtl/>
        </w:rPr>
        <w:t xml:space="preserve"> </w:t>
      </w:r>
      <w:r w:rsidRPr="00B04EB5">
        <w:rPr>
          <w:rFonts w:ascii="Calibri" w:hAnsi="Calibri" w:hint="eastAsia"/>
          <w:color w:val="000000"/>
          <w:rtl/>
        </w:rPr>
        <w:t>מדינה</w:t>
      </w:r>
      <w:r w:rsidRPr="00B04EB5">
        <w:rPr>
          <w:rFonts w:ascii="Calibri" w:hAnsi="Calibri"/>
          <w:color w:val="000000"/>
          <w:rtl/>
        </w:rPr>
        <w:t xml:space="preserve">, </w:t>
      </w:r>
      <w:r w:rsidRPr="00B04EB5">
        <w:rPr>
          <w:rFonts w:ascii="Calibri" w:hAnsi="Calibri" w:hint="eastAsia"/>
          <w:color w:val="000000"/>
          <w:rtl/>
        </w:rPr>
        <w:t>ככלל</w:t>
      </w:r>
      <w:r w:rsidRPr="00B04EB5">
        <w:rPr>
          <w:rFonts w:ascii="Calibri" w:hAnsi="Calibri"/>
          <w:color w:val="000000"/>
          <w:rtl/>
        </w:rPr>
        <w:t xml:space="preserve"> </w:t>
      </w:r>
      <w:r w:rsidRPr="00B04EB5">
        <w:rPr>
          <w:rFonts w:ascii="Calibri" w:hAnsi="Calibri" w:hint="eastAsia"/>
          <w:color w:val="000000"/>
          <w:rtl/>
        </w:rPr>
        <w:t>יש</w:t>
      </w:r>
      <w:r w:rsidRPr="00B04EB5">
        <w:rPr>
          <w:rFonts w:ascii="Calibri" w:hAnsi="Calibri"/>
          <w:color w:val="000000"/>
          <w:rtl/>
        </w:rPr>
        <w:t xml:space="preserve"> </w:t>
      </w:r>
      <w:r w:rsidRPr="00B04EB5">
        <w:rPr>
          <w:rFonts w:ascii="Calibri" w:hAnsi="Calibri" w:hint="eastAsia"/>
          <w:color w:val="000000"/>
          <w:rtl/>
        </w:rPr>
        <w:t>להטיל</w:t>
      </w:r>
      <w:r w:rsidRPr="00B04EB5">
        <w:rPr>
          <w:rFonts w:ascii="Calibri" w:hAnsi="Calibri"/>
          <w:color w:val="000000"/>
          <w:rtl/>
        </w:rPr>
        <w:t xml:space="preserve"> </w:t>
      </w:r>
      <w:r w:rsidRPr="00B04EB5">
        <w:rPr>
          <w:rFonts w:ascii="Calibri" w:hAnsi="Calibri" w:hint="eastAsia"/>
          <w:color w:val="000000"/>
          <w:rtl/>
        </w:rPr>
        <w:t>עליהם</w:t>
      </w:r>
      <w:r w:rsidRPr="00B04EB5">
        <w:rPr>
          <w:rFonts w:ascii="Calibri" w:hAnsi="Calibri"/>
          <w:color w:val="000000"/>
          <w:rtl/>
        </w:rPr>
        <w:t xml:space="preserve"> </w:t>
      </w:r>
      <w:r w:rsidRPr="00B04EB5">
        <w:rPr>
          <w:rFonts w:ascii="Calibri" w:hAnsi="Calibri" w:hint="eastAsia"/>
          <w:color w:val="000000"/>
          <w:rtl/>
        </w:rPr>
        <w:t>עונש</w:t>
      </w:r>
      <w:r w:rsidRPr="00B04EB5">
        <w:rPr>
          <w:rFonts w:ascii="Calibri" w:hAnsi="Calibri"/>
          <w:color w:val="000000"/>
          <w:rtl/>
        </w:rPr>
        <w:t xml:space="preserve"> </w:t>
      </w:r>
      <w:r w:rsidRPr="00B04EB5">
        <w:rPr>
          <w:rFonts w:ascii="Calibri" w:hAnsi="Calibri" w:hint="eastAsia"/>
          <w:color w:val="000000"/>
          <w:rtl/>
        </w:rPr>
        <w:t>מאסר</w:t>
      </w:r>
      <w:r w:rsidRPr="00B04EB5">
        <w:rPr>
          <w:rFonts w:ascii="Calibri" w:hAnsi="Calibri"/>
          <w:color w:val="000000"/>
          <w:rtl/>
        </w:rPr>
        <w:t xml:space="preserve"> </w:t>
      </w:r>
      <w:r w:rsidRPr="00B04EB5">
        <w:rPr>
          <w:rFonts w:ascii="Calibri" w:hAnsi="Calibri" w:hint="eastAsia"/>
          <w:color w:val="000000"/>
          <w:rtl/>
        </w:rPr>
        <w:t>בפועל</w:t>
      </w:r>
      <w:r w:rsidRPr="00B04EB5">
        <w:rPr>
          <w:rFonts w:ascii="Calibri" w:hAnsi="Calibri"/>
          <w:color w:val="000000"/>
          <w:rtl/>
        </w:rPr>
        <w:t xml:space="preserve"> </w:t>
      </w:r>
      <w:r w:rsidRPr="00B04EB5">
        <w:rPr>
          <w:rFonts w:ascii="Calibri" w:hAnsi="Calibri" w:hint="eastAsia"/>
          <w:color w:val="000000"/>
          <w:rtl/>
        </w:rPr>
        <w:t>ורק</w:t>
      </w:r>
      <w:r w:rsidRPr="00B04EB5">
        <w:rPr>
          <w:rFonts w:ascii="Calibri" w:hAnsi="Calibri"/>
          <w:color w:val="000000"/>
          <w:rtl/>
        </w:rPr>
        <w:t xml:space="preserve"> </w:t>
      </w:r>
      <w:r w:rsidRPr="00B04EB5">
        <w:rPr>
          <w:rFonts w:ascii="Calibri" w:hAnsi="Calibri" w:hint="eastAsia"/>
          <w:color w:val="000000"/>
          <w:rtl/>
        </w:rPr>
        <w:t>במקרים</w:t>
      </w:r>
      <w:r w:rsidRPr="00B04EB5">
        <w:rPr>
          <w:rFonts w:ascii="Calibri" w:hAnsi="Calibri"/>
          <w:color w:val="000000"/>
          <w:rtl/>
        </w:rPr>
        <w:t xml:space="preserve"> </w:t>
      </w:r>
      <w:r w:rsidRPr="00B04EB5">
        <w:rPr>
          <w:rFonts w:ascii="Calibri" w:hAnsi="Calibri" w:hint="eastAsia"/>
          <w:color w:val="000000"/>
          <w:rtl/>
        </w:rPr>
        <w:t>נדירים</w:t>
      </w:r>
      <w:r w:rsidRPr="00B04EB5">
        <w:rPr>
          <w:rFonts w:ascii="Calibri" w:hAnsi="Calibri"/>
          <w:color w:val="000000"/>
          <w:rtl/>
        </w:rPr>
        <w:t xml:space="preserve"> </w:t>
      </w:r>
      <w:r w:rsidRPr="00B04EB5">
        <w:rPr>
          <w:rFonts w:ascii="Calibri" w:hAnsi="Calibri" w:hint="eastAsia"/>
          <w:color w:val="000000"/>
          <w:rtl/>
        </w:rPr>
        <w:t>ניתן</w:t>
      </w:r>
      <w:r w:rsidRPr="00B04EB5">
        <w:rPr>
          <w:rFonts w:ascii="Calibri" w:hAnsi="Calibri"/>
          <w:color w:val="000000"/>
          <w:rtl/>
        </w:rPr>
        <w:t xml:space="preserve"> </w:t>
      </w:r>
      <w:r w:rsidRPr="00B04EB5">
        <w:rPr>
          <w:rFonts w:ascii="Calibri" w:hAnsi="Calibri" w:hint="eastAsia"/>
          <w:color w:val="000000"/>
          <w:rtl/>
        </w:rPr>
        <w:t>לחרוג</w:t>
      </w:r>
      <w:r w:rsidRPr="00B04EB5">
        <w:rPr>
          <w:rFonts w:ascii="Calibri" w:hAnsi="Calibri"/>
          <w:color w:val="000000"/>
          <w:rtl/>
        </w:rPr>
        <w:t xml:space="preserve"> </w:t>
      </w:r>
      <w:r w:rsidRPr="00B04EB5">
        <w:rPr>
          <w:rFonts w:ascii="Calibri" w:hAnsi="Calibri" w:hint="eastAsia"/>
          <w:color w:val="000000"/>
          <w:rtl/>
        </w:rPr>
        <w:t>ממתחם</w:t>
      </w:r>
      <w:r w:rsidRPr="00B04EB5">
        <w:rPr>
          <w:rFonts w:ascii="Calibri" w:hAnsi="Calibri"/>
          <w:color w:val="000000"/>
          <w:rtl/>
        </w:rPr>
        <w:t xml:space="preserve"> </w:t>
      </w:r>
      <w:r w:rsidRPr="00B04EB5">
        <w:rPr>
          <w:rFonts w:ascii="Calibri" w:hAnsi="Calibri" w:hint="eastAsia"/>
          <w:color w:val="000000"/>
          <w:rtl/>
        </w:rPr>
        <w:t>העונש</w:t>
      </w:r>
      <w:r w:rsidRPr="00B04EB5">
        <w:rPr>
          <w:rFonts w:ascii="Calibri" w:hAnsi="Calibri"/>
          <w:color w:val="000000"/>
          <w:rtl/>
        </w:rPr>
        <w:t xml:space="preserve"> </w:t>
      </w:r>
      <w:r w:rsidRPr="00B04EB5">
        <w:rPr>
          <w:rFonts w:ascii="Calibri" w:hAnsi="Calibri" w:hint="eastAsia"/>
          <w:color w:val="000000"/>
          <w:rtl/>
        </w:rPr>
        <w:t>משיקולי</w:t>
      </w:r>
      <w:r w:rsidRPr="00B04EB5">
        <w:rPr>
          <w:rFonts w:ascii="Calibri" w:hAnsi="Calibri"/>
          <w:color w:val="000000"/>
          <w:rtl/>
        </w:rPr>
        <w:t xml:space="preserve"> </w:t>
      </w:r>
      <w:r w:rsidRPr="00B04EB5">
        <w:rPr>
          <w:rFonts w:ascii="Calibri" w:hAnsi="Calibri" w:hint="eastAsia"/>
          <w:color w:val="000000"/>
          <w:rtl/>
        </w:rPr>
        <w:t>שיקום</w:t>
      </w:r>
      <w:r w:rsidRPr="00B04EB5">
        <w:rPr>
          <w:rFonts w:ascii="Calibri" w:hAnsi="Calibri"/>
          <w:color w:val="000000"/>
          <w:rtl/>
        </w:rPr>
        <w:t xml:space="preserve">. </w:t>
      </w:r>
      <w:r w:rsidRPr="00B04EB5">
        <w:rPr>
          <w:rFonts w:ascii="Calibri" w:hAnsi="Calibri" w:hint="eastAsia"/>
          <w:color w:val="000000"/>
          <w:rtl/>
        </w:rPr>
        <w:t>המאשימה</w:t>
      </w:r>
      <w:r w:rsidRPr="00B04EB5">
        <w:rPr>
          <w:rFonts w:ascii="Calibri" w:hAnsi="Calibri"/>
          <w:color w:val="000000"/>
          <w:rtl/>
        </w:rPr>
        <w:t xml:space="preserve"> </w:t>
      </w:r>
      <w:r w:rsidRPr="00B04EB5">
        <w:rPr>
          <w:rFonts w:ascii="Calibri" w:hAnsi="Calibri" w:hint="eastAsia"/>
          <w:color w:val="000000"/>
          <w:rtl/>
        </w:rPr>
        <w:t>עתרה</w:t>
      </w:r>
      <w:r w:rsidRPr="00B04EB5">
        <w:rPr>
          <w:rFonts w:ascii="Calibri" w:hAnsi="Calibri"/>
          <w:color w:val="000000"/>
          <w:rtl/>
        </w:rPr>
        <w:t xml:space="preserve"> </w:t>
      </w:r>
      <w:r w:rsidRPr="00B04EB5">
        <w:rPr>
          <w:rFonts w:ascii="Calibri" w:hAnsi="Calibri" w:hint="eastAsia"/>
          <w:color w:val="000000"/>
          <w:rtl/>
        </w:rPr>
        <w:t>לקבוע</w:t>
      </w:r>
      <w:r w:rsidRPr="00B04EB5">
        <w:rPr>
          <w:rFonts w:ascii="Calibri" w:hAnsi="Calibri"/>
          <w:color w:val="000000"/>
          <w:rtl/>
        </w:rPr>
        <w:t xml:space="preserve"> </w:t>
      </w:r>
      <w:r w:rsidRPr="00B04EB5">
        <w:rPr>
          <w:rFonts w:ascii="Calibri" w:hAnsi="Calibri" w:hint="eastAsia"/>
          <w:color w:val="000000"/>
          <w:rtl/>
        </w:rPr>
        <w:t>את</w:t>
      </w:r>
      <w:r w:rsidRPr="00B04EB5">
        <w:rPr>
          <w:rFonts w:ascii="Calibri" w:hAnsi="Calibri"/>
          <w:color w:val="000000"/>
          <w:rtl/>
        </w:rPr>
        <w:t xml:space="preserve"> </w:t>
      </w:r>
      <w:r w:rsidRPr="00B04EB5">
        <w:rPr>
          <w:rFonts w:ascii="Calibri" w:hAnsi="Calibri" w:hint="eastAsia"/>
          <w:color w:val="000000"/>
          <w:rtl/>
        </w:rPr>
        <w:t>עונשו</w:t>
      </w:r>
      <w:r w:rsidRPr="00B04EB5">
        <w:rPr>
          <w:rFonts w:ascii="Calibri" w:hAnsi="Calibri"/>
          <w:color w:val="000000"/>
          <w:rtl/>
        </w:rPr>
        <w:t xml:space="preserve"> </w:t>
      </w:r>
      <w:r w:rsidRPr="00B04EB5">
        <w:rPr>
          <w:rFonts w:ascii="Calibri" w:hAnsi="Calibri" w:hint="eastAsia"/>
          <w:color w:val="000000"/>
          <w:rtl/>
        </w:rPr>
        <w:t>של</w:t>
      </w:r>
      <w:r w:rsidRPr="00B04EB5">
        <w:rPr>
          <w:rFonts w:ascii="Calibri" w:hAnsi="Calibri"/>
          <w:color w:val="000000"/>
          <w:rtl/>
        </w:rPr>
        <w:t xml:space="preserve"> </w:t>
      </w:r>
      <w:r w:rsidRPr="00B04EB5">
        <w:rPr>
          <w:rFonts w:ascii="Calibri" w:hAnsi="Calibri" w:hint="eastAsia"/>
          <w:color w:val="000000"/>
          <w:rtl/>
        </w:rPr>
        <w:t>הנאשם</w:t>
      </w:r>
      <w:r w:rsidRPr="00B04EB5">
        <w:rPr>
          <w:rFonts w:ascii="Calibri" w:hAnsi="Calibri"/>
          <w:color w:val="000000"/>
          <w:rtl/>
        </w:rPr>
        <w:t xml:space="preserve"> </w:t>
      </w:r>
      <w:r w:rsidRPr="00B04EB5">
        <w:rPr>
          <w:rFonts w:ascii="Calibri" w:hAnsi="Calibri" w:hint="eastAsia"/>
          <w:color w:val="000000"/>
          <w:rtl/>
        </w:rPr>
        <w:t>ב</w:t>
      </w:r>
      <w:r w:rsidRPr="00B04EB5">
        <w:rPr>
          <w:rFonts w:ascii="Calibri" w:hAnsi="Calibri" w:hint="eastAsia"/>
          <w:b/>
          <w:bCs/>
          <w:color w:val="000000"/>
          <w:rtl/>
        </w:rPr>
        <w:t>חריגה</w:t>
      </w:r>
      <w:r w:rsidRPr="00B04EB5">
        <w:rPr>
          <w:rFonts w:ascii="Calibri" w:hAnsi="Calibri"/>
          <w:b/>
          <w:bCs/>
          <w:color w:val="000000"/>
          <w:rtl/>
        </w:rPr>
        <w:t xml:space="preserve"> </w:t>
      </w:r>
      <w:r w:rsidRPr="00B04EB5">
        <w:rPr>
          <w:rFonts w:ascii="Calibri" w:hAnsi="Calibri" w:hint="eastAsia"/>
          <w:b/>
          <w:bCs/>
          <w:color w:val="000000"/>
          <w:rtl/>
        </w:rPr>
        <w:t>קלה</w:t>
      </w:r>
      <w:r w:rsidRPr="00B04EB5">
        <w:rPr>
          <w:rFonts w:ascii="Calibri" w:hAnsi="Calibri"/>
          <w:b/>
          <w:bCs/>
          <w:color w:val="000000"/>
          <w:rtl/>
        </w:rPr>
        <w:t xml:space="preserve"> </w:t>
      </w:r>
      <w:r w:rsidRPr="00B04EB5">
        <w:rPr>
          <w:rFonts w:ascii="Calibri" w:hAnsi="Calibri" w:hint="eastAsia"/>
          <w:b/>
          <w:bCs/>
          <w:color w:val="000000"/>
          <w:rtl/>
        </w:rPr>
        <w:t>ממתחם</w:t>
      </w:r>
      <w:r w:rsidRPr="00B04EB5">
        <w:rPr>
          <w:rFonts w:ascii="Calibri" w:hAnsi="Calibri"/>
          <w:b/>
          <w:bCs/>
          <w:color w:val="000000"/>
          <w:rtl/>
        </w:rPr>
        <w:t xml:space="preserve"> </w:t>
      </w:r>
      <w:r w:rsidRPr="00B04EB5">
        <w:rPr>
          <w:rFonts w:ascii="Calibri" w:hAnsi="Calibri" w:hint="eastAsia"/>
          <w:b/>
          <w:bCs/>
          <w:color w:val="000000"/>
          <w:rtl/>
        </w:rPr>
        <w:t>העונש</w:t>
      </w:r>
      <w:r w:rsidRPr="00B04EB5">
        <w:rPr>
          <w:rFonts w:ascii="Calibri" w:hAnsi="Calibri"/>
          <w:color w:val="000000"/>
          <w:rtl/>
        </w:rPr>
        <w:t xml:space="preserve"> </w:t>
      </w:r>
      <w:r w:rsidRPr="00B04EB5">
        <w:rPr>
          <w:rFonts w:ascii="Calibri" w:hAnsi="Calibri" w:hint="eastAsia"/>
          <w:color w:val="000000"/>
          <w:rtl/>
        </w:rPr>
        <w:t>ולהטיל</w:t>
      </w:r>
      <w:r w:rsidRPr="00B04EB5">
        <w:rPr>
          <w:rFonts w:ascii="Calibri" w:hAnsi="Calibri"/>
          <w:color w:val="000000"/>
          <w:rtl/>
        </w:rPr>
        <w:t xml:space="preserve"> </w:t>
      </w:r>
      <w:r w:rsidRPr="00B04EB5">
        <w:rPr>
          <w:rFonts w:ascii="Calibri" w:hAnsi="Calibri" w:hint="eastAsia"/>
          <w:color w:val="000000"/>
          <w:rtl/>
        </w:rPr>
        <w:t>עליו</w:t>
      </w:r>
      <w:r w:rsidRPr="00B04EB5">
        <w:rPr>
          <w:rFonts w:ascii="Calibri" w:hAnsi="Calibri"/>
          <w:color w:val="000000"/>
          <w:rtl/>
        </w:rPr>
        <w:t xml:space="preserve"> </w:t>
      </w:r>
      <w:r w:rsidRPr="00B04EB5">
        <w:rPr>
          <w:rFonts w:ascii="Calibri" w:hAnsi="Calibri" w:hint="eastAsia"/>
          <w:color w:val="000000"/>
          <w:rtl/>
        </w:rPr>
        <w:t>עונש</w:t>
      </w:r>
      <w:r w:rsidRPr="00B04EB5">
        <w:rPr>
          <w:rFonts w:ascii="Calibri" w:hAnsi="Calibri"/>
          <w:color w:val="000000"/>
          <w:rtl/>
        </w:rPr>
        <w:t xml:space="preserve"> </w:t>
      </w:r>
      <w:r w:rsidRPr="00B04EB5">
        <w:rPr>
          <w:rFonts w:ascii="Calibri" w:hAnsi="Calibri" w:hint="eastAsia"/>
          <w:color w:val="000000"/>
          <w:rtl/>
        </w:rPr>
        <w:t>של</w:t>
      </w:r>
      <w:r w:rsidRPr="00B04EB5">
        <w:rPr>
          <w:rFonts w:ascii="Calibri" w:hAnsi="Calibri"/>
          <w:b/>
          <w:bCs/>
          <w:color w:val="000000"/>
          <w:rtl/>
        </w:rPr>
        <w:t xml:space="preserve"> 20 </w:t>
      </w:r>
      <w:r w:rsidRPr="00B04EB5">
        <w:rPr>
          <w:rFonts w:ascii="Calibri" w:hAnsi="Calibri" w:hint="eastAsia"/>
          <w:b/>
          <w:bCs/>
          <w:color w:val="000000"/>
          <w:rtl/>
        </w:rPr>
        <w:t>חודשי</w:t>
      </w:r>
      <w:r w:rsidRPr="00B04EB5">
        <w:rPr>
          <w:rFonts w:ascii="Calibri" w:hAnsi="Calibri"/>
          <w:b/>
          <w:bCs/>
          <w:color w:val="000000"/>
          <w:rtl/>
        </w:rPr>
        <w:t xml:space="preserve"> </w:t>
      </w:r>
      <w:r w:rsidRPr="00B04EB5">
        <w:rPr>
          <w:rFonts w:ascii="Calibri" w:hAnsi="Calibri" w:hint="eastAsia"/>
          <w:b/>
          <w:bCs/>
          <w:color w:val="000000"/>
          <w:rtl/>
        </w:rPr>
        <w:t>מאסר</w:t>
      </w:r>
      <w:r w:rsidRPr="00B04EB5">
        <w:rPr>
          <w:rFonts w:ascii="Calibri" w:hAnsi="Calibri"/>
          <w:b/>
          <w:bCs/>
          <w:color w:val="000000"/>
          <w:rtl/>
        </w:rPr>
        <w:t xml:space="preserve"> </w:t>
      </w:r>
      <w:r w:rsidRPr="00B04EB5">
        <w:rPr>
          <w:rFonts w:ascii="Calibri" w:hAnsi="Calibri" w:hint="eastAsia"/>
          <w:b/>
          <w:bCs/>
          <w:color w:val="000000"/>
          <w:rtl/>
        </w:rPr>
        <w:t>בפועל</w:t>
      </w:r>
      <w:r w:rsidRPr="00B04EB5">
        <w:rPr>
          <w:rFonts w:ascii="Calibri" w:hAnsi="Calibri"/>
          <w:color w:val="000000"/>
          <w:rtl/>
        </w:rPr>
        <w:t xml:space="preserve">, </w:t>
      </w:r>
      <w:r w:rsidRPr="00B04EB5">
        <w:rPr>
          <w:rFonts w:ascii="Calibri" w:hAnsi="Calibri" w:hint="eastAsia"/>
          <w:color w:val="000000"/>
          <w:rtl/>
        </w:rPr>
        <w:t>מאסר</w:t>
      </w:r>
      <w:r w:rsidRPr="00B04EB5">
        <w:rPr>
          <w:rFonts w:ascii="Calibri" w:hAnsi="Calibri"/>
          <w:color w:val="000000"/>
          <w:rtl/>
        </w:rPr>
        <w:t xml:space="preserve"> </w:t>
      </w:r>
      <w:r w:rsidRPr="00B04EB5">
        <w:rPr>
          <w:rFonts w:ascii="Calibri" w:hAnsi="Calibri" w:hint="eastAsia"/>
          <w:color w:val="000000"/>
          <w:rtl/>
        </w:rPr>
        <w:t>על</w:t>
      </w:r>
      <w:r w:rsidRPr="00B04EB5">
        <w:rPr>
          <w:rFonts w:ascii="Calibri" w:hAnsi="Calibri"/>
          <w:color w:val="000000"/>
          <w:rtl/>
        </w:rPr>
        <w:t xml:space="preserve"> </w:t>
      </w:r>
      <w:r w:rsidRPr="00B04EB5">
        <w:rPr>
          <w:rFonts w:ascii="Calibri" w:hAnsi="Calibri" w:hint="eastAsia"/>
          <w:color w:val="000000"/>
          <w:rtl/>
        </w:rPr>
        <w:t>תנאי</w:t>
      </w:r>
      <w:r w:rsidRPr="00B04EB5">
        <w:rPr>
          <w:rFonts w:ascii="Calibri" w:hAnsi="Calibri"/>
          <w:color w:val="000000"/>
          <w:rtl/>
        </w:rPr>
        <w:t xml:space="preserve"> </w:t>
      </w:r>
      <w:r w:rsidRPr="00B04EB5">
        <w:rPr>
          <w:rFonts w:ascii="Calibri" w:hAnsi="Calibri" w:hint="eastAsia"/>
          <w:color w:val="000000"/>
          <w:rtl/>
        </w:rPr>
        <w:t>וקנס</w:t>
      </w:r>
      <w:r w:rsidRPr="00B04EB5">
        <w:rPr>
          <w:rFonts w:ascii="Calibri" w:hAnsi="Calibri"/>
          <w:color w:val="000000"/>
          <w:rtl/>
        </w:rPr>
        <w:t xml:space="preserve"> </w:t>
      </w:r>
      <w:r w:rsidRPr="00B04EB5">
        <w:rPr>
          <w:rFonts w:ascii="Calibri" w:hAnsi="Calibri" w:hint="eastAsia"/>
          <w:color w:val="000000"/>
          <w:rtl/>
        </w:rPr>
        <w:t>בסך</w:t>
      </w:r>
      <w:r w:rsidRPr="00B04EB5">
        <w:rPr>
          <w:rFonts w:ascii="Calibri" w:hAnsi="Calibri"/>
          <w:color w:val="000000"/>
          <w:rtl/>
        </w:rPr>
        <w:t xml:space="preserve"> 30,000 </w:t>
      </w:r>
      <w:r w:rsidRPr="00B04EB5">
        <w:rPr>
          <w:rFonts w:ascii="Calibri" w:hAnsi="Calibri" w:hint="eastAsia"/>
          <w:color w:val="000000"/>
          <w:rtl/>
        </w:rPr>
        <w:t>₪</w:t>
      </w:r>
      <w:r w:rsidRPr="00B04EB5">
        <w:rPr>
          <w:rFonts w:ascii="Calibri" w:hAnsi="Calibri"/>
          <w:color w:val="000000"/>
          <w:rtl/>
        </w:rPr>
        <w:t xml:space="preserve"> </w:t>
      </w:r>
      <w:r w:rsidRPr="00B04EB5">
        <w:rPr>
          <w:rFonts w:ascii="Calibri" w:hAnsi="Calibri" w:hint="eastAsia"/>
          <w:color w:val="000000"/>
          <w:rtl/>
        </w:rPr>
        <w:t>בהתאם</w:t>
      </w:r>
      <w:r w:rsidRPr="00B04EB5">
        <w:rPr>
          <w:rFonts w:ascii="Calibri" w:hAnsi="Calibri"/>
          <w:color w:val="000000"/>
          <w:rtl/>
        </w:rPr>
        <w:t xml:space="preserve"> </w:t>
      </w:r>
      <w:r w:rsidRPr="00B04EB5">
        <w:rPr>
          <w:rFonts w:ascii="Calibri" w:hAnsi="Calibri" w:hint="eastAsia"/>
          <w:color w:val="000000"/>
          <w:rtl/>
        </w:rPr>
        <w:t>לגודל</w:t>
      </w:r>
      <w:r w:rsidRPr="00B04EB5">
        <w:rPr>
          <w:rFonts w:ascii="Calibri" w:hAnsi="Calibri"/>
          <w:color w:val="000000"/>
          <w:rtl/>
        </w:rPr>
        <w:t xml:space="preserve"> </w:t>
      </w:r>
      <w:r w:rsidRPr="00B04EB5">
        <w:rPr>
          <w:rFonts w:ascii="Calibri" w:hAnsi="Calibri" w:hint="eastAsia"/>
          <w:color w:val="000000"/>
          <w:rtl/>
        </w:rPr>
        <w:t>המעבדה</w:t>
      </w:r>
      <w:r w:rsidRPr="00B04EB5">
        <w:rPr>
          <w:rFonts w:ascii="Calibri" w:hAnsi="Calibri"/>
          <w:color w:val="000000"/>
          <w:rtl/>
        </w:rPr>
        <w:t xml:space="preserve">. </w:t>
      </w:r>
      <w:r w:rsidRPr="00B04EB5">
        <w:rPr>
          <w:rFonts w:ascii="Calibri" w:hAnsi="Calibri" w:hint="eastAsia"/>
          <w:color w:val="000000"/>
          <w:rtl/>
        </w:rPr>
        <w:t>בנוסף</w:t>
      </w:r>
      <w:r w:rsidRPr="00B04EB5">
        <w:rPr>
          <w:rFonts w:ascii="Calibri" w:hAnsi="Calibri"/>
          <w:color w:val="000000"/>
          <w:rtl/>
        </w:rPr>
        <w:t xml:space="preserve">, </w:t>
      </w:r>
      <w:r w:rsidRPr="00B04EB5">
        <w:rPr>
          <w:rFonts w:ascii="Calibri" w:hAnsi="Calibri" w:hint="eastAsia"/>
          <w:color w:val="000000"/>
          <w:rtl/>
        </w:rPr>
        <w:t>יש</w:t>
      </w:r>
      <w:r w:rsidRPr="00B04EB5">
        <w:rPr>
          <w:rFonts w:ascii="Calibri" w:hAnsi="Calibri"/>
          <w:color w:val="000000"/>
          <w:rtl/>
        </w:rPr>
        <w:t xml:space="preserve"> </w:t>
      </w:r>
      <w:r w:rsidRPr="00B04EB5">
        <w:rPr>
          <w:rFonts w:ascii="Calibri" w:hAnsi="Calibri" w:hint="eastAsia"/>
          <w:color w:val="000000"/>
          <w:rtl/>
        </w:rPr>
        <w:t>להורות</w:t>
      </w:r>
      <w:r w:rsidRPr="00B04EB5">
        <w:rPr>
          <w:rFonts w:ascii="Calibri" w:hAnsi="Calibri"/>
          <w:color w:val="000000"/>
          <w:rtl/>
        </w:rPr>
        <w:t xml:space="preserve"> </w:t>
      </w:r>
      <w:r w:rsidRPr="00B04EB5">
        <w:rPr>
          <w:rFonts w:ascii="Calibri" w:hAnsi="Calibri" w:hint="eastAsia"/>
          <w:color w:val="000000"/>
          <w:rtl/>
        </w:rPr>
        <w:t>על</w:t>
      </w:r>
      <w:r w:rsidRPr="00B04EB5">
        <w:rPr>
          <w:rFonts w:ascii="Calibri" w:hAnsi="Calibri"/>
          <w:color w:val="000000"/>
          <w:rtl/>
        </w:rPr>
        <w:t xml:space="preserve"> </w:t>
      </w:r>
      <w:r w:rsidRPr="00B04EB5">
        <w:rPr>
          <w:rFonts w:ascii="Calibri" w:hAnsi="Calibri" w:hint="eastAsia"/>
          <w:color w:val="000000"/>
          <w:rtl/>
        </w:rPr>
        <w:t>חילוט</w:t>
      </w:r>
      <w:r w:rsidRPr="00B04EB5">
        <w:rPr>
          <w:rFonts w:ascii="Calibri" w:hAnsi="Calibri"/>
          <w:color w:val="000000"/>
          <w:rtl/>
        </w:rPr>
        <w:t xml:space="preserve"> </w:t>
      </w:r>
      <w:r w:rsidRPr="00B04EB5">
        <w:rPr>
          <w:rFonts w:ascii="Calibri" w:hAnsi="Calibri" w:hint="eastAsia"/>
          <w:color w:val="000000"/>
          <w:rtl/>
        </w:rPr>
        <w:t>סך</w:t>
      </w:r>
      <w:r w:rsidRPr="00B04EB5">
        <w:rPr>
          <w:rFonts w:ascii="Calibri" w:hAnsi="Calibri"/>
          <w:color w:val="000000"/>
          <w:rtl/>
        </w:rPr>
        <w:t xml:space="preserve"> </w:t>
      </w:r>
      <w:r w:rsidRPr="00B04EB5">
        <w:rPr>
          <w:rFonts w:ascii="Calibri" w:hAnsi="Calibri" w:hint="eastAsia"/>
          <w:color w:val="000000"/>
          <w:rtl/>
        </w:rPr>
        <w:t>של</w:t>
      </w:r>
      <w:r w:rsidRPr="00B04EB5">
        <w:rPr>
          <w:rFonts w:ascii="Calibri" w:hAnsi="Calibri"/>
          <w:color w:val="000000"/>
          <w:rtl/>
        </w:rPr>
        <w:t xml:space="preserve"> 8,000 </w:t>
      </w:r>
      <w:r w:rsidRPr="00B04EB5">
        <w:rPr>
          <w:rFonts w:ascii="Calibri" w:hAnsi="Calibri" w:hint="eastAsia"/>
          <w:color w:val="000000"/>
          <w:rtl/>
        </w:rPr>
        <w:t>₪</w:t>
      </w:r>
      <w:r w:rsidRPr="00B04EB5">
        <w:rPr>
          <w:rFonts w:ascii="Calibri" w:hAnsi="Calibri"/>
          <w:color w:val="000000"/>
          <w:rtl/>
        </w:rPr>
        <w:t xml:space="preserve"> </w:t>
      </w:r>
      <w:r w:rsidRPr="00B04EB5">
        <w:rPr>
          <w:rFonts w:ascii="Calibri" w:hAnsi="Calibri" w:hint="eastAsia"/>
          <w:color w:val="000000"/>
          <w:rtl/>
        </w:rPr>
        <w:t>שהופקדו</w:t>
      </w:r>
      <w:r w:rsidRPr="00B04EB5">
        <w:rPr>
          <w:rFonts w:ascii="Calibri" w:hAnsi="Calibri"/>
          <w:color w:val="000000"/>
          <w:rtl/>
        </w:rPr>
        <w:t xml:space="preserve"> </w:t>
      </w:r>
      <w:r w:rsidRPr="00B04EB5">
        <w:rPr>
          <w:rFonts w:ascii="Calibri" w:hAnsi="Calibri" w:hint="eastAsia"/>
          <w:color w:val="000000"/>
          <w:rtl/>
        </w:rPr>
        <w:t>לשחרור</w:t>
      </w:r>
      <w:r w:rsidRPr="00B04EB5">
        <w:rPr>
          <w:rFonts w:ascii="Calibri" w:hAnsi="Calibri"/>
          <w:color w:val="000000"/>
          <w:rtl/>
        </w:rPr>
        <w:t xml:space="preserve"> </w:t>
      </w:r>
      <w:r w:rsidRPr="00B04EB5">
        <w:rPr>
          <w:rFonts w:ascii="Calibri" w:hAnsi="Calibri" w:hint="eastAsia"/>
          <w:color w:val="000000"/>
          <w:rtl/>
        </w:rPr>
        <w:t>הרכב</w:t>
      </w:r>
      <w:r w:rsidRPr="00B04EB5">
        <w:rPr>
          <w:rFonts w:ascii="Calibri" w:hAnsi="Calibri"/>
          <w:color w:val="000000"/>
          <w:rtl/>
        </w:rPr>
        <w:t xml:space="preserve"> </w:t>
      </w:r>
      <w:r w:rsidRPr="00B04EB5">
        <w:rPr>
          <w:rFonts w:ascii="Calibri" w:hAnsi="Calibri" w:hint="eastAsia"/>
          <w:color w:val="000000"/>
          <w:rtl/>
        </w:rPr>
        <w:t>שנתפס</w:t>
      </w:r>
      <w:r w:rsidRPr="00B04EB5">
        <w:rPr>
          <w:rFonts w:ascii="Calibri" w:hAnsi="Calibri"/>
          <w:color w:val="000000"/>
          <w:rtl/>
        </w:rPr>
        <w:t>.</w:t>
      </w:r>
    </w:p>
    <w:p w14:paraId="1BA44CC9"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לטענת ב"כ הנאשם, עו"ד זאב אלוני, הנאשם אב לשלושה ילדים – תאומים בני שמונה שנים ותינוק. יש לאמץ את המלצת שירות המבחן ולא להטיל על הנאשם עונש מאסר בפועל. ניתן להבין שהנאשם השתקם ויש לאפשר לו ללכת בדרך השיקום עד הסוף ולא להכניסו לבית הסוהר שהוא אינו מקומו. מתחם העונש צריך להתחיל מ-9 חודשי עבודות שירות וככל שיקבע מתחם גבוה מכך, יש לחרוג מהמתחם משיקולי שיקום. זאת כדי לא להחזירו לאחור. הפגיעה בערכים המוגנים אינה גבוהה וידוע שבתי המשפט מתייחסים אחרת לערך המוגן כשמדובר בסם מסוג קנאביס. הערך של הגנה על בריאותו של הציבור אינו נכון. הסם נתפס על-ידי המשטרה, ולא הופץ, כך שלא נגרם נזק בפועל. בחינת נסיבות ביצוע העבירה, מדובר רק בעבירה של גידול והחזקה, ללא עבירות נלוות כמו גניבת חשמל. כל החוב לחברת החשמל שולם עד תום. הנאשם יזם את הסדר החוב מול חברת החשמל ולכן המאשימה הסירה את סעיף גניבת חשמל מכתב האישום. הנאשם ביקש לבוא בדברים גם עם בעל הדירה ובמשך 3 חודשים הוא דאג לשיפוץ הדירה ולהחזרתה למצבה הקודם וזה דבר נדיר. מדובר בנאשם שונה מנאשמים אחרים בעבירות דומות. כל הסם נתפס, לא עלו טענות על סחר ואין עבירות נלוות. הנאשם נעדר עבר פלילי ומעולם לא נחקר במשטרה. מהרגע הראשון במשטרה הוא הודה והביע חרטה. שמח שנעצר כי תמו חובותיו. יש לתת את הדעת להשלכות של עונש מאסר על משפחתו וילדיו. הנאשם שרת שירות צבאי מלא, התפרנס באופן יציב, לא ביצע את העבירה כדי להתעשר, אלא בשל התמכרותו להימורים וצבירת חובות לגורמים שונים. הוא נוטל טיפול תרופתי נוגד חרדה ופסיכוזה מזה שלוש שנים. הוא נוצל באופן אכזרי על ידי אנשים שהבינו שהוא בחרדה בשל החובות, הציעו לו הצעה והוא בתמימות נענה. הוא לא עבריין, וניתן לראות את החרטה והבושה שלו. שולב בטיפול ביחידה להתמכרויות, שירות המבחן זיהה שאין לו דפוסים עברייניים ושהוא עבר טיפול משמעותי. התסקיר חיובי ביותר ללא מילה שלילית על הנאשם. צריך לעשות הבחנה בינו לבין נאשמים אחרים בעלי דפוס עברייני, כאשר אצל הנאשם מדובר באפיזודה חולפת. ההגנה עתרה להטיל על הנאשם עונש של 9 חודשי מאסר לריצוי בעבודות שירות. </w:t>
      </w:r>
    </w:p>
    <w:p w14:paraId="092285A7"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הנאשם טען שלפני שנה וחצי עשה טעות חמורה והסכים לעשות מעשה בניגוד להשקפת עולמו, ונגד הערכים שגדל עליהם. נקלע לסיטואציה של חוב רגיש ולא רצה לבקש עזרה. מביע חרטה עמוקה על מעשיו ולוקח עליהם אחריות מלאה. מבין את חומרת העבירה ואת השלכותיה, מעצרו היה אירוע קשה, מקום שהוא לא שייך אליו. משם רצה לתקן, השתלב בטיפול יסודי ומעמיק לראשונה בחייו והוא יוצא לדרך חדשה.</w:t>
      </w:r>
    </w:p>
    <w:p w14:paraId="0C6E07DA" w14:textId="77777777" w:rsidR="00C76DAF" w:rsidRPr="00B04EB5" w:rsidRDefault="00C76DAF" w:rsidP="00C76DAF">
      <w:pPr>
        <w:spacing w:after="120" w:line="360" w:lineRule="auto"/>
        <w:jc w:val="both"/>
        <w:rPr>
          <w:bCs/>
          <w:u w:val="single"/>
          <w:lang w:eastAsia="he-IL"/>
        </w:rPr>
      </w:pPr>
      <w:r w:rsidRPr="00B04EB5">
        <w:rPr>
          <w:bCs/>
          <w:u w:val="single"/>
          <w:rtl/>
          <w:lang w:eastAsia="he-IL"/>
        </w:rPr>
        <w:t>דיון – קביעת מתחם העונש ההולם</w:t>
      </w:r>
    </w:p>
    <w:p w14:paraId="742FE1CD"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כתב האישום מתאר אירוע אחד, ומכאן שיש לקבוע בגינו </w:t>
      </w:r>
      <w:r w:rsidRPr="00B04EB5">
        <w:rPr>
          <w:rFonts w:ascii="David" w:hAnsi="David"/>
          <w:b/>
          <w:bCs/>
          <w:color w:val="000000"/>
          <w:rtl/>
        </w:rPr>
        <w:t>מתחם עונש הולם אחד</w:t>
      </w:r>
      <w:r w:rsidRPr="00B04EB5">
        <w:rPr>
          <w:rFonts w:ascii="David" w:hAnsi="David"/>
          <w:color w:val="000000"/>
          <w:rtl/>
        </w:rPr>
        <w:t xml:space="preserve">. </w:t>
      </w:r>
    </w:p>
    <w:p w14:paraId="6BF66ABC" w14:textId="77777777" w:rsidR="00C76DAF" w:rsidRPr="00B04EB5" w:rsidRDefault="00C76DAF" w:rsidP="00C76DAF">
      <w:pPr>
        <w:spacing w:after="120" w:line="360" w:lineRule="auto"/>
        <w:ind w:left="720"/>
        <w:jc w:val="both"/>
        <w:rPr>
          <w:rFonts w:ascii="David" w:hAnsi="David"/>
          <w:color w:val="000000"/>
        </w:rPr>
      </w:pPr>
      <w:r w:rsidRPr="00B04EB5">
        <w:rPr>
          <w:rFonts w:ascii="David" w:hAnsi="David"/>
          <w:b/>
          <w:bCs/>
          <w:color w:val="000000"/>
          <w:rtl/>
        </w:rPr>
        <w:t>הערכים החברתיים</w:t>
      </w:r>
      <w:r w:rsidRPr="00B04EB5">
        <w:rPr>
          <w:rFonts w:ascii="David" w:hAnsi="David"/>
          <w:color w:val="000000"/>
          <w:rtl/>
        </w:rPr>
        <w:t xml:space="preserve"> שנפגעו מביצוע העבירה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הנוכחי מדובר בסם מסוג קנבוס, אשר חומרתו פחותה בהשוואה לסמים אחרים. לא בכדי קבע המחוקק לצד העבירה של גידול, הפקת והכנת סמים, עונש מרבי של עד עשרים שנות מאסר. </w:t>
      </w:r>
    </w:p>
    <w:p w14:paraId="67699279" w14:textId="77777777" w:rsidR="00C76DAF" w:rsidRPr="00B04EB5" w:rsidRDefault="00C76DAF" w:rsidP="00C76DAF">
      <w:pPr>
        <w:spacing w:after="120" w:line="360" w:lineRule="auto"/>
        <w:ind w:left="707"/>
        <w:jc w:val="both"/>
        <w:rPr>
          <w:rFonts w:ascii="David" w:hAnsi="David" w:cs="Times New Roman"/>
          <w:color w:val="000000"/>
          <w:rtl/>
        </w:rPr>
      </w:pPr>
      <w:r w:rsidRPr="00B04EB5">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sidRPr="00B04EB5">
        <w:rPr>
          <w:rFonts w:ascii="David" w:hAnsi="David" w:cs="Times New Roman"/>
          <w:color w:val="000000"/>
          <w:rtl/>
        </w:rPr>
        <w:t xml:space="preserve"> </w:t>
      </w:r>
      <w:r w:rsidRPr="00B04EB5">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5825269D" w14:textId="77777777" w:rsidR="00C76DAF" w:rsidRPr="00B04EB5" w:rsidRDefault="00C76DAF" w:rsidP="00C76DAF">
      <w:pPr>
        <w:spacing w:after="120" w:line="360" w:lineRule="auto"/>
        <w:ind w:left="720"/>
        <w:jc w:val="both"/>
        <w:rPr>
          <w:rFonts w:ascii="David" w:hAnsi="David"/>
          <w:color w:val="000000"/>
          <w:rtl/>
        </w:rPr>
      </w:pPr>
      <w:r w:rsidRPr="00B04EB5">
        <w:rPr>
          <w:rFonts w:ascii="David" w:hAnsi="David"/>
          <w:color w:val="000000"/>
          <w:rtl/>
        </w:rPr>
        <w:t xml:space="preserve">במישור העקרוני ראוי להדגיש כי מדיניות האכיפה והענישה המקלה אשר ננקטת בשנים אחרונות כלפי המשתמשים בסמים מסוג קנבוס, כפי שהיא באה לידי ביטוי </w:t>
      </w:r>
      <w:hyperlink r:id="rId19" w:history="1">
        <w:r w:rsidR="00E54182" w:rsidRPr="00E54182">
          <w:rPr>
            <w:rStyle w:val="Hyperlink"/>
            <w:rFonts w:ascii="David" w:hAnsi="David"/>
            <w:rtl/>
          </w:rPr>
          <w:t>בסעיף 7(ג1)</w:t>
        </w:r>
      </w:hyperlink>
      <w:r w:rsidRPr="00B04EB5">
        <w:rPr>
          <w:rFonts w:ascii="David" w:hAnsi="David"/>
          <w:color w:val="000000"/>
          <w:rtl/>
        </w:rPr>
        <w:t xml:space="preserve">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ויש לנקוט בגישה שמאבחנת בין סוגי הסמים השונים, בהתאם למידת חומרתו של כל סם (ראו דברי כב' השופט ע' גרוסקופף ב</w:t>
      </w:r>
      <w:hyperlink r:id="rId20" w:history="1">
        <w:r w:rsidR="0036411F" w:rsidRPr="0036411F">
          <w:rPr>
            <w:rFonts w:ascii="David" w:hAnsi="David"/>
            <w:color w:val="0000FF"/>
            <w:u w:val="single"/>
            <w:rtl/>
          </w:rPr>
          <w:t>בש"פ 8640/20</w:t>
        </w:r>
      </w:hyperlink>
      <w:r w:rsidRPr="00B04EB5">
        <w:rPr>
          <w:rFonts w:ascii="David" w:hAnsi="David"/>
          <w:color w:val="000000"/>
          <w:rtl/>
        </w:rPr>
        <w:t xml:space="preserve"> </w:t>
      </w:r>
      <w:r w:rsidRPr="00B04EB5">
        <w:rPr>
          <w:rFonts w:ascii="David" w:hAnsi="David"/>
          <w:b/>
          <w:bCs/>
          <w:color w:val="000000"/>
          <w:rtl/>
        </w:rPr>
        <w:t>אבו קרינאת נ' מדינת ישראל</w:t>
      </w:r>
      <w:r w:rsidRPr="00B04EB5">
        <w:rPr>
          <w:rFonts w:ascii="David" w:hAnsi="David"/>
          <w:color w:val="000000"/>
          <w:rtl/>
        </w:rPr>
        <w:t xml:space="preserve"> [23.12.20]). עם זאת, מדיניות הענישה הנוהגת לגבי מגדלי המעבדות והסוחרים בסם זה, לא נועדה להקל עם מי שנמצא בשלבי הייצור או ההספקה של הסמים, אלא נותרה משמעותית ומרתיעה (ראו דברי של כב' השופט י' עמית ב</w:t>
      </w:r>
      <w:hyperlink r:id="rId21" w:history="1">
        <w:r w:rsidR="0036411F" w:rsidRPr="0036411F">
          <w:rPr>
            <w:rFonts w:ascii="David" w:hAnsi="David"/>
            <w:color w:val="0000FF"/>
            <w:u w:val="single"/>
            <w:rtl/>
          </w:rPr>
          <w:t>ע"פ 2596/18</w:t>
        </w:r>
      </w:hyperlink>
      <w:r w:rsidRPr="00B04EB5">
        <w:rPr>
          <w:rFonts w:ascii="David" w:hAnsi="David"/>
          <w:color w:val="000000"/>
          <w:rtl/>
        </w:rPr>
        <w:t xml:space="preserve"> </w:t>
      </w:r>
      <w:r w:rsidRPr="00B04EB5">
        <w:rPr>
          <w:rFonts w:ascii="David" w:hAnsi="David"/>
          <w:b/>
          <w:bCs/>
          <w:color w:val="000000"/>
          <w:rtl/>
        </w:rPr>
        <w:t>זנזורי נ' מדינת ישראל</w:t>
      </w:r>
      <w:r w:rsidRPr="00B04EB5">
        <w:rPr>
          <w:rFonts w:ascii="David" w:hAnsi="David"/>
          <w:color w:val="000000"/>
          <w:rtl/>
        </w:rPr>
        <w:t xml:space="preserve"> [12.8.18], דברי כב' השופט נ' הנדל ב</w:t>
      </w:r>
      <w:hyperlink r:id="rId22" w:history="1">
        <w:r w:rsidR="0036411F" w:rsidRPr="0036411F">
          <w:rPr>
            <w:rFonts w:ascii="David" w:hAnsi="David"/>
            <w:color w:val="0000FF"/>
            <w:u w:val="single"/>
            <w:rtl/>
          </w:rPr>
          <w:t>ע"פ 5807/17</w:t>
        </w:r>
      </w:hyperlink>
      <w:r w:rsidRPr="00B04EB5">
        <w:rPr>
          <w:rFonts w:ascii="David" w:hAnsi="David"/>
          <w:color w:val="000000"/>
          <w:rtl/>
        </w:rPr>
        <w:t xml:space="preserve"> </w:t>
      </w:r>
      <w:r w:rsidRPr="00B04EB5">
        <w:rPr>
          <w:rFonts w:ascii="David" w:hAnsi="David"/>
          <w:b/>
          <w:bCs/>
          <w:color w:val="000000"/>
          <w:rtl/>
        </w:rPr>
        <w:t>דרחי נ' מדינת ישראל</w:t>
      </w:r>
      <w:r w:rsidRPr="00B04EB5">
        <w:rPr>
          <w:rFonts w:ascii="David" w:hAnsi="David"/>
          <w:color w:val="000000"/>
          <w:rtl/>
        </w:rPr>
        <w:t xml:space="preserve"> [18.6.18], דברי כב' הש' קרא ב</w:t>
      </w:r>
      <w:hyperlink r:id="rId23" w:history="1">
        <w:r w:rsidR="0036411F" w:rsidRPr="0036411F">
          <w:rPr>
            <w:rFonts w:ascii="David" w:hAnsi="David"/>
            <w:color w:val="0000FF"/>
            <w:u w:val="single"/>
            <w:rtl/>
          </w:rPr>
          <w:t>רע"פ 174/21</w:t>
        </w:r>
      </w:hyperlink>
      <w:r w:rsidRPr="00B04EB5">
        <w:rPr>
          <w:rFonts w:ascii="David" w:hAnsi="David"/>
          <w:color w:val="000000"/>
          <w:rtl/>
        </w:rPr>
        <w:t xml:space="preserve"> </w:t>
      </w:r>
      <w:r w:rsidRPr="00B04EB5">
        <w:rPr>
          <w:rFonts w:ascii="David" w:hAnsi="David"/>
          <w:b/>
          <w:bCs/>
          <w:color w:val="000000"/>
          <w:rtl/>
        </w:rPr>
        <w:t>סויסה נ' מדינת ישראל</w:t>
      </w:r>
      <w:r w:rsidRPr="00B04EB5">
        <w:rPr>
          <w:rFonts w:ascii="David" w:hAnsi="David"/>
          <w:color w:val="000000"/>
          <w:rtl/>
        </w:rPr>
        <w:t xml:space="preserve"> [25.2.21] וכן ראו </w:t>
      </w:r>
      <w:hyperlink r:id="rId24" w:history="1">
        <w:r w:rsidR="0036411F" w:rsidRPr="0036411F">
          <w:rPr>
            <w:rFonts w:ascii="David" w:hAnsi="David"/>
            <w:color w:val="0000FF"/>
            <w:u w:val="single"/>
            <w:rtl/>
          </w:rPr>
          <w:t>ע"פ 6299/20</w:t>
        </w:r>
      </w:hyperlink>
      <w:r w:rsidRPr="00B04EB5">
        <w:rPr>
          <w:rFonts w:ascii="David" w:hAnsi="David"/>
          <w:color w:val="000000"/>
          <w:rtl/>
        </w:rPr>
        <w:t xml:space="preserve"> </w:t>
      </w:r>
      <w:r w:rsidRPr="00B04EB5">
        <w:rPr>
          <w:rFonts w:ascii="David" w:hAnsi="David"/>
          <w:b/>
          <w:bCs/>
          <w:color w:val="000000"/>
          <w:rtl/>
        </w:rPr>
        <w:t>חן נ' מדינת ישראל</w:t>
      </w:r>
      <w:r w:rsidRPr="00B04EB5">
        <w:rPr>
          <w:rFonts w:ascii="David" w:hAnsi="David"/>
          <w:color w:val="000000"/>
          <w:rtl/>
        </w:rPr>
        <w:t xml:space="preserve"> [4.2.21]).</w:t>
      </w:r>
    </w:p>
    <w:p w14:paraId="24473C23"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בחינת </w:t>
      </w:r>
      <w:r w:rsidRPr="00B04EB5">
        <w:rPr>
          <w:rFonts w:ascii="David" w:hAnsi="David"/>
          <w:b/>
          <w:bCs/>
          <w:color w:val="000000"/>
          <w:rtl/>
        </w:rPr>
        <w:t xml:space="preserve">מידת הפגיעה בערך המוגן </w:t>
      </w:r>
      <w:r w:rsidRPr="00B04EB5">
        <w:rPr>
          <w:rFonts w:ascii="David" w:hAnsi="David"/>
          <w:color w:val="000000"/>
          <w:rtl/>
        </w:rPr>
        <w:t>מובילה למסקנה כי הפגיעה היא ב</w:t>
      </w:r>
      <w:r w:rsidRPr="00B04EB5">
        <w:rPr>
          <w:rFonts w:ascii="David" w:hAnsi="David"/>
          <w:b/>
          <w:bCs/>
          <w:color w:val="000000"/>
          <w:rtl/>
        </w:rPr>
        <w:t>רף בינוני</w:t>
      </w:r>
      <w:r w:rsidRPr="00B04EB5">
        <w:rPr>
          <w:rFonts w:ascii="David" w:hAnsi="David"/>
          <w:color w:val="000000"/>
          <w:rtl/>
        </w:rPr>
        <w:t xml:space="preserve"> וזאת בשים לב לכך שמדובר בגידול והחזקת שתילי קנאביס בהיקף משמעותי של </w:t>
      </w:r>
      <w:r w:rsidRPr="00B04EB5">
        <w:rPr>
          <w:rFonts w:ascii="David" w:hAnsi="David"/>
          <w:b/>
          <w:bCs/>
          <w:color w:val="000000"/>
          <w:rtl/>
        </w:rPr>
        <w:t>95 ק"ג</w:t>
      </w:r>
      <w:r w:rsidRPr="00B04EB5">
        <w:rPr>
          <w:rFonts w:ascii="David" w:hAnsi="David"/>
          <w:color w:val="000000"/>
          <w:rtl/>
        </w:rPr>
        <w:t>, לצד ציוד רב, אך ללא עבירות נלוות.</w:t>
      </w:r>
    </w:p>
    <w:p w14:paraId="5BDAE228" w14:textId="77777777" w:rsidR="00C76DAF" w:rsidRPr="00B04EB5" w:rsidRDefault="00C76DAF" w:rsidP="00C76DAF">
      <w:pPr>
        <w:numPr>
          <w:ilvl w:val="0"/>
          <w:numId w:val="1"/>
        </w:numPr>
        <w:spacing w:after="120" w:line="360" w:lineRule="auto"/>
        <w:jc w:val="both"/>
        <w:rPr>
          <w:color w:val="000000"/>
        </w:rPr>
      </w:pPr>
      <w:r w:rsidRPr="00B04EB5">
        <w:rPr>
          <w:rFonts w:ascii="David" w:hAnsi="David"/>
          <w:color w:val="000000"/>
          <w:rtl/>
        </w:rPr>
        <w:t xml:space="preserve">במסגרת </w:t>
      </w:r>
      <w:r w:rsidRPr="00B04EB5">
        <w:rPr>
          <w:rFonts w:ascii="David" w:hAnsi="David"/>
          <w:b/>
          <w:bCs/>
          <w:color w:val="000000"/>
          <w:rtl/>
        </w:rPr>
        <w:t>הנסיבות הקשורות בביצוע העבירה</w:t>
      </w:r>
      <w:r w:rsidRPr="00B04EB5">
        <w:rPr>
          <w:rFonts w:ascii="David" w:hAnsi="David"/>
          <w:color w:val="000000"/>
          <w:rtl/>
        </w:rPr>
        <w:t xml:space="preserve">, יש לתת את הדעת </w:t>
      </w:r>
      <w:r w:rsidRPr="00B04EB5">
        <w:rPr>
          <w:color w:val="000000"/>
          <w:rtl/>
        </w:rPr>
        <w:t xml:space="preserve">לכך שלעבירה קדם תכנון. הנאשם שכר בית פרטי בכפר סבא וביחד עם אחרים הקים בתוך הבית מעבדה לגידול סם, והשתמש בציוד רב הכולל גופי תאורה, מכשירים לספיגת לחות, מדי טמפרטורה, חומרי דישון ועוד. במעבדה נמצאו 700 שתילים ושיחים של סם מסוג קנאביס במשקל של 95 ק"ג נטו. חלקו של הנאשם על פי כתב האישום המתוקן הוא מרכזי, הוא היה זה ששכר את הבית והגיע אליו בכל יומיים-שלושה. הוא הקים ביחד עם אחרים שזהותם אינה ידועה את המעבדה לגידול הסם בתוך הבית. הנזקים שצפויים היו להיגרם מביצוע עבירת גידול והפקת סם נוגעים לחשש שהסמים יופצו בציבור על-ידי גורמים עבריינים. עבירות סמים מסוג זה הן בגדר מחולל פשיעה. הסיבות שהביאו את הנאשם לביצוע העבירה הן התמכרותו להימורים וצבירת חובות כבדים לגורמים שוליים. </w:t>
      </w:r>
    </w:p>
    <w:p w14:paraId="7722F165"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בחינת </w:t>
      </w:r>
      <w:r w:rsidRPr="00B04EB5">
        <w:rPr>
          <w:rFonts w:ascii="David" w:hAnsi="David"/>
          <w:b/>
          <w:bCs/>
          <w:color w:val="000000"/>
          <w:rtl/>
        </w:rPr>
        <w:t>מדיניות הענישה הנוהגת</w:t>
      </w:r>
      <w:r w:rsidRPr="00B04EB5">
        <w:rPr>
          <w:rFonts w:ascii="David" w:hAnsi="David"/>
          <w:color w:val="000000"/>
          <w:rtl/>
        </w:rPr>
        <w:t xml:space="preserve"> מעלה כי במקרים דומים הוטלו על נאשמים עונשי מאסר במנעד רחב כמפורט להלן:</w:t>
      </w:r>
    </w:p>
    <w:p w14:paraId="129399DE" w14:textId="77777777" w:rsidR="00C76DAF" w:rsidRPr="00B04EB5" w:rsidRDefault="00C76DAF" w:rsidP="00C76DAF">
      <w:pPr>
        <w:numPr>
          <w:ilvl w:val="1"/>
          <w:numId w:val="1"/>
        </w:numPr>
        <w:tabs>
          <w:tab w:val="clear" w:pos="1620"/>
          <w:tab w:val="num" w:pos="1286"/>
        </w:tabs>
        <w:spacing w:after="120" w:line="360" w:lineRule="auto"/>
        <w:ind w:left="1286" w:hanging="540"/>
        <w:jc w:val="both"/>
      </w:pPr>
      <w:r w:rsidRPr="00B04EB5">
        <w:rPr>
          <w:rtl/>
        </w:rPr>
        <w:t>ב</w:t>
      </w:r>
      <w:hyperlink r:id="rId25" w:history="1">
        <w:r w:rsidR="0036411F" w:rsidRPr="0036411F">
          <w:rPr>
            <w:color w:val="0000FF"/>
            <w:u w:val="single"/>
            <w:rtl/>
          </w:rPr>
          <w:t>ע"פ 8988/16</w:t>
        </w:r>
      </w:hyperlink>
      <w:r w:rsidRPr="00B04EB5">
        <w:rPr>
          <w:rtl/>
        </w:rPr>
        <w:t xml:space="preserve"> </w:t>
      </w:r>
      <w:r w:rsidRPr="00B04EB5">
        <w:rPr>
          <w:b/>
          <w:bCs/>
          <w:rtl/>
        </w:rPr>
        <w:t>בן סימון נ' מדינת ישראל</w:t>
      </w:r>
      <w:r w:rsidRPr="00B04EB5">
        <w:rPr>
          <w:rtl/>
        </w:rPr>
        <w:t xml:space="preserve"> (8.3.17) נדחה ערעורו של נאשם אשר הורשע לפי הודאתו בעבירות של ייצור הכנה והפקה של סם, סחר והספקת סם ונטילת חשמל. הנאשם הקים מעבדה לגידול סם מסוג קנבוס בביתו. גידל בה 282 שתילים, במשקל של</w:t>
      </w:r>
      <w:r w:rsidRPr="00B04EB5">
        <w:rPr>
          <w:b/>
          <w:bCs/>
          <w:rtl/>
        </w:rPr>
        <w:t xml:space="preserve"> 87.25 ק"ג</w:t>
      </w:r>
      <w:r w:rsidRPr="00B04EB5">
        <w:rPr>
          <w:rtl/>
        </w:rPr>
        <w:t xml:space="preserve">, וגנב חשמל בשווי של עשרות אלפי ₪. נקבע </w:t>
      </w:r>
      <w:r w:rsidRPr="00B04EB5">
        <w:rPr>
          <w:b/>
          <w:bCs/>
          <w:rtl/>
        </w:rPr>
        <w:t>מתחם שבין 28 ל-48 חודשי מאסר בפועל</w:t>
      </w:r>
      <w:r w:rsidRPr="00B04EB5">
        <w:rPr>
          <w:rtl/>
        </w:rPr>
        <w:t>. מאסר ראשון של הנאשם. הנאשם נדון ל-</w:t>
      </w:r>
      <w:r w:rsidRPr="00B04EB5">
        <w:rPr>
          <w:b/>
          <w:bCs/>
          <w:rtl/>
        </w:rPr>
        <w:t>36 חודשי מאסר בפועל</w:t>
      </w:r>
      <w:r w:rsidRPr="00B04EB5">
        <w:rPr>
          <w:rtl/>
        </w:rPr>
        <w:t xml:space="preserve">, מאסר על תנאי, וקנס בסך 40,000 ₪. </w:t>
      </w:r>
    </w:p>
    <w:p w14:paraId="43829BF6" w14:textId="77777777" w:rsidR="00C76DAF" w:rsidRPr="00B04EB5" w:rsidRDefault="00C76DAF" w:rsidP="00C76DAF">
      <w:pPr>
        <w:numPr>
          <w:ilvl w:val="1"/>
          <w:numId w:val="1"/>
        </w:numPr>
        <w:tabs>
          <w:tab w:val="clear" w:pos="1620"/>
          <w:tab w:val="num" w:pos="1286"/>
        </w:tabs>
        <w:spacing w:after="120" w:line="360" w:lineRule="auto"/>
        <w:ind w:left="1286" w:hanging="540"/>
        <w:jc w:val="both"/>
      </w:pPr>
      <w:r w:rsidRPr="00B04EB5">
        <w:rPr>
          <w:rtl/>
        </w:rPr>
        <w:t>ב</w:t>
      </w:r>
      <w:hyperlink r:id="rId26" w:history="1">
        <w:r w:rsidR="0036411F" w:rsidRPr="0036411F">
          <w:rPr>
            <w:color w:val="0000FF"/>
            <w:u w:val="single"/>
            <w:rtl/>
          </w:rPr>
          <w:t>ע"פ 863/18</w:t>
        </w:r>
      </w:hyperlink>
      <w:r w:rsidRPr="00B04EB5">
        <w:rPr>
          <w:rtl/>
        </w:rPr>
        <w:t xml:space="preserve"> </w:t>
      </w:r>
      <w:r w:rsidRPr="00B04EB5">
        <w:rPr>
          <w:b/>
          <w:bCs/>
          <w:rtl/>
        </w:rPr>
        <w:t>לירן סבן נ' מדינת ישראל</w:t>
      </w:r>
      <w:r w:rsidRPr="00B04EB5">
        <w:rPr>
          <w:rtl/>
        </w:rPr>
        <w:t xml:space="preserve"> (15.11.18) וב</w:t>
      </w:r>
      <w:hyperlink r:id="rId27" w:history="1">
        <w:r w:rsidR="0036411F" w:rsidRPr="0036411F">
          <w:rPr>
            <w:color w:val="0000FF"/>
            <w:u w:val="single"/>
            <w:rtl/>
          </w:rPr>
          <w:t>ע"פ 861/18</w:t>
        </w:r>
      </w:hyperlink>
      <w:r w:rsidRPr="00B04EB5">
        <w:rPr>
          <w:rtl/>
        </w:rPr>
        <w:t xml:space="preserve"> </w:t>
      </w:r>
      <w:r w:rsidRPr="00B04EB5">
        <w:rPr>
          <w:b/>
          <w:bCs/>
          <w:rtl/>
        </w:rPr>
        <w:t>משה סבן</w:t>
      </w:r>
      <w:r w:rsidRPr="00B04EB5">
        <w:rPr>
          <w:rtl/>
        </w:rPr>
        <w:t xml:space="preserve"> (2.4.19) הקל בית המשפט העליון בעונשם של שני נאשמים אשר הורשעו ב</w:t>
      </w:r>
      <w:hyperlink r:id="rId28" w:history="1">
        <w:r w:rsidR="0036411F" w:rsidRPr="0036411F">
          <w:rPr>
            <w:color w:val="0000FF"/>
            <w:u w:val="single"/>
            <w:rtl/>
          </w:rPr>
          <w:t>ת"פ (מח' מרכז לוד) 8867-02-15</w:t>
        </w:r>
      </w:hyperlink>
      <w:r w:rsidRPr="00B04EB5">
        <w:rPr>
          <w:rtl/>
        </w:rPr>
        <w:t xml:space="preserve"> </w:t>
      </w:r>
      <w:r w:rsidRPr="00B04EB5">
        <w:rPr>
          <w:b/>
          <w:bCs/>
          <w:rtl/>
        </w:rPr>
        <w:t>מדינת ישראל נ' סבן</w:t>
      </w:r>
      <w:r w:rsidRPr="00B04EB5">
        <w:rPr>
          <w:rtl/>
        </w:rPr>
        <w:t xml:space="preserve"> (11.1.18), על פי הודאתם בעבירות של הכנה והפקת סמים, החזקת סמים שלא לצריכה עצמית וקשירת קשר לפשע. הנאשמים הקימו מעבדה לגידול סמים בדירה ששכרו לשם כך, ובה גידלו </w:t>
      </w:r>
      <w:r w:rsidRPr="00B04EB5">
        <w:rPr>
          <w:b/>
          <w:bCs/>
          <w:rtl/>
        </w:rPr>
        <w:t>92 ק"ג</w:t>
      </w:r>
      <w:r w:rsidRPr="00B04EB5">
        <w:rPr>
          <w:rtl/>
        </w:rPr>
        <w:t xml:space="preserve"> סם מסוג קנאביס (283 שתילים). הוסכם כי חלקו של הנאשם 2 היה פחות מחלקו של הנאשם 1. בית המשפט המחוזי קבע </w:t>
      </w:r>
      <w:r w:rsidRPr="00B04EB5">
        <w:rPr>
          <w:b/>
          <w:bCs/>
          <w:rtl/>
        </w:rPr>
        <w:t>מתחם עונש לנאשם 1 הנע בין 28 ל-52 חודשי מאסר בפועל</w:t>
      </w:r>
      <w:r w:rsidRPr="00B04EB5">
        <w:rPr>
          <w:rtl/>
        </w:rPr>
        <w:t xml:space="preserve"> ולנאשם 2 מתחם הנע בין 20 ל-42 חודשי מאסר בפועל. בית המשפט העליון הקל בעונשו של הנאשם 1 לעונש של </w:t>
      </w:r>
      <w:r w:rsidRPr="00B04EB5">
        <w:rPr>
          <w:b/>
          <w:bCs/>
          <w:rtl/>
        </w:rPr>
        <w:t>36 חודשי מאסר בפועל</w:t>
      </w:r>
      <w:r w:rsidRPr="00B04EB5">
        <w:rPr>
          <w:rtl/>
        </w:rPr>
        <w:t xml:space="preserve"> (כולל הפעלת מאסר על תנאי של 12 חודשים, חלף 42 חודשים) ולגבי נאשם 2 הקל בית המשפט העליון בעונשו משיקולי שיקום, לעונש של </w:t>
      </w:r>
      <w:r w:rsidRPr="00B04EB5">
        <w:rPr>
          <w:b/>
          <w:bCs/>
          <w:rtl/>
        </w:rPr>
        <w:t>9 חודשי עבודות שירות</w:t>
      </w:r>
      <w:r w:rsidRPr="00B04EB5">
        <w:rPr>
          <w:rtl/>
        </w:rPr>
        <w:t xml:space="preserve"> (חלף 24 חודשי מאסר בפועל).</w:t>
      </w:r>
    </w:p>
    <w:p w14:paraId="04A5FCB2" w14:textId="77777777" w:rsidR="00C76DAF" w:rsidRPr="00B04EB5" w:rsidRDefault="00C76DAF" w:rsidP="00C76DAF">
      <w:pPr>
        <w:numPr>
          <w:ilvl w:val="1"/>
          <w:numId w:val="1"/>
        </w:numPr>
        <w:tabs>
          <w:tab w:val="clear" w:pos="1620"/>
          <w:tab w:val="num" w:pos="1286"/>
        </w:tabs>
        <w:spacing w:after="120" w:line="360" w:lineRule="auto"/>
        <w:ind w:left="1286" w:hanging="540"/>
        <w:jc w:val="both"/>
      </w:pPr>
      <w:r w:rsidRPr="00B04EB5">
        <w:rPr>
          <w:rtl/>
        </w:rPr>
        <w:t>ב</w:t>
      </w:r>
      <w:hyperlink r:id="rId29" w:history="1">
        <w:r w:rsidR="0036411F" w:rsidRPr="0036411F">
          <w:rPr>
            <w:color w:val="0000FF"/>
            <w:u w:val="single"/>
            <w:rtl/>
          </w:rPr>
          <w:t>ע"פ 6489/20</w:t>
        </w:r>
      </w:hyperlink>
      <w:r w:rsidRPr="00B04EB5">
        <w:rPr>
          <w:rtl/>
        </w:rPr>
        <w:t xml:space="preserve"> </w:t>
      </w:r>
      <w:r w:rsidRPr="00B04EB5">
        <w:rPr>
          <w:b/>
          <w:bCs/>
          <w:rtl/>
        </w:rPr>
        <w:t>פוקלונסקי נ' מדינת ישראל</w:t>
      </w:r>
      <w:r w:rsidRPr="00B04EB5">
        <w:rPr>
          <w:rtl/>
        </w:rPr>
        <w:t xml:space="preserve"> (10.8.20), דחה בית המשפט העליון ערעורו של נאשם אשר הורשע על פי הודאתו בעבירות של ייצור, הכנה והפקת סם, החזקה של סם שלא לצריכה עצמית והחזקת כלים. הנאשם שכר בית והקים בו מעבדה לגידול סם, צייד את המעבדה בציוד רב וגידל סם מסוג קנאביס. במעבדה נמצאו 950 שתילי קנאביס במשקל של </w:t>
      </w:r>
      <w:r w:rsidRPr="00B04EB5">
        <w:rPr>
          <w:b/>
          <w:bCs/>
          <w:rtl/>
        </w:rPr>
        <w:t>100 ק"ג</w:t>
      </w:r>
      <w:r w:rsidRPr="00B04EB5">
        <w:rPr>
          <w:rtl/>
        </w:rPr>
        <w:t xml:space="preserve"> נטו. בית המשפט המחוזי קבע </w:t>
      </w:r>
      <w:r w:rsidRPr="00B04EB5">
        <w:rPr>
          <w:b/>
          <w:bCs/>
          <w:rtl/>
        </w:rPr>
        <w:t>מתחם עונש הנע בין 24 ל-48 חודשי מאסר בפועל</w:t>
      </w:r>
      <w:r w:rsidRPr="00B04EB5">
        <w:rPr>
          <w:rtl/>
        </w:rPr>
        <w:t xml:space="preserve">. הנאשם בעל נסיבות חיים קשות ועבר פלילי נדון לעונש של </w:t>
      </w:r>
      <w:r w:rsidRPr="00B04EB5">
        <w:rPr>
          <w:b/>
          <w:bCs/>
          <w:rtl/>
        </w:rPr>
        <w:t>33 חודשי מאסר בפועל</w:t>
      </w:r>
      <w:r w:rsidRPr="00B04EB5">
        <w:rPr>
          <w:rtl/>
        </w:rPr>
        <w:t xml:space="preserve"> לצד ענישה נלווית. </w:t>
      </w:r>
    </w:p>
    <w:p w14:paraId="6EDBE159" w14:textId="77777777" w:rsidR="00C76DAF" w:rsidRPr="00B04EB5" w:rsidRDefault="00C76DAF" w:rsidP="00C76DAF">
      <w:pPr>
        <w:numPr>
          <w:ilvl w:val="1"/>
          <w:numId w:val="1"/>
        </w:numPr>
        <w:tabs>
          <w:tab w:val="clear" w:pos="1620"/>
          <w:tab w:val="num" w:pos="1286"/>
        </w:tabs>
        <w:spacing w:after="120" w:line="360" w:lineRule="auto"/>
        <w:ind w:left="1286" w:hanging="540"/>
        <w:jc w:val="both"/>
      </w:pPr>
      <w:r w:rsidRPr="00B04EB5">
        <w:rPr>
          <w:rtl/>
        </w:rPr>
        <w:t>ב</w:t>
      </w:r>
      <w:hyperlink r:id="rId30" w:history="1">
        <w:r w:rsidR="0036411F" w:rsidRPr="0036411F">
          <w:rPr>
            <w:color w:val="0000FF"/>
            <w:u w:val="single"/>
            <w:rtl/>
          </w:rPr>
          <w:t>ע"פ 1743/20</w:t>
        </w:r>
      </w:hyperlink>
      <w:r w:rsidRPr="00B04EB5">
        <w:rPr>
          <w:rtl/>
        </w:rPr>
        <w:t xml:space="preserve"> </w:t>
      </w:r>
      <w:r w:rsidRPr="00B04EB5">
        <w:rPr>
          <w:b/>
          <w:bCs/>
          <w:rtl/>
        </w:rPr>
        <w:t>סויסה נ' מדינת ישראל</w:t>
      </w:r>
      <w:r w:rsidRPr="00B04EB5">
        <w:rPr>
          <w:rtl/>
        </w:rPr>
        <w:t xml:space="preserve"> (6.8.20), דחה בית המשפט העליון ערעורו של נאשם אשר הורשע על פי הודאתו בעבירות של ייצור, הכנה והפקת סם והחזקת סם שלא לצריכה עצמית. הנאשם שכר דירה והקים עבור אחרים מעבדה לגידול סם מסוג קנאביס. הנאשם טיפל בצמחי הסם, ייבש אותם וארז אותם. בדירה נמצאו סמים מסוג קנאביס במשקל של </w:t>
      </w:r>
      <w:r w:rsidRPr="00B04EB5">
        <w:rPr>
          <w:b/>
          <w:bCs/>
          <w:rtl/>
        </w:rPr>
        <w:t>79.9</w:t>
      </w:r>
      <w:r w:rsidRPr="00B04EB5">
        <w:rPr>
          <w:rtl/>
        </w:rPr>
        <w:t xml:space="preserve"> ק"ג. בית המשפט המחוזי קבע </w:t>
      </w:r>
      <w:r w:rsidRPr="00B04EB5">
        <w:rPr>
          <w:b/>
          <w:bCs/>
          <w:rtl/>
        </w:rPr>
        <w:t>מתחם עונש הנע בין 22 ועד ל-46 חודשי מאסר בפועל.</w:t>
      </w:r>
      <w:r w:rsidRPr="00B04EB5">
        <w:rPr>
          <w:rtl/>
        </w:rPr>
        <w:t xml:space="preserve"> הנאשם בעל נסיבות חיים קשות ומצב נפשי מורכב ולחובתו עבר פלילי, נדון לעונש של </w:t>
      </w:r>
      <w:r w:rsidRPr="00B04EB5">
        <w:rPr>
          <w:b/>
          <w:bCs/>
          <w:rtl/>
        </w:rPr>
        <w:t>30 חודשי מאסר בפועל</w:t>
      </w:r>
      <w:r w:rsidRPr="00B04EB5">
        <w:rPr>
          <w:rtl/>
        </w:rPr>
        <w:t xml:space="preserve"> לצד ענישה נלווית. </w:t>
      </w:r>
    </w:p>
    <w:p w14:paraId="04610560" w14:textId="77777777" w:rsidR="00C76DAF" w:rsidRPr="00B04EB5" w:rsidRDefault="00C76DAF" w:rsidP="00C76DAF">
      <w:pPr>
        <w:numPr>
          <w:ilvl w:val="1"/>
          <w:numId w:val="1"/>
        </w:numPr>
        <w:tabs>
          <w:tab w:val="clear" w:pos="1620"/>
          <w:tab w:val="num" w:pos="1286"/>
        </w:tabs>
        <w:spacing w:after="120" w:line="360" w:lineRule="auto"/>
        <w:ind w:left="1286" w:hanging="540"/>
        <w:jc w:val="both"/>
      </w:pPr>
      <w:r w:rsidRPr="00B04EB5">
        <w:rPr>
          <w:rtl/>
        </w:rPr>
        <w:t>ב</w:t>
      </w:r>
      <w:hyperlink r:id="rId31" w:history="1">
        <w:r w:rsidR="0036411F" w:rsidRPr="0036411F">
          <w:rPr>
            <w:color w:val="0000FF"/>
            <w:u w:val="single"/>
            <w:rtl/>
          </w:rPr>
          <w:t>ע"פ 6299/20</w:t>
        </w:r>
      </w:hyperlink>
      <w:r w:rsidRPr="00B04EB5">
        <w:rPr>
          <w:rtl/>
        </w:rPr>
        <w:t xml:space="preserve"> </w:t>
      </w:r>
      <w:r w:rsidRPr="00B04EB5">
        <w:rPr>
          <w:b/>
          <w:bCs/>
          <w:rtl/>
        </w:rPr>
        <w:t>חן נ' מדינת ישראל</w:t>
      </w:r>
      <w:r w:rsidRPr="00B04EB5">
        <w:rPr>
          <w:rtl/>
        </w:rPr>
        <w:t xml:space="preserve"> (2.8.20), דחה בית המשפט העליון ערעורו של הנאשם אשר הורשע על פי הודאתו בעבירות של ייצור, הכנה והפקת סם, החזקת סם שלא לצריכה עצמית ונטילת חשמל. הנאשם הקים מעבדה לגידול סם מסוג קנאביס בדירה ששכר וצייד אותו בציוד רב. במעבדה נמצאו 660 שתילים במשקל של</w:t>
      </w:r>
      <w:r w:rsidRPr="00B04EB5">
        <w:rPr>
          <w:b/>
          <w:bCs/>
          <w:rtl/>
        </w:rPr>
        <w:t xml:space="preserve"> 90 ק"ג</w:t>
      </w:r>
      <w:r w:rsidRPr="00B04EB5">
        <w:rPr>
          <w:rtl/>
        </w:rPr>
        <w:t xml:space="preserve">. בית המשפט המחוזי קבע </w:t>
      </w:r>
      <w:r w:rsidRPr="00B04EB5">
        <w:rPr>
          <w:b/>
          <w:bCs/>
          <w:rtl/>
        </w:rPr>
        <w:t>מתחם עונש הנע בין 29 ועד ל-54 חודשי מאסר בפועל</w:t>
      </w:r>
      <w:r w:rsidRPr="00B04EB5">
        <w:rPr>
          <w:rtl/>
        </w:rPr>
        <w:t xml:space="preserve">. הנאשם אב לילדים קטנים, ללא עבר פלילי אשר ניהול אורח חיים נורמטיבי נדון לעונש של </w:t>
      </w:r>
      <w:r w:rsidRPr="00B04EB5">
        <w:rPr>
          <w:b/>
          <w:bCs/>
          <w:rtl/>
        </w:rPr>
        <w:t>29 חודשי מאסר בפועל</w:t>
      </w:r>
      <w:r w:rsidRPr="00B04EB5">
        <w:rPr>
          <w:rtl/>
        </w:rPr>
        <w:t xml:space="preserve"> לצד ענישה נלווית. </w:t>
      </w:r>
    </w:p>
    <w:p w14:paraId="1917F909" w14:textId="77777777" w:rsidR="00C76DAF" w:rsidRPr="00B04EB5" w:rsidRDefault="00C76DAF" w:rsidP="00C76DAF">
      <w:pPr>
        <w:numPr>
          <w:ilvl w:val="1"/>
          <w:numId w:val="1"/>
        </w:numPr>
        <w:tabs>
          <w:tab w:val="clear" w:pos="1620"/>
          <w:tab w:val="num" w:pos="1286"/>
        </w:tabs>
        <w:spacing w:after="120" w:line="360" w:lineRule="auto"/>
        <w:ind w:left="1286" w:hanging="540"/>
        <w:jc w:val="both"/>
      </w:pPr>
      <w:r w:rsidRPr="00B04EB5">
        <w:rPr>
          <w:rtl/>
        </w:rPr>
        <w:t>ב</w:t>
      </w:r>
      <w:hyperlink r:id="rId32" w:history="1">
        <w:r w:rsidR="0036411F" w:rsidRPr="0036411F">
          <w:rPr>
            <w:color w:val="0000FF"/>
            <w:u w:val="single"/>
            <w:rtl/>
          </w:rPr>
          <w:t>ע"פ 871/20</w:t>
        </w:r>
      </w:hyperlink>
      <w:r w:rsidRPr="00B04EB5">
        <w:rPr>
          <w:rtl/>
        </w:rPr>
        <w:t xml:space="preserve"> </w:t>
      </w:r>
      <w:r w:rsidRPr="00B04EB5">
        <w:rPr>
          <w:b/>
          <w:bCs/>
          <w:rtl/>
        </w:rPr>
        <w:t>אברג'יל נ' מדינת ישראל</w:t>
      </w:r>
      <w:r w:rsidRPr="00B04EB5">
        <w:rPr>
          <w:rtl/>
        </w:rPr>
        <w:t xml:space="preserve"> (30.3.20) נדחה ערעורו של נאשם אשר הורשע בעבירות של ייצור, הכנה והפקה של סם, ובהחזקת סם שלא לצריכה עצמית. הנאשם הקים והפעיל מעבדה לגידול סם מסוג קנבוס, בה נתפסו מאות שתילים במשקל של</w:t>
      </w:r>
      <w:r w:rsidRPr="00B04EB5">
        <w:rPr>
          <w:b/>
          <w:bCs/>
          <w:rtl/>
        </w:rPr>
        <w:t xml:space="preserve"> 80 ק"ג</w:t>
      </w:r>
      <w:r w:rsidRPr="00B04EB5">
        <w:rPr>
          <w:rtl/>
        </w:rPr>
        <w:t xml:space="preserve">. בית המשפט המחוזי קבע </w:t>
      </w:r>
      <w:r w:rsidRPr="00B04EB5">
        <w:rPr>
          <w:b/>
          <w:bCs/>
          <w:rtl/>
        </w:rPr>
        <w:t>מתחם שבין 22 עד 46 חודשים</w:t>
      </w:r>
      <w:r w:rsidRPr="00B04EB5">
        <w:rPr>
          <w:rtl/>
        </w:rPr>
        <w:t>. לחובת הנאשם עבר פלילי כבד שהתיישן. הנאשם נדון ל-</w:t>
      </w:r>
      <w:r w:rsidRPr="00B04EB5">
        <w:rPr>
          <w:b/>
          <w:bCs/>
          <w:rtl/>
        </w:rPr>
        <w:t>26 חודשי מאסר בפועל</w:t>
      </w:r>
      <w:r w:rsidRPr="00B04EB5">
        <w:rPr>
          <w:rtl/>
        </w:rPr>
        <w:t xml:space="preserve"> ועונשים נלווים. </w:t>
      </w:r>
    </w:p>
    <w:p w14:paraId="47B99AD9" w14:textId="77777777" w:rsidR="00C76DAF" w:rsidRPr="00B04EB5" w:rsidRDefault="00C76DAF" w:rsidP="00C76DAF">
      <w:pPr>
        <w:numPr>
          <w:ilvl w:val="1"/>
          <w:numId w:val="1"/>
        </w:numPr>
        <w:tabs>
          <w:tab w:val="clear" w:pos="1620"/>
          <w:tab w:val="num" w:pos="1286"/>
        </w:tabs>
        <w:spacing w:after="120" w:line="360" w:lineRule="auto"/>
        <w:ind w:left="1286" w:hanging="540"/>
        <w:jc w:val="both"/>
      </w:pPr>
      <w:r w:rsidRPr="00B04EB5">
        <w:rPr>
          <w:rtl/>
        </w:rPr>
        <w:t>ב</w:t>
      </w:r>
      <w:hyperlink r:id="rId33" w:history="1">
        <w:r w:rsidR="0036411F" w:rsidRPr="0036411F">
          <w:rPr>
            <w:color w:val="0000FF"/>
            <w:u w:val="single"/>
            <w:rtl/>
          </w:rPr>
          <w:t>ת"פ (מח' ב"ש) 34787-05-20</w:t>
        </w:r>
      </w:hyperlink>
      <w:r w:rsidRPr="00B04EB5">
        <w:rPr>
          <w:rtl/>
        </w:rPr>
        <w:t xml:space="preserve"> </w:t>
      </w:r>
      <w:r w:rsidRPr="00B04EB5">
        <w:rPr>
          <w:b/>
          <w:bCs/>
          <w:rtl/>
        </w:rPr>
        <w:t>מדינת ישראל נ' אדרי</w:t>
      </w:r>
      <w:r w:rsidRPr="00B04EB5">
        <w:rPr>
          <w:rtl/>
        </w:rPr>
        <w:t xml:space="preserve"> (11.4.21), הורשע נאשם על פי הודאתו בעבירות של ייצור, הכנה והפקת סם ונטילת חשמל. הנאשם ואחרים שכרו דירה והקימה בה מעבדה לגידול סם קנאביס. לשם כך ציידו את המעבדה בציוד רלוונטי וגידלו שתילי סם במשקל של </w:t>
      </w:r>
      <w:r w:rsidRPr="00B04EB5">
        <w:rPr>
          <w:b/>
          <w:bCs/>
          <w:rtl/>
        </w:rPr>
        <w:t>83.12 ק"ג</w:t>
      </w:r>
      <w:r w:rsidRPr="00B04EB5">
        <w:rPr>
          <w:rtl/>
        </w:rPr>
        <w:t xml:space="preserve"> סם מסוג קנאביס. נוסף ביצעו חיבור של הדירה ללוח חשמל באופן בלתי חוקי. בית המשפט קבע </w:t>
      </w:r>
      <w:r w:rsidRPr="00B04EB5">
        <w:rPr>
          <w:b/>
          <w:bCs/>
          <w:rtl/>
        </w:rPr>
        <w:t>מתחם עונש הנע בין 26 ל-48 חודשי מאסר בפועל</w:t>
      </w:r>
      <w:r w:rsidRPr="00B04EB5">
        <w:rPr>
          <w:rtl/>
        </w:rPr>
        <w:t xml:space="preserve">. הנאשם נשוי ואב לילדים ללא עבר פלילי נדון לעונש של </w:t>
      </w:r>
      <w:r w:rsidRPr="00B04EB5">
        <w:rPr>
          <w:b/>
          <w:bCs/>
          <w:rtl/>
        </w:rPr>
        <w:t>30 חודשי מאסר בפועל</w:t>
      </w:r>
      <w:r w:rsidRPr="00B04EB5">
        <w:rPr>
          <w:rtl/>
        </w:rPr>
        <w:t xml:space="preserve"> לצד ענישה נלווית. </w:t>
      </w:r>
    </w:p>
    <w:p w14:paraId="367642BC"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בהתאם לתיקון 113 ל</w:t>
      </w:r>
      <w:hyperlink r:id="rId34" w:history="1">
        <w:r w:rsidR="0036411F" w:rsidRPr="0036411F">
          <w:rPr>
            <w:rFonts w:ascii="David" w:hAnsi="David"/>
            <w:color w:val="0000FF"/>
            <w:u w:val="single"/>
            <w:rtl/>
          </w:rPr>
          <w:t>חוק העונשין</w:t>
        </w:r>
      </w:hyperlink>
      <w:r w:rsidRPr="00B04EB5">
        <w:rPr>
          <w:rFonts w:ascii="David" w:hAnsi="David"/>
          <w:color w:val="000000"/>
          <w:rtl/>
        </w:rPr>
        <w:t xml:space="preserve"> (סעיף </w:t>
      </w:r>
      <w:hyperlink r:id="rId35" w:history="1">
        <w:r w:rsidR="00E54182" w:rsidRPr="00E54182">
          <w:rPr>
            <w:rStyle w:val="Hyperlink"/>
            <w:rFonts w:ascii="David" w:hAnsi="David"/>
            <w:rtl/>
          </w:rPr>
          <w:t>40 יג'</w:t>
        </w:r>
      </w:hyperlink>
      <w:r w:rsidRPr="00B04EB5">
        <w:rPr>
          <w:rFonts w:ascii="David" w:hAnsi="David"/>
          <w:color w:val="000000"/>
          <w:rtl/>
        </w:rPr>
        <w:t xml:space="preserve">), אני קובע כי </w:t>
      </w:r>
      <w:r w:rsidRPr="00B04EB5">
        <w:rPr>
          <w:rFonts w:ascii="David" w:hAnsi="David"/>
          <w:b/>
          <w:bCs/>
          <w:color w:val="000000"/>
          <w:rtl/>
        </w:rPr>
        <w:t>מתחם העונש ההולם</w:t>
      </w:r>
      <w:r w:rsidRPr="00B04EB5">
        <w:rPr>
          <w:rFonts w:ascii="David" w:hAnsi="David"/>
          <w:color w:val="000000"/>
          <w:rtl/>
        </w:rPr>
        <w:t xml:space="preserve"> הוא החל מ-</w:t>
      </w:r>
      <w:r w:rsidRPr="00B04EB5">
        <w:rPr>
          <w:rFonts w:ascii="David" w:hAnsi="David"/>
          <w:b/>
          <w:bCs/>
          <w:color w:val="000000"/>
          <w:rtl/>
        </w:rPr>
        <w:t>20 ועד ל-46 חודשי מאסר בפועל</w:t>
      </w:r>
      <w:r w:rsidRPr="00B04EB5">
        <w:rPr>
          <w:rFonts w:ascii="David" w:hAnsi="David"/>
          <w:color w:val="000000"/>
          <w:rtl/>
        </w:rPr>
        <w:t>.</w:t>
      </w:r>
    </w:p>
    <w:p w14:paraId="71EB0035" w14:textId="77777777" w:rsidR="00C76DAF" w:rsidRPr="00B04EB5" w:rsidRDefault="00C76DAF" w:rsidP="00C76DAF">
      <w:pPr>
        <w:spacing w:after="120" w:line="360" w:lineRule="auto"/>
        <w:rPr>
          <w:bCs/>
          <w:u w:val="single"/>
          <w:rtl/>
          <w:lang w:eastAsia="he-IL"/>
        </w:rPr>
      </w:pPr>
      <w:r w:rsidRPr="00B04EB5">
        <w:rPr>
          <w:bCs/>
          <w:u w:val="single"/>
          <w:rtl/>
          <w:lang w:eastAsia="he-IL"/>
        </w:rPr>
        <w:t>חריגה מהמתחם משיקולי שיקום</w:t>
      </w:r>
    </w:p>
    <w:p w14:paraId="5F73F041"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כידוע, בית המשפט רשאי לחרוג לקולה ממתחם העונש ההולם משיקולי שיקום. ככלל, הפרמטרים המרכזיים אשר מצביעים על סיכויי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6" w:history="1">
        <w:r w:rsidR="00E54182" w:rsidRPr="00E54182">
          <w:rPr>
            <w:rStyle w:val="Hyperlink"/>
            <w:rFonts w:ascii="David" w:hAnsi="David"/>
            <w:rtl/>
          </w:rPr>
          <w:t>סעיף 40ד(א)</w:t>
        </w:r>
      </w:hyperlink>
      <w:r w:rsidRPr="00B04EB5">
        <w:rPr>
          <w:rFonts w:ascii="David" w:hAnsi="David"/>
          <w:color w:val="000000"/>
          <w:rtl/>
        </w:rPr>
        <w:t xml:space="preserve"> לחוק. דברים אלה זוכים למשנה תוקף מקום בו מדובר באדם צעיר ונעדר עבר פלילי (ראו דברי כב' השופטת ד' ברק ארז ב</w:t>
      </w:r>
      <w:hyperlink r:id="rId37" w:history="1">
        <w:r w:rsidR="0036411F" w:rsidRPr="0036411F">
          <w:rPr>
            <w:rFonts w:ascii="David" w:hAnsi="David"/>
            <w:color w:val="0000FF"/>
            <w:u w:val="single"/>
            <w:rtl/>
          </w:rPr>
          <w:t>ע"פ 6637/17</w:t>
        </w:r>
      </w:hyperlink>
      <w:r w:rsidRPr="00B04EB5">
        <w:rPr>
          <w:rFonts w:ascii="David" w:hAnsi="David"/>
          <w:color w:val="000000"/>
          <w:rtl/>
        </w:rPr>
        <w:t xml:space="preserve"> </w:t>
      </w:r>
      <w:r w:rsidRPr="00B04EB5">
        <w:rPr>
          <w:rFonts w:ascii="David" w:hAnsi="David"/>
          <w:b/>
          <w:bCs/>
          <w:color w:val="000000"/>
          <w:rtl/>
        </w:rPr>
        <w:t xml:space="preserve">קרנדל נ' מדינת ישראל </w:t>
      </w:r>
      <w:r w:rsidRPr="00B04EB5">
        <w:rPr>
          <w:rFonts w:ascii="David" w:hAnsi="David"/>
          <w:color w:val="000000"/>
          <w:rtl/>
        </w:rPr>
        <w:t xml:space="preserve">[18.4.18]). בכל הנוגע למידת החריגה מהמתחם, ככלל קיימת קורלציה בין מידת השיקום, לבין מידת החריגה מהמתחם. </w:t>
      </w:r>
    </w:p>
    <w:p w14:paraId="7DD4E951"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במקרה הנוכחי, המסקנה היא כי אכן הנאשם השתקם, ולכל הפחות יש סיכוי של ממש שישתקם, כדרישת </w:t>
      </w:r>
      <w:hyperlink r:id="rId38" w:history="1">
        <w:r w:rsidR="00E54182" w:rsidRPr="00E54182">
          <w:rPr>
            <w:rStyle w:val="Hyperlink"/>
            <w:rFonts w:ascii="David" w:hAnsi="David"/>
            <w:rtl/>
          </w:rPr>
          <w:t>סעיף 40ד'</w:t>
        </w:r>
      </w:hyperlink>
      <w:r w:rsidRPr="00B04EB5">
        <w:rPr>
          <w:rFonts w:ascii="David" w:hAnsi="David"/>
          <w:color w:val="000000"/>
          <w:rtl/>
        </w:rPr>
        <w:t xml:space="preserve"> ב</w:t>
      </w:r>
      <w:hyperlink r:id="rId39" w:history="1">
        <w:r w:rsidR="0036411F" w:rsidRPr="0036411F">
          <w:rPr>
            <w:rFonts w:ascii="David" w:hAnsi="David"/>
            <w:color w:val="0000FF"/>
            <w:u w:val="single"/>
            <w:rtl/>
          </w:rPr>
          <w:t>חוק העונשין</w:t>
        </w:r>
      </w:hyperlink>
      <w:r w:rsidRPr="00B04EB5">
        <w:rPr>
          <w:rFonts w:ascii="David" w:hAnsi="David"/>
          <w:color w:val="000000"/>
          <w:rtl/>
        </w:rPr>
        <w:t xml:space="preserve">. </w:t>
      </w:r>
      <w:r w:rsidRPr="00B04EB5">
        <w:rPr>
          <w:rFonts w:ascii="David" w:hAnsi="David"/>
          <w:color w:val="000000"/>
          <w:rtl/>
          <w:lang w:eastAsia="he-IL"/>
        </w:rPr>
        <w:t>כפי שעולה</w:t>
      </w:r>
      <w:r w:rsidRPr="00B04EB5">
        <w:rPr>
          <w:rFonts w:ascii="David" w:hAnsi="David"/>
          <w:color w:val="000000"/>
          <w:rtl/>
        </w:rPr>
        <w:t xml:space="preserve"> מתסקירי שירות המבחן, הנאשם השתלב בטיפול במסגרת היחידה לטיפול בהתמכרויות כבר בשלב פיקוח המעצר, והוא הוא מכיר בחומרת מעשיו ובעומק התמכרותו. תחילה שולב בשיחות פרטיות ובדיקות לאיתור שרידי סם, וגורמי הטיפול ביחידה התרשמו שהוא עורך שינוי ממשי בחייו, נמנע מהימורים ומתמודד עם דפוסי התנהלותו המכשילים. לפני מספר חודשים שולב בנוסף גם בקבוצה טיפולית ביחידה, ותאר גיבוש תובנות באמצעות ההליכים הטיפוליים באשר להתמכרותו להימורים. גורמי הטיפול ביחידה דיווחו כי הנאשם ממשיך לשתף פעולה ובתפקודו החיובי, מגיע לפגישה שבועית, משתף ומעבד את דפוסי התמכרותו להימורים. בקבוצה בה משתתף, הוא משתף מעולמו ומביא תכנים רלוונטיים ומעמקים לשיח. שירות המבחן התרשם שהנאשם נחוש לסגל לעצמו כלים מקדמים להתמודדות מיטיבה עם קשייו ולהימנע ממעורבות שולית בעתיד. נוכח האמור והמוטיבציה שמבטא לשיקום חייו, המליץ שירות המבחן להטיל על הנאשם צו מבחן למשך שנה במהלכו ימשיך את הטיפול ביחידה לצד צו של"צ, וזאת לאור הערכת שירות המבחן שעונש מאסר בדרך של עבודות שירות עלול לפגוע במאמציו לבסס יציבות במצבו ואף להוביל לרגרסיה. </w:t>
      </w:r>
    </w:p>
    <w:p w14:paraId="6C07C45B"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שירות המבחן מצא כי הרקע לביצוע העבירה טמון בהתמכרותו של הנאשם להימורים וצבירת חובות כבדים עקב כך. מכאן שההליך הטיפולי שניתן ביחידה לטיפול בהתמכרויות קשור באופן ישיר לגורם הסיכון המרכזי במצבו של הנאשם והתרשמות גורמי הטיפול כי הנאשם עובר הליך משמעותי של שינוי שיש בו לבטא הפחתה מרמת הסיכון. בנסיבות אלה, על פי הוראת </w:t>
      </w:r>
      <w:hyperlink r:id="rId40" w:history="1">
        <w:r w:rsidR="00E54182" w:rsidRPr="00E54182">
          <w:rPr>
            <w:rStyle w:val="Hyperlink"/>
            <w:rFonts w:ascii="David" w:hAnsi="David"/>
            <w:rtl/>
          </w:rPr>
          <w:t>סעיף 40ד'</w:t>
        </w:r>
      </w:hyperlink>
      <w:r w:rsidRPr="00B04EB5">
        <w:rPr>
          <w:rFonts w:ascii="David" w:hAnsi="David"/>
          <w:color w:val="000000"/>
          <w:rtl/>
        </w:rPr>
        <w:t xml:space="preserve"> ב</w:t>
      </w:r>
      <w:hyperlink r:id="rId41" w:history="1">
        <w:r w:rsidR="0036411F" w:rsidRPr="0036411F">
          <w:rPr>
            <w:rFonts w:ascii="David" w:hAnsi="David"/>
            <w:color w:val="0000FF"/>
            <w:u w:val="single"/>
            <w:rtl/>
          </w:rPr>
          <w:t>חוק העונשין</w:t>
        </w:r>
      </w:hyperlink>
      <w:r w:rsidRPr="00B04EB5">
        <w:rPr>
          <w:rFonts w:ascii="David" w:hAnsi="David"/>
          <w:color w:val="000000"/>
          <w:rtl/>
        </w:rPr>
        <w:t xml:space="preserve">, המסקנה היא שהנאשם השתקם ולכל הפחות יש סיכוי של ממש שהנאשם ישתקם באופן שמצדיק חריגה ממשית ממתחם העונש ההולם. אף המאשימה בטיעוניה הסכימה לכך שניתן לחרוג לקולה מהרף התחתון של המתחם, אם כי לשיטתה יש להסתפק בחריגה קלה, ולא עד כדי עבודות שירות. </w:t>
      </w:r>
    </w:p>
    <w:p w14:paraId="0104C1B0" w14:textId="77777777" w:rsidR="00C76DAF" w:rsidRPr="00B04EB5" w:rsidRDefault="00C76DAF" w:rsidP="00C76DAF">
      <w:pPr>
        <w:numPr>
          <w:ilvl w:val="0"/>
          <w:numId w:val="1"/>
        </w:numPr>
        <w:spacing w:after="120" w:line="360" w:lineRule="auto"/>
        <w:jc w:val="both"/>
        <w:rPr>
          <w:rFonts w:ascii="David" w:hAnsi="David"/>
          <w:color w:val="000000"/>
          <w:rtl/>
          <w:lang w:eastAsia="he-IL"/>
        </w:rPr>
      </w:pPr>
      <w:r w:rsidRPr="00B04EB5">
        <w:rPr>
          <w:rFonts w:ascii="David" w:hAnsi="David"/>
          <w:color w:val="000000"/>
          <w:rtl/>
        </w:rPr>
        <w:t xml:space="preserve">משנקבע כי קיימת הצדקה לחריגה לקולה ממתחם העונש ההולם, סבורני כי בנסיבות המקרה הנוכחי יש מקום לגזור על הנאשם עונש "על פי שיקולי שיקומו" כלשון סעיף </w:t>
      </w:r>
      <w:hyperlink r:id="rId42" w:history="1">
        <w:r w:rsidR="00E54182" w:rsidRPr="00E54182">
          <w:rPr>
            <w:rStyle w:val="Hyperlink"/>
            <w:rFonts w:ascii="David" w:hAnsi="David"/>
            <w:rtl/>
          </w:rPr>
          <w:t>40 ד'</w:t>
        </w:r>
      </w:hyperlink>
      <w:r w:rsidRPr="00B04EB5">
        <w:rPr>
          <w:rFonts w:ascii="David" w:hAnsi="David"/>
          <w:color w:val="000000"/>
          <w:rtl/>
        </w:rPr>
        <w:t xml:space="preserve"> בחוק, קרי: להטיל על הנאשם עונש שאינו כולל מאסר מאחורי סורג ובריח, וזאת מתוך הכרה בכך ששיקומו של הנאשם מהווה אף אינטרס ציבורי. </w:t>
      </w:r>
      <w:r w:rsidRPr="00B04EB5">
        <w:rPr>
          <w:rFonts w:ascii="David" w:hAnsi="David"/>
          <w:color w:val="000000"/>
          <w:rtl/>
          <w:lang w:eastAsia="he-IL"/>
        </w:rPr>
        <w:t xml:space="preserve">בהקשר זה נתתי דעתי אף לכך שהעבירה שבה הורשע הנאשם, בנסיבותיה, על אף חומרתה היחסית, אינה נמצאת ברף חומרה גבוה שבו חריגה ממתחם העונש ההולם תוביל לפגיעה משמעותית באינטרס הציבורי ובשיקולי ההלימה וההרתעה. </w:t>
      </w:r>
    </w:p>
    <w:p w14:paraId="2E871C55" w14:textId="77777777" w:rsidR="00C76DAF" w:rsidRPr="00B04EB5" w:rsidRDefault="00C76DAF" w:rsidP="00C76DAF">
      <w:pPr>
        <w:spacing w:after="120" w:line="360" w:lineRule="auto"/>
        <w:ind w:left="720"/>
        <w:jc w:val="both"/>
        <w:rPr>
          <w:rFonts w:ascii="David" w:hAnsi="David"/>
          <w:color w:val="000000"/>
          <w:rtl/>
          <w:lang w:eastAsia="he-IL"/>
        </w:rPr>
      </w:pPr>
      <w:r w:rsidRPr="00B04EB5">
        <w:rPr>
          <w:rFonts w:ascii="David" w:hAnsi="David"/>
          <w:color w:val="000000"/>
          <w:rtl/>
          <w:lang w:eastAsia="he-IL"/>
        </w:rPr>
        <w:t xml:space="preserve">יצוין כי במקרים דומים של חומרה, בתי המשפט חרגו לא אחת לקולה ממתחם העונש ההולם משיקולי שיקום ונמנעו מהטלת עונש של מאסר בפועל </w:t>
      </w:r>
      <w:r w:rsidRPr="00B04EB5">
        <w:rPr>
          <w:rFonts w:ascii="David" w:hAnsi="David"/>
          <w:color w:val="000000"/>
          <w:rtl/>
        </w:rPr>
        <w:t xml:space="preserve">(ראו למשל </w:t>
      </w:r>
      <w:hyperlink r:id="rId43" w:history="1">
        <w:r w:rsidR="0036411F" w:rsidRPr="0036411F">
          <w:rPr>
            <w:rFonts w:ascii="David" w:hAnsi="David"/>
            <w:color w:val="0000FF"/>
            <w:u w:val="single"/>
            <w:rtl/>
          </w:rPr>
          <w:t>ע"פ 3378/21</w:t>
        </w:r>
      </w:hyperlink>
      <w:r w:rsidRPr="00B04EB5">
        <w:rPr>
          <w:rFonts w:ascii="David" w:hAnsi="David"/>
          <w:color w:val="000000"/>
          <w:rtl/>
        </w:rPr>
        <w:t xml:space="preserve"> </w:t>
      </w:r>
      <w:r w:rsidRPr="00B04EB5">
        <w:rPr>
          <w:rFonts w:ascii="David" w:hAnsi="David"/>
          <w:b/>
          <w:bCs/>
          <w:color w:val="000000"/>
          <w:rtl/>
        </w:rPr>
        <w:t>אליהו נ' מדינת ישראל</w:t>
      </w:r>
      <w:r w:rsidRPr="00B04EB5">
        <w:rPr>
          <w:rFonts w:ascii="David" w:hAnsi="David"/>
          <w:color w:val="000000"/>
          <w:rtl/>
        </w:rPr>
        <w:t xml:space="preserve"> [10.8.21]; </w:t>
      </w:r>
      <w:hyperlink r:id="rId44" w:history="1">
        <w:r w:rsidR="0036411F" w:rsidRPr="0036411F">
          <w:rPr>
            <w:rFonts w:ascii="David" w:hAnsi="David"/>
            <w:color w:val="0000FF"/>
            <w:u w:val="single"/>
            <w:rtl/>
          </w:rPr>
          <w:t>ע"פ 6734/20</w:t>
        </w:r>
      </w:hyperlink>
      <w:r w:rsidRPr="00B04EB5">
        <w:rPr>
          <w:rFonts w:ascii="David" w:hAnsi="David"/>
          <w:color w:val="000000"/>
          <w:rtl/>
        </w:rPr>
        <w:t xml:space="preserve"> </w:t>
      </w:r>
      <w:r w:rsidRPr="00B04EB5">
        <w:rPr>
          <w:rFonts w:ascii="David" w:hAnsi="David"/>
          <w:b/>
          <w:bCs/>
          <w:color w:val="000000"/>
          <w:rtl/>
        </w:rPr>
        <w:t xml:space="preserve">גרייף נ' מדינת ישראל </w:t>
      </w:r>
      <w:r w:rsidRPr="00B04EB5">
        <w:rPr>
          <w:rFonts w:ascii="David" w:hAnsi="David"/>
          <w:color w:val="000000"/>
          <w:rtl/>
        </w:rPr>
        <w:t xml:space="preserve">[5.11.20]; </w:t>
      </w:r>
      <w:hyperlink r:id="rId45" w:history="1">
        <w:r w:rsidR="0036411F" w:rsidRPr="0036411F">
          <w:rPr>
            <w:rFonts w:ascii="David" w:hAnsi="David"/>
            <w:color w:val="0000FF"/>
            <w:u w:val="single"/>
            <w:rtl/>
          </w:rPr>
          <w:t>ע"פ 1392/20</w:t>
        </w:r>
      </w:hyperlink>
      <w:r w:rsidRPr="00B04EB5">
        <w:rPr>
          <w:rFonts w:ascii="David" w:hAnsi="David"/>
          <w:color w:val="000000"/>
          <w:rtl/>
        </w:rPr>
        <w:t xml:space="preserve"> </w:t>
      </w:r>
      <w:r w:rsidRPr="00B04EB5">
        <w:rPr>
          <w:rFonts w:ascii="David" w:hAnsi="David"/>
          <w:b/>
          <w:bCs/>
          <w:color w:val="000000"/>
          <w:rtl/>
        </w:rPr>
        <w:t>גאבר נ' מדינת ישראל</w:t>
      </w:r>
      <w:r w:rsidRPr="00B04EB5">
        <w:rPr>
          <w:rFonts w:ascii="David" w:hAnsi="David"/>
          <w:color w:val="000000"/>
          <w:rtl/>
        </w:rPr>
        <w:t xml:space="preserve"> [24.6.20]; </w:t>
      </w:r>
      <w:hyperlink r:id="rId46" w:history="1">
        <w:r w:rsidR="0036411F" w:rsidRPr="0036411F">
          <w:rPr>
            <w:rFonts w:ascii="David" w:hAnsi="David"/>
            <w:color w:val="0000FF"/>
            <w:u w:val="single"/>
            <w:rtl/>
          </w:rPr>
          <w:t>ת"פ (מח' י-ם) 10159-04-18</w:t>
        </w:r>
      </w:hyperlink>
      <w:r w:rsidRPr="00B04EB5">
        <w:rPr>
          <w:rFonts w:ascii="David" w:hAnsi="David"/>
          <w:color w:val="000000"/>
          <w:rtl/>
        </w:rPr>
        <w:t xml:space="preserve"> </w:t>
      </w:r>
      <w:r w:rsidRPr="00B04EB5">
        <w:rPr>
          <w:rFonts w:ascii="David" w:hAnsi="David"/>
          <w:b/>
          <w:bCs/>
          <w:color w:val="000000"/>
          <w:rtl/>
        </w:rPr>
        <w:t xml:space="preserve">מדינת ישראל נ' אדלבי </w:t>
      </w:r>
      <w:r w:rsidRPr="00B04EB5">
        <w:rPr>
          <w:rFonts w:ascii="David" w:hAnsi="David"/>
          <w:color w:val="000000"/>
          <w:rtl/>
        </w:rPr>
        <w:t>[25.2.20];</w:t>
      </w:r>
      <w:r w:rsidRPr="00B04EB5">
        <w:rPr>
          <w:rFonts w:ascii="David" w:hAnsi="David"/>
          <w:color w:val="000000"/>
          <w:rtl/>
          <w:lang w:eastAsia="he-IL"/>
        </w:rPr>
        <w:t xml:space="preserve"> </w:t>
      </w:r>
      <w:hyperlink r:id="rId47" w:history="1">
        <w:r w:rsidR="0036411F" w:rsidRPr="0036411F">
          <w:rPr>
            <w:rFonts w:ascii="David" w:hAnsi="David"/>
            <w:color w:val="0000FF"/>
            <w:u w:val="single"/>
            <w:rtl/>
            <w:lang w:eastAsia="he-IL"/>
          </w:rPr>
          <w:t>ת"פ (מח' מר') 49362-08-18</w:t>
        </w:r>
      </w:hyperlink>
      <w:r w:rsidRPr="00B04EB5">
        <w:rPr>
          <w:rFonts w:ascii="David" w:hAnsi="David"/>
          <w:color w:val="000000"/>
          <w:rtl/>
          <w:lang w:eastAsia="he-IL"/>
        </w:rPr>
        <w:t xml:space="preserve"> </w:t>
      </w:r>
      <w:r w:rsidRPr="00B04EB5">
        <w:rPr>
          <w:rFonts w:ascii="David" w:hAnsi="David"/>
          <w:b/>
          <w:bCs/>
          <w:color w:val="000000"/>
          <w:rtl/>
          <w:lang w:eastAsia="he-IL"/>
        </w:rPr>
        <w:t>מדינת ישראל נ' הדר</w:t>
      </w:r>
      <w:r w:rsidRPr="00B04EB5">
        <w:rPr>
          <w:rFonts w:ascii="David" w:hAnsi="David"/>
          <w:color w:val="000000"/>
          <w:rtl/>
          <w:lang w:eastAsia="he-IL"/>
        </w:rPr>
        <w:t xml:space="preserve"> [7.7.20]; </w:t>
      </w:r>
      <w:hyperlink r:id="rId48" w:history="1">
        <w:r w:rsidR="0036411F" w:rsidRPr="0036411F">
          <w:rPr>
            <w:rFonts w:ascii="David" w:hAnsi="David"/>
            <w:color w:val="0000FF"/>
            <w:u w:val="single"/>
            <w:rtl/>
            <w:lang w:eastAsia="he-IL"/>
          </w:rPr>
          <w:t>ת"פ (מח' מר') 6788-06-16</w:t>
        </w:r>
      </w:hyperlink>
      <w:r w:rsidRPr="00B04EB5">
        <w:rPr>
          <w:rFonts w:ascii="David" w:hAnsi="David"/>
          <w:color w:val="000000"/>
          <w:rtl/>
          <w:lang w:eastAsia="he-IL"/>
        </w:rPr>
        <w:t xml:space="preserve"> </w:t>
      </w:r>
      <w:r w:rsidRPr="00B04EB5">
        <w:rPr>
          <w:rFonts w:ascii="David" w:hAnsi="David"/>
          <w:b/>
          <w:bCs/>
          <w:color w:val="000000"/>
          <w:rtl/>
          <w:lang w:eastAsia="he-IL"/>
        </w:rPr>
        <w:t>מדינת ישראל נ' בנעטייה</w:t>
      </w:r>
      <w:r w:rsidRPr="00B04EB5">
        <w:rPr>
          <w:rFonts w:ascii="David" w:hAnsi="David"/>
          <w:color w:val="000000"/>
          <w:rtl/>
          <w:lang w:eastAsia="he-IL"/>
        </w:rPr>
        <w:t xml:space="preserve"> [14.6.18]).</w:t>
      </w:r>
    </w:p>
    <w:p w14:paraId="1056C6D8" w14:textId="77777777" w:rsidR="00C76DAF" w:rsidRPr="00B04EB5" w:rsidRDefault="00C76DAF" w:rsidP="00C76DAF">
      <w:pPr>
        <w:spacing w:after="120" w:line="360" w:lineRule="auto"/>
        <w:ind w:left="720"/>
        <w:jc w:val="both"/>
        <w:rPr>
          <w:rFonts w:ascii="David" w:hAnsi="David"/>
          <w:color w:val="000000"/>
          <w:rtl/>
        </w:rPr>
      </w:pPr>
      <w:r w:rsidRPr="00B04EB5">
        <w:rPr>
          <w:rFonts w:ascii="David" w:hAnsi="David"/>
          <w:color w:val="000000"/>
          <w:rtl/>
          <w:lang w:eastAsia="he-IL"/>
        </w:rPr>
        <w:t>הרף התחתון במתחם העונש ההולם במקרה זה עומד על 20 חודשי מאסר. חריגה ממשית משיקולי שיקום, מעמידה את עונשו בקרבת הרף למאסר לריצוי בעבודות שירות ובעניין זה נתתי דעתי לתיקון 133 ל</w:t>
      </w:r>
      <w:hyperlink r:id="rId49" w:history="1">
        <w:r w:rsidR="0036411F" w:rsidRPr="0036411F">
          <w:rPr>
            <w:rFonts w:ascii="David" w:hAnsi="David"/>
            <w:color w:val="0000FF"/>
            <w:u w:val="single"/>
            <w:rtl/>
            <w:lang w:eastAsia="he-IL"/>
          </w:rPr>
          <w:t>חוק העונשין</w:t>
        </w:r>
      </w:hyperlink>
      <w:r w:rsidRPr="00B04EB5">
        <w:rPr>
          <w:rFonts w:ascii="David" w:hAnsi="David"/>
          <w:color w:val="000000"/>
          <w:rtl/>
          <w:lang w:eastAsia="he-IL"/>
        </w:rPr>
        <w:t xml:space="preserve"> אשר מ</w:t>
      </w:r>
      <w:r w:rsidRPr="00B04EB5">
        <w:rPr>
          <w:rFonts w:ascii="David" w:hAnsi="David"/>
          <w:color w:val="000000"/>
          <w:rtl/>
        </w:rPr>
        <w:t xml:space="preserve">אפשר להטיל עונש של תשעה חודשי עבודות שירות. התיקון לחוק אימץ את דוח הוועדה הציבורית לבחינת מדיניות הענישה והטיפול בעבריינים בראשות כב' השופטת דליה דורנר (2015), אשר מצא כי שיקום בקהילה באמצעות ענישה של עבודות שירות וצווי מבחן צפוי להפיק תוצאות טובות יותר מאשר שימוש נרחב יותר במאסרים בפועל. דברי ההסבר להצעת </w:t>
      </w:r>
      <w:hyperlink r:id="rId50" w:history="1">
        <w:r w:rsidR="0036411F" w:rsidRPr="0036411F">
          <w:rPr>
            <w:rFonts w:ascii="David" w:hAnsi="David"/>
            <w:color w:val="0000FF"/>
            <w:u w:val="single"/>
            <w:rtl/>
          </w:rPr>
          <w:t>חוק העונשין</w:t>
        </w:r>
      </w:hyperlink>
      <w:r w:rsidRPr="00B04EB5">
        <w:rPr>
          <w:rFonts w:ascii="David" w:hAnsi="David"/>
          <w:color w:val="000000"/>
          <w:rtl/>
        </w:rPr>
        <w:t xml:space="preserve"> (נשיאת מאסר בעבודות שירות – הוראת שעה), תשע"ז-2016, ה"ח הממשלה 1091 (14.11.16) מציינים כי תיקון החוק צפוי להביא לצמצום השימוש במאסרים במקרים שבהם המאסר אינו הכרחי לצורך הגבלת יכולתו של העבריין לביצוע עבירות וכן לגבי עבריינים שהמסוכנות שלהם לחברה אינה גבוהה. גישה זו אף עולה בקנה אחד עם הנחית פרקליט המדינה מס' 9.14.1 בנושא "מדיניות התביעה בעניין הטלת עונש מאסר בעבודת שירות לתקופה העולה על שישה חודשים" (מיום 26.3.19) אשר מאמצת את מסקנות דוח ועדת דורנר בנושא זה (פסקה 9(ג) להנחיה). ברוח דברים אלה, ראוי להפנות מהעת האחרונה אף </w:t>
      </w:r>
      <w:hyperlink r:id="rId51" w:history="1">
        <w:r w:rsidRPr="00B04EB5">
          <w:rPr>
            <w:rFonts w:ascii="David" w:hAnsi="David"/>
            <w:u w:val="single"/>
            <w:rtl/>
          </w:rPr>
          <w:t>לדוח הצוות הבין-משרדי לבחינת חלופות לעונש המאסר</w:t>
        </w:r>
      </w:hyperlink>
      <w:r w:rsidRPr="00B04EB5">
        <w:rPr>
          <w:rFonts w:ascii="David" w:hAnsi="David"/>
          <w:rtl/>
        </w:rPr>
        <w:t xml:space="preserve">, </w:t>
      </w:r>
      <w:r w:rsidRPr="00B04EB5">
        <w:rPr>
          <w:rFonts w:ascii="David" w:hAnsi="David"/>
          <w:color w:val="000000"/>
          <w:rtl/>
        </w:rPr>
        <w:t xml:space="preserve">בראשות המשנה ליועמ"ש עו"ד עמית מררי (יולי 2021). </w:t>
      </w:r>
    </w:p>
    <w:p w14:paraId="6C1702E7" w14:textId="77777777" w:rsidR="00C76DAF" w:rsidRPr="00B04EB5" w:rsidRDefault="00C76DAF" w:rsidP="00C76DAF">
      <w:pPr>
        <w:spacing w:after="120" w:line="360" w:lineRule="auto"/>
        <w:ind w:left="720"/>
        <w:jc w:val="both"/>
        <w:rPr>
          <w:rFonts w:ascii="David" w:hAnsi="David"/>
          <w:color w:val="000000"/>
        </w:rPr>
      </w:pPr>
      <w:r w:rsidRPr="00B04EB5">
        <w:rPr>
          <w:rFonts w:ascii="David" w:hAnsi="David"/>
          <w:color w:val="000000"/>
          <w:rtl/>
        </w:rPr>
        <w:t>סבורני כי המקרה הנוכחי הוא מקרה אשר מצדיק מתן בכורה לשיקול השיקומי</w:t>
      </w:r>
      <w:r w:rsidRPr="00B04EB5">
        <w:rPr>
          <w:rFonts w:ascii="Calibri" w:hAnsi="Calibri"/>
          <w:color w:val="000000"/>
          <w:rtl/>
        </w:rPr>
        <w:t xml:space="preserve"> </w:t>
      </w:r>
      <w:r w:rsidRPr="00B04EB5">
        <w:rPr>
          <w:rFonts w:ascii="Calibri" w:hAnsi="Calibri" w:hint="eastAsia"/>
          <w:color w:val="000000"/>
          <w:rtl/>
        </w:rPr>
        <w:t>והימנעות</w:t>
      </w:r>
      <w:r w:rsidRPr="00B04EB5">
        <w:rPr>
          <w:rFonts w:ascii="Calibri" w:hAnsi="Calibri"/>
          <w:color w:val="000000"/>
          <w:rtl/>
        </w:rPr>
        <w:t xml:space="preserve"> </w:t>
      </w:r>
      <w:r w:rsidRPr="00B04EB5">
        <w:rPr>
          <w:rFonts w:ascii="Calibri" w:hAnsi="Calibri" w:hint="eastAsia"/>
          <w:color w:val="000000"/>
          <w:rtl/>
        </w:rPr>
        <w:t>מהטלת</w:t>
      </w:r>
      <w:r w:rsidRPr="00B04EB5">
        <w:rPr>
          <w:rFonts w:ascii="Calibri" w:hAnsi="Calibri"/>
          <w:color w:val="000000"/>
          <w:rtl/>
        </w:rPr>
        <w:t xml:space="preserve"> </w:t>
      </w:r>
      <w:r w:rsidRPr="00B04EB5">
        <w:rPr>
          <w:rFonts w:ascii="Calibri" w:hAnsi="Calibri" w:hint="eastAsia"/>
          <w:color w:val="000000"/>
          <w:rtl/>
        </w:rPr>
        <w:t>עונש</w:t>
      </w:r>
      <w:r w:rsidRPr="00B04EB5">
        <w:rPr>
          <w:rFonts w:ascii="Calibri" w:hAnsi="Calibri"/>
          <w:color w:val="000000"/>
          <w:rtl/>
        </w:rPr>
        <w:t xml:space="preserve"> </w:t>
      </w:r>
      <w:r w:rsidRPr="00B04EB5">
        <w:rPr>
          <w:rFonts w:ascii="Calibri" w:hAnsi="Calibri" w:hint="eastAsia"/>
          <w:color w:val="000000"/>
          <w:rtl/>
        </w:rPr>
        <w:t>מאסר</w:t>
      </w:r>
      <w:r w:rsidRPr="00B04EB5">
        <w:rPr>
          <w:rFonts w:ascii="Calibri" w:hAnsi="Calibri"/>
          <w:color w:val="000000"/>
          <w:rtl/>
        </w:rPr>
        <w:t xml:space="preserve"> </w:t>
      </w:r>
      <w:r w:rsidRPr="00B04EB5">
        <w:rPr>
          <w:rFonts w:ascii="Calibri" w:hAnsi="Calibri" w:hint="eastAsia"/>
          <w:color w:val="000000"/>
          <w:rtl/>
        </w:rPr>
        <w:t>מאחורי</w:t>
      </w:r>
      <w:r w:rsidRPr="00B04EB5">
        <w:rPr>
          <w:rFonts w:ascii="Calibri" w:hAnsi="Calibri"/>
          <w:color w:val="000000"/>
          <w:rtl/>
        </w:rPr>
        <w:t xml:space="preserve"> </w:t>
      </w:r>
      <w:r w:rsidRPr="00B04EB5">
        <w:rPr>
          <w:rFonts w:ascii="Calibri" w:hAnsi="Calibri" w:hint="eastAsia"/>
          <w:color w:val="000000"/>
          <w:rtl/>
        </w:rPr>
        <w:t>סורג</w:t>
      </w:r>
      <w:r w:rsidRPr="00B04EB5">
        <w:rPr>
          <w:rFonts w:ascii="Calibri" w:hAnsi="Calibri"/>
          <w:color w:val="000000"/>
          <w:rtl/>
        </w:rPr>
        <w:t xml:space="preserve"> </w:t>
      </w:r>
      <w:r w:rsidRPr="00B04EB5">
        <w:rPr>
          <w:rFonts w:ascii="Calibri" w:hAnsi="Calibri" w:hint="eastAsia"/>
          <w:color w:val="000000"/>
          <w:rtl/>
        </w:rPr>
        <w:t>ובריח</w:t>
      </w:r>
      <w:r w:rsidRPr="00B04EB5">
        <w:rPr>
          <w:rFonts w:ascii="Calibri" w:hAnsi="Calibri"/>
          <w:color w:val="000000"/>
          <w:rtl/>
        </w:rPr>
        <w:t xml:space="preserve">. </w:t>
      </w:r>
      <w:r w:rsidRPr="00B04EB5">
        <w:rPr>
          <w:rFonts w:ascii="Calibri" w:hAnsi="Calibri" w:hint="eastAsia"/>
          <w:color w:val="000000"/>
          <w:rtl/>
        </w:rPr>
        <w:t>עם</w:t>
      </w:r>
      <w:r w:rsidRPr="00B04EB5">
        <w:rPr>
          <w:rFonts w:ascii="Calibri" w:hAnsi="Calibri"/>
          <w:color w:val="000000"/>
          <w:rtl/>
        </w:rPr>
        <w:t xml:space="preserve"> </w:t>
      </w:r>
      <w:r w:rsidRPr="00B04EB5">
        <w:rPr>
          <w:rFonts w:ascii="Calibri" w:hAnsi="Calibri" w:hint="eastAsia"/>
          <w:color w:val="000000"/>
          <w:rtl/>
        </w:rPr>
        <w:t>זאת</w:t>
      </w:r>
      <w:r w:rsidRPr="00B04EB5">
        <w:rPr>
          <w:rFonts w:ascii="Calibri" w:hAnsi="Calibri"/>
          <w:color w:val="000000"/>
          <w:rtl/>
        </w:rPr>
        <w:t xml:space="preserve">, </w:t>
      </w:r>
      <w:r w:rsidRPr="00B04EB5">
        <w:rPr>
          <w:rFonts w:ascii="Calibri" w:hAnsi="Calibri" w:hint="eastAsia"/>
          <w:color w:val="000000"/>
          <w:rtl/>
        </w:rPr>
        <w:t>סבורני</w:t>
      </w:r>
      <w:r w:rsidRPr="00B04EB5">
        <w:rPr>
          <w:rFonts w:ascii="Calibri" w:hAnsi="Calibri"/>
          <w:color w:val="000000"/>
          <w:rtl/>
        </w:rPr>
        <w:t xml:space="preserve"> </w:t>
      </w:r>
      <w:r w:rsidRPr="00B04EB5">
        <w:rPr>
          <w:rFonts w:ascii="Calibri" w:hAnsi="Calibri" w:hint="eastAsia"/>
          <w:color w:val="000000"/>
          <w:rtl/>
        </w:rPr>
        <w:t>כי</w:t>
      </w:r>
      <w:r w:rsidRPr="00B04EB5">
        <w:rPr>
          <w:rFonts w:ascii="Calibri" w:hAnsi="Calibri"/>
          <w:color w:val="000000"/>
          <w:rtl/>
        </w:rPr>
        <w:t xml:space="preserve"> </w:t>
      </w:r>
      <w:r w:rsidRPr="00B04EB5">
        <w:rPr>
          <w:rFonts w:ascii="Calibri" w:hAnsi="Calibri" w:hint="eastAsia"/>
          <w:color w:val="000000"/>
          <w:rtl/>
        </w:rPr>
        <w:t>עונש</w:t>
      </w:r>
      <w:r w:rsidRPr="00B04EB5">
        <w:rPr>
          <w:rFonts w:ascii="Calibri" w:hAnsi="Calibri"/>
          <w:color w:val="000000"/>
          <w:rtl/>
        </w:rPr>
        <w:t xml:space="preserve"> </w:t>
      </w:r>
      <w:r w:rsidRPr="00B04EB5">
        <w:rPr>
          <w:rFonts w:ascii="Calibri" w:hAnsi="Calibri" w:hint="eastAsia"/>
          <w:color w:val="000000"/>
          <w:rtl/>
        </w:rPr>
        <w:t>של</w:t>
      </w:r>
      <w:r w:rsidRPr="00B04EB5">
        <w:rPr>
          <w:rFonts w:ascii="Calibri" w:hAnsi="Calibri"/>
          <w:color w:val="000000"/>
          <w:rtl/>
        </w:rPr>
        <w:t xml:space="preserve"> </w:t>
      </w:r>
      <w:r w:rsidRPr="00B04EB5">
        <w:rPr>
          <w:rFonts w:ascii="Calibri" w:hAnsi="Calibri" w:hint="eastAsia"/>
          <w:color w:val="000000"/>
          <w:rtl/>
        </w:rPr>
        <w:t>של</w:t>
      </w:r>
      <w:r w:rsidRPr="00B04EB5">
        <w:rPr>
          <w:rFonts w:ascii="Calibri" w:hAnsi="Calibri"/>
          <w:color w:val="000000"/>
          <w:rtl/>
        </w:rPr>
        <w:t>"</w:t>
      </w:r>
      <w:r w:rsidRPr="00B04EB5">
        <w:rPr>
          <w:rFonts w:ascii="Calibri" w:hAnsi="Calibri" w:hint="eastAsia"/>
          <w:color w:val="000000"/>
          <w:rtl/>
        </w:rPr>
        <w:t>צ</w:t>
      </w:r>
      <w:r w:rsidRPr="00B04EB5">
        <w:rPr>
          <w:rFonts w:ascii="Calibri" w:hAnsi="Calibri"/>
          <w:color w:val="000000"/>
          <w:rtl/>
        </w:rPr>
        <w:t xml:space="preserve">, </w:t>
      </w:r>
      <w:r w:rsidRPr="00B04EB5">
        <w:rPr>
          <w:rFonts w:ascii="Calibri" w:hAnsi="Calibri" w:hint="eastAsia"/>
          <w:color w:val="000000"/>
          <w:rtl/>
        </w:rPr>
        <w:t>כהמלצת</w:t>
      </w:r>
      <w:r w:rsidRPr="00B04EB5">
        <w:rPr>
          <w:rFonts w:ascii="Calibri" w:hAnsi="Calibri"/>
          <w:color w:val="000000"/>
          <w:rtl/>
        </w:rPr>
        <w:t xml:space="preserve"> </w:t>
      </w:r>
      <w:r w:rsidRPr="00B04EB5">
        <w:rPr>
          <w:rFonts w:ascii="Calibri" w:hAnsi="Calibri" w:hint="eastAsia"/>
          <w:color w:val="000000"/>
          <w:rtl/>
        </w:rPr>
        <w:t>שירות</w:t>
      </w:r>
      <w:r w:rsidRPr="00B04EB5">
        <w:rPr>
          <w:rFonts w:ascii="Calibri" w:hAnsi="Calibri"/>
          <w:color w:val="000000"/>
          <w:rtl/>
        </w:rPr>
        <w:t xml:space="preserve"> </w:t>
      </w:r>
      <w:r w:rsidRPr="00B04EB5">
        <w:rPr>
          <w:rFonts w:ascii="Calibri" w:hAnsi="Calibri" w:hint="eastAsia"/>
          <w:color w:val="000000"/>
          <w:rtl/>
        </w:rPr>
        <w:t>המבחן</w:t>
      </w:r>
      <w:r w:rsidRPr="00B04EB5">
        <w:rPr>
          <w:rFonts w:ascii="Calibri" w:hAnsi="Calibri"/>
          <w:color w:val="000000"/>
          <w:rtl/>
        </w:rPr>
        <w:t xml:space="preserve">, </w:t>
      </w:r>
      <w:r w:rsidRPr="00B04EB5">
        <w:rPr>
          <w:rFonts w:ascii="Calibri" w:hAnsi="Calibri" w:hint="eastAsia"/>
          <w:color w:val="000000"/>
          <w:rtl/>
        </w:rPr>
        <w:t>יוביל</w:t>
      </w:r>
      <w:r w:rsidRPr="00B04EB5">
        <w:rPr>
          <w:rFonts w:ascii="Calibri" w:hAnsi="Calibri"/>
          <w:color w:val="000000"/>
          <w:rtl/>
        </w:rPr>
        <w:t xml:space="preserve"> </w:t>
      </w:r>
      <w:r w:rsidRPr="00B04EB5">
        <w:rPr>
          <w:rFonts w:ascii="Calibri" w:hAnsi="Calibri" w:hint="eastAsia"/>
          <w:color w:val="000000"/>
          <w:rtl/>
        </w:rPr>
        <w:t>לפגיעה</w:t>
      </w:r>
      <w:r w:rsidRPr="00B04EB5">
        <w:rPr>
          <w:rFonts w:ascii="Calibri" w:hAnsi="Calibri"/>
          <w:color w:val="000000"/>
          <w:rtl/>
        </w:rPr>
        <w:t xml:space="preserve"> </w:t>
      </w:r>
      <w:r w:rsidRPr="00B04EB5">
        <w:rPr>
          <w:rFonts w:ascii="Calibri" w:hAnsi="Calibri" w:hint="eastAsia"/>
          <w:color w:val="000000"/>
          <w:rtl/>
        </w:rPr>
        <w:t>בלתי</w:t>
      </w:r>
      <w:r w:rsidRPr="00B04EB5">
        <w:rPr>
          <w:rFonts w:ascii="Calibri" w:hAnsi="Calibri"/>
          <w:color w:val="000000"/>
          <w:rtl/>
        </w:rPr>
        <w:t xml:space="preserve"> </w:t>
      </w:r>
      <w:r w:rsidRPr="00B04EB5">
        <w:rPr>
          <w:rFonts w:ascii="Calibri" w:hAnsi="Calibri" w:hint="eastAsia"/>
          <w:color w:val="000000"/>
          <w:rtl/>
        </w:rPr>
        <w:t>מידתית</w:t>
      </w:r>
      <w:r w:rsidRPr="00B04EB5">
        <w:rPr>
          <w:rFonts w:ascii="Calibri" w:hAnsi="Calibri"/>
          <w:color w:val="000000"/>
          <w:rtl/>
        </w:rPr>
        <w:t xml:space="preserve"> </w:t>
      </w:r>
      <w:r w:rsidRPr="00B04EB5">
        <w:rPr>
          <w:rFonts w:ascii="Calibri" w:hAnsi="Calibri" w:hint="eastAsia"/>
          <w:color w:val="000000"/>
          <w:rtl/>
        </w:rPr>
        <w:t>בעקרונות</w:t>
      </w:r>
      <w:r w:rsidRPr="00B04EB5">
        <w:rPr>
          <w:rFonts w:ascii="Calibri" w:hAnsi="Calibri"/>
          <w:color w:val="000000"/>
          <w:rtl/>
        </w:rPr>
        <w:t xml:space="preserve"> </w:t>
      </w:r>
      <w:r w:rsidRPr="00B04EB5">
        <w:rPr>
          <w:rFonts w:ascii="Calibri" w:hAnsi="Calibri" w:hint="eastAsia"/>
          <w:color w:val="000000"/>
          <w:rtl/>
        </w:rPr>
        <w:t>ענישה</w:t>
      </w:r>
      <w:r w:rsidRPr="00B04EB5">
        <w:rPr>
          <w:rFonts w:ascii="Calibri" w:hAnsi="Calibri"/>
          <w:color w:val="000000"/>
          <w:rtl/>
        </w:rPr>
        <w:t xml:space="preserve"> </w:t>
      </w:r>
      <w:r w:rsidRPr="00B04EB5">
        <w:rPr>
          <w:rFonts w:ascii="Calibri" w:hAnsi="Calibri" w:hint="eastAsia"/>
          <w:color w:val="000000"/>
          <w:rtl/>
        </w:rPr>
        <w:t>נוספים</w:t>
      </w:r>
      <w:r w:rsidRPr="00B04EB5">
        <w:rPr>
          <w:rFonts w:ascii="Calibri" w:hAnsi="Calibri"/>
          <w:color w:val="000000"/>
          <w:rtl/>
        </w:rPr>
        <w:t xml:space="preserve"> </w:t>
      </w:r>
      <w:r w:rsidRPr="00B04EB5">
        <w:rPr>
          <w:rFonts w:ascii="Calibri" w:hAnsi="Calibri" w:hint="eastAsia"/>
          <w:color w:val="000000"/>
          <w:rtl/>
        </w:rPr>
        <w:t>של</w:t>
      </w:r>
      <w:r w:rsidRPr="00B04EB5">
        <w:rPr>
          <w:rFonts w:ascii="Calibri" w:hAnsi="Calibri"/>
          <w:color w:val="000000"/>
          <w:rtl/>
        </w:rPr>
        <w:t xml:space="preserve"> </w:t>
      </w:r>
      <w:r w:rsidRPr="00B04EB5">
        <w:rPr>
          <w:rFonts w:ascii="Calibri" w:hAnsi="Calibri" w:hint="eastAsia"/>
          <w:color w:val="000000"/>
          <w:rtl/>
        </w:rPr>
        <w:t>הלימה</w:t>
      </w:r>
      <w:r w:rsidRPr="00B04EB5">
        <w:rPr>
          <w:rFonts w:ascii="Calibri" w:hAnsi="Calibri"/>
          <w:color w:val="000000"/>
          <w:rtl/>
        </w:rPr>
        <w:t xml:space="preserve"> </w:t>
      </w:r>
      <w:r w:rsidRPr="00B04EB5">
        <w:rPr>
          <w:rFonts w:ascii="Calibri" w:hAnsi="Calibri" w:hint="eastAsia"/>
          <w:color w:val="000000"/>
          <w:rtl/>
        </w:rPr>
        <w:t>והרתעת</w:t>
      </w:r>
      <w:r w:rsidRPr="00B04EB5">
        <w:rPr>
          <w:rFonts w:ascii="Calibri" w:hAnsi="Calibri"/>
          <w:color w:val="000000"/>
          <w:rtl/>
        </w:rPr>
        <w:t xml:space="preserve"> </w:t>
      </w:r>
      <w:r w:rsidRPr="00B04EB5">
        <w:rPr>
          <w:rFonts w:ascii="Calibri" w:hAnsi="Calibri" w:hint="eastAsia"/>
          <w:color w:val="000000"/>
          <w:rtl/>
        </w:rPr>
        <w:t>היחיד</w:t>
      </w:r>
      <w:r w:rsidRPr="00B04EB5">
        <w:rPr>
          <w:rFonts w:ascii="Calibri" w:hAnsi="Calibri"/>
          <w:color w:val="000000"/>
          <w:rtl/>
        </w:rPr>
        <w:t xml:space="preserve">, </w:t>
      </w:r>
      <w:r w:rsidRPr="00B04EB5">
        <w:rPr>
          <w:rFonts w:ascii="Calibri" w:hAnsi="Calibri" w:hint="eastAsia"/>
          <w:color w:val="000000"/>
          <w:rtl/>
        </w:rPr>
        <w:t>ואף</w:t>
      </w:r>
      <w:r w:rsidRPr="00B04EB5">
        <w:rPr>
          <w:rFonts w:ascii="Calibri" w:hAnsi="Calibri"/>
          <w:color w:val="000000"/>
          <w:rtl/>
        </w:rPr>
        <w:t xml:space="preserve"> </w:t>
      </w:r>
      <w:r w:rsidRPr="00B04EB5">
        <w:rPr>
          <w:rFonts w:ascii="Calibri" w:hAnsi="Calibri" w:hint="eastAsia"/>
          <w:color w:val="000000"/>
          <w:rtl/>
        </w:rPr>
        <w:t>עלול</w:t>
      </w:r>
      <w:r w:rsidRPr="00B04EB5">
        <w:rPr>
          <w:rFonts w:ascii="Calibri" w:hAnsi="Calibri"/>
          <w:color w:val="000000"/>
          <w:rtl/>
        </w:rPr>
        <w:t xml:space="preserve"> </w:t>
      </w:r>
      <w:r w:rsidRPr="00B04EB5">
        <w:rPr>
          <w:rFonts w:ascii="Calibri" w:hAnsi="Calibri" w:hint="eastAsia"/>
          <w:color w:val="000000"/>
          <w:rtl/>
        </w:rPr>
        <w:t>לפגוע</w:t>
      </w:r>
      <w:r w:rsidRPr="00B04EB5">
        <w:rPr>
          <w:rFonts w:ascii="Calibri" w:hAnsi="Calibri"/>
          <w:color w:val="000000"/>
          <w:rtl/>
        </w:rPr>
        <w:t xml:space="preserve"> </w:t>
      </w:r>
      <w:r w:rsidRPr="00B04EB5">
        <w:rPr>
          <w:rFonts w:ascii="Calibri" w:hAnsi="Calibri" w:hint="eastAsia"/>
          <w:color w:val="000000"/>
          <w:rtl/>
        </w:rPr>
        <w:t>בהפנמת</w:t>
      </w:r>
      <w:r w:rsidRPr="00B04EB5">
        <w:rPr>
          <w:rFonts w:ascii="Calibri" w:hAnsi="Calibri"/>
          <w:color w:val="000000"/>
          <w:rtl/>
        </w:rPr>
        <w:t xml:space="preserve"> </w:t>
      </w:r>
      <w:r w:rsidRPr="00B04EB5">
        <w:rPr>
          <w:rFonts w:ascii="Calibri" w:hAnsi="Calibri" w:hint="eastAsia"/>
          <w:color w:val="000000"/>
          <w:rtl/>
        </w:rPr>
        <w:t>החומרה</w:t>
      </w:r>
      <w:r w:rsidRPr="00B04EB5">
        <w:rPr>
          <w:rFonts w:ascii="Calibri" w:hAnsi="Calibri"/>
          <w:color w:val="000000"/>
          <w:rtl/>
        </w:rPr>
        <w:t xml:space="preserve"> </w:t>
      </w:r>
      <w:r w:rsidRPr="00B04EB5">
        <w:rPr>
          <w:rFonts w:ascii="Calibri" w:hAnsi="Calibri" w:hint="eastAsia"/>
          <w:color w:val="000000"/>
          <w:rtl/>
        </w:rPr>
        <w:t>שבמעשי</w:t>
      </w:r>
      <w:r w:rsidRPr="00B04EB5">
        <w:rPr>
          <w:rFonts w:ascii="Calibri" w:hAnsi="Calibri"/>
          <w:color w:val="000000"/>
          <w:rtl/>
        </w:rPr>
        <w:t xml:space="preserve"> </w:t>
      </w:r>
      <w:r w:rsidRPr="00B04EB5">
        <w:rPr>
          <w:rFonts w:ascii="Calibri" w:hAnsi="Calibri" w:hint="eastAsia"/>
          <w:color w:val="000000"/>
          <w:rtl/>
        </w:rPr>
        <w:t>הנאשם</w:t>
      </w:r>
      <w:r w:rsidRPr="00B04EB5">
        <w:rPr>
          <w:rFonts w:ascii="Calibri" w:hAnsi="Calibri"/>
          <w:color w:val="000000"/>
          <w:rtl/>
        </w:rPr>
        <w:t xml:space="preserve"> </w:t>
      </w:r>
      <w:r w:rsidRPr="00B04EB5">
        <w:rPr>
          <w:rFonts w:ascii="Calibri" w:hAnsi="Calibri" w:hint="eastAsia"/>
          <w:color w:val="000000"/>
          <w:rtl/>
        </w:rPr>
        <w:t>אשר</w:t>
      </w:r>
      <w:r w:rsidRPr="00B04EB5">
        <w:rPr>
          <w:rFonts w:ascii="Calibri" w:hAnsi="Calibri"/>
          <w:color w:val="000000"/>
          <w:rtl/>
        </w:rPr>
        <w:t xml:space="preserve"> </w:t>
      </w:r>
      <w:r w:rsidRPr="00B04EB5">
        <w:rPr>
          <w:rFonts w:ascii="Calibri" w:hAnsi="Calibri" w:hint="eastAsia"/>
          <w:color w:val="000000"/>
          <w:rtl/>
        </w:rPr>
        <w:t>מהווה</w:t>
      </w:r>
      <w:r w:rsidRPr="00B04EB5">
        <w:rPr>
          <w:rFonts w:ascii="Calibri" w:hAnsi="Calibri"/>
          <w:color w:val="000000"/>
          <w:rtl/>
        </w:rPr>
        <w:t xml:space="preserve"> </w:t>
      </w:r>
      <w:r w:rsidRPr="00B04EB5">
        <w:rPr>
          <w:rFonts w:ascii="Calibri" w:hAnsi="Calibri" w:hint="eastAsia"/>
          <w:color w:val="000000"/>
          <w:rtl/>
        </w:rPr>
        <w:t>חלק</w:t>
      </w:r>
      <w:r w:rsidRPr="00B04EB5">
        <w:rPr>
          <w:rFonts w:ascii="Calibri" w:hAnsi="Calibri"/>
          <w:color w:val="000000"/>
          <w:rtl/>
        </w:rPr>
        <w:t xml:space="preserve"> </w:t>
      </w:r>
      <w:r w:rsidRPr="00B04EB5">
        <w:rPr>
          <w:rFonts w:ascii="Calibri" w:hAnsi="Calibri" w:hint="eastAsia"/>
          <w:color w:val="000000"/>
          <w:rtl/>
        </w:rPr>
        <w:t>מתהליך</w:t>
      </w:r>
      <w:r w:rsidRPr="00B04EB5">
        <w:rPr>
          <w:rFonts w:ascii="Calibri" w:hAnsi="Calibri"/>
          <w:color w:val="000000"/>
          <w:rtl/>
        </w:rPr>
        <w:t xml:space="preserve"> </w:t>
      </w:r>
      <w:r w:rsidRPr="00B04EB5">
        <w:rPr>
          <w:rFonts w:ascii="Calibri" w:hAnsi="Calibri" w:hint="eastAsia"/>
          <w:color w:val="000000"/>
          <w:rtl/>
        </w:rPr>
        <w:t>השיקום</w:t>
      </w:r>
      <w:r w:rsidRPr="00B04EB5">
        <w:rPr>
          <w:rFonts w:ascii="Calibri" w:hAnsi="Calibri"/>
          <w:color w:val="000000"/>
          <w:rtl/>
        </w:rPr>
        <w:t xml:space="preserve"> (</w:t>
      </w:r>
      <w:r w:rsidRPr="00B04EB5">
        <w:rPr>
          <w:rFonts w:ascii="David" w:hAnsi="David"/>
          <w:color w:val="000000"/>
          <w:rtl/>
        </w:rPr>
        <w:t>ראו דברי כב' השופט א' שטיין ב</w:t>
      </w:r>
      <w:hyperlink r:id="rId52" w:history="1">
        <w:r w:rsidR="0036411F" w:rsidRPr="0036411F">
          <w:rPr>
            <w:rFonts w:ascii="David" w:hAnsi="David"/>
            <w:color w:val="0000FF"/>
            <w:u w:val="single"/>
            <w:rtl/>
          </w:rPr>
          <w:t>ע"פ 1392/20</w:t>
        </w:r>
      </w:hyperlink>
      <w:r w:rsidRPr="00B04EB5">
        <w:rPr>
          <w:rFonts w:ascii="David" w:hAnsi="David"/>
          <w:color w:val="000000"/>
          <w:rtl/>
        </w:rPr>
        <w:t xml:space="preserve"> </w:t>
      </w:r>
      <w:r w:rsidRPr="00B04EB5">
        <w:rPr>
          <w:rFonts w:ascii="David" w:hAnsi="David"/>
          <w:b/>
          <w:bCs/>
          <w:color w:val="000000"/>
          <w:rtl/>
        </w:rPr>
        <w:t>גאבר נ' מדינת ישראל</w:t>
      </w:r>
      <w:r w:rsidRPr="00B04EB5">
        <w:rPr>
          <w:rFonts w:ascii="David" w:hAnsi="David"/>
          <w:color w:val="000000"/>
          <w:rtl/>
        </w:rPr>
        <w:t xml:space="preserve"> (פיסקה 3) [24.6.20]). </w:t>
      </w:r>
    </w:p>
    <w:p w14:paraId="49D7437A" w14:textId="77777777" w:rsidR="00C76DAF" w:rsidRPr="00B04EB5" w:rsidRDefault="00C76DAF" w:rsidP="00C76DAF">
      <w:pPr>
        <w:spacing w:after="120" w:line="360" w:lineRule="auto"/>
        <w:jc w:val="both"/>
        <w:rPr>
          <w:bCs/>
          <w:u w:val="single"/>
          <w:lang w:eastAsia="he-IL"/>
        </w:rPr>
      </w:pPr>
      <w:r w:rsidRPr="00B04EB5">
        <w:rPr>
          <w:bCs/>
          <w:u w:val="single"/>
          <w:rtl/>
          <w:lang w:eastAsia="he-IL"/>
        </w:rPr>
        <w:t>גזירת העונש המתאים לנאשם</w:t>
      </w:r>
    </w:p>
    <w:p w14:paraId="62448299"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color w:val="000000"/>
          <w:rtl/>
        </w:rPr>
        <w:t xml:space="preserve">בגזירת העונש המתאים לנאשם, בגדרי מתחם העונש ההולם, יש להתחשב </w:t>
      </w:r>
      <w:r w:rsidRPr="00B04EB5">
        <w:rPr>
          <w:rFonts w:ascii="David" w:hAnsi="David"/>
          <w:b/>
          <w:bCs/>
          <w:color w:val="000000"/>
          <w:rtl/>
        </w:rPr>
        <w:t>בנסיבות שאינן קשורות בביצוע העבירה</w:t>
      </w:r>
      <w:r w:rsidRPr="00B04EB5">
        <w:rPr>
          <w:rFonts w:ascii="David" w:hAnsi="David"/>
          <w:color w:val="000000"/>
          <w:rtl/>
        </w:rPr>
        <w:t xml:space="preserve">. במסגרת זו </w:t>
      </w:r>
      <w:r w:rsidRPr="00B04EB5">
        <w:rPr>
          <w:color w:val="000000"/>
          <w:rtl/>
        </w:rPr>
        <w:t xml:space="preserve">מן הראוי לתת את הדעת לכך </w:t>
      </w:r>
      <w:r w:rsidRPr="00B04EB5">
        <w:rPr>
          <w:rFonts w:ascii="David" w:hAnsi="David"/>
          <w:color w:val="000000"/>
          <w:rtl/>
        </w:rPr>
        <w:t xml:space="preserve">שהנאשם בן 37 נשוי ואב לשלושה ילדים צעירים. לצד תפקוד תקין במסגרות חייו לאורך השנים, החל בגיל 13 להמר ומשנות העשרים לחייו צורך סמים מסוג קנאביס. דפוסי התמכרותו העמיקו והוא הסתיר זאת מסביבתו. בתקופה שקדמה למעצרו, החלה הדרדרות במצבו ההתמכרותי, הנפשי והתפקודי והוא צבר חובות כבדים. הנאשם נעדר עבר פלילי ומובן שעונש מאסר יקשה עליו בהיותו מאסר ראשון ולנוכח הליך השיקום בו השתלב והריחוק ממשפחתו וילדיו. להערכת שירות המבחן עונש מאסר עלול לפגוע במאמציו לביסוס יציבות ולהביא לנסיגה במצבו. כן יקשה על בני משפחתו ובפרט על ילדיו הצעירים. </w:t>
      </w:r>
    </w:p>
    <w:p w14:paraId="79531B45" w14:textId="77777777" w:rsidR="00C76DAF" w:rsidRPr="00B04EB5" w:rsidRDefault="00C76DAF" w:rsidP="00C76DAF">
      <w:pPr>
        <w:spacing w:after="120" w:line="360" w:lineRule="auto"/>
        <w:ind w:left="720"/>
        <w:jc w:val="both"/>
        <w:rPr>
          <w:rFonts w:ascii="David" w:hAnsi="David"/>
          <w:color w:val="000000"/>
          <w:rtl/>
        </w:rPr>
      </w:pPr>
      <w:r w:rsidRPr="00B04EB5">
        <w:rPr>
          <w:rFonts w:ascii="David" w:hAnsi="David"/>
          <w:color w:val="000000"/>
          <w:rtl/>
        </w:rPr>
        <w:t xml:space="preserve">הנאשם הודה ונטל אחריות לביצוע העבירה ושולב בטיפול בתחום התמכרותו. במקביל לכך החל לעבוד בספארי כחלק מהשתתפותו בפרויקט שיקומי במחלקת הרווחה בעיר מגוריו וזוכה להערכת מנהליו. גורמי הטיפול ביחידה לטיפול התמכרויות מעריכים שהנאשם עורך שינוי בחייו, נמנע מהימורים ומתמודד עם דפוסי התנהגות מכשילים. </w:t>
      </w:r>
    </w:p>
    <w:p w14:paraId="044A114B" w14:textId="77777777" w:rsidR="00C76DAF" w:rsidRPr="00B04EB5" w:rsidRDefault="00C76DAF" w:rsidP="00C76DAF">
      <w:pPr>
        <w:spacing w:after="120" w:line="360" w:lineRule="auto"/>
        <w:ind w:left="720"/>
        <w:jc w:val="both"/>
        <w:rPr>
          <w:rFonts w:ascii="David" w:hAnsi="David"/>
          <w:color w:val="000000"/>
        </w:rPr>
      </w:pPr>
      <w:r w:rsidRPr="00B04EB5">
        <w:rPr>
          <w:rFonts w:ascii="David" w:hAnsi="David"/>
          <w:color w:val="000000"/>
          <w:rtl/>
        </w:rPr>
        <w:t>נתתי דעתי לטענת ב"כ הנאשם שלפיה כל החוב לחברת החשמל שולם עד תום, וכי הנאשם אף בא בדברים עם בעל הדירה ובמשך 3 חודשים הוא דאג לשיפוץ הדירה ולהחזרתה למצבה הקודם. עוד נתתי דעתי לחלוף הזמן בן כשנה וחצי מאז ביצוע העבירה.</w:t>
      </w:r>
    </w:p>
    <w:p w14:paraId="28861B07" w14:textId="77777777" w:rsidR="00C76DAF" w:rsidRPr="00B04EB5" w:rsidRDefault="00C76DAF" w:rsidP="00C76DAF">
      <w:pPr>
        <w:numPr>
          <w:ilvl w:val="0"/>
          <w:numId w:val="1"/>
        </w:numPr>
        <w:spacing w:after="120" w:line="360" w:lineRule="auto"/>
        <w:jc w:val="both"/>
        <w:rPr>
          <w:color w:val="000000"/>
          <w:rtl/>
        </w:rPr>
      </w:pPr>
      <w:r w:rsidRPr="00B04EB5">
        <w:rPr>
          <w:color w:val="000000"/>
          <w:rtl/>
        </w:rPr>
        <w:t xml:space="preserve">באיזון בין השיקולים השונים, סבורני כי יש לגזור על הנאשם עונש החורג לקולה ממתחם העונש ההולם, לצד מאסר מותנה, חילוט וקנס כספי. בכל הנוגע לשיעור הקנס, סבורני כי יש להטיל על הנאשם קנס משמעותי, כעתירת המאשימה, אשר יהווה רכיב ענישה מוחשי ומרתיע נוסף. </w:t>
      </w:r>
    </w:p>
    <w:p w14:paraId="3BC79889" w14:textId="77777777" w:rsidR="00C76DAF" w:rsidRPr="00B04EB5" w:rsidRDefault="00C76DAF" w:rsidP="00C76DAF">
      <w:pPr>
        <w:spacing w:after="120" w:line="360" w:lineRule="auto"/>
        <w:jc w:val="both"/>
        <w:rPr>
          <w:b/>
          <w:bCs/>
          <w:u w:val="single"/>
          <w:rtl/>
        </w:rPr>
      </w:pPr>
      <w:r w:rsidRPr="00B04EB5">
        <w:rPr>
          <w:b/>
          <w:bCs/>
          <w:u w:val="single"/>
          <w:rtl/>
        </w:rPr>
        <w:t>סוף דבר</w:t>
      </w:r>
    </w:p>
    <w:p w14:paraId="73339410" w14:textId="77777777" w:rsidR="00C76DAF" w:rsidRPr="00B04EB5" w:rsidRDefault="00C76DAF" w:rsidP="00C76DAF">
      <w:pPr>
        <w:numPr>
          <w:ilvl w:val="0"/>
          <w:numId w:val="1"/>
        </w:numPr>
        <w:spacing w:after="120" w:line="360" w:lineRule="auto"/>
        <w:jc w:val="both"/>
        <w:rPr>
          <w:rFonts w:ascii="David" w:hAnsi="David"/>
          <w:color w:val="000000"/>
        </w:rPr>
      </w:pPr>
      <w:r w:rsidRPr="00B04EB5">
        <w:rPr>
          <w:rFonts w:ascii="David" w:hAnsi="David"/>
          <w:b/>
          <w:bCs/>
          <w:color w:val="000000"/>
          <w:u w:val="single"/>
          <w:rtl/>
        </w:rPr>
        <w:t>אשר על-כן, הנני גוזר על הנאשם את העונשים הבאים</w:t>
      </w:r>
      <w:r w:rsidRPr="00B04EB5">
        <w:rPr>
          <w:rFonts w:ascii="David" w:hAnsi="David"/>
          <w:color w:val="000000"/>
          <w:rtl/>
        </w:rPr>
        <w:t>:</w:t>
      </w:r>
    </w:p>
    <w:p w14:paraId="1CC410EB" w14:textId="77777777" w:rsidR="00C76DAF" w:rsidRPr="00B04EB5" w:rsidRDefault="00C76DAF" w:rsidP="00C76DAF">
      <w:pPr>
        <w:numPr>
          <w:ilvl w:val="1"/>
          <w:numId w:val="1"/>
        </w:numPr>
        <w:tabs>
          <w:tab w:val="clear" w:pos="1620"/>
          <w:tab w:val="num" w:pos="1286"/>
        </w:tabs>
        <w:spacing w:after="120" w:line="360" w:lineRule="auto"/>
        <w:ind w:left="1287" w:hanging="539"/>
        <w:jc w:val="both"/>
      </w:pPr>
      <w:r w:rsidRPr="00B04EB5">
        <w:rPr>
          <w:b/>
          <w:bCs/>
          <w:rtl/>
        </w:rPr>
        <w:t>9</w:t>
      </w:r>
      <w:r w:rsidRPr="00B04EB5">
        <w:rPr>
          <w:rtl/>
        </w:rPr>
        <w:t xml:space="preserve"> </w:t>
      </w:r>
      <w:r w:rsidRPr="00B04EB5">
        <w:rPr>
          <w:b/>
          <w:bCs/>
          <w:rtl/>
        </w:rPr>
        <w:t>חודשי מאסר אשר יינשאו בדרך של עבודות שירות</w:t>
      </w:r>
      <w:r w:rsidRPr="00B04EB5">
        <w:rPr>
          <w:rtl/>
        </w:rPr>
        <w:t>. עבודות השירות תבוצענה בהתאם להמלצת הממונה על עבודות השירות. תחילת עבודות השירות ביום</w:t>
      </w:r>
      <w:r>
        <w:rPr>
          <w:rFonts w:hint="cs"/>
          <w:rtl/>
        </w:rPr>
        <w:t xml:space="preserve"> 12.12.21.</w:t>
      </w:r>
      <w:r w:rsidRPr="00B04EB5">
        <w:rPr>
          <w:rtl/>
        </w:rPr>
        <w:t xml:space="preserve"> </w:t>
      </w:r>
    </w:p>
    <w:p w14:paraId="28C9B873" w14:textId="77777777" w:rsidR="00C76DAF" w:rsidRPr="00B04EB5" w:rsidRDefault="00C76DAF" w:rsidP="00C76DAF">
      <w:pPr>
        <w:numPr>
          <w:ilvl w:val="1"/>
          <w:numId w:val="1"/>
        </w:numPr>
        <w:tabs>
          <w:tab w:val="clear" w:pos="1620"/>
          <w:tab w:val="num" w:pos="1286"/>
        </w:tabs>
        <w:spacing w:after="120" w:line="360" w:lineRule="auto"/>
        <w:ind w:left="1287" w:hanging="540"/>
        <w:jc w:val="both"/>
      </w:pPr>
      <w:r w:rsidRPr="00B04EB5">
        <w:rPr>
          <w:rtl/>
        </w:rPr>
        <w:t xml:space="preserve">12 חודשי מאסר על תנאי, לבל יעבור הנאשם במשך 3 שנים מהיום כל עבירת סמים מסוג פשע.  </w:t>
      </w:r>
    </w:p>
    <w:p w14:paraId="5DB5ECA4" w14:textId="77777777" w:rsidR="00C76DAF" w:rsidRPr="00B04EB5" w:rsidRDefault="00C76DAF" w:rsidP="00C76DAF">
      <w:pPr>
        <w:numPr>
          <w:ilvl w:val="1"/>
          <w:numId w:val="1"/>
        </w:numPr>
        <w:tabs>
          <w:tab w:val="clear" w:pos="1620"/>
          <w:tab w:val="num" w:pos="1286"/>
        </w:tabs>
        <w:spacing w:after="120" w:line="360" w:lineRule="auto"/>
        <w:ind w:left="1287" w:hanging="540"/>
        <w:jc w:val="both"/>
      </w:pPr>
      <w:r w:rsidRPr="00B04EB5">
        <w:rPr>
          <w:rtl/>
        </w:rPr>
        <w:t xml:space="preserve">חילוט סך של 8,000 ₪ אשר הופקד בהליך </w:t>
      </w:r>
      <w:hyperlink r:id="rId53" w:history="1">
        <w:r w:rsidR="0036411F" w:rsidRPr="0036411F">
          <w:rPr>
            <w:color w:val="0000FF"/>
            <w:u w:val="single"/>
            <w:rtl/>
          </w:rPr>
          <w:t>צ"א 30060-04-20</w:t>
        </w:r>
      </w:hyperlink>
      <w:r w:rsidRPr="00B04EB5">
        <w:rPr>
          <w:rtl/>
        </w:rPr>
        <w:t xml:space="preserve">, לשם שחרור הרכב שנתפס. החילוט יהיה לטובת הקרן לפי פקודת הסמים. </w:t>
      </w:r>
    </w:p>
    <w:p w14:paraId="274439C1" w14:textId="77777777" w:rsidR="00C76DAF" w:rsidRPr="00B04EB5" w:rsidRDefault="00C76DAF" w:rsidP="00C76DAF">
      <w:pPr>
        <w:numPr>
          <w:ilvl w:val="1"/>
          <w:numId w:val="1"/>
        </w:numPr>
        <w:tabs>
          <w:tab w:val="clear" w:pos="1620"/>
          <w:tab w:val="num" w:pos="1286"/>
        </w:tabs>
        <w:spacing w:after="120" w:line="360" w:lineRule="auto"/>
        <w:ind w:left="1287" w:hanging="540"/>
        <w:jc w:val="both"/>
        <w:rPr>
          <w:lang w:eastAsia="he-IL"/>
        </w:rPr>
      </w:pPr>
      <w:r w:rsidRPr="00B04EB5">
        <w:rPr>
          <w:rtl/>
        </w:rPr>
        <w:t>קנס כספי בסך של 30,000 ₪ או 100 ימי מאסר תמורתו. הקנס ישולם ב-15 תשלומים חודשיים שווים</w:t>
      </w:r>
      <w:r w:rsidRPr="00B04EB5">
        <w:rPr>
          <w:rtl/>
          <w:lang w:eastAsia="he-IL"/>
        </w:rPr>
        <w:t xml:space="preserve"> ורצופים, שהראשון שבהם ביום 1.3.22. אם לא ישולם תשלום כלשהו במועדו, תעמוד היתרה לפירעון מיידי.</w:t>
      </w:r>
    </w:p>
    <w:p w14:paraId="7F686359" w14:textId="77777777" w:rsidR="00C76DAF" w:rsidRPr="00B04EB5" w:rsidRDefault="00C76DAF" w:rsidP="00C76DAF">
      <w:pPr>
        <w:numPr>
          <w:ilvl w:val="1"/>
          <w:numId w:val="1"/>
        </w:numPr>
        <w:tabs>
          <w:tab w:val="clear" w:pos="1620"/>
          <w:tab w:val="num" w:pos="1286"/>
        </w:tabs>
        <w:spacing w:after="120" w:line="360" w:lineRule="auto"/>
        <w:ind w:left="1287" w:hanging="540"/>
        <w:jc w:val="both"/>
        <w:rPr>
          <w:lang w:eastAsia="he-IL"/>
        </w:rPr>
      </w:pPr>
      <w:r>
        <w:rPr>
          <w:rtl/>
          <w:lang w:eastAsia="he-IL"/>
        </w:rPr>
        <w:t>צ</w:t>
      </w:r>
      <w:r>
        <w:rPr>
          <w:rFonts w:hint="cs"/>
          <w:rtl/>
          <w:lang w:eastAsia="he-IL"/>
        </w:rPr>
        <w:t>ו</w:t>
      </w:r>
      <w:r w:rsidRPr="00B04EB5">
        <w:rPr>
          <w:rtl/>
          <w:lang w:eastAsia="he-IL"/>
        </w:rPr>
        <w:t xml:space="preserve"> מבחן למשך שנה. מובהר לנאשם כי אם לא יבצע את צו המבחן כנדרש, ניתן יהיה להפקיעו, ולשוב ולגזור את דינו. </w:t>
      </w:r>
    </w:p>
    <w:p w14:paraId="62B83D0C" w14:textId="77777777" w:rsidR="00C76DAF" w:rsidRPr="00B04EB5" w:rsidRDefault="00C76DAF" w:rsidP="00C76DAF">
      <w:pPr>
        <w:spacing w:after="120" w:line="360" w:lineRule="auto"/>
        <w:ind w:left="720"/>
        <w:jc w:val="both"/>
        <w:rPr>
          <w:rFonts w:ascii="David" w:hAnsi="David"/>
          <w:color w:val="000000"/>
          <w:rtl/>
          <w:lang w:eastAsia="he-IL"/>
        </w:rPr>
      </w:pPr>
    </w:p>
    <w:p w14:paraId="510AEEF8" w14:textId="77777777" w:rsidR="00C76DAF" w:rsidRPr="00B04EB5" w:rsidRDefault="00C76DAF" w:rsidP="00C76DAF">
      <w:pPr>
        <w:spacing w:after="120" w:line="360" w:lineRule="auto"/>
        <w:ind w:left="720"/>
        <w:jc w:val="both"/>
        <w:rPr>
          <w:rFonts w:ascii="David" w:hAnsi="David"/>
          <w:color w:val="000000"/>
          <w:rtl/>
          <w:lang w:eastAsia="he-IL"/>
        </w:rPr>
      </w:pPr>
      <w:r w:rsidRPr="00B04EB5">
        <w:rPr>
          <w:rFonts w:ascii="David" w:hAnsi="David"/>
          <w:color w:val="000000"/>
          <w:rtl/>
          <w:lang w:eastAsia="he-IL"/>
        </w:rPr>
        <w:t xml:space="preserve">מזכירות בית המשפט תמציא העתק גזר דין לשירות המבחן ולממונה על עבודות השירות. </w:t>
      </w:r>
    </w:p>
    <w:p w14:paraId="2B7E725E" w14:textId="77777777" w:rsidR="00C76DAF" w:rsidRPr="00B04EB5" w:rsidRDefault="00C76DAF" w:rsidP="00C76DAF">
      <w:pPr>
        <w:spacing w:after="120" w:line="360" w:lineRule="auto"/>
        <w:ind w:firstLine="360"/>
        <w:jc w:val="both"/>
        <w:rPr>
          <w:rtl/>
          <w:lang w:eastAsia="he-IL"/>
        </w:rPr>
      </w:pPr>
      <w:r w:rsidRPr="00B04EB5">
        <w:rPr>
          <w:rtl/>
          <w:lang w:eastAsia="he-IL"/>
        </w:rPr>
        <w:tab/>
        <w:t xml:space="preserve">זכות ערעור לבית-המשפט העליון תוך 45 ימים. </w:t>
      </w:r>
    </w:p>
    <w:p w14:paraId="2CF6448F" w14:textId="77777777" w:rsidR="00C76DAF" w:rsidRPr="00B04EB5" w:rsidRDefault="00C76DAF" w:rsidP="00C76DAF">
      <w:pPr>
        <w:jc w:val="both"/>
        <w:rPr>
          <w:rFonts w:cs="Times New Roman"/>
        </w:rPr>
      </w:pPr>
    </w:p>
    <w:p w14:paraId="7EB0F591" w14:textId="77777777" w:rsidR="00C76DAF" w:rsidRPr="0036411F" w:rsidRDefault="0036411F" w:rsidP="00C76DAF">
      <w:pPr>
        <w:rPr>
          <w:rFonts w:ascii="David" w:hAnsi="David"/>
          <w:color w:val="FFFFFF"/>
          <w:sz w:val="2"/>
          <w:szCs w:val="2"/>
          <w:rtl/>
        </w:rPr>
      </w:pPr>
      <w:r w:rsidRPr="0036411F">
        <w:rPr>
          <w:rFonts w:ascii="David" w:hAnsi="David"/>
          <w:color w:val="FFFFFF"/>
          <w:sz w:val="2"/>
          <w:szCs w:val="2"/>
          <w:rtl/>
        </w:rPr>
        <w:t>5129371</w:t>
      </w:r>
    </w:p>
    <w:p w14:paraId="65C9B0C9" w14:textId="77777777" w:rsidR="00C76DAF" w:rsidRPr="0036411F" w:rsidRDefault="0036411F" w:rsidP="00C76DAF">
      <w:pPr>
        <w:rPr>
          <w:rFonts w:ascii="David" w:hAnsi="David"/>
          <w:color w:val="FFFFFF"/>
          <w:sz w:val="2"/>
          <w:szCs w:val="2"/>
          <w:rtl/>
        </w:rPr>
      </w:pPr>
      <w:r w:rsidRPr="0036411F">
        <w:rPr>
          <w:rFonts w:ascii="David" w:hAnsi="David"/>
          <w:color w:val="FFFFFF"/>
          <w:sz w:val="2"/>
          <w:szCs w:val="2"/>
          <w:rtl/>
        </w:rPr>
        <w:t>54678313</w:t>
      </w:r>
    </w:p>
    <w:p w14:paraId="05900BA1" w14:textId="77777777" w:rsidR="00C76DAF" w:rsidRPr="002B7D23" w:rsidRDefault="00C76DAF" w:rsidP="00C76DAF">
      <w:pPr>
        <w:rPr>
          <w:rFonts w:ascii="David" w:hAnsi="David"/>
          <w:sz w:val="26"/>
          <w:szCs w:val="26"/>
          <w:rtl/>
        </w:rPr>
      </w:pPr>
    </w:p>
    <w:p w14:paraId="021AD597" w14:textId="77777777" w:rsidR="00C76DAF" w:rsidRPr="002B7D23" w:rsidRDefault="0036411F" w:rsidP="00C76DAF">
      <w:pPr>
        <w:rPr>
          <w:rFonts w:ascii="David" w:hAnsi="David"/>
          <w:sz w:val="26"/>
          <w:szCs w:val="26"/>
          <w:rtl/>
        </w:rPr>
      </w:pPr>
      <w:bookmarkStart w:id="8" w:name="Nitan"/>
      <w:r>
        <w:rPr>
          <w:rFonts w:ascii="David" w:hAnsi="David"/>
          <w:sz w:val="26"/>
          <w:szCs w:val="26"/>
          <w:rtl/>
        </w:rPr>
        <w:t xml:space="preserve">ניתן היום,  י"ב כסלו תשפ"ב, 16 נובמבר 2021, בנוכחות הצדדים. </w:t>
      </w:r>
      <w:bookmarkEnd w:id="8"/>
    </w:p>
    <w:p w14:paraId="5A80BAE0" w14:textId="77777777" w:rsidR="00C76DAF" w:rsidRPr="002B7D23" w:rsidRDefault="00C76DAF" w:rsidP="0036411F">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78E05FC" w14:textId="77777777" w:rsidR="00C76DAF" w:rsidRPr="002B7D23" w:rsidRDefault="00C76DAF" w:rsidP="00C76DAF">
      <w:pPr>
        <w:jc w:val="center"/>
        <w:rPr>
          <w:rFonts w:ascii="David" w:hAnsi="David"/>
          <w:sz w:val="26"/>
          <w:szCs w:val="26"/>
          <w:rtl/>
        </w:rPr>
      </w:pPr>
    </w:p>
    <w:p w14:paraId="3E886086" w14:textId="77777777" w:rsidR="009E266F" w:rsidRPr="0036411F" w:rsidRDefault="009E266F" w:rsidP="0036411F">
      <w:pPr>
        <w:keepNext/>
        <w:rPr>
          <w:rFonts w:ascii="David" w:hAnsi="David"/>
          <w:color w:val="000000"/>
          <w:sz w:val="22"/>
          <w:szCs w:val="22"/>
          <w:rtl/>
        </w:rPr>
      </w:pPr>
    </w:p>
    <w:p w14:paraId="10EBD591" w14:textId="77777777" w:rsidR="0036411F" w:rsidRPr="0036411F" w:rsidRDefault="0036411F" w:rsidP="0036411F">
      <w:pPr>
        <w:keepNext/>
        <w:rPr>
          <w:rFonts w:ascii="David" w:hAnsi="David"/>
          <w:color w:val="000000"/>
          <w:sz w:val="22"/>
          <w:szCs w:val="22"/>
          <w:rtl/>
        </w:rPr>
      </w:pPr>
      <w:r w:rsidRPr="0036411F">
        <w:rPr>
          <w:rFonts w:ascii="David" w:hAnsi="David"/>
          <w:color w:val="000000"/>
          <w:sz w:val="22"/>
          <w:szCs w:val="22"/>
          <w:rtl/>
        </w:rPr>
        <w:t>עמי קובו 54678313</w:t>
      </w:r>
    </w:p>
    <w:p w14:paraId="426CC9D5" w14:textId="77777777" w:rsidR="0036411F" w:rsidRDefault="0036411F" w:rsidP="0036411F">
      <w:pPr>
        <w:rPr>
          <w:rFonts w:hint="cs"/>
        </w:rPr>
      </w:pPr>
      <w:r w:rsidRPr="0036411F">
        <w:rPr>
          <w:color w:val="000000"/>
          <w:rtl/>
        </w:rPr>
        <w:t>נוסח מסמך זה כפוף לשינויי ניסוח ועריכה</w:t>
      </w:r>
      <w:r w:rsidR="004C0681">
        <w:rPr>
          <w:rFonts w:hint="cs"/>
          <w:rtl/>
        </w:rPr>
        <w:t xml:space="preserve"> </w:t>
      </w:r>
    </w:p>
    <w:p w14:paraId="6287C605" w14:textId="77777777" w:rsidR="0036411F" w:rsidRDefault="0036411F" w:rsidP="0036411F">
      <w:pPr>
        <w:rPr>
          <w:rtl/>
        </w:rPr>
      </w:pPr>
    </w:p>
    <w:p w14:paraId="0DC49F43" w14:textId="77777777" w:rsidR="0036411F" w:rsidRDefault="0036411F" w:rsidP="0036411F">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4B1E80F7" w14:textId="77777777" w:rsidR="0036411F" w:rsidRPr="0036411F" w:rsidRDefault="0036411F" w:rsidP="0036411F">
      <w:pPr>
        <w:jc w:val="center"/>
        <w:rPr>
          <w:color w:val="0000FF"/>
          <w:u w:val="single"/>
        </w:rPr>
      </w:pPr>
    </w:p>
    <w:sectPr w:rsidR="0036411F" w:rsidRPr="0036411F" w:rsidSect="0036411F">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23D2B" w14:textId="77777777" w:rsidR="00A01B36" w:rsidRDefault="00A01B36" w:rsidP="003D3C50">
      <w:r>
        <w:separator/>
      </w:r>
    </w:p>
  </w:endnote>
  <w:endnote w:type="continuationSeparator" w:id="0">
    <w:p w14:paraId="79B32E5D" w14:textId="77777777" w:rsidR="00A01B36" w:rsidRDefault="00A01B36" w:rsidP="003D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52C1D" w14:textId="77777777" w:rsidR="0036411F" w:rsidRDefault="0036411F" w:rsidP="0036411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AA1D38" w14:textId="77777777" w:rsidR="001B00D1" w:rsidRPr="0036411F" w:rsidRDefault="0036411F" w:rsidP="0036411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1D49" w14:textId="77777777" w:rsidR="0036411F" w:rsidRDefault="0036411F" w:rsidP="0036411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6E06">
      <w:rPr>
        <w:rFonts w:ascii="FrankRuehl" w:hAnsi="FrankRuehl" w:cs="FrankRuehl"/>
        <w:noProof/>
        <w:rtl/>
      </w:rPr>
      <w:t>1</w:t>
    </w:r>
    <w:r>
      <w:rPr>
        <w:rFonts w:ascii="FrankRuehl" w:hAnsi="FrankRuehl" w:cs="FrankRuehl"/>
        <w:rtl/>
      </w:rPr>
      <w:fldChar w:fldCharType="end"/>
    </w:r>
  </w:p>
  <w:p w14:paraId="2797650B" w14:textId="77777777" w:rsidR="001B00D1" w:rsidRPr="0036411F" w:rsidRDefault="0036411F" w:rsidP="0036411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2B61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DD1C0" w14:textId="77777777" w:rsidR="00A01B36" w:rsidRDefault="00A01B36" w:rsidP="003D3C50">
      <w:r>
        <w:separator/>
      </w:r>
    </w:p>
  </w:footnote>
  <w:footnote w:type="continuationSeparator" w:id="0">
    <w:p w14:paraId="61F41EEF" w14:textId="77777777" w:rsidR="00A01B36" w:rsidRDefault="00A01B36" w:rsidP="003D3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0A250" w14:textId="77777777" w:rsidR="0036411F" w:rsidRPr="0036411F" w:rsidRDefault="0036411F" w:rsidP="0036411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30039-04-20</w:t>
    </w:r>
    <w:r>
      <w:rPr>
        <w:rFonts w:ascii="David" w:hAnsi="David"/>
        <w:color w:val="000000"/>
        <w:sz w:val="22"/>
        <w:szCs w:val="22"/>
        <w:rtl/>
      </w:rPr>
      <w:tab/>
      <w:t xml:space="preserve"> מדינת ישראל נ' אייל בן שלום זלצברג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29BA7" w14:textId="77777777" w:rsidR="0036411F" w:rsidRPr="0036411F" w:rsidRDefault="0036411F" w:rsidP="0036411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30039-04-20</w:t>
    </w:r>
    <w:r>
      <w:rPr>
        <w:rFonts w:ascii="David" w:hAnsi="David"/>
        <w:color w:val="000000"/>
        <w:sz w:val="22"/>
        <w:szCs w:val="22"/>
        <w:rtl/>
      </w:rPr>
      <w:tab/>
      <w:t xml:space="preserve"> מדינת ישראל נ' אייל בן שלום זלצברג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4508ADA0"/>
    <w:lvl w:ilvl="0" w:tplc="800A5CAC">
      <w:start w:val="1"/>
      <w:numFmt w:val="decimal"/>
      <w:pStyle w:val="a"/>
      <w:lvlText w:val="%1."/>
      <w:lvlJc w:val="left"/>
      <w:pPr>
        <w:tabs>
          <w:tab w:val="num" w:pos="720"/>
        </w:tabs>
        <w:ind w:left="720" w:hanging="720"/>
      </w:pPr>
      <w:rPr>
        <w:rFonts w:cs="Times New Roman" w:hint="default"/>
        <w:b w:val="0"/>
        <w:bCs w:val="0"/>
      </w:rPr>
    </w:lvl>
    <w:lvl w:ilvl="1" w:tplc="8752C470">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4127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6DAF"/>
    <w:rsid w:val="00093B69"/>
    <w:rsid w:val="001B00D1"/>
    <w:rsid w:val="001B5A3B"/>
    <w:rsid w:val="001B6E06"/>
    <w:rsid w:val="0036411F"/>
    <w:rsid w:val="003D3C50"/>
    <w:rsid w:val="004C0681"/>
    <w:rsid w:val="00764B81"/>
    <w:rsid w:val="00891EAE"/>
    <w:rsid w:val="009E266F"/>
    <w:rsid w:val="009F097C"/>
    <w:rsid w:val="00A01B36"/>
    <w:rsid w:val="00C76DAF"/>
    <w:rsid w:val="00CC4C03"/>
    <w:rsid w:val="00E31485"/>
    <w:rsid w:val="00E54182"/>
    <w:rsid w:val="00F541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A70A3F"/>
  <w15:chartTrackingRefBased/>
  <w15:docId w15:val="{12218A9A-4057-4C57-AE98-8CC9BBCF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76DAF"/>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C76DAF"/>
    <w:pPr>
      <w:tabs>
        <w:tab w:val="center" w:pos="4153"/>
        <w:tab w:val="right" w:pos="8306"/>
      </w:tabs>
    </w:pPr>
  </w:style>
  <w:style w:type="character" w:customStyle="1" w:styleId="a5">
    <w:name w:val="כותרת עליונה תו"/>
    <w:link w:val="a4"/>
    <w:rsid w:val="00C76DAF"/>
    <w:rPr>
      <w:rFonts w:ascii="Times New Roman" w:eastAsia="Times New Roman" w:hAnsi="Times New Roman" w:cs="David"/>
      <w:sz w:val="24"/>
      <w:szCs w:val="24"/>
    </w:rPr>
  </w:style>
  <w:style w:type="paragraph" w:styleId="a6">
    <w:name w:val="footer"/>
    <w:basedOn w:val="a0"/>
    <w:link w:val="a7"/>
    <w:rsid w:val="00C76DAF"/>
    <w:pPr>
      <w:tabs>
        <w:tab w:val="center" w:pos="4153"/>
        <w:tab w:val="right" w:pos="8306"/>
      </w:tabs>
    </w:pPr>
  </w:style>
  <w:style w:type="character" w:customStyle="1" w:styleId="a7">
    <w:name w:val="כותרת תחתונה תו"/>
    <w:link w:val="a6"/>
    <w:rsid w:val="00C76DAF"/>
    <w:rPr>
      <w:rFonts w:ascii="Times New Roman" w:eastAsia="Times New Roman" w:hAnsi="Times New Roman" w:cs="David"/>
      <w:sz w:val="24"/>
      <w:szCs w:val="24"/>
    </w:rPr>
  </w:style>
  <w:style w:type="table" w:styleId="a8">
    <w:name w:val="Table Grid"/>
    <w:basedOn w:val="a2"/>
    <w:rsid w:val="00C76D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C76DAF"/>
  </w:style>
  <w:style w:type="paragraph" w:customStyle="1" w:styleId="a">
    <w:name w:val="ממוספר"/>
    <w:basedOn w:val="a0"/>
    <w:rsid w:val="00C76DAF"/>
    <w:pPr>
      <w:numPr>
        <w:numId w:val="1"/>
      </w:numPr>
      <w:spacing w:after="120" w:line="360" w:lineRule="auto"/>
    </w:pPr>
    <w:rPr>
      <w:rFonts w:ascii="David" w:hAnsi="David"/>
      <w:color w:val="000000"/>
    </w:rPr>
  </w:style>
  <w:style w:type="character" w:styleId="Hyperlink">
    <w:name w:val="Hyperlink"/>
    <w:rsid w:val="00364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3602844"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3827604"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40d" TargetMode="External"/><Relationship Id="rId47" Type="http://schemas.openxmlformats.org/officeDocument/2006/relationships/hyperlink" Target="http://www.nevo.co.il/case/24941886"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7011466" TargetMode="External"/><Relationship Id="rId11" Type="http://schemas.openxmlformats.org/officeDocument/2006/relationships/hyperlink" Target="http://www.nevo.co.il/law/4216/7.c1" TargetMode="External"/><Relationship Id="rId24" Type="http://schemas.openxmlformats.org/officeDocument/2006/relationships/hyperlink" Target="http://www.nevo.co.il/case/26991436" TargetMode="External"/><Relationship Id="rId32" Type="http://schemas.openxmlformats.org/officeDocument/2006/relationships/hyperlink" Target="http://www.nevo.co.il/case/26418332" TargetMode="External"/><Relationship Id="rId37" Type="http://schemas.openxmlformats.org/officeDocument/2006/relationships/hyperlink" Target="http://www.nevo.co.il/case/22938500"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6483544" TargetMode="External"/><Relationship Id="rId53" Type="http://schemas.openxmlformats.org/officeDocument/2006/relationships/hyperlink" Target="http://www.nevo.co.il/case/26619953"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4216/7.c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3602843" TargetMode="External"/><Relationship Id="rId30" Type="http://schemas.openxmlformats.org/officeDocument/2006/relationships/hyperlink" Target="http://www.nevo.co.il/case/26518604"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case/27624179" TargetMode="External"/><Relationship Id="rId48" Type="http://schemas.openxmlformats.org/officeDocument/2006/relationships/hyperlink" Target="http://www.nevo.co.il/case/21480285" TargetMode="External"/><Relationship Id="rId56"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s://www.gov.il/BlobFolder/reports/21-imprisonment/he/imprisonment.pdf"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644133" TargetMode="External"/><Relationship Id="rId33" Type="http://schemas.openxmlformats.org/officeDocument/2006/relationships/hyperlink" Target="http://www.nevo.co.il/case/26674071" TargetMode="External"/><Relationship Id="rId38" Type="http://schemas.openxmlformats.org/officeDocument/2006/relationships/hyperlink" Target="http://www.nevo.co.il/law/70301/40d" TargetMode="External"/><Relationship Id="rId46" Type="http://schemas.openxmlformats.org/officeDocument/2006/relationships/hyperlink" Target="http://www.nevo.co.il/case/23848050" TargetMode="External"/><Relationship Id="rId59" Type="http://schemas.openxmlformats.org/officeDocument/2006/relationships/fontTable" Target="fontTable.xml"/><Relationship Id="rId20" Type="http://schemas.openxmlformats.org/officeDocument/2006/relationships/hyperlink" Target="http://www.nevo.co.il/case/27229615" TargetMode="External"/><Relationship Id="rId41" Type="http://schemas.openxmlformats.org/officeDocument/2006/relationships/hyperlink" Target="http://www.nevo.co.il/law/70301"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0008894" TargetMode="External"/><Relationship Id="rId36" Type="http://schemas.openxmlformats.org/officeDocument/2006/relationships/hyperlink" Target="http://www.nevo.co.il/law/70301/40d.a" TargetMode="External"/><Relationship Id="rId49" Type="http://schemas.openxmlformats.org/officeDocument/2006/relationships/hyperlink" Target="http://www.nevo.co.il/law/70301" TargetMode="External"/><Relationship Id="rId57" Type="http://schemas.openxmlformats.org/officeDocument/2006/relationships/footer" Target="footer1.xml"/><Relationship Id="rId10" Type="http://schemas.openxmlformats.org/officeDocument/2006/relationships/hyperlink" Target="http://www.nevo.co.il/law/4216/7.c" TargetMode="External"/><Relationship Id="rId31" Type="http://schemas.openxmlformats.org/officeDocument/2006/relationships/hyperlink" Target="http://www.nevo.co.il/case/26991436" TargetMode="External"/><Relationship Id="rId44" Type="http://schemas.openxmlformats.org/officeDocument/2006/relationships/hyperlink" Target="http://www.nevo.co.il/case/27030267" TargetMode="External"/><Relationship Id="rId52" Type="http://schemas.openxmlformats.org/officeDocument/2006/relationships/hyperlink" Target="http://www.nevo.co.il/case/26483544"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4758</Words>
  <Characters>23793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28495</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3670138</vt:i4>
      </vt:variant>
      <vt:variant>
        <vt:i4>138</vt:i4>
      </vt:variant>
      <vt:variant>
        <vt:i4>0</vt:i4>
      </vt:variant>
      <vt:variant>
        <vt:i4>5</vt:i4>
      </vt:variant>
      <vt:variant>
        <vt:lpwstr>http://www.nevo.co.il/case/26619953</vt:lpwstr>
      </vt:variant>
      <vt:variant>
        <vt:lpwstr/>
      </vt:variant>
      <vt:variant>
        <vt:i4>3211391</vt:i4>
      </vt:variant>
      <vt:variant>
        <vt:i4>135</vt:i4>
      </vt:variant>
      <vt:variant>
        <vt:i4>0</vt:i4>
      </vt:variant>
      <vt:variant>
        <vt:i4>5</vt:i4>
      </vt:variant>
      <vt:variant>
        <vt:lpwstr>http://www.nevo.co.il/case/26483544</vt:lpwstr>
      </vt:variant>
      <vt:variant>
        <vt:lpwstr/>
      </vt:variant>
      <vt:variant>
        <vt:i4>4718667</vt:i4>
      </vt:variant>
      <vt:variant>
        <vt:i4>132</vt:i4>
      </vt:variant>
      <vt:variant>
        <vt:i4>0</vt:i4>
      </vt:variant>
      <vt:variant>
        <vt:i4>5</vt:i4>
      </vt:variant>
      <vt:variant>
        <vt:lpwstr>https://www.gov.il/BlobFolder/reports/21-imprisonment/he/imprisonment.pdf</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4063359</vt:i4>
      </vt:variant>
      <vt:variant>
        <vt:i4>123</vt:i4>
      </vt:variant>
      <vt:variant>
        <vt:i4>0</vt:i4>
      </vt:variant>
      <vt:variant>
        <vt:i4>5</vt:i4>
      </vt:variant>
      <vt:variant>
        <vt:lpwstr>http://www.nevo.co.il/case/21480285</vt:lpwstr>
      </vt:variant>
      <vt:variant>
        <vt:lpwstr/>
      </vt:variant>
      <vt:variant>
        <vt:i4>3276924</vt:i4>
      </vt:variant>
      <vt:variant>
        <vt:i4>120</vt:i4>
      </vt:variant>
      <vt:variant>
        <vt:i4>0</vt:i4>
      </vt:variant>
      <vt:variant>
        <vt:i4>5</vt:i4>
      </vt:variant>
      <vt:variant>
        <vt:lpwstr>http://www.nevo.co.il/case/24941886</vt:lpwstr>
      </vt:variant>
      <vt:variant>
        <vt:lpwstr/>
      </vt:variant>
      <vt:variant>
        <vt:i4>3604595</vt:i4>
      </vt:variant>
      <vt:variant>
        <vt:i4>117</vt:i4>
      </vt:variant>
      <vt:variant>
        <vt:i4>0</vt:i4>
      </vt:variant>
      <vt:variant>
        <vt:i4>5</vt:i4>
      </vt:variant>
      <vt:variant>
        <vt:lpwstr>http://www.nevo.co.il/case/23848050</vt:lpwstr>
      </vt:variant>
      <vt:variant>
        <vt:lpwstr/>
      </vt:variant>
      <vt:variant>
        <vt:i4>3211391</vt:i4>
      </vt:variant>
      <vt:variant>
        <vt:i4>114</vt:i4>
      </vt:variant>
      <vt:variant>
        <vt:i4>0</vt:i4>
      </vt:variant>
      <vt:variant>
        <vt:i4>5</vt:i4>
      </vt:variant>
      <vt:variant>
        <vt:lpwstr>http://www.nevo.co.il/case/26483544</vt:lpwstr>
      </vt:variant>
      <vt:variant>
        <vt:lpwstr/>
      </vt:variant>
      <vt:variant>
        <vt:i4>3407986</vt:i4>
      </vt:variant>
      <vt:variant>
        <vt:i4>111</vt:i4>
      </vt:variant>
      <vt:variant>
        <vt:i4>0</vt:i4>
      </vt:variant>
      <vt:variant>
        <vt:i4>5</vt:i4>
      </vt:variant>
      <vt:variant>
        <vt:lpwstr>http://www.nevo.co.il/case/27030267</vt:lpwstr>
      </vt:variant>
      <vt:variant>
        <vt:lpwstr/>
      </vt:variant>
      <vt:variant>
        <vt:i4>3604592</vt:i4>
      </vt:variant>
      <vt:variant>
        <vt:i4>108</vt:i4>
      </vt:variant>
      <vt:variant>
        <vt:i4>0</vt:i4>
      </vt:variant>
      <vt:variant>
        <vt:i4>5</vt:i4>
      </vt:variant>
      <vt:variant>
        <vt:lpwstr>http://www.nevo.co.il/case/27624179</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3342448</vt:i4>
      </vt:variant>
      <vt:variant>
        <vt:i4>90</vt:i4>
      </vt:variant>
      <vt:variant>
        <vt:i4>0</vt:i4>
      </vt:variant>
      <vt:variant>
        <vt:i4>5</vt:i4>
      </vt:variant>
      <vt:variant>
        <vt:lpwstr>http://www.nevo.co.il/case/22938500</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3604597</vt:i4>
      </vt:variant>
      <vt:variant>
        <vt:i4>78</vt:i4>
      </vt:variant>
      <vt:variant>
        <vt:i4>0</vt:i4>
      </vt:variant>
      <vt:variant>
        <vt:i4>5</vt:i4>
      </vt:variant>
      <vt:variant>
        <vt:lpwstr>http://www.nevo.co.il/case/26674071</vt:lpwstr>
      </vt:variant>
      <vt:variant>
        <vt:lpwstr/>
      </vt:variant>
      <vt:variant>
        <vt:i4>3997808</vt:i4>
      </vt:variant>
      <vt:variant>
        <vt:i4>75</vt:i4>
      </vt:variant>
      <vt:variant>
        <vt:i4>0</vt:i4>
      </vt:variant>
      <vt:variant>
        <vt:i4>5</vt:i4>
      </vt:variant>
      <vt:variant>
        <vt:lpwstr>http://www.nevo.co.il/case/26418332</vt:lpwstr>
      </vt:variant>
      <vt:variant>
        <vt:lpwstr/>
      </vt:variant>
      <vt:variant>
        <vt:i4>3735679</vt:i4>
      </vt:variant>
      <vt:variant>
        <vt:i4>72</vt:i4>
      </vt:variant>
      <vt:variant>
        <vt:i4>0</vt:i4>
      </vt:variant>
      <vt:variant>
        <vt:i4>5</vt:i4>
      </vt:variant>
      <vt:variant>
        <vt:lpwstr>http://www.nevo.co.il/case/26991436</vt:lpwstr>
      </vt:variant>
      <vt:variant>
        <vt:lpwstr/>
      </vt:variant>
      <vt:variant>
        <vt:i4>4128885</vt:i4>
      </vt:variant>
      <vt:variant>
        <vt:i4>69</vt:i4>
      </vt:variant>
      <vt:variant>
        <vt:i4>0</vt:i4>
      </vt:variant>
      <vt:variant>
        <vt:i4>5</vt:i4>
      </vt:variant>
      <vt:variant>
        <vt:lpwstr>http://www.nevo.co.il/case/26518604</vt:lpwstr>
      </vt:variant>
      <vt:variant>
        <vt:lpwstr/>
      </vt:variant>
      <vt:variant>
        <vt:i4>3473526</vt:i4>
      </vt:variant>
      <vt:variant>
        <vt:i4>66</vt:i4>
      </vt:variant>
      <vt:variant>
        <vt:i4>0</vt:i4>
      </vt:variant>
      <vt:variant>
        <vt:i4>5</vt:i4>
      </vt:variant>
      <vt:variant>
        <vt:lpwstr>http://www.nevo.co.il/case/27011466</vt:lpwstr>
      </vt:variant>
      <vt:variant>
        <vt:lpwstr/>
      </vt:variant>
      <vt:variant>
        <vt:i4>3342460</vt:i4>
      </vt:variant>
      <vt:variant>
        <vt:i4>63</vt:i4>
      </vt:variant>
      <vt:variant>
        <vt:i4>0</vt:i4>
      </vt:variant>
      <vt:variant>
        <vt:i4>5</vt:i4>
      </vt:variant>
      <vt:variant>
        <vt:lpwstr>http://www.nevo.co.il/case/20008894</vt:lpwstr>
      </vt:variant>
      <vt:variant>
        <vt:lpwstr/>
      </vt:variant>
      <vt:variant>
        <vt:i4>3276927</vt:i4>
      </vt:variant>
      <vt:variant>
        <vt:i4>60</vt:i4>
      </vt:variant>
      <vt:variant>
        <vt:i4>0</vt:i4>
      </vt:variant>
      <vt:variant>
        <vt:i4>5</vt:i4>
      </vt:variant>
      <vt:variant>
        <vt:lpwstr>http://www.nevo.co.il/case/23602843</vt:lpwstr>
      </vt:variant>
      <vt:variant>
        <vt:lpwstr/>
      </vt:variant>
      <vt:variant>
        <vt:i4>3276927</vt:i4>
      </vt:variant>
      <vt:variant>
        <vt:i4>57</vt:i4>
      </vt:variant>
      <vt:variant>
        <vt:i4>0</vt:i4>
      </vt:variant>
      <vt:variant>
        <vt:i4>5</vt:i4>
      </vt:variant>
      <vt:variant>
        <vt:lpwstr>http://www.nevo.co.il/case/23602844</vt:lpwstr>
      </vt:variant>
      <vt:variant>
        <vt:lpwstr/>
      </vt:variant>
      <vt:variant>
        <vt:i4>3342448</vt:i4>
      </vt:variant>
      <vt:variant>
        <vt:i4>54</vt:i4>
      </vt:variant>
      <vt:variant>
        <vt:i4>0</vt:i4>
      </vt:variant>
      <vt:variant>
        <vt:i4>5</vt:i4>
      </vt:variant>
      <vt:variant>
        <vt:lpwstr>http://www.nevo.co.il/case/21644133</vt:lpwstr>
      </vt:variant>
      <vt:variant>
        <vt:lpwstr/>
      </vt:variant>
      <vt:variant>
        <vt:i4>3735679</vt:i4>
      </vt:variant>
      <vt:variant>
        <vt:i4>51</vt:i4>
      </vt:variant>
      <vt:variant>
        <vt:i4>0</vt:i4>
      </vt:variant>
      <vt:variant>
        <vt:i4>5</vt:i4>
      </vt:variant>
      <vt:variant>
        <vt:lpwstr>http://www.nevo.co.il/case/26991436</vt:lpwstr>
      </vt:variant>
      <vt:variant>
        <vt:lpwstr/>
      </vt:variant>
      <vt:variant>
        <vt:i4>3407990</vt:i4>
      </vt:variant>
      <vt:variant>
        <vt:i4>48</vt:i4>
      </vt:variant>
      <vt:variant>
        <vt:i4>0</vt:i4>
      </vt:variant>
      <vt:variant>
        <vt:i4>5</vt:i4>
      </vt:variant>
      <vt:variant>
        <vt:lpwstr>http://www.nevo.co.il/case/27313460</vt:lpwstr>
      </vt:variant>
      <vt:variant>
        <vt:lpwstr/>
      </vt:variant>
      <vt:variant>
        <vt:i4>3801206</vt:i4>
      </vt:variant>
      <vt:variant>
        <vt:i4>45</vt:i4>
      </vt:variant>
      <vt:variant>
        <vt:i4>0</vt:i4>
      </vt:variant>
      <vt:variant>
        <vt:i4>5</vt:i4>
      </vt:variant>
      <vt:variant>
        <vt:lpwstr>http://www.nevo.co.il/case/22841413</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3670135</vt:i4>
      </vt:variant>
      <vt:variant>
        <vt:i4>39</vt:i4>
      </vt:variant>
      <vt:variant>
        <vt:i4>0</vt:i4>
      </vt:variant>
      <vt:variant>
        <vt:i4>5</vt:i4>
      </vt:variant>
      <vt:variant>
        <vt:lpwstr>http://www.nevo.co.il/case/27229615</vt:lpwstr>
      </vt:variant>
      <vt:variant>
        <vt:lpwstr/>
      </vt:variant>
      <vt:variant>
        <vt:i4>2752612</vt:i4>
      </vt:variant>
      <vt:variant>
        <vt:i4>36</vt:i4>
      </vt:variant>
      <vt:variant>
        <vt:i4>0</vt:i4>
      </vt:variant>
      <vt:variant>
        <vt:i4>5</vt:i4>
      </vt:variant>
      <vt:variant>
        <vt:lpwstr>http://www.nevo.co.il/law/4216/7.c1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2025-04-22T21:05:00Z</dcterms:created>
  <dcterms:modified xsi:type="dcterms:W3CDTF">2025-04-22T21:05:00Z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30039</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אייל בן שלום זלצברג</vt:lpwstr>
  </property>
  <property fmtid="{D5CDD505-2E9C-101B-9397-08002B2CF9AE}" pid="10" name="LAWYER">
    <vt:lpwstr>איריס פיקר;זאב אלוני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20211116</vt:lpwstr>
  </property>
  <property fmtid="{D5CDD505-2E9C-101B-9397-08002B2CF9AE}" pid="14" name="TYPE_N_DATE">
    <vt:lpwstr>39020211116</vt:lpwstr>
  </property>
  <property fmtid="{D5CDD505-2E9C-101B-9397-08002B2CF9AE}" pid="15" name="WORDNUMPAGES">
    <vt:lpwstr>12</vt:lpwstr>
  </property>
  <property fmtid="{D5CDD505-2E9C-101B-9397-08002B2CF9AE}" pid="16" name="TYPE_ABS_DATE">
    <vt:lpwstr>390020211116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27229615;23827604;22841413;27313460;26991436:2;21644133;23602844;23602843;20008894;27011466;26518604;26418332;26674071;22938500;27624179;27030267;26483544:2;23848050;24941886;21480285;26619953</vt:lpwstr>
  </property>
  <property fmtid="{D5CDD505-2E9C-101B-9397-08002B2CF9AE}" pid="36" name="LAWLISTTMP1">
    <vt:lpwstr>4216/006;007.a;007.c;007.c1</vt:lpwstr>
  </property>
  <property fmtid="{D5CDD505-2E9C-101B-9397-08002B2CF9AE}" pid="37" name="LAWLISTTMP2">
    <vt:lpwstr>70301/40jc;040d.a;040d:3</vt:lpwstr>
  </property>
</Properties>
</file>