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D05E6" w:rsidRPr="00D30857" w14:paraId="407D5108" w14:textId="77777777" w:rsidTr="001A3C6D">
        <w:trPr>
          <w:trHeight w:hRule="exact" w:val="418"/>
          <w:jc w:val="center"/>
        </w:trPr>
        <w:tc>
          <w:tcPr>
            <w:tcW w:w="8721" w:type="dxa"/>
            <w:gridSpan w:val="2"/>
          </w:tcPr>
          <w:p w14:paraId="4098C9AA" w14:textId="77777777" w:rsidR="005D05E6" w:rsidRPr="00D30857" w:rsidRDefault="005D05E6" w:rsidP="00EB6407">
            <w:pPr>
              <w:pStyle w:val="a4"/>
              <w:jc w:val="center"/>
              <w:rPr>
                <w:rFonts w:ascii="Tahoma" w:hAnsi="Tahoma" w:cs="Tahoma"/>
                <w:color w:val="000080"/>
                <w:rtl/>
              </w:rPr>
            </w:pPr>
            <w:bookmarkStart w:id="0" w:name="LastJudge"/>
            <w:r w:rsidRPr="00D30857">
              <w:rPr>
                <w:rFonts w:ascii="Tahoma" w:hAnsi="Tahoma" w:cs="Tahoma"/>
                <w:b/>
                <w:bCs/>
                <w:color w:val="000080"/>
                <w:rtl/>
              </w:rPr>
              <w:t>בית המשפט המחוזי מרכז-לוד</w:t>
            </w:r>
          </w:p>
        </w:tc>
      </w:tr>
      <w:tr w:rsidR="005D05E6" w:rsidRPr="00D30857" w14:paraId="4F7A3A57" w14:textId="77777777" w:rsidTr="001A3C6D">
        <w:trPr>
          <w:trHeight w:val="337"/>
          <w:jc w:val="center"/>
        </w:trPr>
        <w:tc>
          <w:tcPr>
            <w:tcW w:w="5057" w:type="dxa"/>
          </w:tcPr>
          <w:p w14:paraId="229A6451" w14:textId="77777777" w:rsidR="005D05E6" w:rsidRPr="00D30857" w:rsidRDefault="005D05E6" w:rsidP="00EB6407">
            <w:pPr>
              <w:rPr>
                <w:rFonts w:cs="FrankRuehl"/>
                <w:sz w:val="28"/>
                <w:szCs w:val="28"/>
                <w:rtl/>
              </w:rPr>
            </w:pPr>
            <w:r w:rsidRPr="00D30857">
              <w:rPr>
                <w:rFonts w:cs="FrankRuehl"/>
                <w:sz w:val="28"/>
                <w:szCs w:val="28"/>
                <w:rtl/>
              </w:rPr>
              <w:t>ת"פ</w:t>
            </w:r>
            <w:r w:rsidRPr="00D30857">
              <w:rPr>
                <w:rFonts w:cs="FrankRuehl" w:hint="cs"/>
                <w:sz w:val="28"/>
                <w:szCs w:val="28"/>
                <w:rtl/>
              </w:rPr>
              <w:t xml:space="preserve"> </w:t>
            </w:r>
            <w:r w:rsidRPr="00D30857">
              <w:rPr>
                <w:rFonts w:cs="FrankRuehl"/>
                <w:sz w:val="28"/>
                <w:szCs w:val="28"/>
                <w:rtl/>
              </w:rPr>
              <w:t>31925-05-20</w:t>
            </w:r>
            <w:r w:rsidRPr="00D30857">
              <w:rPr>
                <w:rFonts w:cs="FrankRuehl" w:hint="cs"/>
                <w:sz w:val="28"/>
                <w:szCs w:val="28"/>
                <w:rtl/>
              </w:rPr>
              <w:t xml:space="preserve"> </w:t>
            </w:r>
            <w:r w:rsidRPr="00D30857">
              <w:rPr>
                <w:rFonts w:cs="FrankRuehl"/>
                <w:sz w:val="28"/>
                <w:szCs w:val="28"/>
                <w:rtl/>
              </w:rPr>
              <w:t>מדינת ישראל נ' לסרי(עציר) ואח'</w:t>
            </w:r>
          </w:p>
          <w:p w14:paraId="18074B0C" w14:textId="77777777" w:rsidR="005D05E6" w:rsidRPr="00D30857" w:rsidRDefault="005D05E6" w:rsidP="00EB6407">
            <w:pPr>
              <w:pStyle w:val="a4"/>
              <w:rPr>
                <w:rFonts w:cs="FrankRuehl"/>
                <w:sz w:val="28"/>
                <w:szCs w:val="28"/>
                <w:rtl/>
              </w:rPr>
            </w:pPr>
          </w:p>
        </w:tc>
        <w:tc>
          <w:tcPr>
            <w:tcW w:w="3664" w:type="dxa"/>
          </w:tcPr>
          <w:p w14:paraId="6AD6DA1B" w14:textId="77777777" w:rsidR="005D05E6" w:rsidRPr="00D30857" w:rsidRDefault="005D05E6" w:rsidP="00EB6407">
            <w:pPr>
              <w:pStyle w:val="a4"/>
              <w:jc w:val="right"/>
              <w:rPr>
                <w:rFonts w:cs="FrankRuehl"/>
                <w:sz w:val="28"/>
                <w:szCs w:val="28"/>
                <w:rtl/>
              </w:rPr>
            </w:pPr>
          </w:p>
        </w:tc>
      </w:tr>
    </w:tbl>
    <w:p w14:paraId="1F1CF140" w14:textId="77777777" w:rsidR="005D05E6" w:rsidRPr="00D30857" w:rsidRDefault="005D05E6" w:rsidP="005D05E6">
      <w:pPr>
        <w:pStyle w:val="a4"/>
        <w:rPr>
          <w:rtl/>
        </w:rPr>
      </w:pPr>
      <w:r w:rsidRPr="00D30857">
        <w:rPr>
          <w:rFonts w:hint="cs"/>
          <w:rtl/>
        </w:rPr>
        <w:t xml:space="preserve"> </w:t>
      </w:r>
    </w:p>
    <w:p w14:paraId="345FEF54" w14:textId="77777777" w:rsidR="005D05E6" w:rsidRPr="00D30857" w:rsidRDefault="005D05E6" w:rsidP="005D05E6">
      <w:pPr>
        <w:rPr>
          <w:rtl/>
        </w:rPr>
      </w:pPr>
    </w:p>
    <w:p w14:paraId="5F6D4381" w14:textId="77777777" w:rsidR="005D05E6" w:rsidRPr="00D30857" w:rsidRDefault="005D05E6" w:rsidP="005D05E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D05E6" w:rsidRPr="00D30857" w14:paraId="54E713F4" w14:textId="77777777" w:rsidTr="005D05E6">
        <w:trPr>
          <w:trHeight w:val="295"/>
          <w:jc w:val="center"/>
        </w:trPr>
        <w:tc>
          <w:tcPr>
            <w:tcW w:w="923" w:type="dxa"/>
            <w:tcBorders>
              <w:top w:val="nil"/>
              <w:left w:val="nil"/>
              <w:bottom w:val="nil"/>
              <w:right w:val="nil"/>
            </w:tcBorders>
            <w:shd w:val="clear" w:color="auto" w:fill="auto"/>
          </w:tcPr>
          <w:p w14:paraId="7DC38B78" w14:textId="77777777" w:rsidR="005D05E6" w:rsidRPr="00D30857" w:rsidRDefault="005D05E6" w:rsidP="005D05E6">
            <w:pPr>
              <w:jc w:val="both"/>
              <w:rPr>
                <w:rFonts w:ascii="David" w:hAnsi="David"/>
                <w:sz w:val="26"/>
                <w:szCs w:val="26"/>
              </w:rPr>
            </w:pPr>
            <w:r w:rsidRPr="00D3085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1CA721B" w14:textId="77777777" w:rsidR="005D05E6" w:rsidRPr="00D30857" w:rsidRDefault="005D05E6" w:rsidP="00EB6407">
            <w:pPr>
              <w:rPr>
                <w:rFonts w:ascii="David" w:hAnsi="David"/>
                <w:b/>
                <w:bCs/>
                <w:sz w:val="26"/>
                <w:szCs w:val="26"/>
                <w:rtl/>
              </w:rPr>
            </w:pPr>
            <w:r w:rsidRPr="00D30857">
              <w:rPr>
                <w:rFonts w:ascii="David" w:hAnsi="David"/>
                <w:b/>
                <w:bCs/>
                <w:sz w:val="26"/>
                <w:szCs w:val="26"/>
                <w:rtl/>
              </w:rPr>
              <w:t>כבוד השופט  עמי קובו</w:t>
            </w:r>
          </w:p>
          <w:p w14:paraId="5E8844DB" w14:textId="77777777" w:rsidR="005D05E6" w:rsidRPr="00D30857" w:rsidRDefault="005D05E6" w:rsidP="00EB6407">
            <w:pPr>
              <w:rPr>
                <w:rFonts w:ascii="David" w:hAnsi="David"/>
                <w:sz w:val="26"/>
                <w:szCs w:val="26"/>
                <w:rtl/>
              </w:rPr>
            </w:pPr>
          </w:p>
          <w:p w14:paraId="2CC6779A" w14:textId="77777777" w:rsidR="005D05E6" w:rsidRPr="00D30857" w:rsidRDefault="005D05E6" w:rsidP="005D05E6">
            <w:pPr>
              <w:jc w:val="both"/>
              <w:rPr>
                <w:rFonts w:ascii="David" w:hAnsi="David"/>
                <w:sz w:val="26"/>
                <w:szCs w:val="26"/>
              </w:rPr>
            </w:pPr>
          </w:p>
        </w:tc>
      </w:tr>
      <w:tr w:rsidR="005D05E6" w:rsidRPr="00D30857" w14:paraId="156B9938" w14:textId="77777777" w:rsidTr="005D05E6">
        <w:trPr>
          <w:trHeight w:val="355"/>
          <w:jc w:val="center"/>
        </w:trPr>
        <w:tc>
          <w:tcPr>
            <w:tcW w:w="923" w:type="dxa"/>
            <w:tcBorders>
              <w:top w:val="nil"/>
              <w:left w:val="nil"/>
              <w:bottom w:val="nil"/>
              <w:right w:val="nil"/>
            </w:tcBorders>
            <w:shd w:val="clear" w:color="auto" w:fill="auto"/>
          </w:tcPr>
          <w:p w14:paraId="3FF55CA5" w14:textId="77777777" w:rsidR="005D05E6" w:rsidRPr="00D30857" w:rsidRDefault="005D05E6" w:rsidP="005D05E6">
            <w:pPr>
              <w:jc w:val="both"/>
              <w:rPr>
                <w:rFonts w:ascii="David" w:hAnsi="David"/>
                <w:sz w:val="26"/>
                <w:szCs w:val="26"/>
              </w:rPr>
            </w:pPr>
            <w:bookmarkStart w:id="1" w:name="FirstAppellant"/>
            <w:r w:rsidRPr="00D30857">
              <w:rPr>
                <w:rFonts w:ascii="David" w:hAnsi="David"/>
                <w:sz w:val="26"/>
                <w:szCs w:val="26"/>
                <w:rtl/>
              </w:rPr>
              <w:t>בעניין:</w:t>
            </w:r>
          </w:p>
        </w:tc>
        <w:tc>
          <w:tcPr>
            <w:tcW w:w="4126" w:type="dxa"/>
            <w:tcBorders>
              <w:top w:val="nil"/>
              <w:left w:val="nil"/>
              <w:bottom w:val="nil"/>
              <w:right w:val="nil"/>
            </w:tcBorders>
            <w:shd w:val="clear" w:color="auto" w:fill="auto"/>
          </w:tcPr>
          <w:p w14:paraId="42EFFA16" w14:textId="77777777" w:rsidR="005D05E6" w:rsidRPr="00D30857" w:rsidRDefault="005D05E6" w:rsidP="00EB6407">
            <w:pPr>
              <w:rPr>
                <w:rFonts w:ascii="David" w:hAnsi="David"/>
                <w:sz w:val="26"/>
                <w:szCs w:val="26"/>
              </w:rPr>
            </w:pPr>
            <w:r w:rsidRPr="00D30857">
              <w:rPr>
                <w:rFonts w:ascii="David" w:hAnsi="David"/>
                <w:sz w:val="26"/>
                <w:szCs w:val="26"/>
                <w:rtl/>
              </w:rPr>
              <w:t>מדינת ישראל</w:t>
            </w:r>
          </w:p>
        </w:tc>
        <w:tc>
          <w:tcPr>
            <w:tcW w:w="3771" w:type="dxa"/>
            <w:tcBorders>
              <w:top w:val="nil"/>
              <w:left w:val="nil"/>
              <w:bottom w:val="nil"/>
              <w:right w:val="nil"/>
            </w:tcBorders>
            <w:shd w:val="clear" w:color="auto" w:fill="auto"/>
          </w:tcPr>
          <w:p w14:paraId="0B59F729" w14:textId="77777777" w:rsidR="005D05E6" w:rsidRPr="00D30857" w:rsidRDefault="005D05E6" w:rsidP="005D05E6">
            <w:pPr>
              <w:jc w:val="both"/>
              <w:rPr>
                <w:rFonts w:ascii="David" w:hAnsi="David"/>
                <w:sz w:val="26"/>
                <w:szCs w:val="26"/>
              </w:rPr>
            </w:pPr>
          </w:p>
        </w:tc>
      </w:tr>
      <w:bookmarkEnd w:id="1"/>
      <w:tr w:rsidR="005D05E6" w:rsidRPr="00D30857" w14:paraId="6DD4772F" w14:textId="77777777" w:rsidTr="005D05E6">
        <w:trPr>
          <w:trHeight w:val="355"/>
          <w:jc w:val="center"/>
        </w:trPr>
        <w:tc>
          <w:tcPr>
            <w:tcW w:w="923" w:type="dxa"/>
            <w:tcBorders>
              <w:top w:val="nil"/>
              <w:left w:val="nil"/>
              <w:bottom w:val="nil"/>
              <w:right w:val="nil"/>
            </w:tcBorders>
            <w:shd w:val="clear" w:color="auto" w:fill="auto"/>
          </w:tcPr>
          <w:p w14:paraId="5BE1AB18" w14:textId="77777777" w:rsidR="005D05E6" w:rsidRPr="00D30857" w:rsidRDefault="005D05E6" w:rsidP="005D05E6">
            <w:pPr>
              <w:jc w:val="both"/>
              <w:rPr>
                <w:rFonts w:ascii="David" w:hAnsi="David"/>
                <w:sz w:val="26"/>
                <w:szCs w:val="26"/>
                <w:rtl/>
              </w:rPr>
            </w:pPr>
          </w:p>
        </w:tc>
        <w:tc>
          <w:tcPr>
            <w:tcW w:w="4126" w:type="dxa"/>
            <w:tcBorders>
              <w:top w:val="nil"/>
              <w:left w:val="nil"/>
              <w:bottom w:val="nil"/>
              <w:right w:val="nil"/>
            </w:tcBorders>
            <w:shd w:val="clear" w:color="auto" w:fill="auto"/>
          </w:tcPr>
          <w:p w14:paraId="7B6DA8EF" w14:textId="77777777" w:rsidR="005D05E6" w:rsidRPr="00D30857" w:rsidRDefault="005D05E6" w:rsidP="005D05E6">
            <w:pPr>
              <w:jc w:val="both"/>
              <w:rPr>
                <w:rFonts w:ascii="David" w:hAnsi="David"/>
                <w:sz w:val="26"/>
                <w:szCs w:val="26"/>
                <w:rtl/>
              </w:rPr>
            </w:pPr>
          </w:p>
        </w:tc>
        <w:tc>
          <w:tcPr>
            <w:tcW w:w="3771" w:type="dxa"/>
            <w:tcBorders>
              <w:top w:val="nil"/>
              <w:left w:val="nil"/>
              <w:bottom w:val="nil"/>
              <w:right w:val="nil"/>
            </w:tcBorders>
            <w:shd w:val="clear" w:color="auto" w:fill="auto"/>
          </w:tcPr>
          <w:p w14:paraId="38F6C446" w14:textId="77777777" w:rsidR="005D05E6" w:rsidRPr="00D30857" w:rsidRDefault="005D05E6" w:rsidP="005D05E6">
            <w:pPr>
              <w:jc w:val="right"/>
              <w:rPr>
                <w:rFonts w:ascii="David" w:hAnsi="David"/>
                <w:sz w:val="26"/>
                <w:szCs w:val="26"/>
                <w:rtl/>
              </w:rPr>
            </w:pPr>
            <w:r w:rsidRPr="00D30857">
              <w:rPr>
                <w:rFonts w:ascii="David" w:hAnsi="David"/>
                <w:sz w:val="26"/>
                <w:szCs w:val="26"/>
                <w:rtl/>
              </w:rPr>
              <w:t>המאשימה</w:t>
            </w:r>
          </w:p>
        </w:tc>
      </w:tr>
      <w:tr w:rsidR="005D05E6" w:rsidRPr="00D30857" w14:paraId="0AD8255E" w14:textId="77777777" w:rsidTr="005D05E6">
        <w:trPr>
          <w:trHeight w:val="355"/>
          <w:jc w:val="center"/>
        </w:trPr>
        <w:tc>
          <w:tcPr>
            <w:tcW w:w="923" w:type="dxa"/>
            <w:tcBorders>
              <w:top w:val="nil"/>
              <w:left w:val="nil"/>
              <w:bottom w:val="nil"/>
              <w:right w:val="nil"/>
            </w:tcBorders>
            <w:shd w:val="clear" w:color="auto" w:fill="auto"/>
          </w:tcPr>
          <w:p w14:paraId="0AED4A67" w14:textId="77777777" w:rsidR="005D05E6" w:rsidRPr="00D30857" w:rsidRDefault="005D05E6" w:rsidP="005D05E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C4BFC80" w14:textId="77777777" w:rsidR="005D05E6" w:rsidRPr="00D30857" w:rsidRDefault="005D05E6" w:rsidP="005D05E6">
            <w:pPr>
              <w:jc w:val="center"/>
              <w:rPr>
                <w:rFonts w:ascii="David" w:hAnsi="David"/>
                <w:b/>
                <w:bCs/>
                <w:sz w:val="26"/>
                <w:szCs w:val="26"/>
                <w:rtl/>
              </w:rPr>
            </w:pPr>
          </w:p>
          <w:p w14:paraId="1A22A55A" w14:textId="77777777" w:rsidR="005D05E6" w:rsidRPr="00D30857" w:rsidRDefault="005D05E6" w:rsidP="005D05E6">
            <w:pPr>
              <w:jc w:val="center"/>
              <w:rPr>
                <w:rFonts w:ascii="David" w:hAnsi="David"/>
                <w:b/>
                <w:bCs/>
                <w:sz w:val="26"/>
                <w:szCs w:val="26"/>
                <w:rtl/>
              </w:rPr>
            </w:pPr>
            <w:r w:rsidRPr="00D30857">
              <w:rPr>
                <w:rFonts w:ascii="David" w:hAnsi="David"/>
                <w:b/>
                <w:bCs/>
                <w:sz w:val="26"/>
                <w:szCs w:val="26"/>
                <w:rtl/>
              </w:rPr>
              <w:t>נגד</w:t>
            </w:r>
          </w:p>
          <w:p w14:paraId="3E2E21EC" w14:textId="77777777" w:rsidR="005D05E6" w:rsidRPr="00D30857" w:rsidRDefault="005D05E6" w:rsidP="005D05E6">
            <w:pPr>
              <w:jc w:val="both"/>
              <w:rPr>
                <w:rFonts w:ascii="David" w:hAnsi="David"/>
                <w:sz w:val="26"/>
                <w:szCs w:val="26"/>
              </w:rPr>
            </w:pPr>
          </w:p>
        </w:tc>
      </w:tr>
      <w:tr w:rsidR="005D05E6" w:rsidRPr="00D30857" w14:paraId="53F38716" w14:textId="77777777" w:rsidTr="005D05E6">
        <w:trPr>
          <w:trHeight w:val="355"/>
          <w:jc w:val="center"/>
        </w:trPr>
        <w:tc>
          <w:tcPr>
            <w:tcW w:w="923" w:type="dxa"/>
            <w:tcBorders>
              <w:top w:val="nil"/>
              <w:left w:val="nil"/>
              <w:bottom w:val="nil"/>
              <w:right w:val="nil"/>
            </w:tcBorders>
            <w:shd w:val="clear" w:color="auto" w:fill="auto"/>
          </w:tcPr>
          <w:p w14:paraId="211E3754" w14:textId="77777777" w:rsidR="005D05E6" w:rsidRPr="00D30857" w:rsidRDefault="005D05E6" w:rsidP="00EB6407">
            <w:pPr>
              <w:rPr>
                <w:rFonts w:ascii="David" w:hAnsi="David"/>
                <w:sz w:val="26"/>
                <w:szCs w:val="26"/>
                <w:rtl/>
              </w:rPr>
            </w:pPr>
          </w:p>
        </w:tc>
        <w:tc>
          <w:tcPr>
            <w:tcW w:w="4126" w:type="dxa"/>
            <w:tcBorders>
              <w:top w:val="nil"/>
              <w:left w:val="nil"/>
              <w:bottom w:val="nil"/>
              <w:right w:val="nil"/>
            </w:tcBorders>
            <w:shd w:val="clear" w:color="auto" w:fill="auto"/>
          </w:tcPr>
          <w:p w14:paraId="1F3D637D" w14:textId="77777777" w:rsidR="005D05E6" w:rsidRPr="00D30857" w:rsidRDefault="005D05E6" w:rsidP="00EB6407">
            <w:pPr>
              <w:rPr>
                <w:rFonts w:ascii="David" w:hAnsi="David"/>
                <w:sz w:val="26"/>
                <w:szCs w:val="26"/>
                <w:rtl/>
              </w:rPr>
            </w:pPr>
            <w:r w:rsidRPr="00D30857">
              <w:rPr>
                <w:rFonts w:ascii="David" w:hAnsi="David"/>
                <w:sz w:val="26"/>
                <w:szCs w:val="26"/>
                <w:rtl/>
              </w:rPr>
              <w:t>1.ישי תם לסרי</w:t>
            </w:r>
          </w:p>
          <w:p w14:paraId="111E8150" w14:textId="77777777" w:rsidR="005D05E6" w:rsidRPr="00D30857" w:rsidRDefault="005D05E6" w:rsidP="00EB6407">
            <w:pPr>
              <w:rPr>
                <w:rFonts w:ascii="David" w:hAnsi="David"/>
                <w:sz w:val="26"/>
                <w:szCs w:val="26"/>
                <w:rtl/>
              </w:rPr>
            </w:pPr>
          </w:p>
        </w:tc>
        <w:tc>
          <w:tcPr>
            <w:tcW w:w="3771" w:type="dxa"/>
            <w:tcBorders>
              <w:top w:val="nil"/>
              <w:left w:val="nil"/>
              <w:bottom w:val="nil"/>
              <w:right w:val="nil"/>
            </w:tcBorders>
            <w:shd w:val="clear" w:color="auto" w:fill="auto"/>
          </w:tcPr>
          <w:p w14:paraId="5A5397CD" w14:textId="77777777" w:rsidR="005D05E6" w:rsidRPr="00D30857" w:rsidRDefault="005D05E6" w:rsidP="005D05E6">
            <w:pPr>
              <w:jc w:val="right"/>
              <w:rPr>
                <w:rFonts w:ascii="David" w:hAnsi="David"/>
                <w:sz w:val="26"/>
                <w:szCs w:val="26"/>
              </w:rPr>
            </w:pPr>
          </w:p>
        </w:tc>
      </w:tr>
      <w:tr w:rsidR="005D05E6" w:rsidRPr="00D30857" w14:paraId="552D23F2" w14:textId="77777777" w:rsidTr="005D05E6">
        <w:trPr>
          <w:trHeight w:val="355"/>
          <w:jc w:val="center"/>
        </w:trPr>
        <w:tc>
          <w:tcPr>
            <w:tcW w:w="923" w:type="dxa"/>
            <w:tcBorders>
              <w:top w:val="nil"/>
              <w:left w:val="nil"/>
              <w:bottom w:val="nil"/>
              <w:right w:val="nil"/>
            </w:tcBorders>
            <w:shd w:val="clear" w:color="auto" w:fill="auto"/>
          </w:tcPr>
          <w:p w14:paraId="40923B3F" w14:textId="77777777" w:rsidR="005D05E6" w:rsidRPr="00D30857" w:rsidRDefault="005D05E6" w:rsidP="005D05E6">
            <w:pPr>
              <w:jc w:val="both"/>
              <w:rPr>
                <w:rFonts w:ascii="David" w:hAnsi="David"/>
                <w:rtl/>
              </w:rPr>
            </w:pPr>
          </w:p>
        </w:tc>
        <w:tc>
          <w:tcPr>
            <w:tcW w:w="4126" w:type="dxa"/>
            <w:tcBorders>
              <w:top w:val="nil"/>
              <w:left w:val="nil"/>
              <w:bottom w:val="nil"/>
              <w:right w:val="nil"/>
            </w:tcBorders>
            <w:shd w:val="clear" w:color="auto" w:fill="auto"/>
          </w:tcPr>
          <w:p w14:paraId="44F7BB13" w14:textId="77777777" w:rsidR="005D05E6" w:rsidRPr="00D30857" w:rsidRDefault="005D05E6" w:rsidP="005D05E6">
            <w:pPr>
              <w:jc w:val="both"/>
              <w:rPr>
                <w:rFonts w:ascii="David" w:hAnsi="David"/>
                <w:sz w:val="26"/>
                <w:szCs w:val="26"/>
                <w:rtl/>
              </w:rPr>
            </w:pPr>
          </w:p>
        </w:tc>
        <w:tc>
          <w:tcPr>
            <w:tcW w:w="3771" w:type="dxa"/>
            <w:tcBorders>
              <w:top w:val="nil"/>
              <w:left w:val="nil"/>
              <w:bottom w:val="nil"/>
              <w:right w:val="nil"/>
            </w:tcBorders>
            <w:shd w:val="clear" w:color="auto" w:fill="auto"/>
          </w:tcPr>
          <w:p w14:paraId="6ED0A3E9" w14:textId="77777777" w:rsidR="005D05E6" w:rsidRPr="00D30857" w:rsidRDefault="005D05E6" w:rsidP="005D05E6">
            <w:pPr>
              <w:jc w:val="right"/>
              <w:rPr>
                <w:rFonts w:ascii="David" w:hAnsi="David"/>
                <w:sz w:val="26"/>
                <w:szCs w:val="26"/>
              </w:rPr>
            </w:pPr>
            <w:r w:rsidRPr="00D30857">
              <w:rPr>
                <w:rFonts w:ascii="David" w:hAnsi="David"/>
                <w:sz w:val="26"/>
                <w:szCs w:val="26"/>
                <w:rtl/>
              </w:rPr>
              <w:t>הנאשם</w:t>
            </w:r>
          </w:p>
        </w:tc>
      </w:tr>
    </w:tbl>
    <w:p w14:paraId="3FC8CFF5" w14:textId="77777777" w:rsidR="005D05E6" w:rsidRPr="00D30857" w:rsidRDefault="005D05E6" w:rsidP="005D05E6">
      <w:pPr>
        <w:rPr>
          <w:rtl/>
        </w:rPr>
      </w:pPr>
      <w:bookmarkStart w:id="2" w:name="FirstLawyer"/>
      <w:r w:rsidRPr="00D30857">
        <w:rPr>
          <w:rFonts w:hint="cs"/>
          <w:rtl/>
        </w:rPr>
        <w:t>ב"כ</w:t>
      </w:r>
      <w:bookmarkEnd w:id="2"/>
      <w:r w:rsidRPr="00D30857">
        <w:rPr>
          <w:rFonts w:hint="cs"/>
          <w:rtl/>
        </w:rPr>
        <w:t xml:space="preserve"> המאשימה: עו"ד נתנאל בוג'ו</w:t>
      </w:r>
    </w:p>
    <w:p w14:paraId="15DECA11" w14:textId="77777777" w:rsidR="001A3C6D" w:rsidRDefault="005D05E6" w:rsidP="005D05E6">
      <w:pPr>
        <w:rPr>
          <w:rtl/>
        </w:rPr>
      </w:pPr>
      <w:r w:rsidRPr="00D30857">
        <w:rPr>
          <w:rFonts w:hint="cs"/>
          <w:rtl/>
        </w:rPr>
        <w:t>ב"כ הנאשם: עוה"ד ניר ז'נו, אמיר ברכה וזהבה קרן</w:t>
      </w:r>
    </w:p>
    <w:p w14:paraId="1EFA9C69" w14:textId="77777777" w:rsidR="001A3C6D" w:rsidRPr="001A3C6D" w:rsidRDefault="001A3C6D" w:rsidP="001A3C6D">
      <w:pPr>
        <w:spacing w:after="120" w:line="240" w:lineRule="exact"/>
        <w:ind w:left="283" w:hanging="283"/>
        <w:jc w:val="both"/>
        <w:rPr>
          <w:rFonts w:ascii="FrankRuehl" w:hAnsi="FrankRuehl" w:cs="FrankRuehl"/>
          <w:rtl/>
        </w:rPr>
      </w:pPr>
    </w:p>
    <w:p w14:paraId="0F4F1E65" w14:textId="77777777" w:rsidR="007372A0" w:rsidRDefault="007372A0" w:rsidP="007372A0">
      <w:pPr>
        <w:rPr>
          <w:rtl/>
        </w:rPr>
      </w:pPr>
      <w:bookmarkStart w:id="3" w:name="LawTable"/>
      <w:bookmarkEnd w:id="3"/>
    </w:p>
    <w:p w14:paraId="694DCFA5" w14:textId="77777777" w:rsidR="007372A0" w:rsidRPr="007372A0" w:rsidRDefault="007372A0" w:rsidP="007372A0">
      <w:pPr>
        <w:spacing w:before="120" w:after="120" w:line="240" w:lineRule="exact"/>
        <w:ind w:left="283" w:hanging="283"/>
        <w:jc w:val="both"/>
        <w:rPr>
          <w:rFonts w:ascii="FrankRuehl" w:hAnsi="FrankRuehl" w:cs="FrankRuehl"/>
          <w:rtl/>
        </w:rPr>
      </w:pPr>
    </w:p>
    <w:p w14:paraId="6923EDAB" w14:textId="77777777" w:rsidR="007372A0" w:rsidRPr="007372A0" w:rsidRDefault="007372A0" w:rsidP="007372A0">
      <w:pPr>
        <w:spacing w:before="120" w:after="120" w:line="240" w:lineRule="exact"/>
        <w:ind w:left="283" w:hanging="283"/>
        <w:jc w:val="both"/>
        <w:rPr>
          <w:rFonts w:ascii="FrankRuehl" w:hAnsi="FrankRuehl" w:cs="FrankRuehl"/>
          <w:rtl/>
        </w:rPr>
      </w:pPr>
    </w:p>
    <w:p w14:paraId="22619536" w14:textId="77777777" w:rsidR="007372A0" w:rsidRPr="007372A0" w:rsidRDefault="007372A0" w:rsidP="007372A0">
      <w:pPr>
        <w:spacing w:before="120" w:after="120" w:line="240" w:lineRule="exact"/>
        <w:ind w:left="283" w:hanging="283"/>
        <w:jc w:val="both"/>
        <w:rPr>
          <w:rFonts w:ascii="FrankRuehl" w:hAnsi="FrankRuehl" w:cs="FrankRuehl"/>
          <w:rtl/>
        </w:rPr>
      </w:pPr>
      <w:r w:rsidRPr="007372A0">
        <w:rPr>
          <w:rFonts w:ascii="FrankRuehl" w:hAnsi="FrankRuehl" w:cs="FrankRuehl"/>
          <w:rtl/>
        </w:rPr>
        <w:t xml:space="preserve">חקיקה שאוזכרה: </w:t>
      </w:r>
    </w:p>
    <w:p w14:paraId="14A5F52A" w14:textId="77777777" w:rsidR="007372A0" w:rsidRPr="007372A0" w:rsidRDefault="007372A0" w:rsidP="007372A0">
      <w:pPr>
        <w:spacing w:before="120" w:after="120" w:line="240" w:lineRule="exact"/>
        <w:ind w:left="283" w:hanging="283"/>
        <w:jc w:val="both"/>
        <w:rPr>
          <w:rFonts w:ascii="FrankRuehl" w:hAnsi="FrankRuehl" w:cs="FrankRuehl"/>
          <w:rtl/>
        </w:rPr>
      </w:pPr>
      <w:hyperlink r:id="rId7" w:history="1">
        <w:r w:rsidRPr="007372A0">
          <w:rPr>
            <w:rFonts w:ascii="FrankRuehl" w:hAnsi="FrankRuehl" w:cs="FrankRuehl"/>
            <w:color w:val="0000FF"/>
            <w:rtl/>
          </w:rPr>
          <w:t>פקודת הסמים המסוכנים [נוסח חדש], תשל"ג-1973</w:t>
        </w:r>
      </w:hyperlink>
      <w:r w:rsidRPr="007372A0">
        <w:rPr>
          <w:rFonts w:ascii="FrankRuehl" w:hAnsi="FrankRuehl" w:cs="FrankRuehl"/>
          <w:rtl/>
        </w:rPr>
        <w:t xml:space="preserve">: סע'  </w:t>
      </w:r>
      <w:hyperlink r:id="rId8" w:history="1">
        <w:r w:rsidRPr="007372A0">
          <w:rPr>
            <w:rFonts w:ascii="FrankRuehl" w:hAnsi="FrankRuehl" w:cs="FrankRuehl"/>
            <w:color w:val="0000FF"/>
            <w:rtl/>
          </w:rPr>
          <w:t>6</w:t>
        </w:r>
      </w:hyperlink>
      <w:r w:rsidRPr="007372A0">
        <w:rPr>
          <w:rFonts w:ascii="FrankRuehl" w:hAnsi="FrankRuehl" w:cs="FrankRuehl"/>
          <w:rtl/>
        </w:rPr>
        <w:t xml:space="preserve">, </w:t>
      </w:r>
      <w:hyperlink r:id="rId9" w:history="1">
        <w:r w:rsidRPr="007372A0">
          <w:rPr>
            <w:rFonts w:ascii="FrankRuehl" w:hAnsi="FrankRuehl" w:cs="FrankRuehl"/>
            <w:color w:val="0000FF"/>
            <w:rtl/>
          </w:rPr>
          <w:t>9(א)</w:t>
        </w:r>
      </w:hyperlink>
      <w:r w:rsidRPr="007372A0">
        <w:rPr>
          <w:rFonts w:ascii="FrankRuehl" w:hAnsi="FrankRuehl" w:cs="FrankRuehl"/>
          <w:rtl/>
        </w:rPr>
        <w:t xml:space="preserve">, </w:t>
      </w:r>
      <w:hyperlink r:id="rId10" w:history="1">
        <w:r w:rsidRPr="007372A0">
          <w:rPr>
            <w:rFonts w:ascii="FrankRuehl" w:hAnsi="FrankRuehl" w:cs="FrankRuehl"/>
            <w:color w:val="0000FF"/>
            <w:rtl/>
          </w:rPr>
          <w:t>32</w:t>
        </w:r>
      </w:hyperlink>
    </w:p>
    <w:p w14:paraId="3DBAF6BE" w14:textId="77777777" w:rsidR="007372A0" w:rsidRPr="007372A0" w:rsidRDefault="007372A0" w:rsidP="007372A0">
      <w:pPr>
        <w:spacing w:before="120" w:after="120" w:line="240" w:lineRule="exact"/>
        <w:ind w:left="283" w:hanging="283"/>
        <w:jc w:val="both"/>
        <w:rPr>
          <w:rFonts w:ascii="FrankRuehl" w:hAnsi="FrankRuehl" w:cs="FrankRuehl"/>
          <w:rtl/>
        </w:rPr>
      </w:pPr>
      <w:hyperlink r:id="rId11" w:history="1">
        <w:r w:rsidRPr="007372A0">
          <w:rPr>
            <w:rFonts w:ascii="FrankRuehl" w:hAnsi="FrankRuehl" w:cs="FrankRuehl"/>
            <w:color w:val="0000FF"/>
            <w:rtl/>
          </w:rPr>
          <w:t>חוק העונשין, תשל"ז-1977</w:t>
        </w:r>
      </w:hyperlink>
      <w:r w:rsidRPr="007372A0">
        <w:rPr>
          <w:rFonts w:ascii="FrankRuehl" w:hAnsi="FrankRuehl" w:cs="FrankRuehl"/>
          <w:rtl/>
        </w:rPr>
        <w:t xml:space="preserve">: סע'  </w:t>
      </w:r>
      <w:hyperlink r:id="rId12" w:history="1">
        <w:r w:rsidRPr="007372A0">
          <w:rPr>
            <w:rFonts w:ascii="FrankRuehl" w:hAnsi="FrankRuehl" w:cs="FrankRuehl"/>
            <w:color w:val="0000FF"/>
            <w:rtl/>
          </w:rPr>
          <w:t>400</w:t>
        </w:r>
      </w:hyperlink>
      <w:r w:rsidRPr="007372A0">
        <w:rPr>
          <w:rFonts w:ascii="FrankRuehl" w:hAnsi="FrankRuehl" w:cs="FrankRuehl"/>
          <w:rtl/>
        </w:rPr>
        <w:t xml:space="preserve">, </w:t>
      </w:r>
      <w:hyperlink r:id="rId13" w:history="1">
        <w:r w:rsidRPr="007372A0">
          <w:rPr>
            <w:rFonts w:ascii="FrankRuehl" w:hAnsi="FrankRuehl" w:cs="FrankRuehl"/>
            <w:color w:val="0000FF"/>
            <w:rtl/>
          </w:rPr>
          <w:t>40 יג'</w:t>
        </w:r>
      </w:hyperlink>
    </w:p>
    <w:p w14:paraId="4898B07D" w14:textId="77777777" w:rsidR="007372A0" w:rsidRPr="007372A0" w:rsidRDefault="007372A0" w:rsidP="007372A0">
      <w:pPr>
        <w:rPr>
          <w:rtl/>
        </w:rPr>
      </w:pPr>
      <w:bookmarkStart w:id="4" w:name="LawTable_End"/>
      <w:bookmarkEnd w:id="4"/>
    </w:p>
    <w:p w14:paraId="24B7809B" w14:textId="77777777" w:rsidR="005D05E6" w:rsidRPr="00D30857" w:rsidRDefault="005D05E6" w:rsidP="005D05E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D05E6" w14:paraId="75216947" w14:textId="77777777" w:rsidTr="005D05E6">
        <w:trPr>
          <w:trHeight w:val="355"/>
          <w:jc w:val="center"/>
        </w:trPr>
        <w:tc>
          <w:tcPr>
            <w:tcW w:w="8820" w:type="dxa"/>
            <w:tcBorders>
              <w:top w:val="nil"/>
              <w:left w:val="nil"/>
              <w:bottom w:val="nil"/>
              <w:right w:val="nil"/>
            </w:tcBorders>
            <w:shd w:val="clear" w:color="auto" w:fill="auto"/>
          </w:tcPr>
          <w:p w14:paraId="2ECD81F1" w14:textId="77777777" w:rsidR="00D30857" w:rsidRPr="00D30857" w:rsidRDefault="00D30857" w:rsidP="00D30857">
            <w:pPr>
              <w:jc w:val="center"/>
              <w:rPr>
                <w:rFonts w:ascii="David" w:hAnsi="David"/>
                <w:b/>
                <w:bCs/>
                <w:sz w:val="32"/>
                <w:szCs w:val="32"/>
                <w:u w:val="single"/>
                <w:rtl/>
              </w:rPr>
            </w:pPr>
            <w:bookmarkStart w:id="5" w:name="PsakDin" w:colFirst="0" w:colLast="0"/>
            <w:bookmarkEnd w:id="0"/>
            <w:r w:rsidRPr="00D30857">
              <w:rPr>
                <w:rFonts w:ascii="David" w:hAnsi="David"/>
                <w:b/>
                <w:bCs/>
                <w:sz w:val="32"/>
                <w:szCs w:val="32"/>
                <w:u w:val="single"/>
                <w:rtl/>
              </w:rPr>
              <w:t>גזר דין הנאשם 1</w:t>
            </w:r>
          </w:p>
          <w:p w14:paraId="1CFEC6E8" w14:textId="77777777" w:rsidR="005D05E6" w:rsidRPr="00D30857" w:rsidRDefault="005D05E6" w:rsidP="00D30857">
            <w:pPr>
              <w:jc w:val="center"/>
              <w:rPr>
                <w:rFonts w:ascii="David" w:hAnsi="David"/>
                <w:bCs/>
                <w:sz w:val="32"/>
                <w:szCs w:val="32"/>
                <w:u w:val="single"/>
                <w:rtl/>
              </w:rPr>
            </w:pPr>
          </w:p>
        </w:tc>
      </w:tr>
      <w:bookmarkEnd w:id="5"/>
    </w:tbl>
    <w:p w14:paraId="1DD0AF13" w14:textId="77777777" w:rsidR="005D05E6" w:rsidRPr="002B7D23" w:rsidRDefault="005D05E6" w:rsidP="005D05E6">
      <w:pPr>
        <w:rPr>
          <w:rFonts w:ascii="David" w:hAnsi="David"/>
          <w:sz w:val="26"/>
          <w:szCs w:val="26"/>
          <w:rtl/>
        </w:rPr>
      </w:pPr>
    </w:p>
    <w:p w14:paraId="69D91D21" w14:textId="77777777" w:rsidR="005D05E6" w:rsidRPr="006B7980" w:rsidRDefault="005D05E6" w:rsidP="005D05E6">
      <w:pPr>
        <w:spacing w:after="120" w:line="360" w:lineRule="auto"/>
        <w:jc w:val="both"/>
        <w:rPr>
          <w:bCs/>
          <w:u w:val="single"/>
          <w:rtl/>
          <w:lang w:eastAsia="he-IL"/>
        </w:rPr>
      </w:pPr>
      <w:r w:rsidRPr="006B7980">
        <w:rPr>
          <w:bCs/>
          <w:u w:val="single"/>
          <w:rtl/>
          <w:lang w:eastAsia="he-IL"/>
        </w:rPr>
        <w:t>רקע</w:t>
      </w:r>
    </w:p>
    <w:p w14:paraId="493F61CA" w14:textId="77777777" w:rsidR="005D05E6" w:rsidRPr="006B7980" w:rsidRDefault="005D05E6" w:rsidP="005D05E6">
      <w:pPr>
        <w:numPr>
          <w:ilvl w:val="0"/>
          <w:numId w:val="1"/>
        </w:numPr>
        <w:spacing w:after="120" w:line="360" w:lineRule="auto"/>
        <w:jc w:val="both"/>
        <w:rPr>
          <w:rFonts w:ascii="David" w:hAnsi="David"/>
          <w:color w:val="000000"/>
        </w:rPr>
      </w:pPr>
      <w:bookmarkStart w:id="6" w:name="ABSTRACT_START"/>
      <w:bookmarkEnd w:id="6"/>
      <w:r w:rsidRPr="006B7980">
        <w:rPr>
          <w:rFonts w:ascii="David" w:hAnsi="David"/>
          <w:color w:val="000000"/>
          <w:rtl/>
        </w:rPr>
        <w:t>הנאשם הורשע בהתאם להודאתו בעובדות כתב האישום בעבירות כדלקמן:</w:t>
      </w:r>
    </w:p>
    <w:p w14:paraId="1F976451" w14:textId="77777777" w:rsidR="005D05E6" w:rsidRPr="006B7980" w:rsidRDefault="005D05E6" w:rsidP="005D05E6">
      <w:pPr>
        <w:numPr>
          <w:ilvl w:val="1"/>
          <w:numId w:val="1"/>
        </w:numPr>
        <w:tabs>
          <w:tab w:val="clear" w:pos="1620"/>
          <w:tab w:val="num" w:pos="1274"/>
        </w:tabs>
        <w:spacing w:after="120" w:line="360" w:lineRule="auto"/>
        <w:ind w:left="1274" w:hanging="567"/>
        <w:jc w:val="both"/>
        <w:rPr>
          <w:rFonts w:ascii="David" w:hAnsi="David"/>
          <w:color w:val="000000"/>
        </w:rPr>
      </w:pPr>
      <w:r w:rsidRPr="006B7980">
        <w:rPr>
          <w:rFonts w:ascii="David" w:hAnsi="David"/>
          <w:b/>
          <w:bCs/>
          <w:color w:val="000000"/>
          <w:rtl/>
        </w:rPr>
        <w:t>ייצור, הכנה והפקת סם מסוכן</w:t>
      </w:r>
      <w:r w:rsidRPr="006B7980">
        <w:rPr>
          <w:rFonts w:ascii="David" w:hAnsi="David"/>
          <w:color w:val="000000"/>
          <w:rtl/>
        </w:rPr>
        <w:t xml:space="preserve">, לפי </w:t>
      </w:r>
      <w:hyperlink r:id="rId14" w:history="1">
        <w:r w:rsidR="001A3C6D" w:rsidRPr="001A3C6D">
          <w:rPr>
            <w:rStyle w:val="Hyperlink"/>
            <w:rFonts w:ascii="David" w:hAnsi="David"/>
            <w:rtl/>
          </w:rPr>
          <w:t>סעיף 6</w:t>
        </w:r>
      </w:hyperlink>
      <w:r w:rsidRPr="006B7980">
        <w:rPr>
          <w:rFonts w:ascii="David" w:hAnsi="David"/>
          <w:color w:val="000000"/>
          <w:rtl/>
        </w:rPr>
        <w:t xml:space="preserve"> ב</w:t>
      </w:r>
      <w:hyperlink r:id="rId15" w:history="1">
        <w:r w:rsidR="00D30857" w:rsidRPr="00D30857">
          <w:rPr>
            <w:rFonts w:ascii="David" w:hAnsi="David"/>
            <w:color w:val="0000FF"/>
            <w:u w:val="single"/>
            <w:rtl/>
          </w:rPr>
          <w:t>פקודת הסמים המסוכנים</w:t>
        </w:r>
      </w:hyperlink>
      <w:r w:rsidRPr="006B7980">
        <w:rPr>
          <w:rFonts w:ascii="David" w:hAnsi="David"/>
          <w:color w:val="000000"/>
          <w:rtl/>
        </w:rPr>
        <w:t xml:space="preserve"> [נוסח חדש], תשל"ג-1973 (להלן: "הפקודה").</w:t>
      </w:r>
    </w:p>
    <w:p w14:paraId="0DF03A6A" w14:textId="77777777" w:rsidR="005D05E6" w:rsidRPr="006B7980" w:rsidRDefault="005D05E6" w:rsidP="005D05E6">
      <w:pPr>
        <w:numPr>
          <w:ilvl w:val="1"/>
          <w:numId w:val="1"/>
        </w:numPr>
        <w:tabs>
          <w:tab w:val="clear" w:pos="1620"/>
          <w:tab w:val="num" w:pos="1274"/>
        </w:tabs>
        <w:spacing w:after="120" w:line="360" w:lineRule="auto"/>
        <w:ind w:left="1274" w:hanging="567"/>
        <w:jc w:val="both"/>
        <w:rPr>
          <w:rFonts w:ascii="David" w:hAnsi="David"/>
          <w:color w:val="000000"/>
        </w:rPr>
      </w:pPr>
      <w:r w:rsidRPr="006B7980">
        <w:rPr>
          <w:rFonts w:ascii="David" w:hAnsi="David"/>
          <w:b/>
          <w:bCs/>
          <w:color w:val="000000"/>
          <w:rtl/>
        </w:rPr>
        <w:t xml:space="preserve">החזקת חצרים, </w:t>
      </w:r>
      <w:r w:rsidRPr="006B7980">
        <w:rPr>
          <w:rFonts w:ascii="David" w:hAnsi="David"/>
          <w:color w:val="000000"/>
          <w:rtl/>
        </w:rPr>
        <w:t xml:space="preserve">לפי </w:t>
      </w:r>
      <w:hyperlink r:id="rId16" w:history="1">
        <w:r w:rsidR="001A3C6D" w:rsidRPr="001A3C6D">
          <w:rPr>
            <w:rStyle w:val="Hyperlink"/>
            <w:rFonts w:ascii="David" w:hAnsi="David"/>
            <w:rtl/>
          </w:rPr>
          <w:t>סעיף 9(א)</w:t>
        </w:r>
      </w:hyperlink>
      <w:r w:rsidRPr="006B7980">
        <w:rPr>
          <w:rFonts w:ascii="David" w:hAnsi="David"/>
          <w:color w:val="000000"/>
          <w:rtl/>
        </w:rPr>
        <w:t xml:space="preserve"> בפקודה.</w:t>
      </w:r>
    </w:p>
    <w:p w14:paraId="53FDB6D2" w14:textId="77777777" w:rsidR="005D05E6" w:rsidRPr="006B7980" w:rsidRDefault="005D05E6" w:rsidP="005D05E6">
      <w:pPr>
        <w:numPr>
          <w:ilvl w:val="1"/>
          <w:numId w:val="1"/>
        </w:numPr>
        <w:tabs>
          <w:tab w:val="clear" w:pos="1620"/>
          <w:tab w:val="num" w:pos="1274"/>
        </w:tabs>
        <w:spacing w:after="120" w:line="360" w:lineRule="auto"/>
        <w:ind w:left="1274" w:hanging="567"/>
        <w:jc w:val="both"/>
        <w:rPr>
          <w:rFonts w:ascii="David" w:hAnsi="David"/>
          <w:color w:val="000000"/>
        </w:rPr>
      </w:pPr>
      <w:r w:rsidRPr="006B7980">
        <w:rPr>
          <w:rFonts w:ascii="David" w:hAnsi="David"/>
          <w:b/>
          <w:bCs/>
          <w:color w:val="000000"/>
          <w:rtl/>
        </w:rPr>
        <w:t>גניבת חשמל</w:t>
      </w:r>
      <w:r w:rsidRPr="006B7980">
        <w:rPr>
          <w:rFonts w:ascii="David" w:hAnsi="David"/>
          <w:color w:val="000000"/>
          <w:rtl/>
        </w:rPr>
        <w:t xml:space="preserve">, לפי </w:t>
      </w:r>
      <w:hyperlink r:id="rId17" w:history="1">
        <w:r w:rsidR="001A3C6D" w:rsidRPr="001A3C6D">
          <w:rPr>
            <w:rStyle w:val="Hyperlink"/>
            <w:rFonts w:ascii="David" w:hAnsi="David"/>
            <w:rtl/>
          </w:rPr>
          <w:t>סעיף 400</w:t>
        </w:r>
      </w:hyperlink>
      <w:r w:rsidRPr="006B7980">
        <w:rPr>
          <w:rFonts w:ascii="David" w:hAnsi="David"/>
          <w:color w:val="000000"/>
          <w:rtl/>
        </w:rPr>
        <w:t xml:space="preserve"> ב</w:t>
      </w:r>
      <w:hyperlink r:id="rId18" w:history="1">
        <w:r w:rsidR="00D30857" w:rsidRPr="00D30857">
          <w:rPr>
            <w:rFonts w:ascii="David" w:hAnsi="David"/>
            <w:color w:val="0000FF"/>
            <w:u w:val="single"/>
            <w:rtl/>
          </w:rPr>
          <w:t>חוק העונשין</w:t>
        </w:r>
      </w:hyperlink>
      <w:r w:rsidRPr="006B7980">
        <w:rPr>
          <w:rFonts w:ascii="David" w:hAnsi="David"/>
          <w:color w:val="000000"/>
          <w:rtl/>
        </w:rPr>
        <w:t>, תשל"ז-1977.</w:t>
      </w:r>
    </w:p>
    <w:p w14:paraId="475B669D" w14:textId="77777777" w:rsidR="005D05E6" w:rsidRPr="006B7980" w:rsidRDefault="005D05E6" w:rsidP="005D05E6">
      <w:pPr>
        <w:numPr>
          <w:ilvl w:val="0"/>
          <w:numId w:val="1"/>
        </w:numPr>
        <w:spacing w:after="120" w:line="360" w:lineRule="auto"/>
        <w:jc w:val="both"/>
        <w:rPr>
          <w:rFonts w:ascii="David" w:hAnsi="David"/>
          <w:color w:val="000000"/>
        </w:rPr>
      </w:pPr>
      <w:bookmarkStart w:id="7" w:name="ABSTRACT_END"/>
      <w:bookmarkEnd w:id="7"/>
      <w:r w:rsidRPr="006B7980">
        <w:rPr>
          <w:rFonts w:ascii="David" w:hAnsi="David"/>
          <w:color w:val="000000"/>
          <w:rtl/>
        </w:rPr>
        <w:t xml:space="preserve">על פי המתואר בעובדות כתב האישום המתוקן, עובר לחודש פברואר 20' </w:t>
      </w:r>
      <w:r w:rsidRPr="006B7980">
        <w:rPr>
          <w:rFonts w:ascii="David" w:hAnsi="David"/>
          <w:b/>
          <w:bCs/>
          <w:color w:val="000000"/>
          <w:rtl/>
        </w:rPr>
        <w:t xml:space="preserve">שכר הנאשם בשכירות משנה מחסן במושב חירות במטרה להקים בו מעבדה לגידול סמים מסוג </w:t>
      </w:r>
      <w:r w:rsidRPr="006B7980">
        <w:rPr>
          <w:rFonts w:ascii="David" w:hAnsi="David"/>
          <w:b/>
          <w:bCs/>
          <w:color w:val="000000"/>
          <w:rtl/>
        </w:rPr>
        <w:lastRenderedPageBreak/>
        <w:t>קנאביס</w:t>
      </w:r>
      <w:r w:rsidRPr="006B7980">
        <w:rPr>
          <w:rFonts w:ascii="David" w:hAnsi="David"/>
          <w:color w:val="000000"/>
          <w:rtl/>
        </w:rPr>
        <w:t xml:space="preserve">. הנאשם צייד את המחסן </w:t>
      </w:r>
      <w:r w:rsidRPr="006B7980">
        <w:rPr>
          <w:rFonts w:ascii="Calibri" w:hAnsi="Calibri" w:hint="eastAsia"/>
          <w:color w:val="000000"/>
          <w:rtl/>
        </w:rPr>
        <w:t>באמצעים</w:t>
      </w:r>
      <w:r w:rsidRPr="006B7980">
        <w:rPr>
          <w:rFonts w:ascii="Calibri" w:hAnsi="Calibri"/>
          <w:color w:val="000000"/>
          <w:rtl/>
        </w:rPr>
        <w:t xml:space="preserve"> </w:t>
      </w:r>
      <w:r w:rsidRPr="006B7980">
        <w:rPr>
          <w:rFonts w:ascii="Calibri" w:hAnsi="Calibri" w:hint="eastAsia"/>
          <w:color w:val="000000"/>
          <w:rtl/>
        </w:rPr>
        <w:t>לגידול</w:t>
      </w:r>
      <w:r w:rsidRPr="006B7980">
        <w:rPr>
          <w:rFonts w:ascii="Calibri" w:hAnsi="Calibri"/>
          <w:color w:val="000000"/>
          <w:rtl/>
        </w:rPr>
        <w:t xml:space="preserve"> </w:t>
      </w:r>
      <w:r w:rsidRPr="006B7980">
        <w:rPr>
          <w:rFonts w:ascii="Calibri" w:hAnsi="Calibri" w:hint="eastAsia"/>
          <w:color w:val="000000"/>
          <w:rtl/>
        </w:rPr>
        <w:t>סם</w:t>
      </w:r>
      <w:r w:rsidRPr="006B7980">
        <w:rPr>
          <w:rFonts w:ascii="Calibri" w:hAnsi="Calibri"/>
          <w:color w:val="000000"/>
          <w:rtl/>
        </w:rPr>
        <w:t xml:space="preserve"> </w:t>
      </w:r>
      <w:r w:rsidRPr="006B7980">
        <w:rPr>
          <w:rFonts w:ascii="Calibri" w:hAnsi="Calibri" w:hint="eastAsia"/>
          <w:color w:val="000000"/>
          <w:rtl/>
        </w:rPr>
        <w:t>מסוג</w:t>
      </w:r>
      <w:r w:rsidRPr="006B7980">
        <w:rPr>
          <w:rFonts w:ascii="Calibri" w:hAnsi="Calibri"/>
          <w:color w:val="000000"/>
          <w:rtl/>
        </w:rPr>
        <w:t xml:space="preserve"> </w:t>
      </w:r>
      <w:r w:rsidRPr="006B7980">
        <w:rPr>
          <w:rFonts w:ascii="Calibri" w:hAnsi="Calibri" w:hint="eastAsia"/>
          <w:color w:val="000000"/>
          <w:rtl/>
        </w:rPr>
        <w:t>קנאביס</w:t>
      </w:r>
      <w:r w:rsidRPr="006B7980">
        <w:rPr>
          <w:rFonts w:ascii="Calibri" w:hAnsi="Calibri"/>
          <w:color w:val="000000"/>
          <w:rtl/>
        </w:rPr>
        <w:t xml:space="preserve"> </w:t>
      </w:r>
      <w:r w:rsidRPr="006B7980">
        <w:rPr>
          <w:rFonts w:ascii="Calibri" w:hAnsi="Calibri" w:hint="eastAsia"/>
          <w:color w:val="000000"/>
          <w:rtl/>
        </w:rPr>
        <w:t>ובכלל</w:t>
      </w:r>
      <w:r w:rsidRPr="006B7980">
        <w:rPr>
          <w:rFonts w:ascii="Calibri" w:hAnsi="Calibri"/>
          <w:color w:val="000000"/>
          <w:rtl/>
        </w:rPr>
        <w:t xml:space="preserve"> </w:t>
      </w:r>
      <w:r w:rsidRPr="006B7980">
        <w:rPr>
          <w:rFonts w:ascii="Calibri" w:hAnsi="Calibri" w:hint="eastAsia"/>
          <w:color w:val="000000"/>
          <w:rtl/>
        </w:rPr>
        <w:t>זה</w:t>
      </w:r>
      <w:r w:rsidRPr="006B7980">
        <w:rPr>
          <w:rFonts w:ascii="Calibri" w:hAnsi="Calibri"/>
          <w:color w:val="000000"/>
          <w:rtl/>
        </w:rPr>
        <w:t xml:space="preserve"> </w:t>
      </w:r>
      <w:r w:rsidRPr="006B7980">
        <w:rPr>
          <w:rFonts w:ascii="Calibri" w:hAnsi="Calibri" w:hint="eastAsia"/>
          <w:color w:val="000000"/>
          <w:rtl/>
        </w:rPr>
        <w:t>מזגנים</w:t>
      </w:r>
      <w:r w:rsidRPr="006B7980">
        <w:rPr>
          <w:rFonts w:ascii="Calibri" w:hAnsi="Calibri"/>
          <w:color w:val="000000"/>
          <w:rtl/>
        </w:rPr>
        <w:t xml:space="preserve">, </w:t>
      </w:r>
      <w:r w:rsidRPr="006B7980">
        <w:rPr>
          <w:rFonts w:ascii="Calibri" w:hAnsi="Calibri" w:hint="eastAsia"/>
          <w:color w:val="000000"/>
          <w:rtl/>
        </w:rPr>
        <w:t>מאיידים</w:t>
      </w:r>
      <w:r w:rsidRPr="006B7980">
        <w:rPr>
          <w:rFonts w:ascii="Calibri" w:hAnsi="Calibri"/>
          <w:color w:val="000000"/>
          <w:rtl/>
        </w:rPr>
        <w:t xml:space="preserve">, </w:t>
      </w:r>
      <w:r w:rsidRPr="006B7980">
        <w:rPr>
          <w:rFonts w:ascii="Calibri" w:hAnsi="Calibri" w:hint="eastAsia"/>
          <w:color w:val="000000"/>
          <w:rtl/>
        </w:rPr>
        <w:t>שנאי</w:t>
      </w:r>
      <w:r w:rsidRPr="006B7980">
        <w:rPr>
          <w:rFonts w:ascii="Calibri" w:hAnsi="Calibri"/>
          <w:color w:val="000000"/>
          <w:rtl/>
        </w:rPr>
        <w:t xml:space="preserve"> </w:t>
      </w:r>
      <w:r w:rsidRPr="006B7980">
        <w:rPr>
          <w:rFonts w:ascii="Calibri" w:hAnsi="Calibri" w:hint="eastAsia"/>
          <w:color w:val="000000"/>
          <w:rtl/>
        </w:rPr>
        <w:t>חשמל</w:t>
      </w:r>
      <w:r w:rsidRPr="006B7980">
        <w:rPr>
          <w:rFonts w:ascii="Calibri" w:hAnsi="Calibri"/>
          <w:color w:val="000000"/>
          <w:rtl/>
        </w:rPr>
        <w:t xml:space="preserve">, </w:t>
      </w:r>
      <w:r w:rsidRPr="006B7980">
        <w:rPr>
          <w:rFonts w:ascii="Calibri" w:hAnsi="Calibri" w:hint="eastAsia"/>
          <w:color w:val="000000"/>
          <w:rtl/>
        </w:rPr>
        <w:t>גופי</w:t>
      </w:r>
      <w:r w:rsidRPr="006B7980">
        <w:rPr>
          <w:rFonts w:ascii="Calibri" w:hAnsi="Calibri"/>
          <w:color w:val="000000"/>
          <w:rtl/>
        </w:rPr>
        <w:t xml:space="preserve"> </w:t>
      </w:r>
      <w:r w:rsidRPr="006B7980">
        <w:rPr>
          <w:rFonts w:ascii="Calibri" w:hAnsi="Calibri" w:hint="eastAsia"/>
          <w:color w:val="000000"/>
          <w:rtl/>
        </w:rPr>
        <w:t>תאורה</w:t>
      </w:r>
      <w:r w:rsidRPr="006B7980">
        <w:rPr>
          <w:rFonts w:ascii="Calibri" w:hAnsi="Calibri"/>
          <w:color w:val="000000"/>
          <w:rtl/>
        </w:rPr>
        <w:t xml:space="preserve"> </w:t>
      </w:r>
      <w:r w:rsidRPr="006B7980">
        <w:rPr>
          <w:rFonts w:ascii="Calibri" w:hAnsi="Calibri" w:hint="eastAsia"/>
          <w:color w:val="000000"/>
          <w:rtl/>
        </w:rPr>
        <w:t>ונורות</w:t>
      </w:r>
      <w:r w:rsidRPr="006B7980">
        <w:rPr>
          <w:rFonts w:ascii="Calibri" w:hAnsi="Calibri"/>
          <w:color w:val="000000"/>
          <w:rtl/>
        </w:rPr>
        <w:t xml:space="preserve">, </w:t>
      </w:r>
      <w:r w:rsidRPr="006B7980">
        <w:rPr>
          <w:rFonts w:ascii="Calibri" w:hAnsi="Calibri" w:hint="eastAsia"/>
          <w:color w:val="000000"/>
          <w:rtl/>
        </w:rPr>
        <w:t>מפוחים</w:t>
      </w:r>
      <w:r w:rsidRPr="006B7980">
        <w:rPr>
          <w:rFonts w:ascii="Calibri" w:hAnsi="Calibri"/>
          <w:color w:val="000000"/>
          <w:rtl/>
        </w:rPr>
        <w:t xml:space="preserve">, </w:t>
      </w:r>
      <w:r w:rsidRPr="006B7980">
        <w:rPr>
          <w:rFonts w:ascii="Calibri" w:hAnsi="Calibri" w:hint="eastAsia"/>
          <w:color w:val="000000"/>
          <w:rtl/>
        </w:rPr>
        <w:t>פילטרים</w:t>
      </w:r>
      <w:r w:rsidRPr="006B7980">
        <w:rPr>
          <w:rFonts w:ascii="Calibri" w:hAnsi="Calibri"/>
          <w:color w:val="000000"/>
          <w:rtl/>
        </w:rPr>
        <w:t xml:space="preserve">, </w:t>
      </w:r>
      <w:r w:rsidRPr="006B7980">
        <w:rPr>
          <w:rFonts w:ascii="Calibri" w:hAnsi="Calibri" w:hint="eastAsia"/>
          <w:color w:val="000000"/>
          <w:rtl/>
        </w:rPr>
        <w:t>מכונת</w:t>
      </w:r>
      <w:r w:rsidRPr="006B7980">
        <w:rPr>
          <w:rFonts w:ascii="Calibri" w:hAnsi="Calibri"/>
          <w:color w:val="000000"/>
          <w:rtl/>
        </w:rPr>
        <w:t xml:space="preserve"> </w:t>
      </w:r>
      <w:r w:rsidRPr="006B7980">
        <w:rPr>
          <w:rFonts w:ascii="Calibri" w:hAnsi="Calibri" w:hint="eastAsia"/>
          <w:color w:val="000000"/>
          <w:rtl/>
        </w:rPr>
        <w:t>גריסה</w:t>
      </w:r>
      <w:r w:rsidRPr="006B7980">
        <w:rPr>
          <w:rFonts w:ascii="Calibri" w:hAnsi="Calibri"/>
          <w:color w:val="000000"/>
          <w:rtl/>
        </w:rPr>
        <w:t xml:space="preserve">, </w:t>
      </w:r>
      <w:r w:rsidRPr="006B7980">
        <w:rPr>
          <w:rFonts w:ascii="Calibri" w:hAnsi="Calibri" w:hint="eastAsia"/>
          <w:color w:val="000000"/>
          <w:rtl/>
        </w:rPr>
        <w:t>מאווררים</w:t>
      </w:r>
      <w:r w:rsidRPr="006B7980">
        <w:rPr>
          <w:rFonts w:ascii="Calibri" w:hAnsi="Calibri"/>
          <w:color w:val="000000"/>
          <w:rtl/>
        </w:rPr>
        <w:t xml:space="preserve">, </w:t>
      </w:r>
      <w:r w:rsidRPr="006B7980">
        <w:rPr>
          <w:rFonts w:ascii="Calibri" w:hAnsi="Calibri" w:hint="eastAsia"/>
          <w:color w:val="000000"/>
          <w:rtl/>
        </w:rPr>
        <w:t>אדניות</w:t>
      </w:r>
      <w:r w:rsidRPr="006B7980">
        <w:rPr>
          <w:rFonts w:ascii="Calibri" w:hAnsi="Calibri"/>
          <w:color w:val="000000"/>
          <w:rtl/>
        </w:rPr>
        <w:t xml:space="preserve"> </w:t>
      </w:r>
      <w:r w:rsidRPr="006B7980">
        <w:rPr>
          <w:rFonts w:ascii="Calibri" w:hAnsi="Calibri" w:hint="eastAsia"/>
          <w:color w:val="000000"/>
          <w:rtl/>
        </w:rPr>
        <w:t>ועוד</w:t>
      </w:r>
      <w:r w:rsidRPr="006B7980">
        <w:rPr>
          <w:rFonts w:ascii="Calibri" w:hAnsi="Calibri"/>
          <w:color w:val="000000"/>
          <w:rtl/>
        </w:rPr>
        <w:t xml:space="preserve">. </w:t>
      </w:r>
    </w:p>
    <w:p w14:paraId="187C6416" w14:textId="77777777" w:rsidR="005D05E6" w:rsidRPr="006B7980" w:rsidRDefault="005D05E6" w:rsidP="005D05E6">
      <w:pPr>
        <w:spacing w:after="120" w:line="360" w:lineRule="auto"/>
        <w:ind w:left="720"/>
        <w:jc w:val="both"/>
        <w:rPr>
          <w:rFonts w:ascii="Calibri" w:hAnsi="Calibri"/>
          <w:color w:val="000000"/>
          <w:rtl/>
        </w:rPr>
      </w:pPr>
      <w:r w:rsidRPr="006B7980">
        <w:rPr>
          <w:rFonts w:ascii="Calibri" w:hAnsi="Calibri" w:hint="eastAsia"/>
          <w:color w:val="000000"/>
          <w:rtl/>
        </w:rPr>
        <w:t>במועד</w:t>
      </w:r>
      <w:r w:rsidRPr="006B7980">
        <w:rPr>
          <w:rFonts w:ascii="Calibri" w:hAnsi="Calibri"/>
          <w:color w:val="000000"/>
          <w:rtl/>
        </w:rPr>
        <w:t xml:space="preserve"> </w:t>
      </w:r>
      <w:r w:rsidRPr="006B7980">
        <w:rPr>
          <w:rFonts w:ascii="Calibri" w:hAnsi="Calibri" w:hint="eastAsia"/>
          <w:color w:val="000000"/>
          <w:rtl/>
        </w:rPr>
        <w:t>לא</w:t>
      </w:r>
      <w:r w:rsidRPr="006B7980">
        <w:rPr>
          <w:rFonts w:ascii="Calibri" w:hAnsi="Calibri"/>
          <w:color w:val="000000"/>
          <w:rtl/>
        </w:rPr>
        <w:t xml:space="preserve"> </w:t>
      </w:r>
      <w:r w:rsidRPr="006B7980">
        <w:rPr>
          <w:rFonts w:ascii="Calibri" w:hAnsi="Calibri" w:hint="eastAsia"/>
          <w:color w:val="000000"/>
          <w:rtl/>
        </w:rPr>
        <w:t>ידוע</w:t>
      </w:r>
      <w:r w:rsidRPr="006B7980">
        <w:rPr>
          <w:rFonts w:ascii="Calibri" w:hAnsi="Calibri"/>
          <w:color w:val="000000"/>
          <w:rtl/>
        </w:rPr>
        <w:t xml:space="preserve"> </w:t>
      </w:r>
      <w:r w:rsidRPr="006B7980">
        <w:rPr>
          <w:rFonts w:ascii="Calibri" w:hAnsi="Calibri" w:hint="eastAsia"/>
          <w:color w:val="000000"/>
          <w:rtl/>
        </w:rPr>
        <w:t>יצר</w:t>
      </w:r>
      <w:r w:rsidRPr="006B7980">
        <w:rPr>
          <w:rFonts w:ascii="Calibri" w:hAnsi="Calibri"/>
          <w:color w:val="000000"/>
          <w:rtl/>
        </w:rPr>
        <w:t xml:space="preserve"> </w:t>
      </w:r>
      <w:r w:rsidRPr="006B7980">
        <w:rPr>
          <w:rFonts w:ascii="Calibri" w:hAnsi="Calibri" w:hint="eastAsia"/>
          <w:color w:val="000000"/>
          <w:rtl/>
        </w:rPr>
        <w:t>הנאשם</w:t>
      </w:r>
      <w:r w:rsidRPr="006B7980">
        <w:rPr>
          <w:rFonts w:ascii="Calibri" w:hAnsi="Calibri"/>
          <w:color w:val="000000"/>
          <w:rtl/>
        </w:rPr>
        <w:t xml:space="preserve"> </w:t>
      </w:r>
      <w:r w:rsidRPr="006B7980">
        <w:rPr>
          <w:rFonts w:ascii="Calibri" w:hAnsi="Calibri" w:hint="eastAsia"/>
          <w:color w:val="000000"/>
          <w:rtl/>
        </w:rPr>
        <w:t>או</w:t>
      </w:r>
      <w:r w:rsidRPr="006B7980">
        <w:rPr>
          <w:rFonts w:ascii="Calibri" w:hAnsi="Calibri"/>
          <w:color w:val="000000"/>
          <w:rtl/>
        </w:rPr>
        <w:t xml:space="preserve"> </w:t>
      </w:r>
      <w:r w:rsidRPr="006B7980">
        <w:rPr>
          <w:rFonts w:ascii="Calibri" w:hAnsi="Calibri" w:hint="eastAsia"/>
          <w:color w:val="000000"/>
          <w:rtl/>
        </w:rPr>
        <w:t>אדם</w:t>
      </w:r>
      <w:r w:rsidRPr="006B7980">
        <w:rPr>
          <w:rFonts w:ascii="Calibri" w:hAnsi="Calibri"/>
          <w:color w:val="000000"/>
          <w:rtl/>
        </w:rPr>
        <w:t xml:space="preserve"> </w:t>
      </w:r>
      <w:r w:rsidRPr="006B7980">
        <w:rPr>
          <w:rFonts w:ascii="Calibri" w:hAnsi="Calibri" w:hint="eastAsia"/>
          <w:color w:val="000000"/>
          <w:rtl/>
        </w:rPr>
        <w:t>אחר</w:t>
      </w:r>
      <w:r w:rsidRPr="006B7980">
        <w:rPr>
          <w:rFonts w:ascii="Calibri" w:hAnsi="Calibri"/>
          <w:color w:val="000000"/>
          <w:rtl/>
        </w:rPr>
        <w:t xml:space="preserve"> </w:t>
      </w:r>
      <w:r w:rsidRPr="006B7980">
        <w:rPr>
          <w:rFonts w:ascii="Calibri" w:hAnsi="Calibri" w:hint="eastAsia"/>
          <w:color w:val="000000"/>
          <w:rtl/>
        </w:rPr>
        <w:t>מטעמו</w:t>
      </w:r>
      <w:r w:rsidRPr="006B7980">
        <w:rPr>
          <w:rFonts w:ascii="Calibri" w:hAnsi="Calibri"/>
          <w:color w:val="000000"/>
          <w:rtl/>
        </w:rPr>
        <w:t xml:space="preserve"> </w:t>
      </w:r>
      <w:r w:rsidRPr="006B7980">
        <w:rPr>
          <w:rFonts w:ascii="Calibri" w:hAnsi="Calibri" w:hint="eastAsia"/>
          <w:b/>
          <w:bCs/>
          <w:color w:val="000000"/>
          <w:rtl/>
        </w:rPr>
        <w:t>קו</w:t>
      </w:r>
      <w:r w:rsidRPr="006B7980">
        <w:rPr>
          <w:rFonts w:ascii="Calibri" w:hAnsi="Calibri"/>
          <w:b/>
          <w:bCs/>
          <w:color w:val="000000"/>
          <w:rtl/>
        </w:rPr>
        <w:t xml:space="preserve"> </w:t>
      </w:r>
      <w:r w:rsidRPr="006B7980">
        <w:rPr>
          <w:rFonts w:ascii="Calibri" w:hAnsi="Calibri" w:hint="eastAsia"/>
          <w:b/>
          <w:bCs/>
          <w:color w:val="000000"/>
          <w:rtl/>
        </w:rPr>
        <w:t>הזנת</w:t>
      </w:r>
      <w:r w:rsidRPr="006B7980">
        <w:rPr>
          <w:rFonts w:ascii="Calibri" w:hAnsi="Calibri"/>
          <w:b/>
          <w:bCs/>
          <w:color w:val="000000"/>
          <w:rtl/>
        </w:rPr>
        <w:t xml:space="preserve"> </w:t>
      </w:r>
      <w:r w:rsidRPr="006B7980">
        <w:rPr>
          <w:rFonts w:ascii="Calibri" w:hAnsi="Calibri" w:hint="eastAsia"/>
          <w:b/>
          <w:bCs/>
          <w:color w:val="000000"/>
          <w:rtl/>
        </w:rPr>
        <w:t>חשמל</w:t>
      </w:r>
      <w:r w:rsidRPr="006B7980">
        <w:rPr>
          <w:rFonts w:ascii="Calibri" w:hAnsi="Calibri"/>
          <w:b/>
          <w:bCs/>
          <w:color w:val="000000"/>
          <w:rtl/>
        </w:rPr>
        <w:t xml:space="preserve"> </w:t>
      </w:r>
      <w:r w:rsidRPr="006B7980">
        <w:rPr>
          <w:rFonts w:ascii="Calibri" w:hAnsi="Calibri" w:hint="eastAsia"/>
          <w:b/>
          <w:bCs/>
          <w:color w:val="000000"/>
          <w:rtl/>
        </w:rPr>
        <w:t>פיראטי</w:t>
      </w:r>
      <w:r w:rsidRPr="006B7980">
        <w:rPr>
          <w:rFonts w:ascii="Calibri" w:hAnsi="Calibri"/>
          <w:color w:val="000000"/>
          <w:rtl/>
        </w:rPr>
        <w:t xml:space="preserve">, </w:t>
      </w:r>
      <w:r w:rsidRPr="006B7980">
        <w:rPr>
          <w:rFonts w:ascii="Calibri" w:hAnsi="Calibri" w:hint="eastAsia"/>
          <w:color w:val="000000"/>
          <w:rtl/>
        </w:rPr>
        <w:t>מהמעבדה</w:t>
      </w:r>
      <w:r w:rsidRPr="006B7980">
        <w:rPr>
          <w:rFonts w:ascii="Calibri" w:hAnsi="Calibri"/>
          <w:color w:val="000000"/>
          <w:rtl/>
        </w:rPr>
        <w:t xml:space="preserve"> </w:t>
      </w:r>
      <w:r w:rsidRPr="006B7980">
        <w:rPr>
          <w:rFonts w:ascii="Calibri" w:hAnsi="Calibri" w:hint="eastAsia"/>
          <w:color w:val="000000"/>
          <w:rtl/>
        </w:rPr>
        <w:t>לעמוד</w:t>
      </w:r>
      <w:r w:rsidRPr="006B7980">
        <w:rPr>
          <w:rFonts w:ascii="Calibri" w:hAnsi="Calibri"/>
          <w:color w:val="000000"/>
          <w:rtl/>
        </w:rPr>
        <w:t xml:space="preserve"> </w:t>
      </w:r>
      <w:r w:rsidRPr="006B7980">
        <w:rPr>
          <w:rFonts w:ascii="Calibri" w:hAnsi="Calibri" w:hint="eastAsia"/>
          <w:color w:val="000000"/>
          <w:rtl/>
        </w:rPr>
        <w:t>חשמל</w:t>
      </w:r>
      <w:r w:rsidRPr="006B7980">
        <w:rPr>
          <w:rFonts w:ascii="Calibri" w:hAnsi="Calibri"/>
          <w:color w:val="000000"/>
          <w:rtl/>
        </w:rPr>
        <w:t xml:space="preserve"> </w:t>
      </w:r>
      <w:r w:rsidRPr="006B7980">
        <w:rPr>
          <w:rFonts w:ascii="Calibri" w:hAnsi="Calibri" w:hint="eastAsia"/>
          <w:color w:val="000000"/>
          <w:rtl/>
        </w:rPr>
        <w:t>ברחוב</w:t>
      </w:r>
      <w:r w:rsidRPr="006B7980">
        <w:rPr>
          <w:rFonts w:ascii="Calibri" w:hAnsi="Calibri"/>
          <w:color w:val="000000"/>
          <w:rtl/>
        </w:rPr>
        <w:t xml:space="preserve"> </w:t>
      </w:r>
      <w:r w:rsidRPr="006B7980">
        <w:rPr>
          <w:rFonts w:ascii="Calibri" w:hAnsi="Calibri" w:hint="eastAsia"/>
          <w:color w:val="000000"/>
          <w:rtl/>
        </w:rPr>
        <w:t>וחיבר</w:t>
      </w:r>
      <w:r w:rsidRPr="006B7980">
        <w:rPr>
          <w:rFonts w:ascii="Calibri" w:hAnsi="Calibri"/>
          <w:color w:val="000000"/>
          <w:rtl/>
        </w:rPr>
        <w:t xml:space="preserve"> </w:t>
      </w:r>
      <w:r w:rsidRPr="006B7980">
        <w:rPr>
          <w:rFonts w:ascii="Calibri" w:hAnsi="Calibri" w:hint="eastAsia"/>
          <w:color w:val="000000"/>
          <w:rtl/>
        </w:rPr>
        <w:t>את</w:t>
      </w:r>
      <w:r w:rsidRPr="006B7980">
        <w:rPr>
          <w:rFonts w:ascii="Calibri" w:hAnsi="Calibri"/>
          <w:color w:val="000000"/>
          <w:rtl/>
        </w:rPr>
        <w:t xml:space="preserve"> </w:t>
      </w:r>
      <w:r w:rsidRPr="006B7980">
        <w:rPr>
          <w:rFonts w:ascii="Calibri" w:hAnsi="Calibri" w:hint="eastAsia"/>
          <w:color w:val="000000"/>
          <w:rtl/>
        </w:rPr>
        <w:t>המעבדה</w:t>
      </w:r>
      <w:r w:rsidRPr="006B7980">
        <w:rPr>
          <w:rFonts w:ascii="Calibri" w:hAnsi="Calibri"/>
          <w:color w:val="000000"/>
          <w:rtl/>
        </w:rPr>
        <w:t xml:space="preserve"> </w:t>
      </w:r>
      <w:r w:rsidRPr="006B7980">
        <w:rPr>
          <w:rFonts w:ascii="Calibri" w:hAnsi="Calibri" w:hint="eastAsia"/>
          <w:color w:val="000000"/>
          <w:rtl/>
        </w:rPr>
        <w:t>ישירות</w:t>
      </w:r>
      <w:r w:rsidRPr="006B7980">
        <w:rPr>
          <w:rFonts w:ascii="Calibri" w:hAnsi="Calibri"/>
          <w:color w:val="000000"/>
          <w:rtl/>
        </w:rPr>
        <w:t xml:space="preserve"> </w:t>
      </w:r>
      <w:r w:rsidRPr="006B7980">
        <w:rPr>
          <w:rFonts w:ascii="Calibri" w:hAnsi="Calibri" w:hint="eastAsia"/>
          <w:color w:val="000000"/>
          <w:rtl/>
        </w:rPr>
        <w:t>לחשמל</w:t>
      </w:r>
      <w:r w:rsidRPr="006B7980">
        <w:rPr>
          <w:rFonts w:ascii="Calibri" w:hAnsi="Calibri"/>
          <w:color w:val="000000"/>
          <w:rtl/>
        </w:rPr>
        <w:t xml:space="preserve"> </w:t>
      </w:r>
      <w:r w:rsidRPr="006B7980">
        <w:rPr>
          <w:rFonts w:ascii="Calibri" w:hAnsi="Calibri" w:hint="eastAsia"/>
          <w:color w:val="000000"/>
          <w:rtl/>
        </w:rPr>
        <w:t>ללא</w:t>
      </w:r>
      <w:r w:rsidRPr="006B7980">
        <w:rPr>
          <w:rFonts w:ascii="Calibri" w:hAnsi="Calibri"/>
          <w:color w:val="000000"/>
          <w:rtl/>
        </w:rPr>
        <w:t xml:space="preserve"> </w:t>
      </w:r>
      <w:r w:rsidRPr="006B7980">
        <w:rPr>
          <w:rFonts w:ascii="Calibri" w:hAnsi="Calibri" w:hint="eastAsia"/>
          <w:color w:val="000000"/>
          <w:rtl/>
        </w:rPr>
        <w:t>מעבר</w:t>
      </w:r>
      <w:r w:rsidRPr="006B7980">
        <w:rPr>
          <w:rFonts w:ascii="Calibri" w:hAnsi="Calibri"/>
          <w:color w:val="000000"/>
          <w:rtl/>
        </w:rPr>
        <w:t xml:space="preserve"> </w:t>
      </w:r>
      <w:r w:rsidRPr="006B7980">
        <w:rPr>
          <w:rFonts w:ascii="Calibri" w:hAnsi="Calibri" w:hint="eastAsia"/>
          <w:color w:val="000000"/>
          <w:rtl/>
        </w:rPr>
        <w:t>דרך</w:t>
      </w:r>
      <w:r w:rsidRPr="006B7980">
        <w:rPr>
          <w:rFonts w:ascii="Calibri" w:hAnsi="Calibri"/>
          <w:color w:val="000000"/>
          <w:rtl/>
        </w:rPr>
        <w:t xml:space="preserve"> </w:t>
      </w:r>
      <w:r w:rsidRPr="006B7980">
        <w:rPr>
          <w:rFonts w:ascii="Calibri" w:hAnsi="Calibri" w:hint="eastAsia"/>
          <w:color w:val="000000"/>
          <w:rtl/>
        </w:rPr>
        <w:t>מונה</w:t>
      </w:r>
      <w:r w:rsidRPr="006B7980">
        <w:rPr>
          <w:rFonts w:ascii="Calibri" w:hAnsi="Calibri"/>
          <w:color w:val="000000"/>
          <w:rtl/>
        </w:rPr>
        <w:t xml:space="preserve"> </w:t>
      </w:r>
      <w:r w:rsidRPr="006B7980">
        <w:rPr>
          <w:rFonts w:ascii="Calibri" w:hAnsi="Calibri" w:hint="eastAsia"/>
          <w:color w:val="000000"/>
          <w:rtl/>
        </w:rPr>
        <w:t>החשמל</w:t>
      </w:r>
      <w:r w:rsidRPr="006B7980">
        <w:rPr>
          <w:rFonts w:ascii="Calibri" w:hAnsi="Calibri"/>
          <w:color w:val="000000"/>
          <w:rtl/>
        </w:rPr>
        <w:t xml:space="preserve"> </w:t>
      </w:r>
      <w:r w:rsidRPr="006B7980">
        <w:rPr>
          <w:rFonts w:ascii="Calibri" w:hAnsi="Calibri" w:hint="eastAsia"/>
          <w:color w:val="000000"/>
          <w:rtl/>
        </w:rPr>
        <w:t>וזאת</w:t>
      </w:r>
      <w:r w:rsidRPr="006B7980">
        <w:rPr>
          <w:rFonts w:ascii="Calibri" w:hAnsi="Calibri"/>
          <w:color w:val="000000"/>
          <w:rtl/>
        </w:rPr>
        <w:t xml:space="preserve"> </w:t>
      </w:r>
      <w:r w:rsidRPr="006B7980">
        <w:rPr>
          <w:rFonts w:ascii="Calibri" w:hAnsi="Calibri" w:hint="eastAsia"/>
          <w:color w:val="000000"/>
          <w:rtl/>
        </w:rPr>
        <w:t>במטרה</w:t>
      </w:r>
      <w:r w:rsidRPr="006B7980">
        <w:rPr>
          <w:rFonts w:ascii="Calibri" w:hAnsi="Calibri"/>
          <w:color w:val="000000"/>
          <w:rtl/>
        </w:rPr>
        <w:t xml:space="preserve"> </w:t>
      </w:r>
      <w:r w:rsidRPr="006B7980">
        <w:rPr>
          <w:rFonts w:ascii="Calibri" w:hAnsi="Calibri" w:hint="eastAsia"/>
          <w:color w:val="000000"/>
          <w:rtl/>
        </w:rPr>
        <w:t>להימנע</w:t>
      </w:r>
      <w:r w:rsidRPr="006B7980">
        <w:rPr>
          <w:rFonts w:ascii="Calibri" w:hAnsi="Calibri"/>
          <w:color w:val="000000"/>
          <w:rtl/>
        </w:rPr>
        <w:t xml:space="preserve"> </w:t>
      </w:r>
      <w:r w:rsidRPr="006B7980">
        <w:rPr>
          <w:rFonts w:ascii="Calibri" w:hAnsi="Calibri" w:hint="eastAsia"/>
          <w:color w:val="000000"/>
          <w:rtl/>
        </w:rPr>
        <w:t>מתשלום</w:t>
      </w:r>
      <w:r w:rsidRPr="006B7980">
        <w:rPr>
          <w:rFonts w:ascii="Calibri" w:hAnsi="Calibri"/>
          <w:color w:val="000000"/>
          <w:rtl/>
        </w:rPr>
        <w:t xml:space="preserve"> </w:t>
      </w:r>
      <w:r w:rsidRPr="006B7980">
        <w:rPr>
          <w:rFonts w:ascii="Calibri" w:hAnsi="Calibri" w:hint="eastAsia"/>
          <w:color w:val="000000"/>
          <w:rtl/>
        </w:rPr>
        <w:t>עלויות</w:t>
      </w:r>
      <w:r w:rsidRPr="006B7980">
        <w:rPr>
          <w:rFonts w:ascii="Calibri" w:hAnsi="Calibri"/>
          <w:color w:val="000000"/>
          <w:rtl/>
        </w:rPr>
        <w:t xml:space="preserve"> </w:t>
      </w:r>
      <w:r w:rsidRPr="006B7980">
        <w:rPr>
          <w:rFonts w:ascii="Calibri" w:hAnsi="Calibri" w:hint="eastAsia"/>
          <w:color w:val="000000"/>
          <w:rtl/>
        </w:rPr>
        <w:t>החשמל</w:t>
      </w:r>
      <w:r w:rsidRPr="006B7980">
        <w:rPr>
          <w:rFonts w:ascii="Calibri" w:hAnsi="Calibri"/>
          <w:color w:val="000000"/>
          <w:rtl/>
        </w:rPr>
        <w:t xml:space="preserve"> </w:t>
      </w:r>
      <w:r w:rsidRPr="006B7980">
        <w:rPr>
          <w:rFonts w:ascii="Calibri" w:hAnsi="Calibri" w:hint="eastAsia"/>
          <w:color w:val="000000"/>
          <w:rtl/>
        </w:rPr>
        <w:t>הגבוהות</w:t>
      </w:r>
      <w:r w:rsidRPr="006B7980">
        <w:rPr>
          <w:rFonts w:ascii="Calibri" w:hAnsi="Calibri"/>
          <w:color w:val="000000"/>
          <w:rtl/>
        </w:rPr>
        <w:t xml:space="preserve"> </w:t>
      </w:r>
      <w:r w:rsidRPr="006B7980">
        <w:rPr>
          <w:rFonts w:ascii="Calibri" w:hAnsi="Calibri" w:hint="eastAsia"/>
          <w:color w:val="000000"/>
          <w:rtl/>
        </w:rPr>
        <w:t>בגין</w:t>
      </w:r>
      <w:r w:rsidRPr="006B7980">
        <w:rPr>
          <w:rFonts w:ascii="Calibri" w:hAnsi="Calibri"/>
          <w:color w:val="000000"/>
          <w:rtl/>
        </w:rPr>
        <w:t xml:space="preserve"> </w:t>
      </w:r>
      <w:r w:rsidRPr="006B7980">
        <w:rPr>
          <w:rFonts w:ascii="Calibri" w:hAnsi="Calibri" w:hint="eastAsia"/>
          <w:color w:val="000000"/>
          <w:rtl/>
        </w:rPr>
        <w:t>המעבדה</w:t>
      </w:r>
      <w:r w:rsidRPr="006B7980">
        <w:rPr>
          <w:rFonts w:ascii="Calibri" w:hAnsi="Calibri"/>
          <w:color w:val="000000"/>
          <w:rtl/>
        </w:rPr>
        <w:t xml:space="preserve">. </w:t>
      </w:r>
      <w:r w:rsidRPr="006B7980">
        <w:rPr>
          <w:rFonts w:ascii="Calibri" w:hAnsi="Calibri" w:hint="eastAsia"/>
          <w:b/>
          <w:bCs/>
          <w:color w:val="000000"/>
          <w:rtl/>
        </w:rPr>
        <w:t>הנאשם</w:t>
      </w:r>
      <w:r w:rsidRPr="006B7980">
        <w:rPr>
          <w:rFonts w:ascii="Calibri" w:hAnsi="Calibri"/>
          <w:b/>
          <w:bCs/>
          <w:color w:val="000000"/>
          <w:rtl/>
        </w:rPr>
        <w:t xml:space="preserve"> </w:t>
      </w:r>
      <w:r w:rsidRPr="006B7980">
        <w:rPr>
          <w:rFonts w:ascii="Calibri" w:hAnsi="Calibri" w:hint="eastAsia"/>
          <w:b/>
          <w:bCs/>
          <w:color w:val="000000"/>
          <w:rtl/>
        </w:rPr>
        <w:t>נטל</w:t>
      </w:r>
      <w:r w:rsidRPr="006B7980">
        <w:rPr>
          <w:rFonts w:ascii="Calibri" w:hAnsi="Calibri"/>
          <w:b/>
          <w:bCs/>
          <w:color w:val="000000"/>
          <w:rtl/>
        </w:rPr>
        <w:t xml:space="preserve"> </w:t>
      </w:r>
      <w:r w:rsidRPr="006B7980">
        <w:rPr>
          <w:rFonts w:ascii="Calibri" w:hAnsi="Calibri" w:hint="eastAsia"/>
          <w:b/>
          <w:bCs/>
          <w:color w:val="000000"/>
          <w:rtl/>
        </w:rPr>
        <w:t>חשמל</w:t>
      </w:r>
      <w:r w:rsidRPr="006B7980">
        <w:rPr>
          <w:rFonts w:ascii="Calibri" w:hAnsi="Calibri"/>
          <w:b/>
          <w:bCs/>
          <w:color w:val="000000"/>
          <w:rtl/>
        </w:rPr>
        <w:t xml:space="preserve"> </w:t>
      </w:r>
      <w:r w:rsidRPr="006B7980">
        <w:rPr>
          <w:rFonts w:ascii="Calibri" w:hAnsi="Calibri" w:hint="eastAsia"/>
          <w:b/>
          <w:bCs/>
          <w:color w:val="000000"/>
          <w:rtl/>
        </w:rPr>
        <w:t>בשווי</w:t>
      </w:r>
      <w:r w:rsidRPr="006B7980">
        <w:rPr>
          <w:rFonts w:ascii="Calibri" w:hAnsi="Calibri"/>
          <w:b/>
          <w:bCs/>
          <w:color w:val="000000"/>
          <w:rtl/>
        </w:rPr>
        <w:t xml:space="preserve"> </w:t>
      </w:r>
      <w:r w:rsidRPr="006B7980">
        <w:rPr>
          <w:rFonts w:ascii="Calibri" w:hAnsi="Calibri" w:hint="eastAsia"/>
          <w:b/>
          <w:bCs/>
          <w:color w:val="000000"/>
          <w:rtl/>
        </w:rPr>
        <w:t>של</w:t>
      </w:r>
      <w:r w:rsidRPr="006B7980">
        <w:rPr>
          <w:rFonts w:ascii="Calibri" w:hAnsi="Calibri"/>
          <w:b/>
          <w:bCs/>
          <w:color w:val="000000"/>
          <w:rtl/>
        </w:rPr>
        <w:t xml:space="preserve"> 259,429 </w:t>
      </w:r>
      <w:r w:rsidRPr="006B7980">
        <w:rPr>
          <w:rFonts w:ascii="Calibri" w:hAnsi="Calibri" w:hint="eastAsia"/>
          <w:b/>
          <w:bCs/>
          <w:color w:val="000000"/>
          <w:rtl/>
        </w:rPr>
        <w:t>₪</w:t>
      </w:r>
      <w:r w:rsidRPr="006B7980">
        <w:rPr>
          <w:rFonts w:ascii="Calibri" w:hAnsi="Calibri"/>
          <w:color w:val="000000"/>
          <w:rtl/>
        </w:rPr>
        <w:t xml:space="preserve">. </w:t>
      </w:r>
    </w:p>
    <w:p w14:paraId="77186BAB" w14:textId="77777777" w:rsidR="005D05E6" w:rsidRPr="006B7980" w:rsidRDefault="005D05E6" w:rsidP="005D05E6">
      <w:pPr>
        <w:spacing w:after="120" w:line="360" w:lineRule="auto"/>
        <w:ind w:left="720"/>
        <w:jc w:val="both"/>
        <w:rPr>
          <w:rFonts w:ascii="David" w:hAnsi="David"/>
          <w:color w:val="000000"/>
        </w:rPr>
      </w:pPr>
      <w:r w:rsidRPr="006B7980">
        <w:rPr>
          <w:rFonts w:ascii="Calibri" w:hAnsi="Calibri" w:hint="eastAsia"/>
          <w:color w:val="000000"/>
          <w:rtl/>
        </w:rPr>
        <w:t>סמוך</w:t>
      </w:r>
      <w:r w:rsidRPr="006B7980">
        <w:rPr>
          <w:rFonts w:ascii="Calibri" w:hAnsi="Calibri"/>
          <w:color w:val="000000"/>
          <w:rtl/>
        </w:rPr>
        <w:t xml:space="preserve"> </w:t>
      </w:r>
      <w:r w:rsidRPr="006B7980">
        <w:rPr>
          <w:rFonts w:ascii="Calibri" w:hAnsi="Calibri" w:hint="eastAsia"/>
          <w:color w:val="000000"/>
          <w:rtl/>
        </w:rPr>
        <w:t>ליום</w:t>
      </w:r>
      <w:r w:rsidRPr="006B7980">
        <w:rPr>
          <w:rFonts w:ascii="Calibri" w:hAnsi="Calibri"/>
          <w:color w:val="000000"/>
          <w:rtl/>
        </w:rPr>
        <w:t xml:space="preserve"> 25.4.20 </w:t>
      </w:r>
      <w:r w:rsidRPr="006B7980">
        <w:rPr>
          <w:rFonts w:ascii="Calibri" w:hAnsi="Calibri" w:hint="eastAsia"/>
          <w:color w:val="000000"/>
          <w:rtl/>
        </w:rPr>
        <w:t>חברו</w:t>
      </w:r>
      <w:r w:rsidRPr="006B7980">
        <w:rPr>
          <w:rFonts w:ascii="Calibri" w:hAnsi="Calibri"/>
          <w:color w:val="000000"/>
          <w:rtl/>
        </w:rPr>
        <w:t xml:space="preserve"> </w:t>
      </w:r>
      <w:r w:rsidRPr="006B7980">
        <w:rPr>
          <w:rFonts w:ascii="Calibri" w:hAnsi="Calibri" w:hint="eastAsia"/>
          <w:color w:val="000000"/>
          <w:rtl/>
        </w:rPr>
        <w:t>הנאשמים</w:t>
      </w:r>
      <w:r w:rsidRPr="006B7980">
        <w:rPr>
          <w:rFonts w:ascii="Calibri" w:hAnsi="Calibri"/>
          <w:color w:val="000000"/>
          <w:rtl/>
        </w:rPr>
        <w:t xml:space="preserve"> 2-7 </w:t>
      </w:r>
      <w:r w:rsidRPr="006B7980">
        <w:rPr>
          <w:rFonts w:ascii="Calibri" w:hAnsi="Calibri" w:hint="eastAsia"/>
          <w:color w:val="000000"/>
          <w:rtl/>
        </w:rPr>
        <w:t>לנאשם</w:t>
      </w:r>
      <w:r w:rsidRPr="006B7980">
        <w:rPr>
          <w:rFonts w:ascii="Calibri" w:hAnsi="Calibri"/>
          <w:color w:val="000000"/>
          <w:rtl/>
        </w:rPr>
        <w:t xml:space="preserve"> </w:t>
      </w:r>
      <w:r w:rsidRPr="006B7980">
        <w:rPr>
          <w:rFonts w:ascii="Calibri" w:hAnsi="Calibri" w:hint="eastAsia"/>
          <w:color w:val="000000"/>
          <w:rtl/>
        </w:rPr>
        <w:t>ועבדו</w:t>
      </w:r>
      <w:r w:rsidRPr="006B7980">
        <w:rPr>
          <w:rFonts w:ascii="Calibri" w:hAnsi="Calibri"/>
          <w:color w:val="000000"/>
          <w:rtl/>
        </w:rPr>
        <w:t xml:space="preserve"> </w:t>
      </w:r>
      <w:r w:rsidRPr="006B7980">
        <w:rPr>
          <w:rFonts w:ascii="Calibri" w:hAnsi="Calibri" w:hint="eastAsia"/>
          <w:color w:val="000000"/>
          <w:rtl/>
        </w:rPr>
        <w:t>במספר</w:t>
      </w:r>
      <w:r w:rsidRPr="006B7980">
        <w:rPr>
          <w:rFonts w:ascii="Calibri" w:hAnsi="Calibri"/>
          <w:color w:val="000000"/>
          <w:rtl/>
        </w:rPr>
        <w:t xml:space="preserve"> </w:t>
      </w:r>
      <w:r w:rsidRPr="006B7980">
        <w:rPr>
          <w:rFonts w:ascii="Calibri" w:hAnsi="Calibri" w:hint="eastAsia"/>
          <w:color w:val="000000"/>
          <w:rtl/>
        </w:rPr>
        <w:t>מועדים</w:t>
      </w:r>
      <w:r w:rsidRPr="006B7980">
        <w:rPr>
          <w:rFonts w:ascii="Calibri" w:hAnsi="Calibri"/>
          <w:color w:val="000000"/>
          <w:rtl/>
        </w:rPr>
        <w:t xml:space="preserve"> </w:t>
      </w:r>
      <w:r w:rsidRPr="006B7980">
        <w:rPr>
          <w:rFonts w:ascii="Calibri" w:hAnsi="Calibri" w:hint="eastAsia"/>
          <w:color w:val="000000"/>
          <w:rtl/>
        </w:rPr>
        <w:t>במעבדה</w:t>
      </w:r>
      <w:r w:rsidRPr="006B7980">
        <w:rPr>
          <w:rFonts w:ascii="Calibri" w:hAnsi="Calibri"/>
          <w:color w:val="000000"/>
          <w:rtl/>
        </w:rPr>
        <w:t xml:space="preserve">. </w:t>
      </w:r>
      <w:r w:rsidRPr="006B7980">
        <w:rPr>
          <w:rFonts w:ascii="Calibri" w:hAnsi="Calibri" w:hint="eastAsia"/>
          <w:color w:val="000000"/>
          <w:rtl/>
        </w:rPr>
        <w:t>ביום</w:t>
      </w:r>
      <w:r w:rsidRPr="006B7980">
        <w:rPr>
          <w:rFonts w:ascii="Calibri" w:hAnsi="Calibri"/>
          <w:color w:val="000000"/>
          <w:rtl/>
        </w:rPr>
        <w:t xml:space="preserve"> 3.5.20 </w:t>
      </w:r>
      <w:r w:rsidRPr="006B7980">
        <w:rPr>
          <w:rFonts w:ascii="Calibri" w:hAnsi="Calibri" w:hint="eastAsia"/>
          <w:color w:val="000000"/>
          <w:rtl/>
        </w:rPr>
        <w:t>במהלך</w:t>
      </w:r>
      <w:r w:rsidRPr="006B7980">
        <w:rPr>
          <w:rFonts w:ascii="Calibri" w:hAnsi="Calibri"/>
          <w:color w:val="000000"/>
          <w:rtl/>
        </w:rPr>
        <w:t xml:space="preserve"> </w:t>
      </w:r>
      <w:r w:rsidRPr="006B7980">
        <w:rPr>
          <w:rFonts w:ascii="Calibri" w:hAnsi="Calibri" w:hint="eastAsia"/>
          <w:color w:val="000000"/>
          <w:rtl/>
        </w:rPr>
        <w:t>פשיטה</w:t>
      </w:r>
      <w:r w:rsidRPr="006B7980">
        <w:rPr>
          <w:rFonts w:ascii="Calibri" w:hAnsi="Calibri"/>
          <w:color w:val="000000"/>
          <w:rtl/>
        </w:rPr>
        <w:t xml:space="preserve"> </w:t>
      </w:r>
      <w:r w:rsidRPr="006B7980">
        <w:rPr>
          <w:rFonts w:ascii="Calibri" w:hAnsi="Calibri" w:hint="eastAsia"/>
          <w:color w:val="000000"/>
          <w:rtl/>
        </w:rPr>
        <w:t>של</w:t>
      </w:r>
      <w:r w:rsidRPr="006B7980">
        <w:rPr>
          <w:rFonts w:ascii="Calibri" w:hAnsi="Calibri"/>
          <w:color w:val="000000"/>
          <w:rtl/>
        </w:rPr>
        <w:t xml:space="preserve"> </w:t>
      </w:r>
      <w:r w:rsidRPr="006B7980">
        <w:rPr>
          <w:rFonts w:ascii="Calibri" w:hAnsi="Calibri" w:hint="eastAsia"/>
          <w:color w:val="000000"/>
          <w:rtl/>
        </w:rPr>
        <w:t>המשטרה</w:t>
      </w:r>
      <w:r w:rsidRPr="006B7980">
        <w:rPr>
          <w:rFonts w:ascii="Calibri" w:hAnsi="Calibri"/>
          <w:color w:val="000000"/>
          <w:rtl/>
        </w:rPr>
        <w:t xml:space="preserve"> </w:t>
      </w:r>
      <w:r w:rsidRPr="006B7980">
        <w:rPr>
          <w:rFonts w:ascii="Calibri" w:hAnsi="Calibri" w:hint="eastAsia"/>
          <w:color w:val="000000"/>
          <w:rtl/>
        </w:rPr>
        <w:t>על</w:t>
      </w:r>
      <w:r w:rsidRPr="006B7980">
        <w:rPr>
          <w:rFonts w:ascii="Calibri" w:hAnsi="Calibri"/>
          <w:color w:val="000000"/>
          <w:rtl/>
        </w:rPr>
        <w:t xml:space="preserve"> </w:t>
      </w:r>
      <w:r w:rsidRPr="006B7980">
        <w:rPr>
          <w:rFonts w:ascii="Calibri" w:hAnsi="Calibri" w:hint="eastAsia"/>
          <w:color w:val="000000"/>
          <w:rtl/>
        </w:rPr>
        <w:t>המעבדה</w:t>
      </w:r>
      <w:r w:rsidRPr="006B7980">
        <w:rPr>
          <w:rFonts w:ascii="Calibri" w:hAnsi="Calibri"/>
          <w:color w:val="000000"/>
          <w:rtl/>
        </w:rPr>
        <w:t xml:space="preserve">, </w:t>
      </w:r>
      <w:r w:rsidRPr="006B7980">
        <w:rPr>
          <w:rFonts w:ascii="Calibri" w:hAnsi="Calibri" w:hint="eastAsia"/>
          <w:color w:val="000000"/>
          <w:rtl/>
        </w:rPr>
        <w:t>עבדו</w:t>
      </w:r>
      <w:r w:rsidRPr="006B7980">
        <w:rPr>
          <w:rFonts w:ascii="Calibri" w:hAnsi="Calibri"/>
          <w:color w:val="000000"/>
          <w:rtl/>
        </w:rPr>
        <w:t xml:space="preserve"> </w:t>
      </w:r>
      <w:r w:rsidRPr="006B7980">
        <w:rPr>
          <w:rFonts w:ascii="Calibri" w:hAnsi="Calibri" w:hint="eastAsia"/>
          <w:color w:val="000000"/>
          <w:rtl/>
        </w:rPr>
        <w:t>הנאשמים</w:t>
      </w:r>
      <w:r w:rsidRPr="006B7980">
        <w:rPr>
          <w:rFonts w:ascii="Calibri" w:hAnsi="Calibri"/>
          <w:color w:val="000000"/>
          <w:rtl/>
        </w:rPr>
        <w:t xml:space="preserve"> </w:t>
      </w:r>
      <w:r w:rsidRPr="006B7980">
        <w:rPr>
          <w:rFonts w:ascii="Calibri" w:hAnsi="Calibri" w:hint="eastAsia"/>
          <w:color w:val="000000"/>
          <w:rtl/>
        </w:rPr>
        <w:t>בגיזום</w:t>
      </w:r>
      <w:r w:rsidRPr="006B7980">
        <w:rPr>
          <w:rFonts w:ascii="Calibri" w:hAnsi="Calibri"/>
          <w:color w:val="000000"/>
          <w:rtl/>
        </w:rPr>
        <w:t xml:space="preserve"> </w:t>
      </w:r>
      <w:r w:rsidRPr="006B7980">
        <w:rPr>
          <w:rFonts w:ascii="Calibri" w:hAnsi="Calibri" w:hint="eastAsia"/>
          <w:color w:val="000000"/>
          <w:rtl/>
        </w:rPr>
        <w:t>צמחי</w:t>
      </w:r>
      <w:r w:rsidRPr="006B7980">
        <w:rPr>
          <w:rFonts w:ascii="Calibri" w:hAnsi="Calibri"/>
          <w:color w:val="000000"/>
          <w:rtl/>
        </w:rPr>
        <w:t xml:space="preserve"> </w:t>
      </w:r>
      <w:r w:rsidRPr="006B7980">
        <w:rPr>
          <w:rFonts w:ascii="Calibri" w:hAnsi="Calibri" w:hint="eastAsia"/>
          <w:color w:val="000000"/>
          <w:rtl/>
        </w:rPr>
        <w:t>הקנאביס</w:t>
      </w:r>
      <w:r w:rsidRPr="006B7980">
        <w:rPr>
          <w:rFonts w:ascii="Calibri" w:hAnsi="Calibri"/>
          <w:color w:val="000000"/>
          <w:rtl/>
        </w:rPr>
        <w:t xml:space="preserve">. </w:t>
      </w:r>
      <w:r w:rsidRPr="006B7980">
        <w:rPr>
          <w:rFonts w:ascii="Calibri" w:hAnsi="Calibri" w:hint="eastAsia"/>
          <w:b/>
          <w:bCs/>
          <w:color w:val="000000"/>
          <w:rtl/>
        </w:rPr>
        <w:t>באותה</w:t>
      </w:r>
      <w:r w:rsidRPr="006B7980">
        <w:rPr>
          <w:rFonts w:ascii="Calibri" w:hAnsi="Calibri"/>
          <w:b/>
          <w:bCs/>
          <w:color w:val="000000"/>
          <w:rtl/>
        </w:rPr>
        <w:t xml:space="preserve"> </w:t>
      </w:r>
      <w:r w:rsidRPr="006B7980">
        <w:rPr>
          <w:rFonts w:ascii="Calibri" w:hAnsi="Calibri" w:hint="eastAsia"/>
          <w:b/>
          <w:bCs/>
          <w:color w:val="000000"/>
          <w:rtl/>
        </w:rPr>
        <w:t>עת</w:t>
      </w:r>
      <w:r w:rsidRPr="006B7980">
        <w:rPr>
          <w:rFonts w:ascii="Calibri" w:hAnsi="Calibri"/>
          <w:b/>
          <w:bCs/>
          <w:color w:val="000000"/>
          <w:rtl/>
        </w:rPr>
        <w:t xml:space="preserve"> </w:t>
      </w:r>
      <w:r w:rsidRPr="006B7980">
        <w:rPr>
          <w:rFonts w:ascii="Calibri" w:hAnsi="Calibri" w:hint="eastAsia"/>
          <w:b/>
          <w:bCs/>
          <w:color w:val="000000"/>
          <w:rtl/>
        </w:rPr>
        <w:t>היו</w:t>
      </w:r>
      <w:r w:rsidRPr="006B7980">
        <w:rPr>
          <w:rFonts w:ascii="Calibri" w:hAnsi="Calibri"/>
          <w:b/>
          <w:bCs/>
          <w:color w:val="000000"/>
          <w:rtl/>
        </w:rPr>
        <w:t xml:space="preserve"> </w:t>
      </w:r>
      <w:r w:rsidRPr="006B7980">
        <w:rPr>
          <w:rFonts w:ascii="Calibri" w:hAnsi="Calibri" w:hint="eastAsia"/>
          <w:b/>
          <w:bCs/>
          <w:color w:val="000000"/>
          <w:rtl/>
        </w:rPr>
        <w:t>במעבדה</w:t>
      </w:r>
      <w:r w:rsidRPr="006B7980">
        <w:rPr>
          <w:rFonts w:ascii="Calibri" w:hAnsi="Calibri"/>
          <w:b/>
          <w:bCs/>
          <w:color w:val="000000"/>
          <w:rtl/>
        </w:rPr>
        <w:t xml:space="preserve"> 869 </w:t>
      </w:r>
      <w:r w:rsidRPr="006B7980">
        <w:rPr>
          <w:rFonts w:ascii="Calibri" w:hAnsi="Calibri" w:hint="eastAsia"/>
          <w:b/>
          <w:bCs/>
          <w:color w:val="000000"/>
          <w:rtl/>
        </w:rPr>
        <w:t>שתילי</w:t>
      </w:r>
      <w:r w:rsidRPr="006B7980">
        <w:rPr>
          <w:rFonts w:ascii="Calibri" w:hAnsi="Calibri"/>
          <w:b/>
          <w:bCs/>
          <w:color w:val="000000"/>
          <w:rtl/>
        </w:rPr>
        <w:t xml:space="preserve"> </w:t>
      </w:r>
      <w:r w:rsidRPr="006B7980">
        <w:rPr>
          <w:rFonts w:ascii="Calibri" w:hAnsi="Calibri" w:hint="eastAsia"/>
          <w:b/>
          <w:bCs/>
          <w:color w:val="000000"/>
          <w:rtl/>
        </w:rPr>
        <w:t>קנאביס</w:t>
      </w:r>
      <w:r w:rsidRPr="006B7980">
        <w:rPr>
          <w:rFonts w:ascii="Calibri" w:hAnsi="Calibri"/>
          <w:b/>
          <w:bCs/>
          <w:color w:val="000000"/>
          <w:rtl/>
        </w:rPr>
        <w:t xml:space="preserve"> </w:t>
      </w:r>
      <w:r w:rsidRPr="006B7980">
        <w:rPr>
          <w:rFonts w:ascii="Calibri" w:hAnsi="Calibri" w:hint="eastAsia"/>
          <w:b/>
          <w:bCs/>
          <w:color w:val="000000"/>
          <w:rtl/>
        </w:rPr>
        <w:t>ושק</w:t>
      </w:r>
      <w:r w:rsidRPr="006B7980">
        <w:rPr>
          <w:rFonts w:ascii="Calibri" w:hAnsi="Calibri"/>
          <w:b/>
          <w:bCs/>
          <w:color w:val="000000"/>
          <w:rtl/>
        </w:rPr>
        <w:t xml:space="preserve"> </w:t>
      </w:r>
      <w:r w:rsidRPr="006B7980">
        <w:rPr>
          <w:rFonts w:ascii="Calibri" w:hAnsi="Calibri" w:hint="eastAsia"/>
          <w:b/>
          <w:bCs/>
          <w:color w:val="000000"/>
          <w:rtl/>
        </w:rPr>
        <w:t>גדול</w:t>
      </w:r>
      <w:r w:rsidRPr="006B7980">
        <w:rPr>
          <w:rFonts w:ascii="Calibri" w:hAnsi="Calibri"/>
          <w:b/>
          <w:bCs/>
          <w:color w:val="000000"/>
          <w:rtl/>
        </w:rPr>
        <w:t xml:space="preserve"> </w:t>
      </w:r>
      <w:r w:rsidRPr="006B7980">
        <w:rPr>
          <w:rFonts w:ascii="Calibri" w:hAnsi="Calibri" w:hint="eastAsia"/>
          <w:b/>
          <w:bCs/>
          <w:color w:val="000000"/>
          <w:rtl/>
        </w:rPr>
        <w:t>ובו</w:t>
      </w:r>
      <w:r w:rsidRPr="006B7980">
        <w:rPr>
          <w:rFonts w:ascii="Calibri" w:hAnsi="Calibri"/>
          <w:b/>
          <w:bCs/>
          <w:color w:val="000000"/>
          <w:rtl/>
        </w:rPr>
        <w:t xml:space="preserve"> </w:t>
      </w:r>
      <w:r w:rsidRPr="006B7980">
        <w:rPr>
          <w:rFonts w:ascii="Calibri" w:hAnsi="Calibri" w:hint="eastAsia"/>
          <w:b/>
          <w:bCs/>
          <w:color w:val="000000"/>
          <w:rtl/>
        </w:rPr>
        <w:t>צמחי</w:t>
      </w:r>
      <w:r w:rsidRPr="006B7980">
        <w:rPr>
          <w:rFonts w:ascii="Calibri" w:hAnsi="Calibri"/>
          <w:b/>
          <w:bCs/>
          <w:color w:val="000000"/>
          <w:rtl/>
        </w:rPr>
        <w:t xml:space="preserve"> </w:t>
      </w:r>
      <w:r w:rsidRPr="006B7980">
        <w:rPr>
          <w:rFonts w:ascii="Calibri" w:hAnsi="Calibri" w:hint="eastAsia"/>
          <w:b/>
          <w:bCs/>
          <w:color w:val="000000"/>
          <w:rtl/>
        </w:rPr>
        <w:t>קנאביס</w:t>
      </w:r>
      <w:r w:rsidRPr="006B7980">
        <w:rPr>
          <w:rFonts w:ascii="Calibri" w:hAnsi="Calibri"/>
          <w:b/>
          <w:bCs/>
          <w:color w:val="000000"/>
          <w:rtl/>
        </w:rPr>
        <w:t xml:space="preserve"> </w:t>
      </w:r>
      <w:r w:rsidRPr="006B7980">
        <w:rPr>
          <w:rFonts w:ascii="Calibri" w:hAnsi="Calibri" w:hint="eastAsia"/>
          <w:b/>
          <w:bCs/>
          <w:color w:val="000000"/>
          <w:rtl/>
        </w:rPr>
        <w:t>מיובשים</w:t>
      </w:r>
      <w:r w:rsidRPr="006B7980">
        <w:rPr>
          <w:rFonts w:ascii="Calibri" w:hAnsi="Calibri"/>
          <w:b/>
          <w:bCs/>
          <w:color w:val="000000"/>
          <w:rtl/>
        </w:rPr>
        <w:t xml:space="preserve"> </w:t>
      </w:r>
      <w:r w:rsidRPr="006B7980">
        <w:rPr>
          <w:rFonts w:ascii="Calibri" w:hAnsi="Calibri" w:hint="eastAsia"/>
          <w:b/>
          <w:bCs/>
          <w:color w:val="000000"/>
          <w:rtl/>
        </w:rPr>
        <w:t>במשקל</w:t>
      </w:r>
      <w:r w:rsidRPr="006B7980">
        <w:rPr>
          <w:rFonts w:ascii="Calibri" w:hAnsi="Calibri"/>
          <w:b/>
          <w:bCs/>
          <w:color w:val="000000"/>
          <w:rtl/>
        </w:rPr>
        <w:t xml:space="preserve"> </w:t>
      </w:r>
      <w:r w:rsidRPr="006B7980">
        <w:rPr>
          <w:rFonts w:ascii="Calibri" w:hAnsi="Calibri" w:hint="eastAsia"/>
          <w:b/>
          <w:bCs/>
          <w:color w:val="000000"/>
          <w:rtl/>
        </w:rPr>
        <w:t>כולל</w:t>
      </w:r>
      <w:r w:rsidRPr="006B7980">
        <w:rPr>
          <w:rFonts w:ascii="Calibri" w:hAnsi="Calibri"/>
          <w:b/>
          <w:bCs/>
          <w:color w:val="000000"/>
          <w:rtl/>
        </w:rPr>
        <w:t xml:space="preserve"> </w:t>
      </w:r>
      <w:r w:rsidRPr="006B7980">
        <w:rPr>
          <w:rFonts w:ascii="Calibri" w:hAnsi="Calibri" w:hint="eastAsia"/>
          <w:b/>
          <w:bCs/>
          <w:color w:val="000000"/>
          <w:rtl/>
        </w:rPr>
        <w:t>של</w:t>
      </w:r>
      <w:r w:rsidRPr="006B7980">
        <w:rPr>
          <w:rFonts w:ascii="Calibri" w:hAnsi="Calibri"/>
          <w:b/>
          <w:bCs/>
          <w:color w:val="000000"/>
          <w:rtl/>
        </w:rPr>
        <w:t xml:space="preserve"> 544.65 </w:t>
      </w:r>
      <w:r w:rsidRPr="006B7980">
        <w:rPr>
          <w:rFonts w:ascii="Calibri" w:hAnsi="Calibri" w:hint="eastAsia"/>
          <w:b/>
          <w:bCs/>
          <w:color w:val="000000"/>
          <w:rtl/>
        </w:rPr>
        <w:t>ק</w:t>
      </w:r>
      <w:r w:rsidRPr="006B7980">
        <w:rPr>
          <w:rFonts w:ascii="Calibri" w:hAnsi="Calibri"/>
          <w:b/>
          <w:bCs/>
          <w:color w:val="000000"/>
          <w:rtl/>
        </w:rPr>
        <w:t>"</w:t>
      </w:r>
      <w:r w:rsidRPr="006B7980">
        <w:rPr>
          <w:rFonts w:ascii="Calibri" w:hAnsi="Calibri" w:hint="eastAsia"/>
          <w:b/>
          <w:bCs/>
          <w:color w:val="000000"/>
          <w:rtl/>
        </w:rPr>
        <w:t>ג</w:t>
      </w:r>
      <w:r w:rsidRPr="006B7980">
        <w:rPr>
          <w:rFonts w:ascii="Calibri" w:hAnsi="Calibri"/>
          <w:b/>
          <w:bCs/>
          <w:color w:val="000000"/>
          <w:rtl/>
        </w:rPr>
        <w:t xml:space="preserve"> </w:t>
      </w:r>
      <w:r w:rsidRPr="006B7980">
        <w:rPr>
          <w:rFonts w:ascii="Calibri" w:hAnsi="Calibri" w:hint="eastAsia"/>
          <w:b/>
          <w:bCs/>
          <w:color w:val="000000"/>
          <w:rtl/>
        </w:rPr>
        <w:t>בשווי</w:t>
      </w:r>
      <w:r w:rsidRPr="006B7980">
        <w:rPr>
          <w:rFonts w:ascii="Calibri" w:hAnsi="Calibri"/>
          <w:b/>
          <w:bCs/>
          <w:color w:val="000000"/>
          <w:rtl/>
        </w:rPr>
        <w:t xml:space="preserve"> </w:t>
      </w:r>
      <w:r w:rsidRPr="006B7980">
        <w:rPr>
          <w:rFonts w:ascii="Calibri" w:hAnsi="Calibri" w:hint="eastAsia"/>
          <w:b/>
          <w:bCs/>
          <w:color w:val="000000"/>
          <w:rtl/>
        </w:rPr>
        <w:t>מוערך</w:t>
      </w:r>
      <w:r w:rsidRPr="006B7980">
        <w:rPr>
          <w:rFonts w:ascii="Calibri" w:hAnsi="Calibri"/>
          <w:b/>
          <w:bCs/>
          <w:color w:val="000000"/>
          <w:rtl/>
        </w:rPr>
        <w:t xml:space="preserve"> </w:t>
      </w:r>
      <w:r w:rsidRPr="006B7980">
        <w:rPr>
          <w:rFonts w:ascii="Calibri" w:hAnsi="Calibri" w:hint="eastAsia"/>
          <w:b/>
          <w:bCs/>
          <w:color w:val="000000"/>
          <w:rtl/>
        </w:rPr>
        <w:t>של</w:t>
      </w:r>
      <w:r w:rsidRPr="006B7980">
        <w:rPr>
          <w:rFonts w:ascii="Calibri" w:hAnsi="Calibri"/>
          <w:b/>
          <w:bCs/>
          <w:color w:val="000000"/>
          <w:rtl/>
        </w:rPr>
        <w:t xml:space="preserve"> 21,700,000 </w:t>
      </w:r>
      <w:r w:rsidRPr="006B7980">
        <w:rPr>
          <w:rFonts w:ascii="Calibri" w:hAnsi="Calibri" w:hint="eastAsia"/>
          <w:b/>
          <w:bCs/>
          <w:color w:val="000000"/>
          <w:rtl/>
        </w:rPr>
        <w:t>₪</w:t>
      </w:r>
      <w:r w:rsidRPr="006B7980">
        <w:rPr>
          <w:rFonts w:ascii="Calibri" w:hAnsi="Calibri"/>
          <w:b/>
          <w:bCs/>
          <w:color w:val="000000"/>
          <w:rtl/>
        </w:rPr>
        <w:t xml:space="preserve"> </w:t>
      </w:r>
      <w:r w:rsidRPr="006B7980">
        <w:rPr>
          <w:rFonts w:ascii="Calibri" w:hAnsi="Calibri" w:hint="eastAsia"/>
          <w:b/>
          <w:bCs/>
          <w:color w:val="000000"/>
          <w:rtl/>
        </w:rPr>
        <w:t>במכירה</w:t>
      </w:r>
      <w:r w:rsidRPr="006B7980">
        <w:rPr>
          <w:rFonts w:ascii="Calibri" w:hAnsi="Calibri"/>
          <w:b/>
          <w:bCs/>
          <w:color w:val="000000"/>
          <w:rtl/>
        </w:rPr>
        <w:t xml:space="preserve"> </w:t>
      </w:r>
      <w:r w:rsidRPr="006B7980">
        <w:rPr>
          <w:rFonts w:ascii="Calibri" w:hAnsi="Calibri" w:hint="eastAsia"/>
          <w:b/>
          <w:bCs/>
          <w:color w:val="000000"/>
          <w:rtl/>
        </w:rPr>
        <w:t>לפי</w:t>
      </w:r>
      <w:r w:rsidRPr="006B7980">
        <w:rPr>
          <w:rFonts w:ascii="Calibri" w:hAnsi="Calibri"/>
          <w:b/>
          <w:bCs/>
          <w:color w:val="000000"/>
          <w:rtl/>
        </w:rPr>
        <w:t xml:space="preserve"> </w:t>
      </w:r>
      <w:r w:rsidRPr="006B7980">
        <w:rPr>
          <w:rFonts w:ascii="Calibri" w:hAnsi="Calibri" w:hint="eastAsia"/>
          <w:b/>
          <w:bCs/>
          <w:color w:val="000000"/>
          <w:rtl/>
        </w:rPr>
        <w:t>ק</w:t>
      </w:r>
      <w:r w:rsidRPr="006B7980">
        <w:rPr>
          <w:rFonts w:ascii="Calibri" w:hAnsi="Calibri"/>
          <w:b/>
          <w:bCs/>
          <w:color w:val="000000"/>
          <w:rtl/>
        </w:rPr>
        <w:t>"</w:t>
      </w:r>
      <w:r w:rsidRPr="006B7980">
        <w:rPr>
          <w:rFonts w:ascii="Calibri" w:hAnsi="Calibri" w:hint="eastAsia"/>
          <w:b/>
          <w:bCs/>
          <w:color w:val="000000"/>
          <w:rtl/>
        </w:rPr>
        <w:t>ג</w:t>
      </w:r>
      <w:r w:rsidRPr="006B7980">
        <w:rPr>
          <w:rFonts w:ascii="Calibri" w:hAnsi="Calibri"/>
          <w:b/>
          <w:bCs/>
          <w:color w:val="000000"/>
          <w:rtl/>
        </w:rPr>
        <w:t xml:space="preserve">, </w:t>
      </w:r>
      <w:r w:rsidRPr="006B7980">
        <w:rPr>
          <w:rFonts w:ascii="Calibri" w:hAnsi="Calibri" w:hint="eastAsia"/>
          <w:b/>
          <w:bCs/>
          <w:color w:val="000000"/>
          <w:rtl/>
        </w:rPr>
        <w:t>ויותר</w:t>
      </w:r>
      <w:r w:rsidRPr="006B7980">
        <w:rPr>
          <w:rFonts w:ascii="Calibri" w:hAnsi="Calibri"/>
          <w:b/>
          <w:bCs/>
          <w:color w:val="000000"/>
          <w:rtl/>
        </w:rPr>
        <w:t xml:space="preserve"> </w:t>
      </w:r>
      <w:r w:rsidRPr="006B7980">
        <w:rPr>
          <w:rFonts w:ascii="Calibri" w:hAnsi="Calibri" w:hint="eastAsia"/>
          <w:b/>
          <w:bCs/>
          <w:color w:val="000000"/>
          <w:rtl/>
        </w:rPr>
        <w:t>מ</w:t>
      </w:r>
      <w:r w:rsidRPr="006B7980">
        <w:rPr>
          <w:rFonts w:ascii="Calibri" w:hAnsi="Calibri"/>
          <w:b/>
          <w:bCs/>
          <w:color w:val="000000"/>
          <w:rtl/>
        </w:rPr>
        <w:t xml:space="preserve">-54,000,000 </w:t>
      </w:r>
      <w:r w:rsidRPr="006B7980">
        <w:rPr>
          <w:rFonts w:ascii="Calibri" w:hAnsi="Calibri" w:hint="eastAsia"/>
          <w:b/>
          <w:bCs/>
          <w:color w:val="000000"/>
          <w:rtl/>
        </w:rPr>
        <w:t>₪</w:t>
      </w:r>
      <w:r w:rsidRPr="006B7980">
        <w:rPr>
          <w:rFonts w:ascii="Calibri" w:hAnsi="Calibri"/>
          <w:b/>
          <w:bCs/>
          <w:color w:val="000000"/>
          <w:rtl/>
        </w:rPr>
        <w:t xml:space="preserve"> </w:t>
      </w:r>
      <w:r w:rsidRPr="006B7980">
        <w:rPr>
          <w:rFonts w:ascii="Calibri" w:hAnsi="Calibri" w:hint="eastAsia"/>
          <w:b/>
          <w:bCs/>
          <w:color w:val="000000"/>
          <w:rtl/>
        </w:rPr>
        <w:t>במכירה</w:t>
      </w:r>
      <w:r w:rsidRPr="006B7980">
        <w:rPr>
          <w:rFonts w:ascii="Calibri" w:hAnsi="Calibri"/>
          <w:b/>
          <w:bCs/>
          <w:color w:val="000000"/>
          <w:rtl/>
        </w:rPr>
        <w:t xml:space="preserve"> </w:t>
      </w:r>
      <w:r w:rsidRPr="006B7980">
        <w:rPr>
          <w:rFonts w:ascii="Calibri" w:hAnsi="Calibri" w:hint="eastAsia"/>
          <w:b/>
          <w:bCs/>
          <w:color w:val="000000"/>
          <w:rtl/>
        </w:rPr>
        <w:t>לצרכן</w:t>
      </w:r>
      <w:r w:rsidRPr="006B7980">
        <w:rPr>
          <w:rFonts w:ascii="Calibri" w:hAnsi="Calibri"/>
          <w:b/>
          <w:bCs/>
          <w:color w:val="000000"/>
          <w:rtl/>
        </w:rPr>
        <w:t xml:space="preserve"> </w:t>
      </w:r>
      <w:r w:rsidRPr="006B7980">
        <w:rPr>
          <w:rFonts w:ascii="Calibri" w:hAnsi="Calibri" w:hint="eastAsia"/>
          <w:b/>
          <w:bCs/>
          <w:color w:val="000000"/>
          <w:rtl/>
        </w:rPr>
        <w:t>הקצה</w:t>
      </w:r>
      <w:r w:rsidRPr="006B7980">
        <w:rPr>
          <w:rFonts w:ascii="Calibri" w:hAnsi="Calibri"/>
          <w:b/>
          <w:bCs/>
          <w:color w:val="000000"/>
          <w:rtl/>
        </w:rPr>
        <w:t xml:space="preserve"> (</w:t>
      </w:r>
      <w:r w:rsidRPr="006B7980">
        <w:rPr>
          <w:rFonts w:ascii="Calibri" w:hAnsi="Calibri" w:hint="eastAsia"/>
          <w:b/>
          <w:bCs/>
          <w:color w:val="000000"/>
          <w:rtl/>
        </w:rPr>
        <w:t>לפי</w:t>
      </w:r>
      <w:r w:rsidRPr="006B7980">
        <w:rPr>
          <w:rFonts w:ascii="Calibri" w:hAnsi="Calibri"/>
          <w:b/>
          <w:bCs/>
          <w:color w:val="000000"/>
          <w:rtl/>
        </w:rPr>
        <w:t xml:space="preserve"> </w:t>
      </w:r>
      <w:r w:rsidRPr="006B7980">
        <w:rPr>
          <w:rFonts w:ascii="Calibri" w:hAnsi="Calibri" w:hint="eastAsia"/>
          <w:b/>
          <w:bCs/>
          <w:color w:val="000000"/>
          <w:rtl/>
        </w:rPr>
        <w:t>גרם</w:t>
      </w:r>
      <w:r w:rsidRPr="006B7980">
        <w:rPr>
          <w:rFonts w:ascii="Calibri" w:hAnsi="Calibri"/>
          <w:b/>
          <w:bCs/>
          <w:color w:val="000000"/>
          <w:rtl/>
        </w:rPr>
        <w:t>)</w:t>
      </w:r>
      <w:r w:rsidRPr="006B7980">
        <w:rPr>
          <w:rFonts w:ascii="Calibri" w:hAnsi="Calibri"/>
          <w:color w:val="000000"/>
          <w:rtl/>
        </w:rPr>
        <w:t xml:space="preserve">. </w:t>
      </w:r>
      <w:r w:rsidRPr="006B7980">
        <w:rPr>
          <w:rFonts w:ascii="David" w:hAnsi="David"/>
          <w:color w:val="000000"/>
          <w:rtl/>
        </w:rPr>
        <w:t xml:space="preserve">        </w:t>
      </w:r>
    </w:p>
    <w:p w14:paraId="7EE76A7D"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הצדדים הגיעו להסדר טיעון, לפיו הנאשם הודה והורשע בכתב האישום והופנה לקבלת תסקיר שירות המבחן. הוסכם כי המאשימה תטען לעונש של 5 שנות מאסר בפועל הכולל הפעלת מאסר מותנה בן 5 חודשים, מאסר מותנה וקנס בסך של 175,000 ₪ וההגנה תהא חופשיה בטיעוניה. עוד הוסכם על חילוט כמפורט בכתב האישום.</w:t>
      </w:r>
    </w:p>
    <w:p w14:paraId="0EED48DB" w14:textId="77777777" w:rsidR="005D05E6" w:rsidRPr="006B7980" w:rsidRDefault="005D05E6" w:rsidP="005D05E6">
      <w:pPr>
        <w:numPr>
          <w:ilvl w:val="0"/>
          <w:numId w:val="1"/>
        </w:numPr>
        <w:spacing w:after="120" w:line="360" w:lineRule="auto"/>
        <w:jc w:val="both"/>
        <w:rPr>
          <w:rFonts w:ascii="David" w:hAnsi="David"/>
          <w:color w:val="000000"/>
          <w:rtl/>
        </w:rPr>
      </w:pPr>
      <w:r w:rsidRPr="006B7980">
        <w:rPr>
          <w:rFonts w:ascii="David" w:hAnsi="David"/>
          <w:color w:val="000000"/>
          <w:rtl/>
        </w:rPr>
        <w:t>לשם השלמת התמונה יובהר כי כתב האישום הוגש כנגד הנאשם ושישה נוספים. הנאשמים 2-7 הורשעו בביצוע עבירה של מתן אמצעים לפשע ונגזרו עליהם, במסגרת הסדר טיעון עונשים של מאסר לריצוי בעבודות שירות לתקופות שבין 5 ל-9 חודשי, לצד מאסר על תנאי וקנס.</w:t>
      </w:r>
    </w:p>
    <w:p w14:paraId="4010AE62" w14:textId="77777777" w:rsidR="005D05E6" w:rsidRPr="006B7980" w:rsidRDefault="005D05E6" w:rsidP="005D05E6">
      <w:pPr>
        <w:spacing w:after="120" w:line="360" w:lineRule="auto"/>
        <w:jc w:val="both"/>
        <w:rPr>
          <w:rFonts w:ascii="David" w:hAnsi="David"/>
          <w:b/>
          <w:bCs/>
          <w:color w:val="000000"/>
          <w:u w:val="single"/>
        </w:rPr>
      </w:pPr>
      <w:r w:rsidRPr="006B7980">
        <w:rPr>
          <w:rFonts w:ascii="David" w:hAnsi="David"/>
          <w:b/>
          <w:bCs/>
          <w:color w:val="000000"/>
          <w:u w:val="single"/>
          <w:rtl/>
        </w:rPr>
        <w:t>תסקירי שירות המבחן</w:t>
      </w:r>
    </w:p>
    <w:p w14:paraId="5AFEC19D"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על פי תסקיר שירות המבחן, הנאשם בן 25, טרם מעצרו התגורר בבית הוריו ועבד בעבודות מזדמנות. למד 10 שנות לימוד במסגרת חינוך חרדי. בגיל 14 עבר עם הוריו להתגורר באזור המרכז, התקשה להסתגל לשינוי סביבת מגוריו, התרחק מאורח החיים החרדי והחל להתרועע עם חברה שולית ומעורבות בפלילים. לא התייצב למועד גיוסו, נשפט בגין עריקות מהשירות ופוטר משירות צבאי. לאורך השנים עבד באופן בלתי יציב, צבר חובות כבדים ולווה מגורמים בשוק האפור. </w:t>
      </w:r>
    </w:p>
    <w:p w14:paraId="7A567FF8"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צרך סמים מסוג קנאביס באופן יומיומי. כיום לדבריו מבין שהוא מכור לקנאביס אולם להערכת שירות המבחן לצד אמירה ראשונית זו, הדגיש שלא היה עסוק בסמים ובאלכוהול באופן תלותי והשימוש היה מבוקר. </w:t>
      </w:r>
    </w:p>
    <w:p w14:paraId="6378486D"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עברו הפלילי כולל ארבע הרשעות קודמות בין השנים 2015-2017 בגין עבירות של היעדרות מהשירות, אלימות, סמים והפרת הוראה חוקית בגינן נדון לעונשי מאסר בפועל. מוכר לשירות המבחן משנת 2016 בהליך מעצר בגין עבירות אלימות. אז עלו קשייו לבחינה עצמית </w:t>
      </w:r>
      <w:r w:rsidRPr="006B7980">
        <w:rPr>
          <w:rFonts w:ascii="David" w:hAnsi="David"/>
          <w:color w:val="000000"/>
          <w:rtl/>
        </w:rPr>
        <w:lastRenderedPageBreak/>
        <w:t xml:space="preserve">ולצד מוטיבציה חיצונית לשיתוף פעולה במסגרת צו פיקוח, הוא התקשה להתמיד בהגעתו לאורך זמן למפגשים עמו ועלה קושי בנטילת אחריות להתנהלותו. בשנת 2017 הופנה בשנית, אז התרשמו מאימפולסיביות ונטייה להתנהלות הרסנית ולא מווסתת הכולל מעורבות חוזרת בפלילים ושימוש בחומרים פסיכו-אקטיביים. כן התרשמו מרמת סיכון גבוהה להישנות אלימות. </w:t>
      </w:r>
      <w:r w:rsidRPr="006B7980">
        <w:rPr>
          <w:rFonts w:ascii="David" w:hAnsi="David"/>
          <w:b/>
          <w:bCs/>
          <w:color w:val="000000"/>
          <w:rtl/>
        </w:rPr>
        <w:t>בהליך המעצר במסגרת תיק זה, התרשם שירות המבחן שהנאשם מתקשה בהצבת גבולות ברורים וכי סנקציות קודמות לא מיתנו את התנהגותו, הוא מחזיק בעמדות בעייתיות ביחס לחוק, מקיים קשרים שוליים ומתקשה בבחינת דפוסיו הבעייתיים</w:t>
      </w:r>
      <w:r w:rsidRPr="006B7980">
        <w:rPr>
          <w:rFonts w:ascii="David" w:hAnsi="David"/>
          <w:color w:val="000000"/>
          <w:rtl/>
        </w:rPr>
        <w:t xml:space="preserve">. </w:t>
      </w:r>
    </w:p>
    <w:p w14:paraId="187F56D7"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מסר שהשתלב בקבוצות טיפוליות של כישורי חיים והתמודדות במעצר וכן בקבוצה לעזרה עצמית למכורים. למרות האמור התרשם שירות המבחן שהוא </w:t>
      </w:r>
      <w:r w:rsidRPr="006B7980">
        <w:rPr>
          <w:rFonts w:ascii="David" w:hAnsi="David"/>
          <w:b/>
          <w:bCs/>
          <w:color w:val="000000"/>
          <w:rtl/>
        </w:rPr>
        <w:t>מתקשה בהעמקה ובהתבוננות אודות ההליך שעבר</w:t>
      </w:r>
      <w:r w:rsidRPr="006B7980">
        <w:rPr>
          <w:rFonts w:ascii="David" w:hAnsi="David"/>
          <w:color w:val="000000"/>
          <w:rtl/>
        </w:rPr>
        <w:t xml:space="preserve"> ובמצבו בכלל, כאשר התייחסותו לטיפול שעבר היתה כדרך להציג עצמו באופן חיובי בפני שירות המבחן. </w:t>
      </w:r>
    </w:p>
    <w:p w14:paraId="68333664"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ביחסו לעבירה מסר כי לאחר שחרורו ממאסר עבד במשך שנה כמוכר, אולם בשל אי תשלום משכורתו, החל לצבור חובות כבדים. לאחר שניסיונותיו לקבל הלוואות מהבנקים כשלו, </w:t>
      </w:r>
      <w:r w:rsidRPr="006B7980">
        <w:rPr>
          <w:rFonts w:ascii="David" w:hAnsi="David"/>
          <w:b/>
          <w:bCs/>
          <w:color w:val="000000"/>
          <w:rtl/>
        </w:rPr>
        <w:t>פנה לגורמים בשוק האפור והסתבך עם גורמים בעייתיים לאחר שלא הצליח לעמוד בהחזר ההלוואה</w:t>
      </w:r>
      <w:r w:rsidRPr="006B7980">
        <w:rPr>
          <w:rFonts w:ascii="David" w:hAnsi="David"/>
          <w:color w:val="000000"/>
          <w:rtl/>
        </w:rPr>
        <w:t>. לדבריו גורמים אלה הציעו לו לגדל קנאביס בשטח חקלאי כדרך להרוויח כסף מהיר ולהסדיר חובותיו. מסר שדאג להגיע למקום בכל יום ועמד בקשר טלפוני עם מפעילו ופגש בנאשמים האחרים פעם אחת בלבד. הנאשם 2 הינו אחיו ואת היתר הכיר היכרות שטחית פרט לנאשם 4 שאותו לא הכיר כלל. לדבריו באותה עת היה מרוכז במצוקותיו ובקשייו הכלכליים, חש מאוים וחסר אונים ו</w:t>
      </w:r>
      <w:r w:rsidRPr="006B7980">
        <w:rPr>
          <w:rFonts w:ascii="David" w:hAnsi="David"/>
          <w:b/>
          <w:bCs/>
          <w:color w:val="000000"/>
          <w:rtl/>
        </w:rPr>
        <w:t>התפתה לכסף מהיר וזמין שלא דרש עיסוק רב</w:t>
      </w:r>
      <w:r w:rsidRPr="006B7980">
        <w:rPr>
          <w:rFonts w:ascii="David" w:hAnsi="David"/>
          <w:color w:val="000000"/>
          <w:rtl/>
        </w:rPr>
        <w:t xml:space="preserve">. </w:t>
      </w:r>
    </w:p>
    <w:p w14:paraId="0FBA94B0"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שירות המבחן התרשם שהנאשם מתקשה להתייחס לחומרת העבירה, </w:t>
      </w:r>
      <w:r w:rsidRPr="006B7980">
        <w:rPr>
          <w:rFonts w:ascii="David" w:hAnsi="David"/>
          <w:b/>
          <w:bCs/>
          <w:color w:val="000000"/>
          <w:rtl/>
        </w:rPr>
        <w:t>נוטה להשליך את האחריות על גורמים חיצוניים</w:t>
      </w:r>
      <w:r w:rsidRPr="006B7980">
        <w:rPr>
          <w:rFonts w:ascii="David" w:hAnsi="David"/>
          <w:color w:val="000000"/>
          <w:rtl/>
        </w:rPr>
        <w:t xml:space="preserve"> כאשר מתאר את מצבו כמצב של העדר ברירה. בהתייחסותו עלו </w:t>
      </w:r>
      <w:r w:rsidRPr="006B7980">
        <w:rPr>
          <w:rFonts w:ascii="David" w:hAnsi="David"/>
          <w:b/>
          <w:bCs/>
          <w:color w:val="000000"/>
          <w:rtl/>
        </w:rPr>
        <w:t>עמדות מקלות ראש</w:t>
      </w:r>
      <w:r w:rsidRPr="006B7980">
        <w:rPr>
          <w:rFonts w:ascii="David" w:hAnsi="David"/>
          <w:color w:val="000000"/>
          <w:rtl/>
        </w:rPr>
        <w:t xml:space="preserve"> בכל הקשור בעבירה. </w:t>
      </w:r>
    </w:p>
    <w:p w14:paraId="03E6EF2B"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בסיכום התרשם שירות המבחן </w:t>
      </w:r>
      <w:r w:rsidRPr="006B7980">
        <w:rPr>
          <w:rFonts w:ascii="David" w:hAnsi="David"/>
          <w:b/>
          <w:bCs/>
          <w:color w:val="000000"/>
          <w:rtl/>
        </w:rPr>
        <w:t xml:space="preserve">שהנאשם מנהל אורח חיים שולי לאורך שנים רבות, ומחזיק בדפוסי חשיבה שוליים מושרשים. הנאשם הודה באופן קונקרטי אולם הוא נוטה להשליך האחריות על גורמים חיצוניים </w:t>
      </w:r>
      <w:r w:rsidRPr="006B7980">
        <w:rPr>
          <w:rFonts w:ascii="David" w:hAnsi="David"/>
          <w:color w:val="000000"/>
          <w:rtl/>
        </w:rPr>
        <w:t xml:space="preserve">ומתקשה לזהות פתרונות חלופיים להתמודדות עם מצבו. בבסיס העבירה עומדים קשייו להפעלת שיקול דעת כאשר הוא פעל מתוך רצון ברווח קל ומהיר, דפוסים שוליים מושרשים וחשיפתו לסביבה עבריינית. הנאשם מתקשה לבחון באופן ביקורתי וכן את בחירותיו בעבירה כמו גם את התנהלותו השולית לאורך השנים. </w:t>
      </w:r>
    </w:p>
    <w:p w14:paraId="4D72062F" w14:textId="77777777" w:rsidR="005D05E6" w:rsidRPr="006B7980" w:rsidRDefault="005D05E6" w:rsidP="005D05E6">
      <w:pPr>
        <w:spacing w:after="120" w:line="360" w:lineRule="auto"/>
        <w:ind w:left="720"/>
        <w:jc w:val="both"/>
        <w:rPr>
          <w:rFonts w:ascii="David" w:hAnsi="David"/>
          <w:color w:val="000000"/>
        </w:rPr>
      </w:pPr>
      <w:r w:rsidRPr="006B7980">
        <w:rPr>
          <w:rFonts w:ascii="David" w:hAnsi="David"/>
          <w:color w:val="000000"/>
          <w:rtl/>
        </w:rPr>
        <w:t xml:space="preserve">כגורמי סיכון להישנות ביצוע עבירות מנה שירות המבחן את דפוסיו האימפולסיביים, קשייו בוויסות דחפים, דפוסי הסתרה, קשייו בהתמודדות במצבי דחק, נטייתו לפעול מתוך דפוסי חשיבה שוליים, קושי בהצבת גבולות פנימיים אף שהוטלו עליו סנקציות קודמות, קושי בתפקוד יציב ודפוסי שימוש בעייתיים בחומרים. כגורמי סיכוי לשיקום התייחס שירות המבחן להבעת מוטיבציה להשתלב בטיפול במסגרת שב"ס ולקדם תפקוד תקין בתום המאסר. הנאשם מסר שהוא מעוניין לסיים את ההליך המשפטי, ביטא הבנה שנכונה לו ענישה מחמירה ונוכח חומרת העבירה ועמדותיו, שירות המבחן נמנע מהמלצה שיקומית והוסיף שקיימת חשיבות לשלבו בטיפול התואם את צרכיו בשב"ס. </w:t>
      </w:r>
    </w:p>
    <w:p w14:paraId="2A641071" w14:textId="77777777" w:rsidR="005D05E6" w:rsidRPr="006B7980" w:rsidRDefault="005D05E6" w:rsidP="005D05E6">
      <w:pPr>
        <w:spacing w:after="120" w:line="360" w:lineRule="auto"/>
        <w:ind w:left="-1"/>
        <w:jc w:val="both"/>
        <w:rPr>
          <w:rFonts w:ascii="David" w:hAnsi="David"/>
          <w:b/>
          <w:bCs/>
          <w:color w:val="000000"/>
          <w:u w:val="single"/>
          <w:rtl/>
        </w:rPr>
      </w:pPr>
      <w:r w:rsidRPr="006B7980">
        <w:rPr>
          <w:rFonts w:ascii="David" w:hAnsi="David"/>
          <w:b/>
          <w:bCs/>
          <w:color w:val="000000"/>
          <w:u w:val="single"/>
          <w:rtl/>
        </w:rPr>
        <w:t>ראיות לעונש</w:t>
      </w:r>
    </w:p>
    <w:p w14:paraId="5BD790F2" w14:textId="77777777" w:rsidR="005D05E6" w:rsidRPr="006B7980" w:rsidRDefault="005D05E6" w:rsidP="005D05E6">
      <w:pPr>
        <w:numPr>
          <w:ilvl w:val="0"/>
          <w:numId w:val="1"/>
        </w:numPr>
        <w:spacing w:after="120" w:line="360" w:lineRule="auto"/>
        <w:jc w:val="both"/>
        <w:rPr>
          <w:rFonts w:ascii="David" w:hAnsi="David"/>
          <w:color w:val="000000"/>
          <w:lang w:eastAsia="he-IL"/>
        </w:rPr>
      </w:pPr>
      <w:r w:rsidRPr="006B7980">
        <w:rPr>
          <w:rFonts w:ascii="David" w:hAnsi="David"/>
          <w:color w:val="000000"/>
          <w:rtl/>
          <w:lang w:eastAsia="he-IL"/>
        </w:rPr>
        <w:t xml:space="preserve">מר שלמה לסרי – אחיו של הנאשם, העיד שהוא האח הבכור, בעל תואר שני והכשרה בפסיכותרפיה, למד את 12 הצעדים. במסגרת הקשר שלו עם הנאשם כשהוא בכלא, עשו את התוכנית בשיתוף פעולה והוא עשה את "הצעדים". הוא נמצא כיום בתחתית והוא מודע לזה. הוא ממשיך בדרך "הצעדים". כיום יש לאח הרבה יותר מודעות והוא יעמוד לצד הנאשם, ואם יהיה צורך ייקח אותו אליו והם ילכו לקבוצות. מוכן לתת לו את המענה שצריך. </w:t>
      </w:r>
    </w:p>
    <w:p w14:paraId="77E08235" w14:textId="77777777" w:rsidR="005D05E6" w:rsidRPr="006B7980" w:rsidRDefault="005D05E6" w:rsidP="005D05E6">
      <w:pPr>
        <w:numPr>
          <w:ilvl w:val="0"/>
          <w:numId w:val="1"/>
        </w:numPr>
        <w:spacing w:after="120" w:line="360" w:lineRule="auto"/>
        <w:jc w:val="both"/>
        <w:rPr>
          <w:rFonts w:ascii="David" w:hAnsi="David"/>
          <w:color w:val="000000"/>
          <w:lang w:eastAsia="he-IL"/>
        </w:rPr>
      </w:pPr>
      <w:r w:rsidRPr="006B7980">
        <w:rPr>
          <w:rFonts w:ascii="David" w:hAnsi="David"/>
          <w:color w:val="000000"/>
          <w:rtl/>
          <w:lang w:eastAsia="he-IL"/>
        </w:rPr>
        <w:t xml:space="preserve">גב' רחל לסרי – אמו של הנאשם, העידה שהיא אם ל-11 ילדים, לא חלמה להגיע למקום כזה בחיים, מאוד קשה לראות מה שבנה עובר. מהשיחות שניהלו בתקופה האחרונה, הנאשם מבין שהוא חייב לעבור טיפול והוא אמר לה שהוא מוכן להשתלב בטיפול. נכנסה לרטורנו כדי ללמוד "צעדים" כדי לעזור לו. יש לו פוטנציאל גבוה להצליח בחיים. </w:t>
      </w:r>
    </w:p>
    <w:p w14:paraId="7AF0137A" w14:textId="77777777" w:rsidR="005D05E6" w:rsidRPr="006B7980" w:rsidRDefault="005D05E6" w:rsidP="005D05E6">
      <w:pPr>
        <w:numPr>
          <w:ilvl w:val="0"/>
          <w:numId w:val="1"/>
        </w:numPr>
        <w:spacing w:after="120" w:line="360" w:lineRule="auto"/>
        <w:jc w:val="both"/>
        <w:rPr>
          <w:rFonts w:ascii="David" w:hAnsi="David"/>
          <w:color w:val="000000"/>
          <w:lang w:eastAsia="he-IL"/>
        </w:rPr>
      </w:pPr>
      <w:r w:rsidRPr="006B7980">
        <w:rPr>
          <w:rFonts w:ascii="David" w:hAnsi="David"/>
          <w:color w:val="000000"/>
          <w:rtl/>
          <w:lang w:eastAsia="he-IL"/>
        </w:rPr>
        <w:t>גזר דין שניתן בעניינו של הנאשם ב</w:t>
      </w:r>
      <w:hyperlink r:id="rId19" w:history="1">
        <w:r w:rsidR="00D30857" w:rsidRPr="00D30857">
          <w:rPr>
            <w:rFonts w:ascii="David" w:hAnsi="David"/>
            <w:color w:val="0000FF"/>
            <w:u w:val="single"/>
            <w:rtl/>
            <w:lang w:eastAsia="he-IL"/>
          </w:rPr>
          <w:t>ת"פ 34609-02-17</w:t>
        </w:r>
      </w:hyperlink>
      <w:r w:rsidRPr="006B7980">
        <w:rPr>
          <w:rFonts w:ascii="David" w:hAnsi="David"/>
          <w:color w:val="000000"/>
          <w:rtl/>
          <w:lang w:eastAsia="he-IL"/>
        </w:rPr>
        <w:t xml:space="preserve"> בבית משפט השלום בתל אביב מיום 26.7.17. הנאשם צרף תיקים בתחום הסמים והאלימות ונדון במסגרת הסדר טיעון לעונש של 14 חודשי מאסר בפועל, 5 חודשי מאסר על תנאי לבל יעבור הנאשם למשך שלוש שנים עבירת פשע בה הורשע, ו-3 חודשי מאסר על תנאי בגין עבירת עוון בה הורשע. </w:t>
      </w:r>
    </w:p>
    <w:p w14:paraId="672822A2" w14:textId="77777777" w:rsidR="005D05E6" w:rsidRPr="006B7980" w:rsidRDefault="005D05E6" w:rsidP="005D05E6">
      <w:pPr>
        <w:numPr>
          <w:ilvl w:val="0"/>
          <w:numId w:val="1"/>
        </w:numPr>
        <w:spacing w:after="120" w:line="360" w:lineRule="auto"/>
        <w:jc w:val="both"/>
        <w:rPr>
          <w:rFonts w:ascii="David" w:hAnsi="David"/>
          <w:color w:val="000000"/>
          <w:rtl/>
          <w:lang w:eastAsia="he-IL"/>
        </w:rPr>
      </w:pPr>
      <w:r w:rsidRPr="006B7980">
        <w:rPr>
          <w:rFonts w:ascii="David" w:hAnsi="David"/>
          <w:color w:val="000000"/>
          <w:rtl/>
          <w:lang w:eastAsia="he-IL"/>
        </w:rPr>
        <w:t xml:space="preserve">הודעות חשוד (נע/1) בחקירה מיום 3.5.20, ממנה עולה שכבר בראשית חקירתו הנאשם הודה בביצוע העבירות והסיר את האחריות מהנאשמים האחרים. מסר כי חייב כספים לגורמים בשוק האפור. על יתר השאלות שנשאל סירב להשיב. חקירה מיום 6.5.20 – ממנה עולה שהוא שב ומודה בביצוע העבירות ושולל מעורבותם של יתר הנאשמים. ביתר החקירה שמר על זכות השתיקה. חקירה מיום 11.5.20 – לא השיב על השאלות שנשאל. בסוף החקירה מסר כי לאחיו וליתר העצורים אין קשר לעבירה.   </w:t>
      </w:r>
    </w:p>
    <w:p w14:paraId="09C58FAD" w14:textId="77777777" w:rsidR="005D05E6" w:rsidRPr="006B7980" w:rsidRDefault="005D05E6" w:rsidP="005D05E6">
      <w:pPr>
        <w:spacing w:after="120" w:line="360" w:lineRule="auto"/>
        <w:jc w:val="both"/>
        <w:rPr>
          <w:bCs/>
          <w:u w:val="single"/>
          <w:rtl/>
          <w:lang w:eastAsia="he-IL"/>
        </w:rPr>
      </w:pPr>
      <w:r w:rsidRPr="006B7980">
        <w:rPr>
          <w:bCs/>
          <w:u w:val="single"/>
          <w:rtl/>
          <w:lang w:eastAsia="he-IL"/>
        </w:rPr>
        <w:t>טיעוני הצדדים</w:t>
      </w:r>
    </w:p>
    <w:p w14:paraId="7B2585C2" w14:textId="77777777" w:rsidR="005D05E6" w:rsidRPr="006B7980" w:rsidRDefault="005D05E6" w:rsidP="005D05E6">
      <w:pPr>
        <w:numPr>
          <w:ilvl w:val="0"/>
          <w:numId w:val="1"/>
        </w:numPr>
        <w:spacing w:after="120" w:line="360" w:lineRule="auto"/>
        <w:jc w:val="both"/>
        <w:rPr>
          <w:rFonts w:ascii="David" w:hAnsi="David"/>
          <w:color w:val="000000"/>
          <w:rtl/>
        </w:rPr>
      </w:pPr>
      <w:r w:rsidRPr="006B7980">
        <w:rPr>
          <w:rFonts w:ascii="David" w:hAnsi="David"/>
          <w:color w:val="000000"/>
          <w:rtl/>
        </w:rPr>
        <w:t xml:space="preserve">לטענת ב"כ המאשימה, עו"ד נתנאל בוג'ו  מדובר במעבדה חריגה בגודלה, 544 ק"ג לצד ציוד רב ומתוחכם ולצורך </w:t>
      </w:r>
      <w:r w:rsidRPr="006B7980">
        <w:rPr>
          <w:rFonts w:ascii="David" w:hAnsi="David"/>
          <w:color w:val="000000"/>
          <w:rtl/>
          <w:lang w:eastAsia="he-IL"/>
        </w:rPr>
        <w:t>הפעלת</w:t>
      </w:r>
      <w:r w:rsidRPr="006B7980">
        <w:rPr>
          <w:rFonts w:ascii="David" w:hAnsi="David"/>
          <w:color w:val="000000"/>
          <w:rtl/>
        </w:rPr>
        <w:t xml:space="preserve"> המעבדה התחבר לרשת החשמל באופן פיראטי ונטל חשמל שלא כדין בשווי של רבע מיליון ₪. הערך המוגן שנפגע הוא בריאות הציבור. תופעת מעבדות הקנאביס הן מכת מדינה, המאופיינת בפוטנציאל עצום לרווחים והרווח הפוטנציאלי בתיק זה הוא מעל לעשרים מיליון ₪. הנסיבות הקשורות בביצוע העבירה כוללות תכנון ואין מדובר בעבירה רגעית שנעשית בלהט הרגע, אלא בתוכנית סדורה של גיוס משאבים, רכישת ציוד, שכירת מקום ועובדים. אופרציה שלמה שבראשה עמד הנאשם. הוא הדומיננטי בכתב האישום, הרוח החיה ורק לו מיוחסת ההקמה, התפעול, הגידול של הסם, והחיבור הפיראטי לרשת החשמל, כאשר יתר הנאשמים רק סיפקו לו אמצעים לצורך כך. הנזק שהיה צפוי להיגרם מהעבירה הוא הפצת הסם לציבור ובכך פגיעה בבריאות הציבור, הזרמת כספים לשוק השחור ולגורמים עברייניים, כספים שלא ניתן להתחקות אחר היעד שלהם. כמויות כאלה מחייבות חיבור לגורמים עברייניים מעבר לנאשם עצמו, כאשר הפצתם מצריכה רשת של גורמים עברייניים. הסיבה שהביאה את הנאשם לביצוע העבירה היא בצע כסף, הציפייה לרווח כלכלי קל. מידת הפגיעה בערכים המוגנים היא משמעותית ביותר. המאשימה עתרה למתחם עונש הנע בין 40 ל-70 חודשי מאסר בפועל.</w:t>
      </w:r>
    </w:p>
    <w:p w14:paraId="6989603B"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הנסיבות שאינן קשורות בביצוע העבירה הן לקיחת אחריות והבעת חרטה, עברו הפלילי כולל מגוון הרשעות לרבות בעבירות סמים וקיים מאסר מותנה שאותו יש להפעיל. מהתסקיר עולה שהנאשם מקובע בעמדותיו, הוא משליך את האחריות על גורמים חיצוניים, ממזער את החומרה וטוען שמדובר בסמים קלים. הוא מבטא מוטיבציה לטיפול בשב"ס ומאסר ממושך יאפשר לו לסיים את ההליך הטיפולי. </w:t>
      </w:r>
    </w:p>
    <w:p w14:paraId="563DA1E8"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בתופעה זו ובתיק הספציפי הזה יש לשקול שיקולי הרתעת הרבים וזאת נוכח התפשטות התופעה וההיקפים הגדולים בתיק. יש למקם את עונשו של הנאשם בשליש העליון של מתחם העונש ולגזור עליו עונש כולל של 60 חודשי מאסר בפועל, קנס בסך של 175,000 ₪ שכן מדובר בעבירה שהיא כלכלית. לא מדובר בקנס גבוה ביחס לכמויות שנמצאו במעבדה וההשקעה שהיתה שם. </w:t>
      </w:r>
      <w:hyperlink r:id="rId20" w:history="1">
        <w:r w:rsidR="001A3C6D" w:rsidRPr="001A3C6D">
          <w:rPr>
            <w:rStyle w:val="Hyperlink"/>
            <w:rFonts w:ascii="David" w:hAnsi="David"/>
            <w:rtl/>
          </w:rPr>
          <w:t>סעיף 32</w:t>
        </w:r>
      </w:hyperlink>
      <w:r w:rsidRPr="006B7980">
        <w:rPr>
          <w:rFonts w:ascii="David" w:hAnsi="David"/>
          <w:color w:val="000000"/>
          <w:rtl/>
        </w:rPr>
        <w:t xml:space="preserve"> לפקודת סמים קובע שהקנס המקסימאלי הוא עד פי 5 מהרווח הצפוי. </w:t>
      </w:r>
    </w:p>
    <w:p w14:paraId="15791F65"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לטענת ב"כ הנאשם, עוה"ד ניר זנו, אמיר ברכה וזהבה קרן, מדובר בנאשם בן 25 שמעדויות אמו ואחיו ניתן להבין איזה מערכת משפחתית עומדת מאחוריו. הנאשם הודה ונטל אחריות בהזדמנות הראשונה. אין בכל הפסיקה שהגישה המאשימה ענישה כפי שעתרה לה. בפרשיה הזו נעצרו 11 חשודים והוגש כתב אישום נגד שבעה. ההגנה עתרה למתחם עונש הנע בין 24 ל-50 חודשי מאסר בפועל. אין למקם את עונשו ברף העליון כעתירה המאשימה והעונש הראוי במקרה זה עומד על 36 חודשי מאסר בפועל. מדובר בתיק שהחל בגידול סמים בצוותא ובסוף כל האחרים נדונו לעונשי עבודות שירות. הנאשם, בן ה-25 ילד שביעי מתוך 11 ילדי המשפחה, שמתפרנסים מהשלמת הכנסה ומשכר האב שהוא סופר סתם.  הנאשם חונך בדרך הטובה ביותר שיכלו הוריו להעניק לו בהתחשב במצבם. מהתסקיר נלמד שהיו לו חובות בשוק האפור. בבקשת החילוט לא נמצא רכב יוקרה או דירה כמו בתיקים דומים. אחיו עזב את הבית לאחר שנישא, וכיום מכה על חטא שהתרחק, הוא פוגש אותו פעמיים בשבוע בתוכנית הצעדים, אמו הלכה לרטורנו כדי ללמוד צעדים, </w:t>
      </w:r>
      <w:r w:rsidRPr="006B7980">
        <w:rPr>
          <w:rFonts w:ascii="Calibri" w:hAnsi="Calibri" w:hint="eastAsia"/>
          <w:color w:val="000000"/>
          <w:rtl/>
        </w:rPr>
        <w:t>מפני</w:t>
      </w:r>
      <w:r w:rsidRPr="006B7980">
        <w:rPr>
          <w:rFonts w:ascii="Calibri" w:hAnsi="Calibri"/>
          <w:color w:val="000000"/>
          <w:rtl/>
        </w:rPr>
        <w:t xml:space="preserve"> </w:t>
      </w:r>
      <w:r w:rsidRPr="006B7980">
        <w:rPr>
          <w:rFonts w:ascii="Calibri" w:hAnsi="Calibri" w:hint="eastAsia"/>
          <w:color w:val="000000"/>
          <w:rtl/>
        </w:rPr>
        <w:t>שהמשפחה</w:t>
      </w:r>
      <w:r w:rsidRPr="006B7980">
        <w:rPr>
          <w:rFonts w:ascii="Calibri" w:hAnsi="Calibri"/>
          <w:color w:val="000000"/>
          <w:rtl/>
        </w:rPr>
        <w:t xml:space="preserve"> </w:t>
      </w:r>
      <w:r w:rsidRPr="006B7980">
        <w:rPr>
          <w:rFonts w:ascii="Calibri" w:hAnsi="Calibri" w:hint="eastAsia"/>
          <w:color w:val="000000"/>
          <w:rtl/>
        </w:rPr>
        <w:t>מסתכלת</w:t>
      </w:r>
      <w:r w:rsidRPr="006B7980">
        <w:rPr>
          <w:rFonts w:ascii="Calibri" w:hAnsi="Calibri"/>
          <w:color w:val="000000"/>
          <w:rtl/>
        </w:rPr>
        <w:t xml:space="preserve"> </w:t>
      </w:r>
      <w:r w:rsidRPr="006B7980">
        <w:rPr>
          <w:rFonts w:ascii="Calibri" w:hAnsi="Calibri" w:hint="eastAsia"/>
          <w:color w:val="000000"/>
          <w:rtl/>
        </w:rPr>
        <w:t>קדימה</w:t>
      </w:r>
      <w:r w:rsidRPr="006B7980">
        <w:rPr>
          <w:rFonts w:ascii="Calibri" w:hAnsi="Calibri"/>
          <w:color w:val="000000"/>
          <w:rtl/>
        </w:rPr>
        <w:t xml:space="preserve">, </w:t>
      </w:r>
      <w:r w:rsidRPr="006B7980">
        <w:rPr>
          <w:rFonts w:ascii="Calibri" w:hAnsi="Calibri" w:hint="eastAsia"/>
          <w:color w:val="000000"/>
          <w:rtl/>
        </w:rPr>
        <w:t>מעבר</w:t>
      </w:r>
      <w:r w:rsidRPr="006B7980">
        <w:rPr>
          <w:rFonts w:ascii="Calibri" w:hAnsi="Calibri"/>
          <w:color w:val="000000"/>
          <w:rtl/>
        </w:rPr>
        <w:t xml:space="preserve"> </w:t>
      </w:r>
      <w:r w:rsidRPr="006B7980">
        <w:rPr>
          <w:rFonts w:ascii="Calibri" w:hAnsi="Calibri" w:hint="eastAsia"/>
          <w:color w:val="000000"/>
          <w:rtl/>
        </w:rPr>
        <w:t>לטיפול</w:t>
      </w:r>
      <w:r w:rsidRPr="006B7980">
        <w:rPr>
          <w:rFonts w:ascii="Calibri" w:hAnsi="Calibri"/>
          <w:color w:val="000000"/>
          <w:rtl/>
        </w:rPr>
        <w:t xml:space="preserve"> </w:t>
      </w:r>
      <w:r w:rsidRPr="006B7980">
        <w:rPr>
          <w:rFonts w:ascii="Calibri" w:hAnsi="Calibri" w:hint="eastAsia"/>
          <w:color w:val="000000"/>
          <w:rtl/>
        </w:rPr>
        <w:t>שיעבור</w:t>
      </w:r>
      <w:r w:rsidRPr="006B7980">
        <w:rPr>
          <w:rFonts w:ascii="Calibri" w:hAnsi="Calibri"/>
          <w:color w:val="000000"/>
          <w:rtl/>
        </w:rPr>
        <w:t xml:space="preserve"> </w:t>
      </w:r>
      <w:r w:rsidRPr="006B7980">
        <w:rPr>
          <w:rFonts w:ascii="Calibri" w:hAnsi="Calibri" w:hint="eastAsia"/>
          <w:color w:val="000000"/>
          <w:rtl/>
        </w:rPr>
        <w:t>בשב</w:t>
      </w:r>
      <w:r w:rsidRPr="006B7980">
        <w:rPr>
          <w:rFonts w:ascii="Calibri" w:hAnsi="Calibri"/>
          <w:color w:val="000000"/>
          <w:rtl/>
        </w:rPr>
        <w:t>"</w:t>
      </w:r>
      <w:r w:rsidRPr="006B7980">
        <w:rPr>
          <w:rFonts w:ascii="Calibri" w:hAnsi="Calibri" w:hint="eastAsia"/>
          <w:color w:val="000000"/>
          <w:rtl/>
        </w:rPr>
        <w:t>ס</w:t>
      </w:r>
      <w:r w:rsidRPr="006B7980">
        <w:rPr>
          <w:rFonts w:ascii="Calibri" w:hAnsi="Calibri"/>
          <w:color w:val="000000"/>
          <w:rtl/>
        </w:rPr>
        <w:t xml:space="preserve">, </w:t>
      </w:r>
      <w:r w:rsidRPr="006B7980">
        <w:rPr>
          <w:rFonts w:ascii="Calibri" w:hAnsi="Calibri" w:hint="eastAsia"/>
          <w:color w:val="000000"/>
          <w:rtl/>
        </w:rPr>
        <w:t>והוא</w:t>
      </w:r>
      <w:r w:rsidRPr="006B7980">
        <w:rPr>
          <w:rFonts w:ascii="Calibri" w:hAnsi="Calibri"/>
          <w:color w:val="000000"/>
          <w:rtl/>
        </w:rPr>
        <w:t xml:space="preserve"> </w:t>
      </w:r>
      <w:r w:rsidRPr="006B7980">
        <w:rPr>
          <w:rFonts w:ascii="Calibri" w:hAnsi="Calibri" w:hint="eastAsia"/>
          <w:color w:val="000000"/>
          <w:rtl/>
        </w:rPr>
        <w:t>יזקק</w:t>
      </w:r>
      <w:r w:rsidRPr="006B7980">
        <w:rPr>
          <w:rFonts w:ascii="Calibri" w:hAnsi="Calibri"/>
          <w:color w:val="000000"/>
          <w:rtl/>
        </w:rPr>
        <w:t xml:space="preserve"> </w:t>
      </w:r>
      <w:r w:rsidRPr="006B7980">
        <w:rPr>
          <w:rFonts w:ascii="Calibri" w:hAnsi="Calibri" w:hint="eastAsia"/>
          <w:color w:val="000000"/>
          <w:rtl/>
        </w:rPr>
        <w:t>למערך</w:t>
      </w:r>
      <w:r w:rsidRPr="006B7980">
        <w:rPr>
          <w:rFonts w:ascii="Calibri" w:hAnsi="Calibri"/>
          <w:color w:val="000000"/>
          <w:rtl/>
        </w:rPr>
        <w:t xml:space="preserve"> </w:t>
      </w:r>
      <w:r w:rsidRPr="006B7980">
        <w:rPr>
          <w:rFonts w:ascii="Calibri" w:hAnsi="Calibri" w:hint="eastAsia"/>
          <w:color w:val="000000"/>
          <w:rtl/>
        </w:rPr>
        <w:t>שיתמוך</w:t>
      </w:r>
      <w:r w:rsidRPr="006B7980">
        <w:rPr>
          <w:rFonts w:ascii="Calibri" w:hAnsi="Calibri"/>
          <w:color w:val="000000"/>
          <w:rtl/>
        </w:rPr>
        <w:t xml:space="preserve"> </w:t>
      </w:r>
      <w:r w:rsidRPr="006B7980">
        <w:rPr>
          <w:rFonts w:ascii="Calibri" w:hAnsi="Calibri" w:hint="eastAsia"/>
          <w:color w:val="000000"/>
          <w:rtl/>
        </w:rPr>
        <w:t>בו</w:t>
      </w:r>
      <w:r w:rsidRPr="006B7980">
        <w:rPr>
          <w:rFonts w:ascii="Calibri" w:hAnsi="Calibri"/>
          <w:color w:val="000000"/>
          <w:rtl/>
        </w:rPr>
        <w:t xml:space="preserve">. </w:t>
      </w:r>
      <w:r w:rsidRPr="006B7980">
        <w:rPr>
          <w:rFonts w:ascii="Calibri" w:hAnsi="Calibri" w:hint="eastAsia"/>
          <w:color w:val="000000"/>
          <w:rtl/>
        </w:rPr>
        <w:t>בעניין</w:t>
      </w:r>
      <w:r w:rsidRPr="006B7980">
        <w:rPr>
          <w:rFonts w:ascii="Calibri" w:hAnsi="Calibri"/>
          <w:color w:val="000000"/>
          <w:rtl/>
        </w:rPr>
        <w:t xml:space="preserve"> </w:t>
      </w:r>
      <w:r w:rsidRPr="006B7980">
        <w:rPr>
          <w:rFonts w:ascii="Calibri" w:hAnsi="Calibri" w:hint="eastAsia"/>
          <w:color w:val="000000"/>
          <w:rtl/>
        </w:rPr>
        <w:t>הקנס</w:t>
      </w:r>
      <w:r w:rsidRPr="006B7980">
        <w:rPr>
          <w:rFonts w:ascii="Calibri" w:hAnsi="Calibri"/>
          <w:color w:val="000000"/>
          <w:rtl/>
        </w:rPr>
        <w:t xml:space="preserve"> </w:t>
      </w:r>
      <w:r w:rsidRPr="006B7980">
        <w:rPr>
          <w:rFonts w:ascii="Calibri" w:hAnsi="Calibri" w:hint="eastAsia"/>
          <w:color w:val="000000"/>
          <w:rtl/>
        </w:rPr>
        <w:t>יש</w:t>
      </w:r>
      <w:r w:rsidRPr="006B7980">
        <w:rPr>
          <w:rFonts w:ascii="Calibri" w:hAnsi="Calibri"/>
          <w:color w:val="000000"/>
          <w:rtl/>
        </w:rPr>
        <w:t xml:space="preserve"> </w:t>
      </w:r>
      <w:r w:rsidRPr="006B7980">
        <w:rPr>
          <w:rFonts w:ascii="Calibri" w:hAnsi="Calibri" w:hint="eastAsia"/>
          <w:color w:val="000000"/>
          <w:rtl/>
        </w:rPr>
        <w:t>לתת</w:t>
      </w:r>
      <w:r w:rsidRPr="006B7980">
        <w:rPr>
          <w:rFonts w:ascii="Calibri" w:hAnsi="Calibri"/>
          <w:color w:val="000000"/>
          <w:rtl/>
        </w:rPr>
        <w:t xml:space="preserve"> </w:t>
      </w:r>
      <w:r w:rsidRPr="006B7980">
        <w:rPr>
          <w:rFonts w:ascii="Calibri" w:hAnsi="Calibri" w:hint="eastAsia"/>
          <w:color w:val="000000"/>
          <w:rtl/>
        </w:rPr>
        <w:t>את</w:t>
      </w:r>
      <w:r w:rsidRPr="006B7980">
        <w:rPr>
          <w:rFonts w:ascii="Calibri" w:hAnsi="Calibri"/>
          <w:color w:val="000000"/>
          <w:rtl/>
        </w:rPr>
        <w:t xml:space="preserve"> </w:t>
      </w:r>
      <w:r w:rsidRPr="006B7980">
        <w:rPr>
          <w:rFonts w:ascii="Calibri" w:hAnsi="Calibri" w:hint="eastAsia"/>
          <w:color w:val="000000"/>
          <w:rtl/>
        </w:rPr>
        <w:t>הדעת</w:t>
      </w:r>
      <w:r w:rsidRPr="006B7980">
        <w:rPr>
          <w:rFonts w:ascii="Calibri" w:hAnsi="Calibri"/>
          <w:color w:val="000000"/>
          <w:rtl/>
        </w:rPr>
        <w:t xml:space="preserve"> </w:t>
      </w:r>
      <w:r w:rsidRPr="006B7980">
        <w:rPr>
          <w:rFonts w:ascii="Calibri" w:hAnsi="Calibri" w:hint="eastAsia"/>
          <w:color w:val="000000"/>
          <w:rtl/>
        </w:rPr>
        <w:t>לקנסות</w:t>
      </w:r>
      <w:r w:rsidRPr="006B7980">
        <w:rPr>
          <w:rFonts w:ascii="Calibri" w:hAnsi="Calibri"/>
          <w:color w:val="000000"/>
          <w:rtl/>
        </w:rPr>
        <w:t xml:space="preserve"> </w:t>
      </w:r>
      <w:r w:rsidRPr="006B7980">
        <w:rPr>
          <w:rFonts w:ascii="Calibri" w:hAnsi="Calibri" w:hint="eastAsia"/>
          <w:color w:val="000000"/>
          <w:rtl/>
        </w:rPr>
        <w:t>שהוטלו</w:t>
      </w:r>
      <w:r w:rsidRPr="006B7980">
        <w:rPr>
          <w:rFonts w:ascii="Calibri" w:hAnsi="Calibri"/>
          <w:color w:val="000000"/>
          <w:rtl/>
        </w:rPr>
        <w:t xml:space="preserve"> </w:t>
      </w:r>
      <w:r w:rsidRPr="006B7980">
        <w:rPr>
          <w:rFonts w:ascii="Calibri" w:hAnsi="Calibri" w:hint="eastAsia"/>
          <w:color w:val="000000"/>
          <w:rtl/>
        </w:rPr>
        <w:t>על</w:t>
      </w:r>
      <w:r w:rsidRPr="006B7980">
        <w:rPr>
          <w:rFonts w:ascii="Calibri" w:hAnsi="Calibri"/>
          <w:color w:val="000000"/>
          <w:rtl/>
        </w:rPr>
        <w:t xml:space="preserve"> </w:t>
      </w:r>
      <w:r w:rsidRPr="006B7980">
        <w:rPr>
          <w:rFonts w:ascii="Calibri" w:hAnsi="Calibri" w:hint="eastAsia"/>
          <w:color w:val="000000"/>
          <w:rtl/>
        </w:rPr>
        <w:t>המעורבים</w:t>
      </w:r>
      <w:r w:rsidRPr="006B7980">
        <w:rPr>
          <w:rFonts w:ascii="Calibri" w:hAnsi="Calibri"/>
          <w:color w:val="000000"/>
          <w:rtl/>
        </w:rPr>
        <w:t xml:space="preserve"> </w:t>
      </w:r>
      <w:r w:rsidRPr="006B7980">
        <w:rPr>
          <w:rFonts w:ascii="Calibri" w:hAnsi="Calibri" w:hint="eastAsia"/>
          <w:color w:val="000000"/>
          <w:rtl/>
        </w:rPr>
        <w:t>הנוספים</w:t>
      </w:r>
      <w:r w:rsidRPr="006B7980">
        <w:rPr>
          <w:rFonts w:ascii="Calibri" w:hAnsi="Calibri"/>
          <w:color w:val="000000"/>
          <w:rtl/>
        </w:rPr>
        <w:t xml:space="preserve">. </w:t>
      </w:r>
    </w:p>
    <w:p w14:paraId="62B61E8F"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הנאשם טען כי הוא מביע חרטה על מעשיו. כיום אינו מתבייש לבקש עזרה לה נזקק. לפעמים הוא אינו מתמודד עם החיים כמו שצריך. עשה הרבה קבוצות בבית המעצר והוא עומד בקשר עם דודתו שהיא עובדת סוציאלית ועם אחיו. מצפה לעלות על דרך טובה. </w:t>
      </w:r>
    </w:p>
    <w:p w14:paraId="7FBF4EFA" w14:textId="77777777" w:rsidR="005D05E6" w:rsidRPr="006B7980" w:rsidRDefault="005D05E6" w:rsidP="005D05E6">
      <w:pPr>
        <w:spacing w:after="120" w:line="360" w:lineRule="auto"/>
        <w:jc w:val="both"/>
        <w:rPr>
          <w:bCs/>
          <w:u w:val="single"/>
          <w:lang w:eastAsia="he-IL"/>
        </w:rPr>
      </w:pPr>
      <w:r w:rsidRPr="006B7980">
        <w:rPr>
          <w:bCs/>
          <w:u w:val="single"/>
          <w:rtl/>
          <w:lang w:eastAsia="he-IL"/>
        </w:rPr>
        <w:t>דיון – קביעת מתחם העונש ההולם</w:t>
      </w:r>
    </w:p>
    <w:p w14:paraId="6945D6C3"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כתב האישום מתאר אירוע אחד, ומכאן שיש לקבוע בגינו </w:t>
      </w:r>
      <w:r w:rsidRPr="006B7980">
        <w:rPr>
          <w:rFonts w:ascii="David" w:hAnsi="David"/>
          <w:b/>
          <w:bCs/>
          <w:color w:val="000000"/>
          <w:rtl/>
        </w:rPr>
        <w:t>מתחם עונש הולם אחד</w:t>
      </w:r>
      <w:r w:rsidRPr="006B7980">
        <w:rPr>
          <w:rFonts w:ascii="David" w:hAnsi="David"/>
          <w:color w:val="000000"/>
          <w:rtl/>
        </w:rPr>
        <w:t xml:space="preserve">. </w:t>
      </w:r>
    </w:p>
    <w:p w14:paraId="374CE01D" w14:textId="77777777" w:rsidR="005D05E6" w:rsidRPr="006B7980" w:rsidRDefault="005D05E6" w:rsidP="005D05E6">
      <w:pPr>
        <w:spacing w:after="120" w:line="360" w:lineRule="auto"/>
        <w:ind w:left="720"/>
        <w:jc w:val="both"/>
        <w:rPr>
          <w:rFonts w:ascii="David" w:hAnsi="David"/>
          <w:color w:val="000000"/>
        </w:rPr>
      </w:pPr>
      <w:r w:rsidRPr="006B7980">
        <w:rPr>
          <w:rFonts w:ascii="David" w:hAnsi="David"/>
          <w:b/>
          <w:bCs/>
          <w:color w:val="000000"/>
          <w:rtl/>
        </w:rPr>
        <w:t>הערכים החברתיים</w:t>
      </w:r>
      <w:r w:rsidRPr="006B7980">
        <w:rPr>
          <w:rFonts w:ascii="David" w:hAnsi="David"/>
          <w:color w:val="000000"/>
          <w:rtl/>
        </w:rPr>
        <w:t xml:space="preserve"> שנפגעו מביצוע העבירה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הנוכחי מדובר בסם מסוג קנבוס, אשר חומרתו פחותה בהשוואה לסמים אחרים. לא בכדי קבע המחוקק לצד העבירה של גידול, הפקת והכנת סמים, עונש מרבי של עד עשרים שנות מאסר. </w:t>
      </w:r>
    </w:p>
    <w:p w14:paraId="1B3E9A3F" w14:textId="77777777" w:rsidR="005D05E6" w:rsidRPr="006B7980" w:rsidRDefault="005D05E6" w:rsidP="005D05E6">
      <w:pPr>
        <w:spacing w:after="120" w:line="360" w:lineRule="auto"/>
        <w:ind w:left="707"/>
        <w:jc w:val="both"/>
        <w:rPr>
          <w:rFonts w:ascii="David" w:hAnsi="David" w:cs="Times New Roman"/>
          <w:color w:val="000000"/>
          <w:rtl/>
        </w:rPr>
      </w:pPr>
      <w:r w:rsidRPr="006B7980">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sidRPr="006B7980">
        <w:rPr>
          <w:rFonts w:ascii="David" w:hAnsi="David" w:cs="Times New Roman"/>
          <w:color w:val="000000"/>
          <w:rtl/>
        </w:rPr>
        <w:t xml:space="preserve"> </w:t>
      </w:r>
      <w:r w:rsidRPr="006B7980">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4BB010F8"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r w:rsidR="001A3C6D" w:rsidRPr="001A3C6D">
        <w:rPr>
          <w:rFonts w:ascii="David" w:hAnsi="David"/>
          <w:rtl/>
        </w:rPr>
        <w:t>בסעיף 7(ג1)</w:t>
      </w:r>
      <w:r w:rsidRPr="006B7980">
        <w:rPr>
          <w:rFonts w:ascii="David" w:hAnsi="David"/>
          <w:color w:val="000000"/>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ויש לנקוט בגישה שמאבחנת בין סוגי הסמים השונים, בהתאם למידת חומרתו של כל סם (ראו דברי כב' השופט ע' גרוסקופף ב</w:t>
      </w:r>
      <w:hyperlink r:id="rId21" w:history="1">
        <w:r w:rsidR="00D30857" w:rsidRPr="00D30857">
          <w:rPr>
            <w:rFonts w:ascii="David" w:hAnsi="David"/>
            <w:color w:val="0000FF"/>
            <w:u w:val="single"/>
            <w:rtl/>
          </w:rPr>
          <w:t>בש"פ 8640/20</w:t>
        </w:r>
      </w:hyperlink>
      <w:r w:rsidRPr="006B7980">
        <w:rPr>
          <w:rFonts w:ascii="David" w:hAnsi="David"/>
          <w:color w:val="000000"/>
          <w:rtl/>
        </w:rPr>
        <w:t xml:space="preserve"> </w:t>
      </w:r>
      <w:r w:rsidRPr="006B7980">
        <w:rPr>
          <w:rFonts w:ascii="David" w:hAnsi="David"/>
          <w:b/>
          <w:bCs/>
          <w:color w:val="000000"/>
          <w:rtl/>
        </w:rPr>
        <w:t>אבו קרינאת נ' מדינת ישראל</w:t>
      </w:r>
      <w:r w:rsidRPr="006B7980">
        <w:rPr>
          <w:rFonts w:ascii="David" w:hAnsi="David"/>
          <w:color w:val="000000"/>
          <w:rtl/>
        </w:rPr>
        <w:t xml:space="preserve"> [23.12.20]). עם זאת, מדיניות הענישה הנוהגת לגבי מגדלי המעבדות והסוחרים בסם זה, לא נועדה להקל עם מי שנמצא בשלבי הייצור או ההספקה של הסמים, אלא נותרה משמעותית ומרתיעה (ראו דברי של כב' השופט י' עמית ב</w:t>
      </w:r>
      <w:hyperlink r:id="rId22" w:history="1">
        <w:r w:rsidR="00D30857" w:rsidRPr="00D30857">
          <w:rPr>
            <w:rFonts w:ascii="David" w:hAnsi="David"/>
            <w:color w:val="0000FF"/>
            <w:u w:val="single"/>
            <w:rtl/>
          </w:rPr>
          <w:t>ע"פ 2596/18</w:t>
        </w:r>
      </w:hyperlink>
      <w:r w:rsidRPr="006B7980">
        <w:rPr>
          <w:rFonts w:ascii="David" w:hAnsi="David"/>
          <w:color w:val="000000"/>
          <w:rtl/>
        </w:rPr>
        <w:t xml:space="preserve"> </w:t>
      </w:r>
      <w:r w:rsidRPr="006B7980">
        <w:rPr>
          <w:rFonts w:ascii="David" w:hAnsi="David"/>
          <w:b/>
          <w:bCs/>
          <w:color w:val="000000"/>
          <w:rtl/>
        </w:rPr>
        <w:t>זנזורי נ' מדינת ישראל</w:t>
      </w:r>
      <w:r w:rsidRPr="006B7980">
        <w:rPr>
          <w:rFonts w:ascii="David" w:hAnsi="David"/>
          <w:color w:val="000000"/>
          <w:rtl/>
        </w:rPr>
        <w:t xml:space="preserve"> [12.8.18], דברי כב' השופט נ' הנדל ב</w:t>
      </w:r>
      <w:hyperlink r:id="rId23" w:history="1">
        <w:r w:rsidR="00D30857" w:rsidRPr="00D30857">
          <w:rPr>
            <w:rFonts w:ascii="David" w:hAnsi="David"/>
            <w:color w:val="0000FF"/>
            <w:u w:val="single"/>
            <w:rtl/>
          </w:rPr>
          <w:t>ע"פ 5807/17</w:t>
        </w:r>
      </w:hyperlink>
      <w:r w:rsidRPr="006B7980">
        <w:rPr>
          <w:rFonts w:ascii="David" w:hAnsi="David"/>
          <w:color w:val="000000"/>
          <w:rtl/>
        </w:rPr>
        <w:t xml:space="preserve"> </w:t>
      </w:r>
      <w:r w:rsidRPr="006B7980">
        <w:rPr>
          <w:rFonts w:ascii="David" w:hAnsi="David"/>
          <w:b/>
          <w:bCs/>
          <w:color w:val="000000"/>
          <w:rtl/>
        </w:rPr>
        <w:t>דרחי נ' מדינת ישראל</w:t>
      </w:r>
      <w:r w:rsidRPr="006B7980">
        <w:rPr>
          <w:rFonts w:ascii="David" w:hAnsi="David"/>
          <w:color w:val="000000"/>
          <w:rtl/>
        </w:rPr>
        <w:t xml:space="preserve"> [18.6.18], דברי כב' הש' קרא ב</w:t>
      </w:r>
      <w:hyperlink r:id="rId24" w:history="1">
        <w:r w:rsidR="00D30857" w:rsidRPr="00D30857">
          <w:rPr>
            <w:rFonts w:ascii="David" w:hAnsi="David"/>
            <w:color w:val="0000FF"/>
            <w:u w:val="single"/>
            <w:rtl/>
          </w:rPr>
          <w:t>רע"פ 174/21</w:t>
        </w:r>
      </w:hyperlink>
      <w:r w:rsidRPr="006B7980">
        <w:rPr>
          <w:rFonts w:ascii="David" w:hAnsi="David"/>
          <w:color w:val="000000"/>
          <w:rtl/>
        </w:rPr>
        <w:t xml:space="preserve"> </w:t>
      </w:r>
      <w:r w:rsidRPr="006B7980">
        <w:rPr>
          <w:rFonts w:ascii="David" w:hAnsi="David"/>
          <w:b/>
          <w:bCs/>
          <w:color w:val="000000"/>
          <w:rtl/>
        </w:rPr>
        <w:t>סויסה נ' מדינת ישראל</w:t>
      </w:r>
      <w:r w:rsidRPr="006B7980">
        <w:rPr>
          <w:rFonts w:ascii="David" w:hAnsi="David"/>
          <w:color w:val="000000"/>
          <w:rtl/>
        </w:rPr>
        <w:t xml:space="preserve"> [25.2.21] וכן ראו </w:t>
      </w:r>
      <w:hyperlink r:id="rId25" w:history="1">
        <w:r w:rsidR="00D30857" w:rsidRPr="00D30857">
          <w:rPr>
            <w:rFonts w:ascii="David" w:hAnsi="David"/>
            <w:color w:val="0000FF"/>
            <w:u w:val="single"/>
            <w:rtl/>
          </w:rPr>
          <w:t>ע"פ 6299/20</w:t>
        </w:r>
      </w:hyperlink>
      <w:r w:rsidRPr="006B7980">
        <w:rPr>
          <w:rFonts w:ascii="David" w:hAnsi="David"/>
          <w:color w:val="000000"/>
          <w:rtl/>
        </w:rPr>
        <w:t xml:space="preserve"> </w:t>
      </w:r>
      <w:r w:rsidRPr="006B7980">
        <w:rPr>
          <w:rFonts w:ascii="David" w:hAnsi="David"/>
          <w:b/>
          <w:bCs/>
          <w:color w:val="000000"/>
          <w:rtl/>
        </w:rPr>
        <w:t>חן נ' מדינת ישראל</w:t>
      </w:r>
      <w:r w:rsidRPr="006B7980">
        <w:rPr>
          <w:rFonts w:ascii="David" w:hAnsi="David"/>
          <w:color w:val="000000"/>
          <w:rtl/>
        </w:rPr>
        <w:t xml:space="preserve"> [4.2.21]).</w:t>
      </w:r>
    </w:p>
    <w:p w14:paraId="3C87C8C5"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בחינת </w:t>
      </w:r>
      <w:r w:rsidRPr="006B7980">
        <w:rPr>
          <w:rFonts w:ascii="David" w:hAnsi="David"/>
          <w:b/>
          <w:bCs/>
          <w:color w:val="000000"/>
          <w:rtl/>
        </w:rPr>
        <w:t xml:space="preserve">מידת הפגיעה בערך המוגן </w:t>
      </w:r>
      <w:r w:rsidRPr="006B7980">
        <w:rPr>
          <w:rFonts w:ascii="David" w:hAnsi="David"/>
          <w:color w:val="000000"/>
          <w:rtl/>
        </w:rPr>
        <w:t>מובילה למסקנה כי הפגיעה היא ב</w:t>
      </w:r>
      <w:r w:rsidRPr="006B7980">
        <w:rPr>
          <w:rFonts w:ascii="David" w:hAnsi="David"/>
          <w:b/>
          <w:bCs/>
          <w:color w:val="000000"/>
          <w:rtl/>
        </w:rPr>
        <w:t>רף גבוה</w:t>
      </w:r>
      <w:r w:rsidRPr="006B7980">
        <w:rPr>
          <w:rFonts w:ascii="David" w:hAnsi="David"/>
          <w:color w:val="000000"/>
          <w:rtl/>
        </w:rPr>
        <w:t xml:space="preserve"> וזאת בשים לב לכך שמדובר בגידול </w:t>
      </w:r>
      <w:r w:rsidRPr="006B7980">
        <w:rPr>
          <w:rFonts w:ascii="David" w:hAnsi="David"/>
          <w:b/>
          <w:bCs/>
          <w:color w:val="000000"/>
          <w:rtl/>
        </w:rPr>
        <w:t>קנאביס במשקל משמעותי של כ-544 ק"ג,</w:t>
      </w:r>
      <w:r w:rsidRPr="006B7980">
        <w:rPr>
          <w:rFonts w:ascii="David" w:hAnsi="David"/>
          <w:color w:val="000000"/>
          <w:rtl/>
        </w:rPr>
        <w:t xml:space="preserve"> לצד ציוד רב ו</w:t>
      </w:r>
      <w:r w:rsidRPr="006B7980">
        <w:rPr>
          <w:rFonts w:ascii="David" w:hAnsi="David"/>
          <w:b/>
          <w:bCs/>
          <w:color w:val="000000"/>
          <w:rtl/>
        </w:rPr>
        <w:t>גניבת חשמל בשווי של כ-259,000 ₪</w:t>
      </w:r>
      <w:r w:rsidRPr="006B7980">
        <w:rPr>
          <w:rFonts w:ascii="David" w:hAnsi="David"/>
          <w:color w:val="000000"/>
          <w:rtl/>
        </w:rPr>
        <w:t xml:space="preserve">.  </w:t>
      </w:r>
    </w:p>
    <w:p w14:paraId="402DFCC4" w14:textId="77777777" w:rsidR="005D05E6" w:rsidRPr="006B7980" w:rsidRDefault="005D05E6" w:rsidP="005D05E6">
      <w:pPr>
        <w:numPr>
          <w:ilvl w:val="0"/>
          <w:numId w:val="1"/>
        </w:numPr>
        <w:spacing w:after="120" w:line="360" w:lineRule="auto"/>
        <w:jc w:val="both"/>
        <w:rPr>
          <w:color w:val="000000"/>
        </w:rPr>
      </w:pPr>
      <w:r w:rsidRPr="006B7980">
        <w:rPr>
          <w:rFonts w:ascii="David" w:hAnsi="David"/>
          <w:color w:val="000000"/>
          <w:rtl/>
        </w:rPr>
        <w:t xml:space="preserve">במסגרת </w:t>
      </w:r>
      <w:r w:rsidRPr="006B7980">
        <w:rPr>
          <w:rFonts w:ascii="David" w:hAnsi="David"/>
          <w:b/>
          <w:bCs/>
          <w:color w:val="000000"/>
          <w:rtl/>
        </w:rPr>
        <w:t>הנסיבות הקשורות בביצוע העבירה</w:t>
      </w:r>
      <w:r w:rsidRPr="006B7980">
        <w:rPr>
          <w:rFonts w:ascii="David" w:hAnsi="David"/>
          <w:color w:val="000000"/>
          <w:rtl/>
        </w:rPr>
        <w:t xml:space="preserve">, יש לתת את הדעת </w:t>
      </w:r>
      <w:r w:rsidRPr="006B7980">
        <w:rPr>
          <w:color w:val="000000"/>
          <w:rtl/>
        </w:rPr>
        <w:t xml:space="preserve">לכך שלעבירה קדם תכנון אשר כלל את שכירת המחסן, הקמת מעבדה לגידול סם וציודה בציוד רב וחיבור המחסן לרשת החשמל באופן בלתי חוקי לשם נטילת חשמל. חלקו של הנאשם על פי כתב האישום הוא דומיננטי. הנאשם הוא זה ששכר את המחסן במטרה להקים בו מעבדה לגידול סמים, צייד את במעבדה והוא או מי מטעמו יצר קו הזנת חשמל  פיראטי מהמעבדה כדי להימנע מתשלום על צריכת החשמל. בסמוך ליום פשיטת המשטרה על המעבדה הנאשמים 2-7 עבדו במעבדה במספר מועדים. הנאשם גידל סם מסוג קנאביס בהיקף של 869 שתילים ושק גדול ובו צמחי קנאביס מיובשים במשקל כולל של 544 ק"ג. נטילת החשמל היא בסך של 259,000 ₪. הנזקים הצפויים היו להיגרם מביצוע העבירה נוגעים לחשש שהסמים יופצו בציבור על ידי גורמים עברייניים. עבירות הסמים מסוג זה ובהיקף זה הן בגדר מחולל פשיעה. הנזק שנגרם מנטילת החשמל הוא ממוני בשווי של מעל לרבע מיליון ₪. הסיבות שהביאו את הנאשם לבצע את העבירה הן בצע כסף ולהערכת שירות המבחן קשורות גם לתחושת חוסר אונים סביב מצבו הכלכלי, דפוסים שוליים מושרשים וחשיפתו לסביבה עבריינית. </w:t>
      </w:r>
    </w:p>
    <w:p w14:paraId="3F46C4D1"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בחינת </w:t>
      </w:r>
      <w:r w:rsidRPr="006B7980">
        <w:rPr>
          <w:rFonts w:ascii="David" w:hAnsi="David"/>
          <w:b/>
          <w:bCs/>
          <w:color w:val="000000"/>
          <w:rtl/>
        </w:rPr>
        <w:t>מדיניות הענישה הנוהגת</w:t>
      </w:r>
      <w:r w:rsidRPr="006B7980">
        <w:rPr>
          <w:rFonts w:ascii="David" w:hAnsi="David"/>
          <w:color w:val="000000"/>
          <w:rtl/>
        </w:rPr>
        <w:t xml:space="preserve"> מעלה כי במקרים דומים הוטלו על נאשמים עונשי מאסר במנעד רחב כמפורט להלן:</w:t>
      </w:r>
    </w:p>
    <w:p w14:paraId="18F9690F" w14:textId="77777777" w:rsidR="005D05E6" w:rsidRPr="006B7980" w:rsidRDefault="00D30857" w:rsidP="005D05E6">
      <w:pPr>
        <w:numPr>
          <w:ilvl w:val="1"/>
          <w:numId w:val="1"/>
        </w:numPr>
        <w:tabs>
          <w:tab w:val="clear" w:pos="1620"/>
          <w:tab w:val="num" w:pos="1286"/>
        </w:tabs>
        <w:spacing w:after="120" w:line="360" w:lineRule="auto"/>
        <w:ind w:left="1287" w:hanging="539"/>
        <w:jc w:val="both"/>
      </w:pPr>
      <w:hyperlink r:id="rId26" w:history="1">
        <w:r w:rsidRPr="00D30857">
          <w:rPr>
            <w:color w:val="0000FF"/>
            <w:u w:val="single"/>
            <w:rtl/>
          </w:rPr>
          <w:t>ע"פ 4387/20</w:t>
        </w:r>
      </w:hyperlink>
      <w:r w:rsidR="005D05E6" w:rsidRPr="006B7980">
        <w:rPr>
          <w:rtl/>
        </w:rPr>
        <w:t xml:space="preserve"> </w:t>
      </w:r>
      <w:r w:rsidR="005D05E6" w:rsidRPr="006B7980">
        <w:rPr>
          <w:b/>
          <w:bCs/>
          <w:rtl/>
        </w:rPr>
        <w:t>דרור נ' מדינת ישראל</w:t>
      </w:r>
      <w:r w:rsidR="005D05E6" w:rsidRPr="006B7980">
        <w:rPr>
          <w:rtl/>
        </w:rPr>
        <w:t xml:space="preserve"> (8.2.21), קיבל בית המשפט את ערעור המדינה על רכיב הקנס בעניינם של שני נאשמים אשר הורשעו על פי הודאתם בעבירה של גידול והפקת סם וגניבת חשמל. הנאשמים הקימו ביחד עם אחרים שלוש מעבדות לגידול סם בהן נתפסו סמים מסוג קנאביס במשקל כולל של </w:t>
      </w:r>
      <w:r w:rsidR="005D05E6" w:rsidRPr="006B7980">
        <w:rPr>
          <w:b/>
          <w:bCs/>
          <w:rtl/>
        </w:rPr>
        <w:t>584.5 ק"ג</w:t>
      </w:r>
      <w:r w:rsidR="005D05E6" w:rsidRPr="006B7980">
        <w:rPr>
          <w:rtl/>
        </w:rPr>
        <w:t xml:space="preserve">. במסגרת הסדר טיעון בין הצדדים הוסכם על עונש המאסר, ללא הסכמה לקנס. בית המשפט הטיל על הנאשמים עונש של </w:t>
      </w:r>
      <w:r w:rsidR="005D05E6" w:rsidRPr="006B7980">
        <w:rPr>
          <w:b/>
          <w:bCs/>
          <w:rtl/>
        </w:rPr>
        <w:t xml:space="preserve">45 חודשי מאסר בפועל </w:t>
      </w:r>
      <w:r w:rsidR="005D05E6" w:rsidRPr="006B7980">
        <w:rPr>
          <w:rtl/>
        </w:rPr>
        <w:t xml:space="preserve">וקנס של 125,000 ₪. בית המשפט העליון החמיר את רכיב הקנס בעונש והעמידו על 175,000 ₪. </w:t>
      </w:r>
    </w:p>
    <w:p w14:paraId="334023D7" w14:textId="77777777" w:rsidR="005D05E6" w:rsidRPr="006B7980" w:rsidRDefault="005D05E6" w:rsidP="005D05E6">
      <w:pPr>
        <w:numPr>
          <w:ilvl w:val="1"/>
          <w:numId w:val="1"/>
        </w:numPr>
        <w:tabs>
          <w:tab w:val="clear" w:pos="1620"/>
          <w:tab w:val="num" w:pos="1286"/>
        </w:tabs>
        <w:spacing w:after="120" w:line="360" w:lineRule="auto"/>
        <w:ind w:left="1287" w:hanging="539"/>
        <w:jc w:val="both"/>
      </w:pPr>
      <w:r w:rsidRPr="006B7980">
        <w:rPr>
          <w:rtl/>
        </w:rPr>
        <w:t>ב</w:t>
      </w:r>
      <w:hyperlink r:id="rId27" w:history="1">
        <w:r w:rsidR="00D30857" w:rsidRPr="00D30857">
          <w:rPr>
            <w:color w:val="0000FF"/>
            <w:u w:val="single"/>
            <w:rtl/>
          </w:rPr>
          <w:t>ע"פ 8224/17</w:t>
        </w:r>
      </w:hyperlink>
      <w:r w:rsidRPr="006B7980">
        <w:rPr>
          <w:rtl/>
        </w:rPr>
        <w:t xml:space="preserve"> </w:t>
      </w:r>
      <w:r w:rsidRPr="006B7980">
        <w:rPr>
          <w:b/>
          <w:bCs/>
          <w:rtl/>
        </w:rPr>
        <w:t>פרץ נ' מדינת ישראל</w:t>
      </w:r>
      <w:r w:rsidRPr="006B7980">
        <w:rPr>
          <w:rtl/>
        </w:rPr>
        <w:t xml:space="preserve"> (21.6.18), דחה בית המשפט העליון ערעורו של נאשם אשר הורשע על פי הודאתו בעבירות של ייצור סם והחזקת סם שלא לצריכה עצמית. הנאשם שכר מחסן והקים בו מעבדה לגידול סם מסוג קנאביס. הנאשם גידל סם מסוג קנאביס במשקל של </w:t>
      </w:r>
      <w:r w:rsidRPr="006B7980">
        <w:rPr>
          <w:b/>
          <w:bCs/>
          <w:rtl/>
        </w:rPr>
        <w:t>170 ק"ג.</w:t>
      </w:r>
      <w:r w:rsidRPr="006B7980">
        <w:rPr>
          <w:rtl/>
        </w:rPr>
        <w:t xml:space="preserve"> בית המשפט קבע </w:t>
      </w:r>
      <w:r w:rsidRPr="006B7980">
        <w:rPr>
          <w:b/>
          <w:bCs/>
          <w:rtl/>
        </w:rPr>
        <w:t>מתחם עונש הנע בין 30 ל-48 חודשי מאסר בפועל</w:t>
      </w:r>
      <w:r w:rsidRPr="006B7980">
        <w:rPr>
          <w:rtl/>
        </w:rPr>
        <w:t xml:space="preserve">. הנאשם ללא עבר פלילי, גילו מבוגר ומצבן הרפואי של בנות משפחתו מורכב, נדון לעונש של </w:t>
      </w:r>
      <w:r w:rsidRPr="006B7980">
        <w:rPr>
          <w:b/>
          <w:bCs/>
          <w:rtl/>
        </w:rPr>
        <w:t>36 חודשי מאסר בפועל</w:t>
      </w:r>
      <w:r w:rsidRPr="006B7980">
        <w:rPr>
          <w:rtl/>
        </w:rPr>
        <w:t xml:space="preserve"> לצד ענישה נלווית. </w:t>
      </w:r>
    </w:p>
    <w:p w14:paraId="3EABBC35" w14:textId="77777777" w:rsidR="005D05E6" w:rsidRPr="006B7980" w:rsidRDefault="005D05E6" w:rsidP="005D05E6">
      <w:pPr>
        <w:numPr>
          <w:ilvl w:val="1"/>
          <w:numId w:val="1"/>
        </w:numPr>
        <w:tabs>
          <w:tab w:val="clear" w:pos="1620"/>
          <w:tab w:val="num" w:pos="1286"/>
        </w:tabs>
        <w:spacing w:after="120" w:line="360" w:lineRule="auto"/>
        <w:ind w:left="1286" w:hanging="540"/>
        <w:jc w:val="both"/>
      </w:pPr>
      <w:r w:rsidRPr="006B7980">
        <w:rPr>
          <w:rtl/>
        </w:rPr>
        <w:t>ב</w:t>
      </w:r>
      <w:hyperlink r:id="rId28" w:history="1">
        <w:r w:rsidR="00D30857" w:rsidRPr="00D30857">
          <w:rPr>
            <w:color w:val="0000FF"/>
            <w:u w:val="single"/>
            <w:rtl/>
          </w:rPr>
          <w:t>ע"פ 5093/17</w:t>
        </w:r>
      </w:hyperlink>
      <w:r w:rsidRPr="006B7980">
        <w:rPr>
          <w:rtl/>
        </w:rPr>
        <w:t xml:space="preserve"> </w:t>
      </w:r>
      <w:r w:rsidRPr="006B7980">
        <w:rPr>
          <w:b/>
          <w:bCs/>
          <w:rtl/>
        </w:rPr>
        <w:t>בקשט נ' מדינת ישראל</w:t>
      </w:r>
      <w:r w:rsidRPr="006B7980">
        <w:rPr>
          <w:rtl/>
        </w:rPr>
        <w:t xml:space="preserve"> (1.1.18), התקבל ערעורם של נאשמים אשר הורשעו בייצור והכנה של סם מסוכן וקשירת קשר. הנאשמים הקימו מעבדה לגידול סם מסוג קנבוס. במעבדה נתפס סם מסוג קנאביס במשקל של </w:t>
      </w:r>
      <w:r w:rsidRPr="006B7980">
        <w:rPr>
          <w:b/>
          <w:bCs/>
          <w:rtl/>
        </w:rPr>
        <w:t>131 ק"ג</w:t>
      </w:r>
      <w:r w:rsidRPr="006B7980">
        <w:rPr>
          <w:rtl/>
        </w:rPr>
        <w:t>. בית המשפט המחוזי קבע</w:t>
      </w:r>
      <w:r w:rsidRPr="006B7980">
        <w:rPr>
          <w:b/>
          <w:bCs/>
          <w:rtl/>
        </w:rPr>
        <w:t xml:space="preserve"> מתחם עונש שבין 30 ל-48 חודשי מאסר בפועל</w:t>
      </w:r>
      <w:r w:rsidRPr="006B7980">
        <w:rPr>
          <w:rtl/>
        </w:rPr>
        <w:t xml:space="preserve">. הנאשמים נעדרי עבר פלילי, נסיבותיהם האישיות מורכבות והוגשו בעניינם תסקירים חיובים אשר מצביעים על שיקום. בית המשפט העליון קבע כי לאור הודאתם המידית, התסקירים החיוביים וכדי לעודדם להמשיך בדרך השיקומית יש להקל בעונשם והעמיד את עונשיהם </w:t>
      </w:r>
      <w:r w:rsidRPr="006B7980">
        <w:rPr>
          <w:b/>
          <w:bCs/>
          <w:rtl/>
        </w:rPr>
        <w:t>על 28 ו-24 חודשי מאסר בפועל</w:t>
      </w:r>
      <w:r w:rsidRPr="006B7980">
        <w:rPr>
          <w:rtl/>
        </w:rPr>
        <w:t xml:space="preserve"> (חלף 30 ו-34 חודשים). </w:t>
      </w:r>
    </w:p>
    <w:p w14:paraId="5D601392" w14:textId="77777777" w:rsidR="005D05E6" w:rsidRPr="006B7980" w:rsidRDefault="005D05E6" w:rsidP="005D05E6">
      <w:pPr>
        <w:numPr>
          <w:ilvl w:val="1"/>
          <w:numId w:val="1"/>
        </w:numPr>
        <w:tabs>
          <w:tab w:val="clear" w:pos="1620"/>
          <w:tab w:val="num" w:pos="1286"/>
        </w:tabs>
        <w:spacing w:after="120" w:line="360" w:lineRule="auto"/>
        <w:ind w:left="1286" w:hanging="540"/>
        <w:jc w:val="both"/>
      </w:pPr>
      <w:r w:rsidRPr="006B7980">
        <w:rPr>
          <w:rtl/>
        </w:rPr>
        <w:t>ב</w:t>
      </w:r>
      <w:hyperlink r:id="rId29" w:history="1">
        <w:r w:rsidR="00D30857" w:rsidRPr="00D30857">
          <w:rPr>
            <w:color w:val="0000FF"/>
            <w:u w:val="single"/>
            <w:rtl/>
          </w:rPr>
          <w:t>ע"פ 2596/18</w:t>
        </w:r>
      </w:hyperlink>
      <w:r w:rsidRPr="006B7980">
        <w:rPr>
          <w:rtl/>
        </w:rPr>
        <w:t xml:space="preserve"> </w:t>
      </w:r>
      <w:r w:rsidRPr="006B7980">
        <w:rPr>
          <w:b/>
          <w:bCs/>
          <w:rtl/>
        </w:rPr>
        <w:t>זנזורי נ' מדינת ישראל</w:t>
      </w:r>
      <w:r w:rsidRPr="006B7980">
        <w:rPr>
          <w:rtl/>
        </w:rPr>
        <w:t xml:space="preserve"> (12.8.18), דחה בית המשפט העליון את ערעור המדינה ואת ערעור הנאשם אשר הורשע על פי הודאתו בעבירות של ייצור, הכנה והפקת סם, ועבירות נלוות. הנאשם הסתייע באחר לשכור יחידת גג והקים בה מעבדה לגידול סם. במעבדה נתפסו סמים מסוג קנאביס במשקל של </w:t>
      </w:r>
      <w:r w:rsidRPr="006B7980">
        <w:rPr>
          <w:b/>
          <w:bCs/>
          <w:rtl/>
        </w:rPr>
        <w:t>137.6 ק"ג.</w:t>
      </w:r>
      <w:r w:rsidRPr="006B7980">
        <w:rPr>
          <w:rtl/>
        </w:rPr>
        <w:t xml:space="preserve"> בית המשפט קבע </w:t>
      </w:r>
      <w:r w:rsidRPr="006B7980">
        <w:rPr>
          <w:b/>
          <w:bCs/>
          <w:rtl/>
        </w:rPr>
        <w:t>מתחם עונש הנע בין 36 ל-56 חודשי מאסר בפועל</w:t>
      </w:r>
      <w:r w:rsidRPr="006B7980">
        <w:rPr>
          <w:rtl/>
        </w:rPr>
        <w:t xml:space="preserve">. הנאשם מכור שנגמל מסמים נדון תוך חריגה ממתחם העונש, לעונש של </w:t>
      </w:r>
      <w:r w:rsidRPr="006B7980">
        <w:rPr>
          <w:b/>
          <w:bCs/>
          <w:rtl/>
        </w:rPr>
        <w:t>26 חודשי מאסר בפועל</w:t>
      </w:r>
      <w:r w:rsidRPr="006B7980">
        <w:rPr>
          <w:rtl/>
        </w:rPr>
        <w:t xml:space="preserve"> וקנס בסך של 7,000 ₪. </w:t>
      </w:r>
    </w:p>
    <w:p w14:paraId="49DBAB78" w14:textId="77777777" w:rsidR="005D05E6" w:rsidRPr="006B7980" w:rsidRDefault="005D05E6" w:rsidP="005D05E6">
      <w:pPr>
        <w:numPr>
          <w:ilvl w:val="1"/>
          <w:numId w:val="1"/>
        </w:numPr>
        <w:tabs>
          <w:tab w:val="clear" w:pos="1620"/>
          <w:tab w:val="num" w:pos="1286"/>
        </w:tabs>
        <w:spacing w:after="120" w:line="360" w:lineRule="auto"/>
        <w:ind w:left="1286" w:hanging="540"/>
        <w:jc w:val="both"/>
      </w:pPr>
      <w:r w:rsidRPr="006B7980">
        <w:rPr>
          <w:rtl/>
        </w:rPr>
        <w:t>ב</w:t>
      </w:r>
      <w:hyperlink r:id="rId30" w:history="1">
        <w:r w:rsidR="00D30857" w:rsidRPr="00D30857">
          <w:rPr>
            <w:color w:val="0000FF"/>
            <w:u w:val="single"/>
            <w:rtl/>
          </w:rPr>
          <w:t>ע"פ 2519/21</w:t>
        </w:r>
      </w:hyperlink>
      <w:r w:rsidRPr="006B7980">
        <w:rPr>
          <w:rtl/>
        </w:rPr>
        <w:t xml:space="preserve"> </w:t>
      </w:r>
      <w:r w:rsidRPr="006B7980">
        <w:rPr>
          <w:b/>
          <w:bCs/>
          <w:rtl/>
        </w:rPr>
        <w:t>גולדשטיין נ' מדינת ישראל</w:t>
      </w:r>
      <w:r w:rsidRPr="006B7980">
        <w:rPr>
          <w:rtl/>
        </w:rPr>
        <w:t xml:space="preserve"> (9.6.21), דחה בית המשפט העליון ערעורו של נאשם אשר הורשע על פי הודאתו בעבירות של ייצור, הכנה והפקת סם, החזקת סם שלא לצריכה עצמית ונטילת חשמל. הנאשם שכר ביחד עם אחר בית והקים בו מעבדה לגידול סם. לצורך כך צייד את המעבדה בציוד רב וחיבר את החשמל למקור חשמל ציבורי. במעבדה נמצאו סמים מסוג קנאביס במשקל של </w:t>
      </w:r>
      <w:r w:rsidRPr="006B7980">
        <w:rPr>
          <w:b/>
          <w:bCs/>
          <w:rtl/>
        </w:rPr>
        <w:t>447 ק"ג</w:t>
      </w:r>
      <w:r w:rsidRPr="006B7980">
        <w:rPr>
          <w:rtl/>
        </w:rPr>
        <w:t xml:space="preserve">. בית המשפט קבע </w:t>
      </w:r>
      <w:r w:rsidRPr="006B7980">
        <w:rPr>
          <w:b/>
          <w:bCs/>
          <w:rtl/>
        </w:rPr>
        <w:t>מתחם עונש הנע בין 30 ל-60 חודשי מאסר בפועל</w:t>
      </w:r>
      <w:r w:rsidRPr="006B7980">
        <w:rPr>
          <w:rtl/>
        </w:rPr>
        <w:t xml:space="preserve">. הנאשם רופא שניהל אורח חיים נורמטיבי ונקלע לחובות לשוק האפור, שולב בטיפול בתחום ההתמכרויות, נדון, תוך חריגה ממתחם העונש משיקולי שיקום לעונש של </w:t>
      </w:r>
      <w:r w:rsidRPr="006B7980">
        <w:rPr>
          <w:b/>
          <w:bCs/>
          <w:rtl/>
        </w:rPr>
        <w:t>20 חודשי מאסר</w:t>
      </w:r>
      <w:r w:rsidRPr="006B7980">
        <w:rPr>
          <w:rtl/>
        </w:rPr>
        <w:t xml:space="preserve"> בפועל וקנס בסך 20,000 ₪. </w:t>
      </w:r>
    </w:p>
    <w:p w14:paraId="0B4DF5DC" w14:textId="77777777" w:rsidR="005D05E6" w:rsidRPr="006B7980" w:rsidRDefault="005D05E6" w:rsidP="005D05E6">
      <w:pPr>
        <w:numPr>
          <w:ilvl w:val="1"/>
          <w:numId w:val="1"/>
        </w:numPr>
        <w:tabs>
          <w:tab w:val="clear" w:pos="1620"/>
          <w:tab w:val="num" w:pos="1286"/>
        </w:tabs>
        <w:spacing w:after="120" w:line="360" w:lineRule="auto"/>
        <w:ind w:left="1286" w:hanging="540"/>
        <w:jc w:val="both"/>
      </w:pPr>
      <w:r w:rsidRPr="006B7980">
        <w:rPr>
          <w:rtl/>
        </w:rPr>
        <w:t>ב</w:t>
      </w:r>
      <w:hyperlink r:id="rId31" w:history="1">
        <w:r w:rsidR="00D30857" w:rsidRPr="00D30857">
          <w:rPr>
            <w:color w:val="0000FF"/>
            <w:u w:val="single"/>
            <w:rtl/>
          </w:rPr>
          <w:t>ת"פ (מח' ב"ש) 49625-04-17</w:t>
        </w:r>
      </w:hyperlink>
      <w:r w:rsidRPr="006B7980">
        <w:rPr>
          <w:rtl/>
        </w:rPr>
        <w:t xml:space="preserve"> </w:t>
      </w:r>
      <w:r w:rsidRPr="006B7980">
        <w:rPr>
          <w:b/>
          <w:bCs/>
          <w:rtl/>
        </w:rPr>
        <w:t>מדינת ישראל נ' אלאטרש</w:t>
      </w:r>
      <w:r w:rsidRPr="006B7980">
        <w:rPr>
          <w:rtl/>
        </w:rPr>
        <w:t xml:space="preserve"> (18.3.18), הורשע נאשם על פי הודאתו בעבירות של ייצור, הכנה והפקת סם והחזקת סם שלא לצריכה עצמית. הנאשם הקים מעבדה לגידול סמים בחממה בחצר ביתו. במעבדה נתפסו סמים מסוג קנאביס במשקל של </w:t>
      </w:r>
      <w:r w:rsidRPr="006B7980">
        <w:rPr>
          <w:b/>
          <w:bCs/>
          <w:rtl/>
        </w:rPr>
        <w:t>253 ק"ג</w:t>
      </w:r>
      <w:r w:rsidRPr="006B7980">
        <w:rPr>
          <w:rtl/>
        </w:rPr>
        <w:t>. הנאשם נדון לעונש של</w:t>
      </w:r>
      <w:r w:rsidRPr="006B7980">
        <w:rPr>
          <w:b/>
          <w:bCs/>
          <w:rtl/>
        </w:rPr>
        <w:t xml:space="preserve"> 45 חודשי מאסר בפועל</w:t>
      </w:r>
      <w:r w:rsidRPr="006B7980">
        <w:rPr>
          <w:rtl/>
        </w:rPr>
        <w:t xml:space="preserve"> וקנס בסך של 30,000 ₪.  </w:t>
      </w:r>
    </w:p>
    <w:p w14:paraId="48DDB58A" w14:textId="77777777" w:rsidR="005D05E6" w:rsidRPr="006B7980" w:rsidRDefault="005D05E6" w:rsidP="005D05E6">
      <w:pPr>
        <w:numPr>
          <w:ilvl w:val="1"/>
          <w:numId w:val="1"/>
        </w:numPr>
        <w:tabs>
          <w:tab w:val="clear" w:pos="1620"/>
          <w:tab w:val="num" w:pos="1286"/>
        </w:tabs>
        <w:spacing w:after="120" w:line="360" w:lineRule="auto"/>
        <w:ind w:left="1286" w:hanging="540"/>
        <w:jc w:val="both"/>
      </w:pPr>
      <w:r w:rsidRPr="006B7980">
        <w:rPr>
          <w:rtl/>
        </w:rPr>
        <w:t>ב</w:t>
      </w:r>
      <w:hyperlink r:id="rId32" w:history="1">
        <w:r w:rsidR="00D30857" w:rsidRPr="00D30857">
          <w:rPr>
            <w:color w:val="0000FF"/>
            <w:u w:val="single"/>
            <w:rtl/>
          </w:rPr>
          <w:t>ת"פ (מח' מר') 30876-03-17</w:t>
        </w:r>
      </w:hyperlink>
      <w:r w:rsidRPr="006B7980">
        <w:rPr>
          <w:rtl/>
        </w:rPr>
        <w:t xml:space="preserve"> </w:t>
      </w:r>
      <w:r w:rsidRPr="006B7980">
        <w:rPr>
          <w:b/>
          <w:bCs/>
          <w:rtl/>
        </w:rPr>
        <w:t>מדינת ישאל נ' בן אדיבה</w:t>
      </w:r>
      <w:r w:rsidRPr="006B7980">
        <w:rPr>
          <w:rtl/>
        </w:rPr>
        <w:t xml:space="preserve"> (20.9.18), הורשע נאשם על פי הודאתו בעבירות של ייצור והפקת סם, החזקת סם שלא לצריכה עצמית, נטילת חשמל, וקשירת קשר לפשע. הנאשם שכר מקום וקשר קשר עם אחרים להקמת מעבדה לגידול סם מסוג קנאביס. לצורך כך צייד את המעבדה בציוד רב. הנאשם ואחרים גנבו חשמל מרשת החשמל. במעבדה נמצאו סמים מסוג קנאביס במשקל של </w:t>
      </w:r>
      <w:r w:rsidRPr="006B7980">
        <w:rPr>
          <w:b/>
          <w:bCs/>
          <w:rtl/>
        </w:rPr>
        <w:t>140 ק"ג</w:t>
      </w:r>
      <w:r w:rsidRPr="006B7980">
        <w:rPr>
          <w:rtl/>
        </w:rPr>
        <w:t xml:space="preserve">. בית המשפט קבע </w:t>
      </w:r>
      <w:r w:rsidRPr="006B7980">
        <w:rPr>
          <w:b/>
          <w:bCs/>
          <w:rtl/>
        </w:rPr>
        <w:t>מתחם עונש הנע בין 27 ל-50 חודשי מאסר בפועל.</w:t>
      </w:r>
      <w:r w:rsidRPr="006B7980">
        <w:rPr>
          <w:rtl/>
        </w:rPr>
        <w:t xml:space="preserve"> הנאשם ללא עבר פלילי, נשוי ואב לילדים נדון לעונש של </w:t>
      </w:r>
      <w:r w:rsidRPr="006B7980">
        <w:rPr>
          <w:b/>
          <w:bCs/>
          <w:rtl/>
        </w:rPr>
        <w:t>30 חודשי מאסר בפועל</w:t>
      </w:r>
      <w:r w:rsidRPr="006B7980">
        <w:rPr>
          <w:rtl/>
        </w:rPr>
        <w:t xml:space="preserve">. </w:t>
      </w:r>
    </w:p>
    <w:p w14:paraId="7C8A46F2"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בהתאם לתיקון 113 ל</w:t>
      </w:r>
      <w:hyperlink r:id="rId33" w:history="1">
        <w:r w:rsidR="00D30857" w:rsidRPr="00D30857">
          <w:rPr>
            <w:rFonts w:ascii="David" w:hAnsi="David"/>
            <w:color w:val="0000FF"/>
            <w:u w:val="single"/>
            <w:rtl/>
          </w:rPr>
          <w:t>חוק העונשין</w:t>
        </w:r>
      </w:hyperlink>
      <w:r w:rsidRPr="006B7980">
        <w:rPr>
          <w:rFonts w:ascii="David" w:hAnsi="David"/>
          <w:color w:val="000000"/>
          <w:rtl/>
        </w:rPr>
        <w:t xml:space="preserve"> (סעיף </w:t>
      </w:r>
      <w:hyperlink r:id="rId34" w:history="1">
        <w:r w:rsidR="001A3C6D" w:rsidRPr="001A3C6D">
          <w:rPr>
            <w:rStyle w:val="Hyperlink"/>
            <w:rFonts w:ascii="David" w:hAnsi="David"/>
            <w:rtl/>
          </w:rPr>
          <w:t>40 יג'</w:t>
        </w:r>
      </w:hyperlink>
      <w:r w:rsidRPr="006B7980">
        <w:rPr>
          <w:rFonts w:ascii="David" w:hAnsi="David"/>
          <w:color w:val="000000"/>
          <w:rtl/>
        </w:rPr>
        <w:t xml:space="preserve">), אני קובע כי </w:t>
      </w:r>
      <w:r w:rsidRPr="006B7980">
        <w:rPr>
          <w:rFonts w:ascii="David" w:hAnsi="David"/>
          <w:b/>
          <w:bCs/>
          <w:color w:val="000000"/>
          <w:rtl/>
        </w:rPr>
        <w:t>מתחם העונש ההולם</w:t>
      </w:r>
      <w:r w:rsidRPr="006B7980">
        <w:rPr>
          <w:rFonts w:ascii="David" w:hAnsi="David"/>
          <w:color w:val="000000"/>
          <w:rtl/>
        </w:rPr>
        <w:t xml:space="preserve"> הוא החל </w:t>
      </w:r>
      <w:r w:rsidRPr="006B7980">
        <w:rPr>
          <w:rFonts w:ascii="David" w:hAnsi="David"/>
          <w:b/>
          <w:bCs/>
          <w:color w:val="000000"/>
          <w:rtl/>
        </w:rPr>
        <w:t>מ-3 ועד ל-5.5 שנות מאסר בפועל</w:t>
      </w:r>
      <w:r w:rsidRPr="006B7980">
        <w:rPr>
          <w:rFonts w:ascii="David" w:hAnsi="David"/>
          <w:color w:val="000000"/>
          <w:rtl/>
        </w:rPr>
        <w:t xml:space="preserve">. </w:t>
      </w:r>
    </w:p>
    <w:p w14:paraId="5FD0AD9E" w14:textId="77777777" w:rsidR="005D05E6" w:rsidRPr="006B7980" w:rsidRDefault="005D05E6" w:rsidP="005D05E6">
      <w:pPr>
        <w:spacing w:after="120" w:line="360" w:lineRule="auto"/>
        <w:ind w:left="720"/>
        <w:jc w:val="both"/>
        <w:rPr>
          <w:rFonts w:ascii="David" w:hAnsi="David"/>
          <w:color w:val="000000"/>
        </w:rPr>
      </w:pPr>
      <w:r w:rsidRPr="006B7980">
        <w:rPr>
          <w:rFonts w:ascii="David" w:hAnsi="David"/>
          <w:color w:val="000000"/>
          <w:rtl/>
        </w:rPr>
        <w:t xml:space="preserve">במקרה דנן, לא קיימים שיקולים אשר מצדיקים חריגה מהמתחם, לחומרה או לקולה. </w:t>
      </w:r>
    </w:p>
    <w:p w14:paraId="63A18267" w14:textId="77777777" w:rsidR="005D05E6" w:rsidRPr="006B7980" w:rsidRDefault="005D05E6" w:rsidP="005D05E6">
      <w:pPr>
        <w:spacing w:after="120" w:line="360" w:lineRule="auto"/>
        <w:jc w:val="both"/>
        <w:rPr>
          <w:bCs/>
          <w:u w:val="single"/>
          <w:lang w:eastAsia="he-IL"/>
        </w:rPr>
      </w:pPr>
      <w:r w:rsidRPr="006B7980">
        <w:rPr>
          <w:bCs/>
          <w:u w:val="single"/>
          <w:rtl/>
          <w:lang w:eastAsia="he-IL"/>
        </w:rPr>
        <w:t>גזירת העונש המתאים לנאשם</w:t>
      </w:r>
    </w:p>
    <w:p w14:paraId="46149ADC"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color w:val="000000"/>
          <w:rtl/>
        </w:rPr>
        <w:t xml:space="preserve">בגזירת העונש המתאים לנאשם, בגדרי מתחם העונש ההולם, יש להתחשב </w:t>
      </w:r>
      <w:r w:rsidRPr="006B7980">
        <w:rPr>
          <w:rFonts w:ascii="David" w:hAnsi="David"/>
          <w:b/>
          <w:bCs/>
          <w:color w:val="000000"/>
          <w:rtl/>
        </w:rPr>
        <w:t>בנסיבות שאינן קשורות בביצוע העבירה</w:t>
      </w:r>
      <w:r w:rsidRPr="006B7980">
        <w:rPr>
          <w:rFonts w:ascii="David" w:hAnsi="David"/>
          <w:color w:val="000000"/>
          <w:rtl/>
        </w:rPr>
        <w:t xml:space="preserve">. במסגרת זו </w:t>
      </w:r>
      <w:r w:rsidRPr="006B7980">
        <w:rPr>
          <w:color w:val="000000"/>
          <w:rtl/>
        </w:rPr>
        <w:t xml:space="preserve">מן הראוי לתת את הדעת לכך שהנאשם בן </w:t>
      </w:r>
      <w:r w:rsidRPr="006B7980">
        <w:rPr>
          <w:color w:val="000000"/>
        </w:rPr>
        <w:t>25</w:t>
      </w:r>
      <w:r w:rsidRPr="006B7980">
        <w:rPr>
          <w:color w:val="000000"/>
          <w:rtl/>
        </w:rPr>
        <w:t xml:space="preserve">, אשר מגיל צעיר גילה קשיים, התרועע בחברה שולית והחל במעורבות בפלילים לצד צריכת סמים ואלכוהול. נראה כי לנסיבות חייו קשר לביסוס נורמות שוליות ולביצוע העבירה דנן. מובן שעונש מאסר ממושך יקשה על הנאשם אף שריצה בעבר עונש מאסר, וזאת נוכח גילו הצעיר והרצון שאותו הוא מבטא לערוך שינוי באורחות חייו. </w:t>
      </w:r>
      <w:r w:rsidRPr="006B7980">
        <w:rPr>
          <w:rFonts w:ascii="David" w:hAnsi="David"/>
          <w:color w:val="000000"/>
          <w:rtl/>
        </w:rPr>
        <w:t xml:space="preserve">הנאשם הודה ונטל אחריות למעשיו בהזדמנות הראשונה, כבר בחקירתו במשטרה ולאחר מכן בבית המשפט, ואולם שירות המבחן התרשם כי הנאשם נטל אחריות באופן פורמאלי בלבד, משליך האחריות על גורמים חיצוניים ומתקשה להתייחס לחומרת העבירה. הנאשם שולב בקבוצות העוסקות בכישורי חיים והתמודדות במעצר ובקבוצה לעזרה עצמית למכורים, אולם שירות המבחן התרשם שהוא מתקשה בהעמקה בהליך שעבר. </w:t>
      </w:r>
    </w:p>
    <w:p w14:paraId="1F85C3EA"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עברו הפלילי של הנאשם כולל ארבע הרשעות קודמות בין השנים 2015-2017 בעבירות מתחום הסמים, אלימות, הפרות הוראה חוקית והיעדרות מהשירות ובגין הרשעתו האחרונה נשא בעונש של 14 חודשי מאסר בפועל. </w:t>
      </w:r>
    </w:p>
    <w:p w14:paraId="69B9A140" w14:textId="77777777" w:rsidR="005D05E6" w:rsidRPr="006B7980" w:rsidRDefault="005D05E6" w:rsidP="005D05E6">
      <w:pPr>
        <w:spacing w:after="120" w:line="360" w:lineRule="auto"/>
        <w:ind w:left="720"/>
        <w:jc w:val="both"/>
        <w:rPr>
          <w:rFonts w:ascii="David" w:hAnsi="David"/>
          <w:color w:val="000000"/>
          <w:rtl/>
        </w:rPr>
      </w:pPr>
      <w:r w:rsidRPr="006B7980">
        <w:rPr>
          <w:rFonts w:ascii="David" w:hAnsi="David"/>
          <w:color w:val="000000"/>
          <w:rtl/>
        </w:rPr>
        <w:t xml:space="preserve">נתתי דעתי לחלוף הזמן מאז ביצוע העבירה ולתקופה בת השנה ו-4 חודשים בה שוהה במעצר. </w:t>
      </w:r>
    </w:p>
    <w:p w14:paraId="116C0BC4" w14:textId="77777777" w:rsidR="005D05E6" w:rsidRPr="006B7980" w:rsidRDefault="005D05E6" w:rsidP="005D05E6">
      <w:pPr>
        <w:numPr>
          <w:ilvl w:val="0"/>
          <w:numId w:val="1"/>
        </w:numPr>
        <w:spacing w:after="120" w:line="360" w:lineRule="auto"/>
        <w:jc w:val="both"/>
        <w:rPr>
          <w:color w:val="000000"/>
        </w:rPr>
      </w:pPr>
      <w:r w:rsidRPr="006B7980">
        <w:rPr>
          <w:b/>
          <w:bCs/>
          <w:color w:val="000000"/>
          <w:rtl/>
        </w:rPr>
        <w:t>עקרון האחידות בענישה</w:t>
      </w:r>
      <w:r w:rsidRPr="006B7980">
        <w:rPr>
          <w:color w:val="000000"/>
          <w:rtl/>
        </w:rPr>
        <w:t xml:space="preserve"> – הוא עקרון יסוד במשפט הפלילי שנועד להבטיח שוויון בפני החוק. עקרון זה מורה כי יש להחיל שיקולי ענישה דומים על מי שביצעו עבירות דמות, בנסיבות דומות וכשהם בעלי נסיבות אישיות דומות ומקבל משנה חשיבות כאשר מדובר בנאשמים באותה פרשה. במקרה זה ועל אף שמדובר בנאשמים באותה פרשה, אין מקום ללמוד עניינו של הנאשם מעניינם של הנאשמים 2-7 אשר נדונו לעונשי עבודות שירות. הנאשם הורשע כמבצע עיקרי בעבירות של ייצור, הכנה והפקת סם ובנטילת חשמל. לעומתו הורשעו יתר הנאשמים בפרשה בעבירה קלה של מתן אמצעים לפשע בכך שעבדו במעבדה במקרה אחד. נוכח האמור, לא ניתן ללמוד מהעונשים שהוטלו על הנאשמים 2-7 במסגרת הסדרי הטיעון בעניינם על העונש הראוי לנאשם. </w:t>
      </w:r>
    </w:p>
    <w:p w14:paraId="790C06D0" w14:textId="77777777" w:rsidR="005D05E6" w:rsidRPr="006B7980" w:rsidRDefault="005D05E6" w:rsidP="005D05E6">
      <w:pPr>
        <w:numPr>
          <w:ilvl w:val="0"/>
          <w:numId w:val="1"/>
        </w:numPr>
        <w:spacing w:after="120" w:line="360" w:lineRule="auto"/>
        <w:jc w:val="both"/>
        <w:rPr>
          <w:color w:val="000000"/>
        </w:rPr>
      </w:pPr>
      <w:r w:rsidRPr="006B7980">
        <w:rPr>
          <w:rFonts w:ascii="David" w:hAnsi="David"/>
          <w:color w:val="000000"/>
          <w:rtl/>
        </w:rPr>
        <w:t xml:space="preserve">עוד יש לתת את הדעת לשיקול </w:t>
      </w:r>
      <w:r w:rsidRPr="006B7980">
        <w:rPr>
          <w:rFonts w:ascii="David" w:hAnsi="David"/>
          <w:b/>
          <w:bCs/>
          <w:color w:val="000000"/>
          <w:rtl/>
        </w:rPr>
        <w:t>הרתעת היחיד</w:t>
      </w:r>
      <w:r w:rsidRPr="006B7980">
        <w:rPr>
          <w:rFonts w:ascii="David" w:hAnsi="David"/>
          <w:color w:val="000000"/>
          <w:rtl/>
        </w:rPr>
        <w:t xml:space="preserve"> בגדרו של המתחם, וזאת בשים לב לכך שסנקציות קודמות ובכללן עונש מאסר וכן מאסר מותנה שתלוי ועומד נגדו, לא הוו גורם ממתן ומרתיע ולא מנעו את ביצוע העבירה הנוכחית, וכן בשים לב להערכת שירות המבחן לסיכון במצבו בין היתר נוכח דפוסיו האימפולסיביים, קשייו בוויסות דחפים, דפוסי חשיבה שוליים וקשייו בהצבת גבולות פנימיים. </w:t>
      </w:r>
    </w:p>
    <w:p w14:paraId="5D6E44A2" w14:textId="77777777" w:rsidR="005D05E6" w:rsidRPr="006B7980" w:rsidRDefault="005D05E6" w:rsidP="005D05E6">
      <w:pPr>
        <w:numPr>
          <w:ilvl w:val="0"/>
          <w:numId w:val="1"/>
        </w:numPr>
        <w:spacing w:after="120" w:line="360" w:lineRule="auto"/>
        <w:jc w:val="both"/>
        <w:rPr>
          <w:rFonts w:ascii="David" w:hAnsi="David"/>
          <w:color w:val="000000"/>
          <w:rtl/>
        </w:rPr>
      </w:pPr>
      <w:r w:rsidRPr="006B7980">
        <w:rPr>
          <w:color w:val="000000"/>
          <w:rtl/>
        </w:rPr>
        <w:t xml:space="preserve">באיזון בין השיקולים השונים, סבורני כי יש לגזור על הנאשם עונש בשליש התחתון של מתחם העונש ולהפעיל את עונש המאסר המותנה במצטבר לו. זאת בנוסף למאסר מותנה וקנס משמעתי, שבקביעת גובהו נתתי דעתי אף לשיקול ההרתעה, וזאת בשים לב לרווח המשמעותי שהיה צפוי לנאשם מביצוע העבירות והצורך בהרתעת הרבים מביצוע עבירות דומות תוך העברת המסר כי הן אינן בעלות תוחלת כלכלית </w:t>
      </w:r>
      <w:r w:rsidRPr="006B7980">
        <w:rPr>
          <w:rFonts w:ascii="David" w:hAnsi="David"/>
          <w:color w:val="000000"/>
          <w:rtl/>
        </w:rPr>
        <w:t>(בעניין זה ראו ב</w:t>
      </w:r>
      <w:hyperlink r:id="rId35" w:history="1">
        <w:r w:rsidR="00D30857" w:rsidRPr="00D30857">
          <w:rPr>
            <w:rFonts w:ascii="David" w:hAnsi="David"/>
            <w:color w:val="0000FF"/>
            <w:u w:val="single"/>
            <w:rtl/>
          </w:rPr>
          <w:t>ע"פ 4387/20</w:t>
        </w:r>
      </w:hyperlink>
      <w:r w:rsidRPr="006B7980">
        <w:rPr>
          <w:rFonts w:ascii="David" w:hAnsi="David"/>
          <w:color w:val="000000"/>
          <w:rtl/>
        </w:rPr>
        <w:t xml:space="preserve"> </w:t>
      </w:r>
      <w:r w:rsidRPr="006B7980">
        <w:rPr>
          <w:rFonts w:ascii="David" w:hAnsi="David"/>
          <w:b/>
          <w:bCs/>
          <w:color w:val="000000"/>
          <w:rtl/>
        </w:rPr>
        <w:t>מדינת ישראל נ' דרור</w:t>
      </w:r>
      <w:r w:rsidRPr="006B7980">
        <w:rPr>
          <w:rFonts w:ascii="David" w:hAnsi="David"/>
          <w:color w:val="000000"/>
          <w:rtl/>
        </w:rPr>
        <w:t xml:space="preserve"> [8.2.21]). עוד נתתי דעתי בקביעת שיעור הקנס גם למצבו הכלכלי של הנאשם, ולעונש המאסר הממושך המוטל עליו. </w:t>
      </w:r>
    </w:p>
    <w:p w14:paraId="6A4BEA6B" w14:textId="77777777" w:rsidR="005D05E6" w:rsidRPr="006B7980" w:rsidRDefault="005D05E6" w:rsidP="005D05E6">
      <w:pPr>
        <w:spacing w:after="120" w:line="360" w:lineRule="auto"/>
        <w:jc w:val="both"/>
        <w:rPr>
          <w:b/>
          <w:bCs/>
          <w:u w:val="single"/>
          <w:rtl/>
        </w:rPr>
      </w:pPr>
      <w:r w:rsidRPr="006B7980">
        <w:rPr>
          <w:b/>
          <w:bCs/>
          <w:u w:val="single"/>
          <w:rtl/>
        </w:rPr>
        <w:t>סוף דבר</w:t>
      </w:r>
    </w:p>
    <w:p w14:paraId="7D6CF677" w14:textId="77777777" w:rsidR="005D05E6" w:rsidRPr="006B7980" w:rsidRDefault="005D05E6" w:rsidP="005D05E6">
      <w:pPr>
        <w:numPr>
          <w:ilvl w:val="0"/>
          <w:numId w:val="1"/>
        </w:numPr>
        <w:spacing w:after="120" w:line="360" w:lineRule="auto"/>
        <w:jc w:val="both"/>
        <w:rPr>
          <w:rFonts w:ascii="David" w:hAnsi="David"/>
          <w:color w:val="000000"/>
        </w:rPr>
      </w:pPr>
      <w:r w:rsidRPr="006B7980">
        <w:rPr>
          <w:rFonts w:ascii="David" w:hAnsi="David"/>
          <w:b/>
          <w:bCs/>
          <w:color w:val="000000"/>
          <w:u w:val="single"/>
          <w:rtl/>
        </w:rPr>
        <w:t>אשר על-כן, הנני גוזר על הנאשם את העונשים הבאים</w:t>
      </w:r>
      <w:r w:rsidRPr="006B7980">
        <w:rPr>
          <w:rFonts w:ascii="David" w:hAnsi="David"/>
          <w:color w:val="000000"/>
          <w:rtl/>
        </w:rPr>
        <w:t>:</w:t>
      </w:r>
    </w:p>
    <w:p w14:paraId="58382D23" w14:textId="77777777" w:rsidR="005D05E6" w:rsidRPr="006B7980" w:rsidRDefault="005D05E6" w:rsidP="005D05E6">
      <w:pPr>
        <w:numPr>
          <w:ilvl w:val="1"/>
          <w:numId w:val="1"/>
        </w:numPr>
        <w:tabs>
          <w:tab w:val="clear" w:pos="1620"/>
          <w:tab w:val="num" w:pos="1286"/>
        </w:tabs>
        <w:spacing w:after="120" w:line="360" w:lineRule="auto"/>
        <w:ind w:left="1287" w:hanging="539"/>
        <w:jc w:val="both"/>
      </w:pPr>
      <w:r w:rsidRPr="006B7980">
        <w:rPr>
          <w:b/>
          <w:bCs/>
          <w:rtl/>
        </w:rPr>
        <w:t>43 חודשי מאסר בפועל</w:t>
      </w:r>
      <w:r w:rsidRPr="006B7980">
        <w:rPr>
          <w:rtl/>
        </w:rPr>
        <w:t xml:space="preserve"> אשר מניינם מיום מעצרו 3.5.20.</w:t>
      </w:r>
    </w:p>
    <w:p w14:paraId="7E2885EE" w14:textId="77777777" w:rsidR="005D05E6" w:rsidRPr="006B7980" w:rsidRDefault="005D05E6" w:rsidP="005D05E6">
      <w:pPr>
        <w:numPr>
          <w:ilvl w:val="1"/>
          <w:numId w:val="1"/>
        </w:numPr>
        <w:tabs>
          <w:tab w:val="clear" w:pos="1620"/>
          <w:tab w:val="num" w:pos="1286"/>
        </w:tabs>
        <w:spacing w:after="120" w:line="360" w:lineRule="auto"/>
        <w:ind w:left="1287" w:hanging="539"/>
        <w:jc w:val="both"/>
      </w:pPr>
      <w:r w:rsidRPr="006B7980">
        <w:rPr>
          <w:rtl/>
        </w:rPr>
        <w:t>הפעלת עונש המאסר המותנה מ</w:t>
      </w:r>
      <w:hyperlink r:id="rId36" w:history="1">
        <w:r w:rsidR="00D30857" w:rsidRPr="00D30857">
          <w:rPr>
            <w:color w:val="0000FF"/>
            <w:u w:val="single"/>
            <w:rtl/>
          </w:rPr>
          <w:t>ת"פ 34609-02-17</w:t>
        </w:r>
      </w:hyperlink>
      <w:r w:rsidRPr="006B7980">
        <w:rPr>
          <w:rtl/>
        </w:rPr>
        <w:t xml:space="preserve"> בן 5 חודשים במצטבר לעונש שמוטל בגין תיק זה, כך שהנאשם יישא בסך הכל </w:t>
      </w:r>
      <w:r w:rsidRPr="006B7980">
        <w:rPr>
          <w:b/>
          <w:bCs/>
          <w:rtl/>
        </w:rPr>
        <w:t>מאסר בפועל למשך 48 חודשים</w:t>
      </w:r>
      <w:r w:rsidRPr="006B7980">
        <w:rPr>
          <w:rtl/>
        </w:rPr>
        <w:t xml:space="preserve"> מיום מעצרו. </w:t>
      </w:r>
    </w:p>
    <w:p w14:paraId="73A70314" w14:textId="77777777" w:rsidR="005D05E6" w:rsidRPr="006B7980" w:rsidRDefault="005D05E6" w:rsidP="005D05E6">
      <w:pPr>
        <w:numPr>
          <w:ilvl w:val="1"/>
          <w:numId w:val="1"/>
        </w:numPr>
        <w:tabs>
          <w:tab w:val="clear" w:pos="1620"/>
          <w:tab w:val="num" w:pos="1286"/>
        </w:tabs>
        <w:spacing w:after="120" w:line="360" w:lineRule="auto"/>
        <w:ind w:left="1287" w:hanging="540"/>
        <w:jc w:val="both"/>
      </w:pPr>
      <w:r w:rsidRPr="006B7980">
        <w:rPr>
          <w:rtl/>
        </w:rPr>
        <w:t xml:space="preserve">12 חודשי מאסר על תנאי, לבל יעבור הנאשם במשך 3 שנים מיום שחרורו ממאסר כל עבירת סמים מסוג פשע.  </w:t>
      </w:r>
    </w:p>
    <w:p w14:paraId="692E0DC6" w14:textId="77777777" w:rsidR="005D05E6" w:rsidRPr="006B7980" w:rsidRDefault="005D05E6" w:rsidP="005D05E6">
      <w:pPr>
        <w:numPr>
          <w:ilvl w:val="1"/>
          <w:numId w:val="1"/>
        </w:numPr>
        <w:tabs>
          <w:tab w:val="clear" w:pos="1620"/>
          <w:tab w:val="num" w:pos="1286"/>
        </w:tabs>
        <w:spacing w:after="120" w:line="360" w:lineRule="auto"/>
        <w:ind w:left="1287" w:hanging="540"/>
        <w:jc w:val="both"/>
        <w:rPr>
          <w:lang w:eastAsia="he-IL"/>
        </w:rPr>
      </w:pPr>
      <w:r w:rsidRPr="006B7980">
        <w:rPr>
          <w:rtl/>
        </w:rPr>
        <w:t>קנס כספי בסך של 100,000 ₪ או 120 ימי מאסר תמורתו. הקנס ישולם ב-25 תשלומים חודשיים שווים</w:t>
      </w:r>
      <w:r w:rsidRPr="006B7980">
        <w:rPr>
          <w:rtl/>
          <w:lang w:eastAsia="he-IL"/>
        </w:rPr>
        <w:t xml:space="preserve"> ורצופים, שהראשון שבהם ביום 1.6.22. אם לא ישולם תשלום כלשהו במועדו, תעמוד היתרה לפירעון מיידי.</w:t>
      </w:r>
    </w:p>
    <w:p w14:paraId="26D35A58" w14:textId="77777777" w:rsidR="005D05E6" w:rsidRPr="006B7980" w:rsidRDefault="005D05E6" w:rsidP="005D05E6">
      <w:pPr>
        <w:numPr>
          <w:ilvl w:val="1"/>
          <w:numId w:val="1"/>
        </w:numPr>
        <w:tabs>
          <w:tab w:val="clear" w:pos="1620"/>
          <w:tab w:val="num" w:pos="1286"/>
        </w:tabs>
        <w:spacing w:after="120" w:line="360" w:lineRule="auto"/>
        <w:ind w:left="1287" w:hanging="540"/>
        <w:jc w:val="both"/>
        <w:rPr>
          <w:lang w:eastAsia="he-IL"/>
        </w:rPr>
      </w:pPr>
      <w:r w:rsidRPr="006B7980">
        <w:rPr>
          <w:rtl/>
          <w:lang w:eastAsia="he-IL"/>
        </w:rPr>
        <w:t xml:space="preserve">ציוד המעבדה וטלפון נייד שנתפסו – כמפורט בכתב האישום – יחולטו לטובת הקרן לפי פקודת הסמים. </w:t>
      </w:r>
    </w:p>
    <w:p w14:paraId="153DADA6" w14:textId="77777777" w:rsidR="005D05E6" w:rsidRPr="006B7980" w:rsidRDefault="005D05E6" w:rsidP="005D05E6">
      <w:pPr>
        <w:spacing w:after="120" w:line="360" w:lineRule="auto"/>
        <w:ind w:left="720" w:hanging="720"/>
        <w:jc w:val="both"/>
        <w:rPr>
          <w:rFonts w:ascii="David" w:hAnsi="David"/>
          <w:color w:val="000000"/>
          <w:rtl/>
          <w:lang w:eastAsia="he-IL"/>
        </w:rPr>
      </w:pPr>
    </w:p>
    <w:p w14:paraId="7A3B7E4F" w14:textId="77777777" w:rsidR="005D05E6" w:rsidRPr="006B7980" w:rsidRDefault="005D05E6" w:rsidP="005D05E6">
      <w:pPr>
        <w:spacing w:after="120" w:line="360" w:lineRule="auto"/>
        <w:ind w:left="1440" w:hanging="720"/>
        <w:jc w:val="both"/>
        <w:rPr>
          <w:rFonts w:ascii="David" w:hAnsi="David"/>
          <w:color w:val="000000"/>
          <w:rtl/>
          <w:lang w:eastAsia="he-IL"/>
        </w:rPr>
      </w:pPr>
      <w:r w:rsidRPr="006B7980">
        <w:rPr>
          <w:rFonts w:ascii="David" w:hAnsi="David"/>
          <w:color w:val="000000"/>
          <w:rtl/>
          <w:lang w:eastAsia="he-IL"/>
        </w:rPr>
        <w:t xml:space="preserve">הסם יושמד. </w:t>
      </w:r>
    </w:p>
    <w:p w14:paraId="5769A811" w14:textId="77777777" w:rsidR="005D05E6" w:rsidRPr="006B7980" w:rsidRDefault="005D05E6" w:rsidP="005D05E6">
      <w:pPr>
        <w:spacing w:after="120" w:line="360" w:lineRule="auto"/>
        <w:ind w:left="720"/>
        <w:jc w:val="both"/>
        <w:rPr>
          <w:rFonts w:ascii="David" w:hAnsi="David"/>
          <w:color w:val="000000"/>
          <w:rtl/>
          <w:lang w:eastAsia="he-IL"/>
        </w:rPr>
      </w:pPr>
      <w:r w:rsidRPr="006B7980">
        <w:rPr>
          <w:rFonts w:ascii="David" w:hAnsi="David"/>
          <w:color w:val="000000"/>
          <w:rtl/>
          <w:lang w:eastAsia="he-IL"/>
        </w:rPr>
        <w:t>מזכירות בית המשפט תמציא העתק גזר דין לשירות המבחן.</w:t>
      </w:r>
    </w:p>
    <w:p w14:paraId="0B616853" w14:textId="77777777" w:rsidR="005D05E6" w:rsidRPr="006B7980" w:rsidRDefault="005D05E6" w:rsidP="005D05E6">
      <w:pPr>
        <w:spacing w:after="120" w:line="360" w:lineRule="auto"/>
        <w:ind w:firstLine="360"/>
        <w:jc w:val="both"/>
        <w:rPr>
          <w:rtl/>
          <w:lang w:eastAsia="he-IL"/>
        </w:rPr>
      </w:pPr>
      <w:r w:rsidRPr="006B7980">
        <w:rPr>
          <w:rtl/>
          <w:lang w:eastAsia="he-IL"/>
        </w:rPr>
        <w:tab/>
        <w:t xml:space="preserve">זכות ערעור לבית-המשפט העליון תוך 45 ימים. </w:t>
      </w:r>
    </w:p>
    <w:p w14:paraId="32EBEAF4" w14:textId="77777777" w:rsidR="005D05E6" w:rsidRPr="00D30857" w:rsidRDefault="00D30857" w:rsidP="005D05E6">
      <w:pPr>
        <w:rPr>
          <w:rFonts w:ascii="David" w:hAnsi="David"/>
          <w:color w:val="FFFFFF"/>
          <w:sz w:val="2"/>
          <w:szCs w:val="2"/>
          <w:rtl/>
        </w:rPr>
      </w:pPr>
      <w:r w:rsidRPr="00D30857">
        <w:rPr>
          <w:rFonts w:ascii="David" w:hAnsi="David"/>
          <w:color w:val="FFFFFF"/>
          <w:sz w:val="2"/>
          <w:szCs w:val="2"/>
          <w:rtl/>
        </w:rPr>
        <w:t>5129371</w:t>
      </w:r>
    </w:p>
    <w:p w14:paraId="1FA17254" w14:textId="77777777" w:rsidR="005D05E6" w:rsidRPr="00D30857" w:rsidRDefault="00D30857" w:rsidP="005D05E6">
      <w:pPr>
        <w:rPr>
          <w:rFonts w:ascii="David" w:hAnsi="David"/>
          <w:color w:val="FFFFFF"/>
          <w:sz w:val="2"/>
          <w:szCs w:val="2"/>
          <w:rtl/>
        </w:rPr>
      </w:pPr>
      <w:r w:rsidRPr="00D30857">
        <w:rPr>
          <w:rFonts w:ascii="David" w:hAnsi="David"/>
          <w:color w:val="FFFFFF"/>
          <w:sz w:val="2"/>
          <w:szCs w:val="2"/>
          <w:rtl/>
        </w:rPr>
        <w:t>54678313</w:t>
      </w:r>
    </w:p>
    <w:p w14:paraId="0FABB245" w14:textId="77777777" w:rsidR="005D05E6" w:rsidRPr="002B7D23" w:rsidRDefault="005D05E6" w:rsidP="005D05E6">
      <w:pPr>
        <w:rPr>
          <w:rFonts w:ascii="David" w:hAnsi="David"/>
          <w:sz w:val="26"/>
          <w:szCs w:val="26"/>
          <w:rtl/>
        </w:rPr>
      </w:pPr>
    </w:p>
    <w:p w14:paraId="48E2CBEB" w14:textId="77777777" w:rsidR="005D05E6" w:rsidRPr="002B7D23" w:rsidRDefault="00D30857" w:rsidP="005D05E6">
      <w:pPr>
        <w:rPr>
          <w:rFonts w:ascii="David" w:hAnsi="David"/>
          <w:sz w:val="26"/>
          <w:szCs w:val="26"/>
          <w:rtl/>
        </w:rPr>
      </w:pPr>
      <w:bookmarkStart w:id="8" w:name="Nitan"/>
      <w:r>
        <w:rPr>
          <w:rFonts w:ascii="David" w:hAnsi="David"/>
          <w:sz w:val="26"/>
          <w:szCs w:val="26"/>
          <w:rtl/>
        </w:rPr>
        <w:t xml:space="preserve">ניתן היום,  ח' תשרי תשפ"ב, 14 ספטמבר 2021, בנוכחות הצדדים. </w:t>
      </w:r>
      <w:bookmarkEnd w:id="8"/>
    </w:p>
    <w:p w14:paraId="3FB5E1D2" w14:textId="77777777" w:rsidR="005D05E6" w:rsidRPr="002B7D23" w:rsidRDefault="005D05E6" w:rsidP="00D30857">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FA4FAE6" w14:textId="77777777" w:rsidR="005D05E6" w:rsidRPr="001A3C6D" w:rsidRDefault="001A3C6D" w:rsidP="005D05E6">
      <w:pPr>
        <w:jc w:val="center"/>
        <w:rPr>
          <w:rFonts w:ascii="David" w:hAnsi="David"/>
          <w:color w:val="FFFFFF"/>
          <w:sz w:val="2"/>
          <w:szCs w:val="2"/>
          <w:rtl/>
        </w:rPr>
      </w:pPr>
      <w:r w:rsidRPr="001A3C6D">
        <w:rPr>
          <w:rFonts w:ascii="David" w:hAnsi="David"/>
          <w:color w:val="FFFFFF"/>
          <w:sz w:val="2"/>
          <w:szCs w:val="2"/>
          <w:rtl/>
        </w:rPr>
        <w:t>5129371</w:t>
      </w:r>
    </w:p>
    <w:p w14:paraId="373A1994" w14:textId="77777777" w:rsidR="00F51C0E" w:rsidRPr="001A3C6D" w:rsidRDefault="001A3C6D" w:rsidP="00D30857">
      <w:pPr>
        <w:keepNext/>
        <w:rPr>
          <w:rFonts w:ascii="David" w:hAnsi="David"/>
          <w:color w:val="FFFFFF"/>
          <w:sz w:val="2"/>
          <w:szCs w:val="2"/>
          <w:rtl/>
        </w:rPr>
      </w:pPr>
      <w:r w:rsidRPr="001A3C6D">
        <w:rPr>
          <w:rFonts w:ascii="David" w:hAnsi="David"/>
          <w:color w:val="FFFFFF"/>
          <w:sz w:val="2"/>
          <w:szCs w:val="2"/>
          <w:rtl/>
        </w:rPr>
        <w:t>54678313</w:t>
      </w:r>
    </w:p>
    <w:p w14:paraId="4AF41C4E" w14:textId="77777777" w:rsidR="00D30857" w:rsidRDefault="00D30857" w:rsidP="00D30857">
      <w:pPr>
        <w:rPr>
          <w:rtl/>
        </w:rPr>
      </w:pPr>
    </w:p>
    <w:p w14:paraId="11EEB880" w14:textId="77777777" w:rsidR="00D30857" w:rsidRDefault="00D30857" w:rsidP="00D3085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E28CA04" w14:textId="77777777" w:rsidR="001A3C6D" w:rsidRPr="001A3C6D" w:rsidRDefault="001A3C6D" w:rsidP="001A3C6D">
      <w:pPr>
        <w:keepNext/>
        <w:rPr>
          <w:rFonts w:ascii="David" w:hAnsi="David"/>
          <w:color w:val="000000"/>
          <w:sz w:val="22"/>
          <w:szCs w:val="22"/>
          <w:rtl/>
        </w:rPr>
      </w:pPr>
    </w:p>
    <w:p w14:paraId="4DDAA1D1" w14:textId="77777777" w:rsidR="001A3C6D" w:rsidRPr="001A3C6D" w:rsidRDefault="001A3C6D" w:rsidP="001A3C6D">
      <w:pPr>
        <w:keepNext/>
        <w:rPr>
          <w:rFonts w:ascii="David" w:hAnsi="David"/>
          <w:color w:val="000000"/>
          <w:sz w:val="22"/>
          <w:szCs w:val="22"/>
          <w:rtl/>
        </w:rPr>
      </w:pPr>
      <w:r w:rsidRPr="001A3C6D">
        <w:rPr>
          <w:rFonts w:ascii="David" w:hAnsi="David"/>
          <w:color w:val="000000"/>
          <w:sz w:val="22"/>
          <w:szCs w:val="22"/>
          <w:rtl/>
        </w:rPr>
        <w:t>עמי קובו 54678313-/</w:t>
      </w:r>
    </w:p>
    <w:p w14:paraId="577EA8C4" w14:textId="77777777" w:rsidR="00D30857" w:rsidRPr="00D30857" w:rsidRDefault="001A3C6D" w:rsidP="001A3C6D">
      <w:pPr>
        <w:rPr>
          <w:rFonts w:hint="cs"/>
          <w:color w:val="0000FF"/>
          <w:u w:val="single"/>
        </w:rPr>
      </w:pPr>
      <w:r w:rsidRPr="001A3C6D">
        <w:rPr>
          <w:color w:val="000000"/>
          <w:u w:val="single"/>
          <w:rtl/>
        </w:rPr>
        <w:t>נוסח מסמך זה כפוף לשינויי ניסוח ועריכה</w:t>
      </w:r>
      <w:r w:rsidR="009568B9">
        <w:rPr>
          <w:rFonts w:hint="cs"/>
          <w:color w:val="0000FF"/>
          <w:u w:val="single"/>
          <w:rtl/>
        </w:rPr>
        <w:t xml:space="preserve"> </w:t>
      </w:r>
    </w:p>
    <w:sectPr w:rsidR="00D30857" w:rsidRPr="00D30857" w:rsidSect="001A3C6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4C362" w14:textId="77777777" w:rsidR="008D4657" w:rsidRDefault="008D4657" w:rsidP="0064142A">
      <w:r>
        <w:separator/>
      </w:r>
    </w:p>
  </w:endnote>
  <w:endnote w:type="continuationSeparator" w:id="0">
    <w:p w14:paraId="3B3C47B1" w14:textId="77777777" w:rsidR="008D4657" w:rsidRDefault="008D4657" w:rsidP="0064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3D8C4" w14:textId="77777777" w:rsidR="001A3C6D" w:rsidRDefault="001A3C6D" w:rsidP="001A3C6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5FB756" w14:textId="77777777" w:rsidR="00EB6407" w:rsidRPr="001A3C6D" w:rsidRDefault="001A3C6D" w:rsidP="001A3C6D">
    <w:pPr>
      <w:pStyle w:val="a6"/>
      <w:pBdr>
        <w:top w:val="single" w:sz="4" w:space="1" w:color="auto"/>
        <w:between w:val="single" w:sz="4" w:space="0" w:color="auto"/>
      </w:pBdr>
      <w:spacing w:after="60"/>
      <w:jc w:val="center"/>
      <w:rPr>
        <w:rFonts w:ascii="FrankRuehl" w:hAnsi="FrankRuehl" w:cs="FrankRuehl"/>
        <w:color w:val="000000"/>
      </w:rPr>
    </w:pPr>
    <w:r w:rsidRPr="001A3C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B6C55" w14:textId="77777777" w:rsidR="001A3C6D" w:rsidRDefault="001A3C6D" w:rsidP="001A3C6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3D1B">
      <w:rPr>
        <w:rFonts w:ascii="FrankRuehl" w:hAnsi="FrankRuehl" w:cs="FrankRuehl"/>
        <w:noProof/>
        <w:rtl/>
      </w:rPr>
      <w:t>1</w:t>
    </w:r>
    <w:r>
      <w:rPr>
        <w:rFonts w:ascii="FrankRuehl" w:hAnsi="FrankRuehl" w:cs="FrankRuehl"/>
        <w:rtl/>
      </w:rPr>
      <w:fldChar w:fldCharType="end"/>
    </w:r>
  </w:p>
  <w:p w14:paraId="197799DA" w14:textId="77777777" w:rsidR="00EB6407" w:rsidRPr="001A3C6D" w:rsidRDefault="001A3C6D" w:rsidP="001A3C6D">
    <w:pPr>
      <w:pStyle w:val="a6"/>
      <w:pBdr>
        <w:top w:val="single" w:sz="4" w:space="1" w:color="auto"/>
        <w:between w:val="single" w:sz="4" w:space="0" w:color="auto"/>
      </w:pBdr>
      <w:spacing w:after="60"/>
      <w:jc w:val="center"/>
      <w:rPr>
        <w:rFonts w:ascii="FrankRuehl" w:hAnsi="FrankRuehl" w:cs="FrankRuehl"/>
        <w:color w:val="000000"/>
      </w:rPr>
    </w:pPr>
    <w:r w:rsidRPr="001A3C6D">
      <w:rPr>
        <w:rFonts w:ascii="FrankRuehl" w:hAnsi="FrankRuehl" w:cs="FrankRuehl"/>
        <w:color w:val="000000"/>
      </w:rPr>
      <w:pict w14:anchorId="788A4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BC2C4" w14:textId="77777777" w:rsidR="008D4657" w:rsidRDefault="008D4657" w:rsidP="0064142A">
      <w:r>
        <w:separator/>
      </w:r>
    </w:p>
  </w:footnote>
  <w:footnote w:type="continuationSeparator" w:id="0">
    <w:p w14:paraId="5F22F2B6" w14:textId="77777777" w:rsidR="008D4657" w:rsidRDefault="008D4657" w:rsidP="0064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88F3A" w14:textId="77777777" w:rsidR="00D30857" w:rsidRPr="001A3C6D" w:rsidRDefault="001A3C6D" w:rsidP="001A3C6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31925-05-20</w:t>
    </w:r>
    <w:r>
      <w:rPr>
        <w:rFonts w:ascii="David" w:hAnsi="David"/>
        <w:color w:val="000000"/>
        <w:sz w:val="22"/>
        <w:szCs w:val="22"/>
        <w:rtl/>
      </w:rPr>
      <w:tab/>
      <w:t xml:space="preserve"> מדינת ישראל נ' ישי תם לסרי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7B5D" w14:textId="77777777" w:rsidR="00D30857" w:rsidRPr="001A3C6D" w:rsidRDefault="001A3C6D" w:rsidP="001A3C6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31925-05-20</w:t>
    </w:r>
    <w:r>
      <w:rPr>
        <w:rFonts w:ascii="David" w:hAnsi="David"/>
        <w:color w:val="000000"/>
        <w:sz w:val="22"/>
        <w:szCs w:val="22"/>
        <w:rtl/>
      </w:rPr>
      <w:tab/>
      <w:t xml:space="preserve"> מדינת ישראל נ' ישי תם לסרי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8F8C8D5A"/>
    <w:lvl w:ilvl="0" w:tplc="561A9680">
      <w:start w:val="1"/>
      <w:numFmt w:val="decimal"/>
      <w:pStyle w:val="a"/>
      <w:lvlText w:val="%1."/>
      <w:lvlJc w:val="left"/>
      <w:pPr>
        <w:tabs>
          <w:tab w:val="num" w:pos="720"/>
        </w:tabs>
        <w:ind w:left="720" w:hanging="720"/>
      </w:pPr>
      <w:rPr>
        <w:rFonts w:ascii="David" w:hAnsi="David" w:cs="David" w:hint="default"/>
        <w:b w:val="0"/>
        <w:bCs w:val="0"/>
      </w:rPr>
    </w:lvl>
    <w:lvl w:ilvl="1" w:tplc="B574D71E">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8246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05E6"/>
    <w:rsid w:val="001A3C6D"/>
    <w:rsid w:val="001B5A3B"/>
    <w:rsid w:val="002C4D54"/>
    <w:rsid w:val="00316F02"/>
    <w:rsid w:val="00553D1B"/>
    <w:rsid w:val="005D05E6"/>
    <w:rsid w:val="0064142A"/>
    <w:rsid w:val="007372A0"/>
    <w:rsid w:val="00860F4C"/>
    <w:rsid w:val="008D4657"/>
    <w:rsid w:val="009568B9"/>
    <w:rsid w:val="00D30857"/>
    <w:rsid w:val="00E1364E"/>
    <w:rsid w:val="00EB6407"/>
    <w:rsid w:val="00F13016"/>
    <w:rsid w:val="00F51C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E8CB5C"/>
  <w15:chartTrackingRefBased/>
  <w15:docId w15:val="{EC62FCE6-BE47-45D7-A2B5-491E086E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D05E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5D05E6"/>
    <w:pPr>
      <w:tabs>
        <w:tab w:val="center" w:pos="4153"/>
        <w:tab w:val="right" w:pos="8306"/>
      </w:tabs>
    </w:pPr>
  </w:style>
  <w:style w:type="character" w:customStyle="1" w:styleId="a5">
    <w:name w:val="כותרת עליונה תו"/>
    <w:link w:val="a4"/>
    <w:rsid w:val="005D05E6"/>
    <w:rPr>
      <w:rFonts w:ascii="Times New Roman" w:eastAsia="Times New Roman" w:hAnsi="Times New Roman" w:cs="David"/>
      <w:sz w:val="24"/>
      <w:szCs w:val="24"/>
    </w:rPr>
  </w:style>
  <w:style w:type="paragraph" w:styleId="a6">
    <w:name w:val="footer"/>
    <w:basedOn w:val="a0"/>
    <w:link w:val="a7"/>
    <w:rsid w:val="005D05E6"/>
    <w:pPr>
      <w:tabs>
        <w:tab w:val="center" w:pos="4153"/>
        <w:tab w:val="right" w:pos="8306"/>
      </w:tabs>
    </w:pPr>
  </w:style>
  <w:style w:type="character" w:customStyle="1" w:styleId="a7">
    <w:name w:val="כותרת תחתונה תו"/>
    <w:link w:val="a6"/>
    <w:rsid w:val="005D05E6"/>
    <w:rPr>
      <w:rFonts w:ascii="Times New Roman" w:eastAsia="Times New Roman" w:hAnsi="Times New Roman" w:cs="David"/>
      <w:sz w:val="24"/>
      <w:szCs w:val="24"/>
    </w:rPr>
  </w:style>
  <w:style w:type="table" w:styleId="a8">
    <w:name w:val="Table Grid"/>
    <w:basedOn w:val="a2"/>
    <w:rsid w:val="005D05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5D05E6"/>
  </w:style>
  <w:style w:type="paragraph" w:customStyle="1" w:styleId="a">
    <w:name w:val="ממוספר"/>
    <w:basedOn w:val="a0"/>
    <w:rsid w:val="005D05E6"/>
    <w:pPr>
      <w:numPr>
        <w:numId w:val="1"/>
      </w:numPr>
      <w:spacing w:after="120" w:line="360" w:lineRule="auto"/>
    </w:pPr>
    <w:rPr>
      <w:rFonts w:ascii="David" w:hAnsi="David"/>
      <w:color w:val="000000"/>
    </w:rPr>
  </w:style>
  <w:style w:type="character" w:styleId="Hyperlink">
    <w:name w:val="Hyperlink"/>
    <w:rsid w:val="00D30857"/>
    <w:rPr>
      <w:color w:val="0000FF"/>
      <w:u w:val="single"/>
    </w:rPr>
  </w:style>
  <w:style w:type="character" w:styleId="FollowedHyperlink">
    <w:name w:val="FollowedHyperlink"/>
    <w:rsid w:val="001A3C6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797877" TargetMode="External"/><Relationship Id="rId39" Type="http://schemas.openxmlformats.org/officeDocument/2006/relationships/header" Target="header2.xml"/><Relationship Id="rId21" Type="http://schemas.openxmlformats.org/officeDocument/2006/relationships/hyperlink" Target="http://www.nevo.co.il/case/27229615"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9.a" TargetMode="External"/><Relationship Id="rId20" Type="http://schemas.openxmlformats.org/officeDocument/2006/relationships/hyperlink" Target="http://www.nevo.co.il/law/4216/32" TargetMode="External"/><Relationship Id="rId29" Type="http://schemas.openxmlformats.org/officeDocument/2006/relationships/hyperlink" Target="http://www.nevo.co.il/case/23827604"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313460" TargetMode="External"/><Relationship Id="rId32" Type="http://schemas.openxmlformats.org/officeDocument/2006/relationships/hyperlink" Target="http://www.nevo.co.il/case/2232687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2791245" TargetMode="External"/><Relationship Id="rId36" Type="http://schemas.openxmlformats.org/officeDocument/2006/relationships/hyperlink" Target="http://www.nevo.co.il/case/22250321" TargetMode="External"/><Relationship Id="rId10" Type="http://schemas.openxmlformats.org/officeDocument/2006/relationships/hyperlink" Target="http://www.nevo.co.il/law/4216/32" TargetMode="External"/><Relationship Id="rId19" Type="http://schemas.openxmlformats.org/officeDocument/2006/relationships/hyperlink" Target="http://www.nevo.co.il/case/22250321" TargetMode="External"/><Relationship Id="rId31" Type="http://schemas.openxmlformats.org/officeDocument/2006/relationships/hyperlink" Target="http://www.nevo.co.il/case/22558068" TargetMode="Externa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4344644" TargetMode="External"/><Relationship Id="rId30" Type="http://schemas.openxmlformats.org/officeDocument/2006/relationships/hyperlink" Target="http://www.nevo.co.il/case/27542839" TargetMode="External"/><Relationship Id="rId35" Type="http://schemas.openxmlformats.org/officeDocument/2006/relationships/hyperlink" Target="http://www.nevo.co.il/case/26797877"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400"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3593</Words>
  <Characters>17965</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21515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3276912</vt:i4>
      </vt:variant>
      <vt:variant>
        <vt:i4>87</vt:i4>
      </vt:variant>
      <vt:variant>
        <vt:i4>0</vt:i4>
      </vt:variant>
      <vt:variant>
        <vt:i4>5</vt:i4>
      </vt:variant>
      <vt:variant>
        <vt:lpwstr>http://www.nevo.co.il/case/22250321</vt:lpwstr>
      </vt:variant>
      <vt:variant>
        <vt:lpwstr/>
      </vt:variant>
      <vt:variant>
        <vt:i4>3473523</vt:i4>
      </vt:variant>
      <vt:variant>
        <vt:i4>84</vt:i4>
      </vt:variant>
      <vt:variant>
        <vt:i4>0</vt:i4>
      </vt:variant>
      <vt:variant>
        <vt:i4>5</vt:i4>
      </vt:variant>
      <vt:variant>
        <vt:lpwstr>http://www.nevo.co.il/case/26797877</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3145852</vt:i4>
      </vt:variant>
      <vt:variant>
        <vt:i4>75</vt:i4>
      </vt:variant>
      <vt:variant>
        <vt:i4>0</vt:i4>
      </vt:variant>
      <vt:variant>
        <vt:i4>5</vt:i4>
      </vt:variant>
      <vt:variant>
        <vt:lpwstr>http://www.nevo.co.il/case/22326873</vt:lpwstr>
      </vt:variant>
      <vt:variant>
        <vt:lpwstr/>
      </vt:variant>
      <vt:variant>
        <vt:i4>3735667</vt:i4>
      </vt:variant>
      <vt:variant>
        <vt:i4>72</vt:i4>
      </vt:variant>
      <vt:variant>
        <vt:i4>0</vt:i4>
      </vt:variant>
      <vt:variant>
        <vt:i4>5</vt:i4>
      </vt:variant>
      <vt:variant>
        <vt:lpwstr>http://www.nevo.co.il/case/22558068</vt:lpwstr>
      </vt:variant>
      <vt:variant>
        <vt:lpwstr/>
      </vt:variant>
      <vt:variant>
        <vt:i4>3539071</vt:i4>
      </vt:variant>
      <vt:variant>
        <vt:i4>69</vt:i4>
      </vt:variant>
      <vt:variant>
        <vt:i4>0</vt:i4>
      </vt:variant>
      <vt:variant>
        <vt:i4>5</vt:i4>
      </vt:variant>
      <vt:variant>
        <vt:lpwstr>http://www.nevo.co.il/case/27542839</vt:lpwstr>
      </vt:variant>
      <vt:variant>
        <vt:lpwstr/>
      </vt:variant>
      <vt:variant>
        <vt:i4>3997811</vt:i4>
      </vt:variant>
      <vt:variant>
        <vt:i4>66</vt:i4>
      </vt:variant>
      <vt:variant>
        <vt:i4>0</vt:i4>
      </vt:variant>
      <vt:variant>
        <vt:i4>5</vt:i4>
      </vt:variant>
      <vt:variant>
        <vt:lpwstr>http://www.nevo.co.il/case/23827604</vt:lpwstr>
      </vt:variant>
      <vt:variant>
        <vt:lpwstr/>
      </vt:variant>
      <vt:variant>
        <vt:i4>3145853</vt:i4>
      </vt:variant>
      <vt:variant>
        <vt:i4>63</vt:i4>
      </vt:variant>
      <vt:variant>
        <vt:i4>0</vt:i4>
      </vt:variant>
      <vt:variant>
        <vt:i4>5</vt:i4>
      </vt:variant>
      <vt:variant>
        <vt:lpwstr>http://www.nevo.co.il/case/22791245</vt:lpwstr>
      </vt:variant>
      <vt:variant>
        <vt:lpwstr/>
      </vt:variant>
      <vt:variant>
        <vt:i4>3211378</vt:i4>
      </vt:variant>
      <vt:variant>
        <vt:i4>60</vt:i4>
      </vt:variant>
      <vt:variant>
        <vt:i4>0</vt:i4>
      </vt:variant>
      <vt:variant>
        <vt:i4>5</vt:i4>
      </vt:variant>
      <vt:variant>
        <vt:lpwstr>http://www.nevo.co.il/case/24344644</vt:lpwstr>
      </vt:variant>
      <vt:variant>
        <vt:lpwstr/>
      </vt:variant>
      <vt:variant>
        <vt:i4>3473523</vt:i4>
      </vt:variant>
      <vt:variant>
        <vt:i4>57</vt:i4>
      </vt:variant>
      <vt:variant>
        <vt:i4>0</vt:i4>
      </vt:variant>
      <vt:variant>
        <vt:i4>5</vt:i4>
      </vt:variant>
      <vt:variant>
        <vt:lpwstr>http://www.nevo.co.il/case/26797877</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3670135</vt:i4>
      </vt:variant>
      <vt:variant>
        <vt:i4>42</vt:i4>
      </vt:variant>
      <vt:variant>
        <vt:i4>0</vt:i4>
      </vt:variant>
      <vt:variant>
        <vt:i4>5</vt:i4>
      </vt:variant>
      <vt:variant>
        <vt:lpwstr>http://www.nevo.co.il/case/27229615</vt:lpwstr>
      </vt:variant>
      <vt:variant>
        <vt:lpwstr/>
      </vt:variant>
      <vt:variant>
        <vt:i4>5046346</vt:i4>
      </vt:variant>
      <vt:variant>
        <vt:i4>39</vt:i4>
      </vt:variant>
      <vt:variant>
        <vt:i4>0</vt:i4>
      </vt:variant>
      <vt:variant>
        <vt:i4>5</vt:i4>
      </vt:variant>
      <vt:variant>
        <vt:lpwstr>http://www.nevo.co.il/law/4216/32</vt:lpwstr>
      </vt:variant>
      <vt:variant>
        <vt:lpwstr/>
      </vt:variant>
      <vt:variant>
        <vt:i4>3276912</vt:i4>
      </vt:variant>
      <vt:variant>
        <vt:i4>36</vt:i4>
      </vt:variant>
      <vt:variant>
        <vt:i4>0</vt:i4>
      </vt:variant>
      <vt:variant>
        <vt:i4>5</vt:i4>
      </vt:variant>
      <vt:variant>
        <vt:lpwstr>http://www.nevo.co.il/case/22250321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2490468</vt:i4>
      </vt:variant>
      <vt:variant>
        <vt:i4>27</vt:i4>
      </vt:variant>
      <vt:variant>
        <vt:i4>0</vt:i4>
      </vt:variant>
      <vt:variant>
        <vt:i4>5</vt:i4>
      </vt:variant>
      <vt:variant>
        <vt:lpwstr>http://www.nevo.co.il/law/4216/9.a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5046346</vt:i4>
      </vt:variant>
      <vt:variant>
        <vt:i4>9</vt:i4>
      </vt:variant>
      <vt:variant>
        <vt:i4>0</vt:i4>
      </vt:variant>
      <vt:variant>
        <vt:i4>5</vt:i4>
      </vt:variant>
      <vt:variant>
        <vt:lpwstr>http://www.nevo.co.il/law/4216/32</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31925</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ישי תם לסרי</vt:lpwstr>
  </property>
  <property fmtid="{D5CDD505-2E9C-101B-9397-08002B2CF9AE}" pid="10" name="LAWYER">
    <vt:lpwstr>נתנאל בוג'ו;ניר ז'נו;אמיר ברכה;זהבה קרן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20210914</vt:lpwstr>
  </property>
  <property fmtid="{D5CDD505-2E9C-101B-9397-08002B2CF9AE}" pid="14" name="TYPE_N_DATE">
    <vt:lpwstr>39020210914</vt:lpwstr>
  </property>
  <property fmtid="{D5CDD505-2E9C-101B-9397-08002B2CF9AE}" pid="15" name="WORDNUMPAGES">
    <vt:lpwstr>10</vt:lpwstr>
  </property>
  <property fmtid="{D5CDD505-2E9C-101B-9397-08002B2CF9AE}" pid="16" name="TYPE_ABS_DATE">
    <vt:lpwstr>390020210914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22250321:2;27229615;23827604:2;22841413;27313460;26991436;26797877:2;24344644;22791245;27542839;22558068;22326873</vt:lpwstr>
  </property>
  <property fmtid="{D5CDD505-2E9C-101B-9397-08002B2CF9AE}" pid="36" name="LAWLISTTMP1">
    <vt:lpwstr>4216/006;009.a;032</vt:lpwstr>
  </property>
  <property fmtid="{D5CDD505-2E9C-101B-9397-08002B2CF9AE}" pid="37" name="LAWLISTTMP2">
    <vt:lpwstr>70301/400;40jc</vt:lpwstr>
  </property>
</Properties>
</file>