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307"/>
      </w:tblGrid>
      <w:tr w:rsidR="002E1A93" w:rsidRPr="004F24C7" w14:paraId="596343E5" w14:textId="77777777" w:rsidTr="00FF7367">
        <w:trPr>
          <w:trHeight w:hRule="exact" w:val="704"/>
          <w:jc w:val="center"/>
        </w:trPr>
        <w:tc>
          <w:tcPr>
            <w:tcW w:w="8307" w:type="dxa"/>
          </w:tcPr>
          <w:p w14:paraId="2F4DDEA6" w14:textId="77777777" w:rsidR="002E1A93" w:rsidRPr="004F24C7" w:rsidRDefault="002E1A93" w:rsidP="00FF7367">
            <w:pPr>
              <w:pStyle w:val="a3"/>
              <w:jc w:val="center"/>
              <w:rPr>
                <w:rFonts w:ascii="Tahoma" w:hAnsi="Tahoma"/>
                <w:noProof w:val="0"/>
                <w:color w:val="000080"/>
                <w:sz w:val="32"/>
                <w:szCs w:val="32"/>
                <w:rtl/>
              </w:rPr>
            </w:pPr>
            <w:bookmarkStart w:id="0" w:name="LastJudge"/>
            <w:r w:rsidRPr="004F24C7">
              <w:rPr>
                <w:rFonts w:ascii="Tahoma" w:hAnsi="Tahoma"/>
                <w:color w:val="000080"/>
                <w:sz w:val="32"/>
                <w:szCs w:val="32"/>
                <w:rtl/>
              </w:rPr>
              <w:t>בית המשפט המחוזי בירושלים</w:t>
            </w:r>
          </w:p>
        </w:tc>
      </w:tr>
      <w:tr w:rsidR="002E1A93" w:rsidRPr="004F24C7" w14:paraId="71BF6A24" w14:textId="77777777" w:rsidTr="00FF7367">
        <w:trPr>
          <w:trHeight w:val="337"/>
          <w:jc w:val="center"/>
        </w:trPr>
        <w:tc>
          <w:tcPr>
            <w:tcW w:w="8307" w:type="dxa"/>
          </w:tcPr>
          <w:p w14:paraId="50308DDE" w14:textId="77777777" w:rsidR="002E1A93" w:rsidRPr="004F24C7" w:rsidRDefault="002E1A93" w:rsidP="00FF7367">
            <w:pPr>
              <w:rPr>
                <w:b/>
                <w:bCs/>
                <w:noProof w:val="0"/>
                <w:sz w:val="26"/>
                <w:szCs w:val="26"/>
                <w:rtl/>
              </w:rPr>
            </w:pPr>
            <w:r w:rsidRPr="004F24C7">
              <w:rPr>
                <w:b/>
                <w:bCs/>
                <w:noProof w:val="0"/>
                <w:sz w:val="26"/>
                <w:szCs w:val="26"/>
                <w:rtl/>
              </w:rPr>
              <w:t>ת"פ 66437-07-20 מדינת ישראל נ' ברזילאי</w:t>
            </w:r>
          </w:p>
        </w:tc>
      </w:tr>
    </w:tbl>
    <w:p w14:paraId="5757E7E1" w14:textId="77777777" w:rsidR="002E1A93" w:rsidRPr="004F24C7" w:rsidRDefault="002E1A93" w:rsidP="002E1A93">
      <w:pPr>
        <w:pStyle w:val="a3"/>
        <w:rPr>
          <w:noProof w:val="0"/>
          <w:sz w:val="12"/>
          <w:szCs w:val="12"/>
          <w:rtl/>
        </w:rPr>
      </w:pPr>
      <w:r w:rsidRPr="004F24C7">
        <w:rPr>
          <w:noProof w:val="0"/>
          <w:rtl/>
        </w:rPr>
        <w:t xml:space="preserve"> </w:t>
      </w:r>
    </w:p>
    <w:p w14:paraId="626785DE" w14:textId="77777777" w:rsidR="002E1A93" w:rsidRPr="004F24C7" w:rsidRDefault="002E1A93" w:rsidP="002E1A93">
      <w:pPr>
        <w:suppressLineNumbers/>
        <w:spacing w:after="120" w:line="360" w:lineRule="auto"/>
        <w:jc w:val="both"/>
        <w:rPr>
          <w:rFonts w:ascii="David" w:hAnsi="David"/>
          <w:b/>
          <w:bCs/>
          <w:rtl/>
        </w:rPr>
      </w:pPr>
    </w:p>
    <w:p w14:paraId="38877B67" w14:textId="77777777" w:rsidR="002E1A93" w:rsidRPr="004F24C7" w:rsidRDefault="002E1A93" w:rsidP="002E1A93">
      <w:pPr>
        <w:suppressLineNumbers/>
        <w:spacing w:after="120" w:line="360" w:lineRule="auto"/>
        <w:jc w:val="both"/>
        <w:rPr>
          <w:rFonts w:ascii="David" w:hAnsi="David"/>
          <w:b/>
          <w:bCs/>
          <w:rtl/>
        </w:rPr>
      </w:pPr>
    </w:p>
    <w:p w14:paraId="4095EB85" w14:textId="77777777" w:rsidR="00D73D38" w:rsidRPr="004F24C7" w:rsidRDefault="00D73D38" w:rsidP="00FF7367">
      <w:pPr>
        <w:rPr>
          <w:rFonts w:ascii="David" w:hAnsi="David"/>
          <w:b/>
          <w:bCs/>
          <w:sz w:val="26"/>
          <w:szCs w:val="26"/>
        </w:rPr>
      </w:pPr>
      <w:bookmarkStart w:id="1" w:name="FirstAppellant"/>
      <w:bookmarkStart w:id="2" w:name="FirstLawyer"/>
      <w:r w:rsidRPr="004F24C7">
        <w:rPr>
          <w:rFonts w:ascii="David" w:hAnsi="David"/>
          <w:b/>
          <w:bCs/>
          <w:sz w:val="26"/>
          <w:szCs w:val="26"/>
          <w:rtl/>
        </w:rPr>
        <w:t xml:space="preserve">לפני </w:t>
      </w:r>
      <w:r w:rsidRPr="004F24C7">
        <w:rPr>
          <w:rFonts w:ascii="David" w:hAnsi="David"/>
          <w:b/>
          <w:bCs/>
          <w:noProof w:val="0"/>
          <w:sz w:val="26"/>
          <w:szCs w:val="26"/>
        </w:rPr>
        <w:t>-</w:t>
      </w:r>
      <w:r w:rsidRPr="004F24C7">
        <w:rPr>
          <w:rFonts w:ascii="David" w:hAnsi="David"/>
          <w:b/>
          <w:bCs/>
          <w:sz w:val="26"/>
          <w:szCs w:val="26"/>
          <w:rtl/>
        </w:rPr>
        <w:t>כבוד השופטת  חנה מרים לומפ</w:t>
      </w:r>
    </w:p>
    <w:p w14:paraId="527923A2" w14:textId="77777777" w:rsidR="00D73D38" w:rsidRPr="004F24C7" w:rsidRDefault="00D73D38" w:rsidP="002E1A93">
      <w:pPr>
        <w:jc w:val="both"/>
        <w:rPr>
          <w:rFonts w:ascii="David" w:hAnsi="David"/>
          <w:b/>
          <w:bCs/>
          <w:sz w:val="26"/>
          <w:szCs w:val="26"/>
          <w:rtl/>
        </w:rPr>
      </w:pPr>
    </w:p>
    <w:p w14:paraId="0C58E149" w14:textId="77777777" w:rsidR="00D73D38" w:rsidRPr="004F24C7" w:rsidRDefault="00D73D38" w:rsidP="00FF7367">
      <w:pPr>
        <w:rPr>
          <w:rFonts w:ascii="David" w:hAnsi="David"/>
          <w:b/>
          <w:bCs/>
          <w:sz w:val="26"/>
          <w:szCs w:val="26"/>
          <w:rtl/>
        </w:rPr>
      </w:pPr>
    </w:p>
    <w:p w14:paraId="48C7626B" w14:textId="77777777" w:rsidR="00D73D38" w:rsidRPr="004F24C7" w:rsidRDefault="00D73D38" w:rsidP="00FF7367">
      <w:pPr>
        <w:rPr>
          <w:rFonts w:ascii="David" w:hAnsi="David"/>
          <w:b/>
          <w:bCs/>
          <w:sz w:val="26"/>
          <w:szCs w:val="26"/>
        </w:rPr>
      </w:pPr>
      <w:r w:rsidRPr="004F24C7">
        <w:rPr>
          <w:rFonts w:ascii="David" w:hAnsi="David"/>
          <w:b/>
          <w:bCs/>
          <w:sz w:val="26"/>
          <w:szCs w:val="26"/>
          <w:rtl/>
        </w:rPr>
        <w:t>בעניין:-מדינת ישראל</w:t>
      </w:r>
    </w:p>
    <w:p w14:paraId="241785DA" w14:textId="77777777" w:rsidR="00D73D38" w:rsidRPr="004F24C7" w:rsidRDefault="00D73D38" w:rsidP="00FF7367">
      <w:pPr>
        <w:rPr>
          <w:rFonts w:ascii="David" w:hAnsi="David"/>
          <w:b/>
          <w:bCs/>
          <w:sz w:val="26"/>
          <w:szCs w:val="26"/>
          <w:rtl/>
        </w:rPr>
      </w:pPr>
      <w:r w:rsidRPr="004F24C7">
        <w:rPr>
          <w:rFonts w:ascii="David" w:hAnsi="David"/>
          <w:sz w:val="26"/>
          <w:szCs w:val="26"/>
          <w:rtl/>
        </w:rPr>
        <w:t>באמצעות פרקליטות מחוז ירושלים (פלילי)</w:t>
      </w:r>
      <w:r w:rsidRPr="004F24C7">
        <w:rPr>
          <w:rFonts w:ascii="David" w:hAnsi="David"/>
          <w:sz w:val="26"/>
          <w:szCs w:val="26"/>
        </w:rPr>
        <w:t>-</w:t>
      </w:r>
    </w:p>
    <w:p w14:paraId="3576D403" w14:textId="77777777" w:rsidR="00D73D38" w:rsidRPr="004F24C7" w:rsidRDefault="00D73D38" w:rsidP="00FF7367">
      <w:pPr>
        <w:rPr>
          <w:rFonts w:ascii="David" w:hAnsi="David"/>
          <w:b/>
          <w:bCs/>
          <w:sz w:val="26"/>
          <w:szCs w:val="26"/>
          <w:rtl/>
        </w:rPr>
      </w:pPr>
      <w:r w:rsidRPr="004F24C7">
        <w:rPr>
          <w:rFonts w:ascii="David" w:hAnsi="David"/>
          <w:b/>
          <w:bCs/>
          <w:sz w:val="26"/>
          <w:szCs w:val="26"/>
        </w:rPr>
        <w:t>-</w:t>
      </w:r>
      <w:r w:rsidRPr="004F24C7">
        <w:rPr>
          <w:rFonts w:ascii="David" w:hAnsi="David"/>
          <w:sz w:val="26"/>
          <w:szCs w:val="26"/>
          <w:rtl/>
        </w:rPr>
        <w:t xml:space="preserve">על ידי ב"כ עו"ד </w:t>
      </w:r>
      <w:r w:rsidRPr="004F24C7">
        <w:rPr>
          <w:rFonts w:ascii="David" w:hAnsi="David" w:hint="cs"/>
          <w:sz w:val="26"/>
          <w:szCs w:val="26"/>
          <w:rtl/>
        </w:rPr>
        <w:t>רינת בן יעקב</w:t>
      </w:r>
      <w:r w:rsidRPr="004F24C7">
        <w:rPr>
          <w:rFonts w:ascii="David" w:hAnsi="David"/>
          <w:sz w:val="26"/>
          <w:szCs w:val="26"/>
        </w:rPr>
        <w:t>-</w:t>
      </w:r>
      <w:r w:rsidRPr="004F24C7">
        <w:rPr>
          <w:rFonts w:ascii="David" w:hAnsi="David"/>
          <w:b/>
          <w:bCs/>
          <w:sz w:val="26"/>
          <w:szCs w:val="26"/>
          <w:rtl/>
        </w:rPr>
        <w:t>המאשימה</w:t>
      </w:r>
    </w:p>
    <w:p w14:paraId="2AB04C6F" w14:textId="77777777" w:rsidR="00D73D38" w:rsidRPr="004F24C7" w:rsidRDefault="00D73D38" w:rsidP="002E1A93">
      <w:pPr>
        <w:jc w:val="center"/>
        <w:rPr>
          <w:rFonts w:ascii="David" w:hAnsi="David"/>
          <w:b/>
          <w:bCs/>
          <w:rtl/>
        </w:rPr>
      </w:pPr>
      <w:r w:rsidRPr="004F24C7">
        <w:rPr>
          <w:rFonts w:ascii="David" w:hAnsi="David"/>
          <w:b/>
          <w:bCs/>
          <w:sz w:val="26"/>
          <w:szCs w:val="26"/>
          <w:rtl/>
        </w:rPr>
        <w:t>-</w:t>
      </w:r>
    </w:p>
    <w:bookmarkEnd w:id="1"/>
    <w:p w14:paraId="487113E4" w14:textId="77777777" w:rsidR="00D73D38" w:rsidRPr="004F24C7" w:rsidRDefault="00D73D38" w:rsidP="002E1A93">
      <w:pPr>
        <w:jc w:val="center"/>
        <w:rPr>
          <w:rFonts w:ascii="David" w:hAnsi="David"/>
          <w:b/>
          <w:bCs/>
          <w:sz w:val="26"/>
          <w:szCs w:val="26"/>
          <w:rtl/>
        </w:rPr>
      </w:pPr>
      <w:r w:rsidRPr="004F24C7">
        <w:rPr>
          <w:rFonts w:ascii="David" w:hAnsi="David"/>
          <w:b/>
          <w:bCs/>
          <w:sz w:val="26"/>
          <w:szCs w:val="26"/>
          <w:rtl/>
        </w:rPr>
        <w:t>נגד</w:t>
      </w:r>
    </w:p>
    <w:p w14:paraId="3514FC4D" w14:textId="77777777" w:rsidR="00D73D38" w:rsidRPr="004F24C7" w:rsidRDefault="00D73D38" w:rsidP="00FF7367">
      <w:pPr>
        <w:rPr>
          <w:rFonts w:ascii="David" w:hAnsi="David"/>
          <w:b/>
          <w:bCs/>
          <w:rtl/>
        </w:rPr>
      </w:pPr>
    </w:p>
    <w:p w14:paraId="011FF416" w14:textId="77777777" w:rsidR="00D73D38" w:rsidRPr="004F24C7" w:rsidRDefault="00D73D38" w:rsidP="00FF7367">
      <w:pPr>
        <w:rPr>
          <w:rFonts w:ascii="David" w:hAnsi="David"/>
          <w:b/>
          <w:bCs/>
          <w:sz w:val="26"/>
          <w:szCs w:val="26"/>
          <w:rtl/>
        </w:rPr>
      </w:pPr>
      <w:r w:rsidRPr="004F24C7">
        <w:rPr>
          <w:rFonts w:ascii="David" w:hAnsi="David"/>
          <w:b/>
          <w:bCs/>
          <w:sz w:val="26"/>
          <w:szCs w:val="26"/>
          <w:rtl/>
        </w:rPr>
        <w:t>-</w:t>
      </w:r>
      <w:r w:rsidRPr="004F24C7">
        <w:rPr>
          <w:rFonts w:ascii="David" w:hAnsi="David" w:hint="cs"/>
          <w:b/>
          <w:bCs/>
          <w:sz w:val="26"/>
          <w:szCs w:val="26"/>
          <w:rtl/>
        </w:rPr>
        <w:t>יסכה ברזילאי</w:t>
      </w:r>
      <w:r w:rsidRPr="004F24C7">
        <w:rPr>
          <w:rFonts w:ascii="David" w:hAnsi="David"/>
          <w:b/>
          <w:bCs/>
          <w:sz w:val="26"/>
          <w:szCs w:val="26"/>
        </w:rPr>
        <w:t>-</w:t>
      </w:r>
    </w:p>
    <w:p w14:paraId="41E3A8DD" w14:textId="77777777" w:rsidR="00D73D38" w:rsidRPr="004F24C7" w:rsidRDefault="00D73D38" w:rsidP="00FF7367">
      <w:pPr>
        <w:rPr>
          <w:rFonts w:ascii="David" w:hAnsi="David"/>
          <w:b/>
          <w:bCs/>
          <w:sz w:val="26"/>
          <w:szCs w:val="26"/>
          <w:rtl/>
        </w:rPr>
      </w:pPr>
      <w:r w:rsidRPr="004F24C7">
        <w:rPr>
          <w:rFonts w:ascii="David" w:hAnsi="David"/>
          <w:b/>
          <w:bCs/>
          <w:sz w:val="26"/>
          <w:szCs w:val="26"/>
          <w:rtl/>
        </w:rPr>
        <w:t>-</w:t>
      </w:r>
      <w:r w:rsidRPr="004F24C7">
        <w:rPr>
          <w:rFonts w:ascii="David" w:hAnsi="David"/>
          <w:sz w:val="26"/>
          <w:szCs w:val="26"/>
          <w:rtl/>
        </w:rPr>
        <w:t xml:space="preserve">על ידי ב"כ עו"ד </w:t>
      </w:r>
      <w:r w:rsidRPr="004F24C7">
        <w:rPr>
          <w:rFonts w:ascii="David" w:hAnsi="David" w:hint="cs"/>
          <w:sz w:val="26"/>
          <w:szCs w:val="26"/>
          <w:rtl/>
        </w:rPr>
        <w:t>שחר חצרוני</w:t>
      </w:r>
      <w:r w:rsidRPr="004F24C7">
        <w:rPr>
          <w:rFonts w:ascii="David" w:hAnsi="David"/>
          <w:sz w:val="26"/>
          <w:szCs w:val="26"/>
        </w:rPr>
        <w:t>-</w:t>
      </w:r>
      <w:r w:rsidRPr="004F24C7">
        <w:rPr>
          <w:rFonts w:ascii="David" w:hAnsi="David"/>
          <w:b/>
          <w:bCs/>
          <w:sz w:val="26"/>
          <w:szCs w:val="26"/>
          <w:rtl/>
        </w:rPr>
        <w:t>הנאש</w:t>
      </w:r>
      <w:r w:rsidRPr="004F24C7">
        <w:rPr>
          <w:rFonts w:ascii="David" w:hAnsi="David" w:hint="cs"/>
          <w:b/>
          <w:bCs/>
          <w:sz w:val="26"/>
          <w:szCs w:val="26"/>
          <w:rtl/>
        </w:rPr>
        <w:t>מת</w:t>
      </w:r>
    </w:p>
    <w:p w14:paraId="55D1FAF4" w14:textId="77777777" w:rsidR="00D73D38" w:rsidRPr="004F24C7" w:rsidRDefault="00D73D38" w:rsidP="00FF7367">
      <w:pPr>
        <w:rPr>
          <w:rFonts w:ascii="David" w:hAnsi="David"/>
          <w:b/>
          <w:bCs/>
          <w:sz w:val="26"/>
          <w:szCs w:val="26"/>
          <w:rtl/>
        </w:rPr>
      </w:pPr>
    </w:p>
    <w:p w14:paraId="739551AE" w14:textId="77777777" w:rsidR="00D73D38" w:rsidRPr="004F24C7" w:rsidRDefault="00D73D38" w:rsidP="002E1A93">
      <w:pPr>
        <w:jc w:val="center"/>
        <w:rPr>
          <w:rFonts w:ascii="David" w:hAnsi="David"/>
          <w:b/>
          <w:bCs/>
          <w:sz w:val="26"/>
          <w:szCs w:val="26"/>
          <w:rtl/>
        </w:rPr>
      </w:pPr>
    </w:p>
    <w:p w14:paraId="426B87C2" w14:textId="77777777" w:rsidR="00D73D38" w:rsidRDefault="00D73D38" w:rsidP="00FF7367">
      <w:pPr>
        <w:rPr>
          <w:rFonts w:ascii="David" w:hAnsi="David"/>
          <w:sz w:val="26"/>
          <w:szCs w:val="26"/>
          <w:rtl/>
        </w:rPr>
      </w:pPr>
    </w:p>
    <w:p w14:paraId="3243E795" w14:textId="77777777" w:rsidR="00D73D38" w:rsidRPr="00D73D38" w:rsidRDefault="00D73D38" w:rsidP="00D73D38">
      <w:pPr>
        <w:spacing w:after="120" w:line="240" w:lineRule="exact"/>
        <w:ind w:left="283" w:hanging="283"/>
        <w:jc w:val="both"/>
        <w:rPr>
          <w:rFonts w:ascii="FrankRuehl" w:hAnsi="FrankRuehl" w:cs="FrankRuehl"/>
          <w:rtl/>
        </w:rPr>
      </w:pPr>
    </w:p>
    <w:p w14:paraId="72180B41" w14:textId="77777777" w:rsidR="00AD1EDB" w:rsidRDefault="00AD1EDB" w:rsidP="00AD1EDB">
      <w:pPr>
        <w:rPr>
          <w:rFonts w:ascii="David" w:hAnsi="David"/>
          <w:sz w:val="26"/>
          <w:szCs w:val="26"/>
          <w:rtl/>
        </w:rPr>
      </w:pPr>
      <w:bookmarkStart w:id="3" w:name="LawTable"/>
      <w:bookmarkEnd w:id="3"/>
    </w:p>
    <w:p w14:paraId="1F74AB6F" w14:textId="77777777" w:rsidR="00AD1EDB" w:rsidRPr="00AD1EDB" w:rsidRDefault="00AD1EDB" w:rsidP="00AD1EDB">
      <w:pPr>
        <w:spacing w:before="120" w:after="120" w:line="240" w:lineRule="exact"/>
        <w:ind w:left="283" w:hanging="283"/>
        <w:jc w:val="both"/>
        <w:rPr>
          <w:rFonts w:ascii="FrankRuehl" w:hAnsi="FrankRuehl" w:cs="FrankRuehl"/>
          <w:rtl/>
        </w:rPr>
      </w:pPr>
    </w:p>
    <w:p w14:paraId="59E18DAD" w14:textId="77777777" w:rsidR="00AD1EDB" w:rsidRPr="00AD1EDB" w:rsidRDefault="00AD1EDB" w:rsidP="00AD1EDB">
      <w:pPr>
        <w:spacing w:before="120" w:after="120" w:line="240" w:lineRule="exact"/>
        <w:ind w:left="283" w:hanging="283"/>
        <w:jc w:val="both"/>
        <w:rPr>
          <w:rFonts w:ascii="FrankRuehl" w:hAnsi="FrankRuehl" w:cs="FrankRuehl"/>
          <w:rtl/>
        </w:rPr>
      </w:pPr>
    </w:p>
    <w:p w14:paraId="3D050335" w14:textId="77777777" w:rsidR="00AD1EDB" w:rsidRPr="00AD1EDB" w:rsidRDefault="00AD1EDB" w:rsidP="00AD1EDB">
      <w:pPr>
        <w:spacing w:before="120" w:after="120" w:line="240" w:lineRule="exact"/>
        <w:ind w:left="283" w:hanging="283"/>
        <w:jc w:val="both"/>
        <w:rPr>
          <w:rFonts w:ascii="FrankRuehl" w:hAnsi="FrankRuehl" w:cs="FrankRuehl"/>
          <w:rtl/>
        </w:rPr>
      </w:pPr>
      <w:r w:rsidRPr="00AD1EDB">
        <w:rPr>
          <w:rFonts w:ascii="FrankRuehl" w:hAnsi="FrankRuehl" w:cs="FrankRuehl"/>
          <w:rtl/>
        </w:rPr>
        <w:t xml:space="preserve">חקיקה שאוזכרה: </w:t>
      </w:r>
    </w:p>
    <w:p w14:paraId="0458EE89" w14:textId="77777777" w:rsidR="00AD1EDB" w:rsidRPr="00AD1EDB" w:rsidRDefault="00AD1EDB" w:rsidP="00AD1EDB">
      <w:pPr>
        <w:spacing w:before="120" w:after="120" w:line="240" w:lineRule="exact"/>
        <w:ind w:left="283" w:hanging="283"/>
        <w:jc w:val="both"/>
        <w:rPr>
          <w:rFonts w:ascii="FrankRuehl" w:hAnsi="FrankRuehl" w:cs="FrankRuehl"/>
          <w:rtl/>
        </w:rPr>
      </w:pPr>
      <w:hyperlink r:id="rId7" w:history="1">
        <w:r w:rsidRPr="00AD1EDB">
          <w:rPr>
            <w:rFonts w:ascii="FrankRuehl" w:hAnsi="FrankRuehl" w:cs="FrankRuehl"/>
            <w:color w:val="0000FF"/>
            <w:rtl/>
          </w:rPr>
          <w:t>פקודת הסמים המסוכנים [נוסח חדש], תשל"ג-1973</w:t>
        </w:r>
      </w:hyperlink>
      <w:r w:rsidRPr="00AD1EDB">
        <w:rPr>
          <w:rFonts w:ascii="FrankRuehl" w:hAnsi="FrankRuehl" w:cs="FrankRuehl"/>
          <w:rtl/>
        </w:rPr>
        <w:t xml:space="preserve">: סע'  </w:t>
      </w:r>
      <w:hyperlink r:id="rId8" w:history="1">
        <w:r w:rsidRPr="00AD1EDB">
          <w:rPr>
            <w:rFonts w:ascii="FrankRuehl" w:hAnsi="FrankRuehl" w:cs="FrankRuehl"/>
            <w:color w:val="0000FF"/>
            <w:rtl/>
          </w:rPr>
          <w:t>7(ג)</w:t>
        </w:r>
      </w:hyperlink>
      <w:r w:rsidRPr="00AD1EDB">
        <w:rPr>
          <w:rFonts w:ascii="FrankRuehl" w:hAnsi="FrankRuehl" w:cs="FrankRuehl"/>
          <w:rtl/>
        </w:rPr>
        <w:t xml:space="preserve">, </w:t>
      </w:r>
      <w:hyperlink r:id="rId9" w:history="1">
        <w:r w:rsidRPr="00AD1EDB">
          <w:rPr>
            <w:rFonts w:ascii="FrankRuehl" w:hAnsi="FrankRuehl" w:cs="FrankRuehl"/>
            <w:color w:val="0000FF"/>
            <w:rtl/>
          </w:rPr>
          <w:t>13</w:t>
        </w:r>
      </w:hyperlink>
      <w:r w:rsidRPr="00AD1EDB">
        <w:rPr>
          <w:rFonts w:ascii="FrankRuehl" w:hAnsi="FrankRuehl" w:cs="FrankRuehl"/>
          <w:rtl/>
        </w:rPr>
        <w:t xml:space="preserve">, </w:t>
      </w:r>
      <w:hyperlink r:id="rId10" w:history="1">
        <w:r w:rsidRPr="00AD1EDB">
          <w:rPr>
            <w:rFonts w:ascii="FrankRuehl" w:hAnsi="FrankRuehl" w:cs="FrankRuehl"/>
            <w:color w:val="0000FF"/>
            <w:rtl/>
          </w:rPr>
          <w:t>14</w:t>
        </w:r>
      </w:hyperlink>
      <w:r w:rsidRPr="00AD1EDB">
        <w:rPr>
          <w:rFonts w:ascii="FrankRuehl" w:hAnsi="FrankRuehl" w:cs="FrankRuehl"/>
          <w:rtl/>
        </w:rPr>
        <w:t xml:space="preserve">, </w:t>
      </w:r>
      <w:hyperlink r:id="rId11" w:history="1">
        <w:r w:rsidRPr="00AD1EDB">
          <w:rPr>
            <w:rFonts w:ascii="FrankRuehl" w:hAnsi="FrankRuehl" w:cs="FrankRuehl"/>
            <w:color w:val="0000FF"/>
            <w:rtl/>
          </w:rPr>
          <w:t>19(א)</w:t>
        </w:r>
      </w:hyperlink>
    </w:p>
    <w:p w14:paraId="62C3AEEC" w14:textId="77777777" w:rsidR="00AD1EDB" w:rsidRPr="00AD1EDB" w:rsidRDefault="00AD1EDB" w:rsidP="00AD1EDB">
      <w:pPr>
        <w:rPr>
          <w:rFonts w:ascii="David" w:hAnsi="David"/>
          <w:sz w:val="26"/>
          <w:szCs w:val="26"/>
          <w:rtl/>
        </w:rPr>
      </w:pPr>
      <w:bookmarkStart w:id="4" w:name="LawTable_End"/>
      <w:bookmarkEnd w:id="4"/>
    </w:p>
    <w:p w14:paraId="081A7392" w14:textId="77777777" w:rsidR="00D73D38" w:rsidRPr="004F24C7" w:rsidRDefault="00D73D38" w:rsidP="004F24C7">
      <w:pPr>
        <w:rPr>
          <w:rFonts w:ascii="David" w:hAnsi="David"/>
          <w:sz w:val="26"/>
          <w:szCs w:val="26"/>
          <w:rtl/>
        </w:rPr>
      </w:pPr>
    </w:p>
    <w:p w14:paraId="79D067BA" w14:textId="77777777" w:rsidR="00D73D38" w:rsidRPr="004F24C7" w:rsidRDefault="00D73D38" w:rsidP="004F24C7">
      <w:pPr>
        <w:suppressLineNumbers/>
        <w:spacing w:after="120"/>
        <w:jc w:val="center"/>
        <w:rPr>
          <w:rFonts w:ascii="David" w:hAnsi="David"/>
          <w:b/>
          <w:bCs/>
          <w:sz w:val="26"/>
          <w:szCs w:val="26"/>
          <w:rtl/>
        </w:rPr>
      </w:pPr>
      <w:bookmarkStart w:id="5" w:name="PsakDin"/>
      <w:r w:rsidRPr="004F24C7">
        <w:rPr>
          <w:rFonts w:ascii="David" w:hAnsi="David"/>
          <w:b/>
          <w:bCs/>
          <w:sz w:val="26"/>
          <w:szCs w:val="26"/>
          <w:rtl/>
        </w:rPr>
        <w:t>גזר דין</w:t>
      </w:r>
    </w:p>
    <w:bookmarkEnd w:id="5"/>
    <w:p w14:paraId="4B28338B" w14:textId="77777777" w:rsidR="00D73D38" w:rsidRPr="002E1A93" w:rsidRDefault="00D73D38" w:rsidP="002E1A93">
      <w:pPr>
        <w:suppressLineNumbers/>
        <w:tabs>
          <w:tab w:val="left" w:pos="9022"/>
        </w:tabs>
        <w:spacing w:after="120"/>
        <w:rPr>
          <w:sz w:val="26"/>
          <w:szCs w:val="26"/>
        </w:rPr>
      </w:pPr>
      <w:r w:rsidRPr="002E1A93">
        <w:rPr>
          <w:rFonts w:ascii="Arial" w:hAnsi="Arial"/>
          <w:b/>
          <w:bCs/>
          <w:sz w:val="12"/>
          <w:szCs w:val="12"/>
          <w:rtl/>
        </w:rPr>
        <w:tab/>
      </w:r>
    </w:p>
    <w:bookmarkEnd w:id="0"/>
    <w:bookmarkEnd w:id="2"/>
    <w:p w14:paraId="604E47C4" w14:textId="77777777" w:rsidR="002E1A93" w:rsidRDefault="002E1A93" w:rsidP="002E1A93">
      <w:pPr>
        <w:suppressLineNumbers/>
        <w:spacing w:after="120" w:line="360" w:lineRule="auto"/>
        <w:jc w:val="both"/>
        <w:rPr>
          <w:rFonts w:ascii="David" w:hAnsi="David"/>
          <w:b/>
          <w:bCs/>
          <w:u w:val="single"/>
          <w:rtl/>
        </w:rPr>
      </w:pPr>
    </w:p>
    <w:p w14:paraId="3624161A" w14:textId="77777777" w:rsidR="002E1A93" w:rsidRPr="00823E8E" w:rsidRDefault="002E1A93" w:rsidP="002E1A93">
      <w:pPr>
        <w:suppressLineNumbers/>
        <w:spacing w:after="120" w:line="360" w:lineRule="auto"/>
        <w:jc w:val="both"/>
        <w:rPr>
          <w:rFonts w:ascii="David" w:hAnsi="David"/>
          <w:b/>
          <w:bCs/>
          <w:u w:val="single"/>
        </w:rPr>
      </w:pPr>
      <w:r w:rsidRPr="00823E8E">
        <w:rPr>
          <w:rFonts w:ascii="David" w:hAnsi="David" w:hint="cs"/>
          <w:b/>
          <w:bCs/>
          <w:u w:val="single"/>
          <w:rtl/>
        </w:rPr>
        <w:t>רקע</w:t>
      </w:r>
    </w:p>
    <w:p w14:paraId="2170AC81" w14:textId="77777777" w:rsidR="002E1A93" w:rsidRPr="00F628D4" w:rsidRDefault="002E1A93" w:rsidP="002E1A93">
      <w:pPr>
        <w:pStyle w:val="a9"/>
        <w:numPr>
          <w:ilvl w:val="0"/>
          <w:numId w:val="1"/>
        </w:numPr>
        <w:suppressLineNumbers/>
        <w:spacing w:after="120" w:line="360" w:lineRule="auto"/>
        <w:ind w:left="227" w:hanging="284"/>
        <w:contextualSpacing w:val="0"/>
        <w:jc w:val="both"/>
        <w:rPr>
          <w:rFonts w:ascii="David" w:hAnsi="David" w:cs="David"/>
          <w:sz w:val="24"/>
          <w:szCs w:val="24"/>
        </w:rPr>
      </w:pPr>
      <w:bookmarkStart w:id="6" w:name="ABSTRACT_START"/>
      <w:bookmarkEnd w:id="6"/>
      <w:r>
        <w:rPr>
          <w:rFonts w:ascii="David" w:hAnsi="David" w:cs="David"/>
          <w:sz w:val="24"/>
          <w:szCs w:val="24"/>
          <w:rtl/>
        </w:rPr>
        <w:t>הנאשמת הורשעה על פי הודאתה, במסגרת הסדר טיעון בכתב אישום מתוקן, ב</w:t>
      </w:r>
      <w:r>
        <w:rPr>
          <w:rFonts w:ascii="David" w:hAnsi="David" w:cs="David" w:hint="cs"/>
          <w:sz w:val="24"/>
          <w:szCs w:val="24"/>
          <w:rtl/>
        </w:rPr>
        <w:t>עבירה של</w:t>
      </w:r>
      <w:r>
        <w:rPr>
          <w:rFonts w:ascii="David" w:hAnsi="David" w:cs="David"/>
          <w:sz w:val="24"/>
          <w:szCs w:val="24"/>
          <w:rtl/>
        </w:rPr>
        <w:t xml:space="preserve"> תיווך לעסקה אחרת בסם, עבירה לפי </w:t>
      </w:r>
      <w:hyperlink r:id="rId12" w:history="1">
        <w:r w:rsidR="00D73D38" w:rsidRPr="00D73D38">
          <w:rPr>
            <w:rStyle w:val="Hyperlink"/>
            <w:rFonts w:ascii="David" w:hAnsi="David" w:cs="David"/>
            <w:sz w:val="24"/>
            <w:szCs w:val="24"/>
            <w:rtl/>
          </w:rPr>
          <w:t>סעיף 14</w:t>
        </w:r>
      </w:hyperlink>
      <w:r>
        <w:rPr>
          <w:rFonts w:ascii="David" w:hAnsi="David" w:cs="David"/>
          <w:sz w:val="24"/>
          <w:szCs w:val="24"/>
          <w:rtl/>
        </w:rPr>
        <w:t xml:space="preserve"> ל</w:t>
      </w:r>
      <w:hyperlink r:id="rId13" w:history="1">
        <w:r w:rsidR="004F24C7" w:rsidRPr="004F24C7">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(להלן: </w:t>
      </w:r>
      <w:r>
        <w:rPr>
          <w:rFonts w:ascii="David" w:hAnsi="David" w:cs="David"/>
          <w:b/>
          <w:bCs/>
          <w:sz w:val="24"/>
          <w:szCs w:val="24"/>
          <w:rtl/>
        </w:rPr>
        <w:t>"פקודת הסמים המסוכנים"</w:t>
      </w:r>
      <w:r>
        <w:rPr>
          <w:rFonts w:ascii="David" w:hAnsi="David" w:cs="David"/>
          <w:sz w:val="24"/>
          <w:szCs w:val="24"/>
          <w:rtl/>
        </w:rPr>
        <w:t>).</w:t>
      </w:r>
    </w:p>
    <w:p w14:paraId="7A968828" w14:textId="77777777" w:rsidR="002E1A93" w:rsidRDefault="002E1A93" w:rsidP="002E1A93">
      <w:pPr>
        <w:pStyle w:val="a9"/>
        <w:numPr>
          <w:ilvl w:val="0"/>
          <w:numId w:val="1"/>
        </w:numPr>
        <w:suppressLineNumbers/>
        <w:spacing w:after="120" w:line="360" w:lineRule="auto"/>
        <w:ind w:left="227" w:hanging="284"/>
        <w:contextualSpacing w:val="0"/>
        <w:jc w:val="both"/>
        <w:rPr>
          <w:rFonts w:ascii="David" w:hAnsi="David" w:cs="David"/>
          <w:sz w:val="24"/>
          <w:szCs w:val="24"/>
        </w:rPr>
      </w:pPr>
      <w:bookmarkStart w:id="7" w:name="ABSTRACT_END"/>
      <w:bookmarkEnd w:id="7"/>
      <w:r>
        <w:rPr>
          <w:rFonts w:ascii="David" w:hAnsi="David" w:cs="David"/>
          <w:sz w:val="24"/>
          <w:szCs w:val="24"/>
          <w:rtl/>
        </w:rPr>
        <w:t xml:space="preserve">במסגרת הסדר הטיעון </w:t>
      </w:r>
      <w:r>
        <w:rPr>
          <w:rFonts w:ascii="David" w:hAnsi="David" w:cs="David" w:hint="cs"/>
          <w:sz w:val="24"/>
          <w:szCs w:val="24"/>
          <w:rtl/>
        </w:rPr>
        <w:t xml:space="preserve">הוסכם, </w:t>
      </w:r>
      <w:r w:rsidRPr="004E28A1">
        <w:rPr>
          <w:rFonts w:ascii="David" w:hAnsi="David" w:cs="David"/>
          <w:sz w:val="24"/>
          <w:szCs w:val="24"/>
          <w:rtl/>
        </w:rPr>
        <w:t>כי המאשימה תעתור לעונש הכולל מאסר בפועל, מאסר</w:t>
      </w:r>
      <w:r>
        <w:rPr>
          <w:rFonts w:ascii="David" w:hAnsi="David" w:cs="David"/>
          <w:sz w:val="24"/>
          <w:szCs w:val="24"/>
          <w:rtl/>
        </w:rPr>
        <w:t xml:space="preserve"> על תנאי וקנס, בעוד ההגנה </w:t>
      </w:r>
      <w:r>
        <w:rPr>
          <w:rFonts w:ascii="David" w:hAnsi="David" w:cs="David" w:hint="cs"/>
          <w:sz w:val="24"/>
          <w:szCs w:val="24"/>
          <w:rtl/>
        </w:rPr>
        <w:t>תהא</w:t>
      </w:r>
      <w:r w:rsidRPr="004E28A1">
        <w:rPr>
          <w:rFonts w:ascii="David" w:hAnsi="David" w:cs="David"/>
          <w:sz w:val="24"/>
          <w:szCs w:val="24"/>
          <w:rtl/>
        </w:rPr>
        <w:t xml:space="preserve"> חופשית בטיעוניה.</w:t>
      </w:r>
      <w:r>
        <w:rPr>
          <w:rFonts w:ascii="David" w:hAnsi="David" w:cs="David" w:hint="cs"/>
          <w:sz w:val="24"/>
          <w:szCs w:val="24"/>
          <w:rtl/>
        </w:rPr>
        <w:t xml:space="preserve"> עוד </w:t>
      </w:r>
      <w:r w:rsidRPr="009E2322">
        <w:rPr>
          <w:rFonts w:ascii="David" w:hAnsi="David" w:cs="David" w:hint="cs"/>
          <w:sz w:val="24"/>
          <w:szCs w:val="24"/>
          <w:rtl/>
        </w:rPr>
        <w:t>ביקשו</w:t>
      </w:r>
      <w:r>
        <w:rPr>
          <w:rFonts w:ascii="David" w:hAnsi="David" w:cs="David" w:hint="cs"/>
          <w:sz w:val="24"/>
          <w:szCs w:val="24"/>
          <w:rtl/>
        </w:rPr>
        <w:t xml:space="preserve"> ב"כ הצדדים לטעון לעונש לאחר קבלת תסקיר וחוות דעת הממונה על עבודות השירות.</w:t>
      </w:r>
    </w:p>
    <w:p w14:paraId="7BF268AE" w14:textId="77777777" w:rsidR="002E1A93" w:rsidRPr="004E28A1" w:rsidRDefault="002E1A93" w:rsidP="002E1A93">
      <w:pPr>
        <w:pStyle w:val="a9"/>
        <w:numPr>
          <w:ilvl w:val="0"/>
          <w:numId w:val="1"/>
        </w:numPr>
        <w:suppressLineNumbers/>
        <w:spacing w:after="120" w:line="360" w:lineRule="auto"/>
        <w:ind w:left="227" w:hanging="284"/>
        <w:contextualSpacing w:val="0"/>
        <w:jc w:val="both"/>
        <w:rPr>
          <w:rFonts w:ascii="David" w:hAnsi="David" w:cs="David"/>
          <w:sz w:val="24"/>
          <w:szCs w:val="24"/>
        </w:rPr>
      </w:pPr>
      <w:r>
        <w:rPr>
          <w:rFonts w:ascii="David" w:hAnsi="David" w:cs="David" w:hint="cs"/>
          <w:sz w:val="24"/>
          <w:szCs w:val="24"/>
          <w:rtl/>
        </w:rPr>
        <w:t>הממונה על עבודות השירות הגיש חוות דעת בעניינה של הנאשמת ביום 15.3.21. מחוות הדעת עולה, כי הנאשמת נמצאה מתאימה לבצע עבודות שירות ב"בית לשובע" בתל אביב החל מיום 18.5.21.</w:t>
      </w:r>
    </w:p>
    <w:p w14:paraId="1DA6C8AF"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lastRenderedPageBreak/>
        <w:t xml:space="preserve">על פי כתב האישום המתוקן, בתקופה שקדמה ליום 02.12.2016 הייתה בין הנאשמת ובין תום יוסף פרץ (להלן: </w:t>
      </w:r>
      <w:r>
        <w:rPr>
          <w:rFonts w:ascii="David" w:hAnsi="David" w:cs="David"/>
          <w:b/>
          <w:bCs/>
          <w:sz w:val="24"/>
          <w:szCs w:val="24"/>
          <w:rtl/>
        </w:rPr>
        <w:t>"תום"</w:t>
      </w:r>
      <w:r>
        <w:rPr>
          <w:rFonts w:ascii="David" w:hAnsi="David" w:cs="David"/>
          <w:sz w:val="24"/>
          <w:szCs w:val="24"/>
          <w:rtl/>
        </w:rPr>
        <w:t>) מערכת יחסי</w:t>
      </w:r>
      <w:r>
        <w:rPr>
          <w:rFonts w:ascii="David" w:hAnsi="David" w:cs="David" w:hint="cs"/>
          <w:sz w:val="24"/>
          <w:szCs w:val="24"/>
          <w:rtl/>
        </w:rPr>
        <w:t>ם</w:t>
      </w:r>
      <w:r>
        <w:rPr>
          <w:rFonts w:ascii="David" w:hAnsi="David" w:cs="David"/>
          <w:sz w:val="24"/>
          <w:szCs w:val="24"/>
          <w:rtl/>
        </w:rPr>
        <w:t xml:space="preserve"> והם אף טיילו בהודו יחדיו. במסגרת הטיול בהודו, שוחחו הנאשמת ותום עם אחרים שזהותם אינה ידועה למאשימה על סמים והשגתם. בשבועות שקדמו </w:t>
      </w:r>
      <w:r>
        <w:rPr>
          <w:rFonts w:ascii="David" w:hAnsi="David" w:cs="David" w:hint="cs"/>
          <w:sz w:val="24"/>
          <w:szCs w:val="24"/>
          <w:rtl/>
        </w:rPr>
        <w:t xml:space="preserve">ליום 2.12.16 </w:t>
      </w:r>
      <w:r>
        <w:rPr>
          <w:rFonts w:ascii="David" w:hAnsi="David" w:cs="David"/>
          <w:sz w:val="24"/>
          <w:szCs w:val="24"/>
          <w:rtl/>
        </w:rPr>
        <w:t xml:space="preserve">קשרו קשר תום ועידן עמיאל (להלן: </w:t>
      </w:r>
      <w:r>
        <w:rPr>
          <w:rFonts w:ascii="David" w:hAnsi="David" w:cs="David"/>
          <w:b/>
          <w:bCs/>
          <w:sz w:val="24"/>
          <w:szCs w:val="24"/>
          <w:rtl/>
        </w:rPr>
        <w:t>"עידן"</w:t>
      </w:r>
      <w:r>
        <w:rPr>
          <w:rFonts w:ascii="David" w:hAnsi="David" w:cs="David"/>
          <w:sz w:val="24"/>
          <w:szCs w:val="24"/>
          <w:rtl/>
        </w:rPr>
        <w:t>) לייבא סמים מוינה לישראל. תום אמר לעידן</w:t>
      </w:r>
      <w:r>
        <w:rPr>
          <w:rFonts w:ascii="David" w:hAnsi="David" w:cs="David" w:hint="cs"/>
          <w:sz w:val="24"/>
          <w:szCs w:val="24"/>
          <w:rtl/>
        </w:rPr>
        <w:t>,</w:t>
      </w:r>
      <w:r>
        <w:rPr>
          <w:rFonts w:ascii="David" w:hAnsi="David" w:cs="David"/>
          <w:sz w:val="24"/>
          <w:szCs w:val="24"/>
          <w:rtl/>
        </w:rPr>
        <w:t xml:space="preserve"> כי יוכל לקבל תמורת הבאת הסם סכום של כ</w:t>
      </w:r>
      <w:r>
        <w:rPr>
          <w:rFonts w:ascii="David" w:hAnsi="David" w:cs="David" w:hint="cs"/>
          <w:sz w:val="24"/>
          <w:szCs w:val="24"/>
          <w:rtl/>
        </w:rPr>
        <w:t>-</w:t>
      </w:r>
      <w:r>
        <w:rPr>
          <w:rFonts w:ascii="David" w:hAnsi="David" w:cs="David"/>
          <w:sz w:val="24"/>
          <w:szCs w:val="24"/>
          <w:rtl/>
        </w:rPr>
        <w:t xml:space="preserve">54,000 ₪ ממנו יקבל תום סכום של 10,000 עד 25,000 ₪. תום קנה עבורו ועבור עידן כרטיס טיסה לוינה ליום 02.12.2016 באמצעות כרטיס האשראי של עידן. ביום 02.12.2016 הגיעו תום ועידן לוינה. במהלך שהותם שם קישרה הנאשמת בינם לבין אחר שזהותו אינה ידועה למאשימה (להלן: </w:t>
      </w:r>
      <w:r>
        <w:rPr>
          <w:rFonts w:ascii="David" w:hAnsi="David" w:cs="David"/>
          <w:b/>
          <w:bCs/>
          <w:sz w:val="24"/>
          <w:szCs w:val="24"/>
          <w:rtl/>
        </w:rPr>
        <w:t>"אחר"</w:t>
      </w:r>
      <w:r>
        <w:rPr>
          <w:rFonts w:ascii="David" w:hAnsi="David" w:cs="David"/>
          <w:sz w:val="24"/>
          <w:szCs w:val="24"/>
          <w:rtl/>
        </w:rPr>
        <w:t xml:space="preserve">) על מנת לאפשר להם לקבל מהאחר סמים מסוכנים. בסמוך לאחר מכן, יצר תום קשר עם האחר. ביום 04.12.2016 הגיע האחר למלון בוינה בו שהו תום ועידן והביא עמו מזוודה בה הוטמנו סמים מסוכנים מחולקים לארבע חבילות: חבילה ובה 888.97 גרם של סם מסוכן מסוג קוקאין וכן שלוש חבילות של מסום מסוכן מסוג </w:t>
      </w:r>
      <w:r>
        <w:rPr>
          <w:rFonts w:ascii="David" w:hAnsi="David" w:cs="David"/>
          <w:sz w:val="24"/>
          <w:szCs w:val="24"/>
        </w:rPr>
        <w:t>MDMA</w:t>
      </w:r>
      <w:r>
        <w:rPr>
          <w:rFonts w:ascii="David" w:hAnsi="David" w:cs="David"/>
          <w:sz w:val="24"/>
          <w:szCs w:val="24"/>
          <w:rtl/>
        </w:rPr>
        <w:t xml:space="preserve"> במשקלים 977.23 גרם, 415.22 גרם ו-428.13 גרם. חבילות הסם הוסתרו בדופן המזוודה אשר נמסרה לתום ועידן. עידן העביר את חפציו למזוודה ונשא אותה עמו לכל אורך הדרך חזרה מאוסטריה לישראל. ביום 05.12.2016 נעצרו תום ועידן עם המזוודה בנמל התעופה "בן גוריון", כאשר הם מנסים להכניס את המזוודה בה חבילות הסם לישראל.</w:t>
      </w:r>
    </w:p>
    <w:p w14:paraId="226DA397" w14:textId="77777777" w:rsidR="002E1A93" w:rsidRDefault="002E1A93" w:rsidP="002E1A93">
      <w:pPr>
        <w:suppressLineNumbers/>
        <w:spacing w:line="360" w:lineRule="auto"/>
        <w:jc w:val="both"/>
        <w:rPr>
          <w:rFonts w:ascii="David" w:hAnsi="David"/>
          <w:b/>
          <w:bCs/>
          <w:u w:val="single"/>
          <w:rtl/>
        </w:rPr>
      </w:pPr>
    </w:p>
    <w:p w14:paraId="63298C4E" w14:textId="77777777" w:rsidR="002E1A93" w:rsidRPr="00F628D4" w:rsidRDefault="002E1A93" w:rsidP="002E1A93">
      <w:pPr>
        <w:suppressLineNumbers/>
        <w:spacing w:line="360" w:lineRule="auto"/>
        <w:jc w:val="both"/>
        <w:rPr>
          <w:rFonts w:ascii="David" w:hAnsi="David"/>
        </w:rPr>
      </w:pPr>
      <w:r w:rsidRPr="00F628D4">
        <w:rPr>
          <w:rFonts w:ascii="David" w:hAnsi="David"/>
          <w:b/>
          <w:bCs/>
          <w:u w:val="single"/>
          <w:rtl/>
        </w:rPr>
        <w:t>תסקיר שירות המבחן</w:t>
      </w:r>
    </w:p>
    <w:p w14:paraId="4BF86BDE"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 xml:space="preserve">מתסקיר שירות המבחן עולה, כי הנאשמת בת 29, </w:t>
      </w:r>
      <w:r>
        <w:rPr>
          <w:rFonts w:ascii="David" w:hAnsi="David" w:cs="David" w:hint="cs"/>
          <w:sz w:val="24"/>
          <w:szCs w:val="24"/>
          <w:rtl/>
        </w:rPr>
        <w:t>מתגוררת עם בן זוגה בתל אביב ו</w:t>
      </w:r>
      <w:r>
        <w:rPr>
          <w:rFonts w:ascii="David" w:hAnsi="David" w:cs="David"/>
          <w:sz w:val="24"/>
          <w:szCs w:val="24"/>
          <w:rtl/>
        </w:rPr>
        <w:t>עובדת כסייעת לסטייליסט</w:t>
      </w:r>
      <w:r>
        <w:rPr>
          <w:rFonts w:ascii="David" w:hAnsi="David" w:cs="David" w:hint="cs"/>
          <w:sz w:val="24"/>
          <w:szCs w:val="24"/>
          <w:rtl/>
        </w:rPr>
        <w:t>. היא סיימה</w:t>
      </w:r>
      <w:r>
        <w:rPr>
          <w:rFonts w:ascii="David" w:hAnsi="David" w:cs="David"/>
          <w:sz w:val="24"/>
          <w:szCs w:val="24"/>
          <w:rtl/>
        </w:rPr>
        <w:t xml:space="preserve"> 12 שנות לימוד, ללא תעודת בגרות.</w:t>
      </w:r>
      <w:r>
        <w:rPr>
          <w:rFonts w:ascii="David" w:hAnsi="David" w:cs="David" w:hint="cs"/>
          <w:sz w:val="24"/>
          <w:szCs w:val="24"/>
          <w:rtl/>
        </w:rPr>
        <w:t xml:space="preserve"> בהמשך קיבלה פטור משירות צבאי עקב אי התאמה. עבדה כמלצרית מסיום לימודיה עד גיל 24, אז טסה וטיילה למשך כשנה בחו"ל, עד שהגיעה לברלין, שם החלה לימודי עיצוב אופנה והתפרנסה כמטפלת בבית אבות.</w:t>
      </w:r>
      <w:r>
        <w:rPr>
          <w:rFonts w:ascii="David" w:hAnsi="David" w:cs="David"/>
          <w:sz w:val="24"/>
          <w:szCs w:val="24"/>
          <w:rtl/>
        </w:rPr>
        <w:t xml:space="preserve"> משפחת מ</w:t>
      </w:r>
      <w:r>
        <w:rPr>
          <w:rFonts w:ascii="David" w:hAnsi="David" w:cs="David" w:hint="cs"/>
          <w:sz w:val="24"/>
          <w:szCs w:val="24"/>
          <w:rtl/>
        </w:rPr>
        <w:t>ו</w:t>
      </w:r>
      <w:r>
        <w:rPr>
          <w:rFonts w:ascii="David" w:hAnsi="David" w:cs="David"/>
          <w:sz w:val="24"/>
          <w:szCs w:val="24"/>
          <w:rtl/>
        </w:rPr>
        <w:t xml:space="preserve">צאה מונה זוג הורים ושני ילדים, כאשר הנאשמת היא הראשונה בסדר הלידה. אביה </w:t>
      </w:r>
      <w:r>
        <w:rPr>
          <w:rFonts w:ascii="David" w:hAnsi="David" w:cs="David" w:hint="cs"/>
          <w:sz w:val="24"/>
          <w:szCs w:val="24"/>
          <w:rtl/>
        </w:rPr>
        <w:t>עבד כנגר ו</w:t>
      </w:r>
      <w:r>
        <w:rPr>
          <w:rFonts w:ascii="David" w:hAnsi="David" w:cs="David"/>
          <w:sz w:val="24"/>
          <w:szCs w:val="24"/>
          <w:rtl/>
        </w:rPr>
        <w:t>נפטר כשהייתה בת 14</w:t>
      </w:r>
      <w:r>
        <w:rPr>
          <w:rFonts w:ascii="David" w:hAnsi="David" w:cs="David" w:hint="cs"/>
          <w:sz w:val="24"/>
          <w:szCs w:val="24"/>
          <w:rtl/>
        </w:rPr>
        <w:t xml:space="preserve">. </w:t>
      </w:r>
      <w:r>
        <w:rPr>
          <w:rFonts w:ascii="David" w:hAnsi="David" w:cs="David"/>
          <w:sz w:val="24"/>
          <w:szCs w:val="24"/>
          <w:rtl/>
        </w:rPr>
        <w:t>אמה, בת 50, מתפרנסת כיום מדמי אבטלה מאת הביטוח הלאומי, ובעברה הייתה גננת. הנאשמת תיארה כי אביה ניהל אורח חיים התמכרותי, ואף נשפט ונאסר בגינו, ועל רקע זה נפרדו הוריה כשהייתה בת 8. לדברי הנאשמת מות אביה היווה נקודת מפנה בחייה, ולאחריו התדרדרה בלימודים, גילתה קושי להתגייס לשירות צבאי</w:t>
      </w:r>
      <w:r>
        <w:rPr>
          <w:rFonts w:ascii="David" w:hAnsi="David" w:cs="David" w:hint="cs"/>
          <w:sz w:val="24"/>
          <w:szCs w:val="24"/>
          <w:rtl/>
        </w:rPr>
        <w:t>,</w:t>
      </w:r>
      <w:r>
        <w:rPr>
          <w:rFonts w:ascii="David" w:hAnsi="David" w:cs="David"/>
          <w:sz w:val="24"/>
          <w:szCs w:val="24"/>
          <w:rtl/>
        </w:rPr>
        <w:t xml:space="preserve"> וכן עזבה את אורח החיים הדתי שקיימה לפני כן. </w:t>
      </w:r>
      <w:r>
        <w:rPr>
          <w:rFonts w:ascii="David" w:hAnsi="David" w:cs="David" w:hint="cs"/>
          <w:sz w:val="24"/>
          <w:szCs w:val="24"/>
          <w:rtl/>
        </w:rPr>
        <w:t xml:space="preserve">סמוך לתקופה זו, ולבקשת אמה טופלה על ידי פסיכולוג למפגשים ספורים, מאחר שלא רצתה לשתף פעולה באותה העת. </w:t>
      </w:r>
      <w:r>
        <w:rPr>
          <w:rFonts w:ascii="David" w:hAnsi="David" w:cs="David"/>
          <w:sz w:val="24"/>
          <w:szCs w:val="24"/>
          <w:rtl/>
        </w:rPr>
        <w:t>הנאשמת עישנה לראשונה קנאביס בהיותה בת 18 בנסיבות חברתיות, ובשלוש השנים האחרונות נמנעת מכך.</w:t>
      </w:r>
    </w:p>
    <w:p w14:paraId="144F1432" w14:textId="77777777" w:rsidR="002E1A93" w:rsidRPr="003F4418" w:rsidRDefault="002E1A93" w:rsidP="002E1A93">
      <w:pPr>
        <w:pStyle w:val="a9"/>
        <w:suppressLineNumbers/>
        <w:spacing w:after="0" w:line="360" w:lineRule="auto"/>
        <w:ind w:left="227"/>
        <w:contextualSpacing w:val="0"/>
        <w:jc w:val="both"/>
        <w:rPr>
          <w:rFonts w:ascii="David" w:hAnsi="David" w:cs="David"/>
          <w:sz w:val="12"/>
          <w:szCs w:val="12"/>
          <w:rtl/>
        </w:rPr>
      </w:pPr>
    </w:p>
    <w:p w14:paraId="38C66EE6"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אשר לביצוע העביר</w:t>
      </w:r>
      <w:r>
        <w:rPr>
          <w:rFonts w:ascii="David" w:hAnsi="David" w:cs="David" w:hint="cs"/>
          <w:sz w:val="24"/>
          <w:szCs w:val="24"/>
          <w:rtl/>
        </w:rPr>
        <w:t>ה</w:t>
      </w:r>
      <w:r>
        <w:rPr>
          <w:rFonts w:ascii="David" w:hAnsi="David" w:cs="David"/>
          <w:sz w:val="24"/>
          <w:szCs w:val="24"/>
          <w:rtl/>
        </w:rPr>
        <w:t xml:space="preserve"> – הנאשמת מסרה כי ברקע לביצועה טיול </w:t>
      </w:r>
      <w:r>
        <w:rPr>
          <w:rFonts w:ascii="David" w:hAnsi="David" w:cs="David" w:hint="cs"/>
          <w:sz w:val="24"/>
          <w:szCs w:val="24"/>
          <w:rtl/>
        </w:rPr>
        <w:t>ל</w:t>
      </w:r>
      <w:r>
        <w:rPr>
          <w:rFonts w:ascii="David" w:hAnsi="David" w:cs="David"/>
          <w:sz w:val="24"/>
          <w:szCs w:val="24"/>
          <w:rtl/>
        </w:rPr>
        <w:t xml:space="preserve">הודו </w:t>
      </w:r>
      <w:r>
        <w:rPr>
          <w:rFonts w:ascii="David" w:hAnsi="David" w:cs="David" w:hint="cs"/>
          <w:sz w:val="24"/>
          <w:szCs w:val="24"/>
          <w:rtl/>
        </w:rPr>
        <w:t>עת הייתה</w:t>
      </w:r>
      <w:r>
        <w:rPr>
          <w:rFonts w:ascii="David" w:hAnsi="David" w:cs="David"/>
          <w:sz w:val="24"/>
          <w:szCs w:val="24"/>
          <w:rtl/>
        </w:rPr>
        <w:t xml:space="preserve"> בת 24, בו קיימה קשר</w:t>
      </w:r>
      <w:r>
        <w:rPr>
          <w:rFonts w:ascii="David" w:hAnsi="David" w:cs="David" w:hint="cs"/>
          <w:sz w:val="24"/>
          <w:szCs w:val="24"/>
          <w:rtl/>
        </w:rPr>
        <w:t>י</w:t>
      </w:r>
      <w:r>
        <w:rPr>
          <w:rFonts w:ascii="David" w:hAnsi="David" w:cs="David"/>
          <w:sz w:val="24"/>
          <w:szCs w:val="24"/>
          <w:rtl/>
        </w:rPr>
        <w:t xml:space="preserve">ם עם </w:t>
      </w:r>
      <w:r w:rsidRPr="009E2322">
        <w:rPr>
          <w:rFonts w:ascii="David" w:hAnsi="David" w:cs="David"/>
          <w:sz w:val="24"/>
          <w:szCs w:val="24"/>
          <w:rtl/>
        </w:rPr>
        <w:t>משתמ</w:t>
      </w:r>
      <w:r w:rsidRPr="009E2322">
        <w:rPr>
          <w:rFonts w:ascii="David" w:hAnsi="David" w:cs="David" w:hint="cs"/>
          <w:sz w:val="24"/>
          <w:szCs w:val="24"/>
          <w:rtl/>
        </w:rPr>
        <w:t>ש</w:t>
      </w:r>
      <w:r w:rsidRPr="009E2322">
        <w:rPr>
          <w:rFonts w:ascii="David" w:hAnsi="David" w:cs="David"/>
          <w:sz w:val="24"/>
          <w:szCs w:val="24"/>
          <w:rtl/>
        </w:rPr>
        <w:t>ים</w:t>
      </w:r>
      <w:r>
        <w:rPr>
          <w:rFonts w:ascii="David" w:hAnsi="David" w:cs="David"/>
          <w:sz w:val="24"/>
          <w:szCs w:val="24"/>
          <w:rtl/>
        </w:rPr>
        <w:t xml:space="preserve"> בקנאביס, ועשתה זאת לעיתים קרובות. הנאשמת שיתפ</w:t>
      </w:r>
      <w:r>
        <w:rPr>
          <w:rFonts w:ascii="David" w:hAnsi="David" w:cs="David" w:hint="cs"/>
          <w:sz w:val="24"/>
          <w:szCs w:val="24"/>
          <w:rtl/>
        </w:rPr>
        <w:t>ה,</w:t>
      </w:r>
      <w:r>
        <w:rPr>
          <w:rFonts w:ascii="David" w:hAnsi="David" w:cs="David"/>
          <w:sz w:val="24"/>
          <w:szCs w:val="24"/>
          <w:rtl/>
        </w:rPr>
        <w:t xml:space="preserve"> כי באותה עת הייתה שרויה במצב נפשי קשה ובחיפוש עצמי, אשר בדיעבד הנאשמת מפרשת כבריחה ממ</w:t>
      </w:r>
      <w:r>
        <w:rPr>
          <w:rFonts w:ascii="David" w:hAnsi="David" w:cs="David" w:hint="cs"/>
          <w:sz w:val="24"/>
          <w:szCs w:val="24"/>
          <w:rtl/>
        </w:rPr>
        <w:t>ו</w:t>
      </w:r>
      <w:r>
        <w:rPr>
          <w:rFonts w:ascii="David" w:hAnsi="David" w:cs="David"/>
          <w:sz w:val="24"/>
          <w:szCs w:val="24"/>
          <w:rtl/>
        </w:rPr>
        <w:t>רכבות ומקשיים. שירות המבחן ציין</w:t>
      </w:r>
      <w:r>
        <w:rPr>
          <w:rFonts w:ascii="David" w:hAnsi="David" w:cs="David" w:hint="cs"/>
          <w:sz w:val="24"/>
          <w:szCs w:val="24"/>
          <w:rtl/>
        </w:rPr>
        <w:t>,</w:t>
      </w:r>
      <w:r>
        <w:rPr>
          <w:rFonts w:ascii="David" w:hAnsi="David" w:cs="David"/>
          <w:sz w:val="24"/>
          <w:szCs w:val="24"/>
          <w:rtl/>
        </w:rPr>
        <w:t xml:space="preserve"> כי הנאשמת נוקטת בגישה מרחיקה ומצמצמת בכל הקשור להתנהגותה ב</w:t>
      </w:r>
      <w:r>
        <w:rPr>
          <w:rFonts w:ascii="David" w:hAnsi="David" w:cs="David" w:hint="cs"/>
          <w:sz w:val="24"/>
          <w:szCs w:val="24"/>
          <w:rtl/>
        </w:rPr>
        <w:t>עת ביצוע ה</w:t>
      </w:r>
      <w:r>
        <w:rPr>
          <w:rFonts w:ascii="David" w:hAnsi="David" w:cs="David"/>
          <w:sz w:val="24"/>
          <w:szCs w:val="24"/>
          <w:rtl/>
        </w:rPr>
        <w:t>עבירה ומתקשה לקבל אחריות מלאה על מעשיה</w:t>
      </w:r>
      <w:r>
        <w:rPr>
          <w:rFonts w:ascii="David" w:hAnsi="David" w:cs="David" w:hint="cs"/>
          <w:sz w:val="24"/>
          <w:szCs w:val="24"/>
          <w:rtl/>
        </w:rPr>
        <w:t xml:space="preserve">, כאשר </w:t>
      </w:r>
      <w:r>
        <w:rPr>
          <w:rFonts w:ascii="David" w:hAnsi="David" w:cs="David"/>
          <w:sz w:val="24"/>
          <w:szCs w:val="24"/>
          <w:rtl/>
        </w:rPr>
        <w:t>ברקע  קשיים רגשיים לא מעובדים.</w:t>
      </w:r>
    </w:p>
    <w:p w14:paraId="2F9931E4" w14:textId="77777777" w:rsidR="002E1A93" w:rsidRPr="00EF0E19" w:rsidRDefault="002E1A93" w:rsidP="002E1A93">
      <w:pPr>
        <w:pStyle w:val="a9"/>
        <w:suppressLineNumbers/>
        <w:spacing w:after="0" w:line="360" w:lineRule="auto"/>
        <w:ind w:left="227"/>
        <w:contextualSpacing w:val="0"/>
        <w:jc w:val="both"/>
        <w:rPr>
          <w:rFonts w:ascii="David" w:hAnsi="David" w:cs="David"/>
          <w:sz w:val="12"/>
          <w:szCs w:val="12"/>
        </w:rPr>
      </w:pPr>
    </w:p>
    <w:p w14:paraId="231BC47B"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lastRenderedPageBreak/>
        <w:t>אשר להערכת הסיכוי לעבריינות והסיכוי לשיקום – שירות המבחן התרשם</w:t>
      </w:r>
      <w:r>
        <w:rPr>
          <w:rFonts w:ascii="David" w:hAnsi="David" w:cs="David" w:hint="cs"/>
          <w:sz w:val="24"/>
          <w:szCs w:val="24"/>
          <w:rtl/>
        </w:rPr>
        <w:t>,</w:t>
      </w:r>
      <w:r>
        <w:rPr>
          <w:rFonts w:ascii="David" w:hAnsi="David" w:cs="David"/>
          <w:sz w:val="24"/>
          <w:szCs w:val="24"/>
          <w:rtl/>
        </w:rPr>
        <w:t xml:space="preserve"> כי הנאשמת גדלה במערכת משפחתית מורכבת, </w:t>
      </w:r>
      <w:r>
        <w:rPr>
          <w:rFonts w:ascii="David" w:hAnsi="David" w:cs="David" w:hint="cs"/>
          <w:sz w:val="24"/>
          <w:szCs w:val="24"/>
          <w:rtl/>
        </w:rPr>
        <w:t>ו</w:t>
      </w:r>
      <w:r>
        <w:rPr>
          <w:rFonts w:ascii="David" w:hAnsi="David" w:cs="David"/>
          <w:sz w:val="24"/>
          <w:szCs w:val="24"/>
          <w:rtl/>
        </w:rPr>
        <w:t xml:space="preserve">לא עיבדה </w:t>
      </w:r>
      <w:r>
        <w:rPr>
          <w:rFonts w:ascii="David" w:hAnsi="David" w:cs="David" w:hint="cs"/>
          <w:sz w:val="24"/>
          <w:szCs w:val="24"/>
          <w:rtl/>
        </w:rPr>
        <w:t xml:space="preserve">את </w:t>
      </w:r>
      <w:r>
        <w:rPr>
          <w:rFonts w:ascii="David" w:hAnsi="David" w:cs="David"/>
          <w:sz w:val="24"/>
          <w:szCs w:val="24"/>
          <w:rtl/>
        </w:rPr>
        <w:t>קשייה הרגשיים באופן אדפטיבי. למרות זאת, מלבד ההתנהגות השולית של אביה, לנאשמת אח ואם נורמטיביים המהווים מערכת תמיכה חיובית ויציבה. הנאשמת השכילה בשנים האחרונות</w:t>
      </w:r>
      <w:r>
        <w:rPr>
          <w:rFonts w:ascii="David" w:hAnsi="David" w:cs="David" w:hint="cs"/>
          <w:sz w:val="24"/>
          <w:szCs w:val="24"/>
          <w:rtl/>
        </w:rPr>
        <w:t xml:space="preserve"> לפנות ל</w:t>
      </w:r>
      <w:r>
        <w:rPr>
          <w:rFonts w:ascii="David" w:hAnsi="David" w:cs="David"/>
          <w:sz w:val="24"/>
          <w:szCs w:val="24"/>
          <w:rtl/>
        </w:rPr>
        <w:t>אפיק חיובי, למדה לימודי אופנה והפסיקה לעשן באופן יזום. שירות המבחן התרשם</w:t>
      </w:r>
      <w:r>
        <w:rPr>
          <w:rFonts w:ascii="David" w:hAnsi="David" w:cs="David" w:hint="cs"/>
          <w:sz w:val="24"/>
          <w:szCs w:val="24"/>
          <w:rtl/>
        </w:rPr>
        <w:t>,</w:t>
      </w:r>
      <w:r>
        <w:rPr>
          <w:rFonts w:ascii="David" w:hAnsi="David" w:cs="David"/>
          <w:sz w:val="24"/>
          <w:szCs w:val="24"/>
          <w:rtl/>
        </w:rPr>
        <w:t xml:space="preserve"> כי בעקבות ההליך המשפטי הנאשמת מבטאת מודעות בקשר לקשייה הרגשיים לאורך השנים ולבחירותיה השוליות, ועל אף הקושי לקבל אחריות מלאה על מעשיה, היא מכירה בקשרים השוליים שהובילו אותה למצבה הנוכחי, ומוכנה לקבל טיפול, ואף פנתה לקבלת טיפול פסיכולוגי מטעם קופת החולים</w:t>
      </w:r>
      <w:r>
        <w:rPr>
          <w:rFonts w:ascii="David" w:hAnsi="David" w:cs="David" w:hint="cs"/>
          <w:sz w:val="24"/>
          <w:szCs w:val="24"/>
          <w:rtl/>
        </w:rPr>
        <w:t>, והיא נמצאת ברשימת המתנה לטיפול</w:t>
      </w:r>
      <w:r>
        <w:rPr>
          <w:rFonts w:ascii="David" w:hAnsi="David" w:cs="David"/>
          <w:sz w:val="24"/>
          <w:szCs w:val="24"/>
          <w:rtl/>
        </w:rPr>
        <w:t xml:space="preserve">. </w:t>
      </w:r>
    </w:p>
    <w:p w14:paraId="7B4D758D" w14:textId="77777777" w:rsidR="002E1A93" w:rsidRPr="008C59C4" w:rsidRDefault="002E1A93" w:rsidP="002E1A93">
      <w:pPr>
        <w:pStyle w:val="a9"/>
        <w:suppressLineNumbers/>
        <w:spacing w:after="0" w:line="360" w:lineRule="auto"/>
        <w:ind w:left="227"/>
        <w:contextualSpacing w:val="0"/>
        <w:jc w:val="both"/>
        <w:rPr>
          <w:rFonts w:ascii="David" w:hAnsi="David" w:cs="David"/>
          <w:sz w:val="12"/>
          <w:szCs w:val="12"/>
        </w:rPr>
      </w:pPr>
    </w:p>
    <w:p w14:paraId="65A39E60"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לאור האמור, ובהתחשב בכך שהעבירה בוצעה לפני כחמש שנים</w:t>
      </w:r>
      <w:r>
        <w:rPr>
          <w:rFonts w:ascii="David" w:hAnsi="David" w:cs="David" w:hint="cs"/>
          <w:sz w:val="24"/>
          <w:szCs w:val="24"/>
          <w:rtl/>
        </w:rPr>
        <w:t>,</w:t>
      </w:r>
      <w:r>
        <w:rPr>
          <w:rFonts w:ascii="David" w:hAnsi="David" w:cs="David"/>
          <w:sz w:val="24"/>
          <w:szCs w:val="24"/>
          <w:rtl/>
        </w:rPr>
        <w:t xml:space="preserve"> ו</w:t>
      </w:r>
      <w:r>
        <w:rPr>
          <w:rFonts w:ascii="David" w:hAnsi="David" w:cs="David" w:hint="cs"/>
          <w:sz w:val="24"/>
          <w:szCs w:val="24"/>
          <w:rtl/>
        </w:rPr>
        <w:t xml:space="preserve">מאחר שהנאשמת נעדרת </w:t>
      </w:r>
      <w:r>
        <w:rPr>
          <w:rFonts w:ascii="David" w:hAnsi="David" w:cs="David"/>
          <w:sz w:val="24"/>
          <w:szCs w:val="24"/>
          <w:rtl/>
        </w:rPr>
        <w:t>עבר פלילי</w:t>
      </w:r>
      <w:r>
        <w:rPr>
          <w:rFonts w:ascii="David" w:hAnsi="David" w:cs="David" w:hint="cs"/>
          <w:sz w:val="24"/>
          <w:szCs w:val="24"/>
          <w:rtl/>
        </w:rPr>
        <w:t xml:space="preserve"> ומסרה כי אם תורשע לא תוכל להמשיך בעיסוקה הנוכחי מאחר שמקיימת קשרים עם גורמים </w:t>
      </w:r>
      <w:r w:rsidRPr="009E2322">
        <w:rPr>
          <w:rFonts w:ascii="David" w:hAnsi="David" w:cs="David" w:hint="cs"/>
          <w:sz w:val="24"/>
          <w:szCs w:val="24"/>
          <w:rtl/>
        </w:rPr>
        <w:t>בטלוויזיה</w:t>
      </w:r>
      <w:r>
        <w:rPr>
          <w:rFonts w:ascii="David" w:hAnsi="David" w:cs="David" w:hint="cs"/>
          <w:sz w:val="24"/>
          <w:szCs w:val="24"/>
          <w:rtl/>
        </w:rPr>
        <w:t xml:space="preserve"> שם נדרשת הצגת תעודת יושר,</w:t>
      </w:r>
      <w:r>
        <w:rPr>
          <w:rFonts w:ascii="David" w:hAnsi="David" w:cs="David"/>
          <w:sz w:val="24"/>
          <w:szCs w:val="24"/>
          <w:rtl/>
        </w:rPr>
        <w:t xml:space="preserve"> </w:t>
      </w:r>
      <w:r>
        <w:rPr>
          <w:rFonts w:ascii="David" w:hAnsi="David" w:cs="David" w:hint="cs"/>
          <w:sz w:val="24"/>
          <w:szCs w:val="24"/>
          <w:rtl/>
        </w:rPr>
        <w:t xml:space="preserve">ומאחר ששירות המבחן התרשם כי הנאשמת נמנעת מסמים ונמצאת בהתקדמות חיובית וחלה הפחתה משמעותית בסיכון להישנות עבירות דומות, </w:t>
      </w:r>
      <w:r>
        <w:rPr>
          <w:rFonts w:ascii="David" w:hAnsi="David" w:cs="David"/>
          <w:sz w:val="24"/>
          <w:szCs w:val="24"/>
          <w:rtl/>
        </w:rPr>
        <w:t>המליץ שירות המבחן לבטל את הרשע</w:t>
      </w:r>
      <w:r>
        <w:rPr>
          <w:rFonts w:ascii="David" w:hAnsi="David" w:cs="David" w:hint="cs"/>
          <w:sz w:val="24"/>
          <w:szCs w:val="24"/>
          <w:rtl/>
        </w:rPr>
        <w:t xml:space="preserve">ת </w:t>
      </w:r>
      <w:r>
        <w:rPr>
          <w:rFonts w:ascii="David" w:hAnsi="David" w:cs="David"/>
          <w:sz w:val="24"/>
          <w:szCs w:val="24"/>
          <w:rtl/>
        </w:rPr>
        <w:t>הנאשמת, ולהטיל עליה</w:t>
      </w:r>
      <w:r>
        <w:rPr>
          <w:rFonts w:ascii="David" w:hAnsi="David" w:cs="David" w:hint="cs"/>
          <w:sz w:val="24"/>
          <w:szCs w:val="24"/>
          <w:rtl/>
        </w:rPr>
        <w:t xml:space="preserve"> </w:t>
      </w:r>
      <w:r>
        <w:rPr>
          <w:rFonts w:ascii="David" w:hAnsi="David" w:cs="David"/>
          <w:sz w:val="24"/>
          <w:szCs w:val="24"/>
          <w:rtl/>
        </w:rPr>
        <w:t>צו ש</w:t>
      </w:r>
      <w:r>
        <w:rPr>
          <w:rFonts w:ascii="David" w:hAnsi="David" w:cs="David" w:hint="cs"/>
          <w:sz w:val="24"/>
          <w:szCs w:val="24"/>
          <w:rtl/>
        </w:rPr>
        <w:t>ירות לתועלת הציבור</w:t>
      </w:r>
      <w:r>
        <w:rPr>
          <w:rFonts w:ascii="David" w:hAnsi="David" w:cs="David"/>
          <w:sz w:val="24"/>
          <w:szCs w:val="24"/>
          <w:rtl/>
        </w:rPr>
        <w:t xml:space="preserve"> בהיקף משמעותי של 250 שעות</w:t>
      </w:r>
      <w:r>
        <w:rPr>
          <w:rFonts w:ascii="David" w:hAnsi="David" w:cs="David" w:hint="cs"/>
          <w:sz w:val="24"/>
          <w:szCs w:val="24"/>
          <w:rtl/>
        </w:rPr>
        <w:t>, לצד צו מבחן למשך שנה.</w:t>
      </w:r>
      <w:r>
        <w:rPr>
          <w:rFonts w:ascii="David" w:hAnsi="David" w:cs="David"/>
          <w:sz w:val="24"/>
          <w:szCs w:val="24"/>
          <w:rtl/>
        </w:rPr>
        <w:t xml:space="preserve"> </w:t>
      </w:r>
    </w:p>
    <w:p w14:paraId="50FFC854" w14:textId="77777777" w:rsidR="002E1A93" w:rsidRDefault="002E1A93" w:rsidP="002E1A93">
      <w:pPr>
        <w:pStyle w:val="a9"/>
        <w:suppressLineNumbers/>
        <w:spacing w:after="0" w:line="360" w:lineRule="auto"/>
        <w:ind w:left="227"/>
        <w:contextualSpacing w:val="0"/>
        <w:jc w:val="both"/>
        <w:rPr>
          <w:rFonts w:ascii="David" w:hAnsi="David" w:cs="David"/>
          <w:sz w:val="24"/>
          <w:szCs w:val="24"/>
        </w:rPr>
      </w:pPr>
    </w:p>
    <w:p w14:paraId="7FB5173A" w14:textId="77777777" w:rsidR="002E1A93" w:rsidRPr="00F628D4" w:rsidRDefault="002E1A93" w:rsidP="002E1A93">
      <w:pPr>
        <w:suppressLineNumbers/>
        <w:spacing w:line="360" w:lineRule="auto"/>
        <w:jc w:val="both"/>
        <w:rPr>
          <w:rFonts w:ascii="David" w:hAnsi="David"/>
          <w:rtl/>
        </w:rPr>
      </w:pPr>
      <w:r w:rsidRPr="00F628D4">
        <w:rPr>
          <w:rFonts w:ascii="David" w:hAnsi="David"/>
          <w:b/>
          <w:bCs/>
          <w:u w:val="single"/>
          <w:rtl/>
        </w:rPr>
        <w:t>ראיות לעונש</w:t>
      </w:r>
    </w:p>
    <w:p w14:paraId="61490EAB" w14:textId="77777777" w:rsidR="002E1A93" w:rsidRPr="00E46355" w:rsidRDefault="002E1A93" w:rsidP="002E1A93">
      <w:pPr>
        <w:numPr>
          <w:ilvl w:val="0"/>
          <w:numId w:val="1"/>
        </w:numPr>
        <w:suppressLineNumbers/>
        <w:spacing w:after="120" w:line="360" w:lineRule="auto"/>
        <w:ind w:left="227" w:hanging="284"/>
        <w:jc w:val="both"/>
        <w:rPr>
          <w:rFonts w:ascii="David" w:hAnsi="David"/>
          <w:noProof w:val="0"/>
        </w:rPr>
      </w:pPr>
      <w:r>
        <w:rPr>
          <w:rFonts w:ascii="David" w:hAnsi="David"/>
          <w:rtl/>
        </w:rPr>
        <w:t>בא כוח המאשימה</w:t>
      </w:r>
      <w:r>
        <w:rPr>
          <w:rFonts w:ascii="David" w:hAnsi="David" w:hint="cs"/>
          <w:rtl/>
        </w:rPr>
        <w:t xml:space="preserve"> הגיש כראיות לעונש את </w:t>
      </w:r>
      <w:r>
        <w:rPr>
          <w:rFonts w:ascii="David" w:hAnsi="David"/>
          <w:rtl/>
        </w:rPr>
        <w:t>כתב האישום וגזר</w:t>
      </w:r>
      <w:r>
        <w:rPr>
          <w:rFonts w:ascii="David" w:hAnsi="David" w:hint="cs"/>
          <w:rtl/>
        </w:rPr>
        <w:t>י</w:t>
      </w:r>
      <w:r>
        <w:rPr>
          <w:rFonts w:ascii="David" w:hAnsi="David"/>
          <w:rtl/>
        </w:rPr>
        <w:t xml:space="preserve"> הדין בעניינם של תום ועידן, המעורבים הנוספים</w:t>
      </w:r>
      <w:r>
        <w:rPr>
          <w:rFonts w:ascii="David" w:hAnsi="David" w:hint="cs"/>
          <w:rtl/>
        </w:rPr>
        <w:t xml:space="preserve"> באירוע</w:t>
      </w:r>
      <w:r>
        <w:rPr>
          <w:rFonts w:ascii="David" w:hAnsi="David"/>
          <w:rtl/>
        </w:rPr>
        <w:t xml:space="preserve">. </w:t>
      </w:r>
      <w:r>
        <w:rPr>
          <w:rFonts w:ascii="David" w:hAnsi="David" w:hint="cs"/>
          <w:rtl/>
        </w:rPr>
        <w:t xml:space="preserve">מגזרי הדין עולה כי </w:t>
      </w:r>
      <w:r>
        <w:rPr>
          <w:rFonts w:ascii="David" w:hAnsi="David"/>
          <w:rtl/>
        </w:rPr>
        <w:t xml:space="preserve">תום </w:t>
      </w:r>
      <w:r>
        <w:rPr>
          <w:rFonts w:ascii="David" w:hAnsi="David" w:hint="cs"/>
          <w:rtl/>
        </w:rPr>
        <w:t xml:space="preserve">הורשע </w:t>
      </w:r>
      <w:r>
        <w:rPr>
          <w:rFonts w:ascii="David" w:hAnsi="David"/>
          <w:rtl/>
        </w:rPr>
        <w:t xml:space="preserve">בעבירה לפי </w:t>
      </w:r>
      <w:hyperlink r:id="rId14" w:history="1">
        <w:r w:rsidR="00D73D38" w:rsidRPr="00D73D38">
          <w:rPr>
            <w:rStyle w:val="Hyperlink"/>
            <w:rFonts w:ascii="David" w:hAnsi="David"/>
            <w:rtl/>
          </w:rPr>
          <w:t>סעיף 13</w:t>
        </w:r>
      </w:hyperlink>
      <w:r>
        <w:rPr>
          <w:rFonts w:ascii="David" w:hAnsi="David"/>
          <w:rtl/>
        </w:rPr>
        <w:t xml:space="preserve"> בצירוף </w:t>
      </w:r>
      <w:hyperlink r:id="rId15" w:history="1">
        <w:r w:rsidR="00D73D38" w:rsidRPr="00D73D38">
          <w:rPr>
            <w:rStyle w:val="Hyperlink"/>
            <w:rFonts w:ascii="David" w:hAnsi="David"/>
            <w:rtl/>
          </w:rPr>
          <w:t>סעיף 19(א)</w:t>
        </w:r>
      </w:hyperlink>
      <w:r>
        <w:rPr>
          <w:rFonts w:ascii="David" w:hAnsi="David"/>
          <w:rtl/>
        </w:rPr>
        <w:t xml:space="preserve"> ל</w:t>
      </w:r>
      <w:hyperlink r:id="rId16" w:history="1">
        <w:r w:rsidR="004F24C7" w:rsidRPr="004F24C7">
          <w:rPr>
            <w:rFonts w:ascii="David" w:hAnsi="David"/>
            <w:color w:val="0000FF"/>
            <w:u w:val="single"/>
            <w:rtl/>
          </w:rPr>
          <w:t>פקודת הסמים המסוכנים</w:t>
        </w:r>
      </w:hyperlink>
      <w:r>
        <w:rPr>
          <w:rFonts w:ascii="David" w:hAnsi="David"/>
          <w:rtl/>
        </w:rPr>
        <w:t>, ועידן הורשע ב</w:t>
      </w:r>
      <w:r>
        <w:rPr>
          <w:rFonts w:ascii="David" w:hAnsi="David" w:hint="cs"/>
          <w:rtl/>
        </w:rPr>
        <w:t>אותה עבירה ובעבירה נוספת</w:t>
      </w:r>
      <w:r>
        <w:rPr>
          <w:rFonts w:ascii="David" w:hAnsi="David"/>
          <w:rtl/>
        </w:rPr>
        <w:t xml:space="preserve"> לפי </w:t>
      </w:r>
      <w:hyperlink r:id="rId17" w:history="1">
        <w:r w:rsidR="00D73D38" w:rsidRPr="00D73D38">
          <w:rPr>
            <w:rStyle w:val="Hyperlink"/>
            <w:rFonts w:ascii="David" w:hAnsi="David"/>
            <w:rtl/>
          </w:rPr>
          <w:t>סעיף 7(ג)</w:t>
        </w:r>
      </w:hyperlink>
      <w:r w:rsidRPr="009E2322">
        <w:rPr>
          <w:rFonts w:ascii="David" w:hAnsi="David" w:hint="cs"/>
          <w:rtl/>
        </w:rPr>
        <w:t xml:space="preserve"> סיפא</w:t>
      </w:r>
      <w:r>
        <w:rPr>
          <w:rFonts w:ascii="David" w:hAnsi="David"/>
          <w:rtl/>
        </w:rPr>
        <w:t xml:space="preserve"> לפקודת הסמים המסוכנים.</w:t>
      </w:r>
      <w:r>
        <w:rPr>
          <w:rFonts w:ascii="David" w:hAnsi="David" w:hint="cs"/>
          <w:rtl/>
        </w:rPr>
        <w:t xml:space="preserve"> </w:t>
      </w:r>
      <w:r>
        <w:rPr>
          <w:rFonts w:ascii="David" w:hAnsi="David"/>
          <w:rtl/>
        </w:rPr>
        <w:t>בית המשפט המחוזי קבע בעניינם</w:t>
      </w:r>
      <w:r>
        <w:rPr>
          <w:rFonts w:ascii="David" w:hAnsi="David" w:hint="cs"/>
          <w:rtl/>
        </w:rPr>
        <w:t xml:space="preserve">, </w:t>
      </w:r>
      <w:r w:rsidRPr="007F5720">
        <w:rPr>
          <w:rFonts w:ascii="David" w:hAnsi="David"/>
          <w:rtl/>
        </w:rPr>
        <w:t xml:space="preserve">כי מתחם העונש ההולם נע בין 30 </w:t>
      </w:r>
      <w:r>
        <w:rPr>
          <w:rFonts w:ascii="David" w:hAnsi="David" w:hint="cs"/>
          <w:rtl/>
        </w:rPr>
        <w:t>ל-</w:t>
      </w:r>
      <w:r w:rsidRPr="007F5720">
        <w:rPr>
          <w:rFonts w:ascii="David" w:hAnsi="David"/>
          <w:rtl/>
        </w:rPr>
        <w:t xml:space="preserve">60 חודשי מאסר, אך משיקולי שיקום חרג ממתחם העונש ההולם בעניינם של הנאשמים, והשית על תום עונש של 15 חודשי מאסר בפועל, </w:t>
      </w:r>
      <w:r>
        <w:rPr>
          <w:rFonts w:ascii="David" w:hAnsi="David" w:hint="cs"/>
          <w:rtl/>
        </w:rPr>
        <w:t>מאסר מותנה וקנס כספי</w:t>
      </w:r>
      <w:r w:rsidRPr="007F5720">
        <w:rPr>
          <w:rFonts w:ascii="David" w:hAnsi="David"/>
          <w:rtl/>
        </w:rPr>
        <w:t xml:space="preserve">. על עידן </w:t>
      </w:r>
      <w:r>
        <w:rPr>
          <w:rFonts w:ascii="David" w:hAnsi="David" w:hint="cs"/>
          <w:rtl/>
        </w:rPr>
        <w:t xml:space="preserve">השית </w:t>
      </w:r>
      <w:r w:rsidRPr="007F5720">
        <w:rPr>
          <w:rFonts w:ascii="David" w:hAnsi="David"/>
          <w:rtl/>
        </w:rPr>
        <w:t>בית המשפט עונש של 16 חודשי מאס</w:t>
      </w:r>
      <w:r>
        <w:rPr>
          <w:rFonts w:ascii="David" w:hAnsi="David"/>
          <w:rtl/>
        </w:rPr>
        <w:t xml:space="preserve">ר בפועל, </w:t>
      </w:r>
      <w:r>
        <w:rPr>
          <w:rFonts w:ascii="David" w:hAnsi="David" w:hint="cs"/>
          <w:rtl/>
        </w:rPr>
        <w:t>מאסר מותנה וקנס כספי</w:t>
      </w:r>
      <w:r w:rsidRPr="007F5720">
        <w:rPr>
          <w:rFonts w:ascii="David" w:hAnsi="David"/>
          <w:rtl/>
        </w:rPr>
        <w:t>.</w:t>
      </w:r>
      <w:r w:rsidRPr="003C6DE8">
        <w:rPr>
          <w:rFonts w:ascii="David" w:hAnsi="David"/>
          <w:noProof w:val="0"/>
          <w:rtl/>
        </w:rPr>
        <w:t xml:space="preserve"> </w:t>
      </w:r>
      <w:r w:rsidRPr="00E46355">
        <w:rPr>
          <w:rFonts w:ascii="David" w:hAnsi="David"/>
          <w:noProof w:val="0"/>
          <w:rtl/>
        </w:rPr>
        <w:t>עידן ערער כנגד חומרת עונש זה, ובית המשפט העליון דחה את ערעורו. (</w:t>
      </w:r>
      <w:hyperlink r:id="rId18" w:history="1">
        <w:r w:rsidR="004F24C7" w:rsidRPr="004F24C7">
          <w:rPr>
            <w:rFonts w:ascii="David" w:hAnsi="David"/>
            <w:noProof w:val="0"/>
            <w:color w:val="0000FF"/>
            <w:u w:val="single"/>
            <w:rtl/>
          </w:rPr>
          <w:t>ע"פ 2723/20</w:t>
        </w:r>
      </w:hyperlink>
      <w:r w:rsidRPr="00E46355">
        <w:rPr>
          <w:rFonts w:ascii="David" w:hAnsi="David"/>
          <w:noProof w:val="0"/>
          <w:rtl/>
        </w:rPr>
        <w:t xml:space="preserve"> </w:t>
      </w:r>
      <w:r w:rsidRPr="00E46355">
        <w:rPr>
          <w:rFonts w:ascii="David" w:hAnsi="David"/>
          <w:b/>
          <w:bCs/>
          <w:noProof w:val="0"/>
          <w:rtl/>
        </w:rPr>
        <w:t>עידן עמיאל נ' מדינת ישראל</w:t>
      </w:r>
      <w:r w:rsidRPr="00E46355">
        <w:rPr>
          <w:rFonts w:ascii="David" w:hAnsi="David"/>
          <w:noProof w:val="0"/>
          <w:rtl/>
        </w:rPr>
        <w:t xml:space="preserve"> (נבו 06.08.2020).</w:t>
      </w:r>
    </w:p>
    <w:p w14:paraId="4AC4A70A" w14:textId="77777777" w:rsidR="002E1A93" w:rsidRPr="00C869FF" w:rsidRDefault="002E1A93" w:rsidP="002E1A93">
      <w:pPr>
        <w:pStyle w:val="a9"/>
        <w:suppressLineNumbers/>
        <w:spacing w:after="0" w:line="360" w:lineRule="auto"/>
        <w:ind w:left="227"/>
        <w:contextualSpacing w:val="0"/>
        <w:jc w:val="both"/>
        <w:rPr>
          <w:rFonts w:ascii="David" w:hAnsi="David" w:cs="David"/>
          <w:sz w:val="12"/>
          <w:szCs w:val="12"/>
        </w:rPr>
      </w:pPr>
    </w:p>
    <w:p w14:paraId="7548FA34"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 xml:space="preserve">מטעם הנאשמת העיד מר דניאל ברזילי, בן דודה של הנאשמת. מר ברזילי </w:t>
      </w:r>
      <w:r>
        <w:rPr>
          <w:rFonts w:ascii="David" w:hAnsi="David" w:cs="David" w:hint="cs"/>
          <w:sz w:val="24"/>
          <w:szCs w:val="24"/>
          <w:rtl/>
        </w:rPr>
        <w:t xml:space="preserve">סיפר, </w:t>
      </w:r>
      <w:r>
        <w:rPr>
          <w:rFonts w:ascii="David" w:hAnsi="David" w:cs="David"/>
          <w:sz w:val="24"/>
          <w:szCs w:val="24"/>
          <w:rtl/>
        </w:rPr>
        <w:t xml:space="preserve">כי הוא זמר </w:t>
      </w:r>
      <w:r>
        <w:rPr>
          <w:rFonts w:ascii="David" w:hAnsi="David" w:cs="David" w:hint="cs"/>
          <w:sz w:val="24"/>
          <w:szCs w:val="24"/>
          <w:rtl/>
        </w:rPr>
        <w:t>ו</w:t>
      </w:r>
      <w:r>
        <w:rPr>
          <w:rFonts w:ascii="David" w:hAnsi="David" w:cs="David"/>
          <w:sz w:val="24"/>
          <w:szCs w:val="24"/>
          <w:rtl/>
        </w:rPr>
        <w:t>יוצר, המופיע בגופים ממשלתיים, בתוכניות בוקר, בבסיסים צבאיים ובכנסת</w:t>
      </w:r>
      <w:r>
        <w:rPr>
          <w:rFonts w:ascii="David" w:hAnsi="David" w:cs="David" w:hint="cs"/>
          <w:sz w:val="24"/>
          <w:szCs w:val="24"/>
          <w:rtl/>
        </w:rPr>
        <w:t xml:space="preserve"> ישראל</w:t>
      </w:r>
      <w:r>
        <w:rPr>
          <w:rFonts w:ascii="David" w:hAnsi="David" w:cs="David"/>
          <w:sz w:val="24"/>
          <w:szCs w:val="24"/>
          <w:rtl/>
        </w:rPr>
        <w:t>. לדבריו, הנאשמת היא הסטייליסטית האישית שלו הנוסעת עמו לכל מקום, והרשעתה תמנע ממנה להיכנס למקומות מסוימים בהם הוא מופיע, דבר שיפגע בו במהלך העבודה.</w:t>
      </w:r>
    </w:p>
    <w:p w14:paraId="0BB3995A" w14:textId="77777777" w:rsidR="002E1A93" w:rsidRDefault="002E1A93" w:rsidP="002E1A93">
      <w:pPr>
        <w:pStyle w:val="a9"/>
        <w:suppressLineNumbers/>
        <w:spacing w:after="0" w:line="360" w:lineRule="auto"/>
        <w:ind w:left="227"/>
        <w:contextualSpacing w:val="0"/>
        <w:jc w:val="both"/>
        <w:rPr>
          <w:rFonts w:ascii="David" w:hAnsi="David" w:cs="David"/>
          <w:sz w:val="24"/>
          <w:szCs w:val="24"/>
        </w:rPr>
      </w:pPr>
    </w:p>
    <w:p w14:paraId="040EB9F0" w14:textId="77777777" w:rsidR="002E1A93" w:rsidRPr="00F628D4" w:rsidRDefault="002E1A93" w:rsidP="002E1A93">
      <w:pPr>
        <w:suppressLineNumbers/>
        <w:spacing w:line="360" w:lineRule="auto"/>
        <w:jc w:val="both"/>
        <w:rPr>
          <w:rFonts w:ascii="David" w:hAnsi="David"/>
        </w:rPr>
      </w:pPr>
      <w:r w:rsidRPr="00F628D4">
        <w:rPr>
          <w:rFonts w:ascii="David" w:hAnsi="David"/>
          <w:b/>
          <w:bCs/>
          <w:u w:val="single"/>
          <w:rtl/>
        </w:rPr>
        <w:t>טיעונים לעונש</w:t>
      </w:r>
    </w:p>
    <w:p w14:paraId="43FFCE0E"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 xml:space="preserve">ב"כ המאשימה הדגישה את חומרת עבירות הסמים, ואת היות הנאשמת חלק ממעגל הפצת הסם. </w:t>
      </w:r>
      <w:r>
        <w:rPr>
          <w:rFonts w:ascii="David" w:hAnsi="David" w:cs="David" w:hint="cs"/>
          <w:sz w:val="24"/>
          <w:szCs w:val="24"/>
          <w:rtl/>
        </w:rPr>
        <w:t>עוד</w:t>
      </w:r>
      <w:r>
        <w:rPr>
          <w:rFonts w:ascii="David" w:hAnsi="David" w:cs="David"/>
          <w:sz w:val="24"/>
          <w:szCs w:val="24"/>
          <w:rtl/>
        </w:rPr>
        <w:t xml:space="preserve"> הדגישה את חומרת העונשים שקיבלו יתר המעורבים בעבירה. </w:t>
      </w:r>
      <w:r>
        <w:rPr>
          <w:rFonts w:ascii="David" w:hAnsi="David" w:cs="David" w:hint="cs"/>
          <w:sz w:val="24"/>
          <w:szCs w:val="24"/>
          <w:rtl/>
        </w:rPr>
        <w:t>אשר לחלוף הזמן, ציינה ב"כ המאשימה, כי הוא נובע מכך שהנאשמת שהתה בחו"ל, ומיד עם חזרתה לישראל היא נעצרה ונחקרה וכתב האישום הוגש לאחר מספר חודשים. אשר לנסיבות ביצוע העבירה טענה</w:t>
      </w:r>
      <w:r>
        <w:rPr>
          <w:rFonts w:ascii="David" w:hAnsi="David" w:cs="David"/>
          <w:sz w:val="24"/>
          <w:szCs w:val="24"/>
          <w:rtl/>
        </w:rPr>
        <w:t xml:space="preserve">, </w:t>
      </w:r>
      <w:r>
        <w:rPr>
          <w:rFonts w:ascii="David" w:hAnsi="David" w:cs="David" w:hint="cs"/>
          <w:sz w:val="24"/>
          <w:szCs w:val="24"/>
          <w:rtl/>
        </w:rPr>
        <w:t xml:space="preserve">כי </w:t>
      </w:r>
      <w:r>
        <w:rPr>
          <w:rFonts w:ascii="David" w:hAnsi="David" w:cs="David"/>
          <w:sz w:val="24"/>
          <w:szCs w:val="24"/>
          <w:rtl/>
        </w:rPr>
        <w:t>הנאשמת הייתה אדישה לכמות הסמים אותה יקנה תום בתיווכה, והיא שתיווכה בין תום לאחר</w:t>
      </w:r>
      <w:r>
        <w:rPr>
          <w:rFonts w:ascii="David" w:hAnsi="David" w:cs="David" w:hint="cs"/>
          <w:sz w:val="24"/>
          <w:szCs w:val="24"/>
          <w:rtl/>
        </w:rPr>
        <w:t>, כאשר בסופו של יום יובאו סמים קשים בכמות נכבדה על ידי המעורבים האחרים והנאשמת הייתה אדישה לאפשרות זו</w:t>
      </w:r>
      <w:r>
        <w:rPr>
          <w:rFonts w:ascii="David" w:hAnsi="David" w:cs="David"/>
          <w:sz w:val="24"/>
          <w:szCs w:val="24"/>
          <w:rtl/>
        </w:rPr>
        <w:t xml:space="preserve">. </w:t>
      </w:r>
      <w:r>
        <w:rPr>
          <w:rFonts w:ascii="David" w:hAnsi="David" w:cs="David" w:hint="cs"/>
          <w:sz w:val="24"/>
          <w:szCs w:val="24"/>
          <w:rtl/>
        </w:rPr>
        <w:t xml:space="preserve">הנאשמת היא חלק ממעגל הסמים ובלעדי תיווכה לא הייתה מתקיימת העסקה. </w:t>
      </w:r>
      <w:r>
        <w:rPr>
          <w:rFonts w:ascii="David" w:hAnsi="David" w:cs="David"/>
          <w:sz w:val="24"/>
          <w:szCs w:val="24"/>
          <w:rtl/>
        </w:rPr>
        <w:t xml:space="preserve">על כן, </w:t>
      </w:r>
      <w:r>
        <w:rPr>
          <w:rFonts w:ascii="David" w:hAnsi="David" w:cs="David" w:hint="cs"/>
          <w:sz w:val="24"/>
          <w:szCs w:val="24"/>
          <w:rtl/>
        </w:rPr>
        <w:t xml:space="preserve">עתרה </w:t>
      </w:r>
      <w:r>
        <w:rPr>
          <w:rFonts w:ascii="David" w:hAnsi="David" w:cs="David"/>
          <w:sz w:val="24"/>
          <w:szCs w:val="24"/>
          <w:rtl/>
        </w:rPr>
        <w:t xml:space="preserve">ב"כ המאשימה למתחם עונש הולם הנע בין 12 – 36 חודשי מאסר, מאסר על תנאי </w:t>
      </w:r>
      <w:r>
        <w:rPr>
          <w:rFonts w:ascii="David" w:hAnsi="David" w:cs="David" w:hint="cs"/>
          <w:sz w:val="24"/>
          <w:szCs w:val="24"/>
          <w:rtl/>
        </w:rPr>
        <w:t xml:space="preserve">לצד </w:t>
      </w:r>
      <w:r>
        <w:rPr>
          <w:rFonts w:ascii="David" w:hAnsi="David" w:cs="David"/>
          <w:sz w:val="24"/>
          <w:szCs w:val="24"/>
          <w:rtl/>
        </w:rPr>
        <w:t>עונשים נלווים</w:t>
      </w:r>
      <w:r>
        <w:rPr>
          <w:rFonts w:ascii="David" w:hAnsi="David" w:cs="David" w:hint="cs"/>
          <w:sz w:val="24"/>
          <w:szCs w:val="24"/>
          <w:rtl/>
        </w:rPr>
        <w:t>, ו</w:t>
      </w:r>
      <w:r>
        <w:rPr>
          <w:rFonts w:ascii="David" w:hAnsi="David" w:cs="David"/>
          <w:sz w:val="24"/>
          <w:szCs w:val="24"/>
          <w:rtl/>
        </w:rPr>
        <w:t>הגישה פסיקה לתמיכה בטענותיה.</w:t>
      </w:r>
    </w:p>
    <w:p w14:paraId="4790CCD2" w14:textId="77777777" w:rsidR="002E1A93" w:rsidRPr="00A130A0" w:rsidRDefault="002E1A93" w:rsidP="002E1A93">
      <w:pPr>
        <w:pStyle w:val="a9"/>
        <w:suppressLineNumbers/>
        <w:spacing w:after="0" w:line="360" w:lineRule="auto"/>
        <w:ind w:left="227"/>
        <w:contextualSpacing w:val="0"/>
        <w:jc w:val="both"/>
        <w:rPr>
          <w:rFonts w:ascii="David" w:hAnsi="David" w:cs="David"/>
          <w:sz w:val="12"/>
          <w:szCs w:val="12"/>
          <w:rtl/>
        </w:rPr>
      </w:pPr>
    </w:p>
    <w:p w14:paraId="190E770C"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אשר לנסיבות שאינן קשורות לביצוע העבירה – טענה ב"כ המאשימה</w:t>
      </w:r>
      <w:r>
        <w:rPr>
          <w:rFonts w:ascii="David" w:hAnsi="David" w:cs="David" w:hint="cs"/>
          <w:sz w:val="24"/>
          <w:szCs w:val="24"/>
          <w:rtl/>
        </w:rPr>
        <w:t>,</w:t>
      </w:r>
      <w:r>
        <w:rPr>
          <w:rFonts w:ascii="David" w:hAnsi="David" w:cs="David"/>
          <w:sz w:val="24"/>
          <w:szCs w:val="24"/>
          <w:rtl/>
        </w:rPr>
        <w:t xml:space="preserve"> כי </w:t>
      </w:r>
      <w:r>
        <w:rPr>
          <w:rFonts w:ascii="David" w:hAnsi="David" w:cs="David" w:hint="cs"/>
          <w:sz w:val="24"/>
          <w:szCs w:val="24"/>
          <w:rtl/>
        </w:rPr>
        <w:t>ה</w:t>
      </w:r>
      <w:r>
        <w:rPr>
          <w:rFonts w:ascii="David" w:hAnsi="David" w:cs="David"/>
          <w:sz w:val="24"/>
          <w:szCs w:val="24"/>
          <w:rtl/>
        </w:rPr>
        <w:t xml:space="preserve">נאשמת </w:t>
      </w:r>
      <w:r>
        <w:rPr>
          <w:rFonts w:ascii="David" w:hAnsi="David" w:cs="David" w:hint="cs"/>
          <w:sz w:val="24"/>
          <w:szCs w:val="24"/>
          <w:rtl/>
        </w:rPr>
        <w:t>נעדרת</w:t>
      </w:r>
      <w:r>
        <w:rPr>
          <w:rFonts w:ascii="David" w:hAnsi="David" w:cs="David"/>
          <w:sz w:val="24"/>
          <w:szCs w:val="24"/>
          <w:rtl/>
        </w:rPr>
        <w:t xml:space="preserve"> עבר פלילי, נסיבות חיי</w:t>
      </w:r>
      <w:r>
        <w:rPr>
          <w:rFonts w:ascii="David" w:hAnsi="David" w:cs="David" w:hint="cs"/>
          <w:sz w:val="24"/>
          <w:szCs w:val="24"/>
          <w:rtl/>
        </w:rPr>
        <w:t xml:space="preserve">ה אינן </w:t>
      </w:r>
      <w:r w:rsidRPr="009E2322">
        <w:rPr>
          <w:rFonts w:ascii="David" w:hAnsi="David" w:cs="David" w:hint="cs"/>
          <w:sz w:val="24"/>
          <w:szCs w:val="24"/>
          <w:rtl/>
        </w:rPr>
        <w:t>פשוטות</w:t>
      </w:r>
      <w:r>
        <w:rPr>
          <w:rFonts w:ascii="David" w:hAnsi="David" w:cs="David" w:hint="cs"/>
          <w:sz w:val="24"/>
          <w:szCs w:val="24"/>
          <w:rtl/>
        </w:rPr>
        <w:t xml:space="preserve"> ויש לקחת זאת בחשבון</w:t>
      </w:r>
      <w:r>
        <w:rPr>
          <w:rFonts w:ascii="David" w:hAnsi="David" w:cs="David"/>
          <w:sz w:val="24"/>
          <w:szCs w:val="24"/>
          <w:rtl/>
        </w:rPr>
        <w:t xml:space="preserve">. בנוסף, הודתה הנאשמת בשלב מוקדם מאוד בהליך וחסכה זמן שיפוטי רב. </w:t>
      </w:r>
      <w:r>
        <w:rPr>
          <w:rFonts w:ascii="David" w:hAnsi="David" w:cs="David" w:hint="cs"/>
          <w:sz w:val="24"/>
          <w:szCs w:val="24"/>
          <w:rtl/>
        </w:rPr>
        <w:t>עם</w:t>
      </w:r>
      <w:r>
        <w:rPr>
          <w:rFonts w:ascii="David" w:hAnsi="David" w:cs="David"/>
          <w:sz w:val="24"/>
          <w:szCs w:val="24"/>
          <w:rtl/>
        </w:rPr>
        <w:t xml:space="preserve"> זאת, לקיחת האחריות של הנאשמת חלקית והנאשמת לא נמצאת בהליך שיקומי. בנסיבות אלה</w:t>
      </w:r>
      <w:r>
        <w:rPr>
          <w:rFonts w:ascii="David" w:hAnsi="David" w:cs="David" w:hint="cs"/>
          <w:sz w:val="24"/>
          <w:szCs w:val="24"/>
          <w:rtl/>
        </w:rPr>
        <w:t>,</w:t>
      </w:r>
      <w:r>
        <w:rPr>
          <w:rFonts w:ascii="David" w:hAnsi="David" w:cs="David"/>
          <w:sz w:val="24"/>
          <w:szCs w:val="24"/>
          <w:rtl/>
        </w:rPr>
        <w:t xml:space="preserve"> עתרה ב"כ המאשימה להטלת עונש ברף התחתון של המתחם, </w:t>
      </w:r>
      <w:r>
        <w:rPr>
          <w:rFonts w:ascii="David" w:hAnsi="David" w:cs="David" w:hint="cs"/>
          <w:sz w:val="24"/>
          <w:szCs w:val="24"/>
          <w:rtl/>
        </w:rPr>
        <w:t xml:space="preserve">קרי </w:t>
      </w:r>
      <w:r>
        <w:rPr>
          <w:rFonts w:ascii="David" w:hAnsi="David" w:cs="David"/>
          <w:sz w:val="24"/>
          <w:szCs w:val="24"/>
          <w:rtl/>
        </w:rPr>
        <w:t xml:space="preserve">12 חודשי מאסר </w:t>
      </w:r>
      <w:r>
        <w:rPr>
          <w:rFonts w:ascii="David" w:hAnsi="David" w:cs="David" w:hint="cs"/>
          <w:sz w:val="24"/>
          <w:szCs w:val="24"/>
          <w:rtl/>
        </w:rPr>
        <w:t xml:space="preserve">בפועל, מאסר מותנה </w:t>
      </w:r>
      <w:r>
        <w:rPr>
          <w:rFonts w:ascii="David" w:hAnsi="David" w:cs="David"/>
          <w:sz w:val="24"/>
          <w:szCs w:val="24"/>
          <w:rtl/>
        </w:rPr>
        <w:t>וקנס.</w:t>
      </w:r>
    </w:p>
    <w:p w14:paraId="5AF9CA45" w14:textId="77777777" w:rsidR="002E1A93" w:rsidRPr="00A130A0" w:rsidRDefault="002E1A93" w:rsidP="002E1A93">
      <w:pPr>
        <w:pStyle w:val="a9"/>
        <w:suppressLineNumbers/>
        <w:spacing w:after="0" w:line="360" w:lineRule="auto"/>
        <w:ind w:left="227"/>
        <w:contextualSpacing w:val="0"/>
        <w:jc w:val="both"/>
        <w:rPr>
          <w:rFonts w:ascii="David" w:hAnsi="David" w:cs="David"/>
          <w:sz w:val="12"/>
          <w:szCs w:val="12"/>
        </w:rPr>
      </w:pPr>
    </w:p>
    <w:p w14:paraId="3BD19AC6"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hint="cs"/>
          <w:sz w:val="24"/>
          <w:szCs w:val="24"/>
          <w:rtl/>
        </w:rPr>
        <w:t xml:space="preserve">מנגד הדגיש </w:t>
      </w:r>
      <w:r>
        <w:rPr>
          <w:rFonts w:ascii="David" w:hAnsi="David" w:cs="David"/>
          <w:sz w:val="24"/>
          <w:szCs w:val="24"/>
          <w:rtl/>
        </w:rPr>
        <w:t>ב"כ הנאשמת</w:t>
      </w:r>
      <w:r>
        <w:rPr>
          <w:rFonts w:ascii="David" w:hAnsi="David" w:cs="David" w:hint="cs"/>
          <w:sz w:val="24"/>
          <w:szCs w:val="24"/>
          <w:rtl/>
        </w:rPr>
        <w:t>,</w:t>
      </w:r>
      <w:r>
        <w:rPr>
          <w:rFonts w:ascii="David" w:hAnsi="David" w:cs="David"/>
          <w:sz w:val="24"/>
          <w:szCs w:val="24"/>
          <w:rtl/>
        </w:rPr>
        <w:t xml:space="preserve"> כי הנאשמת לא ידעה על סוג וכמות הסמים אותם קנו תום ועידן מהאחר, ולא ידעה כי מדובר על קניית סמים לצורך ייבואם. כתב האישום כולל בחובו עבירה אחת זעירה, ומדובר בזוטי דברים. </w:t>
      </w:r>
      <w:r>
        <w:rPr>
          <w:rFonts w:ascii="David" w:hAnsi="David" w:cs="David" w:hint="cs"/>
          <w:sz w:val="24"/>
          <w:szCs w:val="24"/>
          <w:rtl/>
        </w:rPr>
        <w:t xml:space="preserve">הנאשמת </w:t>
      </w:r>
      <w:r>
        <w:rPr>
          <w:rFonts w:ascii="David" w:hAnsi="David" w:cs="David"/>
          <w:sz w:val="24"/>
          <w:szCs w:val="24"/>
          <w:rtl/>
        </w:rPr>
        <w:t>ביצעה את העבירה עם מי שהיה בן זוגה לשעבר, כשלא ידעה לאיזה מטרה מדובר, ו</w:t>
      </w:r>
      <w:r>
        <w:rPr>
          <w:rFonts w:ascii="David" w:hAnsi="David" w:cs="David" w:hint="cs"/>
          <w:sz w:val="24"/>
          <w:szCs w:val="24"/>
          <w:rtl/>
        </w:rPr>
        <w:t xml:space="preserve">באותה העת לאור </w:t>
      </w:r>
      <w:r>
        <w:rPr>
          <w:rFonts w:ascii="David" w:hAnsi="David" w:cs="David"/>
          <w:sz w:val="24"/>
          <w:szCs w:val="24"/>
          <w:rtl/>
        </w:rPr>
        <w:t>גיל</w:t>
      </w:r>
      <w:r>
        <w:rPr>
          <w:rFonts w:ascii="David" w:hAnsi="David" w:cs="David" w:hint="cs"/>
          <w:sz w:val="24"/>
          <w:szCs w:val="24"/>
          <w:rtl/>
        </w:rPr>
        <w:t>ה</w:t>
      </w:r>
      <w:r>
        <w:rPr>
          <w:rFonts w:ascii="David" w:hAnsi="David" w:cs="David"/>
          <w:sz w:val="24"/>
          <w:szCs w:val="24"/>
          <w:rtl/>
        </w:rPr>
        <w:t xml:space="preserve"> </w:t>
      </w:r>
      <w:r>
        <w:rPr>
          <w:rFonts w:ascii="David" w:hAnsi="David" w:cs="David" w:hint="cs"/>
          <w:sz w:val="24"/>
          <w:szCs w:val="24"/>
          <w:rtl/>
        </w:rPr>
        <w:t>ה</w:t>
      </w:r>
      <w:r>
        <w:rPr>
          <w:rFonts w:ascii="David" w:hAnsi="David" w:cs="David"/>
          <w:sz w:val="24"/>
          <w:szCs w:val="24"/>
          <w:rtl/>
        </w:rPr>
        <w:t>צעיר</w:t>
      </w:r>
      <w:r>
        <w:rPr>
          <w:rFonts w:ascii="David" w:hAnsi="David" w:cs="David" w:hint="cs"/>
          <w:sz w:val="24"/>
          <w:szCs w:val="24"/>
          <w:rtl/>
        </w:rPr>
        <w:t>, ה</w:t>
      </w:r>
      <w:r>
        <w:rPr>
          <w:rFonts w:ascii="David" w:hAnsi="David" w:cs="David"/>
          <w:sz w:val="24"/>
          <w:szCs w:val="24"/>
          <w:rtl/>
        </w:rPr>
        <w:t>י</w:t>
      </w:r>
      <w:r>
        <w:rPr>
          <w:rFonts w:ascii="David" w:hAnsi="David" w:cs="David" w:hint="cs"/>
          <w:sz w:val="24"/>
          <w:szCs w:val="24"/>
          <w:rtl/>
        </w:rPr>
        <w:t>ית</w:t>
      </w:r>
      <w:r>
        <w:rPr>
          <w:rFonts w:ascii="David" w:hAnsi="David" w:cs="David"/>
          <w:sz w:val="24"/>
          <w:szCs w:val="24"/>
          <w:rtl/>
        </w:rPr>
        <w:t>ה לה הרבה פחות חכמה וניסיון חיים. לנאשמת אין קשר לעבירות שביצעו תום ועידן, והיא אינה קשורה לקשר שקשרו תום ועידן.</w:t>
      </w:r>
    </w:p>
    <w:p w14:paraId="732B725F" w14:textId="77777777" w:rsidR="002E1A93" w:rsidRPr="00DF222E" w:rsidRDefault="002E1A93" w:rsidP="002E1A93">
      <w:pPr>
        <w:pStyle w:val="a9"/>
        <w:suppressLineNumbers/>
        <w:spacing w:after="0" w:line="360" w:lineRule="auto"/>
        <w:ind w:left="227"/>
        <w:contextualSpacing w:val="0"/>
        <w:jc w:val="both"/>
        <w:rPr>
          <w:rFonts w:ascii="David" w:hAnsi="David" w:cs="David"/>
          <w:sz w:val="12"/>
          <w:szCs w:val="12"/>
        </w:rPr>
      </w:pPr>
    </w:p>
    <w:p w14:paraId="64CF9B8C"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אשר לנסיבות שאינן קשורות לביצוע העבירה, טען ב"כ הנאשמת שמדובר על עבירה ש</w:t>
      </w:r>
      <w:r>
        <w:rPr>
          <w:rFonts w:ascii="David" w:hAnsi="David" w:cs="David" w:hint="cs"/>
          <w:sz w:val="24"/>
          <w:szCs w:val="24"/>
          <w:rtl/>
        </w:rPr>
        <w:t>בוצעה</w:t>
      </w:r>
      <w:r>
        <w:rPr>
          <w:rFonts w:ascii="David" w:hAnsi="David" w:cs="David"/>
          <w:sz w:val="24"/>
          <w:szCs w:val="24"/>
          <w:rtl/>
        </w:rPr>
        <w:t xml:space="preserve"> לפני כ</w:t>
      </w:r>
      <w:r>
        <w:rPr>
          <w:rFonts w:ascii="David" w:hAnsi="David" w:cs="David" w:hint="cs"/>
          <w:sz w:val="24"/>
          <w:szCs w:val="24"/>
          <w:rtl/>
        </w:rPr>
        <w:t>-</w:t>
      </w:r>
      <w:r>
        <w:rPr>
          <w:rFonts w:ascii="David" w:hAnsi="David" w:cs="David"/>
          <w:sz w:val="24"/>
          <w:szCs w:val="24"/>
          <w:rtl/>
        </w:rPr>
        <w:t>5 שנים</w:t>
      </w:r>
      <w:r>
        <w:rPr>
          <w:rFonts w:ascii="David" w:hAnsi="David" w:cs="David" w:hint="cs"/>
          <w:sz w:val="24"/>
          <w:szCs w:val="24"/>
          <w:rtl/>
        </w:rPr>
        <w:t xml:space="preserve">. מאז </w:t>
      </w:r>
      <w:r>
        <w:rPr>
          <w:rFonts w:ascii="David" w:hAnsi="David" w:cs="David"/>
          <w:sz w:val="24"/>
          <w:szCs w:val="24"/>
          <w:rtl/>
        </w:rPr>
        <w:t>הנאשמת מנהלת אורח חיים נורמטיבי</w:t>
      </w:r>
      <w:r>
        <w:rPr>
          <w:rFonts w:ascii="David" w:hAnsi="David" w:cs="David" w:hint="cs"/>
          <w:sz w:val="24"/>
          <w:szCs w:val="24"/>
          <w:rtl/>
        </w:rPr>
        <w:t>,</w:t>
      </w:r>
      <w:r>
        <w:rPr>
          <w:rFonts w:ascii="David" w:hAnsi="David" w:cs="David"/>
          <w:sz w:val="24"/>
          <w:szCs w:val="24"/>
          <w:rtl/>
        </w:rPr>
        <w:t xml:space="preserve"> וקבעה לעצמה טיפולים פרטניים</w:t>
      </w:r>
      <w:r>
        <w:rPr>
          <w:rFonts w:ascii="David" w:hAnsi="David" w:cs="David" w:hint="cs"/>
          <w:sz w:val="24"/>
          <w:szCs w:val="24"/>
          <w:rtl/>
        </w:rPr>
        <w:t xml:space="preserve"> במסגרת קופת החולים, כך שהיא מטפלת בעצמה ואין צורך בטיפול נוסף במסגרת שירות המבחן ומכל מקום שירות המבחן המליץ על הטלת צו מבחן בעל אופי פיקוחי, כך ששירות המבחן יעקוב אחר ההליך הטיפולי אותו </w:t>
      </w:r>
      <w:r w:rsidRPr="009E2322">
        <w:rPr>
          <w:rFonts w:ascii="David" w:hAnsi="David" w:cs="David" w:hint="cs"/>
          <w:sz w:val="24"/>
          <w:szCs w:val="24"/>
          <w:rtl/>
        </w:rPr>
        <w:t>מתעתדת</w:t>
      </w:r>
      <w:r>
        <w:rPr>
          <w:rFonts w:ascii="David" w:hAnsi="David" w:cs="David" w:hint="cs"/>
          <w:sz w:val="24"/>
          <w:szCs w:val="24"/>
          <w:rtl/>
        </w:rPr>
        <w:t xml:space="preserve"> הנאשמת לעבור</w:t>
      </w:r>
      <w:r>
        <w:rPr>
          <w:rFonts w:ascii="David" w:hAnsi="David" w:cs="David"/>
          <w:sz w:val="24"/>
          <w:szCs w:val="24"/>
          <w:rtl/>
        </w:rPr>
        <w:t xml:space="preserve">. </w:t>
      </w:r>
      <w:r>
        <w:rPr>
          <w:rFonts w:ascii="David" w:hAnsi="David" w:cs="David" w:hint="cs"/>
          <w:sz w:val="24"/>
          <w:szCs w:val="24"/>
          <w:rtl/>
        </w:rPr>
        <w:t xml:space="preserve">בנוסף </w:t>
      </w:r>
      <w:r>
        <w:rPr>
          <w:rFonts w:ascii="David" w:hAnsi="David" w:cs="David"/>
          <w:sz w:val="24"/>
          <w:szCs w:val="24"/>
          <w:rtl/>
        </w:rPr>
        <w:t xml:space="preserve">הנאשמת ללא עבר פלילי, עם נסיבות חיים קשות, אביה היה מכור לסמים ונפטר כשהייתה הנאשמת בת 14. </w:t>
      </w:r>
      <w:r>
        <w:rPr>
          <w:rFonts w:ascii="David" w:hAnsi="David" w:cs="David" w:hint="cs"/>
          <w:sz w:val="24"/>
          <w:szCs w:val="24"/>
          <w:rtl/>
        </w:rPr>
        <w:t xml:space="preserve">ב"כ הנאשמת ציין, כי </w:t>
      </w:r>
      <w:r>
        <w:rPr>
          <w:rFonts w:ascii="David" w:hAnsi="David" w:cs="David"/>
          <w:sz w:val="24"/>
          <w:szCs w:val="24"/>
          <w:rtl/>
        </w:rPr>
        <w:t>הנאשמת כיום נקייה מסמים</w:t>
      </w:r>
      <w:r>
        <w:rPr>
          <w:rFonts w:ascii="David" w:hAnsi="David" w:cs="David" w:hint="cs"/>
          <w:sz w:val="24"/>
          <w:szCs w:val="24"/>
          <w:rtl/>
        </w:rPr>
        <w:t>, כפי שעולה גם מבדיקה שערך לה שירות המבחן</w:t>
      </w:r>
      <w:r>
        <w:rPr>
          <w:rFonts w:ascii="David" w:hAnsi="David" w:cs="David"/>
          <w:sz w:val="24"/>
          <w:szCs w:val="24"/>
          <w:rtl/>
        </w:rPr>
        <w:t xml:space="preserve">. </w:t>
      </w:r>
      <w:r>
        <w:rPr>
          <w:rFonts w:ascii="David" w:hAnsi="David" w:cs="David" w:hint="cs"/>
          <w:sz w:val="24"/>
          <w:szCs w:val="24"/>
          <w:rtl/>
        </w:rPr>
        <w:t xml:space="preserve">עוד ציין ב"כ הנאשמת, כי </w:t>
      </w:r>
      <w:r>
        <w:rPr>
          <w:rFonts w:ascii="David" w:hAnsi="David" w:cs="David"/>
          <w:sz w:val="24"/>
          <w:szCs w:val="24"/>
          <w:rtl/>
        </w:rPr>
        <w:t xml:space="preserve">גם </w:t>
      </w:r>
      <w:r>
        <w:rPr>
          <w:rFonts w:ascii="David" w:hAnsi="David" w:cs="David" w:hint="cs"/>
          <w:sz w:val="24"/>
          <w:szCs w:val="24"/>
          <w:rtl/>
        </w:rPr>
        <w:t>לו הייתה מואשמת</w:t>
      </w:r>
      <w:r>
        <w:rPr>
          <w:rFonts w:ascii="David" w:hAnsi="David" w:cs="David"/>
          <w:sz w:val="24"/>
          <w:szCs w:val="24"/>
          <w:rtl/>
        </w:rPr>
        <w:t xml:space="preserve"> הנאשמת בעבירה חמורה יותר מתיווך, אלא סיוע לתום ועידן היה על בית המשפט לגזור על הנאשמת חצי מהעונש שנגזר עליהם, וגם עונש זה </w:t>
      </w:r>
      <w:r>
        <w:rPr>
          <w:rFonts w:ascii="David" w:hAnsi="David" w:cs="David" w:hint="cs"/>
          <w:sz w:val="24"/>
          <w:szCs w:val="24"/>
          <w:rtl/>
        </w:rPr>
        <w:t xml:space="preserve">היה מרוצה בעבודות שירות, כך שתמה על עמדת המאשימה, שאינה מתאימה אף לכתב האישום המקורי שהוגש כנגד הנאשמת, לא כל שכן לכתב האישום המתוקן. </w:t>
      </w:r>
      <w:r>
        <w:rPr>
          <w:rFonts w:ascii="David" w:hAnsi="David" w:cs="David"/>
          <w:sz w:val="24"/>
          <w:szCs w:val="24"/>
          <w:rtl/>
        </w:rPr>
        <w:t>ב"כ הנאשמת הצטרף לעמדת שירות המבחן ועתר לביטול הרשעתה של הנאשמת ולהטלת צו של"צ בהיקף של 250 שעות.</w:t>
      </w:r>
      <w:r>
        <w:rPr>
          <w:rFonts w:ascii="David" w:hAnsi="David" w:cs="David" w:hint="cs"/>
          <w:sz w:val="24"/>
          <w:szCs w:val="24"/>
          <w:rtl/>
        </w:rPr>
        <w:t xml:space="preserve"> ב"כ הנאשמת הגיש פסיקה לתמיכה בטענותיו, והציג מקרים בהם בוטלה הרשעת נאשמים בנסיבות חמורות יותר של סחר בסמים.</w:t>
      </w:r>
    </w:p>
    <w:p w14:paraId="0B8F3F93" w14:textId="77777777" w:rsidR="002E1A93" w:rsidRPr="008E15F2" w:rsidRDefault="002E1A93" w:rsidP="002E1A93">
      <w:pPr>
        <w:pStyle w:val="a9"/>
        <w:suppressLineNumbers/>
        <w:spacing w:after="0" w:line="360" w:lineRule="auto"/>
        <w:ind w:left="227"/>
        <w:contextualSpacing w:val="0"/>
        <w:jc w:val="both"/>
        <w:rPr>
          <w:rFonts w:ascii="David" w:hAnsi="David" w:cs="David"/>
          <w:sz w:val="14"/>
          <w:szCs w:val="14"/>
        </w:rPr>
      </w:pPr>
    </w:p>
    <w:p w14:paraId="1186AB98"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 xml:space="preserve">הנאשמת בדבריה האחרונים סיפרה שעברה חיים לא פשוטים, אך שהיא שיקמה אותם וכעת היא עובדת בעבודת חלומותיה, </w:t>
      </w:r>
      <w:r>
        <w:rPr>
          <w:rFonts w:ascii="David" w:hAnsi="David" w:cs="David" w:hint="cs"/>
          <w:sz w:val="24"/>
          <w:szCs w:val="24"/>
          <w:rtl/>
        </w:rPr>
        <w:t xml:space="preserve">היא מאורסת, </w:t>
      </w:r>
      <w:r>
        <w:rPr>
          <w:rFonts w:ascii="David" w:hAnsi="David" w:cs="David"/>
          <w:sz w:val="24"/>
          <w:szCs w:val="24"/>
          <w:rtl/>
        </w:rPr>
        <w:t xml:space="preserve">מתחזקת בדת וחזרה לארץ לאחר לימודים בחו"ל עקב מצב רפואי </w:t>
      </w:r>
      <w:r>
        <w:rPr>
          <w:rFonts w:ascii="David" w:hAnsi="David" w:cs="David" w:hint="cs"/>
          <w:sz w:val="24"/>
          <w:szCs w:val="24"/>
          <w:rtl/>
        </w:rPr>
        <w:t>לא טוב</w:t>
      </w:r>
      <w:r>
        <w:rPr>
          <w:rFonts w:ascii="David" w:hAnsi="David" w:cs="David"/>
          <w:sz w:val="24"/>
          <w:szCs w:val="24"/>
          <w:rtl/>
        </w:rPr>
        <w:t xml:space="preserve"> של אמה. הנאשמת ביקשה מבית המשפט לבטל את הרשעתה</w:t>
      </w:r>
      <w:r>
        <w:rPr>
          <w:rFonts w:ascii="David" w:hAnsi="David" w:cs="David" w:hint="cs"/>
          <w:sz w:val="24"/>
          <w:szCs w:val="24"/>
          <w:rtl/>
        </w:rPr>
        <w:t>, וציינה ש</w:t>
      </w:r>
      <w:r>
        <w:rPr>
          <w:rFonts w:ascii="David" w:hAnsi="David" w:cs="David"/>
          <w:sz w:val="24"/>
          <w:szCs w:val="24"/>
          <w:rtl/>
        </w:rPr>
        <w:t>הרשע</w:t>
      </w:r>
      <w:r>
        <w:rPr>
          <w:rFonts w:ascii="David" w:hAnsi="David" w:cs="David" w:hint="cs"/>
          <w:sz w:val="24"/>
          <w:szCs w:val="24"/>
          <w:rtl/>
        </w:rPr>
        <w:t>ת</w:t>
      </w:r>
      <w:r>
        <w:rPr>
          <w:rFonts w:ascii="David" w:hAnsi="David" w:cs="David"/>
          <w:sz w:val="24"/>
          <w:szCs w:val="24"/>
          <w:rtl/>
        </w:rPr>
        <w:t xml:space="preserve">ה תפגע </w:t>
      </w:r>
      <w:r>
        <w:rPr>
          <w:rFonts w:ascii="David" w:hAnsi="David" w:cs="David" w:hint="cs"/>
          <w:sz w:val="24"/>
          <w:szCs w:val="24"/>
          <w:rtl/>
        </w:rPr>
        <w:t xml:space="preserve">בה באופן </w:t>
      </w:r>
      <w:r>
        <w:rPr>
          <w:rFonts w:ascii="David" w:hAnsi="David" w:cs="David"/>
          <w:sz w:val="24"/>
          <w:szCs w:val="24"/>
          <w:rtl/>
        </w:rPr>
        <w:t xml:space="preserve">משמעותי </w:t>
      </w:r>
      <w:r>
        <w:rPr>
          <w:rFonts w:ascii="David" w:hAnsi="David" w:cs="David" w:hint="cs"/>
          <w:sz w:val="24"/>
          <w:szCs w:val="24"/>
          <w:rtl/>
        </w:rPr>
        <w:t>ו</w:t>
      </w:r>
      <w:r>
        <w:rPr>
          <w:rFonts w:ascii="David" w:hAnsi="David" w:cs="David"/>
          <w:sz w:val="24"/>
          <w:szCs w:val="24"/>
          <w:rtl/>
        </w:rPr>
        <w:t>ביכולתה להתפרנס.</w:t>
      </w:r>
    </w:p>
    <w:p w14:paraId="76719ABE" w14:textId="77777777" w:rsidR="002E1A93" w:rsidRDefault="002E1A93" w:rsidP="002E1A93">
      <w:pPr>
        <w:pStyle w:val="a9"/>
        <w:suppressLineNumbers/>
        <w:spacing w:after="0" w:line="360" w:lineRule="auto"/>
        <w:ind w:left="227"/>
        <w:contextualSpacing w:val="0"/>
        <w:jc w:val="both"/>
        <w:rPr>
          <w:rFonts w:ascii="David" w:hAnsi="David" w:cs="David"/>
          <w:sz w:val="24"/>
          <w:szCs w:val="24"/>
        </w:rPr>
      </w:pPr>
    </w:p>
    <w:p w14:paraId="7F4A5186" w14:textId="77777777" w:rsidR="002E1A93" w:rsidRDefault="002E1A93" w:rsidP="002E1A93">
      <w:pPr>
        <w:suppressLineNumbers/>
        <w:spacing w:line="360" w:lineRule="auto"/>
        <w:jc w:val="both"/>
        <w:rPr>
          <w:rFonts w:ascii="David" w:hAnsi="David"/>
          <w:b/>
          <w:bCs/>
          <w:u w:val="single"/>
          <w:rtl/>
        </w:rPr>
      </w:pPr>
      <w:r w:rsidRPr="00F628D4">
        <w:rPr>
          <w:rFonts w:ascii="David" w:hAnsi="David"/>
          <w:b/>
          <w:bCs/>
          <w:u w:val="single"/>
          <w:rtl/>
        </w:rPr>
        <w:t>דיון והכרעה</w:t>
      </w:r>
    </w:p>
    <w:p w14:paraId="61266E19" w14:textId="77777777" w:rsidR="002E1A93" w:rsidRPr="00F628D4" w:rsidRDefault="002E1A93" w:rsidP="002E1A93">
      <w:pPr>
        <w:suppressLineNumbers/>
        <w:spacing w:line="360" w:lineRule="auto"/>
        <w:jc w:val="both"/>
        <w:rPr>
          <w:rFonts w:ascii="David" w:hAnsi="David"/>
          <w:rtl/>
        </w:rPr>
      </w:pPr>
      <w:r>
        <w:rPr>
          <w:rFonts w:ascii="David" w:hAnsi="David"/>
          <w:b/>
          <w:bCs/>
          <w:u w:val="single"/>
          <w:rtl/>
        </w:rPr>
        <w:t>שאלת ההרשעה</w:t>
      </w:r>
    </w:p>
    <w:p w14:paraId="1A5AAEFE"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כאמור, הצדדים היו חלוקים ביחס לשאלת הרשעת הנאש</w:t>
      </w:r>
      <w:r>
        <w:rPr>
          <w:rFonts w:ascii="David" w:hAnsi="David" w:cs="David" w:hint="cs"/>
          <w:sz w:val="24"/>
          <w:szCs w:val="24"/>
          <w:rtl/>
        </w:rPr>
        <w:t>מת</w:t>
      </w:r>
      <w:r>
        <w:rPr>
          <w:rFonts w:ascii="David" w:hAnsi="David" w:cs="David"/>
          <w:sz w:val="24"/>
          <w:szCs w:val="24"/>
          <w:rtl/>
        </w:rPr>
        <w:t xml:space="preserve">. כלל ידוע הוא, שמי שנמצא כי עבר עבירה דינו להיות מורשע. בבוא בית המשפט לחרוג מהכלל לפיו יש להרשיע </w:t>
      </w:r>
      <w:r>
        <w:rPr>
          <w:rFonts w:ascii="David" w:hAnsi="David" w:cs="David" w:hint="cs"/>
          <w:sz w:val="24"/>
          <w:szCs w:val="24"/>
          <w:rtl/>
        </w:rPr>
        <w:t xml:space="preserve">נאשם </w:t>
      </w:r>
      <w:r>
        <w:rPr>
          <w:rFonts w:ascii="David" w:hAnsi="David" w:cs="David"/>
          <w:sz w:val="24"/>
          <w:szCs w:val="24"/>
          <w:rtl/>
        </w:rPr>
        <w:t>בפלילים, על</w:t>
      </w:r>
      <w:r>
        <w:rPr>
          <w:rFonts w:ascii="David" w:hAnsi="David" w:cs="David" w:hint="cs"/>
          <w:sz w:val="24"/>
          <w:szCs w:val="24"/>
          <w:rtl/>
        </w:rPr>
        <w:t>יו</w:t>
      </w:r>
      <w:r>
        <w:rPr>
          <w:rFonts w:ascii="David" w:hAnsi="David" w:cs="David"/>
          <w:sz w:val="24"/>
          <w:szCs w:val="24"/>
          <w:rtl/>
        </w:rPr>
        <w:t xml:space="preserve"> לבחון הצטברותם של שני תנאים כפי שנקבעו </w:t>
      </w:r>
      <w:hyperlink r:id="rId19" w:history="1">
        <w:r w:rsidR="00B90261" w:rsidRPr="00B90261">
          <w:rPr>
            <w:rStyle w:val="Hyperlink"/>
            <w:rFonts w:ascii="David" w:hAnsi="David" w:cs="David"/>
            <w:sz w:val="24"/>
            <w:szCs w:val="24"/>
            <w:rtl/>
          </w:rPr>
          <w:t xml:space="preserve">ברע"פ 2083/96 </w:t>
        </w:r>
      </w:hyperlink>
      <w:r>
        <w:rPr>
          <w:rFonts w:ascii="David" w:hAnsi="David" w:cs="David"/>
          <w:sz w:val="24"/>
          <w:szCs w:val="24"/>
          <w:rtl/>
        </w:rPr>
        <w:t xml:space="preserve"> </w:t>
      </w:r>
      <w:r>
        <w:rPr>
          <w:rFonts w:ascii="David" w:hAnsi="David" w:cs="David"/>
          <w:b/>
          <w:bCs/>
          <w:sz w:val="24"/>
          <w:szCs w:val="24"/>
          <w:rtl/>
        </w:rPr>
        <w:t>כתב נ' מדינת ישראל</w:t>
      </w:r>
      <w:r>
        <w:rPr>
          <w:rFonts w:ascii="David" w:hAnsi="David" w:cs="David"/>
          <w:sz w:val="24"/>
          <w:szCs w:val="24"/>
          <w:rtl/>
        </w:rPr>
        <w:t xml:space="preserve">, פ"ד נב(3) 337 (1997) (להלן: </w:t>
      </w:r>
      <w:r>
        <w:rPr>
          <w:rFonts w:ascii="David" w:hAnsi="David" w:cs="David"/>
          <w:b/>
          <w:bCs/>
          <w:sz w:val="24"/>
          <w:szCs w:val="24"/>
          <w:rtl/>
        </w:rPr>
        <w:t>"הלכת כתב"</w:t>
      </w:r>
      <w:r>
        <w:rPr>
          <w:rFonts w:ascii="David" w:hAnsi="David" w:cs="David"/>
          <w:sz w:val="24"/>
          <w:szCs w:val="24"/>
          <w:rtl/>
        </w:rPr>
        <w:t>). התנאי הראשון הוא</w:t>
      </w:r>
      <w:r>
        <w:rPr>
          <w:rFonts w:ascii="David" w:hAnsi="David" w:cs="David" w:hint="cs"/>
          <w:sz w:val="24"/>
          <w:szCs w:val="24"/>
          <w:rtl/>
        </w:rPr>
        <w:t>,</w:t>
      </w:r>
      <w:r>
        <w:rPr>
          <w:rFonts w:ascii="David" w:hAnsi="David" w:cs="David"/>
          <w:sz w:val="24"/>
          <w:szCs w:val="24"/>
          <w:rtl/>
        </w:rPr>
        <w:t xml:space="preserve"> כי סוג העבירה ונסיבות ביצועה מאפשרים לחרוג מהכלל לפיו יש להרשיע נאשם בפלילים, וזאת מבלי לפגוע באופן מהותי בשיקולי הענישה האחרים. התנאי ה</w:t>
      </w:r>
      <w:r>
        <w:rPr>
          <w:rFonts w:ascii="David" w:hAnsi="David" w:cs="David" w:hint="cs"/>
          <w:sz w:val="24"/>
          <w:szCs w:val="24"/>
          <w:rtl/>
        </w:rPr>
        <w:t>שני</w:t>
      </w:r>
      <w:r>
        <w:rPr>
          <w:rFonts w:ascii="David" w:hAnsi="David" w:cs="David"/>
          <w:sz w:val="24"/>
          <w:szCs w:val="24"/>
          <w:rtl/>
        </w:rPr>
        <w:t xml:space="preserve"> הוא</w:t>
      </w:r>
      <w:r>
        <w:rPr>
          <w:rFonts w:ascii="David" w:hAnsi="David" w:cs="David" w:hint="cs"/>
          <w:sz w:val="24"/>
          <w:szCs w:val="24"/>
          <w:rtl/>
        </w:rPr>
        <w:t>, כי</w:t>
      </w:r>
      <w:r>
        <w:rPr>
          <w:rFonts w:ascii="David" w:hAnsi="David" w:cs="David"/>
          <w:sz w:val="24"/>
          <w:szCs w:val="24"/>
          <w:rtl/>
        </w:rPr>
        <w:t xml:space="preserve"> על ההרשעה לפגוע פגיעה חמורה בשיקום הנאשם. בית-המשפט העליון במותב תלתא שב</w:t>
      </w:r>
      <w:r>
        <w:rPr>
          <w:rFonts w:ascii="David" w:hAnsi="David" w:cs="David" w:hint="cs"/>
          <w:sz w:val="24"/>
          <w:szCs w:val="24"/>
          <w:rtl/>
        </w:rPr>
        <w:t xml:space="preserve"> </w:t>
      </w:r>
      <w:r>
        <w:rPr>
          <w:rFonts w:ascii="David" w:hAnsi="David" w:cs="David"/>
          <w:sz w:val="24"/>
          <w:szCs w:val="24"/>
          <w:rtl/>
        </w:rPr>
        <w:t>וחזר על תנאיה של הלכת כתב ב</w:t>
      </w:r>
      <w:hyperlink r:id="rId20" w:history="1">
        <w:r w:rsidR="004F24C7" w:rsidRPr="004F24C7">
          <w:rPr>
            <w:rFonts w:ascii="David" w:hAnsi="David" w:cs="David"/>
            <w:color w:val="0000FF"/>
            <w:sz w:val="24"/>
            <w:szCs w:val="24"/>
            <w:u w:val="single"/>
            <w:rtl/>
          </w:rPr>
          <w:t>ע"פ 5985/13</w:t>
        </w:r>
      </w:hyperlink>
      <w:r>
        <w:rPr>
          <w:rFonts w:ascii="David" w:hAnsi="David" w:cs="David"/>
          <w:sz w:val="24"/>
          <w:szCs w:val="24"/>
          <w:rtl/>
        </w:rPr>
        <w:t xml:space="preserve"> </w:t>
      </w:r>
      <w:r>
        <w:rPr>
          <w:rFonts w:ascii="David" w:hAnsi="David" w:cs="David"/>
          <w:b/>
          <w:bCs/>
          <w:sz w:val="24"/>
          <w:szCs w:val="24"/>
          <w:rtl/>
        </w:rPr>
        <w:t>אבן נ' מדינת ישראל</w:t>
      </w:r>
      <w:r>
        <w:rPr>
          <w:rFonts w:ascii="David" w:hAnsi="David" w:cs="David"/>
          <w:sz w:val="24"/>
          <w:szCs w:val="24"/>
          <w:rtl/>
        </w:rPr>
        <w:t xml:space="preserve"> (2.4.2014) (ר' גם </w:t>
      </w:r>
      <w:r>
        <w:rPr>
          <w:rFonts w:ascii="David" w:hAnsi="David" w:cs="David" w:hint="cs"/>
          <w:sz w:val="24"/>
          <w:szCs w:val="24"/>
          <w:rtl/>
        </w:rPr>
        <w:t xml:space="preserve"> לאחרונה ב</w:t>
      </w:r>
      <w:hyperlink r:id="rId21" w:history="1">
        <w:r w:rsidR="004F24C7" w:rsidRPr="004F24C7">
          <w:rPr>
            <w:rFonts w:ascii="David" w:hAnsi="David" w:cs="David"/>
            <w:color w:val="0000FF"/>
            <w:sz w:val="24"/>
            <w:szCs w:val="24"/>
            <w:u w:val="single"/>
            <w:rtl/>
          </w:rPr>
          <w:t>רע"פ 547/21</w:t>
        </w:r>
      </w:hyperlink>
      <w:r>
        <w:rPr>
          <w:rFonts w:ascii="David" w:hAnsi="David" w:cs="David"/>
          <w:sz w:val="24"/>
          <w:szCs w:val="24"/>
          <w:rtl/>
        </w:rPr>
        <w:t xml:space="preserve"> </w:t>
      </w:r>
      <w:r>
        <w:rPr>
          <w:rFonts w:ascii="David" w:hAnsi="David" w:cs="David"/>
          <w:b/>
          <w:bCs/>
          <w:sz w:val="24"/>
          <w:szCs w:val="24"/>
          <w:rtl/>
        </w:rPr>
        <w:t>סיטניק נ' מדינת ישראל</w:t>
      </w:r>
      <w:r>
        <w:rPr>
          <w:rFonts w:ascii="David" w:hAnsi="David" w:cs="David"/>
          <w:sz w:val="24"/>
          <w:szCs w:val="24"/>
          <w:rtl/>
        </w:rPr>
        <w:t xml:space="preserve"> (17.03.2021)). </w:t>
      </w:r>
    </w:p>
    <w:p w14:paraId="23F80E0F" w14:textId="77777777" w:rsidR="002E1A93" w:rsidRPr="00AE1059" w:rsidRDefault="002E1A93" w:rsidP="002E1A93">
      <w:pPr>
        <w:pStyle w:val="a9"/>
        <w:suppressLineNumbers/>
        <w:spacing w:after="0" w:line="360" w:lineRule="auto"/>
        <w:ind w:left="227"/>
        <w:contextualSpacing w:val="0"/>
        <w:jc w:val="both"/>
        <w:rPr>
          <w:rFonts w:ascii="David" w:hAnsi="David" w:cs="David"/>
          <w:sz w:val="12"/>
          <w:szCs w:val="12"/>
        </w:rPr>
      </w:pPr>
    </w:p>
    <w:p w14:paraId="7E40095F" w14:textId="77777777" w:rsidR="002E1A93" w:rsidRPr="00AE1059"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sidRPr="00AE1059">
        <w:rPr>
          <w:rFonts w:ascii="David" w:hAnsi="David" w:cs="David"/>
          <w:sz w:val="24"/>
          <w:szCs w:val="24"/>
          <w:rtl/>
        </w:rPr>
        <w:t>ביהמ"ש העליון קבע, בשורה ארוכה של פסקי דין</w:t>
      </w:r>
      <w:r>
        <w:rPr>
          <w:rFonts w:ascii="David" w:hAnsi="David" w:cs="David" w:hint="cs"/>
          <w:sz w:val="24"/>
          <w:szCs w:val="24"/>
          <w:rtl/>
        </w:rPr>
        <w:t>,</w:t>
      </w:r>
      <w:r w:rsidRPr="00AE1059">
        <w:rPr>
          <w:rFonts w:ascii="David" w:hAnsi="David" w:cs="David"/>
          <w:sz w:val="24"/>
          <w:szCs w:val="24"/>
          <w:rtl/>
        </w:rPr>
        <w:t xml:space="preserve"> כי רק בנסיבות יוצאות דופן, בהן אין יחס סביר בין הנזק הצפוי מן ההרשעה לבין חומרתה של העבירה, ינקוט בית המשפט בחלופה של הטלת ענישה ללא הרשעה. ההימנעות מן ההרשעה הופכת לקשה יותר ככל שהעבירה חמורה יותר, שכן ניצבת השאלה בכל עוצמתה – האם, בנסיבות המיוחדות של העניין, השיקול האינדיבידואלי, על היבטיו השונים, גובר על השיקול הציבורי-מערכתי הכללי. (ר', </w:t>
      </w:r>
      <w:hyperlink r:id="rId22" w:history="1">
        <w:r w:rsidR="004F24C7" w:rsidRPr="004F24C7">
          <w:rPr>
            <w:rFonts w:ascii="David" w:hAnsi="David" w:cs="David"/>
            <w:color w:val="0000FF"/>
            <w:sz w:val="24"/>
            <w:szCs w:val="24"/>
            <w:u w:val="single"/>
            <w:rtl/>
          </w:rPr>
          <w:t>ע"פ 2513/96</w:t>
        </w:r>
      </w:hyperlink>
      <w:r w:rsidRPr="004F24C7">
        <w:rPr>
          <w:rFonts w:ascii="David" w:hAnsi="David" w:cs="David"/>
          <w:color w:val="000000"/>
          <w:sz w:val="24"/>
          <w:szCs w:val="24"/>
          <w:rtl/>
        </w:rPr>
        <w:t xml:space="preserve">, 3467 </w:t>
      </w:r>
      <w:r w:rsidRPr="004F24C7">
        <w:rPr>
          <w:rFonts w:ascii="David" w:hAnsi="David" w:cs="David"/>
          <w:b/>
          <w:bCs/>
          <w:color w:val="000000"/>
          <w:sz w:val="24"/>
          <w:szCs w:val="24"/>
          <w:rtl/>
        </w:rPr>
        <w:t xml:space="preserve">מדינת ישראל נ' שמש ואח' , </w:t>
      </w:r>
      <w:r w:rsidRPr="004F24C7">
        <w:rPr>
          <w:rFonts w:ascii="David" w:hAnsi="David" w:cs="David"/>
          <w:color w:val="000000"/>
          <w:sz w:val="24"/>
          <w:szCs w:val="24"/>
          <w:rtl/>
        </w:rPr>
        <w:t>פ"ד נ</w:t>
      </w:r>
      <w:r w:rsidRPr="00AE1059">
        <w:rPr>
          <w:rFonts w:ascii="David" w:hAnsi="David" w:cs="David"/>
          <w:sz w:val="24"/>
          <w:szCs w:val="24"/>
          <w:rtl/>
        </w:rPr>
        <w:t xml:space="preserve"> (3) 682), </w:t>
      </w:r>
      <w:hyperlink r:id="rId23" w:history="1">
        <w:r w:rsidR="004F24C7" w:rsidRPr="004F24C7">
          <w:rPr>
            <w:rFonts w:ascii="David" w:hAnsi="David" w:cs="David"/>
            <w:color w:val="0000FF"/>
            <w:sz w:val="24"/>
            <w:szCs w:val="24"/>
            <w:u w:val="single"/>
            <w:rtl/>
          </w:rPr>
          <w:t>ע"פ 2669/00</w:t>
        </w:r>
      </w:hyperlink>
      <w:r w:rsidRPr="004F24C7">
        <w:rPr>
          <w:rFonts w:ascii="David" w:hAnsi="David" w:cs="David"/>
          <w:color w:val="000000"/>
          <w:sz w:val="24"/>
          <w:szCs w:val="24"/>
          <w:rtl/>
        </w:rPr>
        <w:t xml:space="preserve"> </w:t>
      </w:r>
      <w:r w:rsidRPr="004F24C7">
        <w:rPr>
          <w:rFonts w:ascii="David" w:hAnsi="David" w:cs="David"/>
          <w:b/>
          <w:bCs/>
          <w:color w:val="000000"/>
          <w:sz w:val="24"/>
          <w:szCs w:val="24"/>
          <w:rtl/>
        </w:rPr>
        <w:t>מדינת ישראל נ' פלוני</w:t>
      </w:r>
      <w:r w:rsidRPr="004F24C7">
        <w:rPr>
          <w:rFonts w:ascii="David" w:hAnsi="David" w:cs="David"/>
          <w:color w:val="000000"/>
          <w:sz w:val="24"/>
          <w:szCs w:val="24"/>
          <w:rtl/>
        </w:rPr>
        <w:t>, פ"ד נד</w:t>
      </w:r>
      <w:r w:rsidRPr="00AE1059">
        <w:rPr>
          <w:rFonts w:ascii="David" w:hAnsi="David" w:cs="David"/>
          <w:sz w:val="24"/>
          <w:szCs w:val="24"/>
          <w:rtl/>
        </w:rPr>
        <w:t xml:space="preserve">(3) 685, וכן </w:t>
      </w:r>
      <w:hyperlink r:id="rId24" w:history="1">
        <w:r w:rsidR="004F24C7" w:rsidRPr="004F24C7">
          <w:rPr>
            <w:rFonts w:ascii="David" w:hAnsi="David" w:cs="David"/>
            <w:color w:val="0000FF"/>
            <w:sz w:val="24"/>
            <w:szCs w:val="24"/>
            <w:u w:val="single"/>
            <w:rtl/>
          </w:rPr>
          <w:t>ע"פ 9893/06</w:t>
        </w:r>
      </w:hyperlink>
      <w:r w:rsidRPr="00AE1059">
        <w:rPr>
          <w:rFonts w:ascii="David" w:hAnsi="David" w:cs="David"/>
          <w:sz w:val="24"/>
          <w:szCs w:val="24"/>
          <w:rtl/>
        </w:rPr>
        <w:t xml:space="preserve"> </w:t>
      </w:r>
      <w:r w:rsidRPr="00AE1059">
        <w:rPr>
          <w:rFonts w:ascii="David" w:hAnsi="David" w:cs="David"/>
          <w:b/>
          <w:bCs/>
          <w:sz w:val="24"/>
          <w:szCs w:val="24"/>
          <w:rtl/>
        </w:rPr>
        <w:t>אסנת אלון-לאופר נ' מדינת ישראל</w:t>
      </w:r>
      <w:r w:rsidRPr="00AE1059">
        <w:rPr>
          <w:rFonts w:ascii="David" w:hAnsi="David" w:cs="David"/>
          <w:sz w:val="24"/>
          <w:szCs w:val="24"/>
          <w:rtl/>
        </w:rPr>
        <w:t>, (מיום</w:t>
      </w:r>
      <w:r>
        <w:rPr>
          <w:rFonts w:ascii="David" w:hAnsi="David" w:cs="David" w:hint="cs"/>
          <w:sz w:val="24"/>
          <w:szCs w:val="24"/>
          <w:rtl/>
        </w:rPr>
        <w:t xml:space="preserve"> </w:t>
      </w:r>
      <w:r w:rsidRPr="00AE1059">
        <w:rPr>
          <w:rFonts w:ascii="David" w:hAnsi="David" w:cs="David"/>
          <w:sz w:val="24"/>
          <w:szCs w:val="24"/>
          <w:rtl/>
        </w:rPr>
        <w:t>31/12/07)). בהקשר זה יוער, כי לדידי ככל שמדרג העבירה ונסיבותיה חמורים יותר, כך גם על היקף הראיות הנדרשות כדי לבסס את הטענה לפגיעה חמורה בשיקום להיות משמעותי יותר ולהיפך.</w:t>
      </w:r>
    </w:p>
    <w:p w14:paraId="79B47CFE" w14:textId="77777777" w:rsidR="002E1A93" w:rsidRPr="00154702" w:rsidRDefault="002E1A93" w:rsidP="002E1A93">
      <w:pPr>
        <w:pStyle w:val="a9"/>
        <w:suppressLineNumbers/>
        <w:spacing w:after="0" w:line="360" w:lineRule="auto"/>
        <w:ind w:left="227"/>
        <w:contextualSpacing w:val="0"/>
        <w:jc w:val="both"/>
        <w:rPr>
          <w:rFonts w:ascii="David" w:hAnsi="David" w:cs="David"/>
          <w:sz w:val="12"/>
          <w:szCs w:val="12"/>
          <w:rtl/>
        </w:rPr>
      </w:pPr>
    </w:p>
    <w:p w14:paraId="1C2C034D"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 xml:space="preserve">לאחר שבחנתי את עניינה של הנאשמת שלפניי, אני סבורה כי התנאים הנדרשים לצורך חריגה מן הכלל וביטול ההרשעה לא התקיימו, מהנימוקים </w:t>
      </w:r>
      <w:r>
        <w:rPr>
          <w:rFonts w:ascii="David" w:hAnsi="David" w:cs="David" w:hint="cs"/>
          <w:sz w:val="24"/>
          <w:szCs w:val="24"/>
          <w:rtl/>
        </w:rPr>
        <w:t>שיפורטו בהמשך</w:t>
      </w:r>
      <w:r>
        <w:rPr>
          <w:rFonts w:ascii="David" w:hAnsi="David" w:cs="David"/>
          <w:sz w:val="24"/>
          <w:szCs w:val="24"/>
          <w:rtl/>
        </w:rPr>
        <w:t>.</w:t>
      </w:r>
    </w:p>
    <w:p w14:paraId="5F877185" w14:textId="77777777" w:rsidR="002E1A93" w:rsidRPr="00154702" w:rsidRDefault="002E1A93" w:rsidP="002E1A93">
      <w:pPr>
        <w:pStyle w:val="a9"/>
        <w:suppressLineNumbers/>
        <w:spacing w:after="0" w:line="360" w:lineRule="auto"/>
        <w:ind w:left="227"/>
        <w:contextualSpacing w:val="0"/>
        <w:jc w:val="both"/>
        <w:rPr>
          <w:rFonts w:ascii="David" w:hAnsi="David" w:cs="David"/>
          <w:sz w:val="12"/>
          <w:szCs w:val="12"/>
        </w:rPr>
      </w:pPr>
    </w:p>
    <w:p w14:paraId="6A1ADF45"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sidRPr="00154702">
        <w:rPr>
          <w:rFonts w:ascii="David" w:hAnsi="David" w:cs="David"/>
          <w:sz w:val="24"/>
          <w:szCs w:val="24"/>
          <w:rtl/>
        </w:rPr>
        <w:t>בכל</w:t>
      </w:r>
      <w:r>
        <w:rPr>
          <w:rFonts w:ascii="David" w:hAnsi="David" w:cs="David"/>
          <w:b/>
          <w:bCs/>
          <w:sz w:val="24"/>
          <w:szCs w:val="24"/>
          <w:rtl/>
        </w:rPr>
        <w:t xml:space="preserve"> </w:t>
      </w:r>
      <w:r w:rsidRPr="00154702">
        <w:rPr>
          <w:rFonts w:ascii="David" w:hAnsi="David" w:cs="David"/>
          <w:sz w:val="24"/>
          <w:szCs w:val="24"/>
          <w:rtl/>
        </w:rPr>
        <w:t>הנ</w:t>
      </w:r>
      <w:r>
        <w:rPr>
          <w:rFonts w:ascii="David" w:hAnsi="David" w:cs="David"/>
          <w:sz w:val="24"/>
          <w:szCs w:val="24"/>
          <w:rtl/>
        </w:rPr>
        <w:t>וגע לסוג העבירות ולנסיבות ביצוע</w:t>
      </w:r>
      <w:r>
        <w:rPr>
          <w:rFonts w:ascii="David" w:hAnsi="David" w:cs="David" w:hint="cs"/>
          <w:sz w:val="24"/>
          <w:szCs w:val="24"/>
          <w:rtl/>
        </w:rPr>
        <w:t>ן-</w:t>
      </w:r>
      <w:r>
        <w:rPr>
          <w:rFonts w:ascii="David" w:hAnsi="David" w:cs="David"/>
          <w:b/>
          <w:bCs/>
          <w:sz w:val="24"/>
          <w:szCs w:val="24"/>
          <w:rtl/>
        </w:rPr>
        <w:t xml:space="preserve"> </w:t>
      </w:r>
      <w:r>
        <w:rPr>
          <w:rFonts w:ascii="David" w:hAnsi="David" w:cs="David"/>
          <w:sz w:val="24"/>
          <w:szCs w:val="24"/>
          <w:rtl/>
        </w:rPr>
        <w:t>מחד</w:t>
      </w:r>
      <w:r>
        <w:rPr>
          <w:rFonts w:ascii="David" w:hAnsi="David" w:cs="David" w:hint="cs"/>
          <w:sz w:val="24"/>
          <w:szCs w:val="24"/>
          <w:rtl/>
        </w:rPr>
        <w:t xml:space="preserve"> גיסא</w:t>
      </w:r>
      <w:r>
        <w:rPr>
          <w:rFonts w:ascii="David" w:hAnsi="David" w:cs="David"/>
          <w:sz w:val="24"/>
          <w:szCs w:val="24"/>
          <w:rtl/>
        </w:rPr>
        <w:t>, עסקינן באירוע חד פעמי, ובנסיבות קלות במיוחד. הנאשמת לא ידעה את כמות או את סוג הסם אותו יקנו תום ועידן מהאחר, ולא ידעה כי הסם מיועד לייבוא.</w:t>
      </w:r>
      <w:r>
        <w:rPr>
          <w:rFonts w:ascii="David" w:hAnsi="David" w:cs="David"/>
          <w:sz w:val="24"/>
          <w:szCs w:val="24"/>
        </w:rPr>
        <w:t xml:space="preserve"> </w:t>
      </w:r>
      <w:r w:rsidRPr="00154702">
        <w:rPr>
          <w:rFonts w:ascii="David" w:hAnsi="David" w:cs="David"/>
          <w:sz w:val="24"/>
          <w:szCs w:val="24"/>
          <w:rtl/>
        </w:rPr>
        <w:t>מאידך</w:t>
      </w:r>
      <w:r>
        <w:rPr>
          <w:rFonts w:ascii="David" w:hAnsi="David" w:cs="David" w:hint="cs"/>
          <w:sz w:val="24"/>
          <w:szCs w:val="24"/>
          <w:rtl/>
        </w:rPr>
        <w:t xml:space="preserve"> גיסא</w:t>
      </w:r>
      <w:r w:rsidRPr="00154702">
        <w:rPr>
          <w:rFonts w:ascii="David" w:hAnsi="David" w:cs="David"/>
          <w:sz w:val="24"/>
          <w:szCs w:val="24"/>
          <w:rtl/>
        </w:rPr>
        <w:t>, בית המשפט העליון קבע בשורה ארוכה של פסקי דין</w:t>
      </w:r>
      <w:r>
        <w:rPr>
          <w:rFonts w:ascii="David" w:hAnsi="David" w:cs="David" w:hint="cs"/>
          <w:sz w:val="24"/>
          <w:szCs w:val="24"/>
          <w:rtl/>
        </w:rPr>
        <w:t>,</w:t>
      </w:r>
      <w:r w:rsidRPr="00154702">
        <w:rPr>
          <w:rFonts w:ascii="David" w:hAnsi="David" w:cs="David"/>
          <w:sz w:val="24"/>
          <w:szCs w:val="24"/>
          <w:rtl/>
        </w:rPr>
        <w:t xml:space="preserve"> כי עבירות סמים הן עבירות חמורות במיוחד, וכי יש למגר כל שלב ושלב בשרשרת ההפצה של הסם, ולהעניש את העבריינים בחומרה. כך למשל נפסק ב</w:t>
      </w:r>
      <w:hyperlink r:id="rId25" w:history="1">
        <w:r w:rsidR="004F24C7" w:rsidRPr="004F24C7">
          <w:rPr>
            <w:rFonts w:ascii="David" w:hAnsi="David" w:cs="David"/>
            <w:color w:val="0000FF"/>
            <w:sz w:val="24"/>
            <w:szCs w:val="24"/>
            <w:u w:val="single"/>
            <w:rtl/>
          </w:rPr>
          <w:t>ע"פ 7070/03</w:t>
        </w:r>
      </w:hyperlink>
      <w:r w:rsidRPr="00154702">
        <w:rPr>
          <w:rFonts w:ascii="David" w:hAnsi="David" w:cs="David"/>
          <w:sz w:val="24"/>
          <w:szCs w:val="24"/>
          <w:rtl/>
        </w:rPr>
        <w:t xml:space="preserve"> </w:t>
      </w:r>
      <w:r w:rsidRPr="00154702">
        <w:rPr>
          <w:rFonts w:ascii="David" w:hAnsi="David" w:cs="David"/>
          <w:b/>
          <w:bCs/>
          <w:sz w:val="24"/>
          <w:szCs w:val="24"/>
          <w:rtl/>
        </w:rPr>
        <w:t>עליאן זניד נ' מדינת ישראל</w:t>
      </w:r>
      <w:r w:rsidRPr="00154702">
        <w:rPr>
          <w:rFonts w:ascii="David" w:hAnsi="David" w:cs="David"/>
          <w:sz w:val="24"/>
          <w:szCs w:val="24"/>
          <w:rtl/>
        </w:rPr>
        <w:t xml:space="preserve"> (נבו 03.04.2006): "</w:t>
      </w:r>
      <w:r w:rsidRPr="00154702">
        <w:rPr>
          <w:rFonts w:ascii="David" w:hAnsi="David" w:cs="David"/>
          <w:b/>
          <w:bCs/>
          <w:sz w:val="24"/>
          <w:szCs w:val="24"/>
          <w:rtl/>
        </w:rPr>
        <w:t>החברה בישראל נאבקת מזה שנים רבות בהתפשטותו של נגע הסמים, ולצורך כך היא משקיעה מאמצים וממון רב. המערער ואחרים דוגמתו מבקשים לסכל מאמץ זה, ומכאן הצורך לנהוג בהם וכנגד כל חוליותיה של שרשרת הפצת הסם ביד קשה. בתחום זה של עבריינות קובעת ההלכה הפסוקה כי תהיינה נסיבותיו האישיות של העבריין חמורות וקשות ככל שתהיינה, הן נדחות מפני אינטרס הציבור.</w:t>
      </w:r>
      <w:r w:rsidRPr="00154702">
        <w:rPr>
          <w:rFonts w:ascii="David" w:hAnsi="David" w:cs="David"/>
          <w:sz w:val="24"/>
          <w:szCs w:val="24"/>
          <w:rtl/>
        </w:rPr>
        <w:t xml:space="preserve">" (ר' גם </w:t>
      </w:r>
      <w:hyperlink r:id="rId26" w:history="1">
        <w:r w:rsidR="004F24C7" w:rsidRPr="004F24C7">
          <w:rPr>
            <w:rFonts w:ascii="David" w:hAnsi="David" w:cs="David"/>
            <w:color w:val="0000FF"/>
            <w:sz w:val="24"/>
            <w:szCs w:val="24"/>
            <w:u w:val="single"/>
            <w:rtl/>
          </w:rPr>
          <w:t>ע"פ 4484/05</w:t>
        </w:r>
      </w:hyperlink>
      <w:r w:rsidRPr="00154702">
        <w:rPr>
          <w:rFonts w:ascii="David" w:hAnsi="David" w:cs="David"/>
          <w:sz w:val="24"/>
          <w:szCs w:val="24"/>
          <w:rtl/>
        </w:rPr>
        <w:t xml:space="preserve"> </w:t>
      </w:r>
      <w:r w:rsidRPr="00154702">
        <w:rPr>
          <w:rFonts w:ascii="David" w:hAnsi="David" w:cs="David"/>
          <w:b/>
          <w:bCs/>
          <w:sz w:val="24"/>
          <w:szCs w:val="24"/>
          <w:rtl/>
        </w:rPr>
        <w:t>שגב גונן נ' מדינת ישראל</w:t>
      </w:r>
      <w:r w:rsidRPr="00154702">
        <w:rPr>
          <w:rFonts w:ascii="David" w:hAnsi="David" w:cs="David"/>
          <w:sz w:val="24"/>
          <w:szCs w:val="24"/>
          <w:rtl/>
        </w:rPr>
        <w:t xml:space="preserve"> (נבו 08.08.2006);</w:t>
      </w:r>
      <w:r>
        <w:rPr>
          <w:rtl/>
        </w:rPr>
        <w:t xml:space="preserve"> </w:t>
      </w:r>
      <w:hyperlink r:id="rId27" w:history="1">
        <w:r w:rsidR="004F24C7" w:rsidRPr="004F24C7">
          <w:rPr>
            <w:rFonts w:ascii="David" w:hAnsi="David" w:cs="David"/>
            <w:color w:val="0000FF"/>
            <w:sz w:val="24"/>
            <w:szCs w:val="24"/>
            <w:u w:val="single"/>
            <w:rtl/>
          </w:rPr>
          <w:t>ע"פ 170/07</w:t>
        </w:r>
      </w:hyperlink>
      <w:r w:rsidRPr="00154702">
        <w:rPr>
          <w:rFonts w:ascii="David" w:hAnsi="David" w:cs="David"/>
          <w:sz w:val="24"/>
          <w:szCs w:val="24"/>
          <w:rtl/>
        </w:rPr>
        <w:t xml:space="preserve"> </w:t>
      </w:r>
      <w:r w:rsidRPr="00154702">
        <w:rPr>
          <w:rFonts w:ascii="David" w:hAnsi="David" w:cs="David"/>
          <w:b/>
          <w:bCs/>
          <w:sz w:val="24"/>
          <w:szCs w:val="24"/>
          <w:rtl/>
        </w:rPr>
        <w:t>מטיס נ' מדינת ישראל</w:t>
      </w:r>
      <w:r w:rsidRPr="00154702">
        <w:rPr>
          <w:rFonts w:ascii="David" w:hAnsi="David" w:cs="David"/>
          <w:sz w:val="24"/>
          <w:szCs w:val="24"/>
          <w:rtl/>
        </w:rPr>
        <w:t xml:space="preserve"> (19.11.2007); </w:t>
      </w:r>
      <w:hyperlink r:id="rId28" w:history="1">
        <w:r w:rsidR="004F24C7" w:rsidRPr="004F24C7">
          <w:rPr>
            <w:rFonts w:ascii="David" w:hAnsi="David" w:cs="David"/>
            <w:color w:val="0000FF"/>
            <w:sz w:val="24"/>
            <w:szCs w:val="24"/>
            <w:u w:val="single"/>
            <w:rtl/>
          </w:rPr>
          <w:t>ע"פ 3172/13</w:t>
        </w:r>
      </w:hyperlink>
      <w:r w:rsidRPr="00154702">
        <w:rPr>
          <w:rFonts w:ascii="David" w:hAnsi="David" w:cs="David"/>
          <w:sz w:val="24"/>
          <w:szCs w:val="24"/>
          <w:rtl/>
        </w:rPr>
        <w:t xml:space="preserve"> </w:t>
      </w:r>
      <w:r w:rsidRPr="00154702">
        <w:rPr>
          <w:rFonts w:ascii="David" w:hAnsi="David" w:cs="David"/>
          <w:b/>
          <w:bCs/>
          <w:sz w:val="24"/>
          <w:szCs w:val="24"/>
          <w:rtl/>
        </w:rPr>
        <w:t>סואעד נ' מדינת ישראל</w:t>
      </w:r>
      <w:r w:rsidRPr="00154702">
        <w:rPr>
          <w:rFonts w:ascii="David" w:hAnsi="David" w:cs="David"/>
          <w:sz w:val="24"/>
          <w:szCs w:val="24"/>
          <w:rtl/>
        </w:rPr>
        <w:t xml:space="preserve"> (מיום 7.1.14)). </w:t>
      </w:r>
      <w:r>
        <w:rPr>
          <w:rFonts w:ascii="David" w:hAnsi="David" w:cs="David" w:hint="cs"/>
          <w:sz w:val="24"/>
          <w:szCs w:val="24"/>
          <w:rtl/>
        </w:rPr>
        <w:t xml:space="preserve">אומנם </w:t>
      </w:r>
      <w:r w:rsidRPr="00154702">
        <w:rPr>
          <w:rFonts w:ascii="David" w:hAnsi="David" w:cs="David"/>
          <w:sz w:val="24"/>
          <w:szCs w:val="24"/>
          <w:rtl/>
        </w:rPr>
        <w:t>במקרים מסוימים אף פסקו בתי משפט</w:t>
      </w:r>
      <w:r>
        <w:rPr>
          <w:rFonts w:ascii="David" w:hAnsi="David" w:cs="David" w:hint="cs"/>
          <w:sz w:val="24"/>
          <w:szCs w:val="24"/>
          <w:rtl/>
        </w:rPr>
        <w:t>,</w:t>
      </w:r>
      <w:r w:rsidRPr="00154702">
        <w:rPr>
          <w:rFonts w:ascii="David" w:hAnsi="David" w:cs="David"/>
          <w:sz w:val="24"/>
          <w:szCs w:val="24"/>
          <w:rtl/>
        </w:rPr>
        <w:t xml:space="preserve"> כי</w:t>
      </w:r>
      <w:r>
        <w:rPr>
          <w:rFonts w:ascii="David" w:hAnsi="David" w:cs="David" w:hint="cs"/>
          <w:sz w:val="24"/>
          <w:szCs w:val="24"/>
          <w:rtl/>
        </w:rPr>
        <w:t xml:space="preserve"> </w:t>
      </w:r>
      <w:r w:rsidRPr="00154702">
        <w:rPr>
          <w:rFonts w:ascii="David" w:hAnsi="David" w:cs="David"/>
          <w:sz w:val="24"/>
          <w:szCs w:val="24"/>
          <w:rtl/>
        </w:rPr>
        <w:t xml:space="preserve">בעבירות סמים </w:t>
      </w:r>
      <w:r>
        <w:rPr>
          <w:rFonts w:ascii="David" w:hAnsi="David" w:cs="David" w:hint="cs"/>
          <w:sz w:val="24"/>
          <w:szCs w:val="24"/>
          <w:rtl/>
        </w:rPr>
        <w:t xml:space="preserve">שאינן במדרג נמוך (סחר ותיווך בסמים) </w:t>
      </w:r>
      <w:r w:rsidRPr="00154702">
        <w:rPr>
          <w:rFonts w:ascii="David" w:hAnsi="David" w:cs="David"/>
          <w:sz w:val="24"/>
          <w:szCs w:val="24"/>
          <w:rtl/>
        </w:rPr>
        <w:t>ניתן לבטל את הרשעת הנאשם</w:t>
      </w:r>
      <w:r>
        <w:rPr>
          <w:rFonts w:ascii="David" w:hAnsi="David" w:cs="David" w:hint="cs"/>
          <w:sz w:val="24"/>
          <w:szCs w:val="24"/>
          <w:rtl/>
        </w:rPr>
        <w:t>, כעולה מפסקי הדין אותם הגיש ב"כ הנאשמת,</w:t>
      </w:r>
      <w:r w:rsidRPr="00154702">
        <w:rPr>
          <w:rFonts w:ascii="David" w:hAnsi="David" w:cs="David"/>
          <w:sz w:val="24"/>
          <w:szCs w:val="24"/>
          <w:rtl/>
        </w:rPr>
        <w:t xml:space="preserve"> </w:t>
      </w:r>
      <w:r>
        <w:rPr>
          <w:rFonts w:ascii="David" w:hAnsi="David" w:cs="David" w:hint="cs"/>
          <w:sz w:val="24"/>
          <w:szCs w:val="24"/>
          <w:rtl/>
        </w:rPr>
        <w:t xml:space="preserve">ובהיבט זה המקרה שלפניי הוא גבולי מבחינת העמידה בתנאי </w:t>
      </w:r>
      <w:r>
        <w:rPr>
          <w:rFonts w:ascii="David" w:hAnsi="David" w:cs="David"/>
          <w:sz w:val="24"/>
          <w:szCs w:val="24"/>
          <w:rtl/>
        </w:rPr>
        <w:t>הראשון של הלכת כתב</w:t>
      </w:r>
      <w:r>
        <w:rPr>
          <w:rFonts w:ascii="David" w:hAnsi="David" w:cs="David" w:hint="cs"/>
          <w:sz w:val="24"/>
          <w:szCs w:val="24"/>
          <w:rtl/>
        </w:rPr>
        <w:t>. לאור זאת, יש צורך ברף ראייתי משמעותי</w:t>
      </w:r>
      <w:r w:rsidRPr="00D075C4">
        <w:rPr>
          <w:rFonts w:ascii="David" w:hAnsi="David" w:cs="David"/>
          <w:sz w:val="24"/>
          <w:szCs w:val="24"/>
          <w:rtl/>
        </w:rPr>
        <w:t xml:space="preserve"> </w:t>
      </w:r>
      <w:r>
        <w:rPr>
          <w:rFonts w:ascii="David" w:hAnsi="David" w:cs="David" w:hint="cs"/>
          <w:sz w:val="24"/>
          <w:szCs w:val="24"/>
          <w:rtl/>
        </w:rPr>
        <w:t>על מנת</w:t>
      </w:r>
      <w:r>
        <w:rPr>
          <w:rFonts w:ascii="David" w:hAnsi="David" w:cs="David"/>
          <w:sz w:val="24"/>
          <w:szCs w:val="24"/>
          <w:rtl/>
        </w:rPr>
        <w:t xml:space="preserve"> לבסס את הטענה לפגיעה חמורה בשיקום </w:t>
      </w:r>
      <w:r>
        <w:rPr>
          <w:rFonts w:ascii="David" w:hAnsi="David" w:cs="David" w:hint="cs"/>
          <w:sz w:val="24"/>
          <w:szCs w:val="24"/>
          <w:rtl/>
        </w:rPr>
        <w:t>ולעמוד בתנאי השני.</w:t>
      </w:r>
    </w:p>
    <w:p w14:paraId="23F43FBF" w14:textId="77777777" w:rsidR="002E1A93" w:rsidRPr="00FF013B" w:rsidRDefault="002E1A93" w:rsidP="002E1A93">
      <w:pPr>
        <w:pStyle w:val="a9"/>
        <w:suppressLineNumbers/>
        <w:spacing w:after="0" w:line="360" w:lineRule="auto"/>
        <w:ind w:left="227"/>
        <w:contextualSpacing w:val="0"/>
        <w:jc w:val="both"/>
        <w:rPr>
          <w:rFonts w:ascii="David" w:hAnsi="David" w:cs="David"/>
          <w:sz w:val="12"/>
          <w:szCs w:val="12"/>
        </w:rPr>
      </w:pPr>
    </w:p>
    <w:p w14:paraId="6C3E4884"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 xml:space="preserve">אשר לתנאי השני </w:t>
      </w:r>
      <w:r>
        <w:rPr>
          <w:rFonts w:ascii="David" w:hAnsi="David" w:cs="David" w:hint="cs"/>
          <w:sz w:val="24"/>
          <w:szCs w:val="24"/>
          <w:rtl/>
        </w:rPr>
        <w:t xml:space="preserve">שנקבע </w:t>
      </w:r>
      <w:r>
        <w:rPr>
          <w:rFonts w:ascii="David" w:hAnsi="David" w:cs="David"/>
          <w:sz w:val="24"/>
          <w:szCs w:val="24"/>
          <w:rtl/>
        </w:rPr>
        <w:t xml:space="preserve">בהלכת כתב שעניינו </w:t>
      </w:r>
      <w:r w:rsidRPr="00AE1059">
        <w:rPr>
          <w:rFonts w:ascii="David" w:hAnsi="David" w:cs="David"/>
          <w:sz w:val="24"/>
          <w:szCs w:val="24"/>
          <w:rtl/>
        </w:rPr>
        <w:t>פגיעה חמורה בשיקומו של הנאשם</w:t>
      </w:r>
      <w:r>
        <w:rPr>
          <w:rFonts w:ascii="David" w:hAnsi="David" w:cs="David"/>
          <w:sz w:val="24"/>
          <w:szCs w:val="24"/>
          <w:rtl/>
        </w:rPr>
        <w:t xml:space="preserve"> - נקודת המוצא היא כי על ההגנה לשכנע כי הרשעה בדין תוביל ליצירת נזק קונקרטי וממשי בשיקומו או בעתידו של הנאשם. </w:t>
      </w:r>
    </w:p>
    <w:p w14:paraId="2C70F0C2" w14:textId="77777777" w:rsidR="002E1A93" w:rsidRPr="005630BA" w:rsidRDefault="002E1A93" w:rsidP="002E1A93">
      <w:pPr>
        <w:pStyle w:val="a9"/>
        <w:suppressLineNumbers/>
        <w:spacing w:after="0" w:line="360" w:lineRule="auto"/>
        <w:ind w:left="227"/>
        <w:contextualSpacing w:val="0"/>
        <w:jc w:val="both"/>
        <w:rPr>
          <w:rFonts w:ascii="David" w:hAnsi="David" w:cs="David"/>
          <w:sz w:val="12"/>
          <w:szCs w:val="12"/>
        </w:rPr>
      </w:pPr>
    </w:p>
    <w:p w14:paraId="03D0FF3F"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 xml:space="preserve">הנאשמת לא עמדה בנטל להוכיח את הפגיעה הקונקרטית בה. אמנם הנאשמת ובא כוחה תיארו כי </w:t>
      </w:r>
      <w:r>
        <w:rPr>
          <w:rFonts w:ascii="David" w:hAnsi="David" w:cs="David" w:hint="cs"/>
          <w:sz w:val="24"/>
          <w:szCs w:val="24"/>
          <w:rtl/>
        </w:rPr>
        <w:t>ה</w:t>
      </w:r>
      <w:r>
        <w:rPr>
          <w:rFonts w:ascii="David" w:hAnsi="David" w:cs="David"/>
          <w:sz w:val="24"/>
          <w:szCs w:val="24"/>
          <w:rtl/>
        </w:rPr>
        <w:t>נאשמת עלולה להיפג</w:t>
      </w:r>
      <w:r>
        <w:rPr>
          <w:rFonts w:ascii="David" w:hAnsi="David" w:cs="David" w:hint="cs"/>
          <w:sz w:val="24"/>
          <w:szCs w:val="24"/>
          <w:rtl/>
        </w:rPr>
        <w:t>ע</w:t>
      </w:r>
      <w:r>
        <w:rPr>
          <w:rFonts w:ascii="David" w:hAnsi="David" w:cs="David"/>
          <w:sz w:val="24"/>
          <w:szCs w:val="24"/>
          <w:rtl/>
        </w:rPr>
        <w:t>, מכיוון שהיא</w:t>
      </w:r>
      <w:r>
        <w:rPr>
          <w:rFonts w:ascii="David" w:hAnsi="David" w:cs="David" w:hint="cs"/>
          <w:sz w:val="24"/>
          <w:szCs w:val="24"/>
          <w:rtl/>
        </w:rPr>
        <w:t xml:space="preserve"> מרבה לעבוד ב</w:t>
      </w:r>
      <w:r>
        <w:rPr>
          <w:rFonts w:ascii="David" w:hAnsi="David" w:cs="David"/>
          <w:sz w:val="24"/>
          <w:szCs w:val="24"/>
          <w:rtl/>
        </w:rPr>
        <w:t>תוכניות טלוויזיה הדורשות תעודת יושר, וכך גם תיאר בן דוד</w:t>
      </w:r>
      <w:r>
        <w:rPr>
          <w:rFonts w:ascii="David" w:hAnsi="David" w:cs="David" w:hint="cs"/>
          <w:sz w:val="24"/>
          <w:szCs w:val="24"/>
          <w:rtl/>
        </w:rPr>
        <w:t>ה שהוא מעסיקה, אשר מסר כי הדבר יהווה מכשול בכנסת ובמקומות אחרים, אולם לא הובאו ראיות ממשיות בעניין זה מלבד דבריהם, ולא שוכנעתי כי לאור מקצועה של הנאשמת</w:t>
      </w:r>
      <w:r>
        <w:rPr>
          <w:rFonts w:ascii="David" w:hAnsi="David" w:cs="David"/>
          <w:sz w:val="24"/>
          <w:szCs w:val="24"/>
          <w:rtl/>
        </w:rPr>
        <w:t xml:space="preserve"> תיפגע </w:t>
      </w:r>
      <w:r>
        <w:rPr>
          <w:rFonts w:ascii="David" w:hAnsi="David" w:cs="David" w:hint="cs"/>
          <w:sz w:val="24"/>
          <w:szCs w:val="24"/>
          <w:rtl/>
        </w:rPr>
        <w:t xml:space="preserve">אפשרותה לעסוק במקצוע אותו בחרה </w:t>
      </w:r>
      <w:r>
        <w:rPr>
          <w:rFonts w:ascii="David" w:hAnsi="David" w:cs="David"/>
          <w:sz w:val="24"/>
          <w:szCs w:val="24"/>
          <w:rtl/>
        </w:rPr>
        <w:t>באופן אנוש</w:t>
      </w:r>
      <w:r>
        <w:rPr>
          <w:rFonts w:ascii="David" w:hAnsi="David" w:cs="David" w:hint="cs"/>
          <w:sz w:val="24"/>
          <w:szCs w:val="24"/>
          <w:rtl/>
        </w:rPr>
        <w:t>, ומכל מקום פתוחים לפניה גם אפיקים נוספים לעסוק בו</w:t>
      </w:r>
      <w:r>
        <w:rPr>
          <w:rFonts w:ascii="David" w:hAnsi="David" w:cs="David"/>
          <w:sz w:val="24"/>
          <w:szCs w:val="24"/>
          <w:rtl/>
        </w:rPr>
        <w:t>. ממילא, לא הוכח באופן ברור וממשי נזק קונקרטי וחמור בשיקומ</w:t>
      </w:r>
      <w:r>
        <w:rPr>
          <w:rFonts w:ascii="David" w:hAnsi="David" w:cs="David" w:hint="cs"/>
          <w:sz w:val="24"/>
          <w:szCs w:val="24"/>
          <w:rtl/>
        </w:rPr>
        <w:t>ה</w:t>
      </w:r>
      <w:r>
        <w:rPr>
          <w:rFonts w:ascii="David" w:hAnsi="David" w:cs="David"/>
          <w:sz w:val="24"/>
          <w:szCs w:val="24"/>
          <w:rtl/>
        </w:rPr>
        <w:t xml:space="preserve"> או בעתיד</w:t>
      </w:r>
      <w:r>
        <w:rPr>
          <w:rFonts w:ascii="David" w:hAnsi="David" w:cs="David" w:hint="cs"/>
          <w:sz w:val="24"/>
          <w:szCs w:val="24"/>
          <w:rtl/>
        </w:rPr>
        <w:t>ה</w:t>
      </w:r>
      <w:r>
        <w:rPr>
          <w:rFonts w:ascii="David" w:hAnsi="David" w:cs="David"/>
          <w:sz w:val="24"/>
          <w:szCs w:val="24"/>
          <w:rtl/>
        </w:rPr>
        <w:t xml:space="preserve"> של הנאש</w:t>
      </w:r>
      <w:r>
        <w:rPr>
          <w:rFonts w:ascii="David" w:hAnsi="David" w:cs="David" w:hint="cs"/>
          <w:sz w:val="24"/>
          <w:szCs w:val="24"/>
          <w:rtl/>
        </w:rPr>
        <w:t>מת</w:t>
      </w:r>
      <w:r>
        <w:rPr>
          <w:rFonts w:ascii="David" w:hAnsi="David" w:cs="David"/>
          <w:sz w:val="24"/>
          <w:szCs w:val="24"/>
          <w:rtl/>
        </w:rPr>
        <w:t>, במידה שיש בה כדי להצדיק את העדפת השיקולים האינדיבידואליים, על פני האינטרסים הציבוריים המצדדים בכלל ההרשעה</w:t>
      </w:r>
      <w:r>
        <w:rPr>
          <w:rFonts w:ascii="David" w:hAnsi="David" w:cs="David" w:hint="cs"/>
          <w:sz w:val="24"/>
          <w:szCs w:val="24"/>
          <w:rtl/>
        </w:rPr>
        <w:t>,</w:t>
      </w:r>
      <w:r>
        <w:rPr>
          <w:rFonts w:ascii="David" w:hAnsi="David" w:cs="David"/>
          <w:sz w:val="24"/>
          <w:szCs w:val="24"/>
          <w:rtl/>
        </w:rPr>
        <w:t xml:space="preserve"> כאמור.</w:t>
      </w:r>
    </w:p>
    <w:p w14:paraId="03DCD348" w14:textId="77777777" w:rsidR="002E1A93" w:rsidRPr="00591D53" w:rsidRDefault="002E1A93" w:rsidP="002E1A93">
      <w:pPr>
        <w:pStyle w:val="a9"/>
        <w:suppressLineNumbers/>
        <w:spacing w:after="0" w:line="360" w:lineRule="auto"/>
        <w:ind w:left="227"/>
        <w:contextualSpacing w:val="0"/>
        <w:jc w:val="both"/>
        <w:rPr>
          <w:rFonts w:ascii="David" w:hAnsi="David" w:cs="David"/>
          <w:sz w:val="12"/>
          <w:szCs w:val="12"/>
        </w:rPr>
      </w:pPr>
    </w:p>
    <w:p w14:paraId="49A217E5" w14:textId="77777777" w:rsidR="002E1A93" w:rsidRPr="00591D5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sidRPr="00591D53">
        <w:rPr>
          <w:rFonts w:ascii="David" w:hAnsi="David" w:cs="David"/>
          <w:sz w:val="24"/>
          <w:szCs w:val="24"/>
          <w:rtl/>
        </w:rPr>
        <w:t xml:space="preserve">אשר להמלצת שירות המבחן להימנע מהרשעת הנאשמת- כידוע, עמדת שירות המבחן בנוגע לעונש שיש להטיל על נאשם, היא בבחינת המלצה שאינה מחייבת את בית המשפט (ראה למשל, </w:t>
      </w:r>
      <w:hyperlink r:id="rId29" w:history="1">
        <w:r w:rsidR="004F24C7" w:rsidRPr="004F24C7">
          <w:rPr>
            <w:rFonts w:ascii="David" w:hAnsi="David" w:cs="David"/>
            <w:color w:val="0000FF"/>
            <w:sz w:val="24"/>
            <w:szCs w:val="24"/>
            <w:u w:val="single"/>
            <w:rtl/>
          </w:rPr>
          <w:t>ע"פ 4295/15</w:t>
        </w:r>
      </w:hyperlink>
      <w:r w:rsidRPr="00591D53">
        <w:rPr>
          <w:rFonts w:ascii="David" w:hAnsi="David" w:cs="David"/>
          <w:sz w:val="24"/>
          <w:szCs w:val="24"/>
          <w:rtl/>
        </w:rPr>
        <w:t xml:space="preserve"> </w:t>
      </w:r>
      <w:r w:rsidRPr="00591D53">
        <w:rPr>
          <w:rFonts w:ascii="David" w:hAnsi="David" w:cs="David"/>
          <w:b/>
          <w:bCs/>
          <w:sz w:val="24"/>
          <w:szCs w:val="24"/>
          <w:rtl/>
        </w:rPr>
        <w:t>ג'אבר אלצאנע</w:t>
      </w:r>
      <w:r w:rsidRPr="00591D53">
        <w:rPr>
          <w:rFonts w:ascii="David" w:hAnsi="David" w:cs="David"/>
          <w:sz w:val="24"/>
          <w:szCs w:val="24"/>
          <w:rtl/>
        </w:rPr>
        <w:t xml:space="preserve"> נ' </w:t>
      </w:r>
      <w:r w:rsidRPr="00591D53">
        <w:rPr>
          <w:rFonts w:ascii="David" w:hAnsi="David" w:cs="David"/>
          <w:b/>
          <w:bCs/>
          <w:sz w:val="24"/>
          <w:szCs w:val="24"/>
          <w:rtl/>
        </w:rPr>
        <w:t>מדינת ישראל</w:t>
      </w:r>
      <w:r w:rsidRPr="00591D53">
        <w:rPr>
          <w:rFonts w:ascii="David" w:hAnsi="David" w:cs="David"/>
          <w:sz w:val="24"/>
          <w:szCs w:val="24"/>
          <w:rtl/>
        </w:rPr>
        <w:t xml:space="preserve"> [פורסם בנבו] (2.5.16) </w:t>
      </w:r>
      <w:hyperlink r:id="rId30" w:history="1">
        <w:r w:rsidR="004F24C7" w:rsidRPr="004F24C7">
          <w:rPr>
            <w:rFonts w:ascii="David" w:hAnsi="David" w:cs="David"/>
            <w:color w:val="0000FF"/>
            <w:sz w:val="24"/>
            <w:szCs w:val="24"/>
            <w:u w:val="single"/>
            <w:rtl/>
          </w:rPr>
          <w:t>רע"פ 4144/15</w:t>
        </w:r>
      </w:hyperlink>
      <w:r w:rsidRPr="00591D53">
        <w:rPr>
          <w:rFonts w:ascii="David" w:hAnsi="David" w:cs="David"/>
          <w:sz w:val="24"/>
          <w:szCs w:val="24"/>
          <w:rtl/>
        </w:rPr>
        <w:t xml:space="preserve"> </w:t>
      </w:r>
      <w:r w:rsidRPr="00591D53">
        <w:rPr>
          <w:rFonts w:ascii="David" w:hAnsi="David" w:cs="David"/>
          <w:b/>
          <w:bCs/>
          <w:sz w:val="24"/>
          <w:szCs w:val="24"/>
          <w:rtl/>
        </w:rPr>
        <w:t xml:space="preserve">אבו אלטיף </w:t>
      </w:r>
      <w:r w:rsidRPr="00591D53">
        <w:rPr>
          <w:rFonts w:ascii="David" w:hAnsi="David" w:cs="David"/>
          <w:sz w:val="24"/>
          <w:szCs w:val="24"/>
          <w:rtl/>
        </w:rPr>
        <w:t>נ'</w:t>
      </w:r>
      <w:r w:rsidRPr="00591D53">
        <w:rPr>
          <w:rFonts w:ascii="David" w:hAnsi="David" w:cs="David"/>
          <w:b/>
          <w:bCs/>
          <w:sz w:val="24"/>
          <w:szCs w:val="24"/>
          <w:rtl/>
        </w:rPr>
        <w:t xml:space="preserve"> מדינת ישראל</w:t>
      </w:r>
      <w:r w:rsidRPr="00591D53">
        <w:rPr>
          <w:rFonts w:ascii="David" w:hAnsi="David" w:cs="David"/>
          <w:sz w:val="24"/>
          <w:szCs w:val="24"/>
          <w:rtl/>
        </w:rPr>
        <w:t xml:space="preserve"> [פורסם בנבו] (16.6.15). יודגש בהקשר זה, ששירות המבחן רשאי להמליץ כל המלצה שנראית בעיניו, אך המלצתו היא אחד מהשיקולים שעל בית המשפט לשקול עת יגזור דינו של נאשם, שכן עליו לשקול שיקולים שהם רחבים יותר משיקולי שירות המבחן.</w:t>
      </w:r>
      <w:r>
        <w:rPr>
          <w:rFonts w:ascii="David" w:hAnsi="David" w:cs="David" w:hint="cs"/>
          <w:sz w:val="24"/>
          <w:szCs w:val="24"/>
          <w:rtl/>
        </w:rPr>
        <w:t xml:space="preserve"> מכל מקום להמלצת שירות המבחן יינתן משקל משמעותי </w:t>
      </w:r>
      <w:r w:rsidRPr="009E2322">
        <w:rPr>
          <w:rFonts w:ascii="David" w:hAnsi="David" w:cs="David" w:hint="cs"/>
          <w:sz w:val="24"/>
          <w:szCs w:val="24"/>
          <w:rtl/>
        </w:rPr>
        <w:t>בגזירת</w:t>
      </w:r>
      <w:r>
        <w:rPr>
          <w:rFonts w:ascii="David" w:hAnsi="David" w:cs="David" w:hint="cs"/>
          <w:sz w:val="24"/>
          <w:szCs w:val="24"/>
          <w:rtl/>
        </w:rPr>
        <w:t xml:space="preserve"> דינה של הנאשמת.</w:t>
      </w:r>
    </w:p>
    <w:p w14:paraId="6A7B8282" w14:textId="77777777" w:rsidR="002E1A93" w:rsidRPr="005630BA" w:rsidRDefault="002E1A93" w:rsidP="002E1A93">
      <w:pPr>
        <w:pStyle w:val="a9"/>
        <w:suppressLineNumbers/>
        <w:spacing w:after="0" w:line="360" w:lineRule="auto"/>
        <w:ind w:left="227"/>
        <w:contextualSpacing w:val="0"/>
        <w:jc w:val="both"/>
        <w:rPr>
          <w:rFonts w:ascii="David" w:hAnsi="David" w:cs="David"/>
          <w:sz w:val="12"/>
          <w:szCs w:val="12"/>
        </w:rPr>
      </w:pPr>
    </w:p>
    <w:p w14:paraId="1F4A98A9"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אשר על כן החלטתי להותיר את הרשעת הנאשמת על כנה.</w:t>
      </w:r>
    </w:p>
    <w:p w14:paraId="0BCF404C" w14:textId="77777777" w:rsidR="002E1A93" w:rsidRPr="005630BA" w:rsidRDefault="002E1A93" w:rsidP="002E1A93">
      <w:pPr>
        <w:pStyle w:val="a9"/>
        <w:suppressLineNumbers/>
        <w:spacing w:after="0" w:line="360" w:lineRule="auto"/>
        <w:ind w:left="227"/>
        <w:contextualSpacing w:val="0"/>
        <w:jc w:val="both"/>
        <w:rPr>
          <w:rFonts w:ascii="David" w:hAnsi="David" w:cs="David"/>
          <w:sz w:val="12"/>
          <w:szCs w:val="12"/>
        </w:rPr>
      </w:pPr>
    </w:p>
    <w:p w14:paraId="28E2603A" w14:textId="77777777" w:rsidR="002E1A93" w:rsidRPr="009B7EB0" w:rsidRDefault="002E1A93" w:rsidP="002E1A93">
      <w:pPr>
        <w:suppressLineNumbers/>
        <w:spacing w:after="120" w:line="360" w:lineRule="auto"/>
        <w:jc w:val="both"/>
        <w:rPr>
          <w:rFonts w:ascii="David" w:hAnsi="David"/>
          <w:b/>
          <w:bCs/>
          <w:sz w:val="12"/>
          <w:szCs w:val="12"/>
          <w:u w:val="single"/>
          <w:rtl/>
        </w:rPr>
      </w:pPr>
    </w:p>
    <w:p w14:paraId="0F9268E4" w14:textId="77777777" w:rsidR="002E1A93" w:rsidRDefault="002E1A93" w:rsidP="002E1A93">
      <w:pPr>
        <w:suppressLineNumbers/>
        <w:spacing w:after="120" w:line="360" w:lineRule="auto"/>
        <w:jc w:val="both"/>
        <w:rPr>
          <w:rFonts w:ascii="David" w:hAnsi="David"/>
          <w:u w:val="single"/>
        </w:rPr>
      </w:pPr>
      <w:r>
        <w:rPr>
          <w:rFonts w:ascii="David" w:hAnsi="David"/>
          <w:b/>
          <w:bCs/>
          <w:u w:val="single"/>
          <w:rtl/>
        </w:rPr>
        <w:t>מתחם העונש ההולם</w:t>
      </w:r>
    </w:p>
    <w:p w14:paraId="7ECEA1CE"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sz w:val="24"/>
          <w:szCs w:val="24"/>
          <w:rtl/>
        </w:rPr>
        <w:t>העיקרון המנחה בענישה, הוא קיומו של יחס הולם בין חומרת מעשה העבירה בנסיבותיו ומידת אשמו של הנאשם ובין סוג ומידת העונש המוטל עליו. על בית המשפט לקבוע מתחם עונש הולם בהתאם לעקרון המנחה, תוך התחשבות בערך החברתי שנפגע מביצוע העבירה, במידת הפגיעה בו, במדיניות הענישה הנהוגה ובנסיבות הקשורות בביצוע העבירה.</w:t>
      </w:r>
    </w:p>
    <w:p w14:paraId="582257C4" w14:textId="77777777" w:rsidR="002E1A93" w:rsidRPr="00591D53" w:rsidRDefault="002E1A93" w:rsidP="002E1A93">
      <w:pPr>
        <w:pStyle w:val="a9"/>
        <w:suppressLineNumbers/>
        <w:spacing w:after="0" w:line="360" w:lineRule="auto"/>
        <w:ind w:left="227"/>
        <w:contextualSpacing w:val="0"/>
        <w:jc w:val="both"/>
        <w:rPr>
          <w:rFonts w:ascii="David" w:hAnsi="David" w:cs="David"/>
          <w:sz w:val="12"/>
          <w:szCs w:val="12"/>
        </w:rPr>
      </w:pPr>
    </w:p>
    <w:p w14:paraId="388DE4D4"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Pr>
          <w:rFonts w:ascii="David" w:hAnsi="David" w:cs="David" w:hint="cs"/>
          <w:sz w:val="24"/>
          <w:szCs w:val="24"/>
          <w:rtl/>
        </w:rPr>
        <w:t>הערך החברתי המוגן העומד בבסיס עבירות הסמים הוא בראש ובראשונה בריאות הציבור, וכן ההגנה על שלום הציבור ובטחונו מפני הנזקים הישירים והעקיפים הנגרמים כתוצאה משימוש בסמים. כך למשל נפסק: "</w:t>
      </w:r>
      <w:r w:rsidRPr="001F5B47">
        <w:rPr>
          <w:rFonts w:ascii="David" w:hAnsi="David" w:cs="David" w:hint="eastAsia"/>
          <w:b/>
          <w:bCs/>
          <w:sz w:val="24"/>
          <w:szCs w:val="24"/>
          <w:rtl/>
        </w:rPr>
        <w:t>במעשים</w:t>
      </w:r>
      <w:r w:rsidRPr="001F5B47">
        <w:rPr>
          <w:rFonts w:ascii="David" w:hAnsi="David" w:cs="David"/>
          <w:b/>
          <w:bCs/>
          <w:sz w:val="24"/>
          <w:szCs w:val="24"/>
          <w:rtl/>
        </w:rPr>
        <w:t xml:space="preserve"> </w:t>
      </w:r>
      <w:r w:rsidRPr="001F5B47">
        <w:rPr>
          <w:rFonts w:ascii="David" w:hAnsi="David" w:cs="David" w:hint="eastAsia"/>
          <w:b/>
          <w:bCs/>
          <w:sz w:val="24"/>
          <w:szCs w:val="24"/>
          <w:rtl/>
        </w:rPr>
        <w:t>אלה</w:t>
      </w:r>
      <w:r w:rsidRPr="001F5B47">
        <w:rPr>
          <w:rFonts w:ascii="David" w:hAnsi="David" w:cs="David"/>
          <w:b/>
          <w:bCs/>
          <w:sz w:val="24"/>
          <w:szCs w:val="24"/>
          <w:rtl/>
        </w:rPr>
        <w:t xml:space="preserve"> </w:t>
      </w:r>
      <w:r w:rsidRPr="001F5B47">
        <w:rPr>
          <w:rFonts w:ascii="David" w:hAnsi="David" w:cs="David" w:hint="eastAsia"/>
          <w:b/>
          <w:bCs/>
          <w:sz w:val="24"/>
          <w:szCs w:val="24"/>
          <w:rtl/>
        </w:rPr>
        <w:t>פגע</w:t>
      </w:r>
      <w:r w:rsidRPr="001F5B47">
        <w:rPr>
          <w:rFonts w:ascii="David" w:hAnsi="David" w:cs="David"/>
          <w:b/>
          <w:bCs/>
          <w:sz w:val="24"/>
          <w:szCs w:val="24"/>
          <w:rtl/>
        </w:rPr>
        <w:t xml:space="preserve"> </w:t>
      </w:r>
      <w:r w:rsidRPr="001F5B47">
        <w:rPr>
          <w:rFonts w:ascii="David" w:hAnsi="David" w:cs="David" w:hint="eastAsia"/>
          <w:b/>
          <w:bCs/>
          <w:sz w:val="24"/>
          <w:szCs w:val="24"/>
          <w:rtl/>
        </w:rPr>
        <w:t>המערער</w:t>
      </w:r>
      <w:r w:rsidRPr="001F5B47">
        <w:rPr>
          <w:rFonts w:ascii="David" w:hAnsi="David" w:cs="David"/>
          <w:b/>
          <w:bCs/>
          <w:sz w:val="24"/>
          <w:szCs w:val="24"/>
          <w:rtl/>
        </w:rPr>
        <w:t xml:space="preserve"> </w:t>
      </w:r>
      <w:r w:rsidRPr="001F5B47">
        <w:rPr>
          <w:rFonts w:ascii="David" w:hAnsi="David" w:cs="David" w:hint="eastAsia"/>
          <w:b/>
          <w:bCs/>
          <w:sz w:val="24"/>
          <w:szCs w:val="24"/>
          <w:rtl/>
        </w:rPr>
        <w:t>בערכים</w:t>
      </w:r>
      <w:r w:rsidRPr="001F5B47">
        <w:rPr>
          <w:rFonts w:ascii="David" w:hAnsi="David" w:cs="David"/>
          <w:b/>
          <w:bCs/>
          <w:sz w:val="24"/>
          <w:szCs w:val="24"/>
          <w:rtl/>
        </w:rPr>
        <w:t xml:space="preserve"> </w:t>
      </w:r>
      <w:r w:rsidRPr="001F5B47">
        <w:rPr>
          <w:rFonts w:ascii="David" w:hAnsi="David" w:cs="David" w:hint="eastAsia"/>
          <w:b/>
          <w:bCs/>
          <w:sz w:val="24"/>
          <w:szCs w:val="24"/>
          <w:rtl/>
        </w:rPr>
        <w:t>המוגנים</w:t>
      </w:r>
      <w:r w:rsidRPr="001F5B47">
        <w:rPr>
          <w:rFonts w:ascii="David" w:hAnsi="David" w:cs="David"/>
          <w:b/>
          <w:bCs/>
          <w:sz w:val="24"/>
          <w:szCs w:val="24"/>
          <w:rtl/>
        </w:rPr>
        <w:t xml:space="preserve"> </w:t>
      </w:r>
      <w:r w:rsidRPr="001F5B47">
        <w:rPr>
          <w:rFonts w:ascii="David" w:hAnsi="David" w:cs="David" w:hint="eastAsia"/>
          <w:b/>
          <w:bCs/>
          <w:sz w:val="24"/>
          <w:szCs w:val="24"/>
          <w:rtl/>
        </w:rPr>
        <w:t>הקשורים</w:t>
      </w:r>
      <w:r w:rsidRPr="001F5B47">
        <w:rPr>
          <w:rFonts w:ascii="David" w:hAnsi="David" w:cs="David"/>
          <w:b/>
          <w:bCs/>
          <w:sz w:val="24"/>
          <w:szCs w:val="24"/>
          <w:rtl/>
        </w:rPr>
        <w:t xml:space="preserve"> </w:t>
      </w:r>
      <w:r w:rsidRPr="001F5B47">
        <w:rPr>
          <w:rFonts w:ascii="David" w:hAnsi="David" w:cs="David" w:hint="eastAsia"/>
          <w:b/>
          <w:bCs/>
          <w:sz w:val="24"/>
          <w:szCs w:val="24"/>
          <w:rtl/>
        </w:rPr>
        <w:t>בשלום</w:t>
      </w:r>
      <w:r w:rsidRPr="001F5B47">
        <w:rPr>
          <w:rFonts w:ascii="David" w:hAnsi="David" w:cs="David"/>
          <w:b/>
          <w:bCs/>
          <w:sz w:val="24"/>
          <w:szCs w:val="24"/>
          <w:rtl/>
        </w:rPr>
        <w:t xml:space="preserve"> </w:t>
      </w:r>
      <w:r w:rsidRPr="001F5B47">
        <w:rPr>
          <w:rFonts w:ascii="David" w:hAnsi="David" w:cs="David" w:hint="eastAsia"/>
          <w:b/>
          <w:bCs/>
          <w:sz w:val="24"/>
          <w:szCs w:val="24"/>
          <w:rtl/>
        </w:rPr>
        <w:t>הציבור</w:t>
      </w:r>
      <w:r w:rsidRPr="001F5B47">
        <w:rPr>
          <w:rFonts w:ascii="David" w:hAnsi="David" w:cs="David"/>
          <w:b/>
          <w:bCs/>
          <w:sz w:val="24"/>
          <w:szCs w:val="24"/>
          <w:rtl/>
        </w:rPr>
        <w:t xml:space="preserve">, </w:t>
      </w:r>
      <w:r w:rsidRPr="001F5B47">
        <w:rPr>
          <w:rFonts w:ascii="David" w:hAnsi="David" w:cs="David" w:hint="eastAsia"/>
          <w:b/>
          <w:bCs/>
          <w:sz w:val="24"/>
          <w:szCs w:val="24"/>
          <w:rtl/>
        </w:rPr>
        <w:t>בביטחונו</w:t>
      </w:r>
      <w:r w:rsidRPr="001F5B47">
        <w:rPr>
          <w:rFonts w:ascii="David" w:hAnsi="David" w:cs="David"/>
          <w:b/>
          <w:bCs/>
          <w:sz w:val="24"/>
          <w:szCs w:val="24"/>
          <w:rtl/>
        </w:rPr>
        <w:t xml:space="preserve"> </w:t>
      </w:r>
      <w:r w:rsidRPr="001F5B47">
        <w:rPr>
          <w:rFonts w:ascii="David" w:hAnsi="David" w:cs="David" w:hint="eastAsia"/>
          <w:b/>
          <w:bCs/>
          <w:sz w:val="24"/>
          <w:szCs w:val="24"/>
          <w:rtl/>
        </w:rPr>
        <w:t>ובזכותו</w:t>
      </w:r>
      <w:r w:rsidRPr="001F5B47">
        <w:rPr>
          <w:rFonts w:ascii="David" w:hAnsi="David" w:cs="David"/>
          <w:b/>
          <w:bCs/>
          <w:sz w:val="24"/>
          <w:szCs w:val="24"/>
          <w:rtl/>
        </w:rPr>
        <w:t xml:space="preserve"> </w:t>
      </w:r>
      <w:r w:rsidRPr="001F5B47">
        <w:rPr>
          <w:rFonts w:ascii="David" w:hAnsi="David" w:cs="David" w:hint="eastAsia"/>
          <w:b/>
          <w:bCs/>
          <w:sz w:val="24"/>
          <w:szCs w:val="24"/>
          <w:rtl/>
        </w:rPr>
        <w:t>לשלמות</w:t>
      </w:r>
      <w:r w:rsidRPr="001F5B47">
        <w:rPr>
          <w:rFonts w:ascii="David" w:hAnsi="David" w:cs="David"/>
          <w:b/>
          <w:bCs/>
          <w:sz w:val="24"/>
          <w:szCs w:val="24"/>
          <w:rtl/>
        </w:rPr>
        <w:t xml:space="preserve"> </w:t>
      </w:r>
      <w:r w:rsidRPr="001F5B47">
        <w:rPr>
          <w:rFonts w:ascii="David" w:hAnsi="David" w:cs="David" w:hint="eastAsia"/>
          <w:b/>
          <w:bCs/>
          <w:sz w:val="24"/>
          <w:szCs w:val="24"/>
          <w:rtl/>
        </w:rPr>
        <w:t>הגוף</w:t>
      </w:r>
      <w:r w:rsidRPr="001F5B47">
        <w:rPr>
          <w:rFonts w:ascii="David" w:hAnsi="David" w:cs="David"/>
          <w:b/>
          <w:bCs/>
          <w:sz w:val="24"/>
          <w:szCs w:val="24"/>
          <w:rtl/>
        </w:rPr>
        <w:t xml:space="preserve"> </w:t>
      </w:r>
      <w:r w:rsidRPr="001F5B47">
        <w:rPr>
          <w:rFonts w:ascii="David" w:hAnsi="David" w:cs="David" w:hint="eastAsia"/>
          <w:b/>
          <w:bCs/>
          <w:sz w:val="24"/>
          <w:szCs w:val="24"/>
          <w:rtl/>
        </w:rPr>
        <w:t>ולבריאות</w:t>
      </w:r>
      <w:r w:rsidRPr="001F5B47">
        <w:rPr>
          <w:rFonts w:ascii="David" w:hAnsi="David" w:cs="David"/>
          <w:b/>
          <w:bCs/>
          <w:sz w:val="24"/>
          <w:szCs w:val="24"/>
          <w:rtl/>
        </w:rPr>
        <w:t xml:space="preserve"> </w:t>
      </w:r>
      <w:r w:rsidRPr="001F5B47">
        <w:rPr>
          <w:rFonts w:ascii="David" w:hAnsi="David" w:cs="David" w:hint="eastAsia"/>
          <w:b/>
          <w:bCs/>
          <w:sz w:val="24"/>
          <w:szCs w:val="24"/>
          <w:rtl/>
        </w:rPr>
        <w:t>הפיזית</w:t>
      </w:r>
      <w:r w:rsidRPr="001F5B47">
        <w:rPr>
          <w:rFonts w:ascii="David" w:hAnsi="David" w:cs="David"/>
          <w:b/>
          <w:bCs/>
          <w:sz w:val="24"/>
          <w:szCs w:val="24"/>
          <w:rtl/>
        </w:rPr>
        <w:t xml:space="preserve"> </w:t>
      </w:r>
      <w:r w:rsidRPr="001F5B47">
        <w:rPr>
          <w:rFonts w:ascii="David" w:hAnsi="David" w:cs="David" w:hint="eastAsia"/>
          <w:b/>
          <w:bCs/>
          <w:sz w:val="24"/>
          <w:szCs w:val="24"/>
          <w:rtl/>
        </w:rPr>
        <w:t>והנפשית</w:t>
      </w:r>
      <w:r w:rsidRPr="001F5B47">
        <w:rPr>
          <w:rFonts w:ascii="David" w:hAnsi="David" w:cs="David"/>
          <w:b/>
          <w:bCs/>
          <w:sz w:val="24"/>
          <w:szCs w:val="24"/>
          <w:rtl/>
        </w:rPr>
        <w:t xml:space="preserve">. </w:t>
      </w:r>
      <w:r w:rsidRPr="001F5B47">
        <w:rPr>
          <w:rFonts w:ascii="David" w:hAnsi="David" w:cs="David" w:hint="eastAsia"/>
          <w:b/>
          <w:bCs/>
          <w:sz w:val="24"/>
          <w:szCs w:val="24"/>
          <w:rtl/>
        </w:rPr>
        <w:t>בית</w:t>
      </w:r>
      <w:r w:rsidRPr="001F5B47">
        <w:rPr>
          <w:rFonts w:ascii="David" w:hAnsi="David" w:cs="David"/>
          <w:b/>
          <w:bCs/>
          <w:sz w:val="24"/>
          <w:szCs w:val="24"/>
          <w:rtl/>
        </w:rPr>
        <w:t xml:space="preserve"> </w:t>
      </w:r>
      <w:r w:rsidRPr="001F5B47">
        <w:rPr>
          <w:rFonts w:ascii="David" w:hAnsi="David" w:cs="David" w:hint="eastAsia"/>
          <w:b/>
          <w:bCs/>
          <w:sz w:val="24"/>
          <w:szCs w:val="24"/>
          <w:rtl/>
        </w:rPr>
        <w:t>משפט</w:t>
      </w:r>
      <w:r w:rsidRPr="001F5B47">
        <w:rPr>
          <w:rFonts w:ascii="David" w:hAnsi="David" w:cs="David"/>
          <w:b/>
          <w:bCs/>
          <w:sz w:val="24"/>
          <w:szCs w:val="24"/>
          <w:rtl/>
        </w:rPr>
        <w:t xml:space="preserve"> </w:t>
      </w:r>
      <w:r w:rsidRPr="001F5B47">
        <w:rPr>
          <w:rFonts w:ascii="David" w:hAnsi="David" w:cs="David" w:hint="eastAsia"/>
          <w:b/>
          <w:bCs/>
          <w:sz w:val="24"/>
          <w:szCs w:val="24"/>
          <w:rtl/>
        </w:rPr>
        <w:t>זה</w:t>
      </w:r>
      <w:r w:rsidRPr="001F5B47">
        <w:rPr>
          <w:rFonts w:ascii="David" w:hAnsi="David" w:cs="David"/>
          <w:b/>
          <w:bCs/>
          <w:sz w:val="24"/>
          <w:szCs w:val="24"/>
          <w:rtl/>
        </w:rPr>
        <w:t xml:space="preserve"> </w:t>
      </w:r>
      <w:r w:rsidRPr="001F5B47">
        <w:rPr>
          <w:rFonts w:ascii="David" w:hAnsi="David" w:cs="David" w:hint="eastAsia"/>
          <w:b/>
          <w:bCs/>
          <w:sz w:val="24"/>
          <w:szCs w:val="24"/>
          <w:rtl/>
        </w:rPr>
        <w:t>עמד</w:t>
      </w:r>
      <w:r w:rsidRPr="001F5B47">
        <w:rPr>
          <w:rFonts w:ascii="David" w:hAnsi="David" w:cs="David"/>
          <w:b/>
          <w:bCs/>
          <w:sz w:val="24"/>
          <w:szCs w:val="24"/>
          <w:rtl/>
        </w:rPr>
        <w:t xml:space="preserve"> </w:t>
      </w:r>
      <w:r w:rsidRPr="001F5B47">
        <w:rPr>
          <w:rFonts w:ascii="David" w:hAnsi="David" w:cs="David" w:hint="eastAsia"/>
          <w:b/>
          <w:bCs/>
          <w:sz w:val="24"/>
          <w:szCs w:val="24"/>
          <w:rtl/>
        </w:rPr>
        <w:t>לא</w:t>
      </w:r>
      <w:r w:rsidRPr="001F5B47">
        <w:rPr>
          <w:rFonts w:ascii="David" w:hAnsi="David" w:cs="David"/>
          <w:b/>
          <w:bCs/>
          <w:sz w:val="24"/>
          <w:szCs w:val="24"/>
          <w:rtl/>
        </w:rPr>
        <w:t xml:space="preserve"> </w:t>
      </w:r>
      <w:r w:rsidRPr="001F5B47">
        <w:rPr>
          <w:rFonts w:ascii="David" w:hAnsi="David" w:cs="David" w:hint="eastAsia"/>
          <w:b/>
          <w:bCs/>
          <w:sz w:val="24"/>
          <w:szCs w:val="24"/>
          <w:rtl/>
        </w:rPr>
        <w:t>אחת</w:t>
      </w:r>
      <w:r w:rsidRPr="001F5B47">
        <w:rPr>
          <w:rFonts w:ascii="David" w:hAnsi="David" w:cs="David"/>
          <w:b/>
          <w:bCs/>
          <w:sz w:val="24"/>
          <w:szCs w:val="24"/>
          <w:rtl/>
        </w:rPr>
        <w:t xml:space="preserve"> </w:t>
      </w:r>
      <w:r w:rsidRPr="001F5B47">
        <w:rPr>
          <w:rFonts w:ascii="David" w:hAnsi="David" w:cs="David" w:hint="eastAsia"/>
          <w:b/>
          <w:bCs/>
          <w:sz w:val="24"/>
          <w:szCs w:val="24"/>
          <w:rtl/>
        </w:rPr>
        <w:t>על</w:t>
      </w:r>
      <w:r w:rsidRPr="001F5B47">
        <w:rPr>
          <w:rFonts w:ascii="David" w:hAnsi="David" w:cs="David"/>
          <w:b/>
          <w:bCs/>
          <w:sz w:val="24"/>
          <w:szCs w:val="24"/>
          <w:rtl/>
        </w:rPr>
        <w:t xml:space="preserve"> </w:t>
      </w:r>
      <w:r w:rsidRPr="001F5B47">
        <w:rPr>
          <w:rFonts w:ascii="David" w:hAnsi="David" w:cs="David" w:hint="eastAsia"/>
          <w:b/>
          <w:bCs/>
          <w:sz w:val="24"/>
          <w:szCs w:val="24"/>
          <w:rtl/>
        </w:rPr>
        <w:t>החשיבות</w:t>
      </w:r>
      <w:r w:rsidRPr="001F5B47">
        <w:rPr>
          <w:rFonts w:ascii="David" w:hAnsi="David" w:cs="David"/>
          <w:b/>
          <w:bCs/>
          <w:sz w:val="24"/>
          <w:szCs w:val="24"/>
          <w:rtl/>
        </w:rPr>
        <w:t xml:space="preserve"> </w:t>
      </w:r>
      <w:r w:rsidRPr="001F5B47">
        <w:rPr>
          <w:rFonts w:ascii="David" w:hAnsi="David" w:cs="David" w:hint="eastAsia"/>
          <w:b/>
          <w:bCs/>
          <w:sz w:val="24"/>
          <w:szCs w:val="24"/>
          <w:rtl/>
        </w:rPr>
        <w:t>הרבה</w:t>
      </w:r>
      <w:r w:rsidRPr="001F5B47">
        <w:rPr>
          <w:rFonts w:ascii="David" w:hAnsi="David" w:cs="David"/>
          <w:b/>
          <w:bCs/>
          <w:sz w:val="24"/>
          <w:szCs w:val="24"/>
          <w:rtl/>
        </w:rPr>
        <w:t xml:space="preserve"> </w:t>
      </w:r>
      <w:r w:rsidRPr="001F5B47">
        <w:rPr>
          <w:rFonts w:ascii="David" w:hAnsi="David" w:cs="David" w:hint="eastAsia"/>
          <w:b/>
          <w:bCs/>
          <w:sz w:val="24"/>
          <w:szCs w:val="24"/>
          <w:rtl/>
        </w:rPr>
        <w:t>במיגור</w:t>
      </w:r>
      <w:r w:rsidRPr="001F5B47">
        <w:rPr>
          <w:rFonts w:ascii="David" w:hAnsi="David" w:cs="David"/>
          <w:b/>
          <w:bCs/>
          <w:sz w:val="24"/>
          <w:szCs w:val="24"/>
          <w:rtl/>
        </w:rPr>
        <w:t xml:space="preserve"> </w:t>
      </w:r>
      <w:r w:rsidRPr="001F5B47">
        <w:rPr>
          <w:rFonts w:ascii="David" w:hAnsi="David" w:cs="David" w:hint="eastAsia"/>
          <w:b/>
          <w:bCs/>
          <w:sz w:val="24"/>
          <w:szCs w:val="24"/>
          <w:rtl/>
        </w:rPr>
        <w:t>נגע</w:t>
      </w:r>
      <w:r w:rsidRPr="001F5B47">
        <w:rPr>
          <w:rFonts w:ascii="David" w:hAnsi="David" w:cs="David"/>
          <w:b/>
          <w:bCs/>
          <w:sz w:val="24"/>
          <w:szCs w:val="24"/>
          <w:rtl/>
        </w:rPr>
        <w:t xml:space="preserve"> </w:t>
      </w:r>
      <w:r w:rsidRPr="001F5B47">
        <w:rPr>
          <w:rFonts w:ascii="David" w:hAnsi="David" w:cs="David" w:hint="eastAsia"/>
          <w:b/>
          <w:bCs/>
          <w:sz w:val="24"/>
          <w:szCs w:val="24"/>
          <w:rtl/>
        </w:rPr>
        <w:t>הסחר</w:t>
      </w:r>
      <w:r w:rsidRPr="001F5B47">
        <w:rPr>
          <w:rFonts w:ascii="David" w:hAnsi="David" w:cs="David"/>
          <w:b/>
          <w:bCs/>
          <w:sz w:val="24"/>
          <w:szCs w:val="24"/>
          <w:rtl/>
        </w:rPr>
        <w:t xml:space="preserve"> </w:t>
      </w:r>
      <w:r w:rsidRPr="001F5B47">
        <w:rPr>
          <w:rFonts w:ascii="David" w:hAnsi="David" w:cs="David" w:hint="eastAsia"/>
          <w:b/>
          <w:bCs/>
          <w:sz w:val="24"/>
          <w:szCs w:val="24"/>
          <w:rtl/>
        </w:rPr>
        <w:t>בסמים</w:t>
      </w:r>
      <w:r w:rsidRPr="001F5B47">
        <w:rPr>
          <w:rFonts w:ascii="David" w:hAnsi="David" w:cs="David"/>
          <w:b/>
          <w:bCs/>
          <w:sz w:val="24"/>
          <w:szCs w:val="24"/>
          <w:rtl/>
        </w:rPr>
        <w:t xml:space="preserve">, </w:t>
      </w:r>
      <w:r w:rsidRPr="001F5B47">
        <w:rPr>
          <w:rFonts w:ascii="David" w:hAnsi="David" w:cs="David" w:hint="eastAsia"/>
          <w:b/>
          <w:bCs/>
          <w:sz w:val="24"/>
          <w:szCs w:val="24"/>
          <w:rtl/>
        </w:rPr>
        <w:t>בין</w:t>
      </w:r>
      <w:r w:rsidRPr="001F5B47">
        <w:rPr>
          <w:rFonts w:ascii="David" w:hAnsi="David" w:cs="David"/>
          <w:b/>
          <w:bCs/>
          <w:sz w:val="24"/>
          <w:szCs w:val="24"/>
          <w:rtl/>
        </w:rPr>
        <w:t xml:space="preserve"> </w:t>
      </w:r>
      <w:r w:rsidRPr="001F5B47">
        <w:rPr>
          <w:rFonts w:ascii="David" w:hAnsi="David" w:cs="David" w:hint="eastAsia"/>
          <w:b/>
          <w:bCs/>
          <w:sz w:val="24"/>
          <w:szCs w:val="24"/>
          <w:rtl/>
        </w:rPr>
        <w:t>היתר</w:t>
      </w:r>
      <w:r w:rsidRPr="001F5B47">
        <w:rPr>
          <w:rFonts w:ascii="David" w:hAnsi="David" w:cs="David"/>
          <w:b/>
          <w:bCs/>
          <w:sz w:val="24"/>
          <w:szCs w:val="24"/>
          <w:rtl/>
        </w:rPr>
        <w:t xml:space="preserve"> </w:t>
      </w:r>
      <w:r w:rsidRPr="001F5B47">
        <w:rPr>
          <w:rFonts w:ascii="David" w:hAnsi="David" w:cs="David" w:hint="eastAsia"/>
          <w:b/>
          <w:bCs/>
          <w:sz w:val="24"/>
          <w:szCs w:val="24"/>
          <w:rtl/>
        </w:rPr>
        <w:t>על</w:t>
      </w:r>
      <w:r w:rsidRPr="001F5B47">
        <w:rPr>
          <w:rFonts w:ascii="David" w:hAnsi="David" w:cs="David"/>
          <w:b/>
          <w:bCs/>
          <w:sz w:val="24"/>
          <w:szCs w:val="24"/>
          <w:rtl/>
        </w:rPr>
        <w:t xml:space="preserve"> </w:t>
      </w:r>
      <w:r w:rsidRPr="001F5B47">
        <w:rPr>
          <w:rFonts w:ascii="David" w:hAnsi="David" w:cs="David" w:hint="eastAsia"/>
          <w:b/>
          <w:bCs/>
          <w:sz w:val="24"/>
          <w:szCs w:val="24"/>
          <w:rtl/>
        </w:rPr>
        <w:t>ידי</w:t>
      </w:r>
      <w:r w:rsidRPr="001F5B47">
        <w:rPr>
          <w:rFonts w:ascii="David" w:hAnsi="David" w:cs="David"/>
          <w:b/>
          <w:bCs/>
          <w:sz w:val="24"/>
          <w:szCs w:val="24"/>
          <w:rtl/>
        </w:rPr>
        <w:t xml:space="preserve"> </w:t>
      </w:r>
      <w:r w:rsidRPr="001F5B47">
        <w:rPr>
          <w:rFonts w:ascii="David" w:hAnsi="David" w:cs="David" w:hint="eastAsia"/>
          <w:b/>
          <w:bCs/>
          <w:sz w:val="24"/>
          <w:szCs w:val="24"/>
          <w:rtl/>
        </w:rPr>
        <w:t>ענישה</w:t>
      </w:r>
      <w:r w:rsidRPr="001F5B47">
        <w:rPr>
          <w:rFonts w:ascii="David" w:hAnsi="David" w:cs="David"/>
          <w:b/>
          <w:bCs/>
          <w:sz w:val="24"/>
          <w:szCs w:val="24"/>
          <w:rtl/>
        </w:rPr>
        <w:t xml:space="preserve"> </w:t>
      </w:r>
      <w:r w:rsidRPr="001F5B47">
        <w:rPr>
          <w:rFonts w:ascii="David" w:hAnsi="David" w:cs="David" w:hint="eastAsia"/>
          <w:b/>
          <w:bCs/>
          <w:sz w:val="24"/>
          <w:szCs w:val="24"/>
          <w:rtl/>
        </w:rPr>
        <w:t>מרתיעה</w:t>
      </w:r>
      <w:r w:rsidRPr="001F5B47">
        <w:rPr>
          <w:rFonts w:ascii="David" w:hAnsi="David" w:cs="David"/>
          <w:b/>
          <w:bCs/>
          <w:sz w:val="24"/>
          <w:szCs w:val="24"/>
          <w:rtl/>
        </w:rPr>
        <w:t xml:space="preserve"> </w:t>
      </w:r>
      <w:r w:rsidRPr="001F5B47">
        <w:rPr>
          <w:rFonts w:ascii="David" w:hAnsi="David" w:cs="David" w:hint="eastAsia"/>
          <w:b/>
          <w:bCs/>
          <w:sz w:val="24"/>
          <w:szCs w:val="24"/>
          <w:rtl/>
        </w:rPr>
        <w:t>ומעבירת</w:t>
      </w:r>
      <w:r w:rsidRPr="001F5B47">
        <w:rPr>
          <w:rFonts w:ascii="David" w:hAnsi="David" w:cs="David"/>
          <w:b/>
          <w:bCs/>
          <w:sz w:val="24"/>
          <w:szCs w:val="24"/>
          <w:rtl/>
        </w:rPr>
        <w:t xml:space="preserve"> </w:t>
      </w:r>
      <w:r w:rsidRPr="001F5B47">
        <w:rPr>
          <w:rFonts w:ascii="David" w:hAnsi="David" w:cs="David" w:hint="eastAsia"/>
          <w:b/>
          <w:bCs/>
          <w:sz w:val="24"/>
          <w:szCs w:val="24"/>
          <w:rtl/>
        </w:rPr>
        <w:t>מסר</w:t>
      </w:r>
      <w:r w:rsidRPr="001F5B47">
        <w:rPr>
          <w:rFonts w:ascii="David" w:hAnsi="David" w:cs="David"/>
          <w:b/>
          <w:bCs/>
          <w:sz w:val="24"/>
          <w:szCs w:val="24"/>
          <w:rtl/>
        </w:rPr>
        <w:t xml:space="preserve">, </w:t>
      </w:r>
      <w:r w:rsidRPr="001F5B47">
        <w:rPr>
          <w:rFonts w:ascii="David" w:hAnsi="David" w:cs="David" w:hint="eastAsia"/>
          <w:b/>
          <w:bCs/>
          <w:sz w:val="24"/>
          <w:szCs w:val="24"/>
          <w:rtl/>
        </w:rPr>
        <w:t>אשר</w:t>
      </w:r>
      <w:r w:rsidRPr="001F5B47">
        <w:rPr>
          <w:rFonts w:ascii="David" w:hAnsi="David" w:cs="David"/>
          <w:b/>
          <w:bCs/>
          <w:sz w:val="24"/>
          <w:szCs w:val="24"/>
          <w:rtl/>
        </w:rPr>
        <w:t xml:space="preserve"> </w:t>
      </w:r>
      <w:r w:rsidRPr="001F5B47">
        <w:rPr>
          <w:rFonts w:ascii="David" w:hAnsi="David" w:cs="David" w:hint="eastAsia"/>
          <w:b/>
          <w:bCs/>
          <w:sz w:val="24"/>
          <w:szCs w:val="24"/>
          <w:rtl/>
        </w:rPr>
        <w:t>הולמת</w:t>
      </w:r>
      <w:r w:rsidRPr="001F5B47">
        <w:rPr>
          <w:rFonts w:ascii="David" w:hAnsi="David" w:cs="David"/>
          <w:b/>
          <w:bCs/>
          <w:sz w:val="24"/>
          <w:szCs w:val="24"/>
          <w:rtl/>
        </w:rPr>
        <w:t xml:space="preserve"> </w:t>
      </w:r>
      <w:r w:rsidRPr="001F5B47">
        <w:rPr>
          <w:rFonts w:ascii="David" w:hAnsi="David" w:cs="David" w:hint="eastAsia"/>
          <w:b/>
          <w:bCs/>
          <w:sz w:val="24"/>
          <w:szCs w:val="24"/>
          <w:rtl/>
        </w:rPr>
        <w:t>את</w:t>
      </w:r>
      <w:r w:rsidRPr="001F5B47">
        <w:rPr>
          <w:rFonts w:ascii="David" w:hAnsi="David" w:cs="David"/>
          <w:b/>
          <w:bCs/>
          <w:sz w:val="24"/>
          <w:szCs w:val="24"/>
          <w:rtl/>
        </w:rPr>
        <w:t xml:space="preserve"> </w:t>
      </w:r>
      <w:r w:rsidRPr="001F5B47">
        <w:rPr>
          <w:rFonts w:ascii="David" w:hAnsi="David" w:cs="David" w:hint="eastAsia"/>
          <w:b/>
          <w:bCs/>
          <w:sz w:val="24"/>
          <w:szCs w:val="24"/>
          <w:rtl/>
        </w:rPr>
        <w:t>הנזק</w:t>
      </w:r>
      <w:r w:rsidRPr="001F5B47">
        <w:rPr>
          <w:rFonts w:ascii="David" w:hAnsi="David" w:cs="David"/>
          <w:b/>
          <w:bCs/>
          <w:sz w:val="24"/>
          <w:szCs w:val="24"/>
          <w:rtl/>
        </w:rPr>
        <w:t xml:space="preserve"> </w:t>
      </w:r>
      <w:r w:rsidRPr="001F5B47">
        <w:rPr>
          <w:rFonts w:ascii="David" w:hAnsi="David" w:cs="David" w:hint="eastAsia"/>
          <w:b/>
          <w:bCs/>
          <w:sz w:val="24"/>
          <w:szCs w:val="24"/>
          <w:rtl/>
        </w:rPr>
        <w:t>החברתי</w:t>
      </w:r>
      <w:r w:rsidRPr="001F5B47">
        <w:rPr>
          <w:rFonts w:ascii="David" w:hAnsi="David" w:cs="David"/>
          <w:b/>
          <w:bCs/>
          <w:sz w:val="24"/>
          <w:szCs w:val="24"/>
          <w:rtl/>
        </w:rPr>
        <w:t xml:space="preserve"> </w:t>
      </w:r>
      <w:r w:rsidRPr="001F5B47">
        <w:rPr>
          <w:rFonts w:ascii="David" w:hAnsi="David" w:cs="David" w:hint="eastAsia"/>
          <w:b/>
          <w:bCs/>
          <w:sz w:val="24"/>
          <w:szCs w:val="24"/>
          <w:rtl/>
        </w:rPr>
        <w:t>הנגרם</w:t>
      </w:r>
      <w:r w:rsidRPr="001F5B47">
        <w:rPr>
          <w:rFonts w:ascii="David" w:hAnsi="David" w:cs="David"/>
          <w:b/>
          <w:bCs/>
          <w:sz w:val="24"/>
          <w:szCs w:val="24"/>
          <w:rtl/>
        </w:rPr>
        <w:t xml:space="preserve"> </w:t>
      </w:r>
      <w:r w:rsidRPr="001F5B47">
        <w:rPr>
          <w:rFonts w:ascii="David" w:hAnsi="David" w:cs="David" w:hint="eastAsia"/>
          <w:b/>
          <w:bCs/>
          <w:sz w:val="24"/>
          <w:szCs w:val="24"/>
          <w:rtl/>
        </w:rPr>
        <w:t>בעקבות</w:t>
      </w:r>
      <w:r w:rsidRPr="001F5B47">
        <w:rPr>
          <w:rFonts w:ascii="David" w:hAnsi="David" w:cs="David"/>
          <w:b/>
          <w:bCs/>
          <w:sz w:val="24"/>
          <w:szCs w:val="24"/>
          <w:rtl/>
        </w:rPr>
        <w:t xml:space="preserve"> </w:t>
      </w:r>
      <w:r w:rsidRPr="001F5B47">
        <w:rPr>
          <w:rFonts w:ascii="David" w:hAnsi="David" w:cs="David" w:hint="eastAsia"/>
          <w:b/>
          <w:bCs/>
          <w:sz w:val="24"/>
          <w:szCs w:val="24"/>
          <w:rtl/>
        </w:rPr>
        <w:t>פעילות</w:t>
      </w:r>
      <w:r w:rsidRPr="001F5B47">
        <w:rPr>
          <w:rFonts w:ascii="David" w:hAnsi="David" w:cs="David"/>
          <w:b/>
          <w:bCs/>
          <w:sz w:val="24"/>
          <w:szCs w:val="24"/>
          <w:rtl/>
        </w:rPr>
        <w:t xml:space="preserve"> </w:t>
      </w:r>
      <w:r w:rsidRPr="001F5B47">
        <w:rPr>
          <w:rFonts w:ascii="David" w:hAnsi="David" w:cs="David" w:hint="eastAsia"/>
          <w:b/>
          <w:bCs/>
          <w:sz w:val="24"/>
          <w:szCs w:val="24"/>
          <w:rtl/>
        </w:rPr>
        <w:t>זו</w:t>
      </w:r>
      <w:r>
        <w:rPr>
          <w:rFonts w:ascii="David" w:hAnsi="David" w:cs="David" w:hint="cs"/>
          <w:sz w:val="24"/>
          <w:szCs w:val="24"/>
          <w:rtl/>
        </w:rPr>
        <w:t>" (</w:t>
      </w:r>
      <w:hyperlink r:id="rId31" w:history="1">
        <w:r w:rsidR="004F24C7" w:rsidRPr="004F24C7">
          <w:rPr>
            <w:rFonts w:ascii="David" w:hAnsi="David" w:cs="David"/>
            <w:color w:val="0000FF"/>
            <w:sz w:val="24"/>
            <w:szCs w:val="24"/>
            <w:u w:val="single"/>
            <w:rtl/>
          </w:rPr>
          <w:t>ע"פ 8045/17</w:t>
        </w:r>
      </w:hyperlink>
      <w:r w:rsidRPr="001F5B47">
        <w:rPr>
          <w:rFonts w:ascii="David" w:hAnsi="David" w:cs="David"/>
          <w:sz w:val="24"/>
          <w:szCs w:val="24"/>
          <w:rtl/>
        </w:rPr>
        <w:t xml:space="preserve"> </w:t>
      </w:r>
      <w:r w:rsidRPr="001F5B47">
        <w:rPr>
          <w:rFonts w:ascii="David" w:hAnsi="David" w:cs="David" w:hint="eastAsia"/>
          <w:b/>
          <w:bCs/>
          <w:sz w:val="24"/>
          <w:szCs w:val="24"/>
          <w:rtl/>
        </w:rPr>
        <w:t>מחמוד</w:t>
      </w:r>
      <w:r w:rsidRPr="001F5B47">
        <w:rPr>
          <w:rFonts w:ascii="David" w:hAnsi="David" w:cs="David"/>
          <w:b/>
          <w:bCs/>
          <w:sz w:val="24"/>
          <w:szCs w:val="24"/>
          <w:rtl/>
        </w:rPr>
        <w:t xml:space="preserve"> </w:t>
      </w:r>
      <w:r w:rsidRPr="001F5B47">
        <w:rPr>
          <w:rFonts w:ascii="David" w:hAnsi="David" w:cs="David" w:hint="eastAsia"/>
          <w:b/>
          <w:bCs/>
          <w:sz w:val="24"/>
          <w:szCs w:val="24"/>
          <w:rtl/>
        </w:rPr>
        <w:t>בראנסי</w:t>
      </w:r>
      <w:r w:rsidRPr="001F5B47">
        <w:rPr>
          <w:rFonts w:ascii="David" w:hAnsi="David" w:cs="David"/>
          <w:b/>
          <w:bCs/>
          <w:sz w:val="24"/>
          <w:szCs w:val="24"/>
          <w:rtl/>
        </w:rPr>
        <w:t xml:space="preserve"> </w:t>
      </w:r>
      <w:r w:rsidRPr="001F5B47">
        <w:rPr>
          <w:rFonts w:ascii="David" w:hAnsi="David" w:cs="David" w:hint="eastAsia"/>
          <w:b/>
          <w:bCs/>
          <w:sz w:val="24"/>
          <w:szCs w:val="24"/>
          <w:rtl/>
        </w:rPr>
        <w:t>נ</w:t>
      </w:r>
      <w:r w:rsidRPr="001F5B47">
        <w:rPr>
          <w:rFonts w:ascii="David" w:hAnsi="David" w:cs="David"/>
          <w:b/>
          <w:bCs/>
          <w:sz w:val="24"/>
          <w:szCs w:val="24"/>
          <w:rtl/>
        </w:rPr>
        <w:t xml:space="preserve">' </w:t>
      </w:r>
      <w:r w:rsidRPr="001F5B47">
        <w:rPr>
          <w:rFonts w:ascii="David" w:hAnsi="David" w:cs="David" w:hint="eastAsia"/>
          <w:b/>
          <w:bCs/>
          <w:sz w:val="24"/>
          <w:szCs w:val="24"/>
          <w:rtl/>
        </w:rPr>
        <w:t>מדינת</w:t>
      </w:r>
      <w:r w:rsidRPr="001F5B47">
        <w:rPr>
          <w:rFonts w:ascii="David" w:hAnsi="David" w:cs="David"/>
          <w:b/>
          <w:bCs/>
          <w:sz w:val="24"/>
          <w:szCs w:val="24"/>
          <w:rtl/>
        </w:rPr>
        <w:t xml:space="preserve"> </w:t>
      </w:r>
      <w:r w:rsidRPr="001F5B47">
        <w:rPr>
          <w:rFonts w:ascii="David" w:hAnsi="David" w:cs="David" w:hint="eastAsia"/>
          <w:b/>
          <w:bCs/>
          <w:sz w:val="24"/>
          <w:szCs w:val="24"/>
          <w:rtl/>
        </w:rPr>
        <w:t>ישראל</w:t>
      </w:r>
      <w:r w:rsidRPr="001F5B47">
        <w:rPr>
          <w:rFonts w:ascii="David" w:hAnsi="David" w:cs="David"/>
          <w:sz w:val="24"/>
          <w:szCs w:val="24"/>
          <w:rtl/>
        </w:rPr>
        <w:t xml:space="preserve"> (</w:t>
      </w:r>
      <w:r w:rsidRPr="001F5B47">
        <w:rPr>
          <w:rFonts w:ascii="David" w:hAnsi="David" w:cs="David" w:hint="eastAsia"/>
          <w:sz w:val="24"/>
          <w:szCs w:val="24"/>
          <w:rtl/>
        </w:rPr>
        <w:t>נבו</w:t>
      </w:r>
      <w:r w:rsidRPr="001F5B47">
        <w:rPr>
          <w:rFonts w:ascii="David" w:hAnsi="David" w:cs="David"/>
          <w:sz w:val="24"/>
          <w:szCs w:val="24"/>
          <w:rtl/>
        </w:rPr>
        <w:t xml:space="preserve"> 16.08.2018)</w:t>
      </w:r>
      <w:r>
        <w:rPr>
          <w:rFonts w:ascii="David" w:hAnsi="David" w:cs="David" w:hint="cs"/>
          <w:sz w:val="24"/>
          <w:szCs w:val="24"/>
          <w:rtl/>
        </w:rPr>
        <w:t xml:space="preserve">). (ר' גם </w:t>
      </w:r>
      <w:hyperlink r:id="rId32" w:history="1">
        <w:r w:rsidR="004F24C7" w:rsidRPr="004F24C7">
          <w:rPr>
            <w:rFonts w:ascii="David" w:hAnsi="David" w:cs="David"/>
            <w:color w:val="0000FF"/>
            <w:sz w:val="24"/>
            <w:szCs w:val="24"/>
            <w:u w:val="single"/>
            <w:rtl/>
          </w:rPr>
          <w:t>ע"פ 170/07</w:t>
        </w:r>
      </w:hyperlink>
      <w:r w:rsidRPr="001F5B47">
        <w:rPr>
          <w:rFonts w:ascii="David" w:hAnsi="David" w:cs="David"/>
          <w:sz w:val="24"/>
          <w:szCs w:val="24"/>
          <w:rtl/>
        </w:rPr>
        <w:t xml:space="preserve"> </w:t>
      </w:r>
      <w:r w:rsidRPr="001F5B47">
        <w:rPr>
          <w:rFonts w:ascii="David" w:hAnsi="David" w:cs="David" w:hint="eastAsia"/>
          <w:b/>
          <w:bCs/>
          <w:sz w:val="24"/>
          <w:szCs w:val="24"/>
          <w:rtl/>
        </w:rPr>
        <w:t>מטיס</w:t>
      </w:r>
      <w:r w:rsidRPr="001F5B47">
        <w:rPr>
          <w:rFonts w:ascii="David" w:hAnsi="David" w:cs="David"/>
          <w:b/>
          <w:bCs/>
          <w:sz w:val="24"/>
          <w:szCs w:val="24"/>
          <w:rtl/>
        </w:rPr>
        <w:t xml:space="preserve"> </w:t>
      </w:r>
      <w:r w:rsidRPr="001F5B47">
        <w:rPr>
          <w:rFonts w:ascii="David" w:hAnsi="David" w:cs="David" w:hint="eastAsia"/>
          <w:b/>
          <w:bCs/>
          <w:sz w:val="24"/>
          <w:szCs w:val="24"/>
          <w:rtl/>
        </w:rPr>
        <w:t>נ</w:t>
      </w:r>
      <w:r w:rsidRPr="001F5B47">
        <w:rPr>
          <w:rFonts w:ascii="David" w:hAnsi="David" w:cs="David"/>
          <w:b/>
          <w:bCs/>
          <w:sz w:val="24"/>
          <w:szCs w:val="24"/>
          <w:rtl/>
        </w:rPr>
        <w:t xml:space="preserve">' </w:t>
      </w:r>
      <w:r w:rsidRPr="001F5B47">
        <w:rPr>
          <w:rFonts w:ascii="David" w:hAnsi="David" w:cs="David" w:hint="eastAsia"/>
          <w:b/>
          <w:bCs/>
          <w:sz w:val="24"/>
          <w:szCs w:val="24"/>
          <w:rtl/>
        </w:rPr>
        <w:t>מדינת</w:t>
      </w:r>
      <w:r w:rsidRPr="001F5B47">
        <w:rPr>
          <w:rFonts w:ascii="David" w:hAnsi="David" w:cs="David"/>
          <w:b/>
          <w:bCs/>
          <w:sz w:val="24"/>
          <w:szCs w:val="24"/>
          <w:rtl/>
        </w:rPr>
        <w:t xml:space="preserve"> </w:t>
      </w:r>
      <w:r w:rsidRPr="001F5B47">
        <w:rPr>
          <w:rFonts w:ascii="David" w:hAnsi="David" w:cs="David" w:hint="eastAsia"/>
          <w:b/>
          <w:bCs/>
          <w:sz w:val="24"/>
          <w:szCs w:val="24"/>
          <w:rtl/>
        </w:rPr>
        <w:t>ישראל</w:t>
      </w:r>
      <w:r w:rsidRPr="001F5B47">
        <w:rPr>
          <w:rFonts w:ascii="David" w:hAnsi="David" w:cs="David"/>
          <w:sz w:val="24"/>
          <w:szCs w:val="24"/>
          <w:rtl/>
        </w:rPr>
        <w:t>, [</w:t>
      </w:r>
      <w:r w:rsidRPr="001F5B47">
        <w:rPr>
          <w:rFonts w:ascii="David" w:hAnsi="David" w:cs="David" w:hint="eastAsia"/>
          <w:sz w:val="24"/>
          <w:szCs w:val="24"/>
          <w:rtl/>
        </w:rPr>
        <w:t>פורסם</w:t>
      </w:r>
      <w:r w:rsidRPr="001F5B47">
        <w:rPr>
          <w:rFonts w:ascii="David" w:hAnsi="David" w:cs="David"/>
          <w:sz w:val="24"/>
          <w:szCs w:val="24"/>
          <w:rtl/>
        </w:rPr>
        <w:t xml:space="preserve"> </w:t>
      </w:r>
      <w:r w:rsidRPr="001F5B47">
        <w:rPr>
          <w:rFonts w:ascii="David" w:hAnsi="David" w:cs="David" w:hint="eastAsia"/>
          <w:sz w:val="24"/>
          <w:szCs w:val="24"/>
          <w:rtl/>
        </w:rPr>
        <w:t>בנבו</w:t>
      </w:r>
      <w:r w:rsidRPr="001F5B47">
        <w:rPr>
          <w:rFonts w:ascii="David" w:hAnsi="David" w:cs="David"/>
          <w:sz w:val="24"/>
          <w:szCs w:val="24"/>
          <w:rtl/>
        </w:rPr>
        <w:t xml:space="preserve">] </w:t>
      </w:r>
      <w:r>
        <w:rPr>
          <w:rFonts w:ascii="David" w:hAnsi="David" w:cs="David"/>
          <w:sz w:val="24"/>
          <w:szCs w:val="24"/>
          <w:rtl/>
        </w:rPr>
        <w:t>(19.11.2007)</w:t>
      </w:r>
      <w:r>
        <w:rPr>
          <w:rFonts w:ascii="David" w:hAnsi="David" w:cs="David" w:hint="cs"/>
          <w:sz w:val="24"/>
          <w:szCs w:val="24"/>
          <w:rtl/>
        </w:rPr>
        <w:t xml:space="preserve">; </w:t>
      </w:r>
      <w:hyperlink r:id="rId33" w:history="1">
        <w:r w:rsidR="004F24C7" w:rsidRPr="004F24C7">
          <w:rPr>
            <w:rFonts w:ascii="David" w:hAnsi="David" w:cs="David"/>
            <w:color w:val="0000FF"/>
            <w:sz w:val="24"/>
            <w:szCs w:val="24"/>
            <w:u w:val="single"/>
            <w:rtl/>
          </w:rPr>
          <w:t>ע"פ 628/97</w:t>
        </w:r>
      </w:hyperlink>
      <w:r w:rsidRPr="001F5B47">
        <w:rPr>
          <w:rFonts w:ascii="David" w:hAnsi="David" w:cs="David"/>
          <w:sz w:val="24"/>
          <w:szCs w:val="24"/>
          <w:rtl/>
        </w:rPr>
        <w:t xml:space="preserve"> </w:t>
      </w:r>
      <w:r w:rsidRPr="001F5B47">
        <w:rPr>
          <w:rFonts w:ascii="David" w:hAnsi="David" w:cs="David" w:hint="eastAsia"/>
          <w:b/>
          <w:bCs/>
          <w:sz w:val="24"/>
          <w:szCs w:val="24"/>
          <w:rtl/>
        </w:rPr>
        <w:t>ליזרוביץ</w:t>
      </w:r>
      <w:r w:rsidRPr="001F5B47">
        <w:rPr>
          <w:rFonts w:ascii="David" w:hAnsi="David" w:cs="David"/>
          <w:b/>
          <w:bCs/>
          <w:sz w:val="24"/>
          <w:szCs w:val="24"/>
          <w:rtl/>
        </w:rPr>
        <w:t xml:space="preserve"> </w:t>
      </w:r>
      <w:r w:rsidRPr="001F5B47">
        <w:rPr>
          <w:rFonts w:ascii="David" w:hAnsi="David" w:cs="David" w:hint="eastAsia"/>
          <w:b/>
          <w:bCs/>
          <w:sz w:val="24"/>
          <w:szCs w:val="24"/>
          <w:rtl/>
        </w:rPr>
        <w:t>יעקב</w:t>
      </w:r>
      <w:r w:rsidRPr="001F5B47">
        <w:rPr>
          <w:rFonts w:ascii="David" w:hAnsi="David" w:cs="David"/>
          <w:b/>
          <w:bCs/>
          <w:sz w:val="24"/>
          <w:szCs w:val="24"/>
          <w:rtl/>
        </w:rPr>
        <w:t xml:space="preserve"> </w:t>
      </w:r>
      <w:r w:rsidRPr="001F5B47">
        <w:rPr>
          <w:rFonts w:ascii="David" w:hAnsi="David" w:cs="David" w:hint="eastAsia"/>
          <w:b/>
          <w:bCs/>
          <w:sz w:val="24"/>
          <w:szCs w:val="24"/>
          <w:rtl/>
        </w:rPr>
        <w:t>נ</w:t>
      </w:r>
      <w:r w:rsidRPr="001F5B47">
        <w:rPr>
          <w:rFonts w:ascii="David" w:hAnsi="David" w:cs="David"/>
          <w:b/>
          <w:bCs/>
          <w:sz w:val="24"/>
          <w:szCs w:val="24"/>
          <w:rtl/>
        </w:rPr>
        <w:t xml:space="preserve">' </w:t>
      </w:r>
      <w:r w:rsidRPr="001F5B47">
        <w:rPr>
          <w:rFonts w:ascii="David" w:hAnsi="David" w:cs="David" w:hint="eastAsia"/>
          <w:b/>
          <w:bCs/>
          <w:sz w:val="24"/>
          <w:szCs w:val="24"/>
          <w:rtl/>
        </w:rPr>
        <w:t>מדינת</w:t>
      </w:r>
      <w:r w:rsidRPr="001F5B47">
        <w:rPr>
          <w:rFonts w:ascii="David" w:hAnsi="David" w:cs="David"/>
          <w:b/>
          <w:bCs/>
          <w:sz w:val="24"/>
          <w:szCs w:val="24"/>
          <w:rtl/>
        </w:rPr>
        <w:t xml:space="preserve"> </w:t>
      </w:r>
      <w:r w:rsidRPr="001F5B47">
        <w:rPr>
          <w:rFonts w:ascii="David" w:hAnsi="David" w:cs="David" w:hint="eastAsia"/>
          <w:b/>
          <w:bCs/>
          <w:sz w:val="24"/>
          <w:szCs w:val="24"/>
          <w:rtl/>
        </w:rPr>
        <w:t>ישראל</w:t>
      </w:r>
      <w:r w:rsidRPr="001F5B47">
        <w:rPr>
          <w:rFonts w:ascii="David" w:hAnsi="David" w:cs="David"/>
          <w:sz w:val="24"/>
          <w:szCs w:val="24"/>
          <w:rtl/>
        </w:rPr>
        <w:t xml:space="preserve"> (</w:t>
      </w:r>
      <w:r w:rsidRPr="001F5B47">
        <w:rPr>
          <w:rFonts w:ascii="David" w:hAnsi="David" w:cs="David" w:hint="eastAsia"/>
          <w:sz w:val="24"/>
          <w:szCs w:val="24"/>
          <w:rtl/>
        </w:rPr>
        <w:t>נבו</w:t>
      </w:r>
      <w:r w:rsidRPr="001F5B47">
        <w:rPr>
          <w:rFonts w:ascii="David" w:hAnsi="David" w:cs="David"/>
          <w:sz w:val="24"/>
          <w:szCs w:val="24"/>
          <w:rtl/>
        </w:rPr>
        <w:t xml:space="preserve"> 16.06.1998)</w:t>
      </w:r>
      <w:r>
        <w:rPr>
          <w:rFonts w:ascii="David" w:hAnsi="David" w:cs="David" w:hint="cs"/>
          <w:sz w:val="24"/>
          <w:szCs w:val="24"/>
          <w:rtl/>
        </w:rPr>
        <w:t>).</w:t>
      </w:r>
    </w:p>
    <w:p w14:paraId="36905EB3" w14:textId="77777777" w:rsidR="002E1A93" w:rsidRPr="001B26D6" w:rsidRDefault="002E1A93" w:rsidP="002E1A93">
      <w:pPr>
        <w:pStyle w:val="a9"/>
        <w:suppressLineNumbers/>
        <w:spacing w:after="0" w:line="360" w:lineRule="auto"/>
        <w:ind w:left="227"/>
        <w:contextualSpacing w:val="0"/>
        <w:jc w:val="both"/>
        <w:rPr>
          <w:rFonts w:ascii="David" w:hAnsi="David" w:cs="David"/>
          <w:sz w:val="12"/>
          <w:szCs w:val="12"/>
        </w:rPr>
      </w:pPr>
    </w:p>
    <w:p w14:paraId="5B8DD005"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sidRPr="001B26D6">
        <w:rPr>
          <w:rFonts w:ascii="David" w:hAnsi="David" w:cs="David" w:hint="cs"/>
          <w:sz w:val="24"/>
          <w:szCs w:val="24"/>
          <w:rtl/>
        </w:rPr>
        <w:t xml:space="preserve">אשר למדיניות הענישה הנהוגה, המחוקק ראה בחומרה רבה עבירות הנוגעות לסמים, וקבע עונשי מאסר ממושכים בגין עבירות אלה. הפסיקה מורה כי עבירות אלה חמורות וכי ככלל, הענישה בגין עבירות סמים הינה מאסר מאחורי סורג ובריח. כך למשל נפסק: </w:t>
      </w:r>
      <w:r w:rsidRPr="001B26D6">
        <w:rPr>
          <w:rFonts w:ascii="David" w:hAnsi="David" w:cs="David"/>
          <w:sz w:val="24"/>
          <w:szCs w:val="24"/>
          <w:rtl/>
        </w:rPr>
        <w:t>"</w:t>
      </w:r>
      <w:r w:rsidRPr="001B26D6">
        <w:rPr>
          <w:rFonts w:ascii="David" w:hAnsi="David" w:cs="David"/>
          <w:b/>
          <w:bCs/>
          <w:sz w:val="24"/>
          <w:szCs w:val="24"/>
          <w:rtl/>
        </w:rPr>
        <w:t>החברה בישראל נאבקת מזה שנים רבות בהתפשטותו של נגע הסמים, ולצורך כך היא משקיעה מאמצים וממון רב. המערער ואחרים דוגמתו מבקשים לסכל מאמץ זה, ומכאן הצורך לנהוג בהם וכנגד כל חוליותיה של שרשרת הפצת הסם ביד קשה. בתחום זה של עבריינות קובעת ההלכה הפסוקה כי תהיינה נסיבותיו האישיות של העבריין חמורות וקשות ככל שתהיינה, הן נדחות מפני אינטרס הציבור. מהלכה זו לא ראינו מקום לחרוג בעניינו של המערער.</w:t>
      </w:r>
      <w:r w:rsidRPr="001B26D6">
        <w:rPr>
          <w:rFonts w:ascii="David" w:hAnsi="David" w:cs="David"/>
          <w:sz w:val="24"/>
          <w:szCs w:val="24"/>
          <w:rtl/>
        </w:rPr>
        <w:t>" (</w:t>
      </w:r>
      <w:hyperlink r:id="rId34" w:history="1">
        <w:r w:rsidR="004F24C7" w:rsidRPr="004F24C7">
          <w:rPr>
            <w:rFonts w:ascii="David" w:hAnsi="David" w:cs="David"/>
            <w:color w:val="0000FF"/>
            <w:sz w:val="24"/>
            <w:szCs w:val="24"/>
            <w:u w:val="single"/>
            <w:rtl/>
          </w:rPr>
          <w:t>ע"פ 7070/03</w:t>
        </w:r>
      </w:hyperlink>
      <w:r w:rsidRPr="001B26D6">
        <w:rPr>
          <w:rFonts w:ascii="David" w:hAnsi="David" w:cs="David"/>
          <w:sz w:val="24"/>
          <w:szCs w:val="24"/>
          <w:rtl/>
        </w:rPr>
        <w:t xml:space="preserve"> </w:t>
      </w:r>
      <w:r w:rsidRPr="001B26D6">
        <w:rPr>
          <w:rFonts w:ascii="David" w:hAnsi="David" w:cs="David"/>
          <w:b/>
          <w:bCs/>
          <w:sz w:val="24"/>
          <w:szCs w:val="24"/>
          <w:rtl/>
        </w:rPr>
        <w:t>עליאן זניד נ' מדינת ישראל</w:t>
      </w:r>
      <w:r w:rsidRPr="001B26D6">
        <w:rPr>
          <w:rFonts w:ascii="David" w:hAnsi="David" w:cs="David"/>
          <w:sz w:val="24"/>
          <w:szCs w:val="24"/>
          <w:rtl/>
        </w:rPr>
        <w:t xml:space="preserve"> (נבו 03.04.2006)). (ר' גם </w:t>
      </w:r>
      <w:hyperlink r:id="rId35" w:history="1">
        <w:r w:rsidR="004F24C7" w:rsidRPr="004F24C7">
          <w:rPr>
            <w:rFonts w:ascii="David" w:hAnsi="David" w:cs="David"/>
            <w:color w:val="0000FF"/>
            <w:sz w:val="24"/>
            <w:szCs w:val="24"/>
            <w:u w:val="single"/>
            <w:rtl/>
          </w:rPr>
          <w:t>ע"פ 4484/05</w:t>
        </w:r>
      </w:hyperlink>
      <w:r w:rsidRPr="001B26D6">
        <w:rPr>
          <w:rFonts w:ascii="David" w:hAnsi="David" w:cs="David"/>
          <w:sz w:val="24"/>
          <w:szCs w:val="24"/>
          <w:rtl/>
        </w:rPr>
        <w:t xml:space="preserve"> </w:t>
      </w:r>
      <w:r w:rsidRPr="001B26D6">
        <w:rPr>
          <w:rFonts w:ascii="David" w:hAnsi="David" w:cs="David"/>
          <w:b/>
          <w:bCs/>
          <w:sz w:val="24"/>
          <w:szCs w:val="24"/>
          <w:rtl/>
        </w:rPr>
        <w:t>שגב גונן נ' מדינת ישראל</w:t>
      </w:r>
      <w:r w:rsidRPr="001B26D6">
        <w:rPr>
          <w:rFonts w:ascii="David" w:hAnsi="David" w:cs="David"/>
          <w:sz w:val="24"/>
          <w:szCs w:val="24"/>
          <w:rtl/>
        </w:rPr>
        <w:t xml:space="preserve"> (נבו 08.08.2006)).</w:t>
      </w:r>
    </w:p>
    <w:p w14:paraId="6A72253B" w14:textId="77777777" w:rsidR="002E1A93" w:rsidRPr="001B26D6" w:rsidRDefault="002E1A93" w:rsidP="002E1A93">
      <w:pPr>
        <w:pStyle w:val="a9"/>
        <w:suppressLineNumbers/>
        <w:spacing w:after="0" w:line="360" w:lineRule="auto"/>
        <w:ind w:left="227"/>
        <w:contextualSpacing w:val="0"/>
        <w:jc w:val="both"/>
        <w:rPr>
          <w:rFonts w:ascii="David" w:hAnsi="David" w:cs="David"/>
          <w:sz w:val="12"/>
          <w:szCs w:val="12"/>
        </w:rPr>
      </w:pPr>
    </w:p>
    <w:p w14:paraId="380B4B56" w14:textId="77777777" w:rsidR="002E1A93" w:rsidRDefault="002E1A93" w:rsidP="002E1A93">
      <w:pPr>
        <w:pStyle w:val="a9"/>
        <w:numPr>
          <w:ilvl w:val="0"/>
          <w:numId w:val="1"/>
        </w:numPr>
        <w:suppressLineNumbers/>
        <w:spacing w:after="0" w:line="360" w:lineRule="auto"/>
        <w:ind w:left="227" w:hanging="284"/>
        <w:contextualSpacing w:val="0"/>
        <w:jc w:val="both"/>
        <w:rPr>
          <w:rFonts w:ascii="David" w:hAnsi="David" w:cs="David"/>
          <w:sz w:val="24"/>
          <w:szCs w:val="24"/>
        </w:rPr>
      </w:pPr>
      <w:r w:rsidRPr="003648F0">
        <w:rPr>
          <w:rFonts w:ascii="David" w:hAnsi="David" w:cs="David"/>
          <w:sz w:val="24"/>
          <w:szCs w:val="24"/>
          <w:rtl/>
        </w:rPr>
        <w:t>עיינתי בפסיקה שהוצגה לפניי ע</w:t>
      </w:r>
      <w:r>
        <w:rPr>
          <w:rFonts w:ascii="David" w:hAnsi="David" w:cs="David"/>
          <w:sz w:val="24"/>
          <w:szCs w:val="24"/>
          <w:rtl/>
        </w:rPr>
        <w:t>ל ידי ב"כ הצדדים ובפסיקה נוספת</w:t>
      </w:r>
      <w:r>
        <w:rPr>
          <w:rFonts w:ascii="David" w:hAnsi="David" w:cs="David" w:hint="cs"/>
          <w:sz w:val="24"/>
          <w:szCs w:val="24"/>
          <w:rtl/>
        </w:rPr>
        <w:t>. יוער, כי קיים קושי לאתר גזרי דין הדומים לנסיבות הייחודיות של התיק דנן. עם זאת, עיון בגזרי הדין השונים מלמד כי מנעד הענישה בעבירה זו הוא רחב ומשתנה נוכח נסיבות ביצוע העבירות והנסיבות הספציפיות של מבצעיהן. לצורך קביעת העונש ההולם אציין את המרכזיים שבהם:</w:t>
      </w:r>
    </w:p>
    <w:p w14:paraId="2455E23C" w14:textId="77777777" w:rsidR="002E1A93" w:rsidRPr="001B26D6" w:rsidRDefault="002E1A93" w:rsidP="002E1A93">
      <w:pPr>
        <w:pStyle w:val="a9"/>
        <w:suppressLineNumbers/>
        <w:spacing w:after="0" w:line="360" w:lineRule="auto"/>
        <w:ind w:left="227"/>
        <w:contextualSpacing w:val="0"/>
        <w:jc w:val="both"/>
        <w:rPr>
          <w:rFonts w:ascii="David" w:hAnsi="David" w:cs="David"/>
          <w:sz w:val="12"/>
          <w:szCs w:val="12"/>
        </w:rPr>
      </w:pPr>
    </w:p>
    <w:p w14:paraId="0DD4CFEC" w14:textId="77777777" w:rsidR="002E1A93" w:rsidRDefault="002E1A93" w:rsidP="002E1A93">
      <w:pPr>
        <w:pStyle w:val="a9"/>
        <w:numPr>
          <w:ilvl w:val="0"/>
          <w:numId w:val="2"/>
        </w:numPr>
        <w:suppressLineNumbers/>
        <w:spacing w:after="120" w:line="360" w:lineRule="auto"/>
        <w:ind w:left="936" w:hanging="142"/>
        <w:contextualSpacing w:val="0"/>
        <w:jc w:val="both"/>
        <w:rPr>
          <w:rFonts w:ascii="David" w:hAnsi="David" w:cs="David"/>
          <w:sz w:val="24"/>
          <w:szCs w:val="24"/>
        </w:rPr>
      </w:pPr>
      <w:r>
        <w:rPr>
          <w:rFonts w:ascii="David" w:hAnsi="David" w:cs="David" w:hint="cs"/>
          <w:sz w:val="24"/>
          <w:szCs w:val="24"/>
          <w:rtl/>
        </w:rPr>
        <w:t>ב</w:t>
      </w:r>
      <w:hyperlink r:id="rId36" w:history="1">
        <w:r w:rsidR="004F24C7" w:rsidRPr="004F24C7">
          <w:rPr>
            <w:rFonts w:ascii="David" w:hAnsi="David" w:cs="David"/>
            <w:color w:val="0000FF"/>
            <w:sz w:val="24"/>
            <w:szCs w:val="24"/>
            <w:u w:val="single"/>
            <w:rtl/>
          </w:rPr>
          <w:t>ע"פ 628/97</w:t>
        </w:r>
      </w:hyperlink>
      <w:r w:rsidRPr="008F45BA">
        <w:rPr>
          <w:rFonts w:ascii="David" w:hAnsi="David" w:cs="David"/>
          <w:sz w:val="24"/>
          <w:szCs w:val="24"/>
          <w:rtl/>
        </w:rPr>
        <w:t xml:space="preserve"> </w:t>
      </w:r>
      <w:r w:rsidRPr="008F45BA">
        <w:rPr>
          <w:rFonts w:ascii="David" w:hAnsi="David" w:cs="David" w:hint="eastAsia"/>
          <w:b/>
          <w:bCs/>
          <w:sz w:val="24"/>
          <w:szCs w:val="24"/>
          <w:rtl/>
        </w:rPr>
        <w:t>ליזרוביץ</w:t>
      </w:r>
      <w:r w:rsidRPr="008F45BA">
        <w:rPr>
          <w:rFonts w:ascii="David" w:hAnsi="David" w:cs="David"/>
          <w:b/>
          <w:bCs/>
          <w:sz w:val="24"/>
          <w:szCs w:val="24"/>
          <w:rtl/>
        </w:rPr>
        <w:t xml:space="preserve"> </w:t>
      </w:r>
      <w:r w:rsidRPr="008F45BA">
        <w:rPr>
          <w:rFonts w:ascii="David" w:hAnsi="David" w:cs="David" w:hint="eastAsia"/>
          <w:b/>
          <w:bCs/>
          <w:sz w:val="24"/>
          <w:szCs w:val="24"/>
          <w:rtl/>
        </w:rPr>
        <w:t>יעקב</w:t>
      </w:r>
      <w:r w:rsidRPr="008F45BA">
        <w:rPr>
          <w:rFonts w:ascii="David" w:hAnsi="David" w:cs="David"/>
          <w:b/>
          <w:bCs/>
          <w:sz w:val="24"/>
          <w:szCs w:val="24"/>
          <w:rtl/>
        </w:rPr>
        <w:t xml:space="preserve"> </w:t>
      </w:r>
      <w:r w:rsidRPr="008F45BA">
        <w:rPr>
          <w:rFonts w:ascii="David" w:hAnsi="David" w:cs="David" w:hint="eastAsia"/>
          <w:b/>
          <w:bCs/>
          <w:sz w:val="24"/>
          <w:szCs w:val="24"/>
          <w:rtl/>
        </w:rPr>
        <w:t>נ</w:t>
      </w:r>
      <w:r w:rsidRPr="008F45BA">
        <w:rPr>
          <w:rFonts w:ascii="David" w:hAnsi="David" w:cs="David"/>
          <w:b/>
          <w:bCs/>
          <w:sz w:val="24"/>
          <w:szCs w:val="24"/>
          <w:rtl/>
        </w:rPr>
        <w:t xml:space="preserve">' </w:t>
      </w:r>
      <w:r w:rsidRPr="008F45BA">
        <w:rPr>
          <w:rFonts w:ascii="David" w:hAnsi="David" w:cs="David" w:hint="eastAsia"/>
          <w:b/>
          <w:bCs/>
          <w:sz w:val="24"/>
          <w:szCs w:val="24"/>
          <w:rtl/>
        </w:rPr>
        <w:t>מדינת</w:t>
      </w:r>
      <w:r w:rsidRPr="008F45BA">
        <w:rPr>
          <w:rFonts w:ascii="David" w:hAnsi="David" w:cs="David"/>
          <w:b/>
          <w:bCs/>
          <w:sz w:val="24"/>
          <w:szCs w:val="24"/>
          <w:rtl/>
        </w:rPr>
        <w:t xml:space="preserve"> </w:t>
      </w:r>
      <w:r w:rsidRPr="008F45BA">
        <w:rPr>
          <w:rFonts w:ascii="David" w:hAnsi="David" w:cs="David" w:hint="eastAsia"/>
          <w:b/>
          <w:bCs/>
          <w:sz w:val="24"/>
          <w:szCs w:val="24"/>
          <w:rtl/>
        </w:rPr>
        <w:t>ישראל</w:t>
      </w:r>
      <w:r w:rsidRPr="008F45BA">
        <w:rPr>
          <w:rFonts w:ascii="David" w:hAnsi="David" w:cs="David"/>
          <w:sz w:val="24"/>
          <w:szCs w:val="24"/>
          <w:rtl/>
        </w:rPr>
        <w:t xml:space="preserve"> (16.06.1998)</w:t>
      </w:r>
      <w:r>
        <w:rPr>
          <w:rFonts w:ascii="David" w:hAnsi="David" w:cs="David" w:hint="cs"/>
          <w:sz w:val="24"/>
          <w:szCs w:val="24"/>
          <w:rtl/>
        </w:rPr>
        <w:t xml:space="preserve"> נדחה ערעורו של נאשם שהורשע בעבירת תיווך לסחר בסם מסוכן. המערער תיווך בעסקת סחר בסמים ועזר לאחר למצוא קונה לכ-1.5 קילו קוקאין שייבא האחר לגרמניה. העסקה לא הושלמה והאחר נעצר לפני שהספיק להשלים את העסקה. בית המשפט המחוזי גזר על המערער שישה חודשי מאסר ושנת מאסר על תנאי. בית המשפט העליון, לאחר ששקל את העובדה שהמערער שהה במעצר משך שלושה חודשים ולא קיבל כל תמורה עבור מעשה התיווך, דחה את הערעור וקבע שאין מקום להתערב בעונש. </w:t>
      </w:r>
    </w:p>
    <w:p w14:paraId="38394616" w14:textId="77777777" w:rsidR="002E1A93" w:rsidRPr="006C50EF" w:rsidRDefault="002E1A93" w:rsidP="002E1A93">
      <w:pPr>
        <w:numPr>
          <w:ilvl w:val="0"/>
          <w:numId w:val="2"/>
        </w:numPr>
        <w:suppressLineNumbers/>
        <w:spacing w:after="120" w:line="360" w:lineRule="auto"/>
        <w:ind w:left="947"/>
        <w:jc w:val="both"/>
        <w:rPr>
          <w:rFonts w:ascii="David" w:hAnsi="David"/>
          <w:noProof w:val="0"/>
        </w:rPr>
      </w:pPr>
      <w:r w:rsidRPr="006C50EF">
        <w:rPr>
          <w:rFonts w:ascii="David" w:hAnsi="David"/>
          <w:noProof w:val="0"/>
          <w:rtl/>
        </w:rPr>
        <w:t>ב</w:t>
      </w:r>
      <w:hyperlink r:id="rId37" w:history="1">
        <w:r w:rsidR="004F24C7" w:rsidRPr="004F24C7">
          <w:rPr>
            <w:rFonts w:ascii="David" w:hAnsi="David"/>
            <w:noProof w:val="0"/>
            <w:color w:val="0000FF"/>
            <w:u w:val="single"/>
            <w:rtl/>
          </w:rPr>
          <w:t>רע"פ 7996/12</w:t>
        </w:r>
      </w:hyperlink>
      <w:r w:rsidRPr="006C50EF">
        <w:rPr>
          <w:rFonts w:ascii="David" w:hAnsi="David"/>
          <w:noProof w:val="0"/>
          <w:rtl/>
        </w:rPr>
        <w:t xml:space="preserve"> </w:t>
      </w:r>
      <w:r w:rsidRPr="006C50EF">
        <w:rPr>
          <w:rFonts w:ascii="David" w:hAnsi="David"/>
          <w:b/>
          <w:bCs/>
          <w:noProof w:val="0"/>
          <w:rtl/>
        </w:rPr>
        <w:t>אליהו יוסף נ' מדינת ישראל</w:t>
      </w:r>
      <w:r w:rsidRPr="006C50EF">
        <w:rPr>
          <w:rFonts w:ascii="David" w:hAnsi="David"/>
          <w:noProof w:val="0"/>
          <w:rtl/>
        </w:rPr>
        <w:t xml:space="preserve"> (23.01.2013) נדחתה בקשת רשות ערעור של נאשם שהורשע על פי הודאתו בארבע עבירות סמים. במקרה אחד, תיווך המערער בעסקת סחר של סם מסוכן מסוג חשיש במשקל של 2.93 גרם עבור תמורה של כ-100 שקלים. בית משפט השלום העמיד את מתחם העונש ההולם לכל אחת מהעבירות </w:t>
      </w:r>
      <w:r>
        <w:rPr>
          <w:rFonts w:ascii="David" w:hAnsi="David" w:hint="cs"/>
          <w:noProof w:val="0"/>
          <w:rtl/>
        </w:rPr>
        <w:t>בין 7 ל</w:t>
      </w:r>
      <w:r w:rsidRPr="006C50EF">
        <w:rPr>
          <w:rFonts w:ascii="David" w:hAnsi="David"/>
          <w:noProof w:val="0"/>
          <w:rtl/>
        </w:rPr>
        <w:t>-18 חודשי מאסר בפועל, ובסופו של יום השית על הנאשם 21 חודשי מאסר בפועל ומאסר על תנאי. בית המשפט העליון, לאחר ששקל את גילו הצעיר של הנאשם, את עברו הפלילי המועט, את תסקיר שירות המבחן ואת הודאתו של הנאשם בכתב האישום, דחה את הערעור וקבע שאין מקום להתערב בעונש הנמצא ב</w:t>
      </w:r>
      <w:r>
        <w:rPr>
          <w:rFonts w:ascii="David" w:hAnsi="David" w:hint="cs"/>
          <w:noProof w:val="0"/>
          <w:rtl/>
        </w:rPr>
        <w:t xml:space="preserve">תוך </w:t>
      </w:r>
      <w:r w:rsidRPr="006C50EF">
        <w:rPr>
          <w:rFonts w:ascii="David" w:hAnsi="David"/>
          <w:noProof w:val="0"/>
          <w:rtl/>
        </w:rPr>
        <w:t>מתחם הע</w:t>
      </w:r>
      <w:r>
        <w:rPr>
          <w:rFonts w:ascii="David" w:hAnsi="David" w:hint="cs"/>
          <w:noProof w:val="0"/>
          <w:rtl/>
        </w:rPr>
        <w:t>ו</w:t>
      </w:r>
      <w:r w:rsidRPr="006C50EF">
        <w:rPr>
          <w:rFonts w:ascii="David" w:hAnsi="David"/>
          <w:noProof w:val="0"/>
          <w:rtl/>
        </w:rPr>
        <w:t>נש ההולם.</w:t>
      </w:r>
    </w:p>
    <w:p w14:paraId="08427A0F" w14:textId="77777777" w:rsidR="002E1A93" w:rsidRPr="006C50EF" w:rsidRDefault="002E1A93" w:rsidP="002E1A93">
      <w:pPr>
        <w:numPr>
          <w:ilvl w:val="0"/>
          <w:numId w:val="2"/>
        </w:numPr>
        <w:suppressLineNumbers/>
        <w:spacing w:after="120" w:line="360" w:lineRule="auto"/>
        <w:ind w:left="947"/>
        <w:jc w:val="both"/>
        <w:rPr>
          <w:rFonts w:ascii="David" w:hAnsi="David"/>
          <w:noProof w:val="0"/>
        </w:rPr>
      </w:pPr>
      <w:r w:rsidRPr="006C50EF">
        <w:rPr>
          <w:rFonts w:ascii="David" w:hAnsi="David"/>
          <w:noProof w:val="0"/>
          <w:rtl/>
        </w:rPr>
        <w:t>ב</w:t>
      </w:r>
      <w:hyperlink r:id="rId38" w:history="1">
        <w:r w:rsidR="004F24C7" w:rsidRPr="004F24C7">
          <w:rPr>
            <w:rFonts w:ascii="David" w:hAnsi="David"/>
            <w:noProof w:val="0"/>
            <w:color w:val="0000FF"/>
            <w:u w:val="single"/>
            <w:rtl/>
          </w:rPr>
          <w:t>עפ"ג (מחוזי ב"ש) 263-02-11</w:t>
        </w:r>
      </w:hyperlink>
      <w:r w:rsidRPr="006C50EF">
        <w:rPr>
          <w:rFonts w:ascii="David" w:hAnsi="David"/>
          <w:noProof w:val="0"/>
          <w:rtl/>
        </w:rPr>
        <w:t xml:space="preserve"> </w:t>
      </w:r>
      <w:r w:rsidRPr="006C50EF">
        <w:rPr>
          <w:rFonts w:ascii="David" w:hAnsi="David"/>
          <w:b/>
          <w:bCs/>
          <w:noProof w:val="0"/>
          <w:rtl/>
        </w:rPr>
        <w:t>וידל בראנס נ' מדינת ישראל</w:t>
      </w:r>
      <w:r w:rsidRPr="006C50EF">
        <w:rPr>
          <w:rFonts w:ascii="David" w:hAnsi="David"/>
          <w:noProof w:val="0"/>
          <w:rtl/>
        </w:rPr>
        <w:t xml:space="preserve"> (23.03.2011) התקבל ערעורו של נאשם שהורשע על פי הודאתו בארבע עבירות תיווך בסם מסוכן. במקרה הראשון, המערער סיפק לסוכן המשטרתי חשיש במשקל של כ-288 גרם. במקרים האחרים, תיווך המערער בין הסוכן המשטרתי לאחרים, אשר סיפקו לסוכן המשטרתי קוקאין במשקל 0.72 גרם, קנביס במשקל 750 גרם וכן כמות נוספת של קנביס במשקל 250 גרם. בית משפט השלום הטיל על המערער 40 חודשי מאסר בפועל. בית המשפט המחוזי, לאחר ששקל את עברו הפלילי </w:t>
      </w:r>
      <w:r>
        <w:rPr>
          <w:rFonts w:ascii="David" w:hAnsi="David" w:hint="cs"/>
          <w:noProof w:val="0"/>
          <w:rtl/>
        </w:rPr>
        <w:t>הלא מכביד</w:t>
      </w:r>
      <w:r w:rsidRPr="006C50EF">
        <w:rPr>
          <w:rFonts w:ascii="David" w:hAnsi="David"/>
          <w:noProof w:val="0"/>
          <w:rtl/>
        </w:rPr>
        <w:t xml:space="preserve"> של המערער, את נסיבותיו האישיות ואת העובדה שהמערער ביצע את המעשים ללא תמורה, קיבל את הערעור, הפחית את העונש והעמיד אותו על 24 חודשי מאסר בפועל.</w:t>
      </w:r>
    </w:p>
    <w:p w14:paraId="79515089" w14:textId="77777777" w:rsidR="002E1A93" w:rsidRDefault="002E1A93" w:rsidP="002E1A93">
      <w:pPr>
        <w:numPr>
          <w:ilvl w:val="0"/>
          <w:numId w:val="2"/>
        </w:numPr>
        <w:suppressLineNumbers/>
        <w:spacing w:after="120" w:line="360" w:lineRule="auto"/>
        <w:ind w:left="947"/>
        <w:jc w:val="both"/>
        <w:rPr>
          <w:rFonts w:ascii="David" w:hAnsi="David"/>
          <w:noProof w:val="0"/>
        </w:rPr>
      </w:pPr>
      <w:r w:rsidRPr="006C50EF">
        <w:rPr>
          <w:rFonts w:ascii="David" w:hAnsi="David"/>
          <w:noProof w:val="0"/>
          <w:rtl/>
        </w:rPr>
        <w:t>ב</w:t>
      </w:r>
      <w:hyperlink r:id="rId39" w:history="1">
        <w:r w:rsidR="004F24C7" w:rsidRPr="004F24C7">
          <w:rPr>
            <w:rFonts w:ascii="David" w:hAnsi="David"/>
            <w:noProof w:val="0"/>
            <w:color w:val="0000FF"/>
            <w:u w:val="single"/>
            <w:rtl/>
          </w:rPr>
          <w:t>ת"פ (שלום ב"ש) 13378-04-14</w:t>
        </w:r>
      </w:hyperlink>
      <w:r w:rsidRPr="006C50EF">
        <w:rPr>
          <w:rFonts w:ascii="David" w:hAnsi="David"/>
          <w:noProof w:val="0"/>
          <w:rtl/>
        </w:rPr>
        <w:t xml:space="preserve"> </w:t>
      </w:r>
      <w:r w:rsidRPr="006C50EF">
        <w:rPr>
          <w:rFonts w:ascii="David" w:hAnsi="David"/>
          <w:b/>
          <w:bCs/>
          <w:noProof w:val="0"/>
          <w:rtl/>
        </w:rPr>
        <w:t>מדינת ישראל נ' אבו רמשה</w:t>
      </w:r>
      <w:r w:rsidRPr="006C50EF">
        <w:rPr>
          <w:rFonts w:ascii="David" w:hAnsi="David"/>
          <w:noProof w:val="0"/>
          <w:rtl/>
        </w:rPr>
        <w:t xml:space="preserve"> (31.03.2015) הורשע נאשם על פי הודאתו בשתי עבירות של תיווך לסחר בסם מסוכן ובשתי עבירות של קשירת קשר לביצוע פשע. במקרה הראשון, תיווך הנאשם בין הסוכן המשטרתי לבין אחר, אשר מכר לסוכן המשטרתי כ-97.7 גרם חשיש. במקרה השני, תיווך הנאשם בין הסוכן המשטרתי לבין אחר, אשר מכר לסוכן המשטרתי כ-90 גרם חשיש. לאחר ששקל בית המשפט את חומרת מעשיו של הנאשם ואת חלקו המרכזי בביצוע עסקאות הסמים, את עברו הפלילי </w:t>
      </w:r>
      <w:r>
        <w:rPr>
          <w:rFonts w:ascii="David" w:hAnsi="David" w:hint="cs"/>
          <w:noProof w:val="0"/>
          <w:rtl/>
        </w:rPr>
        <w:t>הלא מכביד</w:t>
      </w:r>
      <w:r w:rsidRPr="006C50EF">
        <w:rPr>
          <w:rFonts w:ascii="David" w:hAnsi="David"/>
          <w:noProof w:val="0"/>
          <w:rtl/>
        </w:rPr>
        <w:t xml:space="preserve"> של הנאשם, את נסיבותיו האישיות, את הודאתו בכתב האישום ואת גילו הצעיר, השית בית המשפט על הנאשם 10 חודשי מאסר בפועל, מאסר על תנאי וקנס.</w:t>
      </w:r>
    </w:p>
    <w:p w14:paraId="3F8B95B9" w14:textId="77777777" w:rsidR="002E1A93" w:rsidRPr="00BE3788" w:rsidRDefault="002E1A93" w:rsidP="002E1A93">
      <w:pPr>
        <w:numPr>
          <w:ilvl w:val="0"/>
          <w:numId w:val="2"/>
        </w:numPr>
        <w:suppressLineNumbers/>
        <w:spacing w:after="120" w:line="360" w:lineRule="auto"/>
        <w:ind w:left="947"/>
        <w:jc w:val="both"/>
        <w:rPr>
          <w:rFonts w:ascii="David" w:hAnsi="David"/>
          <w:noProof w:val="0"/>
        </w:rPr>
      </w:pPr>
      <w:r w:rsidRPr="00BE3788">
        <w:rPr>
          <w:rFonts w:ascii="David" w:hAnsi="David"/>
          <w:noProof w:val="0"/>
          <w:rtl/>
        </w:rPr>
        <w:t>ב</w:t>
      </w:r>
      <w:hyperlink r:id="rId40" w:history="1">
        <w:r w:rsidR="004F24C7" w:rsidRPr="004F24C7">
          <w:rPr>
            <w:rFonts w:ascii="David" w:hAnsi="David"/>
            <w:noProof w:val="0"/>
            <w:color w:val="0000FF"/>
            <w:u w:val="single"/>
            <w:rtl/>
          </w:rPr>
          <w:t>ת"פ (שלום י-ם) 55741-12-18</w:t>
        </w:r>
      </w:hyperlink>
      <w:r w:rsidRPr="00BE3788">
        <w:rPr>
          <w:rFonts w:ascii="David" w:hAnsi="David"/>
          <w:noProof w:val="0"/>
          <w:rtl/>
        </w:rPr>
        <w:t xml:space="preserve"> </w:t>
      </w:r>
      <w:r w:rsidRPr="00BE3788">
        <w:rPr>
          <w:rFonts w:ascii="David" w:hAnsi="David"/>
          <w:b/>
          <w:bCs/>
          <w:noProof w:val="0"/>
          <w:rtl/>
        </w:rPr>
        <w:t>מדינת ישראל נ' אוראל נועמה</w:t>
      </w:r>
      <w:r w:rsidRPr="00BE3788">
        <w:rPr>
          <w:rFonts w:ascii="David" w:hAnsi="David"/>
          <w:noProof w:val="0"/>
          <w:rtl/>
        </w:rPr>
        <w:t xml:space="preserve"> (13.11.2019) הורשע נאשם על פי הודאתו בביצוע עבירה של תיווך לסחר בסם וכן ב-2 עבירות של החזקת סם לצריכה עצמית. במקרה הראשון, תיווך הנאשם בין הסוכן המשטרתי לבין אחר, אשר מכר לסוכן המשטרתי 1.93 גרם קנביס, תמורת סך של 240 ₪. במקרה נוסף, החזיק הנאשם בביתו 3.94 גרם חשיש וכן 0.66 גרם קנביס. במקרה שלישי החזיק הנאשם בביתו 3.84 גרם חשיש וכן 4.01 גרם קנביס. בית המשפט קבע את מתחם העונש ההולם כנע בין מאסר על-תנאי ושל"צ ועד 3 חודשי מאסר בעבירות השימוש העצמי, ועל מאסר על-תנאי ושל"צ ועד 6 חודשי מאסר בגין אישום התיווך. בית המשפט, לאחר ששקל את גילו הצעיר של הנאשם, את תסקיר שירות המבחן ואת האופק השיקומי שלו, החליט לבטל את הרשעת הנאשם והשית עליו עונש של 200 שעות לתועלת הציבור.</w:t>
      </w:r>
    </w:p>
    <w:p w14:paraId="68FBC115" w14:textId="77777777" w:rsidR="002E1A93" w:rsidRPr="00BE3788" w:rsidRDefault="002E1A93" w:rsidP="002E1A93">
      <w:pPr>
        <w:numPr>
          <w:ilvl w:val="0"/>
          <w:numId w:val="2"/>
        </w:numPr>
        <w:suppressLineNumbers/>
        <w:spacing w:after="120" w:line="360" w:lineRule="auto"/>
        <w:ind w:left="947"/>
        <w:jc w:val="both"/>
        <w:rPr>
          <w:rFonts w:ascii="David" w:hAnsi="David"/>
          <w:noProof w:val="0"/>
        </w:rPr>
      </w:pPr>
      <w:r w:rsidRPr="00BE3788">
        <w:rPr>
          <w:rFonts w:ascii="David" w:hAnsi="David"/>
          <w:noProof w:val="0"/>
          <w:rtl/>
        </w:rPr>
        <w:t>ב</w:t>
      </w:r>
      <w:hyperlink r:id="rId41" w:history="1">
        <w:r w:rsidR="004F24C7" w:rsidRPr="004F24C7">
          <w:rPr>
            <w:rFonts w:ascii="David" w:hAnsi="David"/>
            <w:noProof w:val="0"/>
            <w:color w:val="0000FF"/>
            <w:u w:val="single"/>
            <w:rtl/>
          </w:rPr>
          <w:t>ת"פ (שלום ראשל"צ) 4595/07</w:t>
        </w:r>
      </w:hyperlink>
      <w:r w:rsidRPr="00BE3788">
        <w:rPr>
          <w:rFonts w:ascii="David" w:hAnsi="David"/>
          <w:noProof w:val="0"/>
          <w:rtl/>
        </w:rPr>
        <w:t xml:space="preserve"> </w:t>
      </w:r>
      <w:r w:rsidRPr="00BE3788">
        <w:rPr>
          <w:rFonts w:ascii="David" w:hAnsi="David"/>
          <w:b/>
          <w:bCs/>
          <w:noProof w:val="0"/>
          <w:rtl/>
        </w:rPr>
        <w:t>מדינת ישראל נ' ימטה מבטו</w:t>
      </w:r>
      <w:r w:rsidRPr="00BE3788">
        <w:rPr>
          <w:rFonts w:ascii="David" w:hAnsi="David"/>
          <w:noProof w:val="0"/>
          <w:rtl/>
        </w:rPr>
        <w:t xml:space="preserve"> (28.10.2009) הורשעו נאשמים על פי הודאתם בתיווך לסחר בסם מסוכן. על פי עובדות כתב האישום, הנאשמים קישרו בין הסוכן המשטרתי לבין אחרים, אשר מכרו לסוכן המשטרתי סם מסוכן מסוג חשיש בכמות קטנה שאינה ידועה במדויק. בית המשפט, לאחר ששקל את עברם הפלילי של הנאשמים, את תסקיר שירות המבחן ואת האופק השיקומי בעניינם של הנאשמים, גזר על הנאשמים מאסר של 6 חודשים שירוצה בדרך של עבודות שירות, מאסר על תנאי ועונשים נלווים.</w:t>
      </w:r>
    </w:p>
    <w:p w14:paraId="1D2B2B88" w14:textId="77777777" w:rsidR="002E1A93" w:rsidRPr="00BE3788" w:rsidRDefault="002E1A93" w:rsidP="002E1A93">
      <w:pPr>
        <w:numPr>
          <w:ilvl w:val="0"/>
          <w:numId w:val="2"/>
        </w:numPr>
        <w:suppressLineNumbers/>
        <w:spacing w:after="120" w:line="360" w:lineRule="auto"/>
        <w:ind w:left="947"/>
        <w:jc w:val="both"/>
        <w:rPr>
          <w:rFonts w:ascii="David" w:hAnsi="David"/>
          <w:noProof w:val="0"/>
        </w:rPr>
      </w:pPr>
      <w:r w:rsidRPr="00BE3788">
        <w:rPr>
          <w:rFonts w:ascii="David" w:hAnsi="David"/>
          <w:noProof w:val="0"/>
          <w:rtl/>
        </w:rPr>
        <w:t>ב</w:t>
      </w:r>
      <w:hyperlink r:id="rId42" w:history="1">
        <w:r w:rsidR="004F24C7" w:rsidRPr="004F24C7">
          <w:rPr>
            <w:rFonts w:ascii="David" w:hAnsi="David"/>
            <w:noProof w:val="0"/>
            <w:color w:val="0000FF"/>
            <w:u w:val="single"/>
            <w:rtl/>
          </w:rPr>
          <w:t>ת"פ (שלום ק"ג) 4244-01-17</w:t>
        </w:r>
      </w:hyperlink>
      <w:r w:rsidRPr="00BE3788">
        <w:rPr>
          <w:rFonts w:ascii="David" w:hAnsi="David"/>
          <w:noProof w:val="0"/>
          <w:rtl/>
        </w:rPr>
        <w:t xml:space="preserve"> </w:t>
      </w:r>
      <w:r w:rsidRPr="00BE3788">
        <w:rPr>
          <w:rFonts w:ascii="David" w:hAnsi="David"/>
          <w:b/>
          <w:bCs/>
          <w:noProof w:val="0"/>
          <w:rtl/>
        </w:rPr>
        <w:t>מדינת ישראל נ' נדב שלום</w:t>
      </w:r>
      <w:r w:rsidRPr="00BE3788">
        <w:rPr>
          <w:rFonts w:ascii="David" w:hAnsi="David"/>
          <w:noProof w:val="0"/>
          <w:rtl/>
        </w:rPr>
        <w:t xml:space="preserve"> (14.10.2018</w:t>
      </w:r>
      <w:r>
        <w:rPr>
          <w:rFonts w:ascii="David" w:hAnsi="David" w:hint="cs"/>
          <w:noProof w:val="0"/>
          <w:rtl/>
        </w:rPr>
        <w:t xml:space="preserve">) </w:t>
      </w:r>
      <w:r w:rsidRPr="00BE3788">
        <w:rPr>
          <w:rFonts w:ascii="David" w:hAnsi="David"/>
          <w:noProof w:val="0"/>
          <w:rtl/>
        </w:rPr>
        <w:t>הורשע נאשם על פי הודאתו בעבירה של תיווך בעסקה בסם ללא תמורה ובעבירה של החזקת סם מסוכן לצריכה</w:t>
      </w:r>
      <w:r>
        <w:rPr>
          <w:rFonts w:ascii="David" w:hAnsi="David"/>
          <w:noProof w:val="0"/>
          <w:rtl/>
        </w:rPr>
        <w:t xml:space="preserve"> עצמית. במקרה אחד, מסר הנאשם ל</w:t>
      </w:r>
      <w:r>
        <w:rPr>
          <w:rFonts w:ascii="David" w:hAnsi="David" w:hint="cs"/>
          <w:noProof w:val="0"/>
          <w:rtl/>
        </w:rPr>
        <w:t>אחר</w:t>
      </w:r>
      <w:r w:rsidRPr="00BE3788">
        <w:rPr>
          <w:rFonts w:ascii="David" w:hAnsi="David"/>
          <w:noProof w:val="0"/>
          <w:rtl/>
        </w:rPr>
        <w:t xml:space="preserve"> סם מסוכן מסוג קנבוס במשקל 0.6318 גרם, עבור כך שילם </w:t>
      </w:r>
      <w:r>
        <w:rPr>
          <w:rFonts w:ascii="David" w:hAnsi="David" w:hint="cs"/>
          <w:noProof w:val="0"/>
          <w:rtl/>
        </w:rPr>
        <w:t>האחר</w:t>
      </w:r>
      <w:r w:rsidRPr="00BE3788">
        <w:rPr>
          <w:rFonts w:ascii="David" w:hAnsi="David"/>
          <w:noProof w:val="0"/>
          <w:rtl/>
        </w:rPr>
        <w:t xml:space="preserve"> 100 ₪ ל</w:t>
      </w:r>
      <w:r>
        <w:rPr>
          <w:rFonts w:ascii="David" w:hAnsi="David" w:hint="cs"/>
          <w:noProof w:val="0"/>
          <w:rtl/>
        </w:rPr>
        <w:t>אדם אחר</w:t>
      </w:r>
      <w:r w:rsidRPr="00BE3788">
        <w:rPr>
          <w:rFonts w:ascii="David" w:hAnsi="David"/>
          <w:noProof w:val="0"/>
          <w:rtl/>
        </w:rPr>
        <w:t xml:space="preserve">. במקרה שני החזיק הנאשם 0.7089 גרם סם מסוכן מסוג קנבוס. בית המשפט העמיד את מתחם העונש ההולם לעבירת התיווך כנע </w:t>
      </w:r>
      <w:r>
        <w:rPr>
          <w:rFonts w:ascii="David" w:hAnsi="David" w:hint="cs"/>
          <w:noProof w:val="0"/>
          <w:rtl/>
        </w:rPr>
        <w:t>מ</w:t>
      </w:r>
      <w:r w:rsidRPr="00BE3788">
        <w:rPr>
          <w:rFonts w:ascii="David" w:hAnsi="David"/>
          <w:noProof w:val="0"/>
          <w:rtl/>
        </w:rPr>
        <w:t>מאסר קצר שירוצה בעבודות שירות</w:t>
      </w:r>
      <w:r>
        <w:rPr>
          <w:rFonts w:ascii="David" w:hAnsi="David" w:hint="cs"/>
          <w:noProof w:val="0"/>
          <w:rtl/>
        </w:rPr>
        <w:t xml:space="preserve"> ועד</w:t>
      </w:r>
      <w:r w:rsidRPr="00BE3788">
        <w:rPr>
          <w:rFonts w:ascii="David" w:hAnsi="David"/>
          <w:noProof w:val="0"/>
          <w:rtl/>
        </w:rPr>
        <w:t xml:space="preserve"> ל-9 חודשי מאסר בפועל. בסופו של יום, ולאחר ששקל את גילו הצעיר של הנאשם, את היעדר עברו הפלילי ואת האופק השיקומי שלו, ביטל בית המשפט את הרשעת הנאשם והשית עליו עונש של 250 שעות לתועלת הציבור. (ר' גם </w:t>
      </w:r>
      <w:r>
        <w:rPr>
          <w:rFonts w:ascii="David" w:hAnsi="David" w:hint="cs"/>
          <w:noProof w:val="0"/>
          <w:rtl/>
        </w:rPr>
        <w:t xml:space="preserve">שם </w:t>
      </w:r>
      <w:r>
        <w:rPr>
          <w:rFonts w:ascii="David" w:hAnsi="David"/>
          <w:noProof w:val="0"/>
          <w:rtl/>
        </w:rPr>
        <w:t>עמוד 5 והאסמכתאות הנזכרו</w:t>
      </w:r>
      <w:r>
        <w:rPr>
          <w:rFonts w:ascii="David" w:hAnsi="David" w:hint="cs"/>
          <w:noProof w:val="0"/>
          <w:rtl/>
        </w:rPr>
        <w:t>ת שם</w:t>
      </w:r>
      <w:r w:rsidRPr="00BE3788">
        <w:rPr>
          <w:rFonts w:ascii="David" w:hAnsi="David"/>
          <w:noProof w:val="0"/>
          <w:rtl/>
        </w:rPr>
        <w:t>).</w:t>
      </w:r>
    </w:p>
    <w:p w14:paraId="1C31BF46" w14:textId="77777777" w:rsidR="002E1A93" w:rsidRPr="00BE3788" w:rsidRDefault="002E1A93" w:rsidP="002E1A93">
      <w:pPr>
        <w:numPr>
          <w:ilvl w:val="0"/>
          <w:numId w:val="2"/>
        </w:numPr>
        <w:suppressLineNumbers/>
        <w:spacing w:after="120" w:line="360" w:lineRule="auto"/>
        <w:ind w:left="947"/>
        <w:jc w:val="both"/>
        <w:rPr>
          <w:rFonts w:ascii="David" w:hAnsi="David"/>
          <w:noProof w:val="0"/>
        </w:rPr>
      </w:pPr>
      <w:r w:rsidRPr="00BE3788">
        <w:rPr>
          <w:rFonts w:ascii="David" w:hAnsi="David"/>
          <w:noProof w:val="0"/>
          <w:rtl/>
        </w:rPr>
        <w:t>ב</w:t>
      </w:r>
      <w:hyperlink r:id="rId43" w:history="1">
        <w:r w:rsidR="004F24C7" w:rsidRPr="004F24C7">
          <w:rPr>
            <w:rFonts w:ascii="David" w:hAnsi="David"/>
            <w:noProof w:val="0"/>
            <w:color w:val="0000FF"/>
            <w:u w:val="single"/>
            <w:rtl/>
          </w:rPr>
          <w:t>ת"פ (שלום י-ם) 8123-04-14</w:t>
        </w:r>
      </w:hyperlink>
      <w:r w:rsidRPr="00BE3788">
        <w:rPr>
          <w:rFonts w:ascii="David" w:hAnsi="David"/>
          <w:noProof w:val="0"/>
          <w:rtl/>
        </w:rPr>
        <w:t xml:space="preserve"> </w:t>
      </w:r>
      <w:r w:rsidRPr="00BE3788">
        <w:rPr>
          <w:rFonts w:ascii="David" w:hAnsi="David"/>
          <w:b/>
          <w:bCs/>
          <w:noProof w:val="0"/>
          <w:rtl/>
        </w:rPr>
        <w:t>מדינת ישראל נ' אבו צביח</w:t>
      </w:r>
      <w:r w:rsidRPr="00BE3788">
        <w:rPr>
          <w:rFonts w:ascii="David" w:hAnsi="David"/>
          <w:noProof w:val="0"/>
          <w:rtl/>
        </w:rPr>
        <w:t xml:space="preserve"> (17.06.2015) הורשע נאשם על פי הודאתו בעבירה של תיווך בסם מסוכן ללא תמורה. על פי עובדות כתב האישום, הנאשם קישר בין הסוכן המשטרתי לאחר, אשר מכר לסוכן המשטרתי 17.89 גרם חשיש, </w:t>
      </w:r>
      <w:r>
        <w:rPr>
          <w:rFonts w:ascii="David" w:hAnsi="David" w:hint="cs"/>
          <w:noProof w:val="0"/>
          <w:rtl/>
        </w:rPr>
        <w:t>בתמורה ל-</w:t>
      </w:r>
      <w:r w:rsidRPr="00BE3788">
        <w:rPr>
          <w:rFonts w:ascii="David" w:hAnsi="David"/>
          <w:noProof w:val="0"/>
          <w:rtl/>
        </w:rPr>
        <w:t>1,000 ₪. בית המשפט קבע את מתחם העונש ההולם כנע בין מאסר קצר בפועל ועד 12 חודשי מאסר בפועל. לאחר ששקל את הודאת הנאשם, את נסיבות חייו, את תסקיר שירות המבחן ואת עברו הפלילי המכביד, השית בית המשפט על הנאשם 6 חודשי מאסר לריצוי בעבודות שירות.</w:t>
      </w:r>
    </w:p>
    <w:p w14:paraId="3B83A31E" w14:textId="77777777" w:rsidR="002E1A93" w:rsidRPr="00BE3788" w:rsidRDefault="002E1A93" w:rsidP="002E1A93">
      <w:pPr>
        <w:numPr>
          <w:ilvl w:val="0"/>
          <w:numId w:val="2"/>
        </w:numPr>
        <w:suppressLineNumbers/>
        <w:spacing w:after="120" w:line="360" w:lineRule="auto"/>
        <w:ind w:left="947"/>
        <w:jc w:val="both"/>
        <w:rPr>
          <w:rFonts w:ascii="David" w:hAnsi="David"/>
          <w:noProof w:val="0"/>
        </w:rPr>
      </w:pPr>
      <w:r w:rsidRPr="00BE3788">
        <w:rPr>
          <w:rFonts w:ascii="David" w:hAnsi="David"/>
          <w:noProof w:val="0"/>
          <w:rtl/>
        </w:rPr>
        <w:t>ב</w:t>
      </w:r>
      <w:hyperlink r:id="rId44" w:history="1">
        <w:r w:rsidR="004F24C7" w:rsidRPr="004F24C7">
          <w:rPr>
            <w:rFonts w:ascii="David" w:hAnsi="David"/>
            <w:noProof w:val="0"/>
            <w:color w:val="0000FF"/>
            <w:u w:val="single"/>
            <w:rtl/>
          </w:rPr>
          <w:t>ת"פ (שלום כ"ס) 43556-03-14</w:t>
        </w:r>
      </w:hyperlink>
      <w:r w:rsidRPr="00BE3788">
        <w:rPr>
          <w:rFonts w:ascii="David" w:hAnsi="David"/>
          <w:noProof w:val="0"/>
          <w:rtl/>
        </w:rPr>
        <w:t xml:space="preserve"> </w:t>
      </w:r>
      <w:r w:rsidRPr="00BE3788">
        <w:rPr>
          <w:rFonts w:ascii="David" w:hAnsi="David"/>
          <w:b/>
          <w:bCs/>
          <w:noProof w:val="0"/>
          <w:rtl/>
        </w:rPr>
        <w:t>מדינת ישראל שלוחת תביעות כפר-סבא נ' בסאם גאבר</w:t>
      </w:r>
      <w:r w:rsidRPr="00BE3788">
        <w:rPr>
          <w:rFonts w:ascii="David" w:hAnsi="David"/>
          <w:noProof w:val="0"/>
          <w:rtl/>
        </w:rPr>
        <w:t xml:space="preserve"> (26.01.2015) הורשע נאשם בעבירה של תיווך לסחר בסם מסוכן. על פי עובד</w:t>
      </w:r>
      <w:r>
        <w:rPr>
          <w:rFonts w:ascii="David" w:hAnsi="David"/>
          <w:noProof w:val="0"/>
          <w:rtl/>
        </w:rPr>
        <w:t xml:space="preserve">ות כתב האישום, הנאשם תיווך בין </w:t>
      </w:r>
      <w:r w:rsidRPr="00BE3788">
        <w:rPr>
          <w:rFonts w:ascii="David" w:hAnsi="David"/>
          <w:noProof w:val="0"/>
          <w:rtl/>
        </w:rPr>
        <w:t>סוכ</w:t>
      </w:r>
      <w:r>
        <w:rPr>
          <w:rFonts w:ascii="David" w:hAnsi="David" w:hint="cs"/>
          <w:noProof w:val="0"/>
          <w:rtl/>
        </w:rPr>
        <w:t>ן</w:t>
      </w:r>
      <w:r w:rsidRPr="00BE3788">
        <w:rPr>
          <w:rFonts w:ascii="David" w:hAnsi="David"/>
          <w:noProof w:val="0"/>
          <w:rtl/>
        </w:rPr>
        <w:t xml:space="preserve"> משטרתי לבין אחר, אשר מכר לסוכן כ-3 גרם חשיש </w:t>
      </w:r>
      <w:r>
        <w:rPr>
          <w:rFonts w:ascii="David" w:hAnsi="David" w:hint="cs"/>
          <w:noProof w:val="0"/>
          <w:rtl/>
        </w:rPr>
        <w:t>בתמורה ל-</w:t>
      </w:r>
      <w:r w:rsidRPr="00BE3788">
        <w:rPr>
          <w:rFonts w:ascii="David" w:hAnsi="David"/>
          <w:noProof w:val="0"/>
          <w:rtl/>
        </w:rPr>
        <w:t xml:space="preserve">100 ₪, כשהנאשם לא קיבל כל תמורה עבור תיווך זה. בית המשפט קבע את מתחם העונש ההולם כנע בין מספר חודשי מאסר ל-12 חודשי מאסר בפועל, לצד מאסר על תנאי ועונשים נלווים. לאחר ששקל את עברו הפלילי המכביד של הנאשם ואת אי נטילת האחריות מצד הנאשם, השית בית המשפט על הנאשם 7 חודשי מאסר, </w:t>
      </w:r>
      <w:r>
        <w:rPr>
          <w:rFonts w:ascii="David" w:hAnsi="David" w:hint="cs"/>
          <w:noProof w:val="0"/>
          <w:rtl/>
        </w:rPr>
        <w:t xml:space="preserve">לצד </w:t>
      </w:r>
      <w:r w:rsidRPr="00BE3788">
        <w:rPr>
          <w:rFonts w:ascii="David" w:hAnsi="David"/>
          <w:noProof w:val="0"/>
          <w:rtl/>
        </w:rPr>
        <w:t>מאסר על תנאי וקנס. בית המשפט המחוזי דחה ערעור שהגישה המדינה כנגד פסק דינו של בית משפט השלום. (</w:t>
      </w:r>
      <w:hyperlink r:id="rId45" w:history="1">
        <w:r w:rsidR="004F24C7" w:rsidRPr="004F24C7">
          <w:rPr>
            <w:rFonts w:ascii="David" w:hAnsi="David"/>
            <w:noProof w:val="0"/>
            <w:color w:val="0000FF"/>
            <w:u w:val="single"/>
            <w:rtl/>
          </w:rPr>
          <w:t>ע"פ 21222-03-15</w:t>
        </w:r>
      </w:hyperlink>
      <w:r w:rsidRPr="00BE3788">
        <w:rPr>
          <w:rFonts w:ascii="David" w:hAnsi="David"/>
          <w:noProof w:val="0"/>
          <w:rtl/>
        </w:rPr>
        <w:t xml:space="preserve"> </w:t>
      </w:r>
      <w:r w:rsidRPr="00BE3788">
        <w:rPr>
          <w:rFonts w:ascii="David" w:hAnsi="David"/>
          <w:b/>
          <w:bCs/>
          <w:noProof w:val="0"/>
          <w:rtl/>
        </w:rPr>
        <w:t>מדינת ישראל נ' גאבר</w:t>
      </w:r>
      <w:r w:rsidRPr="00BE3788">
        <w:rPr>
          <w:rFonts w:ascii="David" w:hAnsi="David"/>
          <w:noProof w:val="0"/>
          <w:rtl/>
        </w:rPr>
        <w:t xml:space="preserve"> (01.11.2015)).</w:t>
      </w:r>
    </w:p>
    <w:p w14:paraId="441582B3" w14:textId="77777777" w:rsidR="002E1A93" w:rsidRPr="0017609C" w:rsidRDefault="002E1A93" w:rsidP="002E1A93">
      <w:pPr>
        <w:numPr>
          <w:ilvl w:val="0"/>
          <w:numId w:val="1"/>
        </w:numPr>
        <w:suppressLineNumbers/>
        <w:spacing w:after="120" w:line="360" w:lineRule="auto"/>
        <w:ind w:left="227" w:hanging="284"/>
        <w:jc w:val="both"/>
        <w:rPr>
          <w:rFonts w:ascii="David" w:hAnsi="David"/>
          <w:noProof w:val="0"/>
        </w:rPr>
      </w:pPr>
      <w:r w:rsidRPr="00E46355">
        <w:rPr>
          <w:rFonts w:ascii="David" w:hAnsi="David"/>
          <w:noProof w:val="0"/>
          <w:rtl/>
        </w:rPr>
        <w:t>אש</w:t>
      </w:r>
      <w:r>
        <w:rPr>
          <w:rFonts w:ascii="David" w:hAnsi="David"/>
          <w:noProof w:val="0"/>
          <w:rtl/>
        </w:rPr>
        <w:t xml:space="preserve">ר לנסיבות </w:t>
      </w:r>
      <w:r>
        <w:rPr>
          <w:rFonts w:ascii="David" w:hAnsi="David" w:hint="cs"/>
          <w:noProof w:val="0"/>
          <w:rtl/>
        </w:rPr>
        <w:t>הקשורות</w:t>
      </w:r>
      <w:r>
        <w:rPr>
          <w:rFonts w:ascii="David" w:hAnsi="David"/>
          <w:noProof w:val="0"/>
          <w:rtl/>
        </w:rPr>
        <w:t xml:space="preserve"> לביצוע העבירה</w:t>
      </w:r>
      <w:r>
        <w:rPr>
          <w:rFonts w:ascii="David" w:hAnsi="David" w:hint="cs"/>
          <w:noProof w:val="0"/>
          <w:rtl/>
        </w:rPr>
        <w:t>-</w:t>
      </w:r>
      <w:r w:rsidRPr="00E46355">
        <w:rPr>
          <w:rFonts w:ascii="David" w:hAnsi="David"/>
          <w:noProof w:val="0"/>
          <w:rtl/>
        </w:rPr>
        <w:t xml:space="preserve"> מכתב האישום המתוקן עולה</w:t>
      </w:r>
      <w:r>
        <w:rPr>
          <w:rFonts w:ascii="David" w:hAnsi="David" w:hint="cs"/>
          <w:noProof w:val="0"/>
          <w:rtl/>
        </w:rPr>
        <w:t>,</w:t>
      </w:r>
      <w:r w:rsidRPr="00E46355">
        <w:rPr>
          <w:rFonts w:ascii="David" w:hAnsi="David"/>
          <w:noProof w:val="0"/>
          <w:rtl/>
        </w:rPr>
        <w:t xml:space="preserve"> כי הנאשמת קישרה בין תום ועידן לבין </w:t>
      </w:r>
      <w:r>
        <w:rPr>
          <w:rFonts w:ascii="David" w:hAnsi="David" w:hint="cs"/>
          <w:noProof w:val="0"/>
          <w:rtl/>
        </w:rPr>
        <w:t>ה</w:t>
      </w:r>
      <w:r w:rsidRPr="00E46355">
        <w:rPr>
          <w:rFonts w:ascii="David" w:hAnsi="David"/>
          <w:noProof w:val="0"/>
          <w:rtl/>
        </w:rPr>
        <w:t xml:space="preserve">אחר, לצורך עסקה בסם מסוכן. </w:t>
      </w:r>
      <w:r>
        <w:rPr>
          <w:rFonts w:ascii="David" w:hAnsi="David" w:hint="cs"/>
          <w:noProof w:val="0"/>
          <w:rtl/>
        </w:rPr>
        <w:t>עם זאת</w:t>
      </w:r>
      <w:r w:rsidRPr="00E46355">
        <w:rPr>
          <w:rFonts w:ascii="David" w:hAnsi="David"/>
          <w:noProof w:val="0"/>
          <w:rtl/>
        </w:rPr>
        <w:t>, לא ניתן ללמוד כי הנאשמת ידעה את סוג הסם המסוכן אותו ביקשו תום ועידן</w:t>
      </w:r>
      <w:r>
        <w:rPr>
          <w:rFonts w:ascii="David" w:hAnsi="David" w:hint="cs"/>
          <w:noProof w:val="0"/>
          <w:rtl/>
        </w:rPr>
        <w:t xml:space="preserve"> לקנות</w:t>
      </w:r>
      <w:r w:rsidRPr="00E46355">
        <w:rPr>
          <w:rFonts w:ascii="David" w:hAnsi="David"/>
          <w:noProof w:val="0"/>
          <w:rtl/>
        </w:rPr>
        <w:t xml:space="preserve">, את כמות הסם </w:t>
      </w:r>
      <w:r>
        <w:rPr>
          <w:rFonts w:ascii="David" w:hAnsi="David" w:hint="cs"/>
          <w:noProof w:val="0"/>
          <w:rtl/>
        </w:rPr>
        <w:t>אשר</w:t>
      </w:r>
      <w:r w:rsidRPr="00E46355">
        <w:rPr>
          <w:rFonts w:ascii="David" w:hAnsi="David"/>
          <w:noProof w:val="0"/>
          <w:rtl/>
        </w:rPr>
        <w:t xml:space="preserve"> ביקשו תום ועידן לקנות, או כי מטרת העסקה הייתה </w:t>
      </w:r>
      <w:r>
        <w:rPr>
          <w:rFonts w:ascii="David" w:hAnsi="David" w:hint="cs"/>
          <w:noProof w:val="0"/>
          <w:rtl/>
        </w:rPr>
        <w:t xml:space="preserve">קניית הסמים לצורך </w:t>
      </w:r>
      <w:r w:rsidRPr="00E46355">
        <w:rPr>
          <w:rFonts w:ascii="David" w:hAnsi="David"/>
          <w:noProof w:val="0"/>
          <w:rtl/>
        </w:rPr>
        <w:t>ייבוא</w:t>
      </w:r>
      <w:r>
        <w:rPr>
          <w:rFonts w:ascii="David" w:hAnsi="David" w:hint="cs"/>
          <w:noProof w:val="0"/>
          <w:rtl/>
        </w:rPr>
        <w:t>ם</w:t>
      </w:r>
      <w:r w:rsidRPr="00E46355">
        <w:rPr>
          <w:rFonts w:ascii="David" w:hAnsi="David"/>
          <w:noProof w:val="0"/>
          <w:rtl/>
        </w:rPr>
        <w:t>. כמו כן, שקלתי את העובדה</w:t>
      </w:r>
      <w:r>
        <w:rPr>
          <w:rFonts w:ascii="David" w:hAnsi="David" w:hint="cs"/>
          <w:noProof w:val="0"/>
          <w:rtl/>
        </w:rPr>
        <w:t>,</w:t>
      </w:r>
      <w:r w:rsidRPr="00E46355">
        <w:rPr>
          <w:rFonts w:ascii="David" w:hAnsi="David"/>
          <w:noProof w:val="0"/>
          <w:rtl/>
        </w:rPr>
        <w:t xml:space="preserve"> כי הנאשמת לא קיבלה תמורה עבור התיווך. כמו כן, שקלתי את העובד</w:t>
      </w:r>
      <w:r>
        <w:rPr>
          <w:rFonts w:ascii="David" w:hAnsi="David"/>
          <w:noProof w:val="0"/>
          <w:rtl/>
        </w:rPr>
        <w:t>ה כי ה</w:t>
      </w:r>
      <w:r>
        <w:rPr>
          <w:rFonts w:ascii="David" w:hAnsi="David" w:hint="cs"/>
          <w:noProof w:val="0"/>
          <w:rtl/>
        </w:rPr>
        <w:t>נאשמת</w:t>
      </w:r>
      <w:r>
        <w:rPr>
          <w:rFonts w:ascii="David" w:hAnsi="David"/>
          <w:noProof w:val="0"/>
          <w:rtl/>
        </w:rPr>
        <w:t xml:space="preserve"> לא יזמה את עסקת </w:t>
      </w:r>
      <w:r>
        <w:rPr>
          <w:rFonts w:ascii="David" w:hAnsi="David" w:hint="cs"/>
          <w:noProof w:val="0"/>
          <w:rtl/>
        </w:rPr>
        <w:t>קניית</w:t>
      </w:r>
      <w:r w:rsidRPr="00E46355">
        <w:rPr>
          <w:rFonts w:ascii="David" w:hAnsi="David"/>
          <w:noProof w:val="0"/>
          <w:rtl/>
        </w:rPr>
        <w:t xml:space="preserve"> הסמים, ואת חלקה היחסי הקטן בעבירה לעומת חלקם של המעורבים האחרים.</w:t>
      </w:r>
      <w:r>
        <w:rPr>
          <w:rFonts w:ascii="David" w:hAnsi="David" w:hint="cs"/>
          <w:noProof w:val="0"/>
          <w:rtl/>
        </w:rPr>
        <w:t xml:space="preserve"> </w:t>
      </w:r>
      <w:r w:rsidRPr="0017609C">
        <w:rPr>
          <w:rFonts w:ascii="David" w:hAnsi="David" w:hint="cs"/>
          <w:noProof w:val="0"/>
          <w:rtl/>
        </w:rPr>
        <w:t>שקלתי גם את העובדה כי הסמים נתפסו לפני הפצתם ובסופו של דבר לא נגרם כל נזק קונקרטי.</w:t>
      </w:r>
    </w:p>
    <w:p w14:paraId="0843EDD7" w14:textId="77777777" w:rsidR="002E1A93" w:rsidRPr="0017609C" w:rsidRDefault="002E1A93" w:rsidP="002E1A93">
      <w:pPr>
        <w:numPr>
          <w:ilvl w:val="0"/>
          <w:numId w:val="1"/>
        </w:numPr>
        <w:suppressLineNumbers/>
        <w:spacing w:after="120" w:line="360" w:lineRule="auto"/>
        <w:ind w:left="227" w:hanging="284"/>
        <w:jc w:val="both"/>
        <w:rPr>
          <w:rFonts w:ascii="David" w:hAnsi="David"/>
          <w:noProof w:val="0"/>
        </w:rPr>
      </w:pPr>
      <w:r w:rsidRPr="0017609C">
        <w:rPr>
          <w:rFonts w:ascii="David" w:hAnsi="David" w:hint="cs"/>
          <w:noProof w:val="0"/>
          <w:rtl/>
        </w:rPr>
        <w:t>בעניינם של המעורבים האחרים, קבע בית המשפט</w:t>
      </w:r>
      <w:r>
        <w:rPr>
          <w:rFonts w:ascii="David" w:hAnsi="David" w:hint="cs"/>
          <w:noProof w:val="0"/>
          <w:rtl/>
        </w:rPr>
        <w:t>,</w:t>
      </w:r>
      <w:r w:rsidRPr="0017609C">
        <w:rPr>
          <w:rFonts w:ascii="David" w:hAnsi="David" w:hint="cs"/>
          <w:noProof w:val="0"/>
          <w:rtl/>
        </w:rPr>
        <w:t xml:space="preserve"> כי מתחם העונש ההולם נע בין 30 </w:t>
      </w:r>
      <w:r w:rsidRPr="0017609C">
        <w:rPr>
          <w:rFonts w:ascii="David" w:hAnsi="David"/>
          <w:noProof w:val="0"/>
          <w:rtl/>
        </w:rPr>
        <w:t>–</w:t>
      </w:r>
      <w:r w:rsidRPr="0017609C">
        <w:rPr>
          <w:rFonts w:ascii="David" w:hAnsi="David" w:hint="cs"/>
          <w:noProof w:val="0"/>
          <w:rtl/>
        </w:rPr>
        <w:t xml:space="preserve"> 60 חודשי מאסר. כפי שציין ב"כ הנאשמת, לו הייתה הנאשמת מורשעת בסיוע למעורבים האחרים, ראוי היה להעמיד את מתחם העונש ההולם על חצי ממתחם העונש ההולם של הנאשמים המרכזיים, כלומר מתחם הנע בין 15 ל-30 חודשי מאסר. במקרה זה הורשעה הנאשמת בעבירה </w:t>
      </w:r>
      <w:r>
        <w:rPr>
          <w:rFonts w:ascii="David" w:hAnsi="David" w:hint="cs"/>
          <w:noProof w:val="0"/>
          <w:rtl/>
        </w:rPr>
        <w:t>בדרגת חומרה נמוכה</w:t>
      </w:r>
      <w:r w:rsidRPr="0017609C">
        <w:rPr>
          <w:rFonts w:ascii="David" w:hAnsi="David" w:hint="cs"/>
          <w:noProof w:val="0"/>
          <w:rtl/>
        </w:rPr>
        <w:t xml:space="preserve"> יותר, ולכן יש לקבוע מתחם עונש הולם נמוך יותר, </w:t>
      </w:r>
      <w:r>
        <w:rPr>
          <w:rFonts w:ascii="David" w:hAnsi="David" w:hint="cs"/>
          <w:noProof w:val="0"/>
          <w:rtl/>
        </w:rPr>
        <w:t>שיביא בחשבון את העדר התמורה, והעדר מודעות לסוג הסם, לכמותו ולכך שמטרת התיווך הייתה לצורך יבוא הסם.</w:t>
      </w:r>
    </w:p>
    <w:p w14:paraId="3107F84B" w14:textId="77777777" w:rsidR="002E1A93" w:rsidRPr="00E46355" w:rsidRDefault="002E1A93" w:rsidP="002E1A93">
      <w:pPr>
        <w:numPr>
          <w:ilvl w:val="0"/>
          <w:numId w:val="1"/>
        </w:numPr>
        <w:suppressLineNumbers/>
        <w:spacing w:after="120" w:line="360" w:lineRule="auto"/>
        <w:ind w:left="227" w:hanging="284"/>
        <w:jc w:val="both"/>
        <w:rPr>
          <w:rFonts w:ascii="David" w:hAnsi="David"/>
          <w:noProof w:val="0"/>
        </w:rPr>
      </w:pPr>
      <w:r w:rsidRPr="00E46355">
        <w:rPr>
          <w:rFonts w:ascii="David" w:hAnsi="David"/>
          <w:noProof w:val="0"/>
          <w:rtl/>
        </w:rPr>
        <w:t xml:space="preserve">לאחר שבחנתי את הערך החברתי שנפגע כתוצאה מביצוע העבירות במקרה שלפניי, את נסיבות ביצוע העבירות ואת מדיניות הענישה הנהוגה, הגעתי לכלל מסקנה, כי מתחם העונש ההולם את העבירה </w:t>
      </w:r>
      <w:r>
        <w:rPr>
          <w:rFonts w:ascii="David" w:hAnsi="David" w:hint="cs"/>
          <w:noProof w:val="0"/>
          <w:rtl/>
        </w:rPr>
        <w:t>נע בין שירות לתועלת הציבור בהיקף נרחב ועד ל-10 חודשי מאסר.</w:t>
      </w:r>
    </w:p>
    <w:p w14:paraId="19CD2F03" w14:textId="77777777" w:rsidR="002E1A93" w:rsidRDefault="002E1A93" w:rsidP="002E1A93">
      <w:pPr>
        <w:suppressLineNumbers/>
        <w:spacing w:after="120" w:line="360" w:lineRule="auto"/>
        <w:jc w:val="both"/>
        <w:rPr>
          <w:rFonts w:ascii="David" w:hAnsi="David"/>
          <w:b/>
          <w:bCs/>
          <w:noProof w:val="0"/>
          <w:u w:val="single"/>
          <w:rtl/>
        </w:rPr>
      </w:pPr>
    </w:p>
    <w:p w14:paraId="6F9150CA" w14:textId="77777777" w:rsidR="002E1A93" w:rsidRPr="00E46355" w:rsidRDefault="002E1A93" w:rsidP="002E1A93">
      <w:pPr>
        <w:suppressLineNumbers/>
        <w:spacing w:after="120" w:line="360" w:lineRule="auto"/>
        <w:jc w:val="both"/>
        <w:rPr>
          <w:rFonts w:ascii="David" w:hAnsi="David"/>
          <w:b/>
          <w:bCs/>
          <w:noProof w:val="0"/>
          <w:u w:val="single"/>
          <w:rtl/>
        </w:rPr>
      </w:pPr>
      <w:r w:rsidRPr="00E46355">
        <w:rPr>
          <w:rFonts w:ascii="David" w:hAnsi="David"/>
          <w:b/>
          <w:bCs/>
          <w:noProof w:val="0"/>
          <w:u w:val="single"/>
          <w:rtl/>
        </w:rPr>
        <w:t>העונש המתאים</w:t>
      </w:r>
    </w:p>
    <w:p w14:paraId="34D55942" w14:textId="77777777" w:rsidR="002E1A93" w:rsidRDefault="002E1A93" w:rsidP="002E1A93">
      <w:pPr>
        <w:numPr>
          <w:ilvl w:val="0"/>
          <w:numId w:val="1"/>
        </w:numPr>
        <w:suppressLineNumbers/>
        <w:spacing w:after="120" w:line="360" w:lineRule="auto"/>
        <w:ind w:left="227" w:hanging="284"/>
        <w:jc w:val="both"/>
        <w:rPr>
          <w:rFonts w:ascii="David" w:hAnsi="David"/>
          <w:noProof w:val="0"/>
        </w:rPr>
      </w:pPr>
      <w:r w:rsidRPr="00E46355">
        <w:rPr>
          <w:rFonts w:ascii="David" w:hAnsi="David"/>
          <w:noProof w:val="0"/>
          <w:rtl/>
        </w:rPr>
        <w:t>בגזירת העונש המתאים לנאשמת, בגדרי מתחם העונש ההולם, יש להתחשב בנסי</w:t>
      </w:r>
      <w:r>
        <w:rPr>
          <w:rFonts w:ascii="David" w:hAnsi="David"/>
          <w:noProof w:val="0"/>
          <w:rtl/>
        </w:rPr>
        <w:t>בות שאינן קשורות בביצוע העבירה</w:t>
      </w:r>
      <w:r>
        <w:rPr>
          <w:rFonts w:ascii="David" w:hAnsi="David" w:hint="cs"/>
          <w:noProof w:val="0"/>
          <w:rtl/>
        </w:rPr>
        <w:t xml:space="preserve">. </w:t>
      </w:r>
      <w:r w:rsidRPr="00E46355">
        <w:rPr>
          <w:rFonts w:ascii="David" w:hAnsi="David"/>
          <w:noProof w:val="0"/>
          <w:rtl/>
        </w:rPr>
        <w:t xml:space="preserve">בהקשר זה, יש לשקול את הודאת הנאשמת </w:t>
      </w:r>
      <w:r>
        <w:rPr>
          <w:rFonts w:ascii="David" w:hAnsi="David" w:hint="cs"/>
          <w:noProof w:val="0"/>
          <w:rtl/>
        </w:rPr>
        <w:t>בשלב מוקדם של ההליך המשפטי</w:t>
      </w:r>
      <w:r w:rsidRPr="00E46355">
        <w:rPr>
          <w:rFonts w:ascii="David" w:hAnsi="David"/>
          <w:noProof w:val="0"/>
          <w:rtl/>
        </w:rPr>
        <w:t>, אשר הביאה לחיסכון</w:t>
      </w:r>
      <w:r>
        <w:rPr>
          <w:rFonts w:ascii="David" w:hAnsi="David" w:hint="cs"/>
          <w:noProof w:val="0"/>
          <w:rtl/>
        </w:rPr>
        <w:t xml:space="preserve"> </w:t>
      </w:r>
      <w:r w:rsidRPr="00E46355">
        <w:rPr>
          <w:rFonts w:ascii="David" w:hAnsi="David"/>
          <w:noProof w:val="0"/>
          <w:rtl/>
        </w:rPr>
        <w:t xml:space="preserve">בזמן שיפוטי. בנוסף, יש ליתן משקל לגילה הצעיר, </w:t>
      </w:r>
      <w:r>
        <w:rPr>
          <w:rFonts w:ascii="David" w:hAnsi="David" w:hint="cs"/>
          <w:noProof w:val="0"/>
          <w:rtl/>
        </w:rPr>
        <w:t>ו</w:t>
      </w:r>
      <w:r w:rsidRPr="00E46355">
        <w:rPr>
          <w:rFonts w:ascii="David" w:hAnsi="David"/>
          <w:noProof w:val="0"/>
          <w:rtl/>
        </w:rPr>
        <w:t>לנסיבות חייה האישיות והמשפחתיות העולות מתסקיר שירות המבחן. זאת ועוד, מהתסקיר עולה כי הנאשמת מנהלת אורח חיים נורמטיבי, הפסיקה ל</w:t>
      </w:r>
      <w:r>
        <w:rPr>
          <w:rFonts w:ascii="David" w:hAnsi="David" w:hint="cs"/>
          <w:noProof w:val="0"/>
          <w:rtl/>
        </w:rPr>
        <w:t>השתמש בסמים</w:t>
      </w:r>
      <w:r w:rsidRPr="00E46355">
        <w:rPr>
          <w:rFonts w:ascii="David" w:hAnsi="David"/>
          <w:noProof w:val="0"/>
          <w:rtl/>
        </w:rPr>
        <w:t xml:space="preserve"> באופן עצמאי, למדה לימודי אופנה ועובדת לפרנסתה. </w:t>
      </w:r>
    </w:p>
    <w:p w14:paraId="77CE06D3" w14:textId="77777777" w:rsidR="002E1A93" w:rsidRPr="00E46355" w:rsidRDefault="002E1A93" w:rsidP="002E1A93">
      <w:pPr>
        <w:numPr>
          <w:ilvl w:val="0"/>
          <w:numId w:val="1"/>
        </w:numPr>
        <w:suppressLineNumbers/>
        <w:spacing w:after="120" w:line="360" w:lineRule="auto"/>
        <w:ind w:left="227" w:hanging="284"/>
        <w:jc w:val="both"/>
        <w:rPr>
          <w:rFonts w:ascii="David" w:hAnsi="David"/>
          <w:noProof w:val="0"/>
        </w:rPr>
      </w:pPr>
      <w:r w:rsidRPr="00E46355">
        <w:rPr>
          <w:rFonts w:ascii="David" w:hAnsi="David"/>
          <w:noProof w:val="0"/>
          <w:rtl/>
        </w:rPr>
        <w:t xml:space="preserve">עוד עולה מהתסקיר, כי הנאשמת נוקטת בגישה מרחיקה ומצמצמת בכל הקשור להתנהגותה בעבירה ומתקשה לקבל אחריות מלאה על מעשיה. </w:t>
      </w:r>
      <w:r>
        <w:rPr>
          <w:rFonts w:ascii="David" w:hAnsi="David" w:hint="cs"/>
          <w:noProof w:val="0"/>
          <w:rtl/>
        </w:rPr>
        <w:t>מנגד, מהתסקיר עולה</w:t>
      </w:r>
      <w:r w:rsidRPr="00E46355">
        <w:rPr>
          <w:rFonts w:ascii="David" w:hAnsi="David"/>
          <w:noProof w:val="0"/>
          <w:rtl/>
        </w:rPr>
        <w:t xml:space="preserve"> כי בעקבות ההליך המשפטי הנאשמת מכירה בקשיים שהובילו אותה למצבה הנוכחי </w:t>
      </w:r>
      <w:r>
        <w:rPr>
          <w:rFonts w:ascii="David" w:hAnsi="David" w:hint="cs"/>
          <w:noProof w:val="0"/>
          <w:rtl/>
        </w:rPr>
        <w:t>והיא נכונה</w:t>
      </w:r>
      <w:r w:rsidRPr="00E46355">
        <w:rPr>
          <w:rFonts w:ascii="David" w:hAnsi="David"/>
          <w:noProof w:val="0"/>
          <w:rtl/>
        </w:rPr>
        <w:t xml:space="preserve"> להתחיל טיפול. כמו כן שקלתי את היעדר העבר הפלילי של הנאשמת, כמו גם את </w:t>
      </w:r>
      <w:r>
        <w:rPr>
          <w:rFonts w:ascii="David" w:hAnsi="David" w:hint="cs"/>
          <w:noProof w:val="0"/>
          <w:rtl/>
        </w:rPr>
        <w:t>חלוף הזמן של כחמש שנים</w:t>
      </w:r>
      <w:r w:rsidRPr="00E46355">
        <w:rPr>
          <w:rFonts w:ascii="David" w:hAnsi="David"/>
          <w:noProof w:val="0"/>
          <w:rtl/>
        </w:rPr>
        <w:t xml:space="preserve"> מ</w:t>
      </w:r>
      <w:r>
        <w:rPr>
          <w:rFonts w:ascii="David" w:hAnsi="David" w:hint="cs"/>
          <w:noProof w:val="0"/>
          <w:rtl/>
        </w:rPr>
        <w:t xml:space="preserve">ועד </w:t>
      </w:r>
      <w:r w:rsidRPr="00E46355">
        <w:rPr>
          <w:rFonts w:ascii="David" w:hAnsi="David"/>
          <w:noProof w:val="0"/>
          <w:rtl/>
        </w:rPr>
        <w:t>ביצוע העבירה</w:t>
      </w:r>
      <w:r>
        <w:rPr>
          <w:rFonts w:ascii="David" w:hAnsi="David" w:hint="cs"/>
          <w:noProof w:val="0"/>
          <w:rtl/>
        </w:rPr>
        <w:t>, במהלכם לא עברה הנאשמת עבירות נוספות</w:t>
      </w:r>
      <w:r w:rsidRPr="00E46355">
        <w:rPr>
          <w:rFonts w:ascii="David" w:hAnsi="David"/>
          <w:noProof w:val="0"/>
          <w:rtl/>
        </w:rPr>
        <w:t>. עוד שקלתי את העובדה, כי שירות המבחן המליץ ל</w:t>
      </w:r>
      <w:r>
        <w:rPr>
          <w:rFonts w:ascii="David" w:hAnsi="David" w:hint="cs"/>
          <w:noProof w:val="0"/>
          <w:rtl/>
        </w:rPr>
        <w:t>נקוט בענישה חינוכית טיפולית בעניינה של הנאשמת, כאשר המליץ ל</w:t>
      </w:r>
      <w:r w:rsidRPr="00E46355">
        <w:rPr>
          <w:rFonts w:ascii="David" w:hAnsi="David"/>
          <w:noProof w:val="0"/>
          <w:rtl/>
        </w:rPr>
        <w:t xml:space="preserve">בטל את הרשעת הנאשמת </w:t>
      </w:r>
      <w:r>
        <w:rPr>
          <w:rFonts w:ascii="David" w:hAnsi="David" w:hint="cs"/>
          <w:noProof w:val="0"/>
          <w:rtl/>
        </w:rPr>
        <w:t>ולהטיל עליה צו שירות לתועלת הציבור לצד צו מבחן.</w:t>
      </w:r>
    </w:p>
    <w:p w14:paraId="35E8C24A" w14:textId="77777777" w:rsidR="002E1A93" w:rsidRPr="00E46355" w:rsidRDefault="002E1A93" w:rsidP="002E1A93">
      <w:pPr>
        <w:numPr>
          <w:ilvl w:val="0"/>
          <w:numId w:val="1"/>
        </w:numPr>
        <w:suppressLineNumbers/>
        <w:spacing w:after="120" w:line="360" w:lineRule="auto"/>
        <w:ind w:left="227" w:hanging="284"/>
        <w:jc w:val="both"/>
        <w:rPr>
          <w:rFonts w:ascii="David" w:hAnsi="David"/>
          <w:noProof w:val="0"/>
        </w:rPr>
      </w:pPr>
      <w:r w:rsidRPr="00E46355">
        <w:rPr>
          <w:rFonts w:ascii="David" w:hAnsi="David"/>
          <w:noProof w:val="0"/>
          <w:rtl/>
        </w:rPr>
        <w:t>אשר לשיקולי אחידות בענישה יפים הדברים שנאמרו מפי בית המשפט העליון, כפי שיפורט להלן: "</w:t>
      </w:r>
      <w:r w:rsidRPr="00E46355">
        <w:rPr>
          <w:rFonts w:ascii="David" w:hAnsi="David"/>
          <w:b/>
          <w:bCs/>
          <w:noProof w:val="0"/>
          <w:rtl/>
        </w:rPr>
        <w:t>אין חולק כי במסגרת עקרון אחידות הענישה על בית המשפט להתחשב בעונשים שהוטלו על אחרים, הגם שהפסיקה הדגישה כי עקרון זה אינו חזות הכל ויכול שיסוג מפני עקרונות וערכים אחרים</w:t>
      </w:r>
      <w:r w:rsidRPr="00E46355">
        <w:rPr>
          <w:rFonts w:ascii="David" w:hAnsi="David"/>
          <w:noProof w:val="0"/>
          <w:rtl/>
        </w:rPr>
        <w:t>" (</w:t>
      </w:r>
      <w:hyperlink r:id="rId46" w:history="1">
        <w:r w:rsidR="004F24C7" w:rsidRPr="004F24C7">
          <w:rPr>
            <w:rFonts w:ascii="David" w:hAnsi="David"/>
            <w:noProof w:val="0"/>
            <w:color w:val="0000FF"/>
            <w:u w:val="single"/>
            <w:rtl/>
          </w:rPr>
          <w:t>ע"פ 993/16</w:t>
        </w:r>
      </w:hyperlink>
      <w:r w:rsidRPr="00E46355">
        <w:rPr>
          <w:rFonts w:ascii="David" w:hAnsi="David"/>
          <w:noProof w:val="0"/>
          <w:rtl/>
        </w:rPr>
        <w:t xml:space="preserve"> </w:t>
      </w:r>
      <w:r w:rsidRPr="00E46355">
        <w:rPr>
          <w:rFonts w:ascii="David" w:hAnsi="David"/>
          <w:b/>
          <w:bCs/>
          <w:noProof w:val="0"/>
          <w:rtl/>
        </w:rPr>
        <w:t>פלוני נ' מדינת ישראל</w:t>
      </w:r>
      <w:r w:rsidRPr="00E46355">
        <w:rPr>
          <w:rFonts w:ascii="David" w:hAnsi="David"/>
          <w:noProof w:val="0"/>
          <w:rtl/>
        </w:rPr>
        <w:t xml:space="preserve"> [22.12.16]). עוד נקבע כי "</w:t>
      </w:r>
      <w:r w:rsidRPr="00E46355">
        <w:rPr>
          <w:rFonts w:ascii="David" w:hAnsi="David"/>
          <w:b/>
          <w:bCs/>
          <w:noProof w:val="0"/>
          <w:rtl/>
        </w:rPr>
        <w:t>עקרון אחידות הענישה בפלילים מחייב כי במצבים דומים מבחינת אופי העבירות ונסיבותיהם האישיות של הנאשמים, ראוי להחיל במידת האפשר שיקולי ענישה דומים</w:t>
      </w:r>
      <w:r w:rsidRPr="00E46355">
        <w:rPr>
          <w:rFonts w:ascii="David" w:hAnsi="David"/>
          <w:noProof w:val="0"/>
          <w:rtl/>
        </w:rPr>
        <w:t xml:space="preserve">" (ראו: </w:t>
      </w:r>
      <w:hyperlink r:id="rId47" w:history="1">
        <w:r w:rsidR="004F24C7" w:rsidRPr="004F24C7">
          <w:rPr>
            <w:rFonts w:ascii="David" w:hAnsi="David"/>
            <w:noProof w:val="0"/>
            <w:color w:val="0000FF"/>
            <w:u w:val="single"/>
            <w:rtl/>
          </w:rPr>
          <w:t>ע"פ 5814/14</w:t>
        </w:r>
      </w:hyperlink>
      <w:r w:rsidRPr="00E46355">
        <w:rPr>
          <w:rFonts w:ascii="David" w:hAnsi="David"/>
          <w:noProof w:val="0"/>
          <w:rtl/>
        </w:rPr>
        <w:t xml:space="preserve"> </w:t>
      </w:r>
      <w:r w:rsidRPr="00E46355">
        <w:rPr>
          <w:rFonts w:ascii="David" w:hAnsi="David"/>
          <w:b/>
          <w:bCs/>
          <w:noProof w:val="0"/>
          <w:rtl/>
        </w:rPr>
        <w:t>עספור נ' מדינת ישראל</w:t>
      </w:r>
      <w:r w:rsidRPr="00E46355">
        <w:rPr>
          <w:rFonts w:ascii="David" w:hAnsi="David"/>
          <w:noProof w:val="0"/>
          <w:rtl/>
        </w:rPr>
        <w:t xml:space="preserve"> (14.06.2015), בפיסקה 7). עם זאת נפסק, כי אין מדובר בכלל 'מתמטי', וכי אין דין אחד לכל העבריינים המורשעים באותו סוג של עבירות (ראו: </w:t>
      </w:r>
      <w:hyperlink r:id="rId48" w:history="1">
        <w:r w:rsidR="004F24C7" w:rsidRPr="004F24C7">
          <w:rPr>
            <w:rFonts w:ascii="David" w:hAnsi="David"/>
            <w:noProof w:val="0"/>
            <w:color w:val="0000FF"/>
            <w:u w:val="single"/>
            <w:rtl/>
          </w:rPr>
          <w:t>ע"פ 5080/15</w:t>
        </w:r>
      </w:hyperlink>
      <w:r w:rsidRPr="00E46355">
        <w:rPr>
          <w:rFonts w:ascii="David" w:hAnsi="David"/>
          <w:noProof w:val="0"/>
          <w:rtl/>
        </w:rPr>
        <w:t xml:space="preserve"> </w:t>
      </w:r>
      <w:r w:rsidRPr="00E46355">
        <w:rPr>
          <w:rFonts w:ascii="David" w:hAnsi="David"/>
          <w:b/>
          <w:bCs/>
          <w:noProof w:val="0"/>
          <w:rtl/>
        </w:rPr>
        <w:t>עביד נ' מדינת ישראל</w:t>
      </w:r>
      <w:r w:rsidRPr="00E46355">
        <w:rPr>
          <w:rFonts w:ascii="David" w:hAnsi="David"/>
          <w:noProof w:val="0"/>
          <w:rtl/>
        </w:rPr>
        <w:t>, פיסקה 15 (10.03.2016) (</w:t>
      </w:r>
      <w:hyperlink r:id="rId49" w:history="1">
        <w:r w:rsidR="004F24C7" w:rsidRPr="004F24C7">
          <w:rPr>
            <w:rFonts w:ascii="David" w:hAnsi="David"/>
            <w:noProof w:val="0"/>
            <w:color w:val="0000FF"/>
            <w:u w:val="single"/>
            <w:rtl/>
          </w:rPr>
          <w:t>ע"פ 4154/16</w:t>
        </w:r>
      </w:hyperlink>
      <w:r w:rsidRPr="00E46355">
        <w:rPr>
          <w:rFonts w:ascii="David" w:hAnsi="David"/>
          <w:noProof w:val="0"/>
          <w:rtl/>
        </w:rPr>
        <w:t xml:space="preserve"> </w:t>
      </w:r>
      <w:r w:rsidRPr="00E46355">
        <w:rPr>
          <w:rFonts w:ascii="David" w:hAnsi="David"/>
          <w:b/>
          <w:bCs/>
          <w:noProof w:val="0"/>
          <w:rtl/>
        </w:rPr>
        <w:t>דהוד נ' מדינת ישראל</w:t>
      </w:r>
      <w:r w:rsidRPr="00E46355">
        <w:rPr>
          <w:rFonts w:ascii="David" w:hAnsi="David"/>
          <w:noProof w:val="0"/>
          <w:rtl/>
        </w:rPr>
        <w:t xml:space="preserve"> [19.1.17], פסקה 13).</w:t>
      </w:r>
    </w:p>
    <w:p w14:paraId="3D72719E" w14:textId="77777777" w:rsidR="002E1A93" w:rsidRPr="00E46355" w:rsidRDefault="002E1A93" w:rsidP="002E1A93">
      <w:pPr>
        <w:numPr>
          <w:ilvl w:val="0"/>
          <w:numId w:val="1"/>
        </w:numPr>
        <w:suppressLineNumbers/>
        <w:spacing w:after="120" w:line="360" w:lineRule="auto"/>
        <w:ind w:left="227" w:hanging="284"/>
        <w:jc w:val="both"/>
        <w:rPr>
          <w:rFonts w:ascii="David" w:hAnsi="David"/>
          <w:noProof w:val="0"/>
        </w:rPr>
      </w:pPr>
      <w:r w:rsidRPr="00E46355">
        <w:rPr>
          <w:rFonts w:ascii="David" w:hAnsi="David"/>
          <w:noProof w:val="0"/>
          <w:rtl/>
        </w:rPr>
        <w:t xml:space="preserve">לפיכך, בנוסף לשיקולי הענישה שמניתי לעיל, יש לשקול גם את העונשים שהוטלו על </w:t>
      </w:r>
      <w:r>
        <w:rPr>
          <w:rFonts w:ascii="David" w:hAnsi="David" w:hint="cs"/>
          <w:noProof w:val="0"/>
          <w:rtl/>
        </w:rPr>
        <w:t>ה</w:t>
      </w:r>
      <w:r w:rsidRPr="00E46355">
        <w:rPr>
          <w:rFonts w:ascii="David" w:hAnsi="David"/>
          <w:noProof w:val="0"/>
          <w:rtl/>
        </w:rPr>
        <w:t xml:space="preserve">מעורבים </w:t>
      </w:r>
      <w:r>
        <w:rPr>
          <w:rFonts w:ascii="David" w:hAnsi="David" w:hint="cs"/>
          <w:noProof w:val="0"/>
          <w:rtl/>
        </w:rPr>
        <w:t>ה</w:t>
      </w:r>
      <w:r w:rsidRPr="00E46355">
        <w:rPr>
          <w:rFonts w:ascii="David" w:hAnsi="David"/>
          <w:noProof w:val="0"/>
          <w:rtl/>
        </w:rPr>
        <w:t xml:space="preserve">אחרים </w:t>
      </w:r>
      <w:r>
        <w:rPr>
          <w:rFonts w:ascii="David" w:hAnsi="David"/>
          <w:noProof w:val="0"/>
          <w:rtl/>
        </w:rPr>
        <w:t>בפרשה ז</w:t>
      </w:r>
      <w:r>
        <w:rPr>
          <w:rFonts w:ascii="David" w:hAnsi="David" w:hint="cs"/>
          <w:noProof w:val="0"/>
          <w:rtl/>
        </w:rPr>
        <w:t>ו, בשים לב לחלקה הקטן באירוע אל מול חלקם המרכזי של המעורבים האחרים.</w:t>
      </w:r>
    </w:p>
    <w:p w14:paraId="6A7D80FB" w14:textId="77777777" w:rsidR="002E1A93" w:rsidRDefault="002E1A93" w:rsidP="002E1A93">
      <w:pPr>
        <w:numPr>
          <w:ilvl w:val="0"/>
          <w:numId w:val="1"/>
        </w:numPr>
        <w:suppressLineNumbers/>
        <w:spacing w:after="120" w:line="360" w:lineRule="auto"/>
        <w:ind w:left="227" w:hanging="284"/>
        <w:jc w:val="both"/>
        <w:rPr>
          <w:rFonts w:ascii="David" w:hAnsi="David"/>
          <w:noProof w:val="0"/>
        </w:rPr>
      </w:pPr>
      <w:r w:rsidRPr="00E46355">
        <w:rPr>
          <w:rFonts w:ascii="David" w:hAnsi="David"/>
          <w:noProof w:val="0"/>
          <w:rtl/>
        </w:rPr>
        <w:t xml:space="preserve">סוף דבר, באיזון בין מכלול השיקולים, </w:t>
      </w:r>
      <w:r>
        <w:rPr>
          <w:rFonts w:ascii="David" w:hAnsi="David" w:hint="cs"/>
          <w:noProof w:val="0"/>
          <w:rtl/>
        </w:rPr>
        <w:t>החלטתי להטיל על הנאשמת עונש ברף התחתון של המתחם, כדלהלן:</w:t>
      </w:r>
    </w:p>
    <w:p w14:paraId="6BC9FB11" w14:textId="77777777" w:rsidR="002E1A93" w:rsidRDefault="002E1A93" w:rsidP="002E1A93">
      <w:pPr>
        <w:pStyle w:val="a9"/>
        <w:numPr>
          <w:ilvl w:val="0"/>
          <w:numId w:val="3"/>
        </w:numPr>
        <w:suppressLineNumbers/>
        <w:spacing w:after="120" w:line="360" w:lineRule="auto"/>
        <w:jc w:val="both"/>
        <w:rPr>
          <w:rFonts w:ascii="David" w:hAnsi="David" w:cs="David"/>
          <w:sz w:val="24"/>
          <w:szCs w:val="24"/>
        </w:rPr>
      </w:pPr>
      <w:r>
        <w:rPr>
          <w:rFonts w:ascii="David" w:hAnsi="David" w:cs="David" w:hint="cs"/>
          <w:sz w:val="24"/>
          <w:szCs w:val="24"/>
          <w:rtl/>
        </w:rPr>
        <w:t>300</w:t>
      </w:r>
      <w:r w:rsidRPr="003C6DE8">
        <w:rPr>
          <w:rFonts w:ascii="David" w:hAnsi="David" w:cs="David"/>
          <w:sz w:val="24"/>
          <w:szCs w:val="24"/>
          <w:rtl/>
        </w:rPr>
        <w:t xml:space="preserve"> שעות שירות לתועלת הציבור, בהתאם לתוכנית שיכין שירות המבחן בתוך 30 יום מהיום.</w:t>
      </w:r>
    </w:p>
    <w:p w14:paraId="3EB1ABDE" w14:textId="77777777" w:rsidR="002E1A93" w:rsidRPr="009B7EB0" w:rsidRDefault="002E1A93" w:rsidP="002E1A93">
      <w:pPr>
        <w:pStyle w:val="a9"/>
        <w:suppressLineNumbers/>
        <w:spacing w:after="120" w:line="360" w:lineRule="auto"/>
        <w:ind w:left="1440"/>
        <w:jc w:val="both"/>
        <w:rPr>
          <w:rFonts w:ascii="David" w:hAnsi="David" w:cs="David"/>
          <w:sz w:val="12"/>
          <w:szCs w:val="12"/>
        </w:rPr>
      </w:pPr>
    </w:p>
    <w:p w14:paraId="411B44AE" w14:textId="77777777" w:rsidR="002E1A93" w:rsidRDefault="002E1A93" w:rsidP="002E1A93">
      <w:pPr>
        <w:pStyle w:val="a9"/>
        <w:numPr>
          <w:ilvl w:val="0"/>
          <w:numId w:val="3"/>
        </w:numPr>
        <w:suppressLineNumbers/>
        <w:spacing w:after="120" w:line="360" w:lineRule="auto"/>
        <w:jc w:val="both"/>
        <w:rPr>
          <w:rFonts w:ascii="David" w:hAnsi="David" w:cs="David"/>
          <w:sz w:val="24"/>
          <w:szCs w:val="24"/>
        </w:rPr>
      </w:pPr>
      <w:r>
        <w:rPr>
          <w:rFonts w:ascii="David" w:hAnsi="David" w:cs="David" w:hint="cs"/>
          <w:sz w:val="24"/>
          <w:szCs w:val="24"/>
          <w:rtl/>
        </w:rPr>
        <w:t>צו מבחן למשך שנה מהיום.</w:t>
      </w:r>
    </w:p>
    <w:p w14:paraId="4E26A9AB" w14:textId="77777777" w:rsidR="002E1A93" w:rsidRPr="009B7EB0" w:rsidRDefault="002E1A93" w:rsidP="002E1A93">
      <w:pPr>
        <w:suppressLineNumbers/>
        <w:spacing w:after="120" w:line="360" w:lineRule="auto"/>
        <w:ind w:left="1440"/>
        <w:jc w:val="both"/>
        <w:rPr>
          <w:rFonts w:ascii="David" w:hAnsi="David"/>
          <w:b/>
          <w:bCs/>
          <w:rtl/>
        </w:rPr>
      </w:pPr>
      <w:r w:rsidRPr="009B7EB0">
        <w:rPr>
          <w:rFonts w:ascii="David" w:hAnsi="David" w:hint="cs"/>
          <w:b/>
          <w:bCs/>
          <w:rtl/>
        </w:rPr>
        <w:t>הנאשמת מוזהרת כי אם לא תמלא אחר צו השל"צ או צו המבחן ידון עונשה מחדש.</w:t>
      </w:r>
    </w:p>
    <w:p w14:paraId="3C47D286" w14:textId="77777777" w:rsidR="002E1A93" w:rsidRDefault="002E1A93" w:rsidP="002E1A93">
      <w:pPr>
        <w:pStyle w:val="a9"/>
        <w:numPr>
          <w:ilvl w:val="0"/>
          <w:numId w:val="3"/>
        </w:numPr>
        <w:suppressLineNumbers/>
        <w:spacing w:after="120" w:line="360" w:lineRule="auto"/>
        <w:jc w:val="both"/>
        <w:rPr>
          <w:rFonts w:ascii="David" w:hAnsi="David" w:cs="David"/>
          <w:sz w:val="24"/>
          <w:szCs w:val="24"/>
        </w:rPr>
      </w:pPr>
      <w:r>
        <w:rPr>
          <w:rFonts w:ascii="David" w:hAnsi="David" w:cs="David" w:hint="cs"/>
          <w:sz w:val="24"/>
          <w:szCs w:val="24"/>
          <w:rtl/>
        </w:rPr>
        <w:t>9 חודשי מאסר, הנאשמת לא תרצה עונש זה אלא אם תעבור בתוך שלוש שנים מהיום על עבירת סמים מסוג פשע.</w:t>
      </w:r>
    </w:p>
    <w:p w14:paraId="2A642A82" w14:textId="77777777" w:rsidR="002E1A93" w:rsidRPr="009B7EB0" w:rsidRDefault="002E1A93" w:rsidP="002E1A93">
      <w:pPr>
        <w:pStyle w:val="a9"/>
        <w:suppressLineNumbers/>
        <w:spacing w:after="120" w:line="360" w:lineRule="auto"/>
        <w:ind w:left="1440"/>
        <w:jc w:val="both"/>
        <w:rPr>
          <w:rFonts w:ascii="David" w:hAnsi="David" w:cs="David"/>
          <w:sz w:val="12"/>
          <w:szCs w:val="12"/>
        </w:rPr>
      </w:pPr>
    </w:p>
    <w:p w14:paraId="5FBF902C" w14:textId="77777777" w:rsidR="002E1A93" w:rsidRDefault="002E1A93" w:rsidP="002E1A93">
      <w:pPr>
        <w:pStyle w:val="a9"/>
        <w:numPr>
          <w:ilvl w:val="0"/>
          <w:numId w:val="3"/>
        </w:numPr>
        <w:suppressLineNumbers/>
        <w:spacing w:after="120" w:line="360" w:lineRule="auto"/>
        <w:jc w:val="both"/>
        <w:rPr>
          <w:rFonts w:ascii="David" w:hAnsi="David" w:cs="David"/>
          <w:sz w:val="24"/>
          <w:szCs w:val="24"/>
        </w:rPr>
      </w:pPr>
      <w:r>
        <w:rPr>
          <w:rFonts w:ascii="David" w:hAnsi="David" w:cs="David" w:hint="cs"/>
          <w:sz w:val="24"/>
          <w:szCs w:val="24"/>
          <w:rtl/>
        </w:rPr>
        <w:t>חודשיים מאסר, הנאשמת לא תרצה עונש זה אלא אם תעבור בתוך שלוש שנים מהיום על עבירת סמים מסוג עוון.</w:t>
      </w:r>
    </w:p>
    <w:p w14:paraId="530AC4BF" w14:textId="77777777" w:rsidR="002E1A93" w:rsidRPr="009B7EB0" w:rsidRDefault="002E1A93" w:rsidP="002E1A93">
      <w:pPr>
        <w:pStyle w:val="a9"/>
        <w:suppressLineNumbers/>
        <w:spacing w:after="120" w:line="360" w:lineRule="auto"/>
        <w:ind w:left="1440"/>
        <w:jc w:val="both"/>
        <w:rPr>
          <w:rFonts w:ascii="David" w:hAnsi="David" w:cs="David"/>
          <w:sz w:val="12"/>
          <w:szCs w:val="12"/>
        </w:rPr>
      </w:pPr>
    </w:p>
    <w:p w14:paraId="5F2AA847" w14:textId="77777777" w:rsidR="002E1A93" w:rsidRDefault="002E1A93" w:rsidP="002E1A93">
      <w:pPr>
        <w:pStyle w:val="a9"/>
        <w:numPr>
          <w:ilvl w:val="0"/>
          <w:numId w:val="3"/>
        </w:numPr>
        <w:suppressLineNumbers/>
        <w:spacing w:after="120" w:line="360" w:lineRule="auto"/>
        <w:jc w:val="both"/>
        <w:rPr>
          <w:rFonts w:ascii="David" w:hAnsi="David" w:cs="David"/>
          <w:sz w:val="24"/>
          <w:szCs w:val="24"/>
        </w:rPr>
      </w:pPr>
      <w:r>
        <w:rPr>
          <w:rFonts w:ascii="David" w:hAnsi="David" w:cs="David" w:hint="cs"/>
          <w:sz w:val="24"/>
          <w:szCs w:val="24"/>
          <w:rtl/>
        </w:rPr>
        <w:t>קנס בסך 2,000 ₪ או 10 ימי מאסר תמורתו, הקנס ישולם בארבעה תשלומים שווים ורצופים החל מיום 1.5.21 ובכל ה-1 לחודש שלאחריו. לא ישולם תשלום במועדו או במלואו תעמוד יתרת הקנס לפירעון מיידי.</w:t>
      </w:r>
    </w:p>
    <w:p w14:paraId="0286A448" w14:textId="77777777" w:rsidR="002E1A93" w:rsidRPr="004F24C7" w:rsidRDefault="004F24C7" w:rsidP="002E1A93">
      <w:pPr>
        <w:pStyle w:val="a9"/>
        <w:suppressLineNumbers/>
        <w:spacing w:after="120" w:line="360" w:lineRule="auto"/>
        <w:ind w:left="1440"/>
        <w:jc w:val="both"/>
        <w:rPr>
          <w:rFonts w:ascii="David" w:hAnsi="David" w:cs="David"/>
          <w:color w:val="FFFFFF"/>
          <w:sz w:val="2"/>
          <w:szCs w:val="2"/>
        </w:rPr>
      </w:pPr>
      <w:r w:rsidRPr="004F24C7">
        <w:rPr>
          <w:rFonts w:ascii="David" w:hAnsi="David" w:cs="David"/>
          <w:color w:val="FFFFFF"/>
          <w:sz w:val="2"/>
          <w:szCs w:val="2"/>
          <w:rtl/>
        </w:rPr>
        <w:t>5129371</w:t>
      </w:r>
    </w:p>
    <w:p w14:paraId="025914A2" w14:textId="77777777" w:rsidR="002E1A93" w:rsidRDefault="004F24C7" w:rsidP="002E1A93">
      <w:pPr>
        <w:suppressLineNumbers/>
        <w:spacing w:after="120" w:line="360" w:lineRule="auto"/>
        <w:jc w:val="both"/>
        <w:rPr>
          <w:rFonts w:ascii="Arial" w:hAnsi="Arial"/>
          <w:b/>
          <w:bCs/>
          <w:noProof w:val="0"/>
          <w:rtl/>
        </w:rPr>
      </w:pPr>
      <w:r w:rsidRPr="004F24C7">
        <w:rPr>
          <w:rFonts w:ascii="Arial" w:hAnsi="Arial"/>
          <w:b/>
          <w:bCs/>
          <w:noProof w:val="0"/>
          <w:color w:val="FFFFFF"/>
          <w:sz w:val="2"/>
          <w:szCs w:val="2"/>
          <w:rtl/>
        </w:rPr>
        <w:t>54678313</w:t>
      </w:r>
      <w:r w:rsidR="002E1A93" w:rsidRPr="00D44153">
        <w:rPr>
          <w:rFonts w:ascii="Arial" w:hAnsi="Arial" w:hint="cs"/>
          <w:b/>
          <w:bCs/>
          <w:noProof w:val="0"/>
          <w:rtl/>
        </w:rPr>
        <w:t>זכות ערעור לבית המשפט העליון בתוך 45 יום מהיום.</w:t>
      </w:r>
    </w:p>
    <w:p w14:paraId="2E79405B" w14:textId="77777777" w:rsidR="002E1A93" w:rsidRDefault="002E1A93" w:rsidP="002E1A93">
      <w:pPr>
        <w:suppressLineNumbers/>
        <w:spacing w:after="120" w:line="360" w:lineRule="auto"/>
        <w:jc w:val="both"/>
        <w:rPr>
          <w:rFonts w:ascii="Arial" w:hAnsi="Arial"/>
          <w:b/>
          <w:bCs/>
          <w:noProof w:val="0"/>
          <w:rtl/>
        </w:rPr>
      </w:pPr>
      <w:r>
        <w:rPr>
          <w:rFonts w:ascii="Arial" w:hAnsi="Arial" w:hint="cs"/>
          <w:b/>
          <w:bCs/>
          <w:noProof w:val="0"/>
          <w:rtl/>
        </w:rPr>
        <w:t>המזכירות תשלח את גזר הדין לשירות המבחן ולממונה על עבודות השירות.</w:t>
      </w:r>
    </w:p>
    <w:p w14:paraId="7CA6A1B1" w14:textId="77777777" w:rsidR="002E1A93" w:rsidRDefault="004F24C7" w:rsidP="002E1A93">
      <w:pPr>
        <w:suppressLineNumbers/>
        <w:tabs>
          <w:tab w:val="left" w:pos="2553"/>
        </w:tabs>
        <w:spacing w:after="120"/>
        <w:ind w:left="5040"/>
        <w:rPr>
          <w:rtl/>
        </w:rPr>
      </w:pPr>
      <w:bookmarkStart w:id="8" w:name="Nitan"/>
      <w:r>
        <w:rPr>
          <w:rFonts w:ascii="Arial" w:hAnsi="Arial"/>
          <w:noProof w:val="0"/>
          <w:rtl/>
        </w:rPr>
        <w:t xml:space="preserve">ניתן היום, ו' אייר תשפ"א, 18 אפריל 2021, במעמד ב"כ הצדדים והנאשמת. </w:t>
      </w:r>
      <w:bookmarkEnd w:id="8"/>
      <w:r w:rsidR="002E1A93">
        <w:rPr>
          <w:rFonts w:hint="cs"/>
          <w:rtl/>
        </w:rPr>
        <w:t xml:space="preserve">     </w:t>
      </w:r>
    </w:p>
    <w:p w14:paraId="1F95F62B" w14:textId="77777777" w:rsidR="004F24C7" w:rsidRDefault="004F24C7" w:rsidP="004F24C7">
      <w:pPr>
        <w:rPr>
          <w:rtl/>
        </w:rPr>
      </w:pPr>
    </w:p>
    <w:p w14:paraId="571194A1" w14:textId="77777777" w:rsidR="004F24C7" w:rsidRDefault="004F24C7" w:rsidP="004F24C7">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587FC97E" w14:textId="77777777" w:rsidR="00D73D38" w:rsidRPr="00D73D38" w:rsidRDefault="00D73D38" w:rsidP="00D73D38">
      <w:pPr>
        <w:keepNext/>
        <w:rPr>
          <w:rFonts w:ascii="David" w:hAnsi="David"/>
          <w:color w:val="000000"/>
          <w:sz w:val="22"/>
          <w:szCs w:val="22"/>
          <w:rtl/>
        </w:rPr>
      </w:pPr>
    </w:p>
    <w:p w14:paraId="3961BAEB" w14:textId="77777777" w:rsidR="00D73D38" w:rsidRPr="00D73D38" w:rsidRDefault="00D73D38" w:rsidP="00D73D38">
      <w:pPr>
        <w:keepNext/>
        <w:rPr>
          <w:rFonts w:ascii="David" w:hAnsi="David"/>
          <w:color w:val="000000"/>
          <w:sz w:val="22"/>
          <w:szCs w:val="22"/>
          <w:rtl/>
        </w:rPr>
      </w:pPr>
      <w:r w:rsidRPr="00D73D38">
        <w:rPr>
          <w:rFonts w:ascii="David" w:hAnsi="David"/>
          <w:color w:val="000000"/>
          <w:sz w:val="22"/>
          <w:szCs w:val="22"/>
          <w:rtl/>
        </w:rPr>
        <w:t>חנה מרים לומפ 54678313-/</w:t>
      </w:r>
    </w:p>
    <w:p w14:paraId="754CA288" w14:textId="77777777" w:rsidR="004F24C7" w:rsidRPr="004F24C7" w:rsidRDefault="00D73D38" w:rsidP="00D73D38">
      <w:pPr>
        <w:rPr>
          <w:rFonts w:hint="cs"/>
          <w:color w:val="0000FF"/>
          <w:u w:val="single"/>
        </w:rPr>
      </w:pPr>
      <w:r w:rsidRPr="00D73D38">
        <w:rPr>
          <w:color w:val="000000"/>
          <w:u w:val="single"/>
          <w:rtl/>
        </w:rPr>
        <w:t>נוסח מסמך זה כפוף לשינויי ניסוח ועריכה</w:t>
      </w:r>
      <w:r w:rsidR="00B90261">
        <w:rPr>
          <w:rFonts w:hint="cs"/>
          <w:color w:val="0000FF"/>
          <w:u w:val="single"/>
          <w:rtl/>
        </w:rPr>
        <w:t xml:space="preserve"> </w:t>
      </w:r>
    </w:p>
    <w:sectPr w:rsidR="004F24C7" w:rsidRPr="004F24C7" w:rsidSect="00D73D38">
      <w:headerReference w:type="even" r:id="rId51"/>
      <w:headerReference w:type="default" r:id="rId52"/>
      <w:footerReference w:type="even" r:id="rId53"/>
      <w:footerReference w:type="default" r:id="rId54"/>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1CE71" w14:textId="77777777" w:rsidR="00CC30B8" w:rsidRDefault="00CC30B8" w:rsidP="00880E79">
      <w:r>
        <w:separator/>
      </w:r>
    </w:p>
  </w:endnote>
  <w:endnote w:type="continuationSeparator" w:id="0">
    <w:p w14:paraId="361C5F9A" w14:textId="77777777" w:rsidR="00CC30B8" w:rsidRDefault="00CC30B8" w:rsidP="0088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C3A2" w14:textId="77777777" w:rsidR="00D73D38" w:rsidRDefault="00D73D38" w:rsidP="00D73D3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275F18B" w14:textId="77777777" w:rsidR="004F24C7" w:rsidRPr="00D73D38" w:rsidRDefault="00D73D38" w:rsidP="00D73D38">
    <w:pPr>
      <w:pStyle w:val="a5"/>
      <w:pBdr>
        <w:top w:val="single" w:sz="4" w:space="1" w:color="auto"/>
        <w:between w:val="single" w:sz="4" w:space="0" w:color="auto"/>
      </w:pBdr>
      <w:spacing w:after="60"/>
      <w:jc w:val="center"/>
      <w:rPr>
        <w:rFonts w:ascii="FrankRuehl" w:hAnsi="FrankRuehl" w:cs="FrankRuehl"/>
        <w:color w:val="000000"/>
      </w:rPr>
    </w:pPr>
    <w:r w:rsidRPr="00D73D3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2C8D0" w14:textId="77777777" w:rsidR="00D73D38" w:rsidRDefault="00D73D38" w:rsidP="00D73D38">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96DF4">
      <w:rPr>
        <w:rStyle w:val="a8"/>
        <w:rFonts w:ascii="FrankRuehl" w:hAnsi="FrankRuehl" w:cs="FrankRuehl"/>
        <w:rtl/>
      </w:rPr>
      <w:t>1</w:t>
    </w:r>
    <w:r>
      <w:rPr>
        <w:rStyle w:val="a8"/>
        <w:rFonts w:ascii="FrankRuehl" w:hAnsi="FrankRuehl" w:cs="FrankRuehl"/>
        <w:rtl/>
      </w:rPr>
      <w:fldChar w:fldCharType="end"/>
    </w:r>
  </w:p>
  <w:p w14:paraId="206EA96F" w14:textId="77777777" w:rsidR="00FF7367" w:rsidRPr="00D73D38" w:rsidRDefault="00D73D38" w:rsidP="00D73D38">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D73D38">
      <w:rPr>
        <w:rStyle w:val="a8"/>
        <w:rFonts w:ascii="FrankRuehl" w:hAnsi="FrankRuehl" w:cs="FrankRuehl" w:hint="cs"/>
        <w:color w:val="000000"/>
      </w:rPr>
      <w:pict w14:anchorId="00E77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FD754" w14:textId="77777777" w:rsidR="00CC30B8" w:rsidRDefault="00CC30B8" w:rsidP="00880E79">
      <w:r>
        <w:separator/>
      </w:r>
    </w:p>
  </w:footnote>
  <w:footnote w:type="continuationSeparator" w:id="0">
    <w:p w14:paraId="7DEF1F5A" w14:textId="77777777" w:rsidR="00CC30B8" w:rsidRDefault="00CC30B8" w:rsidP="00880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410A8" w14:textId="77777777" w:rsidR="004F24C7" w:rsidRPr="00D73D38" w:rsidRDefault="00D73D38" w:rsidP="00D73D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66437-07-20</w:t>
    </w:r>
    <w:r>
      <w:rPr>
        <w:rFonts w:ascii="David" w:hAnsi="David"/>
        <w:color w:val="000000"/>
        <w:sz w:val="22"/>
        <w:szCs w:val="22"/>
        <w:rtl/>
      </w:rPr>
      <w:tab/>
      <w:t xml:space="preserve"> מדינת ישראל נ' יסכה ברזילאי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01068" w14:textId="77777777" w:rsidR="004F24C7" w:rsidRPr="00D73D38" w:rsidRDefault="00D73D38" w:rsidP="00D73D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66437-07-20</w:t>
    </w:r>
    <w:r>
      <w:rPr>
        <w:rFonts w:ascii="David" w:hAnsi="David"/>
        <w:color w:val="000000"/>
        <w:sz w:val="22"/>
        <w:szCs w:val="22"/>
        <w:rtl/>
      </w:rPr>
      <w:tab/>
      <w:t xml:space="preserve"> מדינת ישראל נ' יסכה ברזילאי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A71DF"/>
    <w:multiLevelType w:val="hybridMultilevel"/>
    <w:tmpl w:val="163448D0"/>
    <w:lvl w:ilvl="0" w:tplc="B082DF68">
      <w:start w:val="1"/>
      <w:numFmt w:val="hebrew1"/>
      <w:lvlText w:val="%1."/>
      <w:lvlJc w:val="center"/>
      <w:pPr>
        <w:ind w:left="1440" w:hanging="360"/>
      </w:pPr>
      <w:rPr>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1A0FF9"/>
    <w:multiLevelType w:val="hybridMultilevel"/>
    <w:tmpl w:val="8BA4A392"/>
    <w:lvl w:ilvl="0" w:tplc="BBDC8994">
      <w:start w:val="1"/>
      <w:numFmt w:val="decimal"/>
      <w:lvlText w:val="%1."/>
      <w:lvlJc w:val="left"/>
      <w:pPr>
        <w:ind w:left="720" w:hanging="360"/>
      </w:pPr>
      <w:rPr>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E41E97"/>
    <w:multiLevelType w:val="hybridMultilevel"/>
    <w:tmpl w:val="8AF2012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672126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0646178">
    <w:abstractNumId w:val="0"/>
  </w:num>
  <w:num w:numId="3" w16cid:durableId="764770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1A93"/>
    <w:rsid w:val="000D771E"/>
    <w:rsid w:val="001B5A3B"/>
    <w:rsid w:val="002E1A93"/>
    <w:rsid w:val="004D3309"/>
    <w:rsid w:val="004F24C7"/>
    <w:rsid w:val="006D6D2C"/>
    <w:rsid w:val="007C0833"/>
    <w:rsid w:val="00880E79"/>
    <w:rsid w:val="00AD1EDB"/>
    <w:rsid w:val="00B90261"/>
    <w:rsid w:val="00B96DF4"/>
    <w:rsid w:val="00CC30B8"/>
    <w:rsid w:val="00D3435C"/>
    <w:rsid w:val="00D73D38"/>
    <w:rsid w:val="00EE235F"/>
    <w:rsid w:val="00FF73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004752"/>
  <w15:chartTrackingRefBased/>
  <w15:docId w15:val="{67E6D333-F4B8-465B-8167-873CB4A0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A93"/>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E1A93"/>
    <w:pPr>
      <w:tabs>
        <w:tab w:val="center" w:pos="4153"/>
        <w:tab w:val="right" w:pos="8306"/>
      </w:tabs>
    </w:pPr>
  </w:style>
  <w:style w:type="character" w:customStyle="1" w:styleId="a4">
    <w:name w:val="כותרת עליונה תו"/>
    <w:link w:val="a3"/>
    <w:rsid w:val="002E1A93"/>
    <w:rPr>
      <w:rFonts w:ascii="Times New Roman" w:eastAsia="Times New Roman" w:hAnsi="Times New Roman" w:cs="David"/>
      <w:noProof/>
      <w:sz w:val="24"/>
      <w:szCs w:val="24"/>
    </w:rPr>
  </w:style>
  <w:style w:type="paragraph" w:styleId="a5">
    <w:name w:val="footer"/>
    <w:basedOn w:val="a"/>
    <w:link w:val="a6"/>
    <w:rsid w:val="002E1A93"/>
    <w:pPr>
      <w:tabs>
        <w:tab w:val="center" w:pos="4153"/>
        <w:tab w:val="right" w:pos="8306"/>
      </w:tabs>
    </w:pPr>
  </w:style>
  <w:style w:type="character" w:customStyle="1" w:styleId="a6">
    <w:name w:val="כותרת תחתונה תו"/>
    <w:link w:val="a5"/>
    <w:rsid w:val="002E1A93"/>
    <w:rPr>
      <w:rFonts w:ascii="Times New Roman" w:eastAsia="Times New Roman" w:hAnsi="Times New Roman" w:cs="David"/>
      <w:noProof/>
      <w:sz w:val="24"/>
      <w:szCs w:val="24"/>
    </w:rPr>
  </w:style>
  <w:style w:type="table" w:styleId="a7">
    <w:name w:val="Table Grid"/>
    <w:basedOn w:val="a1"/>
    <w:rsid w:val="002E1A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E1A93"/>
  </w:style>
  <w:style w:type="paragraph" w:styleId="a9">
    <w:name w:val="List Paragraph"/>
    <w:basedOn w:val="a"/>
    <w:qFormat/>
    <w:rsid w:val="002E1A93"/>
    <w:pPr>
      <w:spacing w:after="160" w:line="256" w:lineRule="auto"/>
      <w:ind w:left="720"/>
      <w:contextualSpacing/>
    </w:pPr>
    <w:rPr>
      <w:rFonts w:ascii="Calibri" w:eastAsia="Calibri" w:hAnsi="Calibri" w:cs="Arial"/>
      <w:noProof w:val="0"/>
      <w:sz w:val="22"/>
      <w:szCs w:val="22"/>
    </w:rPr>
  </w:style>
  <w:style w:type="character" w:styleId="aa">
    <w:name w:val="line number"/>
    <w:rsid w:val="002E1A93"/>
  </w:style>
  <w:style w:type="character" w:styleId="Hyperlink">
    <w:name w:val="Hyperlink"/>
    <w:rsid w:val="004F24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626613" TargetMode="External"/><Relationship Id="rId26" Type="http://schemas.openxmlformats.org/officeDocument/2006/relationships/hyperlink" Target="http://www.nevo.co.il/case/5753269" TargetMode="External"/><Relationship Id="rId39" Type="http://schemas.openxmlformats.org/officeDocument/2006/relationships/hyperlink" Target="http://www.nevo.co.il/case/13106209" TargetMode="External"/><Relationship Id="rId21" Type="http://schemas.openxmlformats.org/officeDocument/2006/relationships/hyperlink" Target="http://www.nevo.co.il/case/27351133" TargetMode="External"/><Relationship Id="rId34" Type="http://schemas.openxmlformats.org/officeDocument/2006/relationships/hyperlink" Target="http://www.nevo.co.il/case/6094597" TargetMode="External"/><Relationship Id="rId42" Type="http://schemas.openxmlformats.org/officeDocument/2006/relationships/hyperlink" Target="http://www.nevo.co.il/case/21962901" TargetMode="External"/><Relationship Id="rId47" Type="http://schemas.openxmlformats.org/officeDocument/2006/relationships/hyperlink" Target="http://www.nevo.co.il/case/17948130"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0371632"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6161385" TargetMode="External"/><Relationship Id="rId32" Type="http://schemas.openxmlformats.org/officeDocument/2006/relationships/hyperlink" Target="http://www.nevo.co.il/case/5681787" TargetMode="External"/><Relationship Id="rId37" Type="http://schemas.openxmlformats.org/officeDocument/2006/relationships/hyperlink" Target="http://www.nevo.co.il/case/5605484" TargetMode="External"/><Relationship Id="rId40" Type="http://schemas.openxmlformats.org/officeDocument/2006/relationships/hyperlink" Target="http://www.nevo.co.il/case/25257261" TargetMode="External"/><Relationship Id="rId45" Type="http://schemas.openxmlformats.org/officeDocument/2006/relationships/hyperlink" Target="http://www.nevo.co.il/case/20111368"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4216/14" TargetMode="External"/><Relationship Id="rId19" Type="http://schemas.openxmlformats.org/officeDocument/2006/relationships/hyperlink" Target="http://www.nevo.co.il/case/5810781" TargetMode="External"/><Relationship Id="rId31" Type="http://schemas.openxmlformats.org/officeDocument/2006/relationships/hyperlink" Target="http://www.nevo.co.il/case/23750625" TargetMode="External"/><Relationship Id="rId44" Type="http://schemas.openxmlformats.org/officeDocument/2006/relationships/hyperlink" Target="http://www.nevo.co.il/case/13072295"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17916229" TargetMode="External"/><Relationship Id="rId27" Type="http://schemas.openxmlformats.org/officeDocument/2006/relationships/hyperlink" Target="http://www.nevo.co.il/case/5681787" TargetMode="External"/><Relationship Id="rId30" Type="http://schemas.openxmlformats.org/officeDocument/2006/relationships/hyperlink" Target="http://www.nevo.co.il/case/20356752" TargetMode="External"/><Relationship Id="rId35" Type="http://schemas.openxmlformats.org/officeDocument/2006/relationships/hyperlink" Target="http://www.nevo.co.il/case/5753269" TargetMode="External"/><Relationship Id="rId43" Type="http://schemas.openxmlformats.org/officeDocument/2006/relationships/hyperlink" Target="http://www.nevo.co.il/case/13100363" TargetMode="External"/><Relationship Id="rId48" Type="http://schemas.openxmlformats.org/officeDocument/2006/relationships/hyperlink" Target="http://www.nevo.co.il/case/20455789" TargetMode="External"/><Relationship Id="rId56" Type="http://schemas.openxmlformats.org/officeDocument/2006/relationships/theme" Target="theme/theme1.xml"/><Relationship Id="rId8" Type="http://schemas.openxmlformats.org/officeDocument/2006/relationships/hyperlink" Target="http://www.nevo.co.il/law/4216/7.c"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4216/14"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6094597" TargetMode="External"/><Relationship Id="rId33" Type="http://schemas.openxmlformats.org/officeDocument/2006/relationships/hyperlink" Target="http://www.nevo.co.il/case/5714575" TargetMode="External"/><Relationship Id="rId38" Type="http://schemas.openxmlformats.org/officeDocument/2006/relationships/hyperlink" Target="http://www.nevo.co.il/case/2424618" TargetMode="External"/><Relationship Id="rId46" Type="http://schemas.openxmlformats.org/officeDocument/2006/relationships/hyperlink" Target="http://www.nevo.co.il/case/22257816" TargetMode="External"/><Relationship Id="rId20" Type="http://schemas.openxmlformats.org/officeDocument/2006/relationships/hyperlink" Target="http://www.nevo.co.il/case/7980179" TargetMode="External"/><Relationship Id="rId41" Type="http://schemas.openxmlformats.org/officeDocument/2006/relationships/hyperlink" Target="http://www.nevo.co.il/case/2297238"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5849797" TargetMode="External"/><Relationship Id="rId28" Type="http://schemas.openxmlformats.org/officeDocument/2006/relationships/hyperlink" Target="http://www.nevo.co.il/case/6987521" TargetMode="External"/><Relationship Id="rId36" Type="http://schemas.openxmlformats.org/officeDocument/2006/relationships/hyperlink" Target="http://www.nevo.co.il/case/5714575" TargetMode="External"/><Relationship Id="rId49" Type="http://schemas.openxmlformats.org/officeDocument/2006/relationships/hyperlink" Target="http://www.nevo.co.il/case/214745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4363</Words>
  <Characters>21817</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26128</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3145847</vt:i4>
      </vt:variant>
      <vt:variant>
        <vt:i4>126</vt:i4>
      </vt:variant>
      <vt:variant>
        <vt:i4>0</vt:i4>
      </vt:variant>
      <vt:variant>
        <vt:i4>5</vt:i4>
      </vt:variant>
      <vt:variant>
        <vt:lpwstr>http://www.nevo.co.il/case/21474520</vt:lpwstr>
      </vt:variant>
      <vt:variant>
        <vt:lpwstr/>
      </vt:variant>
      <vt:variant>
        <vt:i4>3866742</vt:i4>
      </vt:variant>
      <vt:variant>
        <vt:i4>123</vt:i4>
      </vt:variant>
      <vt:variant>
        <vt:i4>0</vt:i4>
      </vt:variant>
      <vt:variant>
        <vt:i4>5</vt:i4>
      </vt:variant>
      <vt:variant>
        <vt:lpwstr>http://www.nevo.co.il/case/20455789</vt:lpwstr>
      </vt:variant>
      <vt:variant>
        <vt:lpwstr/>
      </vt:variant>
      <vt:variant>
        <vt:i4>3342454</vt:i4>
      </vt:variant>
      <vt:variant>
        <vt:i4>120</vt:i4>
      </vt:variant>
      <vt:variant>
        <vt:i4>0</vt:i4>
      </vt:variant>
      <vt:variant>
        <vt:i4>5</vt:i4>
      </vt:variant>
      <vt:variant>
        <vt:lpwstr>http://www.nevo.co.il/case/17948130</vt:lpwstr>
      </vt:variant>
      <vt:variant>
        <vt:lpwstr/>
      </vt:variant>
      <vt:variant>
        <vt:i4>3539067</vt:i4>
      </vt:variant>
      <vt:variant>
        <vt:i4>117</vt:i4>
      </vt:variant>
      <vt:variant>
        <vt:i4>0</vt:i4>
      </vt:variant>
      <vt:variant>
        <vt:i4>5</vt:i4>
      </vt:variant>
      <vt:variant>
        <vt:lpwstr>http://www.nevo.co.il/case/22257816</vt:lpwstr>
      </vt:variant>
      <vt:variant>
        <vt:lpwstr/>
      </vt:variant>
      <vt:variant>
        <vt:i4>3407990</vt:i4>
      </vt:variant>
      <vt:variant>
        <vt:i4>114</vt:i4>
      </vt:variant>
      <vt:variant>
        <vt:i4>0</vt:i4>
      </vt:variant>
      <vt:variant>
        <vt:i4>5</vt:i4>
      </vt:variant>
      <vt:variant>
        <vt:lpwstr>http://www.nevo.co.il/case/20111368</vt:lpwstr>
      </vt:variant>
      <vt:variant>
        <vt:lpwstr/>
      </vt:variant>
      <vt:variant>
        <vt:i4>3801202</vt:i4>
      </vt:variant>
      <vt:variant>
        <vt:i4>111</vt:i4>
      </vt:variant>
      <vt:variant>
        <vt:i4>0</vt:i4>
      </vt:variant>
      <vt:variant>
        <vt:i4>5</vt:i4>
      </vt:variant>
      <vt:variant>
        <vt:lpwstr>http://www.nevo.co.il/case/13072295</vt:lpwstr>
      </vt:variant>
      <vt:variant>
        <vt:lpwstr/>
      </vt:variant>
      <vt:variant>
        <vt:i4>3539060</vt:i4>
      </vt:variant>
      <vt:variant>
        <vt:i4>108</vt:i4>
      </vt:variant>
      <vt:variant>
        <vt:i4>0</vt:i4>
      </vt:variant>
      <vt:variant>
        <vt:i4>5</vt:i4>
      </vt:variant>
      <vt:variant>
        <vt:lpwstr>http://www.nevo.co.il/case/13100363</vt:lpwstr>
      </vt:variant>
      <vt:variant>
        <vt:lpwstr/>
      </vt:variant>
      <vt:variant>
        <vt:i4>3735674</vt:i4>
      </vt:variant>
      <vt:variant>
        <vt:i4>105</vt:i4>
      </vt:variant>
      <vt:variant>
        <vt:i4>0</vt:i4>
      </vt:variant>
      <vt:variant>
        <vt:i4>5</vt:i4>
      </vt:variant>
      <vt:variant>
        <vt:lpwstr>http://www.nevo.co.il/case/21962901</vt:lpwstr>
      </vt:variant>
      <vt:variant>
        <vt:lpwstr/>
      </vt:variant>
      <vt:variant>
        <vt:i4>3211378</vt:i4>
      </vt:variant>
      <vt:variant>
        <vt:i4>102</vt:i4>
      </vt:variant>
      <vt:variant>
        <vt:i4>0</vt:i4>
      </vt:variant>
      <vt:variant>
        <vt:i4>5</vt:i4>
      </vt:variant>
      <vt:variant>
        <vt:lpwstr>http://www.nevo.co.il/case/2297238</vt:lpwstr>
      </vt:variant>
      <vt:variant>
        <vt:lpwstr/>
      </vt:variant>
      <vt:variant>
        <vt:i4>3211382</vt:i4>
      </vt:variant>
      <vt:variant>
        <vt:i4>99</vt:i4>
      </vt:variant>
      <vt:variant>
        <vt:i4>0</vt:i4>
      </vt:variant>
      <vt:variant>
        <vt:i4>5</vt:i4>
      </vt:variant>
      <vt:variant>
        <vt:lpwstr>http://www.nevo.co.il/case/25257261</vt:lpwstr>
      </vt:variant>
      <vt:variant>
        <vt:lpwstr/>
      </vt:variant>
      <vt:variant>
        <vt:i4>3539061</vt:i4>
      </vt:variant>
      <vt:variant>
        <vt:i4>96</vt:i4>
      </vt:variant>
      <vt:variant>
        <vt:i4>0</vt:i4>
      </vt:variant>
      <vt:variant>
        <vt:i4>5</vt:i4>
      </vt:variant>
      <vt:variant>
        <vt:lpwstr>http://www.nevo.co.il/case/13106209</vt:lpwstr>
      </vt:variant>
      <vt:variant>
        <vt:lpwstr/>
      </vt:variant>
      <vt:variant>
        <vt:i4>4063349</vt:i4>
      </vt:variant>
      <vt:variant>
        <vt:i4>93</vt:i4>
      </vt:variant>
      <vt:variant>
        <vt:i4>0</vt:i4>
      </vt:variant>
      <vt:variant>
        <vt:i4>5</vt:i4>
      </vt:variant>
      <vt:variant>
        <vt:lpwstr>http://www.nevo.co.il/case/2424618</vt:lpwstr>
      </vt:variant>
      <vt:variant>
        <vt:lpwstr/>
      </vt:variant>
      <vt:variant>
        <vt:i4>3473535</vt:i4>
      </vt:variant>
      <vt:variant>
        <vt:i4>90</vt:i4>
      </vt:variant>
      <vt:variant>
        <vt:i4>0</vt:i4>
      </vt:variant>
      <vt:variant>
        <vt:i4>5</vt:i4>
      </vt:variant>
      <vt:variant>
        <vt:lpwstr>http://www.nevo.co.il/case/5605484</vt:lpwstr>
      </vt:variant>
      <vt:variant>
        <vt:lpwstr/>
      </vt:variant>
      <vt:variant>
        <vt:i4>3407984</vt:i4>
      </vt:variant>
      <vt:variant>
        <vt:i4>87</vt:i4>
      </vt:variant>
      <vt:variant>
        <vt:i4>0</vt:i4>
      </vt:variant>
      <vt:variant>
        <vt:i4>5</vt:i4>
      </vt:variant>
      <vt:variant>
        <vt:lpwstr>http://www.nevo.co.il/case/5714575</vt:lpwstr>
      </vt:variant>
      <vt:variant>
        <vt:lpwstr/>
      </vt:variant>
      <vt:variant>
        <vt:i4>3866742</vt:i4>
      </vt:variant>
      <vt:variant>
        <vt:i4>84</vt:i4>
      </vt:variant>
      <vt:variant>
        <vt:i4>0</vt:i4>
      </vt:variant>
      <vt:variant>
        <vt:i4>5</vt:i4>
      </vt:variant>
      <vt:variant>
        <vt:lpwstr>http://www.nevo.co.il/case/5753269</vt:lpwstr>
      </vt:variant>
      <vt:variant>
        <vt:lpwstr/>
      </vt:variant>
      <vt:variant>
        <vt:i4>3997817</vt:i4>
      </vt:variant>
      <vt:variant>
        <vt:i4>81</vt:i4>
      </vt:variant>
      <vt:variant>
        <vt:i4>0</vt:i4>
      </vt:variant>
      <vt:variant>
        <vt:i4>5</vt:i4>
      </vt:variant>
      <vt:variant>
        <vt:lpwstr>http://www.nevo.co.il/case/6094597</vt:lpwstr>
      </vt:variant>
      <vt:variant>
        <vt:lpwstr/>
      </vt:variant>
      <vt:variant>
        <vt:i4>3407984</vt:i4>
      </vt:variant>
      <vt:variant>
        <vt:i4>78</vt:i4>
      </vt:variant>
      <vt:variant>
        <vt:i4>0</vt:i4>
      </vt:variant>
      <vt:variant>
        <vt:i4>5</vt:i4>
      </vt:variant>
      <vt:variant>
        <vt:lpwstr>http://www.nevo.co.il/case/5714575</vt:lpwstr>
      </vt:variant>
      <vt:variant>
        <vt:lpwstr/>
      </vt:variant>
      <vt:variant>
        <vt:i4>3997819</vt:i4>
      </vt:variant>
      <vt:variant>
        <vt:i4>75</vt:i4>
      </vt:variant>
      <vt:variant>
        <vt:i4>0</vt:i4>
      </vt:variant>
      <vt:variant>
        <vt:i4>5</vt:i4>
      </vt:variant>
      <vt:variant>
        <vt:lpwstr>http://www.nevo.co.il/case/5681787</vt:lpwstr>
      </vt:variant>
      <vt:variant>
        <vt:lpwstr/>
      </vt:variant>
      <vt:variant>
        <vt:i4>3604596</vt:i4>
      </vt:variant>
      <vt:variant>
        <vt:i4>72</vt:i4>
      </vt:variant>
      <vt:variant>
        <vt:i4>0</vt:i4>
      </vt:variant>
      <vt:variant>
        <vt:i4>5</vt:i4>
      </vt:variant>
      <vt:variant>
        <vt:lpwstr>http://www.nevo.co.il/case/23750625</vt:lpwstr>
      </vt:variant>
      <vt:variant>
        <vt:lpwstr/>
      </vt:variant>
      <vt:variant>
        <vt:i4>3276918</vt:i4>
      </vt:variant>
      <vt:variant>
        <vt:i4>69</vt:i4>
      </vt:variant>
      <vt:variant>
        <vt:i4>0</vt:i4>
      </vt:variant>
      <vt:variant>
        <vt:i4>5</vt:i4>
      </vt:variant>
      <vt:variant>
        <vt:lpwstr>http://www.nevo.co.il/case/20356752</vt:lpwstr>
      </vt:variant>
      <vt:variant>
        <vt:lpwstr/>
      </vt:variant>
      <vt:variant>
        <vt:i4>3342453</vt:i4>
      </vt:variant>
      <vt:variant>
        <vt:i4>66</vt:i4>
      </vt:variant>
      <vt:variant>
        <vt:i4>0</vt:i4>
      </vt:variant>
      <vt:variant>
        <vt:i4>5</vt:i4>
      </vt:variant>
      <vt:variant>
        <vt:lpwstr>http://www.nevo.co.il/case/20371632</vt:lpwstr>
      </vt:variant>
      <vt:variant>
        <vt:lpwstr/>
      </vt:variant>
      <vt:variant>
        <vt:i4>3801208</vt:i4>
      </vt:variant>
      <vt:variant>
        <vt:i4>63</vt:i4>
      </vt:variant>
      <vt:variant>
        <vt:i4>0</vt:i4>
      </vt:variant>
      <vt:variant>
        <vt:i4>5</vt:i4>
      </vt:variant>
      <vt:variant>
        <vt:lpwstr>http://www.nevo.co.il/case/6987521</vt:lpwstr>
      </vt:variant>
      <vt:variant>
        <vt:lpwstr/>
      </vt:variant>
      <vt:variant>
        <vt:i4>3997819</vt:i4>
      </vt:variant>
      <vt:variant>
        <vt:i4>60</vt:i4>
      </vt:variant>
      <vt:variant>
        <vt:i4>0</vt:i4>
      </vt:variant>
      <vt:variant>
        <vt:i4>5</vt:i4>
      </vt:variant>
      <vt:variant>
        <vt:lpwstr>http://www.nevo.co.il/case/5681787</vt:lpwstr>
      </vt:variant>
      <vt:variant>
        <vt:lpwstr/>
      </vt:variant>
      <vt:variant>
        <vt:i4>3866742</vt:i4>
      </vt:variant>
      <vt:variant>
        <vt:i4>57</vt:i4>
      </vt:variant>
      <vt:variant>
        <vt:i4>0</vt:i4>
      </vt:variant>
      <vt:variant>
        <vt:i4>5</vt:i4>
      </vt:variant>
      <vt:variant>
        <vt:lpwstr>http://www.nevo.co.il/case/5753269</vt:lpwstr>
      </vt:variant>
      <vt:variant>
        <vt:lpwstr/>
      </vt:variant>
      <vt:variant>
        <vt:i4>3997817</vt:i4>
      </vt:variant>
      <vt:variant>
        <vt:i4>54</vt:i4>
      </vt:variant>
      <vt:variant>
        <vt:i4>0</vt:i4>
      </vt:variant>
      <vt:variant>
        <vt:i4>5</vt:i4>
      </vt:variant>
      <vt:variant>
        <vt:lpwstr>http://www.nevo.co.il/case/6094597</vt:lpwstr>
      </vt:variant>
      <vt:variant>
        <vt:lpwstr/>
      </vt:variant>
      <vt:variant>
        <vt:i4>3539068</vt:i4>
      </vt:variant>
      <vt:variant>
        <vt:i4>51</vt:i4>
      </vt:variant>
      <vt:variant>
        <vt:i4>0</vt:i4>
      </vt:variant>
      <vt:variant>
        <vt:i4>5</vt:i4>
      </vt:variant>
      <vt:variant>
        <vt:lpwstr>http://www.nevo.co.il/case/6161385</vt:lpwstr>
      </vt:variant>
      <vt:variant>
        <vt:lpwstr/>
      </vt:variant>
      <vt:variant>
        <vt:i4>3211388</vt:i4>
      </vt:variant>
      <vt:variant>
        <vt:i4>48</vt:i4>
      </vt:variant>
      <vt:variant>
        <vt:i4>0</vt:i4>
      </vt:variant>
      <vt:variant>
        <vt:i4>5</vt:i4>
      </vt:variant>
      <vt:variant>
        <vt:lpwstr>http://www.nevo.co.il/case/5849797</vt:lpwstr>
      </vt:variant>
      <vt:variant>
        <vt:lpwstr/>
      </vt:variant>
      <vt:variant>
        <vt:i4>3932272</vt:i4>
      </vt:variant>
      <vt:variant>
        <vt:i4>45</vt:i4>
      </vt:variant>
      <vt:variant>
        <vt:i4>0</vt:i4>
      </vt:variant>
      <vt:variant>
        <vt:i4>5</vt:i4>
      </vt:variant>
      <vt:variant>
        <vt:lpwstr>http://www.nevo.co.il/case/17916229</vt:lpwstr>
      </vt:variant>
      <vt:variant>
        <vt:lpwstr/>
      </vt:variant>
      <vt:variant>
        <vt:i4>3342455</vt:i4>
      </vt:variant>
      <vt:variant>
        <vt:i4>42</vt:i4>
      </vt:variant>
      <vt:variant>
        <vt:i4>0</vt:i4>
      </vt:variant>
      <vt:variant>
        <vt:i4>5</vt:i4>
      </vt:variant>
      <vt:variant>
        <vt:lpwstr>http://www.nevo.co.il/case/27351133</vt:lpwstr>
      </vt:variant>
      <vt:variant>
        <vt:lpwstr/>
      </vt:variant>
      <vt:variant>
        <vt:i4>3604602</vt:i4>
      </vt:variant>
      <vt:variant>
        <vt:i4>39</vt:i4>
      </vt:variant>
      <vt:variant>
        <vt:i4>0</vt:i4>
      </vt:variant>
      <vt:variant>
        <vt:i4>5</vt:i4>
      </vt:variant>
      <vt:variant>
        <vt:lpwstr>http://www.nevo.co.il/case/7980179</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3342454</vt:i4>
      </vt:variant>
      <vt:variant>
        <vt:i4>33</vt:i4>
      </vt:variant>
      <vt:variant>
        <vt:i4>0</vt:i4>
      </vt:variant>
      <vt:variant>
        <vt:i4>5</vt:i4>
      </vt:variant>
      <vt:variant>
        <vt:lpwstr>http://www.nevo.co.il/case/26626613</vt:lpwstr>
      </vt:variant>
      <vt:variant>
        <vt:lpwstr/>
      </vt:variant>
      <vt:variant>
        <vt:i4>2752612</vt:i4>
      </vt:variant>
      <vt:variant>
        <vt:i4>30</vt:i4>
      </vt:variant>
      <vt:variant>
        <vt:i4>0</vt:i4>
      </vt:variant>
      <vt:variant>
        <vt:i4>5</vt:i4>
      </vt:variant>
      <vt:variant>
        <vt:lpwstr>http://www.nevo.co.il/law/4216/7.c</vt:lpwstr>
      </vt:variant>
      <vt:variant>
        <vt:lpwstr/>
      </vt:variant>
      <vt:variant>
        <vt:i4>8257637</vt:i4>
      </vt:variant>
      <vt:variant>
        <vt:i4>27</vt:i4>
      </vt:variant>
      <vt:variant>
        <vt:i4>0</vt:i4>
      </vt:variant>
      <vt:variant>
        <vt:i4>5</vt:i4>
      </vt:variant>
      <vt:variant>
        <vt:lpwstr>http://www.nevo.co.il/law/4216</vt:lpwstr>
      </vt:variant>
      <vt:variant>
        <vt:lpwstr/>
      </vt:variant>
      <vt:variant>
        <vt:i4>6357107</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http://www.nevo.co.il/law/4216/14</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http://www.nevo.co.il/law/4216/14</vt:lpwstr>
      </vt:variant>
      <vt:variant>
        <vt:lpwstr/>
      </vt:variant>
      <vt:variant>
        <vt:i4>5177418</vt:i4>
      </vt:variant>
      <vt:variant>
        <vt:i4>6</vt:i4>
      </vt:variant>
      <vt:variant>
        <vt:i4>0</vt:i4>
      </vt:variant>
      <vt:variant>
        <vt:i4>5</vt:i4>
      </vt:variant>
      <vt:variant>
        <vt:lpwstr>http://www.nevo.co.il/law/4216/13</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2025-04-22T21:07:00Z</dcterms:created>
  <dcterms:modified xsi:type="dcterms:W3CDTF">2025-04-22T21:07:00Z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66437</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יסכה ברזילאי</vt:lpwstr>
  </property>
  <property fmtid="{D5CDD505-2E9C-101B-9397-08002B2CF9AE}" pid="10" name="LAWYER">
    <vt:lpwstr>רינת בן יעקב;שחר חצרוני </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20210418</vt:lpwstr>
  </property>
  <property fmtid="{D5CDD505-2E9C-101B-9397-08002B2CF9AE}" pid="14" name="TYPE_N_DATE">
    <vt:lpwstr>39020210418</vt:lpwstr>
  </property>
  <property fmtid="{D5CDD505-2E9C-101B-9397-08002B2CF9AE}" pid="15" name="WORDNUMPAGES">
    <vt:lpwstr>11</vt:lpwstr>
  </property>
  <property fmtid="{D5CDD505-2E9C-101B-9397-08002B2CF9AE}" pid="16" name="TYPE_ABS_DATE">
    <vt:lpwstr>390020210418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26626613;5810781;7980179;27351133;17916229;5849797;6161385;6094597:2;5753269:2;5681787:2;6987521;20371632;20356752;23750625;5714575:2;5605484;2424618;13106209;25257261;2297238;21962901;13100363;13072295;20111368;22257816;17948130;20455789;21474520</vt:lpwstr>
  </property>
  <property fmtid="{D5CDD505-2E9C-101B-9397-08002B2CF9AE}" pid="36" name="LAWLISTTMP1">
    <vt:lpwstr>4216/014;013;019.a;007.c</vt:lpwstr>
  </property>
</Properties>
</file>