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55"/>
        <w:gridCol w:w="2297"/>
        <w:gridCol w:w="2279"/>
        <w:gridCol w:w="3587"/>
        <w:gridCol w:w="56"/>
        <w:gridCol w:w="87"/>
      </w:tblGrid>
      <w:tr w:rsidR="000D4927" w:rsidRPr="009C3EA1" w14:paraId="59799DCC" w14:textId="77777777" w:rsidTr="00F85171">
        <w:trPr>
          <w:trHeight w:hRule="exact" w:val="418"/>
          <w:jc w:val="center"/>
        </w:trPr>
        <w:tc>
          <w:tcPr>
            <w:tcW w:w="8861" w:type="dxa"/>
            <w:gridSpan w:val="6"/>
          </w:tcPr>
          <w:p w14:paraId="58F8BD0E" w14:textId="77777777" w:rsidR="000D4927" w:rsidRPr="009C3EA1" w:rsidRDefault="000D4927" w:rsidP="00BF5BF4">
            <w:pPr>
              <w:pStyle w:val="a3"/>
              <w:jc w:val="center"/>
              <w:rPr>
                <w:rFonts w:ascii="Tahoma" w:hAnsi="Tahoma"/>
                <w:color w:val="000080"/>
                <w:sz w:val="32"/>
                <w:szCs w:val="32"/>
                <w:rtl/>
              </w:rPr>
            </w:pPr>
            <w:r w:rsidRPr="009C3EA1">
              <w:rPr>
                <w:rFonts w:ascii="Tahoma" w:hAnsi="Tahoma"/>
                <w:b/>
                <w:bCs/>
                <w:color w:val="000080"/>
                <w:sz w:val="32"/>
                <w:szCs w:val="32"/>
                <w:rtl/>
              </w:rPr>
              <w:t>בית המשפט המחוזי בתל אביב - יפו</w:t>
            </w:r>
          </w:p>
        </w:tc>
      </w:tr>
      <w:tr w:rsidR="000D4927" w:rsidRPr="009C3EA1" w14:paraId="6C2DFE69" w14:textId="77777777" w:rsidTr="00F85171">
        <w:trPr>
          <w:trHeight w:val="337"/>
          <w:jc w:val="center"/>
        </w:trPr>
        <w:tc>
          <w:tcPr>
            <w:tcW w:w="5131" w:type="dxa"/>
            <w:gridSpan w:val="3"/>
          </w:tcPr>
          <w:p w14:paraId="29A7818A" w14:textId="77777777" w:rsidR="000D4927" w:rsidRPr="009C3EA1" w:rsidRDefault="000D4927" w:rsidP="00BF5BF4">
            <w:pPr>
              <w:rPr>
                <w:rFonts w:ascii="David" w:hAnsi="David"/>
                <w:b/>
                <w:bCs/>
                <w:rtl/>
              </w:rPr>
            </w:pPr>
            <w:r w:rsidRPr="009C3EA1">
              <w:rPr>
                <w:rFonts w:ascii="David" w:hAnsi="David"/>
                <w:b/>
                <w:bCs/>
                <w:rtl/>
              </w:rPr>
              <w:t>ת"פ 15059-08-20 מדינת ישראל נ' טולנטינו</w:t>
            </w:r>
          </w:p>
          <w:p w14:paraId="1A214A3A" w14:textId="77777777" w:rsidR="000D4927" w:rsidRPr="009C3EA1" w:rsidRDefault="000D4927" w:rsidP="00BF5BF4">
            <w:pPr>
              <w:pStyle w:val="a3"/>
              <w:rPr>
                <w:rFonts w:ascii="David" w:hAnsi="David"/>
                <w:b/>
                <w:bCs/>
                <w:rtl/>
              </w:rPr>
            </w:pPr>
          </w:p>
        </w:tc>
        <w:tc>
          <w:tcPr>
            <w:tcW w:w="3730" w:type="dxa"/>
            <w:gridSpan w:val="3"/>
          </w:tcPr>
          <w:p w14:paraId="0A29444D" w14:textId="77777777" w:rsidR="000D4927" w:rsidRPr="009C3EA1" w:rsidRDefault="000D4927" w:rsidP="00BF5BF4">
            <w:pPr>
              <w:pStyle w:val="a3"/>
              <w:jc w:val="right"/>
              <w:rPr>
                <w:rFonts w:ascii="David" w:hAnsi="David"/>
                <w:b/>
                <w:bCs/>
                <w:rtl/>
              </w:rPr>
            </w:pPr>
            <w:r w:rsidRPr="009C3EA1">
              <w:rPr>
                <w:rFonts w:ascii="David" w:hAnsi="David"/>
                <w:b/>
                <w:bCs/>
                <w:rtl/>
              </w:rPr>
              <w:t>6 דצמבר 2021</w:t>
            </w:r>
          </w:p>
        </w:tc>
      </w:tr>
      <w:tr w:rsidR="000D4927" w:rsidRPr="009C3EA1" w14:paraId="1A8B9654" w14:textId="77777777" w:rsidTr="00F85171">
        <w:tblPrEx>
          <w:jc w:val="left"/>
          <w:tblLook w:val="01E0" w:firstRow="1" w:lastRow="1" w:firstColumn="1" w:lastColumn="1" w:noHBand="0" w:noVBand="0"/>
        </w:tblPrEx>
        <w:trPr>
          <w:gridBefore w:val="1"/>
          <w:gridAfter w:val="2"/>
          <w:wBefore w:w="555" w:type="dxa"/>
          <w:wAfter w:w="143" w:type="dxa"/>
        </w:trPr>
        <w:tc>
          <w:tcPr>
            <w:tcW w:w="8163" w:type="dxa"/>
            <w:gridSpan w:val="3"/>
            <w:shd w:val="clear" w:color="auto" w:fill="auto"/>
          </w:tcPr>
          <w:p w14:paraId="3B85E414" w14:textId="77777777" w:rsidR="000D4927" w:rsidRPr="009C3EA1" w:rsidRDefault="000D4927" w:rsidP="000D4927">
            <w:pPr>
              <w:spacing w:line="360" w:lineRule="auto"/>
              <w:jc w:val="both"/>
              <w:rPr>
                <w:b/>
                <w:bCs/>
              </w:rPr>
            </w:pPr>
            <w:r w:rsidRPr="009C3EA1">
              <w:rPr>
                <w:rFonts w:hint="cs"/>
                <w:rtl/>
              </w:rPr>
              <w:t xml:space="preserve"> </w:t>
            </w:r>
            <w:r w:rsidRPr="009C3EA1">
              <w:rPr>
                <w:b/>
                <w:bCs/>
                <w:rtl/>
              </w:rPr>
              <w:t>לפני כבוד השופט בני שגיא, סגן נשיא</w:t>
            </w:r>
          </w:p>
        </w:tc>
      </w:tr>
      <w:tr w:rsidR="000D4927" w:rsidRPr="009C3EA1" w14:paraId="680C00A7" w14:textId="77777777" w:rsidTr="00F85171">
        <w:tblPrEx>
          <w:jc w:val="left"/>
          <w:tblLook w:val="01E0" w:firstRow="1" w:lastRow="1" w:firstColumn="1" w:lastColumn="1" w:noHBand="0" w:noVBand="0"/>
        </w:tblPrEx>
        <w:trPr>
          <w:gridBefore w:val="1"/>
          <w:gridAfter w:val="1"/>
          <w:wBefore w:w="555" w:type="dxa"/>
          <w:wAfter w:w="87" w:type="dxa"/>
          <w:cantSplit/>
          <w:trHeight w:val="724"/>
        </w:trPr>
        <w:tc>
          <w:tcPr>
            <w:tcW w:w="2297" w:type="dxa"/>
            <w:shd w:val="clear" w:color="auto" w:fill="auto"/>
          </w:tcPr>
          <w:p w14:paraId="7812DDCB" w14:textId="77777777" w:rsidR="000D4927" w:rsidRPr="009C3EA1" w:rsidRDefault="000D4927" w:rsidP="000D4927">
            <w:pPr>
              <w:ind w:left="26"/>
              <w:jc w:val="right"/>
              <w:rPr>
                <w:b/>
                <w:bCs/>
                <w:rtl/>
              </w:rPr>
            </w:pPr>
            <w:bookmarkStart w:id="0" w:name="FirstAppellant"/>
            <w:bookmarkStart w:id="1" w:name="FirstLawyer"/>
            <w:bookmarkStart w:id="2" w:name="LastJudge"/>
            <w:bookmarkEnd w:id="2"/>
          </w:p>
          <w:p w14:paraId="06D3A751" w14:textId="77777777" w:rsidR="000D4927" w:rsidRPr="009C3EA1" w:rsidRDefault="000D4927" w:rsidP="000D4927">
            <w:pPr>
              <w:ind w:left="26"/>
              <w:rPr>
                <w:b/>
                <w:bCs/>
                <w:rtl/>
              </w:rPr>
            </w:pPr>
            <w:r w:rsidRPr="009C3EA1">
              <w:rPr>
                <w:b/>
                <w:bCs/>
                <w:rtl/>
              </w:rPr>
              <w:t>המאשימה:</w:t>
            </w:r>
          </w:p>
        </w:tc>
        <w:tc>
          <w:tcPr>
            <w:tcW w:w="5922" w:type="dxa"/>
            <w:gridSpan w:val="3"/>
            <w:shd w:val="clear" w:color="auto" w:fill="auto"/>
          </w:tcPr>
          <w:p w14:paraId="00C67791" w14:textId="77777777" w:rsidR="000D4927" w:rsidRPr="009C3EA1" w:rsidRDefault="000D4927" w:rsidP="000D4927">
            <w:pPr>
              <w:jc w:val="right"/>
              <w:rPr>
                <w:rtl/>
              </w:rPr>
            </w:pPr>
          </w:p>
          <w:p w14:paraId="58E59E70" w14:textId="77777777" w:rsidR="000D4927" w:rsidRPr="009C3EA1" w:rsidRDefault="000D4927" w:rsidP="000D4927">
            <w:pPr>
              <w:spacing w:line="360" w:lineRule="auto"/>
              <w:rPr>
                <w:b/>
                <w:bCs/>
                <w:rtl/>
              </w:rPr>
            </w:pPr>
            <w:r w:rsidRPr="009C3EA1">
              <w:rPr>
                <w:b/>
                <w:bCs/>
                <w:rtl/>
              </w:rPr>
              <w:t>מדינת ישראל</w:t>
            </w:r>
          </w:p>
          <w:p w14:paraId="7BFC0155" w14:textId="77777777" w:rsidR="000D4927" w:rsidRPr="009C3EA1" w:rsidRDefault="000D4927" w:rsidP="000D4927">
            <w:pPr>
              <w:spacing w:line="360" w:lineRule="auto"/>
              <w:rPr>
                <w:rtl/>
              </w:rPr>
            </w:pPr>
            <w:r w:rsidRPr="009C3EA1">
              <w:rPr>
                <w:rtl/>
              </w:rPr>
              <w:t>באמצעות פרקליטות מחוז תל-אביב (פלילי)</w:t>
            </w:r>
          </w:p>
          <w:p w14:paraId="0DCC0C99" w14:textId="77777777" w:rsidR="000D4927" w:rsidRPr="009C3EA1" w:rsidRDefault="000D4927" w:rsidP="000D4927">
            <w:pPr>
              <w:spacing w:line="360" w:lineRule="auto"/>
              <w:rPr>
                <w:rtl/>
              </w:rPr>
            </w:pPr>
            <w:r w:rsidRPr="009C3EA1">
              <w:rPr>
                <w:rtl/>
              </w:rPr>
              <w:t xml:space="preserve">על-ידי ב"כ עו"ד </w:t>
            </w:r>
            <w:r w:rsidRPr="009C3EA1">
              <w:rPr>
                <w:rFonts w:hint="cs"/>
                <w:rtl/>
              </w:rPr>
              <w:t>שלי קוטין ועו"ד לילך כץ</w:t>
            </w:r>
          </w:p>
        </w:tc>
      </w:tr>
      <w:bookmarkEnd w:id="0"/>
      <w:bookmarkEnd w:id="1"/>
      <w:tr w:rsidR="000D4927" w:rsidRPr="009C3EA1" w14:paraId="347752A8" w14:textId="77777777" w:rsidTr="00F85171">
        <w:tblPrEx>
          <w:jc w:val="left"/>
          <w:tblLook w:val="01E0" w:firstRow="1" w:lastRow="1" w:firstColumn="1" w:lastColumn="1" w:noHBand="0" w:noVBand="0"/>
        </w:tblPrEx>
        <w:trPr>
          <w:gridBefore w:val="1"/>
          <w:gridAfter w:val="1"/>
          <w:wBefore w:w="555" w:type="dxa"/>
          <w:wAfter w:w="87" w:type="dxa"/>
        </w:trPr>
        <w:tc>
          <w:tcPr>
            <w:tcW w:w="8219" w:type="dxa"/>
            <w:gridSpan w:val="4"/>
            <w:shd w:val="clear" w:color="auto" w:fill="auto"/>
            <w:vAlign w:val="center"/>
          </w:tcPr>
          <w:p w14:paraId="2F81F3EA" w14:textId="77777777" w:rsidR="000D4927" w:rsidRPr="009C3EA1" w:rsidRDefault="000D4927" w:rsidP="000D4927">
            <w:pPr>
              <w:jc w:val="center"/>
              <w:rPr>
                <w:rFonts w:ascii="Arial" w:hAnsi="Arial"/>
                <w:b/>
                <w:bCs/>
                <w:rtl/>
              </w:rPr>
            </w:pPr>
          </w:p>
          <w:p w14:paraId="27772B68" w14:textId="77777777" w:rsidR="000D4927" w:rsidRPr="009C3EA1" w:rsidRDefault="000D4927" w:rsidP="000D4927">
            <w:pPr>
              <w:jc w:val="center"/>
              <w:rPr>
                <w:rFonts w:ascii="Arial" w:hAnsi="Arial"/>
                <w:b/>
                <w:bCs/>
                <w:rtl/>
              </w:rPr>
            </w:pPr>
            <w:r w:rsidRPr="009C3EA1">
              <w:rPr>
                <w:rFonts w:ascii="Arial" w:hAnsi="Arial"/>
                <w:b/>
                <w:bCs/>
                <w:rtl/>
              </w:rPr>
              <w:t>נגד</w:t>
            </w:r>
          </w:p>
          <w:p w14:paraId="21C8EEA1" w14:textId="77777777" w:rsidR="000D4927" w:rsidRPr="009C3EA1" w:rsidRDefault="000D4927" w:rsidP="000D4927">
            <w:pPr>
              <w:jc w:val="right"/>
              <w:rPr>
                <w:rFonts w:ascii="Arial" w:hAnsi="Arial"/>
                <w:b/>
                <w:bCs/>
                <w:rtl/>
              </w:rPr>
            </w:pPr>
          </w:p>
        </w:tc>
      </w:tr>
      <w:tr w:rsidR="000D4927" w:rsidRPr="009C3EA1" w14:paraId="57BBA927" w14:textId="77777777" w:rsidTr="00F85171">
        <w:tblPrEx>
          <w:jc w:val="left"/>
          <w:tblLook w:val="01E0" w:firstRow="1" w:lastRow="1" w:firstColumn="1" w:lastColumn="1" w:noHBand="0" w:noVBand="0"/>
        </w:tblPrEx>
        <w:trPr>
          <w:gridBefore w:val="1"/>
          <w:gridAfter w:val="1"/>
          <w:wBefore w:w="555" w:type="dxa"/>
          <w:wAfter w:w="87" w:type="dxa"/>
        </w:trPr>
        <w:tc>
          <w:tcPr>
            <w:tcW w:w="2297" w:type="dxa"/>
            <w:shd w:val="clear" w:color="auto" w:fill="auto"/>
          </w:tcPr>
          <w:p w14:paraId="60AACB66" w14:textId="77777777" w:rsidR="000D4927" w:rsidRPr="009C3EA1" w:rsidRDefault="000D4927" w:rsidP="000D4927">
            <w:pPr>
              <w:ind w:left="26"/>
              <w:rPr>
                <w:b/>
                <w:bCs/>
                <w:rtl/>
              </w:rPr>
            </w:pPr>
            <w:r w:rsidRPr="009C3EA1">
              <w:rPr>
                <w:b/>
                <w:bCs/>
                <w:rtl/>
              </w:rPr>
              <w:t>הנאשם:</w:t>
            </w:r>
          </w:p>
        </w:tc>
        <w:tc>
          <w:tcPr>
            <w:tcW w:w="5922" w:type="dxa"/>
            <w:gridSpan w:val="3"/>
            <w:shd w:val="clear" w:color="auto" w:fill="auto"/>
          </w:tcPr>
          <w:p w14:paraId="1349F621" w14:textId="77777777" w:rsidR="000D4927" w:rsidRPr="009C3EA1" w:rsidRDefault="000D4927" w:rsidP="000D4927">
            <w:pPr>
              <w:spacing w:line="360" w:lineRule="auto"/>
              <w:rPr>
                <w:b/>
                <w:bCs/>
                <w:rtl/>
              </w:rPr>
            </w:pPr>
            <w:r w:rsidRPr="009C3EA1">
              <w:rPr>
                <w:rFonts w:hint="cs"/>
                <w:b/>
                <w:bCs/>
                <w:rtl/>
              </w:rPr>
              <w:t>רוואל טולנטינו</w:t>
            </w:r>
            <w:r w:rsidRPr="009C3EA1">
              <w:rPr>
                <w:b/>
                <w:bCs/>
                <w:rtl/>
              </w:rPr>
              <w:t xml:space="preserve"> </w:t>
            </w:r>
            <w:r w:rsidRPr="009C3EA1">
              <w:rPr>
                <w:rFonts w:hint="cs"/>
                <w:b/>
                <w:bCs/>
                <w:rtl/>
              </w:rPr>
              <w:t>מספר דרכון</w:t>
            </w:r>
            <w:r w:rsidRPr="009C3EA1">
              <w:rPr>
                <w:b/>
                <w:bCs/>
                <w:rtl/>
              </w:rPr>
              <w:t xml:space="preserve"> </w:t>
            </w:r>
            <w:r w:rsidR="009C3EA1">
              <w:rPr>
                <w:b/>
                <w:bCs/>
              </w:rPr>
              <w:t>xxxxxxxxx</w:t>
            </w:r>
          </w:p>
          <w:p w14:paraId="1773FCF3" w14:textId="77777777" w:rsidR="000D4927" w:rsidRPr="009C3EA1" w:rsidRDefault="000D4927" w:rsidP="00BF5BF4">
            <w:pPr>
              <w:rPr>
                <w:rtl/>
              </w:rPr>
            </w:pPr>
            <w:r w:rsidRPr="009C3EA1">
              <w:rPr>
                <w:rtl/>
              </w:rPr>
              <w:t xml:space="preserve">על-ידי ב"כ עו"ד </w:t>
            </w:r>
            <w:r w:rsidRPr="009C3EA1">
              <w:rPr>
                <w:rFonts w:hint="cs"/>
                <w:rtl/>
              </w:rPr>
              <w:t>עמית הרבט</w:t>
            </w:r>
          </w:p>
        </w:tc>
      </w:tr>
    </w:tbl>
    <w:p w14:paraId="555523D2" w14:textId="77777777" w:rsidR="00F85171" w:rsidRDefault="00F85171" w:rsidP="000D4927">
      <w:pPr>
        <w:pStyle w:val="12"/>
        <w:spacing w:line="360" w:lineRule="auto"/>
        <w:rPr>
          <w:b w:val="0"/>
          <w:bCs w:val="0"/>
          <w:u w:val="none"/>
          <w:rtl/>
        </w:rPr>
      </w:pPr>
    </w:p>
    <w:p w14:paraId="3E4C0349" w14:textId="77777777" w:rsidR="00F85171" w:rsidRPr="00F85171" w:rsidRDefault="00F85171" w:rsidP="00F85171">
      <w:pPr>
        <w:pStyle w:val="12"/>
        <w:spacing w:after="120" w:line="240" w:lineRule="exact"/>
        <w:ind w:left="283" w:hanging="283"/>
        <w:jc w:val="both"/>
        <w:rPr>
          <w:rFonts w:ascii="FrankRuehl" w:hAnsi="FrankRuehl" w:cs="FrankRuehl"/>
          <w:b w:val="0"/>
          <w:bCs w:val="0"/>
          <w:u w:val="none"/>
          <w:rtl/>
        </w:rPr>
      </w:pPr>
    </w:p>
    <w:p w14:paraId="0526D2C0" w14:textId="77777777" w:rsidR="00AC1C17" w:rsidRDefault="00AC1C17" w:rsidP="00AC1C17">
      <w:pPr>
        <w:pStyle w:val="12"/>
        <w:spacing w:line="360" w:lineRule="auto"/>
        <w:rPr>
          <w:b w:val="0"/>
          <w:bCs w:val="0"/>
          <w:u w:val="none"/>
          <w:rtl/>
        </w:rPr>
      </w:pPr>
      <w:bookmarkStart w:id="3" w:name="LawTable"/>
      <w:bookmarkEnd w:id="3"/>
    </w:p>
    <w:p w14:paraId="3D6FD150" w14:textId="77777777" w:rsidR="00AC1C17" w:rsidRPr="00AC1C17" w:rsidRDefault="00AC1C17" w:rsidP="00AC1C17">
      <w:pPr>
        <w:pStyle w:val="12"/>
        <w:spacing w:before="120" w:after="120" w:line="240" w:lineRule="exact"/>
        <w:ind w:left="283" w:hanging="283"/>
        <w:jc w:val="both"/>
        <w:rPr>
          <w:rFonts w:ascii="FrankRuehl" w:hAnsi="FrankRuehl" w:cs="FrankRuehl"/>
          <w:b w:val="0"/>
          <w:bCs w:val="0"/>
          <w:u w:val="none"/>
          <w:rtl/>
        </w:rPr>
      </w:pPr>
    </w:p>
    <w:p w14:paraId="05BDC16F" w14:textId="77777777" w:rsidR="00AC1C17" w:rsidRPr="00AC1C17" w:rsidRDefault="00AC1C17" w:rsidP="00AC1C17">
      <w:pPr>
        <w:pStyle w:val="12"/>
        <w:spacing w:before="120" w:after="120" w:line="240" w:lineRule="exact"/>
        <w:ind w:left="283" w:hanging="283"/>
        <w:jc w:val="both"/>
        <w:rPr>
          <w:rFonts w:ascii="FrankRuehl" w:hAnsi="FrankRuehl" w:cs="FrankRuehl"/>
          <w:b w:val="0"/>
          <w:bCs w:val="0"/>
          <w:u w:val="none"/>
          <w:rtl/>
        </w:rPr>
      </w:pPr>
    </w:p>
    <w:p w14:paraId="5BB26ADB" w14:textId="77777777" w:rsidR="00AC1C17" w:rsidRPr="00AC1C17" w:rsidRDefault="00AC1C17" w:rsidP="00AC1C17">
      <w:pPr>
        <w:pStyle w:val="12"/>
        <w:spacing w:before="120" w:after="120" w:line="240" w:lineRule="exact"/>
        <w:ind w:left="283" w:hanging="283"/>
        <w:jc w:val="both"/>
        <w:rPr>
          <w:rFonts w:ascii="FrankRuehl" w:hAnsi="FrankRuehl" w:cs="FrankRuehl"/>
          <w:b w:val="0"/>
          <w:bCs w:val="0"/>
          <w:u w:val="none"/>
          <w:rtl/>
        </w:rPr>
      </w:pPr>
      <w:r w:rsidRPr="00AC1C17">
        <w:rPr>
          <w:rFonts w:ascii="FrankRuehl" w:hAnsi="FrankRuehl" w:cs="FrankRuehl"/>
          <w:b w:val="0"/>
          <w:bCs w:val="0"/>
          <w:u w:val="none"/>
          <w:rtl/>
        </w:rPr>
        <w:t xml:space="preserve">חקיקה שאוזכרה: </w:t>
      </w:r>
    </w:p>
    <w:p w14:paraId="66BA41DA" w14:textId="77777777" w:rsidR="00AC1C17" w:rsidRPr="00AC1C17" w:rsidRDefault="00AC1C17" w:rsidP="00AC1C17">
      <w:pPr>
        <w:pStyle w:val="12"/>
        <w:spacing w:before="120" w:after="120" w:line="240" w:lineRule="exact"/>
        <w:ind w:left="283" w:hanging="283"/>
        <w:jc w:val="both"/>
        <w:rPr>
          <w:rFonts w:ascii="FrankRuehl" w:hAnsi="FrankRuehl" w:cs="FrankRuehl"/>
          <w:b w:val="0"/>
          <w:bCs w:val="0"/>
          <w:u w:val="none"/>
          <w:rtl/>
        </w:rPr>
      </w:pPr>
      <w:hyperlink r:id="rId7" w:history="1">
        <w:r w:rsidRPr="00AC1C17">
          <w:rPr>
            <w:rFonts w:ascii="FrankRuehl" w:hAnsi="FrankRuehl" w:cs="FrankRuehl"/>
            <w:b w:val="0"/>
            <w:bCs w:val="0"/>
            <w:color w:val="0000FF"/>
            <w:u w:val="none"/>
            <w:rtl/>
          </w:rPr>
          <w:t>חוק העונשין, תשל"ז-1977</w:t>
        </w:r>
      </w:hyperlink>
      <w:r w:rsidRPr="00AC1C17">
        <w:rPr>
          <w:rFonts w:ascii="FrankRuehl" w:hAnsi="FrankRuehl" w:cs="FrankRuehl"/>
          <w:b w:val="0"/>
          <w:bCs w:val="0"/>
          <w:u w:val="none"/>
          <w:rtl/>
        </w:rPr>
        <w:t xml:space="preserve">: סע'  </w:t>
      </w:r>
      <w:hyperlink r:id="rId8" w:history="1">
        <w:r w:rsidRPr="00AC1C17">
          <w:rPr>
            <w:rFonts w:ascii="FrankRuehl" w:hAnsi="FrankRuehl" w:cs="FrankRuehl"/>
            <w:b w:val="0"/>
            <w:bCs w:val="0"/>
            <w:color w:val="0000FF"/>
            <w:u w:val="none"/>
            <w:rtl/>
          </w:rPr>
          <w:t>499(א)(1)</w:t>
        </w:r>
      </w:hyperlink>
    </w:p>
    <w:p w14:paraId="127D306C" w14:textId="77777777" w:rsidR="00AC1C17" w:rsidRPr="00AC1C17" w:rsidRDefault="00AC1C17" w:rsidP="00AC1C17">
      <w:pPr>
        <w:pStyle w:val="12"/>
        <w:spacing w:before="120" w:after="120" w:line="240" w:lineRule="exact"/>
        <w:ind w:left="283" w:hanging="283"/>
        <w:jc w:val="both"/>
        <w:rPr>
          <w:rFonts w:ascii="FrankRuehl" w:hAnsi="FrankRuehl" w:cs="FrankRuehl"/>
          <w:b w:val="0"/>
          <w:bCs w:val="0"/>
          <w:u w:val="none"/>
          <w:rtl/>
        </w:rPr>
      </w:pPr>
      <w:hyperlink r:id="rId9" w:history="1">
        <w:r w:rsidRPr="00AC1C17">
          <w:rPr>
            <w:rFonts w:ascii="FrankRuehl" w:hAnsi="FrankRuehl" w:cs="FrankRuehl"/>
            <w:b w:val="0"/>
            <w:bCs w:val="0"/>
            <w:color w:val="0000FF"/>
            <w:u w:val="none"/>
            <w:rtl/>
          </w:rPr>
          <w:t>פקודת הסמים המסוכנים [נוסח חדש], תשל"ג-1973</w:t>
        </w:r>
      </w:hyperlink>
      <w:r w:rsidRPr="00AC1C17">
        <w:rPr>
          <w:rFonts w:ascii="FrankRuehl" w:hAnsi="FrankRuehl" w:cs="FrankRuehl"/>
          <w:b w:val="0"/>
          <w:bCs w:val="0"/>
          <w:u w:val="none"/>
          <w:rtl/>
        </w:rPr>
        <w:t xml:space="preserve">: סע'  </w:t>
      </w:r>
      <w:hyperlink r:id="rId10" w:history="1">
        <w:r w:rsidRPr="00AC1C17">
          <w:rPr>
            <w:rFonts w:ascii="FrankRuehl" w:hAnsi="FrankRuehl" w:cs="FrankRuehl"/>
            <w:b w:val="0"/>
            <w:bCs w:val="0"/>
            <w:color w:val="0000FF"/>
            <w:u w:val="none"/>
            <w:rtl/>
          </w:rPr>
          <w:t>13</w:t>
        </w:r>
      </w:hyperlink>
    </w:p>
    <w:p w14:paraId="67B76C1C" w14:textId="77777777" w:rsidR="00AC1C17" w:rsidRPr="00AC1C17" w:rsidRDefault="00AC1C17" w:rsidP="00AC1C17">
      <w:pPr>
        <w:pStyle w:val="12"/>
        <w:spacing w:line="360" w:lineRule="auto"/>
        <w:rPr>
          <w:b w:val="0"/>
          <w:bCs w:val="0"/>
          <w:u w:val="none"/>
          <w:rtl/>
        </w:rPr>
      </w:pPr>
      <w:bookmarkStart w:id="4" w:name="LawTable_End"/>
      <w:bookmarkEnd w:id="4"/>
    </w:p>
    <w:p w14:paraId="02BB55F4" w14:textId="77777777" w:rsidR="00F85171" w:rsidRPr="00F85171" w:rsidRDefault="00F85171" w:rsidP="000D4927">
      <w:pPr>
        <w:pStyle w:val="12"/>
        <w:spacing w:line="360" w:lineRule="auto"/>
        <w:rPr>
          <w:u w:val="none"/>
          <w:rtl/>
        </w:rPr>
      </w:pPr>
    </w:p>
    <w:p w14:paraId="67DD14B4" w14:textId="77777777" w:rsidR="009C3EA1" w:rsidRPr="009C3EA1" w:rsidRDefault="009C3EA1" w:rsidP="009C3EA1">
      <w:pPr>
        <w:pStyle w:val="a9"/>
        <w:spacing w:before="240" w:after="240" w:line="360" w:lineRule="auto"/>
        <w:ind w:left="360"/>
        <w:contextualSpacing w:val="0"/>
        <w:jc w:val="center"/>
        <w:rPr>
          <w:rFonts w:ascii="Times New Roman" w:eastAsia="Times New Roman" w:hAnsi="Times New Roman" w:cs="David"/>
          <w:b/>
          <w:bCs/>
          <w:sz w:val="32"/>
          <w:szCs w:val="32"/>
          <w:u w:val="single"/>
          <w:rtl/>
        </w:rPr>
      </w:pPr>
      <w:bookmarkStart w:id="5" w:name="PsakDin"/>
      <w:r w:rsidRPr="009C3EA1">
        <w:rPr>
          <w:rFonts w:ascii="Times New Roman" w:eastAsia="Times New Roman" w:hAnsi="Times New Roman" w:cs="David"/>
          <w:b/>
          <w:bCs/>
          <w:sz w:val="32"/>
          <w:szCs w:val="32"/>
          <w:u w:val="single"/>
          <w:rtl/>
        </w:rPr>
        <w:t>גזר דין</w:t>
      </w:r>
    </w:p>
    <w:bookmarkEnd w:id="5"/>
    <w:p w14:paraId="27703DE6" w14:textId="77777777" w:rsidR="000D4927" w:rsidRDefault="000D4927" w:rsidP="000D4927">
      <w:pPr>
        <w:pStyle w:val="a9"/>
        <w:spacing w:before="240" w:after="240" w:line="360" w:lineRule="auto"/>
        <w:ind w:left="360"/>
        <w:contextualSpacing w:val="0"/>
        <w:jc w:val="both"/>
        <w:rPr>
          <w:rFonts w:ascii="David" w:hAnsi="David" w:cs="David"/>
          <w:sz w:val="24"/>
          <w:szCs w:val="24"/>
          <w:u w:val="single"/>
        </w:rPr>
      </w:pPr>
      <w:r>
        <w:rPr>
          <w:rFonts w:ascii="David" w:hAnsi="David" w:cs="David"/>
          <w:sz w:val="24"/>
          <w:szCs w:val="24"/>
          <w:u w:val="single"/>
          <w:rtl/>
        </w:rPr>
        <w:t>כללי</w:t>
      </w:r>
    </w:p>
    <w:p w14:paraId="18035861" w14:textId="77777777" w:rsidR="000D4927" w:rsidRDefault="000D4927" w:rsidP="000D4927">
      <w:pPr>
        <w:pStyle w:val="a9"/>
        <w:numPr>
          <w:ilvl w:val="0"/>
          <w:numId w:val="1"/>
        </w:numPr>
        <w:spacing w:before="240" w:after="240" w:line="360" w:lineRule="auto"/>
        <w:ind w:left="357" w:hanging="357"/>
        <w:contextualSpacing w:val="0"/>
        <w:jc w:val="both"/>
        <w:rPr>
          <w:rFonts w:ascii="David" w:hAnsi="David" w:cs="David"/>
          <w:sz w:val="24"/>
          <w:szCs w:val="24"/>
        </w:rPr>
      </w:pPr>
      <w:bookmarkStart w:id="6" w:name="ABSTRACT_START"/>
      <w:bookmarkEnd w:id="6"/>
      <w:r>
        <w:rPr>
          <w:rFonts w:ascii="David" w:hAnsi="David" w:cs="David"/>
          <w:sz w:val="24"/>
          <w:szCs w:val="24"/>
          <w:rtl/>
        </w:rPr>
        <w:t>הנאשם הורשע על יסוד הודאתו בעביר</w:t>
      </w:r>
      <w:r>
        <w:rPr>
          <w:rFonts w:ascii="David" w:hAnsi="David" w:cs="David" w:hint="cs"/>
          <w:sz w:val="24"/>
          <w:szCs w:val="24"/>
          <w:rtl/>
        </w:rPr>
        <w:t>ה</w:t>
      </w:r>
      <w:r>
        <w:rPr>
          <w:rFonts w:ascii="David" w:hAnsi="David" w:cs="David"/>
          <w:sz w:val="24"/>
          <w:szCs w:val="24"/>
          <w:rtl/>
        </w:rPr>
        <w:t xml:space="preserve"> של </w:t>
      </w:r>
      <w:r>
        <w:rPr>
          <w:rFonts w:ascii="David" w:hAnsi="David" w:cs="David" w:hint="cs"/>
          <w:sz w:val="24"/>
          <w:szCs w:val="24"/>
          <w:rtl/>
        </w:rPr>
        <w:t xml:space="preserve">קשירת קשר לפשע, לפי </w:t>
      </w:r>
      <w:hyperlink r:id="rId11" w:history="1">
        <w:r w:rsidR="00F85171" w:rsidRPr="00F85171">
          <w:rPr>
            <w:rStyle w:val="Hyperlink"/>
            <w:rFonts w:ascii="David" w:hAnsi="David" w:cs="David" w:hint="cs"/>
            <w:sz w:val="24"/>
            <w:szCs w:val="24"/>
            <w:rtl/>
          </w:rPr>
          <w:t>סעיף</w:t>
        </w:r>
        <w:r w:rsidR="00F85171" w:rsidRPr="00F85171">
          <w:rPr>
            <w:rStyle w:val="Hyperlink"/>
            <w:rFonts w:ascii="David" w:hAnsi="David" w:cs="David"/>
            <w:sz w:val="24"/>
            <w:szCs w:val="24"/>
            <w:rtl/>
          </w:rPr>
          <w:t xml:space="preserve"> 499(א)(1)</w:t>
        </w:r>
      </w:hyperlink>
      <w:r>
        <w:rPr>
          <w:rFonts w:ascii="David" w:hAnsi="David" w:cs="David" w:hint="cs"/>
          <w:sz w:val="24"/>
          <w:szCs w:val="24"/>
          <w:rtl/>
        </w:rPr>
        <w:t xml:space="preserve"> ל</w:t>
      </w:r>
      <w:hyperlink r:id="rId12" w:history="1">
        <w:r w:rsidR="009C3EA1" w:rsidRPr="009C3EA1">
          <w:rPr>
            <w:rFonts w:ascii="David" w:hAnsi="David" w:cs="David"/>
            <w:color w:val="0000FF"/>
            <w:sz w:val="24"/>
            <w:szCs w:val="24"/>
            <w:u w:val="single"/>
            <w:rtl/>
          </w:rPr>
          <w:t>חוק העונשין</w:t>
        </w:r>
      </w:hyperlink>
      <w:r>
        <w:rPr>
          <w:rFonts w:ascii="David" w:hAnsi="David" w:cs="David" w:hint="cs"/>
          <w:sz w:val="24"/>
          <w:szCs w:val="24"/>
          <w:rtl/>
        </w:rPr>
        <w:t xml:space="preserve">, תשל"ז-1977 ובעבירה של יבוא סם מסוכן, לפי </w:t>
      </w:r>
      <w:hyperlink r:id="rId13" w:history="1">
        <w:r w:rsidR="00F85171" w:rsidRPr="00F85171">
          <w:rPr>
            <w:rStyle w:val="Hyperlink"/>
            <w:rFonts w:ascii="David" w:hAnsi="David" w:cs="David" w:hint="cs"/>
            <w:sz w:val="24"/>
            <w:szCs w:val="24"/>
            <w:rtl/>
          </w:rPr>
          <w:t>סעיף</w:t>
        </w:r>
        <w:r w:rsidR="00F85171" w:rsidRPr="00F85171">
          <w:rPr>
            <w:rStyle w:val="Hyperlink"/>
            <w:rFonts w:ascii="David" w:hAnsi="David" w:cs="David"/>
            <w:sz w:val="24"/>
            <w:szCs w:val="24"/>
            <w:rtl/>
          </w:rPr>
          <w:t xml:space="preserve"> 13</w:t>
        </w:r>
      </w:hyperlink>
      <w:r>
        <w:rPr>
          <w:rFonts w:ascii="David" w:hAnsi="David" w:cs="David" w:hint="cs"/>
          <w:sz w:val="24"/>
          <w:szCs w:val="24"/>
          <w:rtl/>
        </w:rPr>
        <w:t xml:space="preserve"> ל</w:t>
      </w:r>
      <w:hyperlink r:id="rId14" w:history="1">
        <w:r w:rsidR="009C3EA1" w:rsidRPr="009C3EA1">
          <w:rPr>
            <w:rFonts w:ascii="David" w:hAnsi="David" w:cs="David"/>
            <w:color w:val="0000FF"/>
            <w:sz w:val="24"/>
            <w:szCs w:val="24"/>
            <w:u w:val="single"/>
            <w:rtl/>
          </w:rPr>
          <w:t>פקודת הסמים המסוכנים</w:t>
        </w:r>
      </w:hyperlink>
      <w:r>
        <w:rPr>
          <w:rFonts w:ascii="David" w:hAnsi="David" w:cs="David" w:hint="cs"/>
          <w:sz w:val="24"/>
          <w:szCs w:val="24"/>
          <w:rtl/>
        </w:rPr>
        <w:t xml:space="preserve"> [נוסח משולב], תשל"ג-1973. </w:t>
      </w:r>
    </w:p>
    <w:p w14:paraId="53624114" w14:textId="77777777" w:rsidR="000D4927" w:rsidRPr="00131300" w:rsidRDefault="000D4927" w:rsidP="000D4927">
      <w:pPr>
        <w:pStyle w:val="a9"/>
        <w:spacing w:before="240" w:after="240" w:line="360" w:lineRule="auto"/>
        <w:ind w:left="357"/>
        <w:contextualSpacing w:val="0"/>
        <w:jc w:val="both"/>
        <w:rPr>
          <w:rFonts w:ascii="David" w:hAnsi="David" w:cs="David"/>
          <w:sz w:val="24"/>
          <w:szCs w:val="24"/>
        </w:rPr>
      </w:pPr>
      <w:r>
        <w:rPr>
          <w:rFonts w:ascii="David" w:hAnsi="David" w:cs="David"/>
          <w:sz w:val="24"/>
          <w:szCs w:val="24"/>
          <w:rtl/>
        </w:rPr>
        <w:t xml:space="preserve">הסדר הטיעון שגובש בין הצדדים כלל </w:t>
      </w:r>
      <w:r w:rsidRPr="00131300">
        <w:rPr>
          <w:rFonts w:ascii="David" w:hAnsi="David" w:cs="David"/>
          <w:sz w:val="24"/>
          <w:szCs w:val="24"/>
          <w:rtl/>
        </w:rPr>
        <w:t xml:space="preserve">את תיקונו של כתב האישום מבלי שגובשה הסכמה לעניין העונש, ובהקשר זה טען כל צד על-פי מיטב שיקול דעתו. </w:t>
      </w:r>
      <w:r w:rsidRPr="00131300">
        <w:rPr>
          <w:rFonts w:ascii="David" w:hAnsi="David" w:cs="David"/>
          <w:color w:val="000000"/>
          <w:sz w:val="24"/>
          <w:szCs w:val="24"/>
          <w:rtl/>
        </w:rPr>
        <w:t>הנאשם הופנה לשירות המבחן לקבלת תסקיר עובר לשלב הטיעונים לעונש</w:t>
      </w:r>
      <w:r w:rsidRPr="00131300">
        <w:rPr>
          <w:rFonts w:ascii="David" w:hAnsi="David" w:cs="David"/>
          <w:color w:val="000000"/>
          <w:sz w:val="24"/>
          <w:szCs w:val="24"/>
        </w:rPr>
        <w:t>.</w:t>
      </w:r>
    </w:p>
    <w:p w14:paraId="7B676CCF" w14:textId="77777777" w:rsidR="000D4927" w:rsidRDefault="000D4927" w:rsidP="000D4927">
      <w:pPr>
        <w:pStyle w:val="a9"/>
        <w:numPr>
          <w:ilvl w:val="0"/>
          <w:numId w:val="1"/>
        </w:numPr>
        <w:spacing w:before="240" w:after="240" w:line="360" w:lineRule="auto"/>
        <w:contextualSpacing w:val="0"/>
        <w:jc w:val="both"/>
        <w:rPr>
          <w:rFonts w:ascii="David" w:hAnsi="David" w:cs="David"/>
          <w:sz w:val="24"/>
          <w:szCs w:val="24"/>
        </w:rPr>
      </w:pPr>
      <w:bookmarkStart w:id="7" w:name="ABSTRACT_END"/>
      <w:bookmarkEnd w:id="7"/>
      <w:r w:rsidRPr="008542E0">
        <w:rPr>
          <w:rFonts w:ascii="David" w:hAnsi="David" w:cs="David"/>
          <w:sz w:val="24"/>
          <w:szCs w:val="24"/>
          <w:rtl/>
        </w:rPr>
        <w:t xml:space="preserve">על-פי עובדות </w:t>
      </w:r>
      <w:r>
        <w:rPr>
          <w:rFonts w:ascii="David" w:hAnsi="David" w:cs="David"/>
          <w:sz w:val="24"/>
          <w:szCs w:val="24"/>
          <w:rtl/>
        </w:rPr>
        <w:t xml:space="preserve">כתב האישום המתוקן, </w:t>
      </w:r>
      <w:r>
        <w:rPr>
          <w:rFonts w:ascii="David" w:hAnsi="David" w:cs="David" w:hint="cs"/>
          <w:sz w:val="24"/>
          <w:szCs w:val="24"/>
          <w:rtl/>
        </w:rPr>
        <w:t xml:space="preserve">עובר ליום 23.7.2020, במועד אשר אינו ידוע, קשר הנאשם קשר עם דנילו אולינרס לייבא סמים מסוכנים מסוג מת'מפטאמין (להלן - </w:t>
      </w:r>
      <w:r>
        <w:rPr>
          <w:rFonts w:ascii="David" w:hAnsi="David" w:cs="David" w:hint="cs"/>
          <w:b/>
          <w:bCs/>
          <w:sz w:val="24"/>
          <w:szCs w:val="24"/>
          <w:rtl/>
        </w:rPr>
        <w:t>הסמים</w:t>
      </w:r>
      <w:r>
        <w:rPr>
          <w:rFonts w:ascii="David" w:hAnsi="David" w:cs="David" w:hint="cs"/>
          <w:sz w:val="24"/>
          <w:szCs w:val="24"/>
          <w:rtl/>
        </w:rPr>
        <w:t xml:space="preserve">) מהפיליפינים לישראל. במסגרת הקשר ולשם קידומו, הוסלקו הסמים בקלסר דפי פחם. ביום 14.7.2020 נשלחה החבילה עם הקלסר מהפיליפינים לכתובתו של הנאשם בישראל. בתוך החבילה הוסלקו, כאמור, 99.49 גרם סמים. ביום 16.7.2020 נתפסה ונבדקה החבילה על-ידי שירות המכס הישראלי, אז נתגלו הסמים המוסלקים והחבילה הועברה למשטרת ישראל. ביום 23.7.2020 התקשר שוטר אל הנאשם והתחזה לשליח של חברת "פד-אקס" וקיבל מהנאשם </w:t>
      </w:r>
      <w:r>
        <w:rPr>
          <w:rFonts w:ascii="David" w:hAnsi="David" w:cs="David" w:hint="cs"/>
          <w:sz w:val="24"/>
          <w:szCs w:val="24"/>
          <w:rtl/>
        </w:rPr>
        <w:lastRenderedPageBreak/>
        <w:t xml:space="preserve">כתובת למסירת המשלוח ברחוב רבי עקיבא 29, בני ברק. בהמשך לכך, פגש השוטר את הנאשם ולאחר שהנאשם הזדהה באמצעות דרכונו, מסר לו השוטר את החבילה עם הסמים המוסלקים. </w:t>
      </w:r>
    </w:p>
    <w:p w14:paraId="49C64B84" w14:textId="77777777" w:rsidR="000D4927" w:rsidRPr="00447850" w:rsidRDefault="000D4927" w:rsidP="000D4927">
      <w:pPr>
        <w:pStyle w:val="a9"/>
        <w:spacing w:before="240" w:after="240" w:line="360" w:lineRule="auto"/>
        <w:ind w:left="360"/>
        <w:contextualSpacing w:val="0"/>
        <w:jc w:val="both"/>
        <w:rPr>
          <w:rFonts w:ascii="David" w:hAnsi="David" w:cs="David"/>
          <w:sz w:val="24"/>
          <w:szCs w:val="24"/>
          <w:u w:val="single"/>
        </w:rPr>
      </w:pPr>
      <w:r>
        <w:rPr>
          <w:rFonts w:ascii="David" w:hAnsi="David" w:cs="David" w:hint="cs"/>
          <w:sz w:val="24"/>
          <w:szCs w:val="24"/>
          <w:u w:val="single"/>
          <w:rtl/>
        </w:rPr>
        <w:t>תסקיר שירות המבחן</w:t>
      </w:r>
    </w:p>
    <w:p w14:paraId="574BECC8" w14:textId="77777777" w:rsidR="000D4927" w:rsidRDefault="000D4927" w:rsidP="000D4927">
      <w:pPr>
        <w:pStyle w:val="a9"/>
        <w:numPr>
          <w:ilvl w:val="0"/>
          <w:numId w:val="1"/>
        </w:numPr>
        <w:spacing w:before="240" w:after="240" w:line="360" w:lineRule="auto"/>
        <w:contextualSpacing w:val="0"/>
        <w:jc w:val="both"/>
        <w:rPr>
          <w:rFonts w:ascii="David" w:hAnsi="David" w:cs="David"/>
          <w:sz w:val="24"/>
          <w:szCs w:val="24"/>
        </w:rPr>
      </w:pPr>
      <w:r w:rsidRPr="00E546B1">
        <w:rPr>
          <w:rFonts w:ascii="David" w:hAnsi="David" w:cs="David" w:hint="cs"/>
          <w:sz w:val="24"/>
          <w:szCs w:val="24"/>
          <w:rtl/>
        </w:rPr>
        <w:t xml:space="preserve">על-פי האמור התסקיר שירות המבחן, מדובר בנאשם בן 38, פרוד ואב לשתי בנות בגילאי 12 ו- 16, עובד כסדרן בחנות ומתגורר בתל-אביב. </w:t>
      </w:r>
      <w:r>
        <w:rPr>
          <w:rFonts w:ascii="David" w:hAnsi="David" w:cs="David" w:hint="cs"/>
          <w:sz w:val="24"/>
          <w:szCs w:val="24"/>
          <w:rtl/>
        </w:rPr>
        <w:t>הנאשם נולד</w:t>
      </w:r>
      <w:r w:rsidRPr="00E546B1">
        <w:rPr>
          <w:rFonts w:ascii="David" w:hAnsi="David" w:cs="David" w:hint="cs"/>
          <w:sz w:val="24"/>
          <w:szCs w:val="24"/>
          <w:rtl/>
        </w:rPr>
        <w:t xml:space="preserve"> </w:t>
      </w:r>
      <w:r>
        <w:rPr>
          <w:rFonts w:ascii="David" w:hAnsi="David" w:cs="David" w:hint="cs"/>
          <w:sz w:val="24"/>
          <w:szCs w:val="24"/>
          <w:rtl/>
        </w:rPr>
        <w:t>ב</w:t>
      </w:r>
      <w:r w:rsidRPr="00E546B1">
        <w:rPr>
          <w:rFonts w:ascii="David" w:hAnsi="David" w:cs="David" w:hint="cs"/>
          <w:sz w:val="24"/>
          <w:szCs w:val="24"/>
          <w:rtl/>
        </w:rPr>
        <w:t xml:space="preserve">פיליפינים </w:t>
      </w:r>
      <w:r>
        <w:rPr>
          <w:rFonts w:ascii="David" w:hAnsi="David" w:cs="David" w:hint="cs"/>
          <w:sz w:val="24"/>
          <w:szCs w:val="24"/>
          <w:rtl/>
        </w:rPr>
        <w:t>והגיע</w:t>
      </w:r>
      <w:r w:rsidRPr="00E546B1">
        <w:rPr>
          <w:rFonts w:ascii="David" w:hAnsi="David" w:cs="David" w:hint="cs"/>
          <w:sz w:val="24"/>
          <w:szCs w:val="24"/>
          <w:rtl/>
        </w:rPr>
        <w:t xml:space="preserve"> לישראל בשנת 2016. אביו מתגורר בפיליפינים, אמו נפטרה לפני כעשר שנים ממחלת הסרטן ואירוע זה היה משברי עבורו ועבור משפחתו. </w:t>
      </w:r>
      <w:r>
        <w:rPr>
          <w:rFonts w:ascii="David" w:hAnsi="David" w:cs="David" w:hint="cs"/>
          <w:sz w:val="24"/>
          <w:szCs w:val="24"/>
          <w:rtl/>
        </w:rPr>
        <w:t xml:space="preserve">הנאשם גדל במסגרת משפחתית חמה ותומכת, בה הוריו השתדלו לספק לו ולאחיו מענה הולם לצרכים החומריים והרגשיים וחינכו לערכים נורמטיביים. עם זאת, בשל מצב כלכלי מורכב, הנאשם נאלץ לעבוד בגיל צעיר על מנת לסייע בכלכלת משפחתו. </w:t>
      </w:r>
      <w:r w:rsidRPr="00AE68DD">
        <w:rPr>
          <w:rFonts w:ascii="David" w:hAnsi="David" w:cs="David" w:hint="cs"/>
          <w:sz w:val="24"/>
          <w:szCs w:val="24"/>
          <w:rtl/>
        </w:rPr>
        <w:t xml:space="preserve">בשנת 2016 הגיע בגפו לישראל ממניעים כלכליים </w:t>
      </w:r>
      <w:r>
        <w:rPr>
          <w:rFonts w:ascii="David" w:hAnsi="David" w:cs="David" w:hint="cs"/>
          <w:sz w:val="24"/>
          <w:szCs w:val="24"/>
          <w:rtl/>
        </w:rPr>
        <w:t xml:space="preserve">אך </w:t>
      </w:r>
      <w:r w:rsidRPr="00AE68DD">
        <w:rPr>
          <w:rFonts w:ascii="David" w:hAnsi="David" w:cs="David" w:hint="cs"/>
          <w:sz w:val="24"/>
          <w:szCs w:val="24"/>
          <w:rtl/>
        </w:rPr>
        <w:t>התקשה להסתגל לאורח החיים בארץ ולריחוק ממשפחתו.</w:t>
      </w:r>
      <w:r>
        <w:rPr>
          <w:rFonts w:ascii="David" w:hAnsi="David" w:cs="David" w:hint="cs"/>
          <w:sz w:val="24"/>
          <w:szCs w:val="24"/>
          <w:rtl/>
        </w:rPr>
        <w:t xml:space="preserve"> </w:t>
      </w:r>
      <w:r w:rsidRPr="00AE68DD">
        <w:rPr>
          <w:rFonts w:ascii="David" w:hAnsi="David" w:cs="David" w:hint="cs"/>
          <w:sz w:val="24"/>
          <w:szCs w:val="24"/>
          <w:rtl/>
        </w:rPr>
        <w:t xml:space="preserve">בשנותיו הראשונות בארץ עבד כמטפל של אדם עם מוגבלות פיזית ונמסר ממעסיקו כי היה עובד מסור, ישר נאמן ואחראי. כשלוש שנים לאחר שהגיע ארצה, התגלע בין הנאשם לאשתו משבר אמון על רקע כניסתה של אשתו להריון מגבר אחר בפיליפינים. הנאשם תיאר אירוע זה כמשברי עבורו, </w:t>
      </w:r>
      <w:r>
        <w:rPr>
          <w:rFonts w:ascii="David" w:hAnsi="David" w:cs="David" w:hint="cs"/>
          <w:sz w:val="24"/>
          <w:szCs w:val="24"/>
          <w:rtl/>
        </w:rPr>
        <w:t xml:space="preserve">הוא </w:t>
      </w:r>
      <w:r w:rsidRPr="00AE68DD">
        <w:rPr>
          <w:rFonts w:ascii="David" w:hAnsi="David" w:cs="David" w:hint="cs"/>
          <w:sz w:val="24"/>
          <w:szCs w:val="24"/>
          <w:rtl/>
        </w:rPr>
        <w:t xml:space="preserve">חש </w:t>
      </w:r>
      <w:r>
        <w:rPr>
          <w:rFonts w:ascii="David" w:hAnsi="David" w:cs="David" w:hint="cs"/>
          <w:sz w:val="24"/>
          <w:szCs w:val="24"/>
          <w:rtl/>
        </w:rPr>
        <w:t xml:space="preserve">פגוע, </w:t>
      </w:r>
      <w:r w:rsidRPr="00AE68DD">
        <w:rPr>
          <w:rFonts w:ascii="David" w:hAnsi="David" w:cs="David" w:hint="cs"/>
          <w:sz w:val="24"/>
          <w:szCs w:val="24"/>
          <w:rtl/>
        </w:rPr>
        <w:t>התקשה להתמוד</w:t>
      </w:r>
      <w:r>
        <w:rPr>
          <w:rFonts w:ascii="David" w:hAnsi="David" w:cs="David" w:hint="cs"/>
          <w:sz w:val="24"/>
          <w:szCs w:val="24"/>
          <w:rtl/>
        </w:rPr>
        <w:t>ד</w:t>
      </w:r>
      <w:r w:rsidRPr="00AE68DD">
        <w:rPr>
          <w:rFonts w:ascii="David" w:hAnsi="David" w:cs="David" w:hint="cs"/>
          <w:sz w:val="24"/>
          <w:szCs w:val="24"/>
          <w:rtl/>
        </w:rPr>
        <w:t xml:space="preserve"> ופנה לשימוש בסמים. לתפיסתו, אשתו </w:t>
      </w:r>
      <w:r>
        <w:rPr>
          <w:rFonts w:ascii="David" w:hAnsi="David" w:cs="David" w:hint="cs"/>
          <w:sz w:val="24"/>
          <w:szCs w:val="24"/>
          <w:rtl/>
        </w:rPr>
        <w:t xml:space="preserve">אף </w:t>
      </w:r>
      <w:r w:rsidRPr="00AE68DD">
        <w:rPr>
          <w:rFonts w:ascii="David" w:hAnsi="David" w:cs="David" w:hint="cs"/>
          <w:sz w:val="24"/>
          <w:szCs w:val="24"/>
          <w:rtl/>
        </w:rPr>
        <w:t xml:space="preserve">ניסתה להסית את בנותיו נגדו אך הוא מנהל עמן קשר קבוע ורציף ברשתות החברתיות. כיום, ומזה כשנתיים, מנהל מערכת יחסים זוגית עם ילידת הפיליפינים אשר עובדת כמטפלת בילדים ומתגוררת בתל-אביב. לדבריו, נעדר עבר פלילי. הנאשם לוקח אחריות מלאה על מעשיו ומביע חרטה וצער. מסר כי העבירה בוצעה על רקע שימושו בסמים כאמצעי להתמודדות עם רגשותיו הקשים בעקבות </w:t>
      </w:r>
      <w:r>
        <w:rPr>
          <w:rFonts w:ascii="David" w:hAnsi="David" w:cs="David" w:hint="cs"/>
          <w:sz w:val="24"/>
          <w:szCs w:val="24"/>
          <w:rtl/>
        </w:rPr>
        <w:t>המשבר ביחסיו עם אשתו</w:t>
      </w:r>
      <w:r w:rsidRPr="00AE68DD">
        <w:rPr>
          <w:rFonts w:ascii="David" w:hAnsi="David" w:cs="David" w:hint="cs"/>
          <w:sz w:val="24"/>
          <w:szCs w:val="24"/>
          <w:rtl/>
        </w:rPr>
        <w:t xml:space="preserve"> ורצונו להוזיל עלויות רכישת הסם. התנסותו הראשונה בסם מסוג מתאמפטמין הייתה בגיל 36 בנסיבות חברתיות ובתדירות משתנה</w:t>
      </w:r>
      <w:r>
        <w:rPr>
          <w:rFonts w:ascii="David" w:hAnsi="David" w:cs="David" w:hint="cs"/>
          <w:sz w:val="24"/>
          <w:szCs w:val="24"/>
          <w:rtl/>
        </w:rPr>
        <w:t xml:space="preserve"> -</w:t>
      </w:r>
      <w:r w:rsidRPr="00AE68DD">
        <w:rPr>
          <w:rFonts w:ascii="David" w:hAnsi="David" w:cs="David" w:hint="cs"/>
          <w:sz w:val="24"/>
          <w:szCs w:val="24"/>
          <w:rtl/>
        </w:rPr>
        <w:t xml:space="preserve"> בין פעם לשלוש פעמים בשבוע. כעבור כחודש </w:t>
      </w:r>
      <w:r>
        <w:rPr>
          <w:rFonts w:ascii="David" w:hAnsi="David" w:cs="David" w:hint="cs"/>
          <w:sz w:val="24"/>
          <w:szCs w:val="24"/>
          <w:rtl/>
        </w:rPr>
        <w:t>החל להשתמש בצורה</w:t>
      </w:r>
      <w:r w:rsidRPr="00AE68DD">
        <w:rPr>
          <w:rFonts w:ascii="David" w:hAnsi="David" w:cs="David" w:hint="cs"/>
          <w:sz w:val="24"/>
          <w:szCs w:val="24"/>
          <w:rtl/>
        </w:rPr>
        <w:t xml:space="preserve"> אינטנסיבי</w:t>
      </w:r>
      <w:r>
        <w:rPr>
          <w:rFonts w:ascii="David" w:hAnsi="David" w:cs="David" w:hint="cs"/>
          <w:sz w:val="24"/>
          <w:szCs w:val="24"/>
          <w:rtl/>
        </w:rPr>
        <w:t>ת ויומיות</w:t>
      </w:r>
      <w:r w:rsidRPr="00AE68DD">
        <w:rPr>
          <w:rFonts w:ascii="David" w:hAnsi="David" w:cs="David" w:hint="cs"/>
          <w:sz w:val="24"/>
          <w:szCs w:val="24"/>
          <w:rtl/>
        </w:rPr>
        <w:t xml:space="preserve"> על רקע תחושות של דיכאון ומצב נפשי ירוד בעקבות המשבר המשפחתי עמו התמודד. לדבריו, מאז מעצרו, אינו צורך סמים כלל, והבדיקות שמסר לשירות המבחן נמצאו נקיות משרידי סמים. הנאשם מסר כי משפחתו מודעת לתיק נשוא הדיון ולדבריו חש כי אכז</w:t>
      </w:r>
      <w:r>
        <w:rPr>
          <w:rFonts w:ascii="David" w:hAnsi="David" w:cs="David" w:hint="cs"/>
          <w:sz w:val="24"/>
          <w:szCs w:val="24"/>
          <w:rtl/>
        </w:rPr>
        <w:t xml:space="preserve">ב את אביו, שהתגאה בו לאורך חייו, אך </w:t>
      </w:r>
      <w:r w:rsidRPr="00AE68DD">
        <w:rPr>
          <w:rFonts w:ascii="David" w:hAnsi="David" w:cs="David" w:hint="cs"/>
          <w:sz w:val="24"/>
          <w:szCs w:val="24"/>
          <w:rtl/>
        </w:rPr>
        <w:t xml:space="preserve">גם בעת הנוכחית משפחתו מהווה </w:t>
      </w:r>
      <w:r>
        <w:rPr>
          <w:rFonts w:ascii="David" w:hAnsi="David" w:cs="David" w:hint="cs"/>
          <w:sz w:val="24"/>
          <w:szCs w:val="24"/>
          <w:rtl/>
        </w:rPr>
        <w:t xml:space="preserve">עבורו </w:t>
      </w:r>
      <w:r w:rsidRPr="00AE68DD">
        <w:rPr>
          <w:rFonts w:ascii="David" w:hAnsi="David" w:cs="David" w:hint="cs"/>
          <w:sz w:val="24"/>
          <w:szCs w:val="24"/>
          <w:rtl/>
        </w:rPr>
        <w:t>מערכת תמיכה משמעותית</w:t>
      </w:r>
      <w:r>
        <w:rPr>
          <w:rFonts w:ascii="David" w:hAnsi="David" w:cs="David" w:hint="cs"/>
          <w:sz w:val="24"/>
          <w:szCs w:val="24"/>
          <w:rtl/>
        </w:rPr>
        <w:t>.</w:t>
      </w:r>
      <w:r w:rsidRPr="00AE68DD">
        <w:rPr>
          <w:rFonts w:ascii="David" w:hAnsi="David" w:cs="David" w:hint="cs"/>
          <w:sz w:val="24"/>
          <w:szCs w:val="24"/>
          <w:rtl/>
        </w:rPr>
        <w:t xml:space="preserve"> </w:t>
      </w:r>
      <w:r>
        <w:rPr>
          <w:rFonts w:ascii="David" w:hAnsi="David" w:cs="David" w:hint="cs"/>
          <w:sz w:val="24"/>
          <w:szCs w:val="24"/>
          <w:rtl/>
        </w:rPr>
        <w:t xml:space="preserve">הנאשם </w:t>
      </w:r>
      <w:r w:rsidRPr="00AE68DD">
        <w:rPr>
          <w:rFonts w:ascii="David" w:hAnsi="David" w:cs="David" w:hint="cs"/>
          <w:sz w:val="24"/>
          <w:szCs w:val="24"/>
          <w:rtl/>
        </w:rPr>
        <w:t>הביע רצונו לתפקד באופן נורמטיבי, ללא מעורבות נוספת בפלילים. שירות המבחן המליץ לנאשם להשתלב בטיפול אשר יסייע לו ברכישת כלים להתמודדות מקדמת עם מצבי משבר, מתח ודחק, אולם גורמי הטיפול ביחידה לטיפול</w:t>
      </w:r>
      <w:r>
        <w:rPr>
          <w:rFonts w:ascii="David" w:hAnsi="David" w:cs="David" w:hint="cs"/>
          <w:sz w:val="24"/>
          <w:szCs w:val="24"/>
          <w:rtl/>
        </w:rPr>
        <w:t xml:space="preserve"> בהתמכרויות עדכנו כי </w:t>
      </w:r>
      <w:r w:rsidRPr="00AE68DD">
        <w:rPr>
          <w:rFonts w:ascii="David" w:hAnsi="David" w:cs="David" w:hint="cs"/>
          <w:sz w:val="24"/>
          <w:szCs w:val="24"/>
          <w:rtl/>
        </w:rPr>
        <w:t xml:space="preserve">הוא אינו מכיר בנזקקות טיפולית ואינו מעוניין להשתלב ביחידה. לדבריו, אינו רואה בעייתיות בתחום השימוש בסמים והצליח להימנע מצריכת הסמים ללא קושי. </w:t>
      </w:r>
      <w:r>
        <w:rPr>
          <w:rFonts w:ascii="David" w:hAnsi="David" w:cs="David" w:hint="cs"/>
          <w:sz w:val="24"/>
          <w:szCs w:val="24"/>
          <w:rtl/>
        </w:rPr>
        <w:t>להתרשמות שירות המבחן, העבירות בוצעו על רקע מצב רגשי מורכב ותחושות ניכור ובדידות. מהתסקיר עולים קשייו הבולטים של הנאשם בהפעלת שיקול דעת הולם בעת ביצוע העבירות; שימושו בעבר בסמים כאמצעי לא מקדם להתמודדות עם מצבו הרגשי; מעמדו הארעי בישראל שיש בו להגביר את תחושות המתח; ותובנתו הנמוכה ביחס לצרכיו הטיפוליים ולסיכון במצבו. כגורמי סיכוי לשיקום נשקלו התובנות שמגלה באשר לחומרת העבירות, בדיקות השתן הנקיות שמסר, החרטה שמבטא והעובדה כי מנהל קשר זוגי אשר מיטיב עמו. המסקנה העולה מהתסקיר היא כי לא ניתן לשלול סיכון להישנות ביצוע עבירות, ובשים לב להתנגדות הנאשם לטיפול ביחידה להתמכרויות, שירות המבחן נמנע מהמלצה טיפול שיקומית.</w:t>
      </w:r>
    </w:p>
    <w:p w14:paraId="16C788BB" w14:textId="77777777" w:rsidR="000D4927" w:rsidRPr="0059727A" w:rsidRDefault="000D4927" w:rsidP="000D4927">
      <w:pPr>
        <w:pStyle w:val="a9"/>
        <w:spacing w:before="240" w:after="240" w:line="360" w:lineRule="auto"/>
        <w:ind w:left="360"/>
        <w:contextualSpacing w:val="0"/>
        <w:jc w:val="both"/>
        <w:rPr>
          <w:rFonts w:ascii="David" w:hAnsi="David" w:cs="David"/>
          <w:sz w:val="24"/>
          <w:szCs w:val="24"/>
        </w:rPr>
      </w:pPr>
      <w:r>
        <w:rPr>
          <w:rFonts w:ascii="David" w:hAnsi="David" w:cs="David" w:hint="cs"/>
          <w:sz w:val="24"/>
          <w:szCs w:val="24"/>
          <w:u w:val="single"/>
          <w:rtl/>
        </w:rPr>
        <w:t>טיעונים לעונש</w:t>
      </w:r>
      <w:r>
        <w:rPr>
          <w:rFonts w:ascii="David" w:hAnsi="David" w:cs="David" w:hint="cs"/>
          <w:sz w:val="24"/>
          <w:szCs w:val="24"/>
          <w:rtl/>
        </w:rPr>
        <w:t xml:space="preserve"> </w:t>
      </w:r>
    </w:p>
    <w:p w14:paraId="7FD519C3" w14:textId="77777777" w:rsidR="000D4927" w:rsidRDefault="000D4927" w:rsidP="000D4927">
      <w:pPr>
        <w:pStyle w:val="a9"/>
        <w:numPr>
          <w:ilvl w:val="0"/>
          <w:numId w:val="1"/>
        </w:numPr>
        <w:spacing w:before="240" w:after="240" w:line="360" w:lineRule="auto"/>
        <w:contextualSpacing w:val="0"/>
        <w:jc w:val="both"/>
        <w:rPr>
          <w:rFonts w:ascii="David" w:hAnsi="David" w:cs="David"/>
          <w:sz w:val="24"/>
          <w:szCs w:val="24"/>
        </w:rPr>
      </w:pPr>
      <w:r w:rsidRPr="00496FED">
        <w:rPr>
          <w:rFonts w:ascii="David" w:hAnsi="David" w:cs="David" w:hint="cs"/>
          <w:b/>
          <w:bCs/>
          <w:sz w:val="24"/>
          <w:szCs w:val="24"/>
          <w:rtl/>
        </w:rPr>
        <w:t xml:space="preserve">התובעת </w:t>
      </w:r>
      <w:r>
        <w:rPr>
          <w:rFonts w:ascii="David" w:hAnsi="David" w:cs="David" w:hint="cs"/>
          <w:sz w:val="24"/>
          <w:szCs w:val="24"/>
          <w:rtl/>
        </w:rPr>
        <w:t xml:space="preserve">עמדה בטיעוניה על חומרת העבירות, לרבות סוג וכמות הסם שיובא, התכנון המוקפד שקדם לה וחלקו המרכזי של הנאשם בביצוע העבירות.  אשר למדיניות הענישה הנוהגת, התביעה עתרה לקביעת מתחם </w:t>
      </w:r>
      <w:r>
        <w:rPr>
          <w:rFonts w:ascii="David" w:hAnsi="David" w:cs="David" w:hint="cs"/>
          <w:sz w:val="24"/>
          <w:szCs w:val="24"/>
          <w:rtl/>
        </w:rPr>
        <w:lastRenderedPageBreak/>
        <w:t xml:space="preserve">ענישה שנע בין 28 ל- 48 חודשי מאסר וטענה כי אין במקרה דנא נסיבות המצדיקות סטייה מהמתחם או אופק שיקומי. לקולא, שקלה התביעה את הודאת הנאשם, נטילת האחריות ושיתוף הפעולה עם רשויות החוק בכך שהפליל את שותפו לעבירה ומשמש כעד תביעה נגדו. על כן סברה התביעה כי יש למקם את הנאשם ברף התחתון של המתחם לו עתרה, ולהשית עליו 30 חודשי מאסר לצד ענישה נלווית. </w:t>
      </w:r>
    </w:p>
    <w:p w14:paraId="2D4A5802" w14:textId="77777777" w:rsidR="000D4927" w:rsidRDefault="000D4927" w:rsidP="000D4927">
      <w:pPr>
        <w:pStyle w:val="a9"/>
        <w:numPr>
          <w:ilvl w:val="0"/>
          <w:numId w:val="1"/>
        </w:numPr>
        <w:spacing w:before="240" w:after="240" w:line="360" w:lineRule="auto"/>
        <w:contextualSpacing w:val="0"/>
        <w:jc w:val="both"/>
        <w:rPr>
          <w:rFonts w:ascii="David" w:hAnsi="David" w:cs="David"/>
          <w:sz w:val="24"/>
          <w:szCs w:val="24"/>
        </w:rPr>
      </w:pPr>
      <w:r w:rsidRPr="002277CD">
        <w:rPr>
          <w:rFonts w:ascii="David" w:hAnsi="David" w:cs="David" w:hint="cs"/>
          <w:b/>
          <w:bCs/>
          <w:sz w:val="24"/>
          <w:szCs w:val="24"/>
          <w:rtl/>
        </w:rPr>
        <w:t>הסנגור</w:t>
      </w:r>
      <w:r w:rsidRPr="002277CD">
        <w:rPr>
          <w:rFonts w:ascii="David" w:hAnsi="David" w:cs="David" w:hint="cs"/>
          <w:sz w:val="24"/>
          <w:szCs w:val="24"/>
          <w:rtl/>
        </w:rPr>
        <w:t xml:space="preserve"> טען כי הנאשם הודה והורשע בעבירה של יבוא סם מסוכן אותו ייבא לצריכה עצמית על רקע המשבר האישי שפקד אותו וקשיי ההסתגלות הכרוכים בהיותו נתין זר, לל</w:t>
      </w:r>
      <w:r>
        <w:rPr>
          <w:rFonts w:ascii="David" w:hAnsi="David" w:cs="David" w:hint="cs"/>
          <w:sz w:val="24"/>
          <w:szCs w:val="24"/>
          <w:rtl/>
        </w:rPr>
        <w:t xml:space="preserve">א כוונה להפיץ אותו או לסחור בו. עוד נטען, כי הנאשם שיתף פעולה באופן מלא עם רשויות החוק, הפליל את השותף שלו ומעיד נגדו כעת במשפט שבחר לנהל מבלי שביקש או דרש טובת הנאה או הקלה כלשהי בעונש בתמורה להודאתו. לטענת הסנגור, יש בכך כדי ללמד על כך שלא מדובר בנאשם בעל דפוסים עברייניים, כמו גם על האותנטיות של נטילת האחריות והחרטה על ביצוע המעשים. אשר על כן, ובשים לב כי הנאשם נעדר עבר פלילי ולא הפר את תנאי מעצרו, עתר הסנגור לחריגה ממתחם הענישה והשתת מאסר בעבודות שירות לתקופה המירבית. </w:t>
      </w:r>
    </w:p>
    <w:p w14:paraId="181F1C78" w14:textId="77777777" w:rsidR="000D4927" w:rsidRDefault="000D4927" w:rsidP="000D4927">
      <w:pPr>
        <w:pStyle w:val="a9"/>
        <w:numPr>
          <w:ilvl w:val="0"/>
          <w:numId w:val="1"/>
        </w:numPr>
        <w:spacing w:before="240" w:after="240" w:line="360" w:lineRule="auto"/>
        <w:contextualSpacing w:val="0"/>
        <w:jc w:val="both"/>
        <w:rPr>
          <w:rFonts w:ascii="David" w:hAnsi="David" w:cs="David"/>
          <w:sz w:val="24"/>
          <w:szCs w:val="24"/>
        </w:rPr>
      </w:pPr>
      <w:r w:rsidRPr="009D0A8C">
        <w:rPr>
          <w:rFonts w:ascii="David" w:hAnsi="David" w:cs="David" w:hint="cs"/>
          <w:b/>
          <w:bCs/>
          <w:sz w:val="24"/>
          <w:szCs w:val="24"/>
          <w:rtl/>
        </w:rPr>
        <w:t>הנאשם</w:t>
      </w:r>
      <w:r>
        <w:rPr>
          <w:rFonts w:ascii="David" w:hAnsi="David" w:cs="David" w:hint="cs"/>
          <w:sz w:val="24"/>
          <w:szCs w:val="24"/>
          <w:rtl/>
        </w:rPr>
        <w:t>, בדברו האחרון לעונש, אמר את הדברים הבאים: "</w:t>
      </w:r>
      <w:r>
        <w:rPr>
          <w:rFonts w:ascii="David" w:hAnsi="David" w:cs="David" w:hint="cs"/>
          <w:b/>
          <w:bCs/>
          <w:sz w:val="24"/>
          <w:szCs w:val="24"/>
          <w:rtl/>
        </w:rPr>
        <w:t>אני עשיתי טעות גדולה בחיים שלי. אני מאוד מצטער על זה. חוויתי כלא במשך שבועיים. אני לא עשיתי שום עבירות פליליות בפיליפינים. אני מבקש מבית המשפט הזדמנות, שלא להגיע לכלא. אשתי בפיליפינים הרתה מגבר אחר, זו הסיבה. כשאבא שלי שמע את זה הוא היה בשוק. אני מבקש מבית המשפט בבקשה לתת לי הזדמנות. אני מאוד מצטער על מה שעשיתי...</w:t>
      </w:r>
      <w:r>
        <w:rPr>
          <w:rFonts w:ascii="David" w:hAnsi="David" w:cs="David" w:hint="cs"/>
          <w:sz w:val="24"/>
          <w:szCs w:val="24"/>
          <w:rtl/>
        </w:rPr>
        <w:t xml:space="preserve">". </w:t>
      </w:r>
    </w:p>
    <w:p w14:paraId="7C93F5F7" w14:textId="77777777" w:rsidR="000D4927" w:rsidRPr="00B4291E" w:rsidRDefault="000D4927" w:rsidP="000D4927">
      <w:pPr>
        <w:pStyle w:val="a9"/>
        <w:spacing w:before="240" w:after="240" w:line="360" w:lineRule="auto"/>
        <w:ind w:left="360"/>
        <w:contextualSpacing w:val="0"/>
        <w:jc w:val="both"/>
        <w:rPr>
          <w:rFonts w:ascii="David" w:hAnsi="David" w:cs="David"/>
          <w:b/>
          <w:bCs/>
          <w:sz w:val="28"/>
          <w:szCs w:val="28"/>
          <w:u w:val="single"/>
        </w:rPr>
      </w:pPr>
      <w:r w:rsidRPr="00B4291E">
        <w:rPr>
          <w:rFonts w:ascii="David" w:hAnsi="David" w:cs="David" w:hint="cs"/>
          <w:b/>
          <w:bCs/>
          <w:sz w:val="28"/>
          <w:szCs w:val="28"/>
          <w:u w:val="single"/>
          <w:rtl/>
        </w:rPr>
        <w:t>דיון והכרעה</w:t>
      </w:r>
    </w:p>
    <w:p w14:paraId="535004C8" w14:textId="77777777" w:rsidR="000D4927" w:rsidRDefault="000D4927" w:rsidP="000D4927">
      <w:pPr>
        <w:pStyle w:val="a9"/>
        <w:numPr>
          <w:ilvl w:val="0"/>
          <w:numId w:val="1"/>
        </w:numPr>
        <w:spacing w:before="240" w:after="240" w:line="360" w:lineRule="auto"/>
        <w:contextualSpacing w:val="0"/>
        <w:jc w:val="both"/>
        <w:rPr>
          <w:rFonts w:ascii="David" w:hAnsi="David" w:cs="David"/>
          <w:sz w:val="24"/>
          <w:szCs w:val="24"/>
        </w:rPr>
      </w:pPr>
      <w:r>
        <w:rPr>
          <w:rFonts w:ascii="David" w:hAnsi="David" w:cs="David" w:hint="cs"/>
          <w:sz w:val="24"/>
          <w:szCs w:val="24"/>
          <w:rtl/>
        </w:rPr>
        <w:t>אין חולק בדבר החומרה הטמונה בעבירות סמים בכלל, ובעבירות שתכליתן החדרת סמים לתוך המדינה בפרט, אשר יש בהן כדי להרחיב את מעגל המשתמשים בסמים והמכורים להם, ולפגוע משמעותית בערכים עליהם ביקש המחוקק להגן, ועיקרם - שמירה על שלום הציבור, בריאותו וביטחונו והגנה עליו מפני הנזקים החברתיים, הן הישירים והן העקיפים, אשר נגרמים כתוצאה משימוש בסמים מסוכנים (</w:t>
      </w:r>
      <w:hyperlink r:id="rId15" w:history="1">
        <w:r w:rsidR="009C3EA1" w:rsidRPr="009C3EA1">
          <w:rPr>
            <w:rFonts w:ascii="David" w:hAnsi="David" w:cs="David"/>
            <w:color w:val="0000FF"/>
            <w:sz w:val="24"/>
            <w:szCs w:val="24"/>
            <w:u w:val="single"/>
            <w:rtl/>
          </w:rPr>
          <w:t>ע"פ 667/21</w:t>
        </w:r>
      </w:hyperlink>
      <w:r>
        <w:rPr>
          <w:rFonts w:ascii="David" w:hAnsi="David" w:cs="David" w:hint="cs"/>
          <w:sz w:val="24"/>
          <w:szCs w:val="24"/>
          <w:rtl/>
        </w:rPr>
        <w:t xml:space="preserve"> </w:t>
      </w:r>
      <w:r>
        <w:rPr>
          <w:rFonts w:ascii="David" w:hAnsi="David" w:cs="David" w:hint="cs"/>
          <w:b/>
          <w:bCs/>
          <w:sz w:val="24"/>
          <w:szCs w:val="24"/>
          <w:rtl/>
        </w:rPr>
        <w:t>מדינת ישראל נ' בן פורת ואח'</w:t>
      </w:r>
      <w:r>
        <w:rPr>
          <w:rFonts w:ascii="David" w:hAnsi="David" w:cs="David" w:hint="cs"/>
          <w:sz w:val="24"/>
          <w:szCs w:val="24"/>
          <w:rtl/>
        </w:rPr>
        <w:t>, פס' 18 (10.3.2021)).</w:t>
      </w:r>
    </w:p>
    <w:p w14:paraId="3FD456D4" w14:textId="77777777" w:rsidR="000D4927" w:rsidRDefault="000D4927" w:rsidP="000D4927">
      <w:pPr>
        <w:pStyle w:val="a9"/>
        <w:spacing w:before="240" w:after="240" w:line="360" w:lineRule="auto"/>
        <w:ind w:left="360"/>
        <w:contextualSpacing w:val="0"/>
        <w:jc w:val="both"/>
        <w:rPr>
          <w:rFonts w:ascii="David" w:hAnsi="David" w:cs="David"/>
          <w:sz w:val="24"/>
          <w:szCs w:val="24"/>
          <w:rtl/>
        </w:rPr>
      </w:pPr>
      <w:r w:rsidRPr="004B25DD">
        <w:rPr>
          <w:rFonts w:ascii="David" w:hAnsi="David" w:cs="David" w:hint="cs"/>
          <w:sz w:val="24"/>
          <w:szCs w:val="24"/>
          <w:rtl/>
        </w:rPr>
        <w:t xml:space="preserve">בענייננו, הנאשם ייבא לארץ, יחד עם נאשם נוסף, סם </w:t>
      </w:r>
      <w:r w:rsidRPr="004B25DD">
        <w:rPr>
          <w:rFonts w:ascii="David" w:hAnsi="David" w:cs="David"/>
          <w:sz w:val="24"/>
          <w:szCs w:val="24"/>
          <w:rtl/>
        </w:rPr>
        <w:t xml:space="preserve">מסוכן מסוג </w:t>
      </w:r>
      <w:r w:rsidRPr="004B25DD">
        <w:rPr>
          <w:rFonts w:ascii="David" w:hAnsi="David" w:cs="David"/>
          <w:color w:val="000000"/>
          <w:sz w:val="24"/>
          <w:szCs w:val="24"/>
          <w:rtl/>
        </w:rPr>
        <w:t xml:space="preserve">מתאמפטמין בכמות של </w:t>
      </w:r>
      <w:r w:rsidRPr="004B25DD">
        <w:rPr>
          <w:rFonts w:ascii="David" w:hAnsi="David" w:cs="David"/>
          <w:sz w:val="24"/>
          <w:szCs w:val="24"/>
          <w:rtl/>
        </w:rPr>
        <w:t>99.49 גרם. מידת הפגיעה</w:t>
      </w:r>
      <w:r>
        <w:rPr>
          <w:rFonts w:ascii="David" w:hAnsi="David" w:cs="David" w:hint="cs"/>
          <w:sz w:val="24"/>
          <w:szCs w:val="24"/>
          <w:rtl/>
        </w:rPr>
        <w:t xml:space="preserve"> בערכים המוגנים עליהם עמדתי לעיל </w:t>
      </w:r>
      <w:r>
        <w:rPr>
          <w:rFonts w:ascii="David" w:hAnsi="David" w:cs="David"/>
          <w:sz w:val="24"/>
          <w:szCs w:val="24"/>
          <w:rtl/>
        </w:rPr>
        <w:t>–</w:t>
      </w:r>
      <w:r>
        <w:rPr>
          <w:rFonts w:ascii="David" w:hAnsi="David" w:cs="David" w:hint="cs"/>
          <w:sz w:val="24"/>
          <w:szCs w:val="24"/>
          <w:rtl/>
        </w:rPr>
        <w:t xml:space="preserve"> </w:t>
      </w:r>
      <w:r>
        <w:rPr>
          <w:rFonts w:ascii="David" w:hAnsi="David" w:cs="David" w:hint="cs"/>
          <w:sz w:val="24"/>
          <w:szCs w:val="24"/>
          <w:u w:val="single"/>
          <w:rtl/>
        </w:rPr>
        <w:t>בינונית</w:t>
      </w:r>
      <w:r>
        <w:rPr>
          <w:rFonts w:ascii="David" w:hAnsi="David" w:cs="David" w:hint="cs"/>
          <w:sz w:val="24"/>
          <w:szCs w:val="24"/>
          <w:rtl/>
        </w:rPr>
        <w:t>, וזאת על סמך שורת מאפיינים המשפיעים על קביעת מתחם העונש ההולם:</w:t>
      </w:r>
    </w:p>
    <w:p w14:paraId="5013EB9D" w14:textId="77777777" w:rsidR="000D4927" w:rsidRDefault="000D4927" w:rsidP="000D4927">
      <w:pPr>
        <w:pStyle w:val="a9"/>
        <w:spacing w:before="240" w:after="240" w:line="360" w:lineRule="auto"/>
        <w:ind w:left="360"/>
        <w:contextualSpacing w:val="0"/>
        <w:jc w:val="both"/>
        <w:rPr>
          <w:rFonts w:ascii="David" w:hAnsi="David" w:cs="David"/>
          <w:sz w:val="24"/>
          <w:szCs w:val="24"/>
          <w:rtl/>
        </w:rPr>
      </w:pPr>
      <w:r>
        <w:rPr>
          <w:rFonts w:ascii="David" w:hAnsi="David" w:cs="David" w:hint="cs"/>
          <w:sz w:val="24"/>
          <w:szCs w:val="24"/>
          <w:rtl/>
        </w:rPr>
        <w:t xml:space="preserve">מדובר בעבירה חמורה ובכמות בלתי מבוטלת של סם מסוכן, אשר מטבע הדברים עלול לגרום לנזק פוטנציאלי משמעותי ורחב. יחד עם זאת, נזק קונקרטי לא נגרם במקרה דנא, שכן הסם לא הופץ אלא נתפס על-ידי הרשויות. </w:t>
      </w:r>
    </w:p>
    <w:p w14:paraId="2742D5C1" w14:textId="77777777" w:rsidR="000D4927" w:rsidRPr="00C61F0C" w:rsidRDefault="000D4927" w:rsidP="000D4927">
      <w:pPr>
        <w:pStyle w:val="a9"/>
        <w:spacing w:before="240" w:after="240" w:line="360" w:lineRule="auto"/>
        <w:ind w:left="360"/>
        <w:contextualSpacing w:val="0"/>
        <w:jc w:val="both"/>
        <w:rPr>
          <w:rFonts w:ascii="David" w:hAnsi="David" w:cs="David"/>
          <w:sz w:val="24"/>
          <w:szCs w:val="24"/>
          <w:rtl/>
        </w:rPr>
      </w:pPr>
      <w:r>
        <w:rPr>
          <w:rFonts w:ascii="David" w:hAnsi="David" w:cs="David" w:hint="cs"/>
          <w:sz w:val="24"/>
          <w:szCs w:val="24"/>
          <w:rtl/>
        </w:rPr>
        <w:t xml:space="preserve">לצד האמור, בעת קביעת מתחם העונש ההולם, יש לקחת בחשבון גם את התכנון שקדם לביצוע העבירה, אשר כלל קשירת קשר עם נאשם אחר לייבוא סם מסוכן מהפיליפינים לישראל והסלקת הסם בתוך קלסר שנשלח </w:t>
      </w:r>
      <w:r w:rsidRPr="00C61F0C">
        <w:rPr>
          <w:rFonts w:ascii="David" w:hAnsi="David" w:cs="David"/>
          <w:sz w:val="24"/>
          <w:szCs w:val="24"/>
          <w:rtl/>
        </w:rPr>
        <w:t>לכתובתו של הנאשם בישראל באמצעות חברת שילוח;</w:t>
      </w:r>
      <w:r>
        <w:rPr>
          <w:rFonts w:ascii="David" w:hAnsi="David" w:cs="David"/>
          <w:sz w:val="24"/>
          <w:szCs w:val="24"/>
          <w:rtl/>
        </w:rPr>
        <w:t xml:space="preserve"> וכן </w:t>
      </w:r>
      <w:r>
        <w:rPr>
          <w:rFonts w:ascii="David" w:hAnsi="David" w:cs="David" w:hint="cs"/>
          <w:sz w:val="24"/>
          <w:szCs w:val="24"/>
          <w:rtl/>
        </w:rPr>
        <w:t xml:space="preserve">את </w:t>
      </w:r>
      <w:r w:rsidRPr="00C61F0C">
        <w:rPr>
          <w:rFonts w:ascii="David" w:hAnsi="David" w:cs="David"/>
          <w:sz w:val="24"/>
          <w:szCs w:val="24"/>
          <w:rtl/>
        </w:rPr>
        <w:t xml:space="preserve">חלקו של הנאשם כמבצע בצוותא של העבירות.  </w:t>
      </w:r>
    </w:p>
    <w:p w14:paraId="4A0F2049" w14:textId="77777777" w:rsidR="000D4927" w:rsidRPr="00C61F0C" w:rsidRDefault="000D4927" w:rsidP="000D4927">
      <w:pPr>
        <w:pStyle w:val="a9"/>
        <w:numPr>
          <w:ilvl w:val="0"/>
          <w:numId w:val="1"/>
        </w:numPr>
        <w:spacing w:before="240" w:after="240" w:line="360" w:lineRule="auto"/>
        <w:contextualSpacing w:val="0"/>
        <w:jc w:val="both"/>
        <w:rPr>
          <w:rFonts w:ascii="David" w:hAnsi="David" w:cs="David"/>
          <w:sz w:val="24"/>
          <w:szCs w:val="24"/>
        </w:rPr>
      </w:pPr>
      <w:r w:rsidRPr="00C61F0C">
        <w:rPr>
          <w:rFonts w:ascii="David" w:hAnsi="David" w:cs="David"/>
          <w:sz w:val="24"/>
          <w:szCs w:val="24"/>
          <w:rtl/>
        </w:rPr>
        <w:t>באשר לפסיקה הנוהגת, מצאתי את פסקי הדין הבאים כרלוונטיים:</w:t>
      </w:r>
    </w:p>
    <w:p w14:paraId="41565BD3" w14:textId="77777777" w:rsidR="000D4927" w:rsidRDefault="009C3EA1" w:rsidP="000D4927">
      <w:pPr>
        <w:pStyle w:val="a9"/>
        <w:numPr>
          <w:ilvl w:val="0"/>
          <w:numId w:val="2"/>
        </w:numPr>
        <w:spacing w:before="240" w:after="240" w:line="360" w:lineRule="auto"/>
        <w:contextualSpacing w:val="0"/>
        <w:jc w:val="both"/>
        <w:rPr>
          <w:rFonts w:ascii="David" w:hAnsi="David" w:cs="David"/>
          <w:sz w:val="24"/>
          <w:szCs w:val="24"/>
        </w:rPr>
      </w:pPr>
      <w:hyperlink r:id="rId16" w:history="1">
        <w:r w:rsidRPr="009C3EA1">
          <w:rPr>
            <w:rFonts w:ascii="David" w:hAnsi="David" w:cs="David"/>
            <w:color w:val="0000FF"/>
            <w:sz w:val="24"/>
            <w:szCs w:val="24"/>
            <w:u w:val="single"/>
            <w:rtl/>
          </w:rPr>
          <w:t>ע"פ 4536/21</w:t>
        </w:r>
      </w:hyperlink>
      <w:r w:rsidR="000D4927">
        <w:rPr>
          <w:rFonts w:ascii="David" w:hAnsi="David" w:cs="David" w:hint="cs"/>
          <w:sz w:val="24"/>
          <w:szCs w:val="24"/>
          <w:rtl/>
        </w:rPr>
        <w:t xml:space="preserve"> </w:t>
      </w:r>
      <w:r w:rsidR="000D4927">
        <w:rPr>
          <w:rFonts w:ascii="David" w:hAnsi="David" w:cs="David" w:hint="cs"/>
          <w:b/>
          <w:bCs/>
          <w:sz w:val="24"/>
          <w:szCs w:val="24"/>
          <w:rtl/>
        </w:rPr>
        <w:t xml:space="preserve">פרץ נ' מדינת ישראל </w:t>
      </w:r>
      <w:r w:rsidR="000D4927">
        <w:rPr>
          <w:rFonts w:ascii="David" w:hAnsi="David" w:cs="David" w:hint="cs"/>
          <w:sz w:val="24"/>
          <w:szCs w:val="24"/>
          <w:rtl/>
        </w:rPr>
        <w:t xml:space="preserve">(4.11.2021) - המערער הורשע על יסוד הודאתו בעבירות של קשירת קשר לפשע וייבוא סם מסוכן בכך שייבא יחד עם קרוב משפחתו 19 פסלונים שהכילו במצטבר </w:t>
      </w:r>
      <w:r w:rsidR="000D4927" w:rsidRPr="008F6025">
        <w:rPr>
          <w:rFonts w:ascii="David" w:hAnsi="David" w:cs="David" w:hint="cs"/>
          <w:b/>
          <w:bCs/>
          <w:sz w:val="24"/>
          <w:szCs w:val="24"/>
          <w:rtl/>
        </w:rPr>
        <w:t>1.865 ק"ג</w:t>
      </w:r>
      <w:r w:rsidR="000D4927">
        <w:rPr>
          <w:rFonts w:ascii="David" w:hAnsi="David" w:cs="David" w:hint="cs"/>
          <w:sz w:val="24"/>
          <w:szCs w:val="24"/>
          <w:rtl/>
        </w:rPr>
        <w:t xml:space="preserve"> מתאמפטמין באמצעות חבילה שנשלחה בדואר ממקסיקו לישראל. בית המשפט המחוזי קבע </w:t>
      </w:r>
      <w:r w:rsidR="000D4927" w:rsidRPr="00E14DEF">
        <w:rPr>
          <w:rFonts w:ascii="David" w:hAnsi="David" w:cs="David" w:hint="cs"/>
          <w:b/>
          <w:bCs/>
          <w:sz w:val="24"/>
          <w:szCs w:val="24"/>
          <w:rtl/>
        </w:rPr>
        <w:t>מתחם ענישה הנע בין 21 ל- 48 חודשי מאסר</w:t>
      </w:r>
      <w:r w:rsidR="000D4927">
        <w:rPr>
          <w:rFonts w:ascii="David" w:hAnsi="David" w:cs="David" w:hint="cs"/>
          <w:sz w:val="24"/>
          <w:szCs w:val="24"/>
          <w:rtl/>
        </w:rPr>
        <w:t xml:space="preserve">, אך סטה מעט מהמתחם שקבע והשית על המערער 16 חודשי מאסר בפועל בשל סיכוי ממשי לשיקום ולאור המלצת שירות המבחן. ערעור שהוגש על חומרת העונש נדחה על ידי בית המשפט העליון. </w:t>
      </w:r>
    </w:p>
    <w:p w14:paraId="290D762F" w14:textId="77777777" w:rsidR="000D4927" w:rsidRDefault="000D4927" w:rsidP="000D4927">
      <w:pPr>
        <w:pStyle w:val="a9"/>
        <w:spacing w:before="240" w:after="240" w:line="360" w:lineRule="auto"/>
        <w:ind w:left="360"/>
        <w:contextualSpacing w:val="0"/>
        <w:jc w:val="both"/>
        <w:rPr>
          <w:rFonts w:ascii="David" w:hAnsi="David" w:cs="David"/>
          <w:sz w:val="24"/>
          <w:szCs w:val="24"/>
        </w:rPr>
      </w:pPr>
      <w:r>
        <w:rPr>
          <w:rFonts w:ascii="David" w:hAnsi="David" w:cs="David" w:hint="cs"/>
          <w:sz w:val="24"/>
          <w:szCs w:val="24"/>
          <w:rtl/>
        </w:rPr>
        <w:t xml:space="preserve">במקרה זה כמות הסם שנתפסה גבוהה באופן דרמטי מזו שנתפסה בעניינו של הנאשם שבפניי (פי 18), ועל כן הצדיקה קביעת מתחם עונש הולם גבוה יותר. </w:t>
      </w:r>
    </w:p>
    <w:p w14:paraId="047BBC53" w14:textId="77777777" w:rsidR="000D4927" w:rsidRDefault="009C3EA1" w:rsidP="000D4927">
      <w:pPr>
        <w:pStyle w:val="a9"/>
        <w:numPr>
          <w:ilvl w:val="0"/>
          <w:numId w:val="2"/>
        </w:numPr>
        <w:spacing w:before="240" w:after="240" w:line="360" w:lineRule="auto"/>
        <w:contextualSpacing w:val="0"/>
        <w:jc w:val="both"/>
        <w:rPr>
          <w:rFonts w:ascii="David" w:hAnsi="David" w:cs="David"/>
          <w:sz w:val="24"/>
          <w:szCs w:val="24"/>
        </w:rPr>
      </w:pPr>
      <w:hyperlink r:id="rId17" w:history="1">
        <w:r w:rsidRPr="009C3EA1">
          <w:rPr>
            <w:rFonts w:ascii="David" w:hAnsi="David" w:cs="David"/>
            <w:color w:val="0000FF"/>
            <w:sz w:val="24"/>
            <w:szCs w:val="24"/>
            <w:u w:val="single"/>
            <w:rtl/>
          </w:rPr>
          <w:t>רע"פ 3569/20</w:t>
        </w:r>
      </w:hyperlink>
      <w:r w:rsidR="000D4927">
        <w:rPr>
          <w:rFonts w:ascii="David" w:hAnsi="David" w:cs="David" w:hint="cs"/>
          <w:sz w:val="24"/>
          <w:szCs w:val="24"/>
          <w:rtl/>
        </w:rPr>
        <w:t xml:space="preserve"> </w:t>
      </w:r>
      <w:r w:rsidR="000D4927">
        <w:rPr>
          <w:rFonts w:ascii="David" w:hAnsi="David" w:cs="David" w:hint="cs"/>
          <w:b/>
          <w:bCs/>
          <w:sz w:val="24"/>
          <w:szCs w:val="24"/>
          <w:rtl/>
        </w:rPr>
        <w:t>אלטאראוס</w:t>
      </w:r>
      <w:r w:rsidR="000D4927">
        <w:rPr>
          <w:rFonts w:ascii="David" w:hAnsi="David" w:cs="David" w:hint="cs"/>
          <w:sz w:val="24"/>
          <w:szCs w:val="24"/>
          <w:rtl/>
        </w:rPr>
        <w:t xml:space="preserve"> </w:t>
      </w:r>
      <w:r w:rsidR="000D4927">
        <w:rPr>
          <w:rFonts w:ascii="David" w:hAnsi="David" w:cs="David" w:hint="cs"/>
          <w:b/>
          <w:bCs/>
          <w:sz w:val="24"/>
          <w:szCs w:val="24"/>
          <w:rtl/>
        </w:rPr>
        <w:t>נ' מדינת ישראל</w:t>
      </w:r>
      <w:r w:rsidR="000D4927">
        <w:rPr>
          <w:rFonts w:ascii="David" w:hAnsi="David" w:cs="David" w:hint="cs"/>
          <w:sz w:val="24"/>
          <w:szCs w:val="24"/>
          <w:rtl/>
        </w:rPr>
        <w:t xml:space="preserve"> (7.6.2020) - המערער הורשע לאחר שמיעת ראיות בעבירות של יבוא סם מסוכן וקשירת קשר לפשע בכך שבזמן שעבד בשגרירות הפיליפינית ייבא כ- </w:t>
      </w:r>
      <w:r w:rsidR="000D4927" w:rsidRPr="008F6025">
        <w:rPr>
          <w:rFonts w:ascii="David" w:hAnsi="David" w:cs="David" w:hint="cs"/>
          <w:b/>
          <w:bCs/>
          <w:sz w:val="24"/>
          <w:szCs w:val="24"/>
          <w:rtl/>
        </w:rPr>
        <w:t>50 גרם</w:t>
      </w:r>
      <w:r w:rsidR="000D4927">
        <w:rPr>
          <w:rFonts w:ascii="David" w:hAnsi="David" w:cs="David" w:hint="cs"/>
          <w:sz w:val="24"/>
          <w:szCs w:val="24"/>
          <w:rtl/>
        </w:rPr>
        <w:t xml:space="preserve"> מתאמפטמין מהפיליפינים לישראל. בית משפט השלום קבע </w:t>
      </w:r>
      <w:r w:rsidR="000D4927" w:rsidRPr="005E6B30">
        <w:rPr>
          <w:rFonts w:ascii="David" w:hAnsi="David" w:cs="David" w:hint="cs"/>
          <w:b/>
          <w:bCs/>
          <w:sz w:val="24"/>
          <w:szCs w:val="24"/>
          <w:rtl/>
        </w:rPr>
        <w:t>מתחם ענישה הנע בין 18 ל- 36 חודשי מאסר</w:t>
      </w:r>
      <w:r w:rsidR="000D4927">
        <w:rPr>
          <w:rFonts w:ascii="David" w:hAnsi="David" w:cs="David" w:hint="cs"/>
          <w:sz w:val="24"/>
          <w:szCs w:val="24"/>
          <w:rtl/>
        </w:rPr>
        <w:t xml:space="preserve"> והשית על המערער 22 חודשי מאסר, לצד ענישה נלווית. ערעור שהוגש על חומרת העונש נדחה הן על-ידי בית המשפט המחוזי והן על ידי בית המשפט העליון. </w:t>
      </w:r>
    </w:p>
    <w:p w14:paraId="19F46810" w14:textId="77777777" w:rsidR="000D4927" w:rsidRDefault="000D4927" w:rsidP="000D4927">
      <w:pPr>
        <w:pStyle w:val="a9"/>
        <w:spacing w:before="240" w:after="240" w:line="360" w:lineRule="auto"/>
        <w:ind w:left="360"/>
        <w:contextualSpacing w:val="0"/>
        <w:jc w:val="both"/>
        <w:rPr>
          <w:rFonts w:ascii="David" w:hAnsi="David" w:cs="David"/>
          <w:sz w:val="24"/>
          <w:szCs w:val="24"/>
          <w:rtl/>
        </w:rPr>
      </w:pPr>
      <w:r>
        <w:rPr>
          <w:rFonts w:ascii="David" w:hAnsi="David" w:cs="David" w:hint="cs"/>
          <w:sz w:val="24"/>
          <w:szCs w:val="24"/>
          <w:rtl/>
        </w:rPr>
        <w:t xml:space="preserve">הנאשם שלפניי אמנם ייבא כמות סם גדולה ב-50 גרם מזו שייבא אלטאראוס, ואולם, אלטאראוס ניצל את מעמדו כעובד שגרירות לביצוע העבירות (ראה סעיף 49 </w:t>
      </w:r>
      <w:r w:rsidRPr="00B1260F">
        <w:rPr>
          <w:rFonts w:ascii="David" w:hAnsi="David" w:cs="David" w:hint="cs"/>
          <w:sz w:val="24"/>
          <w:szCs w:val="24"/>
          <w:rtl/>
        </w:rPr>
        <w:t>לפסק דינו של בית המשפט המחוזי ב</w:t>
      </w:r>
      <w:hyperlink r:id="rId18" w:history="1">
        <w:r w:rsidR="009C3EA1" w:rsidRPr="009C3EA1">
          <w:rPr>
            <w:rFonts w:ascii="David" w:hAnsi="David" w:cs="David"/>
            <w:color w:val="0000FF"/>
            <w:sz w:val="24"/>
            <w:szCs w:val="24"/>
            <w:u w:val="single"/>
            <w:rtl/>
          </w:rPr>
          <w:t>ע"פ 3599-08-19</w:t>
        </w:r>
      </w:hyperlink>
      <w:r w:rsidRPr="00B1260F">
        <w:rPr>
          <w:rFonts w:ascii="David" w:hAnsi="David" w:cs="David" w:hint="cs"/>
          <w:sz w:val="24"/>
          <w:szCs w:val="24"/>
          <w:rtl/>
        </w:rPr>
        <w:t xml:space="preserve"> </w:t>
      </w:r>
      <w:r>
        <w:rPr>
          <w:rFonts w:ascii="David" w:hAnsi="David" w:cs="David" w:hint="cs"/>
          <w:sz w:val="24"/>
          <w:szCs w:val="24"/>
          <w:rtl/>
        </w:rPr>
        <w:t xml:space="preserve">מיום 4.5.2020), נתון מחמיר שאינו קיים בענייננו. </w:t>
      </w:r>
    </w:p>
    <w:p w14:paraId="5048F239" w14:textId="77777777" w:rsidR="000D4927" w:rsidRDefault="009C3EA1" w:rsidP="000D4927">
      <w:pPr>
        <w:pStyle w:val="a9"/>
        <w:numPr>
          <w:ilvl w:val="0"/>
          <w:numId w:val="2"/>
        </w:numPr>
        <w:spacing w:before="240" w:after="240" w:line="360" w:lineRule="auto"/>
        <w:contextualSpacing w:val="0"/>
        <w:jc w:val="both"/>
        <w:rPr>
          <w:rFonts w:ascii="David" w:hAnsi="David" w:cs="David"/>
          <w:sz w:val="24"/>
          <w:szCs w:val="24"/>
        </w:rPr>
      </w:pPr>
      <w:hyperlink r:id="rId19" w:history="1">
        <w:r w:rsidRPr="009C3EA1">
          <w:rPr>
            <w:rFonts w:ascii="David" w:hAnsi="David" w:cs="David"/>
            <w:color w:val="0000FF"/>
            <w:sz w:val="24"/>
            <w:szCs w:val="24"/>
            <w:u w:val="single"/>
            <w:rtl/>
          </w:rPr>
          <w:t>ע"פ 4478/17</w:t>
        </w:r>
      </w:hyperlink>
      <w:r w:rsidR="000D4927">
        <w:rPr>
          <w:rFonts w:ascii="David" w:hAnsi="David" w:cs="David" w:hint="cs"/>
          <w:sz w:val="24"/>
          <w:szCs w:val="24"/>
          <w:rtl/>
        </w:rPr>
        <w:t xml:space="preserve"> </w:t>
      </w:r>
      <w:r w:rsidR="000D4927">
        <w:rPr>
          <w:rFonts w:ascii="David" w:hAnsi="David" w:cs="David" w:hint="cs"/>
          <w:b/>
          <w:bCs/>
          <w:sz w:val="24"/>
          <w:szCs w:val="24"/>
          <w:rtl/>
        </w:rPr>
        <w:t xml:space="preserve">פלוני נ' מדינת ישראל </w:t>
      </w:r>
      <w:r w:rsidR="000D4927">
        <w:rPr>
          <w:rFonts w:ascii="David" w:hAnsi="David" w:cs="David" w:hint="cs"/>
          <w:sz w:val="24"/>
          <w:szCs w:val="24"/>
          <w:rtl/>
        </w:rPr>
        <w:t xml:space="preserve">(15.3.2018) - המערער, קטין בעת ביצוע העבירות, הורשע על יסוד הודאתו בעבירות של יבוא סם מסוכן והחזקת סם מסוכן שלא לצריכה עצמית בכך שרקם יחד עם אחרים תכנית על-פיה טס המערער לרומניה, שם בלע 52 אריזות פלסטיק שהכילו כ- </w:t>
      </w:r>
      <w:r w:rsidR="000D4927" w:rsidRPr="008F6025">
        <w:rPr>
          <w:rFonts w:ascii="David" w:hAnsi="David" w:cs="David" w:hint="cs"/>
          <w:b/>
          <w:bCs/>
          <w:sz w:val="24"/>
          <w:szCs w:val="24"/>
          <w:rtl/>
        </w:rPr>
        <w:t>155 גרם</w:t>
      </w:r>
      <w:r w:rsidR="000D4927">
        <w:rPr>
          <w:rFonts w:ascii="David" w:hAnsi="David" w:cs="David" w:hint="cs"/>
          <w:sz w:val="24"/>
          <w:szCs w:val="24"/>
          <w:rtl/>
        </w:rPr>
        <w:t xml:space="preserve"> מתאמפטמין, טס חזרה ארצה כשהסמים בגופו ונעצר על-ידי משטרת ישראל בשדה התעופה. בית המשפט המחוזי גזר על המערער </w:t>
      </w:r>
      <w:r w:rsidR="000D4927" w:rsidRPr="005E6B30">
        <w:rPr>
          <w:rFonts w:ascii="David" w:hAnsi="David" w:cs="David" w:hint="cs"/>
          <w:b/>
          <w:bCs/>
          <w:sz w:val="24"/>
          <w:szCs w:val="24"/>
          <w:rtl/>
        </w:rPr>
        <w:t>18 חודשי מאסר</w:t>
      </w:r>
      <w:r w:rsidR="000D4927">
        <w:rPr>
          <w:rFonts w:ascii="David" w:hAnsi="David" w:cs="David" w:hint="cs"/>
          <w:sz w:val="24"/>
          <w:szCs w:val="24"/>
          <w:rtl/>
        </w:rPr>
        <w:t xml:space="preserve">, לצד ענישה נלווית. בית המשפט העליון קיבל את הערעור על חומרת העונש כך שחלף עונש המאסר הוטל עליו צו מבחן ושל"צ, וזאת בעקבות הליך שיקום משמעותי ונסיבות משפחתיות מיוחדות. </w:t>
      </w:r>
    </w:p>
    <w:p w14:paraId="19814854" w14:textId="77777777" w:rsidR="000D4927" w:rsidRDefault="000D4927" w:rsidP="000D4927">
      <w:pPr>
        <w:pStyle w:val="a9"/>
        <w:spacing w:before="240" w:after="240" w:line="360" w:lineRule="auto"/>
        <w:ind w:left="360"/>
        <w:contextualSpacing w:val="0"/>
        <w:jc w:val="both"/>
        <w:rPr>
          <w:rFonts w:ascii="David" w:hAnsi="David" w:cs="David"/>
          <w:sz w:val="24"/>
          <w:szCs w:val="24"/>
          <w:rtl/>
        </w:rPr>
      </w:pPr>
      <w:r>
        <w:rPr>
          <w:rFonts w:ascii="David" w:hAnsi="David" w:cs="David" w:hint="cs"/>
          <w:sz w:val="24"/>
          <w:szCs w:val="24"/>
          <w:rtl/>
        </w:rPr>
        <w:t>מקרה זה חמור מהמקרה שבפניי הן ביחס לכמות הסם (155 גרם לעומת 100 גרם); והן ביחס לדרך החדרת הסם ארצה (יבוא באמצעות בליעת הסמים על ידי "בלדר" לעומת יבוא באמצעות חברת שילוח).</w:t>
      </w:r>
    </w:p>
    <w:p w14:paraId="0FC08D45" w14:textId="77777777" w:rsidR="000D4927" w:rsidRDefault="009C3EA1" w:rsidP="000D4927">
      <w:pPr>
        <w:pStyle w:val="a9"/>
        <w:numPr>
          <w:ilvl w:val="0"/>
          <w:numId w:val="2"/>
        </w:numPr>
        <w:spacing w:before="240" w:after="240" w:line="360" w:lineRule="auto"/>
        <w:contextualSpacing w:val="0"/>
        <w:jc w:val="both"/>
        <w:rPr>
          <w:rFonts w:ascii="David" w:hAnsi="David" w:cs="David"/>
          <w:sz w:val="24"/>
          <w:szCs w:val="24"/>
        </w:rPr>
      </w:pPr>
      <w:hyperlink r:id="rId20" w:history="1">
        <w:r w:rsidRPr="009C3EA1">
          <w:rPr>
            <w:rFonts w:ascii="David" w:hAnsi="David" w:cs="David"/>
            <w:color w:val="0000FF"/>
            <w:sz w:val="24"/>
            <w:szCs w:val="24"/>
            <w:u w:val="single"/>
            <w:rtl/>
          </w:rPr>
          <w:t>ת"פ (מחוזי מרכז) 25840-10-19</w:t>
        </w:r>
      </w:hyperlink>
      <w:r w:rsidR="000D4927">
        <w:rPr>
          <w:rFonts w:ascii="David" w:hAnsi="David" w:cs="David" w:hint="cs"/>
          <w:sz w:val="24"/>
          <w:szCs w:val="24"/>
          <w:rtl/>
        </w:rPr>
        <w:t xml:space="preserve"> </w:t>
      </w:r>
      <w:r w:rsidR="000D4927">
        <w:rPr>
          <w:rFonts w:ascii="David" w:hAnsi="David" w:cs="David" w:hint="cs"/>
          <w:b/>
          <w:bCs/>
          <w:sz w:val="24"/>
          <w:szCs w:val="24"/>
          <w:rtl/>
        </w:rPr>
        <w:t>מדינת ישראל נ' סורינטה</w:t>
      </w:r>
      <w:r w:rsidR="000D4927">
        <w:rPr>
          <w:rFonts w:ascii="David" w:hAnsi="David" w:cs="David" w:hint="cs"/>
          <w:sz w:val="24"/>
          <w:szCs w:val="24"/>
          <w:rtl/>
        </w:rPr>
        <w:t xml:space="preserve"> (8.9.2020) - הנאשם הורשע על יסוד הודאתו בעבירה של יבוא סם מסוכן בכך שייבא, בשליחותו של אחר, כ- </w:t>
      </w:r>
      <w:r w:rsidR="000D4927" w:rsidRPr="00EC2ABE">
        <w:rPr>
          <w:rFonts w:ascii="David" w:hAnsi="David" w:cs="David" w:hint="cs"/>
          <w:b/>
          <w:bCs/>
          <w:sz w:val="24"/>
          <w:szCs w:val="24"/>
          <w:rtl/>
        </w:rPr>
        <w:t xml:space="preserve">3 ק"ג </w:t>
      </w:r>
      <w:r w:rsidR="000D4927">
        <w:rPr>
          <w:rFonts w:ascii="David" w:hAnsi="David" w:cs="David" w:hint="cs"/>
          <w:sz w:val="24"/>
          <w:szCs w:val="24"/>
          <w:rtl/>
        </w:rPr>
        <w:t xml:space="preserve">מתאמפטמין מתאילנד לישראל. הנאשם שיתף פעולה באופן מלא בחקירה, ומשמש כעד תביעה נגד האחר. הצדדים הגיעו להסדר טיעון "סגור", במסגרתו נגזר על הנאשם עונש של </w:t>
      </w:r>
      <w:r w:rsidR="000D4927" w:rsidRPr="00EC2ABE">
        <w:rPr>
          <w:rFonts w:ascii="David" w:hAnsi="David" w:cs="David" w:hint="cs"/>
          <w:b/>
          <w:bCs/>
          <w:sz w:val="24"/>
          <w:szCs w:val="24"/>
          <w:rtl/>
        </w:rPr>
        <w:t>26 חודשי מאסר</w:t>
      </w:r>
      <w:r w:rsidR="000D4927">
        <w:rPr>
          <w:rFonts w:ascii="David" w:hAnsi="David" w:cs="David" w:hint="cs"/>
          <w:sz w:val="24"/>
          <w:szCs w:val="24"/>
          <w:rtl/>
        </w:rPr>
        <w:t xml:space="preserve">, לצד ענישה נלווית. </w:t>
      </w:r>
    </w:p>
    <w:p w14:paraId="68F83FDE" w14:textId="77777777" w:rsidR="000D4927" w:rsidRDefault="000D4927" w:rsidP="000D4927">
      <w:pPr>
        <w:pStyle w:val="a9"/>
        <w:spacing w:before="240" w:after="240" w:line="360" w:lineRule="auto"/>
        <w:ind w:left="360"/>
        <w:contextualSpacing w:val="0"/>
        <w:jc w:val="both"/>
        <w:rPr>
          <w:rFonts w:ascii="David" w:hAnsi="David" w:cs="David"/>
          <w:sz w:val="24"/>
          <w:szCs w:val="24"/>
        </w:rPr>
      </w:pPr>
      <w:r>
        <w:rPr>
          <w:rFonts w:ascii="David" w:hAnsi="David" w:cs="David" w:hint="cs"/>
          <w:sz w:val="24"/>
          <w:szCs w:val="24"/>
          <w:rtl/>
        </w:rPr>
        <w:t xml:space="preserve">מקרה זה חמור אף הוא ביחס לענייננו מבחינת כמות הסם (3 ק"ג לעומת 100 גרם). </w:t>
      </w:r>
    </w:p>
    <w:p w14:paraId="16B72382" w14:textId="77777777" w:rsidR="000D4927" w:rsidRDefault="009C3EA1" w:rsidP="000D4927">
      <w:pPr>
        <w:pStyle w:val="a9"/>
        <w:numPr>
          <w:ilvl w:val="0"/>
          <w:numId w:val="2"/>
        </w:numPr>
        <w:spacing w:before="240" w:after="240" w:line="360" w:lineRule="auto"/>
        <w:contextualSpacing w:val="0"/>
        <w:jc w:val="both"/>
        <w:rPr>
          <w:rFonts w:ascii="David" w:hAnsi="David" w:cs="David"/>
          <w:sz w:val="24"/>
          <w:szCs w:val="24"/>
        </w:rPr>
      </w:pPr>
      <w:hyperlink r:id="rId21" w:history="1">
        <w:r w:rsidRPr="009C3EA1">
          <w:rPr>
            <w:rFonts w:ascii="David" w:hAnsi="David" w:cs="David"/>
            <w:color w:val="0000FF"/>
            <w:sz w:val="24"/>
            <w:szCs w:val="24"/>
            <w:u w:val="single"/>
            <w:rtl/>
          </w:rPr>
          <w:t>ת"פ (מחוזי ב"ש) 66609-06-17</w:t>
        </w:r>
      </w:hyperlink>
      <w:r w:rsidR="000D4927">
        <w:rPr>
          <w:rFonts w:ascii="David" w:hAnsi="David" w:cs="David" w:hint="cs"/>
          <w:sz w:val="24"/>
          <w:szCs w:val="24"/>
          <w:rtl/>
        </w:rPr>
        <w:t xml:space="preserve"> </w:t>
      </w:r>
      <w:r w:rsidR="000D4927">
        <w:rPr>
          <w:rFonts w:ascii="David" w:hAnsi="David" w:cs="David" w:hint="cs"/>
          <w:b/>
          <w:bCs/>
          <w:sz w:val="24"/>
          <w:szCs w:val="24"/>
          <w:rtl/>
        </w:rPr>
        <w:t xml:space="preserve">מדינת ישראל נ' </w:t>
      </w:r>
      <w:r w:rsidR="000D4927">
        <w:rPr>
          <w:rFonts w:ascii="David" w:hAnsi="David" w:cs="David"/>
          <w:b/>
          <w:bCs/>
          <w:sz w:val="24"/>
          <w:szCs w:val="24"/>
        </w:rPr>
        <w:t>NGUYEN</w:t>
      </w:r>
      <w:r w:rsidR="000D4927">
        <w:rPr>
          <w:rFonts w:ascii="David" w:hAnsi="David" w:cs="David" w:hint="cs"/>
          <w:b/>
          <w:bCs/>
          <w:sz w:val="24"/>
          <w:szCs w:val="24"/>
          <w:rtl/>
        </w:rPr>
        <w:t xml:space="preserve"> </w:t>
      </w:r>
      <w:r w:rsidR="000D4927">
        <w:rPr>
          <w:rFonts w:ascii="David" w:hAnsi="David" w:cs="David" w:hint="cs"/>
          <w:sz w:val="24"/>
          <w:szCs w:val="24"/>
          <w:rtl/>
        </w:rPr>
        <w:t xml:space="preserve">(6.11.2017) - הנאשם הורשע על יסוד הודאתו בעבירות של יבוא סם מסוכן, התחזות לאחר ושהייה ללא היתר בכך שייבא מויאטנם לישראל </w:t>
      </w:r>
      <w:r w:rsidR="000D4927" w:rsidRPr="008F6025">
        <w:rPr>
          <w:rFonts w:ascii="David" w:hAnsi="David" w:cs="David" w:hint="cs"/>
          <w:b/>
          <w:bCs/>
          <w:sz w:val="24"/>
          <w:szCs w:val="24"/>
          <w:rtl/>
        </w:rPr>
        <w:t>481 גרם</w:t>
      </w:r>
      <w:r w:rsidR="000D4927">
        <w:rPr>
          <w:rFonts w:ascii="David" w:hAnsi="David" w:cs="David" w:hint="cs"/>
          <w:sz w:val="24"/>
          <w:szCs w:val="24"/>
          <w:rtl/>
        </w:rPr>
        <w:t xml:space="preserve"> של מתאמפטמין באמצעות חברת שילוח. הצדדים הציגו לבית המשפט הסדר טיעון סגור לעניין העונש במסגרתו עתרו במשותף להשתת עונש של</w:t>
      </w:r>
      <w:r w:rsidR="000D4927" w:rsidRPr="00A53F9D">
        <w:rPr>
          <w:rFonts w:ascii="David" w:hAnsi="David" w:cs="David" w:hint="cs"/>
          <w:b/>
          <w:bCs/>
          <w:sz w:val="24"/>
          <w:szCs w:val="24"/>
          <w:rtl/>
        </w:rPr>
        <w:t xml:space="preserve"> 27 חודשי מאסר</w:t>
      </w:r>
      <w:r w:rsidR="000D4927">
        <w:rPr>
          <w:rFonts w:ascii="David" w:hAnsi="David" w:cs="David" w:hint="cs"/>
          <w:sz w:val="24"/>
          <w:szCs w:val="24"/>
          <w:rtl/>
        </w:rPr>
        <w:t>, לצד ענישה נלווית ובית המשפט מצא עונש זה ראוי ועל אימצו.</w:t>
      </w:r>
    </w:p>
    <w:p w14:paraId="0AD9EF5F" w14:textId="77777777" w:rsidR="000D4927" w:rsidRPr="00023F2E" w:rsidRDefault="000D4927" w:rsidP="000D4927">
      <w:pPr>
        <w:pStyle w:val="a9"/>
        <w:spacing w:before="240" w:after="240" w:line="360" w:lineRule="auto"/>
        <w:ind w:left="360"/>
        <w:contextualSpacing w:val="0"/>
        <w:jc w:val="both"/>
        <w:rPr>
          <w:rFonts w:ascii="David" w:hAnsi="David" w:cs="David"/>
          <w:sz w:val="24"/>
          <w:szCs w:val="24"/>
        </w:rPr>
      </w:pPr>
      <w:r>
        <w:rPr>
          <w:rFonts w:ascii="David" w:hAnsi="David" w:cs="David" w:hint="cs"/>
          <w:sz w:val="24"/>
          <w:szCs w:val="24"/>
          <w:rtl/>
        </w:rPr>
        <w:t xml:space="preserve">גם מקרה זה חמור יותר מענייננו הן מבחינת העבירות בהן הורשע הנאשם והן מבחינת כמות הסם שייבא (פי 5).   </w:t>
      </w:r>
    </w:p>
    <w:p w14:paraId="65C0CB61" w14:textId="77777777" w:rsidR="000D4927" w:rsidRDefault="009C3EA1" w:rsidP="000D4927">
      <w:pPr>
        <w:pStyle w:val="a9"/>
        <w:numPr>
          <w:ilvl w:val="0"/>
          <w:numId w:val="2"/>
        </w:numPr>
        <w:spacing w:before="240" w:after="240" w:line="360" w:lineRule="auto"/>
        <w:contextualSpacing w:val="0"/>
        <w:jc w:val="both"/>
        <w:rPr>
          <w:rFonts w:ascii="David" w:hAnsi="David" w:cs="David"/>
          <w:sz w:val="24"/>
          <w:szCs w:val="24"/>
        </w:rPr>
      </w:pPr>
      <w:hyperlink r:id="rId22" w:history="1">
        <w:r w:rsidRPr="009C3EA1">
          <w:rPr>
            <w:rFonts w:ascii="David" w:hAnsi="David" w:cs="David"/>
            <w:color w:val="0000FF"/>
            <w:sz w:val="24"/>
            <w:szCs w:val="24"/>
            <w:u w:val="single"/>
            <w:rtl/>
          </w:rPr>
          <w:t>ת"פ (מחוזי ת"א) 39924-02-16</w:t>
        </w:r>
      </w:hyperlink>
      <w:r w:rsidR="000D4927" w:rsidRPr="001F4F38">
        <w:rPr>
          <w:rFonts w:ascii="David" w:hAnsi="David" w:cs="David" w:hint="cs"/>
          <w:sz w:val="24"/>
          <w:szCs w:val="24"/>
          <w:rtl/>
        </w:rPr>
        <w:t xml:space="preserve"> </w:t>
      </w:r>
      <w:r w:rsidR="000D4927" w:rsidRPr="001F4F38">
        <w:rPr>
          <w:rFonts w:ascii="David" w:hAnsi="David" w:cs="David" w:hint="cs"/>
          <w:b/>
          <w:bCs/>
          <w:sz w:val="24"/>
          <w:szCs w:val="24"/>
          <w:rtl/>
        </w:rPr>
        <w:t xml:space="preserve">מדינת ישראל נ' </w:t>
      </w:r>
      <w:r w:rsidR="000D4927" w:rsidRPr="001F4F38">
        <w:rPr>
          <w:rFonts w:ascii="David" w:hAnsi="David" w:cs="David"/>
          <w:b/>
          <w:bCs/>
          <w:sz w:val="24"/>
          <w:szCs w:val="24"/>
        </w:rPr>
        <w:t>ANOG</w:t>
      </w:r>
      <w:r w:rsidR="000D4927" w:rsidRPr="001F4F38">
        <w:rPr>
          <w:rFonts w:ascii="David" w:hAnsi="David" w:cs="David" w:hint="cs"/>
          <w:b/>
          <w:bCs/>
          <w:sz w:val="24"/>
          <w:szCs w:val="24"/>
          <w:rtl/>
        </w:rPr>
        <w:t xml:space="preserve"> </w:t>
      </w:r>
      <w:r w:rsidR="000D4927" w:rsidRPr="001F4F38">
        <w:rPr>
          <w:rFonts w:ascii="David" w:hAnsi="David" w:cs="David" w:hint="cs"/>
          <w:sz w:val="24"/>
          <w:szCs w:val="24"/>
          <w:rtl/>
        </w:rPr>
        <w:t>(9.8.2016) - הנאשמת הורשעה על יסוד הודאתה בעבירות של שהייה בלתי חוקית, קשירת קשר לפשע וייבוא סם מסוכן בכך שקשרה קשר יחד עם אחרים וייבאה מהפיליפינים לישראל ב -</w:t>
      </w:r>
      <w:r w:rsidR="000D4927" w:rsidRPr="008F6025">
        <w:rPr>
          <w:rFonts w:ascii="David" w:hAnsi="David" w:cs="David" w:hint="cs"/>
          <w:b/>
          <w:bCs/>
          <w:sz w:val="24"/>
          <w:szCs w:val="24"/>
          <w:rtl/>
        </w:rPr>
        <w:t>6 הזדמנויות שונות, סם מסוכן מסוג בלתי ידוע בכמות בלתי ידועה, ובהזדמנות נוספת ייבאה 116 גרם של מתאמפטמין</w:t>
      </w:r>
      <w:r w:rsidR="000D4927" w:rsidRPr="001F4F38">
        <w:rPr>
          <w:rFonts w:ascii="David" w:hAnsi="David" w:cs="David" w:hint="cs"/>
          <w:sz w:val="24"/>
          <w:szCs w:val="24"/>
          <w:rtl/>
        </w:rPr>
        <w:t xml:space="preserve">. </w:t>
      </w:r>
      <w:r w:rsidR="000D4927">
        <w:rPr>
          <w:rFonts w:ascii="David" w:hAnsi="David" w:cs="David" w:hint="cs"/>
          <w:sz w:val="24"/>
          <w:szCs w:val="24"/>
          <w:rtl/>
        </w:rPr>
        <w:t xml:space="preserve">בית המשפט המחוזי קבע </w:t>
      </w:r>
      <w:r w:rsidR="000D4927" w:rsidRPr="002D4F32">
        <w:rPr>
          <w:rFonts w:ascii="David" w:hAnsi="David" w:cs="David" w:hint="cs"/>
          <w:b/>
          <w:bCs/>
          <w:sz w:val="24"/>
          <w:szCs w:val="24"/>
          <w:rtl/>
        </w:rPr>
        <w:t xml:space="preserve">מתחם ענישה הנע בין 12 ל- 40 חודשי מאסר </w:t>
      </w:r>
      <w:r w:rsidR="000D4927">
        <w:rPr>
          <w:rFonts w:ascii="David" w:hAnsi="David" w:cs="David" w:hint="cs"/>
          <w:sz w:val="24"/>
          <w:szCs w:val="24"/>
          <w:rtl/>
        </w:rPr>
        <w:t xml:space="preserve">וגזר על הנאשמת 18 חודשי מאסר, לצד ענישה נלווית. </w:t>
      </w:r>
      <w:r w:rsidR="000D4927" w:rsidRPr="001F4F38">
        <w:rPr>
          <w:rFonts w:ascii="David" w:hAnsi="David" w:cs="David" w:hint="cs"/>
          <w:sz w:val="24"/>
          <w:szCs w:val="24"/>
          <w:rtl/>
        </w:rPr>
        <w:t xml:space="preserve"> </w:t>
      </w:r>
    </w:p>
    <w:p w14:paraId="30472719" w14:textId="77777777" w:rsidR="000D4927" w:rsidRDefault="000D4927" w:rsidP="000D4927">
      <w:pPr>
        <w:pStyle w:val="a9"/>
        <w:spacing w:before="240" w:after="240" w:line="360" w:lineRule="auto"/>
        <w:ind w:left="360"/>
        <w:contextualSpacing w:val="0"/>
        <w:jc w:val="both"/>
        <w:rPr>
          <w:rFonts w:ascii="David" w:hAnsi="David" w:cs="David"/>
          <w:sz w:val="24"/>
          <w:szCs w:val="24"/>
          <w:rtl/>
        </w:rPr>
      </w:pPr>
      <w:r>
        <w:rPr>
          <w:rFonts w:ascii="David" w:hAnsi="David" w:cs="David" w:hint="cs"/>
          <w:sz w:val="24"/>
          <w:szCs w:val="24"/>
          <w:rtl/>
        </w:rPr>
        <w:t xml:space="preserve">גם מקרה זה חמור מענייננו, זאת נוכח כמות אירועי הייבוא וכמות הסם שיובא. </w:t>
      </w:r>
    </w:p>
    <w:p w14:paraId="34B3C246" w14:textId="77777777" w:rsidR="000D4927" w:rsidRDefault="000D4927" w:rsidP="000D4927">
      <w:pPr>
        <w:pStyle w:val="a9"/>
        <w:numPr>
          <w:ilvl w:val="0"/>
          <w:numId w:val="1"/>
        </w:numPr>
        <w:spacing w:before="240" w:after="240" w:line="360" w:lineRule="auto"/>
        <w:contextualSpacing w:val="0"/>
        <w:jc w:val="both"/>
        <w:rPr>
          <w:rFonts w:ascii="David" w:hAnsi="David" w:cs="David"/>
          <w:sz w:val="24"/>
          <w:szCs w:val="24"/>
        </w:rPr>
      </w:pPr>
      <w:r>
        <w:rPr>
          <w:rFonts w:ascii="David" w:hAnsi="David" w:cs="David" w:hint="cs"/>
          <w:sz w:val="24"/>
          <w:szCs w:val="24"/>
          <w:rtl/>
        </w:rPr>
        <w:t xml:space="preserve">על יסוד כלל הנתונים שפורטו לעיל, ראיתי לקבוע </w:t>
      </w:r>
      <w:r w:rsidRPr="006B77D3">
        <w:rPr>
          <w:rFonts w:ascii="David" w:hAnsi="David" w:cs="David" w:hint="cs"/>
          <w:b/>
          <w:bCs/>
          <w:sz w:val="24"/>
          <w:szCs w:val="24"/>
          <w:rtl/>
        </w:rPr>
        <w:t>מתחם ענישה הנע בין 15 ל- 42 חודשי מאסר</w:t>
      </w:r>
      <w:r>
        <w:rPr>
          <w:rFonts w:ascii="David" w:hAnsi="David" w:cs="David" w:hint="cs"/>
          <w:sz w:val="24"/>
          <w:szCs w:val="24"/>
          <w:rtl/>
        </w:rPr>
        <w:t xml:space="preserve">. </w:t>
      </w:r>
    </w:p>
    <w:p w14:paraId="6F30C940" w14:textId="77777777" w:rsidR="000D4927" w:rsidRPr="006B77D3" w:rsidRDefault="000D4927" w:rsidP="000D4927">
      <w:pPr>
        <w:pStyle w:val="a9"/>
        <w:spacing w:before="240" w:after="240" w:line="360" w:lineRule="auto"/>
        <w:ind w:left="360"/>
        <w:contextualSpacing w:val="0"/>
        <w:jc w:val="both"/>
        <w:rPr>
          <w:rFonts w:ascii="David" w:hAnsi="David" w:cs="David"/>
          <w:sz w:val="24"/>
          <w:szCs w:val="24"/>
          <w:u w:val="single"/>
        </w:rPr>
      </w:pPr>
      <w:r>
        <w:rPr>
          <w:rFonts w:ascii="David" w:hAnsi="David" w:cs="David" w:hint="cs"/>
          <w:sz w:val="24"/>
          <w:szCs w:val="24"/>
          <w:u w:val="single"/>
          <w:rtl/>
        </w:rPr>
        <w:t>קביעת העונש ההולם</w:t>
      </w:r>
    </w:p>
    <w:p w14:paraId="3DA58394" w14:textId="77777777" w:rsidR="000D4927" w:rsidRDefault="000D4927" w:rsidP="000D4927">
      <w:pPr>
        <w:pStyle w:val="a9"/>
        <w:numPr>
          <w:ilvl w:val="0"/>
          <w:numId w:val="1"/>
        </w:numPr>
        <w:spacing w:before="240" w:after="240" w:line="360" w:lineRule="auto"/>
        <w:contextualSpacing w:val="0"/>
        <w:jc w:val="both"/>
        <w:rPr>
          <w:rFonts w:ascii="David" w:hAnsi="David" w:cs="David"/>
          <w:sz w:val="24"/>
          <w:szCs w:val="24"/>
        </w:rPr>
      </w:pPr>
      <w:r>
        <w:rPr>
          <w:rFonts w:ascii="David" w:hAnsi="David" w:cs="David" w:hint="cs"/>
          <w:sz w:val="24"/>
          <w:szCs w:val="24"/>
          <w:rtl/>
        </w:rPr>
        <w:t>ניכר, כי כל הנסיבות שאינן קשורות בביצוע העבירה פועלות במקרה דנא לזכותו של הנאשם, ויש בהן כדי להצדיק קביעת עונש מתאים המשקף את תחתית</w:t>
      </w:r>
      <w:r w:rsidRPr="00A604DE">
        <w:rPr>
          <w:rFonts w:ascii="David" w:hAnsi="David" w:cs="David" w:hint="cs"/>
          <w:sz w:val="24"/>
          <w:szCs w:val="24"/>
          <w:rtl/>
        </w:rPr>
        <w:t xml:space="preserve"> מתחם העונש ההולם.</w:t>
      </w:r>
    </w:p>
    <w:p w14:paraId="11B58AD4" w14:textId="77777777" w:rsidR="000D4927" w:rsidRDefault="000D4927" w:rsidP="000D4927">
      <w:pPr>
        <w:pStyle w:val="a9"/>
        <w:spacing w:before="240" w:after="240" w:line="360" w:lineRule="auto"/>
        <w:ind w:left="360"/>
        <w:contextualSpacing w:val="0"/>
        <w:jc w:val="both"/>
        <w:rPr>
          <w:rFonts w:ascii="David" w:hAnsi="David" w:cs="David"/>
          <w:sz w:val="24"/>
          <w:szCs w:val="24"/>
          <w:rtl/>
        </w:rPr>
      </w:pPr>
      <w:r w:rsidRPr="00A604DE">
        <w:rPr>
          <w:rFonts w:ascii="David" w:hAnsi="David" w:cs="David" w:hint="cs"/>
          <w:sz w:val="24"/>
          <w:szCs w:val="24"/>
          <w:rtl/>
        </w:rPr>
        <w:t>הנאשם לקח אחריות על מעשיו</w:t>
      </w:r>
      <w:r>
        <w:rPr>
          <w:rFonts w:ascii="David" w:hAnsi="David" w:cs="David" w:hint="cs"/>
          <w:sz w:val="24"/>
          <w:szCs w:val="24"/>
          <w:rtl/>
        </w:rPr>
        <w:t xml:space="preserve"> עת הודה בעובדות כתב האישום המתוקן בשלב מוקדם מאד של ההליך, ויש בכך כדי להעניק לו הקלה בעונש בשל הפנמת הפסול הגלום בהודאה ובחרטה שהביע ולאור החיסכון בזמן הציבורי.</w:t>
      </w:r>
    </w:p>
    <w:p w14:paraId="7C9B941E" w14:textId="77777777" w:rsidR="000D4927" w:rsidRDefault="000D4927" w:rsidP="000D4927">
      <w:pPr>
        <w:pStyle w:val="a9"/>
        <w:spacing w:before="240" w:after="240" w:line="360" w:lineRule="auto"/>
        <w:ind w:left="360"/>
        <w:contextualSpacing w:val="0"/>
        <w:jc w:val="both"/>
        <w:rPr>
          <w:rFonts w:ascii="David" w:hAnsi="David" w:cs="David"/>
          <w:sz w:val="24"/>
          <w:szCs w:val="24"/>
          <w:rtl/>
        </w:rPr>
      </w:pPr>
      <w:r>
        <w:rPr>
          <w:rFonts w:ascii="David" w:hAnsi="David" w:cs="David" w:hint="cs"/>
          <w:sz w:val="24"/>
          <w:szCs w:val="24"/>
          <w:rtl/>
        </w:rPr>
        <w:t xml:space="preserve">לזכותו של הנאשם נזקפת גם העובדה שזוהי הרשעתו הראשונה בפלילים. </w:t>
      </w:r>
    </w:p>
    <w:p w14:paraId="778E506F" w14:textId="77777777" w:rsidR="000D4927" w:rsidRDefault="000D4927" w:rsidP="000D4927">
      <w:pPr>
        <w:pStyle w:val="a9"/>
        <w:spacing w:before="240" w:after="240" w:line="360" w:lineRule="auto"/>
        <w:ind w:left="360"/>
        <w:contextualSpacing w:val="0"/>
        <w:jc w:val="both"/>
        <w:rPr>
          <w:rFonts w:ascii="David" w:hAnsi="David" w:cs="David"/>
          <w:sz w:val="24"/>
          <w:szCs w:val="24"/>
          <w:rtl/>
        </w:rPr>
      </w:pPr>
      <w:r>
        <w:rPr>
          <w:rFonts w:ascii="David" w:hAnsi="David" w:cs="David" w:hint="cs"/>
          <w:sz w:val="24"/>
          <w:szCs w:val="24"/>
          <w:rtl/>
        </w:rPr>
        <w:t xml:space="preserve">גם נסיבותיו האישיות המורכבות של הנאשם והמשבר המשפחתי שעבר, כפי שבאו לידי ביטוי בתסקיר שירות המבחן ובטיעוני ההגנה, עומדים לזכותו. עוד מצאתי להתחשב בעובדה שהנאשם, עובד זר, הגיע ארצה על מנת לפרנס את משפחתו, והוא נעדר תמיכה משפחתית ורחוק מילדיו.  </w:t>
      </w:r>
    </w:p>
    <w:p w14:paraId="29B0B72C" w14:textId="77777777" w:rsidR="000D4927" w:rsidRDefault="000D4927" w:rsidP="000D4927">
      <w:pPr>
        <w:pStyle w:val="a9"/>
        <w:spacing w:before="240" w:after="240" w:line="360" w:lineRule="auto"/>
        <w:ind w:left="360"/>
        <w:contextualSpacing w:val="0"/>
        <w:jc w:val="both"/>
        <w:rPr>
          <w:rFonts w:ascii="David" w:hAnsi="David" w:cs="David"/>
          <w:sz w:val="24"/>
          <w:szCs w:val="24"/>
          <w:rtl/>
        </w:rPr>
      </w:pPr>
      <w:r>
        <w:rPr>
          <w:rFonts w:ascii="David" w:hAnsi="David" w:cs="David" w:hint="cs"/>
          <w:sz w:val="24"/>
          <w:szCs w:val="24"/>
          <w:rtl/>
        </w:rPr>
        <w:t xml:space="preserve">זאת ועוד, ראיתי ליתן משקל מוגבר לשיתוף הפעולה של הנאשם עם רשויות אכיפת החוק. בהקשר זה יוזכר, כי הנאשם הפלילי את שותפו והוא משמש כעד תביעה נגדו במשפט אותו בחר השותף לנהל. </w:t>
      </w:r>
    </w:p>
    <w:p w14:paraId="7B6FEEC5" w14:textId="77777777" w:rsidR="000D4927" w:rsidRPr="0032212B" w:rsidRDefault="000D4927" w:rsidP="000D4927">
      <w:pPr>
        <w:pStyle w:val="a9"/>
        <w:spacing w:before="240" w:after="240" w:line="360" w:lineRule="auto"/>
        <w:ind w:left="360"/>
        <w:contextualSpacing w:val="0"/>
        <w:jc w:val="both"/>
        <w:rPr>
          <w:rFonts w:ascii="David" w:hAnsi="David" w:cs="David"/>
          <w:sz w:val="24"/>
          <w:szCs w:val="24"/>
          <w:u w:val="single"/>
          <w:rtl/>
        </w:rPr>
      </w:pPr>
      <w:r>
        <w:rPr>
          <w:rFonts w:ascii="David" w:hAnsi="David" w:cs="David" w:hint="cs"/>
          <w:sz w:val="24"/>
          <w:szCs w:val="24"/>
          <w:u w:val="single"/>
          <w:rtl/>
        </w:rPr>
        <w:t>סוף דבר</w:t>
      </w:r>
    </w:p>
    <w:p w14:paraId="1027E8F7" w14:textId="77777777" w:rsidR="000D4927" w:rsidRDefault="000D4927" w:rsidP="000D4927">
      <w:pPr>
        <w:pStyle w:val="a9"/>
        <w:numPr>
          <w:ilvl w:val="0"/>
          <w:numId w:val="1"/>
        </w:numPr>
        <w:spacing w:before="240" w:after="240" w:line="360" w:lineRule="auto"/>
        <w:contextualSpacing w:val="0"/>
        <w:jc w:val="both"/>
        <w:rPr>
          <w:rFonts w:ascii="David" w:hAnsi="David" w:cs="David"/>
          <w:sz w:val="24"/>
          <w:szCs w:val="24"/>
        </w:rPr>
      </w:pPr>
      <w:r>
        <w:rPr>
          <w:rFonts w:ascii="David" w:hAnsi="David" w:cs="David" w:hint="cs"/>
          <w:sz w:val="24"/>
          <w:szCs w:val="24"/>
          <w:rtl/>
        </w:rPr>
        <w:t>על בסיס האמור לעיל, ראיתי להטיל על הנאשם את העונשים הבאים, כמפורט להלן:</w:t>
      </w:r>
    </w:p>
    <w:p w14:paraId="662106B2" w14:textId="77777777" w:rsidR="000D4927" w:rsidRDefault="000D4927" w:rsidP="000D4927">
      <w:pPr>
        <w:pStyle w:val="a9"/>
        <w:numPr>
          <w:ilvl w:val="0"/>
          <w:numId w:val="3"/>
        </w:numPr>
        <w:spacing w:before="240" w:after="240" w:line="360" w:lineRule="auto"/>
        <w:contextualSpacing w:val="0"/>
        <w:jc w:val="both"/>
        <w:rPr>
          <w:rFonts w:ascii="David" w:hAnsi="David" w:cs="David"/>
          <w:sz w:val="24"/>
          <w:szCs w:val="24"/>
        </w:rPr>
      </w:pPr>
      <w:r>
        <w:rPr>
          <w:rFonts w:ascii="David" w:hAnsi="David" w:cs="David" w:hint="cs"/>
          <w:sz w:val="24"/>
          <w:szCs w:val="24"/>
          <w:rtl/>
        </w:rPr>
        <w:t>15 חודשי מאסר לריצוי בפועל (בניכוי ימי מעצר</w:t>
      </w:r>
      <w:r w:rsidRPr="001C100A">
        <w:rPr>
          <w:rFonts w:ascii="David" w:hAnsi="David" w:cs="David" w:hint="cs"/>
          <w:sz w:val="24"/>
          <w:szCs w:val="24"/>
          <w:rtl/>
        </w:rPr>
        <w:t>ו</w:t>
      </w:r>
      <w:r w:rsidRPr="00923F5B">
        <w:rPr>
          <w:rFonts w:ascii="David" w:hAnsi="David" w:cs="David" w:hint="cs"/>
          <w:sz w:val="24"/>
          <w:szCs w:val="24"/>
          <w:rtl/>
        </w:rPr>
        <w:t xml:space="preserve"> 23.7.2020 עד 3.8.2020).</w:t>
      </w:r>
    </w:p>
    <w:p w14:paraId="1C0AD8FF" w14:textId="77777777" w:rsidR="000D4927" w:rsidRDefault="000D4927" w:rsidP="000D4927">
      <w:pPr>
        <w:pStyle w:val="a9"/>
        <w:spacing w:before="240" w:after="240" w:line="360" w:lineRule="auto"/>
        <w:contextualSpacing w:val="0"/>
        <w:jc w:val="both"/>
        <w:rPr>
          <w:rFonts w:ascii="David" w:hAnsi="David" w:cs="David"/>
          <w:sz w:val="24"/>
          <w:szCs w:val="24"/>
          <w:rtl/>
        </w:rPr>
      </w:pPr>
      <w:r>
        <w:rPr>
          <w:rFonts w:ascii="David" w:hAnsi="David" w:cs="David" w:hint="cs"/>
          <w:sz w:val="24"/>
          <w:szCs w:val="24"/>
          <w:rtl/>
        </w:rPr>
        <w:t xml:space="preserve">הנאשם יתייצב ביום 30.1.2022 שעה 09:00 במתקן ניצן או במתקן אחר עליו יורה שב"ס במסגרת הליך המיון המוקדם, ככל שייערך כזה. </w:t>
      </w:r>
    </w:p>
    <w:p w14:paraId="67336B8D" w14:textId="77777777" w:rsidR="000D4927" w:rsidRDefault="000D4927" w:rsidP="000D4927">
      <w:pPr>
        <w:pStyle w:val="a9"/>
        <w:numPr>
          <w:ilvl w:val="0"/>
          <w:numId w:val="3"/>
        </w:numPr>
        <w:spacing w:before="240" w:after="240" w:line="360" w:lineRule="auto"/>
        <w:contextualSpacing w:val="0"/>
        <w:jc w:val="both"/>
        <w:rPr>
          <w:rFonts w:ascii="David" w:hAnsi="David" w:cs="David"/>
          <w:sz w:val="24"/>
          <w:szCs w:val="24"/>
        </w:rPr>
      </w:pPr>
      <w:r>
        <w:rPr>
          <w:rFonts w:ascii="David" w:hAnsi="David" w:cs="David" w:hint="cs"/>
          <w:sz w:val="24"/>
          <w:szCs w:val="24"/>
          <w:rtl/>
        </w:rPr>
        <w:t>6 חודשי מאסר, אולם הנאשם לא יישא עונש זה אלא אם יעבור תוך שלוש שנים מיום שחרורו עבירה על פקודת הסמים מסוג פשע.</w:t>
      </w:r>
    </w:p>
    <w:p w14:paraId="3AB1F3EA" w14:textId="77777777" w:rsidR="000D4927" w:rsidRDefault="000D4927" w:rsidP="000D4927">
      <w:pPr>
        <w:pStyle w:val="a9"/>
        <w:numPr>
          <w:ilvl w:val="0"/>
          <w:numId w:val="3"/>
        </w:numPr>
        <w:spacing w:before="240" w:after="240" w:line="360" w:lineRule="auto"/>
        <w:contextualSpacing w:val="0"/>
        <w:jc w:val="both"/>
        <w:rPr>
          <w:rFonts w:ascii="David" w:hAnsi="David" w:cs="David"/>
          <w:sz w:val="24"/>
          <w:szCs w:val="24"/>
        </w:rPr>
      </w:pPr>
      <w:r>
        <w:rPr>
          <w:rFonts w:ascii="David" w:hAnsi="David" w:cs="David" w:hint="cs"/>
          <w:sz w:val="24"/>
          <w:szCs w:val="24"/>
          <w:rtl/>
        </w:rPr>
        <w:t xml:space="preserve">חודש (1) מאסר, אולם הנאשם לא יישא עונש זה אלא אם יעבור תוך שלוש שנים מיום שחרורו עבירה על פקודת הסמים מסוג עוון. </w:t>
      </w:r>
    </w:p>
    <w:p w14:paraId="57E71CDE" w14:textId="77777777" w:rsidR="000D4927" w:rsidRDefault="000D4927" w:rsidP="000D4927">
      <w:pPr>
        <w:pStyle w:val="a9"/>
        <w:numPr>
          <w:ilvl w:val="0"/>
          <w:numId w:val="3"/>
        </w:numPr>
        <w:spacing w:before="240" w:after="240" w:line="360" w:lineRule="auto"/>
        <w:contextualSpacing w:val="0"/>
        <w:jc w:val="both"/>
        <w:rPr>
          <w:rFonts w:ascii="David" w:hAnsi="David" w:cs="David"/>
          <w:sz w:val="24"/>
          <w:szCs w:val="24"/>
        </w:rPr>
      </w:pPr>
      <w:r>
        <w:rPr>
          <w:rFonts w:ascii="David" w:hAnsi="David" w:cs="David" w:hint="cs"/>
          <w:sz w:val="24"/>
          <w:szCs w:val="24"/>
          <w:rtl/>
        </w:rPr>
        <w:t xml:space="preserve">קנס בסך 2,000 שקלים אשר ישולם ב-10 תשלומים חודשיים שווים החל מיום 2.1.2022 ועד לסיום התשלומים או 20 ימי מאסר תמורתו. בקביעת הקנס התחשבתי במצבו הכלכלי של הנאשם. </w:t>
      </w:r>
    </w:p>
    <w:p w14:paraId="584B47B7" w14:textId="77777777" w:rsidR="000D4927" w:rsidRDefault="000D4927" w:rsidP="000D4927">
      <w:pPr>
        <w:bidi w:val="0"/>
        <w:rPr>
          <w:rFonts w:ascii="David" w:hAnsi="David"/>
          <w:rtl/>
        </w:rPr>
      </w:pPr>
      <w:r>
        <w:rPr>
          <w:rFonts w:ascii="David" w:hAnsi="David"/>
          <w:rtl/>
        </w:rPr>
        <w:br w:type="page"/>
      </w:r>
    </w:p>
    <w:p w14:paraId="5B0B13DE" w14:textId="77777777" w:rsidR="000D4927" w:rsidRDefault="000D4927" w:rsidP="000D4927">
      <w:pPr>
        <w:spacing w:before="240" w:after="240" w:line="360" w:lineRule="auto"/>
        <w:contextualSpacing/>
        <w:jc w:val="both"/>
        <w:rPr>
          <w:rFonts w:ascii="David" w:hAnsi="David"/>
          <w:rtl/>
        </w:rPr>
      </w:pPr>
    </w:p>
    <w:p w14:paraId="53060410" w14:textId="77777777" w:rsidR="000D4927" w:rsidRDefault="000D4927" w:rsidP="000D4927">
      <w:pPr>
        <w:spacing w:before="240" w:after="240" w:line="360" w:lineRule="auto"/>
        <w:jc w:val="both"/>
        <w:rPr>
          <w:rFonts w:ascii="David" w:hAnsi="David"/>
          <w:rtl/>
        </w:rPr>
      </w:pPr>
      <w:r>
        <w:rPr>
          <w:rFonts w:ascii="David" w:hAnsi="David" w:hint="cs"/>
          <w:rtl/>
        </w:rPr>
        <w:t xml:space="preserve">ניתן צו כללי למוצגים לשיקול דעת קצין משטרה ו/או התביעה. </w:t>
      </w:r>
    </w:p>
    <w:p w14:paraId="28D6C08A" w14:textId="77777777" w:rsidR="000D4927" w:rsidRDefault="000D4927" w:rsidP="000D4927">
      <w:pPr>
        <w:spacing w:before="240" w:after="240" w:line="360" w:lineRule="auto"/>
        <w:jc w:val="both"/>
        <w:rPr>
          <w:rFonts w:ascii="David" w:hAnsi="David"/>
          <w:rtl/>
        </w:rPr>
      </w:pPr>
      <w:r>
        <w:rPr>
          <w:rFonts w:ascii="David" w:hAnsi="David" w:hint="cs"/>
          <w:rtl/>
        </w:rPr>
        <w:t xml:space="preserve">הסמים יושמדו. </w:t>
      </w:r>
    </w:p>
    <w:p w14:paraId="51A54918" w14:textId="77777777" w:rsidR="000D4927" w:rsidRDefault="000D4927" w:rsidP="000D4927">
      <w:pPr>
        <w:spacing w:before="240" w:after="240" w:line="360" w:lineRule="auto"/>
        <w:jc w:val="both"/>
        <w:rPr>
          <w:rFonts w:ascii="David" w:hAnsi="David"/>
          <w:rtl/>
        </w:rPr>
      </w:pPr>
      <w:r>
        <w:rPr>
          <w:rFonts w:ascii="David" w:hAnsi="David" w:hint="cs"/>
          <w:rtl/>
        </w:rPr>
        <w:t xml:space="preserve">זכות ערעור כחוק. </w:t>
      </w:r>
    </w:p>
    <w:tbl>
      <w:tblPr>
        <w:tblpPr w:leftFromText="180" w:rightFromText="180" w:vertAnchor="text" w:horzAnchor="page" w:tblpX="2266" w:tblpY="86"/>
        <w:bidiVisual/>
        <w:tblW w:w="0" w:type="auto"/>
        <w:tblBorders>
          <w:insideH w:val="single" w:sz="4" w:space="0" w:color="auto"/>
          <w:insideV w:val="single" w:sz="4" w:space="0" w:color="auto"/>
        </w:tblBorders>
        <w:tblLook w:val="01E0" w:firstRow="1" w:lastRow="1" w:firstColumn="1" w:lastColumn="1" w:noHBand="0" w:noVBand="0"/>
      </w:tblPr>
      <w:tblGrid>
        <w:gridCol w:w="3936"/>
      </w:tblGrid>
      <w:tr w:rsidR="000D4927" w14:paraId="7CA418BC" w14:textId="77777777" w:rsidTr="000D4927">
        <w:trPr>
          <w:trHeight w:val="316"/>
        </w:trPr>
        <w:tc>
          <w:tcPr>
            <w:tcW w:w="3936" w:type="dxa"/>
            <w:tcBorders>
              <w:top w:val="nil"/>
              <w:left w:val="nil"/>
              <w:bottom w:val="single" w:sz="4" w:space="0" w:color="auto"/>
              <w:right w:val="nil"/>
            </w:tcBorders>
            <w:shd w:val="clear" w:color="auto" w:fill="auto"/>
            <w:vAlign w:val="bottom"/>
          </w:tcPr>
          <w:p w14:paraId="4CF20B30" w14:textId="77777777" w:rsidR="000D4927" w:rsidRPr="000D4927" w:rsidRDefault="009C3EA1" w:rsidP="009C3EA1">
            <w:pPr>
              <w:jc w:val="center"/>
              <w:rPr>
                <w:rFonts w:cs="Times New Roman"/>
              </w:rPr>
            </w:pPr>
            <w:bookmarkStart w:id="8" w:name="Nitan"/>
            <w:r>
              <w:rPr>
                <w:rFonts w:ascii="Arial" w:hAnsi="Arial"/>
                <w:b/>
                <w:bCs/>
                <w:rtl/>
              </w:rPr>
              <w:t xml:space="preserve">ניתן היום,  ב' טבת תשפ"ב, 06 דצמבר 2021, במעמד הצדדים. </w:t>
            </w:r>
            <w:bookmarkEnd w:id="8"/>
          </w:p>
        </w:tc>
      </w:tr>
      <w:tr w:rsidR="000D4927" w14:paraId="36793DFE" w14:textId="77777777" w:rsidTr="000D4927">
        <w:trPr>
          <w:trHeight w:val="361"/>
        </w:trPr>
        <w:tc>
          <w:tcPr>
            <w:tcW w:w="3936" w:type="dxa"/>
            <w:tcBorders>
              <w:top w:val="single" w:sz="4" w:space="0" w:color="auto"/>
              <w:left w:val="nil"/>
              <w:bottom w:val="nil"/>
              <w:right w:val="nil"/>
            </w:tcBorders>
            <w:shd w:val="clear" w:color="auto" w:fill="auto"/>
          </w:tcPr>
          <w:p w14:paraId="3E55DE81" w14:textId="77777777" w:rsidR="000D4927" w:rsidRPr="000D4927" w:rsidRDefault="000D4927" w:rsidP="000D4927">
            <w:pPr>
              <w:jc w:val="center"/>
              <w:rPr>
                <w:b/>
                <w:bCs/>
                <w:rtl/>
              </w:rPr>
            </w:pPr>
            <w:r w:rsidRPr="000D4927">
              <w:rPr>
                <w:b/>
                <w:bCs/>
                <w:rtl/>
              </w:rPr>
              <w:t>בני שגיא, שופט</w:t>
            </w:r>
          </w:p>
          <w:p w14:paraId="7F45DE97" w14:textId="77777777" w:rsidR="000D4927" w:rsidRPr="000D4927" w:rsidRDefault="000D4927" w:rsidP="000D4927">
            <w:pPr>
              <w:jc w:val="center"/>
              <w:rPr>
                <w:b/>
                <w:bCs/>
                <w:rtl/>
                <w:lang w:eastAsia="he-IL"/>
              </w:rPr>
            </w:pPr>
            <w:r w:rsidRPr="000D4927">
              <w:rPr>
                <w:b/>
                <w:bCs/>
                <w:rtl/>
              </w:rPr>
              <w:t>סגן נשיא</w:t>
            </w:r>
          </w:p>
        </w:tc>
      </w:tr>
    </w:tbl>
    <w:p w14:paraId="644C0BEB" w14:textId="77777777" w:rsidR="000D4927" w:rsidRPr="00250B83" w:rsidRDefault="000D4927" w:rsidP="000D4927">
      <w:pPr>
        <w:jc w:val="center"/>
        <w:rPr>
          <w:rtl/>
        </w:rPr>
      </w:pPr>
    </w:p>
    <w:p w14:paraId="54721D9F" w14:textId="77777777" w:rsidR="000D4927" w:rsidRPr="00250B83" w:rsidRDefault="000D4927" w:rsidP="000D4927">
      <w:pPr>
        <w:jc w:val="center"/>
        <w:rPr>
          <w:rFonts w:ascii="Arial" w:hAnsi="Arial"/>
          <w:rtl/>
        </w:rPr>
      </w:pPr>
    </w:p>
    <w:p w14:paraId="38E74224" w14:textId="77777777" w:rsidR="000D4927" w:rsidRPr="00AF1097" w:rsidRDefault="000D4927" w:rsidP="000D4927">
      <w:pPr>
        <w:jc w:val="center"/>
        <w:rPr>
          <w:rFonts w:ascii="Arial" w:hAnsi="Arial"/>
          <w:rtl/>
        </w:rPr>
      </w:pPr>
    </w:p>
    <w:p w14:paraId="1AE12FB4" w14:textId="77777777" w:rsidR="000D4927" w:rsidRPr="00250B83" w:rsidRDefault="000D4927" w:rsidP="000D4927">
      <w:pPr>
        <w:rPr>
          <w:rtl/>
        </w:rPr>
      </w:pPr>
    </w:p>
    <w:p w14:paraId="4BEFD0F3" w14:textId="77777777" w:rsidR="000D4927" w:rsidRPr="009C3EA1" w:rsidRDefault="009C3EA1" w:rsidP="000D4927">
      <w:pPr>
        <w:pStyle w:val="a3"/>
        <w:jc w:val="center"/>
        <w:rPr>
          <w:color w:val="FFFFFF"/>
          <w:sz w:val="2"/>
          <w:szCs w:val="2"/>
          <w:rtl/>
        </w:rPr>
      </w:pPr>
      <w:r w:rsidRPr="009C3EA1">
        <w:rPr>
          <w:color w:val="FFFFFF"/>
          <w:sz w:val="2"/>
          <w:szCs w:val="2"/>
          <w:rtl/>
        </w:rPr>
        <w:t>5129371</w:t>
      </w:r>
    </w:p>
    <w:p w14:paraId="4A2FDBD5" w14:textId="77777777" w:rsidR="000D4927" w:rsidRPr="009C3EA1" w:rsidRDefault="009C3EA1" w:rsidP="000D4927">
      <w:pPr>
        <w:rPr>
          <w:color w:val="FFFFFF"/>
          <w:sz w:val="2"/>
          <w:szCs w:val="2"/>
          <w:rtl/>
        </w:rPr>
      </w:pPr>
      <w:r w:rsidRPr="009C3EA1">
        <w:rPr>
          <w:color w:val="FFFFFF"/>
          <w:sz w:val="2"/>
          <w:szCs w:val="2"/>
          <w:rtl/>
        </w:rPr>
        <w:t>54678313</w:t>
      </w:r>
    </w:p>
    <w:p w14:paraId="29116740" w14:textId="77777777" w:rsidR="000D4927" w:rsidRPr="00AB6D02" w:rsidRDefault="000D4927" w:rsidP="000D4927">
      <w:pPr>
        <w:rPr>
          <w:rtl/>
        </w:rPr>
      </w:pPr>
    </w:p>
    <w:p w14:paraId="1BB2D92B" w14:textId="77777777" w:rsidR="000D4927" w:rsidRPr="00AB6D02" w:rsidRDefault="000D4927" w:rsidP="000D4927">
      <w:pPr>
        <w:rPr>
          <w:rtl/>
        </w:rPr>
      </w:pPr>
    </w:p>
    <w:p w14:paraId="37421512" w14:textId="77777777" w:rsidR="009C3EA1" w:rsidRDefault="009C3EA1" w:rsidP="009C3EA1">
      <w:pPr>
        <w:rPr>
          <w:rtl/>
        </w:rPr>
      </w:pPr>
    </w:p>
    <w:p w14:paraId="7D2F3431" w14:textId="77777777" w:rsidR="009C3EA1" w:rsidRDefault="009C3EA1" w:rsidP="009C3EA1">
      <w:pPr>
        <w:jc w:val="center"/>
        <w:rPr>
          <w:color w:val="0000FF"/>
          <w:u w:val="single"/>
        </w:rPr>
      </w:pPr>
      <w:hyperlink r:id="rId23" w:history="1">
        <w:r>
          <w:rPr>
            <w:color w:val="0000FF"/>
            <w:u w:val="single"/>
            <w:rtl/>
          </w:rPr>
          <w:t>בעניין עריכה ושינויים במסמכי פסיקה, חקיקה ועוד באתר נבו – הקש כאן</w:t>
        </w:r>
      </w:hyperlink>
    </w:p>
    <w:p w14:paraId="16F24825" w14:textId="77777777" w:rsidR="00F85171" w:rsidRPr="00F85171" w:rsidRDefault="00F85171" w:rsidP="00F85171">
      <w:pPr>
        <w:keepNext/>
        <w:rPr>
          <w:rFonts w:ascii="David" w:hAnsi="David"/>
          <w:color w:val="000000"/>
          <w:sz w:val="22"/>
          <w:szCs w:val="22"/>
          <w:rtl/>
        </w:rPr>
      </w:pPr>
    </w:p>
    <w:p w14:paraId="67C66F28" w14:textId="77777777" w:rsidR="00F85171" w:rsidRPr="00F85171" w:rsidRDefault="00F85171" w:rsidP="00F85171">
      <w:pPr>
        <w:keepNext/>
        <w:rPr>
          <w:rFonts w:ascii="David" w:hAnsi="David"/>
          <w:color w:val="000000"/>
          <w:sz w:val="22"/>
          <w:szCs w:val="22"/>
          <w:rtl/>
        </w:rPr>
      </w:pPr>
      <w:r w:rsidRPr="00F85171">
        <w:rPr>
          <w:rFonts w:ascii="David" w:hAnsi="David"/>
          <w:color w:val="000000"/>
          <w:sz w:val="22"/>
          <w:szCs w:val="22"/>
          <w:rtl/>
        </w:rPr>
        <w:t>בני שגיא 54678313-/</w:t>
      </w:r>
    </w:p>
    <w:p w14:paraId="42A348D1" w14:textId="77777777" w:rsidR="009C3EA1" w:rsidRPr="009C3EA1" w:rsidRDefault="00F85171" w:rsidP="00F85171">
      <w:pPr>
        <w:rPr>
          <w:rFonts w:hint="cs"/>
          <w:color w:val="0000FF"/>
          <w:u w:val="single"/>
        </w:rPr>
      </w:pPr>
      <w:r w:rsidRPr="00F85171">
        <w:rPr>
          <w:color w:val="000000"/>
          <w:u w:val="single"/>
          <w:rtl/>
        </w:rPr>
        <w:t>נוסח מסמך זה כפוף לשינויי ניסוח ועריכה</w:t>
      </w:r>
      <w:r w:rsidR="005D0F26">
        <w:rPr>
          <w:rFonts w:hint="cs"/>
          <w:color w:val="0000FF"/>
          <w:u w:val="single"/>
          <w:rtl/>
        </w:rPr>
        <w:t xml:space="preserve"> </w:t>
      </w:r>
    </w:p>
    <w:sectPr w:rsidR="009C3EA1" w:rsidRPr="009C3EA1" w:rsidSect="00F85171">
      <w:headerReference w:type="even" r:id="rId24"/>
      <w:headerReference w:type="default" r:id="rId25"/>
      <w:footerReference w:type="even" r:id="rId26"/>
      <w:footerReference w:type="default" r:id="rId27"/>
      <w:pgSz w:w="11907" w:h="16840" w:code="9"/>
      <w:pgMar w:top="1701" w:right="1080" w:bottom="1440" w:left="1080"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357139" w14:textId="77777777" w:rsidR="00771FCB" w:rsidRDefault="00771FCB" w:rsidP="005E1092">
      <w:r>
        <w:separator/>
      </w:r>
    </w:p>
  </w:endnote>
  <w:endnote w:type="continuationSeparator" w:id="0">
    <w:p w14:paraId="7EE4F9CA" w14:textId="77777777" w:rsidR="00771FCB" w:rsidRDefault="00771FCB" w:rsidP="005E10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D19D20" w14:textId="77777777" w:rsidR="00F85171" w:rsidRDefault="00F85171" w:rsidP="00F85171">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4085CCA9" w14:textId="77777777" w:rsidR="00BF5BF4" w:rsidRPr="00F85171" w:rsidRDefault="00F85171" w:rsidP="00F85171">
    <w:pPr>
      <w:pStyle w:val="a5"/>
      <w:pBdr>
        <w:top w:val="single" w:sz="4" w:space="1" w:color="auto"/>
        <w:between w:val="single" w:sz="4" w:space="0" w:color="auto"/>
      </w:pBdr>
      <w:spacing w:after="60"/>
      <w:jc w:val="center"/>
      <w:rPr>
        <w:rFonts w:ascii="FrankRuehl" w:hAnsi="FrankRuehl" w:cs="FrankRuehl"/>
        <w:color w:val="000000"/>
      </w:rPr>
    </w:pPr>
    <w:r w:rsidRPr="00F85171">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3FD4FC" w14:textId="77777777" w:rsidR="00F85171" w:rsidRDefault="00F85171" w:rsidP="00F85171">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172E42">
      <w:rPr>
        <w:rFonts w:ascii="FrankRuehl" w:hAnsi="FrankRuehl" w:cs="FrankRuehl"/>
        <w:noProof/>
        <w:rtl/>
      </w:rPr>
      <w:t>1</w:t>
    </w:r>
    <w:r>
      <w:rPr>
        <w:rFonts w:ascii="FrankRuehl" w:hAnsi="FrankRuehl" w:cs="FrankRuehl"/>
        <w:rtl/>
      </w:rPr>
      <w:fldChar w:fldCharType="end"/>
    </w:r>
  </w:p>
  <w:p w14:paraId="76DAB16B" w14:textId="77777777" w:rsidR="00BF5BF4" w:rsidRPr="00F85171" w:rsidRDefault="00F85171" w:rsidP="00F85171">
    <w:pPr>
      <w:pStyle w:val="a5"/>
      <w:pBdr>
        <w:top w:val="single" w:sz="4" w:space="1" w:color="auto"/>
        <w:between w:val="single" w:sz="4" w:space="0" w:color="auto"/>
      </w:pBdr>
      <w:spacing w:after="60"/>
      <w:jc w:val="center"/>
      <w:rPr>
        <w:rFonts w:ascii="FrankRuehl" w:hAnsi="FrankRuehl" w:cs="FrankRuehl"/>
        <w:color w:val="000000"/>
      </w:rPr>
    </w:pPr>
    <w:r w:rsidRPr="00F85171">
      <w:rPr>
        <w:rFonts w:ascii="FrankRuehl" w:hAnsi="FrankRuehl" w:cs="FrankRuehl"/>
        <w:color w:val="000000"/>
      </w:rPr>
      <w:pict w14:anchorId="60EBC5E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F04C7F" w14:textId="77777777" w:rsidR="00771FCB" w:rsidRDefault="00771FCB" w:rsidP="005E1092">
      <w:r>
        <w:separator/>
      </w:r>
    </w:p>
  </w:footnote>
  <w:footnote w:type="continuationSeparator" w:id="0">
    <w:p w14:paraId="5E489045" w14:textId="77777777" w:rsidR="00771FCB" w:rsidRDefault="00771FCB" w:rsidP="005E10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3D4F1B" w14:textId="77777777" w:rsidR="009C3EA1" w:rsidRPr="00F85171" w:rsidRDefault="00F85171" w:rsidP="00F85171">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15059-08-20</w:t>
    </w:r>
    <w:r>
      <w:rPr>
        <w:rFonts w:ascii="David" w:hAnsi="David"/>
        <w:color w:val="000000"/>
        <w:sz w:val="22"/>
        <w:szCs w:val="22"/>
        <w:rtl/>
      </w:rPr>
      <w:tab/>
      <w:t xml:space="preserve"> מדינת ישראל נ' רוואל טולנטינו מספר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1605F8" w14:textId="77777777" w:rsidR="009C3EA1" w:rsidRPr="00F85171" w:rsidRDefault="00F85171" w:rsidP="00F85171">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15059-08-20</w:t>
    </w:r>
    <w:r>
      <w:rPr>
        <w:rFonts w:ascii="David" w:hAnsi="David"/>
        <w:color w:val="000000"/>
        <w:sz w:val="22"/>
        <w:szCs w:val="22"/>
        <w:rtl/>
      </w:rPr>
      <w:tab/>
      <w:t xml:space="preserve"> מדינת ישראל נ' רוואל טולנטינו מספר</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5E3691"/>
    <w:multiLevelType w:val="hybridMultilevel"/>
    <w:tmpl w:val="21562BB2"/>
    <w:lvl w:ilvl="0" w:tplc="9688686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982721"/>
    <w:multiLevelType w:val="hybridMultilevel"/>
    <w:tmpl w:val="5142B704"/>
    <w:lvl w:ilvl="0" w:tplc="9578996C">
      <w:start w:val="1"/>
      <w:numFmt w:val="decimal"/>
      <w:lvlText w:val="%1."/>
      <w:lvlJc w:val="left"/>
      <w:pPr>
        <w:ind w:left="360" w:hanging="360"/>
      </w:pPr>
      <w:rPr>
        <w:rFonts w:ascii="Arial" w:eastAsia="Times New Roman" w:hAnsi="Arial" w:cs="David"/>
        <w:b w:val="0"/>
        <w:bCs w:val="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 w15:restartNumberingAfterBreak="0">
    <w:nsid w:val="68EE3714"/>
    <w:multiLevelType w:val="hybridMultilevel"/>
    <w:tmpl w:val="F5C0784C"/>
    <w:lvl w:ilvl="0" w:tplc="3F3C70E2">
      <w:start w:val="1"/>
      <w:numFmt w:val="hebrew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3400448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96879529">
    <w:abstractNumId w:val="2"/>
  </w:num>
  <w:num w:numId="3" w16cid:durableId="17165859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0D4927"/>
    <w:rsid w:val="000D4927"/>
    <w:rsid w:val="00172E42"/>
    <w:rsid w:val="001B5A3B"/>
    <w:rsid w:val="004503D0"/>
    <w:rsid w:val="00552715"/>
    <w:rsid w:val="005D0F26"/>
    <w:rsid w:val="005D2DDE"/>
    <w:rsid w:val="005E1092"/>
    <w:rsid w:val="0076212F"/>
    <w:rsid w:val="00771FCB"/>
    <w:rsid w:val="008B78FC"/>
    <w:rsid w:val="009C3EA1"/>
    <w:rsid w:val="00A82530"/>
    <w:rsid w:val="00A969F3"/>
    <w:rsid w:val="00AC1C17"/>
    <w:rsid w:val="00BF5BF4"/>
    <w:rsid w:val="00C501B6"/>
    <w:rsid w:val="00E04064"/>
    <w:rsid w:val="00F8517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E0DFFA2"/>
  <w15:chartTrackingRefBased/>
  <w15:docId w15:val="{60E02D07-4BB9-4ED1-8684-27E23B433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D4927"/>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0D4927"/>
    <w:pPr>
      <w:tabs>
        <w:tab w:val="center" w:pos="4153"/>
        <w:tab w:val="right" w:pos="8306"/>
      </w:tabs>
    </w:pPr>
  </w:style>
  <w:style w:type="character" w:customStyle="1" w:styleId="a4">
    <w:name w:val="כותרת עליונה תו"/>
    <w:link w:val="a3"/>
    <w:rsid w:val="000D4927"/>
    <w:rPr>
      <w:rFonts w:ascii="Times New Roman" w:eastAsia="Times New Roman" w:hAnsi="Times New Roman" w:cs="David"/>
      <w:sz w:val="24"/>
      <w:szCs w:val="24"/>
    </w:rPr>
  </w:style>
  <w:style w:type="paragraph" w:styleId="a5">
    <w:name w:val="footer"/>
    <w:basedOn w:val="a"/>
    <w:link w:val="a6"/>
    <w:rsid w:val="000D4927"/>
    <w:pPr>
      <w:tabs>
        <w:tab w:val="center" w:pos="4153"/>
        <w:tab w:val="right" w:pos="8306"/>
      </w:tabs>
    </w:pPr>
  </w:style>
  <w:style w:type="character" w:customStyle="1" w:styleId="a6">
    <w:name w:val="כותרת תחתונה תו"/>
    <w:link w:val="a5"/>
    <w:rsid w:val="000D4927"/>
    <w:rPr>
      <w:rFonts w:ascii="Times New Roman" w:eastAsia="Times New Roman" w:hAnsi="Times New Roman" w:cs="David"/>
      <w:sz w:val="24"/>
      <w:szCs w:val="24"/>
    </w:rPr>
  </w:style>
  <w:style w:type="table" w:styleId="a7">
    <w:name w:val="Table Grid"/>
    <w:basedOn w:val="a1"/>
    <w:rsid w:val="000D4927"/>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0D4927"/>
  </w:style>
  <w:style w:type="paragraph" w:styleId="a9">
    <w:name w:val="List Paragraph"/>
    <w:basedOn w:val="a"/>
    <w:qFormat/>
    <w:rsid w:val="000D4927"/>
    <w:pPr>
      <w:spacing w:after="160" w:line="252" w:lineRule="auto"/>
      <w:ind w:left="720"/>
      <w:contextualSpacing/>
    </w:pPr>
    <w:rPr>
      <w:rFonts w:ascii="Calibri" w:eastAsia="Calibri" w:hAnsi="Calibri" w:cs="Arial"/>
      <w:sz w:val="22"/>
      <w:szCs w:val="22"/>
    </w:rPr>
  </w:style>
  <w:style w:type="paragraph" w:customStyle="1" w:styleId="12">
    <w:name w:val="רגיל + ‏12 נק'"/>
    <w:aliases w:val="מיושר לשני הצדדים,מרווח בין שורות:  שורה וחצי"/>
    <w:basedOn w:val="a"/>
    <w:rsid w:val="000D4927"/>
    <w:rPr>
      <w:b/>
      <w:bCs/>
      <w:u w:val="single"/>
    </w:rPr>
  </w:style>
  <w:style w:type="character" w:styleId="Hyperlink">
    <w:name w:val="Hyperlink"/>
    <w:rsid w:val="009C3EA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499.a.1" TargetMode="External"/><Relationship Id="rId13" Type="http://schemas.openxmlformats.org/officeDocument/2006/relationships/hyperlink" Target="http://www.nevo.co.il/law/4216/13" TargetMode="External"/><Relationship Id="rId18" Type="http://schemas.openxmlformats.org/officeDocument/2006/relationships/hyperlink" Target="http://www.nevo.co.il/case/25921653"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www.nevo.co.il/case/22776052" TargetMode="External"/><Relationship Id="rId7" Type="http://schemas.openxmlformats.org/officeDocument/2006/relationships/hyperlink" Target="http://www.nevo.co.il/law/70301" TargetMode="External"/><Relationship Id="rId12" Type="http://schemas.openxmlformats.org/officeDocument/2006/relationships/hyperlink" Target="http://www.nevo.co.il/law/70301" TargetMode="External"/><Relationship Id="rId17" Type="http://schemas.openxmlformats.org/officeDocument/2006/relationships/hyperlink" Target="http://www.nevo.co.il/case/26728182" TargetMode="External"/><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www.nevo.co.il/case/27742715" TargetMode="External"/><Relationship Id="rId20" Type="http://schemas.openxmlformats.org/officeDocument/2006/relationships/hyperlink" Target="http://www.nevo.co.il/case/26109773"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499.a.1"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www.nevo.co.il/case/27365570" TargetMode="External"/><Relationship Id="rId23" Type="http://schemas.openxmlformats.org/officeDocument/2006/relationships/hyperlink" Target="http://www.nevo.co.il/advertisements/nevo-100.doc" TargetMode="External"/><Relationship Id="rId28" Type="http://schemas.openxmlformats.org/officeDocument/2006/relationships/fontTable" Target="fontTable.xml"/><Relationship Id="rId10" Type="http://schemas.openxmlformats.org/officeDocument/2006/relationships/hyperlink" Target="http://www.nevo.co.il/law/4216/13" TargetMode="External"/><Relationship Id="rId19" Type="http://schemas.openxmlformats.org/officeDocument/2006/relationships/hyperlink" Target="http://www.nevo.co.il/case/22709126" TargetMode="External"/><Relationship Id="rId4" Type="http://schemas.openxmlformats.org/officeDocument/2006/relationships/webSettings" Target="webSettings.xml"/><Relationship Id="rId9" Type="http://schemas.openxmlformats.org/officeDocument/2006/relationships/hyperlink" Target="http://www.nevo.co.il/law/4216" TargetMode="External"/><Relationship Id="rId14" Type="http://schemas.openxmlformats.org/officeDocument/2006/relationships/hyperlink" Target="http://www.nevo.co.il/law/4216" TargetMode="External"/><Relationship Id="rId22" Type="http://schemas.openxmlformats.org/officeDocument/2006/relationships/hyperlink" Target="http://www.nevo.co.il/case/20974694" TargetMode="External"/><Relationship Id="rId27"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2172</Words>
  <Characters>10860</Characters>
  <Application>Microsoft Office Word</Application>
  <DocSecurity>0</DocSecurity>
  <Lines>90</Lines>
  <Paragraphs>26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13006</CharactersWithSpaces>
  <SharedDoc>false</SharedDoc>
  <HLinks>
    <vt:vector size="102" baseType="variant">
      <vt:variant>
        <vt:i4>393283</vt:i4>
      </vt:variant>
      <vt:variant>
        <vt:i4>48</vt:i4>
      </vt:variant>
      <vt:variant>
        <vt:i4>0</vt:i4>
      </vt:variant>
      <vt:variant>
        <vt:i4>5</vt:i4>
      </vt:variant>
      <vt:variant>
        <vt:lpwstr>http://www.nevo.co.il/advertisements/nevo-100.doc</vt:lpwstr>
      </vt:variant>
      <vt:variant>
        <vt:lpwstr/>
      </vt:variant>
      <vt:variant>
        <vt:i4>3539061</vt:i4>
      </vt:variant>
      <vt:variant>
        <vt:i4>45</vt:i4>
      </vt:variant>
      <vt:variant>
        <vt:i4>0</vt:i4>
      </vt:variant>
      <vt:variant>
        <vt:i4>5</vt:i4>
      </vt:variant>
      <vt:variant>
        <vt:lpwstr>http://www.nevo.co.il/case/20974694</vt:lpwstr>
      </vt:variant>
      <vt:variant>
        <vt:lpwstr/>
      </vt:variant>
      <vt:variant>
        <vt:i4>3539057</vt:i4>
      </vt:variant>
      <vt:variant>
        <vt:i4>42</vt:i4>
      </vt:variant>
      <vt:variant>
        <vt:i4>0</vt:i4>
      </vt:variant>
      <vt:variant>
        <vt:i4>5</vt:i4>
      </vt:variant>
      <vt:variant>
        <vt:lpwstr>http://www.nevo.co.il/case/22776052</vt:lpwstr>
      </vt:variant>
      <vt:variant>
        <vt:lpwstr/>
      </vt:variant>
      <vt:variant>
        <vt:i4>3997813</vt:i4>
      </vt:variant>
      <vt:variant>
        <vt:i4>39</vt:i4>
      </vt:variant>
      <vt:variant>
        <vt:i4>0</vt:i4>
      </vt:variant>
      <vt:variant>
        <vt:i4>5</vt:i4>
      </vt:variant>
      <vt:variant>
        <vt:lpwstr>http://www.nevo.co.il/case/26109773</vt:lpwstr>
      </vt:variant>
      <vt:variant>
        <vt:lpwstr/>
      </vt:variant>
      <vt:variant>
        <vt:i4>4063351</vt:i4>
      </vt:variant>
      <vt:variant>
        <vt:i4>36</vt:i4>
      </vt:variant>
      <vt:variant>
        <vt:i4>0</vt:i4>
      </vt:variant>
      <vt:variant>
        <vt:i4>5</vt:i4>
      </vt:variant>
      <vt:variant>
        <vt:lpwstr>http://www.nevo.co.il/case/22709126</vt:lpwstr>
      </vt:variant>
      <vt:variant>
        <vt:lpwstr/>
      </vt:variant>
      <vt:variant>
        <vt:i4>4128885</vt:i4>
      </vt:variant>
      <vt:variant>
        <vt:i4>33</vt:i4>
      </vt:variant>
      <vt:variant>
        <vt:i4>0</vt:i4>
      </vt:variant>
      <vt:variant>
        <vt:i4>5</vt:i4>
      </vt:variant>
      <vt:variant>
        <vt:lpwstr>http://www.nevo.co.il/case/25921653</vt:lpwstr>
      </vt:variant>
      <vt:variant>
        <vt:lpwstr/>
      </vt:variant>
      <vt:variant>
        <vt:i4>3473521</vt:i4>
      </vt:variant>
      <vt:variant>
        <vt:i4>30</vt:i4>
      </vt:variant>
      <vt:variant>
        <vt:i4>0</vt:i4>
      </vt:variant>
      <vt:variant>
        <vt:i4>5</vt:i4>
      </vt:variant>
      <vt:variant>
        <vt:lpwstr>http://www.nevo.co.il/case/26728182</vt:lpwstr>
      </vt:variant>
      <vt:variant>
        <vt:lpwstr/>
      </vt:variant>
      <vt:variant>
        <vt:i4>3539056</vt:i4>
      </vt:variant>
      <vt:variant>
        <vt:i4>27</vt:i4>
      </vt:variant>
      <vt:variant>
        <vt:i4>0</vt:i4>
      </vt:variant>
      <vt:variant>
        <vt:i4>5</vt:i4>
      </vt:variant>
      <vt:variant>
        <vt:lpwstr>http://www.nevo.co.il/case/27742715</vt:lpwstr>
      </vt:variant>
      <vt:variant>
        <vt:lpwstr/>
      </vt:variant>
      <vt:variant>
        <vt:i4>3342448</vt:i4>
      </vt:variant>
      <vt:variant>
        <vt:i4>24</vt:i4>
      </vt:variant>
      <vt:variant>
        <vt:i4>0</vt:i4>
      </vt:variant>
      <vt:variant>
        <vt:i4>5</vt:i4>
      </vt:variant>
      <vt:variant>
        <vt:lpwstr>http://www.nevo.co.il/case/27365570</vt:lpwstr>
      </vt:variant>
      <vt:variant>
        <vt:lpwstr/>
      </vt:variant>
      <vt:variant>
        <vt:i4>8257637</vt:i4>
      </vt:variant>
      <vt:variant>
        <vt:i4>21</vt:i4>
      </vt:variant>
      <vt:variant>
        <vt:i4>0</vt:i4>
      </vt:variant>
      <vt:variant>
        <vt:i4>5</vt:i4>
      </vt:variant>
      <vt:variant>
        <vt:lpwstr>http://www.nevo.co.il/law/4216</vt:lpwstr>
      </vt:variant>
      <vt:variant>
        <vt:lpwstr/>
      </vt:variant>
      <vt:variant>
        <vt:i4>5177418</vt:i4>
      </vt:variant>
      <vt:variant>
        <vt:i4>18</vt:i4>
      </vt:variant>
      <vt:variant>
        <vt:i4>0</vt:i4>
      </vt:variant>
      <vt:variant>
        <vt:i4>5</vt:i4>
      </vt:variant>
      <vt:variant>
        <vt:lpwstr>http://www.nevo.co.il/law/4216/13</vt:lpwstr>
      </vt:variant>
      <vt:variant>
        <vt:lpwstr/>
      </vt:variant>
      <vt:variant>
        <vt:i4>7995492</vt:i4>
      </vt:variant>
      <vt:variant>
        <vt:i4>15</vt:i4>
      </vt:variant>
      <vt:variant>
        <vt:i4>0</vt:i4>
      </vt:variant>
      <vt:variant>
        <vt:i4>5</vt:i4>
      </vt:variant>
      <vt:variant>
        <vt:lpwstr>http://www.nevo.co.il/law/70301</vt:lpwstr>
      </vt:variant>
      <vt:variant>
        <vt:lpwstr/>
      </vt:variant>
      <vt:variant>
        <vt:i4>7077945</vt:i4>
      </vt:variant>
      <vt:variant>
        <vt:i4>12</vt:i4>
      </vt:variant>
      <vt:variant>
        <vt:i4>0</vt:i4>
      </vt:variant>
      <vt:variant>
        <vt:i4>5</vt:i4>
      </vt:variant>
      <vt:variant>
        <vt:lpwstr>http://www.nevo.co.il/law/70301/499.a.1</vt:lpwstr>
      </vt:variant>
      <vt:variant>
        <vt:lpwstr/>
      </vt:variant>
      <vt:variant>
        <vt:i4>5177418</vt:i4>
      </vt:variant>
      <vt:variant>
        <vt:i4>9</vt:i4>
      </vt:variant>
      <vt:variant>
        <vt:i4>0</vt:i4>
      </vt:variant>
      <vt:variant>
        <vt:i4>5</vt:i4>
      </vt:variant>
      <vt:variant>
        <vt:lpwstr>http://www.nevo.co.il/law/4216/13</vt:lpwstr>
      </vt:variant>
      <vt:variant>
        <vt:lpwstr/>
      </vt:variant>
      <vt:variant>
        <vt:i4>8257637</vt:i4>
      </vt:variant>
      <vt:variant>
        <vt:i4>6</vt:i4>
      </vt:variant>
      <vt:variant>
        <vt:i4>0</vt:i4>
      </vt:variant>
      <vt:variant>
        <vt:i4>5</vt:i4>
      </vt:variant>
      <vt:variant>
        <vt:lpwstr>http://www.nevo.co.il/law/4216</vt:lpwstr>
      </vt:variant>
      <vt:variant>
        <vt:lpwstr/>
      </vt:variant>
      <vt:variant>
        <vt:i4>7077945</vt:i4>
      </vt:variant>
      <vt:variant>
        <vt:i4>3</vt:i4>
      </vt:variant>
      <vt:variant>
        <vt:i4>0</vt:i4>
      </vt:variant>
      <vt:variant>
        <vt:i4>5</vt:i4>
      </vt:variant>
      <vt:variant>
        <vt:lpwstr>http://www.nevo.co.il/law/70301/499.a.1</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2025-04-22T21:07:00Z</dcterms:created>
  <dcterms:modified xsi:type="dcterms:W3CDTF">2025-04-22T21:07:00Z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15059</vt:lpwstr>
  </property>
  <property fmtid="{D5CDD505-2E9C-101B-9397-08002B2CF9AE}" pid="6" name="NEWPARTB">
    <vt:lpwstr>08</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רוואל טולנטינו מספר</vt:lpwstr>
  </property>
  <property fmtid="{D5CDD505-2E9C-101B-9397-08002B2CF9AE}" pid="10" name="LAWYER">
    <vt:lpwstr>שלי קוטין;לילך כץ;עמית הרבט</vt:lpwstr>
  </property>
  <property fmtid="{D5CDD505-2E9C-101B-9397-08002B2CF9AE}" pid="11" name="JUDGE">
    <vt:lpwstr>בני שגיא</vt:lpwstr>
  </property>
  <property fmtid="{D5CDD505-2E9C-101B-9397-08002B2CF9AE}" pid="12" name="CITY">
    <vt:lpwstr>ת"א</vt:lpwstr>
  </property>
  <property fmtid="{D5CDD505-2E9C-101B-9397-08002B2CF9AE}" pid="13" name="DATE">
    <vt:lpwstr>20211206</vt:lpwstr>
  </property>
  <property fmtid="{D5CDD505-2E9C-101B-9397-08002B2CF9AE}" pid="14" name="TYPE_N_DATE">
    <vt:lpwstr>39020211206</vt:lpwstr>
  </property>
  <property fmtid="{D5CDD505-2E9C-101B-9397-08002B2CF9AE}" pid="15" name="WORDNUMPAGES">
    <vt:lpwstr>7</vt:lpwstr>
  </property>
  <property fmtid="{D5CDD505-2E9C-101B-9397-08002B2CF9AE}" pid="16" name="TYPE_ABS_DATE">
    <vt:lpwstr>390020211206</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27365570;27742715;26728182;25921653;22709126;26109773;22776052;20974694</vt:lpwstr>
  </property>
  <property fmtid="{D5CDD505-2E9C-101B-9397-08002B2CF9AE}" pid="36" name="LAWLISTTMP1">
    <vt:lpwstr>70301/499.a.1</vt:lpwstr>
  </property>
  <property fmtid="{D5CDD505-2E9C-101B-9397-08002B2CF9AE}" pid="37" name="LAWLISTTMP2">
    <vt:lpwstr>4216/013</vt:lpwstr>
  </property>
</Properties>
</file>