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41"/>
        <w:gridCol w:w="3680"/>
      </w:tblGrid>
      <w:tr w:rsidR="00563797" w:rsidRPr="00102DC2" w14:paraId="1384FBC1" w14:textId="77777777" w:rsidTr="00B42EF9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39EEA6E2" w14:textId="77777777" w:rsidR="00563797" w:rsidRPr="00102DC2" w:rsidRDefault="00563797" w:rsidP="006260A0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r w:rsidRPr="00102DC2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בבאר שבע</w:t>
            </w:r>
          </w:p>
        </w:tc>
      </w:tr>
      <w:tr w:rsidR="00563797" w:rsidRPr="00102DC2" w14:paraId="52A32F9A" w14:textId="77777777" w:rsidTr="00B42EF9">
        <w:trPr>
          <w:trHeight w:val="337"/>
          <w:jc w:val="center"/>
        </w:trPr>
        <w:tc>
          <w:tcPr>
            <w:tcW w:w="5041" w:type="dxa"/>
          </w:tcPr>
          <w:p w14:paraId="6FBAD1CF" w14:textId="77777777" w:rsidR="00563797" w:rsidRPr="00102DC2" w:rsidRDefault="00563797" w:rsidP="006260A0">
            <w:pPr>
              <w:rPr>
                <w:rFonts w:ascii="David" w:hAnsi="David"/>
                <w:b/>
                <w:bCs/>
                <w:rtl/>
              </w:rPr>
            </w:pPr>
            <w:r w:rsidRPr="00102DC2">
              <w:rPr>
                <w:rFonts w:ascii="David" w:hAnsi="David"/>
                <w:b/>
                <w:bCs/>
                <w:rtl/>
              </w:rPr>
              <w:t>לפני כבוד סגן הנשיאה, השופט אליהו ביתן</w:t>
            </w:r>
          </w:p>
        </w:tc>
        <w:tc>
          <w:tcPr>
            <w:tcW w:w="3680" w:type="dxa"/>
          </w:tcPr>
          <w:p w14:paraId="6D0FE2F7" w14:textId="77777777" w:rsidR="00563797" w:rsidRPr="00102DC2" w:rsidRDefault="00563797" w:rsidP="006260A0">
            <w:pPr>
              <w:pStyle w:val="a3"/>
              <w:jc w:val="right"/>
              <w:rPr>
                <w:rFonts w:ascii="David" w:hAnsi="David"/>
                <w:b/>
                <w:bCs/>
                <w:rtl/>
              </w:rPr>
            </w:pPr>
            <w:r w:rsidRPr="00102DC2">
              <w:rPr>
                <w:rFonts w:ascii="David" w:hAnsi="David"/>
                <w:b/>
                <w:bCs/>
                <w:rtl/>
              </w:rPr>
              <w:t>11 באפריל 2021</w:t>
            </w:r>
          </w:p>
          <w:p w14:paraId="158305CF" w14:textId="77777777" w:rsidR="00563797" w:rsidRPr="00102DC2" w:rsidRDefault="00563797" w:rsidP="006260A0">
            <w:pPr>
              <w:pStyle w:val="a3"/>
              <w:jc w:val="right"/>
              <w:rPr>
                <w:rFonts w:ascii="David" w:hAnsi="David"/>
                <w:b/>
                <w:bCs/>
                <w:rtl/>
              </w:rPr>
            </w:pPr>
          </w:p>
          <w:p w14:paraId="5E829536" w14:textId="77777777" w:rsidR="00563797" w:rsidRPr="00102DC2" w:rsidRDefault="00563797" w:rsidP="006260A0">
            <w:pPr>
              <w:jc w:val="right"/>
              <w:rPr>
                <w:rFonts w:ascii="David" w:hAnsi="David"/>
                <w:b/>
                <w:bCs/>
                <w:rtl/>
              </w:rPr>
            </w:pPr>
            <w:r w:rsidRPr="00102DC2">
              <w:rPr>
                <w:rFonts w:ascii="David" w:hAnsi="David"/>
                <w:b/>
                <w:bCs/>
                <w:rtl/>
              </w:rPr>
              <w:t>ת"פ 13242-09-20 מדינת ישראל נ' אלאסד(עציר)</w:t>
            </w:r>
          </w:p>
        </w:tc>
      </w:tr>
    </w:tbl>
    <w:p w14:paraId="596611DE" w14:textId="77777777" w:rsidR="00563797" w:rsidRPr="00102DC2" w:rsidRDefault="00563797" w:rsidP="00563797">
      <w:pPr>
        <w:pStyle w:val="a3"/>
        <w:rPr>
          <w:rtl/>
        </w:rPr>
      </w:pPr>
      <w:bookmarkStart w:id="0" w:name="LastJudge"/>
      <w:bookmarkEnd w:id="0"/>
      <w:r w:rsidRPr="00102DC2">
        <w:rPr>
          <w:rFonts w:hint="cs"/>
          <w:rtl/>
        </w:rPr>
        <w:t xml:space="preserve"> </w:t>
      </w:r>
    </w:p>
    <w:p w14:paraId="3BC85335" w14:textId="77777777" w:rsidR="00563797" w:rsidRPr="00102DC2" w:rsidRDefault="00563797" w:rsidP="00563797">
      <w:pPr>
        <w:spacing w:line="360" w:lineRule="auto"/>
        <w:jc w:val="both"/>
        <w:rPr>
          <w:sz w:val="6"/>
          <w:szCs w:val="6"/>
          <w:rtl/>
        </w:rPr>
      </w:pPr>
    </w:p>
    <w:p w14:paraId="0F2CDEC4" w14:textId="77777777" w:rsidR="00563797" w:rsidRPr="00102DC2" w:rsidRDefault="00563797" w:rsidP="00563797">
      <w:pPr>
        <w:spacing w:line="360" w:lineRule="auto"/>
        <w:jc w:val="both"/>
        <w:rPr>
          <w:sz w:val="6"/>
          <w:szCs w:val="6"/>
          <w:rtl/>
        </w:rPr>
      </w:pPr>
    </w:p>
    <w:tbl>
      <w:tblPr>
        <w:bidiVisual/>
        <w:tblW w:w="8529" w:type="dxa"/>
        <w:tblInd w:w="245" w:type="dxa"/>
        <w:tblLook w:val="01E0" w:firstRow="1" w:lastRow="1" w:firstColumn="1" w:lastColumn="1" w:noHBand="0" w:noVBand="0"/>
      </w:tblPr>
      <w:tblGrid>
        <w:gridCol w:w="2247"/>
        <w:gridCol w:w="6226"/>
        <w:gridCol w:w="56"/>
      </w:tblGrid>
      <w:tr w:rsidR="00563797" w:rsidRPr="00102DC2" w14:paraId="63CBA1ED" w14:textId="77777777" w:rsidTr="00563797">
        <w:trPr>
          <w:gridAfter w:val="1"/>
          <w:wAfter w:w="56" w:type="dxa"/>
        </w:trPr>
        <w:tc>
          <w:tcPr>
            <w:tcW w:w="8473" w:type="dxa"/>
            <w:gridSpan w:val="2"/>
            <w:shd w:val="clear" w:color="auto" w:fill="auto"/>
          </w:tcPr>
          <w:p w14:paraId="476AB5C2" w14:textId="77777777" w:rsidR="00563797" w:rsidRPr="00102DC2" w:rsidRDefault="00563797" w:rsidP="00563797">
            <w:pPr>
              <w:spacing w:line="360" w:lineRule="auto"/>
              <w:jc w:val="both"/>
              <w:rPr>
                <w:rFonts w:ascii="David" w:hAnsi="David"/>
                <w:b/>
                <w:bCs/>
                <w:rtl/>
              </w:rPr>
            </w:pPr>
            <w:r w:rsidRPr="00102DC2">
              <w:rPr>
                <w:rFonts w:ascii="David" w:hAnsi="David" w:hint="cs"/>
                <w:b/>
                <w:bCs/>
                <w:rtl/>
              </w:rPr>
              <w:t>בעניין:</w:t>
            </w:r>
          </w:p>
        </w:tc>
      </w:tr>
      <w:tr w:rsidR="00563797" w:rsidRPr="00102DC2" w14:paraId="1902475D" w14:textId="77777777" w:rsidTr="00563797">
        <w:tc>
          <w:tcPr>
            <w:tcW w:w="2247" w:type="dxa"/>
            <w:shd w:val="clear" w:color="auto" w:fill="auto"/>
          </w:tcPr>
          <w:p w14:paraId="160FE1C2" w14:textId="77777777" w:rsidR="00563797" w:rsidRPr="00102DC2" w:rsidRDefault="00563797" w:rsidP="00563797">
            <w:pPr>
              <w:spacing w:line="360" w:lineRule="auto"/>
              <w:ind w:left="26"/>
              <w:rPr>
                <w:rFonts w:ascii="David" w:hAnsi="David"/>
                <w:b/>
                <w:bCs/>
                <w:rtl/>
              </w:rPr>
            </w:pPr>
            <w:bookmarkStart w:id="1" w:name="FirstAppellant"/>
            <w:r w:rsidRPr="00102DC2">
              <w:rPr>
                <w:rFonts w:ascii="David" w:hAnsi="David" w:hint="cs"/>
                <w:b/>
                <w:bCs/>
                <w:rtl/>
              </w:rPr>
              <w:t>המאשימה:</w:t>
            </w:r>
          </w:p>
        </w:tc>
        <w:tc>
          <w:tcPr>
            <w:tcW w:w="6282" w:type="dxa"/>
            <w:gridSpan w:val="2"/>
            <w:shd w:val="clear" w:color="auto" w:fill="auto"/>
          </w:tcPr>
          <w:p w14:paraId="7A548F16" w14:textId="77777777" w:rsidR="00563797" w:rsidRPr="00102DC2" w:rsidRDefault="00563797" w:rsidP="00563797">
            <w:pPr>
              <w:spacing w:line="360" w:lineRule="auto"/>
              <w:rPr>
                <w:rFonts w:ascii="David" w:hAnsi="David"/>
                <w:b/>
                <w:bCs/>
                <w:rtl/>
              </w:rPr>
            </w:pPr>
            <w:r w:rsidRPr="00102DC2">
              <w:rPr>
                <w:rFonts w:ascii="David" w:hAnsi="David" w:hint="cs"/>
                <w:b/>
                <w:bCs/>
                <w:rtl/>
              </w:rPr>
              <w:t>מדינת ישראל</w:t>
            </w:r>
          </w:p>
        </w:tc>
      </w:tr>
      <w:bookmarkEnd w:id="1"/>
      <w:tr w:rsidR="00563797" w:rsidRPr="00102DC2" w14:paraId="35892B37" w14:textId="77777777" w:rsidTr="00563797">
        <w:tc>
          <w:tcPr>
            <w:tcW w:w="8529" w:type="dxa"/>
            <w:gridSpan w:val="3"/>
            <w:shd w:val="clear" w:color="auto" w:fill="auto"/>
          </w:tcPr>
          <w:p w14:paraId="077884BE" w14:textId="77777777" w:rsidR="00563797" w:rsidRPr="00102DC2" w:rsidRDefault="00563797" w:rsidP="00563797">
            <w:pPr>
              <w:spacing w:line="360" w:lineRule="auto"/>
              <w:jc w:val="center"/>
              <w:rPr>
                <w:rFonts w:ascii="David" w:hAnsi="David"/>
                <w:b/>
                <w:bCs/>
                <w:sz w:val="28"/>
                <w:szCs w:val="28"/>
                <w:rtl/>
              </w:rPr>
            </w:pPr>
            <w:r w:rsidRPr="00102DC2">
              <w:rPr>
                <w:rFonts w:ascii="David" w:hAnsi="David" w:hint="cs"/>
                <w:b/>
                <w:bCs/>
                <w:sz w:val="28"/>
                <w:szCs w:val="28"/>
                <w:rtl/>
              </w:rPr>
              <w:t>נגד</w:t>
            </w:r>
          </w:p>
        </w:tc>
      </w:tr>
      <w:tr w:rsidR="00563797" w:rsidRPr="00102DC2" w14:paraId="245FAB19" w14:textId="77777777" w:rsidTr="00563797">
        <w:tc>
          <w:tcPr>
            <w:tcW w:w="2247" w:type="dxa"/>
            <w:shd w:val="clear" w:color="auto" w:fill="auto"/>
          </w:tcPr>
          <w:p w14:paraId="6A4BADAD" w14:textId="77777777" w:rsidR="00563797" w:rsidRPr="00102DC2" w:rsidRDefault="00563797" w:rsidP="00563797">
            <w:pPr>
              <w:spacing w:line="360" w:lineRule="auto"/>
              <w:ind w:left="26"/>
              <w:rPr>
                <w:rFonts w:ascii="David" w:hAnsi="David"/>
                <w:b/>
                <w:bCs/>
              </w:rPr>
            </w:pPr>
            <w:r w:rsidRPr="00102DC2">
              <w:rPr>
                <w:rFonts w:ascii="David" w:hAnsi="David" w:hint="cs"/>
                <w:b/>
                <w:bCs/>
                <w:rtl/>
              </w:rPr>
              <w:t>הנאשם:</w:t>
            </w:r>
          </w:p>
        </w:tc>
        <w:tc>
          <w:tcPr>
            <w:tcW w:w="6282" w:type="dxa"/>
            <w:gridSpan w:val="2"/>
            <w:shd w:val="clear" w:color="auto" w:fill="auto"/>
          </w:tcPr>
          <w:p w14:paraId="7452B7BC" w14:textId="77777777" w:rsidR="00563797" w:rsidRPr="00102DC2" w:rsidRDefault="00563797" w:rsidP="00563797">
            <w:pPr>
              <w:spacing w:line="360" w:lineRule="auto"/>
              <w:rPr>
                <w:rFonts w:ascii="David" w:hAnsi="David"/>
                <w:b/>
                <w:bCs/>
                <w:rtl/>
              </w:rPr>
            </w:pPr>
            <w:r w:rsidRPr="00102DC2">
              <w:rPr>
                <w:rFonts w:ascii="David" w:hAnsi="David"/>
                <w:b/>
                <w:bCs/>
                <w:rtl/>
              </w:rPr>
              <w:t>נעים אלאסד (עציר)</w:t>
            </w:r>
          </w:p>
        </w:tc>
      </w:tr>
    </w:tbl>
    <w:p w14:paraId="0533A50B" w14:textId="77777777" w:rsidR="00563797" w:rsidRPr="00102DC2" w:rsidRDefault="00563797" w:rsidP="00563797">
      <w:pPr>
        <w:spacing w:line="360" w:lineRule="auto"/>
        <w:jc w:val="both"/>
        <w:rPr>
          <w:rFonts w:ascii="David" w:hAnsi="David"/>
          <w:sz w:val="6"/>
          <w:szCs w:val="6"/>
          <w:rtl/>
        </w:rPr>
      </w:pPr>
      <w:r w:rsidRPr="00102DC2">
        <w:rPr>
          <w:rFonts w:hint="cs"/>
          <w:sz w:val="6"/>
          <w:szCs w:val="6"/>
          <w:rtl/>
        </w:rPr>
        <w:t>&lt;#1#&gt;</w:t>
      </w:r>
    </w:p>
    <w:p w14:paraId="294F4AFF" w14:textId="77777777" w:rsidR="00563797" w:rsidRPr="00102DC2" w:rsidRDefault="00563797" w:rsidP="00563797">
      <w:pPr>
        <w:pStyle w:val="12"/>
        <w:spacing w:line="360" w:lineRule="auto"/>
        <w:rPr>
          <w:u w:val="none"/>
          <w:rtl/>
        </w:rPr>
      </w:pPr>
      <w:r w:rsidRPr="00102DC2">
        <w:rPr>
          <w:u w:val="none"/>
          <w:rtl/>
        </w:rPr>
        <w:t>נוכחים:</w:t>
      </w:r>
    </w:p>
    <w:p w14:paraId="61FCF4B9" w14:textId="77777777" w:rsidR="00563797" w:rsidRPr="00102DC2" w:rsidRDefault="00563797" w:rsidP="00563797">
      <w:pPr>
        <w:pStyle w:val="12"/>
        <w:spacing w:line="360" w:lineRule="auto"/>
        <w:rPr>
          <w:b w:val="0"/>
          <w:bCs w:val="0"/>
          <w:u w:val="none"/>
          <w:rtl/>
        </w:rPr>
      </w:pPr>
      <w:bookmarkStart w:id="2" w:name="FirstLawyer"/>
      <w:r w:rsidRPr="00102DC2">
        <w:rPr>
          <w:b w:val="0"/>
          <w:bCs w:val="0"/>
          <w:u w:val="none"/>
          <w:rtl/>
        </w:rPr>
        <w:t>ב"כ</w:t>
      </w:r>
      <w:bookmarkEnd w:id="2"/>
      <w:r w:rsidRPr="00102DC2">
        <w:rPr>
          <w:b w:val="0"/>
          <w:bCs w:val="0"/>
          <w:u w:val="none"/>
          <w:rtl/>
        </w:rPr>
        <w:t xml:space="preserve"> המאשימה, עו"ד שרון שוורץ</w:t>
      </w:r>
    </w:p>
    <w:p w14:paraId="4045401D" w14:textId="77777777" w:rsidR="00563797" w:rsidRPr="00102DC2" w:rsidRDefault="00563797" w:rsidP="00563797">
      <w:pPr>
        <w:pStyle w:val="12"/>
        <w:spacing w:line="360" w:lineRule="auto"/>
        <w:rPr>
          <w:b w:val="0"/>
          <w:bCs w:val="0"/>
          <w:u w:val="none"/>
          <w:rtl/>
        </w:rPr>
      </w:pPr>
      <w:r w:rsidRPr="00102DC2">
        <w:rPr>
          <w:b w:val="0"/>
          <w:bCs w:val="0"/>
          <w:u w:val="none"/>
          <w:rtl/>
        </w:rPr>
        <w:t xml:space="preserve">ב"כ הנאשם, עו"ד רפי ליטן </w:t>
      </w:r>
    </w:p>
    <w:p w14:paraId="3BB96962" w14:textId="77777777" w:rsidR="00563797" w:rsidRPr="00102DC2" w:rsidRDefault="00563797" w:rsidP="00563797">
      <w:pPr>
        <w:spacing w:line="360" w:lineRule="auto"/>
        <w:jc w:val="both"/>
        <w:rPr>
          <w:sz w:val="6"/>
          <w:szCs w:val="6"/>
          <w:rtl/>
        </w:rPr>
      </w:pPr>
      <w:r w:rsidRPr="00102DC2">
        <w:rPr>
          <w:rFonts w:hint="cs"/>
          <w:sz w:val="6"/>
          <w:szCs w:val="6"/>
          <w:rtl/>
        </w:rPr>
        <w:t>&lt;#10#&gt;</w:t>
      </w:r>
    </w:p>
    <w:p w14:paraId="530CAE11" w14:textId="77777777" w:rsidR="00B42EF9" w:rsidRPr="00B42EF9" w:rsidRDefault="00B42EF9" w:rsidP="00B42EF9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3" w:name="LawTable"/>
      <w:bookmarkEnd w:id="3"/>
      <w:r w:rsidRPr="00B42EF9">
        <w:rPr>
          <w:rFonts w:ascii="FrankRuehl" w:hAnsi="FrankRuehl" w:cs="FrankRuehl"/>
          <w:rtl/>
        </w:rPr>
        <w:t xml:space="preserve">חקיקה שאוזכרה: </w:t>
      </w:r>
    </w:p>
    <w:p w14:paraId="287E975F" w14:textId="77777777" w:rsidR="00B42EF9" w:rsidRPr="00B42EF9" w:rsidRDefault="00B42EF9" w:rsidP="00B42EF9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color w:val="0000FF"/>
          <w:rtl/>
        </w:rPr>
      </w:pPr>
      <w:hyperlink r:id="rId6" w:history="1">
        <w:r w:rsidRPr="00B42EF9">
          <w:rPr>
            <w:rStyle w:val="Hyperlink"/>
            <w:rFonts w:ascii="FrankRuehl" w:hAnsi="FrankRuehl" w:cs="FrankRuehl"/>
            <w:u w:val="none"/>
            <w:rtl/>
          </w:rPr>
          <w:t>פקודת הסמים המסוכנים [נוסח חדש], תשל"ג-1973</w:t>
        </w:r>
      </w:hyperlink>
      <w:r w:rsidRPr="00B42EF9">
        <w:rPr>
          <w:rFonts w:ascii="FrankRuehl" w:hAnsi="FrankRuehl" w:cs="FrankRuehl"/>
          <w:color w:val="0000FF"/>
          <w:rtl/>
        </w:rPr>
        <w:t xml:space="preserve">: סע'  </w:t>
      </w:r>
      <w:hyperlink r:id="rId7" w:history="1">
        <w:r w:rsidRPr="00B42EF9">
          <w:rPr>
            <w:rStyle w:val="Hyperlink"/>
            <w:rFonts w:ascii="FrankRuehl" w:hAnsi="FrankRuehl" w:cs="FrankRuehl"/>
            <w:u w:val="none"/>
          </w:rPr>
          <w:t>6</w:t>
        </w:r>
      </w:hyperlink>
      <w:r w:rsidRPr="00B42EF9">
        <w:rPr>
          <w:rFonts w:ascii="FrankRuehl" w:hAnsi="FrankRuehl" w:cs="FrankRuehl"/>
          <w:color w:val="0000FF"/>
          <w:rtl/>
        </w:rPr>
        <w:t xml:space="preserve">, </w:t>
      </w:r>
      <w:hyperlink r:id="rId8" w:history="1">
        <w:r w:rsidRPr="00B42EF9">
          <w:rPr>
            <w:rStyle w:val="Hyperlink"/>
            <w:rFonts w:ascii="FrankRuehl" w:hAnsi="FrankRuehl" w:cs="FrankRuehl"/>
            <w:u w:val="none"/>
          </w:rPr>
          <w:t>7.</w:t>
        </w:r>
        <w:r w:rsidRPr="00B42EF9">
          <w:rPr>
            <w:rStyle w:val="Hyperlink"/>
            <w:rFonts w:ascii="FrankRuehl" w:hAnsi="FrankRuehl" w:cs="FrankRuehl"/>
            <w:u w:val="none"/>
            <w:rtl/>
          </w:rPr>
          <w:t>א</w:t>
        </w:r>
        <w:r w:rsidRPr="00B42EF9">
          <w:rPr>
            <w:rStyle w:val="Hyperlink"/>
            <w:rFonts w:ascii="FrankRuehl" w:hAnsi="FrankRuehl" w:cs="FrankRuehl"/>
            <w:u w:val="none"/>
          </w:rPr>
          <w:t>.</w:t>
        </w:r>
      </w:hyperlink>
      <w:r w:rsidRPr="00B42EF9">
        <w:rPr>
          <w:rFonts w:ascii="FrankRuehl" w:hAnsi="FrankRuehl" w:cs="FrankRuehl"/>
          <w:color w:val="0000FF"/>
          <w:rtl/>
        </w:rPr>
        <w:t xml:space="preserve">, </w:t>
      </w:r>
      <w:hyperlink r:id="rId9" w:history="1">
        <w:r w:rsidRPr="00B42EF9">
          <w:rPr>
            <w:rStyle w:val="Hyperlink"/>
            <w:rFonts w:ascii="FrankRuehl" w:hAnsi="FrankRuehl" w:cs="FrankRuehl"/>
            <w:u w:val="none"/>
          </w:rPr>
          <w:t>7.</w:t>
        </w:r>
        <w:r w:rsidRPr="00B42EF9">
          <w:rPr>
            <w:rStyle w:val="Hyperlink"/>
            <w:rFonts w:ascii="FrankRuehl" w:hAnsi="FrankRuehl" w:cs="FrankRuehl"/>
            <w:u w:val="none"/>
            <w:rtl/>
          </w:rPr>
          <w:t>ג</w:t>
        </w:r>
      </w:hyperlink>
    </w:p>
    <w:p w14:paraId="1B81DF25" w14:textId="77777777" w:rsidR="00102DC2" w:rsidRPr="00B42EF9" w:rsidRDefault="00102DC2" w:rsidP="00B42EF9">
      <w:pPr>
        <w:spacing w:line="360" w:lineRule="auto"/>
        <w:jc w:val="center"/>
        <w:rPr>
          <w:rFonts w:ascii="Arial" w:hAnsi="Arial"/>
          <w:sz w:val="28"/>
          <w:szCs w:val="28"/>
          <w:rtl/>
        </w:rPr>
      </w:pPr>
      <w:bookmarkStart w:id="4" w:name="LawTable_End"/>
      <w:bookmarkEnd w:id="4"/>
    </w:p>
    <w:p w14:paraId="605A5ACB" w14:textId="77777777" w:rsidR="00102DC2" w:rsidRPr="00102DC2" w:rsidRDefault="00102DC2" w:rsidP="00102DC2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r w:rsidRPr="00102DC2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0559FB1C" w14:textId="77777777" w:rsidR="00563797" w:rsidRDefault="00563797" w:rsidP="00563797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</w:p>
    <w:p w14:paraId="68032115" w14:textId="77777777" w:rsidR="00563797" w:rsidRPr="00563797" w:rsidRDefault="00563797" w:rsidP="00563797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563797">
        <w:rPr>
          <w:rFonts w:ascii="Calibri" w:hAnsi="Calibri" w:hint="cs"/>
          <w:rtl/>
        </w:rPr>
        <w:t>1.</w:t>
      </w:r>
      <w:r w:rsidRPr="00563797">
        <w:rPr>
          <w:rFonts w:ascii="Calibri" w:hAnsi="Calibri" w:hint="cs"/>
          <w:rtl/>
        </w:rPr>
        <w:tab/>
      </w:r>
      <w:bookmarkStart w:id="6" w:name="ABSTRACT_START"/>
      <w:bookmarkEnd w:id="6"/>
      <w:r w:rsidRPr="00563797">
        <w:rPr>
          <w:rFonts w:ascii="Calibri" w:hAnsi="Calibri" w:hint="cs"/>
          <w:rtl/>
        </w:rPr>
        <w:t>הנאשם הודה, במסגרת הסדר טיעון, כי במשך תקופה מסוימת עד ליום 19.08.20, הוא גידל בתוך שטח מגודר הסמוך למקום מגוריו, כ- 900 שתילי סם מסוכן מסוג קאנביס במשקל כולל של 180 ק"ג. בתקופה הנ"ל הנאשם דאג לטפל בשתילים ולהשקותם.</w:t>
      </w:r>
    </w:p>
    <w:p w14:paraId="5B192082" w14:textId="77777777" w:rsidR="00563797" w:rsidRPr="00563797" w:rsidRDefault="00563797" w:rsidP="00563797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bookmarkStart w:id="7" w:name="ABSTRACT_END"/>
      <w:bookmarkEnd w:id="7"/>
      <w:r w:rsidRPr="00563797">
        <w:rPr>
          <w:rFonts w:ascii="Calibri" w:hAnsi="Calibri" w:hint="cs"/>
          <w:rtl/>
        </w:rPr>
        <w:t xml:space="preserve"> 2.</w:t>
      </w:r>
      <w:r w:rsidRPr="00563797">
        <w:rPr>
          <w:rFonts w:ascii="Calibri" w:hAnsi="Calibri" w:hint="cs"/>
          <w:rtl/>
        </w:rPr>
        <w:tab/>
        <w:t xml:space="preserve">על יסוד הודאת הנאשם בעובדות כאמור, הוא הורשע בעבירות של ייצור, הכנה והפקה של סם, לפי </w:t>
      </w:r>
      <w:hyperlink r:id="rId10" w:history="1">
        <w:r w:rsidR="00B42EF9" w:rsidRPr="00B42EF9">
          <w:rPr>
            <w:rStyle w:val="Hyperlink"/>
            <w:rFonts w:ascii="Calibri" w:hAnsi="Calibri" w:hint="eastAsia"/>
            <w:color w:val="0000FF"/>
            <w:rtl/>
          </w:rPr>
          <w:t>סעיף</w:t>
        </w:r>
        <w:r w:rsidR="00B42EF9" w:rsidRPr="00B42EF9">
          <w:rPr>
            <w:rStyle w:val="Hyperlink"/>
            <w:rFonts w:ascii="Calibri" w:hAnsi="Calibri"/>
            <w:color w:val="0000FF"/>
            <w:rtl/>
          </w:rPr>
          <w:t xml:space="preserve"> 6</w:t>
        </w:r>
      </w:hyperlink>
      <w:r w:rsidRPr="00563797">
        <w:rPr>
          <w:rFonts w:ascii="Calibri" w:hAnsi="Calibri" w:hint="cs"/>
          <w:rtl/>
        </w:rPr>
        <w:t xml:space="preserve"> ב</w:t>
      </w:r>
      <w:hyperlink r:id="rId11" w:history="1">
        <w:r w:rsidR="00102DC2" w:rsidRPr="00102DC2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102DC2" w:rsidRPr="00102DC2">
          <w:rPr>
            <w:rFonts w:ascii="Calibri" w:hAnsi="Calibri"/>
            <w:color w:val="0000FF"/>
            <w:u w:val="single"/>
            <w:rtl/>
          </w:rPr>
          <w:t xml:space="preserve"> </w:t>
        </w:r>
        <w:r w:rsidR="00102DC2" w:rsidRPr="00102DC2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102DC2" w:rsidRPr="00102DC2">
          <w:rPr>
            <w:rFonts w:ascii="Calibri" w:hAnsi="Calibri"/>
            <w:color w:val="0000FF"/>
            <w:u w:val="single"/>
            <w:rtl/>
          </w:rPr>
          <w:t xml:space="preserve"> </w:t>
        </w:r>
        <w:r w:rsidR="00102DC2" w:rsidRPr="00102DC2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563797">
        <w:rPr>
          <w:rFonts w:ascii="Calibri" w:hAnsi="Calibri" w:hint="cs"/>
          <w:rtl/>
        </w:rPr>
        <w:t xml:space="preserve"> [נוסח חדש], התשל"ג-1973 (להלן: "הפקודה"), והחזקת סם מסוכן שלא לצריכה עצמית, לפי </w:t>
      </w:r>
      <w:hyperlink r:id="rId12" w:history="1">
        <w:r w:rsidR="00B42EF9" w:rsidRPr="00B42EF9">
          <w:rPr>
            <w:rStyle w:val="Hyperlink"/>
            <w:rFonts w:ascii="Calibri" w:hAnsi="Calibri" w:hint="eastAsia"/>
            <w:color w:val="0000FF"/>
            <w:rtl/>
          </w:rPr>
          <w:t>סעיף</w:t>
        </w:r>
        <w:r w:rsidR="00B42EF9" w:rsidRPr="00B42EF9">
          <w:rPr>
            <w:rStyle w:val="Hyperlink"/>
            <w:rFonts w:ascii="Calibri" w:hAnsi="Calibri"/>
            <w:color w:val="0000FF"/>
            <w:rtl/>
          </w:rPr>
          <w:t xml:space="preserve"> 7 (</w:t>
        </w:r>
        <w:r w:rsidR="00B42EF9" w:rsidRPr="00B42EF9">
          <w:rPr>
            <w:rStyle w:val="Hyperlink"/>
            <w:rFonts w:ascii="Calibri" w:hAnsi="Calibri" w:hint="eastAsia"/>
            <w:color w:val="0000FF"/>
            <w:rtl/>
          </w:rPr>
          <w:t>א</w:t>
        </w:r>
        <w:r w:rsidR="00B42EF9" w:rsidRPr="00B42EF9">
          <w:rPr>
            <w:rStyle w:val="Hyperlink"/>
            <w:rFonts w:ascii="Calibri" w:hAnsi="Calibri"/>
            <w:color w:val="0000FF"/>
            <w:rtl/>
          </w:rPr>
          <w:t>) + (</w:t>
        </w:r>
        <w:r w:rsidR="00B42EF9" w:rsidRPr="00B42EF9">
          <w:rPr>
            <w:rStyle w:val="Hyperlink"/>
            <w:rFonts w:ascii="Calibri" w:hAnsi="Calibri" w:hint="eastAsia"/>
            <w:color w:val="0000FF"/>
            <w:rtl/>
          </w:rPr>
          <w:t>ג</w:t>
        </w:r>
        <w:r w:rsidR="00B42EF9" w:rsidRPr="00B42EF9">
          <w:rPr>
            <w:rStyle w:val="Hyperlink"/>
            <w:rFonts w:ascii="Calibri" w:hAnsi="Calibri"/>
            <w:color w:val="0000FF"/>
            <w:rtl/>
          </w:rPr>
          <w:t>)</w:t>
        </w:r>
      </w:hyperlink>
      <w:r w:rsidRPr="00563797">
        <w:rPr>
          <w:rFonts w:ascii="Calibri" w:hAnsi="Calibri" w:hint="cs"/>
          <w:rtl/>
        </w:rPr>
        <w:t xml:space="preserve"> רישא בפקודה. </w:t>
      </w:r>
    </w:p>
    <w:p w14:paraId="6E00FB0F" w14:textId="77777777" w:rsidR="00563797" w:rsidRPr="00563797" w:rsidRDefault="00563797" w:rsidP="00563797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563797">
        <w:rPr>
          <w:rFonts w:ascii="Calibri" w:hAnsi="Calibri" w:hint="cs"/>
          <w:rtl/>
        </w:rPr>
        <w:t>3.</w:t>
      </w:r>
      <w:r w:rsidRPr="00563797">
        <w:rPr>
          <w:rFonts w:ascii="Calibri" w:hAnsi="Calibri" w:hint="cs"/>
          <w:rtl/>
        </w:rPr>
        <w:tab/>
        <w:t xml:space="preserve">הודאת הנאשם באה במסגרת הסדר טיעון, בגדרו הצדדים המליצו לבית המשפט להטיל על הנאשם 33 חודשי מאסר בפועל, מיום מעצרו, מאסר על תנאי וקנס בסך 20,000 ₪. </w:t>
      </w:r>
    </w:p>
    <w:p w14:paraId="36AC5481" w14:textId="77777777" w:rsidR="00563797" w:rsidRPr="00563797" w:rsidRDefault="00563797" w:rsidP="00563797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563797">
        <w:rPr>
          <w:rFonts w:ascii="Calibri" w:hAnsi="Calibri" w:hint="cs"/>
          <w:rtl/>
        </w:rPr>
        <w:t>4.</w:t>
      </w:r>
      <w:r w:rsidRPr="00563797">
        <w:rPr>
          <w:rFonts w:ascii="Calibri" w:hAnsi="Calibri" w:hint="cs"/>
          <w:rtl/>
        </w:rPr>
        <w:tab/>
        <w:t>התביעה ציינה כי הסדר הטיעון הוא תולדה של הליך גישור שהתנהל בין הצדדים. וציינה כי ההסדר משקלל מחדלי חקירה מסוימים. הוסיפה, כי הנאשם נעדר עבר פלילי; לקח אחריות על המעשים וחסך בזמן שיפוטי; וטענה כי העונש המומלץ מתאים לענישה הנוהגת והוא מאוזן וראוי. וביקשה לאמצו.</w:t>
      </w:r>
    </w:p>
    <w:p w14:paraId="0C329BA1" w14:textId="77777777" w:rsidR="00563797" w:rsidRPr="00563797" w:rsidRDefault="00563797" w:rsidP="00563797">
      <w:pPr>
        <w:spacing w:after="160" w:line="360" w:lineRule="auto"/>
        <w:ind w:left="720"/>
        <w:jc w:val="both"/>
        <w:rPr>
          <w:rFonts w:ascii="Calibri" w:hAnsi="Calibri"/>
          <w:rtl/>
        </w:rPr>
      </w:pPr>
      <w:r w:rsidRPr="00563797">
        <w:rPr>
          <w:rFonts w:ascii="Calibri" w:hAnsi="Calibri" w:hint="cs"/>
          <w:rtl/>
        </w:rPr>
        <w:t xml:space="preserve">ההגנה הצטרפה לעתירת התביעה ולנימוקיה, וביקשה לכבד את הסדר הטיעון. </w:t>
      </w:r>
    </w:p>
    <w:p w14:paraId="0C891CE6" w14:textId="77777777" w:rsidR="00563797" w:rsidRPr="00563797" w:rsidRDefault="00563797" w:rsidP="00563797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563797">
        <w:rPr>
          <w:rFonts w:ascii="Calibri" w:hAnsi="Calibri" w:hint="cs"/>
          <w:rtl/>
        </w:rPr>
        <w:t>5.</w:t>
      </w:r>
      <w:r w:rsidRPr="00563797">
        <w:rPr>
          <w:rFonts w:ascii="Calibri" w:hAnsi="Calibri" w:hint="cs"/>
          <w:rtl/>
        </w:rPr>
        <w:tab/>
        <w:t xml:space="preserve">עבירת גידול וייצור סם מסוכן היא מהחמורות שבעבירות הסמים, ומדיניות הענישה בנוגע אליה היא של הטלת עונשי מאסר לתקופות משמעותיות. </w:t>
      </w:r>
    </w:p>
    <w:p w14:paraId="032659E2" w14:textId="77777777" w:rsidR="00563797" w:rsidRPr="00563797" w:rsidRDefault="00563797" w:rsidP="00563797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563797">
        <w:rPr>
          <w:rFonts w:ascii="Calibri" w:hAnsi="Calibri" w:hint="cs"/>
          <w:rtl/>
        </w:rPr>
        <w:lastRenderedPageBreak/>
        <w:t>6.</w:t>
      </w:r>
      <w:r w:rsidRPr="00563797">
        <w:rPr>
          <w:rFonts w:ascii="Calibri" w:hAnsi="Calibri" w:hint="cs"/>
          <w:rtl/>
        </w:rPr>
        <w:tab/>
        <w:t xml:space="preserve">נוכח הסדר הטיעון, שהושג בהליך של גישור; ובהתחשב בכך שהודאת הנאשם ניתנה במסגרת ההסדר, מתוך ציפייה שההסדר יכובד על ידי בית המשפט; בכלל לפיו בית המשפט יכבד הסדר טיעון אלא אם כן העונש המוצע במסגרתו חורג במידה משמעותית מהעונש הראוי בנסיבות; בעברו הנקי של הנאשם; בעובדה שזהו מאסרו הראשון; בחסכון במשאבים הכרוכים בניהול המשפט עד תום; ובתקופת המאסר המשמעותית המומלצת על ידי הצדדים; החלטתי לקבל את המלצת הצדדים לעונש. </w:t>
      </w:r>
    </w:p>
    <w:p w14:paraId="7152DAA9" w14:textId="77777777" w:rsidR="00563797" w:rsidRPr="00563797" w:rsidRDefault="00563797" w:rsidP="00563797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</w:p>
    <w:p w14:paraId="129B8201" w14:textId="77777777" w:rsidR="00563797" w:rsidRDefault="00563797" w:rsidP="00563797">
      <w:pPr>
        <w:spacing w:after="160" w:line="360" w:lineRule="auto"/>
        <w:ind w:left="720" w:hanging="720"/>
        <w:jc w:val="both"/>
        <w:rPr>
          <w:rFonts w:ascii="David" w:hAnsi="David"/>
          <w:rtl/>
        </w:rPr>
      </w:pPr>
      <w:r w:rsidRPr="00563797">
        <w:rPr>
          <w:rFonts w:ascii="Calibri" w:hAnsi="Calibri" w:hint="cs"/>
          <w:rtl/>
        </w:rPr>
        <w:t>7.</w:t>
      </w:r>
      <w:r w:rsidRPr="00563797">
        <w:rPr>
          <w:rFonts w:ascii="Calibri" w:hAnsi="Calibri" w:hint="cs"/>
          <w:rtl/>
        </w:rPr>
        <w:tab/>
        <w:t>לאור האמור אני מטיל על הנאשם את העונשים הבאים-</w:t>
      </w:r>
    </w:p>
    <w:p w14:paraId="72D72D76" w14:textId="77777777" w:rsidR="00563797" w:rsidRDefault="00563797" w:rsidP="00563797">
      <w:pPr>
        <w:spacing w:after="160"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א.</w:t>
      </w:r>
      <w:r>
        <w:rPr>
          <w:rFonts w:hint="cs"/>
          <w:rtl/>
        </w:rPr>
        <w:tab/>
        <w:t xml:space="preserve">33 חודשי מאסר בפועל מיום מעצרו. </w:t>
      </w:r>
    </w:p>
    <w:p w14:paraId="43F8048C" w14:textId="77777777" w:rsidR="00563797" w:rsidRDefault="00563797" w:rsidP="00563797">
      <w:pPr>
        <w:spacing w:after="160"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ב.</w:t>
      </w:r>
      <w:r>
        <w:rPr>
          <w:rFonts w:hint="cs"/>
          <w:rtl/>
        </w:rPr>
        <w:tab/>
        <w:t xml:space="preserve">12 חודשי מאסר על תנאי למשך שלוש שנים מיום שחרורו מהמאסר שלא יעבור עבירת סמים המסווגת כפשע. </w:t>
      </w:r>
    </w:p>
    <w:p w14:paraId="1CD3524B" w14:textId="77777777" w:rsidR="00563797" w:rsidRDefault="00563797" w:rsidP="00563797">
      <w:pPr>
        <w:spacing w:after="160" w:line="360" w:lineRule="auto"/>
        <w:ind w:left="1440" w:hanging="720"/>
        <w:jc w:val="both"/>
        <w:rPr>
          <w:color w:val="000000"/>
          <w:rtl/>
        </w:rPr>
      </w:pPr>
      <w:r>
        <w:rPr>
          <w:rFonts w:hint="cs"/>
          <w:rtl/>
        </w:rPr>
        <w:t>ג.</w:t>
      </w:r>
      <w:r>
        <w:rPr>
          <w:rFonts w:hint="cs"/>
          <w:rtl/>
        </w:rPr>
        <w:tab/>
        <w:t xml:space="preserve">קנס בסך 20,000 ₪ </w:t>
      </w:r>
      <w:r w:rsidRPr="00563797">
        <w:rPr>
          <w:rFonts w:ascii="Calibri" w:hAnsi="Calibri" w:hint="cs"/>
          <w:rtl/>
        </w:rPr>
        <w:t xml:space="preserve">או חודשיים מאסר תחתיו. הקנס ישולם ב-5 תשלומים חודשיים שווים </w:t>
      </w:r>
      <w:r>
        <w:rPr>
          <w:rFonts w:hint="cs"/>
          <w:color w:val="000000"/>
          <w:rtl/>
        </w:rPr>
        <w:t xml:space="preserve">ורצופים שהראשון בהם ביום 1.6.21 . תשלום שלא ישולם במועדו יעמיד את כל יתרת הסכום לפרעון מידי. </w:t>
      </w:r>
    </w:p>
    <w:p w14:paraId="7208BC25" w14:textId="77777777" w:rsidR="00563797" w:rsidRDefault="00563797" w:rsidP="00563797">
      <w:pPr>
        <w:spacing w:after="160" w:line="360" w:lineRule="auto"/>
        <w:jc w:val="both"/>
        <w:rPr>
          <w:rtl/>
        </w:rPr>
      </w:pPr>
    </w:p>
    <w:p w14:paraId="5426BA6C" w14:textId="77777777" w:rsidR="00563797" w:rsidRDefault="00563797" w:rsidP="00563797">
      <w:pPr>
        <w:spacing w:after="160" w:line="360" w:lineRule="auto"/>
        <w:jc w:val="both"/>
        <w:rPr>
          <w:rtl/>
        </w:rPr>
      </w:pPr>
    </w:p>
    <w:p w14:paraId="6CCA991F" w14:textId="77777777" w:rsidR="00563797" w:rsidRPr="00621C9B" w:rsidRDefault="00563797" w:rsidP="00563797">
      <w:pPr>
        <w:spacing w:after="160" w:line="360" w:lineRule="auto"/>
        <w:jc w:val="both"/>
        <w:rPr>
          <w:b/>
          <w:bCs/>
          <w:rtl/>
        </w:rPr>
      </w:pPr>
      <w:r w:rsidRPr="00621C9B">
        <w:rPr>
          <w:rFonts w:hint="cs"/>
          <w:b/>
          <w:bCs/>
          <w:rtl/>
        </w:rPr>
        <w:t xml:space="preserve">זכות ערעור תוך 45 יום. </w:t>
      </w:r>
    </w:p>
    <w:p w14:paraId="33613CF0" w14:textId="77777777" w:rsidR="00563797" w:rsidRDefault="00563797" w:rsidP="00563797">
      <w:pPr>
        <w:spacing w:line="360" w:lineRule="auto"/>
        <w:jc w:val="both"/>
        <w:rPr>
          <w:rFonts w:eastAsia="David"/>
        </w:rPr>
      </w:pPr>
    </w:p>
    <w:p w14:paraId="346B94A3" w14:textId="77777777" w:rsidR="00563797" w:rsidRDefault="00563797" w:rsidP="00563797">
      <w:pPr>
        <w:spacing w:line="360" w:lineRule="auto"/>
        <w:jc w:val="both"/>
        <w:rPr>
          <w:sz w:val="6"/>
          <w:szCs w:val="6"/>
          <w:rtl/>
        </w:rPr>
      </w:pPr>
      <w:r>
        <w:rPr>
          <w:rFonts w:hint="cs"/>
          <w:sz w:val="6"/>
          <w:szCs w:val="6"/>
          <w:rtl/>
        </w:rPr>
        <w:t>&lt;#11#&gt;</w:t>
      </w:r>
    </w:p>
    <w:p w14:paraId="1E31F5B4" w14:textId="77777777" w:rsidR="00563797" w:rsidRDefault="00563797" w:rsidP="00563797">
      <w:pPr>
        <w:jc w:val="right"/>
        <w:rPr>
          <w:rtl/>
        </w:rPr>
      </w:pPr>
    </w:p>
    <w:p w14:paraId="7DABAE9D" w14:textId="77777777" w:rsidR="00563797" w:rsidRDefault="00102DC2" w:rsidP="00563797">
      <w:pPr>
        <w:jc w:val="center"/>
        <w:rPr>
          <w:rtl/>
        </w:rPr>
      </w:pPr>
      <w:bookmarkStart w:id="8" w:name="Nitan"/>
      <w:r>
        <w:rPr>
          <w:b/>
          <w:bCs/>
          <w:rtl/>
        </w:rPr>
        <w:t xml:space="preserve">ניתנה והודעה היום כ"ט ניסן תשפ"א, 11/04/2021 במעמד הנוכחים. </w:t>
      </w:r>
      <w:bookmarkEnd w:id="8"/>
    </w:p>
    <w:p w14:paraId="3E56AE07" w14:textId="77777777" w:rsidR="00563797" w:rsidRPr="00102DC2" w:rsidRDefault="00102DC2" w:rsidP="00563797">
      <w:pPr>
        <w:jc w:val="right"/>
        <w:rPr>
          <w:rFonts w:ascii="David" w:hAnsi="David"/>
          <w:color w:val="FFFFFF"/>
          <w:sz w:val="2"/>
          <w:szCs w:val="2"/>
          <w:rtl/>
        </w:rPr>
      </w:pPr>
      <w:r w:rsidRPr="00102DC2">
        <w:rPr>
          <w:rFonts w:ascii="David" w:hAnsi="David"/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tblInd w:w="5233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6"/>
      </w:tblGrid>
      <w:tr w:rsidR="00563797" w14:paraId="0979FCA2" w14:textId="77777777" w:rsidTr="00563797">
        <w:trPr>
          <w:trHeight w:val="316"/>
        </w:trPr>
        <w:tc>
          <w:tcPr>
            <w:tcW w:w="3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5F1916" w14:textId="77777777" w:rsidR="00563797" w:rsidRPr="00102DC2" w:rsidRDefault="00102DC2" w:rsidP="00563797">
            <w:pPr>
              <w:jc w:val="center"/>
              <w:rPr>
                <w:color w:val="FFFFFF"/>
                <w:sz w:val="2"/>
                <w:szCs w:val="2"/>
                <w:rtl/>
              </w:rPr>
            </w:pPr>
            <w:r w:rsidRPr="00102DC2">
              <w:rPr>
                <w:color w:val="FFFFFF"/>
                <w:sz w:val="2"/>
                <w:szCs w:val="2"/>
                <w:rtl/>
              </w:rPr>
              <w:t>54678313</w:t>
            </w:r>
          </w:p>
          <w:p w14:paraId="415232F7" w14:textId="77777777" w:rsidR="00563797" w:rsidRDefault="00563797" w:rsidP="00563797">
            <w:pPr>
              <w:jc w:val="center"/>
            </w:pPr>
          </w:p>
        </w:tc>
      </w:tr>
      <w:tr w:rsidR="00563797" w14:paraId="0F49B3DA" w14:textId="77777777" w:rsidTr="00563797">
        <w:trPr>
          <w:trHeight w:val="361"/>
        </w:trPr>
        <w:tc>
          <w:tcPr>
            <w:tcW w:w="3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7DD9098" w14:textId="77777777" w:rsidR="00563797" w:rsidRPr="00563797" w:rsidRDefault="00563797" w:rsidP="00563797">
            <w:pPr>
              <w:jc w:val="center"/>
              <w:rPr>
                <w:b/>
                <w:bCs/>
                <w:rtl/>
              </w:rPr>
            </w:pPr>
            <w:r w:rsidRPr="00563797">
              <w:rPr>
                <w:rFonts w:hint="cs"/>
                <w:b/>
                <w:bCs/>
                <w:rtl/>
              </w:rPr>
              <w:t>אליהו ביתן, שופט</w:t>
            </w:r>
          </w:p>
          <w:p w14:paraId="7A00E477" w14:textId="77777777" w:rsidR="00563797" w:rsidRPr="00563797" w:rsidRDefault="00563797" w:rsidP="00563797">
            <w:pPr>
              <w:jc w:val="center"/>
              <w:rPr>
                <w:b/>
                <w:bCs/>
                <w:rtl/>
              </w:rPr>
            </w:pPr>
            <w:r w:rsidRPr="00563797">
              <w:rPr>
                <w:rFonts w:hint="cs"/>
                <w:b/>
                <w:bCs/>
                <w:rtl/>
              </w:rPr>
              <w:t>סגן הנשיאה</w:t>
            </w:r>
          </w:p>
        </w:tc>
      </w:tr>
    </w:tbl>
    <w:p w14:paraId="1985672C" w14:textId="77777777" w:rsidR="00563797" w:rsidRDefault="00563797" w:rsidP="00563797">
      <w:pPr>
        <w:jc w:val="right"/>
        <w:rPr>
          <w:rFonts w:ascii="David" w:hAnsi="David"/>
          <w:rtl/>
        </w:rPr>
      </w:pPr>
    </w:p>
    <w:p w14:paraId="2DD3C692" w14:textId="77777777" w:rsidR="00FC6A59" w:rsidRPr="00102DC2" w:rsidRDefault="00FC6A59" w:rsidP="00102DC2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3075A2BC" w14:textId="77777777" w:rsidR="00102DC2" w:rsidRPr="00102DC2" w:rsidRDefault="00102DC2" w:rsidP="00102DC2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102DC2">
        <w:rPr>
          <w:rFonts w:ascii="David" w:hAnsi="David"/>
          <w:color w:val="000000"/>
          <w:sz w:val="22"/>
          <w:szCs w:val="22"/>
          <w:rtl/>
        </w:rPr>
        <w:t>אליהו ביתן 54678313</w:t>
      </w:r>
    </w:p>
    <w:p w14:paraId="2BF0DC04" w14:textId="77777777" w:rsidR="00102DC2" w:rsidRDefault="00102DC2" w:rsidP="00102DC2">
      <w:r w:rsidRPr="00102DC2">
        <w:rPr>
          <w:color w:val="000000"/>
          <w:rtl/>
        </w:rPr>
        <w:t>נוסח מסמך זה כפוף לשינויי ניסוח ועריכה</w:t>
      </w:r>
    </w:p>
    <w:p w14:paraId="52355780" w14:textId="77777777" w:rsidR="00102DC2" w:rsidRDefault="00102DC2" w:rsidP="00102DC2">
      <w:pPr>
        <w:rPr>
          <w:rtl/>
        </w:rPr>
      </w:pPr>
    </w:p>
    <w:p w14:paraId="636A9F5E" w14:textId="77777777" w:rsidR="00102DC2" w:rsidRDefault="00102DC2" w:rsidP="00102DC2">
      <w:pPr>
        <w:jc w:val="center"/>
        <w:rPr>
          <w:color w:val="0000FF"/>
          <w:u w:val="single"/>
        </w:rPr>
      </w:pPr>
      <w:hyperlink r:id="rId13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0C70B923" w14:textId="77777777" w:rsidR="00102DC2" w:rsidRPr="00102DC2" w:rsidRDefault="00102DC2" w:rsidP="00102DC2">
      <w:pPr>
        <w:jc w:val="center"/>
        <w:rPr>
          <w:color w:val="0000FF"/>
          <w:u w:val="single"/>
        </w:rPr>
      </w:pPr>
    </w:p>
    <w:sectPr w:rsidR="00102DC2" w:rsidRPr="00102DC2" w:rsidSect="00102DC2">
      <w:headerReference w:type="even" r:id="rId14"/>
      <w:headerReference w:type="default" r:id="rId15"/>
      <w:footerReference w:type="even" r:id="rId16"/>
      <w:footerReference w:type="default" r:id="rId17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89F9D" w14:textId="77777777" w:rsidR="004844D8" w:rsidRDefault="004844D8" w:rsidP="00344AD4">
      <w:r>
        <w:separator/>
      </w:r>
    </w:p>
  </w:endnote>
  <w:endnote w:type="continuationSeparator" w:id="0">
    <w:p w14:paraId="02A7691D" w14:textId="77777777" w:rsidR="004844D8" w:rsidRDefault="004844D8" w:rsidP="00344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DDE04" w14:textId="77777777" w:rsidR="00102DC2" w:rsidRDefault="00102DC2" w:rsidP="00102DC2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 xml:space="preserve">PAGE </w:instrText>
    </w:r>
    <w:r>
      <w:rPr>
        <w:rFonts w:ascii="FrankRuehl" w:hAnsi="FrankRuehl" w:cs="FrankRuehl"/>
        <w:rtl/>
      </w:rPr>
      <w:instrText xml:space="preserve">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280B17DF" w14:textId="77777777" w:rsidR="006260A0" w:rsidRPr="00102DC2" w:rsidRDefault="00102DC2" w:rsidP="00102DC2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2EBD7" w14:textId="77777777" w:rsidR="00102DC2" w:rsidRDefault="00102DC2" w:rsidP="00102DC2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 xml:space="preserve">PAGE </w:instrText>
    </w:r>
    <w:r>
      <w:rPr>
        <w:rFonts w:ascii="FrankRuehl" w:hAnsi="FrankRuehl" w:cs="FrankRuehl"/>
        <w:rtl/>
      </w:rPr>
      <w:instrText xml:space="preserve">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BE72B7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84E5E36" w14:textId="77777777" w:rsidR="006260A0" w:rsidRPr="00102DC2" w:rsidRDefault="00102DC2" w:rsidP="00102DC2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 w14:anchorId="5EE22D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6C98E" w14:textId="77777777" w:rsidR="004844D8" w:rsidRDefault="004844D8" w:rsidP="00344AD4">
      <w:r>
        <w:separator/>
      </w:r>
    </w:p>
  </w:footnote>
  <w:footnote w:type="continuationSeparator" w:id="0">
    <w:p w14:paraId="55FF3681" w14:textId="77777777" w:rsidR="004844D8" w:rsidRDefault="004844D8" w:rsidP="00344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A31E4" w14:textId="77777777" w:rsidR="00102DC2" w:rsidRPr="00102DC2" w:rsidRDefault="00102DC2" w:rsidP="00102DC2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(ב"ש) 13242-09-20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נעים אלאסד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FB0D4" w14:textId="77777777" w:rsidR="00102DC2" w:rsidRPr="00102DC2" w:rsidRDefault="00102DC2" w:rsidP="00102DC2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(ב"ש) 13242-09-20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נעים אלאסד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563797"/>
    <w:rsid w:val="00102DC2"/>
    <w:rsid w:val="001B5A3B"/>
    <w:rsid w:val="00344AD4"/>
    <w:rsid w:val="004844D8"/>
    <w:rsid w:val="00563797"/>
    <w:rsid w:val="00607E65"/>
    <w:rsid w:val="006260A0"/>
    <w:rsid w:val="00AC61E6"/>
    <w:rsid w:val="00B42EF9"/>
    <w:rsid w:val="00BE72B7"/>
    <w:rsid w:val="00F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B90A62E"/>
  <w15:chartTrackingRefBased/>
  <w15:docId w15:val="{1C1D023C-685F-4BC8-8DE0-5A478B7C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63797"/>
    <w:pPr>
      <w:bidi/>
    </w:pPr>
    <w:rPr>
      <w:rFonts w:ascii="Times New Roman" w:eastAsia="Times New Roman" w:hAnsi="Times New Roman" w:cs="Davi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63797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563797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563797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563797"/>
    <w:rPr>
      <w:rFonts w:ascii="Times New Roman" w:eastAsia="Times New Roman" w:hAnsi="Times New Roman" w:cs="David"/>
      <w:sz w:val="24"/>
      <w:szCs w:val="24"/>
    </w:rPr>
  </w:style>
  <w:style w:type="table" w:styleId="a7">
    <w:name w:val="Table Grid"/>
    <w:basedOn w:val="a1"/>
    <w:rsid w:val="00563797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rsid w:val="00563797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563797"/>
    <w:rPr>
      <w:b/>
      <w:bCs/>
      <w:u w:val="single"/>
    </w:rPr>
  </w:style>
  <w:style w:type="character" w:styleId="Hyperlink">
    <w:name w:val="Hyperlink"/>
    <w:rsid w:val="00102DC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a." TargetMode="External"/><Relationship Id="rId13" Type="http://schemas.openxmlformats.org/officeDocument/2006/relationships/hyperlink" Target="http://www.nevo.co.il/advertisements/nevo-100.doc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/6" TargetMode="External"/><Relationship Id="rId12" Type="http://schemas.openxmlformats.org/officeDocument/2006/relationships/hyperlink" Target="http://www.nevo.co.il/law/4216/7.a.;7.c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://www.nevo.co.il/law/4216/6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2877</CharactersWithSpaces>
  <SharedDoc>false</SharedDoc>
  <HLinks>
    <vt:vector size="48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3997821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4718666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http://www.nevo.co.il/law/4216/6</vt:lpwstr>
      </vt:variant>
      <vt:variant>
        <vt:lpwstr/>
      </vt:variant>
      <vt:variant>
        <vt:i4>2752612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http://www.nevo.co.il/law/4216/7.a.</vt:lpwstr>
      </vt:variant>
      <vt:variant>
        <vt:lpwstr/>
      </vt:variant>
      <vt:variant>
        <vt:i4>4718666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2025-04-22T21:08:00Z</dcterms:created>
  <dcterms:modified xsi:type="dcterms:W3CDTF">2025-04-22T21:08:00Z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13242</vt:lpwstr>
  </property>
  <property fmtid="{D5CDD505-2E9C-101B-9397-08002B2CF9AE}" pid="6" name="NEWPARTB">
    <vt:lpwstr>09</vt:lpwstr>
  </property>
  <property fmtid="{D5CDD505-2E9C-101B-9397-08002B2CF9AE}" pid="7" name="NEWPARTC">
    <vt:lpwstr>20</vt:lpwstr>
  </property>
  <property fmtid="{D5CDD505-2E9C-101B-9397-08002B2CF9AE}" pid="8" name="APPELLANT">
    <vt:lpwstr>מדינת ישראל</vt:lpwstr>
  </property>
  <property fmtid="{D5CDD505-2E9C-101B-9397-08002B2CF9AE}" pid="9" name="APPELLEE">
    <vt:lpwstr>נעים אלאסד</vt:lpwstr>
  </property>
  <property fmtid="{D5CDD505-2E9C-101B-9397-08002B2CF9AE}" pid="10" name="LAWYER">
    <vt:lpwstr>שרון שוורץ;רפי ליטן</vt:lpwstr>
  </property>
  <property fmtid="{D5CDD505-2E9C-101B-9397-08002B2CF9AE}" pid="11" name="JUDGE">
    <vt:lpwstr>אליהו ביתן</vt:lpwstr>
  </property>
  <property fmtid="{D5CDD505-2E9C-101B-9397-08002B2CF9AE}" pid="12" name="CITY">
    <vt:lpwstr>ב"ש</vt:lpwstr>
  </property>
  <property fmtid="{D5CDD505-2E9C-101B-9397-08002B2CF9AE}" pid="13" name="DATE">
    <vt:lpwstr>20210411</vt:lpwstr>
  </property>
  <property fmtid="{D5CDD505-2E9C-101B-9397-08002B2CF9AE}" pid="14" name="TYPE_N_DATE">
    <vt:lpwstr>39020210411</vt:lpwstr>
  </property>
  <property fmtid="{D5CDD505-2E9C-101B-9397-08002B2CF9AE}" pid="15" name="WORDNUMPAGES">
    <vt:lpwstr>2</vt:lpwstr>
  </property>
  <property fmtid="{D5CDD505-2E9C-101B-9397-08002B2CF9AE}" pid="16" name="TYPE_ABS_DATE">
    <vt:lpwstr>390020210411</vt:lpwstr>
  </property>
  <property fmtid="{D5CDD505-2E9C-101B-9397-08002B2CF9AE}" pid="17" name="ISABSTRACT">
    <vt:lpwstr>Y</vt:lpwstr>
  </property>
  <property fmtid="{D5CDD505-2E9C-101B-9397-08002B2CF9AE}" pid="18" name="LAWLISTTMP1">
    <vt:lpwstr>4216/006;007.a;007.c</vt:lpwstr>
  </property>
  <property fmtid="{D5CDD505-2E9C-101B-9397-08002B2CF9AE}" pid="19" name="APPELLANT1">
    <vt:lpwstr/>
  </property>
  <property fmtid="{D5CDD505-2E9C-101B-9397-08002B2CF9AE}" pid="20" name="APPELLANT2">
    <vt:lpwstr/>
  </property>
  <property fmtid="{D5CDD505-2E9C-101B-9397-08002B2CF9AE}" pid="21" name="APPELLEE1">
    <vt:lpwstr/>
  </property>
  <property fmtid="{D5CDD505-2E9C-101B-9397-08002B2CF9AE}" pid="22" name="APPELLEE2">
    <vt:lpwstr/>
  </property>
  <property fmtid="{D5CDD505-2E9C-101B-9397-08002B2CF9AE}" pid="23" name="PROCESS">
    <vt:lpwstr/>
  </property>
  <property fmtid="{D5CDD505-2E9C-101B-9397-08002B2CF9AE}" pid="24" name="PROCNUM">
    <vt:lpwstr/>
  </property>
  <property fmtid="{D5CDD505-2E9C-101B-9397-08002B2CF9AE}" pid="25" name="PROCYEAR">
    <vt:lpwstr/>
  </property>
  <property fmtid="{D5CDD505-2E9C-101B-9397-08002B2CF9AE}" pid="26" name="VOLUME">
    <vt:lpwstr/>
  </property>
  <property fmtid="{D5CDD505-2E9C-101B-9397-08002B2CF9AE}" pid="27" name="PART">
    <vt:lpwstr/>
  </property>
  <property fmtid="{D5CDD505-2E9C-101B-9397-08002B2CF9AE}" pid="28" name="PAGE">
    <vt:lpwstr/>
  </property>
  <property fmtid="{D5CDD505-2E9C-101B-9397-08002B2CF9AE}" pid="29" name="PADIMAIL">
    <vt:lpwstr/>
  </property>
  <property fmtid="{D5CDD505-2E9C-101B-9397-08002B2CF9AE}" pid="30" name="DELEMATA">
    <vt:lpwstr/>
  </property>
  <property fmtid="{D5CDD505-2E9C-101B-9397-08002B2CF9AE}" pid="31" name="LINKK1">
    <vt:lpwstr/>
  </property>
  <property fmtid="{D5CDD505-2E9C-101B-9397-08002B2CF9AE}" pid="32" name="LINKK2">
    <vt:lpwstr/>
  </property>
  <property fmtid="{D5CDD505-2E9C-101B-9397-08002B2CF9AE}" pid="33" name="LINKK3">
    <vt:lpwstr/>
  </property>
  <property fmtid="{D5CDD505-2E9C-101B-9397-08002B2CF9AE}" pid="34" name="LINKK4">
    <vt:lpwstr/>
  </property>
  <property fmtid="{D5CDD505-2E9C-101B-9397-08002B2CF9AE}" pid="35" name="LINKK5">
    <vt:lpwstr/>
  </property>
</Properties>
</file>