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B4EC2" w:rsidRPr="006A0060" w14:paraId="00B45028" w14:textId="77777777" w:rsidTr="00294333">
        <w:trPr>
          <w:trHeight w:hRule="exact" w:val="418"/>
          <w:jc w:val="center"/>
        </w:trPr>
        <w:tc>
          <w:tcPr>
            <w:tcW w:w="8721" w:type="dxa"/>
            <w:gridSpan w:val="2"/>
          </w:tcPr>
          <w:p w14:paraId="30066743" w14:textId="77777777" w:rsidR="00EB4EC2" w:rsidRPr="006A0060" w:rsidRDefault="00EB4EC2" w:rsidP="00940DD4">
            <w:pPr>
              <w:pStyle w:val="a3"/>
              <w:jc w:val="center"/>
              <w:rPr>
                <w:rFonts w:ascii="Tahoma" w:hAnsi="Tahoma"/>
                <w:color w:val="000080"/>
                <w:sz w:val="32"/>
                <w:szCs w:val="32"/>
                <w:rtl/>
              </w:rPr>
            </w:pPr>
            <w:bookmarkStart w:id="0" w:name="LastJudge"/>
            <w:r w:rsidRPr="006A0060">
              <w:rPr>
                <w:rFonts w:ascii="Tahoma" w:hAnsi="Tahoma"/>
                <w:b/>
                <w:bCs/>
                <w:color w:val="000080"/>
                <w:sz w:val="32"/>
                <w:szCs w:val="32"/>
                <w:rtl/>
              </w:rPr>
              <w:t>בית המשפט המחוזי בתל אביב - יפו</w:t>
            </w:r>
          </w:p>
        </w:tc>
      </w:tr>
      <w:tr w:rsidR="00EB4EC2" w:rsidRPr="006A0060" w14:paraId="6408A132" w14:textId="77777777" w:rsidTr="00294333">
        <w:trPr>
          <w:trHeight w:val="337"/>
          <w:jc w:val="center"/>
        </w:trPr>
        <w:tc>
          <w:tcPr>
            <w:tcW w:w="5054" w:type="dxa"/>
          </w:tcPr>
          <w:p w14:paraId="2073C7B4" w14:textId="77777777" w:rsidR="00EB4EC2" w:rsidRPr="006A0060" w:rsidRDefault="00EB4EC2" w:rsidP="00940DD4">
            <w:pPr>
              <w:rPr>
                <w:sz w:val="26"/>
                <w:szCs w:val="26"/>
                <w:rtl/>
              </w:rPr>
            </w:pPr>
            <w:r w:rsidRPr="006A0060">
              <w:rPr>
                <w:sz w:val="26"/>
                <w:szCs w:val="26"/>
                <w:rtl/>
              </w:rPr>
              <w:t>ת"פ</w:t>
            </w:r>
            <w:r w:rsidRPr="006A0060">
              <w:rPr>
                <w:rFonts w:hint="cs"/>
                <w:sz w:val="26"/>
                <w:szCs w:val="26"/>
                <w:rtl/>
              </w:rPr>
              <w:t xml:space="preserve"> </w:t>
            </w:r>
            <w:r w:rsidRPr="006A0060">
              <w:rPr>
                <w:sz w:val="26"/>
                <w:szCs w:val="26"/>
                <w:rtl/>
              </w:rPr>
              <w:t>38450-09-20</w:t>
            </w:r>
            <w:r w:rsidRPr="006A0060">
              <w:rPr>
                <w:rFonts w:hint="cs"/>
                <w:sz w:val="26"/>
                <w:szCs w:val="26"/>
                <w:rtl/>
              </w:rPr>
              <w:t xml:space="preserve"> </w:t>
            </w:r>
            <w:r w:rsidRPr="006A0060">
              <w:rPr>
                <w:sz w:val="26"/>
                <w:szCs w:val="26"/>
                <w:rtl/>
              </w:rPr>
              <w:t>מדינת ישראל נ' ברדלי סקוט</w:t>
            </w:r>
          </w:p>
          <w:p w14:paraId="14C10E93" w14:textId="77777777" w:rsidR="00EB4EC2" w:rsidRPr="006A0060" w:rsidRDefault="00EB4EC2" w:rsidP="00940DD4">
            <w:pPr>
              <w:pStyle w:val="a3"/>
              <w:rPr>
                <w:rFonts w:cs="FrankRuehl"/>
                <w:sz w:val="28"/>
                <w:szCs w:val="28"/>
                <w:rtl/>
              </w:rPr>
            </w:pPr>
          </w:p>
        </w:tc>
        <w:tc>
          <w:tcPr>
            <w:tcW w:w="3667" w:type="dxa"/>
          </w:tcPr>
          <w:p w14:paraId="4D58D5A3" w14:textId="77777777" w:rsidR="00EB4EC2" w:rsidRPr="006A0060" w:rsidRDefault="00EB4EC2" w:rsidP="00940DD4">
            <w:pPr>
              <w:pStyle w:val="a3"/>
              <w:jc w:val="right"/>
              <w:rPr>
                <w:rFonts w:cs="FrankRuehl"/>
                <w:sz w:val="28"/>
                <w:szCs w:val="28"/>
                <w:rtl/>
              </w:rPr>
            </w:pPr>
          </w:p>
        </w:tc>
      </w:tr>
    </w:tbl>
    <w:p w14:paraId="3A1CEE8E" w14:textId="77777777" w:rsidR="00EB4EC2" w:rsidRPr="006A0060" w:rsidRDefault="00EB4EC2" w:rsidP="00EB4EC2">
      <w:pPr>
        <w:pStyle w:val="a3"/>
        <w:rPr>
          <w:rtl/>
        </w:rPr>
      </w:pPr>
      <w:r w:rsidRPr="006A0060">
        <w:rPr>
          <w:rFonts w:hint="cs"/>
          <w:rtl/>
        </w:rPr>
        <w:t xml:space="preserve"> </w:t>
      </w:r>
    </w:p>
    <w:p w14:paraId="02F88CF0" w14:textId="77777777" w:rsidR="00EB4EC2" w:rsidRPr="006A0060" w:rsidRDefault="00EB4EC2" w:rsidP="00EB4EC2">
      <w:pPr>
        <w:rPr>
          <w:rtl/>
        </w:rPr>
      </w:pPr>
    </w:p>
    <w:p w14:paraId="14439461" w14:textId="77777777" w:rsidR="00EB4EC2" w:rsidRPr="006A0060" w:rsidRDefault="00EB4EC2" w:rsidP="00EB4E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0"/>
        <w:gridCol w:w="3365"/>
      </w:tblGrid>
      <w:tr w:rsidR="00EB4EC2" w:rsidRPr="006A0060" w14:paraId="0C34E469" w14:textId="77777777" w:rsidTr="00EB4EC2">
        <w:trPr>
          <w:trHeight w:val="295"/>
          <w:jc w:val="center"/>
        </w:trPr>
        <w:tc>
          <w:tcPr>
            <w:tcW w:w="598" w:type="dxa"/>
            <w:tcBorders>
              <w:top w:val="nil"/>
              <w:left w:val="nil"/>
              <w:bottom w:val="nil"/>
              <w:right w:val="nil"/>
            </w:tcBorders>
            <w:shd w:val="clear" w:color="auto" w:fill="auto"/>
          </w:tcPr>
          <w:p w14:paraId="7FA001C3" w14:textId="77777777" w:rsidR="00EB4EC2" w:rsidRPr="006A0060" w:rsidRDefault="00EB4EC2" w:rsidP="00EB4EC2">
            <w:pPr>
              <w:jc w:val="both"/>
              <w:rPr>
                <w:rFonts w:ascii="Arial" w:hAnsi="Arial"/>
                <w:b/>
                <w:bCs/>
                <w:sz w:val="26"/>
                <w:szCs w:val="26"/>
              </w:rPr>
            </w:pPr>
            <w:r w:rsidRPr="006A0060">
              <w:rPr>
                <w:rFonts w:ascii="Arial" w:hAnsi="Arial" w:hint="cs"/>
                <w:b/>
                <w:bCs/>
                <w:sz w:val="26"/>
                <w:szCs w:val="26"/>
                <w:rtl/>
              </w:rPr>
              <w:t>ל</w:t>
            </w:r>
            <w:r w:rsidRPr="006A0060">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38709358" w14:textId="77777777" w:rsidR="00EB4EC2" w:rsidRPr="006A0060" w:rsidRDefault="00EB4EC2" w:rsidP="00940DD4">
            <w:pPr>
              <w:rPr>
                <w:rFonts w:ascii="Arial" w:hAnsi="Arial"/>
                <w:b/>
                <w:bCs/>
                <w:sz w:val="26"/>
                <w:szCs w:val="26"/>
                <w:rtl/>
              </w:rPr>
            </w:pPr>
            <w:r w:rsidRPr="006A0060">
              <w:rPr>
                <w:rFonts w:ascii="Arial" w:hAnsi="Arial" w:hint="cs"/>
                <w:b/>
                <w:bCs/>
                <w:sz w:val="26"/>
                <w:szCs w:val="26"/>
                <w:rtl/>
              </w:rPr>
              <w:t>כבוד ה</w:t>
            </w:r>
            <w:r w:rsidRPr="006A0060">
              <w:rPr>
                <w:rFonts w:ascii="Arial" w:hAnsi="Arial"/>
                <w:b/>
                <w:bCs/>
                <w:sz w:val="26"/>
                <w:szCs w:val="26"/>
                <w:rtl/>
              </w:rPr>
              <w:t>שופט</w:t>
            </w:r>
            <w:r w:rsidRPr="006A0060">
              <w:rPr>
                <w:rFonts w:ascii="Arial" w:hAnsi="Arial" w:hint="cs"/>
                <w:b/>
                <w:bCs/>
                <w:sz w:val="26"/>
                <w:szCs w:val="26"/>
                <w:rtl/>
              </w:rPr>
              <w:t xml:space="preserve">  </w:t>
            </w:r>
            <w:r w:rsidRPr="006A0060">
              <w:rPr>
                <w:rFonts w:ascii="Arial" w:hAnsi="Arial"/>
                <w:b/>
                <w:bCs/>
                <w:sz w:val="26"/>
                <w:szCs w:val="26"/>
                <w:rtl/>
              </w:rPr>
              <w:t>מרדכי לוי</w:t>
            </w:r>
          </w:p>
          <w:p w14:paraId="51D17A66" w14:textId="77777777" w:rsidR="00EB4EC2" w:rsidRPr="006A0060" w:rsidRDefault="00EB4EC2" w:rsidP="00940DD4">
            <w:pPr>
              <w:rPr>
                <w:sz w:val="26"/>
                <w:szCs w:val="26"/>
                <w:rtl/>
              </w:rPr>
            </w:pPr>
          </w:p>
          <w:p w14:paraId="6C517651" w14:textId="77777777" w:rsidR="00EB4EC2" w:rsidRPr="006A0060" w:rsidRDefault="00EB4EC2" w:rsidP="00EB4EC2">
            <w:pPr>
              <w:jc w:val="both"/>
              <w:rPr>
                <w:rFonts w:ascii="Arial" w:hAnsi="Arial"/>
                <w:sz w:val="26"/>
                <w:szCs w:val="26"/>
              </w:rPr>
            </w:pPr>
          </w:p>
        </w:tc>
      </w:tr>
      <w:tr w:rsidR="00EB4EC2" w:rsidRPr="006A0060" w14:paraId="4EE59CE9" w14:textId="77777777" w:rsidTr="00EB4EC2">
        <w:trPr>
          <w:trHeight w:val="355"/>
          <w:jc w:val="center"/>
        </w:trPr>
        <w:tc>
          <w:tcPr>
            <w:tcW w:w="598" w:type="dxa"/>
            <w:tcBorders>
              <w:top w:val="nil"/>
              <w:left w:val="nil"/>
              <w:bottom w:val="nil"/>
              <w:right w:val="nil"/>
            </w:tcBorders>
            <w:shd w:val="clear" w:color="auto" w:fill="auto"/>
          </w:tcPr>
          <w:p w14:paraId="642B41AC" w14:textId="77777777" w:rsidR="00EB4EC2" w:rsidRPr="006A0060" w:rsidRDefault="00EB4EC2" w:rsidP="00EB4EC2">
            <w:pPr>
              <w:jc w:val="both"/>
              <w:rPr>
                <w:rFonts w:ascii="Arial" w:hAnsi="Arial"/>
                <w:b/>
                <w:bCs/>
                <w:sz w:val="26"/>
                <w:szCs w:val="26"/>
              </w:rPr>
            </w:pPr>
            <w:bookmarkStart w:id="1" w:name="FirstAppellant"/>
            <w:bookmarkStart w:id="2" w:name="FirstLawyer"/>
            <w:r w:rsidRPr="006A0060">
              <w:rPr>
                <w:rFonts w:ascii="Arial" w:hAnsi="Arial" w:hint="cs"/>
                <w:sz w:val="26"/>
                <w:szCs w:val="26"/>
                <w:rtl/>
              </w:rPr>
              <w:t>ה</w:t>
            </w:r>
            <w:r w:rsidRPr="006A0060">
              <w:rPr>
                <w:rFonts w:ascii="Arial" w:hAnsi="Arial"/>
                <w:sz w:val="26"/>
                <w:szCs w:val="26"/>
                <w:rtl/>
              </w:rPr>
              <w:t>מאשימה</w:t>
            </w:r>
          </w:p>
        </w:tc>
        <w:tc>
          <w:tcPr>
            <w:tcW w:w="4565" w:type="dxa"/>
            <w:tcBorders>
              <w:top w:val="nil"/>
              <w:left w:val="nil"/>
              <w:bottom w:val="nil"/>
              <w:right w:val="nil"/>
            </w:tcBorders>
            <w:shd w:val="clear" w:color="auto" w:fill="auto"/>
          </w:tcPr>
          <w:p w14:paraId="6A833FCB" w14:textId="77777777" w:rsidR="00EB4EC2" w:rsidRPr="006A0060" w:rsidRDefault="00EB4EC2" w:rsidP="00940DD4">
            <w:pPr>
              <w:rPr>
                <w:b/>
                <w:bCs/>
                <w:sz w:val="26"/>
                <w:szCs w:val="26"/>
                <w:rtl/>
              </w:rPr>
            </w:pPr>
            <w:r w:rsidRPr="006A0060">
              <w:rPr>
                <w:rFonts w:ascii="Arial" w:hAnsi="Arial"/>
                <w:b/>
                <w:bCs/>
                <w:sz w:val="26"/>
                <w:szCs w:val="26"/>
                <w:rtl/>
              </w:rPr>
              <w:t>מדינת ישראל</w:t>
            </w:r>
          </w:p>
          <w:p w14:paraId="4833468E" w14:textId="77777777" w:rsidR="00EB4EC2" w:rsidRPr="006A0060" w:rsidRDefault="00EB4EC2" w:rsidP="00940DD4">
            <w:pPr>
              <w:rPr>
                <w:sz w:val="26"/>
                <w:szCs w:val="26"/>
              </w:rPr>
            </w:pPr>
            <w:r w:rsidRPr="006A0060">
              <w:rPr>
                <w:rFonts w:hint="cs"/>
                <w:sz w:val="26"/>
                <w:szCs w:val="26"/>
                <w:rtl/>
              </w:rPr>
              <w:t>ע"י עו"ד מיטב דגן, פמת"א-פלילי</w:t>
            </w:r>
          </w:p>
        </w:tc>
        <w:tc>
          <w:tcPr>
            <w:tcW w:w="3657" w:type="dxa"/>
            <w:tcBorders>
              <w:top w:val="nil"/>
              <w:left w:val="nil"/>
              <w:bottom w:val="nil"/>
              <w:right w:val="nil"/>
            </w:tcBorders>
            <w:shd w:val="clear" w:color="auto" w:fill="auto"/>
          </w:tcPr>
          <w:p w14:paraId="7226A06E" w14:textId="77777777" w:rsidR="00EB4EC2" w:rsidRPr="006A0060" w:rsidRDefault="00EB4EC2" w:rsidP="00EB4EC2">
            <w:pPr>
              <w:jc w:val="both"/>
              <w:rPr>
                <w:rFonts w:ascii="Arial" w:hAnsi="Arial"/>
                <w:sz w:val="26"/>
                <w:szCs w:val="26"/>
              </w:rPr>
            </w:pPr>
          </w:p>
        </w:tc>
      </w:tr>
      <w:bookmarkEnd w:id="1"/>
      <w:bookmarkEnd w:id="2"/>
      <w:tr w:rsidR="00EB4EC2" w:rsidRPr="006A0060" w14:paraId="3B726CF5" w14:textId="77777777" w:rsidTr="00EB4EC2">
        <w:trPr>
          <w:trHeight w:val="355"/>
          <w:jc w:val="center"/>
        </w:trPr>
        <w:tc>
          <w:tcPr>
            <w:tcW w:w="598" w:type="dxa"/>
            <w:tcBorders>
              <w:top w:val="nil"/>
              <w:left w:val="nil"/>
              <w:bottom w:val="nil"/>
              <w:right w:val="nil"/>
            </w:tcBorders>
            <w:shd w:val="clear" w:color="auto" w:fill="auto"/>
          </w:tcPr>
          <w:p w14:paraId="59C187B6" w14:textId="77777777" w:rsidR="00EB4EC2" w:rsidRPr="006A0060" w:rsidRDefault="00EB4EC2" w:rsidP="00EB4EC2">
            <w:pPr>
              <w:jc w:val="both"/>
              <w:rPr>
                <w:rFonts w:ascii="Arial" w:hAnsi="Arial"/>
                <w:sz w:val="26"/>
                <w:szCs w:val="26"/>
                <w:rtl/>
              </w:rPr>
            </w:pPr>
          </w:p>
        </w:tc>
        <w:tc>
          <w:tcPr>
            <w:tcW w:w="4565" w:type="dxa"/>
            <w:tcBorders>
              <w:top w:val="nil"/>
              <w:left w:val="nil"/>
              <w:bottom w:val="nil"/>
              <w:right w:val="nil"/>
            </w:tcBorders>
            <w:shd w:val="clear" w:color="auto" w:fill="auto"/>
          </w:tcPr>
          <w:p w14:paraId="70802EA0" w14:textId="77777777" w:rsidR="00EB4EC2" w:rsidRPr="006A0060" w:rsidRDefault="00EB4EC2" w:rsidP="00940DD4">
            <w:pPr>
              <w:rPr>
                <w:rFonts w:ascii="Arial" w:hAnsi="Arial"/>
                <w:sz w:val="26"/>
                <w:szCs w:val="26"/>
                <w:rtl/>
              </w:rPr>
            </w:pPr>
          </w:p>
        </w:tc>
        <w:tc>
          <w:tcPr>
            <w:tcW w:w="3657" w:type="dxa"/>
            <w:tcBorders>
              <w:top w:val="nil"/>
              <w:left w:val="nil"/>
              <w:bottom w:val="nil"/>
              <w:right w:val="nil"/>
            </w:tcBorders>
            <w:shd w:val="clear" w:color="auto" w:fill="auto"/>
          </w:tcPr>
          <w:p w14:paraId="0089A458" w14:textId="77777777" w:rsidR="00EB4EC2" w:rsidRPr="006A0060" w:rsidRDefault="00EB4EC2" w:rsidP="00EB4EC2">
            <w:pPr>
              <w:jc w:val="right"/>
              <w:rPr>
                <w:rFonts w:ascii="Arial" w:hAnsi="Arial"/>
                <w:sz w:val="26"/>
                <w:szCs w:val="26"/>
                <w:rtl/>
              </w:rPr>
            </w:pPr>
          </w:p>
        </w:tc>
      </w:tr>
      <w:tr w:rsidR="00EB4EC2" w:rsidRPr="006A0060" w14:paraId="783799AA" w14:textId="77777777" w:rsidTr="00EB4EC2">
        <w:trPr>
          <w:trHeight w:val="355"/>
          <w:jc w:val="center"/>
        </w:trPr>
        <w:tc>
          <w:tcPr>
            <w:tcW w:w="598" w:type="dxa"/>
            <w:tcBorders>
              <w:top w:val="nil"/>
              <w:left w:val="nil"/>
              <w:bottom w:val="nil"/>
              <w:right w:val="nil"/>
            </w:tcBorders>
            <w:shd w:val="clear" w:color="auto" w:fill="auto"/>
          </w:tcPr>
          <w:p w14:paraId="2FCAB432" w14:textId="77777777" w:rsidR="00EB4EC2" w:rsidRPr="006A0060" w:rsidRDefault="00EB4EC2" w:rsidP="00EB4EC2">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0E6FA228" w14:textId="77777777" w:rsidR="00EB4EC2" w:rsidRPr="006A0060" w:rsidRDefault="00EB4EC2" w:rsidP="00EB4EC2">
            <w:pPr>
              <w:jc w:val="center"/>
              <w:rPr>
                <w:rFonts w:ascii="Arial" w:hAnsi="Arial"/>
                <w:b/>
                <w:bCs/>
                <w:sz w:val="26"/>
                <w:szCs w:val="26"/>
                <w:rtl/>
              </w:rPr>
            </w:pPr>
          </w:p>
          <w:p w14:paraId="6BAC90A6" w14:textId="77777777" w:rsidR="00EB4EC2" w:rsidRPr="006A0060" w:rsidRDefault="00EB4EC2" w:rsidP="00EB4EC2">
            <w:pPr>
              <w:jc w:val="center"/>
              <w:rPr>
                <w:rFonts w:ascii="Arial" w:hAnsi="Arial"/>
                <w:b/>
                <w:bCs/>
                <w:sz w:val="26"/>
                <w:szCs w:val="26"/>
                <w:rtl/>
              </w:rPr>
            </w:pPr>
            <w:r w:rsidRPr="006A0060">
              <w:rPr>
                <w:rFonts w:ascii="Arial" w:hAnsi="Arial"/>
                <w:b/>
                <w:bCs/>
                <w:sz w:val="26"/>
                <w:szCs w:val="26"/>
                <w:rtl/>
              </w:rPr>
              <w:t>נגד</w:t>
            </w:r>
          </w:p>
          <w:p w14:paraId="56363261" w14:textId="77777777" w:rsidR="00EB4EC2" w:rsidRPr="006A0060" w:rsidRDefault="00EB4EC2" w:rsidP="00EB4EC2">
            <w:pPr>
              <w:jc w:val="both"/>
              <w:rPr>
                <w:rFonts w:ascii="Arial" w:hAnsi="Arial"/>
                <w:sz w:val="26"/>
                <w:szCs w:val="26"/>
              </w:rPr>
            </w:pPr>
          </w:p>
        </w:tc>
      </w:tr>
      <w:tr w:rsidR="00EB4EC2" w:rsidRPr="006A0060" w14:paraId="75B0C948" w14:textId="77777777" w:rsidTr="00EB4EC2">
        <w:trPr>
          <w:trHeight w:val="355"/>
          <w:jc w:val="center"/>
        </w:trPr>
        <w:tc>
          <w:tcPr>
            <w:tcW w:w="598" w:type="dxa"/>
            <w:tcBorders>
              <w:top w:val="nil"/>
              <w:left w:val="nil"/>
              <w:bottom w:val="nil"/>
              <w:right w:val="nil"/>
            </w:tcBorders>
            <w:shd w:val="clear" w:color="auto" w:fill="auto"/>
          </w:tcPr>
          <w:p w14:paraId="080EF437" w14:textId="77777777" w:rsidR="00EB4EC2" w:rsidRPr="006A0060" w:rsidRDefault="00EB4EC2" w:rsidP="00940DD4">
            <w:pPr>
              <w:rPr>
                <w:rFonts w:ascii="Arial" w:hAnsi="Arial"/>
                <w:sz w:val="26"/>
                <w:szCs w:val="26"/>
                <w:rtl/>
              </w:rPr>
            </w:pPr>
            <w:r w:rsidRPr="006A0060">
              <w:rPr>
                <w:rFonts w:ascii="Arial" w:hAnsi="Arial" w:hint="cs"/>
                <w:sz w:val="26"/>
                <w:szCs w:val="26"/>
                <w:rtl/>
              </w:rPr>
              <w:t>ה</w:t>
            </w:r>
            <w:r w:rsidRPr="006A0060">
              <w:rPr>
                <w:rFonts w:ascii="Arial" w:hAnsi="Arial"/>
                <w:sz w:val="26"/>
                <w:szCs w:val="26"/>
                <w:rtl/>
              </w:rPr>
              <w:t>נאש</w:t>
            </w:r>
            <w:r w:rsidRPr="006A0060">
              <w:rPr>
                <w:rFonts w:ascii="Arial" w:hAnsi="Arial" w:hint="cs"/>
                <w:sz w:val="26"/>
                <w:szCs w:val="26"/>
                <w:rtl/>
              </w:rPr>
              <w:t>ם</w:t>
            </w:r>
          </w:p>
        </w:tc>
        <w:tc>
          <w:tcPr>
            <w:tcW w:w="4565" w:type="dxa"/>
            <w:tcBorders>
              <w:top w:val="nil"/>
              <w:left w:val="nil"/>
              <w:bottom w:val="nil"/>
              <w:right w:val="nil"/>
            </w:tcBorders>
            <w:shd w:val="clear" w:color="auto" w:fill="auto"/>
          </w:tcPr>
          <w:p w14:paraId="40BB935C" w14:textId="77777777" w:rsidR="00EB4EC2" w:rsidRPr="006A0060" w:rsidRDefault="00EB4EC2" w:rsidP="00940DD4">
            <w:pPr>
              <w:rPr>
                <w:sz w:val="26"/>
                <w:szCs w:val="26"/>
                <w:rtl/>
              </w:rPr>
            </w:pPr>
            <w:r w:rsidRPr="006A0060">
              <w:rPr>
                <w:rFonts w:ascii="Arial" w:hAnsi="Arial"/>
                <w:b/>
                <w:bCs/>
                <w:sz w:val="26"/>
                <w:szCs w:val="26"/>
                <w:rtl/>
              </w:rPr>
              <w:t>פטריק ברדלי סקוט</w:t>
            </w:r>
          </w:p>
          <w:p w14:paraId="7710FECB" w14:textId="77777777" w:rsidR="00EB4EC2" w:rsidRPr="006A0060" w:rsidRDefault="00EB4EC2" w:rsidP="00940DD4">
            <w:pPr>
              <w:rPr>
                <w:sz w:val="26"/>
                <w:szCs w:val="26"/>
                <w:rtl/>
              </w:rPr>
            </w:pPr>
            <w:r w:rsidRPr="006A0060">
              <w:rPr>
                <w:rFonts w:hint="cs"/>
                <w:sz w:val="26"/>
                <w:szCs w:val="26"/>
                <w:rtl/>
              </w:rPr>
              <w:t>ע"י באת כוחו עו"ד לאה בירק</w:t>
            </w:r>
          </w:p>
        </w:tc>
        <w:tc>
          <w:tcPr>
            <w:tcW w:w="3657" w:type="dxa"/>
            <w:tcBorders>
              <w:top w:val="nil"/>
              <w:left w:val="nil"/>
              <w:bottom w:val="nil"/>
              <w:right w:val="nil"/>
            </w:tcBorders>
            <w:shd w:val="clear" w:color="auto" w:fill="auto"/>
          </w:tcPr>
          <w:p w14:paraId="620BB1CC" w14:textId="77777777" w:rsidR="00EB4EC2" w:rsidRPr="006A0060" w:rsidRDefault="00EB4EC2" w:rsidP="00EB4EC2">
            <w:pPr>
              <w:jc w:val="right"/>
              <w:rPr>
                <w:rFonts w:ascii="Arial" w:hAnsi="Arial"/>
                <w:sz w:val="26"/>
                <w:szCs w:val="26"/>
              </w:rPr>
            </w:pPr>
          </w:p>
        </w:tc>
      </w:tr>
      <w:tr w:rsidR="00EB4EC2" w:rsidRPr="006A0060" w14:paraId="54DC7886" w14:textId="77777777" w:rsidTr="00EB4EC2">
        <w:trPr>
          <w:trHeight w:val="355"/>
          <w:jc w:val="center"/>
        </w:trPr>
        <w:tc>
          <w:tcPr>
            <w:tcW w:w="598" w:type="dxa"/>
            <w:tcBorders>
              <w:top w:val="nil"/>
              <w:left w:val="nil"/>
              <w:bottom w:val="nil"/>
              <w:right w:val="nil"/>
            </w:tcBorders>
            <w:shd w:val="clear" w:color="auto" w:fill="auto"/>
          </w:tcPr>
          <w:p w14:paraId="1A26B7C2" w14:textId="77777777" w:rsidR="00EB4EC2" w:rsidRPr="006A0060" w:rsidRDefault="00EB4EC2" w:rsidP="00EB4EC2">
            <w:pPr>
              <w:jc w:val="both"/>
              <w:rPr>
                <w:rFonts w:ascii="Arial" w:hAnsi="Arial"/>
                <w:sz w:val="26"/>
                <w:szCs w:val="26"/>
                <w:rtl/>
              </w:rPr>
            </w:pPr>
          </w:p>
        </w:tc>
        <w:tc>
          <w:tcPr>
            <w:tcW w:w="4565" w:type="dxa"/>
            <w:tcBorders>
              <w:top w:val="nil"/>
              <w:left w:val="nil"/>
              <w:bottom w:val="nil"/>
              <w:right w:val="nil"/>
            </w:tcBorders>
            <w:shd w:val="clear" w:color="auto" w:fill="auto"/>
          </w:tcPr>
          <w:p w14:paraId="5A6456D4" w14:textId="77777777" w:rsidR="00EB4EC2" w:rsidRPr="006A0060" w:rsidRDefault="00EB4EC2" w:rsidP="00940DD4">
            <w:pPr>
              <w:rPr>
                <w:rFonts w:ascii="Arial" w:hAnsi="Arial"/>
                <w:sz w:val="26"/>
                <w:szCs w:val="26"/>
              </w:rPr>
            </w:pPr>
          </w:p>
        </w:tc>
        <w:tc>
          <w:tcPr>
            <w:tcW w:w="3657" w:type="dxa"/>
            <w:tcBorders>
              <w:top w:val="nil"/>
              <w:left w:val="nil"/>
              <w:bottom w:val="nil"/>
              <w:right w:val="nil"/>
            </w:tcBorders>
            <w:shd w:val="clear" w:color="auto" w:fill="auto"/>
          </w:tcPr>
          <w:p w14:paraId="5663FC8C" w14:textId="77777777" w:rsidR="00EB4EC2" w:rsidRPr="006A0060" w:rsidRDefault="00EB4EC2" w:rsidP="00EB4EC2">
            <w:pPr>
              <w:jc w:val="right"/>
              <w:rPr>
                <w:rFonts w:ascii="Arial" w:hAnsi="Arial"/>
                <w:sz w:val="26"/>
                <w:szCs w:val="26"/>
              </w:rPr>
            </w:pPr>
          </w:p>
        </w:tc>
      </w:tr>
    </w:tbl>
    <w:p w14:paraId="29089B93" w14:textId="77777777" w:rsidR="00A255FF" w:rsidRDefault="00A255FF" w:rsidP="00294333">
      <w:pPr>
        <w:rPr>
          <w:rtl/>
        </w:rPr>
      </w:pPr>
      <w:bookmarkStart w:id="3" w:name="Links_Kitvei_Start"/>
    </w:p>
    <w:p w14:paraId="4A4529A6" w14:textId="77777777" w:rsidR="00A255FF" w:rsidRPr="00A255FF" w:rsidRDefault="00A255FF" w:rsidP="00A255FF">
      <w:pPr>
        <w:spacing w:after="120" w:line="240" w:lineRule="exact"/>
        <w:ind w:left="283" w:hanging="283"/>
        <w:jc w:val="both"/>
        <w:rPr>
          <w:rFonts w:ascii="FrankRuehl" w:hAnsi="FrankRuehl" w:cs="FrankRuehl"/>
          <w:rtl/>
        </w:rPr>
      </w:pPr>
    </w:p>
    <w:bookmarkEnd w:id="3"/>
    <w:p w14:paraId="5A5B9793" w14:textId="77777777" w:rsidR="00A255FF" w:rsidRPr="00A255FF" w:rsidRDefault="00A255FF" w:rsidP="00A255FF">
      <w:pPr>
        <w:spacing w:after="120" w:line="240" w:lineRule="exact"/>
        <w:ind w:left="283" w:hanging="283"/>
        <w:jc w:val="both"/>
        <w:rPr>
          <w:rStyle w:val="Hyperlink"/>
          <w:rFonts w:ascii="FrankRuehl" w:hAnsi="FrankRuehl" w:cs="FrankRuehl"/>
          <w:u w:val="none"/>
        </w:rPr>
      </w:pPr>
      <w:r w:rsidRPr="00A255FF">
        <w:rPr>
          <w:rFonts w:ascii="FrankRuehl" w:hAnsi="FrankRuehl" w:cs="FrankRuehl"/>
          <w:rtl/>
        </w:rPr>
        <w:t>כתבי עת:</w:t>
      </w:r>
      <w:r w:rsidRPr="00A255FF">
        <w:rPr>
          <w:rFonts w:ascii="FrankRuehl" w:hAnsi="FrankRuehl" w:cs="FrankRuehl"/>
          <w:color w:val="0000FF"/>
          <w:rtl/>
        </w:rPr>
        <w:fldChar w:fldCharType="begin"/>
      </w:r>
      <w:r w:rsidRPr="00A255FF">
        <w:rPr>
          <w:rFonts w:ascii="FrankRuehl" w:hAnsi="FrankRuehl" w:cs="FrankRuehl"/>
          <w:color w:val="0000FF"/>
          <w:rtl/>
        </w:rPr>
        <w:instrText xml:space="preserve"> </w:instrText>
      </w:r>
      <w:r w:rsidRPr="00A255FF">
        <w:rPr>
          <w:rFonts w:ascii="FrankRuehl" w:hAnsi="FrankRuehl" w:cs="FrankRuehl"/>
          <w:color w:val="0000FF"/>
        </w:rPr>
        <w:instrText xml:space="preserve">HYPERLINK </w:instrText>
      </w:r>
      <w:r w:rsidRPr="00A255FF">
        <w:rPr>
          <w:rFonts w:ascii="FrankRuehl" w:hAnsi="FrankRuehl" w:cs="FrankRuehl"/>
          <w:color w:val="0000FF"/>
          <w:rtl/>
        </w:rPr>
        <w:instrText>"</w:instrText>
      </w:r>
      <w:r w:rsidRPr="00A255FF">
        <w:rPr>
          <w:rFonts w:ascii="FrankRuehl" w:hAnsi="FrankRuehl" w:cs="FrankRuehl"/>
          <w:color w:val="0000FF"/>
        </w:rPr>
        <w:instrText>http://www.nevo.co.il/safrut/book/30035"</w:instrText>
      </w:r>
      <w:r w:rsidRPr="00A255FF">
        <w:rPr>
          <w:rFonts w:ascii="FrankRuehl" w:hAnsi="FrankRuehl" w:cs="FrankRuehl"/>
          <w:color w:val="0000FF"/>
          <w:rtl/>
        </w:rPr>
        <w:instrText xml:space="preserve"> </w:instrText>
      </w:r>
      <w:r w:rsidRPr="00A255FF">
        <w:rPr>
          <w:rFonts w:ascii="FrankRuehl" w:hAnsi="FrankRuehl" w:cs="FrankRuehl"/>
          <w:color w:val="0000FF"/>
          <w:rtl/>
        </w:rPr>
      </w:r>
      <w:r w:rsidRPr="00A255FF">
        <w:rPr>
          <w:rFonts w:ascii="FrankRuehl" w:hAnsi="FrankRuehl" w:cs="FrankRuehl"/>
          <w:color w:val="0000FF"/>
          <w:rtl/>
        </w:rPr>
        <w:fldChar w:fldCharType="separate"/>
      </w:r>
    </w:p>
    <w:p w14:paraId="06D2CD2E" w14:textId="77777777" w:rsidR="00A255FF" w:rsidRPr="00A255FF" w:rsidRDefault="00A255FF" w:rsidP="00A255FF">
      <w:pPr>
        <w:spacing w:after="120" w:line="240" w:lineRule="exact"/>
        <w:ind w:left="283" w:hanging="283"/>
        <w:jc w:val="both"/>
        <w:rPr>
          <w:rFonts w:ascii="FrankRuehl" w:hAnsi="FrankRuehl" w:cs="FrankRuehl"/>
        </w:rPr>
      </w:pPr>
      <w:r w:rsidRPr="00A255FF">
        <w:rPr>
          <w:rStyle w:val="Hyperlink"/>
          <w:rFonts w:ascii="FrankRuehl" w:hAnsi="FrankRuehl" w:cs="FrankRuehl"/>
          <w:u w:val="none"/>
          <w:rtl/>
        </w:rPr>
        <w:t>אורן גזל-אייל, "חריגה ממתחם העונש ההולם", ספר דורית ביניש,  (אונ' בר אילן, נבו, 2018) 539</w:t>
      </w:r>
      <w:r w:rsidRPr="00A255FF">
        <w:rPr>
          <w:rFonts w:ascii="FrankRuehl" w:hAnsi="FrankRuehl" w:cs="FrankRuehl"/>
          <w:color w:val="0000FF"/>
          <w:rtl/>
        </w:rPr>
        <w:fldChar w:fldCharType="end"/>
      </w:r>
    </w:p>
    <w:p w14:paraId="60160AF7" w14:textId="77777777" w:rsidR="00A255FF" w:rsidRDefault="00A255FF" w:rsidP="00A255FF">
      <w:pPr>
        <w:rPr>
          <w:rtl/>
        </w:rPr>
      </w:pPr>
      <w:bookmarkStart w:id="4" w:name="Links_Kitvei_End"/>
      <w:bookmarkStart w:id="5" w:name="LawTable"/>
      <w:bookmarkEnd w:id="4"/>
      <w:bookmarkEnd w:id="5"/>
    </w:p>
    <w:p w14:paraId="48AF9AD8" w14:textId="77777777" w:rsidR="00A255FF" w:rsidRPr="00A255FF" w:rsidRDefault="00A255FF" w:rsidP="00A255FF">
      <w:pPr>
        <w:spacing w:before="120" w:after="120" w:line="240" w:lineRule="exact"/>
        <w:ind w:left="283" w:hanging="283"/>
        <w:jc w:val="both"/>
        <w:rPr>
          <w:rFonts w:ascii="FrankRuehl" w:hAnsi="FrankRuehl" w:cs="FrankRuehl"/>
          <w:rtl/>
        </w:rPr>
      </w:pPr>
    </w:p>
    <w:p w14:paraId="13D426A4" w14:textId="77777777" w:rsidR="00A255FF" w:rsidRPr="00A255FF" w:rsidRDefault="00A255FF" w:rsidP="00A255FF">
      <w:pPr>
        <w:spacing w:before="120" w:after="120" w:line="240" w:lineRule="exact"/>
        <w:ind w:left="283" w:hanging="283"/>
        <w:jc w:val="both"/>
        <w:rPr>
          <w:rFonts w:ascii="FrankRuehl" w:hAnsi="FrankRuehl" w:cs="FrankRuehl"/>
          <w:rtl/>
        </w:rPr>
      </w:pPr>
    </w:p>
    <w:p w14:paraId="4CDB10B5" w14:textId="77777777" w:rsidR="00A255FF" w:rsidRPr="00A255FF" w:rsidRDefault="00A255FF" w:rsidP="00A255FF">
      <w:pPr>
        <w:spacing w:before="120" w:after="120" w:line="240" w:lineRule="exact"/>
        <w:ind w:left="283" w:hanging="283"/>
        <w:jc w:val="both"/>
        <w:rPr>
          <w:rFonts w:ascii="FrankRuehl" w:hAnsi="FrankRuehl" w:cs="FrankRuehl"/>
          <w:rtl/>
        </w:rPr>
      </w:pPr>
      <w:r w:rsidRPr="00A255FF">
        <w:rPr>
          <w:rFonts w:ascii="FrankRuehl" w:hAnsi="FrankRuehl" w:cs="FrankRuehl"/>
          <w:rtl/>
        </w:rPr>
        <w:t xml:space="preserve">חקיקה שאוזכרה: </w:t>
      </w:r>
    </w:p>
    <w:p w14:paraId="0B1CD343" w14:textId="77777777" w:rsidR="00A255FF" w:rsidRPr="00A255FF" w:rsidRDefault="00A255FF" w:rsidP="00A255FF">
      <w:pPr>
        <w:spacing w:before="120" w:after="120" w:line="240" w:lineRule="exact"/>
        <w:ind w:left="283" w:hanging="283"/>
        <w:jc w:val="both"/>
        <w:rPr>
          <w:rFonts w:ascii="FrankRuehl" w:hAnsi="FrankRuehl" w:cs="FrankRuehl"/>
          <w:rtl/>
        </w:rPr>
      </w:pPr>
      <w:hyperlink r:id="rId7" w:history="1">
        <w:r w:rsidRPr="00A255FF">
          <w:rPr>
            <w:rFonts w:ascii="FrankRuehl" w:hAnsi="FrankRuehl" w:cs="FrankRuehl"/>
            <w:color w:val="0000FF"/>
            <w:rtl/>
          </w:rPr>
          <w:t>פקודת הסמים המסוכנים [נוסח חדש], תשל"ג-1973</w:t>
        </w:r>
      </w:hyperlink>
      <w:r w:rsidRPr="00A255FF">
        <w:rPr>
          <w:rFonts w:ascii="FrankRuehl" w:hAnsi="FrankRuehl" w:cs="FrankRuehl"/>
          <w:rtl/>
        </w:rPr>
        <w:t xml:space="preserve">: סע'  </w:t>
      </w:r>
      <w:hyperlink r:id="rId8" w:history="1">
        <w:r w:rsidRPr="00A255FF">
          <w:rPr>
            <w:rFonts w:ascii="FrankRuehl" w:hAnsi="FrankRuehl" w:cs="FrankRuehl"/>
            <w:color w:val="0000FF"/>
            <w:rtl/>
          </w:rPr>
          <w:t>13</w:t>
        </w:r>
      </w:hyperlink>
    </w:p>
    <w:p w14:paraId="6BE16D35" w14:textId="77777777" w:rsidR="00A255FF" w:rsidRPr="00A255FF" w:rsidRDefault="00A255FF" w:rsidP="00A255FF">
      <w:pPr>
        <w:spacing w:before="120" w:after="120" w:line="240" w:lineRule="exact"/>
        <w:ind w:left="283" w:hanging="283"/>
        <w:jc w:val="both"/>
        <w:rPr>
          <w:rFonts w:ascii="FrankRuehl" w:hAnsi="FrankRuehl" w:cs="FrankRuehl"/>
          <w:rtl/>
        </w:rPr>
      </w:pPr>
      <w:hyperlink r:id="rId9" w:history="1">
        <w:r w:rsidRPr="00A255FF">
          <w:rPr>
            <w:rFonts w:ascii="FrankRuehl" w:hAnsi="FrankRuehl" w:cs="FrankRuehl"/>
            <w:color w:val="0000FF"/>
            <w:rtl/>
          </w:rPr>
          <w:t>חוק העונשין, תשל"ז-1977</w:t>
        </w:r>
      </w:hyperlink>
      <w:r w:rsidRPr="00A255FF">
        <w:rPr>
          <w:rFonts w:ascii="FrankRuehl" w:hAnsi="FrankRuehl" w:cs="FrankRuehl"/>
          <w:rtl/>
        </w:rPr>
        <w:t xml:space="preserve">: סע'  </w:t>
      </w:r>
      <w:hyperlink r:id="rId10" w:history="1">
        <w:r w:rsidRPr="00A255FF">
          <w:rPr>
            <w:rFonts w:ascii="FrankRuehl" w:hAnsi="FrankRuehl" w:cs="FrankRuehl"/>
            <w:color w:val="0000FF"/>
            <w:rtl/>
          </w:rPr>
          <w:t>40ב</w:t>
        </w:r>
      </w:hyperlink>
      <w:r w:rsidRPr="00A255FF">
        <w:rPr>
          <w:rFonts w:ascii="FrankRuehl" w:hAnsi="FrankRuehl" w:cs="FrankRuehl"/>
          <w:rtl/>
        </w:rPr>
        <w:t xml:space="preserve">, </w:t>
      </w:r>
      <w:hyperlink r:id="rId11" w:history="1">
        <w:r w:rsidRPr="00A255FF">
          <w:rPr>
            <w:rFonts w:ascii="FrankRuehl" w:hAnsi="FrankRuehl" w:cs="FrankRuehl"/>
            <w:color w:val="0000FF"/>
            <w:rtl/>
          </w:rPr>
          <w:t>40ג(א)</w:t>
        </w:r>
      </w:hyperlink>
      <w:r w:rsidRPr="00A255FF">
        <w:rPr>
          <w:rFonts w:ascii="FrankRuehl" w:hAnsi="FrankRuehl" w:cs="FrankRuehl"/>
          <w:rtl/>
        </w:rPr>
        <w:t xml:space="preserve">, </w:t>
      </w:r>
      <w:hyperlink r:id="rId12" w:history="1">
        <w:r w:rsidRPr="00A255FF">
          <w:rPr>
            <w:rFonts w:ascii="FrankRuehl" w:hAnsi="FrankRuehl" w:cs="FrankRuehl"/>
            <w:color w:val="0000FF"/>
            <w:rtl/>
          </w:rPr>
          <w:t>40ג(ב)</w:t>
        </w:r>
      </w:hyperlink>
      <w:r w:rsidRPr="00A255FF">
        <w:rPr>
          <w:rFonts w:ascii="FrankRuehl" w:hAnsi="FrankRuehl" w:cs="FrankRuehl"/>
          <w:rtl/>
        </w:rPr>
        <w:t xml:space="preserve">, </w:t>
      </w:r>
      <w:hyperlink r:id="rId13" w:history="1">
        <w:r w:rsidRPr="00A255FF">
          <w:rPr>
            <w:rFonts w:ascii="FrankRuehl" w:hAnsi="FrankRuehl" w:cs="FrankRuehl"/>
            <w:color w:val="0000FF"/>
            <w:rtl/>
          </w:rPr>
          <w:t>40ד</w:t>
        </w:r>
      </w:hyperlink>
      <w:r w:rsidRPr="00A255FF">
        <w:rPr>
          <w:rFonts w:ascii="FrankRuehl" w:hAnsi="FrankRuehl" w:cs="FrankRuehl"/>
          <w:rtl/>
        </w:rPr>
        <w:t xml:space="preserve">, </w:t>
      </w:r>
      <w:hyperlink r:id="rId14" w:history="1">
        <w:r w:rsidRPr="00A255FF">
          <w:rPr>
            <w:rFonts w:ascii="FrankRuehl" w:hAnsi="FrankRuehl" w:cs="FrankRuehl"/>
            <w:color w:val="0000FF"/>
            <w:rtl/>
          </w:rPr>
          <w:t>40ד(א)</w:t>
        </w:r>
      </w:hyperlink>
      <w:r w:rsidRPr="00A255FF">
        <w:rPr>
          <w:rFonts w:ascii="FrankRuehl" w:hAnsi="FrankRuehl" w:cs="FrankRuehl"/>
          <w:rtl/>
        </w:rPr>
        <w:t xml:space="preserve">, </w:t>
      </w:r>
      <w:hyperlink r:id="rId15" w:history="1">
        <w:r w:rsidRPr="00A255FF">
          <w:rPr>
            <w:rFonts w:ascii="FrankRuehl" w:hAnsi="FrankRuehl" w:cs="FrankRuehl"/>
            <w:color w:val="0000FF"/>
            <w:rtl/>
          </w:rPr>
          <w:t>40ה</w:t>
        </w:r>
      </w:hyperlink>
      <w:r w:rsidRPr="00A255FF">
        <w:rPr>
          <w:rFonts w:ascii="FrankRuehl" w:hAnsi="FrankRuehl" w:cs="FrankRuehl"/>
          <w:rtl/>
        </w:rPr>
        <w:t xml:space="preserve">, </w:t>
      </w:r>
      <w:hyperlink r:id="rId16" w:history="1">
        <w:r w:rsidRPr="00A255FF">
          <w:rPr>
            <w:rFonts w:ascii="FrankRuehl" w:hAnsi="FrankRuehl" w:cs="FrankRuehl"/>
            <w:color w:val="0000FF"/>
            <w:rtl/>
          </w:rPr>
          <w:t>40ו</w:t>
        </w:r>
      </w:hyperlink>
      <w:r w:rsidRPr="00A255FF">
        <w:rPr>
          <w:rFonts w:ascii="FrankRuehl" w:hAnsi="FrankRuehl" w:cs="FrankRuehl"/>
          <w:rtl/>
        </w:rPr>
        <w:t xml:space="preserve">, </w:t>
      </w:r>
      <w:hyperlink r:id="rId17" w:history="1">
        <w:r w:rsidRPr="00A255FF">
          <w:rPr>
            <w:rFonts w:ascii="FrankRuehl" w:hAnsi="FrankRuehl" w:cs="FrankRuehl"/>
            <w:color w:val="0000FF"/>
            <w:rtl/>
          </w:rPr>
          <w:t>40ז</w:t>
        </w:r>
      </w:hyperlink>
      <w:r w:rsidRPr="00A255FF">
        <w:rPr>
          <w:rFonts w:ascii="FrankRuehl" w:hAnsi="FrankRuehl" w:cs="FrankRuehl"/>
          <w:rtl/>
        </w:rPr>
        <w:t xml:space="preserve">, </w:t>
      </w:r>
      <w:hyperlink r:id="rId18" w:history="1">
        <w:r w:rsidRPr="00A255FF">
          <w:rPr>
            <w:rFonts w:ascii="FrankRuehl" w:hAnsi="FrankRuehl" w:cs="FrankRuehl"/>
            <w:color w:val="0000FF"/>
            <w:rtl/>
          </w:rPr>
          <w:t>40ט</w:t>
        </w:r>
      </w:hyperlink>
      <w:r w:rsidRPr="00A255FF">
        <w:rPr>
          <w:rFonts w:ascii="FrankRuehl" w:hAnsi="FrankRuehl" w:cs="FrankRuehl"/>
          <w:rtl/>
        </w:rPr>
        <w:t xml:space="preserve">, </w:t>
      </w:r>
      <w:hyperlink r:id="rId19" w:history="1">
        <w:r w:rsidRPr="00A255FF">
          <w:rPr>
            <w:rFonts w:ascii="FrankRuehl" w:hAnsi="FrankRuehl" w:cs="FrankRuehl"/>
            <w:color w:val="0000FF"/>
            <w:rtl/>
          </w:rPr>
          <w:t>40יא</w:t>
        </w:r>
      </w:hyperlink>
      <w:r w:rsidRPr="00A255FF">
        <w:rPr>
          <w:rFonts w:ascii="FrankRuehl" w:hAnsi="FrankRuehl" w:cs="FrankRuehl"/>
          <w:rtl/>
        </w:rPr>
        <w:t xml:space="preserve">, </w:t>
      </w:r>
      <w:hyperlink r:id="rId20" w:history="1">
        <w:r w:rsidRPr="00A255FF">
          <w:rPr>
            <w:rFonts w:ascii="FrankRuehl" w:hAnsi="FrankRuehl" w:cs="FrankRuehl"/>
            <w:color w:val="0000FF"/>
            <w:rtl/>
          </w:rPr>
          <w:t>40יא1</w:t>
        </w:r>
      </w:hyperlink>
      <w:r w:rsidRPr="00A255FF">
        <w:rPr>
          <w:rFonts w:ascii="FrankRuehl" w:hAnsi="FrankRuehl" w:cs="FrankRuehl"/>
          <w:rtl/>
        </w:rPr>
        <w:t xml:space="preserve">, </w:t>
      </w:r>
      <w:hyperlink r:id="rId21" w:history="1">
        <w:r w:rsidRPr="00A255FF">
          <w:rPr>
            <w:rFonts w:ascii="FrankRuehl" w:hAnsi="FrankRuehl" w:cs="FrankRuehl"/>
            <w:color w:val="0000FF"/>
            <w:rtl/>
          </w:rPr>
          <w:t>40יב</w:t>
        </w:r>
      </w:hyperlink>
    </w:p>
    <w:p w14:paraId="4227691D" w14:textId="77777777" w:rsidR="00A255FF" w:rsidRPr="00A255FF" w:rsidRDefault="00A255FF" w:rsidP="00A255FF">
      <w:pPr>
        <w:rPr>
          <w:rtl/>
        </w:rPr>
      </w:pPr>
      <w:bookmarkStart w:id="6" w:name="LawTable_End"/>
      <w:bookmarkEnd w:id="6"/>
    </w:p>
    <w:p w14:paraId="7CF855DF" w14:textId="77777777" w:rsidR="00EB4EC2" w:rsidRPr="00A255FF" w:rsidRDefault="00EB4EC2" w:rsidP="0029433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4EC2" w14:paraId="0D796C2A" w14:textId="77777777" w:rsidTr="00EB4EC2">
        <w:trPr>
          <w:trHeight w:val="355"/>
          <w:jc w:val="center"/>
        </w:trPr>
        <w:tc>
          <w:tcPr>
            <w:tcW w:w="8820" w:type="dxa"/>
            <w:tcBorders>
              <w:top w:val="nil"/>
              <w:left w:val="nil"/>
              <w:bottom w:val="nil"/>
              <w:right w:val="nil"/>
            </w:tcBorders>
            <w:shd w:val="clear" w:color="auto" w:fill="auto"/>
          </w:tcPr>
          <w:p w14:paraId="5E035222" w14:textId="77777777" w:rsidR="006A0060" w:rsidRPr="006A0060" w:rsidRDefault="006A0060" w:rsidP="006A0060">
            <w:pPr>
              <w:jc w:val="center"/>
              <w:rPr>
                <w:rFonts w:ascii="Arial" w:hAnsi="Arial"/>
                <w:b/>
                <w:bCs/>
                <w:sz w:val="28"/>
                <w:szCs w:val="28"/>
                <w:u w:val="single"/>
                <w:rtl/>
              </w:rPr>
            </w:pPr>
            <w:bookmarkStart w:id="7" w:name="PsakDin" w:colFirst="0" w:colLast="0"/>
            <w:bookmarkEnd w:id="0"/>
            <w:r w:rsidRPr="006A0060">
              <w:rPr>
                <w:rFonts w:ascii="Arial" w:hAnsi="Arial"/>
                <w:b/>
                <w:bCs/>
                <w:sz w:val="28"/>
                <w:szCs w:val="28"/>
                <w:u w:val="single"/>
                <w:rtl/>
              </w:rPr>
              <w:t>גזר דין</w:t>
            </w:r>
          </w:p>
          <w:p w14:paraId="4072C196" w14:textId="77777777" w:rsidR="00EB4EC2" w:rsidRPr="006A0060" w:rsidRDefault="00EB4EC2" w:rsidP="006A0060">
            <w:pPr>
              <w:jc w:val="center"/>
              <w:rPr>
                <w:rFonts w:ascii="Arial" w:hAnsi="Arial"/>
                <w:bCs/>
                <w:sz w:val="28"/>
                <w:szCs w:val="28"/>
                <w:u w:val="single"/>
                <w:rtl/>
              </w:rPr>
            </w:pPr>
          </w:p>
        </w:tc>
      </w:tr>
      <w:bookmarkEnd w:id="7"/>
    </w:tbl>
    <w:p w14:paraId="0637447A" w14:textId="77777777" w:rsidR="00EB4EC2" w:rsidRDefault="00EB4EC2" w:rsidP="00EB4EC2">
      <w:pPr>
        <w:jc w:val="both"/>
        <w:rPr>
          <w:rFonts w:ascii="David" w:hAnsi="David"/>
          <w:u w:val="single"/>
          <w:rtl/>
        </w:rPr>
      </w:pPr>
    </w:p>
    <w:p w14:paraId="114ABF29" w14:textId="77777777" w:rsidR="00EB4EC2" w:rsidRDefault="00EB4EC2" w:rsidP="00EB4EC2">
      <w:pPr>
        <w:jc w:val="both"/>
        <w:rPr>
          <w:rFonts w:ascii="David" w:hAnsi="David"/>
          <w:u w:val="single"/>
          <w:rtl/>
        </w:rPr>
      </w:pPr>
      <w:r>
        <w:rPr>
          <w:rFonts w:ascii="David" w:hAnsi="David"/>
          <w:u w:val="single"/>
          <w:rtl/>
        </w:rPr>
        <w:t>פתח דבר</w:t>
      </w:r>
    </w:p>
    <w:p w14:paraId="7B943C44" w14:textId="77777777" w:rsidR="00EB4EC2" w:rsidRDefault="00EB4EC2" w:rsidP="00EB4EC2">
      <w:pPr>
        <w:jc w:val="both"/>
        <w:rPr>
          <w:rFonts w:ascii="David" w:hAnsi="David"/>
          <w:u w:val="single"/>
          <w:rtl/>
        </w:rPr>
      </w:pPr>
    </w:p>
    <w:p w14:paraId="00D8FBA3" w14:textId="77777777" w:rsidR="00EB4EC2" w:rsidRDefault="00EB4EC2" w:rsidP="00EB4EC2">
      <w:pPr>
        <w:pStyle w:val="ae"/>
        <w:numPr>
          <w:ilvl w:val="0"/>
          <w:numId w:val="3"/>
        </w:numPr>
        <w:spacing w:line="360" w:lineRule="auto"/>
        <w:jc w:val="both"/>
        <w:rPr>
          <w:rFonts w:ascii="David" w:hAnsi="David" w:cs="David"/>
          <w:sz w:val="24"/>
          <w:szCs w:val="24"/>
          <w:rtl/>
        </w:rPr>
      </w:pPr>
      <w:bookmarkStart w:id="8" w:name="ABSTRACT_START"/>
      <w:bookmarkEnd w:id="8"/>
      <w:r>
        <w:rPr>
          <w:rFonts w:ascii="David" w:hAnsi="David" w:cs="David"/>
          <w:sz w:val="24"/>
          <w:szCs w:val="24"/>
          <w:rtl/>
        </w:rPr>
        <w:t xml:space="preserve">הנאשם הורשע, על פי הודאתו בעובדות כתב האישום המתוקן, במסגרת הסדר טיעון, בביצוע עבירה של </w:t>
      </w:r>
      <w:r>
        <w:rPr>
          <w:rFonts w:ascii="David" w:hAnsi="David" w:cs="David"/>
          <w:b/>
          <w:bCs/>
          <w:sz w:val="24"/>
          <w:szCs w:val="24"/>
          <w:rtl/>
        </w:rPr>
        <w:t>ייבוא סם מסוכן</w:t>
      </w:r>
      <w:r>
        <w:rPr>
          <w:rFonts w:ascii="David" w:hAnsi="David" w:cs="David"/>
          <w:sz w:val="24"/>
          <w:szCs w:val="24"/>
          <w:rtl/>
        </w:rPr>
        <w:t xml:space="preserve"> – עבירה לפי </w:t>
      </w:r>
      <w:hyperlink r:id="rId22" w:history="1">
        <w:r w:rsidR="00294333" w:rsidRPr="00294333">
          <w:rPr>
            <w:rStyle w:val="Hyperlink"/>
            <w:rFonts w:ascii="David" w:hAnsi="David" w:cs="David"/>
            <w:sz w:val="24"/>
            <w:szCs w:val="24"/>
            <w:rtl/>
          </w:rPr>
          <w:t>סעיף 13</w:t>
        </w:r>
      </w:hyperlink>
      <w:r>
        <w:rPr>
          <w:rFonts w:ascii="David" w:hAnsi="David" w:cs="David"/>
          <w:sz w:val="24"/>
          <w:szCs w:val="24"/>
          <w:rtl/>
        </w:rPr>
        <w:t xml:space="preserve"> ל</w:t>
      </w:r>
      <w:hyperlink r:id="rId23" w:history="1">
        <w:r w:rsidR="006A0060" w:rsidRPr="006A006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w:t>
      </w:r>
      <w:bookmarkStart w:id="9" w:name="ABSTRACT_END"/>
      <w:bookmarkEnd w:id="9"/>
      <w:r>
        <w:rPr>
          <w:rFonts w:ascii="David" w:hAnsi="David" w:cs="David"/>
          <w:sz w:val="24"/>
          <w:szCs w:val="24"/>
          <w:rtl/>
        </w:rPr>
        <w:t xml:space="preserve"> (להלן: "</w:t>
      </w:r>
      <w:r>
        <w:rPr>
          <w:rFonts w:ascii="David" w:hAnsi="David" w:cs="David"/>
          <w:b/>
          <w:bCs/>
          <w:sz w:val="24"/>
          <w:szCs w:val="24"/>
          <w:rtl/>
        </w:rPr>
        <w:t>פקודת הסמים</w:t>
      </w:r>
      <w:r>
        <w:rPr>
          <w:rFonts w:ascii="David" w:hAnsi="David" w:cs="David"/>
          <w:sz w:val="24"/>
          <w:szCs w:val="24"/>
          <w:rtl/>
        </w:rPr>
        <w:t>").</w:t>
      </w:r>
    </w:p>
    <w:p w14:paraId="1F3A444E" w14:textId="77777777" w:rsidR="00EB4EC2" w:rsidRDefault="00EB4EC2" w:rsidP="00EB4EC2">
      <w:pPr>
        <w:pStyle w:val="11"/>
        <w:numPr>
          <w:ilvl w:val="0"/>
          <w:numId w:val="3"/>
        </w:numPr>
        <w:rPr>
          <w:rFonts w:ascii="David" w:hAnsi="David" w:cs="David"/>
          <w:sz w:val="24"/>
          <w:szCs w:val="24"/>
        </w:rPr>
      </w:pPr>
      <w:r>
        <w:rPr>
          <w:rFonts w:ascii="David" w:hAnsi="David" w:cs="David"/>
          <w:sz w:val="24"/>
          <w:szCs w:val="24"/>
          <w:rtl/>
        </w:rPr>
        <w:t>הסדר הטיעון לא כלל הסכמה לעניין העונש, אך צוין בו כי התביעה תבקש להשית על הנאשם 18 חודשי מאסר בפועל, לצד מאסר על תנאי וקנס, וכי ההגנה תהיה חופשית בטיעוניה.</w:t>
      </w:r>
    </w:p>
    <w:p w14:paraId="195B1EA2"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lastRenderedPageBreak/>
        <w:t xml:space="preserve">על פי עובדות כתב האישום המתוקן, שבהן הודה הנאשם ושבגינן הורשע, ביום 20.8.2020, או סמוך לכך, הזמין הנאשם מחו"ל 7 ליטרים של סם מסוכן מסוג </w:t>
      </w:r>
      <w:r>
        <w:rPr>
          <w:rFonts w:ascii="David" w:hAnsi="David" w:cs="David"/>
          <w:sz w:val="24"/>
          <w:szCs w:val="24"/>
        </w:rPr>
        <w:t>GBL</w:t>
      </w:r>
      <w:r>
        <w:rPr>
          <w:rFonts w:ascii="David" w:hAnsi="David" w:cs="David"/>
          <w:sz w:val="24"/>
          <w:szCs w:val="24"/>
          <w:rtl/>
        </w:rPr>
        <w:t xml:space="preserve"> (להלן: "</w:t>
      </w:r>
      <w:r>
        <w:rPr>
          <w:rFonts w:ascii="David" w:hAnsi="David" w:cs="David"/>
          <w:b/>
          <w:bCs/>
          <w:sz w:val="24"/>
          <w:szCs w:val="24"/>
          <w:rtl/>
        </w:rPr>
        <w:t>הסמים</w:t>
      </w:r>
      <w:r>
        <w:rPr>
          <w:rFonts w:ascii="David" w:hAnsi="David" w:cs="David"/>
          <w:sz w:val="24"/>
          <w:szCs w:val="24"/>
          <w:rtl/>
        </w:rPr>
        <w:t>" או "</w:t>
      </w:r>
      <w:r>
        <w:rPr>
          <w:rFonts w:ascii="David" w:hAnsi="David" w:cs="David"/>
          <w:b/>
          <w:bCs/>
          <w:sz w:val="24"/>
          <w:szCs w:val="24"/>
          <w:rtl/>
        </w:rPr>
        <w:t>הסם</w:t>
      </w:r>
      <w:r>
        <w:rPr>
          <w:rFonts w:ascii="David" w:hAnsi="David" w:cs="David"/>
          <w:sz w:val="24"/>
          <w:szCs w:val="24"/>
          <w:rtl/>
        </w:rPr>
        <w:t>"). ביום 31.8.2020 הגיעו הסמים לנמל התעופה בן גוריון, כשעל אריזתם מופיעים שמו של הנאשם וכתובתו. ביום 3.9.2020 הגיע שוטר, הנחזה לשליח של חברת</w:t>
      </w:r>
      <w:r>
        <w:rPr>
          <w:rFonts w:ascii="David" w:hAnsi="David" w:cs="David"/>
          <w:sz w:val="24"/>
          <w:szCs w:val="24"/>
        </w:rPr>
        <w:t xml:space="preserve">Fedex </w:t>
      </w:r>
      <w:r>
        <w:rPr>
          <w:rFonts w:ascii="David" w:hAnsi="David" w:cs="David"/>
          <w:sz w:val="24"/>
          <w:szCs w:val="24"/>
          <w:rtl/>
        </w:rPr>
        <w:t>, לדירתו של הנאשם. השוטר מסר לנאשם את החבילה והנאשם שילם עבור המשלוח.</w:t>
      </w:r>
    </w:p>
    <w:p w14:paraId="57B2F7F7" w14:textId="77777777" w:rsidR="00EB4EC2" w:rsidRDefault="00EB4EC2" w:rsidP="00EB4EC2">
      <w:pPr>
        <w:spacing w:line="360" w:lineRule="auto"/>
        <w:jc w:val="both"/>
        <w:rPr>
          <w:rFonts w:ascii="David" w:hAnsi="David"/>
          <w:u w:val="single"/>
          <w:rtl/>
        </w:rPr>
      </w:pPr>
      <w:r>
        <w:rPr>
          <w:rFonts w:ascii="David" w:hAnsi="David"/>
          <w:u w:val="single"/>
          <w:rtl/>
        </w:rPr>
        <w:t>תסקיר שירות המבחן</w:t>
      </w:r>
    </w:p>
    <w:p w14:paraId="07DFAF64" w14:textId="77777777" w:rsidR="00EB4EC2" w:rsidRDefault="00EB4EC2" w:rsidP="00EB4EC2">
      <w:pPr>
        <w:spacing w:line="360" w:lineRule="auto"/>
        <w:jc w:val="both"/>
        <w:rPr>
          <w:rFonts w:ascii="David" w:hAnsi="David"/>
          <w:u w:val="single"/>
          <w:rtl/>
        </w:rPr>
      </w:pPr>
    </w:p>
    <w:p w14:paraId="2B58334C"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ביום 16.10.21 הוגש תסקיר שירות </w:t>
      </w:r>
      <w:r>
        <w:rPr>
          <w:rFonts w:ascii="David" w:hAnsi="David" w:cs="David" w:hint="cs"/>
          <w:sz w:val="24"/>
          <w:szCs w:val="24"/>
          <w:rtl/>
        </w:rPr>
        <w:t>ה</w:t>
      </w:r>
      <w:r>
        <w:rPr>
          <w:rFonts w:ascii="David" w:hAnsi="David" w:cs="David"/>
          <w:sz w:val="24"/>
          <w:szCs w:val="24"/>
          <w:rtl/>
        </w:rPr>
        <w:t xml:space="preserve">מבחן בעניינו של הנאשם. </w:t>
      </w:r>
    </w:p>
    <w:p w14:paraId="71B4A547" w14:textId="77777777" w:rsidR="00EB4EC2" w:rsidRDefault="00EB4EC2" w:rsidP="00EB4EC2">
      <w:pPr>
        <w:pStyle w:val="ae"/>
        <w:spacing w:line="360" w:lineRule="auto"/>
        <w:ind w:left="502"/>
        <w:jc w:val="both"/>
        <w:rPr>
          <w:rFonts w:ascii="David" w:hAnsi="David" w:cs="David"/>
          <w:sz w:val="24"/>
          <w:szCs w:val="24"/>
        </w:rPr>
      </w:pPr>
    </w:p>
    <w:p w14:paraId="3A357740"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לפי התסקיר, הנאשם, כבן 61, הוא יליד ארצות הברית, מקיים אורח חיים דתי, גרוש, אב לשלוש בנות בגילאי 30-35, וסב לנכדות.</w:t>
      </w:r>
    </w:p>
    <w:p w14:paraId="302C9FCD" w14:textId="77777777" w:rsidR="00EB4EC2" w:rsidRDefault="00EB4EC2" w:rsidP="00EB4EC2">
      <w:pPr>
        <w:pStyle w:val="ae"/>
        <w:spacing w:line="360" w:lineRule="auto"/>
        <w:jc w:val="both"/>
        <w:rPr>
          <w:rFonts w:ascii="David" w:hAnsi="David" w:cs="David"/>
          <w:sz w:val="24"/>
          <w:szCs w:val="24"/>
        </w:rPr>
      </w:pPr>
    </w:p>
    <w:p w14:paraId="3AFB553D"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 xml:space="preserve">לאורך חייו הצטיין הנאשם בתחום האקדמי והתעסוקתי; הוא סיים לימודי תואר ראשון במתמטיקה באוניברסיטת "פרינסטון" והמשיך במסלול ישיר לדוקטורט בתחום המתמטיקה באוניברסיטת "אוקספורד". לאחר מכן השתלב הנאשם בלימודי פוסט-דוקטורט בפריז, שם שימש כמרצה במשך שש שנים. בשנת 1990 הוא עלה ארצה והשתלב כחוקר בכיר במרכז המחקר של </w:t>
      </w:r>
      <w:r>
        <w:rPr>
          <w:rFonts w:ascii="David" w:hAnsi="David" w:cs="David"/>
          <w:sz w:val="24"/>
          <w:szCs w:val="24"/>
        </w:rPr>
        <w:t>IBM</w:t>
      </w:r>
      <w:r>
        <w:rPr>
          <w:rFonts w:ascii="David" w:hAnsi="David" w:cs="David"/>
          <w:sz w:val="24"/>
          <w:szCs w:val="24"/>
          <w:rtl/>
        </w:rPr>
        <w:t xml:space="preserve">. בהמשך, שב הנאשם להתגורר בארצות הברית והקים חברת סטרט-אפ, שאותה ניהל עד למכירתה הרווחית בשנת 2004. לאחר מכן, הוא עבד כיועץ לחברות סטארט-אפ נוספות, ובשנת 2017 חזר להתגורר בארץ. עד למעצרו פעל הנאשם להקמת מיזם חדש ולגיוס עובדים. </w:t>
      </w:r>
    </w:p>
    <w:p w14:paraId="5701CFDD" w14:textId="77777777" w:rsidR="00EB4EC2" w:rsidRDefault="00EB4EC2" w:rsidP="00EB4EC2">
      <w:pPr>
        <w:pStyle w:val="ae"/>
        <w:spacing w:line="360" w:lineRule="auto"/>
        <w:jc w:val="both"/>
        <w:rPr>
          <w:rFonts w:ascii="David" w:hAnsi="David" w:cs="David"/>
          <w:sz w:val="24"/>
          <w:szCs w:val="24"/>
        </w:rPr>
      </w:pPr>
    </w:p>
    <w:p w14:paraId="7B902ECB"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 xml:space="preserve">הנאשם נישא בגיל 26 לאישה בת גילו, יהודייה ממוצא צרפתי, מתמטיקאית במקצועה. בני הזוג נפרדו לפני כעשור, לאחר 25 שנות נישואים. </w:t>
      </w:r>
      <w:r>
        <w:rPr>
          <w:rFonts w:ascii="David" w:hAnsi="David" w:cs="David"/>
          <w:b/>
          <w:bCs/>
          <w:sz w:val="24"/>
          <w:szCs w:val="24"/>
          <w:rtl/>
        </w:rPr>
        <w:t>מהתסקיר עלה כי הנאשם תיאר את קשיו להתמודד עם פרידתו מבת הזוג, שהיוותה עבורו מסגרת יציבה.</w:t>
      </w:r>
      <w:r>
        <w:rPr>
          <w:rFonts w:ascii="David" w:hAnsi="David" w:cs="David"/>
          <w:sz w:val="24"/>
          <w:szCs w:val="24"/>
          <w:rtl/>
        </w:rPr>
        <w:t xml:space="preserve"> הנאשם מסר כי מאז מעצרו חזרה גרושתו להוות גורם תמיכה בחייו והשניים מקיימים קשר קרוב. לנאשם וגרושתו שלוש בנות, שכולן מתגוררות בישראל ובעלות השכלה אקדמית ומשפחות. הנאשם מסר לקצין המבחן כי בנותיו התקשו להתמודד עם העבירה, ביטאו כעס וניתקו את הקשר ממנו. לאחרונה, החלו בנותיו לבטא רצון הדרגתי לחזור לקשר באמצעות סיוע של טיפול משפחתי. אף משפחת מוצאו של הנאשם היא בעלת מעמד סוציואקונומי גבוה; אחיו והוריו כולם משכילים ובעלי תפקידים בכירים.</w:t>
      </w:r>
    </w:p>
    <w:p w14:paraId="656015F5" w14:textId="77777777" w:rsidR="00EB4EC2" w:rsidRDefault="00EB4EC2" w:rsidP="00EB4EC2">
      <w:pPr>
        <w:pStyle w:val="ae"/>
        <w:rPr>
          <w:rFonts w:ascii="David" w:hAnsi="David" w:cs="David"/>
          <w:sz w:val="24"/>
          <w:szCs w:val="24"/>
        </w:rPr>
      </w:pPr>
    </w:p>
    <w:p w14:paraId="32374DB8"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באשר למצבו הבריאותי מסר הנאשם כי הוא</w:t>
      </w:r>
      <w:r>
        <w:rPr>
          <w:rFonts w:ascii="David" w:hAnsi="David" w:cs="David"/>
          <w:b/>
          <w:bCs/>
          <w:sz w:val="24"/>
          <w:szCs w:val="24"/>
          <w:rtl/>
        </w:rPr>
        <w:t xml:space="preserve"> נשא של נגיף </w:t>
      </w:r>
      <w:r>
        <w:rPr>
          <w:rFonts w:ascii="David" w:hAnsi="David" w:cs="David"/>
          <w:b/>
          <w:bCs/>
          <w:sz w:val="24"/>
          <w:szCs w:val="24"/>
        </w:rPr>
        <w:t>HIV</w:t>
      </w:r>
      <w:r>
        <w:rPr>
          <w:rFonts w:ascii="David" w:hAnsi="David" w:cs="David"/>
          <w:sz w:val="24"/>
          <w:szCs w:val="24"/>
          <w:rtl/>
        </w:rPr>
        <w:t xml:space="preserve"> משנת 1986. בנוסף, בשנת 2017 התגלה כי הוא </w:t>
      </w:r>
      <w:r>
        <w:rPr>
          <w:rFonts w:ascii="David" w:hAnsi="David" w:cs="David"/>
          <w:b/>
          <w:bCs/>
          <w:sz w:val="24"/>
          <w:szCs w:val="24"/>
          <w:rtl/>
        </w:rPr>
        <w:t>סובל מסרטן העור מסוג מנלומה</w:t>
      </w:r>
      <w:r>
        <w:rPr>
          <w:rFonts w:ascii="David" w:hAnsi="David" w:cs="David"/>
          <w:sz w:val="24"/>
          <w:szCs w:val="24"/>
          <w:rtl/>
        </w:rPr>
        <w:t xml:space="preserve">. בסיוע טיפולים שעבר, </w:t>
      </w:r>
      <w:r>
        <w:rPr>
          <w:rFonts w:ascii="David" w:hAnsi="David" w:cs="David"/>
          <w:b/>
          <w:bCs/>
          <w:sz w:val="24"/>
          <w:szCs w:val="24"/>
          <w:rtl/>
        </w:rPr>
        <w:t>מצבו יציב</w:t>
      </w:r>
      <w:r>
        <w:rPr>
          <w:rFonts w:ascii="David" w:hAnsi="David" w:cs="David"/>
          <w:sz w:val="24"/>
          <w:szCs w:val="24"/>
          <w:rtl/>
        </w:rPr>
        <w:t>.</w:t>
      </w:r>
    </w:p>
    <w:p w14:paraId="0EAD4D09" w14:textId="77777777" w:rsidR="00EB4EC2" w:rsidRDefault="00EB4EC2" w:rsidP="00EB4EC2">
      <w:pPr>
        <w:pStyle w:val="ae"/>
        <w:rPr>
          <w:rFonts w:ascii="David" w:hAnsi="David" w:cs="David"/>
          <w:sz w:val="24"/>
          <w:szCs w:val="24"/>
        </w:rPr>
      </w:pPr>
    </w:p>
    <w:p w14:paraId="297106CC"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lastRenderedPageBreak/>
        <w:t xml:space="preserve">הנאשם ציין כי </w:t>
      </w:r>
      <w:r>
        <w:rPr>
          <w:rFonts w:ascii="David" w:hAnsi="David" w:cs="David"/>
          <w:b/>
          <w:bCs/>
          <w:sz w:val="24"/>
          <w:szCs w:val="24"/>
          <w:rtl/>
        </w:rPr>
        <w:t>החל לצרוך סמים בגיל 45 לערך</w:t>
      </w:r>
      <w:r>
        <w:rPr>
          <w:rFonts w:ascii="David" w:hAnsi="David" w:cs="David"/>
          <w:sz w:val="24"/>
          <w:szCs w:val="24"/>
          <w:rtl/>
        </w:rPr>
        <w:t xml:space="preserve">, יחד עם קבוצת גברים צעירים. הנאשם הוסיף כי </w:t>
      </w:r>
      <w:r>
        <w:rPr>
          <w:rFonts w:ascii="David" w:hAnsi="David" w:cs="David"/>
          <w:b/>
          <w:bCs/>
          <w:sz w:val="24"/>
          <w:szCs w:val="24"/>
          <w:rtl/>
        </w:rPr>
        <w:t>השימוש בסמים נעשה כחלק מאורח חיים הומוסקסואלי שניהל</w:t>
      </w:r>
      <w:r>
        <w:rPr>
          <w:rFonts w:ascii="David" w:hAnsi="David" w:cs="David"/>
          <w:sz w:val="24"/>
          <w:szCs w:val="24"/>
          <w:rtl/>
        </w:rPr>
        <w:t xml:space="preserve">, ועם הזמן, בשנים שקדמו למעצרו, העמיקו דפוסים אלה וכללו עישון והזרקות, וזאת על רקע קשרים ארעיים שקיים. הנאשם ציין כי השימוש בסמים תרם לשחרור עכבות במהלך המפגשים המיניים, לצד תחושת ערך ושייכות. </w:t>
      </w:r>
      <w:r>
        <w:rPr>
          <w:rFonts w:ascii="David" w:hAnsi="David" w:cs="David"/>
          <w:b/>
          <w:bCs/>
          <w:sz w:val="24"/>
          <w:szCs w:val="24"/>
          <w:rtl/>
        </w:rPr>
        <w:t xml:space="preserve">הנאשם מסר כי מאז מעצרו הוא נקי משימוש בסמים, </w:t>
      </w:r>
      <w:r>
        <w:rPr>
          <w:rFonts w:ascii="David" w:hAnsi="David" w:cs="David"/>
          <w:sz w:val="24"/>
          <w:szCs w:val="24"/>
          <w:rtl/>
        </w:rPr>
        <w:t>ולאחר שחרורו ממעצר,</w:t>
      </w:r>
      <w:r>
        <w:rPr>
          <w:rFonts w:ascii="David" w:hAnsi="David" w:cs="David"/>
          <w:b/>
          <w:bCs/>
          <w:sz w:val="24"/>
          <w:szCs w:val="24"/>
          <w:rtl/>
        </w:rPr>
        <w:t xml:space="preserve"> </w:t>
      </w:r>
      <w:r>
        <w:rPr>
          <w:rFonts w:ascii="David" w:hAnsi="David" w:cs="David"/>
          <w:sz w:val="24"/>
          <w:szCs w:val="24"/>
          <w:rtl/>
        </w:rPr>
        <w:t>בחודש נובמבר 2020,</w:t>
      </w:r>
      <w:r>
        <w:rPr>
          <w:rFonts w:ascii="David" w:hAnsi="David" w:cs="David"/>
          <w:b/>
          <w:bCs/>
          <w:sz w:val="24"/>
          <w:szCs w:val="24"/>
          <w:rtl/>
        </w:rPr>
        <w:t xml:space="preserve"> פנה הנאשם מיוזמתו ליחידה לנפגעי סמים ביפו והשתלב בטיפול החל מחודש ינואר 2021.</w:t>
      </w:r>
    </w:p>
    <w:p w14:paraId="701E803F"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Pr>
        <w:t xml:space="preserve"> </w:t>
      </w:r>
    </w:p>
    <w:p w14:paraId="5D2ADD4E"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הנאשם נעדר עבר פלילי.</w:t>
      </w:r>
    </w:p>
    <w:p w14:paraId="5078F33E" w14:textId="77777777" w:rsidR="00EB4EC2" w:rsidRDefault="00EB4EC2" w:rsidP="00EB4EC2">
      <w:pPr>
        <w:pStyle w:val="ae"/>
        <w:rPr>
          <w:rFonts w:ascii="David" w:hAnsi="David" w:cs="David"/>
          <w:sz w:val="24"/>
          <w:szCs w:val="24"/>
        </w:rPr>
      </w:pPr>
    </w:p>
    <w:p w14:paraId="4B187FAB"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ביום 3.9.20 נעצר הנאשם למשך כחודשיים וחצי, עד ליום 15.11.20, אז שוחרר לחלופת מעצר בהוסטל פרטי ב-ת"א. בהמשך, הוקלו התנאים המגבילים בהדרגתיות עד שהוסרו כליל, ובחודש מאי 2021 הוא חזר להתגורר בגפו בדירתו שבגבעתיים. </w:t>
      </w:r>
    </w:p>
    <w:p w14:paraId="05E69D6A" w14:textId="77777777" w:rsidR="00EB4EC2" w:rsidRDefault="00EB4EC2" w:rsidP="00EB4EC2">
      <w:pPr>
        <w:pStyle w:val="ae"/>
        <w:rPr>
          <w:rFonts w:ascii="David" w:hAnsi="David" w:cs="David"/>
          <w:sz w:val="24"/>
          <w:szCs w:val="24"/>
        </w:rPr>
      </w:pPr>
    </w:p>
    <w:p w14:paraId="7B319A43"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במהלך מעצרו חווה הנאשם קשיים רבים, בין היתר עקב התנהלות בעייתית של עצורים כלפיו, בשל נטייתו המינית. כמו כן, במהלך תקופה זו הנאשם לא זכה לתמיכת בנותיו, אשר הפגינו כעס כלפיו בשל העבירה שביצע, וסרבו לשמש מפקחות עבורו. שירות המבחן התרשם כי </w:t>
      </w:r>
      <w:r>
        <w:rPr>
          <w:rFonts w:ascii="David" w:hAnsi="David" w:cs="David"/>
          <w:b/>
          <w:bCs/>
          <w:sz w:val="24"/>
          <w:szCs w:val="24"/>
          <w:rtl/>
        </w:rPr>
        <w:t>למעצרו הייתה השפעה משברית</w:t>
      </w:r>
      <w:r>
        <w:rPr>
          <w:rFonts w:ascii="David" w:hAnsi="David" w:cs="David"/>
          <w:sz w:val="24"/>
          <w:szCs w:val="24"/>
          <w:rtl/>
        </w:rPr>
        <w:t xml:space="preserve"> ומצבת גבול עבור הנאשם.</w:t>
      </w:r>
    </w:p>
    <w:p w14:paraId="38F7E35E" w14:textId="77777777" w:rsidR="00EB4EC2" w:rsidRDefault="00EB4EC2" w:rsidP="00EB4EC2">
      <w:pPr>
        <w:pStyle w:val="ae"/>
        <w:rPr>
          <w:rFonts w:ascii="David" w:hAnsi="David" w:cs="David"/>
          <w:sz w:val="24"/>
          <w:szCs w:val="24"/>
        </w:rPr>
      </w:pPr>
    </w:p>
    <w:p w14:paraId="18DA5DB3"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במהלך מעצרו פנה הנאשם למרכז טיפול פרטי "</w:t>
      </w:r>
      <w:r>
        <w:rPr>
          <w:rFonts w:ascii="David" w:hAnsi="David" w:cs="David"/>
          <w:b/>
          <w:bCs/>
          <w:sz w:val="24"/>
          <w:szCs w:val="24"/>
          <w:rtl/>
        </w:rPr>
        <w:t>מחוברים</w:t>
      </w:r>
      <w:r>
        <w:rPr>
          <w:rFonts w:ascii="David" w:hAnsi="David" w:cs="David"/>
          <w:sz w:val="24"/>
          <w:szCs w:val="24"/>
          <w:rtl/>
        </w:rPr>
        <w:t>", לצורך בניית תכנית טיפול מותאמת. מסיכום הדו"ח מיום 23.10.20 עולה התרשמות מאדם שתפקד כל חייו באופן תקין, עד ש</w:t>
      </w:r>
      <w:r>
        <w:rPr>
          <w:rFonts w:ascii="David" w:hAnsi="David" w:cs="David"/>
          <w:b/>
          <w:bCs/>
          <w:sz w:val="24"/>
          <w:szCs w:val="24"/>
          <w:rtl/>
        </w:rPr>
        <w:t>חווה הליך הדרדרות בשלוש השנים שקדמו למעצרו</w:t>
      </w:r>
      <w:r>
        <w:rPr>
          <w:rFonts w:ascii="David" w:hAnsi="David" w:cs="David"/>
          <w:sz w:val="24"/>
          <w:szCs w:val="24"/>
          <w:rtl/>
        </w:rPr>
        <w:t xml:space="preserve">. בשנים אלה הוא ניהל אורח חיים לא מותאם, אשר כלל קיום יחסים שאינם מובחנים, שימוש לרעה בסמים, ובשל כך חלו פגיעה והצטמצמות של הקשר המשפחתי. מהדו"ח לא עלתה התרשמות כי מדובר בהתמכרות קלינית, וכן התרשמות כי </w:t>
      </w:r>
      <w:r>
        <w:rPr>
          <w:rFonts w:ascii="David" w:hAnsi="David" w:cs="David"/>
          <w:b/>
          <w:bCs/>
          <w:sz w:val="24"/>
          <w:szCs w:val="24"/>
          <w:rtl/>
        </w:rPr>
        <w:t xml:space="preserve">סיכויו של הנאשם להירתם מטיפול </w:t>
      </w:r>
      <w:r>
        <w:rPr>
          <w:rFonts w:ascii="David" w:hAnsi="David" w:cs="David"/>
          <w:sz w:val="24"/>
          <w:szCs w:val="24"/>
          <w:rtl/>
        </w:rPr>
        <w:t>הם</w:t>
      </w:r>
      <w:r>
        <w:rPr>
          <w:rFonts w:ascii="David" w:hAnsi="David" w:cs="David"/>
          <w:b/>
          <w:bCs/>
          <w:sz w:val="24"/>
          <w:szCs w:val="24"/>
          <w:rtl/>
        </w:rPr>
        <w:t xml:space="preserve"> גבוהים.</w:t>
      </w:r>
    </w:p>
    <w:p w14:paraId="0C49599F" w14:textId="77777777" w:rsidR="00EB4EC2" w:rsidRDefault="00EB4EC2" w:rsidP="00EB4EC2">
      <w:pPr>
        <w:pStyle w:val="ae"/>
        <w:rPr>
          <w:rFonts w:ascii="David" w:hAnsi="David" w:cs="David"/>
          <w:sz w:val="24"/>
          <w:szCs w:val="24"/>
        </w:rPr>
      </w:pPr>
    </w:p>
    <w:p w14:paraId="74FFE813"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ביחס לעבירה</w:t>
      </w:r>
      <w:r>
        <w:rPr>
          <w:rFonts w:ascii="David" w:hAnsi="David" w:cs="David"/>
          <w:sz w:val="24"/>
          <w:szCs w:val="24"/>
        </w:rPr>
        <w:t xml:space="preserve"> </w:t>
      </w:r>
      <w:r>
        <w:rPr>
          <w:rFonts w:ascii="David" w:hAnsi="David" w:cs="David"/>
          <w:sz w:val="24"/>
          <w:szCs w:val="24"/>
          <w:rtl/>
        </w:rPr>
        <w:t xml:space="preserve">ציין הנאשם בפני שירות המבחן כי הזמין כמות גדולה של סם </w:t>
      </w:r>
      <w:r>
        <w:rPr>
          <w:rFonts w:ascii="David" w:hAnsi="David" w:cs="David"/>
          <w:sz w:val="24"/>
          <w:szCs w:val="24"/>
        </w:rPr>
        <w:t>GBL</w:t>
      </w:r>
      <w:r>
        <w:rPr>
          <w:rFonts w:ascii="David" w:hAnsi="David" w:cs="David"/>
          <w:sz w:val="24"/>
          <w:szCs w:val="24"/>
          <w:rtl/>
        </w:rPr>
        <w:t xml:space="preserve"> </w:t>
      </w:r>
      <w:r>
        <w:rPr>
          <w:rFonts w:ascii="David" w:hAnsi="David" w:cs="David" w:hint="cs"/>
          <w:b/>
          <w:bCs/>
          <w:sz w:val="24"/>
          <w:szCs w:val="24"/>
          <w:rtl/>
        </w:rPr>
        <w:t>לצורך שימוש עצמי</w:t>
      </w:r>
      <w:r>
        <w:rPr>
          <w:rFonts w:ascii="David" w:hAnsi="David" w:cs="David" w:hint="cs"/>
          <w:sz w:val="24"/>
          <w:szCs w:val="24"/>
          <w:rtl/>
        </w:rPr>
        <w:t>. הנאשם התייחס לנטייתו המינית ול</w:t>
      </w:r>
      <w:r>
        <w:rPr>
          <w:rFonts w:ascii="David" w:hAnsi="David" w:cs="David" w:hint="cs"/>
          <w:b/>
          <w:bCs/>
          <w:sz w:val="24"/>
          <w:szCs w:val="24"/>
          <w:rtl/>
        </w:rPr>
        <w:t>הסתרתה</w:t>
      </w:r>
      <w:r>
        <w:rPr>
          <w:rFonts w:ascii="David" w:hAnsi="David" w:cs="David" w:hint="cs"/>
          <w:sz w:val="24"/>
          <w:szCs w:val="24"/>
          <w:rtl/>
        </w:rPr>
        <w:t xml:space="preserve"> מסביבתו במשך שנים רבות, בהיותו מחויב לחיי הנישואים. הוא תיאר כי החל לממש את משיכתו המינית לגברים לאחר פרידתו מגרושתו לפני כעשר שנים, ובעקבות כך חווה תחושות בדידות, חוסר סיפוק, חוסר יציבות רגשית, ולצד זאת שימוש מוגבר בסמים והתנהגות נטולת עכבות. </w:t>
      </w:r>
      <w:r>
        <w:rPr>
          <w:rFonts w:ascii="David" w:hAnsi="David" w:cs="David" w:hint="cs"/>
          <w:b/>
          <w:bCs/>
          <w:sz w:val="24"/>
          <w:szCs w:val="24"/>
          <w:rtl/>
        </w:rPr>
        <w:t>הנאשם שלל כוונות לסחור בסמים או להפיק רווחים כלכליים מהייבוא</w:t>
      </w:r>
      <w:r>
        <w:rPr>
          <w:rFonts w:ascii="David" w:hAnsi="David" w:cs="David" w:hint="cs"/>
          <w:sz w:val="24"/>
          <w:szCs w:val="24"/>
          <w:rtl/>
        </w:rPr>
        <w:t>. הוא הוסיף כי בארצות הברית השימוש בסם הוא חוקי, ו</w:t>
      </w:r>
      <w:r>
        <w:rPr>
          <w:rFonts w:ascii="David" w:hAnsi="David" w:cs="David" w:hint="cs"/>
          <w:b/>
          <w:bCs/>
          <w:sz w:val="24"/>
          <w:szCs w:val="24"/>
          <w:rtl/>
        </w:rPr>
        <w:t>לדבריו לא היה מודע כי השימוש בו בארץ מנוגד לחוק</w:t>
      </w:r>
      <w:r>
        <w:rPr>
          <w:rFonts w:ascii="David" w:hAnsi="David" w:cs="David" w:hint="cs"/>
          <w:sz w:val="24"/>
          <w:szCs w:val="24"/>
          <w:rtl/>
        </w:rPr>
        <w:t>.</w:t>
      </w:r>
    </w:p>
    <w:p w14:paraId="18770D67" w14:textId="77777777" w:rsidR="00EB4EC2" w:rsidRDefault="00EB4EC2" w:rsidP="00EB4EC2">
      <w:pPr>
        <w:pStyle w:val="ae"/>
        <w:rPr>
          <w:rFonts w:ascii="David" w:hAnsi="David" w:cs="David"/>
          <w:sz w:val="24"/>
          <w:szCs w:val="24"/>
        </w:rPr>
      </w:pPr>
    </w:p>
    <w:p w14:paraId="2A49DC7F"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שירות המבחן התרשם כי הנאשם ביטא חרטה, בושה, הכרה בחומרת מצבו, בהתנהלותו הבעייתית, בהשלכות של מעשיו על בני משפחתו ובצורך בטיפול.</w:t>
      </w:r>
      <w:r>
        <w:rPr>
          <w:rFonts w:ascii="David" w:hAnsi="David" w:cs="David"/>
          <w:sz w:val="24"/>
          <w:szCs w:val="24"/>
          <w:rtl/>
        </w:rPr>
        <w:t xml:space="preserve"> הנאשם תיאר שינוי חיובי שחל במישורי חייו מאז שהשתלב בטיפול פרטני, כאשר בתקופה האחרונה חודש הקשר עם גרושתו ועם בנותיו. הנאשם ביטא רצון להמשך סיוע של גורמי הטיפול, על מנת להימנע מהסתבכות נוספת עם החוק. </w:t>
      </w:r>
      <w:r>
        <w:rPr>
          <w:rFonts w:ascii="David" w:hAnsi="David" w:cs="David"/>
          <w:b/>
          <w:bCs/>
          <w:sz w:val="24"/>
          <w:szCs w:val="24"/>
          <w:rtl/>
        </w:rPr>
        <w:t>הוא ביטא חשש מפני תוצאות ההליך המשפטי בעניינו ונכונות להמשך שיתוף פעולה.</w:t>
      </w:r>
    </w:p>
    <w:p w14:paraId="6E9CB0D3" w14:textId="77777777" w:rsidR="00EB4EC2" w:rsidRDefault="00EB4EC2" w:rsidP="00EB4EC2">
      <w:pPr>
        <w:pStyle w:val="ae"/>
        <w:spacing w:line="360" w:lineRule="auto"/>
        <w:ind w:left="502"/>
        <w:jc w:val="both"/>
        <w:rPr>
          <w:rFonts w:ascii="David" w:hAnsi="David" w:cs="David"/>
          <w:sz w:val="24"/>
          <w:szCs w:val="24"/>
          <w:rtl/>
        </w:rPr>
      </w:pPr>
    </w:p>
    <w:p w14:paraId="0C3893CE"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שירות המבחן ציין כי</w:t>
      </w:r>
      <w:r>
        <w:rPr>
          <w:rFonts w:ascii="David" w:hAnsi="David" w:cs="David"/>
          <w:b/>
          <w:bCs/>
          <w:sz w:val="24"/>
          <w:szCs w:val="24"/>
          <w:rtl/>
        </w:rPr>
        <w:t xml:space="preserve"> חייו של הנאשם רוויים קונפליקטים מוסריים וערכיים</w:t>
      </w:r>
      <w:r>
        <w:rPr>
          <w:rFonts w:ascii="David" w:hAnsi="David" w:cs="David"/>
          <w:sz w:val="24"/>
          <w:szCs w:val="24"/>
          <w:rtl/>
        </w:rPr>
        <w:t>, שעימם התקשה להתמודד באופן אדפטיבי – אורח חיים דתי שמרני מחד גיסא, ואורח חיים בקהילה להט"בית מתירנית מאידך גיסא.</w:t>
      </w:r>
    </w:p>
    <w:p w14:paraId="718AF0C4" w14:textId="77777777" w:rsidR="00EB4EC2" w:rsidRDefault="00EB4EC2" w:rsidP="00EB4EC2">
      <w:pPr>
        <w:pStyle w:val="ae"/>
        <w:rPr>
          <w:rFonts w:ascii="David" w:hAnsi="David" w:cs="David"/>
          <w:sz w:val="24"/>
          <w:szCs w:val="24"/>
        </w:rPr>
      </w:pPr>
    </w:p>
    <w:p w14:paraId="7A439279"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מדו"ח </w:t>
      </w:r>
      <w:r>
        <w:rPr>
          <w:rFonts w:ascii="David" w:hAnsi="David" w:cs="David"/>
          <w:b/>
          <w:bCs/>
          <w:sz w:val="24"/>
          <w:szCs w:val="24"/>
          <w:rtl/>
        </w:rPr>
        <w:t>המרכז לנפגעי סמים ביפו</w:t>
      </w:r>
      <w:r>
        <w:rPr>
          <w:rFonts w:ascii="David" w:hAnsi="David" w:cs="David"/>
          <w:sz w:val="24"/>
          <w:szCs w:val="24"/>
          <w:rtl/>
        </w:rPr>
        <w:t xml:space="preserve"> עולה כי הנאשם החל טיפול ביחידה בינואר 2021 וכי מאז הוא </w:t>
      </w:r>
      <w:r>
        <w:rPr>
          <w:rFonts w:ascii="David" w:hAnsi="David" w:cs="David"/>
          <w:b/>
          <w:bCs/>
          <w:sz w:val="24"/>
          <w:szCs w:val="24"/>
          <w:rtl/>
        </w:rPr>
        <w:t>מתמיד בהגעה למפגשים, משתף פעולה, מבצע בדיקות שתן נקיות מסם, ומגלה אחריות ומחויבות להליך השיקומי</w:t>
      </w:r>
      <w:r>
        <w:rPr>
          <w:rFonts w:ascii="David" w:hAnsi="David" w:cs="David"/>
          <w:sz w:val="24"/>
          <w:szCs w:val="24"/>
          <w:rtl/>
        </w:rPr>
        <w:t>. לאורך המפגשים הטיפוליים שיתף הנאשם בדימויו העצמי הנמוך נוכח חווית הכישלון, ביטא רצון לשמור על ניקיון מסמים, וחש הרתעה מההליך הפלילי בעניינו. במסגרת התהליך, החל הנאשם להכיר במניעים שעמדו ברקע למעשיו ולדפוסי ההתנהגות שפיתח. היחידה המליצה על השתלבותו של הנאשם בטיפול פרטני במסגרת קבוצת המשך.</w:t>
      </w:r>
    </w:p>
    <w:p w14:paraId="0D573527" w14:textId="77777777" w:rsidR="00EB4EC2" w:rsidRDefault="00EB4EC2" w:rsidP="00EB4EC2">
      <w:pPr>
        <w:rPr>
          <w:rFonts w:ascii="David" w:hAnsi="David"/>
          <w:rtl/>
        </w:rPr>
      </w:pPr>
    </w:p>
    <w:p w14:paraId="659EE31F" w14:textId="77777777" w:rsidR="00EB4EC2" w:rsidRDefault="00EB4EC2" w:rsidP="00EB4EC2">
      <w:pPr>
        <w:pStyle w:val="ae"/>
        <w:spacing w:after="0" w:line="360" w:lineRule="auto"/>
        <w:ind w:left="502"/>
        <w:jc w:val="both"/>
        <w:rPr>
          <w:rFonts w:ascii="David" w:hAnsi="David" w:cs="David"/>
          <w:sz w:val="24"/>
          <w:szCs w:val="24"/>
          <w:rtl/>
        </w:rPr>
      </w:pPr>
      <w:r>
        <w:rPr>
          <w:rFonts w:ascii="David" w:hAnsi="David" w:cs="David"/>
          <w:sz w:val="24"/>
          <w:szCs w:val="24"/>
          <w:rtl/>
        </w:rPr>
        <w:t xml:space="preserve">להערכת שירות המבחן, </w:t>
      </w:r>
      <w:r>
        <w:rPr>
          <w:rFonts w:ascii="David" w:hAnsi="David" w:cs="David"/>
          <w:b/>
          <w:bCs/>
          <w:sz w:val="24"/>
          <w:szCs w:val="24"/>
          <w:rtl/>
        </w:rPr>
        <w:t>הנאשם ניחן ביכולות קוגניטיביות גבוהות</w:t>
      </w:r>
      <w:r>
        <w:rPr>
          <w:rFonts w:ascii="David" w:hAnsi="David" w:cs="David"/>
          <w:sz w:val="24"/>
          <w:szCs w:val="24"/>
          <w:rtl/>
        </w:rPr>
        <w:t xml:space="preserve">, תפקוד הישגי ונורמטיבי, ומשפחה מתפקדת ותומכת. לצד זאת, </w:t>
      </w:r>
      <w:r>
        <w:rPr>
          <w:rFonts w:ascii="David" w:hAnsi="David" w:cs="David"/>
          <w:b/>
          <w:bCs/>
          <w:sz w:val="24"/>
          <w:szCs w:val="24"/>
          <w:rtl/>
        </w:rPr>
        <w:t>העריך שירות המבחן כי בשנים שקדמו למעצרו ניהל הנאשם אורח חיים בלתי יציב, תוך הפעלת דפוסי טשטוש והסתרה מקרוביו. על רקע פרידתו מגרושתו וחשיפת נטייתו המינית ההומוסקסואלית, החל הנאשם להתמודד עם תחושות בלבול, חוסר יציבות, פגיעה בערך העצמי, כישלון, בדידות ותסכול.</w:t>
      </w:r>
      <w:r>
        <w:rPr>
          <w:rFonts w:ascii="David" w:hAnsi="David" w:cs="David"/>
          <w:sz w:val="24"/>
          <w:szCs w:val="24"/>
          <w:rtl/>
        </w:rPr>
        <w:t xml:space="preserve"> שירות המבחן ציין כי בשעת המשבר פנה הנאשם לפתרונות מכשילים והתקשה בהצבת גבולות לעצמו. לצד זאת, לא התרשם שירות המבחן מאדם בעל דפוסים אנטיסוציאליים או מקווים עברייניים.</w:t>
      </w:r>
    </w:p>
    <w:p w14:paraId="1B7C00D1" w14:textId="77777777" w:rsidR="00EB4EC2" w:rsidRDefault="00EB4EC2" w:rsidP="00EB4EC2">
      <w:pPr>
        <w:pStyle w:val="ae"/>
        <w:rPr>
          <w:rFonts w:ascii="David" w:hAnsi="David" w:cs="David"/>
          <w:sz w:val="24"/>
          <w:szCs w:val="24"/>
          <w:rtl/>
        </w:rPr>
      </w:pPr>
    </w:p>
    <w:p w14:paraId="7F38229F" w14:textId="77777777" w:rsidR="00EB4EC2" w:rsidRDefault="00EB4EC2" w:rsidP="00EB4EC2">
      <w:pPr>
        <w:pStyle w:val="ae"/>
        <w:spacing w:line="360" w:lineRule="auto"/>
        <w:ind w:left="502"/>
        <w:jc w:val="both"/>
        <w:rPr>
          <w:rFonts w:ascii="David" w:hAnsi="David" w:cs="David"/>
          <w:b/>
          <w:bCs/>
          <w:sz w:val="24"/>
          <w:szCs w:val="24"/>
          <w:rtl/>
        </w:rPr>
      </w:pPr>
      <w:r>
        <w:rPr>
          <w:rFonts w:ascii="David" w:hAnsi="David" w:cs="David"/>
          <w:b/>
          <w:bCs/>
          <w:sz w:val="24"/>
          <w:szCs w:val="24"/>
          <w:rtl/>
        </w:rPr>
        <w:t>עוד התרשם שירות המבחן כי הנאשם מגלה לקיחת אחריות, חרטה כנה על מעשיו, והתמדה ומחויבות להליך הטיפולי. הנאשם כאמור פנה מיוזמתו לטיפול והחל בהליך של בחינה והתבוננות עצמית.</w:t>
      </w:r>
    </w:p>
    <w:p w14:paraId="27951FA8" w14:textId="77777777" w:rsidR="00EB4EC2" w:rsidRDefault="00EB4EC2" w:rsidP="00EB4EC2">
      <w:pPr>
        <w:pStyle w:val="ae"/>
        <w:rPr>
          <w:rFonts w:ascii="David" w:hAnsi="David" w:cs="David"/>
          <w:sz w:val="24"/>
          <w:szCs w:val="24"/>
        </w:rPr>
      </w:pPr>
    </w:p>
    <w:p w14:paraId="1EEC271B"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בבחינת </w:t>
      </w:r>
      <w:r>
        <w:rPr>
          <w:rFonts w:ascii="Miriam" w:hAnsi="Miriam" w:cs="Miriam"/>
          <w:sz w:val="24"/>
          <w:szCs w:val="24"/>
          <w:u w:val="single"/>
          <w:rtl/>
        </w:rPr>
        <w:t>גורמי סיכון</w:t>
      </w:r>
      <w:r>
        <w:rPr>
          <w:rFonts w:ascii="David" w:hAnsi="David" w:cs="David"/>
          <w:sz w:val="24"/>
          <w:szCs w:val="24"/>
          <w:rtl/>
        </w:rPr>
        <w:t xml:space="preserve"> התרשם שירות המבחן מקווי אישיותו הנרקיסיסטיים, התלותיים וההמנעותיים של הנאשם, וכן מ</w:t>
      </w:r>
      <w:r>
        <w:rPr>
          <w:rFonts w:ascii="David" w:hAnsi="David" w:cs="David"/>
          <w:b/>
          <w:bCs/>
          <w:sz w:val="24"/>
          <w:szCs w:val="24"/>
          <w:rtl/>
        </w:rPr>
        <w:t>אורח חיים פרוץ והרסני</w:t>
      </w:r>
      <w:r>
        <w:rPr>
          <w:rFonts w:ascii="David" w:hAnsi="David" w:cs="David"/>
          <w:sz w:val="24"/>
          <w:szCs w:val="24"/>
          <w:rtl/>
        </w:rPr>
        <w:t xml:space="preserve"> שניהל. עוד התרשם שירות המבחן כי לנאשם קושי בוויסות דחפיו ובהצבת גבול פנימי, הוא ממוקד בסיפוק צרכיו המידיים, ומחזיק בעמדות בסיסיות מתירניות ביחס לשימוש בסמים. </w:t>
      </w:r>
    </w:p>
    <w:p w14:paraId="64A4FDB0" w14:textId="77777777" w:rsidR="00EB4EC2" w:rsidRDefault="00EB4EC2" w:rsidP="00EB4EC2">
      <w:pPr>
        <w:pStyle w:val="ae"/>
        <w:spacing w:line="360" w:lineRule="auto"/>
        <w:ind w:left="502"/>
        <w:jc w:val="both"/>
        <w:rPr>
          <w:rFonts w:ascii="David" w:hAnsi="David" w:cs="David"/>
          <w:sz w:val="24"/>
          <w:szCs w:val="24"/>
        </w:rPr>
      </w:pPr>
    </w:p>
    <w:p w14:paraId="28A542B3"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בבחינת </w:t>
      </w:r>
      <w:r>
        <w:rPr>
          <w:rFonts w:ascii="Miriam" w:hAnsi="Miriam" w:cs="Miriam"/>
          <w:sz w:val="24"/>
          <w:szCs w:val="24"/>
          <w:u w:val="single"/>
          <w:rtl/>
        </w:rPr>
        <w:t>גורמי סיכוי</w:t>
      </w:r>
      <w:r>
        <w:rPr>
          <w:rFonts w:ascii="David" w:hAnsi="David" w:cs="David"/>
          <w:sz w:val="24"/>
          <w:szCs w:val="24"/>
          <w:rtl/>
        </w:rPr>
        <w:t xml:space="preserve"> התרשם שירות המבחן מיכולתו של הנאשם לתפקוד תקין; יציבות תעסוקתית, לימודית ומשפחתית; </w:t>
      </w:r>
      <w:r>
        <w:rPr>
          <w:rFonts w:ascii="David" w:hAnsi="David" w:cs="David"/>
          <w:b/>
          <w:bCs/>
          <w:sz w:val="24"/>
          <w:szCs w:val="24"/>
          <w:rtl/>
        </w:rPr>
        <w:t>העדר עבר פלילי</w:t>
      </w:r>
      <w:r>
        <w:rPr>
          <w:rFonts w:ascii="David" w:hAnsi="David" w:cs="David"/>
          <w:sz w:val="24"/>
          <w:szCs w:val="24"/>
          <w:rtl/>
        </w:rPr>
        <w:t xml:space="preserve">; </w:t>
      </w:r>
      <w:r>
        <w:rPr>
          <w:rFonts w:ascii="David" w:hAnsi="David" w:cs="David"/>
          <w:b/>
          <w:bCs/>
          <w:sz w:val="24"/>
          <w:szCs w:val="24"/>
          <w:rtl/>
        </w:rPr>
        <w:t>וקיומם של גורמי תמיכה משפחתיים</w:t>
      </w:r>
      <w:r>
        <w:rPr>
          <w:rFonts w:ascii="David" w:hAnsi="David" w:cs="David"/>
          <w:sz w:val="24"/>
          <w:szCs w:val="24"/>
          <w:rtl/>
        </w:rPr>
        <w:t xml:space="preserve"> בדמות גרושתנו ובנותיו שמעוניינות בשיקום היחסים עימו. עוד צוין כי </w:t>
      </w:r>
      <w:r>
        <w:rPr>
          <w:rFonts w:ascii="David" w:hAnsi="David" w:cs="David"/>
          <w:b/>
          <w:bCs/>
          <w:sz w:val="24"/>
          <w:szCs w:val="24"/>
          <w:rtl/>
        </w:rPr>
        <w:t>לנאשם יכולת להכיר בפסול שבמעשיו, לבטא מצוקה, בושה וחרטה בעקבות התנהלותו פורצת החוק</w:t>
      </w:r>
      <w:r>
        <w:rPr>
          <w:rFonts w:ascii="David" w:hAnsi="David" w:cs="David"/>
          <w:sz w:val="24"/>
          <w:szCs w:val="24"/>
          <w:rtl/>
        </w:rPr>
        <w:t xml:space="preserve">. זאת ועוד, לחשיפת מעשיו, מעצרו, וההליך הפלילי בעניינו, הייתה השפעה מרתיעה ומרסנת שגייסה את הנאשם לקבלת סיוע מקצועי. </w:t>
      </w:r>
    </w:p>
    <w:p w14:paraId="66FC86DF"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לסיכום, </w:t>
      </w:r>
      <w:r>
        <w:rPr>
          <w:rFonts w:ascii="David" w:hAnsi="David" w:cs="David"/>
          <w:b/>
          <w:bCs/>
          <w:sz w:val="24"/>
          <w:szCs w:val="24"/>
          <w:rtl/>
        </w:rPr>
        <w:t xml:space="preserve">הרושם </w:t>
      </w:r>
      <w:r>
        <w:rPr>
          <w:rFonts w:ascii="David" w:hAnsi="David" w:cs="David"/>
          <w:sz w:val="24"/>
          <w:szCs w:val="24"/>
          <w:rtl/>
        </w:rPr>
        <w:t>הוא</w:t>
      </w:r>
      <w:r>
        <w:rPr>
          <w:rFonts w:ascii="David" w:hAnsi="David" w:cs="David"/>
          <w:b/>
          <w:bCs/>
          <w:sz w:val="24"/>
          <w:szCs w:val="24"/>
          <w:rtl/>
        </w:rPr>
        <w:t xml:space="preserve"> מנאשם שמביע חרטה כנה ונוקט צעדים ממשיים לעריכת שינוי חיובי בחייו</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באופן בו פנה מיוזמתו לטיפול, מתמיד בו, נמנע משימוש בסמים ומשתף פעולה מזה כ-9 חודשים (נכון לזמן עריכת התסקיר). שירות המבחן התרשם כי הנאשם </w:t>
      </w:r>
      <w:r>
        <w:rPr>
          <w:rFonts w:ascii="David" w:hAnsi="David" w:cs="David"/>
          <w:b/>
          <w:bCs/>
          <w:sz w:val="24"/>
          <w:szCs w:val="24"/>
          <w:rtl/>
        </w:rPr>
        <w:t>מגלה מוטיבציה לעריכת שינוי</w:t>
      </w:r>
      <w:r>
        <w:rPr>
          <w:rFonts w:ascii="David" w:hAnsi="David" w:cs="David"/>
          <w:sz w:val="24"/>
          <w:szCs w:val="24"/>
          <w:rtl/>
        </w:rPr>
        <w:t xml:space="preserve"> וכי </w:t>
      </w:r>
      <w:r>
        <w:rPr>
          <w:rFonts w:ascii="David" w:hAnsi="David" w:cs="David"/>
          <w:b/>
          <w:bCs/>
          <w:sz w:val="24"/>
          <w:szCs w:val="24"/>
          <w:rtl/>
        </w:rPr>
        <w:t>קיימת חשיבות בסיום ההליך הטיפולי במלואו לשם השגת מטרות שיקומיות, חיזוק חלקיו המתפקדים</w:t>
      </w:r>
      <w:r>
        <w:rPr>
          <w:rFonts w:ascii="David" w:hAnsi="David" w:cs="David"/>
          <w:sz w:val="24"/>
          <w:szCs w:val="24"/>
          <w:rtl/>
        </w:rPr>
        <w:t>, חיזוק והעצמת דימויו העצמי וכן פיתוח מיומנויות התנהלות יעילות בהתמודדות עם קשיים ומצוקות.</w:t>
      </w:r>
    </w:p>
    <w:p w14:paraId="00CEFB8C" w14:textId="77777777" w:rsidR="00EB4EC2" w:rsidRDefault="00EB4EC2" w:rsidP="00EB4EC2">
      <w:pPr>
        <w:pStyle w:val="ae"/>
        <w:rPr>
          <w:rFonts w:ascii="David" w:hAnsi="David" w:cs="David"/>
          <w:sz w:val="24"/>
          <w:szCs w:val="24"/>
        </w:rPr>
      </w:pPr>
    </w:p>
    <w:p w14:paraId="1F94D7DE" w14:textId="77777777" w:rsidR="00EB4EC2" w:rsidRDefault="00EB4EC2" w:rsidP="00EB4EC2">
      <w:pPr>
        <w:pStyle w:val="ae"/>
        <w:spacing w:line="360" w:lineRule="auto"/>
        <w:ind w:left="502"/>
        <w:jc w:val="both"/>
        <w:rPr>
          <w:rFonts w:ascii="David" w:hAnsi="David" w:cs="David"/>
          <w:b/>
          <w:bCs/>
          <w:sz w:val="24"/>
          <w:szCs w:val="24"/>
          <w:rtl/>
        </w:rPr>
      </w:pPr>
      <w:r>
        <w:rPr>
          <w:rFonts w:ascii="David" w:hAnsi="David" w:cs="David"/>
          <w:sz w:val="24"/>
          <w:szCs w:val="24"/>
          <w:rtl/>
        </w:rPr>
        <w:t xml:space="preserve">סיכומו של דבר, </w:t>
      </w:r>
      <w:r>
        <w:rPr>
          <w:rFonts w:ascii="David" w:hAnsi="David" w:cs="David"/>
          <w:b/>
          <w:bCs/>
          <w:sz w:val="24"/>
          <w:szCs w:val="24"/>
          <w:rtl/>
        </w:rPr>
        <w:t>שירות המבחן המליץ על העמדת הנאשם בצו מבחן למשך 18 חודשים</w:t>
      </w:r>
      <w:r>
        <w:rPr>
          <w:rFonts w:ascii="David" w:hAnsi="David" w:cs="David"/>
          <w:sz w:val="24"/>
          <w:szCs w:val="24"/>
          <w:rtl/>
        </w:rPr>
        <w:t>, ובמהלך תקופה זו ימשיך את השתתפותו בתכנית הטיפולית במרכז הסמים ביפו: טיפול פרטני, טיפול קבוצתי אם יעלה הצורך בכך, ובדיקות שתן שבועיות.</w:t>
      </w:r>
    </w:p>
    <w:p w14:paraId="2C2A275C" w14:textId="77777777" w:rsidR="00EB4EC2" w:rsidRDefault="00EB4EC2" w:rsidP="00EB4EC2">
      <w:pPr>
        <w:pStyle w:val="ae"/>
        <w:spacing w:line="360" w:lineRule="auto"/>
        <w:ind w:left="502"/>
        <w:jc w:val="both"/>
        <w:rPr>
          <w:rFonts w:ascii="David" w:hAnsi="David" w:cs="David"/>
          <w:b/>
          <w:bCs/>
          <w:sz w:val="24"/>
          <w:szCs w:val="24"/>
          <w:rtl/>
        </w:rPr>
      </w:pPr>
      <w:r>
        <w:rPr>
          <w:rFonts w:ascii="David" w:hAnsi="David" w:cs="David"/>
          <w:sz w:val="24"/>
          <w:szCs w:val="24"/>
          <w:rtl/>
        </w:rPr>
        <w:t>כמו כן, שירות המבחן ציין כי</w:t>
      </w:r>
      <w:r>
        <w:rPr>
          <w:rFonts w:ascii="David" w:hAnsi="David" w:cs="David"/>
          <w:b/>
          <w:bCs/>
          <w:sz w:val="24"/>
          <w:szCs w:val="24"/>
          <w:rtl/>
        </w:rPr>
        <w:t xml:space="preserve"> חרף חומרת העבירה שבה הורשע הנאשם, ונוכח גילו ומצבו הבריאותי, עונש של מאסר עלול להוביל לרגרסיה במצבו הנפשי, התפקודי, ולגדוע את הליך השיקום בו החל. </w:t>
      </w:r>
    </w:p>
    <w:p w14:paraId="6834ACE1"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על כן, הומלץ על ענישת הנאשם במאסר שירוצה בעבודות שירות</w:t>
      </w:r>
      <w:r>
        <w:rPr>
          <w:rFonts w:ascii="David" w:hAnsi="David" w:cs="David"/>
          <w:sz w:val="24"/>
          <w:szCs w:val="24"/>
          <w:rtl/>
        </w:rPr>
        <w:t>.</w:t>
      </w:r>
    </w:p>
    <w:p w14:paraId="47D91BA0" w14:textId="77777777" w:rsidR="00EB4EC2" w:rsidRDefault="00EB4EC2" w:rsidP="00EB4EC2">
      <w:pPr>
        <w:pStyle w:val="ae"/>
        <w:rPr>
          <w:rFonts w:ascii="David" w:hAnsi="David" w:cs="David"/>
          <w:sz w:val="24"/>
          <w:szCs w:val="24"/>
        </w:rPr>
      </w:pPr>
    </w:p>
    <w:p w14:paraId="6F05B039" w14:textId="77777777" w:rsidR="00EB4EC2" w:rsidRPr="00254BA7" w:rsidRDefault="00EB4EC2" w:rsidP="00EB4EC2">
      <w:pPr>
        <w:spacing w:line="360" w:lineRule="auto"/>
        <w:jc w:val="both"/>
        <w:rPr>
          <w:rFonts w:ascii="David" w:hAnsi="David"/>
          <w:u w:val="single"/>
          <w:rtl/>
        </w:rPr>
      </w:pPr>
      <w:r w:rsidRPr="00254BA7">
        <w:rPr>
          <w:rFonts w:ascii="David" w:hAnsi="David"/>
          <w:u w:val="single"/>
          <w:rtl/>
        </w:rPr>
        <w:t>ראיות הצדדים לעונש</w:t>
      </w:r>
    </w:p>
    <w:p w14:paraId="48467883" w14:textId="77777777" w:rsidR="00EB4EC2" w:rsidRPr="00254BA7" w:rsidRDefault="00EB4EC2" w:rsidP="00EB4EC2">
      <w:pPr>
        <w:spacing w:line="360" w:lineRule="auto"/>
        <w:jc w:val="both"/>
        <w:rPr>
          <w:rFonts w:ascii="David" w:hAnsi="David"/>
          <w:u w:val="single"/>
          <w:rtl/>
        </w:rPr>
      </w:pPr>
    </w:p>
    <w:p w14:paraId="528A1287"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מטעם המאשימה לא הוגשו ראיות לעניין העונש.</w:t>
      </w:r>
    </w:p>
    <w:p w14:paraId="15F5B630" w14:textId="77777777" w:rsidR="00EB4EC2" w:rsidRDefault="00EB4EC2" w:rsidP="00EB4EC2">
      <w:pPr>
        <w:pStyle w:val="ae"/>
        <w:spacing w:line="360" w:lineRule="auto"/>
        <w:jc w:val="both"/>
        <w:rPr>
          <w:rFonts w:ascii="David" w:hAnsi="David" w:cs="David"/>
          <w:sz w:val="24"/>
          <w:szCs w:val="24"/>
        </w:rPr>
      </w:pPr>
    </w:p>
    <w:p w14:paraId="0E5B0D8E"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b/>
          <w:bCs/>
          <w:sz w:val="24"/>
          <w:szCs w:val="24"/>
          <w:rtl/>
        </w:rPr>
        <w:t>ב"כ הנאשם</w:t>
      </w:r>
      <w:r>
        <w:rPr>
          <w:rFonts w:ascii="David" w:hAnsi="David" w:cs="David"/>
          <w:sz w:val="24"/>
          <w:szCs w:val="24"/>
          <w:rtl/>
        </w:rPr>
        <w:t xml:space="preserve"> הגישה </w:t>
      </w:r>
      <w:r>
        <w:rPr>
          <w:rFonts w:ascii="David" w:hAnsi="David" w:cs="David"/>
          <w:sz w:val="24"/>
          <w:szCs w:val="24"/>
          <w:u w:val="single"/>
          <w:rtl/>
        </w:rPr>
        <w:t>סיכום רפואי מקופת החולים בעניינו של הנאשם</w:t>
      </w:r>
      <w:r>
        <w:rPr>
          <w:rFonts w:ascii="David" w:hAnsi="David" w:cs="David"/>
          <w:sz w:val="24"/>
          <w:szCs w:val="24"/>
          <w:rtl/>
        </w:rPr>
        <w:t xml:space="preserve"> מיום 3.1.22 (</w:t>
      </w:r>
      <w:r>
        <w:rPr>
          <w:rFonts w:ascii="David" w:hAnsi="David" w:cs="David"/>
          <w:b/>
          <w:bCs/>
          <w:sz w:val="24"/>
          <w:szCs w:val="24"/>
          <w:rtl/>
        </w:rPr>
        <w:t>נ/1</w:t>
      </w:r>
      <w:r>
        <w:rPr>
          <w:rFonts w:ascii="David" w:hAnsi="David" w:cs="David"/>
          <w:sz w:val="24"/>
          <w:szCs w:val="24"/>
          <w:rtl/>
        </w:rPr>
        <w:t xml:space="preserve">). מהמסך הרפואי עולה כי </w:t>
      </w:r>
      <w:r>
        <w:rPr>
          <w:rFonts w:ascii="David" w:hAnsi="David" w:cs="David"/>
          <w:b/>
          <w:bCs/>
          <w:sz w:val="24"/>
          <w:szCs w:val="24"/>
          <w:rtl/>
        </w:rPr>
        <w:t>הנאשם מאובחן ב-</w:t>
      </w:r>
      <w:r>
        <w:rPr>
          <w:rFonts w:ascii="David" w:hAnsi="David" w:cs="David"/>
          <w:b/>
          <w:bCs/>
          <w:sz w:val="24"/>
          <w:szCs w:val="24"/>
        </w:rPr>
        <w:t>HIV</w:t>
      </w:r>
      <w:r>
        <w:rPr>
          <w:rFonts w:ascii="David" w:hAnsi="David" w:cs="David"/>
          <w:b/>
          <w:bCs/>
          <w:sz w:val="24"/>
          <w:szCs w:val="24"/>
          <w:rtl/>
        </w:rPr>
        <w:t xml:space="preserve"> ונוטל טיפול תרופתי על בסיס יומי</w:t>
      </w:r>
      <w:r>
        <w:rPr>
          <w:rFonts w:ascii="David" w:hAnsi="David" w:cs="David"/>
          <w:sz w:val="24"/>
          <w:szCs w:val="24"/>
          <w:rtl/>
        </w:rPr>
        <w:t>. הרופא המטפל,</w:t>
      </w:r>
      <w:r>
        <w:rPr>
          <w:rFonts w:ascii="David" w:hAnsi="David" w:cs="David"/>
          <w:b/>
          <w:bCs/>
          <w:sz w:val="24"/>
          <w:szCs w:val="24"/>
          <w:rtl/>
        </w:rPr>
        <w:t xml:space="preserve"> ד"ר רפפורט</w:t>
      </w:r>
      <w:r>
        <w:rPr>
          <w:rFonts w:ascii="David" w:hAnsi="David" w:cs="David"/>
          <w:sz w:val="24"/>
          <w:szCs w:val="24"/>
          <w:rtl/>
        </w:rPr>
        <w:t>, ציין כי מדיווחיו של הנאשם עלה כי במסגרת מעצרו היו ימים שבהם לא קיבל את הטיפול התרופתי שלו הוא זקוק, וד"ר רפפורט הביע חשש רב מכך. כן ציין ד"ר רפפורט כי בהתחשב בגל הקורונה החדש וברקע הרפואי של הנאשם: "</w:t>
      </w:r>
      <w:r>
        <w:rPr>
          <w:rFonts w:ascii="David" w:hAnsi="David" w:cs="David"/>
          <w:b/>
          <w:bCs/>
          <w:sz w:val="24"/>
          <w:szCs w:val="24"/>
          <w:rtl/>
        </w:rPr>
        <w:t>אין ספק שהוא יהיה בסיכון לסיבוכים מסכני חיים אם הוא יידבק</w:t>
      </w:r>
      <w:r>
        <w:rPr>
          <w:rFonts w:ascii="David" w:hAnsi="David" w:cs="David"/>
          <w:sz w:val="24"/>
          <w:szCs w:val="24"/>
          <w:rtl/>
        </w:rPr>
        <w:t>" (</w:t>
      </w:r>
      <w:r>
        <w:rPr>
          <w:rFonts w:ascii="David" w:hAnsi="David" w:cs="David"/>
          <w:b/>
          <w:bCs/>
          <w:i/>
          <w:iCs/>
          <w:sz w:val="24"/>
          <w:szCs w:val="24"/>
          <w:u w:val="single"/>
          <w:rtl/>
        </w:rPr>
        <w:t>ההדגשות, בציטוט זה ובציטוטים דלהלן, הוספו ואינן במקור</w:t>
      </w:r>
      <w:r>
        <w:rPr>
          <w:rFonts w:ascii="David" w:hAnsi="David" w:cs="David"/>
          <w:sz w:val="24"/>
          <w:szCs w:val="24"/>
          <w:rtl/>
        </w:rPr>
        <w:t>).</w:t>
      </w:r>
    </w:p>
    <w:p w14:paraId="5623CA50"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כמו כן, ציין הרופא כי </w:t>
      </w:r>
      <w:r>
        <w:rPr>
          <w:rFonts w:ascii="David" w:hAnsi="David" w:cs="David"/>
          <w:b/>
          <w:bCs/>
          <w:sz w:val="24"/>
          <w:szCs w:val="24"/>
          <w:rtl/>
        </w:rPr>
        <w:t>הנאשם סובל מסרטן עור מסוג מלנומה</w:t>
      </w:r>
      <w:r>
        <w:rPr>
          <w:rFonts w:ascii="David" w:hAnsi="David" w:cs="David"/>
          <w:sz w:val="24"/>
          <w:szCs w:val="24"/>
          <w:rtl/>
        </w:rPr>
        <w:t xml:space="preserve"> והוא זקוק למעקב קפדני, וכן סבל בעבר </w:t>
      </w:r>
      <w:r>
        <w:rPr>
          <w:rFonts w:ascii="David" w:hAnsi="David" w:cs="David"/>
          <w:b/>
          <w:bCs/>
          <w:sz w:val="24"/>
          <w:szCs w:val="24"/>
          <w:rtl/>
        </w:rPr>
        <w:t xml:space="preserve">מאירועים חוזרים של זיהומים בעור בשל חיידק עמיד </w:t>
      </w:r>
      <w:r>
        <w:rPr>
          <w:rFonts w:ascii="David" w:hAnsi="David" w:cs="David"/>
          <w:sz w:val="24"/>
          <w:szCs w:val="24"/>
          <w:rtl/>
        </w:rPr>
        <w:t xml:space="preserve">בשם </w:t>
      </w:r>
      <w:r>
        <w:rPr>
          <w:rFonts w:ascii="David" w:hAnsi="David" w:cs="David"/>
          <w:sz w:val="24"/>
          <w:szCs w:val="24"/>
        </w:rPr>
        <w:t>, MRSA</w:t>
      </w:r>
      <w:r>
        <w:rPr>
          <w:rFonts w:ascii="David" w:hAnsi="David" w:cs="David"/>
          <w:sz w:val="24"/>
          <w:szCs w:val="24"/>
          <w:rtl/>
        </w:rPr>
        <w:t xml:space="preserve"> </w:t>
      </w:r>
      <w:r>
        <w:rPr>
          <w:rFonts w:ascii="David" w:hAnsi="David" w:cs="David"/>
          <w:sz w:val="24"/>
          <w:szCs w:val="24"/>
        </w:rPr>
        <w:t>methicillin resistant staph aureus</w:t>
      </w:r>
      <w:r>
        <w:rPr>
          <w:rFonts w:ascii="David" w:hAnsi="David" w:cs="David"/>
          <w:sz w:val="24"/>
          <w:szCs w:val="24"/>
          <w:rtl/>
        </w:rPr>
        <w:t xml:space="preserve">, אשר תוקף במיוחד במקרים שבהם אין שמירה על היגיינה קפדנית. לפי הרופא: "אפילו עקיצות של חרקים או שריטות קלות בעור יכולות לגרום מהר מאוד לסיבוכים קשים". </w:t>
      </w:r>
    </w:p>
    <w:p w14:paraId="36155513" w14:textId="77777777" w:rsidR="00EB4EC2" w:rsidRDefault="00EB4EC2" w:rsidP="00EB4EC2">
      <w:pPr>
        <w:pStyle w:val="ae"/>
        <w:rPr>
          <w:rFonts w:ascii="David" w:hAnsi="David" w:cs="David"/>
          <w:sz w:val="24"/>
          <w:szCs w:val="24"/>
        </w:rPr>
      </w:pPr>
    </w:p>
    <w:p w14:paraId="6B6D96F6"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בנוסף, הגישה ב"כ הנאשם </w:t>
      </w:r>
      <w:r>
        <w:rPr>
          <w:rFonts w:ascii="David" w:hAnsi="David" w:cs="David"/>
          <w:sz w:val="24"/>
          <w:szCs w:val="24"/>
          <w:u w:val="single"/>
          <w:rtl/>
        </w:rPr>
        <w:t>אישור על טיפול ביחידה לנפגעי התמכרויות בעיריית תל אביב</w:t>
      </w:r>
      <w:r>
        <w:rPr>
          <w:rFonts w:ascii="David" w:hAnsi="David" w:cs="David"/>
          <w:sz w:val="24"/>
          <w:szCs w:val="24"/>
          <w:rtl/>
        </w:rPr>
        <w:t xml:space="preserve"> מיום 5.1.22 (</w:t>
      </w:r>
      <w:r>
        <w:rPr>
          <w:rFonts w:ascii="David" w:hAnsi="David" w:cs="David"/>
          <w:b/>
          <w:bCs/>
          <w:sz w:val="24"/>
          <w:szCs w:val="24"/>
          <w:rtl/>
        </w:rPr>
        <w:t>נ/2</w:t>
      </w:r>
      <w:r>
        <w:rPr>
          <w:rFonts w:ascii="David" w:hAnsi="David" w:cs="David"/>
          <w:sz w:val="24"/>
          <w:szCs w:val="24"/>
          <w:rtl/>
        </w:rPr>
        <w:t>). מהמסמך עולה כי הנאשם נרשם למרכז ביום 29.11.20 ונמצא כעת בטיפול הכולל: טיפול קבוצתי על בסיס שבוע, מתן בדיקות שתן על בסיס דו-שבועי, וטיפול פרטני על בסיס שבועי.</w:t>
      </w:r>
    </w:p>
    <w:p w14:paraId="66454C22" w14:textId="77777777" w:rsidR="00EB4EC2" w:rsidRDefault="00EB4EC2" w:rsidP="00EB4EC2">
      <w:pPr>
        <w:pStyle w:val="ae"/>
        <w:rPr>
          <w:rFonts w:ascii="David" w:hAnsi="David" w:cs="David"/>
          <w:sz w:val="24"/>
          <w:szCs w:val="24"/>
        </w:rPr>
      </w:pPr>
    </w:p>
    <w:p w14:paraId="0B869C6E"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על פי התרשמותה של העובדת הסוציאלית האמונה על טיפולו הפרטני של הנאשם, הנאשם משתף פעולה באופן מלא. כמו כן, מנחי הקבוצה במסגרת הטיפול הקבוצתי מדווחים כי </w:t>
      </w:r>
      <w:r>
        <w:rPr>
          <w:rFonts w:ascii="David" w:hAnsi="David" w:cs="David"/>
          <w:b/>
          <w:bCs/>
          <w:sz w:val="24"/>
          <w:szCs w:val="24"/>
          <w:rtl/>
        </w:rPr>
        <w:t>הנאשם</w:t>
      </w:r>
      <w:r>
        <w:rPr>
          <w:rFonts w:ascii="David" w:hAnsi="David" w:cs="David"/>
          <w:sz w:val="24"/>
          <w:szCs w:val="24"/>
          <w:rtl/>
        </w:rPr>
        <w:t xml:space="preserve"> </w:t>
      </w:r>
      <w:r>
        <w:rPr>
          <w:rFonts w:ascii="David" w:hAnsi="David" w:cs="David"/>
          <w:b/>
          <w:bCs/>
          <w:sz w:val="24"/>
          <w:szCs w:val="24"/>
          <w:rtl/>
        </w:rPr>
        <w:t>משתתף באופן עקבי ואקטיבי, משתף באופן כן על אודות המצוקות והקשיים שאליהם נקלע, משתדל להעמיק בטיפול, וניכר שינוי חיובי בנאשם דרך התהליך הטיפולי.</w:t>
      </w:r>
    </w:p>
    <w:p w14:paraId="462BE6E7" w14:textId="77777777" w:rsidR="00EB4EC2" w:rsidRDefault="00EB4EC2" w:rsidP="00EB4EC2">
      <w:pPr>
        <w:pStyle w:val="ae"/>
        <w:rPr>
          <w:rFonts w:ascii="David" w:hAnsi="David" w:cs="David"/>
          <w:sz w:val="24"/>
          <w:szCs w:val="24"/>
        </w:rPr>
      </w:pPr>
    </w:p>
    <w:p w14:paraId="1D45F593"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כן צוין כי כחלק מההליך הטיפולי החל הנאשם לעבוד כסדרן/קופאי בסופרמרקט, וכי הוא מוסר בדיקות שתן נקיות באופן עקבי. </w:t>
      </w:r>
    </w:p>
    <w:p w14:paraId="1FEAD116" w14:textId="77777777" w:rsidR="00EB4EC2" w:rsidRDefault="00EB4EC2" w:rsidP="00EB4EC2">
      <w:pPr>
        <w:pStyle w:val="ae"/>
        <w:rPr>
          <w:rFonts w:ascii="David" w:hAnsi="David" w:cs="David"/>
          <w:sz w:val="24"/>
          <w:szCs w:val="24"/>
        </w:rPr>
      </w:pPr>
    </w:p>
    <w:p w14:paraId="0E63F3D0"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לסיכום צוין כי הטיפול במרכז יימשך שנתיים, שבהן יעבור הנאשם הליך שיקום המותאם לצרכיו.</w:t>
      </w:r>
    </w:p>
    <w:p w14:paraId="2B8D3C98" w14:textId="77777777" w:rsidR="00EB4EC2" w:rsidRDefault="00EB4EC2" w:rsidP="00EB4EC2">
      <w:pPr>
        <w:pStyle w:val="ae"/>
        <w:rPr>
          <w:rFonts w:ascii="David" w:hAnsi="David" w:cs="David"/>
          <w:sz w:val="24"/>
          <w:szCs w:val="24"/>
        </w:rPr>
      </w:pPr>
    </w:p>
    <w:p w14:paraId="645A5860"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לסיום, הגישה ב"כ הנאשם </w:t>
      </w:r>
      <w:r>
        <w:rPr>
          <w:rFonts w:ascii="David" w:hAnsi="David" w:cs="David"/>
          <w:sz w:val="24"/>
          <w:szCs w:val="24"/>
          <w:u w:val="single"/>
          <w:rtl/>
        </w:rPr>
        <w:t>הודעת חשוד של עד תביעה מספר 27</w:t>
      </w:r>
      <w:r>
        <w:rPr>
          <w:rFonts w:ascii="David" w:hAnsi="David" w:cs="David"/>
          <w:sz w:val="24"/>
          <w:szCs w:val="24"/>
          <w:rtl/>
        </w:rPr>
        <w:t xml:space="preserve"> (להלן: "</w:t>
      </w:r>
      <w:r>
        <w:rPr>
          <w:rFonts w:ascii="David" w:hAnsi="David" w:cs="David"/>
          <w:bCs/>
          <w:sz w:val="24"/>
          <w:szCs w:val="24"/>
          <w:rtl/>
        </w:rPr>
        <w:t>שגיא</w:t>
      </w:r>
      <w:r>
        <w:rPr>
          <w:rFonts w:ascii="David" w:hAnsi="David" w:cs="David"/>
          <w:sz w:val="24"/>
          <w:szCs w:val="24"/>
          <w:rtl/>
        </w:rPr>
        <w:t>"), לאחר אזהרה במשטרה מיום 7.9.20 (</w:t>
      </w:r>
      <w:r>
        <w:rPr>
          <w:rFonts w:ascii="David" w:hAnsi="David" w:cs="David"/>
          <w:b/>
          <w:bCs/>
          <w:sz w:val="24"/>
          <w:szCs w:val="24"/>
          <w:rtl/>
        </w:rPr>
        <w:t>נ/3</w:t>
      </w:r>
      <w:r>
        <w:rPr>
          <w:rFonts w:ascii="David" w:hAnsi="David" w:cs="David"/>
          <w:sz w:val="24"/>
          <w:szCs w:val="24"/>
          <w:rtl/>
        </w:rPr>
        <w:t>).</w:t>
      </w:r>
    </w:p>
    <w:p w14:paraId="78FD4DD0" w14:textId="77777777" w:rsidR="00EB4EC2" w:rsidRDefault="00EB4EC2" w:rsidP="00EB4EC2">
      <w:pPr>
        <w:pStyle w:val="ae"/>
        <w:spacing w:line="360" w:lineRule="auto"/>
        <w:jc w:val="both"/>
        <w:rPr>
          <w:rFonts w:ascii="David" w:hAnsi="David" w:cs="David"/>
          <w:sz w:val="24"/>
          <w:szCs w:val="24"/>
          <w:rtl/>
        </w:rPr>
      </w:pPr>
    </w:p>
    <w:p w14:paraId="289F16D4"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 xml:space="preserve">בהודעתו מסר שגיא כי הוא צורך את הסם </w:t>
      </w:r>
      <w:r>
        <w:rPr>
          <w:rFonts w:ascii="David" w:hAnsi="David" w:cs="David"/>
          <w:sz w:val="24"/>
          <w:szCs w:val="24"/>
        </w:rPr>
        <w:t>GBL</w:t>
      </w:r>
      <w:r>
        <w:rPr>
          <w:rFonts w:ascii="David" w:hAnsi="David" w:cs="David"/>
          <w:sz w:val="24"/>
          <w:szCs w:val="24"/>
          <w:rtl/>
        </w:rPr>
        <w:t xml:space="preserve"> במפגשים חברתיים ומיניים, וציין כי </w:t>
      </w:r>
      <w:r>
        <w:rPr>
          <w:rFonts w:ascii="David" w:hAnsi="David" w:cs="David"/>
          <w:b/>
          <w:bCs/>
          <w:sz w:val="24"/>
          <w:szCs w:val="24"/>
          <w:rtl/>
        </w:rPr>
        <w:t>הסם נפוץ מאוד בקרב הקהילה ההומוסקסואלית</w:t>
      </w:r>
      <w:r>
        <w:rPr>
          <w:rFonts w:ascii="David" w:hAnsi="David" w:cs="David"/>
          <w:sz w:val="24"/>
          <w:szCs w:val="24"/>
          <w:rtl/>
        </w:rPr>
        <w:t xml:space="preserve">, שכן הוא גורם להרפיית שרירים ולעוררות מינית. שגיא מסר כי במהלך המפגשים המיניים מקובל כי כל משתתף מביא את הסמים שלו, ולא נהוג לקחת מאחר. </w:t>
      </w:r>
    </w:p>
    <w:p w14:paraId="7A3B9D00" w14:textId="77777777" w:rsidR="00EB4EC2" w:rsidRDefault="00EB4EC2" w:rsidP="00EB4EC2">
      <w:pPr>
        <w:pStyle w:val="ae"/>
        <w:spacing w:line="360" w:lineRule="auto"/>
        <w:jc w:val="both"/>
        <w:rPr>
          <w:rFonts w:ascii="David" w:hAnsi="David" w:cs="David"/>
          <w:sz w:val="24"/>
          <w:szCs w:val="24"/>
        </w:rPr>
      </w:pPr>
    </w:p>
    <w:p w14:paraId="5C030EF8"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sz w:val="24"/>
          <w:szCs w:val="24"/>
          <w:rtl/>
        </w:rPr>
        <w:t xml:space="preserve">כמו כן, שגיא אישר בהודעתו כי הוא מכיר את הנאשם ממפגש מיני שנערך בביתו של הנאשם, וכי צרכו יחד סמים כ"שלוש-ארבע פעמים" (שורה 40 לנ/3). לשאלת החוקר "ש: </w:t>
      </w:r>
      <w:r>
        <w:rPr>
          <w:rFonts w:ascii="David" w:hAnsi="David" w:cs="David"/>
          <w:b/>
          <w:bCs/>
          <w:sz w:val="24"/>
          <w:szCs w:val="24"/>
          <w:rtl/>
        </w:rPr>
        <w:t>האם אי פעם שילמת לסקוט כסף בעבור סמים?</w:t>
      </w:r>
      <w:r>
        <w:rPr>
          <w:rFonts w:ascii="David" w:hAnsi="David" w:cs="David"/>
          <w:sz w:val="24"/>
          <w:szCs w:val="24"/>
          <w:rtl/>
        </w:rPr>
        <w:t xml:space="preserve">", השיב "ת: </w:t>
      </w:r>
      <w:r>
        <w:rPr>
          <w:rFonts w:ascii="David" w:hAnsi="David" w:cs="David"/>
          <w:b/>
          <w:bCs/>
          <w:sz w:val="24"/>
          <w:szCs w:val="24"/>
          <w:rtl/>
        </w:rPr>
        <w:t>מה פתאום</w:t>
      </w:r>
      <w:r>
        <w:rPr>
          <w:rFonts w:ascii="David" w:hAnsi="David" w:cs="David"/>
          <w:sz w:val="24"/>
          <w:szCs w:val="24"/>
          <w:rtl/>
        </w:rPr>
        <w:t>"; ובהמשך ציין כי מעולם לא השתמש בסמים של הנאשם (שורות 53,54, 101 ל-נ/3).</w:t>
      </w:r>
    </w:p>
    <w:p w14:paraId="7C62379A" w14:textId="77777777" w:rsidR="00EB4EC2" w:rsidRDefault="00EB4EC2" w:rsidP="00EB4EC2">
      <w:pPr>
        <w:pStyle w:val="ae"/>
        <w:spacing w:line="360" w:lineRule="auto"/>
        <w:jc w:val="both"/>
        <w:rPr>
          <w:rFonts w:ascii="David" w:hAnsi="David" w:cs="David"/>
          <w:sz w:val="24"/>
          <w:szCs w:val="24"/>
          <w:rtl/>
        </w:rPr>
      </w:pPr>
    </w:p>
    <w:p w14:paraId="5EFC0448"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כמו כן, מטעם הנאשם העידו שתי בנותיו וגרושתו.</w:t>
      </w:r>
    </w:p>
    <w:p w14:paraId="053D2962" w14:textId="77777777" w:rsidR="00EB4EC2" w:rsidRDefault="00EB4EC2" w:rsidP="00EB4EC2">
      <w:pPr>
        <w:pStyle w:val="ae"/>
        <w:spacing w:line="360" w:lineRule="auto"/>
        <w:jc w:val="both"/>
        <w:rPr>
          <w:rFonts w:ascii="David" w:hAnsi="David" w:cs="David"/>
          <w:sz w:val="24"/>
          <w:szCs w:val="24"/>
        </w:rPr>
      </w:pPr>
    </w:p>
    <w:p w14:paraId="1669454F"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u w:val="single"/>
          <w:rtl/>
        </w:rPr>
        <w:t>בתו, גברת אמה פטרק, מסרה בעדותה</w:t>
      </w:r>
      <w:r>
        <w:rPr>
          <w:rFonts w:ascii="David" w:hAnsi="David" w:cs="David"/>
          <w:sz w:val="24"/>
          <w:szCs w:val="24"/>
          <w:rtl/>
        </w:rPr>
        <w:t>: "</w:t>
      </w:r>
      <w:r>
        <w:rPr>
          <w:rFonts w:ascii="David" w:hAnsi="David" w:cs="David"/>
          <w:b/>
          <w:bCs/>
          <w:sz w:val="24"/>
          <w:szCs w:val="24"/>
          <w:rtl/>
        </w:rPr>
        <w:t>כשנודע לנו על העבירה, דבר ראשון מאוד כעסתי. זה לא החינוך שקיבלנו בבית</w:t>
      </w:r>
      <w:r>
        <w:rPr>
          <w:rFonts w:ascii="David" w:hAnsi="David" w:cs="David"/>
          <w:sz w:val="24"/>
          <w:szCs w:val="24"/>
          <w:rtl/>
        </w:rPr>
        <w:t xml:space="preserve">. אני קצינה בחיל המודיעין, הרבה מההחלטה ללכת בדרך המקצועית נבע מהערכים של אבא שלי ומהחינוך שקיבלתי ממנו ולכן כל כך כעסתי כי כל החיים שלי וממש זה לא היה הבית שגדלתי והערכים שאבא שלי נתן לנו, </w:t>
      </w:r>
      <w:r>
        <w:rPr>
          <w:rFonts w:ascii="David" w:hAnsi="David" w:cs="David"/>
          <w:b/>
          <w:bCs/>
          <w:sz w:val="24"/>
          <w:szCs w:val="24"/>
          <w:rtl/>
        </w:rPr>
        <w:t>אחת ההחלטות שקיבלנו היה שאנחנו רוצים לנתק את הקשר בין הבנות שלי ואבא שלי</w:t>
      </w:r>
      <w:r>
        <w:rPr>
          <w:rFonts w:ascii="David" w:hAnsi="David" w:cs="David"/>
          <w:sz w:val="24"/>
          <w:szCs w:val="24"/>
          <w:rtl/>
        </w:rPr>
        <w:t xml:space="preserve"> וממשפחה שנפגשה כמה פעמים בשבוע בכל ארוחות שישי והחגים, </w:t>
      </w:r>
      <w:r>
        <w:rPr>
          <w:rFonts w:ascii="David" w:hAnsi="David" w:cs="David"/>
          <w:b/>
          <w:bCs/>
          <w:sz w:val="24"/>
          <w:szCs w:val="24"/>
          <w:rtl/>
        </w:rPr>
        <w:t>אבא שלי הפך להיות לחלוטין לבדו</w:t>
      </w:r>
      <w:r>
        <w:rPr>
          <w:rFonts w:ascii="David" w:hAnsi="David" w:cs="David"/>
          <w:sz w:val="24"/>
          <w:szCs w:val="24"/>
          <w:rtl/>
        </w:rPr>
        <w:t>, גם את אמא שלו שחיה בארה"ב הוא בעצם נסע כל כמה חודשים לבקר אותה כמה פעמים, ועכשיו שנה וחצי הוא לא ראה אותה, היא בת 94, אנחנו לא יודעים אם ומתי המצב הזה ישתנה מבחינת הקורונה, כך שמבחינת העונש לא משנה מה יקרה,</w:t>
      </w:r>
      <w:r>
        <w:rPr>
          <w:rFonts w:ascii="David" w:hAnsi="David" w:cs="David"/>
          <w:b/>
          <w:bCs/>
          <w:sz w:val="24"/>
          <w:szCs w:val="24"/>
          <w:rtl/>
        </w:rPr>
        <w:t xml:space="preserve"> הוא קיבל את העונש הגדול</w:t>
      </w:r>
      <w:r>
        <w:rPr>
          <w:rFonts w:ascii="David" w:hAnsi="David" w:cs="David"/>
          <w:sz w:val="24"/>
          <w:szCs w:val="24"/>
          <w:rtl/>
        </w:rPr>
        <w:t xml:space="preserve">, אנחנו ראינו אותו, </w:t>
      </w:r>
      <w:r>
        <w:rPr>
          <w:rFonts w:ascii="David" w:hAnsi="David" w:cs="David"/>
          <w:b/>
          <w:bCs/>
          <w:sz w:val="24"/>
          <w:szCs w:val="24"/>
          <w:rtl/>
        </w:rPr>
        <w:t>אנחנו מבחינתנו לא מתכוונות לוותר לו על השיקום</w:t>
      </w:r>
      <w:r>
        <w:rPr>
          <w:rFonts w:ascii="David" w:hAnsi="David" w:cs="David"/>
          <w:sz w:val="24"/>
          <w:szCs w:val="24"/>
          <w:rtl/>
        </w:rPr>
        <w:t xml:space="preserve"> ולגבי השיקום בפעם הראשונה אני חושבת בחיים שלי או בזמן הזה </w:t>
      </w:r>
      <w:r>
        <w:rPr>
          <w:rFonts w:ascii="David" w:hAnsi="David" w:cs="David"/>
          <w:b/>
          <w:bCs/>
          <w:sz w:val="24"/>
          <w:szCs w:val="24"/>
          <w:rtl/>
        </w:rPr>
        <w:t>אני רואה בזמן האחרון שינוי משמעותי באבא שלי.</w:t>
      </w:r>
      <w:r>
        <w:rPr>
          <w:rFonts w:ascii="David" w:hAnsi="David" w:cs="David"/>
          <w:sz w:val="24"/>
          <w:szCs w:val="24"/>
          <w:rtl/>
        </w:rPr>
        <w:t xml:space="preserve"> </w:t>
      </w:r>
      <w:r>
        <w:rPr>
          <w:rFonts w:ascii="David" w:hAnsi="David" w:cs="David"/>
          <w:b/>
          <w:bCs/>
          <w:sz w:val="24"/>
          <w:szCs w:val="24"/>
          <w:rtl/>
        </w:rPr>
        <w:t xml:space="preserve">המצב הקשה שהוא נקלע אליו כשכל החיים הוא עבד במשרות בכירות בעולם, הוא היה מנהל בכיר בהיי טק, </w:t>
      </w:r>
      <w:r>
        <w:rPr>
          <w:rFonts w:ascii="David" w:hAnsi="David" w:cs="David"/>
          <w:sz w:val="24"/>
          <w:szCs w:val="24"/>
          <w:rtl/>
        </w:rPr>
        <w:t>פתאום הוא לא מצליח למצוא עבודה אבל לאורך כל התהליך הוא לא התפשר</w:t>
      </w:r>
      <w:r>
        <w:rPr>
          <w:rFonts w:ascii="David" w:hAnsi="David" w:cs="David"/>
          <w:b/>
          <w:bCs/>
          <w:sz w:val="24"/>
          <w:szCs w:val="24"/>
          <w:rtl/>
        </w:rPr>
        <w:t xml:space="preserve"> ובחודשים האחרונים ביוזמתו ובלי קשר אלינו הוא החליט שהוא חייב לעבוד גם בשביל לא לשבת כל היום בחוסר מעש בבית ולשנות את הדפוסים האלה וגם אם זו לא עבודה בכלל באותם עולמות תוכן מבחינתו, זה היה חשוב לו לתת ולא רק להשתמש בחסכונות שלו אלא לחזור להיות בן אדם פרודוקטיבי</w:t>
      </w:r>
      <w:r>
        <w:rPr>
          <w:rFonts w:ascii="David" w:hAnsi="David" w:cs="David"/>
          <w:sz w:val="24"/>
          <w:szCs w:val="24"/>
          <w:rtl/>
        </w:rPr>
        <w:t xml:space="preserve">. </w:t>
      </w:r>
      <w:r>
        <w:rPr>
          <w:rFonts w:ascii="David" w:hAnsi="David" w:cs="David"/>
          <w:b/>
          <w:bCs/>
          <w:sz w:val="24"/>
          <w:szCs w:val="24"/>
          <w:rtl/>
        </w:rPr>
        <w:t>אני ממש מפחדת שנפספס אותו</w:t>
      </w:r>
      <w:r>
        <w:rPr>
          <w:rFonts w:ascii="David" w:hAnsi="David" w:cs="David"/>
          <w:sz w:val="24"/>
          <w:szCs w:val="24"/>
          <w:rtl/>
        </w:rPr>
        <w:t xml:space="preserve">, הוא הציע שנלך לטיפול ביחד וברור לי המצב הבריאותי שלו שלא טוב, </w:t>
      </w:r>
      <w:r>
        <w:rPr>
          <w:rFonts w:ascii="David" w:hAnsi="David" w:cs="David"/>
          <w:b/>
          <w:bCs/>
          <w:sz w:val="24"/>
          <w:szCs w:val="24"/>
          <w:rtl/>
        </w:rPr>
        <w:t>אם הוא ייכנס לכלא הוא יצא בגיל יותר מבוגר, ונפספס את ההזדמנות לשינוי, אנחנו לא מתכוונות לוותר לו על העבודה הזו של להשתקם ולהמשיך את התהליך של השינוי וללכת איתנו לטיפול ושנרוויח אותו מחדש כי אנחנו לא מתכוונות להתפשר על זה.</w:t>
      </w:r>
    </w:p>
    <w:p w14:paraId="5F949DB9" w14:textId="77777777" w:rsidR="00EB4EC2" w:rsidRDefault="00EB4EC2" w:rsidP="00EB4EC2">
      <w:pPr>
        <w:pStyle w:val="ae"/>
        <w:spacing w:line="360" w:lineRule="auto"/>
        <w:jc w:val="both"/>
        <w:rPr>
          <w:rFonts w:ascii="David" w:hAnsi="David" w:cs="David"/>
          <w:sz w:val="24"/>
          <w:szCs w:val="24"/>
        </w:rPr>
      </w:pPr>
    </w:p>
    <w:p w14:paraId="63739A9F"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u w:val="single"/>
          <w:rtl/>
        </w:rPr>
        <w:t>בתו השנייה, גברת אסתר פטרק, מסרה בעדותה</w:t>
      </w:r>
      <w:r>
        <w:rPr>
          <w:rFonts w:ascii="David" w:hAnsi="David" w:cs="David"/>
          <w:sz w:val="24"/>
          <w:szCs w:val="24"/>
          <w:rtl/>
        </w:rPr>
        <w:t xml:space="preserve">: "אני בתו של הנאשם. אני עובדת סוציאלית, אני עבדתי במחלקת רווחה וגם הייתי תקופה בהוסטל ברשות לשיקום האסיר, והיום אני עובדת עם משפחות אומנה. אני מסכימה עם מה שאחותי אמרה, </w:t>
      </w:r>
      <w:r>
        <w:rPr>
          <w:rFonts w:ascii="David" w:hAnsi="David" w:cs="David"/>
          <w:b/>
          <w:bCs/>
          <w:sz w:val="24"/>
          <w:szCs w:val="24"/>
          <w:rtl/>
        </w:rPr>
        <w:t>ראינו אותו אחרי החודשים הראשונים של המעצר, כשהוא יצא, הוא יצא מבוגר בשנים, במצב נפשי מאוד ירוד</w:t>
      </w:r>
      <w:r>
        <w:rPr>
          <w:rFonts w:ascii="David" w:hAnsi="David" w:cs="David"/>
          <w:sz w:val="24"/>
          <w:szCs w:val="24"/>
          <w:rtl/>
        </w:rPr>
        <w:t xml:space="preserve">. ראינו אותו ביציאה מהמאסר הראשון שלו במצב נפשי ירוד, הוא היה עצור חודשיים וחצי, גם מבחינה נפשית המצב היה מאוד קשה, לא ראיתי אותו ככה הרבה מאוד זמן, הוא עשה תהליך באמת </w:t>
      </w:r>
      <w:r>
        <w:rPr>
          <w:rFonts w:ascii="David" w:hAnsi="David" w:cs="David"/>
          <w:b/>
          <w:bCs/>
          <w:sz w:val="24"/>
          <w:szCs w:val="24"/>
          <w:rtl/>
        </w:rPr>
        <w:t>הנקודה של המאסר הייתה נקודת שפל מצידו</w:t>
      </w:r>
      <w:r>
        <w:rPr>
          <w:rFonts w:ascii="David" w:hAnsi="David" w:cs="David"/>
          <w:sz w:val="24"/>
          <w:szCs w:val="24"/>
          <w:rtl/>
        </w:rPr>
        <w:t xml:space="preserve"> ואני מקווה שמכאן הוא יוכל להמשיך בהליך של שיקום,</w:t>
      </w:r>
      <w:r>
        <w:rPr>
          <w:rFonts w:ascii="David" w:hAnsi="David" w:cs="David"/>
          <w:b/>
          <w:bCs/>
          <w:sz w:val="24"/>
          <w:szCs w:val="24"/>
          <w:rtl/>
        </w:rPr>
        <w:t xml:space="preserve"> הוא החל לעבוד בעבודה שמאוד לא מאפיינת אותו,</w:t>
      </w:r>
      <w:r>
        <w:rPr>
          <w:rFonts w:ascii="David" w:hAnsi="David" w:cs="David"/>
          <w:sz w:val="24"/>
          <w:szCs w:val="24"/>
          <w:rtl/>
        </w:rPr>
        <w:t xml:space="preserve"> </w:t>
      </w:r>
      <w:r>
        <w:rPr>
          <w:rFonts w:ascii="David" w:hAnsi="David" w:cs="David"/>
          <w:b/>
          <w:bCs/>
          <w:sz w:val="24"/>
          <w:szCs w:val="24"/>
          <w:rtl/>
        </w:rPr>
        <w:t>הוא עובד עכשיו בסופר כסדרן והיום הוא עובד כקופאי ולפני זה הוא עבד במשרות מאוד גבוהות</w:t>
      </w:r>
      <w:r>
        <w:rPr>
          <w:rFonts w:ascii="David" w:hAnsi="David" w:cs="David"/>
          <w:sz w:val="24"/>
          <w:szCs w:val="24"/>
          <w:rtl/>
        </w:rPr>
        <w:t xml:space="preserve"> והוא לא רצה לקחת משהו מתחת למשרה ולהשכלה שלו, והבחירה כן לעבוד במשהו שהוא כל כך אחרת ברמה נמוכה, </w:t>
      </w:r>
      <w:r>
        <w:rPr>
          <w:rFonts w:ascii="David" w:hAnsi="David" w:cs="David"/>
          <w:b/>
          <w:bCs/>
          <w:sz w:val="24"/>
          <w:szCs w:val="24"/>
          <w:rtl/>
        </w:rPr>
        <w:t>אני יודעת שהוא מרגיש בושה וקושי</w:t>
      </w:r>
      <w:r>
        <w:rPr>
          <w:rFonts w:ascii="David" w:hAnsi="David" w:cs="David"/>
          <w:sz w:val="24"/>
          <w:szCs w:val="24"/>
          <w:rtl/>
        </w:rPr>
        <w:t xml:space="preserve"> מהחודשים האחרונים, אני גם אגיד שבחיי העבודה שלי ליוויתי כמה גברים שהם כמוהו, אחרי מאסרים ממושכים</w:t>
      </w:r>
      <w:r>
        <w:rPr>
          <w:rFonts w:ascii="David" w:hAnsi="David" w:cs="David"/>
          <w:b/>
          <w:bCs/>
          <w:sz w:val="24"/>
          <w:szCs w:val="24"/>
          <w:rtl/>
        </w:rPr>
        <w:t xml:space="preserve"> ואני באמת לא מאמינה שמאסר נוסף יעזור לו באיזה שהוא תהליך שיקום, אני חושבת שהוא צריך להיות בחוץ ולקבל טיפול</w:t>
      </w:r>
      <w:r>
        <w:rPr>
          <w:rFonts w:ascii="David" w:hAnsi="David" w:cs="David"/>
          <w:sz w:val="24"/>
          <w:szCs w:val="24"/>
          <w:rtl/>
        </w:rPr>
        <w:t xml:space="preserve"> ואני מאוד רוצה שהוא ימשיך בטיפול ובדרך אחרת, אבל מאסר פיזית לאדם שהוא עם מחלות זה לא יהיה ראוי מבחינתו וגם מבחינה נפשית הוא לא יוכל לקבל את מה שהוא צריך כדי להתקדם ולהתחזק. אני לא רואה איך מאסר יכול לעזור לו בתהליך כזה.</w:t>
      </w:r>
    </w:p>
    <w:p w14:paraId="64FFAC7D" w14:textId="77777777" w:rsidR="00EB4EC2" w:rsidRDefault="00EB4EC2" w:rsidP="00EB4EC2">
      <w:pPr>
        <w:pStyle w:val="ae"/>
        <w:spacing w:line="360" w:lineRule="auto"/>
        <w:jc w:val="both"/>
        <w:rPr>
          <w:rFonts w:ascii="David" w:hAnsi="David" w:cs="David"/>
          <w:sz w:val="24"/>
          <w:szCs w:val="24"/>
        </w:rPr>
      </w:pPr>
      <w:r>
        <w:rPr>
          <w:rFonts w:ascii="David" w:hAnsi="David" w:cs="David"/>
          <w:sz w:val="24"/>
          <w:szCs w:val="24"/>
          <w:rtl/>
        </w:rPr>
        <w:t xml:space="preserve"> </w:t>
      </w:r>
    </w:p>
    <w:p w14:paraId="3F891260" w14:textId="77777777" w:rsidR="00EB4EC2" w:rsidRDefault="00EB4EC2" w:rsidP="00EB4EC2">
      <w:pPr>
        <w:pStyle w:val="ae"/>
        <w:numPr>
          <w:ilvl w:val="0"/>
          <w:numId w:val="3"/>
        </w:numPr>
        <w:spacing w:line="360" w:lineRule="auto"/>
        <w:jc w:val="both"/>
        <w:rPr>
          <w:rFonts w:ascii="David" w:hAnsi="David" w:cs="David"/>
          <w:sz w:val="24"/>
          <w:szCs w:val="24"/>
          <w:u w:val="single"/>
          <w:rtl/>
        </w:rPr>
      </w:pPr>
      <w:r>
        <w:rPr>
          <w:rFonts w:ascii="David" w:hAnsi="David" w:cs="David"/>
          <w:sz w:val="24"/>
          <w:szCs w:val="24"/>
          <w:u w:val="single"/>
          <w:rtl/>
        </w:rPr>
        <w:t>גרושתו, גברת מרינה ויל, מסרה בעדותה</w:t>
      </w:r>
      <w:r>
        <w:rPr>
          <w:rFonts w:ascii="David" w:hAnsi="David" w:cs="David"/>
          <w:sz w:val="24"/>
          <w:szCs w:val="24"/>
          <w:rtl/>
        </w:rPr>
        <w:t xml:space="preserve">: "אני גרושתו של הנאשם, אני מתמטיקאית, אני עובדת בצרפת, אני עכשיו בביקור בארץ, אני לא אחזור על מה שהבנות אמרו, סקוט הגיע לארץ ב-2017 וזה לא הסתדר כמו שהוא רצה, משרה בהייטק </w:t>
      </w:r>
      <w:r>
        <w:rPr>
          <w:rFonts w:ascii="David" w:hAnsi="David" w:cs="David"/>
          <w:b/>
          <w:bCs/>
          <w:sz w:val="24"/>
          <w:szCs w:val="24"/>
          <w:rtl/>
        </w:rPr>
        <w:t>והתגרשנו לפני שלוש שנים בשנת 2018, הוא הלך לאיבוד והעובדה שהוא עשה דבר כל כך מטומטם כמו להזמין חומר לכתובת שלו בלי לחשוב אולי זה לא חוקי ואולי צריך לברר ולא להיכנס לצרות, למי שיש לו המצאות פטנטים ועובד בחברת הייטק, זה מוכיח שהוא לא היה במצב טוב, אכן המעצר גרם לו להיות במצב מאוד ירוד, עכשיו הוא בהליך חיובי ואני מפחדת שאם הוא יחזור לכלא אחרי זה יהיה יותר מדי קשה ואולי מאוחר כדי לחזור למשפחה ולחיים הרגילים</w:t>
      </w:r>
      <w:r>
        <w:rPr>
          <w:rFonts w:ascii="David" w:hAnsi="David" w:cs="David"/>
          <w:sz w:val="24"/>
          <w:szCs w:val="24"/>
          <w:rtl/>
        </w:rPr>
        <w:t>.</w:t>
      </w:r>
    </w:p>
    <w:p w14:paraId="0892B3FC" w14:textId="77777777" w:rsidR="00EB4EC2" w:rsidRDefault="00EB4EC2" w:rsidP="00EB4EC2">
      <w:pPr>
        <w:spacing w:line="360" w:lineRule="auto"/>
        <w:jc w:val="both"/>
        <w:rPr>
          <w:rFonts w:ascii="David" w:hAnsi="David"/>
          <w:sz w:val="26"/>
          <w:szCs w:val="26"/>
          <w:u w:val="single"/>
          <w:rtl/>
        </w:rPr>
      </w:pPr>
      <w:r>
        <w:rPr>
          <w:rFonts w:ascii="David" w:hAnsi="David"/>
          <w:sz w:val="26"/>
          <w:szCs w:val="26"/>
          <w:u w:val="single"/>
          <w:rtl/>
        </w:rPr>
        <w:t>עיקרי טענות המאשימה לעונש</w:t>
      </w:r>
    </w:p>
    <w:p w14:paraId="7F0F8C7B" w14:textId="77777777" w:rsidR="00EB4EC2" w:rsidRDefault="00EB4EC2" w:rsidP="00EB4EC2">
      <w:pPr>
        <w:spacing w:line="360" w:lineRule="auto"/>
        <w:jc w:val="both"/>
        <w:rPr>
          <w:rFonts w:ascii="David" w:hAnsi="David"/>
          <w:sz w:val="26"/>
          <w:szCs w:val="26"/>
          <w:u w:val="single"/>
          <w:rtl/>
        </w:rPr>
      </w:pPr>
    </w:p>
    <w:p w14:paraId="128D44E5"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ב"כ המאשימה</w:t>
      </w:r>
      <w:r>
        <w:rPr>
          <w:rFonts w:ascii="David" w:hAnsi="David" w:cs="David"/>
          <w:sz w:val="24"/>
          <w:szCs w:val="24"/>
          <w:rtl/>
        </w:rPr>
        <w:t xml:space="preserve"> עמד על הטיעונים התומכים לדעתו בהחמרה בעונשו של הנאשם.</w:t>
      </w:r>
    </w:p>
    <w:p w14:paraId="5098C28F" w14:textId="77777777" w:rsidR="00EB4EC2" w:rsidRDefault="00EB4EC2" w:rsidP="00EB4EC2">
      <w:pPr>
        <w:pStyle w:val="ae"/>
        <w:spacing w:line="360" w:lineRule="auto"/>
        <w:jc w:val="both"/>
        <w:rPr>
          <w:rFonts w:ascii="David" w:hAnsi="David" w:cs="David"/>
          <w:sz w:val="24"/>
          <w:szCs w:val="24"/>
        </w:rPr>
      </w:pPr>
    </w:p>
    <w:p w14:paraId="0F6CB8BA"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 xml:space="preserve">ב"כ המאשימה עמד בפירוט על אודות התוכן של תסקיר שירות המבחן שהוגש בעניין הנאשם, אשר הובא בהרחבה לעיל, אך מסר כי המאשימה אינה מקבלת את ההמלצה שבסופו. הנתונים האישיים המפורטים בתסקיר אינם בגדר חידוש למאשימה; </w:t>
      </w:r>
      <w:r>
        <w:rPr>
          <w:rFonts w:ascii="David" w:hAnsi="David" w:cs="David"/>
          <w:b/>
          <w:bCs/>
          <w:sz w:val="24"/>
          <w:szCs w:val="24"/>
          <w:rtl/>
        </w:rPr>
        <w:t>נסיבות חייו החריגות של הנאשם היו בפני המאשימה, נשקלו, והיוו את הבסיס להחלטתה להגיע להסדר טיעון מקל עם הנאשם, ולתקן את כתב האישום בצורה משמעותית</w:t>
      </w:r>
      <w:r>
        <w:rPr>
          <w:rFonts w:ascii="David" w:hAnsi="David" w:cs="David"/>
          <w:sz w:val="24"/>
          <w:szCs w:val="24"/>
          <w:rtl/>
        </w:rPr>
        <w:t>.</w:t>
      </w:r>
    </w:p>
    <w:p w14:paraId="58F763B4" w14:textId="77777777" w:rsidR="00EB4EC2" w:rsidRDefault="00EB4EC2" w:rsidP="00EB4EC2">
      <w:pPr>
        <w:pStyle w:val="ae"/>
        <w:rPr>
          <w:rFonts w:ascii="David" w:hAnsi="David" w:cs="David"/>
          <w:sz w:val="24"/>
          <w:szCs w:val="24"/>
        </w:rPr>
      </w:pPr>
    </w:p>
    <w:p w14:paraId="25B8C9B5"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המאשימה התייחס לאמור בפסקה 4 בתסקיר שירות המבחן, שהסמים נועדו לשימוש עצמי בלבד וכי הנאשם לא ידע שהשימוש בהם הוא בלתי חוקי; המאשימה חולקת על כך ונטען כי </w:t>
      </w:r>
      <w:r>
        <w:rPr>
          <w:rFonts w:ascii="David" w:hAnsi="David" w:cs="David"/>
          <w:b/>
          <w:bCs/>
          <w:sz w:val="24"/>
          <w:szCs w:val="24"/>
          <w:rtl/>
        </w:rPr>
        <w:t>היקף הייבוא, של 7 ליטרים, אינו יכול להעיד על כוונה לשימוש עצמי</w:t>
      </w:r>
      <w:r>
        <w:rPr>
          <w:rFonts w:ascii="David" w:hAnsi="David" w:cs="David"/>
          <w:sz w:val="24"/>
          <w:szCs w:val="24"/>
          <w:rtl/>
        </w:rPr>
        <w:t>. זאת ועוד, נוכח השימוש התדיר של הנאשם בסמים, והעובדה כי הסם אסור לשימוש בארץ עוד משנת 2007, אין מקום לטענה שהנאשם לא ידע שמדובר בשימוש בלתי חוקי. על כן, נטען כי מדובר בלקיחת אחריות חלקית בלבד ובתובנות חלקיות בלבד.</w:t>
      </w:r>
    </w:p>
    <w:p w14:paraId="3D1EEC03" w14:textId="77777777" w:rsidR="00EB4EC2" w:rsidRDefault="00EB4EC2" w:rsidP="00EB4EC2">
      <w:pPr>
        <w:pStyle w:val="ae"/>
        <w:rPr>
          <w:rFonts w:ascii="David" w:hAnsi="David" w:cs="David"/>
          <w:sz w:val="24"/>
          <w:szCs w:val="24"/>
        </w:rPr>
      </w:pPr>
    </w:p>
    <w:p w14:paraId="6650FEF6"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u w:val="single"/>
          <w:rtl/>
        </w:rPr>
        <w:t>בבחינת הערכים המוגנים שנפגעו מביצוע העבירה</w:t>
      </w:r>
      <w:r>
        <w:rPr>
          <w:rFonts w:ascii="David" w:hAnsi="David" w:cs="David"/>
          <w:sz w:val="24"/>
          <w:szCs w:val="24"/>
          <w:rtl/>
        </w:rPr>
        <w:t xml:space="preserve"> ציין ב"כ המאשימה כי נפגע הצורך בשמירה על הציבור מפני הנזק הטמון בשימוש בסמים, שהם רעה חולה בחברה, וכי לבית המשפט תפקיד משמעותי במלחמה זו. על כן לדידו יש להעדיף את המלחמה בסמים על פני שיקולים פרטניים של הנאשם.</w:t>
      </w:r>
    </w:p>
    <w:p w14:paraId="4C521555" w14:textId="77777777" w:rsidR="00EB4EC2" w:rsidRDefault="00EB4EC2" w:rsidP="00EB4EC2">
      <w:pPr>
        <w:pStyle w:val="ae"/>
        <w:rPr>
          <w:rFonts w:ascii="David" w:hAnsi="David" w:cs="David"/>
          <w:sz w:val="24"/>
          <w:szCs w:val="24"/>
        </w:rPr>
      </w:pPr>
    </w:p>
    <w:p w14:paraId="0409424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עוד טען ב"כ המאשימה כי </w:t>
      </w:r>
      <w:r>
        <w:rPr>
          <w:rFonts w:ascii="David" w:hAnsi="David" w:cs="David"/>
          <w:b/>
          <w:bCs/>
          <w:sz w:val="24"/>
          <w:szCs w:val="24"/>
          <w:rtl/>
        </w:rPr>
        <w:t xml:space="preserve">החומרה בעבירת הסם גדולה שבעתיים מקום שמדובר בסם מסוג </w:t>
      </w:r>
      <w:r>
        <w:rPr>
          <w:rFonts w:ascii="David" w:hAnsi="David" w:cs="David"/>
          <w:b/>
          <w:bCs/>
          <w:sz w:val="24"/>
          <w:szCs w:val="24"/>
        </w:rPr>
        <w:t>GBL</w:t>
      </w:r>
      <w:r>
        <w:rPr>
          <w:rFonts w:ascii="David" w:hAnsi="David" w:cs="David"/>
          <w:sz w:val="24"/>
          <w:szCs w:val="24"/>
          <w:rtl/>
        </w:rPr>
        <w:t>, שאותו ייבא הנאשם. ראשית, נטען כי יש להתייחס לסם זה כסם מסוכן מסוג קוקאין או הרואין ואין מקום לבצע אבחנה ביניהם. שנית, יש לתת את הדעת לתכונותיו המיוחדות של הסם, נטול הטעם והריח, ולקושי לאתרו בגוף לאחר שימוש. תכונות אלו הביאו לכך ש</w:t>
      </w:r>
      <w:r>
        <w:rPr>
          <w:rFonts w:ascii="David" w:hAnsi="David" w:cs="David"/>
          <w:b/>
          <w:bCs/>
          <w:sz w:val="24"/>
          <w:szCs w:val="24"/>
          <w:rtl/>
        </w:rPr>
        <w:t>הסם</w:t>
      </w:r>
      <w:r>
        <w:rPr>
          <w:rFonts w:ascii="David" w:hAnsi="David" w:cs="David"/>
          <w:sz w:val="24"/>
          <w:szCs w:val="24"/>
          <w:rtl/>
        </w:rPr>
        <w:t xml:space="preserve"> </w:t>
      </w:r>
      <w:r>
        <w:rPr>
          <w:rFonts w:ascii="David" w:hAnsi="David" w:cs="David"/>
          <w:b/>
          <w:bCs/>
          <w:sz w:val="24"/>
          <w:szCs w:val="24"/>
          <w:rtl/>
        </w:rPr>
        <w:t>ידוע לשמצה כ"סם אונס", נוכח שימושו הנלוז לאלחוש קורבנות מין, מבלי שיבחינו שסוממו, ובאופן שימנע מהן לזכור את אשר קרה.</w:t>
      </w:r>
      <w:r>
        <w:rPr>
          <w:rFonts w:ascii="David" w:hAnsi="David" w:cs="David"/>
          <w:sz w:val="24"/>
          <w:szCs w:val="24"/>
          <w:rtl/>
        </w:rPr>
        <w:t xml:space="preserve"> </w:t>
      </w:r>
    </w:p>
    <w:p w14:paraId="7240AD47" w14:textId="77777777" w:rsidR="00EB4EC2" w:rsidRDefault="00EB4EC2" w:rsidP="00EB4EC2">
      <w:pPr>
        <w:pStyle w:val="ae"/>
        <w:rPr>
          <w:rFonts w:ascii="David" w:hAnsi="David" w:cs="David"/>
          <w:sz w:val="24"/>
          <w:szCs w:val="24"/>
        </w:rPr>
      </w:pPr>
    </w:p>
    <w:p w14:paraId="364476ED"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לעניין החומרה הטמונה בסוג הסם הספציפי הפנה ב"כ המאשימה אל </w:t>
      </w:r>
      <w:hyperlink r:id="rId24" w:history="1">
        <w:r w:rsidR="006A0060" w:rsidRPr="006A0060">
          <w:rPr>
            <w:rFonts w:ascii="David" w:hAnsi="David" w:cs="David"/>
            <w:color w:val="0000FF"/>
            <w:sz w:val="24"/>
            <w:szCs w:val="24"/>
            <w:u w:val="single"/>
            <w:rtl/>
          </w:rPr>
          <w:t>ע"פ 5826/19</w:t>
        </w:r>
      </w:hyperlink>
      <w:r>
        <w:rPr>
          <w:rFonts w:ascii="David" w:hAnsi="David" w:cs="David"/>
          <w:sz w:val="24"/>
          <w:szCs w:val="24"/>
          <w:rtl/>
        </w:rPr>
        <w:t xml:space="preserve"> </w:t>
      </w:r>
      <w:r>
        <w:rPr>
          <w:rFonts w:ascii="David" w:hAnsi="David" w:cs="David"/>
          <w:b/>
          <w:bCs/>
          <w:sz w:val="24"/>
          <w:szCs w:val="24"/>
          <w:rtl/>
        </w:rPr>
        <w:t>מדינת ישראל נ' רפאל</w:t>
      </w:r>
      <w:r>
        <w:rPr>
          <w:rFonts w:ascii="David" w:hAnsi="David" w:cs="David"/>
          <w:sz w:val="24"/>
          <w:szCs w:val="24"/>
          <w:rtl/>
        </w:rPr>
        <w:t xml:space="preserve"> (21.1.2020) (להלן: "</w:t>
      </w:r>
      <w:r>
        <w:rPr>
          <w:rFonts w:ascii="David" w:hAnsi="David" w:cs="David"/>
          <w:b/>
          <w:bCs/>
          <w:sz w:val="24"/>
          <w:szCs w:val="24"/>
          <w:rtl/>
        </w:rPr>
        <w:t>עניין רפאל</w:t>
      </w:r>
      <w:r>
        <w:rPr>
          <w:rFonts w:ascii="David" w:hAnsi="David" w:cs="David"/>
          <w:sz w:val="24"/>
          <w:szCs w:val="24"/>
          <w:rtl/>
        </w:rPr>
        <w:t>"), וכן לפסקה 18 ב-</w:t>
      </w:r>
      <w:hyperlink r:id="rId25" w:history="1">
        <w:r w:rsidR="006A0060" w:rsidRPr="006A0060">
          <w:rPr>
            <w:rFonts w:ascii="David" w:hAnsi="David" w:cs="David"/>
            <w:color w:val="0000FF"/>
            <w:sz w:val="24"/>
            <w:szCs w:val="24"/>
            <w:u w:val="single"/>
            <w:rtl/>
          </w:rPr>
          <w:t>ע"פ 667/21</w:t>
        </w:r>
      </w:hyperlink>
      <w:r>
        <w:rPr>
          <w:rFonts w:ascii="David" w:hAnsi="David" w:cs="David"/>
          <w:sz w:val="24"/>
          <w:szCs w:val="24"/>
          <w:rtl/>
        </w:rPr>
        <w:t xml:space="preserve"> </w:t>
      </w:r>
      <w:r>
        <w:rPr>
          <w:rFonts w:ascii="David" w:hAnsi="David" w:cs="David"/>
          <w:b/>
          <w:bCs/>
          <w:sz w:val="24"/>
          <w:szCs w:val="24"/>
          <w:rtl/>
        </w:rPr>
        <w:t>מדינת ישראל נ' בן פורת</w:t>
      </w:r>
      <w:r>
        <w:rPr>
          <w:rFonts w:ascii="David" w:hAnsi="David" w:cs="David"/>
          <w:sz w:val="24"/>
          <w:szCs w:val="24"/>
          <w:rtl/>
        </w:rPr>
        <w:t xml:space="preserve"> (10.3.2021) (להלן: "</w:t>
      </w:r>
      <w:r>
        <w:rPr>
          <w:rFonts w:ascii="David" w:hAnsi="David" w:cs="David"/>
          <w:b/>
          <w:bCs/>
          <w:sz w:val="24"/>
          <w:szCs w:val="24"/>
          <w:rtl/>
        </w:rPr>
        <w:t>עניין בן פורת</w:t>
      </w:r>
      <w:r>
        <w:rPr>
          <w:rFonts w:ascii="David" w:hAnsi="David" w:cs="David"/>
          <w:sz w:val="24"/>
          <w:szCs w:val="24"/>
          <w:rtl/>
        </w:rPr>
        <w:t xml:space="preserve">"). </w:t>
      </w:r>
    </w:p>
    <w:p w14:paraId="7B933EEE" w14:textId="77777777" w:rsidR="00EB4EC2" w:rsidRDefault="00EB4EC2" w:rsidP="00EB4EC2">
      <w:pPr>
        <w:pStyle w:val="ae"/>
        <w:rPr>
          <w:rFonts w:ascii="David" w:hAnsi="David" w:cs="David"/>
          <w:sz w:val="24"/>
          <w:szCs w:val="24"/>
        </w:rPr>
      </w:pPr>
    </w:p>
    <w:p w14:paraId="5AE232AF"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עם זאת, צוין כי </w:t>
      </w:r>
      <w:r>
        <w:rPr>
          <w:rFonts w:ascii="David" w:hAnsi="David" w:cs="David"/>
          <w:b/>
          <w:bCs/>
          <w:sz w:val="24"/>
          <w:szCs w:val="24"/>
          <w:rtl/>
        </w:rPr>
        <w:t>אין כל טענה בפי המאשימה שהנאשם ייבא את הסם למטרות עברייניות שכאלה</w:t>
      </w:r>
      <w:r>
        <w:rPr>
          <w:rFonts w:ascii="David" w:hAnsi="David" w:cs="David"/>
          <w:sz w:val="24"/>
          <w:szCs w:val="24"/>
          <w:rtl/>
        </w:rPr>
        <w:t>, אך ב"כ המאשימה טען כי עצם ייבוא הסם ארצה, בכמויות שכאלה, מהווה סיכון עצום, שכן פגיעתו הסופית של הסם אינה תחת שליטתו של הנאשם.</w:t>
      </w:r>
    </w:p>
    <w:p w14:paraId="32BF5817" w14:textId="77777777" w:rsidR="00EB4EC2" w:rsidRDefault="00EB4EC2" w:rsidP="00EB4EC2">
      <w:pPr>
        <w:pStyle w:val="ae"/>
        <w:rPr>
          <w:rFonts w:ascii="David" w:hAnsi="David" w:cs="David"/>
          <w:sz w:val="24"/>
          <w:szCs w:val="24"/>
        </w:rPr>
      </w:pPr>
    </w:p>
    <w:p w14:paraId="71A32F23"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לעניין הכמות, הפנה ב"כ המאשימה </w:t>
      </w:r>
      <w:r>
        <w:rPr>
          <w:rFonts w:ascii="David" w:hAnsi="David" w:cs="David"/>
          <w:b/>
          <w:bCs/>
          <w:sz w:val="24"/>
          <w:szCs w:val="24"/>
          <w:rtl/>
        </w:rPr>
        <w:t>לפסקה 16 בעניין רפאל,</w:t>
      </w:r>
      <w:r>
        <w:rPr>
          <w:rFonts w:ascii="David" w:hAnsi="David" w:cs="David"/>
          <w:sz w:val="24"/>
          <w:szCs w:val="24"/>
          <w:rtl/>
        </w:rPr>
        <w:t xml:space="preserve"> שם הובאו לישראל 18 ליטרים של הסם, ונקבע כי מדובר ב-5000 מנות. משכך נטען כי חשבון פשוט בענייננו מורה כי </w:t>
      </w:r>
      <w:r>
        <w:rPr>
          <w:rFonts w:ascii="David" w:hAnsi="David" w:cs="David"/>
          <w:b/>
          <w:bCs/>
          <w:sz w:val="24"/>
          <w:szCs w:val="24"/>
          <w:rtl/>
        </w:rPr>
        <w:t>הנאשם ייבא קרוב ל-2000 מנות סם</w:t>
      </w:r>
      <w:r>
        <w:rPr>
          <w:rFonts w:ascii="David" w:hAnsi="David" w:cs="David"/>
          <w:sz w:val="24"/>
          <w:szCs w:val="24"/>
          <w:rtl/>
        </w:rPr>
        <w:t>.</w:t>
      </w:r>
    </w:p>
    <w:p w14:paraId="1C54482E" w14:textId="77777777" w:rsidR="00EB4EC2" w:rsidRDefault="00EB4EC2" w:rsidP="00EB4EC2">
      <w:pPr>
        <w:pStyle w:val="ae"/>
        <w:rPr>
          <w:rFonts w:ascii="David" w:hAnsi="David" w:cs="David"/>
          <w:sz w:val="24"/>
          <w:szCs w:val="24"/>
        </w:rPr>
      </w:pPr>
    </w:p>
    <w:p w14:paraId="6861C6EE"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באשר לטענת הנאשם כי לא ידע שהשימוש בסם מסוג </w:t>
      </w:r>
      <w:r>
        <w:rPr>
          <w:rFonts w:ascii="David" w:hAnsi="David" w:cs="David"/>
          <w:sz w:val="24"/>
          <w:szCs w:val="24"/>
        </w:rPr>
        <w:t>GBL</w:t>
      </w:r>
      <w:r>
        <w:rPr>
          <w:rFonts w:ascii="David" w:hAnsi="David" w:cs="David"/>
          <w:sz w:val="24"/>
          <w:szCs w:val="24"/>
          <w:rtl/>
        </w:rPr>
        <w:t xml:space="preserve"> מנוגד לחוק בארץ, טען ב"כ המאשימה כי בשנת 2007, לאחר שהשימוש בסם הפך לבלתי חוקי, כשבית המשפט נדרש לראשונה לעבירת ייבואו, המדיניות המשפטית הייתה אכן להקל עם נאשמים וזאת משום שאין עונשין אלא אם כן מזהירים. </w:t>
      </w:r>
      <w:r>
        <w:rPr>
          <w:rFonts w:ascii="David" w:hAnsi="David" w:cs="David"/>
          <w:b/>
          <w:bCs/>
          <w:sz w:val="24"/>
          <w:szCs w:val="24"/>
          <w:rtl/>
        </w:rPr>
        <w:t>אך כבר אז הובהר כי בהעדר נסיבות מיוחדות, ונוכח ייחודו של הסם, העונש ההולם בגין יבואו מחייב ענישה של מאסר ממשי</w:t>
      </w:r>
      <w:r>
        <w:rPr>
          <w:rFonts w:ascii="David" w:hAnsi="David" w:cs="David"/>
          <w:sz w:val="24"/>
          <w:szCs w:val="24"/>
          <w:rtl/>
        </w:rPr>
        <w:t xml:space="preserve">. </w:t>
      </w:r>
      <w:r>
        <w:rPr>
          <w:rFonts w:ascii="David" w:hAnsi="David" w:cs="David"/>
          <w:b/>
          <w:bCs/>
          <w:sz w:val="24"/>
          <w:szCs w:val="24"/>
          <w:rtl/>
        </w:rPr>
        <w:t>כעת אנו מצויים בחלוף למעלה מעשור מאותם פסקי דין</w:t>
      </w:r>
      <w:r>
        <w:rPr>
          <w:rFonts w:ascii="David" w:hAnsi="David" w:cs="David"/>
          <w:sz w:val="24"/>
          <w:szCs w:val="24"/>
          <w:rtl/>
        </w:rPr>
        <w:t xml:space="preserve">, ובשנתיים האחרונות ניתנו פסקי דין מובהקים בנושא, שבהם נקבע כי </w:t>
      </w:r>
      <w:r>
        <w:rPr>
          <w:rFonts w:ascii="David" w:hAnsi="David" w:cs="David"/>
          <w:b/>
          <w:bCs/>
          <w:sz w:val="24"/>
          <w:szCs w:val="24"/>
          <w:rtl/>
        </w:rPr>
        <w:t>תמה התקופה שבה ניתן היה להקל עם נאשמים ביחס לייבוא הסם</w:t>
      </w:r>
      <w:r>
        <w:rPr>
          <w:rFonts w:ascii="David" w:hAnsi="David" w:cs="David"/>
          <w:sz w:val="24"/>
          <w:szCs w:val="24"/>
          <w:rtl/>
        </w:rPr>
        <w:t xml:space="preserve">. ב"כ המאשימה ביקש להסתמך בעניין זה גם על פס"ד נוסף, שניתן לאחרונה: </w:t>
      </w:r>
      <w:hyperlink r:id="rId26" w:history="1">
        <w:r w:rsidR="006A0060" w:rsidRPr="006A0060">
          <w:rPr>
            <w:rFonts w:ascii="David" w:hAnsi="David" w:cs="David"/>
            <w:color w:val="0000FF"/>
            <w:sz w:val="24"/>
            <w:szCs w:val="24"/>
            <w:u w:val="single"/>
            <w:rtl/>
          </w:rPr>
          <w:t>ע"פ 4346/21</w:t>
        </w:r>
      </w:hyperlink>
      <w:r>
        <w:rPr>
          <w:rFonts w:ascii="David" w:hAnsi="David" w:cs="David"/>
          <w:sz w:val="24"/>
          <w:szCs w:val="24"/>
          <w:rtl/>
        </w:rPr>
        <w:t xml:space="preserve"> </w:t>
      </w:r>
      <w:r>
        <w:rPr>
          <w:rFonts w:ascii="David" w:hAnsi="David" w:cs="David"/>
          <w:b/>
          <w:bCs/>
          <w:sz w:val="24"/>
          <w:szCs w:val="24"/>
          <w:rtl/>
        </w:rPr>
        <w:t xml:space="preserve">מדינת ישראל נ' עצטה </w:t>
      </w:r>
      <w:r>
        <w:rPr>
          <w:rFonts w:ascii="David" w:hAnsi="David" w:cs="David"/>
          <w:sz w:val="24"/>
          <w:szCs w:val="24"/>
          <w:rtl/>
        </w:rPr>
        <w:t>(28.07.2021) (להלן: "</w:t>
      </w:r>
      <w:r>
        <w:rPr>
          <w:rFonts w:ascii="David" w:hAnsi="David" w:cs="David"/>
          <w:b/>
          <w:bCs/>
          <w:sz w:val="24"/>
          <w:szCs w:val="24"/>
          <w:rtl/>
        </w:rPr>
        <w:t>עניין עצטה</w:t>
      </w:r>
      <w:r>
        <w:rPr>
          <w:rFonts w:ascii="David" w:hAnsi="David" w:cs="David"/>
          <w:sz w:val="24"/>
          <w:szCs w:val="24"/>
          <w:rtl/>
        </w:rPr>
        <w:t>").</w:t>
      </w:r>
    </w:p>
    <w:p w14:paraId="0A197779" w14:textId="77777777" w:rsidR="00EB4EC2" w:rsidRDefault="00EB4EC2" w:rsidP="00EB4EC2">
      <w:pPr>
        <w:pStyle w:val="ae"/>
        <w:rPr>
          <w:rFonts w:ascii="David" w:hAnsi="David" w:cs="David"/>
          <w:sz w:val="24"/>
          <w:szCs w:val="24"/>
        </w:rPr>
      </w:pPr>
    </w:p>
    <w:p w14:paraId="0E091CB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המאשימה טען כי </w:t>
      </w:r>
      <w:r>
        <w:rPr>
          <w:rFonts w:ascii="David" w:hAnsi="David" w:cs="David"/>
          <w:b/>
          <w:bCs/>
          <w:sz w:val="24"/>
          <w:szCs w:val="24"/>
          <w:rtl/>
        </w:rPr>
        <w:t xml:space="preserve">התחכום והתכנון המוקדם הוא אינהרנטי לביצוע העבירה </w:t>
      </w:r>
      <w:r>
        <w:rPr>
          <w:rFonts w:ascii="David" w:hAnsi="David" w:cs="David"/>
          <w:sz w:val="24"/>
          <w:szCs w:val="24"/>
          <w:rtl/>
        </w:rPr>
        <w:t xml:space="preserve">ולייבוא כמות סם שכזו. </w:t>
      </w:r>
    </w:p>
    <w:p w14:paraId="0E9FAECA" w14:textId="77777777" w:rsidR="00EB4EC2" w:rsidRDefault="00EB4EC2" w:rsidP="00EB4EC2">
      <w:pPr>
        <w:pStyle w:val="ae"/>
        <w:rPr>
          <w:rFonts w:ascii="David" w:hAnsi="David" w:cs="David"/>
          <w:sz w:val="24"/>
          <w:szCs w:val="24"/>
        </w:rPr>
      </w:pPr>
    </w:p>
    <w:p w14:paraId="1F013D1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במסגרת מדיניות הענישה הנוהגת התייחס ב"כ המאשימה לפסקי הדין שהגיש, וביקש לקבוע כי ביחס לענייננו:</w:t>
      </w:r>
      <w:r>
        <w:rPr>
          <w:rFonts w:ascii="David" w:hAnsi="David" w:cs="David"/>
          <w:b/>
          <w:bCs/>
          <w:sz w:val="24"/>
          <w:szCs w:val="24"/>
          <w:rtl/>
        </w:rPr>
        <w:t xml:space="preserve"> בעניין עצטה</w:t>
      </w:r>
      <w:r>
        <w:rPr>
          <w:rFonts w:ascii="David" w:hAnsi="David" w:cs="David"/>
          <w:sz w:val="24"/>
          <w:szCs w:val="24"/>
          <w:rtl/>
        </w:rPr>
        <w:t xml:space="preserve"> </w:t>
      </w:r>
      <w:r>
        <w:rPr>
          <w:rFonts w:ascii="David" w:hAnsi="David" w:cs="David"/>
          <w:b/>
          <w:bCs/>
          <w:sz w:val="24"/>
          <w:szCs w:val="24"/>
          <w:rtl/>
        </w:rPr>
        <w:t xml:space="preserve">דובר על כמות קטנה משמעותית </w:t>
      </w:r>
      <w:r>
        <w:rPr>
          <w:rFonts w:ascii="David" w:hAnsi="David" w:cs="David"/>
          <w:sz w:val="24"/>
          <w:szCs w:val="24"/>
          <w:rtl/>
        </w:rPr>
        <w:t>של הסם –</w:t>
      </w:r>
      <w:r>
        <w:rPr>
          <w:rFonts w:ascii="David" w:hAnsi="David" w:cs="David"/>
          <w:b/>
          <w:bCs/>
          <w:sz w:val="24"/>
          <w:szCs w:val="24"/>
          <w:rtl/>
        </w:rPr>
        <w:t xml:space="preserve"> </w:t>
      </w:r>
      <w:r>
        <w:rPr>
          <w:rFonts w:ascii="David" w:hAnsi="David" w:cs="David"/>
          <w:sz w:val="24"/>
          <w:szCs w:val="24"/>
          <w:rtl/>
        </w:rPr>
        <w:t>ייבוא בהיקף של 4.3 ליטרים – והעונש בעניינו של משיב 1 שם הוחמר והועמד על</w:t>
      </w:r>
      <w:r>
        <w:rPr>
          <w:rFonts w:ascii="David" w:hAnsi="David" w:cs="David"/>
          <w:b/>
          <w:bCs/>
          <w:sz w:val="24"/>
          <w:szCs w:val="24"/>
          <w:rtl/>
        </w:rPr>
        <w:t xml:space="preserve"> 18 חודשי מאסר בפועל</w:t>
      </w:r>
      <w:r>
        <w:rPr>
          <w:rFonts w:ascii="David" w:hAnsi="David" w:cs="David"/>
          <w:sz w:val="24"/>
          <w:szCs w:val="24"/>
          <w:rtl/>
        </w:rPr>
        <w:t xml:space="preserve">. כמו כן, </w:t>
      </w:r>
      <w:r>
        <w:rPr>
          <w:rFonts w:ascii="David" w:hAnsi="David" w:cs="David"/>
          <w:b/>
          <w:bCs/>
          <w:sz w:val="24"/>
          <w:szCs w:val="24"/>
          <w:rtl/>
        </w:rPr>
        <w:t xml:space="preserve">בעניין רפאל </w:t>
      </w:r>
      <w:r>
        <w:rPr>
          <w:rFonts w:ascii="David" w:hAnsi="David" w:cs="David"/>
          <w:sz w:val="24"/>
          <w:szCs w:val="24"/>
          <w:rtl/>
        </w:rPr>
        <w:t xml:space="preserve">יובאו ארצה 18 ליטרים של הסם והעונש הוחמר והועמד על </w:t>
      </w:r>
      <w:r>
        <w:rPr>
          <w:rFonts w:ascii="David" w:hAnsi="David" w:cs="David"/>
          <w:b/>
          <w:bCs/>
          <w:sz w:val="24"/>
          <w:szCs w:val="24"/>
          <w:rtl/>
        </w:rPr>
        <w:t>16 חודשי</w:t>
      </w:r>
      <w:r>
        <w:rPr>
          <w:rFonts w:ascii="David" w:hAnsi="David" w:cs="David"/>
          <w:sz w:val="24"/>
          <w:szCs w:val="24"/>
          <w:rtl/>
        </w:rPr>
        <w:t xml:space="preserve"> </w:t>
      </w:r>
      <w:r>
        <w:rPr>
          <w:rFonts w:ascii="David" w:hAnsi="David" w:cs="David"/>
          <w:b/>
          <w:bCs/>
          <w:sz w:val="24"/>
          <w:szCs w:val="24"/>
          <w:rtl/>
        </w:rPr>
        <w:t>מאסר בפועל</w:t>
      </w:r>
      <w:r>
        <w:rPr>
          <w:rFonts w:ascii="David" w:hAnsi="David" w:cs="David"/>
          <w:sz w:val="24"/>
          <w:szCs w:val="24"/>
          <w:rtl/>
        </w:rPr>
        <w:t xml:space="preserve">. ב"כ המאשימה ביקש לציין כי בשני המקרים מדובר </w:t>
      </w:r>
      <w:r>
        <w:rPr>
          <w:rFonts w:ascii="David" w:hAnsi="David" w:cs="David"/>
          <w:b/>
          <w:bCs/>
          <w:sz w:val="24"/>
          <w:szCs w:val="24"/>
          <w:rtl/>
        </w:rPr>
        <w:t>במשיבים שאינם בעלי עבר פלילי רלוונטי</w:t>
      </w:r>
      <w:r>
        <w:rPr>
          <w:rFonts w:ascii="David" w:hAnsi="David" w:cs="David"/>
          <w:sz w:val="24"/>
          <w:szCs w:val="24"/>
          <w:rtl/>
        </w:rPr>
        <w:t>.</w:t>
      </w:r>
    </w:p>
    <w:p w14:paraId="0D91A706" w14:textId="77777777" w:rsidR="00EB4EC2" w:rsidRDefault="00EB4EC2" w:rsidP="00EB4EC2">
      <w:pPr>
        <w:pStyle w:val="ae"/>
        <w:rPr>
          <w:rFonts w:ascii="David" w:hAnsi="David" w:cs="David"/>
          <w:sz w:val="24"/>
          <w:szCs w:val="24"/>
        </w:rPr>
      </w:pPr>
    </w:p>
    <w:p w14:paraId="27C15AD6"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נוכח כל האמור, עתר ב"כ המאשימה לקבוע </w:t>
      </w:r>
      <w:r>
        <w:rPr>
          <w:rFonts w:ascii="David" w:hAnsi="David" w:cs="David"/>
          <w:b/>
          <w:bCs/>
          <w:sz w:val="24"/>
          <w:szCs w:val="24"/>
          <w:rtl/>
        </w:rPr>
        <w:t>מתחם ענישה שנע בין 18 ל-36 חודשי מאסר בפועל.</w:t>
      </w:r>
      <w:r>
        <w:rPr>
          <w:rFonts w:ascii="David" w:hAnsi="David" w:cs="David"/>
          <w:sz w:val="24"/>
          <w:szCs w:val="24"/>
          <w:rtl/>
        </w:rPr>
        <w:t xml:space="preserve"> </w:t>
      </w:r>
    </w:p>
    <w:p w14:paraId="3FC68C6C" w14:textId="77777777" w:rsidR="00EB4EC2" w:rsidRDefault="00EB4EC2" w:rsidP="00EB4EC2">
      <w:pPr>
        <w:pStyle w:val="ae"/>
        <w:spacing w:line="360" w:lineRule="auto"/>
        <w:ind w:left="502"/>
        <w:jc w:val="both"/>
        <w:rPr>
          <w:rFonts w:ascii="David" w:hAnsi="David" w:cs="David"/>
          <w:sz w:val="24"/>
          <w:szCs w:val="24"/>
        </w:rPr>
      </w:pPr>
    </w:p>
    <w:p w14:paraId="3F05EC6B"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u w:val="single"/>
          <w:rtl/>
        </w:rPr>
        <w:t>בבחינת מיקום הנאשם בתוך המתחם</w:t>
      </w:r>
      <w:r>
        <w:rPr>
          <w:rFonts w:ascii="David" w:hAnsi="David" w:cs="David"/>
          <w:sz w:val="24"/>
          <w:szCs w:val="24"/>
          <w:rtl/>
        </w:rPr>
        <w:t xml:space="preserve"> ציין ב"כ המאשימה כי </w:t>
      </w:r>
      <w:r>
        <w:rPr>
          <w:rFonts w:ascii="David" w:hAnsi="David" w:cs="David"/>
          <w:b/>
          <w:bCs/>
          <w:sz w:val="24"/>
          <w:szCs w:val="24"/>
          <w:rtl/>
        </w:rPr>
        <w:t xml:space="preserve">ניתן למקם את הנאשם בתחתית מתחם העונש ההולם </w:t>
      </w:r>
      <w:r>
        <w:rPr>
          <w:rFonts w:ascii="David" w:hAnsi="David" w:cs="David"/>
          <w:b/>
          <w:bCs/>
          <w:sz w:val="24"/>
          <w:szCs w:val="24"/>
          <w:u w:val="single"/>
          <w:rtl/>
        </w:rPr>
        <w:t>ואף ניתן לסטות לקולא ממתחם העונש</w:t>
      </w:r>
      <w:r>
        <w:rPr>
          <w:rFonts w:ascii="David" w:hAnsi="David" w:cs="David"/>
          <w:b/>
          <w:bCs/>
          <w:sz w:val="24"/>
          <w:szCs w:val="24"/>
          <w:rtl/>
        </w:rPr>
        <w:t>, אך</w:t>
      </w:r>
      <w:r>
        <w:rPr>
          <w:rFonts w:ascii="David" w:hAnsi="David" w:cs="David"/>
          <w:sz w:val="24"/>
          <w:szCs w:val="24"/>
          <w:rtl/>
        </w:rPr>
        <w:t xml:space="preserve"> בכל אופן אין לסטות ממתחם העונש באופן שיוביל למאסר שלא מאחורי סורג ובריח. </w:t>
      </w:r>
    </w:p>
    <w:p w14:paraId="614B8EE6" w14:textId="77777777" w:rsidR="00EB4EC2" w:rsidRDefault="00EB4EC2" w:rsidP="00EB4EC2">
      <w:pPr>
        <w:pStyle w:val="ae"/>
        <w:spacing w:line="360" w:lineRule="auto"/>
        <w:ind w:left="502"/>
        <w:jc w:val="both"/>
        <w:rPr>
          <w:rFonts w:ascii="David" w:hAnsi="David" w:cs="David"/>
          <w:sz w:val="24"/>
          <w:szCs w:val="24"/>
        </w:rPr>
      </w:pPr>
    </w:p>
    <w:p w14:paraId="2AB5F914"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עוד צוין כי נסיבותיו הרפואיות של הנאשם היו קיימות גם בתקופה שבה הוא ביצע את העבירה ועל כן אין לראות בהן נסיבות מקלות, וכן אין לתת משקל מכריע לנסיבות האישיות המיוחדות של הנאשם ובעניין זה הפנה ל-</w:t>
      </w:r>
      <w:hyperlink r:id="rId27" w:history="1">
        <w:r w:rsidR="006A0060" w:rsidRPr="006A0060">
          <w:rPr>
            <w:rFonts w:ascii="David" w:hAnsi="David" w:cs="David"/>
            <w:color w:val="0000FF"/>
            <w:sz w:val="24"/>
            <w:szCs w:val="24"/>
            <w:u w:val="single"/>
            <w:rtl/>
          </w:rPr>
          <w:t>ע"פ 7052/06</w:t>
        </w:r>
      </w:hyperlink>
      <w:r>
        <w:rPr>
          <w:rFonts w:ascii="David" w:hAnsi="David" w:cs="David"/>
          <w:b/>
          <w:bCs/>
          <w:sz w:val="24"/>
          <w:szCs w:val="24"/>
          <w:rtl/>
        </w:rPr>
        <w:t xml:space="preserve"> יגאלי נ' מדינת ישראל </w:t>
      </w:r>
      <w:r>
        <w:rPr>
          <w:rFonts w:ascii="David" w:hAnsi="David" w:cs="David"/>
          <w:sz w:val="24"/>
          <w:szCs w:val="24"/>
          <w:rtl/>
        </w:rPr>
        <w:t>(27.4.2009).</w:t>
      </w:r>
      <w:r>
        <w:rPr>
          <w:rFonts w:ascii="David" w:hAnsi="David" w:cs="David"/>
          <w:b/>
          <w:bCs/>
          <w:sz w:val="24"/>
          <w:szCs w:val="24"/>
          <w:rtl/>
        </w:rPr>
        <w:t xml:space="preserve"> </w:t>
      </w:r>
    </w:p>
    <w:p w14:paraId="222140D8" w14:textId="77777777" w:rsidR="00EB4EC2" w:rsidRDefault="00EB4EC2" w:rsidP="00EB4EC2">
      <w:pPr>
        <w:pStyle w:val="ae"/>
        <w:rPr>
          <w:rFonts w:ascii="David" w:hAnsi="David" w:cs="David"/>
          <w:sz w:val="24"/>
          <w:szCs w:val="24"/>
        </w:rPr>
      </w:pPr>
    </w:p>
    <w:p w14:paraId="70C16A5E" w14:textId="77777777" w:rsidR="00EB4EC2" w:rsidRDefault="00EB4EC2" w:rsidP="00EB4EC2">
      <w:pPr>
        <w:pStyle w:val="ae"/>
        <w:numPr>
          <w:ilvl w:val="0"/>
          <w:numId w:val="3"/>
        </w:numPr>
        <w:spacing w:line="360" w:lineRule="auto"/>
        <w:jc w:val="both"/>
        <w:rPr>
          <w:rFonts w:ascii="David" w:hAnsi="David" w:cs="David"/>
          <w:sz w:val="26"/>
          <w:szCs w:val="26"/>
          <w:u w:val="single"/>
          <w:rtl/>
        </w:rPr>
      </w:pPr>
      <w:r>
        <w:rPr>
          <w:rFonts w:ascii="David" w:hAnsi="David" w:cs="David"/>
          <w:sz w:val="24"/>
          <w:szCs w:val="24"/>
          <w:rtl/>
        </w:rPr>
        <w:t xml:space="preserve">על כן, </w:t>
      </w:r>
      <w:r>
        <w:rPr>
          <w:rFonts w:ascii="David" w:hAnsi="David" w:cs="David"/>
          <w:b/>
          <w:bCs/>
          <w:sz w:val="24"/>
          <w:szCs w:val="24"/>
          <w:rtl/>
        </w:rPr>
        <w:t>עתרה המאשימה להשתת 16-18 חודשי מאסר בפועל, וזאת בנוסף למאסר על תנאי ולקנס</w:t>
      </w:r>
      <w:r>
        <w:rPr>
          <w:rFonts w:ascii="David" w:hAnsi="David" w:cs="David"/>
          <w:sz w:val="24"/>
          <w:szCs w:val="24"/>
          <w:rtl/>
        </w:rPr>
        <w:t>.</w:t>
      </w:r>
    </w:p>
    <w:p w14:paraId="471A986D" w14:textId="77777777" w:rsidR="00EB4EC2" w:rsidRDefault="00EB4EC2" w:rsidP="00EB4EC2">
      <w:pPr>
        <w:spacing w:line="360" w:lineRule="auto"/>
        <w:jc w:val="both"/>
        <w:rPr>
          <w:rFonts w:ascii="David" w:hAnsi="David"/>
          <w:sz w:val="26"/>
          <w:szCs w:val="26"/>
          <w:u w:val="single"/>
          <w:rtl/>
        </w:rPr>
      </w:pPr>
    </w:p>
    <w:p w14:paraId="6256663C" w14:textId="77777777" w:rsidR="00EB4EC2" w:rsidRDefault="00EB4EC2" w:rsidP="00EB4EC2">
      <w:pPr>
        <w:spacing w:line="360" w:lineRule="auto"/>
        <w:jc w:val="both"/>
        <w:rPr>
          <w:rFonts w:ascii="David" w:hAnsi="David"/>
          <w:sz w:val="26"/>
          <w:szCs w:val="26"/>
          <w:u w:val="single"/>
          <w:rtl/>
        </w:rPr>
      </w:pPr>
      <w:r>
        <w:rPr>
          <w:rFonts w:ascii="David" w:hAnsi="David"/>
          <w:sz w:val="26"/>
          <w:szCs w:val="26"/>
          <w:u w:val="single"/>
          <w:rtl/>
        </w:rPr>
        <w:t>עיקרי טענות ההגנה לעונש</w:t>
      </w:r>
    </w:p>
    <w:p w14:paraId="279D076E" w14:textId="77777777" w:rsidR="00EB4EC2" w:rsidRPr="00254BA7" w:rsidRDefault="00EB4EC2" w:rsidP="00EB4EC2">
      <w:pPr>
        <w:spacing w:line="360" w:lineRule="auto"/>
        <w:jc w:val="both"/>
        <w:rPr>
          <w:rFonts w:ascii="David" w:hAnsi="David"/>
          <w:u w:val="single"/>
          <w:rtl/>
        </w:rPr>
      </w:pPr>
    </w:p>
    <w:p w14:paraId="4E32D58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מנגד</w:t>
      </w:r>
      <w:r>
        <w:rPr>
          <w:rFonts w:ascii="David" w:hAnsi="David" w:cs="David"/>
          <w:sz w:val="24"/>
          <w:szCs w:val="24"/>
          <w:rtl/>
        </w:rPr>
        <w:t xml:space="preserve">, </w:t>
      </w:r>
      <w:r>
        <w:rPr>
          <w:rFonts w:ascii="David" w:hAnsi="David" w:cs="David"/>
          <w:b/>
          <w:bCs/>
          <w:sz w:val="24"/>
          <w:szCs w:val="24"/>
          <w:rtl/>
        </w:rPr>
        <w:t>ב"כ הנאשם</w:t>
      </w:r>
      <w:r>
        <w:rPr>
          <w:rFonts w:ascii="David" w:hAnsi="David" w:cs="David"/>
          <w:sz w:val="24"/>
          <w:szCs w:val="24"/>
          <w:rtl/>
        </w:rPr>
        <w:t xml:space="preserve"> עמדה על השיקולים התומכים בהקלה בעונשו של הנאשם.</w:t>
      </w:r>
    </w:p>
    <w:p w14:paraId="0F37BD8C" w14:textId="77777777" w:rsidR="00EB4EC2" w:rsidRDefault="00EB4EC2" w:rsidP="00EB4EC2">
      <w:pPr>
        <w:pStyle w:val="ae"/>
        <w:spacing w:line="360" w:lineRule="auto"/>
        <w:jc w:val="both"/>
        <w:rPr>
          <w:rFonts w:ascii="David" w:hAnsi="David" w:cs="David"/>
          <w:sz w:val="24"/>
          <w:szCs w:val="24"/>
        </w:rPr>
      </w:pPr>
    </w:p>
    <w:p w14:paraId="686F5B3B"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 xml:space="preserve">ב"כ הנאשם התייחסה בטיעוניה לנסיבות ביצוע העבירה ובין היתר לכך שאין כל חוות דעת לגבי כמות מנות הסם. נטען כי טענת ב"כ המאשימה לגבי כמות המנות שניתן להפיק מ-7 ליטרים של הסם אינה מהווה ראיה, וב"כ הנאשם ציינה כי בפקודת הסמים אין כל הוראה שלפיה החזקה של מעל כמות מסוימת של הסם מקימה חזקה שאין מדובר בשימוש עצמי. </w:t>
      </w:r>
    </w:p>
    <w:p w14:paraId="130BC931" w14:textId="77777777" w:rsidR="00EB4EC2" w:rsidRDefault="00EB4EC2" w:rsidP="00EB4EC2">
      <w:pPr>
        <w:pStyle w:val="ae"/>
        <w:rPr>
          <w:rFonts w:ascii="David" w:hAnsi="David" w:cs="David"/>
          <w:sz w:val="24"/>
          <w:szCs w:val="24"/>
        </w:rPr>
      </w:pPr>
    </w:p>
    <w:p w14:paraId="46321FB6"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עוד ציינה ב"כ הנאשם כי הנאשם עמד על כך שהסמים נועדו לשימוש עצמי בלבד עוד בגרסתו הראשונה בחקירתו במשטרה, ולכן נטען כי </w:t>
      </w:r>
      <w:r>
        <w:rPr>
          <w:rFonts w:ascii="David" w:hAnsi="David" w:cs="David"/>
          <w:b/>
          <w:bCs/>
          <w:sz w:val="24"/>
          <w:szCs w:val="24"/>
          <w:rtl/>
        </w:rPr>
        <w:t>הנחת היסוד צריכה להיות שהייבוא היה לשימוש עצמי, למרות הכמות הגדולה של הסמים – בהעדר ממצאים סותרים</w:t>
      </w:r>
      <w:r>
        <w:rPr>
          <w:rFonts w:ascii="David" w:hAnsi="David" w:cs="David"/>
          <w:sz w:val="24"/>
          <w:szCs w:val="24"/>
          <w:rtl/>
        </w:rPr>
        <w:t xml:space="preserve">. </w:t>
      </w:r>
    </w:p>
    <w:p w14:paraId="0BF76AD4" w14:textId="77777777" w:rsidR="00EB4EC2" w:rsidRDefault="00EB4EC2" w:rsidP="00EB4EC2">
      <w:pPr>
        <w:pStyle w:val="ae"/>
        <w:rPr>
          <w:rFonts w:ascii="David" w:hAnsi="David" w:cs="David"/>
          <w:sz w:val="24"/>
          <w:szCs w:val="24"/>
        </w:rPr>
      </w:pPr>
    </w:p>
    <w:p w14:paraId="2DC9F51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הנאשם הוסיפה כי במקרה דנן </w:t>
      </w:r>
      <w:r>
        <w:rPr>
          <w:rFonts w:ascii="David" w:hAnsi="David" w:cs="David"/>
          <w:b/>
          <w:bCs/>
          <w:sz w:val="24"/>
          <w:szCs w:val="24"/>
          <w:rtl/>
        </w:rPr>
        <w:t>לא נגרם נזק ספציפי</w:t>
      </w:r>
      <w:r>
        <w:rPr>
          <w:rFonts w:ascii="David" w:hAnsi="David" w:cs="David"/>
          <w:sz w:val="24"/>
          <w:szCs w:val="24"/>
          <w:rtl/>
        </w:rPr>
        <w:t xml:space="preserve"> בפועל. הסם נתפס על ידי המשטרה מיד עם הגעתו ארצה. זאת ועוד, </w:t>
      </w:r>
      <w:r>
        <w:rPr>
          <w:rFonts w:ascii="David" w:hAnsi="David" w:cs="David"/>
          <w:b/>
          <w:bCs/>
          <w:sz w:val="24"/>
          <w:szCs w:val="24"/>
          <w:rtl/>
        </w:rPr>
        <w:t>אף הנזק הפוטנציאלי אינו גבוה שכן אין כל אינדיקציה בענייננו לתכנון, לסחר או להפצה.</w:t>
      </w:r>
    </w:p>
    <w:p w14:paraId="37CC8EC2" w14:textId="77777777" w:rsidR="00EB4EC2" w:rsidRDefault="00EB4EC2" w:rsidP="00EB4EC2">
      <w:pPr>
        <w:pStyle w:val="ae"/>
        <w:rPr>
          <w:rFonts w:ascii="David" w:hAnsi="David" w:cs="David"/>
          <w:sz w:val="24"/>
          <w:szCs w:val="24"/>
        </w:rPr>
      </w:pPr>
    </w:p>
    <w:p w14:paraId="3D8D77AD"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הנאשם ביקשה לטעון כי אין מקום לשלול את טענת הנאשם בדבר אי-ידיעתו על אודות אי-חוקיות הסם. במדינות מסוימות באירופה וגם בארצות הברית, הסם מותר לשימוש. </w:t>
      </w:r>
      <w:r>
        <w:rPr>
          <w:rFonts w:ascii="David" w:hAnsi="David" w:cs="David"/>
          <w:b/>
          <w:bCs/>
          <w:sz w:val="24"/>
          <w:szCs w:val="24"/>
          <w:rtl/>
        </w:rPr>
        <w:t>הנאשם חי שנים ארוכות בארצות הברית וכן באירופה וסברתו כי השימוש בסם מותר גם בארצנו איננה מופרכת</w:t>
      </w:r>
      <w:r>
        <w:rPr>
          <w:rFonts w:ascii="David" w:hAnsi="David" w:cs="David"/>
          <w:sz w:val="24"/>
          <w:szCs w:val="24"/>
          <w:rtl/>
        </w:rPr>
        <w:t>. על כן, אין לייחס לו נטילת אחריות חלקית, כטענת ב"כ המאשימה. אף שירות המבחן ייחס לנאשם לקיחת אחריות מלאה על מעשיו ואין מקום לפקפק בכך.</w:t>
      </w:r>
    </w:p>
    <w:p w14:paraId="77350175" w14:textId="77777777" w:rsidR="00EB4EC2" w:rsidRDefault="00EB4EC2" w:rsidP="00EB4EC2">
      <w:pPr>
        <w:pStyle w:val="ae"/>
        <w:rPr>
          <w:rFonts w:ascii="David" w:hAnsi="David" w:cs="David"/>
          <w:sz w:val="24"/>
          <w:szCs w:val="24"/>
        </w:rPr>
      </w:pPr>
    </w:p>
    <w:p w14:paraId="4785EEF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ב"כ הנאשם התייחסה לפסיקה שהוגשה על ידי המאשימה וביקשה לאבחן אותה מענייננו:</w:t>
      </w:r>
    </w:p>
    <w:p w14:paraId="782E9276" w14:textId="77777777" w:rsidR="00EB4EC2" w:rsidRDefault="00EB4EC2" w:rsidP="00EB4EC2">
      <w:pPr>
        <w:pStyle w:val="ae"/>
        <w:rPr>
          <w:rFonts w:ascii="David" w:hAnsi="David" w:cs="David"/>
          <w:sz w:val="24"/>
          <w:szCs w:val="24"/>
        </w:rPr>
      </w:pPr>
    </w:p>
    <w:p w14:paraId="2DB5B34D"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w:t>
      </w:r>
      <w:r>
        <w:rPr>
          <w:rFonts w:ascii="David" w:hAnsi="David" w:cs="David"/>
          <w:b/>
          <w:bCs/>
          <w:sz w:val="24"/>
          <w:szCs w:val="24"/>
          <w:rtl/>
        </w:rPr>
        <w:t>עניין עצטה</w:t>
      </w:r>
      <w:r>
        <w:rPr>
          <w:rFonts w:ascii="David" w:hAnsi="David" w:cs="David"/>
          <w:sz w:val="24"/>
          <w:szCs w:val="24"/>
          <w:rtl/>
        </w:rPr>
        <w:t>, טענה ב"כ הנאשם כי הכמות שיובאה איננה קטנה באופן משמעותי מענייננו (4.5 ליטרים לעומת 7), בניגוד לטענת ב"כ המאשימה. כמו כן היא ציינה כי נסיבות ביצוע העבירה ב</w:t>
      </w:r>
      <w:r>
        <w:rPr>
          <w:rFonts w:ascii="David" w:hAnsi="David" w:cs="David"/>
          <w:b/>
          <w:bCs/>
          <w:sz w:val="24"/>
          <w:szCs w:val="24"/>
          <w:rtl/>
        </w:rPr>
        <w:t xml:space="preserve">עניין עצטה </w:t>
      </w:r>
      <w:r>
        <w:rPr>
          <w:rFonts w:ascii="David" w:hAnsi="David" w:cs="David"/>
          <w:sz w:val="24"/>
          <w:szCs w:val="24"/>
          <w:rtl/>
        </w:rPr>
        <w:t>היו חמורות בהרבה מאשר בענייננו, וכך גם הנסיבות שאינן קשורות בביצוע העבירה ובעיקר נושא השיקום: "</w:t>
      </w:r>
      <w:r>
        <w:rPr>
          <w:rFonts w:ascii="David" w:hAnsi="David" w:cs="David"/>
          <w:b/>
          <w:bCs/>
          <w:sz w:val="24"/>
          <w:szCs w:val="24"/>
          <w:rtl/>
        </w:rPr>
        <w:t>הנסיבות החמורות המשמעותיות שבית המשפט העליון מצא בעניין עצטה לא מתקיימות בענייננו והן אלה שאמורות להביא לאבחנה משמעותית בעניין סקוט הנאשם</w:t>
      </w:r>
      <w:r>
        <w:rPr>
          <w:rFonts w:ascii="David" w:hAnsi="David" w:cs="David"/>
          <w:sz w:val="24"/>
          <w:szCs w:val="24"/>
          <w:rtl/>
        </w:rPr>
        <w:t xml:space="preserve">. </w:t>
      </w:r>
      <w:r>
        <w:rPr>
          <w:rFonts w:ascii="David" w:hAnsi="David" w:cs="David"/>
          <w:b/>
          <w:bCs/>
          <w:sz w:val="24"/>
          <w:szCs w:val="24"/>
          <w:rtl/>
        </w:rPr>
        <w:t>הנאשם לא תכנן בערמומיות ובשיתוף עם אדם אחר ובאיזו שהיא קשירת קשר מהותית עם אדם אחר להביא את הסם, הנאשם לא בנה פרופיל בדוי בפייסבוק כדי להביא את הסמים ואנחנו יודעים שהוא יכול בנקל לעשות את זה, הוא לא ניסה לטשטש עקבות ולהתל ברשויות, הוא לא השתמש בפרטיו של חבר ושלח את החבילה אליו, הוא הזמין על שמו, לכתובת שלו, קיבל את החבילה, לא ניסה לטשטש שום דבר. אצל הנאשם יש תסקיר שירות מבחן מצוין, דבר שלא היה שם, יש המלצה חד משמעית להימנע מעונש, דבר שלא היה בעצטה, יש שיתוף פעולה מלא של טיפול יותר משנה והבעת חרטה כנה, שיקום משמעותי, כל שיקולי השיקום זה דבר שלא היה ב-עצטה,</w:t>
      </w:r>
      <w:r>
        <w:rPr>
          <w:rFonts w:ascii="David" w:hAnsi="David" w:cs="David"/>
          <w:sz w:val="24"/>
          <w:szCs w:val="24"/>
          <w:rtl/>
        </w:rPr>
        <w:t xml:space="preserve"> </w:t>
      </w:r>
      <w:r>
        <w:rPr>
          <w:rFonts w:ascii="David" w:hAnsi="David" w:cs="David"/>
          <w:b/>
          <w:bCs/>
          <w:sz w:val="24"/>
          <w:szCs w:val="24"/>
          <w:rtl/>
        </w:rPr>
        <w:t>למעט בעניינה של הנאשמת ושם הדבר היחיד שהיא הייתה בהריון, הא ותו לא</w:t>
      </w:r>
      <w:r>
        <w:rPr>
          <w:rFonts w:ascii="David" w:hAnsi="David" w:cs="David"/>
          <w:sz w:val="24"/>
          <w:szCs w:val="24"/>
          <w:rtl/>
        </w:rPr>
        <w:t>".</w:t>
      </w:r>
    </w:p>
    <w:p w14:paraId="2EAC6352" w14:textId="77777777" w:rsidR="00EB4EC2" w:rsidRDefault="00EB4EC2" w:rsidP="00EB4EC2">
      <w:pPr>
        <w:pStyle w:val="ae"/>
        <w:rPr>
          <w:rFonts w:ascii="David" w:hAnsi="David" w:cs="David"/>
          <w:sz w:val="24"/>
          <w:szCs w:val="24"/>
        </w:rPr>
      </w:pPr>
    </w:p>
    <w:p w14:paraId="266B0C2B"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בעניין רפאל</w:t>
      </w:r>
      <w:r>
        <w:rPr>
          <w:rFonts w:ascii="David" w:hAnsi="David" w:cs="David"/>
          <w:sz w:val="24"/>
          <w:szCs w:val="24"/>
          <w:rtl/>
        </w:rPr>
        <w:t xml:space="preserve"> טענה ב"כ הנאשם: "</w:t>
      </w:r>
      <w:r>
        <w:rPr>
          <w:rFonts w:ascii="David" w:hAnsi="David" w:cs="David"/>
          <w:b/>
          <w:bCs/>
          <w:sz w:val="24"/>
          <w:szCs w:val="24"/>
          <w:rtl/>
        </w:rPr>
        <w:t>שם מדובר ב-20 ליטרים</w:t>
      </w:r>
      <w:r>
        <w:rPr>
          <w:rFonts w:ascii="David" w:hAnsi="David" w:cs="David"/>
          <w:sz w:val="24"/>
          <w:szCs w:val="24"/>
          <w:rtl/>
        </w:rPr>
        <w:t xml:space="preserve">, </w:t>
      </w:r>
      <w:r>
        <w:rPr>
          <w:rFonts w:ascii="David" w:hAnsi="David" w:cs="David"/>
          <w:b/>
          <w:bCs/>
          <w:sz w:val="24"/>
          <w:szCs w:val="24"/>
          <w:rtl/>
        </w:rPr>
        <w:t>אצלנו 7 ליטר</w:t>
      </w:r>
      <w:r>
        <w:rPr>
          <w:rFonts w:ascii="David" w:hAnsi="David" w:cs="David"/>
          <w:sz w:val="24"/>
          <w:szCs w:val="24"/>
          <w:rtl/>
        </w:rPr>
        <w:t xml:space="preserve">, </w:t>
      </w:r>
      <w:r>
        <w:rPr>
          <w:rFonts w:ascii="David" w:hAnsi="David" w:cs="David"/>
          <w:b/>
          <w:bCs/>
          <w:sz w:val="24"/>
          <w:szCs w:val="24"/>
          <w:rtl/>
        </w:rPr>
        <w:t>שם</w:t>
      </w:r>
      <w:r>
        <w:rPr>
          <w:rFonts w:ascii="David" w:hAnsi="David" w:cs="David"/>
          <w:sz w:val="24"/>
          <w:szCs w:val="24"/>
          <w:rtl/>
        </w:rPr>
        <w:t xml:space="preserve"> </w:t>
      </w:r>
      <w:r>
        <w:rPr>
          <w:rFonts w:ascii="David" w:hAnsi="David" w:cs="David"/>
          <w:b/>
          <w:bCs/>
          <w:sz w:val="24"/>
          <w:szCs w:val="24"/>
          <w:rtl/>
        </w:rPr>
        <w:t>מדובר במספר עבירות</w:t>
      </w:r>
      <w:r>
        <w:rPr>
          <w:rFonts w:ascii="David" w:hAnsi="David" w:cs="David"/>
          <w:sz w:val="24"/>
          <w:szCs w:val="24"/>
          <w:rtl/>
        </w:rPr>
        <w:t xml:space="preserve">, </w:t>
      </w:r>
      <w:r>
        <w:rPr>
          <w:rFonts w:ascii="David" w:hAnsi="David" w:cs="David"/>
          <w:b/>
          <w:bCs/>
          <w:sz w:val="24"/>
          <w:szCs w:val="24"/>
          <w:rtl/>
        </w:rPr>
        <w:t>אצלנו הנאשם הודה והורשע אך ורק ביבוא סם, שם מדובר ביבוא סם, החזקה שלא לשימוש עצמי, קשירת קשר לפשע, בפועל סחר, סם שנמכר, נזק קונקרטי שנגרם, מניע של רווח כלכלי, דברים שלא התקיימו בענייננו,</w:t>
      </w:r>
      <w:r>
        <w:rPr>
          <w:rFonts w:ascii="David" w:hAnsi="David" w:cs="David"/>
          <w:sz w:val="24"/>
          <w:szCs w:val="24"/>
          <w:rtl/>
        </w:rPr>
        <w:t xml:space="preserve"> </w:t>
      </w:r>
      <w:r>
        <w:rPr>
          <w:rFonts w:ascii="David" w:hAnsi="David" w:cs="David"/>
          <w:b/>
          <w:bCs/>
          <w:sz w:val="24"/>
          <w:szCs w:val="24"/>
          <w:rtl/>
        </w:rPr>
        <w:t>ושם בית המשפט העליון העמיד את העונש על 16 חודשי מאסר... אותם צבעי חומרה שבית המשפט העליון התייחס אליהם בפסקאות 10-11 בפסיקתו, שהצדיקו בעניין דורי רפאל לא מתקיימים אצלנו</w:t>
      </w:r>
      <w:r>
        <w:rPr>
          <w:rFonts w:ascii="David" w:hAnsi="David" w:cs="David"/>
          <w:sz w:val="24"/>
          <w:szCs w:val="24"/>
          <w:rtl/>
        </w:rPr>
        <w:t>".</w:t>
      </w:r>
    </w:p>
    <w:p w14:paraId="73BE9D1E" w14:textId="77777777" w:rsidR="00EB4EC2" w:rsidRDefault="00EB4EC2" w:rsidP="00EB4EC2">
      <w:pPr>
        <w:pStyle w:val="ae"/>
        <w:rPr>
          <w:rFonts w:ascii="David" w:hAnsi="David" w:cs="David"/>
          <w:sz w:val="24"/>
          <w:szCs w:val="24"/>
        </w:rPr>
      </w:pPr>
    </w:p>
    <w:p w14:paraId="729E7D62"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w:t>
      </w:r>
      <w:r>
        <w:rPr>
          <w:rFonts w:ascii="David" w:hAnsi="David" w:cs="David"/>
          <w:b/>
          <w:bCs/>
          <w:sz w:val="24"/>
          <w:szCs w:val="24"/>
          <w:rtl/>
        </w:rPr>
        <w:t>עניין בן פורת</w:t>
      </w:r>
      <w:r>
        <w:rPr>
          <w:rFonts w:ascii="David" w:hAnsi="David" w:cs="David"/>
          <w:sz w:val="24"/>
          <w:szCs w:val="24"/>
          <w:rtl/>
        </w:rPr>
        <w:t xml:space="preserve"> טענה ב"כ הנאשם כי: "</w:t>
      </w:r>
      <w:r>
        <w:rPr>
          <w:rFonts w:ascii="David" w:hAnsi="David" w:cs="David"/>
          <w:b/>
          <w:bCs/>
          <w:sz w:val="24"/>
          <w:szCs w:val="24"/>
          <w:rtl/>
        </w:rPr>
        <w:t>מדובר ב-73 ליטרים ועבירות נוספות</w:t>
      </w:r>
      <w:r>
        <w:rPr>
          <w:rFonts w:ascii="David" w:hAnsi="David" w:cs="David"/>
          <w:sz w:val="24"/>
          <w:szCs w:val="24"/>
          <w:rtl/>
        </w:rPr>
        <w:t xml:space="preserve">... במקרה של בן פורת </w:t>
      </w:r>
      <w:r>
        <w:rPr>
          <w:rFonts w:ascii="David" w:hAnsi="David" w:cs="David"/>
          <w:b/>
          <w:bCs/>
          <w:sz w:val="24"/>
          <w:szCs w:val="24"/>
          <w:rtl/>
        </w:rPr>
        <w:t>יבוא הסם, והפצתו בהיקפים נרחבים להכנת כ-18 אלף מנות סם, הסם נמכר לאחרים, סיכן את שלום הציבור,</w:t>
      </w:r>
      <w:r>
        <w:rPr>
          <w:rFonts w:ascii="David" w:hAnsi="David" w:cs="David"/>
          <w:sz w:val="24"/>
          <w:szCs w:val="24"/>
          <w:rtl/>
        </w:rPr>
        <w:t xml:space="preserve"> </w:t>
      </w:r>
      <w:r>
        <w:rPr>
          <w:rFonts w:ascii="David" w:hAnsi="David" w:cs="David"/>
          <w:b/>
          <w:bCs/>
          <w:sz w:val="24"/>
          <w:szCs w:val="24"/>
          <w:rtl/>
        </w:rPr>
        <w:t>בנסיבות אלו של עניין בן פורת מתחייבת ענישה מחמירה שתכלול רכיב של עונש מאסר בפועל מאחורי סורג ובריח, הענישה במסכת עובדתית באותו עניין ספציפי, היא זו שצריכה להתאים לחומרה היתרה של הנסיבות בהליך הפלילי שבפנינו קובע העליון. לא בכל מקרה, לא בכל יבוא, לא בכל נאשם ולא בכל נסיבות</w:t>
      </w:r>
      <w:r>
        <w:rPr>
          <w:rFonts w:ascii="David" w:hAnsi="David" w:cs="David"/>
          <w:sz w:val="24"/>
          <w:szCs w:val="24"/>
          <w:rtl/>
        </w:rPr>
        <w:t xml:space="preserve">". </w:t>
      </w:r>
    </w:p>
    <w:p w14:paraId="453D119C" w14:textId="77777777" w:rsidR="00EB4EC2" w:rsidRDefault="00EB4EC2" w:rsidP="00EB4EC2">
      <w:pPr>
        <w:pStyle w:val="ae"/>
        <w:rPr>
          <w:rFonts w:ascii="David" w:hAnsi="David" w:cs="David"/>
          <w:sz w:val="24"/>
          <w:szCs w:val="24"/>
        </w:rPr>
      </w:pPr>
    </w:p>
    <w:p w14:paraId="52D974F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הנאשם חזרה וציינה שוב את </w:t>
      </w:r>
      <w:r>
        <w:rPr>
          <w:rFonts w:ascii="David" w:hAnsi="David" w:cs="David"/>
          <w:sz w:val="24"/>
          <w:szCs w:val="24"/>
          <w:u w:val="single"/>
          <w:rtl/>
        </w:rPr>
        <w:t>נסיבותיו האישיות החריגות של הנאשם</w:t>
      </w:r>
      <w:r>
        <w:rPr>
          <w:rFonts w:ascii="David" w:hAnsi="David" w:cs="David"/>
          <w:sz w:val="24"/>
          <w:szCs w:val="24"/>
          <w:rtl/>
        </w:rPr>
        <w:t>, כפי שעולה מתסקיר שירות המבחן, ציינה כי מדובר בתלמיד מצטיין ובנושא משרות בכירות. מדובר באדם שעד לעבירה, חי חיים נורמטיביים לחלוטין, כמובן ללא עבר פלילי, והוא בן 61.</w:t>
      </w:r>
    </w:p>
    <w:p w14:paraId="7B6A46FB" w14:textId="77777777" w:rsidR="00EB4EC2" w:rsidRDefault="00EB4EC2" w:rsidP="00EB4EC2">
      <w:pPr>
        <w:pStyle w:val="ae"/>
        <w:rPr>
          <w:rFonts w:ascii="David" w:hAnsi="David" w:cs="David"/>
          <w:sz w:val="24"/>
          <w:szCs w:val="24"/>
        </w:rPr>
      </w:pPr>
    </w:p>
    <w:p w14:paraId="3731FE0D"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ב"כ הנאשם ביקשה להפנות ל</w:t>
      </w:r>
      <w:r>
        <w:rPr>
          <w:rFonts w:ascii="David" w:hAnsi="David" w:cs="David"/>
          <w:sz w:val="24"/>
          <w:szCs w:val="24"/>
          <w:u w:val="single"/>
          <w:rtl/>
        </w:rPr>
        <w:t>נסיבות אשר הובילו את הנאשם לביצוע העבירה</w:t>
      </w:r>
      <w:r>
        <w:rPr>
          <w:rFonts w:ascii="David" w:hAnsi="David" w:cs="David"/>
          <w:sz w:val="24"/>
          <w:szCs w:val="24"/>
          <w:rtl/>
        </w:rPr>
        <w:t xml:space="preserve">, אשר מפורטות בפסקה 5 לתסקיר שירות המבחן. </w:t>
      </w:r>
      <w:r>
        <w:rPr>
          <w:rFonts w:ascii="David" w:hAnsi="David" w:cs="David"/>
          <w:b/>
          <w:bCs/>
          <w:sz w:val="24"/>
          <w:szCs w:val="24"/>
          <w:rtl/>
        </w:rPr>
        <w:t>בעשור השישי לחייו התחוללה סערה בנפשו של הנאשם על רקע פרידה מבת זוגו מזה שנים ארוכות, וחשיפת נטייה הומוסקסואלית שהייתה מוסתרת במשך עשרות שנים</w:t>
      </w:r>
      <w:r>
        <w:rPr>
          <w:rFonts w:ascii="David" w:hAnsi="David" w:cs="David"/>
          <w:sz w:val="24"/>
          <w:szCs w:val="24"/>
          <w:rtl/>
        </w:rPr>
        <w:t xml:space="preserve">. </w:t>
      </w:r>
      <w:r>
        <w:rPr>
          <w:rFonts w:ascii="David" w:hAnsi="David" w:cs="David"/>
          <w:b/>
          <w:bCs/>
          <w:sz w:val="24"/>
          <w:szCs w:val="24"/>
          <w:rtl/>
        </w:rPr>
        <w:t>שירות המבחן קבע כי היציאה המאוחרת מהארון, תחושת הבלבול ואובדן הדרך, הביאו לתחושות קשות של כישלון ותסכול.</w:t>
      </w:r>
      <w:r>
        <w:rPr>
          <w:rFonts w:ascii="David" w:hAnsi="David" w:cs="David"/>
          <w:sz w:val="24"/>
          <w:szCs w:val="24"/>
          <w:rtl/>
        </w:rPr>
        <w:t xml:space="preserve"> כהומוסקסואל שגילה את מיניותו בגיל מאוחר ונחשף לקהילה ולחיים ההומוסקסואליים, הוא חווה דחייה, בדידות רגשית וחוסר בטחון. אלו הביאו לפתרונות מכשילים ובעייתיים ולניהול אורח חיים שכלל שימוש בסמים, כפי שמתואר בתסקיר.</w:t>
      </w:r>
    </w:p>
    <w:p w14:paraId="13EBFDBC" w14:textId="77777777" w:rsidR="00EB4EC2" w:rsidRDefault="00EB4EC2" w:rsidP="00EB4EC2">
      <w:pPr>
        <w:pStyle w:val="ae"/>
        <w:rPr>
          <w:rFonts w:ascii="David" w:hAnsi="David" w:cs="David"/>
          <w:sz w:val="24"/>
          <w:szCs w:val="24"/>
        </w:rPr>
      </w:pPr>
    </w:p>
    <w:p w14:paraId="5F71D3E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הנאשם הדגישה את </w:t>
      </w:r>
      <w:r>
        <w:rPr>
          <w:rFonts w:ascii="David" w:hAnsi="David" w:cs="David"/>
          <w:b/>
          <w:bCs/>
          <w:sz w:val="24"/>
          <w:szCs w:val="24"/>
          <w:rtl/>
        </w:rPr>
        <w:t>מצוקתו הנפשית של הנאשם כיום</w:t>
      </w:r>
      <w:r>
        <w:rPr>
          <w:rFonts w:ascii="David" w:hAnsi="David" w:cs="David"/>
          <w:sz w:val="24"/>
          <w:szCs w:val="24"/>
          <w:rtl/>
        </w:rPr>
        <w:t xml:space="preserve">, ציינה כי אדם במעמדו ועם רשימת הישגים כשלו, אשר יושב כעת כנאשם באולם בית המשפט, מול שלוש בנותיו, גרושתו, חברו הטוב, אשר שומעים את הצדדים, דנים בנטייתו המינית ובאורח החיים הפרוץ שניהל – </w:t>
      </w:r>
      <w:r>
        <w:rPr>
          <w:rFonts w:ascii="David" w:hAnsi="David" w:cs="David"/>
          <w:b/>
          <w:bCs/>
          <w:sz w:val="24"/>
          <w:szCs w:val="24"/>
          <w:rtl/>
        </w:rPr>
        <w:t>אף היא חלק נכבד מהענישה</w:t>
      </w:r>
      <w:r>
        <w:rPr>
          <w:rFonts w:ascii="David" w:hAnsi="David" w:cs="David"/>
          <w:sz w:val="24"/>
          <w:szCs w:val="24"/>
          <w:rtl/>
        </w:rPr>
        <w:t xml:space="preserve">. </w:t>
      </w:r>
    </w:p>
    <w:p w14:paraId="2CDC7255" w14:textId="77777777" w:rsidR="00EB4EC2" w:rsidRDefault="00EB4EC2" w:rsidP="00EB4EC2">
      <w:pPr>
        <w:pStyle w:val="ae"/>
        <w:rPr>
          <w:rFonts w:ascii="David" w:hAnsi="David" w:cs="David"/>
          <w:sz w:val="24"/>
          <w:szCs w:val="24"/>
        </w:rPr>
      </w:pPr>
    </w:p>
    <w:p w14:paraId="201B000C"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כמו כן, ציינה ב"כ הנאשם כי הוא חווה טראומה קשה במעצר שריצה במשך כחודשיים וחצי. </w:t>
      </w:r>
      <w:r>
        <w:rPr>
          <w:rFonts w:ascii="David" w:hAnsi="David" w:cs="David"/>
          <w:b/>
          <w:bCs/>
          <w:sz w:val="24"/>
          <w:szCs w:val="24"/>
          <w:rtl/>
        </w:rPr>
        <w:t>מדובר במעצרו הראשון של הנאשם, שבמהלכו סבל מאלימות של אסירים אחרים על רקע נטייתו המינית</w:t>
      </w:r>
      <w:r>
        <w:rPr>
          <w:rFonts w:ascii="David" w:hAnsi="David" w:cs="David"/>
          <w:sz w:val="24"/>
          <w:szCs w:val="24"/>
          <w:rtl/>
        </w:rPr>
        <w:t>, נשברו לו השיניים, וכל זאת תוך סכנה לבריאותו בשל המערכת החיסונית המוחלשת שלו.</w:t>
      </w:r>
    </w:p>
    <w:p w14:paraId="46DD85AE" w14:textId="77777777" w:rsidR="00EB4EC2" w:rsidRDefault="00EB4EC2" w:rsidP="00EB4EC2">
      <w:pPr>
        <w:pStyle w:val="ae"/>
        <w:rPr>
          <w:rFonts w:ascii="David" w:hAnsi="David" w:cs="David"/>
          <w:sz w:val="24"/>
          <w:szCs w:val="24"/>
        </w:rPr>
      </w:pPr>
    </w:p>
    <w:p w14:paraId="3B5E3C54"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בנוגע לחרטה, לנקיטת אחריות, ולמוטיבציה טיפולית, טענה ב"כ הנאשם כי הנאשם פנה מיוזמתו לקבלת טיפול, </w:t>
      </w:r>
      <w:r>
        <w:rPr>
          <w:rFonts w:ascii="David" w:hAnsi="David" w:cs="David"/>
          <w:b/>
          <w:bCs/>
          <w:sz w:val="24"/>
          <w:szCs w:val="24"/>
          <w:rtl/>
        </w:rPr>
        <w:t>והוא מוסר בדיקות שתן נקיות במשך למעלה משנה</w:t>
      </w:r>
      <w:r>
        <w:rPr>
          <w:rFonts w:ascii="David" w:hAnsi="David" w:cs="David"/>
          <w:sz w:val="24"/>
          <w:szCs w:val="24"/>
          <w:rtl/>
        </w:rPr>
        <w:t xml:space="preserve">. </w:t>
      </w:r>
      <w:r>
        <w:rPr>
          <w:rFonts w:ascii="David" w:hAnsi="David" w:cs="David"/>
          <w:b/>
          <w:bCs/>
          <w:sz w:val="24"/>
          <w:szCs w:val="24"/>
          <w:rtl/>
        </w:rPr>
        <w:t>נ/2</w:t>
      </w:r>
      <w:r>
        <w:rPr>
          <w:rFonts w:ascii="David" w:hAnsi="David" w:cs="David"/>
          <w:sz w:val="24"/>
          <w:szCs w:val="24"/>
          <w:rtl/>
        </w:rPr>
        <w:t xml:space="preserve"> מצביע על </w:t>
      </w:r>
      <w:r>
        <w:rPr>
          <w:rFonts w:ascii="David" w:hAnsi="David" w:cs="David"/>
          <w:b/>
          <w:bCs/>
          <w:sz w:val="24"/>
          <w:szCs w:val="24"/>
          <w:rtl/>
        </w:rPr>
        <w:t>שיתוף פעולה מלא מצדו</w:t>
      </w:r>
      <w:r>
        <w:rPr>
          <w:rFonts w:ascii="David" w:hAnsi="David" w:cs="David"/>
          <w:sz w:val="24"/>
          <w:szCs w:val="24"/>
          <w:rtl/>
        </w:rPr>
        <w:t xml:space="preserve">, מוכנות להמשיך ולהתמיד בטיפול, וכן ניכר כי כבר חל בו השינוי. עוד יש לציין את החרטה הכנה והמידית, </w:t>
      </w:r>
      <w:r>
        <w:rPr>
          <w:rFonts w:ascii="David" w:hAnsi="David" w:cs="David"/>
          <w:b/>
          <w:bCs/>
          <w:sz w:val="24"/>
          <w:szCs w:val="24"/>
          <w:rtl/>
        </w:rPr>
        <w:t>ההודאה והחיסכון בזמן השיפוטי</w:t>
      </w:r>
      <w:r>
        <w:rPr>
          <w:rFonts w:ascii="David" w:hAnsi="David" w:cs="David"/>
          <w:sz w:val="24"/>
          <w:szCs w:val="24"/>
          <w:rtl/>
        </w:rPr>
        <w:t>.</w:t>
      </w:r>
    </w:p>
    <w:p w14:paraId="293D2D5F" w14:textId="77777777" w:rsidR="00EB4EC2" w:rsidRDefault="00EB4EC2" w:rsidP="00EB4EC2">
      <w:pPr>
        <w:pStyle w:val="ae"/>
        <w:rPr>
          <w:rFonts w:ascii="David" w:hAnsi="David" w:cs="David"/>
          <w:sz w:val="24"/>
          <w:szCs w:val="24"/>
        </w:rPr>
      </w:pPr>
    </w:p>
    <w:p w14:paraId="2B025A9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ב"כ הנאשם טענה כי על פי </w:t>
      </w:r>
      <w:r>
        <w:rPr>
          <w:rFonts w:ascii="David" w:hAnsi="David" w:cs="David"/>
          <w:b/>
          <w:bCs/>
          <w:sz w:val="24"/>
          <w:szCs w:val="24"/>
          <w:rtl/>
        </w:rPr>
        <w:t>דו"ח ועדת דורנר</w:t>
      </w:r>
      <w:r>
        <w:rPr>
          <w:rFonts w:ascii="David" w:hAnsi="David" w:cs="David"/>
          <w:sz w:val="24"/>
          <w:szCs w:val="24"/>
          <w:rtl/>
        </w:rPr>
        <w:t xml:space="preserve">, אין כל מניעה לחרוג לקולה במקרה שכזה, לאור </w:t>
      </w:r>
      <w:r>
        <w:rPr>
          <w:rFonts w:ascii="David" w:hAnsi="David" w:cs="David"/>
          <w:b/>
          <w:bCs/>
          <w:sz w:val="24"/>
          <w:szCs w:val="24"/>
          <w:rtl/>
        </w:rPr>
        <w:t>העדר נסיבות בעלות חומרה יתרה</w:t>
      </w:r>
      <w:r>
        <w:rPr>
          <w:rFonts w:ascii="David" w:hAnsi="David" w:cs="David"/>
          <w:sz w:val="24"/>
          <w:szCs w:val="24"/>
          <w:rtl/>
        </w:rPr>
        <w:t xml:space="preserve">. לטענתה, דו"ח דורנר מקבל משמעות יתרה בימים אלה של מגפת הקורונה, והדברים אמורים ביתר שאת בעניינו של הנאשם, בשל  מצבו הרפואי </w:t>
      </w:r>
      <w:r>
        <w:rPr>
          <w:rFonts w:ascii="David" w:hAnsi="David" w:cs="David"/>
          <w:b/>
          <w:bCs/>
          <w:sz w:val="24"/>
          <w:szCs w:val="24"/>
          <w:rtl/>
        </w:rPr>
        <w:t>(נ/1)</w:t>
      </w:r>
      <w:r>
        <w:rPr>
          <w:rFonts w:ascii="David" w:hAnsi="David" w:cs="David"/>
          <w:sz w:val="24"/>
          <w:szCs w:val="24"/>
          <w:rtl/>
        </w:rPr>
        <w:t xml:space="preserve">. </w:t>
      </w:r>
    </w:p>
    <w:p w14:paraId="145A6532" w14:textId="77777777" w:rsidR="00EB4EC2" w:rsidRDefault="00EB4EC2" w:rsidP="00EB4EC2">
      <w:pPr>
        <w:pStyle w:val="ae"/>
        <w:spacing w:line="360" w:lineRule="auto"/>
        <w:jc w:val="both"/>
        <w:rPr>
          <w:rFonts w:ascii="David" w:hAnsi="David" w:cs="David"/>
          <w:sz w:val="24"/>
          <w:szCs w:val="24"/>
          <w:rtl/>
        </w:rPr>
      </w:pPr>
    </w:p>
    <w:p w14:paraId="6AE8D8D2"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 xml:space="preserve">על כן, </w:t>
      </w:r>
      <w:r>
        <w:rPr>
          <w:rFonts w:ascii="David" w:hAnsi="David" w:cs="David"/>
          <w:b/>
          <w:bCs/>
          <w:sz w:val="24"/>
          <w:szCs w:val="24"/>
          <w:rtl/>
        </w:rPr>
        <w:t>עתרה ב"כ הנאשם לקבל את המלצת שירות המבחן</w:t>
      </w:r>
      <w:r>
        <w:rPr>
          <w:rFonts w:ascii="David" w:hAnsi="David" w:cs="David"/>
          <w:sz w:val="24"/>
          <w:szCs w:val="24"/>
          <w:rtl/>
        </w:rPr>
        <w:t xml:space="preserve"> </w:t>
      </w:r>
      <w:r>
        <w:rPr>
          <w:rFonts w:ascii="David" w:hAnsi="David" w:cs="David"/>
          <w:b/>
          <w:bCs/>
          <w:sz w:val="24"/>
          <w:szCs w:val="24"/>
          <w:rtl/>
        </w:rPr>
        <w:t>ולהשית על הנאשם עבודות שירות</w:t>
      </w:r>
      <w:r>
        <w:rPr>
          <w:rFonts w:ascii="David" w:hAnsi="David" w:cs="David"/>
          <w:sz w:val="24"/>
          <w:szCs w:val="24"/>
          <w:rtl/>
        </w:rPr>
        <w:t xml:space="preserve"> – בין אם בהעמדת העונש בתחתית המתחם שמתחיל בעבודות שירות, ובין אם בחריגה לקולה ממתחם העונש באופן שהעונש הראוי יהיה עבודות שירות.</w:t>
      </w:r>
    </w:p>
    <w:p w14:paraId="01D2F032" w14:textId="77777777" w:rsidR="00EB4EC2" w:rsidRDefault="00EB4EC2" w:rsidP="00EB4EC2">
      <w:pPr>
        <w:spacing w:line="360" w:lineRule="auto"/>
        <w:jc w:val="both"/>
        <w:rPr>
          <w:rFonts w:ascii="David" w:hAnsi="David"/>
          <w:u w:val="single"/>
          <w:rtl/>
        </w:rPr>
      </w:pPr>
      <w:r>
        <w:rPr>
          <w:rFonts w:ascii="David" w:hAnsi="David"/>
          <w:u w:val="single"/>
          <w:rtl/>
        </w:rPr>
        <w:t>דבר הנאשם</w:t>
      </w:r>
    </w:p>
    <w:p w14:paraId="1455640A" w14:textId="77777777" w:rsidR="00EB4EC2" w:rsidRDefault="00EB4EC2" w:rsidP="00EB4EC2">
      <w:pPr>
        <w:spacing w:line="360" w:lineRule="auto"/>
        <w:jc w:val="both"/>
        <w:rPr>
          <w:rFonts w:ascii="David" w:hAnsi="David"/>
          <w:u w:val="single"/>
        </w:rPr>
      </w:pPr>
    </w:p>
    <w:p w14:paraId="2AEB9E1E" w14:textId="77777777" w:rsidR="00EB4EC2" w:rsidRDefault="00EB4EC2" w:rsidP="00EB4EC2">
      <w:pPr>
        <w:pStyle w:val="ae"/>
        <w:numPr>
          <w:ilvl w:val="0"/>
          <w:numId w:val="3"/>
        </w:numPr>
        <w:spacing w:line="360" w:lineRule="auto"/>
        <w:jc w:val="both"/>
        <w:rPr>
          <w:rFonts w:ascii="David" w:hAnsi="David" w:cs="David"/>
          <w:sz w:val="24"/>
          <w:szCs w:val="24"/>
          <w:u w:val="single"/>
        </w:rPr>
      </w:pPr>
      <w:r>
        <w:rPr>
          <w:rFonts w:ascii="David" w:hAnsi="David" w:cs="David"/>
          <w:sz w:val="24"/>
          <w:szCs w:val="24"/>
          <w:rtl/>
        </w:rPr>
        <w:t>הנאשם מסר בדבריו בפני בית המשפט כי:</w:t>
      </w:r>
      <w:r>
        <w:rPr>
          <w:rFonts w:ascii="David" w:hAnsi="David" w:cs="David"/>
          <w:b/>
          <w:bCs/>
          <w:sz w:val="24"/>
          <w:szCs w:val="24"/>
          <w:rtl/>
        </w:rPr>
        <w:t xml:space="preserve"> </w:t>
      </w:r>
      <w:r>
        <w:rPr>
          <w:rFonts w:ascii="David" w:hAnsi="David" w:cs="David"/>
          <w:sz w:val="24"/>
          <w:szCs w:val="24"/>
          <w:rtl/>
        </w:rPr>
        <w:t>"</w:t>
      </w:r>
      <w:r>
        <w:rPr>
          <w:rFonts w:ascii="David" w:hAnsi="David" w:cs="David"/>
          <w:b/>
          <w:bCs/>
          <w:sz w:val="24"/>
          <w:szCs w:val="24"/>
          <w:rtl/>
        </w:rPr>
        <w:t>הדבר הכי חשוב זה שאני מתחרט, אני מאוד מתחרט ומצטער ואני מתנצל בפני המשפחה שלי שלהם גרמתי את הכי הרבה נזק יותר מאשר לעצמי</w:t>
      </w:r>
      <w:r>
        <w:rPr>
          <w:rFonts w:ascii="David" w:hAnsi="David" w:cs="David"/>
          <w:sz w:val="24"/>
          <w:szCs w:val="24"/>
          <w:rtl/>
        </w:rPr>
        <w:t xml:space="preserve"> </w:t>
      </w:r>
      <w:r>
        <w:rPr>
          <w:rFonts w:ascii="David" w:hAnsi="David" w:cs="David"/>
          <w:b/>
          <w:bCs/>
          <w:sz w:val="24"/>
          <w:szCs w:val="24"/>
          <w:rtl/>
        </w:rPr>
        <w:t>ואני חוזר שאני מתחרט ואני באמת מתנצל ומצטער על כל מה שקרה</w:t>
      </w:r>
      <w:r>
        <w:rPr>
          <w:rFonts w:ascii="David" w:hAnsi="David" w:cs="David"/>
          <w:sz w:val="24"/>
          <w:szCs w:val="24"/>
          <w:rtl/>
        </w:rPr>
        <w:t xml:space="preserve">". הנאשם חזר על דברי באת כוחו כי </w:t>
      </w:r>
      <w:r>
        <w:rPr>
          <w:rFonts w:ascii="David" w:hAnsi="David" w:cs="David"/>
          <w:b/>
          <w:bCs/>
          <w:sz w:val="24"/>
          <w:szCs w:val="24"/>
          <w:rtl/>
        </w:rPr>
        <w:t>לא ידע שהוא מבצע עבירה שכן התגורר שנים ארוכות במדינות שבהן השימוש בסם הוא מותר:</w:t>
      </w:r>
      <w:r>
        <w:rPr>
          <w:rFonts w:ascii="David" w:hAnsi="David" w:cs="David"/>
          <w:sz w:val="24"/>
          <w:szCs w:val="24"/>
          <w:rtl/>
        </w:rPr>
        <w:t xml:space="preserve"> "</w:t>
      </w:r>
      <w:r>
        <w:rPr>
          <w:rFonts w:ascii="David" w:hAnsi="David" w:cs="David"/>
          <w:b/>
          <w:bCs/>
          <w:sz w:val="24"/>
          <w:szCs w:val="24"/>
          <w:rtl/>
        </w:rPr>
        <w:t>אני באמת רוצה להגיד שמצידי אכן בכל המדינות החומר הזה הוא לא חומר בלתי חוקי</w:t>
      </w:r>
      <w:r>
        <w:rPr>
          <w:rFonts w:ascii="David" w:hAnsi="David" w:cs="David"/>
          <w:sz w:val="24"/>
          <w:szCs w:val="24"/>
          <w:rtl/>
        </w:rPr>
        <w:t xml:space="preserve">, </w:t>
      </w:r>
      <w:r>
        <w:rPr>
          <w:rFonts w:ascii="David" w:hAnsi="David" w:cs="David"/>
          <w:b/>
          <w:bCs/>
          <w:sz w:val="24"/>
          <w:szCs w:val="24"/>
          <w:rtl/>
        </w:rPr>
        <w:t>אני פשוט אומר למה זה לא דבר חריג שחשבתי... אני אומר שלא הזמנתי אותם כסמים בלתי חוקיים</w:t>
      </w:r>
      <w:r>
        <w:rPr>
          <w:rFonts w:ascii="David" w:hAnsi="David" w:cs="David"/>
          <w:sz w:val="24"/>
          <w:szCs w:val="24"/>
          <w:rtl/>
        </w:rPr>
        <w:t xml:space="preserve">", והוסיף כי </w:t>
      </w:r>
      <w:r>
        <w:rPr>
          <w:rFonts w:ascii="David" w:hAnsi="David" w:cs="David"/>
          <w:b/>
          <w:bCs/>
          <w:sz w:val="24"/>
          <w:szCs w:val="24"/>
          <w:rtl/>
        </w:rPr>
        <w:t>לא היה דבר שעורר את חשדו בעת ביצוע הזמנת הסמים</w:t>
      </w:r>
      <w:r>
        <w:rPr>
          <w:rFonts w:ascii="David" w:hAnsi="David" w:cs="David"/>
          <w:sz w:val="24"/>
          <w:szCs w:val="24"/>
          <w:rtl/>
        </w:rPr>
        <w:t>: "</w:t>
      </w:r>
      <w:r>
        <w:rPr>
          <w:rFonts w:ascii="David" w:hAnsi="David" w:cs="David"/>
          <w:b/>
          <w:bCs/>
          <w:sz w:val="24"/>
          <w:szCs w:val="24"/>
          <w:rtl/>
        </w:rPr>
        <w:t>עשיתי הזמנה ממפעל</w:t>
      </w:r>
      <w:r>
        <w:rPr>
          <w:rFonts w:ascii="David" w:hAnsi="David" w:cs="David"/>
          <w:sz w:val="24"/>
          <w:szCs w:val="24"/>
          <w:rtl/>
        </w:rPr>
        <w:t>,</w:t>
      </w:r>
      <w:r>
        <w:rPr>
          <w:rFonts w:ascii="David" w:hAnsi="David" w:cs="David"/>
          <w:b/>
          <w:bCs/>
          <w:sz w:val="24"/>
          <w:szCs w:val="24"/>
          <w:rtl/>
        </w:rPr>
        <w:t xml:space="preserve"> בנסיבות של ההזמנה עצמה לא היה לי שום אור אדום"</w:t>
      </w:r>
      <w:r>
        <w:rPr>
          <w:rFonts w:ascii="David" w:hAnsi="David" w:cs="David"/>
          <w:sz w:val="24"/>
          <w:szCs w:val="24"/>
          <w:rtl/>
        </w:rPr>
        <w:t>. הנאשם הוסיף</w:t>
      </w:r>
      <w:r>
        <w:rPr>
          <w:rFonts w:ascii="David" w:hAnsi="David" w:cs="David"/>
          <w:b/>
          <w:bCs/>
          <w:sz w:val="24"/>
          <w:szCs w:val="24"/>
          <w:rtl/>
        </w:rPr>
        <w:t xml:space="preserve"> </w:t>
      </w:r>
      <w:r>
        <w:rPr>
          <w:rFonts w:ascii="David" w:hAnsi="David" w:cs="David"/>
          <w:sz w:val="24"/>
          <w:szCs w:val="24"/>
          <w:rtl/>
        </w:rPr>
        <w:t>ו</w:t>
      </w:r>
      <w:r>
        <w:rPr>
          <w:rFonts w:ascii="David" w:hAnsi="David" w:cs="David"/>
          <w:b/>
          <w:bCs/>
          <w:sz w:val="24"/>
          <w:szCs w:val="24"/>
          <w:rtl/>
        </w:rPr>
        <w:t>הסביר מדוע רכש כמות כה גדולה של הסם</w:t>
      </w:r>
      <w:r>
        <w:rPr>
          <w:rFonts w:ascii="David" w:hAnsi="David" w:cs="David"/>
          <w:sz w:val="24"/>
          <w:szCs w:val="24"/>
          <w:rtl/>
        </w:rPr>
        <w:t>:</w:t>
      </w:r>
      <w:r>
        <w:rPr>
          <w:rFonts w:ascii="David" w:hAnsi="David" w:cs="David"/>
          <w:b/>
          <w:bCs/>
          <w:sz w:val="24"/>
          <w:szCs w:val="24"/>
          <w:rtl/>
        </w:rPr>
        <w:t xml:space="preserve"> "היה מבצע על הליטרים ולכן הזמנתי 7 ליטרים. אמרתי שאני יעשה את זה פעם אחת, זה עלה לי 150 יורו ואמרתי שאני אזמין פעם אחת ואגמור, לא הייתה אף כוונה להפיץ לאף אחד</w:t>
      </w:r>
      <w:r>
        <w:rPr>
          <w:rFonts w:ascii="David" w:hAnsi="David" w:cs="David"/>
          <w:sz w:val="24"/>
          <w:szCs w:val="24"/>
          <w:rtl/>
        </w:rPr>
        <w:t>".</w:t>
      </w:r>
    </w:p>
    <w:p w14:paraId="2C1D9E25" w14:textId="77777777" w:rsidR="00EB4EC2" w:rsidRDefault="00EB4EC2" w:rsidP="00EB4EC2">
      <w:pPr>
        <w:spacing w:line="360" w:lineRule="auto"/>
        <w:jc w:val="both"/>
        <w:rPr>
          <w:rFonts w:ascii="David" w:hAnsi="David"/>
          <w:sz w:val="26"/>
          <w:szCs w:val="26"/>
          <w:u w:val="single"/>
          <w:rtl/>
        </w:rPr>
      </w:pPr>
    </w:p>
    <w:p w14:paraId="0748C298" w14:textId="77777777" w:rsidR="00EB4EC2" w:rsidRDefault="00EB4EC2" w:rsidP="00EB4EC2">
      <w:pPr>
        <w:spacing w:line="360" w:lineRule="auto"/>
        <w:jc w:val="both"/>
        <w:rPr>
          <w:rFonts w:ascii="David" w:hAnsi="David"/>
          <w:sz w:val="26"/>
          <w:szCs w:val="26"/>
          <w:u w:val="single"/>
          <w:rtl/>
        </w:rPr>
      </w:pPr>
    </w:p>
    <w:p w14:paraId="0D5DE9D5" w14:textId="77777777" w:rsidR="00EB4EC2" w:rsidRDefault="00EB4EC2" w:rsidP="00EB4EC2">
      <w:pPr>
        <w:spacing w:line="360" w:lineRule="auto"/>
        <w:jc w:val="both"/>
        <w:rPr>
          <w:rFonts w:ascii="David" w:hAnsi="David"/>
          <w:sz w:val="26"/>
          <w:szCs w:val="26"/>
          <w:u w:val="single"/>
          <w:rtl/>
        </w:rPr>
      </w:pPr>
    </w:p>
    <w:p w14:paraId="66E05516" w14:textId="77777777" w:rsidR="00EB4EC2" w:rsidRDefault="00EB4EC2" w:rsidP="00EB4EC2">
      <w:pPr>
        <w:spacing w:line="360" w:lineRule="auto"/>
        <w:jc w:val="both"/>
        <w:rPr>
          <w:rFonts w:ascii="David" w:hAnsi="David"/>
          <w:sz w:val="26"/>
          <w:szCs w:val="26"/>
          <w:u w:val="single"/>
          <w:rtl/>
        </w:rPr>
      </w:pPr>
    </w:p>
    <w:p w14:paraId="472D1C7C" w14:textId="77777777" w:rsidR="00EB4EC2" w:rsidRDefault="00EB4EC2" w:rsidP="00EB4EC2">
      <w:pPr>
        <w:spacing w:line="360" w:lineRule="auto"/>
        <w:jc w:val="both"/>
        <w:rPr>
          <w:rFonts w:ascii="David" w:hAnsi="David"/>
          <w:sz w:val="26"/>
          <w:szCs w:val="26"/>
          <w:u w:val="single"/>
          <w:rtl/>
        </w:rPr>
      </w:pPr>
      <w:r w:rsidRPr="0029650E">
        <w:rPr>
          <w:rFonts w:ascii="David" w:hAnsi="David"/>
          <w:sz w:val="26"/>
          <w:szCs w:val="26"/>
          <w:u w:val="single"/>
          <w:rtl/>
        </w:rPr>
        <w:t>דיון והכרעה</w:t>
      </w:r>
    </w:p>
    <w:p w14:paraId="28AAA5AD" w14:textId="77777777" w:rsidR="00EB4EC2" w:rsidRPr="0029650E" w:rsidRDefault="00EB4EC2" w:rsidP="00EB4EC2">
      <w:pPr>
        <w:spacing w:line="360" w:lineRule="auto"/>
        <w:jc w:val="both"/>
        <w:rPr>
          <w:rFonts w:ascii="David" w:hAnsi="David"/>
          <w:sz w:val="26"/>
          <w:szCs w:val="26"/>
          <w:u w:val="single"/>
          <w:rtl/>
        </w:rPr>
      </w:pPr>
    </w:p>
    <w:p w14:paraId="35A2B584" w14:textId="77777777" w:rsidR="00EB4EC2" w:rsidRPr="0029650E" w:rsidRDefault="00EB4EC2" w:rsidP="00EB4EC2">
      <w:pPr>
        <w:spacing w:line="360" w:lineRule="auto"/>
        <w:jc w:val="both"/>
        <w:rPr>
          <w:rFonts w:ascii="David" w:hAnsi="David"/>
          <w:u w:val="single"/>
          <w:rtl/>
        </w:rPr>
      </w:pPr>
      <w:r w:rsidRPr="0029650E">
        <w:rPr>
          <w:rFonts w:ascii="David" w:hAnsi="David"/>
          <w:u w:val="single"/>
          <w:rtl/>
        </w:rPr>
        <w:t>כללי</w:t>
      </w:r>
    </w:p>
    <w:p w14:paraId="3E1A505C" w14:textId="77777777" w:rsidR="00EB4EC2" w:rsidRPr="0029650E" w:rsidRDefault="00EB4EC2" w:rsidP="00EB4EC2">
      <w:pPr>
        <w:spacing w:line="360" w:lineRule="auto"/>
        <w:jc w:val="both"/>
        <w:rPr>
          <w:rFonts w:ascii="David" w:hAnsi="David"/>
          <w:b/>
          <w:bCs/>
          <w:sz w:val="16"/>
          <w:szCs w:val="16"/>
          <w:rtl/>
        </w:rPr>
      </w:pPr>
    </w:p>
    <w:p w14:paraId="1289B73C"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בהתאם </w:t>
      </w:r>
      <w:hyperlink r:id="rId28" w:history="1">
        <w:r w:rsidR="00294333" w:rsidRPr="00294333">
          <w:rPr>
            <w:rStyle w:val="Hyperlink"/>
            <w:rFonts w:ascii="David" w:hAnsi="David" w:cs="David"/>
            <w:sz w:val="24"/>
            <w:szCs w:val="24"/>
            <w:rtl/>
          </w:rPr>
          <w:t>לסעיף 40ב</w:t>
        </w:r>
      </w:hyperlink>
      <w:r>
        <w:rPr>
          <w:rFonts w:ascii="David" w:hAnsi="David" w:cs="David"/>
          <w:sz w:val="24"/>
          <w:szCs w:val="24"/>
          <w:rtl/>
        </w:rPr>
        <w:t xml:space="preserve"> ל</w:t>
      </w:r>
      <w:hyperlink r:id="rId29" w:history="1">
        <w:r w:rsidR="006A0060" w:rsidRPr="006A0060">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hint="cs"/>
          <w:sz w:val="24"/>
          <w:szCs w:val="24"/>
          <w:rtl/>
        </w:rPr>
        <w:t>תשל"ז-1977 (להלן: "</w:t>
      </w:r>
      <w:r w:rsidRPr="00001EB8">
        <w:rPr>
          <w:rFonts w:ascii="David" w:hAnsi="David" w:cs="David" w:hint="cs"/>
          <w:b/>
          <w:bCs/>
          <w:sz w:val="24"/>
          <w:szCs w:val="24"/>
          <w:rtl/>
        </w:rPr>
        <w:t>חוק העונשין</w:t>
      </w:r>
      <w:r>
        <w:rPr>
          <w:rFonts w:ascii="David" w:hAnsi="David" w:cs="David" w:hint="cs"/>
          <w:sz w:val="24"/>
          <w:szCs w:val="24"/>
          <w:rtl/>
        </w:rPr>
        <w:t>" או "</w:t>
      </w:r>
      <w:r w:rsidRPr="009B1D3A">
        <w:rPr>
          <w:rFonts w:ascii="David" w:hAnsi="David" w:cs="David" w:hint="cs"/>
          <w:b/>
          <w:bCs/>
          <w:sz w:val="24"/>
          <w:szCs w:val="24"/>
          <w:rtl/>
        </w:rPr>
        <w:t>החוק</w:t>
      </w:r>
      <w:r>
        <w:rPr>
          <w:rFonts w:ascii="David" w:hAnsi="David" w:cs="David" w:hint="cs"/>
          <w:sz w:val="24"/>
          <w:szCs w:val="24"/>
          <w:rtl/>
        </w:rPr>
        <w:t xml:space="preserve">"), </w:t>
      </w:r>
      <w:r>
        <w:rPr>
          <w:rFonts w:ascii="David" w:hAnsi="David" w:cs="David"/>
          <w:sz w:val="24"/>
          <w:szCs w:val="24"/>
          <w:rtl/>
        </w:rPr>
        <w:t xml:space="preserve">העיקרון המנחה בענישה הוא </w:t>
      </w:r>
      <w:r>
        <w:rPr>
          <w:rFonts w:ascii="David" w:hAnsi="David" w:cs="David"/>
          <w:b/>
          <w:bCs/>
          <w:sz w:val="24"/>
          <w:szCs w:val="24"/>
          <w:rtl/>
        </w:rPr>
        <w:t>עקרון ההלימה</w:t>
      </w:r>
      <w:r>
        <w:rPr>
          <w:rFonts w:ascii="David" w:hAnsi="David" w:cs="David"/>
          <w:sz w:val="24"/>
          <w:szCs w:val="24"/>
          <w:rtl/>
        </w:rPr>
        <w:t>, דהיינו קיומו של יחס הולם בין חומרת מעשה העבירה בנסיבותיו ומידת אשמו של הנאשם ובין סוג ומידת העונש המוטל עליו.</w:t>
      </w:r>
    </w:p>
    <w:p w14:paraId="48473C28" w14:textId="77777777" w:rsidR="00EB4EC2" w:rsidRDefault="00EB4EC2" w:rsidP="00EB4EC2">
      <w:pPr>
        <w:pStyle w:val="ae"/>
        <w:spacing w:line="360" w:lineRule="auto"/>
        <w:jc w:val="both"/>
        <w:rPr>
          <w:rFonts w:ascii="David" w:hAnsi="David" w:cs="David"/>
          <w:sz w:val="24"/>
          <w:szCs w:val="24"/>
        </w:rPr>
      </w:pPr>
    </w:p>
    <w:p w14:paraId="6FDBAFAF"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u w:val="single"/>
          <w:rtl/>
        </w:rPr>
        <w:t>בקביעת מתחם העונש ההולם</w:t>
      </w:r>
      <w:r>
        <w:rPr>
          <w:rFonts w:ascii="David" w:hAnsi="David" w:cs="David"/>
          <w:sz w:val="24"/>
          <w:szCs w:val="24"/>
          <w:rtl/>
        </w:rPr>
        <w:t xml:space="preserve">, בהתאם </w:t>
      </w:r>
      <w:hyperlink r:id="rId30" w:history="1">
        <w:r w:rsidR="00294333" w:rsidRPr="00294333">
          <w:rPr>
            <w:rStyle w:val="Hyperlink"/>
            <w:rFonts w:ascii="David" w:hAnsi="David" w:cs="David"/>
            <w:sz w:val="24"/>
            <w:szCs w:val="24"/>
            <w:rtl/>
          </w:rPr>
          <w:t>לסעיף 40ג(א)</w:t>
        </w:r>
      </w:hyperlink>
      <w:r>
        <w:rPr>
          <w:rFonts w:ascii="David" w:hAnsi="David" w:cs="David"/>
          <w:sz w:val="24"/>
          <w:szCs w:val="24"/>
          <w:rtl/>
        </w:rPr>
        <w:t xml:space="preserve"> לחוק, על בית המשפט להתחשב בעיקרון המנחה, הוא כאמור עקרון ההלימה, ולשם כך יתחשב בית המשפט בפרמטרים הבאים: </w:t>
      </w:r>
      <w:r>
        <w:rPr>
          <w:rFonts w:ascii="David" w:hAnsi="David" w:cs="David"/>
          <w:b/>
          <w:bCs/>
          <w:sz w:val="24"/>
          <w:szCs w:val="24"/>
          <w:rtl/>
        </w:rPr>
        <w:t xml:space="preserve">הערך החברתי שנפגע </w:t>
      </w:r>
      <w:r>
        <w:rPr>
          <w:rFonts w:ascii="David" w:hAnsi="David" w:cs="David"/>
          <w:sz w:val="24"/>
          <w:szCs w:val="24"/>
          <w:rtl/>
        </w:rPr>
        <w:t xml:space="preserve">מביצוע העבירה </w:t>
      </w:r>
      <w:r>
        <w:rPr>
          <w:rFonts w:ascii="David" w:hAnsi="David" w:cs="David"/>
          <w:b/>
          <w:bCs/>
          <w:sz w:val="24"/>
          <w:szCs w:val="24"/>
          <w:rtl/>
        </w:rPr>
        <w:t>ומידת הפגיעה</w:t>
      </w:r>
      <w:r>
        <w:rPr>
          <w:rFonts w:ascii="David" w:hAnsi="David" w:cs="David"/>
          <w:sz w:val="24"/>
          <w:szCs w:val="24"/>
          <w:rtl/>
        </w:rPr>
        <w:t xml:space="preserve"> בו, </w:t>
      </w:r>
      <w:r>
        <w:rPr>
          <w:rFonts w:ascii="David" w:hAnsi="David" w:cs="David"/>
          <w:b/>
          <w:bCs/>
          <w:sz w:val="24"/>
          <w:szCs w:val="24"/>
          <w:rtl/>
        </w:rPr>
        <w:t>נסיבות הקשורות בביצוע העבירה</w:t>
      </w:r>
      <w:r>
        <w:rPr>
          <w:rFonts w:ascii="David" w:hAnsi="David" w:cs="David"/>
          <w:sz w:val="24"/>
          <w:szCs w:val="24"/>
          <w:rtl/>
        </w:rPr>
        <w:t xml:space="preserve">, כמפורט </w:t>
      </w:r>
      <w:hyperlink r:id="rId31" w:history="1">
        <w:r w:rsidR="00294333" w:rsidRPr="00294333">
          <w:rPr>
            <w:rStyle w:val="Hyperlink"/>
            <w:rFonts w:ascii="David" w:hAnsi="David" w:cs="David"/>
            <w:sz w:val="24"/>
            <w:szCs w:val="24"/>
            <w:rtl/>
          </w:rPr>
          <w:t>בסעיף 40ט</w:t>
        </w:r>
      </w:hyperlink>
      <w:r>
        <w:rPr>
          <w:rFonts w:ascii="David" w:hAnsi="David" w:cs="David"/>
          <w:sz w:val="24"/>
          <w:szCs w:val="24"/>
          <w:rtl/>
        </w:rPr>
        <w:t xml:space="preserve"> ל</w:t>
      </w:r>
      <w:hyperlink r:id="rId32" w:history="1">
        <w:r w:rsidR="006A0060" w:rsidRPr="006A0060">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ומדיניות הענישה הנהוגה</w:t>
      </w:r>
      <w:r>
        <w:rPr>
          <w:rFonts w:ascii="David" w:hAnsi="David" w:cs="David"/>
          <w:sz w:val="24"/>
          <w:szCs w:val="24"/>
          <w:rtl/>
        </w:rPr>
        <w:t xml:space="preserve"> [ראו, למשל, </w:t>
      </w:r>
      <w:hyperlink r:id="rId33" w:history="1">
        <w:r w:rsidR="006A0060" w:rsidRPr="006A0060">
          <w:rPr>
            <w:rFonts w:ascii="David" w:hAnsi="David" w:cs="David"/>
            <w:color w:val="0000FF"/>
            <w:sz w:val="24"/>
            <w:szCs w:val="24"/>
            <w:u w:val="single"/>
            <w:rtl/>
          </w:rPr>
          <w:t>ע"פ 2918/13</w:t>
        </w:r>
      </w:hyperlink>
      <w:r>
        <w:rPr>
          <w:rFonts w:ascii="David" w:hAnsi="David" w:cs="David"/>
          <w:sz w:val="24"/>
          <w:szCs w:val="24"/>
          <w:rtl/>
        </w:rPr>
        <w:t xml:space="preserve"> </w:t>
      </w:r>
      <w:r>
        <w:rPr>
          <w:rFonts w:ascii="David" w:hAnsi="David" w:cs="David"/>
          <w:b/>
          <w:bCs/>
          <w:sz w:val="24"/>
          <w:szCs w:val="24"/>
          <w:rtl/>
        </w:rPr>
        <w:t>דבס נ' מדינת ישראל</w:t>
      </w:r>
      <w:r>
        <w:rPr>
          <w:rFonts w:ascii="David" w:hAnsi="David" w:cs="David"/>
          <w:sz w:val="24"/>
          <w:szCs w:val="24"/>
          <w:rtl/>
        </w:rPr>
        <w:t xml:space="preserve">, בפסקה 6 (18.7.2013); </w:t>
      </w:r>
      <w:hyperlink r:id="rId34" w:history="1">
        <w:r w:rsidR="006A0060" w:rsidRPr="006A0060">
          <w:rPr>
            <w:rFonts w:ascii="David" w:hAnsi="David" w:cs="David"/>
            <w:color w:val="0000FF"/>
            <w:sz w:val="24"/>
            <w:szCs w:val="24"/>
            <w:u w:val="single"/>
            <w:rtl/>
          </w:rPr>
          <w:t>ע"פ 8641/12</w:t>
        </w:r>
      </w:hyperlink>
      <w:r>
        <w:rPr>
          <w:rFonts w:ascii="David" w:hAnsi="David" w:cs="David"/>
          <w:sz w:val="24"/>
          <w:szCs w:val="24"/>
          <w:rtl/>
        </w:rPr>
        <w:t xml:space="preserve"> </w:t>
      </w:r>
      <w:r>
        <w:rPr>
          <w:rFonts w:ascii="David" w:hAnsi="David" w:cs="David"/>
          <w:b/>
          <w:bCs/>
          <w:sz w:val="24"/>
          <w:szCs w:val="24"/>
          <w:rtl/>
        </w:rPr>
        <w:t>סעד נ' מדינת ישראל</w:t>
      </w:r>
      <w:r>
        <w:rPr>
          <w:rFonts w:ascii="David" w:hAnsi="David" w:cs="David"/>
          <w:sz w:val="24"/>
          <w:szCs w:val="24"/>
          <w:rtl/>
        </w:rPr>
        <w:t xml:space="preserve">, בפסקאות 29-18 לחוות דעתו של כב' השופט נ' סולברג (5.8.2013); </w:t>
      </w:r>
      <w:hyperlink r:id="rId35" w:history="1">
        <w:r w:rsidR="006A0060" w:rsidRPr="006A0060">
          <w:rPr>
            <w:rFonts w:ascii="David" w:hAnsi="David" w:cs="David"/>
            <w:color w:val="0000FF"/>
            <w:sz w:val="24"/>
            <w:szCs w:val="24"/>
            <w:u w:val="single"/>
            <w:rtl/>
          </w:rPr>
          <w:t>ע"פ 4741/13</w:t>
        </w:r>
      </w:hyperlink>
      <w:r>
        <w:rPr>
          <w:rFonts w:ascii="David" w:hAnsi="David" w:cs="David"/>
          <w:sz w:val="24"/>
          <w:szCs w:val="24"/>
          <w:rtl/>
        </w:rPr>
        <w:t xml:space="preserve"> </w:t>
      </w:r>
      <w:r>
        <w:rPr>
          <w:rFonts w:ascii="David" w:hAnsi="David" w:cs="David"/>
          <w:b/>
          <w:bCs/>
          <w:sz w:val="24"/>
          <w:szCs w:val="24"/>
          <w:rtl/>
        </w:rPr>
        <w:t>מדינת ישראל נ' נעאמנה</w:t>
      </w:r>
      <w:r>
        <w:rPr>
          <w:rFonts w:ascii="David" w:hAnsi="David" w:cs="David"/>
          <w:sz w:val="24"/>
          <w:szCs w:val="24"/>
          <w:rtl/>
        </w:rPr>
        <w:t>, בפסקה 13 (10.6.2014)].</w:t>
      </w:r>
    </w:p>
    <w:p w14:paraId="59EFAEA7" w14:textId="77777777" w:rsidR="00EB4EC2" w:rsidRDefault="00EB4EC2" w:rsidP="00EB4EC2">
      <w:pPr>
        <w:pStyle w:val="ae"/>
        <w:rPr>
          <w:rFonts w:ascii="David" w:hAnsi="David" w:cs="David"/>
          <w:sz w:val="24"/>
          <w:szCs w:val="24"/>
          <w:rtl/>
        </w:rPr>
      </w:pPr>
    </w:p>
    <w:p w14:paraId="5B0C3407"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u w:val="single"/>
          <w:rtl/>
        </w:rPr>
        <w:t>גזירת העונש המתאים במתחם</w:t>
      </w:r>
      <w:r>
        <w:rPr>
          <w:rFonts w:ascii="David" w:hAnsi="David" w:cs="David"/>
          <w:sz w:val="24"/>
          <w:szCs w:val="24"/>
          <w:rtl/>
        </w:rPr>
        <w:t xml:space="preserve"> – בהתאם </w:t>
      </w:r>
      <w:hyperlink r:id="rId36" w:history="1">
        <w:r w:rsidR="00294333" w:rsidRPr="00294333">
          <w:rPr>
            <w:rStyle w:val="Hyperlink"/>
            <w:rFonts w:ascii="David" w:hAnsi="David" w:cs="David"/>
            <w:sz w:val="24"/>
            <w:szCs w:val="24"/>
            <w:rtl/>
          </w:rPr>
          <w:t>לסעיף 40ג(ב)</w:t>
        </w:r>
      </w:hyperlink>
      <w:r>
        <w:rPr>
          <w:rFonts w:ascii="David" w:hAnsi="David" w:cs="David"/>
          <w:sz w:val="24"/>
          <w:szCs w:val="24"/>
          <w:rtl/>
        </w:rPr>
        <w:t xml:space="preserve"> לחוק, בגזירת העונש המתאים לנאשם, רשאי בית המשפט להתחשב בהתקיימות </w:t>
      </w:r>
      <w:r>
        <w:rPr>
          <w:rFonts w:ascii="David" w:hAnsi="David" w:cs="David"/>
          <w:b/>
          <w:bCs/>
          <w:sz w:val="24"/>
          <w:szCs w:val="24"/>
          <w:rtl/>
        </w:rPr>
        <w:t>נסיבות שאינן קשורות בביצוע העבירה</w:t>
      </w:r>
      <w:r>
        <w:rPr>
          <w:rFonts w:ascii="David" w:hAnsi="David" w:cs="David"/>
          <w:sz w:val="24"/>
          <w:szCs w:val="24"/>
          <w:rtl/>
        </w:rPr>
        <w:t xml:space="preserve">, כמפורט </w:t>
      </w:r>
      <w:hyperlink r:id="rId37" w:history="1">
        <w:r w:rsidR="00294333" w:rsidRPr="00294333">
          <w:rPr>
            <w:rStyle w:val="Hyperlink"/>
            <w:rFonts w:ascii="David" w:hAnsi="David" w:cs="David"/>
            <w:sz w:val="24"/>
            <w:szCs w:val="24"/>
            <w:rtl/>
          </w:rPr>
          <w:t>בסעיף 40יא</w:t>
        </w:r>
      </w:hyperlink>
      <w:r>
        <w:rPr>
          <w:rFonts w:ascii="David" w:hAnsi="David" w:cs="David"/>
          <w:sz w:val="24"/>
          <w:szCs w:val="24"/>
          <w:rtl/>
        </w:rPr>
        <w:t xml:space="preserve"> לחוק. כמו כן, רשאי בית המשפט להתחשב </w:t>
      </w:r>
      <w:r>
        <w:rPr>
          <w:rFonts w:ascii="David" w:hAnsi="David" w:cs="David"/>
          <w:b/>
          <w:bCs/>
          <w:sz w:val="24"/>
          <w:szCs w:val="24"/>
          <w:rtl/>
        </w:rPr>
        <w:t>בשיקולי הרתעה אישית</w:t>
      </w:r>
      <w:r>
        <w:rPr>
          <w:rFonts w:ascii="David" w:hAnsi="David" w:cs="David"/>
          <w:sz w:val="24"/>
          <w:szCs w:val="24"/>
          <w:rtl/>
        </w:rPr>
        <w:t xml:space="preserve"> (</w:t>
      </w:r>
      <w:hyperlink r:id="rId38" w:history="1">
        <w:r w:rsidR="00294333" w:rsidRPr="00294333">
          <w:rPr>
            <w:rStyle w:val="Hyperlink"/>
            <w:rFonts w:ascii="David" w:hAnsi="David" w:cs="David"/>
            <w:sz w:val="24"/>
            <w:szCs w:val="24"/>
            <w:rtl/>
          </w:rPr>
          <w:t>סעיף 40ו</w:t>
        </w:r>
      </w:hyperlink>
      <w:r>
        <w:rPr>
          <w:rFonts w:ascii="David" w:hAnsi="David" w:cs="David"/>
          <w:sz w:val="24"/>
          <w:szCs w:val="24"/>
          <w:rtl/>
        </w:rPr>
        <w:t xml:space="preserve"> לחוק) </w:t>
      </w:r>
      <w:r>
        <w:rPr>
          <w:rFonts w:ascii="David" w:hAnsi="David" w:cs="David"/>
          <w:b/>
          <w:bCs/>
          <w:sz w:val="24"/>
          <w:szCs w:val="24"/>
          <w:rtl/>
        </w:rPr>
        <w:t>והרתעת הרבים</w:t>
      </w:r>
      <w:r>
        <w:rPr>
          <w:rFonts w:ascii="David" w:hAnsi="David" w:cs="David"/>
          <w:sz w:val="24"/>
          <w:szCs w:val="24"/>
          <w:rtl/>
        </w:rPr>
        <w:t xml:space="preserve"> (</w:t>
      </w:r>
      <w:hyperlink r:id="rId39" w:history="1">
        <w:r w:rsidR="00294333" w:rsidRPr="00294333">
          <w:rPr>
            <w:rStyle w:val="Hyperlink"/>
            <w:rFonts w:ascii="David" w:hAnsi="David" w:cs="David"/>
            <w:sz w:val="24"/>
            <w:szCs w:val="24"/>
            <w:rtl/>
          </w:rPr>
          <w:t>סעיף 40ז</w:t>
        </w:r>
      </w:hyperlink>
      <w:r>
        <w:rPr>
          <w:rFonts w:ascii="David" w:hAnsi="David" w:cs="David"/>
          <w:sz w:val="24"/>
          <w:szCs w:val="24"/>
          <w:rtl/>
        </w:rPr>
        <w:t xml:space="preserve"> לחוק), ובלבד שהעונש לא יחרוג ממתחם העונש ההולם.</w:t>
      </w:r>
    </w:p>
    <w:p w14:paraId="7E34D7F1" w14:textId="77777777" w:rsidR="00EB4EC2" w:rsidRDefault="00EB4EC2" w:rsidP="00EB4EC2">
      <w:pPr>
        <w:pStyle w:val="ae"/>
        <w:rPr>
          <w:rFonts w:ascii="David" w:hAnsi="David" w:cs="David"/>
          <w:sz w:val="24"/>
          <w:szCs w:val="24"/>
          <w:u w:val="single"/>
        </w:rPr>
      </w:pPr>
    </w:p>
    <w:p w14:paraId="4C4D2BDD"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u w:val="single"/>
          <w:rtl/>
        </w:rPr>
        <w:t>חריגה ממתחם העונש ההולם</w:t>
      </w:r>
      <w:r>
        <w:rPr>
          <w:rFonts w:ascii="David" w:hAnsi="David" w:cs="David"/>
          <w:sz w:val="24"/>
          <w:szCs w:val="24"/>
          <w:rtl/>
        </w:rPr>
        <w:t xml:space="preserve"> – בהתאם </w:t>
      </w:r>
      <w:hyperlink r:id="rId40" w:history="1">
        <w:r w:rsidR="00294333" w:rsidRPr="00294333">
          <w:rPr>
            <w:rStyle w:val="Hyperlink"/>
            <w:rFonts w:ascii="David" w:hAnsi="David" w:cs="David"/>
            <w:sz w:val="24"/>
            <w:szCs w:val="24"/>
            <w:rtl/>
          </w:rPr>
          <w:t>לסעיפים 40ד-ה</w:t>
        </w:r>
      </w:hyperlink>
      <w:r>
        <w:rPr>
          <w:rFonts w:ascii="David" w:hAnsi="David" w:cs="David"/>
          <w:sz w:val="24"/>
          <w:szCs w:val="24"/>
          <w:rtl/>
        </w:rPr>
        <w:t xml:space="preserve"> לחוק, ניתן לחרוג ממתחם העונש ההולם בין אם </w:t>
      </w:r>
      <w:r>
        <w:rPr>
          <w:rFonts w:ascii="David" w:hAnsi="David" w:cs="David"/>
          <w:b/>
          <w:bCs/>
          <w:sz w:val="24"/>
          <w:szCs w:val="24"/>
          <w:rtl/>
        </w:rPr>
        <w:t>לקולה,</w:t>
      </w:r>
      <w:r>
        <w:rPr>
          <w:rFonts w:ascii="David" w:hAnsi="David" w:cs="David"/>
          <w:sz w:val="24"/>
          <w:szCs w:val="24"/>
          <w:rtl/>
        </w:rPr>
        <w:t xml:space="preserve"> </w:t>
      </w:r>
      <w:r>
        <w:rPr>
          <w:rFonts w:ascii="David" w:hAnsi="David" w:cs="David"/>
          <w:b/>
          <w:bCs/>
          <w:sz w:val="24"/>
          <w:szCs w:val="24"/>
          <w:rtl/>
        </w:rPr>
        <w:t>משיקולי שיקום</w:t>
      </w:r>
      <w:r>
        <w:rPr>
          <w:rFonts w:ascii="David" w:hAnsi="David" w:cs="David"/>
          <w:sz w:val="24"/>
          <w:szCs w:val="24"/>
          <w:rtl/>
        </w:rPr>
        <w:t xml:space="preserve">, ובין אם </w:t>
      </w:r>
      <w:r>
        <w:rPr>
          <w:rFonts w:ascii="David" w:hAnsi="David" w:cs="David"/>
          <w:b/>
          <w:bCs/>
          <w:sz w:val="24"/>
          <w:szCs w:val="24"/>
          <w:rtl/>
        </w:rPr>
        <w:t>לחומרה,</w:t>
      </w:r>
      <w:r>
        <w:rPr>
          <w:rFonts w:ascii="David" w:hAnsi="David" w:cs="David"/>
          <w:sz w:val="24"/>
          <w:szCs w:val="24"/>
          <w:rtl/>
        </w:rPr>
        <w:t xml:space="preserve"> </w:t>
      </w:r>
      <w:r>
        <w:rPr>
          <w:rFonts w:ascii="David" w:hAnsi="David" w:cs="David"/>
          <w:b/>
          <w:bCs/>
          <w:sz w:val="24"/>
          <w:szCs w:val="24"/>
          <w:rtl/>
        </w:rPr>
        <w:t>משיקולים של הגנה על שלום הציבור</w:t>
      </w:r>
      <w:r>
        <w:rPr>
          <w:rFonts w:ascii="David" w:hAnsi="David" w:cs="David"/>
          <w:sz w:val="24"/>
          <w:szCs w:val="24"/>
          <w:rtl/>
        </w:rPr>
        <w:t xml:space="preserve">. </w:t>
      </w:r>
    </w:p>
    <w:p w14:paraId="4798AC1B" w14:textId="77777777" w:rsidR="00EB4EC2" w:rsidRDefault="00EB4EC2" w:rsidP="00EB4EC2">
      <w:pPr>
        <w:pStyle w:val="11"/>
        <w:numPr>
          <w:ilvl w:val="0"/>
          <w:numId w:val="3"/>
        </w:numPr>
        <w:spacing w:before="240"/>
        <w:rPr>
          <w:rFonts w:cs="David"/>
          <w:sz w:val="24"/>
          <w:szCs w:val="24"/>
          <w:rtl/>
        </w:rPr>
      </w:pPr>
      <w:r>
        <w:rPr>
          <w:rFonts w:cs="David"/>
          <w:sz w:val="24"/>
          <w:szCs w:val="24"/>
          <w:rtl/>
        </w:rPr>
        <w:t xml:space="preserve">כפי שהובהר בפסיקה, </w:t>
      </w:r>
      <w:r>
        <w:rPr>
          <w:rFonts w:cs="David"/>
          <w:b/>
          <w:bCs/>
          <w:sz w:val="24"/>
          <w:szCs w:val="24"/>
          <w:rtl/>
        </w:rPr>
        <w:t>שיקומו המוצלח של נאשם ייטיב לא רק עמו, אלא עם החברה בכללותה, והוא מהווה אינטרס ציבורי חשוב</w:t>
      </w:r>
      <w:r>
        <w:rPr>
          <w:rFonts w:cs="David"/>
          <w:sz w:val="24"/>
          <w:szCs w:val="24"/>
          <w:rtl/>
        </w:rPr>
        <w:t xml:space="preserve"> – </w:t>
      </w:r>
      <w:r>
        <w:rPr>
          <w:rFonts w:cs="David"/>
          <w:b/>
          <w:bCs/>
          <w:sz w:val="24"/>
          <w:szCs w:val="24"/>
          <w:rtl/>
        </w:rPr>
        <w:t xml:space="preserve">מקום שבו קיימים סיכויי שיקום טובים ופוטנציאל שיקומי גבוה </w:t>
      </w:r>
      <w:r>
        <w:rPr>
          <w:rFonts w:cs="David"/>
          <w:sz w:val="24"/>
          <w:szCs w:val="24"/>
          <w:rtl/>
        </w:rPr>
        <w:t xml:space="preserve"> [ראו למשל והשוו: </w:t>
      </w:r>
      <w:hyperlink r:id="rId41"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7187/05</w:t>
        </w:r>
      </w:hyperlink>
      <w:r>
        <w:rPr>
          <w:rFonts w:cs="David"/>
          <w:sz w:val="24"/>
          <w:szCs w:val="24"/>
          <w:rtl/>
        </w:rPr>
        <w:t xml:space="preserve"> </w:t>
      </w:r>
      <w:r>
        <w:rPr>
          <w:rFonts w:cs="David"/>
          <w:b/>
          <w:bCs/>
          <w:sz w:val="24"/>
          <w:szCs w:val="24"/>
          <w:rtl/>
        </w:rPr>
        <w:t>גולדמן נ' מדינת ישראל</w:t>
      </w:r>
      <w:r>
        <w:rPr>
          <w:rFonts w:cs="David"/>
          <w:sz w:val="24"/>
          <w:szCs w:val="24"/>
          <w:rtl/>
        </w:rPr>
        <w:t xml:space="preserve">, בפסקה ד (7.11.2005); </w:t>
      </w:r>
      <w:r>
        <w:rPr>
          <w:rFonts w:cs="David"/>
          <w:b/>
          <w:bCs/>
          <w:sz w:val="24"/>
          <w:szCs w:val="24"/>
          <w:rtl/>
        </w:rPr>
        <w:t>עניין חביב</w:t>
      </w:r>
      <w:r>
        <w:rPr>
          <w:rFonts w:cs="David"/>
          <w:sz w:val="24"/>
          <w:szCs w:val="24"/>
          <w:rtl/>
        </w:rPr>
        <w:t xml:space="preserve">; </w:t>
      </w:r>
      <w:hyperlink r:id="rId42"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4041/06</w:t>
        </w:r>
      </w:hyperlink>
      <w:r>
        <w:rPr>
          <w:rFonts w:cs="David"/>
          <w:sz w:val="24"/>
          <w:szCs w:val="24"/>
          <w:rtl/>
        </w:rPr>
        <w:t xml:space="preserve"> </w:t>
      </w:r>
      <w:r>
        <w:rPr>
          <w:rFonts w:cs="David"/>
          <w:b/>
          <w:bCs/>
          <w:sz w:val="24"/>
          <w:szCs w:val="24"/>
          <w:rtl/>
        </w:rPr>
        <w:t xml:space="preserve">אשורוב נ' מדינת ישראל </w:t>
      </w:r>
      <w:r>
        <w:rPr>
          <w:rFonts w:cs="David"/>
          <w:sz w:val="24"/>
          <w:szCs w:val="24"/>
          <w:rtl/>
        </w:rPr>
        <w:t xml:space="preserve">(16.11.2006); </w:t>
      </w:r>
      <w:hyperlink r:id="rId43"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2287/09</w:t>
        </w:r>
      </w:hyperlink>
      <w:r>
        <w:rPr>
          <w:rFonts w:cs="David"/>
          <w:sz w:val="24"/>
          <w:szCs w:val="24"/>
          <w:rtl/>
        </w:rPr>
        <w:t xml:space="preserve"> </w:t>
      </w:r>
      <w:r>
        <w:rPr>
          <w:rFonts w:cs="David"/>
          <w:b/>
          <w:bCs/>
          <w:sz w:val="24"/>
          <w:szCs w:val="24"/>
          <w:rtl/>
        </w:rPr>
        <w:t>והבה נ' מדינת ישראל</w:t>
      </w:r>
      <w:r>
        <w:rPr>
          <w:rFonts w:cs="David"/>
          <w:sz w:val="24"/>
          <w:szCs w:val="24"/>
          <w:rtl/>
        </w:rPr>
        <w:t xml:space="preserve">, בפסקה 13 (25.1.2010); </w:t>
      </w:r>
      <w:hyperlink r:id="rId44"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7196/11</w:t>
        </w:r>
      </w:hyperlink>
      <w:r>
        <w:rPr>
          <w:rFonts w:cs="David"/>
          <w:sz w:val="24"/>
          <w:szCs w:val="24"/>
          <w:rtl/>
        </w:rPr>
        <w:t xml:space="preserve"> </w:t>
      </w:r>
      <w:r>
        <w:rPr>
          <w:rFonts w:cs="David"/>
          <w:b/>
          <w:bCs/>
          <w:sz w:val="24"/>
          <w:szCs w:val="24"/>
          <w:rtl/>
        </w:rPr>
        <w:t>מדינת ישראל נ' ביזאוי</w:t>
      </w:r>
      <w:r>
        <w:rPr>
          <w:rFonts w:cs="David"/>
          <w:sz w:val="24"/>
          <w:szCs w:val="24"/>
          <w:rtl/>
        </w:rPr>
        <w:t xml:space="preserve"> (19.6.2012); </w:t>
      </w:r>
      <w:hyperlink r:id="rId45"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911/14</w:t>
        </w:r>
      </w:hyperlink>
      <w:r>
        <w:rPr>
          <w:rFonts w:cs="David"/>
          <w:sz w:val="24"/>
          <w:szCs w:val="24"/>
          <w:rtl/>
        </w:rPr>
        <w:t xml:space="preserve"> </w:t>
      </w:r>
      <w:r>
        <w:rPr>
          <w:rFonts w:cs="David"/>
          <w:b/>
          <w:bCs/>
          <w:sz w:val="24"/>
          <w:szCs w:val="24"/>
          <w:rtl/>
        </w:rPr>
        <w:t>פלונית נ' מדינת ישראל</w:t>
      </w:r>
      <w:r>
        <w:rPr>
          <w:rFonts w:cs="David"/>
          <w:sz w:val="24"/>
          <w:szCs w:val="24"/>
          <w:rtl/>
        </w:rPr>
        <w:t xml:space="preserve">, בפסקאות 17-16 (4.11.2014); </w:t>
      </w:r>
      <w:hyperlink r:id="rId46"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4944/15</w:t>
        </w:r>
      </w:hyperlink>
      <w:r>
        <w:rPr>
          <w:rFonts w:cs="David"/>
          <w:sz w:val="24"/>
          <w:szCs w:val="24"/>
          <w:rtl/>
        </w:rPr>
        <w:t xml:space="preserve"> </w:t>
      </w:r>
      <w:r>
        <w:rPr>
          <w:rFonts w:cs="David"/>
          <w:b/>
          <w:bCs/>
          <w:sz w:val="24"/>
          <w:szCs w:val="24"/>
          <w:rtl/>
        </w:rPr>
        <w:t>שרעבי נ' מדינת ישראל</w:t>
      </w:r>
      <w:r>
        <w:rPr>
          <w:rFonts w:cs="David"/>
          <w:sz w:val="24"/>
          <w:szCs w:val="24"/>
          <w:rtl/>
        </w:rPr>
        <w:t>, בפסקה 11</w:t>
      </w:r>
      <w:r>
        <w:rPr>
          <w:rFonts w:cs="David"/>
          <w:b/>
          <w:bCs/>
          <w:sz w:val="24"/>
          <w:szCs w:val="24"/>
          <w:rtl/>
        </w:rPr>
        <w:t xml:space="preserve"> </w:t>
      </w:r>
      <w:r>
        <w:rPr>
          <w:rFonts w:cs="David"/>
          <w:sz w:val="24"/>
          <w:szCs w:val="24"/>
          <w:rtl/>
        </w:rPr>
        <w:t xml:space="preserve">(4.2.2016); </w:t>
      </w:r>
      <w:hyperlink r:id="rId47"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6161/16</w:t>
        </w:r>
      </w:hyperlink>
      <w:r>
        <w:rPr>
          <w:rFonts w:cs="David"/>
          <w:sz w:val="24"/>
          <w:szCs w:val="24"/>
          <w:rtl/>
        </w:rPr>
        <w:t xml:space="preserve"> </w:t>
      </w:r>
      <w:r>
        <w:rPr>
          <w:rFonts w:cs="David"/>
          <w:b/>
          <w:bCs/>
          <w:sz w:val="24"/>
          <w:szCs w:val="24"/>
          <w:rtl/>
        </w:rPr>
        <w:t xml:space="preserve">יזרעאלוב נ' מדינת ישראל </w:t>
      </w:r>
      <w:r>
        <w:rPr>
          <w:rFonts w:cs="David"/>
          <w:sz w:val="24"/>
          <w:szCs w:val="24"/>
          <w:rtl/>
        </w:rPr>
        <w:t xml:space="preserve">(20.2.2017); </w:t>
      </w:r>
      <w:hyperlink r:id="rId48"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1964/16</w:t>
        </w:r>
      </w:hyperlink>
      <w:r>
        <w:rPr>
          <w:rFonts w:cs="David"/>
          <w:sz w:val="24"/>
          <w:szCs w:val="24"/>
          <w:rtl/>
        </w:rPr>
        <w:t xml:space="preserve"> </w:t>
      </w:r>
      <w:r>
        <w:rPr>
          <w:rFonts w:cs="David"/>
          <w:b/>
          <w:bCs/>
          <w:sz w:val="24"/>
          <w:szCs w:val="24"/>
          <w:rtl/>
        </w:rPr>
        <w:t>בושנאק נ' מדינת ישראל</w:t>
      </w:r>
      <w:r>
        <w:rPr>
          <w:rFonts w:cs="David"/>
          <w:sz w:val="24"/>
          <w:szCs w:val="24"/>
          <w:rtl/>
        </w:rPr>
        <w:t xml:space="preserve">, בפסקה 9 (25.5.2017); </w:t>
      </w:r>
      <w:r>
        <w:rPr>
          <w:rFonts w:ascii="David" w:hAnsi="David" w:cs="David"/>
          <w:sz w:val="24"/>
          <w:szCs w:val="24"/>
          <w:rtl/>
        </w:rPr>
        <w:t xml:space="preserve">ע"פ </w:t>
      </w:r>
      <w:r>
        <w:rPr>
          <w:rFonts w:ascii="David" w:hAnsi="David" w:cs="David"/>
          <w:b/>
          <w:bCs/>
          <w:sz w:val="24"/>
          <w:szCs w:val="24"/>
          <w:rtl/>
        </w:rPr>
        <w:t xml:space="preserve">קרנדל נ' מדינת ישראל </w:t>
      </w:r>
      <w:r>
        <w:rPr>
          <w:rFonts w:ascii="David" w:hAnsi="David" w:cs="David"/>
          <w:sz w:val="24"/>
          <w:szCs w:val="24"/>
          <w:rtl/>
        </w:rPr>
        <w:t>(18.4.2018) (להלן: "</w:t>
      </w:r>
      <w:r>
        <w:rPr>
          <w:rFonts w:ascii="David" w:hAnsi="David" w:cs="David"/>
          <w:b/>
          <w:bCs/>
          <w:sz w:val="24"/>
          <w:szCs w:val="24"/>
          <w:rtl/>
        </w:rPr>
        <w:t>עניין קרנדל</w:t>
      </w:r>
      <w:r>
        <w:rPr>
          <w:rFonts w:ascii="David" w:hAnsi="David" w:cs="David"/>
          <w:sz w:val="24"/>
          <w:szCs w:val="24"/>
          <w:rtl/>
        </w:rPr>
        <w:t>")</w:t>
      </w:r>
      <w:r>
        <w:rPr>
          <w:rFonts w:cs="David"/>
          <w:sz w:val="24"/>
          <w:szCs w:val="24"/>
          <w:rtl/>
        </w:rPr>
        <w:t>].</w:t>
      </w:r>
    </w:p>
    <w:p w14:paraId="470F5416" w14:textId="77777777" w:rsidR="00EB4EC2" w:rsidRDefault="00EB4EC2" w:rsidP="00EB4EC2">
      <w:pPr>
        <w:pStyle w:val="11"/>
        <w:spacing w:before="240"/>
        <w:ind w:left="509" w:firstLine="0"/>
        <w:rPr>
          <w:rFonts w:cs="David"/>
          <w:sz w:val="24"/>
          <w:szCs w:val="24"/>
          <w:rtl/>
        </w:rPr>
      </w:pPr>
      <w:r>
        <w:rPr>
          <w:rFonts w:cs="David"/>
          <w:sz w:val="24"/>
          <w:szCs w:val="24"/>
          <w:rtl/>
        </w:rPr>
        <w:t>כמו כן, כפי שהוטעם בפסיקה, השיקולים שניתן לשקול בעניין האפשרות לסטות ממתחם העונש משיקולי שיקום</w:t>
      </w:r>
      <w:r>
        <w:rPr>
          <w:rFonts w:cs="David"/>
          <w:b/>
          <w:bCs/>
          <w:sz w:val="24"/>
          <w:szCs w:val="24"/>
          <w:rtl/>
        </w:rPr>
        <w:t xml:space="preserve"> </w:t>
      </w:r>
      <w:r>
        <w:rPr>
          <w:rFonts w:cs="David"/>
          <w:sz w:val="24"/>
          <w:szCs w:val="24"/>
          <w:rtl/>
        </w:rPr>
        <w:t xml:space="preserve">הם, כאמור, בין היתר, </w:t>
      </w:r>
      <w:r>
        <w:rPr>
          <w:rFonts w:cs="David"/>
          <w:bCs/>
          <w:sz w:val="24"/>
          <w:szCs w:val="24"/>
          <w:rtl/>
        </w:rPr>
        <w:t>אם הנאשם השתקם</w:t>
      </w:r>
      <w:r>
        <w:rPr>
          <w:rFonts w:cs="David"/>
          <w:sz w:val="24"/>
          <w:szCs w:val="24"/>
          <w:rtl/>
        </w:rPr>
        <w:t xml:space="preserve"> או אם יש סיכוי של ממש שישתקם וכן: </w:t>
      </w:r>
      <w:r>
        <w:rPr>
          <w:rFonts w:cs="David"/>
          <w:b/>
          <w:bCs/>
          <w:sz w:val="24"/>
          <w:szCs w:val="24"/>
          <w:rtl/>
        </w:rPr>
        <w:t>המוטיבציה שהפגין</w:t>
      </w:r>
      <w:r>
        <w:rPr>
          <w:rFonts w:cs="David"/>
          <w:sz w:val="24"/>
          <w:szCs w:val="24"/>
          <w:rtl/>
        </w:rPr>
        <w:t xml:space="preserve"> הנאשם להשתקם; הליך של </w:t>
      </w:r>
      <w:r>
        <w:rPr>
          <w:rFonts w:cs="David"/>
          <w:b/>
          <w:bCs/>
          <w:sz w:val="24"/>
          <w:szCs w:val="24"/>
          <w:rtl/>
        </w:rPr>
        <w:t>גמילה מהתמכרות</w:t>
      </w:r>
      <w:r>
        <w:rPr>
          <w:rFonts w:cs="David"/>
          <w:sz w:val="24"/>
          <w:szCs w:val="24"/>
          <w:rtl/>
        </w:rPr>
        <w:t xml:space="preserve"> שהוא עובר; </w:t>
      </w:r>
      <w:r>
        <w:rPr>
          <w:rFonts w:cs="David"/>
          <w:b/>
          <w:bCs/>
          <w:sz w:val="24"/>
          <w:szCs w:val="24"/>
          <w:rtl/>
        </w:rPr>
        <w:t>השתלבות מוצלחת בהליכים טיפוליים</w:t>
      </w:r>
      <w:r>
        <w:rPr>
          <w:rFonts w:cs="David"/>
          <w:sz w:val="24"/>
          <w:szCs w:val="24"/>
          <w:rtl/>
        </w:rPr>
        <w:t xml:space="preserve"> שונים; אינדיקציות </w:t>
      </w:r>
      <w:r>
        <w:rPr>
          <w:rFonts w:cs="David"/>
          <w:b/>
          <w:bCs/>
          <w:sz w:val="24"/>
          <w:szCs w:val="24"/>
          <w:rtl/>
        </w:rPr>
        <w:t>לשינוי עמוק בהתנהגות</w:t>
      </w:r>
      <w:r>
        <w:rPr>
          <w:rFonts w:cs="David"/>
          <w:sz w:val="24"/>
          <w:szCs w:val="24"/>
          <w:rtl/>
        </w:rPr>
        <w:t xml:space="preserve"> ובדרך החשיבה; </w:t>
      </w:r>
      <w:r>
        <w:rPr>
          <w:rFonts w:cs="David"/>
          <w:b/>
          <w:bCs/>
          <w:sz w:val="24"/>
          <w:szCs w:val="24"/>
          <w:rtl/>
        </w:rPr>
        <w:t>הבעת חרטה כנה</w:t>
      </w:r>
      <w:r>
        <w:rPr>
          <w:rFonts w:cs="David"/>
          <w:sz w:val="24"/>
          <w:szCs w:val="24"/>
          <w:rtl/>
        </w:rPr>
        <w:t xml:space="preserve"> על המעשים והפגנת אמפתיה כלפי נפגעי העבירה [ראו, למשל, והשוו: </w:t>
      </w:r>
      <w:r>
        <w:rPr>
          <w:rFonts w:cs="David"/>
          <w:b/>
          <w:bCs/>
          <w:sz w:val="24"/>
          <w:szCs w:val="24"/>
          <w:rtl/>
        </w:rPr>
        <w:t>עניין קרנדל</w:t>
      </w:r>
      <w:r>
        <w:rPr>
          <w:rFonts w:cs="David"/>
          <w:sz w:val="24"/>
          <w:szCs w:val="24"/>
          <w:rtl/>
        </w:rPr>
        <w:t>, בפסקאות 24-23 לפסק דינה של כב' השופטת ד' ברק-ארז; ו-</w:t>
      </w:r>
      <w:hyperlink r:id="rId49"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3613/17</w:t>
        </w:r>
      </w:hyperlink>
      <w:r>
        <w:rPr>
          <w:rFonts w:cs="David"/>
          <w:sz w:val="24"/>
          <w:szCs w:val="24"/>
          <w:rtl/>
        </w:rPr>
        <w:t xml:space="preserve"> </w:t>
      </w:r>
      <w:r>
        <w:rPr>
          <w:rFonts w:cs="David"/>
          <w:b/>
          <w:bCs/>
          <w:sz w:val="24"/>
          <w:szCs w:val="24"/>
          <w:rtl/>
        </w:rPr>
        <w:t>זייבלד נ' מדינת ישראל</w:t>
      </w:r>
      <w:r>
        <w:rPr>
          <w:rFonts w:cs="David"/>
          <w:sz w:val="24"/>
          <w:szCs w:val="24"/>
          <w:rtl/>
        </w:rPr>
        <w:t>, בפסקה 10 לפסק דינו של כב' המשנה לנשיאה ח' מלצר</w:t>
      </w:r>
      <w:r>
        <w:rPr>
          <w:rFonts w:cs="David"/>
          <w:b/>
          <w:bCs/>
          <w:sz w:val="24"/>
          <w:szCs w:val="24"/>
          <w:rtl/>
        </w:rPr>
        <w:t xml:space="preserve"> </w:t>
      </w:r>
      <w:r>
        <w:rPr>
          <w:rFonts w:cs="David"/>
          <w:sz w:val="24"/>
          <w:szCs w:val="24"/>
          <w:rtl/>
        </w:rPr>
        <w:t>(17.1.2019)].</w:t>
      </w:r>
    </w:p>
    <w:p w14:paraId="3219A663" w14:textId="77777777" w:rsidR="00EB4EC2" w:rsidRDefault="00EB4EC2" w:rsidP="00EB4EC2">
      <w:pPr>
        <w:pStyle w:val="11"/>
        <w:spacing w:before="240"/>
        <w:ind w:left="515" w:firstLine="0"/>
        <w:rPr>
          <w:rFonts w:cs="David"/>
          <w:sz w:val="24"/>
          <w:szCs w:val="24"/>
          <w:rtl/>
        </w:rPr>
      </w:pPr>
      <w:r>
        <w:rPr>
          <w:rFonts w:cs="David"/>
          <w:b/>
          <w:sz w:val="24"/>
          <w:szCs w:val="24"/>
          <w:rtl/>
        </w:rPr>
        <w:t>אמנם, בפסיקה נקבע כי "יש לנקוט בזהירות בכל הנוגע לסטייה ממתחם הענישה בשל שיקולי שיקום, ולבחון כל מקרה על נסיבותיו"</w:t>
      </w:r>
      <w:r>
        <w:rPr>
          <w:rFonts w:cs="David"/>
          <w:sz w:val="24"/>
          <w:szCs w:val="24"/>
          <w:rtl/>
        </w:rPr>
        <w:t xml:space="preserve"> [</w:t>
      </w:r>
      <w:hyperlink r:id="rId50" w:history="1">
        <w:r w:rsidR="006A0060" w:rsidRPr="006A0060">
          <w:rPr>
            <w:rFonts w:cs="David" w:hint="eastAsia"/>
            <w:color w:val="0000FF"/>
            <w:sz w:val="24"/>
            <w:szCs w:val="24"/>
            <w:u w:val="single"/>
            <w:rtl/>
          </w:rPr>
          <w:t>ע</w:t>
        </w:r>
        <w:r w:rsidR="006A0060" w:rsidRPr="006A0060">
          <w:rPr>
            <w:rFonts w:cs="David"/>
            <w:color w:val="0000FF"/>
            <w:sz w:val="24"/>
            <w:szCs w:val="24"/>
            <w:u w:val="single"/>
            <w:rtl/>
          </w:rPr>
          <w:t>"</w:t>
        </w:r>
        <w:r w:rsidR="006A0060" w:rsidRPr="006A0060">
          <w:rPr>
            <w:rFonts w:cs="David" w:hint="eastAsia"/>
            <w:color w:val="0000FF"/>
            <w:sz w:val="24"/>
            <w:szCs w:val="24"/>
            <w:u w:val="single"/>
            <w:rtl/>
          </w:rPr>
          <w:t>פ</w:t>
        </w:r>
        <w:r w:rsidR="006A0060" w:rsidRPr="006A0060">
          <w:rPr>
            <w:rFonts w:cs="David"/>
            <w:color w:val="0000FF"/>
            <w:sz w:val="24"/>
            <w:szCs w:val="24"/>
            <w:u w:val="single"/>
            <w:rtl/>
          </w:rPr>
          <w:t xml:space="preserve"> 1229/19</w:t>
        </w:r>
      </w:hyperlink>
      <w:r>
        <w:rPr>
          <w:rFonts w:cs="David"/>
          <w:sz w:val="24"/>
          <w:szCs w:val="24"/>
          <w:rtl/>
        </w:rPr>
        <w:t xml:space="preserve"> </w:t>
      </w:r>
      <w:r>
        <w:rPr>
          <w:rFonts w:cs="David"/>
          <w:b/>
          <w:bCs/>
          <w:sz w:val="24"/>
          <w:szCs w:val="24"/>
          <w:rtl/>
        </w:rPr>
        <w:t xml:space="preserve">סלומינסקי נ' מדינת ישראל, </w:t>
      </w:r>
      <w:r>
        <w:rPr>
          <w:rFonts w:cs="David"/>
          <w:sz w:val="24"/>
          <w:szCs w:val="24"/>
          <w:rtl/>
        </w:rPr>
        <w:t xml:space="preserve">בפסקה 13 לפסק דינה של כב' השופטת י' וילנר (1.7.2019)]. </w:t>
      </w:r>
    </w:p>
    <w:p w14:paraId="1D10E801" w14:textId="77777777" w:rsidR="00EB4EC2" w:rsidRDefault="00EB4EC2" w:rsidP="00EB4EC2">
      <w:pPr>
        <w:pStyle w:val="11"/>
        <w:spacing w:before="240"/>
        <w:ind w:left="515" w:firstLine="0"/>
        <w:rPr>
          <w:rFonts w:cs="David"/>
          <w:sz w:val="24"/>
          <w:szCs w:val="24"/>
          <w:rtl/>
        </w:rPr>
      </w:pPr>
      <w:r>
        <w:rPr>
          <w:rFonts w:cs="David"/>
          <w:sz w:val="24"/>
          <w:szCs w:val="24"/>
          <w:rtl/>
        </w:rPr>
        <w:t>אולם, כפי שהוטעם ב</w:t>
      </w:r>
      <w:r>
        <w:rPr>
          <w:rFonts w:cs="David"/>
          <w:b/>
          <w:bCs/>
          <w:sz w:val="24"/>
          <w:szCs w:val="24"/>
          <w:rtl/>
        </w:rPr>
        <w:t>עניין קרנדל</w:t>
      </w:r>
      <w:r>
        <w:rPr>
          <w:rFonts w:cs="David"/>
          <w:sz w:val="24"/>
          <w:szCs w:val="24"/>
          <w:rtl/>
        </w:rPr>
        <w:t xml:space="preserve">: "אכן, את </w:t>
      </w:r>
      <w:hyperlink r:id="rId51" w:history="1">
        <w:r w:rsidR="00294333" w:rsidRPr="00294333">
          <w:rPr>
            <w:rStyle w:val="Hyperlink"/>
            <w:rFonts w:cs="David" w:hint="eastAsia"/>
            <w:sz w:val="24"/>
            <w:szCs w:val="24"/>
            <w:rtl/>
          </w:rPr>
          <w:t>סעיף</w:t>
        </w:r>
        <w:r w:rsidR="00294333" w:rsidRPr="00294333">
          <w:rPr>
            <w:rStyle w:val="Hyperlink"/>
            <w:rFonts w:cs="David"/>
            <w:sz w:val="24"/>
            <w:szCs w:val="24"/>
            <w:rtl/>
          </w:rPr>
          <w:t xml:space="preserve"> 40</w:t>
        </w:r>
        <w:r w:rsidR="00294333" w:rsidRPr="00294333">
          <w:rPr>
            <w:rStyle w:val="Hyperlink"/>
            <w:rFonts w:cs="David" w:hint="eastAsia"/>
            <w:sz w:val="24"/>
            <w:szCs w:val="24"/>
            <w:rtl/>
          </w:rPr>
          <w:t>ד</w:t>
        </w:r>
        <w:r w:rsidR="00294333" w:rsidRPr="00294333">
          <w:rPr>
            <w:rStyle w:val="Hyperlink"/>
            <w:rFonts w:cs="David"/>
            <w:sz w:val="24"/>
            <w:szCs w:val="24"/>
            <w:rtl/>
          </w:rPr>
          <w:t>(</w:t>
        </w:r>
        <w:r w:rsidR="00294333" w:rsidRPr="00294333">
          <w:rPr>
            <w:rStyle w:val="Hyperlink"/>
            <w:rFonts w:cs="David" w:hint="eastAsia"/>
            <w:sz w:val="24"/>
            <w:szCs w:val="24"/>
            <w:rtl/>
          </w:rPr>
          <w:t>א</w:t>
        </w:r>
        <w:r w:rsidR="00294333" w:rsidRPr="00294333">
          <w:rPr>
            <w:rStyle w:val="Hyperlink"/>
            <w:rFonts w:cs="David"/>
            <w:sz w:val="24"/>
            <w:szCs w:val="24"/>
            <w:rtl/>
          </w:rPr>
          <w:t>)</w:t>
        </w:r>
      </w:hyperlink>
      <w:r>
        <w:rPr>
          <w:rFonts w:cs="David"/>
          <w:sz w:val="24"/>
          <w:szCs w:val="24"/>
          <w:rtl/>
        </w:rPr>
        <w:t xml:space="preserve"> ל</w:t>
      </w:r>
      <w:hyperlink r:id="rId52" w:history="1">
        <w:r w:rsidR="006A0060" w:rsidRPr="006A0060">
          <w:rPr>
            <w:rFonts w:cs="David" w:hint="eastAsia"/>
            <w:color w:val="0000FF"/>
            <w:sz w:val="24"/>
            <w:szCs w:val="24"/>
            <w:u w:val="single"/>
            <w:rtl/>
          </w:rPr>
          <w:t>חוק</w:t>
        </w:r>
        <w:r w:rsidR="006A0060" w:rsidRPr="006A0060">
          <w:rPr>
            <w:rFonts w:cs="David"/>
            <w:color w:val="0000FF"/>
            <w:sz w:val="24"/>
            <w:szCs w:val="24"/>
            <w:u w:val="single"/>
            <w:rtl/>
          </w:rPr>
          <w:t xml:space="preserve"> </w:t>
        </w:r>
        <w:r w:rsidR="006A0060" w:rsidRPr="006A0060">
          <w:rPr>
            <w:rFonts w:cs="David" w:hint="eastAsia"/>
            <w:color w:val="0000FF"/>
            <w:sz w:val="24"/>
            <w:szCs w:val="24"/>
            <w:u w:val="single"/>
            <w:rtl/>
          </w:rPr>
          <w:t>העונשין</w:t>
        </w:r>
      </w:hyperlink>
      <w:r>
        <w:rPr>
          <w:rFonts w:cs="David"/>
          <w:sz w:val="24"/>
          <w:szCs w:val="24"/>
          <w:rtl/>
        </w:rPr>
        <w:t xml:space="preserve"> יש ליישם בזהירות. עם זאת, יש לתת לו משמעות מעשית.</w:t>
      </w:r>
      <w:r>
        <w:rPr>
          <w:rFonts w:cs="David"/>
          <w:b/>
          <w:bCs/>
          <w:sz w:val="24"/>
          <w:szCs w:val="24"/>
          <w:rtl/>
        </w:rPr>
        <w:t xml:space="preserve"> חשוב לשים לב כי המחוקק הקנה שיקול דעת רחב לבית המשפט ביישומו של הסעיף וכי נקודת המוצא בהפעלתו היא העדפתם של שיקולי השיקום... אכן, לא מתפוגגים מאליהם שיקולי ההלימה גם כאשר חלים שיקולי השיקום. אולם, יש להקפיד על כך שהבחירה בעונש לא תפגע באופן ממשי בסיכויי השיקום</w:t>
      </w:r>
      <w:r>
        <w:rPr>
          <w:rFonts w:cs="David"/>
          <w:sz w:val="24"/>
          <w:szCs w:val="24"/>
          <w:rtl/>
        </w:rPr>
        <w:t xml:space="preserve">" (פסקה 22 לפסק דינה של כב' השופטת ברק-ארז). </w:t>
      </w:r>
    </w:p>
    <w:p w14:paraId="2CA11F25" w14:textId="77777777" w:rsidR="00EB4EC2" w:rsidRDefault="00EB4EC2" w:rsidP="00EB4EC2">
      <w:pPr>
        <w:pStyle w:val="ae"/>
        <w:rPr>
          <w:rFonts w:ascii="David" w:hAnsi="David" w:cs="David"/>
          <w:sz w:val="24"/>
          <w:szCs w:val="24"/>
        </w:rPr>
      </w:pPr>
    </w:p>
    <w:p w14:paraId="3C348B6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כמו כן, בפסיקה הוכרה אפשרות נוספת לחריגה לקולה ממתחם העונש ההולם, במקרים מיוחדים, שלא משיקולי שיקום, כי אם </w:t>
      </w:r>
      <w:r>
        <w:rPr>
          <w:rFonts w:ascii="Miriam" w:hAnsi="Miriam" w:cs="Miriam"/>
          <w:sz w:val="24"/>
          <w:szCs w:val="24"/>
          <w:rtl/>
        </w:rPr>
        <w:t>משיקולי צדק</w:t>
      </w:r>
      <w:r>
        <w:rPr>
          <w:rFonts w:ascii="David" w:hAnsi="David" w:cs="David"/>
          <w:sz w:val="24"/>
          <w:szCs w:val="24"/>
          <w:rtl/>
        </w:rPr>
        <w:t xml:space="preserve">, ביניהם בין היתר מצב רפואי קשה במיוחד, שיקולים הומניטריים ונסיבות חיים חריגות [ראו: </w:t>
      </w:r>
      <w:hyperlink r:id="rId53" w:history="1">
        <w:r w:rsidR="006A0060" w:rsidRPr="006A0060">
          <w:rPr>
            <w:rFonts w:ascii="David" w:hAnsi="David" w:cs="David"/>
            <w:color w:val="0000FF"/>
            <w:sz w:val="24"/>
            <w:szCs w:val="24"/>
            <w:u w:val="single"/>
            <w:rtl/>
          </w:rPr>
          <w:t>ע"פ 5669/14</w:t>
        </w:r>
      </w:hyperlink>
      <w:r>
        <w:rPr>
          <w:rFonts w:ascii="David" w:hAnsi="David" w:cs="David"/>
          <w:sz w:val="24"/>
          <w:szCs w:val="24"/>
          <w:rtl/>
        </w:rPr>
        <w:t xml:space="preserve"> </w:t>
      </w:r>
      <w:r>
        <w:rPr>
          <w:rFonts w:ascii="David" w:hAnsi="David" w:cs="David"/>
          <w:b/>
          <w:bCs/>
          <w:sz w:val="24"/>
          <w:szCs w:val="24"/>
          <w:rtl/>
        </w:rPr>
        <w:t>לופוליאנסקי נ' מדינת ישראל</w:t>
      </w:r>
      <w:r>
        <w:rPr>
          <w:rFonts w:ascii="David" w:hAnsi="David" w:cs="David"/>
          <w:sz w:val="24"/>
          <w:szCs w:val="24"/>
          <w:rtl/>
        </w:rPr>
        <w:t xml:space="preserve"> (להלן: "</w:t>
      </w:r>
      <w:r>
        <w:rPr>
          <w:rFonts w:ascii="David" w:hAnsi="David" w:cs="David"/>
          <w:b/>
          <w:bCs/>
          <w:sz w:val="24"/>
          <w:szCs w:val="24"/>
          <w:rtl/>
        </w:rPr>
        <w:t>עניין לופוליאנסקי</w:t>
      </w:r>
      <w:r>
        <w:rPr>
          <w:rFonts w:ascii="David" w:hAnsi="David" w:cs="David"/>
          <w:sz w:val="24"/>
          <w:szCs w:val="24"/>
          <w:rtl/>
        </w:rPr>
        <w:t xml:space="preserve">"), במסגרת </w:t>
      </w:r>
      <w:hyperlink r:id="rId54" w:history="1">
        <w:r w:rsidR="00317944" w:rsidRPr="00317944">
          <w:rPr>
            <w:rFonts w:ascii="David" w:hAnsi="David" w:cs="David"/>
            <w:color w:val="0000FF"/>
            <w:sz w:val="24"/>
            <w:szCs w:val="24"/>
            <w:u w:val="single"/>
            <w:rtl/>
          </w:rPr>
          <w:t>ע"פ 4559/14</w:t>
        </w:r>
      </w:hyperlink>
      <w:r>
        <w:rPr>
          <w:rFonts w:ascii="David" w:hAnsi="David" w:cs="David"/>
          <w:sz w:val="24"/>
          <w:szCs w:val="24"/>
          <w:rtl/>
        </w:rPr>
        <w:t xml:space="preserve"> </w:t>
      </w:r>
      <w:r>
        <w:rPr>
          <w:rFonts w:ascii="David" w:hAnsi="David" w:cs="David"/>
          <w:b/>
          <w:bCs/>
          <w:sz w:val="24"/>
          <w:szCs w:val="24"/>
          <w:rtl/>
        </w:rPr>
        <w:t>מדינת ישראל נ' קלנר</w:t>
      </w:r>
      <w:r>
        <w:rPr>
          <w:rFonts w:ascii="David" w:hAnsi="David" w:cs="David"/>
          <w:sz w:val="24"/>
          <w:szCs w:val="24"/>
          <w:rtl/>
        </w:rPr>
        <w:t xml:space="preserve"> (29.12.2015); </w:t>
      </w:r>
      <w:hyperlink r:id="rId55" w:history="1">
        <w:r w:rsidR="006A0060" w:rsidRPr="006A0060">
          <w:rPr>
            <w:rFonts w:ascii="David" w:hAnsi="David" w:cs="David"/>
            <w:color w:val="0000FF"/>
            <w:sz w:val="24"/>
            <w:szCs w:val="24"/>
            <w:u w:val="single"/>
            <w:rtl/>
          </w:rPr>
          <w:t>ע"פ 2216/21</w:t>
        </w:r>
      </w:hyperlink>
      <w:r>
        <w:rPr>
          <w:rFonts w:ascii="David" w:hAnsi="David" w:cs="David"/>
          <w:sz w:val="24"/>
          <w:szCs w:val="24"/>
          <w:rtl/>
        </w:rPr>
        <w:t xml:space="preserve"> </w:t>
      </w:r>
      <w:r>
        <w:rPr>
          <w:rFonts w:ascii="David" w:hAnsi="David" w:cs="David"/>
          <w:b/>
          <w:bCs/>
          <w:sz w:val="24"/>
          <w:szCs w:val="24"/>
          <w:rtl/>
        </w:rPr>
        <w:t>עשור נ' מדינת ישראל</w:t>
      </w:r>
      <w:r>
        <w:rPr>
          <w:rFonts w:ascii="David" w:hAnsi="David" w:cs="David"/>
          <w:sz w:val="24"/>
          <w:szCs w:val="24"/>
          <w:rtl/>
        </w:rPr>
        <w:t xml:space="preserve"> (19.12.2021) – להלן: "</w:t>
      </w:r>
      <w:r>
        <w:rPr>
          <w:rFonts w:ascii="David" w:hAnsi="David" w:cs="David"/>
          <w:b/>
          <w:bCs/>
          <w:sz w:val="24"/>
          <w:szCs w:val="24"/>
          <w:rtl/>
        </w:rPr>
        <w:t>עניין עשור</w:t>
      </w:r>
      <w:r>
        <w:rPr>
          <w:rFonts w:ascii="David" w:hAnsi="David" w:cs="David"/>
          <w:sz w:val="24"/>
          <w:szCs w:val="24"/>
          <w:rtl/>
        </w:rPr>
        <w:t>"].</w:t>
      </w:r>
    </w:p>
    <w:p w14:paraId="46D5F59E" w14:textId="77777777" w:rsidR="00EB4EC2" w:rsidRDefault="00EB4EC2" w:rsidP="00EB4EC2">
      <w:pPr>
        <w:pStyle w:val="ae"/>
        <w:rPr>
          <w:rFonts w:ascii="David" w:hAnsi="David" w:cs="David"/>
          <w:sz w:val="24"/>
          <w:szCs w:val="24"/>
        </w:rPr>
      </w:pPr>
    </w:p>
    <w:p w14:paraId="193C9581" w14:textId="77777777" w:rsidR="00EB4EC2" w:rsidRDefault="00EB4EC2" w:rsidP="00EB4EC2">
      <w:pPr>
        <w:pStyle w:val="ae"/>
        <w:spacing w:line="360" w:lineRule="auto"/>
        <w:ind w:left="502"/>
        <w:rPr>
          <w:rFonts w:ascii="David" w:hAnsi="David" w:cs="David"/>
          <w:sz w:val="24"/>
          <w:szCs w:val="24"/>
          <w:rtl/>
        </w:rPr>
      </w:pPr>
      <w:r>
        <w:rPr>
          <w:rFonts w:ascii="David" w:hAnsi="David" w:cs="David"/>
          <w:sz w:val="24"/>
          <w:szCs w:val="24"/>
          <w:rtl/>
        </w:rPr>
        <w:t>כפי שהובהר ב</w:t>
      </w:r>
      <w:r>
        <w:rPr>
          <w:rFonts w:ascii="David" w:hAnsi="David" w:cs="David"/>
          <w:b/>
          <w:bCs/>
          <w:sz w:val="24"/>
          <w:szCs w:val="24"/>
          <w:rtl/>
        </w:rPr>
        <w:t>עניין לופוליאנסקי</w:t>
      </w:r>
      <w:r>
        <w:rPr>
          <w:rFonts w:ascii="David" w:hAnsi="David" w:cs="David"/>
          <w:sz w:val="24"/>
          <w:szCs w:val="24"/>
          <w:rtl/>
        </w:rPr>
        <w:t>:</w:t>
      </w:r>
    </w:p>
    <w:p w14:paraId="444026F1" w14:textId="77777777" w:rsidR="00EB4EC2" w:rsidRDefault="00EB4EC2" w:rsidP="00EB4EC2">
      <w:pPr>
        <w:pStyle w:val="ae"/>
        <w:rPr>
          <w:rFonts w:ascii="David" w:hAnsi="David" w:cs="David"/>
          <w:sz w:val="24"/>
          <w:szCs w:val="24"/>
        </w:rPr>
      </w:pPr>
    </w:p>
    <w:p w14:paraId="6C22C46A" w14:textId="77777777" w:rsidR="00EB4EC2" w:rsidRDefault="00EB4EC2" w:rsidP="00EB4EC2">
      <w:pPr>
        <w:pStyle w:val="ae"/>
        <w:spacing w:line="360" w:lineRule="auto"/>
        <w:ind w:left="1417" w:right="907"/>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נמצאנו למדים כי בשלבים שונים של ההליך הפלילי, לרבות בעניין גזירת העונש, ראה המחוקק להותיר לבית המשפט מתחם שיקול דעת רחב במטרה לאפשר לו להגיע לתוצאה צודקת והוגנת, כזו שתתאים לנסיבות המקרה שהובא לפניו</w:t>
      </w:r>
      <w:r>
        <w:rPr>
          <w:rFonts w:ascii="David" w:hAnsi="David" w:cs="David"/>
          <w:sz w:val="24"/>
          <w:szCs w:val="24"/>
          <w:rtl/>
        </w:rPr>
        <w:t xml:space="preserve">.  </w:t>
      </w:r>
      <w:r>
        <w:rPr>
          <w:rFonts w:ascii="David" w:hAnsi="David" w:cs="David"/>
          <w:b/>
          <w:bCs/>
          <w:sz w:val="24"/>
          <w:szCs w:val="24"/>
          <w:rtl/>
        </w:rPr>
        <w:t>כך ראוי שנעשה, במקרים חריגים, גם לגבי חריגה לקולה ממתחם העונש ההולם במצבים שאינם נופלים לחריג השיקום. להשקפתי, בסוג כזה של מקרים לא ניתן להלום מצב שלפיו ייכפה על בית המשפט לגזור עונש בלתי מידתי.</w:t>
      </w:r>
      <w:r>
        <w:rPr>
          <w:rFonts w:ascii="David" w:hAnsi="David" w:cs="David"/>
          <w:sz w:val="24"/>
          <w:szCs w:val="24"/>
          <w:rtl/>
        </w:rPr>
        <w:t xml:space="preserve"> </w:t>
      </w:r>
      <w:r>
        <w:rPr>
          <w:rFonts w:ascii="David" w:hAnsi="David" w:cs="David"/>
          <w:b/>
          <w:bCs/>
          <w:sz w:val="24"/>
          <w:szCs w:val="24"/>
          <w:rtl/>
        </w:rPr>
        <w:t>עם זאת, יודגש</w:t>
      </w:r>
      <w:r>
        <w:rPr>
          <w:rFonts w:ascii="David" w:hAnsi="David" w:cs="David"/>
          <w:sz w:val="24"/>
          <w:szCs w:val="24"/>
          <w:rtl/>
        </w:rPr>
        <w:t xml:space="preserve"> </w:t>
      </w:r>
      <w:r>
        <w:rPr>
          <w:rFonts w:ascii="David" w:hAnsi="David" w:cs="David"/>
          <w:b/>
          <w:bCs/>
          <w:sz w:val="24"/>
          <w:szCs w:val="24"/>
          <w:rtl/>
        </w:rPr>
        <w:t>ויודגש היטב: פתח זה שאנו פותחים כאן לטובת חריגה ממתחם העונש ההולם – פתח צר הוא</w:t>
      </w:r>
      <w:r>
        <w:rPr>
          <w:rFonts w:ascii="David" w:hAnsi="David" w:cs="David"/>
          <w:sz w:val="24"/>
          <w:szCs w:val="24"/>
          <w:rtl/>
        </w:rPr>
        <w:t xml:space="preserve">" (בפסקאות 218-217 לפסק-דינו של כב' השופט ע' פוגלמן); וכן: "[...] </w:t>
      </w:r>
      <w:r>
        <w:rPr>
          <w:rFonts w:ascii="David" w:hAnsi="David" w:cs="David"/>
          <w:b/>
          <w:bCs/>
          <w:sz w:val="24"/>
          <w:szCs w:val="24"/>
          <w:rtl/>
        </w:rPr>
        <w:t>את מצבו הרפואי של מי שהורשע בדין יש לאזן עם שיקולים רלוונטיים אחרים, ובכלל אלה הסיכון שנשקף לציבור ממנו</w:t>
      </w:r>
      <w:r>
        <w:rPr>
          <w:rFonts w:ascii="David" w:hAnsi="David" w:cs="David"/>
          <w:sz w:val="24"/>
          <w:szCs w:val="24"/>
          <w:rtl/>
        </w:rPr>
        <w:t>" (שם, בפסקה 222).</w:t>
      </w:r>
    </w:p>
    <w:p w14:paraId="0CD600AF" w14:textId="77777777" w:rsidR="00EB4EC2" w:rsidRDefault="00EB4EC2" w:rsidP="00EB4EC2">
      <w:pPr>
        <w:pStyle w:val="ae"/>
        <w:spacing w:line="360" w:lineRule="auto"/>
        <w:ind w:left="1417" w:right="907"/>
        <w:jc w:val="both"/>
        <w:rPr>
          <w:rFonts w:ascii="David" w:hAnsi="David" w:cs="David"/>
          <w:sz w:val="24"/>
          <w:szCs w:val="24"/>
          <w:rtl/>
        </w:rPr>
      </w:pPr>
    </w:p>
    <w:p w14:paraId="08E4FBE4"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הפסיקה הכירה אפוא בהיותו של מצב רפואי או נפשי קשה במיוחד כשיקול המצדיק, במקרים מיוחדים ומתאימים, חריגה לקולה ממתחם העונש ההולם, מטעמי צדק [ראו והשוו: </w:t>
      </w:r>
      <w:r>
        <w:rPr>
          <w:rFonts w:ascii="David" w:hAnsi="David" w:cs="David"/>
          <w:b/>
          <w:bCs/>
          <w:sz w:val="24"/>
          <w:szCs w:val="24"/>
          <w:rtl/>
        </w:rPr>
        <w:t>עניין לופוליאנסקי</w:t>
      </w:r>
      <w:r>
        <w:rPr>
          <w:rFonts w:ascii="David" w:hAnsi="David" w:cs="David"/>
          <w:sz w:val="24"/>
          <w:szCs w:val="24"/>
          <w:rtl/>
        </w:rPr>
        <w:t xml:space="preserve">; </w:t>
      </w:r>
      <w:hyperlink r:id="rId56" w:history="1">
        <w:r w:rsidR="006A0060" w:rsidRPr="006A0060">
          <w:rPr>
            <w:rFonts w:ascii="David" w:hAnsi="David" w:cs="David"/>
            <w:color w:val="0000FF"/>
            <w:sz w:val="24"/>
            <w:szCs w:val="24"/>
            <w:u w:val="single"/>
            <w:rtl/>
          </w:rPr>
          <w:t>ע"פ 4506/15</w:t>
        </w:r>
      </w:hyperlink>
      <w:r>
        <w:rPr>
          <w:rFonts w:ascii="David" w:hAnsi="David" w:cs="David"/>
          <w:sz w:val="24"/>
          <w:szCs w:val="24"/>
          <w:rtl/>
        </w:rPr>
        <w:t xml:space="preserve"> </w:t>
      </w:r>
      <w:r>
        <w:rPr>
          <w:rFonts w:ascii="David" w:hAnsi="David" w:cs="David"/>
          <w:b/>
          <w:bCs/>
          <w:sz w:val="24"/>
          <w:szCs w:val="24"/>
          <w:rtl/>
        </w:rPr>
        <w:t>בר נ' מדינת ישראל</w:t>
      </w:r>
      <w:r>
        <w:rPr>
          <w:rFonts w:ascii="David" w:hAnsi="David" w:cs="David"/>
          <w:sz w:val="24"/>
          <w:szCs w:val="24"/>
          <w:rtl/>
        </w:rPr>
        <w:t xml:space="preserve">, בפסקה 10 </w:t>
      </w:r>
      <w:r>
        <w:rPr>
          <w:rFonts w:ascii="David" w:hAnsi="David" w:cs="David" w:hint="cs"/>
          <w:sz w:val="24"/>
          <w:szCs w:val="24"/>
          <w:rtl/>
        </w:rPr>
        <w:t>לפסק-דינו</w:t>
      </w:r>
      <w:r>
        <w:rPr>
          <w:rFonts w:ascii="David" w:hAnsi="David" w:cs="David"/>
          <w:sz w:val="24"/>
          <w:szCs w:val="24"/>
          <w:rtl/>
        </w:rPr>
        <w:t xml:space="preserve"> של כב' השופט </w:t>
      </w:r>
      <w:r>
        <w:rPr>
          <w:rFonts w:ascii="David" w:hAnsi="David" w:cs="David" w:hint="cs"/>
          <w:sz w:val="24"/>
          <w:szCs w:val="24"/>
          <w:rtl/>
        </w:rPr>
        <w:t xml:space="preserve">ע' </w:t>
      </w:r>
      <w:r>
        <w:rPr>
          <w:rFonts w:ascii="David" w:hAnsi="David" w:cs="David"/>
          <w:sz w:val="24"/>
          <w:szCs w:val="24"/>
          <w:rtl/>
        </w:rPr>
        <w:t xml:space="preserve">פוגלמן (11.12.2016); </w:t>
      </w:r>
      <w:r>
        <w:rPr>
          <w:rFonts w:ascii="David" w:hAnsi="David" w:cs="David"/>
          <w:b/>
          <w:bCs/>
          <w:sz w:val="24"/>
          <w:szCs w:val="24"/>
          <w:rtl/>
        </w:rPr>
        <w:t>עניין עשור</w:t>
      </w:r>
      <w:r>
        <w:rPr>
          <w:rFonts w:ascii="David" w:hAnsi="David" w:cs="David"/>
          <w:sz w:val="24"/>
          <w:szCs w:val="24"/>
          <w:rtl/>
        </w:rPr>
        <w:t>, בפסקה 28]. עם זאת, ככלל, לא כל מצב רפואי או נפשי קשה יכול להצדיק חריגה ממתחם העונש, אלא רק מצב העלול להביא לסיכון חיים או מצב מיוחד ששירות בתי הסוהר אינו ערוך לטפל בו.</w:t>
      </w:r>
    </w:p>
    <w:p w14:paraId="53A003C9" w14:textId="77777777" w:rsidR="00EB4EC2" w:rsidRDefault="00EB4EC2" w:rsidP="00EB4EC2">
      <w:pPr>
        <w:pStyle w:val="ae"/>
        <w:spacing w:line="360" w:lineRule="auto"/>
        <w:rPr>
          <w:rFonts w:ascii="David" w:hAnsi="David" w:cs="David"/>
          <w:sz w:val="24"/>
          <w:szCs w:val="24"/>
        </w:rPr>
      </w:pPr>
    </w:p>
    <w:p w14:paraId="3CBE2B6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גם </w:t>
      </w:r>
      <w:r>
        <w:rPr>
          <w:rFonts w:ascii="David" w:hAnsi="David" w:cs="David"/>
          <w:b/>
          <w:bCs/>
          <w:sz w:val="24"/>
          <w:szCs w:val="24"/>
          <w:rtl/>
        </w:rPr>
        <w:t>בספרות</w:t>
      </w:r>
      <w:r>
        <w:rPr>
          <w:rFonts w:ascii="David" w:hAnsi="David" w:cs="David"/>
          <w:sz w:val="24"/>
          <w:szCs w:val="24"/>
          <w:rtl/>
        </w:rPr>
        <w:t xml:space="preserve"> הובעה הדעה כי חריגה לקולה ממתחם העונש ההולם אפשרית לא רק משיקולי שיקום, כי אם גם</w:t>
      </w:r>
      <w:r>
        <w:rPr>
          <w:rFonts w:ascii="David" w:hAnsi="David" w:cs="David"/>
          <w:b/>
          <w:bCs/>
          <w:sz w:val="24"/>
          <w:szCs w:val="24"/>
          <w:rtl/>
        </w:rPr>
        <w:t xml:space="preserve"> </w:t>
      </w:r>
      <w:r>
        <w:rPr>
          <w:rFonts w:ascii="Miriam" w:hAnsi="Miriam" w:cs="Miriam"/>
          <w:sz w:val="24"/>
          <w:szCs w:val="24"/>
          <w:rtl/>
        </w:rPr>
        <w:t>מטעמי צדק</w:t>
      </w:r>
      <w:r>
        <w:rPr>
          <w:rFonts w:ascii="David" w:hAnsi="David" w:cs="David"/>
          <w:sz w:val="24"/>
          <w:szCs w:val="24"/>
          <w:rtl/>
        </w:rPr>
        <w:t xml:space="preserve"> וכדי למנוע עיוות דין ועונש בלתי-מידתי. ראו למשל והשוו: יובל ליבדרו "חריגה ממתחם העונש ההולם מטעמי צדק" </w:t>
      </w:r>
      <w:r>
        <w:rPr>
          <w:rFonts w:ascii="David" w:hAnsi="David" w:cs="David"/>
          <w:b/>
          <w:bCs/>
          <w:sz w:val="24"/>
          <w:szCs w:val="24"/>
          <w:rtl/>
        </w:rPr>
        <w:t>הסניגור</w:t>
      </w:r>
      <w:r>
        <w:rPr>
          <w:rFonts w:ascii="David" w:hAnsi="David" w:cs="David"/>
          <w:sz w:val="24"/>
          <w:szCs w:val="24"/>
          <w:rtl/>
        </w:rPr>
        <w:t xml:space="preserve"> 197, 4 (2013); אורן גזל-</w:t>
      </w:r>
      <w:hyperlink r:id="rId57" w:history="1">
        <w:r w:rsidR="006A0060" w:rsidRPr="006A0060">
          <w:rPr>
            <w:rFonts w:ascii="David" w:hAnsi="David" w:cs="David"/>
            <w:color w:val="0000FF"/>
            <w:sz w:val="24"/>
            <w:szCs w:val="24"/>
            <w:u w:val="single"/>
            <w:rtl/>
          </w:rPr>
          <w:t>אייל "חריגה ממתחם העונש ההולם"</w:t>
        </w:r>
      </w:hyperlink>
      <w:r>
        <w:rPr>
          <w:rFonts w:ascii="David" w:hAnsi="David" w:cs="David"/>
          <w:sz w:val="24"/>
          <w:szCs w:val="24"/>
          <w:rtl/>
        </w:rPr>
        <w:t xml:space="preserve"> </w:t>
      </w:r>
      <w:r>
        <w:rPr>
          <w:rFonts w:ascii="David" w:hAnsi="David" w:cs="David"/>
          <w:b/>
          <w:bCs/>
          <w:sz w:val="24"/>
          <w:szCs w:val="24"/>
          <w:rtl/>
        </w:rPr>
        <w:t>ספר דורית ביניש</w:t>
      </w:r>
      <w:r>
        <w:rPr>
          <w:rFonts w:ascii="David" w:hAnsi="David" w:cs="David"/>
          <w:sz w:val="24"/>
          <w:szCs w:val="24"/>
          <w:rtl/>
        </w:rPr>
        <w:t xml:space="preserve"> 539 (קרן אזולאי, איתי בר-סימן-טוב, אהרן ברק ושחר ליפשיץ, עורכים, 2018).</w:t>
      </w:r>
    </w:p>
    <w:p w14:paraId="66950D00" w14:textId="77777777" w:rsidR="00EB4EC2" w:rsidRDefault="00EB4EC2" w:rsidP="00EB4EC2">
      <w:pPr>
        <w:pStyle w:val="ae"/>
        <w:spacing w:line="360" w:lineRule="auto"/>
        <w:jc w:val="both"/>
        <w:rPr>
          <w:rFonts w:ascii="David" w:hAnsi="David" w:cs="David"/>
          <w:sz w:val="24"/>
          <w:szCs w:val="24"/>
        </w:rPr>
      </w:pPr>
    </w:p>
    <w:p w14:paraId="7F20A45E"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כך גם הוצע בסעיף 2 ל</w:t>
      </w:r>
      <w:r>
        <w:rPr>
          <w:rFonts w:ascii="David" w:hAnsi="David" w:cs="David"/>
          <w:b/>
          <w:bCs/>
          <w:sz w:val="24"/>
          <w:szCs w:val="24"/>
          <w:rtl/>
        </w:rPr>
        <w:t>הצעת חוק שהוגשה מטעם הממשלה</w:t>
      </w:r>
      <w:r>
        <w:rPr>
          <w:rFonts w:ascii="David" w:hAnsi="David" w:cs="David"/>
          <w:sz w:val="24"/>
          <w:szCs w:val="24"/>
          <w:rtl/>
        </w:rPr>
        <w:t xml:space="preserve"> – הצעת </w:t>
      </w:r>
      <w:r w:rsidR="006A0060" w:rsidRPr="00294333">
        <w:rPr>
          <w:rFonts w:ascii="David" w:hAnsi="David" w:cs="David"/>
          <w:sz w:val="24"/>
          <w:szCs w:val="24"/>
          <w:rtl/>
        </w:rPr>
        <w:t>חוק העונשין</w:t>
      </w:r>
      <w:r>
        <w:rPr>
          <w:rFonts w:ascii="David" w:hAnsi="David" w:cs="David"/>
          <w:sz w:val="24"/>
          <w:szCs w:val="24"/>
          <w:rtl/>
        </w:rPr>
        <w:t xml:space="preserve"> (תיקון מס' 128) (הבניית שיקול הדעת השיפוטי בענישה), התשע"ו-2016 (להלן: "</w:t>
      </w:r>
      <w:r>
        <w:rPr>
          <w:rFonts w:ascii="David" w:hAnsi="David" w:cs="David"/>
          <w:b/>
          <w:bCs/>
          <w:sz w:val="24"/>
          <w:szCs w:val="24"/>
          <w:rtl/>
        </w:rPr>
        <w:t>הצעת החוק</w:t>
      </w:r>
      <w:r>
        <w:rPr>
          <w:rFonts w:ascii="David" w:hAnsi="David" w:cs="David"/>
          <w:sz w:val="24"/>
          <w:szCs w:val="24"/>
          <w:rtl/>
        </w:rPr>
        <w:t>") – להוסיף בחוק סעיף (</w:t>
      </w:r>
      <w:hyperlink r:id="rId58" w:history="1">
        <w:r w:rsidR="00294333" w:rsidRPr="00294333">
          <w:rPr>
            <w:rStyle w:val="Hyperlink"/>
            <w:rFonts w:ascii="David" w:hAnsi="David" w:cs="David"/>
            <w:sz w:val="24"/>
            <w:szCs w:val="24"/>
            <w:rtl/>
          </w:rPr>
          <w:t>40יא1</w:t>
        </w:r>
      </w:hyperlink>
      <w:r>
        <w:rPr>
          <w:rFonts w:ascii="David" w:hAnsi="David" w:cs="David"/>
          <w:sz w:val="24"/>
          <w:szCs w:val="24"/>
          <w:rtl/>
        </w:rPr>
        <w:t xml:space="preserve">) שלפיו בית המשפט יהיה רשאי לחרוג ממתחם העונש ההולם "אם מצא כי מתקיימת </w:t>
      </w:r>
      <w:r>
        <w:rPr>
          <w:rFonts w:ascii="David" w:hAnsi="David" w:cs="David"/>
          <w:b/>
          <w:bCs/>
          <w:sz w:val="24"/>
          <w:szCs w:val="24"/>
          <w:rtl/>
        </w:rPr>
        <w:t>נסיבה מיוחדת ויוצאת דופן שאינה קשורה בביצוע העבירה</w:t>
      </w:r>
      <w:r>
        <w:rPr>
          <w:rFonts w:ascii="David" w:hAnsi="David" w:cs="David"/>
          <w:sz w:val="24"/>
          <w:szCs w:val="24"/>
          <w:rtl/>
        </w:rPr>
        <w:t>, מהנסיבות המפורטות להלן,</w:t>
      </w:r>
      <w:r>
        <w:rPr>
          <w:rFonts w:ascii="David" w:hAnsi="David" w:cs="David"/>
          <w:b/>
          <w:bCs/>
          <w:sz w:val="24"/>
          <w:szCs w:val="24"/>
          <w:rtl/>
        </w:rPr>
        <w:t xml:space="preserve"> המצדיקה חריגה ממתחם העונש ההולם</w:t>
      </w:r>
      <w:r>
        <w:rPr>
          <w:rFonts w:ascii="David" w:hAnsi="David" w:cs="David"/>
          <w:sz w:val="24"/>
          <w:szCs w:val="24"/>
          <w:rtl/>
        </w:rPr>
        <w:t xml:space="preserve"> כדי למנוע עיוות דין: (1)... </w:t>
      </w:r>
      <w:r>
        <w:rPr>
          <w:rFonts w:ascii="David" w:hAnsi="David" w:cs="David"/>
          <w:b/>
          <w:bCs/>
          <w:sz w:val="24"/>
          <w:szCs w:val="24"/>
          <w:rtl/>
        </w:rPr>
        <w:t>מצבו הבריאותי החריג</w:t>
      </w:r>
      <w:r>
        <w:rPr>
          <w:rFonts w:ascii="David" w:hAnsi="David" w:cs="David"/>
          <w:sz w:val="24"/>
          <w:szCs w:val="24"/>
          <w:rtl/>
        </w:rPr>
        <w:t>".</w:t>
      </w:r>
    </w:p>
    <w:p w14:paraId="224EB584" w14:textId="77777777" w:rsidR="00EB4EC2" w:rsidRDefault="00EB4EC2" w:rsidP="00EB4EC2">
      <w:pPr>
        <w:pStyle w:val="ae"/>
        <w:rPr>
          <w:rFonts w:ascii="David" w:hAnsi="David" w:cs="David"/>
          <w:sz w:val="24"/>
          <w:szCs w:val="24"/>
        </w:rPr>
      </w:pPr>
    </w:p>
    <w:p w14:paraId="40965D19"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כמו כן, בסעיף 3 להצעת החוק הוצע כי "בסעיף 40יב לחוק העיקרי, במקום '40ט ו-40יא', יבוא '40ט, 40יא ו-40יא1', המילה 'וכן' תימחק ובסופו יבוא: 'וכן נסיבות </w:t>
      </w:r>
      <w:r>
        <w:rPr>
          <w:rFonts w:ascii="David" w:hAnsi="David" w:cs="David"/>
          <w:b/>
          <w:bCs/>
          <w:sz w:val="24"/>
          <w:szCs w:val="24"/>
          <w:rtl/>
        </w:rPr>
        <w:t>נוספות</w:t>
      </w:r>
      <w:r>
        <w:rPr>
          <w:rFonts w:ascii="David" w:hAnsi="David" w:cs="David"/>
          <w:sz w:val="24"/>
          <w:szCs w:val="24"/>
          <w:rtl/>
        </w:rPr>
        <w:t xml:space="preserve"> שהן נסיבות מיוחדות ויוצאות דופן שאינן קשורות בביצוע העבירה המצדיקות חריגה ממתחם העונש ההולם כדי למנוע עיוות דין"; בדברי ההסבר הוטעם כי "מוצע לתקן את </w:t>
      </w:r>
      <w:hyperlink r:id="rId59" w:history="1">
        <w:r w:rsidR="00294333" w:rsidRPr="00294333">
          <w:rPr>
            <w:rStyle w:val="Hyperlink"/>
            <w:rFonts w:ascii="David" w:hAnsi="David" w:cs="David"/>
            <w:sz w:val="24"/>
            <w:szCs w:val="24"/>
            <w:rtl/>
          </w:rPr>
          <w:t>סעיף 40יב</w:t>
        </w:r>
      </w:hyperlink>
      <w:r>
        <w:rPr>
          <w:rFonts w:ascii="David" w:hAnsi="David" w:cs="David"/>
          <w:sz w:val="24"/>
          <w:szCs w:val="24"/>
          <w:rtl/>
        </w:rPr>
        <w:t xml:space="preserve"> לחוק ולהבהיר כי גם </w:t>
      </w:r>
      <w:r>
        <w:rPr>
          <w:rFonts w:ascii="David" w:hAnsi="David" w:cs="David"/>
          <w:b/>
          <w:bCs/>
          <w:sz w:val="24"/>
          <w:szCs w:val="24"/>
          <w:rtl/>
        </w:rPr>
        <w:t xml:space="preserve">רשימת הנסיבות המנויה </w:t>
      </w:r>
      <w:hyperlink r:id="rId60" w:history="1">
        <w:r w:rsidR="00294333" w:rsidRPr="00294333">
          <w:rPr>
            <w:rStyle w:val="Hyperlink"/>
            <w:rFonts w:ascii="David" w:hAnsi="David" w:cs="David"/>
            <w:b/>
            <w:bCs/>
            <w:sz w:val="24"/>
            <w:szCs w:val="24"/>
            <w:rtl/>
          </w:rPr>
          <w:t>בסעיף 40יא1</w:t>
        </w:r>
      </w:hyperlink>
      <w:r>
        <w:rPr>
          <w:rFonts w:ascii="David" w:hAnsi="David" w:cs="David"/>
          <w:b/>
          <w:bCs/>
          <w:sz w:val="24"/>
          <w:szCs w:val="24"/>
          <w:rtl/>
        </w:rPr>
        <w:t xml:space="preserve"> לחוק, בנוסחו המוצע בסעיף 2 להצעת החוק, אינה רשימה סגורה</w:t>
      </w:r>
      <w:r>
        <w:rPr>
          <w:rFonts w:ascii="David" w:hAnsi="David" w:cs="David"/>
          <w:sz w:val="24"/>
          <w:szCs w:val="24"/>
          <w:rtl/>
        </w:rPr>
        <w:t xml:space="preserve">. פירוט הנסיבות </w:t>
      </w:r>
      <w:hyperlink r:id="rId61" w:history="1">
        <w:r w:rsidR="00294333" w:rsidRPr="00294333">
          <w:rPr>
            <w:rStyle w:val="Hyperlink"/>
            <w:rFonts w:ascii="David" w:hAnsi="David" w:cs="David"/>
            <w:sz w:val="24"/>
            <w:szCs w:val="24"/>
            <w:rtl/>
          </w:rPr>
          <w:t>בסעיף 40יא1</w:t>
        </w:r>
      </w:hyperlink>
      <w:r>
        <w:rPr>
          <w:rFonts w:ascii="David" w:hAnsi="David" w:cs="David"/>
          <w:sz w:val="24"/>
          <w:szCs w:val="24"/>
          <w:rtl/>
        </w:rPr>
        <w:t xml:space="preserve"> המוצע בא להבהיר מהן הנסיבות המיוחדות ויוצאות הדופן הטיפוסיות אשר עלולות לעורר חשש לעיוות דין. </w:t>
      </w:r>
      <w:r>
        <w:rPr>
          <w:rFonts w:ascii="David" w:hAnsi="David" w:cs="David"/>
          <w:b/>
          <w:bCs/>
          <w:sz w:val="24"/>
          <w:szCs w:val="24"/>
          <w:rtl/>
        </w:rPr>
        <w:t>ככל שבית המשפט מתרשם כי לפניו נסיבות אחרות שאינן מנויות בסעיף, הדומות בטיבן לנסיבות המפורטות בו, הוא יהיה רשאי להתחשב בהן כדי לחרוג ממתחם העונש ההולם וכדי למנוע עיוות דין</w:t>
      </w:r>
      <w:r>
        <w:rPr>
          <w:rFonts w:ascii="David" w:hAnsi="David" w:cs="David"/>
          <w:sz w:val="24"/>
          <w:szCs w:val="24"/>
          <w:rtl/>
        </w:rPr>
        <w:t>".</w:t>
      </w:r>
    </w:p>
    <w:p w14:paraId="637E613F" w14:textId="77777777" w:rsidR="00EB4EC2" w:rsidRPr="0029650E" w:rsidRDefault="00EB4EC2" w:rsidP="00EB4EC2">
      <w:pPr>
        <w:spacing w:line="360" w:lineRule="auto"/>
        <w:jc w:val="both"/>
        <w:rPr>
          <w:rFonts w:ascii="David" w:hAnsi="David"/>
          <w:u w:val="single"/>
          <w:rtl/>
        </w:rPr>
      </w:pPr>
      <w:r w:rsidRPr="0029650E">
        <w:rPr>
          <w:rFonts w:ascii="David" w:hAnsi="David"/>
          <w:u w:val="single"/>
          <w:rtl/>
        </w:rPr>
        <w:t>מן הכלל אל הפרט</w:t>
      </w:r>
    </w:p>
    <w:p w14:paraId="02658D93" w14:textId="77777777" w:rsidR="00EB4EC2" w:rsidRPr="0029650E" w:rsidRDefault="00EB4EC2" w:rsidP="00EB4EC2">
      <w:pPr>
        <w:spacing w:line="360" w:lineRule="auto"/>
        <w:jc w:val="both"/>
        <w:rPr>
          <w:rFonts w:ascii="David" w:hAnsi="David"/>
          <w:b/>
          <w:bCs/>
          <w:rtl/>
        </w:rPr>
      </w:pPr>
    </w:p>
    <w:p w14:paraId="0CF4F228"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במעשיו </w:t>
      </w:r>
      <w:r>
        <w:rPr>
          <w:rFonts w:ascii="David" w:hAnsi="David" w:cs="David"/>
          <w:b/>
          <w:bCs/>
          <w:sz w:val="24"/>
          <w:szCs w:val="24"/>
          <w:rtl/>
        </w:rPr>
        <w:t>פגע הנאשם</w:t>
      </w:r>
      <w:r>
        <w:rPr>
          <w:rFonts w:ascii="David" w:hAnsi="David" w:cs="David"/>
          <w:sz w:val="24"/>
          <w:szCs w:val="24"/>
          <w:rtl/>
        </w:rPr>
        <w:t xml:space="preserve"> </w:t>
      </w:r>
      <w:r>
        <w:rPr>
          <w:rFonts w:ascii="David" w:hAnsi="David" w:cs="David"/>
          <w:b/>
          <w:bCs/>
          <w:sz w:val="24"/>
          <w:szCs w:val="24"/>
          <w:rtl/>
        </w:rPr>
        <w:t>בערכים המוגנים של הגנה על שלום הציבור ועל בריאותו</w:t>
      </w:r>
      <w:r>
        <w:rPr>
          <w:rFonts w:ascii="David" w:hAnsi="David" w:cs="David"/>
          <w:sz w:val="24"/>
          <w:szCs w:val="24"/>
          <w:rtl/>
        </w:rPr>
        <w:t xml:space="preserve">, לנוכח פוטנציאל הנזק הטמון בייבוא של סם מסוכן לישראל. </w:t>
      </w:r>
    </w:p>
    <w:p w14:paraId="2BFAB363" w14:textId="77777777" w:rsidR="00EB4EC2" w:rsidRDefault="00EB4EC2" w:rsidP="00EB4EC2">
      <w:pPr>
        <w:pStyle w:val="ae"/>
        <w:spacing w:line="360" w:lineRule="auto"/>
        <w:ind w:left="502"/>
        <w:jc w:val="both"/>
        <w:rPr>
          <w:rFonts w:ascii="David" w:hAnsi="David" w:cs="David"/>
          <w:sz w:val="24"/>
          <w:szCs w:val="24"/>
        </w:rPr>
      </w:pPr>
    </w:p>
    <w:p w14:paraId="4BC0B90B"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b/>
          <w:bCs/>
          <w:sz w:val="24"/>
          <w:szCs w:val="24"/>
          <w:rtl/>
        </w:rPr>
        <w:t>בית המשפט העליון הדגיש פעמים רבות את חומרתן של עבירות ייבוא וסחר בסמים, וחזר לא אחת על הצורך, ככלל, בהטלת ענישה מחמירה בגין עבירות אלה</w:t>
      </w:r>
      <w:r>
        <w:rPr>
          <w:rFonts w:ascii="David" w:hAnsi="David" w:cs="David"/>
          <w:sz w:val="24"/>
          <w:szCs w:val="24"/>
          <w:rtl/>
        </w:rPr>
        <w:t>.</w:t>
      </w:r>
    </w:p>
    <w:p w14:paraId="3B87AEA7" w14:textId="77777777" w:rsidR="00EB4EC2" w:rsidRDefault="00EB4EC2" w:rsidP="00EB4EC2">
      <w:pPr>
        <w:pStyle w:val="ae"/>
        <w:spacing w:line="360" w:lineRule="auto"/>
        <w:ind w:left="502"/>
        <w:jc w:val="both"/>
        <w:rPr>
          <w:rFonts w:ascii="David" w:hAnsi="David" w:cs="David"/>
          <w:sz w:val="24"/>
          <w:szCs w:val="24"/>
          <w:highlight w:val="yellow"/>
          <w:rtl/>
        </w:rPr>
      </w:pPr>
      <w:r>
        <w:rPr>
          <w:rFonts w:ascii="David" w:hAnsi="David" w:cs="David"/>
          <w:sz w:val="24"/>
          <w:szCs w:val="24"/>
          <w:rtl/>
        </w:rPr>
        <w:t>אין צורך להרחיב בדבר החומרה הטמונה בעבירות סמים בכלל, ובעבירות שתכליתן ייבוא סמים לתוך המדינה בפרט, אשר יש בהן כדי לסכן את שלום הציבור, את בריאותו ואת ביטחונו ולהרחיב את מעגל המכורים.</w:t>
      </w:r>
    </w:p>
    <w:p w14:paraId="5F44221F" w14:textId="77777777" w:rsidR="00EB4EC2" w:rsidRDefault="00EB4EC2" w:rsidP="00EB4EC2">
      <w:pPr>
        <w:pStyle w:val="ae"/>
        <w:spacing w:line="360" w:lineRule="auto"/>
        <w:ind w:left="502"/>
        <w:jc w:val="both"/>
        <w:rPr>
          <w:rFonts w:ascii="David" w:hAnsi="David" w:cs="David"/>
          <w:sz w:val="24"/>
          <w:szCs w:val="24"/>
          <w:highlight w:val="yellow"/>
        </w:rPr>
      </w:pPr>
      <w:r>
        <w:rPr>
          <w:rFonts w:ascii="David" w:hAnsi="David" w:cs="David"/>
          <w:sz w:val="24"/>
          <w:szCs w:val="24"/>
          <w:rtl/>
        </w:rPr>
        <w:t>למעשה, בתי המשפט, על ערכאותיהם השונות, חזרו והדגישו את הנזקים הכרוכים בעבירות סמים ואת השפעתם ההרסנית, לא רק על הצרכנים עצמם, אלא גם על החברה כולה; מדובר הן בנזקים ישירים לגופם ולנפשם של המשתמשים, והן בנזקים עקיפים בדמות הגברת הפשיעה בסביבה שבה השימוש בסם נפוץ.</w:t>
      </w:r>
    </w:p>
    <w:p w14:paraId="53DDD6DA"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לכך יש להוסיף כי: </w:t>
      </w:r>
    </w:p>
    <w:p w14:paraId="00885000" w14:textId="77777777" w:rsidR="00EB4EC2" w:rsidRDefault="00EB4EC2" w:rsidP="00EB4EC2">
      <w:pPr>
        <w:pStyle w:val="ae"/>
        <w:spacing w:line="360" w:lineRule="auto"/>
        <w:ind w:left="1134" w:right="1134"/>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הדברים אמורים ביתר שאת ביחס לעבירות של יבוא והפצת סם ה- </w:t>
      </w:r>
      <w:r>
        <w:rPr>
          <w:rFonts w:ascii="David" w:hAnsi="David" w:cs="David"/>
          <w:b/>
          <w:bCs/>
          <w:sz w:val="24"/>
          <w:szCs w:val="24"/>
        </w:rPr>
        <w:t>GBL</w:t>
      </w:r>
      <w:r>
        <w:rPr>
          <w:rFonts w:ascii="David" w:hAnsi="David" w:cs="David"/>
          <w:b/>
          <w:bCs/>
          <w:sz w:val="24"/>
          <w:szCs w:val="24"/>
          <w:rtl/>
        </w:rPr>
        <w:t>, כבענייננו, אשר בשל מאפייניו הייחודיים קיים חשש של ממש כי ייעשה בו שימוש לביצוע עבירות מין, תוך סימום ואלחוש הקורבנות בלי שיבחינו בכך באופן שימנע מהם לזכור את אשר אירע</w:t>
      </w:r>
      <w:r>
        <w:rPr>
          <w:rFonts w:ascii="David" w:hAnsi="David" w:cs="David"/>
          <w:sz w:val="24"/>
          <w:szCs w:val="24"/>
          <w:rtl/>
        </w:rPr>
        <w:t xml:space="preserve">" (עניין </w:t>
      </w:r>
      <w:r>
        <w:rPr>
          <w:rFonts w:ascii="David" w:hAnsi="David" w:cs="David"/>
          <w:b/>
          <w:bCs/>
          <w:sz w:val="24"/>
          <w:szCs w:val="24"/>
          <w:rtl/>
        </w:rPr>
        <w:t xml:space="preserve">בן פורת, </w:t>
      </w:r>
      <w:r>
        <w:rPr>
          <w:rFonts w:ascii="David" w:hAnsi="David" w:cs="David"/>
          <w:sz w:val="24"/>
          <w:szCs w:val="24"/>
          <w:rtl/>
        </w:rPr>
        <w:t>בפסקה 18).</w:t>
      </w:r>
    </w:p>
    <w:p w14:paraId="0871CB92" w14:textId="77777777" w:rsidR="00EB4EC2" w:rsidRDefault="00EB4EC2" w:rsidP="00EB4EC2">
      <w:pPr>
        <w:pStyle w:val="ae"/>
        <w:spacing w:line="360" w:lineRule="auto"/>
        <w:jc w:val="both"/>
        <w:rPr>
          <w:rFonts w:ascii="David" w:hAnsi="David" w:cs="David"/>
          <w:sz w:val="24"/>
          <w:szCs w:val="24"/>
          <w:rtl/>
        </w:rPr>
      </w:pPr>
    </w:p>
    <w:p w14:paraId="109B6308"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b/>
          <w:bCs/>
          <w:sz w:val="24"/>
          <w:szCs w:val="24"/>
          <w:rtl/>
        </w:rPr>
        <w:t>עם זאת</w:t>
      </w:r>
      <w:r>
        <w:rPr>
          <w:rFonts w:ascii="David" w:hAnsi="David" w:cs="David"/>
          <w:sz w:val="24"/>
          <w:szCs w:val="24"/>
          <w:rtl/>
        </w:rPr>
        <w:t xml:space="preserve">, </w:t>
      </w:r>
      <w:r>
        <w:rPr>
          <w:rFonts w:ascii="David" w:hAnsi="David" w:cs="David"/>
          <w:b/>
          <w:bCs/>
          <w:sz w:val="24"/>
          <w:szCs w:val="24"/>
          <w:rtl/>
        </w:rPr>
        <w:t>מידת הפגיעה</w:t>
      </w:r>
      <w:r>
        <w:rPr>
          <w:rFonts w:ascii="David" w:hAnsi="David" w:cs="David"/>
          <w:sz w:val="24"/>
          <w:szCs w:val="24"/>
          <w:rtl/>
        </w:rPr>
        <w:t xml:space="preserve"> </w:t>
      </w:r>
      <w:r>
        <w:rPr>
          <w:rFonts w:ascii="David" w:hAnsi="David" w:cs="David"/>
          <w:b/>
          <w:bCs/>
          <w:sz w:val="24"/>
          <w:szCs w:val="24"/>
          <w:u w:val="single"/>
          <w:rtl/>
        </w:rPr>
        <w:t>בענייננו</w:t>
      </w:r>
      <w:r>
        <w:rPr>
          <w:rFonts w:ascii="David" w:hAnsi="David" w:cs="David"/>
          <w:b/>
          <w:bCs/>
          <w:sz w:val="24"/>
          <w:szCs w:val="24"/>
          <w:rtl/>
        </w:rPr>
        <w:t xml:space="preserve"> היא אמנם ממשית אך אינה חמורה במיוחד</w:t>
      </w:r>
      <w:r>
        <w:rPr>
          <w:rFonts w:ascii="David" w:hAnsi="David" w:cs="David"/>
          <w:sz w:val="24"/>
          <w:szCs w:val="24"/>
          <w:rtl/>
        </w:rPr>
        <w:t xml:space="preserve">, וזאת נוכח </w:t>
      </w:r>
      <w:r>
        <w:rPr>
          <w:rFonts w:ascii="David" w:hAnsi="David" w:cs="David"/>
          <w:sz w:val="24"/>
          <w:szCs w:val="24"/>
          <w:u w:val="single"/>
          <w:rtl/>
        </w:rPr>
        <w:t>הנסיבות הקשורות בביצוע העבירה</w:t>
      </w:r>
      <w:r>
        <w:rPr>
          <w:rFonts w:ascii="David" w:hAnsi="David" w:cs="David"/>
          <w:sz w:val="24"/>
          <w:szCs w:val="24"/>
          <w:rtl/>
        </w:rPr>
        <w:t xml:space="preserve">, </w:t>
      </w:r>
      <w:r>
        <w:rPr>
          <w:rFonts w:ascii="David" w:hAnsi="David" w:cs="David"/>
          <w:b/>
          <w:bCs/>
          <w:sz w:val="24"/>
          <w:szCs w:val="24"/>
          <w:rtl/>
        </w:rPr>
        <w:t>שברובן אינן ברף הגבוה</w:t>
      </w:r>
      <w:r>
        <w:rPr>
          <w:rFonts w:ascii="David" w:hAnsi="David" w:cs="David"/>
          <w:sz w:val="24"/>
          <w:szCs w:val="24"/>
          <w:rtl/>
        </w:rPr>
        <w:t xml:space="preserve"> של חומרה, ושתפורטנה להלן. </w:t>
      </w:r>
    </w:p>
    <w:p w14:paraId="3432D15B" w14:textId="77777777" w:rsidR="00EB4EC2" w:rsidRDefault="00EB4EC2" w:rsidP="00EB4EC2">
      <w:pPr>
        <w:pStyle w:val="ae"/>
        <w:spacing w:line="360" w:lineRule="auto"/>
        <w:ind w:left="502"/>
        <w:jc w:val="both"/>
        <w:rPr>
          <w:rFonts w:ascii="David" w:hAnsi="David" w:cs="David"/>
          <w:sz w:val="24"/>
          <w:szCs w:val="24"/>
        </w:rPr>
      </w:pPr>
    </w:p>
    <w:p w14:paraId="1C966F08"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ראשית</w:t>
      </w:r>
      <w:r>
        <w:rPr>
          <w:rFonts w:ascii="David" w:hAnsi="David" w:cs="David"/>
          <w:sz w:val="24"/>
          <w:szCs w:val="24"/>
          <w:rtl/>
        </w:rPr>
        <w:t xml:space="preserve">, </w:t>
      </w:r>
      <w:r>
        <w:rPr>
          <w:rFonts w:ascii="David" w:hAnsi="David" w:cs="David"/>
          <w:b/>
          <w:bCs/>
          <w:sz w:val="24"/>
          <w:szCs w:val="24"/>
          <w:rtl/>
        </w:rPr>
        <w:t>אמנם סוג הסם (</w:t>
      </w:r>
      <w:r>
        <w:rPr>
          <w:rFonts w:ascii="David" w:hAnsi="David" w:cs="David"/>
          <w:b/>
          <w:bCs/>
          <w:sz w:val="24"/>
          <w:szCs w:val="24"/>
        </w:rPr>
        <w:t>GBL</w:t>
      </w:r>
      <w:r>
        <w:rPr>
          <w:rFonts w:ascii="David" w:hAnsi="David" w:cs="David"/>
          <w:sz w:val="24"/>
          <w:szCs w:val="24"/>
          <w:rtl/>
        </w:rPr>
        <w:t>) מהווה נסיבה לחומרה, וזאת נוכח אפיונו: הסם מכונה גם "סם אונס", ולא בכדי – תכונותיו עלולות לאפשר לעבריין מין לבצע את זממו, מבלי שקורבנותיו יזכרו או יתנגדו למעשיו. החומרה היתרה הטמונה בעבירות בסוג סם זה הודגשה, בין היתר, גם ב</w:t>
      </w:r>
      <w:r>
        <w:rPr>
          <w:rFonts w:ascii="David" w:hAnsi="David" w:cs="David"/>
          <w:b/>
          <w:bCs/>
          <w:sz w:val="24"/>
          <w:szCs w:val="24"/>
          <w:rtl/>
        </w:rPr>
        <w:t xml:space="preserve">עניין בן פורת </w:t>
      </w:r>
      <w:r>
        <w:rPr>
          <w:rFonts w:ascii="David" w:hAnsi="David" w:cs="David"/>
          <w:sz w:val="24"/>
          <w:szCs w:val="24"/>
          <w:rtl/>
        </w:rPr>
        <w:t>וצוינה לעיל.</w:t>
      </w:r>
    </w:p>
    <w:p w14:paraId="522E555E" w14:textId="77777777" w:rsidR="00EB4EC2" w:rsidRDefault="00EB4EC2" w:rsidP="00EB4EC2">
      <w:pPr>
        <w:pStyle w:val="ae"/>
        <w:rPr>
          <w:rFonts w:ascii="David" w:hAnsi="David" w:cs="David"/>
          <w:sz w:val="24"/>
          <w:szCs w:val="24"/>
        </w:rPr>
      </w:pPr>
    </w:p>
    <w:p w14:paraId="568DD5F8"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עם זאת</w:t>
      </w:r>
      <w:r>
        <w:rPr>
          <w:rFonts w:ascii="David" w:hAnsi="David" w:cs="David"/>
          <w:sz w:val="24"/>
          <w:szCs w:val="24"/>
          <w:rtl/>
        </w:rPr>
        <w:t>, כפי שטענה ב"כ המשיב וכפי שעולה מהודעתו של שגיא במשטרה (</w:t>
      </w:r>
      <w:r>
        <w:rPr>
          <w:rFonts w:ascii="David" w:hAnsi="David" w:cs="David"/>
          <w:b/>
          <w:bCs/>
          <w:sz w:val="24"/>
          <w:szCs w:val="24"/>
          <w:rtl/>
        </w:rPr>
        <w:t>נ/3</w:t>
      </w:r>
      <w:r>
        <w:rPr>
          <w:rFonts w:ascii="David" w:hAnsi="David" w:cs="David"/>
          <w:sz w:val="24"/>
          <w:szCs w:val="24"/>
          <w:rtl/>
        </w:rPr>
        <w:t xml:space="preserve">) – מדובר גם בסם נפוץ בקרב הקהילה הלהט"בית, שעמה נמנה הנאשם, אשר מביא לרפיון שרירים ועוררות מינית מוגברת, וכך לטענת ההגנה, שימש בפועל. </w:t>
      </w:r>
    </w:p>
    <w:p w14:paraId="1A5672F2"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למעשה, </w:t>
      </w:r>
      <w:r>
        <w:rPr>
          <w:rFonts w:ascii="David" w:hAnsi="David" w:cs="David"/>
          <w:b/>
          <w:bCs/>
          <w:sz w:val="24"/>
          <w:szCs w:val="24"/>
          <w:rtl/>
        </w:rPr>
        <w:t>אף בפי המאשימה אין כל טענה שהנאשם התכוון לעשות שימוש בסם לצורך המטרות העברייניות שצוינו</w:t>
      </w:r>
      <w:r>
        <w:rPr>
          <w:rFonts w:ascii="David" w:hAnsi="David" w:cs="David"/>
          <w:sz w:val="24"/>
          <w:szCs w:val="24"/>
          <w:rtl/>
        </w:rPr>
        <w:t xml:space="preserve">, אם כי ברי כי לנאשם לא תהיה שליטה בלעדית על השימוש אשר ייעשה בסם – </w:t>
      </w:r>
      <w:r>
        <w:rPr>
          <w:rFonts w:ascii="David" w:hAnsi="David" w:cs="David"/>
          <w:b/>
          <w:bCs/>
          <w:sz w:val="24"/>
          <w:szCs w:val="24"/>
          <w:rtl/>
        </w:rPr>
        <w:t>אם</w:t>
      </w:r>
      <w:r>
        <w:rPr>
          <w:rFonts w:ascii="David" w:hAnsi="David" w:cs="David"/>
          <w:sz w:val="24"/>
          <w:szCs w:val="24"/>
          <w:rtl/>
        </w:rPr>
        <w:t xml:space="preserve"> יגיע לידיים זרות. </w:t>
      </w:r>
    </w:p>
    <w:p w14:paraId="01847E51" w14:textId="77777777" w:rsidR="00EB4EC2" w:rsidRDefault="00EB4EC2" w:rsidP="00EB4EC2">
      <w:pPr>
        <w:pStyle w:val="ae"/>
        <w:rPr>
          <w:rFonts w:ascii="David" w:hAnsi="David" w:cs="David"/>
          <w:sz w:val="24"/>
          <w:szCs w:val="24"/>
        </w:rPr>
      </w:pPr>
    </w:p>
    <w:p w14:paraId="52EE9914"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שנית</w:t>
      </w:r>
      <w:r>
        <w:rPr>
          <w:rFonts w:ascii="David" w:hAnsi="David" w:cs="David"/>
          <w:sz w:val="24"/>
          <w:szCs w:val="24"/>
          <w:rtl/>
        </w:rPr>
        <w:t xml:space="preserve">, </w:t>
      </w:r>
      <w:r>
        <w:rPr>
          <w:rFonts w:ascii="David" w:hAnsi="David" w:cs="David"/>
          <w:b/>
          <w:bCs/>
          <w:sz w:val="24"/>
          <w:szCs w:val="24"/>
          <w:rtl/>
        </w:rPr>
        <w:t>אמנם מדובר בכמות גדולה של הסם</w:t>
      </w:r>
      <w:r>
        <w:rPr>
          <w:rFonts w:ascii="David" w:hAnsi="David" w:cs="David"/>
          <w:sz w:val="24"/>
          <w:szCs w:val="24"/>
          <w:rtl/>
        </w:rPr>
        <w:t>, שיכולה להספיק להפקת מספר רב של מנות סם, ויש טעם של ממש בדברי ב"כ המאשימה ש</w:t>
      </w:r>
      <w:r>
        <w:rPr>
          <w:rFonts w:ascii="David" w:hAnsi="David" w:cs="David"/>
          <w:b/>
          <w:bCs/>
          <w:sz w:val="24"/>
          <w:szCs w:val="24"/>
          <w:rtl/>
        </w:rPr>
        <w:t>ככלל</w:t>
      </w:r>
      <w:r>
        <w:rPr>
          <w:rFonts w:ascii="David" w:hAnsi="David" w:cs="David"/>
          <w:sz w:val="24"/>
          <w:szCs w:val="24"/>
          <w:rtl/>
        </w:rPr>
        <w:t xml:space="preserve"> כמות כזו מעידה על כוונה שלא לשימוש עצמי בלבד. </w:t>
      </w:r>
    </w:p>
    <w:p w14:paraId="26738230" w14:textId="77777777" w:rsidR="00EB4EC2" w:rsidRDefault="00EB4EC2" w:rsidP="00EB4EC2">
      <w:pPr>
        <w:pStyle w:val="ae"/>
        <w:spacing w:line="360" w:lineRule="auto"/>
        <w:ind w:left="502"/>
        <w:jc w:val="both"/>
        <w:rPr>
          <w:rFonts w:ascii="David" w:hAnsi="David" w:cs="David"/>
          <w:sz w:val="24"/>
          <w:szCs w:val="24"/>
        </w:rPr>
      </w:pPr>
    </w:p>
    <w:p w14:paraId="38563C49"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עם זאת</w:t>
      </w:r>
      <w:r>
        <w:rPr>
          <w:rFonts w:ascii="David" w:hAnsi="David" w:cs="David"/>
          <w:sz w:val="24"/>
          <w:szCs w:val="24"/>
          <w:rtl/>
        </w:rPr>
        <w:t>, במקרה דנן, הנאשם גרס באופן עקבי – הן בחקירתו במשטרה, הן בפני קצינת המבחן, והן בפניי – כי כוונתו הייתה לעשות בסם שימוש עצמי בלבד. גם מהודעת שגיא במשטרה (</w:t>
      </w:r>
      <w:r>
        <w:rPr>
          <w:rFonts w:ascii="David" w:hAnsi="David" w:cs="David"/>
          <w:b/>
          <w:bCs/>
          <w:sz w:val="24"/>
          <w:szCs w:val="24"/>
          <w:rtl/>
        </w:rPr>
        <w:t>נ/3</w:t>
      </w:r>
      <w:r>
        <w:rPr>
          <w:rFonts w:ascii="David" w:hAnsi="David" w:cs="David"/>
          <w:sz w:val="24"/>
          <w:szCs w:val="24"/>
          <w:rtl/>
        </w:rPr>
        <w:t>) עולה כי הוא מעולם לא שילם לנאשם על סמים, וכי נהוג שכל משתתף במפגשים מספק סמים לעצמו. בדברו האחרון של הנאשם הוא הסביר מדוע הזמין כמות כה גדולה של הסם, בכך ש"</w:t>
      </w:r>
      <w:r>
        <w:rPr>
          <w:rFonts w:ascii="David" w:hAnsi="David" w:cs="David"/>
          <w:b/>
          <w:bCs/>
          <w:sz w:val="24"/>
          <w:szCs w:val="24"/>
          <w:rtl/>
        </w:rPr>
        <w:t>היה מבצע על הליטרים ולכן הזמנתי 7 ליטרים.</w:t>
      </w:r>
      <w:r>
        <w:rPr>
          <w:rFonts w:ascii="David" w:hAnsi="David" w:cs="David"/>
          <w:sz w:val="24"/>
          <w:szCs w:val="24"/>
          <w:rtl/>
        </w:rPr>
        <w:t xml:space="preserve"> אמרתי שאני יעשה את זה פעם אחת, זה עלה לי 150 יורו ואמרתי שאני אזמין פעם אחת ואגמור, </w:t>
      </w:r>
      <w:r>
        <w:rPr>
          <w:rFonts w:ascii="David" w:hAnsi="David" w:cs="David"/>
          <w:b/>
          <w:bCs/>
          <w:sz w:val="24"/>
          <w:szCs w:val="24"/>
          <w:rtl/>
        </w:rPr>
        <w:t>לא הייתה אף כוונה להפיץ לאף אחד</w:t>
      </w:r>
      <w:r>
        <w:rPr>
          <w:rFonts w:ascii="David" w:hAnsi="David" w:cs="David"/>
          <w:sz w:val="24"/>
          <w:szCs w:val="24"/>
          <w:rtl/>
        </w:rPr>
        <w:t xml:space="preserve">". </w:t>
      </w:r>
    </w:p>
    <w:p w14:paraId="5F5395FB" w14:textId="77777777" w:rsidR="00EB4EC2" w:rsidRDefault="00EB4EC2" w:rsidP="00EB4EC2">
      <w:pPr>
        <w:pStyle w:val="ae"/>
        <w:rPr>
          <w:rFonts w:ascii="David" w:hAnsi="David" w:cs="David"/>
          <w:sz w:val="24"/>
          <w:szCs w:val="24"/>
        </w:rPr>
      </w:pPr>
    </w:p>
    <w:p w14:paraId="24ADB9BE"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על כן, חרף הכמות הגדולה של הסם, אשר בדרך כלל מעידה על שימוש שלא למטרה עצמית</w:t>
      </w:r>
      <w:r>
        <w:rPr>
          <w:rFonts w:ascii="David" w:hAnsi="David" w:cs="David"/>
          <w:sz w:val="24"/>
          <w:szCs w:val="24"/>
          <w:rtl/>
        </w:rPr>
        <w:t xml:space="preserve">, דומה כי </w:t>
      </w:r>
      <w:r>
        <w:rPr>
          <w:rFonts w:ascii="David" w:hAnsi="David" w:cs="David"/>
          <w:b/>
          <w:bCs/>
          <w:sz w:val="24"/>
          <w:szCs w:val="24"/>
          <w:rtl/>
        </w:rPr>
        <w:t>בנסיבות המיוחדות והחריגות</w:t>
      </w:r>
      <w:r>
        <w:rPr>
          <w:rFonts w:ascii="David" w:hAnsi="David" w:cs="David"/>
          <w:sz w:val="24"/>
          <w:szCs w:val="24"/>
          <w:rtl/>
        </w:rPr>
        <w:t xml:space="preserve"> של המקרה דנן, </w:t>
      </w:r>
      <w:r>
        <w:rPr>
          <w:rFonts w:ascii="David" w:hAnsi="David" w:cs="David"/>
          <w:b/>
          <w:bCs/>
          <w:sz w:val="24"/>
          <w:szCs w:val="24"/>
          <w:rtl/>
        </w:rPr>
        <w:t>קיימת אפשרות סבירה שכוונתו של הנאשם הייתה אכן להשתמש בסם למטרות עצמיות בלבד,</w:t>
      </w:r>
      <w:r>
        <w:rPr>
          <w:rFonts w:ascii="David" w:hAnsi="David" w:cs="David"/>
          <w:sz w:val="24"/>
          <w:szCs w:val="24"/>
          <w:rtl/>
        </w:rPr>
        <w:t xml:space="preserve"> וזאת נוכח גרסתו העקבית בעניין זה, </w:t>
      </w:r>
      <w:r>
        <w:rPr>
          <w:rFonts w:ascii="David" w:hAnsi="David" w:cs="David"/>
          <w:b/>
          <w:bCs/>
          <w:sz w:val="24"/>
          <w:szCs w:val="24"/>
          <w:rtl/>
        </w:rPr>
        <w:t>נוכח הסבריו בדברו של הנאשם לפני בית המשפט כמצוין לעיל, ונוכח העדר ראיה סותרת המעידה על כוונתו להפיץ או לסחור בסם</w:t>
      </w:r>
      <w:r>
        <w:rPr>
          <w:rFonts w:ascii="David" w:hAnsi="David" w:cs="David"/>
          <w:sz w:val="24"/>
          <w:szCs w:val="24"/>
          <w:rtl/>
        </w:rPr>
        <w:t xml:space="preserve">. </w:t>
      </w:r>
    </w:p>
    <w:p w14:paraId="37BB75A8"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על כן, למרות הכמות הגדולה של הסם, החלטתי, באופן חריג, לצאת מתוך ההנחה כי הנאשם התכוון לעשות בסם שימוש למטרות עצמיות גרידא</w:t>
      </w:r>
      <w:r>
        <w:rPr>
          <w:rFonts w:ascii="David" w:hAnsi="David" w:cs="David"/>
          <w:sz w:val="24"/>
          <w:szCs w:val="24"/>
          <w:rtl/>
        </w:rPr>
        <w:t>.</w:t>
      </w:r>
    </w:p>
    <w:p w14:paraId="2D9D7A62" w14:textId="77777777" w:rsidR="00EB4EC2" w:rsidRDefault="00EB4EC2" w:rsidP="00EB4EC2">
      <w:pPr>
        <w:pStyle w:val="ae"/>
        <w:spacing w:line="360" w:lineRule="auto"/>
        <w:jc w:val="both"/>
        <w:rPr>
          <w:rFonts w:ascii="David" w:hAnsi="David" w:cs="David"/>
          <w:sz w:val="24"/>
          <w:szCs w:val="24"/>
          <w:rtl/>
        </w:rPr>
      </w:pPr>
    </w:p>
    <w:p w14:paraId="0D6CDEF7"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בנוסף</w:t>
      </w:r>
      <w:r>
        <w:rPr>
          <w:rFonts w:ascii="David" w:hAnsi="David" w:cs="David"/>
          <w:sz w:val="24"/>
          <w:szCs w:val="24"/>
          <w:rtl/>
        </w:rPr>
        <w:t xml:space="preserve">, </w:t>
      </w:r>
      <w:r>
        <w:rPr>
          <w:rFonts w:ascii="David" w:hAnsi="David" w:cs="David"/>
          <w:b/>
          <w:bCs/>
          <w:sz w:val="24"/>
          <w:szCs w:val="24"/>
          <w:rtl/>
        </w:rPr>
        <w:t>בפועל</w:t>
      </w:r>
      <w:r>
        <w:rPr>
          <w:rFonts w:ascii="David" w:hAnsi="David" w:cs="David"/>
          <w:sz w:val="24"/>
          <w:szCs w:val="24"/>
          <w:rtl/>
        </w:rPr>
        <w:t xml:space="preserve">, בביצוע העבירה </w:t>
      </w:r>
      <w:r>
        <w:rPr>
          <w:rFonts w:ascii="David" w:hAnsi="David" w:cs="David"/>
          <w:b/>
          <w:bCs/>
          <w:sz w:val="24"/>
          <w:szCs w:val="24"/>
          <w:rtl/>
        </w:rPr>
        <w:t>לא נגרם נזק קונקרטי</w:t>
      </w:r>
      <w:r>
        <w:rPr>
          <w:rFonts w:ascii="David" w:hAnsi="David" w:cs="David"/>
          <w:sz w:val="24"/>
          <w:szCs w:val="24"/>
          <w:rtl/>
        </w:rPr>
        <w:t xml:space="preserve">, שכן הסמים נתפסו ע"י המשטרה עוד בנמל התעופה. </w:t>
      </w:r>
      <w:r>
        <w:rPr>
          <w:rFonts w:ascii="David" w:hAnsi="David" w:cs="David"/>
          <w:b/>
          <w:bCs/>
          <w:sz w:val="24"/>
          <w:szCs w:val="24"/>
          <w:rtl/>
        </w:rPr>
        <w:t>זאת ועוד</w:t>
      </w:r>
      <w:r>
        <w:rPr>
          <w:rFonts w:ascii="David" w:hAnsi="David" w:cs="David"/>
          <w:sz w:val="24"/>
          <w:szCs w:val="24"/>
          <w:rtl/>
        </w:rPr>
        <w:t xml:space="preserve">, דומה כי גם </w:t>
      </w:r>
      <w:r>
        <w:rPr>
          <w:rFonts w:ascii="David" w:hAnsi="David" w:cs="David"/>
          <w:b/>
          <w:bCs/>
          <w:sz w:val="24"/>
          <w:szCs w:val="24"/>
          <w:rtl/>
        </w:rPr>
        <w:t>פוטנציאל הנזק במקרה דנן איננו ברף הגבוה וזאת לנוכח</w:t>
      </w:r>
      <w:r>
        <w:rPr>
          <w:rFonts w:ascii="David" w:hAnsi="David" w:cs="David"/>
          <w:sz w:val="24"/>
          <w:szCs w:val="24"/>
          <w:rtl/>
        </w:rPr>
        <w:t xml:space="preserve"> </w:t>
      </w:r>
      <w:r>
        <w:rPr>
          <w:rFonts w:ascii="David" w:hAnsi="David" w:cs="David"/>
          <w:b/>
          <w:bCs/>
          <w:sz w:val="24"/>
          <w:szCs w:val="24"/>
          <w:rtl/>
        </w:rPr>
        <w:t>העדר כוונותיו של הנאשם למכור או להפיץ את הסם</w:t>
      </w:r>
      <w:r>
        <w:rPr>
          <w:rFonts w:ascii="David" w:hAnsi="David" w:cs="David"/>
          <w:sz w:val="24"/>
          <w:szCs w:val="24"/>
          <w:rtl/>
        </w:rPr>
        <w:t>, כך שלא הייתה סכנה בענייננו שהסם יגיע לרוכשים פוטנציאליים, לא כל שכן לעברייני מין שיעשו בו שימוש כ"סם אונס".</w:t>
      </w:r>
    </w:p>
    <w:p w14:paraId="24B269A5" w14:textId="77777777" w:rsidR="00EB4EC2" w:rsidRDefault="00EB4EC2" w:rsidP="00EB4EC2">
      <w:pPr>
        <w:pStyle w:val="ae"/>
        <w:rPr>
          <w:rFonts w:ascii="David" w:hAnsi="David" w:cs="David"/>
          <w:sz w:val="24"/>
          <w:szCs w:val="24"/>
        </w:rPr>
      </w:pPr>
    </w:p>
    <w:p w14:paraId="6B8BB675"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כמו כן</w:t>
      </w:r>
      <w:r>
        <w:rPr>
          <w:rFonts w:ascii="David" w:hAnsi="David" w:cs="David"/>
          <w:sz w:val="24"/>
          <w:szCs w:val="24"/>
          <w:rtl/>
        </w:rPr>
        <w:t xml:space="preserve">, בניגוד לעמדת ב"כ המאשימה, </w:t>
      </w:r>
      <w:r>
        <w:rPr>
          <w:rFonts w:ascii="David" w:hAnsi="David" w:cs="David"/>
          <w:b/>
          <w:bCs/>
          <w:sz w:val="24"/>
          <w:szCs w:val="24"/>
          <w:rtl/>
        </w:rPr>
        <w:t>לא התרשמתי כי היה במעשי הנאשם משום תחכום או תכנון כהוא זה</w:t>
      </w:r>
      <w:r>
        <w:rPr>
          <w:rFonts w:ascii="David" w:hAnsi="David" w:cs="David"/>
          <w:sz w:val="24"/>
          <w:szCs w:val="24"/>
          <w:rtl/>
        </w:rPr>
        <w:t xml:space="preserve">. אדרבה, הנאשם, כבן 61, הזמין את הסמים מאתר אינטרנט – </w:t>
      </w:r>
      <w:r>
        <w:rPr>
          <w:rFonts w:ascii="David" w:hAnsi="David" w:cs="David"/>
          <w:b/>
          <w:bCs/>
          <w:sz w:val="24"/>
          <w:szCs w:val="24"/>
          <w:rtl/>
        </w:rPr>
        <w:t>סיפק את שמו המלא ואת כתובתו</w:t>
      </w:r>
      <w:r>
        <w:rPr>
          <w:rFonts w:ascii="David" w:hAnsi="David" w:cs="David"/>
          <w:sz w:val="24"/>
          <w:szCs w:val="24"/>
          <w:rtl/>
        </w:rPr>
        <w:t xml:space="preserve">, ושילם לשליח </w:t>
      </w:r>
      <w:r>
        <w:rPr>
          <w:rFonts w:ascii="David" w:hAnsi="David" w:cs="David"/>
          <w:sz w:val="24"/>
          <w:szCs w:val="24"/>
        </w:rPr>
        <w:t>Fedex</w:t>
      </w:r>
      <w:r>
        <w:rPr>
          <w:rFonts w:ascii="David" w:hAnsi="David" w:cs="David"/>
          <w:sz w:val="24"/>
          <w:szCs w:val="24"/>
          <w:rtl/>
        </w:rPr>
        <w:t xml:space="preserve"> שמסר לו את הסמים בפתח ביתו. הנאשם פעל, אפוא, </w:t>
      </w:r>
      <w:r>
        <w:rPr>
          <w:rFonts w:ascii="David" w:hAnsi="David" w:cs="David"/>
          <w:b/>
          <w:bCs/>
          <w:sz w:val="24"/>
          <w:szCs w:val="24"/>
          <w:rtl/>
        </w:rPr>
        <w:t>ללא כל ניסיון להסתיר את מעשיו</w:t>
      </w:r>
      <w:r>
        <w:rPr>
          <w:rFonts w:ascii="David" w:hAnsi="David" w:cs="David"/>
          <w:sz w:val="24"/>
          <w:szCs w:val="24"/>
          <w:rtl/>
        </w:rPr>
        <w:t xml:space="preserve">, ואף מסר בדברו בפניי כי לאורך הליך ההזמנה באתר האינטרנט לא היו משום "נורות אזהרה" שהיו יכולות לעורר את חשדו. </w:t>
      </w:r>
    </w:p>
    <w:p w14:paraId="69E38656" w14:textId="77777777" w:rsidR="00EB4EC2" w:rsidRDefault="00EB4EC2" w:rsidP="00EB4EC2">
      <w:pPr>
        <w:pStyle w:val="ae"/>
        <w:rPr>
          <w:rFonts w:ascii="David" w:hAnsi="David" w:cs="David"/>
          <w:sz w:val="24"/>
          <w:szCs w:val="24"/>
        </w:rPr>
      </w:pPr>
    </w:p>
    <w:p w14:paraId="58A5775E"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כאן המקום להזכיר כי הנאשם איננו יליד הארץ, והוא התגורר שנים ארוכות בארצות הברית ובצרפת – מדינות שבהן השימוש בסם הוא חוקי. </w:t>
      </w:r>
    </w:p>
    <w:p w14:paraId="5EE14117" w14:textId="77777777" w:rsidR="00EB4EC2" w:rsidRDefault="00EB4EC2" w:rsidP="00EB4EC2">
      <w:pPr>
        <w:pStyle w:val="ae"/>
        <w:spacing w:line="360" w:lineRule="auto"/>
        <w:ind w:left="502"/>
        <w:jc w:val="both"/>
        <w:rPr>
          <w:rFonts w:ascii="David" w:hAnsi="David" w:cs="David"/>
          <w:sz w:val="24"/>
          <w:szCs w:val="24"/>
          <w:rtl/>
        </w:rPr>
      </w:pPr>
    </w:p>
    <w:p w14:paraId="028AF76F"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דומה אפוא כי הן מסירת נתוניו המלאים, ללא ניסיון לטשטש את עקבותיו, והן השימוש החוקי של הסם בארצות שבהן התגורר הנאשם זה לא מכבר, מעידים כי הנאשם לא ידע להבחין כי הוא עובר על החוק</w:t>
      </w:r>
      <w:r>
        <w:rPr>
          <w:rFonts w:ascii="David" w:hAnsi="David" w:cs="David"/>
          <w:sz w:val="24"/>
          <w:szCs w:val="24"/>
          <w:rtl/>
        </w:rPr>
        <w:t>.</w:t>
      </w:r>
    </w:p>
    <w:p w14:paraId="28431C44" w14:textId="77777777" w:rsidR="00EB4EC2" w:rsidRDefault="00EB4EC2" w:rsidP="00EB4EC2">
      <w:pPr>
        <w:pStyle w:val="ae"/>
        <w:rPr>
          <w:rFonts w:ascii="David" w:hAnsi="David" w:cs="David"/>
          <w:sz w:val="24"/>
          <w:szCs w:val="24"/>
        </w:rPr>
      </w:pPr>
    </w:p>
    <w:p w14:paraId="31A0265C"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לא למותר לציין כי מדובר </w:t>
      </w:r>
      <w:r>
        <w:rPr>
          <w:rFonts w:ascii="David" w:hAnsi="David" w:cs="David"/>
          <w:b/>
          <w:bCs/>
          <w:sz w:val="24"/>
          <w:szCs w:val="24"/>
          <w:rtl/>
        </w:rPr>
        <w:t>במעשה חד-פעמי</w:t>
      </w:r>
      <w:r>
        <w:rPr>
          <w:rFonts w:ascii="David" w:hAnsi="David" w:cs="David"/>
          <w:sz w:val="24"/>
          <w:szCs w:val="24"/>
          <w:rtl/>
        </w:rPr>
        <w:t>, ולא במעשים מתמשכים או בייבואים שארעו במספר מועדים.</w:t>
      </w:r>
    </w:p>
    <w:p w14:paraId="67EC771A" w14:textId="77777777" w:rsidR="00EB4EC2" w:rsidRDefault="00EB4EC2" w:rsidP="00EB4EC2">
      <w:pPr>
        <w:pStyle w:val="ae"/>
        <w:rPr>
          <w:rFonts w:ascii="David" w:hAnsi="David" w:cs="David"/>
          <w:sz w:val="24"/>
          <w:szCs w:val="24"/>
        </w:rPr>
      </w:pPr>
    </w:p>
    <w:p w14:paraId="75A21EEC"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עוד התרשמתי כי הנאשם לא ביצע את מעשיו מתוך תאוות התעשרות או בצע כסף, אלא מתוך מצוקה נפשית שנבעה בעיקרה ממשבר בחייו שהוביל אותו למציאת פתרונות מכשילים הכוללים שימוש תדיר בסמים. אכן, הנאשם לא אובחן כמכור בהתאם להגדרה הקלינית של התמכרות לסמים, אלא נקבע כי מדובר </w:t>
      </w:r>
      <w:r>
        <w:rPr>
          <w:rFonts w:ascii="Miriam" w:hAnsi="Miriam" w:cs="Miriam"/>
          <w:sz w:val="24"/>
          <w:szCs w:val="24"/>
          <w:rtl/>
        </w:rPr>
        <w:t>בשימוש לרעה</w:t>
      </w:r>
      <w:r>
        <w:rPr>
          <w:rFonts w:ascii="David" w:hAnsi="David" w:cs="David"/>
          <w:sz w:val="24"/>
          <w:szCs w:val="24"/>
          <w:rtl/>
        </w:rPr>
        <w:t>, בהתאם להגדרה המקובלת בספרות המחקרית ב-</w:t>
      </w:r>
      <w:r>
        <w:rPr>
          <w:rFonts w:ascii="David" w:hAnsi="David" w:cs="David"/>
          <w:sz w:val="24"/>
          <w:szCs w:val="24"/>
        </w:rPr>
        <w:t>DSM</w:t>
      </w:r>
      <w:r>
        <w:rPr>
          <w:rFonts w:ascii="David" w:hAnsi="David" w:cs="David"/>
          <w:sz w:val="24"/>
          <w:szCs w:val="24"/>
          <w:rtl/>
        </w:rPr>
        <w:t xml:space="preserve">, ואין לראותו כמי שביצע את המעשים על רקע התמכרותי. עם זאת, ברי כי הנאשם, שהוא בעל רשימת הישגים מקצועיים מכובדת ומי שכיהן בתפקידים בכירים ומתגמלים, </w:t>
      </w:r>
      <w:r>
        <w:rPr>
          <w:rFonts w:ascii="David" w:hAnsi="David" w:cs="David"/>
          <w:b/>
          <w:bCs/>
          <w:sz w:val="24"/>
          <w:szCs w:val="24"/>
          <w:rtl/>
        </w:rPr>
        <w:t>לא פעל במעשיו מתוך כוונה להפקת רווחים</w:t>
      </w:r>
      <w:r>
        <w:rPr>
          <w:rFonts w:ascii="David" w:hAnsi="David" w:cs="David"/>
          <w:sz w:val="24"/>
          <w:szCs w:val="24"/>
          <w:rtl/>
        </w:rPr>
        <w:t>.</w:t>
      </w:r>
    </w:p>
    <w:p w14:paraId="678934F3" w14:textId="77777777" w:rsidR="00EB4EC2" w:rsidRDefault="00EB4EC2" w:rsidP="00EB4EC2">
      <w:pPr>
        <w:pStyle w:val="ae"/>
        <w:rPr>
          <w:rFonts w:ascii="David" w:hAnsi="David" w:cs="David"/>
          <w:sz w:val="24"/>
          <w:szCs w:val="24"/>
        </w:rPr>
      </w:pPr>
    </w:p>
    <w:p w14:paraId="15C139CD"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על כן, סבורני, כאמור, כי במקרה דנן </w:t>
      </w:r>
      <w:r>
        <w:rPr>
          <w:rFonts w:ascii="David" w:hAnsi="David" w:cs="David"/>
          <w:b/>
          <w:bCs/>
          <w:sz w:val="24"/>
          <w:szCs w:val="24"/>
          <w:rtl/>
        </w:rPr>
        <w:t>מידת הפגיעה בערכים המוגנים היא אמנם ממשית אך אינה חמורה במיוחד, וכי נסיבות ביצוע העבירה, ברובן, אינן חמורות.</w:t>
      </w:r>
    </w:p>
    <w:p w14:paraId="30D33A0D" w14:textId="77777777" w:rsidR="00EB4EC2" w:rsidRDefault="00EB4EC2" w:rsidP="00EB4EC2">
      <w:pPr>
        <w:pStyle w:val="ae"/>
        <w:rPr>
          <w:rFonts w:ascii="David" w:hAnsi="David" w:cs="David"/>
          <w:sz w:val="24"/>
          <w:szCs w:val="24"/>
        </w:rPr>
      </w:pPr>
    </w:p>
    <w:p w14:paraId="3266D0A0"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u w:val="single"/>
          <w:rtl/>
        </w:rPr>
        <w:t xml:space="preserve">בבחינת </w:t>
      </w:r>
      <w:r>
        <w:rPr>
          <w:rFonts w:ascii="David" w:hAnsi="David" w:cs="David"/>
          <w:b/>
          <w:bCs/>
          <w:sz w:val="24"/>
          <w:szCs w:val="24"/>
          <w:u w:val="single"/>
          <w:rtl/>
        </w:rPr>
        <w:t>מדיניות הענישה הנוהגת</w:t>
      </w:r>
      <w:r>
        <w:rPr>
          <w:rFonts w:ascii="David" w:hAnsi="David" w:cs="David"/>
          <w:sz w:val="24"/>
          <w:szCs w:val="24"/>
          <w:rtl/>
        </w:rPr>
        <w:t>, ועל מנת להמחיש את התפתחות הפסיקה ביחס ל-</w:t>
      </w:r>
      <w:r>
        <w:rPr>
          <w:rFonts w:ascii="David" w:hAnsi="David" w:cs="David"/>
          <w:sz w:val="24"/>
          <w:szCs w:val="24"/>
        </w:rPr>
        <w:t>GBL</w:t>
      </w:r>
      <w:r>
        <w:rPr>
          <w:rFonts w:ascii="David" w:hAnsi="David" w:cs="David"/>
          <w:sz w:val="24"/>
          <w:szCs w:val="24"/>
          <w:rtl/>
        </w:rPr>
        <w:t>, יובאו להלן עיקרי הפסיקה, בעיקר של בית המשפט העליון, בתקופה האחרונה, על פי הסדר הכרונולוגי.</w:t>
      </w:r>
    </w:p>
    <w:p w14:paraId="2D5E640A" w14:textId="77777777" w:rsidR="00EB4EC2" w:rsidRDefault="00EB4EC2" w:rsidP="00EB4EC2">
      <w:pPr>
        <w:pStyle w:val="ae"/>
        <w:rPr>
          <w:rFonts w:ascii="David" w:hAnsi="David" w:cs="David"/>
          <w:sz w:val="24"/>
          <w:szCs w:val="24"/>
        </w:rPr>
      </w:pPr>
    </w:p>
    <w:p w14:paraId="1930AC47"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בשנת 2012 ניתנו על ידי בית המשפט העליון שלושה פסקי דין שבהם נדונו מקרים של יבוא ליטרים מעטים של הסם: </w:t>
      </w:r>
      <w:hyperlink r:id="rId62" w:history="1">
        <w:r w:rsidR="006A0060" w:rsidRPr="006A0060">
          <w:rPr>
            <w:rFonts w:ascii="David" w:hAnsi="David" w:cs="David"/>
            <w:color w:val="0000FF"/>
            <w:sz w:val="24"/>
            <w:szCs w:val="24"/>
            <w:u w:val="single"/>
            <w:rtl/>
          </w:rPr>
          <w:t>ע"פ 7026/11</w:t>
        </w:r>
      </w:hyperlink>
      <w:r>
        <w:rPr>
          <w:rFonts w:ascii="David" w:hAnsi="David" w:cs="David"/>
          <w:sz w:val="24"/>
          <w:szCs w:val="24"/>
          <w:rtl/>
        </w:rPr>
        <w:t xml:space="preserve"> </w:t>
      </w:r>
      <w:r>
        <w:rPr>
          <w:rFonts w:ascii="David" w:hAnsi="David" w:cs="David"/>
          <w:b/>
          <w:bCs/>
          <w:sz w:val="24"/>
          <w:szCs w:val="24"/>
          <w:rtl/>
        </w:rPr>
        <w:t xml:space="preserve">מדינת ישראל נ' פלוני </w:t>
      </w:r>
      <w:r>
        <w:rPr>
          <w:rFonts w:ascii="David" w:hAnsi="David" w:cs="David"/>
          <w:sz w:val="24"/>
          <w:szCs w:val="24"/>
          <w:rtl/>
        </w:rPr>
        <w:t xml:space="preserve">(26.2.2012); </w:t>
      </w:r>
      <w:hyperlink r:id="rId63" w:history="1">
        <w:r w:rsidR="006A0060" w:rsidRPr="006A0060">
          <w:rPr>
            <w:rFonts w:ascii="David" w:hAnsi="David" w:cs="David"/>
            <w:color w:val="0000FF"/>
            <w:sz w:val="24"/>
            <w:szCs w:val="24"/>
            <w:u w:val="single"/>
            <w:rtl/>
          </w:rPr>
          <w:t>ע"פ 7714/11</w:t>
        </w:r>
      </w:hyperlink>
      <w:r>
        <w:rPr>
          <w:rFonts w:ascii="David" w:hAnsi="David" w:cs="David"/>
          <w:sz w:val="24"/>
          <w:szCs w:val="24"/>
          <w:rtl/>
        </w:rPr>
        <w:t xml:space="preserve"> </w:t>
      </w:r>
      <w:r>
        <w:rPr>
          <w:rFonts w:ascii="David" w:hAnsi="David" w:cs="David"/>
          <w:b/>
          <w:bCs/>
          <w:sz w:val="24"/>
          <w:szCs w:val="24"/>
          <w:rtl/>
        </w:rPr>
        <w:t>מדינת ישראל נ' דילן</w:t>
      </w:r>
      <w:r>
        <w:rPr>
          <w:rFonts w:ascii="David" w:hAnsi="David" w:cs="David"/>
          <w:sz w:val="24"/>
          <w:szCs w:val="24"/>
          <w:rtl/>
        </w:rPr>
        <w:t xml:space="preserve"> (17.5.2012); ו-</w:t>
      </w:r>
      <w:hyperlink r:id="rId64" w:history="1">
        <w:r w:rsidR="006A0060" w:rsidRPr="006A0060">
          <w:rPr>
            <w:rFonts w:ascii="David" w:hAnsi="David" w:cs="David"/>
            <w:color w:val="0000FF"/>
            <w:sz w:val="24"/>
            <w:szCs w:val="24"/>
            <w:u w:val="single"/>
            <w:rtl/>
          </w:rPr>
          <w:t>ע"פ 2992/12</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(14.8.2012) (להלן:</w:t>
      </w:r>
      <w:r>
        <w:rPr>
          <w:rFonts w:ascii="David" w:hAnsi="David" w:cs="David"/>
          <w:b/>
          <w:bCs/>
          <w:sz w:val="24"/>
          <w:szCs w:val="24"/>
          <w:rtl/>
        </w:rPr>
        <w:t xml:space="preserve"> "עניין מזרחי</w:t>
      </w:r>
      <w:r>
        <w:rPr>
          <w:rFonts w:ascii="David" w:hAnsi="David" w:cs="David"/>
          <w:sz w:val="24"/>
          <w:szCs w:val="24"/>
          <w:rtl/>
        </w:rPr>
        <w:t>").</w:t>
      </w:r>
    </w:p>
    <w:p w14:paraId="7B4DCEB2" w14:textId="77777777" w:rsidR="00EB4EC2" w:rsidRDefault="00EB4EC2" w:rsidP="00EB4EC2">
      <w:pPr>
        <w:pStyle w:val="ae"/>
        <w:spacing w:line="360" w:lineRule="auto"/>
        <w:ind w:left="502"/>
        <w:rPr>
          <w:rFonts w:ascii="David" w:hAnsi="David" w:cs="David"/>
          <w:sz w:val="24"/>
          <w:szCs w:val="24"/>
          <w:rtl/>
        </w:rPr>
      </w:pPr>
    </w:p>
    <w:p w14:paraId="72FF77A0"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בשלושת המקרים הנ"ל, לצד אמירות עקרוניות של בית המשפט העליון בעניין הצורך להשית עונשי מאסר מאחורי סורג ובריח גם בגין עבירות הנוגעות לסם הנדון (בהעדר נסיבות מיוחדות) – בפועל הסתפק בית המשפט בעונש של </w:t>
      </w:r>
      <w:r>
        <w:rPr>
          <w:rFonts w:ascii="David" w:hAnsi="David" w:cs="David"/>
          <w:b/>
          <w:bCs/>
          <w:sz w:val="24"/>
          <w:szCs w:val="24"/>
          <w:rtl/>
        </w:rPr>
        <w:t>6 חודשי מאסר בעבודות שירות</w:t>
      </w:r>
      <w:r>
        <w:rPr>
          <w:rFonts w:ascii="David" w:hAnsi="David" w:cs="David"/>
          <w:sz w:val="24"/>
          <w:szCs w:val="24"/>
          <w:rtl/>
        </w:rPr>
        <w:t xml:space="preserve">, בעיקר עקב הנסיבות האישיות של הנאשמים דשם. </w:t>
      </w:r>
    </w:p>
    <w:p w14:paraId="4D9D23CB" w14:textId="77777777" w:rsidR="00EB4EC2" w:rsidRDefault="00EB4EC2" w:rsidP="00EB4EC2">
      <w:pPr>
        <w:pStyle w:val="ae"/>
        <w:spacing w:line="360" w:lineRule="auto"/>
        <w:ind w:left="502"/>
        <w:jc w:val="both"/>
        <w:rPr>
          <w:rFonts w:ascii="David" w:hAnsi="David" w:cs="David"/>
          <w:sz w:val="24"/>
          <w:szCs w:val="24"/>
          <w:rtl/>
        </w:rPr>
      </w:pPr>
    </w:p>
    <w:p w14:paraId="20730787"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w:t>
      </w:r>
      <w:r>
        <w:rPr>
          <w:rFonts w:ascii="David" w:hAnsi="David" w:cs="David"/>
          <w:b/>
          <w:bCs/>
          <w:sz w:val="24"/>
          <w:szCs w:val="24"/>
          <w:rtl/>
        </w:rPr>
        <w:t xml:space="preserve">עניין מזרחי </w:t>
      </w:r>
      <w:r>
        <w:rPr>
          <w:rFonts w:ascii="David" w:hAnsi="David" w:cs="David"/>
          <w:sz w:val="24"/>
          <w:szCs w:val="24"/>
          <w:rtl/>
        </w:rPr>
        <w:t>הודגש כי "</w:t>
      </w:r>
      <w:r>
        <w:rPr>
          <w:rFonts w:ascii="David" w:hAnsi="David" w:cs="David"/>
          <w:b/>
          <w:bCs/>
          <w:sz w:val="24"/>
          <w:szCs w:val="24"/>
          <w:rtl/>
        </w:rPr>
        <w:t>בשים לב לעקרון שאין עונשין אלא אם מזהירין – ראוי שיידעו הכל,</w:t>
      </w:r>
      <w:r>
        <w:rPr>
          <w:rFonts w:ascii="David" w:hAnsi="David" w:cs="David"/>
          <w:sz w:val="24"/>
          <w:szCs w:val="24"/>
          <w:rtl/>
        </w:rPr>
        <w:t xml:space="preserve"> </w:t>
      </w:r>
      <w:r>
        <w:rPr>
          <w:rFonts w:ascii="David" w:hAnsi="David" w:cs="David"/>
          <w:b/>
          <w:bCs/>
          <w:sz w:val="24"/>
          <w:szCs w:val="24"/>
          <w:rtl/>
        </w:rPr>
        <w:t xml:space="preserve">שמי שיורשע בעתיד בעבירה של סחר, או החזקה בסם מסוג </w:t>
      </w:r>
      <w:r>
        <w:rPr>
          <w:rFonts w:ascii="David" w:hAnsi="David" w:cs="David"/>
          <w:b/>
          <w:bCs/>
          <w:sz w:val="24"/>
          <w:szCs w:val="24"/>
        </w:rPr>
        <w:t>GBL</w:t>
      </w:r>
      <w:r>
        <w:rPr>
          <w:rFonts w:ascii="David" w:hAnsi="David" w:cs="David"/>
          <w:b/>
          <w:bCs/>
          <w:sz w:val="24"/>
          <w:szCs w:val="24"/>
          <w:rtl/>
        </w:rPr>
        <w:t xml:space="preserve"> – ידון, בהיעדר נסיבות מיוחדות במינן, למאסר ממשי בפועל</w:t>
      </w:r>
      <w:r>
        <w:rPr>
          <w:rFonts w:ascii="David" w:hAnsi="David" w:cs="David"/>
          <w:sz w:val="24"/>
          <w:szCs w:val="24"/>
          <w:rtl/>
        </w:rPr>
        <w:t>" (שם, בפסקה 8).</w:t>
      </w:r>
    </w:p>
    <w:p w14:paraId="77F48548" w14:textId="77777777" w:rsidR="00EB4EC2" w:rsidRDefault="00EB4EC2" w:rsidP="00EB4EC2">
      <w:pPr>
        <w:pStyle w:val="ae"/>
        <w:spacing w:line="360" w:lineRule="auto"/>
        <w:ind w:left="502"/>
        <w:jc w:val="both"/>
        <w:rPr>
          <w:rFonts w:ascii="David" w:hAnsi="David" w:cs="David"/>
          <w:sz w:val="24"/>
          <w:szCs w:val="24"/>
          <w:rtl/>
        </w:rPr>
      </w:pPr>
    </w:p>
    <w:p w14:paraId="7AAA00AE"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ב-</w:t>
      </w:r>
      <w:hyperlink r:id="rId65" w:history="1">
        <w:r w:rsidR="006A0060" w:rsidRPr="006A0060">
          <w:rPr>
            <w:rFonts w:ascii="David" w:hAnsi="David" w:cs="David"/>
            <w:color w:val="0000FF"/>
            <w:sz w:val="24"/>
            <w:szCs w:val="24"/>
            <w:u w:val="single"/>
            <w:rtl/>
          </w:rPr>
          <w:t>ת"פ (מחוזי ת"א) 8173-01-11</w:t>
        </w:r>
      </w:hyperlink>
      <w:r>
        <w:rPr>
          <w:rFonts w:ascii="David" w:hAnsi="David" w:cs="David"/>
          <w:sz w:val="24"/>
          <w:szCs w:val="24"/>
          <w:rtl/>
        </w:rPr>
        <w:t xml:space="preserve"> </w:t>
      </w:r>
      <w:r>
        <w:rPr>
          <w:rFonts w:ascii="David" w:hAnsi="David" w:cs="David"/>
          <w:b/>
          <w:bCs/>
          <w:sz w:val="24"/>
          <w:szCs w:val="24"/>
          <w:rtl/>
        </w:rPr>
        <w:t>מדינת ישראל נ' קדר</w:t>
      </w:r>
      <w:r>
        <w:rPr>
          <w:rFonts w:ascii="David" w:hAnsi="David" w:cs="David"/>
          <w:sz w:val="24"/>
          <w:szCs w:val="24"/>
          <w:rtl/>
        </w:rPr>
        <w:t xml:space="preserve"> (2.9.2012) הושתו על </w:t>
      </w:r>
      <w:r>
        <w:rPr>
          <w:rFonts w:ascii="David" w:hAnsi="David" w:cs="David"/>
          <w:b/>
          <w:bCs/>
          <w:sz w:val="24"/>
          <w:szCs w:val="24"/>
          <w:rtl/>
        </w:rPr>
        <w:t>הנאשם 6 חודשי מאסר בעבודות שירות</w:t>
      </w:r>
      <w:r>
        <w:rPr>
          <w:rFonts w:ascii="David" w:hAnsi="David" w:cs="David"/>
          <w:sz w:val="24"/>
          <w:szCs w:val="24"/>
          <w:rtl/>
        </w:rPr>
        <w:t xml:space="preserve"> בגין </w:t>
      </w:r>
      <w:r>
        <w:rPr>
          <w:rFonts w:ascii="David" w:hAnsi="David" w:cs="David"/>
          <w:b/>
          <w:bCs/>
          <w:sz w:val="24"/>
          <w:szCs w:val="24"/>
          <w:rtl/>
        </w:rPr>
        <w:t>יבוא 10 ליטר של הסם ועבירות נוספות</w:t>
      </w:r>
      <w:r>
        <w:rPr>
          <w:rFonts w:ascii="David" w:hAnsi="David" w:cs="David"/>
          <w:sz w:val="24"/>
          <w:szCs w:val="24"/>
          <w:rtl/>
        </w:rPr>
        <w:t>. בית המשפט המחוזי ציין כי אף שהוא לא מצא סיבה לסטות ממתחם העונש ההולם שהרף התחתון שלו הוא מאסר מאחורי סורג ובריח, הוא החליט שלא לגזור עונש השונה מזה שהושת בעניין מזרחי שניתן באותה תקופה. בהמלצת בית המשפט העליון חזרה בה המדינה מהערעור על קולת העונש.</w:t>
      </w:r>
    </w:p>
    <w:p w14:paraId="66E91835" w14:textId="77777777" w:rsidR="00EB4EC2" w:rsidRDefault="00EB4EC2" w:rsidP="00EB4EC2">
      <w:pPr>
        <w:spacing w:before="240" w:after="240" w:line="360" w:lineRule="auto"/>
        <w:ind w:left="509"/>
        <w:jc w:val="both"/>
        <w:rPr>
          <w:rFonts w:ascii="David" w:hAnsi="David"/>
          <w:rtl/>
        </w:rPr>
      </w:pPr>
      <w:r>
        <w:rPr>
          <w:rFonts w:ascii="David" w:hAnsi="David"/>
          <w:rtl/>
        </w:rPr>
        <w:t>ב-</w:t>
      </w:r>
      <w:hyperlink r:id="rId66" w:history="1">
        <w:r w:rsidR="006A0060" w:rsidRPr="006A0060">
          <w:rPr>
            <w:rFonts w:ascii="David" w:hAnsi="David"/>
            <w:color w:val="0000FF"/>
            <w:u w:val="single"/>
            <w:rtl/>
          </w:rPr>
          <w:t>ת"פ (מחוזי ת"א) 21284-06-13</w:t>
        </w:r>
      </w:hyperlink>
      <w:r>
        <w:rPr>
          <w:rFonts w:ascii="David" w:hAnsi="David"/>
          <w:rtl/>
        </w:rPr>
        <w:t xml:space="preserve"> </w:t>
      </w:r>
      <w:r>
        <w:rPr>
          <w:rFonts w:ascii="David" w:hAnsi="David"/>
          <w:b/>
          <w:bCs/>
          <w:rtl/>
        </w:rPr>
        <w:t>מדינת ישראל נ' דוד</w:t>
      </w:r>
      <w:r>
        <w:rPr>
          <w:rFonts w:ascii="David" w:hAnsi="David"/>
          <w:rtl/>
        </w:rPr>
        <w:t xml:space="preserve"> (25.2.2015) הועמד מתחם הענישה על </w:t>
      </w:r>
      <w:r>
        <w:rPr>
          <w:rFonts w:ascii="David" w:hAnsi="David"/>
          <w:b/>
          <w:bCs/>
          <w:rtl/>
        </w:rPr>
        <w:t>18-12 חודשי מאסר</w:t>
      </w:r>
      <w:r>
        <w:rPr>
          <w:rFonts w:ascii="David" w:hAnsi="David"/>
          <w:rtl/>
        </w:rPr>
        <w:t xml:space="preserve">, והושת עונש של </w:t>
      </w:r>
      <w:r>
        <w:rPr>
          <w:rFonts w:ascii="David" w:hAnsi="David"/>
          <w:b/>
          <w:bCs/>
          <w:rtl/>
        </w:rPr>
        <w:t>6 חודשי</w:t>
      </w:r>
      <w:r>
        <w:rPr>
          <w:rFonts w:ascii="David" w:hAnsi="David"/>
          <w:rtl/>
        </w:rPr>
        <w:t xml:space="preserve"> מאסר ב</w:t>
      </w:r>
      <w:r>
        <w:rPr>
          <w:rFonts w:ascii="David" w:hAnsi="David"/>
          <w:b/>
          <w:bCs/>
          <w:rtl/>
        </w:rPr>
        <w:t>עבודות שירות</w:t>
      </w:r>
      <w:r>
        <w:rPr>
          <w:rFonts w:ascii="David" w:hAnsi="David"/>
          <w:rtl/>
        </w:rPr>
        <w:t xml:space="preserve">, תוך </w:t>
      </w:r>
      <w:r>
        <w:rPr>
          <w:rFonts w:ascii="David" w:hAnsi="David"/>
          <w:b/>
          <w:bCs/>
          <w:rtl/>
        </w:rPr>
        <w:t>חריגה</w:t>
      </w:r>
      <w:r>
        <w:rPr>
          <w:rFonts w:ascii="David" w:hAnsi="David"/>
          <w:rtl/>
        </w:rPr>
        <w:t xml:space="preserve"> </w:t>
      </w:r>
      <w:r>
        <w:rPr>
          <w:rFonts w:ascii="David" w:hAnsi="David"/>
          <w:b/>
          <w:bCs/>
          <w:rtl/>
        </w:rPr>
        <w:t xml:space="preserve">לקולה </w:t>
      </w:r>
      <w:r>
        <w:rPr>
          <w:rFonts w:ascii="David" w:hAnsi="David"/>
          <w:rtl/>
        </w:rPr>
        <w:t>בשל שיקולי שיקום וזאת</w:t>
      </w:r>
      <w:r>
        <w:rPr>
          <w:rFonts w:ascii="David" w:hAnsi="David"/>
          <w:b/>
          <w:bCs/>
          <w:rtl/>
        </w:rPr>
        <w:t xml:space="preserve"> </w:t>
      </w:r>
      <w:r>
        <w:rPr>
          <w:rFonts w:ascii="David" w:hAnsi="David"/>
          <w:rtl/>
        </w:rPr>
        <w:t xml:space="preserve">בגין </w:t>
      </w:r>
      <w:r>
        <w:rPr>
          <w:rFonts w:ascii="David" w:hAnsi="David"/>
          <w:b/>
          <w:bCs/>
          <w:rtl/>
        </w:rPr>
        <w:t xml:space="preserve">יבוא, סחר והחזקה של </w:t>
      </w:r>
      <w:r>
        <w:rPr>
          <w:rFonts w:ascii="David" w:hAnsi="David"/>
          <w:b/>
          <w:bCs/>
        </w:rPr>
        <w:t>GBL</w:t>
      </w:r>
      <w:r>
        <w:rPr>
          <w:rFonts w:ascii="David" w:hAnsi="David"/>
          <w:b/>
          <w:bCs/>
          <w:rtl/>
        </w:rPr>
        <w:t xml:space="preserve">, </w:t>
      </w:r>
      <w:r>
        <w:rPr>
          <w:rFonts w:ascii="David" w:hAnsi="David"/>
          <w:b/>
          <w:bCs/>
        </w:rPr>
        <w:t>BUTANEDIOL</w:t>
      </w:r>
      <w:r>
        <w:rPr>
          <w:rFonts w:ascii="David" w:hAnsi="David"/>
          <w:b/>
          <w:bCs/>
          <w:rtl/>
        </w:rPr>
        <w:t xml:space="preserve"> ומתאמפטמין</w:t>
      </w:r>
      <w:r>
        <w:rPr>
          <w:rFonts w:ascii="David" w:hAnsi="David"/>
          <w:rtl/>
        </w:rPr>
        <w:t xml:space="preserve"> (כמויות קטנות מאוד באופן יחסי). </w:t>
      </w:r>
    </w:p>
    <w:p w14:paraId="175292FB" w14:textId="77777777" w:rsidR="00EB4EC2" w:rsidRDefault="00EB4EC2" w:rsidP="00EB4EC2">
      <w:pPr>
        <w:spacing w:before="240" w:after="240" w:line="360" w:lineRule="auto"/>
        <w:ind w:left="509"/>
        <w:jc w:val="both"/>
        <w:rPr>
          <w:rFonts w:ascii="David" w:hAnsi="David"/>
          <w:b/>
          <w:bCs/>
          <w:rtl/>
        </w:rPr>
      </w:pPr>
      <w:r>
        <w:rPr>
          <w:rFonts w:ascii="David" w:hAnsi="David"/>
          <w:rtl/>
        </w:rPr>
        <w:t>ב-</w:t>
      </w:r>
      <w:hyperlink r:id="rId67" w:history="1">
        <w:r w:rsidR="006A0060" w:rsidRPr="006A0060">
          <w:rPr>
            <w:rFonts w:ascii="David" w:hAnsi="David"/>
            <w:color w:val="0000FF"/>
            <w:u w:val="single"/>
            <w:rtl/>
          </w:rPr>
          <w:t>ת"פ (מחוזי ת"א) 60349-11-16</w:t>
        </w:r>
      </w:hyperlink>
      <w:r>
        <w:rPr>
          <w:rFonts w:ascii="David" w:hAnsi="David"/>
          <w:rtl/>
        </w:rPr>
        <w:t xml:space="preserve"> </w:t>
      </w:r>
      <w:r>
        <w:rPr>
          <w:rFonts w:ascii="David" w:hAnsi="David"/>
          <w:b/>
          <w:bCs/>
          <w:rtl/>
        </w:rPr>
        <w:t>מדינת ישראל נ' אברומן</w:t>
      </w:r>
      <w:r>
        <w:rPr>
          <w:rFonts w:ascii="David" w:hAnsi="David"/>
          <w:rtl/>
        </w:rPr>
        <w:t xml:space="preserve"> (25.9.2017),</w:t>
      </w:r>
      <w:r>
        <w:rPr>
          <w:rFonts w:ascii="David" w:hAnsi="David"/>
          <w:b/>
          <w:bCs/>
          <w:rtl/>
        </w:rPr>
        <w:t xml:space="preserve"> </w:t>
      </w:r>
      <w:r>
        <w:rPr>
          <w:rFonts w:ascii="David" w:hAnsi="David"/>
          <w:rtl/>
        </w:rPr>
        <w:t>שניתן על ידי מותב זה, הושתו</w:t>
      </w:r>
      <w:r>
        <w:rPr>
          <w:rFonts w:ascii="David" w:hAnsi="David"/>
          <w:b/>
          <w:bCs/>
          <w:rtl/>
        </w:rPr>
        <w:t xml:space="preserve"> 12 חודשי מאסר</w:t>
      </w:r>
      <w:r>
        <w:rPr>
          <w:rFonts w:ascii="David" w:hAnsi="David"/>
          <w:rtl/>
        </w:rPr>
        <w:t xml:space="preserve"> בפועל על נאשם 1 בגין </w:t>
      </w:r>
      <w:r>
        <w:rPr>
          <w:rFonts w:ascii="David" w:hAnsi="David"/>
          <w:b/>
          <w:bCs/>
          <w:rtl/>
        </w:rPr>
        <w:t xml:space="preserve">יבוא </w:t>
      </w:r>
      <w:r>
        <w:rPr>
          <w:rFonts w:ascii="David" w:hAnsi="David"/>
          <w:color w:val="000000"/>
          <w:rtl/>
        </w:rPr>
        <w:t xml:space="preserve">609 טבליות </w:t>
      </w:r>
      <w:r>
        <w:rPr>
          <w:rFonts w:ascii="David" w:hAnsi="David"/>
          <w:color w:val="000000"/>
        </w:rPr>
        <w:t>MDMA</w:t>
      </w:r>
      <w:r>
        <w:rPr>
          <w:rFonts w:ascii="David" w:hAnsi="David"/>
          <w:b/>
          <w:bCs/>
          <w:color w:val="000000"/>
          <w:rtl/>
        </w:rPr>
        <w:t xml:space="preserve"> ו-3 ליטר </w:t>
      </w:r>
      <w:r>
        <w:rPr>
          <w:rFonts w:ascii="David" w:hAnsi="David"/>
          <w:b/>
          <w:bCs/>
          <w:color w:val="000000"/>
        </w:rPr>
        <w:t>GBL</w:t>
      </w:r>
      <w:r>
        <w:rPr>
          <w:rFonts w:ascii="David" w:hAnsi="David"/>
          <w:color w:val="000000"/>
          <w:rtl/>
        </w:rPr>
        <w:t xml:space="preserve">, תוך </w:t>
      </w:r>
      <w:r>
        <w:rPr>
          <w:rFonts w:ascii="David" w:hAnsi="David"/>
          <w:b/>
          <w:bCs/>
          <w:color w:val="000000"/>
          <w:rtl/>
        </w:rPr>
        <w:t xml:space="preserve">חריגה לקולה מהמתחם, שעמד </w:t>
      </w:r>
      <w:hyperlink r:id="rId68" w:history="1">
        <w:r w:rsidR="006A0060" w:rsidRPr="006A0060">
          <w:rPr>
            <w:rFonts w:ascii="David" w:hAnsi="David"/>
            <w:b/>
            <w:bCs/>
            <w:color w:val="0000FF"/>
            <w:u w:val="single"/>
            <w:rtl/>
          </w:rPr>
          <w:t>על 48-18</w:t>
        </w:r>
      </w:hyperlink>
      <w:r>
        <w:rPr>
          <w:rFonts w:ascii="David" w:hAnsi="David"/>
          <w:b/>
          <w:bCs/>
          <w:color w:val="000000"/>
          <w:rtl/>
        </w:rPr>
        <w:t xml:space="preserve"> חודשי מאסר בפועל</w:t>
      </w:r>
      <w:r>
        <w:rPr>
          <w:rFonts w:ascii="David" w:hAnsi="David"/>
          <w:color w:val="000000"/>
          <w:rtl/>
        </w:rPr>
        <w:t xml:space="preserve">, וזאת בשל שיקולי שיקום ובשים לב לעונש שהוטל על </w:t>
      </w:r>
      <w:r>
        <w:rPr>
          <w:rFonts w:ascii="David" w:hAnsi="David"/>
          <w:b/>
          <w:bCs/>
          <w:color w:val="000000"/>
          <w:rtl/>
        </w:rPr>
        <w:t>נאשם 2</w:t>
      </w:r>
      <w:r>
        <w:rPr>
          <w:rFonts w:ascii="David" w:hAnsi="David"/>
          <w:color w:val="000000"/>
          <w:rtl/>
        </w:rPr>
        <w:t xml:space="preserve"> באותה פרשה שלגביו אומץ </w:t>
      </w:r>
      <w:r>
        <w:rPr>
          <w:rFonts w:ascii="David" w:hAnsi="David"/>
          <w:b/>
          <w:bCs/>
          <w:color w:val="000000"/>
          <w:rtl/>
        </w:rPr>
        <w:t>הסדר טיעון "סגור"</w:t>
      </w:r>
      <w:r>
        <w:rPr>
          <w:rFonts w:ascii="David" w:hAnsi="David"/>
          <w:color w:val="000000"/>
          <w:rtl/>
        </w:rPr>
        <w:t xml:space="preserve">  –</w:t>
      </w:r>
      <w:r>
        <w:rPr>
          <w:rFonts w:ascii="David" w:hAnsi="David"/>
          <w:b/>
          <w:bCs/>
          <w:color w:val="000000"/>
          <w:rtl/>
        </w:rPr>
        <w:t xml:space="preserve"> 6 חודשי מאסר בעבודות שירות בגין יבוא 3 ליטר </w:t>
      </w:r>
      <w:r>
        <w:rPr>
          <w:rFonts w:ascii="David" w:hAnsi="David"/>
          <w:b/>
          <w:bCs/>
          <w:color w:val="000000"/>
        </w:rPr>
        <w:t>GBL</w:t>
      </w:r>
      <w:r>
        <w:rPr>
          <w:rFonts w:ascii="David" w:hAnsi="David"/>
          <w:color w:val="000000"/>
          <w:rtl/>
        </w:rPr>
        <w:t xml:space="preserve">. </w:t>
      </w:r>
    </w:p>
    <w:p w14:paraId="55DD65F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עתה אתייחס לפסקי הדין של בית המשפט העליון מהשנים האחרונות, שאליהם הפנו באי כוח הצדדים. אקדים ואציין שאני מקבל ככלל את טענת ההגנה כי במקרים דלהלן מתקיימות נסיבות חומרה משמעותיות אשר הצדיקו החמרה בענישה, ואשר אינן מתקיימות בענייננו. </w:t>
      </w:r>
    </w:p>
    <w:p w14:paraId="299DE38A"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להלן אפרט.</w:t>
      </w:r>
    </w:p>
    <w:p w14:paraId="292EF60F" w14:textId="77777777" w:rsidR="00EB4EC2" w:rsidRDefault="00EB4EC2" w:rsidP="00EB4EC2">
      <w:pPr>
        <w:pStyle w:val="ae"/>
        <w:rPr>
          <w:rFonts w:ascii="David" w:hAnsi="David" w:cs="David"/>
          <w:sz w:val="24"/>
          <w:szCs w:val="24"/>
          <w:rtl/>
        </w:rPr>
      </w:pPr>
    </w:p>
    <w:p w14:paraId="09A25786" w14:textId="77777777" w:rsidR="00EB4EC2" w:rsidRDefault="00EB4EC2" w:rsidP="00EB4EC2">
      <w:pPr>
        <w:pStyle w:val="ae"/>
        <w:numPr>
          <w:ilvl w:val="0"/>
          <w:numId w:val="4"/>
        </w:numPr>
        <w:spacing w:line="360" w:lineRule="auto"/>
        <w:jc w:val="both"/>
        <w:rPr>
          <w:rFonts w:ascii="David" w:hAnsi="David" w:cs="David"/>
          <w:sz w:val="24"/>
          <w:szCs w:val="24"/>
          <w:rtl/>
        </w:rPr>
      </w:pPr>
      <w:r>
        <w:rPr>
          <w:rFonts w:ascii="David" w:hAnsi="David" w:cs="David"/>
          <w:sz w:val="24"/>
          <w:szCs w:val="24"/>
          <w:u w:val="single"/>
          <w:rtl/>
        </w:rPr>
        <w:t>ב</w:t>
      </w:r>
      <w:r>
        <w:rPr>
          <w:rFonts w:ascii="David" w:hAnsi="David" w:cs="David"/>
          <w:b/>
          <w:bCs/>
          <w:sz w:val="24"/>
          <w:szCs w:val="24"/>
          <w:u w:val="single"/>
          <w:rtl/>
        </w:rPr>
        <w:t>עניין רפאל</w:t>
      </w:r>
      <w:r>
        <w:rPr>
          <w:rFonts w:ascii="David" w:hAnsi="David" w:cs="David"/>
          <w:sz w:val="24"/>
          <w:szCs w:val="24"/>
          <w:rtl/>
        </w:rPr>
        <w:t xml:space="preserve">: המשיב הורשע בעבירות שעניינן </w:t>
      </w:r>
      <w:r>
        <w:rPr>
          <w:rFonts w:ascii="David" w:hAnsi="David" w:cs="David"/>
          <w:b/>
          <w:bCs/>
          <w:sz w:val="24"/>
          <w:szCs w:val="24"/>
          <w:rtl/>
        </w:rPr>
        <w:t>ייבוא סם מסוכן, החזקת סם שלא לשימוש עצמי, קשירת קשר לפשע, וסחר בסם מסוכן</w:t>
      </w:r>
      <w:r>
        <w:rPr>
          <w:rFonts w:ascii="David" w:hAnsi="David" w:cs="David"/>
          <w:sz w:val="24"/>
          <w:szCs w:val="24"/>
          <w:rtl/>
        </w:rPr>
        <w:t>. המשיב ניסה לייבא</w:t>
      </w:r>
      <w:r>
        <w:rPr>
          <w:rFonts w:ascii="David" w:hAnsi="David" w:cs="David"/>
          <w:b/>
          <w:bCs/>
          <w:sz w:val="24"/>
          <w:szCs w:val="24"/>
          <w:rtl/>
        </w:rPr>
        <w:t xml:space="preserve"> 20 ליטרים </w:t>
      </w:r>
      <w:r>
        <w:rPr>
          <w:rFonts w:ascii="David" w:hAnsi="David" w:cs="David"/>
          <w:sz w:val="24"/>
          <w:szCs w:val="24"/>
          <w:rtl/>
        </w:rPr>
        <w:t xml:space="preserve">של הסם מסוג </w:t>
      </w:r>
      <w:r>
        <w:rPr>
          <w:rFonts w:ascii="David" w:hAnsi="David" w:cs="David"/>
          <w:sz w:val="24"/>
          <w:szCs w:val="24"/>
        </w:rPr>
        <w:t>GBL</w:t>
      </w:r>
      <w:r>
        <w:rPr>
          <w:rFonts w:ascii="David" w:hAnsi="David" w:cs="David"/>
          <w:sz w:val="24"/>
          <w:szCs w:val="24"/>
          <w:rtl/>
        </w:rPr>
        <w:t xml:space="preserve"> </w:t>
      </w:r>
      <w:r>
        <w:rPr>
          <w:rFonts w:ascii="David" w:hAnsi="David" w:cs="David" w:hint="cs"/>
          <w:b/>
          <w:bCs/>
          <w:sz w:val="24"/>
          <w:szCs w:val="24"/>
          <w:rtl/>
        </w:rPr>
        <w:t xml:space="preserve">במספר משלוחים, יחד עם אחר, ובפועל נתפסה כמות של 10 ליטרים שהתקבלו בשני משלוחים. המשיב הורשע עוד במכירת </w:t>
      </w:r>
      <w:r>
        <w:rPr>
          <w:rFonts w:ascii="David" w:hAnsi="David" w:cs="David"/>
          <w:b/>
          <w:bCs/>
          <w:sz w:val="24"/>
          <w:szCs w:val="24"/>
        </w:rPr>
        <w:t>GBL</w:t>
      </w:r>
      <w:r>
        <w:rPr>
          <w:rFonts w:ascii="David" w:hAnsi="David" w:cs="David"/>
          <w:b/>
          <w:bCs/>
          <w:sz w:val="24"/>
          <w:szCs w:val="24"/>
          <w:rtl/>
        </w:rPr>
        <w:t xml:space="preserve"> לשני אנשים שונים</w:t>
      </w:r>
      <w:r>
        <w:rPr>
          <w:rFonts w:ascii="David" w:hAnsi="David" w:cs="David"/>
          <w:sz w:val="24"/>
          <w:szCs w:val="24"/>
          <w:rtl/>
        </w:rPr>
        <w:t>, עבורם קיבל המשיב תמורה כספית. כמו כן, בביתו של המשיב נמצאו 12 בקבוקונים שהכילו את הסם ועוד מספר רב של בקבוקונים ריקים ומשקל אלקטרוני, וכן שני בקבוקונים בהם נמצאו עוד שני סוגי סמים קטמין ו-</w:t>
      </w:r>
      <w:r>
        <w:rPr>
          <w:rFonts w:ascii="David" w:hAnsi="David" w:cs="David"/>
          <w:sz w:val="24"/>
          <w:szCs w:val="24"/>
        </w:rPr>
        <w:t>MDMA</w:t>
      </w:r>
      <w:r>
        <w:rPr>
          <w:rFonts w:ascii="David" w:hAnsi="David" w:cs="David"/>
          <w:sz w:val="24"/>
          <w:szCs w:val="24"/>
          <w:rtl/>
        </w:rPr>
        <w:t xml:space="preserve">. </w:t>
      </w:r>
    </w:p>
    <w:p w14:paraId="34045A64" w14:textId="77777777" w:rsidR="00EB4EC2" w:rsidRDefault="00EB4EC2" w:rsidP="00EB4EC2">
      <w:pPr>
        <w:pStyle w:val="ae"/>
        <w:spacing w:line="360" w:lineRule="auto"/>
        <w:ind w:left="862"/>
        <w:jc w:val="both"/>
        <w:rPr>
          <w:rFonts w:ascii="David" w:hAnsi="David" w:cs="David"/>
          <w:sz w:val="24"/>
          <w:szCs w:val="24"/>
          <w:u w:val="single"/>
        </w:rPr>
      </w:pPr>
    </w:p>
    <w:p w14:paraId="260C7656"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בית המשפט המחוזי</w:t>
      </w:r>
      <w:r>
        <w:rPr>
          <w:rFonts w:ascii="David" w:hAnsi="David" w:cs="David"/>
          <w:sz w:val="24"/>
          <w:szCs w:val="24"/>
          <w:rtl/>
        </w:rPr>
        <w:t xml:space="preserve"> קבע מתחם ענישה בין 26-12 חודשי מאסר לריצוי בפועל, חרג לקולה ממתחם הענישה ההולם, וגזר על המשיב עונש של </w:t>
      </w:r>
      <w:r>
        <w:rPr>
          <w:rFonts w:ascii="David" w:hAnsi="David" w:cs="David"/>
          <w:b/>
          <w:bCs/>
          <w:sz w:val="24"/>
          <w:szCs w:val="24"/>
          <w:rtl/>
        </w:rPr>
        <w:t>9 חודשי עבודות שירות</w:t>
      </w:r>
      <w:r>
        <w:rPr>
          <w:rFonts w:ascii="David" w:hAnsi="David" w:cs="David"/>
          <w:sz w:val="24"/>
          <w:szCs w:val="24"/>
          <w:rtl/>
        </w:rPr>
        <w:t xml:space="preserve">. </w:t>
      </w:r>
    </w:p>
    <w:p w14:paraId="47248A13" w14:textId="77777777" w:rsidR="00EB4EC2" w:rsidRDefault="00EB4EC2" w:rsidP="00EB4EC2">
      <w:pPr>
        <w:pStyle w:val="ae"/>
        <w:spacing w:line="360" w:lineRule="auto"/>
        <w:ind w:left="862"/>
        <w:jc w:val="both"/>
        <w:rPr>
          <w:rFonts w:ascii="David" w:hAnsi="David" w:cs="David"/>
          <w:sz w:val="24"/>
          <w:szCs w:val="24"/>
          <w:u w:val="single"/>
        </w:rPr>
      </w:pPr>
    </w:p>
    <w:p w14:paraId="5FD1C3A8" w14:textId="77777777" w:rsidR="00EB4EC2" w:rsidRDefault="00EB4EC2" w:rsidP="00EB4EC2">
      <w:pPr>
        <w:pStyle w:val="ae"/>
        <w:spacing w:line="360" w:lineRule="auto"/>
        <w:ind w:left="862"/>
        <w:jc w:val="both"/>
        <w:rPr>
          <w:rFonts w:ascii="David" w:hAnsi="David" w:cs="David"/>
          <w:b/>
          <w:bCs/>
          <w:sz w:val="24"/>
          <w:szCs w:val="24"/>
          <w:rtl/>
        </w:rPr>
      </w:pPr>
      <w:r>
        <w:rPr>
          <w:rFonts w:ascii="David" w:hAnsi="David" w:cs="David"/>
          <w:b/>
          <w:bCs/>
          <w:sz w:val="24"/>
          <w:szCs w:val="24"/>
          <w:rtl/>
        </w:rPr>
        <w:t>בית המשפט העליון קיבל את ערעור המדינה על קולת העונש והעמידו על 16 חודשי מאסר בפועל</w:t>
      </w:r>
      <w:r>
        <w:rPr>
          <w:rFonts w:ascii="David" w:hAnsi="David" w:cs="David"/>
          <w:sz w:val="24"/>
          <w:szCs w:val="24"/>
          <w:rtl/>
        </w:rPr>
        <w:t xml:space="preserve">. </w:t>
      </w:r>
    </w:p>
    <w:p w14:paraId="0D4BEC2F"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ביהמ"ש העליון קבע כי מדובר בסוחר סמים</w:t>
      </w:r>
      <w:r>
        <w:rPr>
          <w:rFonts w:ascii="David" w:hAnsi="David" w:cs="David"/>
          <w:sz w:val="24"/>
          <w:szCs w:val="24"/>
          <w:rtl/>
        </w:rPr>
        <w:t>, כי הנסיבות מלמדות שאין מדובר בצריכה עצמית וכן כי: "</w:t>
      </w:r>
      <w:r>
        <w:rPr>
          <w:rFonts w:ascii="David" w:hAnsi="David" w:cs="David"/>
          <w:b/>
          <w:bCs/>
          <w:sz w:val="24"/>
          <w:szCs w:val="24"/>
          <w:rtl/>
        </w:rPr>
        <w:t xml:space="preserve">בענייננו מתקיימות נסיבות חומרה שלעצמן מצדיקות החמרה ממשית של הענישה, ואלו הן: כמות הסם שנתפסה היא גדולה מאוד, ומספיקה למעלה מ- 5,000 מנות סם... באף לא אחד מהתיקים שהגיעו לבית משפט זה היתה כמות כה גדולה של סם... ביתר הפסיקה המחוזית ... כמויות הסם אינן מתקרבות לכמויות כאן...; נסיבות ואופן החזקת הסם; מגוון הסמים: </w:t>
      </w:r>
      <w:r>
        <w:rPr>
          <w:rFonts w:ascii="David" w:hAnsi="David" w:cs="David"/>
          <w:b/>
          <w:bCs/>
          <w:sz w:val="24"/>
          <w:szCs w:val="24"/>
        </w:rPr>
        <w:t>GBL</w:t>
      </w:r>
      <w:r>
        <w:rPr>
          <w:rFonts w:ascii="David" w:hAnsi="David" w:cs="David"/>
          <w:b/>
          <w:bCs/>
          <w:sz w:val="24"/>
          <w:szCs w:val="24"/>
          <w:rtl/>
        </w:rPr>
        <w:t>, קטמין ו-</w:t>
      </w:r>
      <w:r>
        <w:rPr>
          <w:rFonts w:ascii="David" w:hAnsi="David" w:cs="David"/>
          <w:b/>
          <w:bCs/>
          <w:sz w:val="24"/>
          <w:szCs w:val="24"/>
        </w:rPr>
        <w:t>MDMA</w:t>
      </w:r>
      <w:r>
        <w:rPr>
          <w:rFonts w:ascii="David" w:hAnsi="David" w:cs="David"/>
          <w:b/>
          <w:bCs/>
          <w:sz w:val="24"/>
          <w:szCs w:val="24"/>
          <w:rtl/>
        </w:rPr>
        <w:t xml:space="preserve"> ומכירת סמים בשתי הזדמנויות לאחרים</w:t>
      </w:r>
      <w:r>
        <w:rPr>
          <w:rFonts w:ascii="David" w:hAnsi="David" w:cs="David"/>
          <w:sz w:val="24"/>
          <w:szCs w:val="24"/>
          <w:rtl/>
        </w:rPr>
        <w:t>" (שם, בפסקה 16).</w:t>
      </w:r>
    </w:p>
    <w:p w14:paraId="34B08CFC" w14:textId="77777777" w:rsidR="00EB4EC2" w:rsidRDefault="00EB4EC2" w:rsidP="00EB4EC2">
      <w:pPr>
        <w:pStyle w:val="ae"/>
        <w:spacing w:line="360" w:lineRule="auto"/>
        <w:ind w:left="862"/>
        <w:jc w:val="both"/>
        <w:rPr>
          <w:rFonts w:ascii="David" w:hAnsi="David" w:cs="David"/>
          <w:sz w:val="24"/>
          <w:szCs w:val="24"/>
          <w:rtl/>
        </w:rPr>
      </w:pPr>
    </w:p>
    <w:p w14:paraId="741D6514"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אלא שיש לאבחן</w:t>
      </w:r>
      <w:r>
        <w:rPr>
          <w:rFonts w:ascii="David" w:hAnsi="David" w:cs="David"/>
          <w:sz w:val="24"/>
          <w:szCs w:val="24"/>
          <w:rtl/>
        </w:rPr>
        <w:t xml:space="preserve"> את </w:t>
      </w:r>
      <w:r>
        <w:rPr>
          <w:rFonts w:ascii="David" w:hAnsi="David" w:cs="David"/>
          <w:b/>
          <w:bCs/>
          <w:sz w:val="24"/>
          <w:szCs w:val="24"/>
          <w:rtl/>
        </w:rPr>
        <w:t>עניין רפאל</w:t>
      </w:r>
      <w:r>
        <w:rPr>
          <w:rFonts w:ascii="David" w:hAnsi="David" w:cs="David"/>
          <w:sz w:val="24"/>
          <w:szCs w:val="24"/>
          <w:rtl/>
        </w:rPr>
        <w:t xml:space="preserve"> מענייננו במספר היבטים משמעותיים: </w:t>
      </w:r>
      <w:r>
        <w:rPr>
          <w:rFonts w:ascii="David" w:hAnsi="David" w:cs="David"/>
          <w:b/>
          <w:bCs/>
          <w:sz w:val="24"/>
          <w:szCs w:val="24"/>
          <w:rtl/>
        </w:rPr>
        <w:t>כמות הסם</w:t>
      </w:r>
      <w:r>
        <w:rPr>
          <w:rFonts w:ascii="David" w:hAnsi="David" w:cs="David"/>
          <w:sz w:val="24"/>
          <w:szCs w:val="24"/>
          <w:rtl/>
        </w:rPr>
        <w:t xml:space="preserve"> - ניסיון לייבא 20 ליטרים וייבוא בפועל של 10 ליטרים של הסם, לעומת יבוא של 7 ליטרים בענייננו; </w:t>
      </w:r>
      <w:r>
        <w:rPr>
          <w:rFonts w:ascii="David" w:hAnsi="David" w:cs="David"/>
          <w:b/>
          <w:bCs/>
          <w:sz w:val="24"/>
          <w:szCs w:val="24"/>
          <w:rtl/>
        </w:rPr>
        <w:t>מהות העבירות</w:t>
      </w:r>
      <w:r>
        <w:rPr>
          <w:rFonts w:ascii="David" w:hAnsi="David" w:cs="David"/>
          <w:sz w:val="24"/>
          <w:szCs w:val="24"/>
          <w:rtl/>
        </w:rPr>
        <w:t xml:space="preserve"> שם: יבוא סם, החזקה שלא לשימוש עצמי, קשירת קשר לפשע וסחר בסם – לעומת ייבוא סם לשימוש עצמי בלבד בענייננו;</w:t>
      </w:r>
      <w:r>
        <w:rPr>
          <w:rFonts w:ascii="David" w:hAnsi="David" w:cs="David"/>
          <w:b/>
          <w:bCs/>
          <w:sz w:val="24"/>
          <w:szCs w:val="24"/>
          <w:rtl/>
        </w:rPr>
        <w:t xml:space="preserve"> </w:t>
      </w:r>
      <w:r>
        <w:rPr>
          <w:rFonts w:ascii="David" w:hAnsi="David" w:cs="David"/>
          <w:sz w:val="24"/>
          <w:szCs w:val="24"/>
          <w:rtl/>
        </w:rPr>
        <w:t>וכן</w:t>
      </w:r>
      <w:r>
        <w:rPr>
          <w:rFonts w:ascii="David" w:hAnsi="David" w:cs="David"/>
          <w:b/>
          <w:bCs/>
          <w:sz w:val="24"/>
          <w:szCs w:val="24"/>
          <w:rtl/>
        </w:rPr>
        <w:t xml:space="preserve"> נסיבות ביצוע העבירות שם </w:t>
      </w:r>
      <w:r>
        <w:rPr>
          <w:rFonts w:ascii="David" w:hAnsi="David" w:cs="David"/>
          <w:sz w:val="24"/>
          <w:szCs w:val="24"/>
          <w:rtl/>
        </w:rPr>
        <w:t xml:space="preserve">– סם שנמכר בפועל ונזק קונקרטי, נסיבות אשר לא התקיימו בענייננו. </w:t>
      </w:r>
    </w:p>
    <w:p w14:paraId="26BB9FB0" w14:textId="77777777" w:rsidR="00EB4EC2" w:rsidRDefault="00EB4EC2" w:rsidP="00EB4EC2">
      <w:pPr>
        <w:pStyle w:val="ae"/>
        <w:spacing w:line="360" w:lineRule="auto"/>
        <w:ind w:left="1080"/>
        <w:jc w:val="both"/>
        <w:rPr>
          <w:rFonts w:ascii="David" w:hAnsi="David" w:cs="David"/>
          <w:sz w:val="24"/>
          <w:szCs w:val="24"/>
          <w:rtl/>
        </w:rPr>
      </w:pPr>
    </w:p>
    <w:p w14:paraId="06E9DA50" w14:textId="77777777" w:rsidR="00EB4EC2" w:rsidRDefault="00EB4EC2" w:rsidP="00EB4EC2">
      <w:pPr>
        <w:pStyle w:val="ae"/>
        <w:numPr>
          <w:ilvl w:val="0"/>
          <w:numId w:val="4"/>
        </w:numPr>
        <w:spacing w:line="360" w:lineRule="auto"/>
        <w:jc w:val="both"/>
        <w:rPr>
          <w:rFonts w:ascii="David" w:hAnsi="David" w:cs="David"/>
          <w:sz w:val="24"/>
          <w:szCs w:val="24"/>
        </w:rPr>
      </w:pPr>
      <w:r>
        <w:rPr>
          <w:rFonts w:ascii="David" w:hAnsi="David" w:cs="David"/>
          <w:sz w:val="24"/>
          <w:szCs w:val="24"/>
          <w:u w:val="single"/>
          <w:rtl/>
        </w:rPr>
        <w:t>ב</w:t>
      </w:r>
      <w:r>
        <w:rPr>
          <w:rFonts w:ascii="David" w:hAnsi="David" w:cs="David"/>
          <w:b/>
          <w:bCs/>
          <w:sz w:val="24"/>
          <w:szCs w:val="24"/>
          <w:u w:val="single"/>
          <w:rtl/>
        </w:rPr>
        <w:t>עניין בן פורת</w:t>
      </w:r>
      <w:r>
        <w:rPr>
          <w:rFonts w:ascii="David" w:hAnsi="David" w:cs="David"/>
          <w:sz w:val="24"/>
          <w:szCs w:val="24"/>
          <w:rtl/>
        </w:rPr>
        <w:t xml:space="preserve">: המשיבים הורשעו בייבוא של עשרות ליטרים של סם מסוכן מסוג </w:t>
      </w:r>
      <w:r>
        <w:rPr>
          <w:rFonts w:ascii="David" w:hAnsi="David" w:cs="David"/>
          <w:sz w:val="24"/>
          <w:szCs w:val="24"/>
        </w:rPr>
        <w:t>GBL</w:t>
      </w:r>
      <w:r>
        <w:rPr>
          <w:rFonts w:ascii="David" w:hAnsi="David" w:cs="David"/>
          <w:sz w:val="24"/>
          <w:szCs w:val="24"/>
          <w:rtl/>
        </w:rPr>
        <w:t>, בארבע הזדמנויות שונות, ובהפצתם בישראל. משיב 2 ייבא ארצה את הסם בכמות כוללת של</w:t>
      </w:r>
      <w:r>
        <w:rPr>
          <w:rFonts w:ascii="David" w:hAnsi="David" w:cs="David"/>
          <w:b/>
          <w:bCs/>
          <w:sz w:val="24"/>
          <w:szCs w:val="24"/>
          <w:rtl/>
        </w:rPr>
        <w:t xml:space="preserve"> 73 ליטרים</w:t>
      </w:r>
      <w:r>
        <w:rPr>
          <w:rFonts w:ascii="David" w:hAnsi="David" w:cs="David"/>
          <w:sz w:val="24"/>
          <w:szCs w:val="24"/>
          <w:rtl/>
        </w:rPr>
        <w:t>, ומסר אותו למשיב 1 שסחר והפיץ את הסם בתמורה לסכום של כ-10,000 ש"ח לליטר. נוכח האמור, הורשע משיב 2 ב</w:t>
      </w:r>
      <w:r>
        <w:rPr>
          <w:rFonts w:ascii="David" w:hAnsi="David" w:cs="David"/>
          <w:b/>
          <w:bCs/>
          <w:sz w:val="24"/>
          <w:szCs w:val="24"/>
          <w:rtl/>
        </w:rPr>
        <w:t>ריבוי עבירות של יבוא וסחר בסם מסוכן</w:t>
      </w:r>
      <w:r>
        <w:rPr>
          <w:rFonts w:ascii="David" w:hAnsi="David" w:cs="David"/>
          <w:sz w:val="24"/>
          <w:szCs w:val="24"/>
          <w:rtl/>
        </w:rPr>
        <w:t xml:space="preserve">; בעבירת </w:t>
      </w:r>
      <w:r>
        <w:rPr>
          <w:rFonts w:ascii="David" w:hAnsi="David" w:cs="David"/>
          <w:b/>
          <w:bCs/>
          <w:sz w:val="24"/>
          <w:szCs w:val="24"/>
          <w:rtl/>
        </w:rPr>
        <w:t>החזקת סם מסוכן שלא לצריכה עצמית</w:t>
      </w:r>
      <w:r>
        <w:rPr>
          <w:rFonts w:ascii="David" w:hAnsi="David" w:cs="David"/>
          <w:sz w:val="24"/>
          <w:szCs w:val="24"/>
          <w:rtl/>
        </w:rPr>
        <w:t>; ובעבירה של החזקת סם מסוכן לצריכה עצמית. משיב 1 הורשע ב</w:t>
      </w:r>
      <w:r>
        <w:rPr>
          <w:rFonts w:ascii="David" w:hAnsi="David" w:cs="David"/>
          <w:b/>
          <w:bCs/>
          <w:sz w:val="24"/>
          <w:szCs w:val="24"/>
          <w:rtl/>
        </w:rPr>
        <w:t>ריבוי עבירות של "עסקה אחרת" בסם מסוכן</w:t>
      </w:r>
      <w:r>
        <w:rPr>
          <w:rFonts w:ascii="David" w:hAnsi="David" w:cs="David"/>
          <w:sz w:val="24"/>
          <w:szCs w:val="24"/>
          <w:rtl/>
        </w:rPr>
        <w:t>; ב</w:t>
      </w:r>
      <w:r>
        <w:rPr>
          <w:rFonts w:ascii="David" w:hAnsi="David" w:cs="David"/>
          <w:b/>
          <w:bCs/>
          <w:sz w:val="24"/>
          <w:szCs w:val="24"/>
          <w:rtl/>
        </w:rPr>
        <w:t>ניסיון נוסף לביצוע עבירה זו</w:t>
      </w:r>
      <w:r>
        <w:rPr>
          <w:rFonts w:ascii="David" w:hAnsi="David" w:cs="David"/>
          <w:sz w:val="24"/>
          <w:szCs w:val="24"/>
          <w:rtl/>
        </w:rPr>
        <w:t>; ב</w:t>
      </w:r>
      <w:r>
        <w:rPr>
          <w:rFonts w:ascii="David" w:hAnsi="David" w:cs="David"/>
          <w:b/>
          <w:bCs/>
          <w:sz w:val="24"/>
          <w:szCs w:val="24"/>
          <w:rtl/>
        </w:rPr>
        <w:t>ריבוי עבירות של סחר בסם מסוכן</w:t>
      </w:r>
      <w:r>
        <w:rPr>
          <w:rFonts w:ascii="David" w:hAnsi="David" w:cs="David"/>
          <w:sz w:val="24"/>
          <w:szCs w:val="24"/>
          <w:rtl/>
        </w:rPr>
        <w:t xml:space="preserve">; ובעבירות של </w:t>
      </w:r>
      <w:r>
        <w:rPr>
          <w:rFonts w:ascii="David" w:hAnsi="David" w:cs="David"/>
          <w:b/>
          <w:bCs/>
          <w:sz w:val="24"/>
          <w:szCs w:val="24"/>
          <w:rtl/>
        </w:rPr>
        <w:t>החזקת סם מסוכן לצריכה עצמית ושלא לצריכה עצמית</w:t>
      </w:r>
      <w:r>
        <w:rPr>
          <w:rFonts w:ascii="David" w:hAnsi="David" w:cs="David"/>
          <w:sz w:val="24"/>
          <w:szCs w:val="24"/>
          <w:rtl/>
        </w:rPr>
        <w:t xml:space="preserve">. </w:t>
      </w:r>
    </w:p>
    <w:p w14:paraId="5468EB74" w14:textId="77777777" w:rsidR="00EB4EC2" w:rsidRDefault="00EB4EC2" w:rsidP="00EB4EC2">
      <w:pPr>
        <w:pStyle w:val="ae"/>
        <w:spacing w:line="360" w:lineRule="auto"/>
        <w:ind w:left="862"/>
        <w:jc w:val="both"/>
        <w:rPr>
          <w:rFonts w:ascii="David" w:hAnsi="David" w:cs="David"/>
          <w:sz w:val="24"/>
          <w:szCs w:val="24"/>
          <w:u w:val="single"/>
        </w:rPr>
      </w:pPr>
    </w:p>
    <w:p w14:paraId="581DAA6A"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בית המשפט המחוזי</w:t>
      </w:r>
      <w:r>
        <w:rPr>
          <w:rFonts w:ascii="David" w:hAnsi="David" w:cs="David"/>
          <w:sz w:val="24"/>
          <w:szCs w:val="24"/>
          <w:rtl/>
        </w:rPr>
        <w:t xml:space="preserve">, לאחר חריגה לקולה מהמתחמים, השית על כל אחד מהנאשמים </w:t>
      </w:r>
      <w:r>
        <w:rPr>
          <w:rFonts w:ascii="David" w:hAnsi="David" w:cs="David"/>
          <w:b/>
          <w:bCs/>
          <w:sz w:val="24"/>
          <w:szCs w:val="24"/>
          <w:rtl/>
        </w:rPr>
        <w:t>9 חודשי מאסר בדרך של עבודות שירות</w:t>
      </w:r>
      <w:r>
        <w:rPr>
          <w:rFonts w:ascii="David" w:hAnsi="David" w:cs="David"/>
          <w:sz w:val="24"/>
          <w:szCs w:val="24"/>
          <w:rtl/>
        </w:rPr>
        <w:t xml:space="preserve">. </w:t>
      </w:r>
    </w:p>
    <w:p w14:paraId="051F8638" w14:textId="77777777" w:rsidR="00EB4EC2" w:rsidRDefault="00EB4EC2" w:rsidP="00EB4EC2">
      <w:pPr>
        <w:pStyle w:val="ae"/>
        <w:spacing w:line="360" w:lineRule="auto"/>
        <w:ind w:left="862"/>
        <w:jc w:val="both"/>
        <w:rPr>
          <w:rFonts w:ascii="David" w:hAnsi="David" w:cs="David"/>
          <w:b/>
          <w:bCs/>
          <w:sz w:val="24"/>
          <w:szCs w:val="24"/>
          <w:rtl/>
        </w:rPr>
      </w:pPr>
      <w:r>
        <w:rPr>
          <w:rFonts w:ascii="David" w:hAnsi="David" w:cs="David"/>
          <w:b/>
          <w:bCs/>
          <w:sz w:val="24"/>
          <w:szCs w:val="24"/>
          <w:rtl/>
        </w:rPr>
        <w:t>בית המשפט העליון קיבל את ערעור המדינה על קולת העונש והעמידו</w:t>
      </w:r>
      <w:r>
        <w:rPr>
          <w:rFonts w:ascii="David" w:hAnsi="David" w:cs="David"/>
          <w:sz w:val="24"/>
          <w:szCs w:val="24"/>
          <w:rtl/>
        </w:rPr>
        <w:t xml:space="preserve"> </w:t>
      </w:r>
      <w:r>
        <w:rPr>
          <w:rFonts w:ascii="David" w:hAnsi="David" w:cs="David"/>
          <w:b/>
          <w:bCs/>
          <w:sz w:val="24"/>
          <w:szCs w:val="24"/>
          <w:rtl/>
        </w:rPr>
        <w:t xml:space="preserve">על 16 חודשים </w:t>
      </w:r>
      <w:r>
        <w:rPr>
          <w:rFonts w:ascii="David" w:hAnsi="David" w:cs="David"/>
          <w:sz w:val="24"/>
          <w:szCs w:val="24"/>
          <w:rtl/>
        </w:rPr>
        <w:t>לגבי</w:t>
      </w:r>
      <w:r>
        <w:rPr>
          <w:rFonts w:ascii="David" w:hAnsi="David" w:cs="David"/>
          <w:b/>
          <w:bCs/>
          <w:sz w:val="24"/>
          <w:szCs w:val="24"/>
          <w:rtl/>
        </w:rPr>
        <w:t xml:space="preserve"> משיב 1</w:t>
      </w:r>
      <w:r>
        <w:rPr>
          <w:rFonts w:ascii="David" w:hAnsi="David" w:cs="David"/>
          <w:sz w:val="24"/>
          <w:szCs w:val="24"/>
          <w:rtl/>
        </w:rPr>
        <w:t xml:space="preserve">, ועל </w:t>
      </w:r>
      <w:r>
        <w:rPr>
          <w:rFonts w:ascii="David" w:hAnsi="David" w:cs="David"/>
          <w:b/>
          <w:bCs/>
          <w:sz w:val="24"/>
          <w:szCs w:val="24"/>
          <w:rtl/>
        </w:rPr>
        <w:t xml:space="preserve">20 חודשים </w:t>
      </w:r>
      <w:r>
        <w:rPr>
          <w:rFonts w:ascii="David" w:hAnsi="David" w:cs="David"/>
          <w:sz w:val="24"/>
          <w:szCs w:val="24"/>
          <w:rtl/>
        </w:rPr>
        <w:t>לגבי</w:t>
      </w:r>
      <w:r>
        <w:rPr>
          <w:rFonts w:ascii="David" w:hAnsi="David" w:cs="David"/>
          <w:b/>
          <w:bCs/>
          <w:sz w:val="24"/>
          <w:szCs w:val="24"/>
          <w:rtl/>
        </w:rPr>
        <w:t xml:space="preserve"> משיב 2.</w:t>
      </w:r>
    </w:p>
    <w:p w14:paraId="256CC06D" w14:textId="77777777" w:rsidR="00EB4EC2" w:rsidRDefault="00EB4EC2" w:rsidP="00EB4EC2">
      <w:pPr>
        <w:pStyle w:val="ae"/>
        <w:spacing w:line="360" w:lineRule="auto"/>
        <w:ind w:left="862"/>
        <w:jc w:val="both"/>
        <w:rPr>
          <w:rFonts w:ascii="David" w:hAnsi="David" w:cs="David"/>
          <w:b/>
          <w:bCs/>
          <w:sz w:val="24"/>
          <w:szCs w:val="24"/>
          <w:rtl/>
        </w:rPr>
      </w:pPr>
    </w:p>
    <w:p w14:paraId="581EE445"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אולם</w:t>
      </w:r>
      <w:r>
        <w:rPr>
          <w:rFonts w:ascii="David" w:hAnsi="David" w:cs="David"/>
          <w:sz w:val="24"/>
          <w:szCs w:val="24"/>
          <w:rtl/>
        </w:rPr>
        <w:t>,</w:t>
      </w:r>
      <w:r>
        <w:rPr>
          <w:rFonts w:ascii="David" w:hAnsi="David" w:cs="David"/>
          <w:b/>
          <w:bCs/>
          <w:sz w:val="24"/>
          <w:szCs w:val="24"/>
          <w:rtl/>
        </w:rPr>
        <w:t xml:space="preserve"> עניין בן פורת</w:t>
      </w:r>
      <w:r>
        <w:rPr>
          <w:rFonts w:ascii="David" w:hAnsi="David" w:cs="David"/>
          <w:sz w:val="24"/>
          <w:szCs w:val="24"/>
          <w:rtl/>
        </w:rPr>
        <w:t xml:space="preserve"> אף הוא </w:t>
      </w:r>
      <w:r>
        <w:rPr>
          <w:rFonts w:ascii="David" w:hAnsi="David" w:cs="David"/>
          <w:b/>
          <w:bCs/>
          <w:sz w:val="24"/>
          <w:szCs w:val="24"/>
          <w:rtl/>
        </w:rPr>
        <w:t>נבדל מענייננו</w:t>
      </w:r>
      <w:r>
        <w:rPr>
          <w:rFonts w:ascii="David" w:hAnsi="David" w:cs="David"/>
          <w:sz w:val="24"/>
          <w:szCs w:val="24"/>
          <w:rtl/>
        </w:rPr>
        <w:t xml:space="preserve"> במספר מישורים מהותיים: </w:t>
      </w:r>
      <w:r>
        <w:rPr>
          <w:rFonts w:ascii="David" w:hAnsi="David" w:cs="David"/>
          <w:b/>
          <w:bCs/>
          <w:sz w:val="24"/>
          <w:szCs w:val="24"/>
          <w:rtl/>
        </w:rPr>
        <w:t>כמות הסם</w:t>
      </w:r>
      <w:r>
        <w:rPr>
          <w:rFonts w:ascii="David" w:hAnsi="David" w:cs="David"/>
          <w:sz w:val="24"/>
          <w:szCs w:val="24"/>
          <w:rtl/>
        </w:rPr>
        <w:t xml:space="preserve"> (73 ליטרים לעומת 7 בענייננו);</w:t>
      </w:r>
      <w:r>
        <w:rPr>
          <w:rFonts w:ascii="David" w:hAnsi="David" w:cs="David"/>
          <w:b/>
          <w:bCs/>
          <w:sz w:val="24"/>
          <w:szCs w:val="24"/>
          <w:rtl/>
        </w:rPr>
        <w:t xml:space="preserve"> מהות העבירות </w:t>
      </w:r>
      <w:r>
        <w:rPr>
          <w:rFonts w:ascii="David" w:hAnsi="David" w:cs="David"/>
          <w:sz w:val="24"/>
          <w:szCs w:val="24"/>
          <w:rtl/>
        </w:rPr>
        <w:t xml:space="preserve">(יבוא הסם, סחר בסם, החזקה שלא לצריכה עצמית – לעומת ייבוא לשימוש עצמי בלבד בענייננו); </w:t>
      </w:r>
      <w:r>
        <w:rPr>
          <w:rFonts w:ascii="David" w:hAnsi="David" w:cs="David"/>
          <w:b/>
          <w:bCs/>
          <w:sz w:val="24"/>
          <w:szCs w:val="24"/>
          <w:rtl/>
        </w:rPr>
        <w:t xml:space="preserve">נסיבות ביצוע העבירות </w:t>
      </w:r>
      <w:r>
        <w:rPr>
          <w:rFonts w:ascii="David" w:hAnsi="David" w:cs="David"/>
          <w:sz w:val="24"/>
          <w:szCs w:val="24"/>
          <w:rtl/>
        </w:rPr>
        <w:t xml:space="preserve">(ריבוי המעשים, במספר הזדמנויות, ונזק קונקרטי, שכן הסם נמכר לאחרים – בשונה מאשר בענייננו). </w:t>
      </w:r>
    </w:p>
    <w:p w14:paraId="342820A1" w14:textId="77777777" w:rsidR="00EB4EC2" w:rsidRDefault="00EB4EC2" w:rsidP="00EB4EC2">
      <w:pPr>
        <w:pStyle w:val="ae"/>
        <w:spacing w:line="360" w:lineRule="auto"/>
        <w:ind w:left="1080"/>
        <w:jc w:val="both"/>
        <w:rPr>
          <w:rFonts w:ascii="David" w:hAnsi="David" w:cs="David"/>
          <w:sz w:val="24"/>
          <w:szCs w:val="24"/>
        </w:rPr>
      </w:pPr>
    </w:p>
    <w:p w14:paraId="02789A1B" w14:textId="77777777" w:rsidR="00EB4EC2" w:rsidRDefault="00EB4EC2" w:rsidP="00EB4EC2">
      <w:pPr>
        <w:pStyle w:val="ae"/>
        <w:numPr>
          <w:ilvl w:val="0"/>
          <w:numId w:val="4"/>
        </w:numPr>
        <w:spacing w:line="360" w:lineRule="auto"/>
        <w:jc w:val="both"/>
        <w:rPr>
          <w:rFonts w:ascii="David" w:hAnsi="David" w:cs="David"/>
          <w:sz w:val="24"/>
          <w:szCs w:val="24"/>
          <w:rtl/>
        </w:rPr>
      </w:pPr>
      <w:r>
        <w:rPr>
          <w:rFonts w:ascii="David" w:hAnsi="David" w:cs="David"/>
          <w:sz w:val="24"/>
          <w:szCs w:val="24"/>
          <w:u w:val="single"/>
          <w:rtl/>
        </w:rPr>
        <w:t>ב</w:t>
      </w:r>
      <w:r>
        <w:rPr>
          <w:rFonts w:ascii="David" w:hAnsi="David" w:cs="David"/>
          <w:b/>
          <w:bCs/>
          <w:sz w:val="24"/>
          <w:szCs w:val="24"/>
          <w:u w:val="single"/>
          <w:rtl/>
        </w:rPr>
        <w:t>עניין עצטה</w:t>
      </w:r>
      <w:r>
        <w:rPr>
          <w:rFonts w:ascii="David" w:hAnsi="David" w:cs="David"/>
          <w:sz w:val="24"/>
          <w:szCs w:val="24"/>
          <w:rtl/>
        </w:rPr>
        <w:t xml:space="preserve">: המשיבים הורשעו על פי הודאתם בעבירה של </w:t>
      </w:r>
      <w:r>
        <w:rPr>
          <w:rFonts w:ascii="David" w:hAnsi="David" w:cs="David"/>
          <w:b/>
          <w:bCs/>
          <w:sz w:val="24"/>
          <w:szCs w:val="24"/>
          <w:rtl/>
        </w:rPr>
        <w:t>ייבוא סם מסוכן</w:t>
      </w:r>
      <w:r>
        <w:rPr>
          <w:rFonts w:ascii="David" w:hAnsi="David" w:cs="David"/>
          <w:sz w:val="24"/>
          <w:szCs w:val="24"/>
          <w:rtl/>
        </w:rPr>
        <w:t xml:space="preserve">. המשיבים עשו שימוש בפרופיל בדוי על מנת להזמין 4.315 ליטרים של סם מסוג </w:t>
      </w:r>
      <w:r>
        <w:rPr>
          <w:rFonts w:ascii="David" w:hAnsi="David" w:cs="David"/>
          <w:sz w:val="24"/>
          <w:szCs w:val="24"/>
        </w:rPr>
        <w:t>GBL</w:t>
      </w:r>
      <w:r>
        <w:rPr>
          <w:rFonts w:ascii="David" w:hAnsi="David" w:cs="David"/>
          <w:sz w:val="24"/>
          <w:szCs w:val="24"/>
          <w:rtl/>
        </w:rPr>
        <w:t xml:space="preserve">. לאחר ביצוע ההזמנה, ומתוך רצון לטשטש זיקתם אל החבילה של הסם, ביקשו המשיבים מידידתם לקבל עבורם את החבילה באמתלות שונות, ושינו את כתובת המשלוח לכתובת מגוריה. </w:t>
      </w:r>
    </w:p>
    <w:p w14:paraId="67BCBA93" w14:textId="77777777" w:rsidR="00EB4EC2" w:rsidRDefault="00EB4EC2" w:rsidP="00EB4EC2">
      <w:pPr>
        <w:pStyle w:val="ae"/>
        <w:spacing w:line="360" w:lineRule="auto"/>
        <w:ind w:left="862"/>
        <w:jc w:val="both"/>
        <w:rPr>
          <w:rFonts w:ascii="David" w:hAnsi="David" w:cs="David"/>
          <w:sz w:val="24"/>
          <w:szCs w:val="24"/>
          <w:u w:val="single"/>
        </w:rPr>
      </w:pPr>
    </w:p>
    <w:p w14:paraId="4E4E7F28"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בית המשפט המחוזי</w:t>
      </w:r>
      <w:r>
        <w:rPr>
          <w:rFonts w:ascii="David" w:hAnsi="David" w:cs="David"/>
          <w:sz w:val="24"/>
          <w:szCs w:val="24"/>
          <w:rtl/>
        </w:rPr>
        <w:t xml:space="preserve">, לאחר חריגה לקולה מהמתחמים שקבע, השית על הנאשמים </w:t>
      </w:r>
      <w:r>
        <w:rPr>
          <w:rFonts w:ascii="David" w:hAnsi="David" w:cs="David"/>
          <w:b/>
          <w:bCs/>
          <w:sz w:val="24"/>
          <w:szCs w:val="24"/>
          <w:rtl/>
        </w:rPr>
        <w:t>9 חודשי עבודות שירות</w:t>
      </w:r>
      <w:r>
        <w:rPr>
          <w:rFonts w:ascii="David" w:hAnsi="David" w:cs="David"/>
          <w:sz w:val="24"/>
          <w:szCs w:val="24"/>
          <w:rtl/>
        </w:rPr>
        <w:t xml:space="preserve">. </w:t>
      </w:r>
    </w:p>
    <w:p w14:paraId="347105A3" w14:textId="77777777" w:rsidR="00EB4EC2" w:rsidRDefault="00EB4EC2" w:rsidP="00EB4EC2">
      <w:pPr>
        <w:pStyle w:val="ae"/>
        <w:spacing w:line="360" w:lineRule="auto"/>
        <w:ind w:left="862"/>
        <w:jc w:val="both"/>
        <w:rPr>
          <w:rFonts w:ascii="David" w:hAnsi="David" w:cs="David"/>
          <w:sz w:val="24"/>
          <w:szCs w:val="24"/>
          <w:rtl/>
        </w:rPr>
      </w:pPr>
    </w:p>
    <w:p w14:paraId="6EF20B77"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בית המשפט</w:t>
      </w:r>
      <w:r>
        <w:rPr>
          <w:rFonts w:ascii="David" w:hAnsi="David" w:cs="David"/>
          <w:sz w:val="24"/>
          <w:szCs w:val="24"/>
          <w:rtl/>
        </w:rPr>
        <w:t xml:space="preserve"> </w:t>
      </w:r>
      <w:r>
        <w:rPr>
          <w:rFonts w:ascii="David" w:hAnsi="David" w:cs="David"/>
          <w:b/>
          <w:bCs/>
          <w:sz w:val="24"/>
          <w:szCs w:val="24"/>
          <w:rtl/>
        </w:rPr>
        <w:t>העליון החמיר בעונשו של משיב 1 בלבד והעמידו על 18 חודשי מאסר</w:t>
      </w:r>
      <w:r>
        <w:rPr>
          <w:rFonts w:ascii="David" w:hAnsi="David" w:cs="David"/>
          <w:sz w:val="24"/>
          <w:szCs w:val="24"/>
          <w:rtl/>
        </w:rPr>
        <w:t xml:space="preserve"> </w:t>
      </w:r>
      <w:r>
        <w:rPr>
          <w:rFonts w:ascii="David" w:hAnsi="David" w:cs="David"/>
          <w:b/>
          <w:bCs/>
          <w:sz w:val="24"/>
          <w:szCs w:val="24"/>
          <w:rtl/>
        </w:rPr>
        <w:t>בפועל</w:t>
      </w:r>
      <w:r>
        <w:rPr>
          <w:rFonts w:ascii="David" w:hAnsi="David" w:cs="David"/>
          <w:sz w:val="24"/>
          <w:szCs w:val="24"/>
          <w:rtl/>
        </w:rPr>
        <w:t>. בעונשה של משיבה 2 לא התערב בית המשפט, בעיקר נוכח היותה בהריון.</w:t>
      </w:r>
    </w:p>
    <w:p w14:paraId="56AEB87C"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sz w:val="24"/>
          <w:szCs w:val="24"/>
          <w:rtl/>
        </w:rPr>
        <w:t xml:space="preserve">בית המשפט העליון הטעים כי: " ... </w:t>
      </w:r>
      <w:r>
        <w:rPr>
          <w:rFonts w:ascii="David" w:hAnsi="David" w:cs="David"/>
          <w:b/>
          <w:bCs/>
          <w:sz w:val="24"/>
          <w:szCs w:val="24"/>
          <w:rtl/>
        </w:rPr>
        <w:t>אין חולק כי המשיבים יבאו כמות גדולה של סם, השווה לאלפי מנות שימוש, וזאת לאחר תכנון מוקדם ומוקפד של ביצוע העבירה</w:t>
      </w:r>
      <w:r>
        <w:rPr>
          <w:rFonts w:ascii="David" w:hAnsi="David" w:cs="David"/>
          <w:sz w:val="24"/>
          <w:szCs w:val="24"/>
          <w:rtl/>
        </w:rPr>
        <w:t xml:space="preserve">, </w:t>
      </w:r>
      <w:r>
        <w:rPr>
          <w:rFonts w:ascii="David" w:hAnsi="David" w:cs="David"/>
          <w:b/>
          <w:bCs/>
          <w:sz w:val="24"/>
          <w:szCs w:val="24"/>
          <w:rtl/>
        </w:rPr>
        <w:t xml:space="preserve">תוך נקיטת פעולות של הסתרה וטשטוש נסיבות ביצועה וזיקתם של המשיבים אל הסם. כמו כן, יש לתת משקל לחומרא להטעיה שנקטו המשיבים כלפי חברתם מ', ולשימוש שעשו בפרטיה האישיים למטרה עבריינית, באופן שהעמיד אותה בסיכון ממשי להרשעה בפלילים. ויצוין, כי במקרה דנן, לא נתבקשו תסקירי שירות מבחן בעניינם של המשיבים, וממילא לא הוצגו בעניינם נסיבות חיים מיוחדות המצדיקות הימנעות ממאסר בפועל, למעט הריונה של המשיבה 2 </w:t>
      </w:r>
      <w:r>
        <w:rPr>
          <w:rFonts w:ascii="David" w:hAnsi="David" w:cs="David"/>
          <w:sz w:val="24"/>
          <w:szCs w:val="24"/>
          <w:rtl/>
        </w:rPr>
        <w:t>...".</w:t>
      </w:r>
    </w:p>
    <w:p w14:paraId="07E84863" w14:textId="77777777" w:rsidR="00EB4EC2" w:rsidRDefault="00EB4EC2" w:rsidP="00EB4EC2">
      <w:pPr>
        <w:pStyle w:val="ae"/>
        <w:spacing w:line="360" w:lineRule="auto"/>
        <w:ind w:left="862"/>
        <w:jc w:val="both"/>
        <w:rPr>
          <w:rFonts w:ascii="David" w:hAnsi="David" w:cs="David"/>
          <w:sz w:val="24"/>
          <w:szCs w:val="24"/>
          <w:rtl/>
        </w:rPr>
      </w:pPr>
    </w:p>
    <w:p w14:paraId="752DC18C" w14:textId="77777777" w:rsidR="00EB4EC2" w:rsidRDefault="00EB4EC2" w:rsidP="00EB4EC2">
      <w:pPr>
        <w:pStyle w:val="ae"/>
        <w:spacing w:line="360" w:lineRule="auto"/>
        <w:ind w:left="862"/>
        <w:jc w:val="both"/>
        <w:rPr>
          <w:rFonts w:ascii="David" w:hAnsi="David" w:cs="David"/>
          <w:b/>
          <w:bCs/>
          <w:sz w:val="24"/>
          <w:szCs w:val="24"/>
          <w:rtl/>
        </w:rPr>
      </w:pPr>
      <w:r>
        <w:rPr>
          <w:rFonts w:ascii="David" w:hAnsi="David" w:cs="David"/>
          <w:b/>
          <w:bCs/>
          <w:sz w:val="24"/>
          <w:szCs w:val="24"/>
          <w:rtl/>
        </w:rPr>
        <w:t>אמנם</w:t>
      </w:r>
      <w:r>
        <w:rPr>
          <w:rFonts w:ascii="David" w:hAnsi="David" w:cs="David"/>
          <w:sz w:val="24"/>
          <w:szCs w:val="24"/>
          <w:rtl/>
        </w:rPr>
        <w:t>, הכמות שיובאה ב</w:t>
      </w:r>
      <w:r>
        <w:rPr>
          <w:rFonts w:ascii="David" w:hAnsi="David" w:cs="David"/>
          <w:b/>
          <w:bCs/>
          <w:sz w:val="24"/>
          <w:szCs w:val="24"/>
          <w:rtl/>
        </w:rPr>
        <w:t xml:space="preserve">עניין עצטה </w:t>
      </w:r>
      <w:r>
        <w:rPr>
          <w:rFonts w:ascii="David" w:hAnsi="David" w:cs="David"/>
          <w:sz w:val="24"/>
          <w:szCs w:val="24"/>
          <w:rtl/>
        </w:rPr>
        <w:t xml:space="preserve">קטנה באופן יחסי מהכמות שייבא הנאשם דנן (4.5 ליטרים לעומת 7), </w:t>
      </w:r>
      <w:r>
        <w:rPr>
          <w:rFonts w:ascii="David" w:hAnsi="David" w:cs="David"/>
          <w:b/>
          <w:bCs/>
          <w:sz w:val="24"/>
          <w:szCs w:val="24"/>
          <w:rtl/>
        </w:rPr>
        <w:t>אך</w:t>
      </w:r>
      <w:r>
        <w:rPr>
          <w:rFonts w:ascii="David" w:hAnsi="David" w:cs="David"/>
          <w:sz w:val="24"/>
          <w:szCs w:val="24"/>
          <w:rtl/>
        </w:rPr>
        <w:t xml:space="preserve"> נסיבות ביצוע העבירה ב</w:t>
      </w:r>
      <w:r>
        <w:rPr>
          <w:rFonts w:ascii="David" w:hAnsi="David" w:cs="David"/>
          <w:b/>
          <w:bCs/>
          <w:sz w:val="24"/>
          <w:szCs w:val="24"/>
          <w:rtl/>
        </w:rPr>
        <w:t>עניין עצטה</w:t>
      </w:r>
      <w:r>
        <w:rPr>
          <w:rFonts w:ascii="David" w:hAnsi="David" w:cs="David"/>
          <w:sz w:val="24"/>
          <w:szCs w:val="24"/>
          <w:rtl/>
        </w:rPr>
        <w:t xml:space="preserve"> חמורות הרבה יותר: שני המשיבים דשם </w:t>
      </w:r>
      <w:r>
        <w:rPr>
          <w:rFonts w:ascii="David" w:hAnsi="David" w:cs="David"/>
          <w:b/>
          <w:bCs/>
          <w:sz w:val="24"/>
          <w:szCs w:val="24"/>
          <w:rtl/>
        </w:rPr>
        <w:t xml:space="preserve">תכננו באופן מוקפד ובצוותא </w:t>
      </w:r>
      <w:r>
        <w:rPr>
          <w:rFonts w:ascii="David" w:hAnsi="David" w:cs="David"/>
          <w:sz w:val="24"/>
          <w:szCs w:val="24"/>
          <w:rtl/>
        </w:rPr>
        <w:t>את הייבוא</w:t>
      </w:r>
      <w:r>
        <w:rPr>
          <w:rFonts w:ascii="David" w:hAnsi="David" w:cs="David"/>
          <w:b/>
          <w:bCs/>
          <w:sz w:val="24"/>
          <w:szCs w:val="24"/>
          <w:rtl/>
        </w:rPr>
        <w:t xml:space="preserve">, </w:t>
      </w:r>
      <w:r>
        <w:rPr>
          <w:rFonts w:ascii="David" w:hAnsi="David" w:cs="David"/>
          <w:sz w:val="24"/>
          <w:szCs w:val="24"/>
          <w:rtl/>
        </w:rPr>
        <w:t>טשטשו את עקבותיהם,</w:t>
      </w:r>
      <w:r>
        <w:rPr>
          <w:rFonts w:ascii="David" w:hAnsi="David" w:cs="David"/>
          <w:b/>
          <w:bCs/>
          <w:sz w:val="24"/>
          <w:szCs w:val="24"/>
          <w:rtl/>
        </w:rPr>
        <w:t xml:space="preserve"> והשתמשו באחר אשר אליו שלחו את החבילה ואשר את פרטיו מסרו.</w:t>
      </w:r>
      <w:r>
        <w:rPr>
          <w:rFonts w:ascii="David" w:hAnsi="David" w:cs="David"/>
          <w:sz w:val="24"/>
          <w:szCs w:val="24"/>
          <w:rtl/>
        </w:rPr>
        <w:t xml:space="preserve"> </w:t>
      </w:r>
    </w:p>
    <w:p w14:paraId="776711EA" w14:textId="77777777" w:rsidR="00EB4EC2" w:rsidRDefault="00EB4EC2" w:rsidP="00EB4EC2">
      <w:pPr>
        <w:pStyle w:val="ae"/>
        <w:spacing w:line="360" w:lineRule="auto"/>
        <w:ind w:left="862"/>
        <w:jc w:val="both"/>
        <w:rPr>
          <w:rFonts w:ascii="David" w:hAnsi="David" w:cs="David"/>
          <w:sz w:val="24"/>
          <w:szCs w:val="24"/>
          <w:rtl/>
        </w:rPr>
      </w:pPr>
      <w:r>
        <w:rPr>
          <w:rFonts w:ascii="David" w:hAnsi="David" w:cs="David"/>
          <w:b/>
          <w:bCs/>
          <w:sz w:val="24"/>
          <w:szCs w:val="24"/>
          <w:rtl/>
        </w:rPr>
        <w:t>לעומת זאת</w:t>
      </w:r>
      <w:r>
        <w:rPr>
          <w:rFonts w:ascii="David" w:hAnsi="David" w:cs="David"/>
          <w:sz w:val="24"/>
          <w:szCs w:val="24"/>
          <w:rtl/>
        </w:rPr>
        <w:t xml:space="preserve">, הנאשם </w:t>
      </w:r>
      <w:r>
        <w:rPr>
          <w:rFonts w:ascii="David" w:hAnsi="David" w:cs="David"/>
          <w:b/>
          <w:bCs/>
          <w:sz w:val="24"/>
          <w:szCs w:val="24"/>
          <w:rtl/>
        </w:rPr>
        <w:t>בענייננו</w:t>
      </w:r>
      <w:r>
        <w:rPr>
          <w:rFonts w:ascii="David" w:hAnsi="David" w:cs="David"/>
          <w:sz w:val="24"/>
          <w:szCs w:val="24"/>
          <w:rtl/>
        </w:rPr>
        <w:t xml:space="preserve"> לא ניסה להסתיר את מעשיו ולו במעט, והוא פעל ללא תכנון מוקדם וללא כל ניסיון להתל ברשויות. </w:t>
      </w:r>
    </w:p>
    <w:p w14:paraId="48273A2A" w14:textId="77777777" w:rsidR="00EB4EC2" w:rsidRDefault="00EB4EC2" w:rsidP="00EB4EC2">
      <w:pPr>
        <w:pStyle w:val="ae"/>
        <w:spacing w:line="360" w:lineRule="auto"/>
        <w:ind w:left="862"/>
        <w:jc w:val="both"/>
        <w:rPr>
          <w:rFonts w:ascii="David" w:hAnsi="David" w:cs="David"/>
          <w:sz w:val="24"/>
          <w:szCs w:val="24"/>
        </w:rPr>
      </w:pPr>
    </w:p>
    <w:p w14:paraId="23EF365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סבורני אפוא כי </w:t>
      </w:r>
      <w:r>
        <w:rPr>
          <w:rFonts w:ascii="David" w:hAnsi="David" w:cs="David"/>
          <w:b/>
          <w:bCs/>
          <w:sz w:val="24"/>
          <w:szCs w:val="24"/>
          <w:rtl/>
        </w:rPr>
        <w:t>במקרה דנא</w:t>
      </w:r>
      <w:r>
        <w:rPr>
          <w:rFonts w:ascii="David" w:hAnsi="David" w:cs="David"/>
          <w:sz w:val="24"/>
          <w:szCs w:val="24"/>
          <w:rtl/>
        </w:rPr>
        <w:t xml:space="preserve"> אין מתקיימות הנסיבות המחמירות אשר צובעות את המקרים דלעיל – עניין </w:t>
      </w:r>
      <w:r>
        <w:rPr>
          <w:rFonts w:ascii="David" w:hAnsi="David" w:cs="David"/>
          <w:b/>
          <w:bCs/>
          <w:sz w:val="24"/>
          <w:szCs w:val="24"/>
          <w:rtl/>
        </w:rPr>
        <w:t>רפאל</w:t>
      </w:r>
      <w:r>
        <w:rPr>
          <w:rFonts w:ascii="David" w:hAnsi="David" w:cs="David"/>
          <w:sz w:val="24"/>
          <w:szCs w:val="24"/>
          <w:rtl/>
        </w:rPr>
        <w:t xml:space="preserve">, עניין </w:t>
      </w:r>
      <w:r>
        <w:rPr>
          <w:rFonts w:ascii="David" w:hAnsi="David" w:cs="David"/>
          <w:b/>
          <w:bCs/>
          <w:sz w:val="24"/>
          <w:szCs w:val="24"/>
          <w:rtl/>
        </w:rPr>
        <w:t>בן פורת</w:t>
      </w:r>
      <w:r>
        <w:rPr>
          <w:rFonts w:ascii="David" w:hAnsi="David" w:cs="David"/>
          <w:sz w:val="24"/>
          <w:szCs w:val="24"/>
          <w:rtl/>
        </w:rPr>
        <w:t xml:space="preserve"> ועניין </w:t>
      </w:r>
      <w:r>
        <w:rPr>
          <w:rFonts w:ascii="David" w:hAnsi="David" w:cs="David"/>
          <w:b/>
          <w:bCs/>
          <w:sz w:val="24"/>
          <w:szCs w:val="24"/>
          <w:rtl/>
        </w:rPr>
        <w:t>עצטה</w:t>
      </w:r>
      <w:r>
        <w:rPr>
          <w:rFonts w:ascii="David" w:hAnsi="David" w:cs="David"/>
          <w:sz w:val="24"/>
          <w:szCs w:val="24"/>
          <w:rtl/>
        </w:rPr>
        <w:t xml:space="preserve"> – בצבעי חומרה עזים. </w:t>
      </w:r>
    </w:p>
    <w:p w14:paraId="2B04CD0C" w14:textId="77777777" w:rsidR="00EB4EC2" w:rsidRDefault="00EB4EC2" w:rsidP="00EB4EC2">
      <w:pPr>
        <w:pStyle w:val="ae"/>
        <w:spacing w:line="360" w:lineRule="auto"/>
        <w:ind w:left="502"/>
        <w:jc w:val="both"/>
        <w:rPr>
          <w:rFonts w:ascii="David" w:hAnsi="David" w:cs="David"/>
          <w:sz w:val="24"/>
          <w:szCs w:val="24"/>
        </w:rPr>
      </w:pPr>
    </w:p>
    <w:p w14:paraId="723B2198" w14:textId="77777777" w:rsidR="00EB4EC2" w:rsidRDefault="00EB4EC2" w:rsidP="00EB4EC2">
      <w:pPr>
        <w:pStyle w:val="ae"/>
        <w:spacing w:line="360" w:lineRule="auto"/>
        <w:ind w:left="502"/>
        <w:jc w:val="both"/>
        <w:rPr>
          <w:rFonts w:ascii="David" w:hAnsi="David" w:cs="David"/>
          <w:sz w:val="24"/>
          <w:szCs w:val="24"/>
        </w:rPr>
      </w:pPr>
      <w:r>
        <w:rPr>
          <w:rFonts w:ascii="David" w:hAnsi="David" w:cs="David"/>
          <w:b/>
          <w:bCs/>
          <w:sz w:val="24"/>
          <w:szCs w:val="24"/>
          <w:rtl/>
        </w:rPr>
        <w:t>אכן</w:t>
      </w:r>
      <w:r>
        <w:rPr>
          <w:rFonts w:ascii="David" w:hAnsi="David" w:cs="David"/>
          <w:sz w:val="24"/>
          <w:szCs w:val="24"/>
          <w:rtl/>
        </w:rPr>
        <w:t xml:space="preserve">, הפסיקה שנסקרה לעיל מעלה כי בית המשפט העליון חזר לא אחת בתקופה האחרונה על הצורך בהטלת ענישה משמעותית, מאחורי סורג ובריח, בעבירות דומות. </w:t>
      </w:r>
    </w:p>
    <w:p w14:paraId="6184B50F" w14:textId="77777777" w:rsidR="00EB4EC2" w:rsidRDefault="00EB4EC2" w:rsidP="00EB4EC2">
      <w:pPr>
        <w:spacing w:before="240" w:after="240" w:line="360" w:lineRule="auto"/>
        <w:ind w:left="509"/>
        <w:jc w:val="both"/>
        <w:rPr>
          <w:rFonts w:ascii="David" w:hAnsi="David"/>
          <w:rtl/>
        </w:rPr>
      </w:pPr>
      <w:r>
        <w:rPr>
          <w:rFonts w:ascii="David" w:hAnsi="David"/>
          <w:b/>
          <w:bCs/>
          <w:rtl/>
        </w:rPr>
        <w:t>עם זאת</w:t>
      </w:r>
      <w:r>
        <w:rPr>
          <w:rFonts w:ascii="David" w:hAnsi="David"/>
          <w:rtl/>
        </w:rPr>
        <w:t xml:space="preserve">, </w:t>
      </w:r>
      <w:r>
        <w:rPr>
          <w:rFonts w:ascii="Miriam" w:hAnsi="Miriam" w:cs="Miriam"/>
          <w:rtl/>
        </w:rPr>
        <w:t xml:space="preserve">עקרון אחידות הענישה </w:t>
      </w:r>
      <w:r>
        <w:rPr>
          <w:rFonts w:ascii="David" w:hAnsi="David"/>
          <w:rtl/>
        </w:rPr>
        <w:t xml:space="preserve">אינו חזות הכול והוא לעולם ייסוג בפני העיקרון המנחה בענישה, אשר הוא </w:t>
      </w:r>
      <w:r>
        <w:rPr>
          <w:rFonts w:ascii="Miriam" w:hAnsi="Miriam" w:cs="Miriam"/>
          <w:rtl/>
        </w:rPr>
        <w:t xml:space="preserve">עקרון ההלימה, </w:t>
      </w:r>
      <w:r>
        <w:rPr>
          <w:rFonts w:ascii="David" w:hAnsi="David"/>
          <w:rtl/>
        </w:rPr>
        <w:t>ובפני</w:t>
      </w:r>
      <w:r>
        <w:rPr>
          <w:rFonts w:ascii="David" w:hAnsi="David"/>
          <w:b/>
          <w:bCs/>
          <w:rtl/>
        </w:rPr>
        <w:t xml:space="preserve"> עקרון האינדיווידואליות</w:t>
      </w:r>
      <w:r>
        <w:rPr>
          <w:rFonts w:ascii="David" w:hAnsi="David" w:hint="cs"/>
          <w:b/>
          <w:bCs/>
          <w:rtl/>
        </w:rPr>
        <w:t xml:space="preserve"> </w:t>
      </w:r>
      <w:r>
        <w:rPr>
          <w:rFonts w:ascii="David" w:hAnsi="David"/>
          <w:b/>
          <w:bCs/>
          <w:rtl/>
        </w:rPr>
        <w:t>בענישה</w:t>
      </w:r>
      <w:r>
        <w:rPr>
          <w:rFonts w:ascii="David" w:hAnsi="David"/>
          <w:rtl/>
        </w:rPr>
        <w:t xml:space="preserve"> [</w:t>
      </w:r>
      <w:r>
        <w:rPr>
          <w:rFonts w:ascii="David" w:hAnsi="David"/>
          <w:rtl/>
          <w:lang w:eastAsia="he-IL"/>
        </w:rPr>
        <w:t xml:space="preserve">על עקרון </w:t>
      </w:r>
      <w:r>
        <w:rPr>
          <w:rFonts w:ascii="David" w:hAnsi="David"/>
          <w:b/>
          <w:bCs/>
          <w:rtl/>
          <w:lang w:eastAsia="he-IL"/>
        </w:rPr>
        <w:t>האינדיבידואליות של הענישה</w:t>
      </w:r>
      <w:r>
        <w:rPr>
          <w:rFonts w:ascii="David" w:hAnsi="David"/>
          <w:rtl/>
          <w:lang w:eastAsia="he-IL"/>
        </w:rPr>
        <w:t>, ראו ל</w:t>
      </w:r>
      <w:r>
        <w:rPr>
          <w:rFonts w:ascii="David" w:eastAsia="Calibri" w:hAnsi="David"/>
          <w:rtl/>
        </w:rPr>
        <w:t xml:space="preserve">משל והשוו: </w:t>
      </w:r>
      <w:hyperlink r:id="rId69" w:history="1">
        <w:r w:rsidR="006A0060" w:rsidRPr="006A0060">
          <w:rPr>
            <w:rFonts w:ascii="David" w:eastAsia="Calibri" w:hAnsi="David"/>
            <w:color w:val="0000FF"/>
            <w:u w:val="single"/>
            <w:rtl/>
          </w:rPr>
          <w:t>ע"פ 433/89</w:t>
        </w:r>
      </w:hyperlink>
      <w:r w:rsidRPr="006A0060">
        <w:rPr>
          <w:rFonts w:ascii="David" w:eastAsia="Calibri" w:hAnsi="David"/>
          <w:color w:val="000000"/>
          <w:rtl/>
        </w:rPr>
        <w:t xml:space="preserve"> </w:t>
      </w:r>
      <w:r w:rsidRPr="006A0060">
        <w:rPr>
          <w:rFonts w:ascii="David" w:eastAsia="Calibri" w:hAnsi="David"/>
          <w:b/>
          <w:bCs/>
          <w:color w:val="000000"/>
          <w:rtl/>
        </w:rPr>
        <w:t>אטיאס נ' מדינת ישראל</w:t>
      </w:r>
      <w:r w:rsidRPr="006A0060">
        <w:rPr>
          <w:rFonts w:ascii="David" w:eastAsia="Calibri" w:hAnsi="David"/>
          <w:color w:val="000000"/>
          <w:rtl/>
        </w:rPr>
        <w:t>, פ"ד מג</w:t>
      </w:r>
      <w:r w:rsidRPr="0029650E">
        <w:rPr>
          <w:rFonts w:ascii="David" w:eastAsia="Calibri" w:hAnsi="David"/>
          <w:rtl/>
        </w:rPr>
        <w:t>(</w:t>
      </w:r>
      <w:r w:rsidRPr="0029650E">
        <w:rPr>
          <w:rFonts w:ascii="David" w:hAnsi="David"/>
          <w:rtl/>
          <w:lang w:eastAsia="he-IL"/>
        </w:rPr>
        <w:t xml:space="preserve">4) 170, 175 (1989); </w:t>
      </w:r>
      <w:hyperlink r:id="rId70" w:history="1">
        <w:r w:rsidR="006A0060" w:rsidRPr="006A0060">
          <w:rPr>
            <w:rFonts w:ascii="David" w:eastAsia="Calibri" w:hAnsi="David"/>
            <w:color w:val="0000FF"/>
            <w:u w:val="single"/>
            <w:rtl/>
          </w:rPr>
          <w:t>ע"פ 5106/99</w:t>
        </w:r>
      </w:hyperlink>
      <w:r w:rsidRPr="006A0060">
        <w:rPr>
          <w:rFonts w:ascii="David" w:eastAsia="Calibri" w:hAnsi="David"/>
          <w:color w:val="000000"/>
          <w:rtl/>
        </w:rPr>
        <w:t xml:space="preserve"> </w:t>
      </w:r>
      <w:r w:rsidRPr="006A0060">
        <w:rPr>
          <w:rFonts w:ascii="David" w:eastAsia="Calibri" w:hAnsi="David"/>
          <w:b/>
          <w:bCs/>
          <w:color w:val="000000"/>
          <w:rtl/>
        </w:rPr>
        <w:t>אבו ניג'מה נ' מדינת ישראל</w:t>
      </w:r>
      <w:r w:rsidRPr="006A0060">
        <w:rPr>
          <w:rFonts w:ascii="David" w:eastAsia="Calibri" w:hAnsi="David"/>
          <w:color w:val="000000"/>
          <w:rtl/>
        </w:rPr>
        <w:t>, פ"ד נד</w:t>
      </w:r>
      <w:r w:rsidRPr="0029650E">
        <w:rPr>
          <w:rFonts w:ascii="David" w:eastAsia="Calibri" w:hAnsi="David"/>
          <w:rtl/>
        </w:rPr>
        <w:t xml:space="preserve">(1) 350, בפסקאות 8-7 (2000); </w:t>
      </w:r>
      <w:hyperlink r:id="rId71" w:history="1">
        <w:r w:rsidR="00317944" w:rsidRPr="00317944">
          <w:rPr>
            <w:rFonts w:ascii="David" w:eastAsia="Calibri" w:hAnsi="David"/>
            <w:color w:val="0000FF"/>
            <w:u w:val="single"/>
            <w:rtl/>
          </w:rPr>
          <w:t xml:space="preserve">ע"פ 3141/08 </w:t>
        </w:r>
      </w:hyperlink>
      <w:r w:rsidRPr="0029650E">
        <w:rPr>
          <w:rFonts w:ascii="David" w:hAnsi="David"/>
          <w:rtl/>
          <w:lang w:eastAsia="he-IL"/>
        </w:rPr>
        <w:t xml:space="preserve"> </w:t>
      </w:r>
      <w:r w:rsidRPr="0029650E">
        <w:rPr>
          <w:rFonts w:ascii="David" w:hAnsi="David"/>
          <w:b/>
          <w:bCs/>
          <w:rtl/>
          <w:lang w:eastAsia="he-IL"/>
        </w:rPr>
        <w:t>מדינת ישראל נ' דבארי</w:t>
      </w:r>
      <w:r w:rsidRPr="0029650E">
        <w:rPr>
          <w:rFonts w:ascii="David" w:hAnsi="David"/>
          <w:rtl/>
          <w:lang w:eastAsia="he-IL"/>
        </w:rPr>
        <w:t>, בייחוד בחוות דעתו של כב' השופט ס' ג'ובראן (27.8.2008</w:t>
      </w:r>
      <w:r w:rsidRPr="0029650E">
        <w:rPr>
          <w:rFonts w:ascii="David" w:eastAsia="Calibri" w:hAnsi="David"/>
          <w:rtl/>
        </w:rPr>
        <w:t xml:space="preserve">); </w:t>
      </w:r>
      <w:hyperlink r:id="rId72" w:history="1">
        <w:r w:rsidR="006A0060" w:rsidRPr="006A0060">
          <w:rPr>
            <w:rFonts w:ascii="David" w:eastAsia="Calibri" w:hAnsi="David"/>
            <w:color w:val="0000FF"/>
            <w:u w:val="single"/>
            <w:rtl/>
          </w:rPr>
          <w:t>רע"פ 3173/09</w:t>
        </w:r>
      </w:hyperlink>
      <w:r w:rsidRPr="0029650E">
        <w:rPr>
          <w:rFonts w:ascii="David" w:hAnsi="David"/>
          <w:rtl/>
          <w:lang w:eastAsia="he-IL"/>
        </w:rPr>
        <w:t xml:space="preserve"> </w:t>
      </w:r>
      <w:r w:rsidRPr="0029650E">
        <w:rPr>
          <w:rFonts w:ascii="David" w:hAnsi="David" w:hint="cs"/>
          <w:b/>
          <w:bCs/>
          <w:rtl/>
          <w:lang w:eastAsia="he-IL"/>
        </w:rPr>
        <w:t>פראגין נ' מדינת ישראל</w:t>
      </w:r>
      <w:r w:rsidRPr="0029650E">
        <w:rPr>
          <w:rFonts w:ascii="David" w:hAnsi="David" w:hint="cs"/>
          <w:rtl/>
          <w:lang w:eastAsia="he-IL"/>
        </w:rPr>
        <w:t xml:space="preserve"> (5.5.2009); </w:t>
      </w:r>
      <w:hyperlink r:id="rId73" w:history="1">
        <w:r w:rsidR="006A0060" w:rsidRPr="006A0060">
          <w:rPr>
            <w:rFonts w:ascii="David" w:eastAsia="Calibri" w:hAnsi="David"/>
            <w:color w:val="0000FF"/>
            <w:u w:val="single"/>
            <w:rtl/>
          </w:rPr>
          <w:t>ע"פ 5775/14</w:t>
        </w:r>
      </w:hyperlink>
      <w:r w:rsidRPr="0029650E">
        <w:rPr>
          <w:rFonts w:ascii="David" w:hAnsi="David"/>
          <w:rtl/>
          <w:lang w:eastAsia="he-IL"/>
        </w:rPr>
        <w:t xml:space="preserve"> </w:t>
      </w:r>
      <w:r w:rsidRPr="0029650E">
        <w:rPr>
          <w:rFonts w:ascii="David" w:hAnsi="David" w:hint="cs"/>
          <w:b/>
          <w:bCs/>
          <w:rtl/>
          <w:lang w:eastAsia="he-IL"/>
        </w:rPr>
        <w:t>פלוני נ' מדינת ישראל</w:t>
      </w:r>
      <w:r w:rsidRPr="0029650E">
        <w:rPr>
          <w:rFonts w:ascii="David" w:hAnsi="David" w:hint="cs"/>
          <w:rtl/>
          <w:lang w:eastAsia="he-IL"/>
        </w:rPr>
        <w:t xml:space="preserve">, בפסקה 13 (16.6.2015); </w:t>
      </w:r>
      <w:r w:rsidRPr="0029650E">
        <w:rPr>
          <w:rFonts w:ascii="David" w:hAnsi="David" w:hint="cs"/>
          <w:b/>
          <w:bCs/>
          <w:rtl/>
          <w:lang w:eastAsia="he-IL"/>
        </w:rPr>
        <w:t>עניין עשור</w:t>
      </w:r>
      <w:r w:rsidRPr="0029650E">
        <w:rPr>
          <w:rFonts w:ascii="David" w:hAnsi="David" w:hint="cs"/>
          <w:rtl/>
          <w:lang w:eastAsia="he-IL"/>
        </w:rPr>
        <w:t xml:space="preserve">, בפסקה </w:t>
      </w:r>
      <w:r w:rsidRPr="0029650E">
        <w:rPr>
          <w:rFonts w:ascii="David" w:hAnsi="David"/>
          <w:rtl/>
        </w:rPr>
        <w:t xml:space="preserve">20]. </w:t>
      </w:r>
    </w:p>
    <w:p w14:paraId="3B22EF92"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b/>
          <w:bCs/>
          <w:sz w:val="24"/>
          <w:szCs w:val="24"/>
          <w:rtl/>
        </w:rPr>
        <w:t>נוכח כל האמור לעיל</w:t>
      </w:r>
      <w:r>
        <w:rPr>
          <w:rFonts w:ascii="David" w:hAnsi="David" w:cs="David"/>
          <w:sz w:val="24"/>
          <w:szCs w:val="24"/>
          <w:rtl/>
        </w:rPr>
        <w:t xml:space="preserve">, ובשים לב לסוג הסם, לכמותו, להיעדר התכנון בעבירה, למניע לביצועה, להעדר הנזק בפועל ולנזק הלא חמור שעשוי היה להיגרם, להבנתו המוגבלת של הנאשם את הפסול במעשהו, ולמדיניות הענישה הנהוגה – הגעתי לכלל מסקנה כי </w:t>
      </w:r>
      <w:r>
        <w:rPr>
          <w:rFonts w:ascii="David" w:hAnsi="David" w:cs="David"/>
          <w:b/>
          <w:bCs/>
          <w:sz w:val="24"/>
          <w:szCs w:val="24"/>
          <w:rtl/>
        </w:rPr>
        <w:t>מתחם העונש ההולם בענייננו צריך לנוע בין 30-12 חודשי מאסר בפועל</w:t>
      </w:r>
      <w:r>
        <w:rPr>
          <w:rFonts w:ascii="David" w:hAnsi="David" w:cs="David"/>
          <w:sz w:val="24"/>
          <w:szCs w:val="24"/>
          <w:rtl/>
        </w:rPr>
        <w:t xml:space="preserve">. </w:t>
      </w:r>
    </w:p>
    <w:p w14:paraId="464D75D3" w14:textId="77777777" w:rsidR="00EB4EC2" w:rsidRDefault="00EB4EC2" w:rsidP="00EB4EC2">
      <w:pPr>
        <w:pStyle w:val="ae"/>
        <w:rPr>
          <w:rFonts w:ascii="David" w:hAnsi="David" w:cs="David"/>
          <w:sz w:val="24"/>
          <w:szCs w:val="24"/>
        </w:rPr>
      </w:pPr>
    </w:p>
    <w:p w14:paraId="24AE0BED" w14:textId="77777777" w:rsidR="00EB4EC2" w:rsidRDefault="00EB4EC2" w:rsidP="00EB4EC2">
      <w:pPr>
        <w:spacing w:line="360" w:lineRule="auto"/>
        <w:jc w:val="both"/>
        <w:rPr>
          <w:rFonts w:ascii="David" w:hAnsi="David"/>
          <w:u w:val="single"/>
          <w:rtl/>
        </w:rPr>
      </w:pPr>
      <w:r>
        <w:rPr>
          <w:rFonts w:ascii="David" w:hAnsi="David"/>
          <w:u w:val="single"/>
          <w:rtl/>
        </w:rPr>
        <w:t>גזירת העונש ההולם לנאשם</w:t>
      </w:r>
    </w:p>
    <w:p w14:paraId="440C48A2" w14:textId="77777777" w:rsidR="00EB4EC2" w:rsidRDefault="00EB4EC2" w:rsidP="00EB4EC2">
      <w:pPr>
        <w:spacing w:line="360" w:lineRule="auto"/>
        <w:jc w:val="both"/>
        <w:rPr>
          <w:rFonts w:ascii="David" w:hAnsi="David"/>
          <w:u w:val="single"/>
          <w:rtl/>
        </w:rPr>
      </w:pPr>
    </w:p>
    <w:p w14:paraId="264B37E9" w14:textId="77777777" w:rsidR="00EB4EC2" w:rsidRDefault="00EB4EC2" w:rsidP="00EB4EC2">
      <w:pPr>
        <w:spacing w:line="360" w:lineRule="auto"/>
        <w:jc w:val="both"/>
        <w:rPr>
          <w:rFonts w:ascii="David" w:hAnsi="David"/>
          <w:u w:val="single"/>
          <w:rtl/>
        </w:rPr>
      </w:pPr>
      <w:r>
        <w:rPr>
          <w:rFonts w:ascii="David" w:hAnsi="David"/>
          <w:u w:val="single"/>
          <w:rtl/>
        </w:rPr>
        <w:t>הנסיבות המקלות שאינן נוגעות לביצוע העבירה</w:t>
      </w:r>
    </w:p>
    <w:p w14:paraId="2EAC9CF1" w14:textId="77777777" w:rsidR="00EB4EC2" w:rsidRDefault="00EB4EC2" w:rsidP="00EB4EC2">
      <w:pPr>
        <w:pStyle w:val="ae"/>
        <w:rPr>
          <w:rFonts w:ascii="David" w:hAnsi="David" w:cs="David"/>
          <w:sz w:val="24"/>
          <w:szCs w:val="24"/>
        </w:rPr>
      </w:pPr>
    </w:p>
    <w:p w14:paraId="2F0DA557"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נוסף על האמור לעיל בעניין נסיבות ביצוע העבירה שיש בהן כדי להקל בעונשו של הנאשם, יש</w:t>
      </w:r>
      <w:r>
        <w:rPr>
          <w:rFonts w:ascii="David" w:hAnsi="David" w:cs="David"/>
          <w:b/>
          <w:bCs/>
          <w:sz w:val="24"/>
          <w:szCs w:val="24"/>
          <w:rtl/>
        </w:rPr>
        <w:t xml:space="preserve"> מספר נסיבות מקלות ממשיות </w:t>
      </w:r>
      <w:r>
        <w:rPr>
          <w:rFonts w:ascii="David" w:hAnsi="David" w:cs="David"/>
          <w:sz w:val="24"/>
          <w:szCs w:val="24"/>
          <w:rtl/>
        </w:rPr>
        <w:t>שאינן נוגעות לביצוע העבירה.</w:t>
      </w:r>
    </w:p>
    <w:p w14:paraId="398CC1A3" w14:textId="77777777" w:rsidR="00EB4EC2" w:rsidRDefault="00EB4EC2" w:rsidP="00EB4EC2">
      <w:pPr>
        <w:pStyle w:val="ae"/>
        <w:spacing w:line="360" w:lineRule="auto"/>
        <w:jc w:val="both"/>
        <w:rPr>
          <w:rFonts w:ascii="David" w:hAnsi="David" w:cs="David"/>
          <w:sz w:val="24"/>
          <w:szCs w:val="24"/>
        </w:rPr>
      </w:pPr>
    </w:p>
    <w:p w14:paraId="67ED6B8B"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הנאשם דנן נעדר כל עבר פלילי, הוא ניהל חיים נורמטיביים ופרודוקטיביים, בלשון המעטה, עד למשבר שפקד אותו בעשור השישי לחייו. בעקבות פרידה מבת הזוג מזה שנים ארוכות, וחשיפת נטייתו המינית המוסתרת, החל הנאשם לחוות אורח חיים הומוסקסואלי מתירני, שהוביל אותו לתחושות של בלבול, אובדן הדרך, ומתוך המצוקה האישית הדרדר הנאשם לביצוע העבירה. כהומוסקסואל שגילה את מיניותו בגיל מאוחר ונחשף לקהילה ולחיים ההומוסקסואליים הוא חווה דחייה, בדידות רגשית וחוסר בטחון. אלו הביאו לפתרונות מכשילים ובעייתיים ולניהול אורח חיים שכלל שימוש בסמים, כפי שמתואר בתסקיר החיובי ביותר של שירות המבחן וכפי שהדגישה באת כוחו.</w:t>
      </w:r>
    </w:p>
    <w:p w14:paraId="1A43B1D4" w14:textId="77777777" w:rsidR="00EB4EC2" w:rsidRDefault="00EB4EC2" w:rsidP="00EB4EC2">
      <w:pPr>
        <w:pStyle w:val="ae"/>
        <w:spacing w:line="360" w:lineRule="auto"/>
        <w:ind w:left="502"/>
        <w:jc w:val="both"/>
        <w:rPr>
          <w:rFonts w:ascii="David" w:hAnsi="David" w:cs="David"/>
          <w:sz w:val="24"/>
          <w:szCs w:val="24"/>
          <w:rtl/>
        </w:rPr>
      </w:pPr>
    </w:p>
    <w:p w14:paraId="3209CEEF"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פתיחת ההליך הפלילי נגד הנאשם הביאה לניתוק הקשר עם בנותיו, שהפגינו כעס ואכזבה וסרבו להיות לו למפקחות. נוכח סירובן, </w:t>
      </w:r>
      <w:r>
        <w:rPr>
          <w:rFonts w:ascii="David" w:hAnsi="David" w:cs="David"/>
          <w:b/>
          <w:bCs/>
          <w:sz w:val="24"/>
          <w:szCs w:val="24"/>
          <w:rtl/>
        </w:rPr>
        <w:t>שהה הנאשם במעצר משך כחודשיים וחצי, שבמהלכם סבל מאלימות אסירים כלפיו, בשל נטייתו המינית</w:t>
      </w:r>
      <w:r>
        <w:rPr>
          <w:rFonts w:ascii="David" w:hAnsi="David" w:cs="David"/>
          <w:sz w:val="24"/>
          <w:szCs w:val="24"/>
          <w:rtl/>
        </w:rPr>
        <w:t xml:space="preserve">. </w:t>
      </w:r>
    </w:p>
    <w:p w14:paraId="3D547427" w14:textId="77777777" w:rsidR="00EB4EC2" w:rsidRDefault="00EB4EC2" w:rsidP="00EB4EC2">
      <w:pPr>
        <w:pStyle w:val="ae"/>
        <w:rPr>
          <w:rFonts w:ascii="David" w:hAnsi="David" w:cs="David"/>
          <w:sz w:val="24"/>
          <w:szCs w:val="24"/>
        </w:rPr>
      </w:pPr>
    </w:p>
    <w:p w14:paraId="6BF8C106"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לאחר שחרורו מהמעצר והקלה בתנאיו, השתלב הנאשם </w:t>
      </w:r>
      <w:r>
        <w:rPr>
          <w:rFonts w:ascii="David" w:hAnsi="David" w:cs="David"/>
          <w:b/>
          <w:bCs/>
          <w:sz w:val="24"/>
          <w:szCs w:val="24"/>
          <w:rtl/>
        </w:rPr>
        <w:t>מיוזמתו</w:t>
      </w:r>
      <w:r>
        <w:rPr>
          <w:rFonts w:ascii="David" w:hAnsi="David" w:cs="David"/>
          <w:sz w:val="24"/>
          <w:szCs w:val="24"/>
          <w:rtl/>
        </w:rPr>
        <w:t xml:space="preserve"> בטיפול (בעניין הטיפול יורחב בהמשך), נגמל משימוש בסמים ואף חזר לשוק העבודה, כסדרן/קופאי בסופרמרקט. </w:t>
      </w:r>
    </w:p>
    <w:p w14:paraId="4112009C" w14:textId="77777777" w:rsidR="00EB4EC2" w:rsidRDefault="00EB4EC2" w:rsidP="00EB4EC2">
      <w:pPr>
        <w:pStyle w:val="ae"/>
        <w:rPr>
          <w:rFonts w:ascii="David" w:hAnsi="David" w:cs="David"/>
          <w:sz w:val="24"/>
          <w:szCs w:val="24"/>
        </w:rPr>
      </w:pPr>
    </w:p>
    <w:p w14:paraId="6AAE3D35"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מצאתי לנכון להתייחס למסירותו של הנאשם להליך השיקומי ולנכונותו לחזור לשגרה פרודוקטיבית ולעבוד כסדרן/קופאי בסופרמרקט. קורות חייו של הנאשם פורטו בהרחבה בתסקיר שירות המבחן, ומהן עולה כי לנאשם הייתה הצלחה רבה בתחום המקצועי והוא נשא בעברו במשרות בכירות בתחום ההיי טק. התרשמתי אפוא כי </w:t>
      </w:r>
      <w:r>
        <w:rPr>
          <w:rFonts w:ascii="David" w:hAnsi="David" w:cs="David"/>
          <w:b/>
          <w:bCs/>
          <w:sz w:val="24"/>
          <w:szCs w:val="24"/>
          <w:rtl/>
        </w:rPr>
        <w:t>לאור עברו התעסוקתי של הנאשם, התמדה בעבודתו דהיום אינה דבר של מה בכך</w:t>
      </w:r>
      <w:r>
        <w:rPr>
          <w:rFonts w:ascii="David" w:hAnsi="David" w:cs="David"/>
          <w:sz w:val="24"/>
          <w:szCs w:val="24"/>
          <w:rtl/>
        </w:rPr>
        <w:t xml:space="preserve">. הנאשם בחר להשתלב חזרה בעולם התעסוקה, למרות שעבודתו הנוכחית רחוקה מעולמות התוכן שבהם עסק לפניי מעצרו. לדידי, יש בכך כדי להעיד על המוטיבציה הרבה להשתקם. </w:t>
      </w:r>
    </w:p>
    <w:p w14:paraId="396F009B" w14:textId="77777777" w:rsidR="00EB4EC2" w:rsidRDefault="00EB4EC2" w:rsidP="00EB4EC2">
      <w:pPr>
        <w:pStyle w:val="ae"/>
        <w:spacing w:line="360" w:lineRule="auto"/>
        <w:ind w:left="502"/>
        <w:jc w:val="both"/>
        <w:rPr>
          <w:rFonts w:ascii="David" w:hAnsi="David" w:cs="David"/>
          <w:sz w:val="24"/>
          <w:szCs w:val="24"/>
          <w:rtl/>
        </w:rPr>
      </w:pPr>
    </w:p>
    <w:p w14:paraId="727718CA"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sz w:val="24"/>
          <w:szCs w:val="24"/>
          <w:rtl/>
        </w:rPr>
        <w:t xml:space="preserve">עדי האופי תיארו באופן אותנטי ונוגע ללב את השינוי שחל בנאשם; כן ציינו כי להליכים הפליליים בעניינו הייתה השפעה טראומטית עליו, ומעצרו הוביל למשבר ולמצב נפשי ירוד. שלוש בנות המשפחה הביעו דאגה לעתידו של הנאשם באם יישלח למאסר, וזאת נוכח גילו, מצבו הרפואי ומצבו הנפשי. </w:t>
      </w:r>
    </w:p>
    <w:p w14:paraId="5DFEFF75" w14:textId="77777777" w:rsidR="00EB4EC2" w:rsidRDefault="00EB4EC2" w:rsidP="00EB4EC2">
      <w:pPr>
        <w:pStyle w:val="ae"/>
        <w:spacing w:line="360" w:lineRule="auto"/>
        <w:ind w:left="502"/>
        <w:jc w:val="both"/>
        <w:rPr>
          <w:rFonts w:ascii="David" w:hAnsi="David" w:cs="David"/>
          <w:sz w:val="24"/>
          <w:szCs w:val="24"/>
        </w:rPr>
      </w:pPr>
    </w:p>
    <w:p w14:paraId="1A9B11EF" w14:textId="77777777" w:rsidR="00EB4EC2" w:rsidRDefault="00EB4EC2" w:rsidP="00EB4EC2">
      <w:pPr>
        <w:pStyle w:val="ae"/>
        <w:numPr>
          <w:ilvl w:val="0"/>
          <w:numId w:val="3"/>
        </w:numPr>
        <w:spacing w:line="360" w:lineRule="auto"/>
        <w:jc w:val="both"/>
        <w:rPr>
          <w:rFonts w:ascii="David" w:hAnsi="David" w:cs="David"/>
          <w:sz w:val="24"/>
          <w:szCs w:val="24"/>
        </w:rPr>
      </w:pPr>
      <w:r>
        <w:rPr>
          <w:rFonts w:ascii="David" w:hAnsi="David" w:cs="David"/>
          <w:sz w:val="24"/>
          <w:szCs w:val="24"/>
          <w:rtl/>
        </w:rPr>
        <w:t xml:space="preserve">לא למותר לציין שסבורני כי מעצרו הלא קצר, שלאורכו סבל מאלימות אסירים, וכן חשיפת אורח החיים הפרוץ שניהל הנאשם מול סביבתו – מהווים חלק בלתי מבוטל מהענישה בעניינו. </w:t>
      </w:r>
    </w:p>
    <w:p w14:paraId="4A0BBCEA" w14:textId="77777777" w:rsidR="00EB4EC2" w:rsidRDefault="00EB4EC2" w:rsidP="00EB4EC2">
      <w:pPr>
        <w:pStyle w:val="ae"/>
        <w:rPr>
          <w:rFonts w:ascii="David" w:hAnsi="David" w:cs="David"/>
          <w:sz w:val="24"/>
          <w:szCs w:val="24"/>
        </w:rPr>
      </w:pPr>
    </w:p>
    <w:p w14:paraId="3F5B3499" w14:textId="77777777" w:rsidR="00EB4EC2" w:rsidRDefault="00EB4EC2" w:rsidP="00EB4EC2">
      <w:pPr>
        <w:spacing w:line="360" w:lineRule="auto"/>
        <w:jc w:val="both"/>
        <w:rPr>
          <w:rFonts w:ascii="David" w:hAnsi="David"/>
          <w:u w:val="single"/>
          <w:rtl/>
        </w:rPr>
      </w:pPr>
      <w:r>
        <w:rPr>
          <w:rFonts w:ascii="David" w:hAnsi="David"/>
          <w:u w:val="single"/>
          <w:rtl/>
        </w:rPr>
        <w:t>מיקום העונש במסגרת המתחם – אלמלא החריגה לקולה</w:t>
      </w:r>
    </w:p>
    <w:p w14:paraId="28FDB863" w14:textId="77777777" w:rsidR="00EB4EC2" w:rsidRDefault="00EB4EC2" w:rsidP="00EB4EC2">
      <w:pPr>
        <w:spacing w:line="360" w:lineRule="auto"/>
        <w:jc w:val="both"/>
        <w:rPr>
          <w:rFonts w:ascii="David" w:hAnsi="David"/>
          <w:u w:val="single"/>
          <w:rtl/>
        </w:rPr>
      </w:pPr>
    </w:p>
    <w:p w14:paraId="28976989" w14:textId="77777777" w:rsidR="00EB4EC2" w:rsidRDefault="00EB4EC2" w:rsidP="00EB4EC2">
      <w:pPr>
        <w:pStyle w:val="11"/>
        <w:numPr>
          <w:ilvl w:val="0"/>
          <w:numId w:val="3"/>
        </w:numPr>
        <w:spacing w:after="0"/>
        <w:rPr>
          <w:rFonts w:ascii="David" w:hAnsi="David" w:cs="David"/>
          <w:sz w:val="24"/>
          <w:szCs w:val="24"/>
          <w:rtl/>
        </w:rPr>
      </w:pPr>
      <w:r>
        <w:rPr>
          <w:rFonts w:ascii="David" w:hAnsi="David" w:cs="David"/>
          <w:sz w:val="24"/>
          <w:szCs w:val="24"/>
          <w:rtl/>
        </w:rPr>
        <w:t>למעשה,</w:t>
      </w:r>
      <w:r>
        <w:rPr>
          <w:rFonts w:ascii="David" w:hAnsi="David" w:cs="David"/>
          <w:b/>
          <w:bCs/>
          <w:sz w:val="24"/>
          <w:szCs w:val="24"/>
          <w:rtl/>
        </w:rPr>
        <w:t xml:space="preserve"> גם המאשימה מסכימה כי מיקומו של העונש בעניינו של הנאשם הוא </w:t>
      </w:r>
      <w:r>
        <w:rPr>
          <w:rFonts w:ascii="David" w:hAnsi="David" w:cs="David"/>
          <w:b/>
          <w:bCs/>
          <w:sz w:val="24"/>
          <w:szCs w:val="24"/>
          <w:u w:val="single"/>
          <w:rtl/>
        </w:rPr>
        <w:t>בתחתית מתחם העונש ההולם</w:t>
      </w:r>
      <w:r>
        <w:rPr>
          <w:rFonts w:ascii="David" w:hAnsi="David" w:cs="David"/>
          <w:b/>
          <w:bCs/>
          <w:sz w:val="24"/>
          <w:szCs w:val="24"/>
          <w:rtl/>
        </w:rPr>
        <w:t xml:space="preserve">, אם </w:t>
      </w:r>
      <w:r>
        <w:rPr>
          <w:rFonts w:ascii="David" w:hAnsi="David" w:cs="David"/>
          <w:sz w:val="24"/>
          <w:szCs w:val="24"/>
          <w:rtl/>
        </w:rPr>
        <w:t>כי כאמור לשיטתה המתחם נע בין 36-18 חודשי מאסר בפועל.</w:t>
      </w:r>
    </w:p>
    <w:p w14:paraId="53B86FC1" w14:textId="77777777" w:rsidR="00EB4EC2" w:rsidRDefault="00EB4EC2" w:rsidP="00EB4EC2">
      <w:pPr>
        <w:pStyle w:val="11"/>
        <w:spacing w:after="0"/>
        <w:ind w:left="502" w:firstLine="0"/>
        <w:rPr>
          <w:rFonts w:ascii="David" w:hAnsi="David" w:cs="David"/>
          <w:sz w:val="24"/>
          <w:szCs w:val="24"/>
        </w:rPr>
      </w:pPr>
    </w:p>
    <w:p w14:paraId="65A427C9" w14:textId="77777777" w:rsidR="00EB4EC2" w:rsidRDefault="00EB4EC2" w:rsidP="00EB4EC2">
      <w:pPr>
        <w:pStyle w:val="11"/>
        <w:spacing w:after="0"/>
        <w:ind w:left="502" w:firstLine="0"/>
        <w:rPr>
          <w:rFonts w:ascii="David" w:hAnsi="David" w:cs="David"/>
          <w:b/>
          <w:bCs/>
          <w:sz w:val="24"/>
          <w:szCs w:val="24"/>
        </w:rPr>
      </w:pPr>
      <w:r>
        <w:rPr>
          <w:rFonts w:ascii="David" w:hAnsi="David" w:cs="David"/>
          <w:b/>
          <w:bCs/>
          <w:sz w:val="24"/>
          <w:szCs w:val="24"/>
          <w:rtl/>
        </w:rPr>
        <w:t>זאת ועוד</w:t>
      </w:r>
      <w:r>
        <w:rPr>
          <w:rFonts w:ascii="David" w:hAnsi="David" w:cs="David"/>
          <w:sz w:val="24"/>
          <w:szCs w:val="24"/>
          <w:rtl/>
        </w:rPr>
        <w:t xml:space="preserve">, אקדים ואציין כי, כאמור, אף המאשימה מסכימה כי ניתן במקרה המיוחד של הנאשם </w:t>
      </w:r>
      <w:r>
        <w:rPr>
          <w:rFonts w:ascii="David" w:hAnsi="David" w:cs="David" w:hint="cs"/>
          <w:sz w:val="24"/>
          <w:szCs w:val="24"/>
          <w:rtl/>
        </w:rPr>
        <w:t xml:space="preserve">דנן </w:t>
      </w:r>
      <w:r>
        <w:rPr>
          <w:rFonts w:ascii="David" w:hAnsi="David" w:cs="David"/>
          <w:sz w:val="24"/>
          <w:szCs w:val="24"/>
          <w:rtl/>
        </w:rPr>
        <w:t>לחרוג לקולה, אם כי בחודשיים בלבד, מהרף התחתון של מתחם העונש ההולם; ולכך אתייחס בנפרד בהמשך</w:t>
      </w:r>
      <w:r>
        <w:rPr>
          <w:rFonts w:ascii="David" w:hAnsi="David" w:cs="David"/>
          <w:b/>
          <w:bCs/>
          <w:sz w:val="24"/>
          <w:szCs w:val="24"/>
          <w:rtl/>
        </w:rPr>
        <w:t>.</w:t>
      </w:r>
    </w:p>
    <w:p w14:paraId="659740B4" w14:textId="77777777" w:rsidR="00EB4EC2" w:rsidRDefault="00EB4EC2" w:rsidP="00EB4EC2">
      <w:pPr>
        <w:pStyle w:val="11"/>
        <w:spacing w:after="0"/>
        <w:rPr>
          <w:rFonts w:ascii="David" w:hAnsi="David" w:cs="David"/>
          <w:b/>
          <w:bCs/>
          <w:sz w:val="24"/>
          <w:szCs w:val="24"/>
        </w:rPr>
      </w:pPr>
    </w:p>
    <w:p w14:paraId="769A2ECD" w14:textId="77777777" w:rsidR="00EB4EC2" w:rsidRDefault="00EB4EC2" w:rsidP="00EB4EC2">
      <w:pPr>
        <w:pStyle w:val="11"/>
        <w:numPr>
          <w:ilvl w:val="0"/>
          <w:numId w:val="3"/>
        </w:numPr>
        <w:spacing w:after="0"/>
        <w:rPr>
          <w:rFonts w:ascii="David" w:hAnsi="David" w:cs="David"/>
          <w:b/>
          <w:bCs/>
          <w:sz w:val="24"/>
          <w:szCs w:val="24"/>
          <w:rtl/>
        </w:rPr>
      </w:pPr>
      <w:r>
        <w:rPr>
          <w:rFonts w:ascii="David" w:hAnsi="David" w:cs="David"/>
          <w:b/>
          <w:bCs/>
          <w:sz w:val="24"/>
          <w:szCs w:val="24"/>
          <w:rtl/>
        </w:rPr>
        <w:t>אלמלא היה מקום לחרוג לקולה מהמתחם</w:t>
      </w:r>
      <w:r>
        <w:rPr>
          <w:rFonts w:ascii="David" w:hAnsi="David" w:cs="David"/>
          <w:sz w:val="24"/>
          <w:szCs w:val="24"/>
          <w:rtl/>
        </w:rPr>
        <w:t xml:space="preserve">, בשל שיקולי השיקום והצדק שעליהם אעמוד להלן, </w:t>
      </w:r>
      <w:r>
        <w:rPr>
          <w:rFonts w:ascii="David" w:hAnsi="David" w:cs="David"/>
          <w:b/>
          <w:bCs/>
          <w:sz w:val="24"/>
          <w:szCs w:val="24"/>
          <w:rtl/>
        </w:rPr>
        <w:t>היה</w:t>
      </w:r>
      <w:r>
        <w:rPr>
          <w:rFonts w:ascii="David" w:hAnsi="David" w:cs="David"/>
          <w:sz w:val="24"/>
          <w:szCs w:val="24"/>
          <w:rtl/>
        </w:rPr>
        <w:t xml:space="preserve"> אפוא מקום להטיל על הנאשם מאסר בפועל לתקופה המצויה </w:t>
      </w:r>
      <w:r>
        <w:rPr>
          <w:rFonts w:ascii="David" w:hAnsi="David" w:cs="David"/>
          <w:b/>
          <w:bCs/>
          <w:sz w:val="24"/>
          <w:szCs w:val="24"/>
          <w:rtl/>
        </w:rPr>
        <w:t xml:space="preserve">ברף התחתון של מתחם העונש </w:t>
      </w:r>
      <w:r>
        <w:rPr>
          <w:rFonts w:ascii="David" w:hAnsi="David" w:cs="David"/>
          <w:sz w:val="24"/>
          <w:szCs w:val="24"/>
          <w:rtl/>
        </w:rPr>
        <w:t xml:space="preserve">ההולם דלעיל, דהיינו – </w:t>
      </w:r>
      <w:r>
        <w:rPr>
          <w:rFonts w:ascii="David" w:hAnsi="David" w:cs="David"/>
          <w:b/>
          <w:bCs/>
          <w:sz w:val="24"/>
          <w:szCs w:val="24"/>
          <w:rtl/>
        </w:rPr>
        <w:t>12 חודשי מאסר בפועל</w:t>
      </w:r>
      <w:r w:rsidRPr="00007342">
        <w:rPr>
          <w:rFonts w:ascii="David" w:hAnsi="David" w:cs="David" w:hint="cs"/>
          <w:sz w:val="24"/>
          <w:szCs w:val="24"/>
          <w:rtl/>
        </w:rPr>
        <w:t>; זאת, בניכוי תקופת מעצרו</w:t>
      </w:r>
      <w:r w:rsidRPr="00007342">
        <w:rPr>
          <w:rFonts w:ascii="David" w:hAnsi="David" w:cs="David"/>
          <w:sz w:val="24"/>
          <w:szCs w:val="24"/>
          <w:rtl/>
        </w:rPr>
        <w:t>.</w:t>
      </w:r>
    </w:p>
    <w:p w14:paraId="14026084" w14:textId="77777777" w:rsidR="00EB4EC2" w:rsidRDefault="00EB4EC2" w:rsidP="00EB4EC2">
      <w:pPr>
        <w:pStyle w:val="11"/>
        <w:spacing w:after="0"/>
        <w:ind w:left="142" w:firstLine="0"/>
        <w:rPr>
          <w:rFonts w:ascii="David" w:hAnsi="David" w:cs="David"/>
          <w:sz w:val="24"/>
          <w:szCs w:val="24"/>
          <w:u w:val="single"/>
          <w:rtl/>
        </w:rPr>
      </w:pPr>
      <w:r>
        <w:rPr>
          <w:rFonts w:ascii="David" w:hAnsi="David" w:cs="David"/>
          <w:sz w:val="24"/>
          <w:szCs w:val="24"/>
          <w:u w:val="single"/>
          <w:rtl/>
        </w:rPr>
        <w:t>חריגה לקולה מהמתחם</w:t>
      </w:r>
    </w:p>
    <w:p w14:paraId="3A3D6D1D" w14:textId="77777777" w:rsidR="00EB4EC2" w:rsidRDefault="00EB4EC2" w:rsidP="00EB4EC2">
      <w:pPr>
        <w:pStyle w:val="ae"/>
        <w:spacing w:after="0"/>
        <w:rPr>
          <w:rFonts w:ascii="David" w:hAnsi="David" w:cs="David"/>
          <w:b/>
          <w:bCs/>
          <w:sz w:val="24"/>
          <w:szCs w:val="24"/>
        </w:rPr>
      </w:pPr>
    </w:p>
    <w:p w14:paraId="618FBE1C" w14:textId="77777777" w:rsidR="00EB4EC2" w:rsidRDefault="00EB4EC2" w:rsidP="00EB4EC2">
      <w:pPr>
        <w:pStyle w:val="11"/>
        <w:numPr>
          <w:ilvl w:val="0"/>
          <w:numId w:val="3"/>
        </w:numPr>
        <w:rPr>
          <w:rFonts w:ascii="David" w:hAnsi="David" w:cs="David"/>
          <w:sz w:val="24"/>
          <w:szCs w:val="24"/>
          <w:rtl/>
        </w:rPr>
      </w:pPr>
      <w:r>
        <w:rPr>
          <w:rFonts w:ascii="David" w:hAnsi="David" w:cs="David"/>
          <w:b/>
          <w:sz w:val="24"/>
          <w:szCs w:val="24"/>
          <w:rtl/>
        </w:rPr>
        <w:t xml:space="preserve">במקרה דנן, </w:t>
      </w:r>
      <w:r>
        <w:rPr>
          <w:rFonts w:ascii="David" w:hAnsi="David" w:cs="David"/>
          <w:bCs/>
          <w:sz w:val="24"/>
          <w:szCs w:val="24"/>
          <w:rtl/>
        </w:rPr>
        <w:t>קיימים הן ובעיקר שיקולי שיקום והן שיקולים רפואיים והומניטריים המצדיקים לחרוג לקולה מהרף התחתון של מתחם העונש ההולם</w:t>
      </w:r>
      <w:r>
        <w:rPr>
          <w:rFonts w:ascii="David" w:hAnsi="David" w:cs="David"/>
          <w:b/>
          <w:sz w:val="24"/>
          <w:szCs w:val="24"/>
          <w:rtl/>
        </w:rPr>
        <w:t xml:space="preserve">. </w:t>
      </w:r>
    </w:p>
    <w:p w14:paraId="627D2A70" w14:textId="77777777" w:rsidR="00EB4EC2" w:rsidRDefault="00EB4EC2" w:rsidP="00EB4EC2">
      <w:pPr>
        <w:pStyle w:val="11"/>
        <w:numPr>
          <w:ilvl w:val="0"/>
          <w:numId w:val="3"/>
        </w:numPr>
        <w:rPr>
          <w:rFonts w:ascii="David" w:hAnsi="David" w:cs="David"/>
          <w:sz w:val="24"/>
          <w:szCs w:val="24"/>
        </w:rPr>
      </w:pPr>
      <w:r>
        <w:rPr>
          <w:rFonts w:ascii="David" w:hAnsi="David" w:cs="David"/>
          <w:b/>
          <w:sz w:val="24"/>
          <w:szCs w:val="24"/>
          <w:rtl/>
        </w:rPr>
        <w:t>למעשה</w:t>
      </w:r>
      <w:r>
        <w:rPr>
          <w:rFonts w:ascii="David" w:hAnsi="David" w:cs="David"/>
          <w:sz w:val="24"/>
          <w:szCs w:val="24"/>
          <w:rtl/>
        </w:rPr>
        <w:t xml:space="preserve">, כאמור, </w:t>
      </w:r>
      <w:r>
        <w:rPr>
          <w:rFonts w:ascii="David" w:hAnsi="David" w:cs="David"/>
          <w:b/>
          <w:bCs/>
          <w:sz w:val="24"/>
          <w:szCs w:val="24"/>
          <w:rtl/>
        </w:rPr>
        <w:t xml:space="preserve">גם המאשימה ציינה בהגינותה כי בעניינו של הנאשם </w:t>
      </w:r>
      <w:r>
        <w:rPr>
          <w:rFonts w:ascii="David" w:hAnsi="David" w:cs="David" w:hint="cs"/>
          <w:b/>
          <w:bCs/>
          <w:sz w:val="24"/>
          <w:szCs w:val="24"/>
          <w:rtl/>
        </w:rPr>
        <w:t>ניתן</w:t>
      </w:r>
      <w:r>
        <w:rPr>
          <w:rFonts w:ascii="David" w:hAnsi="David" w:cs="David"/>
          <w:b/>
          <w:bCs/>
          <w:sz w:val="24"/>
          <w:szCs w:val="24"/>
          <w:rtl/>
        </w:rPr>
        <w:t xml:space="preserve"> לחרוג לקולה ממתחם העונש ההולם</w:t>
      </w:r>
      <w:r>
        <w:rPr>
          <w:rFonts w:ascii="David" w:hAnsi="David" w:cs="David"/>
          <w:sz w:val="24"/>
          <w:szCs w:val="24"/>
          <w:rtl/>
        </w:rPr>
        <w:t xml:space="preserve">, </w:t>
      </w:r>
      <w:r>
        <w:rPr>
          <w:rFonts w:ascii="David" w:hAnsi="David" w:cs="David"/>
          <w:b/>
          <w:bCs/>
          <w:sz w:val="24"/>
          <w:szCs w:val="24"/>
          <w:rtl/>
        </w:rPr>
        <w:t>אם כי לשיטתה</w:t>
      </w:r>
      <w:r>
        <w:rPr>
          <w:rFonts w:ascii="David" w:hAnsi="David" w:cs="David"/>
          <w:sz w:val="24"/>
          <w:szCs w:val="24"/>
          <w:rtl/>
        </w:rPr>
        <w:t xml:space="preserve"> </w:t>
      </w:r>
      <w:r>
        <w:rPr>
          <w:rFonts w:ascii="David" w:hAnsi="David" w:cs="David" w:hint="cs"/>
          <w:sz w:val="24"/>
          <w:szCs w:val="24"/>
          <w:rtl/>
        </w:rPr>
        <w:t>ניתן</w:t>
      </w:r>
      <w:r>
        <w:rPr>
          <w:rFonts w:ascii="David" w:hAnsi="David" w:cs="David"/>
          <w:sz w:val="24"/>
          <w:szCs w:val="24"/>
          <w:rtl/>
        </w:rPr>
        <w:t xml:space="preserve"> לחרוג בחודשיים בלבד מהרף התחתון של המתחם שלו טענה המאשימה, שהוא גבוה במידה ניכרת מהמתחם ההולם אשר נקבע לעיל, ומכל מקום אין לשיטתה לפטור את הנאשם מעונש מאסר בפועל שירוצה מאחורי סורג ובריח.</w:t>
      </w:r>
    </w:p>
    <w:p w14:paraId="76D1E499" w14:textId="77777777" w:rsidR="00EB4EC2" w:rsidRDefault="00EB4EC2" w:rsidP="00EB4EC2">
      <w:pPr>
        <w:pStyle w:val="ae"/>
        <w:numPr>
          <w:ilvl w:val="0"/>
          <w:numId w:val="3"/>
        </w:numPr>
        <w:spacing w:line="360" w:lineRule="auto"/>
        <w:jc w:val="both"/>
        <w:rPr>
          <w:rFonts w:ascii="David" w:hAnsi="David" w:cs="David"/>
          <w:sz w:val="24"/>
          <w:szCs w:val="24"/>
          <w:rtl/>
        </w:rPr>
      </w:pPr>
      <w:r>
        <w:rPr>
          <w:rFonts w:ascii="David" w:hAnsi="David" w:cs="David" w:hint="cs"/>
          <w:b/>
          <w:bCs/>
          <w:sz w:val="24"/>
          <w:szCs w:val="24"/>
          <w:rtl/>
        </w:rPr>
        <w:t xml:space="preserve">בפועל, </w:t>
      </w:r>
      <w:r>
        <w:rPr>
          <w:rFonts w:ascii="David" w:hAnsi="David" w:cs="David"/>
          <w:b/>
          <w:bCs/>
          <w:sz w:val="24"/>
          <w:szCs w:val="24"/>
          <w:rtl/>
        </w:rPr>
        <w:t>הנאשם עבר כברת דרך משמעותית בתהליך השיקום,</w:t>
      </w:r>
      <w:r>
        <w:rPr>
          <w:rFonts w:ascii="David" w:hAnsi="David" w:cs="David"/>
          <w:sz w:val="24"/>
          <w:szCs w:val="24"/>
          <w:rtl/>
        </w:rPr>
        <w:t xml:space="preserve"> שהחל מיוזמתו שלו. </w:t>
      </w:r>
      <w:r>
        <w:rPr>
          <w:rFonts w:cs="David"/>
          <w:b/>
          <w:bCs/>
          <w:sz w:val="24"/>
          <w:szCs w:val="24"/>
          <w:rtl/>
        </w:rPr>
        <w:t>הוא מביע מוטיבציה להמשיך ולהשיב את חייו למסלולם, ומגבה זאת במעשים בפועל</w:t>
      </w:r>
      <w:r>
        <w:rPr>
          <w:rFonts w:ascii="David" w:hAnsi="David" w:cs="David"/>
          <w:sz w:val="24"/>
          <w:szCs w:val="24"/>
          <w:rtl/>
        </w:rPr>
        <w:t xml:space="preserve">. הנאשם מוסר בדיקות שתן נקיות מזה למעלה משנה; </w:t>
      </w:r>
      <w:r>
        <w:rPr>
          <w:rFonts w:cs="David"/>
          <w:sz w:val="24"/>
          <w:szCs w:val="24"/>
          <w:rtl/>
        </w:rPr>
        <w:t xml:space="preserve">ומטפליו מתרשמים כי הוא </w:t>
      </w:r>
      <w:r>
        <w:rPr>
          <w:rFonts w:cs="David"/>
          <w:b/>
          <w:bCs/>
          <w:sz w:val="24"/>
          <w:szCs w:val="24"/>
          <w:rtl/>
        </w:rPr>
        <w:t>אחראי ומחויב לטיפול, מתמיד בו</w:t>
      </w:r>
      <w:r>
        <w:rPr>
          <w:rFonts w:cs="David"/>
          <w:sz w:val="24"/>
          <w:szCs w:val="24"/>
          <w:rtl/>
        </w:rPr>
        <w:t xml:space="preserve">, </w:t>
      </w:r>
      <w:r>
        <w:rPr>
          <w:rFonts w:cs="David"/>
          <w:b/>
          <w:bCs/>
          <w:sz w:val="24"/>
          <w:szCs w:val="24"/>
          <w:rtl/>
        </w:rPr>
        <w:t>בעל מוטיבציה גבוהה</w:t>
      </w:r>
      <w:r>
        <w:rPr>
          <w:rFonts w:cs="David" w:hint="cs"/>
          <w:b/>
          <w:bCs/>
          <w:sz w:val="24"/>
          <w:szCs w:val="24"/>
        </w:rPr>
        <w:t xml:space="preserve"> </w:t>
      </w:r>
      <w:r>
        <w:rPr>
          <w:rFonts w:cs="David"/>
          <w:b/>
          <w:bCs/>
          <w:sz w:val="24"/>
          <w:szCs w:val="24"/>
          <w:rtl/>
        </w:rPr>
        <w:t>להמשיך בו</w:t>
      </w:r>
      <w:r>
        <w:rPr>
          <w:rFonts w:cs="David"/>
          <w:sz w:val="24"/>
          <w:szCs w:val="24"/>
          <w:rtl/>
        </w:rPr>
        <w:t xml:space="preserve">, וכן כי במסגרת הטיפול הוא </w:t>
      </w:r>
      <w:r>
        <w:rPr>
          <w:rFonts w:cs="David"/>
          <w:b/>
          <w:bCs/>
          <w:sz w:val="24"/>
          <w:szCs w:val="24"/>
          <w:rtl/>
        </w:rPr>
        <w:t>מפגין יכולת להכיר בפסול שבמעשיו ומבטא מצוקתו באופן פתוח וכן</w:t>
      </w:r>
      <w:r>
        <w:rPr>
          <w:rFonts w:cs="David"/>
          <w:sz w:val="24"/>
          <w:szCs w:val="24"/>
          <w:rtl/>
        </w:rPr>
        <w:t>.</w:t>
      </w:r>
      <w:r>
        <w:rPr>
          <w:rFonts w:cs="David"/>
          <w:b/>
          <w:bCs/>
          <w:sz w:val="24"/>
          <w:szCs w:val="24"/>
          <w:rtl/>
        </w:rPr>
        <w:t xml:space="preserve"> </w:t>
      </w:r>
    </w:p>
    <w:p w14:paraId="6D3BC095" w14:textId="77777777" w:rsidR="00EB4EC2" w:rsidRDefault="00EB4EC2" w:rsidP="00EB4EC2">
      <w:pPr>
        <w:pStyle w:val="ae"/>
        <w:spacing w:line="360" w:lineRule="auto"/>
        <w:ind w:left="502"/>
        <w:jc w:val="both"/>
        <w:rPr>
          <w:rFonts w:cs="David"/>
          <w:b/>
          <w:bCs/>
          <w:sz w:val="24"/>
          <w:szCs w:val="24"/>
        </w:rPr>
      </w:pPr>
    </w:p>
    <w:p w14:paraId="28580FD6"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b/>
          <w:bCs/>
          <w:sz w:val="24"/>
          <w:szCs w:val="24"/>
          <w:rtl/>
        </w:rPr>
        <w:t>הנאשם משתף פעולה באופן מלא עם שירות המבחן, עם גורמי הטיפול, וכן עם רשויות החוק, בפניהן הודה על מעשיו בהזדמנות הראשונה וחסך זמן שיפוטי יקר</w:t>
      </w:r>
      <w:r>
        <w:rPr>
          <w:rFonts w:ascii="David" w:hAnsi="David" w:cs="David"/>
          <w:sz w:val="24"/>
          <w:szCs w:val="24"/>
          <w:rtl/>
        </w:rPr>
        <w:t xml:space="preserve">. </w:t>
      </w:r>
    </w:p>
    <w:p w14:paraId="55645A62" w14:textId="77777777" w:rsidR="00EB4EC2" w:rsidRDefault="00EB4EC2" w:rsidP="00EB4EC2">
      <w:pPr>
        <w:pStyle w:val="ae"/>
        <w:spacing w:line="360" w:lineRule="auto"/>
        <w:ind w:left="502"/>
        <w:jc w:val="both"/>
        <w:rPr>
          <w:rFonts w:ascii="David" w:hAnsi="David" w:cs="David"/>
          <w:sz w:val="24"/>
          <w:szCs w:val="24"/>
          <w:rtl/>
        </w:rPr>
      </w:pPr>
      <w:r>
        <w:rPr>
          <w:rFonts w:ascii="David" w:hAnsi="David" w:cs="David"/>
          <w:sz w:val="24"/>
          <w:szCs w:val="24"/>
          <w:rtl/>
        </w:rPr>
        <w:t xml:space="preserve">שירות המבחן התרשם מנטילת אחריות מלאה מצד הנאשם, מהבעת בושה וחרטה על אודות אורח החיים שניהל והבנה למחיר ששילם ושהוא עתיד לשלם. </w:t>
      </w:r>
    </w:p>
    <w:p w14:paraId="05EC530C" w14:textId="77777777" w:rsidR="00EB4EC2" w:rsidRDefault="00EB4EC2" w:rsidP="00EB4EC2">
      <w:pPr>
        <w:pStyle w:val="11"/>
        <w:spacing w:before="240" w:after="0"/>
        <w:ind w:left="502" w:firstLine="0"/>
        <w:rPr>
          <w:rFonts w:ascii="David" w:hAnsi="David" w:cs="David"/>
          <w:sz w:val="24"/>
          <w:szCs w:val="24"/>
          <w:rtl/>
        </w:rPr>
      </w:pPr>
      <w:r>
        <w:rPr>
          <w:rFonts w:cs="David"/>
          <w:b/>
          <w:bCs/>
          <w:sz w:val="24"/>
          <w:szCs w:val="24"/>
          <w:rtl/>
        </w:rPr>
        <w:t xml:space="preserve">גם במישור המשפחתי פועל הנאשם לשיקום חייו. </w:t>
      </w:r>
      <w:r>
        <w:rPr>
          <w:rFonts w:cs="David"/>
          <w:sz w:val="24"/>
          <w:szCs w:val="24"/>
          <w:rtl/>
        </w:rPr>
        <w:t>עם ביצוע העבירה הביעו בנותיו מורת רוח מהמעשים וניתקו קשר עמו,</w:t>
      </w:r>
      <w:r>
        <w:rPr>
          <w:rFonts w:cs="David"/>
          <w:b/>
          <w:bCs/>
          <w:sz w:val="24"/>
          <w:szCs w:val="24"/>
          <w:rtl/>
        </w:rPr>
        <w:t xml:space="preserve"> אך כיום נמצאת המשפחה בהליך הדרגתי של טיפול משפחתי, שמטרתו השבת האמון בין הצדדים. </w:t>
      </w:r>
      <w:r>
        <w:rPr>
          <w:rFonts w:cs="David"/>
          <w:sz w:val="24"/>
          <w:szCs w:val="24"/>
          <w:rtl/>
        </w:rPr>
        <w:t xml:space="preserve">בנות המשפחה ציינו בעדויותיהן בפניי כי הן אינן מתכוונות "לוותר" לנאשם, כלשונן, על הליך טיפולי </w:t>
      </w:r>
      <w:r>
        <w:rPr>
          <w:rFonts w:ascii="David" w:hAnsi="David" w:cs="David"/>
          <w:sz w:val="24"/>
          <w:szCs w:val="24"/>
          <w:rtl/>
        </w:rPr>
        <w:t>ושיקומי שיחזיר אותו ואת המשפחה כולה, למוטב</w:t>
      </w:r>
      <w:r>
        <w:rPr>
          <w:rFonts w:cs="David"/>
          <w:sz w:val="24"/>
          <w:szCs w:val="24"/>
          <w:rtl/>
        </w:rPr>
        <w:t xml:space="preserve">. </w:t>
      </w:r>
    </w:p>
    <w:p w14:paraId="563AA6FC" w14:textId="77777777" w:rsidR="00EB4EC2" w:rsidRDefault="00EB4EC2" w:rsidP="00EB4EC2">
      <w:pPr>
        <w:pStyle w:val="11"/>
        <w:spacing w:before="240"/>
        <w:ind w:left="502" w:firstLine="0"/>
        <w:rPr>
          <w:rFonts w:cs="David"/>
          <w:sz w:val="24"/>
          <w:szCs w:val="24"/>
          <w:rtl/>
        </w:rPr>
      </w:pPr>
      <w:r>
        <w:rPr>
          <w:rFonts w:cs="David"/>
          <w:sz w:val="24"/>
          <w:szCs w:val="24"/>
          <w:rtl/>
        </w:rPr>
        <w:t xml:space="preserve">הדברים שתוארו לעיל, הן מפי שירות המבחן והן מפי עדות האופי, השתקפו גם בדברי הנאשם בפני בית המשפט, אשר חזר והתנצל על מעשיו מספר רב של פעמים. </w:t>
      </w:r>
      <w:r>
        <w:rPr>
          <w:rFonts w:ascii="David" w:hAnsi="David" w:cs="David"/>
          <w:b/>
          <w:bCs/>
          <w:sz w:val="24"/>
          <w:szCs w:val="24"/>
          <w:rtl/>
        </w:rPr>
        <w:t>התרשמתי כי הנאשם מביע חרטה כנה, בושה עמוקה וכאב על הנזק שגרם בעיקר לבני משפחתו, וכי הוא מעוניין באמת ובתמים לשקם את חייו ואת הקשר עם משפחתו.</w:t>
      </w:r>
    </w:p>
    <w:p w14:paraId="2324F128" w14:textId="77777777" w:rsidR="00EB4EC2" w:rsidRDefault="00EB4EC2" w:rsidP="00EB4EC2">
      <w:pPr>
        <w:pStyle w:val="11"/>
        <w:spacing w:before="240"/>
        <w:ind w:left="502" w:firstLine="0"/>
        <w:rPr>
          <w:rFonts w:cs="David"/>
          <w:sz w:val="24"/>
          <w:szCs w:val="24"/>
          <w:rtl/>
        </w:rPr>
      </w:pPr>
      <w:r>
        <w:rPr>
          <w:rFonts w:cs="David"/>
          <w:b/>
          <w:bCs/>
          <w:sz w:val="24"/>
          <w:szCs w:val="24"/>
          <w:rtl/>
        </w:rPr>
        <w:t>בנסיבות כוללות אלו</w:t>
      </w:r>
      <w:r>
        <w:rPr>
          <w:rFonts w:cs="David"/>
          <w:sz w:val="24"/>
          <w:szCs w:val="24"/>
          <w:rtl/>
        </w:rPr>
        <w:t xml:space="preserve">, נוכח זאת שהנאשם נמצא בעיצומו של הליך שיקומי מוצלח, הוא השקיע ועודנו משקיע מאמצים ניכרים וכנים על מנת להשתקם ולתפקד כראוי, נעזר בגורמי הטיפול ובמשפחתו על מנת להשיב ולהעלות את חייו על דרך המלך – </w:t>
      </w:r>
      <w:r>
        <w:rPr>
          <w:rFonts w:cs="David"/>
          <w:b/>
          <w:bCs/>
          <w:sz w:val="24"/>
          <w:szCs w:val="24"/>
          <w:rtl/>
        </w:rPr>
        <w:t>קיים</w:t>
      </w:r>
      <w:r>
        <w:rPr>
          <w:rFonts w:cs="David"/>
          <w:sz w:val="24"/>
          <w:szCs w:val="24"/>
          <w:rtl/>
        </w:rPr>
        <w:t xml:space="preserve"> </w:t>
      </w:r>
      <w:r>
        <w:rPr>
          <w:rFonts w:cs="David"/>
          <w:b/>
          <w:bCs/>
          <w:sz w:val="24"/>
          <w:szCs w:val="24"/>
          <w:rtl/>
        </w:rPr>
        <w:t>חשש ממשי שמאסר מאחורי סורג ובריח יגדע את הליך השיקום המוצלח וידרדר את מצבו</w:t>
      </w:r>
      <w:r>
        <w:rPr>
          <w:rFonts w:cs="David"/>
          <w:sz w:val="24"/>
          <w:szCs w:val="24"/>
          <w:rtl/>
        </w:rPr>
        <w:t>.</w:t>
      </w:r>
    </w:p>
    <w:p w14:paraId="5B445CAD" w14:textId="77777777" w:rsidR="00EB4EC2" w:rsidRDefault="00EB4EC2" w:rsidP="00EB4EC2">
      <w:pPr>
        <w:pStyle w:val="11"/>
        <w:numPr>
          <w:ilvl w:val="0"/>
          <w:numId w:val="3"/>
        </w:numPr>
        <w:spacing w:before="240"/>
        <w:rPr>
          <w:rFonts w:cs="David"/>
          <w:sz w:val="24"/>
          <w:szCs w:val="24"/>
          <w:rtl/>
        </w:rPr>
      </w:pPr>
      <w:r>
        <w:rPr>
          <w:rFonts w:cs="David"/>
          <w:sz w:val="24"/>
          <w:szCs w:val="24"/>
          <w:rtl/>
        </w:rPr>
        <w:t xml:space="preserve">לא זו אף זו, </w:t>
      </w:r>
      <w:r>
        <w:rPr>
          <w:rFonts w:cs="David"/>
          <w:b/>
          <w:bCs/>
          <w:sz w:val="24"/>
          <w:szCs w:val="24"/>
          <w:rtl/>
        </w:rPr>
        <w:t xml:space="preserve">במקרה דנן מתקיימים, בנוסף לטעמי השיקום, גם </w:t>
      </w:r>
      <w:r>
        <w:rPr>
          <w:rFonts w:ascii="Miriam" w:hAnsi="Miriam" w:cs="Miriam"/>
          <w:b/>
          <w:bCs/>
          <w:sz w:val="24"/>
          <w:szCs w:val="24"/>
          <w:rtl/>
        </w:rPr>
        <w:t xml:space="preserve">טעמים הומניטריים </w:t>
      </w:r>
      <w:r>
        <w:rPr>
          <w:rFonts w:cs="David"/>
          <w:b/>
          <w:bCs/>
          <w:sz w:val="24"/>
          <w:szCs w:val="24"/>
          <w:rtl/>
        </w:rPr>
        <w:t xml:space="preserve">הנוגעים למצבו הרפואי </w:t>
      </w:r>
      <w:r>
        <w:rPr>
          <w:rFonts w:cs="David" w:hint="cs"/>
          <w:b/>
          <w:bCs/>
          <w:sz w:val="24"/>
          <w:szCs w:val="24"/>
          <w:rtl/>
        </w:rPr>
        <w:t xml:space="preserve">המיוחד </w:t>
      </w:r>
      <w:r>
        <w:rPr>
          <w:rFonts w:cs="David"/>
          <w:b/>
          <w:bCs/>
          <w:sz w:val="24"/>
          <w:szCs w:val="24"/>
          <w:rtl/>
        </w:rPr>
        <w:t>של הנאשם</w:t>
      </w:r>
      <w:r>
        <w:rPr>
          <w:rFonts w:cs="David"/>
          <w:sz w:val="24"/>
          <w:szCs w:val="24"/>
          <w:rtl/>
        </w:rPr>
        <w:t>, ואשר בהצטברן עם שיקולי השיקום, מגבירים את ההצדקה לחרוג לקולה ממתחם העונש ההולם.</w:t>
      </w:r>
    </w:p>
    <w:p w14:paraId="68A44E2F" w14:textId="77777777" w:rsidR="00EB4EC2" w:rsidRDefault="00EB4EC2" w:rsidP="00EB4EC2">
      <w:pPr>
        <w:pStyle w:val="11"/>
        <w:spacing w:before="240"/>
        <w:ind w:left="502" w:firstLine="0"/>
        <w:rPr>
          <w:rFonts w:cs="David"/>
          <w:sz w:val="24"/>
          <w:szCs w:val="24"/>
        </w:rPr>
      </w:pPr>
      <w:r>
        <w:rPr>
          <w:rFonts w:cs="David"/>
          <w:b/>
          <w:bCs/>
          <w:sz w:val="24"/>
          <w:szCs w:val="24"/>
          <w:rtl/>
        </w:rPr>
        <w:t>הנאשם, בן 61, סובל משתי מחלות קשות, איידס וסרטן</w:t>
      </w:r>
      <w:r>
        <w:rPr>
          <w:rFonts w:cs="David"/>
          <w:sz w:val="24"/>
          <w:szCs w:val="24"/>
          <w:rtl/>
        </w:rPr>
        <w:t xml:space="preserve"> העור, והוא נוטל טיפול תרופתי על בסיס יומי. סיכום רפואי שהוגש בעניינו (נ/1) מלמד כי </w:t>
      </w:r>
      <w:r>
        <w:rPr>
          <w:rFonts w:cs="David"/>
          <w:b/>
          <w:bCs/>
          <w:sz w:val="24"/>
          <w:szCs w:val="24"/>
          <w:rtl/>
        </w:rPr>
        <w:t xml:space="preserve">מאסר מאחורי סורג ובריח מהווה איום של ממש על בריאותו </w:t>
      </w:r>
      <w:r>
        <w:rPr>
          <w:rFonts w:cs="David"/>
          <w:sz w:val="24"/>
          <w:szCs w:val="24"/>
          <w:rtl/>
        </w:rPr>
        <w:t xml:space="preserve">של הנאשם, נוכח המערכת החיסונית המוחלשת שלו. </w:t>
      </w:r>
    </w:p>
    <w:p w14:paraId="02584C27" w14:textId="77777777" w:rsidR="00EB4EC2" w:rsidRDefault="00EB4EC2" w:rsidP="00EB4EC2">
      <w:pPr>
        <w:pStyle w:val="11"/>
        <w:spacing w:before="240"/>
        <w:ind w:left="502" w:firstLine="0"/>
        <w:rPr>
          <w:rFonts w:cs="David"/>
          <w:sz w:val="24"/>
          <w:szCs w:val="24"/>
          <w:rtl/>
        </w:rPr>
      </w:pPr>
      <w:r>
        <w:rPr>
          <w:rFonts w:cs="David"/>
          <w:sz w:val="24"/>
          <w:szCs w:val="24"/>
          <w:rtl/>
        </w:rPr>
        <w:t xml:space="preserve">אם לא די בכך, אין מדובר בזמנים רגילים; ברקע הדברים עומדת העלייה המתמדת בתחלואה בנגיף הקורונה והתפשטותו המהירה של הנגיף. בשל מצבו הרפואי של הנאשם, הסבוך והרגיש ממילא, ברי כי הוא מצוי בקבוצת סיכון באם יידבק בנגיף. </w:t>
      </w:r>
    </w:p>
    <w:p w14:paraId="106E16F0" w14:textId="77777777" w:rsidR="00EB4EC2" w:rsidRDefault="00EB4EC2" w:rsidP="00EB4EC2">
      <w:pPr>
        <w:pStyle w:val="ae"/>
        <w:numPr>
          <w:ilvl w:val="0"/>
          <w:numId w:val="3"/>
        </w:numPr>
        <w:spacing w:before="240" w:line="360" w:lineRule="auto"/>
        <w:jc w:val="both"/>
        <w:rPr>
          <w:rFonts w:cs="David"/>
          <w:sz w:val="24"/>
          <w:szCs w:val="24"/>
        </w:rPr>
      </w:pPr>
      <w:r>
        <w:rPr>
          <w:rFonts w:ascii="David" w:hAnsi="David" w:cs="David"/>
          <w:sz w:val="24"/>
          <w:szCs w:val="24"/>
          <w:rtl/>
        </w:rPr>
        <w:t xml:space="preserve">כאן המקום לחזור ולהבהיר כי </w:t>
      </w:r>
      <w:r>
        <w:rPr>
          <w:rFonts w:cs="David"/>
          <w:b/>
          <w:bCs/>
          <w:sz w:val="24"/>
          <w:szCs w:val="24"/>
          <w:rtl/>
        </w:rPr>
        <w:t xml:space="preserve">החריגה לקולה מהמתחם בענייננו נעשית בעיקר משיקולי שיקום, שזו </w:t>
      </w:r>
      <w:r>
        <w:rPr>
          <w:rFonts w:cs="David" w:hint="cs"/>
          <w:b/>
          <w:bCs/>
          <w:sz w:val="24"/>
          <w:szCs w:val="24"/>
          <w:rtl/>
        </w:rPr>
        <w:t xml:space="preserve">כידוע </w:t>
      </w:r>
      <w:r>
        <w:rPr>
          <w:rFonts w:cs="David"/>
          <w:b/>
          <w:bCs/>
          <w:sz w:val="24"/>
          <w:szCs w:val="24"/>
          <w:rtl/>
        </w:rPr>
        <w:t xml:space="preserve">דרך המלך לחריגה אפשרית מהמתחם על פי </w:t>
      </w:r>
      <w:hyperlink r:id="rId74" w:history="1">
        <w:r w:rsidR="006A0060" w:rsidRPr="006A0060">
          <w:rPr>
            <w:rFonts w:cs="David" w:hint="cs"/>
            <w:b/>
            <w:bCs/>
            <w:color w:val="0000FF"/>
            <w:sz w:val="24"/>
            <w:szCs w:val="24"/>
            <w:u w:val="single"/>
            <w:rtl/>
          </w:rPr>
          <w:t>חוק</w:t>
        </w:r>
        <w:r w:rsidR="006A0060" w:rsidRPr="006A0060">
          <w:rPr>
            <w:rFonts w:cs="David"/>
            <w:b/>
            <w:bCs/>
            <w:color w:val="0000FF"/>
            <w:sz w:val="24"/>
            <w:szCs w:val="24"/>
            <w:u w:val="single"/>
            <w:rtl/>
          </w:rPr>
          <w:t xml:space="preserve"> </w:t>
        </w:r>
        <w:r w:rsidR="006A0060" w:rsidRPr="006A0060">
          <w:rPr>
            <w:rFonts w:cs="David" w:hint="cs"/>
            <w:b/>
            <w:bCs/>
            <w:color w:val="0000FF"/>
            <w:sz w:val="24"/>
            <w:szCs w:val="24"/>
            <w:u w:val="single"/>
            <w:rtl/>
          </w:rPr>
          <w:t>העונשין</w:t>
        </w:r>
      </w:hyperlink>
      <w:r>
        <w:rPr>
          <w:rFonts w:cs="David"/>
          <w:sz w:val="24"/>
          <w:szCs w:val="24"/>
          <w:rtl/>
        </w:rPr>
        <w:t xml:space="preserve">. </w:t>
      </w:r>
      <w:r>
        <w:rPr>
          <w:rFonts w:cs="David"/>
          <w:b/>
          <w:bCs/>
          <w:sz w:val="24"/>
          <w:szCs w:val="24"/>
          <w:rtl/>
        </w:rPr>
        <w:t>בנוסף</w:t>
      </w:r>
      <w:r>
        <w:rPr>
          <w:rFonts w:cs="David"/>
          <w:sz w:val="24"/>
          <w:szCs w:val="24"/>
          <w:rtl/>
        </w:rPr>
        <w:t xml:space="preserve">, מצאתי כי </w:t>
      </w:r>
      <w:r>
        <w:rPr>
          <w:rFonts w:cs="David"/>
          <w:b/>
          <w:bCs/>
          <w:sz w:val="24"/>
          <w:szCs w:val="24"/>
          <w:rtl/>
        </w:rPr>
        <w:t>מצבו הרפואי המיוחד</w:t>
      </w:r>
      <w:r>
        <w:rPr>
          <w:rFonts w:cs="David"/>
          <w:sz w:val="24"/>
          <w:szCs w:val="24"/>
          <w:rtl/>
        </w:rPr>
        <w:t xml:space="preserve"> של הנאשם מחייב התייחסות מקלה באופן ממשי לעניין העונש, נוכח הסכנה הרפואית הטמונה בכליאתו מאחורי סורג ובריח, שאין להקל בה ראש במיוחד לנוכח התגברות התחלואה בנגיף הקורונה בתקופה האחרונה. </w:t>
      </w:r>
      <w:r>
        <w:rPr>
          <w:rFonts w:cs="David"/>
          <w:b/>
          <w:bCs/>
          <w:sz w:val="24"/>
          <w:szCs w:val="24"/>
          <w:rtl/>
        </w:rPr>
        <w:t>עם זאת</w:t>
      </w:r>
      <w:r>
        <w:rPr>
          <w:rFonts w:cs="David"/>
          <w:sz w:val="24"/>
          <w:szCs w:val="24"/>
          <w:rtl/>
        </w:rPr>
        <w:t xml:space="preserve">, יודגש כי </w:t>
      </w:r>
      <w:r>
        <w:rPr>
          <w:rFonts w:cs="David" w:hint="cs"/>
          <w:sz w:val="24"/>
          <w:szCs w:val="24"/>
          <w:rtl/>
        </w:rPr>
        <w:t xml:space="preserve">במקרה דנן </w:t>
      </w:r>
      <w:r>
        <w:rPr>
          <w:rFonts w:cs="David"/>
          <w:sz w:val="24"/>
          <w:szCs w:val="24"/>
          <w:rtl/>
        </w:rPr>
        <w:t xml:space="preserve">השיקול הרפואי הוא משני לשיקול השיקום שצוין לעיל וכי השיקול הרפואי לבדו לא היה בו כדי לפטור את הנאשם ממאסר בפועל; ורק </w:t>
      </w:r>
      <w:r>
        <w:rPr>
          <w:rFonts w:cs="David"/>
          <w:b/>
          <w:bCs/>
          <w:sz w:val="24"/>
          <w:szCs w:val="24"/>
          <w:rtl/>
        </w:rPr>
        <w:t>הצטברותם של שני הגורמים יחד – הן ובעיקר שיקולי השיקום יוצא הדופן והן מצבו הבריאותי המיוחד של הנאשם – מחייבים חריגה משמעותית לקולה ממתחם העונש ההולם</w:t>
      </w:r>
      <w:r>
        <w:rPr>
          <w:rFonts w:cs="David"/>
          <w:sz w:val="24"/>
          <w:szCs w:val="24"/>
          <w:rtl/>
        </w:rPr>
        <w:t xml:space="preserve">, </w:t>
      </w:r>
      <w:r>
        <w:rPr>
          <w:rFonts w:cs="David" w:hint="cs"/>
          <w:sz w:val="24"/>
          <w:szCs w:val="24"/>
          <w:rtl/>
        </w:rPr>
        <w:t xml:space="preserve">עד כדי הימנעות ממאסר מאחורי סורג ובריח והמרת המאסר בפועל שיוטל על הנאשם בעבודות שירות, וזאת </w:t>
      </w:r>
      <w:r>
        <w:rPr>
          <w:rFonts w:cs="David"/>
          <w:sz w:val="24"/>
          <w:szCs w:val="24"/>
          <w:rtl/>
        </w:rPr>
        <w:t>כדי להימנע מעיוות דין ומעונש בלתי מידתי.</w:t>
      </w:r>
    </w:p>
    <w:p w14:paraId="6A72B374" w14:textId="77777777" w:rsidR="00EB4EC2" w:rsidRDefault="00EB4EC2" w:rsidP="00EB4EC2">
      <w:pPr>
        <w:pStyle w:val="11"/>
        <w:numPr>
          <w:ilvl w:val="0"/>
          <w:numId w:val="3"/>
        </w:numPr>
        <w:spacing w:before="240"/>
        <w:rPr>
          <w:rFonts w:cs="David"/>
          <w:sz w:val="24"/>
          <w:szCs w:val="24"/>
        </w:rPr>
      </w:pPr>
      <w:r>
        <w:rPr>
          <w:rFonts w:cs="David"/>
          <w:b/>
          <w:bCs/>
          <w:sz w:val="24"/>
          <w:szCs w:val="24"/>
          <w:rtl/>
        </w:rPr>
        <w:t>לנוכח כל האמור</w:t>
      </w:r>
      <w:r>
        <w:rPr>
          <w:rFonts w:cs="David"/>
          <w:sz w:val="24"/>
          <w:szCs w:val="24"/>
          <w:rtl/>
        </w:rPr>
        <w:t xml:space="preserve"> לעיל, </w:t>
      </w:r>
      <w:r>
        <w:rPr>
          <w:rFonts w:cs="David"/>
          <w:b/>
          <w:bCs/>
          <w:sz w:val="24"/>
          <w:szCs w:val="24"/>
          <w:rtl/>
        </w:rPr>
        <w:t xml:space="preserve">החלטתי </w:t>
      </w:r>
      <w:r>
        <w:rPr>
          <w:rFonts w:cs="David" w:hint="cs"/>
          <w:b/>
          <w:bCs/>
          <w:sz w:val="24"/>
          <w:szCs w:val="24"/>
          <w:rtl/>
        </w:rPr>
        <w:t xml:space="preserve">אפוא </w:t>
      </w:r>
      <w:r>
        <w:rPr>
          <w:rFonts w:cs="David"/>
          <w:b/>
          <w:bCs/>
          <w:sz w:val="24"/>
          <w:szCs w:val="24"/>
          <w:rtl/>
        </w:rPr>
        <w:t>לקבל את המלצת שירות המבחן</w:t>
      </w:r>
      <w:r>
        <w:rPr>
          <w:rFonts w:cs="David"/>
          <w:sz w:val="24"/>
          <w:szCs w:val="24"/>
          <w:rtl/>
        </w:rPr>
        <w:t xml:space="preserve"> ואת עתירת ב"כ הנאשם להימנע מהטלת עונש מאסר שירוצה מאחורי סורג ובריח, </w:t>
      </w:r>
      <w:r>
        <w:rPr>
          <w:rFonts w:cs="David"/>
          <w:b/>
          <w:bCs/>
          <w:sz w:val="24"/>
          <w:szCs w:val="24"/>
          <w:rtl/>
        </w:rPr>
        <w:t>ולהטיל על הנאשם מאסר שירוצה בעבודות שירות</w:t>
      </w:r>
      <w:r>
        <w:rPr>
          <w:rFonts w:cs="David"/>
          <w:sz w:val="24"/>
          <w:szCs w:val="24"/>
          <w:rtl/>
        </w:rPr>
        <w:t xml:space="preserve">; </w:t>
      </w:r>
      <w:r>
        <w:rPr>
          <w:rFonts w:cs="David"/>
          <w:b/>
          <w:bCs/>
          <w:sz w:val="24"/>
          <w:szCs w:val="24"/>
          <w:rtl/>
        </w:rPr>
        <w:t>וזאת למשך התקופה המרבית, ללא ניכוי של תקופת המעצר הארוכה – לצד צו מבחן, קנס</w:t>
      </w:r>
      <w:r>
        <w:rPr>
          <w:rFonts w:cs="David"/>
          <w:sz w:val="24"/>
          <w:szCs w:val="24"/>
          <w:rtl/>
        </w:rPr>
        <w:t xml:space="preserve"> </w:t>
      </w:r>
      <w:r>
        <w:rPr>
          <w:rFonts w:cs="David"/>
          <w:b/>
          <w:bCs/>
          <w:sz w:val="24"/>
          <w:szCs w:val="24"/>
          <w:rtl/>
        </w:rPr>
        <w:t>ומאסר מותנה</w:t>
      </w:r>
      <w:r>
        <w:rPr>
          <w:rFonts w:cs="David"/>
          <w:sz w:val="24"/>
          <w:szCs w:val="24"/>
          <w:rtl/>
        </w:rPr>
        <w:t xml:space="preserve"> – ובכך לאפשר לנאשם להמשיך במסלול השיקומי המוצלח.</w:t>
      </w:r>
    </w:p>
    <w:p w14:paraId="4D5B57CF" w14:textId="77777777" w:rsidR="00EB4EC2" w:rsidRDefault="00EB4EC2" w:rsidP="00EB4EC2">
      <w:pPr>
        <w:pStyle w:val="11"/>
        <w:numPr>
          <w:ilvl w:val="0"/>
          <w:numId w:val="3"/>
        </w:numPr>
        <w:spacing w:before="240"/>
        <w:rPr>
          <w:rFonts w:ascii="David" w:hAnsi="David" w:cs="David"/>
          <w:sz w:val="26"/>
          <w:szCs w:val="26"/>
          <w:u w:val="single"/>
          <w:rtl/>
        </w:rPr>
      </w:pPr>
      <w:r>
        <w:rPr>
          <w:rFonts w:cs="David"/>
          <w:sz w:val="24"/>
          <w:szCs w:val="24"/>
          <w:rtl/>
        </w:rPr>
        <w:t xml:space="preserve">יש להניח ולקוות כי הנאשם ימשיך להיעזר בגורמי הטיפול ובמשפחתו הקרובה המלווה אותו, וישכיל לתעל את כישוריו ויכולותיו הגבוהות על מנת להמשיך לצעוד במסלול חיים נורמטיבי ולהיטיב עם עצמו ועם סביבתו, ובכך ייצא גם האינטרס הציבורי נשכר. </w:t>
      </w:r>
    </w:p>
    <w:p w14:paraId="444484E7" w14:textId="77777777" w:rsidR="00EB4EC2" w:rsidRDefault="00EB4EC2" w:rsidP="00EB4EC2">
      <w:pPr>
        <w:spacing w:after="240"/>
        <w:rPr>
          <w:rFonts w:ascii="David" w:hAnsi="David"/>
          <w:sz w:val="26"/>
          <w:szCs w:val="26"/>
          <w:u w:val="single"/>
          <w:rtl/>
        </w:rPr>
      </w:pPr>
    </w:p>
    <w:p w14:paraId="13AB708E" w14:textId="77777777" w:rsidR="00EB4EC2" w:rsidRDefault="00EB4EC2" w:rsidP="00EB4EC2">
      <w:pPr>
        <w:spacing w:after="240"/>
        <w:rPr>
          <w:rFonts w:ascii="David" w:hAnsi="David"/>
          <w:sz w:val="26"/>
          <w:szCs w:val="26"/>
          <w:u w:val="single"/>
          <w:rtl/>
        </w:rPr>
      </w:pPr>
    </w:p>
    <w:p w14:paraId="3309BADF" w14:textId="77777777" w:rsidR="00EB4EC2" w:rsidRDefault="00EB4EC2" w:rsidP="00EB4EC2">
      <w:pPr>
        <w:spacing w:after="240"/>
        <w:rPr>
          <w:rFonts w:ascii="David" w:hAnsi="David"/>
          <w:sz w:val="26"/>
          <w:szCs w:val="26"/>
          <w:u w:val="single"/>
          <w:rtl/>
        </w:rPr>
      </w:pPr>
    </w:p>
    <w:p w14:paraId="1752DB33" w14:textId="77777777" w:rsidR="00EB4EC2" w:rsidRDefault="00EB4EC2" w:rsidP="00EB4EC2">
      <w:pPr>
        <w:spacing w:after="240"/>
        <w:rPr>
          <w:rFonts w:ascii="David" w:hAnsi="David"/>
          <w:sz w:val="26"/>
          <w:szCs w:val="26"/>
          <w:u w:val="single"/>
          <w:rtl/>
        </w:rPr>
      </w:pPr>
      <w:r>
        <w:rPr>
          <w:rFonts w:ascii="David" w:hAnsi="David"/>
          <w:sz w:val="26"/>
          <w:szCs w:val="26"/>
          <w:u w:val="single"/>
          <w:rtl/>
        </w:rPr>
        <w:t>סוף דבר</w:t>
      </w:r>
    </w:p>
    <w:p w14:paraId="60AFF35D" w14:textId="77777777" w:rsidR="00EB4EC2" w:rsidRDefault="00EB4EC2" w:rsidP="00EB4EC2">
      <w:pPr>
        <w:pStyle w:val="11"/>
        <w:numPr>
          <w:ilvl w:val="0"/>
          <w:numId w:val="3"/>
        </w:numPr>
        <w:rPr>
          <w:rFonts w:ascii="David" w:hAnsi="David" w:cs="David"/>
          <w:sz w:val="24"/>
          <w:szCs w:val="24"/>
          <w:rtl/>
        </w:rPr>
      </w:pPr>
      <w:r>
        <w:rPr>
          <w:rFonts w:ascii="David" w:hAnsi="David" w:cs="David"/>
          <w:sz w:val="24"/>
          <w:szCs w:val="24"/>
          <w:rtl/>
        </w:rPr>
        <w:t>סוף דבר, אני מטיל בזה על הנאשם את העונשים הבאים:</w:t>
      </w:r>
    </w:p>
    <w:p w14:paraId="59182DB2" w14:textId="77777777" w:rsidR="00EB4EC2" w:rsidRDefault="00EB4EC2" w:rsidP="00EB4EC2">
      <w:pPr>
        <w:pStyle w:val="11"/>
        <w:numPr>
          <w:ilvl w:val="0"/>
          <w:numId w:val="5"/>
        </w:numPr>
        <w:spacing w:before="240"/>
        <w:ind w:left="941" w:hanging="374"/>
        <w:rPr>
          <w:rFonts w:cs="David"/>
          <w:sz w:val="24"/>
          <w:szCs w:val="24"/>
        </w:rPr>
      </w:pPr>
      <w:r>
        <w:rPr>
          <w:rFonts w:cs="David"/>
          <w:b/>
          <w:bCs/>
          <w:sz w:val="24"/>
          <w:szCs w:val="24"/>
          <w:rtl/>
        </w:rPr>
        <w:t>9 חודשי מאסר בפועל שירוצו בדרך של עבודות שירות, ללא ניכוי תקופת מעצרו</w:t>
      </w:r>
      <w:r>
        <w:rPr>
          <w:rFonts w:cs="David"/>
          <w:sz w:val="24"/>
          <w:szCs w:val="24"/>
          <w:rtl/>
        </w:rPr>
        <w:t xml:space="preserve">; וזאת, בתנאים ובמקום אשר בחוות הדעת של הממונה על עבודות השירות; </w:t>
      </w:r>
    </w:p>
    <w:p w14:paraId="0F9DE99F" w14:textId="77777777" w:rsidR="00EB4EC2" w:rsidRDefault="00EB4EC2" w:rsidP="00EB4EC2">
      <w:pPr>
        <w:pStyle w:val="11"/>
        <w:numPr>
          <w:ilvl w:val="0"/>
          <w:numId w:val="5"/>
        </w:numPr>
        <w:spacing w:before="240"/>
        <w:ind w:left="941" w:hanging="374"/>
        <w:rPr>
          <w:rFonts w:cs="David"/>
          <w:sz w:val="24"/>
          <w:szCs w:val="24"/>
        </w:rPr>
      </w:pPr>
      <w:r>
        <w:rPr>
          <w:rFonts w:cs="David"/>
          <w:b/>
          <w:bCs/>
          <w:sz w:val="24"/>
          <w:szCs w:val="24"/>
          <w:rtl/>
        </w:rPr>
        <w:t>10 חודשי מאסר על תנאי למשך 3 שנים מהיום</w:t>
      </w:r>
      <w:r>
        <w:rPr>
          <w:rFonts w:cs="David"/>
          <w:sz w:val="24"/>
          <w:szCs w:val="24"/>
          <w:rtl/>
        </w:rPr>
        <w:t xml:space="preserve">, והתנאי הוא כי הנאשם לא יעבור בתקופת התנאי עבירת סמים </w:t>
      </w:r>
      <w:r>
        <w:rPr>
          <w:rFonts w:ascii="David" w:hAnsi="David" w:cs="David"/>
          <w:sz w:val="24"/>
          <w:szCs w:val="24"/>
          <w:rtl/>
        </w:rPr>
        <w:t>מלבד החזקה לצריכה עצמית או שימוש עצמי</w:t>
      </w:r>
      <w:r>
        <w:rPr>
          <w:rFonts w:cs="David"/>
          <w:sz w:val="24"/>
          <w:szCs w:val="24"/>
          <w:rtl/>
        </w:rPr>
        <w:t xml:space="preserve">;  </w:t>
      </w:r>
    </w:p>
    <w:p w14:paraId="38183814" w14:textId="77777777" w:rsidR="00EB4EC2" w:rsidRDefault="00EB4EC2" w:rsidP="00EB4EC2">
      <w:pPr>
        <w:pStyle w:val="11"/>
        <w:numPr>
          <w:ilvl w:val="0"/>
          <w:numId w:val="5"/>
        </w:numPr>
        <w:spacing w:before="240"/>
        <w:ind w:left="941" w:hanging="374"/>
        <w:rPr>
          <w:rFonts w:cs="David"/>
          <w:sz w:val="24"/>
          <w:szCs w:val="24"/>
        </w:rPr>
      </w:pPr>
      <w:r>
        <w:rPr>
          <w:rFonts w:cs="David"/>
          <w:b/>
          <w:bCs/>
          <w:sz w:val="24"/>
          <w:szCs w:val="24"/>
          <w:rtl/>
        </w:rPr>
        <w:t>קנס בסך 10,000 ש"ח</w:t>
      </w:r>
      <w:r>
        <w:rPr>
          <w:rFonts w:cs="David"/>
          <w:sz w:val="24"/>
          <w:szCs w:val="24"/>
          <w:rtl/>
        </w:rPr>
        <w:t>, שישולם תוך 90 יום, או 25 ימי מאסר תמורתו;</w:t>
      </w:r>
    </w:p>
    <w:p w14:paraId="142C1D67" w14:textId="77777777" w:rsidR="00EB4EC2" w:rsidRDefault="00EB4EC2" w:rsidP="00EB4EC2">
      <w:pPr>
        <w:pStyle w:val="11"/>
        <w:numPr>
          <w:ilvl w:val="0"/>
          <w:numId w:val="5"/>
        </w:numPr>
        <w:spacing w:before="240"/>
        <w:ind w:left="941" w:hanging="374"/>
        <w:rPr>
          <w:rFonts w:cs="David"/>
          <w:sz w:val="24"/>
          <w:szCs w:val="24"/>
        </w:rPr>
      </w:pPr>
      <w:r>
        <w:rPr>
          <w:rFonts w:cs="David"/>
          <w:b/>
          <w:bCs/>
          <w:sz w:val="24"/>
          <w:szCs w:val="24"/>
          <w:rtl/>
        </w:rPr>
        <w:t>צו מבחן למשך 18 חודשים</w:t>
      </w:r>
      <w:r>
        <w:rPr>
          <w:rFonts w:cs="David"/>
          <w:sz w:val="24"/>
          <w:szCs w:val="24"/>
          <w:rtl/>
        </w:rPr>
        <w:t>, כהמלצת שירות המבחן.</w:t>
      </w:r>
    </w:p>
    <w:p w14:paraId="7B70AC7D" w14:textId="77777777" w:rsidR="00EB4EC2" w:rsidRDefault="00EB4EC2" w:rsidP="00EB4EC2">
      <w:pPr>
        <w:pStyle w:val="11"/>
        <w:spacing w:before="240"/>
        <w:ind w:left="141" w:firstLine="0"/>
        <w:rPr>
          <w:rFonts w:cs="David"/>
          <w:sz w:val="24"/>
          <w:szCs w:val="24"/>
          <w:rtl/>
        </w:rPr>
      </w:pPr>
      <w:r>
        <w:rPr>
          <w:rFonts w:cs="David"/>
          <w:b/>
          <w:bCs/>
          <w:sz w:val="24"/>
          <w:szCs w:val="24"/>
          <w:rtl/>
        </w:rPr>
        <w:t>הנאשם יחל ריצוי עבודות השירות</w:t>
      </w:r>
      <w:r>
        <w:rPr>
          <w:rFonts w:cs="David"/>
          <w:sz w:val="24"/>
          <w:szCs w:val="24"/>
          <w:rtl/>
        </w:rPr>
        <w:t xml:space="preserve"> במועד שנקבע בחוות הדעת של הממונה על עבודות השירות, ולשם כך עליו להתייצב </w:t>
      </w:r>
      <w:r>
        <w:rPr>
          <w:rFonts w:cs="David"/>
          <w:b/>
          <w:bCs/>
          <w:sz w:val="24"/>
          <w:szCs w:val="24"/>
          <w:rtl/>
        </w:rPr>
        <w:t>ביום 6.3.22 בשעה 08.30</w:t>
      </w:r>
      <w:r>
        <w:rPr>
          <w:rFonts w:cs="David"/>
          <w:sz w:val="24"/>
          <w:szCs w:val="24"/>
          <w:rtl/>
        </w:rPr>
        <w:t xml:space="preserve"> במשרדי הממונה על עבודות השירות בשלוחת מרכז – רמלה.</w:t>
      </w:r>
    </w:p>
    <w:p w14:paraId="2C9640D5" w14:textId="77777777" w:rsidR="00EB4EC2" w:rsidRDefault="00EB4EC2" w:rsidP="00EB4EC2">
      <w:pPr>
        <w:pStyle w:val="11"/>
        <w:spacing w:before="240"/>
        <w:ind w:left="141" w:firstLine="0"/>
        <w:rPr>
          <w:rFonts w:ascii="David" w:hAnsi="David" w:cs="David"/>
          <w:sz w:val="24"/>
          <w:szCs w:val="24"/>
          <w:rtl/>
        </w:rPr>
      </w:pPr>
      <w:r>
        <w:rPr>
          <w:rFonts w:ascii="David" w:hAnsi="David" w:cs="David"/>
          <w:sz w:val="24"/>
          <w:szCs w:val="24"/>
          <w:rtl/>
        </w:rPr>
        <w:t>לאחר שהנאשם יסיים לרצות את עבודות השירות, יבוטל צו עיכוב היציאה מן הארץ ככל שהוצא בהליך זה, יוחזר הדרכון (ככל שהופקד במזכירות) ויושבו הפיקדונות, בכפוף לדין.</w:t>
      </w:r>
    </w:p>
    <w:p w14:paraId="1B41E3F4" w14:textId="77777777" w:rsidR="00EB4EC2" w:rsidRDefault="00EB4EC2" w:rsidP="00EB4EC2">
      <w:pPr>
        <w:pStyle w:val="11"/>
        <w:spacing w:before="240"/>
        <w:ind w:left="515" w:hanging="515"/>
        <w:rPr>
          <w:rFonts w:cs="David"/>
          <w:sz w:val="24"/>
          <w:szCs w:val="24"/>
          <w:rtl/>
        </w:rPr>
      </w:pPr>
      <w:r>
        <w:rPr>
          <w:rFonts w:cs="David"/>
          <w:b/>
          <w:bCs/>
          <w:sz w:val="24"/>
          <w:szCs w:val="24"/>
          <w:rtl/>
        </w:rPr>
        <w:t>עותק גזר הדין יועבר לממונה על עבודות השירות וכן לשירות המבחן</w:t>
      </w:r>
      <w:r>
        <w:rPr>
          <w:rFonts w:cs="David"/>
          <w:sz w:val="24"/>
          <w:szCs w:val="24"/>
          <w:rtl/>
        </w:rPr>
        <w:t>.</w:t>
      </w:r>
    </w:p>
    <w:p w14:paraId="49D2C070" w14:textId="77777777" w:rsidR="00EB4EC2" w:rsidRDefault="00EB4EC2" w:rsidP="00EB4EC2">
      <w:pPr>
        <w:spacing w:line="360" w:lineRule="auto"/>
        <w:jc w:val="both"/>
        <w:rPr>
          <w:rFonts w:ascii="David" w:hAnsi="David"/>
          <w:rtl/>
        </w:rPr>
      </w:pPr>
      <w:r>
        <w:rPr>
          <w:rFonts w:ascii="David" w:hAnsi="David"/>
          <w:rtl/>
        </w:rPr>
        <w:t>זכות ערעור תוך 45 ימים מהיום.</w:t>
      </w:r>
    </w:p>
    <w:p w14:paraId="352D5664" w14:textId="77777777" w:rsidR="00EB4EC2" w:rsidRPr="00B05847" w:rsidRDefault="00EB4EC2" w:rsidP="00EB4EC2">
      <w:pPr>
        <w:spacing w:line="360" w:lineRule="auto"/>
        <w:rPr>
          <w:rtl/>
        </w:rPr>
      </w:pPr>
    </w:p>
    <w:p w14:paraId="2757FBAB" w14:textId="77777777" w:rsidR="00EB4EC2" w:rsidRPr="00DA1284" w:rsidRDefault="006A0060" w:rsidP="00EB4EC2">
      <w:pPr>
        <w:rPr>
          <w:rtl/>
        </w:rPr>
      </w:pPr>
      <w:bookmarkStart w:id="10" w:name="Nitan"/>
      <w:r>
        <w:rPr>
          <w:rFonts w:ascii="Arial" w:hAnsi="Arial"/>
          <w:rtl/>
        </w:rPr>
        <w:t xml:space="preserve">ניתן היום,  א' אדר א' תשפ"ב, 1 פברואר 2022, במעמד הצדדים. </w:t>
      </w:r>
      <w:bookmarkEnd w:id="10"/>
    </w:p>
    <w:p w14:paraId="755E9194" w14:textId="77777777" w:rsidR="00EB4EC2" w:rsidRPr="006A0060" w:rsidRDefault="006A0060" w:rsidP="00EB4EC2">
      <w:pPr>
        <w:jc w:val="center"/>
        <w:rPr>
          <w:rFonts w:ascii="Arial" w:hAnsi="Arial"/>
          <w:color w:val="FFFFFF"/>
          <w:sz w:val="2"/>
          <w:szCs w:val="2"/>
          <w:rtl/>
        </w:rPr>
      </w:pPr>
      <w:r w:rsidRPr="006A0060">
        <w:rPr>
          <w:color w:val="FFFFFF"/>
          <w:sz w:val="2"/>
          <w:szCs w:val="2"/>
          <w:rtl/>
        </w:rPr>
        <w:t>5129371</w:t>
      </w:r>
      <w:r w:rsidR="00EB4EC2" w:rsidRPr="006A0060">
        <w:rPr>
          <w:rFonts w:hint="cs"/>
          <w:color w:val="FFFFFF"/>
          <w:sz w:val="2"/>
          <w:szCs w:val="2"/>
          <w:rtl/>
        </w:rPr>
        <w:t xml:space="preserve">   </w:t>
      </w:r>
      <w:r w:rsidR="00EB4EC2" w:rsidRPr="006A0060">
        <w:rPr>
          <w:rFonts w:hint="cs"/>
          <w:color w:val="FFFFFF"/>
          <w:sz w:val="2"/>
          <w:szCs w:val="2"/>
          <w:rtl/>
        </w:rPr>
        <w:tab/>
      </w:r>
      <w:r w:rsidR="00EB4EC2" w:rsidRPr="006A0060">
        <w:rPr>
          <w:rFonts w:hint="cs"/>
          <w:color w:val="FFFFFF"/>
          <w:sz w:val="2"/>
          <w:szCs w:val="2"/>
          <w:rtl/>
        </w:rPr>
        <w:tab/>
      </w:r>
      <w:r w:rsidR="00EB4EC2" w:rsidRPr="006A0060">
        <w:rPr>
          <w:rFonts w:hint="cs"/>
          <w:color w:val="FFFFFF"/>
          <w:sz w:val="2"/>
          <w:szCs w:val="2"/>
          <w:rtl/>
        </w:rPr>
        <w:tab/>
      </w:r>
      <w:r w:rsidR="00EB4EC2" w:rsidRPr="006A0060">
        <w:rPr>
          <w:rFonts w:hint="cs"/>
          <w:color w:val="FFFFFF"/>
          <w:sz w:val="2"/>
          <w:szCs w:val="2"/>
          <w:rtl/>
        </w:rPr>
        <w:tab/>
      </w:r>
      <w:r w:rsidR="00EB4EC2" w:rsidRPr="006A0060">
        <w:rPr>
          <w:rFonts w:hint="cs"/>
          <w:color w:val="FFFFFF"/>
          <w:sz w:val="2"/>
          <w:szCs w:val="2"/>
          <w:rtl/>
        </w:rPr>
        <w:tab/>
      </w:r>
    </w:p>
    <w:tbl>
      <w:tblPr>
        <w:bidiVisual/>
        <w:tblW w:w="0" w:type="auto"/>
        <w:tblInd w:w="2007" w:type="dxa"/>
        <w:tblLook w:val="01E0" w:firstRow="1" w:lastRow="1" w:firstColumn="1" w:lastColumn="1" w:noHBand="0" w:noVBand="0"/>
      </w:tblPr>
      <w:tblGrid>
        <w:gridCol w:w="2963"/>
        <w:gridCol w:w="142"/>
      </w:tblGrid>
      <w:tr w:rsidR="00EB4EC2" w:rsidRPr="0058005A" w14:paraId="579DC649" w14:textId="77777777" w:rsidTr="00EB4EC2">
        <w:trPr>
          <w:gridAfter w:val="1"/>
          <w:wAfter w:w="142" w:type="dxa"/>
        </w:trPr>
        <w:tc>
          <w:tcPr>
            <w:tcW w:w="2963" w:type="dxa"/>
            <w:tcBorders>
              <w:top w:val="nil"/>
              <w:left w:val="nil"/>
              <w:bottom w:val="single" w:sz="4" w:space="0" w:color="auto"/>
              <w:right w:val="nil"/>
            </w:tcBorders>
            <w:shd w:val="clear" w:color="auto" w:fill="auto"/>
            <w:vAlign w:val="center"/>
          </w:tcPr>
          <w:p w14:paraId="4803DF63" w14:textId="77777777" w:rsidR="00EB4EC2" w:rsidRPr="006A0060" w:rsidRDefault="006A0060" w:rsidP="006A0060">
            <w:pPr>
              <w:jc w:val="center"/>
              <w:rPr>
                <w:rFonts w:ascii="Courier New" w:hAnsi="Courier New"/>
                <w:b/>
                <w:bCs/>
                <w:color w:val="FFFFFF"/>
                <w:sz w:val="2"/>
                <w:szCs w:val="2"/>
              </w:rPr>
            </w:pPr>
            <w:r w:rsidRPr="006A0060">
              <w:rPr>
                <w:noProof/>
                <w:color w:val="FFFFFF"/>
                <w:sz w:val="2"/>
                <w:szCs w:val="2"/>
                <w:rtl/>
              </w:rPr>
              <w:t>54678313</w:t>
            </w:r>
            <w:r w:rsidR="00EB4EC2" w:rsidRPr="006A0060">
              <w:rPr>
                <w:noProof/>
                <w:color w:val="FFFFFF"/>
                <w:sz w:val="2"/>
                <w:szCs w:val="2"/>
                <w:rtl/>
              </w:rPr>
              <w:t xml:space="preserve">   </w:t>
            </w:r>
          </w:p>
        </w:tc>
      </w:tr>
      <w:tr w:rsidR="00EB4EC2" w:rsidRPr="0058005A" w14:paraId="213E1E58" w14:textId="77777777" w:rsidTr="00EB4EC2">
        <w:tc>
          <w:tcPr>
            <w:tcW w:w="3105" w:type="dxa"/>
            <w:gridSpan w:val="2"/>
            <w:tcBorders>
              <w:top w:val="single" w:sz="4" w:space="0" w:color="auto"/>
              <w:left w:val="nil"/>
              <w:bottom w:val="nil"/>
              <w:right w:val="nil"/>
            </w:tcBorders>
            <w:shd w:val="clear" w:color="auto" w:fill="auto"/>
            <w:vAlign w:val="bottom"/>
          </w:tcPr>
          <w:p w14:paraId="5ACCB8E2" w14:textId="77777777" w:rsidR="00EB4EC2" w:rsidRPr="00EB4EC2" w:rsidRDefault="00EB4EC2" w:rsidP="00EB4EC2">
            <w:pPr>
              <w:jc w:val="center"/>
              <w:rPr>
                <w:rFonts w:ascii="Courier New" w:hAnsi="Courier New"/>
                <w:b/>
                <w:bCs/>
                <w:rtl/>
              </w:rPr>
            </w:pPr>
            <w:r w:rsidRPr="00EB4EC2">
              <w:rPr>
                <w:rFonts w:ascii="Courier New" w:hAnsi="Courier New"/>
                <w:b/>
                <w:bCs/>
                <w:rtl/>
              </w:rPr>
              <w:t>מרדכי לוי, שופט</w:t>
            </w:r>
          </w:p>
          <w:p w14:paraId="7ADD922F" w14:textId="77777777" w:rsidR="00EB4EC2" w:rsidRPr="00EB4EC2" w:rsidRDefault="00EB4EC2" w:rsidP="00EB4EC2">
            <w:pPr>
              <w:jc w:val="center"/>
              <w:rPr>
                <w:rFonts w:ascii="Courier New" w:hAnsi="Courier New"/>
                <w:b/>
                <w:bCs/>
              </w:rPr>
            </w:pPr>
          </w:p>
        </w:tc>
      </w:tr>
    </w:tbl>
    <w:p w14:paraId="671EE6D0" w14:textId="77777777" w:rsidR="00EB4EC2" w:rsidRPr="0058005A" w:rsidRDefault="00EB4EC2" w:rsidP="00EB4EC2"/>
    <w:p w14:paraId="2789B964" w14:textId="77777777" w:rsidR="00EB4EC2" w:rsidRPr="00EB4EC2" w:rsidRDefault="00EB4EC2" w:rsidP="00EB4EC2">
      <w:pPr>
        <w:spacing w:after="160" w:line="259" w:lineRule="auto"/>
        <w:rPr>
          <w:rFonts w:ascii="Calibri" w:hAnsi="Calibri" w:cs="Arial"/>
          <w:sz w:val="22"/>
          <w:szCs w:val="22"/>
        </w:rPr>
      </w:pPr>
    </w:p>
    <w:p w14:paraId="699A0685" w14:textId="77777777" w:rsidR="00EB4EC2" w:rsidRPr="00250B83" w:rsidRDefault="00EB4EC2" w:rsidP="00EB4EC2">
      <w:pPr>
        <w:rPr>
          <w:rtl/>
        </w:rPr>
      </w:pPr>
    </w:p>
    <w:p w14:paraId="54F90A4F" w14:textId="77777777" w:rsidR="000D450B" w:rsidRPr="006A0060" w:rsidRDefault="000D450B" w:rsidP="006A0060">
      <w:pPr>
        <w:keepNext/>
        <w:rPr>
          <w:rFonts w:ascii="David" w:hAnsi="David"/>
          <w:color w:val="000000"/>
          <w:sz w:val="22"/>
          <w:szCs w:val="22"/>
          <w:rtl/>
        </w:rPr>
      </w:pPr>
    </w:p>
    <w:p w14:paraId="710D6B69" w14:textId="77777777" w:rsidR="006A0060" w:rsidRPr="006A0060" w:rsidRDefault="006A0060" w:rsidP="006A0060">
      <w:pPr>
        <w:keepNext/>
        <w:rPr>
          <w:rFonts w:ascii="David" w:hAnsi="David"/>
          <w:color w:val="000000"/>
          <w:sz w:val="22"/>
          <w:szCs w:val="22"/>
          <w:rtl/>
        </w:rPr>
      </w:pPr>
      <w:r w:rsidRPr="006A0060">
        <w:rPr>
          <w:rFonts w:ascii="David" w:hAnsi="David"/>
          <w:color w:val="000000"/>
          <w:sz w:val="22"/>
          <w:szCs w:val="22"/>
          <w:rtl/>
        </w:rPr>
        <w:t>מרדכי לוי 54678313</w:t>
      </w:r>
    </w:p>
    <w:p w14:paraId="2ADE9EDF" w14:textId="77777777" w:rsidR="006A0060" w:rsidRDefault="006A0060" w:rsidP="006A0060">
      <w:r w:rsidRPr="006A0060">
        <w:rPr>
          <w:color w:val="000000"/>
          <w:rtl/>
        </w:rPr>
        <w:t>נוסח מסמך זה כפוף לשינויי ניסוח ועריכה</w:t>
      </w:r>
    </w:p>
    <w:p w14:paraId="39819113" w14:textId="77777777" w:rsidR="006A0060" w:rsidRDefault="006A0060" w:rsidP="006A0060">
      <w:pPr>
        <w:rPr>
          <w:rtl/>
        </w:rPr>
      </w:pPr>
    </w:p>
    <w:p w14:paraId="3AA76B5B" w14:textId="77777777" w:rsidR="006A0060" w:rsidRDefault="006A0060" w:rsidP="006A0060">
      <w:pPr>
        <w:jc w:val="center"/>
        <w:rPr>
          <w:rFonts w:hint="cs"/>
          <w:color w:val="0000FF"/>
          <w:u w:val="single"/>
        </w:rPr>
      </w:pPr>
      <w:hyperlink r:id="rId75" w:history="1">
        <w:r>
          <w:rPr>
            <w:color w:val="0000FF"/>
            <w:u w:val="single"/>
            <w:rtl/>
          </w:rPr>
          <w:t>בעניין עריכה ושינויים במסמכי פסיקה, חקיקה ועוד באתר נבו – הקש כאן</w:t>
        </w:r>
      </w:hyperlink>
      <w:r w:rsidR="00317944">
        <w:rPr>
          <w:rFonts w:hint="cs"/>
          <w:color w:val="0000FF"/>
          <w:u w:val="single"/>
          <w:rtl/>
        </w:rPr>
        <w:t xml:space="preserve"> </w:t>
      </w:r>
    </w:p>
    <w:p w14:paraId="43CE59A6" w14:textId="77777777" w:rsidR="006A0060" w:rsidRPr="006A0060" w:rsidRDefault="006A0060" w:rsidP="006A0060">
      <w:pPr>
        <w:jc w:val="center"/>
        <w:rPr>
          <w:color w:val="0000FF"/>
          <w:u w:val="single"/>
        </w:rPr>
      </w:pPr>
    </w:p>
    <w:sectPr w:rsidR="006A0060" w:rsidRPr="006A0060" w:rsidSect="006A0060">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45D13" w14:textId="77777777" w:rsidR="00AC0EFF" w:rsidRDefault="00AC0EFF" w:rsidP="00C7773E">
      <w:r>
        <w:separator/>
      </w:r>
    </w:p>
  </w:endnote>
  <w:endnote w:type="continuationSeparator" w:id="0">
    <w:p w14:paraId="226FB224" w14:textId="77777777" w:rsidR="00AC0EFF" w:rsidRDefault="00AC0EFF" w:rsidP="00C7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31F4F" w14:textId="77777777" w:rsidR="006A0060" w:rsidRDefault="006A0060" w:rsidP="006A00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14DF88" w14:textId="77777777" w:rsidR="00940DD4" w:rsidRPr="006A0060" w:rsidRDefault="006A0060" w:rsidP="006A00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A356A" w14:textId="77777777" w:rsidR="006A0060" w:rsidRDefault="006A0060" w:rsidP="006A00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3141">
      <w:rPr>
        <w:rFonts w:ascii="FrankRuehl" w:hAnsi="FrankRuehl" w:cs="FrankRuehl"/>
        <w:noProof/>
        <w:rtl/>
      </w:rPr>
      <w:t>1</w:t>
    </w:r>
    <w:r>
      <w:rPr>
        <w:rFonts w:ascii="FrankRuehl" w:hAnsi="FrankRuehl" w:cs="FrankRuehl"/>
        <w:rtl/>
      </w:rPr>
      <w:fldChar w:fldCharType="end"/>
    </w:r>
  </w:p>
  <w:p w14:paraId="66002728" w14:textId="77777777" w:rsidR="00940DD4" w:rsidRPr="006A0060" w:rsidRDefault="006A0060" w:rsidP="006A00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12F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D19BE" w14:textId="77777777" w:rsidR="00AC0EFF" w:rsidRDefault="00AC0EFF" w:rsidP="00C7773E">
      <w:r>
        <w:separator/>
      </w:r>
    </w:p>
  </w:footnote>
  <w:footnote w:type="continuationSeparator" w:id="0">
    <w:p w14:paraId="3BADA267" w14:textId="77777777" w:rsidR="00AC0EFF" w:rsidRDefault="00AC0EFF" w:rsidP="00C7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DFFC" w14:textId="77777777" w:rsidR="006A0060" w:rsidRPr="006A0060" w:rsidRDefault="006A0060" w:rsidP="006A00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38450-09-20</w:t>
    </w:r>
    <w:r>
      <w:rPr>
        <w:rFonts w:ascii="David" w:hAnsi="David"/>
        <w:color w:val="000000"/>
        <w:sz w:val="22"/>
        <w:szCs w:val="22"/>
        <w:rtl/>
      </w:rPr>
      <w:tab/>
      <w:t xml:space="preserve"> מדינת ישראל נ' פטריק ברדלי סקוט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9A6BD" w14:textId="77777777" w:rsidR="006A0060" w:rsidRPr="006A0060" w:rsidRDefault="006A0060" w:rsidP="006A00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38450-09-20</w:t>
    </w:r>
    <w:r>
      <w:rPr>
        <w:rFonts w:ascii="David" w:hAnsi="David"/>
        <w:color w:val="000000"/>
        <w:sz w:val="22"/>
        <w:szCs w:val="22"/>
        <w:rtl/>
      </w:rPr>
      <w:tab/>
      <w:t xml:space="preserve"> מדינת ישראל נ' פטריק ברדלי סקוט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40"/>
    <w:multiLevelType w:val="hybridMultilevel"/>
    <w:tmpl w:val="C4C44598"/>
    <w:lvl w:ilvl="0" w:tplc="42ECE982">
      <w:start w:val="1"/>
      <w:numFmt w:val="hebrew1"/>
      <w:lvlText w:val="%1."/>
      <w:lvlJc w:val="left"/>
      <w:pPr>
        <w:ind w:left="862" w:hanging="360"/>
      </w:pPr>
      <w:rPr>
        <w:strike w:val="0"/>
        <w:dstrike w:val="0"/>
        <w:u w:val="none"/>
        <w:effect w:val="none"/>
      </w:r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275390"/>
    <w:multiLevelType w:val="hybridMultilevel"/>
    <w:tmpl w:val="E05A63EA"/>
    <w:lvl w:ilvl="0" w:tplc="04090013">
      <w:start w:val="1"/>
      <w:numFmt w:val="hebrew1"/>
      <w:lvlText w:val="%1."/>
      <w:lvlJc w:val="center"/>
      <w:pPr>
        <w:ind w:left="927" w:hanging="360"/>
      </w:pPr>
    </w:lvl>
    <w:lvl w:ilvl="1" w:tplc="04090019">
      <w:start w:val="1"/>
      <w:numFmt w:val="lowerLetter"/>
      <w:lvlText w:val="%2."/>
      <w:lvlJc w:val="left"/>
      <w:pPr>
        <w:ind w:left="1864" w:hanging="360"/>
      </w:pPr>
    </w:lvl>
    <w:lvl w:ilvl="2" w:tplc="0409001B">
      <w:start w:val="1"/>
      <w:numFmt w:val="lowerRoman"/>
      <w:lvlText w:val="%3."/>
      <w:lvlJc w:val="right"/>
      <w:pPr>
        <w:ind w:left="2584" w:hanging="180"/>
      </w:pPr>
    </w:lvl>
    <w:lvl w:ilvl="3" w:tplc="0409000F">
      <w:start w:val="1"/>
      <w:numFmt w:val="decimal"/>
      <w:lvlText w:val="%4."/>
      <w:lvlJc w:val="left"/>
      <w:pPr>
        <w:ind w:left="3304" w:hanging="360"/>
      </w:pPr>
    </w:lvl>
    <w:lvl w:ilvl="4" w:tplc="04090019">
      <w:start w:val="1"/>
      <w:numFmt w:val="lowerLetter"/>
      <w:lvlText w:val="%5."/>
      <w:lvlJc w:val="left"/>
      <w:pPr>
        <w:ind w:left="4024" w:hanging="360"/>
      </w:pPr>
    </w:lvl>
    <w:lvl w:ilvl="5" w:tplc="0409001B">
      <w:start w:val="1"/>
      <w:numFmt w:val="lowerRoman"/>
      <w:lvlText w:val="%6."/>
      <w:lvlJc w:val="right"/>
      <w:pPr>
        <w:ind w:left="4744" w:hanging="180"/>
      </w:pPr>
    </w:lvl>
    <w:lvl w:ilvl="6" w:tplc="0409000F">
      <w:start w:val="1"/>
      <w:numFmt w:val="decimal"/>
      <w:lvlText w:val="%7."/>
      <w:lvlJc w:val="left"/>
      <w:pPr>
        <w:ind w:left="5464" w:hanging="360"/>
      </w:pPr>
    </w:lvl>
    <w:lvl w:ilvl="7" w:tplc="04090019">
      <w:start w:val="1"/>
      <w:numFmt w:val="lowerLetter"/>
      <w:lvlText w:val="%8."/>
      <w:lvlJc w:val="left"/>
      <w:pPr>
        <w:ind w:left="6184" w:hanging="360"/>
      </w:pPr>
    </w:lvl>
    <w:lvl w:ilvl="8" w:tplc="0409001B">
      <w:start w:val="1"/>
      <w:numFmt w:val="lowerRoman"/>
      <w:lvlText w:val="%9."/>
      <w:lvlJc w:val="right"/>
      <w:pPr>
        <w:ind w:left="6904"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D246F8"/>
    <w:multiLevelType w:val="hybridMultilevel"/>
    <w:tmpl w:val="73E69A14"/>
    <w:lvl w:ilvl="0" w:tplc="85BA97F2">
      <w:start w:val="1"/>
      <w:numFmt w:val="decimal"/>
      <w:lvlText w:val="%1."/>
      <w:lvlJc w:val="left"/>
      <w:pPr>
        <w:ind w:left="502" w:hanging="360"/>
      </w:pPr>
      <w:rPr>
        <w:sz w:val="24"/>
        <w:szCs w:val="24"/>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16cid:durableId="488909747">
    <w:abstractNumId w:val="3"/>
  </w:num>
  <w:num w:numId="2" w16cid:durableId="443817297">
    <w:abstractNumId w:val="1"/>
  </w:num>
  <w:num w:numId="3" w16cid:durableId="1588267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3826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5554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4EC2"/>
    <w:rsid w:val="000D450B"/>
    <w:rsid w:val="00294333"/>
    <w:rsid w:val="00317944"/>
    <w:rsid w:val="00353B45"/>
    <w:rsid w:val="004A2125"/>
    <w:rsid w:val="006323F3"/>
    <w:rsid w:val="006A0060"/>
    <w:rsid w:val="007B7251"/>
    <w:rsid w:val="00940DD4"/>
    <w:rsid w:val="009A4E4C"/>
    <w:rsid w:val="009B310D"/>
    <w:rsid w:val="00A255FF"/>
    <w:rsid w:val="00AC0EFF"/>
    <w:rsid w:val="00AD33E5"/>
    <w:rsid w:val="00C7773E"/>
    <w:rsid w:val="00EB4EC2"/>
    <w:rsid w:val="00F931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6B89B6"/>
  <w15:chartTrackingRefBased/>
  <w15:docId w15:val="{B0BB8FE8-98AB-4D9E-B85E-BC95D76F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4EC2"/>
    <w:pPr>
      <w:bidi/>
    </w:pPr>
    <w:rPr>
      <w:rFonts w:ascii="Times New Roman" w:eastAsia="Times New Roman" w:hAnsi="Times New Roman" w:cs="David"/>
      <w:sz w:val="24"/>
      <w:szCs w:val="24"/>
    </w:rPr>
  </w:style>
  <w:style w:type="paragraph" w:styleId="1">
    <w:name w:val="heading 1"/>
    <w:basedOn w:val="a"/>
    <w:next w:val="a"/>
    <w:link w:val="10"/>
    <w:qFormat/>
    <w:rsid w:val="00EB4EC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B4EC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B4EC2"/>
    <w:rPr>
      <w:rFonts w:ascii="Arial" w:eastAsia="Times New Roman" w:hAnsi="Arial" w:cs="Arial"/>
      <w:b/>
      <w:bCs/>
      <w:kern w:val="32"/>
      <w:sz w:val="32"/>
      <w:szCs w:val="32"/>
    </w:rPr>
  </w:style>
  <w:style w:type="character" w:customStyle="1" w:styleId="40">
    <w:name w:val="כותרת 4 תו"/>
    <w:link w:val="4"/>
    <w:rsid w:val="00EB4EC2"/>
    <w:rPr>
      <w:rFonts w:ascii="Times New Roman" w:eastAsia="Times New Roman" w:hAnsi="Times New Roman" w:cs="Narkisim"/>
      <w:b/>
      <w:bCs/>
      <w:sz w:val="24"/>
      <w:szCs w:val="24"/>
    </w:rPr>
  </w:style>
  <w:style w:type="paragraph" w:styleId="a3">
    <w:name w:val="header"/>
    <w:basedOn w:val="a"/>
    <w:link w:val="a4"/>
    <w:rsid w:val="00EB4EC2"/>
    <w:pPr>
      <w:tabs>
        <w:tab w:val="center" w:pos="4153"/>
        <w:tab w:val="right" w:pos="8306"/>
      </w:tabs>
    </w:pPr>
  </w:style>
  <w:style w:type="character" w:customStyle="1" w:styleId="a4">
    <w:name w:val="כותרת עליונה תו"/>
    <w:link w:val="a3"/>
    <w:rsid w:val="00EB4EC2"/>
    <w:rPr>
      <w:rFonts w:ascii="Times New Roman" w:eastAsia="Times New Roman" w:hAnsi="Times New Roman" w:cs="David"/>
      <w:sz w:val="24"/>
      <w:szCs w:val="24"/>
    </w:rPr>
  </w:style>
  <w:style w:type="paragraph" w:styleId="a5">
    <w:name w:val="footer"/>
    <w:basedOn w:val="a"/>
    <w:link w:val="a6"/>
    <w:rsid w:val="00EB4EC2"/>
    <w:pPr>
      <w:tabs>
        <w:tab w:val="center" w:pos="4153"/>
        <w:tab w:val="right" w:pos="8306"/>
      </w:tabs>
    </w:pPr>
  </w:style>
  <w:style w:type="character" w:customStyle="1" w:styleId="a6">
    <w:name w:val="כותרת תחתונה תו"/>
    <w:link w:val="a5"/>
    <w:rsid w:val="00EB4EC2"/>
    <w:rPr>
      <w:rFonts w:ascii="Times New Roman" w:eastAsia="Times New Roman" w:hAnsi="Times New Roman" w:cs="David"/>
      <w:sz w:val="24"/>
      <w:szCs w:val="24"/>
    </w:rPr>
  </w:style>
  <w:style w:type="character" w:styleId="a7">
    <w:name w:val="annotation reference"/>
    <w:rsid w:val="00EB4EC2"/>
    <w:rPr>
      <w:sz w:val="16"/>
      <w:szCs w:val="16"/>
    </w:rPr>
  </w:style>
  <w:style w:type="paragraph" w:styleId="a8">
    <w:name w:val="annotation text"/>
    <w:basedOn w:val="a"/>
    <w:link w:val="a9"/>
    <w:rsid w:val="00EB4EC2"/>
    <w:rPr>
      <w:rFonts w:cs="Times New Roman"/>
      <w:lang w:eastAsia="he-IL"/>
    </w:rPr>
  </w:style>
  <w:style w:type="character" w:customStyle="1" w:styleId="a9">
    <w:name w:val="טקסט הערה תו"/>
    <w:link w:val="a8"/>
    <w:rsid w:val="00EB4EC2"/>
    <w:rPr>
      <w:rFonts w:ascii="Times New Roman" w:eastAsia="Times New Roman" w:hAnsi="Times New Roman" w:cs="Times New Roman"/>
      <w:sz w:val="24"/>
      <w:szCs w:val="24"/>
      <w:lang w:eastAsia="he-IL"/>
    </w:rPr>
  </w:style>
  <w:style w:type="paragraph" w:styleId="aa">
    <w:name w:val="Balloon Text"/>
    <w:basedOn w:val="a"/>
    <w:link w:val="ab"/>
    <w:rsid w:val="00EB4EC2"/>
    <w:rPr>
      <w:rFonts w:ascii="Tahoma" w:hAnsi="Tahoma" w:cs="Tahoma"/>
      <w:sz w:val="16"/>
      <w:szCs w:val="16"/>
    </w:rPr>
  </w:style>
  <w:style w:type="character" w:customStyle="1" w:styleId="ab">
    <w:name w:val="טקסט בלונים תו"/>
    <w:link w:val="aa"/>
    <w:rsid w:val="00EB4EC2"/>
    <w:rPr>
      <w:rFonts w:ascii="Tahoma" w:eastAsia="Times New Roman" w:hAnsi="Tahoma" w:cs="Tahoma"/>
      <w:sz w:val="16"/>
      <w:szCs w:val="16"/>
    </w:rPr>
  </w:style>
  <w:style w:type="table" w:styleId="ac">
    <w:name w:val="Table Grid"/>
    <w:basedOn w:val="a1"/>
    <w:rsid w:val="00EB4E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B4EC2"/>
  </w:style>
  <w:style w:type="character" w:styleId="Hyperlink">
    <w:name w:val="Hyperlink"/>
    <w:rsid w:val="00EB4EC2"/>
    <w:rPr>
      <w:color w:val="0000FF"/>
      <w:u w:val="single"/>
    </w:rPr>
  </w:style>
  <w:style w:type="paragraph" w:styleId="ae">
    <w:name w:val="List Paragraph"/>
    <w:basedOn w:val="a"/>
    <w:qFormat/>
    <w:rsid w:val="00EB4EC2"/>
    <w:pPr>
      <w:spacing w:after="160" w:line="256" w:lineRule="auto"/>
      <w:ind w:left="720"/>
      <w:contextualSpacing/>
    </w:pPr>
    <w:rPr>
      <w:rFonts w:ascii="Calibri" w:eastAsia="Calibri" w:hAnsi="Calibri" w:cs="Arial"/>
      <w:sz w:val="22"/>
      <w:szCs w:val="22"/>
    </w:rPr>
  </w:style>
  <w:style w:type="paragraph" w:customStyle="1" w:styleId="11">
    <w:name w:val="פיסקת רשימה1"/>
    <w:basedOn w:val="a"/>
    <w:rsid w:val="00EB4EC2"/>
    <w:pPr>
      <w:spacing w:after="240" w:line="360" w:lineRule="auto"/>
      <w:ind w:left="720" w:hanging="425"/>
      <w:jc w:val="both"/>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721203" TargetMode="External"/><Relationship Id="rId21" Type="http://schemas.openxmlformats.org/officeDocument/2006/relationships/hyperlink" Target="http://www.nevo.co.il/law/70301/40jb" TargetMode="External"/><Relationship Id="rId42" Type="http://schemas.openxmlformats.org/officeDocument/2006/relationships/hyperlink" Target="http://www.nevo.co.il/case/5933865" TargetMode="External"/><Relationship Id="rId47" Type="http://schemas.openxmlformats.org/officeDocument/2006/relationships/hyperlink" Target="http://www.nevo.co.il/case/21477656" TargetMode="External"/><Relationship Id="rId63" Type="http://schemas.openxmlformats.org/officeDocument/2006/relationships/hyperlink" Target="http://www.nevo.co.il/case/5603429" TargetMode="External"/><Relationship Id="rId68" Type="http://schemas.openxmlformats.org/officeDocument/2006/relationships/hyperlink" Target="http://www.nevo.co.il/case/25384890" TargetMode="External"/><Relationship Id="rId16" Type="http://schemas.openxmlformats.org/officeDocument/2006/relationships/hyperlink" Target="http://www.nevo.co.il/law/70301/40f"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ja" TargetMode="External"/><Relationship Id="rId53" Type="http://schemas.openxmlformats.org/officeDocument/2006/relationships/hyperlink" Target="http://www.nevo.co.il/case/17954217" TargetMode="External"/><Relationship Id="rId58" Type="http://schemas.openxmlformats.org/officeDocument/2006/relationships/hyperlink" Target="http://www.nevo.co.il/law/70301/40ja1" TargetMode="External"/><Relationship Id="rId74" Type="http://schemas.openxmlformats.org/officeDocument/2006/relationships/hyperlink" Target="http://www.nevo.co.il/law/70301"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ja1"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5691975"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case/7730704" TargetMode="External"/><Relationship Id="rId43" Type="http://schemas.openxmlformats.org/officeDocument/2006/relationships/hyperlink" Target="http://www.nevo.co.il/case/5823754" TargetMode="External"/><Relationship Id="rId48" Type="http://schemas.openxmlformats.org/officeDocument/2006/relationships/hyperlink" Target="http://www.nevo.co.il/case/21021192" TargetMode="External"/><Relationship Id="rId56" Type="http://schemas.openxmlformats.org/officeDocument/2006/relationships/hyperlink" Target="http://www.nevo.co.il/case/20402459" TargetMode="External"/><Relationship Id="rId64" Type="http://schemas.openxmlformats.org/officeDocument/2006/relationships/hyperlink" Target="http://www.nevo.co.il/case/5581629" TargetMode="External"/><Relationship Id="rId69" Type="http://schemas.openxmlformats.org/officeDocument/2006/relationships/hyperlink" Target="http://www.nevo.co.il/case/17941073" TargetMode="External"/><Relationship Id="rId77" Type="http://schemas.openxmlformats.org/officeDocument/2006/relationships/header" Target="header2.xml"/><Relationship Id="rId8" Type="http://schemas.openxmlformats.org/officeDocument/2006/relationships/hyperlink" Target="http://www.nevo.co.il/law/4216/13" TargetMode="External"/><Relationship Id="rId51" Type="http://schemas.openxmlformats.org/officeDocument/2006/relationships/hyperlink" Target="http://www.nevo.co.il/law/70301/40d.a" TargetMode="External"/><Relationship Id="rId72" Type="http://schemas.openxmlformats.org/officeDocument/2006/relationships/hyperlink" Target="http://www.nevo.co.il/case/588041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27365570" TargetMode="External"/><Relationship Id="rId33" Type="http://schemas.openxmlformats.org/officeDocument/2006/relationships/hyperlink" Target="http://www.nevo.co.il/case/6950458" TargetMode="External"/><Relationship Id="rId38" Type="http://schemas.openxmlformats.org/officeDocument/2006/relationships/hyperlink" Target="http://www.nevo.co.il/law/70301/40f" TargetMode="External"/><Relationship Id="rId46" Type="http://schemas.openxmlformats.org/officeDocument/2006/relationships/hyperlink" Target="http://www.nevo.co.il/case/20450193" TargetMode="External"/><Relationship Id="rId59" Type="http://schemas.openxmlformats.org/officeDocument/2006/relationships/hyperlink" Target="http://www.nevo.co.il/law/70301/40jb" TargetMode="External"/><Relationship Id="rId67" Type="http://schemas.openxmlformats.org/officeDocument/2006/relationships/hyperlink" Target="http://www.nevo.co.il/case/21689984" TargetMode="External"/><Relationship Id="rId20" Type="http://schemas.openxmlformats.org/officeDocument/2006/relationships/hyperlink" Target="http://www.nevo.co.il/law/70301/40ja1" TargetMode="External"/><Relationship Id="rId41" Type="http://schemas.openxmlformats.org/officeDocument/2006/relationships/hyperlink" Target="http://www.nevo.co.il/case/6097754" TargetMode="External"/><Relationship Id="rId54" Type="http://schemas.openxmlformats.org/officeDocument/2006/relationships/hyperlink" Target="http://www.nevo.co.il/case/17015235" TargetMode="External"/><Relationship Id="rId62" Type="http://schemas.openxmlformats.org/officeDocument/2006/relationships/hyperlink" Target="http://www.nevo.co.il/case/6247538" TargetMode="External"/><Relationship Id="rId70" Type="http://schemas.openxmlformats.org/officeDocument/2006/relationships/hyperlink" Target="http://www.nevo.co.il/case/5993616"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b" TargetMode="External"/><Relationship Id="rId36" Type="http://schemas.openxmlformats.org/officeDocument/2006/relationships/hyperlink" Target="http://www.nevo.co.il/law/70301/40c.b" TargetMode="External"/><Relationship Id="rId49" Type="http://schemas.openxmlformats.org/officeDocument/2006/relationships/hyperlink" Target="http://www.nevo.co.il/case/22578451" TargetMode="External"/><Relationship Id="rId57" Type="http://schemas.openxmlformats.org/officeDocument/2006/relationships/hyperlink" Target="http://www.nevo.co.il/safrut/book/30035"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40i" TargetMode="External"/><Relationship Id="rId44" Type="http://schemas.openxmlformats.org/officeDocument/2006/relationships/hyperlink" Target="http://www.nevo.co.il/case/559940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40ja1" TargetMode="External"/><Relationship Id="rId65" Type="http://schemas.openxmlformats.org/officeDocument/2006/relationships/hyperlink" Target="http://www.nevo.co.il/case/3306940" TargetMode="External"/><Relationship Id="rId73" Type="http://schemas.openxmlformats.org/officeDocument/2006/relationships/hyperlink" Target="http://www.nevo.co.il/case/1794815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i" TargetMode="External"/><Relationship Id="rId39" Type="http://schemas.openxmlformats.org/officeDocument/2006/relationships/hyperlink" Target="http://www.nevo.co.il/law/70301/40g" TargetMode="External"/><Relationship Id="rId34" Type="http://schemas.openxmlformats.org/officeDocument/2006/relationships/hyperlink" Target="http://www.nevo.co.il/case/5573417" TargetMode="External"/><Relationship Id="rId50" Type="http://schemas.openxmlformats.org/officeDocument/2006/relationships/hyperlink" Target="http://www.nevo.co.il/case/25459244" TargetMode="External"/><Relationship Id="rId55" Type="http://schemas.openxmlformats.org/officeDocument/2006/relationships/hyperlink" Target="http://www.nevo.co.il/case/27508057"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case/5878176"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case/26019135" TargetMode="External"/><Relationship Id="rId40" Type="http://schemas.openxmlformats.org/officeDocument/2006/relationships/hyperlink" Target="http://www.nevo.co.il/law/70301/40d;40e" TargetMode="External"/><Relationship Id="rId45" Type="http://schemas.openxmlformats.org/officeDocument/2006/relationships/hyperlink" Target="http://www.nevo.co.il/case/11302798" TargetMode="External"/><Relationship Id="rId66" Type="http://schemas.openxmlformats.org/officeDocument/2006/relationships/hyperlink" Target="http://www.nevo.co.il/case/78658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8919</Words>
  <Characters>44597</Characters>
  <Application>Microsoft Office Word</Application>
  <DocSecurity>0</DocSecurity>
  <Lines>371</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53410</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7995492</vt:i4>
      </vt:variant>
      <vt:variant>
        <vt:i4>204</vt:i4>
      </vt:variant>
      <vt:variant>
        <vt:i4>0</vt:i4>
      </vt:variant>
      <vt:variant>
        <vt:i4>5</vt:i4>
      </vt:variant>
      <vt:variant>
        <vt:lpwstr>http://www.nevo.co.il/law/70301</vt:lpwstr>
      </vt:variant>
      <vt:variant>
        <vt:lpwstr/>
      </vt:variant>
      <vt:variant>
        <vt:i4>3473526</vt:i4>
      </vt:variant>
      <vt:variant>
        <vt:i4>201</vt:i4>
      </vt:variant>
      <vt:variant>
        <vt:i4>0</vt:i4>
      </vt:variant>
      <vt:variant>
        <vt:i4>5</vt:i4>
      </vt:variant>
      <vt:variant>
        <vt:lpwstr>http://www.nevo.co.il/case/17948156</vt:lpwstr>
      </vt:variant>
      <vt:variant>
        <vt:lpwstr/>
      </vt:variant>
      <vt:variant>
        <vt:i4>4063357</vt:i4>
      </vt:variant>
      <vt:variant>
        <vt:i4>198</vt:i4>
      </vt:variant>
      <vt:variant>
        <vt:i4>0</vt:i4>
      </vt:variant>
      <vt:variant>
        <vt:i4>5</vt:i4>
      </vt:variant>
      <vt:variant>
        <vt:lpwstr>http://www.nevo.co.il/case/5880417</vt:lpwstr>
      </vt:variant>
      <vt:variant>
        <vt:lpwstr/>
      </vt:variant>
      <vt:variant>
        <vt:i4>3473523</vt:i4>
      </vt:variant>
      <vt:variant>
        <vt:i4>195</vt:i4>
      </vt:variant>
      <vt:variant>
        <vt:i4>0</vt:i4>
      </vt:variant>
      <vt:variant>
        <vt:i4>5</vt:i4>
      </vt:variant>
      <vt:variant>
        <vt:lpwstr>http://www.nevo.co.il/case/5878176</vt:lpwstr>
      </vt:variant>
      <vt:variant>
        <vt:lpwstr/>
      </vt:variant>
      <vt:variant>
        <vt:i4>3932287</vt:i4>
      </vt:variant>
      <vt:variant>
        <vt:i4>192</vt:i4>
      </vt:variant>
      <vt:variant>
        <vt:i4>0</vt:i4>
      </vt:variant>
      <vt:variant>
        <vt:i4>5</vt:i4>
      </vt:variant>
      <vt:variant>
        <vt:lpwstr>http://www.nevo.co.il/case/5993616</vt:lpwstr>
      </vt:variant>
      <vt:variant>
        <vt:lpwstr/>
      </vt:variant>
      <vt:variant>
        <vt:i4>4063351</vt:i4>
      </vt:variant>
      <vt:variant>
        <vt:i4>189</vt:i4>
      </vt:variant>
      <vt:variant>
        <vt:i4>0</vt:i4>
      </vt:variant>
      <vt:variant>
        <vt:i4>5</vt:i4>
      </vt:variant>
      <vt:variant>
        <vt:lpwstr>http://www.nevo.co.il/case/17941073</vt:lpwstr>
      </vt:variant>
      <vt:variant>
        <vt:lpwstr/>
      </vt:variant>
      <vt:variant>
        <vt:i4>3932273</vt:i4>
      </vt:variant>
      <vt:variant>
        <vt:i4>186</vt:i4>
      </vt:variant>
      <vt:variant>
        <vt:i4>0</vt:i4>
      </vt:variant>
      <vt:variant>
        <vt:i4>5</vt:i4>
      </vt:variant>
      <vt:variant>
        <vt:lpwstr>http://www.nevo.co.il/case/25384890</vt:lpwstr>
      </vt:variant>
      <vt:variant>
        <vt:lpwstr/>
      </vt:variant>
      <vt:variant>
        <vt:i4>3473524</vt:i4>
      </vt:variant>
      <vt:variant>
        <vt:i4>183</vt:i4>
      </vt:variant>
      <vt:variant>
        <vt:i4>0</vt:i4>
      </vt:variant>
      <vt:variant>
        <vt:i4>5</vt:i4>
      </vt:variant>
      <vt:variant>
        <vt:lpwstr>http://www.nevo.co.il/case/21689984</vt:lpwstr>
      </vt:variant>
      <vt:variant>
        <vt:lpwstr/>
      </vt:variant>
      <vt:variant>
        <vt:i4>3801210</vt:i4>
      </vt:variant>
      <vt:variant>
        <vt:i4>180</vt:i4>
      </vt:variant>
      <vt:variant>
        <vt:i4>0</vt:i4>
      </vt:variant>
      <vt:variant>
        <vt:i4>5</vt:i4>
      </vt:variant>
      <vt:variant>
        <vt:lpwstr>http://www.nevo.co.il/case/7865833</vt:lpwstr>
      </vt:variant>
      <vt:variant>
        <vt:lpwstr/>
      </vt:variant>
      <vt:variant>
        <vt:i4>3801205</vt:i4>
      </vt:variant>
      <vt:variant>
        <vt:i4>177</vt:i4>
      </vt:variant>
      <vt:variant>
        <vt:i4>0</vt:i4>
      </vt:variant>
      <vt:variant>
        <vt:i4>5</vt:i4>
      </vt:variant>
      <vt:variant>
        <vt:lpwstr>http://www.nevo.co.il/case/3306940</vt:lpwstr>
      </vt:variant>
      <vt:variant>
        <vt:lpwstr/>
      </vt:variant>
      <vt:variant>
        <vt:i4>3276914</vt:i4>
      </vt:variant>
      <vt:variant>
        <vt:i4>174</vt:i4>
      </vt:variant>
      <vt:variant>
        <vt:i4>0</vt:i4>
      </vt:variant>
      <vt:variant>
        <vt:i4>5</vt:i4>
      </vt:variant>
      <vt:variant>
        <vt:lpwstr>http://www.nevo.co.il/case/5581629</vt:lpwstr>
      </vt:variant>
      <vt:variant>
        <vt:lpwstr/>
      </vt:variant>
      <vt:variant>
        <vt:i4>3670131</vt:i4>
      </vt:variant>
      <vt:variant>
        <vt:i4>171</vt:i4>
      </vt:variant>
      <vt:variant>
        <vt:i4>0</vt:i4>
      </vt:variant>
      <vt:variant>
        <vt:i4>5</vt:i4>
      </vt:variant>
      <vt:variant>
        <vt:lpwstr>http://www.nevo.co.il/case/5603429</vt:lpwstr>
      </vt:variant>
      <vt:variant>
        <vt:lpwstr/>
      </vt:variant>
      <vt:variant>
        <vt:i4>4128882</vt:i4>
      </vt:variant>
      <vt:variant>
        <vt:i4>168</vt:i4>
      </vt:variant>
      <vt:variant>
        <vt:i4>0</vt:i4>
      </vt:variant>
      <vt:variant>
        <vt:i4>5</vt:i4>
      </vt:variant>
      <vt:variant>
        <vt:lpwstr>http://www.nevo.co.il/case/6247538</vt:lpwstr>
      </vt:variant>
      <vt:variant>
        <vt:lpwstr/>
      </vt:variant>
      <vt:variant>
        <vt:i4>262155</vt:i4>
      </vt:variant>
      <vt:variant>
        <vt:i4>165</vt:i4>
      </vt:variant>
      <vt:variant>
        <vt:i4>0</vt:i4>
      </vt:variant>
      <vt:variant>
        <vt:i4>5</vt:i4>
      </vt:variant>
      <vt:variant>
        <vt:lpwstr>http://www.nevo.co.il/law/70301/40ja1</vt:lpwstr>
      </vt:variant>
      <vt:variant>
        <vt:lpwstr/>
      </vt:variant>
      <vt:variant>
        <vt:i4>262155</vt:i4>
      </vt:variant>
      <vt:variant>
        <vt:i4>162</vt:i4>
      </vt:variant>
      <vt:variant>
        <vt:i4>0</vt:i4>
      </vt:variant>
      <vt:variant>
        <vt:i4>5</vt:i4>
      </vt:variant>
      <vt:variant>
        <vt:lpwstr>http://www.nevo.co.il/law/70301/40ja1</vt:lpwstr>
      </vt:variant>
      <vt:variant>
        <vt:lpwstr/>
      </vt:variant>
      <vt:variant>
        <vt:i4>458763</vt:i4>
      </vt:variant>
      <vt:variant>
        <vt:i4>159</vt:i4>
      </vt:variant>
      <vt:variant>
        <vt:i4>0</vt:i4>
      </vt:variant>
      <vt:variant>
        <vt:i4>5</vt:i4>
      </vt:variant>
      <vt:variant>
        <vt:lpwstr>http://www.nevo.co.il/law/70301/40jb</vt:lpwstr>
      </vt:variant>
      <vt:variant>
        <vt:lpwstr/>
      </vt:variant>
      <vt:variant>
        <vt:i4>262155</vt:i4>
      </vt:variant>
      <vt:variant>
        <vt:i4>156</vt:i4>
      </vt:variant>
      <vt:variant>
        <vt:i4>0</vt:i4>
      </vt:variant>
      <vt:variant>
        <vt:i4>5</vt:i4>
      </vt:variant>
      <vt:variant>
        <vt:lpwstr>http://www.nevo.co.il/law/70301/40ja1</vt:lpwstr>
      </vt:variant>
      <vt:variant>
        <vt:lpwstr/>
      </vt:variant>
      <vt:variant>
        <vt:i4>7471155</vt:i4>
      </vt:variant>
      <vt:variant>
        <vt:i4>153</vt:i4>
      </vt:variant>
      <vt:variant>
        <vt:i4>0</vt:i4>
      </vt:variant>
      <vt:variant>
        <vt:i4>5</vt:i4>
      </vt:variant>
      <vt:variant>
        <vt:lpwstr>http://www.nevo.co.il/safrut/book/30035</vt:lpwstr>
      </vt:variant>
      <vt:variant>
        <vt:lpwstr/>
      </vt:variant>
      <vt:variant>
        <vt:i4>3211376</vt:i4>
      </vt:variant>
      <vt:variant>
        <vt:i4>150</vt:i4>
      </vt:variant>
      <vt:variant>
        <vt:i4>0</vt:i4>
      </vt:variant>
      <vt:variant>
        <vt:i4>5</vt:i4>
      </vt:variant>
      <vt:variant>
        <vt:lpwstr>http://www.nevo.co.il/case/20402459</vt:lpwstr>
      </vt:variant>
      <vt:variant>
        <vt:lpwstr/>
      </vt:variant>
      <vt:variant>
        <vt:i4>3801203</vt:i4>
      </vt:variant>
      <vt:variant>
        <vt:i4>147</vt:i4>
      </vt:variant>
      <vt:variant>
        <vt:i4>0</vt:i4>
      </vt:variant>
      <vt:variant>
        <vt:i4>5</vt:i4>
      </vt:variant>
      <vt:variant>
        <vt:lpwstr>http://www.nevo.co.il/case/27508057</vt:lpwstr>
      </vt:variant>
      <vt:variant>
        <vt:lpwstr/>
      </vt:variant>
      <vt:variant>
        <vt:i4>3604592</vt:i4>
      </vt:variant>
      <vt:variant>
        <vt:i4>144</vt:i4>
      </vt:variant>
      <vt:variant>
        <vt:i4>0</vt:i4>
      </vt:variant>
      <vt:variant>
        <vt:i4>5</vt:i4>
      </vt:variant>
      <vt:variant>
        <vt:lpwstr>http://www.nevo.co.il/case/17015235</vt:lpwstr>
      </vt:variant>
      <vt:variant>
        <vt:lpwstr/>
      </vt:variant>
      <vt:variant>
        <vt:i4>3997812</vt:i4>
      </vt:variant>
      <vt:variant>
        <vt:i4>141</vt:i4>
      </vt:variant>
      <vt:variant>
        <vt:i4>0</vt:i4>
      </vt:variant>
      <vt:variant>
        <vt:i4>5</vt:i4>
      </vt:variant>
      <vt:variant>
        <vt:lpwstr>http://www.nevo.co.il/case/17954217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4915205</vt:i4>
      </vt:variant>
      <vt:variant>
        <vt:i4>135</vt:i4>
      </vt:variant>
      <vt:variant>
        <vt:i4>0</vt:i4>
      </vt:variant>
      <vt:variant>
        <vt:i4>5</vt:i4>
      </vt:variant>
      <vt:variant>
        <vt:lpwstr>http://www.nevo.co.il/law/70301/40d.a</vt:lpwstr>
      </vt:variant>
      <vt:variant>
        <vt:lpwstr/>
      </vt:variant>
      <vt:variant>
        <vt:i4>3866742</vt:i4>
      </vt:variant>
      <vt:variant>
        <vt:i4>132</vt:i4>
      </vt:variant>
      <vt:variant>
        <vt:i4>0</vt:i4>
      </vt:variant>
      <vt:variant>
        <vt:i4>5</vt:i4>
      </vt:variant>
      <vt:variant>
        <vt:lpwstr>http://www.nevo.co.il/case/25459244</vt:lpwstr>
      </vt:variant>
      <vt:variant>
        <vt:lpwstr/>
      </vt:variant>
      <vt:variant>
        <vt:i4>3801205</vt:i4>
      </vt:variant>
      <vt:variant>
        <vt:i4>129</vt:i4>
      </vt:variant>
      <vt:variant>
        <vt:i4>0</vt:i4>
      </vt:variant>
      <vt:variant>
        <vt:i4>5</vt:i4>
      </vt:variant>
      <vt:variant>
        <vt:lpwstr>http://www.nevo.co.il/case/22578451</vt:lpwstr>
      </vt:variant>
      <vt:variant>
        <vt:lpwstr/>
      </vt:variant>
      <vt:variant>
        <vt:i4>3801206</vt:i4>
      </vt:variant>
      <vt:variant>
        <vt:i4>126</vt:i4>
      </vt:variant>
      <vt:variant>
        <vt:i4>0</vt:i4>
      </vt:variant>
      <vt:variant>
        <vt:i4>5</vt:i4>
      </vt:variant>
      <vt:variant>
        <vt:lpwstr>http://www.nevo.co.il/case/21021192</vt:lpwstr>
      </vt:variant>
      <vt:variant>
        <vt:lpwstr/>
      </vt:variant>
      <vt:variant>
        <vt:i4>3407988</vt:i4>
      </vt:variant>
      <vt:variant>
        <vt:i4>123</vt:i4>
      </vt:variant>
      <vt:variant>
        <vt:i4>0</vt:i4>
      </vt:variant>
      <vt:variant>
        <vt:i4>5</vt:i4>
      </vt:variant>
      <vt:variant>
        <vt:lpwstr>http://www.nevo.co.il/case/21477656</vt:lpwstr>
      </vt:variant>
      <vt:variant>
        <vt:lpwstr/>
      </vt:variant>
      <vt:variant>
        <vt:i4>4128880</vt:i4>
      </vt:variant>
      <vt:variant>
        <vt:i4>120</vt:i4>
      </vt:variant>
      <vt:variant>
        <vt:i4>0</vt:i4>
      </vt:variant>
      <vt:variant>
        <vt:i4>5</vt:i4>
      </vt:variant>
      <vt:variant>
        <vt:lpwstr>http://www.nevo.co.il/case/20450193</vt:lpwstr>
      </vt:variant>
      <vt:variant>
        <vt:lpwstr/>
      </vt:variant>
      <vt:variant>
        <vt:i4>3735666</vt:i4>
      </vt:variant>
      <vt:variant>
        <vt:i4>117</vt:i4>
      </vt:variant>
      <vt:variant>
        <vt:i4>0</vt:i4>
      </vt:variant>
      <vt:variant>
        <vt:i4>5</vt:i4>
      </vt:variant>
      <vt:variant>
        <vt:lpwstr>http://www.nevo.co.il/case/11302798</vt:lpwstr>
      </vt:variant>
      <vt:variant>
        <vt:lpwstr/>
      </vt:variant>
      <vt:variant>
        <vt:i4>3866744</vt:i4>
      </vt:variant>
      <vt:variant>
        <vt:i4>114</vt:i4>
      </vt:variant>
      <vt:variant>
        <vt:i4>0</vt:i4>
      </vt:variant>
      <vt:variant>
        <vt:i4>5</vt:i4>
      </vt:variant>
      <vt:variant>
        <vt:lpwstr>http://www.nevo.co.il/case/5599403</vt:lpwstr>
      </vt:variant>
      <vt:variant>
        <vt:lpwstr/>
      </vt:variant>
      <vt:variant>
        <vt:i4>3407994</vt:i4>
      </vt:variant>
      <vt:variant>
        <vt:i4>111</vt:i4>
      </vt:variant>
      <vt:variant>
        <vt:i4>0</vt:i4>
      </vt:variant>
      <vt:variant>
        <vt:i4>5</vt:i4>
      </vt:variant>
      <vt:variant>
        <vt:lpwstr>http://www.nevo.co.il/case/5823754</vt:lpwstr>
      </vt:variant>
      <vt:variant>
        <vt:lpwstr/>
      </vt:variant>
      <vt:variant>
        <vt:i4>3866744</vt:i4>
      </vt:variant>
      <vt:variant>
        <vt:i4>108</vt:i4>
      </vt:variant>
      <vt:variant>
        <vt:i4>0</vt:i4>
      </vt:variant>
      <vt:variant>
        <vt:i4>5</vt:i4>
      </vt:variant>
      <vt:variant>
        <vt:lpwstr>http://www.nevo.co.il/case/5933865</vt:lpwstr>
      </vt:variant>
      <vt:variant>
        <vt:lpwstr/>
      </vt:variant>
      <vt:variant>
        <vt:i4>3932278</vt:i4>
      </vt:variant>
      <vt:variant>
        <vt:i4>105</vt:i4>
      </vt:variant>
      <vt:variant>
        <vt:i4>0</vt:i4>
      </vt:variant>
      <vt:variant>
        <vt:i4>5</vt:i4>
      </vt:variant>
      <vt:variant>
        <vt:lpwstr>http://www.nevo.co.il/case/6097754</vt:lpwstr>
      </vt:variant>
      <vt:variant>
        <vt:lpwstr/>
      </vt:variant>
      <vt:variant>
        <vt:i4>7209009</vt:i4>
      </vt:variant>
      <vt:variant>
        <vt:i4>102</vt:i4>
      </vt:variant>
      <vt:variant>
        <vt:i4>0</vt:i4>
      </vt:variant>
      <vt:variant>
        <vt:i4>5</vt:i4>
      </vt:variant>
      <vt:variant>
        <vt:lpwstr>http://www.nevo.co.il/law/70301/40d;40e</vt:lpwstr>
      </vt:variant>
      <vt:variant>
        <vt:lpwstr/>
      </vt:variant>
      <vt:variant>
        <vt:i4>6619233</vt:i4>
      </vt:variant>
      <vt:variant>
        <vt:i4>99</vt:i4>
      </vt:variant>
      <vt:variant>
        <vt:i4>0</vt:i4>
      </vt:variant>
      <vt:variant>
        <vt:i4>5</vt:i4>
      </vt:variant>
      <vt:variant>
        <vt:lpwstr>http://www.nevo.co.il/law/70301/40g</vt:lpwstr>
      </vt:variant>
      <vt:variant>
        <vt:lpwstr/>
      </vt:variant>
      <vt:variant>
        <vt:i4>6619233</vt:i4>
      </vt:variant>
      <vt:variant>
        <vt:i4>96</vt:i4>
      </vt:variant>
      <vt:variant>
        <vt:i4>0</vt:i4>
      </vt:variant>
      <vt:variant>
        <vt:i4>5</vt:i4>
      </vt:variant>
      <vt:variant>
        <vt:lpwstr>http://www.nevo.co.il/law/70301/40f</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3604595</vt:i4>
      </vt:variant>
      <vt:variant>
        <vt:i4>87</vt:i4>
      </vt:variant>
      <vt:variant>
        <vt:i4>0</vt:i4>
      </vt:variant>
      <vt:variant>
        <vt:i4>5</vt:i4>
      </vt:variant>
      <vt:variant>
        <vt:lpwstr>http://www.nevo.co.il/case/7730704</vt:lpwstr>
      </vt:variant>
      <vt:variant>
        <vt:lpwstr/>
      </vt:variant>
      <vt:variant>
        <vt:i4>3211379</vt:i4>
      </vt:variant>
      <vt:variant>
        <vt:i4>84</vt:i4>
      </vt:variant>
      <vt:variant>
        <vt:i4>0</vt:i4>
      </vt:variant>
      <vt:variant>
        <vt:i4>5</vt:i4>
      </vt:variant>
      <vt:variant>
        <vt:lpwstr>http://www.nevo.co.il/case/5573417</vt:lpwstr>
      </vt:variant>
      <vt:variant>
        <vt:lpwstr/>
      </vt:variant>
      <vt:variant>
        <vt:i4>4128888</vt:i4>
      </vt:variant>
      <vt:variant>
        <vt:i4>81</vt:i4>
      </vt:variant>
      <vt:variant>
        <vt:i4>0</vt:i4>
      </vt:variant>
      <vt:variant>
        <vt:i4>5</vt:i4>
      </vt:variant>
      <vt:variant>
        <vt:lpwstr>http://www.nevo.co.il/case/6950458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3145844</vt:i4>
      </vt:variant>
      <vt:variant>
        <vt:i4>63</vt:i4>
      </vt:variant>
      <vt:variant>
        <vt:i4>0</vt:i4>
      </vt:variant>
      <vt:variant>
        <vt:i4>5</vt:i4>
      </vt:variant>
      <vt:variant>
        <vt:lpwstr>http://www.nevo.co.il/case/5691975</vt:lpwstr>
      </vt:variant>
      <vt:variant>
        <vt:lpwstr/>
      </vt:variant>
      <vt:variant>
        <vt:i4>3407987</vt:i4>
      </vt:variant>
      <vt:variant>
        <vt:i4>60</vt:i4>
      </vt:variant>
      <vt:variant>
        <vt:i4>0</vt:i4>
      </vt:variant>
      <vt:variant>
        <vt:i4>5</vt:i4>
      </vt:variant>
      <vt:variant>
        <vt:lpwstr>http://www.nevo.co.il/case/27721203</vt:lpwstr>
      </vt:variant>
      <vt:variant>
        <vt:lpwstr/>
      </vt:variant>
      <vt:variant>
        <vt:i4>3342448</vt:i4>
      </vt:variant>
      <vt:variant>
        <vt:i4>57</vt:i4>
      </vt:variant>
      <vt:variant>
        <vt:i4>0</vt:i4>
      </vt:variant>
      <vt:variant>
        <vt:i4>5</vt:i4>
      </vt:variant>
      <vt:variant>
        <vt:lpwstr>http://www.nevo.co.il/case/27365570</vt:lpwstr>
      </vt:variant>
      <vt:variant>
        <vt:lpwstr/>
      </vt:variant>
      <vt:variant>
        <vt:i4>3670130</vt:i4>
      </vt:variant>
      <vt:variant>
        <vt:i4>54</vt:i4>
      </vt:variant>
      <vt:variant>
        <vt:i4>0</vt:i4>
      </vt:variant>
      <vt:variant>
        <vt:i4>5</vt:i4>
      </vt:variant>
      <vt:variant>
        <vt:lpwstr>http://www.nevo.co.il/case/26019135</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http://www.nevo.co.il/law/4216/13</vt:lpwstr>
      </vt:variant>
      <vt:variant>
        <vt:lpwstr/>
      </vt:variant>
      <vt:variant>
        <vt:i4>458763</vt:i4>
      </vt:variant>
      <vt:variant>
        <vt:i4>45</vt:i4>
      </vt:variant>
      <vt:variant>
        <vt:i4>0</vt:i4>
      </vt:variant>
      <vt:variant>
        <vt:i4>5</vt:i4>
      </vt:variant>
      <vt:variant>
        <vt:lpwstr>http://www.nevo.co.il/law/70301/40jb</vt:lpwstr>
      </vt:variant>
      <vt:variant>
        <vt:lpwstr/>
      </vt:variant>
      <vt:variant>
        <vt:i4>262155</vt:i4>
      </vt:variant>
      <vt:variant>
        <vt:i4>42</vt:i4>
      </vt:variant>
      <vt:variant>
        <vt:i4>0</vt:i4>
      </vt:variant>
      <vt:variant>
        <vt:i4>5</vt:i4>
      </vt:variant>
      <vt:variant>
        <vt:lpwstr>http://www.nevo.co.il/law/70301/40ja1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38450</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פטריק ברדלי סקוט</vt:lpwstr>
  </property>
  <property fmtid="{D5CDD505-2E9C-101B-9397-08002B2CF9AE}" pid="10" name="LAWYER">
    <vt:lpwstr>מיטב דגן;לאה בירק</vt:lpwstr>
  </property>
  <property fmtid="{D5CDD505-2E9C-101B-9397-08002B2CF9AE}" pid="11" name="JUDGE">
    <vt:lpwstr>מרדכי לוי</vt:lpwstr>
  </property>
  <property fmtid="{D5CDD505-2E9C-101B-9397-08002B2CF9AE}" pid="12" name="CITY">
    <vt:lpwstr>ת"א</vt:lpwstr>
  </property>
  <property fmtid="{D5CDD505-2E9C-101B-9397-08002B2CF9AE}" pid="13" name="DATE">
    <vt:lpwstr>20220201</vt:lpwstr>
  </property>
  <property fmtid="{D5CDD505-2E9C-101B-9397-08002B2CF9AE}" pid="14" name="TYPE_N_DATE">
    <vt:lpwstr>39020220201</vt:lpwstr>
  </property>
  <property fmtid="{D5CDD505-2E9C-101B-9397-08002B2CF9AE}" pid="15" name="WORDNUMPAGES">
    <vt:lpwstr>26</vt:lpwstr>
  </property>
  <property fmtid="{D5CDD505-2E9C-101B-9397-08002B2CF9AE}" pid="16" name="TYPE_ABS_DATE">
    <vt:lpwstr>390020220201</vt:lpwstr>
  </property>
  <property fmtid="{D5CDD505-2E9C-101B-9397-08002B2CF9AE}" pid="17" name="ISABSTRACT">
    <vt:lpwstr>Y</vt:lpwstr>
  </property>
  <property fmtid="{D5CDD505-2E9C-101B-9397-08002B2CF9AE}" pid="18" name="CASESLISTTMP1">
    <vt:lpwstr>26019135;27365570;27721203;5691975;6950458;5573417;7730704;6097754;5933865;5823754;5599403;11302798;20450193;21477656;21021192;22578451;25459244;17954217;17015235;27508057;20402459;6247538;5603429;5581629;3306940;7865833;21689984;25384890;17941073</vt:lpwstr>
  </property>
  <property fmtid="{D5CDD505-2E9C-101B-9397-08002B2CF9AE}" pid="19" name="CASESLISTTMP2">
    <vt:lpwstr>5993616;5878176;5880417;17948156</vt:lpwstr>
  </property>
  <property fmtid="{D5CDD505-2E9C-101B-9397-08002B2CF9AE}" pid="20" name="BOOKLISTTMP1">
    <vt:lpwstr>30035</vt:lpwstr>
  </property>
  <property fmtid="{D5CDD505-2E9C-101B-9397-08002B2CF9AE}" pid="21" name="LAWLISTTMP1">
    <vt:lpwstr>4216/013</vt:lpwstr>
  </property>
  <property fmtid="{D5CDD505-2E9C-101B-9397-08002B2CF9AE}" pid="22" name="LAWLISTTMP2">
    <vt:lpwstr>70301/040b;040c.a;040i;040c.b;40ja;040f;040g;040d;040e;040d.a;40ja1:3;40jb</vt:lpwstr>
  </property>
</Properties>
</file>