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32"/>
        <w:gridCol w:w="3591"/>
      </w:tblGrid>
      <w:tr w:rsidR="00781287" w:rsidRPr="004960B4" w14:paraId="4BE27A20" w14:textId="77777777" w:rsidTr="00F83DF0">
        <w:trPr>
          <w:trHeight w:hRule="exact" w:val="704"/>
          <w:jc w:val="center"/>
        </w:trPr>
        <w:tc>
          <w:tcPr>
            <w:tcW w:w="8523" w:type="dxa"/>
            <w:gridSpan w:val="2"/>
          </w:tcPr>
          <w:p w14:paraId="150DC244" w14:textId="77777777" w:rsidR="00781287" w:rsidRPr="004960B4" w:rsidRDefault="00781287" w:rsidP="001B39FC">
            <w:pPr>
              <w:pStyle w:val="a3"/>
              <w:jc w:val="center"/>
              <w:rPr>
                <w:rFonts w:ascii="Tahoma" w:hAnsi="Tahoma"/>
                <w:noProof w:val="0"/>
                <w:color w:val="000080"/>
                <w:sz w:val="32"/>
                <w:szCs w:val="32"/>
                <w:rtl/>
              </w:rPr>
            </w:pPr>
            <w:bookmarkStart w:id="0" w:name="LastJudge"/>
            <w:r w:rsidRPr="004960B4">
              <w:rPr>
                <w:rFonts w:ascii="Tahoma" w:hAnsi="Tahoma"/>
                <w:color w:val="000080"/>
                <w:sz w:val="32"/>
                <w:szCs w:val="32"/>
                <w:rtl/>
              </w:rPr>
              <w:t>בית המשפט המחוזי בבאר שבע</w:t>
            </w:r>
          </w:p>
        </w:tc>
      </w:tr>
      <w:tr w:rsidR="00781287" w:rsidRPr="004960B4" w14:paraId="4147DE21" w14:textId="77777777" w:rsidTr="00F83DF0">
        <w:trPr>
          <w:trHeight w:val="337"/>
          <w:jc w:val="center"/>
        </w:trPr>
        <w:tc>
          <w:tcPr>
            <w:tcW w:w="4932" w:type="dxa"/>
          </w:tcPr>
          <w:p w14:paraId="4A740C25" w14:textId="77777777" w:rsidR="00781287" w:rsidRPr="004960B4" w:rsidRDefault="00781287" w:rsidP="001B39FC">
            <w:pPr>
              <w:rPr>
                <w:b/>
                <w:bCs/>
                <w:noProof w:val="0"/>
                <w:sz w:val="26"/>
                <w:szCs w:val="26"/>
                <w:rtl/>
              </w:rPr>
            </w:pPr>
          </w:p>
        </w:tc>
        <w:tc>
          <w:tcPr>
            <w:tcW w:w="3591" w:type="dxa"/>
          </w:tcPr>
          <w:p w14:paraId="6102BE35" w14:textId="77777777" w:rsidR="00781287" w:rsidRPr="004960B4" w:rsidRDefault="00781287" w:rsidP="001B39FC">
            <w:pPr>
              <w:pStyle w:val="a3"/>
              <w:jc w:val="right"/>
              <w:rPr>
                <w:b/>
                <w:bCs/>
                <w:noProof w:val="0"/>
                <w:sz w:val="26"/>
                <w:szCs w:val="26"/>
                <w:rtl/>
              </w:rPr>
            </w:pPr>
          </w:p>
        </w:tc>
      </w:tr>
      <w:tr w:rsidR="00781287" w:rsidRPr="004960B4" w14:paraId="647E0BFC" w14:textId="77777777" w:rsidTr="00F83DF0">
        <w:trPr>
          <w:trHeight w:val="337"/>
          <w:jc w:val="center"/>
        </w:trPr>
        <w:tc>
          <w:tcPr>
            <w:tcW w:w="8523" w:type="dxa"/>
            <w:gridSpan w:val="2"/>
          </w:tcPr>
          <w:p w14:paraId="7D2180E2" w14:textId="77777777" w:rsidR="00781287" w:rsidRPr="004960B4" w:rsidRDefault="00781287" w:rsidP="001B39FC">
            <w:pPr>
              <w:rPr>
                <w:b/>
                <w:bCs/>
                <w:noProof w:val="0"/>
                <w:sz w:val="26"/>
                <w:szCs w:val="26"/>
                <w:rtl/>
              </w:rPr>
            </w:pPr>
            <w:r w:rsidRPr="004960B4">
              <w:rPr>
                <w:b/>
                <w:bCs/>
                <w:noProof w:val="0"/>
                <w:sz w:val="26"/>
                <w:szCs w:val="26"/>
                <w:rtl/>
              </w:rPr>
              <w:t>ת"פ 52589-10-20 מדינת ישראל נ' אלטורי(עציר)</w:t>
            </w:r>
          </w:p>
          <w:p w14:paraId="095A69B2" w14:textId="77777777" w:rsidR="00781287" w:rsidRPr="004960B4" w:rsidRDefault="00781287" w:rsidP="001B39FC">
            <w:pPr>
              <w:rPr>
                <w:b/>
                <w:bCs/>
                <w:noProof w:val="0"/>
                <w:sz w:val="2"/>
                <w:szCs w:val="2"/>
                <w:rtl/>
              </w:rPr>
            </w:pPr>
          </w:p>
          <w:p w14:paraId="6C95946C" w14:textId="77777777" w:rsidR="00781287" w:rsidRPr="004960B4" w:rsidRDefault="00781287" w:rsidP="001B39FC">
            <w:pPr>
              <w:rPr>
                <w:sz w:val="20"/>
                <w:szCs w:val="20"/>
                <w:rtl/>
              </w:rPr>
            </w:pPr>
            <w:r w:rsidRPr="004960B4">
              <w:rPr>
                <w:rFonts w:hint="cs"/>
                <w:rtl/>
              </w:rPr>
              <w:t xml:space="preserve">                           </w:t>
            </w:r>
            <w:r w:rsidRPr="004960B4">
              <w:rPr>
                <w:rFonts w:hint="cs"/>
                <w:sz w:val="20"/>
                <w:szCs w:val="20"/>
                <w:rtl/>
              </w:rPr>
              <w:t xml:space="preserve">                                       </w:t>
            </w:r>
          </w:p>
          <w:p w14:paraId="416BED5E" w14:textId="77777777" w:rsidR="00781287" w:rsidRPr="004960B4" w:rsidRDefault="00781287" w:rsidP="001B39FC">
            <w:pPr>
              <w:rPr>
                <w:sz w:val="20"/>
                <w:szCs w:val="20"/>
                <w:rtl/>
              </w:rPr>
            </w:pPr>
            <w:r w:rsidRPr="004960B4">
              <w:rPr>
                <w:rFonts w:hint="cs"/>
                <w:sz w:val="20"/>
                <w:szCs w:val="20"/>
                <w:rtl/>
              </w:rPr>
              <w:t xml:space="preserve">תיק חיצוני: </w:t>
            </w:r>
            <w:r w:rsidRPr="004960B4">
              <w:rPr>
                <w:rFonts w:hint="eastAsia"/>
                <w:sz w:val="20"/>
                <w:szCs w:val="20"/>
              </w:rPr>
              <w:t>740492/2020</w:t>
            </w:r>
            <w:r w:rsidRPr="004960B4">
              <w:rPr>
                <w:rFonts w:hint="cs"/>
                <w:sz w:val="20"/>
                <w:szCs w:val="20"/>
                <w:rtl/>
              </w:rPr>
              <w:t xml:space="preserve"> </w:t>
            </w:r>
            <w:r w:rsidRPr="004960B4">
              <w:rPr>
                <w:sz w:val="20"/>
                <w:szCs w:val="20"/>
                <w:rtl/>
              </w:rPr>
              <w:t xml:space="preserve">  </w:t>
            </w:r>
          </w:p>
        </w:tc>
      </w:tr>
    </w:tbl>
    <w:p w14:paraId="529E9E68" w14:textId="77777777" w:rsidR="00781287" w:rsidRPr="004960B4" w:rsidRDefault="00781287" w:rsidP="00781287">
      <w:pPr>
        <w:pStyle w:val="a3"/>
        <w:rPr>
          <w:noProof w:val="0"/>
          <w:rtl/>
        </w:rPr>
      </w:pPr>
      <w:r w:rsidRPr="004960B4">
        <w:rPr>
          <w:noProof w:val="0"/>
          <w:rtl/>
        </w:rPr>
        <w:t xml:space="preserve"> </w:t>
      </w:r>
    </w:p>
    <w:p w14:paraId="2A2FF026" w14:textId="77777777" w:rsidR="00781287" w:rsidRPr="004960B4" w:rsidRDefault="00781287" w:rsidP="00781287">
      <w:pPr>
        <w:suppressLineNumbers/>
        <w:rPr>
          <w:rtl/>
        </w:rPr>
      </w:pPr>
    </w:p>
    <w:p w14:paraId="0C1C98A8" w14:textId="77777777" w:rsidR="00781287" w:rsidRPr="004960B4" w:rsidRDefault="00781287" w:rsidP="00781287">
      <w:pPr>
        <w:suppressLineNumbers/>
        <w:rPr>
          <w:rtl/>
        </w:rPr>
      </w:pPr>
      <w:r w:rsidRPr="004960B4">
        <w:rPr>
          <w:rtl/>
        </w:rPr>
        <w:t xml:space="preserve"> </w:t>
      </w:r>
    </w:p>
    <w:tbl>
      <w:tblPr>
        <w:bidiVisual/>
        <w:tblW w:w="8820" w:type="dxa"/>
        <w:jc w:val="center"/>
        <w:tblLook w:val="01E0" w:firstRow="1" w:lastRow="1" w:firstColumn="1" w:lastColumn="1" w:noHBand="0" w:noVBand="0"/>
      </w:tblPr>
      <w:tblGrid>
        <w:gridCol w:w="743"/>
        <w:gridCol w:w="2506"/>
        <w:gridCol w:w="5571"/>
      </w:tblGrid>
      <w:tr w:rsidR="00781287" w:rsidRPr="004960B4" w14:paraId="3B000216" w14:textId="77777777" w:rsidTr="00781287">
        <w:trPr>
          <w:jc w:val="center"/>
        </w:trPr>
        <w:tc>
          <w:tcPr>
            <w:tcW w:w="743" w:type="dxa"/>
            <w:shd w:val="clear" w:color="auto" w:fill="auto"/>
          </w:tcPr>
          <w:p w14:paraId="40191702" w14:textId="77777777" w:rsidR="00781287" w:rsidRPr="004960B4" w:rsidRDefault="00781287" w:rsidP="00781287">
            <w:pPr>
              <w:suppressLineNumbers/>
              <w:jc w:val="both"/>
              <w:rPr>
                <w:rFonts w:ascii="Arial" w:hAnsi="Arial"/>
                <w:b/>
                <w:bCs/>
                <w:sz w:val="26"/>
                <w:szCs w:val="26"/>
                <w:rtl/>
              </w:rPr>
            </w:pPr>
            <w:r w:rsidRPr="004960B4">
              <w:rPr>
                <w:rFonts w:ascii="Arial" w:hAnsi="Arial" w:hint="cs"/>
                <w:b/>
                <w:bCs/>
                <w:sz w:val="26"/>
                <w:szCs w:val="26"/>
                <w:rtl/>
              </w:rPr>
              <w:t>ב</w:t>
            </w:r>
            <w:r w:rsidRPr="004960B4">
              <w:rPr>
                <w:rFonts w:ascii="Arial" w:hAnsi="Arial"/>
                <w:b/>
                <w:bCs/>
                <w:sz w:val="26"/>
                <w:szCs w:val="26"/>
                <w:rtl/>
              </w:rPr>
              <w:t xml:space="preserve">פני </w:t>
            </w:r>
          </w:p>
        </w:tc>
        <w:tc>
          <w:tcPr>
            <w:tcW w:w="8077" w:type="dxa"/>
            <w:gridSpan w:val="2"/>
            <w:shd w:val="clear" w:color="auto" w:fill="auto"/>
          </w:tcPr>
          <w:p w14:paraId="1D94877D" w14:textId="77777777" w:rsidR="00781287" w:rsidRPr="004960B4" w:rsidRDefault="00781287" w:rsidP="00781287">
            <w:pPr>
              <w:suppressLineNumbers/>
              <w:rPr>
                <w:rFonts w:ascii="Arial" w:hAnsi="Arial"/>
                <w:b/>
                <w:bCs/>
                <w:sz w:val="26"/>
                <w:szCs w:val="26"/>
                <w:rtl/>
              </w:rPr>
            </w:pPr>
            <w:r w:rsidRPr="004960B4">
              <w:rPr>
                <w:rFonts w:ascii="Arial" w:hAnsi="Arial" w:hint="cs"/>
                <w:b/>
                <w:bCs/>
                <w:sz w:val="26"/>
                <w:szCs w:val="26"/>
                <w:rtl/>
              </w:rPr>
              <w:t>כבוד ה</w:t>
            </w:r>
            <w:r w:rsidRPr="004960B4">
              <w:rPr>
                <w:rFonts w:ascii="Arial" w:hAnsi="Arial"/>
                <w:b/>
                <w:bCs/>
                <w:sz w:val="26"/>
                <w:szCs w:val="26"/>
                <w:rtl/>
              </w:rPr>
              <w:t>שופט</w:t>
            </w:r>
            <w:r w:rsidRPr="004960B4">
              <w:rPr>
                <w:rFonts w:ascii="Arial" w:hAnsi="Arial" w:hint="cs"/>
                <w:b/>
                <w:bCs/>
                <w:sz w:val="26"/>
                <w:szCs w:val="26"/>
                <w:rtl/>
              </w:rPr>
              <w:t xml:space="preserve"> </w:t>
            </w:r>
            <w:r w:rsidRPr="004960B4">
              <w:rPr>
                <w:rFonts w:ascii="Arial" w:hAnsi="Arial"/>
                <w:b/>
                <w:bCs/>
                <w:sz w:val="26"/>
                <w:szCs w:val="26"/>
                <w:rtl/>
              </w:rPr>
              <w:t>יובל ליבדרו</w:t>
            </w:r>
          </w:p>
          <w:p w14:paraId="661E7F21" w14:textId="77777777" w:rsidR="00781287" w:rsidRPr="004960B4" w:rsidRDefault="00781287" w:rsidP="00781287">
            <w:pPr>
              <w:suppressLineNumbers/>
              <w:rPr>
                <w:rFonts w:ascii="Arial" w:hAnsi="Arial" w:cs="FrankRuehl"/>
                <w:b/>
                <w:bCs/>
                <w:sz w:val="26"/>
                <w:szCs w:val="26"/>
                <w:highlight w:val="yellow"/>
              </w:rPr>
            </w:pPr>
          </w:p>
        </w:tc>
      </w:tr>
      <w:tr w:rsidR="00781287" w:rsidRPr="004960B4" w14:paraId="4670EA3A" w14:textId="77777777" w:rsidTr="00781287">
        <w:trPr>
          <w:jc w:val="center"/>
        </w:trPr>
        <w:tc>
          <w:tcPr>
            <w:tcW w:w="3249" w:type="dxa"/>
            <w:gridSpan w:val="2"/>
            <w:shd w:val="clear" w:color="auto" w:fill="auto"/>
          </w:tcPr>
          <w:p w14:paraId="0A5CCB74" w14:textId="77777777" w:rsidR="00781287" w:rsidRPr="004960B4" w:rsidRDefault="00781287" w:rsidP="00781287">
            <w:pPr>
              <w:suppressLineNumbers/>
              <w:rPr>
                <w:rFonts w:ascii="Arial" w:hAnsi="Arial"/>
                <w:b/>
                <w:bCs/>
                <w:noProof w:val="0"/>
                <w:sz w:val="26"/>
                <w:szCs w:val="26"/>
              </w:rPr>
            </w:pPr>
            <w:bookmarkStart w:id="1" w:name="FirstAppellant"/>
          </w:p>
          <w:p w14:paraId="24F5E33B" w14:textId="77777777" w:rsidR="00781287" w:rsidRPr="004960B4" w:rsidRDefault="00781287" w:rsidP="00781287">
            <w:pPr>
              <w:suppressLineNumbers/>
              <w:rPr>
                <w:rFonts w:ascii="Arial" w:hAnsi="Arial"/>
                <w:b/>
                <w:bCs/>
                <w:noProof w:val="0"/>
                <w:sz w:val="26"/>
                <w:szCs w:val="26"/>
                <w:rtl/>
              </w:rPr>
            </w:pPr>
            <w:r w:rsidRPr="004960B4">
              <w:rPr>
                <w:rFonts w:ascii="Arial" w:hAnsi="Arial" w:hint="cs"/>
                <w:b/>
                <w:bCs/>
                <w:noProof w:val="0"/>
                <w:sz w:val="26"/>
                <w:szCs w:val="26"/>
                <w:rtl/>
              </w:rPr>
              <w:t>ה</w:t>
            </w:r>
            <w:r w:rsidRPr="004960B4">
              <w:rPr>
                <w:rFonts w:ascii="Arial" w:hAnsi="Arial"/>
                <w:b/>
                <w:bCs/>
                <w:noProof w:val="0"/>
                <w:sz w:val="26"/>
                <w:szCs w:val="26"/>
                <w:rtl/>
              </w:rPr>
              <w:t>מאשימה</w:t>
            </w:r>
            <w:r w:rsidRPr="004960B4">
              <w:rPr>
                <w:rFonts w:hint="cs"/>
                <w:b/>
                <w:bCs/>
                <w:sz w:val="26"/>
                <w:szCs w:val="26"/>
                <w:rtl/>
              </w:rPr>
              <w:t>:</w:t>
            </w:r>
          </w:p>
        </w:tc>
        <w:tc>
          <w:tcPr>
            <w:tcW w:w="5571" w:type="dxa"/>
            <w:shd w:val="clear" w:color="auto" w:fill="auto"/>
          </w:tcPr>
          <w:p w14:paraId="081B09DB" w14:textId="77777777" w:rsidR="00781287" w:rsidRPr="004960B4" w:rsidRDefault="00781287" w:rsidP="00781287">
            <w:pPr>
              <w:suppressLineNumbers/>
              <w:rPr>
                <w:rFonts w:ascii="Arial" w:hAnsi="Arial"/>
                <w:b/>
                <w:bCs/>
                <w:noProof w:val="0"/>
                <w:sz w:val="26"/>
                <w:szCs w:val="26"/>
                <w:rtl/>
              </w:rPr>
            </w:pPr>
          </w:p>
          <w:p w14:paraId="1055CB9C" w14:textId="77777777" w:rsidR="00781287" w:rsidRPr="004960B4" w:rsidRDefault="00781287" w:rsidP="00781287">
            <w:pPr>
              <w:suppressLineNumbers/>
              <w:rPr>
                <w:b/>
                <w:bCs/>
                <w:noProof w:val="0"/>
                <w:sz w:val="26"/>
                <w:szCs w:val="26"/>
              </w:rPr>
            </w:pPr>
            <w:r w:rsidRPr="004960B4">
              <w:rPr>
                <w:rFonts w:ascii="Arial" w:hAnsi="Arial"/>
                <w:b/>
                <w:bCs/>
                <w:noProof w:val="0"/>
                <w:sz w:val="26"/>
                <w:szCs w:val="26"/>
                <w:rtl/>
              </w:rPr>
              <w:t>מדינת ישראל</w:t>
            </w:r>
            <w:r w:rsidRPr="004960B4">
              <w:rPr>
                <w:b/>
                <w:bCs/>
                <w:sz w:val="26"/>
                <w:szCs w:val="26"/>
                <w:rtl/>
              </w:rPr>
              <w:t xml:space="preserve"> – פמ''ד</w:t>
            </w:r>
            <w:r w:rsidRPr="004960B4">
              <w:rPr>
                <w:b/>
                <w:bCs/>
                <w:sz w:val="26"/>
                <w:szCs w:val="26"/>
                <w:rtl/>
              </w:rPr>
              <w:br/>
              <w:t>ע''י ב''כ – עו'</w:t>
            </w:r>
            <w:r w:rsidRPr="004960B4">
              <w:rPr>
                <w:rFonts w:hint="cs"/>
                <w:b/>
                <w:bCs/>
                <w:sz w:val="26"/>
                <w:szCs w:val="26"/>
                <w:rtl/>
              </w:rPr>
              <w:t>'ד אסף בר יוסף</w:t>
            </w:r>
          </w:p>
        </w:tc>
      </w:tr>
      <w:bookmarkEnd w:id="1"/>
      <w:tr w:rsidR="00781287" w:rsidRPr="004960B4" w14:paraId="08AAF83F" w14:textId="77777777" w:rsidTr="00781287">
        <w:trPr>
          <w:jc w:val="center"/>
        </w:trPr>
        <w:tc>
          <w:tcPr>
            <w:tcW w:w="8820" w:type="dxa"/>
            <w:gridSpan w:val="3"/>
            <w:shd w:val="clear" w:color="auto" w:fill="auto"/>
          </w:tcPr>
          <w:p w14:paraId="74D682A4" w14:textId="77777777" w:rsidR="00781287" w:rsidRPr="004960B4" w:rsidRDefault="00781287" w:rsidP="00781287">
            <w:pPr>
              <w:suppressLineNumbers/>
              <w:rPr>
                <w:rFonts w:ascii="Arial" w:hAnsi="Arial"/>
                <w:b/>
                <w:bCs/>
                <w:noProof w:val="0"/>
                <w:sz w:val="26"/>
                <w:szCs w:val="26"/>
                <w:rtl/>
              </w:rPr>
            </w:pPr>
          </w:p>
          <w:p w14:paraId="645ECA08" w14:textId="77777777" w:rsidR="00781287" w:rsidRPr="004960B4" w:rsidRDefault="00781287" w:rsidP="00781287">
            <w:pPr>
              <w:suppressLineNumbers/>
              <w:jc w:val="center"/>
              <w:rPr>
                <w:rFonts w:ascii="Arial" w:hAnsi="Arial"/>
                <w:b/>
                <w:bCs/>
                <w:noProof w:val="0"/>
                <w:sz w:val="26"/>
                <w:szCs w:val="26"/>
                <w:rtl/>
              </w:rPr>
            </w:pPr>
            <w:r w:rsidRPr="004960B4">
              <w:rPr>
                <w:rFonts w:ascii="Arial" w:hAnsi="Arial"/>
                <w:b/>
                <w:bCs/>
                <w:noProof w:val="0"/>
                <w:sz w:val="26"/>
                <w:szCs w:val="26"/>
                <w:rtl/>
              </w:rPr>
              <w:t>נגד</w:t>
            </w:r>
          </w:p>
          <w:p w14:paraId="237989DF" w14:textId="77777777" w:rsidR="00781287" w:rsidRPr="004960B4" w:rsidRDefault="00781287" w:rsidP="00781287">
            <w:pPr>
              <w:suppressLineNumbers/>
              <w:rPr>
                <w:rFonts w:ascii="Arial" w:hAnsi="Arial"/>
                <w:b/>
                <w:bCs/>
                <w:noProof w:val="0"/>
                <w:sz w:val="26"/>
                <w:szCs w:val="26"/>
              </w:rPr>
            </w:pPr>
          </w:p>
        </w:tc>
      </w:tr>
      <w:tr w:rsidR="00781287" w:rsidRPr="004960B4" w14:paraId="07885BF7" w14:textId="77777777" w:rsidTr="00781287">
        <w:trPr>
          <w:jc w:val="center"/>
        </w:trPr>
        <w:tc>
          <w:tcPr>
            <w:tcW w:w="3249" w:type="dxa"/>
            <w:gridSpan w:val="2"/>
            <w:shd w:val="clear" w:color="auto" w:fill="auto"/>
          </w:tcPr>
          <w:p w14:paraId="22024043" w14:textId="77777777" w:rsidR="00781287" w:rsidRPr="004960B4" w:rsidRDefault="00781287" w:rsidP="00781287">
            <w:pPr>
              <w:suppressLineNumbers/>
              <w:rPr>
                <w:rFonts w:ascii="Arial" w:hAnsi="Arial"/>
                <w:b/>
                <w:bCs/>
                <w:noProof w:val="0"/>
                <w:sz w:val="26"/>
                <w:szCs w:val="26"/>
              </w:rPr>
            </w:pPr>
            <w:r w:rsidRPr="004960B4">
              <w:rPr>
                <w:rFonts w:ascii="Arial" w:hAnsi="Arial" w:hint="cs"/>
                <w:b/>
                <w:bCs/>
                <w:noProof w:val="0"/>
                <w:sz w:val="26"/>
                <w:szCs w:val="26"/>
                <w:rtl/>
              </w:rPr>
              <w:t>ה</w:t>
            </w:r>
            <w:r w:rsidRPr="004960B4">
              <w:rPr>
                <w:rFonts w:ascii="Arial" w:hAnsi="Arial"/>
                <w:b/>
                <w:bCs/>
                <w:noProof w:val="0"/>
                <w:sz w:val="26"/>
                <w:szCs w:val="26"/>
                <w:rtl/>
              </w:rPr>
              <w:t>נאש</w:t>
            </w:r>
            <w:r w:rsidRPr="004960B4">
              <w:rPr>
                <w:rFonts w:ascii="Arial" w:hAnsi="Arial" w:hint="cs"/>
                <w:b/>
                <w:bCs/>
                <w:noProof w:val="0"/>
                <w:sz w:val="26"/>
                <w:szCs w:val="26"/>
                <w:rtl/>
              </w:rPr>
              <w:t>ם:</w:t>
            </w:r>
          </w:p>
        </w:tc>
        <w:tc>
          <w:tcPr>
            <w:tcW w:w="5571" w:type="dxa"/>
            <w:shd w:val="clear" w:color="auto" w:fill="auto"/>
          </w:tcPr>
          <w:p w14:paraId="4B6806BB" w14:textId="77777777" w:rsidR="00781287" w:rsidRPr="004960B4" w:rsidRDefault="00781287" w:rsidP="00781287">
            <w:pPr>
              <w:suppressLineNumbers/>
              <w:rPr>
                <w:b/>
                <w:bCs/>
                <w:sz w:val="26"/>
                <w:szCs w:val="26"/>
                <w:rtl/>
              </w:rPr>
            </w:pPr>
            <w:r w:rsidRPr="004960B4">
              <w:rPr>
                <w:rFonts w:ascii="Arial" w:hAnsi="Arial"/>
                <w:b/>
                <w:bCs/>
                <w:noProof w:val="0"/>
                <w:sz w:val="26"/>
                <w:szCs w:val="26"/>
                <w:rtl/>
              </w:rPr>
              <w:t xml:space="preserve">אמיר אלטורי </w:t>
            </w:r>
            <w:r w:rsidRPr="004960B4">
              <w:rPr>
                <w:rFonts w:ascii="Arial" w:hAnsi="Arial"/>
                <w:b/>
                <w:bCs/>
                <w:noProof w:val="0"/>
                <w:sz w:val="26"/>
                <w:szCs w:val="26"/>
                <w:rtl/>
              </w:rPr>
              <w:br/>
            </w:r>
            <w:r w:rsidRPr="004960B4">
              <w:rPr>
                <w:b/>
                <w:bCs/>
                <w:sz w:val="26"/>
                <w:szCs w:val="26"/>
                <w:rtl/>
              </w:rPr>
              <w:t>ע''י ב''כ – עו'</w:t>
            </w:r>
            <w:r w:rsidRPr="004960B4">
              <w:rPr>
                <w:rFonts w:hint="cs"/>
                <w:b/>
                <w:bCs/>
                <w:sz w:val="26"/>
                <w:szCs w:val="26"/>
                <w:rtl/>
              </w:rPr>
              <w:t>'ד  אורי בן נתן</w:t>
            </w:r>
          </w:p>
          <w:p w14:paraId="70D71D35" w14:textId="77777777" w:rsidR="00781287" w:rsidRPr="004960B4" w:rsidRDefault="00781287" w:rsidP="00781287">
            <w:pPr>
              <w:suppressLineNumbers/>
              <w:rPr>
                <w:b/>
                <w:bCs/>
                <w:noProof w:val="0"/>
                <w:sz w:val="26"/>
                <w:szCs w:val="26"/>
                <w:rtl/>
              </w:rPr>
            </w:pPr>
          </w:p>
        </w:tc>
      </w:tr>
    </w:tbl>
    <w:p w14:paraId="153CC0D0" w14:textId="77777777" w:rsidR="00F83DF0" w:rsidRPr="00F83DF0" w:rsidRDefault="00F83DF0" w:rsidP="00F83DF0">
      <w:pPr>
        <w:spacing w:before="120" w:after="120" w:line="240" w:lineRule="exact"/>
        <w:ind w:left="283" w:hanging="283"/>
        <w:jc w:val="both"/>
        <w:rPr>
          <w:rFonts w:ascii="FrankRuehl" w:hAnsi="FrankRuehl" w:cs="FrankRuehl"/>
          <w:noProof w:val="0"/>
          <w:rtl/>
        </w:rPr>
      </w:pPr>
    </w:p>
    <w:p w14:paraId="56BDBA3C" w14:textId="77777777" w:rsidR="001B2FB9" w:rsidRDefault="001B2FB9" w:rsidP="001B2FB9">
      <w:pPr>
        <w:jc w:val="center"/>
        <w:rPr>
          <w:rFonts w:ascii="Arial" w:hAnsi="Arial"/>
          <w:noProof w:val="0"/>
          <w:sz w:val="28"/>
          <w:szCs w:val="28"/>
          <w:rtl/>
        </w:rPr>
      </w:pPr>
      <w:bookmarkStart w:id="2" w:name="LawTable"/>
      <w:bookmarkEnd w:id="2"/>
    </w:p>
    <w:p w14:paraId="479E855C" w14:textId="77777777" w:rsidR="001B2FB9" w:rsidRPr="001B2FB9" w:rsidRDefault="001B2FB9" w:rsidP="001B2FB9">
      <w:pPr>
        <w:spacing w:before="120" w:after="120" w:line="240" w:lineRule="exact"/>
        <w:ind w:left="283" w:hanging="283"/>
        <w:jc w:val="both"/>
        <w:rPr>
          <w:rFonts w:ascii="FrankRuehl" w:hAnsi="FrankRuehl" w:cs="FrankRuehl"/>
          <w:noProof w:val="0"/>
          <w:rtl/>
        </w:rPr>
      </w:pPr>
    </w:p>
    <w:p w14:paraId="276EF40A" w14:textId="77777777" w:rsidR="001B2FB9" w:rsidRPr="001B2FB9" w:rsidRDefault="001B2FB9" w:rsidP="001B2FB9">
      <w:pPr>
        <w:spacing w:before="120" w:after="120" w:line="240" w:lineRule="exact"/>
        <w:ind w:left="283" w:hanging="283"/>
        <w:jc w:val="both"/>
        <w:rPr>
          <w:rFonts w:ascii="FrankRuehl" w:hAnsi="FrankRuehl" w:cs="FrankRuehl"/>
          <w:noProof w:val="0"/>
          <w:rtl/>
        </w:rPr>
      </w:pPr>
    </w:p>
    <w:p w14:paraId="6694E066" w14:textId="77777777" w:rsidR="001B2FB9" w:rsidRPr="001B2FB9" w:rsidRDefault="001B2FB9" w:rsidP="001B2FB9">
      <w:pPr>
        <w:spacing w:before="120" w:after="120" w:line="240" w:lineRule="exact"/>
        <w:ind w:left="283" w:hanging="283"/>
        <w:jc w:val="both"/>
        <w:rPr>
          <w:rFonts w:ascii="FrankRuehl" w:hAnsi="FrankRuehl" w:cs="FrankRuehl"/>
          <w:noProof w:val="0"/>
          <w:rtl/>
        </w:rPr>
      </w:pPr>
      <w:r w:rsidRPr="001B2FB9">
        <w:rPr>
          <w:rFonts w:ascii="FrankRuehl" w:hAnsi="FrankRuehl" w:cs="FrankRuehl"/>
          <w:noProof w:val="0"/>
          <w:rtl/>
        </w:rPr>
        <w:t xml:space="preserve">חקיקה שאוזכרה: </w:t>
      </w:r>
    </w:p>
    <w:p w14:paraId="78718ECE" w14:textId="77777777" w:rsidR="001B2FB9" w:rsidRPr="001B2FB9" w:rsidRDefault="001B2FB9" w:rsidP="001B2FB9">
      <w:pPr>
        <w:spacing w:before="120" w:after="120" w:line="240" w:lineRule="exact"/>
        <w:ind w:left="283" w:hanging="283"/>
        <w:jc w:val="both"/>
        <w:rPr>
          <w:rFonts w:ascii="FrankRuehl" w:hAnsi="FrankRuehl" w:cs="FrankRuehl"/>
          <w:noProof w:val="0"/>
          <w:rtl/>
        </w:rPr>
      </w:pPr>
      <w:hyperlink r:id="rId7" w:history="1">
        <w:r w:rsidRPr="001B2FB9">
          <w:rPr>
            <w:rFonts w:ascii="FrankRuehl" w:hAnsi="FrankRuehl" w:cs="FrankRuehl"/>
            <w:noProof w:val="0"/>
            <w:color w:val="0000FF"/>
            <w:rtl/>
          </w:rPr>
          <w:t>פקודת הסמים המסוכנים [נוסח חדש], תשל"ג-1973</w:t>
        </w:r>
      </w:hyperlink>
      <w:r w:rsidRPr="001B2FB9">
        <w:rPr>
          <w:rFonts w:ascii="FrankRuehl" w:hAnsi="FrankRuehl" w:cs="FrankRuehl"/>
          <w:noProof w:val="0"/>
          <w:rtl/>
        </w:rPr>
        <w:t xml:space="preserve">: סע'  </w:t>
      </w:r>
      <w:hyperlink r:id="rId8" w:history="1">
        <w:r w:rsidRPr="001B2FB9">
          <w:rPr>
            <w:rFonts w:ascii="FrankRuehl" w:hAnsi="FrankRuehl" w:cs="FrankRuehl"/>
            <w:noProof w:val="0"/>
            <w:color w:val="0000FF"/>
            <w:rtl/>
          </w:rPr>
          <w:t>7(א)</w:t>
        </w:r>
      </w:hyperlink>
      <w:r w:rsidRPr="001B2FB9">
        <w:rPr>
          <w:rFonts w:ascii="FrankRuehl" w:hAnsi="FrankRuehl" w:cs="FrankRuehl"/>
          <w:noProof w:val="0"/>
          <w:rtl/>
        </w:rPr>
        <w:t xml:space="preserve">, </w:t>
      </w:r>
      <w:hyperlink r:id="rId9" w:history="1">
        <w:r w:rsidRPr="001B2FB9">
          <w:rPr>
            <w:rFonts w:ascii="FrankRuehl" w:hAnsi="FrankRuehl" w:cs="FrankRuehl"/>
            <w:noProof w:val="0"/>
            <w:color w:val="0000FF"/>
            <w:rtl/>
          </w:rPr>
          <w:t>(ג)</w:t>
        </w:r>
      </w:hyperlink>
    </w:p>
    <w:p w14:paraId="3780684D" w14:textId="77777777" w:rsidR="001B2FB9" w:rsidRPr="001B2FB9" w:rsidRDefault="001B2FB9" w:rsidP="001B2FB9">
      <w:pPr>
        <w:spacing w:before="120" w:after="120" w:line="240" w:lineRule="exact"/>
        <w:ind w:left="283" w:hanging="283"/>
        <w:jc w:val="both"/>
        <w:rPr>
          <w:rFonts w:ascii="FrankRuehl" w:hAnsi="FrankRuehl" w:cs="FrankRuehl"/>
          <w:noProof w:val="0"/>
          <w:rtl/>
        </w:rPr>
      </w:pPr>
      <w:hyperlink r:id="rId10" w:history="1">
        <w:r w:rsidRPr="001B2FB9">
          <w:rPr>
            <w:rFonts w:ascii="FrankRuehl" w:hAnsi="FrankRuehl" w:cs="FrankRuehl"/>
            <w:noProof w:val="0"/>
            <w:color w:val="0000FF"/>
            <w:rtl/>
          </w:rPr>
          <w:t>חוק העונשין, תשל"ז-1977</w:t>
        </w:r>
      </w:hyperlink>
      <w:r w:rsidRPr="001B2FB9">
        <w:rPr>
          <w:rFonts w:ascii="FrankRuehl" w:hAnsi="FrankRuehl" w:cs="FrankRuehl"/>
          <w:noProof w:val="0"/>
          <w:rtl/>
        </w:rPr>
        <w:t xml:space="preserve">: סע'  </w:t>
      </w:r>
      <w:hyperlink r:id="rId11" w:history="1">
        <w:r w:rsidRPr="001B2FB9">
          <w:rPr>
            <w:rFonts w:ascii="FrankRuehl" w:hAnsi="FrankRuehl" w:cs="FrankRuehl"/>
            <w:noProof w:val="0"/>
            <w:color w:val="0000FF"/>
            <w:rtl/>
          </w:rPr>
          <w:t>20(ג)(1)</w:t>
        </w:r>
      </w:hyperlink>
    </w:p>
    <w:p w14:paraId="542E285D" w14:textId="77777777" w:rsidR="001B2FB9" w:rsidRPr="001B2FB9" w:rsidRDefault="001B2FB9" w:rsidP="001B2FB9">
      <w:pPr>
        <w:jc w:val="center"/>
        <w:rPr>
          <w:rFonts w:ascii="Arial" w:hAnsi="Arial"/>
          <w:noProof w:val="0"/>
          <w:sz w:val="28"/>
          <w:szCs w:val="28"/>
          <w:rtl/>
        </w:rPr>
      </w:pPr>
      <w:bookmarkStart w:id="3" w:name="LawTable_End"/>
      <w:bookmarkEnd w:id="3"/>
    </w:p>
    <w:p w14:paraId="09CF6230" w14:textId="77777777" w:rsidR="00F83DF0" w:rsidRPr="00F83DF0" w:rsidRDefault="00F83DF0" w:rsidP="00F83DF0">
      <w:pPr>
        <w:jc w:val="center"/>
        <w:rPr>
          <w:rFonts w:ascii="Arial" w:hAnsi="Arial"/>
          <w:noProof w:val="0"/>
          <w:sz w:val="28"/>
          <w:szCs w:val="28"/>
          <w:rtl/>
        </w:rPr>
      </w:pPr>
    </w:p>
    <w:p w14:paraId="73F67C37" w14:textId="77777777" w:rsidR="00F83DF0" w:rsidRPr="004960B4" w:rsidRDefault="00F83DF0" w:rsidP="004960B4">
      <w:pPr>
        <w:bidi w:val="0"/>
        <w:jc w:val="center"/>
        <w:rPr>
          <w:rFonts w:ascii="Arial" w:hAnsi="Arial"/>
          <w:b/>
          <w:bCs/>
          <w:noProof w:val="0"/>
          <w:sz w:val="28"/>
          <w:szCs w:val="28"/>
          <w:u w:val="single"/>
          <w:rtl/>
        </w:rPr>
      </w:pPr>
      <w:bookmarkStart w:id="4" w:name="PsakDin"/>
      <w:r w:rsidRPr="004960B4">
        <w:rPr>
          <w:rFonts w:ascii="Arial" w:hAnsi="Arial"/>
          <w:b/>
          <w:bCs/>
          <w:noProof w:val="0"/>
          <w:sz w:val="28"/>
          <w:szCs w:val="28"/>
          <w:u w:val="single"/>
          <w:rtl/>
        </w:rPr>
        <w:t>גזר דין</w:t>
      </w:r>
    </w:p>
    <w:bookmarkEnd w:id="4"/>
    <w:p w14:paraId="52082D56" w14:textId="77777777" w:rsidR="00F83DF0" w:rsidRPr="00781287" w:rsidRDefault="00F83DF0" w:rsidP="00781287">
      <w:pPr>
        <w:bidi w:val="0"/>
        <w:jc w:val="center"/>
        <w:rPr>
          <w:rFonts w:ascii="Arial" w:hAnsi="Arial"/>
          <w:b/>
          <w:bCs/>
          <w:noProof w:val="0"/>
          <w:sz w:val="28"/>
          <w:szCs w:val="28"/>
          <w:u w:val="single"/>
        </w:rPr>
      </w:pPr>
    </w:p>
    <w:p w14:paraId="1EC010B0" w14:textId="77777777" w:rsidR="00781287" w:rsidRDefault="00781287" w:rsidP="00781287">
      <w:pPr>
        <w:spacing w:line="360" w:lineRule="auto"/>
        <w:ind w:left="85" w:hanging="709"/>
        <w:jc w:val="both"/>
        <w:rPr>
          <w:rFonts w:ascii="Arial" w:hAnsi="Arial"/>
          <w:b/>
          <w:bCs/>
          <w:noProof w:val="0"/>
          <w:u w:val="single"/>
          <w:rtl/>
        </w:rPr>
      </w:pPr>
      <w:bookmarkStart w:id="5" w:name="NGCSBookmark"/>
      <w:bookmarkEnd w:id="0"/>
      <w:bookmarkEnd w:id="5"/>
      <w:r>
        <w:rPr>
          <w:rFonts w:ascii="Arial" w:hAnsi="Arial"/>
          <w:b/>
          <w:bCs/>
          <w:noProof w:val="0"/>
          <w:rtl/>
        </w:rPr>
        <w:tab/>
      </w:r>
      <w:r w:rsidRPr="00ED1280">
        <w:rPr>
          <w:rFonts w:ascii="Arial" w:hAnsi="Arial" w:hint="cs"/>
          <w:b/>
          <w:bCs/>
          <w:noProof w:val="0"/>
          <w:u w:val="single"/>
          <w:rtl/>
        </w:rPr>
        <w:t>מבוא</w:t>
      </w:r>
    </w:p>
    <w:p w14:paraId="494CFE9D" w14:textId="77777777" w:rsidR="00781287" w:rsidRDefault="00781287" w:rsidP="00781287">
      <w:pPr>
        <w:pStyle w:val="a9"/>
        <w:numPr>
          <w:ilvl w:val="0"/>
          <w:numId w:val="1"/>
        </w:numPr>
        <w:spacing w:line="360" w:lineRule="auto"/>
        <w:jc w:val="both"/>
        <w:rPr>
          <w:rFonts w:ascii="Arial" w:hAnsi="Arial"/>
          <w:noProof w:val="0"/>
        </w:rPr>
      </w:pPr>
      <w:bookmarkStart w:id="6" w:name="ABSTRACT_START"/>
      <w:bookmarkEnd w:id="6"/>
      <w:r w:rsidRPr="009068F8">
        <w:rPr>
          <w:rFonts w:ascii="Arial" w:hAnsi="Arial" w:hint="cs"/>
          <w:noProof w:val="0"/>
          <w:rtl/>
        </w:rPr>
        <w:t xml:space="preserve">הנאשם הורשע על-פי הודאתו, במסגרת הסדר טיעון, בכתב אישום מתוקן בעבירה של החזקת סם מסוכן שלא לצריכה עצמית, עבירה לפי </w:t>
      </w:r>
      <w:hyperlink r:id="rId12" w:history="1">
        <w:r w:rsidR="00F83DF0" w:rsidRPr="00F83DF0">
          <w:rPr>
            <w:rStyle w:val="Hyperlink"/>
            <w:rFonts w:ascii="Arial" w:hAnsi="Arial" w:hint="eastAsia"/>
            <w:noProof w:val="0"/>
            <w:rtl/>
          </w:rPr>
          <w:t>סעיף</w:t>
        </w:r>
        <w:r w:rsidR="00F83DF0" w:rsidRPr="00F83DF0">
          <w:rPr>
            <w:rStyle w:val="Hyperlink"/>
            <w:rFonts w:ascii="Arial" w:hAnsi="Arial"/>
            <w:noProof w:val="0"/>
            <w:rtl/>
          </w:rPr>
          <w:t xml:space="preserve"> 7(א)</w:t>
        </w:r>
      </w:hyperlink>
      <w:r w:rsidRPr="009068F8">
        <w:rPr>
          <w:rFonts w:ascii="Arial" w:hAnsi="Arial" w:hint="cs"/>
          <w:noProof w:val="0"/>
          <w:rtl/>
        </w:rPr>
        <w:t xml:space="preserve"> + </w:t>
      </w:r>
      <w:hyperlink r:id="rId13" w:history="1">
        <w:r w:rsidR="00F83DF0" w:rsidRPr="00F83DF0">
          <w:rPr>
            <w:rStyle w:val="Hyperlink"/>
            <w:rFonts w:ascii="Arial" w:hAnsi="Arial"/>
            <w:noProof w:val="0"/>
            <w:rtl/>
          </w:rPr>
          <w:t>(ג)</w:t>
        </w:r>
      </w:hyperlink>
      <w:r w:rsidRPr="009068F8">
        <w:rPr>
          <w:rFonts w:ascii="Arial" w:hAnsi="Arial" w:hint="cs"/>
          <w:noProof w:val="0"/>
          <w:rtl/>
        </w:rPr>
        <w:t xml:space="preserve"> רישא ל</w:t>
      </w:r>
      <w:hyperlink r:id="rId14" w:history="1">
        <w:r w:rsidR="004960B4" w:rsidRPr="004960B4">
          <w:rPr>
            <w:rFonts w:ascii="Arial" w:hAnsi="Arial"/>
            <w:noProof w:val="0"/>
            <w:color w:val="0000FF"/>
            <w:u w:val="single"/>
            <w:rtl/>
          </w:rPr>
          <w:t>פקודת הסמים המסוכנים</w:t>
        </w:r>
      </w:hyperlink>
      <w:r w:rsidRPr="009068F8">
        <w:rPr>
          <w:rFonts w:ascii="Arial" w:hAnsi="Arial" w:hint="cs"/>
          <w:noProof w:val="0"/>
          <w:rtl/>
        </w:rPr>
        <w:t xml:space="preserve"> [נוסח חדש], התשל''ג </w:t>
      </w:r>
      <w:r w:rsidRPr="009068F8">
        <w:rPr>
          <w:rFonts w:ascii="Arial" w:hAnsi="Arial"/>
          <w:noProof w:val="0"/>
          <w:rtl/>
        </w:rPr>
        <w:t>–</w:t>
      </w:r>
      <w:r>
        <w:rPr>
          <w:rFonts w:ascii="Arial" w:hAnsi="Arial" w:hint="cs"/>
          <w:noProof w:val="0"/>
          <w:rtl/>
        </w:rPr>
        <w:t xml:space="preserve"> 1973 </w:t>
      </w:r>
      <w:bookmarkStart w:id="7" w:name="ABSTRACT_END"/>
      <w:bookmarkEnd w:id="7"/>
      <w:r>
        <w:rPr>
          <w:rFonts w:ascii="Arial" w:hAnsi="Arial" w:hint="cs"/>
          <w:noProof w:val="0"/>
          <w:rtl/>
        </w:rPr>
        <w:t>(להלן: "הפקודה").</w:t>
      </w:r>
    </w:p>
    <w:p w14:paraId="29D09C3C" w14:textId="77777777" w:rsidR="00781287" w:rsidRPr="009068F8" w:rsidRDefault="00781287" w:rsidP="00781287">
      <w:pPr>
        <w:pStyle w:val="a9"/>
        <w:spacing w:line="360" w:lineRule="auto"/>
        <w:ind w:left="86"/>
        <w:jc w:val="both"/>
        <w:rPr>
          <w:rFonts w:ascii="Arial" w:hAnsi="Arial"/>
          <w:noProof w:val="0"/>
          <w:rtl/>
        </w:rPr>
      </w:pPr>
    </w:p>
    <w:p w14:paraId="43068369" w14:textId="77777777" w:rsidR="00781287" w:rsidRPr="009068F8" w:rsidRDefault="00781287" w:rsidP="00781287">
      <w:pPr>
        <w:pStyle w:val="a9"/>
        <w:numPr>
          <w:ilvl w:val="0"/>
          <w:numId w:val="1"/>
        </w:numPr>
        <w:spacing w:line="360" w:lineRule="auto"/>
        <w:jc w:val="both"/>
        <w:rPr>
          <w:rFonts w:ascii="Arial" w:hAnsi="Arial"/>
          <w:noProof w:val="0"/>
          <w:rtl/>
        </w:rPr>
      </w:pPr>
      <w:r>
        <w:rPr>
          <w:rFonts w:ascii="Arial" w:hAnsi="Arial" w:hint="cs"/>
          <w:noProof w:val="0"/>
          <w:rtl/>
        </w:rPr>
        <w:t>במסגרת ההסדר הצדדים לא הגיעו להסכמה עונשית, וכל צד טען לעונש באופן "חופשי".</w:t>
      </w:r>
    </w:p>
    <w:p w14:paraId="6BEC3646" w14:textId="77777777" w:rsidR="00781287" w:rsidRDefault="00781287" w:rsidP="00781287">
      <w:pPr>
        <w:spacing w:line="360" w:lineRule="auto"/>
        <w:ind w:left="85" w:hanging="709"/>
        <w:jc w:val="both"/>
        <w:rPr>
          <w:rFonts w:ascii="Arial" w:hAnsi="Arial"/>
          <w:noProof w:val="0"/>
          <w:rtl/>
        </w:rPr>
      </w:pPr>
      <w:r>
        <w:rPr>
          <w:rFonts w:ascii="Arial" w:hAnsi="Arial"/>
          <w:b/>
          <w:bCs/>
          <w:noProof w:val="0"/>
          <w:rtl/>
        </w:rPr>
        <w:tab/>
      </w:r>
    </w:p>
    <w:p w14:paraId="5FEB012E" w14:textId="77777777" w:rsidR="00781287" w:rsidRPr="001C6BB5" w:rsidRDefault="00781287" w:rsidP="00781287">
      <w:pPr>
        <w:spacing w:line="360" w:lineRule="auto"/>
        <w:ind w:left="85" w:hanging="709"/>
        <w:jc w:val="both"/>
        <w:rPr>
          <w:rFonts w:ascii="Arial" w:hAnsi="Arial"/>
          <w:noProof w:val="0"/>
          <w:rtl/>
        </w:rPr>
      </w:pPr>
      <w:r>
        <w:rPr>
          <w:rFonts w:ascii="Arial" w:hAnsi="Arial"/>
          <w:noProof w:val="0"/>
          <w:rtl/>
        </w:rPr>
        <w:tab/>
      </w:r>
      <w:r>
        <w:rPr>
          <w:rFonts w:ascii="Arial" w:hAnsi="Arial" w:hint="cs"/>
          <w:b/>
          <w:bCs/>
          <w:noProof w:val="0"/>
          <w:u w:val="single"/>
          <w:rtl/>
        </w:rPr>
        <w:t>כתב אישום</w:t>
      </w:r>
    </w:p>
    <w:p w14:paraId="55993553" w14:textId="77777777" w:rsidR="00781287" w:rsidRDefault="00781287" w:rsidP="00781287">
      <w:pPr>
        <w:spacing w:line="360" w:lineRule="auto"/>
        <w:ind w:left="85" w:hanging="709"/>
        <w:jc w:val="both"/>
        <w:rPr>
          <w:rFonts w:ascii="Arial" w:hAnsi="Arial"/>
          <w:noProof w:val="0"/>
          <w:rtl/>
        </w:rPr>
      </w:pPr>
      <w:r>
        <w:rPr>
          <w:rFonts w:ascii="Arial" w:hAnsi="Arial" w:hint="cs"/>
          <w:noProof w:val="0"/>
          <w:rtl/>
        </w:rPr>
        <w:t>3.</w:t>
      </w:r>
      <w:r>
        <w:rPr>
          <w:rFonts w:ascii="Arial" w:hAnsi="Arial" w:hint="cs"/>
          <w:noProof w:val="0"/>
          <w:rtl/>
        </w:rPr>
        <w:tab/>
        <w:t>במועד הרלוונטי לכתב האישום נשלח הנאשם על-ידי אחר ברכב להביא סם מסוכן מאחר נוסף. זהותם של שני האחרים אינה ידועה למאשימה. ביום 13.10.2020, בסמוך לשעה 19:50, נהג הנאשם ברכב בכביש 6, מדרום לצפון, באזור צומת בית קמה, כשהוא לבדו ברכב כאשר דקות ספורות קודם לכן, קיבל מהאחר הנוסף סם מסוכן מסוג הרואין, במשקל של 985.03 גרם.</w:t>
      </w:r>
    </w:p>
    <w:p w14:paraId="719F9567" w14:textId="77777777" w:rsidR="00781287" w:rsidRDefault="00781287" w:rsidP="00781287">
      <w:pPr>
        <w:spacing w:line="360" w:lineRule="auto"/>
        <w:ind w:left="85" w:hanging="709"/>
        <w:jc w:val="both"/>
        <w:rPr>
          <w:rFonts w:ascii="Arial" w:hAnsi="Arial"/>
          <w:noProof w:val="0"/>
          <w:rtl/>
        </w:rPr>
      </w:pPr>
    </w:p>
    <w:p w14:paraId="123391F9" w14:textId="77777777" w:rsidR="00781287" w:rsidRDefault="00781287" w:rsidP="00781287">
      <w:pPr>
        <w:pStyle w:val="a9"/>
        <w:numPr>
          <w:ilvl w:val="0"/>
          <w:numId w:val="2"/>
        </w:numPr>
        <w:spacing w:line="360" w:lineRule="auto"/>
        <w:jc w:val="both"/>
        <w:rPr>
          <w:rFonts w:ascii="Arial" w:hAnsi="Arial"/>
          <w:noProof w:val="0"/>
        </w:rPr>
      </w:pPr>
      <w:r>
        <w:rPr>
          <w:rFonts w:ascii="Arial" w:hAnsi="Arial" w:hint="cs"/>
          <w:noProof w:val="0"/>
          <w:rtl/>
        </w:rPr>
        <w:t xml:space="preserve">       </w:t>
      </w:r>
      <w:r w:rsidRPr="00C129CD">
        <w:rPr>
          <w:rFonts w:ascii="Arial" w:hAnsi="Arial" w:hint="cs"/>
          <w:noProof w:val="0"/>
          <w:rtl/>
        </w:rPr>
        <w:t xml:space="preserve">בעת הצגת ההסדר הצדדים מסרו במשותף כי </w:t>
      </w:r>
      <w:r>
        <w:rPr>
          <w:rFonts w:ascii="Arial" w:hAnsi="Arial" w:hint="cs"/>
          <w:noProof w:val="0"/>
          <w:rtl/>
        </w:rPr>
        <w:t xml:space="preserve">קיימת הסכמה </w:t>
      </w:r>
      <w:r w:rsidRPr="00C129CD">
        <w:rPr>
          <w:rFonts w:ascii="Arial" w:hAnsi="Arial" w:hint="cs"/>
          <w:noProof w:val="0"/>
          <w:rtl/>
        </w:rPr>
        <w:t xml:space="preserve">עובדתית לפיה הנאשם לא היה מודע </w:t>
      </w:r>
    </w:p>
    <w:p w14:paraId="5F73B32E" w14:textId="77777777" w:rsidR="00781287" w:rsidRPr="00C129CD" w:rsidRDefault="00781287" w:rsidP="00781287">
      <w:pPr>
        <w:pStyle w:val="a9"/>
        <w:spacing w:line="360" w:lineRule="auto"/>
        <w:ind w:left="86"/>
        <w:jc w:val="both"/>
        <w:rPr>
          <w:rFonts w:ascii="Arial" w:hAnsi="Arial"/>
          <w:noProof w:val="0"/>
          <w:rtl/>
        </w:rPr>
      </w:pPr>
      <w:r w:rsidRPr="00C129CD">
        <w:rPr>
          <w:rFonts w:ascii="Arial" w:hAnsi="Arial" w:hint="cs"/>
          <w:noProof w:val="0"/>
          <w:rtl/>
        </w:rPr>
        <w:t xml:space="preserve">לסוג הסם ולכמותו, אם כי היה מודע לכך שהוא נשלח להביא סם מסוכן והיה מודע לכך שהוא החזיק </w:t>
      </w:r>
      <w:r>
        <w:rPr>
          <w:rFonts w:ascii="Arial" w:hAnsi="Arial" w:hint="cs"/>
          <w:noProof w:val="0"/>
          <w:rtl/>
        </w:rPr>
        <w:t>ב</w:t>
      </w:r>
      <w:r w:rsidRPr="00C129CD">
        <w:rPr>
          <w:rFonts w:ascii="Arial" w:hAnsi="Arial" w:hint="cs"/>
          <w:noProof w:val="0"/>
          <w:rtl/>
        </w:rPr>
        <w:t xml:space="preserve">סם מסוכן שלא לצריכה עצמית. כן לא הייתה מחלוקת כי ברכב שבו נהג הנאשם נתפס בסופו של יום סם מסוכן מסוג הירואין במשקל המצוין בכתב האישום המתוקן. </w:t>
      </w:r>
    </w:p>
    <w:p w14:paraId="74ADCE9D" w14:textId="77777777" w:rsidR="00781287" w:rsidRPr="006356AE" w:rsidRDefault="00781287" w:rsidP="00781287">
      <w:pPr>
        <w:pStyle w:val="a9"/>
        <w:spacing w:line="360" w:lineRule="auto"/>
        <w:ind w:left="86"/>
        <w:jc w:val="both"/>
        <w:rPr>
          <w:rFonts w:ascii="Arial" w:hAnsi="Arial"/>
          <w:noProof w:val="0"/>
          <w:rtl/>
        </w:rPr>
      </w:pPr>
      <w:r>
        <w:rPr>
          <w:rFonts w:ascii="Arial" w:hAnsi="Arial" w:hint="cs"/>
          <w:noProof w:val="0"/>
          <w:rtl/>
        </w:rPr>
        <w:t>עובר להקראת גזר הדין הצדדים הבהירו לפרוטוקול כי הנאשם החזיק בסם מספר דקות עד אשר נתפס על-ידי המשטרה.</w:t>
      </w:r>
    </w:p>
    <w:p w14:paraId="4ADC543F" w14:textId="77777777" w:rsidR="00781287" w:rsidRDefault="00781287" w:rsidP="00781287">
      <w:pPr>
        <w:spacing w:line="360" w:lineRule="auto"/>
        <w:ind w:left="85" w:hanging="709"/>
        <w:jc w:val="both"/>
        <w:rPr>
          <w:rFonts w:ascii="Arial" w:hAnsi="Arial"/>
          <w:noProof w:val="0"/>
          <w:rtl/>
        </w:rPr>
      </w:pPr>
    </w:p>
    <w:p w14:paraId="0198CE6E" w14:textId="77777777" w:rsidR="00781287" w:rsidRDefault="00781287" w:rsidP="00781287">
      <w:pPr>
        <w:spacing w:line="360" w:lineRule="auto"/>
        <w:ind w:left="85" w:hanging="709"/>
        <w:jc w:val="both"/>
        <w:rPr>
          <w:rFonts w:ascii="Arial" w:hAnsi="Arial"/>
          <w:noProof w:val="0"/>
          <w:rtl/>
        </w:rPr>
      </w:pPr>
    </w:p>
    <w:p w14:paraId="5E3407C2" w14:textId="77777777" w:rsidR="00781287" w:rsidRDefault="00781287" w:rsidP="00781287">
      <w:pPr>
        <w:spacing w:line="360" w:lineRule="auto"/>
        <w:ind w:left="85" w:hanging="709"/>
        <w:jc w:val="both"/>
        <w:rPr>
          <w:rFonts w:ascii="Arial" w:hAnsi="Arial"/>
          <w:noProof w:val="0"/>
          <w:rtl/>
        </w:rPr>
      </w:pPr>
    </w:p>
    <w:p w14:paraId="0D1A875B" w14:textId="77777777" w:rsidR="00781287" w:rsidRDefault="00781287" w:rsidP="00781287">
      <w:pPr>
        <w:spacing w:line="360" w:lineRule="auto"/>
        <w:ind w:left="85" w:hanging="709"/>
        <w:jc w:val="both"/>
        <w:rPr>
          <w:rFonts w:ascii="Arial" w:hAnsi="Arial"/>
          <w:b/>
          <w:bCs/>
          <w:noProof w:val="0"/>
          <w:u w:val="single"/>
          <w:rtl/>
        </w:rPr>
      </w:pPr>
      <w:r>
        <w:rPr>
          <w:rFonts w:ascii="Arial" w:hAnsi="Arial" w:hint="cs"/>
          <w:noProof w:val="0"/>
          <w:rtl/>
        </w:rPr>
        <w:tab/>
      </w:r>
      <w:r w:rsidRPr="00B96C9B">
        <w:rPr>
          <w:rFonts w:ascii="Arial" w:hAnsi="Arial" w:hint="cs"/>
          <w:b/>
          <w:bCs/>
          <w:noProof w:val="0"/>
          <w:u w:val="single"/>
          <w:rtl/>
        </w:rPr>
        <w:t>תסקיר</w:t>
      </w:r>
    </w:p>
    <w:p w14:paraId="4DC75FE3" w14:textId="77777777" w:rsidR="00781287" w:rsidRDefault="00781287" w:rsidP="00781287">
      <w:pPr>
        <w:spacing w:line="360" w:lineRule="auto"/>
        <w:ind w:left="85" w:hanging="709"/>
        <w:jc w:val="both"/>
        <w:rPr>
          <w:rFonts w:ascii="Arial" w:hAnsi="Arial"/>
          <w:noProof w:val="0"/>
          <w:rtl/>
        </w:rPr>
      </w:pPr>
      <w:r>
        <w:rPr>
          <w:rFonts w:ascii="Arial" w:hAnsi="Arial" w:hint="cs"/>
          <w:noProof w:val="0"/>
          <w:rtl/>
        </w:rPr>
        <w:t>5.</w:t>
      </w:r>
      <w:r>
        <w:rPr>
          <w:rFonts w:ascii="Arial" w:hAnsi="Arial" w:hint="cs"/>
          <w:noProof w:val="0"/>
          <w:rtl/>
        </w:rPr>
        <w:tab/>
        <w:t xml:space="preserve">בעניינו של הנאשם התקבל תסקיר של שירות המבחן ממנו עולה כי הנאשם כבן 26, רווק, סיים 6 שנות לימוד, אינו יודע קרוא וכתוב, בן להורים גרושים, מתגורר עם אמו המתקיימת מקצבת נכות מהביטוח לאומי, סובל מבעיות בריאותיות בלבו וטרם מעצרו עבד בעבודות מזדמנות בתחום ההובלות והבניה. </w:t>
      </w:r>
    </w:p>
    <w:p w14:paraId="74B65949" w14:textId="77777777" w:rsidR="00781287" w:rsidRDefault="00781287" w:rsidP="00781287">
      <w:pPr>
        <w:spacing w:line="360" w:lineRule="auto"/>
        <w:ind w:left="85"/>
        <w:jc w:val="both"/>
        <w:rPr>
          <w:rFonts w:ascii="Arial" w:hAnsi="Arial"/>
          <w:noProof w:val="0"/>
          <w:rtl/>
        </w:rPr>
      </w:pPr>
      <w:r>
        <w:rPr>
          <w:rFonts w:ascii="Arial" w:hAnsi="Arial" w:hint="cs"/>
          <w:noProof w:val="0"/>
          <w:rtl/>
        </w:rPr>
        <w:t xml:space="preserve">שירות המבחן ציין כי ממידע הקיים בשירות המבחן מאבחונים קודמים כי הנאשם החל להשתמש בסמים ובאלכוהול מגיל 13 באופן אינטנסיבי, תיאר דפוסי התמכרות, ביטא נכונות לטפל בבעיה זו במאסר קודם שהוטל עליו. </w:t>
      </w:r>
    </w:p>
    <w:p w14:paraId="128C2CD9" w14:textId="77777777" w:rsidR="00781287" w:rsidRDefault="00781287" w:rsidP="00781287">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לעניין העבירה שיתף הנאשם כי הוא מתגורר באזור שבו קיימת אוכלוסייה עבריינית, כי התבקש מספר פעמים להעביר חבילה תמורת סך של 2,000 ₪, תחילה סירב ולבסוף התפתה לבצע את העבירה בשל מצבו הכלכלי הרעוע אם כי מסר שלא ידע ולא שאל מה תכולת החבילה שהעביר. הנאשם הוסיף כי כיום הוא מצטער על כך שהתפתה להעביר החבילה וחש אכזבה עצמית ששב לבית הסוהר.</w:t>
      </w:r>
    </w:p>
    <w:p w14:paraId="26A146E4" w14:textId="77777777" w:rsidR="00781287" w:rsidRDefault="00781287" w:rsidP="00781287">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שירות המבחן התרשם כי בהדרגה התפתח בנאשם רצון לערוך שינוי בחייו, לנהל אורח חיים נורמטיבי, להשתלב בעבודה, כי כיום מנתח את התנהלותו באופן ביקורתי וכי כוחותיו לא עמדו לו לסרב לבצע העבירה בשל המצב הכלכלי אליו נקלע.</w:t>
      </w:r>
    </w:p>
    <w:p w14:paraId="14296C4D" w14:textId="77777777" w:rsidR="00781287" w:rsidRDefault="00781287" w:rsidP="00781287">
      <w:pPr>
        <w:spacing w:line="360" w:lineRule="auto"/>
        <w:ind w:left="85"/>
        <w:jc w:val="both"/>
        <w:rPr>
          <w:rFonts w:ascii="Arial" w:hAnsi="Arial"/>
          <w:noProof w:val="0"/>
          <w:rtl/>
        </w:rPr>
      </w:pPr>
      <w:r>
        <w:rPr>
          <w:rFonts w:ascii="Arial" w:hAnsi="Arial" w:hint="cs"/>
          <w:noProof w:val="0"/>
          <w:rtl/>
        </w:rPr>
        <w:t>לצד זאת, שירות המבחן התרשם כי הנאשם התקשה לגלות יציבות במסגרות החינוך, נחשף לחברה שולית מגיל צעיר וסיגל לעצמו אורח חיים שולי, השתמש באופן אינטנסיבי בחומרים משני תודעה, ומתקשה להציב גבולות במצבי קושי וחוזר לדפוסי התנהגות שולית כאשר נתקל בקשיים.</w:t>
      </w:r>
    </w:p>
    <w:p w14:paraId="142C86CA" w14:textId="77777777" w:rsidR="00781287" w:rsidRDefault="00781287" w:rsidP="00781287">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שירות המבחן הוסיף כי הנאשם אינו מעוניין להשתלב בטיפול בתחום הסמים לו הוא נדרש, והתרשם כי קיימת רמת סיכון להתנהגות פורצת חוק בהעדר טיפול מתאים.</w:t>
      </w:r>
    </w:p>
    <w:p w14:paraId="0B3BAB6F" w14:textId="77777777" w:rsidR="00781287" w:rsidRDefault="00781287" w:rsidP="00781287">
      <w:pPr>
        <w:spacing w:line="360" w:lineRule="auto"/>
        <w:ind w:left="85"/>
        <w:jc w:val="both"/>
        <w:rPr>
          <w:rFonts w:ascii="Arial" w:hAnsi="Arial"/>
          <w:noProof w:val="0"/>
          <w:rtl/>
        </w:rPr>
      </w:pPr>
      <w:r>
        <w:rPr>
          <w:rFonts w:ascii="Arial" w:hAnsi="Arial" w:hint="cs"/>
          <w:noProof w:val="0"/>
          <w:rtl/>
        </w:rPr>
        <w:t>שירות המבחן נמנע מלבוא בהמלצה טיפולית.</w:t>
      </w:r>
    </w:p>
    <w:p w14:paraId="0B2C6FB5" w14:textId="77777777" w:rsidR="00781287" w:rsidRDefault="00781287" w:rsidP="00781287">
      <w:pPr>
        <w:spacing w:line="360" w:lineRule="auto"/>
        <w:ind w:left="85"/>
        <w:jc w:val="both"/>
        <w:rPr>
          <w:rFonts w:ascii="Arial" w:hAnsi="Arial"/>
          <w:noProof w:val="0"/>
          <w:rtl/>
        </w:rPr>
      </w:pPr>
    </w:p>
    <w:p w14:paraId="42C636F0" w14:textId="77777777" w:rsidR="00781287" w:rsidRPr="00ED751F" w:rsidRDefault="00781287" w:rsidP="00781287">
      <w:pPr>
        <w:spacing w:line="360" w:lineRule="auto"/>
        <w:ind w:left="85" w:hanging="709"/>
        <w:jc w:val="both"/>
        <w:rPr>
          <w:rFonts w:ascii="Arial" w:hAnsi="Arial"/>
          <w:b/>
          <w:bCs/>
          <w:noProof w:val="0"/>
          <w:u w:val="single"/>
          <w:rtl/>
        </w:rPr>
      </w:pPr>
      <w:r>
        <w:rPr>
          <w:rFonts w:ascii="Arial" w:hAnsi="Arial"/>
          <w:noProof w:val="0"/>
          <w:rtl/>
        </w:rPr>
        <w:tab/>
      </w:r>
      <w:r w:rsidRPr="00ED751F">
        <w:rPr>
          <w:rFonts w:ascii="Arial" w:hAnsi="Arial" w:hint="cs"/>
          <w:b/>
          <w:bCs/>
          <w:noProof w:val="0"/>
          <w:u w:val="single"/>
          <w:rtl/>
        </w:rPr>
        <w:t>טיעוני הצדדים</w:t>
      </w:r>
    </w:p>
    <w:p w14:paraId="49367A44" w14:textId="77777777" w:rsidR="00781287" w:rsidRDefault="00781287" w:rsidP="00781287">
      <w:pPr>
        <w:spacing w:line="360" w:lineRule="auto"/>
        <w:ind w:left="85" w:hanging="709"/>
        <w:jc w:val="both"/>
        <w:rPr>
          <w:rFonts w:ascii="Arial" w:hAnsi="Arial"/>
          <w:noProof w:val="0"/>
          <w:rtl/>
        </w:rPr>
      </w:pPr>
      <w:r>
        <w:rPr>
          <w:rFonts w:ascii="Arial" w:hAnsi="Arial" w:hint="cs"/>
          <w:noProof w:val="0"/>
          <w:rtl/>
        </w:rPr>
        <w:t>6.</w:t>
      </w:r>
      <w:r>
        <w:rPr>
          <w:rFonts w:ascii="Arial" w:hAnsi="Arial" w:hint="cs"/>
          <w:noProof w:val="0"/>
          <w:rtl/>
        </w:rPr>
        <w:tab/>
      </w:r>
      <w:r w:rsidRPr="007661AF">
        <w:rPr>
          <w:rFonts w:ascii="Arial" w:hAnsi="Arial" w:hint="cs"/>
          <w:b/>
          <w:bCs/>
          <w:noProof w:val="0"/>
          <w:rtl/>
        </w:rPr>
        <w:t>המאשימה טענה</w:t>
      </w:r>
      <w:r>
        <w:rPr>
          <w:rFonts w:ascii="Arial" w:hAnsi="Arial" w:hint="cs"/>
          <w:noProof w:val="0"/>
          <w:rtl/>
        </w:rPr>
        <w:t xml:space="preserve"> בכתב והשלימה טיעוניה על-פה. המאשימה טענה כי מתחם העונש ההולם נע בין 5.5 ל-8 שנות מאסר. המאשימה עתרה להשית על הנאשם עונש של 6.5 שנות מאסר, מאסר </w:t>
      </w:r>
      <w:r>
        <w:rPr>
          <w:rFonts w:ascii="Arial" w:hAnsi="Arial" w:hint="cs"/>
          <w:noProof w:val="0"/>
          <w:rtl/>
        </w:rPr>
        <w:lastRenderedPageBreak/>
        <w:t xml:space="preserve">על תנאי, קנס מכביד ופסילת רישיון נהיגה בפועל ועל תנאי. המאשימה הפנתה לערכים המוגנים שנפגעו, למידת הפגיעה הגבוהה מאוד בהם, לנסיבות ביצוע העבירה לרבות לכמות הסם המסוכן (985.03 גרם- פי 3,283.4 מהכמות המוגדרת בפקודה לשימוש עצמי) שהחזיק הנאשם שהייתה מספיקה למאות ואף לאלפי מנות סם, לפוטנציאל הסיכון ולנזק שהיה נגרם לו היה הסם מוצא את דרכו אל צרכני הסם, לתכנון ולשיתוף הפעולה של הנאשם עם אחרים, לחלקו המשמעותי של הנאשם בשרשרת הפצת הסם, לסוג הסם הנמנה על הסמים הקטלניים, לנזק הבריאותי הנשקף ממנו, לפוטנציאל ההתמכרות הגבוה בסם זה המגביר את הסיכון הנשקף ממנו ואת הסיכון הנשקף מהאנשים שצורכים אותו ואין ידם משגת לרכוש אותו העלולים לבחור בדרך של פשע על מנת להשיגו ולסיבה שהביאה את הנאשם לבצע את העבירה (השגת רווח כספי מהיר). המאשימה הפנתה לעונש המירבי של 20 שנות מאסר שלצד עבירה זו עובדה המלמדת על החומרה הרבה שרואה המחוקק בעבירות הסמים. המאשימה עמדה על האינטרס הציבורי במיגור התופעה ועל נסיגת השיקולים האישיים בעבירות אלו אל מול האינטרס הציבורי בהרתעה כמו גם על הצורך להחמיר בענישה כלפי כל המעורבים בשרשרת הסם על מנת לייצר מנגנון הרתעה אפקטיבי. </w:t>
      </w:r>
    </w:p>
    <w:p w14:paraId="49FD5DD1" w14:textId="77777777" w:rsidR="00781287" w:rsidRDefault="00781287" w:rsidP="00781287">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המאשימה טענה כי אף שקיימת הסכמה בין הצדדים שהנאשם לא היה מודע לסוג ולכמות הסם שהחזיק ברכב, אין בהסכמה עובדתית זו כדי לצדיק הקלה בעונשו של הנאשם, שהרי לנאשם כאמור היה תפקיד בשרשרת הפצת הסם והוא היה מודע לעובדה שהוא מחזיק סמים שלא לצריכה עצמית, היינו היה מודע לפסול שבמעשיו וחרף כך לא נמנע מביצוע העבירה. בטיעון על-פה הוסיפה המאשימה כי לטעמה עצימת העיניים מלבדוק מהו סוג הסם ומשקלו, כמוה כמודעות לכך שהוחזק סם הרואין במשקל המצוין בכתב האישום המתוקן.</w:t>
      </w:r>
    </w:p>
    <w:p w14:paraId="1804EFF9" w14:textId="77777777" w:rsidR="00781287" w:rsidRDefault="00781287" w:rsidP="00781287">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המאשימה הפנתה לעברו הפלילי של הנאשם הכולל, למרות גילו הצעיר, שתי הרשעות קודמות בעבירות רכוש ואלימות בגינן ריצה עונשי מאסר בפועל. בנוסף הפנתה המאשימה להתרשמות שירות המבחן ולעובדה כי הנאשם אינו מעוניין להשתלב בהליך טיפולי מה שמגביר את רמת הסיכון הנשקפת ממנו ואת הצורך במתן משקל לשיקולי ההרתעה. המאשימה הוסיפה כי אין לתת משקל לאמור בתסקיר שירות המבחן כי הנאשם פעל על רקע מצוקה כלכלית וכי אין בכך כדי להצדיק את מעשיו או להוות נסיבה מקילה בגזירת עונשו. המאשימה צרפה פסיקה לתמיכה בעמדתה העונשית.</w:t>
      </w:r>
    </w:p>
    <w:p w14:paraId="1076DD28" w14:textId="77777777" w:rsidR="00781287" w:rsidRPr="007661AF" w:rsidRDefault="00781287" w:rsidP="00781287">
      <w:pPr>
        <w:spacing w:line="360" w:lineRule="auto"/>
        <w:ind w:left="85" w:hanging="709"/>
        <w:jc w:val="both"/>
        <w:rPr>
          <w:rFonts w:ascii="Arial" w:hAnsi="Arial"/>
          <w:noProof w:val="0"/>
          <w:rtl/>
        </w:rPr>
      </w:pPr>
    </w:p>
    <w:p w14:paraId="3B0EF5C3" w14:textId="77777777" w:rsidR="00781287" w:rsidRDefault="00781287" w:rsidP="00781287">
      <w:pPr>
        <w:spacing w:line="360" w:lineRule="auto"/>
        <w:ind w:left="85" w:hanging="709"/>
        <w:jc w:val="both"/>
        <w:rPr>
          <w:rFonts w:ascii="Arial" w:hAnsi="Arial"/>
          <w:noProof w:val="0"/>
          <w:rtl/>
        </w:rPr>
      </w:pPr>
      <w:r>
        <w:rPr>
          <w:rFonts w:ascii="Arial" w:hAnsi="Arial" w:hint="cs"/>
          <w:noProof w:val="0"/>
          <w:rtl/>
        </w:rPr>
        <w:t>7.</w:t>
      </w:r>
      <w:r>
        <w:rPr>
          <w:rFonts w:ascii="Arial" w:hAnsi="Arial"/>
          <w:noProof w:val="0"/>
          <w:rtl/>
        </w:rPr>
        <w:tab/>
      </w:r>
      <w:r w:rsidRPr="007661AF">
        <w:rPr>
          <w:rFonts w:ascii="Arial" w:hAnsi="Arial" w:hint="cs"/>
          <w:b/>
          <w:bCs/>
          <w:noProof w:val="0"/>
          <w:rtl/>
        </w:rPr>
        <w:t>ב"כ הנאשם טען</w:t>
      </w:r>
      <w:r>
        <w:rPr>
          <w:rFonts w:ascii="Arial" w:hAnsi="Arial" w:hint="cs"/>
          <w:noProof w:val="0"/>
          <w:rtl/>
        </w:rPr>
        <w:t xml:space="preserve"> כי מתחם העונש ההולם נע בין 12 ל-30 חודשי מאסר. ב"כ הנאשם עתר להטיל על הנאשם עונש מאסר לתקופה החופפת את תקופת מעצרו של הנאשם (שנה ומספר ימים), שהיא תקופה שוות ערך לטענתו לתקופת מאסר של שנה ומחצה בניכוי "שליש". עוד עתר ב"כ הנאשם להטיל על הנאשם קנס מדוד בהתאם למצב הכלכלי של הנאשם ושל משפחתו ובהתחשב בתקופה בה היה עצור. ב"כ הנאשם עתר שלא להשית על הנאשם עונש של פסילת רישיון נהיגה שכן עונש זה מיועד בעיקר על מנת למנוע ממשתמשים בסמים לנהוג ברכב. </w:t>
      </w:r>
    </w:p>
    <w:p w14:paraId="47F71673" w14:textId="77777777" w:rsidR="00781287" w:rsidRDefault="00781287" w:rsidP="00781287">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 xml:space="preserve">ב"כ הנאשם טען כי המאשימה התעלמה בטיעוניה מהתיקון שנעשה בכתב האישום ומנסיבות המיוחדות של המקרה דנן, ולמעשה ממשיכה לראות בנאשם כמי שהחזיק 985 גרם הרואין והיה מודע לכך שהוא החזיק כמות שכזו. </w:t>
      </w:r>
    </w:p>
    <w:p w14:paraId="6D252718" w14:textId="77777777" w:rsidR="00781287" w:rsidRDefault="00781287" w:rsidP="00781287">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 xml:space="preserve">ב"כ הנאשם הדגיש כי יש לתת משקל לנסיבות המיוחדות של ביצוע העבירה, וזאת הן ביחס לעובדה שהנאשם שימש למעשה כשליח של אחר ולא היה בעליו של הסם; הן ביחס לכך שהחזקת הסם הייתה למשך מספר דקות בודדות והן ביחס לכך שהנאשם החזיק בסם שעה שלא היה מודע בפועל לסוג ולכמות הסם שהחזיק.  </w:t>
      </w:r>
    </w:p>
    <w:p w14:paraId="4559C472" w14:textId="77777777" w:rsidR="00781287" w:rsidRDefault="00781287" w:rsidP="00781287">
      <w:pPr>
        <w:spacing w:line="360" w:lineRule="auto"/>
        <w:ind w:left="85" w:hanging="709"/>
        <w:jc w:val="both"/>
        <w:rPr>
          <w:rFonts w:ascii="Arial" w:hAnsi="Arial"/>
          <w:noProof w:val="0"/>
          <w:rtl/>
        </w:rPr>
      </w:pPr>
    </w:p>
    <w:p w14:paraId="1FD225A7" w14:textId="77777777" w:rsidR="00781287" w:rsidRDefault="00781287" w:rsidP="00781287">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באשר לנסיבותיו של הנאשם ב"כ הנאשם הפנה לגילו הצעיר (26), למצבו הרפואי (סובל מבעיות לב), לתקופה בה שהה במעצר בתנאים קשים על רקע הגבלות הקורונה, לכך שעברו הפלילי אינו כולל עבירות סמים והרשעתו האחרונה היא מלפני כ-6 שנים ולמצוקה הכלכלית שנקלע אליה הנאשם, אשר הביאה אותו לבצע את העבירה אף שסירב מספר פעמים קודם לכן לעשות זאת.</w:t>
      </w:r>
    </w:p>
    <w:p w14:paraId="5BFB4225" w14:textId="77777777" w:rsidR="00781287" w:rsidRDefault="00781287" w:rsidP="00781287">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 xml:space="preserve">ב"כ הנאשם התייחס לתסקיר שירות המבחן וטען שזה לא היה מעודכן בקבוצות הטיפול בהן השתלב הנאשם במסגרת מעצרו. ב"כ הנאשם הוסיף כי קיים פער בלתי מוסבר בין הדיווחים החיוביים אודות הנאשם בתסקיר לבין המלצתו הסופית של שירות המבחן לעניין העונש. </w:t>
      </w:r>
    </w:p>
    <w:p w14:paraId="51257469" w14:textId="77777777" w:rsidR="00781287" w:rsidRDefault="00781287" w:rsidP="00781287">
      <w:pPr>
        <w:spacing w:line="360" w:lineRule="auto"/>
        <w:ind w:left="85" w:hanging="709"/>
        <w:jc w:val="both"/>
        <w:rPr>
          <w:rFonts w:ascii="Arial" w:hAnsi="Arial"/>
          <w:noProof w:val="0"/>
          <w:rtl/>
        </w:rPr>
      </w:pPr>
      <w:r>
        <w:rPr>
          <w:rFonts w:ascii="Arial" w:hAnsi="Arial" w:hint="cs"/>
          <w:noProof w:val="0"/>
          <w:rtl/>
        </w:rPr>
        <w:tab/>
        <w:t xml:space="preserve">ב"כ הנאשם צרף פסיקה לתמיכה בעמדתו העונשית. </w:t>
      </w:r>
    </w:p>
    <w:p w14:paraId="24EFBA5C" w14:textId="77777777" w:rsidR="00781287" w:rsidRDefault="00781287" w:rsidP="00781287">
      <w:pPr>
        <w:spacing w:line="360" w:lineRule="auto"/>
        <w:ind w:left="85" w:hanging="709"/>
        <w:jc w:val="both"/>
        <w:rPr>
          <w:rFonts w:ascii="Arial" w:hAnsi="Arial"/>
          <w:noProof w:val="0"/>
          <w:rtl/>
        </w:rPr>
      </w:pPr>
    </w:p>
    <w:p w14:paraId="1BCD2993" w14:textId="77777777" w:rsidR="00781287" w:rsidRDefault="00781287" w:rsidP="00781287">
      <w:pPr>
        <w:spacing w:line="360" w:lineRule="auto"/>
        <w:ind w:left="85" w:hanging="709"/>
        <w:jc w:val="both"/>
        <w:rPr>
          <w:rFonts w:ascii="Arial" w:hAnsi="Arial"/>
          <w:noProof w:val="0"/>
          <w:rtl/>
        </w:rPr>
      </w:pPr>
      <w:r>
        <w:rPr>
          <w:rFonts w:ascii="Arial" w:hAnsi="Arial" w:hint="cs"/>
          <w:noProof w:val="0"/>
          <w:rtl/>
        </w:rPr>
        <w:t>8.</w:t>
      </w:r>
      <w:r>
        <w:rPr>
          <w:rFonts w:ascii="Arial" w:hAnsi="Arial"/>
          <w:noProof w:val="0"/>
          <w:rtl/>
        </w:rPr>
        <w:tab/>
      </w:r>
      <w:r>
        <w:rPr>
          <w:rFonts w:ascii="Arial" w:hAnsi="Arial" w:hint="cs"/>
          <w:noProof w:val="0"/>
          <w:rtl/>
        </w:rPr>
        <w:t xml:space="preserve">ב"כ הנאשם העיד לעניין העונש את מר יוסף אלטורי, אביו של הנאשם. אביו של הנאשם שיתף כי הנאשם עבד יחד אתו בתחום של חשמל ואינסטלציה משנת 2018 עד למשבר הקורונה, כי הוא גרוש מאמו של הנאשם, כי הנאשם הוא הבן הבכור, כי הנאשם מתגורר עם אמו הסובלת מעיוורון ומתפרנסת מקצבה ומסייע לה, כי הנאשם סובל מבעיות בלב וכי הנאשם עומד לפני נישואיו עם ארוסתו. אביו של הנאשם הוסיף כי הנאשם מודע לטעות שעשה, כי ביקש ממנו סליחה וכי הוא מתבייש להסתכל לו בעיניים. אביו של הנאשם ביקש לעזור לנאשם ולהקל בעונשו על מנת שזה יוכל לפתוח בדרך חדשה, להתחתן ולהקים משפחה. </w:t>
      </w:r>
    </w:p>
    <w:p w14:paraId="28C0B130" w14:textId="77777777" w:rsidR="00781287" w:rsidRDefault="00781287" w:rsidP="00781287">
      <w:pPr>
        <w:spacing w:line="360" w:lineRule="auto"/>
        <w:ind w:left="85" w:hanging="709"/>
        <w:jc w:val="both"/>
        <w:rPr>
          <w:rFonts w:ascii="Arial" w:hAnsi="Arial"/>
          <w:noProof w:val="0"/>
          <w:rtl/>
        </w:rPr>
      </w:pPr>
    </w:p>
    <w:p w14:paraId="035A4E8A" w14:textId="77777777" w:rsidR="00781287" w:rsidRDefault="00781287" w:rsidP="00781287">
      <w:pPr>
        <w:spacing w:line="360" w:lineRule="auto"/>
        <w:ind w:left="85" w:hanging="709"/>
        <w:jc w:val="both"/>
        <w:rPr>
          <w:rFonts w:ascii="Arial" w:hAnsi="Arial"/>
          <w:noProof w:val="0"/>
          <w:rtl/>
        </w:rPr>
      </w:pPr>
      <w:r>
        <w:rPr>
          <w:rFonts w:ascii="Arial" w:hAnsi="Arial" w:hint="cs"/>
          <w:noProof w:val="0"/>
          <w:rtl/>
        </w:rPr>
        <w:t>9.</w:t>
      </w:r>
      <w:r>
        <w:rPr>
          <w:rFonts w:ascii="Arial" w:hAnsi="Arial" w:hint="cs"/>
          <w:noProof w:val="0"/>
          <w:rtl/>
        </w:rPr>
        <w:tab/>
      </w:r>
      <w:r w:rsidRPr="00C129CD">
        <w:rPr>
          <w:rFonts w:ascii="Arial" w:hAnsi="Arial" w:hint="cs"/>
          <w:b/>
          <w:bCs/>
          <w:noProof w:val="0"/>
          <w:rtl/>
        </w:rPr>
        <w:t>הנאשם אמר את דברו.</w:t>
      </w:r>
      <w:r>
        <w:rPr>
          <w:rFonts w:ascii="Arial" w:hAnsi="Arial" w:hint="cs"/>
          <w:noProof w:val="0"/>
          <w:rtl/>
        </w:rPr>
        <w:t xml:space="preserve"> הנאשם מסר כי הוא צעיר ונגרר אחרי אחרים שפיתו אותו עם כסף. הנאשם הביע את צערו על מעשיו ושיתף כי הוא משתתף בקבוצות טיפוליות במעצר משום שהוא רוצה להשתקם.</w:t>
      </w:r>
    </w:p>
    <w:p w14:paraId="3A83BE47" w14:textId="77777777" w:rsidR="00781287" w:rsidRDefault="00781287" w:rsidP="00781287">
      <w:pPr>
        <w:spacing w:line="360" w:lineRule="auto"/>
        <w:ind w:left="85" w:hanging="709"/>
        <w:jc w:val="both"/>
        <w:rPr>
          <w:rFonts w:ascii="Arial" w:hAnsi="Arial"/>
          <w:noProof w:val="0"/>
          <w:rtl/>
        </w:rPr>
      </w:pPr>
    </w:p>
    <w:p w14:paraId="6B2781D5" w14:textId="77777777" w:rsidR="00781287" w:rsidRDefault="00781287" w:rsidP="00781287">
      <w:pPr>
        <w:spacing w:line="360" w:lineRule="auto"/>
        <w:ind w:left="85" w:hanging="709"/>
        <w:jc w:val="both"/>
        <w:rPr>
          <w:rFonts w:ascii="Arial" w:hAnsi="Arial"/>
          <w:b/>
          <w:bCs/>
          <w:noProof w:val="0"/>
          <w:u w:val="single"/>
          <w:rtl/>
        </w:rPr>
      </w:pPr>
      <w:r>
        <w:rPr>
          <w:rFonts w:ascii="Arial" w:hAnsi="Arial"/>
          <w:noProof w:val="0"/>
          <w:rtl/>
        </w:rPr>
        <w:tab/>
      </w:r>
      <w:r w:rsidRPr="008B5668">
        <w:rPr>
          <w:rFonts w:ascii="Arial" w:hAnsi="Arial" w:hint="cs"/>
          <w:b/>
          <w:bCs/>
          <w:noProof w:val="0"/>
          <w:u w:val="single"/>
          <w:rtl/>
        </w:rPr>
        <w:t>דיון והכרעה</w:t>
      </w:r>
    </w:p>
    <w:p w14:paraId="65ACB2A0" w14:textId="77777777" w:rsidR="00781287" w:rsidRDefault="00781287" w:rsidP="00781287">
      <w:pPr>
        <w:spacing w:line="360" w:lineRule="auto"/>
        <w:ind w:left="85" w:hanging="709"/>
        <w:jc w:val="both"/>
        <w:rPr>
          <w:rFonts w:ascii="Arial" w:hAnsi="Arial"/>
          <w:noProof w:val="0"/>
        </w:rPr>
      </w:pPr>
      <w:r>
        <w:rPr>
          <w:rFonts w:ascii="Arial" w:hAnsi="Arial" w:hint="cs"/>
          <w:noProof w:val="0"/>
          <w:rtl/>
        </w:rPr>
        <w:t>10.</w:t>
      </w:r>
      <w:r>
        <w:rPr>
          <w:rFonts w:ascii="Arial" w:hAnsi="Arial" w:hint="cs"/>
          <w:noProof w:val="0"/>
          <w:rtl/>
        </w:rPr>
        <w:tab/>
        <w:t xml:space="preserve">מתחם העונש ההולם </w:t>
      </w:r>
      <w:r>
        <w:rPr>
          <w:rFonts w:ascii="Arial" w:hAnsi="Arial" w:hint="cs"/>
          <w:rtl/>
        </w:rPr>
        <w:t xml:space="preserve">בענייננו </w:t>
      </w:r>
      <w:r>
        <w:rPr>
          <w:rFonts w:ascii="Arial" w:hAnsi="Arial"/>
          <w:rtl/>
        </w:rPr>
        <w:t>נע בין</w:t>
      </w:r>
      <w:r>
        <w:rPr>
          <w:rFonts w:ascii="Arial" w:hAnsi="Arial" w:hint="cs"/>
          <w:rtl/>
        </w:rPr>
        <w:t xml:space="preserve"> שלוש לחמש שנות מאסר</w:t>
      </w:r>
      <w:r>
        <w:rPr>
          <w:rFonts w:ascii="Arial" w:hAnsi="Arial"/>
          <w:rtl/>
        </w:rPr>
        <w:t xml:space="preserve"> ועונשים נלווים. בקביעת מתחם זה התחשבתי בערכים המוגנים, במידת הפגיעה </w:t>
      </w:r>
      <w:r>
        <w:rPr>
          <w:rFonts w:ascii="Arial" w:hAnsi="Arial" w:hint="cs"/>
          <w:rtl/>
        </w:rPr>
        <w:t>בהם</w:t>
      </w:r>
      <w:r>
        <w:rPr>
          <w:rFonts w:ascii="Arial" w:hAnsi="Arial"/>
          <w:rtl/>
        </w:rPr>
        <w:t>, בנסיבות ביצוע העבירות ובפסיקה הנוהגת, והכל כמפורט להלן.</w:t>
      </w:r>
    </w:p>
    <w:p w14:paraId="2D4D93D8" w14:textId="77777777" w:rsidR="00781287" w:rsidRDefault="00781287" w:rsidP="00781287">
      <w:pPr>
        <w:spacing w:line="360" w:lineRule="auto"/>
        <w:ind w:left="85" w:hanging="709"/>
        <w:jc w:val="both"/>
        <w:rPr>
          <w:rFonts w:ascii="Arial" w:hAnsi="Arial"/>
          <w:rtl/>
        </w:rPr>
      </w:pPr>
    </w:p>
    <w:p w14:paraId="142D98A4" w14:textId="77777777" w:rsidR="00781287" w:rsidRDefault="00781287" w:rsidP="00781287">
      <w:pPr>
        <w:spacing w:line="360" w:lineRule="auto"/>
        <w:ind w:left="85" w:hanging="709"/>
        <w:jc w:val="both"/>
        <w:rPr>
          <w:rFonts w:ascii="Arial" w:hAnsi="Arial"/>
          <w:rtl/>
        </w:rPr>
      </w:pPr>
      <w:r>
        <w:rPr>
          <w:rFonts w:ascii="Arial" w:hAnsi="Arial" w:hint="cs"/>
          <w:rtl/>
        </w:rPr>
        <w:t>11</w:t>
      </w:r>
      <w:r>
        <w:rPr>
          <w:rFonts w:ascii="Arial" w:hAnsi="Arial"/>
          <w:rtl/>
        </w:rPr>
        <w:t>.</w:t>
      </w:r>
      <w:r>
        <w:rPr>
          <w:rFonts w:ascii="Arial" w:hAnsi="Arial"/>
          <w:rtl/>
        </w:rPr>
        <w:tab/>
        <w:t>הערכים המוגנים בעביר</w:t>
      </w:r>
      <w:r>
        <w:rPr>
          <w:rFonts w:ascii="Arial" w:hAnsi="Arial" w:hint="cs"/>
          <w:rtl/>
        </w:rPr>
        <w:t>ה</w:t>
      </w:r>
      <w:r>
        <w:rPr>
          <w:rFonts w:ascii="Arial" w:hAnsi="Arial"/>
          <w:rtl/>
        </w:rPr>
        <w:t xml:space="preserve"> בה הורשע הנאשם הם שמירה על בטחון הציבור ובריאותו. </w:t>
      </w:r>
    </w:p>
    <w:p w14:paraId="344596E2" w14:textId="77777777" w:rsidR="00781287" w:rsidRDefault="00781287" w:rsidP="00781287">
      <w:pPr>
        <w:spacing w:line="360" w:lineRule="auto"/>
        <w:jc w:val="both"/>
        <w:rPr>
          <w:rFonts w:ascii="Arial" w:hAnsi="Arial"/>
          <w:rtl/>
        </w:rPr>
      </w:pPr>
    </w:p>
    <w:p w14:paraId="6CBA24A1" w14:textId="77777777" w:rsidR="00781287" w:rsidRDefault="00781287" w:rsidP="00781287">
      <w:pPr>
        <w:spacing w:line="360" w:lineRule="auto"/>
        <w:ind w:left="85" w:hanging="709"/>
        <w:jc w:val="both"/>
        <w:rPr>
          <w:rFonts w:ascii="Arial" w:hAnsi="Arial"/>
          <w:rtl/>
        </w:rPr>
      </w:pPr>
      <w:r>
        <w:rPr>
          <w:rFonts w:ascii="Arial" w:hAnsi="Arial"/>
          <w:rtl/>
        </w:rPr>
        <w:t>1</w:t>
      </w:r>
      <w:r>
        <w:rPr>
          <w:rFonts w:ascii="Arial" w:hAnsi="Arial" w:hint="cs"/>
          <w:rtl/>
        </w:rPr>
        <w:t>2</w:t>
      </w:r>
      <w:r>
        <w:rPr>
          <w:rFonts w:ascii="Arial" w:hAnsi="Arial"/>
          <w:rtl/>
        </w:rPr>
        <w:t>.</w:t>
      </w:r>
      <w:r>
        <w:rPr>
          <w:rFonts w:ascii="Arial" w:hAnsi="Arial"/>
          <w:rtl/>
        </w:rPr>
        <w:tab/>
      </w:r>
      <w:r>
        <w:rPr>
          <w:rFonts w:ascii="Arial" w:hAnsi="Arial" w:hint="cs"/>
          <w:rtl/>
        </w:rPr>
        <w:t>העבירה בה הורשע הנאשם היא חמורה</w:t>
      </w:r>
      <w:r>
        <w:rPr>
          <w:rFonts w:ascii="Arial" w:hAnsi="Arial"/>
          <w:rtl/>
        </w:rPr>
        <w:t xml:space="preserve">. אין צורך להכביר במילים </w:t>
      </w:r>
      <w:r>
        <w:rPr>
          <w:rFonts w:ascii="Arial" w:hAnsi="Arial" w:hint="cs"/>
          <w:rtl/>
        </w:rPr>
        <w:t xml:space="preserve">על </w:t>
      </w:r>
      <w:r>
        <w:rPr>
          <w:rFonts w:ascii="Arial" w:hAnsi="Arial"/>
          <w:rtl/>
        </w:rPr>
        <w:t>אודות הסכנות הטמונות בסמים הן לצרכני הסמים והן לחברה, ו</w:t>
      </w:r>
      <w:r>
        <w:rPr>
          <w:rFonts w:ascii="Arial" w:hAnsi="Arial" w:hint="cs"/>
          <w:rtl/>
        </w:rPr>
        <w:t xml:space="preserve">על </w:t>
      </w:r>
      <w:r>
        <w:rPr>
          <w:rFonts w:ascii="Arial" w:hAnsi="Arial"/>
          <w:rtl/>
        </w:rPr>
        <w:t xml:space="preserve">אודות הצורך להילחם ממש כנגד אלה המפיצים את הסם </w:t>
      </w:r>
      <w:r>
        <w:rPr>
          <w:rFonts w:ascii="Arial" w:hAnsi="Arial" w:hint="cs"/>
          <w:rtl/>
        </w:rPr>
        <w:t>וכנגד אלו המסייעים בידם</w:t>
      </w:r>
      <w:r>
        <w:rPr>
          <w:rFonts w:ascii="Arial" w:hAnsi="Arial"/>
          <w:rtl/>
        </w:rPr>
        <w:t xml:space="preserve">. </w:t>
      </w:r>
      <w:r>
        <w:rPr>
          <w:rFonts w:ascii="Arial" w:hAnsi="Arial" w:hint="cs"/>
          <w:rtl/>
        </w:rPr>
        <w:t xml:space="preserve">לעניין זה ראו </w:t>
      </w:r>
      <w:hyperlink r:id="rId15" w:history="1">
        <w:r w:rsidR="004960B4" w:rsidRPr="004960B4">
          <w:rPr>
            <w:rFonts w:ascii="Arial" w:hAnsi="Arial"/>
            <w:color w:val="0000FF"/>
            <w:u w:val="single"/>
            <w:rtl/>
          </w:rPr>
          <w:t>בש"פ 4322/07</w:t>
        </w:r>
      </w:hyperlink>
      <w:r>
        <w:rPr>
          <w:rFonts w:ascii="Arial" w:hAnsi="Arial" w:hint="cs"/>
          <w:rtl/>
        </w:rPr>
        <w:t xml:space="preserve"> </w:t>
      </w:r>
      <w:r>
        <w:rPr>
          <w:rFonts w:ascii="Arial" w:hAnsi="Arial" w:hint="cs"/>
          <w:b/>
          <w:bCs/>
          <w:rtl/>
        </w:rPr>
        <w:t>ברק סיטבון נ' מדינת ישראל</w:t>
      </w:r>
      <w:r>
        <w:rPr>
          <w:rFonts w:ascii="Arial" w:hAnsi="Arial" w:hint="cs"/>
          <w:rtl/>
        </w:rPr>
        <w:t>, (פורסם בנבו, 29.05.2007), פסקה 4:</w:t>
      </w:r>
    </w:p>
    <w:p w14:paraId="3C1C2E19" w14:textId="77777777" w:rsidR="00781287" w:rsidRDefault="00781287" w:rsidP="00781287">
      <w:pPr>
        <w:tabs>
          <w:tab w:val="left" w:pos="7654"/>
        </w:tabs>
        <w:spacing w:line="360" w:lineRule="auto"/>
        <w:ind w:left="1361" w:right="709"/>
        <w:jc w:val="both"/>
        <w:rPr>
          <w:rFonts w:ascii="Arial" w:hAnsi="Arial"/>
          <w:b/>
          <w:bCs/>
        </w:rPr>
      </w:pPr>
      <w:r>
        <w:rPr>
          <w:rFonts w:ascii="Arial" w:hAnsi="Arial" w:hint="cs"/>
          <w:b/>
          <w:bCs/>
          <w:rtl/>
        </w:rPr>
        <w:t>"המסוכנות לשלום הציבור הנודעת מעברייני הסמים הינה מהמפורסמות שאינן צריכות ראיה. נגע הסמים מחלחל לשכבות רבות בציבור ומותיר אחריו שובל של קורבנות בגוף ובנפש...על חברה החפצה חיים לקדש מלחמת חורמה במארה בנגעים אלה של הסמים, וזאת בכל תחום אפשרי. חלקם של רשויות האכיפה ובתי המשפט במלחמה זו הינו מכריע."</w:t>
      </w:r>
    </w:p>
    <w:p w14:paraId="2021476E" w14:textId="77777777" w:rsidR="00781287" w:rsidRDefault="00781287" w:rsidP="00781287">
      <w:pPr>
        <w:spacing w:line="360" w:lineRule="auto"/>
        <w:jc w:val="both"/>
        <w:rPr>
          <w:rFonts w:ascii="Arial" w:hAnsi="Arial"/>
          <w:b/>
          <w:bCs/>
          <w:rtl/>
        </w:rPr>
      </w:pPr>
    </w:p>
    <w:p w14:paraId="37BE1257" w14:textId="77777777" w:rsidR="00781287" w:rsidRDefault="00781287" w:rsidP="00781287">
      <w:pPr>
        <w:spacing w:line="360" w:lineRule="auto"/>
        <w:ind w:left="85" w:hanging="709"/>
        <w:jc w:val="both"/>
        <w:rPr>
          <w:rFonts w:ascii="Arial" w:hAnsi="Arial"/>
          <w:b/>
          <w:bCs/>
          <w:rtl/>
        </w:rPr>
      </w:pPr>
      <w:r>
        <w:rPr>
          <w:rFonts w:ascii="Arial" w:hAnsi="Arial" w:hint="cs"/>
          <w:rtl/>
        </w:rPr>
        <w:tab/>
        <w:t xml:space="preserve">על חומרת העבירה של החזקת סם שלא לצריכה עצמית ראו </w:t>
      </w:r>
      <w:hyperlink r:id="rId16" w:history="1">
        <w:r w:rsidR="004960B4" w:rsidRPr="004960B4">
          <w:rPr>
            <w:rFonts w:ascii="Arial" w:hAnsi="Arial"/>
            <w:color w:val="0000FF"/>
            <w:u w:val="single"/>
            <w:rtl/>
          </w:rPr>
          <w:t>ע"פ 211/09</w:t>
        </w:r>
      </w:hyperlink>
      <w:r>
        <w:rPr>
          <w:rFonts w:ascii="Arial" w:hAnsi="Arial" w:hint="cs"/>
          <w:rtl/>
        </w:rPr>
        <w:t xml:space="preserve"> </w:t>
      </w:r>
      <w:r w:rsidRPr="00D14A5D">
        <w:rPr>
          <w:rFonts w:ascii="Arial" w:hAnsi="Arial" w:hint="cs"/>
          <w:b/>
          <w:bCs/>
          <w:rtl/>
        </w:rPr>
        <w:t xml:space="preserve">אזולאי </w:t>
      </w:r>
      <w:r w:rsidRPr="00D14A5D">
        <w:rPr>
          <w:rFonts w:ascii="Arial" w:hAnsi="Arial"/>
          <w:b/>
          <w:bCs/>
          <w:rtl/>
        </w:rPr>
        <w:t xml:space="preserve"> נ' מדינת ישראל</w:t>
      </w:r>
      <w:r>
        <w:rPr>
          <w:rFonts w:ascii="Arial" w:hAnsi="Arial" w:hint="cs"/>
          <w:rtl/>
        </w:rPr>
        <w:t xml:space="preserve"> (</w:t>
      </w:r>
      <w:r w:rsidRPr="007C11DB">
        <w:rPr>
          <w:rFonts w:ascii="Arial" w:hAnsi="Arial"/>
          <w:rtl/>
        </w:rPr>
        <w:t>פורסם בנבו</w:t>
      </w:r>
      <w:r>
        <w:rPr>
          <w:rFonts w:ascii="Arial" w:hAnsi="Arial" w:hint="cs"/>
          <w:rtl/>
        </w:rPr>
        <w:t xml:space="preserve">, </w:t>
      </w:r>
      <w:r w:rsidRPr="007C11DB">
        <w:rPr>
          <w:rFonts w:ascii="Arial" w:hAnsi="Arial"/>
          <w:rtl/>
        </w:rPr>
        <w:t>22.6.2010)</w:t>
      </w:r>
      <w:r>
        <w:rPr>
          <w:rFonts w:ascii="Arial" w:hAnsi="Arial" w:hint="cs"/>
          <w:rtl/>
        </w:rPr>
        <w:t xml:space="preserve">, (להלן: "עניין אזולאי"), </w:t>
      </w:r>
      <w:r w:rsidRPr="00B23748">
        <w:rPr>
          <w:rFonts w:ascii="Arial" w:hAnsi="Arial"/>
          <w:rtl/>
        </w:rPr>
        <w:t>פסקה 10</w:t>
      </w:r>
      <w:r>
        <w:rPr>
          <w:rFonts w:ascii="Arial" w:hAnsi="Arial" w:hint="cs"/>
          <w:b/>
          <w:bCs/>
          <w:rtl/>
        </w:rPr>
        <w:t>:</w:t>
      </w:r>
      <w:r w:rsidRPr="00B23748">
        <w:rPr>
          <w:rFonts w:ascii="Arial" w:hAnsi="Arial"/>
          <w:b/>
          <w:bCs/>
          <w:rtl/>
        </w:rPr>
        <w:t xml:space="preserve"> </w:t>
      </w:r>
    </w:p>
    <w:p w14:paraId="11D2631C" w14:textId="77777777" w:rsidR="00781287" w:rsidRPr="00D0092F" w:rsidRDefault="00781287" w:rsidP="00781287">
      <w:pPr>
        <w:tabs>
          <w:tab w:val="left" w:pos="7654"/>
        </w:tabs>
        <w:spacing w:line="360" w:lineRule="auto"/>
        <w:ind w:left="1361" w:right="709"/>
        <w:jc w:val="both"/>
        <w:rPr>
          <w:rFonts w:ascii="Arial" w:hAnsi="Arial"/>
          <w:b/>
          <w:bCs/>
        </w:rPr>
      </w:pPr>
      <w:r w:rsidRPr="00D0092F">
        <w:rPr>
          <w:rFonts w:ascii="Arial" w:hAnsi="Arial"/>
          <w:b/>
          <w:bCs/>
          <w:rtl/>
        </w:rPr>
        <w:t xml:space="preserve">"על חומרתה המופלגת של עבירת החזקת סמים מסוכנים שלא לצריכה עצמית אין צורך להכביר מילים, ולא כל שכן כך הוא כאשר מדובר בכמות כה גדולה של סמים מסוג זה. 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 </w:t>
      </w:r>
      <w:r w:rsidRPr="00412F52">
        <w:rPr>
          <w:rFonts w:ascii="Arial" w:hAnsi="Arial" w:hint="cs"/>
          <w:b/>
          <w:bCs/>
          <w:rtl/>
        </w:rPr>
        <w:t>נגע הסמים הוא נגע קשה, שיש למגרו. התוצאות של הפצת סם הן תוצאות קשות של פגיעה בשלום הציבור לרבות פגיעה ברכושו ובקניינו של הציבור בעקיפין, וכמובן בבריאותם של צרכני הסם".</w:t>
      </w:r>
      <w:r w:rsidRPr="00D0092F">
        <w:rPr>
          <w:rFonts w:hint="cs"/>
          <w:b/>
          <w:bCs/>
          <w:color w:val="000000"/>
          <w:rtl/>
        </w:rPr>
        <w:t xml:space="preserve"> </w:t>
      </w:r>
    </w:p>
    <w:p w14:paraId="4F30D1EF" w14:textId="77777777" w:rsidR="00781287" w:rsidRDefault="00781287" w:rsidP="00781287">
      <w:pPr>
        <w:spacing w:after="120" w:line="360" w:lineRule="auto"/>
        <w:ind w:left="2160" w:right="851"/>
        <w:jc w:val="both"/>
        <w:rPr>
          <w:b/>
          <w:bCs/>
          <w:color w:val="000000"/>
          <w:rtl/>
        </w:rPr>
      </w:pPr>
    </w:p>
    <w:p w14:paraId="1EF29079" w14:textId="77777777" w:rsidR="00781287" w:rsidRDefault="00781287" w:rsidP="00781287">
      <w:pPr>
        <w:spacing w:after="120" w:line="360" w:lineRule="auto"/>
        <w:ind w:left="85" w:hanging="709"/>
        <w:jc w:val="both"/>
        <w:rPr>
          <w:color w:val="000000"/>
          <w:rtl/>
        </w:rPr>
      </w:pPr>
      <w:r>
        <w:rPr>
          <w:rFonts w:hint="cs"/>
          <w:color w:val="000000"/>
          <w:rtl/>
        </w:rPr>
        <w:t>13.</w:t>
      </w:r>
      <w:r>
        <w:rPr>
          <w:rFonts w:hint="cs"/>
          <w:color w:val="000000"/>
          <w:rtl/>
        </w:rPr>
        <w:tab/>
        <w:t xml:space="preserve">מידת הפגיעה בערכים המוגנים נלמדת, בין היתר, מנסיבות ביצוע העבירה. בענייננו מדובר בהחזקת סם קשה מסוג הרואין. </w:t>
      </w:r>
    </w:p>
    <w:p w14:paraId="5A9D32D8" w14:textId="77777777" w:rsidR="00781287" w:rsidRDefault="00781287" w:rsidP="00781287">
      <w:pPr>
        <w:spacing w:after="120" w:line="360" w:lineRule="auto"/>
        <w:ind w:left="85"/>
        <w:jc w:val="both"/>
        <w:rPr>
          <w:color w:val="000000"/>
          <w:rtl/>
        </w:rPr>
      </w:pPr>
      <w:r>
        <w:rPr>
          <w:rFonts w:hint="cs"/>
          <w:color w:val="000000"/>
          <w:rtl/>
        </w:rPr>
        <w:t>באשר לסכנה הנשקפת מסם מסוג הרואין ראו</w:t>
      </w:r>
      <w:r>
        <w:rPr>
          <w:rFonts w:hint="cs"/>
          <w:color w:val="000000"/>
        </w:rPr>
        <w:t xml:space="preserve"> </w:t>
      </w:r>
      <w:hyperlink r:id="rId17" w:history="1">
        <w:r w:rsidR="004960B4" w:rsidRPr="004960B4">
          <w:rPr>
            <w:rFonts w:ascii="Arial" w:hAnsi="Arial"/>
            <w:noProof w:val="0"/>
            <w:color w:val="0000FF"/>
            <w:u w:val="single"/>
            <w:rtl/>
          </w:rPr>
          <w:t>ע"פ 3172/13</w:t>
        </w:r>
      </w:hyperlink>
      <w:r>
        <w:rPr>
          <w:rFonts w:ascii="Arial" w:hAnsi="Arial" w:hint="cs"/>
          <w:noProof w:val="0"/>
          <w:rtl/>
        </w:rPr>
        <w:t xml:space="preserve"> </w:t>
      </w:r>
      <w:r w:rsidRPr="001474AD">
        <w:rPr>
          <w:rFonts w:ascii="Arial" w:hAnsi="Arial" w:hint="cs"/>
          <w:b/>
          <w:bCs/>
          <w:noProof w:val="0"/>
          <w:rtl/>
        </w:rPr>
        <w:t>עלא סואעד נ' מדינת ישראל</w:t>
      </w:r>
      <w:r>
        <w:rPr>
          <w:rFonts w:ascii="Arial" w:hAnsi="Arial" w:hint="cs"/>
          <w:noProof w:val="0"/>
          <w:rtl/>
        </w:rPr>
        <w:t xml:space="preserve"> (פורסם בנבו, 7.1.2014)</w:t>
      </w:r>
      <w:r>
        <w:rPr>
          <w:rFonts w:hint="cs"/>
          <w:color w:val="000000"/>
          <w:rtl/>
        </w:rPr>
        <w:t xml:space="preserve"> (להלן: "</w:t>
      </w:r>
      <w:r w:rsidRPr="00411BAA">
        <w:rPr>
          <w:rFonts w:hint="cs"/>
          <w:b/>
          <w:bCs/>
          <w:color w:val="000000"/>
          <w:rtl/>
        </w:rPr>
        <w:t>עניין סואעד</w:t>
      </w:r>
      <w:r>
        <w:rPr>
          <w:rFonts w:hint="cs"/>
          <w:color w:val="000000"/>
          <w:rtl/>
        </w:rPr>
        <w:t>"), פסקה 4:</w:t>
      </w:r>
    </w:p>
    <w:p w14:paraId="5BB46DD8" w14:textId="77777777" w:rsidR="00781287" w:rsidRDefault="00781287" w:rsidP="00781287">
      <w:pPr>
        <w:spacing w:after="120" w:line="360" w:lineRule="auto"/>
        <w:ind w:left="1361" w:right="709"/>
        <w:jc w:val="both"/>
        <w:rPr>
          <w:color w:val="000000"/>
          <w:rtl/>
        </w:rPr>
      </w:pPr>
      <w:r>
        <w:rPr>
          <w:rFonts w:hint="cs"/>
          <w:color w:val="000000"/>
          <w:rtl/>
        </w:rPr>
        <w:t>"</w:t>
      </w:r>
      <w:r w:rsidRPr="00A33CA8">
        <w:rPr>
          <w:rFonts w:hint="cs"/>
          <w:b/>
          <w:bCs/>
          <w:color w:val="000000"/>
          <w:rtl/>
        </w:rPr>
        <w:t>ענייננו בהרואין, סם ממכר הידוע גם בכינויו "סם המוות" בשל סכנת המוות הכרוכה בשימוש יתר והסכנה להידבקות במחלות זיהומיות בקרב המשתמשים בו בהזרקה</w:t>
      </w:r>
      <w:r>
        <w:rPr>
          <w:rFonts w:hint="cs"/>
          <w:color w:val="000000"/>
          <w:rtl/>
        </w:rPr>
        <w:t>"</w:t>
      </w:r>
    </w:p>
    <w:p w14:paraId="33E6EE75" w14:textId="77777777" w:rsidR="00781287" w:rsidRDefault="00781287" w:rsidP="00781287">
      <w:pPr>
        <w:spacing w:after="120" w:line="360" w:lineRule="auto"/>
        <w:ind w:left="85"/>
        <w:jc w:val="both"/>
        <w:rPr>
          <w:rFonts w:ascii="David" w:hAnsi="David"/>
          <w:b/>
          <w:bCs/>
          <w:color w:val="000000"/>
          <w:rtl/>
        </w:rPr>
      </w:pPr>
      <w:r>
        <w:rPr>
          <w:rFonts w:hint="cs"/>
          <w:color w:val="000000"/>
          <w:rtl/>
        </w:rPr>
        <w:t xml:space="preserve">לא זו אף זו, הנאשם החזיק בכמות גדולה מאוד של הסם הזה (985.03 גרם), שלא לצריכה עצמית, ומכאן שמידת הפגיעה בערכים בענייננו היא גבוהה. </w:t>
      </w:r>
    </w:p>
    <w:p w14:paraId="3D56C310" w14:textId="77777777" w:rsidR="00781287" w:rsidRDefault="00781287" w:rsidP="00781287">
      <w:pPr>
        <w:spacing w:after="120" w:line="360" w:lineRule="auto"/>
        <w:ind w:left="85" w:hanging="709"/>
        <w:jc w:val="both"/>
        <w:rPr>
          <w:color w:val="000000"/>
          <w:rtl/>
        </w:rPr>
      </w:pPr>
      <w:r>
        <w:rPr>
          <w:color w:val="000000"/>
          <w:rtl/>
        </w:rPr>
        <w:tab/>
      </w:r>
    </w:p>
    <w:p w14:paraId="44861E5F" w14:textId="77777777" w:rsidR="00781287" w:rsidRDefault="00781287" w:rsidP="00781287">
      <w:pPr>
        <w:spacing w:after="120" w:line="360" w:lineRule="auto"/>
        <w:ind w:left="567" w:hanging="567"/>
        <w:jc w:val="both"/>
        <w:rPr>
          <w:rFonts w:ascii="David" w:hAnsi="David"/>
          <w:b/>
          <w:bCs/>
          <w:color w:val="000000"/>
          <w:rtl/>
        </w:rPr>
      </w:pPr>
    </w:p>
    <w:p w14:paraId="6847E904" w14:textId="77777777" w:rsidR="00781287" w:rsidRDefault="00781287" w:rsidP="00781287">
      <w:pPr>
        <w:spacing w:after="120" w:line="360" w:lineRule="auto"/>
        <w:ind w:left="85" w:hanging="709"/>
        <w:jc w:val="both"/>
        <w:rPr>
          <w:rFonts w:ascii="David" w:hAnsi="David"/>
          <w:color w:val="000000"/>
          <w:rtl/>
        </w:rPr>
      </w:pPr>
      <w:r>
        <w:rPr>
          <w:rFonts w:ascii="David" w:hAnsi="David" w:hint="cs"/>
          <w:color w:val="000000"/>
          <w:rtl/>
        </w:rPr>
        <w:t>14</w:t>
      </w:r>
      <w:r w:rsidRPr="00193776">
        <w:rPr>
          <w:rFonts w:ascii="David" w:hAnsi="David" w:hint="cs"/>
          <w:color w:val="000000"/>
          <w:rtl/>
        </w:rPr>
        <w:t>.</w:t>
      </w:r>
      <w:r w:rsidRPr="00193776">
        <w:rPr>
          <w:rFonts w:ascii="David" w:hAnsi="David" w:hint="cs"/>
          <w:color w:val="000000"/>
          <w:rtl/>
        </w:rPr>
        <w:tab/>
      </w:r>
      <w:r>
        <w:rPr>
          <w:rFonts w:ascii="David" w:hAnsi="David" w:hint="cs"/>
          <w:color w:val="000000"/>
          <w:rtl/>
        </w:rPr>
        <w:t>באשר לנסיבות ביצוע העבירה נתתי משקל לכך שהנאשם החזיק בסם קשה (הרואין) המכונה כאמור "סם המוות", למשקלו הגבוה של הסם אותו הוא החזיק, לנזק שעלול היה להיגרם לו היה הסם מגיע לצרכני הסם, למניע שהניע את הנאשם לבצע את העבירה (בצע כסף), לתכנון שקדם לביצוע העבירה ולשיתוף הפעולה עם אחרים לצורך ביצועה.</w:t>
      </w:r>
    </w:p>
    <w:p w14:paraId="29C33BBC" w14:textId="77777777" w:rsidR="00781287" w:rsidRDefault="00781287" w:rsidP="00781287">
      <w:pPr>
        <w:spacing w:after="120" w:line="360" w:lineRule="auto"/>
        <w:ind w:left="85" w:hanging="709"/>
        <w:jc w:val="both"/>
        <w:rPr>
          <w:rFonts w:ascii="David" w:hAnsi="David"/>
          <w:color w:val="000000"/>
          <w:rtl/>
        </w:rPr>
      </w:pPr>
      <w:r>
        <w:rPr>
          <w:rFonts w:ascii="David" w:hAnsi="David"/>
          <w:color w:val="000000"/>
          <w:rtl/>
        </w:rPr>
        <w:tab/>
      </w:r>
      <w:r>
        <w:rPr>
          <w:rFonts w:ascii="David" w:hAnsi="David" w:hint="cs"/>
          <w:color w:val="000000"/>
          <w:rtl/>
        </w:rPr>
        <w:t xml:space="preserve">מן הצד השני נתתי משקל למשך הזמן הקצר של מספר דקות בו החזיק הנאשם בסם (הגם שההחזקה הייתה למשך מספר דקות בלבד אך משום שזה נתפס על-ידי המשטרה) ולכך שבסופו של יום הסם נתפס ולא הגיע לצרכני הסם. </w:t>
      </w:r>
    </w:p>
    <w:p w14:paraId="41D769BF" w14:textId="77777777" w:rsidR="00781287" w:rsidRDefault="00781287" w:rsidP="00781287">
      <w:pPr>
        <w:spacing w:line="360" w:lineRule="auto"/>
        <w:ind w:left="85" w:hanging="709"/>
        <w:jc w:val="both"/>
        <w:rPr>
          <w:rFonts w:ascii="David" w:hAnsi="David"/>
          <w:color w:val="000000"/>
          <w:rtl/>
        </w:rPr>
      </w:pPr>
      <w:r>
        <w:rPr>
          <w:rFonts w:ascii="David" w:hAnsi="David"/>
          <w:color w:val="000000"/>
          <w:rtl/>
        </w:rPr>
        <w:tab/>
      </w:r>
      <w:r>
        <w:rPr>
          <w:rFonts w:ascii="David" w:hAnsi="David" w:hint="cs"/>
          <w:color w:val="000000"/>
          <w:rtl/>
        </w:rPr>
        <w:t xml:space="preserve">נתתי משקל גם לחלקו של הנאשם בביצוע העבירה, היינו לכך שנשלח על-ידי אחר לצורך ביצוע העבירה. יחד עם זאת, והגם שנתתי דעתי לכך שהנאשם לא היה מחולל העבירה, לא ניתן להקל ראש במעשיו, זאת אף אם יוגדר כשליח ("בלדר") בלבד, כנטען על-ידי בא כוחו. באשר לחלקם של הבלדרים בשרשרת הפצת הסם ראו </w:t>
      </w:r>
      <w:hyperlink r:id="rId18" w:history="1">
        <w:r w:rsidR="004960B4" w:rsidRPr="004960B4">
          <w:rPr>
            <w:rFonts w:ascii="David" w:hAnsi="David"/>
            <w:color w:val="0000FF"/>
            <w:u w:val="single"/>
            <w:rtl/>
          </w:rPr>
          <w:t>ע"פ 3820/09</w:t>
        </w:r>
      </w:hyperlink>
      <w:r>
        <w:rPr>
          <w:rFonts w:ascii="David" w:hAnsi="David" w:hint="cs"/>
          <w:color w:val="000000"/>
          <w:rtl/>
        </w:rPr>
        <w:t xml:space="preserve"> </w:t>
      </w:r>
      <w:r w:rsidRPr="00B23748">
        <w:rPr>
          <w:rFonts w:ascii="David" w:hAnsi="David" w:hint="cs"/>
          <w:b/>
          <w:bCs/>
          <w:color w:val="000000"/>
          <w:rtl/>
        </w:rPr>
        <w:t>מדינת ישראל נ' חיים אוחיון</w:t>
      </w:r>
      <w:r>
        <w:rPr>
          <w:rFonts w:ascii="David" w:hAnsi="David" w:hint="cs"/>
          <w:color w:val="000000"/>
          <w:rtl/>
        </w:rPr>
        <w:t xml:space="preserve"> (פורסם בנבו, 6.9.2009), פסקה 16: </w:t>
      </w:r>
    </w:p>
    <w:p w14:paraId="0000A50C" w14:textId="77777777" w:rsidR="00781287" w:rsidRDefault="00781287" w:rsidP="00781287">
      <w:pPr>
        <w:spacing w:after="120" w:line="360" w:lineRule="auto"/>
        <w:ind w:left="1361" w:right="1276"/>
        <w:jc w:val="both"/>
        <w:rPr>
          <w:rFonts w:ascii="David" w:hAnsi="David"/>
          <w:color w:val="000000"/>
          <w:rtl/>
        </w:rPr>
      </w:pPr>
      <w:r w:rsidRPr="00D14A5D">
        <w:rPr>
          <w:rFonts w:ascii="David" w:hAnsi="David"/>
          <w:b/>
          <w:bCs/>
          <w:color w:val="000000"/>
          <w:rtl/>
        </w:rPr>
        <w:t>"</w:t>
      </w:r>
      <w:r w:rsidRPr="00D14A5D">
        <w:rPr>
          <w:rFonts w:ascii="David" w:hAnsi="David" w:hint="eastAsia"/>
          <w:b/>
          <w:bCs/>
          <w:color w:val="000000"/>
          <w:rtl/>
        </w:rPr>
        <w:t>אמנם</w:t>
      </w:r>
      <w:r w:rsidRPr="00D14A5D">
        <w:rPr>
          <w:rFonts w:ascii="David" w:hAnsi="David"/>
          <w:b/>
          <w:bCs/>
          <w:color w:val="000000"/>
          <w:rtl/>
        </w:rPr>
        <w:t xml:space="preserve"> </w:t>
      </w:r>
      <w:r w:rsidRPr="00D14A5D">
        <w:rPr>
          <w:rFonts w:ascii="David" w:hAnsi="David" w:hint="eastAsia"/>
          <w:b/>
          <w:bCs/>
          <w:color w:val="000000"/>
          <w:rtl/>
        </w:rPr>
        <w:t>המשיב</w:t>
      </w:r>
      <w:r w:rsidRPr="00D14A5D">
        <w:rPr>
          <w:rFonts w:ascii="David" w:hAnsi="David"/>
          <w:b/>
          <w:bCs/>
          <w:color w:val="000000"/>
          <w:rtl/>
        </w:rPr>
        <w:t xml:space="preserve"> </w:t>
      </w:r>
      <w:r w:rsidRPr="00D14A5D">
        <w:rPr>
          <w:rFonts w:ascii="David" w:hAnsi="David" w:hint="eastAsia"/>
          <w:b/>
          <w:bCs/>
          <w:color w:val="000000"/>
          <w:rtl/>
        </w:rPr>
        <w:t>לא</w:t>
      </w:r>
      <w:r w:rsidRPr="00D14A5D">
        <w:rPr>
          <w:rFonts w:ascii="David" w:hAnsi="David"/>
          <w:b/>
          <w:bCs/>
          <w:color w:val="000000"/>
          <w:rtl/>
        </w:rPr>
        <w:t xml:space="preserve"> </w:t>
      </w:r>
      <w:r w:rsidRPr="00D14A5D">
        <w:rPr>
          <w:rFonts w:ascii="David" w:hAnsi="David" w:hint="eastAsia"/>
          <w:b/>
          <w:bCs/>
          <w:color w:val="000000"/>
          <w:rtl/>
        </w:rPr>
        <w:t>היווה</w:t>
      </w:r>
      <w:r w:rsidRPr="00D14A5D">
        <w:rPr>
          <w:rFonts w:ascii="David" w:hAnsi="David"/>
          <w:b/>
          <w:bCs/>
          <w:color w:val="000000"/>
          <w:rtl/>
        </w:rPr>
        <w:t xml:space="preserve"> </w:t>
      </w:r>
      <w:r w:rsidRPr="00D14A5D">
        <w:rPr>
          <w:rFonts w:ascii="David" w:hAnsi="David" w:hint="eastAsia"/>
          <w:b/>
          <w:bCs/>
          <w:color w:val="000000"/>
          <w:rtl/>
        </w:rPr>
        <w:t>את</w:t>
      </w:r>
      <w:r w:rsidRPr="00D14A5D">
        <w:rPr>
          <w:rFonts w:ascii="David" w:hAnsi="David"/>
          <w:b/>
          <w:bCs/>
          <w:color w:val="000000"/>
          <w:rtl/>
        </w:rPr>
        <w:t xml:space="preserve"> </w:t>
      </w:r>
      <w:r w:rsidRPr="00D14A5D">
        <w:rPr>
          <w:rFonts w:ascii="David" w:hAnsi="David" w:hint="eastAsia"/>
          <w:b/>
          <w:bCs/>
          <w:color w:val="000000"/>
          <w:rtl/>
        </w:rPr>
        <w:t>החוליה</w:t>
      </w:r>
      <w:r w:rsidRPr="00D14A5D">
        <w:rPr>
          <w:rFonts w:ascii="David" w:hAnsi="David"/>
          <w:b/>
          <w:bCs/>
          <w:color w:val="000000"/>
          <w:rtl/>
        </w:rPr>
        <w:t xml:space="preserve"> </w:t>
      </w:r>
      <w:r w:rsidRPr="00D14A5D">
        <w:rPr>
          <w:rFonts w:ascii="David" w:hAnsi="David" w:hint="eastAsia"/>
          <w:b/>
          <w:bCs/>
          <w:color w:val="000000"/>
          <w:rtl/>
        </w:rPr>
        <w:t>המרכזית</w:t>
      </w:r>
      <w:r w:rsidRPr="00D14A5D">
        <w:rPr>
          <w:rFonts w:ascii="David" w:hAnsi="David"/>
          <w:b/>
          <w:bCs/>
          <w:color w:val="000000"/>
          <w:rtl/>
        </w:rPr>
        <w:t xml:space="preserve"> </w:t>
      </w:r>
      <w:r w:rsidRPr="00D14A5D">
        <w:rPr>
          <w:rFonts w:ascii="David" w:hAnsi="David" w:hint="eastAsia"/>
          <w:b/>
          <w:bCs/>
          <w:color w:val="000000"/>
          <w:rtl/>
        </w:rPr>
        <w:t>בשרשרת</w:t>
      </w:r>
      <w:r w:rsidRPr="00D14A5D">
        <w:rPr>
          <w:rFonts w:ascii="David" w:hAnsi="David"/>
          <w:b/>
          <w:bCs/>
          <w:color w:val="000000"/>
          <w:rtl/>
        </w:rPr>
        <w:t xml:space="preserve"> </w:t>
      </w:r>
      <w:r w:rsidRPr="00D14A5D">
        <w:rPr>
          <w:rFonts w:ascii="David" w:hAnsi="David" w:hint="eastAsia"/>
          <w:b/>
          <w:bCs/>
          <w:color w:val="000000"/>
          <w:rtl/>
        </w:rPr>
        <w:t>הפצת</w:t>
      </w:r>
      <w:r w:rsidRPr="00D14A5D">
        <w:rPr>
          <w:rFonts w:ascii="David" w:hAnsi="David"/>
          <w:b/>
          <w:bCs/>
          <w:color w:val="000000"/>
          <w:rtl/>
        </w:rPr>
        <w:t xml:space="preserve"> </w:t>
      </w:r>
      <w:r w:rsidRPr="00D14A5D">
        <w:rPr>
          <w:rFonts w:ascii="David" w:hAnsi="David" w:hint="eastAsia"/>
          <w:b/>
          <w:bCs/>
          <w:color w:val="000000"/>
          <w:rtl/>
        </w:rPr>
        <w:t>הסם</w:t>
      </w:r>
      <w:r w:rsidRPr="00D14A5D">
        <w:rPr>
          <w:rFonts w:ascii="David" w:hAnsi="David"/>
          <w:b/>
          <w:bCs/>
          <w:color w:val="000000"/>
          <w:rtl/>
        </w:rPr>
        <w:t xml:space="preserve">, </w:t>
      </w:r>
      <w:r w:rsidRPr="00D14A5D">
        <w:rPr>
          <w:rFonts w:ascii="David" w:hAnsi="David" w:hint="eastAsia"/>
          <w:b/>
          <w:bCs/>
          <w:color w:val="000000"/>
          <w:rtl/>
        </w:rPr>
        <w:t>אך</w:t>
      </w:r>
      <w:r w:rsidRPr="00D14A5D">
        <w:rPr>
          <w:rFonts w:ascii="David" w:hAnsi="David"/>
          <w:b/>
          <w:bCs/>
          <w:color w:val="000000"/>
          <w:rtl/>
        </w:rPr>
        <w:t xml:space="preserve"> </w:t>
      </w:r>
      <w:r w:rsidRPr="00D14A5D">
        <w:rPr>
          <w:rFonts w:ascii="David" w:hAnsi="David" w:hint="eastAsia"/>
          <w:b/>
          <w:bCs/>
          <w:color w:val="000000"/>
          <w:rtl/>
        </w:rPr>
        <w:t>תפקידו</w:t>
      </w:r>
      <w:r w:rsidRPr="00D14A5D">
        <w:rPr>
          <w:rFonts w:ascii="David" w:hAnsi="David"/>
          <w:b/>
          <w:bCs/>
          <w:color w:val="000000"/>
          <w:rtl/>
        </w:rPr>
        <w:t xml:space="preserve"> </w:t>
      </w:r>
      <w:r w:rsidRPr="00D14A5D">
        <w:rPr>
          <w:rFonts w:ascii="David" w:hAnsi="David" w:hint="eastAsia"/>
          <w:b/>
          <w:bCs/>
          <w:color w:val="000000"/>
          <w:rtl/>
        </w:rPr>
        <w:t>במסגרתה</w:t>
      </w:r>
      <w:r w:rsidRPr="00D14A5D">
        <w:rPr>
          <w:rFonts w:ascii="David" w:hAnsi="David"/>
          <w:b/>
          <w:bCs/>
          <w:color w:val="000000"/>
          <w:rtl/>
        </w:rPr>
        <w:t xml:space="preserve"> </w:t>
      </w:r>
      <w:r w:rsidRPr="00D14A5D">
        <w:rPr>
          <w:rFonts w:ascii="David" w:hAnsi="David" w:hint="eastAsia"/>
          <w:b/>
          <w:bCs/>
          <w:color w:val="000000"/>
          <w:rtl/>
        </w:rPr>
        <w:t>היה</w:t>
      </w:r>
      <w:r w:rsidRPr="00D14A5D">
        <w:rPr>
          <w:rFonts w:ascii="David" w:hAnsi="David"/>
          <w:b/>
          <w:bCs/>
          <w:color w:val="000000"/>
          <w:rtl/>
        </w:rPr>
        <w:t xml:space="preserve"> </w:t>
      </w:r>
      <w:r w:rsidRPr="00D14A5D">
        <w:rPr>
          <w:rFonts w:ascii="David" w:hAnsi="David" w:hint="eastAsia"/>
          <w:b/>
          <w:bCs/>
          <w:color w:val="000000"/>
          <w:rtl/>
        </w:rPr>
        <w:t>חיוני</w:t>
      </w:r>
      <w:r w:rsidRPr="00D14A5D">
        <w:rPr>
          <w:rFonts w:ascii="David" w:hAnsi="David"/>
          <w:b/>
          <w:bCs/>
          <w:color w:val="000000"/>
          <w:rtl/>
        </w:rPr>
        <w:t xml:space="preserve">, </w:t>
      </w:r>
      <w:r w:rsidRPr="00D14A5D">
        <w:rPr>
          <w:rFonts w:ascii="David" w:hAnsi="David" w:hint="eastAsia"/>
          <w:b/>
          <w:bCs/>
          <w:color w:val="000000"/>
          <w:rtl/>
        </w:rPr>
        <w:t>והוא</w:t>
      </w:r>
      <w:r w:rsidRPr="00D14A5D">
        <w:rPr>
          <w:rFonts w:ascii="David" w:hAnsi="David"/>
          <w:b/>
          <w:bCs/>
          <w:color w:val="000000"/>
          <w:rtl/>
        </w:rPr>
        <w:t xml:space="preserve"> "</w:t>
      </w:r>
      <w:r w:rsidRPr="00D14A5D">
        <w:rPr>
          <w:rFonts w:ascii="David" w:hAnsi="David" w:hint="eastAsia"/>
          <w:b/>
          <w:bCs/>
          <w:color w:val="000000"/>
          <w:rtl/>
        </w:rPr>
        <w:t>השיא</w:t>
      </w:r>
      <w:r w:rsidRPr="00D14A5D">
        <w:rPr>
          <w:rFonts w:ascii="David" w:hAnsi="David"/>
          <w:b/>
          <w:bCs/>
          <w:color w:val="000000"/>
          <w:rtl/>
        </w:rPr>
        <w:t xml:space="preserve"> </w:t>
      </w:r>
      <w:r w:rsidRPr="00D14A5D">
        <w:rPr>
          <w:rFonts w:ascii="David" w:hAnsi="David" w:hint="eastAsia"/>
          <w:b/>
          <w:bCs/>
          <w:color w:val="000000"/>
          <w:rtl/>
        </w:rPr>
        <w:t>תרומתו</w:t>
      </w:r>
      <w:r w:rsidRPr="00D14A5D">
        <w:rPr>
          <w:rFonts w:ascii="David" w:hAnsi="David"/>
          <w:b/>
          <w:bCs/>
          <w:color w:val="000000"/>
          <w:rtl/>
        </w:rPr>
        <w:t xml:space="preserve">" </w:t>
      </w:r>
      <w:r w:rsidRPr="00D14A5D">
        <w:rPr>
          <w:rFonts w:ascii="David" w:hAnsi="David" w:hint="eastAsia"/>
          <w:b/>
          <w:bCs/>
          <w:color w:val="000000"/>
          <w:rtl/>
        </w:rPr>
        <w:t>בהסבת</w:t>
      </w:r>
      <w:r w:rsidRPr="00D14A5D">
        <w:rPr>
          <w:rFonts w:ascii="David" w:hAnsi="David"/>
          <w:b/>
          <w:bCs/>
          <w:color w:val="000000"/>
          <w:rtl/>
        </w:rPr>
        <w:t xml:space="preserve"> </w:t>
      </w:r>
      <w:r w:rsidRPr="00D14A5D">
        <w:rPr>
          <w:rFonts w:ascii="David" w:hAnsi="David" w:hint="eastAsia"/>
          <w:b/>
          <w:bCs/>
          <w:color w:val="000000"/>
          <w:rtl/>
        </w:rPr>
        <w:t>נזק</w:t>
      </w:r>
      <w:r w:rsidRPr="00D14A5D">
        <w:rPr>
          <w:rFonts w:ascii="David" w:hAnsi="David"/>
          <w:b/>
          <w:bCs/>
          <w:color w:val="000000"/>
          <w:rtl/>
        </w:rPr>
        <w:t xml:space="preserve"> </w:t>
      </w:r>
      <w:r w:rsidRPr="00D14A5D">
        <w:rPr>
          <w:rFonts w:ascii="David" w:hAnsi="David" w:hint="eastAsia"/>
          <w:b/>
          <w:bCs/>
          <w:color w:val="000000"/>
          <w:rtl/>
        </w:rPr>
        <w:t>חמור</w:t>
      </w:r>
      <w:r w:rsidRPr="00D14A5D">
        <w:rPr>
          <w:rFonts w:ascii="David" w:hAnsi="David"/>
          <w:b/>
          <w:bCs/>
          <w:color w:val="000000"/>
          <w:rtl/>
        </w:rPr>
        <w:t xml:space="preserve"> </w:t>
      </w:r>
      <w:r w:rsidRPr="00D14A5D">
        <w:rPr>
          <w:rFonts w:ascii="David" w:hAnsi="David" w:hint="eastAsia"/>
          <w:b/>
          <w:bCs/>
          <w:color w:val="000000"/>
          <w:rtl/>
        </w:rPr>
        <w:t>לחברה</w:t>
      </w:r>
      <w:r w:rsidRPr="00D14A5D">
        <w:rPr>
          <w:rFonts w:ascii="David" w:hAnsi="David"/>
          <w:b/>
          <w:bCs/>
          <w:color w:val="000000"/>
          <w:rtl/>
        </w:rPr>
        <w:t xml:space="preserve">. </w:t>
      </w:r>
      <w:r w:rsidRPr="00D14A5D">
        <w:rPr>
          <w:rFonts w:ascii="David" w:hAnsi="David" w:hint="eastAsia"/>
          <w:b/>
          <w:bCs/>
          <w:color w:val="000000"/>
          <w:rtl/>
        </w:rPr>
        <w:t>מן</w:t>
      </w:r>
      <w:r w:rsidRPr="00D14A5D">
        <w:rPr>
          <w:rFonts w:ascii="David" w:hAnsi="David"/>
          <w:b/>
          <w:bCs/>
          <w:color w:val="000000"/>
          <w:rtl/>
        </w:rPr>
        <w:t xml:space="preserve"> </w:t>
      </w:r>
      <w:r w:rsidRPr="00D14A5D">
        <w:rPr>
          <w:rFonts w:ascii="David" w:hAnsi="David" w:hint="eastAsia"/>
          <w:b/>
          <w:bCs/>
          <w:color w:val="000000"/>
          <w:rtl/>
        </w:rPr>
        <w:t>המפורסמות</w:t>
      </w:r>
      <w:r w:rsidRPr="00D14A5D">
        <w:rPr>
          <w:rFonts w:ascii="David" w:hAnsi="David"/>
          <w:b/>
          <w:bCs/>
          <w:color w:val="000000"/>
          <w:rtl/>
        </w:rPr>
        <w:t xml:space="preserve"> </w:t>
      </w:r>
      <w:r w:rsidRPr="00D14A5D">
        <w:rPr>
          <w:rFonts w:ascii="David" w:hAnsi="David" w:hint="eastAsia"/>
          <w:b/>
          <w:bCs/>
          <w:color w:val="000000"/>
          <w:rtl/>
        </w:rPr>
        <w:t>הוא</w:t>
      </w:r>
      <w:r w:rsidRPr="00D14A5D">
        <w:rPr>
          <w:rFonts w:ascii="David" w:hAnsi="David"/>
          <w:b/>
          <w:bCs/>
          <w:color w:val="000000"/>
          <w:rtl/>
        </w:rPr>
        <w:t xml:space="preserve"> </w:t>
      </w:r>
      <w:r w:rsidRPr="00D14A5D">
        <w:rPr>
          <w:rFonts w:ascii="David" w:hAnsi="David" w:hint="eastAsia"/>
          <w:b/>
          <w:bCs/>
          <w:color w:val="000000"/>
          <w:rtl/>
        </w:rPr>
        <w:t>שמערכת</w:t>
      </w:r>
      <w:r w:rsidRPr="00D14A5D">
        <w:rPr>
          <w:rFonts w:ascii="David" w:hAnsi="David"/>
          <w:b/>
          <w:bCs/>
          <w:color w:val="000000"/>
          <w:rtl/>
        </w:rPr>
        <w:t xml:space="preserve"> </w:t>
      </w:r>
      <w:r w:rsidRPr="00D14A5D">
        <w:rPr>
          <w:rFonts w:ascii="David" w:hAnsi="David" w:hint="eastAsia"/>
          <w:b/>
          <w:bCs/>
          <w:color w:val="000000"/>
          <w:rtl/>
        </w:rPr>
        <w:t>הפצת</w:t>
      </w:r>
      <w:r w:rsidRPr="00D14A5D">
        <w:rPr>
          <w:rFonts w:ascii="David" w:hAnsi="David"/>
          <w:b/>
          <w:bCs/>
          <w:color w:val="000000"/>
          <w:rtl/>
        </w:rPr>
        <w:t xml:space="preserve"> </w:t>
      </w:r>
      <w:r w:rsidRPr="00D14A5D">
        <w:rPr>
          <w:rFonts w:ascii="David" w:hAnsi="David" w:hint="eastAsia"/>
          <w:b/>
          <w:bCs/>
          <w:color w:val="000000"/>
          <w:rtl/>
        </w:rPr>
        <w:t>הסמים</w:t>
      </w:r>
      <w:r w:rsidRPr="00D14A5D">
        <w:rPr>
          <w:rFonts w:ascii="David" w:hAnsi="David"/>
          <w:b/>
          <w:bCs/>
          <w:color w:val="000000"/>
          <w:rtl/>
        </w:rPr>
        <w:t xml:space="preserve"> </w:t>
      </w:r>
      <w:r w:rsidRPr="00D14A5D">
        <w:rPr>
          <w:rFonts w:ascii="David" w:hAnsi="David" w:hint="eastAsia"/>
          <w:b/>
          <w:bCs/>
          <w:color w:val="000000"/>
          <w:rtl/>
        </w:rPr>
        <w:t>נסמכת</w:t>
      </w:r>
      <w:r w:rsidRPr="00D14A5D">
        <w:rPr>
          <w:rFonts w:ascii="David" w:hAnsi="David"/>
          <w:b/>
          <w:bCs/>
          <w:color w:val="000000"/>
          <w:rtl/>
        </w:rPr>
        <w:t xml:space="preserve"> </w:t>
      </w:r>
      <w:r w:rsidRPr="00D14A5D">
        <w:rPr>
          <w:rFonts w:ascii="David" w:hAnsi="David" w:hint="eastAsia"/>
          <w:b/>
          <w:bCs/>
          <w:color w:val="000000"/>
          <w:rtl/>
        </w:rPr>
        <w:t>ונשענת</w:t>
      </w:r>
      <w:r w:rsidRPr="00D14A5D">
        <w:rPr>
          <w:rFonts w:ascii="David" w:hAnsi="David"/>
          <w:b/>
          <w:bCs/>
          <w:color w:val="000000"/>
          <w:rtl/>
        </w:rPr>
        <w:t xml:space="preserve"> </w:t>
      </w:r>
      <w:r w:rsidRPr="00D14A5D">
        <w:rPr>
          <w:rFonts w:ascii="David" w:hAnsi="David" w:hint="eastAsia"/>
          <w:b/>
          <w:bCs/>
          <w:color w:val="000000"/>
          <w:rtl/>
        </w:rPr>
        <w:t>על</w:t>
      </w:r>
      <w:r w:rsidRPr="00D14A5D">
        <w:rPr>
          <w:rFonts w:ascii="David" w:hAnsi="David"/>
          <w:b/>
          <w:bCs/>
          <w:color w:val="000000"/>
          <w:rtl/>
        </w:rPr>
        <w:t xml:space="preserve"> </w:t>
      </w:r>
      <w:r w:rsidRPr="00D14A5D">
        <w:rPr>
          <w:rFonts w:ascii="David" w:hAnsi="David" w:hint="eastAsia"/>
          <w:b/>
          <w:bCs/>
          <w:color w:val="000000"/>
          <w:rtl/>
        </w:rPr>
        <w:t>שירותיהם</w:t>
      </w:r>
      <w:r w:rsidRPr="00D14A5D">
        <w:rPr>
          <w:rFonts w:ascii="David" w:hAnsi="David"/>
          <w:b/>
          <w:bCs/>
          <w:color w:val="000000"/>
          <w:rtl/>
        </w:rPr>
        <w:t xml:space="preserve"> </w:t>
      </w:r>
      <w:r w:rsidRPr="00D14A5D">
        <w:rPr>
          <w:rFonts w:ascii="David" w:hAnsi="David" w:hint="eastAsia"/>
          <w:b/>
          <w:bCs/>
          <w:color w:val="000000"/>
          <w:rtl/>
        </w:rPr>
        <w:t>של</w:t>
      </w:r>
      <w:r w:rsidRPr="00D14A5D">
        <w:rPr>
          <w:rFonts w:ascii="David" w:hAnsi="David"/>
          <w:b/>
          <w:bCs/>
          <w:color w:val="000000"/>
          <w:rtl/>
        </w:rPr>
        <w:t xml:space="preserve"> </w:t>
      </w:r>
      <w:r w:rsidRPr="00D14A5D">
        <w:rPr>
          <w:rFonts w:ascii="David" w:hAnsi="David" w:hint="eastAsia"/>
          <w:b/>
          <w:bCs/>
          <w:color w:val="000000"/>
          <w:rtl/>
        </w:rPr>
        <w:t>אנשים</w:t>
      </w:r>
      <w:r w:rsidRPr="00D14A5D">
        <w:rPr>
          <w:rFonts w:ascii="David" w:hAnsi="David"/>
          <w:b/>
          <w:bCs/>
          <w:color w:val="000000"/>
          <w:rtl/>
        </w:rPr>
        <w:t xml:space="preserve"> </w:t>
      </w:r>
      <w:r w:rsidRPr="00D14A5D">
        <w:rPr>
          <w:rFonts w:ascii="David" w:hAnsi="David" w:hint="eastAsia"/>
          <w:b/>
          <w:bCs/>
          <w:color w:val="000000"/>
          <w:rtl/>
        </w:rPr>
        <w:t>רבים</w:t>
      </w:r>
      <w:r w:rsidRPr="00D14A5D">
        <w:rPr>
          <w:rFonts w:ascii="David" w:hAnsi="David"/>
          <w:b/>
          <w:bCs/>
          <w:color w:val="000000"/>
          <w:rtl/>
        </w:rPr>
        <w:t xml:space="preserve"> </w:t>
      </w:r>
      <w:r w:rsidRPr="00D14A5D">
        <w:rPr>
          <w:rFonts w:ascii="David" w:hAnsi="David" w:hint="eastAsia"/>
          <w:b/>
          <w:bCs/>
          <w:color w:val="000000"/>
          <w:rtl/>
        </w:rPr>
        <w:t>הממלאים</w:t>
      </w:r>
      <w:r w:rsidRPr="00D14A5D">
        <w:rPr>
          <w:rFonts w:ascii="David" w:hAnsi="David"/>
          <w:b/>
          <w:bCs/>
          <w:color w:val="000000"/>
          <w:rtl/>
        </w:rPr>
        <w:t xml:space="preserve"> </w:t>
      </w:r>
      <w:r w:rsidRPr="00D14A5D">
        <w:rPr>
          <w:rFonts w:ascii="David" w:hAnsi="David" w:hint="eastAsia"/>
          <w:b/>
          <w:bCs/>
          <w:color w:val="000000"/>
          <w:rtl/>
        </w:rPr>
        <w:t>לפעמים</w:t>
      </w:r>
      <w:r w:rsidRPr="00D14A5D">
        <w:rPr>
          <w:rFonts w:ascii="David" w:hAnsi="David"/>
          <w:b/>
          <w:bCs/>
          <w:color w:val="000000"/>
          <w:rtl/>
        </w:rPr>
        <w:t xml:space="preserve"> </w:t>
      </w:r>
      <w:r w:rsidRPr="00D14A5D">
        <w:rPr>
          <w:rFonts w:ascii="David" w:hAnsi="David" w:hint="eastAsia"/>
          <w:b/>
          <w:bCs/>
          <w:color w:val="000000"/>
          <w:rtl/>
        </w:rPr>
        <w:t>תפקידים</w:t>
      </w:r>
      <w:r w:rsidRPr="00D14A5D">
        <w:rPr>
          <w:rFonts w:ascii="David" w:hAnsi="David"/>
          <w:b/>
          <w:bCs/>
          <w:color w:val="000000"/>
          <w:rtl/>
        </w:rPr>
        <w:t xml:space="preserve"> </w:t>
      </w:r>
      <w:r w:rsidRPr="00D14A5D">
        <w:rPr>
          <w:rFonts w:ascii="David" w:hAnsi="David" w:hint="eastAsia"/>
          <w:b/>
          <w:bCs/>
          <w:color w:val="000000"/>
          <w:rtl/>
        </w:rPr>
        <w:t>של</w:t>
      </w:r>
      <w:r w:rsidRPr="00D14A5D">
        <w:rPr>
          <w:rFonts w:ascii="David" w:hAnsi="David"/>
          <w:b/>
          <w:bCs/>
          <w:color w:val="000000"/>
          <w:rtl/>
        </w:rPr>
        <w:t xml:space="preserve"> </w:t>
      </w:r>
      <w:r w:rsidRPr="00D14A5D">
        <w:rPr>
          <w:rFonts w:ascii="David" w:hAnsi="David" w:hint="eastAsia"/>
          <w:b/>
          <w:bCs/>
          <w:color w:val="000000"/>
          <w:rtl/>
        </w:rPr>
        <w:t>שליח</w:t>
      </w:r>
      <w:r w:rsidRPr="00D14A5D">
        <w:rPr>
          <w:rFonts w:ascii="David" w:hAnsi="David"/>
          <w:b/>
          <w:bCs/>
          <w:color w:val="000000"/>
          <w:rtl/>
        </w:rPr>
        <w:t xml:space="preserve"> </w:t>
      </w:r>
      <w:r w:rsidRPr="00D14A5D">
        <w:rPr>
          <w:rFonts w:ascii="David" w:hAnsi="David" w:hint="eastAsia"/>
          <w:b/>
          <w:bCs/>
          <w:color w:val="000000"/>
          <w:rtl/>
        </w:rPr>
        <w:t>או</w:t>
      </w:r>
      <w:r w:rsidRPr="00D14A5D">
        <w:rPr>
          <w:rFonts w:ascii="David" w:hAnsi="David"/>
          <w:b/>
          <w:bCs/>
          <w:color w:val="000000"/>
          <w:rtl/>
        </w:rPr>
        <w:t xml:space="preserve"> </w:t>
      </w:r>
      <w:r w:rsidRPr="00D14A5D">
        <w:rPr>
          <w:rFonts w:ascii="David" w:hAnsi="David" w:hint="eastAsia"/>
          <w:b/>
          <w:bCs/>
          <w:color w:val="000000"/>
          <w:rtl/>
        </w:rPr>
        <w:t>של</w:t>
      </w:r>
      <w:r w:rsidRPr="00D14A5D">
        <w:rPr>
          <w:rFonts w:ascii="David" w:hAnsi="David"/>
          <w:b/>
          <w:bCs/>
          <w:color w:val="000000"/>
          <w:rtl/>
        </w:rPr>
        <w:t xml:space="preserve"> </w:t>
      </w:r>
      <w:r w:rsidRPr="00D14A5D">
        <w:rPr>
          <w:rFonts w:ascii="David" w:hAnsi="David" w:hint="eastAsia"/>
          <w:b/>
          <w:bCs/>
          <w:color w:val="000000"/>
          <w:rtl/>
        </w:rPr>
        <w:t>בלדר</w:t>
      </w:r>
      <w:r w:rsidRPr="00D14A5D">
        <w:rPr>
          <w:rFonts w:ascii="David" w:hAnsi="David"/>
          <w:b/>
          <w:bCs/>
          <w:color w:val="000000"/>
          <w:rtl/>
        </w:rPr>
        <w:t xml:space="preserve">. </w:t>
      </w:r>
      <w:r w:rsidRPr="00D14A5D">
        <w:rPr>
          <w:rFonts w:ascii="David" w:hAnsi="David" w:hint="eastAsia"/>
          <w:b/>
          <w:bCs/>
          <w:color w:val="000000"/>
          <w:rtl/>
        </w:rPr>
        <w:t>ברור</w:t>
      </w:r>
      <w:r w:rsidRPr="00D14A5D">
        <w:rPr>
          <w:rFonts w:ascii="David" w:hAnsi="David"/>
          <w:b/>
          <w:bCs/>
          <w:color w:val="000000"/>
          <w:rtl/>
        </w:rPr>
        <w:t xml:space="preserve"> </w:t>
      </w:r>
      <w:r w:rsidRPr="00D14A5D">
        <w:rPr>
          <w:rFonts w:ascii="David" w:hAnsi="David" w:hint="eastAsia"/>
          <w:b/>
          <w:bCs/>
          <w:color w:val="000000"/>
          <w:rtl/>
        </w:rPr>
        <w:t>שללא</w:t>
      </w:r>
      <w:r w:rsidRPr="00D14A5D">
        <w:rPr>
          <w:rFonts w:ascii="David" w:hAnsi="David"/>
          <w:b/>
          <w:bCs/>
          <w:color w:val="000000"/>
          <w:rtl/>
        </w:rPr>
        <w:t xml:space="preserve"> </w:t>
      </w:r>
      <w:r w:rsidRPr="00D14A5D">
        <w:rPr>
          <w:rFonts w:ascii="David" w:hAnsi="David" w:hint="eastAsia"/>
          <w:b/>
          <w:bCs/>
          <w:color w:val="000000"/>
          <w:rtl/>
        </w:rPr>
        <w:t>עזרתם</w:t>
      </w:r>
      <w:r w:rsidRPr="00D14A5D">
        <w:rPr>
          <w:rFonts w:ascii="David" w:hAnsi="David"/>
          <w:b/>
          <w:bCs/>
          <w:color w:val="000000"/>
          <w:rtl/>
        </w:rPr>
        <w:t xml:space="preserve"> </w:t>
      </w:r>
      <w:r w:rsidRPr="00D14A5D">
        <w:rPr>
          <w:rFonts w:ascii="David" w:hAnsi="David" w:hint="eastAsia"/>
          <w:b/>
          <w:bCs/>
          <w:color w:val="000000"/>
          <w:rtl/>
        </w:rPr>
        <w:t>של</w:t>
      </w:r>
      <w:r w:rsidRPr="00D14A5D">
        <w:rPr>
          <w:rFonts w:ascii="David" w:hAnsi="David"/>
          <w:b/>
          <w:bCs/>
          <w:color w:val="000000"/>
          <w:rtl/>
        </w:rPr>
        <w:t xml:space="preserve"> </w:t>
      </w:r>
      <w:r w:rsidRPr="00D14A5D">
        <w:rPr>
          <w:rFonts w:ascii="David" w:hAnsi="David" w:hint="eastAsia"/>
          <w:b/>
          <w:bCs/>
          <w:color w:val="000000"/>
          <w:rtl/>
        </w:rPr>
        <w:t>אלה</w:t>
      </w:r>
      <w:r w:rsidRPr="00D14A5D">
        <w:rPr>
          <w:rFonts w:ascii="David" w:hAnsi="David"/>
          <w:b/>
          <w:bCs/>
          <w:color w:val="000000"/>
          <w:rtl/>
        </w:rPr>
        <w:t xml:space="preserve"> </w:t>
      </w:r>
      <w:r w:rsidRPr="00D14A5D">
        <w:rPr>
          <w:rFonts w:ascii="David" w:hAnsi="David" w:hint="eastAsia"/>
          <w:b/>
          <w:bCs/>
          <w:color w:val="000000"/>
          <w:rtl/>
        </w:rPr>
        <w:t>לא</w:t>
      </w:r>
      <w:r w:rsidRPr="00D14A5D">
        <w:rPr>
          <w:rFonts w:ascii="David" w:hAnsi="David"/>
          <w:b/>
          <w:bCs/>
          <w:color w:val="000000"/>
          <w:rtl/>
        </w:rPr>
        <w:t xml:space="preserve"> </w:t>
      </w:r>
      <w:r w:rsidRPr="00D14A5D">
        <w:rPr>
          <w:rFonts w:ascii="David" w:hAnsi="David" w:hint="eastAsia"/>
          <w:b/>
          <w:bCs/>
          <w:color w:val="000000"/>
          <w:rtl/>
        </w:rPr>
        <w:t>הייתה</w:t>
      </w:r>
      <w:r w:rsidRPr="00D14A5D">
        <w:rPr>
          <w:rFonts w:ascii="David" w:hAnsi="David"/>
          <w:b/>
          <w:bCs/>
          <w:color w:val="000000"/>
          <w:rtl/>
        </w:rPr>
        <w:t xml:space="preserve"> </w:t>
      </w:r>
      <w:r w:rsidRPr="00D14A5D">
        <w:rPr>
          <w:rFonts w:ascii="David" w:hAnsi="David" w:hint="eastAsia"/>
          <w:b/>
          <w:bCs/>
          <w:color w:val="000000"/>
          <w:rtl/>
        </w:rPr>
        <w:t>המערכת</w:t>
      </w:r>
      <w:r w:rsidRPr="00D14A5D">
        <w:rPr>
          <w:rFonts w:ascii="David" w:hAnsi="David"/>
          <w:b/>
          <w:bCs/>
          <w:color w:val="000000"/>
          <w:rtl/>
        </w:rPr>
        <w:t xml:space="preserve"> </w:t>
      </w:r>
      <w:r w:rsidRPr="00D14A5D">
        <w:rPr>
          <w:rFonts w:ascii="David" w:hAnsi="David" w:hint="eastAsia"/>
          <w:b/>
          <w:bCs/>
          <w:color w:val="000000"/>
          <w:rtl/>
        </w:rPr>
        <w:t>הזאת</w:t>
      </w:r>
      <w:r w:rsidRPr="00D14A5D">
        <w:rPr>
          <w:rFonts w:ascii="David" w:hAnsi="David"/>
          <w:b/>
          <w:bCs/>
          <w:color w:val="000000"/>
          <w:rtl/>
        </w:rPr>
        <w:t xml:space="preserve"> </w:t>
      </w:r>
      <w:r w:rsidRPr="00D14A5D">
        <w:rPr>
          <w:rFonts w:ascii="David" w:hAnsi="David" w:hint="eastAsia"/>
          <w:b/>
          <w:bCs/>
          <w:color w:val="000000"/>
          <w:rtl/>
        </w:rPr>
        <w:t>מסוגלת</w:t>
      </w:r>
      <w:r w:rsidRPr="00D14A5D">
        <w:rPr>
          <w:rFonts w:ascii="David" w:hAnsi="David"/>
          <w:b/>
          <w:bCs/>
          <w:color w:val="000000"/>
          <w:rtl/>
        </w:rPr>
        <w:t xml:space="preserve"> </w:t>
      </w:r>
      <w:r w:rsidRPr="00D14A5D">
        <w:rPr>
          <w:rFonts w:ascii="David" w:hAnsi="David" w:hint="eastAsia"/>
          <w:b/>
          <w:bCs/>
          <w:color w:val="000000"/>
          <w:rtl/>
        </w:rPr>
        <w:t>לגרום</w:t>
      </w:r>
      <w:r w:rsidRPr="00D14A5D">
        <w:rPr>
          <w:rFonts w:ascii="David" w:hAnsi="David"/>
          <w:b/>
          <w:bCs/>
          <w:color w:val="000000"/>
          <w:rtl/>
        </w:rPr>
        <w:t xml:space="preserve"> </w:t>
      </w:r>
      <w:r w:rsidRPr="00D14A5D">
        <w:rPr>
          <w:rFonts w:ascii="David" w:hAnsi="David" w:hint="eastAsia"/>
          <w:b/>
          <w:bCs/>
          <w:color w:val="000000"/>
          <w:rtl/>
        </w:rPr>
        <w:t>את</w:t>
      </w:r>
      <w:r w:rsidRPr="00D14A5D">
        <w:rPr>
          <w:rFonts w:ascii="David" w:hAnsi="David"/>
          <w:b/>
          <w:bCs/>
          <w:color w:val="000000"/>
          <w:rtl/>
        </w:rPr>
        <w:t xml:space="preserve"> </w:t>
      </w:r>
      <w:r w:rsidRPr="00D14A5D">
        <w:rPr>
          <w:rFonts w:ascii="David" w:hAnsi="David" w:hint="eastAsia"/>
          <w:b/>
          <w:bCs/>
          <w:color w:val="000000"/>
          <w:rtl/>
        </w:rPr>
        <w:t>הנזק</w:t>
      </w:r>
      <w:r w:rsidRPr="00D14A5D">
        <w:rPr>
          <w:rFonts w:ascii="David" w:hAnsi="David"/>
          <w:b/>
          <w:bCs/>
          <w:color w:val="000000"/>
          <w:rtl/>
        </w:rPr>
        <w:t xml:space="preserve"> </w:t>
      </w:r>
      <w:r w:rsidRPr="00D14A5D">
        <w:rPr>
          <w:rFonts w:ascii="David" w:hAnsi="David" w:hint="eastAsia"/>
          <w:b/>
          <w:bCs/>
          <w:color w:val="000000"/>
          <w:rtl/>
        </w:rPr>
        <w:t>שהיא</w:t>
      </w:r>
      <w:r w:rsidRPr="00D14A5D">
        <w:rPr>
          <w:rFonts w:ascii="David" w:hAnsi="David"/>
          <w:b/>
          <w:bCs/>
          <w:color w:val="000000"/>
          <w:rtl/>
        </w:rPr>
        <w:t xml:space="preserve"> </w:t>
      </w:r>
      <w:r w:rsidRPr="00D14A5D">
        <w:rPr>
          <w:rFonts w:ascii="David" w:hAnsi="David" w:hint="eastAsia"/>
          <w:b/>
          <w:bCs/>
          <w:color w:val="000000"/>
          <w:rtl/>
        </w:rPr>
        <w:t>גורמת</w:t>
      </w:r>
      <w:r w:rsidRPr="00D14A5D">
        <w:rPr>
          <w:rFonts w:ascii="David" w:hAnsi="David"/>
          <w:b/>
          <w:bCs/>
          <w:color w:val="000000"/>
          <w:rtl/>
        </w:rPr>
        <w:t xml:space="preserve">... </w:t>
      </w:r>
      <w:r w:rsidRPr="00D14A5D">
        <w:rPr>
          <w:rFonts w:ascii="David" w:hAnsi="David" w:hint="eastAsia"/>
          <w:b/>
          <w:bCs/>
          <w:color w:val="000000"/>
          <w:rtl/>
        </w:rPr>
        <w:t>נקבע</w:t>
      </w:r>
      <w:r w:rsidRPr="00D14A5D">
        <w:rPr>
          <w:rFonts w:ascii="David" w:hAnsi="David"/>
          <w:b/>
          <w:bCs/>
          <w:color w:val="000000"/>
          <w:rtl/>
        </w:rPr>
        <w:t xml:space="preserve"> </w:t>
      </w:r>
      <w:r w:rsidRPr="00D14A5D">
        <w:rPr>
          <w:rFonts w:ascii="David" w:hAnsi="David" w:hint="eastAsia"/>
          <w:b/>
          <w:bCs/>
          <w:color w:val="000000"/>
          <w:rtl/>
        </w:rPr>
        <w:t>כי</w:t>
      </w:r>
      <w:r w:rsidRPr="00D14A5D">
        <w:rPr>
          <w:rFonts w:ascii="David" w:hAnsi="David"/>
          <w:b/>
          <w:bCs/>
          <w:color w:val="000000"/>
          <w:rtl/>
        </w:rPr>
        <w:t xml:space="preserve"> </w:t>
      </w:r>
      <w:r w:rsidRPr="00D14A5D">
        <w:rPr>
          <w:rFonts w:ascii="David" w:hAnsi="David" w:hint="eastAsia"/>
          <w:b/>
          <w:bCs/>
          <w:color w:val="000000"/>
          <w:rtl/>
        </w:rPr>
        <w:t>בסוג</w:t>
      </w:r>
      <w:r w:rsidRPr="00D14A5D">
        <w:rPr>
          <w:rFonts w:ascii="David" w:hAnsi="David"/>
          <w:b/>
          <w:bCs/>
          <w:color w:val="000000"/>
          <w:rtl/>
        </w:rPr>
        <w:t xml:space="preserve"> </w:t>
      </w:r>
      <w:r w:rsidRPr="00D14A5D">
        <w:rPr>
          <w:rFonts w:ascii="David" w:hAnsi="David" w:hint="eastAsia"/>
          <w:b/>
          <w:bCs/>
          <w:color w:val="000000"/>
          <w:rtl/>
        </w:rPr>
        <w:t>זה</w:t>
      </w:r>
      <w:r w:rsidRPr="00D14A5D">
        <w:rPr>
          <w:rFonts w:ascii="David" w:hAnsi="David"/>
          <w:b/>
          <w:bCs/>
          <w:color w:val="000000"/>
          <w:rtl/>
        </w:rPr>
        <w:t xml:space="preserve"> </w:t>
      </w:r>
      <w:r w:rsidRPr="00D14A5D">
        <w:rPr>
          <w:rFonts w:ascii="David" w:hAnsi="David" w:hint="eastAsia"/>
          <w:b/>
          <w:bCs/>
          <w:color w:val="000000"/>
          <w:rtl/>
        </w:rPr>
        <w:t>של</w:t>
      </w:r>
      <w:r w:rsidRPr="00D14A5D">
        <w:rPr>
          <w:rFonts w:ascii="David" w:hAnsi="David"/>
          <w:b/>
          <w:bCs/>
          <w:color w:val="000000"/>
          <w:rtl/>
        </w:rPr>
        <w:t xml:space="preserve"> </w:t>
      </w:r>
      <w:r w:rsidRPr="00D14A5D">
        <w:rPr>
          <w:rFonts w:ascii="David" w:hAnsi="David" w:hint="eastAsia"/>
          <w:b/>
          <w:bCs/>
          <w:color w:val="000000"/>
          <w:rtl/>
        </w:rPr>
        <w:t>עבירות</w:t>
      </w:r>
      <w:r w:rsidRPr="00D14A5D">
        <w:rPr>
          <w:rFonts w:ascii="David" w:hAnsi="David"/>
          <w:b/>
          <w:bCs/>
          <w:color w:val="000000"/>
          <w:rtl/>
        </w:rPr>
        <w:t xml:space="preserve"> </w:t>
      </w:r>
      <w:r w:rsidRPr="00D14A5D">
        <w:rPr>
          <w:rFonts w:ascii="David" w:hAnsi="David" w:hint="eastAsia"/>
          <w:b/>
          <w:bCs/>
          <w:color w:val="000000"/>
          <w:rtl/>
        </w:rPr>
        <w:t>יש</w:t>
      </w:r>
      <w:r w:rsidRPr="00D14A5D">
        <w:rPr>
          <w:rFonts w:ascii="David" w:hAnsi="David"/>
          <w:b/>
          <w:bCs/>
          <w:color w:val="000000"/>
          <w:rtl/>
        </w:rPr>
        <w:t xml:space="preserve"> </w:t>
      </w:r>
      <w:r w:rsidRPr="00D14A5D">
        <w:rPr>
          <w:rFonts w:ascii="David" w:hAnsi="David" w:hint="eastAsia"/>
          <w:b/>
          <w:bCs/>
          <w:color w:val="000000"/>
          <w:rtl/>
        </w:rPr>
        <w:t>להעניש</w:t>
      </w:r>
      <w:r w:rsidRPr="00D14A5D">
        <w:rPr>
          <w:rFonts w:ascii="David" w:hAnsi="David"/>
          <w:b/>
          <w:bCs/>
          <w:color w:val="000000"/>
          <w:rtl/>
        </w:rPr>
        <w:t xml:space="preserve"> </w:t>
      </w:r>
      <w:r w:rsidRPr="00D14A5D">
        <w:rPr>
          <w:rFonts w:ascii="David" w:hAnsi="David" w:hint="eastAsia"/>
          <w:b/>
          <w:bCs/>
          <w:color w:val="000000"/>
          <w:rtl/>
        </w:rPr>
        <w:t>בצורה</w:t>
      </w:r>
      <w:r w:rsidRPr="00D14A5D">
        <w:rPr>
          <w:rFonts w:ascii="David" w:hAnsi="David"/>
          <w:b/>
          <w:bCs/>
          <w:color w:val="000000"/>
          <w:rtl/>
        </w:rPr>
        <w:t xml:space="preserve"> </w:t>
      </w:r>
      <w:r w:rsidRPr="00D14A5D">
        <w:rPr>
          <w:rFonts w:ascii="David" w:hAnsi="David" w:hint="eastAsia"/>
          <w:b/>
          <w:bCs/>
          <w:color w:val="000000"/>
          <w:rtl/>
        </w:rPr>
        <w:t>ראויה</w:t>
      </w:r>
      <w:r w:rsidRPr="00D14A5D">
        <w:rPr>
          <w:rFonts w:ascii="David" w:hAnsi="David"/>
          <w:b/>
          <w:bCs/>
          <w:color w:val="000000"/>
          <w:rtl/>
        </w:rPr>
        <w:t xml:space="preserve"> </w:t>
      </w:r>
      <w:r w:rsidRPr="00D14A5D">
        <w:rPr>
          <w:rFonts w:ascii="David" w:hAnsi="David" w:hint="eastAsia"/>
          <w:b/>
          <w:bCs/>
          <w:color w:val="000000"/>
          <w:rtl/>
        </w:rPr>
        <w:t>גם</w:t>
      </w:r>
      <w:r w:rsidRPr="00D14A5D">
        <w:rPr>
          <w:rFonts w:ascii="David" w:hAnsi="David"/>
          <w:b/>
          <w:bCs/>
          <w:color w:val="000000"/>
          <w:rtl/>
        </w:rPr>
        <w:t xml:space="preserve"> </w:t>
      </w:r>
      <w:r w:rsidRPr="00D14A5D">
        <w:rPr>
          <w:rFonts w:ascii="David" w:hAnsi="David" w:hint="eastAsia"/>
          <w:b/>
          <w:bCs/>
          <w:color w:val="000000"/>
          <w:rtl/>
        </w:rPr>
        <w:t>שליחים</w:t>
      </w:r>
      <w:r w:rsidRPr="00D14A5D">
        <w:rPr>
          <w:rFonts w:ascii="David" w:hAnsi="David"/>
          <w:b/>
          <w:bCs/>
          <w:color w:val="000000"/>
          <w:rtl/>
        </w:rPr>
        <w:t xml:space="preserve"> </w:t>
      </w:r>
      <w:r w:rsidRPr="00D14A5D">
        <w:rPr>
          <w:rFonts w:ascii="David" w:hAnsi="David" w:hint="eastAsia"/>
          <w:b/>
          <w:bCs/>
          <w:color w:val="000000"/>
          <w:rtl/>
        </w:rPr>
        <w:t>ובלדרים</w:t>
      </w:r>
      <w:r w:rsidRPr="00D14A5D">
        <w:rPr>
          <w:rFonts w:ascii="David" w:hAnsi="David"/>
          <w:b/>
          <w:bCs/>
          <w:color w:val="000000"/>
          <w:rtl/>
        </w:rPr>
        <w:t xml:space="preserve"> </w:t>
      </w:r>
      <w:r w:rsidRPr="00D14A5D">
        <w:rPr>
          <w:rFonts w:ascii="David" w:hAnsi="David" w:hint="eastAsia"/>
          <w:b/>
          <w:bCs/>
          <w:color w:val="000000"/>
          <w:rtl/>
        </w:rPr>
        <w:t>שכן</w:t>
      </w:r>
      <w:r w:rsidRPr="00D14A5D">
        <w:rPr>
          <w:rFonts w:ascii="David" w:hAnsi="David"/>
          <w:b/>
          <w:bCs/>
          <w:color w:val="000000"/>
          <w:rtl/>
        </w:rPr>
        <w:t xml:space="preserve"> </w:t>
      </w:r>
      <w:r w:rsidRPr="00D14A5D">
        <w:rPr>
          <w:rFonts w:ascii="David" w:hAnsi="David" w:hint="eastAsia"/>
          <w:b/>
          <w:bCs/>
          <w:color w:val="000000"/>
          <w:rtl/>
        </w:rPr>
        <w:t>מערכת</w:t>
      </w:r>
      <w:r w:rsidRPr="00D14A5D">
        <w:rPr>
          <w:rFonts w:ascii="David" w:hAnsi="David"/>
          <w:b/>
          <w:bCs/>
          <w:color w:val="000000"/>
          <w:rtl/>
        </w:rPr>
        <w:t xml:space="preserve"> </w:t>
      </w:r>
      <w:r w:rsidRPr="00D14A5D">
        <w:rPr>
          <w:rFonts w:ascii="David" w:hAnsi="David" w:hint="eastAsia"/>
          <w:b/>
          <w:bCs/>
          <w:color w:val="000000"/>
          <w:rtl/>
        </w:rPr>
        <w:t>הפצת</w:t>
      </w:r>
      <w:r w:rsidRPr="00D14A5D">
        <w:rPr>
          <w:rFonts w:ascii="David" w:hAnsi="David"/>
          <w:b/>
          <w:bCs/>
          <w:color w:val="000000"/>
          <w:rtl/>
        </w:rPr>
        <w:t xml:space="preserve"> </w:t>
      </w:r>
      <w:r w:rsidRPr="00D14A5D">
        <w:rPr>
          <w:rFonts w:ascii="David" w:hAnsi="David" w:hint="eastAsia"/>
          <w:b/>
          <w:bCs/>
          <w:color w:val="000000"/>
          <w:rtl/>
        </w:rPr>
        <w:t>הסמים</w:t>
      </w:r>
      <w:r w:rsidRPr="00D14A5D">
        <w:rPr>
          <w:rFonts w:ascii="David" w:hAnsi="David"/>
          <w:b/>
          <w:bCs/>
          <w:color w:val="000000"/>
          <w:rtl/>
        </w:rPr>
        <w:t xml:space="preserve"> </w:t>
      </w:r>
      <w:r w:rsidRPr="00D14A5D">
        <w:rPr>
          <w:rFonts w:ascii="David" w:hAnsi="David" w:hint="eastAsia"/>
          <w:b/>
          <w:bCs/>
          <w:color w:val="000000"/>
          <w:rtl/>
        </w:rPr>
        <w:t>נסמכת</w:t>
      </w:r>
      <w:r w:rsidRPr="00D14A5D">
        <w:rPr>
          <w:rFonts w:ascii="David" w:hAnsi="David"/>
          <w:b/>
          <w:bCs/>
          <w:color w:val="000000"/>
          <w:rtl/>
        </w:rPr>
        <w:t xml:space="preserve"> </w:t>
      </w:r>
      <w:r w:rsidRPr="00D14A5D">
        <w:rPr>
          <w:rFonts w:ascii="David" w:hAnsi="David" w:hint="eastAsia"/>
          <w:b/>
          <w:bCs/>
          <w:color w:val="000000"/>
          <w:rtl/>
        </w:rPr>
        <w:t>ונשענת</w:t>
      </w:r>
      <w:r w:rsidRPr="00D14A5D">
        <w:rPr>
          <w:rFonts w:ascii="David" w:hAnsi="David"/>
          <w:b/>
          <w:bCs/>
          <w:color w:val="000000"/>
          <w:rtl/>
        </w:rPr>
        <w:t xml:space="preserve"> </w:t>
      </w:r>
      <w:r w:rsidRPr="00D14A5D">
        <w:rPr>
          <w:rFonts w:ascii="David" w:hAnsi="David" w:hint="eastAsia"/>
          <w:b/>
          <w:bCs/>
          <w:color w:val="000000"/>
          <w:rtl/>
        </w:rPr>
        <w:t>במידה</w:t>
      </w:r>
      <w:r w:rsidRPr="00D14A5D">
        <w:rPr>
          <w:rFonts w:ascii="David" w:hAnsi="David"/>
          <w:b/>
          <w:bCs/>
          <w:color w:val="000000"/>
          <w:rtl/>
        </w:rPr>
        <w:t xml:space="preserve"> </w:t>
      </w:r>
      <w:r w:rsidRPr="00D14A5D">
        <w:rPr>
          <w:rFonts w:ascii="David" w:hAnsi="David" w:hint="eastAsia"/>
          <w:b/>
          <w:bCs/>
          <w:color w:val="000000"/>
          <w:rtl/>
        </w:rPr>
        <w:t>רבה</w:t>
      </w:r>
      <w:r w:rsidRPr="00D14A5D">
        <w:rPr>
          <w:rFonts w:ascii="David" w:hAnsi="David"/>
          <w:b/>
          <w:bCs/>
          <w:color w:val="000000"/>
          <w:rtl/>
        </w:rPr>
        <w:t xml:space="preserve"> </w:t>
      </w:r>
      <w:r w:rsidRPr="00D14A5D">
        <w:rPr>
          <w:rFonts w:ascii="David" w:hAnsi="David" w:hint="eastAsia"/>
          <w:b/>
          <w:bCs/>
          <w:color w:val="000000"/>
          <w:rtl/>
        </w:rPr>
        <w:t>על</w:t>
      </w:r>
      <w:r w:rsidRPr="00D14A5D">
        <w:rPr>
          <w:rFonts w:ascii="David" w:hAnsi="David"/>
          <w:b/>
          <w:bCs/>
          <w:color w:val="000000"/>
          <w:rtl/>
        </w:rPr>
        <w:t xml:space="preserve"> </w:t>
      </w:r>
      <w:r w:rsidRPr="00D14A5D">
        <w:rPr>
          <w:rFonts w:ascii="David" w:hAnsi="David" w:hint="eastAsia"/>
          <w:b/>
          <w:bCs/>
          <w:color w:val="000000"/>
          <w:rtl/>
        </w:rPr>
        <w:t>שירותיהם</w:t>
      </w:r>
      <w:r w:rsidRPr="00D14A5D">
        <w:rPr>
          <w:rFonts w:ascii="David" w:hAnsi="David"/>
          <w:b/>
          <w:bCs/>
          <w:color w:val="000000"/>
          <w:rtl/>
        </w:rPr>
        <w:t xml:space="preserve"> </w:t>
      </w:r>
      <w:r w:rsidRPr="00D14A5D">
        <w:rPr>
          <w:rFonts w:ascii="David" w:hAnsi="David" w:hint="eastAsia"/>
          <w:b/>
          <w:bCs/>
          <w:color w:val="000000"/>
          <w:rtl/>
        </w:rPr>
        <w:t>של</w:t>
      </w:r>
      <w:r w:rsidRPr="00D14A5D">
        <w:rPr>
          <w:rFonts w:ascii="David" w:hAnsi="David"/>
          <w:b/>
          <w:bCs/>
          <w:color w:val="000000"/>
          <w:rtl/>
        </w:rPr>
        <w:t xml:space="preserve"> </w:t>
      </w:r>
      <w:r w:rsidRPr="00D14A5D">
        <w:rPr>
          <w:rFonts w:ascii="David" w:hAnsi="David" w:hint="eastAsia"/>
          <w:b/>
          <w:bCs/>
          <w:color w:val="000000"/>
          <w:rtl/>
        </w:rPr>
        <w:t>בעלי</w:t>
      </w:r>
      <w:r w:rsidRPr="00D14A5D">
        <w:rPr>
          <w:rFonts w:ascii="David" w:hAnsi="David"/>
          <w:b/>
          <w:bCs/>
          <w:color w:val="000000"/>
          <w:rtl/>
        </w:rPr>
        <w:t xml:space="preserve"> </w:t>
      </w:r>
      <w:r w:rsidRPr="00D14A5D">
        <w:rPr>
          <w:rFonts w:ascii="David" w:hAnsi="David" w:hint="eastAsia"/>
          <w:b/>
          <w:bCs/>
          <w:color w:val="000000"/>
          <w:rtl/>
        </w:rPr>
        <w:t>תפקידים</w:t>
      </w:r>
      <w:r w:rsidRPr="00D14A5D">
        <w:rPr>
          <w:rFonts w:ascii="David" w:hAnsi="David"/>
          <w:b/>
          <w:bCs/>
          <w:color w:val="000000"/>
          <w:rtl/>
        </w:rPr>
        <w:t xml:space="preserve"> </w:t>
      </w:r>
      <w:r w:rsidRPr="00D14A5D">
        <w:rPr>
          <w:rFonts w:ascii="David" w:hAnsi="David" w:hint="eastAsia"/>
          <w:b/>
          <w:bCs/>
          <w:color w:val="000000"/>
          <w:rtl/>
        </w:rPr>
        <w:t>קטנים</w:t>
      </w:r>
      <w:r w:rsidRPr="00D14A5D">
        <w:rPr>
          <w:rFonts w:ascii="David" w:hAnsi="David"/>
          <w:b/>
          <w:bCs/>
          <w:color w:val="000000"/>
          <w:rtl/>
        </w:rPr>
        <w:t xml:space="preserve"> </w:t>
      </w:r>
      <w:r w:rsidRPr="00D14A5D">
        <w:rPr>
          <w:rFonts w:ascii="David" w:hAnsi="David" w:hint="eastAsia"/>
          <w:b/>
          <w:bCs/>
          <w:color w:val="000000"/>
          <w:rtl/>
        </w:rPr>
        <w:t>כאלה</w:t>
      </w:r>
      <w:r w:rsidRPr="00D14A5D">
        <w:rPr>
          <w:rFonts w:ascii="David" w:hAnsi="David"/>
          <w:b/>
          <w:bCs/>
          <w:color w:val="000000"/>
          <w:rtl/>
        </w:rPr>
        <w:t xml:space="preserve">. </w:t>
      </w:r>
    </w:p>
    <w:p w14:paraId="33C87CF9" w14:textId="77777777" w:rsidR="00781287" w:rsidRPr="00D14A5D" w:rsidRDefault="00781287" w:rsidP="00781287">
      <w:pPr>
        <w:spacing w:after="120" w:line="360" w:lineRule="auto"/>
        <w:ind w:left="1361" w:right="1276"/>
        <w:jc w:val="both"/>
        <w:rPr>
          <w:rFonts w:ascii="David" w:hAnsi="David"/>
          <w:color w:val="000000"/>
          <w:rtl/>
        </w:rPr>
      </w:pPr>
    </w:p>
    <w:p w14:paraId="2D6F3E77" w14:textId="77777777" w:rsidR="00781287" w:rsidRPr="00360583" w:rsidRDefault="00781287" w:rsidP="00781287">
      <w:pPr>
        <w:spacing w:line="360" w:lineRule="auto"/>
        <w:ind w:left="85" w:hanging="709"/>
        <w:jc w:val="both"/>
        <w:rPr>
          <w:rFonts w:ascii="David" w:hAnsi="David"/>
          <w:noProof w:val="0"/>
          <w:spacing w:val="10"/>
          <w:rtl/>
        </w:rPr>
      </w:pPr>
      <w:r>
        <w:rPr>
          <w:rFonts w:ascii="David" w:hAnsi="David"/>
          <w:noProof w:val="0"/>
          <w:color w:val="000000"/>
          <w:rtl/>
        </w:rPr>
        <w:tab/>
        <w:t xml:space="preserve">כן </w:t>
      </w:r>
      <w:r>
        <w:rPr>
          <w:rFonts w:ascii="David" w:hAnsi="David" w:hint="cs"/>
          <w:noProof w:val="0"/>
          <w:color w:val="000000"/>
          <w:rtl/>
        </w:rPr>
        <w:t xml:space="preserve">ראו </w:t>
      </w:r>
      <w:hyperlink r:id="rId19" w:history="1">
        <w:r w:rsidR="004960B4" w:rsidRPr="004960B4">
          <w:rPr>
            <w:rFonts w:ascii="David" w:hAnsi="David"/>
            <w:noProof w:val="0"/>
            <w:color w:val="0000FF"/>
            <w:u w:val="single"/>
            <w:rtl/>
          </w:rPr>
          <w:t>ע"פ 8915/18</w:t>
        </w:r>
      </w:hyperlink>
      <w:r w:rsidRPr="00360583">
        <w:rPr>
          <w:rFonts w:ascii="David" w:hAnsi="David"/>
          <w:noProof w:val="0"/>
          <w:color w:val="000000"/>
          <w:rtl/>
        </w:rPr>
        <w:t xml:space="preserve">  </w:t>
      </w:r>
      <w:r w:rsidRPr="00360583">
        <w:rPr>
          <w:rFonts w:ascii="David" w:hAnsi="David"/>
          <w:b/>
          <w:bCs/>
          <w:noProof w:val="0"/>
          <w:color w:val="000000"/>
          <w:rtl/>
        </w:rPr>
        <w:t>לירן מועזיז נ' מדינת ישראל</w:t>
      </w:r>
      <w:r w:rsidRPr="00360583">
        <w:rPr>
          <w:rFonts w:ascii="David" w:hAnsi="David"/>
          <w:noProof w:val="0"/>
          <w:spacing w:val="10"/>
          <w:rtl/>
        </w:rPr>
        <w:t xml:space="preserve"> (פורסם בנבו, 24.9.2019) (להלן: "ענין מועזיז"), פסקה 12:</w:t>
      </w:r>
    </w:p>
    <w:p w14:paraId="1FBC32F9" w14:textId="77777777" w:rsidR="00781287" w:rsidRPr="00B6718A" w:rsidRDefault="00781287" w:rsidP="00781287">
      <w:pPr>
        <w:spacing w:after="120" w:line="360" w:lineRule="auto"/>
        <w:ind w:left="1361" w:right="1276"/>
        <w:jc w:val="both"/>
        <w:rPr>
          <w:rFonts w:ascii="David" w:hAnsi="David"/>
          <w:b/>
          <w:bCs/>
          <w:color w:val="000000"/>
          <w:rtl/>
        </w:rPr>
      </w:pPr>
      <w:r w:rsidRPr="00B6718A">
        <w:rPr>
          <w:rFonts w:ascii="David" w:hAnsi="David"/>
          <w:b/>
          <w:bCs/>
          <w:color w:val="000000"/>
          <w:rtl/>
        </w:rPr>
        <w:tab/>
      </w:r>
      <w:r w:rsidRPr="00B6718A">
        <w:rPr>
          <w:rFonts w:ascii="David" w:hAnsi="David" w:hint="cs"/>
          <w:b/>
          <w:bCs/>
          <w:color w:val="000000"/>
          <w:rtl/>
        </w:rPr>
        <w:t>"...</w:t>
      </w:r>
      <w:r w:rsidRPr="00B6718A">
        <w:rPr>
          <w:rFonts w:ascii="David" w:hAnsi="David"/>
          <w:b/>
          <w:bCs/>
          <w:color w:val="000000"/>
          <w:rtl/>
        </w:rPr>
        <w:t>ברי כי מערכת הפצת הסמים לא יכולה לתפקד ללא שירותיהם של בעלי תפקידים 'קטנים' כמותו המשמשים חוליה בשרשרת, ואשר בלעדיהם לא יכון המעשה</w:t>
      </w:r>
      <w:r w:rsidRPr="00B6718A">
        <w:rPr>
          <w:rFonts w:ascii="David" w:hAnsi="David" w:hint="cs"/>
          <w:b/>
          <w:bCs/>
          <w:color w:val="000000"/>
          <w:rtl/>
        </w:rPr>
        <w:t>...</w:t>
      </w:r>
      <w:r w:rsidRPr="00B6718A">
        <w:rPr>
          <w:rFonts w:ascii="David" w:hAnsi="David"/>
          <w:b/>
          <w:bCs/>
          <w:color w:val="000000"/>
          <w:rtl/>
        </w:rPr>
        <w:t>אמנם, ככלל, ענישתם של הוגי התוכנית, אלה העומדים בראש הפירמידה, תהא חמורה יותר. אולם אין בכך כדי לפתור את הבלדרים ומובילי הסם מענישה נוקשה המשקפת את חומרת מעשיהם – על כל נזקיהם הפוטנציאליים</w:t>
      </w:r>
      <w:r w:rsidRPr="00B6718A">
        <w:rPr>
          <w:rFonts w:ascii="David" w:hAnsi="David" w:hint="cs"/>
          <w:b/>
          <w:bCs/>
          <w:color w:val="000000"/>
          <w:rtl/>
        </w:rPr>
        <w:t>"</w:t>
      </w:r>
    </w:p>
    <w:p w14:paraId="11FC48D6" w14:textId="77777777" w:rsidR="00781287" w:rsidRDefault="00781287" w:rsidP="00781287">
      <w:pPr>
        <w:spacing w:line="360" w:lineRule="auto"/>
        <w:ind w:left="85" w:hanging="709"/>
        <w:jc w:val="both"/>
        <w:rPr>
          <w:rFonts w:ascii="David" w:hAnsi="David"/>
          <w:rtl/>
        </w:rPr>
      </w:pPr>
      <w:r w:rsidRPr="008D76E9">
        <w:rPr>
          <w:rFonts w:ascii="David" w:hAnsi="David" w:hint="cs"/>
          <w:rtl/>
        </w:rPr>
        <w:t>15.</w:t>
      </w:r>
      <w:r>
        <w:rPr>
          <w:rFonts w:ascii="David" w:hAnsi="David" w:hint="cs"/>
          <w:b/>
          <w:bCs/>
          <w:rtl/>
        </w:rPr>
        <w:tab/>
      </w:r>
      <w:r>
        <w:rPr>
          <w:rFonts w:ascii="David" w:hAnsi="David" w:hint="cs"/>
          <w:rtl/>
        </w:rPr>
        <w:t xml:space="preserve">כאמור בין הצדדים הוצגה הסכמה כי </w:t>
      </w:r>
      <w:r>
        <w:rPr>
          <w:rFonts w:ascii="Arial" w:hAnsi="Arial" w:hint="cs"/>
          <w:noProof w:val="0"/>
          <w:rtl/>
        </w:rPr>
        <w:t>הנאשם לא היה מודע לסוג הסם ולכמותו, אם כי היה מודע לכך שהוא נשלח להביא סם מסוכן והיה מודע לכך שהוא החזיק סם מסוכן שלא לצריכה עצמית.</w:t>
      </w:r>
      <w:r>
        <w:rPr>
          <w:rFonts w:ascii="David" w:hAnsi="David" w:hint="cs"/>
          <w:rtl/>
        </w:rPr>
        <w:t xml:space="preserve"> </w:t>
      </w:r>
      <w:r>
        <w:rPr>
          <w:rFonts w:ascii="Arial" w:hAnsi="Arial" w:hint="cs"/>
          <w:noProof w:val="0"/>
          <w:rtl/>
        </w:rPr>
        <w:t>המאשימה טענה כי "עצימת העיניים" מלבדוק מהו סוג הסם ומשקלו, כמוה כמודעות לכך שהוחזק סם הרואין במשקל המצוין</w:t>
      </w:r>
      <w:r>
        <w:rPr>
          <w:rFonts w:ascii="David" w:hAnsi="David" w:hint="cs"/>
          <w:rtl/>
        </w:rPr>
        <w:t xml:space="preserve"> בכתב האישום ואילו ב"כ הנאשם טען כי יש לתת משקל לטיב המודעות של הנאשם לנסיבות אף אם עצם את עיניו ונמנע מלבררן . </w:t>
      </w:r>
    </w:p>
    <w:p w14:paraId="1682ED12" w14:textId="77777777" w:rsidR="00781287" w:rsidRDefault="00781287" w:rsidP="00781287">
      <w:pPr>
        <w:spacing w:line="360" w:lineRule="auto"/>
        <w:ind w:left="85" w:hanging="709"/>
        <w:jc w:val="both"/>
        <w:rPr>
          <w:rFonts w:ascii="David" w:hAnsi="David"/>
          <w:rtl/>
        </w:rPr>
      </w:pPr>
      <w:r>
        <w:rPr>
          <w:rFonts w:ascii="David" w:hAnsi="David"/>
          <w:rtl/>
        </w:rPr>
        <w:tab/>
      </w:r>
      <w:r>
        <w:rPr>
          <w:rFonts w:ascii="David" w:hAnsi="David" w:hint="cs"/>
          <w:rtl/>
        </w:rPr>
        <w:t xml:space="preserve">נהוג להתייחס אל </w:t>
      </w:r>
      <w:hyperlink r:id="rId20" w:history="1">
        <w:r w:rsidR="00F83DF0" w:rsidRPr="00F83DF0">
          <w:rPr>
            <w:rStyle w:val="Hyperlink"/>
            <w:rFonts w:ascii="David" w:hAnsi="David" w:hint="eastAsia"/>
            <w:rtl/>
          </w:rPr>
          <w:t>סעיף</w:t>
        </w:r>
        <w:r w:rsidR="00F83DF0" w:rsidRPr="00F83DF0">
          <w:rPr>
            <w:rStyle w:val="Hyperlink"/>
            <w:rFonts w:ascii="David" w:hAnsi="David"/>
            <w:rtl/>
          </w:rPr>
          <w:t xml:space="preserve"> 20(ג)(1)</w:t>
        </w:r>
      </w:hyperlink>
      <w:r>
        <w:rPr>
          <w:rFonts w:ascii="David" w:hAnsi="David" w:hint="cs"/>
          <w:rtl/>
        </w:rPr>
        <w:t xml:space="preserve"> ל</w:t>
      </w:r>
      <w:hyperlink r:id="rId21" w:history="1">
        <w:r w:rsidR="004960B4" w:rsidRPr="004960B4">
          <w:rPr>
            <w:rFonts w:ascii="David" w:hAnsi="David"/>
            <w:color w:val="0000FF"/>
            <w:u w:val="single"/>
            <w:rtl/>
          </w:rPr>
          <w:t>חוק העונשין</w:t>
        </w:r>
      </w:hyperlink>
      <w:r>
        <w:rPr>
          <w:rFonts w:ascii="David" w:hAnsi="David" w:hint="cs"/>
          <w:rtl/>
        </w:rPr>
        <w:t xml:space="preserve">, התשל"ז-1977 הקובע כי רואים במי שחשד בדבר </w:t>
      </w:r>
      <w:r w:rsidRPr="008C7ACB">
        <w:rPr>
          <w:rFonts w:ascii="David" w:hAnsi="David"/>
          <w:rtl/>
        </w:rPr>
        <w:t>אפשרות</w:t>
      </w:r>
      <w:r w:rsidRPr="008C7ACB">
        <w:rPr>
          <w:rFonts w:ascii="David" w:hAnsi="David"/>
        </w:rPr>
        <w:t xml:space="preserve"> </w:t>
      </w:r>
      <w:r w:rsidRPr="008C7ACB">
        <w:rPr>
          <w:rFonts w:ascii="David" w:hAnsi="David"/>
          <w:rtl/>
        </w:rPr>
        <w:t>קיום</w:t>
      </w:r>
      <w:r w:rsidRPr="008C7ACB">
        <w:rPr>
          <w:rFonts w:ascii="David" w:hAnsi="David"/>
        </w:rPr>
        <w:t xml:space="preserve"> </w:t>
      </w:r>
      <w:r w:rsidRPr="008C7ACB">
        <w:rPr>
          <w:rFonts w:ascii="David" w:hAnsi="David"/>
          <w:rtl/>
        </w:rPr>
        <w:t>הנסיבות</w:t>
      </w:r>
      <w:r w:rsidRPr="008C7ACB">
        <w:rPr>
          <w:rFonts w:ascii="David" w:hAnsi="David"/>
        </w:rPr>
        <w:t xml:space="preserve"> </w:t>
      </w:r>
      <w:r w:rsidRPr="008C7ACB">
        <w:rPr>
          <w:rFonts w:ascii="David" w:hAnsi="David"/>
          <w:rtl/>
        </w:rPr>
        <w:t>כמי</w:t>
      </w:r>
      <w:r w:rsidRPr="008C7ACB">
        <w:rPr>
          <w:rFonts w:ascii="David" w:hAnsi="David"/>
        </w:rPr>
        <w:t xml:space="preserve"> </w:t>
      </w:r>
      <w:r w:rsidRPr="008C7ACB">
        <w:rPr>
          <w:rFonts w:ascii="David" w:hAnsi="David"/>
          <w:rtl/>
        </w:rPr>
        <w:t>שהיה</w:t>
      </w:r>
      <w:r w:rsidRPr="008C7ACB">
        <w:rPr>
          <w:rFonts w:ascii="David" w:hAnsi="David"/>
        </w:rPr>
        <w:t xml:space="preserve"> </w:t>
      </w:r>
      <w:r w:rsidRPr="008C7ACB">
        <w:rPr>
          <w:rFonts w:ascii="David" w:hAnsi="David"/>
          <w:rtl/>
        </w:rPr>
        <w:t>מודע</w:t>
      </w:r>
      <w:r w:rsidRPr="008C7ACB">
        <w:rPr>
          <w:rFonts w:ascii="David" w:hAnsi="David"/>
        </w:rPr>
        <w:t xml:space="preserve"> </w:t>
      </w:r>
      <w:r>
        <w:rPr>
          <w:rFonts w:ascii="David" w:hAnsi="David"/>
          <w:rtl/>
        </w:rPr>
        <w:t>לה</w:t>
      </w:r>
      <w:r>
        <w:rPr>
          <w:rFonts w:ascii="David" w:hAnsi="David" w:hint="cs"/>
          <w:rtl/>
        </w:rPr>
        <w:t xml:space="preserve">ן, </w:t>
      </w:r>
      <w:r w:rsidRPr="008C7ACB">
        <w:rPr>
          <w:rFonts w:ascii="David" w:hAnsi="David"/>
          <w:rtl/>
        </w:rPr>
        <w:t>אם</w:t>
      </w:r>
      <w:r w:rsidRPr="008C7ACB">
        <w:rPr>
          <w:rFonts w:ascii="David" w:hAnsi="David"/>
        </w:rPr>
        <w:t xml:space="preserve"> </w:t>
      </w:r>
      <w:r w:rsidRPr="008C7ACB">
        <w:rPr>
          <w:rFonts w:ascii="David" w:hAnsi="David"/>
          <w:rtl/>
        </w:rPr>
        <w:t>נמנע</w:t>
      </w:r>
      <w:r w:rsidRPr="008C7ACB">
        <w:rPr>
          <w:rFonts w:ascii="David" w:hAnsi="David"/>
        </w:rPr>
        <w:t xml:space="preserve"> </w:t>
      </w:r>
      <w:r w:rsidRPr="008C7ACB">
        <w:rPr>
          <w:rFonts w:ascii="David" w:hAnsi="David"/>
          <w:rtl/>
        </w:rPr>
        <w:t>מלבררם</w:t>
      </w:r>
      <w:r>
        <w:rPr>
          <w:rFonts w:ascii="David" w:hAnsi="David" w:hint="cs"/>
          <w:rtl/>
        </w:rPr>
        <w:t>, כאל "עצימת עיניים". בענייננו, לא בעובדות כתב האישום המתוקן ולא בהצהרה המשותפת נטען כי הנאשם חשד שהוא מחזיק סם מסג הירואין במשקל</w:t>
      </w:r>
      <w:r>
        <w:rPr>
          <w:rFonts w:ascii="Arial" w:hAnsi="Arial" w:hint="cs"/>
          <w:noProof w:val="0"/>
          <w:rtl/>
        </w:rPr>
        <w:t xml:space="preserve"> של 985.03 גרם כ</w:t>
      </w:r>
      <w:r>
        <w:rPr>
          <w:rFonts w:ascii="David" w:hAnsi="David" w:hint="cs"/>
          <w:rtl/>
        </w:rPr>
        <w:t>מצוין בכתב האישום המתוקן.</w:t>
      </w:r>
    </w:p>
    <w:p w14:paraId="37CD8F46" w14:textId="77777777" w:rsidR="00781287" w:rsidRDefault="00781287" w:rsidP="00781287">
      <w:pPr>
        <w:spacing w:line="360" w:lineRule="auto"/>
        <w:ind w:left="85"/>
        <w:jc w:val="both"/>
        <w:rPr>
          <w:rFonts w:ascii="David" w:hAnsi="David"/>
          <w:rtl/>
        </w:rPr>
      </w:pPr>
      <w:r>
        <w:rPr>
          <w:rFonts w:ascii="David" w:hAnsi="David" w:hint="cs"/>
          <w:rtl/>
        </w:rPr>
        <w:t>לפיכך, ובהיותנו נאמנים למסגרת העובדתית המוסכמת, לא ניתן לקבוע שהייתה במקרה זה "עצימת עיניים" ביחס לנסיבות הנ"ל במובנה המשפטי, היינו שהנאשם חשד כי מדובר בסם מסוג הירואין במשקל האמור.</w:t>
      </w:r>
    </w:p>
    <w:p w14:paraId="63FE520F" w14:textId="77777777" w:rsidR="00781287" w:rsidRPr="00031C57" w:rsidRDefault="00781287" w:rsidP="00781287">
      <w:pPr>
        <w:spacing w:line="360" w:lineRule="auto"/>
        <w:ind w:left="85"/>
        <w:jc w:val="both"/>
        <w:rPr>
          <w:rFonts w:ascii="David" w:hAnsi="David"/>
          <w:rtl/>
        </w:rPr>
      </w:pPr>
      <w:r>
        <w:rPr>
          <w:rFonts w:ascii="David" w:hAnsi="David" w:hint="cs"/>
          <w:rtl/>
        </w:rPr>
        <w:t xml:space="preserve">יחד עם זאת, סבורני כי ניתן בהחלט לעשות שימוש במונח משפטי קרוב של "עוורון מכוון", היינו שהנאשם נמנע בכוונת מכוון לדעת מהי תכולת ה"משלוח" שנשלח להביא, לא כל שכן עת היה מודע (על-פי הסכמת הצדדים כאמור) </w:t>
      </w:r>
      <w:r>
        <w:rPr>
          <w:rFonts w:ascii="Arial" w:hAnsi="Arial" w:hint="cs"/>
          <w:noProof w:val="0"/>
          <w:rtl/>
        </w:rPr>
        <w:t>לכך שהוא נשלח להביא סם מסוכן ולכך שהוא החזיק סם מסוכן שלא לצריכה עצמית.</w:t>
      </w:r>
      <w:r>
        <w:rPr>
          <w:rFonts w:ascii="David" w:hAnsi="David" w:hint="cs"/>
          <w:rtl/>
        </w:rPr>
        <w:t xml:space="preserve"> "עוורון מכוון" זה, ודאי בנסיבות בהן הנאשם מודע לכך שהוא נשלח להביא סם מסוכן ומודע הוא לכך שבפועל החזיק הוא בסם מסוכןשלא לצריכה עצמית, לא יכול להיחשב כנסיבה מקילה. שיקולי ההרתעה והמניעה הנדרשים לסוג זה של עבירות לא יכולים לאפשר קבלת סוג כזה של טיעון. לעניין זה ראו </w:t>
      </w:r>
      <w:r w:rsidRPr="00EA7539">
        <w:rPr>
          <w:rFonts w:ascii="David" w:hAnsi="David" w:hint="cs"/>
          <w:b/>
          <w:bCs/>
          <w:rtl/>
        </w:rPr>
        <w:t>עניין מועזיז,</w:t>
      </w:r>
      <w:r>
        <w:rPr>
          <w:rFonts w:ascii="David" w:hAnsi="David" w:hint="cs"/>
          <w:rtl/>
        </w:rPr>
        <w:t xml:space="preserve"> פסקה 11: </w:t>
      </w:r>
    </w:p>
    <w:p w14:paraId="2E9EFD4A" w14:textId="77777777" w:rsidR="00781287" w:rsidRPr="00031C57" w:rsidRDefault="00781287" w:rsidP="00781287">
      <w:pPr>
        <w:tabs>
          <w:tab w:val="left" w:pos="800"/>
        </w:tabs>
        <w:overflowPunct w:val="0"/>
        <w:autoSpaceDE w:val="0"/>
        <w:autoSpaceDN w:val="0"/>
        <w:adjustRightInd w:val="0"/>
        <w:spacing w:line="360" w:lineRule="auto"/>
        <w:ind w:left="1361" w:right="709"/>
        <w:contextualSpacing/>
        <w:jc w:val="both"/>
        <w:textAlignment w:val="baseline"/>
        <w:rPr>
          <w:rFonts w:ascii="David" w:hAnsi="David"/>
          <w:noProof w:val="0"/>
          <w:spacing w:val="10"/>
          <w:rtl/>
        </w:rPr>
      </w:pPr>
      <w:r>
        <w:rPr>
          <w:rFonts w:ascii="David" w:hAnsi="David" w:hint="cs"/>
          <w:noProof w:val="0"/>
          <w:spacing w:val="10"/>
          <w:rtl/>
        </w:rPr>
        <w:t>"</w:t>
      </w:r>
      <w:r w:rsidRPr="00031C57">
        <w:rPr>
          <w:rFonts w:ascii="David" w:hAnsi="David"/>
          <w:b/>
          <w:bCs/>
          <w:noProof w:val="0"/>
          <w:spacing w:val="10"/>
          <w:rtl/>
        </w:rPr>
        <w:t>אין לקבל את טענתו של מועזיז, לפיה חומרת מעשיו פחותה, כיוון שפעל מתוך עצימת עיניים, ולא היה מודע לכמותו ולטיבו של הסם אותו</w:t>
      </w:r>
      <w:r>
        <w:rPr>
          <w:rFonts w:ascii="David" w:hAnsi="David" w:hint="cs"/>
          <w:b/>
          <w:bCs/>
          <w:noProof w:val="0"/>
          <w:spacing w:val="10"/>
          <w:rtl/>
        </w:rPr>
        <w:t xml:space="preserve"> </w:t>
      </w:r>
      <w:r w:rsidRPr="00031C57">
        <w:rPr>
          <w:rFonts w:ascii="David" w:hAnsi="David"/>
          <w:b/>
          <w:bCs/>
          <w:noProof w:val="0"/>
          <w:spacing w:val="10"/>
          <w:rtl/>
        </w:rPr>
        <w:t>העביר</w:t>
      </w:r>
      <w:r>
        <w:rPr>
          <w:rFonts w:ascii="David" w:hAnsi="David"/>
          <w:b/>
          <w:bCs/>
          <w:noProof w:val="0"/>
          <w:spacing w:val="10"/>
          <w:rtl/>
        </w:rPr>
        <w:t>.</w:t>
      </w:r>
      <w:r>
        <w:rPr>
          <w:rFonts w:ascii="David" w:hAnsi="David" w:hint="cs"/>
          <w:b/>
          <w:bCs/>
          <w:noProof w:val="0"/>
          <w:spacing w:val="10"/>
          <w:rtl/>
        </w:rPr>
        <w:t xml:space="preserve"> </w:t>
      </w:r>
      <w:r w:rsidRPr="00031C57">
        <w:rPr>
          <w:rFonts w:ascii="David" w:hAnsi="David"/>
          <w:b/>
          <w:bCs/>
          <w:noProof w:val="0"/>
          <w:spacing w:val="10"/>
          <w:rtl/>
        </w:rPr>
        <w:t xml:space="preserve">עצימת עיניים איננה נסיבה מקלה. עבור בלדר הסמים, אין קל מלעצום את עיניו כלפי תוכנה של החבילה שקיבל. בית משפט זה עמד בעבר על אחריותם של בלדרים, ובפרט נהגי מוניות, כחלק משרשרת הפצה של סמים: </w:t>
      </w:r>
      <w:r w:rsidRPr="00031C57">
        <w:rPr>
          <w:rFonts w:ascii="David" w:hAnsi="David"/>
          <w:b/>
          <w:bCs/>
          <w:noProof w:val="0"/>
          <w:rtl/>
        </w:rPr>
        <w:t>"כפי שכתבה השופטת המלומדת בבית המשפט קמא... 'סוחרי סמים מחפשים כל דרך אפשרית להעביר את הסם ובין היתר משתמשים גם בנהגי מונית למטרה זו...' אנו מצטרפים לדברים אלה, שכמותם גם נאמרו לא אחת על-ידי בית משפט זה. לסמים אין רגליים; הם זקוקים למי שיכין אותם, ישווק אותם, ויוביל אותם ליעדיהם המפוקפקים. כל חוליה בשרשרת פשע זו ראויה לענישה, ולענישה מכאיבה"</w:t>
      </w:r>
      <w:r w:rsidRPr="00031C57">
        <w:rPr>
          <w:rFonts w:ascii="David" w:hAnsi="David" w:hint="cs"/>
          <w:b/>
          <w:bCs/>
          <w:noProof w:val="0"/>
          <w:spacing w:val="10"/>
          <w:rtl/>
        </w:rPr>
        <w:t>...</w:t>
      </w:r>
      <w:r w:rsidRPr="00031C57">
        <w:rPr>
          <w:rFonts w:ascii="David" w:hAnsi="David"/>
          <w:b/>
          <w:bCs/>
          <w:noProof w:val="0"/>
          <w:spacing w:val="10"/>
          <w:rtl/>
        </w:rPr>
        <w:t>קבלת טענתו של מועזיז משמעותה פריצת פרצה אשר בכוחה לפטור את בלדרי הסמים מאחריות על מלוא הנזקים הכבדים שנגרמים מפעולתם. לכך לא נוכל להסכים</w:t>
      </w:r>
      <w:r>
        <w:rPr>
          <w:rFonts w:ascii="David" w:hAnsi="David" w:hint="cs"/>
          <w:noProof w:val="0"/>
          <w:spacing w:val="10"/>
          <w:rtl/>
        </w:rPr>
        <w:t>"</w:t>
      </w:r>
      <w:r w:rsidRPr="00031C57">
        <w:rPr>
          <w:rFonts w:ascii="David" w:hAnsi="David"/>
          <w:noProof w:val="0"/>
          <w:spacing w:val="10"/>
          <w:rtl/>
        </w:rPr>
        <w:t>.</w:t>
      </w:r>
    </w:p>
    <w:p w14:paraId="2467D2AE" w14:textId="77777777" w:rsidR="00781287" w:rsidRPr="00031C57" w:rsidRDefault="00781287" w:rsidP="00781287">
      <w:pPr>
        <w:spacing w:line="360" w:lineRule="auto"/>
        <w:ind w:left="85" w:hanging="709"/>
        <w:jc w:val="both"/>
        <w:rPr>
          <w:rFonts w:ascii="David" w:hAnsi="David"/>
          <w:noProof w:val="0"/>
          <w:rtl/>
        </w:rPr>
      </w:pPr>
    </w:p>
    <w:p w14:paraId="3E0A2C09" w14:textId="77777777" w:rsidR="00781287" w:rsidRPr="00E138DA" w:rsidRDefault="00781287" w:rsidP="00781287">
      <w:pPr>
        <w:spacing w:line="360" w:lineRule="auto"/>
        <w:ind w:left="85" w:hanging="709"/>
        <w:jc w:val="both"/>
        <w:rPr>
          <w:rFonts w:ascii="Arial" w:hAnsi="Arial"/>
          <w:noProof w:val="0"/>
          <w:rtl/>
        </w:rPr>
      </w:pPr>
      <w:r>
        <w:rPr>
          <w:rFonts w:ascii="David" w:hAnsi="David"/>
          <w:noProof w:val="0"/>
          <w:color w:val="000000"/>
          <w:rtl/>
        </w:rPr>
        <w:tab/>
      </w:r>
      <w:r w:rsidRPr="00E138DA">
        <w:rPr>
          <w:rFonts w:ascii="David" w:hAnsi="David" w:hint="cs"/>
          <w:noProof w:val="0"/>
          <w:color w:val="000000"/>
          <w:rtl/>
        </w:rPr>
        <w:t xml:space="preserve">וכן </w:t>
      </w:r>
      <w:r>
        <w:rPr>
          <w:rFonts w:ascii="David" w:hAnsi="David" w:hint="cs"/>
          <w:noProof w:val="0"/>
          <w:color w:val="000000"/>
          <w:rtl/>
        </w:rPr>
        <w:t>ב</w:t>
      </w:r>
      <w:hyperlink r:id="rId22" w:history="1">
        <w:r w:rsidR="004960B4" w:rsidRPr="004960B4">
          <w:rPr>
            <w:rFonts w:ascii="David" w:hAnsi="David"/>
            <w:noProof w:val="0"/>
            <w:color w:val="0000FF"/>
            <w:u w:val="single"/>
            <w:rtl/>
          </w:rPr>
          <w:t>ע"פ 671/19</w:t>
        </w:r>
      </w:hyperlink>
      <w:r w:rsidRPr="00E138DA">
        <w:rPr>
          <w:rFonts w:ascii="David" w:hAnsi="David" w:hint="cs"/>
          <w:noProof w:val="0"/>
          <w:color w:val="000000"/>
          <w:rtl/>
        </w:rPr>
        <w:t xml:space="preserve"> </w:t>
      </w:r>
      <w:r w:rsidRPr="00E138DA">
        <w:rPr>
          <w:rFonts w:ascii="David" w:hAnsi="David"/>
          <w:b/>
          <w:bCs/>
          <w:noProof w:val="0"/>
          <w:color w:val="000000"/>
          <w:rtl/>
        </w:rPr>
        <w:t>דוד חיים אבוטבול נ' מדינת ישראל</w:t>
      </w:r>
      <w:r w:rsidRPr="00E138DA">
        <w:rPr>
          <w:rFonts w:ascii="Arial" w:hAnsi="Arial" w:hint="cs"/>
          <w:noProof w:val="0"/>
          <w:rtl/>
        </w:rPr>
        <w:t xml:space="preserve"> (פורסם בנבו, 7.10.2019)</w:t>
      </w:r>
      <w:r>
        <w:rPr>
          <w:rFonts w:ascii="Arial" w:hAnsi="Arial" w:hint="cs"/>
          <w:noProof w:val="0"/>
          <w:rtl/>
        </w:rPr>
        <w:t>,</w:t>
      </w:r>
      <w:r w:rsidRPr="00E138DA">
        <w:rPr>
          <w:rFonts w:ascii="Arial" w:hAnsi="Arial" w:hint="cs"/>
          <w:noProof w:val="0"/>
          <w:rtl/>
        </w:rPr>
        <w:t xml:space="preserve"> פסקה 10</w:t>
      </w:r>
      <w:r>
        <w:rPr>
          <w:rFonts w:ascii="Arial" w:hAnsi="Arial" w:hint="cs"/>
          <w:noProof w:val="0"/>
          <w:rtl/>
        </w:rPr>
        <w:t>:</w:t>
      </w:r>
    </w:p>
    <w:p w14:paraId="27483268" w14:textId="77777777" w:rsidR="00781287" w:rsidRPr="00AE6ED3" w:rsidRDefault="00781287" w:rsidP="00781287">
      <w:pPr>
        <w:spacing w:line="360" w:lineRule="auto"/>
        <w:ind w:left="1361" w:right="709"/>
        <w:jc w:val="both"/>
        <w:rPr>
          <w:rFonts w:ascii="Century" w:hAnsi="Century"/>
          <w:noProof w:val="0"/>
          <w:sz w:val="20"/>
          <w:rtl/>
        </w:rPr>
      </w:pPr>
      <w:r w:rsidRPr="00E138DA">
        <w:rPr>
          <w:rFonts w:ascii="Century" w:hAnsi="Century" w:hint="cs"/>
          <w:b/>
          <w:bCs/>
          <w:noProof w:val="0"/>
          <w:sz w:val="20"/>
          <w:rtl/>
        </w:rPr>
        <w:t>"</w:t>
      </w:r>
      <w:r w:rsidRPr="00E138DA">
        <w:rPr>
          <w:rFonts w:ascii="Century" w:hAnsi="Century" w:hint="eastAsia"/>
          <w:b/>
          <w:bCs/>
          <w:noProof w:val="0"/>
          <w:sz w:val="20"/>
          <w:rtl/>
        </w:rPr>
        <w:t>אין</w:t>
      </w:r>
      <w:r w:rsidRPr="00E138DA">
        <w:rPr>
          <w:rFonts w:ascii="Century" w:hAnsi="Century"/>
          <w:b/>
          <w:bCs/>
          <w:noProof w:val="0"/>
          <w:sz w:val="20"/>
          <w:rtl/>
        </w:rPr>
        <w:t xml:space="preserve"> </w:t>
      </w:r>
      <w:r w:rsidRPr="00E138DA">
        <w:rPr>
          <w:rFonts w:ascii="Century" w:hAnsi="Century" w:hint="eastAsia"/>
          <w:b/>
          <w:bCs/>
          <w:noProof w:val="0"/>
          <w:sz w:val="20"/>
          <w:rtl/>
        </w:rPr>
        <w:t>לקבל</w:t>
      </w:r>
      <w:r w:rsidRPr="00E138DA">
        <w:rPr>
          <w:rFonts w:ascii="Century" w:hAnsi="Century"/>
          <w:b/>
          <w:bCs/>
          <w:noProof w:val="0"/>
          <w:sz w:val="20"/>
          <w:rtl/>
        </w:rPr>
        <w:t xml:space="preserve"> </w:t>
      </w:r>
      <w:r w:rsidRPr="00E138DA">
        <w:rPr>
          <w:rFonts w:ascii="Century" w:hAnsi="Century" w:hint="eastAsia"/>
          <w:b/>
          <w:bCs/>
          <w:noProof w:val="0"/>
          <w:sz w:val="20"/>
          <w:rtl/>
        </w:rPr>
        <w:t>את</w:t>
      </w:r>
      <w:r w:rsidRPr="00E138DA">
        <w:rPr>
          <w:rFonts w:ascii="Century" w:hAnsi="Century"/>
          <w:b/>
          <w:bCs/>
          <w:noProof w:val="0"/>
          <w:sz w:val="20"/>
          <w:rtl/>
        </w:rPr>
        <w:t xml:space="preserve"> </w:t>
      </w:r>
      <w:r w:rsidRPr="00E138DA">
        <w:rPr>
          <w:rFonts w:ascii="Century" w:hAnsi="Century" w:hint="eastAsia"/>
          <w:b/>
          <w:bCs/>
          <w:noProof w:val="0"/>
          <w:sz w:val="20"/>
          <w:rtl/>
        </w:rPr>
        <w:t>טענתו</w:t>
      </w:r>
      <w:r w:rsidRPr="00E138DA">
        <w:rPr>
          <w:rFonts w:ascii="Century" w:hAnsi="Century"/>
          <w:b/>
          <w:bCs/>
          <w:noProof w:val="0"/>
          <w:sz w:val="20"/>
          <w:rtl/>
        </w:rPr>
        <w:t xml:space="preserve"> </w:t>
      </w:r>
      <w:r w:rsidRPr="00E138DA">
        <w:rPr>
          <w:rFonts w:ascii="Century" w:hAnsi="Century" w:hint="eastAsia"/>
          <w:b/>
          <w:bCs/>
          <w:noProof w:val="0"/>
          <w:sz w:val="20"/>
          <w:rtl/>
        </w:rPr>
        <w:t>הראשונה</w:t>
      </w:r>
      <w:r w:rsidRPr="00E138DA">
        <w:rPr>
          <w:rFonts w:ascii="Century" w:hAnsi="Century"/>
          <w:b/>
          <w:bCs/>
          <w:noProof w:val="0"/>
          <w:sz w:val="20"/>
          <w:rtl/>
        </w:rPr>
        <w:t xml:space="preserve"> </w:t>
      </w:r>
      <w:r w:rsidRPr="00E138DA">
        <w:rPr>
          <w:rFonts w:ascii="Century" w:hAnsi="Century" w:hint="eastAsia"/>
          <w:b/>
          <w:bCs/>
          <w:noProof w:val="0"/>
          <w:sz w:val="20"/>
          <w:rtl/>
        </w:rPr>
        <w:t>של</w:t>
      </w:r>
      <w:r w:rsidRPr="00E138DA">
        <w:rPr>
          <w:rFonts w:ascii="Century" w:hAnsi="Century"/>
          <w:b/>
          <w:bCs/>
          <w:noProof w:val="0"/>
          <w:sz w:val="20"/>
          <w:rtl/>
        </w:rPr>
        <w:t xml:space="preserve"> </w:t>
      </w:r>
      <w:r w:rsidRPr="00E138DA">
        <w:rPr>
          <w:rFonts w:ascii="Century" w:hAnsi="Century" w:hint="eastAsia"/>
          <w:b/>
          <w:bCs/>
          <w:noProof w:val="0"/>
          <w:sz w:val="20"/>
          <w:rtl/>
        </w:rPr>
        <w:t>אבוטבול</w:t>
      </w:r>
      <w:r w:rsidRPr="00E138DA">
        <w:rPr>
          <w:rFonts w:ascii="Century" w:hAnsi="Century"/>
          <w:b/>
          <w:bCs/>
          <w:noProof w:val="0"/>
          <w:sz w:val="20"/>
          <w:rtl/>
        </w:rPr>
        <w:t xml:space="preserve">, </w:t>
      </w:r>
      <w:r w:rsidRPr="00E138DA">
        <w:rPr>
          <w:rFonts w:ascii="Century" w:hAnsi="Century" w:hint="eastAsia"/>
          <w:b/>
          <w:bCs/>
          <w:noProof w:val="0"/>
          <w:sz w:val="20"/>
          <w:rtl/>
        </w:rPr>
        <w:t>לפיה</w:t>
      </w:r>
      <w:r w:rsidRPr="00E138DA">
        <w:rPr>
          <w:rFonts w:ascii="Century" w:hAnsi="Century"/>
          <w:b/>
          <w:bCs/>
          <w:noProof w:val="0"/>
          <w:sz w:val="20"/>
          <w:rtl/>
        </w:rPr>
        <w:t xml:space="preserve"> </w:t>
      </w:r>
      <w:r w:rsidRPr="00E138DA">
        <w:rPr>
          <w:rFonts w:ascii="Century" w:hAnsi="Century" w:hint="eastAsia"/>
          <w:b/>
          <w:bCs/>
          <w:noProof w:val="0"/>
          <w:sz w:val="20"/>
          <w:rtl/>
        </w:rPr>
        <w:t>משבוצעה</w:t>
      </w:r>
      <w:r w:rsidRPr="00E138DA">
        <w:rPr>
          <w:rFonts w:ascii="Century" w:hAnsi="Century"/>
          <w:b/>
          <w:bCs/>
          <w:noProof w:val="0"/>
          <w:sz w:val="20"/>
          <w:rtl/>
        </w:rPr>
        <w:t xml:space="preserve"> </w:t>
      </w:r>
      <w:r w:rsidRPr="00E138DA">
        <w:rPr>
          <w:rFonts w:ascii="Century" w:hAnsi="Century" w:hint="eastAsia"/>
          <w:b/>
          <w:bCs/>
          <w:noProof w:val="0"/>
          <w:sz w:val="20"/>
          <w:rtl/>
        </w:rPr>
        <w:t>העבירה</w:t>
      </w:r>
      <w:r w:rsidRPr="00E138DA">
        <w:rPr>
          <w:rFonts w:ascii="Century" w:hAnsi="Century"/>
          <w:b/>
          <w:bCs/>
          <w:noProof w:val="0"/>
          <w:sz w:val="20"/>
          <w:rtl/>
        </w:rPr>
        <w:t xml:space="preserve"> </w:t>
      </w:r>
      <w:r w:rsidRPr="00E138DA">
        <w:rPr>
          <w:rFonts w:ascii="Century" w:hAnsi="Century" w:hint="eastAsia"/>
          <w:b/>
          <w:bCs/>
          <w:noProof w:val="0"/>
          <w:sz w:val="20"/>
          <w:rtl/>
        </w:rPr>
        <w:t>מתוך</w:t>
      </w:r>
      <w:r w:rsidRPr="00E138DA">
        <w:rPr>
          <w:rFonts w:ascii="Century" w:hAnsi="Century"/>
          <w:b/>
          <w:bCs/>
          <w:noProof w:val="0"/>
          <w:sz w:val="20"/>
          <w:rtl/>
        </w:rPr>
        <w:t xml:space="preserve"> '</w:t>
      </w:r>
      <w:r w:rsidRPr="00E138DA">
        <w:rPr>
          <w:rFonts w:ascii="Century" w:hAnsi="Century" w:hint="eastAsia"/>
          <w:b/>
          <w:bCs/>
          <w:noProof w:val="0"/>
          <w:sz w:val="20"/>
          <w:rtl/>
        </w:rPr>
        <w:t>עצימת</w:t>
      </w:r>
      <w:r w:rsidRPr="00E138DA">
        <w:rPr>
          <w:rFonts w:ascii="Century" w:hAnsi="Century"/>
          <w:b/>
          <w:bCs/>
          <w:noProof w:val="0"/>
          <w:sz w:val="20"/>
          <w:rtl/>
        </w:rPr>
        <w:t xml:space="preserve"> </w:t>
      </w:r>
      <w:r w:rsidRPr="00E138DA">
        <w:rPr>
          <w:rFonts w:ascii="Century" w:hAnsi="Century" w:hint="eastAsia"/>
          <w:b/>
          <w:bCs/>
          <w:noProof w:val="0"/>
          <w:sz w:val="20"/>
          <w:rtl/>
        </w:rPr>
        <w:t>עיניים</w:t>
      </w:r>
      <w:r w:rsidRPr="00E138DA">
        <w:rPr>
          <w:rFonts w:ascii="Century" w:hAnsi="Century"/>
          <w:b/>
          <w:bCs/>
          <w:noProof w:val="0"/>
          <w:sz w:val="20"/>
          <w:rtl/>
        </w:rPr>
        <w:t xml:space="preserve">', </w:t>
      </w:r>
      <w:r w:rsidRPr="00E138DA">
        <w:rPr>
          <w:rFonts w:ascii="Century" w:hAnsi="Century" w:hint="eastAsia"/>
          <w:b/>
          <w:bCs/>
          <w:noProof w:val="0"/>
          <w:sz w:val="20"/>
          <w:rtl/>
        </w:rPr>
        <w:t>ראוי</w:t>
      </w:r>
      <w:r w:rsidRPr="00E138DA">
        <w:rPr>
          <w:rFonts w:ascii="Century" w:hAnsi="Century"/>
          <w:b/>
          <w:bCs/>
          <w:noProof w:val="0"/>
          <w:sz w:val="20"/>
          <w:rtl/>
        </w:rPr>
        <w:t xml:space="preserve"> </w:t>
      </w:r>
      <w:r w:rsidRPr="00E138DA">
        <w:rPr>
          <w:rFonts w:ascii="Century" w:hAnsi="Century" w:hint="eastAsia"/>
          <w:b/>
          <w:bCs/>
          <w:noProof w:val="0"/>
          <w:sz w:val="20"/>
          <w:rtl/>
        </w:rPr>
        <w:t>היה</w:t>
      </w:r>
      <w:r w:rsidRPr="00E138DA">
        <w:rPr>
          <w:rFonts w:ascii="Century" w:hAnsi="Century"/>
          <w:b/>
          <w:bCs/>
          <w:noProof w:val="0"/>
          <w:sz w:val="20"/>
          <w:rtl/>
        </w:rPr>
        <w:t xml:space="preserve"> </w:t>
      </w:r>
      <w:r w:rsidRPr="00E138DA">
        <w:rPr>
          <w:rFonts w:ascii="Century" w:hAnsi="Century" w:hint="eastAsia"/>
          <w:b/>
          <w:bCs/>
          <w:noProof w:val="0"/>
          <w:sz w:val="20"/>
          <w:rtl/>
        </w:rPr>
        <w:t>לקבוע</w:t>
      </w:r>
      <w:r w:rsidRPr="00E138DA">
        <w:rPr>
          <w:rFonts w:ascii="Century" w:hAnsi="Century"/>
          <w:b/>
          <w:bCs/>
          <w:noProof w:val="0"/>
          <w:sz w:val="20"/>
          <w:rtl/>
        </w:rPr>
        <w:t xml:space="preserve"> </w:t>
      </w:r>
      <w:r w:rsidRPr="00E138DA">
        <w:rPr>
          <w:rFonts w:ascii="Century" w:hAnsi="Century" w:hint="eastAsia"/>
          <w:b/>
          <w:bCs/>
          <w:noProof w:val="0"/>
          <w:sz w:val="20"/>
          <w:rtl/>
        </w:rPr>
        <w:t>את</w:t>
      </w:r>
      <w:r w:rsidRPr="00E138DA">
        <w:rPr>
          <w:rFonts w:ascii="Century" w:hAnsi="Century"/>
          <w:b/>
          <w:bCs/>
          <w:noProof w:val="0"/>
          <w:sz w:val="20"/>
          <w:rtl/>
        </w:rPr>
        <w:t xml:space="preserve"> </w:t>
      </w:r>
      <w:r w:rsidRPr="00E138DA">
        <w:rPr>
          <w:rFonts w:ascii="Century" w:hAnsi="Century" w:hint="eastAsia"/>
          <w:b/>
          <w:bCs/>
          <w:noProof w:val="0"/>
          <w:sz w:val="20"/>
          <w:rtl/>
        </w:rPr>
        <w:t>תחתית</w:t>
      </w:r>
      <w:r w:rsidRPr="00E138DA">
        <w:rPr>
          <w:rFonts w:ascii="Century" w:hAnsi="Century"/>
          <w:b/>
          <w:bCs/>
          <w:noProof w:val="0"/>
          <w:sz w:val="20"/>
          <w:rtl/>
        </w:rPr>
        <w:t xml:space="preserve"> </w:t>
      </w:r>
      <w:r w:rsidRPr="00E138DA">
        <w:rPr>
          <w:rFonts w:ascii="Century" w:hAnsi="Century" w:hint="eastAsia"/>
          <w:b/>
          <w:bCs/>
          <w:noProof w:val="0"/>
          <w:sz w:val="20"/>
          <w:rtl/>
        </w:rPr>
        <w:t>המתחם</w:t>
      </w:r>
      <w:r w:rsidRPr="00E138DA">
        <w:rPr>
          <w:rFonts w:ascii="Century" w:hAnsi="Century"/>
          <w:b/>
          <w:bCs/>
          <w:noProof w:val="0"/>
          <w:sz w:val="20"/>
          <w:rtl/>
        </w:rPr>
        <w:t xml:space="preserve"> </w:t>
      </w:r>
      <w:r w:rsidRPr="00E138DA">
        <w:rPr>
          <w:rFonts w:ascii="Century" w:hAnsi="Century" w:hint="eastAsia"/>
          <w:b/>
          <w:bCs/>
          <w:noProof w:val="0"/>
          <w:sz w:val="20"/>
          <w:rtl/>
        </w:rPr>
        <w:t>ברף</w:t>
      </w:r>
      <w:r w:rsidRPr="00E138DA">
        <w:rPr>
          <w:rFonts w:ascii="Century" w:hAnsi="Century"/>
          <w:b/>
          <w:bCs/>
          <w:noProof w:val="0"/>
          <w:sz w:val="20"/>
          <w:rtl/>
        </w:rPr>
        <w:t xml:space="preserve"> </w:t>
      </w:r>
      <w:r w:rsidRPr="00E138DA">
        <w:rPr>
          <w:rFonts w:ascii="Century" w:hAnsi="Century" w:hint="eastAsia"/>
          <w:b/>
          <w:bCs/>
          <w:noProof w:val="0"/>
          <w:sz w:val="20"/>
          <w:rtl/>
        </w:rPr>
        <w:t>נמוך</w:t>
      </w:r>
      <w:r w:rsidRPr="00E138DA">
        <w:rPr>
          <w:rFonts w:ascii="Century" w:hAnsi="Century"/>
          <w:b/>
          <w:bCs/>
          <w:noProof w:val="0"/>
          <w:sz w:val="20"/>
          <w:rtl/>
        </w:rPr>
        <w:t xml:space="preserve"> </w:t>
      </w:r>
      <w:r w:rsidRPr="00E138DA">
        <w:rPr>
          <w:rFonts w:ascii="Century" w:hAnsi="Century" w:hint="eastAsia"/>
          <w:b/>
          <w:bCs/>
          <w:noProof w:val="0"/>
          <w:sz w:val="20"/>
          <w:rtl/>
        </w:rPr>
        <w:t>יותר</w:t>
      </w:r>
      <w:r>
        <w:rPr>
          <w:rFonts w:ascii="Century" w:hAnsi="Century" w:hint="cs"/>
          <w:noProof w:val="0"/>
          <w:sz w:val="20"/>
          <w:rtl/>
        </w:rPr>
        <w:t xml:space="preserve">". </w:t>
      </w:r>
    </w:p>
    <w:p w14:paraId="17C29128" w14:textId="77777777" w:rsidR="00781287" w:rsidRDefault="00781287" w:rsidP="00781287">
      <w:pPr>
        <w:spacing w:line="360" w:lineRule="auto"/>
        <w:jc w:val="both"/>
        <w:rPr>
          <w:rFonts w:ascii="Arial" w:hAnsi="Arial"/>
          <w:noProof w:val="0"/>
          <w:rtl/>
        </w:rPr>
      </w:pPr>
    </w:p>
    <w:p w14:paraId="1E47690D" w14:textId="77777777" w:rsidR="00781287" w:rsidRDefault="00781287" w:rsidP="00781287">
      <w:pPr>
        <w:spacing w:line="360" w:lineRule="auto"/>
        <w:ind w:left="85" w:hanging="709"/>
        <w:jc w:val="both"/>
        <w:rPr>
          <w:rFonts w:ascii="Arial" w:hAnsi="Arial"/>
          <w:noProof w:val="0"/>
          <w:rtl/>
        </w:rPr>
      </w:pPr>
      <w:r>
        <w:rPr>
          <w:rFonts w:ascii="Arial" w:hAnsi="Arial" w:hint="cs"/>
          <w:noProof w:val="0"/>
          <w:rtl/>
        </w:rPr>
        <w:t>16.</w:t>
      </w:r>
      <w:r>
        <w:rPr>
          <w:rFonts w:ascii="Arial" w:hAnsi="Arial"/>
          <w:noProof w:val="0"/>
          <w:rtl/>
        </w:rPr>
        <w:tab/>
      </w:r>
      <w:r>
        <w:rPr>
          <w:rFonts w:ascii="Arial" w:hAnsi="Arial" w:hint="cs"/>
          <w:noProof w:val="0"/>
          <w:rtl/>
        </w:rPr>
        <w:t>ביחס לענישה הנוהגת הרי שזו מגוונת ותלויה בנסיבות ה"עושה, לרבות גילו, עברו הפלילי ושאלת השתלבותו בהליך שיקומי ובעיקר בנסיבות ה"מעשה" לרבות סוג הסם, משקלו, התכנון והתחכום בביצוע העבירה וכיוצ"ב נסיבות המשפיעות על הענישה.</w:t>
      </w:r>
    </w:p>
    <w:p w14:paraId="3495D012" w14:textId="77777777" w:rsidR="00781287" w:rsidRDefault="00781287" w:rsidP="00781287">
      <w:pPr>
        <w:spacing w:line="360" w:lineRule="auto"/>
        <w:ind w:left="85" w:hanging="709"/>
        <w:jc w:val="both"/>
        <w:rPr>
          <w:rFonts w:ascii="Arial" w:hAnsi="Arial"/>
          <w:noProof w:val="0"/>
          <w:rtl/>
        </w:rPr>
      </w:pPr>
      <w:r>
        <w:rPr>
          <w:rFonts w:ascii="Arial" w:hAnsi="Arial"/>
          <w:noProof w:val="0"/>
          <w:rtl/>
        </w:rPr>
        <w:tab/>
      </w:r>
      <w:r w:rsidRPr="00F95DD3">
        <w:rPr>
          <w:rFonts w:ascii="Arial" w:hAnsi="Arial"/>
          <w:noProof w:val="0"/>
          <w:rtl/>
        </w:rPr>
        <w:t>מסקירת הפסיקה</w:t>
      </w:r>
      <w:r>
        <w:rPr>
          <w:rFonts w:ascii="Arial" w:hAnsi="Arial" w:hint="cs"/>
          <w:noProof w:val="0"/>
          <w:rtl/>
        </w:rPr>
        <w:t xml:space="preserve"> הנוהגת </w:t>
      </w:r>
      <w:r w:rsidRPr="00F95DD3">
        <w:rPr>
          <w:rFonts w:ascii="Arial" w:hAnsi="Arial"/>
          <w:noProof w:val="0"/>
          <w:rtl/>
        </w:rPr>
        <w:t xml:space="preserve">בנושא עולה, כי </w:t>
      </w:r>
      <w:r>
        <w:rPr>
          <w:rFonts w:ascii="Arial" w:hAnsi="Arial" w:hint="cs"/>
          <w:noProof w:val="0"/>
          <w:rtl/>
        </w:rPr>
        <w:t>אף</w:t>
      </w:r>
      <w:r w:rsidRPr="00F95DD3">
        <w:rPr>
          <w:rFonts w:ascii="Arial" w:hAnsi="Arial"/>
          <w:noProof w:val="0"/>
          <w:rtl/>
        </w:rPr>
        <w:t xml:space="preserve"> </w:t>
      </w:r>
      <w:r>
        <w:rPr>
          <w:rFonts w:ascii="Arial" w:hAnsi="Arial" w:hint="cs"/>
          <w:noProof w:val="0"/>
          <w:rtl/>
        </w:rPr>
        <w:t>ש</w:t>
      </w:r>
      <w:r w:rsidRPr="00F95DD3">
        <w:rPr>
          <w:rFonts w:ascii="Arial" w:hAnsi="Arial"/>
          <w:noProof w:val="0"/>
          <w:rtl/>
        </w:rPr>
        <w:t xml:space="preserve">קיים גיוון רב בענישה, </w:t>
      </w:r>
      <w:r>
        <w:rPr>
          <w:rFonts w:ascii="Arial" w:hAnsi="Arial" w:hint="cs"/>
          <w:noProof w:val="0"/>
          <w:rtl/>
        </w:rPr>
        <w:t xml:space="preserve">רמת הענישה המקובלת </w:t>
      </w:r>
      <w:r w:rsidRPr="00F95DD3">
        <w:rPr>
          <w:rFonts w:ascii="Arial" w:hAnsi="Arial"/>
          <w:noProof w:val="0"/>
          <w:rtl/>
        </w:rPr>
        <w:t xml:space="preserve">במקרים העוסקים בהחזקת סם מסוכן מסוג הרואין או קוקאין שלא לצריכה </w:t>
      </w:r>
      <w:r>
        <w:rPr>
          <w:rFonts w:ascii="Arial" w:hAnsi="Arial"/>
          <w:noProof w:val="0"/>
          <w:rtl/>
        </w:rPr>
        <w:t>עצמית, בכמות של עשרות גרמים, נע</w:t>
      </w:r>
      <w:r>
        <w:rPr>
          <w:rFonts w:ascii="Arial" w:hAnsi="Arial" w:hint="cs"/>
          <w:noProof w:val="0"/>
          <w:rtl/>
        </w:rPr>
        <w:t>ה ב</w:t>
      </w:r>
      <w:r w:rsidRPr="00F95DD3">
        <w:rPr>
          <w:rFonts w:ascii="Arial" w:hAnsi="Arial"/>
          <w:noProof w:val="0"/>
          <w:rtl/>
        </w:rPr>
        <w:t xml:space="preserve">טווח </w:t>
      </w:r>
      <w:r>
        <w:rPr>
          <w:rFonts w:ascii="Arial" w:hAnsi="Arial" w:hint="cs"/>
          <w:b/>
          <w:noProof w:val="0"/>
          <w:rtl/>
        </w:rPr>
        <w:t>ש</w:t>
      </w:r>
      <w:r w:rsidRPr="00F95DD3">
        <w:rPr>
          <w:rFonts w:ascii="Arial" w:hAnsi="Arial" w:hint="eastAsia"/>
          <w:b/>
          <w:noProof w:val="0"/>
          <w:rtl/>
        </w:rPr>
        <w:t>בין</w:t>
      </w:r>
      <w:r w:rsidRPr="00F95DD3">
        <w:rPr>
          <w:rFonts w:ascii="Arial" w:hAnsi="Arial"/>
          <w:b/>
          <w:noProof w:val="0"/>
          <w:rtl/>
        </w:rPr>
        <w:t xml:space="preserve"> </w:t>
      </w:r>
      <w:r w:rsidRPr="00F95DD3">
        <w:rPr>
          <w:rFonts w:ascii="Arial" w:hAnsi="Arial" w:hint="eastAsia"/>
          <w:b/>
          <w:noProof w:val="0"/>
          <w:rtl/>
        </w:rPr>
        <w:t>שלוש</w:t>
      </w:r>
      <w:r w:rsidRPr="00F95DD3">
        <w:rPr>
          <w:rFonts w:ascii="Arial" w:hAnsi="Arial"/>
          <w:b/>
          <w:noProof w:val="0"/>
          <w:rtl/>
        </w:rPr>
        <w:t xml:space="preserve"> </w:t>
      </w:r>
      <w:r w:rsidRPr="00F95DD3">
        <w:rPr>
          <w:rFonts w:ascii="Arial" w:hAnsi="Arial" w:hint="eastAsia"/>
          <w:b/>
          <w:noProof w:val="0"/>
          <w:rtl/>
        </w:rPr>
        <w:t>לחמש</w:t>
      </w:r>
      <w:r w:rsidRPr="00F95DD3">
        <w:rPr>
          <w:rFonts w:ascii="Arial" w:hAnsi="Arial"/>
          <w:b/>
          <w:noProof w:val="0"/>
          <w:rtl/>
        </w:rPr>
        <w:t xml:space="preserve"> </w:t>
      </w:r>
      <w:r w:rsidRPr="00F95DD3">
        <w:rPr>
          <w:rFonts w:ascii="Arial" w:hAnsi="Arial" w:hint="eastAsia"/>
          <w:b/>
          <w:noProof w:val="0"/>
          <w:rtl/>
        </w:rPr>
        <w:t>שנות</w:t>
      </w:r>
      <w:r w:rsidRPr="00F95DD3">
        <w:rPr>
          <w:rFonts w:ascii="Arial" w:hAnsi="Arial"/>
          <w:b/>
          <w:noProof w:val="0"/>
          <w:rtl/>
        </w:rPr>
        <w:t xml:space="preserve"> </w:t>
      </w:r>
      <w:r w:rsidRPr="00F95DD3">
        <w:rPr>
          <w:rFonts w:ascii="Arial" w:hAnsi="Arial" w:hint="eastAsia"/>
          <w:b/>
          <w:noProof w:val="0"/>
          <w:rtl/>
        </w:rPr>
        <w:t>מאסר</w:t>
      </w:r>
      <w:r w:rsidRPr="00F95DD3">
        <w:rPr>
          <w:rFonts w:ascii="Arial" w:hAnsi="Arial"/>
          <w:noProof w:val="0"/>
          <w:rtl/>
        </w:rPr>
        <w:t xml:space="preserve"> (</w:t>
      </w:r>
      <w:hyperlink r:id="rId23" w:history="1">
        <w:r w:rsidR="004960B4" w:rsidRPr="004960B4">
          <w:rPr>
            <w:rFonts w:ascii="Arial" w:hAnsi="Arial"/>
            <w:noProof w:val="0"/>
            <w:color w:val="0000FF"/>
            <w:u w:val="single"/>
            <w:rtl/>
          </w:rPr>
          <w:t>ע"פ 8820/14</w:t>
        </w:r>
      </w:hyperlink>
      <w:r>
        <w:rPr>
          <w:rFonts w:ascii="Arial" w:hAnsi="Arial" w:hint="cs"/>
          <w:noProof w:val="0"/>
          <w:rtl/>
        </w:rPr>
        <w:t xml:space="preserve"> </w:t>
      </w:r>
      <w:r w:rsidRPr="00DF2639">
        <w:rPr>
          <w:rFonts w:ascii="Arial" w:hAnsi="Arial" w:hint="eastAsia"/>
          <w:bCs/>
          <w:noProof w:val="0"/>
          <w:rtl/>
        </w:rPr>
        <w:t>זהר</w:t>
      </w:r>
      <w:r w:rsidRPr="00DF2639">
        <w:rPr>
          <w:rFonts w:ascii="Arial" w:hAnsi="Arial"/>
          <w:bCs/>
          <w:noProof w:val="0"/>
          <w:rtl/>
        </w:rPr>
        <w:t xml:space="preserve"> </w:t>
      </w:r>
      <w:r w:rsidRPr="00DF2639">
        <w:rPr>
          <w:rFonts w:ascii="Arial" w:hAnsi="Arial" w:hint="eastAsia"/>
          <w:bCs/>
          <w:noProof w:val="0"/>
          <w:rtl/>
        </w:rPr>
        <w:t>שחר</w:t>
      </w:r>
      <w:r w:rsidRPr="00DF2639">
        <w:rPr>
          <w:rFonts w:ascii="Arial" w:hAnsi="Arial"/>
          <w:bCs/>
          <w:noProof w:val="0"/>
          <w:rtl/>
        </w:rPr>
        <w:t xml:space="preserve"> </w:t>
      </w:r>
      <w:r w:rsidRPr="00DF2639">
        <w:rPr>
          <w:rFonts w:ascii="Arial" w:hAnsi="Arial" w:hint="eastAsia"/>
          <w:bCs/>
          <w:noProof w:val="0"/>
          <w:rtl/>
        </w:rPr>
        <w:t>נ</w:t>
      </w:r>
      <w:r w:rsidRPr="00DF2639">
        <w:rPr>
          <w:rFonts w:ascii="Arial" w:hAnsi="Arial"/>
          <w:bCs/>
          <w:noProof w:val="0"/>
          <w:rtl/>
        </w:rPr>
        <w:t xml:space="preserve">' </w:t>
      </w:r>
      <w:r w:rsidRPr="00DF2639">
        <w:rPr>
          <w:rFonts w:ascii="Arial" w:hAnsi="Arial" w:hint="eastAsia"/>
          <w:bCs/>
          <w:noProof w:val="0"/>
          <w:rtl/>
        </w:rPr>
        <w:t>מדינת</w:t>
      </w:r>
      <w:r w:rsidRPr="00DF2639">
        <w:rPr>
          <w:rFonts w:ascii="Arial" w:hAnsi="Arial"/>
          <w:bCs/>
          <w:noProof w:val="0"/>
          <w:rtl/>
        </w:rPr>
        <w:t xml:space="preserve"> </w:t>
      </w:r>
      <w:r w:rsidRPr="00DF2639">
        <w:rPr>
          <w:rFonts w:ascii="Arial" w:hAnsi="Arial" w:hint="eastAsia"/>
          <w:bCs/>
          <w:noProof w:val="0"/>
          <w:rtl/>
        </w:rPr>
        <w:t>ישראל</w:t>
      </w:r>
      <w:r w:rsidRPr="00DF2639">
        <w:rPr>
          <w:rFonts w:ascii="Arial" w:hAnsi="Arial"/>
          <w:bCs/>
          <w:noProof w:val="0"/>
          <w:rtl/>
        </w:rPr>
        <w:t xml:space="preserve"> </w:t>
      </w:r>
      <w:r>
        <w:rPr>
          <w:rFonts w:ascii="Arial" w:hAnsi="Arial" w:hint="cs"/>
          <w:noProof w:val="0"/>
          <w:rtl/>
        </w:rPr>
        <w:t>(</w:t>
      </w:r>
      <w:r w:rsidRPr="00F95DD3">
        <w:rPr>
          <w:rFonts w:ascii="Arial" w:hAnsi="Arial"/>
          <w:noProof w:val="0"/>
          <w:rtl/>
        </w:rPr>
        <w:t>פורסם בנבו</w:t>
      </w:r>
      <w:r>
        <w:rPr>
          <w:rFonts w:ascii="Arial" w:hAnsi="Arial" w:hint="cs"/>
          <w:noProof w:val="0"/>
          <w:rtl/>
        </w:rPr>
        <w:t>, 17.5.2015</w:t>
      </w:r>
      <w:r>
        <w:rPr>
          <w:rFonts w:ascii="Arial" w:hAnsi="Arial"/>
          <w:noProof w:val="0"/>
          <w:rtl/>
        </w:rPr>
        <w:t>)</w:t>
      </w:r>
      <w:r>
        <w:rPr>
          <w:rFonts w:ascii="Arial" w:hAnsi="Arial" w:hint="cs"/>
          <w:noProof w:val="0"/>
          <w:rtl/>
        </w:rPr>
        <w:t>,</w:t>
      </w:r>
      <w:r>
        <w:rPr>
          <w:rFonts w:ascii="Arial" w:hAnsi="Arial"/>
          <w:noProof w:val="0"/>
          <w:rtl/>
        </w:rPr>
        <w:t xml:space="preserve"> פסקה 12</w:t>
      </w:r>
      <w:r>
        <w:rPr>
          <w:rFonts w:ascii="Arial" w:hAnsi="Arial" w:hint="cs"/>
          <w:noProof w:val="0"/>
          <w:rtl/>
        </w:rPr>
        <w:t>.</w:t>
      </w:r>
    </w:p>
    <w:p w14:paraId="725C0CCA" w14:textId="77777777" w:rsidR="00781287" w:rsidRDefault="00781287" w:rsidP="00781287">
      <w:pPr>
        <w:spacing w:line="360" w:lineRule="auto"/>
        <w:ind w:left="85"/>
        <w:jc w:val="both"/>
        <w:rPr>
          <w:rFonts w:ascii="Arial" w:hAnsi="Arial"/>
          <w:noProof w:val="0"/>
          <w:rtl/>
        </w:rPr>
      </w:pPr>
      <w:r>
        <w:rPr>
          <w:rFonts w:ascii="Arial" w:hAnsi="Arial" w:hint="cs"/>
          <w:noProof w:val="0"/>
          <w:rtl/>
        </w:rPr>
        <w:t>בעניינו כאמור במשקל של מאות גרמים של סם מסוכן מסוג הרואין. מן הצד השני בענייננו ישנן נסיבות מיוחדות של ביצוע העבירה.</w:t>
      </w:r>
    </w:p>
    <w:p w14:paraId="5063A1CF" w14:textId="77777777" w:rsidR="00781287" w:rsidRDefault="00781287" w:rsidP="00781287">
      <w:pPr>
        <w:spacing w:line="360" w:lineRule="auto"/>
        <w:ind w:left="85"/>
        <w:jc w:val="both"/>
        <w:rPr>
          <w:rFonts w:ascii="Arial" w:hAnsi="Arial"/>
          <w:noProof w:val="0"/>
          <w:rtl/>
        </w:rPr>
      </w:pPr>
    </w:p>
    <w:p w14:paraId="194368EE" w14:textId="77777777" w:rsidR="00781287" w:rsidRDefault="00781287" w:rsidP="00781287">
      <w:pPr>
        <w:spacing w:line="360" w:lineRule="auto"/>
        <w:ind w:left="85"/>
        <w:jc w:val="both"/>
        <w:rPr>
          <w:rFonts w:ascii="Arial" w:hAnsi="Arial"/>
          <w:noProof w:val="0"/>
          <w:rtl/>
        </w:rPr>
      </w:pPr>
      <w:r>
        <w:rPr>
          <w:rFonts w:ascii="Arial" w:hAnsi="Arial" w:hint="cs"/>
          <w:noProof w:val="0"/>
          <w:rtl/>
        </w:rPr>
        <w:t>להלן תוצג פסיקה במקרים דומים של החזקת הירואין שלא לצריכה עצמית בכמויות גדולות.</w:t>
      </w:r>
    </w:p>
    <w:p w14:paraId="4A1D270F" w14:textId="77777777" w:rsidR="00781287" w:rsidRPr="00471493" w:rsidRDefault="00781287" w:rsidP="00781287">
      <w:pPr>
        <w:spacing w:line="360" w:lineRule="auto"/>
        <w:ind w:left="85" w:hanging="709"/>
        <w:jc w:val="both"/>
        <w:rPr>
          <w:rFonts w:ascii="Arial" w:hAnsi="Arial"/>
          <w:noProof w:val="0"/>
          <w:rtl/>
        </w:rPr>
      </w:pPr>
      <w:r>
        <w:rPr>
          <w:rFonts w:ascii="Arial" w:hAnsi="Arial"/>
          <w:noProof w:val="0"/>
          <w:rtl/>
        </w:rPr>
        <w:tab/>
      </w:r>
      <w:r w:rsidRPr="00471493">
        <w:rPr>
          <w:rFonts w:ascii="Arial" w:hAnsi="Arial"/>
          <w:noProof w:val="0"/>
          <w:rtl/>
        </w:rPr>
        <w:t>ב</w:t>
      </w:r>
      <w:hyperlink r:id="rId24" w:history="1">
        <w:r w:rsidR="004960B4" w:rsidRPr="004960B4">
          <w:rPr>
            <w:rFonts w:ascii="Arial" w:hAnsi="Arial"/>
            <w:noProof w:val="0"/>
            <w:color w:val="0000FF"/>
            <w:u w:val="single"/>
            <w:rtl/>
          </w:rPr>
          <w:t>ע"פ 2646/15</w:t>
        </w:r>
      </w:hyperlink>
      <w:r w:rsidRPr="00471493">
        <w:rPr>
          <w:rFonts w:ascii="Arial" w:hAnsi="Arial"/>
          <w:noProof w:val="0"/>
          <w:rtl/>
        </w:rPr>
        <w:t xml:space="preserve"> </w:t>
      </w:r>
      <w:r w:rsidRPr="00471493">
        <w:rPr>
          <w:rFonts w:ascii="Arial" w:hAnsi="Arial"/>
          <w:b/>
          <w:bCs/>
          <w:noProof w:val="0"/>
          <w:rtl/>
        </w:rPr>
        <w:t>מדינת ישראל נ' שאדי אבו בכר</w:t>
      </w:r>
      <w:r w:rsidRPr="00471493">
        <w:rPr>
          <w:rFonts w:ascii="Arial" w:hAnsi="Arial"/>
          <w:noProof w:val="0"/>
          <w:rtl/>
        </w:rPr>
        <w:t xml:space="preserve"> (פורסם בנבו,16.7.2015) דחה בית המשפט העליון</w:t>
      </w:r>
      <w:r>
        <w:rPr>
          <w:rFonts w:ascii="Arial" w:hAnsi="Arial" w:hint="cs"/>
          <w:noProof w:val="0"/>
          <w:rtl/>
        </w:rPr>
        <w:t>,</w:t>
      </w:r>
      <w:r w:rsidRPr="00471493">
        <w:rPr>
          <w:rFonts w:ascii="Arial" w:hAnsi="Arial"/>
          <w:noProof w:val="0"/>
          <w:rtl/>
        </w:rPr>
        <w:t xml:space="preserve"> ברוב דעות</w:t>
      </w:r>
      <w:r>
        <w:rPr>
          <w:rFonts w:ascii="Arial" w:hAnsi="Arial" w:hint="cs"/>
          <w:noProof w:val="0"/>
          <w:rtl/>
        </w:rPr>
        <w:t>,</w:t>
      </w:r>
      <w:r w:rsidRPr="00471493">
        <w:rPr>
          <w:rFonts w:ascii="Arial" w:hAnsi="Arial"/>
          <w:noProof w:val="0"/>
          <w:rtl/>
        </w:rPr>
        <w:t xml:space="preserve"> את ערעורה של המאשימה על קולת העונש שהושת על נאשם בעל עבר פלילי  שהורשע בהחזקה עצמית של סם מסוכן מסוג הרואין במשקל של 990.39 גרם שלא לצריכה עצמית ובעבירה של הסתייעות ברכב והותיר על כנו עונש של 34 חודשי מאסר וקנס </w:t>
      </w:r>
      <w:r>
        <w:rPr>
          <w:rFonts w:ascii="Arial" w:hAnsi="Arial" w:hint="cs"/>
          <w:noProof w:val="0"/>
          <w:rtl/>
        </w:rPr>
        <w:t>בס</w:t>
      </w:r>
      <w:r w:rsidRPr="00471493">
        <w:rPr>
          <w:rFonts w:ascii="Arial" w:hAnsi="Arial"/>
          <w:noProof w:val="0"/>
          <w:rtl/>
        </w:rPr>
        <w:t xml:space="preserve">ך 10,000 ₪. בית המשפט ציין כי : </w:t>
      </w:r>
      <w:r w:rsidRPr="00471493">
        <w:rPr>
          <w:rFonts w:ascii="Arial" w:hAnsi="Arial"/>
          <w:b/>
          <w:bCs/>
          <w:noProof w:val="0"/>
          <w:rtl/>
        </w:rPr>
        <w:t>"...ככלל נטיית בית המשפט היא להשית עונשים משמעותיים על מבצעי עבירות הסמים, לרבות בלדרים המאפשרים את העברתו של הסם מבעליו לציבור...שיקול מרכזי נוסף בדין הפלילי בהטלת ענישה על מבצעי עבירה היא עקרון הענישה האינדיווידואלית, ולאורו פסק זה מכבר בית משפט זה, כי תקופות המאסר המושתות על בלדרי הסמים משתנות ממקרה למקרה ותלויות בנסיבותיו הקונקרטיות של כל מקרה</w:t>
      </w:r>
      <w:r w:rsidRPr="00471493">
        <w:rPr>
          <w:rFonts w:ascii="Arial" w:hAnsi="Arial"/>
          <w:noProof w:val="0"/>
          <w:rtl/>
        </w:rPr>
        <w:t>" . בית המשפט העליון קבע כי נוכח נסיבות המקרה ניתן היה להשית על הנאשם עונש חמור יותר אך נוכח עקרון אחידות הענישה והעונש שהוטל על נאשם אחר שהיה עמו ועל מנת לא ליצור פער מהותי בין העונשים הוא דוחה את הערעור.</w:t>
      </w:r>
    </w:p>
    <w:p w14:paraId="5B7057EB" w14:textId="77777777" w:rsidR="00781287" w:rsidRPr="00471493" w:rsidRDefault="00781287" w:rsidP="00781287">
      <w:pPr>
        <w:spacing w:line="360" w:lineRule="auto"/>
        <w:ind w:left="85" w:hanging="709"/>
        <w:jc w:val="both"/>
        <w:rPr>
          <w:rFonts w:ascii="Arial" w:hAnsi="Arial"/>
          <w:noProof w:val="0"/>
          <w:rtl/>
        </w:rPr>
      </w:pPr>
    </w:p>
    <w:p w14:paraId="7FE9BAAB" w14:textId="77777777" w:rsidR="00781287" w:rsidRPr="00471493" w:rsidRDefault="00781287" w:rsidP="00781287">
      <w:pPr>
        <w:spacing w:line="360" w:lineRule="auto"/>
        <w:ind w:left="85" w:hanging="709"/>
        <w:jc w:val="both"/>
        <w:rPr>
          <w:rFonts w:ascii="Arial" w:hAnsi="Arial"/>
          <w:noProof w:val="0"/>
          <w:rtl/>
        </w:rPr>
      </w:pPr>
      <w:r>
        <w:rPr>
          <w:rFonts w:ascii="Arial" w:hAnsi="Arial"/>
          <w:noProof w:val="0"/>
          <w:rtl/>
        </w:rPr>
        <w:tab/>
      </w:r>
      <w:r w:rsidRPr="00471493">
        <w:rPr>
          <w:rFonts w:ascii="Arial" w:hAnsi="Arial"/>
          <w:noProof w:val="0"/>
          <w:rtl/>
        </w:rPr>
        <w:t>ב</w:t>
      </w:r>
      <w:hyperlink r:id="rId25" w:history="1">
        <w:r w:rsidR="004960B4" w:rsidRPr="004960B4">
          <w:rPr>
            <w:rFonts w:ascii="Arial" w:hAnsi="Arial"/>
            <w:noProof w:val="0"/>
            <w:color w:val="0000FF"/>
            <w:u w:val="single"/>
            <w:rtl/>
          </w:rPr>
          <w:t>ע"פ 5065/15</w:t>
        </w:r>
      </w:hyperlink>
      <w:r w:rsidRPr="00471493">
        <w:rPr>
          <w:rFonts w:ascii="Arial" w:hAnsi="Arial"/>
          <w:noProof w:val="0"/>
          <w:rtl/>
        </w:rPr>
        <w:t xml:space="preserve"> </w:t>
      </w:r>
      <w:r w:rsidRPr="00471493">
        <w:rPr>
          <w:rFonts w:ascii="Arial" w:hAnsi="Arial"/>
          <w:b/>
          <w:bCs/>
          <w:noProof w:val="0"/>
          <w:rtl/>
        </w:rPr>
        <w:t>אליף עבד אל קאדר נ' מדינת ישראל</w:t>
      </w:r>
      <w:r w:rsidRPr="00471493">
        <w:rPr>
          <w:rFonts w:ascii="Arial" w:hAnsi="Arial"/>
          <w:noProof w:val="0"/>
          <w:rtl/>
        </w:rPr>
        <w:t xml:space="preserve"> (פורסם בנבו, 20.4.2016) דחה בית המשפט העליון את ערעורו של נאשם ללא עבר פלילי שהורשע בהחזקת סם מסוכן מסוג הרואין במשקל של  955 גרם והותיר על כנו עונש של 50 חודשי מאסר וקנס בסך של 25,000 ₪. במקרה זה ציין בית המשפט העליון כי: "</w:t>
      </w:r>
      <w:r w:rsidRPr="00471493">
        <w:rPr>
          <w:rFonts w:ascii="Arial" w:hAnsi="Arial"/>
          <w:b/>
          <w:bCs/>
          <w:noProof w:val="0"/>
          <w:rtl/>
        </w:rPr>
        <w:t>מדובר בעבריין סמים אשר פעל בתכנון ובתחכום לא מבוטלים וזאת בניגוד לאופן שבו הוא מנסה להציג את עצמו בדיעבד כבלדר שנוצל על ידי אחרים</w:t>
      </w:r>
      <w:r w:rsidRPr="00471493">
        <w:rPr>
          <w:rFonts w:ascii="Arial" w:hAnsi="Arial"/>
          <w:noProof w:val="0"/>
          <w:rtl/>
        </w:rPr>
        <w:t>"</w:t>
      </w:r>
      <w:r>
        <w:rPr>
          <w:rFonts w:ascii="Arial" w:hAnsi="Arial" w:hint="cs"/>
          <w:noProof w:val="0"/>
          <w:rtl/>
        </w:rPr>
        <w:t>. בענייננו הנאשם, בהתאם לעובדות כתב האישום המתוקן, אכן היה שליח של אחר והחזיק בסם לדקות בודדות.</w:t>
      </w:r>
    </w:p>
    <w:p w14:paraId="44AB2C54" w14:textId="77777777" w:rsidR="00781287" w:rsidRPr="00471493" w:rsidRDefault="00781287" w:rsidP="00781287">
      <w:pPr>
        <w:spacing w:line="360" w:lineRule="auto"/>
        <w:ind w:left="85" w:hanging="709"/>
        <w:jc w:val="both"/>
        <w:rPr>
          <w:rFonts w:ascii="Arial" w:hAnsi="Arial"/>
          <w:noProof w:val="0"/>
          <w:rtl/>
        </w:rPr>
      </w:pPr>
    </w:p>
    <w:p w14:paraId="75D0763E" w14:textId="77777777" w:rsidR="00781287" w:rsidRDefault="00781287" w:rsidP="00781287">
      <w:pPr>
        <w:spacing w:line="360" w:lineRule="auto"/>
        <w:ind w:left="85" w:hanging="709"/>
        <w:jc w:val="both"/>
        <w:rPr>
          <w:rFonts w:ascii="Arial" w:hAnsi="Arial"/>
          <w:noProof w:val="0"/>
          <w:rtl/>
        </w:rPr>
      </w:pPr>
      <w:r>
        <w:rPr>
          <w:rFonts w:ascii="Arial" w:hAnsi="Arial"/>
          <w:noProof w:val="0"/>
          <w:rtl/>
        </w:rPr>
        <w:tab/>
      </w:r>
      <w:r w:rsidRPr="00CA7A7B">
        <w:rPr>
          <w:rFonts w:ascii="Arial" w:hAnsi="Arial" w:hint="cs"/>
          <w:b/>
          <w:bCs/>
          <w:noProof w:val="0"/>
          <w:rtl/>
        </w:rPr>
        <w:t>בעניין אזולאי</w:t>
      </w:r>
      <w:r>
        <w:rPr>
          <w:rFonts w:ascii="Arial" w:hAnsi="Arial" w:hint="cs"/>
          <w:noProof w:val="0"/>
          <w:rtl/>
        </w:rPr>
        <w:t xml:space="preserve"> הנ"ל אותו אף צרפה המאשימה דחה בית המשפט העליון את ערעורו של נאשם בעל עבר פלילי מכביד שהורשע בהחזקת סם מסוכן מסוג הרואין במשקל של 176.67 גרם שלא לצריכה עצמית ואשר נתפסה במהלך חיפוש על גופו של הנאשם והותיר על כנו עונש של 5 שנות מאסר בפועל. בית המשפט העליון קבע כי: "</w:t>
      </w:r>
      <w:r w:rsidRPr="00CA7A7B">
        <w:rPr>
          <w:rFonts w:ascii="Arial" w:hAnsi="Arial" w:hint="cs"/>
          <w:b/>
          <w:bCs/>
          <w:noProof w:val="0"/>
          <w:rtl/>
        </w:rPr>
        <w:t>הענישה מסוג זה נועדה, קודם לכל, לשרת את מטרת הגמול לעבריין על עיסוק בסם העלול לסכן חיי אדם ולפגוע בבריאות המשתמשים בו...להעביר מסר חד משמעי של הרתעה ביחס לעבריינים פוטנציאלים ולשמש אות אזהרה אפקטיבי לכל מי שמתכוון לקחת חלק במערכת ההעברות והסחר בסמים</w:t>
      </w:r>
      <w:r>
        <w:rPr>
          <w:rFonts w:ascii="Arial" w:hAnsi="Arial" w:hint="cs"/>
          <w:noProof w:val="0"/>
          <w:rtl/>
        </w:rPr>
        <w:t>" (פסקה 10). יחד עם זאת, באותו מקרה דובר בנאשם רצידיוויסט, בעל עבר פלילי מכביד לרבות בעבירות סמים שלא לקח אחריות על מעשיו והורשע לאחר ניהול הליך הוכחות.</w:t>
      </w:r>
    </w:p>
    <w:p w14:paraId="59551FA9" w14:textId="77777777" w:rsidR="00781287" w:rsidRDefault="00781287" w:rsidP="00781287">
      <w:pPr>
        <w:spacing w:line="360" w:lineRule="auto"/>
        <w:ind w:left="85" w:hanging="709"/>
        <w:jc w:val="both"/>
        <w:rPr>
          <w:rFonts w:ascii="Arial" w:hAnsi="Arial"/>
          <w:noProof w:val="0"/>
          <w:rtl/>
        </w:rPr>
      </w:pPr>
    </w:p>
    <w:p w14:paraId="31AC690B" w14:textId="77777777" w:rsidR="00781287" w:rsidRDefault="00781287" w:rsidP="00781287">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ב</w:t>
      </w:r>
      <w:hyperlink r:id="rId26" w:history="1">
        <w:r w:rsidR="004960B4" w:rsidRPr="004960B4">
          <w:rPr>
            <w:rFonts w:ascii="Arial" w:hAnsi="Arial"/>
            <w:noProof w:val="0"/>
            <w:color w:val="0000FF"/>
            <w:u w:val="single"/>
            <w:rtl/>
          </w:rPr>
          <w:t>ע"פ 1945/13</w:t>
        </w:r>
      </w:hyperlink>
      <w:r>
        <w:rPr>
          <w:rFonts w:ascii="Arial" w:hAnsi="Arial" w:hint="cs"/>
          <w:noProof w:val="0"/>
          <w:rtl/>
        </w:rPr>
        <w:t xml:space="preserve"> </w:t>
      </w:r>
      <w:r w:rsidRPr="005974C2">
        <w:rPr>
          <w:rFonts w:ascii="Arial" w:hAnsi="Arial" w:hint="cs"/>
          <w:b/>
          <w:bCs/>
          <w:noProof w:val="0"/>
          <w:rtl/>
        </w:rPr>
        <w:t>עאמר אחמד נ' מדינת ישראל</w:t>
      </w:r>
      <w:r>
        <w:rPr>
          <w:rFonts w:ascii="Arial" w:hAnsi="Arial" w:hint="cs"/>
          <w:noProof w:val="0"/>
          <w:rtl/>
        </w:rPr>
        <w:t xml:space="preserve"> (פורסם בנבו, 5.10.2014) דחה בית המשפט העליון את ערעורו של נאשם בעל עבר פלילי שהורשע בעבירות של החזקת סם מסוכן מסוג הרואין במשקל של 3.5 ק"ג שלא לצריכה עצמית אותם אסף סמוך לגדר הגבול עם לבנון ועבירות נלוות והותיר על כנו עונש של 6 שנות מאסר וקנס על סך 10,000 ₪. במקרה זה דובר בכמות גדולה יותר של סמים שהוחזקה, בעבירות נוספות בהן הורשע, בנסיבות מחמירות יותר של עבירה (איסוף ליד גדר הגבול) ובנאשם בעל עבר פלילי מכביד, לרבות בעבירות סם.</w:t>
      </w:r>
    </w:p>
    <w:p w14:paraId="3E468BE2" w14:textId="77777777" w:rsidR="00781287" w:rsidRDefault="00781287" w:rsidP="00781287">
      <w:pPr>
        <w:spacing w:line="360" w:lineRule="auto"/>
        <w:ind w:left="85" w:hanging="709"/>
        <w:jc w:val="both"/>
        <w:rPr>
          <w:rFonts w:ascii="Arial" w:hAnsi="Arial"/>
          <w:noProof w:val="0"/>
          <w:rtl/>
        </w:rPr>
      </w:pPr>
    </w:p>
    <w:p w14:paraId="3371427B" w14:textId="77777777" w:rsidR="00781287" w:rsidRDefault="00781287" w:rsidP="00781287">
      <w:pPr>
        <w:spacing w:line="360" w:lineRule="auto"/>
        <w:ind w:left="85" w:hanging="709"/>
        <w:jc w:val="both"/>
        <w:rPr>
          <w:rFonts w:ascii="Arial" w:hAnsi="Arial"/>
          <w:noProof w:val="0"/>
          <w:rtl/>
        </w:rPr>
      </w:pPr>
      <w:r>
        <w:rPr>
          <w:rFonts w:ascii="Arial" w:hAnsi="Arial"/>
          <w:noProof w:val="0"/>
          <w:rtl/>
        </w:rPr>
        <w:tab/>
      </w:r>
      <w:r w:rsidRPr="00A33CA8">
        <w:rPr>
          <w:rFonts w:ascii="Arial" w:hAnsi="Arial" w:hint="cs"/>
          <w:b/>
          <w:bCs/>
          <w:noProof w:val="0"/>
          <w:rtl/>
        </w:rPr>
        <w:t xml:space="preserve">בעניין </w:t>
      </w:r>
      <w:r>
        <w:rPr>
          <w:rFonts w:ascii="Arial" w:hAnsi="Arial" w:hint="cs"/>
          <w:b/>
          <w:bCs/>
          <w:noProof w:val="0"/>
          <w:rtl/>
        </w:rPr>
        <w:t>סואעד</w:t>
      </w:r>
      <w:r>
        <w:rPr>
          <w:rFonts w:ascii="Arial" w:hAnsi="Arial" w:hint="cs"/>
          <w:noProof w:val="0"/>
          <w:rtl/>
        </w:rPr>
        <w:t xml:space="preserve"> הנ"ל דחה בית המשפט העליון את ערעורו של נאשם שהורשע בעבירה של החזקת סם מסוכן מסוג הרואין במשקל של 500 גרם שלא לצריכה עצמית וניסיון להחזקת סם מסוכן מסוג הרואין שלא לצריכה עצמית והותיר על כנו עונש של 54 חודשי מאסר. גם כאן הורשע הנאשם בעבירת ניסיון נוספת ובנסיבות מחמירות של איסוף ליד גדר הגבול.</w:t>
      </w:r>
    </w:p>
    <w:p w14:paraId="1B10394F" w14:textId="77777777" w:rsidR="00781287" w:rsidRDefault="00781287" w:rsidP="00781287">
      <w:pPr>
        <w:spacing w:line="360" w:lineRule="auto"/>
        <w:ind w:left="85" w:hanging="709"/>
        <w:jc w:val="both"/>
        <w:rPr>
          <w:rFonts w:ascii="Arial" w:hAnsi="Arial"/>
          <w:noProof w:val="0"/>
          <w:rtl/>
        </w:rPr>
      </w:pPr>
    </w:p>
    <w:p w14:paraId="58735042" w14:textId="77777777" w:rsidR="00781287" w:rsidRDefault="00781287" w:rsidP="00781287">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 xml:space="preserve">עיינתי בפסיקה שצרפו הצדדים. מטבע הדברים צרף כל צד פסיקה התומכת בעמדתו העונשית שאל חלקה אתייחס להלן. </w:t>
      </w:r>
    </w:p>
    <w:p w14:paraId="5ADAD588" w14:textId="77777777" w:rsidR="00781287" w:rsidRDefault="00781287" w:rsidP="00781287">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 xml:space="preserve">המאשימה צרפה למשל את </w:t>
      </w:r>
      <w:hyperlink r:id="rId27" w:history="1">
        <w:r w:rsidR="004960B4" w:rsidRPr="004960B4">
          <w:rPr>
            <w:rFonts w:ascii="Arial" w:hAnsi="Arial"/>
            <w:noProof w:val="0"/>
            <w:color w:val="0000FF"/>
            <w:u w:val="single"/>
            <w:rtl/>
          </w:rPr>
          <w:t>ע"פ 810/11</w:t>
        </w:r>
      </w:hyperlink>
      <w:r>
        <w:rPr>
          <w:rFonts w:ascii="Arial" w:hAnsi="Arial" w:hint="cs"/>
          <w:noProof w:val="0"/>
          <w:rtl/>
        </w:rPr>
        <w:t xml:space="preserve"> </w:t>
      </w:r>
      <w:r w:rsidRPr="00080552">
        <w:rPr>
          <w:rFonts w:ascii="Arial" w:hAnsi="Arial" w:hint="cs"/>
          <w:b/>
          <w:bCs/>
          <w:noProof w:val="0"/>
          <w:rtl/>
        </w:rPr>
        <w:t>רועי שודגוקר בורגרקר נ' מדינת ישראל</w:t>
      </w:r>
      <w:r>
        <w:rPr>
          <w:rFonts w:ascii="Arial" w:hAnsi="Arial" w:hint="cs"/>
          <w:noProof w:val="0"/>
          <w:rtl/>
        </w:rPr>
        <w:t xml:space="preserve"> (פורסם בנבו, 30.5.2011) בו דחה בית המשפט העליון את ערעורו של נאשם שהורשע בעבירה של החזקת סם מסוכן מסוג הרואין במשקל של 59.1624 גרם שלא לצריכה עצמית במהלך חיפוש על גופו והותיר על כנו עונש של 36 חודשי מאסר; ואת </w:t>
      </w:r>
      <w:hyperlink r:id="rId28" w:history="1">
        <w:r w:rsidR="004960B4" w:rsidRPr="004960B4">
          <w:rPr>
            <w:rFonts w:ascii="Arial" w:hAnsi="Arial"/>
            <w:noProof w:val="0"/>
            <w:color w:val="0000FF"/>
            <w:u w:val="single"/>
            <w:rtl/>
          </w:rPr>
          <w:t>ע"פ 4381/05</w:t>
        </w:r>
      </w:hyperlink>
      <w:r>
        <w:rPr>
          <w:rFonts w:ascii="Arial" w:hAnsi="Arial" w:hint="cs"/>
          <w:noProof w:val="0"/>
          <w:rtl/>
        </w:rPr>
        <w:t xml:space="preserve"> </w:t>
      </w:r>
      <w:r w:rsidRPr="009E1E34">
        <w:rPr>
          <w:rFonts w:ascii="Arial" w:hAnsi="Arial" w:hint="cs"/>
          <w:b/>
          <w:bCs/>
          <w:noProof w:val="0"/>
          <w:rtl/>
        </w:rPr>
        <w:t>פאיז אבו זקיקה נ' מדינת ישראל</w:t>
      </w:r>
      <w:r>
        <w:rPr>
          <w:rFonts w:ascii="Arial" w:hAnsi="Arial" w:hint="cs"/>
          <w:noProof w:val="0"/>
          <w:rtl/>
        </w:rPr>
        <w:t xml:space="preserve"> (פורסם בנבו, 12.7.2006) בו דחה בית המשפט את ערעורו של נאשם ללא עבר פלילי שהורשע בעבירה של החזקת סם מסוכן מסוג הרואין במשקל של 100.92 גרם שלא לצריכה עצמית והותיר על כנו עונש של 48 חודשי מאסר. אציין כי עיינתי בפסיקה הנוספת אליה הפנתה המאשימה וזו ברובה התייחסה למקרים של החזקת עשרות גרמים של הרואין שלא לצריכה עצמית בגינם נדונו הנאשמים לתקופות מאסר של מספר שנים.</w:t>
      </w:r>
    </w:p>
    <w:p w14:paraId="183EAF48" w14:textId="77777777" w:rsidR="00781287" w:rsidRDefault="00781287" w:rsidP="00781287">
      <w:pPr>
        <w:spacing w:line="360" w:lineRule="auto"/>
        <w:jc w:val="both"/>
        <w:rPr>
          <w:rFonts w:ascii="Arial" w:hAnsi="Arial"/>
          <w:noProof w:val="0"/>
          <w:rtl/>
        </w:rPr>
      </w:pPr>
    </w:p>
    <w:p w14:paraId="37D70DB6" w14:textId="77777777" w:rsidR="00781287" w:rsidRDefault="00781287" w:rsidP="00781287">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 xml:space="preserve">ב"כ הנאשם מצדו צרף למשל את </w:t>
      </w:r>
      <w:hyperlink r:id="rId29" w:history="1">
        <w:r w:rsidR="004960B4" w:rsidRPr="004960B4">
          <w:rPr>
            <w:rFonts w:ascii="Arial" w:hAnsi="Arial"/>
            <w:noProof w:val="0"/>
            <w:color w:val="0000FF"/>
            <w:u w:val="single"/>
            <w:rtl/>
          </w:rPr>
          <w:t>ת"פ (מחוזי-י-ם) 26620-12-16</w:t>
        </w:r>
      </w:hyperlink>
      <w:r>
        <w:rPr>
          <w:rFonts w:ascii="Arial" w:hAnsi="Arial" w:hint="cs"/>
          <w:noProof w:val="0"/>
          <w:rtl/>
        </w:rPr>
        <w:t xml:space="preserve"> </w:t>
      </w:r>
      <w:r w:rsidRPr="00451077">
        <w:rPr>
          <w:rFonts w:ascii="Arial" w:hAnsi="Arial" w:hint="cs"/>
          <w:b/>
          <w:bCs/>
          <w:noProof w:val="0"/>
          <w:rtl/>
        </w:rPr>
        <w:t>מדינת ישראל נ' עמיאל ואח'</w:t>
      </w:r>
      <w:r>
        <w:rPr>
          <w:rFonts w:ascii="Arial" w:hAnsi="Arial" w:hint="cs"/>
          <w:noProof w:val="0"/>
          <w:rtl/>
        </w:rPr>
        <w:t xml:space="preserve"> (פורסם בנבו, 7.3.2019) בו השית בית המשפט על נאשם 2 שהורשע ביבוא סם מסוכן מסוג קוקאין במשקל של 888 גרם קוקאין ושלוש חבילות של </w:t>
      </w:r>
      <w:r w:rsidRPr="00565CE8">
        <w:rPr>
          <w:rFonts w:ascii="David" w:hAnsi="David"/>
          <w:noProof w:val="0"/>
        </w:rPr>
        <w:t>MDMA</w:t>
      </w:r>
      <w:r w:rsidRPr="00565CE8">
        <w:rPr>
          <w:rFonts w:ascii="David" w:hAnsi="David"/>
          <w:noProof w:val="0"/>
          <w:rtl/>
        </w:rPr>
        <w:t xml:space="preserve"> </w:t>
      </w:r>
      <w:r>
        <w:rPr>
          <w:rFonts w:ascii="Arial" w:hAnsi="Arial" w:hint="cs"/>
          <w:noProof w:val="0"/>
          <w:rtl/>
        </w:rPr>
        <w:t xml:space="preserve">(במשקלים של כ-97, 415 ו-428 גרם) מאוסטריה לישראל אותם הטמין במזוודה עונש של 15 חודשי מאסר וקנס של 15,000 ₪ בעיקר מטעמי שיקום. הנאשם שימש כבלדר ולא ידע את כמות הסם ואת סוג הסם המדויק שהיה במזוודה. בשונה מענייננו מדובר בעבירה שונה, במי שהיה ללא עבר פלילי, וסובל מהפרעה פוסט-טראומטית על רקע שירותו הצבאי, אשר השתלב בהליך טיפולי ואשר בית המשפט קבע כי קיימות בעניינו נסיבות מיוחדות ויוצאות דופן המצדיקות חריגות ממתחם העונש ההולם; ואת </w:t>
      </w:r>
      <w:r w:rsidRPr="00EA7539">
        <w:rPr>
          <w:rFonts w:ascii="Arial" w:hAnsi="Arial" w:hint="cs"/>
          <w:b/>
          <w:bCs/>
          <w:noProof w:val="0"/>
          <w:rtl/>
        </w:rPr>
        <w:t>עניין מועזיז</w:t>
      </w:r>
      <w:r>
        <w:rPr>
          <w:rFonts w:ascii="Arial" w:hAnsi="Arial" w:hint="cs"/>
          <w:noProof w:val="0"/>
          <w:rtl/>
        </w:rPr>
        <w:t xml:space="preserve"> בו קיבל בית המשפט העליון את ערעורו של נאשם נהג מונית שהורשע בעבירה של החזקת סם מסוכן מסוג </w:t>
      </w:r>
      <w:r w:rsidRPr="00EA7539">
        <w:rPr>
          <w:rFonts w:ascii="David" w:hAnsi="David"/>
          <w:noProof w:val="0"/>
        </w:rPr>
        <w:t>MDMA</w:t>
      </w:r>
      <w:r w:rsidRPr="00EA7539">
        <w:rPr>
          <w:rFonts w:ascii="David" w:hAnsi="David"/>
          <w:noProof w:val="0"/>
          <w:rtl/>
        </w:rPr>
        <w:t xml:space="preserve"> </w:t>
      </w:r>
      <w:r>
        <w:rPr>
          <w:rFonts w:ascii="Arial" w:hAnsi="Arial" w:hint="cs"/>
          <w:noProof w:val="0"/>
          <w:rtl/>
        </w:rPr>
        <w:t>בכמות של כ-8,000 כדורים  והעמיד את עונשו על 10 חודשי מאסר חלף 15 חודשי מאסר שהשית עליו בית המשפט המחוזי. גם במקרה זה מדובר בבלדר ובמי שלא היה מודע לכמותו וטיבו של הסם. בשונה מענייננו מדובר בסוג סם שונה ובהסדר טיעון בו המאשימה הגבילה את עצמה לעונש של 24 חודשי מאסר.</w:t>
      </w:r>
      <w:r>
        <w:rPr>
          <w:rFonts w:ascii="Arial" w:hAnsi="Arial" w:hint="cs"/>
          <w:noProof w:val="0"/>
        </w:rPr>
        <w:t xml:space="preserve"> </w:t>
      </w:r>
      <w:r>
        <w:rPr>
          <w:rFonts w:ascii="Arial" w:hAnsi="Arial" w:hint="cs"/>
          <w:noProof w:val="0"/>
          <w:rtl/>
        </w:rPr>
        <w:t>בנוסף, בעניינו של אותו נאשם התקבל תסקיר חיובי של שירות המבחן, אשר התייחס בין היתר לנכונות הנאשם לקחת חלק בהליך טיפולי.</w:t>
      </w:r>
    </w:p>
    <w:p w14:paraId="5035CD91" w14:textId="77777777" w:rsidR="00781287" w:rsidRDefault="00781287" w:rsidP="00781287">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אציין, כי עיינתי גם בפסיקה הנוספת אליה הפנה ב"כ הנאשם בבוקר הדיון (של ערכאות דיוניות בעבירות של החזקת סם שלא לצריכה עצמית או סיוע לסחר בסם, ביחס לסמים "קשים" בהיקפים משמעותיים) וגם לכך נתתי דעתי.</w:t>
      </w:r>
    </w:p>
    <w:p w14:paraId="3B1C1455" w14:textId="77777777" w:rsidR="00781287" w:rsidRDefault="00781287" w:rsidP="00781287">
      <w:pPr>
        <w:spacing w:line="360" w:lineRule="auto"/>
        <w:ind w:left="85" w:hanging="709"/>
        <w:jc w:val="both"/>
        <w:rPr>
          <w:rFonts w:ascii="Arial" w:hAnsi="Arial"/>
          <w:noProof w:val="0"/>
          <w:rtl/>
        </w:rPr>
      </w:pPr>
    </w:p>
    <w:p w14:paraId="3F44E6DB" w14:textId="77777777" w:rsidR="00781287" w:rsidRDefault="00781287" w:rsidP="00781287">
      <w:pPr>
        <w:spacing w:line="360" w:lineRule="auto"/>
        <w:ind w:left="85" w:hanging="709"/>
        <w:jc w:val="both"/>
        <w:rPr>
          <w:rFonts w:ascii="Arial" w:hAnsi="Arial"/>
          <w:noProof w:val="0"/>
          <w:rtl/>
        </w:rPr>
      </w:pPr>
      <w:r>
        <w:rPr>
          <w:rFonts w:ascii="Arial" w:hAnsi="Arial" w:hint="cs"/>
          <w:noProof w:val="0"/>
          <w:rtl/>
        </w:rPr>
        <w:t>17.</w:t>
      </w:r>
      <w:r>
        <w:rPr>
          <w:rFonts w:ascii="Arial" w:hAnsi="Arial" w:hint="cs"/>
          <w:noProof w:val="0"/>
          <w:rtl/>
        </w:rPr>
        <w:tab/>
        <w:t>לא מצאתי לחרוג ממתחם העונש ההולם אותו קבעתי ובתוך מתחם העונש ההולם נתתי משקל להודאת הנאשם וללקיחת האחריות על-ידו ולחיסכון בזמן שיפוטי הנגזר מכך, לנסיבותיו האישיות- משפחתיות המורכבות, למצבו הרפואי כעולה ממסמך של שרות בתי הסוהר שצרף ב"כ הנאשם ולנזק שיגרם לו ולמשפחתו מעונש המאסר. כן מצאתי לתת משקל מסוים לכך שהנאשם הוא היחיד שנותן את הדין מבין השלושה שהיו מעורבים בעשיה הפלילית.</w:t>
      </w:r>
    </w:p>
    <w:p w14:paraId="51594190" w14:textId="77777777" w:rsidR="00781287" w:rsidRDefault="00781287" w:rsidP="00781287">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 xml:space="preserve">מהמסמכים של שרות בתי הסוהר שצרף ב"כ הנאשם (לרבות מסמך העדכון מצוות החינוך בבית המעצר שהוגש בבוקר דיון הקראת גזר הדין) עולה כי הנאשם השתתף בקבוצת "הכנה לטיפול בין חודשים מרץ למאי וכן היה פעיל בחינוך מזה כשנה, הקפיד להגיע באופן סדיר למרכז החינוך ושמר על הכללים, השתתף בקבוצות מרחב קהילתי, "לגעת ברגש" והתמכרויות וכישורי חיים. אף שיש לעודד את הנאשם להמשיך ולהשתתף בקבוצות טיפוליות שיקומיות סבורני כי מדובר בהליכים ראשוניים של שיקום, ואין בהם כדי להצדיק מתן משקל משמעותי לשיקולי השיקום בענייננו. כזכור, שירות המבחן ציין כי הנאשם סירב להליך טיפולי שהוצע לו והשירות נמנע מכל המלצה טיפולית. </w:t>
      </w:r>
    </w:p>
    <w:p w14:paraId="683521A1" w14:textId="77777777" w:rsidR="00781287" w:rsidRDefault="00781287" w:rsidP="00781287">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בנוסף, נתתי משקל לעברו הפלילי של הנאשם שמחד אינו מכביד יתר על המידה ולא כולל הרשעה קודמת בעבירות סמים ( שתי הרשעות, בעבירות רכוש ואלימות) אך מאידך מלמד על כך שזה כבר נדון לשני מאסרים שלא היו בהם כדי להרתיעו.</w:t>
      </w:r>
    </w:p>
    <w:p w14:paraId="5958020A" w14:textId="77777777" w:rsidR="00781287" w:rsidRDefault="00781287" w:rsidP="00781287">
      <w:pPr>
        <w:spacing w:line="360" w:lineRule="auto"/>
        <w:ind w:left="85"/>
        <w:jc w:val="both"/>
        <w:rPr>
          <w:rFonts w:ascii="Arial" w:hAnsi="Arial"/>
          <w:noProof w:val="0"/>
          <w:rtl/>
        </w:rPr>
      </w:pPr>
      <w:r>
        <w:rPr>
          <w:rFonts w:ascii="Arial" w:hAnsi="Arial" w:hint="cs"/>
          <w:noProof w:val="0"/>
          <w:rtl/>
        </w:rPr>
        <w:t xml:space="preserve">בנסיבות אלו, ובשים לב לאופי העבירה והאמור בתסקיר שירות המבחן יש מקום גם לתת ביטוי לשיקולי ההרתעה </w:t>
      </w:r>
      <w:r>
        <w:rPr>
          <w:rFonts w:ascii="Arial" w:hAnsi="Arial"/>
          <w:noProof w:val="0"/>
          <w:rtl/>
        </w:rPr>
        <w:t>–</w:t>
      </w:r>
      <w:r>
        <w:rPr>
          <w:rFonts w:ascii="Arial" w:hAnsi="Arial" w:hint="cs"/>
          <w:noProof w:val="0"/>
          <w:rtl/>
        </w:rPr>
        <w:t xml:space="preserve"> של הנאשם עצמו ושל הרבים. </w:t>
      </w:r>
    </w:p>
    <w:p w14:paraId="205330B2" w14:textId="77777777" w:rsidR="00781287" w:rsidRDefault="00781287" w:rsidP="00781287">
      <w:pPr>
        <w:spacing w:line="360" w:lineRule="auto"/>
        <w:ind w:left="85"/>
        <w:jc w:val="both"/>
        <w:rPr>
          <w:rFonts w:ascii="Arial" w:hAnsi="Arial"/>
          <w:noProof w:val="0"/>
          <w:rtl/>
        </w:rPr>
      </w:pPr>
    </w:p>
    <w:p w14:paraId="327FE831" w14:textId="77777777" w:rsidR="00781287" w:rsidRDefault="00781287" w:rsidP="00781287">
      <w:pPr>
        <w:spacing w:line="360" w:lineRule="auto"/>
        <w:ind w:left="85" w:hanging="709"/>
        <w:jc w:val="both"/>
        <w:rPr>
          <w:rFonts w:ascii="Arial" w:hAnsi="Arial"/>
          <w:noProof w:val="0"/>
          <w:rtl/>
        </w:rPr>
      </w:pPr>
      <w:r>
        <w:rPr>
          <w:rFonts w:ascii="Arial" w:hAnsi="Arial" w:hint="cs"/>
          <w:noProof w:val="0"/>
          <w:rtl/>
        </w:rPr>
        <w:t>18.</w:t>
      </w:r>
      <w:r>
        <w:rPr>
          <w:rFonts w:ascii="Arial" w:hAnsi="Arial"/>
          <w:noProof w:val="0"/>
          <w:rtl/>
        </w:rPr>
        <w:tab/>
      </w:r>
      <w:r>
        <w:rPr>
          <w:rFonts w:ascii="Arial" w:hAnsi="Arial" w:hint="cs"/>
          <w:noProof w:val="0"/>
          <w:rtl/>
        </w:rPr>
        <w:t>באשר לרכיב הקנס אציין כי על זה להיות משמעותי בהינתן המניע הכספי שעמד בבסיס העבירה ולנוכח ההשלכות הכספיות שיכלו לנבוע מביצוע העבירה (אף אם לא במישרין לנאשם עצמו). מן הצד השני יש לתת, כמצוות החוק, משקל גם למצבו הכלכלי והאישי של הנאשם.</w:t>
      </w:r>
    </w:p>
    <w:p w14:paraId="6FFB7D3C" w14:textId="77777777" w:rsidR="00781287" w:rsidRDefault="00781287" w:rsidP="00781287">
      <w:pPr>
        <w:spacing w:line="360" w:lineRule="auto"/>
        <w:ind w:left="85"/>
        <w:jc w:val="both"/>
        <w:rPr>
          <w:rFonts w:ascii="Arial" w:hAnsi="Arial"/>
          <w:noProof w:val="0"/>
          <w:rtl/>
        </w:rPr>
      </w:pPr>
    </w:p>
    <w:p w14:paraId="1E00540B" w14:textId="77777777" w:rsidR="00781287" w:rsidRDefault="00781287" w:rsidP="00781287">
      <w:pPr>
        <w:spacing w:line="360" w:lineRule="auto"/>
        <w:ind w:left="85"/>
        <w:jc w:val="both"/>
        <w:rPr>
          <w:rFonts w:ascii="Arial" w:hAnsi="Arial"/>
          <w:noProof w:val="0"/>
          <w:rtl/>
        </w:rPr>
      </w:pPr>
      <w:r>
        <w:rPr>
          <w:rFonts w:ascii="Arial" w:hAnsi="Arial" w:hint="cs"/>
          <w:noProof w:val="0"/>
          <w:rtl/>
        </w:rPr>
        <w:t xml:space="preserve">באשר לרכיב פסילת רישיון הנהיגה אציין כי מצאתי לבכר את עמדת המאשימה בנדון. מי אשר משתמש ברישיון שניתן לו על-ידי המדינה לנהוג ברכב ומנצל הרישיון כדי לפגוע בערכים מוגנים </w:t>
      </w:r>
      <w:r>
        <w:rPr>
          <w:rFonts w:ascii="Arial" w:hAnsi="Arial"/>
          <w:noProof w:val="0"/>
          <w:rtl/>
        </w:rPr>
        <w:t>–</w:t>
      </w:r>
      <w:r>
        <w:rPr>
          <w:rFonts w:ascii="Arial" w:hAnsi="Arial" w:hint="cs"/>
          <w:noProof w:val="0"/>
          <w:rtl/>
        </w:rPr>
        <w:t xml:space="preserve"> נוהג ברכב על מנת להביא לאחר סמים מסוכנים העלולים לפגוע קשות בציבור, קונה לעצמו סיכון שרישיונו יישלל בשל כך. </w:t>
      </w:r>
    </w:p>
    <w:p w14:paraId="0DA4FD8B" w14:textId="77777777" w:rsidR="00781287" w:rsidRDefault="00781287" w:rsidP="00781287">
      <w:pPr>
        <w:spacing w:line="360" w:lineRule="auto"/>
        <w:ind w:left="85"/>
        <w:jc w:val="both"/>
        <w:rPr>
          <w:rFonts w:ascii="Arial" w:hAnsi="Arial"/>
          <w:noProof w:val="0"/>
          <w:rtl/>
        </w:rPr>
      </w:pPr>
    </w:p>
    <w:p w14:paraId="0D9F8548" w14:textId="77777777" w:rsidR="00781287" w:rsidRDefault="00781287" w:rsidP="00781287">
      <w:pPr>
        <w:spacing w:line="360" w:lineRule="auto"/>
        <w:ind w:left="85"/>
        <w:jc w:val="both"/>
        <w:rPr>
          <w:rFonts w:ascii="Arial" w:hAnsi="Arial"/>
          <w:noProof w:val="0"/>
          <w:rtl/>
        </w:rPr>
      </w:pPr>
      <w:r>
        <w:rPr>
          <w:rFonts w:ascii="Arial" w:hAnsi="Arial" w:hint="cs"/>
          <w:noProof w:val="0"/>
          <w:rtl/>
        </w:rPr>
        <w:t>יחד עם זאת, בשים לב למכלול רכיבי הענישה, לא מצאתי להכביד את היד עם הנאשם גם ביחס לרכיב זה.</w:t>
      </w:r>
    </w:p>
    <w:p w14:paraId="3BC8CF15" w14:textId="77777777" w:rsidR="00781287" w:rsidRDefault="00781287" w:rsidP="00781287">
      <w:pPr>
        <w:spacing w:line="360" w:lineRule="auto"/>
        <w:jc w:val="both"/>
        <w:rPr>
          <w:rFonts w:ascii="Arial" w:hAnsi="Arial"/>
          <w:noProof w:val="0"/>
          <w:rtl/>
        </w:rPr>
      </w:pPr>
    </w:p>
    <w:p w14:paraId="21BD2DC0" w14:textId="77777777" w:rsidR="00781287" w:rsidRDefault="00781287" w:rsidP="00781287">
      <w:pPr>
        <w:spacing w:line="360" w:lineRule="auto"/>
        <w:ind w:left="85" w:hanging="709"/>
        <w:jc w:val="both"/>
        <w:rPr>
          <w:rFonts w:ascii="Arial" w:hAnsi="Arial"/>
          <w:noProof w:val="0"/>
          <w:rtl/>
        </w:rPr>
      </w:pPr>
      <w:r>
        <w:rPr>
          <w:rFonts w:ascii="Arial" w:hAnsi="Arial" w:hint="cs"/>
          <w:noProof w:val="0"/>
          <w:rtl/>
        </w:rPr>
        <w:t>19.</w:t>
      </w:r>
      <w:r>
        <w:rPr>
          <w:rFonts w:ascii="Arial" w:hAnsi="Arial" w:hint="cs"/>
          <w:noProof w:val="0"/>
          <w:rtl/>
        </w:rPr>
        <w:tab/>
        <w:t>לאור כל האמור לעיל אני גוזר על הנאשם את העונשים הבאים:</w:t>
      </w:r>
    </w:p>
    <w:p w14:paraId="7190DF69" w14:textId="77777777" w:rsidR="00781287" w:rsidRDefault="00781287" w:rsidP="00781287">
      <w:pPr>
        <w:spacing w:line="360" w:lineRule="auto"/>
        <w:ind w:left="85" w:hanging="709"/>
        <w:jc w:val="both"/>
        <w:rPr>
          <w:rFonts w:ascii="Arial" w:hAnsi="Arial"/>
          <w:noProof w:val="0"/>
          <w:rtl/>
        </w:rPr>
      </w:pPr>
    </w:p>
    <w:p w14:paraId="5DD7B5FB" w14:textId="77777777" w:rsidR="00781287" w:rsidRDefault="00781287" w:rsidP="00781287">
      <w:pPr>
        <w:spacing w:line="360" w:lineRule="auto"/>
        <w:ind w:left="85" w:hanging="709"/>
        <w:jc w:val="both"/>
        <w:rPr>
          <w:rFonts w:ascii="Arial" w:hAnsi="Arial"/>
          <w:noProof w:val="0"/>
          <w:rtl/>
        </w:rPr>
      </w:pPr>
      <w:r>
        <w:rPr>
          <w:rFonts w:ascii="Arial" w:hAnsi="Arial"/>
          <w:noProof w:val="0"/>
          <w:rtl/>
        </w:rPr>
        <w:tab/>
      </w:r>
      <w:r>
        <w:rPr>
          <w:rFonts w:ascii="Arial" w:hAnsi="Arial"/>
          <w:noProof w:val="0"/>
          <w:rtl/>
        </w:rPr>
        <w:tab/>
      </w:r>
      <w:r>
        <w:rPr>
          <w:rFonts w:ascii="Arial" w:hAnsi="Arial" w:hint="cs"/>
          <w:noProof w:val="0"/>
          <w:rtl/>
        </w:rPr>
        <w:t>א.</w:t>
      </w:r>
      <w:r>
        <w:rPr>
          <w:rFonts w:ascii="Arial" w:hAnsi="Arial" w:hint="cs"/>
          <w:noProof w:val="0"/>
          <w:rtl/>
        </w:rPr>
        <w:tab/>
        <w:t>42 חודשי מאסר בניכוי ימי מעצרו.</w:t>
      </w:r>
    </w:p>
    <w:p w14:paraId="376D3B52" w14:textId="77777777" w:rsidR="00781287" w:rsidRDefault="00781287" w:rsidP="00781287">
      <w:pPr>
        <w:spacing w:line="360" w:lineRule="auto"/>
        <w:ind w:left="85" w:hanging="709"/>
        <w:jc w:val="both"/>
        <w:rPr>
          <w:rFonts w:ascii="Arial" w:hAnsi="Arial"/>
          <w:noProof w:val="0"/>
          <w:rtl/>
        </w:rPr>
      </w:pPr>
    </w:p>
    <w:p w14:paraId="74898A29" w14:textId="77777777" w:rsidR="00781287" w:rsidRDefault="00781287" w:rsidP="00781287">
      <w:pPr>
        <w:spacing w:line="360" w:lineRule="auto"/>
        <w:ind w:left="1440" w:hanging="720"/>
        <w:jc w:val="both"/>
        <w:rPr>
          <w:rFonts w:ascii="Arial" w:hAnsi="Arial"/>
          <w:noProof w:val="0"/>
          <w:rtl/>
        </w:rPr>
      </w:pPr>
      <w:r>
        <w:rPr>
          <w:rFonts w:ascii="Arial" w:hAnsi="Arial"/>
          <w:rtl/>
        </w:rPr>
        <w:t>ב.</w:t>
      </w:r>
      <w:r>
        <w:rPr>
          <w:rFonts w:ascii="Arial" w:hAnsi="Arial"/>
          <w:rtl/>
        </w:rPr>
        <w:tab/>
        <w:t>12 חודשי מאסר על תנאי, למשך 3 שנים מ</w:t>
      </w:r>
      <w:r>
        <w:rPr>
          <w:rFonts w:ascii="Arial" w:hAnsi="Arial" w:hint="cs"/>
          <w:rtl/>
        </w:rPr>
        <w:t>יום שחרורו מן המאסר</w:t>
      </w:r>
      <w:r>
        <w:rPr>
          <w:rFonts w:ascii="Arial" w:hAnsi="Arial"/>
          <w:rtl/>
        </w:rPr>
        <w:t xml:space="preserve">, שלא יעבור עבירת סמים מסוג פשע. </w:t>
      </w:r>
    </w:p>
    <w:p w14:paraId="5B862AC6" w14:textId="77777777" w:rsidR="00781287" w:rsidRDefault="00781287" w:rsidP="00781287">
      <w:pPr>
        <w:spacing w:line="360" w:lineRule="auto"/>
        <w:ind w:left="1440" w:hanging="720"/>
        <w:jc w:val="both"/>
        <w:rPr>
          <w:rFonts w:ascii="Arial" w:hAnsi="Arial"/>
          <w:noProof w:val="0"/>
          <w:rtl/>
        </w:rPr>
      </w:pPr>
    </w:p>
    <w:p w14:paraId="4523CCB7" w14:textId="77777777" w:rsidR="00781287" w:rsidRDefault="00781287" w:rsidP="00781287">
      <w:pPr>
        <w:spacing w:line="360" w:lineRule="auto"/>
        <w:ind w:left="1440"/>
        <w:jc w:val="both"/>
        <w:rPr>
          <w:rFonts w:ascii="Arial" w:hAnsi="Arial"/>
          <w:rtl/>
        </w:rPr>
      </w:pPr>
      <w:r>
        <w:rPr>
          <w:rFonts w:ascii="Arial" w:hAnsi="Arial"/>
          <w:rtl/>
        </w:rPr>
        <w:t xml:space="preserve">6 חודשי מאסר על תנאי, למשך 3 שנים </w:t>
      </w:r>
      <w:r>
        <w:rPr>
          <w:rFonts w:ascii="Arial" w:hAnsi="Arial" w:hint="cs"/>
          <w:rtl/>
        </w:rPr>
        <w:t>מיום שחרורו מן המאסר</w:t>
      </w:r>
      <w:r>
        <w:rPr>
          <w:rFonts w:ascii="Arial" w:hAnsi="Arial"/>
          <w:rtl/>
        </w:rPr>
        <w:t>, שלא יעבור עבירת סמים מסו</w:t>
      </w:r>
      <w:r>
        <w:rPr>
          <w:rFonts w:ascii="Arial" w:hAnsi="Arial" w:hint="cs"/>
          <w:rtl/>
        </w:rPr>
        <w:t xml:space="preserve">ג </w:t>
      </w:r>
      <w:r>
        <w:rPr>
          <w:rFonts w:ascii="Arial" w:hAnsi="Arial"/>
          <w:rtl/>
        </w:rPr>
        <w:t>עוון.</w:t>
      </w:r>
    </w:p>
    <w:p w14:paraId="097159B5" w14:textId="77777777" w:rsidR="00781287" w:rsidRDefault="00781287" w:rsidP="00781287">
      <w:pPr>
        <w:spacing w:line="360" w:lineRule="auto"/>
        <w:ind w:left="1440"/>
        <w:jc w:val="both"/>
        <w:rPr>
          <w:rFonts w:ascii="Arial" w:hAnsi="Arial"/>
          <w:rtl/>
        </w:rPr>
      </w:pPr>
    </w:p>
    <w:p w14:paraId="5C8B2455" w14:textId="77777777" w:rsidR="00781287" w:rsidRDefault="00781287" w:rsidP="00781287">
      <w:pPr>
        <w:spacing w:line="360" w:lineRule="auto"/>
        <w:jc w:val="both"/>
        <w:rPr>
          <w:rFonts w:ascii="Arial" w:hAnsi="Arial"/>
          <w:rtl/>
        </w:rPr>
      </w:pPr>
      <w:r>
        <w:rPr>
          <w:rFonts w:ascii="Arial" w:hAnsi="Arial"/>
          <w:rtl/>
        </w:rPr>
        <w:tab/>
      </w:r>
      <w:r>
        <w:rPr>
          <w:rFonts w:ascii="Arial" w:hAnsi="Arial" w:hint="cs"/>
          <w:rtl/>
        </w:rPr>
        <w:t>ג</w:t>
      </w:r>
      <w:r>
        <w:rPr>
          <w:rFonts w:ascii="Arial" w:hAnsi="Arial"/>
          <w:rtl/>
        </w:rPr>
        <w:t>.</w:t>
      </w:r>
      <w:r>
        <w:rPr>
          <w:rFonts w:ascii="Arial" w:hAnsi="Arial"/>
          <w:rtl/>
        </w:rPr>
        <w:tab/>
        <w:t xml:space="preserve">קנס בסך </w:t>
      </w:r>
      <w:r>
        <w:rPr>
          <w:rFonts w:ascii="Arial" w:hAnsi="Arial" w:hint="cs"/>
          <w:rtl/>
        </w:rPr>
        <w:t>15,000</w:t>
      </w:r>
      <w:r>
        <w:rPr>
          <w:rFonts w:ascii="Arial" w:hAnsi="Arial"/>
          <w:rtl/>
        </w:rPr>
        <w:t xml:space="preserve"> ₪ או </w:t>
      </w:r>
      <w:r>
        <w:rPr>
          <w:rFonts w:ascii="Arial" w:hAnsi="Arial" w:hint="cs"/>
          <w:rtl/>
        </w:rPr>
        <w:t>60</w:t>
      </w:r>
      <w:r>
        <w:rPr>
          <w:rFonts w:ascii="Arial" w:hAnsi="Arial"/>
          <w:rtl/>
        </w:rPr>
        <w:t xml:space="preserve"> ימי מאסר תמורתו. הקנס ישולם</w:t>
      </w:r>
      <w:r>
        <w:rPr>
          <w:rFonts w:ascii="Arial" w:hAnsi="Arial" w:hint="cs"/>
          <w:rtl/>
        </w:rPr>
        <w:t xml:space="preserve"> בתוך שנה מהיום.</w:t>
      </w:r>
    </w:p>
    <w:p w14:paraId="60FDB7D4" w14:textId="77777777" w:rsidR="00781287" w:rsidRDefault="00781287" w:rsidP="00781287">
      <w:pPr>
        <w:spacing w:line="360" w:lineRule="auto"/>
        <w:jc w:val="both"/>
        <w:rPr>
          <w:rFonts w:ascii="Arial" w:hAnsi="Arial"/>
          <w:rtl/>
        </w:rPr>
      </w:pPr>
    </w:p>
    <w:p w14:paraId="00822FE3" w14:textId="77777777" w:rsidR="00781287" w:rsidRDefault="00781287" w:rsidP="00781287">
      <w:pPr>
        <w:spacing w:line="360" w:lineRule="auto"/>
        <w:jc w:val="both"/>
        <w:rPr>
          <w:rFonts w:ascii="Arial" w:hAnsi="Arial"/>
          <w:rtl/>
        </w:rPr>
      </w:pPr>
    </w:p>
    <w:p w14:paraId="1D73D236" w14:textId="77777777" w:rsidR="00781287" w:rsidRDefault="00781287" w:rsidP="00781287">
      <w:pPr>
        <w:spacing w:line="360" w:lineRule="auto"/>
        <w:jc w:val="both"/>
        <w:rPr>
          <w:rFonts w:ascii="Arial" w:hAnsi="Arial"/>
          <w:rtl/>
        </w:rPr>
      </w:pPr>
    </w:p>
    <w:p w14:paraId="7F5424AD" w14:textId="77777777" w:rsidR="00781287" w:rsidRDefault="00781287" w:rsidP="00781287">
      <w:pPr>
        <w:spacing w:line="360" w:lineRule="auto"/>
        <w:jc w:val="both"/>
        <w:rPr>
          <w:rFonts w:ascii="Arial" w:hAnsi="Arial"/>
          <w:rtl/>
        </w:rPr>
      </w:pPr>
    </w:p>
    <w:p w14:paraId="5A0FFBFE" w14:textId="77777777" w:rsidR="00781287" w:rsidRDefault="00781287" w:rsidP="00781287">
      <w:pPr>
        <w:spacing w:line="360" w:lineRule="auto"/>
        <w:ind w:left="1440" w:hanging="720"/>
        <w:jc w:val="both"/>
        <w:rPr>
          <w:rFonts w:ascii="Arial" w:hAnsi="Arial"/>
          <w:rtl/>
        </w:rPr>
      </w:pPr>
      <w:r>
        <w:rPr>
          <w:rFonts w:ascii="Arial" w:hAnsi="Arial" w:hint="cs"/>
          <w:rtl/>
        </w:rPr>
        <w:t>ד</w:t>
      </w:r>
      <w:r>
        <w:rPr>
          <w:rFonts w:ascii="Arial" w:hAnsi="Arial"/>
          <w:rtl/>
        </w:rPr>
        <w:t>.</w:t>
      </w:r>
      <w:r>
        <w:rPr>
          <w:rFonts w:ascii="Arial" w:hAnsi="Arial"/>
          <w:rtl/>
        </w:rPr>
        <w:tab/>
        <w:t xml:space="preserve">אני פוסל את הנאשם מלקבל או להחזיק רישיון נהיגה למשך </w:t>
      </w:r>
      <w:r>
        <w:rPr>
          <w:rFonts w:ascii="Arial" w:hAnsi="Arial" w:hint="cs"/>
          <w:rtl/>
        </w:rPr>
        <w:t>12 חודשים החל מיום שחרורו מן המאסר.</w:t>
      </w:r>
    </w:p>
    <w:p w14:paraId="32431A2A" w14:textId="77777777" w:rsidR="00781287" w:rsidRDefault="00781287" w:rsidP="00781287">
      <w:pPr>
        <w:spacing w:line="360" w:lineRule="auto"/>
        <w:ind w:left="1440" w:hanging="720"/>
        <w:jc w:val="both"/>
        <w:rPr>
          <w:rFonts w:ascii="Arial" w:hAnsi="Arial"/>
          <w:rtl/>
        </w:rPr>
      </w:pPr>
    </w:p>
    <w:p w14:paraId="534F7D65" w14:textId="77777777" w:rsidR="00781287" w:rsidRDefault="00781287" w:rsidP="00781287">
      <w:pPr>
        <w:spacing w:line="360" w:lineRule="auto"/>
        <w:ind w:left="1436"/>
        <w:jc w:val="both"/>
        <w:rPr>
          <w:rFonts w:ascii="Arial" w:hAnsi="Arial"/>
          <w:noProof w:val="0"/>
          <w:rtl/>
        </w:rPr>
      </w:pPr>
      <w:r>
        <w:rPr>
          <w:rFonts w:ascii="Arial" w:hAnsi="Arial"/>
          <w:rtl/>
        </w:rPr>
        <w:t xml:space="preserve">על הנאשם להפקיד את רישיונו במזכירות בית המשפט ולחלופין למלא תצהיר </w:t>
      </w:r>
      <w:r>
        <w:rPr>
          <w:rFonts w:ascii="Arial" w:hAnsi="Arial"/>
          <w:rtl/>
        </w:rPr>
        <w:tab/>
        <w:t xml:space="preserve">מתאים </w:t>
      </w:r>
      <w:r>
        <w:rPr>
          <w:rFonts w:ascii="Arial" w:hAnsi="Arial"/>
          <w:rtl/>
        </w:rPr>
        <w:tab/>
        <w:t>לצורך תחילת מנין תקופת הפסילה</w:t>
      </w:r>
      <w:r>
        <w:rPr>
          <w:rFonts w:ascii="Arial" w:hAnsi="Arial" w:hint="cs"/>
          <w:rtl/>
        </w:rPr>
        <w:t>. הפסילה תהיה במצטבר לכל פסילה אחרת, אם קיימת.</w:t>
      </w:r>
    </w:p>
    <w:p w14:paraId="2B8A781D" w14:textId="77777777" w:rsidR="00781287" w:rsidRPr="00471493" w:rsidRDefault="00781287" w:rsidP="00781287">
      <w:pPr>
        <w:spacing w:line="360" w:lineRule="auto"/>
        <w:ind w:left="85" w:hanging="709"/>
        <w:jc w:val="both"/>
        <w:rPr>
          <w:rFonts w:ascii="Arial" w:hAnsi="Arial"/>
          <w:noProof w:val="0"/>
          <w:rtl/>
        </w:rPr>
      </w:pPr>
      <w:r>
        <w:rPr>
          <w:rFonts w:ascii="Arial" w:hAnsi="Arial"/>
          <w:noProof w:val="0"/>
          <w:rtl/>
        </w:rPr>
        <w:tab/>
      </w:r>
    </w:p>
    <w:p w14:paraId="7A2EC401" w14:textId="77777777" w:rsidR="00781287" w:rsidRDefault="00781287" w:rsidP="00781287">
      <w:pPr>
        <w:spacing w:line="360" w:lineRule="auto"/>
        <w:ind w:left="85" w:hanging="709"/>
        <w:jc w:val="both"/>
        <w:rPr>
          <w:rFonts w:ascii="Arial" w:hAnsi="Arial"/>
          <w:noProof w:val="0"/>
          <w:rtl/>
        </w:rPr>
      </w:pPr>
      <w:r>
        <w:rPr>
          <w:rFonts w:ascii="Arial" w:hAnsi="Arial"/>
          <w:noProof w:val="0"/>
          <w:rtl/>
        </w:rPr>
        <w:tab/>
      </w:r>
    </w:p>
    <w:p w14:paraId="6F224189" w14:textId="77777777" w:rsidR="00781287" w:rsidRPr="004960B4" w:rsidRDefault="004960B4" w:rsidP="00781287">
      <w:pPr>
        <w:spacing w:line="360" w:lineRule="auto"/>
        <w:ind w:left="85" w:hanging="709"/>
        <w:jc w:val="both"/>
        <w:rPr>
          <w:rFonts w:ascii="Arial" w:hAnsi="Arial"/>
          <w:noProof w:val="0"/>
          <w:color w:val="FFFFFF"/>
          <w:sz w:val="2"/>
          <w:szCs w:val="2"/>
          <w:rtl/>
        </w:rPr>
      </w:pPr>
      <w:r w:rsidRPr="004960B4">
        <w:rPr>
          <w:rFonts w:ascii="Arial" w:hAnsi="Arial"/>
          <w:noProof w:val="0"/>
          <w:color w:val="FFFFFF"/>
          <w:sz w:val="2"/>
          <w:szCs w:val="2"/>
          <w:rtl/>
        </w:rPr>
        <w:t>5129371</w:t>
      </w:r>
    </w:p>
    <w:p w14:paraId="1039299F" w14:textId="77777777" w:rsidR="00781287" w:rsidRDefault="004960B4" w:rsidP="00781287">
      <w:pPr>
        <w:spacing w:line="360" w:lineRule="auto"/>
        <w:jc w:val="both"/>
        <w:rPr>
          <w:rFonts w:ascii="Arial" w:hAnsi="Arial"/>
          <w:noProof w:val="0"/>
          <w:rtl/>
        </w:rPr>
      </w:pPr>
      <w:r w:rsidRPr="004960B4">
        <w:rPr>
          <w:rFonts w:ascii="Arial" w:hAnsi="Arial"/>
          <w:noProof w:val="0"/>
          <w:color w:val="FFFFFF"/>
          <w:sz w:val="2"/>
          <w:szCs w:val="2"/>
          <w:rtl/>
        </w:rPr>
        <w:t>54678313</w:t>
      </w:r>
      <w:r w:rsidR="00781287">
        <w:rPr>
          <w:rFonts w:ascii="Arial" w:hAnsi="Arial" w:hint="cs"/>
          <w:noProof w:val="0"/>
          <w:rtl/>
        </w:rPr>
        <w:t>זכות ערעור בתוך 45 יום לבית המשפט העליון.</w:t>
      </w:r>
    </w:p>
    <w:p w14:paraId="7BFE6E2F" w14:textId="77777777" w:rsidR="00781287" w:rsidRPr="00DE1E7D" w:rsidRDefault="00781287" w:rsidP="00781287">
      <w:pPr>
        <w:spacing w:line="360" w:lineRule="auto"/>
        <w:jc w:val="both"/>
        <w:rPr>
          <w:rFonts w:ascii="Arial" w:hAnsi="Arial"/>
          <w:noProof w:val="0"/>
          <w:rtl/>
        </w:rPr>
      </w:pPr>
    </w:p>
    <w:p w14:paraId="6AD5EE78" w14:textId="77777777" w:rsidR="00781287" w:rsidRDefault="004960B4" w:rsidP="00781287">
      <w:pPr>
        <w:tabs>
          <w:tab w:val="left" w:pos="2553"/>
        </w:tabs>
        <w:ind w:left="5040"/>
        <w:rPr>
          <w:rtl/>
        </w:rPr>
      </w:pPr>
      <w:bookmarkStart w:id="8" w:name="Nitan"/>
      <w:r>
        <w:rPr>
          <w:rFonts w:ascii="Arial" w:hAnsi="Arial"/>
          <w:noProof w:val="0"/>
          <w:rtl/>
        </w:rPr>
        <w:t xml:space="preserve">ניתן היום, י' טבת תשפ"ב, 14 דצמבר 2021, במעמד הצדדים. </w:t>
      </w:r>
      <w:bookmarkEnd w:id="8"/>
      <w:r w:rsidR="00781287">
        <w:rPr>
          <w:rFonts w:hint="cs"/>
          <w:rtl/>
        </w:rPr>
        <w:t xml:space="preserve">     </w:t>
      </w:r>
    </w:p>
    <w:p w14:paraId="2C2A52ED" w14:textId="77777777" w:rsidR="00781287" w:rsidRDefault="00781287" w:rsidP="004960B4">
      <w:pPr>
        <w:tabs>
          <w:tab w:val="left" w:pos="2553"/>
        </w:tabs>
      </w:pPr>
      <w:r>
        <w:rPr>
          <w:rFonts w:hint="cs"/>
          <w:rtl/>
        </w:rPr>
        <w:tab/>
      </w:r>
      <w:r>
        <w:rPr>
          <w:rFonts w:hint="cs"/>
          <w:rtl/>
        </w:rPr>
        <w:tab/>
      </w:r>
      <w:r>
        <w:rPr>
          <w:rFonts w:hint="cs"/>
          <w:rtl/>
        </w:rPr>
        <w:tab/>
      </w:r>
      <w:r>
        <w:rPr>
          <w:rFonts w:hint="cs"/>
          <w:rtl/>
        </w:rPr>
        <w:tab/>
        <w:t xml:space="preserve">        </w:t>
      </w:r>
    </w:p>
    <w:p w14:paraId="6EBC2623" w14:textId="77777777" w:rsidR="00781287" w:rsidRPr="00F83DF0" w:rsidRDefault="00F83DF0" w:rsidP="00781287">
      <w:pPr>
        <w:tabs>
          <w:tab w:val="left" w:pos="2553"/>
        </w:tabs>
        <w:rPr>
          <w:rFonts w:ascii="Arial" w:hAnsi="Arial"/>
          <w:noProof w:val="0"/>
          <w:color w:val="FFFFFF"/>
          <w:sz w:val="2"/>
          <w:szCs w:val="2"/>
          <w:rtl/>
        </w:rPr>
      </w:pPr>
      <w:r w:rsidRPr="00F83DF0">
        <w:rPr>
          <w:rFonts w:ascii="Arial" w:hAnsi="Arial"/>
          <w:noProof w:val="0"/>
          <w:color w:val="FFFFFF"/>
          <w:sz w:val="2"/>
          <w:szCs w:val="2"/>
          <w:rtl/>
        </w:rPr>
        <w:t>5129371</w:t>
      </w:r>
    </w:p>
    <w:p w14:paraId="430FF6F7" w14:textId="77777777" w:rsidR="001A009D" w:rsidRPr="00F83DF0" w:rsidRDefault="00F83DF0" w:rsidP="004960B4">
      <w:pPr>
        <w:keepNext/>
        <w:rPr>
          <w:rFonts w:ascii="David" w:hAnsi="David"/>
          <w:color w:val="FFFFFF"/>
          <w:sz w:val="2"/>
          <w:szCs w:val="2"/>
          <w:rtl/>
        </w:rPr>
      </w:pPr>
      <w:r w:rsidRPr="00F83DF0">
        <w:rPr>
          <w:rFonts w:ascii="David" w:hAnsi="David"/>
          <w:color w:val="FFFFFF"/>
          <w:sz w:val="2"/>
          <w:szCs w:val="2"/>
          <w:rtl/>
        </w:rPr>
        <w:t>54678313</w:t>
      </w:r>
    </w:p>
    <w:p w14:paraId="56822B16" w14:textId="77777777" w:rsidR="004960B4" w:rsidRPr="004960B4" w:rsidRDefault="004960B4" w:rsidP="004960B4">
      <w:pPr>
        <w:keepNext/>
        <w:rPr>
          <w:rFonts w:ascii="David" w:hAnsi="David" w:hint="cs"/>
          <w:color w:val="000000"/>
          <w:sz w:val="22"/>
          <w:szCs w:val="22"/>
          <w:rtl/>
        </w:rPr>
      </w:pPr>
      <w:r w:rsidRPr="004960B4">
        <w:rPr>
          <w:rFonts w:ascii="David" w:hAnsi="David"/>
          <w:color w:val="000000"/>
          <w:sz w:val="22"/>
          <w:szCs w:val="22"/>
          <w:rtl/>
        </w:rPr>
        <w:t>יובל ליבדרו 54678313</w:t>
      </w:r>
      <w:r w:rsidR="00612278">
        <w:rPr>
          <w:rFonts w:ascii="David" w:hAnsi="David" w:hint="cs"/>
          <w:color w:val="000000"/>
          <w:sz w:val="22"/>
          <w:szCs w:val="22"/>
          <w:rtl/>
        </w:rPr>
        <w:t xml:space="preserve"> </w:t>
      </w:r>
    </w:p>
    <w:p w14:paraId="5ABBBE29" w14:textId="77777777" w:rsidR="004960B4" w:rsidRDefault="004960B4" w:rsidP="004960B4">
      <w:r w:rsidRPr="004960B4">
        <w:rPr>
          <w:color w:val="000000"/>
          <w:rtl/>
        </w:rPr>
        <w:t>נוסח מסמך זה כפוף לשינויי ניסוח ועריכה</w:t>
      </w:r>
    </w:p>
    <w:p w14:paraId="6F7B1C8F" w14:textId="77777777" w:rsidR="004960B4" w:rsidRDefault="004960B4" w:rsidP="004960B4">
      <w:pPr>
        <w:rPr>
          <w:rtl/>
        </w:rPr>
      </w:pPr>
    </w:p>
    <w:p w14:paraId="610388D7" w14:textId="77777777" w:rsidR="004960B4" w:rsidRDefault="004960B4" w:rsidP="004960B4">
      <w:pPr>
        <w:jc w:val="center"/>
        <w:rPr>
          <w:color w:val="0000FF"/>
          <w:u w:val="single"/>
        </w:rPr>
      </w:pPr>
      <w:hyperlink r:id="rId30" w:history="1">
        <w:r>
          <w:rPr>
            <w:color w:val="0000FF"/>
            <w:u w:val="single"/>
            <w:rtl/>
          </w:rPr>
          <w:t>בעניין עריכה ושינויים במסמכי פסיקה, חקיקה ועוד באתר נבו – הקש כאן</w:t>
        </w:r>
      </w:hyperlink>
    </w:p>
    <w:p w14:paraId="5FA599B6" w14:textId="77777777" w:rsidR="00F83DF0" w:rsidRPr="00F83DF0" w:rsidRDefault="00F83DF0" w:rsidP="00F83DF0">
      <w:pPr>
        <w:keepNext/>
        <w:rPr>
          <w:rFonts w:ascii="David" w:hAnsi="David"/>
          <w:color w:val="000000"/>
          <w:sz w:val="22"/>
          <w:szCs w:val="22"/>
          <w:rtl/>
        </w:rPr>
      </w:pPr>
    </w:p>
    <w:sectPr w:rsidR="00F83DF0" w:rsidRPr="00F83DF0" w:rsidSect="00F83DF0">
      <w:headerReference w:type="even" r:id="rId31"/>
      <w:headerReference w:type="default" r:id="rId32"/>
      <w:footerReference w:type="even" r:id="rId33"/>
      <w:footerReference w:type="default" r:id="rId34"/>
      <w:pgSz w:w="11907" w:h="16840" w:code="9"/>
      <w:pgMar w:top="1701" w:right="1800" w:bottom="1440" w:left="1800" w:header="720" w:footer="51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BB8C75" w14:textId="77777777" w:rsidR="000665BE" w:rsidRDefault="000665BE" w:rsidP="005F1FBD">
      <w:r>
        <w:separator/>
      </w:r>
    </w:p>
  </w:endnote>
  <w:endnote w:type="continuationSeparator" w:id="0">
    <w:p w14:paraId="10065A54" w14:textId="77777777" w:rsidR="000665BE" w:rsidRDefault="000665BE" w:rsidP="005F1F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B19006" w14:textId="77777777" w:rsidR="00F83DF0" w:rsidRDefault="00F83DF0" w:rsidP="00F83DF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6DEF0441" w14:textId="77777777" w:rsidR="004960B4" w:rsidRPr="00F83DF0" w:rsidRDefault="00F83DF0" w:rsidP="00F83DF0">
    <w:pPr>
      <w:pStyle w:val="a5"/>
      <w:pBdr>
        <w:top w:val="single" w:sz="4" w:space="1" w:color="auto"/>
        <w:between w:val="single" w:sz="4" w:space="0" w:color="auto"/>
      </w:pBdr>
      <w:spacing w:after="60"/>
      <w:jc w:val="center"/>
      <w:rPr>
        <w:rFonts w:ascii="FrankRuehl" w:hAnsi="FrankRuehl" w:cs="FrankRuehl"/>
        <w:color w:val="000000"/>
      </w:rPr>
    </w:pPr>
    <w:r w:rsidRPr="00F83DF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E7E10B" w14:textId="77777777" w:rsidR="00F83DF0" w:rsidRDefault="00F83DF0" w:rsidP="00F83DF0">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PAGE</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040A4C">
      <w:rPr>
        <w:rStyle w:val="a8"/>
        <w:rFonts w:ascii="FrankRuehl" w:hAnsi="FrankRuehl" w:cs="FrankRuehl"/>
        <w:rtl/>
      </w:rPr>
      <w:t>1</w:t>
    </w:r>
    <w:r>
      <w:rPr>
        <w:rStyle w:val="a8"/>
        <w:rFonts w:ascii="FrankRuehl" w:hAnsi="FrankRuehl" w:cs="FrankRuehl"/>
        <w:rtl/>
      </w:rPr>
      <w:fldChar w:fldCharType="end"/>
    </w:r>
  </w:p>
  <w:p w14:paraId="2AB123BC" w14:textId="77777777" w:rsidR="001B39FC" w:rsidRPr="00F83DF0" w:rsidRDefault="00F83DF0" w:rsidP="00F83DF0">
    <w:pPr>
      <w:pStyle w:val="a5"/>
      <w:pBdr>
        <w:top w:val="single" w:sz="4" w:space="1" w:color="auto"/>
        <w:between w:val="single" w:sz="4" w:space="0" w:color="auto"/>
      </w:pBdr>
      <w:spacing w:after="60"/>
      <w:jc w:val="center"/>
      <w:rPr>
        <w:rStyle w:val="a8"/>
        <w:rFonts w:ascii="FrankRuehl" w:hAnsi="FrankRuehl" w:cs="FrankRuehl" w:hint="cs"/>
        <w:color w:val="000000"/>
        <w:rtl/>
      </w:rPr>
    </w:pPr>
    <w:r w:rsidRPr="00F83DF0">
      <w:rPr>
        <w:rStyle w:val="a8"/>
        <w:rFonts w:ascii="FrankRuehl" w:hAnsi="FrankRuehl" w:cs="FrankRuehl" w:hint="cs"/>
        <w:color w:val="000000"/>
      </w:rPr>
      <w:pict w14:anchorId="7EAFA7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F65785" w14:textId="77777777" w:rsidR="000665BE" w:rsidRDefault="000665BE" w:rsidP="005F1FBD">
      <w:r>
        <w:separator/>
      </w:r>
    </w:p>
  </w:footnote>
  <w:footnote w:type="continuationSeparator" w:id="0">
    <w:p w14:paraId="2C24CFAB" w14:textId="77777777" w:rsidR="000665BE" w:rsidRDefault="000665BE" w:rsidP="005F1F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AFB08F" w14:textId="77777777" w:rsidR="004960B4" w:rsidRPr="00F83DF0" w:rsidRDefault="00F83DF0" w:rsidP="00F83DF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52589-10-20</w:t>
    </w:r>
    <w:r>
      <w:rPr>
        <w:rFonts w:ascii="David" w:hAnsi="David"/>
        <w:color w:val="000000"/>
        <w:sz w:val="22"/>
        <w:szCs w:val="22"/>
        <w:rtl/>
      </w:rPr>
      <w:tab/>
      <w:t xml:space="preserve"> מדינת ישראל  נ' אמיר אלטורי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1E882B" w14:textId="77777777" w:rsidR="004960B4" w:rsidRPr="00F83DF0" w:rsidRDefault="00F83DF0" w:rsidP="00F83DF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52589-10-20</w:t>
    </w:r>
    <w:r>
      <w:rPr>
        <w:rFonts w:ascii="David" w:hAnsi="David"/>
        <w:color w:val="000000"/>
        <w:sz w:val="22"/>
        <w:szCs w:val="22"/>
        <w:rtl/>
      </w:rPr>
      <w:tab/>
      <w:t xml:space="preserve"> מדינת ישראל  נ' אמיר אלטורי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C86F01"/>
    <w:multiLevelType w:val="hybridMultilevel"/>
    <w:tmpl w:val="5C324C30"/>
    <w:lvl w:ilvl="0" w:tplc="4D504910">
      <w:start w:val="1"/>
      <w:numFmt w:val="decimal"/>
      <w:lvlText w:val="%1."/>
      <w:lvlJc w:val="left"/>
      <w:pPr>
        <w:ind w:left="86" w:hanging="710"/>
      </w:pPr>
      <w:rPr>
        <w:rFonts w:hint="default"/>
      </w:rPr>
    </w:lvl>
    <w:lvl w:ilvl="1" w:tplc="04090019" w:tentative="1">
      <w:start w:val="1"/>
      <w:numFmt w:val="lowerLetter"/>
      <w:lvlText w:val="%2."/>
      <w:lvlJc w:val="left"/>
      <w:pPr>
        <w:ind w:left="456" w:hanging="360"/>
      </w:pPr>
    </w:lvl>
    <w:lvl w:ilvl="2" w:tplc="0409001B" w:tentative="1">
      <w:start w:val="1"/>
      <w:numFmt w:val="lowerRoman"/>
      <w:lvlText w:val="%3."/>
      <w:lvlJc w:val="right"/>
      <w:pPr>
        <w:ind w:left="1176" w:hanging="180"/>
      </w:pPr>
    </w:lvl>
    <w:lvl w:ilvl="3" w:tplc="0409000F" w:tentative="1">
      <w:start w:val="1"/>
      <w:numFmt w:val="decimal"/>
      <w:lvlText w:val="%4."/>
      <w:lvlJc w:val="left"/>
      <w:pPr>
        <w:ind w:left="1896" w:hanging="360"/>
      </w:pPr>
    </w:lvl>
    <w:lvl w:ilvl="4" w:tplc="04090019" w:tentative="1">
      <w:start w:val="1"/>
      <w:numFmt w:val="lowerLetter"/>
      <w:lvlText w:val="%5."/>
      <w:lvlJc w:val="left"/>
      <w:pPr>
        <w:ind w:left="2616" w:hanging="360"/>
      </w:pPr>
    </w:lvl>
    <w:lvl w:ilvl="5" w:tplc="0409001B" w:tentative="1">
      <w:start w:val="1"/>
      <w:numFmt w:val="lowerRoman"/>
      <w:lvlText w:val="%6."/>
      <w:lvlJc w:val="right"/>
      <w:pPr>
        <w:ind w:left="3336" w:hanging="180"/>
      </w:pPr>
    </w:lvl>
    <w:lvl w:ilvl="6" w:tplc="0409000F" w:tentative="1">
      <w:start w:val="1"/>
      <w:numFmt w:val="decimal"/>
      <w:lvlText w:val="%7."/>
      <w:lvlJc w:val="left"/>
      <w:pPr>
        <w:ind w:left="4056" w:hanging="360"/>
      </w:pPr>
    </w:lvl>
    <w:lvl w:ilvl="7" w:tplc="04090019" w:tentative="1">
      <w:start w:val="1"/>
      <w:numFmt w:val="lowerLetter"/>
      <w:lvlText w:val="%8."/>
      <w:lvlJc w:val="left"/>
      <w:pPr>
        <w:ind w:left="4776" w:hanging="360"/>
      </w:pPr>
    </w:lvl>
    <w:lvl w:ilvl="8" w:tplc="0409001B" w:tentative="1">
      <w:start w:val="1"/>
      <w:numFmt w:val="lowerRoman"/>
      <w:lvlText w:val="%9."/>
      <w:lvlJc w:val="right"/>
      <w:pPr>
        <w:ind w:left="5496" w:hanging="180"/>
      </w:pPr>
    </w:lvl>
  </w:abstractNum>
  <w:abstractNum w:abstractNumId="1" w15:restartNumberingAfterBreak="0">
    <w:nsid w:val="1D7B3E99"/>
    <w:multiLevelType w:val="hybridMultilevel"/>
    <w:tmpl w:val="C2A81FA8"/>
    <w:lvl w:ilvl="0" w:tplc="53C894B0">
      <w:start w:val="4"/>
      <w:numFmt w:val="decimal"/>
      <w:lvlText w:val="%1."/>
      <w:lvlJc w:val="left"/>
      <w:pPr>
        <w:ind w:left="-264" w:hanging="360"/>
      </w:pPr>
      <w:rPr>
        <w:rFonts w:hint="default"/>
      </w:rPr>
    </w:lvl>
    <w:lvl w:ilvl="1" w:tplc="04090019" w:tentative="1">
      <w:start w:val="1"/>
      <w:numFmt w:val="lowerLetter"/>
      <w:lvlText w:val="%2."/>
      <w:lvlJc w:val="left"/>
      <w:pPr>
        <w:ind w:left="456" w:hanging="360"/>
      </w:pPr>
    </w:lvl>
    <w:lvl w:ilvl="2" w:tplc="0409001B" w:tentative="1">
      <w:start w:val="1"/>
      <w:numFmt w:val="lowerRoman"/>
      <w:lvlText w:val="%3."/>
      <w:lvlJc w:val="right"/>
      <w:pPr>
        <w:ind w:left="1176" w:hanging="180"/>
      </w:pPr>
    </w:lvl>
    <w:lvl w:ilvl="3" w:tplc="0409000F" w:tentative="1">
      <w:start w:val="1"/>
      <w:numFmt w:val="decimal"/>
      <w:lvlText w:val="%4."/>
      <w:lvlJc w:val="left"/>
      <w:pPr>
        <w:ind w:left="1896" w:hanging="360"/>
      </w:pPr>
    </w:lvl>
    <w:lvl w:ilvl="4" w:tplc="04090019" w:tentative="1">
      <w:start w:val="1"/>
      <w:numFmt w:val="lowerLetter"/>
      <w:lvlText w:val="%5."/>
      <w:lvlJc w:val="left"/>
      <w:pPr>
        <w:ind w:left="2616" w:hanging="360"/>
      </w:pPr>
    </w:lvl>
    <w:lvl w:ilvl="5" w:tplc="0409001B" w:tentative="1">
      <w:start w:val="1"/>
      <w:numFmt w:val="lowerRoman"/>
      <w:lvlText w:val="%6."/>
      <w:lvlJc w:val="right"/>
      <w:pPr>
        <w:ind w:left="3336" w:hanging="180"/>
      </w:pPr>
    </w:lvl>
    <w:lvl w:ilvl="6" w:tplc="0409000F" w:tentative="1">
      <w:start w:val="1"/>
      <w:numFmt w:val="decimal"/>
      <w:lvlText w:val="%7."/>
      <w:lvlJc w:val="left"/>
      <w:pPr>
        <w:ind w:left="4056" w:hanging="360"/>
      </w:pPr>
    </w:lvl>
    <w:lvl w:ilvl="7" w:tplc="04090019" w:tentative="1">
      <w:start w:val="1"/>
      <w:numFmt w:val="lowerLetter"/>
      <w:lvlText w:val="%8."/>
      <w:lvlJc w:val="left"/>
      <w:pPr>
        <w:ind w:left="4776" w:hanging="360"/>
      </w:pPr>
    </w:lvl>
    <w:lvl w:ilvl="8" w:tplc="0409001B" w:tentative="1">
      <w:start w:val="1"/>
      <w:numFmt w:val="lowerRoman"/>
      <w:lvlText w:val="%9."/>
      <w:lvlJc w:val="right"/>
      <w:pPr>
        <w:ind w:left="5496" w:hanging="180"/>
      </w:pPr>
    </w:lvl>
  </w:abstractNum>
  <w:num w:numId="1" w16cid:durableId="1731803498">
    <w:abstractNumId w:val="0"/>
  </w:num>
  <w:num w:numId="2" w16cid:durableId="16029081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81287"/>
    <w:rsid w:val="00040A4C"/>
    <w:rsid w:val="000665BE"/>
    <w:rsid w:val="001A009D"/>
    <w:rsid w:val="001B2FB9"/>
    <w:rsid w:val="001B39FC"/>
    <w:rsid w:val="001B5A3B"/>
    <w:rsid w:val="00371FDD"/>
    <w:rsid w:val="004007B0"/>
    <w:rsid w:val="00415430"/>
    <w:rsid w:val="004960B4"/>
    <w:rsid w:val="005F1FBD"/>
    <w:rsid w:val="00612278"/>
    <w:rsid w:val="00781287"/>
    <w:rsid w:val="00A44DA2"/>
    <w:rsid w:val="00A96AAD"/>
    <w:rsid w:val="00C04D13"/>
    <w:rsid w:val="00F83DF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DC3C168"/>
  <w15:chartTrackingRefBased/>
  <w15:docId w15:val="{CABD4428-F88E-4D58-950C-ADC59257A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81287"/>
    <w:pPr>
      <w:bidi/>
    </w:pPr>
    <w:rPr>
      <w:rFonts w:ascii="Times New Roman" w:eastAsia="Times New Roman" w:hAnsi="Times New Roman" w:cs="David"/>
      <w:noProo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81287"/>
    <w:pPr>
      <w:tabs>
        <w:tab w:val="center" w:pos="4153"/>
        <w:tab w:val="right" w:pos="8306"/>
      </w:tabs>
    </w:pPr>
  </w:style>
  <w:style w:type="character" w:customStyle="1" w:styleId="a4">
    <w:name w:val="כותרת עליונה תו"/>
    <w:link w:val="a3"/>
    <w:rsid w:val="00781287"/>
    <w:rPr>
      <w:rFonts w:ascii="Times New Roman" w:eastAsia="Times New Roman" w:hAnsi="Times New Roman" w:cs="David"/>
      <w:noProof/>
      <w:sz w:val="24"/>
      <w:szCs w:val="24"/>
    </w:rPr>
  </w:style>
  <w:style w:type="paragraph" w:styleId="a5">
    <w:name w:val="footer"/>
    <w:basedOn w:val="a"/>
    <w:link w:val="a6"/>
    <w:rsid w:val="00781287"/>
    <w:pPr>
      <w:tabs>
        <w:tab w:val="center" w:pos="4153"/>
        <w:tab w:val="right" w:pos="8306"/>
      </w:tabs>
    </w:pPr>
  </w:style>
  <w:style w:type="character" w:customStyle="1" w:styleId="a6">
    <w:name w:val="כותרת תחתונה תו"/>
    <w:link w:val="a5"/>
    <w:rsid w:val="00781287"/>
    <w:rPr>
      <w:rFonts w:ascii="Times New Roman" w:eastAsia="Times New Roman" w:hAnsi="Times New Roman" w:cs="David"/>
      <w:noProof/>
      <w:sz w:val="24"/>
      <w:szCs w:val="24"/>
    </w:rPr>
  </w:style>
  <w:style w:type="table" w:styleId="a7">
    <w:name w:val="Table Grid"/>
    <w:basedOn w:val="a1"/>
    <w:rsid w:val="0078128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81287"/>
  </w:style>
  <w:style w:type="paragraph" w:styleId="a9">
    <w:name w:val="List Paragraph"/>
    <w:basedOn w:val="a"/>
    <w:qFormat/>
    <w:rsid w:val="00781287"/>
    <w:pPr>
      <w:ind w:left="720"/>
      <w:contextualSpacing/>
    </w:pPr>
  </w:style>
  <w:style w:type="character" w:styleId="aa">
    <w:name w:val="line number"/>
    <w:rsid w:val="00781287"/>
  </w:style>
  <w:style w:type="character" w:styleId="Hyperlink">
    <w:name w:val="Hyperlink"/>
    <w:rsid w:val="004960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c" TargetMode="External"/><Relationship Id="rId18" Type="http://schemas.openxmlformats.org/officeDocument/2006/relationships/hyperlink" Target="http://www.nevo.co.il/case/5917767" TargetMode="External"/><Relationship Id="rId26" Type="http://schemas.openxmlformats.org/officeDocument/2006/relationships/hyperlink" Target="http://www.nevo.co.il/case/6834904" TargetMode="External"/><Relationship Id="rId3" Type="http://schemas.openxmlformats.org/officeDocument/2006/relationships/settings" Target="settings.xml"/><Relationship Id="rId21" Type="http://schemas.openxmlformats.org/officeDocument/2006/relationships/hyperlink" Target="http://www.nevo.co.il/law/70301" TargetMode="External"/><Relationship Id="rId34" Type="http://schemas.openxmlformats.org/officeDocument/2006/relationships/footer" Target="footer2.xml"/><Relationship Id="rId7" Type="http://schemas.openxmlformats.org/officeDocument/2006/relationships/hyperlink" Target="http://www.nevo.co.il/law/4216" TargetMode="External"/><Relationship Id="rId12" Type="http://schemas.openxmlformats.org/officeDocument/2006/relationships/hyperlink" Target="http://www.nevo.co.il/law/4216/7.a" TargetMode="External"/><Relationship Id="rId17" Type="http://schemas.openxmlformats.org/officeDocument/2006/relationships/hyperlink" Target="http://www.nevo.co.il/case/6987521" TargetMode="External"/><Relationship Id="rId25" Type="http://schemas.openxmlformats.org/officeDocument/2006/relationships/hyperlink" Target="http://www.nevo.co.il/case/20455788"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case/5698919" TargetMode="External"/><Relationship Id="rId20" Type="http://schemas.openxmlformats.org/officeDocument/2006/relationships/hyperlink" Target="http://www.nevo.co.il/law/70301/20.c.1" TargetMode="External"/><Relationship Id="rId29" Type="http://schemas.openxmlformats.org/officeDocument/2006/relationships/hyperlink" Target="http://www.nevo.co.il/case/2176493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20.c.1" TargetMode="External"/><Relationship Id="rId24" Type="http://schemas.openxmlformats.org/officeDocument/2006/relationships/hyperlink" Target="http://www.nevo.co.il/case/20450155" TargetMode="External"/><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case/5949979" TargetMode="External"/><Relationship Id="rId23" Type="http://schemas.openxmlformats.org/officeDocument/2006/relationships/hyperlink" Target="http://www.nevo.co.il/case/18753213" TargetMode="External"/><Relationship Id="rId28" Type="http://schemas.openxmlformats.org/officeDocument/2006/relationships/hyperlink" Target="http://www.nevo.co.il/case/5953822" TargetMode="External"/><Relationship Id="rId36" Type="http://schemas.openxmlformats.org/officeDocument/2006/relationships/theme" Target="theme/theme1.xml"/><Relationship Id="rId10" Type="http://schemas.openxmlformats.org/officeDocument/2006/relationships/hyperlink" Target="http://www.nevo.co.il/law/70301" TargetMode="External"/><Relationship Id="rId19" Type="http://schemas.openxmlformats.org/officeDocument/2006/relationships/hyperlink" Target="http://www.nevo.co.il/case/25241468"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 TargetMode="External"/><Relationship Id="rId22" Type="http://schemas.openxmlformats.org/officeDocument/2006/relationships/hyperlink" Target="http://www.nevo.co.il/case/25386231" TargetMode="External"/><Relationship Id="rId27" Type="http://schemas.openxmlformats.org/officeDocument/2006/relationships/hyperlink" Target="http://www.nevo.co.il/case/5727295" TargetMode="External"/><Relationship Id="rId30" Type="http://schemas.openxmlformats.org/officeDocument/2006/relationships/hyperlink" Target="http://www.nevo.co.il/advertisements/nevo-100.doc" TargetMode="External"/><Relationship Id="rId35" Type="http://schemas.openxmlformats.org/officeDocument/2006/relationships/fontTable" Target="fontTable.xml"/><Relationship Id="rId8" Type="http://schemas.openxmlformats.org/officeDocument/2006/relationships/hyperlink" Target="http://www.nevo.co.il/law/4216/7.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3902</Words>
  <Characters>19511</Characters>
  <Application>Microsoft Office Word</Application>
  <DocSecurity>0</DocSecurity>
  <Lines>162</Lines>
  <Paragraphs>46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23367</CharactersWithSpaces>
  <SharedDoc>false</SharedDoc>
  <HLinks>
    <vt:vector size="144" baseType="variant">
      <vt:variant>
        <vt:i4>393283</vt:i4>
      </vt:variant>
      <vt:variant>
        <vt:i4>69</vt:i4>
      </vt:variant>
      <vt:variant>
        <vt:i4>0</vt:i4>
      </vt:variant>
      <vt:variant>
        <vt:i4>5</vt:i4>
      </vt:variant>
      <vt:variant>
        <vt:lpwstr>http://www.nevo.co.il/advertisements/nevo-100.doc</vt:lpwstr>
      </vt:variant>
      <vt:variant>
        <vt:lpwstr/>
      </vt:variant>
      <vt:variant>
        <vt:i4>3276922</vt:i4>
      </vt:variant>
      <vt:variant>
        <vt:i4>66</vt:i4>
      </vt:variant>
      <vt:variant>
        <vt:i4>0</vt:i4>
      </vt:variant>
      <vt:variant>
        <vt:i4>5</vt:i4>
      </vt:variant>
      <vt:variant>
        <vt:lpwstr>http://www.nevo.co.il/case/21764935</vt:lpwstr>
      </vt:variant>
      <vt:variant>
        <vt:lpwstr/>
      </vt:variant>
      <vt:variant>
        <vt:i4>3801212</vt:i4>
      </vt:variant>
      <vt:variant>
        <vt:i4>63</vt:i4>
      </vt:variant>
      <vt:variant>
        <vt:i4>0</vt:i4>
      </vt:variant>
      <vt:variant>
        <vt:i4>5</vt:i4>
      </vt:variant>
      <vt:variant>
        <vt:lpwstr>http://www.nevo.co.il/case/5953822</vt:lpwstr>
      </vt:variant>
      <vt:variant>
        <vt:lpwstr/>
      </vt:variant>
      <vt:variant>
        <vt:i4>3145853</vt:i4>
      </vt:variant>
      <vt:variant>
        <vt:i4>60</vt:i4>
      </vt:variant>
      <vt:variant>
        <vt:i4>0</vt:i4>
      </vt:variant>
      <vt:variant>
        <vt:i4>5</vt:i4>
      </vt:variant>
      <vt:variant>
        <vt:lpwstr>http://www.nevo.co.il/case/5727295</vt:lpwstr>
      </vt:variant>
      <vt:variant>
        <vt:lpwstr/>
      </vt:variant>
      <vt:variant>
        <vt:i4>3670136</vt:i4>
      </vt:variant>
      <vt:variant>
        <vt:i4>57</vt:i4>
      </vt:variant>
      <vt:variant>
        <vt:i4>0</vt:i4>
      </vt:variant>
      <vt:variant>
        <vt:i4>5</vt:i4>
      </vt:variant>
      <vt:variant>
        <vt:lpwstr>http://www.nevo.co.il/case/6834904</vt:lpwstr>
      </vt:variant>
      <vt:variant>
        <vt:lpwstr/>
      </vt:variant>
      <vt:variant>
        <vt:i4>3866742</vt:i4>
      </vt:variant>
      <vt:variant>
        <vt:i4>54</vt:i4>
      </vt:variant>
      <vt:variant>
        <vt:i4>0</vt:i4>
      </vt:variant>
      <vt:variant>
        <vt:i4>5</vt:i4>
      </vt:variant>
      <vt:variant>
        <vt:lpwstr>http://www.nevo.co.il/case/20455788</vt:lpwstr>
      </vt:variant>
      <vt:variant>
        <vt:lpwstr/>
      </vt:variant>
      <vt:variant>
        <vt:i4>3342448</vt:i4>
      </vt:variant>
      <vt:variant>
        <vt:i4>51</vt:i4>
      </vt:variant>
      <vt:variant>
        <vt:i4>0</vt:i4>
      </vt:variant>
      <vt:variant>
        <vt:i4>5</vt:i4>
      </vt:variant>
      <vt:variant>
        <vt:lpwstr>http://www.nevo.co.il/case/20450155</vt:lpwstr>
      </vt:variant>
      <vt:variant>
        <vt:lpwstr/>
      </vt:variant>
      <vt:variant>
        <vt:i4>3407995</vt:i4>
      </vt:variant>
      <vt:variant>
        <vt:i4>48</vt:i4>
      </vt:variant>
      <vt:variant>
        <vt:i4>0</vt:i4>
      </vt:variant>
      <vt:variant>
        <vt:i4>5</vt:i4>
      </vt:variant>
      <vt:variant>
        <vt:lpwstr>http://www.nevo.co.il/case/18753213</vt:lpwstr>
      </vt:variant>
      <vt:variant>
        <vt:lpwstr/>
      </vt:variant>
      <vt:variant>
        <vt:i4>3407995</vt:i4>
      </vt:variant>
      <vt:variant>
        <vt:i4>45</vt:i4>
      </vt:variant>
      <vt:variant>
        <vt:i4>0</vt:i4>
      </vt:variant>
      <vt:variant>
        <vt:i4>5</vt:i4>
      </vt:variant>
      <vt:variant>
        <vt:lpwstr>http://www.nevo.co.il/case/25386231</vt:lpwstr>
      </vt:variant>
      <vt:variant>
        <vt:lpwstr/>
      </vt:variant>
      <vt:variant>
        <vt:i4>7995492</vt:i4>
      </vt:variant>
      <vt:variant>
        <vt:i4>42</vt:i4>
      </vt:variant>
      <vt:variant>
        <vt:i4>0</vt:i4>
      </vt:variant>
      <vt:variant>
        <vt:i4>5</vt:i4>
      </vt:variant>
      <vt:variant>
        <vt:lpwstr>http://www.nevo.co.il/law/70301</vt:lpwstr>
      </vt:variant>
      <vt:variant>
        <vt:lpwstr/>
      </vt:variant>
      <vt:variant>
        <vt:i4>3604583</vt:i4>
      </vt:variant>
      <vt:variant>
        <vt:i4>39</vt:i4>
      </vt:variant>
      <vt:variant>
        <vt:i4>0</vt:i4>
      </vt:variant>
      <vt:variant>
        <vt:i4>5</vt:i4>
      </vt:variant>
      <vt:variant>
        <vt:lpwstr>http://www.nevo.co.il/law/70301/20.c.1</vt:lpwstr>
      </vt:variant>
      <vt:variant>
        <vt:lpwstr/>
      </vt:variant>
      <vt:variant>
        <vt:i4>3604593</vt:i4>
      </vt:variant>
      <vt:variant>
        <vt:i4>36</vt:i4>
      </vt:variant>
      <vt:variant>
        <vt:i4>0</vt:i4>
      </vt:variant>
      <vt:variant>
        <vt:i4>5</vt:i4>
      </vt:variant>
      <vt:variant>
        <vt:lpwstr>http://www.nevo.co.il/case/25241468</vt:lpwstr>
      </vt:variant>
      <vt:variant>
        <vt:lpwstr/>
      </vt:variant>
      <vt:variant>
        <vt:i4>3407996</vt:i4>
      </vt:variant>
      <vt:variant>
        <vt:i4>33</vt:i4>
      </vt:variant>
      <vt:variant>
        <vt:i4>0</vt:i4>
      </vt:variant>
      <vt:variant>
        <vt:i4>5</vt:i4>
      </vt:variant>
      <vt:variant>
        <vt:lpwstr>http://www.nevo.co.il/case/5917767</vt:lpwstr>
      </vt:variant>
      <vt:variant>
        <vt:lpwstr/>
      </vt:variant>
      <vt:variant>
        <vt:i4>3801208</vt:i4>
      </vt:variant>
      <vt:variant>
        <vt:i4>30</vt:i4>
      </vt:variant>
      <vt:variant>
        <vt:i4>0</vt:i4>
      </vt:variant>
      <vt:variant>
        <vt:i4>5</vt:i4>
      </vt:variant>
      <vt:variant>
        <vt:lpwstr>http://www.nevo.co.il/case/6987521</vt:lpwstr>
      </vt:variant>
      <vt:variant>
        <vt:lpwstr/>
      </vt:variant>
      <vt:variant>
        <vt:i4>3932283</vt:i4>
      </vt:variant>
      <vt:variant>
        <vt:i4>27</vt:i4>
      </vt:variant>
      <vt:variant>
        <vt:i4>0</vt:i4>
      </vt:variant>
      <vt:variant>
        <vt:i4>5</vt:i4>
      </vt:variant>
      <vt:variant>
        <vt:lpwstr>http://www.nevo.co.il/case/5698919</vt:lpwstr>
      </vt:variant>
      <vt:variant>
        <vt:lpwstr/>
      </vt:variant>
      <vt:variant>
        <vt:i4>3211379</vt:i4>
      </vt:variant>
      <vt:variant>
        <vt:i4>24</vt:i4>
      </vt:variant>
      <vt:variant>
        <vt:i4>0</vt:i4>
      </vt:variant>
      <vt:variant>
        <vt:i4>5</vt:i4>
      </vt:variant>
      <vt:variant>
        <vt:lpwstr>http://www.nevo.co.il/case/5949979</vt:lpwstr>
      </vt:variant>
      <vt:variant>
        <vt:lpwstr/>
      </vt:variant>
      <vt:variant>
        <vt:i4>8257637</vt:i4>
      </vt:variant>
      <vt:variant>
        <vt:i4>21</vt:i4>
      </vt:variant>
      <vt:variant>
        <vt:i4>0</vt:i4>
      </vt:variant>
      <vt:variant>
        <vt:i4>5</vt:i4>
      </vt:variant>
      <vt:variant>
        <vt:lpwstr>http://www.nevo.co.il/law/4216</vt:lpwstr>
      </vt:variant>
      <vt:variant>
        <vt:lpwstr/>
      </vt:variant>
      <vt:variant>
        <vt:i4>2752612</vt:i4>
      </vt:variant>
      <vt:variant>
        <vt:i4>18</vt:i4>
      </vt:variant>
      <vt:variant>
        <vt:i4>0</vt:i4>
      </vt:variant>
      <vt:variant>
        <vt:i4>5</vt:i4>
      </vt:variant>
      <vt:variant>
        <vt:lpwstr>http://www.nevo.co.il/law/4216/7.c</vt:lpwstr>
      </vt:variant>
      <vt:variant>
        <vt:lpwstr/>
      </vt:variant>
      <vt:variant>
        <vt:i4>2621540</vt:i4>
      </vt:variant>
      <vt:variant>
        <vt:i4>15</vt:i4>
      </vt:variant>
      <vt:variant>
        <vt:i4>0</vt:i4>
      </vt:variant>
      <vt:variant>
        <vt:i4>5</vt:i4>
      </vt:variant>
      <vt:variant>
        <vt:lpwstr>http://www.nevo.co.il/law/4216/7.a</vt:lpwstr>
      </vt:variant>
      <vt:variant>
        <vt:lpwstr/>
      </vt:variant>
      <vt:variant>
        <vt:i4>3604583</vt:i4>
      </vt:variant>
      <vt:variant>
        <vt:i4>12</vt:i4>
      </vt:variant>
      <vt:variant>
        <vt:i4>0</vt:i4>
      </vt:variant>
      <vt:variant>
        <vt:i4>5</vt:i4>
      </vt:variant>
      <vt:variant>
        <vt:lpwstr>http://www.nevo.co.il/law/70301/20.c.1</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2025-04-22T21:08:00Z</dcterms:created>
  <dcterms:modified xsi:type="dcterms:W3CDTF">2025-04-22T21:08:00Z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52589</vt:lpwstr>
  </property>
  <property fmtid="{D5CDD505-2E9C-101B-9397-08002B2CF9AE}" pid="6" name="NEWPARTB">
    <vt:lpwstr>10</vt:lpwstr>
  </property>
  <property fmtid="{D5CDD505-2E9C-101B-9397-08002B2CF9AE}" pid="7" name="NEWPARTC">
    <vt:lpwstr>20</vt:lpwstr>
  </property>
  <property fmtid="{D5CDD505-2E9C-101B-9397-08002B2CF9AE}" pid="8" name="APPELLANT">
    <vt:lpwstr>מדינת ישראל </vt:lpwstr>
  </property>
  <property fmtid="{D5CDD505-2E9C-101B-9397-08002B2CF9AE}" pid="9" name="APPELLEE">
    <vt:lpwstr>אמיר אלטורי </vt:lpwstr>
  </property>
  <property fmtid="{D5CDD505-2E9C-101B-9397-08002B2CF9AE}" pid="10" name="JUDGE">
    <vt:lpwstr>יובל ליבדרו</vt:lpwstr>
  </property>
  <property fmtid="{D5CDD505-2E9C-101B-9397-08002B2CF9AE}" pid="11" name="CITY">
    <vt:lpwstr>ב"ש</vt:lpwstr>
  </property>
  <property fmtid="{D5CDD505-2E9C-101B-9397-08002B2CF9AE}" pid="12" name="DATE">
    <vt:lpwstr>20211214</vt:lpwstr>
  </property>
  <property fmtid="{D5CDD505-2E9C-101B-9397-08002B2CF9AE}" pid="13" name="TYPE_N_DATE">
    <vt:lpwstr>39020211214</vt:lpwstr>
  </property>
  <property fmtid="{D5CDD505-2E9C-101B-9397-08002B2CF9AE}" pid="14" name="WORDNUMPAGES">
    <vt:lpwstr>11</vt:lpwstr>
  </property>
  <property fmtid="{D5CDD505-2E9C-101B-9397-08002B2CF9AE}" pid="15" name="TYPE_ABS_DATE">
    <vt:lpwstr>390020211214</vt:lpwstr>
  </property>
  <property fmtid="{D5CDD505-2E9C-101B-9397-08002B2CF9AE}" pid="16" name="ISABSTRACT">
    <vt:lpwstr>Y</vt:lpwstr>
  </property>
  <property fmtid="{D5CDD505-2E9C-101B-9397-08002B2CF9AE}" pid="17" name="LAWYER">
    <vt:lpwstr>אסף בר יוסף;אורי בן נתן</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5949979;5698919;6987521;5917767;25241468;25386231;18753213;20450155;20455788;6834904;5727295;5953822;21764935</vt:lpwstr>
  </property>
  <property fmtid="{D5CDD505-2E9C-101B-9397-08002B2CF9AE}" pid="36" name="LAWLISTTMP1">
    <vt:lpwstr>4216/007.a;007.c</vt:lpwstr>
  </property>
  <property fmtid="{D5CDD505-2E9C-101B-9397-08002B2CF9AE}" pid="37" name="LAWLISTTMP2">
    <vt:lpwstr>70301/020.c.1</vt:lpwstr>
  </property>
</Properties>
</file>