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99312D" w:rsidRPr="00A471C9" w14:paraId="12B92054" w14:textId="77777777" w:rsidTr="00D92312">
        <w:trPr>
          <w:trHeight w:hRule="exact" w:val="418"/>
          <w:jc w:val="center"/>
        </w:trPr>
        <w:tc>
          <w:tcPr>
            <w:tcW w:w="8861" w:type="dxa"/>
            <w:gridSpan w:val="2"/>
          </w:tcPr>
          <w:p w14:paraId="0A986075" w14:textId="77777777" w:rsidR="0099312D" w:rsidRPr="00A471C9" w:rsidRDefault="0099312D" w:rsidP="00D92312">
            <w:pPr>
              <w:pStyle w:val="a3"/>
              <w:jc w:val="center"/>
              <w:rPr>
                <w:rFonts w:ascii="Tahoma" w:hAnsi="Tahoma"/>
                <w:color w:val="000080"/>
                <w:sz w:val="32"/>
                <w:szCs w:val="32"/>
                <w:rtl/>
              </w:rPr>
            </w:pPr>
            <w:r w:rsidRPr="00A471C9">
              <w:rPr>
                <w:rFonts w:ascii="Tahoma" w:hAnsi="Tahoma"/>
                <w:b/>
                <w:bCs/>
                <w:color w:val="000080"/>
                <w:sz w:val="32"/>
                <w:szCs w:val="32"/>
                <w:rtl/>
              </w:rPr>
              <w:t>בית המשפט המחוזי בתל אביב - יפו</w:t>
            </w:r>
          </w:p>
        </w:tc>
      </w:tr>
      <w:tr w:rsidR="0099312D" w:rsidRPr="00A471C9" w14:paraId="6906EF2A" w14:textId="77777777" w:rsidTr="00D92312">
        <w:trPr>
          <w:trHeight w:val="337"/>
          <w:jc w:val="center"/>
        </w:trPr>
        <w:tc>
          <w:tcPr>
            <w:tcW w:w="5131" w:type="dxa"/>
          </w:tcPr>
          <w:p w14:paraId="6319F65A" w14:textId="77777777" w:rsidR="0099312D" w:rsidRPr="00A471C9" w:rsidRDefault="0099312D" w:rsidP="00D92312">
            <w:pPr>
              <w:rPr>
                <w:rFonts w:ascii="David" w:hAnsi="David"/>
                <w:b/>
                <w:bCs/>
                <w:rtl/>
              </w:rPr>
            </w:pPr>
            <w:r w:rsidRPr="00A471C9">
              <w:rPr>
                <w:rFonts w:ascii="David" w:hAnsi="David"/>
                <w:b/>
                <w:bCs/>
                <w:rtl/>
              </w:rPr>
              <w:t>ת"פ 17642-11-20 מדינת ישראל נ' הראל(עציר)</w:t>
            </w:r>
          </w:p>
          <w:p w14:paraId="760CD19B" w14:textId="77777777" w:rsidR="0099312D" w:rsidRPr="00A471C9" w:rsidRDefault="0099312D" w:rsidP="00D92312">
            <w:pPr>
              <w:pStyle w:val="a3"/>
              <w:rPr>
                <w:rFonts w:ascii="David" w:hAnsi="David"/>
                <w:b/>
                <w:bCs/>
                <w:rtl/>
              </w:rPr>
            </w:pPr>
          </w:p>
        </w:tc>
        <w:tc>
          <w:tcPr>
            <w:tcW w:w="3730" w:type="dxa"/>
          </w:tcPr>
          <w:p w14:paraId="64D20B43" w14:textId="77777777" w:rsidR="0099312D" w:rsidRPr="00A471C9" w:rsidRDefault="0099312D" w:rsidP="00D92312">
            <w:pPr>
              <w:pStyle w:val="a3"/>
              <w:jc w:val="right"/>
              <w:rPr>
                <w:rFonts w:ascii="David" w:hAnsi="David"/>
                <w:b/>
                <w:bCs/>
                <w:rtl/>
              </w:rPr>
            </w:pPr>
            <w:r w:rsidRPr="00A471C9">
              <w:rPr>
                <w:rFonts w:ascii="David" w:hAnsi="David"/>
                <w:b/>
                <w:bCs/>
                <w:rtl/>
              </w:rPr>
              <w:t>27 אוקטובר 2021</w:t>
            </w:r>
          </w:p>
        </w:tc>
      </w:tr>
    </w:tbl>
    <w:p w14:paraId="4A1218B1" w14:textId="77777777" w:rsidR="0099312D" w:rsidRPr="00A471C9" w:rsidRDefault="0099312D" w:rsidP="0099312D">
      <w:pPr>
        <w:pStyle w:val="a3"/>
        <w:rPr>
          <w:rtl/>
        </w:rPr>
      </w:pPr>
      <w:r w:rsidRPr="00A471C9">
        <w:rPr>
          <w:rFonts w:hint="cs"/>
          <w:rtl/>
        </w:rPr>
        <w:t xml:space="preserve"> </w:t>
      </w:r>
    </w:p>
    <w:p w14:paraId="334A1080" w14:textId="77777777" w:rsidR="0099312D" w:rsidRPr="00A471C9" w:rsidRDefault="0099312D" w:rsidP="0099312D">
      <w:pPr>
        <w:pStyle w:val="12"/>
        <w:spacing w:line="360" w:lineRule="auto"/>
        <w:rPr>
          <w:u w:val="none"/>
          <w:rtl/>
        </w:rPr>
      </w:pPr>
    </w:p>
    <w:p w14:paraId="3B67BBF1" w14:textId="77777777" w:rsidR="0099312D" w:rsidRPr="00A471C9" w:rsidRDefault="0099312D" w:rsidP="0099312D">
      <w:pPr>
        <w:pStyle w:val="12"/>
        <w:spacing w:line="360" w:lineRule="auto"/>
        <w:rPr>
          <w:u w:val="none"/>
          <w:rtl/>
        </w:rPr>
      </w:pPr>
    </w:p>
    <w:tbl>
      <w:tblPr>
        <w:bidiVisual/>
        <w:tblW w:w="8219" w:type="dxa"/>
        <w:tblInd w:w="555" w:type="dxa"/>
        <w:tblLook w:val="01E0" w:firstRow="1" w:lastRow="1" w:firstColumn="1" w:lastColumn="1" w:noHBand="0" w:noVBand="0"/>
      </w:tblPr>
      <w:tblGrid>
        <w:gridCol w:w="2297"/>
        <w:gridCol w:w="5866"/>
        <w:gridCol w:w="56"/>
      </w:tblGrid>
      <w:tr w:rsidR="0099312D" w:rsidRPr="00A471C9" w14:paraId="21F2B074" w14:textId="77777777" w:rsidTr="0099312D">
        <w:trPr>
          <w:gridAfter w:val="1"/>
          <w:wAfter w:w="56" w:type="dxa"/>
        </w:trPr>
        <w:tc>
          <w:tcPr>
            <w:tcW w:w="8163" w:type="dxa"/>
            <w:gridSpan w:val="2"/>
            <w:shd w:val="clear" w:color="auto" w:fill="auto"/>
          </w:tcPr>
          <w:p w14:paraId="15A1E44B" w14:textId="77777777" w:rsidR="0099312D" w:rsidRPr="00A471C9" w:rsidRDefault="0099312D" w:rsidP="0099312D">
            <w:pPr>
              <w:spacing w:line="360" w:lineRule="auto"/>
              <w:jc w:val="both"/>
              <w:rPr>
                <w:b/>
                <w:bCs/>
                <w:rtl/>
              </w:rPr>
            </w:pPr>
            <w:r w:rsidRPr="00A471C9">
              <w:rPr>
                <w:b/>
                <w:bCs/>
                <w:rtl/>
              </w:rPr>
              <w:t>לפני כבוד השופט בני שגיא</w:t>
            </w:r>
            <w:r w:rsidRPr="00A471C9">
              <w:rPr>
                <w:rFonts w:hint="cs"/>
                <w:b/>
                <w:bCs/>
                <w:rtl/>
              </w:rPr>
              <w:t>, סגן נשיא</w:t>
            </w:r>
          </w:p>
          <w:p w14:paraId="7EBFDF9E" w14:textId="77777777" w:rsidR="0099312D" w:rsidRPr="00A471C9" w:rsidRDefault="0099312D" w:rsidP="0099312D">
            <w:pPr>
              <w:spacing w:line="360" w:lineRule="auto"/>
              <w:jc w:val="both"/>
              <w:rPr>
                <w:b/>
                <w:bCs/>
              </w:rPr>
            </w:pPr>
          </w:p>
        </w:tc>
      </w:tr>
      <w:tr w:rsidR="0099312D" w:rsidRPr="00A471C9" w14:paraId="634D9658" w14:textId="77777777" w:rsidTr="0099312D">
        <w:trPr>
          <w:cantSplit/>
          <w:trHeight w:val="724"/>
        </w:trPr>
        <w:tc>
          <w:tcPr>
            <w:tcW w:w="2297" w:type="dxa"/>
            <w:shd w:val="clear" w:color="auto" w:fill="auto"/>
          </w:tcPr>
          <w:p w14:paraId="766815F3" w14:textId="77777777" w:rsidR="0099312D" w:rsidRPr="00A471C9" w:rsidRDefault="0099312D" w:rsidP="0099312D">
            <w:pPr>
              <w:ind w:left="26"/>
              <w:jc w:val="right"/>
              <w:rPr>
                <w:b/>
                <w:bCs/>
                <w:rtl/>
              </w:rPr>
            </w:pPr>
            <w:bookmarkStart w:id="0" w:name="FirstAppellant"/>
            <w:bookmarkStart w:id="1" w:name="FirstLawyer"/>
            <w:bookmarkStart w:id="2" w:name="LastJudge"/>
            <w:bookmarkEnd w:id="2"/>
          </w:p>
          <w:p w14:paraId="121EF3E1" w14:textId="77777777" w:rsidR="0099312D" w:rsidRPr="00A471C9" w:rsidRDefault="0099312D" w:rsidP="0099312D">
            <w:pPr>
              <w:ind w:left="26"/>
              <w:rPr>
                <w:b/>
                <w:bCs/>
                <w:rtl/>
              </w:rPr>
            </w:pPr>
            <w:r w:rsidRPr="00A471C9">
              <w:rPr>
                <w:b/>
                <w:bCs/>
                <w:rtl/>
              </w:rPr>
              <w:t>המאשימה:</w:t>
            </w:r>
          </w:p>
        </w:tc>
        <w:tc>
          <w:tcPr>
            <w:tcW w:w="5922" w:type="dxa"/>
            <w:gridSpan w:val="2"/>
            <w:shd w:val="clear" w:color="auto" w:fill="auto"/>
          </w:tcPr>
          <w:p w14:paraId="487EC818" w14:textId="77777777" w:rsidR="0099312D" w:rsidRPr="00A471C9" w:rsidRDefault="0099312D" w:rsidP="0099312D">
            <w:pPr>
              <w:jc w:val="right"/>
              <w:rPr>
                <w:rtl/>
              </w:rPr>
            </w:pPr>
          </w:p>
          <w:p w14:paraId="42CF13E4" w14:textId="77777777" w:rsidR="0099312D" w:rsidRPr="00A471C9" w:rsidRDefault="0099312D" w:rsidP="0099312D">
            <w:pPr>
              <w:spacing w:line="360" w:lineRule="auto"/>
              <w:rPr>
                <w:b/>
                <w:bCs/>
                <w:rtl/>
              </w:rPr>
            </w:pPr>
            <w:r w:rsidRPr="00A471C9">
              <w:rPr>
                <w:b/>
                <w:bCs/>
                <w:rtl/>
              </w:rPr>
              <w:t>מדינת ישראל</w:t>
            </w:r>
          </w:p>
          <w:p w14:paraId="1D3ADD22" w14:textId="77777777" w:rsidR="0099312D" w:rsidRPr="00A471C9" w:rsidRDefault="0099312D" w:rsidP="0099312D">
            <w:pPr>
              <w:spacing w:line="360" w:lineRule="auto"/>
              <w:rPr>
                <w:rtl/>
              </w:rPr>
            </w:pPr>
            <w:r w:rsidRPr="00A471C9">
              <w:rPr>
                <w:rtl/>
              </w:rPr>
              <w:t>באמצעות פרקליטות מחוז תל-אביב (פלילי)</w:t>
            </w:r>
          </w:p>
          <w:p w14:paraId="764229E1" w14:textId="77777777" w:rsidR="0099312D" w:rsidRPr="00A471C9" w:rsidRDefault="0099312D" w:rsidP="0099312D">
            <w:pPr>
              <w:spacing w:line="360" w:lineRule="auto"/>
              <w:rPr>
                <w:rtl/>
              </w:rPr>
            </w:pPr>
            <w:r w:rsidRPr="00A471C9">
              <w:rPr>
                <w:rtl/>
              </w:rPr>
              <w:t xml:space="preserve">על-ידי ב"כ </w:t>
            </w:r>
            <w:r w:rsidRPr="00A471C9">
              <w:rPr>
                <w:rFonts w:hint="cs"/>
                <w:rtl/>
              </w:rPr>
              <w:t>עו"ד לילך כץ</w:t>
            </w:r>
          </w:p>
        </w:tc>
      </w:tr>
      <w:bookmarkEnd w:id="0"/>
      <w:bookmarkEnd w:id="1"/>
      <w:tr w:rsidR="0099312D" w:rsidRPr="00A471C9" w14:paraId="5778AE42" w14:textId="77777777" w:rsidTr="0099312D">
        <w:tc>
          <w:tcPr>
            <w:tcW w:w="8219" w:type="dxa"/>
            <w:gridSpan w:val="3"/>
            <w:shd w:val="clear" w:color="auto" w:fill="auto"/>
            <w:vAlign w:val="center"/>
          </w:tcPr>
          <w:p w14:paraId="328DA6AE" w14:textId="77777777" w:rsidR="0099312D" w:rsidRPr="00A471C9" w:rsidRDefault="0099312D" w:rsidP="0099312D">
            <w:pPr>
              <w:jc w:val="center"/>
              <w:rPr>
                <w:rFonts w:ascii="Arial" w:hAnsi="Arial"/>
                <w:b/>
                <w:bCs/>
                <w:rtl/>
              </w:rPr>
            </w:pPr>
          </w:p>
          <w:p w14:paraId="7F402C96" w14:textId="77777777" w:rsidR="0099312D" w:rsidRPr="00A471C9" w:rsidRDefault="0099312D" w:rsidP="0099312D">
            <w:pPr>
              <w:jc w:val="center"/>
              <w:rPr>
                <w:rFonts w:ascii="Arial" w:hAnsi="Arial"/>
                <w:b/>
                <w:bCs/>
                <w:rtl/>
              </w:rPr>
            </w:pPr>
            <w:r w:rsidRPr="00A471C9">
              <w:rPr>
                <w:rFonts w:ascii="Arial" w:hAnsi="Arial"/>
                <w:b/>
                <w:bCs/>
                <w:rtl/>
              </w:rPr>
              <w:t>נגד</w:t>
            </w:r>
          </w:p>
          <w:p w14:paraId="5BFB6C5A" w14:textId="77777777" w:rsidR="0099312D" w:rsidRPr="00A471C9" w:rsidRDefault="0099312D" w:rsidP="0099312D">
            <w:pPr>
              <w:jc w:val="right"/>
              <w:rPr>
                <w:rFonts w:ascii="Arial" w:hAnsi="Arial"/>
                <w:b/>
                <w:bCs/>
                <w:rtl/>
              </w:rPr>
            </w:pPr>
          </w:p>
        </w:tc>
      </w:tr>
      <w:tr w:rsidR="0099312D" w:rsidRPr="00A471C9" w14:paraId="0ED05614" w14:textId="77777777" w:rsidTr="0099312D">
        <w:tc>
          <w:tcPr>
            <w:tcW w:w="2297" w:type="dxa"/>
            <w:shd w:val="clear" w:color="auto" w:fill="auto"/>
          </w:tcPr>
          <w:p w14:paraId="4BC1F397" w14:textId="77777777" w:rsidR="0099312D" w:rsidRPr="00A471C9" w:rsidRDefault="0099312D" w:rsidP="0099312D">
            <w:pPr>
              <w:ind w:left="26"/>
              <w:rPr>
                <w:b/>
                <w:bCs/>
                <w:rtl/>
              </w:rPr>
            </w:pPr>
            <w:r w:rsidRPr="00A471C9">
              <w:rPr>
                <w:b/>
                <w:bCs/>
                <w:rtl/>
              </w:rPr>
              <w:t>הנאשם:</w:t>
            </w:r>
          </w:p>
        </w:tc>
        <w:tc>
          <w:tcPr>
            <w:tcW w:w="5922" w:type="dxa"/>
            <w:gridSpan w:val="2"/>
            <w:shd w:val="clear" w:color="auto" w:fill="auto"/>
          </w:tcPr>
          <w:p w14:paraId="6AAACAFC" w14:textId="77777777" w:rsidR="0099312D" w:rsidRPr="00A471C9" w:rsidRDefault="0099312D" w:rsidP="0099312D">
            <w:pPr>
              <w:spacing w:line="360" w:lineRule="auto"/>
              <w:rPr>
                <w:b/>
                <w:bCs/>
                <w:rtl/>
              </w:rPr>
            </w:pPr>
            <w:r w:rsidRPr="00A471C9">
              <w:rPr>
                <w:rFonts w:hint="cs"/>
                <w:b/>
                <w:bCs/>
                <w:rtl/>
              </w:rPr>
              <w:t>איתי הראל</w:t>
            </w:r>
            <w:r w:rsidRPr="00A471C9">
              <w:rPr>
                <w:b/>
                <w:bCs/>
                <w:rtl/>
              </w:rPr>
              <w:t xml:space="preserve"> ת.ז. </w:t>
            </w:r>
            <w:r w:rsidR="00A471C9">
              <w:rPr>
                <w:b/>
                <w:bCs/>
              </w:rPr>
              <w:t>xxxxxxxxxx</w:t>
            </w:r>
          </w:p>
          <w:p w14:paraId="353A0B4D" w14:textId="77777777" w:rsidR="0099312D" w:rsidRPr="00A471C9" w:rsidRDefault="0099312D" w:rsidP="00D92312">
            <w:pPr>
              <w:rPr>
                <w:rtl/>
              </w:rPr>
            </w:pPr>
            <w:r w:rsidRPr="00A471C9">
              <w:rPr>
                <w:rtl/>
              </w:rPr>
              <w:t>על-ידי ב"כ עו"ד</w:t>
            </w:r>
            <w:r w:rsidRPr="00A471C9">
              <w:rPr>
                <w:rFonts w:hint="cs"/>
                <w:rtl/>
              </w:rPr>
              <w:t xml:space="preserve"> טלי חזום</w:t>
            </w:r>
          </w:p>
        </w:tc>
      </w:tr>
    </w:tbl>
    <w:p w14:paraId="6982ED38" w14:textId="77777777" w:rsidR="0099312D" w:rsidRPr="00A471C9" w:rsidRDefault="0099312D" w:rsidP="0099312D">
      <w:pPr>
        <w:pStyle w:val="12"/>
        <w:spacing w:line="360" w:lineRule="auto"/>
        <w:rPr>
          <w:u w:val="none"/>
          <w:rtl/>
        </w:rPr>
      </w:pPr>
    </w:p>
    <w:p w14:paraId="5ED360C6" w14:textId="77777777" w:rsidR="00C15C6B" w:rsidRDefault="00C15C6B" w:rsidP="00C15C6B">
      <w:pPr>
        <w:pStyle w:val="12"/>
        <w:spacing w:before="120" w:after="120" w:line="240" w:lineRule="exact"/>
        <w:ind w:left="283" w:hanging="283"/>
        <w:jc w:val="both"/>
        <w:rPr>
          <w:rFonts w:ascii="FrankRuehl" w:hAnsi="FrankRuehl" w:cs="FrankRuehl"/>
          <w:b w:val="0"/>
          <w:bCs w:val="0"/>
          <w:u w:val="none"/>
          <w:rtl/>
        </w:rPr>
      </w:pPr>
      <w:bookmarkStart w:id="3" w:name="LawTable"/>
      <w:bookmarkEnd w:id="3"/>
    </w:p>
    <w:p w14:paraId="6E346731" w14:textId="77777777" w:rsidR="00C15C6B" w:rsidRPr="00C15C6B" w:rsidRDefault="00C15C6B" w:rsidP="00C15C6B">
      <w:pPr>
        <w:pStyle w:val="12"/>
        <w:spacing w:before="120" w:after="120" w:line="240" w:lineRule="exact"/>
        <w:ind w:left="283" w:hanging="283"/>
        <w:jc w:val="both"/>
        <w:rPr>
          <w:rFonts w:ascii="FrankRuehl" w:hAnsi="FrankRuehl" w:cs="FrankRuehl"/>
          <w:b w:val="0"/>
          <w:bCs w:val="0"/>
          <w:u w:val="none"/>
          <w:rtl/>
        </w:rPr>
      </w:pPr>
    </w:p>
    <w:p w14:paraId="6B67A5C7" w14:textId="77777777" w:rsidR="00C15C6B" w:rsidRPr="00C15C6B" w:rsidRDefault="00C15C6B" w:rsidP="00C15C6B">
      <w:pPr>
        <w:pStyle w:val="12"/>
        <w:spacing w:before="120" w:after="120" w:line="240" w:lineRule="exact"/>
        <w:ind w:left="283" w:hanging="283"/>
        <w:jc w:val="both"/>
        <w:rPr>
          <w:rFonts w:ascii="FrankRuehl" w:hAnsi="FrankRuehl" w:cs="FrankRuehl"/>
          <w:b w:val="0"/>
          <w:bCs w:val="0"/>
          <w:u w:val="none"/>
          <w:rtl/>
        </w:rPr>
      </w:pPr>
    </w:p>
    <w:p w14:paraId="024FC18D" w14:textId="77777777" w:rsidR="00C15C6B" w:rsidRPr="00C15C6B" w:rsidRDefault="00C15C6B" w:rsidP="00C15C6B">
      <w:pPr>
        <w:pStyle w:val="12"/>
        <w:spacing w:before="120" w:after="120" w:line="240" w:lineRule="exact"/>
        <w:ind w:left="283" w:hanging="283"/>
        <w:jc w:val="both"/>
        <w:rPr>
          <w:rFonts w:ascii="FrankRuehl" w:hAnsi="FrankRuehl" w:cs="FrankRuehl"/>
          <w:b w:val="0"/>
          <w:bCs w:val="0"/>
          <w:u w:val="none"/>
          <w:rtl/>
        </w:rPr>
      </w:pPr>
      <w:r w:rsidRPr="00C15C6B">
        <w:rPr>
          <w:rFonts w:ascii="FrankRuehl" w:hAnsi="FrankRuehl" w:cs="FrankRuehl"/>
          <w:b w:val="0"/>
          <w:bCs w:val="0"/>
          <w:u w:val="none"/>
          <w:rtl/>
        </w:rPr>
        <w:t xml:space="preserve">חקיקה שאוזכרה: </w:t>
      </w:r>
    </w:p>
    <w:p w14:paraId="48C0F43F" w14:textId="77777777" w:rsidR="00C15C6B" w:rsidRPr="00C15C6B" w:rsidRDefault="00C15C6B" w:rsidP="00C15C6B">
      <w:pPr>
        <w:pStyle w:val="12"/>
        <w:spacing w:before="120" w:after="120" w:line="240" w:lineRule="exact"/>
        <w:ind w:left="283" w:hanging="283"/>
        <w:jc w:val="both"/>
        <w:rPr>
          <w:rFonts w:ascii="FrankRuehl" w:hAnsi="FrankRuehl" w:cs="FrankRuehl"/>
          <w:b w:val="0"/>
          <w:bCs w:val="0"/>
          <w:u w:val="none"/>
          <w:rtl/>
        </w:rPr>
      </w:pPr>
      <w:hyperlink r:id="rId7" w:history="1">
        <w:r w:rsidRPr="00C15C6B">
          <w:rPr>
            <w:rFonts w:ascii="FrankRuehl" w:hAnsi="FrankRuehl" w:cs="FrankRuehl"/>
            <w:b w:val="0"/>
            <w:bCs w:val="0"/>
            <w:color w:val="0000FF"/>
            <w:u w:val="none"/>
            <w:rtl/>
          </w:rPr>
          <w:t>פקודת הסמים המסוכנים [נוסח חדש], תשל"ג-1973</w:t>
        </w:r>
      </w:hyperlink>
      <w:r w:rsidRPr="00C15C6B">
        <w:rPr>
          <w:rFonts w:ascii="FrankRuehl" w:hAnsi="FrankRuehl" w:cs="FrankRuehl"/>
          <w:b w:val="0"/>
          <w:bCs w:val="0"/>
          <w:u w:val="none"/>
          <w:rtl/>
        </w:rPr>
        <w:t xml:space="preserve">: סע'  </w:t>
      </w:r>
      <w:hyperlink r:id="rId8" w:history="1">
        <w:r w:rsidRPr="00C15C6B">
          <w:rPr>
            <w:rFonts w:ascii="FrankRuehl" w:hAnsi="FrankRuehl" w:cs="FrankRuehl"/>
            <w:b w:val="0"/>
            <w:bCs w:val="0"/>
            <w:color w:val="0000FF"/>
            <w:u w:val="none"/>
            <w:rtl/>
          </w:rPr>
          <w:t>7(א)</w:t>
        </w:r>
      </w:hyperlink>
      <w:r w:rsidRPr="00C15C6B">
        <w:rPr>
          <w:rFonts w:ascii="FrankRuehl" w:hAnsi="FrankRuehl" w:cs="FrankRuehl"/>
          <w:b w:val="0"/>
          <w:bCs w:val="0"/>
          <w:u w:val="none"/>
          <w:rtl/>
        </w:rPr>
        <w:t xml:space="preserve">, </w:t>
      </w:r>
      <w:hyperlink r:id="rId9" w:history="1">
        <w:r w:rsidRPr="00C15C6B">
          <w:rPr>
            <w:rFonts w:ascii="FrankRuehl" w:hAnsi="FrankRuehl" w:cs="FrankRuehl"/>
            <w:b w:val="0"/>
            <w:bCs w:val="0"/>
            <w:color w:val="0000FF"/>
            <w:u w:val="none"/>
            <w:rtl/>
          </w:rPr>
          <w:t>(ג)</w:t>
        </w:r>
      </w:hyperlink>
      <w:r w:rsidRPr="00C15C6B">
        <w:rPr>
          <w:rFonts w:ascii="FrankRuehl" w:hAnsi="FrankRuehl" w:cs="FrankRuehl"/>
          <w:b w:val="0"/>
          <w:bCs w:val="0"/>
          <w:u w:val="none"/>
          <w:rtl/>
        </w:rPr>
        <w:t xml:space="preserve">, </w:t>
      </w:r>
      <w:hyperlink r:id="rId10" w:history="1">
        <w:r w:rsidRPr="00C15C6B">
          <w:rPr>
            <w:rFonts w:ascii="FrankRuehl" w:hAnsi="FrankRuehl" w:cs="FrankRuehl"/>
            <w:b w:val="0"/>
            <w:bCs w:val="0"/>
            <w:color w:val="0000FF"/>
            <w:u w:val="none"/>
            <w:rtl/>
          </w:rPr>
          <w:t>10</w:t>
        </w:r>
      </w:hyperlink>
    </w:p>
    <w:p w14:paraId="2D66ED4E" w14:textId="77777777" w:rsidR="00C15C6B" w:rsidRPr="00C15C6B" w:rsidRDefault="00C15C6B" w:rsidP="00C15C6B">
      <w:pPr>
        <w:pStyle w:val="12"/>
        <w:spacing w:before="120" w:after="120" w:line="240" w:lineRule="exact"/>
        <w:ind w:left="283" w:hanging="283"/>
        <w:jc w:val="both"/>
        <w:rPr>
          <w:rFonts w:ascii="FrankRuehl" w:hAnsi="FrankRuehl" w:cs="FrankRuehl"/>
          <w:b w:val="0"/>
          <w:bCs w:val="0"/>
          <w:u w:val="none"/>
          <w:rtl/>
        </w:rPr>
      </w:pPr>
      <w:bookmarkStart w:id="4" w:name="LawTable_End"/>
      <w:bookmarkEnd w:id="4"/>
    </w:p>
    <w:p w14:paraId="60AAA0B3" w14:textId="77777777" w:rsidR="00A471C9" w:rsidRPr="009A25C9" w:rsidRDefault="00A471C9" w:rsidP="009A25C9">
      <w:pPr>
        <w:pStyle w:val="12"/>
        <w:spacing w:before="120" w:after="120" w:line="240" w:lineRule="exact"/>
        <w:ind w:left="283" w:hanging="283"/>
        <w:jc w:val="both"/>
        <w:rPr>
          <w:rFonts w:ascii="FrankRuehl" w:hAnsi="FrankRuehl" w:cs="FrankRuehl"/>
          <w:b w:val="0"/>
          <w:bCs w:val="0"/>
          <w:u w:val="none"/>
          <w:rtl/>
        </w:rPr>
      </w:pPr>
    </w:p>
    <w:p w14:paraId="0CE3EB4A" w14:textId="77777777" w:rsidR="00A471C9" w:rsidRPr="00A471C9" w:rsidRDefault="00A471C9" w:rsidP="00A471C9">
      <w:pPr>
        <w:pStyle w:val="a9"/>
        <w:spacing w:before="240" w:after="240" w:line="360" w:lineRule="auto"/>
        <w:ind w:left="360"/>
        <w:contextualSpacing w:val="0"/>
        <w:jc w:val="center"/>
        <w:rPr>
          <w:rFonts w:ascii="Times New Roman" w:eastAsia="Times New Roman" w:hAnsi="Times New Roman" w:cs="David"/>
          <w:b/>
          <w:bCs/>
          <w:sz w:val="32"/>
          <w:szCs w:val="32"/>
          <w:u w:val="single"/>
          <w:rtl/>
        </w:rPr>
      </w:pPr>
      <w:bookmarkStart w:id="5" w:name="PsakDin"/>
      <w:r w:rsidRPr="00A471C9">
        <w:rPr>
          <w:rFonts w:ascii="Times New Roman" w:eastAsia="Times New Roman" w:hAnsi="Times New Roman" w:cs="David"/>
          <w:b/>
          <w:bCs/>
          <w:sz w:val="32"/>
          <w:szCs w:val="32"/>
          <w:u w:val="single"/>
          <w:rtl/>
        </w:rPr>
        <w:t>גזר דין</w:t>
      </w:r>
    </w:p>
    <w:bookmarkEnd w:id="5"/>
    <w:p w14:paraId="1EC63DD1" w14:textId="77777777" w:rsidR="0099312D" w:rsidRPr="007C2791" w:rsidRDefault="0099312D" w:rsidP="0099312D">
      <w:pPr>
        <w:pStyle w:val="a9"/>
        <w:spacing w:before="240" w:after="240" w:line="360" w:lineRule="auto"/>
        <w:ind w:left="360"/>
        <w:contextualSpacing w:val="0"/>
        <w:jc w:val="both"/>
        <w:rPr>
          <w:rFonts w:ascii="David" w:hAnsi="David" w:cs="David"/>
          <w:sz w:val="24"/>
          <w:szCs w:val="24"/>
          <w:u w:val="single"/>
          <w:rtl/>
        </w:rPr>
      </w:pPr>
      <w:r w:rsidRPr="007C2791">
        <w:rPr>
          <w:rFonts w:ascii="David" w:hAnsi="David" w:cs="David"/>
          <w:sz w:val="24"/>
          <w:szCs w:val="24"/>
          <w:u w:val="single"/>
          <w:rtl/>
        </w:rPr>
        <w:t>כללי</w:t>
      </w:r>
    </w:p>
    <w:p w14:paraId="363E3CCA" w14:textId="77777777" w:rsidR="0099312D" w:rsidRDefault="0099312D" w:rsidP="0099312D">
      <w:pPr>
        <w:pStyle w:val="a9"/>
        <w:numPr>
          <w:ilvl w:val="0"/>
          <w:numId w:val="1"/>
        </w:numPr>
        <w:spacing w:before="240" w:after="240" w:line="360" w:lineRule="auto"/>
        <w:ind w:left="357" w:hanging="357"/>
        <w:contextualSpacing w:val="0"/>
        <w:jc w:val="both"/>
        <w:rPr>
          <w:rFonts w:ascii="David" w:hAnsi="David" w:cs="David"/>
          <w:sz w:val="24"/>
          <w:szCs w:val="24"/>
        </w:rPr>
      </w:pPr>
      <w:bookmarkStart w:id="6" w:name="ABSTRACT_START"/>
      <w:bookmarkEnd w:id="6"/>
      <w:r>
        <w:rPr>
          <w:rFonts w:ascii="David" w:hAnsi="David" w:cs="David"/>
          <w:sz w:val="24"/>
          <w:szCs w:val="24"/>
          <w:rtl/>
        </w:rPr>
        <w:t xml:space="preserve">הנאשם הורשע על יסוד הודאתו בעבירות של החזקת סם שלא לצריכה עצמית, לפי </w:t>
      </w:r>
      <w:hyperlink r:id="rId11" w:history="1">
        <w:r w:rsidR="009A25C9" w:rsidRPr="009A25C9">
          <w:rPr>
            <w:rStyle w:val="Hyperlink"/>
            <w:rFonts w:ascii="David" w:hAnsi="David" w:cs="David"/>
            <w:sz w:val="24"/>
            <w:szCs w:val="24"/>
            <w:rtl/>
          </w:rPr>
          <w:t>סעיף 7(א)</w:t>
        </w:r>
      </w:hyperlink>
      <w:r>
        <w:rPr>
          <w:rFonts w:ascii="David" w:hAnsi="David" w:cs="David"/>
          <w:sz w:val="24"/>
          <w:szCs w:val="24"/>
          <w:rtl/>
        </w:rPr>
        <w:t xml:space="preserve"> ו- </w:t>
      </w:r>
      <w:hyperlink r:id="rId12" w:history="1">
        <w:r w:rsidR="009A25C9" w:rsidRPr="009A25C9">
          <w:rPr>
            <w:rStyle w:val="Hyperlink"/>
            <w:rFonts w:ascii="David" w:hAnsi="David" w:cs="David"/>
            <w:sz w:val="24"/>
            <w:szCs w:val="24"/>
            <w:rtl/>
          </w:rPr>
          <w:t>(ג)</w:t>
        </w:r>
      </w:hyperlink>
      <w:r>
        <w:rPr>
          <w:rFonts w:ascii="David" w:hAnsi="David" w:cs="David"/>
          <w:sz w:val="24"/>
          <w:szCs w:val="24"/>
          <w:rtl/>
        </w:rPr>
        <w:t xml:space="preserve"> רישא</w:t>
      </w:r>
      <w:r>
        <w:rPr>
          <w:rFonts w:ascii="David" w:hAnsi="David" w:cs="David" w:hint="cs"/>
          <w:sz w:val="24"/>
          <w:szCs w:val="24"/>
          <w:rtl/>
        </w:rPr>
        <w:t xml:space="preserve"> </w:t>
      </w:r>
      <w:r>
        <w:rPr>
          <w:rFonts w:ascii="David" w:hAnsi="David" w:cs="David"/>
          <w:sz w:val="24"/>
          <w:szCs w:val="24"/>
          <w:rtl/>
        </w:rPr>
        <w:t>ל</w:t>
      </w:r>
      <w:hyperlink r:id="rId13" w:history="1">
        <w:r w:rsidR="00A471C9" w:rsidRPr="00A471C9">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תשל"ג-1973 (להלן</w:t>
      </w:r>
      <w:r>
        <w:rPr>
          <w:rFonts w:ascii="David" w:hAnsi="David" w:cs="David" w:hint="cs"/>
          <w:sz w:val="24"/>
          <w:szCs w:val="24"/>
          <w:rtl/>
        </w:rPr>
        <w:t xml:space="preserve"> </w:t>
      </w:r>
      <w:r>
        <w:rPr>
          <w:rFonts w:ascii="David" w:hAnsi="David" w:cs="David"/>
          <w:sz w:val="24"/>
          <w:szCs w:val="24"/>
          <w:rtl/>
        </w:rPr>
        <w:t xml:space="preserve">- </w:t>
      </w:r>
      <w:r>
        <w:rPr>
          <w:rFonts w:ascii="David" w:hAnsi="David" w:cs="David"/>
          <w:b/>
          <w:bCs/>
          <w:sz w:val="24"/>
          <w:szCs w:val="24"/>
          <w:rtl/>
        </w:rPr>
        <w:t>פקודת הסמים</w:t>
      </w:r>
      <w:r>
        <w:rPr>
          <w:rFonts w:ascii="David" w:hAnsi="David" w:cs="David"/>
          <w:sz w:val="24"/>
          <w:szCs w:val="24"/>
          <w:rtl/>
        </w:rPr>
        <w:t xml:space="preserve"> או </w:t>
      </w:r>
      <w:r>
        <w:rPr>
          <w:rFonts w:ascii="David" w:hAnsi="David" w:cs="David"/>
          <w:b/>
          <w:bCs/>
          <w:sz w:val="24"/>
          <w:szCs w:val="24"/>
          <w:rtl/>
        </w:rPr>
        <w:t>הפקודה</w:t>
      </w:r>
      <w:r>
        <w:rPr>
          <w:rFonts w:ascii="David" w:hAnsi="David" w:cs="David"/>
          <w:sz w:val="24"/>
          <w:szCs w:val="24"/>
          <w:rtl/>
        </w:rPr>
        <w:t>)</w:t>
      </w:r>
      <w:r>
        <w:rPr>
          <w:rFonts w:ascii="David" w:hAnsi="David" w:cs="David" w:hint="cs"/>
          <w:sz w:val="24"/>
          <w:szCs w:val="24"/>
          <w:rtl/>
        </w:rPr>
        <w:t>, ו</w:t>
      </w:r>
      <w:r>
        <w:rPr>
          <w:rFonts w:ascii="David" w:hAnsi="David" w:cs="David"/>
          <w:sz w:val="24"/>
          <w:szCs w:val="24"/>
          <w:rtl/>
        </w:rPr>
        <w:t xml:space="preserve">החזקת כלים המשמשים להכנת סם מסוכן או לצריכתו, לפי </w:t>
      </w:r>
      <w:hyperlink r:id="rId14" w:history="1">
        <w:r w:rsidR="009A25C9" w:rsidRPr="009A25C9">
          <w:rPr>
            <w:rStyle w:val="Hyperlink"/>
            <w:rFonts w:ascii="David" w:hAnsi="David" w:cs="David"/>
            <w:sz w:val="24"/>
            <w:szCs w:val="24"/>
            <w:rtl/>
          </w:rPr>
          <w:t>סעיף 10</w:t>
        </w:r>
      </w:hyperlink>
      <w:r>
        <w:rPr>
          <w:rFonts w:ascii="David" w:hAnsi="David" w:cs="David"/>
          <w:sz w:val="24"/>
          <w:szCs w:val="24"/>
          <w:rtl/>
        </w:rPr>
        <w:t xml:space="preserve"> רישא לפקודת הסמים</w:t>
      </w:r>
      <w:r>
        <w:rPr>
          <w:rFonts w:ascii="David" w:hAnsi="David" w:cs="David" w:hint="cs"/>
          <w:sz w:val="24"/>
          <w:szCs w:val="24"/>
          <w:rtl/>
        </w:rPr>
        <w:t xml:space="preserve">. </w:t>
      </w:r>
    </w:p>
    <w:p w14:paraId="0CAEDE43" w14:textId="77777777" w:rsidR="0099312D" w:rsidRDefault="0099312D" w:rsidP="0099312D">
      <w:pPr>
        <w:pStyle w:val="a9"/>
        <w:spacing w:before="240" w:after="240" w:line="360" w:lineRule="auto"/>
        <w:ind w:left="357"/>
        <w:contextualSpacing w:val="0"/>
        <w:jc w:val="both"/>
        <w:rPr>
          <w:rFonts w:ascii="David" w:hAnsi="David" w:cs="David"/>
          <w:sz w:val="24"/>
          <w:szCs w:val="24"/>
        </w:rPr>
      </w:pPr>
      <w:r>
        <w:rPr>
          <w:rFonts w:ascii="David" w:hAnsi="David" w:cs="David"/>
          <w:sz w:val="24"/>
          <w:szCs w:val="24"/>
          <w:rtl/>
        </w:rPr>
        <w:t xml:space="preserve">הסדר הטיעון שגובש בין הצדדים כלל את תיקונו של כתב האישום מבלי שגובשה הסכמה לעניין העונש, ובהקשר זה טען כל צד על-פי מיטב שיקול דעתו. </w:t>
      </w:r>
    </w:p>
    <w:p w14:paraId="2B9171C1" w14:textId="77777777" w:rsidR="0099312D" w:rsidRDefault="0099312D" w:rsidP="0099312D">
      <w:pPr>
        <w:pStyle w:val="a9"/>
        <w:numPr>
          <w:ilvl w:val="0"/>
          <w:numId w:val="1"/>
        </w:numPr>
        <w:spacing w:before="240" w:after="240" w:line="360" w:lineRule="auto"/>
        <w:contextualSpacing w:val="0"/>
        <w:jc w:val="both"/>
        <w:rPr>
          <w:rFonts w:ascii="David" w:hAnsi="David" w:cs="David"/>
          <w:sz w:val="24"/>
          <w:szCs w:val="24"/>
        </w:rPr>
      </w:pPr>
      <w:bookmarkStart w:id="7" w:name="ABSTRACT_END"/>
      <w:bookmarkEnd w:id="7"/>
      <w:r>
        <w:rPr>
          <w:rFonts w:ascii="David" w:hAnsi="David" w:cs="David"/>
          <w:sz w:val="24"/>
          <w:szCs w:val="24"/>
          <w:rtl/>
        </w:rPr>
        <w:t>על</w:t>
      </w:r>
      <w:r>
        <w:rPr>
          <w:rFonts w:ascii="David" w:hAnsi="David" w:cs="David" w:hint="cs"/>
          <w:sz w:val="24"/>
          <w:szCs w:val="24"/>
          <w:rtl/>
        </w:rPr>
        <w:t>-</w:t>
      </w:r>
      <w:r w:rsidRPr="00434C23">
        <w:rPr>
          <w:rFonts w:ascii="David" w:hAnsi="David" w:cs="David"/>
          <w:sz w:val="24"/>
          <w:szCs w:val="24"/>
          <w:rtl/>
        </w:rPr>
        <w:t xml:space="preserve">פי עובדות כתב האישום המתוקן, </w:t>
      </w:r>
      <w:r w:rsidRPr="00434C23">
        <w:rPr>
          <w:rFonts w:ascii="David" w:hAnsi="David" w:cs="David" w:hint="cs"/>
          <w:sz w:val="24"/>
          <w:szCs w:val="24"/>
          <w:rtl/>
        </w:rPr>
        <w:t>החזיק הנאשם, יחד עם אחר שזהותו אינה ידועה, סמים מסוכנים מסוג</w:t>
      </w:r>
      <w:r>
        <w:rPr>
          <w:rFonts w:ascii="David" w:hAnsi="David" w:cs="David" w:hint="cs"/>
          <w:sz w:val="24"/>
          <w:szCs w:val="24"/>
          <w:rtl/>
        </w:rPr>
        <w:t>ים</w:t>
      </w:r>
      <w:r w:rsidRPr="00434C23">
        <w:rPr>
          <w:rFonts w:ascii="David" w:hAnsi="David" w:cs="David" w:hint="cs"/>
          <w:sz w:val="24"/>
          <w:szCs w:val="24"/>
          <w:rtl/>
        </w:rPr>
        <w:t xml:space="preserve"> שונים שלא לצריכה עצמית בדירה שכורה בה התגורר, כמפורט להלן: סם מסוכן מסוג </w:t>
      </w:r>
      <w:r w:rsidRPr="00434C23">
        <w:rPr>
          <w:rFonts w:ascii="David" w:hAnsi="David" w:cs="David" w:hint="cs"/>
          <w:b/>
          <w:bCs/>
          <w:sz w:val="24"/>
          <w:szCs w:val="24"/>
          <w:rtl/>
        </w:rPr>
        <w:t>קוקאין</w:t>
      </w:r>
      <w:r w:rsidRPr="00434C23">
        <w:rPr>
          <w:rFonts w:ascii="David" w:hAnsi="David" w:cs="David" w:hint="cs"/>
          <w:sz w:val="24"/>
          <w:szCs w:val="24"/>
          <w:rtl/>
        </w:rPr>
        <w:t xml:space="preserve"> במשקל כולל של </w:t>
      </w:r>
      <w:r w:rsidRPr="00434C23">
        <w:rPr>
          <w:rFonts w:ascii="David" w:hAnsi="David" w:cs="David" w:hint="cs"/>
          <w:b/>
          <w:bCs/>
          <w:sz w:val="24"/>
          <w:szCs w:val="24"/>
          <w:rtl/>
        </w:rPr>
        <w:t>298.79 גרם נטו</w:t>
      </w:r>
      <w:r w:rsidRPr="00434C23">
        <w:rPr>
          <w:rFonts w:ascii="David" w:hAnsi="David" w:cs="David" w:hint="cs"/>
          <w:sz w:val="24"/>
          <w:szCs w:val="24"/>
          <w:rtl/>
        </w:rPr>
        <w:t xml:space="preserve">; סם מסוכן מסוג </w:t>
      </w:r>
      <w:r w:rsidRPr="00434C23">
        <w:rPr>
          <w:rFonts w:ascii="David" w:hAnsi="David" w:cs="David" w:hint="cs"/>
          <w:b/>
          <w:bCs/>
          <w:sz w:val="24"/>
          <w:szCs w:val="24"/>
          <w:rtl/>
        </w:rPr>
        <w:t>קטמין</w:t>
      </w:r>
      <w:r w:rsidRPr="00434C23">
        <w:rPr>
          <w:rFonts w:ascii="David" w:hAnsi="David" w:cs="David" w:hint="cs"/>
          <w:sz w:val="24"/>
          <w:szCs w:val="24"/>
          <w:rtl/>
        </w:rPr>
        <w:t xml:space="preserve"> במשקל כולל של </w:t>
      </w:r>
      <w:r w:rsidRPr="00434C23">
        <w:rPr>
          <w:rFonts w:ascii="David" w:hAnsi="David" w:cs="David" w:hint="cs"/>
          <w:b/>
          <w:bCs/>
          <w:sz w:val="24"/>
          <w:szCs w:val="24"/>
          <w:rtl/>
        </w:rPr>
        <w:t>79.03 גרם נטו</w:t>
      </w:r>
      <w:r w:rsidRPr="00434C23">
        <w:rPr>
          <w:rFonts w:ascii="David" w:hAnsi="David" w:cs="David" w:hint="cs"/>
          <w:sz w:val="24"/>
          <w:szCs w:val="24"/>
          <w:rtl/>
        </w:rPr>
        <w:t xml:space="preserve">; סם מסוכן מסוג </w:t>
      </w:r>
      <w:r w:rsidRPr="00434C23">
        <w:rPr>
          <w:rFonts w:ascii="David" w:hAnsi="David" w:cs="David" w:hint="cs"/>
          <w:b/>
          <w:bCs/>
          <w:sz w:val="24"/>
          <w:szCs w:val="24"/>
          <w:rtl/>
        </w:rPr>
        <w:t>קטמין</w:t>
      </w:r>
      <w:r w:rsidRPr="00434C23">
        <w:rPr>
          <w:rFonts w:ascii="David" w:hAnsi="David" w:cs="David" w:hint="cs"/>
          <w:sz w:val="24"/>
          <w:szCs w:val="24"/>
          <w:rtl/>
        </w:rPr>
        <w:t xml:space="preserve"> במשקל </w:t>
      </w:r>
      <w:r w:rsidRPr="00434C23">
        <w:rPr>
          <w:rFonts w:ascii="David" w:hAnsi="David" w:cs="David" w:hint="cs"/>
          <w:b/>
          <w:bCs/>
          <w:sz w:val="24"/>
          <w:szCs w:val="24"/>
          <w:rtl/>
        </w:rPr>
        <w:t>189 מ"ל נטו</w:t>
      </w:r>
      <w:r w:rsidRPr="00434C23">
        <w:rPr>
          <w:rFonts w:ascii="David" w:hAnsi="David" w:cs="David" w:hint="cs"/>
          <w:sz w:val="24"/>
          <w:szCs w:val="24"/>
          <w:rtl/>
        </w:rPr>
        <w:t xml:space="preserve">; סם מסוכן מסוג </w:t>
      </w:r>
      <w:r w:rsidRPr="00434C23">
        <w:rPr>
          <w:rFonts w:ascii="David" w:hAnsi="David" w:cs="David"/>
          <w:b/>
          <w:bCs/>
          <w:sz w:val="24"/>
          <w:szCs w:val="24"/>
        </w:rPr>
        <w:t>EYUTYLON</w:t>
      </w:r>
      <w:r w:rsidRPr="00434C23">
        <w:rPr>
          <w:rFonts w:ascii="David" w:hAnsi="David" w:cs="David" w:hint="cs"/>
          <w:sz w:val="24"/>
          <w:szCs w:val="24"/>
          <w:rtl/>
        </w:rPr>
        <w:t xml:space="preserve"> (נגזרת מבנית של קאתינון) במשקל כולל של </w:t>
      </w:r>
      <w:r w:rsidRPr="00434C23">
        <w:rPr>
          <w:rFonts w:ascii="David" w:hAnsi="David" w:cs="David" w:hint="cs"/>
          <w:b/>
          <w:bCs/>
          <w:sz w:val="24"/>
          <w:szCs w:val="24"/>
          <w:rtl/>
        </w:rPr>
        <w:t>5.031 גרם נטו</w:t>
      </w:r>
      <w:r w:rsidRPr="00434C23">
        <w:rPr>
          <w:rFonts w:ascii="David" w:hAnsi="David" w:cs="David" w:hint="cs"/>
          <w:sz w:val="24"/>
          <w:szCs w:val="24"/>
          <w:rtl/>
        </w:rPr>
        <w:t xml:space="preserve">; </w:t>
      </w:r>
      <w:r w:rsidRPr="00434C23">
        <w:rPr>
          <w:rFonts w:ascii="David" w:hAnsi="David" w:cs="David" w:hint="cs"/>
          <w:b/>
          <w:bCs/>
          <w:sz w:val="24"/>
          <w:szCs w:val="24"/>
          <w:rtl/>
        </w:rPr>
        <w:t>170 טבליות</w:t>
      </w:r>
      <w:r w:rsidRPr="00434C23">
        <w:rPr>
          <w:rFonts w:ascii="David" w:hAnsi="David" w:cs="David" w:hint="cs"/>
          <w:sz w:val="24"/>
          <w:szCs w:val="24"/>
          <w:rtl/>
        </w:rPr>
        <w:t xml:space="preserve"> סם מסוכן מסוג </w:t>
      </w:r>
      <w:r w:rsidRPr="00434C23">
        <w:rPr>
          <w:rFonts w:ascii="David" w:hAnsi="David" w:cs="David" w:hint="cs"/>
          <w:b/>
          <w:bCs/>
          <w:sz w:val="24"/>
          <w:szCs w:val="24"/>
        </w:rPr>
        <w:t>MDMA</w:t>
      </w:r>
      <w:r w:rsidRPr="00434C23">
        <w:rPr>
          <w:rFonts w:ascii="David" w:hAnsi="David" w:cs="David" w:hint="cs"/>
          <w:sz w:val="24"/>
          <w:szCs w:val="24"/>
          <w:rtl/>
        </w:rPr>
        <w:t xml:space="preserve">; סם מסוכן מסוג </w:t>
      </w:r>
      <w:r w:rsidRPr="00434C23">
        <w:rPr>
          <w:rFonts w:ascii="David" w:hAnsi="David" w:cs="David" w:hint="cs"/>
          <w:b/>
          <w:bCs/>
          <w:sz w:val="24"/>
          <w:szCs w:val="24"/>
        </w:rPr>
        <w:t>MDMA</w:t>
      </w:r>
      <w:r w:rsidRPr="00434C23">
        <w:rPr>
          <w:rFonts w:ascii="David" w:hAnsi="David" w:cs="David" w:hint="cs"/>
          <w:sz w:val="24"/>
          <w:szCs w:val="24"/>
          <w:rtl/>
        </w:rPr>
        <w:t xml:space="preserve"> במשקל כולל של </w:t>
      </w:r>
      <w:r w:rsidRPr="00434C23">
        <w:rPr>
          <w:rFonts w:ascii="David" w:hAnsi="David" w:cs="David" w:hint="cs"/>
          <w:b/>
          <w:bCs/>
          <w:sz w:val="24"/>
          <w:szCs w:val="24"/>
          <w:rtl/>
        </w:rPr>
        <w:t>0.858 גרם נטו</w:t>
      </w:r>
      <w:r w:rsidRPr="00434C23">
        <w:rPr>
          <w:rFonts w:ascii="David" w:hAnsi="David" w:cs="David" w:hint="cs"/>
          <w:sz w:val="24"/>
          <w:szCs w:val="24"/>
          <w:rtl/>
        </w:rPr>
        <w:t xml:space="preserve">; </w:t>
      </w:r>
      <w:r w:rsidRPr="00434C23">
        <w:rPr>
          <w:rFonts w:ascii="David" w:hAnsi="David" w:cs="David" w:hint="cs"/>
          <w:sz w:val="24"/>
          <w:szCs w:val="24"/>
          <w:rtl/>
        </w:rPr>
        <w:lastRenderedPageBreak/>
        <w:t xml:space="preserve">סם מסוכן מסוג </w:t>
      </w:r>
      <w:r w:rsidRPr="00434C23">
        <w:rPr>
          <w:rFonts w:ascii="David" w:hAnsi="David" w:cs="David" w:hint="cs"/>
          <w:b/>
          <w:bCs/>
          <w:sz w:val="24"/>
          <w:szCs w:val="24"/>
          <w:rtl/>
        </w:rPr>
        <w:t>קנבוס</w:t>
      </w:r>
      <w:r w:rsidRPr="00434C23">
        <w:rPr>
          <w:rFonts w:ascii="David" w:hAnsi="David" w:cs="David" w:hint="cs"/>
          <w:sz w:val="24"/>
          <w:szCs w:val="24"/>
          <w:rtl/>
        </w:rPr>
        <w:t xml:space="preserve"> במשקל כולל של </w:t>
      </w:r>
      <w:r w:rsidRPr="00434C23">
        <w:rPr>
          <w:rFonts w:ascii="David" w:hAnsi="David" w:cs="David" w:hint="cs"/>
          <w:b/>
          <w:bCs/>
          <w:sz w:val="24"/>
          <w:szCs w:val="24"/>
          <w:rtl/>
        </w:rPr>
        <w:t>302.445 גרם נטו</w:t>
      </w:r>
      <w:r w:rsidRPr="00434C23">
        <w:rPr>
          <w:rFonts w:ascii="David" w:hAnsi="David" w:cs="David" w:hint="cs"/>
          <w:sz w:val="24"/>
          <w:szCs w:val="24"/>
          <w:rtl/>
        </w:rPr>
        <w:t xml:space="preserve">; סם מסוכן מסוג קנבוס במשקל כולל של 3.366 גרם נטו; סם מסוכן מסוג </w:t>
      </w:r>
      <w:r w:rsidRPr="00434C23">
        <w:rPr>
          <w:rFonts w:ascii="David" w:hAnsi="David" w:cs="David" w:hint="cs"/>
          <w:b/>
          <w:bCs/>
          <w:sz w:val="24"/>
          <w:szCs w:val="24"/>
          <w:rtl/>
        </w:rPr>
        <w:t>קנבוס</w:t>
      </w:r>
      <w:r w:rsidRPr="00434C23">
        <w:rPr>
          <w:rFonts w:ascii="David" w:hAnsi="David" w:cs="David" w:hint="cs"/>
          <w:sz w:val="24"/>
          <w:szCs w:val="24"/>
          <w:rtl/>
        </w:rPr>
        <w:t xml:space="preserve"> במשקל כולל של </w:t>
      </w:r>
      <w:r w:rsidRPr="00434C23">
        <w:rPr>
          <w:rFonts w:ascii="David" w:hAnsi="David" w:cs="David" w:hint="cs"/>
          <w:b/>
          <w:bCs/>
          <w:sz w:val="24"/>
          <w:szCs w:val="24"/>
          <w:rtl/>
        </w:rPr>
        <w:t>4.896 גרם נטו</w:t>
      </w:r>
      <w:r w:rsidRPr="00434C23">
        <w:rPr>
          <w:rFonts w:ascii="David" w:hAnsi="David" w:cs="David" w:hint="cs"/>
          <w:sz w:val="24"/>
          <w:szCs w:val="24"/>
          <w:rtl/>
        </w:rPr>
        <w:t xml:space="preserve">. עוד החזיק הנאשם בדירה - שלושה משקלים דיגיטליים, שקיות חלוקה בגדלים שונים וכן 8,580 ₪ במזומן.  </w:t>
      </w:r>
    </w:p>
    <w:p w14:paraId="05C5C28C" w14:textId="77777777" w:rsidR="0099312D" w:rsidRDefault="0099312D" w:rsidP="0099312D">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להשלמת התמונה יצוין, כי ביום 24.1.2021 שוחרר הנאשם לקהילה טיפולית, אולם ההליך הטיפולי לא הושלם וביום 12.5.2021 נעצר הנאשם מחדש. </w:t>
      </w:r>
    </w:p>
    <w:p w14:paraId="0EC528A3" w14:textId="77777777" w:rsidR="0099312D" w:rsidRPr="007C2791" w:rsidRDefault="0099312D" w:rsidP="0099312D">
      <w:pPr>
        <w:pStyle w:val="a9"/>
        <w:spacing w:before="240" w:after="240" w:line="360" w:lineRule="auto"/>
        <w:ind w:left="360"/>
        <w:contextualSpacing w:val="0"/>
        <w:jc w:val="both"/>
        <w:rPr>
          <w:rFonts w:ascii="David" w:hAnsi="David" w:cs="David"/>
          <w:sz w:val="24"/>
          <w:szCs w:val="24"/>
          <w:u w:val="single"/>
          <w:rtl/>
        </w:rPr>
      </w:pPr>
      <w:r w:rsidRPr="007C2791">
        <w:rPr>
          <w:rFonts w:ascii="David" w:hAnsi="David" w:cs="David" w:hint="cs"/>
          <w:sz w:val="24"/>
          <w:szCs w:val="24"/>
          <w:u w:val="single"/>
          <w:rtl/>
        </w:rPr>
        <w:t>ראיות לעונש</w:t>
      </w:r>
    </w:p>
    <w:p w14:paraId="3CB4BC66" w14:textId="77777777" w:rsidR="0099312D" w:rsidRDefault="0099312D" w:rsidP="0099312D">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b/>
          <w:bCs/>
          <w:sz w:val="24"/>
          <w:szCs w:val="24"/>
          <w:rtl/>
        </w:rPr>
        <w:t>התביעה</w:t>
      </w:r>
      <w:r>
        <w:rPr>
          <w:rFonts w:ascii="David" w:hAnsi="David" w:cs="David" w:hint="cs"/>
          <w:sz w:val="24"/>
          <w:szCs w:val="24"/>
          <w:rtl/>
        </w:rPr>
        <w:t xml:space="preserve"> הגישה גיליון הרשעותיו הקודמות של הנאשם (תע/1) ממנו עולה כי לחובתו הרשעה אחת מבית משפט השלום בחיפה בעבירות סמים (גידול סמים מסוכנים, החזקת סם שלא לצריכה עצמית, נטילת חשמל במרמה) משנת 2019, בגינה נדון, בשל שיקולי שיקום, למאסר על תנאי לתקופה של 8 חודשים, צו של"צ בהיקף של 160 שעות וצו מבחן. </w:t>
      </w:r>
    </w:p>
    <w:p w14:paraId="7CAC5DF5" w14:textId="77777777" w:rsidR="0099312D" w:rsidRDefault="0099312D" w:rsidP="0099312D">
      <w:pPr>
        <w:pStyle w:val="a9"/>
        <w:spacing w:before="240" w:after="240" w:line="360" w:lineRule="auto"/>
        <w:ind w:left="360"/>
        <w:contextualSpacing w:val="0"/>
        <w:jc w:val="both"/>
        <w:rPr>
          <w:rFonts w:ascii="David" w:hAnsi="David" w:cs="David"/>
          <w:sz w:val="24"/>
          <w:szCs w:val="24"/>
        </w:rPr>
      </w:pPr>
      <w:r>
        <w:rPr>
          <w:rFonts w:ascii="David" w:hAnsi="David" w:cs="David" w:hint="cs"/>
          <w:sz w:val="24"/>
          <w:szCs w:val="24"/>
          <w:rtl/>
        </w:rPr>
        <w:t xml:space="preserve">עוד הגישה התובעת מאסר על תנאי בר הפעלה (תע/2) וגזר דין חדש מבית משפט השלום בחיפה (תע/3) במסגרתו הופקעו צווי המבחן והשל"צ, והושתו על הנאשם 5 חודשי מאסר בפועל ופסילה מהחזקת רישיון נהיגה לתקופה של 4 חודשים, בעקבות אי עמידתו בתנאי צו המבחן והשל"צ. </w:t>
      </w:r>
    </w:p>
    <w:p w14:paraId="7B9D7616" w14:textId="77777777" w:rsidR="0099312D" w:rsidRDefault="0099312D" w:rsidP="0099312D">
      <w:pPr>
        <w:pStyle w:val="a9"/>
        <w:numPr>
          <w:ilvl w:val="0"/>
          <w:numId w:val="1"/>
        </w:numPr>
        <w:spacing w:before="240" w:after="240" w:line="360" w:lineRule="auto"/>
        <w:contextualSpacing w:val="0"/>
        <w:jc w:val="both"/>
        <w:rPr>
          <w:rFonts w:ascii="David" w:hAnsi="David" w:cs="David"/>
          <w:sz w:val="24"/>
          <w:szCs w:val="24"/>
        </w:rPr>
      </w:pPr>
      <w:r w:rsidRPr="00A01897">
        <w:rPr>
          <w:rFonts w:ascii="David" w:hAnsi="David" w:cs="David" w:hint="cs"/>
          <w:sz w:val="24"/>
          <w:szCs w:val="24"/>
          <w:rtl/>
        </w:rPr>
        <w:t xml:space="preserve">מטעם </w:t>
      </w:r>
      <w:r>
        <w:rPr>
          <w:rFonts w:ascii="David" w:hAnsi="David" w:cs="David" w:hint="cs"/>
          <w:b/>
          <w:bCs/>
          <w:sz w:val="24"/>
          <w:szCs w:val="24"/>
          <w:rtl/>
        </w:rPr>
        <w:t>ההגנה</w:t>
      </w:r>
      <w:r>
        <w:rPr>
          <w:rFonts w:ascii="David" w:hAnsi="David" w:cs="David" w:hint="cs"/>
          <w:sz w:val="24"/>
          <w:szCs w:val="24"/>
          <w:rtl/>
        </w:rPr>
        <w:t xml:space="preserve"> העידו בשלב העונש שלושה מבני משפחתו של הנאשם:</w:t>
      </w:r>
    </w:p>
    <w:p w14:paraId="62C83462" w14:textId="77777777" w:rsidR="0099312D" w:rsidRPr="00FB683C" w:rsidRDefault="0099312D" w:rsidP="0099312D">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גב' רחל הראל, אמו של הנאשם, סיפרה בבכי כי הנאשם בורך בכישורים רבים, בשכל ובכריזמה אך בחר לנתב את יכולותיו החיוביות למעשים שליליים. </w:t>
      </w:r>
      <w:r w:rsidRPr="00FB683C">
        <w:rPr>
          <w:rFonts w:ascii="David" w:hAnsi="David" w:cs="David" w:hint="cs"/>
          <w:sz w:val="24"/>
          <w:szCs w:val="24"/>
          <w:rtl/>
        </w:rPr>
        <w:t xml:space="preserve">לדבריה, לא ידעה על השימוש בסמים ועל הקשיים הכלכליים אליהם נקלע הנאשם: </w:t>
      </w:r>
    </w:p>
    <w:p w14:paraId="358E8053" w14:textId="77777777" w:rsidR="0099312D" w:rsidRDefault="0099312D" w:rsidP="0099312D">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w:t>
      </w:r>
      <w:r>
        <w:rPr>
          <w:rFonts w:ascii="David" w:hAnsi="David" w:cs="David" w:hint="cs"/>
          <w:b/>
          <w:bCs/>
          <w:sz w:val="24"/>
          <w:szCs w:val="24"/>
          <w:rtl/>
        </w:rPr>
        <w:t>אני התוודעתי לזה לפני שנה, רק במשפט הקודם שהייתי פה. לא ידעתי על התיק הזה... אני לא מכירה את הדברים האלה. לא מכירה אנשים שרוכשים סמים, לא האמנתי בחלומות הכי שחורים שלי שאעיד לבן שלי. איתי הוא חומר אנושי טוב שאפשר להוציא ממנו אזרח טוב. צריך לסייע לו להביא אותו למקומות הנכונים. אני עם כאב לב עמוק מתחננת ומבקשת לעזור, להקל ולסייע לו שיהיה אזרח מן השורה ולא נטל על מדינת ישראל...</w:t>
      </w:r>
      <w:r>
        <w:rPr>
          <w:rFonts w:ascii="David" w:hAnsi="David" w:cs="David" w:hint="cs"/>
          <w:sz w:val="24"/>
          <w:szCs w:val="24"/>
          <w:rtl/>
        </w:rPr>
        <w:t xml:space="preserve">". </w:t>
      </w:r>
    </w:p>
    <w:p w14:paraId="36DDB922" w14:textId="77777777" w:rsidR="0099312D" w:rsidRDefault="0099312D" w:rsidP="0099312D">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גב' מור בנסון, אחותו הבכורה של הנאשם, סיפרה בהתרגשות: </w:t>
      </w:r>
    </w:p>
    <w:p w14:paraId="7314240A" w14:textId="77777777" w:rsidR="0099312D" w:rsidRDefault="0099312D" w:rsidP="0099312D">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w:t>
      </w:r>
      <w:r w:rsidRPr="004E5E73">
        <w:rPr>
          <w:rFonts w:ascii="David" w:hAnsi="David" w:cs="David" w:hint="cs"/>
          <w:b/>
          <w:bCs/>
          <w:sz w:val="24"/>
          <w:szCs w:val="24"/>
          <w:rtl/>
        </w:rPr>
        <w:t xml:space="preserve">אנו באים מבית נורמטיבי. </w:t>
      </w:r>
      <w:r>
        <w:rPr>
          <w:rFonts w:ascii="David" w:hAnsi="David" w:cs="David" w:hint="cs"/>
          <w:b/>
          <w:bCs/>
          <w:sz w:val="24"/>
          <w:szCs w:val="24"/>
          <w:rtl/>
        </w:rPr>
        <w:t>אבא שלי ניתק איתנו קשר בעקבות גירושין, כשאיתי היה בן שמונה. אימי ספרית עצמאית וניסתה לעשות מה שאפשר. אני מנהלת מחלקה באוסם. יש לנו אח צעיר שהוא מתחום הבישול והאוכל, עובד כשף. באמת לא ידענו על הקשיים הכלכליים של איתי והוא לא שיתף אותנו. אני בטוחה שהיו גם קשיים נפשיים כי בשיחות שהוא חשף עצמו הבנו שיש לו קושי. השתדלנו להיות אחד בשביל השני. אני גרה בדרום, וכאם לילדים פחות יכולתי להיות בשבילו. (בוכה...) אני מתנצלת, הוא אדם טוב ויש אפשרויות טובות יותר להציע לו"</w:t>
      </w:r>
      <w:r>
        <w:rPr>
          <w:rFonts w:ascii="David" w:hAnsi="David" w:cs="David" w:hint="cs"/>
          <w:sz w:val="24"/>
          <w:szCs w:val="24"/>
          <w:rtl/>
        </w:rPr>
        <w:t xml:space="preserve">. </w:t>
      </w:r>
    </w:p>
    <w:p w14:paraId="66B799E7" w14:textId="77777777" w:rsidR="0099312D" w:rsidRDefault="0099312D" w:rsidP="0099312D">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מר עומרי אבן צור, אחיו למחצה של הנאשם, תיאר מערכת יחסים קרובה ואוהבת עם הנאשם, שיתף כי הנאשם יקר לליבו, נטל חלק משמעותי בגידולו, תמיד ליווה ועזר לו בכל דרך ושלב בחיים:</w:t>
      </w:r>
    </w:p>
    <w:p w14:paraId="2C981FF1" w14:textId="77777777" w:rsidR="0099312D" w:rsidRPr="0069467E" w:rsidRDefault="0099312D" w:rsidP="0099312D">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lastRenderedPageBreak/>
        <w:t>"</w:t>
      </w:r>
      <w:r>
        <w:rPr>
          <w:rFonts w:ascii="David" w:hAnsi="David" w:cs="David" w:hint="cs"/>
          <w:b/>
          <w:bCs/>
          <w:sz w:val="24"/>
          <w:szCs w:val="24"/>
          <w:rtl/>
        </w:rPr>
        <w:t>בחיים לא האמנתי שהוא יגיע למצב כזה ולדרך כזו... הוא אח מדהים ובחיים לא נתן לי טיפה של ספק כי יגיע למקומות האלה. אני מתפלל כל יום שהוא יצא מזה כמה שיותר מהר</w:t>
      </w:r>
      <w:r>
        <w:rPr>
          <w:rFonts w:ascii="David" w:hAnsi="David" w:cs="David" w:hint="cs"/>
          <w:sz w:val="24"/>
          <w:szCs w:val="24"/>
          <w:rtl/>
        </w:rPr>
        <w:t xml:space="preserve">". </w:t>
      </w:r>
    </w:p>
    <w:p w14:paraId="630E1F0A" w14:textId="77777777" w:rsidR="0099312D" w:rsidRPr="007C2791" w:rsidRDefault="0099312D" w:rsidP="0099312D">
      <w:pPr>
        <w:pStyle w:val="a9"/>
        <w:spacing w:before="240" w:after="240" w:line="360" w:lineRule="auto"/>
        <w:ind w:left="360"/>
        <w:contextualSpacing w:val="0"/>
        <w:jc w:val="both"/>
        <w:rPr>
          <w:rFonts w:ascii="David" w:hAnsi="David" w:cs="David"/>
          <w:sz w:val="24"/>
          <w:szCs w:val="24"/>
          <w:u w:val="single"/>
        </w:rPr>
      </w:pPr>
      <w:r w:rsidRPr="007C2791">
        <w:rPr>
          <w:rFonts w:ascii="David" w:hAnsi="David" w:cs="David"/>
          <w:sz w:val="24"/>
          <w:szCs w:val="24"/>
          <w:u w:val="single"/>
          <w:rtl/>
        </w:rPr>
        <w:t>טענות הצדדים לעונש</w:t>
      </w:r>
    </w:p>
    <w:p w14:paraId="2FC9AF35" w14:textId="77777777" w:rsidR="0099312D" w:rsidRDefault="0099312D" w:rsidP="0099312D">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התובעת, עו"ד לילך כץ, עמדה בהרחבה על חומרת העבירות והמעשים שבוצעו. </w:t>
      </w:r>
    </w:p>
    <w:p w14:paraId="67533F4C" w14:textId="77777777" w:rsidR="0099312D" w:rsidRDefault="0099312D" w:rsidP="0099312D">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לטענת התובעת מדובר ב"חנות מכולת של ממש" שהנאשם החזיק יחד עם אחר, ולא עבור אחר. לדבריה, הנאשם החזיק סוגים שונים ורבים של סמים קשים, בכמויות גדולות, כאשר כל סוג לבדו בעל פוטנציאל נזק רב, והצטברותם יחד - נוסף למשקלים ולשקיות החלוקה שנמצאו בדירה - מלמדת כי מדובר במחזיק מקצועי שמטרתו הייתה הפצה וגריפת רווחים.</w:t>
      </w:r>
    </w:p>
    <w:p w14:paraId="7FB0258A" w14:textId="77777777" w:rsidR="0099312D" w:rsidRDefault="0099312D" w:rsidP="0099312D">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על בסיס הטיעונים האמורים והפסיקה שהוצגה, עתרה התביעה </w:t>
      </w:r>
      <w:r w:rsidRPr="00822827">
        <w:rPr>
          <w:rFonts w:ascii="David" w:hAnsi="David" w:cs="David" w:hint="cs"/>
          <w:b/>
          <w:bCs/>
          <w:sz w:val="24"/>
          <w:szCs w:val="24"/>
          <w:rtl/>
        </w:rPr>
        <w:t>למתחם ענישה שנע בין 4.5 ל- 7 שנות מאסר</w:t>
      </w:r>
      <w:r>
        <w:rPr>
          <w:rFonts w:ascii="David" w:hAnsi="David" w:cs="David" w:hint="cs"/>
          <w:sz w:val="24"/>
          <w:szCs w:val="24"/>
          <w:rtl/>
        </w:rPr>
        <w:t xml:space="preserve">.  </w:t>
      </w:r>
    </w:p>
    <w:p w14:paraId="239D24A8" w14:textId="77777777" w:rsidR="0099312D" w:rsidRDefault="0099312D" w:rsidP="0099312D">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אשר לנסיבות שאינן קשורות בביצוע העבירה נטען, כי הנאשם הודה וחסך זמן שיפוטי יקר, אך עברו הפלילי רלוונטי ומצוי בלב עבירות הסמים. התובעת הדגישה את החומרה בתיק הקודם, במסגרתו הורשע הנאשם בגידול והחזקת מעבדה שהכילה כמויות גדולות של סמים וזכה להתחשבות משמעותית בגזר הדין בשל הליך טיפולי ארוך שעבר הנאשם, תוך אימוץ המלצת שירות המבחן מחודש ספטמבר 2019 לפיה הסיכוי להישנות מעשים דומים בעתיד פחת באופן ניכר. והנה, לא חלפה לה שנה והנאשם נתפס בתיק הנוכחי כשהוא מחזיק סמים מסוגים שונים בכמויות ענק.</w:t>
      </w:r>
    </w:p>
    <w:p w14:paraId="5E940EE1" w14:textId="77777777" w:rsidR="0099312D" w:rsidRDefault="0099312D" w:rsidP="0099312D">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לאור האמור, עתרה התביעה למקם את עונשו של הנאשם באמצע המתחם; להשית עליו 5.5 שנות מאסר; ולהפעיל את המאסר על תנאי בן 8 חודשי המאסר במצטבר; לצד ענישה נלווית. </w:t>
      </w:r>
    </w:p>
    <w:p w14:paraId="710BC35F" w14:textId="77777777" w:rsidR="0099312D" w:rsidRDefault="0099312D" w:rsidP="0099312D">
      <w:pPr>
        <w:pStyle w:val="a9"/>
        <w:numPr>
          <w:ilvl w:val="0"/>
          <w:numId w:val="1"/>
        </w:numPr>
        <w:spacing w:before="240" w:after="240" w:line="360" w:lineRule="auto"/>
        <w:contextualSpacing w:val="0"/>
        <w:jc w:val="both"/>
        <w:rPr>
          <w:rFonts w:ascii="David" w:hAnsi="David" w:cs="David"/>
          <w:sz w:val="24"/>
          <w:szCs w:val="24"/>
        </w:rPr>
      </w:pPr>
      <w:r w:rsidRPr="0050453B">
        <w:rPr>
          <w:rFonts w:ascii="David" w:hAnsi="David" w:cs="David" w:hint="cs"/>
          <w:b/>
          <w:bCs/>
          <w:sz w:val="24"/>
          <w:szCs w:val="24"/>
          <w:rtl/>
        </w:rPr>
        <w:t>הסנגורית</w:t>
      </w:r>
      <w:r>
        <w:rPr>
          <w:rFonts w:ascii="David" w:hAnsi="David" w:cs="David" w:hint="cs"/>
          <w:sz w:val="24"/>
          <w:szCs w:val="24"/>
          <w:rtl/>
        </w:rPr>
        <w:t xml:space="preserve">, עו"ד טלי חזום, לא חלקה על חומרת העבירות אך ציינה כי אלו בוצעו על רקע שימוש בסמים קשים וחובות כבדים שצבר הנאשם בעקבות השימוש. עוד הוסיפה כי הנאשם שיתף פעולה במהלך חקירתו במשטרה, הודה בשלב מוקדם של ההליך ונטל אחריות מלאה על מעשיו. </w:t>
      </w:r>
    </w:p>
    <w:p w14:paraId="6B531A75" w14:textId="77777777" w:rsidR="0099312D" w:rsidRDefault="0099312D" w:rsidP="0099312D">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לטענת ההגנה, חלקו של הנאשם בביצוע העבירות פח</w:t>
      </w:r>
      <w:r>
        <w:rPr>
          <w:rFonts w:ascii="David" w:hAnsi="David" w:cs="David"/>
          <w:sz w:val="24"/>
          <w:szCs w:val="24"/>
          <w:rtl/>
        </w:rPr>
        <w:t>וּ</w:t>
      </w:r>
      <w:r>
        <w:rPr>
          <w:rFonts w:ascii="David" w:hAnsi="David" w:cs="David" w:hint="cs"/>
          <w:sz w:val="24"/>
          <w:szCs w:val="24"/>
          <w:rtl/>
        </w:rPr>
        <w:t xml:space="preserve">ת מזה של "האחר" עמו החזיק את הסמים, על אף שזהותו אינה ידועה. עוד נטען, כי הגם שהנזק הפוטנציאלי רב, הסמים נתפסו ולא נגרם כל נזק ממשי.   </w:t>
      </w:r>
    </w:p>
    <w:p w14:paraId="6E2AD996" w14:textId="77777777" w:rsidR="0099312D" w:rsidRDefault="0099312D" w:rsidP="0099312D">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הסנגורית עתרה לקביעת </w:t>
      </w:r>
      <w:r w:rsidRPr="00D62416">
        <w:rPr>
          <w:rFonts w:ascii="David" w:hAnsi="David" w:cs="David" w:hint="cs"/>
          <w:b/>
          <w:bCs/>
          <w:sz w:val="24"/>
          <w:szCs w:val="24"/>
          <w:rtl/>
        </w:rPr>
        <w:t>מתחם ענישה שמתחיל מ- 24 חודשי מאסר</w:t>
      </w:r>
      <w:r>
        <w:rPr>
          <w:rFonts w:ascii="David" w:hAnsi="David" w:cs="David" w:hint="cs"/>
          <w:sz w:val="24"/>
          <w:szCs w:val="24"/>
          <w:rtl/>
        </w:rPr>
        <w:t xml:space="preserve"> והפנתה לשם כך לפסיקה שלשיטתה תומכת במתחם לו עתרה. </w:t>
      </w:r>
    </w:p>
    <w:p w14:paraId="7CEA3CA9" w14:textId="77777777" w:rsidR="0099312D" w:rsidRDefault="0099312D" w:rsidP="0099312D">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אשר לנסיבותיו האישיות של הנאשם, נטען כי מדובר בנאשם בן 35, שלחובתו הרשעה אחת קודמת, על רקע שימוש בסמים קשים, כאשר במהלך אותו הליך שיתף פעולה עם שירות המבחן, השתקם והוטל עליו עונש של צו מבחן. ואולם, באותו שלב, לא הבינו את עומק הבעיה והסתבר כי הטיפול האמבולטורי לא הספיק, בפרט כאשר החלה מגפת הקורונה והקבוצות הטיפוליות פסקו במהלך תקופת הסגרים. </w:t>
      </w:r>
    </w:p>
    <w:p w14:paraId="41261243" w14:textId="77777777" w:rsidR="0099312D" w:rsidRDefault="0099312D" w:rsidP="0099312D">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לטענת הסנגורית, לאחר שהטיפול לא צלח, חזר הנאשם להתגורר בתל אביב ומעד, כאשר באותה עת בני משפחתו לא ידעו דבר על מעורבותו בסמים מאחר שהסתיר זאת מהם.  </w:t>
      </w:r>
    </w:p>
    <w:p w14:paraId="6C975959" w14:textId="77777777" w:rsidR="0099312D" w:rsidRDefault="0099312D" w:rsidP="0099312D">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ההגנה הוסיפה וטענה כי כיום הנאשם עייף ממצבו, בחר לפתוח את ליבו, לשתף את משפחתו ולבקש עזרה. כעת המשפחה מודעת היטב להתמכרות ממנה הוא סובל ולחובות הכבדים אליהם נקלע, והיא מסייעת ותומכת בו. לדברי הסנגורית, בכוונת הנאשם להשתלב בהליך טיפולי במסגרת שב"ס ויש ליתן משקל לסיכויי השיקום. </w:t>
      </w:r>
    </w:p>
    <w:p w14:paraId="054B9057" w14:textId="77777777" w:rsidR="0099312D" w:rsidRDefault="0099312D" w:rsidP="0099312D">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לאור האמור סברה הסנגורית כי יש להשית על הנאשם עונש מאסר ברף התחתון של המתחם לו עתרה, ולהפעיל את המאסר על תנאי בחופף. עוד ביקשה, שהעונש שיוטל על הנאשם בתיק זה ייגזר בחופף לעונש המאסר שהוא מרצה היום בבגין התיק הקודם. </w:t>
      </w:r>
    </w:p>
    <w:p w14:paraId="3EED0763" w14:textId="77777777" w:rsidR="0099312D" w:rsidRPr="00D74379" w:rsidRDefault="0099312D" w:rsidP="0099312D">
      <w:pPr>
        <w:pStyle w:val="a9"/>
        <w:numPr>
          <w:ilvl w:val="0"/>
          <w:numId w:val="1"/>
        </w:numPr>
        <w:spacing w:before="240" w:after="240" w:line="360" w:lineRule="auto"/>
        <w:contextualSpacing w:val="0"/>
        <w:jc w:val="both"/>
      </w:pPr>
      <w:r>
        <w:rPr>
          <w:rFonts w:ascii="David" w:hAnsi="David" w:cs="David" w:hint="cs"/>
          <w:b/>
          <w:bCs/>
          <w:sz w:val="24"/>
          <w:szCs w:val="24"/>
          <w:rtl/>
        </w:rPr>
        <w:t>הנאשם</w:t>
      </w:r>
      <w:r>
        <w:rPr>
          <w:rFonts w:ascii="David" w:hAnsi="David" w:cs="David" w:hint="cs"/>
          <w:sz w:val="24"/>
          <w:szCs w:val="24"/>
          <w:rtl/>
        </w:rPr>
        <w:t xml:space="preserve"> תיאר את השתלשלות העניינים שקדמה לביצוע העבירות והביע רצון ונכונות לערוך שינוי בחייו:  </w:t>
      </w:r>
    </w:p>
    <w:p w14:paraId="26413A22" w14:textId="77777777" w:rsidR="0099312D" w:rsidRDefault="0099312D" w:rsidP="0099312D">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w:t>
      </w:r>
      <w:r>
        <w:rPr>
          <w:rFonts w:ascii="David" w:hAnsi="David" w:cs="David" w:hint="cs"/>
          <w:b/>
          <w:bCs/>
          <w:sz w:val="24"/>
          <w:szCs w:val="24"/>
          <w:rtl/>
        </w:rPr>
        <w:t>אני יודע ששום דבר שאגיד לא מצדיק מעשה של פשע. אבל בגיל 30 התחיל כדור שלג עקב נסיבות אישיות של שימוש בסמים, שאחריו הגיעו חובות כלכליים כבדים... ולא רציתי לעשות רע למשפחה. לא רציתי לשתף אותם... השתתפתי בטיפול ביחידה להתמכרויות בעמק הירדן, ובשלב מסוים הגעתי לת"א, לא היה לי רכב, והתחילה הקורונה. ובגלל חוסר עבודה וחוסר מעשה, התחיל השימוש לא ידעתי איך להתמודד עם זה... המעצר עשה לי טוב. לא הבנתי פשוט באיזה גלגל אני נמצא... הבור נפער וזה נעשה עמוק עמוק... לא ידעתי איך לעצור את זה... אני יודע שזו הזדמנות ודרך אחרונה... יש לי עוד דרך לעשות מול הסם, מול החברה, מזה כמה שנים לא הצלחתי להחזיק מקום עבודה. אני ניקיתי עצמי מהסם הזה ואני יכול לצאת לדרך חדשה... אני מקווה שתתחשבו בי ותראו את הפוטנציאל לדרך חדשה</w:t>
      </w:r>
      <w:r>
        <w:rPr>
          <w:rFonts w:ascii="David" w:hAnsi="David" w:cs="David" w:hint="cs"/>
          <w:sz w:val="24"/>
          <w:szCs w:val="24"/>
          <w:rtl/>
        </w:rPr>
        <w:t>".</w:t>
      </w:r>
    </w:p>
    <w:p w14:paraId="2F5FE3AC" w14:textId="77777777" w:rsidR="0099312D" w:rsidRDefault="0099312D" w:rsidP="0099312D">
      <w:pPr>
        <w:pStyle w:val="a9"/>
        <w:spacing w:before="240" w:after="240" w:line="360" w:lineRule="auto"/>
        <w:ind w:left="360"/>
        <w:contextualSpacing w:val="0"/>
        <w:jc w:val="both"/>
        <w:rPr>
          <w:rFonts w:ascii="David" w:hAnsi="David" w:cs="David"/>
          <w:sz w:val="24"/>
          <w:szCs w:val="24"/>
          <w:u w:val="single"/>
          <w:rtl/>
        </w:rPr>
      </w:pPr>
      <w:r>
        <w:rPr>
          <w:rFonts w:ascii="David" w:hAnsi="David" w:cs="David" w:hint="cs"/>
          <w:sz w:val="24"/>
          <w:szCs w:val="24"/>
          <w:u w:val="single"/>
          <w:rtl/>
        </w:rPr>
        <w:t>דיון והכרעה</w:t>
      </w:r>
    </w:p>
    <w:p w14:paraId="0CAE159A" w14:textId="77777777" w:rsidR="0099312D" w:rsidRPr="001C7B76" w:rsidRDefault="0099312D" w:rsidP="0099312D">
      <w:pPr>
        <w:pStyle w:val="a9"/>
        <w:numPr>
          <w:ilvl w:val="0"/>
          <w:numId w:val="1"/>
        </w:numPr>
        <w:spacing w:before="240" w:after="240" w:line="360" w:lineRule="auto"/>
        <w:contextualSpacing w:val="0"/>
        <w:jc w:val="both"/>
        <w:rPr>
          <w:rFonts w:ascii="David" w:hAnsi="David" w:cs="David"/>
          <w:sz w:val="24"/>
          <w:szCs w:val="24"/>
        </w:rPr>
      </w:pPr>
      <w:r w:rsidRPr="001C7B76">
        <w:rPr>
          <w:rFonts w:ascii="David" w:hAnsi="David" w:cs="David" w:hint="cs"/>
          <w:sz w:val="24"/>
          <w:szCs w:val="24"/>
          <w:rtl/>
        </w:rPr>
        <w:t>על החומרה הטמונה בעבירות הסמים</w:t>
      </w:r>
      <w:r>
        <w:rPr>
          <w:rFonts w:ascii="David" w:hAnsi="David" w:cs="David" w:hint="cs"/>
          <w:sz w:val="24"/>
          <w:szCs w:val="24"/>
          <w:rtl/>
        </w:rPr>
        <w:t xml:space="preserve">, </w:t>
      </w:r>
      <w:r w:rsidRPr="001C7B76">
        <w:rPr>
          <w:rFonts w:ascii="David" w:hAnsi="David" w:cs="David" w:hint="cs"/>
          <w:sz w:val="24"/>
          <w:szCs w:val="24"/>
          <w:rtl/>
        </w:rPr>
        <w:t xml:space="preserve">השפעתן </w:t>
      </w:r>
      <w:r w:rsidRPr="001C7B76">
        <w:rPr>
          <w:rFonts w:ascii="David" w:hAnsi="David" w:cs="David"/>
          <w:sz w:val="24"/>
          <w:szCs w:val="24"/>
          <w:rtl/>
        </w:rPr>
        <w:t>על תחומי עבריינות נוספים</w:t>
      </w:r>
      <w:r>
        <w:rPr>
          <w:rFonts w:ascii="David" w:hAnsi="David" w:cs="David" w:hint="cs"/>
          <w:sz w:val="24"/>
          <w:szCs w:val="24"/>
          <w:rtl/>
        </w:rPr>
        <w:t xml:space="preserve"> והצורך להיאבק בהן באמצעות ענישה משמעותית ומרתיעה</w:t>
      </w:r>
      <w:r w:rsidRPr="001C7B76">
        <w:rPr>
          <w:rFonts w:ascii="David" w:hAnsi="David" w:cs="David"/>
          <w:sz w:val="24"/>
          <w:szCs w:val="24"/>
          <w:rtl/>
        </w:rPr>
        <w:t xml:space="preserve">, נשפכו כבר נהרות של דיו, בפרט </w:t>
      </w:r>
      <w:r w:rsidRPr="001C7B76">
        <w:rPr>
          <w:rFonts w:ascii="David" w:hAnsi="David" w:cs="David" w:hint="cs"/>
          <w:sz w:val="24"/>
          <w:szCs w:val="24"/>
          <w:rtl/>
        </w:rPr>
        <w:t xml:space="preserve">כאשר מדובר </w:t>
      </w:r>
      <w:r w:rsidRPr="001C7B76">
        <w:rPr>
          <w:rFonts w:ascii="David" w:hAnsi="David" w:cs="David"/>
          <w:sz w:val="24"/>
          <w:szCs w:val="24"/>
          <w:rtl/>
        </w:rPr>
        <w:t>בכמות כה גדולה ובמגוון כה רחב ש</w:t>
      </w:r>
      <w:r>
        <w:rPr>
          <w:rFonts w:ascii="David" w:hAnsi="David" w:cs="David"/>
          <w:sz w:val="24"/>
          <w:szCs w:val="24"/>
          <w:rtl/>
        </w:rPr>
        <w:t>לא לשימוש עצמי</w:t>
      </w:r>
      <w:r>
        <w:rPr>
          <w:rFonts w:ascii="David" w:hAnsi="David" w:cs="David" w:hint="cs"/>
          <w:sz w:val="24"/>
          <w:szCs w:val="24"/>
          <w:rtl/>
        </w:rPr>
        <w:t>:</w:t>
      </w:r>
    </w:p>
    <w:p w14:paraId="0D7F7FCD" w14:textId="77777777" w:rsidR="0099312D" w:rsidRPr="001C7B76" w:rsidRDefault="0099312D" w:rsidP="0099312D">
      <w:pPr>
        <w:spacing w:before="240" w:after="240" w:line="360" w:lineRule="auto"/>
        <w:ind w:left="357"/>
        <w:jc w:val="both"/>
        <w:rPr>
          <w:rFonts w:ascii="David" w:hAnsi="David"/>
          <w:color w:val="000000"/>
          <w:rtl/>
        </w:rPr>
      </w:pPr>
      <w:r w:rsidRPr="00D62416">
        <w:rPr>
          <w:rFonts w:ascii="David" w:hAnsi="David"/>
          <w:color w:val="000000"/>
          <w:rtl/>
        </w:rPr>
        <w:t>"</w:t>
      </w:r>
      <w:r w:rsidRPr="00D62416">
        <w:rPr>
          <w:rFonts w:ascii="David" w:hAnsi="David"/>
          <w:b/>
          <w:bCs/>
          <w:color w:val="000000"/>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sidRPr="00D62416">
        <w:rPr>
          <w:rFonts w:ascii="David" w:hAnsi="David"/>
          <w:color w:val="000000"/>
          <w:rtl/>
        </w:rPr>
        <w:t>" (</w:t>
      </w:r>
      <w:hyperlink r:id="rId15" w:history="1">
        <w:r w:rsidR="00A471C9" w:rsidRPr="00A471C9">
          <w:rPr>
            <w:rFonts w:ascii="David" w:hAnsi="David"/>
            <w:color w:val="0000FF"/>
            <w:u w:val="single"/>
            <w:rtl/>
          </w:rPr>
          <w:t>ע"פ 211/09</w:t>
        </w:r>
      </w:hyperlink>
      <w:r w:rsidR="00A471C9">
        <w:rPr>
          <w:rFonts w:ascii="David" w:hAnsi="David"/>
          <w:rtl/>
        </w:rPr>
        <w:t xml:space="preserve"> </w:t>
      </w:r>
      <w:r w:rsidRPr="00D62416">
        <w:rPr>
          <w:rFonts w:ascii="David" w:hAnsi="David"/>
          <w:b/>
          <w:bCs/>
          <w:color w:val="000000"/>
          <w:rtl/>
        </w:rPr>
        <w:t>אזולאי נ' מדינת ישראל</w:t>
      </w:r>
      <w:r w:rsidRPr="00D62416">
        <w:rPr>
          <w:rFonts w:ascii="David" w:hAnsi="David"/>
          <w:color w:val="000000"/>
          <w:rtl/>
        </w:rPr>
        <w:t>, פס' 10 (22.6.2010) (להלן -</w:t>
      </w:r>
      <w:r w:rsidR="00A471C9">
        <w:rPr>
          <w:rFonts w:ascii="David" w:hAnsi="David"/>
          <w:color w:val="000000"/>
          <w:rtl/>
        </w:rPr>
        <w:t xml:space="preserve"> </w:t>
      </w:r>
      <w:r w:rsidRPr="00D62416">
        <w:rPr>
          <w:rFonts w:ascii="David" w:hAnsi="David"/>
          <w:b/>
          <w:bCs/>
          <w:color w:val="000000"/>
          <w:rtl/>
        </w:rPr>
        <w:t>עניין אזולאי</w:t>
      </w:r>
      <w:r w:rsidRPr="00D62416">
        <w:rPr>
          <w:rFonts w:ascii="David" w:hAnsi="David"/>
          <w:color w:val="000000"/>
          <w:rtl/>
        </w:rPr>
        <w:t>)).</w:t>
      </w:r>
    </w:p>
    <w:p w14:paraId="6F56A08E" w14:textId="77777777" w:rsidR="0099312D" w:rsidRDefault="0099312D" w:rsidP="0099312D">
      <w:pPr>
        <w:pStyle w:val="a9"/>
        <w:numPr>
          <w:ilvl w:val="0"/>
          <w:numId w:val="1"/>
        </w:numPr>
        <w:spacing w:before="240" w:after="240" w:line="360" w:lineRule="auto"/>
        <w:contextualSpacing w:val="0"/>
        <w:jc w:val="both"/>
        <w:rPr>
          <w:rFonts w:ascii="David" w:hAnsi="David" w:cs="David"/>
          <w:color w:val="000000"/>
          <w:sz w:val="24"/>
          <w:szCs w:val="24"/>
        </w:rPr>
      </w:pPr>
      <w:r w:rsidRPr="001C7B76">
        <w:rPr>
          <w:rFonts w:ascii="David" w:hAnsi="David" w:cs="David"/>
          <w:color w:val="000000"/>
          <w:sz w:val="24"/>
          <w:szCs w:val="24"/>
          <w:rtl/>
        </w:rPr>
        <w:t>העבירות אותן ביצע הנאשם פוגעות משמעותית בערכים ע</w:t>
      </w:r>
      <w:r>
        <w:rPr>
          <w:rFonts w:ascii="David" w:hAnsi="David" w:cs="David"/>
          <w:color w:val="000000"/>
          <w:sz w:val="24"/>
          <w:szCs w:val="24"/>
          <w:rtl/>
        </w:rPr>
        <w:t xml:space="preserve">ליהם ביקש המחוקק להגן, </w:t>
      </w:r>
      <w:r>
        <w:rPr>
          <w:rFonts w:ascii="David" w:hAnsi="David" w:cs="David" w:hint="cs"/>
          <w:color w:val="000000"/>
          <w:sz w:val="24"/>
          <w:szCs w:val="24"/>
          <w:rtl/>
        </w:rPr>
        <w:t>ועיקרם -</w:t>
      </w:r>
      <w:r w:rsidRPr="001C7B76">
        <w:rPr>
          <w:rFonts w:ascii="David" w:hAnsi="David" w:cs="David"/>
          <w:color w:val="000000"/>
          <w:sz w:val="24"/>
          <w:szCs w:val="24"/>
          <w:rtl/>
        </w:rPr>
        <w:t xml:space="preserve"> שמירה על שלום הציבור ו</w:t>
      </w:r>
      <w:r>
        <w:rPr>
          <w:rFonts w:ascii="David" w:hAnsi="David" w:cs="David"/>
          <w:color w:val="000000"/>
          <w:sz w:val="24"/>
          <w:szCs w:val="24"/>
          <w:rtl/>
        </w:rPr>
        <w:t>הגנה עליו מפני הנזקים החברתיי</w:t>
      </w:r>
      <w:r>
        <w:rPr>
          <w:rFonts w:ascii="David" w:hAnsi="David" w:cs="David" w:hint="cs"/>
          <w:color w:val="000000"/>
          <w:sz w:val="24"/>
          <w:szCs w:val="24"/>
          <w:rtl/>
        </w:rPr>
        <w:t>ם,</w:t>
      </w:r>
      <w:r w:rsidRPr="001C7B76">
        <w:rPr>
          <w:rFonts w:ascii="David" w:hAnsi="David" w:cs="David"/>
          <w:color w:val="000000"/>
          <w:sz w:val="24"/>
          <w:szCs w:val="24"/>
          <w:rtl/>
        </w:rPr>
        <w:t xml:space="preserve"> הישירים ו</w:t>
      </w:r>
      <w:r>
        <w:rPr>
          <w:rFonts w:ascii="David" w:hAnsi="David" w:cs="David" w:hint="cs"/>
          <w:color w:val="000000"/>
          <w:sz w:val="24"/>
          <w:szCs w:val="24"/>
          <w:rtl/>
        </w:rPr>
        <w:t>ה</w:t>
      </w:r>
      <w:r w:rsidRPr="001C7B76">
        <w:rPr>
          <w:rFonts w:ascii="David" w:hAnsi="David" w:cs="David"/>
          <w:color w:val="000000"/>
          <w:sz w:val="24"/>
          <w:szCs w:val="24"/>
          <w:rtl/>
        </w:rPr>
        <w:t>עקיפ</w:t>
      </w:r>
      <w:r>
        <w:rPr>
          <w:rFonts w:ascii="David" w:hAnsi="David" w:cs="David"/>
          <w:color w:val="000000"/>
          <w:sz w:val="24"/>
          <w:szCs w:val="24"/>
          <w:rtl/>
        </w:rPr>
        <w:t>ים</w:t>
      </w:r>
      <w:r>
        <w:rPr>
          <w:rFonts w:ascii="David" w:hAnsi="David" w:cs="David" w:hint="cs"/>
          <w:color w:val="000000"/>
          <w:sz w:val="24"/>
          <w:szCs w:val="24"/>
          <w:rtl/>
        </w:rPr>
        <w:t>,</w:t>
      </w:r>
      <w:r w:rsidRPr="001C7B76">
        <w:rPr>
          <w:rFonts w:ascii="David" w:hAnsi="David" w:cs="David"/>
          <w:color w:val="000000"/>
          <w:sz w:val="24"/>
          <w:szCs w:val="24"/>
          <w:rtl/>
        </w:rPr>
        <w:t xml:space="preserve"> אשר נגרמ</w:t>
      </w:r>
      <w:r>
        <w:rPr>
          <w:rFonts w:ascii="David" w:hAnsi="David" w:cs="David"/>
          <w:color w:val="000000"/>
          <w:sz w:val="24"/>
          <w:szCs w:val="24"/>
          <w:rtl/>
        </w:rPr>
        <w:t>ים כתוצאה משימוש בסמים מסוכני</w:t>
      </w:r>
      <w:r>
        <w:rPr>
          <w:rFonts w:ascii="David" w:hAnsi="David" w:cs="David" w:hint="cs"/>
          <w:color w:val="000000"/>
          <w:sz w:val="24"/>
          <w:szCs w:val="24"/>
          <w:rtl/>
        </w:rPr>
        <w:t xml:space="preserve">ם. </w:t>
      </w:r>
    </w:p>
    <w:p w14:paraId="695A538E" w14:textId="77777777" w:rsidR="0099312D" w:rsidRPr="00DC773A" w:rsidRDefault="0099312D" w:rsidP="0099312D">
      <w:pPr>
        <w:pStyle w:val="a9"/>
        <w:spacing w:before="240" w:after="240" w:line="360" w:lineRule="auto"/>
        <w:ind w:left="360"/>
        <w:contextualSpacing w:val="0"/>
        <w:jc w:val="both"/>
        <w:rPr>
          <w:rFonts w:ascii="David" w:hAnsi="David" w:cs="David"/>
          <w:color w:val="000000"/>
          <w:sz w:val="24"/>
          <w:szCs w:val="24"/>
        </w:rPr>
      </w:pPr>
      <w:r w:rsidRPr="00DC773A">
        <w:rPr>
          <w:rFonts w:ascii="David" w:hAnsi="David" w:cs="David"/>
          <w:color w:val="000000"/>
          <w:sz w:val="24"/>
          <w:szCs w:val="24"/>
          <w:rtl/>
        </w:rPr>
        <w:t>לעביר</w:t>
      </w:r>
      <w:r>
        <w:rPr>
          <w:rFonts w:ascii="David" w:hAnsi="David" w:cs="David" w:hint="cs"/>
          <w:color w:val="000000"/>
          <w:sz w:val="24"/>
          <w:szCs w:val="24"/>
          <w:rtl/>
        </w:rPr>
        <w:t>ו</w:t>
      </w:r>
      <w:r>
        <w:rPr>
          <w:rFonts w:ascii="David" w:hAnsi="David" w:cs="David"/>
          <w:color w:val="000000"/>
          <w:sz w:val="24"/>
          <w:szCs w:val="24"/>
          <w:rtl/>
        </w:rPr>
        <w:t>ת הסמים</w:t>
      </w:r>
      <w:r w:rsidRPr="00DC773A">
        <w:rPr>
          <w:rFonts w:ascii="David" w:hAnsi="David" w:cs="David" w:hint="cs"/>
          <w:color w:val="000000"/>
          <w:sz w:val="24"/>
          <w:szCs w:val="24"/>
          <w:rtl/>
        </w:rPr>
        <w:t xml:space="preserve"> </w:t>
      </w:r>
      <w:r>
        <w:rPr>
          <w:rFonts w:ascii="David" w:hAnsi="David" w:cs="David"/>
          <w:color w:val="000000"/>
          <w:sz w:val="24"/>
          <w:szCs w:val="24"/>
          <w:rtl/>
        </w:rPr>
        <w:t>אות</w:t>
      </w:r>
      <w:r>
        <w:rPr>
          <w:rFonts w:ascii="David" w:hAnsi="David" w:cs="David" w:hint="cs"/>
          <w:color w:val="000000"/>
          <w:sz w:val="24"/>
          <w:szCs w:val="24"/>
          <w:rtl/>
        </w:rPr>
        <w:t>ן</w:t>
      </w:r>
      <w:r w:rsidRPr="00DC773A">
        <w:rPr>
          <w:rFonts w:ascii="David" w:hAnsi="David" w:cs="David"/>
          <w:color w:val="000000"/>
          <w:sz w:val="24"/>
          <w:szCs w:val="24"/>
          <w:rtl/>
        </w:rPr>
        <w:t xml:space="preserve"> ביצע הנאשם מיוחסת חומרה מיוחדת בפסיקת בתי המשפט, בעיקר כשמדובר בסמים משלל סוגים ובהיקף נרחב</w:t>
      </w:r>
      <w:r w:rsidRPr="00DC773A">
        <w:rPr>
          <w:rFonts w:ascii="David" w:hAnsi="David" w:cs="David" w:hint="cs"/>
          <w:color w:val="000000"/>
          <w:sz w:val="24"/>
          <w:szCs w:val="24"/>
          <w:rtl/>
        </w:rPr>
        <w:t xml:space="preserve"> (</w:t>
      </w:r>
      <w:hyperlink r:id="rId16" w:history="1">
        <w:r w:rsidR="00A471C9" w:rsidRPr="00A471C9">
          <w:rPr>
            <w:rFonts w:ascii="David" w:hAnsi="David" w:cs="David"/>
            <w:color w:val="0000FF"/>
            <w:sz w:val="24"/>
            <w:szCs w:val="24"/>
            <w:u w:val="single"/>
            <w:rtl/>
          </w:rPr>
          <w:t>ע"פ 1932/15</w:t>
        </w:r>
      </w:hyperlink>
      <w:r w:rsidRPr="00DC773A">
        <w:rPr>
          <w:rFonts w:ascii="David" w:hAnsi="David" w:cs="David" w:hint="cs"/>
          <w:color w:val="000000"/>
          <w:sz w:val="24"/>
          <w:szCs w:val="24"/>
          <w:rtl/>
        </w:rPr>
        <w:t xml:space="preserve"> </w:t>
      </w:r>
      <w:r w:rsidRPr="00DC773A">
        <w:rPr>
          <w:rFonts w:ascii="David" w:hAnsi="David" w:cs="David" w:hint="cs"/>
          <w:b/>
          <w:bCs/>
          <w:color w:val="000000"/>
          <w:sz w:val="24"/>
          <w:szCs w:val="24"/>
          <w:rtl/>
        </w:rPr>
        <w:t xml:space="preserve">בן סעדון נ' מדינת ישראל </w:t>
      </w:r>
      <w:r w:rsidRPr="00DC773A">
        <w:rPr>
          <w:rFonts w:ascii="David" w:hAnsi="David" w:cs="David" w:hint="cs"/>
          <w:color w:val="000000"/>
          <w:sz w:val="24"/>
          <w:szCs w:val="24"/>
          <w:rtl/>
        </w:rPr>
        <w:t xml:space="preserve">(17.4.2016)). </w:t>
      </w:r>
    </w:p>
    <w:p w14:paraId="4944650C" w14:textId="77777777" w:rsidR="0099312D" w:rsidRDefault="0099312D" w:rsidP="0099312D">
      <w:pPr>
        <w:pStyle w:val="a9"/>
        <w:spacing w:before="240" w:after="240" w:line="360" w:lineRule="auto"/>
        <w:ind w:left="360"/>
        <w:contextualSpacing w:val="0"/>
        <w:jc w:val="both"/>
        <w:rPr>
          <w:rFonts w:ascii="David" w:hAnsi="David" w:cs="David"/>
          <w:sz w:val="24"/>
          <w:szCs w:val="24"/>
          <w:rtl/>
        </w:rPr>
      </w:pPr>
      <w:r w:rsidRPr="00F72766">
        <w:rPr>
          <w:rFonts w:ascii="David" w:hAnsi="David" w:cs="David"/>
          <w:color w:val="000000"/>
          <w:sz w:val="24"/>
          <w:szCs w:val="24"/>
          <w:rtl/>
        </w:rPr>
        <w:t>מידת הפגיעה בערכים אלו משמעותית בהתחשב בסוג העבירות - החזקת סם מסוכן שלא לצריכה עצמית; סוג</w:t>
      </w:r>
      <w:r>
        <w:rPr>
          <w:rFonts w:ascii="David" w:hAnsi="David" w:cs="David"/>
          <w:color w:val="000000"/>
          <w:sz w:val="24"/>
          <w:szCs w:val="24"/>
          <w:rtl/>
        </w:rPr>
        <w:t xml:space="preserve"> הס</w:t>
      </w:r>
      <w:r>
        <w:rPr>
          <w:rFonts w:ascii="David" w:hAnsi="David" w:cs="David" w:hint="cs"/>
          <w:color w:val="000000"/>
          <w:sz w:val="24"/>
          <w:szCs w:val="24"/>
          <w:rtl/>
        </w:rPr>
        <w:t xml:space="preserve">מים; והכמויות הבלתי מבוטלות שנתפסו: </w:t>
      </w:r>
      <w:r w:rsidRPr="00434C23">
        <w:rPr>
          <w:rFonts w:ascii="David" w:hAnsi="David" w:cs="David" w:hint="cs"/>
          <w:b/>
          <w:bCs/>
          <w:sz w:val="24"/>
          <w:szCs w:val="24"/>
          <w:rtl/>
        </w:rPr>
        <w:t>קוקאין</w:t>
      </w:r>
      <w:r w:rsidRPr="00434C23">
        <w:rPr>
          <w:rFonts w:ascii="David" w:hAnsi="David" w:cs="David" w:hint="cs"/>
          <w:sz w:val="24"/>
          <w:szCs w:val="24"/>
          <w:rtl/>
        </w:rPr>
        <w:t xml:space="preserve"> במשקל כולל של </w:t>
      </w:r>
      <w:r w:rsidRPr="00434C23">
        <w:rPr>
          <w:rFonts w:ascii="David" w:hAnsi="David" w:cs="David" w:hint="cs"/>
          <w:b/>
          <w:bCs/>
          <w:sz w:val="24"/>
          <w:szCs w:val="24"/>
          <w:rtl/>
        </w:rPr>
        <w:t>298.79 גרם נטו</w:t>
      </w:r>
      <w:r w:rsidRPr="00434C23">
        <w:rPr>
          <w:rFonts w:ascii="David" w:hAnsi="David" w:cs="David" w:hint="cs"/>
          <w:sz w:val="24"/>
          <w:szCs w:val="24"/>
          <w:rtl/>
        </w:rPr>
        <w:t xml:space="preserve">; </w:t>
      </w:r>
      <w:r w:rsidRPr="00434C23">
        <w:rPr>
          <w:rFonts w:ascii="David" w:hAnsi="David" w:cs="David" w:hint="cs"/>
          <w:b/>
          <w:bCs/>
          <w:sz w:val="24"/>
          <w:szCs w:val="24"/>
          <w:rtl/>
        </w:rPr>
        <w:t>קטמין</w:t>
      </w:r>
      <w:r w:rsidRPr="00434C23">
        <w:rPr>
          <w:rFonts w:ascii="David" w:hAnsi="David" w:cs="David" w:hint="cs"/>
          <w:sz w:val="24"/>
          <w:szCs w:val="24"/>
          <w:rtl/>
        </w:rPr>
        <w:t xml:space="preserve"> במשקל כולל של </w:t>
      </w:r>
      <w:r w:rsidRPr="00434C23">
        <w:rPr>
          <w:rFonts w:ascii="David" w:hAnsi="David" w:cs="David" w:hint="cs"/>
          <w:b/>
          <w:bCs/>
          <w:sz w:val="24"/>
          <w:szCs w:val="24"/>
          <w:rtl/>
        </w:rPr>
        <w:t>79.03 גרם נטו</w:t>
      </w:r>
      <w:r w:rsidRPr="00434C23">
        <w:rPr>
          <w:rFonts w:ascii="David" w:hAnsi="David" w:cs="David" w:hint="cs"/>
          <w:sz w:val="24"/>
          <w:szCs w:val="24"/>
          <w:rtl/>
        </w:rPr>
        <w:t xml:space="preserve">; </w:t>
      </w:r>
      <w:r w:rsidRPr="00434C23">
        <w:rPr>
          <w:rFonts w:ascii="David" w:hAnsi="David" w:cs="David" w:hint="cs"/>
          <w:b/>
          <w:bCs/>
          <w:sz w:val="24"/>
          <w:szCs w:val="24"/>
          <w:rtl/>
        </w:rPr>
        <w:t>קטמין</w:t>
      </w:r>
      <w:r w:rsidRPr="00434C23">
        <w:rPr>
          <w:rFonts w:ascii="David" w:hAnsi="David" w:cs="David" w:hint="cs"/>
          <w:sz w:val="24"/>
          <w:szCs w:val="24"/>
          <w:rtl/>
        </w:rPr>
        <w:t xml:space="preserve"> במשקל </w:t>
      </w:r>
      <w:r w:rsidRPr="00434C23">
        <w:rPr>
          <w:rFonts w:ascii="David" w:hAnsi="David" w:cs="David" w:hint="cs"/>
          <w:b/>
          <w:bCs/>
          <w:sz w:val="24"/>
          <w:szCs w:val="24"/>
          <w:rtl/>
        </w:rPr>
        <w:t>189 מ"ל נטו</w:t>
      </w:r>
      <w:r w:rsidRPr="00434C23">
        <w:rPr>
          <w:rFonts w:ascii="David" w:hAnsi="David" w:cs="David" w:hint="cs"/>
          <w:sz w:val="24"/>
          <w:szCs w:val="24"/>
          <w:rtl/>
        </w:rPr>
        <w:t xml:space="preserve">; </w:t>
      </w:r>
      <w:r w:rsidRPr="00434C23">
        <w:rPr>
          <w:rFonts w:ascii="David" w:hAnsi="David" w:cs="David"/>
          <w:b/>
          <w:bCs/>
          <w:sz w:val="24"/>
          <w:szCs w:val="24"/>
        </w:rPr>
        <w:t>EYUTYLON</w:t>
      </w:r>
      <w:r w:rsidRPr="00434C23">
        <w:rPr>
          <w:rFonts w:ascii="David" w:hAnsi="David" w:cs="David" w:hint="cs"/>
          <w:sz w:val="24"/>
          <w:szCs w:val="24"/>
          <w:rtl/>
        </w:rPr>
        <w:t xml:space="preserve"> במשקל כולל של </w:t>
      </w:r>
      <w:r w:rsidRPr="00434C23">
        <w:rPr>
          <w:rFonts w:ascii="David" w:hAnsi="David" w:cs="David" w:hint="cs"/>
          <w:b/>
          <w:bCs/>
          <w:sz w:val="24"/>
          <w:szCs w:val="24"/>
          <w:rtl/>
        </w:rPr>
        <w:t>5.031 גרם נטו</w:t>
      </w:r>
      <w:r w:rsidRPr="00434C23">
        <w:rPr>
          <w:rFonts w:ascii="David" w:hAnsi="David" w:cs="David" w:hint="cs"/>
          <w:sz w:val="24"/>
          <w:szCs w:val="24"/>
          <w:rtl/>
        </w:rPr>
        <w:t xml:space="preserve">; </w:t>
      </w:r>
      <w:r w:rsidRPr="00434C23">
        <w:rPr>
          <w:rFonts w:ascii="David" w:hAnsi="David" w:cs="David" w:hint="cs"/>
          <w:b/>
          <w:bCs/>
          <w:sz w:val="24"/>
          <w:szCs w:val="24"/>
          <w:rtl/>
        </w:rPr>
        <w:t>170 טבליות</w:t>
      </w:r>
      <w:r w:rsidRPr="00434C23">
        <w:rPr>
          <w:rFonts w:ascii="David" w:hAnsi="David" w:cs="David" w:hint="cs"/>
          <w:sz w:val="24"/>
          <w:szCs w:val="24"/>
          <w:rtl/>
        </w:rPr>
        <w:t xml:space="preserve"> </w:t>
      </w:r>
      <w:r>
        <w:rPr>
          <w:rFonts w:ascii="David" w:hAnsi="David" w:cs="David" w:hint="cs"/>
          <w:sz w:val="24"/>
          <w:szCs w:val="24"/>
          <w:rtl/>
        </w:rPr>
        <w:t>של</w:t>
      </w:r>
      <w:r w:rsidRPr="00434C23">
        <w:rPr>
          <w:rFonts w:ascii="David" w:hAnsi="David" w:cs="David" w:hint="cs"/>
          <w:sz w:val="24"/>
          <w:szCs w:val="24"/>
          <w:rtl/>
        </w:rPr>
        <w:t xml:space="preserve"> </w:t>
      </w:r>
      <w:r w:rsidRPr="00434C23">
        <w:rPr>
          <w:rFonts w:ascii="David" w:hAnsi="David" w:cs="David" w:hint="cs"/>
          <w:b/>
          <w:bCs/>
          <w:sz w:val="24"/>
          <w:szCs w:val="24"/>
        </w:rPr>
        <w:t>MDMA</w:t>
      </w:r>
      <w:r w:rsidRPr="00434C23">
        <w:rPr>
          <w:rFonts w:ascii="David" w:hAnsi="David" w:cs="David" w:hint="cs"/>
          <w:sz w:val="24"/>
          <w:szCs w:val="24"/>
          <w:rtl/>
        </w:rPr>
        <w:t xml:space="preserve">; </w:t>
      </w:r>
      <w:r w:rsidRPr="00434C23">
        <w:rPr>
          <w:rFonts w:ascii="David" w:hAnsi="David" w:cs="David" w:hint="cs"/>
          <w:b/>
          <w:bCs/>
          <w:sz w:val="24"/>
          <w:szCs w:val="24"/>
        </w:rPr>
        <w:t>MDMA</w:t>
      </w:r>
      <w:r w:rsidRPr="00434C23">
        <w:rPr>
          <w:rFonts w:ascii="David" w:hAnsi="David" w:cs="David" w:hint="cs"/>
          <w:sz w:val="24"/>
          <w:szCs w:val="24"/>
          <w:rtl/>
        </w:rPr>
        <w:t xml:space="preserve"> במשקל כולל של </w:t>
      </w:r>
      <w:r w:rsidRPr="00434C23">
        <w:rPr>
          <w:rFonts w:ascii="David" w:hAnsi="David" w:cs="David" w:hint="cs"/>
          <w:b/>
          <w:bCs/>
          <w:sz w:val="24"/>
          <w:szCs w:val="24"/>
          <w:rtl/>
        </w:rPr>
        <w:t>0.858 גרם נטו</w:t>
      </w:r>
      <w:r w:rsidRPr="00434C23">
        <w:rPr>
          <w:rFonts w:ascii="David" w:hAnsi="David" w:cs="David" w:hint="cs"/>
          <w:sz w:val="24"/>
          <w:szCs w:val="24"/>
          <w:rtl/>
        </w:rPr>
        <w:t xml:space="preserve">; </w:t>
      </w:r>
      <w:r w:rsidRPr="00434C23">
        <w:rPr>
          <w:rFonts w:ascii="David" w:hAnsi="David" w:cs="David" w:hint="cs"/>
          <w:b/>
          <w:bCs/>
          <w:sz w:val="24"/>
          <w:szCs w:val="24"/>
          <w:rtl/>
        </w:rPr>
        <w:t>קנבוס</w:t>
      </w:r>
      <w:r w:rsidRPr="00434C23">
        <w:rPr>
          <w:rFonts w:ascii="David" w:hAnsi="David" w:cs="David" w:hint="cs"/>
          <w:sz w:val="24"/>
          <w:szCs w:val="24"/>
          <w:rtl/>
        </w:rPr>
        <w:t xml:space="preserve"> במשקל כולל של </w:t>
      </w:r>
      <w:r w:rsidRPr="00434C23">
        <w:rPr>
          <w:rFonts w:ascii="David" w:hAnsi="David" w:cs="David" w:hint="cs"/>
          <w:b/>
          <w:bCs/>
          <w:sz w:val="24"/>
          <w:szCs w:val="24"/>
          <w:rtl/>
        </w:rPr>
        <w:t>302.445 גרם נטו</w:t>
      </w:r>
      <w:r w:rsidRPr="00434C23">
        <w:rPr>
          <w:rFonts w:ascii="David" w:hAnsi="David" w:cs="David" w:hint="cs"/>
          <w:sz w:val="24"/>
          <w:szCs w:val="24"/>
          <w:rtl/>
        </w:rPr>
        <w:t>;</w:t>
      </w:r>
      <w:r>
        <w:rPr>
          <w:rFonts w:ascii="David" w:hAnsi="David" w:cs="David" w:hint="cs"/>
          <w:sz w:val="24"/>
          <w:szCs w:val="24"/>
          <w:rtl/>
        </w:rPr>
        <w:t xml:space="preserve"> </w:t>
      </w:r>
      <w:r w:rsidRPr="00CD6930">
        <w:rPr>
          <w:rFonts w:ascii="David" w:hAnsi="David" w:cs="David" w:hint="cs"/>
          <w:b/>
          <w:bCs/>
          <w:sz w:val="24"/>
          <w:szCs w:val="24"/>
          <w:rtl/>
        </w:rPr>
        <w:t>קנבוס</w:t>
      </w:r>
      <w:r w:rsidRPr="00434C23">
        <w:rPr>
          <w:rFonts w:ascii="David" w:hAnsi="David" w:cs="David" w:hint="cs"/>
          <w:sz w:val="24"/>
          <w:szCs w:val="24"/>
          <w:rtl/>
        </w:rPr>
        <w:t xml:space="preserve"> במשקל כולל של 3.366 גרם נטו; </w:t>
      </w:r>
      <w:r w:rsidRPr="00434C23">
        <w:rPr>
          <w:rFonts w:ascii="David" w:hAnsi="David" w:cs="David" w:hint="cs"/>
          <w:b/>
          <w:bCs/>
          <w:sz w:val="24"/>
          <w:szCs w:val="24"/>
          <w:rtl/>
        </w:rPr>
        <w:t>קנבוס</w:t>
      </w:r>
      <w:r w:rsidRPr="00434C23">
        <w:rPr>
          <w:rFonts w:ascii="David" w:hAnsi="David" w:cs="David" w:hint="cs"/>
          <w:sz w:val="24"/>
          <w:szCs w:val="24"/>
          <w:rtl/>
        </w:rPr>
        <w:t xml:space="preserve"> במשקל כולל של </w:t>
      </w:r>
      <w:r w:rsidRPr="00434C23">
        <w:rPr>
          <w:rFonts w:ascii="David" w:hAnsi="David" w:cs="David" w:hint="cs"/>
          <w:b/>
          <w:bCs/>
          <w:sz w:val="24"/>
          <w:szCs w:val="24"/>
          <w:rtl/>
        </w:rPr>
        <w:t>4.896 גרם נטו</w:t>
      </w:r>
      <w:r>
        <w:rPr>
          <w:rFonts w:ascii="David" w:hAnsi="David" w:cs="David" w:hint="cs"/>
          <w:sz w:val="24"/>
          <w:szCs w:val="24"/>
          <w:rtl/>
        </w:rPr>
        <w:t xml:space="preserve"> - אשר מרביתם ידועים כסמים קשים, מסוכנים </w:t>
      </w:r>
      <w:r w:rsidRPr="00CD6930">
        <w:rPr>
          <w:rFonts w:ascii="David" w:hAnsi="David" w:cs="David"/>
          <w:sz w:val="24"/>
          <w:szCs w:val="24"/>
          <w:rtl/>
        </w:rPr>
        <w:t xml:space="preserve">וממכרים. </w:t>
      </w:r>
    </w:p>
    <w:p w14:paraId="5FE55DDE" w14:textId="77777777" w:rsidR="0099312D" w:rsidRPr="00CD6930" w:rsidRDefault="0099312D" w:rsidP="0099312D">
      <w:pPr>
        <w:pStyle w:val="a9"/>
        <w:spacing w:before="240" w:after="240" w:line="360" w:lineRule="auto"/>
        <w:ind w:left="360"/>
        <w:contextualSpacing w:val="0"/>
        <w:jc w:val="both"/>
        <w:rPr>
          <w:rFonts w:ascii="David" w:hAnsi="David" w:cs="David"/>
          <w:color w:val="000000"/>
          <w:sz w:val="24"/>
          <w:szCs w:val="24"/>
          <w:rtl/>
        </w:rPr>
      </w:pPr>
      <w:r w:rsidRPr="00CD6930">
        <w:rPr>
          <w:rFonts w:ascii="David" w:hAnsi="David" w:cs="David"/>
          <w:color w:val="000000"/>
          <w:sz w:val="24"/>
          <w:szCs w:val="24"/>
          <w:rtl/>
        </w:rPr>
        <w:t>יצוין, כי למשקל הסם יש השפעה של ממש בקביעת מתחם העונש ההולם.</w:t>
      </w:r>
    </w:p>
    <w:p w14:paraId="7D4EE5B0" w14:textId="77777777" w:rsidR="0099312D" w:rsidRDefault="0099312D" w:rsidP="0099312D">
      <w:pPr>
        <w:pStyle w:val="a9"/>
        <w:spacing w:before="240" w:after="240" w:line="360" w:lineRule="auto"/>
        <w:ind w:left="360"/>
        <w:contextualSpacing w:val="0"/>
        <w:jc w:val="both"/>
        <w:rPr>
          <w:rFonts w:ascii="David" w:hAnsi="David" w:cs="David"/>
          <w:color w:val="000000"/>
          <w:sz w:val="24"/>
          <w:szCs w:val="24"/>
        </w:rPr>
      </w:pPr>
      <w:r w:rsidRPr="00CD6930">
        <w:rPr>
          <w:rFonts w:ascii="David" w:hAnsi="David" w:cs="David"/>
          <w:color w:val="000000"/>
          <w:sz w:val="24"/>
          <w:szCs w:val="24"/>
          <w:rtl/>
        </w:rPr>
        <w:t>הנזק הקונקרטי במקרה דנא נמנע מאחר שהנאשם נעצר והסמים נתפס</w:t>
      </w:r>
      <w:r>
        <w:rPr>
          <w:rFonts w:ascii="David" w:hAnsi="David" w:cs="David"/>
          <w:color w:val="000000"/>
          <w:sz w:val="24"/>
          <w:szCs w:val="24"/>
          <w:rtl/>
        </w:rPr>
        <w:t xml:space="preserve">ו בטרם הופצו למשתמשי הקצה. </w:t>
      </w:r>
      <w:r>
        <w:rPr>
          <w:rFonts w:ascii="David" w:hAnsi="David" w:cs="David" w:hint="cs"/>
          <w:color w:val="000000"/>
          <w:sz w:val="24"/>
          <w:szCs w:val="24"/>
          <w:rtl/>
        </w:rPr>
        <w:t>יחד עם</w:t>
      </w:r>
      <w:r w:rsidRPr="00CD6930">
        <w:rPr>
          <w:rFonts w:ascii="David" w:hAnsi="David" w:cs="David"/>
          <w:color w:val="000000"/>
          <w:sz w:val="24"/>
          <w:szCs w:val="24"/>
          <w:rtl/>
        </w:rPr>
        <w:t xml:space="preserve"> זאת, הנזק הפוטנציאלי שעלול היה להיגרם מהפצת הסם הוא משמעותי </w:t>
      </w:r>
      <w:r>
        <w:rPr>
          <w:rFonts w:ascii="David" w:hAnsi="David" w:cs="David" w:hint="cs"/>
          <w:color w:val="000000"/>
          <w:sz w:val="24"/>
          <w:szCs w:val="24"/>
          <w:rtl/>
        </w:rPr>
        <w:t xml:space="preserve">ביותר </w:t>
      </w:r>
      <w:r>
        <w:rPr>
          <w:rFonts w:ascii="David" w:hAnsi="David" w:cs="David"/>
          <w:color w:val="000000"/>
          <w:sz w:val="24"/>
          <w:szCs w:val="24"/>
          <w:rtl/>
        </w:rPr>
        <w:t xml:space="preserve">בשל הכמות הגדולה </w:t>
      </w:r>
      <w:r>
        <w:rPr>
          <w:rFonts w:ascii="David" w:hAnsi="David" w:cs="David" w:hint="cs"/>
          <w:color w:val="000000"/>
          <w:sz w:val="24"/>
          <w:szCs w:val="24"/>
          <w:rtl/>
        </w:rPr>
        <w:t>ומגוון</w:t>
      </w:r>
      <w:r>
        <w:rPr>
          <w:rFonts w:ascii="David" w:hAnsi="David" w:cs="David"/>
          <w:color w:val="000000"/>
          <w:sz w:val="24"/>
          <w:szCs w:val="24"/>
          <w:rtl/>
        </w:rPr>
        <w:t xml:space="preserve"> הס</w:t>
      </w:r>
      <w:r>
        <w:rPr>
          <w:rFonts w:ascii="David" w:hAnsi="David" w:cs="David" w:hint="cs"/>
          <w:color w:val="000000"/>
          <w:sz w:val="24"/>
          <w:szCs w:val="24"/>
          <w:rtl/>
        </w:rPr>
        <w:t>מים</w:t>
      </w:r>
      <w:r>
        <w:rPr>
          <w:rFonts w:ascii="David" w:hAnsi="David" w:cs="David"/>
          <w:color w:val="000000"/>
          <w:sz w:val="24"/>
          <w:szCs w:val="24"/>
          <w:rtl/>
        </w:rPr>
        <w:t xml:space="preserve"> המסוכ</w:t>
      </w:r>
      <w:r>
        <w:rPr>
          <w:rFonts w:ascii="David" w:hAnsi="David" w:cs="David" w:hint="cs"/>
          <w:color w:val="000000"/>
          <w:sz w:val="24"/>
          <w:szCs w:val="24"/>
          <w:rtl/>
        </w:rPr>
        <w:t>נים</w:t>
      </w:r>
      <w:r w:rsidRPr="00CD6930">
        <w:rPr>
          <w:rFonts w:ascii="David" w:hAnsi="David" w:cs="David"/>
          <w:color w:val="000000"/>
          <w:sz w:val="24"/>
          <w:szCs w:val="24"/>
          <w:rtl/>
        </w:rPr>
        <w:t xml:space="preserve"> שהחזיק</w:t>
      </w:r>
      <w:r>
        <w:rPr>
          <w:rFonts w:ascii="David" w:hAnsi="David" w:cs="David" w:hint="cs"/>
          <w:color w:val="000000"/>
          <w:sz w:val="24"/>
          <w:szCs w:val="24"/>
          <w:rtl/>
        </w:rPr>
        <w:t xml:space="preserve"> הנאשם</w:t>
      </w:r>
      <w:r w:rsidRPr="00CD6930">
        <w:rPr>
          <w:rFonts w:ascii="David" w:hAnsi="David" w:cs="David"/>
          <w:color w:val="000000"/>
          <w:sz w:val="24"/>
          <w:szCs w:val="24"/>
          <w:rtl/>
        </w:rPr>
        <w:t>, שעלול</w:t>
      </w:r>
      <w:r>
        <w:rPr>
          <w:rFonts w:ascii="David" w:hAnsi="David" w:cs="David" w:hint="cs"/>
          <w:color w:val="000000"/>
          <w:sz w:val="24"/>
          <w:szCs w:val="24"/>
          <w:rtl/>
        </w:rPr>
        <w:t>ים</w:t>
      </w:r>
      <w:r>
        <w:rPr>
          <w:rFonts w:ascii="David" w:hAnsi="David" w:cs="David"/>
          <w:color w:val="000000"/>
          <w:sz w:val="24"/>
          <w:szCs w:val="24"/>
          <w:rtl/>
        </w:rPr>
        <w:t xml:space="preserve"> הי</w:t>
      </w:r>
      <w:r>
        <w:rPr>
          <w:rFonts w:ascii="David" w:hAnsi="David" w:cs="David" w:hint="cs"/>
          <w:color w:val="000000"/>
          <w:sz w:val="24"/>
          <w:szCs w:val="24"/>
          <w:rtl/>
        </w:rPr>
        <w:t>ו</w:t>
      </w:r>
      <w:r w:rsidRPr="00CD6930">
        <w:rPr>
          <w:rFonts w:ascii="David" w:hAnsi="David" w:cs="David"/>
          <w:color w:val="000000"/>
          <w:sz w:val="24"/>
          <w:szCs w:val="24"/>
          <w:rtl/>
        </w:rPr>
        <w:t xml:space="preserve"> לשמש להכנת מנות סם רבות. </w:t>
      </w:r>
    </w:p>
    <w:p w14:paraId="56CE7B2F" w14:textId="77777777" w:rsidR="0099312D" w:rsidRDefault="0099312D" w:rsidP="0099312D">
      <w:pPr>
        <w:pStyle w:val="a9"/>
        <w:spacing w:before="240" w:after="240" w:line="360" w:lineRule="auto"/>
        <w:ind w:left="360"/>
        <w:contextualSpacing w:val="0"/>
        <w:jc w:val="both"/>
        <w:rPr>
          <w:rFonts w:ascii="David" w:hAnsi="David" w:cs="David"/>
          <w:color w:val="000000"/>
          <w:sz w:val="24"/>
          <w:szCs w:val="24"/>
          <w:rtl/>
        </w:rPr>
      </w:pPr>
      <w:r w:rsidRPr="00CD6930">
        <w:rPr>
          <w:rFonts w:ascii="David" w:hAnsi="David" w:cs="David"/>
          <w:color w:val="000000"/>
          <w:sz w:val="24"/>
          <w:szCs w:val="24"/>
          <w:rtl/>
        </w:rPr>
        <w:t xml:space="preserve">יצוין כי </w:t>
      </w:r>
      <w:r>
        <w:rPr>
          <w:rFonts w:ascii="David" w:hAnsi="David" w:cs="David" w:hint="cs"/>
          <w:color w:val="000000"/>
          <w:sz w:val="24"/>
          <w:szCs w:val="24"/>
          <w:rtl/>
        </w:rPr>
        <w:t xml:space="preserve">שלושת המשקלים הדיגיטליים, שקיות החלוקה בגדלים השונים והכסף המזומן שנתפסו </w:t>
      </w:r>
      <w:r w:rsidRPr="00CD6930">
        <w:rPr>
          <w:rFonts w:ascii="David" w:hAnsi="David" w:cs="David"/>
          <w:color w:val="000000"/>
          <w:sz w:val="24"/>
          <w:szCs w:val="24"/>
          <w:rtl/>
        </w:rPr>
        <w:t>ברשות הנאשם "מחזק</w:t>
      </w:r>
      <w:r>
        <w:rPr>
          <w:rFonts w:ascii="David" w:hAnsi="David" w:cs="David" w:hint="cs"/>
          <w:color w:val="000000"/>
          <w:sz w:val="24"/>
          <w:szCs w:val="24"/>
          <w:rtl/>
        </w:rPr>
        <w:t>ים</w:t>
      </w:r>
      <w:r>
        <w:rPr>
          <w:rFonts w:ascii="David" w:hAnsi="David" w:cs="David"/>
          <w:color w:val="000000"/>
          <w:sz w:val="24"/>
          <w:szCs w:val="24"/>
          <w:rtl/>
        </w:rPr>
        <w:t xml:space="preserve"> את החזקה"</w:t>
      </w:r>
      <w:r>
        <w:rPr>
          <w:rFonts w:ascii="David" w:hAnsi="David" w:cs="David" w:hint="cs"/>
          <w:color w:val="000000"/>
          <w:sz w:val="24"/>
          <w:szCs w:val="24"/>
          <w:rtl/>
        </w:rPr>
        <w:t>,</w:t>
      </w:r>
      <w:r>
        <w:rPr>
          <w:rFonts w:ascii="David" w:hAnsi="David" w:cs="David"/>
          <w:color w:val="000000"/>
          <w:sz w:val="24"/>
          <w:szCs w:val="24"/>
          <w:rtl/>
        </w:rPr>
        <w:t xml:space="preserve"> הברורה מאליה</w:t>
      </w:r>
      <w:r>
        <w:rPr>
          <w:rFonts w:ascii="David" w:hAnsi="David" w:cs="David" w:hint="cs"/>
          <w:color w:val="000000"/>
          <w:sz w:val="24"/>
          <w:szCs w:val="24"/>
          <w:rtl/>
        </w:rPr>
        <w:t>,</w:t>
      </w:r>
      <w:r w:rsidRPr="00CD6930">
        <w:rPr>
          <w:rFonts w:ascii="David" w:hAnsi="David" w:cs="David"/>
          <w:color w:val="000000"/>
          <w:sz w:val="24"/>
          <w:szCs w:val="24"/>
          <w:rtl/>
        </w:rPr>
        <w:t xml:space="preserve"> כי מדובר בסם המיועד להפצה לכל דיכפין.</w:t>
      </w:r>
      <w:r>
        <w:rPr>
          <w:rFonts w:ascii="David" w:hAnsi="David" w:cs="David" w:hint="cs"/>
          <w:color w:val="000000"/>
          <w:sz w:val="24"/>
          <w:szCs w:val="24"/>
          <w:rtl/>
        </w:rPr>
        <w:t xml:space="preserve"> </w:t>
      </w:r>
    </w:p>
    <w:p w14:paraId="4A58A9CB" w14:textId="77777777" w:rsidR="0099312D" w:rsidRDefault="0099312D" w:rsidP="0099312D">
      <w:pPr>
        <w:pStyle w:val="a9"/>
        <w:numPr>
          <w:ilvl w:val="0"/>
          <w:numId w:val="1"/>
        </w:numPr>
        <w:spacing w:before="240" w:after="240" w:line="360" w:lineRule="auto"/>
        <w:contextualSpacing w:val="0"/>
        <w:jc w:val="both"/>
        <w:rPr>
          <w:rFonts w:ascii="David" w:hAnsi="David" w:cs="David"/>
          <w:color w:val="000000"/>
          <w:sz w:val="24"/>
          <w:szCs w:val="24"/>
        </w:rPr>
      </w:pPr>
      <w:r>
        <w:rPr>
          <w:rFonts w:ascii="David" w:hAnsi="David" w:cs="David" w:hint="cs"/>
          <w:color w:val="000000"/>
          <w:sz w:val="24"/>
          <w:szCs w:val="24"/>
          <w:rtl/>
        </w:rPr>
        <w:t>יוער, כי אין בידי לקבל את טיעון ההגנה, לפיו יש ליתן משקל בקביעת המתחם לכך שחלקו היחסי של הנאשם בביצוע העבירה פח</w:t>
      </w:r>
      <w:r>
        <w:rPr>
          <w:rFonts w:ascii="David" w:hAnsi="David" w:cs="David"/>
          <w:color w:val="000000"/>
          <w:sz w:val="24"/>
          <w:szCs w:val="24"/>
          <w:rtl/>
        </w:rPr>
        <w:t>וּ</w:t>
      </w:r>
      <w:r>
        <w:rPr>
          <w:rFonts w:ascii="David" w:hAnsi="David" w:cs="David" w:hint="cs"/>
          <w:color w:val="000000"/>
          <w:sz w:val="24"/>
          <w:szCs w:val="24"/>
          <w:rtl/>
        </w:rPr>
        <w:t xml:space="preserve">ת מחלקו של "האחר". כאמור, זהותו של אותו "אחר" אינה ידועה, הוא לא נתפס וממילא לא הועמד לדין ומכל מקום, אין בכך כדי להמעיט או לצמצם מחלקו של הנאשם ביחס להחזקת הסמים, בוודאי כאשר אלו נתפסו בדירתו שלו.    </w:t>
      </w:r>
    </w:p>
    <w:p w14:paraId="4676A3EB" w14:textId="77777777" w:rsidR="0099312D" w:rsidRDefault="0099312D" w:rsidP="0099312D">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באשר לפסיקה הנוהגת בעבירות של החזקת סמים מסוכנים שלא לצריכה עצמית, מצאתי את פסקי הדין הבאים כרלוונטיים: </w:t>
      </w:r>
    </w:p>
    <w:p w14:paraId="507B39AC" w14:textId="77777777" w:rsidR="0099312D" w:rsidRDefault="00A471C9" w:rsidP="0099312D">
      <w:pPr>
        <w:pStyle w:val="a9"/>
        <w:numPr>
          <w:ilvl w:val="0"/>
          <w:numId w:val="2"/>
        </w:numPr>
        <w:spacing w:before="240" w:after="240" w:line="360" w:lineRule="auto"/>
        <w:contextualSpacing w:val="0"/>
        <w:jc w:val="both"/>
        <w:rPr>
          <w:rFonts w:ascii="David" w:hAnsi="David" w:cs="David"/>
          <w:color w:val="000000"/>
          <w:sz w:val="24"/>
          <w:szCs w:val="24"/>
        </w:rPr>
      </w:pPr>
      <w:hyperlink r:id="rId17" w:history="1">
        <w:r w:rsidRPr="00A471C9">
          <w:rPr>
            <w:rFonts w:ascii="David" w:hAnsi="David" w:cs="David"/>
            <w:color w:val="0000FF"/>
            <w:sz w:val="24"/>
            <w:szCs w:val="24"/>
            <w:u w:val="single"/>
            <w:rtl/>
          </w:rPr>
          <w:t>ע"פ 971/21</w:t>
        </w:r>
      </w:hyperlink>
      <w:r w:rsidR="0099312D">
        <w:rPr>
          <w:rFonts w:ascii="David" w:hAnsi="David" w:cs="David" w:hint="cs"/>
          <w:color w:val="000000"/>
          <w:sz w:val="24"/>
          <w:szCs w:val="24"/>
          <w:rtl/>
        </w:rPr>
        <w:t xml:space="preserve"> </w:t>
      </w:r>
      <w:r w:rsidR="0099312D">
        <w:rPr>
          <w:rFonts w:ascii="David" w:hAnsi="David" w:cs="David" w:hint="cs"/>
          <w:b/>
          <w:bCs/>
          <w:color w:val="000000"/>
          <w:sz w:val="24"/>
          <w:szCs w:val="24"/>
          <w:rtl/>
        </w:rPr>
        <w:t xml:space="preserve">אמאצ'י נ' מדינת ישראל </w:t>
      </w:r>
      <w:r w:rsidR="0099312D">
        <w:rPr>
          <w:rFonts w:ascii="David" w:hAnsi="David" w:cs="David" w:hint="cs"/>
          <w:color w:val="000000"/>
          <w:sz w:val="24"/>
          <w:szCs w:val="24"/>
          <w:rtl/>
        </w:rPr>
        <w:t xml:space="preserve">(31.3.2021) - המערער הורשע בעבירה של החזקת סם מסוכן שלא לצריכה עצמית לאחר שהחזיק 678 גרם קוקאין על מנת לספק את הסם לאחרים. בית המשפט המחוזי קבע </w:t>
      </w:r>
      <w:r w:rsidR="0099312D" w:rsidRPr="001E2281">
        <w:rPr>
          <w:rFonts w:ascii="David" w:hAnsi="David" w:cs="David" w:hint="cs"/>
          <w:b/>
          <w:bCs/>
          <w:color w:val="000000"/>
          <w:sz w:val="24"/>
          <w:szCs w:val="24"/>
          <w:rtl/>
        </w:rPr>
        <w:t>מתחם ענישה הנע בין 24 ל- 60 חודשי</w:t>
      </w:r>
      <w:r w:rsidR="0099312D">
        <w:rPr>
          <w:rFonts w:ascii="David" w:hAnsi="David" w:cs="David" w:hint="cs"/>
          <w:color w:val="000000"/>
          <w:sz w:val="24"/>
          <w:szCs w:val="24"/>
          <w:rtl/>
        </w:rPr>
        <w:t xml:space="preserve"> </w:t>
      </w:r>
      <w:r w:rsidR="0099312D" w:rsidRPr="001E2281">
        <w:rPr>
          <w:rFonts w:ascii="David" w:hAnsi="David" w:cs="David" w:hint="cs"/>
          <w:b/>
          <w:bCs/>
          <w:color w:val="000000"/>
          <w:sz w:val="24"/>
          <w:szCs w:val="24"/>
          <w:rtl/>
        </w:rPr>
        <w:t>מאסר</w:t>
      </w:r>
      <w:r w:rsidR="0099312D">
        <w:rPr>
          <w:rFonts w:ascii="David" w:hAnsi="David" w:cs="David" w:hint="cs"/>
          <w:color w:val="000000"/>
          <w:sz w:val="24"/>
          <w:szCs w:val="24"/>
          <w:rtl/>
        </w:rPr>
        <w:t xml:space="preserve"> וגזר על הנאשם 30 חודשי מאסר, לצד עונשים נלווים. בית המשפט העליון דחה את ערעור הנאשם, תוך שציין כי מתחם העונש ההולם שנקבע עולה בקנה אחד עם מדיניות הענישה הנוהגת בעבירות סמים.  </w:t>
      </w:r>
    </w:p>
    <w:p w14:paraId="22606A61" w14:textId="77777777" w:rsidR="0099312D" w:rsidRPr="00E02FC9" w:rsidRDefault="0099312D" w:rsidP="0099312D">
      <w:pPr>
        <w:pStyle w:val="a9"/>
        <w:spacing w:before="240" w:after="240" w:line="360" w:lineRule="auto"/>
        <w:ind w:left="360"/>
        <w:contextualSpacing w:val="0"/>
        <w:jc w:val="both"/>
        <w:rPr>
          <w:rFonts w:ascii="David" w:hAnsi="David" w:cs="David"/>
          <w:color w:val="000000"/>
          <w:sz w:val="24"/>
          <w:szCs w:val="24"/>
        </w:rPr>
      </w:pPr>
      <w:r>
        <w:rPr>
          <w:rFonts w:ascii="David" w:hAnsi="David" w:cs="David" w:hint="cs"/>
          <w:color w:val="000000"/>
          <w:sz w:val="24"/>
          <w:szCs w:val="24"/>
          <w:rtl/>
        </w:rPr>
        <w:t xml:space="preserve">במקרה זה כמות הקוקאין שנתפסה כפולה מהכמות שהחזיק הנאשם שלפניי. ואולם, מגוון סוגי הסמים, הכמויות המשמעותיות והכלים שנתפסו אצל הנאשם מצדיקים לשיטתי מתחם עונש הולם גבוה יותר.  </w:t>
      </w:r>
    </w:p>
    <w:p w14:paraId="67DDDE7B" w14:textId="77777777" w:rsidR="0099312D" w:rsidRDefault="00A471C9" w:rsidP="0099312D">
      <w:pPr>
        <w:pStyle w:val="a9"/>
        <w:numPr>
          <w:ilvl w:val="0"/>
          <w:numId w:val="2"/>
        </w:numPr>
        <w:spacing w:before="240" w:after="240" w:line="360" w:lineRule="auto"/>
        <w:contextualSpacing w:val="0"/>
        <w:jc w:val="both"/>
        <w:rPr>
          <w:rFonts w:ascii="David" w:hAnsi="David" w:cs="David"/>
          <w:color w:val="000000"/>
          <w:sz w:val="24"/>
          <w:szCs w:val="24"/>
        </w:rPr>
      </w:pPr>
      <w:hyperlink r:id="rId18" w:history="1">
        <w:r w:rsidRPr="00A471C9">
          <w:rPr>
            <w:rFonts w:ascii="David" w:hAnsi="David" w:cs="David"/>
            <w:color w:val="0000FF"/>
            <w:sz w:val="24"/>
            <w:szCs w:val="24"/>
            <w:u w:val="single"/>
            <w:rtl/>
          </w:rPr>
          <w:t>ע"פ 482/20</w:t>
        </w:r>
      </w:hyperlink>
      <w:r w:rsidR="0099312D">
        <w:rPr>
          <w:rFonts w:ascii="David" w:hAnsi="David" w:cs="David" w:hint="cs"/>
          <w:color w:val="000000"/>
          <w:sz w:val="24"/>
          <w:szCs w:val="24"/>
          <w:rtl/>
        </w:rPr>
        <w:t xml:space="preserve"> </w:t>
      </w:r>
      <w:r w:rsidR="0099312D" w:rsidRPr="00B133CB">
        <w:rPr>
          <w:rFonts w:ascii="David" w:hAnsi="David" w:cs="David"/>
          <w:b/>
          <w:bCs/>
          <w:color w:val="000000"/>
          <w:sz w:val="24"/>
          <w:szCs w:val="24"/>
          <w:rtl/>
        </w:rPr>
        <w:t>מטר נ' מדינת ישראל</w:t>
      </w:r>
      <w:r>
        <w:rPr>
          <w:rFonts w:ascii="David" w:hAnsi="David" w:cs="David"/>
          <w:b/>
          <w:bCs/>
          <w:color w:val="000000"/>
          <w:sz w:val="24"/>
          <w:szCs w:val="24"/>
          <w:rtl/>
        </w:rPr>
        <w:t xml:space="preserve"> </w:t>
      </w:r>
      <w:r w:rsidR="0099312D" w:rsidRPr="00B133CB">
        <w:rPr>
          <w:rFonts w:ascii="David" w:hAnsi="David" w:cs="David"/>
          <w:color w:val="000000"/>
          <w:sz w:val="24"/>
          <w:szCs w:val="24"/>
          <w:rtl/>
        </w:rPr>
        <w:t xml:space="preserve">(4.6.2020) - המערער הורשע בעבירות של החזקת סם </w:t>
      </w:r>
      <w:r w:rsidR="0099312D">
        <w:rPr>
          <w:rFonts w:ascii="David" w:hAnsi="David" w:cs="David"/>
          <w:color w:val="000000"/>
          <w:sz w:val="24"/>
          <w:szCs w:val="24"/>
          <w:rtl/>
        </w:rPr>
        <w:t>מסוכן שלא לצריכה עצמית ובאיומי</w:t>
      </w:r>
      <w:r w:rsidR="0099312D">
        <w:rPr>
          <w:rFonts w:ascii="David" w:hAnsi="David" w:cs="David" w:hint="cs"/>
          <w:color w:val="000000"/>
          <w:sz w:val="24"/>
          <w:szCs w:val="24"/>
          <w:rtl/>
        </w:rPr>
        <w:t xml:space="preserve">ם </w:t>
      </w:r>
      <w:r w:rsidR="0099312D" w:rsidRPr="00B133CB">
        <w:rPr>
          <w:rFonts w:ascii="David" w:hAnsi="David" w:cs="David"/>
          <w:color w:val="000000"/>
          <w:sz w:val="24"/>
          <w:szCs w:val="24"/>
          <w:rtl/>
        </w:rPr>
        <w:t>בכך שהחזיק בביתו</w:t>
      </w:r>
      <w:r>
        <w:rPr>
          <w:rFonts w:ascii="David" w:hAnsi="David" w:cs="David"/>
          <w:color w:val="000000"/>
          <w:sz w:val="24"/>
          <w:szCs w:val="24"/>
          <w:rtl/>
        </w:rPr>
        <w:t xml:space="preserve"> </w:t>
      </w:r>
      <w:r w:rsidR="0099312D" w:rsidRPr="00B133CB">
        <w:rPr>
          <w:rFonts w:ascii="David" w:hAnsi="David" w:cs="David"/>
          <w:color w:val="000000"/>
          <w:sz w:val="24"/>
          <w:szCs w:val="24"/>
          <w:rtl/>
        </w:rPr>
        <w:t>65 גרם</w:t>
      </w:r>
      <w:r>
        <w:rPr>
          <w:rFonts w:ascii="David" w:hAnsi="David" w:cs="David"/>
          <w:color w:val="000000"/>
          <w:sz w:val="24"/>
          <w:szCs w:val="24"/>
          <w:rtl/>
        </w:rPr>
        <w:t xml:space="preserve"> </w:t>
      </w:r>
      <w:r w:rsidR="0099312D" w:rsidRPr="00B133CB">
        <w:rPr>
          <w:rFonts w:ascii="David" w:hAnsi="David" w:cs="David"/>
          <w:color w:val="000000"/>
          <w:sz w:val="24"/>
          <w:szCs w:val="24"/>
          <w:rtl/>
        </w:rPr>
        <w:t>הירואין</w:t>
      </w:r>
      <w:r w:rsidR="0099312D">
        <w:rPr>
          <w:rFonts w:ascii="David" w:hAnsi="David" w:cs="David" w:hint="cs"/>
          <w:color w:val="000000"/>
          <w:sz w:val="24"/>
          <w:szCs w:val="24"/>
          <w:rtl/>
        </w:rPr>
        <w:t>, ו- 5 משקלים דיגיטליים,</w:t>
      </w:r>
      <w:r w:rsidR="0099312D" w:rsidRPr="00B133CB">
        <w:rPr>
          <w:rFonts w:ascii="David" w:hAnsi="David" w:cs="David"/>
          <w:color w:val="000000"/>
          <w:sz w:val="24"/>
          <w:szCs w:val="24"/>
          <w:rtl/>
        </w:rPr>
        <w:t xml:space="preserve"> ואיים על אחד השוטרים שלקח חלק בחיפוש. בית המשפט המחוזי קבע</w:t>
      </w:r>
      <w:r>
        <w:rPr>
          <w:rFonts w:ascii="David" w:hAnsi="David" w:cs="David"/>
          <w:color w:val="000000"/>
          <w:sz w:val="24"/>
          <w:szCs w:val="24"/>
          <w:rtl/>
        </w:rPr>
        <w:t xml:space="preserve"> </w:t>
      </w:r>
      <w:r w:rsidR="0099312D" w:rsidRPr="00B01507">
        <w:rPr>
          <w:rFonts w:ascii="David" w:hAnsi="David" w:cs="David"/>
          <w:b/>
          <w:bCs/>
          <w:color w:val="000000"/>
          <w:sz w:val="24"/>
          <w:szCs w:val="24"/>
          <w:rtl/>
        </w:rPr>
        <w:t>מתחם ענישה הנע בין 3 ל- 5 שנות מאסר</w:t>
      </w:r>
      <w:r w:rsidR="0099312D" w:rsidRPr="00B133CB">
        <w:rPr>
          <w:rFonts w:ascii="David" w:hAnsi="David" w:cs="David"/>
          <w:color w:val="000000"/>
          <w:sz w:val="24"/>
          <w:szCs w:val="24"/>
          <w:rtl/>
        </w:rPr>
        <w:t>, והשית על המערער 4 שנות מאסר, לצד עונשים נלווים (בין היתר, בשל עבר פלילי מכביד ורלוונטי). עוד יצוין, כי במקרה דנן בחר המערער לנהל הוכחות ועל כן לא ניתן היה להעניק לו את אותה הקלה השמורה לאלו הנוטלים אחריות. בית המשפט העליון קיבל את הערעור שהוגש על חומרת העונש, והעמיד את עונשו על 3.5 שנות מאסר בעקבות פגם שנפל</w:t>
      </w:r>
      <w:r w:rsidR="0099312D">
        <w:rPr>
          <w:rFonts w:ascii="David" w:hAnsi="David" w:cs="David" w:hint="cs"/>
          <w:color w:val="000000"/>
          <w:sz w:val="24"/>
          <w:szCs w:val="24"/>
          <w:rtl/>
        </w:rPr>
        <w:t xml:space="preserve"> בחיפוש המשטרתי. </w:t>
      </w:r>
    </w:p>
    <w:p w14:paraId="45AD0D51" w14:textId="77777777" w:rsidR="0099312D" w:rsidRPr="00B133CB" w:rsidRDefault="0099312D" w:rsidP="0099312D">
      <w:pPr>
        <w:pStyle w:val="a9"/>
        <w:spacing w:before="240" w:after="240" w:line="360" w:lineRule="auto"/>
        <w:ind w:left="360"/>
        <w:contextualSpacing w:val="0"/>
        <w:jc w:val="both"/>
        <w:rPr>
          <w:rFonts w:ascii="David" w:hAnsi="David" w:cs="David"/>
          <w:color w:val="000000"/>
          <w:sz w:val="24"/>
          <w:szCs w:val="24"/>
        </w:rPr>
      </w:pPr>
      <w:r>
        <w:rPr>
          <w:rFonts w:ascii="David" w:hAnsi="David" w:cs="David" w:hint="cs"/>
          <w:color w:val="000000"/>
          <w:sz w:val="24"/>
          <w:szCs w:val="24"/>
          <w:rtl/>
        </w:rPr>
        <w:t xml:space="preserve">במקרה זה נתפס </w:t>
      </w:r>
      <w:r w:rsidRPr="00E914AE">
        <w:rPr>
          <w:rFonts w:ascii="David" w:hAnsi="David" w:cs="David" w:hint="cs"/>
          <w:color w:val="000000"/>
          <w:sz w:val="24"/>
          <w:szCs w:val="24"/>
          <w:rtl/>
        </w:rPr>
        <w:t xml:space="preserve">סוג סם אחד ובכמות </w:t>
      </w:r>
      <w:r w:rsidRPr="001E2281">
        <w:rPr>
          <w:rFonts w:ascii="David" w:hAnsi="David" w:cs="David" w:hint="cs"/>
          <w:color w:val="000000"/>
          <w:sz w:val="24"/>
          <w:szCs w:val="24"/>
          <w:rtl/>
        </w:rPr>
        <w:t>פח</w:t>
      </w:r>
      <w:r w:rsidRPr="001E2281">
        <w:rPr>
          <w:rFonts w:ascii="David" w:hAnsi="David" w:cs="David"/>
          <w:color w:val="000000"/>
          <w:sz w:val="24"/>
          <w:szCs w:val="24"/>
          <w:rtl/>
        </w:rPr>
        <w:t>וּ</w:t>
      </w:r>
      <w:r w:rsidRPr="001E2281">
        <w:rPr>
          <w:rFonts w:ascii="David" w:hAnsi="David" w:cs="David" w:hint="cs"/>
          <w:color w:val="000000"/>
          <w:sz w:val="24"/>
          <w:szCs w:val="24"/>
          <w:rtl/>
        </w:rPr>
        <w:t>תה</w:t>
      </w:r>
      <w:r>
        <w:rPr>
          <w:rFonts w:ascii="David" w:hAnsi="David" w:cs="David" w:hint="cs"/>
          <w:color w:val="000000"/>
          <w:sz w:val="24"/>
          <w:szCs w:val="24"/>
          <w:rtl/>
        </w:rPr>
        <w:t xml:space="preserve"> </w:t>
      </w:r>
      <w:r w:rsidRPr="001E2281">
        <w:rPr>
          <w:rFonts w:ascii="David" w:hAnsi="David" w:cs="David" w:hint="cs"/>
          <w:color w:val="000000"/>
          <w:sz w:val="24"/>
          <w:szCs w:val="24"/>
          <w:rtl/>
        </w:rPr>
        <w:t>מזו</w:t>
      </w:r>
      <w:r>
        <w:rPr>
          <w:rFonts w:ascii="David" w:hAnsi="David" w:cs="David" w:hint="cs"/>
          <w:color w:val="000000"/>
          <w:sz w:val="24"/>
          <w:szCs w:val="24"/>
          <w:rtl/>
        </w:rPr>
        <w:t xml:space="preserve"> שבענייננו.  </w:t>
      </w:r>
      <w:r w:rsidRPr="00B133CB">
        <w:rPr>
          <w:rFonts w:ascii="David" w:hAnsi="David" w:cs="David"/>
          <w:color w:val="000000"/>
          <w:sz w:val="24"/>
          <w:szCs w:val="24"/>
          <w:rtl/>
        </w:rPr>
        <w:t xml:space="preserve"> </w:t>
      </w:r>
    </w:p>
    <w:p w14:paraId="1AE4C734" w14:textId="77777777" w:rsidR="0099312D" w:rsidRDefault="00A471C9" w:rsidP="0099312D">
      <w:pPr>
        <w:pStyle w:val="a9"/>
        <w:numPr>
          <w:ilvl w:val="0"/>
          <w:numId w:val="2"/>
        </w:numPr>
        <w:spacing w:before="240" w:after="240" w:line="360" w:lineRule="auto"/>
        <w:contextualSpacing w:val="0"/>
        <w:jc w:val="both"/>
        <w:rPr>
          <w:rFonts w:ascii="David" w:hAnsi="David" w:cs="David"/>
          <w:color w:val="000000"/>
          <w:sz w:val="24"/>
          <w:szCs w:val="24"/>
        </w:rPr>
      </w:pPr>
      <w:hyperlink r:id="rId19" w:history="1">
        <w:r w:rsidRPr="00A471C9">
          <w:rPr>
            <w:rFonts w:ascii="David" w:hAnsi="David" w:cs="David"/>
            <w:color w:val="0000FF"/>
            <w:sz w:val="24"/>
            <w:szCs w:val="24"/>
            <w:u w:val="single"/>
            <w:rtl/>
          </w:rPr>
          <w:t>ע"פ 8048/19</w:t>
        </w:r>
      </w:hyperlink>
      <w:r w:rsidR="0099312D">
        <w:rPr>
          <w:rFonts w:ascii="David" w:hAnsi="David" w:cs="David" w:hint="cs"/>
          <w:color w:val="000000"/>
          <w:sz w:val="24"/>
          <w:szCs w:val="24"/>
          <w:rtl/>
        </w:rPr>
        <w:t xml:space="preserve"> </w:t>
      </w:r>
      <w:r w:rsidR="0099312D">
        <w:rPr>
          <w:rFonts w:ascii="David" w:hAnsi="David" w:cs="David" w:hint="cs"/>
          <w:b/>
          <w:bCs/>
          <w:color w:val="000000"/>
          <w:sz w:val="24"/>
          <w:szCs w:val="24"/>
          <w:rtl/>
        </w:rPr>
        <w:t>פיצ'חדזה נ' מדינת ישראל</w:t>
      </w:r>
      <w:r w:rsidR="0099312D">
        <w:rPr>
          <w:rFonts w:ascii="David" w:hAnsi="David" w:cs="David" w:hint="cs"/>
          <w:color w:val="000000"/>
          <w:sz w:val="24"/>
          <w:szCs w:val="24"/>
          <w:rtl/>
        </w:rPr>
        <w:t xml:space="preserve"> (4.6.2020) - המערער הורשע בעבירות של החזקת סם מסוכן שלא לצריכה עצמית והחזקת כלים המשמשים להכנת סם מסוכן או לצריכתו בכך שהחזיק בביתו 55 גרם קוקאין המחולק ל- 38 מנות, משקל אלקטרוני וכסף מזומן בסך 4,250 ₪. בית המשפט המחוזי קבע </w:t>
      </w:r>
      <w:r w:rsidR="0099312D">
        <w:rPr>
          <w:rFonts w:ascii="David" w:hAnsi="David" w:cs="David" w:hint="cs"/>
          <w:b/>
          <w:bCs/>
          <w:color w:val="000000"/>
          <w:sz w:val="24"/>
          <w:szCs w:val="24"/>
          <w:rtl/>
        </w:rPr>
        <w:t>מתחם ענישה הנע בין 24 ל- 42 חודשי מאסר</w:t>
      </w:r>
      <w:r w:rsidR="0099312D">
        <w:rPr>
          <w:rFonts w:ascii="David" w:hAnsi="David" w:cs="David" w:hint="cs"/>
          <w:color w:val="000000"/>
          <w:sz w:val="24"/>
          <w:szCs w:val="24"/>
          <w:rtl/>
        </w:rPr>
        <w:t>, סטה מהמתחם משיקולי שיקום והשית על המערער 18 חודשי מאסר, לצד עונשים נלווים. ערעור שהוגש על חומרת העונש נדחה. בית המשפט העליון קבע כי "</w:t>
      </w:r>
      <w:r w:rsidR="0099312D">
        <w:rPr>
          <w:rFonts w:ascii="David" w:hAnsi="David" w:cs="David" w:hint="cs"/>
          <w:b/>
          <w:bCs/>
          <w:color w:val="000000"/>
          <w:sz w:val="24"/>
          <w:szCs w:val="24"/>
          <w:rtl/>
        </w:rPr>
        <w:t>עונשו של המערער אינו מחמיר עימו כלל ועיקר, ואף מקל עימו... בית המשפט המחוזי העניק משקל נכבד לנסיבותיו האישיות של המערער ולהליך השיקומי אליו נרתם, עד כדי שחרג באופן משמעותי ביותר ממתחם העונש שקבע וממדיניות הענישה הנוהגת בנסיבות דומות</w:t>
      </w:r>
      <w:r w:rsidR="0099312D">
        <w:rPr>
          <w:rFonts w:ascii="David" w:hAnsi="David" w:cs="David" w:hint="cs"/>
          <w:color w:val="000000"/>
          <w:sz w:val="24"/>
          <w:szCs w:val="24"/>
          <w:rtl/>
        </w:rPr>
        <w:t xml:space="preserve">". </w:t>
      </w:r>
    </w:p>
    <w:p w14:paraId="55BAC325" w14:textId="77777777" w:rsidR="0099312D" w:rsidRPr="00A029E7" w:rsidRDefault="0099312D" w:rsidP="0099312D">
      <w:pPr>
        <w:pStyle w:val="a9"/>
        <w:spacing w:before="240" w:after="240" w:line="360" w:lineRule="auto"/>
        <w:ind w:left="360"/>
        <w:contextualSpacing w:val="0"/>
        <w:jc w:val="both"/>
        <w:rPr>
          <w:rFonts w:ascii="David" w:hAnsi="David" w:cs="David"/>
          <w:color w:val="000000"/>
          <w:sz w:val="24"/>
          <w:szCs w:val="24"/>
        </w:rPr>
      </w:pPr>
      <w:r w:rsidRPr="00005816">
        <w:rPr>
          <w:rFonts w:ascii="David" w:hAnsi="David" w:cs="David" w:hint="cs"/>
          <w:color w:val="000000"/>
          <w:sz w:val="24"/>
          <w:szCs w:val="24"/>
          <w:rtl/>
        </w:rPr>
        <w:t xml:space="preserve">ענייננו חמור יותר מעניינו של פיצ'חדזה הן ביחס </w:t>
      </w:r>
      <w:r w:rsidRPr="00E914AE">
        <w:rPr>
          <w:rFonts w:ascii="David" w:hAnsi="David" w:cs="David" w:hint="cs"/>
          <w:color w:val="000000"/>
          <w:sz w:val="24"/>
          <w:szCs w:val="24"/>
          <w:rtl/>
        </w:rPr>
        <w:t xml:space="preserve">למגוון סוגי הסמים, לכמויות, לציוד ולכסף </w:t>
      </w:r>
      <w:r w:rsidRPr="00005816">
        <w:rPr>
          <w:rFonts w:ascii="David" w:hAnsi="David" w:cs="David" w:hint="cs"/>
          <w:color w:val="000000"/>
          <w:sz w:val="24"/>
          <w:szCs w:val="24"/>
          <w:rtl/>
        </w:rPr>
        <w:t>המזומן שנתפסו.</w:t>
      </w:r>
      <w:r>
        <w:rPr>
          <w:rFonts w:ascii="David" w:hAnsi="David" w:cs="David" w:hint="cs"/>
          <w:color w:val="000000"/>
          <w:sz w:val="24"/>
          <w:szCs w:val="24"/>
          <w:rtl/>
        </w:rPr>
        <w:t xml:space="preserve"> </w:t>
      </w:r>
    </w:p>
    <w:p w14:paraId="78DD578D" w14:textId="77777777" w:rsidR="0099312D" w:rsidRDefault="00A471C9" w:rsidP="0099312D">
      <w:pPr>
        <w:pStyle w:val="a9"/>
        <w:numPr>
          <w:ilvl w:val="0"/>
          <w:numId w:val="2"/>
        </w:numPr>
        <w:spacing w:before="240" w:after="240" w:line="360" w:lineRule="auto"/>
        <w:contextualSpacing w:val="0"/>
        <w:jc w:val="both"/>
        <w:rPr>
          <w:rFonts w:ascii="David" w:hAnsi="David" w:cs="David"/>
          <w:color w:val="000000"/>
          <w:sz w:val="24"/>
          <w:szCs w:val="24"/>
        </w:rPr>
      </w:pPr>
      <w:hyperlink r:id="rId20" w:history="1">
        <w:r w:rsidRPr="00A471C9">
          <w:rPr>
            <w:rFonts w:ascii="David" w:hAnsi="David" w:cs="David"/>
            <w:color w:val="0000FF"/>
            <w:sz w:val="24"/>
            <w:szCs w:val="24"/>
            <w:u w:val="single"/>
            <w:rtl/>
          </w:rPr>
          <w:t>ע"פ 2570/17</w:t>
        </w:r>
      </w:hyperlink>
      <w:r w:rsidR="0099312D">
        <w:rPr>
          <w:rFonts w:ascii="David" w:hAnsi="David" w:cs="David" w:hint="cs"/>
          <w:color w:val="000000"/>
          <w:sz w:val="24"/>
          <w:szCs w:val="24"/>
          <w:rtl/>
        </w:rPr>
        <w:t xml:space="preserve"> </w:t>
      </w:r>
      <w:r w:rsidR="0099312D">
        <w:rPr>
          <w:rFonts w:ascii="David" w:hAnsi="David" w:cs="David" w:hint="cs"/>
          <w:b/>
          <w:bCs/>
          <w:color w:val="000000"/>
          <w:sz w:val="24"/>
          <w:szCs w:val="24"/>
          <w:rtl/>
        </w:rPr>
        <w:t>קריחלי נ' מדינת ישראל</w:t>
      </w:r>
      <w:r w:rsidR="0099312D">
        <w:rPr>
          <w:rFonts w:ascii="David" w:hAnsi="David" w:cs="David" w:hint="cs"/>
          <w:color w:val="000000"/>
          <w:sz w:val="24"/>
          <w:szCs w:val="24"/>
          <w:rtl/>
        </w:rPr>
        <w:t xml:space="preserve"> (17.1.2018) - המערער הורשע בעבירות של החזקת סם מסוכן שלא לצריכה עצמית ובהחזקת כלים המשמשים להכנת סם מסוכן או לצריכתו בכך שהחזיק בביתו 102 גרם קוקאין, 1.2 גרם חשיש ומשקל דיגיטלי ששימש לשקילת הסמים. בית המשפט המחוזי השית על המערער 40 חודשי מאסר בפועל, לצד עונשים נלווים. ערעור על הערכת הדין נדחה בעוד שערעור על גזר הדין התקבל באופן חלקי כך שעונש המאסר הופחת ל- 34 חודשים. </w:t>
      </w:r>
    </w:p>
    <w:p w14:paraId="5E74B8C1" w14:textId="77777777" w:rsidR="0099312D" w:rsidRDefault="0099312D" w:rsidP="0099312D">
      <w:pPr>
        <w:pStyle w:val="a9"/>
        <w:spacing w:before="240" w:after="240" w:line="360" w:lineRule="auto"/>
        <w:ind w:left="360"/>
        <w:contextualSpacing w:val="0"/>
        <w:jc w:val="both"/>
        <w:rPr>
          <w:rFonts w:ascii="David" w:hAnsi="David" w:cs="David"/>
          <w:color w:val="000000"/>
          <w:sz w:val="24"/>
          <w:szCs w:val="24"/>
        </w:rPr>
      </w:pPr>
      <w:r w:rsidRPr="00005816">
        <w:rPr>
          <w:rFonts w:ascii="David" w:hAnsi="David" w:cs="David" w:hint="cs"/>
          <w:color w:val="000000"/>
          <w:sz w:val="24"/>
          <w:szCs w:val="24"/>
          <w:rtl/>
        </w:rPr>
        <w:t>גם ביחס למקרה זה, עניינ</w:t>
      </w:r>
      <w:r>
        <w:rPr>
          <w:rFonts w:ascii="David" w:hAnsi="David" w:cs="David" w:hint="cs"/>
          <w:color w:val="000000"/>
          <w:sz w:val="24"/>
          <w:szCs w:val="24"/>
          <w:rtl/>
        </w:rPr>
        <w:t>נ</w:t>
      </w:r>
      <w:r w:rsidRPr="00005816">
        <w:rPr>
          <w:rFonts w:ascii="David" w:hAnsi="David" w:cs="David" w:hint="cs"/>
          <w:color w:val="000000"/>
          <w:sz w:val="24"/>
          <w:szCs w:val="24"/>
          <w:rtl/>
        </w:rPr>
        <w:t>ו חמור יותר מאותם טעמים שפורטו לעיל.</w:t>
      </w:r>
      <w:r>
        <w:rPr>
          <w:rFonts w:ascii="David" w:hAnsi="David" w:cs="David" w:hint="cs"/>
          <w:color w:val="000000"/>
          <w:sz w:val="24"/>
          <w:szCs w:val="24"/>
          <w:rtl/>
        </w:rPr>
        <w:t xml:space="preserve"> </w:t>
      </w:r>
    </w:p>
    <w:p w14:paraId="3EE099C2" w14:textId="77777777" w:rsidR="0099312D" w:rsidRDefault="00A471C9" w:rsidP="0099312D">
      <w:pPr>
        <w:pStyle w:val="a9"/>
        <w:numPr>
          <w:ilvl w:val="0"/>
          <w:numId w:val="2"/>
        </w:numPr>
        <w:spacing w:before="240" w:after="240" w:line="360" w:lineRule="auto"/>
        <w:contextualSpacing w:val="0"/>
        <w:jc w:val="both"/>
        <w:rPr>
          <w:rFonts w:ascii="David" w:hAnsi="David" w:cs="David"/>
          <w:color w:val="000000"/>
          <w:sz w:val="24"/>
          <w:szCs w:val="24"/>
        </w:rPr>
      </w:pPr>
      <w:hyperlink r:id="rId21" w:history="1">
        <w:r w:rsidRPr="00A471C9">
          <w:rPr>
            <w:rFonts w:ascii="David" w:hAnsi="David" w:cs="David"/>
            <w:color w:val="0000FF"/>
            <w:sz w:val="24"/>
            <w:szCs w:val="24"/>
            <w:u w:val="single"/>
            <w:rtl/>
          </w:rPr>
          <w:t>ע"פ 10173/16</w:t>
        </w:r>
      </w:hyperlink>
      <w:r w:rsidR="0099312D">
        <w:rPr>
          <w:rFonts w:ascii="David" w:hAnsi="David" w:cs="David" w:hint="cs"/>
          <w:color w:val="000000"/>
          <w:sz w:val="24"/>
          <w:szCs w:val="24"/>
          <w:rtl/>
        </w:rPr>
        <w:t xml:space="preserve"> </w:t>
      </w:r>
      <w:r w:rsidR="0099312D">
        <w:rPr>
          <w:rFonts w:ascii="David" w:hAnsi="David" w:cs="David" w:hint="cs"/>
          <w:b/>
          <w:bCs/>
          <w:color w:val="000000"/>
          <w:sz w:val="24"/>
          <w:szCs w:val="24"/>
          <w:rtl/>
        </w:rPr>
        <w:t xml:space="preserve">מדינת ישראל נ' טאהא </w:t>
      </w:r>
      <w:r w:rsidR="0099312D">
        <w:rPr>
          <w:rFonts w:ascii="David" w:hAnsi="David" w:cs="David" w:hint="cs"/>
          <w:color w:val="000000"/>
          <w:sz w:val="24"/>
          <w:szCs w:val="24"/>
          <w:rtl/>
        </w:rPr>
        <w:t xml:space="preserve">(14.2.2017) - המערער הורשע בעבירה של החזקת סם מסוכן שלא לצריכה עצמית בכך שנתפס כשברשותו 302 גרם קוקאין. בית המשפט המחוזי קבע </w:t>
      </w:r>
      <w:r w:rsidR="0099312D">
        <w:rPr>
          <w:rFonts w:ascii="David" w:hAnsi="David" w:cs="David" w:hint="cs"/>
          <w:b/>
          <w:bCs/>
          <w:color w:val="000000"/>
          <w:sz w:val="24"/>
          <w:szCs w:val="24"/>
          <w:rtl/>
        </w:rPr>
        <w:t>מתחם ענישה הנע בין 18 ל- 36 חודשי מאסר</w:t>
      </w:r>
      <w:r w:rsidR="0099312D">
        <w:rPr>
          <w:rFonts w:ascii="David" w:hAnsi="David" w:cs="David" w:hint="cs"/>
          <w:color w:val="000000"/>
          <w:sz w:val="24"/>
          <w:szCs w:val="24"/>
          <w:rtl/>
        </w:rPr>
        <w:t xml:space="preserve">, והשית על המערער 20 חודשי מאסר בפועל. כמו כן הופעל עונש מאסר מותנה בן 12 חודשים, כשמחציתו במצטבר ומחציתו בחופף, לצד עונשים נלווים. בית המשפט העליון דחה את ערעור המדינה ביחס לעונש טרם הפעלת המאסר המותנה תוך שקבע כי מדובר בעונש עולם, אולם קיבל את הערעור לעניין אופן הפעלת המאסר המותנה בלבד, והעמיד את תקופת המאסר על 32 חודשים. </w:t>
      </w:r>
    </w:p>
    <w:p w14:paraId="4977728E" w14:textId="77777777" w:rsidR="0099312D" w:rsidRDefault="0099312D" w:rsidP="0099312D">
      <w:pPr>
        <w:pStyle w:val="a9"/>
        <w:spacing w:before="240" w:after="240" w:line="360" w:lineRule="auto"/>
        <w:ind w:left="360"/>
        <w:contextualSpacing w:val="0"/>
        <w:jc w:val="both"/>
        <w:rPr>
          <w:rFonts w:ascii="David" w:hAnsi="David" w:cs="David"/>
          <w:color w:val="000000"/>
          <w:sz w:val="24"/>
          <w:szCs w:val="24"/>
          <w:rtl/>
        </w:rPr>
      </w:pPr>
      <w:r w:rsidRPr="00005816">
        <w:rPr>
          <w:rFonts w:ascii="David" w:hAnsi="David" w:cs="David" w:hint="cs"/>
          <w:color w:val="000000"/>
          <w:sz w:val="24"/>
          <w:szCs w:val="24"/>
          <w:rtl/>
        </w:rPr>
        <w:t xml:space="preserve">הגם שכמות הקוקאין בשני המקרים זהה; בעניינו של הנאשם שבפניי נתפסו </w:t>
      </w:r>
      <w:r w:rsidRPr="00E914AE">
        <w:rPr>
          <w:rFonts w:ascii="David" w:hAnsi="David" w:cs="David" w:hint="cs"/>
          <w:color w:val="000000"/>
          <w:sz w:val="24"/>
          <w:szCs w:val="24"/>
          <w:rtl/>
        </w:rPr>
        <w:t>סוגי סמים נוספים בכמויות בלתי מבוטלות</w:t>
      </w:r>
      <w:r w:rsidRPr="00005816">
        <w:rPr>
          <w:rFonts w:ascii="David" w:hAnsi="David" w:cs="David" w:hint="cs"/>
          <w:color w:val="000000"/>
          <w:sz w:val="24"/>
          <w:szCs w:val="24"/>
          <w:rtl/>
        </w:rPr>
        <w:t xml:space="preserve"> וכן כלים, ציוד וכסף מזומן.</w:t>
      </w:r>
      <w:r>
        <w:rPr>
          <w:rFonts w:ascii="David" w:hAnsi="David" w:cs="David" w:hint="cs"/>
          <w:color w:val="000000"/>
          <w:sz w:val="24"/>
          <w:szCs w:val="24"/>
          <w:rtl/>
        </w:rPr>
        <w:t xml:space="preserve"> </w:t>
      </w:r>
    </w:p>
    <w:p w14:paraId="06728B94" w14:textId="77777777" w:rsidR="0099312D" w:rsidRDefault="00A471C9" w:rsidP="0099312D">
      <w:pPr>
        <w:pStyle w:val="a9"/>
        <w:numPr>
          <w:ilvl w:val="0"/>
          <w:numId w:val="2"/>
        </w:numPr>
        <w:spacing w:before="240" w:after="240" w:line="360" w:lineRule="auto"/>
        <w:ind w:left="357"/>
        <w:contextualSpacing w:val="0"/>
        <w:jc w:val="both"/>
        <w:rPr>
          <w:rFonts w:ascii="David" w:hAnsi="David" w:cs="David"/>
          <w:color w:val="000000"/>
          <w:sz w:val="24"/>
          <w:szCs w:val="24"/>
        </w:rPr>
      </w:pPr>
      <w:hyperlink r:id="rId22" w:history="1">
        <w:r w:rsidRPr="00A471C9">
          <w:rPr>
            <w:rFonts w:ascii="David" w:hAnsi="David" w:cs="David"/>
            <w:color w:val="0000FF"/>
            <w:sz w:val="24"/>
            <w:szCs w:val="24"/>
            <w:u w:val="single"/>
            <w:rtl/>
          </w:rPr>
          <w:t>ע"פ 2279/15</w:t>
        </w:r>
      </w:hyperlink>
      <w:r w:rsidR="0099312D" w:rsidRPr="008D7AD0">
        <w:rPr>
          <w:rFonts w:ascii="David" w:hAnsi="David" w:cs="David"/>
          <w:color w:val="000000"/>
          <w:sz w:val="24"/>
          <w:szCs w:val="24"/>
          <w:rtl/>
        </w:rPr>
        <w:t xml:space="preserve"> </w:t>
      </w:r>
      <w:r w:rsidR="0099312D" w:rsidRPr="008D7AD0">
        <w:rPr>
          <w:rFonts w:ascii="David" w:hAnsi="David" w:cs="David"/>
          <w:b/>
          <w:bCs/>
          <w:sz w:val="24"/>
          <w:szCs w:val="24"/>
          <w:rtl/>
        </w:rPr>
        <w:t xml:space="preserve">בורוחוב נ' מדינת ישראל </w:t>
      </w:r>
      <w:r w:rsidR="0099312D" w:rsidRPr="008D7AD0">
        <w:rPr>
          <w:rFonts w:ascii="David" w:hAnsi="David" w:cs="David"/>
          <w:sz w:val="24"/>
          <w:szCs w:val="24"/>
          <w:rtl/>
        </w:rPr>
        <w:t>(31.1.2016) - המערער הורשע בעבירות סמים, לאחר שבביתו וחצרו נמצ</w:t>
      </w:r>
      <w:r w:rsidR="0099312D" w:rsidRPr="005B2C86">
        <w:rPr>
          <w:rFonts w:ascii="David" w:hAnsi="David" w:cs="David"/>
          <w:sz w:val="24"/>
          <w:szCs w:val="24"/>
          <w:rtl/>
        </w:rPr>
        <w:t xml:space="preserve">או </w:t>
      </w:r>
      <w:r w:rsidR="0099312D" w:rsidRPr="005B2C86">
        <w:rPr>
          <w:rFonts w:ascii="David" w:hAnsi="David" w:cs="David" w:hint="cs"/>
          <w:sz w:val="24"/>
          <w:szCs w:val="24"/>
          <w:rtl/>
        </w:rPr>
        <w:t>51</w:t>
      </w:r>
      <w:r w:rsidR="0099312D" w:rsidRPr="005B2C86">
        <w:rPr>
          <w:rFonts w:ascii="David" w:hAnsi="David" w:cs="David"/>
          <w:sz w:val="24"/>
          <w:szCs w:val="24"/>
          <w:rtl/>
        </w:rPr>
        <w:t xml:space="preserve"> גרם קוקאין</w:t>
      </w:r>
      <w:r w:rsidR="0099312D" w:rsidRPr="008D7AD0">
        <w:rPr>
          <w:rFonts w:ascii="David" w:hAnsi="David" w:cs="David"/>
          <w:sz w:val="24"/>
          <w:szCs w:val="24"/>
          <w:rtl/>
        </w:rPr>
        <w:t xml:space="preserve">, 293 טבליות </w:t>
      </w:r>
      <w:r w:rsidR="0099312D" w:rsidRPr="008D7AD0">
        <w:rPr>
          <w:rFonts w:ascii="David" w:hAnsi="David" w:cs="David"/>
          <w:sz w:val="24"/>
          <w:szCs w:val="24"/>
        </w:rPr>
        <w:t>MDMA</w:t>
      </w:r>
      <w:r w:rsidR="0099312D" w:rsidRPr="008D7AD0">
        <w:rPr>
          <w:rFonts w:ascii="David" w:hAnsi="David" w:cs="David"/>
          <w:sz w:val="24"/>
          <w:szCs w:val="24"/>
          <w:rtl/>
        </w:rPr>
        <w:t xml:space="preserve">, 17.6 גרם חשיש, וכן משקל אלקטרוני. בית המשפט המחוזי קבע ביחס לעבירות של החזקת סם שלא לצריכה עצמית </w:t>
      </w:r>
      <w:r w:rsidR="0099312D">
        <w:rPr>
          <w:rFonts w:ascii="David" w:hAnsi="David" w:cs="David"/>
          <w:b/>
          <w:bCs/>
          <w:sz w:val="24"/>
          <w:szCs w:val="24"/>
          <w:rtl/>
        </w:rPr>
        <w:t xml:space="preserve">מתחם ענישה </w:t>
      </w:r>
      <w:r w:rsidR="0099312D">
        <w:rPr>
          <w:rFonts w:ascii="David" w:hAnsi="David" w:cs="David" w:hint="cs"/>
          <w:b/>
          <w:bCs/>
          <w:sz w:val="24"/>
          <w:szCs w:val="24"/>
          <w:rtl/>
        </w:rPr>
        <w:t>ה</w:t>
      </w:r>
      <w:r w:rsidR="0099312D" w:rsidRPr="005B2C86">
        <w:rPr>
          <w:rFonts w:ascii="David" w:hAnsi="David" w:cs="David"/>
          <w:b/>
          <w:bCs/>
          <w:sz w:val="24"/>
          <w:szCs w:val="24"/>
          <w:rtl/>
        </w:rPr>
        <w:t>נע בין 24 ל-48 חודשי מאסר</w:t>
      </w:r>
      <w:r w:rsidR="0099312D" w:rsidRPr="008D7AD0">
        <w:rPr>
          <w:rFonts w:ascii="David" w:hAnsi="David" w:cs="David"/>
          <w:sz w:val="24"/>
          <w:szCs w:val="24"/>
          <w:rtl/>
        </w:rPr>
        <w:t xml:space="preserve">, והשית על המערער 28 חודשי מאסר בפועל, לצד עונשים נלווים. ערעור שהוגש על חומרת העונש נדחה. </w:t>
      </w:r>
    </w:p>
    <w:p w14:paraId="73616602" w14:textId="77777777" w:rsidR="0099312D" w:rsidRPr="00682A0E" w:rsidRDefault="0099312D" w:rsidP="0099312D">
      <w:pPr>
        <w:pStyle w:val="a9"/>
        <w:spacing w:before="240" w:after="240" w:line="360" w:lineRule="auto"/>
        <w:ind w:left="357"/>
        <w:contextualSpacing w:val="0"/>
        <w:jc w:val="both"/>
        <w:rPr>
          <w:rFonts w:ascii="David" w:hAnsi="David" w:cs="David"/>
          <w:color w:val="000000"/>
          <w:sz w:val="24"/>
          <w:szCs w:val="24"/>
        </w:rPr>
      </w:pPr>
      <w:r>
        <w:rPr>
          <w:rFonts w:ascii="David" w:hAnsi="David" w:cs="David" w:hint="cs"/>
          <w:color w:val="000000"/>
          <w:sz w:val="24"/>
          <w:szCs w:val="24"/>
          <w:rtl/>
        </w:rPr>
        <w:t xml:space="preserve">גם במקרה זה, </w:t>
      </w:r>
      <w:r w:rsidRPr="00E914AE">
        <w:rPr>
          <w:rFonts w:ascii="David" w:hAnsi="David" w:cs="David" w:hint="cs"/>
          <w:color w:val="000000"/>
          <w:sz w:val="24"/>
          <w:szCs w:val="24"/>
          <w:rtl/>
        </w:rPr>
        <w:t xml:space="preserve">כמויות </w:t>
      </w:r>
      <w:r>
        <w:rPr>
          <w:rFonts w:ascii="David" w:hAnsi="David" w:cs="David" w:hint="cs"/>
          <w:color w:val="000000"/>
          <w:sz w:val="24"/>
          <w:szCs w:val="24"/>
          <w:rtl/>
        </w:rPr>
        <w:t xml:space="preserve">הסמים שנתפסו פחותות מאלו שבענייננו. </w:t>
      </w:r>
      <w:r w:rsidRPr="00682A0E">
        <w:rPr>
          <w:rFonts w:ascii="David" w:hAnsi="David" w:cs="David" w:hint="cs"/>
          <w:sz w:val="24"/>
          <w:szCs w:val="24"/>
          <w:rtl/>
        </w:rPr>
        <w:t xml:space="preserve"> </w:t>
      </w:r>
    </w:p>
    <w:p w14:paraId="7A93523C" w14:textId="77777777" w:rsidR="0099312D" w:rsidRDefault="00A471C9" w:rsidP="0099312D">
      <w:pPr>
        <w:pStyle w:val="a9"/>
        <w:numPr>
          <w:ilvl w:val="0"/>
          <w:numId w:val="2"/>
        </w:numPr>
        <w:spacing w:before="240" w:after="240" w:line="360" w:lineRule="auto"/>
        <w:contextualSpacing w:val="0"/>
        <w:jc w:val="both"/>
        <w:rPr>
          <w:rFonts w:ascii="David" w:hAnsi="David" w:cs="David"/>
          <w:sz w:val="24"/>
          <w:szCs w:val="24"/>
        </w:rPr>
      </w:pPr>
      <w:hyperlink r:id="rId23" w:history="1">
        <w:r w:rsidRPr="00A471C9">
          <w:rPr>
            <w:rFonts w:ascii="David" w:hAnsi="David" w:cs="David"/>
            <w:color w:val="0000FF"/>
            <w:sz w:val="24"/>
            <w:szCs w:val="24"/>
            <w:u w:val="single"/>
            <w:rtl/>
          </w:rPr>
          <w:t>ע"פ 1313/14</w:t>
        </w:r>
      </w:hyperlink>
      <w:r w:rsidR="0099312D" w:rsidRPr="008D7AD0">
        <w:rPr>
          <w:rFonts w:ascii="David" w:hAnsi="David" w:cs="David"/>
          <w:sz w:val="24"/>
          <w:szCs w:val="24"/>
          <w:rtl/>
        </w:rPr>
        <w:t xml:space="preserve"> </w:t>
      </w:r>
      <w:r w:rsidR="0099312D" w:rsidRPr="008D7AD0">
        <w:rPr>
          <w:rFonts w:ascii="David" w:hAnsi="David" w:cs="David"/>
          <w:b/>
          <w:bCs/>
          <w:sz w:val="24"/>
          <w:szCs w:val="24"/>
          <w:rtl/>
        </w:rPr>
        <w:t xml:space="preserve">בהתימי נ' מדינת ישראל </w:t>
      </w:r>
      <w:r w:rsidR="0099312D" w:rsidRPr="008D7AD0">
        <w:rPr>
          <w:rFonts w:ascii="David" w:hAnsi="David" w:cs="David"/>
          <w:sz w:val="24"/>
          <w:szCs w:val="24"/>
          <w:rtl/>
        </w:rPr>
        <w:t xml:space="preserve">(9.6.2015) - המערער הורשע בעבירה של החזקת סם שלא לצריכה עצמית בכך שהשליך חבילה ובה </w:t>
      </w:r>
      <w:r w:rsidR="0099312D" w:rsidRPr="005B2C86">
        <w:rPr>
          <w:rFonts w:ascii="David" w:hAnsi="David" w:cs="David"/>
          <w:sz w:val="24"/>
          <w:szCs w:val="24"/>
          <w:rtl/>
        </w:rPr>
        <w:t>כ- 50 גרם קוקאין</w:t>
      </w:r>
      <w:r w:rsidR="0099312D" w:rsidRPr="008D7AD0">
        <w:rPr>
          <w:rFonts w:ascii="David" w:hAnsi="David" w:cs="David"/>
          <w:sz w:val="24"/>
          <w:szCs w:val="24"/>
          <w:rtl/>
        </w:rPr>
        <w:t xml:space="preserve"> בזמן ששוטרי סיור התקרבו אליו. </w:t>
      </w:r>
      <w:r w:rsidR="0099312D" w:rsidRPr="001E2281">
        <w:rPr>
          <w:rFonts w:ascii="David" w:hAnsi="David" w:cs="David"/>
          <w:b/>
          <w:bCs/>
          <w:sz w:val="24"/>
          <w:szCs w:val="24"/>
          <w:rtl/>
        </w:rPr>
        <w:t>הצדדים טענו למתחם ענישה הנע בין 2 ל- 4 שנות מאסר</w:t>
      </w:r>
      <w:r w:rsidR="0099312D" w:rsidRPr="008D7AD0">
        <w:rPr>
          <w:rFonts w:ascii="David" w:hAnsi="David" w:cs="David"/>
          <w:sz w:val="24"/>
          <w:szCs w:val="24"/>
          <w:rtl/>
        </w:rPr>
        <w:t>. בית המשפט המחוזי השית על המערער 42 חודשי מאסר והפעיל עונש מאסר מותנה בן 10 חודשים במצטבר, לצד עונשים נלווים. ערעור שהוגש על חומרת העונש נדחה. נקבע כי "</w:t>
      </w:r>
      <w:r w:rsidR="0099312D" w:rsidRPr="008D7AD0">
        <w:rPr>
          <w:rFonts w:ascii="David" w:hAnsi="David" w:cs="David"/>
          <w:b/>
          <w:bCs/>
          <w:sz w:val="24"/>
          <w:szCs w:val="24"/>
          <w:rtl/>
        </w:rPr>
        <w:t>עסקינן בסם מסוג קוקאין ובמשקל של כחמישים גרם. אלו נתונים שמצדיקים עונש חמור</w:t>
      </w:r>
      <w:r w:rsidR="0099312D" w:rsidRPr="008D7AD0">
        <w:rPr>
          <w:rFonts w:ascii="David" w:hAnsi="David" w:cs="David"/>
          <w:sz w:val="24"/>
          <w:szCs w:val="24"/>
          <w:rtl/>
        </w:rPr>
        <w:t xml:space="preserve">". </w:t>
      </w:r>
    </w:p>
    <w:p w14:paraId="00C6BD37" w14:textId="77777777" w:rsidR="0099312D" w:rsidRPr="008D7AD0" w:rsidRDefault="0099312D" w:rsidP="0099312D">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הקוקאין שנתפס אצל בהתימי מהווה 1/6 מהכמות שהחזיק הנאשם, וממילא הנאשם החזיק קוקטייל נוסף של סמים מסוגים שונים וכן ציוד וכסף מזומן.   </w:t>
      </w:r>
    </w:p>
    <w:p w14:paraId="63558C5E" w14:textId="77777777" w:rsidR="0099312D" w:rsidRDefault="00A471C9" w:rsidP="0099312D">
      <w:pPr>
        <w:pStyle w:val="a9"/>
        <w:numPr>
          <w:ilvl w:val="0"/>
          <w:numId w:val="2"/>
        </w:numPr>
        <w:spacing w:before="240" w:after="240" w:line="360" w:lineRule="auto"/>
        <w:contextualSpacing w:val="0"/>
        <w:jc w:val="both"/>
        <w:rPr>
          <w:rFonts w:ascii="David" w:hAnsi="David" w:cs="David"/>
          <w:sz w:val="24"/>
          <w:szCs w:val="24"/>
        </w:rPr>
      </w:pPr>
      <w:hyperlink r:id="rId24" w:history="1">
        <w:r w:rsidRPr="00A471C9">
          <w:rPr>
            <w:rFonts w:ascii="David" w:hAnsi="David" w:cs="David"/>
            <w:color w:val="0000FF"/>
            <w:sz w:val="24"/>
            <w:szCs w:val="24"/>
            <w:u w:val="single"/>
            <w:rtl/>
          </w:rPr>
          <w:t>ע"פ 8820/14</w:t>
        </w:r>
      </w:hyperlink>
      <w:r w:rsidR="0099312D" w:rsidRPr="008D7AD0">
        <w:rPr>
          <w:rFonts w:ascii="David" w:hAnsi="David" w:cs="David"/>
          <w:sz w:val="24"/>
          <w:szCs w:val="24"/>
          <w:rtl/>
        </w:rPr>
        <w:t xml:space="preserve"> </w:t>
      </w:r>
      <w:r w:rsidR="0099312D" w:rsidRPr="008D7AD0">
        <w:rPr>
          <w:rFonts w:ascii="David" w:hAnsi="David" w:cs="David"/>
          <w:b/>
          <w:bCs/>
          <w:sz w:val="24"/>
          <w:szCs w:val="24"/>
          <w:rtl/>
        </w:rPr>
        <w:t>שחר נ' מדינת ישראל</w:t>
      </w:r>
      <w:r w:rsidR="0099312D" w:rsidRPr="008D7AD0">
        <w:rPr>
          <w:rFonts w:ascii="David" w:hAnsi="David" w:cs="David"/>
          <w:sz w:val="24"/>
          <w:szCs w:val="24"/>
          <w:rtl/>
        </w:rPr>
        <w:t xml:space="preserve"> (17.5.2015) - המערער הורשע בעבירות של החזקת סם של</w:t>
      </w:r>
      <w:r w:rsidR="0099312D">
        <w:rPr>
          <w:rFonts w:ascii="David" w:hAnsi="David" w:cs="David" w:hint="cs"/>
          <w:sz w:val="24"/>
          <w:szCs w:val="24"/>
          <w:rtl/>
        </w:rPr>
        <w:t>א</w:t>
      </w:r>
      <w:r w:rsidR="0099312D" w:rsidRPr="008D7AD0">
        <w:rPr>
          <w:rFonts w:ascii="David" w:hAnsi="David" w:cs="David"/>
          <w:sz w:val="24"/>
          <w:szCs w:val="24"/>
          <w:rtl/>
        </w:rPr>
        <w:t xml:space="preserve"> לצריכה עצמית והחזקת סם לצריכה עצמית, בכך שנתפסו בביתו חשיש במשקל כולל של 3.74 גרם </w:t>
      </w:r>
      <w:r w:rsidR="0099312D" w:rsidRPr="005B2C86">
        <w:rPr>
          <w:rFonts w:ascii="David" w:hAnsi="David" w:cs="David"/>
          <w:sz w:val="24"/>
          <w:szCs w:val="24"/>
          <w:rtl/>
        </w:rPr>
        <w:t xml:space="preserve">וקוקאין במשקל כולל של 112 גרם. </w:t>
      </w:r>
      <w:r w:rsidR="0099312D" w:rsidRPr="008D7AD0">
        <w:rPr>
          <w:rFonts w:ascii="David" w:hAnsi="David" w:cs="David"/>
          <w:sz w:val="24"/>
          <w:szCs w:val="24"/>
          <w:rtl/>
        </w:rPr>
        <w:t xml:space="preserve">בית המשפט המחוזי קבע </w:t>
      </w:r>
      <w:r w:rsidR="0099312D">
        <w:rPr>
          <w:rFonts w:ascii="David" w:hAnsi="David" w:cs="David"/>
          <w:b/>
          <w:bCs/>
          <w:sz w:val="24"/>
          <w:szCs w:val="24"/>
          <w:rtl/>
        </w:rPr>
        <w:t xml:space="preserve">מתחם ענישה </w:t>
      </w:r>
      <w:r w:rsidR="0099312D">
        <w:rPr>
          <w:rFonts w:ascii="David" w:hAnsi="David" w:cs="David" w:hint="cs"/>
          <w:b/>
          <w:bCs/>
          <w:sz w:val="24"/>
          <w:szCs w:val="24"/>
          <w:rtl/>
        </w:rPr>
        <w:t>ה</w:t>
      </w:r>
      <w:r w:rsidR="0099312D" w:rsidRPr="005B2C86">
        <w:rPr>
          <w:rFonts w:ascii="David" w:hAnsi="David" w:cs="David"/>
          <w:b/>
          <w:bCs/>
          <w:sz w:val="24"/>
          <w:szCs w:val="24"/>
          <w:rtl/>
        </w:rPr>
        <w:t>נע בין 3 ל- 5 שנות מאסר</w:t>
      </w:r>
      <w:r w:rsidR="0099312D" w:rsidRPr="005B2C86">
        <w:rPr>
          <w:rFonts w:ascii="David" w:hAnsi="David" w:cs="David"/>
          <w:sz w:val="24"/>
          <w:szCs w:val="24"/>
          <w:rtl/>
        </w:rPr>
        <w:t xml:space="preserve"> </w:t>
      </w:r>
      <w:r w:rsidR="0099312D" w:rsidRPr="008D7AD0">
        <w:rPr>
          <w:rFonts w:ascii="David" w:hAnsi="David" w:cs="David"/>
          <w:sz w:val="24"/>
          <w:szCs w:val="24"/>
          <w:rtl/>
        </w:rPr>
        <w:t xml:space="preserve">והשית על המערער 3 שנות מאסר בפועל, לצד עונשים נלווים. ערעור שהוגש על חומרת העונש נדחה.  </w:t>
      </w:r>
    </w:p>
    <w:p w14:paraId="63F6E47D" w14:textId="77777777" w:rsidR="0099312D" w:rsidRPr="008D7AD0" w:rsidRDefault="0099312D" w:rsidP="0099312D">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גם במקרה זה נתפס סוג סם אחד בלבד (קוקאין) ובכמות המהווה שליש מהכמות שנתפסה אצל הנאשם שבפניי.   </w:t>
      </w:r>
    </w:p>
    <w:p w14:paraId="11A87BC2" w14:textId="77777777" w:rsidR="0099312D" w:rsidRDefault="00A471C9" w:rsidP="0099312D">
      <w:pPr>
        <w:pStyle w:val="a9"/>
        <w:numPr>
          <w:ilvl w:val="0"/>
          <w:numId w:val="2"/>
        </w:numPr>
        <w:spacing w:before="240" w:after="240" w:line="360" w:lineRule="auto"/>
        <w:contextualSpacing w:val="0"/>
        <w:jc w:val="both"/>
        <w:rPr>
          <w:rFonts w:ascii="David" w:hAnsi="David" w:cs="David"/>
          <w:sz w:val="24"/>
          <w:szCs w:val="24"/>
        </w:rPr>
      </w:pPr>
      <w:hyperlink r:id="rId25" w:history="1">
        <w:r w:rsidRPr="00A471C9">
          <w:rPr>
            <w:rFonts w:ascii="David" w:hAnsi="David" w:cs="David"/>
            <w:color w:val="0000FF"/>
            <w:sz w:val="24"/>
            <w:szCs w:val="24"/>
            <w:u w:val="single"/>
            <w:rtl/>
          </w:rPr>
          <w:t>ע"פ 6277/14</w:t>
        </w:r>
      </w:hyperlink>
      <w:r w:rsidR="0099312D" w:rsidRPr="008D7AD0">
        <w:rPr>
          <w:rFonts w:ascii="David" w:hAnsi="David" w:cs="David"/>
          <w:sz w:val="24"/>
          <w:szCs w:val="24"/>
          <w:rtl/>
        </w:rPr>
        <w:t xml:space="preserve"> </w:t>
      </w:r>
      <w:r w:rsidR="0099312D" w:rsidRPr="008D7AD0">
        <w:rPr>
          <w:rFonts w:ascii="David" w:hAnsi="David" w:cs="David"/>
          <w:b/>
          <w:bCs/>
          <w:sz w:val="24"/>
          <w:szCs w:val="24"/>
          <w:rtl/>
        </w:rPr>
        <w:t xml:space="preserve">משלטי נ' מדינת ישראל </w:t>
      </w:r>
      <w:r w:rsidR="0099312D" w:rsidRPr="008D7AD0">
        <w:rPr>
          <w:rFonts w:ascii="David" w:hAnsi="David" w:cs="David"/>
          <w:sz w:val="24"/>
          <w:szCs w:val="24"/>
          <w:rtl/>
        </w:rPr>
        <w:t xml:space="preserve">(2.2.2015) - המערער הורשע בעבירות של החזקת סם מסוכן שלא לצריכה עצמית והחזקת כלים המשמשים להכנת סם בכך שהחזיק בביתו </w:t>
      </w:r>
      <w:r w:rsidR="0099312D" w:rsidRPr="005B2C86">
        <w:rPr>
          <w:rFonts w:ascii="David" w:hAnsi="David" w:cs="David"/>
          <w:sz w:val="24"/>
          <w:szCs w:val="24"/>
          <w:rtl/>
        </w:rPr>
        <w:t>51.36 גרם קוקאין</w:t>
      </w:r>
      <w:r w:rsidR="0099312D" w:rsidRPr="008D7AD0">
        <w:rPr>
          <w:rFonts w:ascii="David" w:hAnsi="David" w:cs="David"/>
          <w:b/>
          <w:bCs/>
          <w:sz w:val="24"/>
          <w:szCs w:val="24"/>
          <w:rtl/>
        </w:rPr>
        <w:t xml:space="preserve"> </w:t>
      </w:r>
      <w:r w:rsidR="0099312D" w:rsidRPr="008D7AD0">
        <w:rPr>
          <w:rFonts w:ascii="David" w:hAnsi="David" w:cs="David"/>
          <w:sz w:val="24"/>
          <w:szCs w:val="24"/>
          <w:rtl/>
        </w:rPr>
        <w:t xml:space="preserve">וכן חומר מסוג </w:t>
      </w:r>
      <w:r w:rsidR="0099312D" w:rsidRPr="008D7AD0">
        <w:rPr>
          <w:rFonts w:ascii="David" w:hAnsi="David" w:cs="David"/>
          <w:sz w:val="24"/>
          <w:szCs w:val="24"/>
        </w:rPr>
        <w:t>LIDOCAINE</w:t>
      </w:r>
      <w:r w:rsidR="0099312D" w:rsidRPr="008D7AD0">
        <w:rPr>
          <w:rFonts w:ascii="David" w:hAnsi="David" w:cs="David"/>
          <w:sz w:val="24"/>
          <w:szCs w:val="24"/>
          <w:rtl/>
        </w:rPr>
        <w:t xml:space="preserve"> במשקל 10.11 גרם, ועמם שקיות ניילון קטנות גזורות </w:t>
      </w:r>
      <w:r w:rsidR="0099312D" w:rsidRPr="005B2C86">
        <w:rPr>
          <w:rFonts w:ascii="David" w:hAnsi="David" w:cs="David"/>
          <w:sz w:val="24"/>
          <w:szCs w:val="24"/>
          <w:rtl/>
        </w:rPr>
        <w:t>ומשקל אלקטרוני.</w:t>
      </w:r>
      <w:r w:rsidR="0099312D" w:rsidRPr="008D7AD0">
        <w:rPr>
          <w:rFonts w:ascii="David" w:hAnsi="David" w:cs="David"/>
          <w:sz w:val="24"/>
          <w:szCs w:val="24"/>
          <w:rtl/>
        </w:rPr>
        <w:t xml:space="preserve"> בית המשפט המחוזי קבע </w:t>
      </w:r>
      <w:r w:rsidR="0099312D" w:rsidRPr="00CE239E">
        <w:rPr>
          <w:rFonts w:ascii="David" w:hAnsi="David" w:cs="David"/>
          <w:b/>
          <w:bCs/>
          <w:sz w:val="24"/>
          <w:szCs w:val="24"/>
          <w:rtl/>
        </w:rPr>
        <w:t>מתחם ענישה הנע בין 3 ל- 5 שנות מאסר</w:t>
      </w:r>
      <w:r w:rsidR="0099312D" w:rsidRPr="008D7AD0">
        <w:rPr>
          <w:rFonts w:ascii="David" w:hAnsi="David" w:cs="David"/>
          <w:sz w:val="24"/>
          <w:szCs w:val="24"/>
          <w:rtl/>
        </w:rPr>
        <w:t xml:space="preserve"> והשית על המערער 4 שנות מאסר. כמו כן הופעל עונש מאסר מותנה בן 36 חודשים - שנה במצטבר ושנתיים בחופף, לצד עונשים נלווים. ערעור שהוגש על חומרת העונש נדחה.</w:t>
      </w:r>
    </w:p>
    <w:p w14:paraId="07A08DFB" w14:textId="77777777" w:rsidR="0099312D" w:rsidRPr="00682A0E" w:rsidRDefault="0099312D" w:rsidP="0099312D">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ההבחנות האמורות לעיל רלוונטיות גם למקרה זה. </w:t>
      </w:r>
      <w:r w:rsidRPr="008D7AD0">
        <w:rPr>
          <w:rFonts w:ascii="David" w:hAnsi="David" w:cs="David"/>
          <w:sz w:val="24"/>
          <w:szCs w:val="24"/>
          <w:rtl/>
        </w:rPr>
        <w:t xml:space="preserve"> </w:t>
      </w:r>
    </w:p>
    <w:p w14:paraId="35739B1E" w14:textId="77777777" w:rsidR="0099312D" w:rsidRDefault="00A471C9" w:rsidP="0099312D">
      <w:pPr>
        <w:pStyle w:val="a9"/>
        <w:numPr>
          <w:ilvl w:val="0"/>
          <w:numId w:val="2"/>
        </w:numPr>
        <w:spacing w:before="240" w:after="240" w:line="360" w:lineRule="auto"/>
        <w:contextualSpacing w:val="0"/>
        <w:jc w:val="both"/>
        <w:rPr>
          <w:rFonts w:ascii="David" w:hAnsi="David" w:cs="David"/>
          <w:color w:val="000000"/>
          <w:sz w:val="24"/>
          <w:szCs w:val="24"/>
        </w:rPr>
      </w:pPr>
      <w:hyperlink r:id="rId26" w:history="1">
        <w:r w:rsidRPr="00A471C9">
          <w:rPr>
            <w:rFonts w:ascii="David" w:hAnsi="David" w:cs="David"/>
            <w:color w:val="0000FF"/>
            <w:sz w:val="24"/>
            <w:szCs w:val="24"/>
            <w:u w:val="single"/>
            <w:rtl/>
          </w:rPr>
          <w:t>ת"פ (מחוזי ת"א) 45195-11-20</w:t>
        </w:r>
      </w:hyperlink>
      <w:r w:rsidR="0099312D">
        <w:rPr>
          <w:rFonts w:ascii="David" w:hAnsi="David" w:cs="David" w:hint="cs"/>
          <w:color w:val="000000"/>
          <w:sz w:val="24"/>
          <w:szCs w:val="24"/>
          <w:rtl/>
        </w:rPr>
        <w:t xml:space="preserve"> </w:t>
      </w:r>
      <w:r w:rsidR="0099312D">
        <w:rPr>
          <w:rFonts w:ascii="David" w:hAnsi="David" w:cs="David" w:hint="cs"/>
          <w:b/>
          <w:bCs/>
          <w:color w:val="000000"/>
          <w:sz w:val="24"/>
          <w:szCs w:val="24"/>
          <w:rtl/>
        </w:rPr>
        <w:t>מדינת ישראל נ' מוחמד</w:t>
      </w:r>
      <w:r w:rsidR="0099312D">
        <w:rPr>
          <w:rFonts w:ascii="David" w:hAnsi="David" w:cs="David" w:hint="cs"/>
          <w:color w:val="000000"/>
          <w:sz w:val="24"/>
          <w:szCs w:val="24"/>
          <w:rtl/>
        </w:rPr>
        <w:t xml:space="preserve"> (19.5.2021) - הנאשם הורשע על יסוד הודאתו בעבירות של החזקת סם שלא לצריכה עצמית והחזקת כלים המשמשים להכנת סם בכך שהחזיק 133 גרם הרואין ו- 29 גרם קוקאין ומשקל דיגיטלי. באותו מקרה קבעתי </w:t>
      </w:r>
      <w:r w:rsidR="0099312D" w:rsidRPr="000C427C">
        <w:rPr>
          <w:rFonts w:ascii="David" w:hAnsi="David" w:cs="David" w:hint="cs"/>
          <w:b/>
          <w:bCs/>
          <w:color w:val="000000"/>
          <w:sz w:val="24"/>
          <w:szCs w:val="24"/>
          <w:rtl/>
        </w:rPr>
        <w:t>מתחם ענישה הנע בין 24 ל- 60 חודשי מאסר</w:t>
      </w:r>
      <w:r w:rsidR="0099312D">
        <w:rPr>
          <w:rFonts w:ascii="David" w:hAnsi="David" w:cs="David" w:hint="cs"/>
          <w:color w:val="000000"/>
          <w:sz w:val="24"/>
          <w:szCs w:val="24"/>
          <w:rtl/>
        </w:rPr>
        <w:t xml:space="preserve">, וגזרתי על הנאשם 24 חודשי מאסר, לצד עונשים נלווים. </w:t>
      </w:r>
    </w:p>
    <w:p w14:paraId="2F12ABEF" w14:textId="77777777" w:rsidR="0099312D" w:rsidRDefault="0099312D" w:rsidP="0099312D">
      <w:pPr>
        <w:pStyle w:val="a9"/>
        <w:spacing w:before="240" w:after="240" w:line="360" w:lineRule="auto"/>
        <w:ind w:left="360"/>
        <w:contextualSpacing w:val="0"/>
        <w:jc w:val="both"/>
        <w:rPr>
          <w:rFonts w:ascii="David" w:hAnsi="David" w:cs="David"/>
          <w:color w:val="000000"/>
          <w:sz w:val="24"/>
          <w:szCs w:val="24"/>
          <w:rtl/>
        </w:rPr>
      </w:pPr>
      <w:r>
        <w:rPr>
          <w:rFonts w:ascii="David" w:hAnsi="David" w:cs="David" w:hint="cs"/>
          <w:color w:val="000000"/>
          <w:sz w:val="24"/>
          <w:szCs w:val="24"/>
          <w:rtl/>
        </w:rPr>
        <w:t xml:space="preserve">להבדיל מהמקרה שבפניי, לא זו בלבד שמגוון הסמים והכמויות שנתפסו פחותות מאלו שנתפסו אצל הנאשם; אלא שהמתחם כאמור נקבע </w:t>
      </w:r>
      <w:r w:rsidRPr="0010539F">
        <w:rPr>
          <w:rFonts w:ascii="David" w:hAnsi="David" w:cs="David" w:hint="cs"/>
          <w:color w:val="000000"/>
          <w:sz w:val="24"/>
          <w:szCs w:val="24"/>
          <w:rtl/>
        </w:rPr>
        <w:t xml:space="preserve">מתוך התחשבות בעובדה כי כמות משמעותית מתוך הכמות שנתפסה הוחזקה </w:t>
      </w:r>
      <w:r w:rsidRPr="0010539F">
        <w:rPr>
          <w:rFonts w:ascii="David" w:hAnsi="David" w:cs="David" w:hint="cs"/>
          <w:color w:val="000000"/>
          <w:sz w:val="24"/>
          <w:szCs w:val="24"/>
          <w:u w:val="single"/>
          <w:rtl/>
        </w:rPr>
        <w:t>"עבור אחר"</w:t>
      </w:r>
      <w:r>
        <w:rPr>
          <w:rFonts w:ascii="David" w:hAnsi="David" w:cs="David" w:hint="cs"/>
          <w:color w:val="000000"/>
          <w:sz w:val="24"/>
          <w:szCs w:val="24"/>
          <w:rtl/>
        </w:rPr>
        <w:t xml:space="preserve">, וגם אם מבחינה משפטית החזקה "עבור אחר" היא החזקה לכל דבר ועניין, ברור כי מדובר בהחזקה פחותה בחומרתה בהיבט העונשי המאפשר את ראיית הנאשם כסוג של "מחסנאי".  </w:t>
      </w:r>
    </w:p>
    <w:p w14:paraId="7A5AC816" w14:textId="77777777" w:rsidR="0099312D" w:rsidRDefault="00A471C9" w:rsidP="0099312D">
      <w:pPr>
        <w:pStyle w:val="a9"/>
        <w:numPr>
          <w:ilvl w:val="0"/>
          <w:numId w:val="2"/>
        </w:numPr>
        <w:spacing w:before="240" w:after="240" w:line="360" w:lineRule="auto"/>
        <w:contextualSpacing w:val="0"/>
        <w:jc w:val="both"/>
        <w:rPr>
          <w:rFonts w:ascii="David" w:hAnsi="David" w:cs="David"/>
          <w:color w:val="000000"/>
          <w:sz w:val="24"/>
          <w:szCs w:val="24"/>
        </w:rPr>
      </w:pPr>
      <w:hyperlink r:id="rId27" w:history="1">
        <w:r w:rsidRPr="00A471C9">
          <w:rPr>
            <w:rFonts w:ascii="David" w:hAnsi="David" w:cs="David"/>
            <w:color w:val="0000FF"/>
            <w:sz w:val="24"/>
            <w:szCs w:val="24"/>
            <w:u w:val="single"/>
            <w:rtl/>
          </w:rPr>
          <w:t>ת"פ (מחוזי ת"א) 44540-10-20</w:t>
        </w:r>
      </w:hyperlink>
      <w:r w:rsidR="0099312D">
        <w:rPr>
          <w:rFonts w:ascii="David" w:hAnsi="David" w:cs="David" w:hint="cs"/>
          <w:color w:val="000000"/>
          <w:sz w:val="24"/>
          <w:szCs w:val="24"/>
          <w:rtl/>
        </w:rPr>
        <w:t xml:space="preserve"> </w:t>
      </w:r>
      <w:r w:rsidR="0099312D">
        <w:rPr>
          <w:rFonts w:ascii="David" w:hAnsi="David" w:cs="David" w:hint="cs"/>
          <w:b/>
          <w:bCs/>
          <w:color w:val="000000"/>
          <w:sz w:val="24"/>
          <w:szCs w:val="24"/>
          <w:rtl/>
        </w:rPr>
        <w:t>מדינת ישראל נ' אלל</w:t>
      </w:r>
      <w:r w:rsidR="0099312D">
        <w:rPr>
          <w:rFonts w:ascii="David" w:hAnsi="David" w:cs="David" w:hint="cs"/>
          <w:color w:val="000000"/>
          <w:sz w:val="24"/>
          <w:szCs w:val="24"/>
          <w:rtl/>
        </w:rPr>
        <w:t xml:space="preserve"> (15.2.2021) - הנאשם הורשע על יסוד הודאתו בעבירות של החזקת סם שלא לצריכה עצמית והחזקת כלים המשמשים להכנת סם בכך שהחזיק 103 גרם קוקאין, 980 גרם קנאבוס, משקל דיגיטלי ושקיות חלוקה. באותו מקרה קבעתי </w:t>
      </w:r>
      <w:r w:rsidR="0099312D" w:rsidRPr="001169A1">
        <w:rPr>
          <w:rFonts w:ascii="David" w:hAnsi="David" w:cs="David" w:hint="cs"/>
          <w:b/>
          <w:bCs/>
          <w:color w:val="000000"/>
          <w:sz w:val="24"/>
          <w:szCs w:val="24"/>
          <w:rtl/>
        </w:rPr>
        <w:t>מתחם ענישה הנע בין 30 ל- 66 חודשי מאסר</w:t>
      </w:r>
      <w:r w:rsidR="0099312D">
        <w:rPr>
          <w:rFonts w:ascii="David" w:hAnsi="David" w:cs="David" w:hint="cs"/>
          <w:color w:val="000000"/>
          <w:sz w:val="24"/>
          <w:szCs w:val="24"/>
          <w:rtl/>
        </w:rPr>
        <w:t xml:space="preserve"> וגזרתי על הנאשם 30 חודשי מאסר, לצד עונשים נלווים.</w:t>
      </w:r>
    </w:p>
    <w:p w14:paraId="07BAF326" w14:textId="77777777" w:rsidR="0099312D" w:rsidRDefault="0099312D" w:rsidP="0099312D">
      <w:pPr>
        <w:pStyle w:val="a9"/>
        <w:spacing w:before="240" w:after="240" w:line="360" w:lineRule="auto"/>
        <w:ind w:left="360"/>
        <w:contextualSpacing w:val="0"/>
        <w:jc w:val="both"/>
        <w:rPr>
          <w:rFonts w:ascii="David" w:hAnsi="David" w:cs="David"/>
          <w:color w:val="000000"/>
          <w:sz w:val="24"/>
          <w:szCs w:val="24"/>
        </w:rPr>
      </w:pPr>
      <w:r>
        <w:rPr>
          <w:rFonts w:ascii="David" w:hAnsi="David" w:cs="David" w:hint="cs"/>
          <w:color w:val="000000"/>
          <w:sz w:val="24"/>
          <w:szCs w:val="24"/>
          <w:rtl/>
        </w:rPr>
        <w:t xml:space="preserve">ענייננו חמור יותר הן ביחס למגוון הסמים והן ביחס לכמויות שנתפסו.  </w:t>
      </w:r>
    </w:p>
    <w:p w14:paraId="2A0EB5B9" w14:textId="77777777" w:rsidR="0099312D" w:rsidRDefault="00A471C9" w:rsidP="0099312D">
      <w:pPr>
        <w:pStyle w:val="a9"/>
        <w:numPr>
          <w:ilvl w:val="0"/>
          <w:numId w:val="2"/>
        </w:numPr>
        <w:spacing w:before="240" w:after="240" w:line="360" w:lineRule="auto"/>
        <w:contextualSpacing w:val="0"/>
        <w:jc w:val="both"/>
        <w:rPr>
          <w:rFonts w:ascii="David" w:hAnsi="David" w:cs="David"/>
          <w:color w:val="000000"/>
          <w:sz w:val="24"/>
          <w:szCs w:val="24"/>
        </w:rPr>
      </w:pPr>
      <w:hyperlink r:id="rId28" w:history="1">
        <w:r w:rsidRPr="00A471C9">
          <w:rPr>
            <w:rFonts w:ascii="David" w:hAnsi="David" w:cs="David"/>
            <w:color w:val="0000FF"/>
            <w:sz w:val="24"/>
            <w:szCs w:val="24"/>
            <w:u w:val="single"/>
            <w:rtl/>
          </w:rPr>
          <w:t>ת"פ (מחוזי ת"א) 44129-09-19</w:t>
        </w:r>
      </w:hyperlink>
      <w:r w:rsidR="0099312D">
        <w:rPr>
          <w:rFonts w:ascii="David" w:hAnsi="David" w:cs="David" w:hint="cs"/>
          <w:color w:val="000000"/>
          <w:sz w:val="24"/>
          <w:szCs w:val="24"/>
          <w:rtl/>
        </w:rPr>
        <w:t xml:space="preserve"> </w:t>
      </w:r>
      <w:r w:rsidR="0099312D">
        <w:rPr>
          <w:rFonts w:ascii="David" w:hAnsi="David" w:cs="David" w:hint="cs"/>
          <w:b/>
          <w:bCs/>
          <w:color w:val="000000"/>
          <w:sz w:val="24"/>
          <w:szCs w:val="24"/>
          <w:rtl/>
        </w:rPr>
        <w:t>מדינת ישראל נ' אלקאים</w:t>
      </w:r>
      <w:r w:rsidR="0099312D">
        <w:rPr>
          <w:rFonts w:ascii="David" w:hAnsi="David" w:cs="David" w:hint="cs"/>
          <w:color w:val="000000"/>
          <w:sz w:val="24"/>
          <w:szCs w:val="24"/>
          <w:rtl/>
        </w:rPr>
        <w:t xml:space="preserve"> (9.11.2020) - במקרה זה שהתברר בפניי, דובר בנאשם שהחזיק 101 גרם קוקאין. נקבע </w:t>
      </w:r>
      <w:r w:rsidR="0099312D" w:rsidRPr="00633CB5">
        <w:rPr>
          <w:rFonts w:ascii="David" w:hAnsi="David" w:cs="David" w:hint="cs"/>
          <w:b/>
          <w:bCs/>
          <w:color w:val="000000"/>
          <w:sz w:val="24"/>
          <w:szCs w:val="24"/>
          <w:rtl/>
        </w:rPr>
        <w:t>מתחם ענישה הנע בין 2 ל- 5 שנות מאסר</w:t>
      </w:r>
      <w:r w:rsidR="0099312D">
        <w:rPr>
          <w:rFonts w:ascii="David" w:hAnsi="David" w:cs="David" w:hint="cs"/>
          <w:color w:val="000000"/>
          <w:sz w:val="24"/>
          <w:szCs w:val="24"/>
          <w:rtl/>
        </w:rPr>
        <w:t xml:space="preserve">, והוטל עליו עונש של 28 חודשי מאסר, לצד עונשים נלווים. </w:t>
      </w:r>
    </w:p>
    <w:p w14:paraId="115E4789" w14:textId="77777777" w:rsidR="0099312D" w:rsidRPr="009A0F84" w:rsidRDefault="0099312D" w:rsidP="0099312D">
      <w:pPr>
        <w:pStyle w:val="a9"/>
        <w:spacing w:before="240" w:after="240" w:line="360" w:lineRule="auto"/>
        <w:ind w:left="360"/>
        <w:contextualSpacing w:val="0"/>
        <w:jc w:val="both"/>
        <w:rPr>
          <w:rFonts w:ascii="David" w:hAnsi="David" w:cs="David"/>
          <w:color w:val="000000"/>
          <w:sz w:val="24"/>
          <w:szCs w:val="24"/>
        </w:rPr>
      </w:pPr>
      <w:r>
        <w:rPr>
          <w:rFonts w:ascii="David" w:hAnsi="David" w:cs="David" w:hint="cs"/>
          <w:color w:val="000000"/>
          <w:sz w:val="24"/>
          <w:szCs w:val="24"/>
          <w:rtl/>
        </w:rPr>
        <w:t>מדובר במקרה פח</w:t>
      </w:r>
      <w:r>
        <w:rPr>
          <w:rFonts w:ascii="David" w:hAnsi="David" w:cs="David"/>
          <w:color w:val="000000"/>
          <w:sz w:val="24"/>
          <w:szCs w:val="24"/>
          <w:rtl/>
        </w:rPr>
        <w:t>וּ</w:t>
      </w:r>
      <w:r>
        <w:rPr>
          <w:rFonts w:ascii="David" w:hAnsi="David" w:cs="David" w:hint="cs"/>
          <w:color w:val="000000"/>
          <w:sz w:val="24"/>
          <w:szCs w:val="24"/>
          <w:rtl/>
        </w:rPr>
        <w:t xml:space="preserve">ת בחומרתו ביחס למקרה שלפניי. </w:t>
      </w:r>
    </w:p>
    <w:p w14:paraId="68EB17A0" w14:textId="77777777" w:rsidR="0099312D" w:rsidRPr="00C664F2" w:rsidRDefault="00A471C9" w:rsidP="0099312D">
      <w:pPr>
        <w:pStyle w:val="a9"/>
        <w:numPr>
          <w:ilvl w:val="0"/>
          <w:numId w:val="2"/>
        </w:numPr>
        <w:spacing w:before="240" w:after="240" w:line="360" w:lineRule="auto"/>
        <w:ind w:left="357"/>
        <w:contextualSpacing w:val="0"/>
        <w:jc w:val="both"/>
        <w:rPr>
          <w:rFonts w:ascii="David" w:hAnsi="David" w:cs="David"/>
          <w:color w:val="000000"/>
          <w:sz w:val="24"/>
          <w:szCs w:val="24"/>
        </w:rPr>
      </w:pPr>
      <w:hyperlink r:id="rId29" w:history="1">
        <w:r w:rsidRPr="00A471C9">
          <w:rPr>
            <w:rFonts w:ascii="David" w:hAnsi="David" w:cs="David"/>
            <w:color w:val="0000FF"/>
            <w:sz w:val="24"/>
            <w:szCs w:val="24"/>
            <w:u w:val="single"/>
            <w:rtl/>
          </w:rPr>
          <w:t>ת"פ (מחוזי ת"א) 43983-05-19</w:t>
        </w:r>
      </w:hyperlink>
      <w:r w:rsidR="0099312D" w:rsidRPr="00C664F2">
        <w:rPr>
          <w:rFonts w:ascii="David" w:hAnsi="David" w:cs="David"/>
          <w:color w:val="000000"/>
          <w:sz w:val="24"/>
          <w:szCs w:val="24"/>
          <w:rtl/>
        </w:rPr>
        <w:t xml:space="preserve"> </w:t>
      </w:r>
      <w:r w:rsidR="0099312D" w:rsidRPr="00C664F2">
        <w:rPr>
          <w:rFonts w:ascii="David" w:hAnsi="David" w:cs="David"/>
          <w:b/>
          <w:bCs/>
          <w:color w:val="000000"/>
          <w:sz w:val="24"/>
          <w:szCs w:val="24"/>
          <w:rtl/>
        </w:rPr>
        <w:t>מדינת ישראל נ' ראובן</w:t>
      </w:r>
      <w:r w:rsidR="0099312D" w:rsidRPr="00C664F2">
        <w:rPr>
          <w:rFonts w:ascii="David" w:hAnsi="David" w:cs="David"/>
          <w:color w:val="000000"/>
          <w:sz w:val="24"/>
          <w:szCs w:val="24"/>
          <w:rtl/>
        </w:rPr>
        <w:t xml:space="preserve"> (19.3.2020) - הנאשם הורשע על יסוד הודאתו בשתי עבירות של החזקת סם מסוכן שלא לצריכה עצמית ובעבירה של החזקת כלים המשמשים להכנת סם מסוכן או לצריכתו בכך שבאישום הראשון החזיק 3 שקיות שהכילו 317 גרם נטו </w:t>
      </w:r>
      <w:r w:rsidR="0099312D" w:rsidRPr="00C664F2">
        <w:rPr>
          <w:rFonts w:ascii="David" w:hAnsi="David" w:cs="David"/>
          <w:color w:val="000000"/>
          <w:sz w:val="24"/>
          <w:szCs w:val="24"/>
        </w:rPr>
        <w:t>MDMA</w:t>
      </w:r>
      <w:r w:rsidR="0099312D" w:rsidRPr="00C664F2">
        <w:rPr>
          <w:rFonts w:ascii="David" w:hAnsi="David" w:cs="David"/>
          <w:color w:val="000000"/>
          <w:sz w:val="24"/>
          <w:szCs w:val="24"/>
          <w:rtl/>
        </w:rPr>
        <w:t xml:space="preserve">; ובאישום השני החזיק 10 גרם קוקאין, 19 טבליות </w:t>
      </w:r>
      <w:r w:rsidR="0099312D" w:rsidRPr="00C664F2">
        <w:rPr>
          <w:rFonts w:ascii="David" w:hAnsi="David" w:cs="David"/>
          <w:color w:val="000000"/>
          <w:sz w:val="24"/>
          <w:szCs w:val="24"/>
        </w:rPr>
        <w:t>MDMA</w:t>
      </w:r>
      <w:r w:rsidR="0099312D" w:rsidRPr="00C664F2">
        <w:rPr>
          <w:rFonts w:ascii="David" w:hAnsi="David" w:cs="David"/>
          <w:color w:val="000000"/>
          <w:sz w:val="24"/>
          <w:szCs w:val="24"/>
          <w:rtl/>
        </w:rPr>
        <w:t xml:space="preserve">,  15.62 גרם </w:t>
      </w:r>
      <w:r w:rsidR="0099312D" w:rsidRPr="00C664F2">
        <w:rPr>
          <w:rFonts w:ascii="David" w:hAnsi="David" w:cs="David"/>
          <w:color w:val="000000"/>
          <w:sz w:val="24"/>
          <w:szCs w:val="24"/>
        </w:rPr>
        <w:t>MDMA</w:t>
      </w:r>
      <w:r w:rsidR="0099312D" w:rsidRPr="00C664F2">
        <w:rPr>
          <w:rFonts w:ascii="David" w:hAnsi="David" w:cs="David"/>
          <w:color w:val="000000"/>
          <w:sz w:val="24"/>
          <w:szCs w:val="24"/>
          <w:rtl/>
        </w:rPr>
        <w:t xml:space="preserve">, 6.26 גרם </w:t>
      </w:r>
      <w:r w:rsidR="0099312D" w:rsidRPr="00C664F2">
        <w:rPr>
          <w:rFonts w:ascii="David" w:hAnsi="David" w:cs="David"/>
          <w:color w:val="000000"/>
          <w:sz w:val="24"/>
          <w:szCs w:val="24"/>
        </w:rPr>
        <w:t>METHYLMETHCATHINONE</w:t>
      </w:r>
      <w:r w:rsidR="0099312D" w:rsidRPr="00C664F2">
        <w:rPr>
          <w:rFonts w:ascii="David" w:hAnsi="David" w:cs="David"/>
          <w:color w:val="000000"/>
          <w:sz w:val="24"/>
          <w:szCs w:val="24"/>
          <w:rtl/>
        </w:rPr>
        <w:t xml:space="preserve">, 12 גרם קטמין ו- 56 בולים של </w:t>
      </w:r>
      <w:r w:rsidR="0099312D" w:rsidRPr="00C664F2">
        <w:rPr>
          <w:rFonts w:ascii="David" w:hAnsi="David" w:cs="David"/>
          <w:color w:val="000000"/>
          <w:sz w:val="24"/>
          <w:szCs w:val="24"/>
        </w:rPr>
        <w:t>LSD</w:t>
      </w:r>
      <w:r w:rsidR="0099312D" w:rsidRPr="00C664F2">
        <w:rPr>
          <w:rFonts w:ascii="David" w:hAnsi="David" w:cs="David"/>
          <w:color w:val="000000"/>
          <w:sz w:val="24"/>
          <w:szCs w:val="24"/>
          <w:rtl/>
        </w:rPr>
        <w:t xml:space="preserve">. כמו כן החזיק בשני משקלים אלקטרוניים. באותו מקרה </w:t>
      </w:r>
      <w:r w:rsidR="0099312D" w:rsidRPr="00763BF2">
        <w:rPr>
          <w:rFonts w:ascii="David" w:hAnsi="David" w:cs="David"/>
          <w:b/>
          <w:bCs/>
          <w:color w:val="000000"/>
          <w:sz w:val="24"/>
          <w:szCs w:val="24"/>
          <w:rtl/>
        </w:rPr>
        <w:t>קבעתי מתחם ענישה הנע בין 18 ל-42 חודשים</w:t>
      </w:r>
      <w:r w:rsidR="0099312D" w:rsidRPr="00C664F2">
        <w:rPr>
          <w:rFonts w:ascii="David" w:hAnsi="David" w:cs="David"/>
          <w:color w:val="000000"/>
          <w:sz w:val="24"/>
          <w:szCs w:val="24"/>
          <w:rtl/>
        </w:rPr>
        <w:t xml:space="preserve"> וגזרתי על הנאש</w:t>
      </w:r>
      <w:r w:rsidR="0099312D">
        <w:rPr>
          <w:rFonts w:ascii="David" w:hAnsi="David" w:cs="David"/>
          <w:color w:val="000000"/>
          <w:sz w:val="24"/>
          <w:szCs w:val="24"/>
          <w:rtl/>
        </w:rPr>
        <w:t>ם 18 חודשי מאסר בפועל, לצד ע</w:t>
      </w:r>
      <w:r w:rsidR="0099312D">
        <w:rPr>
          <w:rFonts w:ascii="David" w:hAnsi="David" w:cs="David" w:hint="cs"/>
          <w:color w:val="000000"/>
          <w:sz w:val="24"/>
          <w:szCs w:val="24"/>
          <w:rtl/>
        </w:rPr>
        <w:t>ונשים</w:t>
      </w:r>
      <w:r w:rsidR="0099312D">
        <w:rPr>
          <w:rFonts w:ascii="David" w:hAnsi="David" w:cs="David"/>
          <w:color w:val="000000"/>
          <w:sz w:val="24"/>
          <w:szCs w:val="24"/>
          <w:rtl/>
        </w:rPr>
        <w:t xml:space="preserve"> נלווי</w:t>
      </w:r>
      <w:r w:rsidR="0099312D">
        <w:rPr>
          <w:rFonts w:ascii="David" w:hAnsi="David" w:cs="David" w:hint="cs"/>
          <w:color w:val="000000"/>
          <w:sz w:val="24"/>
          <w:szCs w:val="24"/>
          <w:rtl/>
        </w:rPr>
        <w:t>ם</w:t>
      </w:r>
      <w:r w:rsidR="0099312D" w:rsidRPr="00C664F2">
        <w:rPr>
          <w:rFonts w:ascii="David" w:hAnsi="David" w:cs="David"/>
          <w:color w:val="000000"/>
          <w:sz w:val="24"/>
          <w:szCs w:val="24"/>
          <w:rtl/>
        </w:rPr>
        <w:t xml:space="preserve">. </w:t>
      </w:r>
    </w:p>
    <w:p w14:paraId="1DF6528F" w14:textId="77777777" w:rsidR="0099312D" w:rsidRDefault="0099312D" w:rsidP="0099312D">
      <w:pPr>
        <w:pStyle w:val="a9"/>
        <w:spacing w:before="240" w:after="240" w:line="360" w:lineRule="auto"/>
        <w:ind w:left="357"/>
        <w:contextualSpacing w:val="0"/>
        <w:jc w:val="both"/>
        <w:rPr>
          <w:rFonts w:ascii="David" w:hAnsi="David" w:cs="David"/>
          <w:color w:val="000000"/>
          <w:sz w:val="24"/>
          <w:szCs w:val="24"/>
          <w:rtl/>
        </w:rPr>
      </w:pPr>
      <w:r w:rsidRPr="00C664F2">
        <w:rPr>
          <w:rFonts w:ascii="David" w:hAnsi="David" w:cs="David"/>
          <w:color w:val="000000"/>
          <w:sz w:val="24"/>
          <w:szCs w:val="24"/>
          <w:rtl/>
        </w:rPr>
        <w:t xml:space="preserve">הגם שבשני המקרים מדובר בהחזקת מגוון רחב של סמים קשים, סבורני כי ענייננו חמור יותר הן ביחס לסוג הסמים הקשים והן ביחס לכמויות. </w:t>
      </w:r>
    </w:p>
    <w:p w14:paraId="0DC9EDFA" w14:textId="77777777" w:rsidR="0099312D" w:rsidRPr="00633CB5" w:rsidRDefault="00A471C9" w:rsidP="0099312D">
      <w:pPr>
        <w:pStyle w:val="a9"/>
        <w:numPr>
          <w:ilvl w:val="0"/>
          <w:numId w:val="2"/>
        </w:numPr>
        <w:spacing w:before="240" w:after="240" w:line="360" w:lineRule="auto"/>
        <w:contextualSpacing w:val="0"/>
        <w:jc w:val="both"/>
        <w:rPr>
          <w:rFonts w:ascii="David" w:hAnsi="David" w:cs="David"/>
          <w:color w:val="000000"/>
          <w:sz w:val="24"/>
          <w:szCs w:val="24"/>
        </w:rPr>
      </w:pPr>
      <w:hyperlink r:id="rId30" w:history="1">
        <w:r w:rsidRPr="00A471C9">
          <w:rPr>
            <w:rFonts w:ascii="David" w:hAnsi="David" w:cs="David"/>
            <w:color w:val="0000FF"/>
            <w:sz w:val="24"/>
            <w:szCs w:val="24"/>
            <w:u w:val="single"/>
            <w:rtl/>
          </w:rPr>
          <w:t>ת"פ (מחוזי ת"א) 6322-04-16</w:t>
        </w:r>
      </w:hyperlink>
      <w:r w:rsidR="0099312D" w:rsidRPr="00633CB5">
        <w:rPr>
          <w:rFonts w:ascii="David" w:hAnsi="David" w:cs="David" w:hint="cs"/>
          <w:color w:val="000000"/>
          <w:sz w:val="24"/>
          <w:szCs w:val="24"/>
          <w:rtl/>
        </w:rPr>
        <w:t xml:space="preserve"> </w:t>
      </w:r>
      <w:r w:rsidR="0099312D" w:rsidRPr="00633CB5">
        <w:rPr>
          <w:rFonts w:ascii="David" w:hAnsi="David" w:cs="David" w:hint="cs"/>
          <w:b/>
          <w:bCs/>
          <w:color w:val="000000"/>
          <w:sz w:val="24"/>
          <w:szCs w:val="24"/>
          <w:rtl/>
        </w:rPr>
        <w:t>מדינת ישראל נ' כהן</w:t>
      </w:r>
      <w:r w:rsidR="0099312D" w:rsidRPr="00633CB5">
        <w:rPr>
          <w:rFonts w:ascii="David" w:hAnsi="David" w:cs="David" w:hint="cs"/>
          <w:color w:val="000000"/>
          <w:sz w:val="24"/>
          <w:szCs w:val="24"/>
          <w:rtl/>
        </w:rPr>
        <w:t xml:space="preserve"> (22.1.2018) - הנאשם הורשע בעבירות של החזקת סם מסוכן שלא לצריכה עצמית ושיבוש הליכי משפט בכך שהשליך מחלון דירתו קוקאין במשקל כולל של 278 גרם, שהיה מחולק לשקיות, בזמן שהגיעו למקום שוטרים. באותו מקרה </w:t>
      </w:r>
      <w:r w:rsidR="0099312D" w:rsidRPr="00633CB5">
        <w:rPr>
          <w:rFonts w:ascii="David" w:hAnsi="David" w:cs="David" w:hint="cs"/>
          <w:b/>
          <w:bCs/>
          <w:color w:val="000000"/>
          <w:sz w:val="24"/>
          <w:szCs w:val="24"/>
          <w:rtl/>
        </w:rPr>
        <w:t>קבעתי מתחם ענישה הנע בין 18 ל-42 חודשי מאסר</w:t>
      </w:r>
      <w:r w:rsidR="0099312D" w:rsidRPr="00633CB5">
        <w:rPr>
          <w:rFonts w:ascii="David" w:hAnsi="David" w:cs="David" w:hint="cs"/>
          <w:color w:val="000000"/>
          <w:sz w:val="24"/>
          <w:szCs w:val="24"/>
          <w:rtl/>
        </w:rPr>
        <w:t xml:space="preserve">. בעקבות נסיבות ייחודיות והליך שיקום מרשים ומשמעותי, מצאתי לסטות ממתחם העונש שקבעתי (בין היתר על סמך המלצת הגורמים המטפלים) ולהשית על הנאשם 6 חודשי מאסר לריצוי בדרך של עבודות שירות, לצד עונשים נלווים. </w:t>
      </w:r>
    </w:p>
    <w:p w14:paraId="16BB41E0" w14:textId="77777777" w:rsidR="0099312D" w:rsidRPr="00094FE2" w:rsidRDefault="0099312D" w:rsidP="0099312D">
      <w:pPr>
        <w:pStyle w:val="a9"/>
        <w:spacing w:before="240" w:after="240" w:line="360" w:lineRule="auto"/>
        <w:ind w:left="357"/>
        <w:contextualSpacing w:val="0"/>
        <w:jc w:val="both"/>
        <w:rPr>
          <w:rFonts w:ascii="David" w:hAnsi="David" w:cs="David"/>
          <w:sz w:val="24"/>
          <w:szCs w:val="24"/>
        </w:rPr>
      </w:pPr>
      <w:r>
        <w:rPr>
          <w:rFonts w:ascii="David" w:hAnsi="David" w:cs="David" w:hint="cs"/>
          <w:sz w:val="24"/>
          <w:szCs w:val="24"/>
          <w:rtl/>
        </w:rPr>
        <w:t xml:space="preserve">אמנם, כמות הקוקאין בשני המקרים דומה, אך גם במקרה של כהן דובר על קוקאין בלבד. </w:t>
      </w:r>
    </w:p>
    <w:p w14:paraId="28DAEEBD" w14:textId="77777777" w:rsidR="0099312D" w:rsidRPr="00094FE2" w:rsidRDefault="0099312D" w:rsidP="0099312D">
      <w:pPr>
        <w:pStyle w:val="a9"/>
        <w:spacing w:before="240" w:after="240" w:line="360" w:lineRule="auto"/>
        <w:ind w:left="360"/>
        <w:contextualSpacing w:val="0"/>
        <w:jc w:val="both"/>
        <w:rPr>
          <w:rFonts w:ascii="David" w:hAnsi="David" w:cs="David"/>
          <w:sz w:val="24"/>
          <w:szCs w:val="24"/>
          <w:u w:val="single"/>
        </w:rPr>
      </w:pPr>
      <w:r>
        <w:rPr>
          <w:rFonts w:ascii="David" w:hAnsi="David" w:cs="David" w:hint="cs"/>
          <w:sz w:val="24"/>
          <w:szCs w:val="24"/>
          <w:u w:val="single"/>
          <w:rtl/>
        </w:rPr>
        <w:t>סיכום - מתחם העונש ההולם</w:t>
      </w:r>
    </w:p>
    <w:p w14:paraId="7205A39F" w14:textId="77777777" w:rsidR="0099312D" w:rsidRPr="00E02FC9" w:rsidRDefault="0099312D" w:rsidP="0099312D">
      <w:pPr>
        <w:pStyle w:val="a9"/>
        <w:numPr>
          <w:ilvl w:val="0"/>
          <w:numId w:val="1"/>
        </w:numPr>
        <w:spacing w:before="240" w:after="240" w:line="360" w:lineRule="auto"/>
        <w:contextualSpacing w:val="0"/>
        <w:jc w:val="both"/>
        <w:rPr>
          <w:rFonts w:ascii="David" w:hAnsi="David" w:cs="David"/>
          <w:sz w:val="24"/>
          <w:szCs w:val="24"/>
          <w:rtl/>
        </w:rPr>
      </w:pPr>
      <w:r w:rsidRPr="00E02FC9">
        <w:rPr>
          <w:rFonts w:ascii="David" w:hAnsi="David" w:cs="David" w:hint="cs"/>
          <w:sz w:val="24"/>
          <w:szCs w:val="24"/>
          <w:rtl/>
        </w:rPr>
        <w:t xml:space="preserve">כפי שניתן להיווכח, </w:t>
      </w:r>
      <w:r>
        <w:rPr>
          <w:rFonts w:ascii="David" w:hAnsi="David" w:cs="David" w:hint="cs"/>
          <w:sz w:val="24"/>
          <w:szCs w:val="24"/>
          <w:rtl/>
        </w:rPr>
        <w:t xml:space="preserve">בעבירות סמים, מטבע הדברים, קיים מנעד ענישה רחב הנגזר מסוג הסם, כמותו, נסיבות ההחזקה ועוד. </w:t>
      </w:r>
      <w:r w:rsidRPr="00E02FC9">
        <w:rPr>
          <w:rFonts w:ascii="David" w:hAnsi="David" w:cs="David" w:hint="cs"/>
          <w:sz w:val="24"/>
          <w:szCs w:val="24"/>
          <w:rtl/>
        </w:rPr>
        <w:t xml:space="preserve">על יסוד כלל הנתונים אשר פורטו לעיל, ראיתי להעמיד את מתחם העונש ההולם </w:t>
      </w:r>
      <w:r w:rsidRPr="00E02FC9">
        <w:rPr>
          <w:rFonts w:ascii="David" w:hAnsi="David" w:cs="David" w:hint="cs"/>
          <w:b/>
          <w:bCs/>
          <w:sz w:val="24"/>
          <w:szCs w:val="24"/>
          <w:rtl/>
        </w:rPr>
        <w:t xml:space="preserve">ברף התחתון שלו על 42 חודשי מאסר וברף העליון שלו על 72 חודשי מאסר. </w:t>
      </w:r>
    </w:p>
    <w:p w14:paraId="5D62F83B" w14:textId="77777777" w:rsidR="0099312D" w:rsidRDefault="0099312D" w:rsidP="0099312D">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u w:val="single"/>
          <w:rtl/>
        </w:rPr>
        <w:t>קביעת העונש המתאים</w:t>
      </w:r>
    </w:p>
    <w:p w14:paraId="38D9D7CF" w14:textId="77777777" w:rsidR="0099312D" w:rsidRPr="000603E4" w:rsidRDefault="0099312D" w:rsidP="0099312D">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נתתי משקל לעובדה כי הנאשם נטל אחריות מלאה על מעשיו בשלב מוקדם של ההליך. מעבר לחיסכון בזמן הציבורי ושיתוף הפעולה עם רשויות אכיפת החוק, ובשים לב לדבריו כי המעצר בתיק הנוכחי היטיב עמו וקטע את ההתדרדרות מצבו - יש בכך כדי להצביע על הפנמת הפסול במעשיו. נתונים אלו מצדיקים הקלה בעונש. </w:t>
      </w:r>
    </w:p>
    <w:p w14:paraId="1838FB04" w14:textId="77777777" w:rsidR="0099312D" w:rsidRDefault="0099312D" w:rsidP="0099312D">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גם נתוניו האישיים והמשפחתיים של הנאשם, כפי שבאו לידי ביטוי בטיעוני ההגנה ובעדויות שנשמעו בפניי, עומדים לזכותו. ככל הנראה, להתמכרותו של הנאשם לסמים הייתה השפעה על ביצוע מעשה העבירה. ואולם, התמכרות לסמים והיקלעות לחובות כספיים אינן יכולות להצדיק ביצוען של עבירות פליליות, ולכן מצאתי כי משקל הנתונים האישיים מצדיק הקלה מסוימת בעונש, אם כי מופחתת. </w:t>
      </w:r>
      <w:r w:rsidRPr="00DB1206">
        <w:rPr>
          <w:rFonts w:ascii="David" w:hAnsi="David" w:cs="David" w:hint="cs"/>
          <w:sz w:val="24"/>
          <w:szCs w:val="24"/>
          <w:rtl/>
        </w:rPr>
        <w:t xml:space="preserve"> </w:t>
      </w:r>
    </w:p>
    <w:p w14:paraId="5D02819F" w14:textId="77777777" w:rsidR="0099312D" w:rsidRDefault="0099312D" w:rsidP="0099312D">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נתתי גם דעתי לפרק הזמן שחלף בין מועד הגשת כתב האישום לבין מועד העברת חומרי החקירה לידי ההגנה - עיכוב שרובץ לפתחה של התביעה. </w:t>
      </w:r>
    </w:p>
    <w:p w14:paraId="4433A14E" w14:textId="77777777" w:rsidR="0099312D" w:rsidRDefault="0099312D" w:rsidP="0099312D">
      <w:pPr>
        <w:pStyle w:val="a9"/>
        <w:numPr>
          <w:ilvl w:val="0"/>
          <w:numId w:val="1"/>
        </w:numPr>
        <w:spacing w:before="240" w:after="240" w:line="360" w:lineRule="auto"/>
        <w:contextualSpacing w:val="0"/>
        <w:jc w:val="both"/>
        <w:rPr>
          <w:rFonts w:ascii="David" w:hAnsi="David" w:cs="David"/>
          <w:sz w:val="24"/>
          <w:szCs w:val="24"/>
        </w:rPr>
      </w:pPr>
      <w:r w:rsidRPr="000603E4">
        <w:rPr>
          <w:rFonts w:ascii="David" w:hAnsi="David" w:cs="David" w:hint="cs"/>
          <w:sz w:val="24"/>
          <w:szCs w:val="24"/>
          <w:rtl/>
        </w:rPr>
        <w:t>לצד השיקולים האמורים שהם בבחינת שיקולים ממתנים, יש לשקול לחובת הנאשם את עברו הפלילי</w:t>
      </w:r>
      <w:r>
        <w:rPr>
          <w:rFonts w:ascii="David" w:hAnsi="David" w:cs="David" w:hint="cs"/>
          <w:sz w:val="24"/>
          <w:szCs w:val="24"/>
          <w:rtl/>
        </w:rPr>
        <w:t xml:space="preserve"> הכולל, כאמור,</w:t>
      </w:r>
      <w:r w:rsidRPr="000603E4">
        <w:rPr>
          <w:rFonts w:ascii="David" w:hAnsi="David" w:cs="David" w:hint="cs"/>
          <w:sz w:val="24"/>
          <w:szCs w:val="24"/>
          <w:rtl/>
        </w:rPr>
        <w:t xml:space="preserve"> הרשעה אחת </w:t>
      </w:r>
      <w:r>
        <w:rPr>
          <w:rFonts w:ascii="David" w:hAnsi="David" w:cs="David" w:hint="cs"/>
          <w:sz w:val="24"/>
          <w:szCs w:val="24"/>
          <w:rtl/>
        </w:rPr>
        <w:t>משנת 2019 בעבירות רלוונטיות - גידול, יצור והכנת סמים מסוכנים; החזקת סמים שלא לצריכה עצמית; ונטילת חשמל בגניבה - בגינן</w:t>
      </w:r>
      <w:r w:rsidRPr="000603E4">
        <w:rPr>
          <w:rFonts w:ascii="David" w:hAnsi="David" w:cs="David" w:hint="cs"/>
          <w:sz w:val="24"/>
          <w:szCs w:val="24"/>
          <w:rtl/>
        </w:rPr>
        <w:t xml:space="preserve"> נדון, בשל שיקולי שיקום לצו של"צ, צו מבחן ומאסר על תנאי. </w:t>
      </w:r>
    </w:p>
    <w:p w14:paraId="0BC0006F" w14:textId="77777777" w:rsidR="0099312D" w:rsidRPr="00AF1369" w:rsidRDefault="0099312D" w:rsidP="0099312D">
      <w:pPr>
        <w:pStyle w:val="a9"/>
        <w:spacing w:before="240" w:after="240" w:line="360" w:lineRule="auto"/>
        <w:ind w:left="360"/>
        <w:contextualSpacing w:val="0"/>
        <w:jc w:val="both"/>
        <w:rPr>
          <w:rFonts w:ascii="David" w:hAnsi="David" w:cs="David"/>
          <w:b/>
          <w:bCs/>
          <w:sz w:val="24"/>
          <w:szCs w:val="24"/>
          <w:rtl/>
        </w:rPr>
      </w:pPr>
      <w:r>
        <w:rPr>
          <w:rFonts w:ascii="David" w:hAnsi="David" w:cs="David" w:hint="cs"/>
          <w:sz w:val="24"/>
          <w:szCs w:val="24"/>
          <w:rtl/>
        </w:rPr>
        <w:t xml:space="preserve">נתתי </w:t>
      </w:r>
      <w:r w:rsidRPr="002F4322">
        <w:rPr>
          <w:rFonts w:ascii="David" w:hAnsi="David" w:cs="David" w:hint="cs"/>
          <w:sz w:val="24"/>
          <w:szCs w:val="24"/>
          <w:rtl/>
        </w:rPr>
        <w:t>משקל לחומרה</w:t>
      </w:r>
      <w:r>
        <w:rPr>
          <w:rFonts w:ascii="David" w:hAnsi="David" w:cs="David" w:hint="cs"/>
          <w:sz w:val="24"/>
          <w:szCs w:val="24"/>
          <w:rtl/>
        </w:rPr>
        <w:t xml:space="preserve"> לעובדה כי </w:t>
      </w:r>
      <w:r>
        <w:rPr>
          <w:rFonts w:ascii="David" w:hAnsi="David" w:cs="David" w:hint="cs"/>
          <w:b/>
          <w:bCs/>
          <w:sz w:val="24"/>
          <w:szCs w:val="24"/>
          <w:rtl/>
        </w:rPr>
        <w:t>העבירות שבענייננו בוצעו תחת</w:t>
      </w:r>
      <w:r w:rsidRPr="002F4322">
        <w:rPr>
          <w:rFonts w:ascii="David" w:hAnsi="David" w:cs="David" w:hint="cs"/>
          <w:b/>
          <w:bCs/>
          <w:sz w:val="24"/>
          <w:szCs w:val="24"/>
          <w:rtl/>
        </w:rPr>
        <w:t xml:space="preserve"> צו המבחן שהוטל עליו</w:t>
      </w:r>
      <w:r>
        <w:rPr>
          <w:rFonts w:ascii="David" w:hAnsi="David" w:cs="David" w:hint="cs"/>
          <w:sz w:val="24"/>
          <w:szCs w:val="24"/>
          <w:rtl/>
        </w:rPr>
        <w:t xml:space="preserve"> בבית משפט השלום בחיפה, תוך </w:t>
      </w:r>
      <w:r w:rsidRPr="002F4322">
        <w:rPr>
          <w:rFonts w:ascii="David" w:hAnsi="David" w:cs="David" w:hint="cs"/>
          <w:sz w:val="24"/>
          <w:szCs w:val="24"/>
          <w:rtl/>
        </w:rPr>
        <w:t>שהלכה למעשה -</w:t>
      </w:r>
      <w:r>
        <w:rPr>
          <w:rFonts w:ascii="David" w:hAnsi="David" w:cs="David" w:hint="cs"/>
          <w:b/>
          <w:bCs/>
          <w:sz w:val="24"/>
          <w:szCs w:val="24"/>
          <w:rtl/>
        </w:rPr>
        <w:t xml:space="preserve"> </w:t>
      </w:r>
      <w:r w:rsidRPr="002F4322">
        <w:rPr>
          <w:rFonts w:ascii="David" w:hAnsi="David" w:cs="David" w:hint="cs"/>
          <w:sz w:val="24"/>
          <w:szCs w:val="24"/>
          <w:rtl/>
        </w:rPr>
        <w:t>הנאשם</w:t>
      </w:r>
      <w:r>
        <w:rPr>
          <w:rFonts w:ascii="David" w:hAnsi="David" w:cs="David" w:hint="cs"/>
          <w:b/>
          <w:bCs/>
          <w:sz w:val="24"/>
          <w:szCs w:val="24"/>
          <w:rtl/>
        </w:rPr>
        <w:t xml:space="preserve"> הפר באופן בוטה את האמון שנתן בו בית המשפט עת הסתפק בענישה שיקומית באותו הליך. ויודגש, אין עסקינן בסיטואציה בה הנאשם מעד לאחר שנים רבות בהן התמיד בהליך השיקום, אלא בסיטואציה בה העבירות בוצעו פרק זמן קצר לאחר מתן גזר הדין השיקומי בעניינו.  </w:t>
      </w:r>
    </w:p>
    <w:p w14:paraId="5FDD66A8" w14:textId="77777777" w:rsidR="0099312D" w:rsidRDefault="0099312D" w:rsidP="0099312D">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באשר למאסר המותנה, דומני כי חפיפת חודשיים לעונש שיוטל בתיק זה תהא בבחינת צעד מידתי ומאוזן, שייתן ביטוי נוסף להודאת הנאשם וקבלת האחריות. </w:t>
      </w:r>
    </w:p>
    <w:p w14:paraId="4BB82E0C" w14:textId="77777777" w:rsidR="0099312D" w:rsidRPr="005B2025" w:rsidRDefault="0099312D" w:rsidP="0099312D">
      <w:pPr>
        <w:pStyle w:val="a9"/>
        <w:numPr>
          <w:ilvl w:val="0"/>
          <w:numId w:val="1"/>
        </w:numPr>
        <w:spacing w:before="240" w:after="240" w:line="360" w:lineRule="auto"/>
        <w:contextualSpacing w:val="0"/>
        <w:jc w:val="both"/>
        <w:rPr>
          <w:rFonts w:ascii="David" w:hAnsi="David" w:cs="David"/>
          <w:sz w:val="24"/>
          <w:szCs w:val="24"/>
          <w:u w:val="single"/>
        </w:rPr>
      </w:pPr>
      <w:r w:rsidRPr="00682A0E">
        <w:rPr>
          <w:rFonts w:ascii="David" w:hAnsi="David" w:cs="David" w:hint="cs"/>
          <w:sz w:val="24"/>
          <w:szCs w:val="24"/>
          <w:rtl/>
        </w:rPr>
        <w:t xml:space="preserve">יש לקוות שהנאשם ישכיל להשתלב בהליכים טיפוליים במסגרת ריצוי עונשו בבית הסוהר ויפתח דף חדש בחייו. </w:t>
      </w:r>
    </w:p>
    <w:p w14:paraId="73CB553A" w14:textId="77777777" w:rsidR="0099312D" w:rsidRPr="00682A0E" w:rsidRDefault="0099312D" w:rsidP="0099312D">
      <w:pPr>
        <w:pStyle w:val="a9"/>
        <w:spacing w:before="240" w:after="240" w:line="360" w:lineRule="auto"/>
        <w:ind w:left="360"/>
        <w:contextualSpacing w:val="0"/>
        <w:jc w:val="both"/>
        <w:rPr>
          <w:rFonts w:ascii="David" w:hAnsi="David" w:cs="David"/>
          <w:sz w:val="24"/>
          <w:szCs w:val="24"/>
          <w:u w:val="single"/>
          <w:rtl/>
        </w:rPr>
      </w:pPr>
    </w:p>
    <w:p w14:paraId="5A918E3A" w14:textId="77777777" w:rsidR="0099312D" w:rsidRPr="006E470D" w:rsidRDefault="0099312D" w:rsidP="0099312D">
      <w:pPr>
        <w:pStyle w:val="a9"/>
        <w:spacing w:before="240" w:after="240" w:line="360" w:lineRule="auto"/>
        <w:ind w:left="360"/>
        <w:contextualSpacing w:val="0"/>
        <w:jc w:val="both"/>
        <w:rPr>
          <w:rFonts w:ascii="David" w:hAnsi="David" w:cs="David"/>
          <w:sz w:val="24"/>
          <w:szCs w:val="24"/>
          <w:u w:val="single"/>
        </w:rPr>
      </w:pPr>
      <w:r>
        <w:rPr>
          <w:rFonts w:ascii="David" w:hAnsi="David" w:cs="David" w:hint="cs"/>
          <w:sz w:val="24"/>
          <w:szCs w:val="24"/>
          <w:u w:val="single"/>
          <w:rtl/>
        </w:rPr>
        <w:t>סוף דבר</w:t>
      </w:r>
    </w:p>
    <w:p w14:paraId="1D0A202A" w14:textId="77777777" w:rsidR="0099312D" w:rsidRPr="006E470D" w:rsidRDefault="0099312D" w:rsidP="0099312D">
      <w:pPr>
        <w:pStyle w:val="a9"/>
        <w:numPr>
          <w:ilvl w:val="0"/>
          <w:numId w:val="1"/>
        </w:numPr>
        <w:spacing w:before="240" w:after="240" w:line="360" w:lineRule="auto"/>
        <w:contextualSpacing w:val="0"/>
        <w:jc w:val="both"/>
        <w:rPr>
          <w:rFonts w:ascii="David" w:hAnsi="David" w:cs="David"/>
          <w:sz w:val="24"/>
          <w:szCs w:val="24"/>
        </w:rPr>
      </w:pPr>
      <w:r w:rsidRPr="006E470D">
        <w:rPr>
          <w:rFonts w:ascii="David" w:hAnsi="David" w:cs="David"/>
          <w:sz w:val="24"/>
          <w:szCs w:val="24"/>
          <w:rtl/>
        </w:rPr>
        <w:t>לאור האמור, אני גוזר על הנאשם את העונשים כמפורט להלן:</w:t>
      </w:r>
    </w:p>
    <w:p w14:paraId="28809D9D" w14:textId="77777777" w:rsidR="0099312D" w:rsidRDefault="0099312D" w:rsidP="0099312D">
      <w:pPr>
        <w:pStyle w:val="a9"/>
        <w:numPr>
          <w:ilvl w:val="0"/>
          <w:numId w:val="3"/>
        </w:numPr>
        <w:spacing w:before="240" w:after="240" w:line="360" w:lineRule="auto"/>
        <w:contextualSpacing w:val="0"/>
        <w:jc w:val="both"/>
        <w:rPr>
          <w:rFonts w:ascii="David" w:hAnsi="David" w:cs="David"/>
          <w:sz w:val="24"/>
          <w:szCs w:val="24"/>
        </w:rPr>
      </w:pPr>
      <w:r>
        <w:rPr>
          <w:rFonts w:ascii="David" w:hAnsi="David" w:cs="David" w:hint="cs"/>
          <w:sz w:val="24"/>
          <w:szCs w:val="24"/>
          <w:rtl/>
        </w:rPr>
        <w:t>48</w:t>
      </w:r>
      <w:r w:rsidRPr="006E470D">
        <w:rPr>
          <w:rFonts w:ascii="David" w:hAnsi="David" w:cs="David"/>
          <w:sz w:val="24"/>
          <w:szCs w:val="24"/>
          <w:rtl/>
        </w:rPr>
        <w:t xml:space="preserve"> חודשי מאסר בפועל</w:t>
      </w:r>
      <w:r>
        <w:rPr>
          <w:rFonts w:ascii="David" w:hAnsi="David" w:cs="David" w:hint="cs"/>
          <w:sz w:val="24"/>
          <w:szCs w:val="24"/>
          <w:rtl/>
        </w:rPr>
        <w:t xml:space="preserve">. </w:t>
      </w:r>
      <w:r w:rsidRPr="006E470D">
        <w:rPr>
          <w:rFonts w:ascii="David" w:hAnsi="David" w:cs="David"/>
          <w:sz w:val="24"/>
          <w:szCs w:val="24"/>
          <w:rtl/>
        </w:rPr>
        <w:t xml:space="preserve"> </w:t>
      </w:r>
    </w:p>
    <w:p w14:paraId="692B45E8" w14:textId="77777777" w:rsidR="0099312D" w:rsidRDefault="0099312D" w:rsidP="0099312D">
      <w:pPr>
        <w:pStyle w:val="a9"/>
        <w:numPr>
          <w:ilvl w:val="0"/>
          <w:numId w:val="3"/>
        </w:numPr>
        <w:spacing w:before="240" w:after="240" w:line="360" w:lineRule="auto"/>
        <w:contextualSpacing w:val="0"/>
        <w:jc w:val="both"/>
        <w:rPr>
          <w:rFonts w:ascii="David" w:hAnsi="David" w:cs="David"/>
          <w:sz w:val="24"/>
          <w:szCs w:val="24"/>
        </w:rPr>
      </w:pPr>
      <w:r>
        <w:rPr>
          <w:rFonts w:ascii="David" w:hAnsi="David" w:cs="David" w:hint="cs"/>
          <w:sz w:val="24"/>
          <w:szCs w:val="24"/>
          <w:rtl/>
        </w:rPr>
        <w:t>אני מפעיל את המאסר המותנה בן 8 החודשים שהוטל על הנאשם ב</w:t>
      </w:r>
      <w:hyperlink r:id="rId31" w:history="1">
        <w:r w:rsidR="00A471C9" w:rsidRPr="00A471C9">
          <w:rPr>
            <w:rFonts w:ascii="David" w:hAnsi="David" w:cs="David"/>
            <w:color w:val="0000FF"/>
            <w:sz w:val="24"/>
            <w:szCs w:val="24"/>
            <w:u w:val="single"/>
            <w:rtl/>
          </w:rPr>
          <w:t>ת"פ 57945-07-18</w:t>
        </w:r>
      </w:hyperlink>
      <w:r>
        <w:rPr>
          <w:rFonts w:ascii="David" w:hAnsi="David" w:cs="David" w:hint="cs"/>
          <w:sz w:val="24"/>
          <w:szCs w:val="24"/>
          <w:rtl/>
        </w:rPr>
        <w:t xml:space="preserve"> באופן שתקופה בת 6 חודשים תרוצה במצטבר ותקופה בת 2 חודשים תרוצה בחופף למאסר שהוטל בסעיף א'. </w:t>
      </w:r>
    </w:p>
    <w:p w14:paraId="3C25C620" w14:textId="77777777" w:rsidR="0099312D" w:rsidRDefault="0099312D" w:rsidP="0099312D">
      <w:pPr>
        <w:pStyle w:val="a9"/>
        <w:spacing w:before="240" w:after="240" w:line="360" w:lineRule="auto"/>
        <w:contextualSpacing w:val="0"/>
        <w:jc w:val="both"/>
        <w:rPr>
          <w:rFonts w:ascii="David" w:hAnsi="David" w:cs="David"/>
          <w:b/>
          <w:bCs/>
          <w:sz w:val="24"/>
          <w:szCs w:val="24"/>
          <w:rtl/>
        </w:rPr>
      </w:pPr>
      <w:r>
        <w:rPr>
          <w:rFonts w:ascii="David" w:hAnsi="David" w:cs="David" w:hint="cs"/>
          <w:b/>
          <w:bCs/>
          <w:sz w:val="24"/>
          <w:szCs w:val="24"/>
          <w:rtl/>
        </w:rPr>
        <w:t xml:space="preserve">סה"כ ירצה הנאשם 54 חודשי מאסר, </w:t>
      </w:r>
      <w:r w:rsidRPr="002E2E93">
        <w:rPr>
          <w:rFonts w:ascii="David" w:hAnsi="David" w:cs="David"/>
          <w:b/>
          <w:bCs/>
          <w:sz w:val="24"/>
          <w:szCs w:val="24"/>
          <w:rtl/>
        </w:rPr>
        <w:t xml:space="preserve">בניכוי </w:t>
      </w:r>
      <w:r>
        <w:rPr>
          <w:rFonts w:ascii="David" w:hAnsi="David" w:cs="David" w:hint="cs"/>
          <w:b/>
          <w:bCs/>
          <w:sz w:val="24"/>
          <w:szCs w:val="24"/>
          <w:rtl/>
        </w:rPr>
        <w:t xml:space="preserve">ימי מעצרו </w:t>
      </w:r>
      <w:r w:rsidRPr="002E2E93">
        <w:rPr>
          <w:rFonts w:ascii="David" w:hAnsi="David" w:cs="David"/>
          <w:b/>
          <w:bCs/>
          <w:sz w:val="24"/>
          <w:szCs w:val="24"/>
          <w:rtl/>
        </w:rPr>
        <w:t>שבין יום</w:t>
      </w:r>
      <w:r w:rsidRPr="002E2E93">
        <w:rPr>
          <w:rFonts w:ascii="David" w:hAnsi="David" w:cs="David" w:hint="cs"/>
          <w:b/>
          <w:bCs/>
          <w:sz w:val="24"/>
          <w:szCs w:val="24"/>
          <w:rtl/>
        </w:rPr>
        <w:t xml:space="preserve"> 27.10.2020 ליום </w:t>
      </w:r>
      <w:r>
        <w:rPr>
          <w:rFonts w:ascii="David" w:hAnsi="David" w:cs="David" w:hint="cs"/>
          <w:b/>
          <w:bCs/>
          <w:sz w:val="24"/>
          <w:szCs w:val="24"/>
          <w:rtl/>
        </w:rPr>
        <w:t>24.1.2021 ובין יום 12.5.2021 ליום 14.7.2021, ובמצטבר לענישה שהוטלה עליו ב</w:t>
      </w:r>
      <w:hyperlink r:id="rId32" w:history="1">
        <w:r w:rsidR="00A471C9" w:rsidRPr="00A471C9">
          <w:rPr>
            <w:rFonts w:ascii="David" w:hAnsi="David" w:cs="David"/>
            <w:b/>
            <w:bCs/>
            <w:color w:val="0000FF"/>
            <w:sz w:val="24"/>
            <w:szCs w:val="24"/>
            <w:u w:val="single"/>
            <w:rtl/>
          </w:rPr>
          <w:t>ת"פ 57945-07-18</w:t>
        </w:r>
      </w:hyperlink>
      <w:r>
        <w:rPr>
          <w:rFonts w:ascii="David" w:hAnsi="David" w:cs="David" w:hint="cs"/>
          <w:b/>
          <w:bCs/>
          <w:sz w:val="24"/>
          <w:szCs w:val="24"/>
          <w:rtl/>
        </w:rPr>
        <w:t xml:space="preserve">. </w:t>
      </w:r>
    </w:p>
    <w:p w14:paraId="102E823C" w14:textId="77777777" w:rsidR="0099312D" w:rsidRPr="006E470D" w:rsidRDefault="0099312D" w:rsidP="0099312D">
      <w:pPr>
        <w:pStyle w:val="a9"/>
        <w:numPr>
          <w:ilvl w:val="0"/>
          <w:numId w:val="3"/>
        </w:numPr>
        <w:spacing w:before="240" w:after="240" w:line="360" w:lineRule="auto"/>
        <w:contextualSpacing w:val="0"/>
        <w:jc w:val="both"/>
        <w:rPr>
          <w:rFonts w:ascii="David" w:hAnsi="David" w:cs="David"/>
          <w:sz w:val="24"/>
          <w:szCs w:val="24"/>
        </w:rPr>
      </w:pPr>
      <w:r w:rsidRPr="006E470D">
        <w:rPr>
          <w:rFonts w:ascii="David" w:hAnsi="David" w:cs="David"/>
          <w:sz w:val="24"/>
          <w:szCs w:val="24"/>
          <w:rtl/>
        </w:rPr>
        <w:t>6 חודשי מאסר, אולם הנאשם לא יישא עונש זה אלא אם יעבור תוך 3 שנים מיום שחרור</w:t>
      </w:r>
      <w:r>
        <w:rPr>
          <w:rFonts w:ascii="David" w:hAnsi="David" w:cs="David"/>
          <w:sz w:val="24"/>
          <w:szCs w:val="24"/>
          <w:rtl/>
        </w:rPr>
        <w:t>ו עבירה על פקודת הסמים מסוג פשע</w:t>
      </w:r>
      <w:r>
        <w:rPr>
          <w:rFonts w:ascii="David" w:hAnsi="David" w:cs="David" w:hint="cs"/>
          <w:sz w:val="24"/>
          <w:szCs w:val="24"/>
          <w:rtl/>
        </w:rPr>
        <w:t>.</w:t>
      </w:r>
    </w:p>
    <w:p w14:paraId="6346EBA5" w14:textId="77777777" w:rsidR="0099312D" w:rsidRPr="006E470D" w:rsidRDefault="0099312D" w:rsidP="0099312D">
      <w:pPr>
        <w:pStyle w:val="a9"/>
        <w:numPr>
          <w:ilvl w:val="0"/>
          <w:numId w:val="3"/>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חודש (1) </w:t>
      </w:r>
      <w:r w:rsidRPr="006E470D">
        <w:rPr>
          <w:rFonts w:ascii="David" w:hAnsi="David" w:cs="David"/>
          <w:sz w:val="24"/>
          <w:szCs w:val="24"/>
          <w:rtl/>
        </w:rPr>
        <w:t xml:space="preserve"> מאסר, אולם הנאשם לא יישא עונש זה אלא אם יעבור תוך 3 שנים מיום שחרורו</w:t>
      </w:r>
      <w:r>
        <w:rPr>
          <w:rFonts w:ascii="David" w:hAnsi="David" w:cs="David"/>
          <w:sz w:val="24"/>
          <w:szCs w:val="24"/>
          <w:rtl/>
        </w:rPr>
        <w:t xml:space="preserve"> עבירה על פקודת הסמים מסוג עוון</w:t>
      </w:r>
      <w:r>
        <w:rPr>
          <w:rFonts w:ascii="David" w:hAnsi="David" w:cs="David" w:hint="cs"/>
          <w:sz w:val="24"/>
          <w:szCs w:val="24"/>
          <w:rtl/>
        </w:rPr>
        <w:t>.</w:t>
      </w:r>
    </w:p>
    <w:p w14:paraId="32CB0D75" w14:textId="77777777" w:rsidR="0099312D" w:rsidRDefault="0099312D" w:rsidP="0099312D">
      <w:pPr>
        <w:pStyle w:val="a9"/>
        <w:numPr>
          <w:ilvl w:val="0"/>
          <w:numId w:val="3"/>
        </w:numPr>
        <w:spacing w:before="240" w:after="240" w:line="360" w:lineRule="auto"/>
        <w:contextualSpacing w:val="0"/>
        <w:jc w:val="both"/>
        <w:rPr>
          <w:rFonts w:ascii="David" w:hAnsi="David" w:cs="David"/>
          <w:sz w:val="24"/>
          <w:szCs w:val="24"/>
        </w:rPr>
      </w:pPr>
      <w:r w:rsidRPr="007E6268">
        <w:rPr>
          <w:rFonts w:ascii="David" w:hAnsi="David" w:cs="David"/>
          <w:sz w:val="24"/>
          <w:szCs w:val="24"/>
          <w:rtl/>
        </w:rPr>
        <w:t xml:space="preserve">קנס בסך </w:t>
      </w:r>
      <w:r w:rsidRPr="007E6268">
        <w:rPr>
          <w:rFonts w:ascii="David" w:hAnsi="David" w:cs="David" w:hint="cs"/>
          <w:sz w:val="24"/>
          <w:szCs w:val="24"/>
          <w:rtl/>
        </w:rPr>
        <w:t xml:space="preserve">10,000 </w:t>
      </w:r>
      <w:r w:rsidRPr="007E6268">
        <w:rPr>
          <w:rFonts w:ascii="David" w:hAnsi="David" w:cs="David"/>
          <w:sz w:val="24"/>
          <w:szCs w:val="24"/>
          <w:rtl/>
        </w:rPr>
        <w:t xml:space="preserve">₪ </w:t>
      </w:r>
      <w:r w:rsidRPr="007E6268">
        <w:rPr>
          <w:rFonts w:ascii="David" w:hAnsi="David" w:cs="David" w:hint="cs"/>
          <w:sz w:val="24"/>
          <w:szCs w:val="24"/>
          <w:rtl/>
        </w:rPr>
        <w:t xml:space="preserve">אשר ישולם ב- 10 תשלומים חודשיים ושווים, החל מיום 1.1.2022 </w:t>
      </w:r>
      <w:r w:rsidRPr="007E6268">
        <w:rPr>
          <w:rFonts w:ascii="David" w:hAnsi="David" w:cs="David"/>
          <w:sz w:val="24"/>
          <w:szCs w:val="24"/>
          <w:rtl/>
        </w:rPr>
        <w:t xml:space="preserve">או </w:t>
      </w:r>
      <w:r w:rsidRPr="007E6268">
        <w:rPr>
          <w:rFonts w:ascii="David" w:hAnsi="David" w:cs="David" w:hint="cs"/>
          <w:sz w:val="24"/>
          <w:szCs w:val="24"/>
          <w:rtl/>
        </w:rPr>
        <w:t>חודשיים מאסר תמורתו.</w:t>
      </w:r>
    </w:p>
    <w:p w14:paraId="32D0064A" w14:textId="77777777" w:rsidR="0099312D" w:rsidRPr="00C27437" w:rsidRDefault="0099312D" w:rsidP="0099312D">
      <w:pPr>
        <w:pStyle w:val="a9"/>
        <w:numPr>
          <w:ilvl w:val="0"/>
          <w:numId w:val="3"/>
        </w:numPr>
        <w:spacing w:before="240" w:after="240" w:line="360" w:lineRule="auto"/>
        <w:contextualSpacing w:val="0"/>
        <w:jc w:val="both"/>
        <w:rPr>
          <w:rFonts w:ascii="David" w:hAnsi="David" w:cs="David"/>
          <w:sz w:val="24"/>
          <w:szCs w:val="24"/>
        </w:rPr>
      </w:pPr>
      <w:r>
        <w:rPr>
          <w:rFonts w:ascii="David" w:hAnsi="David" w:cs="David" w:hint="cs"/>
          <w:sz w:val="24"/>
          <w:szCs w:val="24"/>
          <w:rtl/>
        </w:rPr>
        <w:t>חילוט (בהסכמה) סך של</w:t>
      </w:r>
      <w:r w:rsidRPr="007E6268">
        <w:rPr>
          <w:rFonts w:ascii="David" w:hAnsi="David" w:cs="David" w:hint="cs"/>
          <w:sz w:val="24"/>
          <w:szCs w:val="24"/>
          <w:rtl/>
        </w:rPr>
        <w:t xml:space="preserve"> </w:t>
      </w:r>
      <w:r w:rsidRPr="00434C23">
        <w:rPr>
          <w:rFonts w:ascii="David" w:hAnsi="David" w:cs="David" w:hint="cs"/>
          <w:sz w:val="24"/>
          <w:szCs w:val="24"/>
          <w:rtl/>
        </w:rPr>
        <w:t>8,580 ₪</w:t>
      </w:r>
      <w:r>
        <w:rPr>
          <w:rFonts w:ascii="David" w:hAnsi="David" w:cs="David" w:hint="cs"/>
          <w:sz w:val="24"/>
          <w:szCs w:val="24"/>
          <w:rtl/>
        </w:rPr>
        <w:t xml:space="preserve"> שנתפסו במקום העבירה.   </w:t>
      </w:r>
    </w:p>
    <w:p w14:paraId="718E14FA" w14:textId="77777777" w:rsidR="0099312D" w:rsidRDefault="0099312D" w:rsidP="0099312D">
      <w:pPr>
        <w:bidi w:val="0"/>
        <w:rPr>
          <w:rFonts w:ascii="David" w:hAnsi="David"/>
          <w:rtl/>
        </w:rPr>
      </w:pPr>
      <w:r>
        <w:rPr>
          <w:rFonts w:ascii="David" w:hAnsi="David"/>
          <w:rtl/>
        </w:rPr>
        <w:br w:type="page"/>
      </w:r>
    </w:p>
    <w:p w14:paraId="72C7C1B0" w14:textId="77777777" w:rsidR="0099312D" w:rsidRDefault="0099312D" w:rsidP="0099312D">
      <w:pPr>
        <w:spacing w:before="240" w:after="240" w:line="360" w:lineRule="auto"/>
        <w:rPr>
          <w:rFonts w:ascii="David" w:hAnsi="David"/>
          <w:rtl/>
        </w:rPr>
      </w:pPr>
    </w:p>
    <w:p w14:paraId="745E7B57" w14:textId="77777777" w:rsidR="0099312D" w:rsidRPr="006E470D" w:rsidRDefault="0099312D" w:rsidP="0099312D">
      <w:pPr>
        <w:spacing w:before="240" w:after="240" w:line="360" w:lineRule="auto"/>
        <w:rPr>
          <w:rFonts w:ascii="David" w:hAnsi="David"/>
          <w:rtl/>
        </w:rPr>
      </w:pPr>
      <w:r w:rsidRPr="006E470D">
        <w:rPr>
          <w:rFonts w:ascii="David" w:hAnsi="David"/>
          <w:rtl/>
        </w:rPr>
        <w:t>ניתן צו למוצגים לשיקול דעת קצין משטרה ו/או התביעה.</w:t>
      </w:r>
    </w:p>
    <w:p w14:paraId="67AEA2ED" w14:textId="77777777" w:rsidR="0099312D" w:rsidRDefault="0099312D" w:rsidP="0099312D">
      <w:pPr>
        <w:spacing w:before="240" w:after="240" w:line="360" w:lineRule="auto"/>
        <w:rPr>
          <w:rFonts w:ascii="David" w:hAnsi="David"/>
          <w:rtl/>
        </w:rPr>
      </w:pPr>
      <w:r w:rsidRPr="006E470D">
        <w:rPr>
          <w:rFonts w:ascii="David" w:hAnsi="David"/>
          <w:rtl/>
        </w:rPr>
        <w:t>זכות ערעור כחוק.</w:t>
      </w:r>
    </w:p>
    <w:p w14:paraId="31AD54B6" w14:textId="77777777" w:rsidR="0099312D" w:rsidRPr="00633CB5" w:rsidRDefault="0099312D" w:rsidP="0099312D">
      <w:pPr>
        <w:spacing w:before="240" w:after="240" w:line="360" w:lineRule="auto"/>
        <w:rPr>
          <w:rFonts w:ascii="David" w:hAnsi="David"/>
          <w:rtl/>
        </w:rPr>
      </w:pPr>
    </w:p>
    <w:p w14:paraId="61979232" w14:textId="77777777" w:rsidR="0099312D" w:rsidRPr="00250B83" w:rsidRDefault="00A471C9" w:rsidP="0099312D">
      <w:pPr>
        <w:spacing w:line="360" w:lineRule="auto"/>
        <w:jc w:val="both"/>
        <w:rPr>
          <w:rFonts w:ascii="Arial" w:hAnsi="Arial" w:hint="cs"/>
        </w:rPr>
      </w:pPr>
      <w:bookmarkStart w:id="8" w:name="Nitan"/>
      <w:r>
        <w:rPr>
          <w:rFonts w:ascii="Arial" w:hAnsi="Arial"/>
          <w:b/>
          <w:bCs/>
          <w:rtl/>
        </w:rPr>
        <w:t xml:space="preserve">ניתן היום,  כ"א חשוון תשפ"ב, 27 אוקטובר 2021, במעמד הצדדים. </w:t>
      </w:r>
      <w:bookmarkEnd w:id="8"/>
      <w:r w:rsidR="002B335C">
        <w:rPr>
          <w:rFonts w:ascii="Arial" w:hAnsi="Arial" w:hint="cs"/>
          <w:rtl/>
        </w:rPr>
        <w:t xml:space="preserve"> </w:t>
      </w:r>
    </w:p>
    <w:p w14:paraId="0ED07E54" w14:textId="77777777" w:rsidR="0099312D" w:rsidRPr="00A471C9" w:rsidRDefault="00A471C9" w:rsidP="0099312D">
      <w:pPr>
        <w:rPr>
          <w:color w:val="FFFFFF"/>
          <w:sz w:val="2"/>
          <w:szCs w:val="2"/>
          <w:rtl/>
        </w:rPr>
      </w:pPr>
      <w:r w:rsidRPr="00A471C9">
        <w:rPr>
          <w:color w:val="FFFFFF"/>
          <w:sz w:val="2"/>
          <w:szCs w:val="2"/>
          <w:rtl/>
        </w:rPr>
        <w:t>5129371</w:t>
      </w:r>
    </w:p>
    <w:tbl>
      <w:tblPr>
        <w:tblpPr w:leftFromText="180" w:rightFromText="180" w:vertAnchor="text" w:horzAnchor="page" w:tblpX="2374" w:tblpY="86"/>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99312D" w14:paraId="47839754" w14:textId="77777777" w:rsidTr="0099312D">
        <w:trPr>
          <w:trHeight w:val="316"/>
        </w:trPr>
        <w:tc>
          <w:tcPr>
            <w:tcW w:w="3936" w:type="dxa"/>
            <w:tcBorders>
              <w:top w:val="nil"/>
              <w:left w:val="nil"/>
              <w:bottom w:val="single" w:sz="4" w:space="0" w:color="auto"/>
              <w:right w:val="nil"/>
            </w:tcBorders>
            <w:shd w:val="clear" w:color="auto" w:fill="auto"/>
            <w:vAlign w:val="bottom"/>
          </w:tcPr>
          <w:p w14:paraId="6F8B2126" w14:textId="77777777" w:rsidR="0099312D" w:rsidRPr="00A471C9" w:rsidRDefault="00A471C9" w:rsidP="0099312D">
            <w:pPr>
              <w:jc w:val="center"/>
              <w:rPr>
                <w:rFonts w:cs="Times New Roman"/>
                <w:color w:val="FFFFFF"/>
                <w:sz w:val="2"/>
                <w:szCs w:val="2"/>
              </w:rPr>
            </w:pPr>
            <w:r w:rsidRPr="00A471C9">
              <w:rPr>
                <w:rFonts w:cs="Times New Roman"/>
                <w:color w:val="FFFFFF"/>
                <w:sz w:val="2"/>
                <w:szCs w:val="2"/>
                <w:rtl/>
              </w:rPr>
              <w:t>54678313</w:t>
            </w:r>
          </w:p>
        </w:tc>
      </w:tr>
      <w:tr w:rsidR="0099312D" w14:paraId="4F32A074" w14:textId="77777777" w:rsidTr="0099312D">
        <w:trPr>
          <w:trHeight w:val="361"/>
        </w:trPr>
        <w:tc>
          <w:tcPr>
            <w:tcW w:w="3936" w:type="dxa"/>
            <w:tcBorders>
              <w:top w:val="single" w:sz="4" w:space="0" w:color="auto"/>
              <w:left w:val="nil"/>
              <w:bottom w:val="nil"/>
              <w:right w:val="nil"/>
            </w:tcBorders>
            <w:shd w:val="clear" w:color="auto" w:fill="auto"/>
          </w:tcPr>
          <w:p w14:paraId="1E515A58" w14:textId="77777777" w:rsidR="0099312D" w:rsidRPr="0099312D" w:rsidRDefault="0099312D" w:rsidP="0099312D">
            <w:pPr>
              <w:jc w:val="center"/>
              <w:rPr>
                <w:b/>
                <w:bCs/>
                <w:rtl/>
              </w:rPr>
            </w:pPr>
            <w:r w:rsidRPr="0099312D">
              <w:rPr>
                <w:b/>
                <w:bCs/>
                <w:rtl/>
              </w:rPr>
              <w:t>בני שגיא, שופט</w:t>
            </w:r>
          </w:p>
          <w:p w14:paraId="320399DE" w14:textId="77777777" w:rsidR="0099312D" w:rsidRPr="0099312D" w:rsidRDefault="0099312D" w:rsidP="0099312D">
            <w:pPr>
              <w:jc w:val="center"/>
              <w:rPr>
                <w:b/>
                <w:bCs/>
                <w:rtl/>
                <w:lang w:eastAsia="he-IL"/>
              </w:rPr>
            </w:pPr>
            <w:r w:rsidRPr="0099312D">
              <w:rPr>
                <w:b/>
                <w:bCs/>
                <w:rtl/>
              </w:rPr>
              <w:t>סגן נשיא</w:t>
            </w:r>
          </w:p>
        </w:tc>
      </w:tr>
    </w:tbl>
    <w:p w14:paraId="644274EE" w14:textId="77777777" w:rsidR="0099312D" w:rsidRPr="00250B83" w:rsidRDefault="0099312D" w:rsidP="0099312D">
      <w:pPr>
        <w:rPr>
          <w:rtl/>
        </w:rPr>
      </w:pPr>
    </w:p>
    <w:p w14:paraId="648CB2CA" w14:textId="77777777" w:rsidR="0099312D" w:rsidRPr="00250B83" w:rsidRDefault="0099312D" w:rsidP="0099312D">
      <w:pPr>
        <w:jc w:val="center"/>
        <w:rPr>
          <w:rFonts w:ascii="Arial" w:hAnsi="Arial"/>
          <w:rtl/>
        </w:rP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04B3D18B" w14:textId="77777777" w:rsidR="0099312D" w:rsidRPr="00AF1097" w:rsidRDefault="0099312D" w:rsidP="0099312D">
      <w:pPr>
        <w:jc w:val="center"/>
        <w:rPr>
          <w:rFonts w:ascii="Arial" w:hAnsi="Arial"/>
          <w:rtl/>
        </w:rPr>
      </w:pPr>
    </w:p>
    <w:p w14:paraId="017A7307" w14:textId="77777777" w:rsidR="0099312D" w:rsidRPr="00250B83" w:rsidRDefault="0099312D" w:rsidP="0099312D">
      <w:pPr>
        <w:rPr>
          <w:rtl/>
        </w:rPr>
      </w:pPr>
    </w:p>
    <w:p w14:paraId="519B897E" w14:textId="77777777" w:rsidR="0099312D" w:rsidRPr="009A25C9" w:rsidRDefault="009A25C9" w:rsidP="0099312D">
      <w:pPr>
        <w:pStyle w:val="a3"/>
        <w:jc w:val="center"/>
        <w:rPr>
          <w:color w:val="FFFFFF"/>
          <w:sz w:val="2"/>
          <w:szCs w:val="2"/>
          <w:rtl/>
        </w:rPr>
      </w:pPr>
      <w:r w:rsidRPr="009A25C9">
        <w:rPr>
          <w:color w:val="FFFFFF"/>
          <w:sz w:val="2"/>
          <w:szCs w:val="2"/>
          <w:rtl/>
        </w:rPr>
        <w:t>5129371</w:t>
      </w:r>
    </w:p>
    <w:p w14:paraId="56F67838" w14:textId="77777777" w:rsidR="004F2ADA" w:rsidRPr="009A25C9" w:rsidRDefault="009A25C9" w:rsidP="00A471C9">
      <w:pPr>
        <w:keepNext/>
        <w:rPr>
          <w:rFonts w:ascii="David" w:hAnsi="David"/>
          <w:color w:val="FFFFFF"/>
          <w:sz w:val="2"/>
          <w:szCs w:val="2"/>
          <w:rtl/>
        </w:rPr>
      </w:pPr>
      <w:r w:rsidRPr="009A25C9">
        <w:rPr>
          <w:rFonts w:ascii="David" w:hAnsi="David"/>
          <w:color w:val="FFFFFF"/>
          <w:sz w:val="2"/>
          <w:szCs w:val="2"/>
          <w:rtl/>
        </w:rPr>
        <w:t>54678313</w:t>
      </w:r>
    </w:p>
    <w:p w14:paraId="486EF2A8" w14:textId="77777777" w:rsidR="00A471C9" w:rsidRPr="00A471C9" w:rsidRDefault="00A471C9" w:rsidP="00A471C9">
      <w:pPr>
        <w:keepNext/>
        <w:rPr>
          <w:rFonts w:ascii="David" w:hAnsi="David"/>
          <w:color w:val="000000"/>
          <w:sz w:val="22"/>
          <w:szCs w:val="22"/>
          <w:rtl/>
        </w:rPr>
      </w:pPr>
      <w:r w:rsidRPr="00A471C9">
        <w:rPr>
          <w:rFonts w:ascii="David" w:hAnsi="David"/>
          <w:color w:val="000000"/>
          <w:sz w:val="22"/>
          <w:szCs w:val="22"/>
          <w:rtl/>
        </w:rPr>
        <w:t>בני שגיא 54678313</w:t>
      </w:r>
    </w:p>
    <w:p w14:paraId="635FE99A" w14:textId="77777777" w:rsidR="00A471C9" w:rsidRDefault="00A471C9" w:rsidP="00A471C9">
      <w:r w:rsidRPr="00A471C9">
        <w:rPr>
          <w:color w:val="000000"/>
          <w:rtl/>
        </w:rPr>
        <w:t>נוסח מסמך זה כפוף לשינויי ניסוח ועריכה</w:t>
      </w:r>
    </w:p>
    <w:p w14:paraId="7191993A" w14:textId="77777777" w:rsidR="00A471C9" w:rsidRDefault="00A471C9" w:rsidP="00A471C9">
      <w:pPr>
        <w:rPr>
          <w:rtl/>
        </w:rPr>
      </w:pPr>
    </w:p>
    <w:p w14:paraId="79B02F91" w14:textId="77777777" w:rsidR="00A471C9" w:rsidRDefault="00A471C9" w:rsidP="00A471C9">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771DC449" w14:textId="77777777" w:rsidR="009A25C9" w:rsidRPr="009A25C9" w:rsidRDefault="009A25C9" w:rsidP="009A25C9">
      <w:pPr>
        <w:keepNext/>
        <w:rPr>
          <w:rFonts w:ascii="David" w:hAnsi="David"/>
          <w:color w:val="000000"/>
          <w:sz w:val="22"/>
          <w:szCs w:val="22"/>
          <w:rtl/>
        </w:rPr>
      </w:pPr>
    </w:p>
    <w:sectPr w:rsidR="009A25C9" w:rsidRPr="009A25C9" w:rsidSect="009A25C9">
      <w:headerReference w:type="even" r:id="rId34"/>
      <w:headerReference w:type="default" r:id="rId35"/>
      <w:footerReference w:type="even" r:id="rId36"/>
      <w:footerReference w:type="default" r:id="rId37"/>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91D999" w14:textId="77777777" w:rsidR="00A634F8" w:rsidRDefault="00A634F8" w:rsidP="00987BEA">
      <w:r>
        <w:separator/>
      </w:r>
    </w:p>
  </w:endnote>
  <w:endnote w:type="continuationSeparator" w:id="0">
    <w:p w14:paraId="6AB5EE16" w14:textId="77777777" w:rsidR="00A634F8" w:rsidRDefault="00A634F8" w:rsidP="00987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DE322" w14:textId="77777777" w:rsidR="009A25C9" w:rsidRDefault="009A25C9" w:rsidP="009A25C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81F56FC" w14:textId="77777777" w:rsidR="00D92312" w:rsidRPr="009A25C9" w:rsidRDefault="009A25C9" w:rsidP="009A25C9">
    <w:pPr>
      <w:pStyle w:val="a5"/>
      <w:pBdr>
        <w:top w:val="single" w:sz="4" w:space="1" w:color="auto"/>
        <w:between w:val="single" w:sz="4" w:space="0" w:color="auto"/>
      </w:pBdr>
      <w:spacing w:after="60"/>
      <w:jc w:val="center"/>
      <w:rPr>
        <w:rFonts w:ascii="FrankRuehl" w:hAnsi="FrankRuehl" w:cs="FrankRuehl"/>
        <w:color w:val="000000"/>
      </w:rPr>
    </w:pPr>
    <w:r w:rsidRPr="009A25C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FCDEA" w14:textId="77777777" w:rsidR="009A25C9" w:rsidRDefault="009A25C9" w:rsidP="009A25C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958CC">
      <w:rPr>
        <w:rFonts w:ascii="FrankRuehl" w:hAnsi="FrankRuehl" w:cs="FrankRuehl"/>
        <w:noProof/>
        <w:rtl/>
      </w:rPr>
      <w:t>1</w:t>
    </w:r>
    <w:r>
      <w:rPr>
        <w:rFonts w:ascii="FrankRuehl" w:hAnsi="FrankRuehl" w:cs="FrankRuehl"/>
        <w:rtl/>
      </w:rPr>
      <w:fldChar w:fldCharType="end"/>
    </w:r>
  </w:p>
  <w:p w14:paraId="06EB704A" w14:textId="77777777" w:rsidR="00D92312" w:rsidRPr="009A25C9" w:rsidRDefault="009A25C9" w:rsidP="009A25C9">
    <w:pPr>
      <w:pStyle w:val="a5"/>
      <w:pBdr>
        <w:top w:val="single" w:sz="4" w:space="1" w:color="auto"/>
        <w:between w:val="single" w:sz="4" w:space="0" w:color="auto"/>
      </w:pBdr>
      <w:spacing w:after="60"/>
      <w:jc w:val="center"/>
      <w:rPr>
        <w:rFonts w:ascii="FrankRuehl" w:hAnsi="FrankRuehl" w:cs="FrankRuehl"/>
        <w:color w:val="000000"/>
      </w:rPr>
    </w:pPr>
    <w:r w:rsidRPr="009A25C9">
      <w:rPr>
        <w:rFonts w:ascii="FrankRuehl" w:hAnsi="FrankRuehl" w:cs="FrankRuehl"/>
        <w:color w:val="000000"/>
      </w:rPr>
      <w:pict w14:anchorId="7A1EB8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73D7A" w14:textId="77777777" w:rsidR="00A634F8" w:rsidRDefault="00A634F8" w:rsidP="00987BEA">
      <w:r>
        <w:separator/>
      </w:r>
    </w:p>
  </w:footnote>
  <w:footnote w:type="continuationSeparator" w:id="0">
    <w:p w14:paraId="4345F540" w14:textId="77777777" w:rsidR="00A634F8" w:rsidRDefault="00A634F8" w:rsidP="00987B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98343" w14:textId="77777777" w:rsidR="00A471C9" w:rsidRPr="009A25C9" w:rsidRDefault="009A25C9" w:rsidP="009A25C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17642-11-20</w:t>
    </w:r>
    <w:r>
      <w:rPr>
        <w:rFonts w:ascii="David" w:hAnsi="David"/>
        <w:color w:val="000000"/>
        <w:sz w:val="22"/>
        <w:szCs w:val="22"/>
        <w:rtl/>
      </w:rPr>
      <w:tab/>
      <w:t xml:space="preserve"> מדינת ישראל נ' איתי הראל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9FC8E" w14:textId="77777777" w:rsidR="00A471C9" w:rsidRPr="009A25C9" w:rsidRDefault="009A25C9" w:rsidP="009A25C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17642-11-20</w:t>
    </w:r>
    <w:r>
      <w:rPr>
        <w:rFonts w:ascii="David" w:hAnsi="David"/>
        <w:color w:val="000000"/>
        <w:sz w:val="22"/>
        <w:szCs w:val="22"/>
        <w:rtl/>
      </w:rPr>
      <w:tab/>
      <w:t xml:space="preserve"> מדינת ישראל נ' איתי הראל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E0E1A"/>
    <w:multiLevelType w:val="hybridMultilevel"/>
    <w:tmpl w:val="C0FAD134"/>
    <w:lvl w:ilvl="0" w:tplc="A8182708">
      <w:start w:val="1"/>
      <w:numFmt w:val="hebrew1"/>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A982721"/>
    <w:multiLevelType w:val="hybridMultilevel"/>
    <w:tmpl w:val="5142B704"/>
    <w:lvl w:ilvl="0" w:tplc="9578996C">
      <w:start w:val="1"/>
      <w:numFmt w:val="decimal"/>
      <w:lvlText w:val="%1."/>
      <w:lvlJc w:val="left"/>
      <w:pPr>
        <w:ind w:left="360" w:hanging="360"/>
      </w:pPr>
      <w:rPr>
        <w:rFonts w:ascii="Arial" w:eastAsia="Times New Roman" w:hAnsi="Arial" w:cs="David"/>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723E0048"/>
    <w:multiLevelType w:val="hybridMultilevel"/>
    <w:tmpl w:val="AA8C42B4"/>
    <w:lvl w:ilvl="0" w:tplc="2708A830">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54415652">
    <w:abstractNumId w:val="1"/>
  </w:num>
  <w:num w:numId="2" w16cid:durableId="2102749779">
    <w:abstractNumId w:val="0"/>
  </w:num>
  <w:num w:numId="3" w16cid:durableId="8210442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9312D"/>
    <w:rsid w:val="001B5A3B"/>
    <w:rsid w:val="002B335C"/>
    <w:rsid w:val="002F3B8E"/>
    <w:rsid w:val="004F2ADA"/>
    <w:rsid w:val="00681B5E"/>
    <w:rsid w:val="007958CC"/>
    <w:rsid w:val="008E218A"/>
    <w:rsid w:val="00987BEA"/>
    <w:rsid w:val="0099312D"/>
    <w:rsid w:val="009A25C9"/>
    <w:rsid w:val="00A471C9"/>
    <w:rsid w:val="00A634F8"/>
    <w:rsid w:val="00B2788E"/>
    <w:rsid w:val="00C15C6B"/>
    <w:rsid w:val="00D92312"/>
    <w:rsid w:val="00DC4B77"/>
    <w:rsid w:val="00E53A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682372"/>
  <w15:chartTrackingRefBased/>
  <w15:docId w15:val="{88F35755-3EE1-4052-B8A4-254B7C2AF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312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9312D"/>
    <w:pPr>
      <w:tabs>
        <w:tab w:val="center" w:pos="4153"/>
        <w:tab w:val="right" w:pos="8306"/>
      </w:tabs>
    </w:pPr>
  </w:style>
  <w:style w:type="character" w:customStyle="1" w:styleId="a4">
    <w:name w:val="כותרת עליונה תו"/>
    <w:link w:val="a3"/>
    <w:rsid w:val="0099312D"/>
    <w:rPr>
      <w:rFonts w:ascii="Times New Roman" w:eastAsia="Times New Roman" w:hAnsi="Times New Roman" w:cs="David"/>
      <w:sz w:val="24"/>
      <w:szCs w:val="24"/>
    </w:rPr>
  </w:style>
  <w:style w:type="paragraph" w:styleId="a5">
    <w:name w:val="footer"/>
    <w:basedOn w:val="a"/>
    <w:link w:val="a6"/>
    <w:rsid w:val="0099312D"/>
    <w:pPr>
      <w:tabs>
        <w:tab w:val="center" w:pos="4153"/>
        <w:tab w:val="right" w:pos="8306"/>
      </w:tabs>
    </w:pPr>
  </w:style>
  <w:style w:type="character" w:customStyle="1" w:styleId="a6">
    <w:name w:val="כותרת תחתונה תו"/>
    <w:link w:val="a5"/>
    <w:rsid w:val="0099312D"/>
    <w:rPr>
      <w:rFonts w:ascii="Times New Roman" w:eastAsia="Times New Roman" w:hAnsi="Times New Roman" w:cs="David"/>
      <w:sz w:val="24"/>
      <w:szCs w:val="24"/>
    </w:rPr>
  </w:style>
  <w:style w:type="table" w:styleId="a7">
    <w:name w:val="Table Grid"/>
    <w:basedOn w:val="a1"/>
    <w:rsid w:val="0099312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9312D"/>
  </w:style>
  <w:style w:type="paragraph" w:styleId="a9">
    <w:name w:val="List Paragraph"/>
    <w:basedOn w:val="a"/>
    <w:qFormat/>
    <w:rsid w:val="0099312D"/>
    <w:pPr>
      <w:spacing w:after="160" w:line="254" w:lineRule="auto"/>
      <w:ind w:left="720"/>
      <w:contextualSpacing/>
    </w:pPr>
    <w:rPr>
      <w:rFonts w:ascii="Calibri" w:eastAsia="Calibri" w:hAnsi="Calibri" w:cs="Arial"/>
      <w:sz w:val="22"/>
      <w:szCs w:val="22"/>
    </w:rPr>
  </w:style>
  <w:style w:type="paragraph" w:customStyle="1" w:styleId="12">
    <w:name w:val="רגיל + ‏12 נק'"/>
    <w:aliases w:val="מיושר לשני הצדדים,מרווח בין שורות:  שורה וחצי"/>
    <w:basedOn w:val="a"/>
    <w:rsid w:val="0099312D"/>
    <w:rPr>
      <w:b/>
      <w:bCs/>
      <w:u w:val="single"/>
    </w:rPr>
  </w:style>
  <w:style w:type="character" w:styleId="Hyperlink">
    <w:name w:val="Hyperlink"/>
    <w:rsid w:val="00A471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6375569" TargetMode="External"/><Relationship Id="rId26" Type="http://schemas.openxmlformats.org/officeDocument/2006/relationships/hyperlink" Target="http://www.nevo.co.il/case/27168665" TargetMode="External"/><Relationship Id="rId39" Type="http://schemas.openxmlformats.org/officeDocument/2006/relationships/theme" Target="theme/theme1.xml"/><Relationship Id="rId21" Type="http://schemas.openxmlformats.org/officeDocument/2006/relationships/hyperlink" Target="http://www.nevo.co.il/case/21914030"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27397210" TargetMode="External"/><Relationship Id="rId25" Type="http://schemas.openxmlformats.org/officeDocument/2006/relationships/hyperlink" Target="http://www.nevo.co.il/case/17947582"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0118363" TargetMode="External"/><Relationship Id="rId20" Type="http://schemas.openxmlformats.org/officeDocument/2006/relationships/hyperlink" Target="http://www.nevo.co.il/case/22505524" TargetMode="External"/><Relationship Id="rId29" Type="http://schemas.openxmlformats.org/officeDocument/2006/relationships/hyperlink" Target="http://www.nevo.co.il/case/2570882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case/18753213" TargetMode="External"/><Relationship Id="rId32" Type="http://schemas.openxmlformats.org/officeDocument/2006/relationships/hyperlink" Target="http://www.nevo.co.il/case/24410452"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5698919" TargetMode="External"/><Relationship Id="rId23" Type="http://schemas.openxmlformats.org/officeDocument/2006/relationships/hyperlink" Target="http://www.nevo.co.il/case/12063973" TargetMode="External"/><Relationship Id="rId28" Type="http://schemas.openxmlformats.org/officeDocument/2006/relationships/hyperlink" Target="http://www.nevo.co.il/case/26049302" TargetMode="External"/><Relationship Id="rId36" Type="http://schemas.openxmlformats.org/officeDocument/2006/relationships/footer" Target="footer1.xml"/><Relationship Id="rId10" Type="http://schemas.openxmlformats.org/officeDocument/2006/relationships/hyperlink" Target="http://www.nevo.co.il/law/4216/10" TargetMode="External"/><Relationship Id="rId19" Type="http://schemas.openxmlformats.org/officeDocument/2006/relationships/hyperlink" Target="http://www.nevo.co.il/case/26246488" TargetMode="External"/><Relationship Id="rId31" Type="http://schemas.openxmlformats.org/officeDocument/2006/relationships/hyperlink" Target="http://www.nevo.co.il/case/24410452"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0" TargetMode="External"/><Relationship Id="rId22" Type="http://schemas.openxmlformats.org/officeDocument/2006/relationships/hyperlink" Target="http://www.nevo.co.il/case/20151395" TargetMode="External"/><Relationship Id="rId27" Type="http://schemas.openxmlformats.org/officeDocument/2006/relationships/hyperlink" Target="http://www.nevo.co.il/case/27092533" TargetMode="External"/><Relationship Id="rId30" Type="http://schemas.openxmlformats.org/officeDocument/2006/relationships/hyperlink" Target="http://www.nevo.co.il/case/21274851"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3642</Words>
  <Characters>18213</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21812</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3342453</vt:i4>
      </vt:variant>
      <vt:variant>
        <vt:i4>75</vt:i4>
      </vt:variant>
      <vt:variant>
        <vt:i4>0</vt:i4>
      </vt:variant>
      <vt:variant>
        <vt:i4>5</vt:i4>
      </vt:variant>
      <vt:variant>
        <vt:lpwstr>http://www.nevo.co.il/case/24410452</vt:lpwstr>
      </vt:variant>
      <vt:variant>
        <vt:lpwstr/>
      </vt:variant>
      <vt:variant>
        <vt:i4>3342453</vt:i4>
      </vt:variant>
      <vt:variant>
        <vt:i4>72</vt:i4>
      </vt:variant>
      <vt:variant>
        <vt:i4>0</vt:i4>
      </vt:variant>
      <vt:variant>
        <vt:i4>5</vt:i4>
      </vt:variant>
      <vt:variant>
        <vt:lpwstr>http://www.nevo.co.il/case/24410452</vt:lpwstr>
      </vt:variant>
      <vt:variant>
        <vt:lpwstr/>
      </vt:variant>
      <vt:variant>
        <vt:i4>3211386</vt:i4>
      </vt:variant>
      <vt:variant>
        <vt:i4>69</vt:i4>
      </vt:variant>
      <vt:variant>
        <vt:i4>0</vt:i4>
      </vt:variant>
      <vt:variant>
        <vt:i4>5</vt:i4>
      </vt:variant>
      <vt:variant>
        <vt:lpwstr>http://www.nevo.co.il/case/21274851</vt:lpwstr>
      </vt:variant>
      <vt:variant>
        <vt:lpwstr/>
      </vt:variant>
      <vt:variant>
        <vt:i4>4128889</vt:i4>
      </vt:variant>
      <vt:variant>
        <vt:i4>66</vt:i4>
      </vt:variant>
      <vt:variant>
        <vt:i4>0</vt:i4>
      </vt:variant>
      <vt:variant>
        <vt:i4>5</vt:i4>
      </vt:variant>
      <vt:variant>
        <vt:lpwstr>http://www.nevo.co.il/case/25708829</vt:lpwstr>
      </vt:variant>
      <vt:variant>
        <vt:lpwstr/>
      </vt:variant>
      <vt:variant>
        <vt:i4>3866741</vt:i4>
      </vt:variant>
      <vt:variant>
        <vt:i4>63</vt:i4>
      </vt:variant>
      <vt:variant>
        <vt:i4>0</vt:i4>
      </vt:variant>
      <vt:variant>
        <vt:i4>5</vt:i4>
      </vt:variant>
      <vt:variant>
        <vt:lpwstr>http://www.nevo.co.il/case/26049302</vt:lpwstr>
      </vt:variant>
      <vt:variant>
        <vt:lpwstr/>
      </vt:variant>
      <vt:variant>
        <vt:i4>3342463</vt:i4>
      </vt:variant>
      <vt:variant>
        <vt:i4>60</vt:i4>
      </vt:variant>
      <vt:variant>
        <vt:i4>0</vt:i4>
      </vt:variant>
      <vt:variant>
        <vt:i4>5</vt:i4>
      </vt:variant>
      <vt:variant>
        <vt:lpwstr>http://www.nevo.co.il/case/27092533</vt:lpwstr>
      </vt:variant>
      <vt:variant>
        <vt:lpwstr/>
      </vt:variant>
      <vt:variant>
        <vt:i4>3997811</vt:i4>
      </vt:variant>
      <vt:variant>
        <vt:i4>57</vt:i4>
      </vt:variant>
      <vt:variant>
        <vt:i4>0</vt:i4>
      </vt:variant>
      <vt:variant>
        <vt:i4>5</vt:i4>
      </vt:variant>
      <vt:variant>
        <vt:lpwstr>http://www.nevo.co.il/case/27168665</vt:lpwstr>
      </vt:variant>
      <vt:variant>
        <vt:lpwstr/>
      </vt:variant>
      <vt:variant>
        <vt:i4>3604594</vt:i4>
      </vt:variant>
      <vt:variant>
        <vt:i4>54</vt:i4>
      </vt:variant>
      <vt:variant>
        <vt:i4>0</vt:i4>
      </vt:variant>
      <vt:variant>
        <vt:i4>5</vt:i4>
      </vt:variant>
      <vt:variant>
        <vt:lpwstr>http://www.nevo.co.il/case/17947582</vt:lpwstr>
      </vt:variant>
      <vt:variant>
        <vt:lpwstr/>
      </vt:variant>
      <vt:variant>
        <vt:i4>3407995</vt:i4>
      </vt:variant>
      <vt:variant>
        <vt:i4>51</vt:i4>
      </vt:variant>
      <vt:variant>
        <vt:i4>0</vt:i4>
      </vt:variant>
      <vt:variant>
        <vt:i4>5</vt:i4>
      </vt:variant>
      <vt:variant>
        <vt:lpwstr>http://www.nevo.co.il/case/18753213</vt:lpwstr>
      </vt:variant>
      <vt:variant>
        <vt:lpwstr/>
      </vt:variant>
      <vt:variant>
        <vt:i4>3473529</vt:i4>
      </vt:variant>
      <vt:variant>
        <vt:i4>48</vt:i4>
      </vt:variant>
      <vt:variant>
        <vt:i4>0</vt:i4>
      </vt:variant>
      <vt:variant>
        <vt:i4>5</vt:i4>
      </vt:variant>
      <vt:variant>
        <vt:lpwstr>http://www.nevo.co.il/case/12063973</vt:lpwstr>
      </vt:variant>
      <vt:variant>
        <vt:lpwstr/>
      </vt:variant>
      <vt:variant>
        <vt:i4>3866738</vt:i4>
      </vt:variant>
      <vt:variant>
        <vt:i4>45</vt:i4>
      </vt:variant>
      <vt:variant>
        <vt:i4>0</vt:i4>
      </vt:variant>
      <vt:variant>
        <vt:i4>5</vt:i4>
      </vt:variant>
      <vt:variant>
        <vt:lpwstr>http://www.nevo.co.il/case/20151395</vt:lpwstr>
      </vt:variant>
      <vt:variant>
        <vt:lpwstr/>
      </vt:variant>
      <vt:variant>
        <vt:i4>3932276</vt:i4>
      </vt:variant>
      <vt:variant>
        <vt:i4>42</vt:i4>
      </vt:variant>
      <vt:variant>
        <vt:i4>0</vt:i4>
      </vt:variant>
      <vt:variant>
        <vt:i4>5</vt:i4>
      </vt:variant>
      <vt:variant>
        <vt:lpwstr>http://www.nevo.co.il/case/21914030</vt:lpwstr>
      </vt:variant>
      <vt:variant>
        <vt:lpwstr/>
      </vt:variant>
      <vt:variant>
        <vt:i4>3145843</vt:i4>
      </vt:variant>
      <vt:variant>
        <vt:i4>39</vt:i4>
      </vt:variant>
      <vt:variant>
        <vt:i4>0</vt:i4>
      </vt:variant>
      <vt:variant>
        <vt:i4>5</vt:i4>
      </vt:variant>
      <vt:variant>
        <vt:lpwstr>http://www.nevo.co.il/case/22505524</vt:lpwstr>
      </vt:variant>
      <vt:variant>
        <vt:lpwstr/>
      </vt:variant>
      <vt:variant>
        <vt:i4>4063346</vt:i4>
      </vt:variant>
      <vt:variant>
        <vt:i4>36</vt:i4>
      </vt:variant>
      <vt:variant>
        <vt:i4>0</vt:i4>
      </vt:variant>
      <vt:variant>
        <vt:i4>5</vt:i4>
      </vt:variant>
      <vt:variant>
        <vt:lpwstr>http://www.nevo.co.il/case/26246488</vt:lpwstr>
      </vt:variant>
      <vt:variant>
        <vt:lpwstr/>
      </vt:variant>
      <vt:variant>
        <vt:i4>3276912</vt:i4>
      </vt:variant>
      <vt:variant>
        <vt:i4>33</vt:i4>
      </vt:variant>
      <vt:variant>
        <vt:i4>0</vt:i4>
      </vt:variant>
      <vt:variant>
        <vt:i4>5</vt:i4>
      </vt:variant>
      <vt:variant>
        <vt:lpwstr>http://www.nevo.co.il/case/26375569</vt:lpwstr>
      </vt:variant>
      <vt:variant>
        <vt:lpwstr/>
      </vt:variant>
      <vt:variant>
        <vt:i4>3604600</vt:i4>
      </vt:variant>
      <vt:variant>
        <vt:i4>30</vt:i4>
      </vt:variant>
      <vt:variant>
        <vt:i4>0</vt:i4>
      </vt:variant>
      <vt:variant>
        <vt:i4>5</vt:i4>
      </vt:variant>
      <vt:variant>
        <vt:lpwstr>http://www.nevo.co.il/case/27397210</vt:lpwstr>
      </vt:variant>
      <vt:variant>
        <vt:lpwstr/>
      </vt:variant>
      <vt:variant>
        <vt:i4>3997814</vt:i4>
      </vt:variant>
      <vt:variant>
        <vt:i4>27</vt:i4>
      </vt:variant>
      <vt:variant>
        <vt:i4>0</vt:i4>
      </vt:variant>
      <vt:variant>
        <vt:i4>5</vt:i4>
      </vt:variant>
      <vt:variant>
        <vt:lpwstr>http://www.nevo.co.il/case/20118363</vt:lpwstr>
      </vt:variant>
      <vt:variant>
        <vt:lpwstr/>
      </vt:variant>
      <vt:variant>
        <vt:i4>3932283</vt:i4>
      </vt:variant>
      <vt:variant>
        <vt:i4>24</vt:i4>
      </vt:variant>
      <vt:variant>
        <vt:i4>0</vt:i4>
      </vt:variant>
      <vt:variant>
        <vt:i4>5</vt:i4>
      </vt:variant>
      <vt:variant>
        <vt:lpwstr>http://www.nevo.co.il/case/5698919</vt:lpwstr>
      </vt:variant>
      <vt:variant>
        <vt:lpwstr/>
      </vt:variant>
      <vt:variant>
        <vt:i4>5177418</vt:i4>
      </vt:variant>
      <vt:variant>
        <vt:i4>21</vt:i4>
      </vt:variant>
      <vt:variant>
        <vt:i4>0</vt:i4>
      </vt:variant>
      <vt:variant>
        <vt:i4>5</vt:i4>
      </vt:variant>
      <vt:variant>
        <vt:lpwstr>http://www.nevo.co.il/law/4216/10</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2025-04-22T21:08:00Z</dcterms:created>
  <dcterms:modified xsi:type="dcterms:W3CDTF">2025-04-22T21:08:00Z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17642</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איתי הראל</vt:lpwstr>
  </property>
  <property fmtid="{D5CDD505-2E9C-101B-9397-08002B2CF9AE}" pid="10" name="LAWYER">
    <vt:lpwstr>לילך כץ;טלי חזום</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20211027</vt:lpwstr>
  </property>
  <property fmtid="{D5CDD505-2E9C-101B-9397-08002B2CF9AE}" pid="14" name="TYPE_N_DATE">
    <vt:lpwstr>39020211027</vt:lpwstr>
  </property>
  <property fmtid="{D5CDD505-2E9C-101B-9397-08002B2CF9AE}" pid="15" name="WORDNUMPAGES">
    <vt:lpwstr>10</vt:lpwstr>
  </property>
  <property fmtid="{D5CDD505-2E9C-101B-9397-08002B2CF9AE}" pid="16" name="TYPE_ABS_DATE">
    <vt:lpwstr>390020211027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5698919;20118363;27397210;26375569;26246488;22505524;21914030;20151395;12063973;18753213;17947582;27168665;27092533;26049302;25708829;21274851;24410452:2</vt:lpwstr>
  </property>
  <property fmtid="{D5CDD505-2E9C-101B-9397-08002B2CF9AE}" pid="36" name="LAWLISTTMP1">
    <vt:lpwstr>4216/007.a;007.c;010</vt:lpwstr>
  </property>
</Properties>
</file>