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131"/>
        <w:gridCol w:w="3730"/>
      </w:tblGrid>
      <w:tr w:rsidR="00EF17C6" w:rsidRPr="008A2A4C" w14:paraId="1962DDE6" w14:textId="77777777" w:rsidTr="00A04400">
        <w:trPr>
          <w:trHeight w:hRule="exact" w:val="418"/>
          <w:jc w:val="center"/>
        </w:trPr>
        <w:tc>
          <w:tcPr>
            <w:tcW w:w="8861" w:type="dxa"/>
            <w:gridSpan w:val="2"/>
          </w:tcPr>
          <w:p w14:paraId="5BB7130E" w14:textId="77777777" w:rsidR="00EF17C6" w:rsidRPr="008A2A4C" w:rsidRDefault="00EF17C6" w:rsidP="00A04400">
            <w:pPr>
              <w:pStyle w:val="a3"/>
              <w:jc w:val="center"/>
              <w:rPr>
                <w:rFonts w:ascii="Tahoma" w:hAnsi="Tahoma"/>
                <w:color w:val="000080"/>
                <w:sz w:val="32"/>
                <w:szCs w:val="32"/>
                <w:rtl/>
              </w:rPr>
            </w:pPr>
            <w:r w:rsidRPr="008A2A4C">
              <w:rPr>
                <w:rFonts w:ascii="Tahoma" w:hAnsi="Tahoma"/>
                <w:b/>
                <w:bCs/>
                <w:color w:val="000080"/>
                <w:sz w:val="32"/>
                <w:szCs w:val="32"/>
                <w:rtl/>
              </w:rPr>
              <w:t>בית המשפט המחוזי בתל אביב - יפו</w:t>
            </w:r>
          </w:p>
        </w:tc>
      </w:tr>
      <w:tr w:rsidR="00EF17C6" w:rsidRPr="008A2A4C" w14:paraId="6B233634" w14:textId="77777777" w:rsidTr="00A04400">
        <w:trPr>
          <w:trHeight w:val="337"/>
          <w:jc w:val="center"/>
        </w:trPr>
        <w:tc>
          <w:tcPr>
            <w:tcW w:w="5131" w:type="dxa"/>
          </w:tcPr>
          <w:p w14:paraId="00E783EB" w14:textId="77777777" w:rsidR="00EF17C6" w:rsidRPr="008A2A4C" w:rsidRDefault="00EF17C6" w:rsidP="00A04400">
            <w:pPr>
              <w:rPr>
                <w:rFonts w:ascii="David" w:hAnsi="David"/>
                <w:b/>
                <w:bCs/>
                <w:rtl/>
              </w:rPr>
            </w:pPr>
            <w:r w:rsidRPr="008A2A4C">
              <w:rPr>
                <w:rFonts w:ascii="David" w:hAnsi="David"/>
                <w:b/>
                <w:bCs/>
                <w:rtl/>
              </w:rPr>
              <w:t>ת"פ 45195-11-20 מדינת ישראל נ' אחמד מוחמד</w:t>
            </w:r>
          </w:p>
          <w:p w14:paraId="4CBC8D29" w14:textId="77777777" w:rsidR="00EF17C6" w:rsidRPr="008A2A4C" w:rsidRDefault="00EF17C6" w:rsidP="00A04400">
            <w:pPr>
              <w:pStyle w:val="a3"/>
              <w:rPr>
                <w:rFonts w:ascii="David" w:hAnsi="David"/>
                <w:b/>
                <w:bCs/>
                <w:rtl/>
              </w:rPr>
            </w:pPr>
          </w:p>
        </w:tc>
        <w:tc>
          <w:tcPr>
            <w:tcW w:w="3730" w:type="dxa"/>
          </w:tcPr>
          <w:p w14:paraId="78803FF9" w14:textId="77777777" w:rsidR="00EF17C6" w:rsidRPr="008A2A4C" w:rsidRDefault="00EF17C6" w:rsidP="00A04400">
            <w:pPr>
              <w:pStyle w:val="a3"/>
              <w:jc w:val="right"/>
              <w:rPr>
                <w:rFonts w:ascii="David" w:hAnsi="David"/>
                <w:b/>
                <w:bCs/>
                <w:rtl/>
              </w:rPr>
            </w:pPr>
            <w:r w:rsidRPr="008A2A4C">
              <w:rPr>
                <w:rFonts w:ascii="David" w:hAnsi="David"/>
                <w:b/>
                <w:bCs/>
                <w:rtl/>
              </w:rPr>
              <w:t>19 מאי 2021</w:t>
            </w:r>
          </w:p>
        </w:tc>
      </w:tr>
    </w:tbl>
    <w:p w14:paraId="40E367BF" w14:textId="77777777" w:rsidR="00EF17C6" w:rsidRPr="008A2A4C" w:rsidRDefault="00EF17C6" w:rsidP="00EF17C6">
      <w:pPr>
        <w:pStyle w:val="a3"/>
        <w:rPr>
          <w:rtl/>
        </w:rPr>
      </w:pPr>
      <w:r w:rsidRPr="008A2A4C">
        <w:rPr>
          <w:rFonts w:hint="cs"/>
          <w:rtl/>
        </w:rPr>
        <w:t xml:space="preserve"> </w:t>
      </w:r>
    </w:p>
    <w:p w14:paraId="6F0FD1CA" w14:textId="77777777" w:rsidR="00EF17C6" w:rsidRPr="008A2A4C" w:rsidRDefault="00EF17C6" w:rsidP="00EF17C6">
      <w:pPr>
        <w:rPr>
          <w:rtl/>
        </w:rPr>
      </w:pPr>
    </w:p>
    <w:p w14:paraId="4CF0368E" w14:textId="77777777" w:rsidR="00EF17C6" w:rsidRPr="008A2A4C" w:rsidRDefault="00EF17C6" w:rsidP="00EF17C6">
      <w:pPr>
        <w:rPr>
          <w:rtl/>
        </w:rPr>
      </w:pPr>
    </w:p>
    <w:tbl>
      <w:tblPr>
        <w:bidiVisual/>
        <w:tblW w:w="8925" w:type="dxa"/>
        <w:tblInd w:w="413" w:type="dxa"/>
        <w:tblLook w:val="01E0" w:firstRow="1" w:lastRow="1" w:firstColumn="1" w:lastColumn="1" w:noHBand="0" w:noVBand="0"/>
      </w:tblPr>
      <w:tblGrid>
        <w:gridCol w:w="1560"/>
        <w:gridCol w:w="7365"/>
      </w:tblGrid>
      <w:tr w:rsidR="00EF17C6" w:rsidRPr="008A2A4C" w14:paraId="66D20346" w14:textId="77777777" w:rsidTr="00EF17C6">
        <w:tc>
          <w:tcPr>
            <w:tcW w:w="8925" w:type="dxa"/>
            <w:gridSpan w:val="2"/>
            <w:shd w:val="clear" w:color="auto" w:fill="auto"/>
          </w:tcPr>
          <w:p w14:paraId="3669CF50" w14:textId="77777777" w:rsidR="00EF17C6" w:rsidRPr="008A2A4C" w:rsidRDefault="00EF17C6" w:rsidP="00EF17C6">
            <w:pPr>
              <w:spacing w:line="360" w:lineRule="auto"/>
              <w:rPr>
                <w:rStyle w:val="TimesNewRomanTimesNewRoman"/>
                <w:rtl/>
              </w:rPr>
            </w:pPr>
            <w:r w:rsidRPr="008A2A4C">
              <w:rPr>
                <w:rFonts w:hint="cs"/>
                <w:b/>
                <w:bCs/>
                <w:rtl/>
              </w:rPr>
              <w:t>לפני כבוד השופט בני שגיא</w:t>
            </w:r>
            <w:r w:rsidRPr="008A2A4C">
              <w:rPr>
                <w:rStyle w:val="TimesNewRomanTimesNewRoman"/>
                <w:rtl/>
              </w:rPr>
              <w:t>, סגן נשיא</w:t>
            </w:r>
          </w:p>
          <w:p w14:paraId="1442EEDB" w14:textId="77777777" w:rsidR="00EF17C6" w:rsidRPr="008A2A4C" w:rsidRDefault="00EF17C6" w:rsidP="00EF17C6">
            <w:pPr>
              <w:jc w:val="right"/>
              <w:rPr>
                <w:rFonts w:cs="Times New Roman"/>
                <w:rtl/>
              </w:rPr>
            </w:pPr>
          </w:p>
        </w:tc>
      </w:tr>
      <w:tr w:rsidR="00EF17C6" w:rsidRPr="008A2A4C" w14:paraId="52767A17" w14:textId="77777777" w:rsidTr="00EF17C6">
        <w:trPr>
          <w:cantSplit/>
          <w:trHeight w:val="724"/>
        </w:trPr>
        <w:tc>
          <w:tcPr>
            <w:tcW w:w="1560" w:type="dxa"/>
            <w:shd w:val="clear" w:color="auto" w:fill="auto"/>
          </w:tcPr>
          <w:p w14:paraId="21D48BB8" w14:textId="77777777" w:rsidR="00EF17C6" w:rsidRPr="008A2A4C" w:rsidRDefault="00EF17C6" w:rsidP="00EF17C6">
            <w:pPr>
              <w:ind w:left="26"/>
              <w:jc w:val="right"/>
              <w:rPr>
                <w:b/>
                <w:bCs/>
                <w:rtl/>
              </w:rPr>
            </w:pPr>
            <w:bookmarkStart w:id="0" w:name="FirstAppellant"/>
            <w:bookmarkStart w:id="1" w:name="FirstLawyer"/>
            <w:bookmarkStart w:id="2" w:name="LastJudge"/>
            <w:bookmarkEnd w:id="2"/>
          </w:p>
          <w:p w14:paraId="7200CBE9" w14:textId="77777777" w:rsidR="00EF17C6" w:rsidRPr="008A2A4C" w:rsidRDefault="00EF17C6" w:rsidP="00EF17C6">
            <w:pPr>
              <w:ind w:left="26"/>
              <w:rPr>
                <w:b/>
                <w:bCs/>
                <w:rtl/>
              </w:rPr>
            </w:pPr>
            <w:r w:rsidRPr="008A2A4C">
              <w:rPr>
                <w:rFonts w:hint="cs"/>
                <w:b/>
                <w:bCs/>
                <w:rtl/>
              </w:rPr>
              <w:t>המאשימה</w:t>
            </w:r>
          </w:p>
        </w:tc>
        <w:tc>
          <w:tcPr>
            <w:tcW w:w="7362" w:type="dxa"/>
            <w:shd w:val="clear" w:color="auto" w:fill="auto"/>
          </w:tcPr>
          <w:p w14:paraId="239BA115" w14:textId="77777777" w:rsidR="00EF17C6" w:rsidRPr="008A2A4C" w:rsidRDefault="00EF17C6" w:rsidP="00EF17C6">
            <w:pPr>
              <w:jc w:val="right"/>
              <w:rPr>
                <w:rtl/>
              </w:rPr>
            </w:pPr>
          </w:p>
          <w:p w14:paraId="247F6AC9" w14:textId="77777777" w:rsidR="00EF17C6" w:rsidRPr="008A2A4C" w:rsidRDefault="00EF17C6" w:rsidP="00EF17C6">
            <w:pPr>
              <w:spacing w:line="360" w:lineRule="auto"/>
              <w:rPr>
                <w:b/>
                <w:bCs/>
                <w:rtl/>
              </w:rPr>
            </w:pPr>
            <w:r w:rsidRPr="008A2A4C">
              <w:rPr>
                <w:rFonts w:hint="cs"/>
                <w:b/>
                <w:bCs/>
                <w:rtl/>
              </w:rPr>
              <w:t>מדינת ישראל</w:t>
            </w:r>
          </w:p>
          <w:p w14:paraId="473077C9" w14:textId="77777777" w:rsidR="00EF17C6" w:rsidRPr="008A2A4C" w:rsidRDefault="00EF17C6" w:rsidP="00A04400">
            <w:pPr>
              <w:rPr>
                <w:rtl/>
              </w:rPr>
            </w:pPr>
            <w:r w:rsidRPr="008A2A4C">
              <w:rPr>
                <w:rFonts w:hint="cs"/>
                <w:rtl/>
              </w:rPr>
              <w:t>על-ידי ב"כ עו"ד אלירן גלילי</w:t>
            </w:r>
          </w:p>
          <w:p w14:paraId="297040E6" w14:textId="77777777" w:rsidR="00EF17C6" w:rsidRPr="008A2A4C" w:rsidRDefault="00EF17C6" w:rsidP="00EF17C6">
            <w:pPr>
              <w:jc w:val="right"/>
              <w:rPr>
                <w:b/>
                <w:bCs/>
                <w:rtl/>
              </w:rPr>
            </w:pPr>
          </w:p>
        </w:tc>
      </w:tr>
      <w:bookmarkEnd w:id="0"/>
      <w:bookmarkEnd w:id="1"/>
      <w:tr w:rsidR="00EF17C6" w:rsidRPr="008A2A4C" w14:paraId="715B0165" w14:textId="77777777" w:rsidTr="00EF17C6">
        <w:tc>
          <w:tcPr>
            <w:tcW w:w="8922" w:type="dxa"/>
            <w:gridSpan w:val="2"/>
            <w:shd w:val="clear" w:color="auto" w:fill="auto"/>
            <w:vAlign w:val="center"/>
          </w:tcPr>
          <w:p w14:paraId="2636A996" w14:textId="77777777" w:rsidR="00EF17C6" w:rsidRPr="008A2A4C" w:rsidRDefault="00EF17C6" w:rsidP="00EF17C6">
            <w:pPr>
              <w:jc w:val="center"/>
              <w:rPr>
                <w:rFonts w:ascii="Arial" w:hAnsi="Arial"/>
                <w:b/>
                <w:bCs/>
                <w:rtl/>
              </w:rPr>
            </w:pPr>
          </w:p>
          <w:p w14:paraId="1A14A22E" w14:textId="77777777" w:rsidR="00EF17C6" w:rsidRPr="008A2A4C" w:rsidRDefault="00EF17C6" w:rsidP="00EF17C6">
            <w:pPr>
              <w:jc w:val="center"/>
              <w:rPr>
                <w:rFonts w:ascii="Arial" w:hAnsi="Arial"/>
                <w:b/>
                <w:bCs/>
                <w:rtl/>
              </w:rPr>
            </w:pPr>
            <w:r w:rsidRPr="008A2A4C">
              <w:rPr>
                <w:rFonts w:ascii="Arial" w:hAnsi="Arial" w:hint="cs"/>
                <w:b/>
                <w:bCs/>
                <w:rtl/>
              </w:rPr>
              <w:t>נגד</w:t>
            </w:r>
          </w:p>
          <w:p w14:paraId="249E8B84" w14:textId="77777777" w:rsidR="00EF17C6" w:rsidRPr="008A2A4C" w:rsidRDefault="00EF17C6" w:rsidP="00EF17C6">
            <w:pPr>
              <w:jc w:val="right"/>
              <w:rPr>
                <w:rFonts w:ascii="Arial" w:hAnsi="Arial"/>
                <w:b/>
                <w:bCs/>
                <w:rtl/>
              </w:rPr>
            </w:pPr>
          </w:p>
        </w:tc>
      </w:tr>
      <w:tr w:rsidR="00EF17C6" w:rsidRPr="008A2A4C" w14:paraId="13B53358" w14:textId="77777777" w:rsidTr="00EF17C6">
        <w:tc>
          <w:tcPr>
            <w:tcW w:w="1560" w:type="dxa"/>
            <w:shd w:val="clear" w:color="auto" w:fill="auto"/>
          </w:tcPr>
          <w:p w14:paraId="4B51739B" w14:textId="77777777" w:rsidR="00EF17C6" w:rsidRPr="008A2A4C" w:rsidRDefault="00EF17C6" w:rsidP="00EF17C6">
            <w:pPr>
              <w:ind w:left="26"/>
              <w:rPr>
                <w:b/>
                <w:bCs/>
                <w:rtl/>
              </w:rPr>
            </w:pPr>
            <w:r w:rsidRPr="008A2A4C">
              <w:rPr>
                <w:rFonts w:hint="cs"/>
                <w:b/>
                <w:bCs/>
                <w:rtl/>
              </w:rPr>
              <w:t>הנאשם</w:t>
            </w:r>
          </w:p>
        </w:tc>
        <w:tc>
          <w:tcPr>
            <w:tcW w:w="7362" w:type="dxa"/>
            <w:shd w:val="clear" w:color="auto" w:fill="auto"/>
          </w:tcPr>
          <w:p w14:paraId="0ECCDB27" w14:textId="77777777" w:rsidR="00EF17C6" w:rsidRPr="008A2A4C" w:rsidRDefault="00EF17C6" w:rsidP="00EF17C6">
            <w:pPr>
              <w:spacing w:line="360" w:lineRule="auto"/>
              <w:rPr>
                <w:b/>
                <w:bCs/>
                <w:rtl/>
              </w:rPr>
            </w:pPr>
            <w:r w:rsidRPr="008A2A4C">
              <w:rPr>
                <w:rFonts w:hint="cs"/>
                <w:b/>
                <w:bCs/>
                <w:rtl/>
              </w:rPr>
              <w:t xml:space="preserve">עבדאללה רמי אחמד מוחמד ת.ז. </w:t>
            </w:r>
            <w:r w:rsidR="008A2A4C">
              <w:rPr>
                <w:b/>
                <w:bCs/>
              </w:rPr>
              <w:t>xxxxxxxxxx</w:t>
            </w:r>
          </w:p>
          <w:p w14:paraId="6400127A" w14:textId="77777777" w:rsidR="00EF17C6" w:rsidRPr="008A2A4C" w:rsidRDefault="00EF17C6" w:rsidP="00A04400">
            <w:pPr>
              <w:rPr>
                <w:rtl/>
              </w:rPr>
            </w:pPr>
            <w:r w:rsidRPr="008A2A4C">
              <w:rPr>
                <w:rFonts w:hint="cs"/>
                <w:rtl/>
              </w:rPr>
              <w:t>על-ידי ב"כ עו"ד מחמוד נעאמנה</w:t>
            </w:r>
          </w:p>
          <w:p w14:paraId="71D1ABB5" w14:textId="77777777" w:rsidR="00EF17C6" w:rsidRPr="008A2A4C" w:rsidRDefault="00EF17C6" w:rsidP="00EF17C6">
            <w:pPr>
              <w:jc w:val="right"/>
              <w:rPr>
                <w:b/>
                <w:bCs/>
                <w:rtl/>
              </w:rPr>
            </w:pPr>
          </w:p>
        </w:tc>
      </w:tr>
    </w:tbl>
    <w:p w14:paraId="297F82B9" w14:textId="77777777" w:rsidR="00EF17C6" w:rsidRPr="008A2A4C" w:rsidRDefault="00EF17C6" w:rsidP="00EF17C6">
      <w:pPr>
        <w:spacing w:line="360" w:lineRule="auto"/>
        <w:jc w:val="both"/>
        <w:rPr>
          <w:rFonts w:ascii="David" w:hAnsi="David"/>
          <w:rtl/>
        </w:rPr>
      </w:pPr>
    </w:p>
    <w:p w14:paraId="1BC6BF30" w14:textId="77777777" w:rsidR="00EF17C6" w:rsidRPr="008A2A4C" w:rsidRDefault="00EF17C6" w:rsidP="00EF17C6">
      <w:pPr>
        <w:rPr>
          <w:rtl/>
        </w:rPr>
      </w:pPr>
    </w:p>
    <w:p w14:paraId="32A14EF5" w14:textId="77777777" w:rsidR="00EF17C6" w:rsidRPr="008A2A4C" w:rsidRDefault="00EF17C6" w:rsidP="00EF17C6">
      <w:pPr>
        <w:rPr>
          <w:rtl/>
        </w:rPr>
      </w:pPr>
    </w:p>
    <w:p w14:paraId="715EE185" w14:textId="77777777" w:rsidR="00FA1DDB" w:rsidRDefault="00FA1DDB" w:rsidP="00EF17C6">
      <w:pPr>
        <w:jc w:val="center"/>
        <w:rPr>
          <w:sz w:val="34"/>
          <w:szCs w:val="34"/>
          <w:rtl/>
        </w:rPr>
      </w:pPr>
    </w:p>
    <w:p w14:paraId="5FFEA752" w14:textId="77777777" w:rsidR="00FA1DDB" w:rsidRPr="00FA1DDB" w:rsidRDefault="00FA1DDB" w:rsidP="00FA1DDB">
      <w:pPr>
        <w:spacing w:after="120" w:line="240" w:lineRule="exact"/>
        <w:ind w:left="283" w:hanging="283"/>
        <w:jc w:val="both"/>
        <w:rPr>
          <w:rFonts w:ascii="FrankRuehl" w:hAnsi="FrankRuehl" w:cs="FrankRuehl"/>
          <w:rtl/>
        </w:rPr>
      </w:pPr>
    </w:p>
    <w:p w14:paraId="4765E64E" w14:textId="77777777" w:rsidR="00F31D95" w:rsidRDefault="00F31D95" w:rsidP="00F31D95">
      <w:pPr>
        <w:jc w:val="center"/>
        <w:rPr>
          <w:sz w:val="34"/>
          <w:szCs w:val="34"/>
          <w:rtl/>
        </w:rPr>
      </w:pPr>
      <w:bookmarkStart w:id="3" w:name="LawTable"/>
      <w:bookmarkEnd w:id="3"/>
    </w:p>
    <w:p w14:paraId="2B411F4B" w14:textId="77777777" w:rsidR="00F31D95" w:rsidRPr="00F31D95" w:rsidRDefault="00F31D95" w:rsidP="00F31D95">
      <w:pPr>
        <w:spacing w:before="120" w:after="120" w:line="240" w:lineRule="exact"/>
        <w:ind w:left="283" w:hanging="283"/>
        <w:jc w:val="both"/>
        <w:rPr>
          <w:rFonts w:ascii="FrankRuehl" w:hAnsi="FrankRuehl" w:cs="FrankRuehl"/>
          <w:rtl/>
        </w:rPr>
      </w:pPr>
    </w:p>
    <w:p w14:paraId="7C5A5BBB" w14:textId="77777777" w:rsidR="00F31D95" w:rsidRPr="00F31D95" w:rsidRDefault="00F31D95" w:rsidP="00F31D95">
      <w:pPr>
        <w:spacing w:before="120" w:after="120" w:line="240" w:lineRule="exact"/>
        <w:ind w:left="283" w:hanging="283"/>
        <w:jc w:val="both"/>
        <w:rPr>
          <w:rFonts w:ascii="FrankRuehl" w:hAnsi="FrankRuehl" w:cs="FrankRuehl"/>
          <w:rtl/>
        </w:rPr>
      </w:pPr>
    </w:p>
    <w:p w14:paraId="317E0CD2" w14:textId="77777777" w:rsidR="00F31D95" w:rsidRPr="00F31D95" w:rsidRDefault="00F31D95" w:rsidP="00F31D95">
      <w:pPr>
        <w:spacing w:before="120" w:after="120" w:line="240" w:lineRule="exact"/>
        <w:ind w:left="283" w:hanging="283"/>
        <w:jc w:val="both"/>
        <w:rPr>
          <w:rFonts w:ascii="FrankRuehl" w:hAnsi="FrankRuehl" w:cs="FrankRuehl"/>
          <w:rtl/>
        </w:rPr>
      </w:pPr>
      <w:r w:rsidRPr="00F31D95">
        <w:rPr>
          <w:rFonts w:ascii="FrankRuehl" w:hAnsi="FrankRuehl" w:cs="FrankRuehl"/>
          <w:rtl/>
        </w:rPr>
        <w:t xml:space="preserve">חקיקה שאוזכרה: </w:t>
      </w:r>
    </w:p>
    <w:p w14:paraId="4BBE9FBE" w14:textId="77777777" w:rsidR="00F31D95" w:rsidRPr="00F31D95" w:rsidRDefault="00F31D95" w:rsidP="00F31D95">
      <w:pPr>
        <w:spacing w:before="120" w:after="120" w:line="240" w:lineRule="exact"/>
        <w:ind w:left="283" w:hanging="283"/>
        <w:jc w:val="both"/>
        <w:rPr>
          <w:rFonts w:ascii="FrankRuehl" w:hAnsi="FrankRuehl" w:cs="FrankRuehl"/>
          <w:rtl/>
        </w:rPr>
      </w:pPr>
      <w:hyperlink r:id="rId7" w:history="1">
        <w:r w:rsidRPr="00F31D95">
          <w:rPr>
            <w:rFonts w:ascii="FrankRuehl" w:hAnsi="FrankRuehl" w:cs="FrankRuehl"/>
            <w:color w:val="0000FF"/>
            <w:rtl/>
          </w:rPr>
          <w:t>פקודת הסמים המסוכנים [נוסח חדש], תשל"ג-1973</w:t>
        </w:r>
      </w:hyperlink>
      <w:r w:rsidRPr="00F31D95">
        <w:rPr>
          <w:rFonts w:ascii="FrankRuehl" w:hAnsi="FrankRuehl" w:cs="FrankRuehl"/>
          <w:rtl/>
        </w:rPr>
        <w:t xml:space="preserve">: סע'  </w:t>
      </w:r>
      <w:hyperlink r:id="rId8" w:history="1">
        <w:r w:rsidRPr="00F31D95">
          <w:rPr>
            <w:rFonts w:ascii="FrankRuehl" w:hAnsi="FrankRuehl" w:cs="FrankRuehl"/>
            <w:color w:val="0000FF"/>
            <w:rtl/>
          </w:rPr>
          <w:t>7.א.</w:t>
        </w:r>
      </w:hyperlink>
      <w:r w:rsidRPr="00F31D95">
        <w:rPr>
          <w:rFonts w:ascii="FrankRuehl" w:hAnsi="FrankRuehl" w:cs="FrankRuehl"/>
          <w:rtl/>
        </w:rPr>
        <w:t xml:space="preserve">, </w:t>
      </w:r>
      <w:hyperlink r:id="rId9" w:history="1">
        <w:r w:rsidRPr="00F31D95">
          <w:rPr>
            <w:rFonts w:ascii="FrankRuehl" w:hAnsi="FrankRuehl" w:cs="FrankRuehl"/>
            <w:color w:val="0000FF"/>
            <w:rtl/>
          </w:rPr>
          <w:t>7.ג</w:t>
        </w:r>
      </w:hyperlink>
      <w:r w:rsidRPr="00F31D95">
        <w:rPr>
          <w:rFonts w:ascii="FrankRuehl" w:hAnsi="FrankRuehl" w:cs="FrankRuehl"/>
          <w:rtl/>
        </w:rPr>
        <w:t xml:space="preserve">, </w:t>
      </w:r>
      <w:hyperlink r:id="rId10" w:history="1">
        <w:r w:rsidRPr="00F31D95">
          <w:rPr>
            <w:rFonts w:ascii="FrankRuehl" w:hAnsi="FrankRuehl" w:cs="FrankRuehl"/>
            <w:color w:val="0000FF"/>
            <w:rtl/>
          </w:rPr>
          <w:t>10</w:t>
        </w:r>
      </w:hyperlink>
    </w:p>
    <w:p w14:paraId="6B03127D" w14:textId="77777777" w:rsidR="00F31D95" w:rsidRPr="00F31D95" w:rsidRDefault="00F31D95" w:rsidP="00F31D95">
      <w:pPr>
        <w:jc w:val="center"/>
        <w:rPr>
          <w:sz w:val="34"/>
          <w:szCs w:val="34"/>
          <w:rtl/>
        </w:rPr>
      </w:pPr>
      <w:bookmarkStart w:id="4" w:name="LawTable_End"/>
      <w:bookmarkEnd w:id="4"/>
    </w:p>
    <w:p w14:paraId="6FE936C6" w14:textId="77777777" w:rsidR="008A2A4C" w:rsidRPr="00FA1DDB" w:rsidRDefault="008A2A4C" w:rsidP="00EF17C6">
      <w:pPr>
        <w:jc w:val="center"/>
        <w:rPr>
          <w:b/>
          <w:bCs/>
          <w:sz w:val="34"/>
          <w:szCs w:val="34"/>
          <w:rtl/>
        </w:rPr>
      </w:pPr>
    </w:p>
    <w:p w14:paraId="60E74363" w14:textId="77777777" w:rsidR="008A2A4C" w:rsidRPr="008A2A4C" w:rsidRDefault="008A2A4C" w:rsidP="008A2A4C">
      <w:pPr>
        <w:jc w:val="center"/>
        <w:rPr>
          <w:b/>
          <w:bCs/>
          <w:sz w:val="34"/>
          <w:szCs w:val="34"/>
          <w:u w:val="single"/>
          <w:rtl/>
        </w:rPr>
      </w:pPr>
      <w:bookmarkStart w:id="5" w:name="PsakDin"/>
      <w:r w:rsidRPr="008A2A4C">
        <w:rPr>
          <w:b/>
          <w:bCs/>
          <w:sz w:val="34"/>
          <w:szCs w:val="34"/>
          <w:u w:val="single"/>
          <w:rtl/>
        </w:rPr>
        <w:t>גזר דין</w:t>
      </w:r>
    </w:p>
    <w:bookmarkEnd w:id="5"/>
    <w:p w14:paraId="231117BD" w14:textId="77777777" w:rsidR="00EF17C6" w:rsidRDefault="00EF17C6" w:rsidP="00EF17C6">
      <w:pPr>
        <w:rPr>
          <w:rtl/>
        </w:rPr>
      </w:pPr>
    </w:p>
    <w:p w14:paraId="61C88147" w14:textId="77777777" w:rsidR="00EF17C6" w:rsidRDefault="00EF17C6" w:rsidP="00EF17C6">
      <w:pPr>
        <w:rPr>
          <w:rtl/>
        </w:rPr>
      </w:pPr>
      <w:r>
        <w:rPr>
          <w:rtl/>
        </w:rPr>
        <w:tab/>
      </w:r>
      <w:r>
        <w:rPr>
          <w:rFonts w:hint="cs"/>
          <w:rtl/>
        </w:rPr>
        <w:t xml:space="preserve">  </w:t>
      </w:r>
      <w:r>
        <w:rPr>
          <w:rFonts w:hint="cs"/>
          <w:u w:val="single"/>
          <w:rtl/>
        </w:rPr>
        <w:t>כללי</w:t>
      </w:r>
    </w:p>
    <w:p w14:paraId="641475E7" w14:textId="77777777" w:rsidR="00EF17C6" w:rsidRPr="00513654" w:rsidRDefault="00EF17C6" w:rsidP="00EF17C6">
      <w:pPr>
        <w:rPr>
          <w:rtl/>
        </w:rPr>
      </w:pPr>
    </w:p>
    <w:p w14:paraId="7FFC1B72" w14:textId="77777777" w:rsidR="00EF17C6" w:rsidRDefault="00EF17C6" w:rsidP="00EF17C6">
      <w:pPr>
        <w:pStyle w:val="a9"/>
        <w:numPr>
          <w:ilvl w:val="0"/>
          <w:numId w:val="1"/>
        </w:numPr>
        <w:spacing w:line="360" w:lineRule="auto"/>
        <w:ind w:left="816" w:hanging="567"/>
        <w:jc w:val="both"/>
      </w:pPr>
      <w:bookmarkStart w:id="6" w:name="ABSTRACT_START"/>
      <w:bookmarkEnd w:id="6"/>
      <w:r>
        <w:rPr>
          <w:rFonts w:hint="cs"/>
          <w:rtl/>
        </w:rPr>
        <w:t xml:space="preserve">הנאשם הורשע על יסוד הודאתו בעבירה של החזקת סם שלא לצריכה עצמית, עבירה לפי </w:t>
      </w:r>
      <w:hyperlink r:id="rId11" w:history="1">
        <w:r w:rsidR="00FA1DDB" w:rsidRPr="00FA1DDB">
          <w:rPr>
            <w:rStyle w:val="Hyperlink"/>
            <w:rFonts w:hint="eastAsia"/>
            <w:rtl/>
          </w:rPr>
          <w:t>סעיף</w:t>
        </w:r>
        <w:r w:rsidR="00FA1DDB" w:rsidRPr="00FA1DDB">
          <w:rPr>
            <w:rStyle w:val="Hyperlink"/>
            <w:rtl/>
          </w:rPr>
          <w:t xml:space="preserve"> 7(א)+(ג)</w:t>
        </w:r>
      </w:hyperlink>
      <w:r>
        <w:rPr>
          <w:rFonts w:hint="cs"/>
          <w:rtl/>
        </w:rPr>
        <w:t xml:space="preserve"> רישא לפקודת הסמים; ובעבירה של הכנת כלים המשמשים להכנת סם, עבירה לפי </w:t>
      </w:r>
      <w:hyperlink r:id="rId12" w:history="1">
        <w:r w:rsidR="00FA1DDB" w:rsidRPr="00FA1DDB">
          <w:rPr>
            <w:rStyle w:val="Hyperlink"/>
            <w:rFonts w:hint="eastAsia"/>
            <w:rtl/>
          </w:rPr>
          <w:t>סעיף</w:t>
        </w:r>
        <w:r w:rsidR="00FA1DDB" w:rsidRPr="00FA1DDB">
          <w:rPr>
            <w:rStyle w:val="Hyperlink"/>
            <w:rtl/>
          </w:rPr>
          <w:t xml:space="preserve"> 10</w:t>
        </w:r>
      </w:hyperlink>
      <w:r>
        <w:rPr>
          <w:rFonts w:hint="cs"/>
          <w:rtl/>
        </w:rPr>
        <w:t xml:space="preserve"> לפקודת הסמים. </w:t>
      </w:r>
    </w:p>
    <w:p w14:paraId="05B5E046" w14:textId="77777777" w:rsidR="00EF17C6" w:rsidRDefault="00EF17C6" w:rsidP="00EF17C6">
      <w:pPr>
        <w:pStyle w:val="a9"/>
        <w:spacing w:line="360" w:lineRule="auto"/>
        <w:ind w:left="816"/>
        <w:jc w:val="both"/>
        <w:rPr>
          <w:rtl/>
        </w:rPr>
      </w:pPr>
    </w:p>
    <w:p w14:paraId="2D699AA6" w14:textId="77777777" w:rsidR="00EF17C6" w:rsidRDefault="00EF17C6" w:rsidP="00EF17C6">
      <w:pPr>
        <w:pStyle w:val="a9"/>
        <w:spacing w:line="360" w:lineRule="auto"/>
        <w:ind w:left="816"/>
        <w:jc w:val="both"/>
        <w:rPr>
          <w:rtl/>
        </w:rPr>
      </w:pPr>
      <w:r>
        <w:rPr>
          <w:rFonts w:hint="cs"/>
          <w:rtl/>
        </w:rPr>
        <w:t xml:space="preserve">על-פי עובדות כתב האישום המתוקן, החזיק הנאשם בדירה בה התגורר יחד עם שותפים אחרים, סמים מסוכנים ארוזים בשקיות פלסטיק, כמפורט להלן: </w:t>
      </w:r>
    </w:p>
    <w:p w14:paraId="475E9524" w14:textId="77777777" w:rsidR="00EF17C6" w:rsidRDefault="00EF17C6" w:rsidP="00EF17C6">
      <w:pPr>
        <w:pStyle w:val="a9"/>
        <w:spacing w:line="360" w:lineRule="auto"/>
        <w:ind w:left="816"/>
        <w:jc w:val="both"/>
        <w:rPr>
          <w:rtl/>
        </w:rPr>
      </w:pPr>
    </w:p>
    <w:p w14:paraId="128C60D2" w14:textId="77777777" w:rsidR="00EF17C6" w:rsidRDefault="00EF17C6" w:rsidP="00EF17C6">
      <w:pPr>
        <w:spacing w:line="360" w:lineRule="auto"/>
        <w:ind w:left="720"/>
        <w:jc w:val="both"/>
        <w:rPr>
          <w:rtl/>
        </w:rPr>
      </w:pPr>
      <w:bookmarkStart w:id="7" w:name="ABSTRACT_END"/>
      <w:bookmarkEnd w:id="7"/>
      <w:r>
        <w:rPr>
          <w:rFonts w:hint="cs"/>
          <w:rtl/>
        </w:rPr>
        <w:t xml:space="preserve">(א) 113.7 גרם הרואין </w:t>
      </w:r>
      <w:r w:rsidRPr="009071B1">
        <w:rPr>
          <w:rFonts w:hint="cs"/>
          <w:b/>
          <w:bCs/>
          <w:u w:val="single"/>
          <w:rtl/>
        </w:rPr>
        <w:t>עבור אחר</w:t>
      </w:r>
      <w:r w:rsidRPr="009071B1">
        <w:rPr>
          <w:rFonts w:hint="cs"/>
          <w:b/>
          <w:bCs/>
          <w:rtl/>
        </w:rPr>
        <w:t xml:space="preserve"> שזהותו אינה ידועה למאשימה</w:t>
      </w:r>
      <w:r>
        <w:rPr>
          <w:rFonts w:hint="cs"/>
          <w:rtl/>
        </w:rPr>
        <w:t>;</w:t>
      </w:r>
    </w:p>
    <w:p w14:paraId="2E6B0A7E" w14:textId="77777777" w:rsidR="00EF17C6" w:rsidRPr="0071127D" w:rsidRDefault="00EF17C6" w:rsidP="00EF17C6">
      <w:pPr>
        <w:rPr>
          <w:sz w:val="18"/>
          <w:szCs w:val="18"/>
          <w:rtl/>
        </w:rPr>
      </w:pPr>
    </w:p>
    <w:p w14:paraId="5B7E5212" w14:textId="77777777" w:rsidR="00EF17C6" w:rsidRDefault="00EF17C6" w:rsidP="00EF17C6">
      <w:pPr>
        <w:ind w:left="720"/>
        <w:rPr>
          <w:rtl/>
        </w:rPr>
      </w:pPr>
      <w:r>
        <w:rPr>
          <w:rFonts w:hint="cs"/>
          <w:rtl/>
        </w:rPr>
        <w:t>(ב) 20 גרם הרואין;</w:t>
      </w:r>
    </w:p>
    <w:p w14:paraId="181F75A0" w14:textId="77777777" w:rsidR="00EF17C6" w:rsidRDefault="00EF17C6" w:rsidP="00EF17C6">
      <w:pPr>
        <w:ind w:left="720"/>
        <w:rPr>
          <w:rtl/>
        </w:rPr>
      </w:pPr>
    </w:p>
    <w:p w14:paraId="09F042FC" w14:textId="77777777" w:rsidR="00EF17C6" w:rsidRDefault="00EF17C6" w:rsidP="00EF17C6">
      <w:pPr>
        <w:ind w:left="720"/>
        <w:rPr>
          <w:rtl/>
        </w:rPr>
      </w:pPr>
      <w:r>
        <w:rPr>
          <w:rFonts w:hint="cs"/>
          <w:rtl/>
        </w:rPr>
        <w:lastRenderedPageBreak/>
        <w:t xml:space="preserve">(ג) 29 גרם קוקאין. </w:t>
      </w:r>
    </w:p>
    <w:p w14:paraId="61467870" w14:textId="77777777" w:rsidR="00EF17C6" w:rsidRDefault="00EF17C6" w:rsidP="00EF17C6">
      <w:pPr>
        <w:ind w:left="720"/>
        <w:rPr>
          <w:rtl/>
        </w:rPr>
      </w:pPr>
    </w:p>
    <w:p w14:paraId="6787580C" w14:textId="77777777" w:rsidR="00EF17C6" w:rsidRDefault="00EF17C6" w:rsidP="00EF17C6">
      <w:pPr>
        <w:ind w:left="720"/>
        <w:rPr>
          <w:rtl/>
        </w:rPr>
      </w:pPr>
      <w:r>
        <w:rPr>
          <w:rFonts w:hint="cs"/>
          <w:rtl/>
        </w:rPr>
        <w:t xml:space="preserve">בנוסף, החזיק הנאשם על שידה בחדרו משקל דיגיטלי המשמש לצורך שקילת סמים מסוכנים. </w:t>
      </w:r>
    </w:p>
    <w:p w14:paraId="4E49ABC3" w14:textId="77777777" w:rsidR="00EF17C6" w:rsidRDefault="00EF17C6" w:rsidP="00EF17C6">
      <w:pPr>
        <w:ind w:left="720"/>
        <w:rPr>
          <w:rtl/>
        </w:rPr>
      </w:pPr>
    </w:p>
    <w:p w14:paraId="7B4F24CA" w14:textId="77777777" w:rsidR="00EF17C6" w:rsidRDefault="00EF17C6" w:rsidP="00EF17C6">
      <w:pPr>
        <w:rPr>
          <w:rtl/>
        </w:rPr>
      </w:pPr>
    </w:p>
    <w:p w14:paraId="26434821" w14:textId="77777777" w:rsidR="00EF17C6" w:rsidRDefault="00EF17C6" w:rsidP="00EF17C6">
      <w:pPr>
        <w:spacing w:line="360" w:lineRule="auto"/>
        <w:ind w:left="720" w:hanging="720"/>
        <w:jc w:val="both"/>
        <w:rPr>
          <w:rtl/>
        </w:rPr>
      </w:pPr>
      <w:r>
        <w:rPr>
          <w:rFonts w:hint="cs"/>
          <w:rtl/>
        </w:rPr>
        <w:t>2.</w:t>
      </w:r>
      <w:r>
        <w:rPr>
          <w:rtl/>
        </w:rPr>
        <w:tab/>
      </w:r>
      <w:r>
        <w:rPr>
          <w:rFonts w:hint="cs"/>
          <w:rtl/>
        </w:rPr>
        <w:t xml:space="preserve">במסגרת הסדר הטיעון תוקן כתב האישום כאמור, אולם לא גובשה הסכמה לעניין העונש, וכל צד טען על-פי מיטב שיקול דעתו. </w:t>
      </w:r>
    </w:p>
    <w:p w14:paraId="7E32DF71" w14:textId="77777777" w:rsidR="00EF17C6" w:rsidRDefault="00EF17C6" w:rsidP="00EF17C6">
      <w:pPr>
        <w:spacing w:line="360" w:lineRule="auto"/>
        <w:ind w:left="720" w:hanging="720"/>
        <w:jc w:val="both"/>
        <w:rPr>
          <w:rtl/>
        </w:rPr>
      </w:pPr>
    </w:p>
    <w:p w14:paraId="00B300DE" w14:textId="77777777" w:rsidR="00EF17C6" w:rsidRDefault="00EF17C6" w:rsidP="00EF17C6">
      <w:pPr>
        <w:spacing w:line="360" w:lineRule="auto"/>
        <w:ind w:left="720" w:hanging="720"/>
        <w:jc w:val="both"/>
        <w:rPr>
          <w:rtl/>
        </w:rPr>
      </w:pPr>
      <w:r>
        <w:rPr>
          <w:rtl/>
        </w:rPr>
        <w:tab/>
      </w:r>
      <w:r>
        <w:rPr>
          <w:rFonts w:hint="cs"/>
          <w:u w:val="single"/>
          <w:rtl/>
        </w:rPr>
        <w:t>טיעוני הצדדים</w:t>
      </w:r>
    </w:p>
    <w:p w14:paraId="6E350037" w14:textId="77777777" w:rsidR="00EF17C6" w:rsidRPr="0071127D" w:rsidRDefault="00EF17C6" w:rsidP="00EF17C6">
      <w:pPr>
        <w:spacing w:line="360" w:lineRule="auto"/>
        <w:ind w:left="720" w:hanging="720"/>
        <w:jc w:val="both"/>
        <w:rPr>
          <w:rtl/>
        </w:rPr>
      </w:pPr>
    </w:p>
    <w:p w14:paraId="02562756" w14:textId="77777777" w:rsidR="00EF17C6" w:rsidRDefault="00EF17C6" w:rsidP="00EF17C6">
      <w:pPr>
        <w:spacing w:line="360" w:lineRule="auto"/>
        <w:ind w:left="720" w:hanging="720"/>
        <w:jc w:val="both"/>
        <w:rPr>
          <w:rtl/>
        </w:rPr>
      </w:pPr>
      <w:r>
        <w:rPr>
          <w:rFonts w:hint="cs"/>
          <w:rtl/>
        </w:rPr>
        <w:t>3.</w:t>
      </w:r>
      <w:r>
        <w:rPr>
          <w:rtl/>
        </w:rPr>
        <w:tab/>
      </w:r>
      <w:r>
        <w:rPr>
          <w:rFonts w:hint="cs"/>
          <w:rtl/>
        </w:rPr>
        <w:t xml:space="preserve">התובע, עו"ד אלירן גלילי, עמד בטיעוניו על הערכים המוגנים שנפגעו כתוצאה ממעשיו של הנאשם, ובהם הפגיעה בביטחון ובריאות הציבור, וכן הנזקים הישירים והעקיפים הנגרמים כתוצאה משימוש בסמים הן למשתמשים והן לחברה בכללותה. נטען כי מטרת החזקת הסמים היא מובהקת, דהיינו - מכירתם וגריפת רווחים משמעותיים. התובע סקר פסקי דין רלוונטיים, ועל בסיס כלל השיקולים טען למתחם </w:t>
      </w:r>
      <w:r>
        <w:rPr>
          <w:rFonts w:hint="cs"/>
          <w:b/>
          <w:bCs/>
          <w:rtl/>
        </w:rPr>
        <w:t>הנע בין 3 ל-5 שנות מאסר</w:t>
      </w:r>
      <w:r>
        <w:rPr>
          <w:rFonts w:hint="cs"/>
          <w:rtl/>
        </w:rPr>
        <w:t xml:space="preserve">, תוך שהוסבר כי אלמלא העובדה שחלק משמעותי מהסמים שנתפסו, הוחזקו עבור אחר, הייתה טוענת התביעה למתחם משמעותי יותר. בהתייחס לעונש המתאים, נטען כי נוכח הודאת הנאשם והעדר הרשעות קודמות, ניתן להטיל על הנאשם עונש מאסר המשקף את השליש התחתון של המתחם, וזאת לצד מאסר מותנה וקנס שלא יפחת מ- 5,000 ₪. </w:t>
      </w:r>
    </w:p>
    <w:p w14:paraId="3E2FB5BB" w14:textId="77777777" w:rsidR="00EF17C6" w:rsidRDefault="00EF17C6" w:rsidP="00EF17C6">
      <w:pPr>
        <w:spacing w:line="360" w:lineRule="auto"/>
        <w:ind w:left="720" w:hanging="720"/>
        <w:jc w:val="both"/>
        <w:rPr>
          <w:rtl/>
        </w:rPr>
      </w:pPr>
    </w:p>
    <w:p w14:paraId="475B9636" w14:textId="77777777" w:rsidR="00EF17C6" w:rsidRDefault="00EF17C6" w:rsidP="00EF17C6">
      <w:pPr>
        <w:spacing w:line="360" w:lineRule="auto"/>
        <w:ind w:left="720" w:hanging="720"/>
        <w:jc w:val="both"/>
        <w:rPr>
          <w:rtl/>
        </w:rPr>
      </w:pPr>
      <w:r>
        <w:rPr>
          <w:rFonts w:hint="cs"/>
          <w:rtl/>
        </w:rPr>
        <w:t>4.</w:t>
      </w:r>
      <w:r>
        <w:rPr>
          <w:rFonts w:hint="cs"/>
          <w:rtl/>
        </w:rPr>
        <w:tab/>
        <w:t xml:space="preserve">הסנגור, עו"ד מחמוד נעאמנה, התייחס בטיעוניו לאותה חלוקה בין סמים שהחזיק הנאשם עבור עצמו, לבין הכמות המשמעותית שהחזיק עבור אחר. הוסבר כי מדובר בנאשם יליד סודן, השוהה בישראל 9 שנים, עדיין נתון בקשיי הסתגלות ללא מעטפת משפחתית תומכת, ומכאן הסתבכותו בעבירה הנוכחית. הסנגור ביקש ליתן משקל להודאת הנאשם, לתיקון המשמעותי שנערך בכתב האישום ולנסיבות חייו המורכבות. בדומה לתובע, גם הסנגור סקר בטיעוניו מספר פסקי דין, מהם ביקש ללמוד כי בשקלול הנתונים השונים, המתחם שהוצע על-ידי התביעה חמור מדי, והרף התחתון שלו צריך לעמוד, </w:t>
      </w:r>
      <w:r w:rsidRPr="00305363">
        <w:rPr>
          <w:rFonts w:hint="cs"/>
          <w:b/>
          <w:bCs/>
          <w:rtl/>
        </w:rPr>
        <w:t>לכל היותר, על 15 חודשי מאסר</w:t>
      </w:r>
      <w:r>
        <w:rPr>
          <w:rFonts w:hint="cs"/>
          <w:rtl/>
        </w:rPr>
        <w:t xml:space="preserve">. </w:t>
      </w:r>
    </w:p>
    <w:p w14:paraId="1F9E66D7" w14:textId="77777777" w:rsidR="00EF17C6" w:rsidRDefault="00EF17C6" w:rsidP="00EF17C6">
      <w:pPr>
        <w:spacing w:line="360" w:lineRule="auto"/>
        <w:ind w:left="720" w:hanging="720"/>
        <w:jc w:val="both"/>
        <w:rPr>
          <w:rtl/>
        </w:rPr>
      </w:pPr>
    </w:p>
    <w:p w14:paraId="1ADC1C0D" w14:textId="77777777" w:rsidR="00EF17C6" w:rsidRDefault="00EF17C6" w:rsidP="00EF17C6">
      <w:pPr>
        <w:spacing w:line="360" w:lineRule="auto"/>
        <w:ind w:left="720" w:hanging="720"/>
        <w:jc w:val="both"/>
        <w:rPr>
          <w:rtl/>
        </w:rPr>
      </w:pPr>
      <w:r>
        <w:rPr>
          <w:rFonts w:hint="cs"/>
          <w:rtl/>
        </w:rPr>
        <w:t>5.</w:t>
      </w:r>
      <w:r>
        <w:rPr>
          <w:rFonts w:hint="cs"/>
          <w:rtl/>
        </w:rPr>
        <w:tab/>
        <w:t xml:space="preserve">הנאשם, בדברו האחרון לעונש, הביע חרטה על מעשיו, התייחס לקשיים המאפיינים את תקופת המעצר, לרבות הניתוק ממשפחתו, מילדיו, ופטירת אביו. </w:t>
      </w:r>
    </w:p>
    <w:p w14:paraId="092CDF51" w14:textId="77777777" w:rsidR="00EF17C6" w:rsidRDefault="00EF17C6" w:rsidP="00EF17C6">
      <w:pPr>
        <w:spacing w:line="360" w:lineRule="auto"/>
        <w:ind w:left="720" w:hanging="720"/>
        <w:jc w:val="both"/>
        <w:rPr>
          <w:rtl/>
        </w:rPr>
      </w:pPr>
    </w:p>
    <w:p w14:paraId="197FC992" w14:textId="77777777" w:rsidR="00EF17C6" w:rsidRDefault="00EF17C6" w:rsidP="00EF17C6">
      <w:pPr>
        <w:spacing w:line="360" w:lineRule="auto"/>
        <w:ind w:left="720" w:hanging="720"/>
        <w:jc w:val="both"/>
        <w:rPr>
          <w:rtl/>
        </w:rPr>
      </w:pPr>
      <w:r>
        <w:rPr>
          <w:rtl/>
        </w:rPr>
        <w:tab/>
      </w:r>
      <w:r>
        <w:rPr>
          <w:rFonts w:hint="cs"/>
          <w:u w:val="single"/>
          <w:rtl/>
        </w:rPr>
        <w:t>דיון והכרעה</w:t>
      </w:r>
    </w:p>
    <w:p w14:paraId="5664A0C8" w14:textId="77777777" w:rsidR="00EF17C6" w:rsidRDefault="00EF17C6" w:rsidP="00EF17C6">
      <w:pPr>
        <w:spacing w:line="360" w:lineRule="auto"/>
        <w:ind w:left="720" w:hanging="720"/>
        <w:jc w:val="both"/>
        <w:rPr>
          <w:rtl/>
        </w:rPr>
      </w:pPr>
    </w:p>
    <w:p w14:paraId="6D790214" w14:textId="77777777" w:rsidR="00EF17C6" w:rsidRDefault="00EF17C6" w:rsidP="00EF17C6">
      <w:pPr>
        <w:spacing w:line="360" w:lineRule="auto"/>
        <w:ind w:left="720" w:hanging="720"/>
        <w:jc w:val="both"/>
        <w:rPr>
          <w:u w:val="single"/>
          <w:rtl/>
        </w:rPr>
      </w:pPr>
      <w:r>
        <w:rPr>
          <w:rtl/>
        </w:rPr>
        <w:tab/>
      </w:r>
      <w:r>
        <w:rPr>
          <w:rFonts w:hint="cs"/>
          <w:u w:val="single"/>
          <w:rtl/>
        </w:rPr>
        <w:t>מתחם העונש ההולם</w:t>
      </w:r>
    </w:p>
    <w:p w14:paraId="5651A8E8" w14:textId="77777777" w:rsidR="00EF17C6" w:rsidRPr="00305363" w:rsidRDefault="00EF17C6" w:rsidP="00EF17C6">
      <w:pPr>
        <w:spacing w:line="360" w:lineRule="auto"/>
        <w:ind w:left="720" w:hanging="720"/>
        <w:jc w:val="both"/>
      </w:pPr>
    </w:p>
    <w:p w14:paraId="15C9BF00" w14:textId="77777777" w:rsidR="00EF17C6" w:rsidRDefault="00EF17C6" w:rsidP="00EF17C6">
      <w:pPr>
        <w:spacing w:line="360" w:lineRule="auto"/>
        <w:ind w:left="720" w:hanging="720"/>
        <w:jc w:val="both"/>
        <w:rPr>
          <w:rtl/>
        </w:rPr>
      </w:pPr>
      <w:r>
        <w:rPr>
          <w:rFonts w:hint="cs"/>
          <w:rtl/>
        </w:rPr>
        <w:t>6.</w:t>
      </w:r>
      <w:r>
        <w:rPr>
          <w:rFonts w:hint="cs"/>
          <w:rtl/>
        </w:rPr>
        <w:tab/>
        <w:t xml:space="preserve">בית המשפט העליון עמד פעמים רבות על החומרה הטבועה בביצוע עבירות סמים, על השפעתן של עבירות אלה על תחומי עבריינות נוספים ועל הצורך להיאבק בהם באמצעות ענישה משמעותית ומרתיעה [ראה לדוגמא </w:t>
      </w:r>
      <w:hyperlink r:id="rId13" w:history="1">
        <w:r w:rsidR="008A2A4C" w:rsidRPr="008A2A4C">
          <w:rPr>
            <w:color w:val="0000FF"/>
            <w:u w:val="single"/>
            <w:rtl/>
          </w:rPr>
          <w:t>ע"פ 211/09</w:t>
        </w:r>
      </w:hyperlink>
      <w:r>
        <w:rPr>
          <w:rFonts w:hint="cs"/>
          <w:rtl/>
        </w:rPr>
        <w:t xml:space="preserve"> </w:t>
      </w:r>
      <w:r>
        <w:rPr>
          <w:rFonts w:hint="cs"/>
          <w:b/>
          <w:bCs/>
          <w:rtl/>
        </w:rPr>
        <w:t>אזולאי נ' מדינת ישראל</w:t>
      </w:r>
      <w:r>
        <w:rPr>
          <w:rFonts w:hint="cs"/>
          <w:rtl/>
        </w:rPr>
        <w:t xml:space="preserve"> (22.6.2010); </w:t>
      </w:r>
      <w:hyperlink r:id="rId14" w:history="1">
        <w:r w:rsidR="008A2A4C" w:rsidRPr="008A2A4C">
          <w:rPr>
            <w:color w:val="0000FF"/>
            <w:u w:val="single"/>
            <w:rtl/>
          </w:rPr>
          <w:t>ע"פ 3477/12</w:t>
        </w:r>
      </w:hyperlink>
      <w:r>
        <w:rPr>
          <w:rFonts w:hint="cs"/>
          <w:rtl/>
        </w:rPr>
        <w:t xml:space="preserve"> </w:t>
      </w:r>
      <w:r>
        <w:rPr>
          <w:rFonts w:hint="cs"/>
          <w:b/>
          <w:bCs/>
          <w:rtl/>
        </w:rPr>
        <w:t xml:space="preserve">מרזוק נ' מדינת ישראל </w:t>
      </w:r>
      <w:r>
        <w:rPr>
          <w:rFonts w:hint="cs"/>
          <w:rtl/>
        </w:rPr>
        <w:t xml:space="preserve">(25.6.2012); </w:t>
      </w:r>
      <w:hyperlink r:id="rId15" w:history="1">
        <w:r w:rsidR="008A2A4C" w:rsidRPr="008A2A4C">
          <w:rPr>
            <w:color w:val="0000FF"/>
            <w:u w:val="single"/>
            <w:rtl/>
          </w:rPr>
          <w:t>ע"פ 810/11</w:t>
        </w:r>
      </w:hyperlink>
      <w:r>
        <w:rPr>
          <w:rFonts w:hint="cs"/>
          <w:rtl/>
        </w:rPr>
        <w:t xml:space="preserve"> </w:t>
      </w:r>
      <w:r>
        <w:rPr>
          <w:rFonts w:hint="cs"/>
          <w:b/>
          <w:bCs/>
          <w:rtl/>
        </w:rPr>
        <w:t xml:space="preserve">בורגרקר נ' מדינת ישראל </w:t>
      </w:r>
      <w:r>
        <w:rPr>
          <w:rFonts w:hint="cs"/>
          <w:rtl/>
        </w:rPr>
        <w:t>(</w:t>
      </w:r>
      <w:r w:rsidRPr="00CD5624">
        <w:rPr>
          <w:rFonts w:hint="cs"/>
          <w:highlight w:val="yellow"/>
          <w:rtl/>
        </w:rPr>
        <w:t>19.5.2011)].</w:t>
      </w:r>
    </w:p>
    <w:p w14:paraId="77B119FF" w14:textId="77777777" w:rsidR="00EF17C6" w:rsidRDefault="00EF17C6" w:rsidP="00EF17C6">
      <w:pPr>
        <w:spacing w:line="360" w:lineRule="auto"/>
        <w:ind w:left="720" w:hanging="720"/>
        <w:jc w:val="both"/>
        <w:rPr>
          <w:rtl/>
        </w:rPr>
      </w:pPr>
    </w:p>
    <w:p w14:paraId="603F31EA" w14:textId="77777777" w:rsidR="00EF17C6" w:rsidRDefault="00EF17C6" w:rsidP="00EF17C6">
      <w:pPr>
        <w:spacing w:line="360" w:lineRule="auto"/>
        <w:ind w:left="720" w:hanging="720"/>
        <w:jc w:val="both"/>
        <w:rPr>
          <w:rtl/>
        </w:rPr>
      </w:pPr>
      <w:r>
        <w:rPr>
          <w:rtl/>
        </w:rPr>
        <w:lastRenderedPageBreak/>
        <w:tab/>
      </w:r>
      <w:r>
        <w:rPr>
          <w:rFonts w:hint="cs"/>
          <w:rtl/>
        </w:rPr>
        <w:t xml:space="preserve">במקרה דנן, אין חולק לגבי הערכים המוגנים שנפגעו, דהיינו - הפגיעה בבריאות הציבור, ואף בביטחונו, נוכח ההשפעות הנלוות והשלכות עבירות הסמים על תחומי עבריינות נוספים. </w:t>
      </w:r>
    </w:p>
    <w:p w14:paraId="736AB599" w14:textId="77777777" w:rsidR="00EF17C6" w:rsidRDefault="00EF17C6" w:rsidP="00EF17C6">
      <w:pPr>
        <w:spacing w:line="360" w:lineRule="auto"/>
        <w:ind w:left="720" w:hanging="720"/>
        <w:jc w:val="both"/>
        <w:rPr>
          <w:rtl/>
        </w:rPr>
      </w:pPr>
    </w:p>
    <w:p w14:paraId="5FC59562" w14:textId="77777777" w:rsidR="00EF17C6" w:rsidRDefault="00EF17C6" w:rsidP="00EF17C6">
      <w:pPr>
        <w:spacing w:line="360" w:lineRule="auto"/>
        <w:ind w:left="720" w:hanging="720"/>
        <w:jc w:val="both"/>
        <w:rPr>
          <w:rtl/>
        </w:rPr>
      </w:pPr>
      <w:r>
        <w:rPr>
          <w:rtl/>
        </w:rPr>
        <w:tab/>
      </w:r>
      <w:r>
        <w:rPr>
          <w:rFonts w:hint="cs"/>
          <w:rtl/>
        </w:rPr>
        <w:t xml:space="preserve">לצורך קביעת המתחם יש ליתן את הדעת גם לסוגי הסמים שנתפסו, ובענייננו, מדובר בשני סוגים של סמים הנחשבים סמים "קשים" [ראה לדוגמא קביעות בית המשפט העליון ביחס להשפעתו הקשה של סם הקוקאין במסגרת </w:t>
      </w:r>
      <w:hyperlink r:id="rId16" w:history="1">
        <w:r w:rsidR="008A2A4C" w:rsidRPr="008A2A4C">
          <w:rPr>
            <w:color w:val="0000FF"/>
            <w:u w:val="single"/>
            <w:rtl/>
          </w:rPr>
          <w:t>ע"פ 972/11</w:t>
        </w:r>
      </w:hyperlink>
      <w:r>
        <w:rPr>
          <w:rFonts w:hint="cs"/>
          <w:rtl/>
        </w:rPr>
        <w:t xml:space="preserve"> </w:t>
      </w:r>
      <w:r>
        <w:rPr>
          <w:rFonts w:hint="cs"/>
          <w:b/>
          <w:bCs/>
          <w:rtl/>
        </w:rPr>
        <w:t>מדינת ישראל נ' יניב יונה</w:t>
      </w:r>
      <w:r>
        <w:rPr>
          <w:rFonts w:hint="cs"/>
          <w:rtl/>
        </w:rPr>
        <w:t xml:space="preserve"> (4.7.2012)]. </w:t>
      </w:r>
    </w:p>
    <w:p w14:paraId="3A00B289" w14:textId="77777777" w:rsidR="00EF17C6" w:rsidRDefault="00EF17C6" w:rsidP="00EF17C6">
      <w:pPr>
        <w:spacing w:line="360" w:lineRule="auto"/>
        <w:ind w:left="720" w:hanging="720"/>
        <w:jc w:val="both"/>
        <w:rPr>
          <w:rtl/>
        </w:rPr>
      </w:pPr>
    </w:p>
    <w:p w14:paraId="47CDF4C1" w14:textId="77777777" w:rsidR="00EF17C6" w:rsidRDefault="00EF17C6" w:rsidP="00EF17C6">
      <w:pPr>
        <w:spacing w:line="360" w:lineRule="auto"/>
        <w:ind w:left="720" w:hanging="720"/>
        <w:jc w:val="both"/>
        <w:rPr>
          <w:rtl/>
        </w:rPr>
      </w:pPr>
      <w:r>
        <w:rPr>
          <w:rtl/>
        </w:rPr>
        <w:tab/>
      </w:r>
      <w:r>
        <w:rPr>
          <w:rFonts w:hint="cs"/>
          <w:rtl/>
        </w:rPr>
        <w:t xml:space="preserve">גם משקל הסמים משוקלל במסגרת קביעת המתחם, ובמקרה דנן, מדובר בסמים במשקל משמעותי, ולכך יש לצרף גם את העובדה כי הנאשם החזיק בחדרו משקל אלקטרוני המשמש לשקילת הסמים. </w:t>
      </w:r>
    </w:p>
    <w:p w14:paraId="433378CA" w14:textId="77777777" w:rsidR="00EF17C6" w:rsidRDefault="00EF17C6" w:rsidP="00EF17C6">
      <w:pPr>
        <w:spacing w:line="360" w:lineRule="auto"/>
        <w:ind w:left="720" w:hanging="720"/>
        <w:jc w:val="both"/>
        <w:rPr>
          <w:rtl/>
        </w:rPr>
      </w:pPr>
    </w:p>
    <w:p w14:paraId="28ADADB5" w14:textId="77777777" w:rsidR="00EF17C6" w:rsidRDefault="00EF17C6" w:rsidP="00EF17C6">
      <w:pPr>
        <w:spacing w:line="360" w:lineRule="auto"/>
        <w:ind w:left="720" w:hanging="720"/>
        <w:jc w:val="both"/>
        <w:rPr>
          <w:rtl/>
        </w:rPr>
      </w:pPr>
      <w:r>
        <w:rPr>
          <w:rtl/>
        </w:rPr>
        <w:tab/>
      </w:r>
      <w:r>
        <w:rPr>
          <w:rFonts w:hint="cs"/>
          <w:rtl/>
        </w:rPr>
        <w:t xml:space="preserve">לצד האמור לעיל, לא ניתן להתעלם כי במקרה דנן נערך תיקון משמעותי בכתב האישום, באופן שהחזקת 113 גרם מתוך כלל הסמים שנתפסו הייתה </w:t>
      </w:r>
      <w:r>
        <w:rPr>
          <w:rFonts w:hint="cs"/>
          <w:b/>
          <w:bCs/>
          <w:rtl/>
        </w:rPr>
        <w:t>עבור אחר</w:t>
      </w:r>
      <w:r>
        <w:rPr>
          <w:rFonts w:hint="cs"/>
          <w:rtl/>
        </w:rPr>
        <w:t xml:space="preserve">. גם אם מבחינה משפטית החזקה "עבור אחר" היא החזקה לכל דבר ועניין, ברור כי מדובר בהחזקה פחותה בחומרתה בהיבט העונשי, המאפשר את ראיית הנאשם כסוג של "מחסנאי" ביחס לכמות הסם הרלוונטית שהחזיק "עבור אחר". החזקה מעין זו אף ממתנת את אותו פוטנציאל לרווח כלכלי עליו עמד התובע בטיעוניו. </w:t>
      </w:r>
    </w:p>
    <w:p w14:paraId="29EDC7CE" w14:textId="77777777" w:rsidR="00EF17C6" w:rsidRDefault="00EF17C6" w:rsidP="00EF17C6">
      <w:pPr>
        <w:spacing w:line="360" w:lineRule="auto"/>
        <w:ind w:left="720" w:hanging="720"/>
        <w:jc w:val="both"/>
        <w:rPr>
          <w:rtl/>
        </w:rPr>
      </w:pPr>
    </w:p>
    <w:p w14:paraId="2216F584" w14:textId="77777777" w:rsidR="00EF17C6" w:rsidRDefault="00EF17C6" w:rsidP="00EF17C6">
      <w:pPr>
        <w:spacing w:line="360" w:lineRule="auto"/>
        <w:ind w:left="720" w:hanging="720"/>
        <w:jc w:val="both"/>
        <w:rPr>
          <w:rtl/>
        </w:rPr>
      </w:pPr>
      <w:r>
        <w:rPr>
          <w:rtl/>
        </w:rPr>
        <w:tab/>
      </w:r>
      <w:r>
        <w:rPr>
          <w:rFonts w:hint="cs"/>
          <w:rtl/>
        </w:rPr>
        <w:t xml:space="preserve">במילים אחרות - עוצמת הפגיעה בערכים המוגנים בין החזקה "רגילה" של 150 גרם סם מסוכן (הרואין וקוקאין) לבין עוצמת הפגיעה בערכים המוגנים בסיטואציה של החזקה שרובה "עבור אחר" במשקל דומה, היא עוצמה שונה, ומכאן ההשלכה הברורה על מתחם העונש ההולם. </w:t>
      </w:r>
    </w:p>
    <w:p w14:paraId="65D58DF6" w14:textId="77777777" w:rsidR="00EF17C6" w:rsidRDefault="00EF17C6" w:rsidP="00EF17C6">
      <w:pPr>
        <w:spacing w:line="360" w:lineRule="auto"/>
        <w:ind w:left="720" w:hanging="720"/>
        <w:jc w:val="both"/>
        <w:rPr>
          <w:rtl/>
        </w:rPr>
      </w:pPr>
    </w:p>
    <w:p w14:paraId="4CB3FB5F" w14:textId="77777777" w:rsidR="00EF17C6" w:rsidRDefault="00EF17C6" w:rsidP="00EF17C6">
      <w:pPr>
        <w:spacing w:line="360" w:lineRule="auto"/>
        <w:ind w:left="720" w:hanging="720"/>
        <w:jc w:val="both"/>
        <w:rPr>
          <w:rtl/>
        </w:rPr>
      </w:pPr>
      <w:r>
        <w:rPr>
          <w:rtl/>
        </w:rPr>
        <w:tab/>
      </w:r>
      <w:r>
        <w:rPr>
          <w:rFonts w:hint="cs"/>
          <w:rtl/>
        </w:rPr>
        <w:t xml:space="preserve">יש אף ליתן את הדעת לעובדה כי במקרה דנן נמנע הנזק הקונקרטי וזאת נוכח תפיסת הסמים טרם הופצו ל"משתמשי הקצה". </w:t>
      </w:r>
    </w:p>
    <w:p w14:paraId="2FBF3FA8" w14:textId="77777777" w:rsidR="00EF17C6" w:rsidRDefault="00EF17C6" w:rsidP="00EF17C6">
      <w:pPr>
        <w:spacing w:line="360" w:lineRule="auto"/>
        <w:ind w:left="720" w:hanging="720"/>
        <w:jc w:val="both"/>
        <w:rPr>
          <w:rtl/>
        </w:rPr>
      </w:pPr>
    </w:p>
    <w:p w14:paraId="56F9E932" w14:textId="77777777" w:rsidR="00EF17C6" w:rsidRDefault="00EF17C6" w:rsidP="00EF17C6">
      <w:pPr>
        <w:spacing w:line="360" w:lineRule="auto"/>
        <w:ind w:left="720" w:hanging="720"/>
        <w:jc w:val="both"/>
        <w:rPr>
          <w:rtl/>
        </w:rPr>
      </w:pPr>
      <w:r>
        <w:rPr>
          <w:rFonts w:hint="cs"/>
          <w:rtl/>
        </w:rPr>
        <w:t>7.</w:t>
      </w:r>
      <w:r>
        <w:rPr>
          <w:rFonts w:hint="cs"/>
          <w:rtl/>
        </w:rPr>
        <w:tab/>
        <w:t>ב</w:t>
      </w:r>
      <w:r w:rsidRPr="00A34074">
        <w:rPr>
          <w:rtl/>
        </w:rPr>
        <w:t>התייחס למדיניות הענישה הנוהגת, ראיתי להפנות לפסקי הדין הבאים:</w:t>
      </w:r>
    </w:p>
    <w:p w14:paraId="4C7402D9" w14:textId="77777777" w:rsidR="00EF17C6" w:rsidRDefault="00EF17C6" w:rsidP="00EF17C6">
      <w:pPr>
        <w:spacing w:line="360" w:lineRule="auto"/>
        <w:ind w:left="720" w:hanging="720"/>
        <w:jc w:val="both"/>
        <w:rPr>
          <w:rtl/>
        </w:rPr>
      </w:pPr>
    </w:p>
    <w:p w14:paraId="199E16F3" w14:textId="77777777" w:rsidR="00EF17C6" w:rsidRDefault="008A2A4C" w:rsidP="00EF17C6">
      <w:pPr>
        <w:spacing w:line="360" w:lineRule="auto"/>
        <w:ind w:left="720" w:hanging="471"/>
        <w:jc w:val="both"/>
        <w:rPr>
          <w:rFonts w:ascii="David" w:hAnsi="David"/>
          <w:rtl/>
        </w:rPr>
      </w:pPr>
      <w:r>
        <w:rPr>
          <w:rtl/>
        </w:rPr>
        <w:t xml:space="preserve">         </w:t>
      </w:r>
      <w:hyperlink r:id="rId17" w:history="1">
        <w:r w:rsidRPr="008A2A4C">
          <w:rPr>
            <w:color w:val="0000FF"/>
            <w:u w:val="single"/>
            <w:rtl/>
          </w:rPr>
          <w:t>ע"פ 482/20</w:t>
        </w:r>
      </w:hyperlink>
      <w:r w:rsidR="00EF17C6" w:rsidRPr="00A34074">
        <w:rPr>
          <w:rtl/>
        </w:rPr>
        <w:t xml:space="preserve"> </w:t>
      </w:r>
      <w:r w:rsidR="00EF17C6" w:rsidRPr="00A34074">
        <w:rPr>
          <w:b/>
          <w:bCs/>
          <w:rtl/>
        </w:rPr>
        <w:t>מטר נ' מדינת ישראל</w:t>
      </w:r>
      <w:r w:rsidR="00EF17C6" w:rsidRPr="00A34074">
        <w:rPr>
          <w:rtl/>
        </w:rPr>
        <w:t xml:space="preserve"> (4.6.2020) - המערער הורשע בעבירות של החזקת סם מסוכן שלא לצריכה עצמית ובאיומים בכך שהחזיק בביתו 65 גרם הירואין, ואיים על אחד השוטרים שלקח חלק בחיפוש. בית המשפט המחוזי קבע מתחם ענישה הנע בין 3 ל- 5 שנות מאסר, והשית על המערער 4 שנות מאסר, לצד עונשים נלווים (בין היתר, בשל עבר פלילי מכביד ורלוונטי). עוד יצוין, כי במקרה דנן בחר המערער לנהל הוכחות ועל כן לא ניתן היה להעניק לו את אותה הקלה השמורה לאלו הנוטלים אחריות. בית המשפט העליון קיבל את הערעור שהוגש על חומרת הע</w:t>
      </w:r>
      <w:r w:rsidR="00EF17C6">
        <w:rPr>
          <w:rFonts w:ascii="David" w:hAnsi="David"/>
          <w:rtl/>
        </w:rPr>
        <w:t xml:space="preserve">ונש, והעמיד את עונשו </w:t>
      </w:r>
      <w:r w:rsidR="00EF17C6" w:rsidRPr="00F50F80">
        <w:rPr>
          <w:rFonts w:ascii="David" w:hAnsi="David"/>
          <w:b/>
          <w:bCs/>
          <w:rtl/>
        </w:rPr>
        <w:t>על 3.5 שנות מאסר</w:t>
      </w:r>
      <w:r w:rsidR="00EF17C6">
        <w:rPr>
          <w:rFonts w:ascii="David" w:hAnsi="David"/>
          <w:rtl/>
        </w:rPr>
        <w:t xml:space="preserve"> בעקבות פגם שנפל בחיפוש המשטרתי.</w:t>
      </w:r>
      <w:r>
        <w:rPr>
          <w:rFonts w:ascii="David" w:hAnsi="David"/>
          <w:rtl/>
        </w:rPr>
        <w:t xml:space="preserve"> </w:t>
      </w:r>
      <w:r w:rsidR="00EF17C6">
        <w:rPr>
          <w:rFonts w:ascii="David" w:hAnsi="David"/>
          <w:rtl/>
        </w:rPr>
        <w:t xml:space="preserve"> </w:t>
      </w:r>
    </w:p>
    <w:p w14:paraId="60E33321" w14:textId="77777777" w:rsidR="00EF17C6" w:rsidRDefault="00EF17C6" w:rsidP="00EF17C6">
      <w:pPr>
        <w:spacing w:line="360" w:lineRule="auto"/>
        <w:ind w:left="720" w:hanging="471"/>
        <w:jc w:val="both"/>
        <w:rPr>
          <w:rFonts w:ascii="David" w:hAnsi="David"/>
          <w:rtl/>
        </w:rPr>
      </w:pPr>
    </w:p>
    <w:p w14:paraId="072D6470" w14:textId="77777777" w:rsidR="00EF17C6" w:rsidRDefault="008A2A4C" w:rsidP="00EF17C6">
      <w:pPr>
        <w:spacing w:line="360" w:lineRule="auto"/>
        <w:ind w:left="720"/>
        <w:jc w:val="both"/>
        <w:rPr>
          <w:rFonts w:ascii="David" w:hAnsi="David"/>
          <w:rtl/>
        </w:rPr>
      </w:pPr>
      <w:hyperlink r:id="rId18" w:history="1">
        <w:r w:rsidRPr="008A2A4C">
          <w:rPr>
            <w:rFonts w:ascii="David" w:hAnsi="David"/>
            <w:color w:val="0000FF"/>
            <w:u w:val="single"/>
            <w:rtl/>
          </w:rPr>
          <w:t>ע"פ 8820/14</w:t>
        </w:r>
      </w:hyperlink>
      <w:r w:rsidR="00EF17C6">
        <w:rPr>
          <w:rFonts w:ascii="David" w:hAnsi="David"/>
          <w:rtl/>
        </w:rPr>
        <w:t xml:space="preserve"> </w:t>
      </w:r>
      <w:r w:rsidR="00EF17C6">
        <w:rPr>
          <w:rFonts w:ascii="David" w:hAnsi="David"/>
          <w:b/>
          <w:bCs/>
          <w:rtl/>
        </w:rPr>
        <w:t>שחר נ' מדינת ישראל</w:t>
      </w:r>
      <w:r w:rsidR="00EF17C6">
        <w:rPr>
          <w:rFonts w:ascii="David" w:hAnsi="David"/>
          <w:rtl/>
        </w:rPr>
        <w:t xml:space="preserve"> (17.5.2015) - המערער הורשע בעבירות של החזקת סם של</w:t>
      </w:r>
      <w:r w:rsidR="00EF17C6">
        <w:rPr>
          <w:rFonts w:ascii="David" w:hAnsi="David" w:hint="cs"/>
          <w:rtl/>
        </w:rPr>
        <w:t>א</w:t>
      </w:r>
      <w:r w:rsidR="00EF17C6">
        <w:rPr>
          <w:rFonts w:ascii="David" w:hAnsi="David"/>
          <w:rtl/>
        </w:rPr>
        <w:t xml:space="preserve"> לצריכה עצמית והחזקת סם לצריכה עצמית, בכך שנתפסו בביתו חשיש במשקל כולל של 3.74 גרם </w:t>
      </w:r>
      <w:r w:rsidR="00EF17C6">
        <w:rPr>
          <w:rFonts w:ascii="David" w:hAnsi="David"/>
          <w:b/>
          <w:bCs/>
          <w:rtl/>
        </w:rPr>
        <w:t>וקוקאין במשקל כולל של 112 גרם</w:t>
      </w:r>
      <w:r w:rsidR="00EF17C6">
        <w:rPr>
          <w:rFonts w:ascii="David" w:hAnsi="David"/>
          <w:rtl/>
        </w:rPr>
        <w:t xml:space="preserve">. בית המשפט המחוזי קבע </w:t>
      </w:r>
      <w:r w:rsidR="00EF17C6">
        <w:rPr>
          <w:rFonts w:ascii="David" w:hAnsi="David"/>
          <w:u w:val="single"/>
          <w:rtl/>
        </w:rPr>
        <w:t xml:space="preserve">מתחם ענישה הנע בין 3 ל- 5 שנות מאסר </w:t>
      </w:r>
      <w:r w:rsidR="00EF17C6">
        <w:rPr>
          <w:rFonts w:ascii="David" w:hAnsi="David"/>
          <w:rtl/>
        </w:rPr>
        <w:t>והשית על המערער 3 שנות מאסר בפועל, לצד עונשים נלווים. ערעור שהוגש על חומרת העונש נדחה.</w:t>
      </w:r>
      <w:r>
        <w:rPr>
          <w:rFonts w:ascii="David" w:hAnsi="David"/>
          <w:rtl/>
        </w:rPr>
        <w:t xml:space="preserve"> </w:t>
      </w:r>
    </w:p>
    <w:p w14:paraId="7372E24B" w14:textId="77777777" w:rsidR="00EF17C6" w:rsidRDefault="00EF17C6" w:rsidP="00EF17C6">
      <w:pPr>
        <w:spacing w:line="360" w:lineRule="auto"/>
        <w:ind w:left="720"/>
        <w:jc w:val="both"/>
        <w:rPr>
          <w:rFonts w:ascii="David" w:hAnsi="David"/>
          <w:rtl/>
        </w:rPr>
      </w:pPr>
    </w:p>
    <w:p w14:paraId="19604DA3" w14:textId="77777777" w:rsidR="00EF17C6" w:rsidRPr="00F50F80" w:rsidRDefault="008A2A4C" w:rsidP="00EF17C6">
      <w:pPr>
        <w:spacing w:line="360" w:lineRule="auto"/>
        <w:ind w:left="720"/>
        <w:jc w:val="both"/>
        <w:rPr>
          <w:rFonts w:ascii="David" w:hAnsi="David"/>
          <w:rtl/>
        </w:rPr>
      </w:pPr>
      <w:hyperlink r:id="rId19" w:history="1">
        <w:r w:rsidRPr="008A2A4C">
          <w:rPr>
            <w:rFonts w:ascii="David" w:hAnsi="David"/>
            <w:color w:val="0000FF"/>
            <w:u w:val="single"/>
            <w:rtl/>
          </w:rPr>
          <w:t>ע"פ 971/21</w:t>
        </w:r>
      </w:hyperlink>
      <w:r w:rsidR="00EF17C6">
        <w:rPr>
          <w:rFonts w:ascii="David" w:hAnsi="David" w:hint="cs"/>
          <w:rtl/>
        </w:rPr>
        <w:t xml:space="preserve"> </w:t>
      </w:r>
      <w:r w:rsidR="00EF17C6">
        <w:rPr>
          <w:rFonts w:ascii="David" w:hAnsi="David" w:hint="cs"/>
          <w:b/>
          <w:bCs/>
          <w:rtl/>
        </w:rPr>
        <w:t xml:space="preserve">אמאצ'י נ' מדינת ישראל </w:t>
      </w:r>
      <w:r w:rsidR="00EF17C6">
        <w:rPr>
          <w:rFonts w:ascii="David" w:hAnsi="David" w:hint="cs"/>
          <w:rtl/>
        </w:rPr>
        <w:t xml:space="preserve">(31.3.2021) - המערער הורשע בעבירה של החזקת סם מסוכן שלא לצריכה עצמית, לאחר שהחזיק 678 גרם קוקאין על-מנת לספק את הסם לאחרים. בית המשפט המחוזי קבע מתחם </w:t>
      </w:r>
      <w:r w:rsidR="00EF17C6">
        <w:rPr>
          <w:rFonts w:ascii="David" w:hAnsi="David" w:hint="cs"/>
          <w:u w:val="single"/>
          <w:rtl/>
        </w:rPr>
        <w:t>הנע בין 24 חודשים ל- 64 חודשים</w:t>
      </w:r>
      <w:r w:rsidR="00EF17C6">
        <w:rPr>
          <w:rFonts w:ascii="David" w:hAnsi="David" w:hint="cs"/>
          <w:rtl/>
        </w:rPr>
        <w:t xml:space="preserve"> וגזר על הנאשם </w:t>
      </w:r>
      <w:r w:rsidR="00EF17C6">
        <w:rPr>
          <w:rFonts w:ascii="David" w:hAnsi="David" w:hint="cs"/>
          <w:b/>
          <w:bCs/>
          <w:rtl/>
        </w:rPr>
        <w:t>30 חודשי מאסר.</w:t>
      </w:r>
      <w:r w:rsidR="00EF17C6">
        <w:rPr>
          <w:rFonts w:ascii="David" w:hAnsi="David" w:hint="cs"/>
          <w:rtl/>
        </w:rPr>
        <w:t xml:space="preserve"> בית המשפט העליון דחה את ערעור הנאשם, תוך שציין כי מתחם העונש ההולם שנקבע עולה בקנה אחד עם מדיניות הענישה הנוהגת בעבירות סמים. </w:t>
      </w:r>
    </w:p>
    <w:p w14:paraId="1E8F1965" w14:textId="77777777" w:rsidR="00EF17C6" w:rsidRDefault="00EF17C6" w:rsidP="00EF17C6">
      <w:pPr>
        <w:spacing w:line="360" w:lineRule="auto"/>
        <w:ind w:left="720" w:hanging="471"/>
        <w:jc w:val="both"/>
        <w:rPr>
          <w:rFonts w:ascii="David" w:hAnsi="David"/>
          <w:rtl/>
        </w:rPr>
      </w:pPr>
    </w:p>
    <w:p w14:paraId="72CDED7D" w14:textId="77777777" w:rsidR="00EF17C6" w:rsidRDefault="008A2A4C" w:rsidP="00EF17C6">
      <w:pPr>
        <w:spacing w:line="360" w:lineRule="auto"/>
        <w:ind w:left="720" w:hanging="471"/>
        <w:jc w:val="both"/>
        <w:rPr>
          <w:rFonts w:ascii="David" w:hAnsi="David"/>
          <w:rtl/>
        </w:rPr>
      </w:pPr>
      <w:r>
        <w:rPr>
          <w:rFonts w:ascii="David" w:hAnsi="David"/>
          <w:rtl/>
        </w:rPr>
        <w:t xml:space="preserve">         </w:t>
      </w:r>
      <w:hyperlink r:id="rId20" w:history="1">
        <w:r w:rsidRPr="008A2A4C">
          <w:rPr>
            <w:rFonts w:ascii="David" w:hAnsi="David"/>
            <w:color w:val="0000FF"/>
            <w:u w:val="single"/>
            <w:rtl/>
          </w:rPr>
          <w:t>ת"פ 44129-09-19</w:t>
        </w:r>
      </w:hyperlink>
      <w:r w:rsidR="00EF17C6">
        <w:rPr>
          <w:rFonts w:ascii="David" w:hAnsi="David"/>
          <w:rtl/>
        </w:rPr>
        <w:t xml:space="preserve"> </w:t>
      </w:r>
      <w:r w:rsidR="00EF17C6">
        <w:rPr>
          <w:rFonts w:ascii="David" w:hAnsi="David"/>
          <w:b/>
          <w:bCs/>
          <w:rtl/>
        </w:rPr>
        <w:t xml:space="preserve">מדינת ישראל נ' אלקאים </w:t>
      </w:r>
      <w:r w:rsidR="00EF17C6">
        <w:rPr>
          <w:rFonts w:ascii="David" w:hAnsi="David"/>
          <w:rtl/>
        </w:rPr>
        <w:t xml:space="preserve">(9.11.2020) - במקרה זה שהתברר בפניי, דובר בנאשם שהחזיק ברכב בבעלותו סם מסוכן מסוג קוקאין במשקל 101 גרם. נקבע מתחם ענישה </w:t>
      </w:r>
      <w:r w:rsidR="00EF17C6">
        <w:rPr>
          <w:rFonts w:ascii="David" w:hAnsi="David"/>
          <w:u w:val="single"/>
          <w:rtl/>
        </w:rPr>
        <w:t>הנע בין 24 חודשי מאסר ל- 5 שנות מאסר</w:t>
      </w:r>
      <w:r w:rsidR="00EF17C6">
        <w:rPr>
          <w:rFonts w:ascii="David" w:hAnsi="David"/>
          <w:rtl/>
        </w:rPr>
        <w:t xml:space="preserve">, והוטל עונש של 28 חודשי מאסר, גם תוך התחשבות במאמציו של הנאשם לתקן דרכיו. </w:t>
      </w:r>
    </w:p>
    <w:p w14:paraId="611CBE48" w14:textId="77777777" w:rsidR="00EF17C6" w:rsidRDefault="00EF17C6" w:rsidP="00EF17C6">
      <w:pPr>
        <w:spacing w:line="360" w:lineRule="auto"/>
        <w:ind w:left="720" w:hanging="471"/>
        <w:jc w:val="both"/>
        <w:rPr>
          <w:rFonts w:ascii="David" w:hAnsi="David"/>
          <w:rtl/>
        </w:rPr>
      </w:pPr>
    </w:p>
    <w:p w14:paraId="26BCC353" w14:textId="77777777" w:rsidR="00EF17C6" w:rsidRDefault="00EF17C6" w:rsidP="00EF17C6">
      <w:pPr>
        <w:spacing w:line="360" w:lineRule="auto"/>
        <w:ind w:left="720" w:hanging="471"/>
        <w:jc w:val="both"/>
        <w:rPr>
          <w:rFonts w:ascii="David" w:hAnsi="David"/>
          <w:rtl/>
        </w:rPr>
      </w:pPr>
    </w:p>
    <w:p w14:paraId="329E0199" w14:textId="77777777" w:rsidR="00EF17C6" w:rsidRDefault="00EF17C6" w:rsidP="00EF17C6">
      <w:pPr>
        <w:spacing w:line="360" w:lineRule="auto"/>
        <w:ind w:left="720" w:hanging="471"/>
        <w:jc w:val="both"/>
        <w:rPr>
          <w:rFonts w:ascii="David" w:hAnsi="David"/>
          <w:rtl/>
        </w:rPr>
      </w:pPr>
    </w:p>
    <w:p w14:paraId="72B01821" w14:textId="77777777" w:rsidR="00EF17C6" w:rsidRDefault="008A2A4C" w:rsidP="00EF17C6">
      <w:pPr>
        <w:spacing w:line="360" w:lineRule="auto"/>
        <w:ind w:left="720" w:hanging="471"/>
        <w:jc w:val="both"/>
        <w:rPr>
          <w:rFonts w:ascii="David" w:hAnsi="David"/>
          <w:rtl/>
        </w:rPr>
      </w:pPr>
      <w:r>
        <w:rPr>
          <w:rFonts w:ascii="David" w:hAnsi="David"/>
          <w:rtl/>
        </w:rPr>
        <w:t xml:space="preserve">       </w:t>
      </w:r>
      <w:r w:rsidR="00EF17C6">
        <w:rPr>
          <w:rFonts w:ascii="David" w:hAnsi="David"/>
          <w:rtl/>
        </w:rPr>
        <w:t xml:space="preserve"> </w:t>
      </w:r>
      <w:hyperlink r:id="rId21" w:history="1">
        <w:r w:rsidRPr="008A2A4C">
          <w:rPr>
            <w:rFonts w:ascii="David" w:hAnsi="David"/>
            <w:color w:val="0000FF"/>
            <w:u w:val="single"/>
            <w:rtl/>
          </w:rPr>
          <w:t>ע"פ 4592/15</w:t>
        </w:r>
      </w:hyperlink>
      <w:r w:rsidR="00EF17C6">
        <w:rPr>
          <w:rFonts w:ascii="David" w:hAnsi="David"/>
          <w:rtl/>
        </w:rPr>
        <w:t xml:space="preserve"> </w:t>
      </w:r>
      <w:r w:rsidR="00EF17C6">
        <w:rPr>
          <w:rFonts w:ascii="David" w:hAnsi="David"/>
          <w:b/>
          <w:bCs/>
          <w:rtl/>
        </w:rPr>
        <w:t xml:space="preserve">פדידה נ' מדינת ישראל </w:t>
      </w:r>
      <w:r w:rsidR="00EF17C6">
        <w:rPr>
          <w:rFonts w:ascii="David" w:hAnsi="David"/>
          <w:rtl/>
        </w:rPr>
        <w:t>(8.2.2016) - המערערים הורשעו בעבירות של קשירת קשר לפשע, החזקת סם מסוכן שלא לצריכה עצמית וסיוע להחזקת סם מסוכן שלא לצריכה עצמית בכך שהחזיקו</w:t>
      </w:r>
      <w:r w:rsidR="00EF17C6">
        <w:rPr>
          <w:rFonts w:ascii="David" w:hAnsi="David"/>
          <w:b/>
          <w:bCs/>
          <w:rtl/>
        </w:rPr>
        <w:t xml:space="preserve"> 481 גרם קוקאין </w:t>
      </w:r>
      <w:r w:rsidR="00EF17C6">
        <w:rPr>
          <w:rFonts w:ascii="David" w:hAnsi="David"/>
          <w:rtl/>
        </w:rPr>
        <w:t xml:space="preserve">כשהוא מוסתר מתחת מושב הנהג במוניתו של המבצע. בית המשפט המחוזי קבע </w:t>
      </w:r>
      <w:r w:rsidR="00EF17C6">
        <w:rPr>
          <w:rFonts w:ascii="David" w:hAnsi="David"/>
          <w:u w:val="single"/>
          <w:rtl/>
        </w:rPr>
        <w:t>מתחם ענישה הנע בין 24 ל- 72 חודשי מאסר</w:t>
      </w:r>
      <w:r w:rsidR="00EF17C6">
        <w:rPr>
          <w:rFonts w:ascii="David" w:hAnsi="David"/>
          <w:rtl/>
        </w:rPr>
        <w:t>. בית המשפט העליון דחה את ערעור המדינה.</w:t>
      </w:r>
    </w:p>
    <w:p w14:paraId="689AAA1D" w14:textId="77777777" w:rsidR="00EF17C6" w:rsidRDefault="00EF17C6" w:rsidP="00EF17C6">
      <w:pPr>
        <w:spacing w:line="360" w:lineRule="auto"/>
        <w:ind w:left="720" w:hanging="471"/>
        <w:jc w:val="both"/>
        <w:rPr>
          <w:rFonts w:ascii="David" w:hAnsi="David"/>
          <w:rtl/>
        </w:rPr>
      </w:pPr>
    </w:p>
    <w:p w14:paraId="107D0BC1" w14:textId="77777777" w:rsidR="00EF17C6" w:rsidRDefault="008A2A4C" w:rsidP="00EF17C6">
      <w:pPr>
        <w:spacing w:line="360" w:lineRule="auto"/>
        <w:ind w:left="720" w:hanging="471"/>
        <w:jc w:val="both"/>
        <w:rPr>
          <w:rFonts w:ascii="David" w:hAnsi="David"/>
          <w:rtl/>
        </w:rPr>
      </w:pPr>
      <w:r>
        <w:rPr>
          <w:rFonts w:ascii="David" w:hAnsi="David"/>
          <w:rtl/>
        </w:rPr>
        <w:t xml:space="preserve"> </w:t>
      </w:r>
      <w:r w:rsidR="00EF17C6">
        <w:rPr>
          <w:rFonts w:ascii="David" w:hAnsi="David"/>
          <w:rtl/>
        </w:rPr>
        <w:tab/>
      </w:r>
      <w:hyperlink r:id="rId22" w:history="1">
        <w:r w:rsidRPr="008A2A4C">
          <w:rPr>
            <w:rFonts w:ascii="David" w:hAnsi="David"/>
            <w:color w:val="0000FF"/>
            <w:u w:val="single"/>
            <w:rtl/>
          </w:rPr>
          <w:t>ע"פ 8048/19</w:t>
        </w:r>
      </w:hyperlink>
      <w:r w:rsidR="00EF17C6">
        <w:rPr>
          <w:rFonts w:ascii="David" w:hAnsi="David"/>
          <w:rtl/>
        </w:rPr>
        <w:t xml:space="preserve"> </w:t>
      </w:r>
      <w:r w:rsidR="00EF17C6">
        <w:rPr>
          <w:rFonts w:ascii="David" w:hAnsi="David"/>
          <w:b/>
          <w:bCs/>
          <w:rtl/>
        </w:rPr>
        <w:t>פיצ'חדזה נ' מדינת ישראל</w:t>
      </w:r>
      <w:r w:rsidR="00EF17C6">
        <w:rPr>
          <w:rFonts w:ascii="David" w:hAnsi="David"/>
          <w:rtl/>
        </w:rPr>
        <w:t xml:space="preserve"> (4.6.2020) - המערער הורשע בעבירות של החזקת סם מסוכן שלא לצריכה עצמית והחזקת כלים המשמשים להכנת סם בכך שהחזיק בביתו </w:t>
      </w:r>
      <w:r w:rsidR="00EF17C6">
        <w:rPr>
          <w:rFonts w:ascii="David" w:hAnsi="David"/>
          <w:b/>
          <w:bCs/>
          <w:rtl/>
        </w:rPr>
        <w:t>55 גרם</w:t>
      </w:r>
      <w:r w:rsidR="00EF17C6">
        <w:rPr>
          <w:rFonts w:ascii="David" w:hAnsi="David"/>
          <w:rtl/>
        </w:rPr>
        <w:t xml:space="preserve"> </w:t>
      </w:r>
      <w:r w:rsidR="00EF17C6">
        <w:rPr>
          <w:rFonts w:ascii="David" w:hAnsi="David"/>
          <w:b/>
          <w:bCs/>
          <w:rtl/>
        </w:rPr>
        <w:t xml:space="preserve">קוקאין </w:t>
      </w:r>
      <w:r w:rsidR="00EF17C6">
        <w:rPr>
          <w:rFonts w:ascii="David" w:hAnsi="David"/>
          <w:rtl/>
        </w:rPr>
        <w:t>המחולק ל-38 מנות,</w:t>
      </w:r>
      <w:r w:rsidR="00EF17C6">
        <w:rPr>
          <w:rFonts w:ascii="David" w:hAnsi="David"/>
          <w:b/>
          <w:bCs/>
          <w:rtl/>
        </w:rPr>
        <w:t xml:space="preserve"> משקל אלקטרוני</w:t>
      </w:r>
      <w:r w:rsidR="00EF17C6">
        <w:rPr>
          <w:rFonts w:ascii="David" w:hAnsi="David"/>
          <w:rtl/>
        </w:rPr>
        <w:t xml:space="preserve"> וכסף מזומן בסך 4,250 ₪. בית המשפט המחוזי קבע </w:t>
      </w:r>
      <w:r w:rsidR="00EF17C6">
        <w:rPr>
          <w:rFonts w:ascii="David" w:hAnsi="David"/>
          <w:u w:val="single"/>
          <w:rtl/>
        </w:rPr>
        <w:t>מתחם ענישה הנע בין 24 ל- 42 חודשי מאסר</w:t>
      </w:r>
      <w:r w:rsidR="00EF17C6">
        <w:rPr>
          <w:rFonts w:ascii="David" w:hAnsi="David"/>
          <w:rtl/>
        </w:rPr>
        <w:t>, סטה מהמתחם משיקולי שיקום והשית על המערער 18 חודשי מאסר, לצד עונשים נלווים. ערעור שהוגש על חומרת העונש נדחה. נקבע כי "</w:t>
      </w:r>
      <w:r w:rsidR="00EF17C6">
        <w:rPr>
          <w:rFonts w:ascii="David" w:hAnsi="David"/>
          <w:b/>
          <w:bCs/>
          <w:rtl/>
        </w:rPr>
        <w:t>עונשו של המערער אינו מחמיר עימו כלל ועיקר, ואף מקל עימו... בית המשפט המחוזי העניק משקל נכבד לנסיבותיו האישיות של המערער ולהליך השיקומי אליו נרתם, עד כדי שחרג באופן משמעותי ביותר ממתחם העונש שקבע וממדיניות הענישה הנוהגת בנסיבות דומות</w:t>
      </w:r>
      <w:r w:rsidR="00EF17C6">
        <w:rPr>
          <w:rFonts w:ascii="David" w:hAnsi="David"/>
          <w:rtl/>
        </w:rPr>
        <w:t>".</w:t>
      </w:r>
      <w:r>
        <w:rPr>
          <w:rFonts w:ascii="David" w:hAnsi="David"/>
          <w:rtl/>
        </w:rPr>
        <w:t xml:space="preserve"> </w:t>
      </w:r>
      <w:r w:rsidR="00EF17C6">
        <w:rPr>
          <w:rFonts w:ascii="David" w:hAnsi="David"/>
          <w:rtl/>
        </w:rPr>
        <w:t xml:space="preserve"> </w:t>
      </w:r>
    </w:p>
    <w:p w14:paraId="2838B033" w14:textId="77777777" w:rsidR="00EF17C6" w:rsidRDefault="00EF17C6" w:rsidP="00EF17C6">
      <w:pPr>
        <w:spacing w:line="360" w:lineRule="auto"/>
        <w:ind w:left="720" w:hanging="471"/>
        <w:jc w:val="both"/>
        <w:rPr>
          <w:rFonts w:ascii="David" w:hAnsi="David"/>
          <w:rtl/>
        </w:rPr>
      </w:pPr>
    </w:p>
    <w:p w14:paraId="21CC5A23" w14:textId="77777777" w:rsidR="00EF17C6" w:rsidRDefault="008A2A4C" w:rsidP="00EF17C6">
      <w:pPr>
        <w:spacing w:line="360" w:lineRule="auto"/>
        <w:ind w:left="720" w:hanging="471"/>
        <w:jc w:val="both"/>
        <w:rPr>
          <w:rFonts w:ascii="David" w:hAnsi="David"/>
          <w:rtl/>
        </w:rPr>
      </w:pPr>
      <w:r>
        <w:rPr>
          <w:rFonts w:ascii="David" w:hAnsi="David"/>
          <w:rtl/>
        </w:rPr>
        <w:t xml:space="preserve">        </w:t>
      </w:r>
      <w:r w:rsidR="00EF17C6">
        <w:rPr>
          <w:rFonts w:ascii="David" w:hAnsi="David"/>
          <w:rtl/>
        </w:rPr>
        <w:t xml:space="preserve"> </w:t>
      </w:r>
      <w:hyperlink r:id="rId23" w:history="1">
        <w:r w:rsidRPr="008A2A4C">
          <w:rPr>
            <w:rFonts w:ascii="David" w:hAnsi="David"/>
            <w:color w:val="0000FF"/>
            <w:u w:val="single"/>
            <w:rtl/>
          </w:rPr>
          <w:t>ע"פ 2570/17</w:t>
        </w:r>
      </w:hyperlink>
      <w:r w:rsidR="00EF17C6">
        <w:rPr>
          <w:rFonts w:ascii="David" w:hAnsi="David"/>
          <w:rtl/>
        </w:rPr>
        <w:t xml:space="preserve"> </w:t>
      </w:r>
      <w:r w:rsidR="00EF17C6">
        <w:rPr>
          <w:rFonts w:ascii="David" w:hAnsi="David"/>
          <w:b/>
          <w:bCs/>
          <w:rtl/>
        </w:rPr>
        <w:t xml:space="preserve">קריחלי נ' מדינת ישראל </w:t>
      </w:r>
      <w:r w:rsidR="00EF17C6">
        <w:rPr>
          <w:rFonts w:ascii="David" w:hAnsi="David"/>
          <w:rtl/>
        </w:rPr>
        <w:t xml:space="preserve">(17.1.2018) - המערער הורשע בעבירות של החזקת סם מסוכן שלא לצריכה עצמית ובהחזקת כלים המשמשים להכנת סם, בכך שהחזיק בביתו </w:t>
      </w:r>
      <w:r w:rsidR="00EF17C6">
        <w:rPr>
          <w:rFonts w:ascii="David" w:hAnsi="David"/>
          <w:b/>
          <w:bCs/>
          <w:rtl/>
        </w:rPr>
        <w:t>102 גרם</w:t>
      </w:r>
      <w:r w:rsidR="00EF17C6">
        <w:rPr>
          <w:rFonts w:ascii="David" w:hAnsi="David"/>
          <w:rtl/>
        </w:rPr>
        <w:t xml:space="preserve"> </w:t>
      </w:r>
      <w:r w:rsidR="00EF17C6">
        <w:rPr>
          <w:rFonts w:ascii="David" w:hAnsi="David"/>
          <w:b/>
          <w:bCs/>
          <w:rtl/>
        </w:rPr>
        <w:t>קוקאין</w:t>
      </w:r>
      <w:r w:rsidR="00EF17C6">
        <w:rPr>
          <w:rFonts w:ascii="David" w:hAnsi="David"/>
          <w:rtl/>
        </w:rPr>
        <w:t>, 1.2 גרם חשיש ומשקל דיגיטלי אשר שימש לשקילת הסמים. בית המשפט המחוזי השית על המערער 40 חודשי מאסר בפועל, לצד עונשים נלווים. ערעור על הכרעת הדין נדחה בעוד שהערעור על גזר הדין התקבל בחלקו כך שעונש המאסר הופחת ל- 34 חודשי מאסר.</w:t>
      </w:r>
      <w:r>
        <w:rPr>
          <w:rFonts w:ascii="David" w:hAnsi="David"/>
          <w:rtl/>
        </w:rPr>
        <w:t xml:space="preserve">   </w:t>
      </w:r>
      <w:r w:rsidR="00EF17C6">
        <w:rPr>
          <w:rFonts w:ascii="David" w:hAnsi="David"/>
          <w:rtl/>
        </w:rPr>
        <w:t xml:space="preserve"> </w:t>
      </w:r>
    </w:p>
    <w:p w14:paraId="37AAC0BD" w14:textId="77777777" w:rsidR="00EF17C6" w:rsidRDefault="00EF17C6" w:rsidP="00EF17C6">
      <w:pPr>
        <w:spacing w:line="360" w:lineRule="auto"/>
        <w:ind w:left="720" w:hanging="471"/>
        <w:jc w:val="both"/>
        <w:rPr>
          <w:rFonts w:ascii="David" w:hAnsi="David"/>
          <w:rtl/>
        </w:rPr>
      </w:pPr>
    </w:p>
    <w:p w14:paraId="2CB0EC33" w14:textId="77777777" w:rsidR="00EF17C6" w:rsidRDefault="008A2A4C" w:rsidP="00EF17C6">
      <w:pPr>
        <w:spacing w:line="360" w:lineRule="auto"/>
        <w:ind w:left="720" w:hanging="471"/>
        <w:jc w:val="both"/>
        <w:rPr>
          <w:rFonts w:ascii="David" w:hAnsi="David"/>
          <w:rtl/>
        </w:rPr>
      </w:pPr>
      <w:r>
        <w:rPr>
          <w:rFonts w:ascii="David" w:hAnsi="David"/>
          <w:rtl/>
        </w:rPr>
        <w:t xml:space="preserve">       </w:t>
      </w:r>
      <w:r w:rsidR="00EF17C6">
        <w:rPr>
          <w:rFonts w:ascii="David" w:hAnsi="David"/>
          <w:rtl/>
        </w:rPr>
        <w:t xml:space="preserve"> </w:t>
      </w:r>
      <w:hyperlink r:id="rId24" w:history="1">
        <w:r w:rsidRPr="008A2A4C">
          <w:rPr>
            <w:rFonts w:ascii="David" w:hAnsi="David"/>
            <w:color w:val="0000FF"/>
            <w:u w:val="single"/>
            <w:rtl/>
          </w:rPr>
          <w:t>ע"פ 10173/16</w:t>
        </w:r>
      </w:hyperlink>
      <w:r w:rsidR="00EF17C6">
        <w:rPr>
          <w:rFonts w:ascii="David" w:hAnsi="David"/>
          <w:rtl/>
        </w:rPr>
        <w:t xml:space="preserve"> </w:t>
      </w:r>
      <w:r w:rsidR="00EF17C6">
        <w:rPr>
          <w:rFonts w:ascii="David" w:hAnsi="David"/>
          <w:b/>
          <w:bCs/>
          <w:rtl/>
        </w:rPr>
        <w:t xml:space="preserve">מדינת ישראל נ' טאהא </w:t>
      </w:r>
      <w:r w:rsidR="00EF17C6">
        <w:rPr>
          <w:rFonts w:ascii="David" w:hAnsi="David"/>
          <w:rtl/>
        </w:rPr>
        <w:t xml:space="preserve">(14.2.2017) - המערער הורשע בעבירה של החזקת סם מסוכן שלא לצריכה עצמית בכך שנתפס כשברשותו </w:t>
      </w:r>
      <w:r w:rsidR="00EF17C6">
        <w:rPr>
          <w:rFonts w:ascii="David" w:hAnsi="David"/>
          <w:b/>
          <w:bCs/>
          <w:rtl/>
        </w:rPr>
        <w:t>302 גרם</w:t>
      </w:r>
      <w:r w:rsidR="00EF17C6">
        <w:rPr>
          <w:rFonts w:ascii="David" w:hAnsi="David"/>
          <w:rtl/>
        </w:rPr>
        <w:t xml:space="preserve"> </w:t>
      </w:r>
      <w:r w:rsidR="00EF17C6">
        <w:rPr>
          <w:rFonts w:ascii="David" w:hAnsi="David"/>
          <w:b/>
          <w:bCs/>
          <w:rtl/>
        </w:rPr>
        <w:t>קוקאין</w:t>
      </w:r>
      <w:r w:rsidR="00EF17C6">
        <w:rPr>
          <w:rFonts w:ascii="David" w:hAnsi="David"/>
          <w:rtl/>
        </w:rPr>
        <w:t xml:space="preserve">. בית המשפט המחוזי קבע </w:t>
      </w:r>
      <w:r w:rsidR="00EF17C6">
        <w:rPr>
          <w:rFonts w:ascii="David" w:hAnsi="David"/>
          <w:u w:val="single"/>
          <w:rtl/>
        </w:rPr>
        <w:t>מתחם ענישה הנע בין 18 ל- 36 חודשי מאסר</w:t>
      </w:r>
      <w:r w:rsidR="00EF17C6">
        <w:rPr>
          <w:rFonts w:ascii="David" w:hAnsi="David"/>
          <w:rtl/>
        </w:rPr>
        <w:t xml:space="preserve">, והשית על המערער 20 חודשי מאסר בפועל. כמו כן הופעל עונש מאסר מותנה בן 12 חודשים, כשמחציתו במצטבר ומחציתו בחופף, לצד עונשים נלווים. </w:t>
      </w:r>
      <w:r w:rsidR="00EF17C6">
        <w:rPr>
          <w:rFonts w:ascii="David" w:hAnsi="David"/>
          <w:u w:val="single"/>
          <w:rtl/>
        </w:rPr>
        <w:t>בית המשפט העליון דחה את ערעור המדינה ביחס לעונש טרם הפעלת המאסר המותנה תוך שקבע כי מדובר בעונש הולם</w:t>
      </w:r>
      <w:r w:rsidR="00EF17C6">
        <w:rPr>
          <w:rFonts w:ascii="David" w:hAnsi="David"/>
          <w:rtl/>
        </w:rPr>
        <w:t xml:space="preserve">, אולם קיבל אותו לעניין אופן הפעלת המאסר המותנה בלבד, והעמיד את תקופת המאסר על 32 חודשים. </w:t>
      </w:r>
    </w:p>
    <w:p w14:paraId="1A623CB1" w14:textId="77777777" w:rsidR="00EF17C6" w:rsidRDefault="00EF17C6" w:rsidP="00EF17C6">
      <w:pPr>
        <w:spacing w:line="360" w:lineRule="auto"/>
        <w:ind w:left="720" w:hanging="471"/>
        <w:jc w:val="both"/>
        <w:rPr>
          <w:rFonts w:ascii="David" w:hAnsi="David"/>
          <w:rtl/>
        </w:rPr>
      </w:pPr>
    </w:p>
    <w:p w14:paraId="45BF15D0" w14:textId="77777777" w:rsidR="00EF17C6" w:rsidRDefault="008A2A4C" w:rsidP="00EF17C6">
      <w:pPr>
        <w:spacing w:line="360" w:lineRule="auto"/>
        <w:ind w:left="720" w:hanging="471"/>
        <w:jc w:val="both"/>
        <w:rPr>
          <w:rFonts w:ascii="David" w:hAnsi="David"/>
          <w:rtl/>
        </w:rPr>
      </w:pPr>
      <w:r>
        <w:rPr>
          <w:rFonts w:ascii="David" w:hAnsi="David"/>
          <w:rtl/>
        </w:rPr>
        <w:t xml:space="preserve">      </w:t>
      </w:r>
      <w:r w:rsidR="00EF17C6">
        <w:rPr>
          <w:rFonts w:ascii="David" w:hAnsi="David"/>
          <w:rtl/>
        </w:rPr>
        <w:t xml:space="preserve"> </w:t>
      </w:r>
      <w:r w:rsidR="00EF17C6">
        <w:rPr>
          <w:rFonts w:ascii="David" w:hAnsi="David" w:hint="cs"/>
          <w:rtl/>
        </w:rPr>
        <w:t xml:space="preserve"> </w:t>
      </w:r>
      <w:r>
        <w:rPr>
          <w:rFonts w:ascii="David" w:hAnsi="David"/>
          <w:rtl/>
        </w:rPr>
        <w:t xml:space="preserve"> </w:t>
      </w:r>
      <w:hyperlink r:id="rId25" w:history="1">
        <w:r w:rsidRPr="008A2A4C">
          <w:rPr>
            <w:rFonts w:ascii="David" w:hAnsi="David"/>
            <w:color w:val="0000FF"/>
            <w:u w:val="single"/>
            <w:rtl/>
          </w:rPr>
          <w:t>ע"פ 2279/15</w:t>
        </w:r>
      </w:hyperlink>
      <w:r w:rsidR="00EF17C6">
        <w:rPr>
          <w:rFonts w:ascii="David" w:hAnsi="David"/>
          <w:rtl/>
        </w:rPr>
        <w:t xml:space="preserve"> </w:t>
      </w:r>
      <w:r w:rsidR="00EF17C6">
        <w:rPr>
          <w:rFonts w:ascii="David" w:hAnsi="David"/>
          <w:b/>
          <w:bCs/>
          <w:rtl/>
        </w:rPr>
        <w:t xml:space="preserve">בורוחוב נ' מדינת ישראל </w:t>
      </w:r>
      <w:r w:rsidR="00EF17C6">
        <w:rPr>
          <w:rFonts w:ascii="David" w:hAnsi="David"/>
          <w:rtl/>
        </w:rPr>
        <w:t xml:space="preserve">(31.1.2016) - המערער הורשע בעבירות סמים, לאחר שבביתו וחצרו נמצאו </w:t>
      </w:r>
      <w:r w:rsidR="00EF17C6">
        <w:rPr>
          <w:rFonts w:ascii="David" w:hAnsi="David"/>
          <w:b/>
          <w:bCs/>
          <w:rtl/>
        </w:rPr>
        <w:t>50.937 גרם קוקאין</w:t>
      </w:r>
      <w:r w:rsidR="00EF17C6">
        <w:rPr>
          <w:rFonts w:ascii="David" w:hAnsi="David"/>
          <w:rtl/>
        </w:rPr>
        <w:t xml:space="preserve">, 293 טבליות </w:t>
      </w:r>
      <w:r w:rsidR="00EF17C6" w:rsidRPr="00F50F80">
        <w:rPr>
          <w:rFonts w:ascii="Arial" w:hAnsi="Arial" w:cs="Arial"/>
          <w:sz w:val="22"/>
          <w:szCs w:val="22"/>
        </w:rPr>
        <w:t>MDMA</w:t>
      </w:r>
      <w:r w:rsidR="00EF17C6">
        <w:rPr>
          <w:rFonts w:ascii="David" w:hAnsi="David"/>
          <w:rtl/>
        </w:rPr>
        <w:t xml:space="preserve">, 17.6 גרם חשיש, וכן משקל אלקטרוני. בית המשפט המחוזי קבע ביחס לעבירות של החזקת סם שלא לצריכה עצמית </w:t>
      </w:r>
      <w:r w:rsidR="00EF17C6">
        <w:rPr>
          <w:rFonts w:ascii="David" w:hAnsi="David"/>
          <w:u w:val="single"/>
          <w:rtl/>
        </w:rPr>
        <w:t>מתחם ענישה הנע בין 24 ל-48 חודשי מאסר</w:t>
      </w:r>
      <w:r w:rsidR="00EF17C6">
        <w:rPr>
          <w:rFonts w:ascii="David" w:hAnsi="David"/>
          <w:rtl/>
        </w:rPr>
        <w:t xml:space="preserve">, והשית על המערער 28 חודשי מאסר בפועל, לצד עונשים נלווים. ערעור שהוגש על חומרת העונש נדחה. </w:t>
      </w:r>
    </w:p>
    <w:p w14:paraId="4EB4994A" w14:textId="77777777" w:rsidR="00EF17C6" w:rsidRDefault="00EF17C6" w:rsidP="00EF17C6">
      <w:pPr>
        <w:spacing w:line="360" w:lineRule="auto"/>
        <w:ind w:left="720" w:hanging="471"/>
        <w:jc w:val="both"/>
        <w:rPr>
          <w:rFonts w:ascii="David" w:hAnsi="David"/>
          <w:rtl/>
        </w:rPr>
      </w:pPr>
    </w:p>
    <w:p w14:paraId="016985BA" w14:textId="77777777" w:rsidR="00EF17C6" w:rsidRDefault="00EF17C6" w:rsidP="00EF17C6">
      <w:pPr>
        <w:spacing w:line="360" w:lineRule="auto"/>
        <w:ind w:left="720" w:hanging="471"/>
        <w:jc w:val="both"/>
        <w:rPr>
          <w:rFonts w:ascii="David" w:hAnsi="David"/>
          <w:rtl/>
        </w:rPr>
      </w:pPr>
    </w:p>
    <w:p w14:paraId="483BDBE1" w14:textId="77777777" w:rsidR="00EF17C6" w:rsidRDefault="00EF17C6" w:rsidP="00EF17C6">
      <w:pPr>
        <w:spacing w:line="360" w:lineRule="auto"/>
        <w:ind w:left="720" w:hanging="471"/>
        <w:jc w:val="both"/>
        <w:rPr>
          <w:rFonts w:ascii="David" w:hAnsi="David"/>
          <w:rtl/>
        </w:rPr>
      </w:pPr>
    </w:p>
    <w:p w14:paraId="3B6F2021" w14:textId="77777777" w:rsidR="00EF17C6" w:rsidRDefault="00EF17C6" w:rsidP="00EF17C6">
      <w:pPr>
        <w:spacing w:line="360" w:lineRule="auto"/>
        <w:ind w:left="720" w:hanging="471"/>
        <w:jc w:val="both"/>
        <w:rPr>
          <w:rFonts w:ascii="David" w:hAnsi="David"/>
          <w:rtl/>
        </w:rPr>
      </w:pPr>
    </w:p>
    <w:p w14:paraId="31306BAE" w14:textId="77777777" w:rsidR="00EF17C6" w:rsidRDefault="008A2A4C" w:rsidP="00EF17C6">
      <w:pPr>
        <w:spacing w:line="360" w:lineRule="auto"/>
        <w:ind w:left="720" w:hanging="471"/>
        <w:jc w:val="both"/>
        <w:rPr>
          <w:rFonts w:ascii="David" w:hAnsi="David"/>
          <w:rtl/>
        </w:rPr>
      </w:pPr>
      <w:r>
        <w:rPr>
          <w:rFonts w:ascii="David" w:hAnsi="David"/>
          <w:rtl/>
        </w:rPr>
        <w:t xml:space="preserve">         </w:t>
      </w:r>
      <w:hyperlink r:id="rId26" w:history="1">
        <w:r w:rsidRPr="008A2A4C">
          <w:rPr>
            <w:rFonts w:ascii="David" w:hAnsi="David"/>
            <w:color w:val="0000FF"/>
            <w:u w:val="single"/>
            <w:rtl/>
          </w:rPr>
          <w:t>ע"פ 1313/14</w:t>
        </w:r>
      </w:hyperlink>
      <w:r w:rsidR="00EF17C6">
        <w:rPr>
          <w:rFonts w:ascii="David" w:hAnsi="David"/>
          <w:rtl/>
        </w:rPr>
        <w:t xml:space="preserve"> </w:t>
      </w:r>
      <w:r w:rsidR="00EF17C6" w:rsidRPr="00F50F80">
        <w:rPr>
          <w:rFonts w:ascii="David" w:hAnsi="David"/>
          <w:b/>
          <w:bCs/>
          <w:rtl/>
        </w:rPr>
        <w:t>בהתימי נ' מדינת ישראל</w:t>
      </w:r>
      <w:r w:rsidR="00EF17C6" w:rsidRPr="00A34074">
        <w:rPr>
          <w:rFonts w:ascii="David" w:hAnsi="David"/>
          <w:rtl/>
        </w:rPr>
        <w:t xml:space="preserve"> </w:t>
      </w:r>
      <w:r w:rsidR="00EF17C6">
        <w:rPr>
          <w:rFonts w:ascii="David" w:hAnsi="David"/>
          <w:rtl/>
        </w:rPr>
        <w:t xml:space="preserve">(9.6.2015) - המערער הורשע בעבירה של החזקת סם שלא לצריכה עצמית בכך שהשליך חבילה ובה </w:t>
      </w:r>
      <w:r w:rsidR="00EF17C6" w:rsidRPr="00A34074">
        <w:rPr>
          <w:rFonts w:ascii="David" w:hAnsi="David"/>
          <w:rtl/>
        </w:rPr>
        <w:t>כ- 50 גרם קוקאין</w:t>
      </w:r>
      <w:r w:rsidR="00EF17C6">
        <w:rPr>
          <w:rFonts w:ascii="David" w:hAnsi="David"/>
          <w:rtl/>
        </w:rPr>
        <w:t xml:space="preserve"> בזמן ששוטרי סיור התקרבו אליו. הצדדים טענו ל</w:t>
      </w:r>
      <w:r w:rsidR="00EF17C6" w:rsidRPr="00A34074">
        <w:rPr>
          <w:rFonts w:ascii="David" w:hAnsi="David"/>
          <w:rtl/>
        </w:rPr>
        <w:t>מתחם ענישה הנע בין</w:t>
      </w:r>
      <w:r w:rsidR="00EF17C6">
        <w:rPr>
          <w:rFonts w:ascii="David" w:hAnsi="David"/>
          <w:u w:val="single"/>
          <w:rtl/>
        </w:rPr>
        <w:t xml:space="preserve"> 2 ל- 4 שנות מאסר</w:t>
      </w:r>
      <w:r w:rsidR="00EF17C6">
        <w:rPr>
          <w:rFonts w:ascii="David" w:hAnsi="David"/>
          <w:rtl/>
        </w:rPr>
        <w:t>. בית המשפט המחוזי השית על המערער 42 חודשי מאסר והפעיל עונש מאסר מותנה בן 10 חודשים במצטבר, לצד עונשים נלווים. ערעור שהוגש על חומרת העונש נדחה. נקבע כי "</w:t>
      </w:r>
      <w:r w:rsidR="00EF17C6">
        <w:rPr>
          <w:rFonts w:ascii="David" w:hAnsi="David"/>
          <w:b/>
          <w:bCs/>
          <w:rtl/>
        </w:rPr>
        <w:t>עסקינן בסם מסוג קוקאין ובמשקל של כחמישים גרם. אלו נתונים שמצדיקים עונש חמור</w:t>
      </w:r>
      <w:r w:rsidR="00EF17C6">
        <w:rPr>
          <w:rFonts w:ascii="David" w:hAnsi="David"/>
          <w:rtl/>
        </w:rPr>
        <w:t xml:space="preserve">". </w:t>
      </w:r>
    </w:p>
    <w:p w14:paraId="299FB5F3" w14:textId="77777777" w:rsidR="00EF17C6" w:rsidRDefault="00EF17C6" w:rsidP="00EF17C6">
      <w:pPr>
        <w:ind w:left="720" w:hanging="471"/>
        <w:jc w:val="both"/>
        <w:rPr>
          <w:rFonts w:ascii="David" w:hAnsi="David"/>
          <w:rtl/>
        </w:rPr>
      </w:pPr>
    </w:p>
    <w:p w14:paraId="6F13E68B" w14:textId="77777777" w:rsidR="00EF17C6" w:rsidRDefault="008A2A4C" w:rsidP="00EF17C6">
      <w:pPr>
        <w:spacing w:line="360" w:lineRule="auto"/>
        <w:ind w:left="720" w:hanging="471"/>
        <w:jc w:val="both"/>
        <w:rPr>
          <w:rFonts w:ascii="David" w:hAnsi="David"/>
          <w:rtl/>
        </w:rPr>
      </w:pPr>
      <w:r>
        <w:rPr>
          <w:rFonts w:ascii="David" w:hAnsi="David"/>
          <w:rtl/>
        </w:rPr>
        <w:t xml:space="preserve">        </w:t>
      </w:r>
      <w:r w:rsidR="00EF17C6">
        <w:rPr>
          <w:rFonts w:ascii="David" w:hAnsi="David"/>
          <w:rtl/>
        </w:rPr>
        <w:t xml:space="preserve"> </w:t>
      </w:r>
      <w:hyperlink r:id="rId27" w:history="1">
        <w:r w:rsidRPr="008A2A4C">
          <w:rPr>
            <w:rFonts w:ascii="David" w:hAnsi="David"/>
            <w:color w:val="0000FF"/>
            <w:u w:val="single"/>
            <w:rtl/>
          </w:rPr>
          <w:t>ע"פ 6277/14</w:t>
        </w:r>
      </w:hyperlink>
      <w:r w:rsidR="00EF17C6">
        <w:rPr>
          <w:rFonts w:ascii="David" w:hAnsi="David"/>
          <w:rtl/>
        </w:rPr>
        <w:t xml:space="preserve"> </w:t>
      </w:r>
      <w:r w:rsidR="00EF17C6">
        <w:rPr>
          <w:rFonts w:ascii="David" w:hAnsi="David"/>
          <w:b/>
          <w:bCs/>
          <w:rtl/>
        </w:rPr>
        <w:t xml:space="preserve">משלטי נ' מדינת ישראל </w:t>
      </w:r>
      <w:r w:rsidR="00EF17C6">
        <w:rPr>
          <w:rFonts w:ascii="David" w:hAnsi="David"/>
          <w:rtl/>
        </w:rPr>
        <w:t xml:space="preserve">(2.2.2015) - המערער הורשע בעבירות של החזקת סם מסוכן שלא לצריכה עצמית והחזקת כלים המשמשים להכנת סם בכך שהחזיק בביתו </w:t>
      </w:r>
      <w:r w:rsidR="00EF17C6">
        <w:rPr>
          <w:rFonts w:ascii="David" w:hAnsi="David"/>
          <w:b/>
          <w:bCs/>
          <w:rtl/>
        </w:rPr>
        <w:t>51.36 גרם</w:t>
      </w:r>
      <w:r w:rsidR="00EF17C6">
        <w:rPr>
          <w:rFonts w:ascii="David" w:hAnsi="David"/>
          <w:rtl/>
        </w:rPr>
        <w:t xml:space="preserve"> </w:t>
      </w:r>
      <w:r w:rsidR="00EF17C6">
        <w:rPr>
          <w:rFonts w:ascii="David" w:hAnsi="David"/>
          <w:b/>
          <w:bCs/>
          <w:rtl/>
        </w:rPr>
        <w:t xml:space="preserve">קוקאין </w:t>
      </w:r>
      <w:r w:rsidR="00EF17C6">
        <w:rPr>
          <w:rFonts w:ascii="David" w:hAnsi="David"/>
          <w:rtl/>
        </w:rPr>
        <w:t xml:space="preserve">וכן חומר מסוג </w:t>
      </w:r>
      <w:r w:rsidR="00EF17C6">
        <w:t>LIDOCAINE</w:t>
      </w:r>
      <w:r w:rsidR="00EF17C6">
        <w:rPr>
          <w:rtl/>
        </w:rPr>
        <w:t xml:space="preserve"> </w:t>
      </w:r>
      <w:r w:rsidR="00EF17C6">
        <w:rPr>
          <w:rFonts w:ascii="David" w:hAnsi="David"/>
          <w:rtl/>
        </w:rPr>
        <w:t xml:space="preserve">במשקל 10.11 גרם, ועמם שקיות ניילון קטנות גזורות </w:t>
      </w:r>
      <w:r w:rsidR="00EF17C6">
        <w:rPr>
          <w:rFonts w:ascii="David" w:hAnsi="David"/>
          <w:b/>
          <w:bCs/>
          <w:rtl/>
        </w:rPr>
        <w:t>ומשקל אלקטרוני</w:t>
      </w:r>
      <w:r w:rsidR="00EF17C6">
        <w:rPr>
          <w:rFonts w:ascii="David" w:hAnsi="David"/>
          <w:rtl/>
        </w:rPr>
        <w:t xml:space="preserve">. בית המשפט המחוזי קבע </w:t>
      </w:r>
      <w:r w:rsidR="00EF17C6">
        <w:rPr>
          <w:rFonts w:ascii="David" w:hAnsi="David"/>
          <w:u w:val="single"/>
          <w:rtl/>
        </w:rPr>
        <w:t>מתחם ענישה הנע בין 3 ל- 5 שנות מאסר</w:t>
      </w:r>
      <w:r w:rsidR="00EF17C6">
        <w:rPr>
          <w:rFonts w:ascii="David" w:hAnsi="David"/>
          <w:rtl/>
        </w:rPr>
        <w:t xml:space="preserve"> והשית על המערער 4 שנות מאסר. כמו כן הופעל עונש מאסר מותנה בן 36 חודשים - שנה במצטבר ושנתיים בחופף, לצד עונשים נלווים. ערעור שהוגש על חומרת העונש נדחה. </w:t>
      </w:r>
    </w:p>
    <w:p w14:paraId="69805655" w14:textId="77777777" w:rsidR="00EF17C6" w:rsidRDefault="00EF17C6" w:rsidP="00EF17C6">
      <w:pPr>
        <w:ind w:left="720" w:hanging="471"/>
        <w:jc w:val="both"/>
        <w:rPr>
          <w:rFonts w:ascii="David" w:hAnsi="David"/>
          <w:rtl/>
        </w:rPr>
      </w:pPr>
    </w:p>
    <w:p w14:paraId="7B7CF42F" w14:textId="77777777" w:rsidR="00EF17C6" w:rsidRDefault="008A2A4C" w:rsidP="00EF17C6">
      <w:pPr>
        <w:spacing w:line="360" w:lineRule="auto"/>
        <w:ind w:left="720" w:hanging="471"/>
        <w:jc w:val="both"/>
        <w:rPr>
          <w:rFonts w:ascii="David" w:hAnsi="David"/>
          <w:rtl/>
        </w:rPr>
      </w:pPr>
      <w:r>
        <w:rPr>
          <w:rFonts w:ascii="David" w:hAnsi="David"/>
          <w:rtl/>
        </w:rPr>
        <w:t xml:space="preserve">         </w:t>
      </w:r>
      <w:hyperlink r:id="rId28" w:history="1">
        <w:r w:rsidRPr="008A2A4C">
          <w:rPr>
            <w:rFonts w:ascii="David" w:hAnsi="David"/>
            <w:color w:val="0000FF"/>
            <w:u w:val="single"/>
            <w:rtl/>
          </w:rPr>
          <w:t>ע"פ 5374/12</w:t>
        </w:r>
      </w:hyperlink>
      <w:r w:rsidR="00EF17C6">
        <w:rPr>
          <w:rFonts w:ascii="David" w:hAnsi="David"/>
          <w:rtl/>
        </w:rPr>
        <w:t xml:space="preserve"> </w:t>
      </w:r>
      <w:r w:rsidR="00EF17C6">
        <w:rPr>
          <w:rFonts w:ascii="David" w:hAnsi="David"/>
          <w:b/>
          <w:bCs/>
          <w:rtl/>
        </w:rPr>
        <w:t xml:space="preserve">אברג'יל נ' מדינת ישראל </w:t>
      </w:r>
      <w:r w:rsidR="00EF17C6">
        <w:rPr>
          <w:rFonts w:ascii="David" w:hAnsi="David"/>
          <w:rtl/>
        </w:rPr>
        <w:t xml:space="preserve">(9.1.2013) - המערער הורשע בעבירות של החזקת סם מסוכן שלא לצריכה עצמית בכך שנתפס מחזיק 60 אריזות המכילות </w:t>
      </w:r>
      <w:r w:rsidR="00EF17C6">
        <w:rPr>
          <w:rFonts w:ascii="David" w:hAnsi="David"/>
          <w:b/>
          <w:bCs/>
          <w:rtl/>
        </w:rPr>
        <w:t>קוקאין במשקל כולל של כ-43 גרם</w:t>
      </w:r>
      <w:r w:rsidR="00EF17C6">
        <w:rPr>
          <w:rFonts w:ascii="David" w:hAnsi="David"/>
          <w:rtl/>
        </w:rPr>
        <w:t>. בית המשפט המחוזי השית על המערער 3 שנות מאסר, לצד עונשים נלווים. ערעור שהוגש על חומרת העונש נדחה. נקבע כי "</w:t>
      </w:r>
      <w:r w:rsidR="00EF17C6">
        <w:rPr>
          <w:rFonts w:ascii="David" w:hAnsi="David"/>
          <w:b/>
          <w:bCs/>
          <w:rtl/>
        </w:rPr>
        <w:t>העונש שהושת על המערער איננו חורג ממדיניות הענישה המקובלת בעבירות מהסוג שבהן הורשע</w:t>
      </w:r>
      <w:r w:rsidR="00EF17C6">
        <w:rPr>
          <w:rFonts w:ascii="David" w:hAnsi="David"/>
          <w:rtl/>
        </w:rPr>
        <w:t>".</w:t>
      </w:r>
    </w:p>
    <w:p w14:paraId="03B0B234" w14:textId="77777777" w:rsidR="00EF17C6" w:rsidRDefault="00EF17C6" w:rsidP="00EF17C6">
      <w:pPr>
        <w:ind w:left="720" w:hanging="471"/>
        <w:jc w:val="both"/>
        <w:rPr>
          <w:rFonts w:ascii="David" w:hAnsi="David"/>
          <w:rtl/>
        </w:rPr>
      </w:pPr>
    </w:p>
    <w:p w14:paraId="2CB12393" w14:textId="77777777" w:rsidR="00EF17C6" w:rsidRDefault="008A2A4C" w:rsidP="00EF17C6">
      <w:pPr>
        <w:spacing w:line="360" w:lineRule="auto"/>
        <w:ind w:left="720" w:hanging="471"/>
        <w:jc w:val="both"/>
        <w:rPr>
          <w:rFonts w:ascii="David" w:hAnsi="David"/>
          <w:rtl/>
        </w:rPr>
      </w:pPr>
      <w:r>
        <w:rPr>
          <w:rFonts w:ascii="David" w:hAnsi="David"/>
          <w:rtl/>
        </w:rPr>
        <w:t xml:space="preserve">        </w:t>
      </w:r>
      <w:r w:rsidR="00EF17C6">
        <w:rPr>
          <w:rFonts w:ascii="David" w:hAnsi="David"/>
          <w:rtl/>
        </w:rPr>
        <w:t xml:space="preserve"> </w:t>
      </w:r>
      <w:hyperlink r:id="rId29" w:history="1">
        <w:r w:rsidRPr="008A2A4C">
          <w:rPr>
            <w:rFonts w:ascii="David" w:hAnsi="David"/>
            <w:color w:val="0000FF"/>
            <w:u w:val="single"/>
            <w:rtl/>
          </w:rPr>
          <w:t>ת"פ (מחוזי ת"א) 58488-08-18</w:t>
        </w:r>
      </w:hyperlink>
      <w:r w:rsidR="00EF17C6">
        <w:rPr>
          <w:rFonts w:ascii="David" w:hAnsi="David"/>
          <w:rtl/>
        </w:rPr>
        <w:t xml:space="preserve"> </w:t>
      </w:r>
      <w:r w:rsidR="00EF17C6">
        <w:rPr>
          <w:rFonts w:ascii="David" w:hAnsi="David"/>
          <w:b/>
          <w:bCs/>
          <w:rtl/>
        </w:rPr>
        <w:t xml:space="preserve">מדינת ישראל נ' ז'בניה </w:t>
      </w:r>
      <w:r w:rsidR="00EF17C6">
        <w:rPr>
          <w:rFonts w:ascii="David" w:hAnsi="David"/>
          <w:rtl/>
        </w:rPr>
        <w:t xml:space="preserve">(16.4.2019) - הנאשם הורשע בעבירה של החזקת סם שלא לצריכה עצמית בכך שנתפס מחזיק </w:t>
      </w:r>
      <w:r w:rsidR="00EF17C6">
        <w:rPr>
          <w:rFonts w:ascii="David" w:hAnsi="David"/>
          <w:b/>
          <w:bCs/>
          <w:rtl/>
        </w:rPr>
        <w:t>הרואין במשקל כולל של 109</w:t>
      </w:r>
      <w:r w:rsidR="00EF17C6">
        <w:rPr>
          <w:rFonts w:ascii="David" w:hAnsi="David"/>
          <w:rtl/>
        </w:rPr>
        <w:t xml:space="preserve"> </w:t>
      </w:r>
      <w:r w:rsidR="00EF17C6">
        <w:rPr>
          <w:rFonts w:ascii="David" w:hAnsi="David"/>
          <w:b/>
          <w:bCs/>
          <w:rtl/>
        </w:rPr>
        <w:t>גרם</w:t>
      </w:r>
      <w:r w:rsidR="00EF17C6">
        <w:rPr>
          <w:rFonts w:ascii="David" w:hAnsi="David"/>
          <w:rtl/>
        </w:rPr>
        <w:t xml:space="preserve">, מחולק למנות. בית המשפט קבע </w:t>
      </w:r>
      <w:r w:rsidR="00EF17C6">
        <w:rPr>
          <w:rFonts w:ascii="David" w:hAnsi="David"/>
          <w:u w:val="single"/>
          <w:rtl/>
        </w:rPr>
        <w:t>מתחם ענישה הנע בין 3 ל- 5 שנות מאסר</w:t>
      </w:r>
      <w:r w:rsidR="00EF17C6">
        <w:rPr>
          <w:rFonts w:ascii="David" w:hAnsi="David"/>
          <w:rtl/>
        </w:rPr>
        <w:t>, והשית על הנאשם 38 חודשי מאסר, לצד עונשים נלווים.</w:t>
      </w:r>
      <w:r>
        <w:rPr>
          <w:rFonts w:ascii="David" w:hAnsi="David"/>
          <w:rtl/>
        </w:rPr>
        <w:t xml:space="preserve"> </w:t>
      </w:r>
      <w:r w:rsidR="00EF17C6">
        <w:rPr>
          <w:rFonts w:ascii="David" w:hAnsi="David"/>
          <w:rtl/>
        </w:rPr>
        <w:t xml:space="preserve"> </w:t>
      </w:r>
    </w:p>
    <w:p w14:paraId="22AE7819" w14:textId="77777777" w:rsidR="00EF17C6" w:rsidRDefault="00EF17C6" w:rsidP="00EF17C6">
      <w:pPr>
        <w:spacing w:line="360" w:lineRule="auto"/>
        <w:ind w:left="720" w:hanging="471"/>
        <w:jc w:val="both"/>
        <w:rPr>
          <w:rFonts w:ascii="David" w:hAnsi="David"/>
          <w:rtl/>
        </w:rPr>
      </w:pPr>
    </w:p>
    <w:p w14:paraId="1A422BAE" w14:textId="77777777" w:rsidR="00EF17C6" w:rsidRDefault="00EF17C6" w:rsidP="00EF17C6">
      <w:pPr>
        <w:spacing w:line="360" w:lineRule="auto"/>
        <w:ind w:left="720" w:hanging="720"/>
        <w:jc w:val="both"/>
        <w:rPr>
          <w:rFonts w:ascii="David" w:hAnsi="David"/>
          <w:rtl/>
        </w:rPr>
      </w:pPr>
      <w:r>
        <w:rPr>
          <w:rFonts w:ascii="David" w:hAnsi="David" w:hint="cs"/>
          <w:rtl/>
        </w:rPr>
        <w:t>8.</w:t>
      </w:r>
      <w:r>
        <w:rPr>
          <w:rFonts w:ascii="David" w:hAnsi="David"/>
          <w:rtl/>
        </w:rPr>
        <w:tab/>
      </w:r>
      <w:r>
        <w:rPr>
          <w:rFonts w:ascii="David" w:hAnsi="David" w:hint="cs"/>
          <w:rtl/>
        </w:rPr>
        <w:t>ל</w:t>
      </w:r>
      <w:r>
        <w:rPr>
          <w:rFonts w:ascii="David" w:hAnsi="David"/>
          <w:rtl/>
        </w:rPr>
        <w:t xml:space="preserve">אור כלל השיקולים שפורטו, </w:t>
      </w:r>
      <w:r>
        <w:rPr>
          <w:rFonts w:ascii="David" w:hAnsi="David" w:hint="cs"/>
          <w:rtl/>
        </w:rPr>
        <w:t xml:space="preserve">תוך התחשבות בעובדה כי כמות משמעותית מתוך הכמות שנתפסה הוחזקה "עבור אחר", </w:t>
      </w:r>
      <w:r>
        <w:rPr>
          <w:rFonts w:ascii="David" w:hAnsi="David"/>
          <w:rtl/>
        </w:rPr>
        <w:t xml:space="preserve">ראיתי לקבוע מתחם </w:t>
      </w:r>
      <w:r>
        <w:rPr>
          <w:rFonts w:ascii="David" w:hAnsi="David"/>
          <w:b/>
          <w:bCs/>
          <w:rtl/>
        </w:rPr>
        <w:t xml:space="preserve">הנע בין </w:t>
      </w:r>
      <w:r>
        <w:rPr>
          <w:rFonts w:ascii="David" w:hAnsi="David" w:hint="cs"/>
          <w:b/>
          <w:bCs/>
          <w:rtl/>
        </w:rPr>
        <w:t>24</w:t>
      </w:r>
      <w:r>
        <w:rPr>
          <w:rFonts w:ascii="David" w:hAnsi="David"/>
          <w:b/>
          <w:bCs/>
          <w:rtl/>
        </w:rPr>
        <w:t xml:space="preserve"> חודשי מאסר ל- </w:t>
      </w:r>
      <w:r>
        <w:rPr>
          <w:rFonts w:ascii="David" w:hAnsi="David" w:hint="cs"/>
          <w:b/>
          <w:bCs/>
          <w:rtl/>
        </w:rPr>
        <w:t>60</w:t>
      </w:r>
      <w:r>
        <w:rPr>
          <w:rFonts w:ascii="David" w:hAnsi="David"/>
          <w:b/>
          <w:bCs/>
          <w:rtl/>
        </w:rPr>
        <w:t xml:space="preserve"> חודשי מאסר</w:t>
      </w:r>
      <w:r>
        <w:rPr>
          <w:rFonts w:ascii="David" w:hAnsi="David"/>
          <w:rtl/>
        </w:rPr>
        <w:t>.</w:t>
      </w:r>
    </w:p>
    <w:p w14:paraId="77926875" w14:textId="77777777" w:rsidR="00EF17C6" w:rsidRDefault="00EF17C6" w:rsidP="00EF17C6">
      <w:pPr>
        <w:spacing w:line="360" w:lineRule="auto"/>
        <w:ind w:left="720" w:hanging="720"/>
        <w:jc w:val="both"/>
        <w:rPr>
          <w:rFonts w:ascii="David" w:hAnsi="David"/>
          <w:rtl/>
        </w:rPr>
      </w:pPr>
    </w:p>
    <w:p w14:paraId="46BE3DD3" w14:textId="77777777" w:rsidR="00EF17C6" w:rsidRDefault="00EF17C6" w:rsidP="00EF17C6">
      <w:pPr>
        <w:spacing w:line="360" w:lineRule="auto"/>
        <w:ind w:left="720" w:hanging="720"/>
        <w:jc w:val="both"/>
        <w:rPr>
          <w:rFonts w:ascii="David" w:hAnsi="David"/>
          <w:rtl/>
        </w:rPr>
      </w:pPr>
      <w:r>
        <w:rPr>
          <w:rFonts w:ascii="David" w:hAnsi="David"/>
          <w:rtl/>
        </w:rPr>
        <w:tab/>
      </w:r>
      <w:r>
        <w:rPr>
          <w:rFonts w:ascii="David" w:hAnsi="David" w:hint="cs"/>
          <w:u w:val="single"/>
          <w:rtl/>
        </w:rPr>
        <w:t>קביעת העונש המתאים</w:t>
      </w:r>
    </w:p>
    <w:p w14:paraId="0B56A218" w14:textId="77777777" w:rsidR="00EF17C6" w:rsidRDefault="00EF17C6" w:rsidP="00EF17C6">
      <w:pPr>
        <w:spacing w:line="360" w:lineRule="auto"/>
        <w:ind w:left="720" w:hanging="720"/>
        <w:jc w:val="both"/>
        <w:rPr>
          <w:rFonts w:ascii="David" w:hAnsi="David"/>
          <w:rtl/>
        </w:rPr>
      </w:pPr>
    </w:p>
    <w:p w14:paraId="15952F6A" w14:textId="77777777" w:rsidR="00EF17C6" w:rsidRDefault="00EF17C6" w:rsidP="00EF17C6">
      <w:pPr>
        <w:spacing w:line="360" w:lineRule="auto"/>
        <w:ind w:left="720" w:hanging="720"/>
        <w:jc w:val="both"/>
        <w:rPr>
          <w:rFonts w:ascii="David" w:hAnsi="David"/>
          <w:rtl/>
        </w:rPr>
      </w:pPr>
      <w:r>
        <w:rPr>
          <w:rFonts w:ascii="David" w:hAnsi="David" w:hint="cs"/>
          <w:rtl/>
        </w:rPr>
        <w:t>9.</w:t>
      </w:r>
      <w:r>
        <w:rPr>
          <w:rFonts w:ascii="David" w:hAnsi="David" w:hint="cs"/>
          <w:rtl/>
        </w:rPr>
        <w:tab/>
        <w:t xml:space="preserve">לא הייתה מחלוקת של ממש כי יש למקם את הנאשם בתחתית מתחם הענישה. מסקנה זו מתבקשת אף תוך שקלול הנתונים הבאים הרלוונטיים לקביעת העונש המתאים: </w:t>
      </w:r>
    </w:p>
    <w:p w14:paraId="1748ADEE" w14:textId="77777777" w:rsidR="00EF17C6" w:rsidRDefault="00EF17C6" w:rsidP="00EF17C6">
      <w:pPr>
        <w:spacing w:line="360" w:lineRule="auto"/>
        <w:ind w:left="720" w:hanging="720"/>
        <w:jc w:val="both"/>
        <w:rPr>
          <w:rFonts w:ascii="David" w:hAnsi="David"/>
          <w:rtl/>
        </w:rPr>
      </w:pPr>
    </w:p>
    <w:p w14:paraId="5A4554AF" w14:textId="77777777" w:rsidR="00EF17C6" w:rsidRDefault="00EF17C6" w:rsidP="00EF17C6">
      <w:pPr>
        <w:pStyle w:val="a9"/>
        <w:numPr>
          <w:ilvl w:val="0"/>
          <w:numId w:val="2"/>
        </w:numPr>
        <w:spacing w:line="360" w:lineRule="auto"/>
        <w:jc w:val="both"/>
        <w:rPr>
          <w:rFonts w:ascii="David" w:hAnsi="David"/>
        </w:rPr>
      </w:pPr>
      <w:r w:rsidRPr="003F1E7D">
        <w:rPr>
          <w:rFonts w:ascii="David" w:hAnsi="David" w:hint="cs"/>
          <w:rtl/>
        </w:rPr>
        <w:t>הודאת הנאשם וקבלת האחריות;</w:t>
      </w:r>
    </w:p>
    <w:p w14:paraId="30CE9385" w14:textId="77777777" w:rsidR="00EF17C6" w:rsidRPr="003F1E7D" w:rsidRDefault="00EF17C6" w:rsidP="00EF17C6">
      <w:pPr>
        <w:pStyle w:val="a9"/>
        <w:ind w:left="1080"/>
        <w:jc w:val="both"/>
        <w:rPr>
          <w:rFonts w:ascii="David" w:hAnsi="David"/>
          <w:rtl/>
        </w:rPr>
      </w:pPr>
    </w:p>
    <w:p w14:paraId="7FFE15E7" w14:textId="77777777" w:rsidR="00EF17C6" w:rsidRDefault="00EF17C6" w:rsidP="00EF17C6">
      <w:pPr>
        <w:pStyle w:val="a9"/>
        <w:numPr>
          <w:ilvl w:val="0"/>
          <w:numId w:val="2"/>
        </w:numPr>
        <w:spacing w:line="360" w:lineRule="auto"/>
        <w:jc w:val="both"/>
        <w:rPr>
          <w:rFonts w:ascii="David" w:hAnsi="David"/>
        </w:rPr>
      </w:pPr>
      <w:r>
        <w:rPr>
          <w:rFonts w:ascii="David" w:hAnsi="David" w:hint="cs"/>
          <w:rtl/>
        </w:rPr>
        <w:t>העדר הרשעות קודמות;</w:t>
      </w:r>
    </w:p>
    <w:p w14:paraId="519B2EC9" w14:textId="77777777" w:rsidR="00EF17C6" w:rsidRPr="003F1E7D" w:rsidRDefault="00EF17C6" w:rsidP="00EF17C6">
      <w:pPr>
        <w:pStyle w:val="a9"/>
        <w:rPr>
          <w:rFonts w:ascii="David" w:hAnsi="David"/>
          <w:rtl/>
        </w:rPr>
      </w:pPr>
    </w:p>
    <w:p w14:paraId="495EB634" w14:textId="77777777" w:rsidR="00EF17C6" w:rsidRDefault="00EF17C6" w:rsidP="00EF17C6">
      <w:pPr>
        <w:pStyle w:val="a9"/>
        <w:numPr>
          <w:ilvl w:val="0"/>
          <w:numId w:val="2"/>
        </w:numPr>
        <w:spacing w:line="360" w:lineRule="auto"/>
        <w:jc w:val="both"/>
        <w:rPr>
          <w:rFonts w:ascii="David" w:hAnsi="David"/>
        </w:rPr>
      </w:pPr>
      <w:r>
        <w:rPr>
          <w:rFonts w:ascii="David" w:hAnsi="David" w:hint="cs"/>
          <w:rtl/>
        </w:rPr>
        <w:t>נתוניו המורכבים של הנאשם כפי שאלה עלו בטיעון סנגורו;</w:t>
      </w:r>
    </w:p>
    <w:p w14:paraId="5180B2EB" w14:textId="77777777" w:rsidR="00EF17C6" w:rsidRPr="003F1E7D" w:rsidRDefault="00EF17C6" w:rsidP="00EF17C6">
      <w:pPr>
        <w:pStyle w:val="a9"/>
        <w:rPr>
          <w:rFonts w:ascii="David" w:hAnsi="David"/>
          <w:rtl/>
        </w:rPr>
      </w:pPr>
    </w:p>
    <w:p w14:paraId="515CCCE4" w14:textId="77777777" w:rsidR="00EF17C6" w:rsidRDefault="00EF17C6" w:rsidP="00EF17C6">
      <w:pPr>
        <w:pStyle w:val="a9"/>
        <w:numPr>
          <w:ilvl w:val="0"/>
          <w:numId w:val="2"/>
        </w:numPr>
        <w:spacing w:line="360" w:lineRule="auto"/>
        <w:jc w:val="both"/>
        <w:rPr>
          <w:rFonts w:ascii="David" w:hAnsi="David"/>
        </w:rPr>
      </w:pPr>
      <w:r>
        <w:rPr>
          <w:rFonts w:ascii="David" w:hAnsi="David" w:hint="cs"/>
          <w:rtl/>
        </w:rPr>
        <w:t>העובדה כי מדובר במאסרו הראשון של הנאשם;</w:t>
      </w:r>
    </w:p>
    <w:p w14:paraId="702D39C4" w14:textId="77777777" w:rsidR="00EF17C6" w:rsidRPr="003F1E7D" w:rsidRDefault="00EF17C6" w:rsidP="00EF17C6">
      <w:pPr>
        <w:pStyle w:val="a9"/>
        <w:rPr>
          <w:rFonts w:ascii="David" w:hAnsi="David"/>
          <w:rtl/>
        </w:rPr>
      </w:pPr>
    </w:p>
    <w:p w14:paraId="120E0679" w14:textId="77777777" w:rsidR="00EF17C6" w:rsidRDefault="00EF17C6" w:rsidP="00EF17C6">
      <w:pPr>
        <w:pStyle w:val="a9"/>
        <w:numPr>
          <w:ilvl w:val="0"/>
          <w:numId w:val="2"/>
        </w:numPr>
        <w:spacing w:line="360" w:lineRule="auto"/>
        <w:jc w:val="both"/>
        <w:rPr>
          <w:rFonts w:ascii="David" w:hAnsi="David"/>
        </w:rPr>
      </w:pPr>
      <w:r>
        <w:rPr>
          <w:rFonts w:ascii="David" w:hAnsi="David" w:hint="cs"/>
          <w:rtl/>
        </w:rPr>
        <w:t xml:space="preserve">הקשיים הקונקרטיים המאפיינים תקופת מאסר של נאשם שאינו אזרח המדינה, ונעדר מעטפת משפחתית תומכת. </w:t>
      </w:r>
    </w:p>
    <w:p w14:paraId="3F1B0395" w14:textId="77777777" w:rsidR="00EF17C6" w:rsidRPr="003F1E7D" w:rsidRDefault="00EF17C6" w:rsidP="00EF17C6">
      <w:pPr>
        <w:pStyle w:val="a9"/>
        <w:rPr>
          <w:rFonts w:ascii="David" w:hAnsi="David"/>
          <w:rtl/>
        </w:rPr>
      </w:pPr>
    </w:p>
    <w:p w14:paraId="0A654ABE" w14:textId="77777777" w:rsidR="00EF17C6" w:rsidRDefault="00EF17C6" w:rsidP="00EF17C6">
      <w:pPr>
        <w:spacing w:line="360" w:lineRule="auto"/>
        <w:jc w:val="both"/>
        <w:rPr>
          <w:rFonts w:ascii="David" w:hAnsi="David"/>
          <w:rtl/>
        </w:rPr>
      </w:pPr>
      <w:r>
        <w:rPr>
          <w:rFonts w:ascii="David" w:hAnsi="David" w:hint="cs"/>
          <w:rtl/>
        </w:rPr>
        <w:t>10.</w:t>
      </w:r>
      <w:r>
        <w:rPr>
          <w:rFonts w:ascii="David" w:hAnsi="David" w:hint="cs"/>
          <w:rtl/>
        </w:rPr>
        <w:tab/>
        <w:t>לאור האמור לעיל, ראיתי לגזור על הנאשם את העונשים הבאים:</w:t>
      </w:r>
    </w:p>
    <w:p w14:paraId="6AF105CE" w14:textId="77777777" w:rsidR="00EF17C6" w:rsidRDefault="00EF17C6" w:rsidP="00EF17C6">
      <w:pPr>
        <w:spacing w:line="360" w:lineRule="auto"/>
        <w:jc w:val="both"/>
        <w:rPr>
          <w:rFonts w:ascii="David" w:hAnsi="David"/>
          <w:rtl/>
        </w:rPr>
      </w:pPr>
    </w:p>
    <w:p w14:paraId="3B78A52D" w14:textId="77777777" w:rsidR="00EF17C6" w:rsidRDefault="00EF17C6" w:rsidP="00EF17C6">
      <w:pPr>
        <w:spacing w:line="360" w:lineRule="auto"/>
        <w:jc w:val="both"/>
        <w:rPr>
          <w:rFonts w:ascii="Arial" w:hAnsi="Arial"/>
        </w:rPr>
      </w:pPr>
      <w:r>
        <w:rPr>
          <w:rFonts w:ascii="Arial" w:hAnsi="Arial" w:hint="cs"/>
          <w:rtl/>
        </w:rPr>
        <w:t>א.</w:t>
      </w:r>
      <w:r>
        <w:rPr>
          <w:rFonts w:ascii="Arial" w:hAnsi="Arial" w:hint="cs"/>
          <w:rtl/>
        </w:rPr>
        <w:tab/>
        <w:t>24 חודשי מאסר לריצוי בפועל החל מיום מעצרו - 5.11.20.</w:t>
      </w:r>
    </w:p>
    <w:p w14:paraId="1E657436" w14:textId="77777777" w:rsidR="00EF17C6" w:rsidRDefault="00EF17C6" w:rsidP="00EF17C6">
      <w:pPr>
        <w:spacing w:line="360" w:lineRule="auto"/>
        <w:jc w:val="both"/>
        <w:rPr>
          <w:rFonts w:ascii="Arial" w:hAnsi="Arial"/>
        </w:rPr>
      </w:pPr>
      <w:r>
        <w:rPr>
          <w:rFonts w:ascii="Arial" w:hAnsi="Arial" w:hint="cs"/>
          <w:rtl/>
        </w:rPr>
        <w:tab/>
      </w:r>
    </w:p>
    <w:p w14:paraId="3527EC52" w14:textId="77777777" w:rsidR="00EF17C6" w:rsidRDefault="00EF17C6" w:rsidP="00EF17C6">
      <w:pPr>
        <w:spacing w:line="360" w:lineRule="auto"/>
        <w:ind w:left="720" w:hanging="720"/>
        <w:jc w:val="both"/>
        <w:rPr>
          <w:rFonts w:ascii="Arial" w:hAnsi="Arial"/>
        </w:rPr>
      </w:pPr>
      <w:r>
        <w:rPr>
          <w:rFonts w:ascii="Arial" w:hAnsi="Arial" w:hint="cs"/>
          <w:rtl/>
        </w:rPr>
        <w:t>ב.</w:t>
      </w:r>
      <w:r>
        <w:rPr>
          <w:rFonts w:ascii="Arial" w:hAnsi="Arial" w:hint="cs"/>
          <w:rtl/>
        </w:rPr>
        <w:tab/>
        <w:t xml:space="preserve">6 חודשי מאסר, אולם הנאשם לא יישא עונש זה אלא אם יעבור תוך שלוש שנים מיום שחרורו עבירה על פקודת הסמים מסוג פשע. </w:t>
      </w:r>
    </w:p>
    <w:p w14:paraId="57A1E22D" w14:textId="77777777" w:rsidR="00EF17C6" w:rsidRDefault="00EF17C6" w:rsidP="00EF17C6">
      <w:pPr>
        <w:spacing w:line="360" w:lineRule="auto"/>
        <w:jc w:val="both"/>
        <w:rPr>
          <w:rFonts w:ascii="Arial" w:hAnsi="Arial"/>
          <w:rtl/>
        </w:rPr>
      </w:pPr>
    </w:p>
    <w:p w14:paraId="786EB0C3" w14:textId="77777777" w:rsidR="00EF17C6" w:rsidRDefault="00EF17C6" w:rsidP="00EF17C6">
      <w:pPr>
        <w:spacing w:line="360" w:lineRule="auto"/>
        <w:ind w:left="720" w:hanging="720"/>
        <w:jc w:val="both"/>
        <w:rPr>
          <w:rFonts w:ascii="Arial" w:hAnsi="Arial"/>
          <w:rtl/>
        </w:rPr>
      </w:pPr>
      <w:r>
        <w:rPr>
          <w:rFonts w:ascii="Arial" w:hAnsi="Arial" w:hint="cs"/>
          <w:rtl/>
        </w:rPr>
        <w:t>ג.</w:t>
      </w:r>
      <w:r>
        <w:rPr>
          <w:rFonts w:ascii="Arial" w:hAnsi="Arial" w:hint="cs"/>
          <w:rtl/>
        </w:rPr>
        <w:tab/>
        <w:t>1 חודש מאסר, אולם הנאשם לא יישא עונש זה אלא אם יעבור תוך שלוש שנים מיום שחרורו עבירה על פקודת הסמים מסוג עוון.</w:t>
      </w:r>
    </w:p>
    <w:p w14:paraId="49800F91" w14:textId="77777777" w:rsidR="00EF17C6" w:rsidRDefault="00EF17C6" w:rsidP="00EF17C6">
      <w:pPr>
        <w:spacing w:line="360" w:lineRule="auto"/>
        <w:ind w:left="720" w:hanging="720"/>
        <w:jc w:val="both"/>
        <w:rPr>
          <w:rFonts w:ascii="Arial" w:hAnsi="Arial"/>
          <w:rtl/>
        </w:rPr>
      </w:pPr>
    </w:p>
    <w:p w14:paraId="50E208B7" w14:textId="77777777" w:rsidR="00EF17C6" w:rsidRDefault="00EF17C6" w:rsidP="00EF17C6">
      <w:pPr>
        <w:spacing w:line="360" w:lineRule="auto"/>
        <w:ind w:left="720" w:hanging="720"/>
        <w:jc w:val="both"/>
        <w:rPr>
          <w:rFonts w:ascii="Arial" w:hAnsi="Arial"/>
          <w:rtl/>
        </w:rPr>
      </w:pPr>
      <w:r>
        <w:rPr>
          <w:rFonts w:ascii="Arial" w:hAnsi="Arial" w:hint="cs"/>
          <w:rtl/>
        </w:rPr>
        <w:t>ד.</w:t>
      </w:r>
      <w:r>
        <w:rPr>
          <w:rFonts w:ascii="Arial" w:hAnsi="Arial" w:hint="cs"/>
          <w:rtl/>
        </w:rPr>
        <w:tab/>
        <w:t xml:space="preserve">קנס בסך 5000 ₪ או 25 ימי מאסר תמורתו. הקנס ישולם עד ולא יאוחר מיום 1.9.2021. </w:t>
      </w:r>
    </w:p>
    <w:p w14:paraId="0A75228F" w14:textId="77777777" w:rsidR="00EF17C6" w:rsidRDefault="00EF17C6" w:rsidP="00EF17C6">
      <w:pPr>
        <w:spacing w:line="360" w:lineRule="auto"/>
        <w:ind w:left="720" w:hanging="720"/>
        <w:jc w:val="both"/>
        <w:rPr>
          <w:rFonts w:ascii="Arial" w:hAnsi="Arial"/>
          <w:rtl/>
        </w:rPr>
      </w:pPr>
    </w:p>
    <w:p w14:paraId="4ABB85C4" w14:textId="77777777" w:rsidR="00EF17C6" w:rsidRDefault="00EF17C6" w:rsidP="00EF17C6">
      <w:pPr>
        <w:spacing w:line="360" w:lineRule="auto"/>
        <w:ind w:left="720" w:hanging="720"/>
        <w:jc w:val="both"/>
        <w:rPr>
          <w:rFonts w:ascii="Arial" w:hAnsi="Arial"/>
          <w:rtl/>
        </w:rPr>
      </w:pPr>
      <w:r>
        <w:rPr>
          <w:rFonts w:ascii="Arial" w:hAnsi="Arial" w:hint="cs"/>
          <w:rtl/>
        </w:rPr>
        <w:t>ניתן צו כללי למוצגים לשיקול דעת קצין משטרה ו/או התביעה.</w:t>
      </w:r>
    </w:p>
    <w:p w14:paraId="1707846D" w14:textId="77777777" w:rsidR="00EF17C6" w:rsidRDefault="00EF17C6" w:rsidP="00EF17C6">
      <w:pPr>
        <w:spacing w:line="360" w:lineRule="auto"/>
        <w:ind w:left="720" w:hanging="720"/>
        <w:jc w:val="both"/>
        <w:rPr>
          <w:rFonts w:ascii="Arial" w:hAnsi="Arial"/>
          <w:rtl/>
        </w:rPr>
      </w:pPr>
    </w:p>
    <w:p w14:paraId="1670035F" w14:textId="77777777" w:rsidR="00EF17C6" w:rsidRDefault="00EF17C6" w:rsidP="00EF17C6">
      <w:pPr>
        <w:spacing w:line="360" w:lineRule="auto"/>
        <w:ind w:left="720" w:hanging="720"/>
        <w:jc w:val="both"/>
        <w:rPr>
          <w:rFonts w:ascii="Arial" w:hAnsi="Arial"/>
          <w:rtl/>
        </w:rPr>
      </w:pPr>
      <w:r>
        <w:rPr>
          <w:rFonts w:ascii="Arial" w:hAnsi="Arial" w:hint="cs"/>
          <w:rtl/>
        </w:rPr>
        <w:t xml:space="preserve">זכות ערעור כחוק. </w:t>
      </w:r>
    </w:p>
    <w:p w14:paraId="623E08B6" w14:textId="77777777" w:rsidR="00EF17C6" w:rsidRPr="00B05847" w:rsidRDefault="00EF17C6" w:rsidP="00EF17C6">
      <w:pPr>
        <w:rPr>
          <w:rtl/>
        </w:rPr>
      </w:pPr>
    </w:p>
    <w:p w14:paraId="00E1069D" w14:textId="77777777" w:rsidR="00EF17C6" w:rsidRPr="00B05847" w:rsidRDefault="00EF17C6" w:rsidP="00EF17C6">
      <w:pPr>
        <w:rPr>
          <w:rtl/>
        </w:rPr>
      </w:pPr>
    </w:p>
    <w:p w14:paraId="53C75601" w14:textId="77777777" w:rsidR="00EF17C6" w:rsidRPr="00250B83" w:rsidRDefault="008A2A4C" w:rsidP="00EF17C6">
      <w:pPr>
        <w:spacing w:line="360" w:lineRule="auto"/>
        <w:jc w:val="both"/>
        <w:rPr>
          <w:rFonts w:ascii="Arial" w:hAnsi="Arial"/>
        </w:rPr>
      </w:pPr>
      <w:bookmarkStart w:id="8" w:name="Nitan"/>
      <w:r w:rsidRPr="008A2A4C">
        <w:rPr>
          <w:rFonts w:ascii="Arial" w:hAnsi="Arial"/>
          <w:color w:val="FFFFFF"/>
          <w:sz w:val="2"/>
          <w:szCs w:val="2"/>
          <w:rtl/>
        </w:rPr>
        <w:t>5129371</w:t>
      </w:r>
      <w:r>
        <w:rPr>
          <w:rFonts w:ascii="Arial" w:hAnsi="Arial"/>
          <w:rtl/>
        </w:rPr>
        <w:t xml:space="preserve">ניתן היום,  ח' סיוון תשפ"א, 19 מאי 2021, במעמד הצדדים. </w:t>
      </w:r>
      <w:bookmarkEnd w:id="8"/>
    </w:p>
    <w:tbl>
      <w:tblPr>
        <w:tblpPr w:leftFromText="180" w:rightFromText="180" w:vertAnchor="text" w:horzAnchor="page" w:tblpX="2374" w:tblpY="86"/>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EF17C6" w14:paraId="785B3332" w14:textId="77777777" w:rsidTr="00EF17C6">
        <w:trPr>
          <w:trHeight w:val="316"/>
        </w:trPr>
        <w:tc>
          <w:tcPr>
            <w:tcW w:w="3936" w:type="dxa"/>
            <w:tcBorders>
              <w:top w:val="nil"/>
              <w:left w:val="nil"/>
              <w:bottom w:val="single" w:sz="4" w:space="0" w:color="auto"/>
              <w:right w:val="nil"/>
            </w:tcBorders>
            <w:shd w:val="clear" w:color="auto" w:fill="auto"/>
            <w:vAlign w:val="bottom"/>
          </w:tcPr>
          <w:p w14:paraId="213B3B35" w14:textId="77777777" w:rsidR="00EF17C6" w:rsidRPr="008A2A4C" w:rsidRDefault="008A2A4C" w:rsidP="00EF17C6">
            <w:pPr>
              <w:jc w:val="center"/>
              <w:rPr>
                <w:rFonts w:cs="Times New Roman"/>
                <w:color w:val="FFFFFF"/>
                <w:sz w:val="2"/>
                <w:szCs w:val="2"/>
              </w:rPr>
            </w:pPr>
            <w:r w:rsidRPr="008A2A4C">
              <w:rPr>
                <w:rFonts w:cs="Times New Roman"/>
                <w:color w:val="FFFFFF"/>
                <w:sz w:val="2"/>
                <w:szCs w:val="2"/>
                <w:rtl/>
              </w:rPr>
              <w:t>54678313</w:t>
            </w:r>
          </w:p>
        </w:tc>
      </w:tr>
      <w:tr w:rsidR="00EF17C6" w14:paraId="47B90B28" w14:textId="77777777" w:rsidTr="00EF17C6">
        <w:trPr>
          <w:trHeight w:val="361"/>
        </w:trPr>
        <w:tc>
          <w:tcPr>
            <w:tcW w:w="3936" w:type="dxa"/>
            <w:tcBorders>
              <w:top w:val="single" w:sz="4" w:space="0" w:color="auto"/>
              <w:left w:val="nil"/>
              <w:bottom w:val="nil"/>
              <w:right w:val="nil"/>
            </w:tcBorders>
            <w:shd w:val="clear" w:color="auto" w:fill="auto"/>
          </w:tcPr>
          <w:p w14:paraId="5DC80849" w14:textId="77777777" w:rsidR="00EF17C6" w:rsidRPr="00EF17C6" w:rsidRDefault="00EF17C6" w:rsidP="00EF17C6">
            <w:pPr>
              <w:jc w:val="center"/>
              <w:rPr>
                <w:b/>
                <w:bCs/>
                <w:rtl/>
              </w:rPr>
            </w:pPr>
            <w:r w:rsidRPr="00EF17C6">
              <w:rPr>
                <w:b/>
                <w:bCs/>
                <w:rtl/>
              </w:rPr>
              <w:t>בני שגיא, שופט</w:t>
            </w:r>
          </w:p>
          <w:p w14:paraId="5DF2D3ED" w14:textId="77777777" w:rsidR="00EF17C6" w:rsidRPr="00EF17C6" w:rsidRDefault="00EF17C6" w:rsidP="00EF17C6">
            <w:pPr>
              <w:jc w:val="center"/>
              <w:rPr>
                <w:b/>
                <w:bCs/>
                <w:rtl/>
                <w:lang w:eastAsia="he-IL"/>
              </w:rPr>
            </w:pPr>
            <w:r w:rsidRPr="00EF17C6">
              <w:rPr>
                <w:b/>
                <w:bCs/>
                <w:rtl/>
              </w:rPr>
              <w:t>סגן נשיא</w:t>
            </w:r>
          </w:p>
        </w:tc>
      </w:tr>
    </w:tbl>
    <w:p w14:paraId="20EDD221" w14:textId="77777777" w:rsidR="00EF17C6" w:rsidRPr="00250B83" w:rsidRDefault="00EF17C6" w:rsidP="00EF17C6">
      <w:pPr>
        <w:rPr>
          <w:rtl/>
        </w:rPr>
      </w:pPr>
    </w:p>
    <w:p w14:paraId="5EA2F23C" w14:textId="77777777" w:rsidR="00EF17C6" w:rsidRPr="00250B83" w:rsidRDefault="00EF17C6" w:rsidP="00EF17C6">
      <w:pPr>
        <w:jc w:val="center"/>
        <w:rPr>
          <w:rFonts w:ascii="Arial" w:hAnsi="Arial"/>
          <w:rtl/>
        </w:rP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2C33D51E" w14:textId="77777777" w:rsidR="00EF17C6" w:rsidRPr="00AF1097" w:rsidRDefault="00EF17C6" w:rsidP="00EF17C6">
      <w:pPr>
        <w:jc w:val="center"/>
        <w:rPr>
          <w:rFonts w:ascii="Arial" w:hAnsi="Arial"/>
          <w:rtl/>
        </w:rPr>
      </w:pPr>
    </w:p>
    <w:p w14:paraId="5B83BA43" w14:textId="77777777" w:rsidR="00EF17C6" w:rsidRPr="00250B83" w:rsidRDefault="00EF17C6" w:rsidP="00EF17C6">
      <w:pPr>
        <w:rPr>
          <w:rtl/>
        </w:rPr>
      </w:pPr>
    </w:p>
    <w:p w14:paraId="678D786D" w14:textId="77777777" w:rsidR="00EF17C6" w:rsidRDefault="00EF17C6" w:rsidP="00EF17C6">
      <w:pPr>
        <w:pStyle w:val="a3"/>
        <w:jc w:val="center"/>
        <w:rPr>
          <w:rtl/>
        </w:rPr>
      </w:pPr>
    </w:p>
    <w:p w14:paraId="3951D081" w14:textId="77777777" w:rsidR="009671A9" w:rsidRPr="008A2A4C" w:rsidRDefault="009671A9" w:rsidP="008A2A4C">
      <w:pPr>
        <w:keepNext/>
        <w:rPr>
          <w:rFonts w:ascii="David" w:hAnsi="David"/>
          <w:color w:val="000000"/>
          <w:sz w:val="22"/>
          <w:szCs w:val="22"/>
          <w:rtl/>
        </w:rPr>
      </w:pPr>
    </w:p>
    <w:p w14:paraId="12B8B5B7" w14:textId="77777777" w:rsidR="008A2A4C" w:rsidRPr="008A2A4C" w:rsidRDefault="008A2A4C" w:rsidP="008A2A4C">
      <w:pPr>
        <w:keepNext/>
        <w:rPr>
          <w:rFonts w:ascii="David" w:hAnsi="David"/>
          <w:color w:val="000000"/>
          <w:sz w:val="22"/>
          <w:szCs w:val="22"/>
          <w:rtl/>
        </w:rPr>
      </w:pPr>
      <w:r w:rsidRPr="008A2A4C">
        <w:rPr>
          <w:rFonts w:ascii="David" w:hAnsi="David"/>
          <w:color w:val="000000"/>
          <w:sz w:val="22"/>
          <w:szCs w:val="22"/>
          <w:rtl/>
        </w:rPr>
        <w:t>בני שגיא 54678313</w:t>
      </w:r>
    </w:p>
    <w:p w14:paraId="531FE095" w14:textId="77777777" w:rsidR="008A2A4C" w:rsidRDefault="008A2A4C" w:rsidP="008A2A4C">
      <w:pPr>
        <w:rPr>
          <w:rFonts w:hint="cs"/>
        </w:rPr>
      </w:pPr>
      <w:r w:rsidRPr="008A2A4C">
        <w:rPr>
          <w:color w:val="000000"/>
          <w:rtl/>
        </w:rPr>
        <w:t>נוסח מסמך זה כפוף לשינויי ניסוח ועריכה</w:t>
      </w:r>
      <w:r w:rsidR="006B2636">
        <w:rPr>
          <w:rFonts w:hint="cs"/>
          <w:rtl/>
        </w:rPr>
        <w:t xml:space="preserve"> </w:t>
      </w:r>
    </w:p>
    <w:p w14:paraId="08F78953" w14:textId="77777777" w:rsidR="008A2A4C" w:rsidRDefault="008A2A4C" w:rsidP="008A2A4C">
      <w:pPr>
        <w:rPr>
          <w:rtl/>
        </w:rPr>
      </w:pPr>
    </w:p>
    <w:p w14:paraId="1B5BFCC9" w14:textId="77777777" w:rsidR="008A2A4C" w:rsidRDefault="008A2A4C" w:rsidP="008A2A4C">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32FD775F" w14:textId="77777777" w:rsidR="008A2A4C" w:rsidRPr="008A2A4C" w:rsidRDefault="008A2A4C" w:rsidP="008A2A4C">
      <w:pPr>
        <w:jc w:val="center"/>
        <w:rPr>
          <w:color w:val="0000FF"/>
          <w:u w:val="single"/>
        </w:rPr>
      </w:pPr>
    </w:p>
    <w:sectPr w:rsidR="008A2A4C" w:rsidRPr="008A2A4C" w:rsidSect="008A2A4C">
      <w:headerReference w:type="even" r:id="rId31"/>
      <w:headerReference w:type="default" r:id="rId32"/>
      <w:footerReference w:type="even" r:id="rId33"/>
      <w:footerReference w:type="default" r:id="rId34"/>
      <w:pgSz w:w="11907" w:h="16840" w:code="9"/>
      <w:pgMar w:top="1701" w:right="1080" w:bottom="1440" w:left="108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CA5ED" w14:textId="77777777" w:rsidR="00CA4BE4" w:rsidRDefault="00CA4BE4" w:rsidP="0030722D">
      <w:r>
        <w:separator/>
      </w:r>
    </w:p>
  </w:endnote>
  <w:endnote w:type="continuationSeparator" w:id="0">
    <w:p w14:paraId="1ABF6AB7" w14:textId="77777777" w:rsidR="00CA4BE4" w:rsidRDefault="00CA4BE4" w:rsidP="0030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BCCD0B" w14:textId="77777777" w:rsidR="008A2A4C" w:rsidRDefault="008A2A4C" w:rsidP="008A2A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3412DBFD" w14:textId="77777777" w:rsidR="00A04400" w:rsidRPr="008A2A4C" w:rsidRDefault="008A2A4C" w:rsidP="008A2A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4AAFE" w14:textId="77777777" w:rsidR="008A2A4C" w:rsidRDefault="008A2A4C" w:rsidP="008A2A4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4726">
      <w:rPr>
        <w:rFonts w:ascii="FrankRuehl" w:hAnsi="FrankRuehl" w:cs="FrankRuehl"/>
        <w:noProof/>
        <w:rtl/>
      </w:rPr>
      <w:t>1</w:t>
    </w:r>
    <w:r>
      <w:rPr>
        <w:rFonts w:ascii="FrankRuehl" w:hAnsi="FrankRuehl" w:cs="FrankRuehl"/>
        <w:rtl/>
      </w:rPr>
      <w:fldChar w:fldCharType="end"/>
    </w:r>
  </w:p>
  <w:p w14:paraId="5790A9B7" w14:textId="77777777" w:rsidR="00A04400" w:rsidRPr="008A2A4C" w:rsidRDefault="008A2A4C" w:rsidP="008A2A4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0D43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99D549" w14:textId="77777777" w:rsidR="00CA4BE4" w:rsidRDefault="00CA4BE4" w:rsidP="0030722D">
      <w:r>
        <w:separator/>
      </w:r>
    </w:p>
  </w:footnote>
  <w:footnote w:type="continuationSeparator" w:id="0">
    <w:p w14:paraId="422ADBE3" w14:textId="77777777" w:rsidR="00CA4BE4" w:rsidRDefault="00CA4BE4" w:rsidP="00307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CBB20" w14:textId="77777777" w:rsidR="008A2A4C" w:rsidRPr="008A2A4C" w:rsidRDefault="008A2A4C" w:rsidP="008A2A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45195-11-20</w:t>
    </w:r>
    <w:r>
      <w:rPr>
        <w:rFonts w:ascii="David" w:hAnsi="David"/>
        <w:color w:val="000000"/>
        <w:sz w:val="22"/>
        <w:szCs w:val="22"/>
        <w:rtl/>
      </w:rPr>
      <w:tab/>
      <w:t xml:space="preserve"> מדינת ישראל נ' עבדאללה רמי אחמד מוחמד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DAE018" w14:textId="77777777" w:rsidR="008A2A4C" w:rsidRPr="008A2A4C" w:rsidRDefault="008A2A4C" w:rsidP="008A2A4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45195-11-20</w:t>
    </w:r>
    <w:r>
      <w:rPr>
        <w:rFonts w:ascii="David" w:hAnsi="David"/>
        <w:color w:val="000000"/>
        <w:sz w:val="22"/>
        <w:szCs w:val="22"/>
        <w:rtl/>
      </w:rPr>
      <w:tab/>
      <w:t xml:space="preserve"> מדינת ישראל נ' עבדאללה רמי אחמד מוחמד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3869BF"/>
    <w:multiLevelType w:val="hybridMultilevel"/>
    <w:tmpl w:val="AFE80592"/>
    <w:lvl w:ilvl="0" w:tplc="66A402C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CC75D2A"/>
    <w:multiLevelType w:val="hybridMultilevel"/>
    <w:tmpl w:val="5EF09C9A"/>
    <w:lvl w:ilvl="0" w:tplc="E252EE9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4787429">
    <w:abstractNumId w:val="1"/>
  </w:num>
  <w:num w:numId="2" w16cid:durableId="397485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17C6"/>
    <w:rsid w:val="001B5A3B"/>
    <w:rsid w:val="0030722D"/>
    <w:rsid w:val="004B0989"/>
    <w:rsid w:val="004E73CD"/>
    <w:rsid w:val="006B2636"/>
    <w:rsid w:val="008A2A4C"/>
    <w:rsid w:val="009671A9"/>
    <w:rsid w:val="00A04400"/>
    <w:rsid w:val="00AD41B0"/>
    <w:rsid w:val="00CA4BE4"/>
    <w:rsid w:val="00D679A0"/>
    <w:rsid w:val="00DD4726"/>
    <w:rsid w:val="00EF17C6"/>
    <w:rsid w:val="00F31D95"/>
    <w:rsid w:val="00F64F52"/>
    <w:rsid w:val="00FA1D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89E3AD8"/>
  <w15:chartTrackingRefBased/>
  <w15:docId w15:val="{37C90A73-BC70-49F9-A04A-A8BFB1FD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17C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F17C6"/>
    <w:pPr>
      <w:tabs>
        <w:tab w:val="center" w:pos="4153"/>
        <w:tab w:val="right" w:pos="8306"/>
      </w:tabs>
    </w:pPr>
  </w:style>
  <w:style w:type="character" w:customStyle="1" w:styleId="a4">
    <w:name w:val="כותרת עליונה תו"/>
    <w:link w:val="a3"/>
    <w:rsid w:val="00EF17C6"/>
    <w:rPr>
      <w:rFonts w:ascii="Times New Roman" w:eastAsia="Times New Roman" w:hAnsi="Times New Roman" w:cs="David"/>
      <w:sz w:val="24"/>
      <w:szCs w:val="24"/>
    </w:rPr>
  </w:style>
  <w:style w:type="paragraph" w:styleId="a5">
    <w:name w:val="footer"/>
    <w:basedOn w:val="a"/>
    <w:link w:val="a6"/>
    <w:rsid w:val="00EF17C6"/>
    <w:pPr>
      <w:tabs>
        <w:tab w:val="center" w:pos="4153"/>
        <w:tab w:val="right" w:pos="8306"/>
      </w:tabs>
    </w:pPr>
  </w:style>
  <w:style w:type="character" w:customStyle="1" w:styleId="a6">
    <w:name w:val="כותרת תחתונה תו"/>
    <w:link w:val="a5"/>
    <w:rsid w:val="00EF17C6"/>
    <w:rPr>
      <w:rFonts w:ascii="Times New Roman" w:eastAsia="Times New Roman" w:hAnsi="Times New Roman" w:cs="David"/>
      <w:sz w:val="24"/>
      <w:szCs w:val="24"/>
    </w:rPr>
  </w:style>
  <w:style w:type="table" w:styleId="a7">
    <w:name w:val="Table Grid"/>
    <w:basedOn w:val="a1"/>
    <w:rsid w:val="00EF17C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F17C6"/>
  </w:style>
  <w:style w:type="character" w:customStyle="1" w:styleId="TimesNewRomanTimesNewRoman">
    <w:name w:val="סגנון (לטיני) Times New Roman (עברית ושפות אחרות) Times New Roman..."/>
    <w:rsid w:val="00EF17C6"/>
    <w:rPr>
      <w:rFonts w:ascii="Times New Roman" w:hAnsi="Times New Roman" w:cs="David" w:hint="default"/>
      <w:b/>
      <w:bCs/>
      <w:sz w:val="26"/>
      <w:szCs w:val="26"/>
    </w:rPr>
  </w:style>
  <w:style w:type="paragraph" w:styleId="a9">
    <w:name w:val="List Paragraph"/>
    <w:basedOn w:val="a"/>
    <w:qFormat/>
    <w:rsid w:val="00EF17C6"/>
    <w:pPr>
      <w:ind w:left="720"/>
      <w:contextualSpacing/>
    </w:pPr>
  </w:style>
  <w:style w:type="character" w:styleId="Hyperlink">
    <w:name w:val="Hyperlink"/>
    <w:rsid w:val="008A2A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698919" TargetMode="External"/><Relationship Id="rId18" Type="http://schemas.openxmlformats.org/officeDocument/2006/relationships/hyperlink" Target="http://www.nevo.co.il/case/18753213" TargetMode="External"/><Relationship Id="rId26" Type="http://schemas.openxmlformats.org/officeDocument/2006/relationships/hyperlink" Target="http://www.nevo.co.il/case/12063973" TargetMode="External"/><Relationship Id="rId3" Type="http://schemas.openxmlformats.org/officeDocument/2006/relationships/settings" Target="settings.xml"/><Relationship Id="rId21" Type="http://schemas.openxmlformats.org/officeDocument/2006/relationships/hyperlink" Target="http://www.nevo.co.il/case/20412551"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10" TargetMode="External"/><Relationship Id="rId17" Type="http://schemas.openxmlformats.org/officeDocument/2006/relationships/hyperlink" Target="http://www.nevo.co.il/case/26375569" TargetMode="External"/><Relationship Id="rId25" Type="http://schemas.openxmlformats.org/officeDocument/2006/relationships/hyperlink" Target="http://www.nevo.co.il/case/20151395"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5738608" TargetMode="External"/><Relationship Id="rId20" Type="http://schemas.openxmlformats.org/officeDocument/2006/relationships/hyperlink" Target="http://www.nevo.co.il/case/26049302" TargetMode="External"/><Relationship Id="rId29" Type="http://schemas.openxmlformats.org/officeDocument/2006/relationships/hyperlink" Target="http://www.nevo.co.il/case/249549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7.c" TargetMode="External"/><Relationship Id="rId24" Type="http://schemas.openxmlformats.org/officeDocument/2006/relationships/hyperlink" Target="http://www.nevo.co.il/case/21914030"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5727295" TargetMode="External"/><Relationship Id="rId23" Type="http://schemas.openxmlformats.org/officeDocument/2006/relationships/hyperlink" Target="http://www.nevo.co.il/case/22505524" TargetMode="External"/><Relationship Id="rId28" Type="http://schemas.openxmlformats.org/officeDocument/2006/relationships/hyperlink" Target="http://www.nevo.co.il/case/5590128" TargetMode="External"/><Relationship Id="rId36" Type="http://schemas.openxmlformats.org/officeDocument/2006/relationships/theme" Target="theme/theme1.xml"/><Relationship Id="rId10" Type="http://schemas.openxmlformats.org/officeDocument/2006/relationships/hyperlink" Target="http://www.nevo.co.il/law/4216/10" TargetMode="External"/><Relationship Id="rId19" Type="http://schemas.openxmlformats.org/officeDocument/2006/relationships/hyperlink" Target="http://www.nevo.co.il/case/2739721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5583619" TargetMode="External"/><Relationship Id="rId22" Type="http://schemas.openxmlformats.org/officeDocument/2006/relationships/hyperlink" Target="http://www.nevo.co.il/case/26246488" TargetMode="External"/><Relationship Id="rId27" Type="http://schemas.openxmlformats.org/officeDocument/2006/relationships/hyperlink" Target="http://www.nevo.co.il/case/17947582"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2018</Words>
  <Characters>10092</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12086</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4128892</vt:i4>
      </vt:variant>
      <vt:variant>
        <vt:i4>66</vt:i4>
      </vt:variant>
      <vt:variant>
        <vt:i4>0</vt:i4>
      </vt:variant>
      <vt:variant>
        <vt:i4>5</vt:i4>
      </vt:variant>
      <vt:variant>
        <vt:lpwstr>http://www.nevo.co.il/case/24954904</vt:lpwstr>
      </vt:variant>
      <vt:variant>
        <vt:lpwstr/>
      </vt:variant>
      <vt:variant>
        <vt:i4>3473523</vt:i4>
      </vt:variant>
      <vt:variant>
        <vt:i4>63</vt:i4>
      </vt:variant>
      <vt:variant>
        <vt:i4>0</vt:i4>
      </vt:variant>
      <vt:variant>
        <vt:i4>5</vt:i4>
      </vt:variant>
      <vt:variant>
        <vt:lpwstr>http://www.nevo.co.il/case/5590128</vt:lpwstr>
      </vt:variant>
      <vt:variant>
        <vt:lpwstr/>
      </vt:variant>
      <vt:variant>
        <vt:i4>3604594</vt:i4>
      </vt:variant>
      <vt:variant>
        <vt:i4>60</vt:i4>
      </vt:variant>
      <vt:variant>
        <vt:i4>0</vt:i4>
      </vt:variant>
      <vt:variant>
        <vt:i4>5</vt:i4>
      </vt:variant>
      <vt:variant>
        <vt:lpwstr>http://www.nevo.co.il/case/17947582</vt:lpwstr>
      </vt:variant>
      <vt:variant>
        <vt:lpwstr/>
      </vt:variant>
      <vt:variant>
        <vt:i4>3473529</vt:i4>
      </vt:variant>
      <vt:variant>
        <vt:i4>57</vt:i4>
      </vt:variant>
      <vt:variant>
        <vt:i4>0</vt:i4>
      </vt:variant>
      <vt:variant>
        <vt:i4>5</vt:i4>
      </vt:variant>
      <vt:variant>
        <vt:lpwstr>http://www.nevo.co.il/case/12063973</vt:lpwstr>
      </vt:variant>
      <vt:variant>
        <vt:lpwstr/>
      </vt:variant>
      <vt:variant>
        <vt:i4>3866738</vt:i4>
      </vt:variant>
      <vt:variant>
        <vt:i4>54</vt:i4>
      </vt:variant>
      <vt:variant>
        <vt:i4>0</vt:i4>
      </vt:variant>
      <vt:variant>
        <vt:i4>5</vt:i4>
      </vt:variant>
      <vt:variant>
        <vt:lpwstr>http://www.nevo.co.il/case/20151395</vt:lpwstr>
      </vt:variant>
      <vt:variant>
        <vt:lpwstr/>
      </vt:variant>
      <vt:variant>
        <vt:i4>3932276</vt:i4>
      </vt:variant>
      <vt:variant>
        <vt:i4>51</vt:i4>
      </vt:variant>
      <vt:variant>
        <vt:i4>0</vt:i4>
      </vt:variant>
      <vt:variant>
        <vt:i4>5</vt:i4>
      </vt:variant>
      <vt:variant>
        <vt:lpwstr>http://www.nevo.co.il/case/21914030</vt:lpwstr>
      </vt:variant>
      <vt:variant>
        <vt:lpwstr/>
      </vt:variant>
      <vt:variant>
        <vt:i4>3145843</vt:i4>
      </vt:variant>
      <vt:variant>
        <vt:i4>48</vt:i4>
      </vt:variant>
      <vt:variant>
        <vt:i4>0</vt:i4>
      </vt:variant>
      <vt:variant>
        <vt:i4>5</vt:i4>
      </vt:variant>
      <vt:variant>
        <vt:lpwstr>http://www.nevo.co.il/case/22505524</vt:lpwstr>
      </vt:variant>
      <vt:variant>
        <vt:lpwstr/>
      </vt:variant>
      <vt:variant>
        <vt:i4>4063346</vt:i4>
      </vt:variant>
      <vt:variant>
        <vt:i4>45</vt:i4>
      </vt:variant>
      <vt:variant>
        <vt:i4>0</vt:i4>
      </vt:variant>
      <vt:variant>
        <vt:i4>5</vt:i4>
      </vt:variant>
      <vt:variant>
        <vt:lpwstr>http://www.nevo.co.il/case/26246488</vt:lpwstr>
      </vt:variant>
      <vt:variant>
        <vt:lpwstr/>
      </vt:variant>
      <vt:variant>
        <vt:i4>3211376</vt:i4>
      </vt:variant>
      <vt:variant>
        <vt:i4>42</vt:i4>
      </vt:variant>
      <vt:variant>
        <vt:i4>0</vt:i4>
      </vt:variant>
      <vt:variant>
        <vt:i4>5</vt:i4>
      </vt:variant>
      <vt:variant>
        <vt:lpwstr>http://www.nevo.co.il/case/20412551</vt:lpwstr>
      </vt:variant>
      <vt:variant>
        <vt:lpwstr/>
      </vt:variant>
      <vt:variant>
        <vt:i4>3866741</vt:i4>
      </vt:variant>
      <vt:variant>
        <vt:i4>39</vt:i4>
      </vt:variant>
      <vt:variant>
        <vt:i4>0</vt:i4>
      </vt:variant>
      <vt:variant>
        <vt:i4>5</vt:i4>
      </vt:variant>
      <vt:variant>
        <vt:lpwstr>http://www.nevo.co.il/case/26049302</vt:lpwstr>
      </vt:variant>
      <vt:variant>
        <vt:lpwstr/>
      </vt:variant>
      <vt:variant>
        <vt:i4>3604600</vt:i4>
      </vt:variant>
      <vt:variant>
        <vt:i4>36</vt:i4>
      </vt:variant>
      <vt:variant>
        <vt:i4>0</vt:i4>
      </vt:variant>
      <vt:variant>
        <vt:i4>5</vt:i4>
      </vt:variant>
      <vt:variant>
        <vt:lpwstr>http://www.nevo.co.il/case/27397210</vt:lpwstr>
      </vt:variant>
      <vt:variant>
        <vt:lpwstr/>
      </vt:variant>
      <vt:variant>
        <vt:i4>3407995</vt:i4>
      </vt:variant>
      <vt:variant>
        <vt:i4>33</vt:i4>
      </vt:variant>
      <vt:variant>
        <vt:i4>0</vt:i4>
      </vt:variant>
      <vt:variant>
        <vt:i4>5</vt:i4>
      </vt:variant>
      <vt:variant>
        <vt:lpwstr>http://www.nevo.co.il/case/18753213</vt:lpwstr>
      </vt:variant>
      <vt:variant>
        <vt:lpwstr/>
      </vt:variant>
      <vt:variant>
        <vt:i4>3276912</vt:i4>
      </vt:variant>
      <vt:variant>
        <vt:i4>30</vt:i4>
      </vt:variant>
      <vt:variant>
        <vt:i4>0</vt:i4>
      </vt:variant>
      <vt:variant>
        <vt:i4>5</vt:i4>
      </vt:variant>
      <vt:variant>
        <vt:lpwstr>http://www.nevo.co.il/case/26375569</vt:lpwstr>
      </vt:variant>
      <vt:variant>
        <vt:lpwstr/>
      </vt:variant>
      <vt:variant>
        <vt:i4>3670139</vt:i4>
      </vt:variant>
      <vt:variant>
        <vt:i4>27</vt:i4>
      </vt:variant>
      <vt:variant>
        <vt:i4>0</vt:i4>
      </vt:variant>
      <vt:variant>
        <vt:i4>5</vt:i4>
      </vt:variant>
      <vt:variant>
        <vt:lpwstr>http://www.nevo.co.il/case/5738608</vt:lpwstr>
      </vt:variant>
      <vt:variant>
        <vt:lpwstr/>
      </vt:variant>
      <vt:variant>
        <vt:i4>3145853</vt:i4>
      </vt:variant>
      <vt:variant>
        <vt:i4>24</vt:i4>
      </vt:variant>
      <vt:variant>
        <vt:i4>0</vt:i4>
      </vt:variant>
      <vt:variant>
        <vt:i4>5</vt:i4>
      </vt:variant>
      <vt:variant>
        <vt:lpwstr>http://www.nevo.co.il/case/5727295</vt:lpwstr>
      </vt:variant>
      <vt:variant>
        <vt:lpwstr/>
      </vt:variant>
      <vt:variant>
        <vt:i4>3276915</vt:i4>
      </vt:variant>
      <vt:variant>
        <vt:i4>21</vt:i4>
      </vt:variant>
      <vt:variant>
        <vt:i4>0</vt:i4>
      </vt:variant>
      <vt:variant>
        <vt:i4>5</vt:i4>
      </vt:variant>
      <vt:variant>
        <vt:lpwstr>http://www.nevo.co.il/case/5583619</vt:lpwstr>
      </vt:variant>
      <vt:variant>
        <vt:lpwstr/>
      </vt:variant>
      <vt:variant>
        <vt:i4>3932283</vt:i4>
      </vt:variant>
      <vt:variant>
        <vt:i4>18</vt:i4>
      </vt:variant>
      <vt:variant>
        <vt:i4>0</vt:i4>
      </vt:variant>
      <vt:variant>
        <vt:i4>5</vt:i4>
      </vt:variant>
      <vt:variant>
        <vt:lpwstr>http://www.nevo.co.il/case/5698919</vt:lpwstr>
      </vt:variant>
      <vt:variant>
        <vt:lpwstr/>
      </vt:variant>
      <vt:variant>
        <vt:i4>5177418</vt:i4>
      </vt:variant>
      <vt:variant>
        <vt:i4>15</vt:i4>
      </vt:variant>
      <vt:variant>
        <vt:i4>0</vt:i4>
      </vt:variant>
      <vt:variant>
        <vt:i4>5</vt:i4>
      </vt:variant>
      <vt:variant>
        <vt:lpwstr>http://www.nevo.co.il/law/4216/10</vt:lpwstr>
      </vt:variant>
      <vt:variant>
        <vt:lpwstr/>
      </vt:variant>
      <vt:variant>
        <vt:i4>3997821</vt:i4>
      </vt:variant>
      <vt:variant>
        <vt:i4>12</vt:i4>
      </vt:variant>
      <vt:variant>
        <vt:i4>0</vt:i4>
      </vt:variant>
      <vt:variant>
        <vt:i4>5</vt:i4>
      </vt:variant>
      <vt:variant>
        <vt:lpwstr>http://www.nevo.co.il/law/4216/7.a.;7.c</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2025-04-22T21:09:00Z</dcterms:created>
  <dcterms:modified xsi:type="dcterms:W3CDTF">2025-04-22T21:09:00Z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45195</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עבדאללה רמי אחמד מוחמד</vt:lpwstr>
  </property>
  <property fmtid="{D5CDD505-2E9C-101B-9397-08002B2CF9AE}" pid="10" name="LAWYER">
    <vt:lpwstr>אלירן גלילי;מחמוד נעאמנה</vt:lpwstr>
  </property>
  <property fmtid="{D5CDD505-2E9C-101B-9397-08002B2CF9AE}" pid="11" name="JUDGE">
    <vt:lpwstr>בני שגיא</vt:lpwstr>
  </property>
  <property fmtid="{D5CDD505-2E9C-101B-9397-08002B2CF9AE}" pid="12" name="CITY">
    <vt:lpwstr>ת"א</vt:lpwstr>
  </property>
  <property fmtid="{D5CDD505-2E9C-101B-9397-08002B2CF9AE}" pid="13" name="DATE">
    <vt:lpwstr>20210519</vt:lpwstr>
  </property>
  <property fmtid="{D5CDD505-2E9C-101B-9397-08002B2CF9AE}" pid="14" name="TYPE_N_DATE">
    <vt:lpwstr>39020210519</vt:lpwstr>
  </property>
  <property fmtid="{D5CDD505-2E9C-101B-9397-08002B2CF9AE}" pid="15" name="WORDNUMPAGES">
    <vt:lpwstr>6</vt:lpwstr>
  </property>
  <property fmtid="{D5CDD505-2E9C-101B-9397-08002B2CF9AE}" pid="16" name="TYPE_ABS_DATE">
    <vt:lpwstr>390020210519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5698919;5583619;5727295;5738608;26375569;18753213;27397210;26049302;20412551;26246488;22505524;21914030;20151395;12063973;17947582;5590128;24954904</vt:lpwstr>
  </property>
  <property fmtid="{D5CDD505-2E9C-101B-9397-08002B2CF9AE}" pid="36" name="LAWLISTTMP1">
    <vt:lpwstr>4216/007.a;007.c;010</vt:lpwstr>
  </property>
</Properties>
</file>