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84560" w:rsidRPr="007B6E4C" w14:paraId="65D75819" w14:textId="77777777" w:rsidTr="00572D3B">
        <w:trPr>
          <w:trHeight w:hRule="exact" w:val="418"/>
          <w:jc w:val="center"/>
        </w:trPr>
        <w:tc>
          <w:tcPr>
            <w:tcW w:w="8721" w:type="dxa"/>
            <w:gridSpan w:val="2"/>
          </w:tcPr>
          <w:p w14:paraId="75F22737" w14:textId="77777777" w:rsidR="00A84560" w:rsidRPr="007B6E4C" w:rsidRDefault="00A84560" w:rsidP="00D52ED6">
            <w:pPr>
              <w:pStyle w:val="a3"/>
              <w:jc w:val="center"/>
              <w:rPr>
                <w:rFonts w:ascii="Tahoma" w:hAnsi="Tahoma" w:cs="Tahoma"/>
                <w:color w:val="000080"/>
                <w:rtl/>
              </w:rPr>
            </w:pPr>
            <w:bookmarkStart w:id="0" w:name="LastJudge"/>
            <w:r w:rsidRPr="007B6E4C">
              <w:rPr>
                <w:rFonts w:ascii="Tahoma" w:hAnsi="Tahoma" w:cs="Tahoma"/>
                <w:b/>
                <w:bCs/>
                <w:color w:val="000080"/>
                <w:rtl/>
              </w:rPr>
              <w:t>בית המשפט המחוזי בחיפה</w:t>
            </w:r>
          </w:p>
        </w:tc>
      </w:tr>
      <w:tr w:rsidR="00A84560" w:rsidRPr="007B6E4C" w14:paraId="31EF9725" w14:textId="77777777" w:rsidTr="00572D3B">
        <w:trPr>
          <w:trHeight w:val="337"/>
          <w:jc w:val="center"/>
        </w:trPr>
        <w:tc>
          <w:tcPr>
            <w:tcW w:w="5054" w:type="dxa"/>
          </w:tcPr>
          <w:p w14:paraId="115B9F4F" w14:textId="77777777" w:rsidR="00A84560" w:rsidRPr="007B6E4C" w:rsidRDefault="00A84560" w:rsidP="00D52ED6">
            <w:pPr>
              <w:rPr>
                <w:rFonts w:cs="FrankRuehl"/>
                <w:sz w:val="28"/>
                <w:szCs w:val="28"/>
                <w:rtl/>
              </w:rPr>
            </w:pPr>
            <w:r w:rsidRPr="007B6E4C">
              <w:rPr>
                <w:rFonts w:cs="FrankRuehl"/>
                <w:sz w:val="28"/>
                <w:szCs w:val="28"/>
                <w:rtl/>
              </w:rPr>
              <w:t>ת"פ</w:t>
            </w:r>
            <w:r w:rsidRPr="007B6E4C">
              <w:rPr>
                <w:rFonts w:cs="FrankRuehl" w:hint="cs"/>
                <w:sz w:val="28"/>
                <w:szCs w:val="28"/>
                <w:rtl/>
              </w:rPr>
              <w:t xml:space="preserve"> </w:t>
            </w:r>
            <w:r w:rsidRPr="007B6E4C">
              <w:rPr>
                <w:rFonts w:cs="FrankRuehl"/>
                <w:sz w:val="28"/>
                <w:szCs w:val="28"/>
                <w:rtl/>
              </w:rPr>
              <w:t>28544-01-21</w:t>
            </w:r>
            <w:r w:rsidRPr="007B6E4C">
              <w:rPr>
                <w:rFonts w:cs="FrankRuehl" w:hint="cs"/>
                <w:sz w:val="28"/>
                <w:szCs w:val="28"/>
                <w:rtl/>
              </w:rPr>
              <w:t xml:space="preserve"> </w:t>
            </w:r>
            <w:r w:rsidRPr="007B6E4C">
              <w:rPr>
                <w:rFonts w:cs="FrankRuehl"/>
                <w:sz w:val="28"/>
                <w:szCs w:val="28"/>
                <w:rtl/>
              </w:rPr>
              <w:t>מדינת ישראל נ' בקל</w:t>
            </w:r>
          </w:p>
          <w:p w14:paraId="02FB6694" w14:textId="77777777" w:rsidR="00A84560" w:rsidRPr="007B6E4C" w:rsidRDefault="00A84560" w:rsidP="00D52ED6">
            <w:pPr>
              <w:pStyle w:val="a3"/>
              <w:rPr>
                <w:rFonts w:cs="FrankRuehl"/>
                <w:sz w:val="28"/>
                <w:szCs w:val="28"/>
                <w:rtl/>
              </w:rPr>
            </w:pPr>
          </w:p>
        </w:tc>
        <w:tc>
          <w:tcPr>
            <w:tcW w:w="3667" w:type="dxa"/>
          </w:tcPr>
          <w:p w14:paraId="019AFD2F" w14:textId="77777777" w:rsidR="00A84560" w:rsidRPr="007B6E4C" w:rsidRDefault="00A84560" w:rsidP="00D52ED6">
            <w:pPr>
              <w:pStyle w:val="a3"/>
              <w:jc w:val="right"/>
              <w:rPr>
                <w:rFonts w:cs="FrankRuehl"/>
                <w:sz w:val="28"/>
                <w:szCs w:val="28"/>
                <w:rtl/>
              </w:rPr>
            </w:pPr>
          </w:p>
        </w:tc>
      </w:tr>
    </w:tbl>
    <w:p w14:paraId="4F863137" w14:textId="77777777" w:rsidR="00A84560" w:rsidRPr="007B6E4C" w:rsidRDefault="00A84560" w:rsidP="00A84560">
      <w:pPr>
        <w:pStyle w:val="a3"/>
        <w:rPr>
          <w:rtl/>
        </w:rPr>
      </w:pPr>
      <w:r w:rsidRPr="007B6E4C">
        <w:rPr>
          <w:rFonts w:hint="cs"/>
          <w:rtl/>
        </w:rPr>
        <w:t xml:space="preserve"> </w:t>
      </w:r>
    </w:p>
    <w:p w14:paraId="6A1ADC50" w14:textId="77777777" w:rsidR="00A84560" w:rsidRPr="007B6E4C" w:rsidRDefault="00A84560" w:rsidP="00A84560">
      <w:pPr>
        <w:jc w:val="both"/>
        <w:rPr>
          <w:rtl/>
        </w:rPr>
      </w:pPr>
    </w:p>
    <w:p w14:paraId="2382DC9B" w14:textId="77777777" w:rsidR="00A84560" w:rsidRPr="007B6E4C" w:rsidRDefault="00A84560" w:rsidP="00A84560">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84560" w:rsidRPr="007B6E4C" w14:paraId="65948DA3" w14:textId="77777777" w:rsidTr="00A84560">
        <w:trPr>
          <w:trHeight w:val="295"/>
          <w:jc w:val="center"/>
        </w:trPr>
        <w:tc>
          <w:tcPr>
            <w:tcW w:w="923" w:type="dxa"/>
            <w:tcBorders>
              <w:top w:val="nil"/>
              <w:left w:val="nil"/>
              <w:bottom w:val="nil"/>
              <w:right w:val="nil"/>
            </w:tcBorders>
            <w:shd w:val="clear" w:color="auto" w:fill="auto"/>
          </w:tcPr>
          <w:p w14:paraId="6E55DD3B" w14:textId="77777777" w:rsidR="00A84560" w:rsidRPr="007B6E4C" w:rsidRDefault="00A84560" w:rsidP="00A84560">
            <w:pPr>
              <w:jc w:val="both"/>
              <w:rPr>
                <w:rFonts w:ascii="David" w:hAnsi="David"/>
                <w:b/>
                <w:bCs/>
              </w:rPr>
            </w:pPr>
            <w:r w:rsidRPr="007B6E4C">
              <w:rPr>
                <w:rFonts w:ascii="David" w:hAnsi="David"/>
                <w:b/>
                <w:bCs/>
                <w:rtl/>
              </w:rPr>
              <w:t>בפני</w:t>
            </w:r>
          </w:p>
        </w:tc>
        <w:tc>
          <w:tcPr>
            <w:tcW w:w="7897" w:type="dxa"/>
            <w:gridSpan w:val="2"/>
            <w:tcBorders>
              <w:top w:val="nil"/>
              <w:left w:val="nil"/>
              <w:bottom w:val="nil"/>
              <w:right w:val="nil"/>
            </w:tcBorders>
            <w:shd w:val="clear" w:color="auto" w:fill="auto"/>
          </w:tcPr>
          <w:p w14:paraId="6F14FFBD" w14:textId="77777777" w:rsidR="00A84560" w:rsidRPr="007B6E4C" w:rsidRDefault="00A84560" w:rsidP="00A84560">
            <w:pPr>
              <w:jc w:val="both"/>
              <w:rPr>
                <w:rFonts w:ascii="David" w:hAnsi="David"/>
                <w:b/>
                <w:bCs/>
                <w:rtl/>
              </w:rPr>
            </w:pPr>
            <w:r w:rsidRPr="007B6E4C">
              <w:rPr>
                <w:rFonts w:ascii="David" w:hAnsi="David"/>
                <w:b/>
                <w:bCs/>
                <w:rtl/>
              </w:rPr>
              <w:t>כבוד השופטת  רונית בש</w:t>
            </w:r>
          </w:p>
          <w:p w14:paraId="13A3F7AA" w14:textId="77777777" w:rsidR="00A84560" w:rsidRPr="007B6E4C" w:rsidRDefault="00A84560" w:rsidP="00A84560">
            <w:pPr>
              <w:jc w:val="both"/>
              <w:rPr>
                <w:rFonts w:ascii="David" w:hAnsi="David"/>
                <w:b/>
                <w:bCs/>
                <w:rtl/>
              </w:rPr>
            </w:pPr>
          </w:p>
          <w:p w14:paraId="1460EDEE" w14:textId="77777777" w:rsidR="00A84560" w:rsidRPr="007B6E4C" w:rsidRDefault="00A84560" w:rsidP="00A84560">
            <w:pPr>
              <w:jc w:val="both"/>
              <w:rPr>
                <w:rFonts w:ascii="David" w:hAnsi="David"/>
                <w:b/>
                <w:bCs/>
              </w:rPr>
            </w:pPr>
          </w:p>
        </w:tc>
      </w:tr>
      <w:tr w:rsidR="00A84560" w:rsidRPr="007B6E4C" w14:paraId="78C2E170" w14:textId="77777777" w:rsidTr="00A84560">
        <w:trPr>
          <w:trHeight w:val="355"/>
          <w:jc w:val="center"/>
        </w:trPr>
        <w:tc>
          <w:tcPr>
            <w:tcW w:w="923" w:type="dxa"/>
            <w:tcBorders>
              <w:top w:val="nil"/>
              <w:left w:val="nil"/>
              <w:bottom w:val="nil"/>
              <w:right w:val="nil"/>
            </w:tcBorders>
            <w:shd w:val="clear" w:color="auto" w:fill="auto"/>
          </w:tcPr>
          <w:p w14:paraId="0F0A9FAD" w14:textId="77777777" w:rsidR="00A84560" w:rsidRPr="007B6E4C" w:rsidRDefault="00A84560" w:rsidP="00A84560">
            <w:pPr>
              <w:jc w:val="both"/>
              <w:rPr>
                <w:rFonts w:ascii="David" w:hAnsi="David"/>
                <w:b/>
                <w:bCs/>
              </w:rPr>
            </w:pPr>
            <w:bookmarkStart w:id="1" w:name="FirstAppellant"/>
            <w:r w:rsidRPr="007B6E4C">
              <w:rPr>
                <w:rFonts w:ascii="David" w:hAnsi="David"/>
                <w:b/>
                <w:bCs/>
                <w:rtl/>
              </w:rPr>
              <w:t>בעניין:</w:t>
            </w:r>
          </w:p>
        </w:tc>
        <w:tc>
          <w:tcPr>
            <w:tcW w:w="4126" w:type="dxa"/>
            <w:tcBorders>
              <w:top w:val="nil"/>
              <w:left w:val="nil"/>
              <w:bottom w:val="nil"/>
              <w:right w:val="nil"/>
            </w:tcBorders>
            <w:shd w:val="clear" w:color="auto" w:fill="auto"/>
          </w:tcPr>
          <w:p w14:paraId="259C742F" w14:textId="77777777" w:rsidR="00A84560" w:rsidRPr="007B6E4C" w:rsidRDefault="00A84560" w:rsidP="00A84560">
            <w:pPr>
              <w:jc w:val="both"/>
              <w:rPr>
                <w:rFonts w:ascii="David" w:hAnsi="David"/>
                <w:b/>
                <w:bCs/>
              </w:rPr>
            </w:pPr>
            <w:r w:rsidRPr="007B6E4C">
              <w:rPr>
                <w:rFonts w:ascii="David" w:hAnsi="David"/>
                <w:b/>
                <w:bCs/>
                <w:rtl/>
              </w:rPr>
              <w:t>מדינת ישראל</w:t>
            </w:r>
          </w:p>
        </w:tc>
        <w:tc>
          <w:tcPr>
            <w:tcW w:w="3771" w:type="dxa"/>
            <w:tcBorders>
              <w:top w:val="nil"/>
              <w:left w:val="nil"/>
              <w:bottom w:val="nil"/>
              <w:right w:val="nil"/>
            </w:tcBorders>
            <w:shd w:val="clear" w:color="auto" w:fill="auto"/>
          </w:tcPr>
          <w:p w14:paraId="7E21FBB9" w14:textId="77777777" w:rsidR="00A84560" w:rsidRPr="007B6E4C" w:rsidRDefault="00A84560" w:rsidP="00A84560">
            <w:pPr>
              <w:jc w:val="both"/>
              <w:rPr>
                <w:rFonts w:ascii="David" w:hAnsi="David"/>
                <w:b/>
                <w:bCs/>
              </w:rPr>
            </w:pPr>
            <w:r w:rsidRPr="007B6E4C">
              <w:rPr>
                <w:rFonts w:ascii="David" w:hAnsi="David" w:hint="cs"/>
                <w:b/>
                <w:bCs/>
                <w:rtl/>
              </w:rPr>
              <w:t>המאשימה</w:t>
            </w:r>
          </w:p>
        </w:tc>
      </w:tr>
      <w:bookmarkEnd w:id="1"/>
      <w:tr w:rsidR="00A84560" w:rsidRPr="007B6E4C" w14:paraId="3045AA99" w14:textId="77777777" w:rsidTr="00A84560">
        <w:trPr>
          <w:trHeight w:val="355"/>
          <w:jc w:val="center"/>
        </w:trPr>
        <w:tc>
          <w:tcPr>
            <w:tcW w:w="923" w:type="dxa"/>
            <w:tcBorders>
              <w:top w:val="nil"/>
              <w:left w:val="nil"/>
              <w:bottom w:val="nil"/>
              <w:right w:val="nil"/>
            </w:tcBorders>
            <w:shd w:val="clear" w:color="auto" w:fill="auto"/>
          </w:tcPr>
          <w:p w14:paraId="674F81FE" w14:textId="77777777" w:rsidR="00A84560" w:rsidRPr="007B6E4C" w:rsidRDefault="00A84560" w:rsidP="00A84560">
            <w:pPr>
              <w:jc w:val="both"/>
              <w:rPr>
                <w:rFonts w:ascii="David" w:hAnsi="David"/>
                <w:b/>
                <w:bCs/>
                <w:rtl/>
              </w:rPr>
            </w:pPr>
          </w:p>
        </w:tc>
        <w:tc>
          <w:tcPr>
            <w:tcW w:w="7897" w:type="dxa"/>
            <w:gridSpan w:val="2"/>
            <w:tcBorders>
              <w:top w:val="nil"/>
              <w:left w:val="nil"/>
              <w:bottom w:val="nil"/>
              <w:right w:val="nil"/>
            </w:tcBorders>
            <w:shd w:val="clear" w:color="auto" w:fill="auto"/>
          </w:tcPr>
          <w:p w14:paraId="703AD44C" w14:textId="77777777" w:rsidR="00A84560" w:rsidRPr="007B6E4C" w:rsidRDefault="00A84560" w:rsidP="00A84560">
            <w:pPr>
              <w:jc w:val="center"/>
              <w:rPr>
                <w:rFonts w:ascii="David" w:hAnsi="David"/>
                <w:b/>
                <w:bCs/>
                <w:rtl/>
              </w:rPr>
            </w:pPr>
          </w:p>
          <w:p w14:paraId="1BEF5E73" w14:textId="77777777" w:rsidR="00A84560" w:rsidRPr="007B6E4C" w:rsidRDefault="00A84560" w:rsidP="00A84560">
            <w:pPr>
              <w:jc w:val="center"/>
              <w:rPr>
                <w:rFonts w:ascii="David" w:hAnsi="David"/>
                <w:b/>
                <w:bCs/>
                <w:rtl/>
              </w:rPr>
            </w:pPr>
            <w:r w:rsidRPr="007B6E4C">
              <w:rPr>
                <w:rFonts w:ascii="David" w:hAnsi="David"/>
                <w:b/>
                <w:bCs/>
                <w:rtl/>
              </w:rPr>
              <w:t>נגד</w:t>
            </w:r>
          </w:p>
          <w:p w14:paraId="4907188D" w14:textId="77777777" w:rsidR="00A84560" w:rsidRPr="007B6E4C" w:rsidRDefault="00A84560" w:rsidP="00A84560">
            <w:pPr>
              <w:jc w:val="both"/>
              <w:rPr>
                <w:rFonts w:ascii="David" w:hAnsi="David"/>
                <w:b/>
                <w:bCs/>
              </w:rPr>
            </w:pPr>
          </w:p>
        </w:tc>
      </w:tr>
      <w:tr w:rsidR="00A84560" w:rsidRPr="007B6E4C" w14:paraId="1147DE24" w14:textId="77777777" w:rsidTr="00A84560">
        <w:trPr>
          <w:trHeight w:val="355"/>
          <w:jc w:val="center"/>
        </w:trPr>
        <w:tc>
          <w:tcPr>
            <w:tcW w:w="923" w:type="dxa"/>
            <w:tcBorders>
              <w:top w:val="nil"/>
              <w:left w:val="nil"/>
              <w:bottom w:val="nil"/>
              <w:right w:val="nil"/>
            </w:tcBorders>
            <w:shd w:val="clear" w:color="auto" w:fill="auto"/>
          </w:tcPr>
          <w:p w14:paraId="7BAE6D18" w14:textId="77777777" w:rsidR="00A84560" w:rsidRPr="007B6E4C" w:rsidRDefault="00A84560" w:rsidP="00A84560">
            <w:pPr>
              <w:jc w:val="both"/>
              <w:rPr>
                <w:rFonts w:ascii="David" w:hAnsi="David"/>
                <w:b/>
                <w:bCs/>
                <w:rtl/>
              </w:rPr>
            </w:pPr>
          </w:p>
        </w:tc>
        <w:tc>
          <w:tcPr>
            <w:tcW w:w="4126" w:type="dxa"/>
            <w:tcBorders>
              <w:top w:val="nil"/>
              <w:left w:val="nil"/>
              <w:bottom w:val="nil"/>
              <w:right w:val="nil"/>
            </w:tcBorders>
            <w:shd w:val="clear" w:color="auto" w:fill="auto"/>
          </w:tcPr>
          <w:p w14:paraId="6D9C36CA" w14:textId="77777777" w:rsidR="00A84560" w:rsidRPr="007B6E4C" w:rsidRDefault="00A84560" w:rsidP="00A84560">
            <w:pPr>
              <w:jc w:val="both"/>
              <w:rPr>
                <w:rFonts w:ascii="David" w:hAnsi="David"/>
                <w:b/>
                <w:bCs/>
                <w:rtl/>
              </w:rPr>
            </w:pPr>
            <w:r w:rsidRPr="007B6E4C">
              <w:rPr>
                <w:rFonts w:ascii="David" w:hAnsi="David"/>
                <w:b/>
                <w:bCs/>
                <w:rtl/>
              </w:rPr>
              <w:t>שגיא בקל</w:t>
            </w:r>
          </w:p>
        </w:tc>
        <w:tc>
          <w:tcPr>
            <w:tcW w:w="3771" w:type="dxa"/>
            <w:tcBorders>
              <w:top w:val="nil"/>
              <w:left w:val="nil"/>
              <w:bottom w:val="nil"/>
              <w:right w:val="nil"/>
            </w:tcBorders>
            <w:shd w:val="clear" w:color="auto" w:fill="auto"/>
          </w:tcPr>
          <w:p w14:paraId="1CEED401" w14:textId="77777777" w:rsidR="00A84560" w:rsidRPr="007B6E4C" w:rsidRDefault="00A84560" w:rsidP="00A84560">
            <w:pPr>
              <w:jc w:val="both"/>
              <w:rPr>
                <w:rFonts w:ascii="David" w:hAnsi="David"/>
                <w:b/>
                <w:bCs/>
              </w:rPr>
            </w:pPr>
            <w:r w:rsidRPr="007B6E4C">
              <w:rPr>
                <w:rFonts w:ascii="David" w:hAnsi="David" w:hint="cs"/>
                <w:b/>
                <w:bCs/>
                <w:rtl/>
              </w:rPr>
              <w:t xml:space="preserve">הנאשם </w:t>
            </w:r>
          </w:p>
        </w:tc>
      </w:tr>
    </w:tbl>
    <w:p w14:paraId="0D21D243" w14:textId="77777777" w:rsidR="00A84560" w:rsidRPr="007B6E4C" w:rsidRDefault="00A84560" w:rsidP="00A84560">
      <w:pPr>
        <w:jc w:val="both"/>
      </w:pPr>
    </w:p>
    <w:p w14:paraId="658C1D3E" w14:textId="77777777" w:rsidR="0019076E" w:rsidRPr="0019076E" w:rsidRDefault="0019076E" w:rsidP="0019076E">
      <w:pPr>
        <w:spacing w:before="120" w:after="120" w:line="240" w:lineRule="exact"/>
        <w:ind w:left="283" w:hanging="283"/>
        <w:jc w:val="both"/>
        <w:rPr>
          <w:rFonts w:ascii="FrankRuehl" w:hAnsi="FrankRuehl" w:cs="FrankRuehl"/>
          <w:rtl/>
        </w:rPr>
      </w:pPr>
    </w:p>
    <w:p w14:paraId="4B4AC99C" w14:textId="77777777" w:rsidR="008974D3" w:rsidRDefault="008974D3" w:rsidP="008974D3">
      <w:pPr>
        <w:jc w:val="both"/>
        <w:rPr>
          <w:rFonts w:ascii="David" w:hAnsi="David"/>
          <w:rtl/>
        </w:rPr>
      </w:pPr>
      <w:bookmarkStart w:id="2" w:name="LawTable"/>
      <w:bookmarkEnd w:id="2"/>
    </w:p>
    <w:p w14:paraId="0F2549B4" w14:textId="77777777" w:rsidR="008974D3" w:rsidRPr="008974D3" w:rsidRDefault="008974D3" w:rsidP="008974D3">
      <w:pPr>
        <w:spacing w:before="120" w:after="120" w:line="240" w:lineRule="exact"/>
        <w:ind w:left="283" w:hanging="283"/>
        <w:jc w:val="both"/>
        <w:rPr>
          <w:rFonts w:ascii="FrankRuehl" w:hAnsi="FrankRuehl" w:cs="FrankRuehl"/>
          <w:rtl/>
        </w:rPr>
      </w:pPr>
    </w:p>
    <w:p w14:paraId="248944AD" w14:textId="77777777" w:rsidR="008974D3" w:rsidRPr="008974D3" w:rsidRDefault="008974D3" w:rsidP="008974D3">
      <w:pPr>
        <w:spacing w:before="120" w:after="120" w:line="240" w:lineRule="exact"/>
        <w:ind w:left="283" w:hanging="283"/>
        <w:jc w:val="both"/>
        <w:rPr>
          <w:rFonts w:ascii="FrankRuehl" w:hAnsi="FrankRuehl" w:cs="FrankRuehl"/>
          <w:rtl/>
        </w:rPr>
      </w:pPr>
    </w:p>
    <w:p w14:paraId="411C62DC" w14:textId="77777777" w:rsidR="008974D3" w:rsidRPr="008974D3" w:rsidRDefault="008974D3" w:rsidP="008974D3">
      <w:pPr>
        <w:spacing w:before="120" w:after="120" w:line="240" w:lineRule="exact"/>
        <w:ind w:left="283" w:hanging="283"/>
        <w:jc w:val="both"/>
        <w:rPr>
          <w:rFonts w:ascii="FrankRuehl" w:hAnsi="FrankRuehl" w:cs="FrankRuehl"/>
          <w:rtl/>
        </w:rPr>
      </w:pPr>
      <w:r w:rsidRPr="008974D3">
        <w:rPr>
          <w:rFonts w:ascii="FrankRuehl" w:hAnsi="FrankRuehl" w:cs="FrankRuehl"/>
          <w:rtl/>
        </w:rPr>
        <w:t xml:space="preserve">חקיקה שאוזכרה: </w:t>
      </w:r>
    </w:p>
    <w:p w14:paraId="79096CBB" w14:textId="77777777" w:rsidR="008974D3" w:rsidRPr="008974D3" w:rsidRDefault="008974D3" w:rsidP="008974D3">
      <w:pPr>
        <w:spacing w:before="120" w:after="120" w:line="240" w:lineRule="exact"/>
        <w:ind w:left="283" w:hanging="283"/>
        <w:jc w:val="both"/>
        <w:rPr>
          <w:rFonts w:ascii="FrankRuehl" w:hAnsi="FrankRuehl" w:cs="FrankRuehl"/>
          <w:rtl/>
        </w:rPr>
      </w:pPr>
      <w:hyperlink r:id="rId7" w:history="1">
        <w:r w:rsidRPr="008974D3">
          <w:rPr>
            <w:rFonts w:ascii="FrankRuehl" w:hAnsi="FrankRuehl" w:cs="FrankRuehl"/>
            <w:color w:val="0000FF"/>
            <w:rtl/>
          </w:rPr>
          <w:t>פקודת הסמים המסוכנים [נוסח חדש], תשל"ג-1973</w:t>
        </w:r>
      </w:hyperlink>
      <w:r w:rsidRPr="008974D3">
        <w:rPr>
          <w:rFonts w:ascii="FrankRuehl" w:hAnsi="FrankRuehl" w:cs="FrankRuehl"/>
          <w:rtl/>
        </w:rPr>
        <w:t xml:space="preserve">: סע'  </w:t>
      </w:r>
      <w:hyperlink r:id="rId8" w:history="1">
        <w:r w:rsidRPr="008974D3">
          <w:rPr>
            <w:rFonts w:ascii="FrankRuehl" w:hAnsi="FrankRuehl" w:cs="FrankRuehl"/>
            <w:color w:val="0000FF"/>
            <w:rtl/>
          </w:rPr>
          <w:t>6</w:t>
        </w:r>
      </w:hyperlink>
      <w:r w:rsidRPr="008974D3">
        <w:rPr>
          <w:rFonts w:ascii="FrankRuehl" w:hAnsi="FrankRuehl" w:cs="FrankRuehl"/>
          <w:rtl/>
        </w:rPr>
        <w:t xml:space="preserve">, </w:t>
      </w:r>
      <w:hyperlink r:id="rId9" w:history="1">
        <w:r w:rsidRPr="008974D3">
          <w:rPr>
            <w:rFonts w:ascii="FrankRuehl" w:hAnsi="FrankRuehl" w:cs="FrankRuehl"/>
            <w:color w:val="0000FF"/>
            <w:rtl/>
          </w:rPr>
          <w:t>7.א.</w:t>
        </w:r>
      </w:hyperlink>
      <w:r w:rsidRPr="008974D3">
        <w:rPr>
          <w:rFonts w:ascii="FrankRuehl" w:hAnsi="FrankRuehl" w:cs="FrankRuehl"/>
          <w:rtl/>
        </w:rPr>
        <w:t xml:space="preserve">, </w:t>
      </w:r>
      <w:hyperlink r:id="rId10" w:history="1">
        <w:r w:rsidRPr="008974D3">
          <w:rPr>
            <w:rFonts w:ascii="FrankRuehl" w:hAnsi="FrankRuehl" w:cs="FrankRuehl"/>
            <w:color w:val="0000FF"/>
            <w:rtl/>
          </w:rPr>
          <w:t>7.ג</w:t>
        </w:r>
      </w:hyperlink>
      <w:r w:rsidRPr="008974D3">
        <w:rPr>
          <w:rFonts w:ascii="FrankRuehl" w:hAnsi="FrankRuehl" w:cs="FrankRuehl"/>
          <w:rtl/>
        </w:rPr>
        <w:t xml:space="preserve">, </w:t>
      </w:r>
      <w:hyperlink r:id="rId11" w:history="1">
        <w:r w:rsidRPr="008974D3">
          <w:rPr>
            <w:rFonts w:ascii="FrankRuehl" w:hAnsi="FrankRuehl" w:cs="FrankRuehl"/>
            <w:color w:val="0000FF"/>
            <w:rtl/>
          </w:rPr>
          <w:t>10</w:t>
        </w:r>
      </w:hyperlink>
      <w:r w:rsidRPr="008974D3">
        <w:rPr>
          <w:rFonts w:ascii="FrankRuehl" w:hAnsi="FrankRuehl" w:cs="FrankRuehl"/>
          <w:rtl/>
        </w:rPr>
        <w:t xml:space="preserve">, </w:t>
      </w:r>
      <w:hyperlink r:id="rId12" w:history="1">
        <w:r w:rsidRPr="008974D3">
          <w:rPr>
            <w:rFonts w:ascii="FrankRuehl" w:hAnsi="FrankRuehl" w:cs="FrankRuehl"/>
            <w:color w:val="0000FF"/>
            <w:rtl/>
          </w:rPr>
          <w:t>36ח(א)</w:t>
        </w:r>
      </w:hyperlink>
    </w:p>
    <w:p w14:paraId="799D47D4" w14:textId="77777777" w:rsidR="008974D3" w:rsidRPr="008974D3" w:rsidRDefault="008974D3" w:rsidP="008974D3">
      <w:pPr>
        <w:spacing w:before="120" w:after="120" w:line="240" w:lineRule="exact"/>
        <w:ind w:left="283" w:hanging="283"/>
        <w:jc w:val="both"/>
        <w:rPr>
          <w:rFonts w:ascii="FrankRuehl" w:hAnsi="FrankRuehl" w:cs="FrankRuehl"/>
          <w:rtl/>
        </w:rPr>
      </w:pPr>
      <w:hyperlink r:id="rId13" w:history="1">
        <w:r w:rsidRPr="008974D3">
          <w:rPr>
            <w:rFonts w:ascii="FrankRuehl" w:hAnsi="FrankRuehl" w:cs="FrankRuehl"/>
            <w:color w:val="0000FF"/>
            <w:rtl/>
          </w:rPr>
          <w:t>חוק העונשין, תשל"ז-1977</w:t>
        </w:r>
      </w:hyperlink>
      <w:r w:rsidRPr="008974D3">
        <w:rPr>
          <w:rFonts w:ascii="FrankRuehl" w:hAnsi="FrankRuehl" w:cs="FrankRuehl"/>
          <w:rtl/>
        </w:rPr>
        <w:t xml:space="preserve">: סע'  </w:t>
      </w:r>
      <w:hyperlink r:id="rId14" w:history="1">
        <w:r w:rsidRPr="008974D3">
          <w:rPr>
            <w:rFonts w:ascii="FrankRuehl" w:hAnsi="FrankRuehl" w:cs="FrankRuehl"/>
            <w:color w:val="0000FF"/>
            <w:rtl/>
          </w:rPr>
          <w:t>40ד(א)</w:t>
        </w:r>
      </w:hyperlink>
      <w:r w:rsidRPr="008974D3">
        <w:rPr>
          <w:rFonts w:ascii="FrankRuehl" w:hAnsi="FrankRuehl" w:cs="FrankRuehl"/>
          <w:rtl/>
        </w:rPr>
        <w:t xml:space="preserve">, </w:t>
      </w:r>
      <w:hyperlink r:id="rId15" w:history="1">
        <w:r w:rsidRPr="008974D3">
          <w:rPr>
            <w:rFonts w:ascii="FrankRuehl" w:hAnsi="FrankRuehl" w:cs="FrankRuehl"/>
            <w:color w:val="0000FF"/>
            <w:rtl/>
          </w:rPr>
          <w:t>400</w:t>
        </w:r>
      </w:hyperlink>
    </w:p>
    <w:p w14:paraId="21D980A3" w14:textId="77777777" w:rsidR="008974D3" w:rsidRPr="008974D3" w:rsidRDefault="008974D3" w:rsidP="008974D3">
      <w:pPr>
        <w:jc w:val="both"/>
        <w:rPr>
          <w:rFonts w:ascii="David" w:hAnsi="David"/>
          <w:rtl/>
        </w:rPr>
      </w:pPr>
      <w:bookmarkStart w:id="3" w:name="LawTable_End"/>
      <w:bookmarkEnd w:id="3"/>
    </w:p>
    <w:p w14:paraId="3028A0FE" w14:textId="77777777" w:rsidR="00A84560" w:rsidRPr="0019076E" w:rsidRDefault="00A84560" w:rsidP="0019076E">
      <w:pPr>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4560" w:rsidRPr="00910F81" w14:paraId="4F96E7DE" w14:textId="77777777" w:rsidTr="00A84560">
        <w:trPr>
          <w:trHeight w:val="355"/>
          <w:jc w:val="center"/>
        </w:trPr>
        <w:tc>
          <w:tcPr>
            <w:tcW w:w="8820" w:type="dxa"/>
            <w:tcBorders>
              <w:top w:val="nil"/>
              <w:left w:val="nil"/>
              <w:bottom w:val="nil"/>
              <w:right w:val="nil"/>
            </w:tcBorders>
            <w:shd w:val="clear" w:color="auto" w:fill="auto"/>
          </w:tcPr>
          <w:p w14:paraId="21B4F775" w14:textId="77777777" w:rsidR="007B6E4C" w:rsidRPr="007B6E4C" w:rsidRDefault="007B6E4C" w:rsidP="007B6E4C">
            <w:pPr>
              <w:jc w:val="center"/>
              <w:rPr>
                <w:rFonts w:ascii="David" w:hAnsi="David"/>
                <w:b/>
                <w:bCs/>
                <w:u w:val="single"/>
                <w:rtl/>
              </w:rPr>
            </w:pPr>
            <w:bookmarkStart w:id="4" w:name="PsakDin" w:colFirst="0" w:colLast="0"/>
            <w:bookmarkEnd w:id="0"/>
            <w:r w:rsidRPr="007B6E4C">
              <w:rPr>
                <w:rFonts w:ascii="David" w:hAnsi="David"/>
                <w:b/>
                <w:bCs/>
                <w:u w:val="single"/>
                <w:rtl/>
              </w:rPr>
              <w:t>גזר דין</w:t>
            </w:r>
          </w:p>
          <w:p w14:paraId="36860C69" w14:textId="77777777" w:rsidR="00A84560" w:rsidRPr="007B6E4C" w:rsidRDefault="00A84560" w:rsidP="007B6E4C">
            <w:pPr>
              <w:jc w:val="center"/>
              <w:rPr>
                <w:rFonts w:ascii="David" w:hAnsi="David"/>
                <w:bCs/>
                <w:u w:val="single"/>
                <w:rtl/>
              </w:rPr>
            </w:pPr>
          </w:p>
        </w:tc>
      </w:tr>
      <w:bookmarkEnd w:id="4"/>
    </w:tbl>
    <w:p w14:paraId="6B4A13AD" w14:textId="77777777" w:rsidR="00A84560" w:rsidRPr="00910F81" w:rsidRDefault="00A84560" w:rsidP="00A84560">
      <w:pPr>
        <w:jc w:val="both"/>
        <w:rPr>
          <w:rFonts w:ascii="David" w:hAnsi="David"/>
          <w:rtl/>
        </w:rPr>
      </w:pPr>
    </w:p>
    <w:p w14:paraId="13E1C07F" w14:textId="77777777" w:rsidR="00A84560" w:rsidRPr="00910F81" w:rsidRDefault="00A84560" w:rsidP="00A84560">
      <w:pPr>
        <w:spacing w:line="360" w:lineRule="auto"/>
        <w:jc w:val="both"/>
        <w:rPr>
          <w:rFonts w:ascii="David" w:hAnsi="David"/>
          <w:rtl/>
        </w:rPr>
      </w:pPr>
      <w:r w:rsidRPr="00910F81">
        <w:rPr>
          <w:rFonts w:ascii="David" w:hAnsi="David" w:hint="cs"/>
          <w:rtl/>
        </w:rPr>
        <w:t>1.</w:t>
      </w:r>
      <w:r w:rsidRPr="00910F81">
        <w:rPr>
          <w:rFonts w:ascii="David" w:hAnsi="David"/>
          <w:rtl/>
        </w:rPr>
        <w:tab/>
      </w:r>
      <w:bookmarkStart w:id="5" w:name="ABSTRACT_START"/>
      <w:bookmarkEnd w:id="5"/>
      <w:r>
        <w:rPr>
          <w:rFonts w:ascii="David" w:hAnsi="David" w:hint="cs"/>
          <w:rtl/>
        </w:rPr>
        <w:t>הנאשם הורשע, על יסוד הודאתו ,</w:t>
      </w:r>
      <w:r w:rsidRPr="00910F81">
        <w:rPr>
          <w:rFonts w:ascii="David" w:hAnsi="David" w:hint="cs"/>
          <w:rtl/>
        </w:rPr>
        <w:t xml:space="preserve">בעובדות כתב האישום המתוקן במסגרת של הסדר טיעון, בביצוע העבירות, כדלקמן: </w:t>
      </w:r>
      <w:r w:rsidRPr="00910F81">
        <w:rPr>
          <w:rFonts w:ascii="David" w:hAnsi="David"/>
          <w:rtl/>
        </w:rPr>
        <w:t xml:space="preserve">ייצור הכנה והפקה של סמים מסוכנים, עבירה לפי </w:t>
      </w:r>
      <w:hyperlink r:id="rId16" w:history="1">
        <w:r w:rsidR="00572D3B" w:rsidRPr="00572D3B">
          <w:rPr>
            <w:rStyle w:val="Hyperlink"/>
            <w:rFonts w:ascii="David" w:hAnsi="David"/>
            <w:rtl/>
          </w:rPr>
          <w:t>סעיף 6</w:t>
        </w:r>
      </w:hyperlink>
      <w:r w:rsidRPr="00910F81">
        <w:rPr>
          <w:rFonts w:ascii="David" w:hAnsi="David"/>
          <w:rtl/>
        </w:rPr>
        <w:t xml:space="preserve"> ל</w:t>
      </w:r>
      <w:hyperlink r:id="rId17" w:history="1">
        <w:r w:rsidR="007B6E4C" w:rsidRPr="007B6E4C">
          <w:rPr>
            <w:rFonts w:ascii="David" w:hAnsi="David"/>
            <w:color w:val="0000FF"/>
            <w:u w:val="single"/>
            <w:rtl/>
          </w:rPr>
          <w:t>פקודת הסמים המסוכנים</w:t>
        </w:r>
      </w:hyperlink>
      <w:r w:rsidRPr="00910F81">
        <w:rPr>
          <w:rFonts w:ascii="David" w:hAnsi="David"/>
          <w:rtl/>
        </w:rPr>
        <w:t xml:space="preserve">; החזקת סם מסוכן שלא לצריכה עצמית, עבירה לפי </w:t>
      </w:r>
      <w:hyperlink r:id="rId18" w:history="1">
        <w:r w:rsidR="00572D3B" w:rsidRPr="00572D3B">
          <w:rPr>
            <w:rStyle w:val="Hyperlink"/>
            <w:rFonts w:ascii="David" w:hAnsi="David"/>
            <w:rtl/>
          </w:rPr>
          <w:t>סעיף 7(א)+(ג)</w:t>
        </w:r>
      </w:hyperlink>
      <w:r w:rsidRPr="00910F81">
        <w:rPr>
          <w:rFonts w:ascii="David" w:hAnsi="David"/>
          <w:rtl/>
        </w:rPr>
        <w:t xml:space="preserve"> לפקוד</w:t>
      </w:r>
      <w:r w:rsidRPr="00910F81">
        <w:rPr>
          <w:rFonts w:ascii="David" w:hAnsi="David" w:hint="cs"/>
          <w:rtl/>
        </w:rPr>
        <w:t>ת הסמים המסוכנים</w:t>
      </w:r>
      <w:r w:rsidRPr="00910F81">
        <w:rPr>
          <w:rFonts w:ascii="David" w:hAnsi="David"/>
          <w:rtl/>
        </w:rPr>
        <w:t>; החזקת כלים</w:t>
      </w:r>
      <w:r w:rsidRPr="00910F81">
        <w:rPr>
          <w:rFonts w:ascii="David" w:hAnsi="David" w:hint="cs"/>
          <w:rtl/>
        </w:rPr>
        <w:t>,</w:t>
      </w:r>
      <w:r w:rsidRPr="00910F81">
        <w:rPr>
          <w:rFonts w:ascii="David" w:hAnsi="David"/>
          <w:rtl/>
        </w:rPr>
        <w:t xml:space="preserve"> עבירה לפי </w:t>
      </w:r>
      <w:hyperlink r:id="rId19" w:history="1">
        <w:r w:rsidR="00572D3B" w:rsidRPr="00572D3B">
          <w:rPr>
            <w:rStyle w:val="Hyperlink"/>
            <w:rFonts w:ascii="David" w:hAnsi="David"/>
            <w:rtl/>
          </w:rPr>
          <w:t>סעיף 10</w:t>
        </w:r>
      </w:hyperlink>
      <w:r w:rsidRPr="00910F81">
        <w:rPr>
          <w:rFonts w:ascii="David" w:hAnsi="David"/>
          <w:rtl/>
        </w:rPr>
        <w:t xml:space="preserve"> רישא לפקוד</w:t>
      </w:r>
      <w:r w:rsidRPr="00910F81">
        <w:rPr>
          <w:rFonts w:ascii="David" w:hAnsi="David" w:hint="cs"/>
          <w:rtl/>
        </w:rPr>
        <w:t>ת הסמים המסוכנים;</w:t>
      </w:r>
      <w:r w:rsidRPr="00910F81">
        <w:rPr>
          <w:rFonts w:ascii="David" w:hAnsi="David"/>
          <w:rtl/>
        </w:rPr>
        <w:t xml:space="preserve"> גניבת חשמל, </w:t>
      </w:r>
      <w:r w:rsidRPr="00910F81">
        <w:rPr>
          <w:rFonts w:ascii="David" w:hAnsi="David" w:hint="cs"/>
          <w:rtl/>
        </w:rPr>
        <w:t xml:space="preserve">עבירה </w:t>
      </w:r>
      <w:r w:rsidRPr="00910F81">
        <w:rPr>
          <w:rFonts w:ascii="David" w:hAnsi="David"/>
          <w:rtl/>
        </w:rPr>
        <w:t xml:space="preserve">לפי </w:t>
      </w:r>
      <w:hyperlink r:id="rId20" w:history="1">
        <w:r w:rsidR="00572D3B" w:rsidRPr="00572D3B">
          <w:rPr>
            <w:rStyle w:val="Hyperlink"/>
            <w:rFonts w:ascii="David" w:hAnsi="David"/>
            <w:rtl/>
          </w:rPr>
          <w:t>סעיף 400</w:t>
        </w:r>
      </w:hyperlink>
      <w:r w:rsidRPr="00910F81">
        <w:rPr>
          <w:rFonts w:ascii="David" w:hAnsi="David"/>
          <w:rtl/>
        </w:rPr>
        <w:t xml:space="preserve"> ל</w:t>
      </w:r>
      <w:hyperlink r:id="rId21" w:history="1">
        <w:r w:rsidR="007B6E4C" w:rsidRPr="007B6E4C">
          <w:rPr>
            <w:rFonts w:ascii="David" w:hAnsi="David"/>
            <w:color w:val="0000FF"/>
            <w:u w:val="single"/>
            <w:rtl/>
          </w:rPr>
          <w:t>חוק העונשין</w:t>
        </w:r>
      </w:hyperlink>
      <w:r w:rsidRPr="00910F81">
        <w:rPr>
          <w:rFonts w:ascii="David" w:hAnsi="David"/>
          <w:rtl/>
        </w:rPr>
        <w:t>, התשל"ז-1977.</w:t>
      </w:r>
    </w:p>
    <w:p w14:paraId="56A28A4C" w14:textId="77777777" w:rsidR="00A84560" w:rsidRPr="00910F81" w:rsidRDefault="00A84560" w:rsidP="00A84560">
      <w:pPr>
        <w:spacing w:line="360" w:lineRule="auto"/>
        <w:jc w:val="both"/>
        <w:rPr>
          <w:rFonts w:ascii="David" w:hAnsi="David"/>
          <w:rtl/>
        </w:rPr>
      </w:pPr>
      <w:bookmarkStart w:id="6" w:name="ABSTRACT_END"/>
      <w:bookmarkEnd w:id="6"/>
    </w:p>
    <w:p w14:paraId="34A06E5C" w14:textId="77777777" w:rsidR="00A84560" w:rsidRPr="00910F81" w:rsidRDefault="00A84560" w:rsidP="00A84560">
      <w:pPr>
        <w:spacing w:line="360" w:lineRule="auto"/>
        <w:jc w:val="both"/>
        <w:rPr>
          <w:rFonts w:ascii="Miriam" w:hAnsi="Miriam" w:cs="Miriam"/>
          <w:u w:val="single"/>
          <w:rtl/>
        </w:rPr>
      </w:pPr>
      <w:r w:rsidRPr="00910F81">
        <w:rPr>
          <w:rFonts w:ascii="Miriam" w:hAnsi="Miriam" w:cs="Miriam"/>
          <w:u w:val="single"/>
          <w:rtl/>
        </w:rPr>
        <w:t>כתב האישום המתוקן (להלן גם: כתב האישום)</w:t>
      </w:r>
    </w:p>
    <w:p w14:paraId="09B696B8" w14:textId="77777777" w:rsidR="00A84560" w:rsidRPr="00910F81" w:rsidRDefault="00A84560" w:rsidP="00A84560">
      <w:pPr>
        <w:spacing w:line="360" w:lineRule="auto"/>
        <w:jc w:val="both"/>
        <w:rPr>
          <w:rFonts w:ascii="David" w:hAnsi="David"/>
          <w:rtl/>
        </w:rPr>
      </w:pPr>
    </w:p>
    <w:p w14:paraId="3CC0B569" w14:textId="77777777" w:rsidR="00A84560" w:rsidRPr="00910F81" w:rsidRDefault="00A84560" w:rsidP="00A84560">
      <w:pPr>
        <w:spacing w:line="360" w:lineRule="auto"/>
        <w:jc w:val="both"/>
        <w:rPr>
          <w:rFonts w:ascii="David" w:hAnsi="David"/>
          <w:rtl/>
        </w:rPr>
      </w:pPr>
      <w:r w:rsidRPr="00910F81">
        <w:rPr>
          <w:rFonts w:ascii="David" w:hAnsi="David" w:hint="cs"/>
          <w:rtl/>
        </w:rPr>
        <w:t>2.</w:t>
      </w:r>
      <w:r w:rsidRPr="00910F81">
        <w:rPr>
          <w:rFonts w:ascii="David" w:hAnsi="David" w:hint="cs"/>
          <w:rtl/>
        </w:rPr>
        <w:tab/>
        <w:t>ביום 27/4/20 שכר הנאשם דירה (להלן</w:t>
      </w:r>
      <w:r w:rsidRPr="00910F81">
        <w:rPr>
          <w:rFonts w:ascii="Miriam" w:hAnsi="Miriam" w:cs="Miriam"/>
          <w:rtl/>
        </w:rPr>
        <w:t>: הדירה</w:t>
      </w:r>
      <w:r w:rsidRPr="00910F81">
        <w:rPr>
          <w:rFonts w:ascii="David" w:hAnsi="David" w:hint="cs"/>
          <w:rtl/>
        </w:rPr>
        <w:t xml:space="preserve">) הנאשם קיבל את החזקה בדירה ביום 1/5/20 והחזיק בה עד ליום מעצרו ביום 4/1/21 (להלן: </w:t>
      </w:r>
      <w:r w:rsidRPr="00910F81">
        <w:rPr>
          <w:rFonts w:ascii="Miriam" w:hAnsi="Miriam" w:cs="Miriam"/>
          <w:rtl/>
        </w:rPr>
        <w:t>התקופה</w:t>
      </w:r>
      <w:r w:rsidRPr="00910F81">
        <w:rPr>
          <w:rFonts w:ascii="David" w:hAnsi="David" w:hint="cs"/>
          <w:rtl/>
        </w:rPr>
        <w:t>). במהלך התקופה, במועדים שאינם ידועים במדויק למאשימ</w:t>
      </w:r>
      <w:r w:rsidRPr="00910F81">
        <w:rPr>
          <w:rFonts w:ascii="David" w:hAnsi="David" w:hint="eastAsia"/>
          <w:rtl/>
        </w:rPr>
        <w:t>ה</w:t>
      </w:r>
      <w:r w:rsidRPr="00910F81">
        <w:rPr>
          <w:rFonts w:ascii="David" w:hAnsi="David" w:hint="cs"/>
          <w:rtl/>
        </w:rPr>
        <w:t xml:space="preserve">, צייד הנאשם את הדירה, לצורך גידול סם מסוכן מסוג קנבוס ללא היתר וללא רישיון, בציוד וכלים, לרבות: כ- 400 אדניות, מאווררים ומזגנים וכן ציוד נוסף (להלן: </w:t>
      </w:r>
      <w:r w:rsidRPr="00910F81">
        <w:rPr>
          <w:rFonts w:ascii="Miriam" w:hAnsi="Miriam" w:cs="Miriam"/>
          <w:rtl/>
        </w:rPr>
        <w:t>הכלים</w:t>
      </w:r>
      <w:r w:rsidRPr="00910F81">
        <w:rPr>
          <w:rFonts w:ascii="David" w:hAnsi="David" w:hint="cs"/>
          <w:rtl/>
        </w:rPr>
        <w:t>). במועד שאינו ידוע במדויק למאשימה במהלך חודש אוקטובר 2020, ועד ליום 4/1/21</w:t>
      </w:r>
      <w:r>
        <w:rPr>
          <w:rFonts w:ascii="David" w:hAnsi="David" w:hint="cs"/>
          <w:rtl/>
        </w:rPr>
        <w:t xml:space="preserve">, </w:t>
      </w:r>
      <w:r w:rsidRPr="00910F81">
        <w:rPr>
          <w:rFonts w:ascii="David" w:hAnsi="David" w:hint="cs"/>
          <w:rtl/>
        </w:rPr>
        <w:t xml:space="preserve">חיבר </w:t>
      </w:r>
      <w:r w:rsidRPr="00910F81">
        <w:rPr>
          <w:rFonts w:ascii="David" w:hAnsi="David" w:hint="cs"/>
          <w:rtl/>
        </w:rPr>
        <w:lastRenderedPageBreak/>
        <w:t>הנאשם את הדי</w:t>
      </w:r>
      <w:r>
        <w:rPr>
          <w:rFonts w:ascii="David" w:hAnsi="David" w:hint="cs"/>
          <w:rtl/>
        </w:rPr>
        <w:t>רה למתקני חברת חשמל בחיבור ישיר</w:t>
      </w:r>
      <w:r w:rsidRPr="00910F81">
        <w:rPr>
          <w:rFonts w:ascii="David" w:hAnsi="David" w:hint="cs"/>
          <w:rtl/>
        </w:rPr>
        <w:t xml:space="preserve"> שלא דרך מונה החשמל באופן בו עקף את החיבור התקני  של חברת החשמל במבנה, ובכך גרם להטיית חשמל במרמה אל הדירה, וצרך חשמל בשווי אלפי שקלים מבלי שהיה זכאי לכך. בהמשך לאמור לעיל, במהלך התקופה ובמועד שאינו ידוע במדויק למאשימה, ועד ליום 4/1/21, גידל הנאשם בדירה כמויות גדולות של סם מסוכן מסוג קנבוס, והחזיק בסם ובכלים, שלא לשימוש עצמי, ללא היתר וללא רישיון. ביום 4/1/21 נמצאו בדירה 432 שתילים של סם מסוכן מסוג קנבוס, במשקל נטו של 90.94 ק"ג נטו, אותם גידל הנאשם והחזיק בהם, זאת שלא לשימוש עצמי, ללא היתר וללא רישיון.</w:t>
      </w:r>
    </w:p>
    <w:p w14:paraId="47FC4932" w14:textId="77777777" w:rsidR="00A84560" w:rsidRPr="00910F81" w:rsidRDefault="00A84560" w:rsidP="00A84560">
      <w:pPr>
        <w:spacing w:line="360" w:lineRule="auto"/>
        <w:jc w:val="both"/>
        <w:rPr>
          <w:rFonts w:ascii="David" w:hAnsi="David"/>
          <w:rtl/>
        </w:rPr>
      </w:pPr>
    </w:p>
    <w:p w14:paraId="3490EB04" w14:textId="77777777" w:rsidR="00A84560" w:rsidRPr="00910F81" w:rsidRDefault="00A84560" w:rsidP="00A84560">
      <w:pPr>
        <w:spacing w:line="360" w:lineRule="auto"/>
        <w:jc w:val="both"/>
        <w:rPr>
          <w:rFonts w:ascii="Miriam" w:hAnsi="Miriam" w:cs="Miriam"/>
          <w:u w:val="single"/>
          <w:rtl/>
        </w:rPr>
      </w:pPr>
      <w:r w:rsidRPr="00910F81">
        <w:rPr>
          <w:rFonts w:ascii="Miriam" w:hAnsi="Miriam" w:cs="Miriam"/>
          <w:u w:val="single"/>
          <w:rtl/>
        </w:rPr>
        <w:t>תסקיר שירות המבחן</w:t>
      </w:r>
    </w:p>
    <w:p w14:paraId="3694C8DA" w14:textId="77777777" w:rsidR="00A84560" w:rsidRPr="00910F81" w:rsidRDefault="00A84560" w:rsidP="00A84560">
      <w:pPr>
        <w:spacing w:line="360" w:lineRule="auto"/>
        <w:jc w:val="both"/>
        <w:rPr>
          <w:rFonts w:ascii="David" w:hAnsi="David"/>
          <w:rtl/>
        </w:rPr>
      </w:pPr>
    </w:p>
    <w:p w14:paraId="04EA2938" w14:textId="77777777" w:rsidR="00A84560" w:rsidRPr="00910F81" w:rsidRDefault="00A84560" w:rsidP="00A84560">
      <w:pPr>
        <w:spacing w:line="360" w:lineRule="auto"/>
        <w:jc w:val="both"/>
        <w:rPr>
          <w:rFonts w:ascii="David" w:hAnsi="David"/>
          <w:rtl/>
        </w:rPr>
      </w:pPr>
      <w:r w:rsidRPr="00910F81">
        <w:rPr>
          <w:rFonts w:ascii="David" w:hAnsi="David" w:hint="cs"/>
          <w:rtl/>
        </w:rPr>
        <w:t>3.</w:t>
      </w:r>
      <w:r w:rsidRPr="00910F81">
        <w:rPr>
          <w:rFonts w:ascii="David" w:hAnsi="David" w:hint="cs"/>
          <w:rtl/>
        </w:rPr>
        <w:tab/>
        <w:t>מתסקיר שירות המבחן שהוגש ביום 6/10/21 וסוקר קורותיו של הנאשם עולה כי הלה בן 33 יליד אוקראינה, עלה ארצה עם בני משפחתו בהיות</w:t>
      </w:r>
      <w:r>
        <w:rPr>
          <w:rFonts w:ascii="David" w:hAnsi="David" w:hint="cs"/>
          <w:rtl/>
        </w:rPr>
        <w:t>ו</w:t>
      </w:r>
      <w:r w:rsidRPr="00910F81">
        <w:rPr>
          <w:rFonts w:ascii="David" w:hAnsi="David" w:hint="cs"/>
          <w:rtl/>
        </w:rPr>
        <w:t xml:space="preserve"> כבן 4. </w:t>
      </w:r>
      <w:r>
        <w:rPr>
          <w:rFonts w:ascii="David" w:hAnsi="David" w:hint="cs"/>
          <w:rtl/>
        </w:rPr>
        <w:t>עולה</w:t>
      </w:r>
      <w:r w:rsidRPr="00910F81">
        <w:rPr>
          <w:rFonts w:ascii="David" w:hAnsi="David" w:hint="cs"/>
          <w:rtl/>
        </w:rPr>
        <w:t xml:space="preserve"> מדברי הנאשם כי הוא בעל היתר לשימוש בקנאביס על רקע בעיות בריאותיות מהן הוא סובל. כמו כן, הנאשם הציג בפני שירות המבחן אישור קבלה ללימודים במסגרת המכינה ה"אקדמאית עמק יזרעא</w:t>
      </w:r>
      <w:r w:rsidRPr="00910F81">
        <w:rPr>
          <w:rFonts w:ascii="David" w:hAnsi="David" w:hint="eastAsia"/>
          <w:rtl/>
        </w:rPr>
        <w:t>ל</w:t>
      </w:r>
      <w:r w:rsidRPr="00910F81">
        <w:rPr>
          <w:rFonts w:ascii="David" w:hAnsi="David" w:hint="cs"/>
          <w:rtl/>
        </w:rPr>
        <w:t>"</w:t>
      </w:r>
      <w:r>
        <w:rPr>
          <w:rFonts w:ascii="David" w:hAnsi="David" w:hint="cs"/>
          <w:rtl/>
        </w:rPr>
        <w:t>. עוד</w:t>
      </w:r>
      <w:r w:rsidRPr="00910F81">
        <w:rPr>
          <w:rFonts w:ascii="David" w:hAnsi="David" w:hint="cs"/>
          <w:rtl/>
        </w:rPr>
        <w:t xml:space="preserve"> לדבריו, צמיחתו בסביבה עבריינית היא שהביאה להתנהגות פורצת גבול מצדו.</w:t>
      </w:r>
    </w:p>
    <w:p w14:paraId="263BEA8A" w14:textId="77777777" w:rsidR="00A84560" w:rsidRPr="00910F81" w:rsidRDefault="00A84560" w:rsidP="00A84560">
      <w:pPr>
        <w:jc w:val="both"/>
        <w:rPr>
          <w:rFonts w:ascii="David" w:hAnsi="David"/>
          <w:rtl/>
        </w:rPr>
      </w:pPr>
    </w:p>
    <w:p w14:paraId="63A17584" w14:textId="77777777" w:rsidR="00A84560" w:rsidRPr="00910F81" w:rsidRDefault="00A84560" w:rsidP="00A84560">
      <w:pPr>
        <w:spacing w:line="360" w:lineRule="auto"/>
        <w:jc w:val="both"/>
        <w:rPr>
          <w:rFonts w:ascii="David" w:hAnsi="David"/>
          <w:rtl/>
        </w:rPr>
      </w:pPr>
      <w:r w:rsidRPr="00910F81">
        <w:rPr>
          <w:rFonts w:ascii="David" w:hAnsi="David" w:hint="cs"/>
          <w:rtl/>
        </w:rPr>
        <w:t>4.</w:t>
      </w:r>
      <w:r w:rsidRPr="00910F81">
        <w:rPr>
          <w:rFonts w:ascii="David" w:hAnsi="David" w:hint="cs"/>
          <w:rtl/>
        </w:rPr>
        <w:tab/>
        <w:t xml:space="preserve">בהתייחס לעבירות שבפנינו, לקח הנאשם אחריות באופן מלא וביטא חרטה. הנאשם </w:t>
      </w:r>
      <w:r>
        <w:rPr>
          <w:rFonts w:ascii="David" w:hAnsi="David" w:hint="cs"/>
          <w:rtl/>
        </w:rPr>
        <w:t>סיפר</w:t>
      </w:r>
      <w:r w:rsidRPr="00910F81">
        <w:rPr>
          <w:rFonts w:ascii="David" w:hAnsi="David" w:hint="cs"/>
          <w:rtl/>
        </w:rPr>
        <w:t xml:space="preserve"> כי במהלך  ביצוע העבירות לא היה זכאי לרישיון לשימוש בקנאביס וכשמצבו הבריאותי הדרדר והתקשה לממן את הסמים, החליט לגדל בעצמו לצורך שימוש עצמי ולרווח כלכלי. עוד </w:t>
      </w:r>
      <w:r>
        <w:rPr>
          <w:rFonts w:ascii="David" w:hAnsi="David" w:hint="cs"/>
          <w:rtl/>
        </w:rPr>
        <w:t xml:space="preserve">סיפר </w:t>
      </w:r>
      <w:r w:rsidRPr="00910F81">
        <w:rPr>
          <w:rFonts w:ascii="David" w:hAnsi="David" w:hint="cs"/>
          <w:rtl/>
        </w:rPr>
        <w:t xml:space="preserve">כי באותה </w:t>
      </w:r>
      <w:r>
        <w:rPr>
          <w:rFonts w:ascii="David" w:hAnsi="David" w:hint="cs"/>
          <w:rtl/>
        </w:rPr>
        <w:t xml:space="preserve"> </w:t>
      </w:r>
      <w:r w:rsidRPr="00910F81">
        <w:rPr>
          <w:rFonts w:ascii="David" w:hAnsi="David" w:hint="cs"/>
          <w:rtl/>
        </w:rPr>
        <w:t>עת צרך את הסמים באופן אינטנסיבי והתקשה להבין את חומרת מעשיו הפליליים. שירות המבחן ציין בתסקיר, כי במסגרת הליך מעצרו הועמד הנאשם במסגרת פיקוח של שירות המבחן למשך שישה חודשים לצורך שילובו במסגרת היחידה להתמכרויות. מדיווח שהתקבל מהגורמים המטפלים במסגרת היחידה להתמכרויות עולה כי הנאשם החל להשתלב במסגרת היחידה החל מחודש מאי 2021. צוין כי תהליך הטיפול של הנאשם אינו יציב ונמצא בשלב טיפולי ראשוני שאינו מאפשר לגבש עמדה לגביי המשך הטיפול בעניינו. להערכת גורמי הטיפול, מאפייני אישיותו המורכבים של הנאשם דורשים המשך העמקה ובחינת התערבות טיפולית מותאמת עבורו, לצד בחינת מידת נכונותו להגעה רציפה למסגרת הטיפולית.</w:t>
      </w:r>
    </w:p>
    <w:p w14:paraId="44262A6F" w14:textId="77777777" w:rsidR="00A84560" w:rsidRPr="00910F81" w:rsidRDefault="00A84560" w:rsidP="00A84560">
      <w:pPr>
        <w:jc w:val="both"/>
        <w:rPr>
          <w:rFonts w:ascii="David" w:hAnsi="David"/>
          <w:rtl/>
        </w:rPr>
      </w:pPr>
    </w:p>
    <w:p w14:paraId="0736CA3B" w14:textId="77777777" w:rsidR="00A84560" w:rsidRPr="00910F81" w:rsidRDefault="00A84560" w:rsidP="00A84560">
      <w:pPr>
        <w:spacing w:line="360" w:lineRule="auto"/>
        <w:jc w:val="both"/>
        <w:rPr>
          <w:rFonts w:ascii="David" w:hAnsi="David"/>
          <w:rtl/>
        </w:rPr>
      </w:pPr>
      <w:r w:rsidRPr="00910F81">
        <w:rPr>
          <w:rFonts w:ascii="David" w:hAnsi="David" w:hint="cs"/>
          <w:rtl/>
        </w:rPr>
        <w:t>5.</w:t>
      </w:r>
      <w:r w:rsidRPr="00910F81">
        <w:rPr>
          <w:rFonts w:ascii="David" w:hAnsi="David" w:hint="cs"/>
          <w:rtl/>
        </w:rPr>
        <w:tab/>
        <w:t>בבואו להעריך את הסיכון לעבריינות והסיכוי לשיקום, שקל שירות המבחן את ההתרשמות כי מדובר באדם שמשחר נעוריו נאלץ  להתמודד עם אתגרים שלא היו מותאמים לגילו. כמו כן שקל שירות המבחן את שיתוף הפעולה וביטויי המוטיבציה מצדו של הנאשם להשתלב בטיפול ואת בדיקות השתן הנקיות שמסר במהלך הקשר עם שירות המבחן. בנוסף, נשקל עניין הסדרת רישיונ</w:t>
      </w:r>
      <w:r w:rsidRPr="00910F81">
        <w:rPr>
          <w:rFonts w:ascii="David" w:hAnsi="David" w:hint="eastAsia"/>
          <w:rtl/>
        </w:rPr>
        <w:t>ו</w:t>
      </w:r>
      <w:r w:rsidRPr="00910F81">
        <w:rPr>
          <w:rFonts w:ascii="David" w:hAnsi="David" w:hint="cs"/>
          <w:rtl/>
        </w:rPr>
        <w:t xml:space="preserve"> לשימוש בקנאביס והירשמותו ללימודים. כגורמי סיכון שקל שירות המבחן את חשיפתו של הנאשם להתנהגות עבריינית מגיל צעיר, היעדר תמיכה יציבה בחייו, עברו הפלילי וקשייו להתמיד במסגרות לאורך זמן וכן  את השלב הראשוני בו נמצא התהליך הטיפולי. בסיכומו של דבר, העריך שירות המבחן בתסקיר הנ"ל כי העמקת התהליך הטיפולי </w:t>
      </w:r>
      <w:r>
        <w:rPr>
          <w:rFonts w:ascii="David" w:hAnsi="David" w:hint="cs"/>
          <w:rtl/>
        </w:rPr>
        <w:t>ת</w:t>
      </w:r>
      <w:r w:rsidRPr="00910F81">
        <w:rPr>
          <w:rFonts w:ascii="David" w:hAnsi="David" w:hint="cs"/>
          <w:rtl/>
        </w:rPr>
        <w:t xml:space="preserve">סייע לנאשם בהתמודדות עם מצבי דחק, לצד </w:t>
      </w:r>
      <w:r w:rsidRPr="00910F81">
        <w:rPr>
          <w:rFonts w:ascii="David" w:hAnsi="David" w:hint="cs"/>
          <w:rtl/>
        </w:rPr>
        <w:lastRenderedPageBreak/>
        <w:t>מענה לבעיית התמכרותו לסמים, דבר העשוי להפחית את הסיכון להישנות התנהגות עוברת חוק בעתיד. לפיכך, המליץ שירות המבחן לדחות את הדיון בעניינו של הנאשם בארבעה חודשים על מנת לאפשר לגורמים המטפלים במסגרת היחידה לגבש את הערכתם המקצועית לצד בחינת יכולתו של הנאשם להתחייב ולשמור על יציבות בתהליך הטיפולי לאורך זמן.</w:t>
      </w:r>
    </w:p>
    <w:p w14:paraId="5BF8EE1B" w14:textId="77777777" w:rsidR="00A84560" w:rsidRPr="00910F81" w:rsidRDefault="00A84560" w:rsidP="00A84560">
      <w:pPr>
        <w:jc w:val="both"/>
        <w:rPr>
          <w:rFonts w:ascii="David" w:hAnsi="David"/>
          <w:rtl/>
        </w:rPr>
      </w:pPr>
    </w:p>
    <w:p w14:paraId="77D3763E" w14:textId="77777777" w:rsidR="00A84560" w:rsidRPr="00910F81" w:rsidRDefault="00A84560" w:rsidP="00A84560">
      <w:pPr>
        <w:spacing w:line="360" w:lineRule="auto"/>
        <w:jc w:val="both"/>
        <w:rPr>
          <w:rFonts w:ascii="David" w:hAnsi="David"/>
          <w:rtl/>
        </w:rPr>
      </w:pPr>
      <w:r w:rsidRPr="00910F81">
        <w:rPr>
          <w:rFonts w:ascii="David" w:hAnsi="David" w:hint="cs"/>
          <w:rtl/>
        </w:rPr>
        <w:t>6.</w:t>
      </w:r>
      <w:r w:rsidRPr="00910F81">
        <w:rPr>
          <w:rFonts w:ascii="David" w:hAnsi="David" w:hint="cs"/>
          <w:rtl/>
        </w:rPr>
        <w:tab/>
        <w:t>מהתסקיר המשלים שנערך ביום 31/1/22 עולה כי במהלך תקופת הדחייה עקב שירות המבחן אחר פנייתו של הנאשם להערכה פסיכיאטרי</w:t>
      </w:r>
      <w:r w:rsidRPr="00910F81">
        <w:rPr>
          <w:rFonts w:ascii="David" w:hAnsi="David" w:hint="eastAsia"/>
          <w:rtl/>
        </w:rPr>
        <w:t>ת</w:t>
      </w:r>
      <w:r w:rsidRPr="00910F81">
        <w:rPr>
          <w:rFonts w:ascii="David" w:hAnsi="David" w:hint="cs"/>
          <w:rtl/>
        </w:rPr>
        <w:t xml:space="preserve"> לצורך השלמת תהליך האבחון. בנוסף, הנאשם המשיך להשתלב בהליך הטיפול</w:t>
      </w:r>
      <w:r>
        <w:rPr>
          <w:rFonts w:ascii="David" w:hAnsi="David" w:hint="cs"/>
          <w:rtl/>
        </w:rPr>
        <w:t>י</w:t>
      </w:r>
      <w:r w:rsidRPr="00910F81">
        <w:rPr>
          <w:rFonts w:ascii="David" w:hAnsi="David" w:hint="cs"/>
          <w:rtl/>
        </w:rPr>
        <w:t xml:space="preserve"> במסגרת היחידה להתמכרויות. גורמי הטיפול מסרו כי הגעתו של הנאשם התאפיינה בהיעדר רציפות וקושי התארגנות מצדו. גם לבדיקות לאיתור סם שנקבעו עבורו, התקשה להתמיד בהגעתו, אולם במהלך חודש ינואר הגיע לשלוש בדיקות, מהן עלה כי למעט השימוש בקנאביס בהיתר על פי חוק, הנאשם נקי מסמים.</w:t>
      </w:r>
    </w:p>
    <w:p w14:paraId="066C3312" w14:textId="77777777" w:rsidR="00A84560" w:rsidRPr="00910F81" w:rsidRDefault="00A84560" w:rsidP="00A84560">
      <w:pPr>
        <w:spacing w:line="360" w:lineRule="auto"/>
        <w:jc w:val="both"/>
        <w:rPr>
          <w:rFonts w:ascii="David" w:hAnsi="David"/>
          <w:rtl/>
        </w:rPr>
      </w:pPr>
      <w:r w:rsidRPr="00910F81">
        <w:rPr>
          <w:rFonts w:ascii="David" w:hAnsi="David" w:hint="cs"/>
          <w:rtl/>
        </w:rPr>
        <w:t>7.</w:t>
      </w:r>
      <w:r w:rsidRPr="00910F81">
        <w:rPr>
          <w:rFonts w:ascii="David" w:hAnsi="David" w:hint="cs"/>
          <w:rtl/>
        </w:rPr>
        <w:tab/>
        <w:t>ביום 4/1/22 התכנסה ועדת אבחון בעניינו של הנאשם במסגרת היחידה לטיפול בהתמכרויות. מהחלטות הועדה סוכם כי, הנאשם יופנה להשתלבות במרכז יום כאשר במקביל תיבחן הפחתה או הפסקה של שימוש בקנאביס רפואי. בסיום ה</w:t>
      </w:r>
      <w:r>
        <w:rPr>
          <w:rFonts w:ascii="David" w:hAnsi="David" w:hint="cs"/>
          <w:rtl/>
        </w:rPr>
        <w:t>ו</w:t>
      </w:r>
      <w:r w:rsidRPr="00910F81">
        <w:rPr>
          <w:rFonts w:ascii="David" w:hAnsi="David" w:hint="cs"/>
          <w:rtl/>
        </w:rPr>
        <w:t xml:space="preserve">ועדה הנאשם הסכים להחלטות וביטא נכונות לשתף פעולה. הנאשם מסר כי הוא מעוניין לערוך שינוי משמעותי בחייו ומעריך כי סביבתו הקרובה תסייע לו בכך. </w:t>
      </w:r>
    </w:p>
    <w:p w14:paraId="7FEFE777" w14:textId="77777777" w:rsidR="00A84560" w:rsidRPr="00910F81" w:rsidRDefault="00A84560" w:rsidP="00A84560">
      <w:pPr>
        <w:spacing w:line="360" w:lineRule="auto"/>
        <w:jc w:val="both"/>
        <w:rPr>
          <w:rFonts w:ascii="David" w:hAnsi="David"/>
          <w:rtl/>
        </w:rPr>
      </w:pPr>
    </w:p>
    <w:p w14:paraId="318FCDB2" w14:textId="77777777" w:rsidR="00A84560" w:rsidRPr="00910F81" w:rsidRDefault="00A84560" w:rsidP="00A84560">
      <w:pPr>
        <w:spacing w:line="360" w:lineRule="auto"/>
        <w:jc w:val="both"/>
        <w:rPr>
          <w:rFonts w:ascii="David" w:hAnsi="David"/>
          <w:rtl/>
        </w:rPr>
      </w:pPr>
      <w:r w:rsidRPr="00910F81">
        <w:rPr>
          <w:rFonts w:ascii="David" w:hAnsi="David" w:hint="cs"/>
          <w:rtl/>
        </w:rPr>
        <w:t>8.</w:t>
      </w:r>
      <w:r w:rsidRPr="00910F81">
        <w:rPr>
          <w:rFonts w:ascii="David" w:hAnsi="David" w:hint="cs"/>
          <w:rtl/>
        </w:rPr>
        <w:tab/>
        <w:t>לפיכך, לאור הערכת הגורמים המטפלים כי הטיפול במרכז היום עשוי לסייע לנאשם בתהליך שיקום חייו ולאור נכונותו להתנקות משימוש בסם לצורך כך, המליץ שירות המבחן לדחות את הדיון בעניינו של הנאשם  בשלושה חודשים נוספים כאשר במהלך תקופת הדחייה  יעקוב שירות המבחן אחר השתלבותו בטיפול.</w:t>
      </w:r>
    </w:p>
    <w:p w14:paraId="74D2FD1A" w14:textId="77777777" w:rsidR="00A84560" w:rsidRPr="00910F81" w:rsidRDefault="00A84560" w:rsidP="00A84560">
      <w:pPr>
        <w:spacing w:line="360" w:lineRule="auto"/>
        <w:jc w:val="both"/>
        <w:rPr>
          <w:rFonts w:ascii="David" w:hAnsi="David"/>
          <w:rtl/>
        </w:rPr>
      </w:pPr>
    </w:p>
    <w:p w14:paraId="5D44CDAC" w14:textId="77777777" w:rsidR="00A84560" w:rsidRPr="00910F81" w:rsidRDefault="00A84560" w:rsidP="00A84560">
      <w:pPr>
        <w:spacing w:line="360" w:lineRule="auto"/>
        <w:jc w:val="both"/>
        <w:rPr>
          <w:rFonts w:ascii="David" w:hAnsi="David"/>
          <w:rtl/>
        </w:rPr>
      </w:pPr>
      <w:r w:rsidRPr="00910F81">
        <w:rPr>
          <w:rFonts w:ascii="David" w:hAnsi="David" w:hint="cs"/>
          <w:rtl/>
        </w:rPr>
        <w:t>9.</w:t>
      </w:r>
      <w:r w:rsidRPr="00910F81">
        <w:rPr>
          <w:rFonts w:ascii="David" w:hAnsi="David" w:hint="cs"/>
          <w:rtl/>
        </w:rPr>
        <w:tab/>
        <w:t>ביום 16/5/22 נערך תסקיר נוסף המבוסס בעיקרו על מידע שהתקבל בשירות המבחן מהגורמים המטפלים  בנאשם במסגרת מרכז יום והיח</w:t>
      </w:r>
      <w:r>
        <w:rPr>
          <w:rFonts w:ascii="David" w:hAnsi="David" w:hint="cs"/>
          <w:rtl/>
        </w:rPr>
        <w:t>י</w:t>
      </w:r>
      <w:r w:rsidRPr="00910F81">
        <w:rPr>
          <w:rFonts w:ascii="David" w:hAnsi="David" w:hint="cs"/>
          <w:rtl/>
        </w:rPr>
        <w:t>דה לטיפול בהתמכרויות. שירות המבחן התרשם כי הנאשם מבטא נכונות ומוטיבציה פנימית להמשיך ולהשתלב בטיפול ומשתף פעולה בקשר עם שירות המבחן. לצד האמור, ציין שירות המבחן כי הנאשם מתקשה להתחבר לתכני הטיפול באופן אותנטי, ולהערכת שירות המבחן קושי זה מקורו בהיעדר מיומנויו</w:t>
      </w:r>
      <w:r w:rsidRPr="00910F81">
        <w:rPr>
          <w:rFonts w:ascii="David" w:hAnsi="David" w:hint="eastAsia"/>
          <w:rtl/>
        </w:rPr>
        <w:t>ת</w:t>
      </w:r>
      <w:r w:rsidRPr="00910F81">
        <w:rPr>
          <w:rFonts w:ascii="David" w:hAnsi="David" w:hint="cs"/>
          <w:rtl/>
        </w:rPr>
        <w:t xml:space="preserve"> רגשיות מתאימות מצדו. שירות המבחן ציין עוד כי קיימת אמביוולנטיות מצד הגורמים המטפלים ביחס ליכולתו של הנאשם להעמיק ולהתבונן באישיותו ולהיתרם מהטיפול. נוכח התרשמות גורמי הטיפול, סב</w:t>
      </w:r>
      <w:r>
        <w:rPr>
          <w:rFonts w:ascii="David" w:hAnsi="David" w:hint="cs"/>
          <w:rtl/>
        </w:rPr>
        <w:t xml:space="preserve">ר </w:t>
      </w:r>
      <w:r w:rsidRPr="00910F81">
        <w:rPr>
          <w:rFonts w:ascii="David" w:hAnsi="David" w:hint="cs"/>
          <w:rtl/>
        </w:rPr>
        <w:t xml:space="preserve">שירות המבחן, כי </w:t>
      </w:r>
      <w:r>
        <w:rPr>
          <w:rFonts w:ascii="David" w:hAnsi="David" w:hint="cs"/>
          <w:rtl/>
        </w:rPr>
        <w:t xml:space="preserve"> </w:t>
      </w:r>
      <w:r w:rsidRPr="00910F81">
        <w:rPr>
          <w:rFonts w:ascii="David" w:hAnsi="David" w:hint="cs"/>
          <w:rtl/>
        </w:rPr>
        <w:t xml:space="preserve">תמונת האבחון אינה מלאה ולפיכך טרם </w:t>
      </w:r>
      <w:r>
        <w:rPr>
          <w:rFonts w:ascii="David" w:hAnsi="David" w:hint="cs"/>
          <w:rtl/>
        </w:rPr>
        <w:t xml:space="preserve">בשלו התנאים לבוא בהמלצה טיפולית. </w:t>
      </w:r>
      <w:r w:rsidRPr="00910F81">
        <w:rPr>
          <w:rFonts w:ascii="David" w:hAnsi="David" w:hint="cs"/>
          <w:rtl/>
        </w:rPr>
        <w:t>לצורך מיצוי ההליך הטיפולי, המליץ שירות המבחן על דחיית הדיון בעניינו של הנאשם בחודשיים נוספים  לצורך בחינת המשך השתלבותו במסגרת הטיפולית.</w:t>
      </w:r>
    </w:p>
    <w:p w14:paraId="339329CF" w14:textId="77777777" w:rsidR="00A84560" w:rsidRPr="00910F81" w:rsidRDefault="00A84560" w:rsidP="00A84560">
      <w:pPr>
        <w:spacing w:line="360" w:lineRule="auto"/>
        <w:jc w:val="both"/>
        <w:rPr>
          <w:rFonts w:ascii="David" w:hAnsi="David"/>
          <w:rtl/>
        </w:rPr>
      </w:pPr>
    </w:p>
    <w:p w14:paraId="2FB7BA60" w14:textId="77777777" w:rsidR="00A84560" w:rsidRPr="00910F81" w:rsidRDefault="00A84560" w:rsidP="00A84560">
      <w:pPr>
        <w:spacing w:line="360" w:lineRule="auto"/>
        <w:jc w:val="both"/>
        <w:rPr>
          <w:rFonts w:ascii="David" w:hAnsi="David"/>
          <w:rtl/>
        </w:rPr>
      </w:pPr>
      <w:r w:rsidRPr="00910F81">
        <w:rPr>
          <w:rFonts w:ascii="David" w:hAnsi="David" w:hint="cs"/>
          <w:rtl/>
        </w:rPr>
        <w:t>10.</w:t>
      </w:r>
      <w:r w:rsidRPr="00910F81">
        <w:rPr>
          <w:rFonts w:ascii="David" w:hAnsi="David" w:hint="cs"/>
          <w:rtl/>
        </w:rPr>
        <w:tab/>
        <w:t>בהמשך להחלטה מיום 22/5/22, הוגש ביום 31/8/22 תסקיר משלים</w:t>
      </w:r>
      <w:r>
        <w:rPr>
          <w:rFonts w:ascii="David" w:hAnsi="David" w:hint="cs"/>
          <w:rtl/>
        </w:rPr>
        <w:t xml:space="preserve"> וסופי</w:t>
      </w:r>
      <w:r w:rsidRPr="00910F81">
        <w:rPr>
          <w:rFonts w:ascii="David" w:hAnsi="David" w:hint="cs"/>
          <w:rtl/>
        </w:rPr>
        <w:t xml:space="preserve"> בעניינו של הנאשם המלמד, כי ממידע שהתקבל מהגורמים המטפלים בנאשם במסגרת מרכז היום</w:t>
      </w:r>
      <w:r>
        <w:rPr>
          <w:rFonts w:ascii="David" w:hAnsi="David" w:hint="cs"/>
          <w:rtl/>
        </w:rPr>
        <w:t xml:space="preserve"> עולה, כי הנאשם החל </w:t>
      </w:r>
      <w:r w:rsidRPr="00910F81">
        <w:rPr>
          <w:rFonts w:ascii="David" w:hAnsi="David" w:hint="cs"/>
          <w:rtl/>
        </w:rPr>
        <w:t>לבטא רצינות בתהליך הטיפול והחל להתאים את תכניו, להשתתף באופן פעיל בקבוצה ומקפיד למסור בדיקות שתן נקיות. גורמי הטיפול מעריכים כי הטיפול מסייע לנאשם</w:t>
      </w:r>
      <w:r>
        <w:rPr>
          <w:rFonts w:ascii="David" w:hAnsi="David" w:hint="cs"/>
          <w:rtl/>
        </w:rPr>
        <w:t>,</w:t>
      </w:r>
      <w:r w:rsidRPr="00910F81">
        <w:rPr>
          <w:rFonts w:ascii="David" w:hAnsi="David" w:hint="cs"/>
          <w:rtl/>
        </w:rPr>
        <w:t xml:space="preserve"> וכן</w:t>
      </w:r>
      <w:r>
        <w:rPr>
          <w:rFonts w:ascii="David" w:hAnsi="David" w:hint="cs"/>
          <w:rtl/>
        </w:rPr>
        <w:t xml:space="preserve"> </w:t>
      </w:r>
      <w:r w:rsidRPr="00910F81">
        <w:rPr>
          <w:rFonts w:ascii="David" w:hAnsi="David" w:hint="cs"/>
          <w:rtl/>
        </w:rPr>
        <w:t xml:space="preserve"> כי הוא יוכל להמשיך במסגרת זו עד תום התהליך בסוף חודש פברואר 2023, ולאחר מכן ימשיך בטיפול שבועי במסגרת המרכז לטיפול בהתמכרויות. </w:t>
      </w:r>
    </w:p>
    <w:p w14:paraId="3675B5FD" w14:textId="77777777" w:rsidR="00A84560" w:rsidRPr="00910F81" w:rsidRDefault="00A84560" w:rsidP="00A84560">
      <w:pPr>
        <w:spacing w:line="360" w:lineRule="auto"/>
        <w:jc w:val="both"/>
        <w:rPr>
          <w:rFonts w:ascii="David" w:hAnsi="David"/>
          <w:rtl/>
        </w:rPr>
      </w:pPr>
    </w:p>
    <w:p w14:paraId="5CD37ED4" w14:textId="77777777" w:rsidR="00A84560" w:rsidRPr="00910F81" w:rsidRDefault="00A84560" w:rsidP="00A84560">
      <w:pPr>
        <w:spacing w:line="360" w:lineRule="auto"/>
        <w:jc w:val="both"/>
        <w:rPr>
          <w:rFonts w:ascii="David" w:hAnsi="David"/>
          <w:rtl/>
        </w:rPr>
      </w:pPr>
      <w:r w:rsidRPr="00910F81">
        <w:rPr>
          <w:rFonts w:ascii="David" w:hAnsi="David" w:hint="cs"/>
          <w:rtl/>
        </w:rPr>
        <w:t>11.</w:t>
      </w:r>
      <w:r w:rsidRPr="00910F81">
        <w:rPr>
          <w:rFonts w:ascii="David" w:hAnsi="David" w:hint="cs"/>
          <w:rtl/>
        </w:rPr>
        <w:tab/>
        <w:t>שירות המבחן ציין, כי במהלך תקופת הדחייה לא נפתחו נגד הנאשם תיקים נוספים, וכי לאורך כל תקופת הקשר עם גורמי הטיפול ושירות המבחן, הנאשם משתף פעולה ומבטא רצון לעשות שינוי חיובי בחייו. שירות המבחן מעריך, כי השתלבותו של הנאשם במסגרת הטיפולית מסייעת לו בשמירה על אורח חיים נורמטיבי ואף מפחית</w:t>
      </w:r>
      <w:r>
        <w:rPr>
          <w:rFonts w:ascii="David" w:hAnsi="David" w:hint="cs"/>
          <w:rtl/>
        </w:rPr>
        <w:t>ה</w:t>
      </w:r>
      <w:r w:rsidRPr="00910F81">
        <w:rPr>
          <w:rFonts w:ascii="David" w:hAnsi="David" w:hint="cs"/>
          <w:rtl/>
        </w:rPr>
        <w:t xml:space="preserve"> משמעותית את הסיכון להישנות עבירות דומות מצדו בעתיד.</w:t>
      </w:r>
    </w:p>
    <w:p w14:paraId="38B575A4" w14:textId="77777777" w:rsidR="00A84560" w:rsidRPr="00910F81" w:rsidRDefault="00A84560" w:rsidP="00A84560">
      <w:pPr>
        <w:spacing w:line="360" w:lineRule="auto"/>
        <w:jc w:val="both"/>
        <w:rPr>
          <w:rFonts w:ascii="David" w:hAnsi="David"/>
          <w:rtl/>
        </w:rPr>
      </w:pPr>
      <w:r w:rsidRPr="00910F81">
        <w:rPr>
          <w:rFonts w:ascii="David" w:hAnsi="David" w:hint="cs"/>
          <w:rtl/>
        </w:rPr>
        <w:t>12.</w:t>
      </w:r>
      <w:r w:rsidRPr="00910F81">
        <w:rPr>
          <w:rFonts w:ascii="David" w:hAnsi="David" w:hint="cs"/>
          <w:rtl/>
        </w:rPr>
        <w:tab/>
        <w:t xml:space="preserve">בסיכומו של דבר, ממליץ שירות המבחן לאמץ בעניינו של הנאשם את הגישה השיקומית ולהשית עליו צו מבחן לתקופה של 12 חודשים, זאת לצד ענישה מרתיעה בדמות מאסר </w:t>
      </w:r>
      <w:r>
        <w:rPr>
          <w:rFonts w:ascii="David" w:hAnsi="David" w:hint="cs"/>
          <w:rtl/>
        </w:rPr>
        <w:t xml:space="preserve">בפועל </w:t>
      </w:r>
      <w:r w:rsidRPr="00910F81">
        <w:rPr>
          <w:rFonts w:ascii="David" w:hAnsi="David" w:hint="cs"/>
          <w:rtl/>
        </w:rPr>
        <w:t>שירוצה בדרך של עבודות שירות ומאסר על תנאי. בשולי המלצתו, מבקש שירות המבחן לדחות את מועד ריצוי עבודות השירות לחודש מרץ 2023, זאת  בכדי לאפשר לנאשם להשלים את ההליך הטיפול</w:t>
      </w:r>
      <w:r>
        <w:rPr>
          <w:rFonts w:ascii="David" w:hAnsi="David" w:hint="cs"/>
          <w:rtl/>
        </w:rPr>
        <w:t>י</w:t>
      </w:r>
      <w:r w:rsidRPr="00910F81">
        <w:rPr>
          <w:rFonts w:ascii="David" w:hAnsi="David" w:hint="cs"/>
          <w:rtl/>
        </w:rPr>
        <w:t xml:space="preserve"> במסגרת מרכז היום.</w:t>
      </w:r>
    </w:p>
    <w:p w14:paraId="246EDA43" w14:textId="77777777" w:rsidR="00A84560" w:rsidRPr="00910F81" w:rsidRDefault="00A84560" w:rsidP="00A84560">
      <w:pPr>
        <w:spacing w:line="360" w:lineRule="auto"/>
        <w:jc w:val="both"/>
        <w:rPr>
          <w:rFonts w:ascii="Miriam" w:hAnsi="Miriam" w:cs="Miriam"/>
          <w:u w:val="single"/>
          <w:rtl/>
        </w:rPr>
      </w:pPr>
    </w:p>
    <w:p w14:paraId="4BB81355" w14:textId="77777777" w:rsidR="00A84560" w:rsidRPr="00910F81" w:rsidRDefault="00A84560" w:rsidP="00A84560">
      <w:pPr>
        <w:spacing w:line="360" w:lineRule="auto"/>
        <w:jc w:val="both"/>
        <w:rPr>
          <w:rFonts w:ascii="Miriam" w:hAnsi="Miriam" w:cs="Miriam"/>
          <w:u w:val="single"/>
          <w:rtl/>
        </w:rPr>
      </w:pPr>
      <w:r w:rsidRPr="00910F81">
        <w:rPr>
          <w:rFonts w:ascii="Miriam" w:hAnsi="Miriam" w:cs="Miriam"/>
          <w:u w:val="single"/>
          <w:rtl/>
        </w:rPr>
        <w:t>טיעוני</w:t>
      </w:r>
      <w:r w:rsidRPr="00910F81">
        <w:rPr>
          <w:rFonts w:ascii="Miriam" w:hAnsi="Miriam" w:cs="Miriam" w:hint="cs"/>
          <w:u w:val="single"/>
          <w:rtl/>
        </w:rPr>
        <w:t xml:space="preserve"> הצדדים </w:t>
      </w:r>
      <w:r w:rsidRPr="00910F81">
        <w:rPr>
          <w:rFonts w:ascii="Miriam" w:hAnsi="Miriam" w:cs="Miriam"/>
          <w:u w:val="single"/>
          <w:rtl/>
        </w:rPr>
        <w:t>לעונש</w:t>
      </w:r>
    </w:p>
    <w:p w14:paraId="6FCA794B" w14:textId="77777777" w:rsidR="00A84560" w:rsidRPr="00910F81" w:rsidRDefault="00A84560" w:rsidP="00A84560">
      <w:pPr>
        <w:spacing w:line="360" w:lineRule="auto"/>
        <w:jc w:val="both"/>
        <w:rPr>
          <w:rFonts w:ascii="David" w:hAnsi="David"/>
          <w:rtl/>
        </w:rPr>
      </w:pPr>
    </w:p>
    <w:p w14:paraId="459C3525" w14:textId="77777777" w:rsidR="00A84560" w:rsidRPr="00910F81" w:rsidRDefault="00A84560" w:rsidP="00A84560">
      <w:pPr>
        <w:spacing w:line="360" w:lineRule="auto"/>
        <w:jc w:val="both"/>
        <w:rPr>
          <w:rFonts w:ascii="David" w:hAnsi="David"/>
          <w:rtl/>
        </w:rPr>
      </w:pPr>
      <w:r w:rsidRPr="00910F81">
        <w:rPr>
          <w:rFonts w:ascii="David" w:hAnsi="David" w:hint="cs"/>
          <w:rtl/>
        </w:rPr>
        <w:t xml:space="preserve">13. </w:t>
      </w:r>
      <w:r w:rsidRPr="00910F81">
        <w:rPr>
          <w:rFonts w:ascii="David" w:hAnsi="David" w:hint="cs"/>
          <w:rtl/>
        </w:rPr>
        <w:tab/>
        <w:t>המאשימה הגישה את עיקרי טיעוניה לעונש בכתב בתיק זה (</w:t>
      </w:r>
      <w:r w:rsidRPr="00910F81">
        <w:rPr>
          <w:rFonts w:ascii="Miriam" w:hAnsi="Miriam" w:cs="Miriam"/>
          <w:rtl/>
        </w:rPr>
        <w:t>ט/2</w:t>
      </w:r>
      <w:r w:rsidRPr="00910F81">
        <w:rPr>
          <w:rFonts w:ascii="David" w:hAnsi="David" w:hint="cs"/>
          <w:rtl/>
        </w:rPr>
        <w:t>) וכן הוסיפה וטענה בעל-פה בדיון ביום 12/9/22. במסגרת טיעוניה לעונש הפנתה המאשימה לעברו הפלילי של הנאשם (</w:t>
      </w:r>
      <w:r w:rsidRPr="00910F81">
        <w:rPr>
          <w:rFonts w:ascii="Miriam" w:hAnsi="Miriam" w:cs="Miriam"/>
          <w:rtl/>
        </w:rPr>
        <w:t>ט/1</w:t>
      </w:r>
      <w:r w:rsidRPr="00910F81">
        <w:rPr>
          <w:rFonts w:ascii="David" w:hAnsi="David" w:hint="cs"/>
          <w:rtl/>
        </w:rPr>
        <w:t xml:space="preserve">) הכולל בחובו 6 הרשעות קודמות בגין חלקן ריצה מאסרים בפועל של ממש. עוד ציינה המאשימה את עובדות כתב האישום המתוקן וכן את הערכים החברתיים שנפגעו </w:t>
      </w:r>
      <w:r w:rsidRPr="00910F81">
        <w:rPr>
          <w:rFonts w:ascii="David" w:hAnsi="David"/>
          <w:rtl/>
        </w:rPr>
        <w:t>–</w:t>
      </w:r>
      <w:r w:rsidRPr="00910F81">
        <w:rPr>
          <w:rFonts w:ascii="David" w:hAnsi="David" w:hint="cs"/>
          <w:rtl/>
        </w:rPr>
        <w:t xml:space="preserve">החובה להגן על בריאותו ושלומו הפיזי והנפשי של הציבור והצורך למנוע פגיעה בחברה כתוצאה מהתופעה הקשה של ההתמכרות לסמים.  ב"כ המאשימה הדגיש את עונש המאסר המרבי הקבוע לצד העבירות של גידול סם מסוכן והחזקתו שלא לצריכה עצמית </w:t>
      </w:r>
      <w:r w:rsidRPr="00910F81">
        <w:rPr>
          <w:rFonts w:ascii="David" w:hAnsi="David"/>
          <w:rtl/>
        </w:rPr>
        <w:t>–</w:t>
      </w:r>
      <w:r w:rsidRPr="00910F81">
        <w:rPr>
          <w:rFonts w:ascii="David" w:hAnsi="David" w:hint="cs"/>
          <w:rtl/>
        </w:rPr>
        <w:t xml:space="preserve"> עונש של 20 שנה. בנוסף ציינה המאשימה את הנסיבות הקשורות בביצוע העבירה, תוך שהתייחסה לחלקו המלא של הנאשם, לרצונו להפיק כסף קל ומהיר כתוצאה מביצוע </w:t>
      </w:r>
      <w:r>
        <w:rPr>
          <w:rFonts w:ascii="David" w:hAnsi="David" w:hint="cs"/>
          <w:rtl/>
        </w:rPr>
        <w:t>ה</w:t>
      </w:r>
      <w:r w:rsidRPr="00910F81">
        <w:rPr>
          <w:rFonts w:ascii="David" w:hAnsi="David" w:hint="cs"/>
          <w:rtl/>
        </w:rPr>
        <w:t xml:space="preserve">עבירות ולפוטנציאל  הנזק הרב הטמון בעבירות הסמים </w:t>
      </w:r>
      <w:r>
        <w:rPr>
          <w:rFonts w:ascii="David" w:hAnsi="David" w:hint="cs"/>
          <w:rtl/>
        </w:rPr>
        <w:t>כ</w:t>
      </w:r>
      <w:r w:rsidRPr="00910F81">
        <w:rPr>
          <w:rFonts w:ascii="David" w:hAnsi="David" w:hint="cs"/>
          <w:rtl/>
        </w:rPr>
        <w:t xml:space="preserve">שמדובר בכמות כה גדולה של סם.  </w:t>
      </w:r>
    </w:p>
    <w:p w14:paraId="14AFB2DF" w14:textId="77777777" w:rsidR="00A84560" w:rsidRPr="00910F81" w:rsidRDefault="00A84560" w:rsidP="00A84560">
      <w:pPr>
        <w:spacing w:line="360" w:lineRule="auto"/>
        <w:jc w:val="both"/>
        <w:rPr>
          <w:rFonts w:ascii="David" w:hAnsi="David"/>
          <w:rtl/>
        </w:rPr>
      </w:pPr>
    </w:p>
    <w:p w14:paraId="336DD41A" w14:textId="77777777" w:rsidR="00A84560" w:rsidRPr="00910F81" w:rsidRDefault="00A84560" w:rsidP="00A84560">
      <w:pPr>
        <w:spacing w:line="360" w:lineRule="auto"/>
        <w:jc w:val="both"/>
        <w:rPr>
          <w:rFonts w:ascii="David" w:hAnsi="David"/>
          <w:rtl/>
        </w:rPr>
      </w:pPr>
      <w:r>
        <w:rPr>
          <w:rFonts w:ascii="David" w:hAnsi="David" w:hint="cs"/>
          <w:rtl/>
        </w:rPr>
        <w:t xml:space="preserve">14. </w:t>
      </w:r>
      <w:r>
        <w:rPr>
          <w:rFonts w:ascii="David" w:hAnsi="David" w:hint="cs"/>
          <w:rtl/>
        </w:rPr>
        <w:tab/>
        <w:t>ב"כ המאשימה הפנה בטיעוניו</w:t>
      </w:r>
      <w:r w:rsidRPr="00910F81">
        <w:rPr>
          <w:rFonts w:ascii="David" w:hAnsi="David" w:hint="cs"/>
          <w:rtl/>
        </w:rPr>
        <w:t xml:space="preserve"> הכתובים לפסיקה לצורך המחשת מדיניות הענישה הנוהגת ותוך כך ציין כי מדיניות הענישה הנוהגת מהווה </w:t>
      </w:r>
      <w:r>
        <w:rPr>
          <w:rFonts w:ascii="David" w:hAnsi="David" w:hint="cs"/>
          <w:rtl/>
        </w:rPr>
        <w:t>ש</w:t>
      </w:r>
      <w:r w:rsidRPr="00910F81">
        <w:rPr>
          <w:rFonts w:ascii="David" w:hAnsi="David" w:hint="cs"/>
          <w:rtl/>
        </w:rPr>
        <w:t>יקול אחד מיני רבים בעת קביעת מתחם העונש ההולם. הובהר כי המאשימה סבורה כי מתחם העונש ההולם</w:t>
      </w:r>
      <w:r>
        <w:rPr>
          <w:rFonts w:ascii="David" w:hAnsi="David" w:hint="cs"/>
          <w:rtl/>
        </w:rPr>
        <w:t xml:space="preserve"> </w:t>
      </w:r>
      <w:r w:rsidRPr="00910F81">
        <w:rPr>
          <w:rFonts w:ascii="David" w:hAnsi="David" w:hint="cs"/>
          <w:rtl/>
        </w:rPr>
        <w:t xml:space="preserve"> נע בתיק זה בין 30 </w:t>
      </w:r>
      <w:r w:rsidRPr="00910F81">
        <w:rPr>
          <w:rFonts w:ascii="David" w:hAnsi="David"/>
          <w:rtl/>
        </w:rPr>
        <w:t>–</w:t>
      </w:r>
      <w:r w:rsidRPr="00910F81">
        <w:rPr>
          <w:rFonts w:ascii="David" w:hAnsi="David" w:hint="cs"/>
          <w:rtl/>
        </w:rPr>
        <w:t xml:space="preserve"> 50 חודשי מאסר בפועל.  </w:t>
      </w:r>
    </w:p>
    <w:p w14:paraId="176EC10A" w14:textId="77777777" w:rsidR="00A84560" w:rsidRPr="00910F81" w:rsidRDefault="00A84560" w:rsidP="00A84560">
      <w:pPr>
        <w:spacing w:line="360" w:lineRule="auto"/>
        <w:jc w:val="both"/>
        <w:rPr>
          <w:rFonts w:ascii="David" w:hAnsi="David"/>
          <w:rtl/>
        </w:rPr>
      </w:pPr>
    </w:p>
    <w:p w14:paraId="0EF05D13" w14:textId="77777777" w:rsidR="00A84560" w:rsidRPr="00910F81" w:rsidRDefault="00A84560" w:rsidP="00A84560">
      <w:pPr>
        <w:spacing w:line="360" w:lineRule="auto"/>
        <w:jc w:val="both"/>
        <w:rPr>
          <w:rFonts w:ascii="David" w:hAnsi="David"/>
          <w:rtl/>
        </w:rPr>
      </w:pPr>
      <w:r w:rsidRPr="00910F81">
        <w:rPr>
          <w:rFonts w:ascii="David" w:hAnsi="David" w:hint="cs"/>
          <w:rtl/>
        </w:rPr>
        <w:t xml:space="preserve">15. </w:t>
      </w:r>
      <w:r w:rsidRPr="00910F81">
        <w:rPr>
          <w:rFonts w:ascii="David" w:hAnsi="David" w:hint="cs"/>
          <w:rtl/>
        </w:rPr>
        <w:tab/>
        <w:t xml:space="preserve">בהתחשב בהודאת הנאשם בעובדות כתב האישום המתוקן שחסכה זמן שיפוטי יקר וכן בהתחשב בהליך השיקומי בו מצוי הנאשם, הסכימה המאשימה להשית על הנאשם עונש המצוי ברף התחתון של מתחם העונש ההולם הנ"ל. עם זאת, בהינתן עברו הפלילי של הנאשם ונוכח העובדה ששיתוף הפעולה של הנאשם במסגרת ההליך השיקומי אינו סדיר, סבורה המאשימה כי אין מקום לחרוג בתיק זה ממתחם העונש ההולם וזאת בהדגישה כי העבירות שבפנינו בוצעו לצורך הפקת רווחים כספיים. עוד עתרה המאשימה כי יושת על הנאשם עונש של מאסר מותנה וקנס כספי, </w:t>
      </w:r>
      <w:r>
        <w:rPr>
          <w:rFonts w:ascii="David" w:hAnsi="David" w:hint="cs"/>
          <w:rtl/>
        </w:rPr>
        <w:t>ו</w:t>
      </w:r>
      <w:r w:rsidRPr="00910F81">
        <w:rPr>
          <w:rFonts w:ascii="David" w:hAnsi="David" w:hint="cs"/>
          <w:rtl/>
        </w:rPr>
        <w:t>בהינתן ה</w:t>
      </w:r>
      <w:r>
        <w:rPr>
          <w:rFonts w:ascii="David" w:hAnsi="David" w:hint="cs"/>
          <w:rtl/>
        </w:rPr>
        <w:t>ה</w:t>
      </w:r>
      <w:r w:rsidRPr="00910F81">
        <w:rPr>
          <w:rFonts w:ascii="David" w:hAnsi="David" w:hint="cs"/>
          <w:rtl/>
        </w:rPr>
        <w:t xml:space="preserve">כרזה על הנאשם "סוחר סמים", </w:t>
      </w:r>
      <w:r>
        <w:rPr>
          <w:rFonts w:ascii="David" w:hAnsi="David" w:hint="cs"/>
          <w:rtl/>
        </w:rPr>
        <w:t>התבקש חילוט</w:t>
      </w:r>
      <w:r w:rsidRPr="00910F81">
        <w:rPr>
          <w:rFonts w:ascii="David" w:hAnsi="David" w:hint="cs"/>
          <w:rtl/>
        </w:rPr>
        <w:t xml:space="preserve"> הרכוש הנזכר בכתב האישום המתוקן. בהתחשב בהשבת סכום הגניבה לחברת החשמל, לא התבקש רכיב של פיצוי ע"י המאשימה.</w:t>
      </w:r>
    </w:p>
    <w:p w14:paraId="362F5D79" w14:textId="77777777" w:rsidR="00A84560" w:rsidRPr="00910F81" w:rsidRDefault="00A84560" w:rsidP="00A84560">
      <w:pPr>
        <w:spacing w:line="360" w:lineRule="auto"/>
        <w:jc w:val="both"/>
        <w:rPr>
          <w:rFonts w:ascii="David" w:hAnsi="David"/>
          <w:rtl/>
        </w:rPr>
      </w:pPr>
    </w:p>
    <w:p w14:paraId="5221ADF1" w14:textId="77777777" w:rsidR="00A84560" w:rsidRPr="00910F81" w:rsidRDefault="00A84560" w:rsidP="00A84560">
      <w:pPr>
        <w:spacing w:line="360" w:lineRule="auto"/>
        <w:jc w:val="both"/>
        <w:rPr>
          <w:rFonts w:ascii="David" w:hAnsi="David"/>
          <w:rtl/>
        </w:rPr>
      </w:pPr>
      <w:r w:rsidRPr="00910F81">
        <w:rPr>
          <w:rFonts w:ascii="David" w:hAnsi="David" w:hint="cs"/>
          <w:rtl/>
        </w:rPr>
        <w:t xml:space="preserve">16. </w:t>
      </w:r>
      <w:r w:rsidRPr="00910F81">
        <w:rPr>
          <w:rFonts w:ascii="David" w:hAnsi="David" w:hint="cs"/>
          <w:rtl/>
        </w:rPr>
        <w:tab/>
        <w:t>הסנגור הגיש בפתח הדיון מסמכים מחברת החשמל המלמדים כי הנאשם שילם סכום של 19,770 ₪ כהחזר בגין גניבת החשמל (</w:t>
      </w:r>
      <w:r w:rsidRPr="00910F81">
        <w:rPr>
          <w:rFonts w:ascii="Miriam" w:hAnsi="Miriam" w:cs="Miriam"/>
          <w:rtl/>
        </w:rPr>
        <w:t>נ/1</w:t>
      </w:r>
      <w:r w:rsidRPr="00910F81">
        <w:rPr>
          <w:rFonts w:ascii="David" w:hAnsi="David" w:hint="cs"/>
          <w:rtl/>
        </w:rPr>
        <w:t xml:space="preserve">). הסנגור גולל בטיעוניו לעונש בדיון לפניי את שלבי שיקומו של הנאשם כפי שעולה ממקרא תסקירי שירות המבחן. נטען כי הנאשם שחווה מסכת קשה של נסיבות אישיות והחל לבצע עבירות פליליות בגיל 16, גילה רצון אמיתי לשינוי בחייו ושיתף פעולה באופן מלא במסגרת ההליך השיקומי. </w:t>
      </w:r>
      <w:r>
        <w:rPr>
          <w:rFonts w:ascii="David" w:hAnsi="David" w:hint="cs"/>
          <w:rtl/>
        </w:rPr>
        <w:t xml:space="preserve">נטען כי </w:t>
      </w:r>
      <w:r w:rsidRPr="00910F81">
        <w:rPr>
          <w:rFonts w:ascii="David" w:hAnsi="David" w:hint="cs"/>
          <w:rtl/>
        </w:rPr>
        <w:t xml:space="preserve">הנאשם מילא אחר הדרישות שהציב בפניו שירות המבחן, לרבות הפסקה לחלוטין של השימוש בקנאביס רפואי וניקיון לחלוטין מכל סוג של סם. הסנגור הדגיש בטיעוניו את הוויתורים שערך הנאשם בחייו, כדוגמת הפסקת עבודה אשר שירות המבחן סבר כי היא עלולה לסכן את הנאשם. הסנגור הוסיף וטען כי ההליך השיקומי מצוי בעיצומו ולא בתחילתו, ותוך כך ביקש כי בית המשפט יאפשר לנאשם לסיים את ההליך הטיפולי. לשיטת  ההגנה, הנסיבות בתיק זה מלמדות על שיקום בפועל ולא רק על פוטנציאל שיקומי, וכן על מסוכנות מופחתת נוכח ההליך הטיפולי. לפיכך, סבורה ההגנה  כי מתקיימים במקרה דנן כל התנאים לחריגה </w:t>
      </w:r>
      <w:r>
        <w:rPr>
          <w:rFonts w:ascii="David" w:hAnsi="David" w:hint="cs"/>
          <w:rtl/>
        </w:rPr>
        <w:t xml:space="preserve">לקולה </w:t>
      </w:r>
      <w:r w:rsidRPr="00910F81">
        <w:rPr>
          <w:rFonts w:ascii="David" w:hAnsi="David" w:hint="cs"/>
          <w:rtl/>
        </w:rPr>
        <w:t xml:space="preserve">ממתחם העונש ההולם מטעמים של שיקום. בסיכומו של דבר, ולאחר שהגיש הסנגור פסיקה להמחשת עמדתו הנ"ל, ביקש לאמץ את המלצת שירות המבחן, לחרוג, כאמור, ממתחם העונש ההולם ולהשית על הנאשם ענישה של מאסר בפועל בדרך של עבודות שירות, אשר ירוצו אך החל מחודש פברואר 2023, וזאת על מנת לאפשר לנאשם לסיים את ההליך הטיפולי עד למועד הנ"ל. </w:t>
      </w:r>
    </w:p>
    <w:p w14:paraId="711ADF39" w14:textId="77777777" w:rsidR="00A84560" w:rsidRPr="00910F81" w:rsidRDefault="00A84560" w:rsidP="00A84560">
      <w:pPr>
        <w:spacing w:line="360" w:lineRule="auto"/>
        <w:jc w:val="both"/>
        <w:rPr>
          <w:rFonts w:ascii="David" w:hAnsi="David"/>
          <w:rtl/>
        </w:rPr>
      </w:pPr>
    </w:p>
    <w:p w14:paraId="2EF28465" w14:textId="77777777" w:rsidR="00A84560" w:rsidRPr="00910F81" w:rsidRDefault="00A84560" w:rsidP="00A84560">
      <w:pPr>
        <w:spacing w:line="360" w:lineRule="auto"/>
        <w:jc w:val="both"/>
        <w:rPr>
          <w:rFonts w:ascii="Miriam" w:hAnsi="Miriam" w:cs="Miriam"/>
          <w:u w:val="single"/>
          <w:rtl/>
        </w:rPr>
      </w:pPr>
      <w:r w:rsidRPr="00910F81">
        <w:rPr>
          <w:rFonts w:ascii="Miriam" w:hAnsi="Miriam" w:cs="Miriam"/>
          <w:u w:val="single"/>
          <w:rtl/>
        </w:rPr>
        <w:t>דבר הנאשם</w:t>
      </w:r>
    </w:p>
    <w:p w14:paraId="28CDE5BE" w14:textId="77777777" w:rsidR="00A84560" w:rsidRPr="00910F81" w:rsidRDefault="00A84560" w:rsidP="00A84560">
      <w:pPr>
        <w:spacing w:line="360" w:lineRule="auto"/>
        <w:jc w:val="both"/>
        <w:rPr>
          <w:rFonts w:ascii="David" w:hAnsi="David"/>
          <w:rtl/>
        </w:rPr>
      </w:pPr>
    </w:p>
    <w:p w14:paraId="7DF375B3" w14:textId="77777777" w:rsidR="00A84560" w:rsidRPr="00910F81" w:rsidRDefault="00A84560" w:rsidP="00A84560">
      <w:pPr>
        <w:spacing w:line="360" w:lineRule="auto"/>
        <w:jc w:val="both"/>
        <w:rPr>
          <w:rFonts w:ascii="David" w:hAnsi="David"/>
          <w:rtl/>
        </w:rPr>
      </w:pPr>
      <w:r w:rsidRPr="00910F81">
        <w:rPr>
          <w:rFonts w:ascii="David" w:hAnsi="David" w:hint="cs"/>
          <w:rtl/>
        </w:rPr>
        <w:t xml:space="preserve">17. </w:t>
      </w:r>
      <w:r w:rsidRPr="00910F81">
        <w:rPr>
          <w:rFonts w:ascii="David" w:hAnsi="David" w:hint="cs"/>
          <w:rtl/>
        </w:rPr>
        <w:tab/>
        <w:t xml:space="preserve">הנאשם בדבריו בדיון </w:t>
      </w:r>
      <w:r>
        <w:rPr>
          <w:rFonts w:ascii="David" w:hAnsi="David" w:hint="cs"/>
          <w:rtl/>
        </w:rPr>
        <w:t>ל</w:t>
      </w:r>
      <w:r w:rsidRPr="00910F81">
        <w:rPr>
          <w:rFonts w:ascii="David" w:hAnsi="David" w:hint="cs"/>
          <w:rtl/>
        </w:rPr>
        <w:t xml:space="preserve">פניי הביע צער וחרטה על מעשיו, הודה על ההזדמנות שניתנה לו ע"י בית המשפט לעבור טיפול וציין כי להפתעתו השתלב  טוב בטיפול, הוא נקי מסמים והחל חיים חדשים. הנאשם ביקש מבית המשפט שלא לקטוע את ההליך הטיפולי בו הוא מצוי. </w:t>
      </w:r>
    </w:p>
    <w:p w14:paraId="7FF73F65" w14:textId="77777777" w:rsidR="00A84560" w:rsidRDefault="00A84560" w:rsidP="00A84560">
      <w:pPr>
        <w:spacing w:line="360" w:lineRule="auto"/>
        <w:jc w:val="both"/>
        <w:rPr>
          <w:rFonts w:ascii="Miriam" w:hAnsi="Miriam" w:cs="Miriam"/>
          <w:u w:val="single"/>
          <w:rtl/>
        </w:rPr>
      </w:pPr>
    </w:p>
    <w:p w14:paraId="4B481122" w14:textId="77777777" w:rsidR="00A84560" w:rsidRPr="00910F81" w:rsidRDefault="00A84560" w:rsidP="00A84560">
      <w:pPr>
        <w:spacing w:line="360" w:lineRule="auto"/>
        <w:jc w:val="both"/>
        <w:rPr>
          <w:rFonts w:ascii="Miriam" w:hAnsi="Miriam" w:cs="Miriam"/>
          <w:u w:val="single"/>
          <w:rtl/>
        </w:rPr>
      </w:pPr>
      <w:r w:rsidRPr="00910F81">
        <w:rPr>
          <w:rFonts w:ascii="Miriam" w:hAnsi="Miriam" w:cs="Miriam"/>
          <w:u w:val="single"/>
          <w:rtl/>
        </w:rPr>
        <w:t>דיון והכרעה</w:t>
      </w:r>
    </w:p>
    <w:p w14:paraId="26C6208B" w14:textId="77777777" w:rsidR="00A84560" w:rsidRPr="00910F81" w:rsidRDefault="00A84560" w:rsidP="00A84560">
      <w:pPr>
        <w:spacing w:line="360" w:lineRule="auto"/>
        <w:jc w:val="both"/>
        <w:rPr>
          <w:rFonts w:ascii="David" w:hAnsi="David"/>
          <w:rtl/>
        </w:rPr>
      </w:pPr>
    </w:p>
    <w:p w14:paraId="19DB2A26" w14:textId="77777777" w:rsidR="00A84560" w:rsidRPr="00910F81" w:rsidRDefault="00A84560" w:rsidP="00A84560">
      <w:pPr>
        <w:spacing w:line="360" w:lineRule="auto"/>
        <w:jc w:val="both"/>
        <w:rPr>
          <w:rFonts w:ascii="David" w:hAnsi="David"/>
        </w:rPr>
      </w:pPr>
      <w:r w:rsidRPr="00910F81">
        <w:rPr>
          <w:rFonts w:ascii="David" w:hAnsi="David" w:hint="cs"/>
          <w:rtl/>
        </w:rPr>
        <w:t xml:space="preserve">18. </w:t>
      </w:r>
      <w:r w:rsidRPr="00910F81">
        <w:rPr>
          <w:rFonts w:ascii="David" w:hAnsi="David" w:hint="cs"/>
          <w:rtl/>
        </w:rPr>
        <w:tab/>
      </w:r>
      <w:r w:rsidRPr="00910F81">
        <w:rPr>
          <w:rFonts w:ascii="David" w:hAnsi="David"/>
          <w:rtl/>
        </w:rPr>
        <w:t>הערכים המוגנים בעבירות הסמים</w:t>
      </w:r>
      <w:r w:rsidRPr="00910F81">
        <w:rPr>
          <w:rFonts w:ascii="David" w:hAnsi="David" w:hint="cs"/>
          <w:rtl/>
        </w:rPr>
        <w:t xml:space="preserve"> בהן הורשע הנאשם </w:t>
      </w:r>
      <w:r w:rsidRPr="00910F81">
        <w:rPr>
          <w:rFonts w:ascii="David" w:hAnsi="David"/>
          <w:rtl/>
        </w:rPr>
        <w:t>הם שלום הציבור ובטחונו מפני נזקי השימוש בסמים. הצורך במאבק נגד נגע הסמים שזור כחוט השני בפסיקת בית המשפט העליון המחייבת החמרה בענישת עברייני סמים ומתן משקל ממשי לשיקול ההרתעה. ב</w:t>
      </w:r>
      <w:hyperlink r:id="rId22" w:history="1">
        <w:r w:rsidR="007B6E4C" w:rsidRPr="007B6E4C">
          <w:rPr>
            <w:rFonts w:ascii="David" w:hAnsi="David"/>
            <w:color w:val="0000FF"/>
            <w:u w:val="single"/>
            <w:rtl/>
          </w:rPr>
          <w:t>ע"פ 8988/16</w:t>
        </w:r>
      </w:hyperlink>
      <w:r w:rsidRPr="00910F81">
        <w:rPr>
          <w:rFonts w:ascii="David" w:hAnsi="David"/>
          <w:rtl/>
        </w:rPr>
        <w:t xml:space="preserve"> </w:t>
      </w:r>
      <w:r w:rsidRPr="00910F81">
        <w:rPr>
          <w:rFonts w:ascii="Miriam" w:hAnsi="Miriam" w:cs="Miriam"/>
          <w:rtl/>
        </w:rPr>
        <w:t>בן סימון נ' מדינת ישראל</w:t>
      </w:r>
      <w:r w:rsidRPr="00910F81">
        <w:rPr>
          <w:rFonts w:ascii="David" w:hAnsi="David"/>
          <w:rtl/>
        </w:rPr>
        <w:t xml:space="preserve"> [8.3.17] קבע כבוד השופט ג'ובראן כי "</w:t>
      </w:r>
      <w:r w:rsidRPr="00910F81">
        <w:rPr>
          <w:rFonts w:ascii="Miriam" w:hAnsi="Miriam" w:cs="Miriam"/>
          <w:rtl/>
        </w:rPr>
        <w:t>ההלכה בעניין עבירות סמים קובעת כי נוכח חומרתן הרבה של אותן העבירות יש להתמודד מולן באמצעות ענישה משמעותית ...</w:t>
      </w:r>
      <w:r w:rsidRPr="00910F81">
        <w:rPr>
          <w:rFonts w:ascii="David" w:hAnsi="David"/>
          <w:rtl/>
        </w:rPr>
        <w:t>" (שם, פסקה 10).  כך גם נקבע</w:t>
      </w:r>
      <w:r w:rsidRPr="00910F81">
        <w:rPr>
          <w:rFonts w:ascii="David" w:hAnsi="David" w:hint="cs"/>
          <w:rtl/>
        </w:rPr>
        <w:t xml:space="preserve"> זה מכבר </w:t>
      </w:r>
      <w:r w:rsidRPr="00910F81">
        <w:rPr>
          <w:rFonts w:ascii="David" w:hAnsi="David"/>
          <w:rtl/>
        </w:rPr>
        <w:t xml:space="preserve"> ע"י בית המשפט העליון כי "</w:t>
      </w:r>
      <w:r w:rsidRPr="00910F81">
        <w:rPr>
          <w:rFonts w:ascii="Miriam" w:hAnsi="Miriam" w:cs="Miriam"/>
          <w:rtl/>
        </w:rPr>
        <w:t>ההחמרה בענישה בגין עבירות סמים משרתת את מטרות הגמול וההרתעה, שהן היעדים העיקריים של הענישה בתחום הסמים</w:t>
      </w:r>
      <w:r w:rsidRPr="00910F81">
        <w:rPr>
          <w:rFonts w:ascii="David" w:hAnsi="David"/>
          <w:rtl/>
        </w:rPr>
        <w:t>" (</w:t>
      </w:r>
      <w:hyperlink r:id="rId23" w:history="1">
        <w:r w:rsidR="007B6E4C" w:rsidRPr="007B6E4C">
          <w:rPr>
            <w:rFonts w:ascii="David" w:hAnsi="David"/>
            <w:color w:val="0000FF"/>
            <w:u w:val="single"/>
            <w:rtl/>
          </w:rPr>
          <w:t>ע"פ 211/09</w:t>
        </w:r>
      </w:hyperlink>
      <w:r w:rsidRPr="00910F81">
        <w:rPr>
          <w:rFonts w:ascii="David" w:hAnsi="David"/>
          <w:rtl/>
        </w:rPr>
        <w:t xml:space="preserve"> </w:t>
      </w:r>
      <w:r w:rsidRPr="00910F81">
        <w:rPr>
          <w:rFonts w:ascii="Miriam" w:hAnsi="Miriam" w:cs="Miriam"/>
          <w:rtl/>
        </w:rPr>
        <w:t xml:space="preserve">שמעון אזולאי נ' מדינת ישראל </w:t>
      </w:r>
      <w:r w:rsidRPr="00910F81">
        <w:rPr>
          <w:rFonts w:ascii="David" w:hAnsi="David"/>
          <w:rtl/>
        </w:rPr>
        <w:t>(22.6.2010).</w:t>
      </w:r>
    </w:p>
    <w:p w14:paraId="07ECA962" w14:textId="77777777" w:rsidR="00A84560" w:rsidRPr="00910F81" w:rsidRDefault="00A84560" w:rsidP="00A84560">
      <w:pPr>
        <w:spacing w:line="360" w:lineRule="auto"/>
        <w:jc w:val="both"/>
        <w:rPr>
          <w:rFonts w:ascii="David" w:hAnsi="David"/>
          <w:rtl/>
        </w:rPr>
      </w:pPr>
    </w:p>
    <w:p w14:paraId="1D2AC336" w14:textId="77777777" w:rsidR="00A84560" w:rsidRPr="00910F81" w:rsidRDefault="00A84560" w:rsidP="00A84560">
      <w:pPr>
        <w:spacing w:line="360" w:lineRule="auto"/>
        <w:jc w:val="both"/>
        <w:rPr>
          <w:rFonts w:cs="Arial"/>
          <w:color w:val="000000"/>
        </w:rPr>
      </w:pPr>
      <w:r w:rsidRPr="00910F81">
        <w:rPr>
          <w:rFonts w:ascii="David" w:hAnsi="David"/>
          <w:rtl/>
        </w:rPr>
        <w:t>1</w:t>
      </w:r>
      <w:r>
        <w:rPr>
          <w:rFonts w:ascii="David" w:hAnsi="David" w:hint="cs"/>
          <w:rtl/>
        </w:rPr>
        <w:t>9</w:t>
      </w:r>
      <w:r w:rsidRPr="00910F81">
        <w:rPr>
          <w:rFonts w:ascii="David" w:hAnsi="David"/>
          <w:rtl/>
        </w:rPr>
        <w:t>.</w:t>
      </w:r>
      <w:r w:rsidRPr="00910F81">
        <w:rPr>
          <w:rFonts w:ascii="David" w:hAnsi="David"/>
          <w:rtl/>
        </w:rPr>
        <w:tab/>
      </w:r>
      <w:r w:rsidRPr="00910F81">
        <w:rPr>
          <w:rtl/>
        </w:rPr>
        <w:t xml:space="preserve">בית </w:t>
      </w:r>
      <w:r>
        <w:rPr>
          <w:rFonts w:hint="cs"/>
          <w:rtl/>
        </w:rPr>
        <w:t>ה</w:t>
      </w:r>
      <w:r w:rsidRPr="00910F81">
        <w:rPr>
          <w:rtl/>
        </w:rPr>
        <w:t>משפט העליון שב ועמד על הצורך להטיל ענישה מרתיעה גם כאשר עסקינן בעבירות המבוצעות בסמים קלים מסוג קנבוס, עבירות שהפכו לנפוצות מאוד לאחרונה.</w:t>
      </w:r>
      <w:r w:rsidRPr="00910F81">
        <w:rPr>
          <w:rFonts w:hint="cs"/>
          <w:rtl/>
        </w:rPr>
        <w:t xml:space="preserve"> </w:t>
      </w:r>
      <w:r w:rsidRPr="00910F81">
        <w:rPr>
          <w:rtl/>
        </w:rPr>
        <w:t xml:space="preserve"> ב</w:t>
      </w:r>
      <w:hyperlink r:id="rId24" w:history="1">
        <w:r w:rsidR="007B6E4C" w:rsidRPr="007B6E4C">
          <w:rPr>
            <w:color w:val="0000FF"/>
            <w:u w:val="single"/>
            <w:rtl/>
          </w:rPr>
          <w:t>ע"פ 2596/18</w:t>
        </w:r>
      </w:hyperlink>
      <w:r w:rsidRPr="00910F81">
        <w:rPr>
          <w:rFonts w:cs="Arial"/>
          <w:color w:val="000000"/>
          <w:rtl/>
        </w:rPr>
        <w:t xml:space="preserve"> </w:t>
      </w:r>
      <w:r w:rsidRPr="00910F81">
        <w:rPr>
          <w:rFonts w:ascii="Miriam" w:hAnsi="Miriam" w:cs="Miriam"/>
          <w:color w:val="000000"/>
          <w:rtl/>
        </w:rPr>
        <w:t xml:space="preserve">זנזורי נ' מדינת ישראל </w:t>
      </w:r>
      <w:r w:rsidRPr="00910F81">
        <w:rPr>
          <w:rFonts w:ascii="David" w:hAnsi="David"/>
          <w:color w:val="000000"/>
          <w:rtl/>
        </w:rPr>
        <w:t>(12/8/18),</w:t>
      </w:r>
      <w:r w:rsidRPr="00910F81">
        <w:rPr>
          <w:color w:val="000000"/>
          <w:rtl/>
        </w:rPr>
        <w:t xml:space="preserve"> נאמרו לעניין זה הדברים הבאים:</w:t>
      </w:r>
      <w:r w:rsidRPr="00910F81">
        <w:rPr>
          <w:rFonts w:cs="Arial"/>
          <w:color w:val="000000"/>
          <w:rtl/>
        </w:rPr>
        <w:t xml:space="preserve"> </w:t>
      </w:r>
    </w:p>
    <w:p w14:paraId="0C8FA159" w14:textId="77777777" w:rsidR="00A84560" w:rsidRPr="00910F81" w:rsidRDefault="00A84560" w:rsidP="00A84560">
      <w:pPr>
        <w:spacing w:after="120" w:line="360" w:lineRule="auto"/>
        <w:ind w:left="1133" w:right="567"/>
        <w:jc w:val="both"/>
        <w:rPr>
          <w:rFonts w:ascii="Miriam" w:hAnsi="Miriam" w:cs="Miriam"/>
          <w:color w:val="000000"/>
        </w:rPr>
      </w:pPr>
      <w:r w:rsidRPr="00910F81">
        <w:rPr>
          <w:rFonts w:ascii="Miriam" w:hAnsi="Miriam" w:cs="Miriam"/>
          <w:color w:val="000000"/>
          <w:rtl/>
        </w:rPr>
        <w:t xml:space="preserve">"ריבוי המקרים המובאים לפנינו בעת האחרונה – של גידול, ייצור והפקת קנבוס לשם הפצה ומכירה, כמו גם הפצה ומכירה של קנבוס... מעוררים את התחושה, הגם שאינה מגובה בסטטיסטיקה או במחקר אמפירי, כי המדיניות שבאה לידי ביטוי בחוק הסמים המסוכנים (עבירת קנס מיוחדת – הוראת שעה), התשע"ח-2018...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7D2D85AE" w14:textId="77777777" w:rsidR="00A84560" w:rsidRPr="00910F81" w:rsidRDefault="00A84560" w:rsidP="00A84560">
      <w:pPr>
        <w:spacing w:line="360" w:lineRule="auto"/>
        <w:jc w:val="both"/>
        <w:rPr>
          <w:rFonts w:ascii="David" w:hAnsi="David"/>
          <w:rtl/>
        </w:rPr>
      </w:pPr>
    </w:p>
    <w:p w14:paraId="566E66CF" w14:textId="77777777" w:rsidR="00A84560" w:rsidRPr="00910F81" w:rsidRDefault="00A84560" w:rsidP="00A84560">
      <w:pPr>
        <w:spacing w:line="360" w:lineRule="auto"/>
        <w:jc w:val="both"/>
        <w:rPr>
          <w:rFonts w:ascii="David" w:hAnsi="David"/>
        </w:rPr>
      </w:pPr>
      <w:r>
        <w:rPr>
          <w:rFonts w:ascii="David" w:hAnsi="David" w:hint="cs"/>
          <w:rtl/>
        </w:rPr>
        <w:t>20</w:t>
      </w:r>
      <w:r w:rsidRPr="00910F81">
        <w:rPr>
          <w:rFonts w:ascii="David" w:hAnsi="David" w:hint="cs"/>
          <w:rtl/>
        </w:rPr>
        <w:t>.</w:t>
      </w:r>
      <w:r w:rsidRPr="00910F81">
        <w:rPr>
          <w:rFonts w:ascii="David" w:hAnsi="David" w:hint="cs"/>
          <w:rtl/>
        </w:rPr>
        <w:tab/>
      </w:r>
      <w:r w:rsidRPr="00910F81">
        <w:rPr>
          <w:rFonts w:ascii="David" w:hAnsi="David"/>
          <w:rtl/>
        </w:rPr>
        <w:t>הקמת "מעבדות" לגידול קנבוס בדירות מגורים הפכה ל"מכת מדינה" ולפיכך הדרך לבער תופעה זו היא בענישה מחמירה למען יראו וייראו.</w:t>
      </w:r>
      <w:r w:rsidRPr="00910F81">
        <w:rPr>
          <w:rtl/>
        </w:rPr>
        <w:t xml:space="preserve"> </w:t>
      </w:r>
      <w:r w:rsidRPr="00910F81">
        <w:rPr>
          <w:rFonts w:ascii="David" w:hAnsi="David"/>
          <w:rtl/>
        </w:rPr>
        <w:t xml:space="preserve">במקרה דנן הנאשם השתמש בדירה ששכר לצורך גידול והחזקת סם מסוכן מסוג קנבוס בכמויות גדולות. לשם כך צייד הנאשם את הדירה בציוד וכלים, דבר המלמד על תכנון של המעשים. </w:t>
      </w:r>
      <w:r w:rsidRPr="00910F81">
        <w:rPr>
          <w:rFonts w:ascii="David" w:hAnsi="David" w:hint="cs"/>
          <w:rtl/>
        </w:rPr>
        <w:t>יתרה מכך, הנאשם חיבר את הדירה למתקני חברת החשמל שלא דרך מונה החשמל ובדרך זו ביצע עבירה של גניבת חשמל בשווי של אלפי שקלים, דבר המוסיף נופך של חומרה למעשיו החמורים של הנאשם. כאן ראוי להדגיש כי עסקינן ב-432 שתילי סם מסוג קנבוס במשקל רב של כ-90 ק"ג הממחיש כי העבירה בוצעה לצורך הפקת רווחים לא מבוטלים.</w:t>
      </w:r>
    </w:p>
    <w:p w14:paraId="646B041D" w14:textId="77777777" w:rsidR="00A84560" w:rsidRPr="00910F81" w:rsidRDefault="00A84560" w:rsidP="00A84560">
      <w:pPr>
        <w:spacing w:line="360" w:lineRule="auto"/>
        <w:jc w:val="both"/>
        <w:rPr>
          <w:rFonts w:ascii="David" w:hAnsi="David"/>
          <w:rtl/>
        </w:rPr>
      </w:pPr>
    </w:p>
    <w:p w14:paraId="7889C278" w14:textId="77777777" w:rsidR="00A84560" w:rsidRPr="00910F81" w:rsidRDefault="00A84560" w:rsidP="00A84560">
      <w:pPr>
        <w:spacing w:line="360" w:lineRule="auto"/>
        <w:jc w:val="both"/>
        <w:rPr>
          <w:rFonts w:ascii="David" w:hAnsi="David"/>
          <w:rtl/>
        </w:rPr>
      </w:pPr>
      <w:r>
        <w:rPr>
          <w:rFonts w:ascii="David" w:hAnsi="David" w:hint="cs"/>
          <w:rtl/>
        </w:rPr>
        <w:t>21</w:t>
      </w:r>
      <w:r w:rsidRPr="00910F81">
        <w:rPr>
          <w:rFonts w:ascii="David" w:hAnsi="David" w:hint="cs"/>
          <w:rtl/>
        </w:rPr>
        <w:t xml:space="preserve">. </w:t>
      </w:r>
      <w:r w:rsidRPr="00910F81">
        <w:rPr>
          <w:rFonts w:ascii="David" w:hAnsi="David" w:hint="cs"/>
          <w:rtl/>
        </w:rPr>
        <w:tab/>
        <w:t>במסגרת סקירת</w:t>
      </w:r>
      <w:r w:rsidRPr="00910F81">
        <w:rPr>
          <w:rFonts w:ascii="David" w:hAnsi="David"/>
          <w:rtl/>
        </w:rPr>
        <w:t xml:space="preserve"> מדיניות הענישה הנהוגה בעבירות סמים בהתייחס למעבדה לגידול סם, תובא הפסיקה הבאה:</w:t>
      </w:r>
    </w:p>
    <w:p w14:paraId="57F6720C" w14:textId="77777777" w:rsidR="00A84560" w:rsidRPr="00910F81" w:rsidRDefault="00A84560" w:rsidP="00A84560">
      <w:pPr>
        <w:spacing w:line="360" w:lineRule="auto"/>
        <w:jc w:val="both"/>
        <w:rPr>
          <w:rFonts w:ascii="David" w:hAnsi="David"/>
        </w:rPr>
      </w:pPr>
    </w:p>
    <w:p w14:paraId="24822B53" w14:textId="77777777" w:rsidR="00A84560" w:rsidRPr="00A07653" w:rsidRDefault="00A84560" w:rsidP="00A84560">
      <w:pPr>
        <w:pStyle w:val="a9"/>
        <w:numPr>
          <w:ilvl w:val="0"/>
          <w:numId w:val="1"/>
        </w:numPr>
        <w:spacing w:line="360" w:lineRule="auto"/>
        <w:jc w:val="both"/>
        <w:rPr>
          <w:rFonts w:ascii="David" w:hAnsi="David"/>
          <w:rtl/>
        </w:rPr>
      </w:pPr>
      <w:r w:rsidRPr="0065616E">
        <w:rPr>
          <w:rFonts w:ascii="David" w:hAnsi="David"/>
          <w:rtl/>
        </w:rPr>
        <w:t>ב</w:t>
      </w:r>
      <w:hyperlink r:id="rId25" w:history="1">
        <w:r w:rsidR="007B6E4C" w:rsidRPr="007B6E4C">
          <w:rPr>
            <w:rFonts w:ascii="David" w:hAnsi="David"/>
            <w:color w:val="0000FF"/>
            <w:u w:val="single"/>
            <w:rtl/>
          </w:rPr>
          <w:t>ע"פ 8988/16</w:t>
        </w:r>
      </w:hyperlink>
      <w:r w:rsidRPr="00A07653">
        <w:rPr>
          <w:rFonts w:ascii="David" w:hAnsi="David"/>
          <w:rtl/>
        </w:rPr>
        <w:t xml:space="preserve"> </w:t>
      </w:r>
      <w:r w:rsidRPr="00A07653">
        <w:rPr>
          <w:rFonts w:ascii="Miriam" w:hAnsi="Miriam" w:cs="Miriam"/>
          <w:rtl/>
        </w:rPr>
        <w:t>בן סימון נ' מדינת ישראל</w:t>
      </w:r>
      <w:r w:rsidRPr="00A07653">
        <w:rPr>
          <w:rFonts w:ascii="David" w:hAnsi="David"/>
          <w:rtl/>
        </w:rPr>
        <w:t xml:space="preserve"> (8/3/17) דובר על נאשם אשר הורשע על יסוד הודאתו במסגרת הסדר טיעון בעבירות של ייצור, הכנה והפקה של סם, סחר והספקת סם ונטילת חשמל במרמה. הנאשם הקים מעבדה וגידל בה 282 שתילים במשקל  של 87.25 ק"ג. בית המשפט המחוזי קבע כי המתחם הראוי הינו  בין 28 ל- 48 חודשי מאסר בפועל. ל</w:t>
      </w:r>
      <w:r w:rsidRPr="00A07653">
        <w:rPr>
          <w:rFonts w:ascii="David" w:hAnsi="David" w:hint="cs"/>
          <w:rtl/>
        </w:rPr>
        <w:t xml:space="preserve">אותו </w:t>
      </w:r>
      <w:r w:rsidRPr="00A07653">
        <w:rPr>
          <w:rFonts w:ascii="David" w:hAnsi="David"/>
          <w:rtl/>
        </w:rPr>
        <w:t>נאשם עבר פלילי אולם זה היה מאסרו ראשון. אותו נאשם נדון ל-36 חודשי מאסר בפועל, מאסר על תנאי, וקנס בסך 40,000 ₪. ערעורו לביהמ"ש העליון נדחה.</w:t>
      </w:r>
    </w:p>
    <w:p w14:paraId="30C4D762" w14:textId="77777777" w:rsidR="00A84560" w:rsidRPr="00910F81" w:rsidRDefault="00A84560" w:rsidP="00A84560">
      <w:pPr>
        <w:jc w:val="both"/>
        <w:rPr>
          <w:rFonts w:ascii="David" w:hAnsi="David"/>
          <w:rtl/>
        </w:rPr>
      </w:pPr>
    </w:p>
    <w:p w14:paraId="0A87A857" w14:textId="77777777" w:rsidR="00A84560" w:rsidRDefault="00A84560" w:rsidP="00A84560">
      <w:pPr>
        <w:pStyle w:val="a9"/>
        <w:numPr>
          <w:ilvl w:val="0"/>
          <w:numId w:val="1"/>
        </w:numPr>
        <w:spacing w:after="160" w:line="360" w:lineRule="auto"/>
        <w:jc w:val="both"/>
        <w:rPr>
          <w:rFonts w:ascii="David" w:hAnsi="David"/>
        </w:rPr>
      </w:pPr>
      <w:r w:rsidRPr="0065616E">
        <w:rPr>
          <w:rFonts w:ascii="David" w:hAnsi="David"/>
          <w:rtl/>
        </w:rPr>
        <w:t>ב</w:t>
      </w:r>
      <w:hyperlink r:id="rId26" w:history="1">
        <w:r w:rsidR="007B6E4C" w:rsidRPr="007B6E4C">
          <w:rPr>
            <w:rFonts w:ascii="David" w:hAnsi="David"/>
            <w:color w:val="0000FF"/>
            <w:u w:val="single"/>
            <w:rtl/>
          </w:rPr>
          <w:t>ע"פ 5807/17</w:t>
        </w:r>
      </w:hyperlink>
      <w:r w:rsidRPr="00A07653">
        <w:rPr>
          <w:rFonts w:ascii="David" w:hAnsi="David"/>
          <w:rtl/>
        </w:rPr>
        <w:t xml:space="preserve"> </w:t>
      </w:r>
      <w:r w:rsidRPr="00A07653">
        <w:rPr>
          <w:rFonts w:ascii="Miriam" w:hAnsi="Miriam" w:cs="Miriam"/>
          <w:rtl/>
        </w:rPr>
        <w:t>דרחי נ' מדינת ישראל</w:t>
      </w:r>
      <w:r w:rsidRPr="00A07653">
        <w:rPr>
          <w:rFonts w:ascii="David" w:hAnsi="David"/>
          <w:rtl/>
        </w:rPr>
        <w:t xml:space="preserve"> (18</w:t>
      </w:r>
      <w:r>
        <w:rPr>
          <w:rFonts w:ascii="David" w:hAnsi="David" w:hint="cs"/>
          <w:rtl/>
        </w:rPr>
        <w:t>/</w:t>
      </w:r>
      <w:r w:rsidRPr="00A07653">
        <w:rPr>
          <w:rFonts w:ascii="David" w:hAnsi="David"/>
          <w:rtl/>
        </w:rPr>
        <w:t>6</w:t>
      </w:r>
      <w:r>
        <w:rPr>
          <w:rFonts w:ascii="David" w:hAnsi="David" w:hint="cs"/>
          <w:rtl/>
        </w:rPr>
        <w:t>/</w:t>
      </w:r>
      <w:r w:rsidRPr="00A07653">
        <w:rPr>
          <w:rFonts w:ascii="David" w:hAnsi="David"/>
          <w:rtl/>
        </w:rPr>
        <w:t>18), מדובר במערער שהורשע על פי הודאתו בעבירות של גידול סם מסוכן והחזקת סם שלא לצריכה עצמית. המערער הקים מעבדה לגידול סם מסוג קנאביס במספר חדרים בדירה בחזקתו. המעבדה הכילה ציוד טכני רב. בדירה נמצאו סמים מסוג קנאביס במשקל של 76.85 ק"ג. בית המשפט המחוזי קבע מתחם עונש הולם הנע בין 24 ל-48 חודשי מאסר בפועל והשית עונש של 30 חודשי מאסר בפועל. הערעור נדחה.</w:t>
      </w:r>
    </w:p>
    <w:p w14:paraId="1151CE00" w14:textId="77777777" w:rsidR="00A84560" w:rsidRPr="0013227D" w:rsidRDefault="00A84560" w:rsidP="00A84560">
      <w:pPr>
        <w:pStyle w:val="a9"/>
        <w:rPr>
          <w:rFonts w:ascii="David" w:hAnsi="David"/>
          <w:rtl/>
        </w:rPr>
      </w:pPr>
    </w:p>
    <w:p w14:paraId="0A5898EA" w14:textId="77777777" w:rsidR="00A84560" w:rsidRPr="00910F81" w:rsidRDefault="007B6E4C" w:rsidP="00A84560">
      <w:pPr>
        <w:pStyle w:val="a9"/>
        <w:numPr>
          <w:ilvl w:val="0"/>
          <w:numId w:val="1"/>
        </w:numPr>
        <w:spacing w:line="360" w:lineRule="auto"/>
        <w:jc w:val="both"/>
        <w:rPr>
          <w:rFonts w:ascii="David" w:hAnsi="David"/>
        </w:rPr>
      </w:pPr>
      <w:hyperlink r:id="rId27" w:history="1">
        <w:r w:rsidRPr="007B6E4C">
          <w:rPr>
            <w:rFonts w:ascii="David" w:hAnsi="David"/>
            <w:color w:val="0000FF"/>
            <w:u w:val="single"/>
            <w:rtl/>
          </w:rPr>
          <w:t>ת"פ 45480-02-19</w:t>
        </w:r>
      </w:hyperlink>
      <w:r w:rsidR="00A84560" w:rsidRPr="00910F81">
        <w:rPr>
          <w:rFonts w:ascii="David" w:hAnsi="David"/>
          <w:rtl/>
        </w:rPr>
        <w:t xml:space="preserve"> </w:t>
      </w:r>
      <w:r w:rsidR="00A84560" w:rsidRPr="00910F81">
        <w:rPr>
          <w:rFonts w:ascii="Miriam" w:hAnsi="Miriam" w:cs="Miriam"/>
          <w:rtl/>
        </w:rPr>
        <w:t>מדינת ישראל נ' יניב בן דוד סויסה</w:t>
      </w:r>
      <w:r w:rsidR="00A84560" w:rsidRPr="00910F81">
        <w:rPr>
          <w:rFonts w:ascii="David" w:hAnsi="David"/>
          <w:rtl/>
        </w:rPr>
        <w:t xml:space="preserve"> (22</w:t>
      </w:r>
      <w:r w:rsidR="00A84560">
        <w:rPr>
          <w:rFonts w:ascii="David" w:hAnsi="David" w:hint="cs"/>
          <w:rtl/>
        </w:rPr>
        <w:t>/</w:t>
      </w:r>
      <w:r w:rsidR="00A84560" w:rsidRPr="00910F81">
        <w:rPr>
          <w:rFonts w:ascii="David" w:hAnsi="David"/>
          <w:rtl/>
        </w:rPr>
        <w:t>1</w:t>
      </w:r>
      <w:r w:rsidR="00A84560">
        <w:rPr>
          <w:rFonts w:ascii="David" w:hAnsi="David" w:hint="cs"/>
          <w:rtl/>
        </w:rPr>
        <w:t>/</w:t>
      </w:r>
      <w:r w:rsidR="00A84560" w:rsidRPr="00910F81">
        <w:rPr>
          <w:rFonts w:ascii="David" w:hAnsi="David"/>
          <w:rtl/>
        </w:rPr>
        <w:t xml:space="preserve">20)- הנאשם שכר דירה בתמורה ל-2,600 ₪ בחודש, והקים שם, עבור אחרים, מקום לייצור, הפקה והכנה של סם מסוג קנאביס. הנאשם ייבש את הסם, גזם, חתך וארז אותו. הוא ייצר והחזיק סם מסוג קנבוס במשקל של 79.9 ק"ג ובשווי כולל של מאות אלפי שקלים. הנאשם הודה והורשע בייצור והפקת סם מסוכן, עבירה לפי </w:t>
      </w:r>
      <w:hyperlink r:id="rId28" w:history="1">
        <w:r w:rsidR="00572D3B" w:rsidRPr="00572D3B">
          <w:rPr>
            <w:rStyle w:val="Hyperlink"/>
            <w:rFonts w:ascii="David" w:hAnsi="David"/>
            <w:rtl/>
          </w:rPr>
          <w:t>סעיף 6</w:t>
        </w:r>
      </w:hyperlink>
      <w:r w:rsidR="00A84560" w:rsidRPr="00910F81">
        <w:rPr>
          <w:rFonts w:ascii="David" w:hAnsi="David"/>
          <w:rtl/>
        </w:rPr>
        <w:t xml:space="preserve"> ל</w:t>
      </w:r>
      <w:hyperlink r:id="rId29" w:history="1">
        <w:r w:rsidRPr="007B6E4C">
          <w:rPr>
            <w:rFonts w:ascii="David" w:hAnsi="David"/>
            <w:color w:val="0000FF"/>
            <w:u w:val="single"/>
            <w:rtl/>
          </w:rPr>
          <w:t>פקודת הסמים המסוכנים</w:t>
        </w:r>
      </w:hyperlink>
      <w:r w:rsidR="00A84560" w:rsidRPr="00910F81">
        <w:rPr>
          <w:rFonts w:ascii="David" w:hAnsi="David"/>
          <w:rtl/>
        </w:rPr>
        <w:t xml:space="preserve"> והחזקת סם מסוכן שלא לצריכה עצמית. מתחם העונש ההולם בעניינו של הנאשם נקבע בין 22 ל-46 חודשי מאסר בפועל. על הנאשם נגזרו 30 חודשי מאסר בפועל וענישה נלווית. </w:t>
      </w:r>
    </w:p>
    <w:p w14:paraId="03EF045B" w14:textId="77777777" w:rsidR="00A84560" w:rsidRPr="00910F81" w:rsidRDefault="00A84560" w:rsidP="00A84560">
      <w:pPr>
        <w:spacing w:after="160" w:line="360" w:lineRule="auto"/>
        <w:jc w:val="both"/>
        <w:rPr>
          <w:rFonts w:ascii="David" w:hAnsi="David"/>
          <w:rtl/>
        </w:rPr>
      </w:pPr>
    </w:p>
    <w:p w14:paraId="0386C525" w14:textId="77777777" w:rsidR="00A84560" w:rsidRPr="00910F81" w:rsidRDefault="00A84560" w:rsidP="00A84560">
      <w:pPr>
        <w:spacing w:after="160" w:line="360" w:lineRule="auto"/>
        <w:jc w:val="both"/>
        <w:rPr>
          <w:rFonts w:ascii="David" w:hAnsi="David"/>
          <w:rtl/>
        </w:rPr>
      </w:pPr>
      <w:r>
        <w:rPr>
          <w:rFonts w:ascii="David" w:hAnsi="David" w:hint="cs"/>
          <w:rtl/>
        </w:rPr>
        <w:t>22</w:t>
      </w:r>
      <w:r w:rsidRPr="00910F81">
        <w:rPr>
          <w:rFonts w:ascii="David" w:hAnsi="David" w:hint="cs"/>
          <w:rtl/>
        </w:rPr>
        <w:t>.</w:t>
      </w:r>
      <w:r w:rsidRPr="00910F81">
        <w:rPr>
          <w:rFonts w:ascii="David" w:hAnsi="David" w:hint="cs"/>
          <w:rtl/>
        </w:rPr>
        <w:tab/>
      </w:r>
      <w:r w:rsidRPr="00910F81">
        <w:rPr>
          <w:rFonts w:ascii="David" w:hAnsi="David"/>
          <w:rtl/>
        </w:rPr>
        <w:t>לאחר ששקלתי את הערכים החברתיים שנפגעו כתוצאה מביצוע העבירות ע"י הנאשם, את נסיבות ביצוען ו</w:t>
      </w:r>
      <w:r w:rsidRPr="00910F81">
        <w:rPr>
          <w:rFonts w:ascii="David" w:hAnsi="David" w:hint="cs"/>
          <w:rtl/>
        </w:rPr>
        <w:t xml:space="preserve">את </w:t>
      </w:r>
      <w:r w:rsidRPr="00910F81">
        <w:rPr>
          <w:rFonts w:ascii="David" w:hAnsi="David"/>
          <w:rtl/>
        </w:rPr>
        <w:t xml:space="preserve">מדיניות </w:t>
      </w:r>
      <w:r>
        <w:rPr>
          <w:rFonts w:ascii="David" w:hAnsi="David" w:hint="cs"/>
          <w:rtl/>
        </w:rPr>
        <w:t>ה</w:t>
      </w:r>
      <w:r w:rsidRPr="00910F81">
        <w:rPr>
          <w:rFonts w:ascii="David" w:hAnsi="David"/>
          <w:rtl/>
        </w:rPr>
        <w:t xml:space="preserve">ענישה </w:t>
      </w:r>
      <w:r>
        <w:rPr>
          <w:rFonts w:ascii="David" w:hAnsi="David" w:hint="cs"/>
          <w:rtl/>
        </w:rPr>
        <w:t>ה</w:t>
      </w:r>
      <w:r w:rsidRPr="00910F81">
        <w:rPr>
          <w:rFonts w:ascii="David" w:hAnsi="David"/>
          <w:rtl/>
        </w:rPr>
        <w:t>נהוגה, הגעתי לכלל מסקנה כי מתחם העונש ההולם בתיק זה נע בין עונש של</w:t>
      </w:r>
      <w:r w:rsidRPr="00910F81">
        <w:rPr>
          <w:rFonts w:ascii="David" w:hAnsi="David" w:hint="cs"/>
          <w:rtl/>
        </w:rPr>
        <w:t xml:space="preserve"> 22</w:t>
      </w:r>
      <w:r w:rsidRPr="00910F81">
        <w:rPr>
          <w:rFonts w:ascii="David" w:hAnsi="David"/>
          <w:rtl/>
        </w:rPr>
        <w:t xml:space="preserve"> עד 48 חודשי מאסר בפועל.</w:t>
      </w:r>
    </w:p>
    <w:p w14:paraId="6445C4C0" w14:textId="77777777" w:rsidR="00A84560" w:rsidRPr="00910F81" w:rsidRDefault="00A84560" w:rsidP="00A84560">
      <w:pPr>
        <w:spacing w:after="160" w:line="360" w:lineRule="auto"/>
        <w:jc w:val="both"/>
        <w:rPr>
          <w:rFonts w:ascii="Miriam" w:hAnsi="Miriam" w:cs="Miriam"/>
          <w:rtl/>
        </w:rPr>
      </w:pPr>
      <w:r>
        <w:rPr>
          <w:rFonts w:ascii="David" w:hAnsi="David" w:hint="cs"/>
          <w:rtl/>
        </w:rPr>
        <w:t>23</w:t>
      </w:r>
      <w:r w:rsidRPr="00910F81">
        <w:rPr>
          <w:rFonts w:ascii="David" w:hAnsi="David" w:hint="cs"/>
          <w:rtl/>
        </w:rPr>
        <w:t>.</w:t>
      </w:r>
      <w:r w:rsidRPr="00910F81">
        <w:rPr>
          <w:rFonts w:ascii="David" w:hAnsi="David" w:hint="cs"/>
          <w:rtl/>
        </w:rPr>
        <w:tab/>
        <w:t>ההגנה עותרת בתיק זה לחריגה לקולה ממתחם העונש ההולם מטעמים הנעוצים בשיקומו של הנאשם. דא עקא שאף שהנאשם בתיק זה השתלב עד כה בהליך הטיפולי ופעל להצלחת שיקומו, הרי שלא ניתן לסטות לקולה ממתחם העונש ההולם. הטעמים לכך נעוצים, לדידי, הן בעובדה שמדובר בענייננו בנאשם בעל עבר פלילי שריצה בעברו מספר מאסרים בפועל והן בעובדה שעסקינן בגידול סמים בכמות גדולה מאוד ובהחזקתם שלא לצריכה עצמית לצורך מטרה של הפקת רווחים. כאן ראוי להזכיר את פסק דינו של בית המשפט העליון ב</w:t>
      </w:r>
      <w:hyperlink r:id="rId30" w:history="1">
        <w:r w:rsidR="007B6E4C" w:rsidRPr="007B6E4C">
          <w:rPr>
            <w:rFonts w:ascii="David" w:hAnsi="David"/>
            <w:color w:val="0000FF"/>
            <w:u w:val="single"/>
            <w:rtl/>
          </w:rPr>
          <w:t>ע"פ 126/22</w:t>
        </w:r>
      </w:hyperlink>
      <w:r w:rsidRPr="00910F81">
        <w:rPr>
          <w:rFonts w:ascii="David" w:hAnsi="David" w:hint="cs"/>
          <w:rtl/>
        </w:rPr>
        <w:t xml:space="preserve"> </w:t>
      </w:r>
      <w:r w:rsidRPr="00910F81">
        <w:rPr>
          <w:rFonts w:ascii="Miriam" w:hAnsi="Miriam" w:cs="Miriam"/>
          <w:rtl/>
        </w:rPr>
        <w:t>מדינת ישראל נ' פלוני</w:t>
      </w:r>
      <w:r w:rsidRPr="00910F81">
        <w:rPr>
          <w:rFonts w:ascii="David" w:hAnsi="David" w:hint="cs"/>
          <w:rtl/>
        </w:rPr>
        <w:t xml:space="preserve"> (21/3/22) (להלן: </w:t>
      </w:r>
      <w:r w:rsidRPr="00910F81">
        <w:rPr>
          <w:rFonts w:ascii="Miriam" w:hAnsi="Miriam" w:cs="Miriam"/>
          <w:rtl/>
        </w:rPr>
        <w:t>עניין פלוני</w:t>
      </w:r>
      <w:r w:rsidRPr="00910F81">
        <w:rPr>
          <w:rFonts w:ascii="David" w:hAnsi="David" w:hint="cs"/>
          <w:rtl/>
        </w:rPr>
        <w:t>) שניתן במסגרת של ערעור על גזר דין בו הטלתי עונש שעיקרו 9 חודשי מאסר בפועל בעבודות שרות תוך חריגה, מטעמי שיקום, ממתחם העונש ההולם. בעניין פלוני דובר בנאשם בעל עבר נקי שהורשע מכוח הודאתו בעבירות דומות של גידול סם מסוכן מסוג קנב</w:t>
      </w:r>
      <w:r>
        <w:rPr>
          <w:rFonts w:ascii="David" w:hAnsi="David" w:hint="cs"/>
          <w:rtl/>
        </w:rPr>
        <w:t>ו</w:t>
      </w:r>
      <w:r w:rsidRPr="00910F81">
        <w:rPr>
          <w:rFonts w:ascii="David" w:hAnsi="David" w:hint="cs"/>
          <w:rtl/>
        </w:rPr>
        <w:t xml:space="preserve">ס במשקל קטן יותר- במשקל של 63.23 ק"ג נטו, וכן בהחזקתו שלא לצריכה עצמית ובגניבת חשמל. בעניין פלוני החמיר בית המשפט העליון בעונשו של אותו נאשם והשית עליו עונש של 18 חודשי מאסר בפועל, תוך שקבע כי יש לסטות לפי </w:t>
      </w:r>
      <w:hyperlink r:id="rId31" w:history="1">
        <w:r w:rsidR="00572D3B" w:rsidRPr="00572D3B">
          <w:rPr>
            <w:rStyle w:val="Hyperlink"/>
            <w:rFonts w:ascii="David" w:hAnsi="David" w:hint="eastAsia"/>
            <w:rtl/>
          </w:rPr>
          <w:t>סעיף</w:t>
        </w:r>
        <w:r w:rsidR="00572D3B" w:rsidRPr="00572D3B">
          <w:rPr>
            <w:rStyle w:val="Hyperlink"/>
            <w:rFonts w:ascii="David" w:hAnsi="David"/>
            <w:rtl/>
          </w:rPr>
          <w:t xml:space="preserve"> 40ד(א)</w:t>
        </w:r>
      </w:hyperlink>
      <w:r w:rsidRPr="00910F81">
        <w:rPr>
          <w:rFonts w:ascii="David" w:hAnsi="David" w:hint="cs"/>
          <w:rtl/>
        </w:rPr>
        <w:t xml:space="preserve"> ל</w:t>
      </w:r>
      <w:hyperlink r:id="rId32" w:history="1">
        <w:r w:rsidR="007B6E4C" w:rsidRPr="007B6E4C">
          <w:rPr>
            <w:rFonts w:ascii="David" w:hAnsi="David"/>
            <w:color w:val="0000FF"/>
            <w:u w:val="single"/>
            <w:rtl/>
          </w:rPr>
          <w:t>חוק העונשין</w:t>
        </w:r>
      </w:hyperlink>
      <w:r w:rsidRPr="00910F81">
        <w:rPr>
          <w:rFonts w:ascii="David" w:hAnsi="David" w:hint="cs"/>
          <w:rtl/>
        </w:rPr>
        <w:t xml:space="preserve"> מטעמי שיקום ממתחם העונש ההולם </w:t>
      </w:r>
      <w:r>
        <w:rPr>
          <w:rFonts w:ascii="David" w:hAnsi="David" w:hint="cs"/>
          <w:rtl/>
        </w:rPr>
        <w:t xml:space="preserve">אך </w:t>
      </w:r>
      <w:r w:rsidRPr="00910F81">
        <w:rPr>
          <w:rFonts w:ascii="David" w:hAnsi="David" w:hint="cs"/>
          <w:rtl/>
        </w:rPr>
        <w:t>במקרים חריגים תוך מתן הדעת לצורך בענישה מחמירה ומרתיעה בעבירות סמים. המקרה דנן אינו נמנה עם אותם מקרים חריגים, וזאת נוכח חומרת נסיבות ביצוע העבירות, לרבות כמות הסמים הגדולה, ובהינתן עברו הפלילי של הנאשם שאין זו לו מעידה חד-פעמית. אינני מתעלמת מהודאת הנאשם בתיק זה, מתמונת נסיבותיו האישיות ומההליך הטיפולי בו</w:t>
      </w:r>
      <w:r>
        <w:rPr>
          <w:rFonts w:ascii="David" w:hAnsi="David" w:hint="cs"/>
          <w:rtl/>
        </w:rPr>
        <w:t xml:space="preserve"> הוא </w:t>
      </w:r>
      <w:r w:rsidRPr="00910F81">
        <w:rPr>
          <w:rFonts w:ascii="David" w:hAnsi="David" w:hint="cs"/>
          <w:rtl/>
        </w:rPr>
        <w:t>נתון</w:t>
      </w:r>
      <w:r>
        <w:rPr>
          <w:rFonts w:ascii="David" w:hAnsi="David" w:hint="cs"/>
          <w:rtl/>
        </w:rPr>
        <w:t xml:space="preserve"> </w:t>
      </w:r>
      <w:r w:rsidRPr="00910F81">
        <w:rPr>
          <w:rFonts w:ascii="David" w:hAnsi="David" w:hint="cs"/>
          <w:rtl/>
        </w:rPr>
        <w:t xml:space="preserve">ומשקיע </w:t>
      </w:r>
      <w:r>
        <w:rPr>
          <w:rFonts w:ascii="David" w:hAnsi="David" w:hint="cs"/>
          <w:rtl/>
        </w:rPr>
        <w:t xml:space="preserve">לאחרונה </w:t>
      </w:r>
      <w:r w:rsidRPr="00910F81">
        <w:rPr>
          <w:rFonts w:ascii="David" w:hAnsi="David" w:hint="cs"/>
          <w:rtl/>
        </w:rPr>
        <w:t xml:space="preserve">מאמצים כבירים לחזור למוטב. ברם, אין בכל אלו כדי להצדיק, כאמור, חריגה לקולה ממתחם העונש ההולם כי אם  </w:t>
      </w:r>
      <w:r>
        <w:rPr>
          <w:rFonts w:ascii="David" w:hAnsi="David" w:hint="cs"/>
          <w:rtl/>
        </w:rPr>
        <w:t xml:space="preserve">אך </w:t>
      </w:r>
      <w:r w:rsidRPr="00910F81">
        <w:rPr>
          <w:rFonts w:ascii="David" w:hAnsi="David" w:hint="cs"/>
          <w:rtl/>
        </w:rPr>
        <w:t xml:space="preserve">הטלת עונש המצוי ברף התחתון של מתחם העונש ההולם. בענייננו יפים הדברים הבאים שנאמרו בעניין פלוני הנ"ל: " </w:t>
      </w:r>
      <w:r w:rsidRPr="00910F81">
        <w:rPr>
          <w:rFonts w:ascii="Miriam" w:hAnsi="Miriam" w:cs="Miriam"/>
          <w:rtl/>
        </w:rPr>
        <w:t>אדגיש כי אין להקל ראש בהליך הטיפול שעובר המשיב. חזקה על שירות בתי הסוהר שישלבו את המשיב בתוכניות שיקום מתאימות ויעשו כל שביכולתם על מנת שהמשיב ימשיך לצעוד בדרך שהחל בה".</w:t>
      </w:r>
    </w:p>
    <w:p w14:paraId="6399EF50" w14:textId="77777777" w:rsidR="00A84560" w:rsidRPr="000375EA" w:rsidRDefault="00A84560" w:rsidP="00A84560">
      <w:pPr>
        <w:spacing w:after="160" w:line="360" w:lineRule="auto"/>
        <w:jc w:val="both"/>
        <w:rPr>
          <w:rFonts w:ascii="David" w:hAnsi="David"/>
          <w:rtl/>
        </w:rPr>
      </w:pPr>
      <w:r w:rsidRPr="00910F81">
        <w:rPr>
          <w:rFonts w:ascii="David" w:hAnsi="David" w:hint="cs"/>
          <w:rtl/>
        </w:rPr>
        <w:t>2</w:t>
      </w:r>
      <w:r>
        <w:rPr>
          <w:rFonts w:ascii="David" w:hAnsi="David" w:hint="cs"/>
          <w:rtl/>
        </w:rPr>
        <w:t>4</w:t>
      </w:r>
      <w:r w:rsidRPr="00910F81">
        <w:rPr>
          <w:rFonts w:ascii="David" w:hAnsi="David" w:hint="cs"/>
          <w:rtl/>
        </w:rPr>
        <w:t>.</w:t>
      </w:r>
      <w:r w:rsidRPr="00910F81">
        <w:rPr>
          <w:rFonts w:ascii="David" w:hAnsi="David" w:hint="cs"/>
          <w:rtl/>
        </w:rPr>
        <w:tab/>
        <w:t>בסיכומו של דבר, אני דנה את הנאשם לעונשים הבאים:</w:t>
      </w:r>
    </w:p>
    <w:p w14:paraId="237EA9AE" w14:textId="77777777" w:rsidR="00A84560" w:rsidRDefault="00A84560" w:rsidP="00A84560">
      <w:pPr>
        <w:pStyle w:val="a9"/>
        <w:numPr>
          <w:ilvl w:val="0"/>
          <w:numId w:val="1"/>
        </w:numPr>
        <w:spacing w:after="160" w:line="360" w:lineRule="auto"/>
        <w:jc w:val="both"/>
        <w:rPr>
          <w:rFonts w:ascii="David" w:hAnsi="David"/>
        </w:rPr>
      </w:pPr>
      <w:r w:rsidRPr="00910F81">
        <w:rPr>
          <w:color w:val="000000"/>
          <w:rtl/>
        </w:rPr>
        <w:t xml:space="preserve">מאסר בפועל לתקופה של </w:t>
      </w:r>
      <w:r w:rsidRPr="00910F81">
        <w:rPr>
          <w:rFonts w:hint="cs"/>
          <w:color w:val="000000"/>
          <w:rtl/>
        </w:rPr>
        <w:t>22</w:t>
      </w:r>
      <w:r w:rsidRPr="00910F81">
        <w:rPr>
          <w:color w:val="000000"/>
          <w:rtl/>
        </w:rPr>
        <w:t xml:space="preserve"> חודשים, בניכוי ימי מעצרו (מיום </w:t>
      </w:r>
      <w:r w:rsidRPr="00910F81">
        <w:rPr>
          <w:rFonts w:hint="cs"/>
          <w:color w:val="000000"/>
          <w:rtl/>
        </w:rPr>
        <w:t xml:space="preserve">4/1/21 </w:t>
      </w:r>
      <w:r w:rsidRPr="00910F81">
        <w:rPr>
          <w:color w:val="000000"/>
          <w:rtl/>
        </w:rPr>
        <w:t xml:space="preserve">עד </w:t>
      </w:r>
      <w:r w:rsidRPr="00910F81">
        <w:rPr>
          <w:rFonts w:hint="cs"/>
          <w:color w:val="000000"/>
          <w:rtl/>
        </w:rPr>
        <w:t>ליום 11/1/21</w:t>
      </w:r>
      <w:r w:rsidRPr="00910F81">
        <w:rPr>
          <w:color w:val="000000"/>
          <w:rtl/>
        </w:rPr>
        <w:t xml:space="preserve">). </w:t>
      </w:r>
      <w:r w:rsidR="007B6E4C">
        <w:rPr>
          <w:color w:val="000000"/>
          <w:rtl/>
        </w:rPr>
        <w:t xml:space="preserve"> </w:t>
      </w:r>
      <w:r w:rsidRPr="00910F81">
        <w:rPr>
          <w:color w:val="000000"/>
          <w:rtl/>
        </w:rPr>
        <w:t xml:space="preserve"> </w:t>
      </w:r>
    </w:p>
    <w:p w14:paraId="4D4034FA" w14:textId="77777777" w:rsidR="00A84560" w:rsidRPr="00910F81" w:rsidRDefault="00A84560" w:rsidP="00A84560">
      <w:pPr>
        <w:pStyle w:val="a9"/>
        <w:spacing w:after="160"/>
        <w:ind w:left="1080"/>
        <w:jc w:val="both"/>
        <w:rPr>
          <w:rFonts w:ascii="David" w:hAnsi="David"/>
        </w:rPr>
      </w:pPr>
    </w:p>
    <w:p w14:paraId="333D4093" w14:textId="77777777" w:rsidR="00A84560" w:rsidRPr="00910F81" w:rsidRDefault="00A84560" w:rsidP="00A84560">
      <w:pPr>
        <w:pStyle w:val="a9"/>
        <w:numPr>
          <w:ilvl w:val="0"/>
          <w:numId w:val="1"/>
        </w:numPr>
        <w:spacing w:after="160" w:line="360" w:lineRule="auto"/>
        <w:jc w:val="both"/>
        <w:rPr>
          <w:rFonts w:ascii="David" w:hAnsi="David"/>
        </w:rPr>
      </w:pPr>
      <w:r w:rsidRPr="00910F81">
        <w:rPr>
          <w:color w:val="000000"/>
          <w:rtl/>
        </w:rPr>
        <w:t xml:space="preserve">למאסר על תנאי לתקופה של 12 חודשים למשך 3 שנים, והתנאי הוא לבל יעבור עבירה מסוג פשע לפי </w:t>
      </w:r>
      <w:hyperlink r:id="rId33" w:history="1">
        <w:r w:rsidR="007B6E4C" w:rsidRPr="007B6E4C">
          <w:rPr>
            <w:color w:val="0000FF"/>
            <w:u w:val="single"/>
            <w:rtl/>
          </w:rPr>
          <w:t>פקודת הסמים המסוכנים</w:t>
        </w:r>
      </w:hyperlink>
      <w:r w:rsidRPr="00910F81">
        <w:rPr>
          <w:color w:val="000000"/>
          <w:rtl/>
        </w:rPr>
        <w:t xml:space="preserve"> [נוסח חדש], התשל"ג-1973. </w:t>
      </w:r>
      <w:r w:rsidR="007B6E4C">
        <w:rPr>
          <w:color w:val="000000"/>
          <w:rtl/>
        </w:rPr>
        <w:t xml:space="preserve"> </w:t>
      </w:r>
    </w:p>
    <w:p w14:paraId="4FE31481" w14:textId="77777777" w:rsidR="00A84560" w:rsidRPr="00910F81" w:rsidRDefault="00A84560" w:rsidP="00A84560">
      <w:pPr>
        <w:pStyle w:val="a9"/>
        <w:spacing w:after="160"/>
        <w:ind w:left="1080"/>
        <w:jc w:val="both"/>
        <w:rPr>
          <w:rFonts w:ascii="David" w:hAnsi="David"/>
        </w:rPr>
      </w:pPr>
    </w:p>
    <w:p w14:paraId="55966F2E" w14:textId="77777777" w:rsidR="00A84560" w:rsidRPr="000375EA" w:rsidRDefault="00A84560" w:rsidP="00A84560">
      <w:pPr>
        <w:pStyle w:val="a9"/>
        <w:numPr>
          <w:ilvl w:val="0"/>
          <w:numId w:val="1"/>
        </w:numPr>
        <w:spacing w:after="160" w:line="360" w:lineRule="auto"/>
        <w:jc w:val="both"/>
        <w:rPr>
          <w:rFonts w:ascii="David" w:hAnsi="David"/>
        </w:rPr>
      </w:pPr>
      <w:r w:rsidRPr="00910F81">
        <w:rPr>
          <w:color w:val="000000"/>
          <w:rtl/>
        </w:rPr>
        <w:t xml:space="preserve"> למאסר על תנאי לתקופה של 5 חודשים למשך 3 שנים, והתנאי הוא לבל יעבור עבירה מסוג עוון לפי </w:t>
      </w:r>
      <w:hyperlink r:id="rId34" w:history="1">
        <w:r w:rsidR="007B6E4C" w:rsidRPr="007B6E4C">
          <w:rPr>
            <w:color w:val="0000FF"/>
            <w:u w:val="single"/>
            <w:rtl/>
          </w:rPr>
          <w:t>פקודת הסמים המסוכנים</w:t>
        </w:r>
      </w:hyperlink>
      <w:r w:rsidRPr="00910F81">
        <w:rPr>
          <w:color w:val="000000"/>
          <w:rtl/>
        </w:rPr>
        <w:t xml:space="preserve"> [נוסח חדש], התשל"ג-1973. </w:t>
      </w:r>
      <w:r w:rsidR="007B6E4C">
        <w:rPr>
          <w:color w:val="000000"/>
          <w:rtl/>
        </w:rPr>
        <w:t xml:space="preserve"> </w:t>
      </w:r>
      <w:r w:rsidRPr="00910F81">
        <w:rPr>
          <w:color w:val="000000"/>
          <w:rtl/>
        </w:rPr>
        <w:t xml:space="preserve"> </w:t>
      </w:r>
    </w:p>
    <w:p w14:paraId="07341B25" w14:textId="77777777" w:rsidR="00A84560" w:rsidRPr="000375EA" w:rsidRDefault="00A84560" w:rsidP="00A84560">
      <w:pPr>
        <w:pStyle w:val="a9"/>
        <w:rPr>
          <w:rFonts w:ascii="David" w:hAnsi="David"/>
          <w:rtl/>
        </w:rPr>
      </w:pPr>
    </w:p>
    <w:p w14:paraId="75020F56" w14:textId="77777777" w:rsidR="00A84560" w:rsidRDefault="00A84560" w:rsidP="00A84560">
      <w:pPr>
        <w:pStyle w:val="a9"/>
        <w:numPr>
          <w:ilvl w:val="0"/>
          <w:numId w:val="1"/>
        </w:numPr>
        <w:spacing w:after="160" w:line="360" w:lineRule="auto"/>
        <w:jc w:val="both"/>
        <w:rPr>
          <w:rFonts w:ascii="David" w:hAnsi="David"/>
        </w:rPr>
      </w:pPr>
      <w:r w:rsidRPr="00910F81">
        <w:rPr>
          <w:color w:val="000000"/>
          <w:rtl/>
        </w:rPr>
        <w:t xml:space="preserve"> אני דנה את הנאשם לתשלום קנס בסך </w:t>
      </w:r>
      <w:r w:rsidRPr="00910F81">
        <w:rPr>
          <w:rFonts w:hint="cs"/>
          <w:color w:val="000000"/>
          <w:rtl/>
        </w:rPr>
        <w:t>10,000</w:t>
      </w:r>
      <w:r w:rsidRPr="00910F81">
        <w:rPr>
          <w:color w:val="000000"/>
          <w:rtl/>
        </w:rPr>
        <w:t xml:space="preserve"> ₪ או </w:t>
      </w:r>
      <w:r w:rsidRPr="00910F81">
        <w:rPr>
          <w:rFonts w:hint="cs"/>
          <w:color w:val="000000"/>
          <w:rtl/>
        </w:rPr>
        <w:t xml:space="preserve">50 </w:t>
      </w:r>
      <w:r w:rsidRPr="00910F81">
        <w:rPr>
          <w:color w:val="000000"/>
          <w:rtl/>
        </w:rPr>
        <w:t>ימי מאסר תמורתו. הקנס ישולם ב-</w:t>
      </w:r>
      <w:r w:rsidRPr="00910F81">
        <w:rPr>
          <w:rFonts w:hint="cs"/>
          <w:color w:val="000000"/>
          <w:rtl/>
        </w:rPr>
        <w:t>1</w:t>
      </w:r>
      <w:r w:rsidRPr="00910F81">
        <w:rPr>
          <w:color w:val="000000"/>
          <w:rtl/>
        </w:rPr>
        <w:t xml:space="preserve">0 תשלומים חודשיים, שווים ורצופים בסך 1000 ₪ כל אחד, החל מיום </w:t>
      </w:r>
      <w:r>
        <w:rPr>
          <w:rFonts w:hint="cs"/>
          <w:color w:val="000000"/>
          <w:rtl/>
        </w:rPr>
        <w:t xml:space="preserve">20/11/22 </w:t>
      </w:r>
      <w:r w:rsidRPr="00910F81">
        <w:rPr>
          <w:color w:val="000000"/>
          <w:rtl/>
        </w:rPr>
        <w:t xml:space="preserve"> ואילך. אי עמידה באחד מתשלומי הקנס תביא את מלוא יתרת הקנס לפירעון מידי. </w:t>
      </w:r>
      <w:r w:rsidR="007B6E4C">
        <w:rPr>
          <w:color w:val="000000"/>
          <w:rtl/>
        </w:rPr>
        <w:t xml:space="preserve"> </w:t>
      </w:r>
    </w:p>
    <w:p w14:paraId="6B135F95" w14:textId="77777777" w:rsidR="00A84560" w:rsidRPr="0013227D" w:rsidRDefault="00A84560" w:rsidP="00A84560">
      <w:pPr>
        <w:pStyle w:val="a9"/>
        <w:spacing w:after="160"/>
        <w:ind w:left="1080"/>
        <w:jc w:val="both"/>
        <w:rPr>
          <w:rFonts w:ascii="David" w:hAnsi="David"/>
        </w:rPr>
      </w:pPr>
    </w:p>
    <w:p w14:paraId="6146D562" w14:textId="77777777" w:rsidR="00A84560" w:rsidRPr="00910F81" w:rsidRDefault="007B6E4C" w:rsidP="00A84560">
      <w:pPr>
        <w:pStyle w:val="a9"/>
        <w:numPr>
          <w:ilvl w:val="0"/>
          <w:numId w:val="1"/>
        </w:numPr>
        <w:spacing w:after="160" w:line="360" w:lineRule="auto"/>
        <w:jc w:val="both"/>
        <w:rPr>
          <w:rFonts w:ascii="David" w:hAnsi="David"/>
        </w:rPr>
      </w:pPr>
      <w:r w:rsidRPr="007B6E4C">
        <w:rPr>
          <w:color w:val="FFFFFF"/>
          <w:sz w:val="2"/>
          <w:szCs w:val="2"/>
          <w:rtl/>
        </w:rPr>
        <w:t>5129371</w:t>
      </w:r>
      <w:r w:rsidR="00A84560" w:rsidRPr="00910F81">
        <w:rPr>
          <w:color w:val="000000"/>
          <w:rtl/>
        </w:rPr>
        <w:t xml:space="preserve"> אני מורה על חילוט לטובת קרן החילוט כאמור </w:t>
      </w:r>
      <w:hyperlink r:id="rId35" w:history="1">
        <w:r w:rsidR="00572D3B" w:rsidRPr="00572D3B">
          <w:rPr>
            <w:rStyle w:val="Hyperlink"/>
            <w:rtl/>
          </w:rPr>
          <w:t>בסעיף 36ח(א)</w:t>
        </w:r>
      </w:hyperlink>
      <w:r w:rsidR="00A84560" w:rsidRPr="00910F81">
        <w:rPr>
          <w:color w:val="000000"/>
          <w:rtl/>
        </w:rPr>
        <w:t xml:space="preserve"> ל</w:t>
      </w:r>
      <w:hyperlink r:id="rId36" w:history="1">
        <w:r w:rsidRPr="007B6E4C">
          <w:rPr>
            <w:color w:val="0000FF"/>
            <w:u w:val="single"/>
            <w:rtl/>
          </w:rPr>
          <w:t>פקודת הסמים המסוכנים</w:t>
        </w:r>
      </w:hyperlink>
      <w:r w:rsidR="00A84560" w:rsidRPr="00910F81">
        <w:rPr>
          <w:color w:val="000000"/>
          <w:rtl/>
        </w:rPr>
        <w:t xml:space="preserve"> של הרכוש הנזכר בבקשת החילוט בכתב האישום המתוקן: </w:t>
      </w:r>
      <w:r w:rsidR="00A84560" w:rsidRPr="00910F81">
        <w:rPr>
          <w:rFonts w:hint="cs"/>
          <w:color w:val="000000"/>
          <w:rtl/>
        </w:rPr>
        <w:t>4</w:t>
      </w:r>
      <w:r w:rsidR="00A84560" w:rsidRPr="00910F81">
        <w:rPr>
          <w:color w:val="000000"/>
          <w:rtl/>
        </w:rPr>
        <w:t xml:space="preserve"> </w:t>
      </w:r>
      <w:r w:rsidR="00A84560" w:rsidRPr="00910F81">
        <w:rPr>
          <w:rFonts w:ascii="David" w:hAnsi="David" w:hint="cs"/>
          <w:rtl/>
        </w:rPr>
        <w:t>מנורות, 7 שנאים, 5 מנועים חשמלאים, 9 מאווררים, 3 מודדי חום, 9 מוטות ברזל, 432 אדניות ו- 30 מצעים מפלסטיק</w:t>
      </w:r>
      <w:r w:rsidR="00A84560">
        <w:rPr>
          <w:rFonts w:ascii="David" w:hAnsi="David" w:hint="cs"/>
          <w:rtl/>
        </w:rPr>
        <w:t>.</w:t>
      </w:r>
    </w:p>
    <w:p w14:paraId="7574ECFC" w14:textId="77777777" w:rsidR="00A84560" w:rsidRPr="007B6E4C" w:rsidRDefault="007B6E4C" w:rsidP="00A84560">
      <w:pPr>
        <w:spacing w:line="360" w:lineRule="auto"/>
        <w:jc w:val="both"/>
        <w:rPr>
          <w:rFonts w:ascii="David" w:hAnsi="David"/>
          <w:color w:val="FFFFFF"/>
          <w:sz w:val="2"/>
          <w:szCs w:val="2"/>
          <w:rtl/>
        </w:rPr>
      </w:pPr>
      <w:r w:rsidRPr="007B6E4C">
        <w:rPr>
          <w:rFonts w:ascii="David" w:hAnsi="David"/>
          <w:color w:val="FFFFFF"/>
          <w:sz w:val="2"/>
          <w:szCs w:val="2"/>
          <w:rtl/>
        </w:rPr>
        <w:t>54678313</w:t>
      </w:r>
    </w:p>
    <w:p w14:paraId="21B47E54" w14:textId="77777777" w:rsidR="00A84560" w:rsidRPr="00910F81" w:rsidRDefault="007B6E4C" w:rsidP="00A84560">
      <w:pPr>
        <w:spacing w:line="360" w:lineRule="auto"/>
        <w:jc w:val="both"/>
        <w:rPr>
          <w:rFonts w:ascii="David" w:hAnsi="David"/>
        </w:rPr>
      </w:pPr>
      <w:bookmarkStart w:id="7" w:name="Nitan"/>
      <w:r>
        <w:rPr>
          <w:rFonts w:ascii="David" w:hAnsi="David"/>
          <w:rtl/>
        </w:rPr>
        <w:t xml:space="preserve">ניתן היום,  כ"ד תשרי תשפ"ג, 19 אוקטובר 2022, במעמד ב"כ המאשימה עו"ד גב' רוהיפה זכור, </w:t>
      </w:r>
      <w:bookmarkEnd w:id="7"/>
      <w:r w:rsidR="00A84560">
        <w:rPr>
          <w:rFonts w:ascii="David" w:hAnsi="David" w:hint="cs"/>
          <w:rtl/>
        </w:rPr>
        <w:t xml:space="preserve">ב"כ הנאשם עו"ד גב' מעין דבוש והנאשם בעצמו. </w:t>
      </w:r>
    </w:p>
    <w:p w14:paraId="245F1CE2" w14:textId="77777777" w:rsidR="00A84560" w:rsidRPr="0082334D" w:rsidRDefault="00A84560" w:rsidP="00A84560">
      <w:pPr>
        <w:jc w:val="both"/>
        <w:rPr>
          <w:rFonts w:ascii="David" w:hAnsi="David"/>
          <w:rtl/>
        </w:rPr>
      </w:pPr>
    </w:p>
    <w:p w14:paraId="6FE3BEB3" w14:textId="77777777" w:rsidR="00A84560" w:rsidRPr="00910F81" w:rsidRDefault="00A84560" w:rsidP="00A84560">
      <w:pPr>
        <w:jc w:val="both"/>
      </w:pPr>
    </w:p>
    <w:p w14:paraId="0F17C680" w14:textId="77777777" w:rsidR="00A84560" w:rsidRPr="00910F81" w:rsidRDefault="00A84560" w:rsidP="00A84560">
      <w:pPr>
        <w:jc w:val="both"/>
        <w:rPr>
          <w:rFonts w:ascii="David" w:hAnsi="David"/>
          <w:rtl/>
        </w:rPr>
      </w:pPr>
    </w:p>
    <w:p w14:paraId="1E26DE84" w14:textId="77777777" w:rsidR="007A00FB" w:rsidRPr="007B6E4C" w:rsidRDefault="007A00FB" w:rsidP="007B6E4C">
      <w:pPr>
        <w:keepNext/>
        <w:rPr>
          <w:rFonts w:ascii="David" w:hAnsi="David"/>
          <w:color w:val="000000"/>
          <w:sz w:val="22"/>
          <w:szCs w:val="22"/>
          <w:rtl/>
        </w:rPr>
      </w:pPr>
    </w:p>
    <w:p w14:paraId="54332267" w14:textId="77777777" w:rsidR="007B6E4C" w:rsidRPr="007B6E4C" w:rsidRDefault="007B6E4C" w:rsidP="007B6E4C">
      <w:pPr>
        <w:keepNext/>
        <w:rPr>
          <w:rFonts w:ascii="David" w:hAnsi="David"/>
          <w:color w:val="000000"/>
          <w:sz w:val="22"/>
          <w:szCs w:val="22"/>
          <w:rtl/>
        </w:rPr>
      </w:pPr>
      <w:r w:rsidRPr="007B6E4C">
        <w:rPr>
          <w:rFonts w:ascii="David" w:hAnsi="David"/>
          <w:color w:val="000000"/>
          <w:sz w:val="22"/>
          <w:szCs w:val="22"/>
          <w:rtl/>
        </w:rPr>
        <w:t>רונית בש 54678313</w:t>
      </w:r>
    </w:p>
    <w:p w14:paraId="48BBA8F4" w14:textId="77777777" w:rsidR="007B6E4C" w:rsidRDefault="007B6E4C" w:rsidP="007B6E4C">
      <w:r w:rsidRPr="007B6E4C">
        <w:rPr>
          <w:color w:val="000000"/>
          <w:rtl/>
        </w:rPr>
        <w:t>נוסח מסמך זה כפוף לשינויי ניסוח ועריכה</w:t>
      </w:r>
    </w:p>
    <w:p w14:paraId="624D62D1" w14:textId="77777777" w:rsidR="007B6E4C" w:rsidRDefault="007B6E4C" w:rsidP="007B6E4C">
      <w:pPr>
        <w:rPr>
          <w:rtl/>
        </w:rPr>
      </w:pPr>
    </w:p>
    <w:p w14:paraId="4DD4E562" w14:textId="77777777" w:rsidR="007B6E4C" w:rsidRDefault="007B6E4C" w:rsidP="007B6E4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B70CB4C" w14:textId="77777777" w:rsidR="007B6E4C" w:rsidRPr="007B6E4C" w:rsidRDefault="007B6E4C" w:rsidP="007B6E4C">
      <w:pPr>
        <w:jc w:val="center"/>
        <w:rPr>
          <w:color w:val="0000FF"/>
          <w:u w:val="single"/>
        </w:rPr>
      </w:pPr>
    </w:p>
    <w:sectPr w:rsidR="007B6E4C" w:rsidRPr="007B6E4C" w:rsidSect="007B6E4C">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3C766" w14:textId="77777777" w:rsidR="00EE25D6" w:rsidRDefault="00EE25D6" w:rsidP="009068EE">
      <w:r>
        <w:separator/>
      </w:r>
    </w:p>
  </w:endnote>
  <w:endnote w:type="continuationSeparator" w:id="0">
    <w:p w14:paraId="1245F61B" w14:textId="77777777" w:rsidR="00EE25D6" w:rsidRDefault="00EE25D6" w:rsidP="0090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15EF9" w14:textId="77777777" w:rsidR="007B6E4C" w:rsidRDefault="007B6E4C" w:rsidP="007B6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3540EF" w14:textId="77777777" w:rsidR="00D52ED6" w:rsidRPr="007B6E4C" w:rsidRDefault="007B6E4C" w:rsidP="007B6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32538" w14:textId="77777777" w:rsidR="007B6E4C" w:rsidRDefault="007B6E4C" w:rsidP="007B6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7327">
      <w:rPr>
        <w:rFonts w:ascii="FrankRuehl" w:hAnsi="FrankRuehl" w:cs="FrankRuehl"/>
        <w:noProof/>
        <w:rtl/>
      </w:rPr>
      <w:t>1</w:t>
    </w:r>
    <w:r>
      <w:rPr>
        <w:rFonts w:ascii="FrankRuehl" w:hAnsi="FrankRuehl" w:cs="FrankRuehl"/>
        <w:rtl/>
      </w:rPr>
      <w:fldChar w:fldCharType="end"/>
    </w:r>
  </w:p>
  <w:p w14:paraId="0AB7C18B" w14:textId="77777777" w:rsidR="00D52ED6" w:rsidRPr="007B6E4C" w:rsidRDefault="007B6E4C" w:rsidP="007B6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662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E6E12" w14:textId="77777777" w:rsidR="00EE25D6" w:rsidRDefault="00EE25D6" w:rsidP="009068EE">
      <w:r>
        <w:separator/>
      </w:r>
    </w:p>
  </w:footnote>
  <w:footnote w:type="continuationSeparator" w:id="0">
    <w:p w14:paraId="22A3AFDE" w14:textId="77777777" w:rsidR="00EE25D6" w:rsidRDefault="00EE25D6" w:rsidP="00906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1E074" w14:textId="77777777" w:rsidR="007B6E4C" w:rsidRPr="007B6E4C" w:rsidRDefault="007B6E4C" w:rsidP="007B6E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28544-01-21</w:t>
    </w:r>
    <w:r>
      <w:rPr>
        <w:rFonts w:ascii="David" w:hAnsi="David"/>
        <w:color w:val="000000"/>
        <w:sz w:val="22"/>
        <w:szCs w:val="22"/>
        <w:rtl/>
      </w:rPr>
      <w:tab/>
      <w:t xml:space="preserve"> מדינת ישראל נ' שגיא בקל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2D6DA" w14:textId="77777777" w:rsidR="007B6E4C" w:rsidRPr="007B6E4C" w:rsidRDefault="007B6E4C" w:rsidP="007B6E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28544-01-21</w:t>
    </w:r>
    <w:r>
      <w:rPr>
        <w:rFonts w:ascii="David" w:hAnsi="David"/>
        <w:color w:val="000000"/>
        <w:sz w:val="22"/>
        <w:szCs w:val="22"/>
        <w:rtl/>
      </w:rPr>
      <w:tab/>
      <w:t xml:space="preserve"> מדינת ישראל נ' שגיא בקל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51C"/>
    <w:multiLevelType w:val="hybridMultilevel"/>
    <w:tmpl w:val="98DCC9E6"/>
    <w:lvl w:ilvl="0" w:tplc="04090001">
      <w:start w:val="1"/>
      <w:numFmt w:val="bullet"/>
      <w:lvlText w:val=""/>
      <w:lvlJc w:val="left"/>
      <w:pPr>
        <w:ind w:left="1080" w:hanging="360"/>
      </w:pPr>
      <w:rPr>
        <w:rFonts w:ascii="Symbol" w:hAnsi="Symbol" w:hint="default"/>
      </w:rPr>
    </w:lvl>
    <w:lvl w:ilvl="1" w:tplc="C51EC240">
      <w:numFmt w:val="bullet"/>
      <w:lvlText w:val="•"/>
      <w:lvlJc w:val="left"/>
      <w:pPr>
        <w:ind w:left="2160" w:hanging="720"/>
      </w:pPr>
      <w:rPr>
        <w:rFonts w:ascii="David" w:eastAsia="Times New Roman" w:hAnsi="David" w:cs="David"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5128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4560"/>
    <w:rsid w:val="0019076E"/>
    <w:rsid w:val="001A7327"/>
    <w:rsid w:val="001B5A3B"/>
    <w:rsid w:val="00572D3B"/>
    <w:rsid w:val="007A00FB"/>
    <w:rsid w:val="007B6E4C"/>
    <w:rsid w:val="008974D3"/>
    <w:rsid w:val="009068EE"/>
    <w:rsid w:val="009B209D"/>
    <w:rsid w:val="00A84560"/>
    <w:rsid w:val="00AC5E68"/>
    <w:rsid w:val="00D318D3"/>
    <w:rsid w:val="00D52ED6"/>
    <w:rsid w:val="00EE25D6"/>
    <w:rsid w:val="00F0466F"/>
    <w:rsid w:val="00F328FD"/>
    <w:rsid w:val="00FF77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DFAF97"/>
  <w15:chartTrackingRefBased/>
  <w15:docId w15:val="{ACD5604A-64AE-4E7B-B1BA-85596F0F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456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4560"/>
    <w:pPr>
      <w:tabs>
        <w:tab w:val="center" w:pos="4153"/>
        <w:tab w:val="right" w:pos="8306"/>
      </w:tabs>
    </w:pPr>
  </w:style>
  <w:style w:type="character" w:customStyle="1" w:styleId="a4">
    <w:name w:val="כותרת עליונה תו"/>
    <w:link w:val="a3"/>
    <w:rsid w:val="00A84560"/>
    <w:rPr>
      <w:rFonts w:ascii="Times New Roman" w:eastAsia="Times New Roman" w:hAnsi="Times New Roman" w:cs="David"/>
      <w:sz w:val="24"/>
      <w:szCs w:val="24"/>
    </w:rPr>
  </w:style>
  <w:style w:type="paragraph" w:styleId="a5">
    <w:name w:val="footer"/>
    <w:basedOn w:val="a"/>
    <w:link w:val="a6"/>
    <w:rsid w:val="00A84560"/>
    <w:pPr>
      <w:tabs>
        <w:tab w:val="center" w:pos="4153"/>
        <w:tab w:val="right" w:pos="8306"/>
      </w:tabs>
    </w:pPr>
  </w:style>
  <w:style w:type="character" w:customStyle="1" w:styleId="a6">
    <w:name w:val="כותרת תחתונה תו"/>
    <w:link w:val="a5"/>
    <w:rsid w:val="00A84560"/>
    <w:rPr>
      <w:rFonts w:ascii="Times New Roman" w:eastAsia="Times New Roman" w:hAnsi="Times New Roman" w:cs="David"/>
      <w:sz w:val="24"/>
      <w:szCs w:val="24"/>
    </w:rPr>
  </w:style>
  <w:style w:type="table" w:styleId="a7">
    <w:name w:val="Table Grid"/>
    <w:basedOn w:val="a1"/>
    <w:rsid w:val="00A8456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4560"/>
  </w:style>
  <w:style w:type="paragraph" w:styleId="a9">
    <w:name w:val="List Paragraph"/>
    <w:basedOn w:val="a"/>
    <w:link w:val="aa"/>
    <w:qFormat/>
    <w:rsid w:val="00A84560"/>
    <w:pPr>
      <w:ind w:left="720"/>
      <w:contextualSpacing/>
    </w:pPr>
  </w:style>
  <w:style w:type="character" w:styleId="Hyperlink">
    <w:name w:val="Hyperlink"/>
    <w:rsid w:val="00A84560"/>
    <w:rPr>
      <w:color w:val="0000FF"/>
      <w:u w:val="single"/>
    </w:rPr>
  </w:style>
  <w:style w:type="character" w:customStyle="1" w:styleId="aa">
    <w:name w:val="פיסקת רשימה תו"/>
    <w:link w:val="a9"/>
    <w:locked/>
    <w:rsid w:val="00A84560"/>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2841413"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400" TargetMode="External"/><Relationship Id="rId29" Type="http://schemas.openxmlformats.org/officeDocument/2006/relationships/hyperlink" Target="http://www.nevo.co.il/law/421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5698919" TargetMode="External"/><Relationship Id="rId28" Type="http://schemas.openxmlformats.org/officeDocument/2006/relationships/hyperlink" Target="http://www.nevo.co.il/law/4216/6"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law/70301/40d.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5464716" TargetMode="External"/><Relationship Id="rId30" Type="http://schemas.openxmlformats.org/officeDocument/2006/relationships/hyperlink" Target="http://www.nevo.co.il/case/28226828" TargetMode="External"/><Relationship Id="rId35" Type="http://schemas.openxmlformats.org/officeDocument/2006/relationships/hyperlink" Target="http://www.nevo.co.il/law/4216/36h.a"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6h.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3074</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18410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4456530</vt:i4>
      </vt:variant>
      <vt:variant>
        <vt:i4>84</vt:i4>
      </vt:variant>
      <vt:variant>
        <vt:i4>0</vt:i4>
      </vt:variant>
      <vt:variant>
        <vt:i4>5</vt:i4>
      </vt:variant>
      <vt:variant>
        <vt:lpwstr>http://www.nevo.co.il/law/4216/36h.a</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3407990</vt:i4>
      </vt:variant>
      <vt:variant>
        <vt:i4>69</vt:i4>
      </vt:variant>
      <vt:variant>
        <vt:i4>0</vt:i4>
      </vt:variant>
      <vt:variant>
        <vt:i4>5</vt:i4>
      </vt:variant>
      <vt:variant>
        <vt:lpwstr>http://www.nevo.co.il/case/28226828</vt:lpwstr>
      </vt:variant>
      <vt:variant>
        <vt:lpwstr/>
      </vt:variant>
      <vt:variant>
        <vt:i4>8257637</vt:i4>
      </vt:variant>
      <vt:variant>
        <vt:i4>66</vt:i4>
      </vt:variant>
      <vt:variant>
        <vt:i4>0</vt:i4>
      </vt:variant>
      <vt:variant>
        <vt:i4>5</vt:i4>
      </vt:variant>
      <vt:variant>
        <vt:lpwstr>http://www.nevo.co.il/law/4216</vt:lpwstr>
      </vt:variant>
      <vt:variant>
        <vt:lpwstr/>
      </vt:variant>
      <vt:variant>
        <vt:i4>4718666</vt:i4>
      </vt:variant>
      <vt:variant>
        <vt:i4>63</vt:i4>
      </vt:variant>
      <vt:variant>
        <vt:i4>0</vt:i4>
      </vt:variant>
      <vt:variant>
        <vt:i4>5</vt:i4>
      </vt:variant>
      <vt:variant>
        <vt:lpwstr>http://www.nevo.co.il/law/4216/6</vt:lpwstr>
      </vt:variant>
      <vt:variant>
        <vt:lpwstr/>
      </vt:variant>
      <vt:variant>
        <vt:i4>3342448</vt:i4>
      </vt:variant>
      <vt:variant>
        <vt:i4>60</vt:i4>
      </vt:variant>
      <vt:variant>
        <vt:i4>0</vt:i4>
      </vt:variant>
      <vt:variant>
        <vt:i4>5</vt:i4>
      </vt:variant>
      <vt:variant>
        <vt:lpwstr>http://www.nevo.co.il/case/25464716</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4456530</vt:i4>
      </vt:variant>
      <vt:variant>
        <vt:i4>15</vt:i4>
      </vt:variant>
      <vt:variant>
        <vt:i4>0</vt:i4>
      </vt:variant>
      <vt:variant>
        <vt:i4>5</vt:i4>
      </vt:variant>
      <vt:variant>
        <vt:lpwstr>http://www.nevo.co.il/law/4216/36h.a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28544</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שגיא בקל</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20221019</vt:lpwstr>
  </property>
  <property fmtid="{D5CDD505-2E9C-101B-9397-08002B2CF9AE}" pid="13" name="TYPE_N_DATE">
    <vt:lpwstr>39020221019</vt:lpwstr>
  </property>
  <property fmtid="{D5CDD505-2E9C-101B-9397-08002B2CF9AE}" pid="14" name="WORDNUMPAGES">
    <vt:lpwstr>9</vt:lpwstr>
  </property>
  <property fmtid="{D5CDD505-2E9C-101B-9397-08002B2CF9AE}" pid="15" name="TYPE_ABS_DATE">
    <vt:lpwstr>390020221019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21644133:2;5698919;23827604;22841413;25464716;28226828</vt:lpwstr>
  </property>
  <property fmtid="{D5CDD505-2E9C-101B-9397-08002B2CF9AE}" pid="36" name="LAWLISTTMP1">
    <vt:lpwstr>4216/006:2;007.a;007.c;010;036h.a</vt:lpwstr>
  </property>
  <property fmtid="{D5CDD505-2E9C-101B-9397-08002B2CF9AE}" pid="37" name="LAWLISTTMP2">
    <vt:lpwstr>70301/400;040d.a</vt:lpwstr>
  </property>
</Properties>
</file>