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0"/>
        <w:gridCol w:w="3662"/>
        <w:gridCol w:w="99"/>
      </w:tblGrid>
      <w:tr w:rsidR="005A1068" w:rsidRPr="00672E59" w14:paraId="1C3D43F9" w14:textId="77777777" w:rsidTr="00893039">
        <w:trPr>
          <w:gridAfter w:val="1"/>
          <w:wAfter w:w="99" w:type="dxa"/>
          <w:trHeight w:hRule="exact" w:val="418"/>
          <w:jc w:val="center"/>
        </w:trPr>
        <w:tc>
          <w:tcPr>
            <w:tcW w:w="8721" w:type="dxa"/>
            <w:gridSpan w:val="4"/>
          </w:tcPr>
          <w:p w14:paraId="35F89372" w14:textId="77777777" w:rsidR="005A1068" w:rsidRPr="00672E59" w:rsidRDefault="005A1068" w:rsidP="00AD6D7F">
            <w:pPr>
              <w:pStyle w:val="a3"/>
              <w:jc w:val="center"/>
              <w:rPr>
                <w:rFonts w:ascii="Tahoma" w:hAnsi="Tahoma" w:cs="Tahoma"/>
                <w:color w:val="000080"/>
                <w:rtl/>
              </w:rPr>
            </w:pPr>
            <w:bookmarkStart w:id="0" w:name="LastJudge"/>
            <w:r w:rsidRPr="00672E59">
              <w:rPr>
                <w:rFonts w:ascii="Tahoma" w:hAnsi="Tahoma" w:cs="Tahoma"/>
                <w:b/>
                <w:bCs/>
                <w:color w:val="000080"/>
                <w:rtl/>
              </w:rPr>
              <w:t>בית המשפט המחוזי בחיפה</w:t>
            </w:r>
          </w:p>
        </w:tc>
      </w:tr>
      <w:tr w:rsidR="005A1068" w:rsidRPr="00672E59" w14:paraId="0B717A9A" w14:textId="77777777" w:rsidTr="00893039">
        <w:trPr>
          <w:gridAfter w:val="1"/>
          <w:wAfter w:w="99" w:type="dxa"/>
          <w:trHeight w:val="337"/>
          <w:jc w:val="center"/>
        </w:trPr>
        <w:tc>
          <w:tcPr>
            <w:tcW w:w="5059" w:type="dxa"/>
            <w:gridSpan w:val="3"/>
          </w:tcPr>
          <w:p w14:paraId="75656CD6" w14:textId="77777777" w:rsidR="005A1068" w:rsidRPr="00672E59" w:rsidRDefault="005A1068" w:rsidP="00AD6D7F">
            <w:pPr>
              <w:rPr>
                <w:rFonts w:cs="FrankRuehl"/>
                <w:sz w:val="28"/>
                <w:szCs w:val="28"/>
                <w:rtl/>
              </w:rPr>
            </w:pPr>
            <w:r w:rsidRPr="00672E59">
              <w:rPr>
                <w:rFonts w:cs="FrankRuehl"/>
                <w:sz w:val="28"/>
                <w:szCs w:val="28"/>
                <w:rtl/>
              </w:rPr>
              <w:t>ת"פ</w:t>
            </w:r>
            <w:r w:rsidRPr="00672E59">
              <w:rPr>
                <w:rFonts w:cs="FrankRuehl" w:hint="cs"/>
                <w:sz w:val="28"/>
                <w:szCs w:val="28"/>
                <w:rtl/>
              </w:rPr>
              <w:t xml:space="preserve"> </w:t>
            </w:r>
            <w:r w:rsidRPr="00672E59">
              <w:rPr>
                <w:rFonts w:cs="FrankRuehl"/>
                <w:sz w:val="28"/>
                <w:szCs w:val="28"/>
                <w:rtl/>
              </w:rPr>
              <w:t>27735-02-21</w:t>
            </w:r>
            <w:r w:rsidRPr="00672E59">
              <w:rPr>
                <w:rFonts w:cs="FrankRuehl" w:hint="cs"/>
                <w:sz w:val="28"/>
                <w:szCs w:val="28"/>
                <w:rtl/>
              </w:rPr>
              <w:t xml:space="preserve"> </w:t>
            </w:r>
            <w:r w:rsidRPr="00672E59">
              <w:rPr>
                <w:rFonts w:cs="FrankRuehl"/>
                <w:sz w:val="28"/>
                <w:szCs w:val="28"/>
                <w:rtl/>
              </w:rPr>
              <w:t>מדינת ישראל נ' אבו שחאדה(עציר)</w:t>
            </w:r>
          </w:p>
          <w:p w14:paraId="4F0D5596" w14:textId="77777777" w:rsidR="005A1068" w:rsidRPr="00672E59" w:rsidRDefault="005A1068" w:rsidP="00AD6D7F">
            <w:pPr>
              <w:pStyle w:val="a3"/>
              <w:rPr>
                <w:rFonts w:cs="FrankRuehl"/>
                <w:sz w:val="28"/>
                <w:szCs w:val="28"/>
                <w:rtl/>
              </w:rPr>
            </w:pPr>
          </w:p>
        </w:tc>
        <w:tc>
          <w:tcPr>
            <w:tcW w:w="3662" w:type="dxa"/>
          </w:tcPr>
          <w:p w14:paraId="4D994178" w14:textId="77777777" w:rsidR="005A1068" w:rsidRPr="00672E59" w:rsidRDefault="005A1068" w:rsidP="00AD6D7F">
            <w:pPr>
              <w:pStyle w:val="a3"/>
              <w:jc w:val="right"/>
              <w:rPr>
                <w:rFonts w:cs="FrankRuehl"/>
                <w:sz w:val="28"/>
                <w:szCs w:val="28"/>
                <w:rtl/>
              </w:rPr>
            </w:pPr>
          </w:p>
        </w:tc>
      </w:tr>
      <w:tr w:rsidR="005A1068" w:rsidRPr="00672E59" w14:paraId="0F68E692" w14:textId="77777777" w:rsidTr="008930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B792FE7" w14:textId="77777777" w:rsidR="005A1068" w:rsidRPr="00672E59" w:rsidRDefault="005A1068" w:rsidP="005A1068">
            <w:pPr>
              <w:jc w:val="both"/>
              <w:rPr>
                <w:rFonts w:ascii="David" w:hAnsi="David"/>
                <w:sz w:val="26"/>
                <w:szCs w:val="26"/>
              </w:rPr>
            </w:pPr>
            <w:r w:rsidRPr="00672E59">
              <w:rPr>
                <w:rFonts w:hint="cs"/>
                <w:rtl/>
              </w:rPr>
              <w:t xml:space="preserve"> </w:t>
            </w:r>
            <w:r w:rsidRPr="00672E5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32F6F1D" w14:textId="77777777" w:rsidR="005A1068" w:rsidRPr="00672E59" w:rsidRDefault="005A1068" w:rsidP="00AD6D7F">
            <w:pPr>
              <w:rPr>
                <w:rFonts w:ascii="David" w:hAnsi="David"/>
                <w:b/>
                <w:bCs/>
                <w:sz w:val="26"/>
                <w:szCs w:val="26"/>
                <w:rtl/>
              </w:rPr>
            </w:pPr>
            <w:r w:rsidRPr="00672E59">
              <w:rPr>
                <w:rFonts w:ascii="David" w:hAnsi="David"/>
                <w:b/>
                <w:bCs/>
                <w:sz w:val="26"/>
                <w:szCs w:val="26"/>
                <w:rtl/>
              </w:rPr>
              <w:t>כבוד השופטת  רונית בש</w:t>
            </w:r>
          </w:p>
          <w:p w14:paraId="1DC655DF" w14:textId="77777777" w:rsidR="005A1068" w:rsidRPr="00672E59" w:rsidRDefault="005A1068" w:rsidP="00AD6D7F">
            <w:pPr>
              <w:rPr>
                <w:rFonts w:ascii="David" w:hAnsi="David"/>
                <w:sz w:val="26"/>
                <w:szCs w:val="26"/>
                <w:rtl/>
              </w:rPr>
            </w:pPr>
          </w:p>
          <w:p w14:paraId="5CD9178A" w14:textId="77777777" w:rsidR="005A1068" w:rsidRPr="00672E59" w:rsidRDefault="005A1068" w:rsidP="005A1068">
            <w:pPr>
              <w:jc w:val="both"/>
              <w:rPr>
                <w:rFonts w:ascii="David" w:hAnsi="David"/>
                <w:sz w:val="26"/>
                <w:szCs w:val="26"/>
              </w:rPr>
            </w:pPr>
          </w:p>
        </w:tc>
      </w:tr>
      <w:tr w:rsidR="005A1068" w:rsidRPr="00672E59" w14:paraId="5A102CB2" w14:textId="77777777" w:rsidTr="008930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6235EC" w14:textId="77777777" w:rsidR="005A1068" w:rsidRPr="00672E59" w:rsidRDefault="005A1068" w:rsidP="005A1068">
            <w:pPr>
              <w:jc w:val="both"/>
              <w:rPr>
                <w:rFonts w:ascii="David" w:hAnsi="David"/>
                <w:sz w:val="26"/>
                <w:szCs w:val="26"/>
              </w:rPr>
            </w:pPr>
            <w:bookmarkStart w:id="1" w:name="FirstAppellant"/>
            <w:r w:rsidRPr="00672E59">
              <w:rPr>
                <w:rFonts w:ascii="David" w:hAnsi="David"/>
                <w:sz w:val="26"/>
                <w:szCs w:val="26"/>
                <w:rtl/>
              </w:rPr>
              <w:t>בעניין:</w:t>
            </w:r>
          </w:p>
        </w:tc>
        <w:tc>
          <w:tcPr>
            <w:tcW w:w="4126" w:type="dxa"/>
            <w:tcBorders>
              <w:top w:val="nil"/>
              <w:left w:val="nil"/>
              <w:bottom w:val="nil"/>
              <w:right w:val="nil"/>
            </w:tcBorders>
            <w:shd w:val="clear" w:color="auto" w:fill="auto"/>
          </w:tcPr>
          <w:p w14:paraId="40BB7221" w14:textId="77777777" w:rsidR="005A1068" w:rsidRPr="00672E59" w:rsidRDefault="005A1068" w:rsidP="00AD6D7F">
            <w:pPr>
              <w:rPr>
                <w:rFonts w:ascii="David" w:hAnsi="David"/>
                <w:sz w:val="26"/>
                <w:szCs w:val="26"/>
              </w:rPr>
            </w:pPr>
            <w:r w:rsidRPr="00672E59">
              <w:rPr>
                <w:rFonts w:ascii="David" w:hAnsi="David"/>
                <w:sz w:val="26"/>
                <w:szCs w:val="26"/>
                <w:rtl/>
              </w:rPr>
              <w:t>מדינת ישראל</w:t>
            </w:r>
          </w:p>
        </w:tc>
        <w:tc>
          <w:tcPr>
            <w:tcW w:w="3771" w:type="dxa"/>
            <w:gridSpan w:val="3"/>
            <w:tcBorders>
              <w:top w:val="nil"/>
              <w:left w:val="nil"/>
              <w:bottom w:val="nil"/>
              <w:right w:val="nil"/>
            </w:tcBorders>
            <w:shd w:val="clear" w:color="auto" w:fill="auto"/>
          </w:tcPr>
          <w:p w14:paraId="72163C32" w14:textId="77777777" w:rsidR="005A1068" w:rsidRPr="00672E59" w:rsidRDefault="005A1068" w:rsidP="005A1068">
            <w:pPr>
              <w:jc w:val="both"/>
              <w:rPr>
                <w:rFonts w:ascii="David" w:hAnsi="David"/>
                <w:sz w:val="26"/>
                <w:szCs w:val="26"/>
              </w:rPr>
            </w:pPr>
            <w:r w:rsidRPr="00672E59">
              <w:rPr>
                <w:rFonts w:ascii="David" w:hAnsi="David" w:hint="cs"/>
                <w:sz w:val="26"/>
                <w:szCs w:val="26"/>
                <w:rtl/>
              </w:rPr>
              <w:t>המאשימה</w:t>
            </w:r>
          </w:p>
        </w:tc>
      </w:tr>
      <w:bookmarkEnd w:id="1"/>
      <w:tr w:rsidR="005A1068" w:rsidRPr="00672E59" w14:paraId="27632E73" w14:textId="77777777" w:rsidTr="008930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8F7D1C" w14:textId="77777777" w:rsidR="005A1068" w:rsidRPr="00672E59" w:rsidRDefault="005A1068" w:rsidP="005A106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0BF69D9" w14:textId="77777777" w:rsidR="005A1068" w:rsidRPr="00672E59" w:rsidRDefault="005A1068" w:rsidP="005A1068">
            <w:pPr>
              <w:jc w:val="center"/>
              <w:rPr>
                <w:rFonts w:ascii="David" w:hAnsi="David"/>
                <w:b/>
                <w:bCs/>
                <w:sz w:val="26"/>
                <w:szCs w:val="26"/>
                <w:rtl/>
              </w:rPr>
            </w:pPr>
          </w:p>
          <w:p w14:paraId="5A4C7908" w14:textId="77777777" w:rsidR="005A1068" w:rsidRPr="00672E59" w:rsidRDefault="005A1068" w:rsidP="005A1068">
            <w:pPr>
              <w:jc w:val="center"/>
              <w:rPr>
                <w:rFonts w:ascii="David" w:hAnsi="David"/>
                <w:b/>
                <w:bCs/>
                <w:sz w:val="26"/>
                <w:szCs w:val="26"/>
                <w:rtl/>
              </w:rPr>
            </w:pPr>
            <w:r w:rsidRPr="00672E59">
              <w:rPr>
                <w:rFonts w:ascii="David" w:hAnsi="David"/>
                <w:b/>
                <w:bCs/>
                <w:sz w:val="26"/>
                <w:szCs w:val="26"/>
                <w:rtl/>
              </w:rPr>
              <w:t>נגד</w:t>
            </w:r>
          </w:p>
          <w:p w14:paraId="42CC0185" w14:textId="77777777" w:rsidR="005A1068" w:rsidRPr="00672E59" w:rsidRDefault="005A1068" w:rsidP="005A1068">
            <w:pPr>
              <w:jc w:val="both"/>
              <w:rPr>
                <w:rFonts w:ascii="David" w:hAnsi="David"/>
                <w:sz w:val="26"/>
                <w:szCs w:val="26"/>
              </w:rPr>
            </w:pPr>
          </w:p>
        </w:tc>
      </w:tr>
      <w:tr w:rsidR="005A1068" w:rsidRPr="00672E59" w14:paraId="5B210E1C" w14:textId="77777777" w:rsidTr="008930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2F9B12B" w14:textId="77777777" w:rsidR="005A1068" w:rsidRPr="00672E59" w:rsidRDefault="005A1068" w:rsidP="00AD6D7F">
            <w:pPr>
              <w:rPr>
                <w:rFonts w:ascii="David" w:hAnsi="David"/>
                <w:sz w:val="26"/>
                <w:szCs w:val="26"/>
                <w:rtl/>
              </w:rPr>
            </w:pPr>
          </w:p>
        </w:tc>
        <w:tc>
          <w:tcPr>
            <w:tcW w:w="4126" w:type="dxa"/>
            <w:tcBorders>
              <w:top w:val="nil"/>
              <w:left w:val="nil"/>
              <w:bottom w:val="nil"/>
              <w:right w:val="nil"/>
            </w:tcBorders>
            <w:shd w:val="clear" w:color="auto" w:fill="auto"/>
          </w:tcPr>
          <w:p w14:paraId="600E8BB8" w14:textId="77777777" w:rsidR="005A1068" w:rsidRPr="00672E59" w:rsidRDefault="005A1068" w:rsidP="00AD6D7F">
            <w:pPr>
              <w:rPr>
                <w:rFonts w:ascii="David" w:hAnsi="David"/>
                <w:sz w:val="26"/>
                <w:szCs w:val="26"/>
                <w:rtl/>
              </w:rPr>
            </w:pPr>
            <w:r w:rsidRPr="00672E59">
              <w:rPr>
                <w:rFonts w:ascii="David" w:hAnsi="David"/>
                <w:sz w:val="26"/>
                <w:szCs w:val="26"/>
                <w:rtl/>
              </w:rPr>
              <w:t>שחאדה אבו שחאדה (עציר)</w:t>
            </w:r>
          </w:p>
        </w:tc>
        <w:tc>
          <w:tcPr>
            <w:tcW w:w="3771" w:type="dxa"/>
            <w:gridSpan w:val="3"/>
            <w:tcBorders>
              <w:top w:val="nil"/>
              <w:left w:val="nil"/>
              <w:bottom w:val="nil"/>
              <w:right w:val="nil"/>
            </w:tcBorders>
            <w:shd w:val="clear" w:color="auto" w:fill="auto"/>
          </w:tcPr>
          <w:p w14:paraId="29130E87" w14:textId="77777777" w:rsidR="005A1068" w:rsidRPr="00672E59" w:rsidRDefault="005A1068" w:rsidP="00AD6D7F">
            <w:pPr>
              <w:rPr>
                <w:rFonts w:ascii="David" w:hAnsi="David"/>
                <w:sz w:val="26"/>
                <w:szCs w:val="26"/>
              </w:rPr>
            </w:pPr>
            <w:r w:rsidRPr="00672E59">
              <w:rPr>
                <w:rFonts w:ascii="David" w:hAnsi="David" w:hint="cs"/>
                <w:sz w:val="26"/>
                <w:szCs w:val="26"/>
                <w:rtl/>
              </w:rPr>
              <w:t>הנאשם</w:t>
            </w:r>
          </w:p>
        </w:tc>
      </w:tr>
    </w:tbl>
    <w:p w14:paraId="1E272370" w14:textId="77777777" w:rsidR="00893039" w:rsidRDefault="00893039" w:rsidP="00672E59">
      <w:pPr>
        <w:rPr>
          <w:rFonts w:ascii="David" w:hAnsi="David"/>
          <w:sz w:val="26"/>
          <w:szCs w:val="26"/>
          <w:rtl/>
        </w:rPr>
      </w:pPr>
    </w:p>
    <w:p w14:paraId="5E873C4E" w14:textId="77777777" w:rsidR="00893039" w:rsidRPr="00893039" w:rsidRDefault="00893039" w:rsidP="00893039">
      <w:pPr>
        <w:spacing w:after="120" w:line="240" w:lineRule="exact"/>
        <w:ind w:left="283" w:hanging="283"/>
        <w:jc w:val="both"/>
        <w:rPr>
          <w:rFonts w:ascii="FrankRuehl" w:hAnsi="FrankRuehl" w:cs="FrankRuehl"/>
          <w:rtl/>
        </w:rPr>
      </w:pPr>
    </w:p>
    <w:p w14:paraId="05215428" w14:textId="77777777" w:rsidR="004321AC" w:rsidRPr="004321AC" w:rsidRDefault="004321AC" w:rsidP="004321AC">
      <w:pPr>
        <w:spacing w:before="120" w:after="120" w:line="240" w:lineRule="exact"/>
        <w:ind w:left="283" w:hanging="283"/>
        <w:jc w:val="both"/>
        <w:rPr>
          <w:rFonts w:ascii="FrankRuehl" w:hAnsi="FrankRuehl" w:cs="FrankRuehl"/>
          <w:rtl/>
        </w:rPr>
      </w:pPr>
    </w:p>
    <w:p w14:paraId="6AA63182" w14:textId="77777777" w:rsidR="00E56A90" w:rsidRDefault="00E56A90" w:rsidP="00E56A90">
      <w:pPr>
        <w:rPr>
          <w:rFonts w:ascii="David" w:hAnsi="David"/>
          <w:sz w:val="26"/>
          <w:szCs w:val="26"/>
          <w:rtl/>
        </w:rPr>
      </w:pPr>
      <w:bookmarkStart w:id="2" w:name="LawTable"/>
      <w:bookmarkEnd w:id="2"/>
    </w:p>
    <w:p w14:paraId="04C64429" w14:textId="77777777" w:rsidR="00E56A90" w:rsidRPr="00E56A90" w:rsidRDefault="00E56A90" w:rsidP="00E56A90">
      <w:pPr>
        <w:spacing w:before="120" w:after="120" w:line="240" w:lineRule="exact"/>
        <w:ind w:left="283" w:hanging="283"/>
        <w:jc w:val="both"/>
        <w:rPr>
          <w:rFonts w:ascii="FrankRuehl" w:hAnsi="FrankRuehl" w:cs="FrankRuehl"/>
          <w:rtl/>
        </w:rPr>
      </w:pPr>
    </w:p>
    <w:p w14:paraId="45319D01" w14:textId="77777777" w:rsidR="00E56A90" w:rsidRPr="00E56A90" w:rsidRDefault="00E56A90" w:rsidP="00E56A90">
      <w:pPr>
        <w:spacing w:before="120" w:after="120" w:line="240" w:lineRule="exact"/>
        <w:ind w:left="283" w:hanging="283"/>
        <w:jc w:val="both"/>
        <w:rPr>
          <w:rFonts w:ascii="FrankRuehl" w:hAnsi="FrankRuehl" w:cs="FrankRuehl"/>
          <w:rtl/>
        </w:rPr>
      </w:pPr>
    </w:p>
    <w:p w14:paraId="1B610D7A" w14:textId="77777777" w:rsidR="00E56A90" w:rsidRPr="00E56A90" w:rsidRDefault="00E56A90" w:rsidP="00E56A90">
      <w:pPr>
        <w:spacing w:before="120" w:after="120" w:line="240" w:lineRule="exact"/>
        <w:ind w:left="283" w:hanging="283"/>
        <w:jc w:val="both"/>
        <w:rPr>
          <w:rFonts w:ascii="FrankRuehl" w:hAnsi="FrankRuehl" w:cs="FrankRuehl"/>
          <w:rtl/>
        </w:rPr>
      </w:pPr>
      <w:r w:rsidRPr="00E56A90">
        <w:rPr>
          <w:rFonts w:ascii="FrankRuehl" w:hAnsi="FrankRuehl" w:cs="FrankRuehl"/>
          <w:rtl/>
        </w:rPr>
        <w:t xml:space="preserve">חקיקה שאוזכרה: </w:t>
      </w:r>
    </w:p>
    <w:p w14:paraId="754EBA30" w14:textId="77777777" w:rsidR="00E56A90" w:rsidRPr="00E56A90" w:rsidRDefault="00E56A90" w:rsidP="00E56A90">
      <w:pPr>
        <w:spacing w:before="120" w:after="120" w:line="240" w:lineRule="exact"/>
        <w:ind w:left="283" w:hanging="283"/>
        <w:jc w:val="both"/>
        <w:rPr>
          <w:rFonts w:ascii="FrankRuehl" w:hAnsi="FrankRuehl" w:cs="FrankRuehl"/>
          <w:rtl/>
        </w:rPr>
      </w:pPr>
      <w:hyperlink r:id="rId7" w:history="1">
        <w:r w:rsidRPr="00E56A90">
          <w:rPr>
            <w:rFonts w:ascii="FrankRuehl" w:hAnsi="FrankRuehl" w:cs="FrankRuehl"/>
            <w:color w:val="0000FF"/>
            <w:rtl/>
          </w:rPr>
          <w:t>פקודת הסמים המסוכנים [נוסח חדש], תשל"ג-1973</w:t>
        </w:r>
      </w:hyperlink>
      <w:r w:rsidRPr="00E56A90">
        <w:rPr>
          <w:rFonts w:ascii="FrankRuehl" w:hAnsi="FrankRuehl" w:cs="FrankRuehl"/>
          <w:rtl/>
        </w:rPr>
        <w:t xml:space="preserve">: סע'  </w:t>
      </w:r>
      <w:hyperlink r:id="rId8" w:history="1">
        <w:r w:rsidRPr="00E56A90">
          <w:rPr>
            <w:rFonts w:ascii="FrankRuehl" w:hAnsi="FrankRuehl" w:cs="FrankRuehl"/>
            <w:color w:val="0000FF"/>
            <w:rtl/>
          </w:rPr>
          <w:t>6</w:t>
        </w:r>
      </w:hyperlink>
      <w:r w:rsidRPr="00E56A90">
        <w:rPr>
          <w:rFonts w:ascii="FrankRuehl" w:hAnsi="FrankRuehl" w:cs="FrankRuehl"/>
          <w:rtl/>
        </w:rPr>
        <w:t xml:space="preserve">, </w:t>
      </w:r>
      <w:hyperlink r:id="rId9" w:history="1">
        <w:r w:rsidRPr="00E56A90">
          <w:rPr>
            <w:rFonts w:ascii="FrankRuehl" w:hAnsi="FrankRuehl" w:cs="FrankRuehl"/>
            <w:color w:val="0000FF"/>
            <w:rtl/>
          </w:rPr>
          <w:t>7.א.</w:t>
        </w:r>
      </w:hyperlink>
      <w:r w:rsidRPr="00E56A90">
        <w:rPr>
          <w:rFonts w:ascii="FrankRuehl" w:hAnsi="FrankRuehl" w:cs="FrankRuehl"/>
          <w:rtl/>
        </w:rPr>
        <w:t xml:space="preserve">, </w:t>
      </w:r>
      <w:hyperlink r:id="rId10" w:history="1">
        <w:r w:rsidRPr="00E56A90">
          <w:rPr>
            <w:rFonts w:ascii="FrankRuehl" w:hAnsi="FrankRuehl" w:cs="FrankRuehl"/>
            <w:color w:val="0000FF"/>
            <w:rtl/>
          </w:rPr>
          <w:t>7.ג</w:t>
        </w:r>
      </w:hyperlink>
      <w:r w:rsidRPr="00E56A90">
        <w:rPr>
          <w:rFonts w:ascii="FrankRuehl" w:hAnsi="FrankRuehl" w:cs="FrankRuehl"/>
          <w:rtl/>
        </w:rPr>
        <w:t xml:space="preserve">, </w:t>
      </w:r>
      <w:hyperlink r:id="rId11" w:history="1">
        <w:r w:rsidRPr="00E56A90">
          <w:rPr>
            <w:rFonts w:ascii="FrankRuehl" w:hAnsi="FrankRuehl" w:cs="FrankRuehl"/>
            <w:color w:val="0000FF"/>
            <w:rtl/>
          </w:rPr>
          <w:t>10</w:t>
        </w:r>
      </w:hyperlink>
      <w:r w:rsidRPr="00E56A90">
        <w:rPr>
          <w:rFonts w:ascii="FrankRuehl" w:hAnsi="FrankRuehl" w:cs="FrankRuehl"/>
          <w:rtl/>
        </w:rPr>
        <w:t xml:space="preserve">, </w:t>
      </w:r>
      <w:hyperlink r:id="rId12" w:history="1">
        <w:r w:rsidRPr="00E56A90">
          <w:rPr>
            <w:rFonts w:ascii="FrankRuehl" w:hAnsi="FrankRuehl" w:cs="FrankRuehl"/>
            <w:color w:val="0000FF"/>
            <w:rtl/>
          </w:rPr>
          <w:t>36ח(א)</w:t>
        </w:r>
      </w:hyperlink>
      <w:r w:rsidRPr="00E56A90">
        <w:rPr>
          <w:rFonts w:ascii="FrankRuehl" w:hAnsi="FrankRuehl" w:cs="FrankRuehl"/>
          <w:rtl/>
        </w:rPr>
        <w:t xml:space="preserve">, </w:t>
      </w:r>
      <w:hyperlink r:id="rId13" w:history="1">
        <w:r w:rsidRPr="00E56A90">
          <w:rPr>
            <w:rFonts w:ascii="FrankRuehl" w:hAnsi="FrankRuehl" w:cs="FrankRuehl"/>
            <w:color w:val="0000FF"/>
            <w:rtl/>
          </w:rPr>
          <w:t>37א (א)</w:t>
        </w:r>
      </w:hyperlink>
    </w:p>
    <w:p w14:paraId="6849BE78" w14:textId="77777777" w:rsidR="00E56A90" w:rsidRPr="00E56A90" w:rsidRDefault="00E56A90" w:rsidP="00E56A90">
      <w:pPr>
        <w:spacing w:before="120" w:after="120" w:line="240" w:lineRule="exact"/>
        <w:ind w:left="283" w:hanging="283"/>
        <w:jc w:val="both"/>
        <w:rPr>
          <w:rFonts w:ascii="FrankRuehl" w:hAnsi="FrankRuehl" w:cs="FrankRuehl"/>
          <w:rtl/>
        </w:rPr>
      </w:pPr>
      <w:hyperlink r:id="rId14" w:history="1">
        <w:r w:rsidRPr="00E56A90">
          <w:rPr>
            <w:rFonts w:ascii="FrankRuehl" w:hAnsi="FrankRuehl" w:cs="FrankRuehl"/>
            <w:color w:val="0000FF"/>
            <w:rtl/>
          </w:rPr>
          <w:t>חוק העונשין, תשל"ז-1977</w:t>
        </w:r>
      </w:hyperlink>
      <w:r w:rsidRPr="00E56A90">
        <w:rPr>
          <w:rFonts w:ascii="FrankRuehl" w:hAnsi="FrankRuehl" w:cs="FrankRuehl"/>
          <w:rtl/>
        </w:rPr>
        <w:t xml:space="preserve">: סע'  </w:t>
      </w:r>
      <w:hyperlink r:id="rId15" w:history="1">
        <w:r w:rsidRPr="00E56A90">
          <w:rPr>
            <w:rFonts w:ascii="FrankRuehl" w:hAnsi="FrankRuehl" w:cs="FrankRuehl"/>
            <w:color w:val="0000FF"/>
            <w:rtl/>
          </w:rPr>
          <w:t>40ד(א)</w:t>
        </w:r>
      </w:hyperlink>
      <w:r w:rsidRPr="00E56A90">
        <w:rPr>
          <w:rFonts w:ascii="FrankRuehl" w:hAnsi="FrankRuehl" w:cs="FrankRuehl"/>
          <w:rtl/>
        </w:rPr>
        <w:t xml:space="preserve">, </w:t>
      </w:r>
      <w:hyperlink r:id="rId16" w:history="1">
        <w:r w:rsidRPr="00E56A90">
          <w:rPr>
            <w:rFonts w:ascii="FrankRuehl" w:hAnsi="FrankRuehl" w:cs="FrankRuehl"/>
            <w:color w:val="0000FF"/>
            <w:rtl/>
          </w:rPr>
          <w:t>400</w:t>
        </w:r>
      </w:hyperlink>
    </w:p>
    <w:p w14:paraId="701CE552" w14:textId="77777777" w:rsidR="00E56A90" w:rsidRPr="00E56A90" w:rsidRDefault="00E56A90" w:rsidP="00E56A90">
      <w:pPr>
        <w:rPr>
          <w:rFonts w:ascii="David" w:hAnsi="David"/>
          <w:sz w:val="26"/>
          <w:szCs w:val="26"/>
          <w:rtl/>
        </w:rPr>
      </w:pPr>
      <w:bookmarkStart w:id="3" w:name="LawTable_End"/>
      <w:bookmarkEnd w:id="3"/>
    </w:p>
    <w:p w14:paraId="1F9671ED" w14:textId="77777777" w:rsidR="005A1068" w:rsidRPr="004321AC" w:rsidRDefault="005A1068" w:rsidP="004321AC">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1068" w14:paraId="1908FDCF" w14:textId="77777777" w:rsidTr="005A1068">
        <w:trPr>
          <w:trHeight w:val="355"/>
          <w:jc w:val="center"/>
        </w:trPr>
        <w:tc>
          <w:tcPr>
            <w:tcW w:w="8820" w:type="dxa"/>
            <w:tcBorders>
              <w:top w:val="nil"/>
              <w:left w:val="nil"/>
              <w:bottom w:val="nil"/>
              <w:right w:val="nil"/>
            </w:tcBorders>
            <w:shd w:val="clear" w:color="auto" w:fill="auto"/>
          </w:tcPr>
          <w:p w14:paraId="699D63BE" w14:textId="77777777" w:rsidR="00672E59" w:rsidRPr="00672E59" w:rsidRDefault="00672E59" w:rsidP="00672E59">
            <w:pPr>
              <w:jc w:val="center"/>
              <w:rPr>
                <w:rFonts w:ascii="David" w:hAnsi="David"/>
                <w:b/>
                <w:bCs/>
                <w:sz w:val="32"/>
                <w:szCs w:val="32"/>
                <w:u w:val="single"/>
                <w:rtl/>
              </w:rPr>
            </w:pPr>
            <w:bookmarkStart w:id="4" w:name="PsakDin" w:colFirst="0" w:colLast="0"/>
            <w:bookmarkEnd w:id="0"/>
            <w:r w:rsidRPr="00672E59">
              <w:rPr>
                <w:rFonts w:ascii="David" w:hAnsi="David"/>
                <w:b/>
                <w:bCs/>
                <w:sz w:val="32"/>
                <w:szCs w:val="32"/>
                <w:u w:val="single"/>
                <w:rtl/>
              </w:rPr>
              <w:t>גזר דין</w:t>
            </w:r>
          </w:p>
          <w:p w14:paraId="56085746" w14:textId="77777777" w:rsidR="005A1068" w:rsidRPr="00672E59" w:rsidRDefault="005A1068" w:rsidP="00672E59">
            <w:pPr>
              <w:jc w:val="center"/>
              <w:rPr>
                <w:rFonts w:ascii="David" w:hAnsi="David"/>
                <w:bCs/>
                <w:sz w:val="32"/>
                <w:szCs w:val="32"/>
                <w:u w:val="single"/>
                <w:rtl/>
              </w:rPr>
            </w:pPr>
          </w:p>
        </w:tc>
      </w:tr>
      <w:bookmarkEnd w:id="4"/>
    </w:tbl>
    <w:p w14:paraId="08FDBED3" w14:textId="77777777" w:rsidR="005A1068" w:rsidRPr="002B7D23" w:rsidRDefault="005A1068" w:rsidP="005A1068">
      <w:pPr>
        <w:rPr>
          <w:rFonts w:ascii="David" w:hAnsi="David"/>
          <w:sz w:val="26"/>
          <w:szCs w:val="26"/>
          <w:rtl/>
        </w:rPr>
      </w:pPr>
    </w:p>
    <w:p w14:paraId="098E6937" w14:textId="77777777" w:rsidR="005A1068" w:rsidRPr="00736E66" w:rsidRDefault="005A1068" w:rsidP="005A1068">
      <w:pPr>
        <w:spacing w:line="360" w:lineRule="auto"/>
        <w:jc w:val="both"/>
        <w:rPr>
          <w:rFonts w:ascii="David" w:hAnsi="David"/>
          <w:rtl/>
        </w:rPr>
      </w:pPr>
      <w:r w:rsidRPr="00736E66">
        <w:rPr>
          <w:rFonts w:ascii="David" w:hAnsi="David" w:hint="cs"/>
          <w:sz w:val="26"/>
          <w:szCs w:val="26"/>
          <w:rtl/>
        </w:rPr>
        <w:t>1</w:t>
      </w:r>
      <w:r w:rsidRPr="00736E66">
        <w:rPr>
          <w:rFonts w:ascii="David" w:hAnsi="David" w:hint="cs"/>
          <w:rtl/>
        </w:rPr>
        <w:t>.</w:t>
      </w:r>
      <w:r>
        <w:rPr>
          <w:rFonts w:ascii="David" w:hAnsi="David" w:hint="cs"/>
          <w:rtl/>
        </w:rPr>
        <w:tab/>
      </w:r>
      <w:bookmarkStart w:id="5" w:name="ABSTRACT_START"/>
      <w:bookmarkEnd w:id="5"/>
      <w:r w:rsidRPr="00736E66">
        <w:rPr>
          <w:rFonts w:ascii="David" w:hAnsi="David" w:hint="cs"/>
          <w:rtl/>
        </w:rPr>
        <w:t xml:space="preserve">הנאשם הורשע, על יסוד הודאתו בעובדות כתב </w:t>
      </w:r>
      <w:r>
        <w:rPr>
          <w:rFonts w:ascii="David" w:hAnsi="David" w:hint="cs"/>
          <w:rtl/>
        </w:rPr>
        <w:t>ה</w:t>
      </w:r>
      <w:r w:rsidRPr="00736E66">
        <w:rPr>
          <w:rFonts w:ascii="David" w:hAnsi="David" w:hint="cs"/>
          <w:rtl/>
        </w:rPr>
        <w:t>אישום שתוקן ב</w:t>
      </w:r>
      <w:r>
        <w:rPr>
          <w:rFonts w:ascii="David" w:hAnsi="David" w:hint="cs"/>
          <w:rtl/>
        </w:rPr>
        <w:t xml:space="preserve">מסגרת של הסדר טיעון, </w:t>
      </w:r>
      <w:r w:rsidRPr="00736E66">
        <w:rPr>
          <w:rFonts w:ascii="David" w:hAnsi="David" w:hint="cs"/>
          <w:rtl/>
        </w:rPr>
        <w:t xml:space="preserve">בביצוע </w:t>
      </w:r>
      <w:r>
        <w:rPr>
          <w:rFonts w:ascii="David" w:hAnsi="David" w:hint="cs"/>
          <w:rtl/>
        </w:rPr>
        <w:t>ה</w:t>
      </w:r>
      <w:r w:rsidRPr="00736E66">
        <w:rPr>
          <w:rFonts w:ascii="David" w:hAnsi="David" w:hint="cs"/>
          <w:rtl/>
        </w:rPr>
        <w:t xml:space="preserve">עבירות, כדלקמן: ייצור, הכנה והפקה-  עבירה לפי </w:t>
      </w:r>
      <w:hyperlink r:id="rId17" w:history="1">
        <w:r w:rsidR="00893039" w:rsidRPr="00893039">
          <w:rPr>
            <w:rStyle w:val="Hyperlink"/>
            <w:rFonts w:ascii="David" w:hAnsi="David" w:hint="eastAsia"/>
            <w:rtl/>
          </w:rPr>
          <w:t>סעיף</w:t>
        </w:r>
        <w:r w:rsidR="00893039" w:rsidRPr="00893039">
          <w:rPr>
            <w:rStyle w:val="Hyperlink"/>
            <w:rFonts w:ascii="David" w:hAnsi="David"/>
            <w:rtl/>
          </w:rPr>
          <w:t xml:space="preserve"> 6</w:t>
        </w:r>
      </w:hyperlink>
      <w:r w:rsidRPr="00736E66">
        <w:rPr>
          <w:rFonts w:ascii="David" w:hAnsi="David" w:hint="cs"/>
          <w:rtl/>
        </w:rPr>
        <w:t xml:space="preserve"> ל</w:t>
      </w:r>
      <w:hyperlink r:id="rId18" w:history="1">
        <w:r w:rsidR="00672E59" w:rsidRPr="00672E59">
          <w:rPr>
            <w:rFonts w:ascii="David" w:hAnsi="David"/>
            <w:color w:val="0000FF"/>
            <w:u w:val="single"/>
            <w:rtl/>
          </w:rPr>
          <w:t>פקודת הסמים המסוכנים</w:t>
        </w:r>
      </w:hyperlink>
      <w:r w:rsidRPr="00736E66">
        <w:rPr>
          <w:rFonts w:ascii="David" w:hAnsi="David" w:hint="cs"/>
          <w:rtl/>
        </w:rPr>
        <w:t xml:space="preserve"> [נוסח חדש], התשל"ג- 1973 (להלן: </w:t>
      </w:r>
      <w:r w:rsidRPr="00C41BFC">
        <w:rPr>
          <w:rFonts w:ascii="Miriam" w:hAnsi="Miriam" w:cs="Miriam"/>
          <w:rtl/>
        </w:rPr>
        <w:t>פקודת הסמים המסוכנים</w:t>
      </w:r>
      <w:r w:rsidRPr="00736E66">
        <w:rPr>
          <w:rFonts w:ascii="David" w:hAnsi="David" w:hint="cs"/>
          <w:rtl/>
        </w:rPr>
        <w:t xml:space="preserve">); החזקת סם מסוכן שלא לצריכה עצמית- עבירה לפי </w:t>
      </w:r>
      <w:hyperlink r:id="rId19" w:history="1">
        <w:r w:rsidR="00893039" w:rsidRPr="00893039">
          <w:rPr>
            <w:rStyle w:val="Hyperlink"/>
            <w:rFonts w:ascii="David" w:hAnsi="David" w:hint="eastAsia"/>
            <w:rtl/>
          </w:rPr>
          <w:t>סעיף</w:t>
        </w:r>
        <w:r w:rsidR="00893039" w:rsidRPr="00893039">
          <w:rPr>
            <w:rStyle w:val="Hyperlink"/>
            <w:rFonts w:ascii="David" w:hAnsi="David"/>
            <w:rtl/>
          </w:rPr>
          <w:t xml:space="preserve"> 7(א)ו-(ג)</w:t>
        </w:r>
      </w:hyperlink>
      <w:r w:rsidRPr="00736E66">
        <w:rPr>
          <w:rFonts w:ascii="David" w:hAnsi="David" w:hint="cs"/>
          <w:rtl/>
        </w:rPr>
        <w:t xml:space="preserve"> רישא לפקודת הסמים המסוכנים; כלים- עבירה לפי </w:t>
      </w:r>
      <w:hyperlink r:id="rId20" w:history="1">
        <w:r w:rsidR="00893039" w:rsidRPr="00893039">
          <w:rPr>
            <w:rStyle w:val="Hyperlink"/>
            <w:rFonts w:ascii="David" w:hAnsi="David" w:hint="eastAsia"/>
            <w:rtl/>
          </w:rPr>
          <w:t>סעיף</w:t>
        </w:r>
        <w:r w:rsidR="00893039" w:rsidRPr="00893039">
          <w:rPr>
            <w:rStyle w:val="Hyperlink"/>
            <w:rFonts w:ascii="David" w:hAnsi="David"/>
            <w:rtl/>
          </w:rPr>
          <w:t xml:space="preserve"> 10</w:t>
        </w:r>
      </w:hyperlink>
      <w:r w:rsidRPr="00736E66">
        <w:rPr>
          <w:rFonts w:ascii="David" w:hAnsi="David" w:hint="cs"/>
          <w:rtl/>
        </w:rPr>
        <w:t xml:space="preserve"> רישא לפקודת הסמים המסוכנים; גניבת חשמל- עבירה לפי </w:t>
      </w:r>
      <w:hyperlink r:id="rId21" w:history="1">
        <w:r w:rsidR="00893039" w:rsidRPr="00893039">
          <w:rPr>
            <w:rStyle w:val="Hyperlink"/>
            <w:rFonts w:ascii="David" w:hAnsi="David" w:hint="eastAsia"/>
            <w:rtl/>
          </w:rPr>
          <w:t>סעיף</w:t>
        </w:r>
        <w:r w:rsidR="00893039" w:rsidRPr="00893039">
          <w:rPr>
            <w:rStyle w:val="Hyperlink"/>
            <w:rFonts w:ascii="David" w:hAnsi="David"/>
            <w:rtl/>
          </w:rPr>
          <w:t xml:space="preserve"> 400</w:t>
        </w:r>
      </w:hyperlink>
      <w:r w:rsidRPr="00736E66">
        <w:rPr>
          <w:rFonts w:ascii="David" w:hAnsi="David" w:hint="cs"/>
          <w:rtl/>
        </w:rPr>
        <w:t xml:space="preserve"> ל</w:t>
      </w:r>
      <w:hyperlink r:id="rId22" w:history="1">
        <w:r w:rsidR="00672E59" w:rsidRPr="00672E59">
          <w:rPr>
            <w:rFonts w:ascii="David" w:hAnsi="David"/>
            <w:color w:val="0000FF"/>
            <w:u w:val="single"/>
            <w:rtl/>
          </w:rPr>
          <w:t>חוק העונשין</w:t>
        </w:r>
      </w:hyperlink>
      <w:r w:rsidRPr="00736E66">
        <w:rPr>
          <w:rFonts w:ascii="David" w:hAnsi="David" w:hint="cs"/>
          <w:rtl/>
        </w:rPr>
        <w:t>. במסגרת ההסדר סוכם כי תומצא הודעה מוסכמת לתיק בית המשפט לאחר בירור בחברת החשמל לעניין סכום הגניבה</w:t>
      </w:r>
      <w:r>
        <w:rPr>
          <w:rFonts w:ascii="David" w:hAnsi="David" w:hint="cs"/>
          <w:rtl/>
        </w:rPr>
        <w:t xml:space="preserve"> בגין שלושה חודשי צריכה</w:t>
      </w:r>
      <w:r w:rsidRPr="00736E66">
        <w:rPr>
          <w:rFonts w:ascii="David" w:hAnsi="David" w:hint="cs"/>
          <w:rtl/>
        </w:rPr>
        <w:t>. מהודעה זו עו</w:t>
      </w:r>
      <w:r>
        <w:rPr>
          <w:rFonts w:ascii="David" w:hAnsi="David" w:hint="cs"/>
          <w:rtl/>
        </w:rPr>
        <w:t xml:space="preserve">לה כי סכום </w:t>
      </w:r>
      <w:r w:rsidRPr="00736E66">
        <w:rPr>
          <w:rFonts w:ascii="David" w:hAnsi="David" w:hint="cs"/>
          <w:rtl/>
        </w:rPr>
        <w:t xml:space="preserve">אומדן גניבת החשמל </w:t>
      </w:r>
      <w:r w:rsidRPr="00C41BFC">
        <w:rPr>
          <w:rFonts w:ascii="David" w:hAnsi="David" w:hint="cs"/>
          <w:rtl/>
        </w:rPr>
        <w:t>עומד על סך של 52,835 ₪.</w:t>
      </w:r>
      <w:r w:rsidRPr="00736E66">
        <w:rPr>
          <w:rFonts w:ascii="David" w:hAnsi="David" w:hint="cs"/>
          <w:rtl/>
        </w:rPr>
        <w:t xml:space="preserve"> </w:t>
      </w:r>
    </w:p>
    <w:p w14:paraId="37671E2D" w14:textId="77777777" w:rsidR="005A1068" w:rsidRDefault="005A1068" w:rsidP="005A1068">
      <w:pPr>
        <w:jc w:val="both"/>
        <w:rPr>
          <w:rtl/>
        </w:rPr>
      </w:pPr>
      <w:bookmarkStart w:id="6" w:name="ABSTRACT_END"/>
      <w:bookmarkEnd w:id="6"/>
    </w:p>
    <w:p w14:paraId="09FD6ADC" w14:textId="77777777" w:rsidR="005A1068" w:rsidRDefault="005A1068" w:rsidP="005A1068">
      <w:pPr>
        <w:jc w:val="both"/>
        <w:rPr>
          <w:rtl/>
        </w:rPr>
      </w:pPr>
    </w:p>
    <w:p w14:paraId="59F92A79" w14:textId="77777777" w:rsidR="005A1068" w:rsidRPr="002C62B7" w:rsidRDefault="005A1068" w:rsidP="005A1068">
      <w:pPr>
        <w:jc w:val="both"/>
        <w:rPr>
          <w:rFonts w:ascii="Miriam" w:hAnsi="Miriam" w:cs="Miriam"/>
          <w:u w:val="single"/>
          <w:rtl/>
        </w:rPr>
      </w:pPr>
      <w:r w:rsidRPr="002C62B7">
        <w:rPr>
          <w:rFonts w:ascii="Miriam" w:hAnsi="Miriam" w:cs="Miriam"/>
          <w:u w:val="single"/>
          <w:rtl/>
        </w:rPr>
        <w:t xml:space="preserve">כתב האישום המתוקן </w:t>
      </w:r>
    </w:p>
    <w:p w14:paraId="46DF58C5" w14:textId="77777777" w:rsidR="005A1068" w:rsidRPr="002C62B7" w:rsidRDefault="005A1068" w:rsidP="005A1068">
      <w:pPr>
        <w:jc w:val="both"/>
        <w:rPr>
          <w:rFonts w:ascii="Miriam" w:hAnsi="Miriam" w:cs="Miriam"/>
          <w:rtl/>
        </w:rPr>
      </w:pPr>
    </w:p>
    <w:p w14:paraId="015D5E3A" w14:textId="77777777" w:rsidR="005A1068" w:rsidRDefault="005A1068" w:rsidP="005A1068">
      <w:pPr>
        <w:spacing w:line="360" w:lineRule="auto"/>
        <w:jc w:val="both"/>
        <w:rPr>
          <w:rtl/>
        </w:rPr>
      </w:pPr>
      <w:r>
        <w:rPr>
          <w:rFonts w:hint="cs"/>
          <w:rtl/>
        </w:rPr>
        <w:t>2.</w:t>
      </w:r>
      <w:r>
        <w:rPr>
          <w:rFonts w:hint="cs"/>
          <w:rtl/>
        </w:rPr>
        <w:tab/>
        <w:t xml:space="preserve">בעובדות כתב האישום המתוקן נטען כי במועד שאינו ידוע למאשימה במדויק, לכל הפחות מספר חודשים עובר ליום 2/2/21, קיבל הנאשם חזקה בבית מגורים בכפר ג'ת. לבית דלת כניסה ראשית, המובילה לחדר מגורים, ודלת נוספת בסמוך לדלת הכניסה, המובילה למרתף הבית (להלן: </w:t>
      </w:r>
      <w:r w:rsidRPr="00C41BFC">
        <w:rPr>
          <w:rFonts w:ascii="Miriam" w:hAnsi="Miriam" w:cs="Miriam"/>
          <w:rtl/>
        </w:rPr>
        <w:lastRenderedPageBreak/>
        <w:t>הבית</w:t>
      </w:r>
      <w:r>
        <w:rPr>
          <w:rFonts w:hint="cs"/>
          <w:rtl/>
        </w:rPr>
        <w:t xml:space="preserve">). הנאשם החזיק בבית מאותו מועד ועד ליום 2/2/21, לבדו או יחד עם אחרים, והיה מגיע לבית מפעם לפעם. במועדים שאינם ידועים למאשימה במהלך התקופה, לצורך גידול סם מסוכן מסוג קנבוס ללא היתר וללא רישיון, צייד הנאשם, לבדו  או יחד עם אחרים את הבית, ובכלל זאת את מרתף הבית, בציוד ייעודי, לרבות 6 מזגנים, 104 מנורות, 80 שנאי חשמל, 8 מאווררים, 1020 אדניות, 5 פילטרי אוויר, 9 מפוחים ומסנן אחד (להלן: </w:t>
      </w:r>
      <w:r w:rsidRPr="00C41BFC">
        <w:rPr>
          <w:rFonts w:ascii="Miriam" w:hAnsi="Miriam" w:cs="Miriam"/>
          <w:rtl/>
        </w:rPr>
        <w:t>הכלים</w:t>
      </w:r>
      <w:r>
        <w:rPr>
          <w:rFonts w:hint="cs"/>
          <w:rtl/>
        </w:rPr>
        <w:t>).</w:t>
      </w:r>
    </w:p>
    <w:p w14:paraId="75F496AE" w14:textId="77777777" w:rsidR="005A1068" w:rsidRDefault="005A1068" w:rsidP="005A1068">
      <w:pPr>
        <w:spacing w:line="360" w:lineRule="auto"/>
        <w:jc w:val="both"/>
        <w:rPr>
          <w:rtl/>
        </w:rPr>
      </w:pPr>
    </w:p>
    <w:p w14:paraId="43459995" w14:textId="77777777" w:rsidR="005A1068" w:rsidRDefault="005A1068" w:rsidP="005A1068">
      <w:pPr>
        <w:spacing w:line="360" w:lineRule="auto"/>
        <w:jc w:val="both"/>
        <w:rPr>
          <w:rtl/>
        </w:rPr>
      </w:pPr>
      <w:r>
        <w:rPr>
          <w:rtl/>
        </w:rPr>
        <w:tab/>
      </w:r>
      <w:r>
        <w:rPr>
          <w:rFonts w:hint="cs"/>
          <w:rtl/>
        </w:rPr>
        <w:t>במועד שאינו ידוע במדויק למאשימה, במהלך התקופה, חיבר הנאשם, לבדו או יחד עם אחרים, את הבית, ובכלל זאת מרתף הבית, למתקני חברת החשמל, בחיבור תת קרקעי ישיר, שלא דרך מונה חשמל, באופן בו עקף את החיבור התקני של חברת החשמל במבנה ובכך גרם להטיית חשמל במרמה אל הבית, ונטל וצרך חשמל במשך 3 חודשים עובר לפברואר 2021, מבלי שהיה זכאי לכך ומבלי לשלם עבור החשמל. בהמשך לאמור לעיל, במהלך התקופה, גידל הנאשם בבית, ובכלל זאת במרתף הבית, לבדו או יחד עם אחרים, כמויות גדולות של סם מסוכן מסוג קנבוס, והחזיק בסם ובכלים, שלא לשימוש עצמי, ללא היתר וללא רישיון. בתאריך 2/2/21 גידל הנאשם בבית, ובכלל זאת במרתף הבית, 710 שתילים של סם מסוכן מסוג קנבוס, והחזיק בסם מסוכן מסוג קנבוס, במשקל נטו העולה על 100 ק"ג, וזאת שלא לשימוש עצמי, ללא היתר וללא רישיון.</w:t>
      </w:r>
    </w:p>
    <w:p w14:paraId="6021BE9F" w14:textId="77777777" w:rsidR="005A1068" w:rsidRDefault="005A1068" w:rsidP="005A1068">
      <w:pPr>
        <w:spacing w:line="360" w:lineRule="auto"/>
        <w:jc w:val="both"/>
        <w:rPr>
          <w:rtl/>
        </w:rPr>
      </w:pPr>
    </w:p>
    <w:p w14:paraId="099ABD45" w14:textId="77777777" w:rsidR="005A1068" w:rsidRPr="002C62B7" w:rsidRDefault="005A1068" w:rsidP="005A1068">
      <w:pPr>
        <w:spacing w:line="360" w:lineRule="auto"/>
        <w:jc w:val="both"/>
        <w:rPr>
          <w:rFonts w:ascii="Miriam" w:hAnsi="Miriam" w:cs="Miriam"/>
          <w:u w:val="single"/>
          <w:rtl/>
        </w:rPr>
      </w:pPr>
      <w:r w:rsidRPr="002C62B7">
        <w:rPr>
          <w:rFonts w:ascii="Miriam" w:hAnsi="Miriam" w:cs="Miriam"/>
          <w:u w:val="single"/>
          <w:rtl/>
        </w:rPr>
        <w:t>תסקיר שירות המבחן</w:t>
      </w:r>
    </w:p>
    <w:p w14:paraId="105BBBF0" w14:textId="77777777" w:rsidR="005A1068" w:rsidRDefault="005A1068" w:rsidP="005A1068">
      <w:pPr>
        <w:spacing w:line="360" w:lineRule="auto"/>
        <w:jc w:val="both"/>
        <w:rPr>
          <w:rFonts w:ascii="Miriam" w:hAnsi="Miriam" w:cs="Miriam"/>
          <w:rtl/>
        </w:rPr>
      </w:pPr>
    </w:p>
    <w:p w14:paraId="2A459EAF" w14:textId="77777777" w:rsidR="005A1068" w:rsidRDefault="005A1068" w:rsidP="005A1068">
      <w:pPr>
        <w:spacing w:line="360" w:lineRule="auto"/>
        <w:jc w:val="both"/>
        <w:rPr>
          <w:rFonts w:ascii="David" w:hAnsi="David"/>
          <w:rtl/>
        </w:rPr>
      </w:pPr>
      <w:r>
        <w:rPr>
          <w:rFonts w:ascii="David" w:hAnsi="David" w:hint="cs"/>
          <w:rtl/>
        </w:rPr>
        <w:t>3.</w:t>
      </w:r>
      <w:r>
        <w:rPr>
          <w:rFonts w:ascii="David" w:hAnsi="David"/>
          <w:rtl/>
        </w:rPr>
        <w:tab/>
      </w:r>
      <w:r>
        <w:rPr>
          <w:rFonts w:ascii="David" w:hAnsi="David" w:hint="cs"/>
          <w:rtl/>
        </w:rPr>
        <w:t>מתסקיר שירות המבחן עולה, כי הנאשם בן 58, נשוי ואב ל- 4. הנאשם גדל בעיר לוד, סיים 7 שנות לימוד והינו אנאלפבית. לאורך השנים לא גילה הנאשם  יציבות תעסוקתית על רקע מאסרים שריצה וב- 8 השנים האחרונות התקיים מקצבת נכות נוכח  מצבו הבריאותי. מגיליון המרשם הפלילי עולה כי לחובתו הרשעות קודמות בגין עבירות סמים, הלנת תושב זר, רכוש, אלימות וניהול ארגון פשיעה.  הנאשם ריצה תקופות מאסר רבות וארוכות, כאשר לפני כ- 9 שנים שוחרר ממאסר האחרון שנמשך 6 וחצי שנים בגין עבירות סמים.</w:t>
      </w:r>
    </w:p>
    <w:p w14:paraId="4BE577C4" w14:textId="77777777" w:rsidR="005A1068" w:rsidRDefault="005A1068" w:rsidP="005A1068">
      <w:pPr>
        <w:spacing w:line="360" w:lineRule="auto"/>
        <w:jc w:val="both"/>
        <w:rPr>
          <w:rFonts w:ascii="David" w:hAnsi="David"/>
          <w:rtl/>
        </w:rPr>
      </w:pPr>
    </w:p>
    <w:p w14:paraId="3D306C06" w14:textId="77777777" w:rsidR="005A1068" w:rsidRDefault="005A1068" w:rsidP="005A1068">
      <w:pPr>
        <w:spacing w:line="360" w:lineRule="auto"/>
        <w:jc w:val="both"/>
        <w:rPr>
          <w:rFonts w:ascii="David" w:hAnsi="David"/>
          <w:rtl/>
        </w:rPr>
      </w:pPr>
      <w:r>
        <w:rPr>
          <w:rFonts w:ascii="David" w:hAnsi="David" w:hint="cs"/>
          <w:rtl/>
        </w:rPr>
        <w:t>4.</w:t>
      </w:r>
      <w:r>
        <w:rPr>
          <w:rFonts w:ascii="David" w:hAnsi="David" w:hint="cs"/>
          <w:rtl/>
        </w:rPr>
        <w:tab/>
        <w:t xml:space="preserve">אשר לביצוע העבירות הנוכחיות, הנאשם התקשה לשאת באחריות אישית למעשים המיוחסים לו ונטה להשליך את האחריות למעשים על גורמים חיצוניים- מצבו הכלכלי והבריאותי ואחרים בסביבתו. לדבריו, כיום חש חרטה על מעשיו. עם זאת התרשם שירות המבחן  כי הנאשם נוטה להשתמש במנגנונים של השלכה והכחשה וממזער ממשמעות חומרת מעורבותו בעבירות. </w:t>
      </w:r>
    </w:p>
    <w:p w14:paraId="05AD0982" w14:textId="77777777" w:rsidR="005A1068" w:rsidRDefault="005A1068" w:rsidP="005A1068">
      <w:pPr>
        <w:spacing w:line="360" w:lineRule="auto"/>
        <w:jc w:val="both"/>
        <w:rPr>
          <w:rFonts w:ascii="David" w:hAnsi="David"/>
          <w:rtl/>
        </w:rPr>
      </w:pPr>
    </w:p>
    <w:p w14:paraId="5A528635" w14:textId="77777777" w:rsidR="005A1068" w:rsidRDefault="005A1068" w:rsidP="005A1068">
      <w:pPr>
        <w:spacing w:line="360" w:lineRule="auto"/>
        <w:jc w:val="both"/>
        <w:rPr>
          <w:rFonts w:ascii="David" w:hAnsi="David"/>
          <w:rtl/>
        </w:rPr>
      </w:pPr>
      <w:r>
        <w:rPr>
          <w:rFonts w:ascii="David" w:hAnsi="David" w:hint="cs"/>
          <w:rtl/>
        </w:rPr>
        <w:t>5.</w:t>
      </w:r>
      <w:r>
        <w:rPr>
          <w:rFonts w:ascii="David" w:hAnsi="David"/>
          <w:rtl/>
        </w:rPr>
        <w:tab/>
      </w:r>
      <w:r>
        <w:rPr>
          <w:rFonts w:ascii="David" w:hAnsi="David" w:hint="cs"/>
          <w:rtl/>
        </w:rPr>
        <w:t>בבואו להעריך את הסיכון להישנות עבירות דומות בעתיד אל מול גורמי הסיכוי לשיקום, התרשם שירות המבחן מאדם מבוגר בעל רקע בתחום הסמים שגדל בקונסטלציה משפחתית מורכבת והתקשה לשמור על יציבות  תעסוקתית במהלך חייו. צוין כי יכולותיו הרגשיות מצומצמות. שירות המבחן התייחס לעברו הפלילי של הנאשם בתחום הסמים, וכן למאסרים שריצה אשר לא הובילו להפחתת מעורבותו בפלילים. כמו כן, התייחס שירות המבחן לקווי אישיותו הבעייתיי</w:t>
      </w:r>
      <w:r>
        <w:rPr>
          <w:rFonts w:ascii="David" w:hAnsi="David" w:hint="eastAsia"/>
          <w:rtl/>
        </w:rPr>
        <w:t>ם</w:t>
      </w:r>
      <w:r>
        <w:rPr>
          <w:rFonts w:ascii="David" w:hAnsi="David" w:hint="cs"/>
          <w:rtl/>
        </w:rPr>
        <w:t xml:space="preserve"> של </w:t>
      </w:r>
      <w:r>
        <w:rPr>
          <w:rFonts w:ascii="David" w:hAnsi="David" w:hint="cs"/>
          <w:rtl/>
        </w:rPr>
        <w:lastRenderedPageBreak/>
        <w:t>הנאשם. שירות המבחן סבור כי חוסר הבהירות לגבי הנסיבות שהובילו את הנאשם לביצוע העבירות לצד קושי שלו במתן אמון בגורמי סמכות וטיפול, מעלים יחד עם גורמי הסיכון האחרים את הסיכון להישנות התנהגות עוברת חוק בעתיד ע"י הנאשם. כגורמי סיכוי לשיקום, התייחס שירות המבחן להכרתו הראשונית של הנאשם במעשים המיוחסים לו ולדבריו לפיהם בשנים האחרונות הוא נמנע משימוש בסמים. בנוסף, שירות המבחן התייחס לכך כי מאז שחרורו ממאסרו האחרון לפני כ- 9 שנים ועד למעורבותו בעבירות הנדונות לא עבר הנאשם על החוק.</w:t>
      </w:r>
    </w:p>
    <w:p w14:paraId="2AF3921F" w14:textId="77777777" w:rsidR="005A1068" w:rsidRDefault="005A1068" w:rsidP="005A1068">
      <w:pPr>
        <w:spacing w:line="360" w:lineRule="auto"/>
        <w:jc w:val="both"/>
        <w:rPr>
          <w:rFonts w:ascii="David" w:hAnsi="David"/>
          <w:rtl/>
        </w:rPr>
      </w:pPr>
    </w:p>
    <w:p w14:paraId="5D397432" w14:textId="77777777" w:rsidR="005A1068" w:rsidRDefault="005A1068" w:rsidP="005A1068">
      <w:pPr>
        <w:spacing w:line="360" w:lineRule="auto"/>
        <w:jc w:val="both"/>
        <w:rPr>
          <w:rFonts w:ascii="David" w:hAnsi="David"/>
          <w:rtl/>
        </w:rPr>
      </w:pPr>
      <w:r>
        <w:rPr>
          <w:rFonts w:ascii="David" w:hAnsi="David" w:hint="cs"/>
          <w:rtl/>
        </w:rPr>
        <w:t>6.</w:t>
      </w:r>
      <w:r>
        <w:rPr>
          <w:rFonts w:ascii="David" w:hAnsi="David" w:hint="cs"/>
          <w:rtl/>
        </w:rPr>
        <w:tab/>
        <w:t xml:space="preserve">שירות המבחן מעריך כי אורח חייו העברייני והמוכר של הנאשם לאורך השנים, לצד גורמי הסיכון שפורטו לעיל, מצביעים על סיכון גבוה להישנות ביצוע עבירות בעתיד. נוכח האמור לעיל, ובהינתן חומרת העבירות, ההמשכיות בביצוען והערכת הסיכון להישנות עבירות, אין באפשרות שירות המבחן להמליץ על חלופת ענישה או חלופת שיקום במסגרת הקהילה, העשויות להפחית את רמת הסיכון הגבוהה. </w:t>
      </w:r>
    </w:p>
    <w:p w14:paraId="002B8034" w14:textId="77777777" w:rsidR="005A1068" w:rsidRDefault="005A1068" w:rsidP="005A1068">
      <w:pPr>
        <w:spacing w:line="360" w:lineRule="auto"/>
        <w:jc w:val="both"/>
        <w:rPr>
          <w:rFonts w:ascii="David" w:hAnsi="David"/>
          <w:rtl/>
        </w:rPr>
      </w:pPr>
    </w:p>
    <w:p w14:paraId="1FE1FCCC" w14:textId="77777777" w:rsidR="005A1068" w:rsidRPr="00295A60" w:rsidRDefault="005A1068" w:rsidP="005A1068">
      <w:pPr>
        <w:spacing w:line="360" w:lineRule="auto"/>
        <w:jc w:val="both"/>
        <w:rPr>
          <w:rFonts w:ascii="Miriam" w:hAnsi="Miriam" w:cs="Miriam"/>
          <w:u w:val="single"/>
          <w:rtl/>
        </w:rPr>
      </w:pPr>
      <w:r w:rsidRPr="00295A60">
        <w:rPr>
          <w:rFonts w:ascii="Miriam" w:hAnsi="Miriam" w:cs="Miriam" w:hint="cs"/>
          <w:u w:val="single"/>
          <w:rtl/>
        </w:rPr>
        <w:t>ה</w:t>
      </w:r>
      <w:r w:rsidRPr="00295A60">
        <w:rPr>
          <w:rFonts w:ascii="Miriam" w:hAnsi="Miriam" w:cs="Miriam"/>
          <w:u w:val="single"/>
          <w:rtl/>
        </w:rPr>
        <w:t xml:space="preserve">ראיות </w:t>
      </w:r>
      <w:r w:rsidRPr="00295A60">
        <w:rPr>
          <w:rFonts w:ascii="Miriam" w:hAnsi="Miriam" w:cs="Miriam" w:hint="cs"/>
          <w:u w:val="single"/>
          <w:rtl/>
        </w:rPr>
        <w:t xml:space="preserve">לעונש </w:t>
      </w:r>
      <w:r w:rsidRPr="00295A60">
        <w:rPr>
          <w:rFonts w:ascii="Miriam" w:hAnsi="Miriam" w:cs="Miriam"/>
          <w:u w:val="single"/>
          <w:rtl/>
        </w:rPr>
        <w:t>וטיעוני הצדדים לעונש</w:t>
      </w:r>
    </w:p>
    <w:p w14:paraId="3BABD08A" w14:textId="77777777" w:rsidR="005A1068" w:rsidRDefault="005A1068" w:rsidP="005A1068">
      <w:pPr>
        <w:spacing w:line="360" w:lineRule="auto"/>
        <w:jc w:val="both"/>
        <w:rPr>
          <w:rFonts w:ascii="Miriam" w:hAnsi="Miriam" w:cs="Miriam"/>
          <w:rtl/>
        </w:rPr>
      </w:pPr>
    </w:p>
    <w:p w14:paraId="496C095C" w14:textId="77777777" w:rsidR="005A1068" w:rsidRDefault="005A1068" w:rsidP="005A1068">
      <w:pPr>
        <w:spacing w:line="360" w:lineRule="auto"/>
        <w:jc w:val="both"/>
        <w:rPr>
          <w:rFonts w:ascii="David" w:hAnsi="David"/>
          <w:rtl/>
        </w:rPr>
      </w:pPr>
      <w:r>
        <w:rPr>
          <w:rFonts w:ascii="David" w:hAnsi="David" w:hint="cs"/>
          <w:rtl/>
        </w:rPr>
        <w:t>7.</w:t>
      </w:r>
      <w:r>
        <w:rPr>
          <w:rFonts w:ascii="David" w:hAnsi="David" w:hint="cs"/>
          <w:rtl/>
        </w:rPr>
        <w:tab/>
        <w:t xml:space="preserve"> במסגרת ראיות המאשימה לעונש הוגש גיליון המרשם הפלילי של הנאשם  (</w:t>
      </w:r>
      <w:r w:rsidRPr="00420CB4">
        <w:rPr>
          <w:rFonts w:ascii="Miriam" w:hAnsi="Miriam" w:cs="Miriam"/>
          <w:rtl/>
        </w:rPr>
        <w:t>ט/1</w:t>
      </w:r>
      <w:r>
        <w:rPr>
          <w:rFonts w:ascii="David" w:hAnsi="David" w:hint="cs"/>
          <w:rtl/>
        </w:rPr>
        <w:t>) ממנו עולה, כי לחובת הנאשם 13 הרשעות קודמות, בין היתר בעבירות סמים, ניהול ארגון פשיעה, איומים, ועבירות רכוש. בגין כל אלו ריצה הנאשם מאסרים קודמים, חלקם לתקופות משמעותיות, אשר לא הרתיעוהו, לשיטת המאשימה,  מלשוב ולבצע עבירות.</w:t>
      </w:r>
    </w:p>
    <w:p w14:paraId="50AFF659" w14:textId="77777777" w:rsidR="005A1068" w:rsidRDefault="005A1068" w:rsidP="005A1068">
      <w:pPr>
        <w:spacing w:line="360" w:lineRule="auto"/>
        <w:jc w:val="both"/>
        <w:rPr>
          <w:rFonts w:ascii="David" w:hAnsi="David"/>
          <w:rtl/>
        </w:rPr>
      </w:pPr>
    </w:p>
    <w:p w14:paraId="098A8BB4" w14:textId="77777777" w:rsidR="005A1068" w:rsidRDefault="005A1068" w:rsidP="005A1068">
      <w:pPr>
        <w:spacing w:line="360" w:lineRule="auto"/>
        <w:jc w:val="both"/>
        <w:rPr>
          <w:rFonts w:ascii="David" w:hAnsi="David"/>
          <w:rtl/>
        </w:rPr>
      </w:pPr>
      <w:r>
        <w:rPr>
          <w:rFonts w:ascii="David" w:hAnsi="David" w:hint="cs"/>
          <w:rtl/>
        </w:rPr>
        <w:t>8.</w:t>
      </w:r>
      <w:r>
        <w:rPr>
          <w:rFonts w:ascii="David" w:hAnsi="David" w:hint="cs"/>
          <w:rtl/>
        </w:rPr>
        <w:tab/>
        <w:t>במסגרת ראיות ההגנה לעונש העידו אשת הנאשם ושתי בנותיו. חלף חקירה ראשית הוגש מכתב מטעם אשת הנאשם- הגב' מנאל אבו שחאדה (</w:t>
      </w:r>
      <w:r w:rsidRPr="002A304C">
        <w:rPr>
          <w:rFonts w:ascii="Miriam" w:hAnsi="Miriam" w:cs="Miriam"/>
          <w:rtl/>
        </w:rPr>
        <w:t>נע/1</w:t>
      </w:r>
      <w:r>
        <w:rPr>
          <w:rFonts w:ascii="David" w:hAnsi="David" w:hint="cs"/>
          <w:rtl/>
        </w:rPr>
        <w:t>) בו סיפרה על הקשיים הכלכליים ובעיקר הנפשיים שהיא חווה נוכח  היעדרותו של בעלה וביקשה את רחמיו של בית המשפט אף כי בחקירתה הנגדית הבהירה כי מצבה הכלכלי של המשפחה שפיר. כמו כן, הוגש חלף חקירה ראשית מכתבה של הבת- הגב' נורין אבו שחאדה (</w:t>
      </w:r>
      <w:r w:rsidRPr="002A304C">
        <w:rPr>
          <w:rFonts w:ascii="Miriam" w:hAnsi="Miriam" w:cs="Miriam"/>
          <w:rtl/>
        </w:rPr>
        <w:t>נע/2</w:t>
      </w:r>
      <w:r>
        <w:rPr>
          <w:rFonts w:ascii="David" w:hAnsi="David" w:hint="cs"/>
          <w:rtl/>
        </w:rPr>
        <w:t xml:space="preserve">). עדה זו סיפרה אף היא על הקשיים שחווה המשפחה נוכח היעדרותו של הנאשם. העדה סיפרה גם על דאגתה לנאשם בשל מצבו הבריאותי הקשה וביקשה כי בית המשפט יתחשב בכל אלו. עוד העידה מטעם ההגנה בתו הבכורה של הנאשם, הגב' איסלאם אבו שחאדה, אשר סיפרה עד כמה מורגש חסרונו של הנאשם בקרב כל בני המשפחה ועל הקושי בהתמודדות בלעדיו. </w:t>
      </w:r>
    </w:p>
    <w:p w14:paraId="231E23ED" w14:textId="77777777" w:rsidR="005A1068" w:rsidRDefault="005A1068" w:rsidP="005A1068">
      <w:pPr>
        <w:spacing w:line="360" w:lineRule="auto"/>
        <w:jc w:val="both"/>
        <w:rPr>
          <w:rFonts w:ascii="David" w:hAnsi="David"/>
          <w:rtl/>
        </w:rPr>
      </w:pPr>
    </w:p>
    <w:p w14:paraId="56550307" w14:textId="77777777" w:rsidR="005A1068" w:rsidRDefault="005A1068" w:rsidP="005A1068">
      <w:pPr>
        <w:spacing w:line="360" w:lineRule="auto"/>
        <w:jc w:val="both"/>
        <w:rPr>
          <w:rFonts w:ascii="David" w:hAnsi="David"/>
          <w:rtl/>
        </w:rPr>
      </w:pPr>
      <w:r>
        <w:rPr>
          <w:rFonts w:ascii="David" w:hAnsi="David" w:hint="cs"/>
          <w:rtl/>
        </w:rPr>
        <w:t>9.</w:t>
      </w:r>
      <w:r>
        <w:rPr>
          <w:rFonts w:ascii="David" w:hAnsi="David" w:hint="cs"/>
          <w:rtl/>
        </w:rPr>
        <w:tab/>
        <w:t>בטיעוניו לעונש התייחס ב"כ המאשימה לעובדות כתב האישום המתוקן כמלמדים על חומרת מעשיו של הנאשם. צוין כי הנאשם גידל 710 שתילים מסוג קנבוס במשקל של מעל 100 ק"ג נטו, על פני תקופה של מספר חודשים, תוך גניבת חשמל בסכום ניכר. ב"כ המאשימה טען כי במעשיו פגע הנאשם בערכים חברתיים חשובים, וציין כי הסמים מזיקים ופוגעים בשלום הציבור ובריאותו, וכי ייצור וגידול סמים ללא פיקוח והפצתם בקרב הציבור מביאים לפגיעה נרחבת בסדר הציבורי. אשר לנסיבות הקשורות בביצוע העבירה, הדגיש ב"כ המאשימה את התכנון שקדם לביצוען, העולה מעצם קבלת החזקה בדירה, הציוד שהובא אליה לצורך גידול הסם וכן ההתחברות הפיראטית לרשת החשמל. עוד נטען כי חלקו של הנאשם מלא ובלעדי, וכי הנזק הצפוי מביצוע העבירות הוא גדול נוכח כמות  הסם. צוין עוד כי המניע שהוביל לביצוע העבירות הוא בצע כסף. ב"כ המאשימה הבהיר כי יש לדחות כל טענה לפיה יש להקל עם הנאשם נוכח סוג הסם, שכן התחשבות זו מתייחסת לצרכני הסמים ולא למגדלי ומפיצי הסם עמם יש להחמיר.</w:t>
      </w:r>
    </w:p>
    <w:p w14:paraId="16620BC5" w14:textId="77777777" w:rsidR="005A1068" w:rsidRDefault="005A1068" w:rsidP="005A1068">
      <w:pPr>
        <w:spacing w:line="360" w:lineRule="auto"/>
        <w:jc w:val="both"/>
        <w:rPr>
          <w:rFonts w:ascii="David" w:hAnsi="David"/>
          <w:rtl/>
        </w:rPr>
      </w:pPr>
    </w:p>
    <w:p w14:paraId="4A6A5171" w14:textId="77777777" w:rsidR="005A1068" w:rsidRDefault="005A1068" w:rsidP="005A1068">
      <w:pPr>
        <w:spacing w:line="360" w:lineRule="auto"/>
        <w:jc w:val="both"/>
        <w:rPr>
          <w:rFonts w:ascii="David" w:hAnsi="David"/>
          <w:rtl/>
        </w:rPr>
      </w:pPr>
      <w:r>
        <w:rPr>
          <w:rFonts w:ascii="David" w:hAnsi="David" w:hint="cs"/>
          <w:rtl/>
        </w:rPr>
        <w:t>10.</w:t>
      </w:r>
      <w:r>
        <w:rPr>
          <w:rFonts w:ascii="David" w:hAnsi="David" w:hint="cs"/>
          <w:rtl/>
        </w:rPr>
        <w:tab/>
        <w:t>אשר לנסיבות שאינן קשורות בביצוע העבירות, ציינה המאשימה את עברו המכביד של הנאשם הכולל בחובו הרשעות בעבירות דומות. עוד הפנה ב"כ המאשימה לתסקיר שירות המבחן המלמד כי הנאשם מתקשה לקחת אחריות על מעשיו וממזער מחומרתם. כמו כן, צוינה התרשמות שירות המבחן, ולפיה הנאשם מגלה קושי בשליטה על דחפיו, וזאת לצד הערכה כי אורח חייו העברייני של הנאשם לאורך השנים יחד עם גורמי הסיכון הרבים, מצביעים על סיכון גבוה להישנות ביצוע עבירות דומות על ידו בעתיד.</w:t>
      </w:r>
    </w:p>
    <w:p w14:paraId="6BC343D3" w14:textId="77777777" w:rsidR="005A1068" w:rsidRDefault="005A1068" w:rsidP="005A1068">
      <w:pPr>
        <w:spacing w:line="360" w:lineRule="auto"/>
        <w:jc w:val="both"/>
        <w:rPr>
          <w:rFonts w:ascii="David" w:hAnsi="David"/>
          <w:rtl/>
        </w:rPr>
      </w:pPr>
    </w:p>
    <w:p w14:paraId="3D0DE572" w14:textId="77777777" w:rsidR="005A1068" w:rsidRDefault="005A1068" w:rsidP="005A1068">
      <w:pPr>
        <w:spacing w:line="360" w:lineRule="auto"/>
        <w:jc w:val="both"/>
        <w:rPr>
          <w:rFonts w:ascii="David" w:hAnsi="David"/>
          <w:rtl/>
        </w:rPr>
      </w:pPr>
      <w:r>
        <w:rPr>
          <w:rFonts w:ascii="David" w:hAnsi="David" w:hint="cs"/>
          <w:rtl/>
        </w:rPr>
        <w:t>11.</w:t>
      </w:r>
      <w:r>
        <w:rPr>
          <w:rFonts w:ascii="David" w:hAnsi="David" w:hint="cs"/>
          <w:rtl/>
        </w:rPr>
        <w:tab/>
        <w:t>בסיכומו של דבר, נוכח כל האמור לעיל, ולאחר שהגיש אסופת פסיקה לתמיכה בעמדתו לעונש (</w:t>
      </w:r>
      <w:r w:rsidRPr="00175DB6">
        <w:rPr>
          <w:rFonts w:ascii="Miriam" w:hAnsi="Miriam" w:cs="Miriam"/>
          <w:rtl/>
        </w:rPr>
        <w:t>ט/2</w:t>
      </w:r>
      <w:r>
        <w:rPr>
          <w:rFonts w:ascii="David" w:hAnsi="David" w:hint="cs"/>
          <w:rtl/>
        </w:rPr>
        <w:t>), ביקש ב"כ המאשימה לקבוע מתחם עונש הולם הנע בין 2.5 ל- 4.5 שנות מאסר בפועל לצד קנס ופסילת רישיון נהיגה. בהינתן עברו הפלילי של הנאשם והאמור בתסקיר שירות המבחן בעניינו, מבקשת המאשימה לקבוע את עונשו ברף הגבוה של המתחם לו היא עותרת.</w:t>
      </w:r>
    </w:p>
    <w:p w14:paraId="5928208D" w14:textId="77777777" w:rsidR="005A1068" w:rsidRDefault="005A1068" w:rsidP="005A1068">
      <w:pPr>
        <w:spacing w:line="360" w:lineRule="auto"/>
        <w:jc w:val="both"/>
        <w:rPr>
          <w:rFonts w:ascii="David" w:hAnsi="David"/>
          <w:rtl/>
        </w:rPr>
      </w:pPr>
    </w:p>
    <w:p w14:paraId="7375AEC4" w14:textId="77777777" w:rsidR="005A1068" w:rsidRDefault="005A1068" w:rsidP="005A1068">
      <w:pPr>
        <w:spacing w:line="360" w:lineRule="auto"/>
        <w:jc w:val="both"/>
        <w:rPr>
          <w:rFonts w:ascii="David" w:hAnsi="David"/>
          <w:rtl/>
        </w:rPr>
      </w:pPr>
      <w:r>
        <w:rPr>
          <w:rFonts w:ascii="David" w:hAnsi="David" w:hint="cs"/>
          <w:rtl/>
        </w:rPr>
        <w:t>12.</w:t>
      </w:r>
      <w:r>
        <w:rPr>
          <w:rFonts w:ascii="David" w:hAnsi="David" w:hint="cs"/>
          <w:rtl/>
        </w:rPr>
        <w:tab/>
        <w:t>הסנגור הגיש את טיעוניו לעונש בכתב תוך צירוף מסמכים הנוגעים למצבו הרפואי של הנאשם (</w:t>
      </w:r>
      <w:r w:rsidRPr="00175DB6">
        <w:rPr>
          <w:rFonts w:ascii="Miriam" w:hAnsi="Miriam" w:cs="Miriam"/>
          <w:rtl/>
        </w:rPr>
        <w:t>נע/3</w:t>
      </w:r>
      <w:r>
        <w:rPr>
          <w:rFonts w:ascii="David" w:hAnsi="David" w:hint="cs"/>
          <w:rtl/>
        </w:rPr>
        <w:t>) וכן הוסיף וטען בעל- פה. בטיעוניו לעונש הדגיש הסנגור כי  הענישה במשפט הפלילי היא לעולם אינדיבידואלית, ומשכך אין מדובר בחישוב אריתמטי הנגזר רק מסעיף העבירה בה הורשע הנאשם וחומרת העבירה. הסנגור הפנה לאסופת פסיקה, תוך שציין כי פסקי הדין בה משקפים מקרים בהם הורשעו נאשמים בעבירות גידול בכמויות דומות ואף גבוהות מאלו שיוחסו לנאשם. נוסף על כך  נטען כי בחלק ניכר מפסקי הדין באותה אסופה דובר בנאשמים שהורשעו כמבצעים עיקריים, בשונה מהנאשם אשר לשיטת הסנגור הוא מבצע משני בלבד. נטען לעניין זה כי חלקו של הנאשם במלאכת גידול הסם היא שולית, כך שלמעשה היה מקום להרשיעו אך בעבירת סיוע בלבד. עוד נטען, כי ישנו צבר ראיות המלמד על מעורבותם של גורמים נוספים, אשר נגדם כלל לא הוגש כתב אישום. עוד הפנה הסנגור לתיקונים המשמעותיים שנעשו בכתב האישום הנוגעים לכמות הסם ולמשך תקופת הגידול. בנקודה זו הפנה הסנגור לכך שהוסכם בין הצדדים, כי תקופת צריכת החשמל היא 3 חודשים בלבד וביקש ללמוד מכך על משך ביצוע העבירות. אשר לנסיבות שהביאו את הנאשם לבצע את העבירות, הפנה הסנגור לתסקיר שירות המבחן וטען, כי המצוקה הכלכלית הקשה אליה נקלע הנאשם היא שעמדה בבסיס ביצוע העבירות. צוין כי הנאשם קיווה לסייע לילדיו לא רק "לשרוד", אלא אף לרכוש השכלה ולהתפתח מקצועית. הסנגור הוסיף וטען, כי יש לאבחן לקולה עבירות שעניינן  סם מסוג קנבוס שכן פגיעתם של סמים אחרים  הרסנית יותר. בסיכומו של דבר, טוענת ההגנה למתחם עונש הולם הנע בין 30-12 חודשי מאסר בפועל.</w:t>
      </w:r>
    </w:p>
    <w:p w14:paraId="04BE847A" w14:textId="77777777" w:rsidR="005A1068" w:rsidRDefault="005A1068" w:rsidP="005A1068">
      <w:pPr>
        <w:spacing w:line="360" w:lineRule="auto"/>
        <w:jc w:val="both"/>
        <w:rPr>
          <w:rFonts w:ascii="David" w:hAnsi="David"/>
          <w:rtl/>
        </w:rPr>
      </w:pPr>
    </w:p>
    <w:p w14:paraId="1BECE5C2" w14:textId="77777777" w:rsidR="005A1068" w:rsidRDefault="005A1068" w:rsidP="005A1068">
      <w:pPr>
        <w:spacing w:line="360" w:lineRule="auto"/>
        <w:jc w:val="both"/>
        <w:rPr>
          <w:rFonts w:ascii="David" w:hAnsi="David"/>
          <w:rtl/>
        </w:rPr>
      </w:pPr>
      <w:r>
        <w:rPr>
          <w:rFonts w:ascii="David" w:hAnsi="David" w:hint="cs"/>
          <w:rtl/>
        </w:rPr>
        <w:t>13.</w:t>
      </w:r>
      <w:r>
        <w:rPr>
          <w:rFonts w:ascii="David" w:hAnsi="David" w:hint="cs"/>
          <w:rtl/>
        </w:rPr>
        <w:tab/>
        <w:t>אשר לנסיבות שאינן קשורות בביצוע העבירה, ציין הסנגור את הודאת הנאשם בהזדמנות הראשונה בעובדות כתב האישום המתוקן, על כל המשתמע מכך. עוד צוין כי הנאשם נתון במעצר תקופה ממושכת של כ- 10 חודשים בתנאים קשים. אשר לעברו הפלילי של הנאשם, נטען כי מעיון במרשם הפלילי עולה כי מחצית מן העבירות התיישנו, וכי הרשעתו האחרונה של הנאשם היא משנת 2004. לדעת הסנגור, האמור לעיל מלמד על מאמציו של הנאשם לאורך השנים לחזור למוטב ולהתנהל באופן תקין. הסנגור הפנה לאמור בתסקיר שירות המבחן, תוך שטען כי בניגוד להתרשמותו של שירות המבחן, הנאשם לוקח אחריות מלאה על חלקו בביצוע העבירות. הסנגור סבור, כי בכל אלו יש כדי ללמד על רמת סיכון נמוכה יותר להישנות עבירות דומות מזו אותו העריכה קצינת המבחן. עוד הפנה הסנגור למסמכים רפואיים הנוגעים לבנו הצעיר של הנאשם (</w:t>
      </w:r>
      <w:r w:rsidRPr="009A17D0">
        <w:rPr>
          <w:rFonts w:ascii="Miriam" w:hAnsi="Miriam" w:cs="Miriam"/>
          <w:rtl/>
        </w:rPr>
        <w:t>נע/4</w:t>
      </w:r>
      <w:r>
        <w:rPr>
          <w:rFonts w:ascii="David" w:hAnsi="David" w:hint="cs"/>
          <w:rtl/>
        </w:rPr>
        <w:t>) וביקש לתת את הדעת לפגיעה של העונש בבני משפחתו של הנאשם.</w:t>
      </w:r>
    </w:p>
    <w:p w14:paraId="6A37081C" w14:textId="77777777" w:rsidR="005A1068" w:rsidRDefault="005A1068" w:rsidP="005A1068">
      <w:pPr>
        <w:spacing w:line="360" w:lineRule="auto"/>
        <w:jc w:val="both"/>
        <w:rPr>
          <w:rFonts w:ascii="David" w:hAnsi="David"/>
          <w:rtl/>
        </w:rPr>
      </w:pPr>
    </w:p>
    <w:p w14:paraId="5C3F02B2" w14:textId="77777777" w:rsidR="005A1068" w:rsidRDefault="005A1068" w:rsidP="005A1068">
      <w:pPr>
        <w:spacing w:line="360" w:lineRule="auto"/>
        <w:jc w:val="both"/>
        <w:rPr>
          <w:rFonts w:ascii="David" w:hAnsi="David"/>
          <w:rtl/>
        </w:rPr>
      </w:pPr>
      <w:r>
        <w:rPr>
          <w:rFonts w:ascii="David" w:hAnsi="David" w:hint="cs"/>
          <w:rtl/>
        </w:rPr>
        <w:t>14.</w:t>
      </w:r>
      <w:r>
        <w:rPr>
          <w:rFonts w:ascii="David" w:hAnsi="David" w:hint="cs"/>
          <w:rtl/>
        </w:rPr>
        <w:tab/>
        <w:t xml:space="preserve">הסנגור הפנה גם לאסופת מסמכים רפואיים בעניינו של הנאשם וטען, כי </w:t>
      </w:r>
      <w:r w:rsidRPr="00F54747">
        <w:rPr>
          <w:rFonts w:ascii="David" w:hAnsi="David"/>
          <w:rtl/>
        </w:rPr>
        <w:t>מתקיימות בענ</w:t>
      </w:r>
      <w:r>
        <w:rPr>
          <w:rFonts w:ascii="David" w:hAnsi="David"/>
          <w:rtl/>
        </w:rPr>
        <w:t>ייננו נסיבות המצדיקות סטייה לקו</w:t>
      </w:r>
      <w:r>
        <w:rPr>
          <w:rFonts w:ascii="David" w:hAnsi="David" w:hint="cs"/>
          <w:rtl/>
        </w:rPr>
        <w:t>לה</w:t>
      </w:r>
      <w:r w:rsidRPr="00F54747">
        <w:rPr>
          <w:rFonts w:ascii="David" w:hAnsi="David"/>
          <w:rtl/>
        </w:rPr>
        <w:t xml:space="preserve"> ממתחם העונש ההולם וזאת נוכח מצבו הרפואי של ה</w:t>
      </w:r>
      <w:r>
        <w:rPr>
          <w:rFonts w:ascii="David" w:hAnsi="David" w:hint="cs"/>
          <w:rtl/>
        </w:rPr>
        <w:t>נאשם</w:t>
      </w:r>
      <w:r w:rsidRPr="00F54747">
        <w:rPr>
          <w:rFonts w:ascii="David" w:hAnsi="David"/>
          <w:rtl/>
        </w:rPr>
        <w:t>, ובהסתמך על פסק הדין שניתן ב</w:t>
      </w:r>
      <w:hyperlink r:id="rId23" w:history="1">
        <w:r w:rsidR="00672E59" w:rsidRPr="00672E59">
          <w:rPr>
            <w:rFonts w:ascii="David" w:hAnsi="David"/>
            <w:color w:val="0000FF"/>
            <w:u w:val="single"/>
            <w:rtl/>
          </w:rPr>
          <w:t>ע"פ 5669/14</w:t>
        </w:r>
      </w:hyperlink>
      <w:r w:rsidRPr="00F54747">
        <w:rPr>
          <w:rFonts w:ascii="David" w:hAnsi="David"/>
          <w:rtl/>
        </w:rPr>
        <w:t xml:space="preserve"> </w:t>
      </w:r>
      <w:r w:rsidRPr="00B671A6">
        <w:rPr>
          <w:rFonts w:ascii="Miriam" w:hAnsi="Miriam" w:cs="Miriam"/>
          <w:rtl/>
        </w:rPr>
        <w:t>לופוליאנסקי נ' מדינת ישראל</w:t>
      </w:r>
      <w:r w:rsidRPr="00F54747">
        <w:rPr>
          <w:rFonts w:ascii="David" w:hAnsi="David"/>
          <w:rtl/>
        </w:rPr>
        <w:t xml:space="preserve"> (29/12</w:t>
      </w:r>
      <w:r>
        <w:rPr>
          <w:rFonts w:ascii="David" w:hAnsi="David"/>
          <w:rtl/>
        </w:rPr>
        <w:t xml:space="preserve">/15) (להלן: </w:t>
      </w:r>
      <w:r w:rsidRPr="00B671A6">
        <w:rPr>
          <w:rFonts w:ascii="Miriam" w:hAnsi="Miriam" w:cs="Miriam"/>
          <w:rtl/>
        </w:rPr>
        <w:t xml:space="preserve">הלכת </w:t>
      </w:r>
      <w:r w:rsidRPr="009A17D0">
        <w:rPr>
          <w:rFonts w:ascii="Miriam" w:hAnsi="Miriam" w:cs="Miriam"/>
          <w:rtl/>
        </w:rPr>
        <w:t>לופוליאנסקי</w:t>
      </w:r>
      <w:r>
        <w:rPr>
          <w:rFonts w:ascii="David" w:hAnsi="David"/>
          <w:rtl/>
        </w:rPr>
        <w:t>)</w:t>
      </w:r>
      <w:r>
        <w:rPr>
          <w:rFonts w:ascii="David" w:hAnsi="David" w:hint="cs"/>
          <w:rtl/>
        </w:rPr>
        <w:t xml:space="preserve">.  נטען כי קיים חשש ממשי שמא המשך שהייתו  של הנאשם במאסר יביא  לנזק של ממש למצבו הגופני והנפשי.  </w:t>
      </w:r>
    </w:p>
    <w:p w14:paraId="78574F69" w14:textId="77777777" w:rsidR="005A1068" w:rsidRDefault="005A1068" w:rsidP="005A1068">
      <w:pPr>
        <w:spacing w:line="360" w:lineRule="auto"/>
        <w:jc w:val="both"/>
        <w:rPr>
          <w:rFonts w:ascii="David" w:hAnsi="David"/>
          <w:rtl/>
        </w:rPr>
      </w:pPr>
    </w:p>
    <w:p w14:paraId="488E6CCD" w14:textId="77777777" w:rsidR="005A1068" w:rsidRDefault="005A1068" w:rsidP="005A1068">
      <w:pPr>
        <w:spacing w:line="360" w:lineRule="auto"/>
        <w:jc w:val="both"/>
        <w:rPr>
          <w:rFonts w:ascii="David" w:hAnsi="David"/>
          <w:rtl/>
        </w:rPr>
      </w:pPr>
      <w:r>
        <w:rPr>
          <w:rFonts w:ascii="David" w:hAnsi="David" w:hint="cs"/>
          <w:rtl/>
        </w:rPr>
        <w:t>15.</w:t>
      </w:r>
      <w:r>
        <w:rPr>
          <w:rFonts w:ascii="David" w:hAnsi="David" w:hint="cs"/>
          <w:rtl/>
        </w:rPr>
        <w:tab/>
        <w:t>בסיכומו של דבר, נטען כי נוכח מידת מעורבותו של הנאשם בביצוע העבירות והעובדה שלא הוגשו כתבי אישום נגד מעורבים נוספים, ובהתחשב בגילו ובמצבו הרפואי של הנאשם, וכן בפגיעה הקשה של מעצרו בבני משפחתו ובלקיחת האחריות על ידו, הרי שיש להסתפק בתקופת מעצרו של הנאשם תוך סטייה לקולה ממתחם העונש ההולם.</w:t>
      </w:r>
    </w:p>
    <w:p w14:paraId="1AF0BF7A" w14:textId="77777777" w:rsidR="005A1068" w:rsidRDefault="005A1068" w:rsidP="005A1068">
      <w:pPr>
        <w:spacing w:line="360" w:lineRule="auto"/>
        <w:jc w:val="both"/>
        <w:rPr>
          <w:rFonts w:ascii="David" w:hAnsi="David"/>
          <w:rtl/>
        </w:rPr>
      </w:pPr>
    </w:p>
    <w:p w14:paraId="20EE7E58" w14:textId="77777777" w:rsidR="005A1068" w:rsidRDefault="005A1068" w:rsidP="005A1068">
      <w:pPr>
        <w:spacing w:line="360" w:lineRule="auto"/>
        <w:jc w:val="both"/>
        <w:rPr>
          <w:rtl/>
        </w:rPr>
      </w:pPr>
      <w:r>
        <w:rPr>
          <w:rFonts w:ascii="David" w:hAnsi="David" w:hint="cs"/>
          <w:rtl/>
        </w:rPr>
        <w:t xml:space="preserve">16. </w:t>
      </w:r>
      <w:r>
        <w:rPr>
          <w:rFonts w:ascii="David" w:hAnsi="David" w:hint="cs"/>
          <w:rtl/>
        </w:rPr>
        <w:tab/>
        <w:t xml:space="preserve">להלן דברי הנאשם בדיון לפניי: </w:t>
      </w:r>
    </w:p>
    <w:p w14:paraId="7871B355" w14:textId="77777777" w:rsidR="005A1068" w:rsidRDefault="005A1068" w:rsidP="005A1068">
      <w:pPr>
        <w:spacing w:line="360" w:lineRule="auto"/>
        <w:jc w:val="both"/>
        <w:rPr>
          <w:rtl/>
        </w:rPr>
      </w:pPr>
    </w:p>
    <w:p w14:paraId="3CF9BB04" w14:textId="77777777" w:rsidR="005A1068" w:rsidRPr="00FC6853" w:rsidRDefault="005A1068" w:rsidP="005A1068">
      <w:pPr>
        <w:spacing w:line="360" w:lineRule="auto"/>
        <w:ind w:left="720"/>
        <w:jc w:val="both"/>
        <w:rPr>
          <w:rFonts w:ascii="Miriam" w:hAnsi="Miriam" w:cs="Miriam"/>
          <w:rtl/>
        </w:rPr>
      </w:pPr>
      <w:r>
        <w:rPr>
          <w:rFonts w:hint="cs"/>
          <w:rtl/>
        </w:rPr>
        <w:t>"</w:t>
      </w:r>
      <w:r w:rsidRPr="00FC6853">
        <w:rPr>
          <w:rFonts w:ascii="Miriam" w:hAnsi="Miriam" w:cs="Miriam"/>
          <w:rtl/>
        </w:rPr>
        <w:t xml:space="preserve">המצב הבריאותי שלי לא טוב בכלל, עוד לפני המעצר,  רופאת ריאות שלחה אותי לבית החולים וולפסון שאמשיך בטיפול הכנה להשתלת ריאות.  אבל אני נעצרתי, בתוך המעצר לא לקחו אותי לשם, לקחו אותי למקום אחר כן, חלק מהטיפול נתנו לי, אבל רופא השב"ס התייחס אלי ונתן לי, אבל הטיפול שלי היה צריך להיות בוולפסון, ולא הייתי צריך לשבת את כל התקופה הזו במעצר, הייתי צריך להיות בוולפסון ולעשות ניתוח. הבת שלי עומדת להתחתן, אני מבקש להתחשב במשפחה שלי, בילדים שלי, יש לי ילד פגוע מתאונה, כל הזמן אני רק מדבר איתו בטלפון,  אני מבקש להתחשב בי ולתת לי ללכת הביתה, אני מוכן לכל תנאי שייקבע. מה שמבקש התובע זה לא הגון בכלל. ישבו  איתי במעצר  הרבה אנשים  על תיקים כמוני,  והם לא ישבו הרבה כמוני, הלכו  הביתה.  אני מבקש להתחשב בי, אני רוצה ללכת לבית החולים וולפסון, לקבל טיפול,  המצב הבריאותי שלי קשה לי מאוד בפנים,  הם כל הזמן מעשנים ואני לא יכול לסבול את כל זה, בגיל שלי אני לא בנוי לשבת במעצר, נכון שעשיתי טעות, ואני מצטער על הטעות ואני מוכן לכל תנאי שבית המשפט ייקבע".  </w:t>
      </w:r>
    </w:p>
    <w:p w14:paraId="53885B19" w14:textId="77777777" w:rsidR="005A1068" w:rsidRDefault="005A1068" w:rsidP="005A1068">
      <w:pPr>
        <w:spacing w:line="360" w:lineRule="auto"/>
        <w:jc w:val="both"/>
        <w:rPr>
          <w:rFonts w:ascii="David" w:hAnsi="David"/>
          <w:rtl/>
        </w:rPr>
      </w:pPr>
    </w:p>
    <w:p w14:paraId="311BB556" w14:textId="77777777" w:rsidR="005A1068" w:rsidRPr="00295A60" w:rsidRDefault="005A1068" w:rsidP="005A1068">
      <w:pPr>
        <w:spacing w:line="360" w:lineRule="auto"/>
        <w:jc w:val="both"/>
        <w:rPr>
          <w:rFonts w:ascii="Miriam" w:hAnsi="Miriam" w:cs="Miriam"/>
          <w:u w:val="single"/>
          <w:rtl/>
        </w:rPr>
      </w:pPr>
      <w:r w:rsidRPr="00295A60">
        <w:rPr>
          <w:rFonts w:ascii="Miriam" w:hAnsi="Miriam" w:cs="Miriam"/>
          <w:u w:val="single"/>
          <w:rtl/>
        </w:rPr>
        <w:t>דיון והכרעה</w:t>
      </w:r>
    </w:p>
    <w:p w14:paraId="0F086343" w14:textId="77777777" w:rsidR="005A1068" w:rsidRDefault="005A1068" w:rsidP="005A1068">
      <w:pPr>
        <w:spacing w:line="360" w:lineRule="auto"/>
        <w:jc w:val="both"/>
        <w:rPr>
          <w:rFonts w:ascii="David" w:hAnsi="David"/>
          <w:rtl/>
        </w:rPr>
      </w:pPr>
    </w:p>
    <w:p w14:paraId="4FD4AB99" w14:textId="77777777" w:rsidR="005A1068" w:rsidRDefault="005A1068" w:rsidP="005A1068">
      <w:pPr>
        <w:spacing w:line="360" w:lineRule="auto"/>
        <w:jc w:val="both"/>
        <w:rPr>
          <w:rFonts w:cs="Arial"/>
          <w:color w:val="000000"/>
        </w:rPr>
      </w:pPr>
      <w:r>
        <w:rPr>
          <w:rFonts w:ascii="David" w:hAnsi="David" w:hint="cs"/>
          <w:rtl/>
        </w:rPr>
        <w:t>17</w:t>
      </w:r>
      <w:r>
        <w:rPr>
          <w:rFonts w:ascii="David" w:hAnsi="David"/>
          <w:rtl/>
        </w:rPr>
        <w:t>.</w:t>
      </w:r>
      <w:r>
        <w:rPr>
          <w:rFonts w:ascii="David" w:hAnsi="David"/>
          <w:rtl/>
        </w:rPr>
        <w:tab/>
        <w:t>הערכים המוגנים בעבירות הסמים למיניהן הם שלום הציבור ובטחונו. ב</w:t>
      </w:r>
      <w:hyperlink r:id="rId24" w:history="1">
        <w:r w:rsidR="00672E59" w:rsidRPr="00672E59">
          <w:rPr>
            <w:rFonts w:ascii="David" w:hAnsi="David"/>
            <w:color w:val="0000FF"/>
            <w:u w:val="single"/>
            <w:rtl/>
          </w:rPr>
          <w:t>ע"פ 8988/16</w:t>
        </w:r>
      </w:hyperlink>
      <w:r>
        <w:rPr>
          <w:rFonts w:ascii="David" w:hAnsi="David"/>
          <w:rtl/>
        </w:rPr>
        <w:t xml:space="preserve"> </w:t>
      </w:r>
      <w:r>
        <w:rPr>
          <w:rFonts w:ascii="Miriam" w:hAnsi="Miriam" w:cs="Miriam"/>
          <w:rtl/>
        </w:rPr>
        <w:t>בן סימון נ' מדינת ישראל</w:t>
      </w:r>
      <w:r>
        <w:rPr>
          <w:rFonts w:ascii="David" w:hAnsi="David"/>
          <w:rtl/>
        </w:rPr>
        <w:t xml:space="preserve"> (8</w:t>
      </w:r>
      <w:r>
        <w:rPr>
          <w:rFonts w:ascii="David" w:hAnsi="David" w:hint="cs"/>
          <w:rtl/>
        </w:rPr>
        <w:t>/</w:t>
      </w:r>
      <w:r>
        <w:rPr>
          <w:rFonts w:ascii="David" w:hAnsi="David"/>
          <w:rtl/>
        </w:rPr>
        <w:t>3</w:t>
      </w:r>
      <w:r>
        <w:rPr>
          <w:rFonts w:ascii="David" w:hAnsi="David" w:hint="cs"/>
          <w:rtl/>
        </w:rPr>
        <w:t>/</w:t>
      </w:r>
      <w:r>
        <w:rPr>
          <w:rFonts w:ascii="David" w:hAnsi="David"/>
          <w:rtl/>
        </w:rPr>
        <w:t>17)</w:t>
      </w:r>
      <w:r>
        <w:rPr>
          <w:rFonts w:ascii="David" w:hAnsi="David" w:hint="cs"/>
          <w:rtl/>
        </w:rPr>
        <w:t xml:space="preserve"> ק</w:t>
      </w:r>
      <w:r>
        <w:rPr>
          <w:rFonts w:ascii="David" w:hAnsi="David"/>
          <w:rtl/>
        </w:rPr>
        <w:t>בע כבוד השופט ג'ובראן כי "</w:t>
      </w:r>
      <w:r>
        <w:rPr>
          <w:rFonts w:ascii="Miriam" w:hAnsi="Miriam" w:cs="Miriam"/>
          <w:rtl/>
        </w:rPr>
        <w:t>ההלכה בעניין עבירות סמים קובעת כי נוכח חומרתן הרבה של אותן העבירות יש להתמודד מולן באמצעות ענישה משמעותית ..."</w:t>
      </w:r>
      <w:r>
        <w:rPr>
          <w:rFonts w:ascii="David" w:hAnsi="David"/>
          <w:rtl/>
        </w:rPr>
        <w:t xml:space="preserve"> (שם, פסקה 10).  כך גם קבע זה מכבר  בית המשפט העליון, בציינו כי "</w:t>
      </w:r>
      <w:r>
        <w:rPr>
          <w:rFonts w:ascii="Miriam" w:hAnsi="Miriam" w:cs="Miriam"/>
          <w:rtl/>
        </w:rPr>
        <w:t>ההחמרה בענישה בגין עבירות סמים משרתת את מטרות הגמול וההרתעה, שהן היעדים העיקריים של הענישה בתחום הסמים"</w:t>
      </w:r>
      <w:r>
        <w:rPr>
          <w:rFonts w:ascii="David" w:hAnsi="David"/>
          <w:rtl/>
        </w:rPr>
        <w:t xml:space="preserve"> (</w:t>
      </w:r>
      <w:hyperlink r:id="rId25" w:history="1">
        <w:r w:rsidR="00672E59" w:rsidRPr="00672E59">
          <w:rPr>
            <w:rFonts w:ascii="David" w:hAnsi="David"/>
            <w:color w:val="0000FF"/>
            <w:u w:val="single"/>
            <w:rtl/>
          </w:rPr>
          <w:t>ע"פ 211/09</w:t>
        </w:r>
      </w:hyperlink>
      <w:r>
        <w:rPr>
          <w:rFonts w:ascii="David" w:hAnsi="David"/>
          <w:rtl/>
        </w:rPr>
        <w:t xml:space="preserve"> </w:t>
      </w:r>
      <w:r>
        <w:rPr>
          <w:rFonts w:ascii="Miriam" w:hAnsi="Miriam" w:cs="Miriam"/>
          <w:rtl/>
        </w:rPr>
        <w:t>שמעון אזולאי נ' מדינת ישראל (</w:t>
      </w:r>
      <w:r>
        <w:rPr>
          <w:rFonts w:ascii="David" w:hAnsi="David"/>
          <w:rtl/>
        </w:rPr>
        <w:t>22</w:t>
      </w:r>
      <w:r>
        <w:rPr>
          <w:rFonts w:ascii="David" w:hAnsi="David" w:hint="cs"/>
          <w:rtl/>
        </w:rPr>
        <w:t>/</w:t>
      </w:r>
      <w:r>
        <w:rPr>
          <w:rFonts w:ascii="David" w:hAnsi="David"/>
          <w:rtl/>
        </w:rPr>
        <w:t>6</w:t>
      </w:r>
      <w:r>
        <w:rPr>
          <w:rFonts w:ascii="David" w:hAnsi="David" w:hint="cs"/>
          <w:rtl/>
        </w:rPr>
        <w:t>/</w:t>
      </w:r>
      <w:r>
        <w:rPr>
          <w:rFonts w:ascii="David" w:hAnsi="David"/>
          <w:rtl/>
        </w:rPr>
        <w:t>10).</w:t>
      </w:r>
      <w:r>
        <w:rPr>
          <w:rtl/>
        </w:rPr>
        <w:t xml:space="preserve"> בית משפט העליון שב ועמד על הצורך להטיל ענישה מרתיעה גם כ</w:t>
      </w:r>
      <w:r>
        <w:rPr>
          <w:rFonts w:hint="cs"/>
          <w:rtl/>
        </w:rPr>
        <w:t xml:space="preserve">אשר </w:t>
      </w:r>
      <w:r>
        <w:rPr>
          <w:rtl/>
        </w:rPr>
        <w:t xml:space="preserve">עסקינן בעבירות המבוצעות בסמים קלים מסוג קנבוס, עבירות שהפכו לנפוצות מאוד לאחרונה. </w:t>
      </w:r>
      <w:r>
        <w:rPr>
          <w:color w:val="000000"/>
          <w:rtl/>
        </w:rPr>
        <w:t>ב</w:t>
      </w:r>
      <w:hyperlink r:id="rId26" w:history="1">
        <w:r w:rsidR="00672E59" w:rsidRPr="00672E59">
          <w:rPr>
            <w:color w:val="0000FF"/>
            <w:u w:val="single"/>
            <w:rtl/>
          </w:rPr>
          <w:t>ע"פ 2596/18</w:t>
        </w:r>
      </w:hyperlink>
      <w:r>
        <w:rPr>
          <w:rFonts w:cs="Arial"/>
          <w:color w:val="000000"/>
          <w:rtl/>
        </w:rPr>
        <w:t xml:space="preserve"> </w:t>
      </w:r>
      <w:r>
        <w:rPr>
          <w:rFonts w:ascii="Miriam" w:hAnsi="Miriam" w:cs="Miriam"/>
          <w:color w:val="000000"/>
          <w:rtl/>
        </w:rPr>
        <w:t xml:space="preserve">זנזורי נ' מדינת ישראל </w:t>
      </w:r>
      <w:r>
        <w:rPr>
          <w:rFonts w:ascii="David" w:hAnsi="David"/>
          <w:color w:val="000000"/>
          <w:rtl/>
        </w:rPr>
        <w:t>(12</w:t>
      </w:r>
      <w:r>
        <w:rPr>
          <w:rFonts w:ascii="David" w:hAnsi="David" w:hint="cs"/>
          <w:color w:val="000000"/>
          <w:rtl/>
        </w:rPr>
        <w:t>/</w:t>
      </w:r>
      <w:r>
        <w:rPr>
          <w:rFonts w:ascii="David" w:hAnsi="David"/>
          <w:color w:val="000000"/>
          <w:rtl/>
        </w:rPr>
        <w:t>8</w:t>
      </w:r>
      <w:r>
        <w:rPr>
          <w:rFonts w:ascii="David" w:hAnsi="David" w:hint="cs"/>
          <w:color w:val="000000"/>
          <w:rtl/>
        </w:rPr>
        <w:t>/</w:t>
      </w:r>
      <w:r>
        <w:rPr>
          <w:rFonts w:ascii="David" w:hAnsi="David"/>
          <w:color w:val="000000"/>
          <w:rtl/>
        </w:rPr>
        <w:t>18),</w:t>
      </w:r>
      <w:r>
        <w:rPr>
          <w:color w:val="000000"/>
          <w:rtl/>
        </w:rPr>
        <w:t xml:space="preserve"> נאמרו לעניין זה הדברים הבאים:</w:t>
      </w:r>
      <w:r>
        <w:rPr>
          <w:rFonts w:cs="Arial"/>
          <w:color w:val="000000"/>
          <w:rtl/>
        </w:rPr>
        <w:t xml:space="preserve"> </w:t>
      </w:r>
    </w:p>
    <w:p w14:paraId="2CC7F782" w14:textId="77777777" w:rsidR="005A1068" w:rsidRDefault="005A1068" w:rsidP="005A1068">
      <w:pPr>
        <w:spacing w:after="160" w:line="360" w:lineRule="auto"/>
        <w:contextualSpacing/>
        <w:jc w:val="both"/>
        <w:rPr>
          <w:rFonts w:cs="Arial"/>
          <w:color w:val="000000"/>
        </w:rPr>
      </w:pPr>
    </w:p>
    <w:p w14:paraId="0E6EF16C" w14:textId="77777777" w:rsidR="005A1068" w:rsidRDefault="005A1068" w:rsidP="005A1068">
      <w:pPr>
        <w:spacing w:after="120" w:line="360" w:lineRule="auto"/>
        <w:ind w:left="1133" w:right="567"/>
        <w:jc w:val="both"/>
        <w:rPr>
          <w:rFonts w:ascii="Miriam" w:hAnsi="Miriam" w:cs="Miriam"/>
          <w:color w:val="000000"/>
        </w:rPr>
      </w:pPr>
      <w:r>
        <w:rPr>
          <w:rFonts w:ascii="Miriam" w:hAnsi="Miriam" w:cs="Miriam"/>
          <w:color w:val="000000"/>
          <w:rtl/>
        </w:rPr>
        <w:t xml:space="preserve">"ריבוי המקרים המובאים לפנינו בעת האחרונה – של גידול, ייצור והפקת קנבוס לשם הפצה ומכירה, כמו גם הפצה ומכירה של קנבוס... מעוררים את התחושה, הגם שאינה מגובה בסטטיסטיקה או במחקר אמפירי, כי המדיניות שבאה לידי ביטוי בחוק הסמים המסוכנים (עבירת קנס מיוחדת – הוראת שעה), התשע"ח-2018...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513082BE" w14:textId="77777777" w:rsidR="005A1068" w:rsidRDefault="005A1068" w:rsidP="005A1068">
      <w:pPr>
        <w:spacing w:line="360" w:lineRule="auto"/>
        <w:jc w:val="both"/>
        <w:rPr>
          <w:rFonts w:ascii="David" w:hAnsi="David"/>
          <w:rtl/>
        </w:rPr>
      </w:pPr>
    </w:p>
    <w:p w14:paraId="4D1489F1" w14:textId="77777777" w:rsidR="005A1068" w:rsidRDefault="005A1068" w:rsidP="005A1068">
      <w:pPr>
        <w:spacing w:line="360" w:lineRule="auto"/>
        <w:jc w:val="both"/>
        <w:rPr>
          <w:rFonts w:ascii="David" w:hAnsi="David"/>
          <w:rtl/>
        </w:rPr>
      </w:pPr>
      <w:r>
        <w:rPr>
          <w:rFonts w:ascii="David" w:hAnsi="David"/>
          <w:rtl/>
        </w:rPr>
        <w:t>18.</w:t>
      </w:r>
      <w:r>
        <w:rPr>
          <w:rFonts w:ascii="David" w:hAnsi="David"/>
          <w:rtl/>
        </w:rPr>
        <w:tab/>
        <w:t>התופעה של הקמת "מעבדות" לגידול קנבוס בדירות מגורים הפכה לשכיחה  ולפיכך הדרך לבער תופעה זו היא בענישה מחמירה</w:t>
      </w:r>
      <w:r>
        <w:rPr>
          <w:rFonts w:ascii="David" w:hAnsi="David" w:hint="cs"/>
          <w:rtl/>
        </w:rPr>
        <w:t>,</w:t>
      </w:r>
      <w:r>
        <w:rPr>
          <w:rFonts w:ascii="David" w:hAnsi="David"/>
          <w:rtl/>
        </w:rPr>
        <w:t xml:space="preserve"> למען יראו וייראו. במקרה</w:t>
      </w:r>
      <w:r>
        <w:rPr>
          <w:rFonts w:ascii="David" w:hAnsi="David" w:hint="cs"/>
          <w:rtl/>
        </w:rPr>
        <w:t xml:space="preserve"> שבפנינו צייד הנאשם את הבית הנזכר בכתב האישום,  אם לבדו ואם יחד עם אחרים, וזאת לשם גידול סם מסוכן מסוג קנבוס, ללא היתר וללא רישיון. הנאשם אף גנב חשמל בסכום של 52,835 ₪,  ואף זאת לצורך גידול הסמים, כאשר עסקינן בגידול של כמויות גדולות של סם מסוכן מסוג קנבוס, במשך לכל הפחות מספר חודשים, בהיקף של 710 שתילים ובמשקל נטו העולה על 100 ק"ג. </w:t>
      </w:r>
    </w:p>
    <w:p w14:paraId="27FCB101" w14:textId="77777777" w:rsidR="005A1068" w:rsidRDefault="005A1068" w:rsidP="005A1068">
      <w:pPr>
        <w:spacing w:line="360" w:lineRule="auto"/>
        <w:jc w:val="both"/>
        <w:rPr>
          <w:rFonts w:ascii="David" w:hAnsi="David"/>
          <w:rtl/>
        </w:rPr>
      </w:pPr>
    </w:p>
    <w:p w14:paraId="241F2DA9" w14:textId="77777777" w:rsidR="005A1068" w:rsidRDefault="005A1068" w:rsidP="005A1068">
      <w:pPr>
        <w:spacing w:line="360" w:lineRule="auto"/>
        <w:jc w:val="both"/>
        <w:rPr>
          <w:rFonts w:ascii="David" w:hAnsi="David"/>
          <w:rtl/>
        </w:rPr>
      </w:pPr>
      <w:r>
        <w:rPr>
          <w:rFonts w:ascii="David" w:hAnsi="David" w:hint="cs"/>
          <w:rtl/>
        </w:rPr>
        <w:t>19.</w:t>
      </w:r>
      <w:r>
        <w:rPr>
          <w:rFonts w:ascii="David" w:hAnsi="David" w:hint="cs"/>
          <w:rtl/>
        </w:rPr>
        <w:tab/>
        <w:t xml:space="preserve">המניע לביצוע העבירות שלפנינו הוא מניע  כלכלי מה גם שהנאשם עצמו סיפר לשירות המבחן כי מצבו הכלכלי הביאו לביצוע העבירות וכך גם טוענת ההגנה בטיעוניה לעונש. מכתב האישום המתוקן עולה, אמנם, כי הנאשם החזיק בבית הנ"ל לצורך גידול הסמים, </w:t>
      </w:r>
      <w:r w:rsidRPr="00155395">
        <w:rPr>
          <w:rFonts w:ascii="Miriam" w:hAnsi="Miriam" w:cs="Miriam"/>
          <w:rtl/>
        </w:rPr>
        <w:t>לבד או עם אחרים</w:t>
      </w:r>
      <w:r>
        <w:rPr>
          <w:rFonts w:ascii="David" w:hAnsi="David" w:hint="cs"/>
          <w:rtl/>
        </w:rPr>
        <w:t xml:space="preserve">, וכן כי  צייד הנאשם, </w:t>
      </w:r>
      <w:r w:rsidRPr="00155395">
        <w:rPr>
          <w:rFonts w:ascii="Miriam" w:hAnsi="Miriam" w:cs="Miriam"/>
          <w:rtl/>
        </w:rPr>
        <w:t>לבד או עם אחרים</w:t>
      </w:r>
      <w:r>
        <w:rPr>
          <w:rFonts w:ascii="David" w:hAnsi="David" w:hint="cs"/>
          <w:rtl/>
        </w:rPr>
        <w:t xml:space="preserve">, את אותו בית בציוד ייעודי לצורך גידול הסמים ואף חיבר, כאמור, </w:t>
      </w:r>
      <w:r w:rsidRPr="00155395">
        <w:rPr>
          <w:rFonts w:ascii="Miriam" w:hAnsi="Miriam" w:cs="Miriam"/>
          <w:rtl/>
        </w:rPr>
        <w:t>לבד</w:t>
      </w:r>
      <w:r>
        <w:rPr>
          <w:rFonts w:ascii="Miriam" w:hAnsi="Miriam" w:cs="Miriam" w:hint="cs"/>
          <w:rtl/>
        </w:rPr>
        <w:t xml:space="preserve"> או </w:t>
      </w:r>
      <w:r w:rsidRPr="00155395">
        <w:rPr>
          <w:rFonts w:ascii="Miriam" w:hAnsi="Miriam" w:cs="Miriam"/>
          <w:rtl/>
        </w:rPr>
        <w:t>אם עם אחרים</w:t>
      </w:r>
      <w:r>
        <w:rPr>
          <w:rFonts w:ascii="David" w:hAnsi="David" w:hint="cs"/>
          <w:rtl/>
        </w:rPr>
        <w:t xml:space="preserve">, את הבית למתקני חברת החשמל שלא דרך מונה חשמל.  אולם, איך בכך שייתכן ולנאשם חברו גורמים נוספים לצורך ביצוע העבירות כדי להפחית מחומרת מעשיו של הנאשם, וזאת בהינתן חומרת העבירות, לרבות הכמות הגדולה של הסמים בה עסקינן. כאן יוטעם כי טענת הסנגור לפיה חלקו של הנאשם במלאכת גידול הסם הוא שולי, נטענה בעלמא וללא כל תימוכין מבחינה ראייתית וכך גם נטענה ללא כל ביסוס טענתו לפיה יש צבר של ראיות המלמד על מעורבות גורמים נוספים נגדם כלל לא הוגש כתב אישום.  מעבר לכך אזכיר כי הנאשם הורשע, מכוח הודאתו, בביצוע מכלול העבירות כמבצע עיקרי, כך שאין ממש בטענת הסנגור לפיה היה מקום להרשיע את הנאשם בעבירה של סיוע בלבד. </w:t>
      </w:r>
    </w:p>
    <w:p w14:paraId="5B276C02" w14:textId="77777777" w:rsidR="005A1068" w:rsidRDefault="005A1068" w:rsidP="005A1068">
      <w:pPr>
        <w:spacing w:line="360" w:lineRule="auto"/>
        <w:jc w:val="both"/>
        <w:rPr>
          <w:rFonts w:ascii="David" w:hAnsi="David"/>
          <w:rtl/>
        </w:rPr>
      </w:pPr>
    </w:p>
    <w:p w14:paraId="12676ABC" w14:textId="77777777" w:rsidR="005A1068" w:rsidRDefault="005A1068" w:rsidP="005A1068">
      <w:pPr>
        <w:spacing w:line="360" w:lineRule="auto"/>
        <w:jc w:val="both"/>
        <w:rPr>
          <w:rFonts w:ascii="David" w:hAnsi="David"/>
          <w:rtl/>
        </w:rPr>
      </w:pPr>
      <w:r>
        <w:rPr>
          <w:rFonts w:ascii="David" w:hAnsi="David" w:hint="cs"/>
          <w:rtl/>
        </w:rPr>
        <w:t>20</w:t>
      </w:r>
      <w:r>
        <w:rPr>
          <w:rFonts w:ascii="David" w:hAnsi="David"/>
          <w:rtl/>
        </w:rPr>
        <w:t xml:space="preserve">. </w:t>
      </w:r>
      <w:r>
        <w:rPr>
          <w:rFonts w:ascii="David" w:hAnsi="David"/>
          <w:rtl/>
        </w:rPr>
        <w:tab/>
        <w:t>להמחשת מדיניות הענישה הנהוגה בעבירות סמים בהתייחס למעבדה לגידול סם, תובא הפסיקה הבאה:</w:t>
      </w:r>
    </w:p>
    <w:p w14:paraId="24767841" w14:textId="77777777" w:rsidR="005A1068" w:rsidRDefault="005A1068" w:rsidP="005A1068">
      <w:pPr>
        <w:spacing w:line="360" w:lineRule="auto"/>
        <w:jc w:val="both"/>
        <w:rPr>
          <w:rFonts w:ascii="David" w:hAnsi="David"/>
          <w:rtl/>
        </w:rPr>
      </w:pPr>
    </w:p>
    <w:p w14:paraId="6FF013CD" w14:textId="77777777" w:rsidR="005A1068" w:rsidRDefault="005A1068" w:rsidP="005A1068">
      <w:pPr>
        <w:pStyle w:val="a9"/>
        <w:numPr>
          <w:ilvl w:val="0"/>
          <w:numId w:val="1"/>
        </w:numPr>
        <w:spacing w:line="360" w:lineRule="auto"/>
        <w:jc w:val="both"/>
        <w:rPr>
          <w:rFonts w:ascii="David" w:hAnsi="David"/>
        </w:rPr>
      </w:pPr>
      <w:r w:rsidRPr="001C36DD">
        <w:rPr>
          <w:rFonts w:ascii="David" w:hAnsi="David"/>
          <w:rtl/>
        </w:rPr>
        <w:t>ב</w:t>
      </w:r>
      <w:hyperlink r:id="rId27" w:history="1">
        <w:r w:rsidR="00672E59" w:rsidRPr="00672E59">
          <w:rPr>
            <w:rFonts w:ascii="David" w:hAnsi="David"/>
            <w:color w:val="0000FF"/>
            <w:u w:val="single"/>
            <w:rtl/>
          </w:rPr>
          <w:t>ע"פ 8988/16</w:t>
        </w:r>
      </w:hyperlink>
      <w:r w:rsidRPr="001C36DD">
        <w:rPr>
          <w:rFonts w:ascii="David" w:hAnsi="David"/>
          <w:rtl/>
        </w:rPr>
        <w:t xml:space="preserve"> </w:t>
      </w:r>
      <w:r w:rsidRPr="001C36DD">
        <w:rPr>
          <w:rFonts w:ascii="Miriam" w:hAnsi="Miriam" w:cs="Miriam"/>
          <w:rtl/>
        </w:rPr>
        <w:t>בן סימון נ' מדינת ישראל</w:t>
      </w:r>
      <w:r w:rsidRPr="001C36DD">
        <w:rPr>
          <w:rFonts w:ascii="David" w:hAnsi="David"/>
          <w:rtl/>
        </w:rPr>
        <w:t xml:space="preserve"> (8</w:t>
      </w:r>
      <w:r>
        <w:rPr>
          <w:rFonts w:ascii="David" w:hAnsi="David" w:hint="cs"/>
          <w:rtl/>
        </w:rPr>
        <w:t>/</w:t>
      </w:r>
      <w:r w:rsidRPr="001C36DD">
        <w:rPr>
          <w:rFonts w:ascii="David" w:hAnsi="David"/>
          <w:rtl/>
        </w:rPr>
        <w:t>3</w:t>
      </w:r>
      <w:r>
        <w:rPr>
          <w:rFonts w:ascii="David" w:hAnsi="David" w:hint="cs"/>
          <w:rtl/>
        </w:rPr>
        <w:t>/</w:t>
      </w:r>
      <w:r w:rsidRPr="001C36DD">
        <w:rPr>
          <w:rFonts w:ascii="David" w:hAnsi="David"/>
          <w:rtl/>
        </w:rPr>
        <w:t xml:space="preserve">17) דובר על נאשם אשר הורשע על יסוד הודאתו במסגרת הסדר טיעון בעבירות של ייצור, הכנה והפקה של סם, סחר והספקת סם ונטילת חשמל במרמה. הנאשם הקים מעבדה וגידל בה 282 שתילים במשקל  של 87.25 ק"ג. בית המשפט המחוזי קבע כי המתחם הראוי הינו  בין 28 ל- 48 חודשי מאסר בפועל. לנאשם עבר </w:t>
      </w:r>
      <w:r>
        <w:rPr>
          <w:rFonts w:ascii="David" w:hAnsi="David"/>
          <w:rtl/>
        </w:rPr>
        <w:t>פלילי אולם זה היה מאסרו ראשון</w:t>
      </w:r>
      <w:r>
        <w:rPr>
          <w:rFonts w:ascii="David" w:hAnsi="David" w:hint="cs"/>
          <w:rtl/>
        </w:rPr>
        <w:t xml:space="preserve">. אותו נאשם </w:t>
      </w:r>
      <w:r w:rsidRPr="001C36DD">
        <w:rPr>
          <w:rFonts w:ascii="David" w:hAnsi="David"/>
          <w:rtl/>
        </w:rPr>
        <w:t>נדון ל-36 חודשי מאסר בפועל, מאסר על תנאי, וקנס בסך 40,000 ₪. ערעורו לביהמ"ש העליון נדחה.</w:t>
      </w:r>
    </w:p>
    <w:p w14:paraId="68349688" w14:textId="77777777" w:rsidR="005A1068" w:rsidRDefault="005A1068" w:rsidP="005A1068">
      <w:pPr>
        <w:pStyle w:val="a9"/>
        <w:spacing w:line="360" w:lineRule="auto"/>
        <w:jc w:val="both"/>
        <w:rPr>
          <w:rFonts w:ascii="David" w:hAnsi="David"/>
        </w:rPr>
      </w:pPr>
    </w:p>
    <w:p w14:paraId="447FD15F" w14:textId="77777777" w:rsidR="005A1068" w:rsidRDefault="005A1068" w:rsidP="005A1068">
      <w:pPr>
        <w:pStyle w:val="a9"/>
        <w:numPr>
          <w:ilvl w:val="0"/>
          <w:numId w:val="1"/>
        </w:numPr>
        <w:spacing w:line="360" w:lineRule="auto"/>
        <w:jc w:val="both"/>
        <w:rPr>
          <w:rFonts w:ascii="David" w:hAnsi="David"/>
        </w:rPr>
      </w:pPr>
      <w:r w:rsidRPr="001C36DD">
        <w:rPr>
          <w:rFonts w:ascii="David" w:hAnsi="David"/>
          <w:rtl/>
        </w:rPr>
        <w:t>ב</w:t>
      </w:r>
      <w:hyperlink r:id="rId28" w:history="1">
        <w:r w:rsidR="00672E59" w:rsidRPr="00672E59">
          <w:rPr>
            <w:rFonts w:ascii="David" w:hAnsi="David"/>
            <w:color w:val="0000FF"/>
            <w:u w:val="single"/>
            <w:rtl/>
          </w:rPr>
          <w:t>ע"פ 5807/17</w:t>
        </w:r>
      </w:hyperlink>
      <w:r w:rsidRPr="001C36DD">
        <w:rPr>
          <w:rFonts w:ascii="David" w:hAnsi="David"/>
          <w:rtl/>
        </w:rPr>
        <w:t xml:space="preserve"> </w:t>
      </w:r>
      <w:r w:rsidRPr="001C36DD">
        <w:rPr>
          <w:rFonts w:ascii="Miriam" w:hAnsi="Miriam" w:cs="Miriam"/>
          <w:rtl/>
        </w:rPr>
        <w:t>דרחי נ' מדינת ישראל</w:t>
      </w:r>
      <w:r w:rsidRPr="001C36DD">
        <w:rPr>
          <w:rFonts w:ascii="David" w:hAnsi="David"/>
          <w:rtl/>
        </w:rPr>
        <w:t xml:space="preserve"> (18</w:t>
      </w:r>
      <w:r>
        <w:rPr>
          <w:rFonts w:ascii="David" w:hAnsi="David" w:hint="cs"/>
          <w:rtl/>
        </w:rPr>
        <w:t>/</w:t>
      </w:r>
      <w:r w:rsidRPr="001C36DD">
        <w:rPr>
          <w:rFonts w:ascii="David" w:hAnsi="David"/>
          <w:rtl/>
        </w:rPr>
        <w:t>6</w:t>
      </w:r>
      <w:r>
        <w:rPr>
          <w:rFonts w:ascii="David" w:hAnsi="David" w:hint="cs"/>
          <w:rtl/>
        </w:rPr>
        <w:t>/</w:t>
      </w:r>
      <w:r>
        <w:rPr>
          <w:rFonts w:ascii="David" w:hAnsi="David"/>
          <w:rtl/>
        </w:rPr>
        <w:t>18)</w:t>
      </w:r>
      <w:r>
        <w:rPr>
          <w:rFonts w:ascii="David" w:hAnsi="David" w:hint="cs"/>
          <w:rtl/>
        </w:rPr>
        <w:t xml:space="preserve"> </w:t>
      </w:r>
      <w:r w:rsidRPr="001C36DD">
        <w:rPr>
          <w:rFonts w:ascii="David" w:hAnsi="David"/>
          <w:rtl/>
        </w:rPr>
        <w:t>נדחה ערעורו של נאשם אשר הורשע על פי הודאתו בעבירות של גידול סם מסוכן והחזקת סם שלא לצריכה עצמית. הנא</w:t>
      </w:r>
      <w:r>
        <w:rPr>
          <w:rFonts w:ascii="David" w:hAnsi="David"/>
          <w:rtl/>
        </w:rPr>
        <w:t>שם הקים מעבדה לגידול סם מסוג קנב</w:t>
      </w:r>
      <w:r>
        <w:rPr>
          <w:rFonts w:ascii="David" w:hAnsi="David" w:hint="cs"/>
          <w:rtl/>
        </w:rPr>
        <w:t>ו</w:t>
      </w:r>
      <w:r w:rsidRPr="001C36DD">
        <w:rPr>
          <w:rFonts w:ascii="David" w:hAnsi="David"/>
          <w:rtl/>
        </w:rPr>
        <w:t>ס בה נמצאו סמים במשקל של 76.85 ק"ג. בית המשפט המחוזי קבע מתחם עונש הנע בין 24 ל-48 חודשי מאסר בפועל והשית על הנאשם עונש של 30 חודשי מאסר בפועל בהתחשב בעובדה כי ה</w:t>
      </w:r>
      <w:r>
        <w:rPr>
          <w:rFonts w:ascii="David" w:hAnsi="David" w:hint="cs"/>
          <w:rtl/>
        </w:rPr>
        <w:t>יה</w:t>
      </w:r>
      <w:r w:rsidRPr="001C36DD">
        <w:rPr>
          <w:rFonts w:ascii="David" w:hAnsi="David"/>
          <w:rtl/>
        </w:rPr>
        <w:t xml:space="preserve"> בעל עבר פלילי שאינו מתחום הסמים ו</w:t>
      </w:r>
      <w:r>
        <w:rPr>
          <w:rFonts w:ascii="David" w:hAnsi="David" w:hint="cs"/>
          <w:rtl/>
        </w:rPr>
        <w:t xml:space="preserve">כי </w:t>
      </w:r>
      <w:r w:rsidRPr="001C36DD">
        <w:rPr>
          <w:rFonts w:ascii="David" w:hAnsi="David"/>
          <w:rtl/>
        </w:rPr>
        <w:t xml:space="preserve">זה </w:t>
      </w:r>
      <w:r>
        <w:rPr>
          <w:rFonts w:ascii="David" w:hAnsi="David" w:hint="cs"/>
          <w:rtl/>
        </w:rPr>
        <w:t xml:space="preserve">לו </w:t>
      </w:r>
      <w:r w:rsidRPr="001C36DD">
        <w:rPr>
          <w:rFonts w:ascii="David" w:hAnsi="David"/>
          <w:rtl/>
        </w:rPr>
        <w:t xml:space="preserve">מאסרו הראשון. </w:t>
      </w:r>
    </w:p>
    <w:p w14:paraId="76900DEA" w14:textId="77777777" w:rsidR="005A1068" w:rsidRPr="001C36DD" w:rsidRDefault="005A1068" w:rsidP="005A1068">
      <w:pPr>
        <w:pStyle w:val="a9"/>
        <w:rPr>
          <w:rFonts w:ascii="David" w:hAnsi="David"/>
          <w:rtl/>
        </w:rPr>
      </w:pPr>
    </w:p>
    <w:p w14:paraId="0F72B323" w14:textId="77777777" w:rsidR="005A1068" w:rsidRDefault="005A1068" w:rsidP="005A1068">
      <w:pPr>
        <w:pStyle w:val="a9"/>
        <w:numPr>
          <w:ilvl w:val="0"/>
          <w:numId w:val="1"/>
        </w:numPr>
        <w:spacing w:line="360" w:lineRule="auto"/>
        <w:jc w:val="both"/>
        <w:rPr>
          <w:rFonts w:ascii="David" w:hAnsi="David"/>
        </w:rPr>
      </w:pPr>
      <w:r w:rsidRPr="001C36DD">
        <w:rPr>
          <w:rFonts w:ascii="David" w:hAnsi="David"/>
          <w:rtl/>
        </w:rPr>
        <w:t xml:space="preserve"> ב</w:t>
      </w:r>
      <w:hyperlink r:id="rId29" w:history="1">
        <w:r w:rsidR="00672E59" w:rsidRPr="00672E59">
          <w:rPr>
            <w:rFonts w:ascii="David" w:hAnsi="David"/>
            <w:color w:val="0000FF"/>
            <w:u w:val="single"/>
            <w:rtl/>
          </w:rPr>
          <w:t>ע"פ 5093/17</w:t>
        </w:r>
      </w:hyperlink>
      <w:r w:rsidRPr="001C36DD">
        <w:rPr>
          <w:rFonts w:ascii="David" w:hAnsi="David"/>
          <w:rtl/>
        </w:rPr>
        <w:t xml:space="preserve"> ‏</w:t>
      </w:r>
      <w:r w:rsidRPr="001C36DD">
        <w:rPr>
          <w:rFonts w:ascii="Miriam" w:hAnsi="Miriam" w:cs="Miriam"/>
          <w:rtl/>
        </w:rPr>
        <w:t>לזר בקשט נ' מדינת ישראל</w:t>
      </w:r>
      <w:r w:rsidRPr="001C36DD">
        <w:rPr>
          <w:rFonts w:ascii="David" w:hAnsi="David"/>
          <w:rtl/>
        </w:rPr>
        <w:t xml:space="preserve"> ו</w:t>
      </w:r>
      <w:hyperlink r:id="rId30" w:history="1">
        <w:r w:rsidR="00672E59" w:rsidRPr="00672E59">
          <w:rPr>
            <w:rFonts w:ascii="David" w:hAnsi="David"/>
            <w:color w:val="0000FF"/>
            <w:u w:val="single"/>
            <w:rtl/>
          </w:rPr>
          <w:t>ע"פ 5103/17</w:t>
        </w:r>
      </w:hyperlink>
      <w:r w:rsidRPr="001C36DD">
        <w:rPr>
          <w:rFonts w:ascii="David" w:hAnsi="David"/>
          <w:rtl/>
        </w:rPr>
        <w:t xml:space="preserve"> </w:t>
      </w:r>
      <w:r w:rsidRPr="001C36DD">
        <w:rPr>
          <w:rFonts w:ascii="Miriam" w:hAnsi="Miriam" w:cs="Miriam"/>
          <w:rtl/>
        </w:rPr>
        <w:t>בינימין איליספוב נ' מדינת ישראל</w:t>
      </w:r>
      <w:r w:rsidRPr="001C36DD">
        <w:rPr>
          <w:rFonts w:ascii="David" w:hAnsi="David"/>
          <w:rtl/>
        </w:rPr>
        <w:t xml:space="preserve"> (01</w:t>
      </w:r>
      <w:r>
        <w:rPr>
          <w:rFonts w:ascii="David" w:hAnsi="David" w:hint="cs"/>
          <w:rtl/>
        </w:rPr>
        <w:t>/</w:t>
      </w:r>
      <w:r w:rsidRPr="001C36DD">
        <w:rPr>
          <w:rFonts w:ascii="David" w:hAnsi="David"/>
          <w:rtl/>
        </w:rPr>
        <w:t>01</w:t>
      </w:r>
      <w:r>
        <w:rPr>
          <w:rFonts w:ascii="David" w:hAnsi="David" w:hint="cs"/>
          <w:rtl/>
        </w:rPr>
        <w:t>/</w:t>
      </w:r>
      <w:r>
        <w:rPr>
          <w:rFonts w:ascii="David" w:hAnsi="David"/>
          <w:rtl/>
        </w:rPr>
        <w:t>18)</w:t>
      </w:r>
      <w:r w:rsidRPr="001C36DD">
        <w:rPr>
          <w:rFonts w:ascii="David" w:hAnsi="David"/>
          <w:rtl/>
        </w:rPr>
        <w:t xml:space="preserve"> המערערים הורשעו</w:t>
      </w:r>
      <w:r>
        <w:rPr>
          <w:rFonts w:ascii="David" w:hAnsi="David" w:hint="cs"/>
          <w:rtl/>
        </w:rPr>
        <w:t>,</w:t>
      </w:r>
      <w:r w:rsidRPr="001C36DD">
        <w:rPr>
          <w:rFonts w:ascii="David" w:hAnsi="David"/>
          <w:rtl/>
        </w:rPr>
        <w:t xml:space="preserve"> על יסוד הודאתם, בעבירות של קשירת קשר לפשע ועבירת ייצור, הכנה והפקה של סם מסוכן. במקום נתפסו שתילים במשקל כולל של 131 ק"ג. בית המשפט המחוזי קבע מתחם עונש הולם שנע בין 30 ל- 48 חודשי מאסר בפועל, וגזר על המערער ב</w:t>
      </w:r>
      <w:hyperlink r:id="rId31" w:history="1">
        <w:r w:rsidR="00672E59" w:rsidRPr="00672E59">
          <w:rPr>
            <w:rFonts w:ascii="David" w:hAnsi="David"/>
            <w:color w:val="0000FF"/>
            <w:u w:val="single"/>
            <w:rtl/>
          </w:rPr>
          <w:t>ע"פ 5103/17</w:t>
        </w:r>
      </w:hyperlink>
      <w:r w:rsidRPr="001C36DD">
        <w:rPr>
          <w:rFonts w:ascii="David" w:hAnsi="David"/>
          <w:rtl/>
        </w:rPr>
        <w:t>, בין היתר, מאסר בפועל של 34 חודשים וקנס בסך 50,000 ₪ ועל המערער ב</w:t>
      </w:r>
      <w:hyperlink r:id="rId32" w:history="1">
        <w:r w:rsidR="00672E59" w:rsidRPr="00672E59">
          <w:rPr>
            <w:rFonts w:ascii="David" w:hAnsi="David"/>
            <w:color w:val="0000FF"/>
            <w:u w:val="single"/>
            <w:rtl/>
          </w:rPr>
          <w:t>ע"פ 5093/17</w:t>
        </w:r>
      </w:hyperlink>
      <w:r w:rsidRPr="001C36DD">
        <w:rPr>
          <w:rFonts w:ascii="David" w:hAnsi="David"/>
          <w:rtl/>
        </w:rPr>
        <w:t xml:space="preserve">, בין היתר, מאסר בפועל של 30 חודשים, וקנס של 50,000 ₪. בית המשפט העליון ציין כי העונש שהושת על המערערים אינו חורג מרף הענישה הנוהג, אך </w:t>
      </w:r>
      <w:r>
        <w:rPr>
          <w:rFonts w:ascii="David" w:hAnsi="David" w:hint="cs"/>
          <w:rtl/>
        </w:rPr>
        <w:t xml:space="preserve">החליט </w:t>
      </w:r>
      <w:r w:rsidRPr="001C36DD">
        <w:rPr>
          <w:rFonts w:ascii="David" w:hAnsi="David"/>
          <w:rtl/>
        </w:rPr>
        <w:t>להפחית 6 חודשים מתקופות המאסר שנגזרו על המערערים, בשל היעדר עבר פלילי, תסקירים חיוביים והע</w:t>
      </w:r>
      <w:r>
        <w:rPr>
          <w:rFonts w:ascii="David" w:hAnsi="David" w:hint="cs"/>
          <w:rtl/>
        </w:rPr>
        <w:t>ובד</w:t>
      </w:r>
      <w:r w:rsidRPr="001C36DD">
        <w:rPr>
          <w:rFonts w:ascii="David" w:hAnsi="David"/>
          <w:rtl/>
        </w:rPr>
        <w:t>ה כי נתפסו טרם החלו בייצור ובשיווק הסם.</w:t>
      </w:r>
    </w:p>
    <w:p w14:paraId="3E4EF332" w14:textId="77777777" w:rsidR="005A1068" w:rsidRPr="001C36DD" w:rsidRDefault="005A1068" w:rsidP="005A1068">
      <w:pPr>
        <w:pStyle w:val="a9"/>
        <w:rPr>
          <w:rFonts w:ascii="David" w:hAnsi="David"/>
          <w:rtl/>
        </w:rPr>
      </w:pPr>
    </w:p>
    <w:p w14:paraId="75D4A8D1" w14:textId="77777777" w:rsidR="005A1068" w:rsidRDefault="00672E59" w:rsidP="005A1068">
      <w:pPr>
        <w:pStyle w:val="a9"/>
        <w:numPr>
          <w:ilvl w:val="0"/>
          <w:numId w:val="1"/>
        </w:numPr>
        <w:spacing w:line="360" w:lineRule="auto"/>
        <w:jc w:val="both"/>
        <w:rPr>
          <w:rFonts w:ascii="David" w:hAnsi="David"/>
        </w:rPr>
      </w:pPr>
      <w:hyperlink r:id="rId33" w:history="1">
        <w:r w:rsidRPr="00672E59">
          <w:rPr>
            <w:rFonts w:ascii="David" w:hAnsi="David"/>
            <w:color w:val="0000FF"/>
            <w:u w:val="single"/>
            <w:rtl/>
          </w:rPr>
          <w:t>ע"פ 871/20</w:t>
        </w:r>
      </w:hyperlink>
      <w:r w:rsidR="005A1068" w:rsidRPr="001C36DD">
        <w:rPr>
          <w:rFonts w:ascii="David" w:hAnsi="David"/>
          <w:rtl/>
        </w:rPr>
        <w:t xml:space="preserve"> </w:t>
      </w:r>
      <w:r w:rsidR="005A1068" w:rsidRPr="001C36DD">
        <w:rPr>
          <w:rFonts w:ascii="Miriam" w:hAnsi="Miriam" w:cs="Miriam"/>
          <w:rtl/>
        </w:rPr>
        <w:t>אברהם אברג'יל נ' מדינת ישראל</w:t>
      </w:r>
      <w:r w:rsidR="005A1068" w:rsidRPr="001C36DD">
        <w:rPr>
          <w:rFonts w:ascii="David" w:hAnsi="David"/>
          <w:rtl/>
        </w:rPr>
        <w:t xml:space="preserve"> (30</w:t>
      </w:r>
      <w:r w:rsidR="005A1068">
        <w:rPr>
          <w:rFonts w:ascii="David" w:hAnsi="David" w:hint="cs"/>
          <w:rtl/>
        </w:rPr>
        <w:t>/</w:t>
      </w:r>
      <w:r w:rsidR="005A1068" w:rsidRPr="001C36DD">
        <w:rPr>
          <w:rFonts w:ascii="David" w:hAnsi="David"/>
          <w:rtl/>
        </w:rPr>
        <w:t>3</w:t>
      </w:r>
      <w:r w:rsidR="005A1068">
        <w:rPr>
          <w:rFonts w:ascii="David" w:hAnsi="David" w:hint="cs"/>
          <w:rtl/>
        </w:rPr>
        <w:t>/</w:t>
      </w:r>
      <w:r w:rsidR="005A1068" w:rsidRPr="001C36DD">
        <w:rPr>
          <w:rFonts w:ascii="David" w:hAnsi="David"/>
          <w:rtl/>
        </w:rPr>
        <w:t>20)</w:t>
      </w:r>
      <w:r w:rsidR="005A1068">
        <w:rPr>
          <w:rFonts w:ascii="David" w:hAnsi="David" w:hint="cs"/>
          <w:rtl/>
        </w:rPr>
        <w:t>-</w:t>
      </w:r>
      <w:r w:rsidR="005A1068" w:rsidRPr="001C36DD">
        <w:rPr>
          <w:rFonts w:ascii="David" w:hAnsi="David"/>
          <w:rtl/>
        </w:rPr>
        <w:t xml:space="preserve"> נאשם זה הורשע על יסוד הודאתו בעבירות של ייצור, הכנה והפקה של סם מסוכן שלא לצריכה עצמית לאחר שהקים מעבדה  בה נתפסו שתילים במשקל 80 ק"ג.  לנאשם עבר פלילי כבד שהתיישן, וביהמ"ש המחוזי </w:t>
      </w:r>
      <w:r w:rsidR="005A1068">
        <w:rPr>
          <w:rFonts w:ascii="David" w:hAnsi="David" w:hint="cs"/>
          <w:rtl/>
        </w:rPr>
        <w:t>קבע</w:t>
      </w:r>
      <w:r w:rsidR="005A1068">
        <w:rPr>
          <w:rFonts w:ascii="David" w:hAnsi="David"/>
          <w:rtl/>
        </w:rPr>
        <w:t xml:space="preserve"> מתחם </w:t>
      </w:r>
      <w:r w:rsidR="005A1068" w:rsidRPr="001C36DD">
        <w:rPr>
          <w:rFonts w:ascii="David" w:hAnsi="David"/>
          <w:rtl/>
        </w:rPr>
        <w:t xml:space="preserve">עונש הולם </w:t>
      </w:r>
      <w:r w:rsidR="005A1068">
        <w:rPr>
          <w:rFonts w:ascii="David" w:hAnsi="David" w:hint="cs"/>
          <w:rtl/>
        </w:rPr>
        <w:t>הנע</w:t>
      </w:r>
      <w:r w:rsidR="005A1068" w:rsidRPr="001C36DD">
        <w:rPr>
          <w:rFonts w:ascii="David" w:hAnsi="David"/>
          <w:rtl/>
        </w:rPr>
        <w:t xml:space="preserve"> החל מ-22 ועד ל-46 חודשי מאסר בפועל, והשית על הנאשם עונש מאסר בפועל למשך  26 חודשים, מאסר על תנאי וקנס בסך 20,000 ₪. ערעור</w:t>
      </w:r>
      <w:r w:rsidR="005A1068">
        <w:rPr>
          <w:rFonts w:ascii="David" w:hAnsi="David" w:hint="cs"/>
          <w:rtl/>
        </w:rPr>
        <w:t>ו</w:t>
      </w:r>
      <w:r w:rsidR="005A1068" w:rsidRPr="001C36DD">
        <w:rPr>
          <w:rFonts w:ascii="David" w:hAnsi="David"/>
          <w:rtl/>
        </w:rPr>
        <w:t xml:space="preserve"> של הנאשם נדחה</w:t>
      </w:r>
      <w:r w:rsidR="005A1068">
        <w:rPr>
          <w:rFonts w:ascii="David" w:hAnsi="David" w:hint="cs"/>
          <w:rtl/>
        </w:rPr>
        <w:t>.</w:t>
      </w:r>
    </w:p>
    <w:p w14:paraId="7A5D4A17" w14:textId="77777777" w:rsidR="005A1068" w:rsidRPr="005D0B07" w:rsidRDefault="005A1068" w:rsidP="005A1068">
      <w:pPr>
        <w:pStyle w:val="a9"/>
        <w:rPr>
          <w:rFonts w:ascii="David" w:hAnsi="David"/>
          <w:rtl/>
        </w:rPr>
      </w:pPr>
    </w:p>
    <w:p w14:paraId="67F05169" w14:textId="77777777" w:rsidR="005A1068" w:rsidRDefault="005A1068" w:rsidP="005A1068">
      <w:pPr>
        <w:pStyle w:val="a9"/>
        <w:numPr>
          <w:ilvl w:val="0"/>
          <w:numId w:val="1"/>
        </w:numPr>
        <w:spacing w:line="360" w:lineRule="auto"/>
        <w:jc w:val="both"/>
        <w:rPr>
          <w:rFonts w:ascii="David" w:hAnsi="David"/>
        </w:rPr>
      </w:pPr>
      <w:r w:rsidRPr="005D0B07">
        <w:rPr>
          <w:rFonts w:ascii="David" w:hAnsi="David"/>
          <w:rtl/>
        </w:rPr>
        <w:t xml:space="preserve"> </w:t>
      </w:r>
      <w:hyperlink r:id="rId34" w:history="1">
        <w:r w:rsidR="00672E59" w:rsidRPr="00672E59">
          <w:rPr>
            <w:rFonts w:ascii="David" w:hAnsi="David"/>
            <w:color w:val="0000FF"/>
            <w:u w:val="single"/>
            <w:rtl/>
          </w:rPr>
          <w:t>ת"פ (מחוזי ב"ש) 69278-05-18</w:t>
        </w:r>
      </w:hyperlink>
      <w:r w:rsidRPr="005D0B07">
        <w:rPr>
          <w:rFonts w:ascii="David" w:hAnsi="David"/>
          <w:rtl/>
        </w:rPr>
        <w:t xml:space="preserve"> </w:t>
      </w:r>
      <w:r w:rsidRPr="005D0B07">
        <w:rPr>
          <w:rFonts w:ascii="Miriam" w:hAnsi="Miriam" w:cs="Miriam"/>
          <w:rtl/>
        </w:rPr>
        <w:t>מדינת ישראל נ' מוחמד אלוכילי</w:t>
      </w:r>
      <w:r w:rsidRPr="005D0B07">
        <w:rPr>
          <w:rFonts w:ascii="David" w:hAnsi="David"/>
          <w:rtl/>
        </w:rPr>
        <w:t xml:space="preserve"> (24</w:t>
      </w:r>
      <w:r>
        <w:rPr>
          <w:rFonts w:ascii="David" w:hAnsi="David" w:hint="cs"/>
          <w:rtl/>
        </w:rPr>
        <w:t>/</w:t>
      </w:r>
      <w:r w:rsidRPr="005D0B07">
        <w:rPr>
          <w:rFonts w:ascii="David" w:hAnsi="David"/>
          <w:rtl/>
        </w:rPr>
        <w:t>11</w:t>
      </w:r>
      <w:r>
        <w:rPr>
          <w:rFonts w:ascii="David" w:hAnsi="David" w:hint="cs"/>
          <w:rtl/>
        </w:rPr>
        <w:t>/</w:t>
      </w:r>
      <w:r>
        <w:rPr>
          <w:rFonts w:ascii="David" w:hAnsi="David"/>
          <w:rtl/>
        </w:rPr>
        <w:t>19)</w:t>
      </w:r>
      <w:r>
        <w:rPr>
          <w:rFonts w:ascii="David" w:hAnsi="David" w:hint="cs"/>
          <w:rtl/>
        </w:rPr>
        <w:t>-</w:t>
      </w:r>
      <w:r w:rsidRPr="005D0B07">
        <w:rPr>
          <w:rFonts w:ascii="David" w:hAnsi="David"/>
          <w:rtl/>
        </w:rPr>
        <w:t xml:space="preserve"> הנאשם הורשע על יסוד הודאתו בעבירה של ייצור, הכנה והפקה של סם מסוכן והחזקת סמים מסוכנים שלא לצריכה עצמית. הנאשם גידל כ- 558 שתילים של סם מסוכן מסוג קנביס במשקל 97 ק"ג נטו. הנאשם נעדר עבר פלילי. נקבע כי מתחם העונש ההולם הוא בין 18 ל- 48 חודשי מאסר בפועל. הוטל על הנאשם  עונש של  27 חודשי מאסר בפועל, מאסר על תנאי וקנס בסך 30,000 ₪.</w:t>
      </w:r>
    </w:p>
    <w:p w14:paraId="09700922" w14:textId="77777777" w:rsidR="005A1068" w:rsidRPr="005D0B07" w:rsidRDefault="005A1068" w:rsidP="005A1068">
      <w:pPr>
        <w:pStyle w:val="a9"/>
        <w:rPr>
          <w:rFonts w:ascii="David" w:hAnsi="David"/>
          <w:rtl/>
        </w:rPr>
      </w:pPr>
    </w:p>
    <w:p w14:paraId="2A1B049E" w14:textId="77777777" w:rsidR="005A1068" w:rsidRDefault="00672E59" w:rsidP="005A1068">
      <w:pPr>
        <w:pStyle w:val="a9"/>
        <w:numPr>
          <w:ilvl w:val="0"/>
          <w:numId w:val="1"/>
        </w:numPr>
        <w:spacing w:line="360" w:lineRule="auto"/>
        <w:jc w:val="both"/>
        <w:rPr>
          <w:rFonts w:ascii="David" w:hAnsi="David"/>
        </w:rPr>
      </w:pPr>
      <w:hyperlink r:id="rId35" w:history="1">
        <w:r w:rsidRPr="00672E59">
          <w:rPr>
            <w:rFonts w:ascii="David" w:hAnsi="David"/>
            <w:color w:val="0000FF"/>
            <w:u w:val="single"/>
            <w:rtl/>
          </w:rPr>
          <w:t>ת"פ (מחוזי מרכז) 30876-03-17</w:t>
        </w:r>
      </w:hyperlink>
      <w:r w:rsidR="005A1068" w:rsidRPr="005D0B07">
        <w:rPr>
          <w:rFonts w:ascii="David" w:hAnsi="David"/>
          <w:rtl/>
        </w:rPr>
        <w:t xml:space="preserve"> </w:t>
      </w:r>
      <w:r w:rsidR="005A1068" w:rsidRPr="005D0B07">
        <w:rPr>
          <w:rFonts w:ascii="Miriam" w:hAnsi="Miriam" w:cs="Miriam"/>
          <w:rtl/>
        </w:rPr>
        <w:t>מדינת ישראל נ' בן אדיבה</w:t>
      </w:r>
      <w:r w:rsidR="005A1068" w:rsidRPr="005D0B07">
        <w:rPr>
          <w:rFonts w:ascii="David" w:hAnsi="David"/>
          <w:rtl/>
        </w:rPr>
        <w:t xml:space="preserve"> (20</w:t>
      </w:r>
      <w:r w:rsidR="005A1068">
        <w:rPr>
          <w:rFonts w:ascii="David" w:hAnsi="David" w:hint="cs"/>
          <w:rtl/>
        </w:rPr>
        <w:t>/</w:t>
      </w:r>
      <w:r w:rsidR="005A1068" w:rsidRPr="005D0B07">
        <w:rPr>
          <w:rFonts w:ascii="David" w:hAnsi="David"/>
          <w:rtl/>
        </w:rPr>
        <w:t>9</w:t>
      </w:r>
      <w:r w:rsidR="005A1068">
        <w:rPr>
          <w:rFonts w:ascii="David" w:hAnsi="David" w:hint="cs"/>
          <w:rtl/>
        </w:rPr>
        <w:t>/</w:t>
      </w:r>
      <w:r w:rsidR="005A1068" w:rsidRPr="005D0B07">
        <w:rPr>
          <w:rFonts w:ascii="David" w:hAnsi="David"/>
          <w:rtl/>
        </w:rPr>
        <w:t>18)</w:t>
      </w:r>
      <w:r w:rsidR="005A1068">
        <w:rPr>
          <w:rFonts w:ascii="David" w:hAnsi="David" w:hint="cs"/>
          <w:rtl/>
        </w:rPr>
        <w:t>-</w:t>
      </w:r>
      <w:r w:rsidR="005A1068" w:rsidRPr="005D0B07">
        <w:rPr>
          <w:rFonts w:ascii="David" w:hAnsi="David"/>
          <w:rtl/>
        </w:rPr>
        <w:t xml:space="preserve"> נאשם 1 הורשע בקשירת קשר לפשע, ייצור הכנה והפקה, החזקת סם מסוכן שלא לצריכה עצמית, גניבה בנסיבות מיוחדות והחזקת חצרים להכנת סמים. נתפסו 1,246 שתילים במשקל 140 ק"ג נטו. נקבע מתחם עונש הנע בין 52-28 חודשי מאסר בפועל והוטל עונש של 30 חודשי מאסר בפועל בהתחשב בעובדה שהנאשם נעדר עבר פלילי.</w:t>
      </w:r>
    </w:p>
    <w:p w14:paraId="698CDBC4" w14:textId="77777777" w:rsidR="005A1068" w:rsidRPr="005D0B07" w:rsidRDefault="005A1068" w:rsidP="005A1068">
      <w:pPr>
        <w:pStyle w:val="a9"/>
        <w:rPr>
          <w:rFonts w:ascii="David" w:hAnsi="David"/>
          <w:rtl/>
        </w:rPr>
      </w:pPr>
    </w:p>
    <w:p w14:paraId="5BD7DB26" w14:textId="77777777" w:rsidR="005A1068" w:rsidRDefault="00672E59" w:rsidP="005A1068">
      <w:pPr>
        <w:pStyle w:val="a9"/>
        <w:numPr>
          <w:ilvl w:val="0"/>
          <w:numId w:val="1"/>
        </w:numPr>
        <w:spacing w:line="360" w:lineRule="auto"/>
        <w:jc w:val="both"/>
        <w:rPr>
          <w:rFonts w:ascii="David" w:hAnsi="David"/>
        </w:rPr>
      </w:pPr>
      <w:hyperlink r:id="rId36" w:history="1">
        <w:r w:rsidRPr="00672E59">
          <w:rPr>
            <w:rFonts w:ascii="David" w:hAnsi="David"/>
            <w:color w:val="0000FF"/>
            <w:u w:val="single"/>
            <w:rtl/>
          </w:rPr>
          <w:t>ת"פ (מחוזי חיפה) 59971-01-17</w:t>
        </w:r>
      </w:hyperlink>
      <w:r w:rsidR="005A1068" w:rsidRPr="005D0B07">
        <w:rPr>
          <w:rFonts w:ascii="David" w:hAnsi="David"/>
          <w:rtl/>
        </w:rPr>
        <w:t xml:space="preserve"> </w:t>
      </w:r>
      <w:r w:rsidR="005A1068" w:rsidRPr="005D0B07">
        <w:rPr>
          <w:rFonts w:ascii="Miriam" w:hAnsi="Miriam" w:cs="Miriam"/>
          <w:rtl/>
        </w:rPr>
        <w:t xml:space="preserve">מדינת ישראל נ' גד פרץ </w:t>
      </w:r>
      <w:r w:rsidR="005A1068" w:rsidRPr="005D0B07">
        <w:rPr>
          <w:rFonts w:ascii="David" w:hAnsi="David"/>
          <w:rtl/>
        </w:rPr>
        <w:t>(12</w:t>
      </w:r>
      <w:r w:rsidR="005A1068">
        <w:rPr>
          <w:rFonts w:ascii="David" w:hAnsi="David" w:hint="cs"/>
          <w:rtl/>
        </w:rPr>
        <w:t>/</w:t>
      </w:r>
      <w:r w:rsidR="005A1068" w:rsidRPr="005D0B07">
        <w:rPr>
          <w:rFonts w:ascii="David" w:hAnsi="David"/>
          <w:rtl/>
        </w:rPr>
        <w:t>09</w:t>
      </w:r>
      <w:r w:rsidR="005A1068">
        <w:rPr>
          <w:rFonts w:ascii="David" w:hAnsi="David" w:hint="cs"/>
          <w:rtl/>
        </w:rPr>
        <w:t>/</w:t>
      </w:r>
      <w:r w:rsidR="005A1068" w:rsidRPr="005D0B07">
        <w:rPr>
          <w:rFonts w:ascii="David" w:hAnsi="David"/>
          <w:rtl/>
        </w:rPr>
        <w:t>17)</w:t>
      </w:r>
      <w:r w:rsidR="005A1068">
        <w:rPr>
          <w:rFonts w:ascii="David" w:hAnsi="David" w:hint="cs"/>
          <w:rtl/>
        </w:rPr>
        <w:t>-</w:t>
      </w:r>
      <w:r w:rsidR="005A1068" w:rsidRPr="005D0B07">
        <w:rPr>
          <w:rFonts w:ascii="David" w:hAnsi="David"/>
          <w:rtl/>
        </w:rPr>
        <w:t xml:space="preserve"> הנאשם </w:t>
      </w:r>
      <w:r w:rsidR="005A1068">
        <w:rPr>
          <w:rFonts w:ascii="David" w:hAnsi="David" w:hint="cs"/>
          <w:rtl/>
        </w:rPr>
        <w:t xml:space="preserve">בעל עבר נקי </w:t>
      </w:r>
      <w:r w:rsidR="005A1068" w:rsidRPr="005D0B07">
        <w:rPr>
          <w:rFonts w:ascii="David" w:hAnsi="David"/>
          <w:rtl/>
        </w:rPr>
        <w:t>הורשע על פי הודאתו, במסגרת הסדר טיעון, בעבירה של ייצור הכנה והפקה של סם מסוכן, החזקת סם מסוכן שלא לצריכה עצמית ועבירה של החזקת סם מסוכן לצריכה עצמית. הנאשם החזיק במעבדה סם במשקל כולל נטו של כ-170 ק"ג שלא לשימוש עצמי. נקבע מתחם עונש הולם הנע בין 30 עד 48 חודשי מאסר בפועל. הוטל עונש מאסר בפועל למשך 36 חודשים, מאסר על תנאי וקנס בסך 20,000 ₪.</w:t>
      </w:r>
    </w:p>
    <w:p w14:paraId="02FF1EB2" w14:textId="77777777" w:rsidR="005A1068" w:rsidRPr="005D0B07" w:rsidRDefault="005A1068" w:rsidP="005A1068">
      <w:pPr>
        <w:pStyle w:val="a9"/>
        <w:rPr>
          <w:rFonts w:ascii="David" w:hAnsi="David"/>
          <w:rtl/>
        </w:rPr>
      </w:pPr>
    </w:p>
    <w:p w14:paraId="104936A2" w14:textId="77777777" w:rsidR="005A1068" w:rsidRPr="005D0B07" w:rsidRDefault="005A1068" w:rsidP="005A1068">
      <w:pPr>
        <w:pStyle w:val="a9"/>
        <w:numPr>
          <w:ilvl w:val="0"/>
          <w:numId w:val="1"/>
        </w:numPr>
        <w:spacing w:line="360" w:lineRule="auto"/>
        <w:jc w:val="both"/>
        <w:rPr>
          <w:rFonts w:ascii="David" w:hAnsi="David"/>
          <w:rtl/>
        </w:rPr>
      </w:pPr>
      <w:r w:rsidRPr="005D0B07">
        <w:rPr>
          <w:rFonts w:ascii="David" w:hAnsi="David"/>
          <w:rtl/>
        </w:rPr>
        <w:t xml:space="preserve"> </w:t>
      </w:r>
      <w:hyperlink r:id="rId37" w:history="1">
        <w:r w:rsidR="00672E59" w:rsidRPr="00672E59">
          <w:rPr>
            <w:rFonts w:ascii="David" w:hAnsi="David"/>
            <w:color w:val="0000FF"/>
            <w:u w:val="single"/>
            <w:rtl/>
          </w:rPr>
          <w:t>ת"פ (מחוזי מרכז) 46662-04-15</w:t>
        </w:r>
      </w:hyperlink>
      <w:r w:rsidRPr="005D0B07">
        <w:rPr>
          <w:rFonts w:ascii="David" w:hAnsi="David"/>
          <w:rtl/>
        </w:rPr>
        <w:t xml:space="preserve"> </w:t>
      </w:r>
      <w:r w:rsidRPr="005D0B07">
        <w:rPr>
          <w:rFonts w:ascii="Miriam" w:hAnsi="Miriam" w:cs="Miriam"/>
          <w:rtl/>
        </w:rPr>
        <w:t xml:space="preserve">מדינת ישראל נ' סגל </w:t>
      </w:r>
      <w:r w:rsidRPr="005D0B07">
        <w:rPr>
          <w:rFonts w:ascii="David" w:hAnsi="David"/>
          <w:rtl/>
        </w:rPr>
        <w:t>(03</w:t>
      </w:r>
      <w:r>
        <w:rPr>
          <w:rFonts w:ascii="David" w:hAnsi="David" w:hint="cs"/>
          <w:rtl/>
        </w:rPr>
        <w:t>/</w:t>
      </w:r>
      <w:r w:rsidRPr="005D0B07">
        <w:rPr>
          <w:rFonts w:ascii="David" w:hAnsi="David"/>
          <w:rtl/>
        </w:rPr>
        <w:t>02</w:t>
      </w:r>
      <w:r>
        <w:rPr>
          <w:rFonts w:ascii="David" w:hAnsi="David" w:hint="cs"/>
          <w:rtl/>
        </w:rPr>
        <w:t>/</w:t>
      </w:r>
      <w:r w:rsidRPr="005D0B07">
        <w:rPr>
          <w:rFonts w:ascii="David" w:hAnsi="David"/>
          <w:rtl/>
        </w:rPr>
        <w:t>16)</w:t>
      </w:r>
      <w:r>
        <w:rPr>
          <w:rFonts w:ascii="David" w:hAnsi="David" w:hint="cs"/>
          <w:rtl/>
        </w:rPr>
        <w:t xml:space="preserve">- </w:t>
      </w:r>
      <w:r w:rsidRPr="005D0B07">
        <w:rPr>
          <w:rFonts w:ascii="David" w:hAnsi="David"/>
          <w:rtl/>
        </w:rPr>
        <w:t>במקרה זה הנאשם הורשע על-פי הודאתו בביצוע עבירות של ייצור, הכנה והפקה של סם מסוכן, החזקת סם שלא לצריכה עצמית והחזקת כלים המשמשים להכנת סם. נתפס קנבוס במשקל נטו של 78.8 ק"ג וציוד לגידול הסם בדירה אותה שכר הנאשם ובה הקים מעבדה. הנאשם נעדר עבר פלילי. נקבע מתחם עונש הולם הנע בין 24 ל-48 חודשי מאסר בפועל. הוטל עונש של 30 חודשי מאסר בפועל, מאסר על תנאי וקנס בסך 20,000 ₪.</w:t>
      </w:r>
    </w:p>
    <w:p w14:paraId="63C19F85" w14:textId="77777777" w:rsidR="005A1068" w:rsidRDefault="005A1068" w:rsidP="005A1068">
      <w:pPr>
        <w:pStyle w:val="a9"/>
        <w:spacing w:line="360" w:lineRule="auto"/>
        <w:jc w:val="both"/>
        <w:rPr>
          <w:rFonts w:ascii="David" w:hAnsi="David"/>
        </w:rPr>
      </w:pPr>
    </w:p>
    <w:p w14:paraId="1611AAC7" w14:textId="77777777" w:rsidR="005A1068" w:rsidRDefault="005A1068" w:rsidP="005A1068">
      <w:pPr>
        <w:spacing w:line="360" w:lineRule="auto"/>
        <w:jc w:val="both"/>
        <w:rPr>
          <w:rFonts w:ascii="David" w:hAnsi="David"/>
          <w:rtl/>
        </w:rPr>
      </w:pPr>
      <w:r>
        <w:rPr>
          <w:rFonts w:ascii="David" w:hAnsi="David" w:hint="cs"/>
          <w:rtl/>
        </w:rPr>
        <w:t>21</w:t>
      </w:r>
      <w:r>
        <w:rPr>
          <w:rFonts w:ascii="David" w:hAnsi="David"/>
          <w:rtl/>
        </w:rPr>
        <w:t>.</w:t>
      </w:r>
      <w:r>
        <w:rPr>
          <w:rFonts w:ascii="David" w:hAnsi="David"/>
          <w:rtl/>
        </w:rPr>
        <w:tab/>
        <w:t>לאחר ששקלתי את הערכים החברתיים שנפגעו כתוצאה מביצוע העבירות ע"י הנאשם, את נסיבות ביצוען</w:t>
      </w:r>
      <w:r>
        <w:rPr>
          <w:rFonts w:ascii="David" w:hAnsi="David" w:hint="cs"/>
          <w:rtl/>
        </w:rPr>
        <w:t xml:space="preserve">, לרבות כמות הסמים הגדולה וכן בחנתי את </w:t>
      </w:r>
      <w:r>
        <w:rPr>
          <w:rFonts w:ascii="David" w:hAnsi="David"/>
          <w:rtl/>
        </w:rPr>
        <w:t xml:space="preserve">מדיניות </w:t>
      </w:r>
      <w:r>
        <w:rPr>
          <w:rFonts w:ascii="David" w:hAnsi="David" w:hint="cs"/>
          <w:rtl/>
        </w:rPr>
        <w:t>ה</w:t>
      </w:r>
      <w:r>
        <w:rPr>
          <w:rFonts w:ascii="David" w:hAnsi="David"/>
          <w:rtl/>
        </w:rPr>
        <w:t xml:space="preserve">ענישה </w:t>
      </w:r>
      <w:r>
        <w:rPr>
          <w:rFonts w:ascii="David" w:hAnsi="David" w:hint="cs"/>
          <w:rtl/>
        </w:rPr>
        <w:t>ה</w:t>
      </w:r>
      <w:r>
        <w:rPr>
          <w:rFonts w:ascii="David" w:hAnsi="David"/>
          <w:rtl/>
        </w:rPr>
        <w:t xml:space="preserve">נהוגה, לרבות הפסיקה אליה הפנה כל אחד מהצדדים, הגעתי לכלל מסקנה כי מתחם העונש ההולם בתיק זה נע בין עונש של </w:t>
      </w:r>
      <w:r>
        <w:rPr>
          <w:rFonts w:ascii="David" w:hAnsi="David" w:hint="cs"/>
          <w:rtl/>
        </w:rPr>
        <w:t>24</w:t>
      </w:r>
      <w:r>
        <w:rPr>
          <w:rFonts w:ascii="David" w:hAnsi="David"/>
          <w:rtl/>
        </w:rPr>
        <w:t xml:space="preserve"> עד 48 חודשי מאסר בפועל. </w:t>
      </w:r>
    </w:p>
    <w:p w14:paraId="3ED158A1" w14:textId="77777777" w:rsidR="005A1068" w:rsidRDefault="005A1068" w:rsidP="005A1068">
      <w:pPr>
        <w:spacing w:line="360" w:lineRule="auto"/>
        <w:jc w:val="both"/>
        <w:rPr>
          <w:rFonts w:ascii="David" w:hAnsi="David"/>
          <w:rtl/>
        </w:rPr>
      </w:pPr>
    </w:p>
    <w:p w14:paraId="0041E525" w14:textId="77777777" w:rsidR="005A1068" w:rsidRDefault="005A1068" w:rsidP="005A1068">
      <w:pPr>
        <w:spacing w:line="360" w:lineRule="auto"/>
        <w:jc w:val="both"/>
        <w:rPr>
          <w:rFonts w:ascii="David" w:hAnsi="David"/>
          <w:rtl/>
        </w:rPr>
      </w:pPr>
      <w:r>
        <w:rPr>
          <w:rFonts w:ascii="David" w:hAnsi="David" w:hint="cs"/>
          <w:rtl/>
        </w:rPr>
        <w:t xml:space="preserve">22. </w:t>
      </w:r>
      <w:r>
        <w:rPr>
          <w:rFonts w:ascii="David" w:hAnsi="David" w:hint="cs"/>
          <w:rtl/>
        </w:rPr>
        <w:tab/>
        <w:t xml:space="preserve">אין מקום בתיק זה  לסטות לקולה ממתחם העונש ההולם כפי שמבקשת ההגנה. הסנגור בדיון לפניי ביקש כי "בשל הנסיבות המיוחדות של נאשם זה, מצבו הרפואי, גילו, הפגיעה במשפחתו, יש לחרוג מהמתחם" ויש להסתפק בתקופת מעצרו של הנאשם. המחוקק קבע </w:t>
      </w:r>
      <w:hyperlink r:id="rId38" w:history="1">
        <w:r w:rsidR="00893039" w:rsidRPr="00893039">
          <w:rPr>
            <w:rStyle w:val="Hyperlink"/>
            <w:rFonts w:ascii="David" w:hAnsi="David" w:hint="eastAsia"/>
            <w:rtl/>
          </w:rPr>
          <w:t>בסעיף</w:t>
        </w:r>
        <w:r w:rsidR="00893039" w:rsidRPr="00893039">
          <w:rPr>
            <w:rStyle w:val="Hyperlink"/>
            <w:rFonts w:ascii="David" w:hAnsi="David"/>
            <w:rtl/>
          </w:rPr>
          <w:t xml:space="preserve"> 40ד(א)</w:t>
        </w:r>
      </w:hyperlink>
      <w:r>
        <w:rPr>
          <w:rFonts w:ascii="David" w:hAnsi="David" w:hint="cs"/>
          <w:rtl/>
        </w:rPr>
        <w:t xml:space="preserve"> ל</w:t>
      </w:r>
      <w:hyperlink r:id="rId39" w:history="1">
        <w:r w:rsidR="00672E59" w:rsidRPr="00672E59">
          <w:rPr>
            <w:rFonts w:ascii="David" w:hAnsi="David"/>
            <w:color w:val="0000FF"/>
            <w:u w:val="single"/>
            <w:rtl/>
          </w:rPr>
          <w:t>חוק העונשין</w:t>
        </w:r>
      </w:hyperlink>
      <w:r>
        <w:rPr>
          <w:rFonts w:ascii="David" w:hAnsi="David" w:hint="cs"/>
          <w:rtl/>
        </w:rPr>
        <w:t xml:space="preserve"> כי ניתן לסטות לקולה ממתחם העונש ההולם אך מטעמים הנעוצים בשיקומו של הנאשם. דא עקא שבהינתן עברו  הפלילי המכביד של הנאשם, וכן בהינתן התמונה  העולה ממקרא תסקיר שירות המבחן לגבי הנאשם, לרבות ההערכה בדבר קיומו של סיכון גבוה להישנות  ביצוע עבירות על-ידו, הרי שברי כי אין מקום לסטות לקולה ממתחם העונש ההולם מטעמים של שיקום. הסנגור סומך, כאמור, את בקשתו הנ"ל על </w:t>
      </w:r>
      <w:r w:rsidRPr="00A14E70">
        <w:rPr>
          <w:rFonts w:ascii="Miriam" w:hAnsi="Miriam" w:cs="Miriam"/>
          <w:rtl/>
        </w:rPr>
        <w:t>הלכת לופוליאנסקי</w:t>
      </w:r>
      <w:r>
        <w:rPr>
          <w:rFonts w:ascii="David" w:hAnsi="David" w:hint="cs"/>
          <w:rtl/>
        </w:rPr>
        <w:t xml:space="preserve"> במסגרתה קבע בית המשפט העליון כי ניתן  לסטות לקולה ממתחם העונש ההולם גם מטעמי צדק. באותה הלכה נקבע </w:t>
      </w:r>
      <w:r>
        <w:rPr>
          <w:rFonts w:ascii="David" w:hAnsi="David"/>
          <w:rtl/>
        </w:rPr>
        <w:t>באופן ברור כי "</w:t>
      </w:r>
      <w:r>
        <w:rPr>
          <w:rFonts w:ascii="Miriam" w:hAnsi="Miriam" w:cs="Miriam"/>
          <w:rtl/>
        </w:rPr>
        <w:t xml:space="preserve">בבוא בית המשפט לשקול חריגה מטעמי צדק ממתחם העונש ההולם, שומה עליו לאזן בין טעמי הצדק המצדיקים חריגה מן המתחם לבין חומרת המעשים </w:t>
      </w:r>
      <w:r>
        <w:rPr>
          <w:rFonts w:ascii="Miriam" w:hAnsi="Miriam" w:cs="Miriam" w:hint="cs"/>
          <w:rtl/>
        </w:rPr>
        <w:t>ש</w:t>
      </w:r>
      <w:r>
        <w:rPr>
          <w:rFonts w:ascii="Miriam" w:hAnsi="Miriam" w:cs="Miriam"/>
          <w:rtl/>
        </w:rPr>
        <w:t>בהם הורשע הנאשם</w:t>
      </w:r>
      <w:r>
        <w:rPr>
          <w:rFonts w:ascii="David" w:hAnsi="David"/>
          <w:rtl/>
        </w:rPr>
        <w:t>", וכן נקבע כי, מטעמי צדק, בשל מצבו הרפואי של נאשם, ניתן לסטות לקולה מהמתחם לאחר בחינה "</w:t>
      </w:r>
      <w:r>
        <w:rPr>
          <w:rFonts w:ascii="Miriam" w:hAnsi="Miriam" w:cs="Miriam"/>
          <w:rtl/>
        </w:rPr>
        <w:t>אם עונש של מאסר בפועל עלול לסכן את חייו של מי שהורשע בדין או לקצר בצורה ניכרת את תוחלת חייו</w:t>
      </w:r>
      <w:r>
        <w:rPr>
          <w:rFonts w:ascii="David" w:hAnsi="David"/>
          <w:rtl/>
        </w:rPr>
        <w:t>", תוך שקילה מנגד של "</w:t>
      </w:r>
      <w:r>
        <w:rPr>
          <w:rFonts w:ascii="Miriam" w:hAnsi="Miriam" w:cs="Miriam"/>
          <w:rtl/>
        </w:rPr>
        <w:t>חומרת המעשים שבהם הורשע</w:t>
      </w:r>
      <w:r>
        <w:rPr>
          <w:rFonts w:ascii="David" w:hAnsi="David"/>
          <w:rtl/>
        </w:rPr>
        <w:t>" (שם, פסקה 221). עוד נקבע ב</w:t>
      </w:r>
      <w:r w:rsidRPr="00A14E70">
        <w:rPr>
          <w:rFonts w:ascii="Miriam" w:hAnsi="Miriam" w:cs="Miriam"/>
          <w:rtl/>
        </w:rPr>
        <w:t>הלכת  לופ</w:t>
      </w:r>
      <w:r>
        <w:rPr>
          <w:rFonts w:ascii="Miriam" w:hAnsi="Miriam" w:cs="Miriam" w:hint="cs"/>
          <w:rtl/>
        </w:rPr>
        <w:t>ו</w:t>
      </w:r>
      <w:r w:rsidRPr="00A14E70">
        <w:rPr>
          <w:rFonts w:ascii="Miriam" w:hAnsi="Miriam" w:cs="Miriam"/>
          <w:rtl/>
        </w:rPr>
        <w:t xml:space="preserve">ליאנסקי </w:t>
      </w:r>
      <w:r>
        <w:rPr>
          <w:rFonts w:ascii="David" w:hAnsi="David"/>
          <w:rtl/>
        </w:rPr>
        <w:t>כי "</w:t>
      </w:r>
      <w:r>
        <w:rPr>
          <w:rFonts w:ascii="Miriam" w:hAnsi="Miriam" w:cs="Miriam"/>
          <w:rtl/>
        </w:rPr>
        <w:t xml:space="preserve">גם נאשם החולה במחלה קשה, או כזה שהמאסר יסב לו סבל רב וייחודי, עלול להישלח לשאת בעונש מאסר בפועל, מאחורי סורג ובריח. הדברים נכונים גם כאשר עסקינן במי שמצבו הבריאותי רעוע" </w:t>
      </w:r>
      <w:r>
        <w:rPr>
          <w:rFonts w:ascii="David" w:hAnsi="David"/>
          <w:rtl/>
        </w:rPr>
        <w:t xml:space="preserve">(פסקה 222). בית המשפט העליון קבע </w:t>
      </w:r>
      <w:r>
        <w:rPr>
          <w:rFonts w:ascii="David" w:hAnsi="David" w:hint="cs"/>
          <w:rtl/>
        </w:rPr>
        <w:t xml:space="preserve">עוד </w:t>
      </w:r>
      <w:r>
        <w:rPr>
          <w:rFonts w:ascii="David" w:hAnsi="David"/>
          <w:rtl/>
        </w:rPr>
        <w:t>בפסיקתו כי "</w:t>
      </w:r>
      <w:r>
        <w:rPr>
          <w:rFonts w:ascii="Miriam" w:hAnsi="Miriam" w:cs="Miriam"/>
          <w:rtl/>
        </w:rPr>
        <w:t>הנחת המוצא היא שגורמי הרפואה בשירות בתי הסוהר ערוכים לטפל באסירים במצבים רפואיים שונים, כולל מצבים רפואיים שאינם פשוטים, וחזקה היא שהאסיר יקבל את הטיפול הרפואי לו הוא נזקק בין כתלי בית הסוהר</w:t>
      </w:r>
      <w:r>
        <w:rPr>
          <w:rFonts w:ascii="David" w:hAnsi="David"/>
          <w:rtl/>
        </w:rPr>
        <w:t>" (</w:t>
      </w:r>
      <w:hyperlink r:id="rId40" w:history="1">
        <w:r w:rsidR="00672E59" w:rsidRPr="00672E59">
          <w:rPr>
            <w:rFonts w:ascii="David" w:hAnsi="David"/>
            <w:color w:val="0000FF"/>
            <w:u w:val="single"/>
            <w:rtl/>
          </w:rPr>
          <w:t>רע"פ 1076/16</w:t>
        </w:r>
      </w:hyperlink>
      <w:r>
        <w:rPr>
          <w:rFonts w:ascii="David" w:hAnsi="David"/>
          <w:rtl/>
        </w:rPr>
        <w:t xml:space="preserve"> </w:t>
      </w:r>
      <w:r>
        <w:rPr>
          <w:rFonts w:ascii="Miriam" w:hAnsi="Miriam" w:cs="Miriam"/>
          <w:rtl/>
        </w:rPr>
        <w:t>חיים כהן נ' מדינת ישראל</w:t>
      </w:r>
      <w:r>
        <w:rPr>
          <w:rFonts w:ascii="David" w:hAnsi="David"/>
          <w:rtl/>
        </w:rPr>
        <w:t xml:space="preserve"> (11</w:t>
      </w:r>
      <w:r>
        <w:rPr>
          <w:rFonts w:ascii="David" w:hAnsi="David" w:hint="cs"/>
          <w:rtl/>
        </w:rPr>
        <w:t>/</w:t>
      </w:r>
      <w:r>
        <w:rPr>
          <w:rFonts w:ascii="David" w:hAnsi="David"/>
          <w:rtl/>
        </w:rPr>
        <w:t>2</w:t>
      </w:r>
      <w:r>
        <w:rPr>
          <w:rFonts w:ascii="David" w:hAnsi="David" w:hint="cs"/>
          <w:rtl/>
        </w:rPr>
        <w:t>/</w:t>
      </w:r>
      <w:r>
        <w:rPr>
          <w:rFonts w:ascii="David" w:hAnsi="David"/>
          <w:rtl/>
        </w:rPr>
        <w:t xml:space="preserve">2016) וכן ראו: </w:t>
      </w:r>
      <w:r>
        <w:rPr>
          <w:rFonts w:ascii="Miriam" w:hAnsi="Miriam" w:cs="Miriam"/>
          <w:rtl/>
        </w:rPr>
        <w:t>הלכת לופוליאנסקי</w:t>
      </w:r>
      <w:r>
        <w:rPr>
          <w:rFonts w:ascii="David" w:hAnsi="David"/>
          <w:rtl/>
        </w:rPr>
        <w:t xml:space="preserve">, פסקה 222). </w:t>
      </w:r>
    </w:p>
    <w:p w14:paraId="7B0068F2" w14:textId="77777777" w:rsidR="005A1068" w:rsidRDefault="005A1068" w:rsidP="005A1068">
      <w:pPr>
        <w:spacing w:line="360" w:lineRule="auto"/>
        <w:jc w:val="both"/>
        <w:rPr>
          <w:rFonts w:ascii="David" w:hAnsi="David"/>
          <w:rtl/>
        </w:rPr>
      </w:pPr>
    </w:p>
    <w:p w14:paraId="59C70812" w14:textId="77777777" w:rsidR="005A1068" w:rsidRDefault="005A1068" w:rsidP="005A1068">
      <w:pPr>
        <w:spacing w:line="360" w:lineRule="auto"/>
        <w:jc w:val="both"/>
        <w:rPr>
          <w:rFonts w:ascii="David" w:hAnsi="David"/>
          <w:rtl/>
        </w:rPr>
      </w:pPr>
      <w:r>
        <w:rPr>
          <w:rFonts w:ascii="David" w:hAnsi="David" w:hint="cs"/>
          <w:rtl/>
        </w:rPr>
        <w:t xml:space="preserve">23. </w:t>
      </w:r>
      <w:r>
        <w:rPr>
          <w:rFonts w:ascii="David" w:hAnsi="David" w:hint="cs"/>
          <w:rtl/>
        </w:rPr>
        <w:tab/>
        <w:t>ומהתם להכא: במקרה דנן לא השתכנעתי  ממקרא החומר הרפואי שהציגה ההגנה (</w:t>
      </w:r>
      <w:r w:rsidRPr="000C352A">
        <w:rPr>
          <w:rFonts w:ascii="Miriam" w:hAnsi="Miriam" w:cs="Miriam"/>
          <w:rtl/>
        </w:rPr>
        <w:t>נע/3</w:t>
      </w:r>
      <w:r>
        <w:rPr>
          <w:rFonts w:ascii="David" w:hAnsi="David" w:hint="cs"/>
          <w:rtl/>
        </w:rPr>
        <w:t>) ומטיעוני הסנגור, כי  מאסר בפועל עלול לסכן את חייו של הנאשם או לקצר בתקופה ניכרת את תוחלת חייו,  מה גם שהנאשם נמצא במעצר במשך תקופה משמעותית ולא הובאה בפניי כל ראיה כי  המעצר הרע את מצבו הרפואי באופן ממשי. גורמי הרפואה בשב"ס ערוכים לטפל בעצורים ובאסירים וחזקה היא כי הנאשם יקבל את הטיפול הרפואי לו הוא נזקק בין כותלי בית הסוהר.  בנסיבות אלו, אין מקום לסטות לקולה ממתחם העונש ההולם מטעמים של צדק הנעוצים במצבו הרפואי של הנאשם.</w:t>
      </w:r>
    </w:p>
    <w:p w14:paraId="438D8204" w14:textId="77777777" w:rsidR="005A1068" w:rsidRDefault="005A1068" w:rsidP="005A1068">
      <w:pPr>
        <w:spacing w:line="360" w:lineRule="auto"/>
        <w:jc w:val="both"/>
        <w:rPr>
          <w:rFonts w:ascii="David" w:hAnsi="David"/>
          <w:rtl/>
        </w:rPr>
      </w:pPr>
    </w:p>
    <w:p w14:paraId="26C1A760" w14:textId="77777777" w:rsidR="005A1068" w:rsidRDefault="005A1068" w:rsidP="005A1068">
      <w:pPr>
        <w:spacing w:line="360" w:lineRule="auto"/>
        <w:jc w:val="both"/>
        <w:rPr>
          <w:rFonts w:ascii="David" w:hAnsi="David"/>
          <w:rtl/>
        </w:rPr>
      </w:pPr>
      <w:r>
        <w:rPr>
          <w:rFonts w:ascii="David" w:hAnsi="David" w:hint="cs"/>
          <w:rtl/>
        </w:rPr>
        <w:t xml:space="preserve">24. </w:t>
      </w:r>
      <w:r>
        <w:rPr>
          <w:rFonts w:ascii="David" w:hAnsi="David" w:hint="cs"/>
          <w:rtl/>
        </w:rPr>
        <w:tab/>
        <w:t>במסגרת סקירת הנסיבות שאינן קשורות בביצוע העבירות, אציין  לקולה את הודאת הנאשם בעובדות כתב האישום  המתוקן מיד לאחר תיקונו, דבר שחסך את העדת עדי התביעה  ואת זמנו היקר של בית המשפט.  עוד אציין לטובת הנאשם את מצבו הרפואי העולה מהתיעוד הרפואי שהוגש בעניינו (</w:t>
      </w:r>
      <w:r w:rsidRPr="005C6E0D">
        <w:rPr>
          <w:rFonts w:ascii="Miriam" w:hAnsi="Miriam" w:cs="Miriam"/>
          <w:rtl/>
        </w:rPr>
        <w:t>נע/3</w:t>
      </w:r>
      <w:r>
        <w:rPr>
          <w:rFonts w:ascii="David" w:hAnsi="David" w:hint="cs"/>
          <w:rtl/>
        </w:rPr>
        <w:t xml:space="preserve">) ולפיו סובל הנאשם מתחלואים שונים, לרבות מחלת ריאות.  לכל אלה אוסיף את הפגיעה בבני משפחת  הנאשם ובמיוחד בבנו הקטן הלומד במסגרת של חינוך מיוחד, כתוצאה ממעצרו הממושך של הנאשם ומהמאסר שיושת עליו בתיק זה. לחובת הנאשם אציין את עברו הפלילי המכביד אף שבשנים האחרונות לא הורשע בפלילים, דבר שלטענת הסנגור, מלמד על מאמצי הנאשם להתנהל באופן תקין. עוד אציין לחומרה את העובדה שהנאשם התקשה לשאת באחריות אישית למעשים המיוחסים לו ונטה להשליך בפני שירות המבחן את האחריות על מעשיו על גורמים חיצוניים, דבר המצביע על כך שהנאשם אינו מקבל אחריות מלאה על מעשיו.  </w:t>
      </w:r>
    </w:p>
    <w:p w14:paraId="6E3ED222" w14:textId="77777777" w:rsidR="005A1068" w:rsidRDefault="005A1068" w:rsidP="005A1068">
      <w:pPr>
        <w:spacing w:line="360" w:lineRule="auto"/>
        <w:jc w:val="both"/>
        <w:rPr>
          <w:rFonts w:ascii="David" w:hAnsi="David"/>
          <w:rtl/>
        </w:rPr>
      </w:pPr>
    </w:p>
    <w:p w14:paraId="7B104E65" w14:textId="77777777" w:rsidR="005A1068" w:rsidRDefault="005A1068" w:rsidP="005A1068">
      <w:pPr>
        <w:spacing w:line="360" w:lineRule="auto"/>
        <w:jc w:val="both"/>
        <w:rPr>
          <w:rFonts w:ascii="David" w:hAnsi="David"/>
          <w:rtl/>
        </w:rPr>
      </w:pPr>
      <w:r>
        <w:rPr>
          <w:rFonts w:ascii="David" w:hAnsi="David" w:hint="cs"/>
          <w:rtl/>
        </w:rPr>
        <w:t xml:space="preserve">25. </w:t>
      </w:r>
      <w:r>
        <w:rPr>
          <w:rFonts w:ascii="David" w:hAnsi="David" w:hint="cs"/>
          <w:rtl/>
        </w:rPr>
        <w:tab/>
        <w:t xml:space="preserve">לאחר ששקלתי את מכלול הטעמים הנ"ל, אני בדעה כי מן הראוי להטיל על הנאשם בתיק זה עונש של מאסר בפועל לתקופה של 32 חודשי מאסר בפועל בניכוי ימי מעצרו לצד מאסר מותנה משמעותי ומרתיע וקנס, שכן מדובר בעבירות המבוצעות לשם הפקת רווחים כלכליים. בד בבד  תושת על הנאשם פסילת רישיון נהיגה כפי שביקשה המאשימה ובהעדר התנגדות לכך מטעם ההגנה, וכן יחולטו פריטי הרכוש הנזכרים בכתב האישום המתוקן </w:t>
      </w:r>
      <w:r w:rsidRPr="00077113">
        <w:rPr>
          <w:rFonts w:ascii="Miriam" w:hAnsi="Miriam" w:cs="Miriam"/>
          <w:rtl/>
        </w:rPr>
        <w:t>א/1.</w:t>
      </w:r>
      <w:r>
        <w:rPr>
          <w:rFonts w:ascii="David" w:hAnsi="David" w:hint="cs"/>
          <w:rtl/>
        </w:rPr>
        <w:t xml:space="preserve">  </w:t>
      </w:r>
    </w:p>
    <w:p w14:paraId="3B9C7632" w14:textId="77777777" w:rsidR="005A1068" w:rsidRDefault="005A1068" w:rsidP="005A1068">
      <w:pPr>
        <w:spacing w:line="360" w:lineRule="auto"/>
        <w:jc w:val="both"/>
        <w:rPr>
          <w:rFonts w:ascii="David" w:hAnsi="David"/>
          <w:rtl/>
        </w:rPr>
      </w:pPr>
    </w:p>
    <w:p w14:paraId="7C6F3F97" w14:textId="77777777" w:rsidR="005A1068" w:rsidRDefault="005A1068" w:rsidP="005A1068">
      <w:pPr>
        <w:spacing w:line="360" w:lineRule="auto"/>
        <w:jc w:val="both"/>
        <w:rPr>
          <w:rFonts w:ascii="David" w:hAnsi="David"/>
          <w:rtl/>
        </w:rPr>
      </w:pPr>
    </w:p>
    <w:p w14:paraId="52E7857B" w14:textId="77777777" w:rsidR="005A1068" w:rsidRDefault="005A1068" w:rsidP="005A1068">
      <w:pPr>
        <w:spacing w:line="360" w:lineRule="auto"/>
        <w:jc w:val="both"/>
        <w:rPr>
          <w:rFonts w:ascii="David" w:hAnsi="David"/>
          <w:rtl/>
        </w:rPr>
      </w:pPr>
    </w:p>
    <w:p w14:paraId="16F8A2D1" w14:textId="77777777" w:rsidR="005A1068" w:rsidRDefault="005A1068" w:rsidP="005A1068">
      <w:pPr>
        <w:spacing w:line="360" w:lineRule="auto"/>
        <w:jc w:val="both"/>
        <w:rPr>
          <w:rFonts w:ascii="David" w:hAnsi="David"/>
          <w:rtl/>
        </w:rPr>
      </w:pPr>
    </w:p>
    <w:p w14:paraId="5B8AEB50" w14:textId="77777777" w:rsidR="005A1068" w:rsidRDefault="005A1068" w:rsidP="005A1068">
      <w:pPr>
        <w:spacing w:line="360" w:lineRule="auto"/>
        <w:jc w:val="both"/>
        <w:rPr>
          <w:rFonts w:ascii="David" w:hAnsi="David"/>
          <w:rtl/>
        </w:rPr>
      </w:pPr>
    </w:p>
    <w:p w14:paraId="7B724F86" w14:textId="77777777" w:rsidR="005A1068" w:rsidRDefault="005A1068" w:rsidP="005A1068">
      <w:pPr>
        <w:spacing w:line="360" w:lineRule="auto"/>
        <w:jc w:val="both"/>
        <w:rPr>
          <w:rFonts w:ascii="David" w:hAnsi="David"/>
          <w:rtl/>
        </w:rPr>
      </w:pPr>
      <w:r>
        <w:rPr>
          <w:rFonts w:ascii="David" w:hAnsi="David" w:hint="cs"/>
          <w:rtl/>
        </w:rPr>
        <w:t xml:space="preserve">26. </w:t>
      </w:r>
      <w:r>
        <w:rPr>
          <w:rFonts w:ascii="David" w:hAnsi="David" w:hint="cs"/>
          <w:rtl/>
        </w:rPr>
        <w:tab/>
        <w:t xml:space="preserve">בסיכומו של דבר אני דנה את הנאשם לעונשים הבאים: </w:t>
      </w:r>
    </w:p>
    <w:p w14:paraId="6B61C45C" w14:textId="77777777" w:rsidR="005A1068" w:rsidRDefault="005A1068" w:rsidP="005A1068">
      <w:pPr>
        <w:jc w:val="both"/>
        <w:rPr>
          <w:rFonts w:ascii="David" w:hAnsi="David"/>
          <w:rtl/>
        </w:rPr>
      </w:pPr>
    </w:p>
    <w:p w14:paraId="20B6E0DB" w14:textId="77777777" w:rsidR="005A1068" w:rsidRDefault="005A1068" w:rsidP="005A1068">
      <w:pPr>
        <w:pStyle w:val="a9"/>
        <w:numPr>
          <w:ilvl w:val="0"/>
          <w:numId w:val="1"/>
        </w:numPr>
        <w:spacing w:line="360" w:lineRule="auto"/>
        <w:jc w:val="both"/>
        <w:rPr>
          <w:rFonts w:ascii="David" w:hAnsi="David"/>
        </w:rPr>
      </w:pPr>
      <w:r w:rsidRPr="00804806">
        <w:rPr>
          <w:rFonts w:ascii="David" w:hAnsi="David"/>
          <w:rtl/>
        </w:rPr>
        <w:t>למאסר בפועל לתקופה של 3</w:t>
      </w:r>
      <w:r>
        <w:rPr>
          <w:rFonts w:ascii="David" w:hAnsi="David" w:hint="cs"/>
          <w:rtl/>
        </w:rPr>
        <w:t>2</w:t>
      </w:r>
      <w:r w:rsidRPr="00804806">
        <w:rPr>
          <w:rFonts w:ascii="David" w:hAnsi="David"/>
          <w:rtl/>
        </w:rPr>
        <w:t xml:space="preserve"> חוד</w:t>
      </w:r>
      <w:r>
        <w:rPr>
          <w:rFonts w:ascii="David" w:hAnsi="David"/>
          <w:rtl/>
        </w:rPr>
        <w:t xml:space="preserve">שים, בניכוי ימי מעצרו (מיום </w:t>
      </w:r>
      <w:r>
        <w:rPr>
          <w:rFonts w:ascii="David" w:hAnsi="David" w:hint="cs"/>
          <w:rtl/>
        </w:rPr>
        <w:t>2/2/21 עד היום).</w:t>
      </w:r>
    </w:p>
    <w:p w14:paraId="22DCE689" w14:textId="77777777" w:rsidR="005A1068" w:rsidRDefault="005A1068" w:rsidP="005A1068">
      <w:pPr>
        <w:pStyle w:val="a9"/>
        <w:spacing w:line="360" w:lineRule="auto"/>
        <w:jc w:val="both"/>
        <w:rPr>
          <w:rFonts w:ascii="David" w:hAnsi="David"/>
        </w:rPr>
      </w:pPr>
    </w:p>
    <w:p w14:paraId="0F84D95C" w14:textId="77777777" w:rsidR="005A1068" w:rsidRDefault="005A1068" w:rsidP="005A1068">
      <w:pPr>
        <w:pStyle w:val="a9"/>
        <w:numPr>
          <w:ilvl w:val="0"/>
          <w:numId w:val="1"/>
        </w:numPr>
        <w:spacing w:line="360" w:lineRule="auto"/>
        <w:jc w:val="both"/>
        <w:rPr>
          <w:rFonts w:ascii="David" w:hAnsi="David"/>
        </w:rPr>
      </w:pPr>
      <w:r w:rsidRPr="00804806">
        <w:rPr>
          <w:rFonts w:ascii="David" w:hAnsi="David"/>
          <w:rtl/>
        </w:rPr>
        <w:t xml:space="preserve">למאסר על תנאי לתקופה של 12 חודשים למשך 3 שנים, והתנאי הוא לבל יעבור עבירה מסוג פשע לפי </w:t>
      </w:r>
      <w:hyperlink r:id="rId41" w:history="1">
        <w:r w:rsidR="00672E59" w:rsidRPr="00672E59">
          <w:rPr>
            <w:rFonts w:ascii="David" w:hAnsi="David"/>
            <w:color w:val="0000FF"/>
            <w:u w:val="single"/>
            <w:rtl/>
          </w:rPr>
          <w:t>פקודת הסמים המסוכנים</w:t>
        </w:r>
      </w:hyperlink>
      <w:r w:rsidRPr="00804806">
        <w:rPr>
          <w:rFonts w:ascii="David" w:hAnsi="David"/>
          <w:rtl/>
        </w:rPr>
        <w:t xml:space="preserve"> [נוס</w:t>
      </w:r>
      <w:r>
        <w:rPr>
          <w:rFonts w:ascii="David" w:hAnsi="David"/>
          <w:rtl/>
        </w:rPr>
        <w:t xml:space="preserve">ח חדש], התשל"ג-1973.   </w:t>
      </w:r>
    </w:p>
    <w:p w14:paraId="76934BC0" w14:textId="77777777" w:rsidR="005A1068" w:rsidRPr="00804806" w:rsidRDefault="005A1068" w:rsidP="005A1068">
      <w:pPr>
        <w:spacing w:line="360" w:lineRule="auto"/>
        <w:jc w:val="both"/>
        <w:rPr>
          <w:rFonts w:ascii="David" w:hAnsi="David"/>
        </w:rPr>
      </w:pPr>
    </w:p>
    <w:p w14:paraId="0BCE00D6" w14:textId="77777777" w:rsidR="005A1068" w:rsidRDefault="005A1068" w:rsidP="005A1068">
      <w:pPr>
        <w:pStyle w:val="a9"/>
        <w:numPr>
          <w:ilvl w:val="0"/>
          <w:numId w:val="1"/>
        </w:numPr>
        <w:spacing w:line="360" w:lineRule="auto"/>
        <w:jc w:val="both"/>
        <w:rPr>
          <w:rFonts w:ascii="David" w:hAnsi="David"/>
        </w:rPr>
      </w:pPr>
      <w:r w:rsidRPr="00804806">
        <w:rPr>
          <w:rFonts w:ascii="David" w:hAnsi="David"/>
          <w:rtl/>
        </w:rPr>
        <w:t xml:space="preserve"> למאסר על תנאי לתקופה של 5 חודשים למשך 3 שנים, והתנאי הוא לבל יעבור עבירה מסוג עוון לפי </w:t>
      </w:r>
      <w:hyperlink r:id="rId42" w:history="1">
        <w:r w:rsidR="00672E59" w:rsidRPr="00672E59">
          <w:rPr>
            <w:rFonts w:ascii="David" w:hAnsi="David"/>
            <w:color w:val="0000FF"/>
            <w:u w:val="single"/>
            <w:rtl/>
          </w:rPr>
          <w:t>פקודת הסמים המסוכנים</w:t>
        </w:r>
      </w:hyperlink>
      <w:r w:rsidRPr="00804806">
        <w:rPr>
          <w:rFonts w:ascii="David" w:hAnsi="David"/>
          <w:rtl/>
        </w:rPr>
        <w:t xml:space="preserve"> [נוסח חדש], התשל"ג-1973.   </w:t>
      </w:r>
    </w:p>
    <w:p w14:paraId="7902BD6C" w14:textId="77777777" w:rsidR="005A1068" w:rsidRPr="00804806" w:rsidRDefault="005A1068" w:rsidP="005A1068">
      <w:pPr>
        <w:pStyle w:val="a9"/>
        <w:rPr>
          <w:rFonts w:ascii="David" w:hAnsi="David"/>
          <w:rtl/>
        </w:rPr>
      </w:pPr>
    </w:p>
    <w:p w14:paraId="7929D476" w14:textId="77777777" w:rsidR="005A1068" w:rsidRDefault="005A1068" w:rsidP="005A1068">
      <w:pPr>
        <w:pStyle w:val="a9"/>
        <w:numPr>
          <w:ilvl w:val="0"/>
          <w:numId w:val="1"/>
        </w:numPr>
        <w:spacing w:line="360" w:lineRule="auto"/>
        <w:jc w:val="both"/>
        <w:rPr>
          <w:rFonts w:ascii="David" w:hAnsi="David"/>
        </w:rPr>
      </w:pPr>
      <w:r w:rsidRPr="00804806">
        <w:rPr>
          <w:rFonts w:ascii="David" w:hAnsi="David"/>
          <w:rtl/>
        </w:rPr>
        <w:t xml:space="preserve">אני דנה את הנאשם לתשלום קנס בסך </w:t>
      </w:r>
      <w:r>
        <w:rPr>
          <w:rFonts w:ascii="David" w:hAnsi="David" w:hint="cs"/>
          <w:rtl/>
        </w:rPr>
        <w:t>2</w:t>
      </w:r>
      <w:r w:rsidRPr="00804806">
        <w:rPr>
          <w:rFonts w:ascii="David" w:hAnsi="David"/>
          <w:rtl/>
        </w:rPr>
        <w:t xml:space="preserve">0,000 ₪ או </w:t>
      </w:r>
      <w:r>
        <w:rPr>
          <w:rFonts w:ascii="David" w:hAnsi="David" w:hint="cs"/>
          <w:rtl/>
        </w:rPr>
        <w:t>100</w:t>
      </w:r>
      <w:r w:rsidRPr="00804806">
        <w:rPr>
          <w:rFonts w:ascii="David" w:hAnsi="David"/>
          <w:rtl/>
        </w:rPr>
        <w:t xml:space="preserve"> ימי מאסר תמורתו. הקנס</w:t>
      </w:r>
      <w:r>
        <w:rPr>
          <w:rFonts w:ascii="David" w:hAnsi="David" w:hint="cs"/>
          <w:rtl/>
        </w:rPr>
        <w:t xml:space="preserve"> ישולם</w:t>
      </w:r>
      <w:r w:rsidRPr="00804806">
        <w:rPr>
          <w:rFonts w:ascii="David" w:hAnsi="David"/>
          <w:rtl/>
        </w:rPr>
        <w:t xml:space="preserve"> ב-20 תשלומים חודשיים, שווים ורצופים בסך </w:t>
      </w:r>
      <w:r>
        <w:rPr>
          <w:rFonts w:ascii="David" w:hAnsi="David" w:hint="cs"/>
          <w:rtl/>
        </w:rPr>
        <w:t>1000</w:t>
      </w:r>
      <w:r w:rsidRPr="00804806">
        <w:rPr>
          <w:rFonts w:ascii="David" w:hAnsi="David"/>
          <w:rtl/>
        </w:rPr>
        <w:t xml:space="preserve"> ₪ כל אחד, החל מיום </w:t>
      </w:r>
      <w:r>
        <w:rPr>
          <w:rFonts w:ascii="David" w:hAnsi="David" w:hint="cs"/>
          <w:rtl/>
        </w:rPr>
        <w:t>15/3/22 ו</w:t>
      </w:r>
      <w:r>
        <w:rPr>
          <w:rFonts w:ascii="David" w:hAnsi="David"/>
          <w:rtl/>
        </w:rPr>
        <w:t>אילך</w:t>
      </w:r>
      <w:r>
        <w:rPr>
          <w:rFonts w:ascii="David" w:hAnsi="David" w:hint="cs"/>
          <w:rtl/>
        </w:rPr>
        <w:t>.</w:t>
      </w:r>
    </w:p>
    <w:p w14:paraId="54C8B95D" w14:textId="77777777" w:rsidR="005A1068" w:rsidRDefault="005A1068" w:rsidP="005A1068">
      <w:pPr>
        <w:pStyle w:val="a9"/>
        <w:spacing w:line="360" w:lineRule="auto"/>
        <w:jc w:val="both"/>
        <w:rPr>
          <w:rFonts w:ascii="David" w:hAnsi="David"/>
        </w:rPr>
      </w:pPr>
      <w:r>
        <w:rPr>
          <w:rFonts w:ascii="David" w:hAnsi="David" w:hint="cs"/>
          <w:rtl/>
        </w:rPr>
        <w:t xml:space="preserve"> אי עמידה באחד מתשלומי הקנס תביא את מלוא יתרת הקנס לפירעו</w:t>
      </w:r>
      <w:r>
        <w:rPr>
          <w:rFonts w:ascii="David" w:hAnsi="David" w:hint="eastAsia"/>
          <w:rtl/>
        </w:rPr>
        <w:t>ן</w:t>
      </w:r>
      <w:r>
        <w:rPr>
          <w:rFonts w:ascii="David" w:hAnsi="David" w:hint="cs"/>
          <w:rtl/>
        </w:rPr>
        <w:t xml:space="preserve"> מידי.</w:t>
      </w:r>
    </w:p>
    <w:p w14:paraId="337C006C" w14:textId="77777777" w:rsidR="005A1068" w:rsidRDefault="005A1068" w:rsidP="005A1068">
      <w:pPr>
        <w:pStyle w:val="a9"/>
        <w:spacing w:line="360" w:lineRule="auto"/>
        <w:jc w:val="both"/>
        <w:rPr>
          <w:rFonts w:ascii="David" w:hAnsi="David"/>
        </w:rPr>
      </w:pPr>
    </w:p>
    <w:p w14:paraId="37290EB2" w14:textId="77777777" w:rsidR="005A1068" w:rsidRDefault="005A1068" w:rsidP="005A1068">
      <w:pPr>
        <w:pStyle w:val="a9"/>
        <w:numPr>
          <w:ilvl w:val="0"/>
          <w:numId w:val="1"/>
        </w:numPr>
        <w:spacing w:line="360" w:lineRule="auto"/>
        <w:jc w:val="both"/>
        <w:rPr>
          <w:rFonts w:ascii="David" w:hAnsi="David"/>
        </w:rPr>
      </w:pPr>
      <w:r>
        <w:rPr>
          <w:rFonts w:ascii="David" w:hAnsi="David" w:hint="cs"/>
          <w:rtl/>
        </w:rPr>
        <w:t xml:space="preserve">אני </w:t>
      </w:r>
      <w:r w:rsidRPr="008C7463">
        <w:rPr>
          <w:rFonts w:ascii="David" w:hAnsi="David"/>
          <w:rtl/>
        </w:rPr>
        <w:t xml:space="preserve">מורה על חילוט לטובת קרן החילוט כאמור </w:t>
      </w:r>
      <w:hyperlink r:id="rId43" w:history="1">
        <w:r w:rsidR="00893039" w:rsidRPr="00893039">
          <w:rPr>
            <w:rStyle w:val="Hyperlink"/>
            <w:rFonts w:ascii="David" w:hAnsi="David"/>
            <w:rtl/>
          </w:rPr>
          <w:t>בסעיף 36ח(א)</w:t>
        </w:r>
      </w:hyperlink>
      <w:r w:rsidRPr="008C7463">
        <w:rPr>
          <w:rFonts w:ascii="David" w:hAnsi="David"/>
          <w:rtl/>
        </w:rPr>
        <w:t xml:space="preserve"> ל</w:t>
      </w:r>
      <w:hyperlink r:id="rId44" w:history="1">
        <w:r w:rsidR="00672E59" w:rsidRPr="00672E59">
          <w:rPr>
            <w:rFonts w:ascii="David" w:hAnsi="David"/>
            <w:color w:val="0000FF"/>
            <w:u w:val="single"/>
            <w:rtl/>
          </w:rPr>
          <w:t>פקודת הסמים המסוכנים</w:t>
        </w:r>
      </w:hyperlink>
      <w:r w:rsidRPr="008C7463">
        <w:rPr>
          <w:rFonts w:ascii="David" w:hAnsi="David"/>
          <w:rtl/>
        </w:rPr>
        <w:t xml:space="preserve"> של הרכוש הנזכר בבקשת החילוט בכתב האישום המתוקן</w:t>
      </w:r>
      <w:r>
        <w:rPr>
          <w:rFonts w:ascii="David" w:hAnsi="David" w:hint="cs"/>
          <w:rtl/>
        </w:rPr>
        <w:t xml:space="preserve"> </w:t>
      </w:r>
      <w:r w:rsidRPr="00EB51E5">
        <w:rPr>
          <w:rFonts w:ascii="Miriam" w:hAnsi="Miriam" w:cs="Miriam"/>
          <w:rtl/>
        </w:rPr>
        <w:t>א/1</w:t>
      </w:r>
      <w:r>
        <w:rPr>
          <w:rFonts w:ascii="David" w:hAnsi="David" w:hint="cs"/>
          <w:rtl/>
        </w:rPr>
        <w:t>: 6 מזגנים; 104 מנורות; 80 שנאי חשמל;5 פילטרי אוויר;</w:t>
      </w:r>
      <w:r w:rsidRPr="00980871">
        <w:rPr>
          <w:rFonts w:ascii="David" w:hAnsi="David" w:hint="cs"/>
          <w:rtl/>
        </w:rPr>
        <w:t xml:space="preserve"> </w:t>
      </w:r>
      <w:r>
        <w:rPr>
          <w:rFonts w:ascii="David" w:hAnsi="David" w:hint="cs"/>
          <w:rtl/>
        </w:rPr>
        <w:t>9 מפוחים; 8 מאווררים;1020 אדניות.</w:t>
      </w:r>
      <w:r w:rsidRPr="00804806">
        <w:rPr>
          <w:rFonts w:ascii="David" w:hAnsi="David"/>
          <w:rtl/>
        </w:rPr>
        <w:t xml:space="preserve">  </w:t>
      </w:r>
    </w:p>
    <w:p w14:paraId="3D2585E0" w14:textId="77777777" w:rsidR="005A1068" w:rsidRPr="008C7463" w:rsidRDefault="005A1068" w:rsidP="005A1068">
      <w:pPr>
        <w:pStyle w:val="a9"/>
        <w:rPr>
          <w:rFonts w:ascii="David" w:hAnsi="David"/>
          <w:rtl/>
        </w:rPr>
      </w:pPr>
    </w:p>
    <w:p w14:paraId="638DB997" w14:textId="77777777" w:rsidR="005A1068" w:rsidRDefault="005A1068" w:rsidP="005A1068">
      <w:pPr>
        <w:pStyle w:val="a9"/>
        <w:numPr>
          <w:ilvl w:val="0"/>
          <w:numId w:val="1"/>
        </w:numPr>
        <w:spacing w:line="360" w:lineRule="auto"/>
        <w:jc w:val="both"/>
        <w:rPr>
          <w:rFonts w:ascii="David" w:hAnsi="David"/>
        </w:rPr>
      </w:pPr>
      <w:r w:rsidRPr="008C7463">
        <w:rPr>
          <w:rFonts w:ascii="David" w:hAnsi="David"/>
          <w:rtl/>
        </w:rPr>
        <w:t>אני מורה על פסילת הנאשם מלקבל או מלהחזיק רישיון נהיגה לתקופה של שנתיים</w:t>
      </w:r>
      <w:r>
        <w:rPr>
          <w:rFonts w:ascii="David" w:hAnsi="David" w:hint="cs"/>
          <w:rtl/>
        </w:rPr>
        <w:t xml:space="preserve"> מיום שחרורו ממאסר</w:t>
      </w:r>
      <w:r w:rsidRPr="008C7463">
        <w:rPr>
          <w:rFonts w:ascii="David" w:hAnsi="David"/>
          <w:rtl/>
        </w:rPr>
        <w:t xml:space="preserve">, זאת מכוח סעיף </w:t>
      </w:r>
      <w:hyperlink r:id="rId45" w:history="1">
        <w:r w:rsidR="00893039" w:rsidRPr="00893039">
          <w:rPr>
            <w:rStyle w:val="Hyperlink"/>
            <w:rFonts w:ascii="David" w:hAnsi="David"/>
            <w:rtl/>
          </w:rPr>
          <w:t>37א (א)</w:t>
        </w:r>
      </w:hyperlink>
      <w:r w:rsidRPr="008C7463">
        <w:rPr>
          <w:rFonts w:ascii="David" w:hAnsi="David"/>
          <w:rtl/>
        </w:rPr>
        <w:t xml:space="preserve"> ל</w:t>
      </w:r>
      <w:hyperlink r:id="rId46" w:history="1">
        <w:r w:rsidR="00672E59" w:rsidRPr="00672E59">
          <w:rPr>
            <w:rFonts w:ascii="David" w:hAnsi="David"/>
            <w:color w:val="0000FF"/>
            <w:u w:val="single"/>
            <w:rtl/>
          </w:rPr>
          <w:t>פקודת הסמים המסוכנים</w:t>
        </w:r>
      </w:hyperlink>
      <w:r w:rsidRPr="008C7463">
        <w:rPr>
          <w:rFonts w:ascii="David" w:hAnsi="David"/>
          <w:rtl/>
        </w:rPr>
        <w:t xml:space="preserve"> [נוסח חדש], התשל"ג-1973.</w:t>
      </w:r>
    </w:p>
    <w:p w14:paraId="4F15C02E" w14:textId="77777777" w:rsidR="005A1068" w:rsidRPr="00880292" w:rsidRDefault="005A1068" w:rsidP="005A1068">
      <w:pPr>
        <w:pStyle w:val="a9"/>
        <w:rPr>
          <w:rFonts w:ascii="David" w:hAnsi="David"/>
          <w:rtl/>
        </w:rPr>
      </w:pPr>
    </w:p>
    <w:p w14:paraId="107A74E3" w14:textId="77777777" w:rsidR="005A1068" w:rsidRPr="00E95393" w:rsidRDefault="005A1068" w:rsidP="005A1068">
      <w:pPr>
        <w:spacing w:line="360" w:lineRule="auto"/>
        <w:jc w:val="both"/>
        <w:rPr>
          <w:rFonts w:ascii="David" w:hAnsi="David"/>
          <w:b/>
          <w:bCs/>
          <w:rtl/>
        </w:rPr>
      </w:pPr>
      <w:r w:rsidRPr="00E95393">
        <w:rPr>
          <w:rFonts w:ascii="David" w:hAnsi="David"/>
          <w:b/>
          <w:bCs/>
          <w:rtl/>
        </w:rPr>
        <w:t xml:space="preserve">גזר הדין יומצא לשירות המבחן. </w:t>
      </w:r>
    </w:p>
    <w:p w14:paraId="44E2E994" w14:textId="77777777" w:rsidR="005A1068" w:rsidRDefault="005A1068" w:rsidP="005A1068">
      <w:pPr>
        <w:jc w:val="both"/>
        <w:rPr>
          <w:rFonts w:ascii="David" w:hAnsi="David"/>
          <w:rtl/>
        </w:rPr>
      </w:pPr>
    </w:p>
    <w:p w14:paraId="5027A6AF" w14:textId="77777777" w:rsidR="005A1068" w:rsidRPr="00E95393" w:rsidRDefault="00672E59" w:rsidP="005A1068">
      <w:pPr>
        <w:spacing w:line="360" w:lineRule="auto"/>
        <w:jc w:val="both"/>
        <w:rPr>
          <w:rFonts w:ascii="David" w:hAnsi="David"/>
          <w:b/>
          <w:bCs/>
          <w:rtl/>
        </w:rPr>
      </w:pPr>
      <w:r w:rsidRPr="00672E59">
        <w:rPr>
          <w:rFonts w:ascii="David" w:hAnsi="David"/>
          <w:b/>
          <w:bCs/>
          <w:color w:val="FFFFFF"/>
          <w:sz w:val="2"/>
          <w:szCs w:val="2"/>
          <w:rtl/>
        </w:rPr>
        <w:t>5129371</w:t>
      </w:r>
      <w:r w:rsidR="005A1068" w:rsidRPr="00E95393">
        <w:rPr>
          <w:rFonts w:ascii="David" w:hAnsi="David"/>
          <w:b/>
          <w:bCs/>
          <w:rtl/>
        </w:rPr>
        <w:t>זכות ערעור לבית המשפט העליון תוך 45 יום</w:t>
      </w:r>
      <w:r w:rsidR="005A1068">
        <w:rPr>
          <w:rFonts w:ascii="David" w:hAnsi="David" w:hint="cs"/>
          <w:b/>
          <w:bCs/>
          <w:rtl/>
        </w:rPr>
        <w:t>.</w:t>
      </w:r>
    </w:p>
    <w:p w14:paraId="1C327233" w14:textId="77777777" w:rsidR="005A1068" w:rsidRPr="00672E59" w:rsidRDefault="00672E59" w:rsidP="005A1068">
      <w:pPr>
        <w:rPr>
          <w:rFonts w:ascii="David" w:hAnsi="David"/>
          <w:color w:val="FFFFFF"/>
          <w:sz w:val="2"/>
          <w:szCs w:val="2"/>
          <w:rtl/>
        </w:rPr>
      </w:pPr>
      <w:r w:rsidRPr="00672E59">
        <w:rPr>
          <w:rFonts w:ascii="David" w:hAnsi="David"/>
          <w:color w:val="FFFFFF"/>
          <w:sz w:val="2"/>
          <w:szCs w:val="2"/>
          <w:rtl/>
        </w:rPr>
        <w:t>54678313</w:t>
      </w:r>
    </w:p>
    <w:p w14:paraId="5653D436" w14:textId="77777777" w:rsidR="005A1068" w:rsidRPr="002B7D23" w:rsidRDefault="00672E59" w:rsidP="005A1068">
      <w:pPr>
        <w:spacing w:line="360" w:lineRule="auto"/>
        <w:jc w:val="both"/>
        <w:rPr>
          <w:rFonts w:ascii="David" w:hAnsi="David"/>
          <w:sz w:val="26"/>
          <w:szCs w:val="26"/>
        </w:rPr>
      </w:pPr>
      <w:bookmarkStart w:id="7" w:name="Nitan"/>
      <w:r>
        <w:rPr>
          <w:rFonts w:ascii="David" w:hAnsi="David"/>
          <w:sz w:val="26"/>
          <w:szCs w:val="26"/>
          <w:rtl/>
        </w:rPr>
        <w:t xml:space="preserve">ניתן היום,  ד' שבט תשפ"ב, 06 ינואר 2022, במעמד ב"כ המאשימה, עו"ד אילנה קוזמינר, </w:t>
      </w:r>
      <w:bookmarkEnd w:id="7"/>
      <w:r w:rsidR="005A1068">
        <w:rPr>
          <w:rFonts w:ascii="David" w:hAnsi="David" w:hint="cs"/>
          <w:sz w:val="26"/>
          <w:szCs w:val="26"/>
          <w:rtl/>
        </w:rPr>
        <w:t xml:space="preserve">ב"כ הנאשם, עו"ד אופנהיימר והנאשם שהובא ע"י שב"ס באמצעות מערכת </w:t>
      </w:r>
      <w:r w:rsidR="005A1068">
        <w:rPr>
          <w:rFonts w:ascii="David" w:hAnsi="David" w:hint="cs"/>
          <w:sz w:val="26"/>
          <w:szCs w:val="26"/>
        </w:rPr>
        <w:t>VC</w:t>
      </w:r>
      <w:r w:rsidR="005A1068">
        <w:rPr>
          <w:rFonts w:ascii="David" w:hAnsi="David" w:hint="cs"/>
          <w:sz w:val="26"/>
          <w:szCs w:val="26"/>
          <w:rtl/>
        </w:rPr>
        <w:t>.</w:t>
      </w:r>
    </w:p>
    <w:p w14:paraId="6900F29B" w14:textId="77777777" w:rsidR="005A1068" w:rsidRPr="001A0D7E" w:rsidRDefault="005A1068" w:rsidP="005A1068">
      <w:pPr>
        <w:rPr>
          <w:rFonts w:ascii="David" w:hAnsi="David"/>
          <w:sz w:val="26"/>
          <w:szCs w:val="26"/>
          <w:rtl/>
        </w:rPr>
      </w:pPr>
    </w:p>
    <w:p w14:paraId="64682017" w14:textId="77777777" w:rsidR="005A1068" w:rsidRPr="002B7D23" w:rsidRDefault="005A1068" w:rsidP="00672E59">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9A3EEE5" w14:textId="77777777" w:rsidR="005A1068" w:rsidRPr="002B7D23" w:rsidRDefault="005A1068" w:rsidP="005A1068">
      <w:pPr>
        <w:jc w:val="center"/>
        <w:rPr>
          <w:rFonts w:ascii="David" w:hAnsi="David"/>
          <w:sz w:val="26"/>
          <w:szCs w:val="26"/>
          <w:rtl/>
        </w:rPr>
      </w:pPr>
    </w:p>
    <w:p w14:paraId="7110872D" w14:textId="77777777" w:rsidR="00011DE9" w:rsidRPr="00672E59" w:rsidRDefault="00011DE9" w:rsidP="00672E59">
      <w:pPr>
        <w:keepNext/>
        <w:rPr>
          <w:rFonts w:ascii="David" w:hAnsi="David"/>
          <w:color w:val="000000"/>
          <w:sz w:val="22"/>
          <w:szCs w:val="22"/>
          <w:rtl/>
        </w:rPr>
      </w:pPr>
    </w:p>
    <w:p w14:paraId="221ECE33" w14:textId="77777777" w:rsidR="00672E59" w:rsidRPr="00672E59" w:rsidRDefault="00672E59" w:rsidP="00672E59">
      <w:pPr>
        <w:keepNext/>
        <w:rPr>
          <w:rFonts w:ascii="David" w:hAnsi="David"/>
          <w:color w:val="000000"/>
          <w:sz w:val="22"/>
          <w:szCs w:val="22"/>
          <w:rtl/>
        </w:rPr>
      </w:pPr>
      <w:r w:rsidRPr="00672E59">
        <w:rPr>
          <w:rFonts w:ascii="David" w:hAnsi="David"/>
          <w:color w:val="000000"/>
          <w:sz w:val="22"/>
          <w:szCs w:val="22"/>
          <w:rtl/>
        </w:rPr>
        <w:t>רונית בש 54678313</w:t>
      </w:r>
    </w:p>
    <w:p w14:paraId="12D92FF4" w14:textId="77777777" w:rsidR="00672E59" w:rsidRDefault="00672E59" w:rsidP="00672E59">
      <w:r w:rsidRPr="00672E59">
        <w:rPr>
          <w:color w:val="000000"/>
          <w:rtl/>
        </w:rPr>
        <w:t>נוסח מסמך זה כפוף לשינויי ניסוח ועריכה</w:t>
      </w:r>
    </w:p>
    <w:p w14:paraId="31116AAD" w14:textId="77777777" w:rsidR="00672E59" w:rsidRDefault="00672E59" w:rsidP="00672E59">
      <w:pPr>
        <w:rPr>
          <w:rtl/>
        </w:rPr>
      </w:pPr>
    </w:p>
    <w:p w14:paraId="043629D2" w14:textId="77777777" w:rsidR="00672E59" w:rsidRDefault="00672E59" w:rsidP="00672E59">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2CEF0EE5" w14:textId="77777777" w:rsidR="00672E59" w:rsidRPr="00672E59" w:rsidRDefault="00672E59" w:rsidP="00672E59">
      <w:pPr>
        <w:jc w:val="center"/>
        <w:rPr>
          <w:color w:val="0000FF"/>
          <w:u w:val="single"/>
        </w:rPr>
      </w:pPr>
    </w:p>
    <w:sectPr w:rsidR="00672E59" w:rsidRPr="00672E59" w:rsidSect="00672E59">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82787" w14:textId="77777777" w:rsidR="00D449FF" w:rsidRDefault="00D449FF" w:rsidP="001128E0">
      <w:r>
        <w:separator/>
      </w:r>
    </w:p>
  </w:endnote>
  <w:endnote w:type="continuationSeparator" w:id="0">
    <w:p w14:paraId="159B3EBF" w14:textId="77777777" w:rsidR="00D449FF" w:rsidRDefault="00D449FF" w:rsidP="0011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8C8DA" w14:textId="77777777" w:rsidR="00672E59" w:rsidRDefault="00672E59" w:rsidP="00672E5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5AE2864" w14:textId="77777777" w:rsidR="00AD6D7F" w:rsidRPr="00672E59" w:rsidRDefault="00672E59" w:rsidP="00672E5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EE8B9" w14:textId="77777777" w:rsidR="00672E59" w:rsidRDefault="00672E59" w:rsidP="00672E5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075E">
      <w:rPr>
        <w:rFonts w:ascii="FrankRuehl" w:hAnsi="FrankRuehl" w:cs="FrankRuehl"/>
        <w:noProof/>
        <w:rtl/>
      </w:rPr>
      <w:t>1</w:t>
    </w:r>
    <w:r>
      <w:rPr>
        <w:rFonts w:ascii="FrankRuehl" w:hAnsi="FrankRuehl" w:cs="FrankRuehl"/>
        <w:rtl/>
      </w:rPr>
      <w:fldChar w:fldCharType="end"/>
    </w:r>
  </w:p>
  <w:p w14:paraId="63B2B834" w14:textId="77777777" w:rsidR="00AD6D7F" w:rsidRPr="00672E59" w:rsidRDefault="00672E59" w:rsidP="00672E5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1334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51380" w14:textId="77777777" w:rsidR="00D449FF" w:rsidRDefault="00D449FF" w:rsidP="001128E0">
      <w:r>
        <w:separator/>
      </w:r>
    </w:p>
  </w:footnote>
  <w:footnote w:type="continuationSeparator" w:id="0">
    <w:p w14:paraId="340AD27D" w14:textId="77777777" w:rsidR="00D449FF" w:rsidRDefault="00D449FF" w:rsidP="00112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78612" w14:textId="77777777" w:rsidR="00672E59" w:rsidRPr="00672E59" w:rsidRDefault="00672E59" w:rsidP="00672E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27735-02-21</w:t>
    </w:r>
    <w:r>
      <w:rPr>
        <w:rFonts w:ascii="David" w:hAnsi="David"/>
        <w:color w:val="000000"/>
        <w:sz w:val="22"/>
        <w:szCs w:val="22"/>
        <w:rtl/>
      </w:rPr>
      <w:tab/>
      <w:t xml:space="preserve"> מדינת ישראל נ' שחאדה אבו שחאדה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9351F" w14:textId="77777777" w:rsidR="00672E59" w:rsidRPr="00672E59" w:rsidRDefault="00672E59" w:rsidP="00672E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27735-02-21</w:t>
    </w:r>
    <w:r>
      <w:rPr>
        <w:rFonts w:ascii="David" w:hAnsi="David"/>
        <w:color w:val="000000"/>
        <w:sz w:val="22"/>
        <w:szCs w:val="22"/>
        <w:rtl/>
      </w:rPr>
      <w:tab/>
      <w:t xml:space="preserve"> מדינת ישראל נ' שחאדה אבו שחאדה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08BC"/>
    <w:multiLevelType w:val="hybridMultilevel"/>
    <w:tmpl w:val="5D920E32"/>
    <w:lvl w:ilvl="0" w:tplc="C090D5AA">
      <w:start w:val="13"/>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62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1068"/>
    <w:rsid w:val="00011DE9"/>
    <w:rsid w:val="001128E0"/>
    <w:rsid w:val="001B5A3B"/>
    <w:rsid w:val="00227695"/>
    <w:rsid w:val="004321AC"/>
    <w:rsid w:val="005A1068"/>
    <w:rsid w:val="00672E59"/>
    <w:rsid w:val="006F5C4E"/>
    <w:rsid w:val="00893039"/>
    <w:rsid w:val="00AD6D7F"/>
    <w:rsid w:val="00D0434F"/>
    <w:rsid w:val="00D449FF"/>
    <w:rsid w:val="00E56A90"/>
    <w:rsid w:val="00E979C7"/>
    <w:rsid w:val="00F4075E"/>
    <w:rsid w:val="00F823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36079E"/>
  <w15:chartTrackingRefBased/>
  <w15:docId w15:val="{1929F7A1-162C-4E9A-B40C-A058CE9A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106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1068"/>
    <w:pPr>
      <w:tabs>
        <w:tab w:val="center" w:pos="4153"/>
        <w:tab w:val="right" w:pos="8306"/>
      </w:tabs>
    </w:pPr>
  </w:style>
  <w:style w:type="character" w:customStyle="1" w:styleId="a4">
    <w:name w:val="כותרת עליונה תו"/>
    <w:link w:val="a3"/>
    <w:rsid w:val="005A1068"/>
    <w:rPr>
      <w:rFonts w:ascii="Times New Roman" w:eastAsia="Times New Roman" w:hAnsi="Times New Roman" w:cs="David"/>
      <w:sz w:val="24"/>
      <w:szCs w:val="24"/>
    </w:rPr>
  </w:style>
  <w:style w:type="paragraph" w:styleId="a5">
    <w:name w:val="footer"/>
    <w:basedOn w:val="a"/>
    <w:link w:val="a6"/>
    <w:rsid w:val="005A1068"/>
    <w:pPr>
      <w:tabs>
        <w:tab w:val="center" w:pos="4153"/>
        <w:tab w:val="right" w:pos="8306"/>
      </w:tabs>
    </w:pPr>
  </w:style>
  <w:style w:type="character" w:customStyle="1" w:styleId="a6">
    <w:name w:val="כותרת תחתונה תו"/>
    <w:link w:val="a5"/>
    <w:rsid w:val="005A1068"/>
    <w:rPr>
      <w:rFonts w:ascii="Times New Roman" w:eastAsia="Times New Roman" w:hAnsi="Times New Roman" w:cs="David"/>
      <w:sz w:val="24"/>
      <w:szCs w:val="24"/>
    </w:rPr>
  </w:style>
  <w:style w:type="table" w:styleId="a7">
    <w:name w:val="Table Grid"/>
    <w:basedOn w:val="a1"/>
    <w:rsid w:val="005A106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1068"/>
  </w:style>
  <w:style w:type="paragraph" w:styleId="a9">
    <w:name w:val="List Paragraph"/>
    <w:basedOn w:val="a"/>
    <w:qFormat/>
    <w:rsid w:val="005A1068"/>
    <w:pPr>
      <w:ind w:left="720"/>
      <w:contextualSpacing/>
    </w:pPr>
  </w:style>
  <w:style w:type="character" w:styleId="Hyperlink">
    <w:name w:val="Hyperlink"/>
    <w:rsid w:val="00672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382760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0" TargetMode="External"/><Relationship Id="rId34" Type="http://schemas.openxmlformats.org/officeDocument/2006/relationships/hyperlink" Target="http://www.nevo.co.il/case/24221950" TargetMode="External"/><Relationship Id="rId42" Type="http://schemas.openxmlformats.org/officeDocument/2006/relationships/hyperlink" Target="http://www.nevo.co.il/law/4216"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9" Type="http://schemas.openxmlformats.org/officeDocument/2006/relationships/hyperlink" Target="http://www.nevo.co.il/case/22791245"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21644133" TargetMode="External"/><Relationship Id="rId32" Type="http://schemas.openxmlformats.org/officeDocument/2006/relationships/hyperlink" Target="http://www.nevo.co.il/case/22791245" TargetMode="External"/><Relationship Id="rId37" Type="http://schemas.openxmlformats.org/officeDocument/2006/relationships/hyperlink" Target="http://www.nevo.co.il/case/20235191" TargetMode="External"/><Relationship Id="rId40" Type="http://schemas.openxmlformats.org/officeDocument/2006/relationships/hyperlink" Target="http://www.nevo.co.il/case/20956329" TargetMode="External"/><Relationship Id="rId45" Type="http://schemas.openxmlformats.org/officeDocument/2006/relationships/hyperlink" Target="http://www.nevo.co.il/law/4216/37a.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22791241" TargetMode="External"/><Relationship Id="rId44" Type="http://schemas.openxmlformats.org/officeDocument/2006/relationships/hyperlink" Target="http://www.nevo.co.il/law/421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1644133" TargetMode="External"/><Relationship Id="rId30" Type="http://schemas.openxmlformats.org/officeDocument/2006/relationships/hyperlink" Target="http://www.nevo.co.il/case/22791241" TargetMode="External"/><Relationship Id="rId35" Type="http://schemas.openxmlformats.org/officeDocument/2006/relationships/hyperlink" Target="http://www.nevo.co.il/case/22326873" TargetMode="External"/><Relationship Id="rId43" Type="http://schemas.openxmlformats.org/officeDocument/2006/relationships/hyperlink" Target="http://www.nevo.co.il/law/4216/36h.a" TargetMode="External"/><Relationship Id="rId48"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36h.a"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5698919" TargetMode="External"/><Relationship Id="rId33" Type="http://schemas.openxmlformats.org/officeDocument/2006/relationships/hyperlink" Target="http://www.nevo.co.il/case/26418332" TargetMode="External"/><Relationship Id="rId38" Type="http://schemas.openxmlformats.org/officeDocument/2006/relationships/hyperlink" Target="http://www.nevo.co.il/law/70301/40d.a"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10"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case/17954217" TargetMode="External"/><Relationship Id="rId28" Type="http://schemas.openxmlformats.org/officeDocument/2006/relationships/hyperlink" Target="http://www.nevo.co.il/case/22841413" TargetMode="External"/><Relationship Id="rId36" Type="http://schemas.openxmlformats.org/officeDocument/2006/relationships/hyperlink" Target="http://www.nevo.co.il/case/22199206"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4084</Words>
  <Characters>20425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24461</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8257637</vt:i4>
      </vt:variant>
      <vt:variant>
        <vt:i4>117</vt:i4>
      </vt:variant>
      <vt:variant>
        <vt:i4>0</vt:i4>
      </vt:variant>
      <vt:variant>
        <vt:i4>5</vt:i4>
      </vt:variant>
      <vt:variant>
        <vt:lpwstr>http://www.nevo.co.il/law/4216</vt:lpwstr>
      </vt:variant>
      <vt:variant>
        <vt:lpwstr/>
      </vt:variant>
      <vt:variant>
        <vt:i4>5046355</vt:i4>
      </vt:variant>
      <vt:variant>
        <vt:i4>114</vt:i4>
      </vt:variant>
      <vt:variant>
        <vt:i4>0</vt:i4>
      </vt:variant>
      <vt:variant>
        <vt:i4>5</vt:i4>
      </vt:variant>
      <vt:variant>
        <vt:lpwstr>http://www.nevo.co.il/law/4216/37a.a</vt:lpwstr>
      </vt:variant>
      <vt:variant>
        <vt:lpwstr/>
      </vt:variant>
      <vt:variant>
        <vt:i4>8257637</vt:i4>
      </vt:variant>
      <vt:variant>
        <vt:i4>111</vt:i4>
      </vt:variant>
      <vt:variant>
        <vt:i4>0</vt:i4>
      </vt:variant>
      <vt:variant>
        <vt:i4>5</vt:i4>
      </vt:variant>
      <vt:variant>
        <vt:lpwstr>http://www.nevo.co.il/law/4216</vt:lpwstr>
      </vt:variant>
      <vt:variant>
        <vt:lpwstr/>
      </vt:variant>
      <vt:variant>
        <vt:i4>4456530</vt:i4>
      </vt:variant>
      <vt:variant>
        <vt:i4>108</vt:i4>
      </vt:variant>
      <vt:variant>
        <vt:i4>0</vt:i4>
      </vt:variant>
      <vt:variant>
        <vt:i4>5</vt:i4>
      </vt:variant>
      <vt:variant>
        <vt:lpwstr>http://www.nevo.co.il/law/4216/36h.a</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4128882</vt:i4>
      </vt:variant>
      <vt:variant>
        <vt:i4>99</vt:i4>
      </vt:variant>
      <vt:variant>
        <vt:i4>0</vt:i4>
      </vt:variant>
      <vt:variant>
        <vt:i4>5</vt:i4>
      </vt:variant>
      <vt:variant>
        <vt:lpwstr>http://www.nevo.co.il/case/20956329</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4915205</vt:i4>
      </vt:variant>
      <vt:variant>
        <vt:i4>93</vt:i4>
      </vt:variant>
      <vt:variant>
        <vt:i4>0</vt:i4>
      </vt:variant>
      <vt:variant>
        <vt:i4>5</vt:i4>
      </vt:variant>
      <vt:variant>
        <vt:lpwstr>http://www.nevo.co.il/law/70301/40d.a</vt:lpwstr>
      </vt:variant>
      <vt:variant>
        <vt:lpwstr/>
      </vt:variant>
      <vt:variant>
        <vt:i4>3932278</vt:i4>
      </vt:variant>
      <vt:variant>
        <vt:i4>90</vt:i4>
      </vt:variant>
      <vt:variant>
        <vt:i4>0</vt:i4>
      </vt:variant>
      <vt:variant>
        <vt:i4>5</vt:i4>
      </vt:variant>
      <vt:variant>
        <vt:lpwstr>http://www.nevo.co.il/case/20235191</vt:lpwstr>
      </vt:variant>
      <vt:variant>
        <vt:lpwstr/>
      </vt:variant>
      <vt:variant>
        <vt:i4>3801213</vt:i4>
      </vt:variant>
      <vt:variant>
        <vt:i4>87</vt:i4>
      </vt:variant>
      <vt:variant>
        <vt:i4>0</vt:i4>
      </vt:variant>
      <vt:variant>
        <vt:i4>5</vt:i4>
      </vt:variant>
      <vt:variant>
        <vt:lpwstr>http://www.nevo.co.il/case/22199206</vt:lpwstr>
      </vt:variant>
      <vt:variant>
        <vt:lpwstr/>
      </vt:variant>
      <vt:variant>
        <vt:i4>3145852</vt:i4>
      </vt:variant>
      <vt:variant>
        <vt:i4>84</vt:i4>
      </vt:variant>
      <vt:variant>
        <vt:i4>0</vt:i4>
      </vt:variant>
      <vt:variant>
        <vt:i4>5</vt:i4>
      </vt:variant>
      <vt:variant>
        <vt:lpwstr>http://www.nevo.co.il/case/22326873</vt:lpwstr>
      </vt:variant>
      <vt:variant>
        <vt:lpwstr/>
      </vt:variant>
      <vt:variant>
        <vt:i4>3407995</vt:i4>
      </vt:variant>
      <vt:variant>
        <vt:i4>81</vt:i4>
      </vt:variant>
      <vt:variant>
        <vt:i4>0</vt:i4>
      </vt:variant>
      <vt:variant>
        <vt:i4>5</vt:i4>
      </vt:variant>
      <vt:variant>
        <vt:lpwstr>http://www.nevo.co.il/case/24221950</vt:lpwstr>
      </vt:variant>
      <vt:variant>
        <vt:lpwstr/>
      </vt:variant>
      <vt:variant>
        <vt:i4>3997808</vt:i4>
      </vt:variant>
      <vt:variant>
        <vt:i4>78</vt:i4>
      </vt:variant>
      <vt:variant>
        <vt:i4>0</vt:i4>
      </vt:variant>
      <vt:variant>
        <vt:i4>5</vt:i4>
      </vt:variant>
      <vt:variant>
        <vt:lpwstr>http://www.nevo.co.il/case/26418332</vt:lpwstr>
      </vt:variant>
      <vt:variant>
        <vt:lpwstr/>
      </vt:variant>
      <vt:variant>
        <vt:i4>3145853</vt:i4>
      </vt:variant>
      <vt:variant>
        <vt:i4>75</vt:i4>
      </vt:variant>
      <vt:variant>
        <vt:i4>0</vt:i4>
      </vt:variant>
      <vt:variant>
        <vt:i4>5</vt:i4>
      </vt:variant>
      <vt:variant>
        <vt:lpwstr>http://www.nevo.co.il/case/22791245</vt:lpwstr>
      </vt:variant>
      <vt:variant>
        <vt:lpwstr/>
      </vt:variant>
      <vt:variant>
        <vt:i4>3145853</vt:i4>
      </vt:variant>
      <vt:variant>
        <vt:i4>72</vt:i4>
      </vt:variant>
      <vt:variant>
        <vt:i4>0</vt:i4>
      </vt:variant>
      <vt:variant>
        <vt:i4>5</vt:i4>
      </vt:variant>
      <vt:variant>
        <vt:lpwstr>http://www.nevo.co.il/case/22791241</vt:lpwstr>
      </vt:variant>
      <vt:variant>
        <vt:lpwstr/>
      </vt:variant>
      <vt:variant>
        <vt:i4>3145853</vt:i4>
      </vt:variant>
      <vt:variant>
        <vt:i4>69</vt:i4>
      </vt:variant>
      <vt:variant>
        <vt:i4>0</vt:i4>
      </vt:variant>
      <vt:variant>
        <vt:i4>5</vt:i4>
      </vt:variant>
      <vt:variant>
        <vt:lpwstr>http://www.nevo.co.il/case/22791241</vt:lpwstr>
      </vt:variant>
      <vt:variant>
        <vt:lpwstr/>
      </vt:variant>
      <vt:variant>
        <vt:i4>3145853</vt:i4>
      </vt:variant>
      <vt:variant>
        <vt:i4>66</vt:i4>
      </vt:variant>
      <vt:variant>
        <vt:i4>0</vt:i4>
      </vt:variant>
      <vt:variant>
        <vt:i4>5</vt:i4>
      </vt:variant>
      <vt:variant>
        <vt:lpwstr>http://www.nevo.co.il/case/22791245</vt:lpwstr>
      </vt:variant>
      <vt:variant>
        <vt:lpwstr/>
      </vt:variant>
      <vt:variant>
        <vt:i4>3801206</vt:i4>
      </vt:variant>
      <vt:variant>
        <vt:i4>63</vt:i4>
      </vt:variant>
      <vt:variant>
        <vt:i4>0</vt:i4>
      </vt:variant>
      <vt:variant>
        <vt:i4>5</vt:i4>
      </vt:variant>
      <vt:variant>
        <vt:lpwstr>http://www.nevo.co.il/case/22841413</vt:lpwstr>
      </vt:variant>
      <vt:variant>
        <vt:lpwstr/>
      </vt:variant>
      <vt:variant>
        <vt:i4>3342448</vt:i4>
      </vt:variant>
      <vt:variant>
        <vt:i4>60</vt:i4>
      </vt:variant>
      <vt:variant>
        <vt:i4>0</vt:i4>
      </vt:variant>
      <vt:variant>
        <vt:i4>5</vt:i4>
      </vt:variant>
      <vt:variant>
        <vt:lpwstr>http://www.nevo.co.il/case/21644133</vt:lpwstr>
      </vt:variant>
      <vt:variant>
        <vt:lpwstr/>
      </vt:variant>
      <vt:variant>
        <vt:i4>3997811</vt:i4>
      </vt:variant>
      <vt:variant>
        <vt:i4>57</vt:i4>
      </vt:variant>
      <vt:variant>
        <vt:i4>0</vt:i4>
      </vt:variant>
      <vt:variant>
        <vt:i4>5</vt:i4>
      </vt:variant>
      <vt:variant>
        <vt:lpwstr>http://www.nevo.co.il/case/23827604</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3342448</vt:i4>
      </vt:variant>
      <vt:variant>
        <vt:i4>51</vt:i4>
      </vt:variant>
      <vt:variant>
        <vt:i4>0</vt:i4>
      </vt:variant>
      <vt:variant>
        <vt:i4>5</vt:i4>
      </vt:variant>
      <vt:variant>
        <vt:lpwstr>http://www.nevo.co.il/case/21644133</vt:lpwstr>
      </vt:variant>
      <vt:variant>
        <vt:lpwstr/>
      </vt:variant>
      <vt:variant>
        <vt:i4>3997812</vt:i4>
      </vt:variant>
      <vt:variant>
        <vt:i4>48</vt:i4>
      </vt:variant>
      <vt:variant>
        <vt:i4>0</vt:i4>
      </vt:variant>
      <vt:variant>
        <vt:i4>5</vt:i4>
      </vt:variant>
      <vt:variant>
        <vt:lpwstr>http://www.nevo.co.il/case/17954217</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http://www.nevo.co.il/law/70301/400</vt:lpwstr>
      </vt:variant>
      <vt:variant>
        <vt:lpwstr/>
      </vt:variant>
      <vt:variant>
        <vt:i4>5177418</vt:i4>
      </vt:variant>
      <vt:variant>
        <vt:i4>39</vt:i4>
      </vt:variant>
      <vt:variant>
        <vt:i4>0</vt:i4>
      </vt:variant>
      <vt:variant>
        <vt:i4>5</vt:i4>
      </vt:variant>
      <vt:variant>
        <vt:lpwstr>http://www.nevo.co.il/law/4216/10</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5046355</vt:i4>
      </vt:variant>
      <vt:variant>
        <vt:i4>18</vt:i4>
      </vt:variant>
      <vt:variant>
        <vt:i4>0</vt:i4>
      </vt:variant>
      <vt:variant>
        <vt:i4>5</vt:i4>
      </vt:variant>
      <vt:variant>
        <vt:lpwstr>http://www.nevo.co.il/law/4216/37a.a</vt:lpwstr>
      </vt:variant>
      <vt:variant>
        <vt:lpwstr/>
      </vt:variant>
      <vt:variant>
        <vt:i4>4456530</vt:i4>
      </vt:variant>
      <vt:variant>
        <vt:i4>15</vt:i4>
      </vt:variant>
      <vt:variant>
        <vt:i4>0</vt:i4>
      </vt:variant>
      <vt:variant>
        <vt:i4>5</vt:i4>
      </vt:variant>
      <vt:variant>
        <vt:lpwstr>http://www.nevo.co.il/law/4216/36h.a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2025-04-22T21:10:00Z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27735</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שחאדה אבו שחאדה</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20220106</vt:lpwstr>
  </property>
  <property fmtid="{D5CDD505-2E9C-101B-9397-08002B2CF9AE}" pid="13" name="TYPE_N_DATE">
    <vt:lpwstr>39020220106</vt:lpwstr>
  </property>
  <property fmtid="{D5CDD505-2E9C-101B-9397-08002B2CF9AE}" pid="14" name="WORDNUMPAGES">
    <vt:lpwstr>11</vt:lpwstr>
  </property>
  <property fmtid="{D5CDD505-2E9C-101B-9397-08002B2CF9AE}" pid="15" name="TYPE_ABS_DATE">
    <vt:lpwstr>390020220106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17954217;21644133:2;5698919;23827604;22841413;22791245:2;22791241:2;26418332;24221950;22326873;22199206;20235191;20956329</vt:lpwstr>
  </property>
  <property fmtid="{D5CDD505-2E9C-101B-9397-08002B2CF9AE}" pid="36" name="LAWLISTTMP1">
    <vt:lpwstr>4216/006;007.a;007.c;010;036h.a;037a.a</vt:lpwstr>
  </property>
  <property fmtid="{D5CDD505-2E9C-101B-9397-08002B2CF9AE}" pid="37" name="LAWLISTTMP2">
    <vt:lpwstr>70301/400;040d.a</vt:lpwstr>
  </property>
</Properties>
</file>