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B5CE2" w:rsidRPr="00932F00" w14:paraId="7E63A7E0" w14:textId="77777777" w:rsidTr="00E475BC">
        <w:trPr>
          <w:trHeight w:hRule="exact" w:val="418"/>
          <w:jc w:val="center"/>
        </w:trPr>
        <w:tc>
          <w:tcPr>
            <w:tcW w:w="8721" w:type="dxa"/>
            <w:gridSpan w:val="2"/>
          </w:tcPr>
          <w:p w14:paraId="0DB1F07D" w14:textId="77777777" w:rsidR="00FB5CE2" w:rsidRPr="00932F00" w:rsidRDefault="000A56D6" w:rsidP="00BB2A8C">
            <w:pPr>
              <w:pStyle w:val="a3"/>
              <w:jc w:val="center"/>
              <w:rPr>
                <w:rFonts w:ascii="Tahoma" w:hAnsi="Tahoma" w:cs="Tahoma"/>
                <w:color w:val="000080"/>
                <w:rtl/>
              </w:rPr>
            </w:pPr>
            <w:r>
              <w:rPr>
                <w:rFonts w:ascii="Tahoma" w:hAnsi="Tahoma" w:cs="Tahoma" w:hint="cs"/>
                <w:b/>
                <w:bCs/>
                <w:color w:val="000080"/>
                <w:rtl/>
              </w:rPr>
              <w:t>+</w:t>
            </w:r>
            <w:r w:rsidR="00FB5CE2" w:rsidRPr="00932F00">
              <w:rPr>
                <w:rFonts w:ascii="Tahoma" w:hAnsi="Tahoma" w:cs="Tahoma"/>
                <w:b/>
                <w:bCs/>
                <w:color w:val="000080"/>
                <w:rtl/>
              </w:rPr>
              <w:t>בית המשפט המחוזי בבאר שבע</w:t>
            </w:r>
          </w:p>
        </w:tc>
      </w:tr>
      <w:tr w:rsidR="00FB5CE2" w:rsidRPr="00932F00" w14:paraId="72682315" w14:textId="77777777" w:rsidTr="00E475BC">
        <w:trPr>
          <w:trHeight w:val="337"/>
          <w:jc w:val="center"/>
        </w:trPr>
        <w:tc>
          <w:tcPr>
            <w:tcW w:w="5058" w:type="dxa"/>
          </w:tcPr>
          <w:p w14:paraId="502C2C9E" w14:textId="77777777" w:rsidR="00FB5CE2" w:rsidRPr="00932F00" w:rsidRDefault="00FB5CE2" w:rsidP="00BB2A8C">
            <w:pPr>
              <w:rPr>
                <w:rFonts w:cs="FrankRuehl"/>
                <w:sz w:val="28"/>
                <w:szCs w:val="28"/>
                <w:rtl/>
              </w:rPr>
            </w:pPr>
            <w:r w:rsidRPr="00932F00">
              <w:rPr>
                <w:rFonts w:cs="FrankRuehl"/>
                <w:sz w:val="28"/>
                <w:szCs w:val="28"/>
                <w:rtl/>
              </w:rPr>
              <w:t>ת"פ</w:t>
            </w:r>
            <w:r w:rsidRPr="00932F00">
              <w:rPr>
                <w:rFonts w:cs="FrankRuehl" w:hint="cs"/>
                <w:sz w:val="28"/>
                <w:szCs w:val="28"/>
                <w:rtl/>
              </w:rPr>
              <w:t xml:space="preserve"> </w:t>
            </w:r>
            <w:r w:rsidRPr="00932F00">
              <w:rPr>
                <w:rFonts w:cs="FrankRuehl"/>
                <w:sz w:val="28"/>
                <w:szCs w:val="28"/>
                <w:rtl/>
              </w:rPr>
              <w:t>46967-02-21</w:t>
            </w:r>
            <w:r w:rsidRPr="00932F00">
              <w:rPr>
                <w:rFonts w:cs="FrankRuehl" w:hint="cs"/>
                <w:sz w:val="28"/>
                <w:szCs w:val="28"/>
                <w:rtl/>
              </w:rPr>
              <w:t xml:space="preserve"> </w:t>
            </w:r>
            <w:r w:rsidRPr="00932F00">
              <w:rPr>
                <w:rFonts w:cs="FrankRuehl"/>
                <w:sz w:val="28"/>
                <w:szCs w:val="28"/>
                <w:rtl/>
              </w:rPr>
              <w:t>מדינת ישראל נ' אבו צעלוק(עציר)</w:t>
            </w:r>
          </w:p>
          <w:p w14:paraId="49B88722" w14:textId="77777777" w:rsidR="00FB5CE2" w:rsidRPr="00932F00" w:rsidRDefault="00FB5CE2" w:rsidP="00BB2A8C">
            <w:pPr>
              <w:pStyle w:val="a3"/>
              <w:rPr>
                <w:rFonts w:cs="FrankRuehl"/>
                <w:sz w:val="28"/>
                <w:szCs w:val="28"/>
                <w:rtl/>
              </w:rPr>
            </w:pPr>
          </w:p>
        </w:tc>
        <w:tc>
          <w:tcPr>
            <w:tcW w:w="3663" w:type="dxa"/>
          </w:tcPr>
          <w:p w14:paraId="4725061B" w14:textId="77777777" w:rsidR="00FB5CE2" w:rsidRPr="00932F00" w:rsidRDefault="00FB5CE2" w:rsidP="00BB2A8C">
            <w:pPr>
              <w:pStyle w:val="a3"/>
              <w:jc w:val="right"/>
              <w:rPr>
                <w:rFonts w:cs="FrankRuehl"/>
                <w:sz w:val="28"/>
                <w:szCs w:val="28"/>
                <w:rtl/>
              </w:rPr>
            </w:pPr>
          </w:p>
        </w:tc>
      </w:tr>
    </w:tbl>
    <w:p w14:paraId="2016BE56" w14:textId="77777777" w:rsidR="00FB5CE2" w:rsidRPr="00932F00" w:rsidRDefault="00FB5CE2" w:rsidP="00FB5CE2">
      <w:pPr>
        <w:pStyle w:val="a3"/>
        <w:rPr>
          <w:rtl/>
        </w:rPr>
      </w:pPr>
      <w:r w:rsidRPr="00932F00">
        <w:rPr>
          <w:rFonts w:hint="cs"/>
          <w:rtl/>
        </w:rPr>
        <w:t xml:space="preserve"> </w:t>
      </w:r>
    </w:p>
    <w:p w14:paraId="2390BDB0" w14:textId="77777777" w:rsidR="00FB5CE2" w:rsidRPr="00932F00" w:rsidRDefault="00FB5CE2" w:rsidP="00FB5CE2">
      <w:pPr>
        <w:rPr>
          <w:rtl/>
        </w:rPr>
      </w:pPr>
    </w:p>
    <w:p w14:paraId="02C9D79E" w14:textId="77777777" w:rsidR="00FB5CE2" w:rsidRPr="00932F00" w:rsidRDefault="00FB5CE2" w:rsidP="00FB5CE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848"/>
        <w:gridCol w:w="923"/>
      </w:tblGrid>
      <w:tr w:rsidR="00FB5CE2" w:rsidRPr="00932F00" w14:paraId="2D99A2A1" w14:textId="77777777" w:rsidTr="00FB5CE2">
        <w:trPr>
          <w:gridAfter w:val="1"/>
          <w:wAfter w:w="923" w:type="dxa"/>
          <w:trHeight w:val="295"/>
          <w:jc w:val="center"/>
        </w:trPr>
        <w:tc>
          <w:tcPr>
            <w:tcW w:w="7897" w:type="dxa"/>
            <w:gridSpan w:val="3"/>
            <w:tcBorders>
              <w:top w:val="nil"/>
              <w:left w:val="nil"/>
              <w:bottom w:val="nil"/>
              <w:right w:val="nil"/>
            </w:tcBorders>
            <w:shd w:val="clear" w:color="auto" w:fill="auto"/>
          </w:tcPr>
          <w:p w14:paraId="1461713D" w14:textId="77777777" w:rsidR="00FB5CE2" w:rsidRPr="00932F00" w:rsidRDefault="00FB5CE2" w:rsidP="00BB2A8C">
            <w:pPr>
              <w:rPr>
                <w:rFonts w:ascii="Arial" w:hAnsi="Arial"/>
                <w:b/>
                <w:bCs/>
                <w:sz w:val="26"/>
                <w:szCs w:val="26"/>
                <w:rtl/>
              </w:rPr>
            </w:pPr>
            <w:r w:rsidRPr="00932F00">
              <w:rPr>
                <w:rFonts w:ascii="Arial" w:hAnsi="Arial" w:hint="cs"/>
                <w:b/>
                <w:bCs/>
                <w:sz w:val="26"/>
                <w:szCs w:val="26"/>
                <w:rtl/>
              </w:rPr>
              <w:t>בפני כב' סגן הנשיאה, השופט אליהו ביתן</w:t>
            </w:r>
          </w:p>
          <w:p w14:paraId="7941E469" w14:textId="77777777" w:rsidR="00FB5CE2" w:rsidRPr="00932F00" w:rsidRDefault="00FB5CE2" w:rsidP="00BB2A8C">
            <w:pPr>
              <w:rPr>
                <w:rFonts w:ascii="Arial" w:hAnsi="Arial"/>
                <w:b/>
                <w:bCs/>
                <w:sz w:val="26"/>
                <w:szCs w:val="26"/>
                <w:rtl/>
              </w:rPr>
            </w:pPr>
          </w:p>
          <w:p w14:paraId="6FE48A46" w14:textId="77777777" w:rsidR="00FB5CE2" w:rsidRPr="00932F00" w:rsidRDefault="00FB5CE2" w:rsidP="00BB2A8C">
            <w:pPr>
              <w:rPr>
                <w:rFonts w:ascii="Arial" w:hAnsi="Arial"/>
                <w:b/>
                <w:bCs/>
                <w:sz w:val="26"/>
                <w:szCs w:val="26"/>
              </w:rPr>
            </w:pPr>
          </w:p>
        </w:tc>
      </w:tr>
      <w:tr w:rsidR="00FB5CE2" w:rsidRPr="00932F00" w14:paraId="02EE288F" w14:textId="77777777" w:rsidTr="00FB5CE2">
        <w:trPr>
          <w:trHeight w:val="355"/>
          <w:jc w:val="center"/>
        </w:trPr>
        <w:tc>
          <w:tcPr>
            <w:tcW w:w="923" w:type="dxa"/>
            <w:tcBorders>
              <w:top w:val="nil"/>
              <w:left w:val="nil"/>
              <w:bottom w:val="nil"/>
              <w:right w:val="nil"/>
            </w:tcBorders>
            <w:shd w:val="clear" w:color="auto" w:fill="auto"/>
          </w:tcPr>
          <w:p w14:paraId="7A00D66C" w14:textId="77777777" w:rsidR="00FB5CE2" w:rsidRPr="00932F00" w:rsidRDefault="00FB5CE2" w:rsidP="00FB5CE2">
            <w:pPr>
              <w:jc w:val="both"/>
              <w:rPr>
                <w:rFonts w:ascii="Arial" w:hAnsi="Arial"/>
                <w:b/>
                <w:bCs/>
                <w:sz w:val="26"/>
                <w:szCs w:val="26"/>
                <w:rtl/>
              </w:rPr>
            </w:pPr>
            <w:bookmarkStart w:id="0" w:name="FirstAppellant"/>
            <w:bookmarkStart w:id="1" w:name="FirstLawyer"/>
            <w:bookmarkStart w:id="2" w:name="LastJudge"/>
            <w:bookmarkEnd w:id="2"/>
            <w:r w:rsidRPr="00932F00">
              <w:rPr>
                <w:rFonts w:ascii="Arial" w:hAnsi="Arial" w:hint="cs"/>
                <w:b/>
                <w:bCs/>
                <w:sz w:val="26"/>
                <w:szCs w:val="26"/>
                <w:rtl/>
              </w:rPr>
              <w:t>בעניין:</w:t>
            </w:r>
          </w:p>
          <w:p w14:paraId="0D2EE892" w14:textId="77777777" w:rsidR="00FB5CE2" w:rsidRPr="00932F00" w:rsidRDefault="00FB5CE2" w:rsidP="00FB5CE2">
            <w:pPr>
              <w:jc w:val="both"/>
              <w:rPr>
                <w:rFonts w:ascii="Arial" w:hAnsi="Arial"/>
                <w:b/>
                <w:bCs/>
                <w:sz w:val="26"/>
                <w:szCs w:val="26"/>
              </w:rPr>
            </w:pPr>
          </w:p>
        </w:tc>
        <w:tc>
          <w:tcPr>
            <w:tcW w:w="4126" w:type="dxa"/>
            <w:tcBorders>
              <w:top w:val="nil"/>
              <w:left w:val="nil"/>
              <w:bottom w:val="nil"/>
              <w:right w:val="nil"/>
            </w:tcBorders>
            <w:shd w:val="clear" w:color="auto" w:fill="auto"/>
          </w:tcPr>
          <w:p w14:paraId="5B9CDBEA" w14:textId="77777777" w:rsidR="00FB5CE2" w:rsidRPr="00932F00" w:rsidRDefault="00FB5CE2" w:rsidP="00BB2A8C">
            <w:pPr>
              <w:rPr>
                <w:rFonts w:ascii="Arial" w:hAnsi="Arial"/>
                <w:b/>
                <w:bCs/>
                <w:sz w:val="26"/>
                <w:szCs w:val="26"/>
                <w:rtl/>
              </w:rPr>
            </w:pPr>
            <w:r w:rsidRPr="00932F00">
              <w:rPr>
                <w:rFonts w:ascii="Arial" w:hAnsi="Arial"/>
                <w:b/>
                <w:bCs/>
                <w:sz w:val="26"/>
                <w:szCs w:val="26"/>
                <w:rtl/>
              </w:rPr>
              <w:t>מדינת ישראל</w:t>
            </w:r>
          </w:p>
          <w:p w14:paraId="2BAD86A9" w14:textId="77777777" w:rsidR="00FB5CE2" w:rsidRPr="00932F00" w:rsidRDefault="00FB5CE2" w:rsidP="00BB2A8C">
            <w:pPr>
              <w:rPr>
                <w:rFonts w:ascii="Arial" w:hAnsi="Arial"/>
                <w:b/>
                <w:bCs/>
                <w:sz w:val="26"/>
                <w:szCs w:val="26"/>
              </w:rPr>
            </w:pPr>
            <w:r w:rsidRPr="00932F00">
              <w:rPr>
                <w:rFonts w:ascii="Arial" w:hAnsi="Arial" w:hint="cs"/>
                <w:b/>
                <w:bCs/>
                <w:sz w:val="26"/>
                <w:szCs w:val="26"/>
                <w:rtl/>
              </w:rPr>
              <w:t xml:space="preserve">ע"י ב"כ עו"ד גיורא חזן </w:t>
            </w:r>
          </w:p>
        </w:tc>
        <w:tc>
          <w:tcPr>
            <w:tcW w:w="3771" w:type="dxa"/>
            <w:gridSpan w:val="2"/>
            <w:tcBorders>
              <w:top w:val="nil"/>
              <w:left w:val="nil"/>
              <w:bottom w:val="nil"/>
              <w:right w:val="nil"/>
            </w:tcBorders>
            <w:shd w:val="clear" w:color="auto" w:fill="auto"/>
          </w:tcPr>
          <w:p w14:paraId="3B13D564" w14:textId="77777777" w:rsidR="00FB5CE2" w:rsidRPr="00932F00" w:rsidRDefault="00FB5CE2" w:rsidP="00FB5CE2">
            <w:pPr>
              <w:jc w:val="both"/>
              <w:rPr>
                <w:rFonts w:ascii="Arial" w:hAnsi="Arial"/>
                <w:b/>
                <w:bCs/>
                <w:sz w:val="26"/>
                <w:szCs w:val="26"/>
              </w:rPr>
            </w:pPr>
          </w:p>
        </w:tc>
      </w:tr>
      <w:bookmarkEnd w:id="0"/>
      <w:bookmarkEnd w:id="1"/>
      <w:tr w:rsidR="00FB5CE2" w:rsidRPr="00932F00" w14:paraId="56CFB52A" w14:textId="77777777" w:rsidTr="00FB5CE2">
        <w:trPr>
          <w:trHeight w:val="355"/>
          <w:jc w:val="center"/>
        </w:trPr>
        <w:tc>
          <w:tcPr>
            <w:tcW w:w="923" w:type="dxa"/>
            <w:tcBorders>
              <w:top w:val="nil"/>
              <w:left w:val="nil"/>
              <w:bottom w:val="nil"/>
              <w:right w:val="nil"/>
            </w:tcBorders>
            <w:shd w:val="clear" w:color="auto" w:fill="auto"/>
          </w:tcPr>
          <w:p w14:paraId="0596B784" w14:textId="77777777" w:rsidR="00FB5CE2" w:rsidRPr="00932F00" w:rsidRDefault="00FB5CE2" w:rsidP="00FB5CE2">
            <w:pPr>
              <w:jc w:val="both"/>
              <w:rPr>
                <w:rFonts w:ascii="Arial" w:hAnsi="Arial"/>
                <w:b/>
                <w:bCs/>
                <w:sz w:val="26"/>
                <w:szCs w:val="26"/>
                <w:rtl/>
              </w:rPr>
            </w:pPr>
          </w:p>
        </w:tc>
        <w:tc>
          <w:tcPr>
            <w:tcW w:w="4126" w:type="dxa"/>
            <w:tcBorders>
              <w:top w:val="nil"/>
              <w:left w:val="nil"/>
              <w:bottom w:val="nil"/>
              <w:right w:val="nil"/>
            </w:tcBorders>
            <w:shd w:val="clear" w:color="auto" w:fill="auto"/>
          </w:tcPr>
          <w:p w14:paraId="020AF3F6" w14:textId="77777777" w:rsidR="00FB5CE2" w:rsidRPr="00932F00" w:rsidRDefault="00FB5CE2" w:rsidP="00FB5CE2">
            <w:pPr>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793DE6E4" w14:textId="77777777" w:rsidR="00FB5CE2" w:rsidRPr="00932F00" w:rsidRDefault="00FB5CE2" w:rsidP="00FB5CE2">
            <w:pPr>
              <w:jc w:val="right"/>
              <w:rPr>
                <w:rFonts w:ascii="Arial" w:hAnsi="Arial"/>
                <w:b/>
                <w:bCs/>
                <w:sz w:val="26"/>
                <w:szCs w:val="26"/>
                <w:rtl/>
              </w:rPr>
            </w:pPr>
            <w:r w:rsidRPr="00932F00">
              <w:rPr>
                <w:rFonts w:ascii="Arial" w:hAnsi="Arial" w:hint="cs"/>
                <w:b/>
                <w:bCs/>
                <w:sz w:val="26"/>
                <w:szCs w:val="26"/>
                <w:rtl/>
              </w:rPr>
              <w:t>ה</w:t>
            </w:r>
            <w:r w:rsidRPr="00932F00">
              <w:rPr>
                <w:rFonts w:ascii="Arial" w:hAnsi="Arial"/>
                <w:b/>
                <w:bCs/>
                <w:sz w:val="26"/>
                <w:szCs w:val="26"/>
                <w:rtl/>
              </w:rPr>
              <w:t>מאשימה</w:t>
            </w:r>
          </w:p>
        </w:tc>
      </w:tr>
      <w:tr w:rsidR="00FB5CE2" w:rsidRPr="00932F00" w14:paraId="33B41BF0" w14:textId="77777777" w:rsidTr="00FB5CE2">
        <w:trPr>
          <w:trHeight w:val="355"/>
          <w:jc w:val="center"/>
        </w:trPr>
        <w:tc>
          <w:tcPr>
            <w:tcW w:w="923" w:type="dxa"/>
            <w:tcBorders>
              <w:top w:val="nil"/>
              <w:left w:val="nil"/>
              <w:bottom w:val="nil"/>
              <w:right w:val="nil"/>
            </w:tcBorders>
            <w:shd w:val="clear" w:color="auto" w:fill="auto"/>
          </w:tcPr>
          <w:p w14:paraId="7965EB57" w14:textId="77777777" w:rsidR="00FB5CE2" w:rsidRPr="00932F00" w:rsidRDefault="00FB5CE2" w:rsidP="00FB5CE2">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560255B3" w14:textId="77777777" w:rsidR="00FB5CE2" w:rsidRPr="00932F00" w:rsidRDefault="00FB5CE2" w:rsidP="00FB5CE2">
            <w:pPr>
              <w:jc w:val="center"/>
              <w:rPr>
                <w:rFonts w:ascii="Arial" w:hAnsi="Arial"/>
                <w:b/>
                <w:bCs/>
                <w:sz w:val="26"/>
                <w:szCs w:val="26"/>
                <w:rtl/>
              </w:rPr>
            </w:pPr>
          </w:p>
          <w:p w14:paraId="329E9FDA" w14:textId="77777777" w:rsidR="00FB5CE2" w:rsidRPr="00932F00" w:rsidRDefault="00FB5CE2" w:rsidP="00FB5CE2">
            <w:pPr>
              <w:jc w:val="center"/>
              <w:rPr>
                <w:rFonts w:ascii="Arial" w:hAnsi="Arial"/>
                <w:b/>
                <w:bCs/>
                <w:sz w:val="26"/>
                <w:szCs w:val="26"/>
                <w:rtl/>
              </w:rPr>
            </w:pPr>
            <w:r w:rsidRPr="00932F00">
              <w:rPr>
                <w:rFonts w:ascii="Arial" w:hAnsi="Arial"/>
                <w:b/>
                <w:bCs/>
                <w:sz w:val="26"/>
                <w:szCs w:val="26"/>
                <w:rtl/>
              </w:rPr>
              <w:t>נגד</w:t>
            </w:r>
          </w:p>
          <w:p w14:paraId="0A673049" w14:textId="77777777" w:rsidR="00FB5CE2" w:rsidRPr="00932F00" w:rsidRDefault="00FB5CE2" w:rsidP="00FB5CE2">
            <w:pPr>
              <w:jc w:val="both"/>
              <w:rPr>
                <w:rFonts w:ascii="Arial" w:hAnsi="Arial"/>
                <w:b/>
                <w:bCs/>
                <w:sz w:val="26"/>
                <w:szCs w:val="26"/>
              </w:rPr>
            </w:pPr>
          </w:p>
        </w:tc>
      </w:tr>
      <w:tr w:rsidR="00FB5CE2" w:rsidRPr="00932F00" w14:paraId="4A712FE7" w14:textId="77777777" w:rsidTr="00FB5CE2">
        <w:trPr>
          <w:trHeight w:val="355"/>
          <w:jc w:val="center"/>
        </w:trPr>
        <w:tc>
          <w:tcPr>
            <w:tcW w:w="923" w:type="dxa"/>
            <w:tcBorders>
              <w:top w:val="nil"/>
              <w:left w:val="nil"/>
              <w:bottom w:val="nil"/>
              <w:right w:val="nil"/>
            </w:tcBorders>
            <w:shd w:val="clear" w:color="auto" w:fill="auto"/>
          </w:tcPr>
          <w:p w14:paraId="1FA0A19A" w14:textId="77777777" w:rsidR="00FB5CE2" w:rsidRPr="00932F00" w:rsidRDefault="00FB5CE2" w:rsidP="00BB2A8C">
            <w:pPr>
              <w:rPr>
                <w:rFonts w:ascii="Arial" w:hAnsi="Arial"/>
                <w:b/>
                <w:bCs/>
                <w:sz w:val="26"/>
                <w:szCs w:val="26"/>
                <w:rtl/>
              </w:rPr>
            </w:pPr>
          </w:p>
        </w:tc>
        <w:tc>
          <w:tcPr>
            <w:tcW w:w="4126" w:type="dxa"/>
            <w:tcBorders>
              <w:top w:val="nil"/>
              <w:left w:val="nil"/>
              <w:bottom w:val="nil"/>
              <w:right w:val="nil"/>
            </w:tcBorders>
            <w:shd w:val="clear" w:color="auto" w:fill="auto"/>
          </w:tcPr>
          <w:p w14:paraId="70645B7F" w14:textId="77777777" w:rsidR="00FB5CE2" w:rsidRPr="00932F00" w:rsidRDefault="00FB5CE2" w:rsidP="00BB2A8C">
            <w:pPr>
              <w:rPr>
                <w:rFonts w:ascii="Arial" w:hAnsi="Arial"/>
                <w:b/>
                <w:bCs/>
                <w:sz w:val="26"/>
                <w:szCs w:val="26"/>
                <w:rtl/>
              </w:rPr>
            </w:pPr>
            <w:r w:rsidRPr="00932F00">
              <w:rPr>
                <w:rFonts w:ascii="Arial" w:hAnsi="Arial"/>
                <w:b/>
                <w:bCs/>
                <w:sz w:val="26"/>
                <w:szCs w:val="26"/>
                <w:rtl/>
              </w:rPr>
              <w:t>עדאל צעלוק (עציר)</w:t>
            </w:r>
          </w:p>
          <w:p w14:paraId="55170D13" w14:textId="77777777" w:rsidR="00FB5CE2" w:rsidRPr="00932F00" w:rsidRDefault="00FB5CE2" w:rsidP="00BB2A8C">
            <w:pPr>
              <w:rPr>
                <w:rFonts w:ascii="Arial" w:hAnsi="Arial"/>
                <w:b/>
                <w:bCs/>
                <w:sz w:val="26"/>
                <w:szCs w:val="26"/>
                <w:rtl/>
              </w:rPr>
            </w:pPr>
            <w:r w:rsidRPr="00932F00">
              <w:rPr>
                <w:rFonts w:ascii="Arial" w:hAnsi="Arial" w:hint="cs"/>
                <w:b/>
                <w:bCs/>
                <w:sz w:val="26"/>
                <w:szCs w:val="26"/>
                <w:rtl/>
              </w:rPr>
              <w:t xml:space="preserve">ע"י ב"כ עו"ד מוטי יוסף </w:t>
            </w:r>
          </w:p>
        </w:tc>
        <w:tc>
          <w:tcPr>
            <w:tcW w:w="3771" w:type="dxa"/>
            <w:gridSpan w:val="2"/>
            <w:tcBorders>
              <w:top w:val="nil"/>
              <w:left w:val="nil"/>
              <w:bottom w:val="nil"/>
              <w:right w:val="nil"/>
            </w:tcBorders>
            <w:shd w:val="clear" w:color="auto" w:fill="auto"/>
          </w:tcPr>
          <w:p w14:paraId="705D6824" w14:textId="77777777" w:rsidR="00FB5CE2" w:rsidRPr="00932F00" w:rsidRDefault="00FB5CE2" w:rsidP="00FB5CE2">
            <w:pPr>
              <w:jc w:val="right"/>
              <w:rPr>
                <w:rFonts w:ascii="Arial" w:hAnsi="Arial"/>
                <w:b/>
                <w:bCs/>
                <w:sz w:val="26"/>
                <w:szCs w:val="26"/>
              </w:rPr>
            </w:pPr>
          </w:p>
        </w:tc>
      </w:tr>
      <w:tr w:rsidR="00FB5CE2" w:rsidRPr="00932F00" w14:paraId="6B8E108A" w14:textId="77777777" w:rsidTr="00FB5CE2">
        <w:trPr>
          <w:trHeight w:val="355"/>
          <w:jc w:val="center"/>
        </w:trPr>
        <w:tc>
          <w:tcPr>
            <w:tcW w:w="923" w:type="dxa"/>
            <w:tcBorders>
              <w:top w:val="nil"/>
              <w:left w:val="nil"/>
              <w:bottom w:val="nil"/>
              <w:right w:val="nil"/>
            </w:tcBorders>
            <w:shd w:val="clear" w:color="auto" w:fill="auto"/>
          </w:tcPr>
          <w:p w14:paraId="73479073" w14:textId="77777777" w:rsidR="00FB5CE2" w:rsidRPr="00932F00" w:rsidRDefault="00FB5CE2" w:rsidP="00FB5CE2">
            <w:pPr>
              <w:jc w:val="both"/>
              <w:rPr>
                <w:rFonts w:ascii="Arial" w:hAnsi="Arial"/>
                <w:b/>
                <w:bCs/>
                <w:sz w:val="26"/>
                <w:szCs w:val="26"/>
                <w:rtl/>
              </w:rPr>
            </w:pPr>
          </w:p>
        </w:tc>
        <w:tc>
          <w:tcPr>
            <w:tcW w:w="4126" w:type="dxa"/>
            <w:tcBorders>
              <w:top w:val="nil"/>
              <w:left w:val="nil"/>
              <w:bottom w:val="nil"/>
              <w:right w:val="nil"/>
            </w:tcBorders>
            <w:shd w:val="clear" w:color="auto" w:fill="auto"/>
          </w:tcPr>
          <w:p w14:paraId="1B7D7C52" w14:textId="77777777" w:rsidR="00FB5CE2" w:rsidRPr="00932F00" w:rsidRDefault="00FB5CE2" w:rsidP="00FB5CE2">
            <w:pPr>
              <w:jc w:val="both"/>
              <w:rPr>
                <w:rFonts w:ascii="Arial" w:hAnsi="Arial"/>
                <w:b/>
                <w:bCs/>
                <w:sz w:val="26"/>
                <w:szCs w:val="26"/>
                <w:rtl/>
              </w:rPr>
            </w:pPr>
          </w:p>
        </w:tc>
        <w:tc>
          <w:tcPr>
            <w:tcW w:w="3771" w:type="dxa"/>
            <w:gridSpan w:val="2"/>
            <w:tcBorders>
              <w:top w:val="nil"/>
              <w:left w:val="nil"/>
              <w:bottom w:val="nil"/>
              <w:right w:val="nil"/>
            </w:tcBorders>
            <w:shd w:val="clear" w:color="auto" w:fill="auto"/>
          </w:tcPr>
          <w:p w14:paraId="38172909" w14:textId="77777777" w:rsidR="00FB5CE2" w:rsidRPr="00932F00" w:rsidRDefault="00FB5CE2" w:rsidP="00FB5CE2">
            <w:pPr>
              <w:jc w:val="right"/>
              <w:rPr>
                <w:rFonts w:ascii="Arial" w:hAnsi="Arial"/>
                <w:b/>
                <w:bCs/>
                <w:sz w:val="26"/>
                <w:szCs w:val="26"/>
              </w:rPr>
            </w:pPr>
            <w:r w:rsidRPr="00932F00">
              <w:rPr>
                <w:rFonts w:ascii="Arial" w:hAnsi="Arial" w:hint="cs"/>
                <w:b/>
                <w:bCs/>
                <w:sz w:val="26"/>
                <w:szCs w:val="26"/>
                <w:rtl/>
              </w:rPr>
              <w:t>ה</w:t>
            </w:r>
            <w:r w:rsidRPr="00932F00">
              <w:rPr>
                <w:rFonts w:ascii="Arial" w:hAnsi="Arial"/>
                <w:b/>
                <w:bCs/>
                <w:sz w:val="26"/>
                <w:szCs w:val="26"/>
                <w:rtl/>
              </w:rPr>
              <w:t>נאשמים</w:t>
            </w:r>
          </w:p>
        </w:tc>
      </w:tr>
    </w:tbl>
    <w:p w14:paraId="441D68E8" w14:textId="77777777" w:rsidR="00932F00" w:rsidRPr="00932F00" w:rsidRDefault="00932F00" w:rsidP="00932F00">
      <w:pPr>
        <w:spacing w:before="120" w:after="120" w:line="240" w:lineRule="exact"/>
        <w:ind w:left="283" w:hanging="283"/>
        <w:jc w:val="both"/>
        <w:rPr>
          <w:rFonts w:ascii="FrankRuehl" w:hAnsi="FrankRuehl" w:cs="FrankRuehl"/>
          <w:rtl/>
        </w:rPr>
      </w:pPr>
    </w:p>
    <w:p w14:paraId="374E5FFA" w14:textId="77777777" w:rsidR="000A56D6" w:rsidRPr="000A56D6" w:rsidRDefault="000A56D6" w:rsidP="000A56D6">
      <w:pPr>
        <w:spacing w:before="120" w:after="120" w:line="240" w:lineRule="exact"/>
        <w:ind w:left="283" w:hanging="283"/>
        <w:jc w:val="both"/>
        <w:rPr>
          <w:rFonts w:ascii="FrankRuehl" w:hAnsi="FrankRuehl" w:cs="FrankRuehl"/>
          <w:rtl/>
        </w:rPr>
      </w:pPr>
    </w:p>
    <w:p w14:paraId="54C4CF8A" w14:textId="77777777" w:rsidR="00BD24E2" w:rsidRDefault="00BD24E2" w:rsidP="00BD24E2">
      <w:pPr>
        <w:rPr>
          <w:rFonts w:ascii="Arial" w:hAnsi="Arial"/>
          <w:sz w:val="26"/>
          <w:szCs w:val="26"/>
          <w:rtl/>
        </w:rPr>
      </w:pPr>
      <w:bookmarkStart w:id="3" w:name="LawTable"/>
      <w:bookmarkEnd w:id="3"/>
    </w:p>
    <w:p w14:paraId="1D5AB32F" w14:textId="77777777" w:rsidR="00BD24E2" w:rsidRPr="00BD24E2" w:rsidRDefault="00BD24E2" w:rsidP="00BD24E2">
      <w:pPr>
        <w:spacing w:before="120" w:after="120" w:line="240" w:lineRule="exact"/>
        <w:ind w:left="283" w:hanging="283"/>
        <w:jc w:val="both"/>
        <w:rPr>
          <w:rFonts w:ascii="FrankRuehl" w:hAnsi="FrankRuehl" w:cs="FrankRuehl"/>
          <w:rtl/>
        </w:rPr>
      </w:pPr>
    </w:p>
    <w:p w14:paraId="3B98C194" w14:textId="77777777" w:rsidR="00BD24E2" w:rsidRPr="00BD24E2" w:rsidRDefault="00BD24E2" w:rsidP="00BD24E2">
      <w:pPr>
        <w:spacing w:before="120" w:after="120" w:line="240" w:lineRule="exact"/>
        <w:ind w:left="283" w:hanging="283"/>
        <w:jc w:val="both"/>
        <w:rPr>
          <w:rFonts w:ascii="FrankRuehl" w:hAnsi="FrankRuehl" w:cs="FrankRuehl"/>
          <w:rtl/>
        </w:rPr>
      </w:pPr>
    </w:p>
    <w:p w14:paraId="6E472ABF" w14:textId="77777777" w:rsidR="00BD24E2" w:rsidRPr="00BD24E2" w:rsidRDefault="00BD24E2" w:rsidP="00BD24E2">
      <w:pPr>
        <w:spacing w:before="120" w:after="120" w:line="240" w:lineRule="exact"/>
        <w:ind w:left="283" w:hanging="283"/>
        <w:jc w:val="both"/>
        <w:rPr>
          <w:rFonts w:ascii="FrankRuehl" w:hAnsi="FrankRuehl" w:cs="FrankRuehl"/>
          <w:rtl/>
        </w:rPr>
      </w:pPr>
      <w:r w:rsidRPr="00BD24E2">
        <w:rPr>
          <w:rFonts w:ascii="FrankRuehl" w:hAnsi="FrankRuehl" w:cs="FrankRuehl"/>
          <w:rtl/>
        </w:rPr>
        <w:t xml:space="preserve">חקיקה שאוזכרה: </w:t>
      </w:r>
    </w:p>
    <w:p w14:paraId="3B3FD560" w14:textId="77777777" w:rsidR="00BD24E2" w:rsidRPr="00BD24E2" w:rsidRDefault="00BD24E2" w:rsidP="00BD24E2">
      <w:pPr>
        <w:spacing w:before="120" w:after="120" w:line="240" w:lineRule="exact"/>
        <w:ind w:left="283" w:hanging="283"/>
        <w:jc w:val="both"/>
        <w:rPr>
          <w:rFonts w:ascii="FrankRuehl" w:hAnsi="FrankRuehl" w:cs="FrankRuehl"/>
          <w:rtl/>
        </w:rPr>
      </w:pPr>
      <w:hyperlink r:id="rId6" w:history="1">
        <w:r w:rsidRPr="00BD24E2">
          <w:rPr>
            <w:rFonts w:ascii="FrankRuehl" w:hAnsi="FrankRuehl" w:cs="FrankRuehl"/>
            <w:color w:val="0000FF"/>
            <w:rtl/>
          </w:rPr>
          <w:t>פקודת הסמים המסוכנים [נוסח חדש], תשל"ג-1973</w:t>
        </w:r>
      </w:hyperlink>
      <w:r w:rsidRPr="00BD24E2">
        <w:rPr>
          <w:rFonts w:ascii="FrankRuehl" w:hAnsi="FrankRuehl" w:cs="FrankRuehl"/>
          <w:rtl/>
        </w:rPr>
        <w:t xml:space="preserve">: סע'  </w:t>
      </w:r>
      <w:hyperlink r:id="rId7" w:history="1">
        <w:r w:rsidRPr="00BD24E2">
          <w:rPr>
            <w:rFonts w:ascii="FrankRuehl" w:hAnsi="FrankRuehl" w:cs="FrankRuehl"/>
            <w:color w:val="0000FF"/>
            <w:rtl/>
          </w:rPr>
          <w:t>7(א)</w:t>
        </w:r>
      </w:hyperlink>
      <w:r w:rsidRPr="00BD24E2">
        <w:rPr>
          <w:rFonts w:ascii="FrankRuehl" w:hAnsi="FrankRuehl" w:cs="FrankRuehl"/>
          <w:rtl/>
        </w:rPr>
        <w:t xml:space="preserve">, </w:t>
      </w:r>
      <w:hyperlink r:id="rId8" w:history="1">
        <w:r w:rsidRPr="00BD24E2">
          <w:rPr>
            <w:rFonts w:ascii="FrankRuehl" w:hAnsi="FrankRuehl" w:cs="FrankRuehl"/>
            <w:color w:val="0000FF"/>
            <w:rtl/>
          </w:rPr>
          <w:t>(ג)</w:t>
        </w:r>
      </w:hyperlink>
    </w:p>
    <w:p w14:paraId="1AE9A49C" w14:textId="77777777" w:rsidR="00BD24E2" w:rsidRPr="00BD24E2" w:rsidRDefault="00BD24E2" w:rsidP="00BD24E2">
      <w:pPr>
        <w:spacing w:before="120" w:after="120" w:line="240" w:lineRule="exact"/>
        <w:ind w:left="283" w:hanging="283"/>
        <w:jc w:val="both"/>
        <w:rPr>
          <w:rFonts w:ascii="FrankRuehl" w:hAnsi="FrankRuehl" w:cs="FrankRuehl"/>
          <w:rtl/>
        </w:rPr>
      </w:pPr>
      <w:hyperlink r:id="rId9" w:history="1">
        <w:r w:rsidRPr="00BD24E2">
          <w:rPr>
            <w:rFonts w:ascii="FrankRuehl" w:hAnsi="FrankRuehl" w:cs="FrankRuehl"/>
            <w:color w:val="0000FF"/>
            <w:rtl/>
          </w:rPr>
          <w:t>חוק העונשין, תשל"ז-1977</w:t>
        </w:r>
      </w:hyperlink>
    </w:p>
    <w:p w14:paraId="105CBB42" w14:textId="77777777" w:rsidR="00BD24E2" w:rsidRPr="00BD24E2" w:rsidRDefault="00BD24E2" w:rsidP="00BD24E2">
      <w:pPr>
        <w:rPr>
          <w:rFonts w:ascii="Arial" w:hAnsi="Arial"/>
          <w:sz w:val="26"/>
          <w:szCs w:val="26"/>
          <w:rtl/>
        </w:rPr>
      </w:pPr>
      <w:bookmarkStart w:id="4" w:name="LawTable_End"/>
      <w:bookmarkEnd w:id="4"/>
    </w:p>
    <w:p w14:paraId="50888A7F" w14:textId="77777777" w:rsidR="00FB5CE2" w:rsidRPr="000A56D6" w:rsidRDefault="00FB5CE2" w:rsidP="000A56D6">
      <w:pPr>
        <w:rPr>
          <w:rFonts w:ascii="Arial" w:hAnsi="Aria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5CE2" w:rsidRPr="004C04B9" w14:paraId="059766D2" w14:textId="77777777" w:rsidTr="00FB5CE2">
        <w:trPr>
          <w:trHeight w:val="355"/>
          <w:jc w:val="center"/>
        </w:trPr>
        <w:tc>
          <w:tcPr>
            <w:tcW w:w="8820" w:type="dxa"/>
            <w:tcBorders>
              <w:top w:val="nil"/>
              <w:left w:val="nil"/>
              <w:bottom w:val="nil"/>
              <w:right w:val="nil"/>
            </w:tcBorders>
            <w:shd w:val="clear" w:color="auto" w:fill="auto"/>
          </w:tcPr>
          <w:p w14:paraId="21361AD5" w14:textId="77777777" w:rsidR="00932F00" w:rsidRPr="00932F00" w:rsidRDefault="00932F00" w:rsidP="00932F00">
            <w:pPr>
              <w:jc w:val="center"/>
              <w:rPr>
                <w:rFonts w:ascii="Arial" w:hAnsi="Arial"/>
                <w:b/>
                <w:bCs/>
                <w:sz w:val="26"/>
                <w:szCs w:val="26"/>
                <w:rtl/>
              </w:rPr>
            </w:pPr>
            <w:bookmarkStart w:id="5" w:name="PsakDin" w:colFirst="0" w:colLast="0"/>
            <w:r w:rsidRPr="00932F00">
              <w:rPr>
                <w:rFonts w:ascii="Arial" w:hAnsi="Arial"/>
                <w:b/>
                <w:bCs/>
                <w:sz w:val="26"/>
                <w:szCs w:val="26"/>
                <w:rtl/>
              </w:rPr>
              <w:t>גזר דין</w:t>
            </w:r>
          </w:p>
          <w:p w14:paraId="33B0180D" w14:textId="77777777" w:rsidR="00FB5CE2" w:rsidRPr="00932F00" w:rsidRDefault="00FB5CE2" w:rsidP="00932F00">
            <w:pPr>
              <w:jc w:val="center"/>
              <w:rPr>
                <w:rFonts w:ascii="Arial" w:hAnsi="Arial"/>
                <w:b/>
                <w:bCs/>
                <w:sz w:val="26"/>
                <w:szCs w:val="26"/>
                <w:rtl/>
              </w:rPr>
            </w:pPr>
          </w:p>
        </w:tc>
      </w:tr>
      <w:bookmarkEnd w:id="5"/>
    </w:tbl>
    <w:p w14:paraId="1C502D54" w14:textId="77777777" w:rsidR="00FB5CE2" w:rsidRPr="00B05847" w:rsidRDefault="00FB5CE2" w:rsidP="00FB5CE2">
      <w:pPr>
        <w:rPr>
          <w:rFonts w:ascii="Arial" w:hAnsi="Arial"/>
          <w:rtl/>
        </w:rPr>
      </w:pPr>
    </w:p>
    <w:p w14:paraId="4AE7BB58" w14:textId="77777777" w:rsidR="00FB5CE2" w:rsidRPr="00B05847" w:rsidRDefault="00FB5CE2" w:rsidP="00FB5CE2">
      <w:pPr>
        <w:rPr>
          <w:rFonts w:ascii="Arial" w:hAnsi="Arial"/>
          <w:rtl/>
        </w:rPr>
      </w:pPr>
    </w:p>
    <w:p w14:paraId="370AF1EA" w14:textId="77777777" w:rsidR="00FB5CE2" w:rsidRPr="008B32BE" w:rsidRDefault="00FB5CE2" w:rsidP="00FB5CE2">
      <w:pPr>
        <w:pStyle w:val="1"/>
        <w:spacing w:line="360" w:lineRule="auto"/>
        <w:jc w:val="both"/>
        <w:rPr>
          <w:rFonts w:eastAsia="David" w:cs="David"/>
          <w:sz w:val="24"/>
          <w:szCs w:val="24"/>
          <w:u w:val="single"/>
        </w:rPr>
      </w:pPr>
      <w:r w:rsidRPr="008B32BE">
        <w:rPr>
          <w:rFonts w:eastAsia="David"/>
          <w:szCs w:val="24"/>
          <w:u w:val="single"/>
          <w:rtl/>
        </w:rPr>
        <w:t>כללי</w:t>
      </w:r>
    </w:p>
    <w:p w14:paraId="39EF7AC5" w14:textId="77777777" w:rsidR="00FB5CE2" w:rsidRDefault="00FB5CE2" w:rsidP="00FB5CE2">
      <w:pPr>
        <w:spacing w:line="360" w:lineRule="auto"/>
        <w:ind w:left="720" w:hanging="720"/>
        <w:jc w:val="both"/>
        <w:rPr>
          <w:rFonts w:eastAsia="David"/>
        </w:rPr>
      </w:pPr>
      <w:r>
        <w:rPr>
          <w:rFonts w:hint="cs"/>
          <w:rtl/>
        </w:rPr>
        <w:t>1.</w:t>
      </w:r>
      <w:r>
        <w:rPr>
          <w:rFonts w:hint="cs"/>
          <w:rtl/>
        </w:rPr>
        <w:tab/>
      </w:r>
      <w:bookmarkStart w:id="6" w:name="ABSTRACT_START"/>
      <w:bookmarkEnd w:id="6"/>
      <w:r>
        <w:rPr>
          <w:rFonts w:hint="cs"/>
          <w:rtl/>
        </w:rPr>
        <w:t xml:space="preserve">לאחר שמיעת הראיות בתיק והגשת הסיכומים, הצדדים הגיעו להסדר במסגרתו כתב האישום תוקן בהתייחס למשקל הסם שהנאשם החזיק, והנאשם הודה בעובדות כתב האישום המתוקן. כתב האישום המתוקן מתאר, שבתאריך 07.02.21 בשעת צהריים, הנאשם נהג ברכב על כביש 40 לכיוון כביש 6 דרום, והחזיק בין רגליו שקית ובה סם מסוכן מסוג קוקאין במשקל 158.5 גרם נטו, מחולק לארבע אריזות. ובנוסף, החזיק בדלת </w:t>
      </w:r>
      <w:r>
        <w:rPr>
          <w:rFonts w:hint="cs"/>
          <w:rtl/>
        </w:rPr>
        <w:lastRenderedPageBreak/>
        <w:t xml:space="preserve">השמאלית קדמית של הרכב סם מסוכן מסוג קוקאין במשקל כולל של 1.49 גרם נטו, מחולק לשלוש אריזות. ובסך הכל 160 גרם נטו, שלא לצריכה עצמית. </w:t>
      </w:r>
    </w:p>
    <w:p w14:paraId="3345AC76" w14:textId="77777777" w:rsidR="00FB5CE2" w:rsidRDefault="00FB5CE2" w:rsidP="00FB5CE2">
      <w:pPr>
        <w:spacing w:line="360" w:lineRule="auto"/>
        <w:ind w:left="720" w:hanging="720"/>
        <w:jc w:val="both"/>
        <w:rPr>
          <w:rtl/>
        </w:rPr>
      </w:pPr>
      <w:bookmarkStart w:id="7" w:name="ABSTRACT_END"/>
      <w:bookmarkEnd w:id="7"/>
    </w:p>
    <w:p w14:paraId="12F5FCFE" w14:textId="77777777" w:rsidR="00FB5CE2" w:rsidRDefault="00FB5CE2" w:rsidP="00FB5CE2">
      <w:pPr>
        <w:spacing w:line="360" w:lineRule="auto"/>
        <w:ind w:left="720" w:hanging="720"/>
        <w:jc w:val="both"/>
        <w:rPr>
          <w:rtl/>
        </w:rPr>
      </w:pPr>
      <w:r>
        <w:rPr>
          <w:rFonts w:hint="cs"/>
          <w:rtl/>
        </w:rPr>
        <w:t>2.</w:t>
      </w:r>
      <w:r>
        <w:rPr>
          <w:rFonts w:hint="cs"/>
          <w:rtl/>
        </w:rPr>
        <w:tab/>
        <w:t xml:space="preserve">על יסוד הודאת הנאשם בעובדות כאמור, הנאשם הורשע בעבירה של החזקת סם מסוכן שלא לצריכה עצמית, לפי </w:t>
      </w:r>
      <w:hyperlink r:id="rId10" w:history="1">
        <w:r w:rsidR="00E475BC" w:rsidRPr="00E475BC">
          <w:rPr>
            <w:rStyle w:val="Hyperlink"/>
            <w:rFonts w:cs="David" w:hint="eastAsia"/>
            <w:rtl/>
          </w:rPr>
          <w:t>סעיף</w:t>
        </w:r>
        <w:r w:rsidR="00E475BC" w:rsidRPr="00E475BC">
          <w:rPr>
            <w:rStyle w:val="Hyperlink"/>
            <w:rFonts w:cs="David"/>
            <w:rtl/>
          </w:rPr>
          <w:t xml:space="preserve"> 7(א)</w:t>
        </w:r>
      </w:hyperlink>
      <w:r>
        <w:rPr>
          <w:rFonts w:hint="cs"/>
          <w:rtl/>
        </w:rPr>
        <w:t xml:space="preserve"> ו- </w:t>
      </w:r>
      <w:hyperlink r:id="rId11" w:history="1">
        <w:r w:rsidR="00E475BC" w:rsidRPr="00E475BC">
          <w:rPr>
            <w:rStyle w:val="Hyperlink"/>
            <w:rFonts w:cs="David"/>
            <w:rtl/>
          </w:rPr>
          <w:t>(ג)</w:t>
        </w:r>
      </w:hyperlink>
      <w:r>
        <w:rPr>
          <w:rFonts w:hint="cs"/>
          <w:rtl/>
        </w:rPr>
        <w:t xml:space="preserve"> רישא ב</w:t>
      </w:r>
      <w:hyperlink r:id="rId12" w:history="1">
        <w:r w:rsidR="00932F00" w:rsidRPr="00932F00">
          <w:rPr>
            <w:color w:val="0000FF"/>
            <w:u w:val="single"/>
            <w:rtl/>
          </w:rPr>
          <w:t>פקודת הסמים המסוכנים</w:t>
        </w:r>
      </w:hyperlink>
      <w:r>
        <w:rPr>
          <w:rFonts w:hint="cs"/>
          <w:rtl/>
        </w:rPr>
        <w:t xml:space="preserve"> [נוסח חדש], התשל"ג- 1973 (להלן: "פקודת הסמים").</w:t>
      </w:r>
    </w:p>
    <w:p w14:paraId="01F752C0" w14:textId="77777777" w:rsidR="00FB5CE2" w:rsidRDefault="00FB5CE2" w:rsidP="00FB5CE2">
      <w:pPr>
        <w:spacing w:line="360" w:lineRule="auto"/>
        <w:ind w:left="720"/>
        <w:jc w:val="both"/>
        <w:rPr>
          <w:rtl/>
        </w:rPr>
      </w:pPr>
    </w:p>
    <w:p w14:paraId="082E4541" w14:textId="77777777" w:rsidR="00FB5CE2" w:rsidRDefault="00FB5CE2" w:rsidP="00FB5CE2">
      <w:pPr>
        <w:spacing w:line="360" w:lineRule="auto"/>
        <w:jc w:val="both"/>
        <w:rPr>
          <w:b/>
          <w:bCs/>
          <w:u w:val="single"/>
          <w:rtl/>
        </w:rPr>
      </w:pPr>
      <w:r>
        <w:rPr>
          <w:rFonts w:hint="cs"/>
          <w:b/>
          <w:bCs/>
          <w:u w:val="single"/>
          <w:rtl/>
        </w:rPr>
        <w:t>טענות הצדדים</w:t>
      </w:r>
    </w:p>
    <w:p w14:paraId="72237640" w14:textId="77777777" w:rsidR="00FB5CE2" w:rsidRDefault="00FB5CE2" w:rsidP="00FB5CE2">
      <w:pPr>
        <w:pStyle w:val="a9"/>
        <w:jc w:val="both"/>
        <w:rPr>
          <w:rFonts w:cs="David"/>
          <w:szCs w:val="24"/>
          <w:rtl/>
        </w:rPr>
      </w:pPr>
      <w:r>
        <w:rPr>
          <w:rFonts w:cs="David"/>
          <w:szCs w:val="24"/>
          <w:rtl/>
        </w:rPr>
        <w:t>3.</w:t>
      </w:r>
      <w:r>
        <w:rPr>
          <w:rFonts w:cs="David"/>
          <w:szCs w:val="24"/>
          <w:rtl/>
        </w:rPr>
        <w:tab/>
        <w:t xml:space="preserve">ב"כ המאשימה עמד על חומרת העבירה ועל מדיניות הענישה הנוהגת לגביה. וטען שמתחם העונש ההולם נע בין 4 ל- 6 שנות מאסר בפועל, תוך הפניה לפסיקה הקובעת  שמתחם העונש ההולם על החזקת קוקאין בכמות של עשרות גרמים נע בין 3 ל- 5 שנות מאסר. אשר לעונש הראוי לנאשם, ציין שלנאשם עבר פלילי מכביד מאד, בתחומים שונים, ובין היתר עבירות רכוש ואלימות, והוא ריצה עונשי מאסר ארוכים. ועמד על הצורך בהרתעת הנאשם. הוסיף, כי ביום 07.06.21 הנאשם החל לרצות עונש מאסר לתקופה של 10 חודשים, במקביל למעצרו עד תום ההליכים בתיק זה. טען שמדובר בשני מאסרים שהושתו עליו, וכי בתיק נוסף שנוהל נגד הנאשם בבית משפט שלום, הוטל עונש של ארבעה חודשי מאסר ונקבע שחלקו הארי של המאסר ירוצה בחופף למאסרים הנ"ל. וביקש שהתקופה שבה ריצה הנאשם מאסר בזמן מעצרו לא תנוכה מימי המעצר בתיק זה. אשר לגובה הקנס, טען כי המניע העיקרי לביצוע עבירות סם הוא בצע כסף ופסיקת בית המשפט הכירה בצורך להטיל על עברייני סמים ענישה כלכלית משמעותית. טען כי מתחם הקנס בענייננו נע בין 75,000 ל- 100,000 ₪. ביקש להטיל על הנאשם עונש ברף העליון של המתחם, מאסר על תנאי וקנס משמעותי באמצע המתחם שהוצע. ושהעונש שיקבע ירוצה במצטבר למאסר שהוא מרצה כעת, וימי המעצר החופפים לתקופת המאסר שהוא נושא לא ינוכו. </w:t>
      </w:r>
    </w:p>
    <w:p w14:paraId="557C6974" w14:textId="77777777" w:rsidR="00FB5CE2" w:rsidRDefault="00FB5CE2" w:rsidP="00FB5CE2">
      <w:pPr>
        <w:pStyle w:val="a9"/>
        <w:jc w:val="both"/>
        <w:rPr>
          <w:rFonts w:cs="David"/>
          <w:szCs w:val="24"/>
          <w:rtl/>
        </w:rPr>
      </w:pPr>
    </w:p>
    <w:p w14:paraId="20E66D92" w14:textId="77777777" w:rsidR="00FB5CE2" w:rsidRDefault="00FB5CE2" w:rsidP="00FB5CE2">
      <w:pPr>
        <w:pStyle w:val="a9"/>
        <w:jc w:val="both"/>
        <w:rPr>
          <w:rFonts w:cs="David"/>
          <w:szCs w:val="24"/>
          <w:rtl/>
        </w:rPr>
      </w:pPr>
      <w:r>
        <w:rPr>
          <w:rFonts w:cs="David"/>
          <w:szCs w:val="24"/>
          <w:rtl/>
        </w:rPr>
        <w:t>4.</w:t>
      </w:r>
      <w:r>
        <w:rPr>
          <w:rFonts w:cs="David"/>
          <w:szCs w:val="24"/>
          <w:rtl/>
        </w:rPr>
        <w:tab/>
        <w:t xml:space="preserve">ב"כ הנאשם טען שהנאשם היה מעוניין להגיע להסדר טיעון כבר בתחילת הדרך, אך הדבר לא הסתייע, ובסופם של דברים הסדר הטיעון התגבש רק לאחר הגשת הסיכומים. וטען שיש לתת משקל להודאת הנאשם. עוד טען, שבתקופה האחרונה מגמת הפסיקה בענישת עבירות סמים מקלה ביחס לעבר. הפנה למספר פסקי דין. וטען כי מתחם העונש ההולם למעשה הנאשם נע בין 24 ל- 48 חודשי מאסר בפועל. ושיש למקם את עונשו של הנאשם בתחתית המתחם. ציין כי עברו הפלילי של הנאשם כולל הרשעות בעבירות רכוש והוא ריצה מאסרים קודמים, אך אין לו הרשעות בעבירות סמים. הוא בן 40. נישא לפני 4 שנים. והוא מבין את השלכות מעשיו. והוסיף שהנאשם ואשתו מצויים בטיפולי פוריות. אשר לקנס, טען שמצבו הכלכלי של הנאשם מורכב. וביקש לנכות את תקופת המעצר של הנאשם או לפחות את חלקה. </w:t>
      </w:r>
    </w:p>
    <w:p w14:paraId="43063921" w14:textId="77777777" w:rsidR="00FB5CE2" w:rsidRDefault="00FB5CE2" w:rsidP="00FB5CE2">
      <w:pPr>
        <w:pStyle w:val="a9"/>
        <w:jc w:val="both"/>
        <w:rPr>
          <w:rFonts w:cs="David"/>
          <w:szCs w:val="24"/>
          <w:rtl/>
        </w:rPr>
      </w:pPr>
    </w:p>
    <w:p w14:paraId="60CA7E94" w14:textId="77777777" w:rsidR="00FB5CE2" w:rsidRDefault="00FB5CE2" w:rsidP="00FB5CE2">
      <w:pPr>
        <w:pStyle w:val="a9"/>
        <w:jc w:val="both"/>
        <w:rPr>
          <w:rFonts w:cs="David"/>
          <w:szCs w:val="24"/>
          <w:rtl/>
        </w:rPr>
      </w:pPr>
      <w:r>
        <w:rPr>
          <w:rFonts w:cs="David"/>
          <w:szCs w:val="24"/>
          <w:rtl/>
        </w:rPr>
        <w:lastRenderedPageBreak/>
        <w:t>5.</w:t>
      </w:r>
      <w:r>
        <w:rPr>
          <w:rFonts w:cs="David"/>
          <w:szCs w:val="24"/>
          <w:rtl/>
        </w:rPr>
        <w:tab/>
        <w:t>אשת הנאשם סיפרה שהיא מורה ושבשנה האחרונה הפסיקה את עבודתה כדי להתפנות לטיפולי הפוריות שהיא עוברת. וביקשה את רחמי בית המשפט. והנאשם אמר שטעה. הביע חרטה. וביקש להתחשב בו.</w:t>
      </w:r>
    </w:p>
    <w:p w14:paraId="5366DA91" w14:textId="77777777" w:rsidR="00FB5CE2" w:rsidRDefault="00FB5CE2" w:rsidP="00FB5CE2">
      <w:pPr>
        <w:pStyle w:val="a9"/>
        <w:jc w:val="both"/>
        <w:rPr>
          <w:rFonts w:cs="David"/>
          <w:szCs w:val="24"/>
          <w:rtl/>
        </w:rPr>
      </w:pPr>
      <w:r>
        <w:rPr>
          <w:rFonts w:cs="David"/>
          <w:szCs w:val="24"/>
          <w:rtl/>
        </w:rPr>
        <w:t xml:space="preserve"> </w:t>
      </w:r>
    </w:p>
    <w:p w14:paraId="2BDBCE9C" w14:textId="77777777" w:rsidR="00FB5CE2" w:rsidRDefault="00FB5CE2" w:rsidP="00FB5CE2">
      <w:pPr>
        <w:pStyle w:val="a9"/>
        <w:ind w:firstLine="0"/>
        <w:jc w:val="both"/>
        <w:rPr>
          <w:rFonts w:cs="David"/>
          <w:szCs w:val="24"/>
          <w:rtl/>
        </w:rPr>
      </w:pPr>
    </w:p>
    <w:p w14:paraId="2A91F9A9" w14:textId="77777777" w:rsidR="00FB5CE2" w:rsidRDefault="00FB5CE2" w:rsidP="00FB5CE2">
      <w:pPr>
        <w:spacing w:line="360" w:lineRule="auto"/>
        <w:ind w:left="720" w:hanging="720"/>
        <w:jc w:val="both"/>
        <w:rPr>
          <w:rtl/>
        </w:rPr>
      </w:pPr>
      <w:r>
        <w:rPr>
          <w:rFonts w:hint="cs"/>
          <w:b/>
          <w:bCs/>
          <w:u w:val="single"/>
          <w:rtl/>
        </w:rPr>
        <w:t>דיון והכרעה</w:t>
      </w:r>
      <w:r>
        <w:rPr>
          <w:rFonts w:hint="cs"/>
          <w:rtl/>
        </w:rPr>
        <w:t xml:space="preserve"> </w:t>
      </w:r>
    </w:p>
    <w:p w14:paraId="3D238AB5" w14:textId="77777777" w:rsidR="00FB5CE2" w:rsidRDefault="00FB5CE2" w:rsidP="00FB5CE2">
      <w:pPr>
        <w:spacing w:line="360" w:lineRule="auto"/>
        <w:jc w:val="both"/>
        <w:rPr>
          <w:rtl/>
        </w:rPr>
      </w:pPr>
    </w:p>
    <w:p w14:paraId="178D1214" w14:textId="77777777" w:rsidR="00FB5CE2" w:rsidRDefault="00FB5CE2" w:rsidP="00FB5CE2">
      <w:pPr>
        <w:spacing w:line="360" w:lineRule="auto"/>
        <w:ind w:left="720" w:hanging="720"/>
        <w:jc w:val="both"/>
        <w:rPr>
          <w:rtl/>
        </w:rPr>
      </w:pPr>
      <w:r>
        <w:rPr>
          <w:rFonts w:hint="cs"/>
          <w:rtl/>
        </w:rPr>
        <w:t>6.</w:t>
      </w:r>
      <w:r>
        <w:rPr>
          <w:rFonts w:hint="cs"/>
          <w:rtl/>
        </w:rPr>
        <w:tab/>
        <w:t xml:space="preserve">הנאשם החזיק קוקאין במשקל 160 גרם, שלא לצריכה עצמית. </w:t>
      </w:r>
    </w:p>
    <w:p w14:paraId="19FB5851" w14:textId="77777777" w:rsidR="00FB5CE2" w:rsidRDefault="00FB5CE2" w:rsidP="00FB5CE2">
      <w:pPr>
        <w:spacing w:line="360" w:lineRule="auto"/>
        <w:ind w:left="720" w:hanging="720"/>
        <w:jc w:val="both"/>
        <w:rPr>
          <w:rtl/>
        </w:rPr>
      </w:pPr>
    </w:p>
    <w:p w14:paraId="5A77E71A" w14:textId="77777777" w:rsidR="00FB5CE2" w:rsidRDefault="00FB5CE2" w:rsidP="00FB5CE2">
      <w:pPr>
        <w:spacing w:line="360" w:lineRule="auto"/>
        <w:ind w:left="720" w:hanging="720"/>
        <w:jc w:val="both"/>
        <w:rPr>
          <w:b/>
          <w:rtl/>
        </w:rPr>
      </w:pPr>
      <w:r>
        <w:rPr>
          <w:rFonts w:hint="cs"/>
          <w:rtl/>
        </w:rPr>
        <w:t>7.</w:t>
      </w:r>
      <w:r>
        <w:rPr>
          <w:rFonts w:hint="cs"/>
          <w:rtl/>
        </w:rPr>
        <w:tab/>
      </w:r>
      <w:r>
        <w:rPr>
          <w:rFonts w:hint="cs"/>
          <w:b/>
          <w:rtl/>
        </w:rPr>
        <w:t>הערכים החברתיים המוגנים בעבירה של החזקת סם מסוכן שלא לצריכה עצמית הם בעיקר הערכים של שמירת הבריאות, שלום הציבור ובטחונו, ושמירת הסדר הציבורי.</w:t>
      </w:r>
    </w:p>
    <w:p w14:paraId="44E9BBD1" w14:textId="77777777" w:rsidR="00FB5CE2" w:rsidRDefault="00FB5CE2" w:rsidP="00FB5CE2">
      <w:pPr>
        <w:spacing w:line="360" w:lineRule="auto"/>
        <w:ind w:left="720" w:hanging="720"/>
        <w:jc w:val="both"/>
        <w:rPr>
          <w:b/>
          <w:rtl/>
        </w:rPr>
      </w:pPr>
    </w:p>
    <w:p w14:paraId="55D725EE" w14:textId="77777777" w:rsidR="00FB5CE2" w:rsidRDefault="00FB5CE2" w:rsidP="00FB5CE2">
      <w:pPr>
        <w:spacing w:line="360" w:lineRule="auto"/>
        <w:ind w:left="720" w:hanging="720"/>
        <w:jc w:val="both"/>
        <w:rPr>
          <w:rtl/>
        </w:rPr>
      </w:pPr>
      <w:r>
        <w:rPr>
          <w:rFonts w:hint="cs"/>
          <w:b/>
          <w:rtl/>
        </w:rPr>
        <w:tab/>
        <w:t xml:space="preserve">הנזקים הבריאותיים והנפשיים הנגרמים מהשימוש בסם, התלות בסם, והפגיעה בתפקוד, פוגעים בראש ובראשונה במשתמשים עצמם, אך השפעתם מתפרסת גם על סביבתם הקרובה, הקהילה בה הם חיים והחברה בכללה. מעורבים בהם היבטי פשיעה שונים – בין היתר בקשר לגידול הסמים, הפצתם, התחרות העבריינית על שוק הסמים, והפעילות העבריינית להשגת כספים למימון צריכת הסמים; והם משפיעים על חוסנה של החברה. </w:t>
      </w:r>
    </w:p>
    <w:p w14:paraId="39D6EF9B" w14:textId="77777777" w:rsidR="00FB5CE2" w:rsidRDefault="00FB5CE2" w:rsidP="00FB5CE2">
      <w:pPr>
        <w:spacing w:line="360" w:lineRule="auto"/>
        <w:ind w:left="720" w:hanging="720"/>
        <w:jc w:val="both"/>
      </w:pPr>
    </w:p>
    <w:p w14:paraId="05B2E67A" w14:textId="77777777" w:rsidR="00FB5CE2" w:rsidRDefault="00FB5CE2" w:rsidP="00FB5CE2">
      <w:pPr>
        <w:spacing w:line="360" w:lineRule="auto"/>
        <w:ind w:left="720" w:hanging="720"/>
        <w:jc w:val="both"/>
        <w:rPr>
          <w:b/>
          <w:rtl/>
        </w:rPr>
      </w:pPr>
      <w:r>
        <w:rPr>
          <w:rFonts w:hint="cs"/>
          <w:rtl/>
        </w:rPr>
        <w:t>8.</w:t>
      </w:r>
      <w:r>
        <w:rPr>
          <w:rFonts w:hint="cs"/>
          <w:rtl/>
        </w:rPr>
        <w:tab/>
        <w:t xml:space="preserve">סם נועד לצריכה והחזקתו בכמויות מסחריות מכוונת בסופו של דבר לשיווקו לשם השאת רווח כלכלי. ממילא, ככל שסוג הסם קשה יותר וכמותו גדולה יותר, כך פוטנציאל הנזק שבהחזקתו שלא לצריכה עצמית גדול יותר. </w:t>
      </w:r>
    </w:p>
    <w:p w14:paraId="3B408FA4" w14:textId="77777777" w:rsidR="00FB5CE2" w:rsidRDefault="00FB5CE2" w:rsidP="00FB5CE2">
      <w:pPr>
        <w:spacing w:line="360" w:lineRule="auto"/>
        <w:ind w:left="720" w:hanging="720"/>
        <w:jc w:val="both"/>
        <w:rPr>
          <w:b/>
          <w:rtl/>
        </w:rPr>
      </w:pPr>
    </w:p>
    <w:p w14:paraId="36D35EB2" w14:textId="77777777" w:rsidR="00FB5CE2" w:rsidRDefault="00FB5CE2" w:rsidP="00FB5CE2">
      <w:pPr>
        <w:spacing w:line="360" w:lineRule="auto"/>
        <w:ind w:left="720"/>
        <w:jc w:val="both"/>
        <w:rPr>
          <w:b/>
          <w:rtl/>
        </w:rPr>
      </w:pPr>
      <w:r>
        <w:rPr>
          <w:rFonts w:hint="cs"/>
          <w:b/>
          <w:rtl/>
        </w:rPr>
        <w:t xml:space="preserve">כאן, המדובר בסם מסוג קוקאין, הנמנה על קטגוריית הסמים הקשים. צריכתו משפיעה על מערכת העצבים המרכזית וההתמכרות לו היא מהחזקות ביותר. המשתמשים בו נוטים להגדיל את מנת הצריכה שלהם, דבר הגורם לתופעות פיזיולוגיות והתנהגותיות שליליות, והפסקת השימוש בו כרוכה בתהליך קשה במיוחד, כולל מקרים רבים של דיווח על תגובות היסטריות ופסיכוטיות. ( ראה </w:t>
      </w:r>
      <w:hyperlink r:id="rId13" w:history="1">
        <w:r w:rsidR="00932F00" w:rsidRPr="00932F00">
          <w:rPr>
            <w:b/>
            <w:color w:val="0000FF"/>
            <w:u w:val="single"/>
            <w:rtl/>
          </w:rPr>
          <w:t>ע"פ 6029/03</w:t>
        </w:r>
      </w:hyperlink>
      <w:r>
        <w:rPr>
          <w:rFonts w:hint="cs"/>
          <w:b/>
          <w:rtl/>
        </w:rPr>
        <w:t xml:space="preserve"> מדינת ישראל נ' גולן שמאי, פ"ד נח(2), 734 בעמ' 739)). וכמות הסם שהנאשם החזיק - 160 גרם נטו, מספיקה להכנת מאות רבות של מנות סם. יוזכר, ש</w:t>
      </w:r>
      <w:r>
        <w:rPr>
          <w:rFonts w:hint="cs"/>
          <w:rtl/>
        </w:rPr>
        <w:t>פקודת הסמים קובעת חזקה שמי שמחזיק בסם הקוקאין במשקל העולה על 0.3 גרם עושה זאת שלא לצורך צריכתו העצמית.</w:t>
      </w:r>
    </w:p>
    <w:p w14:paraId="65E49D84" w14:textId="77777777" w:rsidR="00FB5CE2" w:rsidRDefault="00FB5CE2" w:rsidP="00FB5CE2">
      <w:pPr>
        <w:spacing w:line="360" w:lineRule="auto"/>
        <w:ind w:left="720" w:hanging="720"/>
        <w:jc w:val="both"/>
        <w:rPr>
          <w:rtl/>
        </w:rPr>
      </w:pPr>
    </w:p>
    <w:p w14:paraId="0E7BBC67" w14:textId="77777777" w:rsidR="00FB5CE2" w:rsidRDefault="00FB5CE2" w:rsidP="00FB5CE2">
      <w:pPr>
        <w:spacing w:line="360" w:lineRule="auto"/>
        <w:ind w:left="720" w:hanging="720"/>
        <w:jc w:val="both"/>
        <w:rPr>
          <w:rtl/>
        </w:rPr>
      </w:pPr>
      <w:r>
        <w:rPr>
          <w:rFonts w:hint="cs"/>
          <w:rtl/>
        </w:rPr>
        <w:t>9.</w:t>
      </w:r>
      <w:r>
        <w:rPr>
          <w:rFonts w:hint="cs"/>
          <w:rtl/>
        </w:rPr>
        <w:tab/>
        <w:t xml:space="preserve">בהתחשב בסוג ובכמות הסם שהנאשם החזיק, הרי שמידת הפגיעה בערכים המוגנים במקרה זה הינה משמעותית. </w:t>
      </w:r>
    </w:p>
    <w:p w14:paraId="3BF78107" w14:textId="77777777" w:rsidR="00FB5CE2" w:rsidRDefault="00FB5CE2" w:rsidP="00FB5CE2">
      <w:pPr>
        <w:spacing w:line="360" w:lineRule="auto"/>
        <w:ind w:left="720" w:hanging="720"/>
        <w:jc w:val="both"/>
        <w:rPr>
          <w:rtl/>
        </w:rPr>
      </w:pPr>
    </w:p>
    <w:p w14:paraId="211DB992" w14:textId="77777777" w:rsidR="00FB5CE2" w:rsidRDefault="00FB5CE2" w:rsidP="00FB5CE2">
      <w:pPr>
        <w:spacing w:line="360" w:lineRule="auto"/>
        <w:ind w:left="720" w:hanging="720"/>
        <w:jc w:val="both"/>
        <w:rPr>
          <w:rFonts w:ascii="Calibri" w:hAnsi="Calibri"/>
          <w:rtl/>
        </w:rPr>
      </w:pPr>
      <w:r>
        <w:rPr>
          <w:rFonts w:hint="cs"/>
          <w:rtl/>
        </w:rPr>
        <w:t>10.</w:t>
      </w:r>
      <w:r>
        <w:rPr>
          <w:rFonts w:hint="cs"/>
          <w:rtl/>
        </w:rPr>
        <w:tab/>
        <w:t>העונש הקבוע לעבירת החזקת סמים שלא לצריכה עצמית – 20 שנות מאסר – שהוא מהחמורים שב</w:t>
      </w:r>
      <w:hyperlink r:id="rId14" w:history="1">
        <w:r w:rsidR="00932F00" w:rsidRPr="00932F00">
          <w:rPr>
            <w:color w:val="0000FF"/>
            <w:u w:val="single"/>
            <w:rtl/>
          </w:rPr>
          <w:t>חוק העונשין</w:t>
        </w:r>
      </w:hyperlink>
      <w:r>
        <w:rPr>
          <w:rFonts w:hint="cs"/>
          <w:rtl/>
        </w:rPr>
        <w:t xml:space="preserve">, מלמד על חומרתה הרבה ומסמן לעבר ענישה משמעותית. </w:t>
      </w:r>
    </w:p>
    <w:p w14:paraId="0C64C938" w14:textId="77777777" w:rsidR="00FB5CE2" w:rsidRDefault="00FB5CE2" w:rsidP="00FB5CE2">
      <w:pPr>
        <w:spacing w:line="360" w:lineRule="auto"/>
        <w:ind w:left="720"/>
        <w:jc w:val="both"/>
        <w:rPr>
          <w:rtl/>
        </w:rPr>
      </w:pPr>
      <w:r>
        <w:rPr>
          <w:rFonts w:ascii="Calibri" w:hAnsi="Calibri" w:hint="cs"/>
          <w:rtl/>
        </w:rPr>
        <w:t xml:space="preserve">ומדיניות הענישה הנוהגת בעבירות הסמים הקשות הינה של חומרה מובהקת. טענת הסנגור שבשנים האחרונות ישנה מגמת הקלה בענישת עבירות סמים, משוללת יסוד – נזקי השימוש בסמים הקשים עומדים בעינם והיקף התופעה העבריינית לא פחת, ואין כל סיבה לשנות לקולא את מדיניות הענישה בנושא הסמים הקשים. </w:t>
      </w:r>
    </w:p>
    <w:p w14:paraId="11881F25" w14:textId="77777777" w:rsidR="00FB5CE2" w:rsidRDefault="00FB5CE2" w:rsidP="00FB5CE2">
      <w:pPr>
        <w:spacing w:line="360" w:lineRule="auto"/>
        <w:ind w:left="720"/>
        <w:jc w:val="both"/>
        <w:rPr>
          <w:rFonts w:ascii="David" w:hAnsi="David"/>
          <w:rtl/>
        </w:rPr>
      </w:pPr>
    </w:p>
    <w:p w14:paraId="2E1F91F4" w14:textId="77777777" w:rsidR="00FB5CE2" w:rsidRDefault="00FB5CE2" w:rsidP="00FB5CE2">
      <w:pPr>
        <w:spacing w:line="360" w:lineRule="auto"/>
        <w:ind w:left="720"/>
        <w:jc w:val="both"/>
        <w:rPr>
          <w:rtl/>
        </w:rPr>
      </w:pPr>
      <w:r>
        <w:rPr>
          <w:rFonts w:hint="cs"/>
          <w:rtl/>
        </w:rPr>
        <w:t xml:space="preserve">הדברים הבאים, שנאמרו בהקשר לסם הקאנביס, החלים ביתר שאת על הסמים הקשים, מהווים מענה נחרץ לטענת המדיניות המקלה – </w:t>
      </w:r>
    </w:p>
    <w:p w14:paraId="0C2F0A5F" w14:textId="77777777" w:rsidR="00FB5CE2" w:rsidRDefault="00FB5CE2" w:rsidP="00FB5CE2">
      <w:pPr>
        <w:spacing w:line="360" w:lineRule="auto"/>
        <w:ind w:left="720"/>
        <w:jc w:val="both"/>
        <w:rPr>
          <w:rtl/>
        </w:rPr>
      </w:pPr>
      <w:r>
        <w:rPr>
          <w:rFonts w:hint="cs"/>
          <w:rtl/>
        </w:rPr>
        <w:t xml:space="preserve">מדברים בעד עצמם ומתאימים לענייננו-  </w:t>
      </w:r>
    </w:p>
    <w:p w14:paraId="03AD91FE" w14:textId="77777777" w:rsidR="00FB5CE2" w:rsidRDefault="00FB5CE2" w:rsidP="00FB5CE2">
      <w:pPr>
        <w:spacing w:line="360" w:lineRule="auto"/>
        <w:ind w:left="1440"/>
        <w:jc w:val="both"/>
        <w:rPr>
          <w:rtl/>
        </w:rPr>
      </w:pPr>
      <w:r>
        <w:rPr>
          <w:rFonts w:hint="cs"/>
          <w:rtl/>
        </w:rPr>
        <w:t xml:space="preserve">" ... לפני סיום, ארשום הערת אזהרה לפני הצרכנים והמשתמשים. 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w:t>
      </w:r>
      <w:r>
        <w:rPr>
          <w:rFonts w:hint="cs"/>
          <w:b/>
          <w:bCs/>
          <w:rtl/>
        </w:rPr>
        <w:t>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hint="cs"/>
          <w:rtl/>
        </w:rPr>
        <w:t>.- (</w:t>
      </w:r>
      <w:hyperlink r:id="rId15" w:history="1">
        <w:r w:rsidR="00932F00" w:rsidRPr="00932F00">
          <w:rPr>
            <w:color w:val="0000FF"/>
            <w:u w:val="single"/>
            <w:rtl/>
          </w:rPr>
          <w:t>ע"פ 2596/18</w:t>
        </w:r>
      </w:hyperlink>
      <w:r>
        <w:rPr>
          <w:rFonts w:hint="cs"/>
          <w:rtl/>
        </w:rPr>
        <w:t xml:space="preserve"> </w:t>
      </w:r>
      <w:r>
        <w:rPr>
          <w:rFonts w:hint="cs"/>
          <w:b/>
          <w:bCs/>
          <w:rtl/>
        </w:rPr>
        <w:t xml:space="preserve">זנזורי </w:t>
      </w:r>
      <w:r>
        <w:rPr>
          <w:rFonts w:hint="cs"/>
          <w:rtl/>
        </w:rPr>
        <w:t xml:space="preserve">נ' </w:t>
      </w:r>
      <w:r>
        <w:rPr>
          <w:rFonts w:hint="cs"/>
          <w:b/>
          <w:bCs/>
          <w:rtl/>
        </w:rPr>
        <w:t xml:space="preserve">מדינת ישראל </w:t>
      </w:r>
      <w:r>
        <w:rPr>
          <w:rFonts w:hint="cs"/>
          <w:rtl/>
        </w:rPr>
        <w:t>(12.8.18))</w:t>
      </w:r>
    </w:p>
    <w:p w14:paraId="34C66895" w14:textId="77777777" w:rsidR="00FB5CE2" w:rsidRDefault="00FB5CE2" w:rsidP="00FB5CE2">
      <w:pPr>
        <w:spacing w:line="360" w:lineRule="auto"/>
        <w:ind w:left="720"/>
        <w:jc w:val="both"/>
        <w:rPr>
          <w:rtl/>
        </w:rPr>
      </w:pPr>
    </w:p>
    <w:p w14:paraId="3AA6F585" w14:textId="77777777" w:rsidR="00FB5CE2" w:rsidRDefault="00FB5CE2" w:rsidP="00FB5CE2">
      <w:pPr>
        <w:pStyle w:val="ab"/>
        <w:spacing w:line="360" w:lineRule="auto"/>
        <w:ind w:left="720" w:hanging="720"/>
        <w:jc w:val="both"/>
        <w:rPr>
          <w:rFonts w:cs="David"/>
          <w:szCs w:val="24"/>
          <w:rtl/>
        </w:rPr>
      </w:pPr>
      <w:r>
        <w:rPr>
          <w:rFonts w:cs="David"/>
          <w:szCs w:val="24"/>
          <w:rtl/>
        </w:rPr>
        <w:t>11.</w:t>
      </w:r>
      <w:r>
        <w:rPr>
          <w:rFonts w:cs="David"/>
          <w:szCs w:val="24"/>
          <w:rtl/>
        </w:rPr>
        <w:tab/>
        <w:t>מתחם העונש ההולם בעבירת החזקת סם שלא לצריכה עצמית מושפע בעיקר מסוג הסם וכמותו. בעבירה זו, השונות בנסיבות הקשורות בביצוע העבירה קטנה, ועל כן מתחם עונש הולם שהתקבל כמתאים לעבירה של החזקת סם מסוג מסוים בכמות מסוימת, יכול לשמש גם במקרים אחרים בעלי אותם נתונים, מבלי שיהיה צורך "להמציא את הגלגל  מחדש" – ראה דברי השופט ג'ובראן ב</w:t>
      </w:r>
      <w:hyperlink r:id="rId16" w:history="1">
        <w:r w:rsidR="00932F00" w:rsidRPr="00932F00">
          <w:rPr>
            <w:rFonts w:cs="David"/>
            <w:color w:val="0000FF"/>
            <w:szCs w:val="24"/>
            <w:u w:val="single"/>
            <w:rtl/>
          </w:rPr>
          <w:t>ע"פ 1605-13</w:t>
        </w:r>
      </w:hyperlink>
      <w:r>
        <w:rPr>
          <w:rFonts w:cs="David"/>
          <w:szCs w:val="24"/>
          <w:rtl/>
        </w:rPr>
        <w:t xml:space="preserve"> </w:t>
      </w:r>
      <w:r>
        <w:rPr>
          <w:rFonts w:cs="David"/>
          <w:b/>
          <w:bCs/>
          <w:szCs w:val="24"/>
          <w:rtl/>
        </w:rPr>
        <w:t>פלוני</w:t>
      </w:r>
      <w:r>
        <w:rPr>
          <w:rFonts w:cs="David"/>
          <w:szCs w:val="24"/>
          <w:rtl/>
        </w:rPr>
        <w:t xml:space="preserve"> נ' </w:t>
      </w:r>
      <w:r>
        <w:rPr>
          <w:rFonts w:cs="David"/>
          <w:b/>
          <w:bCs/>
          <w:szCs w:val="24"/>
          <w:rtl/>
        </w:rPr>
        <w:t>מדינת ישראל</w:t>
      </w:r>
      <w:r>
        <w:rPr>
          <w:rFonts w:cs="David"/>
          <w:szCs w:val="24"/>
          <w:rtl/>
        </w:rPr>
        <w:t xml:space="preserve"> (27.08.14).</w:t>
      </w:r>
    </w:p>
    <w:p w14:paraId="3225BD8B" w14:textId="77777777" w:rsidR="00FB5CE2" w:rsidRDefault="00FB5CE2" w:rsidP="00FB5CE2">
      <w:pPr>
        <w:pStyle w:val="ab"/>
        <w:spacing w:line="360" w:lineRule="auto"/>
        <w:ind w:left="720" w:hanging="720"/>
        <w:jc w:val="both"/>
        <w:rPr>
          <w:rFonts w:cs="David"/>
          <w:szCs w:val="24"/>
          <w:rtl/>
        </w:rPr>
      </w:pPr>
    </w:p>
    <w:p w14:paraId="6CE5493F" w14:textId="77777777" w:rsidR="00FB5CE2" w:rsidRDefault="00FB5CE2" w:rsidP="00FB5CE2">
      <w:pPr>
        <w:pStyle w:val="ab"/>
        <w:spacing w:line="360" w:lineRule="auto"/>
        <w:ind w:left="720" w:hanging="720"/>
        <w:jc w:val="both"/>
        <w:rPr>
          <w:rFonts w:cs="David"/>
          <w:szCs w:val="24"/>
          <w:rtl/>
        </w:rPr>
      </w:pPr>
      <w:r>
        <w:rPr>
          <w:rFonts w:cs="David"/>
          <w:szCs w:val="24"/>
          <w:rtl/>
        </w:rPr>
        <w:t xml:space="preserve">12. </w:t>
      </w:r>
      <w:r>
        <w:rPr>
          <w:rFonts w:cs="David"/>
          <w:szCs w:val="24"/>
          <w:rtl/>
        </w:rPr>
        <w:tab/>
        <w:t xml:space="preserve">טווח הענישה לעבירה של החזקת הרואין או קוקאין בכמות של עשרות גרמים, שלא לצריכה עצמית נע בין 3 ל- 5 שנות מאסר. </w:t>
      </w:r>
    </w:p>
    <w:p w14:paraId="3337E83A" w14:textId="77777777" w:rsidR="00FB5CE2" w:rsidRDefault="00FB5CE2" w:rsidP="00FB5CE2">
      <w:pPr>
        <w:pStyle w:val="ab"/>
        <w:spacing w:line="360" w:lineRule="auto"/>
        <w:ind w:left="720" w:hanging="720"/>
        <w:jc w:val="both"/>
        <w:rPr>
          <w:rFonts w:cs="David"/>
          <w:szCs w:val="24"/>
          <w:rtl/>
        </w:rPr>
      </w:pPr>
    </w:p>
    <w:p w14:paraId="02D4DA1B" w14:textId="77777777" w:rsidR="00FB5CE2" w:rsidRDefault="00FB5CE2" w:rsidP="00FB5CE2">
      <w:pPr>
        <w:pStyle w:val="ab"/>
        <w:spacing w:line="360" w:lineRule="auto"/>
        <w:ind w:left="720"/>
        <w:jc w:val="both"/>
        <w:rPr>
          <w:rFonts w:cs="David"/>
          <w:szCs w:val="24"/>
          <w:rtl/>
        </w:rPr>
      </w:pPr>
      <w:r>
        <w:rPr>
          <w:rFonts w:ascii="FrankRuehl" w:hAnsi="FrankRuehl" w:cs="David"/>
          <w:color w:val="000000"/>
          <w:szCs w:val="24"/>
          <w:rtl/>
        </w:rPr>
        <w:t>ב</w:t>
      </w:r>
      <w:hyperlink r:id="rId17" w:history="1">
        <w:r w:rsidR="00932F00" w:rsidRPr="00932F00">
          <w:rPr>
            <w:rFonts w:ascii="FrankRuehl" w:hAnsi="FrankRuehl" w:cs="David"/>
            <w:color w:val="0000FF"/>
            <w:szCs w:val="24"/>
            <w:u w:val="single"/>
            <w:rtl/>
          </w:rPr>
          <w:t>ע"פ 4592/15</w:t>
        </w:r>
      </w:hyperlink>
      <w:r>
        <w:rPr>
          <w:rFonts w:ascii="FrankRuehl" w:hAnsi="FrankRuehl" w:cs="David"/>
          <w:b/>
          <w:bCs/>
          <w:color w:val="000000"/>
          <w:szCs w:val="24"/>
          <w:rtl/>
        </w:rPr>
        <w:t xml:space="preserve"> ‏ אשר מסעוד פדידה ואמיר אבו חמדה </w:t>
      </w:r>
      <w:r>
        <w:rPr>
          <w:rFonts w:ascii="FrankRuehl" w:hAnsi="FrankRuehl" w:cs="David"/>
          <w:color w:val="000000"/>
          <w:szCs w:val="24"/>
          <w:rtl/>
        </w:rPr>
        <w:t>נ'</w:t>
      </w:r>
      <w:r>
        <w:rPr>
          <w:rFonts w:ascii="FrankRuehl" w:hAnsi="FrankRuehl" w:cs="David"/>
          <w:b/>
          <w:bCs/>
          <w:color w:val="000000"/>
          <w:szCs w:val="24"/>
          <w:rtl/>
        </w:rPr>
        <w:t xml:space="preserve"> מדינת ישראל</w:t>
      </w:r>
      <w:r>
        <w:rPr>
          <w:rFonts w:cs="David"/>
          <w:szCs w:val="24"/>
          <w:rtl/>
          <w:lang w:eastAsia="en-US"/>
        </w:rPr>
        <w:t xml:space="preserve">  (</w:t>
      </w:r>
      <w:r>
        <w:rPr>
          <w:rFonts w:cs="David"/>
          <w:szCs w:val="24"/>
          <w:rtl/>
        </w:rPr>
        <w:t>13.01.16) פיסקה כ"ה, צוינו הדברים הבאים -</w:t>
      </w:r>
    </w:p>
    <w:p w14:paraId="3ABFF9E7" w14:textId="77777777" w:rsidR="00FB5CE2" w:rsidRDefault="00FB5CE2" w:rsidP="00FB5CE2">
      <w:pPr>
        <w:pStyle w:val="ab"/>
        <w:spacing w:line="360" w:lineRule="auto"/>
        <w:ind w:left="1440"/>
        <w:jc w:val="both"/>
        <w:rPr>
          <w:rFonts w:cs="David"/>
          <w:b/>
          <w:bCs/>
          <w:szCs w:val="24"/>
          <w:rtl/>
        </w:rPr>
      </w:pPr>
      <w:r>
        <w:rPr>
          <w:rFonts w:cs="David"/>
          <w:szCs w:val="24"/>
          <w:rtl/>
        </w:rPr>
        <w:t>"מסקירת הפסיקה בנושא עולה, כי אמנם קיים גיוון רב בענישה, אולם</w:t>
      </w:r>
      <w:r>
        <w:rPr>
          <w:rFonts w:cs="David"/>
          <w:b/>
          <w:bCs/>
          <w:szCs w:val="24"/>
          <w:rtl/>
        </w:rPr>
        <w:t xml:space="preserve"> במקרים העוסקים בהחזקת סם מסוכן מסוג הרואין או קוקאין שלא לצריכה עצמית, בכמות של עשרות גרמים, נע טווח הענישה בין שלוש לחמש שנות מאסר</w:t>
      </w:r>
      <w:r>
        <w:rPr>
          <w:rFonts w:cs="David"/>
          <w:szCs w:val="24"/>
          <w:rtl/>
        </w:rPr>
        <w:t xml:space="preserve"> (</w:t>
      </w:r>
      <w:hyperlink r:id="rId18" w:history="1">
        <w:r w:rsidR="00932F00" w:rsidRPr="00932F00">
          <w:rPr>
            <w:rFonts w:cs="David"/>
            <w:color w:val="0000FF"/>
            <w:szCs w:val="24"/>
            <w:u w:val="single"/>
            <w:rtl/>
          </w:rPr>
          <w:t>ע"פ 8820/14</w:t>
        </w:r>
      </w:hyperlink>
      <w:r>
        <w:rPr>
          <w:rFonts w:cs="David"/>
          <w:szCs w:val="24"/>
          <w:rtl/>
        </w:rPr>
        <w:t xml:space="preserve"> זהר שחר נ' מדינת ישראל [פורסם בנבו] (2015) בפסקה 12 וההפניות שם; </w:t>
      </w:r>
      <w:r w:rsidRPr="00932F00">
        <w:rPr>
          <w:rFonts w:cs="David"/>
          <w:color w:val="000000"/>
          <w:szCs w:val="24"/>
          <w:rtl/>
        </w:rPr>
        <w:t>1313/14</w:t>
      </w:r>
      <w:r>
        <w:rPr>
          <w:rFonts w:cs="David"/>
          <w:szCs w:val="24"/>
          <w:rtl/>
        </w:rPr>
        <w:t xml:space="preserve"> גמאל בהתימי נ' מדינת ישראל [פורסם בנבו] (2015); עניין פיצו, בפסקה 14 וההפניות שם; </w:t>
      </w:r>
      <w:hyperlink r:id="rId19" w:history="1">
        <w:r w:rsidR="00932F00" w:rsidRPr="00932F00">
          <w:rPr>
            <w:rFonts w:cs="David"/>
            <w:color w:val="0000FF"/>
            <w:szCs w:val="24"/>
            <w:u w:val="single"/>
            <w:rtl/>
          </w:rPr>
          <w:t>ע"פ 5374/12</w:t>
        </w:r>
      </w:hyperlink>
      <w:r>
        <w:rPr>
          <w:rFonts w:cs="David"/>
          <w:szCs w:val="24"/>
          <w:rtl/>
        </w:rPr>
        <w:t xml:space="preserve"> אברג'יל נ' מדינת ישראל [פורסם בנבו] (2013); </w:t>
      </w:r>
      <w:hyperlink r:id="rId20" w:history="1">
        <w:r w:rsidR="00932F00" w:rsidRPr="00932F00">
          <w:rPr>
            <w:rFonts w:cs="David"/>
            <w:color w:val="0000FF"/>
            <w:szCs w:val="24"/>
            <w:u w:val="single"/>
            <w:rtl/>
          </w:rPr>
          <w:t>ע"פ 11469/05</w:t>
        </w:r>
      </w:hyperlink>
      <w:r>
        <w:rPr>
          <w:rFonts w:cs="David"/>
          <w:szCs w:val="24"/>
          <w:rtl/>
        </w:rPr>
        <w:t xml:space="preserve"> מדינת ישראל נ' עייש [פורסם בנבו] (2006); </w:t>
      </w:r>
      <w:hyperlink r:id="rId21" w:history="1">
        <w:r w:rsidR="000A56D6" w:rsidRPr="000A56D6">
          <w:rPr>
            <w:rFonts w:cs="David"/>
            <w:color w:val="0000FF"/>
            <w:szCs w:val="24"/>
            <w:u w:val="single"/>
            <w:rtl/>
          </w:rPr>
          <w:t xml:space="preserve">5958/13 </w:t>
        </w:r>
      </w:hyperlink>
      <w:r>
        <w:rPr>
          <w:rFonts w:cs="David"/>
          <w:szCs w:val="24"/>
          <w:rtl/>
        </w:rPr>
        <w:t xml:space="preserve"> גיא שרגא סבג נ' מדינת ישראל [פורסם בנבו] (2014); </w:t>
      </w:r>
      <w:r w:rsidRPr="00932F00">
        <w:rPr>
          <w:rFonts w:cs="David"/>
          <w:color w:val="000000"/>
          <w:szCs w:val="24"/>
          <w:rtl/>
        </w:rPr>
        <w:t>4203/14</w:t>
      </w:r>
      <w:r>
        <w:rPr>
          <w:rFonts w:cs="David"/>
          <w:szCs w:val="24"/>
          <w:rtl/>
        </w:rPr>
        <w:t xml:space="preserve"> אליהו כהן נ' מדינת ישראל [פורסם בנבו] (2015))."</w:t>
      </w:r>
    </w:p>
    <w:p w14:paraId="71E2E052" w14:textId="77777777" w:rsidR="00FB5CE2" w:rsidRDefault="00FB5CE2" w:rsidP="00FB5CE2">
      <w:pPr>
        <w:spacing w:line="360" w:lineRule="auto"/>
        <w:ind w:left="720" w:hanging="720"/>
        <w:jc w:val="both"/>
        <w:rPr>
          <w:rtl/>
        </w:rPr>
      </w:pPr>
    </w:p>
    <w:p w14:paraId="27C48C9F" w14:textId="77777777" w:rsidR="00FB5CE2" w:rsidRDefault="00FB5CE2" w:rsidP="00FB5CE2">
      <w:pPr>
        <w:spacing w:line="360" w:lineRule="auto"/>
        <w:ind w:left="720" w:hanging="720"/>
        <w:jc w:val="both"/>
        <w:rPr>
          <w:rtl/>
        </w:rPr>
      </w:pPr>
      <w:r>
        <w:rPr>
          <w:rFonts w:hint="cs"/>
          <w:rtl/>
        </w:rPr>
        <w:tab/>
        <w:t>ודברים דומים נקבעו גם ב</w:t>
      </w:r>
      <w:hyperlink r:id="rId22" w:history="1">
        <w:r w:rsidR="00932F00" w:rsidRPr="00932F00">
          <w:rPr>
            <w:rFonts w:cs="Times New Roman"/>
            <w:color w:val="0000FF"/>
            <w:u w:val="single"/>
            <w:rtl/>
          </w:rPr>
          <w:t>ע"פ 8820/14</w:t>
        </w:r>
      </w:hyperlink>
      <w:r>
        <w:rPr>
          <w:rFonts w:hint="cs"/>
          <w:rtl/>
        </w:rPr>
        <w:t xml:space="preserve"> </w:t>
      </w:r>
      <w:r>
        <w:rPr>
          <w:rFonts w:hint="cs"/>
          <w:b/>
          <w:bCs/>
          <w:rtl/>
        </w:rPr>
        <w:t>שחר נ' מדינת ישראל</w:t>
      </w:r>
      <w:r>
        <w:rPr>
          <w:rFonts w:hint="cs"/>
          <w:rtl/>
        </w:rPr>
        <w:t xml:space="preserve"> (17.05.15), בו הוטלו על מי שהחזיק 120 גרם קוקאין 3 שנות מאסר בפועל – </w:t>
      </w:r>
    </w:p>
    <w:p w14:paraId="3A5379B7" w14:textId="77777777" w:rsidR="00FB5CE2" w:rsidRDefault="00FB5CE2" w:rsidP="00FB5CE2">
      <w:pPr>
        <w:pStyle w:val="ab"/>
        <w:spacing w:line="360" w:lineRule="auto"/>
        <w:ind w:left="1440"/>
        <w:jc w:val="both"/>
        <w:rPr>
          <w:rFonts w:ascii="David" w:hAnsi="David" w:cs="David"/>
          <w:szCs w:val="24"/>
          <w:rtl/>
        </w:rPr>
      </w:pPr>
      <w:r>
        <w:rPr>
          <w:rFonts w:ascii="David" w:hAnsi="David" w:cs="David"/>
          <w:szCs w:val="24"/>
          <w:rtl/>
        </w:rPr>
        <w:t>"</w:t>
      </w:r>
      <w:r w:rsidR="00932F00">
        <w:rPr>
          <w:rFonts w:ascii="David" w:hAnsi="David" w:cs="David"/>
          <w:szCs w:val="24"/>
          <w:shd w:val="clear" w:color="auto" w:fill="FFFFFF"/>
        </w:rPr>
        <w:t xml:space="preserve"> </w:t>
      </w:r>
      <w:r>
        <w:rPr>
          <w:rFonts w:ascii="David" w:hAnsi="David" w:cs="David"/>
          <w:szCs w:val="24"/>
          <w:shd w:val="clear" w:color="auto" w:fill="FFFFFF"/>
          <w:rtl/>
        </w:rPr>
        <w:t xml:space="preserve">רמת הענישה שנקבעה בפסקי הדין שאוזכרו לעיל ובפסקי דין אחרים, </w:t>
      </w:r>
      <w:r>
        <w:rPr>
          <w:rFonts w:ascii="David" w:hAnsi="David" w:cs="David"/>
          <w:b/>
          <w:bCs/>
          <w:szCs w:val="24"/>
          <w:shd w:val="clear" w:color="auto" w:fill="FFFFFF"/>
          <w:rtl/>
        </w:rPr>
        <w:t>כשמדובר בהחזקת</w:t>
      </w:r>
      <w:r>
        <w:rPr>
          <w:rFonts w:ascii="David" w:hAnsi="David" w:cs="David"/>
          <w:szCs w:val="24"/>
          <w:shd w:val="clear" w:color="auto" w:fill="FFFFFF"/>
          <w:rtl/>
        </w:rPr>
        <w:t xml:space="preserve"> סם מסוג הירואין או </w:t>
      </w:r>
      <w:r>
        <w:rPr>
          <w:rFonts w:ascii="David" w:hAnsi="David" w:cs="David"/>
          <w:b/>
          <w:bCs/>
          <w:szCs w:val="24"/>
          <w:shd w:val="clear" w:color="auto" w:fill="FFFFFF"/>
          <w:rtl/>
        </w:rPr>
        <w:t xml:space="preserve">קוקאין, שלא לצריכה עצמית, בכמות של עשרות גרמים, נעה בין 3 ל-5 שנות מאסר, </w:t>
      </w:r>
      <w:r>
        <w:rPr>
          <w:rFonts w:ascii="David" w:hAnsi="David" w:cs="David"/>
          <w:szCs w:val="24"/>
          <w:shd w:val="clear" w:color="auto" w:fill="FFFFFF"/>
          <w:rtl/>
        </w:rPr>
        <w:t>כך שעונשו של המערער אינו סוטה לחומרה מרמת ענישה זו</w:t>
      </w:r>
      <w:r>
        <w:rPr>
          <w:rFonts w:ascii="David" w:hAnsi="David" w:cs="David"/>
          <w:szCs w:val="24"/>
          <w:shd w:val="clear" w:color="auto" w:fill="FFFFFF"/>
        </w:rPr>
        <w:t>.</w:t>
      </w:r>
    </w:p>
    <w:p w14:paraId="2F714609" w14:textId="77777777" w:rsidR="00FB5CE2" w:rsidRDefault="00FB5CE2" w:rsidP="00FB5CE2">
      <w:pPr>
        <w:spacing w:line="360" w:lineRule="auto"/>
        <w:ind w:left="720" w:hanging="720"/>
        <w:jc w:val="both"/>
        <w:rPr>
          <w:rtl/>
        </w:rPr>
      </w:pPr>
    </w:p>
    <w:p w14:paraId="279897F8" w14:textId="77777777" w:rsidR="00FB5CE2" w:rsidRDefault="00FB5CE2" w:rsidP="00FB5CE2">
      <w:pPr>
        <w:spacing w:line="360" w:lineRule="auto"/>
        <w:ind w:left="720" w:hanging="720"/>
        <w:jc w:val="both"/>
        <w:rPr>
          <w:rFonts w:ascii="David" w:hAnsi="David"/>
          <w:rtl/>
        </w:rPr>
      </w:pPr>
      <w:r>
        <w:rPr>
          <w:rFonts w:hint="cs"/>
          <w:rtl/>
        </w:rPr>
        <w:t xml:space="preserve">13. </w:t>
      </w:r>
      <w:r>
        <w:rPr>
          <w:rFonts w:hint="cs"/>
          <w:rtl/>
        </w:rPr>
        <w:tab/>
        <w:t>הלכה למעשה, בעבירות סמים שנסיבותיהן המרכזיות דומות לענייננו ואף קלות מהן, הוטלו עונשי מאסר לתקופות ממושכות.</w:t>
      </w:r>
    </w:p>
    <w:p w14:paraId="240AD0A0" w14:textId="77777777" w:rsidR="00FB5CE2" w:rsidRDefault="00FB5CE2" w:rsidP="00FB5CE2">
      <w:pPr>
        <w:spacing w:line="360" w:lineRule="auto"/>
        <w:ind w:left="720"/>
        <w:jc w:val="both"/>
        <w:rPr>
          <w:rtl/>
        </w:rPr>
      </w:pPr>
    </w:p>
    <w:p w14:paraId="4DF24132" w14:textId="77777777" w:rsidR="00FB5CE2" w:rsidRDefault="00FB5CE2" w:rsidP="00FB5CE2">
      <w:pPr>
        <w:spacing w:line="360" w:lineRule="auto"/>
        <w:ind w:left="720"/>
        <w:jc w:val="both"/>
        <w:rPr>
          <w:rtl/>
        </w:rPr>
      </w:pPr>
      <w:r>
        <w:rPr>
          <w:rFonts w:hint="cs"/>
          <w:rtl/>
        </w:rPr>
        <w:t>ב</w:t>
      </w:r>
      <w:hyperlink r:id="rId23" w:history="1">
        <w:r w:rsidR="00932F00" w:rsidRPr="00932F00">
          <w:rPr>
            <w:rFonts w:cs="Times New Roman"/>
            <w:color w:val="0000FF"/>
            <w:u w:val="single"/>
            <w:rtl/>
          </w:rPr>
          <w:t>ע"פ 6277/14</w:t>
        </w:r>
      </w:hyperlink>
      <w:r>
        <w:rPr>
          <w:rFonts w:hint="cs"/>
          <w:rtl/>
        </w:rPr>
        <w:t xml:space="preserve"> </w:t>
      </w:r>
      <w:r>
        <w:rPr>
          <w:rFonts w:hint="cs"/>
          <w:b/>
          <w:bCs/>
          <w:rtl/>
        </w:rPr>
        <w:t>אברהם משלטי נ' מדינת ישראל</w:t>
      </w:r>
      <w:r>
        <w:rPr>
          <w:rFonts w:hint="cs"/>
          <w:rtl/>
        </w:rPr>
        <w:t xml:space="preserve"> (02.02.15) המערער החזיק סם מסוג </w:t>
      </w:r>
      <w:r>
        <w:rPr>
          <w:rFonts w:hint="cs"/>
          <w:b/>
          <w:bCs/>
          <w:rtl/>
        </w:rPr>
        <w:t>קוקאין במשקל של 51 גרם</w:t>
      </w:r>
      <w:r>
        <w:rPr>
          <w:rFonts w:hint="cs"/>
          <w:rtl/>
        </w:rPr>
        <w:t xml:space="preserve">, וכן חומר נוסף שאינו סם מסוכן במשקל של 10 גרם, לצד שקיות ומשקל אלקטרוני. </w:t>
      </w:r>
      <w:r>
        <w:rPr>
          <w:rFonts w:hint="cs"/>
          <w:b/>
          <w:bCs/>
          <w:rtl/>
        </w:rPr>
        <w:t>נקבע מתחם ענישה של 3 עד 5 שנות מאסר בפועל</w:t>
      </w:r>
      <w:r>
        <w:rPr>
          <w:rFonts w:hint="cs"/>
          <w:rtl/>
        </w:rPr>
        <w:t xml:space="preserve">, ונגזרו על הנאשם, בעל עבר פלילי מכביד, </w:t>
      </w:r>
      <w:r>
        <w:rPr>
          <w:rFonts w:hint="cs"/>
          <w:b/>
          <w:bCs/>
          <w:rtl/>
        </w:rPr>
        <w:t>4 שנות מאסר בפועל</w:t>
      </w:r>
      <w:r>
        <w:rPr>
          <w:rFonts w:hint="cs"/>
          <w:rtl/>
        </w:rPr>
        <w:t xml:space="preserve"> (וכן הופעל מאסר על תנאי, שמתוכו שנה אחת במצטבר. סה"כ 5 שנים).  </w:t>
      </w:r>
    </w:p>
    <w:p w14:paraId="61BC0868" w14:textId="77777777" w:rsidR="00FB5CE2" w:rsidRDefault="00FB5CE2" w:rsidP="00FB5CE2">
      <w:pPr>
        <w:spacing w:line="360" w:lineRule="auto"/>
        <w:ind w:left="720"/>
        <w:jc w:val="both"/>
        <w:rPr>
          <w:rtl/>
        </w:rPr>
      </w:pPr>
    </w:p>
    <w:p w14:paraId="059B778B" w14:textId="77777777" w:rsidR="00FB5CE2" w:rsidRDefault="00FB5CE2" w:rsidP="00FB5CE2">
      <w:pPr>
        <w:spacing w:line="360" w:lineRule="auto"/>
        <w:ind w:left="720"/>
        <w:jc w:val="both"/>
      </w:pPr>
      <w:r>
        <w:rPr>
          <w:rFonts w:hint="cs"/>
          <w:rtl/>
        </w:rPr>
        <w:t>ב</w:t>
      </w:r>
      <w:hyperlink r:id="rId24" w:history="1">
        <w:r w:rsidR="00932F00" w:rsidRPr="00932F00">
          <w:rPr>
            <w:color w:val="0000FF"/>
            <w:u w:val="single"/>
            <w:rtl/>
          </w:rPr>
          <w:t>ע"פ 1313/14</w:t>
        </w:r>
      </w:hyperlink>
      <w:r>
        <w:rPr>
          <w:rFonts w:hint="cs"/>
          <w:rtl/>
        </w:rPr>
        <w:t xml:space="preserve"> </w:t>
      </w:r>
      <w:r>
        <w:rPr>
          <w:rFonts w:hint="cs"/>
          <w:b/>
          <w:bCs/>
          <w:rtl/>
        </w:rPr>
        <w:t>גמאל בהתימי נ' מדינת ישראל</w:t>
      </w:r>
      <w:r>
        <w:rPr>
          <w:rFonts w:hint="cs"/>
          <w:rtl/>
        </w:rPr>
        <w:t xml:space="preserve"> (01.04.15) המערער הורשע בהחזקת סם מסוג </w:t>
      </w:r>
      <w:r>
        <w:rPr>
          <w:rFonts w:hint="cs"/>
          <w:b/>
          <w:bCs/>
          <w:rtl/>
        </w:rPr>
        <w:t>קוקאין במשקל 50 גרם</w:t>
      </w:r>
      <w:r>
        <w:rPr>
          <w:rFonts w:hint="cs"/>
          <w:rtl/>
        </w:rPr>
        <w:t xml:space="preserve"> ונדון ל-</w:t>
      </w:r>
      <w:r>
        <w:rPr>
          <w:rFonts w:hint="cs"/>
          <w:b/>
          <w:bCs/>
          <w:rtl/>
        </w:rPr>
        <w:t xml:space="preserve"> 48 חודשי מאסר בפועל </w:t>
      </w:r>
      <w:r>
        <w:rPr>
          <w:rFonts w:hint="cs"/>
          <w:rtl/>
        </w:rPr>
        <w:t xml:space="preserve">והפעלה במצטבר של 10 חודשי מאסר על תנאי. </w:t>
      </w:r>
    </w:p>
    <w:p w14:paraId="3845C957" w14:textId="77777777" w:rsidR="00FB5CE2" w:rsidRDefault="00FB5CE2" w:rsidP="00FB5CE2">
      <w:pPr>
        <w:spacing w:line="360" w:lineRule="auto"/>
        <w:ind w:left="720"/>
        <w:jc w:val="both"/>
        <w:rPr>
          <w:rtl/>
        </w:rPr>
      </w:pPr>
    </w:p>
    <w:p w14:paraId="6849F122" w14:textId="77777777" w:rsidR="00FB5CE2" w:rsidRDefault="00FB5CE2" w:rsidP="00FB5CE2">
      <w:pPr>
        <w:spacing w:line="360" w:lineRule="auto"/>
        <w:ind w:left="720"/>
        <w:jc w:val="both"/>
        <w:rPr>
          <w:rtl/>
        </w:rPr>
      </w:pPr>
      <w:r>
        <w:rPr>
          <w:rFonts w:hint="cs"/>
          <w:rtl/>
        </w:rPr>
        <w:t>ב</w:t>
      </w:r>
      <w:hyperlink r:id="rId25" w:history="1">
        <w:r w:rsidR="00932F00" w:rsidRPr="00932F00">
          <w:rPr>
            <w:rFonts w:cs="Times New Roman"/>
            <w:color w:val="0000FF"/>
            <w:u w:val="single"/>
            <w:rtl/>
          </w:rPr>
          <w:t>ע"פ 5374/12</w:t>
        </w:r>
      </w:hyperlink>
      <w:r>
        <w:rPr>
          <w:rFonts w:hint="cs"/>
          <w:rtl/>
        </w:rPr>
        <w:t xml:space="preserve"> </w:t>
      </w:r>
      <w:r>
        <w:rPr>
          <w:rFonts w:hint="cs"/>
          <w:b/>
          <w:bCs/>
          <w:rtl/>
        </w:rPr>
        <w:t>שלמה אברג'יל נ' מדינת ישראל</w:t>
      </w:r>
      <w:r>
        <w:rPr>
          <w:rFonts w:hint="cs"/>
          <w:rtl/>
        </w:rPr>
        <w:t xml:space="preserve">  (09.01.13), נדחה ערעורו של נאשם שהורשע בהחזקת</w:t>
      </w:r>
      <w:r>
        <w:rPr>
          <w:rFonts w:hint="cs"/>
          <w:b/>
          <w:bCs/>
          <w:rtl/>
        </w:rPr>
        <w:t xml:space="preserve"> 43 גרם קוקאין</w:t>
      </w:r>
      <w:r>
        <w:rPr>
          <w:rFonts w:hint="cs"/>
          <w:rtl/>
        </w:rPr>
        <w:t xml:space="preserve"> </w:t>
      </w:r>
      <w:r>
        <w:rPr>
          <w:rFonts w:hint="cs"/>
          <w:b/>
          <w:bCs/>
          <w:rtl/>
        </w:rPr>
        <w:t>ונדון ל- 36 חודשי מאסר בפועל</w:t>
      </w:r>
      <w:r>
        <w:rPr>
          <w:rFonts w:hint="cs"/>
          <w:rtl/>
        </w:rPr>
        <w:t>. בית המשפט העליון קבע כי העונש אינו חורג מרמת הענישה המקובלת.</w:t>
      </w:r>
    </w:p>
    <w:p w14:paraId="77B4A015" w14:textId="77777777" w:rsidR="00FB5CE2" w:rsidRDefault="00FB5CE2" w:rsidP="00FB5CE2">
      <w:pPr>
        <w:spacing w:line="360" w:lineRule="auto"/>
        <w:ind w:left="720"/>
        <w:jc w:val="both"/>
        <w:rPr>
          <w:rtl/>
        </w:rPr>
      </w:pPr>
    </w:p>
    <w:p w14:paraId="676E33B2" w14:textId="77777777" w:rsidR="00FB5CE2" w:rsidRDefault="00FB5CE2" w:rsidP="00FB5CE2">
      <w:pPr>
        <w:spacing w:line="360" w:lineRule="auto"/>
        <w:ind w:left="720"/>
        <w:jc w:val="both"/>
        <w:rPr>
          <w:rtl/>
        </w:rPr>
      </w:pPr>
      <w:r>
        <w:rPr>
          <w:rFonts w:hint="cs"/>
          <w:rtl/>
        </w:rPr>
        <w:t>ב</w:t>
      </w:r>
      <w:hyperlink r:id="rId26" w:history="1">
        <w:r w:rsidR="00932F00" w:rsidRPr="00932F00">
          <w:rPr>
            <w:color w:val="0000FF"/>
            <w:u w:val="single"/>
            <w:rtl/>
          </w:rPr>
          <w:t>ע"פ 211/09</w:t>
        </w:r>
      </w:hyperlink>
      <w:r>
        <w:rPr>
          <w:rFonts w:hint="cs"/>
          <w:rtl/>
        </w:rPr>
        <w:t xml:space="preserve"> </w:t>
      </w:r>
      <w:r>
        <w:rPr>
          <w:rFonts w:hint="cs"/>
          <w:b/>
          <w:bCs/>
          <w:rtl/>
        </w:rPr>
        <w:t>שמעון אזולאי נ' מדינת ישראל</w:t>
      </w:r>
      <w:r>
        <w:rPr>
          <w:rFonts w:hint="cs"/>
          <w:rtl/>
        </w:rPr>
        <w:t xml:space="preserve"> (22.06.10) נדחה ערעורו של נאשם שהורשע בהחזקת </w:t>
      </w:r>
      <w:r>
        <w:rPr>
          <w:rFonts w:hint="cs"/>
          <w:b/>
          <w:bCs/>
          <w:rtl/>
        </w:rPr>
        <w:t xml:space="preserve">קוקאין במשקל של 176.67 גרם ונדון ל- 5 שנות מאסר בפועל. </w:t>
      </w:r>
      <w:r>
        <w:rPr>
          <w:rFonts w:hint="cs"/>
          <w:rtl/>
        </w:rPr>
        <w:t xml:space="preserve">בית המשפט העליון קבע כי העונש אינו חורג מרף הענישה הראוי לעבירת הסמים בה הורשע הנאשם. </w:t>
      </w:r>
    </w:p>
    <w:p w14:paraId="09C22D6D" w14:textId="77777777" w:rsidR="00FB5CE2" w:rsidRDefault="00FB5CE2" w:rsidP="00FB5CE2">
      <w:pPr>
        <w:spacing w:line="360" w:lineRule="auto"/>
        <w:ind w:left="720"/>
        <w:jc w:val="both"/>
        <w:rPr>
          <w:rtl/>
        </w:rPr>
      </w:pPr>
    </w:p>
    <w:p w14:paraId="79556870" w14:textId="77777777" w:rsidR="00FB5CE2" w:rsidRDefault="00FB5CE2" w:rsidP="00FB5CE2">
      <w:pPr>
        <w:spacing w:line="360" w:lineRule="auto"/>
        <w:ind w:left="720" w:hanging="720"/>
        <w:jc w:val="both"/>
        <w:rPr>
          <w:rtl/>
          <w:lang w:eastAsia="he-IL"/>
        </w:rPr>
      </w:pPr>
      <w:r>
        <w:rPr>
          <w:rFonts w:hint="cs"/>
          <w:rtl/>
        </w:rPr>
        <w:t>14.</w:t>
      </w:r>
      <w:r>
        <w:rPr>
          <w:rFonts w:hint="cs"/>
          <w:rtl/>
        </w:rPr>
        <w:tab/>
        <w:t xml:space="preserve">ב"כ הנאשם הפנה לפסקי דין בהם הוטלו על נאשמים בעבירות סמים עונשים קלים יחסית וביקש ללמוד מהם על העונש שיש להטיל על הנאשם. </w:t>
      </w:r>
    </w:p>
    <w:p w14:paraId="5C949994" w14:textId="77777777" w:rsidR="00FB5CE2" w:rsidRDefault="00FB5CE2" w:rsidP="00FB5CE2">
      <w:pPr>
        <w:spacing w:line="360" w:lineRule="auto"/>
        <w:ind w:left="720" w:hanging="720"/>
        <w:jc w:val="both"/>
        <w:rPr>
          <w:rtl/>
        </w:rPr>
      </w:pPr>
      <w:r>
        <w:rPr>
          <w:rFonts w:hint="cs"/>
          <w:rtl/>
        </w:rPr>
        <w:tab/>
        <w:t>ראשית, כברוב העבירות גם בעבירות הסמים ניתן למצוא עונשים קלים או חמורים מהרגיל. אלה ואלה אינם משקפים את הענישה הנוהגת, ואינם מתאימים לשמש אמת מידה כללית לענישה.</w:t>
      </w:r>
    </w:p>
    <w:p w14:paraId="4BD4BD93" w14:textId="77777777" w:rsidR="00FB5CE2" w:rsidRDefault="00FB5CE2" w:rsidP="00FB5CE2">
      <w:pPr>
        <w:spacing w:line="360" w:lineRule="auto"/>
        <w:ind w:left="720" w:hanging="720"/>
        <w:jc w:val="both"/>
        <w:rPr>
          <w:rtl/>
        </w:rPr>
      </w:pPr>
      <w:r>
        <w:rPr>
          <w:rFonts w:hint="cs"/>
          <w:rtl/>
        </w:rPr>
        <w:tab/>
        <w:t>שנית, לא ניתן וגם אין הצדקה, להתאים כל עונש המוטל בתיק מסוים לכל עונש שהוטל בעבר על עבירה דומה.</w:t>
      </w:r>
    </w:p>
    <w:p w14:paraId="3B797F14" w14:textId="77777777" w:rsidR="00FB5CE2" w:rsidRDefault="00FB5CE2" w:rsidP="00FB5CE2">
      <w:pPr>
        <w:spacing w:line="360" w:lineRule="auto"/>
        <w:ind w:left="720"/>
        <w:jc w:val="both"/>
        <w:rPr>
          <w:rtl/>
        </w:rPr>
      </w:pPr>
      <w:r>
        <w:rPr>
          <w:rFonts w:hint="cs"/>
          <w:rtl/>
        </w:rPr>
        <w:t xml:space="preserve">שלישית, בחינת פסקי הדין שהסנגור הפנה אליהם מלמדת על קיומם של נתונים ונסיבות, שאינם מתקיימים כאן - שבעטיים בתי המשפט שם הטילו את העונשים שהטילו - </w:t>
      </w:r>
    </w:p>
    <w:p w14:paraId="3F0CF177" w14:textId="77777777" w:rsidR="00FB5CE2" w:rsidRDefault="00FB5CE2" w:rsidP="00FB5CE2">
      <w:pPr>
        <w:spacing w:line="360" w:lineRule="auto"/>
        <w:ind w:left="720" w:hanging="720"/>
        <w:jc w:val="both"/>
        <w:rPr>
          <w:rtl/>
        </w:rPr>
      </w:pPr>
    </w:p>
    <w:p w14:paraId="6E983BD8" w14:textId="77777777" w:rsidR="00FB5CE2" w:rsidRDefault="00FB5CE2" w:rsidP="00FB5CE2">
      <w:pPr>
        <w:spacing w:line="360" w:lineRule="auto"/>
        <w:ind w:left="720"/>
        <w:jc w:val="both"/>
        <w:rPr>
          <w:rtl/>
        </w:rPr>
      </w:pPr>
      <w:r>
        <w:rPr>
          <w:rFonts w:hint="cs"/>
          <w:rtl/>
        </w:rPr>
        <w:t>ב</w:t>
      </w:r>
      <w:hyperlink r:id="rId27" w:history="1">
        <w:r w:rsidR="00932F00" w:rsidRPr="00932F00">
          <w:rPr>
            <w:color w:val="0000FF"/>
            <w:u w:val="single"/>
            <w:rtl/>
          </w:rPr>
          <w:t>ת"פ 29918-07-21</w:t>
        </w:r>
      </w:hyperlink>
      <w:r>
        <w:rPr>
          <w:rFonts w:hint="cs"/>
          <w:rtl/>
        </w:rPr>
        <w:t xml:space="preserve"> מדינת ישראל נ' שאדי אלחממדה, הצדדים הציגו הסדר טיעון שהמליץ על עונש של 24 חודשי מאסר בפועל, על החזקת 180 גרם קוקאין, יחד עם אחר. דובר בנאשם כבן 21 ללא עבר פלילי. המדינה הצדיקה את הסכמתה להסדר הטיעון בקשיים ראייתיים הנוגעים לענייני מודיעין חסויים ומהותיים. ובית המשפט קיבל את המלצת הצדדים, תוך שציין שהעונש הראוי למעשה העבירה בנסיבותיו חמור יותר. </w:t>
      </w:r>
    </w:p>
    <w:p w14:paraId="613CB099" w14:textId="77777777" w:rsidR="00FB5CE2" w:rsidRDefault="00FB5CE2" w:rsidP="00FB5CE2">
      <w:pPr>
        <w:spacing w:line="360" w:lineRule="auto"/>
        <w:ind w:left="720"/>
        <w:jc w:val="both"/>
        <w:rPr>
          <w:rtl/>
        </w:rPr>
      </w:pPr>
    </w:p>
    <w:p w14:paraId="704FC368" w14:textId="77777777" w:rsidR="00FB5CE2" w:rsidRDefault="00FB5CE2" w:rsidP="00FB5CE2">
      <w:pPr>
        <w:spacing w:line="360" w:lineRule="auto"/>
        <w:ind w:left="720"/>
        <w:jc w:val="both"/>
        <w:rPr>
          <w:rtl/>
        </w:rPr>
      </w:pPr>
      <w:r>
        <w:rPr>
          <w:rFonts w:hint="cs"/>
          <w:rtl/>
        </w:rPr>
        <w:t>ב</w:t>
      </w:r>
      <w:hyperlink r:id="rId28" w:history="1">
        <w:r w:rsidR="00932F00" w:rsidRPr="00932F00">
          <w:rPr>
            <w:color w:val="0000FF"/>
            <w:u w:val="single"/>
            <w:rtl/>
          </w:rPr>
          <w:t>ע"פ 8697/16</w:t>
        </w:r>
      </w:hyperlink>
      <w:r>
        <w:rPr>
          <w:rFonts w:hint="cs"/>
          <w:rtl/>
        </w:rPr>
        <w:t xml:space="preserve"> אבי אמציסלבסקי נ' מדינת ישראל, דובר בנאשם שהורשע בהחזקת קוקאין במשקל 993 גרם. בית המשפט קבע מתחם עונש הולם הנע בין 4 ל- 7 שנות מאסר, והטיל על הנאשם 4 שנות מאסר בפועל. במסגרת הערעור המדינה הסכימה להפחתה בעונש ל-3 שנות מאסר, על רקע התפתחויות שחלו ביחס למעורבים האחרים בפרשה לאחר מתן גזר דינו של הנאשם. </w:t>
      </w:r>
    </w:p>
    <w:p w14:paraId="3F086737" w14:textId="77777777" w:rsidR="00FB5CE2" w:rsidRDefault="00FB5CE2" w:rsidP="00FB5CE2">
      <w:pPr>
        <w:spacing w:line="360" w:lineRule="auto"/>
        <w:ind w:left="720"/>
        <w:jc w:val="both"/>
        <w:rPr>
          <w:rtl/>
        </w:rPr>
      </w:pPr>
    </w:p>
    <w:p w14:paraId="406C7B54" w14:textId="77777777" w:rsidR="00FB5CE2" w:rsidRDefault="00FB5CE2" w:rsidP="00FB5CE2">
      <w:pPr>
        <w:spacing w:line="360" w:lineRule="auto"/>
        <w:ind w:left="720"/>
        <w:jc w:val="both"/>
        <w:rPr>
          <w:rtl/>
        </w:rPr>
      </w:pPr>
      <w:r>
        <w:rPr>
          <w:rFonts w:hint="cs"/>
          <w:rtl/>
        </w:rPr>
        <w:t>וב</w:t>
      </w:r>
      <w:hyperlink r:id="rId29" w:history="1">
        <w:r w:rsidR="00932F00" w:rsidRPr="00932F00">
          <w:rPr>
            <w:color w:val="0000FF"/>
            <w:u w:val="single"/>
            <w:rtl/>
          </w:rPr>
          <w:t>ע"פ 7688-21</w:t>
        </w:r>
      </w:hyperlink>
      <w:r>
        <w:rPr>
          <w:rFonts w:hint="cs"/>
          <w:rtl/>
        </w:rPr>
        <w:t xml:space="preserve"> רסלן עטא נ' מדינת ישראל (27.06.22), דובר בנאשם בן 21, סטודנט, ללא עבר פלילי, שהורשע בהחזקת קוקאין במשקל 487 גרם. הוצג הסדר טיעון בו המאשימה עתרה ל-5 שנות מאסר. בית המשפט קבע מתחם עונש הולם הנע בין 4 ל- 7 שנות מאסר והטיל על הנאשם  4.5 שנות מאסר בפועל. ובערעור, העונש הועמד על 4 שנות ??מאסר, מבלי לפרט את הסיבות להקלה בעונש. </w:t>
      </w:r>
    </w:p>
    <w:p w14:paraId="1CC410E5" w14:textId="77777777" w:rsidR="00FB5CE2" w:rsidRDefault="00FB5CE2" w:rsidP="00FB5CE2">
      <w:pPr>
        <w:spacing w:line="360" w:lineRule="auto"/>
        <w:ind w:left="720"/>
        <w:jc w:val="both"/>
        <w:rPr>
          <w:rtl/>
        </w:rPr>
      </w:pPr>
    </w:p>
    <w:p w14:paraId="28C8F0B1" w14:textId="77777777" w:rsidR="00FB5CE2" w:rsidRDefault="00FB5CE2" w:rsidP="00FB5CE2">
      <w:pPr>
        <w:spacing w:line="360" w:lineRule="auto"/>
        <w:ind w:left="360" w:hanging="360"/>
        <w:jc w:val="both"/>
        <w:rPr>
          <w:rFonts w:ascii="Arial" w:hAnsi="Arial"/>
          <w:rtl/>
        </w:rPr>
      </w:pPr>
      <w:r>
        <w:rPr>
          <w:rFonts w:ascii="Calibri" w:hAnsi="Calibri" w:hint="cs"/>
          <w:rtl/>
        </w:rPr>
        <w:t>15.</w:t>
      </w:r>
      <w:r>
        <w:rPr>
          <w:rFonts w:ascii="Calibri" w:hAnsi="Calibri" w:hint="cs"/>
          <w:rtl/>
        </w:rPr>
        <w:tab/>
      </w:r>
      <w:r>
        <w:rPr>
          <w:rFonts w:ascii="Calibri" w:hAnsi="Calibri" w:hint="cs"/>
          <w:rtl/>
        </w:rPr>
        <w:tab/>
      </w:r>
      <w:r>
        <w:rPr>
          <w:rFonts w:ascii="Arial" w:hAnsi="Arial" w:hint="cs"/>
          <w:rtl/>
        </w:rPr>
        <w:t xml:space="preserve">נסיבות הקשורות בביצוע העבירה – </w:t>
      </w:r>
    </w:p>
    <w:p w14:paraId="3FC6856D" w14:textId="77777777" w:rsidR="00FB5CE2" w:rsidRDefault="00FB5CE2" w:rsidP="00FB5CE2">
      <w:pPr>
        <w:spacing w:line="360" w:lineRule="auto"/>
        <w:ind w:left="720"/>
        <w:jc w:val="both"/>
        <w:rPr>
          <w:rFonts w:ascii="Arial" w:hAnsi="Arial"/>
          <w:rtl/>
        </w:rPr>
      </w:pPr>
      <w:r>
        <w:rPr>
          <w:rFonts w:ascii="Arial" w:hAnsi="Arial" w:hint="cs"/>
          <w:rtl/>
        </w:rPr>
        <w:t xml:space="preserve">הנאשם החזיק בסמים ברכבו, כשהוא בנסיעה מצפון הארץ לעבר ביתו בדרום. פעולותיו להשגת הסם ולהובלתו חייבו מטבעם תכנון ותיאום מוקדמים. </w:t>
      </w:r>
    </w:p>
    <w:p w14:paraId="3DF9793E" w14:textId="77777777" w:rsidR="00FB5CE2" w:rsidRDefault="00FB5CE2" w:rsidP="00FB5CE2">
      <w:pPr>
        <w:spacing w:line="360" w:lineRule="auto"/>
        <w:ind w:left="720"/>
        <w:jc w:val="both"/>
        <w:rPr>
          <w:rFonts w:ascii="Arial" w:hAnsi="Arial"/>
          <w:rtl/>
        </w:rPr>
      </w:pPr>
    </w:p>
    <w:p w14:paraId="26AD26C7" w14:textId="77777777" w:rsidR="00FB5CE2" w:rsidRDefault="00FB5CE2" w:rsidP="00FB5CE2">
      <w:pPr>
        <w:spacing w:line="360" w:lineRule="auto"/>
        <w:ind w:left="720"/>
        <w:jc w:val="both"/>
        <w:rPr>
          <w:rFonts w:ascii="Arial" w:hAnsi="Arial"/>
          <w:rtl/>
        </w:rPr>
      </w:pPr>
      <w:r>
        <w:rPr>
          <w:rFonts w:ascii="Arial" w:hAnsi="Arial" w:hint="cs"/>
          <w:rtl/>
        </w:rPr>
        <w:t xml:space="preserve">הנאשם החזיק את הסמים בעצמו, לבדו ולא נטען שאדם אחר היה מעורב במעשה. </w:t>
      </w:r>
    </w:p>
    <w:p w14:paraId="5BB55F4E" w14:textId="77777777" w:rsidR="00FB5CE2" w:rsidRDefault="00FB5CE2" w:rsidP="00FB5CE2">
      <w:pPr>
        <w:spacing w:line="360" w:lineRule="auto"/>
        <w:ind w:left="720"/>
        <w:jc w:val="both"/>
        <w:rPr>
          <w:rFonts w:ascii="Arial" w:hAnsi="Arial"/>
          <w:rtl/>
        </w:rPr>
      </w:pPr>
    </w:p>
    <w:p w14:paraId="58162A52" w14:textId="77777777" w:rsidR="00FB5CE2" w:rsidRDefault="00FB5CE2" w:rsidP="00FB5CE2">
      <w:pPr>
        <w:spacing w:line="360" w:lineRule="auto"/>
        <w:ind w:left="720"/>
        <w:jc w:val="both"/>
        <w:rPr>
          <w:rFonts w:ascii="Arial" w:hAnsi="Arial"/>
          <w:rtl/>
        </w:rPr>
      </w:pPr>
      <w:r>
        <w:rPr>
          <w:rFonts w:ascii="Arial" w:hAnsi="Arial" w:hint="cs"/>
          <w:rtl/>
        </w:rPr>
        <w:t xml:space="preserve">כמות הסם שהנאשם החזיק מספיקה למאות רבות של מנות סם. </w:t>
      </w:r>
    </w:p>
    <w:p w14:paraId="656276B6" w14:textId="77777777" w:rsidR="00FB5CE2" w:rsidRDefault="00FB5CE2" w:rsidP="00FB5CE2">
      <w:pPr>
        <w:spacing w:line="360" w:lineRule="auto"/>
        <w:ind w:left="720"/>
        <w:jc w:val="both"/>
        <w:rPr>
          <w:rFonts w:ascii="Arial" w:hAnsi="Arial"/>
          <w:rtl/>
        </w:rPr>
      </w:pPr>
    </w:p>
    <w:p w14:paraId="0D7105AD" w14:textId="77777777" w:rsidR="00FB5CE2" w:rsidRDefault="00FB5CE2" w:rsidP="00FB5CE2">
      <w:pPr>
        <w:spacing w:line="360" w:lineRule="auto"/>
        <w:ind w:left="720"/>
        <w:jc w:val="both"/>
        <w:rPr>
          <w:rFonts w:ascii="Arial" w:hAnsi="Arial"/>
          <w:rtl/>
        </w:rPr>
      </w:pPr>
    </w:p>
    <w:p w14:paraId="43F3845B" w14:textId="77777777" w:rsidR="00FB5CE2" w:rsidRDefault="00FB5CE2" w:rsidP="00FB5CE2">
      <w:pPr>
        <w:spacing w:line="360" w:lineRule="auto"/>
        <w:ind w:left="720"/>
        <w:jc w:val="both"/>
        <w:rPr>
          <w:rFonts w:ascii="Arial" w:hAnsi="Arial"/>
          <w:rtl/>
        </w:rPr>
      </w:pPr>
      <w:r>
        <w:rPr>
          <w:rFonts w:ascii="Arial" w:hAnsi="Arial" w:hint="cs"/>
          <w:rtl/>
        </w:rPr>
        <w:t xml:space="preserve">יש להניח שהמניע של הנאשם בביצוע העבירה הינו השאת רווח כלכלי. </w:t>
      </w:r>
    </w:p>
    <w:p w14:paraId="70296DF9" w14:textId="77777777" w:rsidR="00FB5CE2" w:rsidRDefault="00FB5CE2" w:rsidP="00FB5CE2">
      <w:pPr>
        <w:spacing w:line="360" w:lineRule="auto"/>
        <w:ind w:left="720"/>
        <w:jc w:val="both"/>
        <w:rPr>
          <w:rFonts w:ascii="Arial" w:hAnsi="Arial"/>
          <w:rtl/>
        </w:rPr>
      </w:pPr>
    </w:p>
    <w:p w14:paraId="006CDE46" w14:textId="77777777" w:rsidR="00FB5CE2" w:rsidRDefault="00FB5CE2" w:rsidP="00FB5CE2">
      <w:pPr>
        <w:spacing w:line="360" w:lineRule="auto"/>
        <w:ind w:left="720" w:hanging="720"/>
        <w:jc w:val="both"/>
        <w:rPr>
          <w:rFonts w:ascii="Arial" w:hAnsi="Arial"/>
          <w:rtl/>
        </w:rPr>
      </w:pPr>
      <w:r>
        <w:rPr>
          <w:rFonts w:ascii="Arial" w:hAnsi="Arial" w:hint="cs"/>
          <w:rtl/>
        </w:rPr>
        <w:t>16.</w:t>
      </w:r>
      <w:r>
        <w:rPr>
          <w:rFonts w:ascii="Arial" w:hAnsi="Arial" w:hint="cs"/>
          <w:rtl/>
        </w:rPr>
        <w:tab/>
        <w:t>עבירות הסמים החמורות ובהן החזקת סם שלא לצריכה עצמית, נועדו להפקת רווחים כספיים. משכך, ובהתאם למדיניות הענישה הנוהגת בעבירות שמטרתן רווח כספי, מן הראוי להטיל על מבצעיהן גם ענישה כספית.</w:t>
      </w:r>
      <w:r>
        <w:rPr>
          <w:rFonts w:ascii="Arial" w:hAnsi="Arial" w:hint="cs"/>
          <w:rtl/>
        </w:rPr>
        <w:tab/>
      </w:r>
    </w:p>
    <w:p w14:paraId="6B97DDCC" w14:textId="77777777" w:rsidR="00FB5CE2" w:rsidRDefault="00FB5CE2" w:rsidP="00FB5CE2">
      <w:pPr>
        <w:spacing w:line="360" w:lineRule="auto"/>
        <w:ind w:left="1440"/>
        <w:jc w:val="both"/>
        <w:rPr>
          <w:rFonts w:ascii="Arial" w:hAnsi="Arial"/>
          <w:rtl/>
        </w:rPr>
      </w:pPr>
      <w:r>
        <w:rPr>
          <w:rFonts w:ascii="Arial" w:hAnsi="Arial" w:hint="cs"/>
          <w:rtl/>
        </w:rPr>
        <w:t xml:space="preserve">"ככלל, בעת ענישתם של העוסקים בסחר בסמים, יש ליתן משקל גדול לשאלת הרווח הכלכלי שנצמח מהעבירות. הסיבה לכך היא אופיין של עבירות אלה – הסחר בסם ולא השימוש של האדם הבודד – שכל כולן סובבות סביב בצע כסף. ענישה כלכלית מחמירה תורמת להרתעה של העבריין הספציפי ולהרתעת הרבים, והיא מהווה את תשובת המשקל ההולמת לעבירות כגון דא (ראו </w:t>
      </w:r>
      <w:hyperlink r:id="rId30" w:history="1">
        <w:r w:rsidR="00932F00" w:rsidRPr="00932F00">
          <w:rPr>
            <w:rFonts w:cs="Times New Roman"/>
            <w:color w:val="0000FF"/>
            <w:u w:val="single"/>
            <w:rtl/>
          </w:rPr>
          <w:t>ע"פ 2996/09</w:t>
        </w:r>
      </w:hyperlink>
      <w:r>
        <w:rPr>
          <w:rFonts w:ascii="Arial" w:hAnsi="Arial" w:hint="cs"/>
          <w:rtl/>
        </w:rPr>
        <w:t xml:space="preserve"> פלוני נ' מדינת ישראל, [פורסם בנבו] פסקה שח (11.05.2011); </w:t>
      </w:r>
      <w:hyperlink r:id="rId31" w:history="1">
        <w:r w:rsidR="00932F00" w:rsidRPr="00932F00">
          <w:rPr>
            <w:rFonts w:cs="Times New Roman"/>
            <w:color w:val="0000FF"/>
            <w:u w:val="single"/>
            <w:rtl/>
          </w:rPr>
          <w:t>ע"פ 5104/06</w:t>
        </w:r>
      </w:hyperlink>
      <w:r>
        <w:rPr>
          <w:rFonts w:ascii="Arial" w:hAnsi="Arial" w:hint="cs"/>
          <w:rtl/>
        </w:rPr>
        <w:t xml:space="preserve"> אנזור בנייורישלויל נ' מדינת ישראל, [פורסם בנבו] פסקה 14 (21.5.2007)). לכן יש הגיון, על פי אמת המידה של הלימת העונש, בהטלת קנס ובחילוט, גם אם נגזר על נאשם מאסר של מספר שנים." - </w:t>
      </w:r>
      <w:hyperlink r:id="rId32" w:history="1">
        <w:r w:rsidR="00932F00" w:rsidRPr="00932F00">
          <w:rPr>
            <w:rFonts w:cs="Times New Roman"/>
            <w:color w:val="0000FF"/>
            <w:u w:val="single"/>
            <w:rtl/>
          </w:rPr>
          <w:t>ע"פ 100/14</w:t>
        </w:r>
      </w:hyperlink>
      <w:r>
        <w:rPr>
          <w:rFonts w:ascii="Arial" w:hAnsi="Arial" w:hint="cs"/>
          <w:rtl/>
        </w:rPr>
        <w:t xml:space="preserve"> מדינת ישראל נ' סימנטוב מחטייב (פורסם בנבו, 10.12.2014)</w:t>
      </w:r>
      <w:r>
        <w:rPr>
          <w:rFonts w:ascii="Arial" w:hAnsi="Arial" w:hint="cs"/>
          <w:rtl/>
        </w:rPr>
        <w:br/>
      </w:r>
    </w:p>
    <w:p w14:paraId="3C24C80F" w14:textId="77777777" w:rsidR="00FB5CE2" w:rsidRDefault="00FB5CE2" w:rsidP="00FB5CE2">
      <w:pPr>
        <w:spacing w:line="360" w:lineRule="auto"/>
        <w:ind w:left="720" w:hanging="720"/>
        <w:jc w:val="both"/>
        <w:rPr>
          <w:rFonts w:ascii="Arial" w:hAnsi="Arial"/>
          <w:rtl/>
        </w:rPr>
      </w:pPr>
      <w:r>
        <w:rPr>
          <w:rFonts w:ascii="Arial" w:hAnsi="Arial" w:hint="cs"/>
          <w:rtl/>
        </w:rPr>
        <w:t>17.</w:t>
      </w:r>
      <w:r>
        <w:rPr>
          <w:rFonts w:ascii="Arial" w:hAnsi="Arial" w:hint="cs"/>
          <w:rtl/>
        </w:rPr>
        <w:tab/>
        <w:t xml:space="preserve">גובה הקנס מושפע משיקולים שונים ובהם, סוג הסם וכמותו, שוויו הכספי, הרווח שניתן להפיק ממכירתו, ועוד, ובסופו של דבר הקנס אינו עומד בפני עצמו אלא הוא מרכיב בעונש הכולל - האמור לשמור על יחס הולם לחומרת מעשה העבירה ולמידת אשמו של הנאשם – שביחס אליו יש לתת את הדעת גם ליכולתו של הנאשם לעמוד בו. </w:t>
      </w:r>
    </w:p>
    <w:p w14:paraId="6A1BAA82" w14:textId="77777777" w:rsidR="00FB5CE2" w:rsidRDefault="00FB5CE2" w:rsidP="00FB5CE2">
      <w:pPr>
        <w:spacing w:line="360" w:lineRule="auto"/>
        <w:jc w:val="both"/>
        <w:rPr>
          <w:rFonts w:ascii="Arial" w:hAnsi="Arial"/>
        </w:rPr>
      </w:pPr>
      <w:r>
        <w:rPr>
          <w:rFonts w:ascii="Arial" w:hAnsi="Arial" w:hint="cs"/>
          <w:rtl/>
        </w:rPr>
        <w:tab/>
      </w:r>
    </w:p>
    <w:p w14:paraId="42692CDF" w14:textId="77777777" w:rsidR="00FB5CE2" w:rsidRDefault="00FB5CE2" w:rsidP="00FB5CE2">
      <w:pPr>
        <w:spacing w:line="360" w:lineRule="auto"/>
        <w:ind w:left="720"/>
        <w:jc w:val="both"/>
        <w:rPr>
          <w:rFonts w:ascii="Arial" w:hAnsi="Arial"/>
          <w:rtl/>
        </w:rPr>
      </w:pPr>
      <w:r>
        <w:rPr>
          <w:rFonts w:ascii="Arial" w:hAnsi="Arial" w:hint="cs"/>
          <w:rtl/>
        </w:rPr>
        <w:t xml:space="preserve">באופן מעשי, הקנסות המוטלים על החזקת עשרות גרם קוקאין שלא לצריכה עצמית, הם בסדרי גודל של עשרות אלפי שקלים.    </w:t>
      </w:r>
    </w:p>
    <w:p w14:paraId="57EB3336" w14:textId="77777777" w:rsidR="00FB5CE2" w:rsidRDefault="00FB5CE2" w:rsidP="00FB5CE2">
      <w:pPr>
        <w:spacing w:line="360" w:lineRule="auto"/>
        <w:jc w:val="both"/>
        <w:rPr>
          <w:rFonts w:ascii="Arial" w:hAnsi="Arial"/>
          <w:rtl/>
        </w:rPr>
      </w:pPr>
    </w:p>
    <w:p w14:paraId="75189467" w14:textId="77777777" w:rsidR="00FB5CE2" w:rsidRDefault="00FB5CE2" w:rsidP="00FB5CE2">
      <w:pPr>
        <w:spacing w:line="360" w:lineRule="auto"/>
        <w:ind w:left="720" w:hanging="720"/>
        <w:jc w:val="both"/>
        <w:rPr>
          <w:rtl/>
        </w:rPr>
      </w:pPr>
      <w:r>
        <w:rPr>
          <w:rFonts w:hint="cs"/>
          <w:rtl/>
        </w:rPr>
        <w:t xml:space="preserve">18. </w:t>
      </w:r>
      <w:r>
        <w:rPr>
          <w:rFonts w:hint="cs"/>
          <w:rtl/>
        </w:rPr>
        <w:tab/>
        <w:t>בהתאם לצורך לקיים יחס הולם בין חומרת מעשה העבירה של הנאשם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למעשה העבירה שביצע הנאשם הוא בין 3 ל-5 שנות מאסר בפועל, וקנס בטווח שבין 10,000 ל – 50,000 ₪.</w:t>
      </w:r>
    </w:p>
    <w:p w14:paraId="4B0221F0" w14:textId="77777777" w:rsidR="00FB5CE2" w:rsidRDefault="00FB5CE2" w:rsidP="00FB5CE2">
      <w:pPr>
        <w:spacing w:line="360" w:lineRule="auto"/>
        <w:ind w:left="720" w:hanging="720"/>
        <w:jc w:val="both"/>
        <w:rPr>
          <w:rFonts w:ascii="David" w:hAnsi="David"/>
          <w:rtl/>
        </w:rPr>
      </w:pPr>
    </w:p>
    <w:p w14:paraId="2BDCCB08" w14:textId="77777777" w:rsidR="00FB5CE2" w:rsidRDefault="00FB5CE2" w:rsidP="00FB5CE2">
      <w:pPr>
        <w:spacing w:line="360" w:lineRule="auto"/>
        <w:ind w:left="720" w:hanging="720"/>
        <w:jc w:val="both"/>
        <w:rPr>
          <w:rtl/>
        </w:rPr>
      </w:pPr>
      <w:r>
        <w:rPr>
          <w:rFonts w:hint="cs"/>
          <w:rtl/>
        </w:rPr>
        <w:t>19.</w:t>
      </w:r>
      <w:r>
        <w:rPr>
          <w:rFonts w:hint="cs"/>
          <w:rtl/>
        </w:rPr>
        <w:tab/>
        <w:t xml:space="preserve">הקלות היחסית בביצוע עבירות סמים; הרווח הכספי הרב הגלום בעבירות אלה; והסיכון הקטן יחסית להיתפס ולשלם מחיר; יוצרים פיתוי גדול. אל מול הפיתוי ועל רקע טיב והיקף הפגיעה של העבירות בפרט ובכלל, יש להעמיד ענישה משמעותית, שיהיה בה להלום את חומרת המעשים, להוציא את שכר מבצע העבירה בהפסדו,  ולהרתיע. </w:t>
      </w:r>
    </w:p>
    <w:p w14:paraId="5065B963" w14:textId="77777777" w:rsidR="00FB5CE2" w:rsidRDefault="00FB5CE2" w:rsidP="00FB5CE2">
      <w:pPr>
        <w:spacing w:line="360" w:lineRule="auto"/>
        <w:ind w:left="720" w:hanging="720"/>
        <w:jc w:val="both"/>
        <w:rPr>
          <w:rtl/>
        </w:rPr>
      </w:pPr>
    </w:p>
    <w:p w14:paraId="6985EFBE" w14:textId="77777777" w:rsidR="00FB5CE2" w:rsidRDefault="00FB5CE2" w:rsidP="00FB5CE2">
      <w:pPr>
        <w:spacing w:line="360" w:lineRule="auto"/>
        <w:ind w:left="720"/>
        <w:jc w:val="both"/>
        <w:rPr>
          <w:rtl/>
        </w:rPr>
      </w:pPr>
      <w:r>
        <w:rPr>
          <w:rFonts w:hint="cs"/>
          <w:rtl/>
        </w:rPr>
        <w:t xml:space="preserve">ואכן, בעבירות הסמים החמורות, הבכורה בענישה נתונה לשיקולי הגמול וההרתעה. בעוד השיקולים האישיים מקבלים משקל נמוך. </w:t>
      </w:r>
    </w:p>
    <w:p w14:paraId="524B31A0" w14:textId="77777777" w:rsidR="00FB5CE2" w:rsidRDefault="00FB5CE2" w:rsidP="00FB5CE2">
      <w:pPr>
        <w:spacing w:line="360" w:lineRule="auto"/>
        <w:ind w:left="720" w:hanging="720"/>
        <w:jc w:val="both"/>
        <w:rPr>
          <w:rtl/>
        </w:rPr>
      </w:pPr>
    </w:p>
    <w:p w14:paraId="29BBACA8" w14:textId="77777777" w:rsidR="00FB5CE2" w:rsidRDefault="00FB5CE2" w:rsidP="00FB5CE2">
      <w:pPr>
        <w:spacing w:line="360" w:lineRule="auto"/>
        <w:ind w:left="720" w:hanging="720"/>
        <w:jc w:val="both"/>
        <w:rPr>
          <w:rtl/>
        </w:rPr>
      </w:pPr>
      <w:r>
        <w:rPr>
          <w:rFonts w:hint="cs"/>
          <w:rtl/>
        </w:rPr>
        <w:t>20.</w:t>
      </w:r>
      <w:r>
        <w:rPr>
          <w:rFonts w:hint="cs"/>
          <w:rtl/>
        </w:rPr>
        <w:tab/>
        <w:t xml:space="preserve">לנאשם עבר פלילי הכולל הרשעות רבות בעבירות, רכוש, הסגת גבול פלילית, הפרת הוראה חוקית, אלימות, החזקת סכין, ועוד. והוא ריצה 9 עונשי מאסר לתקופה המצטברת לכדי למעלה מ- 9 שנים. </w:t>
      </w:r>
    </w:p>
    <w:p w14:paraId="1FDB613B" w14:textId="77777777" w:rsidR="00FB5CE2" w:rsidRDefault="00FB5CE2" w:rsidP="00FB5CE2">
      <w:pPr>
        <w:spacing w:line="360" w:lineRule="auto"/>
        <w:ind w:left="720" w:hanging="720"/>
        <w:jc w:val="both"/>
        <w:rPr>
          <w:rtl/>
        </w:rPr>
      </w:pPr>
    </w:p>
    <w:p w14:paraId="3E2DD0C0" w14:textId="77777777" w:rsidR="00FB5CE2" w:rsidRDefault="00FB5CE2" w:rsidP="00FB5CE2">
      <w:pPr>
        <w:spacing w:line="360" w:lineRule="auto"/>
        <w:ind w:left="720" w:hanging="720"/>
        <w:jc w:val="both"/>
        <w:rPr>
          <w:rtl/>
        </w:rPr>
      </w:pPr>
      <w:r>
        <w:rPr>
          <w:rFonts w:hint="cs"/>
          <w:rtl/>
        </w:rPr>
        <w:t>21.</w:t>
      </w:r>
      <w:r>
        <w:rPr>
          <w:rFonts w:hint="cs"/>
          <w:rtl/>
        </w:rPr>
        <w:tab/>
        <w:t>הנאשם עבריין מועד, החוזר ומבצע עבירות פעם אחר פעם במשך שנים. נתון זה מקים חשש משמעותי מפני המשך ביצוע עבירות על ידו, ומצדיק התחשבות בצורך בהרתעתו בקביעת עונשו.</w:t>
      </w:r>
    </w:p>
    <w:p w14:paraId="7EAE380D" w14:textId="77777777" w:rsidR="00FB5CE2" w:rsidRDefault="00FB5CE2" w:rsidP="00FB5CE2">
      <w:pPr>
        <w:spacing w:line="360" w:lineRule="auto"/>
        <w:ind w:left="720" w:hanging="720"/>
        <w:jc w:val="both"/>
        <w:rPr>
          <w:rtl/>
        </w:rPr>
      </w:pPr>
      <w:r>
        <w:rPr>
          <w:rFonts w:hint="cs"/>
          <w:rtl/>
        </w:rPr>
        <w:t xml:space="preserve"> </w:t>
      </w:r>
    </w:p>
    <w:p w14:paraId="7CA956E9" w14:textId="77777777" w:rsidR="00FB5CE2" w:rsidRDefault="00FB5CE2" w:rsidP="00FB5CE2">
      <w:pPr>
        <w:spacing w:line="360" w:lineRule="auto"/>
        <w:ind w:left="720" w:hanging="720"/>
        <w:jc w:val="both"/>
        <w:rPr>
          <w:rtl/>
        </w:rPr>
      </w:pPr>
      <w:r>
        <w:rPr>
          <w:rFonts w:hint="cs"/>
          <w:rtl/>
        </w:rPr>
        <w:t xml:space="preserve">22. </w:t>
      </w:r>
      <w:r>
        <w:rPr>
          <w:rFonts w:hint="cs"/>
          <w:rtl/>
        </w:rPr>
        <w:tab/>
        <w:t xml:space="preserve">מנגד, הודאת הנאשם - הגם שהיא באה לאחר שמיעת כל הראיות והצגת הסיכומים; מצבו המשפחתי והפגיעה הצפויה לו ולאשתו ממאסרו; והעובדה שאת המאסרים האחרונים שהוטלו עליו בזמן שהיה עצור עד תום ההליכים המשפטיים בתיק זה,  הוא נשא במעמד של עצור, שתנאיו קשים משל אסיר; מצדיקים התחשבות מסוימת בנאשם. </w:t>
      </w:r>
    </w:p>
    <w:p w14:paraId="07782328" w14:textId="77777777" w:rsidR="00FB5CE2" w:rsidRDefault="00FB5CE2" w:rsidP="00FB5CE2">
      <w:pPr>
        <w:spacing w:line="360" w:lineRule="auto"/>
        <w:ind w:left="720" w:hanging="720"/>
        <w:jc w:val="both"/>
        <w:rPr>
          <w:rtl/>
        </w:rPr>
      </w:pPr>
    </w:p>
    <w:p w14:paraId="26E96869" w14:textId="77777777" w:rsidR="00FB5CE2" w:rsidRDefault="00FB5CE2" w:rsidP="00FB5CE2">
      <w:pPr>
        <w:spacing w:line="360" w:lineRule="auto"/>
        <w:ind w:left="720" w:hanging="720"/>
        <w:jc w:val="both"/>
        <w:rPr>
          <w:rFonts w:ascii="FrankRuehl" w:hAnsi="FrankRuehl"/>
          <w:color w:val="000000"/>
          <w:rtl/>
        </w:rPr>
      </w:pPr>
      <w:r>
        <w:rPr>
          <w:rFonts w:hint="cs"/>
          <w:rtl/>
        </w:rPr>
        <w:t>23.</w:t>
      </w:r>
      <w:r>
        <w:rPr>
          <w:rFonts w:hint="cs"/>
          <w:rtl/>
        </w:rPr>
        <w:tab/>
        <w:t>בהתחשב ב</w:t>
      </w:r>
      <w:r>
        <w:rPr>
          <w:rFonts w:ascii="FrankRuehl" w:hAnsi="FrankRuehl" w:hint="cs"/>
          <w:color w:val="000000"/>
          <w:rtl/>
        </w:rPr>
        <w:t>כל האמור, אני דן את הנאשם לעונשים הבאים:</w:t>
      </w:r>
    </w:p>
    <w:p w14:paraId="6357446E" w14:textId="77777777" w:rsidR="00FB5CE2" w:rsidRDefault="00FB5CE2" w:rsidP="00FB5CE2">
      <w:pPr>
        <w:spacing w:line="360" w:lineRule="auto"/>
        <w:ind w:left="1440" w:hanging="720"/>
        <w:jc w:val="both"/>
        <w:rPr>
          <w:rFonts w:ascii="FrankRuehl" w:hAnsi="FrankRuehl"/>
          <w:color w:val="000000"/>
          <w:rtl/>
        </w:rPr>
      </w:pPr>
      <w:r>
        <w:rPr>
          <w:rFonts w:ascii="FrankRuehl" w:hAnsi="FrankRuehl" w:hint="cs"/>
          <w:color w:val="000000"/>
          <w:rtl/>
        </w:rPr>
        <w:t xml:space="preserve">א. </w:t>
      </w:r>
      <w:r>
        <w:rPr>
          <w:rFonts w:ascii="FrankRuehl" w:hAnsi="FrankRuehl" w:hint="cs"/>
          <w:color w:val="000000"/>
          <w:rtl/>
        </w:rPr>
        <w:tab/>
        <w:t xml:space="preserve">4 שנות מאסר בפועל. מתוך תקופת המאסר ינוכו הימים בהם הנאשם היה עצור בתיק זה ולא היה שפוט בתיק אחר. ובנוסף, ינוכו 3 חודשים מתוך 10 חודשי המאסר שהוא נשא בהיותו עצור עד תום ההליכים בתיק זה. </w:t>
      </w:r>
    </w:p>
    <w:p w14:paraId="25E92A52" w14:textId="77777777" w:rsidR="00FB5CE2" w:rsidRDefault="00FB5CE2" w:rsidP="00FB5CE2">
      <w:pPr>
        <w:spacing w:line="360" w:lineRule="auto"/>
        <w:ind w:left="1440" w:hanging="720"/>
        <w:jc w:val="both"/>
        <w:rPr>
          <w:rFonts w:ascii="Calibri" w:hAnsi="Calibri"/>
          <w:color w:val="000000"/>
          <w:rtl/>
        </w:rPr>
      </w:pPr>
      <w:r>
        <w:rPr>
          <w:rFonts w:ascii="FrankRuehl" w:hAnsi="FrankRuehl" w:hint="cs"/>
          <w:color w:val="000000"/>
          <w:rtl/>
        </w:rPr>
        <w:t xml:space="preserve">ב. </w:t>
      </w:r>
      <w:r>
        <w:rPr>
          <w:rFonts w:ascii="FrankRuehl" w:hAnsi="FrankRuehl" w:hint="cs"/>
          <w:color w:val="000000"/>
          <w:rtl/>
        </w:rPr>
        <w:tab/>
        <w:t>12 חודשי מאסר על תנאי למשך 3 שנים מיום שחרורו מהמאסר, שלא יעבור עבירת סמים שהיא פשע.</w:t>
      </w:r>
      <w:r>
        <w:rPr>
          <w:rFonts w:ascii="Calibri" w:hAnsi="Calibri" w:hint="cs"/>
          <w:color w:val="000000"/>
          <w:rtl/>
        </w:rPr>
        <w:t xml:space="preserve"> </w:t>
      </w:r>
    </w:p>
    <w:p w14:paraId="7D095703" w14:textId="77777777" w:rsidR="00FB5CE2" w:rsidRDefault="00FB5CE2" w:rsidP="00FB5CE2">
      <w:pPr>
        <w:spacing w:line="360" w:lineRule="auto"/>
        <w:ind w:left="1440" w:hanging="720"/>
        <w:jc w:val="both"/>
        <w:rPr>
          <w:rtl/>
        </w:rPr>
      </w:pPr>
      <w:r>
        <w:rPr>
          <w:rFonts w:ascii="Calibri" w:hAnsi="Calibri" w:hint="cs"/>
          <w:color w:val="000000"/>
          <w:rtl/>
        </w:rPr>
        <w:t>ג.</w:t>
      </w:r>
      <w:r>
        <w:rPr>
          <w:rFonts w:ascii="Calibri" w:hAnsi="Calibri" w:hint="cs"/>
          <w:color w:val="000000"/>
          <w:rtl/>
        </w:rPr>
        <w:tab/>
        <w:t xml:space="preserve">קנס בסך  20,000 ₪ או 60 ימי מאסר תחתיו. </w:t>
      </w:r>
    </w:p>
    <w:p w14:paraId="6A5C1C60" w14:textId="77777777" w:rsidR="00FB5CE2" w:rsidRDefault="00FB5CE2" w:rsidP="00FB5CE2">
      <w:pPr>
        <w:spacing w:line="360" w:lineRule="auto"/>
        <w:rPr>
          <w:rFonts w:ascii="David" w:hAnsi="David"/>
          <w:rtl/>
        </w:rPr>
      </w:pPr>
    </w:p>
    <w:p w14:paraId="6AB98CAD" w14:textId="77777777" w:rsidR="00FB5CE2" w:rsidRDefault="00FB5CE2" w:rsidP="00FB5CE2">
      <w:pPr>
        <w:spacing w:line="360" w:lineRule="auto"/>
        <w:rPr>
          <w:rtl/>
        </w:rPr>
      </w:pPr>
    </w:p>
    <w:p w14:paraId="6B56C813" w14:textId="77777777" w:rsidR="00FB5CE2" w:rsidRDefault="00FB5CE2" w:rsidP="00FB5CE2">
      <w:pPr>
        <w:spacing w:line="360" w:lineRule="auto"/>
        <w:rPr>
          <w:rtl/>
        </w:rPr>
      </w:pPr>
      <w:r>
        <w:rPr>
          <w:rFonts w:hint="cs"/>
          <w:rtl/>
        </w:rPr>
        <w:t>זכות ערעור תוך 45 יום.</w:t>
      </w:r>
    </w:p>
    <w:p w14:paraId="7B466B13" w14:textId="77777777" w:rsidR="00FB5CE2" w:rsidRPr="00B05847" w:rsidRDefault="00FB5CE2" w:rsidP="00FB5CE2">
      <w:pPr>
        <w:rPr>
          <w:rtl/>
        </w:rPr>
      </w:pPr>
    </w:p>
    <w:p w14:paraId="5786A093" w14:textId="77777777" w:rsidR="00FB5CE2" w:rsidRPr="00932F00" w:rsidRDefault="00932F00" w:rsidP="00FB5CE2">
      <w:pPr>
        <w:rPr>
          <w:color w:val="FFFFFF"/>
          <w:sz w:val="2"/>
          <w:szCs w:val="2"/>
          <w:rtl/>
        </w:rPr>
      </w:pPr>
      <w:r w:rsidRPr="00932F00">
        <w:rPr>
          <w:color w:val="FFFFFF"/>
          <w:sz w:val="2"/>
          <w:szCs w:val="2"/>
          <w:rtl/>
        </w:rPr>
        <w:t>5129371</w:t>
      </w:r>
    </w:p>
    <w:p w14:paraId="62CB1E29" w14:textId="77777777" w:rsidR="00FB5CE2" w:rsidRDefault="00932F00" w:rsidP="00FB5CE2">
      <w:pPr>
        <w:rPr>
          <w:rFonts w:cs="FrankRuehl"/>
          <w:sz w:val="28"/>
          <w:szCs w:val="28"/>
          <w:rtl/>
        </w:rPr>
      </w:pPr>
      <w:bookmarkStart w:id="8" w:name="Nitan"/>
      <w:r w:rsidRPr="00932F00">
        <w:rPr>
          <w:rFonts w:ascii="Arial" w:hAnsi="Arial"/>
          <w:color w:val="FFFFFF"/>
          <w:sz w:val="2"/>
          <w:szCs w:val="2"/>
          <w:rtl/>
        </w:rPr>
        <w:t>54678313</w:t>
      </w:r>
      <w:r>
        <w:rPr>
          <w:rFonts w:ascii="Arial" w:hAnsi="Arial"/>
          <w:rtl/>
        </w:rPr>
        <w:t xml:space="preserve">ניתן היום,  י"א אלול תשפ"ב, 07 ספטמבר 2022, בהעדר הצדדים. </w:t>
      </w:r>
      <w:bookmarkEnd w:id="8"/>
    </w:p>
    <w:p w14:paraId="25510747" w14:textId="77777777" w:rsidR="00FB5CE2" w:rsidRDefault="00FB5CE2" w:rsidP="00932F0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090F65A" w14:textId="77777777" w:rsidR="00FB5CE2" w:rsidRDefault="00FB5CE2" w:rsidP="00FB5CE2">
      <w:pPr>
        <w:jc w:val="center"/>
        <w:rPr>
          <w:rFonts w:ascii="Arial" w:hAnsi="Arial" w:cs="FrankRuehl"/>
          <w:sz w:val="28"/>
          <w:szCs w:val="28"/>
          <w:rtl/>
        </w:rPr>
      </w:pPr>
    </w:p>
    <w:p w14:paraId="4447A014" w14:textId="77777777" w:rsidR="00FB5CE2" w:rsidRDefault="00FB5CE2" w:rsidP="00FB5CE2">
      <w:pPr>
        <w:rPr>
          <w:rFonts w:cs="FrankRuehl"/>
          <w:sz w:val="28"/>
          <w:szCs w:val="28"/>
          <w:rtl/>
        </w:rPr>
      </w:pPr>
    </w:p>
    <w:p w14:paraId="0AD500C0" w14:textId="77777777" w:rsidR="00FB5CE2" w:rsidRDefault="00FB5CE2" w:rsidP="00FB5CE2">
      <w:pPr>
        <w:pStyle w:val="a3"/>
        <w:jc w:val="center"/>
        <w:rPr>
          <w:rtl/>
        </w:rPr>
      </w:pPr>
    </w:p>
    <w:p w14:paraId="288A854A" w14:textId="77777777" w:rsidR="00BC6B1E" w:rsidRPr="00932F00" w:rsidRDefault="00BC6B1E" w:rsidP="00932F00">
      <w:pPr>
        <w:keepNext/>
        <w:rPr>
          <w:rFonts w:ascii="David" w:hAnsi="David"/>
          <w:color w:val="000000"/>
          <w:sz w:val="22"/>
          <w:szCs w:val="22"/>
          <w:rtl/>
        </w:rPr>
      </w:pPr>
    </w:p>
    <w:p w14:paraId="652842EB" w14:textId="77777777" w:rsidR="00932F00" w:rsidRPr="00932F00" w:rsidRDefault="00932F00" w:rsidP="00932F00">
      <w:pPr>
        <w:keepNext/>
        <w:rPr>
          <w:rFonts w:ascii="David" w:hAnsi="David"/>
          <w:color w:val="000000"/>
          <w:sz w:val="22"/>
          <w:szCs w:val="22"/>
          <w:rtl/>
        </w:rPr>
      </w:pPr>
      <w:r w:rsidRPr="00932F00">
        <w:rPr>
          <w:rFonts w:ascii="David" w:hAnsi="David"/>
          <w:color w:val="000000"/>
          <w:sz w:val="22"/>
          <w:szCs w:val="22"/>
          <w:rtl/>
        </w:rPr>
        <w:t>אליהו ביתן 54678313</w:t>
      </w:r>
    </w:p>
    <w:p w14:paraId="549C25CF" w14:textId="77777777" w:rsidR="00932F00" w:rsidRDefault="00932F00" w:rsidP="00932F00">
      <w:r w:rsidRPr="00932F00">
        <w:rPr>
          <w:color w:val="000000"/>
          <w:rtl/>
        </w:rPr>
        <w:t>נוסח מסמך זה כפוף לשינויי ניסוח ועריכה</w:t>
      </w:r>
    </w:p>
    <w:p w14:paraId="05635A62" w14:textId="77777777" w:rsidR="00932F00" w:rsidRDefault="00932F00" w:rsidP="00932F00">
      <w:pPr>
        <w:rPr>
          <w:rtl/>
        </w:rPr>
      </w:pPr>
    </w:p>
    <w:p w14:paraId="4F8F0F75" w14:textId="77777777" w:rsidR="00932F00" w:rsidRDefault="00932F00" w:rsidP="00932F0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E50DBA3" w14:textId="77777777" w:rsidR="00932F00" w:rsidRPr="00932F00" w:rsidRDefault="00932F00" w:rsidP="00932F00">
      <w:pPr>
        <w:jc w:val="center"/>
        <w:rPr>
          <w:color w:val="0000FF"/>
          <w:u w:val="single"/>
        </w:rPr>
      </w:pPr>
    </w:p>
    <w:sectPr w:rsidR="00932F00" w:rsidRPr="00932F00" w:rsidSect="00932F0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66AD0" w14:textId="77777777" w:rsidR="00601AF6" w:rsidRDefault="00601AF6" w:rsidP="00434E2D">
      <w:r>
        <w:separator/>
      </w:r>
    </w:p>
  </w:endnote>
  <w:endnote w:type="continuationSeparator" w:id="0">
    <w:p w14:paraId="24F697CA" w14:textId="77777777" w:rsidR="00601AF6" w:rsidRDefault="00601AF6" w:rsidP="0043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D1EEE" w14:textId="77777777" w:rsidR="00932F00" w:rsidRDefault="00932F00" w:rsidP="00932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788234" w14:textId="77777777" w:rsidR="00BB2A8C" w:rsidRPr="00932F00" w:rsidRDefault="00932F00" w:rsidP="00932F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BCF74" w14:textId="77777777" w:rsidR="00932F00" w:rsidRDefault="00932F00" w:rsidP="00932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36F2">
      <w:rPr>
        <w:rFonts w:ascii="FrankRuehl" w:hAnsi="FrankRuehl" w:cs="FrankRuehl"/>
        <w:noProof/>
        <w:rtl/>
      </w:rPr>
      <w:t>1</w:t>
    </w:r>
    <w:r>
      <w:rPr>
        <w:rFonts w:ascii="FrankRuehl" w:hAnsi="FrankRuehl" w:cs="FrankRuehl"/>
        <w:rtl/>
      </w:rPr>
      <w:fldChar w:fldCharType="end"/>
    </w:r>
  </w:p>
  <w:p w14:paraId="0B2267CA" w14:textId="77777777" w:rsidR="00BB2A8C" w:rsidRPr="00932F00" w:rsidRDefault="00932F00" w:rsidP="00932F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D06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0C5CA" w14:textId="77777777" w:rsidR="00601AF6" w:rsidRDefault="00601AF6" w:rsidP="00434E2D">
      <w:r>
        <w:separator/>
      </w:r>
    </w:p>
  </w:footnote>
  <w:footnote w:type="continuationSeparator" w:id="0">
    <w:p w14:paraId="49EF8E89" w14:textId="77777777" w:rsidR="00601AF6" w:rsidRDefault="00601AF6" w:rsidP="0043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68873" w14:textId="77777777" w:rsidR="00932F00" w:rsidRPr="00932F00" w:rsidRDefault="00932F00" w:rsidP="00932F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46967-02-21</w:t>
    </w:r>
    <w:r>
      <w:rPr>
        <w:rFonts w:ascii="David" w:hAnsi="David"/>
        <w:color w:val="000000"/>
        <w:sz w:val="22"/>
        <w:szCs w:val="22"/>
        <w:rtl/>
      </w:rPr>
      <w:tab/>
      <w:t xml:space="preserve"> מדינת ישראל נ' עדאל צעלוק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DFBAB" w14:textId="77777777" w:rsidR="00932F00" w:rsidRPr="00932F00" w:rsidRDefault="00932F00" w:rsidP="00932F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46967-02-21</w:t>
    </w:r>
    <w:r>
      <w:rPr>
        <w:rFonts w:ascii="David" w:hAnsi="David"/>
        <w:color w:val="000000"/>
        <w:sz w:val="22"/>
        <w:szCs w:val="22"/>
        <w:rtl/>
      </w:rPr>
      <w:tab/>
      <w:t xml:space="preserve"> מדינת ישראל נ' עדאל צעלוק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5CE2"/>
    <w:rsid w:val="000A56D6"/>
    <w:rsid w:val="001310A9"/>
    <w:rsid w:val="002F0709"/>
    <w:rsid w:val="00434E2D"/>
    <w:rsid w:val="00601AF6"/>
    <w:rsid w:val="006236F2"/>
    <w:rsid w:val="006C6F49"/>
    <w:rsid w:val="00932F00"/>
    <w:rsid w:val="009A4E4C"/>
    <w:rsid w:val="00B47BDC"/>
    <w:rsid w:val="00BB2A8C"/>
    <w:rsid w:val="00BC6B1E"/>
    <w:rsid w:val="00BD24E2"/>
    <w:rsid w:val="00CA68D5"/>
    <w:rsid w:val="00E475BC"/>
    <w:rsid w:val="00EA5438"/>
    <w:rsid w:val="00FB5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FDF06E"/>
  <w15:chartTrackingRefBased/>
  <w15:docId w15:val="{DCF0B215-A7FF-48B6-B7B8-8492969F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5CE2"/>
    <w:pPr>
      <w:bidi/>
    </w:pPr>
    <w:rPr>
      <w:rFonts w:ascii="Times New Roman" w:eastAsia="Times New Roman" w:hAnsi="Times New Roman" w:cs="David"/>
      <w:sz w:val="24"/>
      <w:szCs w:val="24"/>
    </w:rPr>
  </w:style>
  <w:style w:type="paragraph" w:styleId="1">
    <w:name w:val="heading 1"/>
    <w:basedOn w:val="a"/>
    <w:next w:val="a"/>
    <w:link w:val="10"/>
    <w:qFormat/>
    <w:rsid w:val="00FB5CE2"/>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B5CE2"/>
    <w:rPr>
      <w:rFonts w:ascii="Arial" w:eastAsia="Times New Roman" w:hAnsi="Arial" w:cs="Arial"/>
      <w:b/>
      <w:bCs/>
      <w:kern w:val="32"/>
      <w:sz w:val="32"/>
      <w:szCs w:val="32"/>
    </w:rPr>
  </w:style>
  <w:style w:type="paragraph" w:styleId="a3">
    <w:name w:val="header"/>
    <w:basedOn w:val="a"/>
    <w:link w:val="a4"/>
    <w:rsid w:val="00FB5CE2"/>
    <w:pPr>
      <w:tabs>
        <w:tab w:val="center" w:pos="4153"/>
        <w:tab w:val="right" w:pos="8306"/>
      </w:tabs>
    </w:pPr>
  </w:style>
  <w:style w:type="character" w:customStyle="1" w:styleId="a4">
    <w:name w:val="כותרת עליונה תו"/>
    <w:link w:val="a3"/>
    <w:rsid w:val="00FB5CE2"/>
    <w:rPr>
      <w:rFonts w:ascii="Times New Roman" w:eastAsia="Times New Roman" w:hAnsi="Times New Roman" w:cs="David"/>
      <w:sz w:val="24"/>
      <w:szCs w:val="24"/>
    </w:rPr>
  </w:style>
  <w:style w:type="paragraph" w:styleId="a5">
    <w:name w:val="footer"/>
    <w:basedOn w:val="a"/>
    <w:link w:val="a6"/>
    <w:rsid w:val="00FB5CE2"/>
    <w:pPr>
      <w:tabs>
        <w:tab w:val="center" w:pos="4153"/>
        <w:tab w:val="right" w:pos="8306"/>
      </w:tabs>
    </w:pPr>
  </w:style>
  <w:style w:type="character" w:customStyle="1" w:styleId="a6">
    <w:name w:val="כותרת תחתונה תו"/>
    <w:link w:val="a5"/>
    <w:rsid w:val="00FB5CE2"/>
    <w:rPr>
      <w:rFonts w:ascii="Times New Roman" w:eastAsia="Times New Roman" w:hAnsi="Times New Roman" w:cs="David"/>
      <w:sz w:val="24"/>
      <w:szCs w:val="24"/>
    </w:rPr>
  </w:style>
  <w:style w:type="table" w:styleId="a7">
    <w:name w:val="Table Grid"/>
    <w:basedOn w:val="a1"/>
    <w:rsid w:val="00FB5C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5CE2"/>
  </w:style>
  <w:style w:type="character" w:styleId="Hyperlink">
    <w:name w:val="Hyperlink"/>
    <w:rsid w:val="00FB5CE2"/>
    <w:rPr>
      <w:rFonts w:ascii="Times New Roman" w:hAnsi="Times New Roman" w:cs="Times New Roman" w:hint="default"/>
      <w:color w:val="0000FF"/>
      <w:u w:val="single"/>
    </w:rPr>
  </w:style>
  <w:style w:type="paragraph" w:styleId="a9">
    <w:name w:val="Body Text Indent"/>
    <w:basedOn w:val="a"/>
    <w:link w:val="aa"/>
    <w:rsid w:val="00FB5CE2"/>
    <w:pPr>
      <w:spacing w:line="360" w:lineRule="auto"/>
      <w:ind w:left="720" w:hanging="720"/>
    </w:pPr>
    <w:rPr>
      <w:rFonts w:cs="FrankRuehl"/>
      <w:szCs w:val="28"/>
      <w:lang w:eastAsia="he-IL"/>
    </w:rPr>
  </w:style>
  <w:style w:type="character" w:customStyle="1" w:styleId="aa">
    <w:name w:val="כניסה בגוף טקסט תו"/>
    <w:link w:val="a9"/>
    <w:rsid w:val="00FB5CE2"/>
    <w:rPr>
      <w:rFonts w:ascii="Times New Roman" w:eastAsia="Times New Roman" w:hAnsi="Times New Roman" w:cs="FrankRuehl"/>
      <w:sz w:val="24"/>
      <w:szCs w:val="28"/>
      <w:lang w:eastAsia="he-IL"/>
    </w:rPr>
  </w:style>
  <w:style w:type="paragraph" w:styleId="ab">
    <w:name w:val="No Spacing"/>
    <w:qFormat/>
    <w:rsid w:val="00FB5CE2"/>
    <w:pPr>
      <w:bidi/>
    </w:pPr>
    <w:rPr>
      <w:rFonts w:ascii="Times New Roman" w:eastAsia="Times New Roman" w:hAnsi="Times New Roman" w:cs="FrankRuehl"/>
      <w:sz w:val="24"/>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86821" TargetMode="External"/><Relationship Id="rId18" Type="http://schemas.openxmlformats.org/officeDocument/2006/relationships/hyperlink" Target="http://www.nevo.co.il/case/18753213" TargetMode="External"/><Relationship Id="rId26" Type="http://schemas.openxmlformats.org/officeDocument/2006/relationships/hyperlink" Target="http://www.nevo.co.il/case/5698919" TargetMode="External"/><Relationship Id="rId39" Type="http://schemas.openxmlformats.org/officeDocument/2006/relationships/theme" Target="theme/theme1.xml"/><Relationship Id="rId21" Type="http://schemas.openxmlformats.org/officeDocument/2006/relationships/hyperlink" Target="http://www.nevo.co.il/case/7980156" TargetMode="External"/><Relationship Id="rId34"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12551" TargetMode="External"/><Relationship Id="rId25" Type="http://schemas.openxmlformats.org/officeDocument/2006/relationships/hyperlink" Target="http://www.nevo.co.il/case/559012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6708658" TargetMode="External"/><Relationship Id="rId20" Type="http://schemas.openxmlformats.org/officeDocument/2006/relationships/hyperlink" Target="http://www.nevo.co.il/case/6180833" TargetMode="External"/><Relationship Id="rId29" Type="http://schemas.openxmlformats.org/officeDocument/2006/relationships/hyperlink" Target="http://www.nevo.co.il/case/2808693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12063973" TargetMode="External"/><Relationship Id="rId32" Type="http://schemas.openxmlformats.org/officeDocument/2006/relationships/hyperlink" Target="http://www.nevo.co.il/case/11204005"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3827604" TargetMode="External"/><Relationship Id="rId23" Type="http://schemas.openxmlformats.org/officeDocument/2006/relationships/hyperlink" Target="http://www.nevo.co.il/case/17947582" TargetMode="External"/><Relationship Id="rId28" Type="http://schemas.openxmlformats.org/officeDocument/2006/relationships/hyperlink" Target="http://www.nevo.co.il/case/21590699" TargetMode="External"/><Relationship Id="rId36"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5590128" TargetMode="External"/><Relationship Id="rId31" Type="http://schemas.openxmlformats.org/officeDocument/2006/relationships/hyperlink" Target="http://www.nevo.co.il/case/5993550"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8753213" TargetMode="External"/><Relationship Id="rId27" Type="http://schemas.openxmlformats.org/officeDocument/2006/relationships/hyperlink" Target="http://www.nevo.co.il/case/27784235" TargetMode="External"/><Relationship Id="rId30" Type="http://schemas.openxmlformats.org/officeDocument/2006/relationships/hyperlink" Target="http://www.nevo.co.il/case/5734189" TargetMode="External"/><Relationship Id="rId35" Type="http://schemas.openxmlformats.org/officeDocument/2006/relationships/header" Target="header2.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2537</Words>
  <Characters>12689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15196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3604597</vt:i4>
      </vt:variant>
      <vt:variant>
        <vt:i4>78</vt:i4>
      </vt:variant>
      <vt:variant>
        <vt:i4>0</vt:i4>
      </vt:variant>
      <vt:variant>
        <vt:i4>5</vt:i4>
      </vt:variant>
      <vt:variant>
        <vt:lpwstr>http://www.nevo.co.il/case/11204005</vt:lpwstr>
      </vt:variant>
      <vt:variant>
        <vt:lpwstr/>
      </vt:variant>
      <vt:variant>
        <vt:i4>3735675</vt:i4>
      </vt:variant>
      <vt:variant>
        <vt:i4>75</vt:i4>
      </vt:variant>
      <vt:variant>
        <vt:i4>0</vt:i4>
      </vt:variant>
      <vt:variant>
        <vt:i4>5</vt:i4>
      </vt:variant>
      <vt:variant>
        <vt:lpwstr>http://www.nevo.co.il/case/5993550</vt:lpwstr>
      </vt:variant>
      <vt:variant>
        <vt:lpwstr/>
      </vt:variant>
      <vt:variant>
        <vt:i4>4063359</vt:i4>
      </vt:variant>
      <vt:variant>
        <vt:i4>72</vt:i4>
      </vt:variant>
      <vt:variant>
        <vt:i4>0</vt:i4>
      </vt:variant>
      <vt:variant>
        <vt:i4>5</vt:i4>
      </vt:variant>
      <vt:variant>
        <vt:lpwstr>http://www.nevo.co.il/case/5734189</vt:lpwstr>
      </vt:variant>
      <vt:variant>
        <vt:lpwstr/>
      </vt:variant>
      <vt:variant>
        <vt:i4>3604605</vt:i4>
      </vt:variant>
      <vt:variant>
        <vt:i4>69</vt:i4>
      </vt:variant>
      <vt:variant>
        <vt:i4>0</vt:i4>
      </vt:variant>
      <vt:variant>
        <vt:i4>5</vt:i4>
      </vt:variant>
      <vt:variant>
        <vt:lpwstr>http://www.nevo.co.il/case/28086930</vt:lpwstr>
      </vt:variant>
      <vt:variant>
        <vt:lpwstr/>
      </vt:variant>
      <vt:variant>
        <vt:i4>4063354</vt:i4>
      </vt:variant>
      <vt:variant>
        <vt:i4>66</vt:i4>
      </vt:variant>
      <vt:variant>
        <vt:i4>0</vt:i4>
      </vt:variant>
      <vt:variant>
        <vt:i4>5</vt:i4>
      </vt:variant>
      <vt:variant>
        <vt:lpwstr>http://www.nevo.co.il/case/21590699</vt:lpwstr>
      </vt:variant>
      <vt:variant>
        <vt:lpwstr/>
      </vt:variant>
      <vt:variant>
        <vt:i4>3276921</vt:i4>
      </vt:variant>
      <vt:variant>
        <vt:i4>63</vt:i4>
      </vt:variant>
      <vt:variant>
        <vt:i4>0</vt:i4>
      </vt:variant>
      <vt:variant>
        <vt:i4>5</vt:i4>
      </vt:variant>
      <vt:variant>
        <vt:lpwstr>http://www.nevo.co.il/case/27784235</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3473523</vt:i4>
      </vt:variant>
      <vt:variant>
        <vt:i4>57</vt:i4>
      </vt:variant>
      <vt:variant>
        <vt:i4>0</vt:i4>
      </vt:variant>
      <vt:variant>
        <vt:i4>5</vt:i4>
      </vt:variant>
      <vt:variant>
        <vt:lpwstr>http://www.nevo.co.il/case/5590128</vt:lpwstr>
      </vt:variant>
      <vt:variant>
        <vt:lpwstr/>
      </vt:variant>
      <vt:variant>
        <vt:i4>3473529</vt:i4>
      </vt:variant>
      <vt:variant>
        <vt:i4>54</vt:i4>
      </vt:variant>
      <vt:variant>
        <vt:i4>0</vt:i4>
      </vt:variant>
      <vt:variant>
        <vt:i4>5</vt:i4>
      </vt:variant>
      <vt:variant>
        <vt:lpwstr>http://www.nevo.co.il/case/12063973</vt:lpwstr>
      </vt:variant>
      <vt:variant>
        <vt:lpwstr/>
      </vt:variant>
      <vt:variant>
        <vt:i4>3604594</vt:i4>
      </vt:variant>
      <vt:variant>
        <vt:i4>51</vt:i4>
      </vt:variant>
      <vt:variant>
        <vt:i4>0</vt:i4>
      </vt:variant>
      <vt:variant>
        <vt:i4>5</vt:i4>
      </vt:variant>
      <vt:variant>
        <vt:lpwstr>http://www.nevo.co.il/case/17947582</vt:lpwstr>
      </vt:variant>
      <vt:variant>
        <vt:lpwstr/>
      </vt:variant>
      <vt:variant>
        <vt:i4>3407995</vt:i4>
      </vt:variant>
      <vt:variant>
        <vt:i4>48</vt:i4>
      </vt:variant>
      <vt:variant>
        <vt:i4>0</vt:i4>
      </vt:variant>
      <vt:variant>
        <vt:i4>5</vt:i4>
      </vt:variant>
      <vt:variant>
        <vt:lpwstr>http://www.nevo.co.il/case/18753213</vt:lpwstr>
      </vt:variant>
      <vt:variant>
        <vt:lpwstr/>
      </vt:variant>
      <vt:variant>
        <vt:i4>3670136</vt:i4>
      </vt:variant>
      <vt:variant>
        <vt:i4>45</vt:i4>
      </vt:variant>
      <vt:variant>
        <vt:i4>0</vt:i4>
      </vt:variant>
      <vt:variant>
        <vt:i4>5</vt:i4>
      </vt:variant>
      <vt:variant>
        <vt:lpwstr>http://www.nevo.co.il/case/7980156</vt:lpwstr>
      </vt:variant>
      <vt:variant>
        <vt:lpwstr/>
      </vt:variant>
      <vt:variant>
        <vt:i4>3473526</vt:i4>
      </vt:variant>
      <vt:variant>
        <vt:i4>42</vt:i4>
      </vt:variant>
      <vt:variant>
        <vt:i4>0</vt:i4>
      </vt:variant>
      <vt:variant>
        <vt:i4>5</vt:i4>
      </vt:variant>
      <vt:variant>
        <vt:lpwstr>http://www.nevo.co.il/case/6180833</vt:lpwstr>
      </vt:variant>
      <vt:variant>
        <vt:lpwstr/>
      </vt:variant>
      <vt:variant>
        <vt:i4>3473523</vt:i4>
      </vt:variant>
      <vt:variant>
        <vt:i4>39</vt:i4>
      </vt:variant>
      <vt:variant>
        <vt:i4>0</vt:i4>
      </vt:variant>
      <vt:variant>
        <vt:i4>5</vt:i4>
      </vt:variant>
      <vt:variant>
        <vt:lpwstr>http://www.nevo.co.il/case/5590128</vt:lpwstr>
      </vt:variant>
      <vt:variant>
        <vt:lpwstr/>
      </vt:variant>
      <vt:variant>
        <vt:i4>3407995</vt:i4>
      </vt:variant>
      <vt:variant>
        <vt:i4>36</vt:i4>
      </vt:variant>
      <vt:variant>
        <vt:i4>0</vt:i4>
      </vt:variant>
      <vt:variant>
        <vt:i4>5</vt:i4>
      </vt:variant>
      <vt:variant>
        <vt:lpwstr>http://www.nevo.co.il/case/18753213</vt:lpwstr>
      </vt:variant>
      <vt:variant>
        <vt:lpwstr/>
      </vt:variant>
      <vt:variant>
        <vt:i4>3211376</vt:i4>
      </vt:variant>
      <vt:variant>
        <vt:i4>33</vt:i4>
      </vt:variant>
      <vt:variant>
        <vt:i4>0</vt:i4>
      </vt:variant>
      <vt:variant>
        <vt:i4>5</vt:i4>
      </vt:variant>
      <vt:variant>
        <vt:lpwstr>http://www.nevo.co.il/case/20412551</vt:lpwstr>
      </vt:variant>
      <vt:variant>
        <vt:lpwstr/>
      </vt:variant>
      <vt:variant>
        <vt:i4>3670142</vt:i4>
      </vt:variant>
      <vt:variant>
        <vt:i4>30</vt:i4>
      </vt:variant>
      <vt:variant>
        <vt:i4>0</vt:i4>
      </vt:variant>
      <vt:variant>
        <vt:i4>5</vt:i4>
      </vt:variant>
      <vt:variant>
        <vt:lpwstr>http://www.nevo.co.il/case/6708658</vt:lpwstr>
      </vt:variant>
      <vt:variant>
        <vt:lpwstr/>
      </vt:variant>
      <vt:variant>
        <vt:i4>3997811</vt:i4>
      </vt:variant>
      <vt:variant>
        <vt:i4>27</vt:i4>
      </vt:variant>
      <vt:variant>
        <vt:i4>0</vt:i4>
      </vt:variant>
      <vt:variant>
        <vt:i4>5</vt:i4>
      </vt:variant>
      <vt:variant>
        <vt:lpwstr>http://www.nevo.co.il/case/23827604</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46967</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עדאל צעלוק</vt:lpwstr>
  </property>
  <property fmtid="{D5CDD505-2E9C-101B-9397-08002B2CF9AE}" pid="10" name="LAWYER">
    <vt:lpwstr>גיורא חזן;מוטי יוסף</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20220907</vt:lpwstr>
  </property>
  <property fmtid="{D5CDD505-2E9C-101B-9397-08002B2CF9AE}" pid="14" name="TYPE_N_DATE">
    <vt:lpwstr>39020220907</vt:lpwstr>
  </property>
  <property fmtid="{D5CDD505-2E9C-101B-9397-08002B2CF9AE}" pid="15" name="WORDNUMPAGES">
    <vt:lpwstr>8</vt:lpwstr>
  </property>
  <property fmtid="{D5CDD505-2E9C-101B-9397-08002B2CF9AE}" pid="16" name="TYPE_ABS_DATE">
    <vt:lpwstr>390020220907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5786821;23827604;6708658;20412551;18753213:2;5590128:2;6180833;7980156;17947582;12063973;5698919;27784235;21590699;28086930;5734189;5993550;11204005</vt:lpwstr>
  </property>
  <property fmtid="{D5CDD505-2E9C-101B-9397-08002B2CF9AE}" pid="36" name="LAWLISTTMP1">
    <vt:lpwstr>4216/007.a;007.c</vt:lpwstr>
  </property>
  <property fmtid="{D5CDD505-2E9C-101B-9397-08002B2CF9AE}" pid="37" name="LAWLISTTMP2">
    <vt:lpwstr>70301</vt:lpwstr>
  </property>
</Properties>
</file>