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BC6945" w:rsidRPr="005328C2" w14:paraId="41A46D4C" w14:textId="77777777" w:rsidTr="000A647B">
        <w:trPr>
          <w:trHeight w:hRule="exact" w:val="418"/>
          <w:jc w:val="center"/>
        </w:trPr>
        <w:tc>
          <w:tcPr>
            <w:tcW w:w="8721" w:type="dxa"/>
            <w:gridSpan w:val="2"/>
          </w:tcPr>
          <w:p w14:paraId="16652761" w14:textId="77777777" w:rsidR="00BC6945" w:rsidRPr="005328C2" w:rsidRDefault="00BC6945" w:rsidP="00712FDC">
            <w:pPr>
              <w:pStyle w:val="a3"/>
              <w:jc w:val="center"/>
              <w:rPr>
                <w:rFonts w:ascii="Tahoma" w:hAnsi="Tahoma" w:cs="Tahoma"/>
                <w:color w:val="000080"/>
                <w:rtl/>
              </w:rPr>
            </w:pPr>
            <w:bookmarkStart w:id="0" w:name="FirstLawyer"/>
            <w:bookmarkStart w:id="1" w:name="LastJudge"/>
            <w:r w:rsidRPr="005328C2">
              <w:rPr>
                <w:rFonts w:ascii="Tahoma" w:hAnsi="Tahoma" w:cs="Tahoma"/>
                <w:b/>
                <w:bCs/>
                <w:color w:val="000080"/>
                <w:rtl/>
              </w:rPr>
              <w:t>בית המשפט המחוזי בבאר שבע</w:t>
            </w:r>
          </w:p>
        </w:tc>
      </w:tr>
      <w:tr w:rsidR="00BC6945" w:rsidRPr="005328C2" w14:paraId="7C997E08" w14:textId="77777777" w:rsidTr="000A647B">
        <w:trPr>
          <w:trHeight w:val="337"/>
          <w:jc w:val="center"/>
        </w:trPr>
        <w:tc>
          <w:tcPr>
            <w:tcW w:w="5054" w:type="dxa"/>
          </w:tcPr>
          <w:p w14:paraId="5C01CF84" w14:textId="77777777" w:rsidR="00BC6945" w:rsidRPr="005328C2" w:rsidRDefault="00BC6945" w:rsidP="00712FDC">
            <w:pPr>
              <w:rPr>
                <w:rFonts w:cs="FrankRuehl"/>
                <w:sz w:val="28"/>
                <w:szCs w:val="28"/>
                <w:rtl/>
              </w:rPr>
            </w:pPr>
            <w:r w:rsidRPr="005328C2">
              <w:rPr>
                <w:rFonts w:cs="FrankRuehl"/>
                <w:sz w:val="28"/>
                <w:szCs w:val="28"/>
                <w:rtl/>
              </w:rPr>
              <w:t>ת"פ</w:t>
            </w:r>
            <w:r w:rsidRPr="005328C2">
              <w:rPr>
                <w:rFonts w:cs="FrankRuehl" w:hint="cs"/>
                <w:sz w:val="28"/>
                <w:szCs w:val="28"/>
                <w:rtl/>
              </w:rPr>
              <w:t xml:space="preserve"> </w:t>
            </w:r>
            <w:r w:rsidRPr="005328C2">
              <w:rPr>
                <w:rFonts w:cs="FrankRuehl"/>
                <w:sz w:val="28"/>
                <w:szCs w:val="28"/>
                <w:rtl/>
              </w:rPr>
              <w:t>9270-02-21</w:t>
            </w:r>
            <w:r w:rsidRPr="005328C2">
              <w:rPr>
                <w:rFonts w:cs="FrankRuehl" w:hint="cs"/>
                <w:sz w:val="28"/>
                <w:szCs w:val="28"/>
                <w:rtl/>
              </w:rPr>
              <w:t xml:space="preserve"> </w:t>
            </w:r>
            <w:r w:rsidRPr="005328C2">
              <w:rPr>
                <w:rFonts w:cs="FrankRuehl"/>
                <w:sz w:val="28"/>
                <w:szCs w:val="28"/>
                <w:rtl/>
              </w:rPr>
              <w:t>מדינת ישראל נ' אבו סולב</w:t>
            </w:r>
          </w:p>
          <w:p w14:paraId="4C82E773" w14:textId="77777777" w:rsidR="00BC6945" w:rsidRPr="005328C2" w:rsidRDefault="00BC6945" w:rsidP="00712FDC">
            <w:pPr>
              <w:pStyle w:val="a3"/>
              <w:rPr>
                <w:rFonts w:cs="FrankRuehl"/>
                <w:sz w:val="28"/>
                <w:szCs w:val="28"/>
                <w:rtl/>
              </w:rPr>
            </w:pPr>
          </w:p>
        </w:tc>
        <w:tc>
          <w:tcPr>
            <w:tcW w:w="3667" w:type="dxa"/>
          </w:tcPr>
          <w:p w14:paraId="54F60137" w14:textId="77777777" w:rsidR="00BC6945" w:rsidRPr="005328C2" w:rsidRDefault="00BC6945" w:rsidP="00712FDC">
            <w:pPr>
              <w:pStyle w:val="a3"/>
              <w:jc w:val="right"/>
              <w:rPr>
                <w:rFonts w:cs="FrankRuehl"/>
                <w:sz w:val="28"/>
                <w:szCs w:val="28"/>
                <w:rtl/>
              </w:rPr>
            </w:pPr>
          </w:p>
        </w:tc>
      </w:tr>
    </w:tbl>
    <w:p w14:paraId="2784FE0E" w14:textId="77777777" w:rsidR="00BC6945" w:rsidRPr="005328C2" w:rsidRDefault="00BC6945" w:rsidP="00BC6945">
      <w:pPr>
        <w:pStyle w:val="a3"/>
        <w:rPr>
          <w:rtl/>
        </w:rPr>
      </w:pPr>
      <w:r w:rsidRPr="005328C2">
        <w:rPr>
          <w:rFonts w:hint="cs"/>
          <w:rtl/>
        </w:rPr>
        <w:t xml:space="preserve"> </w:t>
      </w:r>
    </w:p>
    <w:p w14:paraId="34133062" w14:textId="77777777" w:rsidR="00BC6945" w:rsidRPr="005328C2" w:rsidRDefault="00BC6945" w:rsidP="00BC6945">
      <w:pPr>
        <w:rPr>
          <w:rtl/>
        </w:rPr>
      </w:pPr>
    </w:p>
    <w:p w14:paraId="5F33FC83" w14:textId="77777777" w:rsidR="00BC6945" w:rsidRPr="005328C2" w:rsidRDefault="00BC6945" w:rsidP="00BC6945">
      <w:pPr>
        <w:rPr>
          <w:rtl/>
        </w:rPr>
      </w:pPr>
    </w:p>
    <w:tbl>
      <w:tblPr>
        <w:bidiVisual/>
        <w:tblW w:w="8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3"/>
        <w:gridCol w:w="1592"/>
        <w:gridCol w:w="5654"/>
      </w:tblGrid>
      <w:tr w:rsidR="00BC6945" w:rsidRPr="005328C2" w14:paraId="7FDA75A6" w14:textId="77777777" w:rsidTr="000A647B">
        <w:trPr>
          <w:trHeight w:val="295"/>
          <w:jc w:val="center"/>
        </w:trPr>
        <w:tc>
          <w:tcPr>
            <w:tcW w:w="893" w:type="dxa"/>
            <w:tcBorders>
              <w:top w:val="nil"/>
              <w:left w:val="nil"/>
              <w:bottom w:val="nil"/>
              <w:right w:val="nil"/>
            </w:tcBorders>
            <w:shd w:val="clear" w:color="auto" w:fill="auto"/>
          </w:tcPr>
          <w:p w14:paraId="686B106B" w14:textId="77777777" w:rsidR="00BC6945" w:rsidRPr="005328C2" w:rsidRDefault="00BC6945" w:rsidP="00BC6945">
            <w:pPr>
              <w:jc w:val="both"/>
              <w:rPr>
                <w:rFonts w:ascii="David" w:hAnsi="David"/>
                <w:b/>
                <w:bCs/>
                <w:sz w:val="26"/>
                <w:szCs w:val="26"/>
              </w:rPr>
            </w:pPr>
            <w:r w:rsidRPr="005328C2">
              <w:rPr>
                <w:rFonts w:ascii="David" w:hAnsi="David"/>
                <w:b/>
                <w:bCs/>
                <w:sz w:val="26"/>
                <w:szCs w:val="26"/>
                <w:rtl/>
              </w:rPr>
              <w:t xml:space="preserve">בפני </w:t>
            </w:r>
          </w:p>
        </w:tc>
        <w:tc>
          <w:tcPr>
            <w:tcW w:w="7246" w:type="dxa"/>
            <w:gridSpan w:val="2"/>
            <w:tcBorders>
              <w:top w:val="nil"/>
              <w:left w:val="nil"/>
              <w:bottom w:val="nil"/>
              <w:right w:val="nil"/>
            </w:tcBorders>
            <w:shd w:val="clear" w:color="auto" w:fill="auto"/>
          </w:tcPr>
          <w:p w14:paraId="6E61C91C" w14:textId="77777777" w:rsidR="00BC6945" w:rsidRPr="005328C2" w:rsidRDefault="00BC6945" w:rsidP="00712FDC">
            <w:pPr>
              <w:rPr>
                <w:rFonts w:ascii="David" w:hAnsi="David"/>
                <w:b/>
                <w:bCs/>
                <w:sz w:val="26"/>
                <w:szCs w:val="26"/>
                <w:rtl/>
              </w:rPr>
            </w:pPr>
            <w:r w:rsidRPr="005328C2">
              <w:rPr>
                <w:rFonts w:ascii="David" w:hAnsi="David"/>
                <w:b/>
                <w:bCs/>
                <w:sz w:val="26"/>
                <w:szCs w:val="26"/>
                <w:rtl/>
              </w:rPr>
              <w:t>כבוד השופט  יואב עטר</w:t>
            </w:r>
          </w:p>
          <w:p w14:paraId="386D3B1F" w14:textId="77777777" w:rsidR="00BC6945" w:rsidRPr="005328C2" w:rsidRDefault="00BC6945" w:rsidP="00712FDC">
            <w:pPr>
              <w:rPr>
                <w:rFonts w:ascii="David" w:hAnsi="David"/>
                <w:sz w:val="26"/>
                <w:szCs w:val="26"/>
                <w:rtl/>
              </w:rPr>
            </w:pPr>
          </w:p>
          <w:p w14:paraId="5181E928" w14:textId="77777777" w:rsidR="00BC6945" w:rsidRPr="005328C2" w:rsidRDefault="00BC6945" w:rsidP="00BC6945">
            <w:pPr>
              <w:jc w:val="both"/>
              <w:rPr>
                <w:rFonts w:ascii="David" w:hAnsi="David"/>
                <w:sz w:val="26"/>
                <w:szCs w:val="26"/>
              </w:rPr>
            </w:pPr>
          </w:p>
        </w:tc>
      </w:tr>
      <w:tr w:rsidR="00BC6945" w:rsidRPr="005328C2" w14:paraId="08FB0E01" w14:textId="77777777" w:rsidTr="000A647B">
        <w:trPr>
          <w:trHeight w:val="355"/>
          <w:jc w:val="center"/>
        </w:trPr>
        <w:tc>
          <w:tcPr>
            <w:tcW w:w="893" w:type="dxa"/>
            <w:tcBorders>
              <w:top w:val="nil"/>
              <w:left w:val="nil"/>
              <w:bottom w:val="nil"/>
              <w:right w:val="nil"/>
            </w:tcBorders>
            <w:shd w:val="clear" w:color="auto" w:fill="auto"/>
          </w:tcPr>
          <w:p w14:paraId="7AE06480" w14:textId="77777777" w:rsidR="00BC6945" w:rsidRPr="005328C2" w:rsidRDefault="00BC6945" w:rsidP="00BC6945">
            <w:pPr>
              <w:jc w:val="both"/>
              <w:rPr>
                <w:rFonts w:ascii="David" w:hAnsi="David"/>
                <w:b/>
                <w:bCs/>
                <w:sz w:val="26"/>
                <w:szCs w:val="26"/>
              </w:rPr>
            </w:pPr>
            <w:bookmarkStart w:id="2" w:name="FirstAppellant"/>
            <w:r w:rsidRPr="005328C2">
              <w:rPr>
                <w:rFonts w:ascii="David" w:hAnsi="David"/>
                <w:b/>
                <w:bCs/>
                <w:sz w:val="26"/>
                <w:szCs w:val="26"/>
                <w:rtl/>
              </w:rPr>
              <w:t>בעניין:</w:t>
            </w:r>
          </w:p>
        </w:tc>
        <w:tc>
          <w:tcPr>
            <w:tcW w:w="1592" w:type="dxa"/>
            <w:tcBorders>
              <w:top w:val="nil"/>
              <w:left w:val="nil"/>
              <w:bottom w:val="nil"/>
              <w:right w:val="nil"/>
            </w:tcBorders>
            <w:shd w:val="clear" w:color="auto" w:fill="auto"/>
          </w:tcPr>
          <w:p w14:paraId="0D7C84CE" w14:textId="77777777" w:rsidR="00BC6945" w:rsidRPr="005328C2" w:rsidRDefault="00BC6945" w:rsidP="00BC6945">
            <w:pPr>
              <w:suppressLineNumbers/>
            </w:pPr>
            <w:r w:rsidRPr="005328C2">
              <w:rPr>
                <w:rFonts w:ascii="Arial" w:hAnsi="Arial" w:hint="cs"/>
                <w:b/>
                <w:bCs/>
                <w:sz w:val="26"/>
                <w:szCs w:val="26"/>
                <w:rtl/>
              </w:rPr>
              <w:t>ה</w:t>
            </w:r>
            <w:r w:rsidRPr="005328C2">
              <w:rPr>
                <w:rFonts w:ascii="Arial" w:hAnsi="Arial"/>
                <w:b/>
                <w:bCs/>
                <w:sz w:val="26"/>
                <w:szCs w:val="26"/>
                <w:rtl/>
              </w:rPr>
              <w:t>מאשימה</w:t>
            </w:r>
          </w:p>
          <w:p w14:paraId="7CFF8183" w14:textId="77777777" w:rsidR="00BC6945" w:rsidRPr="005328C2" w:rsidRDefault="00BC6945" w:rsidP="00712FDC">
            <w:pPr>
              <w:rPr>
                <w:rFonts w:ascii="David" w:hAnsi="David"/>
                <w:sz w:val="26"/>
                <w:szCs w:val="26"/>
              </w:rPr>
            </w:pPr>
          </w:p>
        </w:tc>
        <w:tc>
          <w:tcPr>
            <w:tcW w:w="5654" w:type="dxa"/>
            <w:tcBorders>
              <w:top w:val="nil"/>
              <w:left w:val="nil"/>
              <w:bottom w:val="nil"/>
              <w:right w:val="nil"/>
            </w:tcBorders>
            <w:shd w:val="clear" w:color="auto" w:fill="auto"/>
            <w:vAlign w:val="center"/>
          </w:tcPr>
          <w:p w14:paraId="71188502" w14:textId="77777777" w:rsidR="00BC6945" w:rsidRPr="005328C2" w:rsidRDefault="00BC6945" w:rsidP="00BC6945">
            <w:pPr>
              <w:suppressLineNumbers/>
            </w:pPr>
            <w:r w:rsidRPr="005328C2">
              <w:rPr>
                <w:rFonts w:ascii="Arial" w:hAnsi="Arial"/>
                <w:b/>
                <w:bCs/>
                <w:sz w:val="26"/>
                <w:szCs w:val="26"/>
                <w:rtl/>
              </w:rPr>
              <w:t>מדינת ישראל</w:t>
            </w:r>
            <w:r w:rsidRPr="005328C2">
              <w:rPr>
                <w:rFonts w:ascii="Arial" w:hAnsi="Arial" w:hint="cs"/>
                <w:b/>
                <w:bCs/>
                <w:sz w:val="26"/>
                <w:szCs w:val="26"/>
                <w:rtl/>
              </w:rPr>
              <w:t xml:space="preserve">  - פמ"ד</w:t>
            </w:r>
            <w:r w:rsidRPr="005328C2">
              <w:rPr>
                <w:rFonts w:ascii="Arial" w:hAnsi="Arial"/>
                <w:b/>
                <w:bCs/>
                <w:sz w:val="26"/>
                <w:szCs w:val="26"/>
                <w:rtl/>
              </w:rPr>
              <w:br/>
              <w:t>ע"י ב"כ עוה"ד</w:t>
            </w:r>
            <w:r w:rsidRPr="005328C2">
              <w:rPr>
                <w:rFonts w:ascii="Arial" w:hAnsi="Arial" w:hint="cs"/>
                <w:b/>
                <w:bCs/>
                <w:sz w:val="26"/>
                <w:szCs w:val="26"/>
                <w:rtl/>
              </w:rPr>
              <w:t xml:space="preserve"> מורן גז</w:t>
            </w:r>
          </w:p>
          <w:p w14:paraId="54B398D5" w14:textId="77777777" w:rsidR="00BC6945" w:rsidRPr="005328C2" w:rsidRDefault="00BC6945" w:rsidP="00712FDC">
            <w:pPr>
              <w:rPr>
                <w:rFonts w:ascii="David" w:hAnsi="David"/>
                <w:sz w:val="26"/>
                <w:szCs w:val="26"/>
              </w:rPr>
            </w:pPr>
          </w:p>
        </w:tc>
      </w:tr>
      <w:bookmarkEnd w:id="2"/>
      <w:tr w:rsidR="00BC6945" w:rsidRPr="005328C2" w14:paraId="2D380CE5" w14:textId="77777777" w:rsidTr="000A647B">
        <w:trPr>
          <w:trHeight w:val="355"/>
          <w:jc w:val="center"/>
        </w:trPr>
        <w:tc>
          <w:tcPr>
            <w:tcW w:w="893" w:type="dxa"/>
            <w:tcBorders>
              <w:top w:val="nil"/>
              <w:left w:val="nil"/>
              <w:bottom w:val="nil"/>
              <w:right w:val="nil"/>
            </w:tcBorders>
            <w:shd w:val="clear" w:color="auto" w:fill="auto"/>
          </w:tcPr>
          <w:p w14:paraId="2255020C" w14:textId="77777777" w:rsidR="00BC6945" w:rsidRPr="005328C2" w:rsidRDefault="00BC6945" w:rsidP="00BC6945">
            <w:pPr>
              <w:jc w:val="both"/>
              <w:rPr>
                <w:rFonts w:ascii="David" w:hAnsi="David"/>
                <w:sz w:val="26"/>
                <w:szCs w:val="26"/>
                <w:rtl/>
              </w:rPr>
            </w:pPr>
          </w:p>
        </w:tc>
        <w:tc>
          <w:tcPr>
            <w:tcW w:w="7246" w:type="dxa"/>
            <w:gridSpan w:val="2"/>
            <w:tcBorders>
              <w:top w:val="nil"/>
              <w:left w:val="nil"/>
              <w:bottom w:val="nil"/>
              <w:right w:val="nil"/>
            </w:tcBorders>
            <w:shd w:val="clear" w:color="auto" w:fill="auto"/>
          </w:tcPr>
          <w:p w14:paraId="323C5D5A" w14:textId="77777777" w:rsidR="00BC6945" w:rsidRPr="005328C2" w:rsidRDefault="00BC6945" w:rsidP="00BC6945">
            <w:pPr>
              <w:jc w:val="center"/>
              <w:rPr>
                <w:rFonts w:ascii="David" w:hAnsi="David"/>
                <w:b/>
                <w:bCs/>
                <w:sz w:val="26"/>
                <w:szCs w:val="26"/>
                <w:rtl/>
              </w:rPr>
            </w:pPr>
          </w:p>
          <w:p w14:paraId="50D61B1D" w14:textId="77777777" w:rsidR="00BC6945" w:rsidRPr="005328C2" w:rsidRDefault="00BC6945" w:rsidP="00BC6945">
            <w:pPr>
              <w:jc w:val="center"/>
              <w:rPr>
                <w:rFonts w:ascii="David" w:hAnsi="David"/>
                <w:b/>
                <w:bCs/>
                <w:sz w:val="26"/>
                <w:szCs w:val="26"/>
                <w:rtl/>
              </w:rPr>
            </w:pPr>
            <w:r w:rsidRPr="005328C2">
              <w:rPr>
                <w:rFonts w:ascii="David" w:hAnsi="David"/>
                <w:b/>
                <w:bCs/>
                <w:sz w:val="26"/>
                <w:szCs w:val="26"/>
                <w:rtl/>
              </w:rPr>
              <w:t>נגד</w:t>
            </w:r>
          </w:p>
          <w:p w14:paraId="40DB0412" w14:textId="77777777" w:rsidR="00BC6945" w:rsidRPr="005328C2" w:rsidRDefault="00BC6945" w:rsidP="00BC6945">
            <w:pPr>
              <w:jc w:val="both"/>
              <w:rPr>
                <w:rFonts w:ascii="David" w:hAnsi="David"/>
                <w:sz w:val="26"/>
                <w:szCs w:val="26"/>
              </w:rPr>
            </w:pPr>
          </w:p>
        </w:tc>
      </w:tr>
      <w:tr w:rsidR="00BC6945" w:rsidRPr="005328C2" w14:paraId="5F8DFB41" w14:textId="77777777" w:rsidTr="000A647B">
        <w:trPr>
          <w:trHeight w:val="355"/>
          <w:jc w:val="center"/>
        </w:trPr>
        <w:tc>
          <w:tcPr>
            <w:tcW w:w="893" w:type="dxa"/>
            <w:tcBorders>
              <w:top w:val="nil"/>
              <w:left w:val="nil"/>
              <w:bottom w:val="nil"/>
              <w:right w:val="nil"/>
            </w:tcBorders>
            <w:shd w:val="clear" w:color="auto" w:fill="auto"/>
          </w:tcPr>
          <w:p w14:paraId="5A536550" w14:textId="77777777" w:rsidR="00BC6945" w:rsidRPr="005328C2" w:rsidRDefault="00BC6945" w:rsidP="00712FDC">
            <w:pPr>
              <w:rPr>
                <w:rFonts w:ascii="David" w:hAnsi="David"/>
                <w:sz w:val="26"/>
                <w:szCs w:val="26"/>
                <w:rtl/>
              </w:rPr>
            </w:pPr>
          </w:p>
        </w:tc>
        <w:tc>
          <w:tcPr>
            <w:tcW w:w="1592" w:type="dxa"/>
            <w:tcBorders>
              <w:top w:val="nil"/>
              <w:left w:val="nil"/>
              <w:bottom w:val="nil"/>
              <w:right w:val="nil"/>
            </w:tcBorders>
            <w:shd w:val="clear" w:color="auto" w:fill="auto"/>
          </w:tcPr>
          <w:p w14:paraId="4C6289C6" w14:textId="77777777" w:rsidR="00BC6945" w:rsidRPr="005328C2" w:rsidRDefault="00BC6945" w:rsidP="00712FDC">
            <w:pPr>
              <w:rPr>
                <w:rFonts w:ascii="Arial" w:hAnsi="Arial"/>
                <w:b/>
                <w:bCs/>
                <w:sz w:val="26"/>
                <w:szCs w:val="26"/>
                <w:rtl/>
              </w:rPr>
            </w:pPr>
            <w:r w:rsidRPr="005328C2">
              <w:rPr>
                <w:rFonts w:ascii="Arial" w:hAnsi="Arial"/>
                <w:b/>
                <w:bCs/>
                <w:sz w:val="26"/>
                <w:szCs w:val="26"/>
                <w:rtl/>
              </w:rPr>
              <w:t>הנא</w:t>
            </w:r>
            <w:r w:rsidRPr="005328C2">
              <w:rPr>
                <w:rFonts w:ascii="Arial" w:hAnsi="Arial" w:hint="cs"/>
                <w:b/>
                <w:bCs/>
                <w:sz w:val="26"/>
                <w:szCs w:val="26"/>
                <w:rtl/>
              </w:rPr>
              <w:t>שם</w:t>
            </w:r>
          </w:p>
        </w:tc>
        <w:tc>
          <w:tcPr>
            <w:tcW w:w="5654" w:type="dxa"/>
            <w:tcBorders>
              <w:top w:val="nil"/>
              <w:left w:val="nil"/>
              <w:bottom w:val="nil"/>
              <w:right w:val="nil"/>
            </w:tcBorders>
            <w:shd w:val="clear" w:color="auto" w:fill="auto"/>
            <w:vAlign w:val="center"/>
          </w:tcPr>
          <w:p w14:paraId="7B4C575A" w14:textId="77777777" w:rsidR="00BC6945" w:rsidRPr="005328C2" w:rsidRDefault="00BC6945" w:rsidP="00BC6945">
            <w:pPr>
              <w:suppressLineNumbers/>
              <w:rPr>
                <w:rFonts w:ascii="Arial" w:hAnsi="Arial"/>
                <w:b/>
                <w:bCs/>
                <w:sz w:val="26"/>
                <w:szCs w:val="26"/>
                <w:rtl/>
              </w:rPr>
            </w:pPr>
            <w:r w:rsidRPr="005328C2">
              <w:rPr>
                <w:rFonts w:ascii="Arial" w:hAnsi="Arial"/>
                <w:b/>
                <w:bCs/>
                <w:sz w:val="26"/>
                <w:szCs w:val="26"/>
                <w:rtl/>
              </w:rPr>
              <w:t>מוחמד אבו סולב</w:t>
            </w:r>
            <w:r w:rsidRPr="005328C2">
              <w:rPr>
                <w:rFonts w:ascii="Arial" w:hAnsi="Arial" w:hint="cs"/>
                <w:b/>
                <w:bCs/>
                <w:sz w:val="26"/>
                <w:szCs w:val="26"/>
                <w:rtl/>
              </w:rPr>
              <w:t xml:space="preserve"> - בעצמו</w:t>
            </w:r>
          </w:p>
          <w:p w14:paraId="3AC02383" w14:textId="77777777" w:rsidR="00BC6945" w:rsidRPr="005328C2" w:rsidRDefault="00BC6945" w:rsidP="00BC6945">
            <w:pPr>
              <w:suppressLineNumbers/>
            </w:pPr>
            <w:r w:rsidRPr="005328C2">
              <w:rPr>
                <w:rFonts w:ascii="Arial" w:hAnsi="Arial"/>
                <w:b/>
                <w:bCs/>
                <w:sz w:val="26"/>
                <w:szCs w:val="26"/>
                <w:rtl/>
              </w:rPr>
              <w:t>ע"י ב"כ עוה"ד</w:t>
            </w:r>
            <w:r w:rsidRPr="005328C2">
              <w:rPr>
                <w:rFonts w:hint="cs"/>
                <w:b/>
                <w:bCs/>
                <w:rtl/>
              </w:rPr>
              <w:t xml:space="preserve"> שיר שם טוב ממשרד עו"ד אורי בן נתן</w:t>
            </w:r>
          </w:p>
          <w:p w14:paraId="781F3054" w14:textId="77777777" w:rsidR="00BC6945" w:rsidRPr="005328C2" w:rsidRDefault="00BC6945" w:rsidP="00712FDC">
            <w:pPr>
              <w:rPr>
                <w:rFonts w:ascii="David" w:hAnsi="David"/>
                <w:sz w:val="26"/>
                <w:szCs w:val="26"/>
              </w:rPr>
            </w:pPr>
          </w:p>
        </w:tc>
      </w:tr>
    </w:tbl>
    <w:p w14:paraId="64ECC673" w14:textId="77777777" w:rsidR="005328C2" w:rsidRPr="005328C2" w:rsidRDefault="005328C2" w:rsidP="005328C2">
      <w:pPr>
        <w:spacing w:before="120" w:after="120" w:line="240" w:lineRule="exact"/>
        <w:ind w:left="283" w:hanging="283"/>
        <w:jc w:val="both"/>
        <w:rPr>
          <w:rFonts w:ascii="FrankRuehl" w:hAnsi="FrankRuehl" w:cs="FrankRuehl"/>
          <w:rtl/>
        </w:rPr>
      </w:pPr>
    </w:p>
    <w:p w14:paraId="6A8621CF" w14:textId="77777777" w:rsidR="003211A4" w:rsidRPr="003211A4" w:rsidRDefault="003211A4" w:rsidP="003211A4">
      <w:pPr>
        <w:spacing w:before="120" w:after="120" w:line="240" w:lineRule="exact"/>
        <w:ind w:left="283" w:hanging="283"/>
        <w:jc w:val="both"/>
        <w:rPr>
          <w:rFonts w:ascii="FrankRuehl" w:hAnsi="FrankRuehl" w:cs="FrankRuehl"/>
          <w:rtl/>
        </w:rPr>
      </w:pPr>
    </w:p>
    <w:p w14:paraId="36CC01F4" w14:textId="77777777" w:rsidR="00F4227F" w:rsidRDefault="00F4227F" w:rsidP="00F4227F">
      <w:pPr>
        <w:rPr>
          <w:sz w:val="26"/>
          <w:szCs w:val="26"/>
          <w:rtl/>
        </w:rPr>
      </w:pPr>
      <w:bookmarkStart w:id="3" w:name="LawTable"/>
      <w:bookmarkEnd w:id="3"/>
    </w:p>
    <w:p w14:paraId="4B73BBDE" w14:textId="77777777" w:rsidR="00F4227F" w:rsidRPr="00F4227F" w:rsidRDefault="00F4227F" w:rsidP="00F4227F">
      <w:pPr>
        <w:spacing w:before="120" w:after="120" w:line="240" w:lineRule="exact"/>
        <w:ind w:left="283" w:hanging="283"/>
        <w:jc w:val="both"/>
        <w:rPr>
          <w:rFonts w:ascii="FrankRuehl" w:hAnsi="FrankRuehl" w:cs="FrankRuehl"/>
          <w:rtl/>
        </w:rPr>
      </w:pPr>
    </w:p>
    <w:p w14:paraId="31FAFF67" w14:textId="77777777" w:rsidR="00F4227F" w:rsidRPr="00F4227F" w:rsidRDefault="00F4227F" w:rsidP="00F4227F">
      <w:pPr>
        <w:spacing w:before="120" w:after="120" w:line="240" w:lineRule="exact"/>
        <w:ind w:left="283" w:hanging="283"/>
        <w:jc w:val="both"/>
        <w:rPr>
          <w:rFonts w:ascii="FrankRuehl" w:hAnsi="FrankRuehl" w:cs="FrankRuehl"/>
          <w:rtl/>
        </w:rPr>
      </w:pPr>
    </w:p>
    <w:p w14:paraId="0524DE66" w14:textId="77777777" w:rsidR="00F4227F" w:rsidRPr="00F4227F" w:rsidRDefault="00F4227F" w:rsidP="00F4227F">
      <w:pPr>
        <w:spacing w:before="120" w:after="120" w:line="240" w:lineRule="exact"/>
        <w:ind w:left="283" w:hanging="283"/>
        <w:jc w:val="both"/>
        <w:rPr>
          <w:rFonts w:ascii="FrankRuehl" w:hAnsi="FrankRuehl" w:cs="FrankRuehl"/>
          <w:rtl/>
        </w:rPr>
      </w:pPr>
      <w:r w:rsidRPr="00F4227F">
        <w:rPr>
          <w:rFonts w:ascii="FrankRuehl" w:hAnsi="FrankRuehl" w:cs="FrankRuehl"/>
          <w:rtl/>
        </w:rPr>
        <w:t xml:space="preserve">חקיקה שאוזכרה: </w:t>
      </w:r>
    </w:p>
    <w:p w14:paraId="7274A992" w14:textId="77777777" w:rsidR="00F4227F" w:rsidRPr="00F4227F" w:rsidRDefault="00F4227F" w:rsidP="00F4227F">
      <w:pPr>
        <w:spacing w:before="120" w:after="120" w:line="240" w:lineRule="exact"/>
        <w:ind w:left="283" w:hanging="283"/>
        <w:jc w:val="both"/>
        <w:rPr>
          <w:rFonts w:ascii="FrankRuehl" w:hAnsi="FrankRuehl" w:cs="FrankRuehl"/>
          <w:rtl/>
        </w:rPr>
      </w:pPr>
      <w:hyperlink r:id="rId7" w:history="1">
        <w:r w:rsidRPr="00F4227F">
          <w:rPr>
            <w:rFonts w:ascii="FrankRuehl" w:hAnsi="FrankRuehl" w:cs="FrankRuehl"/>
            <w:color w:val="0000FF"/>
            <w:rtl/>
          </w:rPr>
          <w:t>פקודת הסמים המסוכנים [נוסח חדש], תשל"ג-1973</w:t>
        </w:r>
      </w:hyperlink>
      <w:r w:rsidRPr="00F4227F">
        <w:rPr>
          <w:rFonts w:ascii="FrankRuehl" w:hAnsi="FrankRuehl" w:cs="FrankRuehl"/>
          <w:rtl/>
        </w:rPr>
        <w:t xml:space="preserve">: סע'  </w:t>
      </w:r>
      <w:hyperlink r:id="rId8" w:history="1">
        <w:r w:rsidRPr="00F4227F">
          <w:rPr>
            <w:rFonts w:ascii="FrankRuehl" w:hAnsi="FrankRuehl" w:cs="FrankRuehl"/>
            <w:color w:val="0000FF"/>
            <w:rtl/>
          </w:rPr>
          <w:t>7.א.</w:t>
        </w:r>
      </w:hyperlink>
      <w:r w:rsidRPr="00F4227F">
        <w:rPr>
          <w:rFonts w:ascii="FrankRuehl" w:hAnsi="FrankRuehl" w:cs="FrankRuehl"/>
          <w:rtl/>
        </w:rPr>
        <w:t xml:space="preserve">, </w:t>
      </w:r>
      <w:hyperlink r:id="rId9" w:history="1">
        <w:r w:rsidRPr="00F4227F">
          <w:rPr>
            <w:rFonts w:ascii="FrankRuehl" w:hAnsi="FrankRuehl" w:cs="FrankRuehl"/>
            <w:color w:val="0000FF"/>
            <w:rtl/>
          </w:rPr>
          <w:t>7.ג</w:t>
        </w:r>
      </w:hyperlink>
    </w:p>
    <w:p w14:paraId="009A40ED" w14:textId="77777777" w:rsidR="00F4227F" w:rsidRPr="00F4227F" w:rsidRDefault="00F4227F" w:rsidP="00F4227F">
      <w:pPr>
        <w:spacing w:before="120" w:after="120" w:line="240" w:lineRule="exact"/>
        <w:ind w:left="283" w:hanging="283"/>
        <w:jc w:val="both"/>
        <w:rPr>
          <w:rFonts w:ascii="FrankRuehl" w:hAnsi="FrankRuehl" w:cs="FrankRuehl"/>
          <w:rtl/>
        </w:rPr>
      </w:pPr>
      <w:hyperlink r:id="rId10" w:history="1">
        <w:r w:rsidRPr="00F4227F">
          <w:rPr>
            <w:rFonts w:ascii="FrankRuehl" w:hAnsi="FrankRuehl" w:cs="FrankRuehl"/>
            <w:color w:val="0000FF"/>
            <w:rtl/>
          </w:rPr>
          <w:t>פקודת התעבורה [נוסח חדש]</w:t>
        </w:r>
      </w:hyperlink>
      <w:r w:rsidRPr="00F4227F">
        <w:rPr>
          <w:rFonts w:ascii="FrankRuehl" w:hAnsi="FrankRuehl" w:cs="FrankRuehl"/>
          <w:rtl/>
        </w:rPr>
        <w:t xml:space="preserve">: סע'  </w:t>
      </w:r>
      <w:hyperlink r:id="rId11" w:history="1">
        <w:r w:rsidRPr="00F4227F">
          <w:rPr>
            <w:rFonts w:ascii="FrankRuehl" w:hAnsi="FrankRuehl" w:cs="FrankRuehl"/>
            <w:color w:val="0000FF"/>
            <w:rtl/>
          </w:rPr>
          <w:t>42</w:t>
        </w:r>
      </w:hyperlink>
    </w:p>
    <w:p w14:paraId="38B97361" w14:textId="77777777" w:rsidR="00F4227F" w:rsidRPr="00F4227F" w:rsidRDefault="00F4227F" w:rsidP="00F4227F">
      <w:pPr>
        <w:rPr>
          <w:sz w:val="26"/>
          <w:szCs w:val="26"/>
          <w:rtl/>
        </w:rPr>
      </w:pPr>
      <w:bookmarkStart w:id="4" w:name="LawTable_End"/>
      <w:bookmarkEnd w:id="4"/>
    </w:p>
    <w:p w14:paraId="3D8C1B51" w14:textId="77777777" w:rsidR="00BC6945" w:rsidRPr="003211A4" w:rsidRDefault="00BC6945" w:rsidP="003211A4">
      <w:pPr>
        <w:rPr>
          <w:sz w:val="26"/>
          <w:szCs w:val="26"/>
        </w:rPr>
      </w:pPr>
    </w:p>
    <w:tbl>
      <w:tblPr>
        <w:bidiVisual/>
        <w:tblW w:w="82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4"/>
      </w:tblGrid>
      <w:tr w:rsidR="00BC6945" w14:paraId="07A13F52" w14:textId="77777777" w:rsidTr="00BC6945">
        <w:trPr>
          <w:trHeight w:val="355"/>
          <w:jc w:val="center"/>
        </w:trPr>
        <w:tc>
          <w:tcPr>
            <w:tcW w:w="8224" w:type="dxa"/>
            <w:tcBorders>
              <w:top w:val="nil"/>
              <w:left w:val="nil"/>
              <w:bottom w:val="nil"/>
              <w:right w:val="nil"/>
            </w:tcBorders>
            <w:shd w:val="clear" w:color="auto" w:fill="auto"/>
          </w:tcPr>
          <w:p w14:paraId="4300D7E1" w14:textId="77777777" w:rsidR="005328C2" w:rsidRPr="005328C2" w:rsidRDefault="005328C2" w:rsidP="005328C2">
            <w:pPr>
              <w:jc w:val="center"/>
              <w:rPr>
                <w:rFonts w:ascii="David" w:hAnsi="David"/>
                <w:b/>
                <w:bCs/>
                <w:sz w:val="32"/>
                <w:szCs w:val="32"/>
                <w:u w:val="single"/>
                <w:rtl/>
              </w:rPr>
            </w:pPr>
            <w:bookmarkStart w:id="5" w:name="PsakDin" w:colFirst="0" w:colLast="0"/>
            <w:bookmarkEnd w:id="0"/>
            <w:bookmarkEnd w:id="1"/>
            <w:r w:rsidRPr="005328C2">
              <w:rPr>
                <w:rFonts w:ascii="David" w:hAnsi="David"/>
                <w:b/>
                <w:bCs/>
                <w:sz w:val="32"/>
                <w:szCs w:val="32"/>
                <w:u w:val="single"/>
                <w:rtl/>
              </w:rPr>
              <w:t>גזר דין</w:t>
            </w:r>
          </w:p>
          <w:p w14:paraId="1266AA55" w14:textId="77777777" w:rsidR="00BC6945" w:rsidRPr="005328C2" w:rsidRDefault="00BC6945" w:rsidP="005328C2">
            <w:pPr>
              <w:jc w:val="center"/>
              <w:rPr>
                <w:rFonts w:ascii="David" w:hAnsi="David"/>
                <w:bCs/>
                <w:sz w:val="32"/>
                <w:szCs w:val="32"/>
                <w:u w:val="single"/>
                <w:rtl/>
              </w:rPr>
            </w:pPr>
          </w:p>
        </w:tc>
      </w:tr>
      <w:bookmarkEnd w:id="5"/>
    </w:tbl>
    <w:p w14:paraId="5006E85B" w14:textId="77777777" w:rsidR="00BC6945" w:rsidRPr="000F2247" w:rsidRDefault="00BC6945" w:rsidP="00BC6945">
      <w:pPr>
        <w:rPr>
          <w:rFonts w:ascii="Arial" w:hAnsi="Arial"/>
          <w:b/>
          <w:bCs/>
          <w:sz w:val="26"/>
          <w:szCs w:val="26"/>
          <w:rtl/>
        </w:rPr>
      </w:pPr>
    </w:p>
    <w:p w14:paraId="340CD469" w14:textId="77777777" w:rsidR="00BC6945" w:rsidRDefault="00BC6945" w:rsidP="00BC6945">
      <w:pPr>
        <w:pStyle w:val="a9"/>
        <w:numPr>
          <w:ilvl w:val="0"/>
          <w:numId w:val="1"/>
        </w:numPr>
        <w:spacing w:line="360" w:lineRule="auto"/>
        <w:jc w:val="both"/>
        <w:rPr>
          <w:rFonts w:ascii="David" w:hAnsi="David" w:cs="David"/>
          <w:sz w:val="24"/>
          <w:szCs w:val="24"/>
          <w:rtl/>
        </w:rPr>
      </w:pPr>
      <w:bookmarkStart w:id="6" w:name="ABSTRACT_START"/>
      <w:bookmarkEnd w:id="6"/>
      <w:r>
        <w:rPr>
          <w:rFonts w:ascii="David" w:hAnsi="David" w:cs="David" w:hint="cs"/>
          <w:sz w:val="24"/>
          <w:szCs w:val="24"/>
          <w:rtl/>
        </w:rPr>
        <w:t>ה</w:t>
      </w:r>
      <w:r>
        <w:rPr>
          <w:rFonts w:ascii="David" w:hAnsi="David" w:cs="David"/>
          <w:sz w:val="24"/>
          <w:szCs w:val="24"/>
          <w:rtl/>
        </w:rPr>
        <w:t xml:space="preserve">נאשם הורשע, במסגרת הסדר טיעון, על פי הודאתו בכתב אישום מתוקן בעבירה של </w:t>
      </w:r>
      <w:r>
        <w:rPr>
          <w:rFonts w:ascii="David" w:hAnsi="David" w:cs="David"/>
          <w:b/>
          <w:bCs/>
          <w:sz w:val="24"/>
          <w:szCs w:val="24"/>
          <w:rtl/>
        </w:rPr>
        <w:t>החזקת סם מסוכן שלא לצריכה עצמית</w:t>
      </w:r>
      <w:r>
        <w:rPr>
          <w:rFonts w:ascii="David" w:hAnsi="David" w:cs="David"/>
          <w:sz w:val="24"/>
          <w:szCs w:val="24"/>
          <w:rtl/>
        </w:rPr>
        <w:t xml:space="preserve"> (עבירה לפי </w:t>
      </w:r>
      <w:hyperlink r:id="rId12" w:history="1">
        <w:r w:rsidR="000A647B" w:rsidRPr="000A647B">
          <w:rPr>
            <w:rStyle w:val="Hyperlink"/>
            <w:rFonts w:ascii="David" w:hAnsi="David" w:cs="David"/>
            <w:sz w:val="24"/>
            <w:szCs w:val="24"/>
            <w:rtl/>
          </w:rPr>
          <w:t>סעיף 7(א)+(ג)</w:t>
        </w:r>
      </w:hyperlink>
      <w:r>
        <w:rPr>
          <w:rFonts w:ascii="David" w:hAnsi="David" w:cs="David"/>
          <w:sz w:val="24"/>
          <w:szCs w:val="24"/>
          <w:rtl/>
        </w:rPr>
        <w:t xml:space="preserve"> רישא ל</w:t>
      </w:r>
      <w:hyperlink r:id="rId13" w:history="1">
        <w:r w:rsidR="005328C2" w:rsidRPr="005328C2">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התשל"ג – 1973). עניינה של העבירה בה הורשע בכך שכמפורט בכתב האישום המתוקן הנאשם הוביל ברכב שבו נהג, סמוך למחסום הכניסה לעיר אילת סם מסוכן מסוג קוקאין במשקל של כ-220 ג' נטו, כשהוא מוחבא מתחת לתיבת ההילוכים ברכב. </w:t>
      </w:r>
      <w:r>
        <w:rPr>
          <w:rFonts w:ascii="David" w:hAnsi="David" w:cs="David" w:hint="cs"/>
          <w:sz w:val="24"/>
          <w:szCs w:val="24"/>
          <w:rtl/>
        </w:rPr>
        <w:t xml:space="preserve">   </w:t>
      </w:r>
    </w:p>
    <w:p w14:paraId="6B3D8274" w14:textId="77777777" w:rsidR="00BC6945" w:rsidRDefault="00BC6945" w:rsidP="00BC6945">
      <w:pPr>
        <w:pStyle w:val="a9"/>
        <w:spacing w:line="360" w:lineRule="auto"/>
        <w:jc w:val="both"/>
        <w:rPr>
          <w:rFonts w:ascii="David" w:hAnsi="David" w:cs="David"/>
          <w:sz w:val="24"/>
          <w:szCs w:val="24"/>
        </w:rPr>
      </w:pPr>
      <w:bookmarkStart w:id="7" w:name="ABSTRACT_END"/>
      <w:bookmarkEnd w:id="7"/>
    </w:p>
    <w:p w14:paraId="31C292D4" w14:textId="77777777" w:rsidR="00BC6945" w:rsidRDefault="00BC6945" w:rsidP="00BC6945">
      <w:pPr>
        <w:pStyle w:val="a9"/>
        <w:spacing w:line="360" w:lineRule="auto"/>
        <w:jc w:val="both"/>
        <w:rPr>
          <w:rFonts w:ascii="David" w:hAnsi="David" w:cs="David"/>
          <w:b/>
          <w:bCs/>
          <w:sz w:val="24"/>
          <w:szCs w:val="24"/>
          <w:u w:val="single"/>
          <w:rtl/>
        </w:rPr>
      </w:pPr>
      <w:r>
        <w:rPr>
          <w:rFonts w:ascii="David" w:hAnsi="David" w:cs="David"/>
          <w:b/>
          <w:bCs/>
          <w:sz w:val="24"/>
          <w:szCs w:val="24"/>
          <w:u w:val="single"/>
          <w:rtl/>
        </w:rPr>
        <w:t>הסדר הטיעון</w:t>
      </w:r>
    </w:p>
    <w:p w14:paraId="10879E11" w14:textId="77777777" w:rsidR="00BC6945" w:rsidRDefault="00BC6945" w:rsidP="00BC6945">
      <w:pPr>
        <w:pStyle w:val="a9"/>
        <w:numPr>
          <w:ilvl w:val="0"/>
          <w:numId w:val="1"/>
        </w:numPr>
        <w:spacing w:line="360" w:lineRule="auto"/>
        <w:jc w:val="both"/>
        <w:rPr>
          <w:rFonts w:ascii="David" w:hAnsi="David" w:cs="David"/>
          <w:sz w:val="24"/>
          <w:szCs w:val="24"/>
        </w:rPr>
      </w:pPr>
      <w:r>
        <w:rPr>
          <w:rFonts w:ascii="David" w:hAnsi="David" w:cs="David"/>
          <w:sz w:val="24"/>
          <w:szCs w:val="24"/>
          <w:rtl/>
        </w:rPr>
        <w:lastRenderedPageBreak/>
        <w:t xml:space="preserve">ביום 20.11.22, הודיעו הצדדים כי הגיעו להסדר טיעון אשר כלל את תיקון כתב האישום והודאת הנאשם במיוחס לו בכתב האישום המתוקן. הצדדים הבהירו כי אין הסדר לעונש וכל צד יטען על פי מיטב הבנתו, אך הוסכם כי הרכב שבו הוביל הנאשם את הסמים יחולט וכי הטיעונים לעונש ידחו עד לאחר קבלת תסקיר שירות המבחן, מבלי שהצדדים מחויבים להמלצות שירות המבחן. </w:t>
      </w:r>
      <w:r>
        <w:rPr>
          <w:rFonts w:ascii="David" w:hAnsi="David" w:cs="David" w:hint="cs"/>
          <w:sz w:val="24"/>
          <w:szCs w:val="24"/>
          <w:rtl/>
        </w:rPr>
        <w:t xml:space="preserve">   </w:t>
      </w:r>
    </w:p>
    <w:p w14:paraId="3DC7BDDB" w14:textId="77777777" w:rsidR="00BC6945" w:rsidRDefault="00BC6945" w:rsidP="00BC6945">
      <w:pPr>
        <w:pStyle w:val="a9"/>
        <w:spacing w:line="360" w:lineRule="auto"/>
        <w:jc w:val="both"/>
        <w:rPr>
          <w:rFonts w:ascii="David" w:hAnsi="David" w:cs="David"/>
          <w:sz w:val="24"/>
          <w:szCs w:val="24"/>
        </w:rPr>
      </w:pPr>
    </w:p>
    <w:p w14:paraId="32CB3F92" w14:textId="77777777" w:rsidR="00BC6945" w:rsidRDefault="00BC6945" w:rsidP="00BC6945">
      <w:pPr>
        <w:pStyle w:val="a9"/>
        <w:spacing w:line="360" w:lineRule="auto"/>
        <w:jc w:val="both"/>
        <w:rPr>
          <w:rFonts w:ascii="David" w:hAnsi="David" w:cs="David"/>
          <w:sz w:val="24"/>
          <w:szCs w:val="24"/>
          <w:rtl/>
        </w:rPr>
      </w:pPr>
      <w:r>
        <w:rPr>
          <w:rFonts w:ascii="David" w:hAnsi="David" w:cs="David"/>
          <w:b/>
          <w:bCs/>
          <w:sz w:val="24"/>
          <w:szCs w:val="24"/>
          <w:u w:val="single"/>
          <w:rtl/>
        </w:rPr>
        <w:t>תסקיר שירות המבחן והבקשה לדחיית הדיון לקבלת תסקיר משלים</w:t>
      </w:r>
    </w:p>
    <w:p w14:paraId="3A5282AE" w14:textId="77777777" w:rsidR="00BC6945" w:rsidRDefault="00BC6945" w:rsidP="00BC6945">
      <w:pPr>
        <w:pStyle w:val="a9"/>
        <w:spacing w:line="360" w:lineRule="auto"/>
        <w:jc w:val="both"/>
        <w:rPr>
          <w:rFonts w:ascii="David" w:hAnsi="David" w:cs="David"/>
          <w:sz w:val="24"/>
          <w:szCs w:val="24"/>
          <w:rtl/>
        </w:rPr>
      </w:pPr>
    </w:p>
    <w:p w14:paraId="0A6C215C" w14:textId="77777777" w:rsidR="00BC6945" w:rsidRDefault="00BC6945" w:rsidP="00BC6945">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מהתסקיר שהוגש, עולה, כי הנאשם כבן 27, נשוי ואב לתינוקת ולפעוטה. הנאשם סיים 9 שנות לימוד ובהמשך עבר בין עבודות שונות. מהתסקיר עולה כי הנאשם התייתם מאביו בגיל צעיר ומאז סייע בפרנסת אמו ואחיו הקטנים ושימש כדמות הורית עבורם. הנאשם מסר לשירות המבחן, כי הוא שקוע בחובות בסכום גבוה וכי קיימים הליכי גביה כנגדו שהובילו להטלת עיקולים. הנאשם שולב במסגרת צו פיקוח מעצרים בקבוצה טיפולית  לעצורי בית למשך כחצי שנה וצוין כי הגיע לכל הפגישות הקבוצתיות. במעמד הטיעונים לעונש, צוין כי לאחר עריכת התסקיר שולב הנאשם בקבוצה טיפולית ייעודית והספיק להשתתף במספר מפגשים. </w:t>
      </w:r>
    </w:p>
    <w:p w14:paraId="71487938" w14:textId="77777777" w:rsidR="00BC6945" w:rsidRDefault="00BC6945" w:rsidP="00BC6945">
      <w:pPr>
        <w:pStyle w:val="a9"/>
        <w:rPr>
          <w:rFonts w:ascii="David" w:hAnsi="David" w:cs="David"/>
          <w:sz w:val="24"/>
          <w:szCs w:val="24"/>
        </w:rPr>
      </w:pPr>
    </w:p>
    <w:p w14:paraId="045F5F65" w14:textId="77777777" w:rsidR="00BC6945" w:rsidRDefault="00BC6945" w:rsidP="00BC6945">
      <w:pPr>
        <w:pStyle w:val="a9"/>
        <w:spacing w:line="360" w:lineRule="auto"/>
        <w:jc w:val="both"/>
        <w:rPr>
          <w:rFonts w:ascii="David" w:hAnsi="David" w:cs="David"/>
          <w:sz w:val="24"/>
          <w:szCs w:val="24"/>
          <w:rtl/>
        </w:rPr>
      </w:pPr>
      <w:r>
        <w:rPr>
          <w:rFonts w:ascii="David" w:hAnsi="David" w:cs="David"/>
          <w:sz w:val="24"/>
          <w:szCs w:val="24"/>
          <w:rtl/>
        </w:rPr>
        <w:t xml:space="preserve">הנאשם הודה בפני שירות המבחן בביצוע העבירה ונטל אחריות. הנאשם נימק את מעשיו בכך שהיה נתון במצוקה כלכלית ונעתר להצעה להוביל את הסם, בתמורה לסכום של 4,000 ₪. הנאשם הבהיר לשירות המבחן, כי הבין כי מדובר בעבירה, חשש להיתפס, אך נענה בחיוב להצעה בשל העובדה שהיה זקוק לכסף. הנאשם אף מסר לשירות המבחן כי הוא שמח שנתפס ונעצר שאם לא כן, היה ממשיך במעשיו והביע רצון לשוב ולהשתלב בקבוצה טיפולית, תוך שמסר כי השתתפותו בקבוצה הטיפולית לעצורי בית, תרמה לו רבות. </w:t>
      </w:r>
    </w:p>
    <w:p w14:paraId="59DB5784" w14:textId="77777777" w:rsidR="00BC6945" w:rsidRDefault="00BC6945" w:rsidP="00BC6945">
      <w:pPr>
        <w:pStyle w:val="a9"/>
        <w:rPr>
          <w:rFonts w:ascii="David" w:hAnsi="David" w:cs="David"/>
          <w:sz w:val="24"/>
          <w:szCs w:val="24"/>
        </w:rPr>
      </w:pPr>
    </w:p>
    <w:p w14:paraId="4EB95B23" w14:textId="77777777" w:rsidR="00BC6945" w:rsidRDefault="00BC6945" w:rsidP="00BC6945">
      <w:pPr>
        <w:pStyle w:val="a9"/>
        <w:spacing w:line="360" w:lineRule="auto"/>
        <w:jc w:val="both"/>
        <w:rPr>
          <w:rFonts w:ascii="David" w:hAnsi="David" w:cs="David"/>
          <w:sz w:val="24"/>
          <w:szCs w:val="24"/>
          <w:rtl/>
        </w:rPr>
      </w:pPr>
      <w:r>
        <w:rPr>
          <w:rFonts w:ascii="David" w:hAnsi="David" w:cs="David"/>
          <w:sz w:val="24"/>
          <w:szCs w:val="24"/>
          <w:rtl/>
        </w:rPr>
        <w:t>שירות המבחן התרשם, כי הנאשם פעל בפזיזות וללא שיקול דעת מעמיק, מתוך רצון לרווח כלכלי זמין מהיר וקל, וכי לנאשם נטייה לפעול ללא מחשבה מעמיקה. מנגד התרשם שירות המבחן, כי הנאשם נוטל אחריות על מעשיו, מסור למשפחתו, מביע שאיפות חיוביות והתרשם כי ההליך המשפטי מהווה עבור הנאשם גורם מרתיע.</w:t>
      </w:r>
    </w:p>
    <w:p w14:paraId="37EA350B" w14:textId="77777777" w:rsidR="00BC6945" w:rsidRDefault="00BC6945" w:rsidP="00BC6945">
      <w:pPr>
        <w:pStyle w:val="a9"/>
        <w:rPr>
          <w:rFonts w:ascii="David" w:hAnsi="David" w:cs="David"/>
          <w:sz w:val="24"/>
          <w:szCs w:val="24"/>
        </w:rPr>
      </w:pPr>
    </w:p>
    <w:p w14:paraId="2F01ACFB" w14:textId="77777777" w:rsidR="00BC6945" w:rsidRDefault="00BC6945" w:rsidP="00BC6945">
      <w:pPr>
        <w:pStyle w:val="a9"/>
        <w:spacing w:line="360" w:lineRule="auto"/>
        <w:jc w:val="both"/>
        <w:rPr>
          <w:rFonts w:ascii="David" w:hAnsi="David" w:cs="David"/>
          <w:sz w:val="24"/>
          <w:szCs w:val="24"/>
          <w:rtl/>
        </w:rPr>
      </w:pPr>
      <w:r>
        <w:rPr>
          <w:rFonts w:ascii="David" w:hAnsi="David" w:cs="David"/>
          <w:sz w:val="24"/>
          <w:szCs w:val="24"/>
          <w:rtl/>
        </w:rPr>
        <w:t xml:space="preserve">שירות המבחן המליץ על הטלת צו מבחן למשך שנה ועל צו של"צ. </w:t>
      </w:r>
    </w:p>
    <w:p w14:paraId="6E55E5AF" w14:textId="77777777" w:rsidR="00BC6945" w:rsidRDefault="00BC6945" w:rsidP="00BC6945">
      <w:pPr>
        <w:pStyle w:val="a9"/>
        <w:rPr>
          <w:rFonts w:ascii="David" w:hAnsi="David" w:cs="David"/>
          <w:sz w:val="24"/>
          <w:szCs w:val="24"/>
        </w:rPr>
      </w:pPr>
    </w:p>
    <w:p w14:paraId="705955DE" w14:textId="77777777" w:rsidR="00BC6945" w:rsidRDefault="00BC6945" w:rsidP="00BC6945">
      <w:pPr>
        <w:pStyle w:val="a9"/>
        <w:numPr>
          <w:ilvl w:val="0"/>
          <w:numId w:val="1"/>
        </w:numPr>
        <w:spacing w:line="360" w:lineRule="auto"/>
        <w:jc w:val="both"/>
        <w:rPr>
          <w:rFonts w:ascii="David" w:hAnsi="David" w:cs="David"/>
          <w:b/>
          <w:bCs/>
          <w:sz w:val="24"/>
          <w:szCs w:val="24"/>
          <w:rtl/>
        </w:rPr>
      </w:pPr>
      <w:r>
        <w:rPr>
          <w:rFonts w:ascii="David" w:hAnsi="David" w:cs="David"/>
          <w:sz w:val="24"/>
          <w:szCs w:val="24"/>
          <w:rtl/>
        </w:rPr>
        <w:t xml:space="preserve">באשר לבקשת ב"כ הנאשם להורות על הגשת תסקיר משלים. בקשה זו נסמכת על העובדה שבינתיים התייצב הנאשם לשלושה מפגשים במסגרת קבוצה טיפולית ייעודית בה שולב, ולטענת ב"כ הנאשם יש מקום לקבלת תסקיר משלים על מנת לעקוב אחר התקדמות הנאשם בקבוצה הטיפולית. </w:t>
      </w:r>
      <w:r>
        <w:rPr>
          <w:rFonts w:ascii="David" w:hAnsi="David" w:cs="David" w:hint="cs"/>
          <w:b/>
          <w:bCs/>
          <w:sz w:val="24"/>
          <w:szCs w:val="24"/>
          <w:rtl/>
        </w:rPr>
        <w:t xml:space="preserve">  </w:t>
      </w:r>
    </w:p>
    <w:p w14:paraId="2E402A0C" w14:textId="77777777" w:rsidR="00BC6945" w:rsidRDefault="00BC6945" w:rsidP="00BC6945">
      <w:pPr>
        <w:pStyle w:val="a9"/>
        <w:spacing w:line="360" w:lineRule="auto"/>
        <w:jc w:val="both"/>
        <w:rPr>
          <w:rFonts w:ascii="David" w:hAnsi="David" w:cs="David"/>
          <w:b/>
          <w:bCs/>
          <w:sz w:val="24"/>
          <w:szCs w:val="24"/>
        </w:rPr>
      </w:pPr>
    </w:p>
    <w:p w14:paraId="6E99E6B3" w14:textId="77777777" w:rsidR="00BC6945" w:rsidRDefault="00BC6945" w:rsidP="00BC6945">
      <w:pPr>
        <w:pStyle w:val="a9"/>
        <w:spacing w:line="360" w:lineRule="auto"/>
        <w:jc w:val="both"/>
        <w:rPr>
          <w:rFonts w:ascii="David" w:hAnsi="David" w:cs="David"/>
          <w:b/>
          <w:bCs/>
          <w:sz w:val="24"/>
          <w:szCs w:val="24"/>
        </w:rPr>
      </w:pPr>
      <w:r>
        <w:rPr>
          <w:rFonts w:ascii="David" w:hAnsi="David" w:cs="David"/>
          <w:sz w:val="24"/>
          <w:szCs w:val="24"/>
          <w:rtl/>
        </w:rPr>
        <w:lastRenderedPageBreak/>
        <w:t>סבורני כי יש בתסקיר שהוגש בכדי לספק תמונה אינפורמטיבית מקיפה דיה אודות הנאשם, נסיבותיו, יחסו לעבירה וסיכויי השיקום. לאור האמור, ולאור מכלול הנתונים בעניינו של הנאשם לרבות נסיבות ביצוע העבירה, עברו, אופי ההליך הטיפולי המוצע (השתתפות בקבוצה טיפולית הנפגשת פעם בשבוע) וזיקתו</w:t>
      </w:r>
      <w:r>
        <w:rPr>
          <w:rFonts w:ascii="David" w:hAnsi="David" w:cs="David" w:hint="cs"/>
          <w:sz w:val="24"/>
          <w:szCs w:val="24"/>
          <w:rtl/>
        </w:rPr>
        <w:t xml:space="preserve"> של ההליך הטיפולי המוצע</w:t>
      </w:r>
      <w:r>
        <w:rPr>
          <w:rFonts w:ascii="David" w:hAnsi="David" w:cs="David"/>
          <w:sz w:val="24"/>
          <w:szCs w:val="24"/>
          <w:rtl/>
        </w:rPr>
        <w:t xml:space="preserve"> למחוללי העבירה, סבורני, כי אין מקום לדחייה נוספת של ההליך, וכי באה העת לגזור את דינו של הנאשם. יש לזכור </w:t>
      </w:r>
      <w:r>
        <w:rPr>
          <w:rFonts w:ascii="David" w:hAnsi="David" w:cs="David" w:hint="cs"/>
          <w:sz w:val="24"/>
          <w:szCs w:val="24"/>
          <w:rtl/>
        </w:rPr>
        <w:t xml:space="preserve"> </w:t>
      </w:r>
      <w:r>
        <w:rPr>
          <w:rFonts w:ascii="David" w:hAnsi="David" w:cs="David"/>
          <w:sz w:val="24"/>
          <w:szCs w:val="24"/>
          <w:rtl/>
        </w:rPr>
        <w:t>כי, ככל שרצונו של הנאשם בהשתלבות בהליך טיפולי כנה ואמיתי, ענישת הנאשם בהלימה לחומרת מעשיו מאחורי סורג ובריח לא תגדע את האפיק השיקומי ככל שהוא אכן חפץ בכך. בעניין שונה באופיו, ציין בית המשפט העליון כי: "</w:t>
      </w:r>
      <w:r>
        <w:rPr>
          <w:rFonts w:ascii="David" w:hAnsi="David" w:cs="David"/>
          <w:b/>
          <w:bCs/>
          <w:sz w:val="24"/>
          <w:szCs w:val="24"/>
          <w:rtl/>
        </w:rPr>
        <w:t xml:space="preserve">על כל אלה יש להוסיף כי בפני המבקש לא ניצבות שתי דרכים בלבד - דרך השיקום והחזרה לחיים נורמטיביים ודרך המאסר והפשע. דרך נוספת [...] היא הדרך של המשך שיקומו תוך ריצוי מאסרו, באמצעות התוכניות הטיפוליות השונות המוצעות בבית הסוהר..." </w:t>
      </w:r>
      <w:r>
        <w:rPr>
          <w:rFonts w:ascii="David" w:hAnsi="David" w:cs="David"/>
          <w:sz w:val="24"/>
          <w:szCs w:val="24"/>
          <w:rtl/>
        </w:rPr>
        <w:t>(</w:t>
      </w:r>
      <w:hyperlink r:id="rId14" w:history="1">
        <w:r w:rsidR="005328C2" w:rsidRPr="005328C2">
          <w:rPr>
            <w:rFonts w:ascii="David" w:hAnsi="David" w:cs="David"/>
            <w:color w:val="0000FF"/>
            <w:sz w:val="24"/>
            <w:szCs w:val="24"/>
            <w:u w:val="single"/>
            <w:rtl/>
          </w:rPr>
          <w:t>רע"פ 5655/13</w:t>
        </w:r>
      </w:hyperlink>
      <w:r>
        <w:rPr>
          <w:rFonts w:ascii="David" w:hAnsi="David" w:cs="David"/>
          <w:sz w:val="24"/>
          <w:szCs w:val="24"/>
          <w:rtl/>
        </w:rPr>
        <w:t xml:space="preserve"> </w:t>
      </w:r>
      <w:r>
        <w:rPr>
          <w:rFonts w:ascii="David" w:hAnsi="David" w:cs="David"/>
          <w:b/>
          <w:bCs/>
          <w:sz w:val="24"/>
          <w:szCs w:val="24"/>
          <w:rtl/>
        </w:rPr>
        <w:t xml:space="preserve">טל עמרם נגד מדינת ישראל </w:t>
      </w:r>
      <w:r>
        <w:rPr>
          <w:rFonts w:ascii="David" w:hAnsi="David" w:cs="David"/>
          <w:sz w:val="24"/>
          <w:szCs w:val="24"/>
          <w:rtl/>
        </w:rPr>
        <w:t xml:space="preserve">[20.11.14]). מיותר לציין כי שב"ס מפעיל כיום מספר רב של תכניות ומסגרות טיפוליות בתוך שב"ס, לרבות אגפים המתנהלים כקהילות טיפוליות לכל דבר ועניין בתחומים שונים (ר' לדוגמא בית סוהר "דקל" בבאר שבע המפעיל תכניות טיפוליות הכוללות גם אגפים המתנהלים כקהילות טיפוליות, תוך טיפול אינטנסיבי ומעמיק, הן לסובלים מהתמכרויות והן בתחומים אחרים, כמו גם תכניות טיפוליות שונות בבתי סוהר אחרים, ור' פקנ"ץ 04.54.02 של שב"ס ביחס למרכזי השיקום ואף הוצאת אסירים לעבודות שיקום מחוץ לבתי הסוהר). דומה כי אין בדחיית הבקשה בכדי לסתום את הגולל על אפשרויות שיקומו של הנאשם, ככל שזה אכן מעונין להשתלב באפיק טיפולי כזה או אחר במסגרות שב"ס ואף לאחר שחרורו, במסגרת רש"א. </w:t>
      </w:r>
      <w:r>
        <w:rPr>
          <w:rFonts w:ascii="David" w:hAnsi="David" w:cs="David" w:hint="cs"/>
          <w:b/>
          <w:bCs/>
          <w:sz w:val="24"/>
          <w:szCs w:val="24"/>
          <w:rtl/>
        </w:rPr>
        <w:t xml:space="preserve">  </w:t>
      </w:r>
    </w:p>
    <w:p w14:paraId="213440CA" w14:textId="77777777" w:rsidR="00BC6945" w:rsidRDefault="00BC6945" w:rsidP="00BC6945">
      <w:pPr>
        <w:pStyle w:val="a9"/>
        <w:rPr>
          <w:rFonts w:ascii="David" w:hAnsi="David" w:cs="David"/>
          <w:sz w:val="24"/>
          <w:szCs w:val="24"/>
        </w:rPr>
      </w:pPr>
    </w:p>
    <w:p w14:paraId="6CA63E40" w14:textId="77777777" w:rsidR="00BC6945" w:rsidRDefault="00BC6945" w:rsidP="00BC6945">
      <w:pPr>
        <w:spacing w:line="360" w:lineRule="auto"/>
        <w:ind w:firstLine="720"/>
        <w:jc w:val="both"/>
        <w:rPr>
          <w:rFonts w:ascii="David" w:hAnsi="David"/>
          <w:b/>
          <w:bCs/>
          <w:u w:val="single"/>
          <w:rtl/>
        </w:rPr>
      </w:pPr>
      <w:r>
        <w:rPr>
          <w:rFonts w:hint="cs"/>
          <w:b/>
          <w:bCs/>
          <w:u w:val="single"/>
          <w:rtl/>
        </w:rPr>
        <w:t>טענות הצדדים</w:t>
      </w:r>
    </w:p>
    <w:p w14:paraId="40AF1848" w14:textId="77777777" w:rsidR="00BC6945" w:rsidRDefault="00BC6945" w:rsidP="00BC6945">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המאשימה בטיעוניה לעונש עמדה בהרחבה על הערכים המוגנים בהם פגע הנאשם, מידת הפגיעה בערכים המוגנים, הנסיבות הקשורות בביצוע העבירה, הפנתה לפסיקה ביחס למדיניות הענישה הנוהגת ועתרה לקביעת מתחם עונש הנע בין 4 שנות מאסר בפועל לבין 6 שנות מאסר בפועל לצד עונשים נלווים. באשר לענישה בתוך המתחם, עתרה המאשימה לענישה ברף הנמוך של המתחם, לצד החילוט המוסכם של הרכב, מאסר על תנאי, קנס כספי משמעותי ופסילה בפועל לתקופה משמעותית של רישיון הנהיגה. </w:t>
      </w:r>
    </w:p>
    <w:p w14:paraId="184365E3" w14:textId="77777777" w:rsidR="00BC6945" w:rsidRDefault="00BC6945" w:rsidP="00BC6945">
      <w:pPr>
        <w:pStyle w:val="a9"/>
        <w:spacing w:line="360" w:lineRule="auto"/>
        <w:jc w:val="both"/>
        <w:rPr>
          <w:rFonts w:ascii="David" w:hAnsi="David" w:cs="David"/>
          <w:sz w:val="24"/>
          <w:szCs w:val="24"/>
        </w:rPr>
      </w:pPr>
    </w:p>
    <w:p w14:paraId="6CA8863C" w14:textId="77777777" w:rsidR="00BC6945" w:rsidRDefault="00BC6945" w:rsidP="00BC6945">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ב"כ הנאשם עתר, כאמור לעיל,  לדחיית הדיון לשם קבלת תסקיר משלים על מנת לבחון לעומק את השתלבות הנאשם בהליך הטיפולי. לחילופין, טען כי המתחם לו עתרה המאשימה גבוה והפנה לפסיקה בה נקבעו מתחמים נמוכים יותר. ב"כ הנאשם עמד בהרחבה על הנסיבות הקשורות בביצוע העבירה, הדגיש כי הנאשם אמנם החזיק בסם, אך כמי שהובילו עבור אחר ולא כבעליו של הסם. ב"כ הנאשם עמד בהרחבה על נסיבותיו האישיות של הנאשם, סיכויי השיקום בעניינו והשילוב של פרק הזמן שהיה עצור במעצר של ממש עם פרק הזמן שבו היה עצור במעצר בפיקוח אלקטרוני. עוד עמד ב"כ הנאשם על השינוי שחל בנאשם, על כך שנתרם מהטיפול בקבוצה לעצורי בית, ועל הרצון שהביע להשתתף בהליך טיפולי ייעודי תוך שהחל להשתתף בקבוצה טיפולית זמן קצר טרם הטיעונים לעונש ולאחר עריכת התסקיר. עוד עתר ב"כ הנאשם להימנע מפסילת רישיון הנהיגה בפועל וביחס לקנס, ביקש כי זה יהיה במשורה בשים לב לכך שיש בהסכמה לחילוט הרכב משום עיצום כלכלי משמעותי. </w:t>
      </w:r>
    </w:p>
    <w:p w14:paraId="1832A4A9" w14:textId="77777777" w:rsidR="00BC6945" w:rsidRDefault="00BC6945" w:rsidP="00BC6945">
      <w:pPr>
        <w:pStyle w:val="a9"/>
        <w:rPr>
          <w:rFonts w:ascii="David" w:hAnsi="David" w:cs="David"/>
          <w:sz w:val="24"/>
          <w:szCs w:val="24"/>
        </w:rPr>
      </w:pPr>
    </w:p>
    <w:p w14:paraId="69E39A6B" w14:textId="77777777" w:rsidR="00BC6945" w:rsidRDefault="00BC6945" w:rsidP="00BC6945">
      <w:pPr>
        <w:pStyle w:val="a9"/>
        <w:spacing w:line="360" w:lineRule="auto"/>
        <w:jc w:val="both"/>
        <w:rPr>
          <w:rFonts w:ascii="David" w:hAnsi="David" w:cs="David"/>
          <w:sz w:val="24"/>
          <w:szCs w:val="24"/>
          <w:rtl/>
        </w:rPr>
      </w:pPr>
      <w:r>
        <w:rPr>
          <w:rFonts w:ascii="David" w:hAnsi="David" w:cs="David"/>
          <w:sz w:val="24"/>
          <w:szCs w:val="24"/>
          <w:rtl/>
        </w:rPr>
        <w:t xml:space="preserve">הנאשם בדברו לעונש, הביע צער על מעשיו, הביע רצון להשתקם, אמר כי הוא מתקדם ורוצה להמשיך בטיפול וכי הוא מבקש דחייה על מנת להמשיך בטיפול. </w:t>
      </w:r>
    </w:p>
    <w:p w14:paraId="5BA7EF75" w14:textId="77777777" w:rsidR="00BC6945" w:rsidRDefault="00BC6945" w:rsidP="00BC6945">
      <w:pPr>
        <w:pStyle w:val="a9"/>
        <w:rPr>
          <w:rFonts w:ascii="David" w:hAnsi="David" w:cs="David"/>
          <w:sz w:val="24"/>
          <w:szCs w:val="24"/>
          <w:rtl/>
        </w:rPr>
      </w:pPr>
    </w:p>
    <w:p w14:paraId="549A4D9E" w14:textId="77777777" w:rsidR="00BC6945" w:rsidRDefault="00BC6945" w:rsidP="00BC6945">
      <w:pPr>
        <w:pStyle w:val="a9"/>
        <w:rPr>
          <w:rFonts w:ascii="David" w:hAnsi="David" w:cs="David"/>
          <w:sz w:val="24"/>
          <w:szCs w:val="24"/>
          <w:rtl/>
        </w:rPr>
      </w:pPr>
    </w:p>
    <w:p w14:paraId="3EA098BD" w14:textId="77777777" w:rsidR="00BC6945" w:rsidRDefault="00BC6945" w:rsidP="00BC6945">
      <w:pPr>
        <w:pStyle w:val="a9"/>
        <w:rPr>
          <w:rFonts w:ascii="David" w:hAnsi="David" w:cs="David"/>
          <w:sz w:val="24"/>
          <w:szCs w:val="24"/>
          <w:rtl/>
        </w:rPr>
      </w:pPr>
    </w:p>
    <w:p w14:paraId="32106B8B" w14:textId="77777777" w:rsidR="00BC6945" w:rsidRDefault="00BC6945" w:rsidP="00BC6945">
      <w:pPr>
        <w:pStyle w:val="a9"/>
        <w:rPr>
          <w:rFonts w:ascii="David" w:hAnsi="David" w:cs="David"/>
          <w:sz w:val="24"/>
          <w:szCs w:val="24"/>
          <w:rtl/>
        </w:rPr>
      </w:pPr>
    </w:p>
    <w:p w14:paraId="3AFA8804" w14:textId="77777777" w:rsidR="00BC6945" w:rsidRDefault="00BC6945" w:rsidP="00BC6945">
      <w:pPr>
        <w:pStyle w:val="a9"/>
        <w:rPr>
          <w:rFonts w:ascii="David" w:hAnsi="David" w:cs="David"/>
          <w:sz w:val="24"/>
          <w:szCs w:val="24"/>
          <w:rtl/>
        </w:rPr>
      </w:pPr>
    </w:p>
    <w:p w14:paraId="3840D719" w14:textId="77777777" w:rsidR="00BC6945" w:rsidRDefault="00BC6945" w:rsidP="00BC6945">
      <w:pPr>
        <w:pStyle w:val="a9"/>
        <w:rPr>
          <w:rFonts w:ascii="David" w:hAnsi="David" w:cs="David"/>
          <w:sz w:val="24"/>
          <w:szCs w:val="24"/>
        </w:rPr>
      </w:pPr>
    </w:p>
    <w:p w14:paraId="2A88A529" w14:textId="77777777" w:rsidR="00BC6945" w:rsidRDefault="00BC6945" w:rsidP="00BC6945">
      <w:pPr>
        <w:pStyle w:val="a9"/>
        <w:spacing w:line="360" w:lineRule="auto"/>
        <w:jc w:val="both"/>
        <w:rPr>
          <w:rFonts w:ascii="David" w:hAnsi="David" w:cs="David"/>
          <w:sz w:val="24"/>
          <w:szCs w:val="24"/>
          <w:rtl/>
        </w:rPr>
      </w:pPr>
      <w:r>
        <w:rPr>
          <w:rFonts w:ascii="David" w:hAnsi="David" w:cs="David"/>
          <w:b/>
          <w:bCs/>
          <w:sz w:val="24"/>
          <w:szCs w:val="24"/>
          <w:u w:val="single"/>
          <w:rtl/>
        </w:rPr>
        <w:t>דיון והכרעה</w:t>
      </w:r>
    </w:p>
    <w:p w14:paraId="5734EFE2" w14:textId="77777777" w:rsidR="00BC6945" w:rsidRDefault="00BC6945" w:rsidP="00BC6945">
      <w:pPr>
        <w:pStyle w:val="a9"/>
        <w:rPr>
          <w:rFonts w:ascii="David" w:hAnsi="David" w:cs="David"/>
          <w:sz w:val="24"/>
          <w:szCs w:val="24"/>
        </w:rPr>
      </w:pPr>
    </w:p>
    <w:p w14:paraId="24E390B6" w14:textId="77777777" w:rsidR="00BC6945" w:rsidRDefault="00BC6945" w:rsidP="00BC6945">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העבירה בה הורשע הנאשם חמורה.  </w:t>
      </w:r>
      <w:r>
        <w:rPr>
          <w:rFonts w:ascii="David" w:eastAsia="Times New Roman" w:hAnsi="David" w:cs="David"/>
          <w:sz w:val="24"/>
          <w:szCs w:val="24"/>
          <w:rtl/>
        </w:rPr>
        <w:t>בית-המשפט העליון עמד על הצורך בענישה מחמירה ביחס לעברייני סמים, בין השאר, ב</w:t>
      </w:r>
      <w:hyperlink r:id="rId15" w:history="1">
        <w:r w:rsidR="005328C2" w:rsidRPr="005328C2">
          <w:rPr>
            <w:rFonts w:ascii="David" w:eastAsia="Times New Roman" w:hAnsi="David" w:cs="David"/>
            <w:color w:val="0000FF"/>
            <w:sz w:val="24"/>
            <w:szCs w:val="24"/>
            <w:u w:val="single"/>
            <w:rtl/>
          </w:rPr>
          <w:t>ע"פ 9482/09</w:t>
        </w:r>
      </w:hyperlink>
      <w:r>
        <w:rPr>
          <w:rFonts w:ascii="David" w:eastAsia="Times New Roman" w:hAnsi="David" w:cs="David"/>
          <w:sz w:val="24"/>
          <w:szCs w:val="24"/>
          <w:rtl/>
        </w:rPr>
        <w:t xml:space="preserve"> </w:t>
      </w:r>
      <w:r>
        <w:rPr>
          <w:rFonts w:ascii="David" w:eastAsia="Times New Roman" w:hAnsi="David" w:cs="David"/>
          <w:b/>
          <w:bCs/>
          <w:sz w:val="24"/>
          <w:szCs w:val="24"/>
          <w:rtl/>
        </w:rPr>
        <w:t>ביטון נגד מדינת ישראל</w:t>
      </w:r>
      <w:r>
        <w:rPr>
          <w:rFonts w:ascii="David" w:eastAsia="Times New Roman" w:hAnsi="David" w:cs="David"/>
          <w:sz w:val="24"/>
          <w:szCs w:val="24"/>
          <w:rtl/>
        </w:rPr>
        <w:t xml:space="preserve"> (2011):</w:t>
      </w:r>
      <w:r>
        <w:rPr>
          <w:rFonts w:ascii="David" w:hAnsi="David" w:cs="David" w:hint="cs"/>
          <w:sz w:val="24"/>
          <w:szCs w:val="24"/>
          <w:rtl/>
        </w:rPr>
        <w:t xml:space="preserve">  </w:t>
      </w:r>
    </w:p>
    <w:p w14:paraId="49336744" w14:textId="77777777" w:rsidR="00BC6945" w:rsidRDefault="00BC6945" w:rsidP="00BC6945">
      <w:pPr>
        <w:ind w:left="1218" w:right="567"/>
        <w:jc w:val="both"/>
        <w:rPr>
          <w:rFonts w:ascii="David" w:hAnsi="David"/>
          <w:rtl/>
        </w:rPr>
      </w:pPr>
      <w:r>
        <w:rPr>
          <w:rFonts w:hint="cs"/>
          <w:b/>
          <w:bCs/>
          <w:rtl/>
        </w:rPr>
        <w:t>אכן,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עונש הולם למחזיקי סמים שלא לשימוש עצמי – קרי: למשולבים במערך ההפצה – מכוון לקבוע בהכרת הכול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w:t>
      </w:r>
    </w:p>
    <w:p w14:paraId="540D6AAD" w14:textId="77777777" w:rsidR="00BC6945" w:rsidRDefault="00BC6945" w:rsidP="00BC6945">
      <w:pPr>
        <w:pStyle w:val="a9"/>
        <w:spacing w:after="0" w:line="360" w:lineRule="auto"/>
        <w:jc w:val="both"/>
        <w:rPr>
          <w:rFonts w:ascii="David" w:eastAsia="Times New Roman" w:hAnsi="David" w:cs="David"/>
          <w:sz w:val="24"/>
          <w:szCs w:val="24"/>
          <w:rtl/>
        </w:rPr>
      </w:pPr>
    </w:p>
    <w:p w14:paraId="21C259EC" w14:textId="77777777" w:rsidR="00BC6945" w:rsidRDefault="00BC6945" w:rsidP="00BC6945">
      <w:pPr>
        <w:pStyle w:val="a9"/>
        <w:shd w:val="clear" w:color="auto" w:fill="FFFFFF"/>
        <w:spacing w:after="0" w:line="360" w:lineRule="auto"/>
        <w:jc w:val="both"/>
        <w:rPr>
          <w:rFonts w:ascii="David" w:eastAsia="Times New Roman" w:hAnsi="David" w:cs="David"/>
          <w:sz w:val="24"/>
          <w:szCs w:val="24"/>
          <w:rtl/>
        </w:rPr>
      </w:pPr>
      <w:r>
        <w:rPr>
          <w:rFonts w:ascii="David" w:eastAsia="Times New Roman" w:hAnsi="David" w:cs="David"/>
          <w:sz w:val="24"/>
          <w:szCs w:val="24"/>
          <w:rtl/>
        </w:rPr>
        <w:t xml:space="preserve">ור' גם דברי כב' השופט עמית </w:t>
      </w:r>
      <w:r>
        <w:rPr>
          <w:rFonts w:ascii="David" w:hAnsi="David" w:cs="David"/>
          <w:sz w:val="24"/>
          <w:szCs w:val="24"/>
          <w:rtl/>
        </w:rPr>
        <w:t>ב</w:t>
      </w:r>
      <w:hyperlink r:id="rId16" w:history="1">
        <w:r w:rsidR="005328C2" w:rsidRPr="005328C2">
          <w:rPr>
            <w:rFonts w:ascii="David" w:hAnsi="David" w:cs="David"/>
            <w:color w:val="0000FF"/>
            <w:sz w:val="24"/>
            <w:szCs w:val="24"/>
            <w:u w:val="single"/>
            <w:rtl/>
          </w:rPr>
          <w:t>ע"פ 3172/13</w:t>
        </w:r>
      </w:hyperlink>
      <w:r>
        <w:rPr>
          <w:rFonts w:ascii="David" w:hAnsi="David" w:cs="David"/>
          <w:sz w:val="24"/>
          <w:szCs w:val="24"/>
          <w:rtl/>
        </w:rPr>
        <w:t xml:space="preserve"> </w:t>
      </w:r>
      <w:r>
        <w:rPr>
          <w:rFonts w:ascii="David" w:eastAsia="Times New Roman" w:hAnsi="David" w:cs="David"/>
          <w:b/>
          <w:bCs/>
          <w:sz w:val="24"/>
          <w:szCs w:val="24"/>
          <w:rtl/>
        </w:rPr>
        <w:t>סואעד נגד מדינת ישראל</w:t>
      </w:r>
      <w:r>
        <w:rPr>
          <w:rFonts w:ascii="David" w:eastAsia="Times New Roman" w:hAnsi="David" w:cs="David"/>
          <w:sz w:val="24"/>
          <w:szCs w:val="24"/>
          <w:rtl/>
        </w:rPr>
        <w:t xml:space="preserve"> (7.1.14):</w:t>
      </w:r>
    </w:p>
    <w:p w14:paraId="38007BDD" w14:textId="77777777" w:rsidR="00BC6945" w:rsidRDefault="00BC6945" w:rsidP="00BC6945">
      <w:pPr>
        <w:shd w:val="clear" w:color="auto" w:fill="FFFFFF"/>
        <w:ind w:left="1218" w:right="567"/>
        <w:jc w:val="both"/>
        <w:rPr>
          <w:rFonts w:ascii="David" w:hAnsi="David"/>
          <w:b/>
          <w:bCs/>
        </w:rPr>
      </w:pPr>
      <w:r>
        <w:rPr>
          <w:rFonts w:hint="cs"/>
          <w:b/>
          <w:bCs/>
          <w:rtl/>
        </w:rPr>
        <w:t>על פגיעתן הרבה של עבירות הסמים ועל תפקידו של בית המשפט במאבק בנגע הסמים לצד גורמים וגופים נוספים, עמד בית משפט זה פעמים רבות... אין ספור מילים נאמרו בדבר הצורך להכות בכל אחת ואחת מחוליות הפצת הסם... המאבק בנגע הסמים הוא סיזיפי ואל לנו להשלות את עצמנו כי ענישה מכבידה תביא לחיסול הנגע. כל עוד יהיה ביקוש לסמים יהיה גם היצע, כך גם בישראל וכך במדינות הים. אך המאבק אינו חסר תוחלת. גם אם לא ניתן לחסל את נגע הסמים לחלוטין, ניתן גם להקטין את היקפו ולצמצם את נזקיו.</w:t>
      </w:r>
    </w:p>
    <w:p w14:paraId="059CB1EB" w14:textId="77777777" w:rsidR="00BC6945" w:rsidRDefault="00BC6945" w:rsidP="00BC6945">
      <w:pPr>
        <w:pStyle w:val="a9"/>
        <w:shd w:val="clear" w:color="auto" w:fill="FFFFFF"/>
        <w:spacing w:after="0" w:line="360" w:lineRule="auto"/>
        <w:jc w:val="both"/>
        <w:rPr>
          <w:rFonts w:ascii="David" w:eastAsia="Times New Roman" w:hAnsi="David" w:cs="David"/>
          <w:sz w:val="24"/>
          <w:szCs w:val="24"/>
        </w:rPr>
      </w:pPr>
    </w:p>
    <w:p w14:paraId="676235AC" w14:textId="77777777" w:rsidR="00BC6945" w:rsidRDefault="00BC6945" w:rsidP="00BC6945">
      <w:pPr>
        <w:pStyle w:val="a9"/>
        <w:spacing w:after="0" w:line="360" w:lineRule="auto"/>
        <w:jc w:val="both"/>
        <w:rPr>
          <w:rFonts w:ascii="David" w:hAnsi="David" w:cs="David"/>
          <w:sz w:val="24"/>
          <w:szCs w:val="24"/>
        </w:rPr>
      </w:pPr>
      <w:r>
        <w:rPr>
          <w:rFonts w:ascii="David" w:hAnsi="David" w:cs="David"/>
          <w:sz w:val="24"/>
          <w:szCs w:val="24"/>
          <w:rtl/>
        </w:rPr>
        <w:t>באשר לסם הקוקאין מושא כתב האישום המתוקן, צויין ב</w:t>
      </w:r>
      <w:hyperlink r:id="rId17" w:history="1">
        <w:r w:rsidR="005328C2" w:rsidRPr="005328C2">
          <w:rPr>
            <w:rFonts w:ascii="David" w:hAnsi="David" w:cs="David"/>
            <w:color w:val="0000FF"/>
            <w:sz w:val="24"/>
            <w:szCs w:val="24"/>
            <w:u w:val="single"/>
            <w:rtl/>
          </w:rPr>
          <w:t>ע"פ 4008/11</w:t>
        </w:r>
      </w:hyperlink>
      <w:r>
        <w:rPr>
          <w:rFonts w:ascii="David" w:hAnsi="David" w:cs="David"/>
          <w:sz w:val="24"/>
          <w:szCs w:val="24"/>
          <w:rtl/>
        </w:rPr>
        <w:t xml:space="preserve"> </w:t>
      </w:r>
      <w:r>
        <w:rPr>
          <w:rFonts w:ascii="David" w:hAnsi="David" w:cs="David"/>
          <w:b/>
          <w:bCs/>
          <w:sz w:val="24"/>
          <w:szCs w:val="24"/>
          <w:rtl/>
        </w:rPr>
        <w:t xml:space="preserve">גוארדיה נ' מדינת ישראל </w:t>
      </w:r>
      <w:r>
        <w:rPr>
          <w:rFonts w:ascii="David" w:hAnsi="David" w:cs="David"/>
          <w:sz w:val="24"/>
          <w:szCs w:val="24"/>
          <w:rtl/>
        </w:rPr>
        <w:t xml:space="preserve">(6.3.12): </w:t>
      </w:r>
      <w:r>
        <w:rPr>
          <w:rFonts w:ascii="David" w:hAnsi="David" w:cs="David"/>
          <w:b/>
          <w:bCs/>
          <w:sz w:val="24"/>
          <w:szCs w:val="24"/>
          <w:rtl/>
        </w:rPr>
        <w:t>"...סם הקוקאין הוא מן המסוכנים שבסמים...".</w:t>
      </w:r>
    </w:p>
    <w:p w14:paraId="3DB1F541" w14:textId="77777777" w:rsidR="00BC6945" w:rsidRDefault="00BC6945" w:rsidP="00BC6945">
      <w:pPr>
        <w:pStyle w:val="a9"/>
        <w:spacing w:after="0" w:line="360" w:lineRule="auto"/>
        <w:jc w:val="both"/>
        <w:rPr>
          <w:rFonts w:ascii="David" w:hAnsi="David" w:cs="David"/>
          <w:sz w:val="24"/>
          <w:szCs w:val="24"/>
        </w:rPr>
      </w:pPr>
    </w:p>
    <w:p w14:paraId="6F1A9C6C" w14:textId="77777777" w:rsidR="00BC6945" w:rsidRDefault="00BC6945" w:rsidP="00BC6945">
      <w:pPr>
        <w:pStyle w:val="a9"/>
        <w:numPr>
          <w:ilvl w:val="0"/>
          <w:numId w:val="1"/>
        </w:numPr>
        <w:spacing w:after="0" w:line="360" w:lineRule="auto"/>
        <w:jc w:val="both"/>
        <w:rPr>
          <w:rFonts w:ascii="David" w:hAnsi="David" w:cs="David"/>
          <w:sz w:val="24"/>
          <w:szCs w:val="24"/>
        </w:rPr>
      </w:pPr>
      <w:r>
        <w:rPr>
          <w:rFonts w:ascii="David" w:hAnsi="David" w:cs="David"/>
          <w:sz w:val="24"/>
          <w:szCs w:val="24"/>
          <w:rtl/>
        </w:rPr>
        <w:t xml:space="preserve">מדיניות הענישה הנוהגת בעבירות של החזקת סמים מסוכנים שלא לצריכה עצמית, נעה על פני מנעד רחב, המשתנה בהתאם לנסיבות המעשה (כמות הסם ביחס לסוגו, נסיבות ההחזקה, האם הסם היה מוכן להפצה וכיוצ"ב) ונסיבות העושה. </w:t>
      </w:r>
      <w:r>
        <w:rPr>
          <w:rFonts w:ascii="David" w:hAnsi="David" w:cs="David" w:hint="cs"/>
          <w:sz w:val="24"/>
          <w:szCs w:val="24"/>
          <w:rtl/>
        </w:rPr>
        <w:t xml:space="preserve">   </w:t>
      </w:r>
    </w:p>
    <w:p w14:paraId="6AEFC4F5" w14:textId="77777777" w:rsidR="00BC6945" w:rsidRDefault="00BC6945" w:rsidP="00BC6945">
      <w:pPr>
        <w:pStyle w:val="a9"/>
        <w:spacing w:after="0" w:line="360" w:lineRule="auto"/>
        <w:jc w:val="both"/>
        <w:rPr>
          <w:rFonts w:ascii="David" w:hAnsi="David" w:cs="David"/>
          <w:sz w:val="24"/>
          <w:szCs w:val="24"/>
        </w:rPr>
      </w:pPr>
    </w:p>
    <w:p w14:paraId="0B63D03C" w14:textId="77777777" w:rsidR="00BC6945" w:rsidRDefault="00BC6945" w:rsidP="00BC6945">
      <w:pPr>
        <w:pStyle w:val="a9"/>
        <w:numPr>
          <w:ilvl w:val="0"/>
          <w:numId w:val="1"/>
        </w:numPr>
        <w:spacing w:line="360" w:lineRule="auto"/>
        <w:jc w:val="both"/>
        <w:rPr>
          <w:rFonts w:ascii="David" w:hAnsi="David" w:cs="David"/>
          <w:sz w:val="24"/>
          <w:szCs w:val="24"/>
        </w:rPr>
      </w:pPr>
      <w:r>
        <w:rPr>
          <w:rFonts w:ascii="David" w:hAnsi="David" w:cs="David"/>
          <w:sz w:val="24"/>
          <w:szCs w:val="24"/>
          <w:rtl/>
        </w:rPr>
        <w:t>ב</w:t>
      </w:r>
      <w:hyperlink r:id="rId18" w:history="1">
        <w:r w:rsidR="005328C2" w:rsidRPr="005328C2">
          <w:rPr>
            <w:rFonts w:ascii="David" w:hAnsi="David" w:cs="David"/>
            <w:color w:val="0000FF"/>
            <w:sz w:val="24"/>
            <w:szCs w:val="24"/>
            <w:u w:val="single"/>
            <w:rtl/>
          </w:rPr>
          <w:t>ע"פ 1313/14</w:t>
        </w:r>
      </w:hyperlink>
      <w:r>
        <w:rPr>
          <w:rFonts w:ascii="David" w:hAnsi="David" w:cs="David"/>
          <w:sz w:val="24"/>
          <w:szCs w:val="24"/>
          <w:rtl/>
        </w:rPr>
        <w:t xml:space="preserve"> </w:t>
      </w:r>
      <w:r>
        <w:rPr>
          <w:rFonts w:ascii="David" w:hAnsi="David" w:cs="David"/>
          <w:b/>
          <w:bCs/>
          <w:sz w:val="24"/>
          <w:szCs w:val="24"/>
          <w:rtl/>
        </w:rPr>
        <w:t xml:space="preserve">בהתימי נ' מדינת ישראל </w:t>
      </w:r>
      <w:r>
        <w:rPr>
          <w:rFonts w:ascii="David" w:hAnsi="David" w:cs="David"/>
          <w:sz w:val="24"/>
          <w:szCs w:val="24"/>
          <w:rtl/>
        </w:rPr>
        <w:t xml:space="preserve">(9.6.15) אושר גזר דין שכלל 42 חודשי מאסר בפועל (לצד הפעלת מאסר מותנה – סך הכל 52 חודשי מאסר בפועל) בעניינו של מערער שהורשע בהחזקת 50 גר' קוקאין שלא לצריכתו העצמית. </w:t>
      </w:r>
    </w:p>
    <w:p w14:paraId="0F385090" w14:textId="77777777" w:rsidR="00BC6945" w:rsidRDefault="00BC6945" w:rsidP="00BC6945">
      <w:pPr>
        <w:pStyle w:val="a9"/>
        <w:rPr>
          <w:rFonts w:ascii="David" w:hAnsi="David" w:cs="David"/>
          <w:sz w:val="24"/>
          <w:szCs w:val="24"/>
        </w:rPr>
      </w:pPr>
    </w:p>
    <w:p w14:paraId="7E7751B7" w14:textId="77777777" w:rsidR="00BC6945" w:rsidRDefault="00BC6945" w:rsidP="00BC6945">
      <w:pPr>
        <w:pStyle w:val="a9"/>
        <w:spacing w:line="360" w:lineRule="auto"/>
        <w:jc w:val="both"/>
        <w:rPr>
          <w:rFonts w:ascii="David" w:hAnsi="David" w:cs="David"/>
          <w:sz w:val="24"/>
          <w:szCs w:val="24"/>
          <w:rtl/>
        </w:rPr>
      </w:pPr>
      <w:r>
        <w:rPr>
          <w:rFonts w:ascii="David" w:hAnsi="David" w:cs="David"/>
          <w:sz w:val="24"/>
          <w:szCs w:val="24"/>
          <w:rtl/>
        </w:rPr>
        <w:t>ב</w:t>
      </w:r>
      <w:hyperlink r:id="rId19" w:history="1">
        <w:r w:rsidR="005328C2" w:rsidRPr="005328C2">
          <w:rPr>
            <w:rFonts w:ascii="David" w:hAnsi="David" w:cs="David"/>
            <w:color w:val="0000FF"/>
            <w:sz w:val="24"/>
            <w:szCs w:val="24"/>
            <w:u w:val="single"/>
            <w:rtl/>
          </w:rPr>
          <w:t>ע"פ 4381/05</w:t>
        </w:r>
      </w:hyperlink>
      <w:r>
        <w:rPr>
          <w:rFonts w:ascii="David" w:hAnsi="David" w:cs="David"/>
          <w:sz w:val="24"/>
          <w:szCs w:val="24"/>
          <w:rtl/>
        </w:rPr>
        <w:t xml:space="preserve"> </w:t>
      </w:r>
      <w:r>
        <w:rPr>
          <w:rFonts w:ascii="David" w:hAnsi="David" w:cs="David"/>
          <w:b/>
          <w:bCs/>
          <w:sz w:val="24"/>
          <w:szCs w:val="24"/>
          <w:rtl/>
        </w:rPr>
        <w:t xml:space="preserve">אבו זקיקה נ' מדינת ישראל </w:t>
      </w:r>
      <w:r>
        <w:rPr>
          <w:rFonts w:ascii="David" w:hAnsi="David" w:cs="David"/>
          <w:sz w:val="24"/>
          <w:szCs w:val="24"/>
          <w:rtl/>
        </w:rPr>
        <w:t xml:space="preserve">(12.7.06) אושר גזר דין שכלל 48 חודשי מאסר בפועל בעניינו של מערער נעדר עבר פלילי שהחזיק שלא לצריכתו העצמית ב- 100 גר' קוקאין. </w:t>
      </w:r>
    </w:p>
    <w:p w14:paraId="4286DC88" w14:textId="77777777" w:rsidR="00BC6945" w:rsidRDefault="00BC6945" w:rsidP="00BC6945">
      <w:pPr>
        <w:pStyle w:val="a9"/>
        <w:rPr>
          <w:rFonts w:ascii="David" w:hAnsi="David" w:cs="David"/>
          <w:sz w:val="24"/>
          <w:szCs w:val="24"/>
        </w:rPr>
      </w:pPr>
    </w:p>
    <w:p w14:paraId="4AC71B68" w14:textId="77777777" w:rsidR="00BC6945" w:rsidRDefault="00BC6945" w:rsidP="00BC6945">
      <w:pPr>
        <w:pStyle w:val="a9"/>
        <w:spacing w:line="360" w:lineRule="auto"/>
        <w:jc w:val="both"/>
        <w:rPr>
          <w:rFonts w:ascii="David" w:hAnsi="David" w:cs="David"/>
          <w:sz w:val="24"/>
          <w:szCs w:val="24"/>
          <w:rtl/>
        </w:rPr>
      </w:pPr>
      <w:r>
        <w:rPr>
          <w:rFonts w:ascii="David" w:hAnsi="David" w:cs="David"/>
          <w:sz w:val="24"/>
          <w:szCs w:val="24"/>
          <w:rtl/>
        </w:rPr>
        <w:t>ב</w:t>
      </w:r>
      <w:hyperlink r:id="rId20" w:history="1">
        <w:r w:rsidR="005328C2" w:rsidRPr="005328C2">
          <w:rPr>
            <w:rFonts w:ascii="David" w:hAnsi="David" w:cs="David"/>
            <w:color w:val="0000FF"/>
            <w:sz w:val="24"/>
            <w:szCs w:val="24"/>
            <w:u w:val="single"/>
            <w:rtl/>
          </w:rPr>
          <w:t>ע"פ 5374/12</w:t>
        </w:r>
      </w:hyperlink>
      <w:r>
        <w:rPr>
          <w:rFonts w:ascii="David" w:hAnsi="David" w:cs="David"/>
          <w:sz w:val="24"/>
          <w:szCs w:val="24"/>
          <w:rtl/>
        </w:rPr>
        <w:t xml:space="preserve"> </w:t>
      </w:r>
      <w:r>
        <w:rPr>
          <w:rFonts w:ascii="David" w:hAnsi="David" w:cs="David"/>
          <w:b/>
          <w:bCs/>
          <w:sz w:val="24"/>
          <w:szCs w:val="24"/>
          <w:rtl/>
        </w:rPr>
        <w:t xml:space="preserve">אברג'יל נ' מדינת ישראל </w:t>
      </w:r>
      <w:r>
        <w:rPr>
          <w:rFonts w:ascii="David" w:hAnsi="David" w:cs="David"/>
          <w:sz w:val="24"/>
          <w:szCs w:val="24"/>
          <w:rtl/>
        </w:rPr>
        <w:t xml:space="preserve">(9.1.13) אושר גזר דין שכלל 36 חודשי מאסר בפועל בגין החזקת 43 גר' קוקאין שלא לצריכה עצמית. </w:t>
      </w:r>
    </w:p>
    <w:p w14:paraId="537341FE" w14:textId="77777777" w:rsidR="00BC6945" w:rsidRDefault="00BC6945" w:rsidP="00BC6945">
      <w:pPr>
        <w:pStyle w:val="a9"/>
        <w:rPr>
          <w:rFonts w:ascii="David" w:hAnsi="David" w:cs="David"/>
          <w:sz w:val="24"/>
          <w:szCs w:val="24"/>
        </w:rPr>
      </w:pPr>
    </w:p>
    <w:p w14:paraId="07B7859E" w14:textId="77777777" w:rsidR="00BC6945" w:rsidRDefault="00BC6945" w:rsidP="00BC6945">
      <w:pPr>
        <w:pStyle w:val="a9"/>
        <w:spacing w:line="360" w:lineRule="auto"/>
        <w:jc w:val="both"/>
        <w:rPr>
          <w:rFonts w:ascii="David" w:hAnsi="David" w:cs="David"/>
          <w:sz w:val="24"/>
          <w:szCs w:val="24"/>
          <w:rtl/>
        </w:rPr>
      </w:pPr>
      <w:r>
        <w:rPr>
          <w:rFonts w:ascii="David" w:hAnsi="David" w:cs="David"/>
          <w:sz w:val="24"/>
          <w:szCs w:val="24"/>
          <w:rtl/>
        </w:rPr>
        <w:t>ב</w:t>
      </w:r>
      <w:hyperlink r:id="rId21" w:history="1">
        <w:r w:rsidR="005328C2" w:rsidRPr="005328C2">
          <w:rPr>
            <w:rFonts w:ascii="David" w:hAnsi="David" w:cs="David"/>
            <w:color w:val="0000FF"/>
            <w:sz w:val="24"/>
            <w:szCs w:val="24"/>
            <w:u w:val="single"/>
            <w:rtl/>
          </w:rPr>
          <w:t>ע"פ 810/11</w:t>
        </w:r>
      </w:hyperlink>
      <w:r>
        <w:rPr>
          <w:rFonts w:ascii="David" w:hAnsi="David" w:cs="David"/>
          <w:sz w:val="24"/>
          <w:szCs w:val="24"/>
          <w:rtl/>
        </w:rPr>
        <w:t xml:space="preserve"> </w:t>
      </w:r>
      <w:r>
        <w:rPr>
          <w:rFonts w:ascii="David" w:hAnsi="David" w:cs="David"/>
          <w:b/>
          <w:bCs/>
          <w:sz w:val="24"/>
          <w:szCs w:val="24"/>
          <w:rtl/>
        </w:rPr>
        <w:t>בורגרקר נ' מדינת ישראל</w:t>
      </w:r>
      <w:r>
        <w:rPr>
          <w:rFonts w:ascii="David" w:hAnsi="David" w:cs="David"/>
          <w:sz w:val="24"/>
          <w:szCs w:val="24"/>
          <w:rtl/>
        </w:rPr>
        <w:t xml:space="preserve"> (30.5.2011) נדחה ערעור על עונש שכלל 36 חודשי מאסר בפועל בעניינו של מערער שהורשע בהחזקת סם מסוכן מסוג הרואין במשקל של  59.1624 גרם, שלא לצריכתו העצמית.  </w:t>
      </w:r>
    </w:p>
    <w:p w14:paraId="268DB7CC" w14:textId="77777777" w:rsidR="00BC6945" w:rsidRDefault="00BC6945" w:rsidP="00BC6945">
      <w:pPr>
        <w:pStyle w:val="a9"/>
        <w:rPr>
          <w:rFonts w:ascii="David" w:hAnsi="David" w:cs="David"/>
          <w:sz w:val="24"/>
          <w:szCs w:val="24"/>
        </w:rPr>
      </w:pPr>
    </w:p>
    <w:p w14:paraId="25D0C5D5" w14:textId="77777777" w:rsidR="00BC6945" w:rsidRDefault="00BC6945" w:rsidP="00BC6945">
      <w:pPr>
        <w:pStyle w:val="a9"/>
        <w:spacing w:line="360" w:lineRule="auto"/>
        <w:jc w:val="both"/>
        <w:rPr>
          <w:rFonts w:ascii="David" w:hAnsi="David" w:cs="David"/>
          <w:sz w:val="24"/>
          <w:szCs w:val="24"/>
          <w:rtl/>
        </w:rPr>
      </w:pPr>
      <w:r>
        <w:rPr>
          <w:rFonts w:ascii="David" w:hAnsi="David" w:cs="David"/>
          <w:sz w:val="24"/>
          <w:szCs w:val="24"/>
          <w:rtl/>
        </w:rPr>
        <w:t>ב</w:t>
      </w:r>
      <w:hyperlink r:id="rId22" w:history="1">
        <w:r w:rsidR="005328C2" w:rsidRPr="005328C2">
          <w:rPr>
            <w:rFonts w:ascii="David" w:hAnsi="David" w:cs="David"/>
            <w:color w:val="0000FF"/>
            <w:sz w:val="24"/>
            <w:szCs w:val="24"/>
            <w:u w:val="single"/>
            <w:rtl/>
          </w:rPr>
          <w:t>ע"פ 8820/14</w:t>
        </w:r>
      </w:hyperlink>
      <w:r>
        <w:rPr>
          <w:rFonts w:ascii="David" w:hAnsi="David" w:cs="David"/>
          <w:sz w:val="24"/>
          <w:szCs w:val="24"/>
          <w:rtl/>
        </w:rPr>
        <w:t xml:space="preserve"> </w:t>
      </w:r>
      <w:r>
        <w:rPr>
          <w:rFonts w:ascii="David" w:hAnsi="David" w:cs="David"/>
          <w:b/>
          <w:bCs/>
          <w:sz w:val="24"/>
          <w:szCs w:val="24"/>
          <w:rtl/>
        </w:rPr>
        <w:t xml:space="preserve">שחר נ' מדינת ישראל </w:t>
      </w:r>
      <w:r>
        <w:rPr>
          <w:rFonts w:ascii="David" w:hAnsi="David" w:cs="David"/>
          <w:sz w:val="24"/>
          <w:szCs w:val="24"/>
          <w:rtl/>
        </w:rPr>
        <w:t>(17.5.15) נדחה ערעור על עונש שכלל 36 חודשי מאסר בפועל בגין החזקת סם מסוכן מסוג קוקאין במשקל של כ- 120 גרם תוך שצוין כי: "</w:t>
      </w:r>
      <w:r>
        <w:rPr>
          <w:rFonts w:ascii="David" w:hAnsi="David" w:cs="David"/>
          <w:b/>
          <w:bCs/>
          <w:sz w:val="24"/>
          <w:szCs w:val="24"/>
          <w:rtl/>
        </w:rPr>
        <w:t>רמת הענישה שנקבעה בפסקי הדין [...] כשמדובר בהחזקת סם מסוג הרואין או קוקאין שלא לצריכה עצמית, בכמות של עשרות גרמים נעה בין 3 ל- 5 שנות מאסר...</w:t>
      </w:r>
      <w:r>
        <w:rPr>
          <w:rFonts w:ascii="David" w:hAnsi="David" w:cs="David"/>
          <w:sz w:val="24"/>
          <w:szCs w:val="24"/>
          <w:rtl/>
        </w:rPr>
        <w:t xml:space="preserve">". </w:t>
      </w:r>
    </w:p>
    <w:p w14:paraId="5542431C" w14:textId="77777777" w:rsidR="00BC6945" w:rsidRDefault="00BC6945" w:rsidP="00BC6945">
      <w:pPr>
        <w:pStyle w:val="a9"/>
        <w:rPr>
          <w:rFonts w:ascii="David" w:hAnsi="David" w:cs="David"/>
          <w:sz w:val="24"/>
          <w:szCs w:val="24"/>
        </w:rPr>
      </w:pPr>
    </w:p>
    <w:p w14:paraId="6A1574FE" w14:textId="77777777" w:rsidR="00BC6945" w:rsidRDefault="00BC6945" w:rsidP="00BC6945">
      <w:pPr>
        <w:pStyle w:val="a9"/>
        <w:spacing w:line="360" w:lineRule="auto"/>
        <w:jc w:val="both"/>
        <w:rPr>
          <w:rFonts w:ascii="David" w:hAnsi="David" w:cs="David"/>
          <w:sz w:val="24"/>
          <w:szCs w:val="24"/>
          <w:rtl/>
        </w:rPr>
      </w:pPr>
      <w:r>
        <w:rPr>
          <w:rFonts w:ascii="David" w:hAnsi="David" w:cs="David"/>
          <w:sz w:val="24"/>
          <w:szCs w:val="24"/>
          <w:rtl/>
        </w:rPr>
        <w:t>ב</w:t>
      </w:r>
      <w:hyperlink r:id="rId23" w:history="1">
        <w:r w:rsidR="005328C2" w:rsidRPr="005328C2">
          <w:rPr>
            <w:rFonts w:ascii="David" w:hAnsi="David" w:cs="David"/>
            <w:color w:val="0000FF"/>
            <w:sz w:val="24"/>
            <w:szCs w:val="24"/>
            <w:u w:val="single"/>
            <w:rtl/>
          </w:rPr>
          <w:t>ע"פ 7507/12</w:t>
        </w:r>
      </w:hyperlink>
      <w:r>
        <w:rPr>
          <w:rFonts w:ascii="David" w:hAnsi="David" w:cs="David"/>
          <w:sz w:val="24"/>
          <w:szCs w:val="24"/>
          <w:rtl/>
        </w:rPr>
        <w:t xml:space="preserve"> </w:t>
      </w:r>
      <w:r>
        <w:rPr>
          <w:rFonts w:ascii="David" w:hAnsi="David" w:cs="David"/>
          <w:b/>
          <w:bCs/>
          <w:sz w:val="24"/>
          <w:szCs w:val="24"/>
          <w:rtl/>
        </w:rPr>
        <w:t xml:space="preserve">טאעון נ' מדינת ישראל </w:t>
      </w:r>
      <w:r>
        <w:rPr>
          <w:rFonts w:ascii="David" w:hAnsi="David" w:cs="David"/>
          <w:sz w:val="24"/>
          <w:szCs w:val="24"/>
          <w:rtl/>
        </w:rPr>
        <w:t xml:space="preserve">(16.10.13) נדחה ערעור על גזר דין שכלל 48 חודשי מאסר בפועל בעניינו של מערער שהורשע בהחזקת סם מסוכן מסוג הרואין במשקל של מעל 90 גרם. </w:t>
      </w:r>
    </w:p>
    <w:p w14:paraId="54361CB9" w14:textId="77777777" w:rsidR="00BC6945" w:rsidRDefault="00BC6945" w:rsidP="00BC6945">
      <w:pPr>
        <w:pStyle w:val="a9"/>
        <w:spacing w:line="360" w:lineRule="auto"/>
        <w:jc w:val="both"/>
        <w:rPr>
          <w:rFonts w:ascii="David" w:hAnsi="David" w:cs="David"/>
          <w:sz w:val="24"/>
          <w:szCs w:val="24"/>
          <w:rtl/>
        </w:rPr>
      </w:pPr>
    </w:p>
    <w:p w14:paraId="3AF8C6FD" w14:textId="77777777" w:rsidR="00BC6945" w:rsidRDefault="00BC6945" w:rsidP="00BC6945">
      <w:pPr>
        <w:pStyle w:val="a9"/>
        <w:spacing w:line="360" w:lineRule="auto"/>
        <w:jc w:val="both"/>
        <w:rPr>
          <w:rFonts w:ascii="David" w:hAnsi="David" w:cs="David"/>
          <w:sz w:val="24"/>
          <w:szCs w:val="24"/>
        </w:rPr>
      </w:pPr>
      <w:r>
        <w:rPr>
          <w:rFonts w:ascii="David" w:hAnsi="David" w:cs="David"/>
          <w:sz w:val="24"/>
          <w:szCs w:val="24"/>
          <w:rtl/>
        </w:rPr>
        <w:t>ב</w:t>
      </w:r>
      <w:hyperlink r:id="rId24" w:history="1">
        <w:r w:rsidR="005328C2" w:rsidRPr="005328C2">
          <w:rPr>
            <w:rFonts w:ascii="David" w:hAnsi="David" w:cs="David"/>
            <w:color w:val="0000FF"/>
            <w:sz w:val="24"/>
            <w:szCs w:val="24"/>
            <w:u w:val="single"/>
            <w:rtl/>
          </w:rPr>
          <w:t>ע"פ 2570/17</w:t>
        </w:r>
      </w:hyperlink>
      <w:r>
        <w:rPr>
          <w:rFonts w:ascii="David" w:hAnsi="David" w:cs="David"/>
          <w:sz w:val="24"/>
          <w:szCs w:val="24"/>
          <w:rtl/>
        </w:rPr>
        <w:t xml:space="preserve">, </w:t>
      </w:r>
      <w:r>
        <w:rPr>
          <w:rFonts w:ascii="David" w:hAnsi="David" w:cs="David"/>
          <w:b/>
          <w:bCs/>
          <w:sz w:val="24"/>
          <w:szCs w:val="24"/>
          <w:rtl/>
        </w:rPr>
        <w:t>קריחלי</w:t>
      </w:r>
      <w:r>
        <w:rPr>
          <w:rFonts w:ascii="David" w:hAnsi="David" w:cs="David"/>
          <w:sz w:val="24"/>
          <w:szCs w:val="24"/>
          <w:rtl/>
        </w:rPr>
        <w:t xml:space="preserve"> </w:t>
      </w:r>
      <w:r>
        <w:rPr>
          <w:rFonts w:ascii="David" w:hAnsi="David" w:cs="David"/>
          <w:b/>
          <w:bCs/>
          <w:sz w:val="24"/>
          <w:szCs w:val="24"/>
          <w:rtl/>
        </w:rPr>
        <w:t>נ' מדינת ישראל</w:t>
      </w:r>
      <w:r>
        <w:rPr>
          <w:rFonts w:ascii="David" w:hAnsi="David" w:cs="David"/>
          <w:sz w:val="24"/>
          <w:szCs w:val="24"/>
          <w:rtl/>
        </w:rPr>
        <w:t xml:space="preserve"> (17.1.2018), הועמד עונשו של מערער שהורשע בהחזקת כ-100 ג' קוקאין לצד כ-2.6 ג' הירואין ו-1.2 ג' חשיש על 34 חודשי מאסר בפועל. </w:t>
      </w:r>
    </w:p>
    <w:p w14:paraId="74F6B352" w14:textId="77777777" w:rsidR="00BC6945" w:rsidRDefault="00BC6945" w:rsidP="00BC6945">
      <w:pPr>
        <w:pStyle w:val="a9"/>
        <w:spacing w:line="360" w:lineRule="auto"/>
        <w:jc w:val="both"/>
        <w:rPr>
          <w:rFonts w:ascii="David" w:hAnsi="David" w:cs="David"/>
          <w:sz w:val="24"/>
          <w:szCs w:val="24"/>
        </w:rPr>
      </w:pPr>
    </w:p>
    <w:p w14:paraId="374A41B5" w14:textId="77777777" w:rsidR="00BC6945" w:rsidRDefault="00BC6945" w:rsidP="00BC6945">
      <w:pPr>
        <w:pStyle w:val="a9"/>
        <w:spacing w:line="360" w:lineRule="auto"/>
        <w:jc w:val="both"/>
        <w:rPr>
          <w:rFonts w:ascii="David" w:hAnsi="David" w:cs="David"/>
          <w:sz w:val="24"/>
          <w:szCs w:val="24"/>
        </w:rPr>
      </w:pPr>
      <w:r>
        <w:rPr>
          <w:rFonts w:ascii="David" w:hAnsi="David" w:cs="David"/>
          <w:sz w:val="24"/>
          <w:szCs w:val="24"/>
          <w:rtl/>
        </w:rPr>
        <w:t>ב</w:t>
      </w:r>
      <w:hyperlink r:id="rId25" w:history="1">
        <w:r w:rsidR="005328C2" w:rsidRPr="005328C2">
          <w:rPr>
            <w:rFonts w:ascii="David" w:hAnsi="David" w:cs="David"/>
            <w:color w:val="0000FF"/>
            <w:sz w:val="24"/>
            <w:szCs w:val="24"/>
            <w:u w:val="single"/>
            <w:rtl/>
          </w:rPr>
          <w:t>ע"פ 2371/16</w:t>
        </w:r>
      </w:hyperlink>
      <w:r>
        <w:rPr>
          <w:rFonts w:ascii="David" w:hAnsi="David" w:cs="David"/>
          <w:sz w:val="24"/>
          <w:szCs w:val="24"/>
          <w:rtl/>
        </w:rPr>
        <w:t xml:space="preserve">, </w:t>
      </w:r>
      <w:r>
        <w:rPr>
          <w:rFonts w:ascii="David" w:hAnsi="David" w:cs="David"/>
          <w:b/>
          <w:bCs/>
          <w:sz w:val="24"/>
          <w:szCs w:val="24"/>
          <w:rtl/>
        </w:rPr>
        <w:t>פיטוסי נ' מדינת ישראל</w:t>
      </w:r>
      <w:r>
        <w:rPr>
          <w:rFonts w:ascii="David" w:hAnsi="David" w:cs="David"/>
          <w:sz w:val="24"/>
          <w:szCs w:val="24"/>
          <w:rtl/>
        </w:rPr>
        <w:t xml:space="preserve"> (9.1.2013), נדחה ערעור על עונש של 27 חודשי מאסר בפועל שהושת על המערער בגין החזקת כ-50 ג' קוקאין. </w:t>
      </w:r>
    </w:p>
    <w:p w14:paraId="36C78C67" w14:textId="77777777" w:rsidR="00BC6945" w:rsidRDefault="00BC6945" w:rsidP="00BC6945">
      <w:pPr>
        <w:pStyle w:val="a9"/>
        <w:rPr>
          <w:rFonts w:ascii="David" w:hAnsi="David" w:cs="David"/>
          <w:sz w:val="24"/>
          <w:szCs w:val="24"/>
        </w:rPr>
      </w:pPr>
    </w:p>
    <w:p w14:paraId="2062287B" w14:textId="77777777" w:rsidR="00BC6945" w:rsidRDefault="00BC6945" w:rsidP="00BC6945">
      <w:pPr>
        <w:pStyle w:val="a9"/>
        <w:spacing w:line="360" w:lineRule="auto"/>
        <w:jc w:val="both"/>
        <w:rPr>
          <w:rFonts w:ascii="David" w:hAnsi="David" w:cs="David"/>
          <w:sz w:val="24"/>
          <w:szCs w:val="24"/>
          <w:rtl/>
        </w:rPr>
      </w:pPr>
      <w:r>
        <w:rPr>
          <w:rFonts w:ascii="David" w:hAnsi="David" w:cs="David"/>
          <w:sz w:val="24"/>
          <w:szCs w:val="24"/>
          <w:rtl/>
        </w:rPr>
        <w:t>ב</w:t>
      </w:r>
      <w:hyperlink r:id="rId26" w:history="1">
        <w:r w:rsidR="005328C2" w:rsidRPr="005328C2">
          <w:rPr>
            <w:rFonts w:ascii="David" w:hAnsi="David" w:cs="David"/>
            <w:color w:val="0000FF"/>
            <w:sz w:val="24"/>
            <w:szCs w:val="24"/>
            <w:u w:val="single"/>
            <w:rtl/>
          </w:rPr>
          <w:t>ע"פ 6277/14</w:t>
        </w:r>
      </w:hyperlink>
      <w:r>
        <w:rPr>
          <w:rFonts w:ascii="David" w:hAnsi="David" w:cs="David"/>
          <w:sz w:val="24"/>
          <w:szCs w:val="24"/>
          <w:rtl/>
        </w:rPr>
        <w:t xml:space="preserve">, </w:t>
      </w:r>
      <w:r>
        <w:rPr>
          <w:rFonts w:ascii="David" w:hAnsi="David" w:cs="David"/>
          <w:b/>
          <w:bCs/>
          <w:sz w:val="24"/>
          <w:szCs w:val="24"/>
          <w:rtl/>
        </w:rPr>
        <w:t xml:space="preserve">משלטי נ' מדינת ישראל </w:t>
      </w:r>
      <w:r>
        <w:rPr>
          <w:rFonts w:ascii="David" w:hAnsi="David" w:cs="David"/>
          <w:sz w:val="24"/>
          <w:szCs w:val="24"/>
          <w:rtl/>
        </w:rPr>
        <w:t xml:space="preserve">(2.2.2015), נדחה ערעור על גזר דין שכלל 4 שנות מאסר בפועל (הופעל גם מאסר על תנאי באופן בו סך הכל הושתו 5 שנות מאסר פועל), בגין החזקת כ-51 ג' של סם מסוג קוקאין לצד כ-10 ג' חומר מסוג לידוקאין שאינו מפורט בתוספת לפקודת הסמים. בית המשפט העליון ציין כי המתחם שנקבע על ידי בית המשפט המחוזי (בין 3 לבין 5 שנות מאסר בפועל), אינו מחמיר. </w:t>
      </w:r>
    </w:p>
    <w:p w14:paraId="70B7C116" w14:textId="77777777" w:rsidR="00BC6945" w:rsidRDefault="00BC6945" w:rsidP="00BC6945">
      <w:pPr>
        <w:pStyle w:val="a9"/>
        <w:rPr>
          <w:rFonts w:ascii="David" w:hAnsi="David" w:cs="David"/>
          <w:sz w:val="24"/>
          <w:szCs w:val="24"/>
        </w:rPr>
      </w:pPr>
    </w:p>
    <w:p w14:paraId="547750FE" w14:textId="77777777" w:rsidR="00BC6945" w:rsidRDefault="00BC6945" w:rsidP="00BC6945">
      <w:pPr>
        <w:pStyle w:val="a9"/>
        <w:spacing w:line="360" w:lineRule="auto"/>
        <w:jc w:val="both"/>
        <w:rPr>
          <w:rFonts w:ascii="David" w:hAnsi="David" w:cs="David"/>
          <w:sz w:val="24"/>
          <w:szCs w:val="24"/>
          <w:rtl/>
        </w:rPr>
      </w:pPr>
      <w:r>
        <w:rPr>
          <w:rFonts w:ascii="David" w:hAnsi="David" w:cs="David"/>
          <w:sz w:val="24"/>
          <w:szCs w:val="24"/>
          <w:rtl/>
        </w:rPr>
        <w:t>ב</w:t>
      </w:r>
      <w:hyperlink r:id="rId27" w:history="1">
        <w:r w:rsidR="005328C2" w:rsidRPr="005328C2">
          <w:rPr>
            <w:rFonts w:ascii="David" w:hAnsi="David" w:cs="David"/>
            <w:color w:val="0000FF"/>
            <w:sz w:val="24"/>
            <w:szCs w:val="24"/>
            <w:u w:val="single"/>
            <w:rtl/>
          </w:rPr>
          <w:t>ע"פ 10173/16</w:t>
        </w:r>
      </w:hyperlink>
      <w:r>
        <w:rPr>
          <w:rFonts w:ascii="David" w:hAnsi="David" w:cs="David"/>
          <w:sz w:val="24"/>
          <w:szCs w:val="24"/>
          <w:rtl/>
        </w:rPr>
        <w:t xml:space="preserve">, </w:t>
      </w:r>
      <w:r>
        <w:rPr>
          <w:rFonts w:ascii="David" w:hAnsi="David" w:cs="David"/>
          <w:b/>
          <w:bCs/>
          <w:sz w:val="24"/>
          <w:szCs w:val="24"/>
          <w:rtl/>
        </w:rPr>
        <w:t xml:space="preserve">מדינת ישראל נ' טאהא </w:t>
      </w:r>
      <w:r>
        <w:rPr>
          <w:rFonts w:ascii="David" w:hAnsi="David" w:cs="David"/>
          <w:sz w:val="24"/>
          <w:szCs w:val="24"/>
          <w:rtl/>
        </w:rPr>
        <w:t>(14.2.2017), נדחה ערעור המדינה על השתת 20 חודשי מאסר בפועל לצד עונשים נוספים, על המשיב אשר הורשע בהחזקת סם מסוג קוקאין במשקל של כ-302 גר', כשהוא מחולק ל-38 אריזות. יחד עם זאת, בפסק הדין עצמו ציין בית המשפט העליון, כי: "</w:t>
      </w:r>
      <w:r>
        <w:rPr>
          <w:rFonts w:ascii="David" w:hAnsi="David" w:cs="David"/>
          <w:b/>
          <w:bCs/>
          <w:sz w:val="24"/>
          <w:szCs w:val="24"/>
          <w:rtl/>
        </w:rPr>
        <w:t>...אין מקום להתערבותנו בעונש שהושת על המשיב [...] אף שהעונש נוטה לקולא...</w:t>
      </w:r>
      <w:r>
        <w:rPr>
          <w:rFonts w:ascii="David" w:hAnsi="David" w:cs="David"/>
          <w:sz w:val="24"/>
          <w:szCs w:val="24"/>
          <w:rtl/>
        </w:rPr>
        <w:t>", תוך שבהמשך הובהר שוב, כי המדובר בעונש הנוטה לקולא ואולם, יש בו בכדי להתחשב בעיקרון אחידות הענישה ביחס למעורבים אחרים בפרשיה זו, אשר גם בעניינם ציין בית המשפט העליון כי נדונו ל: "</w:t>
      </w:r>
      <w:r>
        <w:rPr>
          <w:rFonts w:ascii="David" w:hAnsi="David" w:cs="David"/>
          <w:b/>
          <w:bCs/>
          <w:sz w:val="24"/>
          <w:szCs w:val="24"/>
          <w:rtl/>
        </w:rPr>
        <w:t>...עונשים הנוטים לקולא...</w:t>
      </w:r>
      <w:r>
        <w:rPr>
          <w:rFonts w:ascii="David" w:hAnsi="David" w:cs="David"/>
          <w:sz w:val="24"/>
          <w:szCs w:val="24"/>
          <w:rtl/>
        </w:rPr>
        <w:t>", ובהמשך אף הבהיר בית המשפט העליון, כי נמנע מלהתערב בעונש בשל הכלל לפיו ערכאת הערעור תתערב  רק: "</w:t>
      </w:r>
      <w:r>
        <w:rPr>
          <w:rFonts w:ascii="David" w:hAnsi="David" w:cs="David"/>
          <w:b/>
          <w:bCs/>
          <w:sz w:val="24"/>
          <w:szCs w:val="24"/>
          <w:rtl/>
        </w:rPr>
        <w:t>...במקרים חריגים בהם נפלה בגזר הדין טעות מהותית, או שעה שהעונש שנגזר על ידה סוטה באופן ממשי מרמת הענישה המקובלת או הראויה [...] המקרה שלפנינו אינו נופל לדעתי בגדר אותם מקרים חריגים המצדיקים התערבות כאמור, זאת במיוחד בהתחשב בעונשים שהוטלו על שאר המעורבים...</w:t>
      </w:r>
      <w:r>
        <w:rPr>
          <w:rFonts w:ascii="David" w:hAnsi="David" w:cs="David"/>
          <w:sz w:val="24"/>
          <w:szCs w:val="24"/>
          <w:rtl/>
        </w:rPr>
        <w:t xml:space="preserve">". </w:t>
      </w:r>
    </w:p>
    <w:p w14:paraId="006AFE9D" w14:textId="77777777" w:rsidR="00BC6945" w:rsidRDefault="00BC6945" w:rsidP="00BC6945">
      <w:pPr>
        <w:pStyle w:val="a9"/>
        <w:rPr>
          <w:rFonts w:ascii="David" w:hAnsi="David" w:cs="David"/>
          <w:sz w:val="24"/>
          <w:szCs w:val="24"/>
        </w:rPr>
      </w:pPr>
    </w:p>
    <w:p w14:paraId="23B67473" w14:textId="77777777" w:rsidR="00BC6945" w:rsidRDefault="00BC6945" w:rsidP="00BC6945">
      <w:pPr>
        <w:pStyle w:val="a9"/>
        <w:spacing w:line="360" w:lineRule="auto"/>
        <w:jc w:val="both"/>
        <w:rPr>
          <w:rFonts w:ascii="David" w:hAnsi="David" w:cs="David"/>
          <w:sz w:val="24"/>
          <w:szCs w:val="24"/>
          <w:rtl/>
        </w:rPr>
      </w:pPr>
      <w:r>
        <w:rPr>
          <w:rFonts w:ascii="David" w:hAnsi="David" w:cs="David"/>
          <w:sz w:val="24"/>
          <w:szCs w:val="24"/>
          <w:rtl/>
        </w:rPr>
        <w:t>ב</w:t>
      </w:r>
      <w:hyperlink r:id="rId28" w:history="1">
        <w:r w:rsidR="005328C2" w:rsidRPr="005328C2">
          <w:rPr>
            <w:rFonts w:ascii="David" w:hAnsi="David" w:cs="David"/>
            <w:color w:val="0000FF"/>
            <w:sz w:val="24"/>
            <w:szCs w:val="24"/>
            <w:u w:val="single"/>
            <w:rtl/>
          </w:rPr>
          <w:t>ת"פ 60444-08-19</w:t>
        </w:r>
      </w:hyperlink>
      <w:r>
        <w:rPr>
          <w:rFonts w:ascii="David" w:hAnsi="David" w:cs="David"/>
          <w:sz w:val="24"/>
          <w:szCs w:val="24"/>
          <w:rtl/>
        </w:rPr>
        <w:t xml:space="preserve">, </w:t>
      </w:r>
      <w:r>
        <w:rPr>
          <w:rFonts w:ascii="David" w:hAnsi="David" w:cs="David"/>
          <w:b/>
          <w:bCs/>
          <w:sz w:val="24"/>
          <w:szCs w:val="24"/>
          <w:rtl/>
        </w:rPr>
        <w:t xml:space="preserve">מדינת ישראל נ' צאלח </w:t>
      </w:r>
      <w:r>
        <w:rPr>
          <w:rFonts w:ascii="David" w:hAnsi="David" w:cs="David"/>
          <w:sz w:val="24"/>
          <w:szCs w:val="24"/>
          <w:rtl/>
        </w:rPr>
        <w:t xml:space="preserve">(17.5.2020), אליו הפנה ב"כ הנאשם, נדון נאשם שהחזיק בסם מסוג הירואין במשקל של כ-181 ג', כשהוא מחולק למנות, ל-18 חודשי מאסר בפועל ועונשים נלווים, תוך שבית המשפט המחוזי בירושלים התחשב בגיל הצעיר, בהעדר עבר פלילי ובמשך המעצר. </w:t>
      </w:r>
      <w:r>
        <w:rPr>
          <w:rFonts w:ascii="David" w:hAnsi="David" w:cs="David" w:hint="cs"/>
          <w:sz w:val="24"/>
          <w:szCs w:val="24"/>
          <w:rtl/>
        </w:rPr>
        <w:t xml:space="preserve">       </w:t>
      </w:r>
    </w:p>
    <w:p w14:paraId="299E2816" w14:textId="77777777" w:rsidR="00BC6945" w:rsidRDefault="00BC6945" w:rsidP="00BC6945">
      <w:pPr>
        <w:pStyle w:val="a9"/>
        <w:rPr>
          <w:rFonts w:ascii="David" w:hAnsi="David" w:cs="David"/>
          <w:sz w:val="24"/>
          <w:szCs w:val="24"/>
        </w:rPr>
      </w:pPr>
    </w:p>
    <w:p w14:paraId="33749DD6" w14:textId="77777777" w:rsidR="00BC6945" w:rsidRDefault="00BC6945" w:rsidP="00BC6945">
      <w:pPr>
        <w:pStyle w:val="a9"/>
        <w:spacing w:line="360" w:lineRule="auto"/>
        <w:jc w:val="both"/>
        <w:rPr>
          <w:rFonts w:ascii="David" w:hAnsi="David" w:cs="David"/>
          <w:sz w:val="24"/>
          <w:szCs w:val="24"/>
          <w:rtl/>
        </w:rPr>
      </w:pPr>
      <w:r>
        <w:rPr>
          <w:rFonts w:ascii="David" w:hAnsi="David" w:cs="David"/>
          <w:sz w:val="24"/>
          <w:szCs w:val="24"/>
          <w:rtl/>
        </w:rPr>
        <w:t>ב</w:t>
      </w:r>
      <w:hyperlink r:id="rId29" w:history="1">
        <w:r w:rsidR="005328C2" w:rsidRPr="005328C2">
          <w:rPr>
            <w:rFonts w:ascii="David" w:hAnsi="David" w:cs="David"/>
            <w:color w:val="0000FF"/>
            <w:sz w:val="24"/>
            <w:szCs w:val="24"/>
            <w:u w:val="single"/>
            <w:rtl/>
          </w:rPr>
          <w:t>ת"פ 37135-03-16</w:t>
        </w:r>
      </w:hyperlink>
      <w:r>
        <w:rPr>
          <w:rFonts w:ascii="David" w:hAnsi="David" w:cs="David"/>
          <w:sz w:val="24"/>
          <w:szCs w:val="24"/>
          <w:rtl/>
        </w:rPr>
        <w:t xml:space="preserve">, </w:t>
      </w:r>
      <w:r>
        <w:rPr>
          <w:rFonts w:ascii="David" w:hAnsi="David" w:cs="David"/>
          <w:b/>
          <w:bCs/>
          <w:sz w:val="24"/>
          <w:szCs w:val="24"/>
          <w:rtl/>
        </w:rPr>
        <w:t>מדינת ישראל נ' חסון</w:t>
      </w:r>
      <w:r>
        <w:rPr>
          <w:rFonts w:ascii="David" w:hAnsi="David" w:cs="David"/>
          <w:sz w:val="24"/>
          <w:szCs w:val="24"/>
          <w:rtl/>
        </w:rPr>
        <w:t xml:space="preserve"> (19.1.17), אליו הפנה ב"כ הנאשם, נדון נאשם שהורשע בהחזקת סם מסוג קוקאין במשקל כולל של 370 ג', ל- 24 חודשי מאסר בפועל ועונשים נלווים. בית המשפט, שם, נתן משקל לטענה לפיה: "</w:t>
      </w:r>
      <w:r>
        <w:rPr>
          <w:rFonts w:ascii="David" w:hAnsi="David" w:cs="David"/>
          <w:b/>
          <w:bCs/>
          <w:sz w:val="24"/>
          <w:szCs w:val="24"/>
          <w:rtl/>
        </w:rPr>
        <w:t>...הנאשם לא היווה חלק ממערך ההפצה של הסם, אלא נאלץ להסכים להחזקת הסם בשל חששו מפני גורמים עברייניים שאיימו עליו...</w:t>
      </w:r>
      <w:r>
        <w:rPr>
          <w:rFonts w:ascii="David" w:hAnsi="David" w:cs="David"/>
          <w:sz w:val="24"/>
          <w:szCs w:val="24"/>
          <w:rtl/>
        </w:rPr>
        <w:t>". עוד מצא בית המשפט לתת משקל למצוקתו הנפשית של הנאשם עובר לביצוע העבירה. בית המשפט הדגיש את האופק השיקומי, ואף ציין כי: "</w:t>
      </w:r>
      <w:r>
        <w:rPr>
          <w:rFonts w:ascii="David" w:hAnsi="David" w:cs="David"/>
          <w:b/>
          <w:bCs/>
          <w:sz w:val="24"/>
          <w:szCs w:val="24"/>
          <w:rtl/>
        </w:rPr>
        <w:t>...קיים סיכוי טוב לשיקומו של הנאשם והחזרתו לדרך הישר [...] נראה לי כי ענישה מחמירה מידי עלולה לפגוע במאמץ השיקומי שיש לרכז עתה בעניינו של הנאשם...</w:t>
      </w:r>
      <w:r>
        <w:rPr>
          <w:rFonts w:ascii="David" w:hAnsi="David" w:cs="David"/>
          <w:sz w:val="24"/>
          <w:szCs w:val="24"/>
          <w:rtl/>
        </w:rPr>
        <w:t xml:space="preserve">". </w:t>
      </w:r>
    </w:p>
    <w:p w14:paraId="1BD7E1AA" w14:textId="77777777" w:rsidR="00BC6945" w:rsidRDefault="00BC6945" w:rsidP="00BC6945">
      <w:pPr>
        <w:pStyle w:val="a9"/>
        <w:rPr>
          <w:rFonts w:ascii="David" w:hAnsi="David" w:cs="David"/>
          <w:sz w:val="24"/>
          <w:szCs w:val="24"/>
        </w:rPr>
      </w:pPr>
    </w:p>
    <w:p w14:paraId="43F8FA75" w14:textId="77777777" w:rsidR="00BC6945" w:rsidRDefault="00BC6945" w:rsidP="00BC6945">
      <w:pPr>
        <w:pStyle w:val="a9"/>
        <w:spacing w:line="360" w:lineRule="auto"/>
        <w:jc w:val="both"/>
        <w:rPr>
          <w:rFonts w:ascii="David" w:hAnsi="David" w:cs="David"/>
          <w:sz w:val="24"/>
          <w:szCs w:val="24"/>
          <w:rtl/>
        </w:rPr>
      </w:pPr>
      <w:r>
        <w:rPr>
          <w:rFonts w:ascii="David" w:hAnsi="David" w:cs="David"/>
          <w:sz w:val="24"/>
          <w:szCs w:val="24"/>
          <w:rtl/>
        </w:rPr>
        <w:t>ב</w:t>
      </w:r>
      <w:hyperlink r:id="rId30" w:history="1">
        <w:r w:rsidR="005328C2" w:rsidRPr="005328C2">
          <w:rPr>
            <w:rFonts w:ascii="David" w:hAnsi="David" w:cs="David"/>
            <w:color w:val="0000FF"/>
            <w:sz w:val="24"/>
            <w:szCs w:val="24"/>
            <w:u w:val="single"/>
            <w:rtl/>
          </w:rPr>
          <w:t>ת"פ 6322-04-16</w:t>
        </w:r>
      </w:hyperlink>
      <w:r>
        <w:rPr>
          <w:rFonts w:ascii="David" w:hAnsi="David" w:cs="David"/>
          <w:sz w:val="24"/>
          <w:szCs w:val="24"/>
          <w:rtl/>
        </w:rPr>
        <w:t xml:space="preserve">, </w:t>
      </w:r>
      <w:r>
        <w:rPr>
          <w:rFonts w:ascii="David" w:hAnsi="David" w:cs="David"/>
          <w:b/>
          <w:bCs/>
          <w:sz w:val="24"/>
          <w:szCs w:val="24"/>
          <w:rtl/>
        </w:rPr>
        <w:t>מדינת ישראל נ' כהן</w:t>
      </w:r>
      <w:r>
        <w:rPr>
          <w:rFonts w:ascii="David" w:hAnsi="David" w:cs="David"/>
          <w:sz w:val="24"/>
          <w:szCs w:val="24"/>
          <w:rtl/>
        </w:rPr>
        <w:t xml:space="preserve"> (22.1.2018),אליו הפנה ב"כ הנאשם, קבע בית המשפט המחוזי בתל אביב – יפו, מתחם עונש הנע בין 18 חודשי מאסר בפועל ל-42 חודשי מאסר בפועל בעניינו של נאשם שהורשע בהחזקת כ-278 ג' של סם מסוכן מסוג קוקאין, ולבסוף, בשל שיקולי שיקום, מצא לחרוג מהמתחם ולהשית על אותו נאשם מאסר בפועל, לריצוי בדרך של עבודות שירות. </w:t>
      </w:r>
    </w:p>
    <w:p w14:paraId="41AD2578" w14:textId="77777777" w:rsidR="00BC6945" w:rsidRDefault="00BC6945" w:rsidP="00BC6945">
      <w:pPr>
        <w:pStyle w:val="a9"/>
        <w:rPr>
          <w:rFonts w:ascii="David" w:hAnsi="David" w:cs="David"/>
          <w:sz w:val="24"/>
          <w:szCs w:val="24"/>
        </w:rPr>
      </w:pPr>
    </w:p>
    <w:p w14:paraId="2A834F5A" w14:textId="77777777" w:rsidR="00BC6945" w:rsidRDefault="00BC6945" w:rsidP="00BC6945">
      <w:pPr>
        <w:pStyle w:val="a9"/>
        <w:rPr>
          <w:rFonts w:ascii="David" w:hAnsi="David" w:cs="David"/>
          <w:b/>
          <w:bCs/>
          <w:sz w:val="24"/>
          <w:szCs w:val="24"/>
          <w:u w:val="single"/>
          <w:rtl/>
        </w:rPr>
      </w:pPr>
      <w:r>
        <w:rPr>
          <w:rFonts w:ascii="David" w:hAnsi="David" w:cs="David"/>
          <w:b/>
          <w:bCs/>
          <w:sz w:val="24"/>
          <w:szCs w:val="24"/>
          <w:u w:val="single"/>
          <w:rtl/>
        </w:rPr>
        <w:t>ומן הכלל אל הפרט</w:t>
      </w:r>
    </w:p>
    <w:p w14:paraId="0A87F29C" w14:textId="77777777" w:rsidR="00BC6945" w:rsidRDefault="00BC6945" w:rsidP="00BC6945">
      <w:pPr>
        <w:pStyle w:val="a9"/>
        <w:rPr>
          <w:rFonts w:ascii="David" w:hAnsi="David" w:cs="David"/>
          <w:b/>
          <w:bCs/>
          <w:sz w:val="24"/>
          <w:szCs w:val="24"/>
          <w:u w:val="single"/>
          <w:rtl/>
        </w:rPr>
      </w:pPr>
    </w:p>
    <w:p w14:paraId="1C730605" w14:textId="77777777" w:rsidR="00BC6945" w:rsidRDefault="00BC6945" w:rsidP="00BC6945">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בבחינת הנסיבות הקשורות בביצוע העבירה, לחומרא,  נתתי משקל לכמות הגדולה של הסם ביחס לסוגו, כמו גם לעובדה שהמדובר בסם מסוג קוקאין שפגיעתו, כמפורט שוב ושוב בפסיקה, קשה יותר. </w:t>
      </w:r>
      <w:r>
        <w:rPr>
          <w:rFonts w:ascii="David" w:hAnsi="David" w:cs="David" w:hint="cs"/>
          <w:sz w:val="24"/>
          <w:szCs w:val="24"/>
          <w:rtl/>
        </w:rPr>
        <w:t xml:space="preserve">       </w:t>
      </w:r>
    </w:p>
    <w:p w14:paraId="03BA9BE7" w14:textId="77777777" w:rsidR="00BC6945" w:rsidRDefault="00BC6945" w:rsidP="00BC6945">
      <w:pPr>
        <w:pStyle w:val="a9"/>
        <w:spacing w:line="360" w:lineRule="auto"/>
        <w:jc w:val="both"/>
        <w:rPr>
          <w:rFonts w:ascii="David" w:hAnsi="David" w:cs="David"/>
          <w:sz w:val="24"/>
          <w:szCs w:val="24"/>
        </w:rPr>
      </w:pPr>
    </w:p>
    <w:p w14:paraId="28FB953B" w14:textId="77777777" w:rsidR="00BC6945" w:rsidRDefault="00BC6945" w:rsidP="00BC6945">
      <w:pPr>
        <w:pStyle w:val="a9"/>
        <w:spacing w:line="360" w:lineRule="auto"/>
        <w:jc w:val="both"/>
        <w:rPr>
          <w:rFonts w:ascii="David" w:hAnsi="David" w:cs="David"/>
          <w:sz w:val="24"/>
          <w:szCs w:val="24"/>
        </w:rPr>
      </w:pPr>
      <w:r>
        <w:rPr>
          <w:rFonts w:ascii="David" w:hAnsi="David" w:cs="David"/>
          <w:sz w:val="24"/>
          <w:szCs w:val="24"/>
          <w:rtl/>
        </w:rPr>
        <w:t xml:space="preserve">עוד ולחומרא, נתתי משקל לכך שהנאשם נייד את הסם הרחק ממקום מגוריו, מקום בו הנאשם מתגורר באל סייד (סמוך לצומת שוקת), ומקום בו נתפס עם הסם בכביש 90, במחסום הכניסה לאילת, מעל ל-200 ק"מ ממקום מגוריו. עובדה המצביעה לכאורה, על היותו, חוליה בשרשרת הפצת סם, המשתרעת בפריסה גיאוגרפית רחבה. </w:t>
      </w:r>
      <w:r>
        <w:rPr>
          <w:rFonts w:ascii="David" w:hAnsi="David" w:cs="David" w:hint="cs"/>
          <w:sz w:val="24"/>
          <w:szCs w:val="24"/>
          <w:rtl/>
        </w:rPr>
        <w:t xml:space="preserve">   </w:t>
      </w:r>
    </w:p>
    <w:p w14:paraId="5698C7A2" w14:textId="77777777" w:rsidR="00BC6945" w:rsidRDefault="00BC6945" w:rsidP="00BC6945">
      <w:pPr>
        <w:pStyle w:val="a9"/>
        <w:rPr>
          <w:rFonts w:ascii="David" w:hAnsi="David" w:cs="David"/>
          <w:sz w:val="24"/>
          <w:szCs w:val="24"/>
        </w:rPr>
      </w:pPr>
    </w:p>
    <w:p w14:paraId="3E2F6B77" w14:textId="77777777" w:rsidR="00BC6945" w:rsidRDefault="00BC6945" w:rsidP="00BC6945">
      <w:pPr>
        <w:pStyle w:val="a9"/>
        <w:numPr>
          <w:ilvl w:val="0"/>
          <w:numId w:val="1"/>
        </w:numPr>
        <w:spacing w:line="360" w:lineRule="auto"/>
        <w:jc w:val="both"/>
        <w:rPr>
          <w:rFonts w:ascii="David" w:hAnsi="David" w:cs="David"/>
          <w:sz w:val="24"/>
          <w:szCs w:val="24"/>
          <w:rtl/>
        </w:rPr>
      </w:pPr>
      <w:r>
        <w:rPr>
          <w:rFonts w:ascii="David" w:hAnsi="David" w:cs="David"/>
          <w:sz w:val="24"/>
          <w:szCs w:val="24"/>
          <w:rtl/>
        </w:rPr>
        <w:t>לקולת הנאשם, נתתי משקל לכך שמכתב האישום המתוקן לא עולה כי הסם היה מוכן להפצה על דרך חלוקה למנות וכי לא נתפסו ביח</w:t>
      </w:r>
      <w:r>
        <w:rPr>
          <w:rFonts w:ascii="David" w:hAnsi="David" w:cs="David" w:hint="cs"/>
          <w:sz w:val="24"/>
          <w:szCs w:val="24"/>
          <w:rtl/>
        </w:rPr>
        <w:t>ד</w:t>
      </w:r>
      <w:r>
        <w:rPr>
          <w:rFonts w:ascii="David" w:hAnsi="David" w:cs="David"/>
          <w:sz w:val="24"/>
          <w:szCs w:val="24"/>
          <w:rtl/>
        </w:rPr>
        <w:t xml:space="preserve"> עם הסם אביזרים המלמדים על הכנה להפצה, כמשקל אלקטרוני, או אריזות ריקות. </w:t>
      </w:r>
      <w:r>
        <w:rPr>
          <w:rFonts w:ascii="David" w:hAnsi="David" w:cs="David" w:hint="cs"/>
          <w:sz w:val="24"/>
          <w:szCs w:val="24"/>
          <w:rtl/>
        </w:rPr>
        <w:t xml:space="preserve">  </w:t>
      </w:r>
    </w:p>
    <w:p w14:paraId="3C3A975C" w14:textId="77777777" w:rsidR="00BC6945" w:rsidRDefault="00BC6945" w:rsidP="00BC6945">
      <w:pPr>
        <w:pStyle w:val="a9"/>
        <w:rPr>
          <w:rFonts w:ascii="David" w:hAnsi="David" w:cs="David"/>
          <w:sz w:val="24"/>
          <w:szCs w:val="24"/>
        </w:rPr>
      </w:pPr>
    </w:p>
    <w:p w14:paraId="2ECD8A2D" w14:textId="77777777" w:rsidR="00BC6945" w:rsidRDefault="00BC6945" w:rsidP="00BC6945">
      <w:pPr>
        <w:pStyle w:val="a9"/>
        <w:spacing w:line="360" w:lineRule="auto"/>
        <w:jc w:val="both"/>
        <w:rPr>
          <w:rFonts w:ascii="David" w:hAnsi="David" w:cs="David"/>
          <w:sz w:val="24"/>
          <w:szCs w:val="24"/>
          <w:rtl/>
        </w:rPr>
      </w:pPr>
      <w:r>
        <w:rPr>
          <w:rFonts w:ascii="David" w:hAnsi="David" w:cs="David"/>
          <w:sz w:val="24"/>
          <w:szCs w:val="24"/>
          <w:rtl/>
        </w:rPr>
        <w:t xml:space="preserve">עוד ולקולא, נתתי משקל לכך שבס' 1 לפרק העובדות בכתב האישום, צויין כי הנאשם "הוביל" את הסם. עובדה התומכת בטענה שטען </w:t>
      </w:r>
      <w:r>
        <w:rPr>
          <w:rFonts w:ascii="David" w:hAnsi="David" w:cs="David" w:hint="cs"/>
          <w:sz w:val="24"/>
          <w:szCs w:val="24"/>
          <w:rtl/>
        </w:rPr>
        <w:t>ב</w:t>
      </w:r>
      <w:r>
        <w:rPr>
          <w:rFonts w:ascii="David" w:hAnsi="David" w:cs="David"/>
          <w:sz w:val="24"/>
          <w:szCs w:val="24"/>
          <w:rtl/>
        </w:rPr>
        <w:t xml:space="preserve">פני שירות המבחן (גם אם לא הוכחה בראיות), כי הוביל את הסם בתמורה לסכום כספי עבור עצם ההובלה. </w:t>
      </w:r>
      <w:r>
        <w:rPr>
          <w:rFonts w:ascii="David" w:hAnsi="David" w:cs="David" w:hint="cs"/>
          <w:sz w:val="24"/>
          <w:szCs w:val="24"/>
          <w:rtl/>
        </w:rPr>
        <w:t xml:space="preserve">  </w:t>
      </w:r>
    </w:p>
    <w:p w14:paraId="1E3AAD74" w14:textId="77777777" w:rsidR="00BC6945" w:rsidRDefault="00BC6945" w:rsidP="00BC6945">
      <w:pPr>
        <w:pStyle w:val="a9"/>
        <w:rPr>
          <w:rFonts w:ascii="David" w:hAnsi="David" w:cs="David"/>
          <w:sz w:val="24"/>
          <w:szCs w:val="24"/>
        </w:rPr>
      </w:pPr>
    </w:p>
    <w:p w14:paraId="4C1CEB18" w14:textId="77777777" w:rsidR="00BC6945" w:rsidRDefault="00BC6945" w:rsidP="00BC6945">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בהינתן האמור לעיל, ובשים לב ליחסיות הנדרשת בנוגע לכמות הסם אל מול פסקי הדין שפורטו לעיל, ולנסיבות הקשורות בביצוע העבירה בעניינו של הנאשם, סבורני כי על מתחם העונש ההולם לנוע בין 34 חודשי מאסר בפועל לבין 64 חודשי מאסר בפועל. </w:t>
      </w:r>
      <w:r>
        <w:rPr>
          <w:rFonts w:ascii="David" w:hAnsi="David" w:cs="David" w:hint="cs"/>
          <w:sz w:val="24"/>
          <w:szCs w:val="24"/>
          <w:rtl/>
        </w:rPr>
        <w:t xml:space="preserve">  </w:t>
      </w:r>
    </w:p>
    <w:p w14:paraId="0C73DB27" w14:textId="77777777" w:rsidR="00BC6945" w:rsidRDefault="00BC6945" w:rsidP="00BC6945">
      <w:pPr>
        <w:pStyle w:val="a9"/>
        <w:rPr>
          <w:rFonts w:ascii="David" w:hAnsi="David" w:cs="David"/>
          <w:sz w:val="24"/>
          <w:szCs w:val="24"/>
        </w:rPr>
      </w:pPr>
    </w:p>
    <w:p w14:paraId="53AB1C11" w14:textId="77777777" w:rsidR="00BC6945" w:rsidRDefault="00BC6945" w:rsidP="00BC6945">
      <w:pPr>
        <w:pStyle w:val="a9"/>
        <w:spacing w:line="360" w:lineRule="auto"/>
        <w:jc w:val="both"/>
        <w:rPr>
          <w:rFonts w:ascii="David" w:hAnsi="David" w:cs="David"/>
          <w:b/>
          <w:bCs/>
          <w:sz w:val="24"/>
          <w:szCs w:val="24"/>
          <w:u w:val="single"/>
          <w:rtl/>
        </w:rPr>
      </w:pPr>
      <w:r>
        <w:rPr>
          <w:rFonts w:ascii="David" w:hAnsi="David" w:cs="David"/>
          <w:b/>
          <w:bCs/>
          <w:sz w:val="24"/>
          <w:szCs w:val="24"/>
          <w:u w:val="single"/>
          <w:rtl/>
        </w:rPr>
        <w:t>הענישה בתוך גדרי המתחם והבקשה לחרוג מהמתחם בשל שיקולי שיקום</w:t>
      </w:r>
    </w:p>
    <w:p w14:paraId="66609B27" w14:textId="77777777" w:rsidR="00BC6945" w:rsidRDefault="00BC6945" w:rsidP="00BC6945">
      <w:pPr>
        <w:pStyle w:val="a9"/>
        <w:rPr>
          <w:rFonts w:ascii="David" w:hAnsi="David" w:cs="David"/>
          <w:sz w:val="24"/>
          <w:szCs w:val="24"/>
        </w:rPr>
      </w:pPr>
    </w:p>
    <w:p w14:paraId="232D2559" w14:textId="77777777" w:rsidR="00BC6945" w:rsidRDefault="00BC6945" w:rsidP="00BC6945">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לנאשם הרשעה אחת קודמת בעבירה שאינה ממין העניין (הנאשם נדון ביום 11.2.2019, ל-5 חודשי מאסר בפועל לריצוי בדרך של עבודות שירות ועונשים נלווים, לאחר שהורשע בביצוע עבירות רכוש). </w:t>
      </w:r>
      <w:r>
        <w:rPr>
          <w:rFonts w:ascii="David" w:hAnsi="David" w:cs="David" w:hint="cs"/>
          <w:sz w:val="24"/>
          <w:szCs w:val="24"/>
          <w:rtl/>
        </w:rPr>
        <w:t xml:space="preserve">          </w:t>
      </w:r>
    </w:p>
    <w:p w14:paraId="15FE9CAE" w14:textId="77777777" w:rsidR="00BC6945" w:rsidRDefault="00BC6945" w:rsidP="00BC6945">
      <w:pPr>
        <w:pStyle w:val="a9"/>
        <w:spacing w:line="360" w:lineRule="auto"/>
        <w:jc w:val="both"/>
        <w:rPr>
          <w:rFonts w:ascii="David" w:hAnsi="David" w:cs="David"/>
          <w:sz w:val="24"/>
          <w:szCs w:val="24"/>
        </w:rPr>
      </w:pPr>
    </w:p>
    <w:p w14:paraId="63CD6E6A" w14:textId="77777777" w:rsidR="00BC6945" w:rsidRDefault="00BC6945" w:rsidP="00BC6945">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מקום בו עולה מהתסקיר כי לנאשם נטייה לפעול ללא מחשבה מעמיקה, מתוך רצון לרווח כלכלי מהיר וזמין, ומקום בו הנאשם כבר הסתבך בעבר עם החוק, ויכול ופירש את העונש המקל לו זכה, באופן מוטעה, הרי שלכאורה היה מקום במסגרת שיקולי הענישה בתוך המתחם, לתת משקל לשיקולי הרתעת היחיד. הגם כך, משעולה מהתסקיר כי ההליך המשפטי מהווה עבור הנאשם גורם מרתיע וכי זה הפיק תובנות, דומה כי משקלו של שיקול זה, מועם במידה ניכרת. </w:t>
      </w:r>
      <w:r>
        <w:rPr>
          <w:rFonts w:ascii="David" w:hAnsi="David" w:cs="David" w:hint="cs"/>
          <w:sz w:val="24"/>
          <w:szCs w:val="24"/>
          <w:rtl/>
        </w:rPr>
        <w:t xml:space="preserve">    </w:t>
      </w:r>
    </w:p>
    <w:p w14:paraId="5B11C2FB" w14:textId="77777777" w:rsidR="00BC6945" w:rsidRDefault="00BC6945" w:rsidP="00BC6945">
      <w:pPr>
        <w:pStyle w:val="a9"/>
        <w:rPr>
          <w:rFonts w:ascii="David" w:hAnsi="David" w:cs="David"/>
          <w:sz w:val="24"/>
          <w:szCs w:val="24"/>
        </w:rPr>
      </w:pPr>
    </w:p>
    <w:p w14:paraId="5371F54B" w14:textId="77777777" w:rsidR="00BC6945" w:rsidRDefault="00BC6945" w:rsidP="00BC6945">
      <w:pPr>
        <w:pStyle w:val="a9"/>
        <w:numPr>
          <w:ilvl w:val="0"/>
          <w:numId w:val="1"/>
        </w:numPr>
        <w:spacing w:line="360" w:lineRule="auto"/>
        <w:jc w:val="both"/>
        <w:rPr>
          <w:rFonts w:ascii="David" w:hAnsi="David" w:cs="David"/>
          <w:sz w:val="24"/>
          <w:szCs w:val="24"/>
          <w:rtl/>
        </w:rPr>
      </w:pPr>
      <w:r>
        <w:rPr>
          <w:rFonts w:ascii="David" w:hAnsi="David" w:cs="David"/>
          <w:sz w:val="24"/>
          <w:szCs w:val="24"/>
          <w:rtl/>
        </w:rPr>
        <w:t>מקום בו בית המשפט העליון שב, שוב ושוב, בפסיקתו, על הצורך שבתי המשפט יטלו חלק במאבק למיגור נגע הפצת הסמים המסוכנים, באמצעות ענישה מרתיעה, הרי שבגדר שיקולי הענישה בתוך המתחם, יש מקום לתת משקל לשיקולי הרתעת הרבים, על מנת  להרתיע עבריינים בכח ובפרט נוכח הצורך לאזן את הפיתוי הטמון באפשרות לרווח כספי משמעותי אל מול סיכון קלוש במתן הדין.</w:t>
      </w:r>
      <w:r>
        <w:rPr>
          <w:rFonts w:ascii="David" w:hAnsi="David" w:cs="David" w:hint="cs"/>
          <w:sz w:val="24"/>
          <w:szCs w:val="24"/>
          <w:rtl/>
        </w:rPr>
        <w:t xml:space="preserve">   </w:t>
      </w:r>
    </w:p>
    <w:p w14:paraId="55DC1D7B" w14:textId="77777777" w:rsidR="00BC6945" w:rsidRDefault="00BC6945" w:rsidP="00BC6945">
      <w:pPr>
        <w:pStyle w:val="a9"/>
        <w:rPr>
          <w:rFonts w:ascii="David" w:hAnsi="David" w:cs="David"/>
          <w:sz w:val="24"/>
          <w:szCs w:val="24"/>
        </w:rPr>
      </w:pPr>
    </w:p>
    <w:p w14:paraId="7863CC59" w14:textId="77777777" w:rsidR="00BC6945" w:rsidRDefault="00BC6945" w:rsidP="00BC6945">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לקולת הנאשם, נתתי משקל להודאתו המגלמת נטילת אחריות, לצד חיסכון בזמן שיפוטי. </w:t>
      </w:r>
      <w:r>
        <w:rPr>
          <w:rFonts w:ascii="David" w:hAnsi="David" w:cs="David" w:hint="cs"/>
          <w:sz w:val="24"/>
          <w:szCs w:val="24"/>
          <w:rtl/>
        </w:rPr>
        <w:t xml:space="preserve">  </w:t>
      </w:r>
    </w:p>
    <w:p w14:paraId="27A37C47" w14:textId="77777777" w:rsidR="00BC6945" w:rsidRDefault="00BC6945" w:rsidP="00BC6945">
      <w:pPr>
        <w:pStyle w:val="a9"/>
        <w:rPr>
          <w:rFonts w:ascii="David" w:hAnsi="David" w:cs="David"/>
          <w:sz w:val="24"/>
          <w:szCs w:val="24"/>
        </w:rPr>
      </w:pPr>
    </w:p>
    <w:p w14:paraId="45E372B4" w14:textId="77777777" w:rsidR="00BC6945" w:rsidRDefault="00BC6945" w:rsidP="00BC6945">
      <w:pPr>
        <w:pStyle w:val="a9"/>
        <w:spacing w:line="360" w:lineRule="auto"/>
        <w:jc w:val="both"/>
        <w:rPr>
          <w:rFonts w:ascii="David" w:hAnsi="David" w:cs="David"/>
          <w:sz w:val="24"/>
          <w:szCs w:val="24"/>
          <w:rtl/>
        </w:rPr>
      </w:pPr>
      <w:r>
        <w:rPr>
          <w:rFonts w:ascii="David" w:hAnsi="David" w:cs="David"/>
          <w:sz w:val="24"/>
          <w:szCs w:val="24"/>
          <w:rtl/>
        </w:rPr>
        <w:t xml:space="preserve">לקולת הנאשם, נתתי משקל לכך שהגם שלנאשם עבר פלילי, זה אינו מכביד ובעבירה שונה באופייה וכי עתה נותן הוא את הדין לראשונה בגין ביצוע עבירות סמים. </w:t>
      </w:r>
      <w:r>
        <w:rPr>
          <w:rFonts w:ascii="David" w:hAnsi="David" w:cs="David" w:hint="cs"/>
          <w:sz w:val="24"/>
          <w:szCs w:val="24"/>
          <w:rtl/>
        </w:rPr>
        <w:t xml:space="preserve">    </w:t>
      </w:r>
    </w:p>
    <w:p w14:paraId="41B44519" w14:textId="77777777" w:rsidR="00BC6945" w:rsidRDefault="00BC6945" w:rsidP="00BC6945">
      <w:pPr>
        <w:pStyle w:val="a9"/>
        <w:rPr>
          <w:rFonts w:ascii="David" w:hAnsi="David" w:cs="David"/>
          <w:sz w:val="24"/>
          <w:szCs w:val="24"/>
        </w:rPr>
      </w:pPr>
    </w:p>
    <w:p w14:paraId="3BCBA487" w14:textId="77777777" w:rsidR="00BC6945" w:rsidRDefault="00BC6945" w:rsidP="00BC6945">
      <w:pPr>
        <w:pStyle w:val="a9"/>
        <w:spacing w:line="360" w:lineRule="auto"/>
        <w:jc w:val="both"/>
        <w:rPr>
          <w:rFonts w:ascii="David" w:hAnsi="David" w:cs="David"/>
          <w:sz w:val="24"/>
          <w:szCs w:val="24"/>
          <w:rtl/>
        </w:rPr>
      </w:pPr>
      <w:r>
        <w:rPr>
          <w:rFonts w:ascii="David" w:hAnsi="David" w:cs="David"/>
          <w:sz w:val="24"/>
          <w:szCs w:val="24"/>
          <w:rtl/>
        </w:rPr>
        <w:t xml:space="preserve">לקולת הנאשם, נתתי משקל לנסיבותיו האישיות המורכבות והקשות הנלמדות מהתסקיר. </w:t>
      </w:r>
    </w:p>
    <w:p w14:paraId="0E739DB9" w14:textId="77777777" w:rsidR="00BC6945" w:rsidRDefault="00BC6945" w:rsidP="00BC6945">
      <w:pPr>
        <w:pStyle w:val="a9"/>
        <w:rPr>
          <w:rFonts w:ascii="David" w:hAnsi="David" w:cs="David"/>
          <w:sz w:val="24"/>
          <w:szCs w:val="24"/>
        </w:rPr>
      </w:pPr>
    </w:p>
    <w:p w14:paraId="04766B0C" w14:textId="77777777" w:rsidR="00BC6945" w:rsidRDefault="00BC6945" w:rsidP="00BC6945">
      <w:pPr>
        <w:pStyle w:val="a9"/>
        <w:spacing w:line="360" w:lineRule="auto"/>
        <w:jc w:val="both"/>
        <w:rPr>
          <w:rFonts w:ascii="David" w:hAnsi="David" w:cs="David"/>
          <w:sz w:val="24"/>
          <w:szCs w:val="24"/>
          <w:rtl/>
        </w:rPr>
      </w:pPr>
      <w:r>
        <w:rPr>
          <w:rFonts w:ascii="David" w:hAnsi="David" w:cs="David"/>
          <w:sz w:val="24"/>
          <w:szCs w:val="24"/>
          <w:rtl/>
        </w:rPr>
        <w:t xml:space="preserve">לקולת הנאשם, נתתי משקל להשלכות הענישה על משפחתו מקום בו הנאשם אב לשתי בנות, האחת תינוקת והשניה פעוטה, וכי הנאשם מסר לשירות המבחן כי מסייע בפרנסת אמו ואחיו. </w:t>
      </w:r>
    </w:p>
    <w:p w14:paraId="4DF55E9C" w14:textId="77777777" w:rsidR="00BC6945" w:rsidRDefault="00BC6945" w:rsidP="00BC6945">
      <w:pPr>
        <w:pStyle w:val="a9"/>
        <w:rPr>
          <w:rFonts w:ascii="David" w:hAnsi="David" w:cs="David"/>
          <w:sz w:val="24"/>
          <w:szCs w:val="24"/>
        </w:rPr>
      </w:pPr>
    </w:p>
    <w:p w14:paraId="593B69CD" w14:textId="77777777" w:rsidR="00BC6945" w:rsidRDefault="00BC6945" w:rsidP="00BC6945">
      <w:pPr>
        <w:pStyle w:val="a9"/>
        <w:spacing w:line="360" w:lineRule="auto"/>
        <w:jc w:val="both"/>
        <w:rPr>
          <w:rFonts w:ascii="David" w:hAnsi="David" w:cs="David"/>
          <w:sz w:val="24"/>
          <w:szCs w:val="24"/>
          <w:rtl/>
        </w:rPr>
      </w:pPr>
      <w:r>
        <w:rPr>
          <w:rFonts w:ascii="David" w:hAnsi="David" w:cs="David"/>
          <w:sz w:val="24"/>
          <w:szCs w:val="24"/>
          <w:rtl/>
        </w:rPr>
        <w:t xml:space="preserve">לקולת הנאשם, נתתי משקל של ממש למוטיבציה שהביע לשנות את דפוסיו ולהשתלב לשם כך בקבוצה טיפולית, כמו גם לכך שבעבר שיתף פעולה עם הקבוצה הטיפולית לעצורי בית בה השתתף, ולטענתו כי נתרם ממנה. </w:t>
      </w:r>
      <w:r>
        <w:rPr>
          <w:rFonts w:ascii="David" w:hAnsi="David" w:cs="David" w:hint="cs"/>
          <w:sz w:val="24"/>
          <w:szCs w:val="24"/>
          <w:rtl/>
        </w:rPr>
        <w:t xml:space="preserve">    </w:t>
      </w:r>
    </w:p>
    <w:p w14:paraId="5756C339" w14:textId="77777777" w:rsidR="00BC6945" w:rsidRDefault="00BC6945" w:rsidP="00BC6945">
      <w:pPr>
        <w:pStyle w:val="a9"/>
        <w:rPr>
          <w:rFonts w:ascii="David" w:hAnsi="David" w:cs="David"/>
          <w:sz w:val="24"/>
          <w:szCs w:val="24"/>
        </w:rPr>
      </w:pPr>
    </w:p>
    <w:p w14:paraId="368C552C" w14:textId="77777777" w:rsidR="00BC6945" w:rsidRDefault="00BC6945" w:rsidP="00BC6945">
      <w:pPr>
        <w:pStyle w:val="a9"/>
        <w:spacing w:line="360" w:lineRule="auto"/>
        <w:jc w:val="both"/>
        <w:rPr>
          <w:rFonts w:ascii="David" w:hAnsi="David" w:cs="David"/>
          <w:sz w:val="24"/>
          <w:szCs w:val="24"/>
          <w:rtl/>
        </w:rPr>
      </w:pPr>
      <w:r>
        <w:rPr>
          <w:rFonts w:ascii="David" w:hAnsi="David" w:cs="David"/>
          <w:sz w:val="24"/>
          <w:szCs w:val="24"/>
          <w:rtl/>
        </w:rPr>
        <w:t>לקולת הנאשם, נתתי משקל לעולה מהתסקיר לפיו הנאשם אף הביע שמחה בפני שירות המבחן על מעצרו שכן זה גדע</w:t>
      </w:r>
      <w:r>
        <w:rPr>
          <w:rFonts w:ascii="David" w:hAnsi="David" w:cs="David" w:hint="cs"/>
          <w:sz w:val="24"/>
          <w:szCs w:val="24"/>
          <w:rtl/>
        </w:rPr>
        <w:t>, לדבריו,</w:t>
      </w:r>
      <w:r>
        <w:rPr>
          <w:rFonts w:ascii="David" w:hAnsi="David" w:cs="David"/>
          <w:sz w:val="24"/>
          <w:szCs w:val="24"/>
          <w:rtl/>
        </w:rPr>
        <w:t xml:space="preserve"> את האפשרות שהיה ממשיך במעשיו. </w:t>
      </w:r>
    </w:p>
    <w:p w14:paraId="40AC4F4D" w14:textId="77777777" w:rsidR="00BC6945" w:rsidRDefault="00BC6945" w:rsidP="00BC6945">
      <w:pPr>
        <w:pStyle w:val="a9"/>
        <w:rPr>
          <w:rFonts w:ascii="David" w:hAnsi="David" w:cs="David"/>
          <w:sz w:val="24"/>
          <w:szCs w:val="24"/>
        </w:rPr>
      </w:pPr>
    </w:p>
    <w:p w14:paraId="2D6B2067" w14:textId="77777777" w:rsidR="00BC6945" w:rsidRDefault="00BC6945" w:rsidP="00BC6945">
      <w:pPr>
        <w:pStyle w:val="a9"/>
        <w:spacing w:line="360" w:lineRule="auto"/>
        <w:jc w:val="both"/>
        <w:rPr>
          <w:rFonts w:ascii="David" w:hAnsi="David" w:cs="David"/>
          <w:sz w:val="24"/>
          <w:szCs w:val="24"/>
          <w:rtl/>
        </w:rPr>
      </w:pPr>
      <w:r>
        <w:rPr>
          <w:rFonts w:ascii="David" w:hAnsi="David" w:cs="David"/>
          <w:sz w:val="24"/>
          <w:szCs w:val="24"/>
          <w:rtl/>
        </w:rPr>
        <w:t xml:space="preserve">לקולת הנאשם, נתתי משקל להתרשמות שירות המבחן כי ההליך המשפטי המתנהל כנגדו מהווה עבור הנאשם גורם מרתיע אשר סייע לו להפיק לקחים ממעשיו. </w:t>
      </w:r>
    </w:p>
    <w:p w14:paraId="01C6EAAF" w14:textId="77777777" w:rsidR="00BC6945" w:rsidRDefault="00BC6945" w:rsidP="00BC6945">
      <w:pPr>
        <w:pStyle w:val="a9"/>
        <w:rPr>
          <w:rFonts w:ascii="David" w:hAnsi="David" w:cs="David"/>
          <w:sz w:val="24"/>
          <w:szCs w:val="24"/>
        </w:rPr>
      </w:pPr>
    </w:p>
    <w:p w14:paraId="4725F831" w14:textId="77777777" w:rsidR="00BC6945" w:rsidRDefault="00BC6945" w:rsidP="00BC6945">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משאת החודשים שבהם שהה במעצר בפיקוח אלקטרוני לא ניתן לנכות מתקופת המאסר, בגדר שיקולי הקולא, נתתי משקל גם לפרק הזמן שבו שהה הנאשם במעצר בפיקוח אלקטרוני, כמו גם לפרק הזמן בו שהה לאחר מכן בתנאים מגבילים. </w:t>
      </w:r>
    </w:p>
    <w:p w14:paraId="16AF479F" w14:textId="77777777" w:rsidR="00BC6945" w:rsidRDefault="00BC6945" w:rsidP="00BC6945">
      <w:pPr>
        <w:pStyle w:val="a9"/>
        <w:rPr>
          <w:rFonts w:ascii="David" w:hAnsi="David" w:cs="David"/>
          <w:sz w:val="24"/>
          <w:szCs w:val="24"/>
        </w:rPr>
      </w:pPr>
    </w:p>
    <w:p w14:paraId="5D5B64BE" w14:textId="77777777" w:rsidR="00BC6945" w:rsidRDefault="00BC6945" w:rsidP="00BC6945">
      <w:pPr>
        <w:pStyle w:val="a9"/>
        <w:numPr>
          <w:ilvl w:val="0"/>
          <w:numId w:val="1"/>
        </w:numPr>
        <w:spacing w:line="360" w:lineRule="auto"/>
        <w:jc w:val="both"/>
        <w:rPr>
          <w:rFonts w:ascii="David" w:hAnsi="David" w:cs="David"/>
          <w:b/>
          <w:bCs/>
          <w:sz w:val="24"/>
          <w:szCs w:val="24"/>
          <w:rtl/>
        </w:rPr>
      </w:pPr>
      <w:r>
        <w:rPr>
          <w:rFonts w:ascii="David" w:hAnsi="David" w:cs="David"/>
          <w:sz w:val="24"/>
          <w:szCs w:val="24"/>
          <w:rtl/>
        </w:rPr>
        <w:t>את המלצת שירות המבחן לא אוכל לאמץ. העיקרון המנחה בענישה אותו התווה המחוקק, הוא עיקרון ההלימה. דומה כי חומרת העבירה בהינתן נסיבות ביצועה ובשים לב לכמות הסם ביחס לסוגו, מחייבת מתן עדיפות לשיקולי ההלימה, הגמול וההרתעה. נפסק לא אחת כי: "</w:t>
      </w:r>
      <w:r>
        <w:rPr>
          <w:rFonts w:ascii="David" w:hAnsi="David" w:cs="David"/>
          <w:b/>
          <w:bCs/>
          <w:sz w:val="24"/>
          <w:szCs w:val="24"/>
          <w:rtl/>
        </w:rPr>
        <w:t>המחוקק אינו מעניק עדיפות ברורה לשיקולי שיקום, על פני שיקולים אחרים, כגון שמירה על שלום הציבור, או שיקולי הרתעה [...] שיקול השיקום אינו חזות הכל..." (</w:t>
      </w:r>
      <w:hyperlink r:id="rId31" w:history="1">
        <w:r w:rsidR="005328C2" w:rsidRPr="005328C2">
          <w:rPr>
            <w:rFonts w:ascii="David" w:hAnsi="David" w:cs="David"/>
            <w:color w:val="0000FF"/>
            <w:sz w:val="24"/>
            <w:szCs w:val="24"/>
            <w:u w:val="single"/>
            <w:rtl/>
          </w:rPr>
          <w:t>רע"פ 3058/18</w:t>
        </w:r>
      </w:hyperlink>
      <w:r>
        <w:rPr>
          <w:rFonts w:ascii="David" w:hAnsi="David" w:cs="David"/>
          <w:sz w:val="24"/>
          <w:szCs w:val="24"/>
          <w:rtl/>
        </w:rPr>
        <w:t xml:space="preserve"> </w:t>
      </w:r>
      <w:r>
        <w:rPr>
          <w:rFonts w:ascii="David" w:hAnsi="David" w:cs="David"/>
          <w:b/>
          <w:bCs/>
          <w:sz w:val="24"/>
          <w:szCs w:val="24"/>
          <w:rtl/>
        </w:rPr>
        <w:t xml:space="preserve">רחמילוב נ' מדינת ישראל </w:t>
      </w:r>
      <w:r>
        <w:rPr>
          <w:rFonts w:ascii="David" w:hAnsi="David" w:cs="David"/>
          <w:sz w:val="24"/>
          <w:szCs w:val="24"/>
          <w:rtl/>
        </w:rPr>
        <w:t>[23.4.2018])  ור' גם: "</w:t>
      </w:r>
      <w:r>
        <w:rPr>
          <w:rFonts w:ascii="David" w:hAnsi="David" w:cs="David"/>
          <w:b/>
          <w:bCs/>
          <w:sz w:val="24"/>
          <w:szCs w:val="24"/>
          <w:rtl/>
        </w:rPr>
        <w:t>...על אף חשיבותם הרבה של שיקולי שיקום, הם אינם חזות הכל ולצידם ניצבים שיקולי הרתעה והגנה על שלום הציבור."</w:t>
      </w:r>
      <w:r>
        <w:rPr>
          <w:rFonts w:ascii="David" w:hAnsi="David" w:cs="David"/>
          <w:sz w:val="24"/>
          <w:szCs w:val="24"/>
          <w:rtl/>
        </w:rPr>
        <w:t xml:space="preserve"> (</w:t>
      </w:r>
      <w:hyperlink r:id="rId32" w:history="1">
        <w:r w:rsidR="005328C2" w:rsidRPr="005328C2">
          <w:rPr>
            <w:rFonts w:ascii="David" w:hAnsi="David" w:cs="David"/>
            <w:color w:val="0000FF"/>
            <w:sz w:val="24"/>
            <w:szCs w:val="24"/>
            <w:u w:val="single"/>
            <w:rtl/>
          </w:rPr>
          <w:t>רע"פ 7658/18</w:t>
        </w:r>
      </w:hyperlink>
      <w:r>
        <w:rPr>
          <w:rFonts w:ascii="David" w:hAnsi="David" w:cs="David"/>
          <w:sz w:val="24"/>
          <w:szCs w:val="24"/>
          <w:rtl/>
        </w:rPr>
        <w:t xml:space="preserve"> אורן זוהר נגד מדינת ישראל [1.11.2018]) ור' גם: </w:t>
      </w:r>
      <w:r>
        <w:rPr>
          <w:rFonts w:ascii="David" w:hAnsi="David" w:cs="David"/>
          <w:b/>
          <w:bCs/>
          <w:sz w:val="24"/>
          <w:szCs w:val="24"/>
          <w:rtl/>
        </w:rPr>
        <w:t>"שיקולי שיקום אינם חזות הכל, ולצד אלה נדרש בית המשפט ליתן דעתו לשיקולי ענישה נוספים, ובכלל זה שיקולי גמול, הרתעה והגנה על שלום הציבור"</w:t>
      </w:r>
      <w:r>
        <w:rPr>
          <w:rFonts w:ascii="David" w:hAnsi="David" w:cs="David"/>
          <w:b/>
          <w:bCs/>
          <w:color w:val="333333"/>
          <w:spacing w:val="10"/>
          <w:sz w:val="24"/>
          <w:szCs w:val="24"/>
          <w:shd w:val="clear" w:color="auto" w:fill="FFFFFF"/>
          <w:rtl/>
        </w:rPr>
        <w:t xml:space="preserve"> </w:t>
      </w:r>
      <w:r>
        <w:rPr>
          <w:rFonts w:ascii="David" w:hAnsi="David" w:cs="David"/>
          <w:sz w:val="24"/>
          <w:szCs w:val="24"/>
          <w:rtl/>
        </w:rPr>
        <w:t>(</w:t>
      </w:r>
      <w:hyperlink r:id="rId33" w:history="1">
        <w:r w:rsidR="005328C2" w:rsidRPr="005328C2">
          <w:rPr>
            <w:rFonts w:ascii="David" w:hAnsi="David" w:cs="David"/>
            <w:color w:val="0000FF"/>
            <w:sz w:val="24"/>
            <w:szCs w:val="24"/>
            <w:u w:val="single"/>
            <w:rtl/>
          </w:rPr>
          <w:t>רע"פ 1705/22</w:t>
        </w:r>
      </w:hyperlink>
      <w:r>
        <w:rPr>
          <w:rFonts w:ascii="David" w:hAnsi="David" w:cs="David"/>
          <w:sz w:val="24"/>
          <w:szCs w:val="24"/>
          <w:rtl/>
        </w:rPr>
        <w:t xml:space="preserve"> </w:t>
      </w:r>
      <w:r>
        <w:rPr>
          <w:rFonts w:ascii="David" w:hAnsi="David" w:cs="David"/>
          <w:b/>
          <w:bCs/>
          <w:sz w:val="24"/>
          <w:szCs w:val="24"/>
          <w:rtl/>
        </w:rPr>
        <w:t xml:space="preserve">אלצראיעה נ' מדינת ישראל </w:t>
      </w:r>
      <w:r>
        <w:rPr>
          <w:rFonts w:ascii="David" w:hAnsi="David" w:cs="David"/>
          <w:sz w:val="24"/>
          <w:szCs w:val="24"/>
          <w:rtl/>
        </w:rPr>
        <w:t>[14.3.22]) ור' גם: "</w:t>
      </w:r>
      <w:r>
        <w:rPr>
          <w:rFonts w:ascii="David" w:hAnsi="David" w:cs="David"/>
          <w:b/>
          <w:bCs/>
          <w:sz w:val="24"/>
          <w:szCs w:val="24"/>
          <w:rtl/>
        </w:rPr>
        <w:t>...כידוע, המלצת שירות המבחן – המלצה היא; שמה נאה לה, והיא נאה לשמה, ואין בית המשפט מחויב לה  [...] בית המשפט אינו שוקל שיקולי שיקום בלבד; עליו לאזן בין תכליות הענישה, וכלל השיקולים הצריכים לעניין. זאת, בשים לב למצוות המחוקק, אשר קבע כי</w:t>
      </w:r>
      <w:r w:rsidR="005328C2">
        <w:rPr>
          <w:rFonts w:ascii="David" w:hAnsi="David" w:cs="David"/>
          <w:b/>
          <w:bCs/>
          <w:sz w:val="24"/>
          <w:szCs w:val="24"/>
          <w:rtl/>
        </w:rPr>
        <w:t xml:space="preserve"> </w:t>
      </w:r>
      <w:r>
        <w:rPr>
          <w:rFonts w:ascii="David" w:hAnsi="David" w:cs="David"/>
          <w:b/>
          <w:bCs/>
          <w:sz w:val="24"/>
          <w:szCs w:val="24"/>
        </w:rPr>
        <w:t>'</w:t>
      </w:r>
      <w:r>
        <w:rPr>
          <w:rFonts w:ascii="David" w:hAnsi="David" w:cs="David"/>
          <w:b/>
          <w:bCs/>
          <w:sz w:val="24"/>
          <w:szCs w:val="24"/>
          <w:rtl/>
        </w:rPr>
        <w:t xml:space="preserve">העיקרון המנחה בענישה הוא קיומו של יחס הולם בין חומרת מעשה העבירה בנסיבותיו ומידת אשמו של הנאשם ובין סוג ומידת העונש המוטל עליו'" </w:t>
      </w:r>
      <w:r>
        <w:rPr>
          <w:rFonts w:ascii="David" w:hAnsi="David" w:cs="David"/>
          <w:sz w:val="24"/>
          <w:szCs w:val="24"/>
          <w:rtl/>
        </w:rPr>
        <w:t>(</w:t>
      </w:r>
      <w:hyperlink r:id="rId34" w:history="1">
        <w:r w:rsidR="005328C2" w:rsidRPr="005328C2">
          <w:rPr>
            <w:rFonts w:ascii="David" w:hAnsi="David" w:cs="David"/>
            <w:color w:val="0000FF"/>
            <w:sz w:val="24"/>
            <w:szCs w:val="24"/>
            <w:u w:val="single"/>
            <w:rtl/>
          </w:rPr>
          <w:t>ע"פ 5836/22</w:t>
        </w:r>
      </w:hyperlink>
      <w:r>
        <w:rPr>
          <w:rFonts w:ascii="David" w:hAnsi="David" w:cs="David"/>
          <w:sz w:val="24"/>
          <w:szCs w:val="24"/>
          <w:rtl/>
        </w:rPr>
        <w:t xml:space="preserve"> </w:t>
      </w:r>
      <w:r>
        <w:rPr>
          <w:rFonts w:ascii="David" w:hAnsi="David" w:cs="David"/>
          <w:b/>
          <w:bCs/>
          <w:sz w:val="24"/>
          <w:szCs w:val="24"/>
          <w:rtl/>
        </w:rPr>
        <w:t xml:space="preserve">יוגב נ' מדינת ישראל </w:t>
      </w:r>
      <w:r>
        <w:rPr>
          <w:rFonts w:ascii="David" w:hAnsi="David" w:cs="David"/>
          <w:sz w:val="24"/>
          <w:szCs w:val="24"/>
          <w:rtl/>
        </w:rPr>
        <w:t>[4.4.23]). סבורני כי בעניינו של הנאשם אין מקום לחרוג מהמתחם בשל שיקולי שיקום, ומקל וחומר בשים לב לאופי ההליך הטיפולי שעבר עד עתה, היקפו וטיבו, כמו גם בשים לב להליך ההמשכי המוצע על ידי שירות המבחן ולזיקת</w:t>
      </w:r>
      <w:r>
        <w:rPr>
          <w:rFonts w:ascii="David" w:hAnsi="David" w:cs="David" w:hint="cs"/>
          <w:sz w:val="24"/>
          <w:szCs w:val="24"/>
          <w:rtl/>
        </w:rPr>
        <w:t>ו של ההליך הטיפולי</w:t>
      </w:r>
      <w:r>
        <w:rPr>
          <w:rFonts w:ascii="David" w:hAnsi="David" w:cs="David"/>
          <w:sz w:val="24"/>
          <w:szCs w:val="24"/>
          <w:rtl/>
        </w:rPr>
        <w:t xml:space="preserve"> למחוללי העבירה. ככל שרצונו של הנאשם לעבור הליך טיפולי ולשנות דפוסיו, אכן כנה ואמיתי, אין באמור בכדי לגדוע את האופק השיקומי בעניינו, מקום בו הנאשם יוכל להשתלב באחת מהתכניות הטיפוליות הרבות המוצעות בשב"ס ולאחר שחרורו אף ברש"א. </w:t>
      </w:r>
      <w:r>
        <w:rPr>
          <w:rFonts w:ascii="David" w:hAnsi="David" w:cs="David" w:hint="cs"/>
          <w:b/>
          <w:bCs/>
          <w:sz w:val="24"/>
          <w:szCs w:val="24"/>
          <w:rtl/>
        </w:rPr>
        <w:t xml:space="preserve">      </w:t>
      </w:r>
    </w:p>
    <w:p w14:paraId="1634BFE4" w14:textId="77777777" w:rsidR="00BC6945" w:rsidRDefault="00BC6945" w:rsidP="00BC6945">
      <w:pPr>
        <w:pStyle w:val="a9"/>
        <w:rPr>
          <w:rFonts w:ascii="David" w:hAnsi="David" w:cs="David"/>
          <w:sz w:val="24"/>
          <w:szCs w:val="24"/>
        </w:rPr>
      </w:pPr>
    </w:p>
    <w:p w14:paraId="00B252C4" w14:textId="77777777" w:rsidR="00BC6945" w:rsidRDefault="00BC6945" w:rsidP="00BC6945">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לכאורה, נוכח חשיבות שיקולי הרתעת הרבים היה מקום לגזור את דינו של הנאשם ברף גבוה יותר בתוך המתחם ואולם, את הנלמד מהתסקיר אודות המוטיבציה שהביע הנאשם להשתלב בהליך טיפולי, והתובנות שלדבריו הפיק עד עתה, לצד שיקולי הקולא הנוספים שפורטו לעיל, מצאתי להביא לידי ביטוי בגזירת דינו של הנאשם בתחתית המתחם. </w:t>
      </w:r>
    </w:p>
    <w:p w14:paraId="541DE0E0" w14:textId="77777777" w:rsidR="00BC6945" w:rsidRDefault="00BC6945" w:rsidP="00BC6945">
      <w:pPr>
        <w:pStyle w:val="a9"/>
        <w:rPr>
          <w:rFonts w:ascii="David" w:hAnsi="David" w:cs="David"/>
          <w:sz w:val="24"/>
          <w:szCs w:val="24"/>
        </w:rPr>
      </w:pPr>
    </w:p>
    <w:p w14:paraId="1948C9A5" w14:textId="77777777" w:rsidR="00BC6945" w:rsidRDefault="00BC6945" w:rsidP="00BC6945">
      <w:pPr>
        <w:pStyle w:val="a9"/>
        <w:numPr>
          <w:ilvl w:val="0"/>
          <w:numId w:val="1"/>
        </w:numPr>
        <w:spacing w:line="360" w:lineRule="auto"/>
        <w:jc w:val="both"/>
        <w:rPr>
          <w:rFonts w:ascii="David" w:hAnsi="David" w:cs="David"/>
          <w:sz w:val="24"/>
          <w:szCs w:val="24"/>
          <w:rtl/>
        </w:rPr>
      </w:pPr>
      <w:r>
        <w:rPr>
          <w:rFonts w:ascii="David" w:hAnsi="David" w:cs="David"/>
          <w:sz w:val="24"/>
          <w:szCs w:val="24"/>
          <w:rtl/>
        </w:rPr>
        <w:t>באשר לעתירת המאשימה לפסילת רישיון הנהיגה, סבורני כי זו בדין יסודה ובפרט מקום בו בהינתן נסיבות ביצוע העבירה, השימוש ברכב היה מהותי לעבירה. הגם כך, נוכח שיקולי הקולא, שפורטו לעיל ובשים לב למשך המאסר בפועל שעתיד הנאשם לרצות, כמו גם בשים לב לנחיצות רישיון הנהיגה, נוכח מקום מגוריו של הנאשם והגם שער אני למדיניות הענישה הנוהגת</w:t>
      </w:r>
      <w:r>
        <w:rPr>
          <w:rFonts w:ascii="David" w:hAnsi="David" w:cs="David" w:hint="cs"/>
          <w:sz w:val="24"/>
          <w:szCs w:val="24"/>
          <w:rtl/>
        </w:rPr>
        <w:t>,</w:t>
      </w:r>
      <w:r>
        <w:rPr>
          <w:rFonts w:ascii="David" w:hAnsi="David" w:cs="David"/>
          <w:sz w:val="24"/>
          <w:szCs w:val="24"/>
          <w:rtl/>
        </w:rPr>
        <w:t xml:space="preserve"> מצאתי להשית על הנאשם תקופת פסילה בפועל, קצרה יחסית. </w:t>
      </w:r>
    </w:p>
    <w:p w14:paraId="186C7CD6" w14:textId="77777777" w:rsidR="00BC6945" w:rsidRDefault="00BC6945" w:rsidP="00BC6945">
      <w:pPr>
        <w:pStyle w:val="a9"/>
        <w:rPr>
          <w:rFonts w:ascii="David" w:hAnsi="David" w:cs="David"/>
          <w:sz w:val="24"/>
          <w:szCs w:val="24"/>
        </w:rPr>
      </w:pPr>
    </w:p>
    <w:p w14:paraId="14FDD292" w14:textId="77777777" w:rsidR="00BC6945" w:rsidRDefault="00BC6945" w:rsidP="00BC6945">
      <w:pPr>
        <w:pStyle w:val="a9"/>
        <w:numPr>
          <w:ilvl w:val="0"/>
          <w:numId w:val="1"/>
        </w:numPr>
        <w:spacing w:line="360" w:lineRule="auto"/>
        <w:jc w:val="both"/>
        <w:rPr>
          <w:rFonts w:ascii="David" w:hAnsi="David" w:cs="David"/>
          <w:sz w:val="24"/>
          <w:szCs w:val="24"/>
          <w:rtl/>
        </w:rPr>
      </w:pPr>
      <w:r>
        <w:rPr>
          <w:rFonts w:ascii="David" w:hAnsi="David" w:cs="David"/>
          <w:sz w:val="24"/>
          <w:szCs w:val="24"/>
          <w:rtl/>
        </w:rPr>
        <w:t>משמדובר בעבירה שבוצעה לשם הפקת תועלת כלכלית, עתירת המאשימה לקנס, בדין יסודה. הגם כך, מצוות המחוקק וההלכה הפסוקה</w:t>
      </w:r>
      <w:r>
        <w:rPr>
          <w:rFonts w:ascii="David" w:hAnsi="David" w:cs="David" w:hint="cs"/>
          <w:sz w:val="24"/>
          <w:szCs w:val="24"/>
          <w:rtl/>
        </w:rPr>
        <w:t>,</w:t>
      </w:r>
      <w:r>
        <w:rPr>
          <w:rFonts w:ascii="David" w:hAnsi="David" w:cs="David"/>
          <w:sz w:val="24"/>
          <w:szCs w:val="24"/>
          <w:rtl/>
        </w:rPr>
        <w:t xml:space="preserve"> כי בית המשפט גם יתחשב ביכולותיו הכלכליות של הנאשם הניצב בפניו. בעניינו של הנאשם, בשים לב למשך המאסר בפועל שעתיד הנאשם לרצות (ולפגיעה ביכולת לפרנס את משפחתו כפועל יוצא מכך), בשים לב למצבו הכלכלי כנלמד מהתסקיר, ומשיש בהסכמה לחילוט הרכב משום עיצום כלכלי משמעותי מוסכם, מצאתי להימנע מהשתת קנס. </w:t>
      </w:r>
      <w:r>
        <w:rPr>
          <w:rFonts w:ascii="David" w:hAnsi="David" w:cs="David" w:hint="cs"/>
          <w:sz w:val="24"/>
          <w:szCs w:val="24"/>
          <w:rtl/>
        </w:rPr>
        <w:t xml:space="preserve">                   </w:t>
      </w:r>
    </w:p>
    <w:p w14:paraId="6883E0B0" w14:textId="77777777" w:rsidR="00BC6945" w:rsidRDefault="00BC6945" w:rsidP="00BC6945">
      <w:pPr>
        <w:pStyle w:val="a9"/>
        <w:rPr>
          <w:rFonts w:ascii="David" w:hAnsi="David" w:cs="David"/>
          <w:sz w:val="24"/>
          <w:szCs w:val="24"/>
        </w:rPr>
      </w:pPr>
    </w:p>
    <w:p w14:paraId="264F9BE0" w14:textId="77777777" w:rsidR="00BC6945" w:rsidRDefault="00BC6945" w:rsidP="00BC6945">
      <w:pPr>
        <w:numPr>
          <w:ilvl w:val="0"/>
          <w:numId w:val="1"/>
        </w:numPr>
        <w:spacing w:after="160" w:line="360" w:lineRule="auto"/>
        <w:contextualSpacing/>
        <w:jc w:val="both"/>
        <w:rPr>
          <w:rFonts w:ascii="David" w:eastAsia="Calibri" w:hAnsi="David"/>
          <w:color w:val="000000"/>
          <w:rtl/>
        </w:rPr>
      </w:pPr>
      <w:r>
        <w:rPr>
          <w:rFonts w:hint="cs"/>
          <w:rtl/>
        </w:rPr>
        <w:t>לאור האמור לעיל, אני דן את הנאשם לעונשים הבאים:</w:t>
      </w:r>
    </w:p>
    <w:p w14:paraId="571BB558" w14:textId="77777777" w:rsidR="00BC6945" w:rsidRDefault="00BC6945" w:rsidP="00BC6945">
      <w:pPr>
        <w:spacing w:line="360" w:lineRule="auto"/>
        <w:jc w:val="both"/>
        <w:rPr>
          <w:rtl/>
        </w:rPr>
      </w:pPr>
    </w:p>
    <w:p w14:paraId="5D08CA0F" w14:textId="77777777" w:rsidR="00BC6945" w:rsidRDefault="00BC6945" w:rsidP="00BC6945">
      <w:pPr>
        <w:numPr>
          <w:ilvl w:val="0"/>
          <w:numId w:val="2"/>
        </w:numPr>
        <w:spacing w:line="360" w:lineRule="auto"/>
        <w:contextualSpacing/>
        <w:jc w:val="both"/>
        <w:rPr>
          <w:rtl/>
        </w:rPr>
      </w:pPr>
      <w:r>
        <w:rPr>
          <w:rFonts w:hint="cs"/>
          <w:rtl/>
        </w:rPr>
        <w:t>34 חודשי מאסר בפועל, בניכוי ימי מעצרו, במעצר של ממש (במתקן שב"ס), בגין תיק זה בלבד בהתאם לרישומי שב"ס.</w:t>
      </w:r>
    </w:p>
    <w:p w14:paraId="353C7A2A" w14:textId="77777777" w:rsidR="00BC6945" w:rsidRDefault="00BC6945" w:rsidP="00BC6945"/>
    <w:p w14:paraId="6C27797E" w14:textId="77777777" w:rsidR="00BC6945" w:rsidRDefault="00BC6945" w:rsidP="00BC6945">
      <w:pPr>
        <w:numPr>
          <w:ilvl w:val="0"/>
          <w:numId w:val="2"/>
        </w:numPr>
        <w:spacing w:line="360" w:lineRule="auto"/>
        <w:contextualSpacing/>
        <w:jc w:val="both"/>
        <w:rPr>
          <w:rtl/>
        </w:rPr>
      </w:pPr>
      <w:r>
        <w:rPr>
          <w:rFonts w:hint="cs"/>
          <w:rtl/>
        </w:rPr>
        <w:t xml:space="preserve">10 חודשי מאסר, וזאת על תנאי, שלא יעבור  משך שלוש שנים מיום שחרורו ממאסרו, כל עבירה מסוג פשע על </w:t>
      </w:r>
      <w:hyperlink r:id="rId35" w:history="1">
        <w:r w:rsidR="005328C2" w:rsidRPr="005328C2">
          <w:rPr>
            <w:color w:val="0000FF"/>
            <w:u w:val="single"/>
            <w:rtl/>
          </w:rPr>
          <w:t>פקודת הסמים המסוכנים</w:t>
        </w:r>
      </w:hyperlink>
      <w:r>
        <w:rPr>
          <w:rFonts w:hint="cs"/>
          <w:rtl/>
        </w:rPr>
        <w:t>.</w:t>
      </w:r>
    </w:p>
    <w:p w14:paraId="416CC79E" w14:textId="77777777" w:rsidR="00BC6945" w:rsidRDefault="00BC6945" w:rsidP="00BC6945">
      <w:pPr>
        <w:spacing w:line="360" w:lineRule="auto"/>
        <w:ind w:left="720"/>
        <w:contextualSpacing/>
        <w:jc w:val="both"/>
      </w:pPr>
    </w:p>
    <w:p w14:paraId="0532C128" w14:textId="77777777" w:rsidR="00BC6945" w:rsidRDefault="00BC6945" w:rsidP="00BC6945">
      <w:pPr>
        <w:numPr>
          <w:ilvl w:val="0"/>
          <w:numId w:val="2"/>
        </w:numPr>
        <w:spacing w:line="360" w:lineRule="auto"/>
        <w:contextualSpacing/>
        <w:jc w:val="both"/>
      </w:pPr>
      <w:r>
        <w:rPr>
          <w:rFonts w:hint="cs"/>
          <w:rtl/>
        </w:rPr>
        <w:t xml:space="preserve">חודשיים מאסר, וזאת על תנאי, שלא יעבור  משך שלוש שנים מיום שחרורו ממאסרו, כל עבירה מסוג עוון על </w:t>
      </w:r>
      <w:hyperlink r:id="rId36" w:history="1">
        <w:r w:rsidR="005328C2" w:rsidRPr="005328C2">
          <w:rPr>
            <w:color w:val="0000FF"/>
            <w:u w:val="single"/>
            <w:rtl/>
          </w:rPr>
          <w:t>פקודת הסמים המסוכנים</w:t>
        </w:r>
      </w:hyperlink>
      <w:r>
        <w:rPr>
          <w:rFonts w:hint="cs"/>
          <w:rtl/>
        </w:rPr>
        <w:t>.</w:t>
      </w:r>
    </w:p>
    <w:p w14:paraId="0728DD52" w14:textId="77777777" w:rsidR="00BC6945" w:rsidRDefault="00BC6945" w:rsidP="00BC6945">
      <w:pPr>
        <w:ind w:left="720"/>
        <w:contextualSpacing/>
      </w:pPr>
    </w:p>
    <w:p w14:paraId="45BF58B2" w14:textId="77777777" w:rsidR="00BC6945" w:rsidRDefault="00BC6945" w:rsidP="00BC6945">
      <w:pPr>
        <w:numPr>
          <w:ilvl w:val="0"/>
          <w:numId w:val="2"/>
        </w:numPr>
        <w:spacing w:line="360" w:lineRule="auto"/>
        <w:contextualSpacing/>
        <w:jc w:val="both"/>
        <w:rPr>
          <w:rtl/>
        </w:rPr>
      </w:pPr>
      <w:r>
        <w:rPr>
          <w:rFonts w:hint="cs"/>
          <w:rtl/>
        </w:rPr>
        <w:t xml:space="preserve">6 חודשי פסילה בפועל מקבל או מהחזיק ברישיון נהיגה. מובהרות לנאשם הוראות </w:t>
      </w:r>
      <w:hyperlink r:id="rId37" w:history="1">
        <w:r w:rsidR="000A647B" w:rsidRPr="000A647B">
          <w:rPr>
            <w:rStyle w:val="Hyperlink"/>
            <w:rFonts w:hint="eastAsia"/>
            <w:rtl/>
          </w:rPr>
          <w:t>ס</w:t>
        </w:r>
        <w:r w:rsidR="000A647B" w:rsidRPr="000A647B">
          <w:rPr>
            <w:rStyle w:val="Hyperlink"/>
            <w:rtl/>
          </w:rPr>
          <w:t>' 42</w:t>
        </w:r>
      </w:hyperlink>
      <w:r>
        <w:rPr>
          <w:rFonts w:hint="cs"/>
          <w:rtl/>
        </w:rPr>
        <w:t xml:space="preserve"> ל</w:t>
      </w:r>
      <w:hyperlink r:id="rId38" w:history="1">
        <w:r w:rsidR="005328C2" w:rsidRPr="005328C2">
          <w:rPr>
            <w:color w:val="0000FF"/>
            <w:u w:val="single"/>
            <w:rtl/>
          </w:rPr>
          <w:t>פקודת התעבורה</w:t>
        </w:r>
      </w:hyperlink>
      <w:r>
        <w:rPr>
          <w:rFonts w:hint="cs"/>
          <w:rtl/>
        </w:rPr>
        <w:t xml:space="preserve"> לפיהן ימי המאסר לא ימנו במניין ימי הפסילה. הנאשם יפקיד את רישיון הנהיגה מיד עם שחרורו ממאסרו או ידאג להפקדתו עוד קודם לכן ומובהר לנאשם, כי החל ממועד שחרורו ממאסרו יחשב כפסול ואולם ככל שלא יפקיד את רישיונו מניין הפסילה לא יחל. </w:t>
      </w:r>
    </w:p>
    <w:p w14:paraId="58BA908F" w14:textId="77777777" w:rsidR="00BC6945" w:rsidRDefault="00BC6945" w:rsidP="00BC6945">
      <w:pPr>
        <w:pStyle w:val="a9"/>
        <w:rPr>
          <w:rFonts w:ascii="David" w:eastAsia="Times New Roman" w:hAnsi="David" w:cs="David"/>
          <w:sz w:val="24"/>
          <w:szCs w:val="24"/>
        </w:rPr>
      </w:pPr>
    </w:p>
    <w:p w14:paraId="0848AD5F" w14:textId="77777777" w:rsidR="00BC6945" w:rsidRDefault="00BC6945" w:rsidP="00BC6945">
      <w:pPr>
        <w:numPr>
          <w:ilvl w:val="0"/>
          <w:numId w:val="2"/>
        </w:numPr>
        <w:spacing w:line="360" w:lineRule="auto"/>
        <w:contextualSpacing/>
        <w:jc w:val="both"/>
        <w:rPr>
          <w:rFonts w:ascii="David" w:hAnsi="David"/>
          <w:rtl/>
        </w:rPr>
      </w:pPr>
      <w:r>
        <w:rPr>
          <w:rFonts w:hint="cs"/>
          <w:rtl/>
        </w:rPr>
        <w:t>בהתאם להסכמת הצדדים, אני מורה על חילוט/ השמדת (על פי שיקול דעת המאשימה) רכב מספר רישוי 81-716-53.</w:t>
      </w:r>
    </w:p>
    <w:p w14:paraId="672FCCCF" w14:textId="77777777" w:rsidR="00BC6945" w:rsidRPr="005328C2" w:rsidRDefault="005328C2" w:rsidP="00BC6945">
      <w:pPr>
        <w:spacing w:line="360" w:lineRule="auto"/>
        <w:ind w:left="720"/>
        <w:jc w:val="both"/>
        <w:rPr>
          <w:color w:val="FFFFFF"/>
          <w:sz w:val="2"/>
          <w:szCs w:val="2"/>
        </w:rPr>
      </w:pPr>
      <w:r w:rsidRPr="005328C2">
        <w:rPr>
          <w:color w:val="FFFFFF"/>
          <w:sz w:val="2"/>
          <w:szCs w:val="2"/>
          <w:rtl/>
        </w:rPr>
        <w:t>5129371</w:t>
      </w:r>
    </w:p>
    <w:p w14:paraId="2FD0FCFD" w14:textId="77777777" w:rsidR="00BC6945" w:rsidRDefault="005328C2" w:rsidP="00BC6945">
      <w:pPr>
        <w:spacing w:line="360" w:lineRule="auto"/>
        <w:ind w:left="360"/>
        <w:jc w:val="both"/>
        <w:rPr>
          <w:u w:val="single"/>
          <w:rtl/>
        </w:rPr>
      </w:pPr>
      <w:r w:rsidRPr="005328C2">
        <w:rPr>
          <w:b/>
          <w:bCs/>
          <w:color w:val="FFFFFF"/>
          <w:sz w:val="2"/>
          <w:szCs w:val="2"/>
          <w:rtl/>
        </w:rPr>
        <w:t>54678313</w:t>
      </w:r>
      <w:r w:rsidR="00BC6945">
        <w:rPr>
          <w:rFonts w:hint="cs"/>
          <w:b/>
          <w:bCs/>
          <w:rtl/>
        </w:rPr>
        <w:t>זכות ערעור תוך 45 יום לבית המשפט העליון.</w:t>
      </w:r>
    </w:p>
    <w:p w14:paraId="7F863CF0" w14:textId="77777777" w:rsidR="00BC6945" w:rsidRPr="000F2247" w:rsidRDefault="00BC6945" w:rsidP="00BC6945">
      <w:pPr>
        <w:rPr>
          <w:rFonts w:ascii="Arial" w:hAnsi="Arial"/>
          <w:b/>
          <w:bCs/>
          <w:sz w:val="26"/>
          <w:szCs w:val="26"/>
          <w:rtl/>
        </w:rPr>
      </w:pPr>
    </w:p>
    <w:p w14:paraId="5BDCCAE2" w14:textId="77777777" w:rsidR="00BC6945" w:rsidRPr="000F2247" w:rsidRDefault="005328C2" w:rsidP="00BC6945">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י"ז תמוז תשפ"ג, 06 יולי 2023, במעמד הצדדים. </w:t>
      </w:r>
      <w:bookmarkEnd w:id="8"/>
      <w:r w:rsidR="00BC6945">
        <w:rPr>
          <w:rFonts w:ascii="Arial" w:hAnsi="Arial"/>
          <w:b/>
          <w:bCs/>
          <w:sz w:val="26"/>
          <w:szCs w:val="26"/>
          <w:rtl/>
        </w:rPr>
        <w:tab/>
      </w:r>
      <w:r w:rsidR="00BC6945">
        <w:rPr>
          <w:rFonts w:ascii="Arial" w:hAnsi="Arial"/>
          <w:b/>
          <w:bCs/>
          <w:sz w:val="26"/>
          <w:szCs w:val="26"/>
          <w:rtl/>
        </w:rPr>
        <w:tab/>
      </w:r>
      <w:r w:rsidR="00BC6945">
        <w:rPr>
          <w:rFonts w:ascii="Arial" w:hAnsi="Arial"/>
          <w:b/>
          <w:bCs/>
          <w:sz w:val="26"/>
          <w:szCs w:val="26"/>
          <w:rtl/>
        </w:rPr>
        <w:tab/>
      </w:r>
      <w:r w:rsidR="00BC6945">
        <w:rPr>
          <w:rFonts w:ascii="Arial" w:hAnsi="Arial"/>
          <w:b/>
          <w:bCs/>
          <w:sz w:val="26"/>
          <w:szCs w:val="26"/>
          <w:rtl/>
        </w:rPr>
        <w:tab/>
      </w:r>
      <w:r w:rsidR="00BC6945">
        <w:rPr>
          <w:rFonts w:ascii="Arial" w:hAnsi="Arial"/>
          <w:b/>
          <w:bCs/>
          <w:sz w:val="26"/>
          <w:szCs w:val="26"/>
          <w:rtl/>
        </w:rPr>
        <w:tab/>
      </w:r>
      <w:r w:rsidR="00BC6945">
        <w:rPr>
          <w:rFonts w:ascii="Arial" w:hAnsi="Arial"/>
          <w:b/>
          <w:bCs/>
          <w:sz w:val="26"/>
          <w:szCs w:val="26"/>
          <w:rtl/>
        </w:rPr>
        <w:tab/>
      </w:r>
      <w:r w:rsidR="00BC6945">
        <w:rPr>
          <w:rFonts w:ascii="Arial" w:hAnsi="Arial"/>
          <w:b/>
          <w:bCs/>
          <w:sz w:val="26"/>
          <w:szCs w:val="26"/>
          <w:rtl/>
        </w:rPr>
        <w:tab/>
      </w:r>
      <w:r w:rsidR="00BC6945">
        <w:rPr>
          <w:rFonts w:ascii="Arial" w:hAnsi="Arial" w:hint="cs"/>
          <w:b/>
          <w:bCs/>
          <w:sz w:val="26"/>
          <w:szCs w:val="26"/>
          <w:rtl/>
        </w:rPr>
        <w:t xml:space="preserve">         </w:t>
      </w:r>
    </w:p>
    <w:p w14:paraId="40601825" w14:textId="77777777" w:rsidR="00BC6945" w:rsidRPr="000F2247" w:rsidRDefault="00BC6945" w:rsidP="005328C2">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18B0754" w14:textId="77777777" w:rsidR="00BC6945" w:rsidRPr="000A647B" w:rsidRDefault="000A647B" w:rsidP="00BC6945">
      <w:pPr>
        <w:jc w:val="center"/>
        <w:rPr>
          <w:rFonts w:ascii="Arial" w:hAnsi="Arial"/>
          <w:b/>
          <w:bCs/>
          <w:color w:val="FFFFFF"/>
          <w:sz w:val="2"/>
          <w:szCs w:val="2"/>
          <w:rtl/>
        </w:rPr>
      </w:pPr>
      <w:r w:rsidRPr="000A647B">
        <w:rPr>
          <w:rFonts w:ascii="Arial" w:hAnsi="Arial"/>
          <w:b/>
          <w:bCs/>
          <w:color w:val="FFFFFF"/>
          <w:sz w:val="2"/>
          <w:szCs w:val="2"/>
          <w:rtl/>
        </w:rPr>
        <w:t>5129371</w:t>
      </w:r>
    </w:p>
    <w:p w14:paraId="0DA4EAB9" w14:textId="77777777" w:rsidR="00673F10" w:rsidRPr="000A647B" w:rsidRDefault="000A647B" w:rsidP="005328C2">
      <w:pPr>
        <w:keepNext/>
        <w:rPr>
          <w:rFonts w:ascii="David" w:hAnsi="David"/>
          <w:color w:val="FFFFFF"/>
          <w:sz w:val="2"/>
          <w:szCs w:val="2"/>
          <w:rtl/>
        </w:rPr>
      </w:pPr>
      <w:r w:rsidRPr="000A647B">
        <w:rPr>
          <w:rFonts w:ascii="David" w:hAnsi="David"/>
          <w:color w:val="FFFFFF"/>
          <w:sz w:val="2"/>
          <w:szCs w:val="2"/>
          <w:rtl/>
        </w:rPr>
        <w:t>54678313</w:t>
      </w:r>
    </w:p>
    <w:p w14:paraId="0ACD8072" w14:textId="77777777" w:rsidR="005328C2" w:rsidRPr="005328C2" w:rsidRDefault="005328C2" w:rsidP="005328C2">
      <w:pPr>
        <w:keepNext/>
        <w:rPr>
          <w:rFonts w:ascii="David" w:hAnsi="David"/>
          <w:color w:val="000000"/>
          <w:sz w:val="22"/>
          <w:szCs w:val="22"/>
          <w:rtl/>
        </w:rPr>
      </w:pPr>
      <w:r w:rsidRPr="005328C2">
        <w:rPr>
          <w:rFonts w:ascii="David" w:hAnsi="David"/>
          <w:color w:val="000000"/>
          <w:sz w:val="22"/>
          <w:szCs w:val="22"/>
          <w:rtl/>
        </w:rPr>
        <w:t>יואב עטר 54678313</w:t>
      </w:r>
    </w:p>
    <w:p w14:paraId="08C54299" w14:textId="77777777" w:rsidR="005328C2" w:rsidRDefault="005328C2" w:rsidP="005328C2">
      <w:r w:rsidRPr="005328C2">
        <w:rPr>
          <w:color w:val="000000"/>
          <w:rtl/>
        </w:rPr>
        <w:t>נוסח מסמך זה כפוף לשינויי ניסוח ועריכה</w:t>
      </w:r>
    </w:p>
    <w:p w14:paraId="1298AF5E" w14:textId="77777777" w:rsidR="005328C2" w:rsidRDefault="005328C2" w:rsidP="005328C2">
      <w:pPr>
        <w:rPr>
          <w:rtl/>
        </w:rPr>
      </w:pPr>
    </w:p>
    <w:p w14:paraId="068C5D14" w14:textId="77777777" w:rsidR="005328C2" w:rsidRDefault="005328C2" w:rsidP="005328C2">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sectPr w:rsidR="005328C2" w:rsidSect="000A647B">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F368BB" w14:textId="77777777" w:rsidR="002F7082" w:rsidRDefault="002F7082" w:rsidP="00257B0C">
      <w:r>
        <w:separator/>
      </w:r>
    </w:p>
  </w:endnote>
  <w:endnote w:type="continuationSeparator" w:id="0">
    <w:p w14:paraId="0A13EA5C" w14:textId="77777777" w:rsidR="002F7082" w:rsidRDefault="002F7082" w:rsidP="00257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80C3D" w14:textId="77777777" w:rsidR="000A647B" w:rsidRDefault="000A647B" w:rsidP="000A647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81A5AD3" w14:textId="77777777" w:rsidR="00712FDC" w:rsidRPr="000A647B" w:rsidRDefault="000A647B" w:rsidP="000A647B">
    <w:pPr>
      <w:pStyle w:val="a5"/>
      <w:pBdr>
        <w:top w:val="single" w:sz="4" w:space="1" w:color="auto"/>
        <w:between w:val="single" w:sz="4" w:space="0" w:color="auto"/>
      </w:pBdr>
      <w:spacing w:after="60"/>
      <w:jc w:val="center"/>
      <w:rPr>
        <w:rFonts w:ascii="FrankRuehl" w:hAnsi="FrankRuehl" w:cs="FrankRuehl"/>
        <w:color w:val="000000"/>
      </w:rPr>
    </w:pPr>
    <w:r w:rsidRPr="000A647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DC3AC" w14:textId="77777777" w:rsidR="000A647B" w:rsidRDefault="000A647B" w:rsidP="000A647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D741F">
      <w:rPr>
        <w:rFonts w:ascii="FrankRuehl" w:hAnsi="FrankRuehl" w:cs="FrankRuehl"/>
        <w:noProof/>
        <w:rtl/>
      </w:rPr>
      <w:t>1</w:t>
    </w:r>
    <w:r>
      <w:rPr>
        <w:rFonts w:ascii="FrankRuehl" w:hAnsi="FrankRuehl" w:cs="FrankRuehl"/>
        <w:rtl/>
      </w:rPr>
      <w:fldChar w:fldCharType="end"/>
    </w:r>
  </w:p>
  <w:p w14:paraId="57486FD4" w14:textId="77777777" w:rsidR="00712FDC" w:rsidRPr="000A647B" w:rsidRDefault="000A647B" w:rsidP="000A647B">
    <w:pPr>
      <w:pStyle w:val="a5"/>
      <w:pBdr>
        <w:top w:val="single" w:sz="4" w:space="1" w:color="auto"/>
        <w:between w:val="single" w:sz="4" w:space="0" w:color="auto"/>
      </w:pBdr>
      <w:spacing w:after="60"/>
      <w:jc w:val="center"/>
      <w:rPr>
        <w:rFonts w:ascii="FrankRuehl" w:hAnsi="FrankRuehl" w:cs="FrankRuehl"/>
        <w:color w:val="000000"/>
      </w:rPr>
    </w:pPr>
    <w:r w:rsidRPr="000A647B">
      <w:rPr>
        <w:rFonts w:ascii="FrankRuehl" w:hAnsi="FrankRuehl" w:cs="FrankRuehl"/>
        <w:color w:val="000000"/>
      </w:rPr>
      <w:pict w14:anchorId="1B6A13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71E1D7" w14:textId="77777777" w:rsidR="002F7082" w:rsidRDefault="002F7082" w:rsidP="00257B0C">
      <w:r>
        <w:separator/>
      </w:r>
    </w:p>
  </w:footnote>
  <w:footnote w:type="continuationSeparator" w:id="0">
    <w:p w14:paraId="7DF559AF" w14:textId="77777777" w:rsidR="002F7082" w:rsidRDefault="002F7082" w:rsidP="00257B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34D6B" w14:textId="77777777" w:rsidR="005328C2" w:rsidRPr="000A647B" w:rsidRDefault="000A647B" w:rsidP="000A647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9270-02-21</w:t>
    </w:r>
    <w:r>
      <w:rPr>
        <w:rFonts w:ascii="David" w:hAnsi="David"/>
        <w:color w:val="000000"/>
        <w:sz w:val="22"/>
        <w:szCs w:val="22"/>
        <w:rtl/>
      </w:rPr>
      <w:tab/>
      <w:t xml:space="preserve"> מדינת ישראל נ' מוחמד אבו סולב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BC8EE" w14:textId="77777777" w:rsidR="005328C2" w:rsidRPr="000A647B" w:rsidRDefault="000A647B" w:rsidP="000A647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9270-02-21</w:t>
    </w:r>
    <w:r>
      <w:rPr>
        <w:rFonts w:ascii="David" w:hAnsi="David"/>
        <w:color w:val="000000"/>
        <w:sz w:val="22"/>
        <w:szCs w:val="22"/>
        <w:rtl/>
      </w:rPr>
      <w:tab/>
      <w:t xml:space="preserve"> מדינת ישראל נ' מוחמד אבו סולב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73246"/>
    <w:multiLevelType w:val="hybridMultilevel"/>
    <w:tmpl w:val="0E5AF37C"/>
    <w:lvl w:ilvl="0" w:tplc="3B5EE456">
      <w:start w:val="1"/>
      <w:numFmt w:val="hebrew1"/>
      <w:lvlText w:val="%1."/>
      <w:lvlJc w:val="left"/>
      <w:pPr>
        <w:ind w:left="720" w:hanging="360"/>
      </w:pPr>
      <w:rPr>
        <w:rFonts w:cs="David"/>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3F7E04F2"/>
    <w:multiLevelType w:val="hybridMultilevel"/>
    <w:tmpl w:val="7C762AAE"/>
    <w:lvl w:ilvl="0" w:tplc="1D3CFF0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213719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40793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C6945"/>
    <w:rsid w:val="000A647B"/>
    <w:rsid w:val="001B5A3B"/>
    <w:rsid w:val="00257B0C"/>
    <w:rsid w:val="0026148D"/>
    <w:rsid w:val="002F7082"/>
    <w:rsid w:val="003211A4"/>
    <w:rsid w:val="003D741F"/>
    <w:rsid w:val="005328C2"/>
    <w:rsid w:val="00661A62"/>
    <w:rsid w:val="00673F10"/>
    <w:rsid w:val="006F504A"/>
    <w:rsid w:val="00712FDC"/>
    <w:rsid w:val="00927EBB"/>
    <w:rsid w:val="00982106"/>
    <w:rsid w:val="00BC6945"/>
    <w:rsid w:val="00E37916"/>
    <w:rsid w:val="00F422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88B3E33"/>
  <w15:chartTrackingRefBased/>
  <w15:docId w15:val="{E86B180D-7223-469D-9E85-D898E731E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C694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C6945"/>
    <w:pPr>
      <w:tabs>
        <w:tab w:val="center" w:pos="4153"/>
        <w:tab w:val="right" w:pos="8306"/>
      </w:tabs>
    </w:pPr>
  </w:style>
  <w:style w:type="character" w:customStyle="1" w:styleId="a4">
    <w:name w:val="כותרת עליונה תו"/>
    <w:link w:val="a3"/>
    <w:rsid w:val="00BC6945"/>
    <w:rPr>
      <w:rFonts w:ascii="Times New Roman" w:eastAsia="Times New Roman" w:hAnsi="Times New Roman" w:cs="David"/>
      <w:sz w:val="24"/>
      <w:szCs w:val="24"/>
    </w:rPr>
  </w:style>
  <w:style w:type="paragraph" w:styleId="a5">
    <w:name w:val="footer"/>
    <w:basedOn w:val="a"/>
    <w:link w:val="a6"/>
    <w:rsid w:val="00BC6945"/>
    <w:pPr>
      <w:tabs>
        <w:tab w:val="center" w:pos="4153"/>
        <w:tab w:val="right" w:pos="8306"/>
      </w:tabs>
    </w:pPr>
  </w:style>
  <w:style w:type="character" w:customStyle="1" w:styleId="a6">
    <w:name w:val="כותרת תחתונה תו"/>
    <w:link w:val="a5"/>
    <w:rsid w:val="00BC6945"/>
    <w:rPr>
      <w:rFonts w:ascii="Times New Roman" w:eastAsia="Times New Roman" w:hAnsi="Times New Roman" w:cs="David"/>
      <w:sz w:val="24"/>
      <w:szCs w:val="24"/>
    </w:rPr>
  </w:style>
  <w:style w:type="table" w:styleId="a7">
    <w:name w:val="Table Grid"/>
    <w:basedOn w:val="a1"/>
    <w:rsid w:val="00BC694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C6945"/>
  </w:style>
  <w:style w:type="paragraph" w:styleId="a9">
    <w:name w:val="List Paragraph"/>
    <w:basedOn w:val="a"/>
    <w:qFormat/>
    <w:rsid w:val="00BC6945"/>
    <w:pPr>
      <w:spacing w:after="160" w:line="256" w:lineRule="auto"/>
      <w:ind w:left="720"/>
      <w:contextualSpacing/>
    </w:pPr>
    <w:rPr>
      <w:rFonts w:ascii="Calibri" w:eastAsia="Calibri" w:hAnsi="Calibri" w:cs="Arial"/>
      <w:sz w:val="22"/>
      <w:szCs w:val="22"/>
    </w:rPr>
  </w:style>
  <w:style w:type="character" w:styleId="Hyperlink">
    <w:name w:val="Hyperlink"/>
    <w:rsid w:val="00BC69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12063973" TargetMode="External"/><Relationship Id="rId26" Type="http://schemas.openxmlformats.org/officeDocument/2006/relationships/hyperlink" Target="http://www.nevo.co.il/case/17947582"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case/5727295" TargetMode="External"/><Relationship Id="rId34" Type="http://schemas.openxmlformats.org/officeDocument/2006/relationships/hyperlink" Target="http://www.nevo.co.il/case/28916092" TargetMode="External"/><Relationship Id="rId42"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6987521" TargetMode="External"/><Relationship Id="rId29" Type="http://schemas.openxmlformats.org/officeDocument/2006/relationships/hyperlink" Target="http://www.nevo.co.il/case/2185995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5227/42" TargetMode="External"/><Relationship Id="rId24" Type="http://schemas.openxmlformats.org/officeDocument/2006/relationships/hyperlink" Target="http://www.nevo.co.il/case/22505524" TargetMode="External"/><Relationship Id="rId32" Type="http://schemas.openxmlformats.org/officeDocument/2006/relationships/hyperlink" Target="http://www.nevo.co.il/case/25092051" TargetMode="External"/><Relationship Id="rId37" Type="http://schemas.openxmlformats.org/officeDocument/2006/relationships/hyperlink" Target="http://www.nevo.co.il/law/5227/42"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5726579" TargetMode="External"/><Relationship Id="rId23" Type="http://schemas.openxmlformats.org/officeDocument/2006/relationships/hyperlink" Target="http://www.nevo.co.il/case/5601584" TargetMode="External"/><Relationship Id="rId28" Type="http://schemas.openxmlformats.org/officeDocument/2006/relationships/hyperlink" Target="http://www.nevo.co.il/case/25995835" TargetMode="External"/><Relationship Id="rId36" Type="http://schemas.openxmlformats.org/officeDocument/2006/relationships/hyperlink" Target="http://www.nevo.co.il/law/4216" TargetMode="External"/><Relationship Id="rId10" Type="http://schemas.openxmlformats.org/officeDocument/2006/relationships/hyperlink" Target="http://www.nevo.co.il/law/5227" TargetMode="External"/><Relationship Id="rId19" Type="http://schemas.openxmlformats.org/officeDocument/2006/relationships/hyperlink" Target="http://www.nevo.co.il/case/5953822" TargetMode="External"/><Relationship Id="rId31" Type="http://schemas.openxmlformats.org/officeDocument/2006/relationships/hyperlink" Target="http://www.nevo.co.il/case/24140423"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7977340" TargetMode="External"/><Relationship Id="rId22" Type="http://schemas.openxmlformats.org/officeDocument/2006/relationships/hyperlink" Target="http://www.nevo.co.il/case/18753213" TargetMode="External"/><Relationship Id="rId27" Type="http://schemas.openxmlformats.org/officeDocument/2006/relationships/hyperlink" Target="http://www.nevo.co.il/case/21914030" TargetMode="External"/><Relationship Id="rId30" Type="http://schemas.openxmlformats.org/officeDocument/2006/relationships/hyperlink" Target="http://www.nevo.co.il/case/21274851" TargetMode="External"/><Relationship Id="rId35" Type="http://schemas.openxmlformats.org/officeDocument/2006/relationships/hyperlink" Target="http://www.nevo.co.il/law/4216" TargetMode="External"/><Relationship Id="rId43"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7.a.;7.c" TargetMode="External"/><Relationship Id="rId17" Type="http://schemas.openxmlformats.org/officeDocument/2006/relationships/hyperlink" Target="http://www.nevo.co.il/case/5931190" TargetMode="External"/><Relationship Id="rId25" Type="http://schemas.openxmlformats.org/officeDocument/2006/relationships/hyperlink" Target="http://www.nevo.co.il/case/21066819" TargetMode="External"/><Relationship Id="rId33" Type="http://schemas.openxmlformats.org/officeDocument/2006/relationships/hyperlink" Target="http://www.nevo.co.il/case/28388215" TargetMode="External"/><Relationship Id="rId38" Type="http://schemas.openxmlformats.org/officeDocument/2006/relationships/hyperlink" Target="http://www.nevo.co.il/law/5227" TargetMode="External"/><Relationship Id="rId20" Type="http://schemas.openxmlformats.org/officeDocument/2006/relationships/hyperlink" Target="http://www.nevo.co.il/case/5590128"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3315</Words>
  <Characters>16579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19855</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8323175</vt:i4>
      </vt:variant>
      <vt:variant>
        <vt:i4>93</vt:i4>
      </vt:variant>
      <vt:variant>
        <vt:i4>0</vt:i4>
      </vt:variant>
      <vt:variant>
        <vt:i4>5</vt:i4>
      </vt:variant>
      <vt:variant>
        <vt:lpwstr>http://www.nevo.co.il/law/5227</vt:lpwstr>
      </vt:variant>
      <vt:variant>
        <vt:lpwstr/>
      </vt:variant>
      <vt:variant>
        <vt:i4>4915272</vt:i4>
      </vt:variant>
      <vt:variant>
        <vt:i4>90</vt:i4>
      </vt:variant>
      <vt:variant>
        <vt:i4>0</vt:i4>
      </vt:variant>
      <vt:variant>
        <vt:i4>5</vt:i4>
      </vt:variant>
      <vt:variant>
        <vt:lpwstr>http://www.nevo.co.il/law/5227/42</vt:lpwstr>
      </vt:variant>
      <vt:variant>
        <vt:lpwstr/>
      </vt:variant>
      <vt:variant>
        <vt:i4>8257637</vt:i4>
      </vt:variant>
      <vt:variant>
        <vt:i4>87</vt:i4>
      </vt:variant>
      <vt:variant>
        <vt:i4>0</vt:i4>
      </vt:variant>
      <vt:variant>
        <vt:i4>5</vt:i4>
      </vt:variant>
      <vt:variant>
        <vt:lpwstr>http://www.nevo.co.il/law/4216</vt:lpwstr>
      </vt:variant>
      <vt:variant>
        <vt:lpwstr/>
      </vt:variant>
      <vt:variant>
        <vt:i4>8257637</vt:i4>
      </vt:variant>
      <vt:variant>
        <vt:i4>84</vt:i4>
      </vt:variant>
      <vt:variant>
        <vt:i4>0</vt:i4>
      </vt:variant>
      <vt:variant>
        <vt:i4>5</vt:i4>
      </vt:variant>
      <vt:variant>
        <vt:lpwstr>http://www.nevo.co.il/law/4216</vt:lpwstr>
      </vt:variant>
      <vt:variant>
        <vt:lpwstr/>
      </vt:variant>
      <vt:variant>
        <vt:i4>3407997</vt:i4>
      </vt:variant>
      <vt:variant>
        <vt:i4>81</vt:i4>
      </vt:variant>
      <vt:variant>
        <vt:i4>0</vt:i4>
      </vt:variant>
      <vt:variant>
        <vt:i4>5</vt:i4>
      </vt:variant>
      <vt:variant>
        <vt:lpwstr>http://www.nevo.co.il/case/28916092</vt:lpwstr>
      </vt:variant>
      <vt:variant>
        <vt:lpwstr/>
      </vt:variant>
      <vt:variant>
        <vt:i4>3670134</vt:i4>
      </vt:variant>
      <vt:variant>
        <vt:i4>78</vt:i4>
      </vt:variant>
      <vt:variant>
        <vt:i4>0</vt:i4>
      </vt:variant>
      <vt:variant>
        <vt:i4>5</vt:i4>
      </vt:variant>
      <vt:variant>
        <vt:lpwstr>http://www.nevo.co.il/case/28388215</vt:lpwstr>
      </vt:variant>
      <vt:variant>
        <vt:lpwstr/>
      </vt:variant>
      <vt:variant>
        <vt:i4>3473528</vt:i4>
      </vt:variant>
      <vt:variant>
        <vt:i4>75</vt:i4>
      </vt:variant>
      <vt:variant>
        <vt:i4>0</vt:i4>
      </vt:variant>
      <vt:variant>
        <vt:i4>5</vt:i4>
      </vt:variant>
      <vt:variant>
        <vt:lpwstr>http://www.nevo.co.il/case/25092051</vt:lpwstr>
      </vt:variant>
      <vt:variant>
        <vt:lpwstr/>
      </vt:variant>
      <vt:variant>
        <vt:i4>3211376</vt:i4>
      </vt:variant>
      <vt:variant>
        <vt:i4>72</vt:i4>
      </vt:variant>
      <vt:variant>
        <vt:i4>0</vt:i4>
      </vt:variant>
      <vt:variant>
        <vt:i4>5</vt:i4>
      </vt:variant>
      <vt:variant>
        <vt:lpwstr>http://www.nevo.co.il/case/24140423</vt:lpwstr>
      </vt:variant>
      <vt:variant>
        <vt:lpwstr/>
      </vt:variant>
      <vt:variant>
        <vt:i4>3211386</vt:i4>
      </vt:variant>
      <vt:variant>
        <vt:i4>69</vt:i4>
      </vt:variant>
      <vt:variant>
        <vt:i4>0</vt:i4>
      </vt:variant>
      <vt:variant>
        <vt:i4>5</vt:i4>
      </vt:variant>
      <vt:variant>
        <vt:lpwstr>http://www.nevo.co.il/case/21274851</vt:lpwstr>
      </vt:variant>
      <vt:variant>
        <vt:lpwstr/>
      </vt:variant>
      <vt:variant>
        <vt:i4>3539065</vt:i4>
      </vt:variant>
      <vt:variant>
        <vt:i4>66</vt:i4>
      </vt:variant>
      <vt:variant>
        <vt:i4>0</vt:i4>
      </vt:variant>
      <vt:variant>
        <vt:i4>5</vt:i4>
      </vt:variant>
      <vt:variant>
        <vt:lpwstr>http://www.nevo.co.il/case/21859952</vt:lpwstr>
      </vt:variant>
      <vt:variant>
        <vt:lpwstr/>
      </vt:variant>
      <vt:variant>
        <vt:i4>3997808</vt:i4>
      </vt:variant>
      <vt:variant>
        <vt:i4>63</vt:i4>
      </vt:variant>
      <vt:variant>
        <vt:i4>0</vt:i4>
      </vt:variant>
      <vt:variant>
        <vt:i4>5</vt:i4>
      </vt:variant>
      <vt:variant>
        <vt:lpwstr>http://www.nevo.co.il/case/25995835</vt:lpwstr>
      </vt:variant>
      <vt:variant>
        <vt:lpwstr/>
      </vt:variant>
      <vt:variant>
        <vt:i4>3932276</vt:i4>
      </vt:variant>
      <vt:variant>
        <vt:i4>60</vt:i4>
      </vt:variant>
      <vt:variant>
        <vt:i4>0</vt:i4>
      </vt:variant>
      <vt:variant>
        <vt:i4>5</vt:i4>
      </vt:variant>
      <vt:variant>
        <vt:lpwstr>http://www.nevo.co.il/case/21914030</vt:lpwstr>
      </vt:variant>
      <vt:variant>
        <vt:lpwstr/>
      </vt:variant>
      <vt:variant>
        <vt:i4>3604594</vt:i4>
      </vt:variant>
      <vt:variant>
        <vt:i4>57</vt:i4>
      </vt:variant>
      <vt:variant>
        <vt:i4>0</vt:i4>
      </vt:variant>
      <vt:variant>
        <vt:i4>5</vt:i4>
      </vt:variant>
      <vt:variant>
        <vt:lpwstr>http://www.nevo.co.il/case/17947582</vt:lpwstr>
      </vt:variant>
      <vt:variant>
        <vt:lpwstr/>
      </vt:variant>
      <vt:variant>
        <vt:i4>3473531</vt:i4>
      </vt:variant>
      <vt:variant>
        <vt:i4>54</vt:i4>
      </vt:variant>
      <vt:variant>
        <vt:i4>0</vt:i4>
      </vt:variant>
      <vt:variant>
        <vt:i4>5</vt:i4>
      </vt:variant>
      <vt:variant>
        <vt:lpwstr>http://www.nevo.co.il/case/21066819</vt:lpwstr>
      </vt:variant>
      <vt:variant>
        <vt:lpwstr/>
      </vt:variant>
      <vt:variant>
        <vt:i4>3145843</vt:i4>
      </vt:variant>
      <vt:variant>
        <vt:i4>51</vt:i4>
      </vt:variant>
      <vt:variant>
        <vt:i4>0</vt:i4>
      </vt:variant>
      <vt:variant>
        <vt:i4>5</vt:i4>
      </vt:variant>
      <vt:variant>
        <vt:lpwstr>http://www.nevo.co.il/case/22505524</vt:lpwstr>
      </vt:variant>
      <vt:variant>
        <vt:lpwstr/>
      </vt:variant>
      <vt:variant>
        <vt:i4>3407995</vt:i4>
      </vt:variant>
      <vt:variant>
        <vt:i4>48</vt:i4>
      </vt:variant>
      <vt:variant>
        <vt:i4>0</vt:i4>
      </vt:variant>
      <vt:variant>
        <vt:i4>5</vt:i4>
      </vt:variant>
      <vt:variant>
        <vt:lpwstr>http://www.nevo.co.il/case/5601584</vt:lpwstr>
      </vt:variant>
      <vt:variant>
        <vt:lpwstr/>
      </vt:variant>
      <vt:variant>
        <vt:i4>3407995</vt:i4>
      </vt:variant>
      <vt:variant>
        <vt:i4>45</vt:i4>
      </vt:variant>
      <vt:variant>
        <vt:i4>0</vt:i4>
      </vt:variant>
      <vt:variant>
        <vt:i4>5</vt:i4>
      </vt:variant>
      <vt:variant>
        <vt:lpwstr>http://www.nevo.co.il/case/18753213</vt:lpwstr>
      </vt:variant>
      <vt:variant>
        <vt:lpwstr/>
      </vt:variant>
      <vt:variant>
        <vt:i4>3145853</vt:i4>
      </vt:variant>
      <vt:variant>
        <vt:i4>42</vt:i4>
      </vt:variant>
      <vt:variant>
        <vt:i4>0</vt:i4>
      </vt:variant>
      <vt:variant>
        <vt:i4>5</vt:i4>
      </vt:variant>
      <vt:variant>
        <vt:lpwstr>http://www.nevo.co.il/case/5727295</vt:lpwstr>
      </vt:variant>
      <vt:variant>
        <vt:lpwstr/>
      </vt:variant>
      <vt:variant>
        <vt:i4>3473523</vt:i4>
      </vt:variant>
      <vt:variant>
        <vt:i4>39</vt:i4>
      </vt:variant>
      <vt:variant>
        <vt:i4>0</vt:i4>
      </vt:variant>
      <vt:variant>
        <vt:i4>5</vt:i4>
      </vt:variant>
      <vt:variant>
        <vt:lpwstr>http://www.nevo.co.il/case/5590128</vt:lpwstr>
      </vt:variant>
      <vt:variant>
        <vt:lpwstr/>
      </vt:variant>
      <vt:variant>
        <vt:i4>3801212</vt:i4>
      </vt:variant>
      <vt:variant>
        <vt:i4>36</vt:i4>
      </vt:variant>
      <vt:variant>
        <vt:i4>0</vt:i4>
      </vt:variant>
      <vt:variant>
        <vt:i4>5</vt:i4>
      </vt:variant>
      <vt:variant>
        <vt:lpwstr>http://www.nevo.co.il/case/5953822</vt:lpwstr>
      </vt:variant>
      <vt:variant>
        <vt:lpwstr/>
      </vt:variant>
      <vt:variant>
        <vt:i4>3473529</vt:i4>
      </vt:variant>
      <vt:variant>
        <vt:i4>33</vt:i4>
      </vt:variant>
      <vt:variant>
        <vt:i4>0</vt:i4>
      </vt:variant>
      <vt:variant>
        <vt:i4>5</vt:i4>
      </vt:variant>
      <vt:variant>
        <vt:lpwstr>http://www.nevo.co.il/case/12063973</vt:lpwstr>
      </vt:variant>
      <vt:variant>
        <vt:lpwstr/>
      </vt:variant>
      <vt:variant>
        <vt:i4>3604597</vt:i4>
      </vt:variant>
      <vt:variant>
        <vt:i4>30</vt:i4>
      </vt:variant>
      <vt:variant>
        <vt:i4>0</vt:i4>
      </vt:variant>
      <vt:variant>
        <vt:i4>5</vt:i4>
      </vt:variant>
      <vt:variant>
        <vt:lpwstr>http://www.nevo.co.il/case/5931190</vt:lpwstr>
      </vt:variant>
      <vt:variant>
        <vt:lpwstr/>
      </vt:variant>
      <vt:variant>
        <vt:i4>3801208</vt:i4>
      </vt:variant>
      <vt:variant>
        <vt:i4>27</vt:i4>
      </vt:variant>
      <vt:variant>
        <vt:i4>0</vt:i4>
      </vt:variant>
      <vt:variant>
        <vt:i4>5</vt:i4>
      </vt:variant>
      <vt:variant>
        <vt:lpwstr>http://www.nevo.co.il/case/6987521</vt:lpwstr>
      </vt:variant>
      <vt:variant>
        <vt:lpwstr/>
      </vt:variant>
      <vt:variant>
        <vt:i4>3866738</vt:i4>
      </vt:variant>
      <vt:variant>
        <vt:i4>24</vt:i4>
      </vt:variant>
      <vt:variant>
        <vt:i4>0</vt:i4>
      </vt:variant>
      <vt:variant>
        <vt:i4>5</vt:i4>
      </vt:variant>
      <vt:variant>
        <vt:lpwstr>http://www.nevo.co.il/case/5726579</vt:lpwstr>
      </vt:variant>
      <vt:variant>
        <vt:lpwstr/>
      </vt:variant>
      <vt:variant>
        <vt:i4>3342462</vt:i4>
      </vt:variant>
      <vt:variant>
        <vt:i4>21</vt:i4>
      </vt:variant>
      <vt:variant>
        <vt:i4>0</vt:i4>
      </vt:variant>
      <vt:variant>
        <vt:i4>5</vt:i4>
      </vt:variant>
      <vt:variant>
        <vt:lpwstr>http://www.nevo.co.il/case/7977340</vt:lpwstr>
      </vt:variant>
      <vt:variant>
        <vt:lpwstr/>
      </vt:variant>
      <vt:variant>
        <vt:i4>8257637</vt:i4>
      </vt:variant>
      <vt:variant>
        <vt:i4>18</vt:i4>
      </vt:variant>
      <vt:variant>
        <vt:i4>0</vt:i4>
      </vt:variant>
      <vt:variant>
        <vt:i4>5</vt:i4>
      </vt:variant>
      <vt:variant>
        <vt:lpwstr>http://www.nevo.co.il/law/4216</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4915272</vt:i4>
      </vt:variant>
      <vt:variant>
        <vt:i4>12</vt:i4>
      </vt:variant>
      <vt:variant>
        <vt:i4>0</vt:i4>
      </vt:variant>
      <vt:variant>
        <vt:i4>5</vt:i4>
      </vt:variant>
      <vt:variant>
        <vt:lpwstr>http://www.nevo.co.il/law/5227/42</vt:lpwstr>
      </vt:variant>
      <vt:variant>
        <vt:lpwstr/>
      </vt:variant>
      <vt:variant>
        <vt:i4>8323175</vt:i4>
      </vt:variant>
      <vt:variant>
        <vt:i4>9</vt:i4>
      </vt:variant>
      <vt:variant>
        <vt:i4>0</vt:i4>
      </vt:variant>
      <vt:variant>
        <vt:i4>5</vt:i4>
      </vt:variant>
      <vt:variant>
        <vt:lpwstr>http://www.nevo.co.il/law/5227</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2025-04-22T21:11:00Z</dcterms:created>
  <dcterms:modified xsi:type="dcterms:W3CDTF">2025-04-22T21:11:00Z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9270</vt:lpwstr>
  </property>
  <property fmtid="{D5CDD505-2E9C-101B-9397-08002B2CF9AE}" pid="6" name="NEWPARTB">
    <vt:lpwstr>02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מוחמד אבו סולב</vt:lpwstr>
  </property>
  <property fmtid="{D5CDD505-2E9C-101B-9397-08002B2CF9AE}" pid="10" name="LAWYER">
    <vt:lpwstr>מורן גז;שיר שם טוב </vt:lpwstr>
  </property>
  <property fmtid="{D5CDD505-2E9C-101B-9397-08002B2CF9AE}" pid="11" name="JUDGE">
    <vt:lpwstr>יואב עטר</vt:lpwstr>
  </property>
  <property fmtid="{D5CDD505-2E9C-101B-9397-08002B2CF9AE}" pid="12" name="CITY">
    <vt:lpwstr>ב"ש</vt:lpwstr>
  </property>
  <property fmtid="{D5CDD505-2E9C-101B-9397-08002B2CF9AE}" pid="13" name="DATE">
    <vt:lpwstr>20230706</vt:lpwstr>
  </property>
  <property fmtid="{D5CDD505-2E9C-101B-9397-08002B2CF9AE}" pid="14" name="TYPE_N_DATE">
    <vt:lpwstr>39020230706</vt:lpwstr>
  </property>
  <property fmtid="{D5CDD505-2E9C-101B-9397-08002B2CF9AE}" pid="15" name="WORDNUMPAGES">
    <vt:lpwstr>10</vt:lpwstr>
  </property>
  <property fmtid="{D5CDD505-2E9C-101B-9397-08002B2CF9AE}" pid="16" name="TYPE_ABS_DATE">
    <vt:lpwstr>390020230706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7977340;5726579;6987521;5931190;12063973;5953822;5590128;5727295;18753213;5601584;22505524;21066819;17947582;21914030;25995835;21859952;21274851;24140423;25092051;28388215;28916092</vt:lpwstr>
  </property>
  <property fmtid="{D5CDD505-2E9C-101B-9397-08002B2CF9AE}" pid="36" name="LAWLISTTMP1">
    <vt:lpwstr>4216/007.a;007.c</vt:lpwstr>
  </property>
  <property fmtid="{D5CDD505-2E9C-101B-9397-08002B2CF9AE}" pid="37" name="LAWLISTTMP2">
    <vt:lpwstr>5227/042</vt:lpwstr>
  </property>
</Properties>
</file>