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954"/>
        <w:gridCol w:w="3569"/>
      </w:tblGrid>
      <w:tr w:rsidR="00A81E9E" w:rsidRPr="007F0CF1" w14:paraId="0AED9D94" w14:textId="77777777" w:rsidTr="00AE3B70">
        <w:trPr>
          <w:trHeight w:hRule="exact" w:val="418"/>
          <w:jc w:val="center"/>
        </w:trPr>
        <w:tc>
          <w:tcPr>
            <w:tcW w:w="8523" w:type="dxa"/>
            <w:gridSpan w:val="2"/>
          </w:tcPr>
          <w:p w14:paraId="0D18C942" w14:textId="77777777" w:rsidR="00A81E9E" w:rsidRPr="007F0CF1" w:rsidRDefault="00A81E9E" w:rsidP="005B5711">
            <w:pPr>
              <w:pStyle w:val="a3"/>
              <w:jc w:val="center"/>
              <w:rPr>
                <w:rFonts w:ascii="Tahoma" w:hAnsi="Tahoma" w:cs="Tahoma"/>
                <w:color w:val="000080"/>
                <w:rtl/>
              </w:rPr>
            </w:pPr>
            <w:bookmarkStart w:id="0" w:name="LastJudge"/>
            <w:r w:rsidRPr="007F0CF1">
              <w:rPr>
                <w:rFonts w:ascii="Tahoma" w:hAnsi="Tahoma" w:cs="Tahoma"/>
                <w:b/>
                <w:bCs/>
                <w:color w:val="000080"/>
                <w:rtl/>
              </w:rPr>
              <w:t>בית המשפט המחוזי בחיפה</w:t>
            </w:r>
          </w:p>
        </w:tc>
      </w:tr>
      <w:tr w:rsidR="00A81E9E" w:rsidRPr="007F0CF1" w14:paraId="323053F0" w14:textId="77777777" w:rsidTr="00AE3B70">
        <w:trPr>
          <w:trHeight w:val="337"/>
          <w:jc w:val="center"/>
        </w:trPr>
        <w:tc>
          <w:tcPr>
            <w:tcW w:w="4954" w:type="dxa"/>
          </w:tcPr>
          <w:p w14:paraId="58C2FDDF" w14:textId="77777777" w:rsidR="00A81E9E" w:rsidRPr="007F0CF1" w:rsidRDefault="00A81E9E" w:rsidP="005B5711">
            <w:pPr>
              <w:rPr>
                <w:rFonts w:cs="FrankRuehl"/>
                <w:sz w:val="28"/>
                <w:szCs w:val="28"/>
                <w:rtl/>
              </w:rPr>
            </w:pPr>
            <w:r w:rsidRPr="007F0CF1">
              <w:rPr>
                <w:rFonts w:cs="FrankRuehl"/>
                <w:sz w:val="28"/>
                <w:szCs w:val="28"/>
                <w:rtl/>
              </w:rPr>
              <w:t>ת"פ</w:t>
            </w:r>
            <w:r w:rsidRPr="007F0CF1">
              <w:rPr>
                <w:rFonts w:cs="FrankRuehl" w:hint="cs"/>
                <w:sz w:val="28"/>
                <w:szCs w:val="28"/>
                <w:rtl/>
              </w:rPr>
              <w:t xml:space="preserve"> </w:t>
            </w:r>
            <w:r w:rsidRPr="007F0CF1">
              <w:rPr>
                <w:rFonts w:cs="FrankRuehl"/>
                <w:sz w:val="28"/>
                <w:szCs w:val="28"/>
                <w:rtl/>
              </w:rPr>
              <w:t>26204-04-21</w:t>
            </w:r>
            <w:r w:rsidRPr="007F0CF1">
              <w:rPr>
                <w:rFonts w:cs="FrankRuehl" w:hint="cs"/>
                <w:sz w:val="28"/>
                <w:szCs w:val="28"/>
                <w:rtl/>
              </w:rPr>
              <w:t xml:space="preserve"> </w:t>
            </w:r>
            <w:r w:rsidRPr="007F0CF1">
              <w:rPr>
                <w:rFonts w:cs="FrankRuehl"/>
                <w:sz w:val="28"/>
                <w:szCs w:val="28"/>
                <w:rtl/>
              </w:rPr>
              <w:t>מדינת ישראל נ' אברה(עציר)</w:t>
            </w:r>
          </w:p>
          <w:p w14:paraId="4B923C50" w14:textId="77777777" w:rsidR="00A81E9E" w:rsidRPr="007F0CF1" w:rsidRDefault="00A81E9E" w:rsidP="005B5711">
            <w:pPr>
              <w:pStyle w:val="a3"/>
              <w:rPr>
                <w:rFonts w:cs="FrankRuehl"/>
                <w:sz w:val="28"/>
                <w:szCs w:val="28"/>
                <w:rtl/>
              </w:rPr>
            </w:pPr>
          </w:p>
        </w:tc>
        <w:tc>
          <w:tcPr>
            <w:tcW w:w="3569" w:type="dxa"/>
          </w:tcPr>
          <w:p w14:paraId="44209CE8" w14:textId="77777777" w:rsidR="00A81E9E" w:rsidRPr="007F0CF1" w:rsidRDefault="00A81E9E" w:rsidP="005B5711">
            <w:pPr>
              <w:pStyle w:val="a3"/>
              <w:jc w:val="right"/>
              <w:rPr>
                <w:rFonts w:cs="FrankRuehl"/>
                <w:sz w:val="28"/>
                <w:szCs w:val="28"/>
                <w:rtl/>
              </w:rPr>
            </w:pPr>
          </w:p>
        </w:tc>
      </w:tr>
    </w:tbl>
    <w:p w14:paraId="0310E7FF" w14:textId="77777777" w:rsidR="00A81E9E" w:rsidRPr="007F0CF1" w:rsidRDefault="00A81E9E" w:rsidP="00A81E9E">
      <w:pPr>
        <w:pStyle w:val="a3"/>
        <w:rPr>
          <w:rtl/>
        </w:rPr>
      </w:pPr>
      <w:r w:rsidRPr="007F0CF1">
        <w:rPr>
          <w:rFonts w:hint="cs"/>
          <w:rtl/>
        </w:rPr>
        <w:t xml:space="preserve"> </w:t>
      </w:r>
    </w:p>
    <w:p w14:paraId="3AA0D1E4" w14:textId="77777777" w:rsidR="00A81E9E" w:rsidRPr="007F0CF1" w:rsidRDefault="00A81E9E" w:rsidP="00A81E9E">
      <w:pPr>
        <w:rPr>
          <w:rtl/>
        </w:rPr>
      </w:pPr>
    </w:p>
    <w:p w14:paraId="46A0F0C5" w14:textId="77777777" w:rsidR="00A81E9E" w:rsidRPr="007F0CF1" w:rsidRDefault="00A81E9E" w:rsidP="00A81E9E">
      <w:pPr>
        <w:rPr>
          <w:rtl/>
        </w:rPr>
      </w:pPr>
    </w:p>
    <w:tbl>
      <w:tblPr>
        <w:bidiVisual/>
        <w:tblW w:w="8820" w:type="dxa"/>
        <w:jc w:val="center"/>
        <w:tblLook w:val="01E0" w:firstRow="1" w:lastRow="1" w:firstColumn="1" w:lastColumn="1" w:noHBand="0" w:noVBand="0"/>
      </w:tblPr>
      <w:tblGrid>
        <w:gridCol w:w="2141"/>
        <w:gridCol w:w="3082"/>
        <w:gridCol w:w="3597"/>
      </w:tblGrid>
      <w:tr w:rsidR="00A81E9E" w:rsidRPr="007F0CF1" w14:paraId="42CF7E20" w14:textId="77777777" w:rsidTr="00A81E9E">
        <w:trPr>
          <w:trHeight w:val="295"/>
          <w:jc w:val="center"/>
        </w:trPr>
        <w:tc>
          <w:tcPr>
            <w:tcW w:w="8820" w:type="dxa"/>
            <w:gridSpan w:val="3"/>
            <w:shd w:val="clear" w:color="auto" w:fill="auto"/>
          </w:tcPr>
          <w:p w14:paraId="2741975A" w14:textId="77777777" w:rsidR="00A81E9E" w:rsidRPr="007F0CF1" w:rsidRDefault="00A81E9E" w:rsidP="00A81E9E">
            <w:pPr>
              <w:jc w:val="both"/>
              <w:rPr>
                <w:rFonts w:ascii="David" w:hAnsi="David"/>
                <w:b/>
                <w:bCs/>
                <w:sz w:val="26"/>
                <w:szCs w:val="26"/>
                <w:rtl/>
              </w:rPr>
            </w:pPr>
            <w:r w:rsidRPr="007F0CF1">
              <w:rPr>
                <w:rFonts w:ascii="David" w:hAnsi="David"/>
                <w:b/>
                <w:bCs/>
                <w:sz w:val="26"/>
                <w:szCs w:val="26"/>
                <w:rtl/>
              </w:rPr>
              <w:t>בפני כבוד השופט  דניאל פיש</w:t>
            </w:r>
          </w:p>
          <w:p w14:paraId="1A580CBF" w14:textId="77777777" w:rsidR="00A81E9E" w:rsidRPr="007F0CF1" w:rsidRDefault="00A81E9E" w:rsidP="005B5711">
            <w:pPr>
              <w:rPr>
                <w:rFonts w:ascii="David" w:hAnsi="David"/>
                <w:sz w:val="26"/>
                <w:szCs w:val="26"/>
                <w:rtl/>
              </w:rPr>
            </w:pPr>
          </w:p>
          <w:p w14:paraId="3EEDC5F1" w14:textId="77777777" w:rsidR="00A81E9E" w:rsidRPr="007F0CF1" w:rsidRDefault="00A81E9E" w:rsidP="00A81E9E">
            <w:pPr>
              <w:jc w:val="both"/>
              <w:rPr>
                <w:rFonts w:ascii="David" w:hAnsi="David"/>
                <w:sz w:val="26"/>
                <w:szCs w:val="26"/>
              </w:rPr>
            </w:pPr>
          </w:p>
        </w:tc>
      </w:tr>
      <w:tr w:rsidR="00A81E9E" w:rsidRPr="007F0CF1" w14:paraId="3E0FA2C9" w14:textId="77777777" w:rsidTr="00A81E9E">
        <w:trPr>
          <w:trHeight w:val="355"/>
          <w:jc w:val="center"/>
        </w:trPr>
        <w:tc>
          <w:tcPr>
            <w:tcW w:w="2141" w:type="dxa"/>
            <w:shd w:val="clear" w:color="auto" w:fill="auto"/>
          </w:tcPr>
          <w:p w14:paraId="2D2667B8" w14:textId="77777777" w:rsidR="00A81E9E" w:rsidRPr="007F0CF1" w:rsidRDefault="00A81E9E" w:rsidP="00A81E9E">
            <w:pPr>
              <w:jc w:val="both"/>
              <w:rPr>
                <w:rFonts w:ascii="David" w:hAnsi="David"/>
                <w:b/>
                <w:bCs/>
                <w:sz w:val="26"/>
                <w:szCs w:val="26"/>
              </w:rPr>
            </w:pPr>
            <w:bookmarkStart w:id="1" w:name="FirstAppellant"/>
            <w:r w:rsidRPr="007F0CF1">
              <w:rPr>
                <w:rFonts w:ascii="David" w:hAnsi="David"/>
                <w:b/>
                <w:bCs/>
                <w:sz w:val="26"/>
                <w:szCs w:val="26"/>
                <w:rtl/>
              </w:rPr>
              <w:t>המאשימה</w:t>
            </w:r>
            <w:r w:rsidRPr="007F0CF1">
              <w:rPr>
                <w:rFonts w:ascii="David" w:hAnsi="David" w:hint="cs"/>
                <w:b/>
                <w:bCs/>
                <w:sz w:val="26"/>
                <w:szCs w:val="26"/>
                <w:rtl/>
              </w:rPr>
              <w:t>:</w:t>
            </w:r>
          </w:p>
        </w:tc>
        <w:tc>
          <w:tcPr>
            <w:tcW w:w="3082" w:type="dxa"/>
            <w:shd w:val="clear" w:color="auto" w:fill="auto"/>
          </w:tcPr>
          <w:p w14:paraId="3565CC5F" w14:textId="77777777" w:rsidR="00A81E9E" w:rsidRPr="007F0CF1" w:rsidRDefault="00A81E9E" w:rsidP="005B5711">
            <w:pPr>
              <w:rPr>
                <w:rFonts w:ascii="David" w:hAnsi="David"/>
                <w:b/>
                <w:bCs/>
                <w:sz w:val="26"/>
                <w:szCs w:val="26"/>
              </w:rPr>
            </w:pPr>
            <w:r w:rsidRPr="007F0CF1">
              <w:rPr>
                <w:rFonts w:ascii="David" w:hAnsi="David"/>
                <w:b/>
                <w:bCs/>
                <w:sz w:val="26"/>
                <w:szCs w:val="26"/>
                <w:rtl/>
              </w:rPr>
              <w:t>מדינת ישראל</w:t>
            </w:r>
          </w:p>
        </w:tc>
        <w:tc>
          <w:tcPr>
            <w:tcW w:w="3597" w:type="dxa"/>
            <w:shd w:val="clear" w:color="auto" w:fill="auto"/>
          </w:tcPr>
          <w:p w14:paraId="1D5E19C7" w14:textId="77777777" w:rsidR="00A81E9E" w:rsidRPr="007F0CF1" w:rsidRDefault="00A81E9E" w:rsidP="00A81E9E">
            <w:pPr>
              <w:jc w:val="both"/>
              <w:rPr>
                <w:rFonts w:ascii="David" w:hAnsi="David"/>
                <w:b/>
                <w:bCs/>
                <w:sz w:val="26"/>
                <w:szCs w:val="26"/>
              </w:rPr>
            </w:pPr>
          </w:p>
        </w:tc>
      </w:tr>
      <w:bookmarkEnd w:id="1"/>
      <w:tr w:rsidR="00A81E9E" w:rsidRPr="007F0CF1" w14:paraId="0AB0F117" w14:textId="77777777" w:rsidTr="00A81E9E">
        <w:trPr>
          <w:trHeight w:val="355"/>
          <w:jc w:val="center"/>
        </w:trPr>
        <w:tc>
          <w:tcPr>
            <w:tcW w:w="2141" w:type="dxa"/>
            <w:shd w:val="clear" w:color="auto" w:fill="auto"/>
          </w:tcPr>
          <w:p w14:paraId="78E4DB66" w14:textId="77777777" w:rsidR="00A81E9E" w:rsidRPr="007F0CF1" w:rsidRDefault="00A81E9E" w:rsidP="00A81E9E">
            <w:pPr>
              <w:jc w:val="both"/>
              <w:rPr>
                <w:rFonts w:ascii="David" w:hAnsi="David"/>
                <w:b/>
                <w:bCs/>
                <w:sz w:val="26"/>
                <w:szCs w:val="26"/>
                <w:rtl/>
              </w:rPr>
            </w:pPr>
          </w:p>
        </w:tc>
        <w:tc>
          <w:tcPr>
            <w:tcW w:w="3082" w:type="dxa"/>
            <w:shd w:val="clear" w:color="auto" w:fill="auto"/>
          </w:tcPr>
          <w:p w14:paraId="7EC1C4D9" w14:textId="77777777" w:rsidR="00A81E9E" w:rsidRPr="007F0CF1" w:rsidRDefault="00A81E9E" w:rsidP="00A81E9E">
            <w:pPr>
              <w:jc w:val="both"/>
              <w:rPr>
                <w:rFonts w:ascii="David" w:hAnsi="David"/>
                <w:b/>
                <w:bCs/>
                <w:sz w:val="26"/>
                <w:szCs w:val="26"/>
                <w:rtl/>
              </w:rPr>
            </w:pPr>
          </w:p>
        </w:tc>
        <w:tc>
          <w:tcPr>
            <w:tcW w:w="3597" w:type="dxa"/>
            <w:shd w:val="clear" w:color="auto" w:fill="auto"/>
          </w:tcPr>
          <w:p w14:paraId="6AA9AF24" w14:textId="77777777" w:rsidR="00A81E9E" w:rsidRPr="007F0CF1" w:rsidRDefault="00A81E9E" w:rsidP="00A81E9E">
            <w:pPr>
              <w:jc w:val="right"/>
              <w:rPr>
                <w:rFonts w:ascii="David" w:hAnsi="David"/>
                <w:b/>
                <w:bCs/>
                <w:sz w:val="26"/>
                <w:szCs w:val="26"/>
                <w:rtl/>
              </w:rPr>
            </w:pPr>
          </w:p>
        </w:tc>
      </w:tr>
      <w:tr w:rsidR="00A81E9E" w:rsidRPr="007F0CF1" w14:paraId="3675B89A" w14:textId="77777777" w:rsidTr="00A81E9E">
        <w:trPr>
          <w:trHeight w:val="355"/>
          <w:jc w:val="center"/>
        </w:trPr>
        <w:tc>
          <w:tcPr>
            <w:tcW w:w="2141" w:type="dxa"/>
            <w:shd w:val="clear" w:color="auto" w:fill="auto"/>
          </w:tcPr>
          <w:p w14:paraId="411DC03E" w14:textId="77777777" w:rsidR="00A81E9E" w:rsidRPr="007F0CF1" w:rsidRDefault="00A81E9E" w:rsidP="00A81E9E">
            <w:pPr>
              <w:jc w:val="both"/>
              <w:rPr>
                <w:rFonts w:ascii="David" w:hAnsi="David"/>
                <w:b/>
                <w:bCs/>
                <w:sz w:val="26"/>
                <w:szCs w:val="26"/>
                <w:rtl/>
              </w:rPr>
            </w:pPr>
          </w:p>
        </w:tc>
        <w:tc>
          <w:tcPr>
            <w:tcW w:w="6679" w:type="dxa"/>
            <w:gridSpan w:val="2"/>
            <w:shd w:val="clear" w:color="auto" w:fill="auto"/>
          </w:tcPr>
          <w:p w14:paraId="2D64EFE7" w14:textId="77777777" w:rsidR="00A81E9E" w:rsidRPr="007F0CF1" w:rsidRDefault="00A81E9E" w:rsidP="00A81E9E">
            <w:pPr>
              <w:jc w:val="center"/>
              <w:rPr>
                <w:rFonts w:ascii="David" w:hAnsi="David"/>
                <w:b/>
                <w:bCs/>
                <w:sz w:val="26"/>
                <w:szCs w:val="26"/>
                <w:rtl/>
              </w:rPr>
            </w:pPr>
          </w:p>
          <w:p w14:paraId="1454418B" w14:textId="77777777" w:rsidR="00A81E9E" w:rsidRPr="007F0CF1" w:rsidRDefault="00A81E9E" w:rsidP="005B5711">
            <w:pPr>
              <w:rPr>
                <w:rFonts w:ascii="David" w:hAnsi="David"/>
                <w:b/>
                <w:bCs/>
                <w:sz w:val="26"/>
                <w:szCs w:val="26"/>
                <w:rtl/>
              </w:rPr>
            </w:pPr>
            <w:r w:rsidRPr="007F0CF1">
              <w:rPr>
                <w:rFonts w:ascii="David" w:hAnsi="David" w:hint="cs"/>
                <w:b/>
                <w:bCs/>
                <w:sz w:val="26"/>
                <w:szCs w:val="26"/>
                <w:rtl/>
              </w:rPr>
              <w:t xml:space="preserve">            </w:t>
            </w:r>
            <w:r w:rsidRPr="007F0CF1">
              <w:rPr>
                <w:rFonts w:ascii="David" w:hAnsi="David"/>
                <w:b/>
                <w:bCs/>
                <w:sz w:val="26"/>
                <w:szCs w:val="26"/>
                <w:rtl/>
              </w:rPr>
              <w:t>נגד</w:t>
            </w:r>
          </w:p>
          <w:p w14:paraId="7F63360D" w14:textId="77777777" w:rsidR="00A81E9E" w:rsidRPr="007F0CF1" w:rsidRDefault="00A81E9E" w:rsidP="00A81E9E">
            <w:pPr>
              <w:jc w:val="both"/>
              <w:rPr>
                <w:rFonts w:ascii="David" w:hAnsi="David"/>
                <w:b/>
                <w:bCs/>
                <w:sz w:val="26"/>
                <w:szCs w:val="26"/>
                <w:rtl/>
              </w:rPr>
            </w:pPr>
          </w:p>
          <w:p w14:paraId="1C1D98A5" w14:textId="77777777" w:rsidR="00A81E9E" w:rsidRPr="007F0CF1" w:rsidRDefault="00A81E9E" w:rsidP="00A81E9E">
            <w:pPr>
              <w:jc w:val="both"/>
              <w:rPr>
                <w:rFonts w:ascii="David" w:hAnsi="David"/>
                <w:b/>
                <w:bCs/>
                <w:sz w:val="26"/>
                <w:szCs w:val="26"/>
              </w:rPr>
            </w:pPr>
          </w:p>
        </w:tc>
      </w:tr>
      <w:tr w:rsidR="00A81E9E" w:rsidRPr="007F0CF1" w14:paraId="77A5C683" w14:textId="77777777" w:rsidTr="00A81E9E">
        <w:trPr>
          <w:trHeight w:val="355"/>
          <w:jc w:val="center"/>
        </w:trPr>
        <w:tc>
          <w:tcPr>
            <w:tcW w:w="2141" w:type="dxa"/>
            <w:shd w:val="clear" w:color="auto" w:fill="auto"/>
          </w:tcPr>
          <w:p w14:paraId="5D37AA6F" w14:textId="77777777" w:rsidR="00A81E9E" w:rsidRPr="007F0CF1" w:rsidRDefault="00A81E9E" w:rsidP="005B5711">
            <w:pPr>
              <w:rPr>
                <w:rFonts w:ascii="David" w:hAnsi="David"/>
                <w:b/>
                <w:bCs/>
                <w:sz w:val="26"/>
                <w:szCs w:val="26"/>
              </w:rPr>
            </w:pPr>
            <w:r w:rsidRPr="007F0CF1">
              <w:rPr>
                <w:rFonts w:ascii="David" w:hAnsi="David"/>
                <w:b/>
                <w:bCs/>
                <w:sz w:val="26"/>
                <w:szCs w:val="26"/>
                <w:rtl/>
              </w:rPr>
              <w:t>הנאשם</w:t>
            </w:r>
            <w:r w:rsidRPr="007F0CF1">
              <w:rPr>
                <w:rFonts w:ascii="David" w:hAnsi="David" w:hint="cs"/>
                <w:b/>
                <w:bCs/>
                <w:sz w:val="26"/>
                <w:szCs w:val="26"/>
                <w:rtl/>
              </w:rPr>
              <w:t>:</w:t>
            </w:r>
          </w:p>
        </w:tc>
        <w:tc>
          <w:tcPr>
            <w:tcW w:w="3082" w:type="dxa"/>
            <w:shd w:val="clear" w:color="auto" w:fill="auto"/>
          </w:tcPr>
          <w:p w14:paraId="3B9250E5" w14:textId="77777777" w:rsidR="00A81E9E" w:rsidRPr="007F0CF1" w:rsidRDefault="00A81E9E" w:rsidP="005B5711">
            <w:pPr>
              <w:rPr>
                <w:rFonts w:ascii="David" w:hAnsi="David"/>
                <w:b/>
                <w:bCs/>
                <w:sz w:val="26"/>
                <w:szCs w:val="26"/>
                <w:rtl/>
              </w:rPr>
            </w:pPr>
            <w:r w:rsidRPr="007F0CF1">
              <w:rPr>
                <w:rFonts w:ascii="David" w:hAnsi="David"/>
                <w:b/>
                <w:bCs/>
                <w:sz w:val="26"/>
                <w:szCs w:val="26"/>
                <w:rtl/>
              </w:rPr>
              <w:t>יצחק אבוהיי אברה (עציר)</w:t>
            </w:r>
          </w:p>
        </w:tc>
        <w:tc>
          <w:tcPr>
            <w:tcW w:w="3597" w:type="dxa"/>
            <w:shd w:val="clear" w:color="auto" w:fill="auto"/>
          </w:tcPr>
          <w:p w14:paraId="77364298" w14:textId="77777777" w:rsidR="00A81E9E" w:rsidRPr="007F0CF1" w:rsidRDefault="00A81E9E" w:rsidP="00A81E9E">
            <w:pPr>
              <w:jc w:val="right"/>
              <w:rPr>
                <w:rFonts w:ascii="David" w:hAnsi="David"/>
                <w:b/>
                <w:bCs/>
                <w:sz w:val="26"/>
                <w:szCs w:val="26"/>
              </w:rPr>
            </w:pPr>
          </w:p>
        </w:tc>
      </w:tr>
      <w:tr w:rsidR="00A81E9E" w:rsidRPr="007F0CF1" w14:paraId="37459B0E" w14:textId="77777777" w:rsidTr="00A81E9E">
        <w:trPr>
          <w:trHeight w:val="355"/>
          <w:jc w:val="center"/>
        </w:trPr>
        <w:tc>
          <w:tcPr>
            <w:tcW w:w="2141" w:type="dxa"/>
            <w:shd w:val="clear" w:color="auto" w:fill="auto"/>
          </w:tcPr>
          <w:p w14:paraId="2DBD9530" w14:textId="77777777" w:rsidR="00A81E9E" w:rsidRPr="007F0CF1" w:rsidRDefault="00A81E9E" w:rsidP="00A81E9E">
            <w:pPr>
              <w:jc w:val="both"/>
              <w:rPr>
                <w:rFonts w:ascii="David" w:hAnsi="David"/>
                <w:sz w:val="26"/>
                <w:szCs w:val="26"/>
                <w:rtl/>
              </w:rPr>
            </w:pPr>
          </w:p>
        </w:tc>
        <w:tc>
          <w:tcPr>
            <w:tcW w:w="3082" w:type="dxa"/>
            <w:shd w:val="clear" w:color="auto" w:fill="auto"/>
          </w:tcPr>
          <w:p w14:paraId="5D11272E" w14:textId="77777777" w:rsidR="00A81E9E" w:rsidRPr="007F0CF1" w:rsidRDefault="00A81E9E" w:rsidP="00A81E9E">
            <w:pPr>
              <w:jc w:val="both"/>
              <w:rPr>
                <w:rFonts w:ascii="David" w:hAnsi="David"/>
                <w:sz w:val="26"/>
                <w:szCs w:val="26"/>
                <w:rtl/>
              </w:rPr>
            </w:pPr>
          </w:p>
        </w:tc>
        <w:tc>
          <w:tcPr>
            <w:tcW w:w="3597" w:type="dxa"/>
            <w:shd w:val="clear" w:color="auto" w:fill="auto"/>
          </w:tcPr>
          <w:p w14:paraId="7618FA42" w14:textId="77777777" w:rsidR="00A81E9E" w:rsidRPr="007F0CF1" w:rsidRDefault="00A81E9E" w:rsidP="00A81E9E">
            <w:pPr>
              <w:jc w:val="right"/>
              <w:rPr>
                <w:rFonts w:ascii="David" w:hAnsi="David"/>
                <w:sz w:val="26"/>
                <w:szCs w:val="26"/>
              </w:rPr>
            </w:pPr>
          </w:p>
        </w:tc>
      </w:tr>
    </w:tbl>
    <w:p w14:paraId="045A4347" w14:textId="77777777" w:rsidR="00A81E9E" w:rsidRPr="007F0CF1" w:rsidRDefault="00A81E9E" w:rsidP="00A81E9E">
      <w:pPr>
        <w:rPr>
          <w:sz w:val="26"/>
          <w:szCs w:val="26"/>
          <w:rtl/>
        </w:rPr>
      </w:pPr>
    </w:p>
    <w:p w14:paraId="15D3B072" w14:textId="77777777" w:rsidR="00A81E9E" w:rsidRPr="007F0CF1" w:rsidRDefault="00A81E9E" w:rsidP="00A81E9E">
      <w:pPr>
        <w:rPr>
          <w:sz w:val="26"/>
          <w:szCs w:val="26"/>
          <w:rtl/>
        </w:rPr>
      </w:pPr>
      <w:bookmarkStart w:id="2" w:name="FirstLawyer"/>
      <w:r w:rsidRPr="007F0CF1">
        <w:rPr>
          <w:rFonts w:hint="cs"/>
          <w:sz w:val="26"/>
          <w:szCs w:val="26"/>
          <w:rtl/>
        </w:rPr>
        <w:t>בשם</w:t>
      </w:r>
      <w:bookmarkEnd w:id="2"/>
      <w:r w:rsidRPr="007F0CF1">
        <w:rPr>
          <w:rFonts w:hint="cs"/>
          <w:sz w:val="26"/>
          <w:szCs w:val="26"/>
          <w:rtl/>
        </w:rPr>
        <w:t xml:space="preserve"> המאשימה: עו"ד אפרים גולדשטיין</w:t>
      </w:r>
    </w:p>
    <w:p w14:paraId="7524BAFC" w14:textId="77777777" w:rsidR="00A81E9E" w:rsidRPr="007F0CF1" w:rsidRDefault="00A81E9E" w:rsidP="00A81E9E">
      <w:pPr>
        <w:rPr>
          <w:sz w:val="26"/>
          <w:szCs w:val="26"/>
          <w:rtl/>
        </w:rPr>
      </w:pPr>
      <w:r w:rsidRPr="007F0CF1">
        <w:rPr>
          <w:rFonts w:hint="cs"/>
          <w:sz w:val="26"/>
          <w:szCs w:val="26"/>
          <w:rtl/>
        </w:rPr>
        <w:t>בשם הנאשם: עו"ד רהב אופנהיימר (סנ"צ)</w:t>
      </w:r>
    </w:p>
    <w:p w14:paraId="1D2650E2" w14:textId="77777777" w:rsidR="00A81E9E" w:rsidRPr="007F0CF1" w:rsidRDefault="00A81E9E" w:rsidP="00A81E9E">
      <w:pPr>
        <w:rPr>
          <w:sz w:val="26"/>
          <w:szCs w:val="26"/>
          <w:rtl/>
        </w:rPr>
      </w:pPr>
    </w:p>
    <w:p w14:paraId="61F9A0FA" w14:textId="77777777" w:rsidR="00D47A31" w:rsidRDefault="00D47A31" w:rsidP="00D47A31">
      <w:pPr>
        <w:rPr>
          <w:sz w:val="26"/>
          <w:szCs w:val="26"/>
          <w:rtl/>
        </w:rPr>
      </w:pPr>
      <w:bookmarkStart w:id="3" w:name="LawTable"/>
      <w:bookmarkEnd w:id="3"/>
    </w:p>
    <w:p w14:paraId="40A17D79" w14:textId="77777777" w:rsidR="00D47A31" w:rsidRPr="00D47A31" w:rsidRDefault="00D47A31" w:rsidP="00D47A31">
      <w:pPr>
        <w:spacing w:before="120" w:after="120" w:line="240" w:lineRule="exact"/>
        <w:ind w:left="283" w:hanging="283"/>
        <w:jc w:val="both"/>
        <w:rPr>
          <w:rFonts w:ascii="FrankRuehl" w:hAnsi="FrankRuehl" w:cs="FrankRuehl"/>
          <w:rtl/>
        </w:rPr>
      </w:pPr>
    </w:p>
    <w:p w14:paraId="0E575EF4" w14:textId="77777777" w:rsidR="00D47A31" w:rsidRPr="00D47A31" w:rsidRDefault="00D47A31" w:rsidP="00D47A31">
      <w:pPr>
        <w:spacing w:before="120" w:after="120" w:line="240" w:lineRule="exact"/>
        <w:ind w:left="283" w:hanging="283"/>
        <w:jc w:val="both"/>
        <w:rPr>
          <w:rFonts w:ascii="FrankRuehl" w:hAnsi="FrankRuehl" w:cs="FrankRuehl"/>
          <w:rtl/>
        </w:rPr>
      </w:pPr>
    </w:p>
    <w:p w14:paraId="48E281DE" w14:textId="77777777" w:rsidR="00D47A31" w:rsidRPr="00D47A31" w:rsidRDefault="00D47A31" w:rsidP="00D47A31">
      <w:pPr>
        <w:spacing w:before="120" w:after="120" w:line="240" w:lineRule="exact"/>
        <w:ind w:left="283" w:hanging="283"/>
        <w:jc w:val="both"/>
        <w:rPr>
          <w:rFonts w:ascii="FrankRuehl" w:hAnsi="FrankRuehl" w:cs="FrankRuehl"/>
          <w:rtl/>
        </w:rPr>
      </w:pPr>
      <w:r w:rsidRPr="00D47A31">
        <w:rPr>
          <w:rFonts w:ascii="FrankRuehl" w:hAnsi="FrankRuehl" w:cs="FrankRuehl"/>
          <w:rtl/>
        </w:rPr>
        <w:t xml:space="preserve">חקיקה שאוזכרה: </w:t>
      </w:r>
    </w:p>
    <w:p w14:paraId="349D0993" w14:textId="77777777" w:rsidR="00D47A31" w:rsidRPr="00D47A31" w:rsidRDefault="00D47A31" w:rsidP="00D47A31">
      <w:pPr>
        <w:spacing w:before="120" w:after="120" w:line="240" w:lineRule="exact"/>
        <w:ind w:left="283" w:hanging="283"/>
        <w:jc w:val="both"/>
        <w:rPr>
          <w:rFonts w:ascii="FrankRuehl" w:hAnsi="FrankRuehl" w:cs="FrankRuehl"/>
          <w:rtl/>
        </w:rPr>
      </w:pPr>
      <w:hyperlink r:id="rId7" w:history="1">
        <w:r w:rsidRPr="00D47A31">
          <w:rPr>
            <w:rFonts w:ascii="FrankRuehl" w:hAnsi="FrankRuehl" w:cs="FrankRuehl"/>
            <w:color w:val="0000FF"/>
            <w:rtl/>
          </w:rPr>
          <w:t>חוק העונשין, תשל"ז-1977</w:t>
        </w:r>
      </w:hyperlink>
      <w:r w:rsidRPr="00D47A31">
        <w:rPr>
          <w:rFonts w:ascii="FrankRuehl" w:hAnsi="FrankRuehl" w:cs="FrankRuehl"/>
          <w:rtl/>
        </w:rPr>
        <w:t xml:space="preserve">: סע'  </w:t>
      </w:r>
      <w:hyperlink r:id="rId8" w:history="1">
        <w:r w:rsidRPr="00D47A31">
          <w:rPr>
            <w:rFonts w:ascii="FrankRuehl" w:hAnsi="FrankRuehl" w:cs="FrankRuehl"/>
            <w:color w:val="0000FF"/>
            <w:rtl/>
          </w:rPr>
          <w:t>25</w:t>
        </w:r>
      </w:hyperlink>
      <w:r w:rsidRPr="00D47A31">
        <w:rPr>
          <w:rFonts w:ascii="FrankRuehl" w:hAnsi="FrankRuehl" w:cs="FrankRuehl"/>
          <w:rtl/>
        </w:rPr>
        <w:t xml:space="preserve">, </w:t>
      </w:r>
      <w:hyperlink r:id="rId9" w:history="1">
        <w:r w:rsidRPr="00D47A31">
          <w:rPr>
            <w:rFonts w:ascii="FrankRuehl" w:hAnsi="FrankRuehl" w:cs="FrankRuehl"/>
            <w:color w:val="0000FF"/>
            <w:rtl/>
          </w:rPr>
          <w:t>29</w:t>
        </w:r>
      </w:hyperlink>
      <w:r w:rsidRPr="00D47A31">
        <w:rPr>
          <w:rFonts w:ascii="FrankRuehl" w:hAnsi="FrankRuehl" w:cs="FrankRuehl"/>
          <w:rtl/>
        </w:rPr>
        <w:t xml:space="preserve">, </w:t>
      </w:r>
      <w:hyperlink r:id="rId10" w:history="1">
        <w:r w:rsidRPr="00D47A31">
          <w:rPr>
            <w:rFonts w:ascii="FrankRuehl" w:hAnsi="FrankRuehl" w:cs="FrankRuehl"/>
            <w:color w:val="0000FF"/>
            <w:rtl/>
          </w:rPr>
          <w:t>29.א.</w:t>
        </w:r>
      </w:hyperlink>
      <w:r w:rsidRPr="00D47A31">
        <w:rPr>
          <w:rFonts w:ascii="FrankRuehl" w:hAnsi="FrankRuehl" w:cs="FrankRuehl"/>
          <w:rtl/>
        </w:rPr>
        <w:t xml:space="preserve">, </w:t>
      </w:r>
      <w:hyperlink r:id="rId11" w:history="1">
        <w:r w:rsidRPr="00D47A31">
          <w:rPr>
            <w:rFonts w:ascii="FrankRuehl" w:hAnsi="FrankRuehl" w:cs="FrankRuehl"/>
            <w:color w:val="0000FF"/>
            <w:rtl/>
          </w:rPr>
          <w:t>192</w:t>
        </w:r>
      </w:hyperlink>
      <w:r w:rsidRPr="00D47A31">
        <w:rPr>
          <w:rFonts w:ascii="FrankRuehl" w:hAnsi="FrankRuehl" w:cs="FrankRuehl"/>
          <w:rtl/>
        </w:rPr>
        <w:t xml:space="preserve">, </w:t>
      </w:r>
      <w:hyperlink r:id="rId12" w:history="1">
        <w:r w:rsidRPr="00D47A31">
          <w:rPr>
            <w:rFonts w:ascii="FrankRuehl" w:hAnsi="FrankRuehl" w:cs="FrankRuehl"/>
            <w:color w:val="0000FF"/>
            <w:rtl/>
          </w:rPr>
          <w:t>407.א.</w:t>
        </w:r>
      </w:hyperlink>
      <w:r w:rsidRPr="00D47A31">
        <w:rPr>
          <w:rFonts w:ascii="FrankRuehl" w:hAnsi="FrankRuehl" w:cs="FrankRuehl"/>
          <w:rtl/>
        </w:rPr>
        <w:t xml:space="preserve">, </w:t>
      </w:r>
      <w:hyperlink r:id="rId13" w:history="1">
        <w:r w:rsidRPr="00D47A31">
          <w:rPr>
            <w:rFonts w:ascii="FrankRuehl" w:hAnsi="FrankRuehl" w:cs="FrankRuehl"/>
            <w:color w:val="0000FF"/>
            <w:rtl/>
          </w:rPr>
          <w:t>409(א)</w:t>
        </w:r>
      </w:hyperlink>
      <w:r w:rsidRPr="00D47A31">
        <w:rPr>
          <w:rFonts w:ascii="FrankRuehl" w:hAnsi="FrankRuehl" w:cs="FrankRuehl"/>
          <w:rtl/>
        </w:rPr>
        <w:t xml:space="preserve">, </w:t>
      </w:r>
      <w:hyperlink r:id="rId14" w:history="1">
        <w:r w:rsidRPr="00D47A31">
          <w:rPr>
            <w:rFonts w:ascii="FrankRuehl" w:hAnsi="FrankRuehl" w:cs="FrankRuehl"/>
            <w:color w:val="0000FF"/>
            <w:rtl/>
          </w:rPr>
          <w:t>448(א)</w:t>
        </w:r>
      </w:hyperlink>
      <w:r w:rsidRPr="00D47A31">
        <w:rPr>
          <w:rFonts w:ascii="FrankRuehl" w:hAnsi="FrankRuehl" w:cs="FrankRuehl"/>
          <w:rtl/>
        </w:rPr>
        <w:t xml:space="preserve">, </w:t>
      </w:r>
      <w:hyperlink r:id="rId15" w:history="1">
        <w:r w:rsidRPr="00D47A31">
          <w:rPr>
            <w:rFonts w:ascii="FrankRuehl" w:hAnsi="FrankRuehl" w:cs="FrankRuehl"/>
            <w:color w:val="0000FF"/>
            <w:rtl/>
          </w:rPr>
          <w:t>452</w:t>
        </w:r>
      </w:hyperlink>
    </w:p>
    <w:p w14:paraId="078523C6" w14:textId="77777777" w:rsidR="00D47A31" w:rsidRPr="00D47A31" w:rsidRDefault="00D47A31" w:rsidP="00D47A31">
      <w:pPr>
        <w:spacing w:before="120" w:after="120" w:line="240" w:lineRule="exact"/>
        <w:ind w:left="283" w:hanging="283"/>
        <w:jc w:val="both"/>
        <w:rPr>
          <w:rFonts w:ascii="FrankRuehl" w:hAnsi="FrankRuehl" w:cs="FrankRuehl"/>
          <w:rtl/>
        </w:rPr>
      </w:pPr>
      <w:hyperlink r:id="rId16" w:history="1">
        <w:r w:rsidRPr="00D47A31">
          <w:rPr>
            <w:rFonts w:ascii="FrankRuehl" w:hAnsi="FrankRuehl" w:cs="FrankRuehl"/>
            <w:color w:val="0000FF"/>
            <w:rtl/>
          </w:rPr>
          <w:t>פקודת הסמים המסוכנים [נוסח חדש], תשל"ג-1973</w:t>
        </w:r>
      </w:hyperlink>
      <w:r w:rsidRPr="00D47A31">
        <w:rPr>
          <w:rFonts w:ascii="FrankRuehl" w:hAnsi="FrankRuehl" w:cs="FrankRuehl"/>
          <w:rtl/>
        </w:rPr>
        <w:t xml:space="preserve">: סע'  </w:t>
      </w:r>
      <w:hyperlink r:id="rId17" w:history="1">
        <w:r w:rsidRPr="00D47A31">
          <w:rPr>
            <w:rFonts w:ascii="FrankRuehl" w:hAnsi="FrankRuehl" w:cs="FrankRuehl"/>
            <w:color w:val="0000FF"/>
            <w:rtl/>
          </w:rPr>
          <w:t>6</w:t>
        </w:r>
      </w:hyperlink>
    </w:p>
    <w:p w14:paraId="19BA0E77" w14:textId="77777777" w:rsidR="00D47A31" w:rsidRPr="00D47A31" w:rsidRDefault="00D47A31" w:rsidP="00D47A31">
      <w:pPr>
        <w:rPr>
          <w:sz w:val="26"/>
          <w:szCs w:val="26"/>
          <w:rtl/>
        </w:rPr>
      </w:pPr>
      <w:bookmarkStart w:id="4" w:name="LawTable_End"/>
      <w:bookmarkEnd w:id="4"/>
    </w:p>
    <w:p w14:paraId="11C9B32A" w14:textId="77777777" w:rsidR="00A81E9E" w:rsidRPr="00AE3B70" w:rsidRDefault="00A81E9E" w:rsidP="00AE3B70">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81E9E" w14:paraId="02AB447F" w14:textId="77777777" w:rsidTr="00A81E9E">
        <w:trPr>
          <w:trHeight w:val="355"/>
          <w:jc w:val="center"/>
        </w:trPr>
        <w:tc>
          <w:tcPr>
            <w:tcW w:w="8820" w:type="dxa"/>
            <w:tcBorders>
              <w:top w:val="nil"/>
              <w:left w:val="nil"/>
              <w:bottom w:val="nil"/>
              <w:right w:val="nil"/>
            </w:tcBorders>
            <w:shd w:val="clear" w:color="auto" w:fill="auto"/>
          </w:tcPr>
          <w:p w14:paraId="01EB1420" w14:textId="77777777" w:rsidR="007F0CF1" w:rsidRPr="007F0CF1" w:rsidRDefault="007F0CF1" w:rsidP="007F0CF1">
            <w:pPr>
              <w:jc w:val="center"/>
              <w:rPr>
                <w:rFonts w:ascii="David" w:hAnsi="David"/>
                <w:b/>
                <w:bCs/>
                <w:sz w:val="32"/>
                <w:szCs w:val="32"/>
                <w:u w:val="single"/>
                <w:rtl/>
              </w:rPr>
            </w:pPr>
            <w:bookmarkStart w:id="5" w:name="PsakDin" w:colFirst="0" w:colLast="0"/>
            <w:bookmarkEnd w:id="0"/>
            <w:r w:rsidRPr="007F0CF1">
              <w:rPr>
                <w:rFonts w:ascii="David" w:hAnsi="David"/>
                <w:b/>
                <w:bCs/>
                <w:sz w:val="32"/>
                <w:szCs w:val="32"/>
                <w:u w:val="single"/>
                <w:rtl/>
              </w:rPr>
              <w:t>גזר דין</w:t>
            </w:r>
          </w:p>
          <w:p w14:paraId="326FB624" w14:textId="77777777" w:rsidR="00A81E9E" w:rsidRPr="007F0CF1" w:rsidRDefault="00A81E9E" w:rsidP="007F0CF1">
            <w:pPr>
              <w:jc w:val="center"/>
              <w:rPr>
                <w:rFonts w:ascii="David" w:hAnsi="David"/>
                <w:bCs/>
                <w:sz w:val="32"/>
                <w:szCs w:val="32"/>
                <w:u w:val="single"/>
                <w:rtl/>
              </w:rPr>
            </w:pPr>
          </w:p>
        </w:tc>
      </w:tr>
      <w:bookmarkEnd w:id="5"/>
    </w:tbl>
    <w:p w14:paraId="7F6F7634" w14:textId="77777777" w:rsidR="00A81E9E" w:rsidRPr="002B7D23" w:rsidRDefault="00A81E9E" w:rsidP="00A81E9E">
      <w:pPr>
        <w:rPr>
          <w:rFonts w:ascii="David" w:hAnsi="David"/>
          <w:sz w:val="26"/>
          <w:szCs w:val="26"/>
          <w:rtl/>
        </w:rPr>
      </w:pPr>
    </w:p>
    <w:p w14:paraId="7216A053" w14:textId="77777777" w:rsidR="00A81E9E" w:rsidRPr="002B7D23" w:rsidRDefault="00A81E9E" w:rsidP="00A81E9E">
      <w:pPr>
        <w:spacing w:line="360" w:lineRule="auto"/>
        <w:jc w:val="both"/>
        <w:rPr>
          <w:rFonts w:ascii="David" w:hAnsi="David"/>
          <w:sz w:val="26"/>
          <w:szCs w:val="26"/>
          <w:rtl/>
        </w:rPr>
      </w:pPr>
    </w:p>
    <w:p w14:paraId="69119599" w14:textId="77777777" w:rsidR="00A81E9E" w:rsidRPr="00511384" w:rsidRDefault="00A81E9E" w:rsidP="00A81E9E">
      <w:pPr>
        <w:pStyle w:val="a9"/>
        <w:numPr>
          <w:ilvl w:val="0"/>
          <w:numId w:val="1"/>
        </w:numPr>
        <w:spacing w:line="360" w:lineRule="auto"/>
        <w:jc w:val="both"/>
        <w:rPr>
          <w:rFonts w:ascii="David" w:hAnsi="David"/>
          <w:sz w:val="26"/>
          <w:szCs w:val="26"/>
          <w:rtl/>
        </w:rPr>
      </w:pPr>
      <w:bookmarkStart w:id="6" w:name="ABSTRACT_START"/>
      <w:bookmarkEnd w:id="6"/>
      <w:r w:rsidRPr="00511384">
        <w:rPr>
          <w:rFonts w:ascii="David" w:hAnsi="David" w:hint="cs"/>
          <w:sz w:val="26"/>
          <w:szCs w:val="26"/>
          <w:rtl/>
        </w:rPr>
        <w:t>הנאשם הודה במסגרת הסדר שלא כלל הסדר אודות העונש,</w:t>
      </w:r>
      <w:r>
        <w:rPr>
          <w:rFonts w:ascii="David" w:hAnsi="David" w:hint="cs"/>
          <w:sz w:val="26"/>
          <w:szCs w:val="26"/>
          <w:rtl/>
        </w:rPr>
        <w:t xml:space="preserve"> </w:t>
      </w:r>
      <w:r w:rsidRPr="00511384">
        <w:rPr>
          <w:rFonts w:ascii="David" w:hAnsi="David" w:hint="cs"/>
          <w:sz w:val="26"/>
          <w:szCs w:val="26"/>
          <w:rtl/>
        </w:rPr>
        <w:t xml:space="preserve">בביצוע עבירות של ניסיון הצתה לפי </w:t>
      </w:r>
      <w:hyperlink r:id="rId18" w:history="1">
        <w:r w:rsidR="00AE3B70" w:rsidRPr="00AE3B70">
          <w:rPr>
            <w:rStyle w:val="Hyperlink"/>
            <w:rFonts w:ascii="David" w:hAnsi="David" w:hint="eastAsia"/>
            <w:sz w:val="26"/>
            <w:szCs w:val="26"/>
            <w:rtl/>
          </w:rPr>
          <w:t>סעיף</w:t>
        </w:r>
        <w:r w:rsidR="00AE3B70" w:rsidRPr="00AE3B70">
          <w:rPr>
            <w:rStyle w:val="Hyperlink"/>
            <w:rFonts w:ascii="David" w:hAnsi="David"/>
            <w:sz w:val="26"/>
            <w:szCs w:val="26"/>
            <w:rtl/>
          </w:rPr>
          <w:t xml:space="preserve"> 448(א)</w:t>
        </w:r>
      </w:hyperlink>
      <w:r w:rsidRPr="00511384">
        <w:rPr>
          <w:rFonts w:ascii="David" w:hAnsi="David" w:hint="cs"/>
          <w:sz w:val="26"/>
          <w:szCs w:val="26"/>
          <w:rtl/>
        </w:rPr>
        <w:t xml:space="preserve"> רישא + </w:t>
      </w:r>
      <w:hyperlink r:id="rId19" w:history="1">
        <w:r w:rsidR="00AE3B70" w:rsidRPr="00AE3B70">
          <w:rPr>
            <w:rStyle w:val="Hyperlink"/>
            <w:rFonts w:ascii="David" w:hAnsi="David" w:hint="eastAsia"/>
            <w:sz w:val="26"/>
            <w:szCs w:val="26"/>
            <w:rtl/>
          </w:rPr>
          <w:t>סעיף</w:t>
        </w:r>
        <w:r w:rsidR="00AE3B70" w:rsidRPr="00AE3B70">
          <w:rPr>
            <w:rStyle w:val="Hyperlink"/>
            <w:rFonts w:ascii="David" w:hAnsi="David"/>
            <w:sz w:val="26"/>
            <w:szCs w:val="26"/>
            <w:rtl/>
          </w:rPr>
          <w:t xml:space="preserve"> 25</w:t>
        </w:r>
      </w:hyperlink>
      <w:r w:rsidRPr="00511384">
        <w:rPr>
          <w:rFonts w:ascii="David" w:hAnsi="David" w:hint="cs"/>
          <w:sz w:val="26"/>
          <w:szCs w:val="26"/>
          <w:rtl/>
        </w:rPr>
        <w:t xml:space="preserve"> ל</w:t>
      </w:r>
      <w:hyperlink r:id="rId20" w:history="1">
        <w:r w:rsidR="007F0CF1" w:rsidRPr="007F0CF1">
          <w:rPr>
            <w:rFonts w:ascii="David" w:hAnsi="David"/>
            <w:color w:val="0000FF"/>
            <w:sz w:val="26"/>
            <w:szCs w:val="26"/>
            <w:u w:val="single"/>
            <w:rtl/>
          </w:rPr>
          <w:t>חוק העונשין</w:t>
        </w:r>
      </w:hyperlink>
      <w:r w:rsidRPr="00511384">
        <w:rPr>
          <w:rFonts w:ascii="David" w:hAnsi="David" w:hint="cs"/>
          <w:sz w:val="26"/>
          <w:szCs w:val="26"/>
          <w:rtl/>
        </w:rPr>
        <w:t xml:space="preserve">, התשל"ז-1977 </w:t>
      </w:r>
      <w:r>
        <w:rPr>
          <w:rFonts w:ascii="David" w:hAnsi="David" w:hint="cs"/>
          <w:sz w:val="26"/>
          <w:szCs w:val="26"/>
          <w:rtl/>
        </w:rPr>
        <w:t>(להלן: "</w:t>
      </w:r>
      <w:r w:rsidRPr="00511384">
        <w:rPr>
          <w:rFonts w:ascii="David" w:hAnsi="David" w:hint="cs"/>
          <w:b/>
          <w:bCs/>
          <w:sz w:val="26"/>
          <w:szCs w:val="26"/>
          <w:rtl/>
        </w:rPr>
        <w:t>חוק העונשין</w:t>
      </w:r>
      <w:r>
        <w:rPr>
          <w:rFonts w:ascii="David" w:hAnsi="David" w:hint="cs"/>
          <w:sz w:val="26"/>
          <w:szCs w:val="26"/>
          <w:rtl/>
        </w:rPr>
        <w:t xml:space="preserve">") </w:t>
      </w:r>
      <w:r w:rsidRPr="00511384">
        <w:rPr>
          <w:rFonts w:ascii="David" w:hAnsi="David" w:hint="cs"/>
          <w:sz w:val="26"/>
          <w:szCs w:val="26"/>
          <w:rtl/>
        </w:rPr>
        <w:t xml:space="preserve">ואיומים לפי </w:t>
      </w:r>
      <w:hyperlink r:id="rId21" w:history="1">
        <w:r w:rsidR="00AE3B70" w:rsidRPr="00AE3B70">
          <w:rPr>
            <w:rStyle w:val="Hyperlink"/>
            <w:rFonts w:ascii="David" w:hAnsi="David" w:hint="eastAsia"/>
            <w:sz w:val="26"/>
            <w:szCs w:val="26"/>
            <w:rtl/>
          </w:rPr>
          <w:t>סעיף</w:t>
        </w:r>
        <w:r w:rsidR="00AE3B70" w:rsidRPr="00AE3B70">
          <w:rPr>
            <w:rStyle w:val="Hyperlink"/>
            <w:rFonts w:ascii="David" w:hAnsi="David"/>
            <w:sz w:val="26"/>
            <w:szCs w:val="26"/>
            <w:rtl/>
          </w:rPr>
          <w:t xml:space="preserve"> 192</w:t>
        </w:r>
      </w:hyperlink>
      <w:r w:rsidRPr="00511384">
        <w:rPr>
          <w:rFonts w:ascii="David" w:hAnsi="David" w:hint="cs"/>
          <w:sz w:val="26"/>
          <w:szCs w:val="26"/>
          <w:rtl/>
        </w:rPr>
        <w:t xml:space="preserve"> לחוק</w:t>
      </w:r>
      <w:bookmarkStart w:id="7" w:name="ABSTRACT_END"/>
      <w:bookmarkEnd w:id="7"/>
      <w:r w:rsidRPr="00511384">
        <w:rPr>
          <w:rFonts w:ascii="David" w:hAnsi="David" w:hint="cs"/>
          <w:sz w:val="26"/>
          <w:szCs w:val="26"/>
          <w:rtl/>
        </w:rPr>
        <w:t>.</w:t>
      </w:r>
    </w:p>
    <w:p w14:paraId="62A4FBC0" w14:textId="77777777" w:rsidR="00A81E9E" w:rsidRDefault="00A81E9E" w:rsidP="00A81E9E">
      <w:pPr>
        <w:spacing w:line="360" w:lineRule="auto"/>
        <w:jc w:val="both"/>
        <w:rPr>
          <w:rFonts w:ascii="David" w:hAnsi="David"/>
          <w:sz w:val="26"/>
          <w:szCs w:val="26"/>
          <w:rtl/>
        </w:rPr>
      </w:pPr>
    </w:p>
    <w:p w14:paraId="6E5AE78A" w14:textId="77777777" w:rsidR="00A81E9E" w:rsidRPr="00511384" w:rsidRDefault="00A81E9E" w:rsidP="00A81E9E">
      <w:pPr>
        <w:pStyle w:val="a9"/>
        <w:numPr>
          <w:ilvl w:val="0"/>
          <w:numId w:val="1"/>
        </w:numPr>
        <w:spacing w:line="360" w:lineRule="auto"/>
        <w:jc w:val="both"/>
        <w:rPr>
          <w:rFonts w:ascii="David" w:hAnsi="David"/>
          <w:sz w:val="26"/>
          <w:szCs w:val="26"/>
          <w:rtl/>
        </w:rPr>
      </w:pPr>
      <w:r w:rsidRPr="00511384">
        <w:rPr>
          <w:rFonts w:ascii="David" w:hAnsi="David" w:hint="cs"/>
          <w:sz w:val="26"/>
          <w:szCs w:val="26"/>
          <w:rtl/>
        </w:rPr>
        <w:t xml:space="preserve">על פי האמור בכתב האישום המתוקן, במועדים הרלוונטיים התגורר הנאשם בבניין דירות בחדרה כאשר </w:t>
      </w:r>
      <w:r>
        <w:rPr>
          <w:rFonts w:ascii="David" w:hAnsi="David" w:hint="cs"/>
          <w:sz w:val="26"/>
          <w:szCs w:val="26"/>
          <w:rtl/>
        </w:rPr>
        <w:t>המתלונן</w:t>
      </w:r>
      <w:r w:rsidRPr="00511384">
        <w:rPr>
          <w:rFonts w:ascii="David" w:hAnsi="David" w:hint="cs"/>
          <w:sz w:val="26"/>
          <w:szCs w:val="26"/>
          <w:rtl/>
        </w:rPr>
        <w:t xml:space="preserve"> התגורר באותו בניין. ביום 26.3.21 בשעה </w:t>
      </w:r>
      <w:r>
        <w:rPr>
          <w:rFonts w:ascii="David" w:hAnsi="David" w:hint="cs"/>
          <w:sz w:val="26"/>
          <w:szCs w:val="26"/>
          <w:rtl/>
        </w:rPr>
        <w:t>21:45 הגיע הנאשם לדירת המתלונן,</w:t>
      </w:r>
      <w:r w:rsidRPr="00511384">
        <w:rPr>
          <w:rFonts w:ascii="David" w:hAnsi="David" w:hint="cs"/>
          <w:sz w:val="26"/>
          <w:szCs w:val="26"/>
          <w:rtl/>
        </w:rPr>
        <w:t xml:space="preserve"> בה שהה </w:t>
      </w:r>
      <w:r>
        <w:rPr>
          <w:rFonts w:ascii="David" w:hAnsi="David" w:hint="cs"/>
          <w:sz w:val="26"/>
          <w:szCs w:val="26"/>
          <w:rtl/>
        </w:rPr>
        <w:t xml:space="preserve">באותה העת </w:t>
      </w:r>
      <w:r w:rsidRPr="00511384">
        <w:rPr>
          <w:rFonts w:ascii="David" w:hAnsi="David" w:hint="cs"/>
          <w:sz w:val="26"/>
          <w:szCs w:val="26"/>
          <w:rtl/>
        </w:rPr>
        <w:t>המתלונן יחד עם חבריו ונכנס ושהה שם יחד איתם. במהלך המפגש</w:t>
      </w:r>
      <w:r>
        <w:rPr>
          <w:rFonts w:ascii="David" w:hAnsi="David" w:hint="cs"/>
          <w:sz w:val="26"/>
          <w:szCs w:val="26"/>
          <w:rtl/>
        </w:rPr>
        <w:t>,</w:t>
      </w:r>
      <w:r w:rsidRPr="00511384">
        <w:rPr>
          <w:rFonts w:ascii="David" w:hAnsi="David" w:hint="cs"/>
          <w:sz w:val="26"/>
          <w:szCs w:val="26"/>
          <w:rtl/>
        </w:rPr>
        <w:t xml:space="preserve"> לאחר שהמתלונן העיר לנאשם כי הוא מפריז בשתיית אלכוהול</w:t>
      </w:r>
      <w:r>
        <w:rPr>
          <w:rFonts w:ascii="David" w:hAnsi="David" w:hint="cs"/>
          <w:sz w:val="26"/>
          <w:szCs w:val="26"/>
          <w:rtl/>
        </w:rPr>
        <w:t>,</w:t>
      </w:r>
      <w:r w:rsidRPr="00511384">
        <w:rPr>
          <w:rFonts w:ascii="David" w:hAnsi="David" w:hint="cs"/>
          <w:sz w:val="26"/>
          <w:szCs w:val="26"/>
          <w:rtl/>
        </w:rPr>
        <w:t xml:space="preserve"> התפתחו דין ודברים </w:t>
      </w:r>
      <w:r>
        <w:rPr>
          <w:rFonts w:ascii="David" w:hAnsi="David" w:hint="cs"/>
          <w:sz w:val="26"/>
          <w:szCs w:val="26"/>
          <w:rtl/>
        </w:rPr>
        <w:t>בין השניים, והמתלונן ביקש מהנאשם</w:t>
      </w:r>
      <w:r w:rsidRPr="00511384">
        <w:rPr>
          <w:rFonts w:ascii="David" w:hAnsi="David" w:hint="cs"/>
          <w:sz w:val="26"/>
          <w:szCs w:val="26"/>
          <w:rtl/>
        </w:rPr>
        <w:t xml:space="preserve"> לצאת מהדירה. הנאשם סירב ואיים על המתלונן וחבריו כי הם ערבים וכי הם ימותו. ביום 1.4.21 </w:t>
      </w:r>
      <w:r w:rsidRPr="00511384">
        <w:rPr>
          <w:rFonts w:ascii="David" w:hAnsi="David" w:hint="cs"/>
          <w:sz w:val="26"/>
          <w:szCs w:val="26"/>
          <w:rtl/>
        </w:rPr>
        <w:lastRenderedPageBreak/>
        <w:t>סמוך לשעה 04:40, ה</w:t>
      </w:r>
      <w:r>
        <w:rPr>
          <w:rFonts w:ascii="David" w:hAnsi="David" w:hint="cs"/>
          <w:sz w:val="26"/>
          <w:szCs w:val="26"/>
          <w:rtl/>
        </w:rPr>
        <w:t>גיע הנאשם סמוך לדלת הכניסה לדירת המתלונן</w:t>
      </w:r>
      <w:r w:rsidRPr="00511384">
        <w:rPr>
          <w:rFonts w:ascii="David" w:hAnsi="David" w:hint="cs"/>
          <w:sz w:val="26"/>
          <w:szCs w:val="26"/>
          <w:rtl/>
        </w:rPr>
        <w:t xml:space="preserve"> כאשר הוא מחזיק פיסת נייר דולקת והניח אותה</w:t>
      </w:r>
      <w:r>
        <w:rPr>
          <w:rFonts w:ascii="David" w:hAnsi="David" w:hint="cs"/>
          <w:sz w:val="26"/>
          <w:szCs w:val="26"/>
          <w:rtl/>
        </w:rPr>
        <w:t xml:space="preserve"> על שטיח הכניסה הצמוד</w:t>
      </w:r>
      <w:r w:rsidRPr="00511384">
        <w:rPr>
          <w:rFonts w:ascii="David" w:hAnsi="David" w:hint="cs"/>
          <w:sz w:val="26"/>
          <w:szCs w:val="26"/>
          <w:rtl/>
        </w:rPr>
        <w:t xml:space="preserve"> לדלת </w:t>
      </w:r>
      <w:r>
        <w:rPr>
          <w:rFonts w:ascii="David" w:hAnsi="David" w:hint="cs"/>
          <w:sz w:val="26"/>
          <w:szCs w:val="26"/>
          <w:rtl/>
        </w:rPr>
        <w:t xml:space="preserve">הדירה </w:t>
      </w:r>
      <w:r w:rsidRPr="00511384">
        <w:rPr>
          <w:rFonts w:ascii="David" w:hAnsi="David" w:hint="cs"/>
          <w:sz w:val="26"/>
          <w:szCs w:val="26"/>
          <w:rtl/>
        </w:rPr>
        <w:t>ונמלט. המתלונן, ששמע נקישות על הדלת,</w:t>
      </w:r>
      <w:r>
        <w:rPr>
          <w:rFonts w:ascii="David" w:hAnsi="David" w:hint="cs"/>
          <w:sz w:val="26"/>
          <w:szCs w:val="26"/>
          <w:rtl/>
        </w:rPr>
        <w:t xml:space="preserve"> התעורר מש</w:t>
      </w:r>
      <w:r w:rsidRPr="00511384">
        <w:rPr>
          <w:rFonts w:ascii="David" w:hAnsi="David" w:hint="cs"/>
          <w:sz w:val="26"/>
          <w:szCs w:val="26"/>
          <w:rtl/>
        </w:rPr>
        <w:t>נתו והבחין בעשן. הוא כיבה את האש באמצעות מים ששפך מתחת לדלת הכניסה. דלת הכניסה נחרכה ו</w:t>
      </w:r>
      <w:r>
        <w:rPr>
          <w:rFonts w:ascii="David" w:hAnsi="David" w:hint="cs"/>
          <w:sz w:val="26"/>
          <w:szCs w:val="26"/>
          <w:rtl/>
        </w:rPr>
        <w:t>ה</w:t>
      </w:r>
      <w:r w:rsidRPr="00511384">
        <w:rPr>
          <w:rFonts w:ascii="David" w:hAnsi="David" w:hint="cs"/>
          <w:sz w:val="26"/>
          <w:szCs w:val="26"/>
          <w:rtl/>
        </w:rPr>
        <w:t xml:space="preserve">שטיח שהיה מחוץ לדלת נשרף. </w:t>
      </w:r>
    </w:p>
    <w:p w14:paraId="30717D77" w14:textId="77777777" w:rsidR="00A81E9E" w:rsidRDefault="00A81E9E" w:rsidP="00A81E9E">
      <w:pPr>
        <w:spacing w:line="360" w:lineRule="auto"/>
        <w:jc w:val="both"/>
        <w:rPr>
          <w:rFonts w:ascii="David" w:hAnsi="David"/>
          <w:sz w:val="26"/>
          <w:szCs w:val="26"/>
          <w:rtl/>
        </w:rPr>
      </w:pPr>
    </w:p>
    <w:p w14:paraId="0CE6FA1A" w14:textId="77777777" w:rsidR="00A81E9E" w:rsidRPr="00A84200" w:rsidRDefault="00A81E9E" w:rsidP="00A81E9E">
      <w:pPr>
        <w:pStyle w:val="a9"/>
        <w:numPr>
          <w:ilvl w:val="0"/>
          <w:numId w:val="1"/>
        </w:numPr>
        <w:spacing w:line="360" w:lineRule="auto"/>
        <w:rPr>
          <w:rFonts w:ascii="David" w:hAnsi="David"/>
          <w:sz w:val="26"/>
          <w:szCs w:val="26"/>
          <w:rtl/>
        </w:rPr>
      </w:pPr>
      <w:r>
        <w:rPr>
          <w:rFonts w:ascii="David" w:hAnsi="David"/>
          <w:sz w:val="26"/>
          <w:szCs w:val="26"/>
          <w:rtl/>
        </w:rPr>
        <w:t>הנאשם צירף</w:t>
      </w:r>
      <w:r>
        <w:rPr>
          <w:rFonts w:ascii="David" w:hAnsi="David" w:hint="cs"/>
          <w:sz w:val="26"/>
          <w:szCs w:val="26"/>
          <w:rtl/>
        </w:rPr>
        <w:t xml:space="preserve"> </w:t>
      </w:r>
      <w:r w:rsidRPr="00A84200">
        <w:rPr>
          <w:rFonts w:ascii="David" w:hAnsi="David"/>
          <w:sz w:val="26"/>
          <w:szCs w:val="26"/>
          <w:rtl/>
        </w:rPr>
        <w:t>שני תיקים נוספים:</w:t>
      </w:r>
    </w:p>
    <w:p w14:paraId="14156FF2" w14:textId="77777777" w:rsidR="00A81E9E" w:rsidRPr="00A84200" w:rsidRDefault="00A81E9E" w:rsidP="00A81E9E">
      <w:pPr>
        <w:pStyle w:val="a9"/>
        <w:rPr>
          <w:rFonts w:ascii="David" w:hAnsi="David"/>
          <w:sz w:val="26"/>
          <w:szCs w:val="26"/>
          <w:rtl/>
        </w:rPr>
      </w:pPr>
    </w:p>
    <w:p w14:paraId="157448BF" w14:textId="77777777" w:rsidR="00A81E9E" w:rsidRDefault="007F0CF1" w:rsidP="00A81E9E">
      <w:pPr>
        <w:pStyle w:val="a9"/>
        <w:numPr>
          <w:ilvl w:val="0"/>
          <w:numId w:val="2"/>
        </w:numPr>
        <w:spacing w:line="360" w:lineRule="auto"/>
        <w:jc w:val="both"/>
        <w:rPr>
          <w:rFonts w:ascii="David" w:hAnsi="David"/>
          <w:sz w:val="26"/>
          <w:szCs w:val="26"/>
        </w:rPr>
      </w:pPr>
      <w:hyperlink r:id="rId22" w:history="1">
        <w:r w:rsidRPr="007F0CF1">
          <w:rPr>
            <w:rFonts w:ascii="David" w:hAnsi="David"/>
            <w:b/>
            <w:bCs/>
            <w:color w:val="0000FF"/>
            <w:sz w:val="26"/>
            <w:szCs w:val="26"/>
            <w:u w:val="single"/>
            <w:rtl/>
          </w:rPr>
          <w:t>ת"פ 46234-02-18</w:t>
        </w:r>
      </w:hyperlink>
      <w:r w:rsidR="00A81E9E" w:rsidRPr="00A84200">
        <w:rPr>
          <w:rFonts w:ascii="David" w:hAnsi="David"/>
          <w:b/>
          <w:bCs/>
          <w:sz w:val="26"/>
          <w:szCs w:val="26"/>
          <w:rtl/>
        </w:rPr>
        <w:t xml:space="preserve"> </w:t>
      </w:r>
      <w:r w:rsidR="00A81E9E" w:rsidRPr="00A84200">
        <w:rPr>
          <w:rFonts w:ascii="David" w:hAnsi="David"/>
          <w:sz w:val="26"/>
          <w:szCs w:val="26"/>
          <w:rtl/>
        </w:rPr>
        <w:t xml:space="preserve">– שם הודה </w:t>
      </w:r>
      <w:r w:rsidR="00A81E9E">
        <w:rPr>
          <w:rFonts w:ascii="David" w:hAnsi="David" w:hint="cs"/>
          <w:sz w:val="26"/>
          <w:szCs w:val="26"/>
          <w:rtl/>
        </w:rPr>
        <w:t xml:space="preserve">הנאשם </w:t>
      </w:r>
      <w:r w:rsidR="00A81E9E" w:rsidRPr="00A84200">
        <w:rPr>
          <w:rFonts w:ascii="David" w:hAnsi="David"/>
          <w:sz w:val="26"/>
          <w:szCs w:val="26"/>
          <w:rtl/>
        </w:rPr>
        <w:t>ב</w:t>
      </w:r>
      <w:r w:rsidR="00A81E9E" w:rsidRPr="00A84200">
        <w:rPr>
          <w:rFonts w:ascii="David" w:hAnsi="David" w:hint="cs"/>
          <w:sz w:val="26"/>
          <w:szCs w:val="26"/>
          <w:rtl/>
        </w:rPr>
        <w:t>נ</w:t>
      </w:r>
      <w:r w:rsidR="00A81E9E">
        <w:rPr>
          <w:rFonts w:ascii="David" w:hAnsi="David" w:hint="cs"/>
          <w:sz w:val="26"/>
          <w:szCs w:val="26"/>
          <w:rtl/>
        </w:rPr>
        <w:t>י</w:t>
      </w:r>
      <w:r w:rsidR="00A81E9E" w:rsidRPr="00A84200">
        <w:rPr>
          <w:rFonts w:ascii="David" w:hAnsi="David" w:hint="cs"/>
          <w:sz w:val="26"/>
          <w:szCs w:val="26"/>
          <w:rtl/>
        </w:rPr>
        <w:t xml:space="preserve">סיון </w:t>
      </w:r>
      <w:r w:rsidR="00A81E9E" w:rsidRPr="00A84200">
        <w:rPr>
          <w:rFonts w:ascii="David" w:hAnsi="David"/>
          <w:sz w:val="26"/>
          <w:szCs w:val="26"/>
          <w:rtl/>
        </w:rPr>
        <w:t>פריצה לבניין שאינו דירת מגורים,</w:t>
      </w:r>
      <w:r w:rsidR="00A81E9E">
        <w:rPr>
          <w:rFonts w:ascii="David" w:hAnsi="David" w:hint="cs"/>
          <w:sz w:val="26"/>
          <w:szCs w:val="26"/>
          <w:rtl/>
        </w:rPr>
        <w:t xml:space="preserve"> עבירה לפי </w:t>
      </w:r>
      <w:hyperlink r:id="rId23" w:history="1">
        <w:r w:rsidR="00AE3B70" w:rsidRPr="00AE3B70">
          <w:rPr>
            <w:rStyle w:val="Hyperlink"/>
            <w:rFonts w:ascii="David" w:hAnsi="David" w:hint="eastAsia"/>
            <w:sz w:val="26"/>
            <w:szCs w:val="26"/>
            <w:rtl/>
          </w:rPr>
          <w:t>סעיף</w:t>
        </w:r>
        <w:r w:rsidR="00AE3B70" w:rsidRPr="00AE3B70">
          <w:rPr>
            <w:rStyle w:val="Hyperlink"/>
            <w:rFonts w:ascii="David" w:hAnsi="David"/>
            <w:sz w:val="26"/>
            <w:szCs w:val="26"/>
            <w:rtl/>
          </w:rPr>
          <w:t xml:space="preserve"> 407(א)+29(א)+25</w:t>
        </w:r>
      </w:hyperlink>
      <w:r w:rsidR="00A81E9E">
        <w:rPr>
          <w:rFonts w:ascii="David" w:hAnsi="David" w:hint="cs"/>
          <w:sz w:val="26"/>
          <w:szCs w:val="26"/>
          <w:rtl/>
        </w:rPr>
        <w:t xml:space="preserve"> ל</w:t>
      </w:r>
      <w:hyperlink r:id="rId24" w:history="1">
        <w:r w:rsidRPr="007F0CF1">
          <w:rPr>
            <w:rFonts w:ascii="David" w:hAnsi="David"/>
            <w:color w:val="0000FF"/>
            <w:sz w:val="26"/>
            <w:szCs w:val="26"/>
            <w:u w:val="single"/>
            <w:rtl/>
          </w:rPr>
          <w:t>חוק העונשין</w:t>
        </w:r>
      </w:hyperlink>
      <w:r w:rsidR="00A81E9E">
        <w:rPr>
          <w:rFonts w:ascii="David" w:hAnsi="David" w:hint="cs"/>
          <w:sz w:val="26"/>
          <w:szCs w:val="26"/>
          <w:rtl/>
        </w:rPr>
        <w:t>;</w:t>
      </w:r>
      <w:r w:rsidR="00A81E9E" w:rsidRPr="00A84200">
        <w:rPr>
          <w:rFonts w:ascii="David" w:hAnsi="David"/>
          <w:sz w:val="26"/>
          <w:szCs w:val="26"/>
          <w:rtl/>
        </w:rPr>
        <w:t xml:space="preserve"> החזקת כלי פריצה</w:t>
      </w:r>
      <w:r w:rsidR="00A81E9E">
        <w:rPr>
          <w:rFonts w:ascii="David" w:hAnsi="David" w:hint="cs"/>
          <w:sz w:val="26"/>
          <w:szCs w:val="26"/>
          <w:rtl/>
        </w:rPr>
        <w:t xml:space="preserve">, עבירה לפי </w:t>
      </w:r>
      <w:hyperlink r:id="rId25" w:history="1">
        <w:r w:rsidR="00AE3B70" w:rsidRPr="00AE3B70">
          <w:rPr>
            <w:rStyle w:val="Hyperlink"/>
            <w:rFonts w:ascii="David" w:hAnsi="David" w:hint="eastAsia"/>
            <w:sz w:val="26"/>
            <w:szCs w:val="26"/>
            <w:rtl/>
          </w:rPr>
          <w:t>סעיף</w:t>
        </w:r>
        <w:r w:rsidR="00AE3B70" w:rsidRPr="00AE3B70">
          <w:rPr>
            <w:rStyle w:val="Hyperlink"/>
            <w:rFonts w:ascii="David" w:hAnsi="David"/>
            <w:sz w:val="26"/>
            <w:szCs w:val="26"/>
            <w:rtl/>
          </w:rPr>
          <w:t xml:space="preserve"> 409(א)</w:t>
        </w:r>
      </w:hyperlink>
      <w:r w:rsidR="00A81E9E">
        <w:rPr>
          <w:rFonts w:ascii="David" w:hAnsi="David" w:hint="cs"/>
          <w:sz w:val="26"/>
          <w:szCs w:val="26"/>
          <w:rtl/>
        </w:rPr>
        <w:t xml:space="preserve"> +</w:t>
      </w:r>
      <w:hyperlink r:id="rId26" w:history="1">
        <w:r w:rsidR="00AE3B70" w:rsidRPr="00AE3B70">
          <w:rPr>
            <w:rStyle w:val="Hyperlink"/>
            <w:rFonts w:ascii="David" w:hAnsi="David"/>
            <w:sz w:val="26"/>
            <w:szCs w:val="26"/>
            <w:rtl/>
          </w:rPr>
          <w:t>29</w:t>
        </w:r>
      </w:hyperlink>
      <w:r w:rsidR="00A81E9E">
        <w:rPr>
          <w:rFonts w:ascii="David" w:hAnsi="David" w:hint="cs"/>
          <w:sz w:val="26"/>
          <w:szCs w:val="26"/>
          <w:rtl/>
        </w:rPr>
        <w:t xml:space="preserve"> לחוק העונשין</w:t>
      </w:r>
      <w:r w:rsidR="00A81E9E" w:rsidRPr="00A84200">
        <w:rPr>
          <w:rFonts w:ascii="David" w:hAnsi="David"/>
          <w:sz w:val="26"/>
          <w:szCs w:val="26"/>
          <w:rtl/>
        </w:rPr>
        <w:t xml:space="preserve"> והיזק לרכוש במזיד</w:t>
      </w:r>
      <w:r w:rsidR="00A81E9E">
        <w:rPr>
          <w:rFonts w:ascii="David" w:hAnsi="David" w:hint="cs"/>
          <w:sz w:val="26"/>
          <w:szCs w:val="26"/>
          <w:rtl/>
        </w:rPr>
        <w:t xml:space="preserve">, עבירה לפי </w:t>
      </w:r>
      <w:hyperlink r:id="rId27" w:history="1">
        <w:r w:rsidR="00AE3B70" w:rsidRPr="00AE3B70">
          <w:rPr>
            <w:rStyle w:val="Hyperlink"/>
            <w:rFonts w:ascii="David" w:hAnsi="David" w:hint="eastAsia"/>
            <w:sz w:val="26"/>
            <w:szCs w:val="26"/>
            <w:rtl/>
          </w:rPr>
          <w:t>סעיף</w:t>
        </w:r>
        <w:r w:rsidR="00AE3B70" w:rsidRPr="00AE3B70">
          <w:rPr>
            <w:rStyle w:val="Hyperlink"/>
            <w:rFonts w:ascii="David" w:hAnsi="David"/>
            <w:sz w:val="26"/>
            <w:szCs w:val="26"/>
            <w:rtl/>
          </w:rPr>
          <w:t xml:space="preserve"> 452</w:t>
        </w:r>
      </w:hyperlink>
      <w:r w:rsidR="00A81E9E">
        <w:rPr>
          <w:rFonts w:ascii="David" w:hAnsi="David" w:hint="cs"/>
          <w:sz w:val="26"/>
          <w:szCs w:val="26"/>
          <w:rtl/>
        </w:rPr>
        <w:t xml:space="preserve"> + </w:t>
      </w:r>
      <w:hyperlink r:id="rId28" w:history="1">
        <w:r w:rsidR="00AE3B70" w:rsidRPr="00AE3B70">
          <w:rPr>
            <w:rStyle w:val="Hyperlink"/>
            <w:rFonts w:ascii="David" w:hAnsi="David"/>
            <w:sz w:val="26"/>
            <w:szCs w:val="26"/>
            <w:rtl/>
          </w:rPr>
          <w:t>29(א)</w:t>
        </w:r>
      </w:hyperlink>
      <w:r w:rsidR="00A81E9E">
        <w:rPr>
          <w:rFonts w:ascii="David" w:hAnsi="David" w:hint="cs"/>
          <w:sz w:val="26"/>
          <w:szCs w:val="26"/>
          <w:rtl/>
        </w:rPr>
        <w:t xml:space="preserve"> לחוק העונשין</w:t>
      </w:r>
      <w:r w:rsidR="00A81E9E" w:rsidRPr="00A84200">
        <w:rPr>
          <w:rFonts w:ascii="David" w:hAnsi="David"/>
          <w:sz w:val="26"/>
          <w:szCs w:val="26"/>
          <w:rtl/>
        </w:rPr>
        <w:t xml:space="preserve">. </w:t>
      </w:r>
    </w:p>
    <w:p w14:paraId="291772D9" w14:textId="77777777" w:rsidR="00A81E9E" w:rsidRDefault="00A81E9E" w:rsidP="00A81E9E">
      <w:pPr>
        <w:pStyle w:val="a9"/>
        <w:spacing w:line="360" w:lineRule="auto"/>
        <w:jc w:val="both"/>
        <w:rPr>
          <w:rFonts w:ascii="David" w:hAnsi="David"/>
          <w:sz w:val="26"/>
          <w:szCs w:val="26"/>
        </w:rPr>
      </w:pPr>
    </w:p>
    <w:p w14:paraId="039DAFCD" w14:textId="77777777" w:rsidR="00A81E9E" w:rsidRPr="00A84200" w:rsidRDefault="007F0CF1" w:rsidP="00A81E9E">
      <w:pPr>
        <w:pStyle w:val="a9"/>
        <w:numPr>
          <w:ilvl w:val="0"/>
          <w:numId w:val="2"/>
        </w:numPr>
        <w:spacing w:line="360" w:lineRule="auto"/>
        <w:jc w:val="both"/>
        <w:rPr>
          <w:rFonts w:ascii="David" w:hAnsi="David"/>
          <w:sz w:val="26"/>
          <w:szCs w:val="26"/>
          <w:rtl/>
        </w:rPr>
      </w:pPr>
      <w:hyperlink r:id="rId29" w:history="1">
        <w:r w:rsidRPr="007F0CF1">
          <w:rPr>
            <w:rFonts w:ascii="David" w:hAnsi="David"/>
            <w:b/>
            <w:bCs/>
            <w:color w:val="0000FF"/>
            <w:sz w:val="26"/>
            <w:szCs w:val="26"/>
            <w:u w:val="single"/>
            <w:rtl/>
          </w:rPr>
          <w:t>ת"פ 20256-10-20</w:t>
        </w:r>
      </w:hyperlink>
      <w:r w:rsidR="00A81E9E" w:rsidRPr="00A84200">
        <w:rPr>
          <w:rFonts w:ascii="David" w:hAnsi="David"/>
          <w:b/>
          <w:bCs/>
          <w:sz w:val="26"/>
          <w:szCs w:val="26"/>
          <w:rtl/>
        </w:rPr>
        <w:t xml:space="preserve"> </w:t>
      </w:r>
      <w:r w:rsidR="00A81E9E" w:rsidRPr="00A84200">
        <w:rPr>
          <w:rFonts w:ascii="David" w:hAnsi="David"/>
          <w:sz w:val="26"/>
          <w:szCs w:val="26"/>
          <w:rtl/>
        </w:rPr>
        <w:t xml:space="preserve">– שם הודה </w:t>
      </w:r>
      <w:r w:rsidR="00A81E9E">
        <w:rPr>
          <w:rFonts w:ascii="David" w:hAnsi="David" w:hint="cs"/>
          <w:sz w:val="26"/>
          <w:szCs w:val="26"/>
          <w:rtl/>
        </w:rPr>
        <w:t xml:space="preserve">הנאשם </w:t>
      </w:r>
      <w:r w:rsidR="00A81E9E" w:rsidRPr="00A84200">
        <w:rPr>
          <w:rFonts w:ascii="David" w:hAnsi="David"/>
          <w:sz w:val="26"/>
          <w:szCs w:val="26"/>
          <w:rtl/>
        </w:rPr>
        <w:t>בגידול שני שתילים של קנביס במשקל של 15 ג' והורשע בגידול, ייצור והכנת סמים</w:t>
      </w:r>
      <w:r w:rsidR="00A81E9E">
        <w:rPr>
          <w:rFonts w:ascii="David" w:hAnsi="David" w:hint="cs"/>
          <w:sz w:val="26"/>
          <w:szCs w:val="26"/>
          <w:rtl/>
        </w:rPr>
        <w:t xml:space="preserve"> עבירה לפי </w:t>
      </w:r>
      <w:hyperlink r:id="rId30" w:history="1">
        <w:r w:rsidR="00AE3B70" w:rsidRPr="00AE3B70">
          <w:rPr>
            <w:rStyle w:val="Hyperlink"/>
            <w:rFonts w:ascii="David" w:hAnsi="David" w:hint="eastAsia"/>
            <w:sz w:val="26"/>
            <w:szCs w:val="26"/>
            <w:rtl/>
          </w:rPr>
          <w:t>סעיף</w:t>
        </w:r>
        <w:r w:rsidR="00AE3B70" w:rsidRPr="00AE3B70">
          <w:rPr>
            <w:rStyle w:val="Hyperlink"/>
            <w:rFonts w:ascii="David" w:hAnsi="David"/>
            <w:sz w:val="26"/>
            <w:szCs w:val="26"/>
            <w:rtl/>
          </w:rPr>
          <w:t xml:space="preserve"> 6</w:t>
        </w:r>
      </w:hyperlink>
      <w:r w:rsidR="00A81E9E">
        <w:rPr>
          <w:rFonts w:ascii="David" w:hAnsi="David" w:hint="cs"/>
          <w:sz w:val="26"/>
          <w:szCs w:val="26"/>
          <w:rtl/>
        </w:rPr>
        <w:t xml:space="preserve"> ל</w:t>
      </w:r>
      <w:hyperlink r:id="rId31" w:history="1">
        <w:r w:rsidRPr="007F0CF1">
          <w:rPr>
            <w:rFonts w:ascii="David" w:hAnsi="David"/>
            <w:color w:val="0000FF"/>
            <w:sz w:val="26"/>
            <w:szCs w:val="26"/>
            <w:u w:val="single"/>
            <w:rtl/>
          </w:rPr>
          <w:t>פקודת הסמים המסוכנים</w:t>
        </w:r>
      </w:hyperlink>
      <w:r w:rsidR="00A81E9E">
        <w:rPr>
          <w:rFonts w:ascii="David" w:hAnsi="David" w:hint="cs"/>
          <w:sz w:val="26"/>
          <w:szCs w:val="26"/>
          <w:rtl/>
        </w:rPr>
        <w:t xml:space="preserve"> [נוסח חדש], תשל"ג-1973</w:t>
      </w:r>
      <w:r w:rsidR="00A81E9E" w:rsidRPr="00A84200">
        <w:rPr>
          <w:rFonts w:ascii="David" w:hAnsi="David"/>
          <w:sz w:val="26"/>
          <w:szCs w:val="26"/>
          <w:rtl/>
        </w:rPr>
        <w:t>.</w:t>
      </w:r>
    </w:p>
    <w:p w14:paraId="536DEB17" w14:textId="77777777" w:rsidR="00A81E9E" w:rsidRDefault="00A81E9E" w:rsidP="00A81E9E">
      <w:pPr>
        <w:spacing w:line="360" w:lineRule="auto"/>
        <w:jc w:val="both"/>
        <w:rPr>
          <w:rFonts w:ascii="David" w:hAnsi="David"/>
          <w:sz w:val="26"/>
          <w:szCs w:val="26"/>
          <w:rtl/>
        </w:rPr>
      </w:pPr>
    </w:p>
    <w:p w14:paraId="3AE0C439" w14:textId="77777777" w:rsidR="00A81E9E" w:rsidRDefault="00A81E9E" w:rsidP="00A81E9E">
      <w:pPr>
        <w:spacing w:line="360" w:lineRule="auto"/>
        <w:jc w:val="both"/>
        <w:rPr>
          <w:rFonts w:ascii="David" w:hAnsi="David"/>
          <w:sz w:val="26"/>
          <w:szCs w:val="26"/>
          <w:rtl/>
        </w:rPr>
      </w:pPr>
      <w:r>
        <w:rPr>
          <w:rFonts w:ascii="David" w:hAnsi="David" w:hint="cs"/>
          <w:b/>
          <w:bCs/>
          <w:sz w:val="26"/>
          <w:szCs w:val="26"/>
          <w:u w:val="single"/>
          <w:rtl/>
        </w:rPr>
        <w:t>טיעוני המדינה לעניין העונש</w:t>
      </w:r>
      <w:r>
        <w:rPr>
          <w:rFonts w:ascii="David" w:hAnsi="David" w:hint="cs"/>
          <w:sz w:val="26"/>
          <w:szCs w:val="26"/>
          <w:rtl/>
        </w:rPr>
        <w:t>:</w:t>
      </w:r>
    </w:p>
    <w:p w14:paraId="5BD483A4" w14:textId="77777777" w:rsidR="00A81E9E" w:rsidRDefault="00A81E9E" w:rsidP="00A81E9E">
      <w:pPr>
        <w:spacing w:line="360" w:lineRule="auto"/>
        <w:jc w:val="both"/>
        <w:rPr>
          <w:rFonts w:ascii="David" w:hAnsi="David"/>
          <w:sz w:val="26"/>
          <w:szCs w:val="26"/>
          <w:rtl/>
        </w:rPr>
      </w:pPr>
    </w:p>
    <w:p w14:paraId="02CB089E" w14:textId="77777777" w:rsidR="00A81E9E" w:rsidRPr="00441E03" w:rsidRDefault="00A81E9E" w:rsidP="00A81E9E">
      <w:pPr>
        <w:pStyle w:val="a9"/>
        <w:numPr>
          <w:ilvl w:val="0"/>
          <w:numId w:val="1"/>
        </w:numPr>
        <w:spacing w:line="360" w:lineRule="auto"/>
        <w:jc w:val="both"/>
        <w:rPr>
          <w:rFonts w:ascii="David" w:hAnsi="David"/>
          <w:sz w:val="26"/>
          <w:szCs w:val="26"/>
          <w:rtl/>
        </w:rPr>
      </w:pPr>
      <w:r>
        <w:rPr>
          <w:rFonts w:ascii="David" w:hAnsi="David" w:hint="cs"/>
          <w:sz w:val="26"/>
          <w:szCs w:val="26"/>
          <w:rtl/>
        </w:rPr>
        <w:t>המאשימה ציינה</w:t>
      </w:r>
      <w:r w:rsidRPr="00441E03">
        <w:rPr>
          <w:rFonts w:ascii="David" w:hAnsi="David" w:hint="cs"/>
          <w:sz w:val="26"/>
          <w:szCs w:val="26"/>
          <w:rtl/>
        </w:rPr>
        <w:t xml:space="preserve"> שהנאשם נעדר הרשעות קודמות</w:t>
      </w:r>
      <w:r>
        <w:rPr>
          <w:rFonts w:ascii="David" w:hAnsi="David" w:hint="cs"/>
          <w:sz w:val="26"/>
          <w:szCs w:val="26"/>
          <w:rtl/>
        </w:rPr>
        <w:t>, אך צ</w:t>
      </w:r>
      <w:r w:rsidRPr="00441E03">
        <w:rPr>
          <w:rFonts w:ascii="David" w:hAnsi="David" w:hint="cs"/>
          <w:sz w:val="26"/>
          <w:szCs w:val="26"/>
          <w:rtl/>
        </w:rPr>
        <w:t>רף שני תיקים נוספים,</w:t>
      </w:r>
      <w:r>
        <w:rPr>
          <w:rFonts w:ascii="David" w:hAnsi="David" w:hint="cs"/>
          <w:sz w:val="26"/>
          <w:szCs w:val="26"/>
          <w:rtl/>
        </w:rPr>
        <w:t xml:space="preserve"> אחד בגין </w:t>
      </w:r>
      <w:r w:rsidRPr="00441E03">
        <w:rPr>
          <w:rFonts w:ascii="David" w:hAnsi="David" w:hint="cs"/>
          <w:sz w:val="26"/>
          <w:szCs w:val="26"/>
          <w:rtl/>
        </w:rPr>
        <w:t>גידול סמים</w:t>
      </w:r>
      <w:r>
        <w:rPr>
          <w:rFonts w:ascii="David" w:hAnsi="David" w:hint="cs"/>
          <w:sz w:val="26"/>
          <w:szCs w:val="26"/>
          <w:rtl/>
        </w:rPr>
        <w:t>,</w:t>
      </w:r>
      <w:r w:rsidRPr="00441E03">
        <w:rPr>
          <w:rFonts w:ascii="David" w:hAnsi="David" w:hint="cs"/>
          <w:sz w:val="26"/>
          <w:szCs w:val="26"/>
          <w:rtl/>
        </w:rPr>
        <w:t xml:space="preserve"> שביחס אליו טענה המדינה שצריך לקבוע עונש מאסר קצר ועד 9 חודשי מאסר</w:t>
      </w:r>
      <w:r>
        <w:rPr>
          <w:rFonts w:ascii="David" w:hAnsi="David" w:hint="cs"/>
          <w:sz w:val="26"/>
          <w:szCs w:val="26"/>
          <w:rtl/>
        </w:rPr>
        <w:t>;</w:t>
      </w:r>
      <w:r w:rsidRPr="00441E03">
        <w:rPr>
          <w:rFonts w:ascii="David" w:hAnsi="David" w:hint="cs"/>
          <w:sz w:val="26"/>
          <w:szCs w:val="26"/>
          <w:rtl/>
        </w:rPr>
        <w:t xml:space="preserve"> ותיק נוסף בגין התפרצות ועבירות נלוות</w:t>
      </w:r>
      <w:r>
        <w:rPr>
          <w:rFonts w:ascii="David" w:hAnsi="David" w:hint="cs"/>
          <w:sz w:val="26"/>
          <w:szCs w:val="26"/>
          <w:rtl/>
        </w:rPr>
        <w:t>, שביחס אליו</w:t>
      </w:r>
      <w:r w:rsidRPr="00441E03">
        <w:rPr>
          <w:rFonts w:ascii="David" w:hAnsi="David" w:hint="cs"/>
          <w:sz w:val="26"/>
          <w:szCs w:val="26"/>
          <w:rtl/>
        </w:rPr>
        <w:t xml:space="preserve"> טענה המדינה למתחם ענישה</w:t>
      </w:r>
      <w:r>
        <w:rPr>
          <w:rFonts w:ascii="David" w:hAnsi="David" w:hint="cs"/>
          <w:sz w:val="26"/>
          <w:szCs w:val="26"/>
          <w:rtl/>
        </w:rPr>
        <w:t xml:space="preserve"> בין 12-24 חודשי מאסר בפועל</w:t>
      </w:r>
      <w:r w:rsidRPr="00441E03">
        <w:rPr>
          <w:rFonts w:ascii="David" w:hAnsi="David" w:hint="cs"/>
          <w:sz w:val="26"/>
          <w:szCs w:val="26"/>
          <w:rtl/>
        </w:rPr>
        <w:t>.</w:t>
      </w:r>
    </w:p>
    <w:p w14:paraId="4216474D" w14:textId="77777777" w:rsidR="00A81E9E" w:rsidRDefault="00A81E9E" w:rsidP="00A81E9E">
      <w:pPr>
        <w:spacing w:line="360" w:lineRule="auto"/>
        <w:jc w:val="both"/>
        <w:rPr>
          <w:rFonts w:ascii="David" w:hAnsi="David"/>
          <w:sz w:val="26"/>
          <w:szCs w:val="26"/>
          <w:rtl/>
        </w:rPr>
      </w:pPr>
    </w:p>
    <w:p w14:paraId="6BBA2DC3" w14:textId="77777777" w:rsidR="00A81E9E" w:rsidRPr="00441E03" w:rsidRDefault="00A81E9E" w:rsidP="00A81E9E">
      <w:pPr>
        <w:pStyle w:val="a9"/>
        <w:numPr>
          <w:ilvl w:val="0"/>
          <w:numId w:val="1"/>
        </w:numPr>
        <w:spacing w:line="360" w:lineRule="auto"/>
        <w:jc w:val="both"/>
        <w:rPr>
          <w:rFonts w:ascii="David" w:hAnsi="David"/>
          <w:sz w:val="26"/>
          <w:szCs w:val="26"/>
          <w:rtl/>
        </w:rPr>
      </w:pPr>
      <w:r w:rsidRPr="00441E03">
        <w:rPr>
          <w:rFonts w:ascii="David" w:hAnsi="David" w:hint="cs"/>
          <w:sz w:val="26"/>
          <w:szCs w:val="26"/>
          <w:rtl/>
        </w:rPr>
        <w:t>בנוגע לעבירת ההצתה, נטען למתחם ענישה הולם שבין שנתיים וחצי</w:t>
      </w:r>
      <w:r>
        <w:rPr>
          <w:rFonts w:ascii="David" w:hAnsi="David" w:hint="cs"/>
          <w:sz w:val="26"/>
          <w:szCs w:val="26"/>
          <w:rtl/>
        </w:rPr>
        <w:t xml:space="preserve"> עד חמש שנות מאסר לצד מאסר אל תנאי ופיצוי למתלונן</w:t>
      </w:r>
      <w:r w:rsidRPr="00441E03">
        <w:rPr>
          <w:rFonts w:ascii="David" w:hAnsi="David" w:hint="cs"/>
          <w:sz w:val="26"/>
          <w:szCs w:val="26"/>
          <w:rtl/>
        </w:rPr>
        <w:t>.</w:t>
      </w:r>
    </w:p>
    <w:p w14:paraId="607A8C0C" w14:textId="77777777" w:rsidR="00A81E9E" w:rsidRDefault="00A81E9E" w:rsidP="00A81E9E">
      <w:pPr>
        <w:spacing w:line="360" w:lineRule="auto"/>
        <w:jc w:val="both"/>
        <w:rPr>
          <w:rFonts w:ascii="David" w:hAnsi="David"/>
          <w:sz w:val="26"/>
          <w:szCs w:val="26"/>
          <w:rtl/>
        </w:rPr>
      </w:pPr>
    </w:p>
    <w:p w14:paraId="585B8C16" w14:textId="77777777" w:rsidR="00A81E9E" w:rsidRPr="004F6AB9" w:rsidRDefault="00A81E9E" w:rsidP="00A81E9E">
      <w:pPr>
        <w:pStyle w:val="a9"/>
        <w:numPr>
          <w:ilvl w:val="0"/>
          <w:numId w:val="1"/>
        </w:numPr>
        <w:spacing w:line="360" w:lineRule="auto"/>
        <w:jc w:val="both"/>
        <w:rPr>
          <w:rFonts w:ascii="David" w:hAnsi="David"/>
          <w:sz w:val="26"/>
          <w:szCs w:val="26"/>
          <w:rtl/>
        </w:rPr>
      </w:pPr>
      <w:r w:rsidRPr="004F6AB9">
        <w:rPr>
          <w:rFonts w:ascii="David" w:hAnsi="David" w:hint="cs"/>
          <w:sz w:val="26"/>
          <w:szCs w:val="26"/>
          <w:rtl/>
        </w:rPr>
        <w:t xml:space="preserve">נטען שיש למקם את העונש באמצע הרף המוצע, קרוב יותר למחצית </w:t>
      </w:r>
      <w:r>
        <w:rPr>
          <w:rFonts w:ascii="David" w:hAnsi="David" w:hint="cs"/>
          <w:sz w:val="26"/>
          <w:szCs w:val="26"/>
          <w:rtl/>
        </w:rPr>
        <w:t xml:space="preserve">השנייה </w:t>
      </w:r>
      <w:r w:rsidRPr="004F6AB9">
        <w:rPr>
          <w:rFonts w:ascii="David" w:hAnsi="David" w:hint="cs"/>
          <w:sz w:val="26"/>
          <w:szCs w:val="26"/>
          <w:rtl/>
        </w:rPr>
        <w:t>של המתחם.</w:t>
      </w:r>
    </w:p>
    <w:p w14:paraId="4B1A1F21" w14:textId="77777777" w:rsidR="00A81E9E" w:rsidRDefault="00A81E9E" w:rsidP="00A81E9E">
      <w:pPr>
        <w:spacing w:line="360" w:lineRule="auto"/>
        <w:jc w:val="both"/>
        <w:rPr>
          <w:rFonts w:ascii="David" w:hAnsi="David"/>
          <w:sz w:val="26"/>
          <w:szCs w:val="26"/>
          <w:rtl/>
        </w:rPr>
      </w:pPr>
    </w:p>
    <w:p w14:paraId="4429077C" w14:textId="77777777" w:rsidR="00A81E9E" w:rsidRPr="004F6AB9" w:rsidRDefault="00A81E9E" w:rsidP="00A81E9E">
      <w:pPr>
        <w:pStyle w:val="a9"/>
        <w:numPr>
          <w:ilvl w:val="0"/>
          <w:numId w:val="1"/>
        </w:numPr>
        <w:spacing w:line="360" w:lineRule="auto"/>
        <w:jc w:val="both"/>
        <w:rPr>
          <w:rFonts w:ascii="David" w:hAnsi="David"/>
          <w:sz w:val="26"/>
          <w:szCs w:val="26"/>
          <w:rtl/>
        </w:rPr>
      </w:pPr>
      <w:r w:rsidRPr="004F6AB9">
        <w:rPr>
          <w:rFonts w:ascii="David" w:hAnsi="David" w:hint="cs"/>
          <w:sz w:val="26"/>
          <w:szCs w:val="26"/>
          <w:rtl/>
        </w:rPr>
        <w:t xml:space="preserve">הוזכר שקיים פוטנציאל נזק רב בעבירות הצתה ונטען לקיום תכנון. </w:t>
      </w:r>
    </w:p>
    <w:p w14:paraId="7510F95C" w14:textId="77777777" w:rsidR="00A81E9E" w:rsidRDefault="00A81E9E" w:rsidP="00A81E9E">
      <w:pPr>
        <w:spacing w:line="360" w:lineRule="auto"/>
        <w:jc w:val="both"/>
        <w:rPr>
          <w:rFonts w:ascii="David" w:hAnsi="David"/>
          <w:sz w:val="26"/>
          <w:szCs w:val="26"/>
          <w:rtl/>
        </w:rPr>
      </w:pPr>
    </w:p>
    <w:p w14:paraId="273B2C0B" w14:textId="77777777" w:rsidR="00A81E9E" w:rsidRPr="004F6AB9" w:rsidRDefault="00A81E9E" w:rsidP="00A81E9E">
      <w:pPr>
        <w:pStyle w:val="a9"/>
        <w:numPr>
          <w:ilvl w:val="0"/>
          <w:numId w:val="1"/>
        </w:numPr>
        <w:spacing w:line="360" w:lineRule="auto"/>
        <w:jc w:val="both"/>
        <w:rPr>
          <w:rFonts w:ascii="David" w:hAnsi="David"/>
          <w:sz w:val="26"/>
          <w:szCs w:val="26"/>
          <w:rtl/>
        </w:rPr>
      </w:pPr>
      <w:r w:rsidRPr="004F6AB9">
        <w:rPr>
          <w:rFonts w:ascii="David" w:hAnsi="David" w:hint="cs"/>
          <w:sz w:val="26"/>
          <w:szCs w:val="26"/>
          <w:u w:val="single"/>
          <w:rtl/>
        </w:rPr>
        <w:t>אוזכרה הפסיקה הבאה</w:t>
      </w:r>
      <w:r w:rsidRPr="004F6AB9">
        <w:rPr>
          <w:rFonts w:ascii="David" w:hAnsi="David" w:hint="cs"/>
          <w:sz w:val="26"/>
          <w:szCs w:val="26"/>
          <w:rtl/>
        </w:rPr>
        <w:t>:</w:t>
      </w:r>
    </w:p>
    <w:p w14:paraId="241571F2" w14:textId="77777777" w:rsidR="00A81E9E" w:rsidRDefault="00A81E9E" w:rsidP="00A81E9E">
      <w:pPr>
        <w:spacing w:line="360" w:lineRule="auto"/>
        <w:jc w:val="both"/>
        <w:rPr>
          <w:rFonts w:ascii="David" w:hAnsi="David"/>
          <w:sz w:val="26"/>
          <w:szCs w:val="26"/>
          <w:rtl/>
        </w:rPr>
      </w:pPr>
    </w:p>
    <w:p w14:paraId="65C1237C" w14:textId="77777777" w:rsidR="00A81E9E" w:rsidRPr="00F56BBD" w:rsidRDefault="007F0CF1" w:rsidP="00A81E9E">
      <w:pPr>
        <w:pStyle w:val="a9"/>
        <w:numPr>
          <w:ilvl w:val="0"/>
          <w:numId w:val="2"/>
        </w:numPr>
        <w:spacing w:line="360" w:lineRule="auto"/>
        <w:jc w:val="both"/>
        <w:rPr>
          <w:rFonts w:ascii="David" w:hAnsi="David"/>
          <w:sz w:val="26"/>
          <w:szCs w:val="26"/>
          <w:rtl/>
        </w:rPr>
      </w:pPr>
      <w:hyperlink r:id="rId32" w:history="1">
        <w:r w:rsidRPr="007F0CF1">
          <w:rPr>
            <w:rFonts w:ascii="David" w:hAnsi="David"/>
            <w:color w:val="0000FF"/>
            <w:sz w:val="26"/>
            <w:szCs w:val="26"/>
            <w:u w:val="single"/>
            <w:rtl/>
          </w:rPr>
          <w:t>ת"פ 999-08-20</w:t>
        </w:r>
      </w:hyperlink>
      <w:r w:rsidR="00A81E9E" w:rsidRPr="00F56BBD">
        <w:rPr>
          <w:rFonts w:ascii="David" w:hAnsi="David" w:hint="cs"/>
          <w:sz w:val="26"/>
          <w:szCs w:val="26"/>
          <w:rtl/>
        </w:rPr>
        <w:t xml:space="preserve"> </w:t>
      </w:r>
      <w:r w:rsidR="00A81E9E" w:rsidRPr="00F56BBD">
        <w:rPr>
          <w:rFonts w:ascii="David" w:hAnsi="David" w:hint="cs"/>
          <w:b/>
          <w:bCs/>
          <w:sz w:val="26"/>
          <w:szCs w:val="26"/>
          <w:rtl/>
        </w:rPr>
        <w:t>מדינת ישראל נ' רוסלן פלמרצ'וק</w:t>
      </w:r>
      <w:r w:rsidR="00A81E9E" w:rsidRPr="00F56BBD">
        <w:rPr>
          <w:rFonts w:ascii="David" w:hAnsi="David" w:hint="cs"/>
          <w:sz w:val="26"/>
          <w:szCs w:val="26"/>
          <w:rtl/>
        </w:rPr>
        <w:t xml:space="preserve"> (26.5.21); שם בגין עבירת הצתה בה הצית אדם מזרן בסמוך לדירת מגורים בשעות הלילה המאוחרות</w:t>
      </w:r>
      <w:r w:rsidR="00A81E9E">
        <w:rPr>
          <w:rFonts w:ascii="David" w:hAnsi="David" w:hint="cs"/>
          <w:sz w:val="26"/>
          <w:szCs w:val="26"/>
          <w:rtl/>
        </w:rPr>
        <w:t>,</w:t>
      </w:r>
      <w:r w:rsidR="00A81E9E" w:rsidRPr="00F56BBD">
        <w:rPr>
          <w:rFonts w:ascii="David" w:hAnsi="David" w:hint="cs"/>
          <w:sz w:val="26"/>
          <w:szCs w:val="26"/>
          <w:rtl/>
        </w:rPr>
        <w:t xml:space="preserve"> </w:t>
      </w:r>
      <w:r w:rsidR="00A81E9E" w:rsidRPr="00F56BBD">
        <w:rPr>
          <w:rFonts w:ascii="David" w:hAnsi="David" w:hint="cs"/>
          <w:sz w:val="26"/>
          <w:szCs w:val="26"/>
          <w:rtl/>
        </w:rPr>
        <w:lastRenderedPageBreak/>
        <w:t>כאשר לא נגרמו נזקים רציניים לרכוש</w:t>
      </w:r>
      <w:r w:rsidR="00A81E9E">
        <w:rPr>
          <w:rFonts w:ascii="David" w:hAnsi="David" w:hint="cs"/>
          <w:sz w:val="26"/>
          <w:szCs w:val="26"/>
          <w:rtl/>
        </w:rPr>
        <w:t>, נקבע מתחם הנע בין 30-48 חודשי מאסר,</w:t>
      </w:r>
      <w:r w:rsidR="00A81E9E" w:rsidRPr="00F56BBD">
        <w:rPr>
          <w:rFonts w:ascii="David" w:hAnsi="David" w:hint="cs"/>
          <w:sz w:val="26"/>
          <w:szCs w:val="26"/>
          <w:rtl/>
        </w:rPr>
        <w:t xml:space="preserve"> </w:t>
      </w:r>
      <w:r w:rsidR="00A81E9E">
        <w:rPr>
          <w:rFonts w:ascii="David" w:hAnsi="David" w:hint="cs"/>
          <w:sz w:val="26"/>
          <w:szCs w:val="26"/>
          <w:rtl/>
        </w:rPr>
        <w:t>ו</w:t>
      </w:r>
      <w:r w:rsidR="00A81E9E" w:rsidRPr="00F56BBD">
        <w:rPr>
          <w:rFonts w:ascii="David" w:hAnsi="David" w:hint="cs"/>
          <w:sz w:val="26"/>
          <w:szCs w:val="26"/>
          <w:rtl/>
        </w:rPr>
        <w:t xml:space="preserve">הוטלו 36 חודשי מאסר בפועל. </w:t>
      </w:r>
    </w:p>
    <w:p w14:paraId="3D7B2C55" w14:textId="77777777" w:rsidR="00A81E9E" w:rsidRDefault="00A81E9E" w:rsidP="00A81E9E">
      <w:pPr>
        <w:spacing w:line="360" w:lineRule="auto"/>
        <w:jc w:val="both"/>
        <w:rPr>
          <w:rFonts w:ascii="David" w:hAnsi="David"/>
          <w:sz w:val="26"/>
          <w:szCs w:val="26"/>
          <w:rtl/>
        </w:rPr>
      </w:pPr>
    </w:p>
    <w:p w14:paraId="39607C04" w14:textId="77777777" w:rsidR="00A81E9E" w:rsidRPr="00C8497F" w:rsidRDefault="007F0CF1" w:rsidP="00A81E9E">
      <w:pPr>
        <w:pStyle w:val="a9"/>
        <w:numPr>
          <w:ilvl w:val="0"/>
          <w:numId w:val="2"/>
        </w:numPr>
        <w:spacing w:line="360" w:lineRule="auto"/>
        <w:jc w:val="both"/>
        <w:rPr>
          <w:rFonts w:ascii="David" w:hAnsi="David"/>
          <w:sz w:val="26"/>
          <w:szCs w:val="26"/>
          <w:rtl/>
        </w:rPr>
      </w:pPr>
      <w:hyperlink r:id="rId33" w:history="1">
        <w:r w:rsidRPr="007F0CF1">
          <w:rPr>
            <w:rFonts w:ascii="David" w:hAnsi="David"/>
            <w:color w:val="0000FF"/>
            <w:sz w:val="26"/>
            <w:szCs w:val="26"/>
            <w:u w:val="single"/>
            <w:rtl/>
          </w:rPr>
          <w:t>ע"פ 2939/19</w:t>
        </w:r>
      </w:hyperlink>
      <w:r w:rsidR="00A81E9E" w:rsidRPr="00C8497F">
        <w:rPr>
          <w:rFonts w:ascii="David" w:hAnsi="David" w:hint="cs"/>
          <w:sz w:val="26"/>
          <w:szCs w:val="26"/>
          <w:rtl/>
        </w:rPr>
        <w:t xml:space="preserve"> </w:t>
      </w:r>
      <w:r w:rsidR="00A81E9E" w:rsidRPr="00C8497F">
        <w:rPr>
          <w:rFonts w:ascii="David" w:hAnsi="David" w:hint="cs"/>
          <w:b/>
          <w:bCs/>
          <w:sz w:val="26"/>
          <w:szCs w:val="26"/>
          <w:rtl/>
        </w:rPr>
        <w:t xml:space="preserve">חי יוסף חלפון נ' מדינת ישראל </w:t>
      </w:r>
      <w:r w:rsidR="00A81E9E" w:rsidRPr="00C8497F">
        <w:rPr>
          <w:rFonts w:ascii="David" w:hAnsi="David" w:hint="cs"/>
          <w:sz w:val="26"/>
          <w:szCs w:val="26"/>
          <w:rtl/>
        </w:rPr>
        <w:t xml:space="preserve">(2.2.20); </w:t>
      </w:r>
      <w:r w:rsidR="00A81E9E">
        <w:rPr>
          <w:rFonts w:ascii="David" w:hAnsi="David" w:hint="cs"/>
          <w:sz w:val="26"/>
          <w:szCs w:val="26"/>
          <w:rtl/>
        </w:rPr>
        <w:t>הנאשם שם הורשע ב</w:t>
      </w:r>
      <w:r w:rsidR="00A81E9E" w:rsidRPr="00C8497F">
        <w:rPr>
          <w:rFonts w:ascii="David" w:hAnsi="David" w:hint="cs"/>
          <w:sz w:val="26"/>
          <w:szCs w:val="26"/>
          <w:rtl/>
        </w:rPr>
        <w:t>עבירת הצתה</w:t>
      </w:r>
      <w:r w:rsidR="00A81E9E">
        <w:rPr>
          <w:rFonts w:ascii="David" w:hAnsi="David" w:hint="cs"/>
          <w:sz w:val="26"/>
          <w:szCs w:val="26"/>
          <w:rtl/>
        </w:rPr>
        <w:t>, תקיפה סתם, איומים, היזק בזדון והעלבת עובד ציבור, לאחר שהצית</w:t>
      </w:r>
      <w:r w:rsidR="00A81E9E" w:rsidRPr="00C8497F">
        <w:rPr>
          <w:rFonts w:ascii="David" w:hAnsi="David" w:hint="cs"/>
          <w:sz w:val="26"/>
          <w:szCs w:val="26"/>
          <w:rtl/>
        </w:rPr>
        <w:t xml:space="preserve"> </w:t>
      </w:r>
      <w:r w:rsidR="00A81E9E">
        <w:rPr>
          <w:rFonts w:ascii="David" w:hAnsi="David" w:hint="cs"/>
          <w:sz w:val="26"/>
          <w:szCs w:val="26"/>
          <w:rtl/>
        </w:rPr>
        <w:t xml:space="preserve"> </w:t>
      </w:r>
      <w:r w:rsidR="00A81E9E" w:rsidRPr="00C8497F">
        <w:rPr>
          <w:rFonts w:ascii="David" w:hAnsi="David" w:hint="cs"/>
          <w:sz w:val="26"/>
          <w:szCs w:val="26"/>
          <w:rtl/>
        </w:rPr>
        <w:t>באמצעות חומר דליק דירת המתלוננת שהייתה נכה רתוקה לכיסא גלגלים או קביים והביא לשריפה שהתפשטה בכל הדירה</w:t>
      </w:r>
      <w:r w:rsidR="00A81E9E">
        <w:rPr>
          <w:rFonts w:ascii="David" w:hAnsi="David" w:hint="cs"/>
          <w:sz w:val="26"/>
          <w:szCs w:val="26"/>
          <w:rtl/>
        </w:rPr>
        <w:t xml:space="preserve"> שתכולתה נשפרה כליל</w:t>
      </w:r>
      <w:r w:rsidR="00A81E9E" w:rsidRPr="00C8497F">
        <w:rPr>
          <w:rFonts w:ascii="David" w:hAnsi="David" w:hint="cs"/>
          <w:sz w:val="26"/>
          <w:szCs w:val="26"/>
          <w:rtl/>
        </w:rPr>
        <w:t xml:space="preserve">. </w:t>
      </w:r>
      <w:r w:rsidR="00A81E9E">
        <w:rPr>
          <w:rFonts w:ascii="David" w:hAnsi="David" w:hint="cs"/>
          <w:sz w:val="26"/>
          <w:szCs w:val="26"/>
          <w:rtl/>
        </w:rPr>
        <w:t xml:space="preserve">לכך, קדמה התפרעות של הנאשם בדירה, גידוף המתלוננת, שפיכת מים עליה והכאתה בבקבוק, וכן איום שישרוף אותה ויעלה אותה באש. כמו כן, בהמשך הנאשם דחף שוטר בתחנת המשטרה. נקבע מתחם הנע בין 3-6 שנות מאסר בפועל. </w:t>
      </w:r>
      <w:r w:rsidR="00A81E9E" w:rsidRPr="00C8497F">
        <w:rPr>
          <w:rFonts w:ascii="David" w:hAnsi="David" w:hint="cs"/>
          <w:sz w:val="26"/>
          <w:szCs w:val="26"/>
          <w:rtl/>
        </w:rPr>
        <w:t>הוטלו 58 חודשי מאסר</w:t>
      </w:r>
      <w:r w:rsidR="00A81E9E">
        <w:rPr>
          <w:rFonts w:ascii="David" w:hAnsi="David" w:hint="cs"/>
          <w:sz w:val="26"/>
          <w:szCs w:val="26"/>
          <w:rtl/>
        </w:rPr>
        <w:t xml:space="preserve"> והופעלו עונשי מאסר על תנאי</w:t>
      </w:r>
      <w:r w:rsidR="00A81E9E" w:rsidRPr="00C8497F">
        <w:rPr>
          <w:rFonts w:ascii="David" w:hAnsi="David" w:hint="cs"/>
          <w:sz w:val="26"/>
          <w:szCs w:val="26"/>
          <w:rtl/>
        </w:rPr>
        <w:t>. הערעור נדחה.</w:t>
      </w:r>
    </w:p>
    <w:p w14:paraId="458275B4" w14:textId="77777777" w:rsidR="00A81E9E" w:rsidRDefault="00A81E9E" w:rsidP="00A81E9E">
      <w:pPr>
        <w:spacing w:line="360" w:lineRule="auto"/>
        <w:jc w:val="both"/>
        <w:rPr>
          <w:rFonts w:ascii="David" w:hAnsi="David"/>
          <w:sz w:val="26"/>
          <w:szCs w:val="26"/>
          <w:rtl/>
        </w:rPr>
      </w:pPr>
    </w:p>
    <w:p w14:paraId="38EA4279" w14:textId="77777777" w:rsidR="00A81E9E" w:rsidRDefault="007F0CF1" w:rsidP="00A81E9E">
      <w:pPr>
        <w:pStyle w:val="a9"/>
        <w:numPr>
          <w:ilvl w:val="0"/>
          <w:numId w:val="2"/>
        </w:numPr>
        <w:spacing w:line="360" w:lineRule="auto"/>
        <w:jc w:val="both"/>
        <w:rPr>
          <w:rFonts w:ascii="David" w:hAnsi="David"/>
          <w:sz w:val="26"/>
          <w:szCs w:val="26"/>
        </w:rPr>
      </w:pPr>
      <w:hyperlink r:id="rId34" w:history="1">
        <w:r w:rsidRPr="007F0CF1">
          <w:rPr>
            <w:rFonts w:ascii="David" w:hAnsi="David"/>
            <w:color w:val="0000FF"/>
            <w:sz w:val="26"/>
            <w:szCs w:val="26"/>
            <w:u w:val="single"/>
            <w:rtl/>
          </w:rPr>
          <w:t>ת"פ 42986-01-18</w:t>
        </w:r>
      </w:hyperlink>
      <w:r w:rsidR="00A81E9E" w:rsidRPr="004A0901">
        <w:rPr>
          <w:rFonts w:ascii="David" w:hAnsi="David" w:hint="cs"/>
          <w:sz w:val="26"/>
          <w:szCs w:val="26"/>
          <w:rtl/>
        </w:rPr>
        <w:t xml:space="preserve"> </w:t>
      </w:r>
      <w:r w:rsidR="00A81E9E">
        <w:rPr>
          <w:rFonts w:ascii="David" w:hAnsi="David" w:hint="cs"/>
          <w:b/>
          <w:bCs/>
          <w:sz w:val="26"/>
          <w:szCs w:val="26"/>
          <w:rtl/>
        </w:rPr>
        <w:t>מדינת ישראל נ' עיסא נג</w:t>
      </w:r>
      <w:r w:rsidR="00A81E9E" w:rsidRPr="004A0901">
        <w:rPr>
          <w:rFonts w:ascii="David" w:hAnsi="David" w:hint="cs"/>
          <w:b/>
          <w:bCs/>
          <w:sz w:val="26"/>
          <w:szCs w:val="26"/>
          <w:rtl/>
        </w:rPr>
        <w:t>די</w:t>
      </w:r>
      <w:r w:rsidR="00A81E9E" w:rsidRPr="004A0901">
        <w:rPr>
          <w:rFonts w:ascii="David" w:hAnsi="David" w:hint="cs"/>
          <w:sz w:val="26"/>
          <w:szCs w:val="26"/>
          <w:rtl/>
        </w:rPr>
        <w:t xml:space="preserve"> (7.7.21); צוין שבגין עבירת </w:t>
      </w:r>
      <w:r w:rsidR="00A81E9E">
        <w:rPr>
          <w:rFonts w:ascii="David" w:hAnsi="David" w:hint="cs"/>
          <w:sz w:val="26"/>
          <w:szCs w:val="26"/>
          <w:rtl/>
        </w:rPr>
        <w:t>התפרצות מתחם הענישה הה</w:t>
      </w:r>
      <w:r w:rsidR="00A81E9E" w:rsidRPr="004A0901">
        <w:rPr>
          <w:rFonts w:ascii="David" w:hAnsi="David" w:hint="cs"/>
          <w:sz w:val="26"/>
          <w:szCs w:val="26"/>
          <w:rtl/>
        </w:rPr>
        <w:t xml:space="preserve">ולם </w:t>
      </w:r>
      <w:r w:rsidR="00A81E9E">
        <w:rPr>
          <w:rFonts w:ascii="David" w:hAnsi="David" w:hint="cs"/>
          <w:sz w:val="26"/>
          <w:szCs w:val="26"/>
          <w:rtl/>
        </w:rPr>
        <w:t>נמצא בין מספר חודשי מאסר בפועל לבין למעלה משנת מאסר</w:t>
      </w:r>
      <w:r w:rsidR="00A81E9E" w:rsidRPr="004A0901">
        <w:rPr>
          <w:rFonts w:ascii="David" w:hAnsi="David" w:hint="cs"/>
          <w:sz w:val="26"/>
          <w:szCs w:val="26"/>
          <w:rtl/>
        </w:rPr>
        <w:t xml:space="preserve"> בגין כל אירוע. </w:t>
      </w:r>
    </w:p>
    <w:p w14:paraId="0E04EBC2" w14:textId="77777777" w:rsidR="00A81E9E" w:rsidRPr="004A0901" w:rsidRDefault="00A81E9E" w:rsidP="00A81E9E">
      <w:pPr>
        <w:pStyle w:val="a9"/>
        <w:rPr>
          <w:rFonts w:ascii="David" w:hAnsi="David"/>
          <w:sz w:val="26"/>
          <w:szCs w:val="26"/>
          <w:rtl/>
        </w:rPr>
      </w:pPr>
    </w:p>
    <w:p w14:paraId="6DD5361C" w14:textId="77777777" w:rsidR="00A81E9E" w:rsidRPr="004A0901" w:rsidRDefault="007F0CF1" w:rsidP="00A81E9E">
      <w:pPr>
        <w:pStyle w:val="a9"/>
        <w:numPr>
          <w:ilvl w:val="0"/>
          <w:numId w:val="2"/>
        </w:numPr>
        <w:spacing w:line="360" w:lineRule="auto"/>
        <w:jc w:val="both"/>
        <w:rPr>
          <w:rFonts w:ascii="David" w:hAnsi="David"/>
          <w:sz w:val="26"/>
          <w:szCs w:val="26"/>
          <w:rtl/>
        </w:rPr>
      </w:pPr>
      <w:hyperlink r:id="rId35" w:history="1">
        <w:r w:rsidRPr="007F0CF1">
          <w:rPr>
            <w:rFonts w:ascii="David" w:hAnsi="David"/>
            <w:color w:val="0000FF"/>
            <w:sz w:val="26"/>
            <w:szCs w:val="26"/>
            <w:u w:val="single"/>
            <w:rtl/>
          </w:rPr>
          <w:t>רע"פ 4512-15</w:t>
        </w:r>
      </w:hyperlink>
      <w:r w:rsidR="00A81E9E" w:rsidRPr="004A0901">
        <w:rPr>
          <w:rFonts w:ascii="David" w:hAnsi="David"/>
          <w:sz w:val="26"/>
          <w:szCs w:val="26"/>
          <w:rtl/>
        </w:rPr>
        <w:t xml:space="preserve"> </w:t>
      </w:r>
      <w:r w:rsidR="00A81E9E" w:rsidRPr="004A0901">
        <w:rPr>
          <w:rFonts w:ascii="David" w:hAnsi="David"/>
          <w:b/>
          <w:bCs/>
          <w:sz w:val="26"/>
          <w:szCs w:val="26"/>
          <w:rtl/>
        </w:rPr>
        <w:t>אברהם הרוש נ' מדינת ישראל</w:t>
      </w:r>
      <w:r w:rsidR="00A81E9E">
        <w:rPr>
          <w:rFonts w:ascii="David" w:hAnsi="David" w:hint="cs"/>
          <w:sz w:val="26"/>
          <w:szCs w:val="26"/>
          <w:rtl/>
        </w:rPr>
        <w:t xml:space="preserve"> (6.7.15), שם נקבע מתחם הנע בין של"צ ומאסר מותנה ל-24 חודשי מאסר בפועל בגין הרשעה בעבירות החזקת סם מסוג קנבוס.</w:t>
      </w:r>
    </w:p>
    <w:p w14:paraId="2789B8B3" w14:textId="77777777" w:rsidR="00A81E9E" w:rsidRDefault="00A81E9E" w:rsidP="00A81E9E">
      <w:pPr>
        <w:spacing w:line="360" w:lineRule="auto"/>
        <w:jc w:val="both"/>
        <w:rPr>
          <w:rFonts w:ascii="David" w:hAnsi="David"/>
          <w:sz w:val="26"/>
          <w:szCs w:val="26"/>
          <w:rtl/>
        </w:rPr>
      </w:pPr>
    </w:p>
    <w:p w14:paraId="697F6D7D" w14:textId="77777777" w:rsidR="00A81E9E" w:rsidRDefault="00A81E9E" w:rsidP="00A81E9E">
      <w:pPr>
        <w:spacing w:line="360" w:lineRule="auto"/>
        <w:jc w:val="both"/>
        <w:rPr>
          <w:rFonts w:ascii="David" w:hAnsi="David"/>
          <w:sz w:val="26"/>
          <w:szCs w:val="26"/>
          <w:rtl/>
        </w:rPr>
      </w:pPr>
      <w:r>
        <w:rPr>
          <w:rFonts w:ascii="David" w:hAnsi="David" w:hint="cs"/>
          <w:b/>
          <w:bCs/>
          <w:sz w:val="26"/>
          <w:szCs w:val="26"/>
          <w:u w:val="single"/>
          <w:rtl/>
        </w:rPr>
        <w:t>טיעוני ההגנה לעניין העונש</w:t>
      </w:r>
      <w:r>
        <w:rPr>
          <w:rFonts w:ascii="David" w:hAnsi="David" w:hint="cs"/>
          <w:sz w:val="26"/>
          <w:szCs w:val="26"/>
          <w:rtl/>
        </w:rPr>
        <w:t>:</w:t>
      </w:r>
    </w:p>
    <w:p w14:paraId="589832AB" w14:textId="77777777" w:rsidR="00A81E9E" w:rsidRDefault="00A81E9E" w:rsidP="00A81E9E">
      <w:pPr>
        <w:spacing w:line="360" w:lineRule="auto"/>
        <w:jc w:val="both"/>
        <w:rPr>
          <w:rFonts w:ascii="David" w:hAnsi="David"/>
          <w:sz w:val="26"/>
          <w:szCs w:val="26"/>
          <w:rtl/>
        </w:rPr>
      </w:pPr>
    </w:p>
    <w:p w14:paraId="61DCB74A" w14:textId="77777777" w:rsidR="00A81E9E" w:rsidRPr="004A0901" w:rsidRDefault="00A81E9E" w:rsidP="00A81E9E">
      <w:pPr>
        <w:pStyle w:val="a9"/>
        <w:numPr>
          <w:ilvl w:val="0"/>
          <w:numId w:val="1"/>
        </w:numPr>
        <w:spacing w:line="360" w:lineRule="auto"/>
        <w:jc w:val="both"/>
        <w:rPr>
          <w:rFonts w:ascii="David" w:hAnsi="David"/>
          <w:sz w:val="26"/>
          <w:szCs w:val="26"/>
          <w:rtl/>
        </w:rPr>
      </w:pPr>
      <w:r w:rsidRPr="004A0901">
        <w:rPr>
          <w:rFonts w:ascii="David" w:hAnsi="David" w:hint="cs"/>
          <w:sz w:val="26"/>
          <w:szCs w:val="26"/>
          <w:rtl/>
        </w:rPr>
        <w:t xml:space="preserve">הוזכר שמדובר בעבירת ניסיון בלבד, ניסיון התפרצות לדירה וניסיון הצתה. נטען </w:t>
      </w:r>
      <w:r>
        <w:rPr>
          <w:rFonts w:ascii="David" w:hAnsi="David" w:hint="cs"/>
          <w:sz w:val="26"/>
          <w:szCs w:val="26"/>
          <w:rtl/>
        </w:rPr>
        <w:t>שעל אף האמור בחוק</w:t>
      </w:r>
      <w:r w:rsidRPr="004A0901">
        <w:rPr>
          <w:rFonts w:ascii="David" w:hAnsi="David" w:hint="cs"/>
          <w:sz w:val="26"/>
          <w:szCs w:val="26"/>
          <w:rtl/>
        </w:rPr>
        <w:t xml:space="preserve"> כי עונש שיחול על עבירה מושלמת יחול גם על עב</w:t>
      </w:r>
      <w:r>
        <w:rPr>
          <w:rFonts w:ascii="David" w:hAnsi="David" w:hint="cs"/>
          <w:sz w:val="26"/>
          <w:szCs w:val="26"/>
          <w:rtl/>
        </w:rPr>
        <w:t>ירת הניסיון,</w:t>
      </w:r>
      <w:r w:rsidRPr="004A0901">
        <w:rPr>
          <w:rFonts w:ascii="David" w:hAnsi="David" w:hint="cs"/>
          <w:sz w:val="26"/>
          <w:szCs w:val="26"/>
          <w:rtl/>
        </w:rPr>
        <w:t xml:space="preserve"> באופן מעשי נגרם פחות נזק בעבירת הנ</w:t>
      </w:r>
      <w:r>
        <w:rPr>
          <w:rFonts w:ascii="David" w:hAnsi="David" w:hint="cs"/>
          <w:sz w:val="26"/>
          <w:szCs w:val="26"/>
          <w:rtl/>
        </w:rPr>
        <w:t>י</w:t>
      </w:r>
      <w:r w:rsidRPr="004A0901">
        <w:rPr>
          <w:rFonts w:ascii="David" w:hAnsi="David" w:hint="cs"/>
          <w:sz w:val="26"/>
          <w:szCs w:val="26"/>
          <w:rtl/>
        </w:rPr>
        <w:t xml:space="preserve">סיון </w:t>
      </w:r>
      <w:r>
        <w:rPr>
          <w:rFonts w:ascii="David" w:hAnsi="David" w:hint="cs"/>
          <w:sz w:val="26"/>
          <w:szCs w:val="26"/>
          <w:rtl/>
        </w:rPr>
        <w:t>וצריכה להיות לכך</w:t>
      </w:r>
      <w:r w:rsidRPr="004A0901">
        <w:rPr>
          <w:rFonts w:ascii="David" w:hAnsi="David" w:hint="cs"/>
          <w:sz w:val="26"/>
          <w:szCs w:val="26"/>
          <w:rtl/>
        </w:rPr>
        <w:t xml:space="preserve"> השפעה לעניין העונש.</w:t>
      </w:r>
    </w:p>
    <w:p w14:paraId="6B7084AC" w14:textId="77777777" w:rsidR="00A81E9E" w:rsidRDefault="00A81E9E" w:rsidP="00A81E9E">
      <w:pPr>
        <w:spacing w:line="360" w:lineRule="auto"/>
        <w:jc w:val="both"/>
        <w:rPr>
          <w:rFonts w:ascii="David" w:hAnsi="David"/>
          <w:sz w:val="26"/>
          <w:szCs w:val="26"/>
          <w:rtl/>
        </w:rPr>
      </w:pPr>
    </w:p>
    <w:p w14:paraId="569E9ED0" w14:textId="77777777" w:rsidR="00A81E9E" w:rsidRPr="00671F16" w:rsidRDefault="00A81E9E" w:rsidP="00A81E9E">
      <w:pPr>
        <w:pStyle w:val="a9"/>
        <w:numPr>
          <w:ilvl w:val="0"/>
          <w:numId w:val="1"/>
        </w:numPr>
        <w:spacing w:line="360" w:lineRule="auto"/>
        <w:jc w:val="both"/>
        <w:rPr>
          <w:rFonts w:ascii="David" w:hAnsi="David"/>
          <w:sz w:val="26"/>
          <w:szCs w:val="26"/>
          <w:u w:val="single"/>
          <w:rtl/>
        </w:rPr>
      </w:pPr>
      <w:r w:rsidRPr="00671F16">
        <w:rPr>
          <w:rFonts w:ascii="David" w:hAnsi="David" w:hint="cs"/>
          <w:sz w:val="26"/>
          <w:szCs w:val="26"/>
          <w:u w:val="single"/>
          <w:rtl/>
        </w:rPr>
        <w:t>אוזכרה פסיקה כדלקמן:</w:t>
      </w:r>
    </w:p>
    <w:p w14:paraId="1E3F73CC" w14:textId="77777777" w:rsidR="00A81E9E" w:rsidRDefault="00A81E9E" w:rsidP="00A81E9E">
      <w:pPr>
        <w:spacing w:line="360" w:lineRule="auto"/>
        <w:jc w:val="both"/>
        <w:rPr>
          <w:rFonts w:ascii="David" w:hAnsi="David"/>
          <w:sz w:val="26"/>
          <w:szCs w:val="26"/>
          <w:rtl/>
        </w:rPr>
      </w:pPr>
    </w:p>
    <w:p w14:paraId="034A119C" w14:textId="77777777" w:rsidR="00A81E9E" w:rsidRPr="00671F16" w:rsidRDefault="007F0CF1" w:rsidP="00A81E9E">
      <w:pPr>
        <w:pStyle w:val="a9"/>
        <w:numPr>
          <w:ilvl w:val="0"/>
          <w:numId w:val="2"/>
        </w:numPr>
        <w:spacing w:line="360" w:lineRule="auto"/>
        <w:jc w:val="both"/>
        <w:rPr>
          <w:rFonts w:ascii="David" w:hAnsi="David"/>
          <w:sz w:val="26"/>
          <w:szCs w:val="26"/>
          <w:rtl/>
        </w:rPr>
      </w:pPr>
      <w:hyperlink r:id="rId36" w:history="1">
        <w:r w:rsidRPr="007F0CF1">
          <w:rPr>
            <w:rFonts w:ascii="David" w:hAnsi="David"/>
            <w:color w:val="0000FF"/>
            <w:sz w:val="26"/>
            <w:szCs w:val="26"/>
            <w:u w:val="single"/>
            <w:rtl/>
          </w:rPr>
          <w:t>ע"פ 5255/10</w:t>
        </w:r>
      </w:hyperlink>
      <w:r w:rsidR="00A81E9E" w:rsidRPr="00671F16">
        <w:rPr>
          <w:rFonts w:ascii="David" w:hAnsi="David" w:hint="cs"/>
          <w:sz w:val="26"/>
          <w:szCs w:val="26"/>
          <w:rtl/>
        </w:rPr>
        <w:t xml:space="preserve"> </w:t>
      </w:r>
      <w:r w:rsidR="00A81E9E">
        <w:rPr>
          <w:rFonts w:ascii="David" w:hAnsi="David" w:hint="cs"/>
          <w:b/>
          <w:bCs/>
          <w:sz w:val="26"/>
          <w:szCs w:val="26"/>
          <w:rtl/>
        </w:rPr>
        <w:t xml:space="preserve">עמי </w:t>
      </w:r>
      <w:r w:rsidR="00A81E9E" w:rsidRPr="00671F16">
        <w:rPr>
          <w:rFonts w:ascii="David" w:hAnsi="David" w:hint="cs"/>
          <w:b/>
          <w:bCs/>
          <w:sz w:val="26"/>
          <w:szCs w:val="26"/>
          <w:rtl/>
        </w:rPr>
        <w:t xml:space="preserve">רודוניה נ' מדינת ישראל </w:t>
      </w:r>
      <w:r w:rsidR="00A81E9E" w:rsidRPr="00671F16">
        <w:rPr>
          <w:rFonts w:ascii="David" w:hAnsi="David" w:hint="cs"/>
          <w:sz w:val="26"/>
          <w:szCs w:val="26"/>
          <w:rtl/>
        </w:rPr>
        <w:t>(27.3.11); נאשם בעל עבר פלילי שיחד עם אחרים תכנן להצי</w:t>
      </w:r>
      <w:r w:rsidR="00A81E9E">
        <w:rPr>
          <w:rFonts w:ascii="David" w:hAnsi="David" w:hint="cs"/>
          <w:sz w:val="26"/>
          <w:szCs w:val="26"/>
          <w:rtl/>
        </w:rPr>
        <w:t>ת דירת מגורים</w:t>
      </w:r>
      <w:r w:rsidR="00A81E9E" w:rsidRPr="00671F16">
        <w:rPr>
          <w:rFonts w:ascii="David" w:hAnsi="David" w:hint="cs"/>
          <w:sz w:val="26"/>
          <w:szCs w:val="26"/>
          <w:rtl/>
        </w:rPr>
        <w:t xml:space="preserve"> על רקע אידיאולוגי. </w:t>
      </w:r>
      <w:r w:rsidR="00A81E9E">
        <w:rPr>
          <w:rFonts w:ascii="David" w:hAnsi="David" w:hint="cs"/>
          <w:sz w:val="26"/>
          <w:szCs w:val="26"/>
          <w:rtl/>
        </w:rPr>
        <w:t xml:space="preserve">הנאשם ואחרים </w:t>
      </w:r>
      <w:r w:rsidR="00A81E9E" w:rsidRPr="00671F16">
        <w:rPr>
          <w:rFonts w:ascii="David" w:hAnsi="David" w:hint="cs"/>
          <w:sz w:val="26"/>
          <w:szCs w:val="26"/>
          <w:rtl/>
        </w:rPr>
        <w:t>הצטיידו מראש בגפרורים</w:t>
      </w:r>
      <w:r w:rsidR="00A81E9E">
        <w:rPr>
          <w:rFonts w:ascii="David" w:hAnsi="David" w:hint="cs"/>
          <w:sz w:val="26"/>
          <w:szCs w:val="26"/>
          <w:rtl/>
        </w:rPr>
        <w:t>,</w:t>
      </w:r>
      <w:r w:rsidR="00A81E9E" w:rsidRPr="00671F16">
        <w:rPr>
          <w:rFonts w:ascii="David" w:hAnsi="David" w:hint="cs"/>
          <w:sz w:val="26"/>
          <w:szCs w:val="26"/>
          <w:rtl/>
        </w:rPr>
        <w:t xml:space="preserve"> ו</w:t>
      </w:r>
      <w:r w:rsidR="00A81E9E">
        <w:rPr>
          <w:rFonts w:ascii="David" w:hAnsi="David" w:hint="cs"/>
          <w:sz w:val="26"/>
          <w:szCs w:val="26"/>
          <w:rtl/>
        </w:rPr>
        <w:t xml:space="preserve">בהמשך </w:t>
      </w:r>
      <w:r w:rsidR="00A81E9E" w:rsidRPr="00671F16">
        <w:rPr>
          <w:rFonts w:ascii="David" w:hAnsi="David" w:hint="cs"/>
          <w:sz w:val="26"/>
          <w:szCs w:val="26"/>
          <w:rtl/>
        </w:rPr>
        <w:t>חלק מ</w:t>
      </w:r>
      <w:r w:rsidR="00A81E9E">
        <w:rPr>
          <w:rFonts w:ascii="David" w:hAnsi="David" w:hint="cs"/>
          <w:sz w:val="26"/>
          <w:szCs w:val="26"/>
          <w:rtl/>
        </w:rPr>
        <w:t xml:space="preserve">בני החבורה שמרו בחוץ, בעוד המערער </w:t>
      </w:r>
      <w:r w:rsidR="00A81E9E" w:rsidRPr="00671F16">
        <w:rPr>
          <w:rFonts w:ascii="David" w:hAnsi="David" w:hint="cs"/>
          <w:sz w:val="26"/>
          <w:szCs w:val="26"/>
          <w:rtl/>
        </w:rPr>
        <w:t>יחד עם אחר</w:t>
      </w:r>
      <w:r w:rsidR="00A81E9E">
        <w:rPr>
          <w:rFonts w:ascii="David" w:hAnsi="David" w:hint="cs"/>
          <w:sz w:val="26"/>
          <w:szCs w:val="26"/>
          <w:rtl/>
        </w:rPr>
        <w:t>,</w:t>
      </w:r>
      <w:r w:rsidR="00A81E9E" w:rsidRPr="00671F16">
        <w:rPr>
          <w:rFonts w:ascii="David" w:hAnsi="David" w:hint="cs"/>
          <w:sz w:val="26"/>
          <w:szCs w:val="26"/>
          <w:rtl/>
        </w:rPr>
        <w:t xml:space="preserve"> הציתו את דלת הכניסה של </w:t>
      </w:r>
      <w:r w:rsidR="00A81E9E">
        <w:rPr>
          <w:rFonts w:ascii="David" w:hAnsi="David" w:hint="cs"/>
          <w:sz w:val="26"/>
          <w:szCs w:val="26"/>
          <w:rtl/>
        </w:rPr>
        <w:t>בית המתלונן</w:t>
      </w:r>
      <w:r w:rsidR="00A81E9E" w:rsidRPr="00671F16">
        <w:rPr>
          <w:rFonts w:ascii="David" w:hAnsi="David" w:hint="cs"/>
          <w:sz w:val="26"/>
          <w:szCs w:val="26"/>
          <w:rtl/>
        </w:rPr>
        <w:t>. כתוצאה מה</w:t>
      </w:r>
      <w:r w:rsidR="00A81E9E">
        <w:rPr>
          <w:rFonts w:ascii="David" w:hAnsi="David" w:hint="cs"/>
          <w:sz w:val="26"/>
          <w:szCs w:val="26"/>
          <w:rtl/>
        </w:rPr>
        <w:t>ה</w:t>
      </w:r>
      <w:r w:rsidR="00A81E9E" w:rsidRPr="00671F16">
        <w:rPr>
          <w:rFonts w:ascii="David" w:hAnsi="David" w:hint="cs"/>
          <w:sz w:val="26"/>
          <w:szCs w:val="26"/>
          <w:rtl/>
        </w:rPr>
        <w:t xml:space="preserve">צתה נשרפה הדלת ומבואת הכניסה. העבירה בוצעה כאשר המערער היה בצו מבחן. הוא ניהל הוכחות ולא הביע חרטה. הוטלו 10 חודשי מאסר בפועל. </w:t>
      </w:r>
    </w:p>
    <w:p w14:paraId="4B923F80" w14:textId="77777777" w:rsidR="00A81E9E" w:rsidRDefault="00A81E9E" w:rsidP="00A81E9E">
      <w:pPr>
        <w:spacing w:line="360" w:lineRule="auto"/>
        <w:jc w:val="both"/>
        <w:rPr>
          <w:rFonts w:ascii="David" w:hAnsi="David"/>
          <w:sz w:val="26"/>
          <w:szCs w:val="26"/>
          <w:rtl/>
        </w:rPr>
      </w:pPr>
    </w:p>
    <w:p w14:paraId="449AE353" w14:textId="77777777" w:rsidR="00A81E9E" w:rsidRPr="00282267" w:rsidRDefault="003165D4" w:rsidP="00A81E9E">
      <w:pPr>
        <w:pStyle w:val="a9"/>
        <w:numPr>
          <w:ilvl w:val="0"/>
          <w:numId w:val="2"/>
        </w:numPr>
        <w:spacing w:line="360" w:lineRule="auto"/>
        <w:jc w:val="both"/>
        <w:rPr>
          <w:rFonts w:ascii="David" w:hAnsi="David"/>
          <w:sz w:val="26"/>
          <w:szCs w:val="26"/>
          <w:rtl/>
        </w:rPr>
      </w:pPr>
      <w:hyperlink r:id="rId37" w:history="1">
        <w:r w:rsidRPr="003165D4">
          <w:rPr>
            <w:rFonts w:ascii="David" w:hAnsi="David"/>
            <w:color w:val="0000FF"/>
            <w:sz w:val="26"/>
            <w:szCs w:val="26"/>
            <w:u w:val="single"/>
            <w:rtl/>
          </w:rPr>
          <w:t>ת"פ 4066/09</w:t>
        </w:r>
      </w:hyperlink>
      <w:r w:rsidR="00A81E9E" w:rsidRPr="00282267">
        <w:rPr>
          <w:rFonts w:ascii="David" w:hAnsi="David" w:hint="cs"/>
          <w:sz w:val="26"/>
          <w:szCs w:val="26"/>
          <w:rtl/>
        </w:rPr>
        <w:t xml:space="preserve"> </w:t>
      </w:r>
      <w:r w:rsidR="00A81E9E" w:rsidRPr="00282267">
        <w:rPr>
          <w:rFonts w:ascii="David" w:hAnsi="David" w:hint="cs"/>
          <w:b/>
          <w:bCs/>
          <w:sz w:val="26"/>
          <w:szCs w:val="26"/>
          <w:rtl/>
        </w:rPr>
        <w:t xml:space="preserve">מדינת ישראל נ' </w:t>
      </w:r>
      <w:r w:rsidR="00A81E9E">
        <w:rPr>
          <w:rFonts w:ascii="David" w:hAnsi="David" w:hint="cs"/>
          <w:b/>
          <w:bCs/>
          <w:sz w:val="26"/>
          <w:szCs w:val="26"/>
          <w:rtl/>
        </w:rPr>
        <w:t xml:space="preserve">הדר </w:t>
      </w:r>
      <w:r w:rsidR="00A81E9E" w:rsidRPr="00282267">
        <w:rPr>
          <w:rFonts w:ascii="David" w:hAnsi="David" w:hint="cs"/>
          <w:b/>
          <w:bCs/>
          <w:sz w:val="26"/>
          <w:szCs w:val="26"/>
          <w:rtl/>
        </w:rPr>
        <w:t xml:space="preserve">גולן </w:t>
      </w:r>
      <w:r w:rsidR="00A81E9E" w:rsidRPr="00282267">
        <w:rPr>
          <w:rFonts w:ascii="David" w:hAnsi="David" w:hint="cs"/>
          <w:sz w:val="26"/>
          <w:szCs w:val="26"/>
          <w:rtl/>
        </w:rPr>
        <w:t xml:space="preserve">(13.4.10); נאשמת הורשעה לאחר ניהול הוכחות בעבירת הצתה והתפרצות לדירה ואיומים. העבירות בוצעו על רקע קנאה כאשר </w:t>
      </w:r>
      <w:r w:rsidR="00A81E9E">
        <w:rPr>
          <w:rFonts w:ascii="David" w:hAnsi="David" w:hint="cs"/>
          <w:sz w:val="26"/>
          <w:szCs w:val="26"/>
          <w:rtl/>
        </w:rPr>
        <w:t>הנאשמת</w:t>
      </w:r>
      <w:r w:rsidR="00A81E9E" w:rsidRPr="00282267">
        <w:rPr>
          <w:rFonts w:ascii="David" w:hAnsi="David" w:hint="cs"/>
          <w:sz w:val="26"/>
          <w:szCs w:val="26"/>
          <w:rtl/>
        </w:rPr>
        <w:t xml:space="preserve"> התפרצה לדירת המתלוננת על רקע יחסיה עם בעלה לשעבר והציתה את הספה הממוקמת בסלון</w:t>
      </w:r>
      <w:r w:rsidR="00A81E9E">
        <w:rPr>
          <w:rFonts w:ascii="David" w:hAnsi="David" w:hint="cs"/>
          <w:sz w:val="26"/>
          <w:szCs w:val="26"/>
          <w:rtl/>
        </w:rPr>
        <w:t xml:space="preserve">. כמו כן, </w:t>
      </w:r>
      <w:r w:rsidR="00A81E9E" w:rsidRPr="00282267">
        <w:rPr>
          <w:rFonts w:ascii="David" w:hAnsi="David" w:hint="cs"/>
          <w:sz w:val="26"/>
          <w:szCs w:val="26"/>
          <w:rtl/>
        </w:rPr>
        <w:t>במספר הזדמנויות איימה על המתלוננת. לנאשמת היה עבר פלילי בנוגע לאותה מתלוננת. נגזרו עליה 13 חודשי מאסר</w:t>
      </w:r>
      <w:r w:rsidR="00A81E9E">
        <w:rPr>
          <w:rFonts w:ascii="David" w:hAnsi="David" w:hint="cs"/>
          <w:sz w:val="26"/>
          <w:szCs w:val="26"/>
          <w:rtl/>
        </w:rPr>
        <w:t xml:space="preserve"> בפועל</w:t>
      </w:r>
      <w:r w:rsidR="00A81E9E" w:rsidRPr="00282267">
        <w:rPr>
          <w:rFonts w:ascii="David" w:hAnsi="David" w:hint="cs"/>
          <w:sz w:val="26"/>
          <w:szCs w:val="26"/>
          <w:rtl/>
        </w:rPr>
        <w:t xml:space="preserve">. </w:t>
      </w:r>
    </w:p>
    <w:p w14:paraId="050FBF1F" w14:textId="77777777" w:rsidR="00A81E9E" w:rsidRDefault="00A81E9E" w:rsidP="00A81E9E">
      <w:pPr>
        <w:spacing w:line="360" w:lineRule="auto"/>
        <w:jc w:val="both"/>
        <w:rPr>
          <w:rFonts w:ascii="David" w:hAnsi="David"/>
          <w:sz w:val="26"/>
          <w:szCs w:val="26"/>
          <w:rtl/>
        </w:rPr>
      </w:pPr>
    </w:p>
    <w:p w14:paraId="4823C52E" w14:textId="77777777" w:rsidR="00A81E9E" w:rsidRPr="002D5BA6" w:rsidRDefault="007F0CF1" w:rsidP="00A81E9E">
      <w:pPr>
        <w:pStyle w:val="a9"/>
        <w:numPr>
          <w:ilvl w:val="0"/>
          <w:numId w:val="2"/>
        </w:numPr>
        <w:spacing w:line="360" w:lineRule="auto"/>
        <w:jc w:val="both"/>
        <w:rPr>
          <w:rFonts w:ascii="David" w:hAnsi="David"/>
          <w:sz w:val="26"/>
          <w:szCs w:val="26"/>
          <w:rtl/>
        </w:rPr>
      </w:pPr>
      <w:hyperlink r:id="rId38" w:history="1">
        <w:r w:rsidRPr="007F0CF1">
          <w:rPr>
            <w:rFonts w:ascii="David" w:hAnsi="David"/>
            <w:color w:val="0000FF"/>
            <w:sz w:val="26"/>
            <w:szCs w:val="26"/>
            <w:u w:val="single"/>
            <w:rtl/>
          </w:rPr>
          <w:t>ת"פ 39535-03-13</w:t>
        </w:r>
      </w:hyperlink>
      <w:r w:rsidR="00A81E9E" w:rsidRPr="002D5BA6">
        <w:rPr>
          <w:rFonts w:ascii="David" w:hAnsi="David" w:hint="cs"/>
          <w:sz w:val="26"/>
          <w:szCs w:val="26"/>
          <w:rtl/>
        </w:rPr>
        <w:t xml:space="preserve"> </w:t>
      </w:r>
      <w:r w:rsidR="00A81E9E" w:rsidRPr="002D5BA6">
        <w:rPr>
          <w:rFonts w:ascii="David" w:hAnsi="David" w:hint="cs"/>
          <w:b/>
          <w:bCs/>
          <w:sz w:val="26"/>
          <w:szCs w:val="26"/>
          <w:rtl/>
        </w:rPr>
        <w:t xml:space="preserve">מדינת ישראל נ' </w:t>
      </w:r>
      <w:r w:rsidR="00A81E9E">
        <w:rPr>
          <w:rFonts w:ascii="David" w:hAnsi="David" w:hint="cs"/>
          <w:b/>
          <w:bCs/>
          <w:sz w:val="26"/>
          <w:szCs w:val="26"/>
          <w:rtl/>
        </w:rPr>
        <w:t xml:space="preserve">עלמיו </w:t>
      </w:r>
      <w:r w:rsidR="00A81E9E" w:rsidRPr="002D5BA6">
        <w:rPr>
          <w:rFonts w:ascii="David" w:hAnsi="David" w:hint="cs"/>
          <w:b/>
          <w:bCs/>
          <w:sz w:val="26"/>
          <w:szCs w:val="26"/>
          <w:rtl/>
        </w:rPr>
        <w:t>סרצה</w:t>
      </w:r>
      <w:r w:rsidR="00A81E9E" w:rsidRPr="002D5BA6">
        <w:rPr>
          <w:rFonts w:ascii="David" w:hAnsi="David" w:hint="cs"/>
          <w:sz w:val="26"/>
          <w:szCs w:val="26"/>
          <w:rtl/>
        </w:rPr>
        <w:t xml:space="preserve"> (6.6.13); נאשם שהודה בכתב אישום שכלל שני אישומים: בראשון, כאשר </w:t>
      </w:r>
      <w:r w:rsidR="00A81E9E">
        <w:rPr>
          <w:rFonts w:ascii="David" w:hAnsi="David" w:hint="cs"/>
          <w:sz w:val="26"/>
          <w:szCs w:val="26"/>
          <w:rtl/>
        </w:rPr>
        <w:t xml:space="preserve">היה שיכור </w:t>
      </w:r>
      <w:r w:rsidR="00A81E9E" w:rsidRPr="002D5BA6">
        <w:rPr>
          <w:rFonts w:ascii="David" w:hAnsi="David" w:hint="cs"/>
          <w:sz w:val="26"/>
          <w:szCs w:val="26"/>
          <w:rtl/>
        </w:rPr>
        <w:t xml:space="preserve">הצית בגדים בסמוך לדלת </w:t>
      </w:r>
      <w:r w:rsidR="00A81E9E">
        <w:rPr>
          <w:rFonts w:ascii="David" w:hAnsi="David" w:hint="cs"/>
          <w:sz w:val="26"/>
          <w:szCs w:val="26"/>
          <w:rtl/>
        </w:rPr>
        <w:t>כניסה בבניין משותף של "עמידר" ו</w:t>
      </w:r>
      <w:r w:rsidR="00A81E9E" w:rsidRPr="002D5BA6">
        <w:rPr>
          <w:rFonts w:ascii="David" w:hAnsi="David" w:hint="cs"/>
          <w:sz w:val="26"/>
          <w:szCs w:val="26"/>
          <w:rtl/>
        </w:rPr>
        <w:t xml:space="preserve">גרם </w:t>
      </w:r>
      <w:r w:rsidR="00A81E9E">
        <w:rPr>
          <w:rFonts w:ascii="David" w:hAnsi="David" w:hint="cs"/>
          <w:sz w:val="26"/>
          <w:szCs w:val="26"/>
          <w:rtl/>
        </w:rPr>
        <w:t>ל</w:t>
      </w:r>
      <w:r w:rsidR="00A81E9E" w:rsidRPr="002D5BA6">
        <w:rPr>
          <w:rFonts w:ascii="David" w:hAnsi="David" w:hint="cs"/>
          <w:sz w:val="26"/>
          <w:szCs w:val="26"/>
          <w:rtl/>
        </w:rPr>
        <w:t>נזק בשווי 50,000 ₪. באישום השני, עת ה</w:t>
      </w:r>
      <w:r w:rsidR="00A81E9E">
        <w:rPr>
          <w:rFonts w:ascii="David" w:hAnsi="David" w:hint="cs"/>
          <w:sz w:val="26"/>
          <w:szCs w:val="26"/>
          <w:rtl/>
        </w:rPr>
        <w:t>יה תחת השפעת אלכוהול הצית</w:t>
      </w:r>
      <w:r w:rsidR="00A81E9E" w:rsidRPr="002D5BA6">
        <w:rPr>
          <w:rFonts w:ascii="David" w:hAnsi="David" w:hint="cs"/>
          <w:sz w:val="26"/>
          <w:szCs w:val="26"/>
          <w:rtl/>
        </w:rPr>
        <w:t xml:space="preserve"> שטיח בו הייתה מגולגלת תחמושת </w:t>
      </w:r>
      <w:r w:rsidR="00A81E9E">
        <w:rPr>
          <w:rFonts w:ascii="David" w:hAnsi="David" w:hint="cs"/>
          <w:sz w:val="26"/>
          <w:szCs w:val="26"/>
          <w:rtl/>
        </w:rPr>
        <w:t xml:space="preserve">בה החזיק בדירתו, וזאת </w:t>
      </w:r>
      <w:r w:rsidR="00A81E9E" w:rsidRPr="002D5BA6">
        <w:rPr>
          <w:rFonts w:ascii="David" w:hAnsi="David" w:hint="cs"/>
          <w:sz w:val="26"/>
          <w:szCs w:val="26"/>
          <w:rtl/>
        </w:rPr>
        <w:t>בסמוך לדירתה של אחת הדיירות</w:t>
      </w:r>
      <w:r w:rsidR="00A81E9E">
        <w:rPr>
          <w:rFonts w:ascii="David" w:hAnsi="David" w:hint="cs"/>
          <w:sz w:val="26"/>
          <w:szCs w:val="26"/>
          <w:rtl/>
        </w:rPr>
        <w:t xml:space="preserve"> בבניין</w:t>
      </w:r>
      <w:r w:rsidR="00A81E9E" w:rsidRPr="002D5BA6">
        <w:rPr>
          <w:rFonts w:ascii="David" w:hAnsi="David" w:hint="cs"/>
          <w:sz w:val="26"/>
          <w:szCs w:val="26"/>
          <w:rtl/>
        </w:rPr>
        <w:t xml:space="preserve">. נקבע מתחם בין 12-36 חודשי מאסר </w:t>
      </w:r>
      <w:r w:rsidR="00A81E9E">
        <w:rPr>
          <w:rFonts w:ascii="David" w:hAnsi="David" w:hint="cs"/>
          <w:sz w:val="26"/>
          <w:szCs w:val="26"/>
          <w:rtl/>
        </w:rPr>
        <w:t xml:space="preserve">בפועל בגין האירוע כולו </w:t>
      </w:r>
      <w:r w:rsidR="00A81E9E" w:rsidRPr="002D5BA6">
        <w:rPr>
          <w:rFonts w:ascii="David" w:hAnsi="David" w:hint="cs"/>
          <w:sz w:val="26"/>
          <w:szCs w:val="26"/>
          <w:rtl/>
        </w:rPr>
        <w:t xml:space="preserve">והוטלו 14 חודשי מאסר בפועל. </w:t>
      </w:r>
    </w:p>
    <w:p w14:paraId="1F50430A" w14:textId="77777777" w:rsidR="00A81E9E" w:rsidRDefault="00A81E9E" w:rsidP="00A81E9E">
      <w:pPr>
        <w:spacing w:line="360" w:lineRule="auto"/>
        <w:jc w:val="both"/>
        <w:rPr>
          <w:rFonts w:ascii="David" w:hAnsi="David"/>
          <w:sz w:val="26"/>
          <w:szCs w:val="26"/>
          <w:rtl/>
        </w:rPr>
      </w:pPr>
    </w:p>
    <w:p w14:paraId="65289B7D" w14:textId="77777777" w:rsidR="00A81E9E" w:rsidRPr="002D5BA6" w:rsidRDefault="007F0CF1" w:rsidP="00A81E9E">
      <w:pPr>
        <w:pStyle w:val="a9"/>
        <w:numPr>
          <w:ilvl w:val="0"/>
          <w:numId w:val="2"/>
        </w:numPr>
        <w:spacing w:line="360" w:lineRule="auto"/>
        <w:jc w:val="both"/>
        <w:rPr>
          <w:rFonts w:ascii="David" w:hAnsi="David"/>
          <w:sz w:val="26"/>
          <w:szCs w:val="26"/>
          <w:rtl/>
        </w:rPr>
      </w:pPr>
      <w:hyperlink r:id="rId39" w:history="1">
        <w:r w:rsidRPr="007F0CF1">
          <w:rPr>
            <w:rFonts w:ascii="David" w:hAnsi="David"/>
            <w:color w:val="0000FF"/>
            <w:sz w:val="26"/>
            <w:szCs w:val="26"/>
            <w:u w:val="single"/>
            <w:rtl/>
          </w:rPr>
          <w:t>ת"פ 5543-06-10</w:t>
        </w:r>
      </w:hyperlink>
      <w:r w:rsidR="00A81E9E" w:rsidRPr="002D5BA6">
        <w:rPr>
          <w:rFonts w:ascii="David" w:hAnsi="David" w:hint="cs"/>
          <w:sz w:val="26"/>
          <w:szCs w:val="26"/>
          <w:rtl/>
        </w:rPr>
        <w:t xml:space="preserve"> </w:t>
      </w:r>
      <w:r w:rsidR="00A81E9E" w:rsidRPr="002D5BA6">
        <w:rPr>
          <w:rFonts w:ascii="David" w:hAnsi="David" w:hint="cs"/>
          <w:b/>
          <w:bCs/>
          <w:sz w:val="26"/>
          <w:szCs w:val="26"/>
          <w:rtl/>
        </w:rPr>
        <w:t>מדינת ישראל נ' ארטיום טזייב</w:t>
      </w:r>
      <w:r w:rsidR="00A81E9E" w:rsidRPr="002D5BA6">
        <w:rPr>
          <w:rFonts w:ascii="David" w:hAnsi="David" w:hint="cs"/>
          <w:sz w:val="26"/>
          <w:szCs w:val="26"/>
          <w:rtl/>
        </w:rPr>
        <w:t xml:space="preserve"> (9.3.11); נאשם הודה בשלב מוקדם בעבירת הצתה, בכך ש</w:t>
      </w:r>
      <w:r w:rsidR="00A81E9E">
        <w:rPr>
          <w:rFonts w:ascii="David" w:hAnsi="David" w:hint="cs"/>
          <w:sz w:val="26"/>
          <w:szCs w:val="26"/>
          <w:rtl/>
        </w:rPr>
        <w:t xml:space="preserve">על רקע סכסוך, </w:t>
      </w:r>
      <w:r w:rsidR="00A81E9E" w:rsidRPr="002D5BA6">
        <w:rPr>
          <w:rFonts w:ascii="David" w:hAnsi="David" w:hint="cs"/>
          <w:sz w:val="26"/>
          <w:szCs w:val="26"/>
          <w:rtl/>
        </w:rPr>
        <w:t>בשעת לילה</w:t>
      </w:r>
      <w:r w:rsidR="00A81E9E">
        <w:rPr>
          <w:rFonts w:ascii="David" w:hAnsi="David" w:hint="cs"/>
          <w:sz w:val="26"/>
          <w:szCs w:val="26"/>
          <w:rtl/>
        </w:rPr>
        <w:t>,</w:t>
      </w:r>
      <w:r w:rsidR="00A81E9E" w:rsidRPr="002D5BA6">
        <w:rPr>
          <w:rFonts w:ascii="David" w:hAnsi="David" w:hint="cs"/>
          <w:sz w:val="26"/>
          <w:szCs w:val="26"/>
          <w:rtl/>
        </w:rPr>
        <w:t xml:space="preserve"> הצית </w:t>
      </w:r>
      <w:r w:rsidR="00A81E9E">
        <w:rPr>
          <w:rFonts w:ascii="David" w:hAnsi="David" w:hint="cs"/>
          <w:sz w:val="26"/>
          <w:szCs w:val="26"/>
          <w:rtl/>
        </w:rPr>
        <w:t xml:space="preserve">את </w:t>
      </w:r>
      <w:r w:rsidR="00A81E9E" w:rsidRPr="002D5BA6">
        <w:rPr>
          <w:rFonts w:ascii="David" w:hAnsi="David" w:hint="cs"/>
          <w:sz w:val="26"/>
          <w:szCs w:val="26"/>
          <w:rtl/>
        </w:rPr>
        <w:t xml:space="preserve">בית המגורים של המתלונן על ידי שפיכת חומר דליק על דלת הכניסה בעת שהמתלונן ואמו ישנו בבית. כתוצאה </w:t>
      </w:r>
      <w:r w:rsidR="00A81E9E">
        <w:rPr>
          <w:rFonts w:ascii="David" w:hAnsi="David" w:hint="cs"/>
          <w:sz w:val="26"/>
          <w:szCs w:val="26"/>
          <w:rtl/>
        </w:rPr>
        <w:t xml:space="preserve">מכך </w:t>
      </w:r>
      <w:r w:rsidR="00A81E9E" w:rsidRPr="002D5BA6">
        <w:rPr>
          <w:rFonts w:ascii="David" w:hAnsi="David" w:hint="cs"/>
          <w:sz w:val="26"/>
          <w:szCs w:val="26"/>
          <w:rtl/>
        </w:rPr>
        <w:t xml:space="preserve">נשרפו חלון ורהיטים. הנאשם היה בעל עבר פלילי. נגזרו עליו 15 חודשי מאסר בפועל. </w:t>
      </w:r>
    </w:p>
    <w:p w14:paraId="61E207D7" w14:textId="77777777" w:rsidR="00A81E9E" w:rsidRDefault="00A81E9E" w:rsidP="00A81E9E">
      <w:pPr>
        <w:spacing w:line="360" w:lineRule="auto"/>
        <w:jc w:val="both"/>
        <w:rPr>
          <w:rFonts w:ascii="David" w:hAnsi="David"/>
          <w:sz w:val="26"/>
          <w:szCs w:val="26"/>
          <w:rtl/>
        </w:rPr>
      </w:pPr>
    </w:p>
    <w:p w14:paraId="37539F7E" w14:textId="77777777" w:rsidR="00A81E9E" w:rsidRPr="002C2A24" w:rsidRDefault="00A81E9E" w:rsidP="00A81E9E">
      <w:pPr>
        <w:pStyle w:val="a9"/>
        <w:numPr>
          <w:ilvl w:val="0"/>
          <w:numId w:val="1"/>
        </w:numPr>
        <w:spacing w:line="360" w:lineRule="auto"/>
        <w:jc w:val="both"/>
        <w:rPr>
          <w:rFonts w:ascii="David" w:hAnsi="David"/>
          <w:sz w:val="26"/>
          <w:szCs w:val="26"/>
          <w:rtl/>
        </w:rPr>
      </w:pPr>
      <w:r w:rsidRPr="002C2A24">
        <w:rPr>
          <w:rFonts w:ascii="David" w:hAnsi="David" w:hint="cs"/>
          <w:sz w:val="26"/>
          <w:szCs w:val="26"/>
          <w:rtl/>
        </w:rPr>
        <w:t>נטען שבכל המקרים שלעיל, הנסיבות היו חמורות יותר באופן משמעותי מאשר המקרה דנן, כאשר מרבית הנאשמים היו בעלי עבר פלילי ובמרבית המקרים הורשעו הנאשמים בהצתה של ממש ולא עבירת ניסיון.</w:t>
      </w:r>
      <w:r>
        <w:rPr>
          <w:rFonts w:ascii="David" w:hAnsi="David" w:hint="cs"/>
          <w:sz w:val="26"/>
          <w:szCs w:val="26"/>
          <w:rtl/>
        </w:rPr>
        <w:t xml:space="preserve"> כן</w:t>
      </w:r>
      <w:r w:rsidRPr="002C2A24">
        <w:rPr>
          <w:rFonts w:ascii="David" w:hAnsi="David" w:hint="cs"/>
          <w:sz w:val="26"/>
          <w:szCs w:val="26"/>
          <w:rtl/>
        </w:rPr>
        <w:t xml:space="preserve">, נטען שמתחם העונש ההולם בגין עבירת הניסיון נע בין 6 חודשי מאסר בפועל ל-12 חודשי מאסר בפועל. </w:t>
      </w:r>
    </w:p>
    <w:p w14:paraId="1E1A7D31" w14:textId="77777777" w:rsidR="00A81E9E" w:rsidRDefault="00A81E9E" w:rsidP="00A81E9E">
      <w:pPr>
        <w:spacing w:line="360" w:lineRule="auto"/>
        <w:jc w:val="both"/>
        <w:rPr>
          <w:rFonts w:ascii="David" w:hAnsi="David"/>
          <w:sz w:val="26"/>
          <w:szCs w:val="26"/>
          <w:rtl/>
        </w:rPr>
      </w:pPr>
    </w:p>
    <w:p w14:paraId="79418129" w14:textId="77777777" w:rsidR="00A81E9E" w:rsidRPr="002C2A24" w:rsidRDefault="00A81E9E" w:rsidP="00A81E9E">
      <w:pPr>
        <w:pStyle w:val="a9"/>
        <w:numPr>
          <w:ilvl w:val="0"/>
          <w:numId w:val="1"/>
        </w:numPr>
        <w:spacing w:line="360" w:lineRule="auto"/>
        <w:jc w:val="both"/>
        <w:rPr>
          <w:rFonts w:ascii="David" w:hAnsi="David"/>
          <w:sz w:val="26"/>
          <w:szCs w:val="26"/>
          <w:rtl/>
        </w:rPr>
      </w:pPr>
      <w:r>
        <w:rPr>
          <w:rFonts w:ascii="David" w:hAnsi="David" w:hint="cs"/>
          <w:sz w:val="26"/>
          <w:szCs w:val="26"/>
          <w:rtl/>
        </w:rPr>
        <w:t>באשר לעבירת ניסיון להתפרצות -</w:t>
      </w:r>
      <w:r w:rsidRPr="002C2A24">
        <w:rPr>
          <w:rFonts w:ascii="David" w:hAnsi="David" w:hint="cs"/>
          <w:sz w:val="26"/>
          <w:szCs w:val="26"/>
          <w:rtl/>
        </w:rPr>
        <w:t xml:space="preserve"> הוזכר שמדובר בניסיון התפרצות לדוכן פיס בשעת לילה מאוחרת, שאז לא היה כל חשש למפגש עם אדם ששהה במקום. </w:t>
      </w:r>
    </w:p>
    <w:p w14:paraId="61050338" w14:textId="77777777" w:rsidR="00A81E9E" w:rsidRDefault="00A81E9E" w:rsidP="00A81E9E">
      <w:pPr>
        <w:spacing w:line="360" w:lineRule="auto"/>
        <w:jc w:val="both"/>
        <w:rPr>
          <w:rFonts w:ascii="David" w:hAnsi="David"/>
          <w:sz w:val="26"/>
          <w:szCs w:val="26"/>
          <w:rtl/>
        </w:rPr>
      </w:pPr>
    </w:p>
    <w:p w14:paraId="185968F7" w14:textId="77777777" w:rsidR="00A81E9E" w:rsidRDefault="00A81E9E" w:rsidP="00A81E9E">
      <w:pPr>
        <w:pStyle w:val="a9"/>
        <w:numPr>
          <w:ilvl w:val="0"/>
          <w:numId w:val="1"/>
        </w:numPr>
        <w:spacing w:line="360" w:lineRule="auto"/>
        <w:jc w:val="both"/>
        <w:rPr>
          <w:rFonts w:ascii="David" w:hAnsi="David"/>
          <w:sz w:val="26"/>
          <w:szCs w:val="26"/>
        </w:rPr>
      </w:pPr>
      <w:r w:rsidRPr="002C2A24">
        <w:rPr>
          <w:rFonts w:ascii="David" w:hAnsi="David" w:hint="cs"/>
          <w:sz w:val="26"/>
          <w:szCs w:val="26"/>
          <w:rtl/>
        </w:rPr>
        <w:t xml:space="preserve">נטען שמתחם הענישה ההולם </w:t>
      </w:r>
      <w:r>
        <w:rPr>
          <w:rFonts w:ascii="David" w:hAnsi="David" w:hint="cs"/>
          <w:sz w:val="26"/>
          <w:szCs w:val="26"/>
          <w:rtl/>
        </w:rPr>
        <w:t xml:space="preserve">בגין אישום זה </w:t>
      </w:r>
      <w:r w:rsidRPr="002C2A24">
        <w:rPr>
          <w:rFonts w:ascii="David" w:hAnsi="David" w:hint="cs"/>
          <w:sz w:val="26"/>
          <w:szCs w:val="26"/>
          <w:rtl/>
        </w:rPr>
        <w:t xml:space="preserve">נע בין מאסר מותנה למאסר של חודשים בודדים לריצוי בעבודות שירות. </w:t>
      </w:r>
    </w:p>
    <w:p w14:paraId="391C9B9B" w14:textId="77777777" w:rsidR="00A81E9E" w:rsidRPr="002C2A24" w:rsidRDefault="00A81E9E" w:rsidP="00A81E9E">
      <w:pPr>
        <w:pStyle w:val="a9"/>
        <w:rPr>
          <w:rFonts w:ascii="David" w:hAnsi="David"/>
          <w:sz w:val="26"/>
          <w:szCs w:val="26"/>
          <w:rtl/>
        </w:rPr>
      </w:pPr>
    </w:p>
    <w:p w14:paraId="198A54EA" w14:textId="77777777" w:rsidR="00A81E9E" w:rsidRDefault="00A81E9E" w:rsidP="00A81E9E">
      <w:pPr>
        <w:pStyle w:val="a9"/>
        <w:numPr>
          <w:ilvl w:val="0"/>
          <w:numId w:val="1"/>
        </w:numPr>
        <w:spacing w:line="360" w:lineRule="auto"/>
        <w:jc w:val="both"/>
        <w:rPr>
          <w:rFonts w:ascii="David" w:hAnsi="David"/>
          <w:sz w:val="26"/>
          <w:szCs w:val="26"/>
        </w:rPr>
      </w:pPr>
      <w:r w:rsidRPr="002C2A24">
        <w:rPr>
          <w:rFonts w:ascii="David" w:hAnsi="David" w:hint="cs"/>
          <w:sz w:val="26"/>
          <w:szCs w:val="26"/>
          <w:rtl/>
        </w:rPr>
        <w:t xml:space="preserve">אוזכרו </w:t>
      </w:r>
      <w:r>
        <w:rPr>
          <w:rFonts w:ascii="David" w:hAnsi="David" w:hint="cs"/>
          <w:sz w:val="26"/>
          <w:szCs w:val="26"/>
          <w:rtl/>
        </w:rPr>
        <w:t xml:space="preserve">המקרים הבאים: </w:t>
      </w:r>
    </w:p>
    <w:p w14:paraId="6AE8530C" w14:textId="77777777" w:rsidR="00A81E9E" w:rsidRPr="002C2A24" w:rsidRDefault="00A81E9E" w:rsidP="00A81E9E">
      <w:pPr>
        <w:pStyle w:val="a9"/>
        <w:rPr>
          <w:rFonts w:ascii="David" w:hAnsi="David"/>
          <w:sz w:val="26"/>
          <w:szCs w:val="26"/>
          <w:rtl/>
        </w:rPr>
      </w:pPr>
    </w:p>
    <w:p w14:paraId="6DC6DC7B" w14:textId="77777777" w:rsidR="00A81E9E" w:rsidRDefault="007F0CF1" w:rsidP="00A81E9E">
      <w:pPr>
        <w:pStyle w:val="a9"/>
        <w:numPr>
          <w:ilvl w:val="0"/>
          <w:numId w:val="2"/>
        </w:numPr>
        <w:spacing w:line="360" w:lineRule="auto"/>
        <w:jc w:val="both"/>
        <w:rPr>
          <w:rFonts w:ascii="David" w:hAnsi="David"/>
          <w:sz w:val="26"/>
          <w:szCs w:val="26"/>
        </w:rPr>
      </w:pPr>
      <w:hyperlink r:id="rId40" w:history="1">
        <w:r w:rsidRPr="007F0CF1">
          <w:rPr>
            <w:rFonts w:ascii="David" w:hAnsi="David"/>
            <w:color w:val="0000FF"/>
            <w:sz w:val="26"/>
            <w:szCs w:val="26"/>
            <w:u w:val="single"/>
            <w:rtl/>
          </w:rPr>
          <w:t>ת"פ 9965-08-16</w:t>
        </w:r>
      </w:hyperlink>
      <w:r w:rsidR="00A81E9E" w:rsidRPr="002C2A24">
        <w:rPr>
          <w:rFonts w:ascii="David" w:hAnsi="David" w:hint="cs"/>
          <w:sz w:val="26"/>
          <w:szCs w:val="26"/>
          <w:rtl/>
        </w:rPr>
        <w:t xml:space="preserve"> </w:t>
      </w:r>
      <w:r w:rsidR="00A81E9E" w:rsidRPr="002C2A24">
        <w:rPr>
          <w:rFonts w:ascii="David" w:hAnsi="David" w:hint="cs"/>
          <w:b/>
          <w:bCs/>
          <w:sz w:val="26"/>
          <w:szCs w:val="26"/>
          <w:rtl/>
        </w:rPr>
        <w:t xml:space="preserve">מדינת ישראל נ' סעדה </w:t>
      </w:r>
      <w:r w:rsidR="00A81E9E" w:rsidRPr="002C2A24">
        <w:rPr>
          <w:rFonts w:ascii="David" w:hAnsi="David" w:hint="cs"/>
          <w:sz w:val="26"/>
          <w:szCs w:val="26"/>
          <w:rtl/>
        </w:rPr>
        <w:t xml:space="preserve">(22.10.17), שם בגין התפרצות מתוכננת למלון הוטלו 3 חודשי מאסר לריצוי בעבודות שירות; </w:t>
      </w:r>
    </w:p>
    <w:p w14:paraId="010554E5" w14:textId="77777777" w:rsidR="00A81E9E" w:rsidRDefault="00A81E9E" w:rsidP="00A81E9E">
      <w:pPr>
        <w:pStyle w:val="a9"/>
        <w:spacing w:line="360" w:lineRule="auto"/>
        <w:jc w:val="both"/>
        <w:rPr>
          <w:rFonts w:ascii="David" w:hAnsi="David"/>
          <w:sz w:val="26"/>
          <w:szCs w:val="26"/>
        </w:rPr>
      </w:pPr>
    </w:p>
    <w:p w14:paraId="4496928F" w14:textId="77777777" w:rsidR="00A81E9E" w:rsidRDefault="007F0CF1" w:rsidP="00A81E9E">
      <w:pPr>
        <w:pStyle w:val="a9"/>
        <w:numPr>
          <w:ilvl w:val="0"/>
          <w:numId w:val="2"/>
        </w:numPr>
        <w:spacing w:line="360" w:lineRule="auto"/>
        <w:jc w:val="both"/>
        <w:rPr>
          <w:rFonts w:ascii="David" w:hAnsi="David"/>
          <w:sz w:val="26"/>
          <w:szCs w:val="26"/>
        </w:rPr>
      </w:pPr>
      <w:hyperlink r:id="rId41" w:history="1">
        <w:r w:rsidRPr="007F0CF1">
          <w:rPr>
            <w:rFonts w:ascii="David" w:hAnsi="David"/>
            <w:color w:val="0000FF"/>
            <w:sz w:val="26"/>
            <w:szCs w:val="26"/>
            <w:u w:val="single"/>
            <w:rtl/>
          </w:rPr>
          <w:t>ת"פ 9459-04-15</w:t>
        </w:r>
      </w:hyperlink>
      <w:r w:rsidR="00A81E9E" w:rsidRPr="002C2A24">
        <w:rPr>
          <w:rFonts w:ascii="David" w:hAnsi="David" w:hint="cs"/>
          <w:sz w:val="26"/>
          <w:szCs w:val="26"/>
          <w:rtl/>
        </w:rPr>
        <w:t xml:space="preserve"> </w:t>
      </w:r>
      <w:r w:rsidR="00A81E9E" w:rsidRPr="002C2A24">
        <w:rPr>
          <w:rFonts w:ascii="David" w:hAnsi="David" w:hint="cs"/>
          <w:b/>
          <w:bCs/>
          <w:sz w:val="26"/>
          <w:szCs w:val="26"/>
          <w:rtl/>
        </w:rPr>
        <w:t>מדינת ישראל נ' יוסיפוף</w:t>
      </w:r>
      <w:r w:rsidR="00A81E9E" w:rsidRPr="002C2A24">
        <w:rPr>
          <w:rFonts w:ascii="David" w:hAnsi="David" w:hint="cs"/>
          <w:sz w:val="26"/>
          <w:szCs w:val="26"/>
          <w:rtl/>
        </w:rPr>
        <w:t xml:space="preserve"> (18.6.15) - שם הורשע הנאשם בהתפרצות לדירת מגורים בה שהתה המתלוננת. נקבע מתחם שנע בין 6-12 חודשי מאסר ונגזרו 4 חודשי מאסר בפועל.</w:t>
      </w:r>
    </w:p>
    <w:p w14:paraId="5F8148B9" w14:textId="77777777" w:rsidR="00A81E9E" w:rsidRPr="002C2A24" w:rsidRDefault="00A81E9E" w:rsidP="00A81E9E">
      <w:pPr>
        <w:pStyle w:val="a9"/>
        <w:rPr>
          <w:rFonts w:ascii="David" w:hAnsi="David"/>
          <w:sz w:val="26"/>
          <w:szCs w:val="26"/>
          <w:rtl/>
        </w:rPr>
      </w:pPr>
    </w:p>
    <w:p w14:paraId="7DCFBF2A" w14:textId="77777777" w:rsidR="00A81E9E" w:rsidRPr="002C2A24" w:rsidRDefault="007F0CF1" w:rsidP="00A81E9E">
      <w:pPr>
        <w:pStyle w:val="a9"/>
        <w:numPr>
          <w:ilvl w:val="0"/>
          <w:numId w:val="2"/>
        </w:numPr>
        <w:spacing w:line="360" w:lineRule="auto"/>
        <w:jc w:val="both"/>
        <w:rPr>
          <w:rFonts w:ascii="David" w:hAnsi="David"/>
          <w:sz w:val="26"/>
          <w:szCs w:val="26"/>
          <w:rtl/>
        </w:rPr>
      </w:pPr>
      <w:hyperlink r:id="rId42" w:history="1">
        <w:r w:rsidRPr="007F0CF1">
          <w:rPr>
            <w:rFonts w:ascii="David" w:hAnsi="David"/>
            <w:color w:val="0000FF"/>
            <w:sz w:val="26"/>
            <w:szCs w:val="26"/>
            <w:u w:val="single"/>
            <w:rtl/>
          </w:rPr>
          <w:t>ת"פ 28431-11-11</w:t>
        </w:r>
      </w:hyperlink>
      <w:r w:rsidR="00A81E9E" w:rsidRPr="002C2A24">
        <w:rPr>
          <w:rFonts w:ascii="David" w:hAnsi="David" w:hint="cs"/>
          <w:sz w:val="26"/>
          <w:szCs w:val="26"/>
          <w:rtl/>
        </w:rPr>
        <w:t xml:space="preserve"> </w:t>
      </w:r>
      <w:r w:rsidR="00A81E9E" w:rsidRPr="002C2A24">
        <w:rPr>
          <w:rFonts w:ascii="David" w:hAnsi="David" w:hint="cs"/>
          <w:b/>
          <w:bCs/>
          <w:sz w:val="26"/>
          <w:szCs w:val="26"/>
          <w:rtl/>
        </w:rPr>
        <w:t>מדינת ישראל נ' ברי</w:t>
      </w:r>
      <w:r w:rsidR="00A81E9E" w:rsidRPr="002C2A24">
        <w:rPr>
          <w:rFonts w:ascii="David" w:hAnsi="David" w:hint="cs"/>
          <w:sz w:val="26"/>
          <w:szCs w:val="26"/>
          <w:rtl/>
        </w:rPr>
        <w:t xml:space="preserve"> (23.9.14); נאשם שהורשע בעבירת התפרצות למקום מגורים בצוותא, גניבה בצוותא וקשירת קשר לביצוע פשע נידון ל-6 חודשי מאסר בעבודות שירות מתוך שבין 6 חודשי מאסר לבין 18 חודשי מאסר.</w:t>
      </w:r>
    </w:p>
    <w:p w14:paraId="25E5A5EC" w14:textId="77777777" w:rsidR="00A81E9E" w:rsidRDefault="00A81E9E" w:rsidP="00A81E9E">
      <w:pPr>
        <w:spacing w:line="360" w:lineRule="auto"/>
        <w:jc w:val="both"/>
        <w:rPr>
          <w:rFonts w:ascii="David" w:hAnsi="David"/>
          <w:sz w:val="26"/>
          <w:szCs w:val="26"/>
          <w:rtl/>
        </w:rPr>
      </w:pPr>
    </w:p>
    <w:p w14:paraId="761B055B" w14:textId="77777777" w:rsidR="00A81E9E" w:rsidRPr="002C2A24" w:rsidRDefault="00A81E9E" w:rsidP="00A81E9E">
      <w:pPr>
        <w:pStyle w:val="a9"/>
        <w:numPr>
          <w:ilvl w:val="0"/>
          <w:numId w:val="1"/>
        </w:numPr>
        <w:spacing w:line="360" w:lineRule="auto"/>
        <w:jc w:val="both"/>
        <w:rPr>
          <w:rFonts w:ascii="David" w:hAnsi="David"/>
          <w:sz w:val="26"/>
          <w:szCs w:val="26"/>
          <w:rtl/>
        </w:rPr>
      </w:pPr>
      <w:r w:rsidRPr="002C2A24">
        <w:rPr>
          <w:rFonts w:ascii="David" w:hAnsi="David" w:hint="cs"/>
          <w:sz w:val="26"/>
          <w:szCs w:val="26"/>
          <w:rtl/>
        </w:rPr>
        <w:t xml:space="preserve">ביחס לגידול הסמים צוין שמדובר בשני שתילי קנביס בלבד במשקל כולל של 15 ג' וכך נטען שמדובר בגידול למטרה של שימוש עצמי. נטען למתחם ענישה של מאסר מותנה. </w:t>
      </w:r>
    </w:p>
    <w:p w14:paraId="05A95DDC" w14:textId="77777777" w:rsidR="00A81E9E" w:rsidRDefault="00A81E9E" w:rsidP="00A81E9E">
      <w:pPr>
        <w:spacing w:line="360" w:lineRule="auto"/>
        <w:jc w:val="both"/>
        <w:rPr>
          <w:rFonts w:ascii="David" w:hAnsi="David"/>
          <w:sz w:val="26"/>
          <w:szCs w:val="26"/>
          <w:rtl/>
        </w:rPr>
      </w:pPr>
    </w:p>
    <w:p w14:paraId="4D8286AE" w14:textId="77777777" w:rsidR="00A81E9E" w:rsidRPr="002C2A24" w:rsidRDefault="00A81E9E" w:rsidP="00A81E9E">
      <w:pPr>
        <w:pStyle w:val="a9"/>
        <w:numPr>
          <w:ilvl w:val="0"/>
          <w:numId w:val="1"/>
        </w:numPr>
        <w:spacing w:line="360" w:lineRule="auto"/>
        <w:jc w:val="both"/>
        <w:rPr>
          <w:rFonts w:ascii="David" w:hAnsi="David"/>
          <w:sz w:val="26"/>
          <w:szCs w:val="26"/>
          <w:rtl/>
        </w:rPr>
      </w:pPr>
      <w:r>
        <w:rPr>
          <w:rFonts w:ascii="David" w:hAnsi="David" w:hint="cs"/>
          <w:sz w:val="26"/>
          <w:szCs w:val="26"/>
          <w:rtl/>
        </w:rPr>
        <w:t xml:space="preserve">ביחס לעבירת ההצתה </w:t>
      </w:r>
      <w:r w:rsidRPr="002C2A24">
        <w:rPr>
          <w:rFonts w:ascii="David" w:hAnsi="David" w:hint="cs"/>
          <w:sz w:val="26"/>
          <w:szCs w:val="26"/>
          <w:rtl/>
        </w:rPr>
        <w:t xml:space="preserve">נטען שהמסכת העובדתית של המקרה אפשרה למאשימה להאשים את הנאשם בעבירה קלה באופן משמעותי כגון היזק לרכוש במזיד או שימוש רשלני או פזיז באש. נטען שלא ברור מדוע המאשימה בחרה להאשים את הנאשם בהצתה במקום אחת העבירות האמורות. </w:t>
      </w:r>
    </w:p>
    <w:p w14:paraId="23759F2C" w14:textId="77777777" w:rsidR="00A81E9E" w:rsidRDefault="00A81E9E" w:rsidP="00A81E9E">
      <w:pPr>
        <w:spacing w:line="360" w:lineRule="auto"/>
        <w:jc w:val="both"/>
        <w:rPr>
          <w:rFonts w:ascii="David" w:hAnsi="David"/>
          <w:sz w:val="26"/>
          <w:szCs w:val="26"/>
          <w:rtl/>
        </w:rPr>
      </w:pPr>
    </w:p>
    <w:p w14:paraId="72682C47" w14:textId="77777777" w:rsidR="00A81E9E" w:rsidRPr="00401233" w:rsidRDefault="00A81E9E" w:rsidP="00A81E9E">
      <w:pPr>
        <w:pStyle w:val="a9"/>
        <w:numPr>
          <w:ilvl w:val="0"/>
          <w:numId w:val="1"/>
        </w:numPr>
        <w:spacing w:line="360" w:lineRule="auto"/>
        <w:jc w:val="both"/>
        <w:rPr>
          <w:rFonts w:ascii="David" w:hAnsi="David"/>
          <w:sz w:val="26"/>
          <w:szCs w:val="26"/>
          <w:rtl/>
        </w:rPr>
      </w:pPr>
      <w:r w:rsidRPr="00401233">
        <w:rPr>
          <w:rFonts w:ascii="David" w:hAnsi="David" w:hint="cs"/>
          <w:sz w:val="26"/>
          <w:szCs w:val="26"/>
          <w:rtl/>
        </w:rPr>
        <w:t xml:space="preserve">נטען שבכל זאת החליט הנאשם להודות בניסיון הצתה, מתוך תקווה שבית המשפט יאבחן את המקרה ממקרה הצתה רגיל. </w:t>
      </w:r>
    </w:p>
    <w:p w14:paraId="2177A312" w14:textId="77777777" w:rsidR="00A81E9E" w:rsidRDefault="00A81E9E" w:rsidP="00A81E9E">
      <w:pPr>
        <w:spacing w:line="360" w:lineRule="auto"/>
        <w:jc w:val="both"/>
        <w:rPr>
          <w:rFonts w:ascii="David" w:hAnsi="David"/>
          <w:sz w:val="26"/>
          <w:szCs w:val="26"/>
          <w:rtl/>
        </w:rPr>
      </w:pPr>
    </w:p>
    <w:p w14:paraId="05B7A603" w14:textId="77777777" w:rsidR="00A81E9E" w:rsidRPr="00401233" w:rsidRDefault="00A81E9E" w:rsidP="00A81E9E">
      <w:pPr>
        <w:pStyle w:val="a9"/>
        <w:numPr>
          <w:ilvl w:val="0"/>
          <w:numId w:val="1"/>
        </w:numPr>
        <w:spacing w:line="360" w:lineRule="auto"/>
        <w:jc w:val="both"/>
        <w:rPr>
          <w:rFonts w:ascii="David" w:hAnsi="David"/>
          <w:sz w:val="26"/>
          <w:szCs w:val="26"/>
          <w:rtl/>
        </w:rPr>
      </w:pPr>
      <w:r w:rsidRPr="00401233">
        <w:rPr>
          <w:rFonts w:ascii="David" w:hAnsi="David" w:hint="cs"/>
          <w:sz w:val="26"/>
          <w:szCs w:val="26"/>
          <w:rtl/>
        </w:rPr>
        <w:t xml:space="preserve">נטען שלנאשם הייתה כוונה אך להפחיד את המתלונן ותו לא, טענה שמתחזקת לאור העובדה שהנאשם מתגורר באחת הקומות מעל המתלונן ואילו הייתה שריפה משמעותית גם הוא היה סובל מזה. </w:t>
      </w:r>
    </w:p>
    <w:p w14:paraId="7168649A" w14:textId="77777777" w:rsidR="00A81E9E" w:rsidRDefault="00A81E9E" w:rsidP="00A81E9E">
      <w:pPr>
        <w:spacing w:line="360" w:lineRule="auto"/>
        <w:jc w:val="both"/>
        <w:rPr>
          <w:rFonts w:ascii="David" w:hAnsi="David"/>
          <w:sz w:val="26"/>
          <w:szCs w:val="26"/>
          <w:rtl/>
        </w:rPr>
      </w:pPr>
    </w:p>
    <w:p w14:paraId="4CE86BE5" w14:textId="77777777" w:rsidR="00A81E9E" w:rsidRPr="00401233" w:rsidRDefault="00A81E9E" w:rsidP="00A81E9E">
      <w:pPr>
        <w:pStyle w:val="a9"/>
        <w:numPr>
          <w:ilvl w:val="0"/>
          <w:numId w:val="1"/>
        </w:numPr>
        <w:spacing w:line="360" w:lineRule="auto"/>
        <w:jc w:val="both"/>
        <w:rPr>
          <w:rFonts w:ascii="David" w:hAnsi="David"/>
          <w:sz w:val="26"/>
          <w:szCs w:val="26"/>
          <w:rtl/>
        </w:rPr>
      </w:pPr>
      <w:r w:rsidRPr="00401233">
        <w:rPr>
          <w:rFonts w:ascii="David" w:hAnsi="David" w:hint="cs"/>
          <w:sz w:val="26"/>
          <w:szCs w:val="26"/>
          <w:rtl/>
        </w:rPr>
        <w:t xml:space="preserve">נטען עוד </w:t>
      </w:r>
      <w:r>
        <w:rPr>
          <w:rFonts w:ascii="David" w:hAnsi="David" w:hint="cs"/>
          <w:sz w:val="26"/>
          <w:szCs w:val="26"/>
          <w:rtl/>
        </w:rPr>
        <w:t>שהנאשם</w:t>
      </w:r>
      <w:r w:rsidRPr="00401233">
        <w:rPr>
          <w:rFonts w:ascii="David" w:hAnsi="David" w:hint="cs"/>
          <w:sz w:val="26"/>
          <w:szCs w:val="26"/>
          <w:rtl/>
        </w:rPr>
        <w:t xml:space="preserve"> המתין אחרי שהצית פיסת הנייר עד שראה אור נדלק בדירה ורק אז עלה לדירתו. הודגש שלא נעשה שימוש בחומר דליק. </w:t>
      </w:r>
    </w:p>
    <w:p w14:paraId="0B800517" w14:textId="77777777" w:rsidR="00A81E9E" w:rsidRDefault="00A81E9E" w:rsidP="00A81E9E">
      <w:pPr>
        <w:spacing w:line="360" w:lineRule="auto"/>
        <w:jc w:val="both"/>
        <w:rPr>
          <w:rFonts w:ascii="David" w:hAnsi="David"/>
          <w:sz w:val="26"/>
          <w:szCs w:val="26"/>
          <w:rtl/>
        </w:rPr>
      </w:pPr>
    </w:p>
    <w:p w14:paraId="494FEF1D" w14:textId="77777777" w:rsidR="00A81E9E" w:rsidRPr="00401233" w:rsidRDefault="00A81E9E" w:rsidP="00A81E9E">
      <w:pPr>
        <w:pStyle w:val="a9"/>
        <w:numPr>
          <w:ilvl w:val="0"/>
          <w:numId w:val="1"/>
        </w:numPr>
        <w:spacing w:line="360" w:lineRule="auto"/>
        <w:jc w:val="both"/>
        <w:rPr>
          <w:rFonts w:ascii="David" w:hAnsi="David"/>
          <w:sz w:val="26"/>
          <w:szCs w:val="26"/>
          <w:rtl/>
        </w:rPr>
      </w:pPr>
      <w:r w:rsidRPr="00401233">
        <w:rPr>
          <w:rFonts w:ascii="David" w:hAnsi="David" w:hint="cs"/>
          <w:sz w:val="26"/>
          <w:szCs w:val="26"/>
          <w:rtl/>
        </w:rPr>
        <w:t xml:space="preserve">נטען שמדובר במעשה ספונטני ללא תכנון שלא גרם נזק משמעותי. נטען שכל האמור מצביע על כך שלא הייתה כוונה להצית את הדירה. הודגש שהנאשם נעדר עבר פלילי, הודה בהזדמנות הראשונה וחסך זמן שיפוטי משמעותי. הוזכר שהנאשם אדם צעיר כבן 27 בלבד ויש לו בת זוג ושלושה ילדים ועוד ילד נוסף בדרך. </w:t>
      </w:r>
    </w:p>
    <w:p w14:paraId="1A950860" w14:textId="77777777" w:rsidR="00A81E9E" w:rsidRDefault="00A81E9E" w:rsidP="00A81E9E">
      <w:pPr>
        <w:spacing w:line="360" w:lineRule="auto"/>
        <w:jc w:val="both"/>
        <w:rPr>
          <w:rFonts w:ascii="David" w:hAnsi="David"/>
          <w:sz w:val="26"/>
          <w:szCs w:val="26"/>
          <w:rtl/>
        </w:rPr>
      </w:pPr>
    </w:p>
    <w:p w14:paraId="626F005F" w14:textId="77777777" w:rsidR="00A81E9E" w:rsidRPr="00401233" w:rsidRDefault="00A81E9E" w:rsidP="00A81E9E">
      <w:pPr>
        <w:pStyle w:val="a9"/>
        <w:numPr>
          <w:ilvl w:val="0"/>
          <w:numId w:val="1"/>
        </w:numPr>
        <w:spacing w:line="360" w:lineRule="auto"/>
        <w:jc w:val="both"/>
        <w:rPr>
          <w:rFonts w:ascii="David" w:hAnsi="David"/>
          <w:sz w:val="26"/>
          <w:szCs w:val="26"/>
          <w:rtl/>
        </w:rPr>
      </w:pPr>
      <w:r w:rsidRPr="00401233">
        <w:rPr>
          <w:rFonts w:ascii="David" w:hAnsi="David" w:hint="cs"/>
          <w:sz w:val="26"/>
          <w:szCs w:val="26"/>
          <w:rtl/>
        </w:rPr>
        <w:t xml:space="preserve">נטען שהנאשם נמצא במעצר ממשי </w:t>
      </w:r>
      <w:r>
        <w:rPr>
          <w:rFonts w:ascii="David" w:hAnsi="David" w:hint="cs"/>
          <w:sz w:val="26"/>
          <w:szCs w:val="26"/>
          <w:rtl/>
        </w:rPr>
        <w:t>מספר חודשים</w:t>
      </w:r>
      <w:r w:rsidRPr="00401233">
        <w:rPr>
          <w:rFonts w:ascii="David" w:hAnsi="David" w:hint="cs"/>
          <w:sz w:val="26"/>
          <w:szCs w:val="26"/>
          <w:rtl/>
        </w:rPr>
        <w:t xml:space="preserve"> ויש בכך פגיעה משמעותית במשפחתו. </w:t>
      </w:r>
    </w:p>
    <w:p w14:paraId="576E30E0" w14:textId="77777777" w:rsidR="00A81E9E" w:rsidRDefault="00A81E9E" w:rsidP="00A81E9E">
      <w:pPr>
        <w:spacing w:line="360" w:lineRule="auto"/>
        <w:jc w:val="both"/>
        <w:rPr>
          <w:rFonts w:ascii="David" w:hAnsi="David"/>
          <w:sz w:val="26"/>
          <w:szCs w:val="26"/>
          <w:rtl/>
        </w:rPr>
      </w:pPr>
    </w:p>
    <w:p w14:paraId="3955DE96" w14:textId="77777777" w:rsidR="00A81E9E" w:rsidRDefault="00A81E9E" w:rsidP="00A81E9E">
      <w:pPr>
        <w:pStyle w:val="a9"/>
        <w:numPr>
          <w:ilvl w:val="0"/>
          <w:numId w:val="1"/>
        </w:numPr>
        <w:spacing w:line="360" w:lineRule="auto"/>
        <w:jc w:val="both"/>
        <w:rPr>
          <w:rFonts w:ascii="David" w:hAnsi="David"/>
          <w:sz w:val="26"/>
          <w:szCs w:val="26"/>
        </w:rPr>
      </w:pPr>
      <w:r w:rsidRPr="00401233">
        <w:rPr>
          <w:rFonts w:ascii="David" w:hAnsi="David" w:hint="cs"/>
          <w:sz w:val="26"/>
          <w:szCs w:val="26"/>
          <w:rtl/>
        </w:rPr>
        <w:t xml:space="preserve">הסנגור ביקש לקבוע את עונשו ברף התחתון של המתחמים שפורטו, קרי; בין 8-14 חודשי מאסר. </w:t>
      </w:r>
    </w:p>
    <w:p w14:paraId="2E48F8D6" w14:textId="77777777" w:rsidR="00A81E9E" w:rsidRPr="00401233" w:rsidRDefault="00A81E9E" w:rsidP="00A81E9E">
      <w:pPr>
        <w:pStyle w:val="a9"/>
        <w:rPr>
          <w:rFonts w:ascii="David" w:hAnsi="David"/>
          <w:sz w:val="26"/>
          <w:szCs w:val="26"/>
          <w:rtl/>
        </w:rPr>
      </w:pPr>
    </w:p>
    <w:p w14:paraId="407EE323" w14:textId="77777777" w:rsidR="00A81E9E" w:rsidRPr="00401233" w:rsidRDefault="00A81E9E" w:rsidP="00A81E9E">
      <w:pPr>
        <w:pStyle w:val="a9"/>
        <w:numPr>
          <w:ilvl w:val="0"/>
          <w:numId w:val="1"/>
        </w:numPr>
        <w:spacing w:line="360" w:lineRule="auto"/>
        <w:jc w:val="both"/>
        <w:rPr>
          <w:rFonts w:ascii="David" w:hAnsi="David"/>
          <w:sz w:val="26"/>
          <w:szCs w:val="26"/>
          <w:rtl/>
        </w:rPr>
      </w:pPr>
      <w:r>
        <w:rPr>
          <w:rFonts w:ascii="David" w:hAnsi="David" w:hint="cs"/>
          <w:sz w:val="26"/>
          <w:szCs w:val="26"/>
          <w:rtl/>
        </w:rPr>
        <w:t xml:space="preserve">הסנגור הגיש תמונות המתעדות את הנזק שנגרם. כמו כן, אשתו ואימו בקשו להקל בעונשו.  </w:t>
      </w:r>
    </w:p>
    <w:p w14:paraId="5EDC94CC" w14:textId="77777777" w:rsidR="00A81E9E" w:rsidRDefault="00A81E9E" w:rsidP="00A81E9E">
      <w:pPr>
        <w:spacing w:line="360" w:lineRule="auto"/>
        <w:jc w:val="both"/>
        <w:rPr>
          <w:rFonts w:ascii="David" w:hAnsi="David"/>
          <w:sz w:val="26"/>
          <w:szCs w:val="26"/>
          <w:rtl/>
        </w:rPr>
      </w:pPr>
      <w:r>
        <w:rPr>
          <w:rFonts w:ascii="David" w:hAnsi="David" w:hint="cs"/>
          <w:b/>
          <w:bCs/>
          <w:sz w:val="26"/>
          <w:szCs w:val="26"/>
          <w:u w:val="single"/>
          <w:rtl/>
        </w:rPr>
        <w:t>עמדת הנאשם</w:t>
      </w:r>
      <w:r>
        <w:rPr>
          <w:rFonts w:ascii="David" w:hAnsi="David" w:hint="cs"/>
          <w:sz w:val="26"/>
          <w:szCs w:val="26"/>
          <w:rtl/>
        </w:rPr>
        <w:t>:</w:t>
      </w:r>
    </w:p>
    <w:p w14:paraId="4F454334" w14:textId="77777777" w:rsidR="00A81E9E" w:rsidRDefault="00A81E9E" w:rsidP="00A81E9E">
      <w:pPr>
        <w:spacing w:line="360" w:lineRule="auto"/>
        <w:jc w:val="both"/>
        <w:rPr>
          <w:rFonts w:ascii="David" w:hAnsi="David"/>
          <w:sz w:val="26"/>
          <w:szCs w:val="26"/>
          <w:rtl/>
        </w:rPr>
      </w:pPr>
    </w:p>
    <w:p w14:paraId="2F300DB7" w14:textId="77777777" w:rsidR="00A81E9E" w:rsidRPr="00401233" w:rsidRDefault="00A81E9E" w:rsidP="00A81E9E">
      <w:pPr>
        <w:pStyle w:val="a9"/>
        <w:numPr>
          <w:ilvl w:val="0"/>
          <w:numId w:val="1"/>
        </w:numPr>
        <w:spacing w:line="360" w:lineRule="auto"/>
        <w:jc w:val="both"/>
        <w:rPr>
          <w:rFonts w:ascii="David" w:hAnsi="David"/>
          <w:sz w:val="26"/>
          <w:szCs w:val="26"/>
          <w:rtl/>
        </w:rPr>
      </w:pPr>
      <w:r w:rsidRPr="00401233">
        <w:rPr>
          <w:rFonts w:ascii="David" w:hAnsi="David" w:hint="cs"/>
          <w:sz w:val="26"/>
          <w:szCs w:val="26"/>
          <w:rtl/>
        </w:rPr>
        <w:t xml:space="preserve">הנאשם סיפר אודות חייו שהוא בן 27, לא סיים תיכון ולמד 10 שנות לימוד בלבד. הוא התנצל על ביצוע העבירות וטען שלא התכוון לבצען ושהיה תחת השפעת אלכוהול וסמים. </w:t>
      </w:r>
    </w:p>
    <w:p w14:paraId="618AE791" w14:textId="77777777" w:rsidR="00A81E9E" w:rsidRDefault="00A81E9E" w:rsidP="00A81E9E">
      <w:pPr>
        <w:spacing w:line="360" w:lineRule="auto"/>
        <w:jc w:val="both"/>
        <w:rPr>
          <w:rFonts w:ascii="David" w:hAnsi="David"/>
          <w:sz w:val="26"/>
          <w:szCs w:val="26"/>
          <w:rtl/>
        </w:rPr>
      </w:pPr>
    </w:p>
    <w:p w14:paraId="28E28775" w14:textId="77777777" w:rsidR="00A81E9E" w:rsidRDefault="00A81E9E" w:rsidP="00A81E9E">
      <w:pPr>
        <w:spacing w:line="360" w:lineRule="auto"/>
        <w:jc w:val="both"/>
        <w:rPr>
          <w:rFonts w:ascii="David" w:hAnsi="David"/>
          <w:sz w:val="26"/>
          <w:szCs w:val="26"/>
          <w:rtl/>
        </w:rPr>
      </w:pPr>
      <w:r>
        <w:rPr>
          <w:rFonts w:ascii="David" w:hAnsi="David" w:hint="cs"/>
          <w:b/>
          <w:bCs/>
          <w:sz w:val="26"/>
          <w:szCs w:val="26"/>
          <w:u w:val="single"/>
          <w:rtl/>
        </w:rPr>
        <w:t>דיון</w:t>
      </w:r>
    </w:p>
    <w:p w14:paraId="15736EEB" w14:textId="77777777" w:rsidR="00A81E9E" w:rsidRDefault="00A81E9E" w:rsidP="00A81E9E">
      <w:pPr>
        <w:spacing w:line="360" w:lineRule="auto"/>
        <w:jc w:val="both"/>
        <w:rPr>
          <w:rFonts w:ascii="David" w:hAnsi="David"/>
          <w:sz w:val="26"/>
          <w:szCs w:val="26"/>
          <w:rtl/>
        </w:rPr>
      </w:pPr>
    </w:p>
    <w:p w14:paraId="0872F7EE" w14:textId="77777777" w:rsidR="00A81E9E" w:rsidRPr="00401233" w:rsidRDefault="00A81E9E" w:rsidP="00A81E9E">
      <w:pPr>
        <w:pStyle w:val="a9"/>
        <w:numPr>
          <w:ilvl w:val="0"/>
          <w:numId w:val="1"/>
        </w:numPr>
        <w:spacing w:line="360" w:lineRule="auto"/>
        <w:jc w:val="both"/>
        <w:rPr>
          <w:rFonts w:ascii="David" w:hAnsi="David"/>
          <w:sz w:val="26"/>
          <w:szCs w:val="26"/>
          <w:rtl/>
        </w:rPr>
      </w:pPr>
      <w:r w:rsidRPr="00401233">
        <w:rPr>
          <w:rFonts w:ascii="David" w:hAnsi="David" w:hint="cs"/>
          <w:sz w:val="26"/>
          <w:szCs w:val="26"/>
          <w:rtl/>
        </w:rPr>
        <w:t xml:space="preserve">מדובר בשורת עבירות שנראה שבוצעו ללא תכנון משמעותי. </w:t>
      </w:r>
    </w:p>
    <w:p w14:paraId="3D9E0EAC" w14:textId="77777777" w:rsidR="00A81E9E" w:rsidRDefault="00A81E9E" w:rsidP="00A81E9E">
      <w:pPr>
        <w:spacing w:line="360" w:lineRule="auto"/>
        <w:jc w:val="both"/>
        <w:rPr>
          <w:rFonts w:ascii="David" w:hAnsi="David"/>
          <w:sz w:val="26"/>
          <w:szCs w:val="26"/>
          <w:rtl/>
        </w:rPr>
      </w:pPr>
    </w:p>
    <w:p w14:paraId="73A5B293" w14:textId="77777777" w:rsidR="00A81E9E" w:rsidRPr="0070067C" w:rsidRDefault="00A81E9E" w:rsidP="00A81E9E">
      <w:pPr>
        <w:pStyle w:val="a9"/>
        <w:numPr>
          <w:ilvl w:val="0"/>
          <w:numId w:val="1"/>
        </w:numPr>
        <w:spacing w:line="360" w:lineRule="auto"/>
        <w:jc w:val="both"/>
        <w:rPr>
          <w:rFonts w:ascii="David" w:hAnsi="David"/>
          <w:sz w:val="26"/>
          <w:szCs w:val="26"/>
          <w:rtl/>
        </w:rPr>
      </w:pPr>
      <w:r w:rsidRPr="0070067C">
        <w:rPr>
          <w:rFonts w:ascii="David" w:hAnsi="David" w:hint="cs"/>
          <w:sz w:val="26"/>
          <w:szCs w:val="26"/>
          <w:rtl/>
        </w:rPr>
        <w:t xml:space="preserve">בהסתמך על נסיבות המקרה והפסיקה, מתחם הענישה ההולם בגין עבירת נסיון ההצתה נמצא בין 8 </w:t>
      </w:r>
      <w:r w:rsidRPr="0070067C">
        <w:rPr>
          <w:rFonts w:ascii="David" w:hAnsi="David"/>
          <w:sz w:val="26"/>
          <w:szCs w:val="26"/>
          <w:rtl/>
        </w:rPr>
        <w:t>–</w:t>
      </w:r>
      <w:r w:rsidRPr="0070067C">
        <w:rPr>
          <w:rFonts w:ascii="David" w:hAnsi="David" w:hint="cs"/>
          <w:sz w:val="26"/>
          <w:szCs w:val="26"/>
          <w:rtl/>
        </w:rPr>
        <w:t xml:space="preserve"> 20 חודשי מאסר בפועל. בגין עבירת ההתפרצות המתחם ההולם נמצא בין מאסר על תנאי ל-8 חודשי מאסר, ובגין עבירת הסמים מאסר על תנאי ועד לעבודות שירות. </w:t>
      </w:r>
    </w:p>
    <w:p w14:paraId="36C0A64B" w14:textId="77777777" w:rsidR="00A81E9E" w:rsidRDefault="00A81E9E" w:rsidP="00A81E9E">
      <w:pPr>
        <w:spacing w:line="360" w:lineRule="auto"/>
        <w:jc w:val="both"/>
        <w:rPr>
          <w:rFonts w:ascii="David" w:hAnsi="David"/>
          <w:sz w:val="26"/>
          <w:szCs w:val="26"/>
          <w:rtl/>
        </w:rPr>
      </w:pPr>
    </w:p>
    <w:p w14:paraId="17B84C83" w14:textId="77777777" w:rsidR="00A81E9E" w:rsidRPr="0070067C" w:rsidRDefault="00A81E9E" w:rsidP="00A81E9E">
      <w:pPr>
        <w:pStyle w:val="a9"/>
        <w:numPr>
          <w:ilvl w:val="0"/>
          <w:numId w:val="1"/>
        </w:numPr>
        <w:spacing w:line="360" w:lineRule="auto"/>
        <w:jc w:val="both"/>
        <w:rPr>
          <w:rFonts w:ascii="David" w:hAnsi="David"/>
          <w:sz w:val="26"/>
          <w:szCs w:val="26"/>
          <w:rtl/>
        </w:rPr>
      </w:pPr>
      <w:r w:rsidRPr="0070067C">
        <w:rPr>
          <w:rFonts w:ascii="David" w:hAnsi="David" w:hint="cs"/>
          <w:sz w:val="26"/>
          <w:szCs w:val="26"/>
          <w:rtl/>
        </w:rPr>
        <w:t xml:space="preserve">מדובר באירועים שונים אך המקרה מתאים לפסיקת עונש כולל. </w:t>
      </w:r>
    </w:p>
    <w:p w14:paraId="145BF916" w14:textId="77777777" w:rsidR="00A81E9E" w:rsidRDefault="00A81E9E" w:rsidP="00A81E9E">
      <w:pPr>
        <w:spacing w:line="360" w:lineRule="auto"/>
        <w:jc w:val="both"/>
        <w:rPr>
          <w:rFonts w:ascii="David" w:hAnsi="David"/>
          <w:sz w:val="26"/>
          <w:szCs w:val="26"/>
          <w:rtl/>
        </w:rPr>
      </w:pPr>
    </w:p>
    <w:p w14:paraId="276F7D03" w14:textId="77777777" w:rsidR="00A81E9E" w:rsidRPr="0070067C" w:rsidRDefault="00A81E9E" w:rsidP="00A81E9E">
      <w:pPr>
        <w:pStyle w:val="a9"/>
        <w:numPr>
          <w:ilvl w:val="0"/>
          <w:numId w:val="1"/>
        </w:numPr>
        <w:spacing w:line="360" w:lineRule="auto"/>
        <w:jc w:val="both"/>
        <w:rPr>
          <w:rFonts w:ascii="David" w:hAnsi="David"/>
          <w:sz w:val="26"/>
          <w:szCs w:val="26"/>
          <w:rtl/>
        </w:rPr>
      </w:pPr>
      <w:r w:rsidRPr="0070067C">
        <w:rPr>
          <w:rFonts w:ascii="David" w:hAnsi="David" w:hint="cs"/>
          <w:sz w:val="26"/>
          <w:szCs w:val="26"/>
          <w:rtl/>
        </w:rPr>
        <w:t>בנסיבות העניין, אני דן את הנאשם לעונשים כדלקמן:</w:t>
      </w:r>
    </w:p>
    <w:p w14:paraId="7B1BA285" w14:textId="77777777" w:rsidR="00A81E9E" w:rsidRDefault="00A81E9E" w:rsidP="00A81E9E">
      <w:pPr>
        <w:spacing w:line="360" w:lineRule="auto"/>
        <w:jc w:val="both"/>
        <w:rPr>
          <w:rFonts w:ascii="David" w:hAnsi="David"/>
          <w:sz w:val="26"/>
          <w:szCs w:val="26"/>
          <w:rtl/>
        </w:rPr>
      </w:pPr>
    </w:p>
    <w:p w14:paraId="6E36BEA0" w14:textId="77777777" w:rsidR="00A81E9E" w:rsidRDefault="00A81E9E" w:rsidP="00A81E9E">
      <w:pPr>
        <w:pStyle w:val="a9"/>
        <w:numPr>
          <w:ilvl w:val="0"/>
          <w:numId w:val="2"/>
        </w:numPr>
        <w:spacing w:line="360" w:lineRule="auto"/>
        <w:jc w:val="both"/>
        <w:rPr>
          <w:rFonts w:ascii="David" w:hAnsi="David"/>
          <w:sz w:val="26"/>
          <w:szCs w:val="26"/>
        </w:rPr>
      </w:pPr>
      <w:r w:rsidRPr="0070067C">
        <w:rPr>
          <w:rFonts w:ascii="David" w:hAnsi="David" w:hint="cs"/>
          <w:sz w:val="26"/>
          <w:szCs w:val="26"/>
          <w:rtl/>
        </w:rPr>
        <w:t xml:space="preserve">10 חודשי מאסר בפועל שמהם תנוכה תקופת מעצרו מיום 1.4.21. </w:t>
      </w:r>
    </w:p>
    <w:p w14:paraId="453BF922" w14:textId="77777777" w:rsidR="00A81E9E" w:rsidRPr="00BC21E4" w:rsidRDefault="00A81E9E" w:rsidP="00A81E9E">
      <w:pPr>
        <w:pStyle w:val="a9"/>
        <w:spacing w:line="360" w:lineRule="auto"/>
        <w:jc w:val="both"/>
        <w:rPr>
          <w:rFonts w:ascii="David" w:hAnsi="David"/>
          <w:rtl/>
        </w:rPr>
      </w:pPr>
    </w:p>
    <w:p w14:paraId="28D174AE" w14:textId="77777777" w:rsidR="00A81E9E" w:rsidRDefault="00A81E9E" w:rsidP="00A81E9E">
      <w:pPr>
        <w:pStyle w:val="a9"/>
        <w:numPr>
          <w:ilvl w:val="0"/>
          <w:numId w:val="2"/>
        </w:numPr>
        <w:spacing w:line="360" w:lineRule="auto"/>
        <w:jc w:val="both"/>
        <w:rPr>
          <w:rFonts w:ascii="David" w:hAnsi="David"/>
          <w:sz w:val="26"/>
          <w:szCs w:val="26"/>
        </w:rPr>
      </w:pPr>
      <w:r w:rsidRPr="0070067C">
        <w:rPr>
          <w:rFonts w:ascii="David" w:hAnsi="David" w:hint="cs"/>
          <w:sz w:val="26"/>
          <w:szCs w:val="26"/>
          <w:rtl/>
        </w:rPr>
        <w:t xml:space="preserve">6 חודשי מאסר על תנאי משך 3 שנים מיום שחרורו כאשר התנאי יופעל במידה והנאשם </w:t>
      </w:r>
      <w:r>
        <w:rPr>
          <w:rFonts w:ascii="David" w:hAnsi="David" w:hint="cs"/>
          <w:sz w:val="26"/>
          <w:szCs w:val="26"/>
          <w:rtl/>
        </w:rPr>
        <w:t>יעבור</w:t>
      </w:r>
      <w:r w:rsidRPr="0070067C">
        <w:rPr>
          <w:rFonts w:ascii="David" w:hAnsi="David" w:hint="cs"/>
          <w:sz w:val="26"/>
          <w:szCs w:val="26"/>
          <w:rtl/>
        </w:rPr>
        <w:t xml:space="preserve"> עבירת הצתה או עבירת אלימות </w:t>
      </w:r>
      <w:r w:rsidRPr="0070067C">
        <w:rPr>
          <w:rFonts w:ascii="David" w:hAnsi="David"/>
          <w:sz w:val="26"/>
          <w:szCs w:val="26"/>
          <w:rtl/>
        </w:rPr>
        <w:t>–</w:t>
      </w:r>
      <w:r w:rsidRPr="0070067C">
        <w:rPr>
          <w:rFonts w:ascii="David" w:hAnsi="David" w:hint="cs"/>
          <w:sz w:val="26"/>
          <w:szCs w:val="26"/>
          <w:rtl/>
        </w:rPr>
        <w:t xml:space="preserve"> כולל נ</w:t>
      </w:r>
      <w:r>
        <w:rPr>
          <w:rFonts w:ascii="David" w:hAnsi="David" w:hint="cs"/>
          <w:sz w:val="26"/>
          <w:szCs w:val="26"/>
          <w:rtl/>
        </w:rPr>
        <w:t>י</w:t>
      </w:r>
      <w:r w:rsidRPr="0070067C">
        <w:rPr>
          <w:rFonts w:ascii="David" w:hAnsi="David" w:hint="cs"/>
          <w:sz w:val="26"/>
          <w:szCs w:val="26"/>
          <w:rtl/>
        </w:rPr>
        <w:t xml:space="preserve">סיון </w:t>
      </w:r>
      <w:r w:rsidRPr="0070067C">
        <w:rPr>
          <w:rFonts w:ascii="David" w:hAnsi="David"/>
          <w:sz w:val="26"/>
          <w:szCs w:val="26"/>
          <w:rtl/>
        </w:rPr>
        <w:t>–</w:t>
      </w:r>
      <w:r w:rsidRPr="0070067C">
        <w:rPr>
          <w:rFonts w:ascii="David" w:hAnsi="David" w:hint="cs"/>
          <w:sz w:val="26"/>
          <w:szCs w:val="26"/>
          <w:rtl/>
        </w:rPr>
        <w:t xml:space="preserve"> מסוג פשע.</w:t>
      </w:r>
    </w:p>
    <w:p w14:paraId="0675FD33" w14:textId="77777777" w:rsidR="00A81E9E" w:rsidRPr="00BC21E4" w:rsidRDefault="00A81E9E" w:rsidP="00A81E9E">
      <w:pPr>
        <w:spacing w:line="360" w:lineRule="auto"/>
        <w:jc w:val="both"/>
        <w:rPr>
          <w:rFonts w:ascii="David" w:hAnsi="David"/>
          <w:rtl/>
        </w:rPr>
      </w:pPr>
    </w:p>
    <w:p w14:paraId="777F33AA" w14:textId="77777777" w:rsidR="00A81E9E" w:rsidRPr="0070067C" w:rsidRDefault="00A81E9E" w:rsidP="00A81E9E">
      <w:pPr>
        <w:pStyle w:val="a9"/>
        <w:numPr>
          <w:ilvl w:val="0"/>
          <w:numId w:val="2"/>
        </w:numPr>
        <w:spacing w:line="360" w:lineRule="auto"/>
        <w:jc w:val="both"/>
        <w:rPr>
          <w:rFonts w:ascii="David" w:hAnsi="David"/>
          <w:sz w:val="26"/>
          <w:szCs w:val="26"/>
          <w:rtl/>
        </w:rPr>
      </w:pPr>
      <w:r w:rsidRPr="0070067C">
        <w:rPr>
          <w:rFonts w:ascii="David" w:hAnsi="David" w:hint="cs"/>
          <w:sz w:val="26"/>
          <w:szCs w:val="26"/>
          <w:rtl/>
        </w:rPr>
        <w:t>פיצוי בסך 1,000 ₪ למתלונן בתיק ההצתה</w:t>
      </w:r>
      <w:r>
        <w:rPr>
          <w:rFonts w:ascii="David" w:hAnsi="David" w:hint="cs"/>
          <w:sz w:val="26"/>
          <w:szCs w:val="26"/>
          <w:rtl/>
        </w:rPr>
        <w:t>.</w:t>
      </w:r>
    </w:p>
    <w:p w14:paraId="65EDEC0E" w14:textId="77777777" w:rsidR="00A81E9E" w:rsidRDefault="00A81E9E" w:rsidP="00A81E9E">
      <w:pPr>
        <w:spacing w:line="360" w:lineRule="auto"/>
        <w:jc w:val="both"/>
        <w:rPr>
          <w:rFonts w:ascii="David" w:hAnsi="David"/>
          <w:sz w:val="26"/>
          <w:szCs w:val="26"/>
          <w:rtl/>
        </w:rPr>
      </w:pPr>
    </w:p>
    <w:p w14:paraId="7385B31E" w14:textId="77777777" w:rsidR="00A81E9E" w:rsidRPr="00EA2289" w:rsidRDefault="007F0CF1" w:rsidP="00A81E9E">
      <w:pPr>
        <w:spacing w:line="360" w:lineRule="auto"/>
        <w:jc w:val="both"/>
        <w:rPr>
          <w:rFonts w:ascii="David" w:hAnsi="David"/>
          <w:sz w:val="26"/>
          <w:szCs w:val="26"/>
          <w:rtl/>
        </w:rPr>
      </w:pPr>
      <w:r w:rsidRPr="007F0CF1">
        <w:rPr>
          <w:rFonts w:ascii="David" w:hAnsi="David"/>
          <w:b/>
          <w:bCs/>
          <w:color w:val="FFFFFF"/>
          <w:sz w:val="2"/>
          <w:szCs w:val="2"/>
          <w:u w:val="single"/>
          <w:rtl/>
        </w:rPr>
        <w:t>5129371</w:t>
      </w:r>
      <w:r w:rsidR="00A81E9E">
        <w:rPr>
          <w:rFonts w:ascii="David" w:hAnsi="David" w:hint="cs"/>
          <w:b/>
          <w:bCs/>
          <w:sz w:val="26"/>
          <w:szCs w:val="26"/>
          <w:u w:val="single"/>
          <w:rtl/>
        </w:rPr>
        <w:t>זכות ערעור תוך 45 יום</w:t>
      </w:r>
      <w:r w:rsidR="00A81E9E">
        <w:rPr>
          <w:rFonts w:ascii="David" w:hAnsi="David" w:hint="cs"/>
          <w:sz w:val="26"/>
          <w:szCs w:val="26"/>
          <w:rtl/>
        </w:rPr>
        <w:t>.</w:t>
      </w:r>
    </w:p>
    <w:p w14:paraId="6B358486" w14:textId="77777777" w:rsidR="00A81E9E" w:rsidRPr="007F0CF1" w:rsidRDefault="007F0CF1" w:rsidP="00A81E9E">
      <w:pPr>
        <w:spacing w:line="360" w:lineRule="auto"/>
        <w:jc w:val="both"/>
        <w:rPr>
          <w:rFonts w:ascii="David" w:hAnsi="David"/>
          <w:color w:val="FFFFFF"/>
          <w:sz w:val="2"/>
          <w:szCs w:val="2"/>
          <w:rtl/>
        </w:rPr>
      </w:pPr>
      <w:r w:rsidRPr="007F0CF1">
        <w:rPr>
          <w:rFonts w:ascii="David" w:hAnsi="David"/>
          <w:color w:val="FFFFFF"/>
          <w:sz w:val="2"/>
          <w:szCs w:val="2"/>
          <w:rtl/>
        </w:rPr>
        <w:t>54678313</w:t>
      </w:r>
    </w:p>
    <w:p w14:paraId="7F2A07FB" w14:textId="77777777" w:rsidR="00A81E9E" w:rsidRPr="002B7D23" w:rsidRDefault="00A81E9E" w:rsidP="00A81E9E">
      <w:pPr>
        <w:rPr>
          <w:rFonts w:ascii="David" w:hAnsi="David"/>
          <w:sz w:val="26"/>
          <w:szCs w:val="26"/>
          <w:rtl/>
        </w:rPr>
      </w:pPr>
    </w:p>
    <w:p w14:paraId="0A811967" w14:textId="77777777" w:rsidR="00A81E9E" w:rsidRPr="002B7D23" w:rsidRDefault="007F0CF1" w:rsidP="00A81E9E">
      <w:pPr>
        <w:rPr>
          <w:rFonts w:ascii="David" w:hAnsi="David"/>
          <w:sz w:val="26"/>
          <w:szCs w:val="26"/>
          <w:rtl/>
        </w:rPr>
      </w:pPr>
      <w:bookmarkStart w:id="8" w:name="Nitan"/>
      <w:r>
        <w:rPr>
          <w:rFonts w:ascii="David" w:hAnsi="David"/>
          <w:sz w:val="26"/>
          <w:szCs w:val="26"/>
          <w:rtl/>
        </w:rPr>
        <w:t xml:space="preserve">ניתן היום,  ז' חשוון תשפ"ב, 13 אוקטובר 2021, בהעדר הצדדים. </w:t>
      </w:r>
      <w:bookmarkEnd w:id="8"/>
    </w:p>
    <w:p w14:paraId="15B84994" w14:textId="77777777" w:rsidR="00A81E9E" w:rsidRPr="002B7D23" w:rsidRDefault="00A81E9E" w:rsidP="007F0CF1">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59EB7F57" w14:textId="77777777" w:rsidR="00A81E9E" w:rsidRPr="00AE3B70" w:rsidRDefault="00AE3B70" w:rsidP="00A81E9E">
      <w:pPr>
        <w:jc w:val="center"/>
        <w:rPr>
          <w:rFonts w:ascii="David" w:hAnsi="David"/>
          <w:color w:val="FFFFFF"/>
          <w:sz w:val="2"/>
          <w:szCs w:val="2"/>
          <w:rtl/>
        </w:rPr>
      </w:pPr>
      <w:r w:rsidRPr="00AE3B70">
        <w:rPr>
          <w:rFonts w:ascii="David" w:hAnsi="David"/>
          <w:color w:val="FFFFFF"/>
          <w:sz w:val="2"/>
          <w:szCs w:val="2"/>
          <w:rtl/>
        </w:rPr>
        <w:t>5129371</w:t>
      </w:r>
    </w:p>
    <w:p w14:paraId="3A811EDF" w14:textId="77777777" w:rsidR="00F43D5C" w:rsidRPr="00AE3B70" w:rsidRDefault="00AE3B70" w:rsidP="007F0CF1">
      <w:pPr>
        <w:keepNext/>
        <w:rPr>
          <w:rFonts w:ascii="David" w:hAnsi="David"/>
          <w:color w:val="FFFFFF"/>
          <w:sz w:val="2"/>
          <w:szCs w:val="2"/>
          <w:rtl/>
        </w:rPr>
      </w:pPr>
      <w:r w:rsidRPr="00AE3B70">
        <w:rPr>
          <w:rFonts w:ascii="David" w:hAnsi="David"/>
          <w:color w:val="FFFFFF"/>
          <w:sz w:val="2"/>
          <w:szCs w:val="2"/>
          <w:rtl/>
        </w:rPr>
        <w:t>54678313</w:t>
      </w:r>
    </w:p>
    <w:p w14:paraId="068A2AEE" w14:textId="77777777" w:rsidR="007F0CF1" w:rsidRPr="007F0CF1" w:rsidRDefault="007F0CF1" w:rsidP="007F0CF1">
      <w:pPr>
        <w:keepNext/>
        <w:rPr>
          <w:rFonts w:ascii="David" w:hAnsi="David"/>
          <w:color w:val="000000"/>
          <w:sz w:val="22"/>
          <w:szCs w:val="22"/>
          <w:rtl/>
        </w:rPr>
      </w:pPr>
      <w:r w:rsidRPr="007F0CF1">
        <w:rPr>
          <w:rFonts w:ascii="David" w:hAnsi="David"/>
          <w:color w:val="000000"/>
          <w:sz w:val="22"/>
          <w:szCs w:val="22"/>
          <w:rtl/>
        </w:rPr>
        <w:t>דניאל פיש 54678313</w:t>
      </w:r>
    </w:p>
    <w:p w14:paraId="7D9D9EBC" w14:textId="77777777" w:rsidR="007F0CF1" w:rsidRDefault="007F0CF1" w:rsidP="007F0CF1">
      <w:pPr>
        <w:rPr>
          <w:rFonts w:hint="cs"/>
        </w:rPr>
      </w:pPr>
      <w:r w:rsidRPr="007F0CF1">
        <w:rPr>
          <w:color w:val="000000"/>
          <w:rtl/>
        </w:rPr>
        <w:t>נוסח מסמך זה כפוף לשינויי ניסוח ועריכה</w:t>
      </w:r>
      <w:r w:rsidR="003165D4">
        <w:rPr>
          <w:rFonts w:hint="cs"/>
          <w:rtl/>
        </w:rPr>
        <w:t xml:space="preserve"> </w:t>
      </w:r>
    </w:p>
    <w:p w14:paraId="22DF8DEE" w14:textId="77777777" w:rsidR="007F0CF1" w:rsidRDefault="007F0CF1" w:rsidP="007F0CF1">
      <w:pPr>
        <w:rPr>
          <w:rtl/>
        </w:rPr>
      </w:pPr>
    </w:p>
    <w:p w14:paraId="7554B235" w14:textId="77777777" w:rsidR="007F0CF1" w:rsidRDefault="007F0CF1" w:rsidP="007F0CF1">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sectPr w:rsidR="007F0CF1" w:rsidSect="00AE3B70">
      <w:headerReference w:type="even" r:id="rId44"/>
      <w:headerReference w:type="default" r:id="rId45"/>
      <w:footerReference w:type="even" r:id="rId46"/>
      <w:footerReference w:type="default" r:id="rId47"/>
      <w:pgSz w:w="11907" w:h="16840" w:code="9"/>
      <w:pgMar w:top="1701" w:right="1800" w:bottom="1440" w:left="1800" w:header="187" w:footer="720" w:gutter="0"/>
      <w:pgNumType w:start="1"/>
      <w:cols w:space="720"/>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E24F1" w14:textId="77777777" w:rsidR="00506133" w:rsidRDefault="00506133" w:rsidP="00183ACB">
      <w:r>
        <w:separator/>
      </w:r>
    </w:p>
  </w:endnote>
  <w:endnote w:type="continuationSeparator" w:id="0">
    <w:p w14:paraId="2FCC9E55" w14:textId="77777777" w:rsidR="00506133" w:rsidRDefault="00506133" w:rsidP="00183A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EC74EB" w14:textId="77777777" w:rsidR="00AE3B70" w:rsidRDefault="00AE3B70" w:rsidP="00AE3B7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C4E0568" w14:textId="77777777" w:rsidR="005B5711" w:rsidRPr="00AE3B70" w:rsidRDefault="00AE3B70" w:rsidP="00AE3B70">
    <w:pPr>
      <w:pStyle w:val="a5"/>
      <w:pBdr>
        <w:top w:val="single" w:sz="4" w:space="1" w:color="auto"/>
        <w:between w:val="single" w:sz="4" w:space="0" w:color="auto"/>
      </w:pBdr>
      <w:spacing w:after="60"/>
      <w:jc w:val="center"/>
      <w:rPr>
        <w:rFonts w:ascii="FrankRuehl" w:hAnsi="FrankRuehl" w:cs="FrankRuehl"/>
        <w:color w:val="000000"/>
      </w:rPr>
    </w:pPr>
    <w:r w:rsidRPr="00AE3B7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534C07" w14:textId="77777777" w:rsidR="00AE3B70" w:rsidRDefault="00AE3B70" w:rsidP="00AE3B70">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8325A">
      <w:rPr>
        <w:rFonts w:ascii="FrankRuehl" w:hAnsi="FrankRuehl" w:cs="FrankRuehl"/>
        <w:noProof/>
        <w:rtl/>
      </w:rPr>
      <w:t>1</w:t>
    </w:r>
    <w:r>
      <w:rPr>
        <w:rFonts w:ascii="FrankRuehl" w:hAnsi="FrankRuehl" w:cs="FrankRuehl"/>
        <w:rtl/>
      </w:rPr>
      <w:fldChar w:fldCharType="end"/>
    </w:r>
  </w:p>
  <w:p w14:paraId="78989449" w14:textId="77777777" w:rsidR="005B5711" w:rsidRPr="00AE3B70" w:rsidRDefault="00AE3B70" w:rsidP="00AE3B70">
    <w:pPr>
      <w:pStyle w:val="a5"/>
      <w:pBdr>
        <w:top w:val="single" w:sz="4" w:space="1" w:color="auto"/>
        <w:between w:val="single" w:sz="4" w:space="0" w:color="auto"/>
      </w:pBdr>
      <w:spacing w:after="60"/>
      <w:jc w:val="center"/>
      <w:rPr>
        <w:rFonts w:ascii="FrankRuehl" w:hAnsi="FrankRuehl" w:cs="FrankRuehl"/>
        <w:color w:val="000000"/>
      </w:rPr>
    </w:pPr>
    <w:r w:rsidRPr="00AE3B70">
      <w:rPr>
        <w:rFonts w:ascii="FrankRuehl" w:hAnsi="FrankRuehl" w:cs="FrankRuehl"/>
        <w:color w:val="000000"/>
      </w:rPr>
      <w:pict w14:anchorId="7A0C17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DCCFAB" w14:textId="77777777" w:rsidR="00506133" w:rsidRDefault="00506133" w:rsidP="00183ACB">
      <w:r>
        <w:separator/>
      </w:r>
    </w:p>
  </w:footnote>
  <w:footnote w:type="continuationSeparator" w:id="0">
    <w:p w14:paraId="125D26BD" w14:textId="77777777" w:rsidR="00506133" w:rsidRDefault="00506133" w:rsidP="00183A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99962" w14:textId="77777777" w:rsidR="007F0CF1" w:rsidRPr="00AE3B70" w:rsidRDefault="00AE3B70" w:rsidP="00AE3B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26204-04-21</w:t>
    </w:r>
    <w:r>
      <w:rPr>
        <w:rFonts w:ascii="David" w:hAnsi="David"/>
        <w:color w:val="000000"/>
        <w:sz w:val="22"/>
        <w:szCs w:val="22"/>
        <w:rtl/>
      </w:rPr>
      <w:tab/>
      <w:t xml:space="preserve"> מדינת ישראל נ' יצחק אבוהיי אברה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0EB1F" w14:textId="77777777" w:rsidR="007F0CF1" w:rsidRPr="00AE3B70" w:rsidRDefault="00AE3B70" w:rsidP="00AE3B7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26204-04-21</w:t>
    </w:r>
    <w:r>
      <w:rPr>
        <w:rFonts w:ascii="David" w:hAnsi="David"/>
        <w:color w:val="000000"/>
        <w:sz w:val="22"/>
        <w:szCs w:val="22"/>
        <w:rtl/>
      </w:rPr>
      <w:tab/>
      <w:t xml:space="preserve"> מדינת ישראל נ' יצחק אבוהיי אברה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77037D8"/>
    <w:multiLevelType w:val="hybridMultilevel"/>
    <w:tmpl w:val="F92814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795A35"/>
    <w:multiLevelType w:val="hybridMultilevel"/>
    <w:tmpl w:val="B8426EC0"/>
    <w:lvl w:ilvl="0" w:tplc="47AE659E">
      <w:start w:val="3"/>
      <w:numFmt w:val="bullet"/>
      <w:lvlText w:val="-"/>
      <w:lvlJc w:val="left"/>
      <w:pPr>
        <w:ind w:left="720" w:hanging="360"/>
      </w:pPr>
      <w:rPr>
        <w:rFonts w:ascii="David" w:eastAsia="Times New Roman" w:hAnsi="David"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4620678">
    <w:abstractNumId w:val="0"/>
  </w:num>
  <w:num w:numId="2" w16cid:durableId="4450054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81E9E"/>
    <w:rsid w:val="00183ACB"/>
    <w:rsid w:val="001B5A3B"/>
    <w:rsid w:val="00236287"/>
    <w:rsid w:val="003165D4"/>
    <w:rsid w:val="0045739B"/>
    <w:rsid w:val="004F41DF"/>
    <w:rsid w:val="00506133"/>
    <w:rsid w:val="005B5711"/>
    <w:rsid w:val="0078325A"/>
    <w:rsid w:val="007F0CF1"/>
    <w:rsid w:val="00987385"/>
    <w:rsid w:val="00A81E9E"/>
    <w:rsid w:val="00AE3B70"/>
    <w:rsid w:val="00D014F8"/>
    <w:rsid w:val="00D47A31"/>
    <w:rsid w:val="00F43D5C"/>
    <w:rsid w:val="00FC26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AD68A7"/>
  <w15:chartTrackingRefBased/>
  <w15:docId w15:val="{B2E792E7-19F8-4DBD-8E73-2DB7EB99D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81E9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81E9E"/>
    <w:pPr>
      <w:tabs>
        <w:tab w:val="center" w:pos="4153"/>
        <w:tab w:val="right" w:pos="8306"/>
      </w:tabs>
    </w:pPr>
  </w:style>
  <w:style w:type="character" w:customStyle="1" w:styleId="a4">
    <w:name w:val="כותרת עליונה תו"/>
    <w:link w:val="a3"/>
    <w:rsid w:val="00A81E9E"/>
    <w:rPr>
      <w:rFonts w:ascii="Times New Roman" w:eastAsia="Times New Roman" w:hAnsi="Times New Roman" w:cs="David"/>
      <w:sz w:val="24"/>
      <w:szCs w:val="24"/>
    </w:rPr>
  </w:style>
  <w:style w:type="paragraph" w:styleId="a5">
    <w:name w:val="footer"/>
    <w:basedOn w:val="a"/>
    <w:link w:val="a6"/>
    <w:rsid w:val="00A81E9E"/>
    <w:pPr>
      <w:tabs>
        <w:tab w:val="center" w:pos="4153"/>
        <w:tab w:val="right" w:pos="8306"/>
      </w:tabs>
    </w:pPr>
  </w:style>
  <w:style w:type="character" w:customStyle="1" w:styleId="a6">
    <w:name w:val="כותרת תחתונה תו"/>
    <w:link w:val="a5"/>
    <w:rsid w:val="00A81E9E"/>
    <w:rPr>
      <w:rFonts w:ascii="Times New Roman" w:eastAsia="Times New Roman" w:hAnsi="Times New Roman" w:cs="David"/>
      <w:sz w:val="24"/>
      <w:szCs w:val="24"/>
    </w:rPr>
  </w:style>
  <w:style w:type="table" w:styleId="a7">
    <w:name w:val="Table Grid"/>
    <w:basedOn w:val="a1"/>
    <w:rsid w:val="00A81E9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81E9E"/>
  </w:style>
  <w:style w:type="paragraph" w:styleId="a9">
    <w:name w:val="List Paragraph"/>
    <w:basedOn w:val="a"/>
    <w:qFormat/>
    <w:rsid w:val="00A81E9E"/>
    <w:pPr>
      <w:ind w:left="720"/>
      <w:contextualSpacing/>
    </w:pPr>
  </w:style>
  <w:style w:type="character" w:styleId="Hyperlink">
    <w:name w:val="Hyperlink"/>
    <w:rsid w:val="007F0C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9.a" TargetMode="External"/><Relationship Id="rId18" Type="http://schemas.openxmlformats.org/officeDocument/2006/relationships/hyperlink" Target="http://www.nevo.co.il/law/70301/448.a" TargetMode="External"/><Relationship Id="rId26" Type="http://schemas.openxmlformats.org/officeDocument/2006/relationships/hyperlink" Target="http://www.nevo.co.il/law/70301/29" TargetMode="External"/><Relationship Id="rId39" Type="http://schemas.openxmlformats.org/officeDocument/2006/relationships/hyperlink" Target="http://www.nevo.co.il/case/4484269" TargetMode="External"/><Relationship Id="rId21" Type="http://schemas.openxmlformats.org/officeDocument/2006/relationships/hyperlink" Target="http://www.nevo.co.il/law/70301/192" TargetMode="External"/><Relationship Id="rId34" Type="http://schemas.openxmlformats.org/officeDocument/2006/relationships/hyperlink" Target="http://www.nevo.co.il/case/23563677" TargetMode="External"/><Relationship Id="rId42" Type="http://schemas.openxmlformats.org/officeDocument/2006/relationships/hyperlink" Target="http://www.nevo.co.il/case/2803108" TargetMode="External"/><Relationship Id="rId47" Type="http://schemas.openxmlformats.org/officeDocument/2006/relationships/footer" Target="foot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 TargetMode="External"/><Relationship Id="rId29" Type="http://schemas.openxmlformats.org/officeDocument/2006/relationships/hyperlink" Target="http://www.nevo.co.il/case/27059971"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6890352" TargetMode="External"/><Relationship Id="rId37" Type="http://schemas.openxmlformats.org/officeDocument/2006/relationships/hyperlink" Target="http://www.nevo.co.il/case/2520160" TargetMode="External"/><Relationship Id="rId40" Type="http://schemas.openxmlformats.org/officeDocument/2006/relationships/hyperlink" Target="http://www.nevo.co.il/case/21781360"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452" TargetMode="External"/><Relationship Id="rId23" Type="http://schemas.openxmlformats.org/officeDocument/2006/relationships/hyperlink" Target="http://www.nevo.co.il/law/70301/407.a.;29.a.;25" TargetMode="External"/><Relationship Id="rId28" Type="http://schemas.openxmlformats.org/officeDocument/2006/relationships/hyperlink" Target="http://www.nevo.co.il/law/70301/29.a" TargetMode="External"/><Relationship Id="rId36" Type="http://schemas.openxmlformats.org/officeDocument/2006/relationships/hyperlink" Target="http://www.nevo.co.il/case/5949387" TargetMode="External"/><Relationship Id="rId49" Type="http://schemas.openxmlformats.org/officeDocument/2006/relationships/theme" Target="theme/theme1.xml"/><Relationship Id="rId10" Type="http://schemas.openxmlformats.org/officeDocument/2006/relationships/hyperlink" Target="http://www.nevo.co.il/law/70301/29.a." TargetMode="External"/><Relationship Id="rId19" Type="http://schemas.openxmlformats.org/officeDocument/2006/relationships/hyperlink" Target="http://www.nevo.co.il/law/70301/25" TargetMode="External"/><Relationship Id="rId31" Type="http://schemas.openxmlformats.org/officeDocument/2006/relationships/hyperlink" Target="http://www.nevo.co.il/law/4216"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70301/29" TargetMode="External"/><Relationship Id="rId14" Type="http://schemas.openxmlformats.org/officeDocument/2006/relationships/hyperlink" Target="http://www.nevo.co.il/law/70301/448.a" TargetMode="External"/><Relationship Id="rId22" Type="http://schemas.openxmlformats.org/officeDocument/2006/relationships/hyperlink" Target="http://www.nevo.co.il/case/23656714" TargetMode="External"/><Relationship Id="rId27" Type="http://schemas.openxmlformats.org/officeDocument/2006/relationships/hyperlink" Target="http://www.nevo.co.il/law/70301/452" TargetMode="External"/><Relationship Id="rId30" Type="http://schemas.openxmlformats.org/officeDocument/2006/relationships/hyperlink" Target="http://www.nevo.co.il/law/4216/6" TargetMode="External"/><Relationship Id="rId35" Type="http://schemas.openxmlformats.org/officeDocument/2006/relationships/hyperlink" Target="http://www.nevo.co.il/case/20402486"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70301/25" TargetMode="External"/><Relationship Id="rId3" Type="http://schemas.openxmlformats.org/officeDocument/2006/relationships/settings" Target="settings.xml"/><Relationship Id="rId12" Type="http://schemas.openxmlformats.org/officeDocument/2006/relationships/hyperlink" Target="http://www.nevo.co.il/law/70301/407.a." TargetMode="External"/><Relationship Id="rId17" Type="http://schemas.openxmlformats.org/officeDocument/2006/relationships/hyperlink" Target="http://www.nevo.co.il/law/4216/6" TargetMode="External"/><Relationship Id="rId25" Type="http://schemas.openxmlformats.org/officeDocument/2006/relationships/hyperlink" Target="http://www.nevo.co.il/law/70301/409.a" TargetMode="External"/><Relationship Id="rId33" Type="http://schemas.openxmlformats.org/officeDocument/2006/relationships/hyperlink" Target="http://www.nevo.co.il/case/25651834" TargetMode="External"/><Relationship Id="rId38" Type="http://schemas.openxmlformats.org/officeDocument/2006/relationships/hyperlink" Target="http://www.nevo.co.il/case/6850363" TargetMode="External"/><Relationship Id="rId46" Type="http://schemas.openxmlformats.org/officeDocument/2006/relationships/footer" Target="footer1.xml"/><Relationship Id="rId20" Type="http://schemas.openxmlformats.org/officeDocument/2006/relationships/hyperlink" Target="http://www.nevo.co.il/law/70301" TargetMode="External"/><Relationship Id="rId41" Type="http://schemas.openxmlformats.org/officeDocument/2006/relationships/hyperlink" Target="http://www.nevo.co.il/case/20159990"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1741</Words>
  <Characters>8707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10428</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3866751</vt:i4>
      </vt:variant>
      <vt:variant>
        <vt:i4>105</vt:i4>
      </vt:variant>
      <vt:variant>
        <vt:i4>0</vt:i4>
      </vt:variant>
      <vt:variant>
        <vt:i4>5</vt:i4>
      </vt:variant>
      <vt:variant>
        <vt:lpwstr>http://www.nevo.co.il/case/2803108</vt:lpwstr>
      </vt:variant>
      <vt:variant>
        <vt:lpwstr/>
      </vt:variant>
      <vt:variant>
        <vt:i4>3342456</vt:i4>
      </vt:variant>
      <vt:variant>
        <vt:i4>102</vt:i4>
      </vt:variant>
      <vt:variant>
        <vt:i4>0</vt:i4>
      </vt:variant>
      <vt:variant>
        <vt:i4>5</vt:i4>
      </vt:variant>
      <vt:variant>
        <vt:lpwstr>http://www.nevo.co.il/case/20159990</vt:lpwstr>
      </vt:variant>
      <vt:variant>
        <vt:lpwstr/>
      </vt:variant>
      <vt:variant>
        <vt:i4>3276926</vt:i4>
      </vt:variant>
      <vt:variant>
        <vt:i4>99</vt:i4>
      </vt:variant>
      <vt:variant>
        <vt:i4>0</vt:i4>
      </vt:variant>
      <vt:variant>
        <vt:i4>5</vt:i4>
      </vt:variant>
      <vt:variant>
        <vt:lpwstr>http://www.nevo.co.il/case/21781360</vt:lpwstr>
      </vt:variant>
      <vt:variant>
        <vt:lpwstr/>
      </vt:variant>
      <vt:variant>
        <vt:i4>3604594</vt:i4>
      </vt:variant>
      <vt:variant>
        <vt:i4>96</vt:i4>
      </vt:variant>
      <vt:variant>
        <vt:i4>0</vt:i4>
      </vt:variant>
      <vt:variant>
        <vt:i4>5</vt:i4>
      </vt:variant>
      <vt:variant>
        <vt:lpwstr>http://www.nevo.co.il/case/4484269</vt:lpwstr>
      </vt:variant>
      <vt:variant>
        <vt:lpwstr/>
      </vt:variant>
      <vt:variant>
        <vt:i4>3342458</vt:i4>
      </vt:variant>
      <vt:variant>
        <vt:i4>93</vt:i4>
      </vt:variant>
      <vt:variant>
        <vt:i4>0</vt:i4>
      </vt:variant>
      <vt:variant>
        <vt:i4>5</vt:i4>
      </vt:variant>
      <vt:variant>
        <vt:lpwstr>http://www.nevo.co.il/case/6850363</vt:lpwstr>
      </vt:variant>
      <vt:variant>
        <vt:lpwstr/>
      </vt:variant>
      <vt:variant>
        <vt:i4>3211383</vt:i4>
      </vt:variant>
      <vt:variant>
        <vt:i4>90</vt:i4>
      </vt:variant>
      <vt:variant>
        <vt:i4>0</vt:i4>
      </vt:variant>
      <vt:variant>
        <vt:i4>5</vt:i4>
      </vt:variant>
      <vt:variant>
        <vt:lpwstr>http://www.nevo.co.il/case/2520160</vt:lpwstr>
      </vt:variant>
      <vt:variant>
        <vt:lpwstr/>
      </vt:variant>
      <vt:variant>
        <vt:i4>3473532</vt:i4>
      </vt:variant>
      <vt:variant>
        <vt:i4>87</vt:i4>
      </vt:variant>
      <vt:variant>
        <vt:i4>0</vt:i4>
      </vt:variant>
      <vt:variant>
        <vt:i4>5</vt:i4>
      </vt:variant>
      <vt:variant>
        <vt:lpwstr>http://www.nevo.co.il/case/5949387</vt:lpwstr>
      </vt:variant>
      <vt:variant>
        <vt:lpwstr/>
      </vt:variant>
      <vt:variant>
        <vt:i4>3932272</vt:i4>
      </vt:variant>
      <vt:variant>
        <vt:i4>84</vt:i4>
      </vt:variant>
      <vt:variant>
        <vt:i4>0</vt:i4>
      </vt:variant>
      <vt:variant>
        <vt:i4>5</vt:i4>
      </vt:variant>
      <vt:variant>
        <vt:lpwstr>http://www.nevo.co.il/case/20402486</vt:lpwstr>
      </vt:variant>
      <vt:variant>
        <vt:lpwstr/>
      </vt:variant>
      <vt:variant>
        <vt:i4>3342455</vt:i4>
      </vt:variant>
      <vt:variant>
        <vt:i4>81</vt:i4>
      </vt:variant>
      <vt:variant>
        <vt:i4>0</vt:i4>
      </vt:variant>
      <vt:variant>
        <vt:i4>5</vt:i4>
      </vt:variant>
      <vt:variant>
        <vt:lpwstr>http://www.nevo.co.il/case/23563677</vt:lpwstr>
      </vt:variant>
      <vt:variant>
        <vt:lpwstr/>
      </vt:variant>
      <vt:variant>
        <vt:i4>3539068</vt:i4>
      </vt:variant>
      <vt:variant>
        <vt:i4>78</vt:i4>
      </vt:variant>
      <vt:variant>
        <vt:i4>0</vt:i4>
      </vt:variant>
      <vt:variant>
        <vt:i4>5</vt:i4>
      </vt:variant>
      <vt:variant>
        <vt:lpwstr>http://www.nevo.co.il/case/25651834</vt:lpwstr>
      </vt:variant>
      <vt:variant>
        <vt:lpwstr/>
      </vt:variant>
      <vt:variant>
        <vt:i4>4128888</vt:i4>
      </vt:variant>
      <vt:variant>
        <vt:i4>75</vt:i4>
      </vt:variant>
      <vt:variant>
        <vt:i4>0</vt:i4>
      </vt:variant>
      <vt:variant>
        <vt:i4>5</vt:i4>
      </vt:variant>
      <vt:variant>
        <vt:lpwstr>http://www.nevo.co.il/case/26890352</vt:lpwstr>
      </vt:variant>
      <vt:variant>
        <vt:lpwstr/>
      </vt:variant>
      <vt:variant>
        <vt:i4>8257637</vt:i4>
      </vt:variant>
      <vt:variant>
        <vt:i4>72</vt:i4>
      </vt:variant>
      <vt:variant>
        <vt:i4>0</vt:i4>
      </vt:variant>
      <vt:variant>
        <vt:i4>5</vt:i4>
      </vt:variant>
      <vt:variant>
        <vt:lpwstr>http://www.nevo.co.il/law/4216</vt:lpwstr>
      </vt:variant>
      <vt:variant>
        <vt:lpwstr/>
      </vt:variant>
      <vt:variant>
        <vt:i4>4718666</vt:i4>
      </vt:variant>
      <vt:variant>
        <vt:i4>69</vt:i4>
      </vt:variant>
      <vt:variant>
        <vt:i4>0</vt:i4>
      </vt:variant>
      <vt:variant>
        <vt:i4>5</vt:i4>
      </vt:variant>
      <vt:variant>
        <vt:lpwstr>http://www.nevo.co.il/law/4216/6</vt:lpwstr>
      </vt:variant>
      <vt:variant>
        <vt:lpwstr/>
      </vt:variant>
      <vt:variant>
        <vt:i4>3932287</vt:i4>
      </vt:variant>
      <vt:variant>
        <vt:i4>66</vt:i4>
      </vt:variant>
      <vt:variant>
        <vt:i4>0</vt:i4>
      </vt:variant>
      <vt:variant>
        <vt:i4>5</vt:i4>
      </vt:variant>
      <vt:variant>
        <vt:lpwstr>http://www.nevo.co.il/case/27059971</vt:lpwstr>
      </vt:variant>
      <vt:variant>
        <vt:lpwstr/>
      </vt:variant>
      <vt:variant>
        <vt:i4>852041</vt:i4>
      </vt:variant>
      <vt:variant>
        <vt:i4>63</vt:i4>
      </vt:variant>
      <vt:variant>
        <vt:i4>0</vt:i4>
      </vt:variant>
      <vt:variant>
        <vt:i4>5</vt:i4>
      </vt:variant>
      <vt:variant>
        <vt:lpwstr>http://www.nevo.co.il/law/70301/29.a</vt:lpwstr>
      </vt:variant>
      <vt:variant>
        <vt:lpwstr/>
      </vt:variant>
      <vt:variant>
        <vt:i4>6291553</vt:i4>
      </vt:variant>
      <vt:variant>
        <vt:i4>60</vt:i4>
      </vt:variant>
      <vt:variant>
        <vt:i4>0</vt:i4>
      </vt:variant>
      <vt:variant>
        <vt:i4>5</vt:i4>
      </vt:variant>
      <vt:variant>
        <vt:lpwstr>http://www.nevo.co.il/law/70301/452</vt:lpwstr>
      </vt:variant>
      <vt:variant>
        <vt:lpwstr/>
      </vt:variant>
      <vt:variant>
        <vt:i4>7077991</vt:i4>
      </vt:variant>
      <vt:variant>
        <vt:i4>57</vt:i4>
      </vt:variant>
      <vt:variant>
        <vt:i4>0</vt:i4>
      </vt:variant>
      <vt:variant>
        <vt:i4>5</vt:i4>
      </vt:variant>
      <vt:variant>
        <vt:lpwstr>http://www.nevo.co.il/law/70301/29</vt:lpwstr>
      </vt:variant>
      <vt:variant>
        <vt:lpwstr/>
      </vt:variant>
      <vt:variant>
        <vt:i4>4915288</vt:i4>
      </vt:variant>
      <vt:variant>
        <vt:i4>54</vt:i4>
      </vt:variant>
      <vt:variant>
        <vt:i4>0</vt:i4>
      </vt:variant>
      <vt:variant>
        <vt:i4>5</vt:i4>
      </vt:variant>
      <vt:variant>
        <vt:lpwstr>http://www.nevo.co.il/law/70301/409.a</vt:lpwstr>
      </vt:variant>
      <vt:variant>
        <vt:lpwstr/>
      </vt:variant>
      <vt:variant>
        <vt:i4>7995492</vt:i4>
      </vt:variant>
      <vt:variant>
        <vt:i4>51</vt:i4>
      </vt:variant>
      <vt:variant>
        <vt:i4>0</vt:i4>
      </vt:variant>
      <vt:variant>
        <vt:i4>5</vt:i4>
      </vt:variant>
      <vt:variant>
        <vt:lpwstr>http://www.nevo.co.il/law/70301</vt:lpwstr>
      </vt:variant>
      <vt:variant>
        <vt:lpwstr/>
      </vt:variant>
      <vt:variant>
        <vt:i4>6619247</vt:i4>
      </vt:variant>
      <vt:variant>
        <vt:i4>48</vt:i4>
      </vt:variant>
      <vt:variant>
        <vt:i4>0</vt:i4>
      </vt:variant>
      <vt:variant>
        <vt:i4>5</vt:i4>
      </vt:variant>
      <vt:variant>
        <vt:lpwstr>http://www.nevo.co.il/law/70301/407.a.;29.a.;25</vt:lpwstr>
      </vt:variant>
      <vt:variant>
        <vt:lpwstr/>
      </vt:variant>
      <vt:variant>
        <vt:i4>3342453</vt:i4>
      </vt:variant>
      <vt:variant>
        <vt:i4>45</vt:i4>
      </vt:variant>
      <vt:variant>
        <vt:i4>0</vt:i4>
      </vt:variant>
      <vt:variant>
        <vt:i4>5</vt:i4>
      </vt:variant>
      <vt:variant>
        <vt:lpwstr>http://www.nevo.co.il/case/23656714</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6291559</vt:i4>
      </vt:variant>
      <vt:variant>
        <vt:i4>36</vt:i4>
      </vt:variant>
      <vt:variant>
        <vt:i4>0</vt:i4>
      </vt:variant>
      <vt:variant>
        <vt:i4>5</vt:i4>
      </vt:variant>
      <vt:variant>
        <vt:lpwstr>http://www.nevo.co.il/law/70301/25</vt:lpwstr>
      </vt:variant>
      <vt:variant>
        <vt:lpwstr/>
      </vt:variant>
      <vt:variant>
        <vt:i4>5177433</vt:i4>
      </vt:variant>
      <vt:variant>
        <vt:i4>33</vt:i4>
      </vt:variant>
      <vt:variant>
        <vt:i4>0</vt:i4>
      </vt:variant>
      <vt:variant>
        <vt:i4>5</vt:i4>
      </vt:variant>
      <vt:variant>
        <vt:lpwstr>http://www.nevo.co.il/law/70301/448.a</vt:lpwstr>
      </vt:variant>
      <vt:variant>
        <vt:lpwstr/>
      </vt:variant>
      <vt:variant>
        <vt:i4>4718666</vt:i4>
      </vt:variant>
      <vt:variant>
        <vt:i4>30</vt:i4>
      </vt:variant>
      <vt:variant>
        <vt:i4>0</vt:i4>
      </vt:variant>
      <vt:variant>
        <vt:i4>5</vt:i4>
      </vt:variant>
      <vt:variant>
        <vt:lpwstr>http://www.nevo.co.il/law/4216/6</vt:lpwstr>
      </vt:variant>
      <vt:variant>
        <vt:lpwstr/>
      </vt:variant>
      <vt:variant>
        <vt:i4>8257637</vt:i4>
      </vt:variant>
      <vt:variant>
        <vt:i4>27</vt:i4>
      </vt:variant>
      <vt:variant>
        <vt:i4>0</vt:i4>
      </vt:variant>
      <vt:variant>
        <vt:i4>5</vt:i4>
      </vt:variant>
      <vt:variant>
        <vt:lpwstr>http://www.nevo.co.il/law/4216</vt:lpwstr>
      </vt:variant>
      <vt:variant>
        <vt:lpwstr/>
      </vt:variant>
      <vt:variant>
        <vt:i4>6291553</vt:i4>
      </vt:variant>
      <vt:variant>
        <vt:i4>24</vt:i4>
      </vt:variant>
      <vt:variant>
        <vt:i4>0</vt:i4>
      </vt:variant>
      <vt:variant>
        <vt:i4>5</vt:i4>
      </vt:variant>
      <vt:variant>
        <vt:lpwstr>http://www.nevo.co.il/law/70301/452</vt:lpwstr>
      </vt:variant>
      <vt:variant>
        <vt:lpwstr/>
      </vt:variant>
      <vt:variant>
        <vt:i4>5177433</vt:i4>
      </vt:variant>
      <vt:variant>
        <vt:i4>21</vt:i4>
      </vt:variant>
      <vt:variant>
        <vt:i4>0</vt:i4>
      </vt:variant>
      <vt:variant>
        <vt:i4>5</vt:i4>
      </vt:variant>
      <vt:variant>
        <vt:lpwstr>http://www.nevo.co.il/law/70301/448.a</vt:lpwstr>
      </vt:variant>
      <vt:variant>
        <vt:lpwstr/>
      </vt:variant>
      <vt:variant>
        <vt:i4>4915288</vt:i4>
      </vt:variant>
      <vt:variant>
        <vt:i4>18</vt:i4>
      </vt:variant>
      <vt:variant>
        <vt:i4>0</vt:i4>
      </vt:variant>
      <vt:variant>
        <vt:i4>5</vt:i4>
      </vt:variant>
      <vt:variant>
        <vt:lpwstr>http://www.nevo.co.il/law/70301/409.a</vt:lpwstr>
      </vt:variant>
      <vt:variant>
        <vt:lpwstr/>
      </vt:variant>
      <vt:variant>
        <vt:i4>6619191</vt:i4>
      </vt:variant>
      <vt:variant>
        <vt:i4>15</vt:i4>
      </vt:variant>
      <vt:variant>
        <vt:i4>0</vt:i4>
      </vt:variant>
      <vt:variant>
        <vt:i4>5</vt:i4>
      </vt:variant>
      <vt:variant>
        <vt:lpwstr>http://www.nevo.co.il/law/70301/407.a.</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852041</vt:i4>
      </vt:variant>
      <vt:variant>
        <vt:i4>9</vt:i4>
      </vt:variant>
      <vt:variant>
        <vt:i4>0</vt:i4>
      </vt:variant>
      <vt:variant>
        <vt:i4>5</vt:i4>
      </vt:variant>
      <vt:variant>
        <vt:lpwstr>http://www.nevo.co.il/law/70301/29.a.</vt:lpwstr>
      </vt:variant>
      <vt:variant>
        <vt:lpwstr/>
      </vt:variant>
      <vt:variant>
        <vt:i4>7077991</vt:i4>
      </vt:variant>
      <vt:variant>
        <vt:i4>6</vt:i4>
      </vt:variant>
      <vt:variant>
        <vt:i4>0</vt:i4>
      </vt:variant>
      <vt:variant>
        <vt:i4>5</vt:i4>
      </vt:variant>
      <vt:variant>
        <vt:lpwstr>http://www.nevo.co.il/law/70301/29</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2025-04-22T21:12:00Z</dcterms:created>
  <dcterms:modified xsi:type="dcterms:W3CDTF">2025-04-22T21:12:00Z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26204</vt:lpwstr>
  </property>
  <property fmtid="{D5CDD505-2E9C-101B-9397-08002B2CF9AE}" pid="6" name="NEWPARTB">
    <vt:lpwstr>04</vt:lpwstr>
  </property>
  <property fmtid="{D5CDD505-2E9C-101B-9397-08002B2CF9AE}" pid="7" name="NEWPARTC">
    <vt:lpwstr>21</vt:lpwstr>
  </property>
  <property fmtid="{D5CDD505-2E9C-101B-9397-08002B2CF9AE}" pid="8" name="APPELLANT">
    <vt:lpwstr>מדינת ישראל</vt:lpwstr>
  </property>
  <property fmtid="{D5CDD505-2E9C-101B-9397-08002B2CF9AE}" pid="9" name="APPELLEE">
    <vt:lpwstr>יצחק אבוהיי אברה</vt:lpwstr>
  </property>
  <property fmtid="{D5CDD505-2E9C-101B-9397-08002B2CF9AE}" pid="10" name="LAWYER">
    <vt:lpwstr>אפרים גולדשטיין;רהב אופנהיימר</vt:lpwstr>
  </property>
  <property fmtid="{D5CDD505-2E9C-101B-9397-08002B2CF9AE}" pid="11" name="JUDGE">
    <vt:lpwstr>דניאל פיש</vt:lpwstr>
  </property>
  <property fmtid="{D5CDD505-2E9C-101B-9397-08002B2CF9AE}" pid="12" name="CITY">
    <vt:lpwstr>חי'</vt:lpwstr>
  </property>
  <property fmtid="{D5CDD505-2E9C-101B-9397-08002B2CF9AE}" pid="13" name="DATE">
    <vt:lpwstr>20211013</vt:lpwstr>
  </property>
  <property fmtid="{D5CDD505-2E9C-101B-9397-08002B2CF9AE}" pid="14" name="TYPE_N_DATE">
    <vt:lpwstr>39020211013</vt:lpwstr>
  </property>
  <property fmtid="{D5CDD505-2E9C-101B-9397-08002B2CF9AE}" pid="15" name="WORDNUMPAGES">
    <vt:lpwstr>7</vt:lpwstr>
  </property>
  <property fmtid="{D5CDD505-2E9C-101B-9397-08002B2CF9AE}" pid="16" name="TYPE_ABS_DATE">
    <vt:lpwstr>390020211013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23656714;27059971;26890352;25651834;23563677;20402486;5949387;2520160;6850363;4484269;21781360;20159990;2803108</vt:lpwstr>
  </property>
  <property fmtid="{D5CDD505-2E9C-101B-9397-08002B2CF9AE}" pid="36" name="LAWLISTTMP1">
    <vt:lpwstr>70301/448.a;025:2;192;407.a;029.a:2;409.a;029;452</vt:lpwstr>
  </property>
  <property fmtid="{D5CDD505-2E9C-101B-9397-08002B2CF9AE}" pid="37" name="LAWLISTTMP2">
    <vt:lpwstr>4216/006</vt:lpwstr>
  </property>
</Properties>
</file>