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414327" w:rsidRPr="00D73B4F" w14:paraId="4C42171A" w14:textId="77777777" w:rsidTr="0005155E">
        <w:trPr>
          <w:trHeight w:hRule="exact" w:val="418"/>
          <w:jc w:val="center"/>
        </w:trPr>
        <w:tc>
          <w:tcPr>
            <w:tcW w:w="8861" w:type="dxa"/>
            <w:gridSpan w:val="2"/>
          </w:tcPr>
          <w:p w14:paraId="48F07840" w14:textId="77777777" w:rsidR="00414327" w:rsidRPr="00D73B4F" w:rsidRDefault="00414327" w:rsidP="0005155E">
            <w:pPr>
              <w:pStyle w:val="a3"/>
              <w:jc w:val="center"/>
              <w:rPr>
                <w:rFonts w:ascii="Tahoma" w:hAnsi="Tahoma"/>
                <w:color w:val="000080"/>
                <w:sz w:val="32"/>
                <w:szCs w:val="32"/>
                <w:rtl/>
              </w:rPr>
            </w:pPr>
            <w:r w:rsidRPr="00D73B4F">
              <w:rPr>
                <w:rFonts w:ascii="Tahoma" w:hAnsi="Tahoma"/>
                <w:b/>
                <w:bCs/>
                <w:color w:val="000080"/>
                <w:sz w:val="32"/>
                <w:szCs w:val="32"/>
                <w:rtl/>
              </w:rPr>
              <w:t>בית המשפט המחוזי בתל אביב - יפו</w:t>
            </w:r>
          </w:p>
        </w:tc>
      </w:tr>
      <w:tr w:rsidR="00414327" w:rsidRPr="00D73B4F" w14:paraId="21C34D7B" w14:textId="77777777" w:rsidTr="0005155E">
        <w:trPr>
          <w:trHeight w:val="337"/>
          <w:jc w:val="center"/>
        </w:trPr>
        <w:tc>
          <w:tcPr>
            <w:tcW w:w="5131" w:type="dxa"/>
          </w:tcPr>
          <w:p w14:paraId="1E7D10D9" w14:textId="77777777" w:rsidR="00414327" w:rsidRPr="00D73B4F" w:rsidRDefault="00414327" w:rsidP="0005155E">
            <w:pPr>
              <w:rPr>
                <w:rFonts w:ascii="David" w:hAnsi="David"/>
                <w:b/>
                <w:bCs/>
                <w:rtl/>
              </w:rPr>
            </w:pPr>
            <w:r w:rsidRPr="00D73B4F">
              <w:rPr>
                <w:rFonts w:ascii="David" w:hAnsi="David"/>
                <w:b/>
                <w:bCs/>
                <w:rtl/>
              </w:rPr>
              <w:t>ת"פ 63287-04-21 מדינת ישראל נ' שחב</w:t>
            </w:r>
          </w:p>
          <w:p w14:paraId="3EFC047D" w14:textId="77777777" w:rsidR="00414327" w:rsidRPr="00D73B4F" w:rsidRDefault="00414327" w:rsidP="0005155E">
            <w:pPr>
              <w:pStyle w:val="a3"/>
              <w:rPr>
                <w:rFonts w:ascii="David" w:hAnsi="David"/>
                <w:b/>
                <w:bCs/>
                <w:rtl/>
              </w:rPr>
            </w:pPr>
          </w:p>
        </w:tc>
        <w:tc>
          <w:tcPr>
            <w:tcW w:w="3730" w:type="dxa"/>
          </w:tcPr>
          <w:p w14:paraId="6544F6F7" w14:textId="77777777" w:rsidR="00414327" w:rsidRPr="00D73B4F" w:rsidRDefault="00414327" w:rsidP="0005155E">
            <w:pPr>
              <w:pStyle w:val="a3"/>
              <w:jc w:val="right"/>
              <w:rPr>
                <w:rFonts w:ascii="David" w:hAnsi="David"/>
                <w:b/>
                <w:bCs/>
                <w:rtl/>
              </w:rPr>
            </w:pPr>
            <w:r w:rsidRPr="00D73B4F">
              <w:rPr>
                <w:rFonts w:ascii="David" w:hAnsi="David"/>
                <w:b/>
                <w:bCs/>
                <w:rtl/>
              </w:rPr>
              <w:t>3 אוקטובר 2022</w:t>
            </w:r>
          </w:p>
        </w:tc>
      </w:tr>
    </w:tbl>
    <w:p w14:paraId="5C8022CD" w14:textId="77777777" w:rsidR="00414327" w:rsidRPr="00D73B4F" w:rsidRDefault="00414327" w:rsidP="00414327">
      <w:pPr>
        <w:pStyle w:val="a3"/>
        <w:rPr>
          <w:rtl/>
        </w:rPr>
      </w:pPr>
      <w:r w:rsidRPr="00D73B4F">
        <w:rPr>
          <w:rFonts w:hint="cs"/>
          <w:rtl/>
        </w:rPr>
        <w:t xml:space="preserve"> </w:t>
      </w:r>
    </w:p>
    <w:p w14:paraId="3AC3F860" w14:textId="77777777" w:rsidR="00414327" w:rsidRPr="00D73B4F" w:rsidRDefault="00414327" w:rsidP="00414327">
      <w:pPr>
        <w:rPr>
          <w:rtl/>
        </w:rPr>
      </w:pPr>
    </w:p>
    <w:p w14:paraId="0B1C55EB" w14:textId="77777777" w:rsidR="00414327" w:rsidRPr="00D73B4F" w:rsidRDefault="00414327" w:rsidP="00414327">
      <w:pPr>
        <w:rPr>
          <w:rtl/>
        </w:rPr>
      </w:pPr>
    </w:p>
    <w:tbl>
      <w:tblPr>
        <w:bidiVisual/>
        <w:tblW w:w="8219" w:type="dxa"/>
        <w:tblInd w:w="555" w:type="dxa"/>
        <w:tblLook w:val="01E0" w:firstRow="1" w:lastRow="1" w:firstColumn="1" w:lastColumn="1" w:noHBand="0" w:noVBand="0"/>
      </w:tblPr>
      <w:tblGrid>
        <w:gridCol w:w="2297"/>
        <w:gridCol w:w="5866"/>
        <w:gridCol w:w="56"/>
      </w:tblGrid>
      <w:tr w:rsidR="00414327" w:rsidRPr="00D73B4F" w14:paraId="258DC9CF" w14:textId="77777777" w:rsidTr="00414327">
        <w:trPr>
          <w:gridAfter w:val="1"/>
          <w:wAfter w:w="56" w:type="dxa"/>
        </w:trPr>
        <w:tc>
          <w:tcPr>
            <w:tcW w:w="8163" w:type="dxa"/>
            <w:gridSpan w:val="2"/>
            <w:shd w:val="clear" w:color="auto" w:fill="auto"/>
          </w:tcPr>
          <w:p w14:paraId="5918C015" w14:textId="77777777" w:rsidR="00414327" w:rsidRPr="00D73B4F" w:rsidRDefault="00414327" w:rsidP="00414327">
            <w:pPr>
              <w:spacing w:line="360" w:lineRule="auto"/>
              <w:jc w:val="both"/>
              <w:rPr>
                <w:b/>
                <w:bCs/>
              </w:rPr>
            </w:pPr>
            <w:r w:rsidRPr="00D73B4F">
              <w:rPr>
                <w:b/>
                <w:bCs/>
                <w:rtl/>
              </w:rPr>
              <w:t>לפני כבוד השופט בני שגיא, סגן נשיא</w:t>
            </w:r>
          </w:p>
        </w:tc>
      </w:tr>
      <w:tr w:rsidR="00414327" w:rsidRPr="00D73B4F" w14:paraId="171A21A4" w14:textId="77777777" w:rsidTr="00414327">
        <w:trPr>
          <w:cantSplit/>
          <w:trHeight w:val="724"/>
        </w:trPr>
        <w:tc>
          <w:tcPr>
            <w:tcW w:w="2297" w:type="dxa"/>
            <w:shd w:val="clear" w:color="auto" w:fill="auto"/>
          </w:tcPr>
          <w:p w14:paraId="4B83DE6B" w14:textId="77777777" w:rsidR="00414327" w:rsidRPr="00D73B4F" w:rsidRDefault="00414327" w:rsidP="00414327">
            <w:pPr>
              <w:ind w:left="26"/>
              <w:jc w:val="right"/>
              <w:rPr>
                <w:b/>
                <w:bCs/>
                <w:rtl/>
              </w:rPr>
            </w:pPr>
            <w:bookmarkStart w:id="0" w:name="FirstAppellant"/>
            <w:bookmarkStart w:id="1" w:name="FirstLawyer"/>
            <w:bookmarkStart w:id="2" w:name="LastJudge"/>
            <w:bookmarkEnd w:id="2"/>
          </w:p>
          <w:p w14:paraId="1CF88F02" w14:textId="77777777" w:rsidR="00414327" w:rsidRPr="00D73B4F" w:rsidRDefault="00414327" w:rsidP="00414327">
            <w:pPr>
              <w:ind w:left="26"/>
              <w:rPr>
                <w:b/>
                <w:bCs/>
                <w:rtl/>
              </w:rPr>
            </w:pPr>
            <w:r w:rsidRPr="00D73B4F">
              <w:rPr>
                <w:b/>
                <w:bCs/>
                <w:rtl/>
              </w:rPr>
              <w:t>המאשימה</w:t>
            </w:r>
          </w:p>
        </w:tc>
        <w:tc>
          <w:tcPr>
            <w:tcW w:w="5922" w:type="dxa"/>
            <w:gridSpan w:val="2"/>
            <w:shd w:val="clear" w:color="auto" w:fill="auto"/>
          </w:tcPr>
          <w:p w14:paraId="0692F4EE" w14:textId="77777777" w:rsidR="00414327" w:rsidRPr="00D73B4F" w:rsidRDefault="00414327" w:rsidP="00414327">
            <w:pPr>
              <w:jc w:val="right"/>
              <w:rPr>
                <w:rtl/>
              </w:rPr>
            </w:pPr>
          </w:p>
          <w:p w14:paraId="4ECB0096" w14:textId="77777777" w:rsidR="00414327" w:rsidRPr="00D73B4F" w:rsidRDefault="00414327" w:rsidP="00414327">
            <w:pPr>
              <w:spacing w:line="360" w:lineRule="auto"/>
              <w:rPr>
                <w:b/>
                <w:bCs/>
                <w:rtl/>
              </w:rPr>
            </w:pPr>
            <w:r w:rsidRPr="00D73B4F">
              <w:rPr>
                <w:b/>
                <w:bCs/>
                <w:rtl/>
              </w:rPr>
              <w:t>מדינת ישראל</w:t>
            </w:r>
          </w:p>
          <w:p w14:paraId="5CE26830" w14:textId="77777777" w:rsidR="00414327" w:rsidRPr="00D73B4F" w:rsidRDefault="00414327" w:rsidP="00414327">
            <w:pPr>
              <w:spacing w:line="360" w:lineRule="auto"/>
              <w:rPr>
                <w:rtl/>
              </w:rPr>
            </w:pPr>
            <w:r w:rsidRPr="00D73B4F">
              <w:rPr>
                <w:rtl/>
              </w:rPr>
              <w:t>באמצעות פרקליטות מחוז תל-אביב (פלילי)</w:t>
            </w:r>
          </w:p>
          <w:p w14:paraId="74C3D047" w14:textId="77777777" w:rsidR="00414327" w:rsidRPr="00D73B4F" w:rsidRDefault="00414327" w:rsidP="00414327">
            <w:pPr>
              <w:spacing w:line="360" w:lineRule="auto"/>
              <w:rPr>
                <w:rtl/>
              </w:rPr>
            </w:pPr>
            <w:r w:rsidRPr="00D73B4F">
              <w:rPr>
                <w:rtl/>
              </w:rPr>
              <w:t>על-ידי ב"כ עו"ד לילך כץ</w:t>
            </w:r>
          </w:p>
        </w:tc>
      </w:tr>
      <w:bookmarkEnd w:id="0"/>
      <w:bookmarkEnd w:id="1"/>
      <w:tr w:rsidR="00414327" w:rsidRPr="00D73B4F" w14:paraId="1DAEDDE3" w14:textId="77777777" w:rsidTr="00414327">
        <w:tc>
          <w:tcPr>
            <w:tcW w:w="8219" w:type="dxa"/>
            <w:gridSpan w:val="3"/>
            <w:shd w:val="clear" w:color="auto" w:fill="auto"/>
            <w:vAlign w:val="center"/>
          </w:tcPr>
          <w:p w14:paraId="60894F24" w14:textId="77777777" w:rsidR="00414327" w:rsidRPr="00D73B4F" w:rsidRDefault="00414327" w:rsidP="00414327">
            <w:pPr>
              <w:jc w:val="center"/>
              <w:rPr>
                <w:rFonts w:ascii="Arial" w:hAnsi="Arial"/>
                <w:b/>
                <w:bCs/>
                <w:rtl/>
              </w:rPr>
            </w:pPr>
          </w:p>
          <w:p w14:paraId="0EAE0B9F" w14:textId="77777777" w:rsidR="00414327" w:rsidRPr="00D73B4F" w:rsidRDefault="00414327" w:rsidP="00414327">
            <w:pPr>
              <w:jc w:val="center"/>
              <w:rPr>
                <w:rFonts w:ascii="Arial" w:hAnsi="Arial"/>
                <w:b/>
                <w:bCs/>
                <w:rtl/>
              </w:rPr>
            </w:pPr>
            <w:r w:rsidRPr="00D73B4F">
              <w:rPr>
                <w:rFonts w:ascii="Arial" w:hAnsi="Arial"/>
                <w:b/>
                <w:bCs/>
                <w:rtl/>
              </w:rPr>
              <w:t>נגד</w:t>
            </w:r>
          </w:p>
          <w:p w14:paraId="460089AF" w14:textId="77777777" w:rsidR="00414327" w:rsidRPr="00D73B4F" w:rsidRDefault="00414327" w:rsidP="00414327">
            <w:pPr>
              <w:jc w:val="right"/>
              <w:rPr>
                <w:rFonts w:ascii="Arial" w:hAnsi="Arial"/>
                <w:b/>
                <w:bCs/>
                <w:rtl/>
              </w:rPr>
            </w:pPr>
          </w:p>
        </w:tc>
      </w:tr>
      <w:tr w:rsidR="00414327" w:rsidRPr="00D73B4F" w14:paraId="4B430D2C" w14:textId="77777777" w:rsidTr="00414327">
        <w:tc>
          <w:tcPr>
            <w:tcW w:w="2297" w:type="dxa"/>
            <w:shd w:val="clear" w:color="auto" w:fill="auto"/>
          </w:tcPr>
          <w:p w14:paraId="588302BD" w14:textId="77777777" w:rsidR="00414327" w:rsidRPr="00D73B4F" w:rsidRDefault="00414327" w:rsidP="00414327">
            <w:pPr>
              <w:ind w:left="26"/>
              <w:rPr>
                <w:b/>
                <w:bCs/>
                <w:rtl/>
              </w:rPr>
            </w:pPr>
            <w:r w:rsidRPr="00D73B4F">
              <w:rPr>
                <w:b/>
                <w:bCs/>
                <w:rtl/>
              </w:rPr>
              <w:t>הנאשם</w:t>
            </w:r>
          </w:p>
        </w:tc>
        <w:tc>
          <w:tcPr>
            <w:tcW w:w="5922" w:type="dxa"/>
            <w:gridSpan w:val="2"/>
            <w:shd w:val="clear" w:color="auto" w:fill="auto"/>
          </w:tcPr>
          <w:p w14:paraId="350CEC1F" w14:textId="77777777" w:rsidR="00414327" w:rsidRPr="00D73B4F" w:rsidRDefault="00414327" w:rsidP="00414327">
            <w:pPr>
              <w:spacing w:line="360" w:lineRule="auto"/>
              <w:rPr>
                <w:b/>
                <w:bCs/>
                <w:rtl/>
              </w:rPr>
            </w:pPr>
            <w:r w:rsidRPr="00D73B4F">
              <w:rPr>
                <w:rFonts w:hint="cs"/>
                <w:b/>
                <w:bCs/>
                <w:rtl/>
              </w:rPr>
              <w:t>יהודה חי שחב</w:t>
            </w:r>
            <w:r w:rsidRPr="00D73B4F">
              <w:rPr>
                <w:b/>
                <w:bCs/>
                <w:rtl/>
              </w:rPr>
              <w:t xml:space="preserve"> ת.ז. </w:t>
            </w:r>
            <w:r w:rsidR="00D73B4F">
              <w:rPr>
                <w:b/>
                <w:bCs/>
              </w:rPr>
              <w:t>xxxxxxxxxx</w:t>
            </w:r>
          </w:p>
          <w:p w14:paraId="4BCB2479" w14:textId="77777777" w:rsidR="00414327" w:rsidRPr="00D73B4F" w:rsidRDefault="00414327" w:rsidP="0005155E">
            <w:pPr>
              <w:rPr>
                <w:rtl/>
              </w:rPr>
            </w:pPr>
            <w:r w:rsidRPr="00D73B4F">
              <w:rPr>
                <w:rtl/>
              </w:rPr>
              <w:t xml:space="preserve">על-ידי ב"כ עו"ד </w:t>
            </w:r>
            <w:r w:rsidRPr="00D73B4F">
              <w:rPr>
                <w:rFonts w:hint="cs"/>
                <w:rtl/>
              </w:rPr>
              <w:t>יצחק איצקוביץ'</w:t>
            </w:r>
          </w:p>
        </w:tc>
      </w:tr>
    </w:tbl>
    <w:p w14:paraId="665D3B4E" w14:textId="77777777" w:rsidR="00414327" w:rsidRPr="00D73B4F" w:rsidRDefault="00414327" w:rsidP="00414327"/>
    <w:p w14:paraId="21B915E0" w14:textId="77777777" w:rsidR="00CC70ED" w:rsidRPr="00CC70ED" w:rsidRDefault="00CC70ED" w:rsidP="00CC70ED">
      <w:pPr>
        <w:spacing w:before="120" w:after="120" w:line="240" w:lineRule="exact"/>
        <w:ind w:left="283" w:hanging="283"/>
        <w:jc w:val="both"/>
        <w:rPr>
          <w:rFonts w:ascii="FrankRuehl" w:hAnsi="FrankRuehl" w:cs="FrankRuehl"/>
          <w:rtl/>
        </w:rPr>
      </w:pPr>
    </w:p>
    <w:p w14:paraId="5488F37D" w14:textId="77777777" w:rsidR="0024774A" w:rsidRDefault="0024774A" w:rsidP="0024774A">
      <w:pPr>
        <w:jc w:val="center"/>
        <w:rPr>
          <w:rFonts w:ascii="Arial" w:hAnsi="Arial"/>
          <w:sz w:val="32"/>
          <w:szCs w:val="32"/>
          <w:rtl/>
        </w:rPr>
      </w:pPr>
      <w:bookmarkStart w:id="3" w:name="LawTable"/>
      <w:bookmarkEnd w:id="3"/>
    </w:p>
    <w:p w14:paraId="24F1D655" w14:textId="77777777" w:rsidR="0024774A" w:rsidRPr="0024774A" w:rsidRDefault="0024774A" w:rsidP="0024774A">
      <w:pPr>
        <w:spacing w:before="120" w:after="120" w:line="240" w:lineRule="exact"/>
        <w:ind w:left="283" w:hanging="283"/>
        <w:jc w:val="both"/>
        <w:rPr>
          <w:rFonts w:ascii="FrankRuehl" w:hAnsi="FrankRuehl" w:cs="FrankRuehl"/>
          <w:rtl/>
        </w:rPr>
      </w:pPr>
    </w:p>
    <w:p w14:paraId="6CB83F23" w14:textId="77777777" w:rsidR="0024774A" w:rsidRPr="0024774A" w:rsidRDefault="0024774A" w:rsidP="0024774A">
      <w:pPr>
        <w:spacing w:before="120" w:after="120" w:line="240" w:lineRule="exact"/>
        <w:ind w:left="283" w:hanging="283"/>
        <w:jc w:val="both"/>
        <w:rPr>
          <w:rFonts w:ascii="FrankRuehl" w:hAnsi="FrankRuehl" w:cs="FrankRuehl"/>
          <w:rtl/>
        </w:rPr>
      </w:pPr>
    </w:p>
    <w:p w14:paraId="735B0DC2" w14:textId="77777777" w:rsidR="0024774A" w:rsidRPr="0024774A" w:rsidRDefault="0024774A" w:rsidP="0024774A">
      <w:pPr>
        <w:spacing w:before="120" w:after="120" w:line="240" w:lineRule="exact"/>
        <w:ind w:left="283" w:hanging="283"/>
        <w:jc w:val="both"/>
        <w:rPr>
          <w:rFonts w:ascii="FrankRuehl" w:hAnsi="FrankRuehl" w:cs="FrankRuehl"/>
          <w:rtl/>
        </w:rPr>
      </w:pPr>
      <w:r w:rsidRPr="0024774A">
        <w:rPr>
          <w:rFonts w:ascii="FrankRuehl" w:hAnsi="FrankRuehl" w:cs="FrankRuehl"/>
          <w:rtl/>
        </w:rPr>
        <w:t xml:space="preserve">חקיקה שאוזכרה: </w:t>
      </w:r>
    </w:p>
    <w:p w14:paraId="072BC8FC" w14:textId="77777777" w:rsidR="0024774A" w:rsidRPr="0024774A" w:rsidRDefault="0024774A" w:rsidP="0024774A">
      <w:pPr>
        <w:spacing w:before="120" w:after="120" w:line="240" w:lineRule="exact"/>
        <w:ind w:left="283" w:hanging="283"/>
        <w:jc w:val="both"/>
        <w:rPr>
          <w:rFonts w:ascii="FrankRuehl" w:hAnsi="FrankRuehl" w:cs="FrankRuehl"/>
          <w:rtl/>
        </w:rPr>
      </w:pPr>
      <w:hyperlink r:id="rId7" w:history="1">
        <w:r w:rsidRPr="0024774A">
          <w:rPr>
            <w:rFonts w:ascii="FrankRuehl" w:hAnsi="FrankRuehl" w:cs="FrankRuehl"/>
            <w:color w:val="0000FF"/>
            <w:rtl/>
          </w:rPr>
          <w:t>פקודת הסמים המסוכנים [נוסח חדש], תשל"ג-1973</w:t>
        </w:r>
      </w:hyperlink>
      <w:r w:rsidRPr="0024774A">
        <w:rPr>
          <w:rFonts w:ascii="FrankRuehl" w:hAnsi="FrankRuehl" w:cs="FrankRuehl"/>
          <w:rtl/>
        </w:rPr>
        <w:t xml:space="preserve">: סע'  </w:t>
      </w:r>
      <w:hyperlink r:id="rId8" w:history="1">
        <w:r w:rsidRPr="0024774A">
          <w:rPr>
            <w:rFonts w:ascii="FrankRuehl" w:hAnsi="FrankRuehl" w:cs="FrankRuehl"/>
            <w:color w:val="0000FF"/>
            <w:rtl/>
          </w:rPr>
          <w:t>6</w:t>
        </w:r>
      </w:hyperlink>
      <w:r w:rsidRPr="0024774A">
        <w:rPr>
          <w:rFonts w:ascii="FrankRuehl" w:hAnsi="FrankRuehl" w:cs="FrankRuehl"/>
          <w:rtl/>
        </w:rPr>
        <w:t xml:space="preserve">, </w:t>
      </w:r>
      <w:hyperlink r:id="rId9" w:history="1">
        <w:r w:rsidRPr="0024774A">
          <w:rPr>
            <w:rFonts w:ascii="FrankRuehl" w:hAnsi="FrankRuehl" w:cs="FrankRuehl"/>
            <w:color w:val="0000FF"/>
            <w:rtl/>
          </w:rPr>
          <w:t>7.א.</w:t>
        </w:r>
      </w:hyperlink>
      <w:r w:rsidRPr="0024774A">
        <w:rPr>
          <w:rFonts w:ascii="FrankRuehl" w:hAnsi="FrankRuehl" w:cs="FrankRuehl"/>
          <w:rtl/>
        </w:rPr>
        <w:t xml:space="preserve">, </w:t>
      </w:r>
      <w:hyperlink r:id="rId10" w:history="1">
        <w:r w:rsidRPr="0024774A">
          <w:rPr>
            <w:rFonts w:ascii="FrankRuehl" w:hAnsi="FrankRuehl" w:cs="FrankRuehl"/>
            <w:color w:val="0000FF"/>
            <w:rtl/>
          </w:rPr>
          <w:t>7.ג</w:t>
        </w:r>
      </w:hyperlink>
      <w:r w:rsidRPr="0024774A">
        <w:rPr>
          <w:rFonts w:ascii="FrankRuehl" w:hAnsi="FrankRuehl" w:cs="FrankRuehl"/>
          <w:rtl/>
        </w:rPr>
        <w:t xml:space="preserve">, </w:t>
      </w:r>
      <w:hyperlink r:id="rId11" w:history="1">
        <w:r w:rsidRPr="0024774A">
          <w:rPr>
            <w:rFonts w:ascii="FrankRuehl" w:hAnsi="FrankRuehl" w:cs="FrankRuehl"/>
            <w:color w:val="0000FF"/>
            <w:rtl/>
          </w:rPr>
          <w:t>9(א)</w:t>
        </w:r>
      </w:hyperlink>
      <w:r w:rsidRPr="0024774A">
        <w:rPr>
          <w:rFonts w:ascii="FrankRuehl" w:hAnsi="FrankRuehl" w:cs="FrankRuehl"/>
          <w:rtl/>
        </w:rPr>
        <w:t xml:space="preserve">, </w:t>
      </w:r>
      <w:hyperlink r:id="rId12" w:history="1">
        <w:r w:rsidRPr="0024774A">
          <w:rPr>
            <w:rFonts w:ascii="FrankRuehl" w:hAnsi="FrankRuehl" w:cs="FrankRuehl"/>
            <w:color w:val="0000FF"/>
            <w:rtl/>
          </w:rPr>
          <w:t>(ד)</w:t>
        </w:r>
      </w:hyperlink>
    </w:p>
    <w:p w14:paraId="35CA289D" w14:textId="77777777" w:rsidR="0024774A" w:rsidRPr="0024774A" w:rsidRDefault="0024774A" w:rsidP="0024774A">
      <w:pPr>
        <w:spacing w:before="120" w:after="120" w:line="240" w:lineRule="exact"/>
        <w:ind w:left="283" w:hanging="283"/>
        <w:jc w:val="both"/>
        <w:rPr>
          <w:rFonts w:ascii="FrankRuehl" w:hAnsi="FrankRuehl" w:cs="FrankRuehl"/>
          <w:rtl/>
        </w:rPr>
      </w:pPr>
      <w:hyperlink r:id="rId13" w:history="1">
        <w:r w:rsidRPr="0024774A">
          <w:rPr>
            <w:rFonts w:ascii="FrankRuehl" w:hAnsi="FrankRuehl" w:cs="FrankRuehl"/>
            <w:color w:val="0000FF"/>
            <w:rtl/>
          </w:rPr>
          <w:t>חוק העונשין, תשל"ז-1977</w:t>
        </w:r>
      </w:hyperlink>
      <w:r w:rsidRPr="0024774A">
        <w:rPr>
          <w:rFonts w:ascii="FrankRuehl" w:hAnsi="FrankRuehl" w:cs="FrankRuehl"/>
          <w:rtl/>
        </w:rPr>
        <w:t xml:space="preserve">: סע'  </w:t>
      </w:r>
      <w:hyperlink r:id="rId14" w:history="1">
        <w:r w:rsidRPr="0024774A">
          <w:rPr>
            <w:rFonts w:ascii="FrankRuehl" w:hAnsi="FrankRuehl" w:cs="FrankRuehl"/>
            <w:color w:val="0000FF"/>
            <w:rtl/>
          </w:rPr>
          <w:t>40(ד)</w:t>
        </w:r>
      </w:hyperlink>
      <w:r w:rsidRPr="0024774A">
        <w:rPr>
          <w:rFonts w:ascii="FrankRuehl" w:hAnsi="FrankRuehl" w:cs="FrankRuehl"/>
          <w:rtl/>
        </w:rPr>
        <w:t xml:space="preserve">, </w:t>
      </w:r>
      <w:hyperlink r:id="rId15" w:history="1">
        <w:r w:rsidRPr="0024774A">
          <w:rPr>
            <w:rFonts w:ascii="FrankRuehl" w:hAnsi="FrankRuehl" w:cs="FrankRuehl"/>
            <w:color w:val="0000FF"/>
            <w:rtl/>
          </w:rPr>
          <w:t>400</w:t>
        </w:r>
      </w:hyperlink>
    </w:p>
    <w:p w14:paraId="2784EA4D" w14:textId="77777777" w:rsidR="0024774A" w:rsidRPr="0024774A" w:rsidRDefault="0024774A" w:rsidP="0024774A">
      <w:pPr>
        <w:jc w:val="center"/>
        <w:rPr>
          <w:rFonts w:ascii="Arial" w:hAnsi="Arial"/>
          <w:sz w:val="32"/>
          <w:szCs w:val="32"/>
          <w:rtl/>
        </w:rPr>
      </w:pPr>
      <w:bookmarkStart w:id="4" w:name="LawTable_End"/>
      <w:bookmarkEnd w:id="4"/>
    </w:p>
    <w:p w14:paraId="311D4897" w14:textId="77777777" w:rsidR="00D73B4F" w:rsidRPr="00CC70ED" w:rsidRDefault="00D73B4F" w:rsidP="00CC70ED">
      <w:pPr>
        <w:jc w:val="center"/>
        <w:rPr>
          <w:rFonts w:ascii="Arial" w:hAnsi="Arial"/>
          <w:sz w:val="32"/>
          <w:szCs w:val="32"/>
          <w:rtl/>
        </w:rPr>
      </w:pPr>
    </w:p>
    <w:p w14:paraId="4B76A0AC" w14:textId="77777777" w:rsidR="00D73B4F" w:rsidRPr="00D73B4F" w:rsidRDefault="00D73B4F" w:rsidP="00D73B4F">
      <w:pPr>
        <w:spacing w:before="240" w:after="240" w:line="360" w:lineRule="auto"/>
        <w:ind w:left="360" w:firstLine="354"/>
        <w:contextualSpacing/>
        <w:jc w:val="center"/>
        <w:rPr>
          <w:rFonts w:ascii="Arial" w:hAnsi="Arial"/>
          <w:b/>
          <w:bCs/>
          <w:sz w:val="32"/>
          <w:szCs w:val="32"/>
          <w:u w:val="single"/>
          <w:rtl/>
        </w:rPr>
      </w:pPr>
      <w:bookmarkStart w:id="5" w:name="PsakDin"/>
      <w:r w:rsidRPr="00D73B4F">
        <w:rPr>
          <w:rFonts w:ascii="Arial" w:hAnsi="Arial"/>
          <w:b/>
          <w:bCs/>
          <w:sz w:val="32"/>
          <w:szCs w:val="32"/>
          <w:u w:val="single"/>
          <w:rtl/>
        </w:rPr>
        <w:t>גזר דין</w:t>
      </w:r>
    </w:p>
    <w:bookmarkEnd w:id="5"/>
    <w:p w14:paraId="20FEBBD4" w14:textId="77777777" w:rsidR="00414327" w:rsidRPr="00F93B2A" w:rsidRDefault="00414327" w:rsidP="00414327">
      <w:pPr>
        <w:spacing w:before="240" w:after="240" w:line="360" w:lineRule="auto"/>
        <w:ind w:left="360" w:firstLine="354"/>
        <w:contextualSpacing/>
        <w:jc w:val="both"/>
        <w:rPr>
          <w:rFonts w:ascii="David" w:eastAsia="Calibri" w:hAnsi="David"/>
          <w:u w:val="single"/>
        </w:rPr>
      </w:pPr>
      <w:r w:rsidRPr="00F93B2A">
        <w:rPr>
          <w:rFonts w:ascii="David" w:eastAsia="Calibri" w:hAnsi="David"/>
          <w:u w:val="single"/>
          <w:rtl/>
        </w:rPr>
        <w:t>כללי</w:t>
      </w:r>
    </w:p>
    <w:p w14:paraId="67788995" w14:textId="77777777" w:rsidR="00414327" w:rsidRDefault="00414327" w:rsidP="00414327">
      <w:pPr>
        <w:pStyle w:val="a9"/>
        <w:numPr>
          <w:ilvl w:val="0"/>
          <w:numId w:val="1"/>
        </w:numPr>
        <w:spacing w:before="240" w:after="240" w:line="360" w:lineRule="auto"/>
        <w:ind w:left="714" w:hanging="357"/>
        <w:contextualSpacing w:val="0"/>
        <w:jc w:val="both"/>
      </w:pPr>
      <w:bookmarkStart w:id="6" w:name="ABSTRACT_START"/>
      <w:bookmarkEnd w:id="6"/>
      <w:r w:rsidRPr="00F93B2A">
        <w:rPr>
          <w:rFonts w:ascii="David" w:hAnsi="David"/>
          <w:rtl/>
        </w:rPr>
        <w:t>הנאשם</w:t>
      </w:r>
      <w:r>
        <w:rPr>
          <w:rFonts w:ascii="David" w:hAnsi="David"/>
          <w:rtl/>
        </w:rPr>
        <w:t xml:space="preserve"> הורשע על יסוד הודאתו בעבירות ש</w:t>
      </w:r>
      <w:r>
        <w:rPr>
          <w:rFonts w:ascii="David" w:hAnsi="David" w:hint="cs"/>
          <w:rtl/>
        </w:rPr>
        <w:t xml:space="preserve">ל ייצור, הכנה והפקת סמים מסוכנים, לפי </w:t>
      </w:r>
      <w:hyperlink r:id="rId16" w:history="1">
        <w:r w:rsidR="00181C30" w:rsidRPr="00181C30">
          <w:rPr>
            <w:rStyle w:val="Hyperlink"/>
            <w:rFonts w:ascii="David" w:hAnsi="David" w:hint="eastAsia"/>
            <w:rtl/>
          </w:rPr>
          <w:t>סעיף</w:t>
        </w:r>
        <w:r w:rsidR="00181C30" w:rsidRPr="00181C30">
          <w:rPr>
            <w:rStyle w:val="Hyperlink"/>
            <w:rFonts w:ascii="David" w:hAnsi="David"/>
            <w:rtl/>
          </w:rPr>
          <w:t xml:space="preserve"> 6</w:t>
        </w:r>
      </w:hyperlink>
      <w:r>
        <w:rPr>
          <w:rFonts w:ascii="David" w:hAnsi="David" w:hint="cs"/>
          <w:rtl/>
        </w:rPr>
        <w:t xml:space="preserve"> ל</w:t>
      </w:r>
      <w:hyperlink r:id="rId17" w:history="1">
        <w:r w:rsidR="00D73B4F" w:rsidRPr="00D73B4F">
          <w:rPr>
            <w:rFonts w:ascii="David" w:hAnsi="David"/>
            <w:color w:val="0000FF"/>
            <w:u w:val="single"/>
            <w:rtl/>
          </w:rPr>
          <w:t>פקודת הסמים המסוכנים</w:t>
        </w:r>
      </w:hyperlink>
      <w:r>
        <w:rPr>
          <w:rFonts w:ascii="David" w:hAnsi="David" w:hint="cs"/>
          <w:rtl/>
        </w:rPr>
        <w:t xml:space="preserve"> [נוסח חדש], תשל"ג-1973 (להלן- </w:t>
      </w:r>
      <w:r w:rsidRPr="00957C0F">
        <w:rPr>
          <w:rFonts w:ascii="David" w:hAnsi="David" w:hint="cs"/>
          <w:b/>
          <w:bCs/>
          <w:rtl/>
        </w:rPr>
        <w:t>פקודת הסמים</w:t>
      </w:r>
      <w:r>
        <w:rPr>
          <w:rFonts w:ascii="David" w:hAnsi="David" w:hint="cs"/>
          <w:rtl/>
        </w:rPr>
        <w:t xml:space="preserve"> או </w:t>
      </w:r>
      <w:r w:rsidRPr="00957C0F">
        <w:rPr>
          <w:rFonts w:ascii="David" w:hAnsi="David" w:hint="cs"/>
          <w:b/>
          <w:bCs/>
          <w:rtl/>
        </w:rPr>
        <w:t>הפקודה</w:t>
      </w:r>
      <w:r>
        <w:rPr>
          <w:rFonts w:ascii="David" w:hAnsi="David" w:hint="cs"/>
          <w:rtl/>
        </w:rPr>
        <w:t xml:space="preserve">), החזקת סם שלא לצריכה עצמית, לפי </w:t>
      </w:r>
      <w:hyperlink r:id="rId18" w:history="1">
        <w:r w:rsidR="00181C30" w:rsidRPr="00181C30">
          <w:rPr>
            <w:rStyle w:val="Hyperlink"/>
            <w:rFonts w:ascii="David" w:hAnsi="David" w:hint="eastAsia"/>
            <w:rtl/>
          </w:rPr>
          <w:t>סעיף</w:t>
        </w:r>
        <w:r w:rsidR="00181C30" w:rsidRPr="00181C30">
          <w:rPr>
            <w:rStyle w:val="Hyperlink"/>
            <w:rFonts w:ascii="David" w:hAnsi="David"/>
            <w:rtl/>
          </w:rPr>
          <w:t xml:space="preserve"> 7(א)ו-(ג)</w:t>
        </w:r>
      </w:hyperlink>
      <w:r>
        <w:rPr>
          <w:rFonts w:ascii="David" w:hAnsi="David" w:hint="cs"/>
          <w:rtl/>
        </w:rPr>
        <w:t xml:space="preserve"> רישא לפקודת הסמים, החזקת חצרים לשם הכנת סם מסוכן, לפי </w:t>
      </w:r>
      <w:hyperlink r:id="rId19" w:history="1">
        <w:r w:rsidR="00181C30" w:rsidRPr="00181C30">
          <w:rPr>
            <w:rStyle w:val="Hyperlink"/>
            <w:rFonts w:hint="eastAsia"/>
            <w:rtl/>
          </w:rPr>
          <w:t>סעיף</w:t>
        </w:r>
        <w:r w:rsidR="00181C30" w:rsidRPr="00181C30">
          <w:rPr>
            <w:rStyle w:val="Hyperlink"/>
            <w:rtl/>
          </w:rPr>
          <w:t xml:space="preserve"> 9(א)</w:t>
        </w:r>
      </w:hyperlink>
      <w:r>
        <w:rPr>
          <w:rFonts w:hint="cs"/>
          <w:rtl/>
        </w:rPr>
        <w:t xml:space="preserve"> ו-</w:t>
      </w:r>
      <w:hyperlink r:id="rId20" w:history="1">
        <w:r w:rsidR="00181C30" w:rsidRPr="00181C30">
          <w:rPr>
            <w:rStyle w:val="Hyperlink"/>
            <w:rtl/>
          </w:rPr>
          <w:t>(ד)</w:t>
        </w:r>
      </w:hyperlink>
      <w:r>
        <w:rPr>
          <w:rFonts w:hint="cs"/>
          <w:rtl/>
        </w:rPr>
        <w:t xml:space="preserve"> לפקודת הסמים ונטילת חשמל, לפי </w:t>
      </w:r>
      <w:hyperlink r:id="rId21" w:history="1">
        <w:r w:rsidR="00181C30" w:rsidRPr="00181C30">
          <w:rPr>
            <w:rStyle w:val="Hyperlink"/>
            <w:rFonts w:hint="eastAsia"/>
            <w:rtl/>
          </w:rPr>
          <w:t>סעיף</w:t>
        </w:r>
        <w:r w:rsidR="00181C30" w:rsidRPr="00181C30">
          <w:rPr>
            <w:rStyle w:val="Hyperlink"/>
            <w:rtl/>
          </w:rPr>
          <w:t xml:space="preserve"> 400</w:t>
        </w:r>
      </w:hyperlink>
      <w:r>
        <w:rPr>
          <w:rFonts w:hint="cs"/>
          <w:rtl/>
        </w:rPr>
        <w:t xml:space="preserve"> ל</w:t>
      </w:r>
      <w:hyperlink r:id="rId22" w:history="1">
        <w:r w:rsidR="00D73B4F" w:rsidRPr="00D73B4F">
          <w:rPr>
            <w:color w:val="0000FF"/>
            <w:u w:val="single"/>
            <w:rtl/>
          </w:rPr>
          <w:t>חוק העונשין</w:t>
        </w:r>
      </w:hyperlink>
      <w:r>
        <w:rPr>
          <w:rFonts w:hint="cs"/>
          <w:rtl/>
        </w:rPr>
        <w:t>, תשל"ז- 1977.</w:t>
      </w:r>
    </w:p>
    <w:p w14:paraId="1643039B" w14:textId="77777777" w:rsidR="00414327" w:rsidRDefault="00414327" w:rsidP="00414327">
      <w:pPr>
        <w:pStyle w:val="a9"/>
        <w:spacing w:before="240" w:after="240" w:line="360" w:lineRule="auto"/>
        <w:ind w:left="714"/>
        <w:contextualSpacing w:val="0"/>
        <w:jc w:val="both"/>
        <w:rPr>
          <w:rtl/>
        </w:rPr>
      </w:pPr>
      <w:bookmarkStart w:id="7" w:name="ABSTRACT_END"/>
      <w:bookmarkEnd w:id="7"/>
      <w:r>
        <w:rPr>
          <w:rFonts w:hint="cs"/>
          <w:rtl/>
        </w:rPr>
        <w:t>הסדר הטיעון שגובש בין הצדדים כלל את תיקונו של כתב האישום מבלי שגובשה הסכמה לעניין העונש, ובהקשר זה טען כל צד על-פי מיטב שיקול דעתו.</w:t>
      </w:r>
    </w:p>
    <w:p w14:paraId="23EE090F" w14:textId="77777777" w:rsidR="00414327" w:rsidRDefault="00414327" w:rsidP="00414327">
      <w:pPr>
        <w:pStyle w:val="a9"/>
        <w:numPr>
          <w:ilvl w:val="0"/>
          <w:numId w:val="1"/>
        </w:numPr>
        <w:spacing w:before="240" w:after="240" w:line="360" w:lineRule="auto"/>
        <w:contextualSpacing w:val="0"/>
        <w:jc w:val="both"/>
        <w:rPr>
          <w:rtl/>
        </w:rPr>
      </w:pPr>
      <w:r>
        <w:rPr>
          <w:rFonts w:hint="cs"/>
          <w:rtl/>
        </w:rPr>
        <w:t xml:space="preserve">על-פי כתב האישום המתוקן, החל מיום 10.11.2020 ועד ליום 22.4.2021 שכר הנאשם דירה בתל אביב שתשמש כמעבדה לצורך גידול סם מסוכן מסוג קנבוס. במהלך התקופה צייד הנאשם את המעבדה בציוד רב לגידול הסם שכלל מנורות, מזגן, מאווררים, מפוחים, שנאים, אדניות ומשאבות מים. כמו כן התחבר הנאשם, שלא כדין, לרשת החשמל של חברת החשמל, והשתמש בחשמל שאינו זכאי לו בשווי 25,919.54 </w:t>
      </w:r>
      <w:r>
        <w:rPr>
          <w:rFonts w:hint="cs"/>
          <w:rtl/>
        </w:rPr>
        <w:lastRenderedPageBreak/>
        <w:t>₪. בתאריך 22.4.2021 החזיק הנאשם במעבדה בסם מסוכן מסוג קנבוס במשקל כולל של כ-</w:t>
      </w:r>
      <w:r w:rsidRPr="00957C0F">
        <w:rPr>
          <w:rFonts w:hint="cs"/>
          <w:b/>
          <w:bCs/>
          <w:rtl/>
        </w:rPr>
        <w:t>50 ק"ג</w:t>
      </w:r>
      <w:r>
        <w:rPr>
          <w:rFonts w:hint="cs"/>
          <w:rtl/>
        </w:rPr>
        <w:t>, שלא לשימוש עצמי, שהיה שתול בתוך מאות אדניות.</w:t>
      </w:r>
    </w:p>
    <w:p w14:paraId="7DDE3D51" w14:textId="77777777" w:rsidR="00414327" w:rsidRPr="004A67FE" w:rsidRDefault="00414327" w:rsidP="00414327">
      <w:pPr>
        <w:pStyle w:val="a9"/>
        <w:spacing w:before="240" w:after="240" w:line="360" w:lineRule="auto"/>
        <w:ind w:left="391" w:firstLine="329"/>
        <w:contextualSpacing w:val="0"/>
        <w:rPr>
          <w:u w:val="single"/>
          <w:rtl/>
        </w:rPr>
      </w:pPr>
      <w:r w:rsidRPr="004A67FE">
        <w:rPr>
          <w:rFonts w:hint="cs"/>
          <w:u w:val="single"/>
          <w:rtl/>
        </w:rPr>
        <w:t>תסקיר</w:t>
      </w:r>
      <w:r>
        <w:rPr>
          <w:rFonts w:hint="cs"/>
          <w:u w:val="single"/>
          <w:rtl/>
        </w:rPr>
        <w:t>י</w:t>
      </w:r>
      <w:r w:rsidRPr="004A67FE">
        <w:rPr>
          <w:rFonts w:hint="cs"/>
          <w:u w:val="single"/>
          <w:rtl/>
        </w:rPr>
        <w:t xml:space="preserve"> שירות המבחן</w:t>
      </w:r>
    </w:p>
    <w:p w14:paraId="51E34775" w14:textId="77777777" w:rsidR="00414327" w:rsidRDefault="00414327" w:rsidP="00414327">
      <w:pPr>
        <w:pStyle w:val="a9"/>
        <w:numPr>
          <w:ilvl w:val="0"/>
          <w:numId w:val="1"/>
        </w:numPr>
        <w:spacing w:before="240" w:after="240" w:line="360" w:lineRule="auto"/>
        <w:contextualSpacing w:val="0"/>
        <w:jc w:val="both"/>
      </w:pPr>
      <w:r>
        <w:rPr>
          <w:rFonts w:hint="cs"/>
          <w:rtl/>
        </w:rPr>
        <w:t>בעניינו של הנאשם הוגשו שני תסקירים.</w:t>
      </w:r>
    </w:p>
    <w:p w14:paraId="1739373C" w14:textId="77777777" w:rsidR="00414327" w:rsidRDefault="00414327" w:rsidP="00414327">
      <w:pPr>
        <w:pStyle w:val="a9"/>
        <w:spacing w:before="240" w:after="240" w:line="360" w:lineRule="auto"/>
        <w:contextualSpacing w:val="0"/>
        <w:jc w:val="both"/>
      </w:pPr>
      <w:r>
        <w:rPr>
          <w:rtl/>
        </w:rPr>
        <w:t xml:space="preserve">מתסקיר שירות המבחן מיום 21.3.2022 עולים הנתונים הבאים: </w:t>
      </w:r>
    </w:p>
    <w:p w14:paraId="0908C993" w14:textId="77777777" w:rsidR="00414327" w:rsidRDefault="00414327" w:rsidP="00414327">
      <w:pPr>
        <w:pStyle w:val="a9"/>
        <w:spacing w:before="240" w:after="240" w:line="360" w:lineRule="auto"/>
        <w:contextualSpacing w:val="0"/>
        <w:jc w:val="both"/>
      </w:pPr>
      <w:r>
        <w:rPr>
          <w:rtl/>
        </w:rPr>
        <w:t>הנאשם, כבן 31, רווק, מתגורר עם בת זוגו במתחם משפחתי בו מתגורר גם אחיו, עובד כיום במסעדה של אחיו. הנאשם נשר מלימודיו בבית הספר בגיל 13 והחל לעבוד יחד עם אחיו בתחום השיפוצים, בתקופה זו החל להשתמש בסמים מסוג קנבוס והסתבך בפלילים, על רקע האמור לא גויס הנאשם לשירות צבאי. אמו של הנאשם נרצחה כשהיה בן 4, ע"י בעלה מנישואיה הראשונים, והוא גדל אצל אביו וסבתו.</w:t>
      </w:r>
    </w:p>
    <w:p w14:paraId="3129B889" w14:textId="77777777" w:rsidR="00414327" w:rsidRDefault="00414327" w:rsidP="00414327">
      <w:pPr>
        <w:pStyle w:val="a9"/>
        <w:spacing w:before="240" w:after="240" w:line="360" w:lineRule="auto"/>
        <w:contextualSpacing w:val="0"/>
        <w:jc w:val="both"/>
        <w:rPr>
          <w:rtl/>
        </w:rPr>
      </w:pPr>
      <w:r>
        <w:rPr>
          <w:rtl/>
        </w:rPr>
        <w:t xml:space="preserve">היכרות שירות המבחן עם הנאשם החלה בהליך אבחון בשנת 2015, על רקע עבירות מתחום הסמים, אז המליץ שירות המבחן על הטלת צו של"צ וטיפול ביחידה להתמכרויות. הנאשם חזר להשתמש בסמים ונשר מהטיפול, ולאור העובדה כי לא ביצע את צו השל"צ, נידון לעונש חלופי של קנס כספי. </w:t>
      </w:r>
    </w:p>
    <w:p w14:paraId="28993916" w14:textId="77777777" w:rsidR="00414327" w:rsidRDefault="00414327" w:rsidP="00414327">
      <w:pPr>
        <w:pStyle w:val="a9"/>
        <w:spacing w:before="240" w:after="240" w:line="360" w:lineRule="auto"/>
        <w:contextualSpacing w:val="0"/>
        <w:jc w:val="both"/>
        <w:rPr>
          <w:rtl/>
        </w:rPr>
      </w:pPr>
      <w:r>
        <w:rPr>
          <w:rtl/>
        </w:rPr>
        <w:t xml:space="preserve">במסגרת ההליכים </w:t>
      </w:r>
      <w:r>
        <w:rPr>
          <w:rFonts w:hint="cs"/>
          <w:rtl/>
        </w:rPr>
        <w:t>ב</w:t>
      </w:r>
      <w:r>
        <w:rPr>
          <w:rtl/>
        </w:rPr>
        <w:t xml:space="preserve">תיק הנוכחי התרשם שירות המבחן מהנאשם כמי שגדל במסגרת משפחתית מורכבת, בהיעדר דמויות הוריות יציבות, </w:t>
      </w:r>
      <w:r>
        <w:rPr>
          <w:rFonts w:hint="cs"/>
          <w:rtl/>
        </w:rPr>
        <w:t>והסתבך</w:t>
      </w:r>
      <w:r>
        <w:rPr>
          <w:rtl/>
        </w:rPr>
        <w:t xml:space="preserve"> בפלילים ובשימוש בסמים מגיל צעיר. במסגרת צו הפיקוח בתיק זה, השתלב הנאשם בטיפול ביחידה להתמכרויות בתל אביב, שכלל טיפול פרטני וקבוצתי לצד מסירת בדיקות לאיתור סמים שנמצאו נקיות. הנאשם התקשה להתמיד בהגעה סדירה לכלל הבדיקות אולם לאורך התקופה שמר על יציבות תעסוקתית ולא נפתחו נגד</w:t>
      </w:r>
      <w:r>
        <w:rPr>
          <w:rFonts w:hint="cs"/>
          <w:rtl/>
        </w:rPr>
        <w:t>ו</w:t>
      </w:r>
      <w:r>
        <w:rPr>
          <w:rtl/>
        </w:rPr>
        <w:t xml:space="preserve"> תיקים נוספים. </w:t>
      </w:r>
    </w:p>
    <w:p w14:paraId="192FC840" w14:textId="77777777" w:rsidR="00414327" w:rsidRDefault="00414327" w:rsidP="00414327">
      <w:pPr>
        <w:pStyle w:val="a9"/>
        <w:spacing w:before="240" w:after="240" w:line="360" w:lineRule="auto"/>
        <w:contextualSpacing w:val="0"/>
        <w:jc w:val="both"/>
        <w:rPr>
          <w:rtl/>
        </w:rPr>
      </w:pPr>
      <w:r>
        <w:rPr>
          <w:rtl/>
        </w:rPr>
        <w:t>ביחס לעבירות נשוא הליך זה, הנאשם קיבל אחריות</w:t>
      </w:r>
      <w:r>
        <w:rPr>
          <w:rFonts w:hint="cs"/>
          <w:rtl/>
        </w:rPr>
        <w:t>,</w:t>
      </w:r>
      <w:r>
        <w:rPr>
          <w:rtl/>
        </w:rPr>
        <w:t xml:space="preserve"> ביטא חרטה ותיאר, ברקע לביצוע העבירות, שימוש ארוך שנים ואינטנסיבי בסמים מסוג קנבוס. עוד תיאר כי </w:t>
      </w:r>
      <w:r>
        <w:rPr>
          <w:rFonts w:hint="cs"/>
          <w:rtl/>
        </w:rPr>
        <w:t>ה</w:t>
      </w:r>
      <w:r>
        <w:rPr>
          <w:rtl/>
        </w:rPr>
        <w:t xml:space="preserve">שימוש האינטנסיבי בסמים הכביד עליו מבחינה כלכלית ובנסיבות אלה הוא השכיר מחסן ששימש אותו לגידול הסם לצורך שימושו העצמי בלבד. </w:t>
      </w:r>
      <w:r>
        <w:rPr>
          <w:rFonts w:hint="cs"/>
          <w:rtl/>
        </w:rPr>
        <w:t xml:space="preserve">כמו כן, </w:t>
      </w:r>
      <w:r>
        <w:rPr>
          <w:rtl/>
        </w:rPr>
        <w:t>מסר כי לא שיער שגידול הסמים יגיע לממדים כפי שתוארו בכתב האישום וכי לא הייתה לו כו</w:t>
      </w:r>
      <w:r>
        <w:rPr>
          <w:rFonts w:hint="cs"/>
          <w:rtl/>
        </w:rPr>
        <w:t>ו</w:t>
      </w:r>
      <w:r>
        <w:rPr>
          <w:rtl/>
        </w:rPr>
        <w:t xml:space="preserve">נה לסחור. </w:t>
      </w:r>
    </w:p>
    <w:p w14:paraId="59220F1F" w14:textId="77777777" w:rsidR="00414327" w:rsidRDefault="00414327" w:rsidP="00414327">
      <w:pPr>
        <w:pStyle w:val="a9"/>
        <w:spacing w:before="240" w:after="240" w:line="360" w:lineRule="auto"/>
        <w:contextualSpacing w:val="0"/>
        <w:jc w:val="both"/>
        <w:rPr>
          <w:rtl/>
        </w:rPr>
      </w:pPr>
      <w:r>
        <w:rPr>
          <w:rtl/>
        </w:rPr>
        <w:t>נוכח התנהלותו של הנאשם בקשר עם שירות המבחן וניתוק הקשר לאחר מפגש אחד לא בא שירות המבחן בהמלצה</w:t>
      </w:r>
      <w:r>
        <w:rPr>
          <w:rFonts w:hint="cs"/>
          <w:rtl/>
        </w:rPr>
        <w:t xml:space="preserve"> שיקומית</w:t>
      </w:r>
      <w:r>
        <w:rPr>
          <w:rtl/>
        </w:rPr>
        <w:t xml:space="preserve">. </w:t>
      </w:r>
    </w:p>
    <w:p w14:paraId="0AAB0A3B" w14:textId="77777777" w:rsidR="00414327" w:rsidRDefault="00414327" w:rsidP="00414327">
      <w:pPr>
        <w:pStyle w:val="a9"/>
        <w:numPr>
          <w:ilvl w:val="0"/>
          <w:numId w:val="1"/>
        </w:numPr>
        <w:spacing w:before="240" w:after="240" w:line="360" w:lineRule="auto"/>
        <w:contextualSpacing w:val="0"/>
        <w:jc w:val="both"/>
        <w:rPr>
          <w:rtl/>
        </w:rPr>
      </w:pPr>
      <w:r>
        <w:rPr>
          <w:rtl/>
        </w:rPr>
        <w:t>לנאשם ניתנה הזדמנות נוספת לחדש את הקשר עם שירות המבחן, וביום 3.7.22 הוגש תסקיר משלים בעניינו של הנאשם ממנו עולים הנתונים הבאים:</w:t>
      </w:r>
    </w:p>
    <w:p w14:paraId="5EB43779" w14:textId="77777777" w:rsidR="00414327" w:rsidRDefault="00414327" w:rsidP="00414327">
      <w:pPr>
        <w:pStyle w:val="a9"/>
        <w:spacing w:before="240" w:after="240" w:line="360" w:lineRule="auto"/>
        <w:contextualSpacing w:val="0"/>
        <w:jc w:val="both"/>
      </w:pPr>
      <w:r>
        <w:rPr>
          <w:rtl/>
        </w:rPr>
        <w:t>בתקופת הדחייה המשיך הנאשם להתמיד בהגעה סדירה ויציבה לטיפול ביחידה להתמכרויות ובתוך כך הגיע לשיחות פרטניות מדי שבוע, השתתף בשתי קבוצות טיפוליות ומסר בדיקות שתן כשלוש פעמים בשבוע המעידות על הימנעותו משימוש בסמים. כמו כן השתלב כשותף במס</w:t>
      </w:r>
      <w:r>
        <w:rPr>
          <w:rFonts w:hint="cs"/>
          <w:rtl/>
        </w:rPr>
        <w:t>ע</w:t>
      </w:r>
      <w:r>
        <w:rPr>
          <w:rtl/>
        </w:rPr>
        <w:t>דה של אחיו בה עבד, החל לטפל בחובותיו, מתנהל באופן מאורגן בחייו ומצוי בקשר זוגי יציב.</w:t>
      </w:r>
    </w:p>
    <w:p w14:paraId="42C10615" w14:textId="77777777" w:rsidR="00414327" w:rsidRDefault="00414327" w:rsidP="00414327">
      <w:pPr>
        <w:pStyle w:val="a9"/>
        <w:spacing w:before="240" w:after="240" w:line="360" w:lineRule="auto"/>
        <w:contextualSpacing w:val="0"/>
        <w:jc w:val="both"/>
        <w:rPr>
          <w:rtl/>
        </w:rPr>
      </w:pPr>
      <w:r>
        <w:rPr>
          <w:rtl/>
        </w:rPr>
        <w:lastRenderedPageBreak/>
        <w:t xml:space="preserve">להתרשמות שירות המבחן ישנה חשיבות להמשך עבודה טיפולית במסגרת היחידה להתמכרויות, אותה החל הנאשם לפני כשנה, וכי נראה </w:t>
      </w:r>
      <w:r>
        <w:rPr>
          <w:rFonts w:hint="cs"/>
          <w:rtl/>
        </w:rPr>
        <w:t>ש</w:t>
      </w:r>
      <w:r>
        <w:rPr>
          <w:rtl/>
        </w:rPr>
        <w:t>הנאשם מכיר בערך המוסף של הטיפול ונעזר בו גם בהיבטים נוספים בחייו.</w:t>
      </w:r>
    </w:p>
    <w:p w14:paraId="02132767" w14:textId="77777777" w:rsidR="00414327" w:rsidRDefault="00414327" w:rsidP="00414327">
      <w:pPr>
        <w:pStyle w:val="a9"/>
        <w:spacing w:before="240" w:after="240" w:line="360" w:lineRule="auto"/>
        <w:contextualSpacing w:val="0"/>
        <w:jc w:val="both"/>
      </w:pPr>
      <w:r>
        <w:rPr>
          <w:rtl/>
        </w:rPr>
        <w:t>המלצת שירות המבחן, נוכח שיתוף הפעולה במסגרת היחידה להתמכרויות ומתוך החשיבות בהמשך הקשר הטיפולי עם הנאשם, להטלת צו מבחן למשך 12 חודשים וכי ככל שבית המשפט ימצא לנכון להטיל עונש מאסר, לאפשר ריצויו בדרך של עבודות שירות</w:t>
      </w:r>
      <w:r>
        <w:rPr>
          <w:rFonts w:hint="cs"/>
          <w:rtl/>
        </w:rPr>
        <w:t>. זאת</w:t>
      </w:r>
      <w:r>
        <w:rPr>
          <w:rtl/>
        </w:rPr>
        <w:t xml:space="preserve"> על מנת להימנע מקטיעת התהליך הטיפולי ומחשיפה אינטנסיבית לאוכלוסייה עבריינית בוגרת מהנאשם. בנוסף, </w:t>
      </w:r>
      <w:r>
        <w:rPr>
          <w:rFonts w:hint="cs"/>
          <w:rtl/>
        </w:rPr>
        <w:t>להערכת</w:t>
      </w:r>
      <w:r>
        <w:rPr>
          <w:rtl/>
        </w:rPr>
        <w:t xml:space="preserve"> ש</w:t>
      </w:r>
      <w:r>
        <w:rPr>
          <w:rFonts w:hint="cs"/>
          <w:rtl/>
        </w:rPr>
        <w:t>י</w:t>
      </w:r>
      <w:r>
        <w:rPr>
          <w:rtl/>
        </w:rPr>
        <w:t>רות המבחן יש מקום לשקול בחירה באפיק ענישה שיקומית, בדרך של הטלת צו של"צ בהיקף נכבד של 350 שעות.</w:t>
      </w:r>
    </w:p>
    <w:p w14:paraId="33DB50BE" w14:textId="77777777" w:rsidR="00414327" w:rsidRDefault="00414327" w:rsidP="00414327">
      <w:pPr>
        <w:spacing w:before="240" w:after="240" w:line="360" w:lineRule="auto"/>
        <w:ind w:left="391" w:firstLine="329"/>
        <w:rPr>
          <w:u w:val="single"/>
          <w:rtl/>
        </w:rPr>
      </w:pPr>
      <w:r>
        <w:rPr>
          <w:u w:val="single"/>
          <w:rtl/>
        </w:rPr>
        <w:t xml:space="preserve">ראיות לעונש </w:t>
      </w:r>
    </w:p>
    <w:p w14:paraId="7FB556F3" w14:textId="77777777" w:rsidR="00414327" w:rsidRDefault="00414327" w:rsidP="00414327">
      <w:pPr>
        <w:pStyle w:val="a9"/>
        <w:numPr>
          <w:ilvl w:val="0"/>
          <w:numId w:val="1"/>
        </w:numPr>
        <w:spacing w:before="240" w:after="240" w:line="360" w:lineRule="auto"/>
        <w:contextualSpacing w:val="0"/>
        <w:jc w:val="both"/>
      </w:pPr>
      <w:r w:rsidRPr="00907C9C">
        <w:rPr>
          <w:rFonts w:hint="cs"/>
          <w:rtl/>
        </w:rPr>
        <w:t>מ</w:t>
      </w:r>
      <w:r>
        <w:rPr>
          <w:rFonts w:hint="cs"/>
          <w:rtl/>
        </w:rPr>
        <w:t xml:space="preserve">גיליון הרשעותיו הקודמות של הנאשם עולה כי לחובתו שלוש הרשעות קודמות שעניינן בעבירות סמים לשימוש עצמי בגינן הוטלו עליו עונשי מאסר על תנאי וקנסות. </w:t>
      </w:r>
    </w:p>
    <w:p w14:paraId="6AD59585" w14:textId="77777777" w:rsidR="00414327" w:rsidRDefault="00414327" w:rsidP="00414327">
      <w:pPr>
        <w:pStyle w:val="a9"/>
        <w:numPr>
          <w:ilvl w:val="0"/>
          <w:numId w:val="1"/>
        </w:numPr>
        <w:spacing w:before="240" w:after="240" w:line="360" w:lineRule="auto"/>
        <w:contextualSpacing w:val="0"/>
        <w:jc w:val="both"/>
        <w:rPr>
          <w:rtl/>
        </w:rPr>
      </w:pPr>
      <w:r w:rsidRPr="00907C9C">
        <w:rPr>
          <w:rFonts w:hint="cs"/>
          <w:rtl/>
        </w:rPr>
        <w:t xml:space="preserve">מדו"ח שנערך על ידי </w:t>
      </w:r>
      <w:r w:rsidRPr="00907C9C">
        <w:rPr>
          <w:rtl/>
        </w:rPr>
        <w:t>עו</w:t>
      </w:r>
      <w:r>
        <w:rPr>
          <w:rtl/>
        </w:rPr>
        <w:t>"ס ביחידה לטיפול בהתמכרויות "נווה אליעזר"</w:t>
      </w:r>
      <w:r>
        <w:rPr>
          <w:rFonts w:hint="cs"/>
          <w:rtl/>
        </w:rPr>
        <w:t xml:space="preserve"> עולה כי </w:t>
      </w:r>
      <w:r>
        <w:rPr>
          <w:rtl/>
        </w:rPr>
        <w:t>הנאשם מגלה מאמצים רבים לעלות על דרך המוטב, נחוש להמשיך להסדיר את חובותיו ולבנות חיים נקיים מסמים, שומרי חוק ועבודה, וכן ניכר כי הנאשם נתרם מהטיפול הקבוצתי והפרטני ומצליח להשתמש בו כמנוף להתקדמות והתפתחות</w:t>
      </w:r>
      <w:r>
        <w:rPr>
          <w:rFonts w:hint="cs"/>
          <w:rtl/>
        </w:rPr>
        <w:t>.</w:t>
      </w:r>
    </w:p>
    <w:p w14:paraId="1ED6093A" w14:textId="77777777" w:rsidR="00414327" w:rsidRDefault="00414327" w:rsidP="00414327">
      <w:pPr>
        <w:spacing w:before="240" w:after="240" w:line="360" w:lineRule="auto"/>
        <w:ind w:left="360" w:firstLine="360"/>
        <w:rPr>
          <w:u w:val="single"/>
        </w:rPr>
      </w:pPr>
      <w:r>
        <w:rPr>
          <w:u w:val="single"/>
          <w:rtl/>
        </w:rPr>
        <w:t>טיעוני הצדדים</w:t>
      </w:r>
    </w:p>
    <w:p w14:paraId="142CBDEE" w14:textId="77777777" w:rsidR="00414327" w:rsidRDefault="00414327" w:rsidP="00414327">
      <w:pPr>
        <w:pStyle w:val="a9"/>
        <w:numPr>
          <w:ilvl w:val="0"/>
          <w:numId w:val="1"/>
        </w:numPr>
        <w:spacing w:before="240" w:after="240" w:line="360" w:lineRule="auto"/>
        <w:contextualSpacing w:val="0"/>
        <w:rPr>
          <w:u w:val="single"/>
          <w:rtl/>
        </w:rPr>
      </w:pPr>
      <w:r>
        <w:rPr>
          <w:rFonts w:hint="cs"/>
          <w:rtl/>
        </w:rPr>
        <w:t>ב"כ התביעה</w:t>
      </w:r>
      <w:r>
        <w:rPr>
          <w:rtl/>
        </w:rPr>
        <w:t>, עו"ד לילך כץ, עמדה בהרחבה על חומרת העבירה שבוצעה.</w:t>
      </w:r>
    </w:p>
    <w:p w14:paraId="137F0E5C" w14:textId="77777777" w:rsidR="00414327" w:rsidRDefault="00414327" w:rsidP="00414327">
      <w:pPr>
        <w:pStyle w:val="a9"/>
        <w:spacing w:before="240" w:after="240" w:line="360" w:lineRule="auto"/>
        <w:contextualSpacing w:val="0"/>
        <w:jc w:val="both"/>
      </w:pPr>
      <w:r>
        <w:rPr>
          <w:rtl/>
        </w:rPr>
        <w:t>לדברי התובעת מדובר בנאשם שמשך חמישה חודשים החזיק מעבדה בדירה, תקופה ממושכת שבמהלכה צייד את הדירה בציוד רב, בנוסף על גניבת החשמל בסך של 30,000 ₪. הנאשם החזיק כ-50 ק"ג סם, כשבתסקיר הראשון אמר כי השכיר את המחסן לצורך גידול סם לשימוש עצמי בלבד, ובכך הבעייתיות.</w:t>
      </w:r>
      <w:r>
        <w:rPr>
          <w:u w:val="single"/>
          <w:rtl/>
        </w:rPr>
        <w:t xml:space="preserve"> </w:t>
      </w:r>
      <w:r>
        <w:rPr>
          <w:rtl/>
        </w:rPr>
        <w:t>בנוסף ציינה כי סנקציות עונשיות בעברו של הנאשם לא הרתיעו אותו וכי אף שישנה התמדה מצדו של הנאשם בהליך טיפולי, אין מדובר בהליך המצדיק חריגה ממתחם או ענישה על דרך של עבודות שירות.</w:t>
      </w:r>
    </w:p>
    <w:p w14:paraId="0C568A0F" w14:textId="77777777" w:rsidR="00414327" w:rsidRDefault="00414327" w:rsidP="00414327">
      <w:pPr>
        <w:pStyle w:val="a9"/>
        <w:spacing w:before="240" w:after="240" w:line="360" w:lineRule="auto"/>
        <w:contextualSpacing w:val="0"/>
        <w:jc w:val="both"/>
        <w:rPr>
          <w:b/>
          <w:bCs/>
          <w:u w:val="single"/>
          <w:rtl/>
        </w:rPr>
      </w:pPr>
      <w:r>
        <w:rPr>
          <w:rtl/>
        </w:rPr>
        <w:t xml:space="preserve">על בסיס הטיעונים האמורים והפסיקה שהוצגה עתרה התובעת </w:t>
      </w:r>
      <w:r>
        <w:rPr>
          <w:b/>
          <w:bCs/>
          <w:rtl/>
        </w:rPr>
        <w:t>למתחם ענישה שנע בין 30 חודשי מאסר ל-60 חודשי מאסר.</w:t>
      </w:r>
    </w:p>
    <w:p w14:paraId="6EFB227C" w14:textId="77777777" w:rsidR="00414327" w:rsidRDefault="00414327" w:rsidP="00414327">
      <w:pPr>
        <w:pStyle w:val="a9"/>
        <w:spacing w:before="240" w:after="240" w:line="360" w:lineRule="auto"/>
        <w:contextualSpacing w:val="0"/>
        <w:jc w:val="both"/>
        <w:rPr>
          <w:rtl/>
        </w:rPr>
      </w:pPr>
      <w:r>
        <w:rPr>
          <w:rtl/>
        </w:rPr>
        <w:t xml:space="preserve">אשר לנסיבות שאינן קשורות בביצוע העבירה נטען כי על אף הזמן שהשקיע הנאשם בהליך הטיפולי, </w:t>
      </w:r>
      <w:r>
        <w:rPr>
          <w:rFonts w:hint="cs"/>
          <w:rtl/>
        </w:rPr>
        <w:t>נוכח עברו ה</w:t>
      </w:r>
      <w:r>
        <w:rPr>
          <w:rtl/>
        </w:rPr>
        <w:t xml:space="preserve">פלילי </w:t>
      </w:r>
      <w:r>
        <w:rPr>
          <w:rFonts w:hint="cs"/>
          <w:rtl/>
        </w:rPr>
        <w:t>ה</w:t>
      </w:r>
      <w:r>
        <w:rPr>
          <w:rtl/>
        </w:rPr>
        <w:t xml:space="preserve">רלוונטי </w:t>
      </w:r>
      <w:r>
        <w:rPr>
          <w:rFonts w:hint="cs"/>
          <w:rtl/>
        </w:rPr>
        <w:t>יש למקם את עונשו ב</w:t>
      </w:r>
      <w:r>
        <w:rPr>
          <w:rtl/>
        </w:rPr>
        <w:t>שליש התחתון של המתחם אך לא ברף התחתון, לצד מאסר על תנאי וקנס משמעותי.</w:t>
      </w:r>
    </w:p>
    <w:p w14:paraId="3366E25D" w14:textId="77777777" w:rsidR="00414327" w:rsidRDefault="00414327" w:rsidP="00414327">
      <w:pPr>
        <w:pStyle w:val="a9"/>
        <w:numPr>
          <w:ilvl w:val="0"/>
          <w:numId w:val="1"/>
        </w:numPr>
        <w:spacing w:before="240" w:after="240" w:line="360" w:lineRule="auto"/>
        <w:contextualSpacing w:val="0"/>
        <w:jc w:val="both"/>
        <w:rPr>
          <w:rtl/>
        </w:rPr>
      </w:pPr>
      <w:r>
        <w:rPr>
          <w:rFonts w:hint="cs"/>
          <w:rtl/>
        </w:rPr>
        <w:t>ב"כ הנאשם</w:t>
      </w:r>
      <w:r>
        <w:rPr>
          <w:rtl/>
        </w:rPr>
        <w:t>, עו"ד יצחק איצקוביץ', לא חלק על חומרת העבירה אולם עמד על נסיבות חי</w:t>
      </w:r>
      <w:r>
        <w:rPr>
          <w:rFonts w:hint="cs"/>
          <w:rtl/>
        </w:rPr>
        <w:t>י</w:t>
      </w:r>
      <w:r>
        <w:rPr>
          <w:rtl/>
        </w:rPr>
        <w:t>ו המורכבות של הנאשם הנלמדות מתסקירי שירות המבחן, ובהן העובדה כי אמו נרצחה כשהיה בן 4 ואביו נפטר לפני כ-11 שנים מדום לב, כרקע להתנהלותו של הנאשם. הסניגור הדגיש את העובדה כי בתיק זה ניתנו דחיות, במהלכן הנאשם שמר על יציבות תעסוקתית ולא נפתחו נגדו תיקים פליליים נוספים.</w:t>
      </w:r>
    </w:p>
    <w:p w14:paraId="0D06D23F" w14:textId="77777777" w:rsidR="00414327" w:rsidRDefault="00414327" w:rsidP="00414327">
      <w:pPr>
        <w:pStyle w:val="a9"/>
        <w:spacing w:before="240" w:after="240" w:line="360" w:lineRule="auto"/>
        <w:contextualSpacing w:val="0"/>
        <w:jc w:val="both"/>
      </w:pPr>
      <w:r>
        <w:rPr>
          <w:rtl/>
        </w:rPr>
        <w:t>לטענת הסניגור מדובר בנאשם שנמצא</w:t>
      </w:r>
      <w:r>
        <w:rPr>
          <w:rFonts w:hint="cs"/>
          <w:rtl/>
        </w:rPr>
        <w:t xml:space="preserve"> היום</w:t>
      </w:r>
      <w:r>
        <w:rPr>
          <w:rtl/>
        </w:rPr>
        <w:t xml:space="preserve"> במקום שונה </w:t>
      </w:r>
      <w:r>
        <w:rPr>
          <w:rFonts w:hint="cs"/>
          <w:rtl/>
        </w:rPr>
        <w:t xml:space="preserve">מכפי שהיה </w:t>
      </w:r>
      <w:r>
        <w:rPr>
          <w:rtl/>
        </w:rPr>
        <w:t>וכי התיק ייצב אותו, ועל כן יש ליתן לו הזדמנות להמשיך את תהליך השיקום שהחל תחת כנפי שירות המבחן, בהתאם להמלצה.</w:t>
      </w:r>
    </w:p>
    <w:p w14:paraId="59BC60CD" w14:textId="77777777" w:rsidR="00414327" w:rsidRDefault="00414327" w:rsidP="00414327">
      <w:pPr>
        <w:pStyle w:val="a9"/>
        <w:spacing w:before="240" w:after="240" w:line="360" w:lineRule="auto"/>
        <w:contextualSpacing w:val="0"/>
        <w:jc w:val="both"/>
        <w:rPr>
          <w:rtl/>
        </w:rPr>
      </w:pPr>
      <w:r>
        <w:rPr>
          <w:rtl/>
        </w:rPr>
        <w:t xml:space="preserve">על בסיס הטיעונים האמורים ופסיקה שהוצגה, </w:t>
      </w:r>
      <w:r>
        <w:rPr>
          <w:rFonts w:hint="cs"/>
          <w:rtl/>
        </w:rPr>
        <w:t>סבר הסניגור שיש להסתפק בעונש מאסר לריצוי בדרך של עבודות שירות.</w:t>
      </w:r>
    </w:p>
    <w:p w14:paraId="2ADA6EDE" w14:textId="77777777" w:rsidR="00414327" w:rsidRDefault="00414327" w:rsidP="00414327">
      <w:pPr>
        <w:pStyle w:val="a9"/>
        <w:numPr>
          <w:ilvl w:val="0"/>
          <w:numId w:val="1"/>
        </w:numPr>
        <w:spacing w:before="240" w:after="240" w:line="360" w:lineRule="auto"/>
        <w:contextualSpacing w:val="0"/>
        <w:jc w:val="both"/>
        <w:rPr>
          <w:b/>
          <w:bCs/>
        </w:rPr>
      </w:pPr>
      <w:r>
        <w:rPr>
          <w:rtl/>
        </w:rPr>
        <w:t xml:space="preserve">הנאשם בדבריו האחרונים </w:t>
      </w:r>
      <w:r>
        <w:rPr>
          <w:rFonts w:hint="cs"/>
          <w:rtl/>
        </w:rPr>
        <w:t>ציין:</w:t>
      </w:r>
      <w:r>
        <w:rPr>
          <w:rtl/>
        </w:rPr>
        <w:t xml:space="preserve"> </w:t>
      </w:r>
      <w:r>
        <w:rPr>
          <w:b/>
          <w:bCs/>
          <w:rtl/>
        </w:rPr>
        <w:t xml:space="preserve">"הייתי בדרך לא טובה ועכשיו אני בדרך טובה. פתחתי את העסק, אני רוצה להתחתן ולצאת מהחיים בהם הייתי, אני מבקש ליתן לי הזדמנות".  </w:t>
      </w:r>
    </w:p>
    <w:p w14:paraId="18DBFEB0" w14:textId="77777777" w:rsidR="00414327" w:rsidRDefault="00414327" w:rsidP="00414327">
      <w:pPr>
        <w:spacing w:line="360" w:lineRule="auto"/>
        <w:ind w:firstLine="720"/>
        <w:rPr>
          <w:u w:val="single"/>
          <w:rtl/>
        </w:rPr>
      </w:pPr>
      <w:r>
        <w:rPr>
          <w:u w:val="single"/>
          <w:rtl/>
        </w:rPr>
        <w:t>דיון והכרעה</w:t>
      </w:r>
    </w:p>
    <w:p w14:paraId="4AC656B7" w14:textId="77777777" w:rsidR="00414327" w:rsidRDefault="00414327" w:rsidP="00414327">
      <w:pPr>
        <w:pStyle w:val="a9"/>
        <w:numPr>
          <w:ilvl w:val="0"/>
          <w:numId w:val="1"/>
        </w:numPr>
        <w:spacing w:before="240" w:after="240" w:line="360" w:lineRule="auto"/>
        <w:contextualSpacing w:val="0"/>
        <w:jc w:val="both"/>
      </w:pPr>
      <w:r>
        <w:rPr>
          <w:rFonts w:hint="cs"/>
          <w:rtl/>
        </w:rPr>
        <w:t xml:space="preserve">על החומרה הטמונה בעבירות הסמים ועל הצורך להיאבק בהן באמצעות ענישה משמעותית ומרתיעה, נכתב רבות. </w:t>
      </w:r>
    </w:p>
    <w:p w14:paraId="35F98DD6" w14:textId="77777777" w:rsidR="00414327" w:rsidRDefault="00414327" w:rsidP="00414327">
      <w:pPr>
        <w:pStyle w:val="a9"/>
        <w:spacing w:before="240" w:after="240" w:line="360" w:lineRule="auto"/>
        <w:contextualSpacing w:val="0"/>
        <w:jc w:val="both"/>
      </w:pPr>
      <w:r>
        <w:rPr>
          <w:rFonts w:hint="cs"/>
          <w:rtl/>
        </w:rPr>
        <w:t>ראה לדוגמא עמדת בית המשפט העליון ב</w:t>
      </w:r>
      <w:hyperlink r:id="rId23" w:history="1">
        <w:r w:rsidR="00D73B4F" w:rsidRPr="00D73B4F">
          <w:rPr>
            <w:color w:val="0000FF"/>
            <w:u w:val="single"/>
            <w:rtl/>
          </w:rPr>
          <w:t>ע"פ 2596/18</w:t>
        </w:r>
      </w:hyperlink>
      <w:r>
        <w:rPr>
          <w:rFonts w:hint="cs"/>
          <w:rtl/>
        </w:rPr>
        <w:t xml:space="preserve"> </w:t>
      </w:r>
      <w:r w:rsidRPr="00FB4ADC">
        <w:rPr>
          <w:rFonts w:hint="cs"/>
          <w:b/>
          <w:bCs/>
          <w:rtl/>
        </w:rPr>
        <w:t>כפיר זנזורי נ' מדינת ישראל</w:t>
      </w:r>
      <w:r>
        <w:rPr>
          <w:rFonts w:hint="cs"/>
          <w:rtl/>
        </w:rPr>
        <w:t xml:space="preserve"> (12.8.2018) שם נקבעו הדברים הבאים: </w:t>
      </w:r>
      <w:r w:rsidRPr="009027B4">
        <w:rPr>
          <w:rFonts w:hint="cs"/>
          <w:b/>
          <w:bCs/>
          <w:rtl/>
        </w:rPr>
        <w:t>"</w:t>
      </w:r>
      <w:r w:rsidRPr="009027B4">
        <w:rPr>
          <w:b/>
          <w:bCs/>
          <w:rtl/>
        </w:rPr>
        <w:t>צרכנים ומשתמשים ואנשים נורמטיביים, שבעבר לא היו נכונים ליטול על עצמם סיכון להסתבך בעולם הפלילי, נכונים כיום לילך צעד נוסף ולהפוך למגדלים ולסוחרים בסם. זאת, מתוך תפיסה שגויה כי מדובר ב"סמים קלים", ובהינתן הטכנולוגיה המאפשרת מכירה והפצה קלה ו"סטרילית" של סמים. ברם,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w:t>
      </w:r>
      <w:r w:rsidRPr="009027B4">
        <w:rPr>
          <w:rFonts w:hint="cs"/>
          <w:b/>
          <w:bCs/>
          <w:rtl/>
        </w:rPr>
        <w:t>"</w:t>
      </w:r>
    </w:p>
    <w:p w14:paraId="41C31F09" w14:textId="77777777" w:rsidR="00414327" w:rsidRDefault="00414327" w:rsidP="00414327">
      <w:pPr>
        <w:pStyle w:val="a9"/>
        <w:spacing w:before="240" w:after="240" w:line="360" w:lineRule="auto"/>
        <w:contextualSpacing w:val="0"/>
        <w:jc w:val="both"/>
      </w:pPr>
      <w:r>
        <w:rPr>
          <w:rFonts w:hint="cs"/>
          <w:rtl/>
        </w:rPr>
        <w:t xml:space="preserve">מעשיו של הנאשם פוגעים במגוון ערכים ובהם הגנה על שלום הציבור ובריאותו והגנה עליו מפני הנזקים החברתיים, הישירים והעקיפים, אשר נגרמים כתוצאה משימוש בסמים מסוכנים, כאשר לעבירות אלה יש השלכות נוספות, שכן הן בעלות פוטנציאל לפגיעה ברכוש הציבור. </w:t>
      </w:r>
    </w:p>
    <w:p w14:paraId="758A835E" w14:textId="77777777" w:rsidR="00414327" w:rsidRDefault="00414327" w:rsidP="00414327">
      <w:pPr>
        <w:pStyle w:val="a9"/>
        <w:spacing w:before="240" w:after="240" w:line="360" w:lineRule="auto"/>
        <w:contextualSpacing w:val="0"/>
        <w:jc w:val="both"/>
      </w:pPr>
      <w:r>
        <w:rPr>
          <w:rFonts w:hint="cs"/>
          <w:rtl/>
        </w:rPr>
        <w:t xml:space="preserve">מידת הפגיעה בערכים המוגנים צריכה להילמד מאופייה של המעבדה, משך התקופה בה הופעלה וכמות הסם שנתפסה בה. בענייננו מדובר במעבדה אשר הופעלה כחמישה חודשים, הכילה ציוד רב, וכמות הסם שנתפסה בה עמדה על כ-50 ק"ג. לצד אלו יש לציין כי במסגרת השימוש במעבדה נטל הנאשם חשמל בסך של כ-30,000 ₪.  </w:t>
      </w:r>
    </w:p>
    <w:p w14:paraId="5DDEAAF4" w14:textId="77777777" w:rsidR="00414327" w:rsidRDefault="00414327" w:rsidP="00414327">
      <w:pPr>
        <w:pStyle w:val="a9"/>
        <w:spacing w:before="240" w:after="240" w:line="360" w:lineRule="auto"/>
        <w:contextualSpacing w:val="0"/>
        <w:jc w:val="both"/>
      </w:pPr>
      <w:r>
        <w:rPr>
          <w:rFonts w:hint="cs"/>
          <w:rtl/>
        </w:rPr>
        <w:t>במסגרת נסיבות ביצוע העבירה יש ליתן את הדעת גם לתכנון שקדם לביצוע העבירה, אשר בא לידי ביטוי בהשכרת הדירה, בהתקנת הציוד הרלוונטי, ובנטילת הנאשם חשמל שלא כדין, בדרך של חיבור פיראטי.</w:t>
      </w:r>
    </w:p>
    <w:p w14:paraId="42512B95" w14:textId="77777777" w:rsidR="00414327" w:rsidRDefault="00414327" w:rsidP="00414327">
      <w:pPr>
        <w:pStyle w:val="a9"/>
        <w:spacing w:before="240" w:after="240" w:line="360" w:lineRule="auto"/>
        <w:contextualSpacing w:val="0"/>
        <w:jc w:val="both"/>
      </w:pPr>
      <w:r>
        <w:rPr>
          <w:rFonts w:hint="cs"/>
          <w:rtl/>
        </w:rPr>
        <w:t>בבחינת הנזק הנגרם מביצוע העבירה, נראה כי הנזק הפוטנציאלי שעלול היה להיגרם מהפצת הסם אינו מבוטל, אך עדיין מצוי בסמוך לאותו קו תפר המבחין בין תיקי מעבדות המוגשים לבתי משפט השלום ולתיקי מעבדות המוגשים לבתי המשפט המחוזיים, על פי מדיניות העמדה לדין של התביעה. לנזק הפוטנציאלי מצטרף גם הנזק הקונקרטי שנגרם מנטילת החשמל.</w:t>
      </w:r>
    </w:p>
    <w:p w14:paraId="3F01BDE8" w14:textId="77777777" w:rsidR="00414327" w:rsidRDefault="00414327" w:rsidP="00414327">
      <w:pPr>
        <w:pStyle w:val="a9"/>
        <w:spacing w:before="240" w:after="240" w:line="360" w:lineRule="auto"/>
        <w:contextualSpacing w:val="0"/>
        <w:jc w:val="both"/>
      </w:pPr>
      <w:r>
        <w:rPr>
          <w:rFonts w:hint="cs"/>
          <w:rtl/>
        </w:rPr>
        <w:t>בהינתן האמור, ניתן לסכם את מידת הפגיעה בערכים המוגנים כבינונית.</w:t>
      </w:r>
    </w:p>
    <w:p w14:paraId="40DF51C3" w14:textId="77777777" w:rsidR="00414327" w:rsidRDefault="00414327" w:rsidP="00414327">
      <w:pPr>
        <w:pStyle w:val="a9"/>
        <w:spacing w:before="240" w:after="240" w:line="360" w:lineRule="auto"/>
        <w:contextualSpacing w:val="0"/>
        <w:jc w:val="both"/>
      </w:pPr>
      <w:r>
        <w:rPr>
          <w:rFonts w:hint="cs"/>
          <w:rtl/>
        </w:rPr>
        <w:t>בבחינת מדיניות הענישה הנוהגת, מצאתי את פסקי הדין הבאים כרלוונטיים:</w:t>
      </w:r>
    </w:p>
    <w:p w14:paraId="52506F92" w14:textId="77777777" w:rsidR="00414327" w:rsidRDefault="00D73B4F" w:rsidP="00414327">
      <w:pPr>
        <w:pStyle w:val="a9"/>
        <w:spacing w:before="240" w:after="240" w:line="360" w:lineRule="auto"/>
        <w:contextualSpacing w:val="0"/>
        <w:jc w:val="both"/>
        <w:rPr>
          <w:rtl/>
        </w:rPr>
      </w:pPr>
      <w:hyperlink r:id="rId24" w:history="1">
        <w:r w:rsidRPr="00D73B4F">
          <w:rPr>
            <w:color w:val="0000FF"/>
            <w:u w:val="single"/>
            <w:rtl/>
          </w:rPr>
          <w:t>רע"פ 3287/21</w:t>
        </w:r>
      </w:hyperlink>
      <w:r w:rsidR="00414327">
        <w:rPr>
          <w:rFonts w:hint="cs"/>
          <w:rtl/>
        </w:rPr>
        <w:t xml:space="preserve"> </w:t>
      </w:r>
      <w:r w:rsidR="00414327" w:rsidRPr="00590873">
        <w:rPr>
          <w:rFonts w:hint="cs"/>
          <w:b/>
          <w:bCs/>
          <w:rtl/>
        </w:rPr>
        <w:t>עתמין נ' מדינת ישראל</w:t>
      </w:r>
      <w:r w:rsidR="00414327">
        <w:rPr>
          <w:rFonts w:hint="cs"/>
          <w:rtl/>
        </w:rPr>
        <w:t xml:space="preserve"> (12.5.2021) </w:t>
      </w:r>
      <w:r w:rsidR="00414327">
        <w:rPr>
          <w:rtl/>
        </w:rPr>
        <w:t>–</w:t>
      </w:r>
      <w:r w:rsidR="00414327">
        <w:rPr>
          <w:rFonts w:hint="cs"/>
          <w:rtl/>
        </w:rPr>
        <w:t xml:space="preserve"> המבקש הורשע על יסוד הודאתו במסגרת הסדר טיעון בעבירות של ייצור, הכנה והפקת סם מסוכן והחזקת סם מסוכן שלא לצריכה עצמית, בכך שגידל בביתו ובחממה בחצרו סם מסוכן מסוג קנבוס במשקל כולל של </w:t>
      </w:r>
      <w:r w:rsidR="00414327" w:rsidRPr="00590873">
        <w:rPr>
          <w:rFonts w:hint="cs"/>
          <w:b/>
          <w:bCs/>
          <w:rtl/>
        </w:rPr>
        <w:t>57 ק"ג</w:t>
      </w:r>
      <w:r w:rsidR="00414327">
        <w:rPr>
          <w:rFonts w:hint="cs"/>
          <w:rtl/>
        </w:rPr>
        <w:t xml:space="preserve">. בית משפט השלום קבע מתחם ענישה שנע בין 20 ל-40 חודשי מאסר, אך חרג מגבולות המתחם שקבע, והשית על המבקש 9 חודשי מאסר לריצוי בדרך של עבודות שירות בשל שיקולי שיקום. ערעור שהוגש על קולת העונש התקבל, ובית המשפט המחוזי קבע </w:t>
      </w:r>
      <w:r w:rsidR="00414327" w:rsidRPr="009E3F00">
        <w:rPr>
          <w:rFonts w:hint="cs"/>
          <w:b/>
          <w:bCs/>
          <w:rtl/>
        </w:rPr>
        <w:t>מתחם ענישה שנע בין 24 ל-48 חודשי מאסר</w:t>
      </w:r>
      <w:r w:rsidR="00414327">
        <w:rPr>
          <w:rFonts w:hint="cs"/>
          <w:rtl/>
        </w:rPr>
        <w:t>. בהתחשב בשיקולי שיקום, ובשים לב לכלל לפיו ערכאת הערעור אינה ממצה את הדין, השית על המבקש 20 חודשי מאסר בלבד, לצד ענישה נלווית. בית המשפט העליון דחה את בקשת רשות הערעור שהגיש המבקש.</w:t>
      </w:r>
    </w:p>
    <w:p w14:paraId="72D503AF" w14:textId="77777777" w:rsidR="00414327" w:rsidRDefault="00D73B4F" w:rsidP="00414327">
      <w:pPr>
        <w:pStyle w:val="a9"/>
        <w:spacing w:before="240" w:after="240" w:line="360" w:lineRule="auto"/>
        <w:contextualSpacing w:val="0"/>
        <w:jc w:val="both"/>
        <w:rPr>
          <w:rtl/>
        </w:rPr>
      </w:pPr>
      <w:hyperlink r:id="rId25" w:history="1">
        <w:r w:rsidRPr="00D73B4F">
          <w:rPr>
            <w:color w:val="0000FF"/>
            <w:u w:val="single"/>
            <w:rtl/>
          </w:rPr>
          <w:t>ע"פ 3398/22</w:t>
        </w:r>
      </w:hyperlink>
      <w:r w:rsidR="00414327">
        <w:rPr>
          <w:rFonts w:hint="cs"/>
          <w:rtl/>
        </w:rPr>
        <w:t xml:space="preserve"> </w:t>
      </w:r>
      <w:r w:rsidR="00414327" w:rsidRPr="00174A56">
        <w:rPr>
          <w:rFonts w:hint="cs"/>
          <w:b/>
          <w:bCs/>
          <w:rtl/>
        </w:rPr>
        <w:t>גמליאל נ' מדינת ישראל</w:t>
      </w:r>
      <w:r w:rsidR="00414327">
        <w:rPr>
          <w:rFonts w:hint="cs"/>
          <w:rtl/>
        </w:rPr>
        <w:t xml:space="preserve"> (17.7.2022) </w:t>
      </w:r>
      <w:r w:rsidR="00414327">
        <w:rPr>
          <w:rtl/>
        </w:rPr>
        <w:t>–</w:t>
      </w:r>
      <w:r w:rsidR="00414327">
        <w:rPr>
          <w:rFonts w:hint="cs"/>
          <w:rtl/>
        </w:rPr>
        <w:t xml:space="preserve"> המערער הורשע על יסוד הודאתו במסגרת הסדר טיעון בעבירות של ייצור, הכנה והפקת סם מסוכן, החזקת סם מסוכן שלא לצריכה עצמית, החזקת כלים וגניבת חשמל, בכך שגידל בדירה ששכר סם מסוכן מסוג קנבוס במשקל כולל של כ-</w:t>
      </w:r>
      <w:r w:rsidR="00414327" w:rsidRPr="00174A56">
        <w:rPr>
          <w:rFonts w:hint="cs"/>
          <w:b/>
          <w:bCs/>
          <w:rtl/>
        </w:rPr>
        <w:t>65 ק"ג</w:t>
      </w:r>
      <w:r w:rsidR="00414327">
        <w:rPr>
          <w:rFonts w:hint="cs"/>
          <w:rtl/>
        </w:rPr>
        <w:t xml:space="preserve">. בית המשפט המחוזי קבע </w:t>
      </w:r>
      <w:r w:rsidR="00414327" w:rsidRPr="009E3F00">
        <w:rPr>
          <w:rFonts w:hint="cs"/>
          <w:b/>
          <w:bCs/>
          <w:rtl/>
        </w:rPr>
        <w:t>מתחם ענישה שנע בין 22 ל-48 חודשי מאסר</w:t>
      </w:r>
      <w:r w:rsidR="00414327">
        <w:rPr>
          <w:rFonts w:hint="cs"/>
          <w:rtl/>
        </w:rPr>
        <w:t>, והשית על הנאשם עונש של 22 חודשי מאסר בפועל לצד ענישה נלווית, תוך שהתחשב בהודאתו, גילו הצעיר והעדר הרשעות קודמות לחובתו. בית המשפט העליון דחה את הערעור שהגיש המבקש על חומרת העונש.</w:t>
      </w:r>
    </w:p>
    <w:p w14:paraId="70FB53FF" w14:textId="77777777" w:rsidR="00414327" w:rsidRDefault="00D73B4F" w:rsidP="00414327">
      <w:pPr>
        <w:pStyle w:val="a9"/>
        <w:spacing w:before="240" w:after="240" w:line="360" w:lineRule="auto"/>
        <w:contextualSpacing w:val="0"/>
        <w:jc w:val="both"/>
        <w:rPr>
          <w:rtl/>
        </w:rPr>
      </w:pPr>
      <w:hyperlink r:id="rId26" w:history="1">
        <w:r w:rsidRPr="00D73B4F">
          <w:rPr>
            <w:color w:val="0000FF"/>
            <w:u w:val="single"/>
            <w:rtl/>
          </w:rPr>
          <w:t>ע"פ 3378/21</w:t>
        </w:r>
      </w:hyperlink>
      <w:r w:rsidR="00414327">
        <w:rPr>
          <w:rFonts w:hint="cs"/>
          <w:rtl/>
        </w:rPr>
        <w:t xml:space="preserve"> </w:t>
      </w:r>
      <w:r w:rsidR="00414327" w:rsidRPr="00361969">
        <w:rPr>
          <w:rFonts w:hint="cs"/>
          <w:b/>
          <w:bCs/>
          <w:rtl/>
        </w:rPr>
        <w:t>אליהו נ' מדינת ישראל</w:t>
      </w:r>
      <w:r w:rsidR="00414327">
        <w:rPr>
          <w:rFonts w:hint="cs"/>
          <w:rtl/>
        </w:rPr>
        <w:t xml:space="preserve"> (5.7.2021) </w:t>
      </w:r>
      <w:r w:rsidR="00414327">
        <w:rPr>
          <w:rtl/>
        </w:rPr>
        <w:t>–</w:t>
      </w:r>
      <w:r w:rsidR="00414327">
        <w:rPr>
          <w:rFonts w:hint="cs"/>
          <w:rtl/>
        </w:rPr>
        <w:t xml:space="preserve"> המערער הורשע על יסוד הודאתו במסגרת הסדר טיעון בעבירות של ייצור, הכנה והפקת סם מסוכן ונטילת חשמל במרמה, בכך שהקים מעבדה בבית ששכר וגידל בה קנבוס במשקל כולל של </w:t>
      </w:r>
      <w:r w:rsidR="00414327" w:rsidRPr="00CC2F61">
        <w:rPr>
          <w:rFonts w:hint="cs"/>
          <w:b/>
          <w:bCs/>
          <w:rtl/>
        </w:rPr>
        <w:t>54 ק"ג</w:t>
      </w:r>
      <w:r w:rsidR="00414327">
        <w:rPr>
          <w:rFonts w:hint="cs"/>
          <w:rtl/>
        </w:rPr>
        <w:t xml:space="preserve">. בית המשפט המחוזי קבע </w:t>
      </w:r>
      <w:r w:rsidR="00414327" w:rsidRPr="00361969">
        <w:rPr>
          <w:rFonts w:hint="cs"/>
          <w:b/>
          <w:bCs/>
          <w:rtl/>
        </w:rPr>
        <w:t>מתחם שנע בין 14 ל-36 חודשי מאסר</w:t>
      </w:r>
      <w:r w:rsidR="00414327">
        <w:rPr>
          <w:rFonts w:hint="cs"/>
          <w:rtl/>
        </w:rPr>
        <w:t xml:space="preserve">, אך חרג מגבולות המתחם שקבע משיקולי שיקום, והשית על המבקש 10 חודשי מאסר בפועל.  ערעור שהוגש על חומרת העונש התקבל ובית המשפט העליון השית עליו עונש של 9 חודשי עבודות שירות, לצד צו מבחן, זאת נוכח הנסיבות הייחודיות של המקרה והתהליך השיקומי המרשים שעשה המערער.  </w:t>
      </w:r>
    </w:p>
    <w:p w14:paraId="74D24E8D" w14:textId="77777777" w:rsidR="00414327" w:rsidRDefault="00D73B4F" w:rsidP="00414327">
      <w:pPr>
        <w:pStyle w:val="a9"/>
        <w:spacing w:before="240" w:after="240" w:line="360" w:lineRule="auto"/>
        <w:contextualSpacing w:val="0"/>
        <w:jc w:val="both"/>
        <w:rPr>
          <w:rtl/>
        </w:rPr>
      </w:pPr>
      <w:hyperlink r:id="rId27" w:history="1">
        <w:r w:rsidRPr="00D73B4F">
          <w:rPr>
            <w:color w:val="0000FF"/>
            <w:u w:val="single"/>
            <w:rtl/>
          </w:rPr>
          <w:t>ת"פ (מחוזי ב"ש) 43383-07-21</w:t>
        </w:r>
      </w:hyperlink>
      <w:r w:rsidR="00414327" w:rsidRPr="00AD0178">
        <w:rPr>
          <w:b/>
          <w:bCs/>
          <w:rtl/>
        </w:rPr>
        <w:t xml:space="preserve"> מדינת ישראל נ' מסרשאו מתיקו</w:t>
      </w:r>
      <w:r w:rsidR="00414327" w:rsidRPr="00AD0178">
        <w:rPr>
          <w:rFonts w:hint="cs"/>
          <w:b/>
          <w:bCs/>
          <w:rtl/>
        </w:rPr>
        <w:t xml:space="preserve"> </w:t>
      </w:r>
      <w:r w:rsidR="00414327">
        <w:rPr>
          <w:rFonts w:hint="cs"/>
          <w:rtl/>
        </w:rPr>
        <w:t xml:space="preserve">(24.2.2022) </w:t>
      </w:r>
      <w:r w:rsidR="00414327">
        <w:rPr>
          <w:rtl/>
        </w:rPr>
        <w:t>–</w:t>
      </w:r>
      <w:r w:rsidR="00414327">
        <w:rPr>
          <w:rFonts w:hint="cs"/>
          <w:rtl/>
        </w:rPr>
        <w:t xml:space="preserve"> הנאשם הורשע על יסוד הודאתו בעבירות של ייצור, הכנה והפקה של סם מסוכן, בכך שגידל בבית ששכר קנבוס במשקל כולל של </w:t>
      </w:r>
      <w:r w:rsidR="00414327" w:rsidRPr="00AD0178">
        <w:rPr>
          <w:rFonts w:hint="cs"/>
          <w:b/>
          <w:bCs/>
          <w:rtl/>
        </w:rPr>
        <w:t>55 ק"ג</w:t>
      </w:r>
      <w:r w:rsidR="00414327">
        <w:rPr>
          <w:rFonts w:hint="cs"/>
          <w:rtl/>
        </w:rPr>
        <w:t>. בין הצדדים הוסכם כי המאשימה תטען לעונש מאסר של 30 חודשי מאסר וכי ההגנה תהיה חופשית בטעוניה. בית המשפט השיט על הנאשם 24 חודשי מאסר, לצד ענישה נלווית.</w:t>
      </w:r>
    </w:p>
    <w:p w14:paraId="431C6D3C" w14:textId="77777777" w:rsidR="00414327" w:rsidRDefault="00D73B4F" w:rsidP="00414327">
      <w:pPr>
        <w:pStyle w:val="a9"/>
        <w:spacing w:before="240" w:after="240" w:line="360" w:lineRule="auto"/>
        <w:contextualSpacing w:val="0"/>
        <w:jc w:val="both"/>
        <w:rPr>
          <w:rtl/>
        </w:rPr>
      </w:pPr>
      <w:hyperlink r:id="rId28" w:history="1">
        <w:r w:rsidRPr="00D73B4F">
          <w:rPr>
            <w:color w:val="0000FF"/>
            <w:u w:val="single"/>
            <w:rtl/>
          </w:rPr>
          <w:t>ת"פ (מחוזי ת"א) 28397-10-19</w:t>
        </w:r>
      </w:hyperlink>
      <w:r w:rsidR="00414327" w:rsidRPr="00594DC1">
        <w:rPr>
          <w:rFonts w:hint="cs"/>
          <w:b/>
          <w:bCs/>
          <w:rtl/>
        </w:rPr>
        <w:t xml:space="preserve"> מדינת ישראל נ' פרולוב </w:t>
      </w:r>
      <w:r w:rsidR="00414327">
        <w:rPr>
          <w:rFonts w:hint="cs"/>
          <w:rtl/>
        </w:rPr>
        <w:t xml:space="preserve">(3.3.2021) </w:t>
      </w:r>
      <w:r w:rsidR="00414327">
        <w:rPr>
          <w:rtl/>
        </w:rPr>
        <w:t>–</w:t>
      </w:r>
      <w:r w:rsidR="00414327">
        <w:rPr>
          <w:rFonts w:hint="cs"/>
          <w:rtl/>
        </w:rPr>
        <w:t xml:space="preserve"> הנאשם הורשע על יסוד הודאתו בעבירות של ייצור, הכנה והפקה של סם מסוכן, החזקת סם מסוכן שלא לצריכה עצמית, החזקת כלים המשמשים להכנת סם מסוכן ונטילת חשמל שלא כדין, בכך שהחזיק ותפעל מעבדה בה גידל קנבוס במשקל כולל של </w:t>
      </w:r>
      <w:r w:rsidR="00414327" w:rsidRPr="00594DC1">
        <w:rPr>
          <w:rFonts w:hint="cs"/>
          <w:b/>
          <w:bCs/>
          <w:rtl/>
        </w:rPr>
        <w:t>50 ק"ג.</w:t>
      </w:r>
      <w:r w:rsidR="00414327">
        <w:rPr>
          <w:rFonts w:hint="cs"/>
          <w:rtl/>
        </w:rPr>
        <w:t xml:space="preserve"> באותו מקרה קבעתי </w:t>
      </w:r>
      <w:r w:rsidR="00414327" w:rsidRPr="00594DC1">
        <w:rPr>
          <w:rFonts w:hint="cs"/>
          <w:b/>
          <w:bCs/>
          <w:rtl/>
        </w:rPr>
        <w:t>מתחם ענישה שנע בין 23 ל-51 חודשי מאסר</w:t>
      </w:r>
      <w:r w:rsidR="00414327">
        <w:rPr>
          <w:rFonts w:hint="cs"/>
          <w:rtl/>
        </w:rPr>
        <w:t>, והשתתי על הנאשם 23 חודשי מאסר בפועל, לצד ענישה נלווית.</w:t>
      </w:r>
    </w:p>
    <w:p w14:paraId="349773EF" w14:textId="77777777" w:rsidR="00414327" w:rsidRDefault="00D73B4F" w:rsidP="00414327">
      <w:pPr>
        <w:pStyle w:val="a9"/>
        <w:spacing w:before="240" w:after="240" w:line="360" w:lineRule="auto"/>
        <w:contextualSpacing w:val="0"/>
        <w:jc w:val="both"/>
        <w:rPr>
          <w:rtl/>
        </w:rPr>
      </w:pPr>
      <w:hyperlink r:id="rId29" w:history="1">
        <w:r w:rsidRPr="00D73B4F">
          <w:rPr>
            <w:color w:val="0000FF"/>
            <w:u w:val="single"/>
            <w:rtl/>
          </w:rPr>
          <w:t>ת"פ (מחוזי ת"א) 28847-09-20</w:t>
        </w:r>
      </w:hyperlink>
      <w:r w:rsidR="00414327" w:rsidRPr="00837D8F">
        <w:rPr>
          <w:rFonts w:hint="cs"/>
          <w:b/>
          <w:bCs/>
          <w:rtl/>
        </w:rPr>
        <w:t xml:space="preserve"> מדינת ישראל נ' יבלונקה</w:t>
      </w:r>
      <w:r w:rsidR="00414327">
        <w:rPr>
          <w:rFonts w:hint="cs"/>
          <w:rtl/>
        </w:rPr>
        <w:t xml:space="preserve"> (12.9.2021) </w:t>
      </w:r>
      <w:r w:rsidR="00414327">
        <w:rPr>
          <w:rtl/>
        </w:rPr>
        <w:t>–</w:t>
      </w:r>
      <w:r w:rsidR="00414327">
        <w:rPr>
          <w:rFonts w:hint="cs"/>
          <w:rtl/>
        </w:rPr>
        <w:t xml:space="preserve"> הנאשם הורשע על יסוד הודאתו העבירות של ייצור, הנכה והפקת סמים מסוכנים, החזקת סם שלא לצריכה עצמית, החזקת חצרים לשם הכנת סם מסוכן והחזקת כלים המשמים להכנת סם מסוכן, בכך שגידל בבית ששכר לצורך כך סם מסוכן מסוג קנבוס במשקל כולל של </w:t>
      </w:r>
      <w:r w:rsidR="00414327" w:rsidRPr="000B3FDC">
        <w:rPr>
          <w:rFonts w:hint="cs"/>
          <w:b/>
          <w:bCs/>
          <w:rtl/>
        </w:rPr>
        <w:t>47 ק"ג</w:t>
      </w:r>
      <w:r w:rsidR="00414327">
        <w:rPr>
          <w:rFonts w:hint="cs"/>
          <w:rtl/>
        </w:rPr>
        <w:t xml:space="preserve">. באותו מקרה קבעתי </w:t>
      </w:r>
      <w:r w:rsidR="00414327" w:rsidRPr="000B3FDC">
        <w:rPr>
          <w:rFonts w:hint="cs"/>
          <w:b/>
          <w:bCs/>
          <w:rtl/>
        </w:rPr>
        <w:t>מתחם ענישה שנע בין</w:t>
      </w:r>
      <w:r w:rsidR="00414327">
        <w:rPr>
          <w:rFonts w:hint="cs"/>
          <w:rtl/>
        </w:rPr>
        <w:t xml:space="preserve"> </w:t>
      </w:r>
      <w:r w:rsidR="00414327" w:rsidRPr="000B3FDC">
        <w:rPr>
          <w:rFonts w:hint="cs"/>
          <w:b/>
          <w:bCs/>
          <w:rtl/>
        </w:rPr>
        <w:t>20 ל-45 חודשי מאסר</w:t>
      </w:r>
      <w:r w:rsidR="00414327">
        <w:rPr>
          <w:rFonts w:hint="cs"/>
          <w:rtl/>
        </w:rPr>
        <w:t>, והשתתי על הנאשם 20 חודשי מאסר לצד ענישה נלווית.</w:t>
      </w:r>
    </w:p>
    <w:p w14:paraId="31476933" w14:textId="77777777" w:rsidR="00414327" w:rsidRDefault="00D73B4F" w:rsidP="00414327">
      <w:pPr>
        <w:pStyle w:val="a9"/>
        <w:spacing w:before="240" w:after="240" w:line="360" w:lineRule="auto"/>
        <w:contextualSpacing w:val="0"/>
        <w:jc w:val="both"/>
        <w:rPr>
          <w:rtl/>
        </w:rPr>
      </w:pPr>
      <w:hyperlink r:id="rId30" w:history="1">
        <w:r w:rsidRPr="00D73B4F">
          <w:rPr>
            <w:color w:val="0000FF"/>
            <w:u w:val="single"/>
            <w:rtl/>
          </w:rPr>
          <w:t>ת"פ (מחוזי ב"ש) 33439-01-21</w:t>
        </w:r>
      </w:hyperlink>
      <w:r w:rsidR="00414327" w:rsidRPr="00974943">
        <w:rPr>
          <w:b/>
          <w:bCs/>
          <w:rtl/>
        </w:rPr>
        <w:t xml:space="preserve"> מדינת ישראל נ' אלכסנדר וולקוב</w:t>
      </w:r>
      <w:r w:rsidR="00414327">
        <w:rPr>
          <w:rFonts w:hint="cs"/>
          <w:rtl/>
        </w:rPr>
        <w:t xml:space="preserve"> (4.11.2021) </w:t>
      </w:r>
      <w:r w:rsidR="00414327">
        <w:rPr>
          <w:rtl/>
        </w:rPr>
        <w:t>–</w:t>
      </w:r>
      <w:r w:rsidR="00414327">
        <w:rPr>
          <w:rFonts w:hint="cs"/>
          <w:rtl/>
        </w:rPr>
        <w:t xml:space="preserve"> הנאשם הורשע על יסוד הודאתו בעבירות של ייצור, הכנה והפקה של סם מסוכן, בכך שהקים מעבדה בבית ששכר וגידל בה קנבוס במשקל כולל של </w:t>
      </w:r>
      <w:r w:rsidR="00414327" w:rsidRPr="00974943">
        <w:rPr>
          <w:rFonts w:hint="cs"/>
          <w:b/>
          <w:bCs/>
          <w:rtl/>
        </w:rPr>
        <w:t>50 ק"ג.</w:t>
      </w:r>
      <w:r w:rsidR="00414327">
        <w:rPr>
          <w:rFonts w:hint="cs"/>
          <w:rtl/>
        </w:rPr>
        <w:t xml:space="preserve"> בית המשפט קבע </w:t>
      </w:r>
      <w:r w:rsidR="00414327" w:rsidRPr="00974943">
        <w:rPr>
          <w:rFonts w:hint="cs"/>
          <w:b/>
          <w:bCs/>
          <w:rtl/>
        </w:rPr>
        <w:t>מתחם ענישה הנע בין 20 ל-40 חודשי מאסר</w:t>
      </w:r>
      <w:r w:rsidR="00414327">
        <w:rPr>
          <w:rFonts w:hint="cs"/>
          <w:rtl/>
        </w:rPr>
        <w:t xml:space="preserve">, והשיט על הנאשם 24 חודשי מאסר בפועל, צד ענישה נלווית. </w:t>
      </w:r>
    </w:p>
    <w:p w14:paraId="1B9B870C" w14:textId="77777777" w:rsidR="00414327" w:rsidRDefault="00D73B4F" w:rsidP="00414327">
      <w:pPr>
        <w:pStyle w:val="a9"/>
        <w:spacing w:before="240" w:after="240" w:line="360" w:lineRule="auto"/>
        <w:contextualSpacing w:val="0"/>
        <w:jc w:val="both"/>
        <w:rPr>
          <w:rtl/>
        </w:rPr>
      </w:pPr>
      <w:hyperlink r:id="rId31" w:history="1">
        <w:r w:rsidRPr="00D73B4F">
          <w:rPr>
            <w:color w:val="0000FF"/>
            <w:u w:val="single"/>
            <w:rtl/>
          </w:rPr>
          <w:t>ת"פ (מחוזי ת"א) 6090-10-19</w:t>
        </w:r>
      </w:hyperlink>
      <w:r w:rsidR="00414327" w:rsidRPr="000B3FDC">
        <w:rPr>
          <w:rFonts w:hint="cs"/>
          <w:b/>
          <w:bCs/>
          <w:rtl/>
        </w:rPr>
        <w:t xml:space="preserve"> מדינת ישראל נ' פלופסקי</w:t>
      </w:r>
      <w:r w:rsidR="00414327">
        <w:rPr>
          <w:rFonts w:hint="cs"/>
          <w:rtl/>
        </w:rPr>
        <w:t xml:space="preserve"> (13.7.2020) </w:t>
      </w:r>
      <w:r w:rsidR="00414327">
        <w:rPr>
          <w:rtl/>
        </w:rPr>
        <w:t>–</w:t>
      </w:r>
      <w:r w:rsidR="00414327">
        <w:rPr>
          <w:rFonts w:hint="cs"/>
          <w:rtl/>
        </w:rPr>
        <w:t xml:space="preserve"> הנאשם הורשע על יסוד הודאתו בעבירות של ייצור, הכנה והפקה של סם מסוכן, החזקת סם מסוכן שלא לצריכה עצמית וגניבת חשמל, בכך שהקים מעבדה וגידל בה קנבוס במשקל כולל של </w:t>
      </w:r>
      <w:r w:rsidR="00414327" w:rsidRPr="000B3FDC">
        <w:rPr>
          <w:rFonts w:hint="cs"/>
          <w:b/>
          <w:bCs/>
          <w:rtl/>
        </w:rPr>
        <w:t>52 ק"ג</w:t>
      </w:r>
      <w:r w:rsidR="00414327">
        <w:rPr>
          <w:rFonts w:hint="cs"/>
          <w:rtl/>
        </w:rPr>
        <w:t xml:space="preserve">. באותו מקרה קבעתי </w:t>
      </w:r>
      <w:r w:rsidR="00414327" w:rsidRPr="000B3FDC">
        <w:rPr>
          <w:rFonts w:hint="cs"/>
          <w:b/>
          <w:bCs/>
          <w:rtl/>
        </w:rPr>
        <w:t>מתחם ענישה שנע בין 24 ל-52 חודשי מאסר</w:t>
      </w:r>
      <w:r w:rsidR="00414327">
        <w:rPr>
          <w:rFonts w:hint="cs"/>
          <w:rtl/>
        </w:rPr>
        <w:t>, והשתתי על הנאשם 24 חודשי מאסר, לצד ענישה נלווית.</w:t>
      </w:r>
    </w:p>
    <w:p w14:paraId="38988FB5" w14:textId="77777777" w:rsidR="00414327" w:rsidRDefault="00414327" w:rsidP="00414327">
      <w:pPr>
        <w:pStyle w:val="a9"/>
        <w:spacing w:before="240" w:after="240" w:line="360" w:lineRule="auto"/>
        <w:contextualSpacing w:val="0"/>
        <w:jc w:val="both"/>
        <w:rPr>
          <w:rtl/>
        </w:rPr>
      </w:pPr>
      <w:r>
        <w:rPr>
          <w:rFonts w:hint="cs"/>
          <w:rtl/>
        </w:rPr>
        <w:t xml:space="preserve">על יסוד כלל הנתונים אשר פורטו לעיל, ראיתי להעמיד את מתחם העונש ההולם </w:t>
      </w:r>
      <w:r w:rsidRPr="00676E94">
        <w:rPr>
          <w:rFonts w:hint="cs"/>
          <w:b/>
          <w:bCs/>
          <w:rtl/>
        </w:rPr>
        <w:t>ברף התחתון שלו על 2</w:t>
      </w:r>
      <w:r>
        <w:rPr>
          <w:rFonts w:hint="cs"/>
          <w:b/>
          <w:bCs/>
          <w:rtl/>
        </w:rPr>
        <w:t>3</w:t>
      </w:r>
      <w:r w:rsidRPr="00676E94">
        <w:rPr>
          <w:rFonts w:hint="cs"/>
          <w:b/>
          <w:bCs/>
          <w:rtl/>
        </w:rPr>
        <w:t xml:space="preserve"> חודשי מאסר וברף העליון שלו על </w:t>
      </w:r>
      <w:r>
        <w:rPr>
          <w:rFonts w:hint="cs"/>
          <w:b/>
          <w:bCs/>
          <w:rtl/>
        </w:rPr>
        <w:t>51</w:t>
      </w:r>
      <w:r w:rsidRPr="00676E94">
        <w:rPr>
          <w:rFonts w:hint="cs"/>
          <w:b/>
          <w:bCs/>
          <w:rtl/>
        </w:rPr>
        <w:t xml:space="preserve"> חודשי מאסר</w:t>
      </w:r>
      <w:r>
        <w:rPr>
          <w:rFonts w:hint="cs"/>
          <w:rtl/>
        </w:rPr>
        <w:t xml:space="preserve">. </w:t>
      </w:r>
    </w:p>
    <w:p w14:paraId="4FCDDD02" w14:textId="77777777" w:rsidR="00414327" w:rsidRDefault="00414327" w:rsidP="00414327">
      <w:pPr>
        <w:pStyle w:val="a9"/>
        <w:numPr>
          <w:ilvl w:val="0"/>
          <w:numId w:val="1"/>
        </w:numPr>
        <w:spacing w:before="240" w:after="240" w:line="360" w:lineRule="auto"/>
        <w:contextualSpacing w:val="0"/>
        <w:jc w:val="both"/>
        <w:rPr>
          <w:rtl/>
        </w:rPr>
      </w:pPr>
      <w:r>
        <w:rPr>
          <w:rFonts w:hint="cs"/>
          <w:rtl/>
        </w:rPr>
        <w:t>באשר לעונש המתאים לנאשם, ניתן להצביע על מספר נימוקים רלוונטיים:</w:t>
      </w:r>
    </w:p>
    <w:p w14:paraId="27A46FCB" w14:textId="77777777" w:rsidR="00414327" w:rsidRDefault="00414327" w:rsidP="00414327">
      <w:pPr>
        <w:pStyle w:val="a9"/>
        <w:spacing w:before="240" w:after="240" w:line="360" w:lineRule="auto"/>
        <w:contextualSpacing w:val="0"/>
        <w:jc w:val="both"/>
        <w:rPr>
          <w:rtl/>
        </w:rPr>
      </w:pPr>
      <w:r>
        <w:rPr>
          <w:rFonts w:hint="cs"/>
          <w:rtl/>
        </w:rPr>
        <w:t>ראשית, מדובר בנאשם שנסיבות חייו קשות, כפי שעלה מתסקיר שירות המבחן ומהדברים שתיאר ב"כ הנאשם בטיעוניו. הנאשם גדל בצל טראומה משפחתית מורכבת במסגרתה אימו נרצחה ע"י בן זוגה הראשון.  כתוצאה מכך, הנאשם נעדר דמויות הוריות משמעותיות והחל את הסתבכותו בפלילים בגיל צעיר.</w:t>
      </w:r>
    </w:p>
    <w:p w14:paraId="6A617EF5" w14:textId="77777777" w:rsidR="00414327" w:rsidRDefault="00414327" w:rsidP="00414327">
      <w:pPr>
        <w:pStyle w:val="a9"/>
        <w:spacing w:before="240" w:after="240" w:line="360" w:lineRule="auto"/>
        <w:contextualSpacing w:val="0"/>
        <w:jc w:val="both"/>
        <w:rPr>
          <w:rtl/>
        </w:rPr>
      </w:pPr>
      <w:r>
        <w:rPr>
          <w:rFonts w:hint="cs"/>
          <w:rtl/>
        </w:rPr>
        <w:t>שנית, נראה כי הנאשם עבר תהליך טיפולי- שיקומי במסגרתו התמיד בהגעה סדירה לטיפול ביחידה להתמכרויות שכלל שיחות פרטניות והשתתפות בקבוצות וכן מסירת בדיקות שתן כשלוש פעמים בשבוע, המעידות על הימנעות משימוש בסמים. במסגרת ההליך לפני נדחה הדיון בעניינו של הנאשם לאחר שהוגש תסקיר לעניין העונש, וזאת על מנת לאפשר לנאשם לחדש את הקשר עם שירות המבחן. במסגרת התסקיר המשלים התרשם שירות המבחן כי הנאשם מכיר בערך המוסף של הטיפול ונעזר בו גם בהיבטים נוספים בחייו.</w:t>
      </w:r>
    </w:p>
    <w:p w14:paraId="39507065" w14:textId="77777777" w:rsidR="00414327" w:rsidRDefault="00414327" w:rsidP="00414327">
      <w:pPr>
        <w:pStyle w:val="a9"/>
        <w:spacing w:before="240" w:after="240" w:line="360" w:lineRule="auto"/>
        <w:contextualSpacing w:val="0"/>
        <w:jc w:val="both"/>
        <w:rPr>
          <w:rtl/>
        </w:rPr>
      </w:pPr>
      <w:r>
        <w:rPr>
          <w:rFonts w:hint="cs"/>
          <w:rtl/>
        </w:rPr>
        <w:t>שלישית, הנאשם נטל אחריות מלאה למעשיו בשלב מוקדם יחסית של ההליך, מעבר לחיסכון בזמן הציבורי ושיתוף הפעולה עם רשויות אכיפת החוק, יש בכך כדי להצביע על הפנמת הפסול במעשיו. נתונים אלו מצדיקים הקלה בענישה.</w:t>
      </w:r>
    </w:p>
    <w:p w14:paraId="5DF4A20A" w14:textId="77777777" w:rsidR="00414327" w:rsidRDefault="00414327" w:rsidP="00414327">
      <w:pPr>
        <w:pStyle w:val="a9"/>
        <w:spacing w:before="240" w:after="240" w:line="360" w:lineRule="auto"/>
        <w:contextualSpacing w:val="0"/>
        <w:jc w:val="both"/>
        <w:rPr>
          <w:rtl/>
        </w:rPr>
      </w:pPr>
      <w:r>
        <w:rPr>
          <w:rFonts w:hint="cs"/>
          <w:rtl/>
        </w:rPr>
        <w:t>נתתי דעתי לעברו הפלילי של הנאשם הכולל שלוש הרשעות קודמות בעבירות סמים לשימוש עצמי. מדובר בעבירות קלות וישנות שאינן משליכות במידה ניכרת על מיקומו של הנאשם במתחם, בוודאי כאשר עסקינן בסיטואציה בה הנאשם מצוי בהליך טיפולי- שיקומי.</w:t>
      </w:r>
    </w:p>
    <w:p w14:paraId="0CF94130" w14:textId="77777777" w:rsidR="00414327" w:rsidRPr="008A5D53" w:rsidRDefault="00414327" w:rsidP="00414327">
      <w:pPr>
        <w:spacing w:before="240" w:after="240" w:line="360" w:lineRule="auto"/>
        <w:ind w:left="357" w:firstLine="357"/>
        <w:jc w:val="both"/>
        <w:rPr>
          <w:u w:val="single"/>
          <w:rtl/>
        </w:rPr>
      </w:pPr>
      <w:r w:rsidRPr="008A5D53">
        <w:rPr>
          <w:rFonts w:hint="cs"/>
          <w:u w:val="single"/>
          <w:rtl/>
        </w:rPr>
        <w:t>חריגה מטעמי שיקום</w:t>
      </w:r>
    </w:p>
    <w:p w14:paraId="514682F6" w14:textId="77777777" w:rsidR="00414327" w:rsidRDefault="00414327" w:rsidP="00414327">
      <w:pPr>
        <w:pStyle w:val="a9"/>
        <w:numPr>
          <w:ilvl w:val="0"/>
          <w:numId w:val="1"/>
        </w:numPr>
        <w:spacing w:before="240" w:after="240" w:line="360" w:lineRule="auto"/>
        <w:ind w:left="714" w:hanging="357"/>
        <w:contextualSpacing w:val="0"/>
        <w:jc w:val="both"/>
      </w:pPr>
      <w:r>
        <w:rPr>
          <w:rFonts w:hint="cs"/>
          <w:rtl/>
        </w:rPr>
        <w:t>במסגרת טיעוניו לעונש עתר ב"כ הנאשם להתחשבות בהליכי השיקום שעבר באופן שתיבחן האפשרות להשית על הנאשם ענישה על דרך של עבודות שירות. מנגד, ב"כ המאשימה עמדה על כך שהליכי השיקום בעניינו של הנאשם אינם מצדיקים חריגה ממתחם הענישה או ענישה בדרך של עבודות שירות.</w:t>
      </w:r>
    </w:p>
    <w:p w14:paraId="191AFDDF" w14:textId="77777777" w:rsidR="00414327" w:rsidRDefault="00414327" w:rsidP="00414327">
      <w:pPr>
        <w:pStyle w:val="a9"/>
        <w:numPr>
          <w:ilvl w:val="0"/>
          <w:numId w:val="1"/>
        </w:numPr>
        <w:spacing w:before="240" w:after="240" w:line="360" w:lineRule="auto"/>
        <w:ind w:left="714" w:hanging="357"/>
        <w:contextualSpacing w:val="0"/>
        <w:jc w:val="both"/>
      </w:pPr>
      <w:r>
        <w:rPr>
          <w:rFonts w:hint="cs"/>
          <w:rtl/>
        </w:rPr>
        <w:t>ב</w:t>
      </w:r>
      <w:hyperlink r:id="rId32" w:history="1">
        <w:r w:rsidR="00D73B4F" w:rsidRPr="00D73B4F">
          <w:rPr>
            <w:b/>
            <w:bCs/>
            <w:color w:val="0000FF"/>
            <w:u w:val="single"/>
            <w:rtl/>
          </w:rPr>
          <w:t>ע"פ 126/22</w:t>
        </w:r>
      </w:hyperlink>
      <w:r w:rsidRPr="00885902">
        <w:rPr>
          <w:b/>
          <w:bCs/>
          <w:rtl/>
        </w:rPr>
        <w:t xml:space="preserve"> מדינת ישראל נ' פלוני</w:t>
      </w:r>
      <w:r w:rsidRPr="00885902">
        <w:rPr>
          <w:rFonts w:hint="cs"/>
          <w:rtl/>
        </w:rPr>
        <w:t xml:space="preserve"> </w:t>
      </w:r>
      <w:r>
        <w:rPr>
          <w:rFonts w:hint="cs"/>
          <w:rtl/>
        </w:rPr>
        <w:t xml:space="preserve">עמד בית המשפט העליון על השימוש הראוי </w:t>
      </w:r>
      <w:hyperlink r:id="rId33" w:history="1">
        <w:r w:rsidR="00181C30" w:rsidRPr="00181C30">
          <w:rPr>
            <w:rStyle w:val="Hyperlink"/>
            <w:rFonts w:hint="eastAsia"/>
            <w:rtl/>
          </w:rPr>
          <w:t>בסעיף</w:t>
        </w:r>
        <w:r w:rsidR="00181C30" w:rsidRPr="00181C30">
          <w:rPr>
            <w:rStyle w:val="Hyperlink"/>
            <w:rtl/>
          </w:rPr>
          <w:t xml:space="preserve"> 40(ד)</w:t>
        </w:r>
      </w:hyperlink>
      <w:r>
        <w:rPr>
          <w:rFonts w:hint="cs"/>
          <w:rtl/>
        </w:rPr>
        <w:t xml:space="preserve"> ל</w:t>
      </w:r>
      <w:hyperlink r:id="rId34" w:history="1">
        <w:r w:rsidR="00D73B4F" w:rsidRPr="00D73B4F">
          <w:rPr>
            <w:color w:val="0000FF"/>
            <w:u w:val="single"/>
            <w:rtl/>
          </w:rPr>
          <w:t>חוק העונשין</w:t>
        </w:r>
      </w:hyperlink>
      <w:r>
        <w:rPr>
          <w:rFonts w:hint="cs"/>
          <w:rtl/>
        </w:rPr>
        <w:t xml:space="preserve">: </w:t>
      </w:r>
      <w:r w:rsidRPr="00E96995">
        <w:rPr>
          <w:rFonts w:hint="cs"/>
          <w:b/>
          <w:bCs/>
          <w:rtl/>
        </w:rPr>
        <w:t xml:space="preserve">" </w:t>
      </w:r>
      <w:r w:rsidRPr="00E96995">
        <w:rPr>
          <w:b/>
          <w:bCs/>
          <w:rtl/>
        </w:rPr>
        <w:t>לא בכל מקרה שבו תהליך טיפולי מתקדם בכיוון חיובי, יש להפעיל את הסמכות הקבועה בסעיף 40ד לחוק העונשין. אחרת, נמצא כי החריג מרוקן מתוכן את הכלל, שלפיו יש לגזור את העונש בתוך מתחם הענישה בהלימה לחומרת המעשה ולמידת האשם של העושה</w:t>
      </w:r>
      <w:r w:rsidRPr="00E96995">
        <w:rPr>
          <w:rFonts w:hint="cs"/>
          <w:b/>
          <w:bCs/>
          <w:rtl/>
        </w:rPr>
        <w:t>...</w:t>
      </w:r>
      <w:r w:rsidRPr="00E96995">
        <w:rPr>
          <w:b/>
          <w:bCs/>
          <w:rtl/>
        </w:rPr>
        <w:t xml:space="preserve"> לא בכדי אפוא, נקבע כי יש לנקוט זהירות רבה בהפעלת סעיף 40ד ל</w:t>
      </w:r>
      <w:hyperlink r:id="rId35" w:history="1">
        <w:r w:rsidR="00D73B4F" w:rsidRPr="00D73B4F">
          <w:rPr>
            <w:b/>
            <w:bCs/>
            <w:color w:val="0000FF"/>
            <w:u w:val="single"/>
            <w:rtl/>
          </w:rPr>
          <w:t>חוק העונשין</w:t>
        </w:r>
      </w:hyperlink>
      <w:r w:rsidRPr="00E96995">
        <w:rPr>
          <w:b/>
          <w:bCs/>
          <w:rtl/>
        </w:rPr>
        <w:t>, וכי סטייה ממתחם הענישה תיעשה אך במקרים חריגים, בבחינת יוצא מן הכלל, כאשר סיכויי שיקום</w:t>
      </w:r>
      <w:r w:rsidRPr="00E96995">
        <w:rPr>
          <w:rFonts w:ascii="Courier New" w:hAnsi="Courier New" w:cs="Courier New"/>
          <w:b/>
          <w:bCs/>
          <w:rtl/>
        </w:rPr>
        <w:t xml:space="preserve"> מובהקים</w:t>
      </w:r>
      <w:r w:rsidRPr="00E96995">
        <w:rPr>
          <w:b/>
          <w:bCs/>
          <w:rtl/>
        </w:rPr>
        <w:t xml:space="preserve"> מצדיקים זאת</w:t>
      </w:r>
      <w:r w:rsidRPr="00E96995">
        <w:rPr>
          <w:rFonts w:hint="cs"/>
          <w:b/>
          <w:bCs/>
          <w:rtl/>
        </w:rPr>
        <w:t xml:space="preserve">. </w:t>
      </w:r>
    </w:p>
    <w:p w14:paraId="3B8A1A12" w14:textId="77777777" w:rsidR="00414327" w:rsidRDefault="00414327" w:rsidP="00414327">
      <w:pPr>
        <w:pStyle w:val="a9"/>
        <w:spacing w:before="240" w:after="240" w:line="360" w:lineRule="auto"/>
        <w:ind w:left="714"/>
        <w:contextualSpacing w:val="0"/>
        <w:jc w:val="both"/>
        <w:rPr>
          <w:b/>
          <w:bCs/>
          <w:rtl/>
        </w:rPr>
      </w:pPr>
      <w:r w:rsidRPr="00AD6091">
        <w:rPr>
          <w:rFonts w:hint="cs"/>
          <w:b/>
          <w:bCs/>
          <w:rtl/>
        </w:rPr>
        <w:t>על מנת להעריך את סיכויי השיקום כי יש לבחון בין היתר את המוטיבציה שהפגין האדם שהורשע להשתקם; הליך של גמילה מהתמכרות שהוא עבר; השתלבות מוצלחת בהליכים טיפוליים שונים; אינדיקציות לשינוי עמוק בהתנהגות ובדרך החשיבה; הבעת חרטה כנה על המעשים והפגנת אמפתיה כלפי נפגעי העבירה. לצד זאת, הובהר כי התקיימותו של שיקול זה או אחר אינה מצדיקה בהכרח חריגה ממתחן העונש משיקולי שיקום. טעם עיקרי לכך הוא שחלק מהשיקולים שהוזכרו לעיל מובאים ברגיל בחשבון במסגרת קביעת העונש בתוך המתחם."</w:t>
      </w:r>
      <w:r w:rsidRPr="005908DF">
        <w:rPr>
          <w:rFonts w:hint="cs"/>
          <w:rtl/>
        </w:rPr>
        <w:t xml:space="preserve"> </w:t>
      </w:r>
      <w:r w:rsidRPr="00E96995">
        <w:rPr>
          <w:rFonts w:hint="cs"/>
          <w:rtl/>
        </w:rPr>
        <w:t>(ההדגשה במקור</w:t>
      </w:r>
      <w:r>
        <w:rPr>
          <w:rFonts w:hint="cs"/>
          <w:rtl/>
        </w:rPr>
        <w:t>, ב.ש</w:t>
      </w:r>
      <w:r w:rsidRPr="00E96995">
        <w:rPr>
          <w:rFonts w:hint="cs"/>
          <w:rtl/>
        </w:rPr>
        <w:t>)</w:t>
      </w:r>
      <w:r>
        <w:rPr>
          <w:rFonts w:hint="cs"/>
          <w:b/>
          <w:bCs/>
          <w:rtl/>
        </w:rPr>
        <w:t>.</w:t>
      </w:r>
    </w:p>
    <w:p w14:paraId="3C16F802" w14:textId="77777777" w:rsidR="00414327" w:rsidRDefault="00414327" w:rsidP="00414327">
      <w:pPr>
        <w:pStyle w:val="a9"/>
        <w:spacing w:before="240" w:after="240" w:line="360" w:lineRule="auto"/>
        <w:ind w:left="714"/>
        <w:contextualSpacing w:val="0"/>
        <w:jc w:val="both"/>
        <w:rPr>
          <w:rtl/>
        </w:rPr>
      </w:pPr>
      <w:r>
        <w:rPr>
          <w:rFonts w:hint="cs"/>
          <w:rtl/>
        </w:rPr>
        <w:t>בענייננו, שירות המבחן התרשם בתסקירו האחרון כי הנאשם נתרם מהעבודה הטיפולית במסגרת היחידה להתמכרויות, וכי נראה שהנאשם מכיר בערכו של הטיפול ונעזר בו, ועל כך יש לברך. יחד עם זאת, נראה כי לא מדובר בהליך שיקומי המצדיק חריגה ממתחם הענישה, אלא בכזה שיש להתחשב בו בקביעת העונש בתוך המתחם. יש לקוות כי הנאשם ישכיל להשתלב בהליכים טיפוליים במסגרת ריצוי עונשו בבית הסוהר, ימשיך בעבודה הטיפולית שהחל במסגרת היחידה להתמכרויות ויפתח דף חדש בחייו.</w:t>
      </w:r>
    </w:p>
    <w:p w14:paraId="58354BE7" w14:textId="77777777" w:rsidR="00414327" w:rsidRPr="00423B0F" w:rsidRDefault="00414327" w:rsidP="00414327">
      <w:pPr>
        <w:spacing w:before="240" w:after="240" w:line="360" w:lineRule="auto"/>
        <w:ind w:firstLine="714"/>
        <w:jc w:val="both"/>
        <w:rPr>
          <w:u w:val="single"/>
          <w:rtl/>
        </w:rPr>
      </w:pPr>
      <w:r>
        <w:rPr>
          <w:rFonts w:hint="cs"/>
          <w:u w:val="single"/>
          <w:rtl/>
        </w:rPr>
        <w:t>סיכום</w:t>
      </w:r>
    </w:p>
    <w:p w14:paraId="0FADBB55" w14:textId="77777777" w:rsidR="00414327" w:rsidRDefault="00414327" w:rsidP="00414327">
      <w:pPr>
        <w:pStyle w:val="a9"/>
        <w:numPr>
          <w:ilvl w:val="0"/>
          <w:numId w:val="1"/>
        </w:numPr>
        <w:spacing w:before="240" w:after="240" w:line="360" w:lineRule="auto"/>
        <w:ind w:hanging="357"/>
        <w:contextualSpacing w:val="0"/>
        <w:jc w:val="both"/>
      </w:pPr>
      <w:r>
        <w:rPr>
          <w:rFonts w:hint="cs"/>
          <w:rtl/>
        </w:rPr>
        <w:t>על יסוד כלל השיקולים שפורטו לעיל, ראיתי להטיל על הנאשם עונש המשקף את הרף התחתון של מתחם הענישה, בשים לב להליך השיקומי שעבר, כמפורט להלן:</w:t>
      </w:r>
    </w:p>
    <w:p w14:paraId="16F85A43" w14:textId="77777777" w:rsidR="00414327" w:rsidRDefault="00414327" w:rsidP="00414327">
      <w:pPr>
        <w:pStyle w:val="a9"/>
        <w:numPr>
          <w:ilvl w:val="1"/>
          <w:numId w:val="1"/>
        </w:numPr>
        <w:spacing w:before="240" w:after="240" w:line="360" w:lineRule="auto"/>
        <w:ind w:left="720" w:hanging="357"/>
        <w:contextualSpacing w:val="0"/>
        <w:jc w:val="both"/>
      </w:pPr>
      <w:r>
        <w:rPr>
          <w:rFonts w:hint="cs"/>
          <w:rtl/>
        </w:rPr>
        <w:t xml:space="preserve">23 חודשי מאסר בפועל, בניכוי ימי מעצרו שבין 22.4.21-17.6.21. הנאשם יתייצב ביום 20.11.22 בשעה 08:30 במתקן ניצן או במתקן אחר עליו יורה שב"ס בהליך המיון המוקדם, ככל שייערך כזה. </w:t>
      </w:r>
    </w:p>
    <w:p w14:paraId="50AB8086" w14:textId="77777777" w:rsidR="00414327" w:rsidRDefault="00414327" w:rsidP="00414327">
      <w:pPr>
        <w:pStyle w:val="a9"/>
        <w:numPr>
          <w:ilvl w:val="1"/>
          <w:numId w:val="1"/>
        </w:numPr>
        <w:spacing w:before="240" w:after="240" w:line="360" w:lineRule="auto"/>
        <w:ind w:left="720" w:hanging="357"/>
        <w:contextualSpacing w:val="0"/>
        <w:jc w:val="both"/>
      </w:pPr>
      <w:r>
        <w:rPr>
          <w:rFonts w:hint="cs"/>
          <w:rtl/>
        </w:rPr>
        <w:t>6 חודשי מאסר אולם הנאשם לא יישא עונש זה אלא אם יעבור תוך שלוש שנים מהיום עבירה על פקודת הסמים מסוג פשע.</w:t>
      </w:r>
    </w:p>
    <w:p w14:paraId="5E6E79C2" w14:textId="77777777" w:rsidR="00414327" w:rsidRDefault="00414327" w:rsidP="00414327">
      <w:pPr>
        <w:pStyle w:val="a9"/>
        <w:numPr>
          <w:ilvl w:val="1"/>
          <w:numId w:val="1"/>
        </w:numPr>
        <w:spacing w:before="240" w:after="240" w:line="360" w:lineRule="auto"/>
        <w:ind w:left="720" w:hanging="357"/>
        <w:contextualSpacing w:val="0"/>
        <w:jc w:val="both"/>
      </w:pPr>
      <w:r>
        <w:rPr>
          <w:rFonts w:hint="cs"/>
          <w:rtl/>
        </w:rPr>
        <w:t>חודשיים מאסר אולם הנאשם לא יישא עונש זה אלא אם יעבור תוך שלוש שנים מהיום עבירה על פקודת הסמים מסוג עוון או עבירת רכוש מסוג עוון (לרבות עבירה של נטילת חשמל).</w:t>
      </w:r>
    </w:p>
    <w:p w14:paraId="4F41E297" w14:textId="77777777" w:rsidR="00414327" w:rsidRDefault="00414327" w:rsidP="00414327">
      <w:pPr>
        <w:pStyle w:val="a9"/>
        <w:numPr>
          <w:ilvl w:val="1"/>
          <w:numId w:val="1"/>
        </w:numPr>
        <w:spacing w:before="240" w:after="240" w:line="360" w:lineRule="auto"/>
        <w:ind w:left="720" w:hanging="357"/>
        <w:contextualSpacing w:val="0"/>
        <w:jc w:val="both"/>
      </w:pPr>
      <w:r>
        <w:rPr>
          <w:rFonts w:hint="cs"/>
          <w:rtl/>
        </w:rPr>
        <w:t xml:space="preserve">קנס בסך 10,000 ₪ או 25 ימי מאסר תמורתו. הקנס ישולם ב- 5 תשלומים חודשיים שווים החל מיום 1.1.23 ועד סיום התשלומים. לא ישולם אחד התשלומים במועדו, יעמוד הקנס לפירעון מלא, גבייתו תועבר לטיפול המרכז לגביית קנסות. </w:t>
      </w:r>
    </w:p>
    <w:p w14:paraId="2D9E8FE7" w14:textId="77777777" w:rsidR="00414327" w:rsidRDefault="00414327" w:rsidP="00414327">
      <w:pPr>
        <w:pStyle w:val="a9"/>
        <w:numPr>
          <w:ilvl w:val="1"/>
          <w:numId w:val="1"/>
        </w:numPr>
        <w:spacing w:before="240" w:after="240" w:line="360" w:lineRule="auto"/>
        <w:ind w:left="720" w:hanging="357"/>
        <w:contextualSpacing w:val="0"/>
        <w:jc w:val="both"/>
      </w:pPr>
      <w:r>
        <w:rPr>
          <w:rFonts w:hint="cs"/>
          <w:rtl/>
        </w:rPr>
        <w:t>ניתן צו כללי למוצגים לשיקול דעת קצין משטרה ו/או התביעה. הציוד שנתפס במעבדה יחולט.</w:t>
      </w:r>
    </w:p>
    <w:p w14:paraId="37034A9D" w14:textId="77777777" w:rsidR="00414327" w:rsidRPr="00526C7E" w:rsidRDefault="00414327" w:rsidP="00414327">
      <w:pPr>
        <w:pStyle w:val="a9"/>
        <w:rPr>
          <w:sz w:val="14"/>
          <w:szCs w:val="14"/>
          <w:rtl/>
        </w:rPr>
      </w:pPr>
    </w:p>
    <w:p w14:paraId="14523DA2" w14:textId="77777777" w:rsidR="00414327" w:rsidRPr="00250B83" w:rsidRDefault="00D73B4F" w:rsidP="00414327">
      <w:pPr>
        <w:spacing w:line="360" w:lineRule="auto"/>
        <w:jc w:val="both"/>
        <w:rPr>
          <w:rFonts w:ascii="Arial" w:hAnsi="Arial"/>
        </w:rPr>
      </w:pPr>
      <w:bookmarkStart w:id="8" w:name="Nitan"/>
      <w:r>
        <w:rPr>
          <w:rFonts w:ascii="Arial" w:hAnsi="Arial"/>
          <w:rtl/>
        </w:rPr>
        <w:t xml:space="preserve">ניתן היום, ח' תשרי תשפ"ג, 03 אוקטובר 2022, במעמד הצדדים. </w:t>
      </w:r>
      <w:bookmarkEnd w:id="8"/>
    </w:p>
    <w:p w14:paraId="3213261A" w14:textId="77777777" w:rsidR="00414327" w:rsidRPr="00D73B4F" w:rsidRDefault="00D73B4F" w:rsidP="00414327">
      <w:pPr>
        <w:rPr>
          <w:color w:val="FFFFFF"/>
          <w:sz w:val="2"/>
          <w:szCs w:val="2"/>
          <w:rtl/>
        </w:rPr>
      </w:pPr>
      <w:r w:rsidRPr="00D73B4F">
        <w:rPr>
          <w:color w:val="FFFFFF"/>
          <w:sz w:val="2"/>
          <w:szCs w:val="2"/>
          <w:rtl/>
        </w:rPr>
        <w:t>5129371</w:t>
      </w:r>
    </w:p>
    <w:tbl>
      <w:tblPr>
        <w:tblpPr w:leftFromText="180" w:rightFromText="180" w:vertAnchor="text" w:horzAnchor="page" w:tblpX="2374" w:tblpY="86"/>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414327" w14:paraId="37C99BC8" w14:textId="77777777" w:rsidTr="00414327">
        <w:trPr>
          <w:trHeight w:val="316"/>
        </w:trPr>
        <w:tc>
          <w:tcPr>
            <w:tcW w:w="3936" w:type="dxa"/>
            <w:tcBorders>
              <w:top w:val="nil"/>
              <w:left w:val="nil"/>
              <w:bottom w:val="single" w:sz="4" w:space="0" w:color="auto"/>
              <w:right w:val="nil"/>
            </w:tcBorders>
            <w:shd w:val="clear" w:color="auto" w:fill="auto"/>
            <w:vAlign w:val="bottom"/>
          </w:tcPr>
          <w:p w14:paraId="23A97A68" w14:textId="77777777" w:rsidR="00414327" w:rsidRPr="00D73B4F" w:rsidRDefault="00D73B4F" w:rsidP="00414327">
            <w:pPr>
              <w:jc w:val="center"/>
              <w:rPr>
                <w:rFonts w:cs="Times New Roman"/>
                <w:color w:val="FFFFFF"/>
                <w:sz w:val="2"/>
                <w:szCs w:val="2"/>
              </w:rPr>
            </w:pPr>
            <w:r w:rsidRPr="00D73B4F">
              <w:rPr>
                <w:rFonts w:cs="Times New Roman"/>
                <w:color w:val="FFFFFF"/>
                <w:sz w:val="2"/>
                <w:szCs w:val="2"/>
                <w:rtl/>
              </w:rPr>
              <w:t>54678313</w:t>
            </w:r>
          </w:p>
        </w:tc>
      </w:tr>
      <w:tr w:rsidR="00414327" w14:paraId="14E50550" w14:textId="77777777" w:rsidTr="00414327">
        <w:trPr>
          <w:trHeight w:val="361"/>
        </w:trPr>
        <w:tc>
          <w:tcPr>
            <w:tcW w:w="3936" w:type="dxa"/>
            <w:tcBorders>
              <w:top w:val="single" w:sz="4" w:space="0" w:color="auto"/>
              <w:left w:val="nil"/>
              <w:bottom w:val="nil"/>
              <w:right w:val="nil"/>
            </w:tcBorders>
            <w:shd w:val="clear" w:color="auto" w:fill="auto"/>
          </w:tcPr>
          <w:p w14:paraId="4C6A23BE" w14:textId="77777777" w:rsidR="00414327" w:rsidRPr="00414327" w:rsidRDefault="00414327" w:rsidP="00414327">
            <w:pPr>
              <w:jc w:val="center"/>
              <w:rPr>
                <w:b/>
                <w:bCs/>
                <w:rtl/>
              </w:rPr>
            </w:pPr>
            <w:r w:rsidRPr="00414327">
              <w:rPr>
                <w:b/>
                <w:bCs/>
                <w:rtl/>
              </w:rPr>
              <w:t>בני שגיא, שופט</w:t>
            </w:r>
          </w:p>
          <w:p w14:paraId="1EEA12EE" w14:textId="77777777" w:rsidR="00414327" w:rsidRPr="00414327" w:rsidRDefault="00414327" w:rsidP="00414327">
            <w:pPr>
              <w:jc w:val="center"/>
              <w:rPr>
                <w:b/>
                <w:bCs/>
                <w:rtl/>
                <w:lang w:eastAsia="he-IL"/>
              </w:rPr>
            </w:pPr>
            <w:r w:rsidRPr="00414327">
              <w:rPr>
                <w:b/>
                <w:bCs/>
                <w:rtl/>
              </w:rPr>
              <w:t>סגן נשיא</w:t>
            </w:r>
          </w:p>
        </w:tc>
      </w:tr>
    </w:tbl>
    <w:p w14:paraId="3109812A" w14:textId="77777777" w:rsidR="00414327" w:rsidRPr="00250B83" w:rsidRDefault="00414327" w:rsidP="00414327">
      <w:pPr>
        <w:rPr>
          <w:rtl/>
        </w:rPr>
      </w:pPr>
    </w:p>
    <w:p w14:paraId="54ACFD73" w14:textId="77777777" w:rsidR="00414327" w:rsidRPr="00250B83" w:rsidRDefault="00414327" w:rsidP="00414327">
      <w:pPr>
        <w:jc w:val="center"/>
        <w:rPr>
          <w:rFonts w:ascii="Arial" w:hAnsi="Arial"/>
          <w:rtl/>
        </w:rP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0B8412C7" w14:textId="77777777" w:rsidR="00414327" w:rsidRPr="00AF1097" w:rsidRDefault="00414327" w:rsidP="00414327">
      <w:pPr>
        <w:jc w:val="center"/>
        <w:rPr>
          <w:rFonts w:ascii="Arial" w:hAnsi="Arial"/>
          <w:rtl/>
        </w:rPr>
      </w:pPr>
    </w:p>
    <w:p w14:paraId="64D10248" w14:textId="77777777" w:rsidR="00414327" w:rsidRPr="00250B83" w:rsidRDefault="00414327" w:rsidP="00414327">
      <w:pPr>
        <w:rPr>
          <w:rtl/>
        </w:rPr>
      </w:pPr>
    </w:p>
    <w:p w14:paraId="41516184" w14:textId="77777777" w:rsidR="00414327" w:rsidRDefault="00414327" w:rsidP="00414327">
      <w:pPr>
        <w:pStyle w:val="a3"/>
        <w:jc w:val="center"/>
        <w:rPr>
          <w:rtl/>
        </w:rPr>
      </w:pPr>
    </w:p>
    <w:p w14:paraId="6A16EB3A" w14:textId="77777777" w:rsidR="00BE258B" w:rsidRPr="00D73B4F" w:rsidRDefault="00BE258B" w:rsidP="00D73B4F">
      <w:pPr>
        <w:keepNext/>
        <w:rPr>
          <w:rFonts w:ascii="David" w:hAnsi="David"/>
          <w:color w:val="000000"/>
          <w:sz w:val="22"/>
          <w:szCs w:val="22"/>
          <w:rtl/>
        </w:rPr>
      </w:pPr>
    </w:p>
    <w:p w14:paraId="0C4B0DF4" w14:textId="77777777" w:rsidR="00D73B4F" w:rsidRPr="00D73B4F" w:rsidRDefault="00D73B4F" w:rsidP="00D73B4F">
      <w:pPr>
        <w:keepNext/>
        <w:rPr>
          <w:rFonts w:ascii="David" w:hAnsi="David"/>
          <w:color w:val="000000"/>
          <w:sz w:val="22"/>
          <w:szCs w:val="22"/>
          <w:rtl/>
        </w:rPr>
      </w:pPr>
      <w:r w:rsidRPr="00D73B4F">
        <w:rPr>
          <w:rFonts w:ascii="David" w:hAnsi="David"/>
          <w:color w:val="000000"/>
          <w:sz w:val="22"/>
          <w:szCs w:val="22"/>
          <w:rtl/>
        </w:rPr>
        <w:t>בני שגיא 54678313</w:t>
      </w:r>
    </w:p>
    <w:p w14:paraId="3663031D" w14:textId="77777777" w:rsidR="00D73B4F" w:rsidRDefault="00D73B4F" w:rsidP="00D73B4F">
      <w:r w:rsidRPr="00D73B4F">
        <w:rPr>
          <w:color w:val="000000"/>
          <w:rtl/>
        </w:rPr>
        <w:t>נוסח מסמך זה כפוף לשינויי ניסוח ועריכה</w:t>
      </w:r>
    </w:p>
    <w:p w14:paraId="0F7B2F3A" w14:textId="77777777" w:rsidR="00D73B4F" w:rsidRDefault="00D73B4F" w:rsidP="00D73B4F">
      <w:pPr>
        <w:rPr>
          <w:rtl/>
        </w:rPr>
      </w:pPr>
    </w:p>
    <w:p w14:paraId="03CF86B0" w14:textId="77777777" w:rsidR="00D73B4F" w:rsidRDefault="00D73B4F" w:rsidP="00D73B4F">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4B6EAD68" w14:textId="77777777" w:rsidR="00D73B4F" w:rsidRPr="00D73B4F" w:rsidRDefault="00D73B4F" w:rsidP="00D73B4F">
      <w:pPr>
        <w:jc w:val="center"/>
        <w:rPr>
          <w:color w:val="0000FF"/>
          <w:u w:val="single"/>
        </w:rPr>
      </w:pPr>
    </w:p>
    <w:sectPr w:rsidR="00D73B4F" w:rsidRPr="00D73B4F" w:rsidSect="00D73B4F">
      <w:headerReference w:type="even" r:id="rId37"/>
      <w:headerReference w:type="default" r:id="rId38"/>
      <w:footerReference w:type="even" r:id="rId39"/>
      <w:footerReference w:type="default" r:id="rId40"/>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D042C4" w14:textId="77777777" w:rsidR="00821DA3" w:rsidRDefault="00821DA3" w:rsidP="00F53647">
      <w:r>
        <w:separator/>
      </w:r>
    </w:p>
  </w:endnote>
  <w:endnote w:type="continuationSeparator" w:id="0">
    <w:p w14:paraId="0DA6B1E2" w14:textId="77777777" w:rsidR="00821DA3" w:rsidRDefault="00821DA3" w:rsidP="00F53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EB44D5" w14:textId="77777777" w:rsidR="00D73B4F" w:rsidRDefault="00D73B4F" w:rsidP="00D73B4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ABC8E46" w14:textId="77777777" w:rsidR="0005155E" w:rsidRPr="00D73B4F" w:rsidRDefault="00D73B4F" w:rsidP="00D73B4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604D1F" w14:textId="77777777" w:rsidR="00D73B4F" w:rsidRDefault="00D73B4F" w:rsidP="00D73B4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4045A">
      <w:rPr>
        <w:rFonts w:ascii="FrankRuehl" w:hAnsi="FrankRuehl" w:cs="FrankRuehl"/>
        <w:noProof/>
        <w:rtl/>
      </w:rPr>
      <w:t>1</w:t>
    </w:r>
    <w:r>
      <w:rPr>
        <w:rFonts w:ascii="FrankRuehl" w:hAnsi="FrankRuehl" w:cs="FrankRuehl"/>
        <w:rtl/>
      </w:rPr>
      <w:fldChar w:fldCharType="end"/>
    </w:r>
  </w:p>
  <w:p w14:paraId="427B62AC" w14:textId="77777777" w:rsidR="0005155E" w:rsidRPr="00D73B4F" w:rsidRDefault="00D73B4F" w:rsidP="00D73B4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E974A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3B3A4B" w14:textId="77777777" w:rsidR="00821DA3" w:rsidRDefault="00821DA3" w:rsidP="00F53647">
      <w:r>
        <w:separator/>
      </w:r>
    </w:p>
  </w:footnote>
  <w:footnote w:type="continuationSeparator" w:id="0">
    <w:p w14:paraId="2E16FC75" w14:textId="77777777" w:rsidR="00821DA3" w:rsidRDefault="00821DA3" w:rsidP="00F536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9C285" w14:textId="77777777" w:rsidR="00D73B4F" w:rsidRPr="00D73B4F" w:rsidRDefault="00D73B4F" w:rsidP="00D73B4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63287-04-21</w:t>
    </w:r>
    <w:r>
      <w:rPr>
        <w:rFonts w:ascii="David" w:hAnsi="David"/>
        <w:color w:val="000000"/>
        <w:sz w:val="22"/>
        <w:szCs w:val="22"/>
        <w:rtl/>
      </w:rPr>
      <w:tab/>
      <w:t xml:space="preserve"> מדינת ישראל נ' יהודה חי שחב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7CB3C" w14:textId="77777777" w:rsidR="00D73B4F" w:rsidRPr="00D73B4F" w:rsidRDefault="00D73B4F" w:rsidP="00D73B4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63287-04-21</w:t>
    </w:r>
    <w:r>
      <w:rPr>
        <w:rFonts w:ascii="David" w:hAnsi="David"/>
        <w:color w:val="000000"/>
        <w:sz w:val="22"/>
        <w:szCs w:val="22"/>
        <w:rtl/>
      </w:rPr>
      <w:tab/>
      <w:t xml:space="preserve"> מדינת ישראל נ' יהודה חי שחב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6E2BCD"/>
    <w:multiLevelType w:val="hybridMultilevel"/>
    <w:tmpl w:val="38765504"/>
    <w:lvl w:ilvl="0" w:tplc="33ACD376">
      <w:start w:val="1"/>
      <w:numFmt w:val="decimal"/>
      <w:lvlText w:val="%1."/>
      <w:lvlJc w:val="left"/>
      <w:pPr>
        <w:ind w:left="720" w:hanging="360"/>
      </w:pPr>
      <w:rPr>
        <w:rFonts w:ascii="David" w:hAnsi="David" w:hint="default"/>
        <w:b w:val="0"/>
        <w:bCs w:val="0"/>
      </w:rPr>
    </w:lvl>
    <w:lvl w:ilvl="1" w:tplc="04090013">
      <w:start w:val="1"/>
      <w:numFmt w:val="hebrew1"/>
      <w:lvlText w:val="%2."/>
      <w:lvlJc w:val="center"/>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6838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14327"/>
    <w:rsid w:val="0005155E"/>
    <w:rsid w:val="00181C30"/>
    <w:rsid w:val="001B5A3B"/>
    <w:rsid w:val="0024774A"/>
    <w:rsid w:val="00414327"/>
    <w:rsid w:val="0044045A"/>
    <w:rsid w:val="004D3CEC"/>
    <w:rsid w:val="00821DA3"/>
    <w:rsid w:val="00852517"/>
    <w:rsid w:val="009A6957"/>
    <w:rsid w:val="009D2680"/>
    <w:rsid w:val="00BE258B"/>
    <w:rsid w:val="00BE41ED"/>
    <w:rsid w:val="00CC70ED"/>
    <w:rsid w:val="00D73B4F"/>
    <w:rsid w:val="00F53647"/>
    <w:rsid w:val="00FD781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F4A7DD5"/>
  <w15:chartTrackingRefBased/>
  <w15:docId w15:val="{D8582C4F-9DD9-421E-9471-9AD2124E5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1432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14327"/>
    <w:pPr>
      <w:tabs>
        <w:tab w:val="center" w:pos="4153"/>
        <w:tab w:val="right" w:pos="8306"/>
      </w:tabs>
    </w:pPr>
  </w:style>
  <w:style w:type="character" w:customStyle="1" w:styleId="a4">
    <w:name w:val="כותרת עליונה תו"/>
    <w:link w:val="a3"/>
    <w:rsid w:val="00414327"/>
    <w:rPr>
      <w:rFonts w:ascii="Times New Roman" w:eastAsia="Times New Roman" w:hAnsi="Times New Roman" w:cs="David"/>
      <w:sz w:val="24"/>
      <w:szCs w:val="24"/>
    </w:rPr>
  </w:style>
  <w:style w:type="paragraph" w:styleId="a5">
    <w:name w:val="footer"/>
    <w:basedOn w:val="a"/>
    <w:link w:val="a6"/>
    <w:rsid w:val="00414327"/>
    <w:pPr>
      <w:tabs>
        <w:tab w:val="center" w:pos="4153"/>
        <w:tab w:val="right" w:pos="8306"/>
      </w:tabs>
    </w:pPr>
  </w:style>
  <w:style w:type="character" w:customStyle="1" w:styleId="a6">
    <w:name w:val="כותרת תחתונה תו"/>
    <w:link w:val="a5"/>
    <w:rsid w:val="00414327"/>
    <w:rPr>
      <w:rFonts w:ascii="Times New Roman" w:eastAsia="Times New Roman" w:hAnsi="Times New Roman" w:cs="David"/>
      <w:sz w:val="24"/>
      <w:szCs w:val="24"/>
    </w:rPr>
  </w:style>
  <w:style w:type="table" w:styleId="a7">
    <w:name w:val="Table Grid"/>
    <w:basedOn w:val="a1"/>
    <w:rsid w:val="0041432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14327"/>
  </w:style>
  <w:style w:type="table" w:customStyle="1" w:styleId="1">
    <w:name w:val="רשת טבלה1"/>
    <w:basedOn w:val="a1"/>
    <w:next w:val="a7"/>
    <w:rsid w:val="00414327"/>
    <w:pPr>
      <w:jc w:val="right"/>
    </w:pPr>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qFormat/>
    <w:rsid w:val="00414327"/>
    <w:pPr>
      <w:ind w:left="720"/>
      <w:contextualSpacing/>
    </w:pPr>
  </w:style>
  <w:style w:type="character" w:styleId="Hyperlink">
    <w:name w:val="Hyperlink"/>
    <w:rsid w:val="00D73B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7.a.;7.c" TargetMode="External"/><Relationship Id="rId26" Type="http://schemas.openxmlformats.org/officeDocument/2006/relationships/hyperlink" Target="http://www.nevo.co.il/case/27624179" TargetMode="External"/><Relationship Id="rId39" Type="http://schemas.openxmlformats.org/officeDocument/2006/relationships/footer" Target="footer1.xml"/><Relationship Id="rId21" Type="http://schemas.openxmlformats.org/officeDocument/2006/relationships/hyperlink" Target="http://www.nevo.co.il/law/70301/400" TargetMode="External"/><Relationship Id="rId34" Type="http://schemas.openxmlformats.org/officeDocument/2006/relationships/hyperlink" Target="http://www.nevo.co.il/law/70301" TargetMode="External"/><Relationship Id="rId42"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6" TargetMode="External"/><Relationship Id="rId20" Type="http://schemas.openxmlformats.org/officeDocument/2006/relationships/hyperlink" Target="http://www.nevo.co.il/law/4216/9.d" TargetMode="External"/><Relationship Id="rId29" Type="http://schemas.openxmlformats.org/officeDocument/2006/relationships/hyperlink" Target="http://www.nevo.co.il/case/26998241"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9.a" TargetMode="External"/><Relationship Id="rId24" Type="http://schemas.openxmlformats.org/officeDocument/2006/relationships/hyperlink" Target="http://www.nevo.co.il/case/27615803" TargetMode="External"/><Relationship Id="rId32" Type="http://schemas.openxmlformats.org/officeDocument/2006/relationships/hyperlink" Target="http://www.nevo.co.il/case/28226828"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400" TargetMode="External"/><Relationship Id="rId23" Type="http://schemas.openxmlformats.org/officeDocument/2006/relationships/hyperlink" Target="http://www.nevo.co.il/case/23827604" TargetMode="External"/><Relationship Id="rId28" Type="http://schemas.openxmlformats.org/officeDocument/2006/relationships/hyperlink" Target="http://www.nevo.co.il/case/26112530"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4216/7.c" TargetMode="External"/><Relationship Id="rId19" Type="http://schemas.openxmlformats.org/officeDocument/2006/relationships/hyperlink" Target="http://www.nevo.co.il/law/4216/9.a" TargetMode="External"/><Relationship Id="rId31" Type="http://schemas.openxmlformats.org/officeDocument/2006/relationships/hyperlink" Target="http://www.nevo.co.il/case/26084597"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40.d"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7799466" TargetMode="External"/><Relationship Id="rId30" Type="http://schemas.openxmlformats.org/officeDocument/2006/relationships/hyperlink" Target="http://www.nevo.co.il/case/27333148" TargetMode="External"/><Relationship Id="rId35" Type="http://schemas.openxmlformats.org/officeDocument/2006/relationships/hyperlink" Target="http://www.nevo.co.il/law/70301" TargetMode="Externa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4216/9.d"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8623297" TargetMode="External"/><Relationship Id="rId33" Type="http://schemas.openxmlformats.org/officeDocument/2006/relationships/hyperlink" Target="http://www.nevo.co.il/law/70301/40.d"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2843</Words>
  <Characters>14215</Characters>
  <Application>Microsoft Office Word</Application>
  <DocSecurity>0</DocSecurity>
  <Lines>118</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17024</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7995492</vt:i4>
      </vt:variant>
      <vt:variant>
        <vt:i4>84</vt:i4>
      </vt:variant>
      <vt:variant>
        <vt:i4>0</vt:i4>
      </vt:variant>
      <vt:variant>
        <vt:i4>5</vt:i4>
      </vt:variant>
      <vt:variant>
        <vt:lpwstr>http://www.nevo.co.il/law/70301</vt:lpwstr>
      </vt:variant>
      <vt:variant>
        <vt:lpwstr/>
      </vt:variant>
      <vt:variant>
        <vt:i4>7995492</vt:i4>
      </vt:variant>
      <vt:variant>
        <vt:i4>81</vt:i4>
      </vt:variant>
      <vt:variant>
        <vt:i4>0</vt:i4>
      </vt:variant>
      <vt:variant>
        <vt:i4>5</vt:i4>
      </vt:variant>
      <vt:variant>
        <vt:lpwstr>http://www.nevo.co.il/law/70301</vt:lpwstr>
      </vt:variant>
      <vt:variant>
        <vt:lpwstr/>
      </vt:variant>
      <vt:variant>
        <vt:i4>65615</vt:i4>
      </vt:variant>
      <vt:variant>
        <vt:i4>78</vt:i4>
      </vt:variant>
      <vt:variant>
        <vt:i4>0</vt:i4>
      </vt:variant>
      <vt:variant>
        <vt:i4>5</vt:i4>
      </vt:variant>
      <vt:variant>
        <vt:lpwstr>http://www.nevo.co.il/law/70301/40.d</vt:lpwstr>
      </vt:variant>
      <vt:variant>
        <vt:lpwstr/>
      </vt:variant>
      <vt:variant>
        <vt:i4>3407990</vt:i4>
      </vt:variant>
      <vt:variant>
        <vt:i4>75</vt:i4>
      </vt:variant>
      <vt:variant>
        <vt:i4>0</vt:i4>
      </vt:variant>
      <vt:variant>
        <vt:i4>5</vt:i4>
      </vt:variant>
      <vt:variant>
        <vt:lpwstr>http://www.nevo.co.il/case/28226828</vt:lpwstr>
      </vt:variant>
      <vt:variant>
        <vt:lpwstr/>
      </vt:variant>
      <vt:variant>
        <vt:i4>4128895</vt:i4>
      </vt:variant>
      <vt:variant>
        <vt:i4>72</vt:i4>
      </vt:variant>
      <vt:variant>
        <vt:i4>0</vt:i4>
      </vt:variant>
      <vt:variant>
        <vt:i4>5</vt:i4>
      </vt:variant>
      <vt:variant>
        <vt:lpwstr>http://www.nevo.co.il/case/26084597</vt:lpwstr>
      </vt:variant>
      <vt:variant>
        <vt:lpwstr/>
      </vt:variant>
      <vt:variant>
        <vt:i4>3539057</vt:i4>
      </vt:variant>
      <vt:variant>
        <vt:i4>69</vt:i4>
      </vt:variant>
      <vt:variant>
        <vt:i4>0</vt:i4>
      </vt:variant>
      <vt:variant>
        <vt:i4>5</vt:i4>
      </vt:variant>
      <vt:variant>
        <vt:lpwstr>http://www.nevo.co.il/case/27333148</vt:lpwstr>
      </vt:variant>
      <vt:variant>
        <vt:lpwstr/>
      </vt:variant>
      <vt:variant>
        <vt:i4>3604601</vt:i4>
      </vt:variant>
      <vt:variant>
        <vt:i4>66</vt:i4>
      </vt:variant>
      <vt:variant>
        <vt:i4>0</vt:i4>
      </vt:variant>
      <vt:variant>
        <vt:i4>5</vt:i4>
      </vt:variant>
      <vt:variant>
        <vt:lpwstr>http://www.nevo.co.il/case/26998241</vt:lpwstr>
      </vt:variant>
      <vt:variant>
        <vt:lpwstr/>
      </vt:variant>
      <vt:variant>
        <vt:i4>3276918</vt:i4>
      </vt:variant>
      <vt:variant>
        <vt:i4>63</vt:i4>
      </vt:variant>
      <vt:variant>
        <vt:i4>0</vt:i4>
      </vt:variant>
      <vt:variant>
        <vt:i4>5</vt:i4>
      </vt:variant>
      <vt:variant>
        <vt:lpwstr>http://www.nevo.co.il/case/26112530</vt:lpwstr>
      </vt:variant>
      <vt:variant>
        <vt:lpwstr/>
      </vt:variant>
      <vt:variant>
        <vt:i4>3801214</vt:i4>
      </vt:variant>
      <vt:variant>
        <vt:i4>60</vt:i4>
      </vt:variant>
      <vt:variant>
        <vt:i4>0</vt:i4>
      </vt:variant>
      <vt:variant>
        <vt:i4>5</vt:i4>
      </vt:variant>
      <vt:variant>
        <vt:lpwstr>http://www.nevo.co.il/case/27799466</vt:lpwstr>
      </vt:variant>
      <vt:variant>
        <vt:lpwstr/>
      </vt:variant>
      <vt:variant>
        <vt:i4>3604592</vt:i4>
      </vt:variant>
      <vt:variant>
        <vt:i4>57</vt:i4>
      </vt:variant>
      <vt:variant>
        <vt:i4>0</vt:i4>
      </vt:variant>
      <vt:variant>
        <vt:i4>5</vt:i4>
      </vt:variant>
      <vt:variant>
        <vt:lpwstr>http://www.nevo.co.il/case/27624179</vt:lpwstr>
      </vt:variant>
      <vt:variant>
        <vt:lpwstr/>
      </vt:variant>
      <vt:variant>
        <vt:i4>4063356</vt:i4>
      </vt:variant>
      <vt:variant>
        <vt:i4>54</vt:i4>
      </vt:variant>
      <vt:variant>
        <vt:i4>0</vt:i4>
      </vt:variant>
      <vt:variant>
        <vt:i4>5</vt:i4>
      </vt:variant>
      <vt:variant>
        <vt:lpwstr>http://www.nevo.co.il/case/28623297</vt:lpwstr>
      </vt:variant>
      <vt:variant>
        <vt:lpwstr/>
      </vt:variant>
      <vt:variant>
        <vt:i4>3211386</vt:i4>
      </vt:variant>
      <vt:variant>
        <vt:i4>51</vt:i4>
      </vt:variant>
      <vt:variant>
        <vt:i4>0</vt:i4>
      </vt:variant>
      <vt:variant>
        <vt:i4>5</vt:i4>
      </vt:variant>
      <vt:variant>
        <vt:lpwstr>http://www.nevo.co.il/case/27615803</vt:lpwstr>
      </vt:variant>
      <vt:variant>
        <vt:lpwstr/>
      </vt:variant>
      <vt:variant>
        <vt:i4>3997811</vt:i4>
      </vt:variant>
      <vt:variant>
        <vt:i4>48</vt:i4>
      </vt:variant>
      <vt:variant>
        <vt:i4>0</vt:i4>
      </vt:variant>
      <vt:variant>
        <vt:i4>5</vt:i4>
      </vt:variant>
      <vt:variant>
        <vt:lpwstr>http://www.nevo.co.il/case/23827604</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6619233</vt:i4>
      </vt:variant>
      <vt:variant>
        <vt:i4>42</vt:i4>
      </vt:variant>
      <vt:variant>
        <vt:i4>0</vt:i4>
      </vt:variant>
      <vt:variant>
        <vt:i4>5</vt:i4>
      </vt:variant>
      <vt:variant>
        <vt:lpwstr>http://www.nevo.co.il/law/70301/400</vt:lpwstr>
      </vt:variant>
      <vt:variant>
        <vt:lpwstr/>
      </vt:variant>
      <vt:variant>
        <vt:i4>2293860</vt:i4>
      </vt:variant>
      <vt:variant>
        <vt:i4>39</vt:i4>
      </vt:variant>
      <vt:variant>
        <vt:i4>0</vt:i4>
      </vt:variant>
      <vt:variant>
        <vt:i4>5</vt:i4>
      </vt:variant>
      <vt:variant>
        <vt:lpwstr>http://www.nevo.co.il/law/4216/9.d</vt:lpwstr>
      </vt:variant>
      <vt:variant>
        <vt:lpwstr/>
      </vt:variant>
      <vt:variant>
        <vt:i4>2490468</vt:i4>
      </vt:variant>
      <vt:variant>
        <vt:i4>36</vt:i4>
      </vt:variant>
      <vt:variant>
        <vt:i4>0</vt:i4>
      </vt:variant>
      <vt:variant>
        <vt:i4>5</vt:i4>
      </vt:variant>
      <vt:variant>
        <vt:lpwstr>http://www.nevo.co.il/law/4216/9.a</vt:lpwstr>
      </vt:variant>
      <vt:variant>
        <vt:lpwstr/>
      </vt:variant>
      <vt:variant>
        <vt:i4>3997821</vt:i4>
      </vt:variant>
      <vt:variant>
        <vt:i4>33</vt:i4>
      </vt:variant>
      <vt:variant>
        <vt:i4>0</vt:i4>
      </vt:variant>
      <vt:variant>
        <vt:i4>5</vt:i4>
      </vt:variant>
      <vt:variant>
        <vt:lpwstr>http://www.nevo.co.il/law/4216/7.a.;7.c</vt:lpwstr>
      </vt:variant>
      <vt:variant>
        <vt:lpwstr/>
      </vt:variant>
      <vt:variant>
        <vt:i4>8257637</vt:i4>
      </vt:variant>
      <vt:variant>
        <vt:i4>30</vt:i4>
      </vt:variant>
      <vt:variant>
        <vt:i4>0</vt:i4>
      </vt:variant>
      <vt:variant>
        <vt:i4>5</vt:i4>
      </vt:variant>
      <vt:variant>
        <vt:lpwstr>http://www.nevo.co.il/law/4216</vt:lpwstr>
      </vt:variant>
      <vt:variant>
        <vt:lpwstr/>
      </vt:variant>
      <vt:variant>
        <vt:i4>4718666</vt:i4>
      </vt:variant>
      <vt:variant>
        <vt:i4>27</vt:i4>
      </vt:variant>
      <vt:variant>
        <vt:i4>0</vt:i4>
      </vt:variant>
      <vt:variant>
        <vt:i4>5</vt:i4>
      </vt:variant>
      <vt:variant>
        <vt:lpwstr>http://www.nevo.co.il/law/4216/6</vt:lpwstr>
      </vt:variant>
      <vt:variant>
        <vt:lpwstr/>
      </vt:variant>
      <vt:variant>
        <vt:i4>6619233</vt:i4>
      </vt:variant>
      <vt:variant>
        <vt:i4>24</vt:i4>
      </vt:variant>
      <vt:variant>
        <vt:i4>0</vt:i4>
      </vt:variant>
      <vt:variant>
        <vt:i4>5</vt:i4>
      </vt:variant>
      <vt:variant>
        <vt:lpwstr>http://www.nevo.co.il/law/70301/400</vt:lpwstr>
      </vt:variant>
      <vt:variant>
        <vt:lpwstr/>
      </vt:variant>
      <vt:variant>
        <vt:i4>65615</vt:i4>
      </vt:variant>
      <vt:variant>
        <vt:i4>21</vt:i4>
      </vt:variant>
      <vt:variant>
        <vt:i4>0</vt:i4>
      </vt:variant>
      <vt:variant>
        <vt:i4>5</vt:i4>
      </vt:variant>
      <vt:variant>
        <vt:lpwstr>http://www.nevo.co.il/law/70301/40.d</vt:lpwstr>
      </vt:variant>
      <vt:variant>
        <vt:lpwstr/>
      </vt:variant>
      <vt:variant>
        <vt:i4>7995492</vt:i4>
      </vt:variant>
      <vt:variant>
        <vt:i4>18</vt:i4>
      </vt:variant>
      <vt:variant>
        <vt:i4>0</vt:i4>
      </vt:variant>
      <vt:variant>
        <vt:i4>5</vt:i4>
      </vt:variant>
      <vt:variant>
        <vt:lpwstr>http://www.nevo.co.il/law/70301</vt:lpwstr>
      </vt:variant>
      <vt:variant>
        <vt:lpwstr/>
      </vt:variant>
      <vt:variant>
        <vt:i4>2293860</vt:i4>
      </vt:variant>
      <vt:variant>
        <vt:i4>15</vt:i4>
      </vt:variant>
      <vt:variant>
        <vt:i4>0</vt:i4>
      </vt:variant>
      <vt:variant>
        <vt:i4>5</vt:i4>
      </vt:variant>
      <vt:variant>
        <vt:lpwstr>http://www.nevo.co.il/law/4216/9.d</vt:lpwstr>
      </vt:variant>
      <vt:variant>
        <vt:lpwstr/>
      </vt:variant>
      <vt:variant>
        <vt:i4>2490468</vt:i4>
      </vt:variant>
      <vt:variant>
        <vt:i4>12</vt:i4>
      </vt:variant>
      <vt:variant>
        <vt:i4>0</vt:i4>
      </vt:variant>
      <vt:variant>
        <vt:i4>5</vt:i4>
      </vt:variant>
      <vt:variant>
        <vt:lpwstr>http://www.nevo.co.il/law/4216/9.a</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2025-04-22T21:12:00Z</dcterms:created>
  <dcterms:modified xsi:type="dcterms:W3CDTF">2025-04-22T21:12:00Z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63287</vt:lpwstr>
  </property>
  <property fmtid="{D5CDD505-2E9C-101B-9397-08002B2CF9AE}" pid="6" name="NEWPARTB">
    <vt:lpwstr>04</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יהודה חי שחב</vt:lpwstr>
  </property>
  <property fmtid="{D5CDD505-2E9C-101B-9397-08002B2CF9AE}" pid="10" name="LAWYER">
    <vt:lpwstr>לילך כץ;יצחק איצקוביץ'</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20221003</vt:lpwstr>
  </property>
  <property fmtid="{D5CDD505-2E9C-101B-9397-08002B2CF9AE}" pid="14" name="TYPE_N_DATE">
    <vt:lpwstr>39020221003</vt:lpwstr>
  </property>
  <property fmtid="{D5CDD505-2E9C-101B-9397-08002B2CF9AE}" pid="15" name="WORDNUMPAGES">
    <vt:lpwstr>8</vt:lpwstr>
  </property>
  <property fmtid="{D5CDD505-2E9C-101B-9397-08002B2CF9AE}" pid="16" name="TYPE_ABS_DATE">
    <vt:lpwstr>390020221003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23827604;27615803;28623297;27624179;27799466;26112530;26998241;27333148;26084597;28226828</vt:lpwstr>
  </property>
  <property fmtid="{D5CDD505-2E9C-101B-9397-08002B2CF9AE}" pid="36" name="LAWLISTTMP1">
    <vt:lpwstr>4216/006;007.a;007.c;009.a;009.d</vt:lpwstr>
  </property>
  <property fmtid="{D5CDD505-2E9C-101B-9397-08002B2CF9AE}" pid="37" name="LAWLISTTMP2">
    <vt:lpwstr>70301/400;040.d</vt:lpwstr>
  </property>
</Properties>
</file>