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F70B4B" w:rsidRPr="00BA7D74" w14:paraId="36A3B5D1" w14:textId="77777777" w:rsidTr="00016E4A">
        <w:trPr>
          <w:trHeight w:hRule="exact" w:val="418"/>
          <w:jc w:val="center"/>
        </w:trPr>
        <w:tc>
          <w:tcPr>
            <w:tcW w:w="8861" w:type="dxa"/>
            <w:gridSpan w:val="2"/>
          </w:tcPr>
          <w:p w14:paraId="17BC876A" w14:textId="77777777" w:rsidR="00F70B4B" w:rsidRPr="00BA7D74" w:rsidRDefault="00F70B4B" w:rsidP="00016E4A">
            <w:pPr>
              <w:pStyle w:val="a3"/>
              <w:jc w:val="center"/>
              <w:rPr>
                <w:rFonts w:ascii="Tahoma" w:hAnsi="Tahoma" w:cs="Tahoma"/>
                <w:color w:val="000080"/>
                <w:rtl/>
              </w:rPr>
            </w:pPr>
            <w:bookmarkStart w:id="0" w:name="FirstLawyer"/>
            <w:r w:rsidRPr="00BA7D74">
              <w:rPr>
                <w:rFonts w:ascii="Tahoma" w:hAnsi="Tahoma" w:cs="Tahoma"/>
                <w:b/>
                <w:bCs/>
                <w:color w:val="000080"/>
                <w:rtl/>
              </w:rPr>
              <w:t>בית המשפט המחוזי בחיפה</w:t>
            </w:r>
          </w:p>
        </w:tc>
      </w:tr>
      <w:tr w:rsidR="00F70B4B" w:rsidRPr="00BA7D74" w14:paraId="01DA0104" w14:textId="77777777" w:rsidTr="00016E4A">
        <w:trPr>
          <w:trHeight w:val="337"/>
          <w:jc w:val="center"/>
        </w:trPr>
        <w:tc>
          <w:tcPr>
            <w:tcW w:w="5131" w:type="dxa"/>
          </w:tcPr>
          <w:p w14:paraId="4182D144" w14:textId="77777777" w:rsidR="00F70B4B" w:rsidRPr="00BA7D74" w:rsidRDefault="00F70B4B" w:rsidP="00016E4A">
            <w:pPr>
              <w:rPr>
                <w:rFonts w:cs="FrankRuehl"/>
                <w:sz w:val="28"/>
                <w:szCs w:val="28"/>
                <w:rtl/>
              </w:rPr>
            </w:pPr>
            <w:r w:rsidRPr="00BA7D74">
              <w:rPr>
                <w:rFonts w:cs="FrankRuehl"/>
                <w:sz w:val="28"/>
                <w:szCs w:val="28"/>
                <w:rtl/>
              </w:rPr>
              <w:t>ת"פ</w:t>
            </w:r>
            <w:r w:rsidRPr="00BA7D74">
              <w:rPr>
                <w:rFonts w:cs="FrankRuehl" w:hint="cs"/>
                <w:sz w:val="28"/>
                <w:szCs w:val="28"/>
                <w:rtl/>
              </w:rPr>
              <w:t xml:space="preserve"> </w:t>
            </w:r>
            <w:r w:rsidRPr="00BA7D74">
              <w:rPr>
                <w:rFonts w:cs="FrankRuehl"/>
                <w:sz w:val="28"/>
                <w:szCs w:val="28"/>
                <w:rtl/>
              </w:rPr>
              <w:t>16015-05-21</w:t>
            </w:r>
            <w:r w:rsidRPr="00BA7D74">
              <w:rPr>
                <w:rFonts w:cs="FrankRuehl" w:hint="cs"/>
                <w:sz w:val="28"/>
                <w:szCs w:val="28"/>
                <w:rtl/>
              </w:rPr>
              <w:t xml:space="preserve"> </w:t>
            </w:r>
            <w:r w:rsidRPr="00BA7D74">
              <w:rPr>
                <w:rFonts w:cs="FrankRuehl"/>
                <w:sz w:val="28"/>
                <w:szCs w:val="28"/>
                <w:rtl/>
              </w:rPr>
              <w:t>מדינת ישראל נ' אגייב</w:t>
            </w:r>
          </w:p>
          <w:p w14:paraId="52A2FC56" w14:textId="77777777" w:rsidR="00F70B4B" w:rsidRPr="00BA7D74" w:rsidRDefault="00F70B4B" w:rsidP="00016E4A">
            <w:pPr>
              <w:pStyle w:val="a3"/>
              <w:rPr>
                <w:rFonts w:cs="FrankRuehl"/>
                <w:sz w:val="28"/>
                <w:szCs w:val="28"/>
                <w:rtl/>
              </w:rPr>
            </w:pPr>
          </w:p>
        </w:tc>
        <w:tc>
          <w:tcPr>
            <w:tcW w:w="3730" w:type="dxa"/>
          </w:tcPr>
          <w:p w14:paraId="51B758E4" w14:textId="77777777" w:rsidR="00F70B4B" w:rsidRPr="00BA7D74" w:rsidRDefault="00F70B4B" w:rsidP="00016E4A">
            <w:pPr>
              <w:pStyle w:val="a3"/>
              <w:jc w:val="right"/>
              <w:rPr>
                <w:rFonts w:cs="FrankRuehl"/>
                <w:sz w:val="28"/>
                <w:szCs w:val="28"/>
                <w:rtl/>
              </w:rPr>
            </w:pPr>
          </w:p>
        </w:tc>
      </w:tr>
    </w:tbl>
    <w:p w14:paraId="2365B64B" w14:textId="77777777" w:rsidR="00F70B4B" w:rsidRPr="00BA7D74" w:rsidRDefault="00F70B4B" w:rsidP="00F70B4B">
      <w:pPr>
        <w:pStyle w:val="a3"/>
        <w:rPr>
          <w:sz w:val="2"/>
          <w:szCs w:val="2"/>
          <w:rtl/>
        </w:rPr>
      </w:pPr>
      <w:r w:rsidRPr="00BA7D7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70B4B" w:rsidRPr="00BA7D74" w14:paraId="57765C27" w14:textId="77777777" w:rsidTr="00F70B4B">
        <w:trPr>
          <w:trHeight w:val="295"/>
          <w:jc w:val="center"/>
        </w:trPr>
        <w:tc>
          <w:tcPr>
            <w:tcW w:w="923" w:type="dxa"/>
            <w:tcBorders>
              <w:top w:val="nil"/>
              <w:left w:val="nil"/>
              <w:bottom w:val="nil"/>
              <w:right w:val="nil"/>
            </w:tcBorders>
            <w:shd w:val="clear" w:color="auto" w:fill="auto"/>
          </w:tcPr>
          <w:p w14:paraId="100F2BCD" w14:textId="77777777" w:rsidR="00F70B4B" w:rsidRPr="00BA7D74" w:rsidRDefault="00F70B4B" w:rsidP="00F70B4B">
            <w:pPr>
              <w:spacing w:line="360" w:lineRule="auto"/>
              <w:jc w:val="both"/>
              <w:rPr>
                <w:rFonts w:ascii="David" w:hAnsi="David"/>
                <w:b/>
                <w:bCs/>
                <w:sz w:val="26"/>
                <w:szCs w:val="26"/>
              </w:rPr>
            </w:pPr>
            <w:r w:rsidRPr="00BA7D7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11005B4" w14:textId="77777777" w:rsidR="00F70B4B" w:rsidRPr="00BA7D74" w:rsidRDefault="00F70B4B" w:rsidP="00F70B4B">
            <w:pPr>
              <w:spacing w:line="360" w:lineRule="auto"/>
              <w:rPr>
                <w:rFonts w:ascii="David" w:hAnsi="David"/>
                <w:b/>
                <w:bCs/>
                <w:sz w:val="26"/>
                <w:szCs w:val="26"/>
                <w:rtl/>
              </w:rPr>
            </w:pPr>
            <w:r w:rsidRPr="00BA7D74">
              <w:rPr>
                <w:rFonts w:ascii="David" w:hAnsi="David"/>
                <w:b/>
                <w:bCs/>
                <w:sz w:val="26"/>
                <w:szCs w:val="26"/>
                <w:rtl/>
              </w:rPr>
              <w:t>כבוד השופטת, סגנית הנשיא  דיאנה סלע</w:t>
            </w:r>
          </w:p>
          <w:p w14:paraId="4EB7A700" w14:textId="77777777" w:rsidR="00F70B4B" w:rsidRPr="00BA7D74" w:rsidRDefault="00F70B4B" w:rsidP="00F70B4B">
            <w:pPr>
              <w:spacing w:line="360" w:lineRule="auto"/>
              <w:rPr>
                <w:rFonts w:ascii="David" w:hAnsi="David"/>
                <w:sz w:val="26"/>
                <w:szCs w:val="26"/>
                <w:rtl/>
              </w:rPr>
            </w:pPr>
          </w:p>
          <w:p w14:paraId="768E9851" w14:textId="77777777" w:rsidR="00F70B4B" w:rsidRPr="00BA7D74" w:rsidRDefault="00F70B4B" w:rsidP="00F70B4B">
            <w:pPr>
              <w:spacing w:line="360" w:lineRule="auto"/>
              <w:jc w:val="both"/>
              <w:rPr>
                <w:rFonts w:ascii="David" w:hAnsi="David"/>
                <w:sz w:val="26"/>
                <w:szCs w:val="26"/>
              </w:rPr>
            </w:pPr>
          </w:p>
        </w:tc>
      </w:tr>
      <w:tr w:rsidR="00F70B4B" w:rsidRPr="00BA7D74" w14:paraId="3C703245" w14:textId="77777777" w:rsidTr="00F70B4B">
        <w:trPr>
          <w:trHeight w:val="355"/>
          <w:jc w:val="center"/>
        </w:trPr>
        <w:tc>
          <w:tcPr>
            <w:tcW w:w="923" w:type="dxa"/>
            <w:tcBorders>
              <w:top w:val="nil"/>
              <w:left w:val="nil"/>
              <w:bottom w:val="nil"/>
              <w:right w:val="nil"/>
            </w:tcBorders>
            <w:shd w:val="clear" w:color="auto" w:fill="auto"/>
          </w:tcPr>
          <w:p w14:paraId="72BA2067" w14:textId="77777777" w:rsidR="00F70B4B" w:rsidRPr="00BA7D74" w:rsidRDefault="00F70B4B" w:rsidP="00F70B4B">
            <w:pPr>
              <w:spacing w:line="360" w:lineRule="auto"/>
              <w:jc w:val="both"/>
              <w:rPr>
                <w:rFonts w:ascii="David" w:hAnsi="David"/>
                <w:b/>
                <w:bCs/>
                <w:sz w:val="26"/>
                <w:szCs w:val="26"/>
              </w:rPr>
            </w:pPr>
            <w:bookmarkStart w:id="1" w:name="FirstAppellant"/>
            <w:bookmarkStart w:id="2" w:name="LastJudge"/>
            <w:bookmarkEnd w:id="2"/>
            <w:r w:rsidRPr="00BA7D74">
              <w:rPr>
                <w:rFonts w:ascii="David" w:hAnsi="David"/>
                <w:b/>
                <w:bCs/>
                <w:sz w:val="26"/>
                <w:szCs w:val="26"/>
                <w:rtl/>
              </w:rPr>
              <w:t>בעניין:</w:t>
            </w:r>
          </w:p>
        </w:tc>
        <w:tc>
          <w:tcPr>
            <w:tcW w:w="3219" w:type="dxa"/>
            <w:tcBorders>
              <w:top w:val="nil"/>
              <w:left w:val="nil"/>
              <w:bottom w:val="nil"/>
              <w:right w:val="nil"/>
            </w:tcBorders>
            <w:shd w:val="clear" w:color="auto" w:fill="auto"/>
          </w:tcPr>
          <w:p w14:paraId="697A0042" w14:textId="77777777" w:rsidR="00F70B4B" w:rsidRPr="00BA7D74" w:rsidRDefault="00F70B4B" w:rsidP="00F70B4B">
            <w:pPr>
              <w:suppressLineNumbers/>
              <w:spacing w:line="360" w:lineRule="auto"/>
            </w:pPr>
            <w:r w:rsidRPr="00BA7D74">
              <w:rPr>
                <w:rFonts w:ascii="Arial" w:hAnsi="Arial" w:hint="cs"/>
                <w:b/>
                <w:bCs/>
                <w:sz w:val="26"/>
                <w:szCs w:val="26"/>
                <w:rtl/>
              </w:rPr>
              <w:t>ה</w:t>
            </w:r>
            <w:r w:rsidRPr="00BA7D74">
              <w:rPr>
                <w:rFonts w:ascii="Arial" w:hAnsi="Arial"/>
                <w:b/>
                <w:bCs/>
                <w:sz w:val="26"/>
                <w:szCs w:val="26"/>
                <w:rtl/>
              </w:rPr>
              <w:t>מאשימה</w:t>
            </w:r>
          </w:p>
          <w:p w14:paraId="0868D319" w14:textId="77777777" w:rsidR="00F70B4B" w:rsidRPr="00BA7D74" w:rsidRDefault="00F70B4B" w:rsidP="00F70B4B">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387727DF" w14:textId="77777777" w:rsidR="00F70B4B" w:rsidRPr="00BA7D74" w:rsidRDefault="00F70B4B" w:rsidP="00F70B4B">
            <w:pPr>
              <w:suppressLineNumbers/>
              <w:spacing w:line="360" w:lineRule="auto"/>
            </w:pPr>
            <w:r w:rsidRPr="00BA7D74">
              <w:rPr>
                <w:rFonts w:ascii="Arial" w:hAnsi="Arial"/>
                <w:b/>
                <w:bCs/>
                <w:sz w:val="26"/>
                <w:szCs w:val="26"/>
                <w:rtl/>
              </w:rPr>
              <w:t>מדינת ישראל</w:t>
            </w:r>
            <w:r w:rsidRPr="00BA7D74">
              <w:rPr>
                <w:rFonts w:ascii="Arial" w:hAnsi="Arial" w:hint="cs"/>
                <w:b/>
                <w:bCs/>
                <w:sz w:val="26"/>
                <w:szCs w:val="26"/>
                <w:rtl/>
              </w:rPr>
              <w:t xml:space="preserve"> </w:t>
            </w:r>
            <w:r w:rsidRPr="00BA7D74">
              <w:rPr>
                <w:rFonts w:ascii="Arial" w:hAnsi="Arial"/>
                <w:b/>
                <w:bCs/>
                <w:sz w:val="26"/>
                <w:szCs w:val="26"/>
                <w:rtl/>
              </w:rPr>
              <w:t>ע"י ב"כ עוה"ד</w:t>
            </w:r>
          </w:p>
          <w:p w14:paraId="4E415BEB" w14:textId="77777777" w:rsidR="00F70B4B" w:rsidRPr="00BA7D74" w:rsidRDefault="00F70B4B" w:rsidP="00F70B4B">
            <w:pPr>
              <w:spacing w:line="360" w:lineRule="auto"/>
              <w:rPr>
                <w:rFonts w:ascii="David" w:hAnsi="David"/>
                <w:sz w:val="26"/>
                <w:szCs w:val="26"/>
              </w:rPr>
            </w:pPr>
          </w:p>
        </w:tc>
      </w:tr>
      <w:bookmarkEnd w:id="1"/>
      <w:tr w:rsidR="00F70B4B" w:rsidRPr="00BA7D74" w14:paraId="6BCD4B51" w14:textId="77777777" w:rsidTr="00F70B4B">
        <w:trPr>
          <w:trHeight w:val="355"/>
          <w:jc w:val="center"/>
        </w:trPr>
        <w:tc>
          <w:tcPr>
            <w:tcW w:w="923" w:type="dxa"/>
            <w:tcBorders>
              <w:top w:val="nil"/>
              <w:left w:val="nil"/>
              <w:bottom w:val="nil"/>
              <w:right w:val="nil"/>
            </w:tcBorders>
            <w:shd w:val="clear" w:color="auto" w:fill="auto"/>
          </w:tcPr>
          <w:p w14:paraId="37454A1F" w14:textId="77777777" w:rsidR="00F70B4B" w:rsidRPr="00BA7D74" w:rsidRDefault="00F70B4B" w:rsidP="00F70B4B">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783964EB" w14:textId="77777777" w:rsidR="00F70B4B" w:rsidRPr="00BA7D74" w:rsidRDefault="00F70B4B" w:rsidP="00F70B4B">
            <w:pPr>
              <w:spacing w:line="360" w:lineRule="auto"/>
              <w:jc w:val="center"/>
              <w:rPr>
                <w:rFonts w:ascii="David" w:hAnsi="David"/>
                <w:b/>
                <w:bCs/>
                <w:sz w:val="2"/>
                <w:szCs w:val="2"/>
                <w:rtl/>
              </w:rPr>
            </w:pPr>
          </w:p>
          <w:p w14:paraId="4CE18D85" w14:textId="77777777" w:rsidR="00F70B4B" w:rsidRPr="00BA7D74" w:rsidRDefault="00F70B4B" w:rsidP="00F70B4B">
            <w:pPr>
              <w:spacing w:line="360" w:lineRule="auto"/>
              <w:jc w:val="center"/>
              <w:rPr>
                <w:rFonts w:ascii="David" w:hAnsi="David"/>
                <w:b/>
                <w:bCs/>
                <w:sz w:val="26"/>
                <w:szCs w:val="26"/>
                <w:rtl/>
              </w:rPr>
            </w:pPr>
            <w:r w:rsidRPr="00BA7D74">
              <w:rPr>
                <w:rFonts w:ascii="David" w:hAnsi="David"/>
                <w:b/>
                <w:bCs/>
                <w:sz w:val="26"/>
                <w:szCs w:val="26"/>
                <w:rtl/>
              </w:rPr>
              <w:t>נגד</w:t>
            </w:r>
          </w:p>
          <w:p w14:paraId="03FF14CA" w14:textId="77777777" w:rsidR="00F70B4B" w:rsidRPr="00BA7D74" w:rsidRDefault="00F70B4B" w:rsidP="00F70B4B">
            <w:pPr>
              <w:spacing w:line="360" w:lineRule="auto"/>
              <w:jc w:val="both"/>
              <w:rPr>
                <w:rFonts w:ascii="David" w:hAnsi="David"/>
                <w:sz w:val="26"/>
                <w:szCs w:val="26"/>
              </w:rPr>
            </w:pPr>
          </w:p>
        </w:tc>
      </w:tr>
      <w:tr w:rsidR="00F70B4B" w:rsidRPr="00BA7D74" w14:paraId="34FB9DD3" w14:textId="77777777" w:rsidTr="00F70B4B">
        <w:trPr>
          <w:trHeight w:val="355"/>
          <w:jc w:val="center"/>
        </w:trPr>
        <w:tc>
          <w:tcPr>
            <w:tcW w:w="923" w:type="dxa"/>
            <w:tcBorders>
              <w:top w:val="nil"/>
              <w:left w:val="nil"/>
              <w:bottom w:val="nil"/>
              <w:right w:val="nil"/>
            </w:tcBorders>
            <w:shd w:val="clear" w:color="auto" w:fill="auto"/>
          </w:tcPr>
          <w:p w14:paraId="3DCF5CA2" w14:textId="77777777" w:rsidR="00F70B4B" w:rsidRPr="00BA7D74" w:rsidRDefault="00F70B4B" w:rsidP="00F70B4B">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57219694" w14:textId="77777777" w:rsidR="00F70B4B" w:rsidRPr="00BA7D74" w:rsidRDefault="00F70B4B" w:rsidP="00F70B4B">
            <w:pPr>
              <w:spacing w:line="360" w:lineRule="auto"/>
              <w:rPr>
                <w:rFonts w:ascii="Arial" w:hAnsi="Arial"/>
                <w:b/>
                <w:bCs/>
                <w:sz w:val="26"/>
                <w:szCs w:val="26"/>
                <w:rtl/>
              </w:rPr>
            </w:pPr>
            <w:r w:rsidRPr="00BA7D7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E9AA2E7" w14:textId="77777777" w:rsidR="00F70B4B" w:rsidRPr="00BA7D74" w:rsidRDefault="00F70B4B" w:rsidP="00F70B4B">
            <w:pPr>
              <w:suppressLineNumbers/>
              <w:spacing w:line="360" w:lineRule="auto"/>
            </w:pPr>
            <w:r w:rsidRPr="00BA7D74">
              <w:rPr>
                <w:rFonts w:ascii="Arial" w:hAnsi="Arial"/>
                <w:b/>
                <w:bCs/>
                <w:sz w:val="26"/>
                <w:szCs w:val="26"/>
                <w:rtl/>
              </w:rPr>
              <w:t>מקסים אגייב</w:t>
            </w:r>
            <w:r w:rsidRPr="00BA7D74">
              <w:rPr>
                <w:rFonts w:ascii="Arial" w:hAnsi="Arial" w:hint="cs"/>
                <w:b/>
                <w:bCs/>
                <w:sz w:val="26"/>
                <w:szCs w:val="26"/>
                <w:rtl/>
              </w:rPr>
              <w:t xml:space="preserve"> </w:t>
            </w:r>
            <w:r w:rsidRPr="00BA7D74">
              <w:rPr>
                <w:rFonts w:ascii="Arial" w:hAnsi="Arial"/>
                <w:b/>
                <w:bCs/>
                <w:sz w:val="26"/>
                <w:szCs w:val="26"/>
                <w:rtl/>
              </w:rPr>
              <w:t>ע"י ב"כ עוה"ד</w:t>
            </w:r>
          </w:p>
          <w:p w14:paraId="4D684A6A" w14:textId="77777777" w:rsidR="00F70B4B" w:rsidRPr="00BA7D74" w:rsidRDefault="00F70B4B" w:rsidP="00F70B4B">
            <w:pPr>
              <w:spacing w:line="360" w:lineRule="auto"/>
              <w:rPr>
                <w:rFonts w:ascii="David" w:hAnsi="David"/>
                <w:sz w:val="8"/>
                <w:szCs w:val="8"/>
              </w:rPr>
            </w:pPr>
          </w:p>
        </w:tc>
      </w:tr>
    </w:tbl>
    <w:p w14:paraId="33E26EE9" w14:textId="77777777" w:rsidR="001B0455" w:rsidRDefault="001B0455" w:rsidP="00F37B89">
      <w:pPr>
        <w:rPr>
          <w:rtl/>
        </w:rPr>
      </w:pPr>
      <w:bookmarkStart w:id="3" w:name="Links_Kitvei_Start"/>
    </w:p>
    <w:p w14:paraId="10C5B085" w14:textId="77777777" w:rsidR="001B0455" w:rsidRPr="001B0455" w:rsidRDefault="001B0455" w:rsidP="001B0455">
      <w:pPr>
        <w:spacing w:after="120" w:line="240" w:lineRule="exact"/>
        <w:ind w:left="283" w:hanging="283"/>
        <w:jc w:val="both"/>
        <w:rPr>
          <w:rFonts w:ascii="FrankRuehl" w:hAnsi="FrankRuehl" w:cs="FrankRuehl"/>
          <w:rtl/>
        </w:rPr>
      </w:pPr>
    </w:p>
    <w:bookmarkEnd w:id="3"/>
    <w:p w14:paraId="0B11A9EC" w14:textId="77777777" w:rsidR="001B0455" w:rsidRPr="001B0455" w:rsidRDefault="001B0455" w:rsidP="001B0455">
      <w:pPr>
        <w:spacing w:after="120" w:line="240" w:lineRule="exact"/>
        <w:ind w:left="283" w:hanging="283"/>
        <w:jc w:val="both"/>
        <w:rPr>
          <w:rStyle w:val="Hyperlink"/>
          <w:rFonts w:ascii="FrankRuehl" w:hAnsi="FrankRuehl" w:cs="FrankRuehl"/>
          <w:u w:val="none"/>
        </w:rPr>
      </w:pPr>
      <w:r w:rsidRPr="001B0455">
        <w:rPr>
          <w:rFonts w:ascii="FrankRuehl" w:hAnsi="FrankRuehl" w:cs="FrankRuehl"/>
          <w:rtl/>
        </w:rPr>
        <w:t>כתבי עת:</w:t>
      </w:r>
      <w:r w:rsidRPr="001B0455">
        <w:rPr>
          <w:rFonts w:ascii="FrankRuehl" w:hAnsi="FrankRuehl" w:cs="FrankRuehl"/>
          <w:color w:val="0000FF"/>
          <w:rtl/>
        </w:rPr>
        <w:fldChar w:fldCharType="begin"/>
      </w:r>
      <w:r w:rsidRPr="001B0455">
        <w:rPr>
          <w:rFonts w:ascii="FrankRuehl" w:hAnsi="FrankRuehl" w:cs="FrankRuehl"/>
          <w:color w:val="0000FF"/>
          <w:rtl/>
        </w:rPr>
        <w:instrText xml:space="preserve"> </w:instrText>
      </w:r>
      <w:r w:rsidRPr="001B0455">
        <w:rPr>
          <w:rFonts w:ascii="FrankRuehl" w:hAnsi="FrankRuehl" w:cs="FrankRuehl"/>
          <w:color w:val="0000FF"/>
        </w:rPr>
        <w:instrText xml:space="preserve">HYPERLINK </w:instrText>
      </w:r>
      <w:r w:rsidRPr="001B0455">
        <w:rPr>
          <w:rFonts w:ascii="FrankRuehl" w:hAnsi="FrankRuehl" w:cs="FrankRuehl"/>
          <w:color w:val="0000FF"/>
          <w:rtl/>
        </w:rPr>
        <w:instrText>"</w:instrText>
      </w:r>
      <w:r w:rsidRPr="001B0455">
        <w:rPr>
          <w:rFonts w:ascii="FrankRuehl" w:hAnsi="FrankRuehl" w:cs="FrankRuehl"/>
          <w:color w:val="0000FF"/>
        </w:rPr>
        <w:instrText>http://www.nevo.co.il/safrut/book/7021"</w:instrText>
      </w:r>
      <w:r w:rsidRPr="001B0455">
        <w:rPr>
          <w:rFonts w:ascii="FrankRuehl" w:hAnsi="FrankRuehl" w:cs="FrankRuehl"/>
          <w:color w:val="0000FF"/>
          <w:rtl/>
        </w:rPr>
        <w:instrText xml:space="preserve"> </w:instrText>
      </w:r>
      <w:r w:rsidRPr="001B0455">
        <w:rPr>
          <w:rFonts w:ascii="FrankRuehl" w:hAnsi="FrankRuehl" w:cs="FrankRuehl"/>
          <w:color w:val="0000FF"/>
          <w:rtl/>
        </w:rPr>
      </w:r>
      <w:r w:rsidRPr="001B0455">
        <w:rPr>
          <w:rFonts w:ascii="FrankRuehl" w:hAnsi="FrankRuehl" w:cs="FrankRuehl"/>
          <w:color w:val="0000FF"/>
          <w:rtl/>
        </w:rPr>
        <w:fldChar w:fldCharType="separate"/>
      </w:r>
    </w:p>
    <w:p w14:paraId="3FB080C6" w14:textId="77777777" w:rsidR="001B0455" w:rsidRPr="001B0455" w:rsidRDefault="001B0455" w:rsidP="001B0455">
      <w:pPr>
        <w:spacing w:after="120" w:line="240" w:lineRule="exact"/>
        <w:ind w:left="283" w:hanging="283"/>
        <w:jc w:val="both"/>
        <w:rPr>
          <w:rFonts w:ascii="FrankRuehl" w:hAnsi="FrankRuehl" w:cs="FrankRuehl"/>
        </w:rPr>
      </w:pPr>
      <w:r w:rsidRPr="001B0455">
        <w:rPr>
          <w:rStyle w:val="Hyperlink"/>
          <w:rFonts w:ascii="FrankRuehl" w:hAnsi="FrankRuehl" w:cs="FrankRuehl"/>
          <w:u w:val="none"/>
          <w:rtl/>
        </w:rPr>
        <w:t>בועז סנג'רו, "מי מעוניין במאסרים מרובים וממושכים יותר על הצעת חוק העונשין (תיקון: הבניית שיקול הדעת ‏השיפוטי בענישה), תשס"ה-2005‏", עלי משפט, ה (תשס"ו) 247</w:t>
      </w:r>
      <w:r w:rsidRPr="001B0455">
        <w:rPr>
          <w:rFonts w:ascii="FrankRuehl" w:hAnsi="FrankRuehl" w:cs="FrankRuehl"/>
          <w:color w:val="0000FF"/>
          <w:rtl/>
        </w:rPr>
        <w:fldChar w:fldCharType="end"/>
      </w:r>
    </w:p>
    <w:p w14:paraId="7149150D" w14:textId="77777777" w:rsidR="001B0455" w:rsidRDefault="001B0455" w:rsidP="001B0455">
      <w:pPr>
        <w:rPr>
          <w:rtl/>
        </w:rPr>
      </w:pPr>
      <w:bookmarkStart w:id="4" w:name="Links_Kitvei_End"/>
      <w:bookmarkStart w:id="5" w:name="LawTable"/>
      <w:bookmarkEnd w:id="4"/>
      <w:bookmarkEnd w:id="5"/>
    </w:p>
    <w:p w14:paraId="1BB98DDC" w14:textId="77777777" w:rsidR="001B0455" w:rsidRPr="001B0455" w:rsidRDefault="001B0455" w:rsidP="001B0455">
      <w:pPr>
        <w:spacing w:before="120" w:after="120" w:line="240" w:lineRule="exact"/>
        <w:ind w:left="283" w:hanging="283"/>
        <w:jc w:val="both"/>
        <w:rPr>
          <w:rFonts w:ascii="FrankRuehl" w:hAnsi="FrankRuehl" w:cs="FrankRuehl"/>
          <w:rtl/>
        </w:rPr>
      </w:pPr>
    </w:p>
    <w:p w14:paraId="3883E765" w14:textId="77777777" w:rsidR="001B0455" w:rsidRPr="001B0455" w:rsidRDefault="001B0455" w:rsidP="001B0455">
      <w:pPr>
        <w:spacing w:before="120" w:after="120" w:line="240" w:lineRule="exact"/>
        <w:ind w:left="283" w:hanging="283"/>
        <w:jc w:val="both"/>
        <w:rPr>
          <w:rFonts w:ascii="FrankRuehl" w:hAnsi="FrankRuehl" w:cs="FrankRuehl"/>
          <w:rtl/>
        </w:rPr>
      </w:pPr>
    </w:p>
    <w:p w14:paraId="3750E98E" w14:textId="77777777" w:rsidR="001B0455" w:rsidRPr="001B0455" w:rsidRDefault="001B0455" w:rsidP="001B0455">
      <w:pPr>
        <w:spacing w:before="120" w:after="120" w:line="240" w:lineRule="exact"/>
        <w:ind w:left="283" w:hanging="283"/>
        <w:jc w:val="both"/>
        <w:rPr>
          <w:rFonts w:ascii="FrankRuehl" w:hAnsi="FrankRuehl" w:cs="FrankRuehl"/>
          <w:rtl/>
        </w:rPr>
      </w:pPr>
      <w:r w:rsidRPr="001B0455">
        <w:rPr>
          <w:rFonts w:ascii="FrankRuehl" w:hAnsi="FrankRuehl" w:cs="FrankRuehl"/>
          <w:rtl/>
        </w:rPr>
        <w:t xml:space="preserve">חקיקה שאוזכרה: </w:t>
      </w:r>
    </w:p>
    <w:p w14:paraId="361CBA96" w14:textId="77777777" w:rsidR="001B0455" w:rsidRPr="001B0455" w:rsidRDefault="001B0455" w:rsidP="001B0455">
      <w:pPr>
        <w:spacing w:before="120" w:after="120" w:line="240" w:lineRule="exact"/>
        <w:ind w:left="283" w:hanging="283"/>
        <w:jc w:val="both"/>
        <w:rPr>
          <w:rFonts w:ascii="FrankRuehl" w:hAnsi="FrankRuehl" w:cs="FrankRuehl"/>
          <w:rtl/>
        </w:rPr>
      </w:pPr>
      <w:hyperlink r:id="rId6" w:history="1">
        <w:r w:rsidRPr="001B0455">
          <w:rPr>
            <w:rFonts w:ascii="FrankRuehl" w:hAnsi="FrankRuehl" w:cs="FrankRuehl"/>
            <w:color w:val="0000FF"/>
            <w:rtl/>
          </w:rPr>
          <w:t>פקודת הסמים המסוכנים [נוסח חדש], תשל"ג-1973</w:t>
        </w:r>
      </w:hyperlink>
      <w:r w:rsidRPr="001B0455">
        <w:rPr>
          <w:rFonts w:ascii="FrankRuehl" w:hAnsi="FrankRuehl" w:cs="FrankRuehl"/>
          <w:rtl/>
        </w:rPr>
        <w:t xml:space="preserve">: סע'  </w:t>
      </w:r>
      <w:hyperlink r:id="rId7" w:history="1">
        <w:r w:rsidRPr="001B0455">
          <w:rPr>
            <w:rFonts w:ascii="FrankRuehl" w:hAnsi="FrankRuehl" w:cs="FrankRuehl"/>
            <w:color w:val="0000FF"/>
            <w:rtl/>
          </w:rPr>
          <w:t>7.א.</w:t>
        </w:r>
      </w:hyperlink>
      <w:r w:rsidRPr="001B0455">
        <w:rPr>
          <w:rFonts w:ascii="FrankRuehl" w:hAnsi="FrankRuehl" w:cs="FrankRuehl"/>
          <w:rtl/>
        </w:rPr>
        <w:t xml:space="preserve">, </w:t>
      </w:r>
      <w:hyperlink r:id="rId8" w:history="1">
        <w:r w:rsidRPr="001B0455">
          <w:rPr>
            <w:rFonts w:ascii="FrankRuehl" w:hAnsi="FrankRuehl" w:cs="FrankRuehl"/>
            <w:color w:val="0000FF"/>
            <w:rtl/>
          </w:rPr>
          <w:t>7.ג</w:t>
        </w:r>
      </w:hyperlink>
      <w:r w:rsidRPr="001B0455">
        <w:rPr>
          <w:rFonts w:ascii="FrankRuehl" w:hAnsi="FrankRuehl" w:cs="FrankRuehl"/>
          <w:rtl/>
        </w:rPr>
        <w:t xml:space="preserve">, </w:t>
      </w:r>
      <w:hyperlink r:id="rId9" w:history="1">
        <w:r w:rsidRPr="001B0455">
          <w:rPr>
            <w:rFonts w:ascii="FrankRuehl" w:hAnsi="FrankRuehl" w:cs="FrankRuehl"/>
            <w:color w:val="0000FF"/>
            <w:rtl/>
          </w:rPr>
          <w:t>37</w:t>
        </w:r>
      </w:hyperlink>
      <w:r w:rsidRPr="001B0455">
        <w:rPr>
          <w:rFonts w:ascii="FrankRuehl" w:hAnsi="FrankRuehl" w:cs="FrankRuehl"/>
          <w:rtl/>
        </w:rPr>
        <w:t xml:space="preserve">, </w:t>
      </w:r>
      <w:hyperlink r:id="rId10" w:history="1">
        <w:r w:rsidRPr="001B0455">
          <w:rPr>
            <w:rFonts w:ascii="FrankRuehl" w:hAnsi="FrankRuehl" w:cs="FrankRuehl"/>
            <w:color w:val="0000FF"/>
            <w:rtl/>
          </w:rPr>
          <w:t>37א</w:t>
        </w:r>
      </w:hyperlink>
    </w:p>
    <w:p w14:paraId="072EE9B5" w14:textId="77777777" w:rsidR="001B0455" w:rsidRPr="001B0455" w:rsidRDefault="001B0455" w:rsidP="001B0455">
      <w:pPr>
        <w:spacing w:before="120" w:after="120" w:line="240" w:lineRule="exact"/>
        <w:ind w:left="283" w:hanging="283"/>
        <w:jc w:val="both"/>
        <w:rPr>
          <w:rFonts w:ascii="FrankRuehl" w:hAnsi="FrankRuehl" w:cs="FrankRuehl"/>
          <w:rtl/>
        </w:rPr>
      </w:pPr>
      <w:hyperlink r:id="rId11" w:history="1">
        <w:r w:rsidRPr="001B0455">
          <w:rPr>
            <w:rFonts w:ascii="FrankRuehl" w:hAnsi="FrankRuehl" w:cs="FrankRuehl"/>
            <w:color w:val="0000FF"/>
            <w:rtl/>
          </w:rPr>
          <w:t>חוק העונשין, תשל"ז-1977</w:t>
        </w:r>
      </w:hyperlink>
      <w:r w:rsidRPr="001B0455">
        <w:rPr>
          <w:rFonts w:ascii="FrankRuehl" w:hAnsi="FrankRuehl" w:cs="FrankRuehl"/>
          <w:rtl/>
        </w:rPr>
        <w:t xml:space="preserve">: סע'  </w:t>
      </w:r>
      <w:hyperlink r:id="rId12" w:history="1">
        <w:r w:rsidRPr="001B0455">
          <w:rPr>
            <w:rFonts w:ascii="FrankRuehl" w:hAnsi="FrankRuehl" w:cs="FrankRuehl"/>
            <w:color w:val="0000FF"/>
            <w:rtl/>
          </w:rPr>
          <w:t>40</w:t>
        </w:r>
      </w:hyperlink>
      <w:r w:rsidRPr="001B0455">
        <w:rPr>
          <w:rFonts w:ascii="FrankRuehl" w:hAnsi="FrankRuehl" w:cs="FrankRuehl"/>
          <w:rtl/>
        </w:rPr>
        <w:t xml:space="preserve">, </w:t>
      </w:r>
      <w:hyperlink r:id="rId13" w:history="1">
        <w:r w:rsidRPr="001B0455">
          <w:rPr>
            <w:rFonts w:ascii="FrankRuehl" w:hAnsi="FrankRuehl" w:cs="FrankRuehl"/>
            <w:color w:val="0000FF"/>
            <w:rtl/>
          </w:rPr>
          <w:t>40ג</w:t>
        </w:r>
      </w:hyperlink>
      <w:r w:rsidRPr="001B0455">
        <w:rPr>
          <w:rFonts w:ascii="FrankRuehl" w:hAnsi="FrankRuehl" w:cs="FrankRuehl"/>
          <w:rtl/>
        </w:rPr>
        <w:t xml:space="preserve">, </w:t>
      </w:r>
      <w:hyperlink r:id="rId14" w:history="1">
        <w:r w:rsidRPr="001B0455">
          <w:rPr>
            <w:rFonts w:ascii="FrankRuehl" w:hAnsi="FrankRuehl" w:cs="FrankRuehl"/>
            <w:color w:val="0000FF"/>
            <w:rtl/>
          </w:rPr>
          <w:t>40ד</w:t>
        </w:r>
      </w:hyperlink>
      <w:r w:rsidRPr="001B0455">
        <w:rPr>
          <w:rFonts w:ascii="FrankRuehl" w:hAnsi="FrankRuehl" w:cs="FrankRuehl"/>
          <w:rtl/>
        </w:rPr>
        <w:t xml:space="preserve">, </w:t>
      </w:r>
      <w:hyperlink r:id="rId15" w:history="1">
        <w:r w:rsidRPr="001B0455">
          <w:rPr>
            <w:rFonts w:ascii="FrankRuehl" w:hAnsi="FrankRuehl" w:cs="FrankRuehl"/>
            <w:color w:val="0000FF"/>
            <w:rtl/>
          </w:rPr>
          <w:t>40ט</w:t>
        </w:r>
      </w:hyperlink>
      <w:r w:rsidRPr="001B0455">
        <w:rPr>
          <w:rFonts w:ascii="FrankRuehl" w:hAnsi="FrankRuehl" w:cs="FrankRuehl"/>
          <w:rtl/>
        </w:rPr>
        <w:t xml:space="preserve">, </w:t>
      </w:r>
      <w:hyperlink r:id="rId16" w:history="1">
        <w:r w:rsidRPr="001B0455">
          <w:rPr>
            <w:rFonts w:ascii="FrankRuehl" w:hAnsi="FrankRuehl" w:cs="FrankRuehl"/>
            <w:color w:val="0000FF"/>
            <w:rtl/>
          </w:rPr>
          <w:t>40יא</w:t>
        </w:r>
      </w:hyperlink>
    </w:p>
    <w:p w14:paraId="2DC876BC" w14:textId="77777777" w:rsidR="001B0455" w:rsidRPr="001B0455" w:rsidRDefault="001B0455" w:rsidP="001B0455">
      <w:pPr>
        <w:rPr>
          <w:rtl/>
        </w:rPr>
      </w:pPr>
      <w:bookmarkStart w:id="6" w:name="LawTable_End"/>
      <w:bookmarkEnd w:id="6"/>
    </w:p>
    <w:p w14:paraId="7E7FC3B0" w14:textId="77777777" w:rsidR="00BA7D74" w:rsidRPr="001B0455" w:rsidRDefault="00BA7D74" w:rsidP="00F37B8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0B4B" w14:paraId="51B0405B" w14:textId="77777777" w:rsidTr="00F70B4B">
        <w:trPr>
          <w:trHeight w:val="355"/>
          <w:jc w:val="center"/>
        </w:trPr>
        <w:tc>
          <w:tcPr>
            <w:tcW w:w="8820" w:type="dxa"/>
            <w:tcBorders>
              <w:top w:val="nil"/>
              <w:left w:val="nil"/>
              <w:bottom w:val="nil"/>
              <w:right w:val="nil"/>
            </w:tcBorders>
            <w:shd w:val="clear" w:color="auto" w:fill="auto"/>
          </w:tcPr>
          <w:p w14:paraId="06833C63" w14:textId="77777777" w:rsidR="00BA7D74" w:rsidRPr="00BA7D74" w:rsidRDefault="00BA7D74" w:rsidP="00BA7D74">
            <w:pPr>
              <w:spacing w:line="360" w:lineRule="auto"/>
              <w:jc w:val="center"/>
              <w:rPr>
                <w:rFonts w:ascii="David" w:hAnsi="David"/>
                <w:b/>
                <w:bCs/>
                <w:sz w:val="32"/>
                <w:szCs w:val="32"/>
                <w:u w:val="single"/>
                <w:rtl/>
              </w:rPr>
            </w:pPr>
            <w:bookmarkStart w:id="7" w:name="PsakDin" w:colFirst="0" w:colLast="0"/>
            <w:bookmarkEnd w:id="0"/>
            <w:r w:rsidRPr="00BA7D74">
              <w:rPr>
                <w:rFonts w:ascii="David" w:hAnsi="David"/>
                <w:b/>
                <w:bCs/>
                <w:sz w:val="32"/>
                <w:szCs w:val="32"/>
                <w:u w:val="single"/>
                <w:rtl/>
              </w:rPr>
              <w:t>גזר דין</w:t>
            </w:r>
          </w:p>
          <w:p w14:paraId="73B068C5" w14:textId="77777777" w:rsidR="00F70B4B" w:rsidRPr="00BA7D74" w:rsidRDefault="00F70B4B" w:rsidP="00BA7D74">
            <w:pPr>
              <w:spacing w:line="360" w:lineRule="auto"/>
              <w:jc w:val="center"/>
              <w:rPr>
                <w:rFonts w:ascii="David" w:hAnsi="David"/>
                <w:bCs/>
                <w:sz w:val="32"/>
                <w:szCs w:val="32"/>
                <w:u w:val="single"/>
                <w:rtl/>
              </w:rPr>
            </w:pPr>
          </w:p>
        </w:tc>
      </w:tr>
      <w:bookmarkEnd w:id="7"/>
    </w:tbl>
    <w:p w14:paraId="71A1C763" w14:textId="77777777" w:rsidR="00F70B4B" w:rsidRDefault="00F70B4B" w:rsidP="00F70B4B">
      <w:pPr>
        <w:spacing w:line="360" w:lineRule="auto"/>
        <w:ind w:left="720" w:right="-851" w:hanging="720"/>
        <w:jc w:val="both"/>
        <w:rPr>
          <w:rFonts w:ascii="David" w:hAnsi="David"/>
          <w:b/>
          <w:bCs/>
          <w:rtl/>
        </w:rPr>
      </w:pPr>
    </w:p>
    <w:p w14:paraId="666B031E" w14:textId="77777777" w:rsidR="00F70B4B" w:rsidRDefault="00F70B4B" w:rsidP="00F70B4B">
      <w:pPr>
        <w:spacing w:line="360" w:lineRule="auto"/>
        <w:ind w:left="720" w:right="-851" w:hanging="720"/>
        <w:jc w:val="both"/>
        <w:rPr>
          <w:rFonts w:ascii="David" w:hAnsi="David"/>
          <w:rtl/>
        </w:rPr>
      </w:pPr>
      <w:r>
        <w:rPr>
          <w:rFonts w:ascii="David" w:hAnsi="David"/>
          <w:b/>
          <w:bCs/>
          <w:rtl/>
        </w:rPr>
        <w:t>1</w:t>
      </w:r>
      <w:r>
        <w:rPr>
          <w:rFonts w:ascii="David" w:hAnsi="David"/>
          <w:rtl/>
        </w:rPr>
        <w:t>.</w:t>
      </w:r>
      <w:r>
        <w:rPr>
          <w:rFonts w:ascii="David" w:hAnsi="David"/>
          <w:rtl/>
        </w:rPr>
        <w:tab/>
      </w:r>
      <w:bookmarkStart w:id="8" w:name="ABSTRACT_START"/>
      <w:bookmarkEnd w:id="8"/>
      <w:r>
        <w:rPr>
          <w:rFonts w:ascii="David" w:hAnsi="David"/>
          <w:rtl/>
        </w:rPr>
        <w:t>הנאשם, יליד 11/4/21, הורשע על יסוד הודייתו בעובדות כתב האישום שהוגש נגדו, בעבירה של החזקת סם מסוכן שלא לצריכה עצמית</w:t>
      </w:r>
      <w:r>
        <w:rPr>
          <w:rFonts w:ascii="David" w:hAnsi="David"/>
          <w:b/>
          <w:bCs/>
          <w:rtl/>
        </w:rPr>
        <w:t xml:space="preserve"> – </w:t>
      </w:r>
      <w:r>
        <w:rPr>
          <w:rFonts w:ascii="David" w:hAnsi="David"/>
          <w:rtl/>
        </w:rPr>
        <w:t xml:space="preserve">עבירה לפי סעיף </w:t>
      </w:r>
      <w:hyperlink r:id="rId17" w:history="1">
        <w:r w:rsidR="003705B5" w:rsidRPr="003705B5">
          <w:rPr>
            <w:rStyle w:val="Hyperlink"/>
            <w:rFonts w:ascii="David" w:hAnsi="David"/>
            <w:rtl/>
          </w:rPr>
          <w:t>7(א) + (ג)</w:t>
        </w:r>
      </w:hyperlink>
      <w:r>
        <w:rPr>
          <w:rFonts w:ascii="David" w:hAnsi="David"/>
          <w:rtl/>
        </w:rPr>
        <w:t xml:space="preserve"> רישא ל</w:t>
      </w:r>
      <w:hyperlink r:id="rId18" w:history="1">
        <w:r w:rsidR="00BA7D74" w:rsidRPr="00BA7D74">
          <w:rPr>
            <w:rFonts w:ascii="David" w:hAnsi="David"/>
            <w:color w:val="0000FF"/>
            <w:u w:val="single"/>
            <w:rtl/>
          </w:rPr>
          <w:t>פקודת הסמים המסוכנים</w:t>
        </w:r>
      </w:hyperlink>
      <w:r>
        <w:rPr>
          <w:rFonts w:ascii="David" w:hAnsi="David"/>
          <w:rtl/>
        </w:rPr>
        <w:t xml:space="preserve"> </w:t>
      </w:r>
      <w:r>
        <w:rPr>
          <w:rFonts w:ascii="David" w:hAnsi="David" w:hint="cs"/>
          <w:rtl/>
        </w:rPr>
        <w:t>(</w:t>
      </w:r>
      <w:r>
        <w:rPr>
          <w:rFonts w:ascii="David" w:hAnsi="David"/>
          <w:rtl/>
        </w:rPr>
        <w:t>נוסח חדש</w:t>
      </w:r>
      <w:r>
        <w:rPr>
          <w:rFonts w:ascii="David" w:hAnsi="David" w:hint="cs"/>
          <w:rtl/>
        </w:rPr>
        <w:t>)</w:t>
      </w:r>
      <w:r>
        <w:rPr>
          <w:rFonts w:ascii="David" w:hAnsi="David"/>
          <w:rtl/>
        </w:rPr>
        <w:t>, התשל"ג – 1973</w:t>
      </w:r>
      <w:r>
        <w:rPr>
          <w:rFonts w:ascii="David" w:hAnsi="David" w:hint="cs"/>
          <w:rtl/>
        </w:rPr>
        <w:t xml:space="preserve"> (להלן: פקודת הסמים המסוכנים).</w:t>
      </w:r>
    </w:p>
    <w:p w14:paraId="3263944E" w14:textId="77777777" w:rsidR="00F70B4B" w:rsidRPr="005857DD" w:rsidRDefault="00F70B4B" w:rsidP="00F70B4B">
      <w:pPr>
        <w:spacing w:line="360" w:lineRule="auto"/>
        <w:ind w:left="720" w:right="-851" w:hanging="720"/>
        <w:jc w:val="both"/>
        <w:rPr>
          <w:rFonts w:ascii="David" w:hAnsi="David"/>
          <w:sz w:val="10"/>
          <w:szCs w:val="10"/>
          <w:rtl/>
        </w:rPr>
      </w:pPr>
    </w:p>
    <w:p w14:paraId="313D3839" w14:textId="77777777" w:rsidR="00F70B4B" w:rsidRDefault="00F70B4B" w:rsidP="00F70B4B">
      <w:pPr>
        <w:spacing w:line="360" w:lineRule="auto"/>
        <w:ind w:left="720" w:right="-851" w:hanging="720"/>
        <w:jc w:val="both"/>
        <w:rPr>
          <w:rFonts w:ascii="David" w:hAnsi="David"/>
          <w:sz w:val="6"/>
          <w:szCs w:val="6"/>
          <w:rtl/>
        </w:rPr>
      </w:pPr>
    </w:p>
    <w:p w14:paraId="14A2ABEA" w14:textId="77777777" w:rsidR="00F70B4B" w:rsidRDefault="00F70B4B" w:rsidP="00F70B4B">
      <w:pPr>
        <w:spacing w:line="360" w:lineRule="auto"/>
        <w:ind w:right="-851"/>
        <w:rPr>
          <w:rFonts w:ascii="David" w:hAnsi="David"/>
          <w:b/>
          <w:bCs/>
          <w:u w:val="single"/>
          <w:rtl/>
        </w:rPr>
      </w:pPr>
      <w:bookmarkStart w:id="9" w:name="ABSTRACT_END"/>
      <w:bookmarkEnd w:id="9"/>
      <w:r>
        <w:rPr>
          <w:rFonts w:ascii="David" w:hAnsi="David"/>
          <w:b/>
          <w:bCs/>
          <w:rtl/>
        </w:rPr>
        <w:t>2.</w:t>
      </w:r>
      <w:r>
        <w:rPr>
          <w:rFonts w:ascii="David" w:hAnsi="David"/>
          <w:b/>
          <w:bCs/>
          <w:rtl/>
        </w:rPr>
        <w:tab/>
      </w:r>
      <w:r>
        <w:rPr>
          <w:rFonts w:ascii="David" w:hAnsi="David"/>
          <w:b/>
          <w:bCs/>
          <w:u w:val="single"/>
          <w:rtl/>
        </w:rPr>
        <w:t xml:space="preserve">עובדות כתב האישום הן כדלהלן: </w:t>
      </w:r>
    </w:p>
    <w:p w14:paraId="3FA9F53E" w14:textId="77777777" w:rsidR="00F70B4B" w:rsidRDefault="00F70B4B" w:rsidP="00F70B4B">
      <w:pPr>
        <w:spacing w:line="360" w:lineRule="auto"/>
        <w:ind w:left="720" w:right="-851"/>
        <w:jc w:val="both"/>
        <w:rPr>
          <w:rFonts w:ascii="David" w:hAnsi="David"/>
          <w:rtl/>
        </w:rPr>
      </w:pPr>
      <w:r>
        <w:rPr>
          <w:rFonts w:ascii="David" w:hAnsi="David"/>
          <w:b/>
          <w:bCs/>
          <w:rtl/>
        </w:rPr>
        <w:t>א.</w:t>
      </w:r>
      <w:r>
        <w:rPr>
          <w:rFonts w:ascii="David" w:hAnsi="David"/>
          <w:rtl/>
        </w:rPr>
        <w:t xml:space="preserve"> במועד הרלוונטי לכתב האישום, התגורר הנאשם עם הוריו ושני אחיו הקטינים בדירה ברחוב שקד 31/5 בנהריה (להלן: הדירה). במועד שאינו ידוע למאשימה, עובר ליום 25/4/21, ובמשך שבוע לפחות, החזיק הנאשם בדירה תערובת של אבקה המכילה סמים מסוכנים מסוג </w:t>
      </w:r>
      <w:r w:rsidRPr="005857DD">
        <w:rPr>
          <w:rFonts w:ascii="David" w:hAnsi="David"/>
          <w:sz w:val="22"/>
          <w:szCs w:val="22"/>
        </w:rPr>
        <w:t>MDMA</w:t>
      </w:r>
      <w:r w:rsidRPr="005857DD">
        <w:rPr>
          <w:rFonts w:ascii="David" w:hAnsi="David"/>
          <w:sz w:val="22"/>
          <w:szCs w:val="22"/>
          <w:rtl/>
        </w:rPr>
        <w:t xml:space="preserve"> </w:t>
      </w:r>
      <w:r>
        <w:rPr>
          <w:rFonts w:ascii="David" w:hAnsi="David"/>
          <w:rtl/>
        </w:rPr>
        <w:t>וקטאמין, במשקל כולל נטו של 100.15 גרם, שלא לשימוש עצמי וללא רישיון מאת המנהל (להלן: הסמים).</w:t>
      </w:r>
    </w:p>
    <w:p w14:paraId="76321F11" w14:textId="77777777" w:rsidR="00F70B4B" w:rsidRDefault="00F70B4B" w:rsidP="00F70B4B">
      <w:pPr>
        <w:spacing w:line="360" w:lineRule="auto"/>
        <w:ind w:left="720" w:right="-851"/>
        <w:jc w:val="both"/>
        <w:rPr>
          <w:rFonts w:ascii="David" w:hAnsi="David"/>
          <w:rtl/>
        </w:rPr>
      </w:pPr>
      <w:r>
        <w:rPr>
          <w:rFonts w:ascii="David" w:hAnsi="David"/>
          <w:rtl/>
        </w:rPr>
        <w:t>בתאריך 25/4/21 נתפסו הסמים, שהיו בתוך תיק שחור, במהלך חיפוש שערכה המשטרה בדירה.</w:t>
      </w:r>
    </w:p>
    <w:p w14:paraId="7BDEBD51" w14:textId="77777777" w:rsidR="00F70B4B" w:rsidRDefault="00F70B4B" w:rsidP="00F70B4B">
      <w:pPr>
        <w:spacing w:line="360" w:lineRule="auto"/>
        <w:ind w:left="720" w:right="-851"/>
        <w:jc w:val="both"/>
        <w:rPr>
          <w:rFonts w:ascii="David" w:hAnsi="David"/>
          <w:rtl/>
        </w:rPr>
      </w:pPr>
      <w:r>
        <w:rPr>
          <w:rFonts w:ascii="David" w:hAnsi="David"/>
          <w:b/>
          <w:bCs/>
          <w:rtl/>
        </w:rPr>
        <w:lastRenderedPageBreak/>
        <w:t>ב.</w:t>
      </w:r>
      <w:r>
        <w:rPr>
          <w:rFonts w:ascii="David" w:hAnsi="David"/>
          <w:rtl/>
        </w:rPr>
        <w:t xml:space="preserve"> במעשיו המתוארים לעיל, הנאשם החזיק בסמים מסוכנים מסוג </w:t>
      </w:r>
      <w:r w:rsidRPr="005857DD">
        <w:rPr>
          <w:rFonts w:ascii="David" w:hAnsi="David"/>
          <w:sz w:val="22"/>
          <w:szCs w:val="22"/>
        </w:rPr>
        <w:t>MDMA</w:t>
      </w:r>
      <w:r w:rsidRPr="005857DD">
        <w:rPr>
          <w:rFonts w:ascii="David" w:hAnsi="David"/>
          <w:sz w:val="22"/>
          <w:szCs w:val="22"/>
          <w:rtl/>
        </w:rPr>
        <w:t xml:space="preserve"> </w:t>
      </w:r>
      <w:r>
        <w:rPr>
          <w:rFonts w:ascii="David" w:hAnsi="David"/>
          <w:rtl/>
        </w:rPr>
        <w:t>וקטאמין, במשקל כולל נטו של 100.15 גרם שלא לצריכה עצמית וללא רישיון מאת המנהל.</w:t>
      </w:r>
    </w:p>
    <w:p w14:paraId="2B11CD3B" w14:textId="77777777" w:rsidR="00F70B4B" w:rsidRPr="005857DD" w:rsidRDefault="00F70B4B" w:rsidP="00F70B4B">
      <w:pPr>
        <w:spacing w:line="360" w:lineRule="auto"/>
        <w:ind w:left="720" w:right="-851"/>
        <w:jc w:val="both"/>
        <w:rPr>
          <w:rFonts w:ascii="David" w:hAnsi="David"/>
          <w:sz w:val="18"/>
          <w:szCs w:val="18"/>
          <w:rtl/>
        </w:rPr>
      </w:pPr>
    </w:p>
    <w:p w14:paraId="64FB0D33" w14:textId="77777777" w:rsidR="00F70B4B" w:rsidRDefault="00F70B4B" w:rsidP="00F70B4B">
      <w:pPr>
        <w:spacing w:line="360" w:lineRule="auto"/>
        <w:ind w:right="-851"/>
        <w:rPr>
          <w:rFonts w:ascii="David" w:hAnsi="David"/>
          <w:b/>
          <w:bCs/>
          <w:u w:val="single"/>
          <w:rtl/>
        </w:rPr>
      </w:pPr>
      <w:r>
        <w:rPr>
          <w:rFonts w:ascii="David" w:hAnsi="David"/>
          <w:rtl/>
        </w:rPr>
        <w:tab/>
      </w:r>
      <w:r>
        <w:rPr>
          <w:rFonts w:ascii="David" w:hAnsi="David"/>
          <w:b/>
          <w:bCs/>
          <w:u w:val="single"/>
          <w:rtl/>
        </w:rPr>
        <w:t>ראיות לעונש</w:t>
      </w:r>
    </w:p>
    <w:p w14:paraId="0E364349" w14:textId="77777777" w:rsidR="00F70B4B" w:rsidRDefault="00F70B4B" w:rsidP="00F70B4B">
      <w:pPr>
        <w:spacing w:line="360" w:lineRule="auto"/>
        <w:ind w:right="-851"/>
        <w:jc w:val="both"/>
        <w:rPr>
          <w:rFonts w:ascii="David" w:hAnsi="David"/>
          <w:rtl/>
        </w:rPr>
      </w:pPr>
      <w:r>
        <w:rPr>
          <w:rFonts w:ascii="David" w:hAnsi="David"/>
          <w:b/>
          <w:bCs/>
          <w:rtl/>
        </w:rPr>
        <w:t>3</w:t>
      </w:r>
      <w:r>
        <w:rPr>
          <w:rFonts w:ascii="David" w:hAnsi="David"/>
          <w:rtl/>
        </w:rPr>
        <w:t>.</w:t>
      </w:r>
      <w:r>
        <w:rPr>
          <w:rFonts w:ascii="David" w:hAnsi="David"/>
          <w:rtl/>
        </w:rPr>
        <w:tab/>
        <w:t xml:space="preserve"> הנאשם נעדר הרשעות קודמות. </w:t>
      </w:r>
    </w:p>
    <w:p w14:paraId="52BFEE42" w14:textId="77777777" w:rsidR="00F70B4B" w:rsidRPr="005857DD" w:rsidRDefault="00F70B4B" w:rsidP="00F70B4B">
      <w:pPr>
        <w:spacing w:line="360" w:lineRule="auto"/>
        <w:ind w:right="-851"/>
        <w:jc w:val="both"/>
        <w:rPr>
          <w:rFonts w:ascii="David" w:hAnsi="David"/>
          <w:sz w:val="14"/>
          <w:szCs w:val="14"/>
          <w:rtl/>
        </w:rPr>
      </w:pPr>
    </w:p>
    <w:p w14:paraId="2824304C" w14:textId="77777777" w:rsidR="00F70B4B" w:rsidRDefault="00F70B4B" w:rsidP="00F70B4B">
      <w:pPr>
        <w:spacing w:line="360" w:lineRule="auto"/>
        <w:ind w:right="-851"/>
        <w:jc w:val="both"/>
        <w:rPr>
          <w:rFonts w:ascii="David" w:hAnsi="David"/>
          <w:b/>
          <w:bCs/>
          <w:u w:val="single"/>
          <w:rtl/>
        </w:rPr>
      </w:pPr>
      <w:r>
        <w:rPr>
          <w:rFonts w:ascii="David" w:hAnsi="David"/>
          <w:rtl/>
        </w:rPr>
        <w:tab/>
      </w:r>
      <w:r>
        <w:rPr>
          <w:rFonts w:ascii="David" w:hAnsi="David"/>
          <w:b/>
          <w:bCs/>
          <w:u w:val="single"/>
          <w:rtl/>
        </w:rPr>
        <w:t>עיקרי תסקירי שירות מבחן שנערכו בעניינו של הנאשם</w:t>
      </w:r>
    </w:p>
    <w:p w14:paraId="0F5D90AE" w14:textId="77777777" w:rsidR="00F70B4B" w:rsidRDefault="00F70B4B" w:rsidP="00F70B4B">
      <w:pPr>
        <w:spacing w:line="360" w:lineRule="auto"/>
        <w:ind w:left="720" w:right="-851" w:hanging="720"/>
        <w:jc w:val="both"/>
        <w:rPr>
          <w:rFonts w:ascii="David" w:hAnsi="David"/>
          <w:rtl/>
        </w:rPr>
      </w:pPr>
      <w:r>
        <w:rPr>
          <w:rFonts w:ascii="David" w:hAnsi="David"/>
          <w:b/>
          <w:bCs/>
          <w:rtl/>
        </w:rPr>
        <w:t>4.</w:t>
      </w:r>
      <w:r>
        <w:rPr>
          <w:rFonts w:ascii="David" w:hAnsi="David"/>
          <w:rtl/>
        </w:rPr>
        <w:tab/>
        <w:t xml:space="preserve">ביום 27/1/22 ערך שירות המבחן תסקיר ראשון בעניינו של הנאשם כמתחייב מגילו, ושני תסקירים משלימים מתאריכים 25/4/22 ו- 26/6/22. </w:t>
      </w:r>
      <w:r>
        <w:rPr>
          <w:rFonts w:ascii="David" w:hAnsi="David" w:hint="cs"/>
          <w:rtl/>
        </w:rPr>
        <w:t>ל</w:t>
      </w:r>
      <w:r>
        <w:rPr>
          <w:rFonts w:ascii="David" w:hAnsi="David"/>
          <w:rtl/>
        </w:rPr>
        <w:t xml:space="preserve">אחר שהדיונים נדחו מעת לעת </w:t>
      </w:r>
      <w:r>
        <w:rPr>
          <w:rFonts w:ascii="David" w:hAnsi="David" w:hint="cs"/>
          <w:rtl/>
        </w:rPr>
        <w:t xml:space="preserve">כדי </w:t>
      </w:r>
      <w:r>
        <w:rPr>
          <w:rFonts w:ascii="David" w:hAnsi="David"/>
          <w:rtl/>
        </w:rPr>
        <w:t xml:space="preserve">לבחון שילובו של הנאשם בהליך שיקומי, המליץ שירות המבחן על העמדתו של הנאשם בצו מבחן למשך 12 חודשים, </w:t>
      </w:r>
      <w:r>
        <w:rPr>
          <w:rFonts w:ascii="David" w:hAnsi="David" w:hint="cs"/>
          <w:rtl/>
        </w:rPr>
        <w:t xml:space="preserve">אשר </w:t>
      </w:r>
      <w:r>
        <w:rPr>
          <w:rFonts w:ascii="David" w:hAnsi="David"/>
          <w:rtl/>
        </w:rPr>
        <w:t xml:space="preserve">במהלכם ימשיך את הטיפול </w:t>
      </w:r>
      <w:r>
        <w:rPr>
          <w:rFonts w:ascii="David" w:hAnsi="David" w:hint="cs"/>
          <w:rtl/>
        </w:rPr>
        <w:t>ש</w:t>
      </w:r>
      <w:r>
        <w:rPr>
          <w:rFonts w:ascii="David" w:hAnsi="David"/>
          <w:rtl/>
        </w:rPr>
        <w:t xml:space="preserve">בו השתלב תחת פיקוחו של השירות, וכן להשית עליו ענישה </w:t>
      </w:r>
      <w:r>
        <w:rPr>
          <w:rFonts w:ascii="David" w:hAnsi="David" w:hint="cs"/>
          <w:rtl/>
        </w:rPr>
        <w:t>מרתיעה - מ</w:t>
      </w:r>
      <w:r>
        <w:rPr>
          <w:rFonts w:ascii="David" w:hAnsi="David"/>
          <w:rtl/>
        </w:rPr>
        <w:t xml:space="preserve">אסר </w:t>
      </w:r>
      <w:r>
        <w:rPr>
          <w:rFonts w:ascii="David" w:hAnsi="David" w:hint="cs"/>
          <w:rtl/>
        </w:rPr>
        <w:t>ש</w:t>
      </w:r>
      <w:r>
        <w:rPr>
          <w:rFonts w:ascii="David" w:hAnsi="David"/>
          <w:rtl/>
        </w:rPr>
        <w:t xml:space="preserve">ירוצה בדרך של עבודות שירות. </w:t>
      </w:r>
    </w:p>
    <w:p w14:paraId="1384181D" w14:textId="77777777" w:rsidR="00F70B4B" w:rsidRPr="005857DD" w:rsidRDefault="00F70B4B" w:rsidP="00F70B4B">
      <w:pPr>
        <w:spacing w:line="360" w:lineRule="auto"/>
        <w:ind w:left="720" w:right="-851" w:hanging="720"/>
        <w:jc w:val="both"/>
        <w:rPr>
          <w:rFonts w:ascii="David" w:hAnsi="David"/>
          <w:sz w:val="14"/>
          <w:szCs w:val="14"/>
          <w:rtl/>
        </w:rPr>
      </w:pPr>
    </w:p>
    <w:p w14:paraId="4D9DCD27" w14:textId="77777777" w:rsidR="00F70B4B" w:rsidRDefault="00F70B4B" w:rsidP="00F70B4B">
      <w:pPr>
        <w:spacing w:line="360" w:lineRule="auto"/>
        <w:ind w:left="720" w:right="-851" w:hanging="720"/>
        <w:jc w:val="both"/>
        <w:rPr>
          <w:rFonts w:ascii="David" w:hAnsi="David"/>
          <w:rtl/>
        </w:rPr>
      </w:pPr>
      <w:r>
        <w:rPr>
          <w:rFonts w:ascii="David" w:hAnsi="David"/>
          <w:b/>
          <w:bCs/>
          <w:rtl/>
        </w:rPr>
        <w:t>5.</w:t>
      </w:r>
      <w:r>
        <w:rPr>
          <w:rFonts w:ascii="David" w:hAnsi="David"/>
          <w:b/>
          <w:bCs/>
          <w:rtl/>
        </w:rPr>
        <w:tab/>
      </w:r>
      <w:r>
        <w:rPr>
          <w:rFonts w:ascii="David" w:hAnsi="David"/>
          <w:rtl/>
        </w:rPr>
        <w:t>יצוין כי טרם ה</w:t>
      </w:r>
      <w:r>
        <w:rPr>
          <w:rFonts w:ascii="David" w:hAnsi="David" w:hint="cs"/>
          <w:rtl/>
        </w:rPr>
        <w:t>גשת ה</w:t>
      </w:r>
      <w:r>
        <w:rPr>
          <w:rFonts w:ascii="David" w:hAnsi="David"/>
          <w:rtl/>
        </w:rPr>
        <w:t>תסקיר, הגיש שירות המבחן בקשה לביטול הפיקוח האלקטרוני שהוטל על הנאשם במסגרת הלי</w:t>
      </w:r>
      <w:r>
        <w:rPr>
          <w:rFonts w:ascii="David" w:hAnsi="David" w:hint="cs"/>
          <w:rtl/>
        </w:rPr>
        <w:t>ך</w:t>
      </w:r>
      <w:r>
        <w:rPr>
          <w:rFonts w:ascii="David" w:hAnsi="David"/>
          <w:rtl/>
        </w:rPr>
        <w:t xml:space="preserve"> </w:t>
      </w:r>
      <w:r>
        <w:rPr>
          <w:rFonts w:ascii="David" w:hAnsi="David" w:hint="cs"/>
          <w:rtl/>
        </w:rPr>
        <w:t>ה</w:t>
      </w:r>
      <w:r>
        <w:rPr>
          <w:rFonts w:ascii="David" w:hAnsi="David"/>
          <w:rtl/>
        </w:rPr>
        <w:t>מעצר</w:t>
      </w:r>
      <w:r>
        <w:rPr>
          <w:rFonts w:ascii="David" w:hAnsi="David" w:hint="cs"/>
          <w:rtl/>
        </w:rPr>
        <w:t xml:space="preserve"> בבית סבתו בנהריה (להלן בפרק זה: הפיקוח)</w:t>
      </w:r>
      <w:r>
        <w:rPr>
          <w:rFonts w:ascii="David" w:hAnsi="David"/>
          <w:rtl/>
        </w:rPr>
        <w:t xml:space="preserve">, </w:t>
      </w:r>
      <w:r>
        <w:rPr>
          <w:rFonts w:ascii="David" w:hAnsi="David" w:hint="cs"/>
          <w:rtl/>
        </w:rPr>
        <w:t>בטענה כי ה</w:t>
      </w:r>
      <w:r>
        <w:rPr>
          <w:rFonts w:ascii="David" w:hAnsi="David"/>
          <w:rtl/>
        </w:rPr>
        <w:t xml:space="preserve">נאשם נשלח לאבחון </w:t>
      </w:r>
      <w:r>
        <w:rPr>
          <w:rFonts w:ascii="David" w:hAnsi="David" w:hint="cs"/>
          <w:rtl/>
        </w:rPr>
        <w:t>ב</w:t>
      </w:r>
      <w:r>
        <w:rPr>
          <w:rFonts w:ascii="David" w:hAnsi="David"/>
          <w:rtl/>
        </w:rPr>
        <w:t xml:space="preserve">יחידה לטיפול בנפגעי התמכרויות (להלן גם: היחידה), וכי תנאי </w:t>
      </w:r>
      <w:r>
        <w:rPr>
          <w:rFonts w:ascii="David" w:hAnsi="David" w:hint="cs"/>
          <w:rtl/>
        </w:rPr>
        <w:t>ל</w:t>
      </w:r>
      <w:r>
        <w:rPr>
          <w:rFonts w:ascii="David" w:hAnsi="David"/>
          <w:rtl/>
        </w:rPr>
        <w:t>טיפול היחידה בעניינו הוא שחרורו ממעצר בפיקוח. ההגנה הצטרפה לבקשה, ואילו המאשימה התנגדה להסרת ה</w:t>
      </w:r>
      <w:r>
        <w:rPr>
          <w:rFonts w:ascii="David" w:hAnsi="David" w:hint="cs"/>
          <w:rtl/>
        </w:rPr>
        <w:t>פיקוח,</w:t>
      </w:r>
      <w:r>
        <w:rPr>
          <w:rFonts w:ascii="David" w:hAnsi="David"/>
          <w:rtl/>
        </w:rPr>
        <w:t xml:space="preserve"> הן נוכח חומרת העבירה שביצע הנאשם, והן </w:t>
      </w:r>
      <w:r>
        <w:rPr>
          <w:rFonts w:ascii="David" w:hAnsi="David" w:hint="cs"/>
          <w:rtl/>
        </w:rPr>
        <w:t>בטענה ש</w:t>
      </w:r>
      <w:r>
        <w:rPr>
          <w:rFonts w:ascii="David" w:hAnsi="David"/>
          <w:rtl/>
        </w:rPr>
        <w:t>אין מניעה לשילובם של עצורים בפיקוח בקבוצות טיפוליות בשירות</w:t>
      </w:r>
      <w:r>
        <w:rPr>
          <w:rFonts w:ascii="David" w:hAnsi="David" w:hint="cs"/>
          <w:rtl/>
        </w:rPr>
        <w:t>,</w:t>
      </w:r>
      <w:r>
        <w:rPr>
          <w:rFonts w:ascii="David" w:hAnsi="David"/>
          <w:rtl/>
        </w:rPr>
        <w:t xml:space="preserve"> לאחר </w:t>
      </w:r>
      <w:r>
        <w:rPr>
          <w:rFonts w:ascii="David" w:hAnsi="David" w:hint="cs"/>
          <w:rtl/>
        </w:rPr>
        <w:t xml:space="preserve">פתיחה של </w:t>
      </w:r>
      <w:r>
        <w:rPr>
          <w:rFonts w:ascii="David" w:hAnsi="David"/>
          <w:rtl/>
        </w:rPr>
        <w:t xml:space="preserve">חלונות ייעודיים </w:t>
      </w:r>
      <w:r>
        <w:rPr>
          <w:rFonts w:ascii="David" w:hAnsi="David" w:hint="cs"/>
          <w:rtl/>
        </w:rPr>
        <w:t xml:space="preserve">לשם </w:t>
      </w:r>
      <w:r>
        <w:rPr>
          <w:rFonts w:ascii="David" w:hAnsi="David"/>
          <w:rtl/>
        </w:rPr>
        <w:t>כך, ו</w:t>
      </w:r>
      <w:r>
        <w:rPr>
          <w:rFonts w:ascii="David" w:hAnsi="David" w:hint="cs"/>
          <w:rtl/>
        </w:rPr>
        <w:t xml:space="preserve">לא </w:t>
      </w:r>
      <w:r>
        <w:rPr>
          <w:rFonts w:ascii="David" w:hAnsi="David"/>
          <w:rtl/>
        </w:rPr>
        <w:t xml:space="preserve">ברור מדוע קבלת טיפול מחייבת הסרתו של האזוק. </w:t>
      </w:r>
    </w:p>
    <w:p w14:paraId="39D428FC" w14:textId="77777777" w:rsidR="00F70B4B" w:rsidRPr="00966E3B" w:rsidRDefault="00F70B4B" w:rsidP="00F70B4B">
      <w:pPr>
        <w:spacing w:line="360" w:lineRule="auto"/>
        <w:ind w:left="720" w:right="-851"/>
        <w:jc w:val="both"/>
        <w:rPr>
          <w:rFonts w:ascii="David" w:hAnsi="David"/>
          <w:sz w:val="10"/>
          <w:szCs w:val="10"/>
          <w:rtl/>
        </w:rPr>
      </w:pPr>
    </w:p>
    <w:p w14:paraId="1B3520E5" w14:textId="77777777" w:rsidR="00F70B4B" w:rsidRDefault="00F70B4B" w:rsidP="00F70B4B">
      <w:pPr>
        <w:spacing w:line="360" w:lineRule="auto"/>
        <w:ind w:left="720" w:right="-851"/>
        <w:jc w:val="both"/>
        <w:rPr>
          <w:rFonts w:ascii="David" w:hAnsi="David"/>
          <w:rtl/>
        </w:rPr>
      </w:pPr>
      <w:r>
        <w:rPr>
          <w:rFonts w:ascii="David" w:hAnsi="David" w:hint="cs"/>
          <w:rtl/>
        </w:rPr>
        <w:t>ב</w:t>
      </w:r>
      <w:r>
        <w:rPr>
          <w:rFonts w:ascii="David" w:hAnsi="David"/>
          <w:rtl/>
        </w:rPr>
        <w:t>יום 9/1/22</w:t>
      </w:r>
      <w:r>
        <w:rPr>
          <w:rFonts w:ascii="David" w:hAnsi="David" w:hint="cs"/>
          <w:rtl/>
        </w:rPr>
        <w:t xml:space="preserve"> </w:t>
      </w:r>
      <w:r>
        <w:rPr>
          <w:rFonts w:ascii="David" w:hAnsi="David"/>
          <w:rtl/>
        </w:rPr>
        <w:t xml:space="preserve">נדחתה בקשתו של שירות המבחן לביטול הפיקוח </w:t>
      </w:r>
      <w:r>
        <w:rPr>
          <w:rFonts w:ascii="David" w:hAnsi="David" w:hint="cs"/>
          <w:rtl/>
        </w:rPr>
        <w:t>מטעמים שפורטו</w:t>
      </w:r>
      <w:r>
        <w:rPr>
          <w:rFonts w:ascii="David" w:hAnsi="David"/>
          <w:rtl/>
        </w:rPr>
        <w:t>, תוך שהובהר כי ככל ש</w:t>
      </w:r>
      <w:r>
        <w:rPr>
          <w:rFonts w:ascii="David" w:hAnsi="David" w:hint="cs"/>
          <w:rtl/>
        </w:rPr>
        <w:t>ה</w:t>
      </w:r>
      <w:r>
        <w:rPr>
          <w:rFonts w:ascii="David" w:hAnsi="David"/>
          <w:rtl/>
        </w:rPr>
        <w:t>שירות יבקש לשלב את הנאשם בטיפול ביחידה בנהריה</w:t>
      </w:r>
      <w:r>
        <w:rPr>
          <w:rFonts w:ascii="David" w:hAnsi="David" w:hint="cs"/>
          <w:rtl/>
        </w:rPr>
        <w:t xml:space="preserve">, </w:t>
      </w:r>
      <w:r>
        <w:rPr>
          <w:rFonts w:ascii="David" w:hAnsi="David"/>
          <w:rtl/>
        </w:rPr>
        <w:t xml:space="preserve">ניתן יהא לשקול פתיחת חלונות, על אף שמדובר ביוצא מן הכלל ביחס להוראות של פתיחת חלונות לגבי נאשמים העצורים באזוק. </w:t>
      </w:r>
    </w:p>
    <w:p w14:paraId="603BA065" w14:textId="77777777" w:rsidR="00F70B4B" w:rsidRPr="0033769F" w:rsidRDefault="00F70B4B" w:rsidP="00F70B4B">
      <w:pPr>
        <w:spacing w:line="360" w:lineRule="auto"/>
        <w:ind w:left="720" w:right="-851"/>
        <w:jc w:val="both"/>
        <w:rPr>
          <w:rFonts w:ascii="David" w:hAnsi="David"/>
          <w:sz w:val="14"/>
          <w:szCs w:val="14"/>
          <w:rtl/>
        </w:rPr>
      </w:pPr>
    </w:p>
    <w:p w14:paraId="6A852D2A" w14:textId="77777777" w:rsidR="00F70B4B" w:rsidRDefault="00F70B4B" w:rsidP="00F70B4B">
      <w:pPr>
        <w:spacing w:line="360" w:lineRule="auto"/>
        <w:ind w:left="720" w:right="-851" w:hanging="720"/>
        <w:jc w:val="both"/>
        <w:rPr>
          <w:rFonts w:ascii="David" w:hAnsi="David"/>
          <w:rtl/>
        </w:rPr>
      </w:pPr>
      <w:r>
        <w:rPr>
          <w:rFonts w:ascii="David" w:hAnsi="David"/>
          <w:b/>
          <w:bCs/>
          <w:rtl/>
        </w:rPr>
        <w:t>6.</w:t>
      </w:r>
      <w:r>
        <w:rPr>
          <w:rFonts w:ascii="David" w:hAnsi="David"/>
          <w:b/>
          <w:bCs/>
          <w:rtl/>
        </w:rPr>
        <w:tab/>
        <w:t>א.</w:t>
      </w:r>
      <w:r>
        <w:rPr>
          <w:rFonts w:ascii="David" w:hAnsi="David"/>
          <w:rtl/>
        </w:rPr>
        <w:t xml:space="preserve"> </w:t>
      </w:r>
      <w:r>
        <w:rPr>
          <w:rFonts w:ascii="David" w:hAnsi="David"/>
          <w:b/>
          <w:bCs/>
          <w:rtl/>
        </w:rPr>
        <w:t>בתסקיר מיום 27/1/22</w:t>
      </w:r>
      <w:r>
        <w:rPr>
          <w:rFonts w:ascii="David" w:hAnsi="David"/>
          <w:rtl/>
        </w:rPr>
        <w:t xml:space="preserve"> סקרה קצינת המבחן את נסיבותיו האישיות של הנאשם בן </w:t>
      </w:r>
      <w:r>
        <w:rPr>
          <w:rFonts w:ascii="David" w:hAnsi="David" w:hint="cs"/>
          <w:rtl/>
        </w:rPr>
        <w:t>ה-</w:t>
      </w:r>
      <w:r>
        <w:rPr>
          <w:rFonts w:ascii="David" w:hAnsi="David"/>
          <w:rtl/>
        </w:rPr>
        <w:t>20, ה</w:t>
      </w:r>
      <w:r>
        <w:rPr>
          <w:rFonts w:ascii="David" w:hAnsi="David" w:hint="cs"/>
          <w:rtl/>
        </w:rPr>
        <w:t>עצור כאמור באזוק, ולו משפחה נורמטיבית, הורים תומכים ואוהבים, ושני אחאים צעירים ממנו.</w:t>
      </w:r>
      <w:r>
        <w:rPr>
          <w:rFonts w:ascii="David" w:hAnsi="David"/>
          <w:rtl/>
        </w:rPr>
        <w:t xml:space="preserve"> </w:t>
      </w:r>
      <w:r>
        <w:rPr>
          <w:rFonts w:ascii="David" w:hAnsi="David" w:hint="cs"/>
          <w:rtl/>
        </w:rPr>
        <w:t xml:space="preserve">לנאשם </w:t>
      </w:r>
      <w:r>
        <w:rPr>
          <w:rFonts w:ascii="David" w:hAnsi="David"/>
          <w:rtl/>
        </w:rPr>
        <w:t>תעודת בגרות מלאה</w:t>
      </w:r>
      <w:r>
        <w:rPr>
          <w:rFonts w:ascii="David" w:hAnsi="David" w:hint="cs"/>
          <w:rtl/>
        </w:rPr>
        <w:t xml:space="preserve">, אף שאובחן </w:t>
      </w:r>
      <w:r>
        <w:rPr>
          <w:rFonts w:ascii="David" w:hAnsi="David"/>
          <w:rtl/>
        </w:rPr>
        <w:t xml:space="preserve">עם הפרעות קשב וריכוז, </w:t>
      </w:r>
      <w:r>
        <w:rPr>
          <w:rFonts w:ascii="David" w:hAnsi="David" w:hint="cs"/>
          <w:rtl/>
        </w:rPr>
        <w:t xml:space="preserve">וקיבל </w:t>
      </w:r>
      <w:r>
        <w:rPr>
          <w:rFonts w:ascii="David" w:hAnsi="David"/>
          <w:rtl/>
        </w:rPr>
        <w:t>טיפול תרופתי</w:t>
      </w:r>
      <w:r>
        <w:rPr>
          <w:rFonts w:ascii="David" w:hAnsi="David" w:hint="cs"/>
          <w:rtl/>
        </w:rPr>
        <w:t xml:space="preserve"> שאותו ה</w:t>
      </w:r>
      <w:r>
        <w:rPr>
          <w:rFonts w:ascii="David" w:hAnsi="David"/>
          <w:rtl/>
        </w:rPr>
        <w:t>פסיק</w:t>
      </w:r>
      <w:r>
        <w:rPr>
          <w:rFonts w:ascii="David" w:hAnsi="David" w:hint="cs"/>
          <w:rtl/>
        </w:rPr>
        <w:t xml:space="preserve"> </w:t>
      </w:r>
      <w:r>
        <w:rPr>
          <w:rFonts w:ascii="David" w:hAnsi="David"/>
          <w:rtl/>
        </w:rPr>
        <w:t>על דעת עצמו, בשל תופעות לוואי שונות מהן סבל. בשנת 2020 התגייס לצבא כנהג ביטחון שוטף</w:t>
      </w:r>
      <w:r>
        <w:rPr>
          <w:rFonts w:ascii="David" w:hAnsi="David" w:hint="cs"/>
          <w:rtl/>
        </w:rPr>
        <w:t xml:space="preserve">, אך שוחרר לאחר כשנה </w:t>
      </w:r>
      <w:r>
        <w:rPr>
          <w:rFonts w:ascii="David" w:hAnsi="David"/>
          <w:rtl/>
        </w:rPr>
        <w:t>בגין אי התאמה</w:t>
      </w:r>
      <w:r>
        <w:rPr>
          <w:rFonts w:ascii="David" w:hAnsi="David" w:hint="cs"/>
          <w:rtl/>
        </w:rPr>
        <w:t xml:space="preserve"> לבקשתו</w:t>
      </w:r>
      <w:r>
        <w:rPr>
          <w:rFonts w:ascii="David" w:hAnsi="David"/>
          <w:rtl/>
        </w:rPr>
        <w:t xml:space="preserve">. </w:t>
      </w:r>
      <w:r>
        <w:rPr>
          <w:rFonts w:ascii="David" w:hAnsi="David" w:hint="cs"/>
          <w:rtl/>
        </w:rPr>
        <w:t>הוא</w:t>
      </w:r>
      <w:r>
        <w:rPr>
          <w:rFonts w:ascii="David" w:hAnsi="David"/>
          <w:rtl/>
        </w:rPr>
        <w:t xml:space="preserve"> השתלב בעבודות מזדמנות שונות, כמוכר בחנויות ומשלוחן</w:t>
      </w:r>
      <w:r>
        <w:rPr>
          <w:rFonts w:ascii="David" w:hAnsi="David" w:hint="cs"/>
          <w:rtl/>
        </w:rPr>
        <w:t xml:space="preserve">. </w:t>
      </w:r>
      <w:r>
        <w:rPr>
          <w:rFonts w:ascii="David" w:hAnsi="David"/>
          <w:rtl/>
        </w:rPr>
        <w:t xml:space="preserve">הנאשם </w:t>
      </w:r>
      <w:r>
        <w:rPr>
          <w:rFonts w:ascii="David" w:hAnsi="David" w:hint="cs"/>
          <w:rtl/>
        </w:rPr>
        <w:t xml:space="preserve">סיפר על </w:t>
      </w:r>
      <w:r>
        <w:rPr>
          <w:rFonts w:ascii="David" w:hAnsi="David"/>
          <w:rtl/>
        </w:rPr>
        <w:t>צער ובושה</w:t>
      </w:r>
      <w:r>
        <w:rPr>
          <w:rFonts w:ascii="David" w:hAnsi="David" w:hint="cs"/>
          <w:rtl/>
        </w:rPr>
        <w:t xml:space="preserve"> בגין </w:t>
      </w:r>
      <w:r>
        <w:rPr>
          <w:rFonts w:ascii="David" w:hAnsi="David"/>
          <w:rtl/>
        </w:rPr>
        <w:t>הקשיים הרגשיים שגרם להוריו כתוצאה ממעורבותו בעבירה הנוכחית.</w:t>
      </w:r>
    </w:p>
    <w:p w14:paraId="1222825F" w14:textId="77777777" w:rsidR="00F70B4B" w:rsidRPr="00095729" w:rsidRDefault="00F70B4B" w:rsidP="00F70B4B">
      <w:pPr>
        <w:spacing w:line="360" w:lineRule="auto"/>
        <w:ind w:left="720" w:right="-851"/>
        <w:jc w:val="both"/>
        <w:rPr>
          <w:rFonts w:ascii="David" w:hAnsi="David"/>
          <w:sz w:val="16"/>
          <w:szCs w:val="16"/>
          <w:rtl/>
        </w:rPr>
      </w:pPr>
    </w:p>
    <w:p w14:paraId="50F02F62" w14:textId="77777777" w:rsidR="00F70B4B" w:rsidRDefault="00F70B4B" w:rsidP="00F70B4B">
      <w:pPr>
        <w:spacing w:line="360" w:lineRule="auto"/>
        <w:ind w:left="720" w:right="-851"/>
        <w:jc w:val="both"/>
        <w:rPr>
          <w:rFonts w:ascii="David" w:hAnsi="David"/>
          <w:rtl/>
        </w:rPr>
      </w:pPr>
      <w:r>
        <w:rPr>
          <w:rFonts w:ascii="David" w:hAnsi="David"/>
          <w:b/>
          <w:bCs/>
          <w:rtl/>
        </w:rPr>
        <w:t xml:space="preserve">ב. </w:t>
      </w:r>
      <w:r>
        <w:rPr>
          <w:rFonts w:ascii="David" w:hAnsi="David"/>
          <w:rtl/>
        </w:rPr>
        <w:t xml:space="preserve">הנאשם נעדר הרשעות קודמות, </w:t>
      </w:r>
      <w:r>
        <w:rPr>
          <w:rFonts w:ascii="David" w:hAnsi="David" w:hint="cs"/>
          <w:rtl/>
        </w:rPr>
        <w:t xml:space="preserve">אך </w:t>
      </w:r>
      <w:r>
        <w:rPr>
          <w:rFonts w:ascii="David" w:hAnsi="David"/>
          <w:rtl/>
        </w:rPr>
        <w:t xml:space="preserve">דיווח כי בהיותו כבן 19 החל להשתמש בסמים מסוג קנבואידים,  </w:t>
      </w:r>
      <w:r>
        <w:rPr>
          <w:rFonts w:ascii="David" w:hAnsi="David" w:hint="cs"/>
          <w:rtl/>
        </w:rPr>
        <w:t xml:space="preserve">כדי </w:t>
      </w:r>
      <w:r>
        <w:rPr>
          <w:rFonts w:ascii="David" w:hAnsi="David"/>
          <w:rtl/>
        </w:rPr>
        <w:t xml:space="preserve">להתמודד עם הכאבים </w:t>
      </w:r>
      <w:r>
        <w:rPr>
          <w:rFonts w:ascii="David" w:hAnsi="David" w:hint="cs"/>
          <w:rtl/>
        </w:rPr>
        <w:t>ש</w:t>
      </w:r>
      <w:r>
        <w:rPr>
          <w:rFonts w:ascii="David" w:hAnsi="David"/>
          <w:rtl/>
        </w:rPr>
        <w:t>מהם סבל ב</w:t>
      </w:r>
      <w:r>
        <w:rPr>
          <w:rFonts w:ascii="David" w:hAnsi="David" w:hint="cs"/>
          <w:rtl/>
        </w:rPr>
        <w:t xml:space="preserve">גין </w:t>
      </w:r>
      <w:r>
        <w:rPr>
          <w:rFonts w:ascii="David" w:hAnsi="David"/>
          <w:rtl/>
        </w:rPr>
        <w:t>תאונת אופנוע שעבר באותה התקופה. לדבריו, לאחר מספר חודשים נחשף לסמים מסוג קריסטל</w:t>
      </w:r>
      <w:r>
        <w:rPr>
          <w:rFonts w:ascii="David" w:hAnsi="David" w:hint="cs"/>
          <w:rtl/>
        </w:rPr>
        <w:t xml:space="preserve">; </w:t>
      </w:r>
      <w:r>
        <w:rPr>
          <w:rFonts w:ascii="David" w:hAnsi="David"/>
          <w:rtl/>
        </w:rPr>
        <w:t xml:space="preserve">השימוש </w:t>
      </w:r>
      <w:r>
        <w:rPr>
          <w:rFonts w:ascii="David" w:hAnsi="David" w:hint="cs"/>
          <w:rtl/>
        </w:rPr>
        <w:t>ב</w:t>
      </w:r>
      <w:r>
        <w:rPr>
          <w:rFonts w:ascii="David" w:hAnsi="David"/>
          <w:rtl/>
        </w:rPr>
        <w:t>קריסטל העלה את ביטחונו העצמי</w:t>
      </w:r>
      <w:r>
        <w:rPr>
          <w:rFonts w:ascii="David" w:hAnsi="David" w:hint="cs"/>
          <w:rtl/>
        </w:rPr>
        <w:t xml:space="preserve">, </w:t>
      </w:r>
      <w:r>
        <w:rPr>
          <w:rFonts w:ascii="David" w:hAnsi="David"/>
          <w:rtl/>
        </w:rPr>
        <w:t xml:space="preserve">גרם לו להרגיש בעל ערך ויכולות, </w:t>
      </w:r>
      <w:r>
        <w:rPr>
          <w:rFonts w:ascii="David" w:hAnsi="David" w:hint="cs"/>
          <w:rtl/>
        </w:rPr>
        <w:t xml:space="preserve">והוא </w:t>
      </w:r>
      <w:r>
        <w:rPr>
          <w:rFonts w:ascii="David" w:hAnsi="David"/>
          <w:rtl/>
        </w:rPr>
        <w:t>פיתח בו תלות. הנאשם תיאר את ההידרדרות הנפשית והכלכלית שחווה כתוצאה מתלות</w:t>
      </w:r>
      <w:r>
        <w:rPr>
          <w:rFonts w:ascii="David" w:hAnsi="David" w:hint="cs"/>
          <w:rtl/>
        </w:rPr>
        <w:t>ו</w:t>
      </w:r>
      <w:r>
        <w:rPr>
          <w:rFonts w:ascii="David" w:hAnsi="David"/>
          <w:rtl/>
        </w:rPr>
        <w:t xml:space="preserve"> בסמים</w:t>
      </w:r>
      <w:r>
        <w:rPr>
          <w:rFonts w:ascii="David" w:hAnsi="David" w:hint="cs"/>
          <w:rtl/>
        </w:rPr>
        <w:t xml:space="preserve">, ומסר כי </w:t>
      </w:r>
      <w:r>
        <w:rPr>
          <w:rFonts w:ascii="David" w:hAnsi="David"/>
          <w:rtl/>
        </w:rPr>
        <w:t xml:space="preserve">לאחר מעצרו בגין העבירה </w:t>
      </w:r>
      <w:r>
        <w:rPr>
          <w:rFonts w:ascii="David" w:hAnsi="David" w:hint="cs"/>
          <w:rtl/>
        </w:rPr>
        <w:t>דנא,</w:t>
      </w:r>
      <w:r>
        <w:rPr>
          <w:rFonts w:ascii="David" w:hAnsi="David"/>
          <w:rtl/>
        </w:rPr>
        <w:t xml:space="preserve"> הפסיק את השימוש בסמים לחלוטין. קצינת המבחן </w:t>
      </w:r>
      <w:r>
        <w:rPr>
          <w:rFonts w:ascii="David" w:hAnsi="David" w:hint="cs"/>
          <w:rtl/>
        </w:rPr>
        <w:t xml:space="preserve">ציינה כי בין </w:t>
      </w:r>
      <w:r>
        <w:rPr>
          <w:rFonts w:ascii="David" w:hAnsi="David"/>
          <w:rtl/>
        </w:rPr>
        <w:t xml:space="preserve">יולי לדצמבר 2021, מסר הנאשם בדיקות שתן </w:t>
      </w:r>
      <w:r>
        <w:rPr>
          <w:rFonts w:ascii="David" w:hAnsi="David" w:hint="cs"/>
          <w:rtl/>
        </w:rPr>
        <w:t>"נקיות".</w:t>
      </w:r>
    </w:p>
    <w:p w14:paraId="29569746" w14:textId="77777777" w:rsidR="00F70B4B" w:rsidRPr="006C1AEB" w:rsidRDefault="00F70B4B" w:rsidP="00F70B4B">
      <w:pPr>
        <w:spacing w:line="360" w:lineRule="auto"/>
        <w:ind w:left="720" w:right="-851"/>
        <w:jc w:val="both"/>
        <w:rPr>
          <w:rFonts w:ascii="David" w:hAnsi="David"/>
          <w:sz w:val="12"/>
          <w:szCs w:val="12"/>
          <w:rtl/>
        </w:rPr>
      </w:pPr>
    </w:p>
    <w:p w14:paraId="79F615A5" w14:textId="77777777" w:rsidR="00F70B4B" w:rsidRDefault="00F70B4B" w:rsidP="00F70B4B">
      <w:pPr>
        <w:spacing w:line="360" w:lineRule="auto"/>
        <w:ind w:left="720" w:right="-851"/>
        <w:jc w:val="both"/>
        <w:rPr>
          <w:rFonts w:ascii="David" w:hAnsi="David"/>
          <w:rtl/>
        </w:rPr>
      </w:pPr>
      <w:r w:rsidRPr="00B4502A">
        <w:rPr>
          <w:rFonts w:ascii="David" w:hAnsi="David" w:hint="cs"/>
          <w:b/>
          <w:bCs/>
          <w:rtl/>
        </w:rPr>
        <w:t>ג.</w:t>
      </w:r>
      <w:r>
        <w:rPr>
          <w:rFonts w:ascii="David" w:hAnsi="David" w:hint="cs"/>
          <w:rtl/>
        </w:rPr>
        <w:t xml:space="preserve"> </w:t>
      </w:r>
      <w:r>
        <w:rPr>
          <w:rFonts w:ascii="David" w:hAnsi="David"/>
          <w:rtl/>
        </w:rPr>
        <w:t xml:space="preserve">במסגרת אבחון שנערך לנאשם בהליך המעצר, התרשם שירות המבחן </w:t>
      </w:r>
      <w:r>
        <w:rPr>
          <w:rFonts w:ascii="David" w:hAnsi="David" w:hint="cs"/>
          <w:rtl/>
        </w:rPr>
        <w:t>מ</w:t>
      </w:r>
      <w:r>
        <w:rPr>
          <w:rFonts w:ascii="David" w:hAnsi="David"/>
          <w:rtl/>
        </w:rPr>
        <w:t>פערים בגישה החינוכית בין הוריו של הנאשם, ו</w:t>
      </w:r>
      <w:r>
        <w:rPr>
          <w:rFonts w:ascii="David" w:hAnsi="David" w:hint="cs"/>
          <w:rtl/>
        </w:rPr>
        <w:t>האחרון נ</w:t>
      </w:r>
      <w:r>
        <w:rPr>
          <w:rFonts w:ascii="David" w:hAnsi="David"/>
          <w:rtl/>
        </w:rPr>
        <w:t xml:space="preserve">יצל זאת על מנת לטשטש את התנהלותו ואת השימוש בחומרים ממכרים. </w:t>
      </w:r>
      <w:r>
        <w:rPr>
          <w:rFonts w:ascii="David" w:hAnsi="David" w:hint="cs"/>
          <w:rtl/>
        </w:rPr>
        <w:t xml:space="preserve">צוין כי </w:t>
      </w:r>
      <w:r>
        <w:rPr>
          <w:rFonts w:ascii="David" w:hAnsi="David"/>
          <w:rtl/>
        </w:rPr>
        <w:t xml:space="preserve">הנאשם </w:t>
      </w:r>
      <w:r>
        <w:rPr>
          <w:rFonts w:ascii="David" w:hAnsi="David" w:hint="cs"/>
          <w:rtl/>
        </w:rPr>
        <w:t xml:space="preserve">היה </w:t>
      </w:r>
      <w:r>
        <w:rPr>
          <w:rFonts w:ascii="David" w:hAnsi="David"/>
          <w:rtl/>
        </w:rPr>
        <w:t xml:space="preserve">עסוק באופן בו נתפס על ידי קבוצת השווים וחווה בלבול רב סביב זהותו. לצד זאת, </w:t>
      </w:r>
      <w:r>
        <w:rPr>
          <w:rFonts w:ascii="David" w:hAnsi="David"/>
          <w:rtl/>
        </w:rPr>
        <w:lastRenderedPageBreak/>
        <w:t>בשל התרשמות</w:t>
      </w:r>
      <w:r>
        <w:rPr>
          <w:rFonts w:ascii="David" w:hAnsi="David" w:hint="cs"/>
          <w:rtl/>
        </w:rPr>
        <w:t>ו</w:t>
      </w:r>
      <w:r>
        <w:rPr>
          <w:rFonts w:ascii="David" w:hAnsi="David"/>
          <w:rtl/>
        </w:rPr>
        <w:t xml:space="preserve"> </w:t>
      </w:r>
      <w:r>
        <w:rPr>
          <w:rFonts w:ascii="David" w:hAnsi="David" w:hint="cs"/>
          <w:rtl/>
        </w:rPr>
        <w:t>החיובית מ</w:t>
      </w:r>
      <w:r>
        <w:rPr>
          <w:rFonts w:ascii="David" w:hAnsi="David"/>
          <w:rtl/>
        </w:rPr>
        <w:t>המפקחים המליץ על שחרור</w:t>
      </w:r>
      <w:r>
        <w:rPr>
          <w:rFonts w:ascii="David" w:hAnsi="David" w:hint="cs"/>
          <w:rtl/>
        </w:rPr>
        <w:t>ו</w:t>
      </w:r>
      <w:r>
        <w:rPr>
          <w:rFonts w:ascii="David" w:hAnsi="David"/>
          <w:rtl/>
        </w:rPr>
        <w:t xml:space="preserve"> למעצר בית ו</w:t>
      </w:r>
      <w:r>
        <w:rPr>
          <w:rFonts w:ascii="David" w:hAnsi="David" w:hint="cs"/>
          <w:rtl/>
        </w:rPr>
        <w:t>ה</w:t>
      </w:r>
      <w:r>
        <w:rPr>
          <w:rFonts w:ascii="David" w:hAnsi="David"/>
          <w:rtl/>
        </w:rPr>
        <w:t xml:space="preserve">עמדתו </w:t>
      </w:r>
      <w:r>
        <w:rPr>
          <w:rFonts w:ascii="David" w:hAnsi="David" w:hint="cs"/>
          <w:rtl/>
        </w:rPr>
        <w:t>ב</w:t>
      </w:r>
      <w:r>
        <w:rPr>
          <w:rFonts w:ascii="David" w:hAnsi="David"/>
          <w:rtl/>
        </w:rPr>
        <w:t xml:space="preserve">פיקוח </w:t>
      </w:r>
      <w:r>
        <w:rPr>
          <w:rFonts w:ascii="David" w:hAnsi="David" w:hint="cs"/>
          <w:rtl/>
        </w:rPr>
        <w:t xml:space="preserve">של </w:t>
      </w:r>
      <w:r>
        <w:rPr>
          <w:rFonts w:ascii="David" w:hAnsi="David"/>
          <w:rtl/>
        </w:rPr>
        <w:t>השירות.</w:t>
      </w:r>
      <w:r>
        <w:rPr>
          <w:rFonts w:ascii="David" w:hAnsi="David" w:hint="cs"/>
          <w:rtl/>
        </w:rPr>
        <w:t xml:space="preserve"> </w:t>
      </w:r>
      <w:r>
        <w:rPr>
          <w:rFonts w:ascii="David" w:hAnsi="David"/>
          <w:rtl/>
        </w:rPr>
        <w:t>בתאריך 1/8/21, שולב הנאשם בקבוצ</w:t>
      </w:r>
      <w:r>
        <w:rPr>
          <w:rFonts w:ascii="David" w:hAnsi="David" w:hint="cs"/>
          <w:rtl/>
        </w:rPr>
        <w:t>ה של</w:t>
      </w:r>
      <w:r>
        <w:rPr>
          <w:rFonts w:ascii="David" w:hAnsi="David"/>
          <w:rtl/>
        </w:rPr>
        <w:t xml:space="preserve"> עצורי בית של השירות, </w:t>
      </w:r>
      <w:r>
        <w:rPr>
          <w:rFonts w:ascii="David" w:hAnsi="David" w:hint="cs"/>
          <w:rtl/>
        </w:rPr>
        <w:t>שיתף פעולה לגבי בעיותיו, לרבות התמכרותו  וסיבותיה, ו</w:t>
      </w:r>
      <w:r>
        <w:rPr>
          <w:rFonts w:ascii="David" w:hAnsi="David"/>
          <w:rtl/>
        </w:rPr>
        <w:t xml:space="preserve">שירות המבחן התרשם כי </w:t>
      </w:r>
      <w:r>
        <w:rPr>
          <w:rFonts w:ascii="David" w:hAnsi="David" w:hint="cs"/>
          <w:rtl/>
        </w:rPr>
        <w:t>הנאשם מ</w:t>
      </w:r>
      <w:r>
        <w:rPr>
          <w:rFonts w:ascii="David" w:hAnsi="David"/>
          <w:rtl/>
        </w:rPr>
        <w:t xml:space="preserve">ביע מוטיבציה להמשך </w:t>
      </w:r>
      <w:r>
        <w:rPr>
          <w:rFonts w:ascii="David" w:hAnsi="David" w:hint="cs"/>
          <w:rtl/>
        </w:rPr>
        <w:t xml:space="preserve">הטיפול. </w:t>
      </w:r>
      <w:r>
        <w:rPr>
          <w:rFonts w:ascii="David" w:hAnsi="David"/>
          <w:rtl/>
        </w:rPr>
        <w:t xml:space="preserve">ביום 26/12/21 סיים השתתפותו בקבוצה, </w:t>
      </w:r>
      <w:r>
        <w:rPr>
          <w:rFonts w:ascii="David" w:hAnsi="David" w:hint="cs"/>
          <w:rtl/>
        </w:rPr>
        <w:t xml:space="preserve">בשל </w:t>
      </w:r>
      <w:r>
        <w:rPr>
          <w:rFonts w:ascii="David" w:hAnsi="David"/>
          <w:rtl/>
        </w:rPr>
        <w:t xml:space="preserve">סיום תקופת הפיקוח. </w:t>
      </w:r>
      <w:r>
        <w:rPr>
          <w:rFonts w:ascii="David" w:hAnsi="David" w:hint="cs"/>
          <w:rtl/>
        </w:rPr>
        <w:t>עוד צוין כי ל</w:t>
      </w:r>
      <w:r>
        <w:rPr>
          <w:rFonts w:ascii="David" w:hAnsi="David"/>
          <w:rtl/>
        </w:rPr>
        <w:t>א נרשמה לחובתו כל הפרה</w:t>
      </w:r>
      <w:r>
        <w:rPr>
          <w:rFonts w:ascii="David" w:hAnsi="David" w:hint="cs"/>
          <w:rtl/>
        </w:rPr>
        <w:t xml:space="preserve"> או אזהרה.</w:t>
      </w:r>
      <w:r>
        <w:rPr>
          <w:rFonts w:ascii="David" w:hAnsi="David"/>
          <w:rtl/>
        </w:rPr>
        <w:t xml:space="preserve"> </w:t>
      </w:r>
    </w:p>
    <w:p w14:paraId="70A94423" w14:textId="77777777" w:rsidR="00F70B4B" w:rsidRPr="00B4502A" w:rsidRDefault="00F70B4B" w:rsidP="00F70B4B">
      <w:pPr>
        <w:spacing w:line="360" w:lineRule="auto"/>
        <w:ind w:left="720" w:right="-851"/>
        <w:jc w:val="both"/>
        <w:rPr>
          <w:rFonts w:ascii="David" w:hAnsi="David"/>
          <w:sz w:val="14"/>
          <w:szCs w:val="14"/>
          <w:rtl/>
        </w:rPr>
      </w:pPr>
    </w:p>
    <w:p w14:paraId="28A7F3D1" w14:textId="77777777" w:rsidR="00F70B4B" w:rsidRDefault="00F70B4B" w:rsidP="00F70B4B">
      <w:pPr>
        <w:spacing w:line="360" w:lineRule="auto"/>
        <w:ind w:left="720" w:right="-851"/>
        <w:jc w:val="both"/>
        <w:rPr>
          <w:rFonts w:ascii="David" w:hAnsi="David"/>
          <w:rtl/>
        </w:rPr>
      </w:pPr>
      <w:r w:rsidRPr="002149CF">
        <w:rPr>
          <w:rFonts w:ascii="David" w:hAnsi="David" w:hint="cs"/>
          <w:b/>
          <w:bCs/>
          <w:rtl/>
        </w:rPr>
        <w:t>ד.</w:t>
      </w:r>
      <w:r>
        <w:rPr>
          <w:rFonts w:ascii="David" w:hAnsi="David" w:hint="cs"/>
          <w:rtl/>
        </w:rPr>
        <w:t xml:space="preserve"> שירות </w:t>
      </w:r>
      <w:r>
        <w:rPr>
          <w:rFonts w:ascii="David" w:hAnsi="David"/>
          <w:rtl/>
        </w:rPr>
        <w:t xml:space="preserve">המבחן </w:t>
      </w:r>
      <w:r>
        <w:rPr>
          <w:rFonts w:ascii="David" w:hAnsi="David" w:hint="cs"/>
          <w:rtl/>
        </w:rPr>
        <w:t>התרשם כי הנאשם מתקשה ב</w:t>
      </w:r>
      <w:r>
        <w:rPr>
          <w:rFonts w:ascii="David" w:hAnsi="David"/>
          <w:rtl/>
        </w:rPr>
        <w:t>דחיית סיפוקים</w:t>
      </w:r>
      <w:r>
        <w:rPr>
          <w:rFonts w:ascii="David" w:hAnsi="David" w:hint="cs"/>
          <w:rtl/>
        </w:rPr>
        <w:t xml:space="preserve">, </w:t>
      </w:r>
      <w:r>
        <w:rPr>
          <w:rFonts w:ascii="David" w:hAnsi="David"/>
          <w:rtl/>
        </w:rPr>
        <w:t xml:space="preserve">בהפעלת שיקול דעת הולם, </w:t>
      </w:r>
      <w:r>
        <w:rPr>
          <w:rFonts w:ascii="David" w:hAnsi="David" w:hint="cs"/>
          <w:rtl/>
        </w:rPr>
        <w:t xml:space="preserve">ובשמירה בגבולות </w:t>
      </w:r>
      <w:r>
        <w:rPr>
          <w:rFonts w:ascii="David" w:hAnsi="David"/>
          <w:rtl/>
        </w:rPr>
        <w:t xml:space="preserve">חיצוניים </w:t>
      </w:r>
      <w:r>
        <w:rPr>
          <w:rFonts w:ascii="David" w:hAnsi="David" w:hint="cs"/>
          <w:rtl/>
        </w:rPr>
        <w:t>ופ</w:t>
      </w:r>
      <w:r>
        <w:rPr>
          <w:rFonts w:ascii="David" w:hAnsi="David"/>
          <w:rtl/>
        </w:rPr>
        <w:t>נימיים</w:t>
      </w:r>
      <w:r>
        <w:rPr>
          <w:rFonts w:ascii="David" w:hAnsi="David" w:hint="cs"/>
          <w:rtl/>
        </w:rPr>
        <w:t xml:space="preserve">; הוא </w:t>
      </w:r>
      <w:r>
        <w:rPr>
          <w:rFonts w:ascii="David" w:hAnsi="David"/>
          <w:rtl/>
        </w:rPr>
        <w:t>בעל ביטחון עצמי ודימוי עצמי נמוכים,</w:t>
      </w:r>
      <w:r>
        <w:rPr>
          <w:rFonts w:ascii="David" w:hAnsi="David" w:hint="cs"/>
          <w:rtl/>
        </w:rPr>
        <w:t xml:space="preserve"> ש</w:t>
      </w:r>
      <w:r>
        <w:rPr>
          <w:rFonts w:ascii="David" w:hAnsi="David"/>
          <w:rtl/>
        </w:rPr>
        <w:t xml:space="preserve">חבר לקבוצת שווים שולית </w:t>
      </w:r>
      <w:r>
        <w:rPr>
          <w:rFonts w:ascii="David" w:hAnsi="David" w:hint="cs"/>
          <w:rtl/>
        </w:rPr>
        <w:t xml:space="preserve">כדי </w:t>
      </w:r>
      <w:r>
        <w:rPr>
          <w:rFonts w:ascii="David" w:hAnsi="David"/>
          <w:rtl/>
        </w:rPr>
        <w:t xml:space="preserve">לחוש תחושת </w:t>
      </w:r>
      <w:r>
        <w:rPr>
          <w:rFonts w:ascii="David" w:hAnsi="David" w:hint="cs"/>
          <w:rtl/>
        </w:rPr>
        <w:t>ו</w:t>
      </w:r>
      <w:r>
        <w:rPr>
          <w:rFonts w:ascii="David" w:hAnsi="David"/>
          <w:rtl/>
        </w:rPr>
        <w:t>לחזק את בטחונו העצמי.</w:t>
      </w:r>
      <w:r>
        <w:rPr>
          <w:rFonts w:ascii="David" w:hAnsi="David" w:hint="cs"/>
          <w:rtl/>
        </w:rPr>
        <w:t xml:space="preserve"> </w:t>
      </w:r>
      <w:r>
        <w:rPr>
          <w:rFonts w:ascii="David" w:hAnsi="David"/>
          <w:rtl/>
        </w:rPr>
        <w:t xml:space="preserve">הנאשם </w:t>
      </w:r>
      <w:r>
        <w:rPr>
          <w:rFonts w:ascii="David" w:hAnsi="David" w:hint="cs"/>
          <w:rtl/>
        </w:rPr>
        <w:t xml:space="preserve">ביצע </w:t>
      </w:r>
      <w:r>
        <w:rPr>
          <w:rFonts w:ascii="David" w:hAnsi="David"/>
          <w:rtl/>
        </w:rPr>
        <w:t>את העבירה</w:t>
      </w:r>
      <w:r>
        <w:rPr>
          <w:rFonts w:ascii="David" w:hAnsi="David" w:hint="cs"/>
          <w:rtl/>
        </w:rPr>
        <w:t xml:space="preserve"> על רקע כל אלה, לרבות רצונו </w:t>
      </w:r>
      <w:r>
        <w:rPr>
          <w:rFonts w:ascii="David" w:hAnsi="David"/>
          <w:rtl/>
        </w:rPr>
        <w:t xml:space="preserve">לחסוך בהוצאות הכלכליות שהתלוו לשימוש בסם. </w:t>
      </w:r>
    </w:p>
    <w:p w14:paraId="4E417191" w14:textId="77777777" w:rsidR="00F70B4B" w:rsidRPr="006C1AEB" w:rsidRDefault="00F70B4B" w:rsidP="00F70B4B">
      <w:pPr>
        <w:spacing w:line="360" w:lineRule="auto"/>
        <w:ind w:left="720" w:right="-851"/>
        <w:jc w:val="both"/>
        <w:rPr>
          <w:rFonts w:ascii="David" w:hAnsi="David"/>
          <w:sz w:val="12"/>
          <w:szCs w:val="12"/>
          <w:rtl/>
        </w:rPr>
      </w:pPr>
    </w:p>
    <w:p w14:paraId="3FAE9CF2" w14:textId="77777777" w:rsidR="00F70B4B" w:rsidRDefault="00F70B4B" w:rsidP="00F70B4B">
      <w:pPr>
        <w:spacing w:line="360" w:lineRule="auto"/>
        <w:ind w:left="720" w:right="-851"/>
        <w:jc w:val="both"/>
        <w:rPr>
          <w:rFonts w:ascii="David" w:hAnsi="David"/>
          <w:rtl/>
        </w:rPr>
      </w:pPr>
      <w:r>
        <w:rPr>
          <w:rFonts w:ascii="David" w:hAnsi="David" w:hint="cs"/>
          <w:rtl/>
        </w:rPr>
        <w:t xml:space="preserve">לצד זאת, </w:t>
      </w:r>
      <w:r>
        <w:rPr>
          <w:rFonts w:ascii="David" w:hAnsi="David"/>
          <w:rtl/>
        </w:rPr>
        <w:t>הנאשם לוקח אחריות על מעשיו ומכיר בחומר</w:t>
      </w:r>
      <w:r>
        <w:rPr>
          <w:rFonts w:ascii="David" w:hAnsi="David" w:hint="cs"/>
          <w:rtl/>
        </w:rPr>
        <w:t>תם</w:t>
      </w:r>
      <w:r>
        <w:rPr>
          <w:rFonts w:ascii="David" w:hAnsi="David"/>
          <w:rtl/>
        </w:rPr>
        <w:t xml:space="preserve"> ובפסול שבהם</w:t>
      </w:r>
      <w:r>
        <w:rPr>
          <w:rFonts w:ascii="David" w:hAnsi="David" w:hint="cs"/>
          <w:rtl/>
        </w:rPr>
        <w:t xml:space="preserve">. </w:t>
      </w:r>
      <w:r>
        <w:rPr>
          <w:rFonts w:ascii="David" w:hAnsi="David"/>
          <w:rtl/>
        </w:rPr>
        <w:t xml:space="preserve">לדברי הנאשם, הוא וחבריו רכשו כמות גדולה של סמים על מנת להפחית את העלות שלהם, וכיום הוא מבין כי פנה לשימוש בסמים על מנת להקל על כאביו הפיזיים וקשייו הרגשיים. </w:t>
      </w:r>
      <w:r>
        <w:rPr>
          <w:rFonts w:ascii="David" w:hAnsi="David" w:hint="cs"/>
          <w:rtl/>
        </w:rPr>
        <w:t xml:space="preserve">עוד הוא מבין כיום את תלותו בסמים ובהשפעתם השלילית על </w:t>
      </w:r>
      <w:r>
        <w:rPr>
          <w:rFonts w:ascii="David" w:hAnsi="David"/>
          <w:rtl/>
        </w:rPr>
        <w:t xml:space="preserve">יכולתו לתפקד באופן תקין במסגרות שונות בחייו, בעיקר בפן התעסוקתי. </w:t>
      </w:r>
      <w:r>
        <w:rPr>
          <w:rFonts w:ascii="David" w:hAnsi="David" w:hint="cs"/>
          <w:rtl/>
        </w:rPr>
        <w:t xml:space="preserve">לדבריו, </w:t>
      </w:r>
      <w:r>
        <w:rPr>
          <w:rFonts w:ascii="David" w:hAnsi="David"/>
          <w:rtl/>
        </w:rPr>
        <w:t>התרחק מהסביבה החברתית עמה נהג לצרוך סמים, וביטא מוטיבציה להשתלב בהליך טיפולי ארוך טווח לטיפול ב</w:t>
      </w:r>
      <w:r>
        <w:rPr>
          <w:rFonts w:ascii="David" w:hAnsi="David" w:hint="cs"/>
          <w:rtl/>
        </w:rPr>
        <w:t>יחידה ל</w:t>
      </w:r>
      <w:r>
        <w:rPr>
          <w:rFonts w:ascii="David" w:hAnsi="David"/>
          <w:rtl/>
        </w:rPr>
        <w:t>התמכרויות</w:t>
      </w:r>
      <w:r>
        <w:rPr>
          <w:rFonts w:ascii="David" w:hAnsi="David" w:hint="cs"/>
          <w:rtl/>
        </w:rPr>
        <w:t xml:space="preserve">, </w:t>
      </w:r>
      <w:r>
        <w:rPr>
          <w:rFonts w:ascii="David" w:hAnsi="David"/>
          <w:rtl/>
        </w:rPr>
        <w:t>מתוך רצון לערוך שינוי בדפוסי חשיבתו והתנהלותו. שירות המבחן</w:t>
      </w:r>
      <w:r>
        <w:rPr>
          <w:rFonts w:ascii="David" w:hAnsi="David" w:hint="cs"/>
          <w:rtl/>
        </w:rPr>
        <w:t xml:space="preserve"> התרשם</w:t>
      </w:r>
      <w:r>
        <w:rPr>
          <w:rFonts w:ascii="David" w:hAnsi="David"/>
          <w:rtl/>
        </w:rPr>
        <w:t xml:space="preserve"> כי ההליך הנוכחי מהווה גורם מרתיע ומציב גבול עבורו.</w:t>
      </w:r>
    </w:p>
    <w:p w14:paraId="28C7BE84" w14:textId="77777777" w:rsidR="00F70B4B" w:rsidRPr="00653499" w:rsidRDefault="00F70B4B" w:rsidP="00F70B4B">
      <w:pPr>
        <w:spacing w:line="360" w:lineRule="auto"/>
        <w:ind w:left="720" w:right="-851"/>
        <w:jc w:val="both"/>
        <w:rPr>
          <w:rFonts w:ascii="David" w:hAnsi="David"/>
          <w:sz w:val="14"/>
          <w:szCs w:val="14"/>
          <w:rtl/>
        </w:rPr>
      </w:pPr>
    </w:p>
    <w:p w14:paraId="11E49630" w14:textId="77777777" w:rsidR="00F70B4B" w:rsidRDefault="00F70B4B" w:rsidP="00F70B4B">
      <w:pPr>
        <w:spacing w:line="360" w:lineRule="auto"/>
        <w:ind w:left="720" w:right="-851"/>
        <w:jc w:val="both"/>
        <w:rPr>
          <w:rFonts w:ascii="David" w:hAnsi="David"/>
          <w:b/>
          <w:bCs/>
          <w:rtl/>
        </w:rPr>
      </w:pPr>
      <w:r>
        <w:rPr>
          <w:rFonts w:ascii="David" w:hAnsi="David"/>
          <w:b/>
          <w:bCs/>
          <w:rtl/>
        </w:rPr>
        <w:t>ה.</w:t>
      </w:r>
      <w:r>
        <w:rPr>
          <w:rFonts w:ascii="David" w:hAnsi="David"/>
          <w:rtl/>
        </w:rPr>
        <w:t xml:space="preserve"> </w:t>
      </w:r>
      <w:r>
        <w:rPr>
          <w:rFonts w:ascii="David" w:hAnsi="David" w:hint="cs"/>
          <w:rtl/>
        </w:rPr>
        <w:t xml:space="preserve">במסגרת ההערכה של </w:t>
      </w:r>
      <w:r>
        <w:rPr>
          <w:rFonts w:ascii="David" w:hAnsi="David"/>
          <w:rtl/>
        </w:rPr>
        <w:t xml:space="preserve">גורמי הסיכון להישנות ביצוע העבירות אל מול גורמי הסיכוי לשיקום בעניינו של הנאשם, התייחס שירות המבחן לפרמטרים שונים הקשורים לאישיותו, לתפקודו, לדפוסי ניהול קשרים בין אישיים אצלו, למאפייני העבירה הנוכחית ולהיסטוריה העבריינית שלו. </w:t>
      </w:r>
    </w:p>
    <w:p w14:paraId="096266D0" w14:textId="77777777" w:rsidR="00F70B4B" w:rsidRDefault="00F70B4B" w:rsidP="00F70B4B">
      <w:pPr>
        <w:spacing w:line="360" w:lineRule="auto"/>
        <w:ind w:left="720" w:right="-851"/>
        <w:jc w:val="both"/>
        <w:rPr>
          <w:rFonts w:ascii="David" w:hAnsi="David"/>
          <w:rtl/>
        </w:rPr>
      </w:pPr>
      <w:r>
        <w:rPr>
          <w:rFonts w:ascii="David" w:hAnsi="David"/>
          <w:b/>
          <w:bCs/>
          <w:rtl/>
        </w:rPr>
        <w:t>כגורמי סיכון</w:t>
      </w:r>
      <w:r>
        <w:rPr>
          <w:rFonts w:ascii="David" w:hAnsi="David"/>
          <w:rtl/>
        </w:rPr>
        <w:t xml:space="preserve"> שקל את חומרת העבירה</w:t>
      </w:r>
      <w:r>
        <w:rPr>
          <w:rFonts w:ascii="David" w:hAnsi="David" w:hint="cs"/>
          <w:rtl/>
        </w:rPr>
        <w:t xml:space="preserve">, </w:t>
      </w:r>
      <w:r>
        <w:rPr>
          <w:rFonts w:ascii="David" w:hAnsi="David"/>
          <w:rtl/>
        </w:rPr>
        <w:t>התלות שפיתח בשימוש בסמים</w:t>
      </w:r>
      <w:r>
        <w:rPr>
          <w:rFonts w:ascii="David" w:hAnsi="David" w:hint="cs"/>
          <w:rtl/>
        </w:rPr>
        <w:t xml:space="preserve">, </w:t>
      </w:r>
      <w:r>
        <w:rPr>
          <w:rFonts w:ascii="David" w:hAnsi="David"/>
          <w:rtl/>
        </w:rPr>
        <w:t xml:space="preserve">קשייו להתמודד עם גבולות, ואת יכולתו להפעיל שיקול דעת הולם, בעיקר בזמן שנמצא עם קבוצת השווים לו. כן נלקחו בחשבון קשייו לתפקד באופן מסתגל בצבא ובמעגל התעסוקה ואת קשייהן של מערכות התמיכה שלו להציב עבורו גבולות. </w:t>
      </w:r>
      <w:r>
        <w:rPr>
          <w:rFonts w:ascii="David" w:hAnsi="David"/>
          <w:b/>
          <w:bCs/>
          <w:rtl/>
        </w:rPr>
        <w:t>כגורמי סיכוי</w:t>
      </w:r>
      <w:r>
        <w:rPr>
          <w:rFonts w:ascii="David" w:hAnsi="David"/>
          <w:rtl/>
        </w:rPr>
        <w:t xml:space="preserve"> נלקחו בחשבון יכולתו של הנאשם לקחת אחריות מלאה ובוגרת על מעשיו, רצונו לערוך שינוי משמעותי באורח חייו, כפי שעולה מבדיקות השתן שמסר</w:t>
      </w:r>
      <w:r>
        <w:rPr>
          <w:rFonts w:ascii="David" w:hAnsi="David" w:hint="cs"/>
          <w:rtl/>
        </w:rPr>
        <w:t xml:space="preserve">, </w:t>
      </w:r>
      <w:r>
        <w:rPr>
          <w:rFonts w:ascii="David" w:hAnsi="David"/>
          <w:rtl/>
        </w:rPr>
        <w:t>המוטיבציה ש</w:t>
      </w:r>
      <w:r>
        <w:rPr>
          <w:rFonts w:ascii="David" w:hAnsi="David" w:hint="cs"/>
          <w:rtl/>
        </w:rPr>
        <w:t xml:space="preserve">גילה </w:t>
      </w:r>
      <w:r>
        <w:rPr>
          <w:rFonts w:ascii="David" w:hAnsi="David"/>
          <w:rtl/>
        </w:rPr>
        <w:t>להשתלב בהליך טיפולי משמעותי</w:t>
      </w:r>
      <w:r>
        <w:rPr>
          <w:rFonts w:ascii="David" w:hAnsi="David" w:hint="cs"/>
          <w:rtl/>
        </w:rPr>
        <w:t>, וי</w:t>
      </w:r>
      <w:r>
        <w:rPr>
          <w:rFonts w:ascii="David" w:hAnsi="David"/>
          <w:rtl/>
        </w:rPr>
        <w:t>כולתו לשתף פעולה עם גורמי הטיפול, כ</w:t>
      </w:r>
      <w:r>
        <w:rPr>
          <w:rFonts w:ascii="David" w:hAnsi="David" w:hint="cs"/>
          <w:rtl/>
        </w:rPr>
        <w:t xml:space="preserve">עולה מהשתלבותו </w:t>
      </w:r>
      <w:r>
        <w:rPr>
          <w:rFonts w:ascii="David" w:hAnsi="David"/>
          <w:rtl/>
        </w:rPr>
        <w:t xml:space="preserve">בקבוצת עצורי בית, כאמור. </w:t>
      </w:r>
    </w:p>
    <w:p w14:paraId="1F0EF5F5" w14:textId="77777777" w:rsidR="00F70B4B" w:rsidRPr="008322FF" w:rsidRDefault="00F70B4B" w:rsidP="00F70B4B">
      <w:pPr>
        <w:spacing w:line="360" w:lineRule="auto"/>
        <w:ind w:left="720" w:right="-851"/>
        <w:jc w:val="both"/>
        <w:rPr>
          <w:rFonts w:ascii="David" w:hAnsi="David"/>
          <w:sz w:val="8"/>
          <w:szCs w:val="8"/>
          <w:rtl/>
        </w:rPr>
      </w:pPr>
    </w:p>
    <w:p w14:paraId="1BFE7AEB" w14:textId="77777777" w:rsidR="00F70B4B" w:rsidRDefault="00F70B4B" w:rsidP="00F70B4B">
      <w:pPr>
        <w:spacing w:line="360" w:lineRule="auto"/>
        <w:ind w:left="720" w:right="-851"/>
        <w:jc w:val="both"/>
        <w:rPr>
          <w:rFonts w:ascii="David" w:hAnsi="David"/>
          <w:rtl/>
        </w:rPr>
      </w:pPr>
      <w:r>
        <w:rPr>
          <w:rFonts w:ascii="David" w:hAnsi="David" w:hint="cs"/>
          <w:rtl/>
        </w:rPr>
        <w:t xml:space="preserve">בסופו של יום התרשם </w:t>
      </w:r>
      <w:r>
        <w:rPr>
          <w:rFonts w:ascii="David" w:hAnsi="David"/>
          <w:rtl/>
        </w:rPr>
        <w:t xml:space="preserve">שירות המבחן </w:t>
      </w:r>
      <w:r>
        <w:rPr>
          <w:rFonts w:ascii="David" w:hAnsi="David" w:hint="cs"/>
          <w:rtl/>
        </w:rPr>
        <w:t xml:space="preserve">כי </w:t>
      </w:r>
      <w:r>
        <w:rPr>
          <w:rFonts w:ascii="David" w:hAnsi="David"/>
          <w:rtl/>
        </w:rPr>
        <w:t xml:space="preserve">לא ניתן לשלול סיכון להישנות עבירות דומות בעתיד מצדו של הנאשם, אולם שילובו בטיפול בתחום ההתמכרויות עשוי להפחית מרמת הסיכון. </w:t>
      </w:r>
    </w:p>
    <w:p w14:paraId="0CBE44B8" w14:textId="77777777" w:rsidR="00F70B4B" w:rsidRPr="008322FF" w:rsidRDefault="00F70B4B" w:rsidP="00F70B4B">
      <w:pPr>
        <w:spacing w:line="360" w:lineRule="auto"/>
        <w:ind w:left="720" w:right="-851"/>
        <w:jc w:val="both"/>
        <w:rPr>
          <w:rFonts w:ascii="David" w:hAnsi="David"/>
          <w:sz w:val="12"/>
          <w:szCs w:val="12"/>
          <w:rtl/>
        </w:rPr>
      </w:pPr>
    </w:p>
    <w:p w14:paraId="7A5EF4EC" w14:textId="77777777" w:rsidR="00F70B4B" w:rsidRDefault="00F70B4B" w:rsidP="00F70B4B">
      <w:pPr>
        <w:spacing w:line="360" w:lineRule="auto"/>
        <w:ind w:left="720" w:right="-851"/>
        <w:jc w:val="both"/>
        <w:rPr>
          <w:rFonts w:ascii="David" w:hAnsi="David"/>
          <w:rtl/>
        </w:rPr>
      </w:pPr>
      <w:r>
        <w:rPr>
          <w:rFonts w:ascii="David" w:hAnsi="David"/>
          <w:b/>
          <w:bCs/>
          <w:rtl/>
        </w:rPr>
        <w:t xml:space="preserve">ו. </w:t>
      </w:r>
      <w:r>
        <w:rPr>
          <w:rFonts w:ascii="David" w:hAnsi="David"/>
          <w:rtl/>
        </w:rPr>
        <w:t xml:space="preserve">שירות המבחן התרשם כי הנאשם יוכל להיתרם מטיפול ארוך טווח ביחידה לטיפול בהתמכרויות בנהריה, </w:t>
      </w:r>
      <w:r>
        <w:rPr>
          <w:rFonts w:ascii="David" w:hAnsi="David" w:hint="cs"/>
          <w:rtl/>
        </w:rPr>
        <w:t xml:space="preserve">אך עמד על הצורך לשחררו ממעצרו בפיקוח אלקטרוני. בסופו של יום, התקבל הנאשם להליך טיפולי ביחידה, ונותר עצור באזוק, תוך פתיחת חלונות כמבוקש על ידי השירות. כל זאת, </w:t>
      </w:r>
      <w:r>
        <w:rPr>
          <w:rFonts w:ascii="David" w:hAnsi="David"/>
          <w:rtl/>
        </w:rPr>
        <w:t>מבלי שיהא בכך בסיס להסתמכות הנאשם לעניין הענישה</w:t>
      </w:r>
      <w:r>
        <w:rPr>
          <w:rFonts w:ascii="David" w:hAnsi="David" w:hint="cs"/>
          <w:rtl/>
        </w:rPr>
        <w:t>.</w:t>
      </w:r>
    </w:p>
    <w:p w14:paraId="27E6F6C6" w14:textId="77777777" w:rsidR="00F70B4B" w:rsidRPr="008322FF" w:rsidRDefault="00F70B4B" w:rsidP="00F70B4B">
      <w:pPr>
        <w:spacing w:line="360" w:lineRule="auto"/>
        <w:ind w:left="720" w:right="-851"/>
        <w:jc w:val="both"/>
        <w:rPr>
          <w:rFonts w:ascii="David" w:hAnsi="David"/>
          <w:sz w:val="10"/>
          <w:szCs w:val="10"/>
          <w:rtl/>
        </w:rPr>
      </w:pPr>
    </w:p>
    <w:p w14:paraId="6295D947" w14:textId="77777777" w:rsidR="00F70B4B" w:rsidRPr="0088190D" w:rsidRDefault="00F70B4B" w:rsidP="00F70B4B">
      <w:pPr>
        <w:spacing w:line="360" w:lineRule="auto"/>
        <w:ind w:left="720" w:right="-851" w:hanging="720"/>
        <w:jc w:val="both"/>
        <w:rPr>
          <w:rFonts w:ascii="David" w:hAnsi="David"/>
          <w:sz w:val="10"/>
          <w:szCs w:val="10"/>
          <w:rtl/>
        </w:rPr>
      </w:pPr>
      <w:r>
        <w:rPr>
          <w:rFonts w:ascii="David" w:hAnsi="David"/>
          <w:b/>
          <w:bCs/>
          <w:rtl/>
        </w:rPr>
        <w:t>7.</w:t>
      </w:r>
      <w:r>
        <w:rPr>
          <w:rFonts w:ascii="David" w:hAnsi="David"/>
          <w:b/>
          <w:bCs/>
          <w:rtl/>
        </w:rPr>
        <w:tab/>
        <w:t>בתסקיר משלים מיום 25/4/22,</w:t>
      </w:r>
      <w:r>
        <w:rPr>
          <w:rFonts w:ascii="David" w:hAnsi="David"/>
          <w:rtl/>
        </w:rPr>
        <w:t xml:space="preserve"> </w:t>
      </w:r>
      <w:r>
        <w:rPr>
          <w:rFonts w:ascii="David" w:hAnsi="David" w:hint="cs"/>
          <w:rtl/>
        </w:rPr>
        <w:t xml:space="preserve">צוין כי </w:t>
      </w:r>
      <w:r>
        <w:rPr>
          <w:rFonts w:ascii="David" w:hAnsi="David"/>
          <w:rtl/>
        </w:rPr>
        <w:t xml:space="preserve">ביום 1/3/22 החל הנאשם טיפול ביחידה להתמכרויות, </w:t>
      </w:r>
      <w:r>
        <w:rPr>
          <w:rFonts w:ascii="David" w:hAnsi="David" w:hint="cs"/>
          <w:rtl/>
        </w:rPr>
        <w:t>ו</w:t>
      </w:r>
      <w:r>
        <w:rPr>
          <w:rFonts w:ascii="David" w:hAnsi="David"/>
          <w:rtl/>
        </w:rPr>
        <w:t xml:space="preserve">שולב הן בטיפול פרטני וקבוצתי. דווח כי הנאשם </w:t>
      </w:r>
      <w:r>
        <w:rPr>
          <w:rFonts w:ascii="David" w:hAnsi="David" w:hint="cs"/>
          <w:rtl/>
        </w:rPr>
        <w:t xml:space="preserve">משתף פעולה </w:t>
      </w:r>
      <w:r>
        <w:rPr>
          <w:rFonts w:ascii="David" w:hAnsi="David"/>
          <w:rtl/>
        </w:rPr>
        <w:t>עם ההליכים הטיפוליים</w:t>
      </w:r>
      <w:r>
        <w:rPr>
          <w:rFonts w:ascii="David" w:hAnsi="David" w:hint="cs"/>
          <w:rtl/>
        </w:rPr>
        <w:t>, מ</w:t>
      </w:r>
      <w:r>
        <w:rPr>
          <w:rFonts w:ascii="David" w:hAnsi="David"/>
          <w:rtl/>
        </w:rPr>
        <w:t xml:space="preserve">וסר בדיקות שתן המעידות על ניקיון מסמים, וכי הוא נמצא כרגע בשלב אבחון ראשוני, הכולל היכרות ואיסוף אינפורמציה, כאשר בסופו תתקיים ועדה לתכנון טיפול, </w:t>
      </w:r>
      <w:r>
        <w:rPr>
          <w:rFonts w:ascii="David" w:hAnsi="David" w:hint="cs"/>
          <w:rtl/>
        </w:rPr>
        <w:t>ש</w:t>
      </w:r>
      <w:r>
        <w:rPr>
          <w:rFonts w:ascii="David" w:hAnsi="David"/>
          <w:rtl/>
        </w:rPr>
        <w:t xml:space="preserve">במהלכה תיבנה עבורו תכנית טיפולית ומטרות טיפוליות להמשך. </w:t>
      </w:r>
    </w:p>
    <w:p w14:paraId="29BD6058" w14:textId="77777777" w:rsidR="00F70B4B" w:rsidRDefault="00F70B4B" w:rsidP="00F70B4B">
      <w:pPr>
        <w:spacing w:line="360" w:lineRule="auto"/>
        <w:ind w:left="720" w:right="-851"/>
        <w:jc w:val="both"/>
        <w:rPr>
          <w:rFonts w:ascii="David" w:hAnsi="David"/>
          <w:rtl/>
        </w:rPr>
      </w:pPr>
      <w:r>
        <w:rPr>
          <w:rFonts w:ascii="David" w:hAnsi="David"/>
          <w:rtl/>
        </w:rPr>
        <w:t>בנתונים אלה</w:t>
      </w:r>
      <w:r>
        <w:rPr>
          <w:rFonts w:ascii="David" w:hAnsi="David" w:hint="cs"/>
          <w:rtl/>
        </w:rPr>
        <w:t xml:space="preserve"> </w:t>
      </w:r>
      <w:r>
        <w:rPr>
          <w:rFonts w:ascii="David" w:hAnsi="David"/>
          <w:rtl/>
        </w:rPr>
        <w:t xml:space="preserve">סבר שירות המבחן כי </w:t>
      </w:r>
      <w:r>
        <w:rPr>
          <w:rFonts w:ascii="David" w:hAnsi="David" w:hint="cs"/>
          <w:rtl/>
        </w:rPr>
        <w:t xml:space="preserve">בשלב זה של ראשית ההליך הטיפולי </w:t>
      </w:r>
      <w:r>
        <w:rPr>
          <w:rFonts w:ascii="David" w:hAnsi="David"/>
          <w:rtl/>
        </w:rPr>
        <w:t xml:space="preserve">טרם בשלו התנאים לבוא בהמלצה שיקומית בעניינו. משכך המליץ </w:t>
      </w:r>
      <w:r>
        <w:rPr>
          <w:rFonts w:ascii="David" w:hAnsi="David" w:hint="cs"/>
          <w:rtl/>
        </w:rPr>
        <w:t>על דחייה נוספת, ש</w:t>
      </w:r>
      <w:r>
        <w:rPr>
          <w:rFonts w:ascii="David" w:hAnsi="David"/>
          <w:rtl/>
        </w:rPr>
        <w:t>במהלכ</w:t>
      </w:r>
      <w:r>
        <w:rPr>
          <w:rFonts w:ascii="David" w:hAnsi="David" w:hint="cs"/>
          <w:rtl/>
        </w:rPr>
        <w:t>ה</w:t>
      </w:r>
      <w:r>
        <w:rPr>
          <w:rFonts w:ascii="David" w:hAnsi="David"/>
          <w:rtl/>
        </w:rPr>
        <w:t xml:space="preserve"> </w:t>
      </w:r>
      <w:r>
        <w:rPr>
          <w:rFonts w:ascii="David" w:hAnsi="David" w:hint="cs"/>
          <w:rtl/>
        </w:rPr>
        <w:t>תתכנס ו</w:t>
      </w:r>
      <w:r>
        <w:rPr>
          <w:rFonts w:ascii="David" w:hAnsi="David"/>
          <w:rtl/>
        </w:rPr>
        <w:t>עדה</w:t>
      </w:r>
      <w:r>
        <w:rPr>
          <w:rFonts w:ascii="David" w:hAnsi="David" w:hint="cs"/>
          <w:rtl/>
        </w:rPr>
        <w:t xml:space="preserve"> ל</w:t>
      </w:r>
      <w:r>
        <w:rPr>
          <w:rFonts w:ascii="David" w:hAnsi="David"/>
          <w:rtl/>
        </w:rPr>
        <w:t xml:space="preserve">תכנון </w:t>
      </w:r>
      <w:r>
        <w:rPr>
          <w:rFonts w:ascii="David" w:hAnsi="David" w:hint="cs"/>
          <w:rtl/>
        </w:rPr>
        <w:t>ו</w:t>
      </w:r>
      <w:r>
        <w:rPr>
          <w:rFonts w:ascii="David" w:hAnsi="David"/>
          <w:rtl/>
        </w:rPr>
        <w:t>טיפול בעניינו של הנאשם</w:t>
      </w:r>
      <w:r>
        <w:rPr>
          <w:rFonts w:ascii="David" w:hAnsi="David" w:hint="cs"/>
          <w:rtl/>
        </w:rPr>
        <w:t xml:space="preserve">, שתבחן ותתכנן </w:t>
      </w:r>
      <w:r>
        <w:rPr>
          <w:rFonts w:ascii="David" w:hAnsi="David"/>
          <w:rtl/>
        </w:rPr>
        <w:t>עבור</w:t>
      </w:r>
      <w:r>
        <w:rPr>
          <w:rFonts w:ascii="David" w:hAnsi="David" w:hint="cs"/>
          <w:rtl/>
        </w:rPr>
        <w:t xml:space="preserve">ו </w:t>
      </w:r>
      <w:r>
        <w:rPr>
          <w:rFonts w:ascii="David" w:hAnsi="David"/>
          <w:rtl/>
        </w:rPr>
        <w:t>תכנית טיפולית ארוכת טווח</w:t>
      </w:r>
      <w:r>
        <w:rPr>
          <w:rFonts w:ascii="David" w:hAnsi="David" w:hint="cs"/>
          <w:rtl/>
        </w:rPr>
        <w:t xml:space="preserve">; </w:t>
      </w:r>
      <w:r>
        <w:rPr>
          <w:rFonts w:ascii="David" w:hAnsi="David"/>
          <w:rtl/>
        </w:rPr>
        <w:t xml:space="preserve">בקשתו נתקבלה מהנימוקים שפורטו בהחלטה מיום 3/5/22. </w:t>
      </w:r>
    </w:p>
    <w:p w14:paraId="6125EADB" w14:textId="77777777" w:rsidR="00F70B4B" w:rsidRPr="0088190D" w:rsidRDefault="00F70B4B" w:rsidP="00F70B4B">
      <w:pPr>
        <w:spacing w:line="360" w:lineRule="auto"/>
        <w:ind w:left="720" w:right="-851"/>
        <w:jc w:val="both"/>
        <w:rPr>
          <w:rFonts w:ascii="David" w:hAnsi="David"/>
          <w:sz w:val="14"/>
          <w:szCs w:val="14"/>
          <w:rtl/>
        </w:rPr>
      </w:pPr>
    </w:p>
    <w:p w14:paraId="06AFBA10" w14:textId="77777777" w:rsidR="00F70B4B" w:rsidRDefault="00F70B4B" w:rsidP="00F70B4B">
      <w:pPr>
        <w:spacing w:line="360" w:lineRule="auto"/>
        <w:ind w:left="720" w:right="-851" w:hanging="720"/>
        <w:jc w:val="both"/>
        <w:rPr>
          <w:rFonts w:ascii="David" w:hAnsi="David"/>
          <w:rtl/>
        </w:rPr>
      </w:pPr>
      <w:r>
        <w:rPr>
          <w:rFonts w:ascii="David" w:hAnsi="David"/>
          <w:b/>
          <w:bCs/>
          <w:rtl/>
        </w:rPr>
        <w:t>8</w:t>
      </w:r>
      <w:r>
        <w:rPr>
          <w:rFonts w:ascii="David" w:hAnsi="David"/>
          <w:rtl/>
        </w:rPr>
        <w:t>.</w:t>
      </w:r>
      <w:r>
        <w:rPr>
          <w:rFonts w:ascii="David" w:hAnsi="David"/>
          <w:rtl/>
        </w:rPr>
        <w:tab/>
      </w:r>
      <w:r>
        <w:rPr>
          <w:rFonts w:ascii="David" w:hAnsi="David"/>
          <w:b/>
          <w:bCs/>
          <w:rtl/>
        </w:rPr>
        <w:t>בתסקיר משלים נוסף מיום 26/6/22</w:t>
      </w:r>
      <w:r>
        <w:rPr>
          <w:rFonts w:ascii="David" w:hAnsi="David"/>
          <w:rtl/>
        </w:rPr>
        <w:t xml:space="preserve">, </w:t>
      </w:r>
      <w:r>
        <w:rPr>
          <w:rFonts w:ascii="David" w:hAnsi="David" w:hint="cs"/>
          <w:rtl/>
        </w:rPr>
        <w:t>דווח כי הועדה הנ"ל התכנסה בנוכחות כל הגורמים הרלוונטיים והנאשם, והנאשם שיתף  את ה</w:t>
      </w:r>
      <w:r>
        <w:rPr>
          <w:rFonts w:ascii="David" w:hAnsi="David"/>
          <w:rtl/>
        </w:rPr>
        <w:t>השפע</w:t>
      </w:r>
      <w:r>
        <w:rPr>
          <w:rFonts w:ascii="David" w:hAnsi="David" w:hint="cs"/>
          <w:rtl/>
        </w:rPr>
        <w:t xml:space="preserve">ה של </w:t>
      </w:r>
      <w:r>
        <w:rPr>
          <w:rFonts w:ascii="David" w:hAnsi="David"/>
          <w:rtl/>
        </w:rPr>
        <w:t>ההליך הטיפולי על דפוסי חשיבתו</w:t>
      </w:r>
      <w:r>
        <w:rPr>
          <w:rFonts w:ascii="David" w:hAnsi="David" w:hint="cs"/>
          <w:rtl/>
        </w:rPr>
        <w:t xml:space="preserve"> ואת חשיבות הטיפול </w:t>
      </w:r>
      <w:r>
        <w:rPr>
          <w:rFonts w:ascii="David" w:hAnsi="David"/>
          <w:rtl/>
        </w:rPr>
        <w:t xml:space="preserve">ליכולתו לחזור ולנהל אורח חיים מאוזן. </w:t>
      </w:r>
    </w:p>
    <w:p w14:paraId="1E81BDDF" w14:textId="77777777" w:rsidR="00F70B4B" w:rsidRPr="004273D4" w:rsidRDefault="00F70B4B" w:rsidP="00F70B4B">
      <w:pPr>
        <w:spacing w:line="360" w:lineRule="auto"/>
        <w:ind w:left="720" w:right="-851" w:hanging="720"/>
        <w:jc w:val="both"/>
        <w:rPr>
          <w:rFonts w:ascii="David" w:hAnsi="David"/>
          <w:sz w:val="8"/>
          <w:szCs w:val="8"/>
          <w:rtl/>
        </w:rPr>
      </w:pPr>
    </w:p>
    <w:p w14:paraId="725DE77B" w14:textId="77777777" w:rsidR="00F70B4B" w:rsidRDefault="00F70B4B" w:rsidP="00F70B4B">
      <w:pPr>
        <w:spacing w:line="360" w:lineRule="auto"/>
        <w:ind w:left="720" w:right="-851"/>
        <w:jc w:val="both"/>
        <w:rPr>
          <w:rFonts w:ascii="David" w:hAnsi="David"/>
          <w:rtl/>
        </w:rPr>
      </w:pPr>
      <w:r>
        <w:rPr>
          <w:rFonts w:ascii="David" w:hAnsi="David" w:hint="cs"/>
          <w:rtl/>
        </w:rPr>
        <w:t>שירות המבחן ציין כי הנא</w:t>
      </w:r>
      <w:r>
        <w:rPr>
          <w:rFonts w:ascii="David" w:hAnsi="David"/>
          <w:rtl/>
        </w:rPr>
        <w:t xml:space="preserve">שם </w:t>
      </w:r>
      <w:r>
        <w:rPr>
          <w:rFonts w:ascii="David" w:hAnsi="David" w:hint="cs"/>
          <w:rtl/>
        </w:rPr>
        <w:t>מ</w:t>
      </w:r>
      <w:r>
        <w:rPr>
          <w:rFonts w:ascii="David" w:hAnsi="David"/>
          <w:rtl/>
        </w:rPr>
        <w:t xml:space="preserve">שולב ביחידה לטיפול בהתמכרויות מזה כארבעה חודשים, </w:t>
      </w:r>
      <w:r>
        <w:rPr>
          <w:rFonts w:ascii="David" w:hAnsi="David" w:hint="cs"/>
          <w:rtl/>
        </w:rPr>
        <w:t>משתף פעולה, נקי מסמים, מ</w:t>
      </w:r>
      <w:r>
        <w:rPr>
          <w:rFonts w:ascii="David" w:hAnsi="David"/>
          <w:rtl/>
        </w:rPr>
        <w:t>כיר בפסול שבמעשיו,</w:t>
      </w:r>
      <w:r>
        <w:rPr>
          <w:rFonts w:ascii="David" w:hAnsi="David" w:hint="cs"/>
          <w:rtl/>
        </w:rPr>
        <w:t xml:space="preserve"> וכי מעצרו וההליך הפלילי הנוכחי </w:t>
      </w:r>
      <w:r>
        <w:rPr>
          <w:rFonts w:ascii="David" w:hAnsi="David"/>
          <w:rtl/>
        </w:rPr>
        <w:t xml:space="preserve">מהווים גורמים מרתיעים עבורו. </w:t>
      </w:r>
      <w:r>
        <w:rPr>
          <w:rFonts w:ascii="David" w:hAnsi="David" w:hint="cs"/>
          <w:rtl/>
        </w:rPr>
        <w:t xml:space="preserve">נוכח כל אלה, </w:t>
      </w:r>
      <w:r>
        <w:rPr>
          <w:rFonts w:ascii="David" w:hAnsi="David"/>
          <w:rtl/>
        </w:rPr>
        <w:t xml:space="preserve">המליץ כאמור </w:t>
      </w:r>
      <w:r>
        <w:rPr>
          <w:rFonts w:ascii="David" w:hAnsi="David" w:hint="cs"/>
          <w:rtl/>
        </w:rPr>
        <w:t xml:space="preserve">להעדיף את </w:t>
      </w:r>
      <w:r>
        <w:rPr>
          <w:rFonts w:ascii="David" w:hAnsi="David"/>
          <w:rtl/>
        </w:rPr>
        <w:t>הפן השיקומי בעניינו</w:t>
      </w:r>
      <w:r>
        <w:rPr>
          <w:rFonts w:ascii="David" w:hAnsi="David" w:hint="cs"/>
          <w:rtl/>
        </w:rPr>
        <w:t xml:space="preserve"> של הנאשם, להעמידו </w:t>
      </w:r>
      <w:r>
        <w:rPr>
          <w:rFonts w:ascii="David" w:hAnsi="David"/>
          <w:rtl/>
        </w:rPr>
        <w:t xml:space="preserve">בצו מבחן לתקופה של </w:t>
      </w:r>
      <w:r>
        <w:rPr>
          <w:rFonts w:ascii="David" w:hAnsi="David" w:hint="cs"/>
          <w:rtl/>
        </w:rPr>
        <w:t>שנה,</w:t>
      </w:r>
      <w:r>
        <w:rPr>
          <w:rFonts w:ascii="David" w:hAnsi="David"/>
          <w:rtl/>
        </w:rPr>
        <w:t xml:space="preserve"> </w:t>
      </w:r>
      <w:r>
        <w:rPr>
          <w:rFonts w:ascii="David" w:hAnsi="David" w:hint="cs"/>
          <w:rtl/>
        </w:rPr>
        <w:t>ש</w:t>
      </w:r>
      <w:r>
        <w:rPr>
          <w:rFonts w:ascii="David" w:hAnsi="David"/>
          <w:rtl/>
        </w:rPr>
        <w:t>במהלכ</w:t>
      </w:r>
      <w:r>
        <w:rPr>
          <w:rFonts w:ascii="David" w:hAnsi="David" w:hint="cs"/>
          <w:rtl/>
        </w:rPr>
        <w:t>ה</w:t>
      </w:r>
      <w:r>
        <w:rPr>
          <w:rFonts w:ascii="David" w:hAnsi="David"/>
          <w:rtl/>
        </w:rPr>
        <w:t xml:space="preserve"> ימשיך </w:t>
      </w:r>
      <w:r>
        <w:rPr>
          <w:rFonts w:ascii="David" w:hAnsi="David" w:hint="cs"/>
          <w:rtl/>
        </w:rPr>
        <w:t xml:space="preserve">להיות מטופל ביחידה, בפיקוחו של </w:t>
      </w:r>
      <w:r>
        <w:rPr>
          <w:rFonts w:ascii="David" w:hAnsi="David"/>
          <w:rtl/>
        </w:rPr>
        <w:t>השירות. כן</w:t>
      </w:r>
      <w:r>
        <w:rPr>
          <w:rFonts w:ascii="David" w:hAnsi="David" w:hint="cs"/>
          <w:rtl/>
        </w:rPr>
        <w:t xml:space="preserve"> </w:t>
      </w:r>
      <w:r>
        <w:rPr>
          <w:rFonts w:ascii="David" w:hAnsi="David"/>
          <w:rtl/>
        </w:rPr>
        <w:t xml:space="preserve">המליץ להטיל עליו מאסר </w:t>
      </w:r>
      <w:r>
        <w:rPr>
          <w:rFonts w:ascii="David" w:hAnsi="David" w:hint="cs"/>
          <w:rtl/>
        </w:rPr>
        <w:t>ש</w:t>
      </w:r>
      <w:r>
        <w:rPr>
          <w:rFonts w:ascii="David" w:hAnsi="David"/>
          <w:rtl/>
        </w:rPr>
        <w:t xml:space="preserve">ירוצה </w:t>
      </w:r>
      <w:r>
        <w:rPr>
          <w:rFonts w:ascii="David" w:hAnsi="David" w:hint="cs"/>
          <w:rtl/>
        </w:rPr>
        <w:t>ב</w:t>
      </w:r>
      <w:r>
        <w:rPr>
          <w:rFonts w:ascii="David" w:hAnsi="David"/>
          <w:rtl/>
        </w:rPr>
        <w:t>עבודות שירות</w:t>
      </w:r>
      <w:r>
        <w:rPr>
          <w:rFonts w:ascii="David" w:hAnsi="David" w:hint="cs"/>
          <w:rtl/>
        </w:rPr>
        <w:t>. ככל ש</w:t>
      </w:r>
      <w:r>
        <w:rPr>
          <w:rFonts w:ascii="David" w:hAnsi="David"/>
          <w:rtl/>
        </w:rPr>
        <w:t xml:space="preserve">הנאשם לא יעמוד בתנאי הצו, יפנה </w:t>
      </w:r>
      <w:r>
        <w:rPr>
          <w:rFonts w:ascii="David" w:hAnsi="David" w:hint="cs"/>
          <w:rtl/>
        </w:rPr>
        <w:t>ה</w:t>
      </w:r>
      <w:r>
        <w:rPr>
          <w:rFonts w:ascii="David" w:hAnsi="David"/>
          <w:rtl/>
        </w:rPr>
        <w:t>שירות בבקשה לדיון מחודש בעניינו.</w:t>
      </w:r>
    </w:p>
    <w:p w14:paraId="178640DD" w14:textId="77777777" w:rsidR="00F70B4B" w:rsidRPr="004273D4" w:rsidRDefault="00F70B4B" w:rsidP="00F70B4B">
      <w:pPr>
        <w:spacing w:line="360" w:lineRule="auto"/>
        <w:ind w:left="720" w:right="-851"/>
        <w:jc w:val="both"/>
        <w:rPr>
          <w:rFonts w:ascii="David" w:hAnsi="David"/>
          <w:sz w:val="14"/>
          <w:szCs w:val="14"/>
          <w:rtl/>
        </w:rPr>
      </w:pPr>
    </w:p>
    <w:p w14:paraId="14731669" w14:textId="77777777" w:rsidR="00F70B4B" w:rsidRDefault="00F70B4B" w:rsidP="00F70B4B">
      <w:pPr>
        <w:spacing w:line="360" w:lineRule="auto"/>
        <w:ind w:left="720" w:right="-851" w:hanging="720"/>
        <w:rPr>
          <w:rFonts w:ascii="David" w:hAnsi="David"/>
          <w:sz w:val="2"/>
          <w:szCs w:val="2"/>
          <w:rtl/>
        </w:rPr>
      </w:pPr>
    </w:p>
    <w:p w14:paraId="1E2F6F7F" w14:textId="77777777" w:rsidR="00F70B4B" w:rsidRDefault="00F70B4B" w:rsidP="00F70B4B">
      <w:pPr>
        <w:spacing w:line="360" w:lineRule="auto"/>
        <w:ind w:left="720" w:right="-851" w:hanging="720"/>
        <w:jc w:val="both"/>
        <w:rPr>
          <w:rFonts w:ascii="David" w:hAnsi="David"/>
          <w:rtl/>
        </w:rPr>
      </w:pPr>
      <w:r>
        <w:rPr>
          <w:rFonts w:ascii="David" w:hAnsi="David"/>
          <w:b/>
          <w:bCs/>
          <w:rtl/>
        </w:rPr>
        <w:t>9</w:t>
      </w:r>
      <w:r>
        <w:rPr>
          <w:rFonts w:ascii="David" w:hAnsi="David"/>
          <w:rtl/>
        </w:rPr>
        <w:t>.</w:t>
      </w:r>
      <w:r>
        <w:rPr>
          <w:rFonts w:ascii="David" w:hAnsi="David"/>
          <w:rtl/>
        </w:rPr>
        <w:tab/>
      </w:r>
      <w:r>
        <w:rPr>
          <w:rFonts w:ascii="David" w:hAnsi="David"/>
          <w:b/>
          <w:bCs/>
          <w:rtl/>
        </w:rPr>
        <w:t>ההגנה העידה את אמו של הנאשם</w:t>
      </w:r>
      <w:r>
        <w:rPr>
          <w:rFonts w:ascii="David" w:hAnsi="David"/>
          <w:rtl/>
        </w:rPr>
        <w:t>, אשר ביקשה מבית המשפט שלא לשלוח את בנה לבית הסוהר ולתת לו הזדמנות להמשיך את ההליך הטיפולי בו הוא משולב וממנו הוא נתרם.</w:t>
      </w:r>
      <w:r>
        <w:rPr>
          <w:rFonts w:ascii="David" w:hAnsi="David"/>
          <w:b/>
          <w:bCs/>
          <w:rtl/>
        </w:rPr>
        <w:t xml:space="preserve"> </w:t>
      </w:r>
      <w:r>
        <w:rPr>
          <w:rFonts w:ascii="David" w:hAnsi="David"/>
          <w:rtl/>
        </w:rPr>
        <w:t xml:space="preserve">לדבריה, "זה השנה הכי קשה בחיים שלי מה שאנחנו עוברים וכל זה. אני עליתי ארצה ב-1997. אני רואה שהוא עושה טיפול וזה עוזר לו, אני מאוד מבקשת לא לשלוח אותו לבית סוהר ולתת לו הזדמנות להמשיך את הטיפול. בתיכון הוא היה ילד טוב, כל המורים אמרו שהוא ילד מקסים, שהוא יושב בשיעור ויושב בשקט, כשהוא יושב במבחנים הוא יושב וכותב מילה במילה ואמרו שיש לו ראש טוב. עם ילדים בבית הוא עוזר, עם ילד קטן תמיד מדבר איתו. אנחנו מדברים הרבה. אני מתרגשת אני מצטערת. זה ילד שלי. הוא הילד הגדול שלי יש לי עוד </w:t>
      </w:r>
      <w:r>
        <w:rPr>
          <w:rFonts w:ascii="David" w:hAnsi="David" w:hint="cs"/>
          <w:rtl/>
        </w:rPr>
        <w:t>שני י</w:t>
      </w:r>
      <w:r>
        <w:rPr>
          <w:rFonts w:ascii="David" w:hAnsi="David"/>
          <w:rtl/>
        </w:rPr>
        <w:t>לדים</w:t>
      </w:r>
      <w:r>
        <w:rPr>
          <w:rFonts w:ascii="David" w:hAnsi="David" w:hint="cs"/>
          <w:rtl/>
        </w:rPr>
        <w:t xml:space="preserve">... </w:t>
      </w:r>
      <w:r>
        <w:rPr>
          <w:rFonts w:ascii="David" w:hAnsi="David"/>
          <w:rtl/>
        </w:rPr>
        <w:t>עכשיו יותר חזק, עכשיו אנחנו מדברים על הכל והוא יודע שאם משהו הוא עושה לא טוב ומשהו קורה זה יהיה משהו אחר בשבילו והוא עומד בחוקים בבית, בשעות המעצר בית, ואני מסתכלת שזה עושה לו טוב הטיפולים שהוא בא ומדבר. מעצר הבית אצל סבתא...</w:t>
      </w:r>
      <w:r>
        <w:rPr>
          <w:rFonts w:ascii="David" w:hAnsi="David" w:hint="cs"/>
          <w:rtl/>
        </w:rPr>
        <w:t>"; היא סיפרה על העבודות המזדמנות של הנאשם מגיל צעיר, והתייחסה ל</w:t>
      </w:r>
      <w:r>
        <w:rPr>
          <w:rFonts w:ascii="David" w:hAnsi="David"/>
          <w:rtl/>
        </w:rPr>
        <w:t xml:space="preserve">תאונת האופנוע </w:t>
      </w:r>
      <w:r>
        <w:rPr>
          <w:rFonts w:ascii="David" w:hAnsi="David" w:hint="cs"/>
          <w:rtl/>
        </w:rPr>
        <w:t xml:space="preserve">שעבר </w:t>
      </w:r>
      <w:r>
        <w:rPr>
          <w:rFonts w:ascii="David" w:hAnsi="David"/>
          <w:rtl/>
        </w:rPr>
        <w:t xml:space="preserve">בגיל 17. </w:t>
      </w:r>
      <w:r>
        <w:rPr>
          <w:rFonts w:ascii="David" w:hAnsi="David" w:hint="cs"/>
          <w:rtl/>
        </w:rPr>
        <w:t>"</w:t>
      </w:r>
      <w:r>
        <w:rPr>
          <w:rFonts w:ascii="David" w:hAnsi="David"/>
          <w:rtl/>
        </w:rPr>
        <w:t xml:space="preserve">אני רק מבקשת שלא לשלוח אותו ולתת לו הזדמנות להמשיך טיפול". (עמ' 19 לפרוט', ש' 3-17). </w:t>
      </w:r>
    </w:p>
    <w:p w14:paraId="1CD51B34" w14:textId="77777777" w:rsidR="00F70B4B" w:rsidRPr="00E01305" w:rsidRDefault="00F70B4B" w:rsidP="00F70B4B">
      <w:pPr>
        <w:spacing w:line="360" w:lineRule="auto"/>
        <w:ind w:left="720" w:right="-851" w:hanging="720"/>
        <w:jc w:val="both"/>
        <w:rPr>
          <w:rFonts w:ascii="David" w:hAnsi="David"/>
          <w:sz w:val="12"/>
          <w:szCs w:val="12"/>
          <w:rtl/>
        </w:rPr>
      </w:pPr>
    </w:p>
    <w:p w14:paraId="368158FB" w14:textId="77777777" w:rsidR="00F70B4B" w:rsidRPr="00061C72" w:rsidRDefault="00F70B4B" w:rsidP="00F70B4B">
      <w:pPr>
        <w:spacing w:line="360" w:lineRule="auto"/>
        <w:ind w:left="720" w:right="-851" w:hanging="720"/>
        <w:jc w:val="both"/>
        <w:rPr>
          <w:rFonts w:ascii="David" w:hAnsi="David"/>
          <w:sz w:val="2"/>
          <w:szCs w:val="2"/>
          <w:rtl/>
        </w:rPr>
      </w:pPr>
    </w:p>
    <w:p w14:paraId="1B3F6CC7" w14:textId="77777777" w:rsidR="00F70B4B" w:rsidRDefault="00F70B4B" w:rsidP="00F70B4B">
      <w:pPr>
        <w:spacing w:line="360" w:lineRule="auto"/>
        <w:ind w:right="-851"/>
        <w:jc w:val="both"/>
        <w:rPr>
          <w:rFonts w:ascii="David" w:hAnsi="David"/>
          <w:sz w:val="2"/>
          <w:szCs w:val="2"/>
          <w:rtl/>
        </w:rPr>
      </w:pPr>
    </w:p>
    <w:p w14:paraId="6B3CCEBB" w14:textId="77777777" w:rsidR="00F70B4B" w:rsidRDefault="00F70B4B" w:rsidP="00F70B4B">
      <w:pPr>
        <w:spacing w:line="360" w:lineRule="auto"/>
        <w:ind w:right="-851" w:firstLine="720"/>
        <w:rPr>
          <w:rFonts w:ascii="David" w:hAnsi="David"/>
          <w:b/>
          <w:bCs/>
          <w:u w:val="single"/>
          <w:rtl/>
        </w:rPr>
      </w:pPr>
      <w:r>
        <w:rPr>
          <w:rFonts w:ascii="David" w:hAnsi="David"/>
          <w:b/>
          <w:bCs/>
          <w:u w:val="single"/>
          <w:rtl/>
        </w:rPr>
        <w:t>טיעוני הצדדים לעונש</w:t>
      </w:r>
    </w:p>
    <w:p w14:paraId="16D3BDDE" w14:textId="77777777" w:rsidR="00F70B4B" w:rsidRDefault="00F70B4B" w:rsidP="00F70B4B">
      <w:pPr>
        <w:spacing w:line="360" w:lineRule="auto"/>
        <w:ind w:right="-851"/>
        <w:rPr>
          <w:rFonts w:ascii="David" w:hAnsi="David"/>
          <w:b/>
          <w:bCs/>
          <w:u w:val="single"/>
          <w:rtl/>
        </w:rPr>
      </w:pPr>
      <w:r>
        <w:rPr>
          <w:rFonts w:ascii="David" w:hAnsi="David"/>
          <w:b/>
          <w:bCs/>
          <w:rtl/>
        </w:rPr>
        <w:t>10.</w:t>
      </w:r>
      <w:r>
        <w:rPr>
          <w:rFonts w:ascii="David" w:hAnsi="David"/>
          <w:b/>
          <w:bCs/>
          <w:rtl/>
        </w:rPr>
        <w:tab/>
      </w:r>
      <w:r>
        <w:rPr>
          <w:rFonts w:ascii="David" w:hAnsi="David"/>
          <w:b/>
          <w:bCs/>
          <w:u w:val="single"/>
          <w:rtl/>
        </w:rPr>
        <w:t>טיעוני המאשימה</w:t>
      </w:r>
    </w:p>
    <w:p w14:paraId="5427B0B5" w14:textId="77777777" w:rsidR="00F70B4B" w:rsidRDefault="00F70B4B" w:rsidP="00F70B4B">
      <w:pPr>
        <w:spacing w:line="360" w:lineRule="auto"/>
        <w:ind w:left="720" w:right="-851"/>
        <w:jc w:val="both"/>
        <w:rPr>
          <w:rFonts w:ascii="David" w:hAnsi="David"/>
          <w:rtl/>
        </w:rPr>
      </w:pPr>
      <w:r>
        <w:rPr>
          <w:rFonts w:ascii="David" w:hAnsi="David"/>
          <w:rtl/>
        </w:rPr>
        <w:t>המאשימה עתרה לקביעת מתחם ענישה הולם בטווח שבין 18 ל-36 חודשי מאסר בפועל, אם כי הודיעה כי נוכח האמור בתסקירי</w:t>
      </w:r>
      <w:r>
        <w:rPr>
          <w:rFonts w:ascii="David" w:hAnsi="David" w:hint="cs"/>
          <w:rtl/>
        </w:rPr>
        <w:t>ם של</w:t>
      </w:r>
      <w:r>
        <w:rPr>
          <w:rFonts w:ascii="David" w:hAnsi="David"/>
          <w:rtl/>
        </w:rPr>
        <w:t xml:space="preserve"> שירות המבחן, תסכים לסטות מן המתחם שיקבע, ותעתור להשית על הנאשם 9 חודשי מאסר לריצוי בדרך של עבודות שירות, להעמידו במבחן למשך 12 חודשים בהתאם להמלצת שירות המבחן, לגזור עליו מאסר על תנאי לתקופה משמעותית, קנס, ופסילת רישיון נהיגה. </w:t>
      </w:r>
    </w:p>
    <w:p w14:paraId="11B2FF66" w14:textId="77777777" w:rsidR="00F70B4B" w:rsidRPr="008C5F04" w:rsidRDefault="00F70B4B" w:rsidP="00F70B4B">
      <w:pPr>
        <w:spacing w:line="360" w:lineRule="auto"/>
        <w:ind w:left="720" w:right="-851"/>
        <w:jc w:val="both"/>
        <w:rPr>
          <w:rFonts w:ascii="David" w:hAnsi="David"/>
          <w:sz w:val="10"/>
          <w:szCs w:val="10"/>
          <w:rtl/>
        </w:rPr>
      </w:pPr>
    </w:p>
    <w:p w14:paraId="1AFCB842" w14:textId="77777777" w:rsidR="00F70B4B" w:rsidRDefault="00F70B4B" w:rsidP="00F70B4B">
      <w:pPr>
        <w:spacing w:line="360" w:lineRule="auto"/>
        <w:ind w:left="720" w:right="-851"/>
        <w:jc w:val="both"/>
        <w:rPr>
          <w:rFonts w:ascii="David" w:hAnsi="David"/>
          <w:rtl/>
        </w:rPr>
      </w:pPr>
      <w:r>
        <w:rPr>
          <w:rFonts w:ascii="David" w:hAnsi="David"/>
          <w:b/>
          <w:bCs/>
          <w:rtl/>
        </w:rPr>
        <w:t>א.</w:t>
      </w:r>
      <w:r>
        <w:rPr>
          <w:rFonts w:ascii="David" w:hAnsi="David"/>
          <w:rtl/>
        </w:rPr>
        <w:t xml:space="preserve"> בעמדו על </w:t>
      </w:r>
      <w:r>
        <w:rPr>
          <w:rFonts w:ascii="David" w:hAnsi="David" w:hint="cs"/>
          <w:rtl/>
        </w:rPr>
        <w:t>ה</w:t>
      </w:r>
      <w:r>
        <w:rPr>
          <w:rFonts w:ascii="David" w:hAnsi="David"/>
          <w:rtl/>
        </w:rPr>
        <w:t>חומרה של החזקת סם מסוכן שלא לצריכה עצמית, טען ב</w:t>
      </w:r>
      <w:r>
        <w:rPr>
          <w:rFonts w:ascii="David" w:hAnsi="David" w:hint="cs"/>
          <w:rtl/>
        </w:rPr>
        <w:t>"כ</w:t>
      </w:r>
      <w:r>
        <w:rPr>
          <w:rFonts w:ascii="David" w:hAnsi="David"/>
          <w:rtl/>
        </w:rPr>
        <w:t xml:space="preserve"> המאשימה כי </w:t>
      </w:r>
      <w:r w:rsidRPr="00936727">
        <w:rPr>
          <w:rFonts w:ascii="David" w:hAnsi="David"/>
          <w:b/>
          <w:bCs/>
          <w:rtl/>
        </w:rPr>
        <w:t xml:space="preserve">הערך החברתי המוגן </w:t>
      </w:r>
      <w:r w:rsidRPr="00936727">
        <w:rPr>
          <w:rFonts w:ascii="David" w:hAnsi="David"/>
          <w:rtl/>
        </w:rPr>
        <w:t>ש</w:t>
      </w:r>
      <w:r>
        <w:rPr>
          <w:rFonts w:ascii="David" w:hAnsi="David"/>
          <w:rtl/>
        </w:rPr>
        <w:t>נפגע בתוצאה מביצוע העבירה הוא מאבקה של החברה במגפת הסמים המשתוללת בארץ</w:t>
      </w:r>
      <w:r>
        <w:rPr>
          <w:rFonts w:ascii="David" w:hAnsi="David" w:hint="cs"/>
          <w:rtl/>
        </w:rPr>
        <w:t xml:space="preserve">, אשר לה השלכות </w:t>
      </w:r>
      <w:r>
        <w:rPr>
          <w:rFonts w:ascii="David" w:hAnsi="David"/>
          <w:rtl/>
        </w:rPr>
        <w:t xml:space="preserve">קשות על החברה, החל מפגיעה בריאותית במשתמשים עצמם ועד לפגיעה בביטחונו וברכושו של הציבור בשל מעשיהם של המכורים לסמים והצורך לממן את רכישת הסמים. </w:t>
      </w:r>
      <w:r>
        <w:rPr>
          <w:rFonts w:ascii="David" w:hAnsi="David" w:hint="cs"/>
          <w:rtl/>
        </w:rPr>
        <w:t xml:space="preserve">המגפה </w:t>
      </w:r>
      <w:r>
        <w:rPr>
          <w:rFonts w:ascii="David" w:hAnsi="David"/>
          <w:rtl/>
        </w:rPr>
        <w:t>אינה יכולה להתקיים ללא מחולליה,</w:t>
      </w:r>
      <w:r>
        <w:rPr>
          <w:rFonts w:ascii="David" w:hAnsi="David" w:hint="cs"/>
          <w:rtl/>
        </w:rPr>
        <w:t xml:space="preserve"> </w:t>
      </w:r>
      <w:r>
        <w:rPr>
          <w:rFonts w:ascii="David" w:hAnsi="David"/>
          <w:rtl/>
        </w:rPr>
        <w:t>שהם כל חברי שרשרת אספקת הסם, היצרנים, היבואנים, הסוחרים, המחזיקים והמשתמשים</w:t>
      </w:r>
      <w:r>
        <w:rPr>
          <w:rFonts w:ascii="David" w:hAnsi="David" w:hint="cs"/>
          <w:rtl/>
        </w:rPr>
        <w:t xml:space="preserve">, ואשר כל </w:t>
      </w:r>
      <w:r>
        <w:rPr>
          <w:rFonts w:ascii="David" w:hAnsi="David"/>
          <w:rtl/>
        </w:rPr>
        <w:t xml:space="preserve">אחד מאלה לפי תורו תורם להתפשטות נגע הסמים. במקרה הנדון מדובר בסם מסוכן במיוחד, בכמות גדולה ומשמעותית, </w:t>
      </w:r>
      <w:r>
        <w:rPr>
          <w:rFonts w:ascii="David" w:hAnsi="David" w:hint="cs"/>
          <w:rtl/>
        </w:rPr>
        <w:t xml:space="preserve">היכולה </w:t>
      </w:r>
      <w:r>
        <w:rPr>
          <w:rFonts w:ascii="David" w:hAnsi="David"/>
          <w:rtl/>
        </w:rPr>
        <w:t>לשמש להכנת מאות מנות של סם, על כל המשתמע מכך מבחינת מידת הפגיעה בערך החברתי המוגן.</w:t>
      </w:r>
    </w:p>
    <w:p w14:paraId="6C358B66" w14:textId="77777777" w:rsidR="00F70B4B" w:rsidRPr="001266FE" w:rsidRDefault="00F70B4B" w:rsidP="00F70B4B">
      <w:pPr>
        <w:spacing w:line="360" w:lineRule="auto"/>
        <w:ind w:left="720" w:right="-851"/>
        <w:jc w:val="both"/>
        <w:rPr>
          <w:rFonts w:ascii="David" w:hAnsi="David"/>
          <w:sz w:val="12"/>
          <w:szCs w:val="12"/>
          <w:rtl/>
        </w:rPr>
      </w:pPr>
    </w:p>
    <w:p w14:paraId="5D31B693" w14:textId="77777777" w:rsidR="00F70B4B" w:rsidRDefault="00F70B4B" w:rsidP="00F70B4B">
      <w:pPr>
        <w:spacing w:line="360" w:lineRule="auto"/>
        <w:ind w:left="720" w:right="-851"/>
        <w:jc w:val="both"/>
        <w:rPr>
          <w:rFonts w:ascii="David" w:hAnsi="David"/>
          <w:rtl/>
        </w:rPr>
      </w:pPr>
      <w:r>
        <w:rPr>
          <w:rFonts w:ascii="David" w:hAnsi="David"/>
          <w:rtl/>
        </w:rPr>
        <w:t xml:space="preserve">בהפנותו לפסקי דין שניתנו בעבירות דומות ואחרות, טען </w:t>
      </w:r>
      <w:r>
        <w:rPr>
          <w:rFonts w:ascii="David" w:hAnsi="David" w:hint="cs"/>
          <w:rtl/>
        </w:rPr>
        <w:t>כאמור לעיל,</w:t>
      </w:r>
      <w:r>
        <w:rPr>
          <w:rFonts w:ascii="David" w:hAnsi="David"/>
          <w:rtl/>
        </w:rPr>
        <w:t xml:space="preserve"> כי בשים לב למכלול הנתונים, לרבות סוג הסם, כמות הסם ומדיניות הענישה הנוהגת בעבירות כגון דא, יש להעמיד את מתחם העונש בגין העבירה שביצע הנאשם על טווח שבין 18 ל-36 חודשי מאסר בפועל.  </w:t>
      </w:r>
    </w:p>
    <w:p w14:paraId="5735FC3E" w14:textId="77777777" w:rsidR="00F70B4B" w:rsidRPr="00061C72" w:rsidRDefault="00F70B4B" w:rsidP="00F70B4B">
      <w:pPr>
        <w:spacing w:line="360" w:lineRule="auto"/>
        <w:ind w:left="720" w:right="-851"/>
        <w:jc w:val="both"/>
        <w:rPr>
          <w:rFonts w:ascii="David" w:hAnsi="David"/>
          <w:sz w:val="12"/>
          <w:szCs w:val="12"/>
          <w:rtl/>
        </w:rPr>
      </w:pPr>
    </w:p>
    <w:p w14:paraId="4D1AC45E" w14:textId="77777777" w:rsidR="00F70B4B" w:rsidRDefault="00F70B4B" w:rsidP="00F70B4B">
      <w:pPr>
        <w:spacing w:line="360" w:lineRule="auto"/>
        <w:ind w:left="720" w:right="-851"/>
        <w:jc w:val="both"/>
        <w:rPr>
          <w:rFonts w:ascii="David" w:hAnsi="David"/>
          <w:rtl/>
        </w:rPr>
      </w:pPr>
      <w:r>
        <w:rPr>
          <w:rFonts w:ascii="David" w:hAnsi="David"/>
          <w:rtl/>
        </w:rPr>
        <w:t xml:space="preserve">אשר לעונש המתאים לנאשם, התייחס ב"כ המאשימה </w:t>
      </w:r>
      <w:r>
        <w:rPr>
          <w:rFonts w:ascii="David" w:hAnsi="David" w:hint="cs"/>
          <w:rtl/>
        </w:rPr>
        <w:t>ל</w:t>
      </w:r>
      <w:r>
        <w:rPr>
          <w:rFonts w:ascii="David" w:hAnsi="David"/>
          <w:rtl/>
        </w:rPr>
        <w:t xml:space="preserve">עברו הנקי, </w:t>
      </w:r>
      <w:r>
        <w:rPr>
          <w:rFonts w:ascii="David" w:hAnsi="David" w:hint="cs"/>
          <w:rtl/>
        </w:rPr>
        <w:t xml:space="preserve">למעצרו בפועל משך כחודשיים </w:t>
      </w:r>
      <w:r>
        <w:rPr>
          <w:rFonts w:ascii="David" w:hAnsi="David"/>
          <w:rtl/>
        </w:rPr>
        <w:t>בין התאריכים 25/4/21-</w:t>
      </w:r>
      <w:r>
        <w:rPr>
          <w:rFonts w:ascii="David" w:hAnsi="David" w:hint="cs"/>
          <w:rtl/>
        </w:rPr>
        <w:t xml:space="preserve"> </w:t>
      </w:r>
      <w:r>
        <w:rPr>
          <w:rFonts w:ascii="David" w:hAnsi="David"/>
          <w:rtl/>
        </w:rPr>
        <w:t>27/6/21,</w:t>
      </w:r>
      <w:r>
        <w:rPr>
          <w:rFonts w:ascii="David" w:hAnsi="David"/>
          <w:b/>
          <w:bCs/>
          <w:rtl/>
        </w:rPr>
        <w:t xml:space="preserve"> </w:t>
      </w:r>
      <w:r>
        <w:rPr>
          <w:rFonts w:ascii="David" w:hAnsi="David" w:hint="cs"/>
          <w:rtl/>
        </w:rPr>
        <w:t xml:space="preserve">למעצרו בפיקוח אלקטרוני </w:t>
      </w:r>
      <w:r>
        <w:rPr>
          <w:rFonts w:ascii="David" w:hAnsi="David"/>
          <w:rtl/>
        </w:rPr>
        <w:t>ללא חלונות התאווררות</w:t>
      </w:r>
      <w:r w:rsidRPr="00936727">
        <w:rPr>
          <w:rFonts w:ascii="David" w:hAnsi="David" w:hint="cs"/>
          <w:rtl/>
        </w:rPr>
        <w:t xml:space="preserve"> </w:t>
      </w:r>
      <w:r>
        <w:rPr>
          <w:rFonts w:ascii="David" w:hAnsi="David" w:hint="cs"/>
          <w:rtl/>
        </w:rPr>
        <w:t xml:space="preserve">בין התאריכים </w:t>
      </w:r>
      <w:r>
        <w:rPr>
          <w:rFonts w:ascii="David" w:hAnsi="David"/>
          <w:rtl/>
        </w:rPr>
        <w:t>27/6/21 – 12/9/21,</w:t>
      </w:r>
      <w:r>
        <w:rPr>
          <w:rFonts w:ascii="David" w:hAnsi="David" w:hint="cs"/>
          <w:rtl/>
        </w:rPr>
        <w:t xml:space="preserve"> ולמעצרו בפיקוח עם חלונות </w:t>
      </w:r>
      <w:r>
        <w:rPr>
          <w:rFonts w:ascii="David" w:hAnsi="David"/>
          <w:rtl/>
        </w:rPr>
        <w:t>מתאריך 12/9/21 עד היום</w:t>
      </w:r>
      <w:r>
        <w:rPr>
          <w:rFonts w:ascii="David" w:hAnsi="David" w:hint="cs"/>
          <w:rtl/>
        </w:rPr>
        <w:t>.</w:t>
      </w:r>
    </w:p>
    <w:p w14:paraId="16EC2EEE" w14:textId="77777777" w:rsidR="00F70B4B" w:rsidRPr="001266FE" w:rsidRDefault="00F70B4B" w:rsidP="00F70B4B">
      <w:pPr>
        <w:spacing w:line="360" w:lineRule="auto"/>
        <w:ind w:left="720" w:right="-851"/>
        <w:jc w:val="both"/>
        <w:rPr>
          <w:rFonts w:ascii="David" w:hAnsi="David"/>
          <w:sz w:val="10"/>
          <w:szCs w:val="10"/>
          <w:rtl/>
        </w:rPr>
      </w:pPr>
    </w:p>
    <w:p w14:paraId="7DD11FB2" w14:textId="77777777" w:rsidR="00F70B4B" w:rsidRDefault="00F70B4B" w:rsidP="00F70B4B">
      <w:pPr>
        <w:spacing w:line="360" w:lineRule="auto"/>
        <w:ind w:left="720" w:right="-851"/>
        <w:jc w:val="both"/>
        <w:rPr>
          <w:rFonts w:ascii="David" w:hAnsi="David"/>
          <w:rtl/>
        </w:rPr>
      </w:pPr>
      <w:r>
        <w:rPr>
          <w:rFonts w:ascii="David" w:hAnsi="David"/>
          <w:rtl/>
        </w:rPr>
        <w:t xml:space="preserve">ב"כ המאשימה </w:t>
      </w:r>
      <w:r>
        <w:rPr>
          <w:rFonts w:ascii="David" w:hAnsi="David" w:hint="cs"/>
          <w:rtl/>
        </w:rPr>
        <w:t xml:space="preserve">הסכים </w:t>
      </w:r>
      <w:r>
        <w:rPr>
          <w:rFonts w:ascii="David" w:hAnsi="David"/>
          <w:rtl/>
        </w:rPr>
        <w:t xml:space="preserve">כי מדובר בנאשם </w:t>
      </w:r>
      <w:r>
        <w:rPr>
          <w:rFonts w:ascii="David" w:hAnsi="David" w:hint="cs"/>
          <w:rtl/>
        </w:rPr>
        <w:t>ש</w:t>
      </w:r>
      <w:r>
        <w:rPr>
          <w:rFonts w:ascii="David" w:hAnsi="David"/>
          <w:rtl/>
        </w:rPr>
        <w:t xml:space="preserve">עבר כברת דרך משמעותית במסגרת ההליך הטיפולי </w:t>
      </w:r>
      <w:r>
        <w:rPr>
          <w:rFonts w:ascii="David" w:hAnsi="David" w:hint="cs"/>
          <w:rtl/>
        </w:rPr>
        <w:t>המפורט לעיל, כעולה מה</w:t>
      </w:r>
      <w:r>
        <w:rPr>
          <w:rFonts w:ascii="David" w:hAnsi="David"/>
          <w:rtl/>
        </w:rPr>
        <w:t>תסקירים שהוגשו בעניינו</w:t>
      </w:r>
      <w:r>
        <w:rPr>
          <w:rFonts w:ascii="David" w:hAnsi="David" w:hint="cs"/>
          <w:rtl/>
        </w:rPr>
        <w:t xml:space="preserve">, ומהתרשמותו החיובית של </w:t>
      </w:r>
      <w:r>
        <w:rPr>
          <w:rFonts w:ascii="David" w:hAnsi="David"/>
          <w:rtl/>
        </w:rPr>
        <w:t>שירות המבחן</w:t>
      </w:r>
      <w:r>
        <w:rPr>
          <w:rFonts w:ascii="David" w:hAnsi="David" w:hint="cs"/>
          <w:rtl/>
        </w:rPr>
        <w:t>.</w:t>
      </w:r>
      <w:r>
        <w:rPr>
          <w:rFonts w:ascii="David" w:hAnsi="David"/>
          <w:rtl/>
        </w:rPr>
        <w:t xml:space="preserve"> </w:t>
      </w:r>
    </w:p>
    <w:p w14:paraId="5AB9FB8E" w14:textId="77777777" w:rsidR="00F70B4B" w:rsidRPr="001266FE" w:rsidRDefault="00F70B4B" w:rsidP="00F70B4B">
      <w:pPr>
        <w:spacing w:line="360" w:lineRule="auto"/>
        <w:ind w:left="720" w:right="-851"/>
        <w:jc w:val="both"/>
        <w:rPr>
          <w:rFonts w:ascii="David" w:hAnsi="David"/>
          <w:sz w:val="12"/>
          <w:szCs w:val="12"/>
          <w:rtl/>
        </w:rPr>
      </w:pPr>
    </w:p>
    <w:p w14:paraId="2BF45539" w14:textId="77777777" w:rsidR="00F70B4B" w:rsidRDefault="00F70B4B" w:rsidP="00F70B4B">
      <w:pPr>
        <w:spacing w:line="360" w:lineRule="auto"/>
        <w:ind w:left="720" w:right="-851"/>
        <w:jc w:val="both"/>
        <w:rPr>
          <w:rFonts w:ascii="David" w:hAnsi="David"/>
          <w:rtl/>
        </w:rPr>
      </w:pPr>
      <w:r w:rsidRPr="001266FE">
        <w:rPr>
          <w:rFonts w:ascii="David" w:hAnsi="David" w:hint="cs"/>
          <w:b/>
          <w:bCs/>
          <w:rtl/>
        </w:rPr>
        <w:t>ב.</w:t>
      </w:r>
      <w:r>
        <w:rPr>
          <w:rFonts w:ascii="David" w:hAnsi="David" w:hint="cs"/>
          <w:rtl/>
        </w:rPr>
        <w:t xml:space="preserve"> נוכח כל אלה סבורה המאשימה כי </w:t>
      </w:r>
      <w:r>
        <w:rPr>
          <w:rFonts w:ascii="David" w:hAnsi="David"/>
          <w:rtl/>
        </w:rPr>
        <w:t xml:space="preserve">קיים סיכוי של ממש </w:t>
      </w:r>
      <w:r>
        <w:rPr>
          <w:rFonts w:ascii="David" w:hAnsi="David" w:hint="cs"/>
          <w:rtl/>
        </w:rPr>
        <w:t>לשיקומו של הנאשם</w:t>
      </w:r>
      <w:r>
        <w:rPr>
          <w:rFonts w:ascii="David" w:hAnsi="David"/>
          <w:rtl/>
        </w:rPr>
        <w:t xml:space="preserve">, </w:t>
      </w:r>
      <w:r>
        <w:rPr>
          <w:rFonts w:ascii="David" w:hAnsi="David" w:hint="cs"/>
          <w:rtl/>
        </w:rPr>
        <w:t xml:space="preserve">ומשכך יש בסיס לסטייה </w:t>
      </w:r>
      <w:r>
        <w:rPr>
          <w:rFonts w:ascii="David" w:hAnsi="David"/>
          <w:rtl/>
        </w:rPr>
        <w:t xml:space="preserve">קולה ממתחם העונש </w:t>
      </w:r>
      <w:r>
        <w:rPr>
          <w:rFonts w:ascii="David" w:hAnsi="David" w:hint="cs"/>
          <w:rtl/>
        </w:rPr>
        <w:t>ההולם</w:t>
      </w:r>
      <w:r>
        <w:rPr>
          <w:rFonts w:ascii="David" w:hAnsi="David"/>
          <w:rtl/>
        </w:rPr>
        <w:t xml:space="preserve">. </w:t>
      </w:r>
      <w:r>
        <w:rPr>
          <w:rFonts w:ascii="David" w:hAnsi="David" w:hint="cs"/>
          <w:rtl/>
        </w:rPr>
        <w:t>לשיטתה, ה</w:t>
      </w:r>
      <w:r>
        <w:rPr>
          <w:rFonts w:ascii="David" w:hAnsi="David"/>
          <w:rtl/>
        </w:rPr>
        <w:t xml:space="preserve">עונש הראוי לנאשם הוא 9 חודשי מאסר </w:t>
      </w:r>
      <w:r>
        <w:rPr>
          <w:rFonts w:ascii="David" w:hAnsi="David" w:hint="cs"/>
          <w:rtl/>
        </w:rPr>
        <w:t>ש</w:t>
      </w:r>
      <w:r>
        <w:rPr>
          <w:rFonts w:ascii="David" w:hAnsi="David"/>
          <w:rtl/>
        </w:rPr>
        <w:t>ירוצו בדרך של עבודות שירות ללא ניכוי ימי מעצרו, בכפוף לחוות דעת חיובית של הממונה על עבודות השירות,</w:t>
      </w:r>
      <w:r>
        <w:rPr>
          <w:rFonts w:ascii="David" w:hAnsi="David" w:hint="cs"/>
          <w:rtl/>
        </w:rPr>
        <w:t xml:space="preserve"> </w:t>
      </w:r>
      <w:r>
        <w:rPr>
          <w:rFonts w:ascii="David" w:hAnsi="David"/>
          <w:rtl/>
        </w:rPr>
        <w:t xml:space="preserve">לצד העמדתו בצו מבחן למשך </w:t>
      </w:r>
      <w:r>
        <w:rPr>
          <w:rFonts w:ascii="David" w:hAnsi="David" w:hint="cs"/>
          <w:rtl/>
        </w:rPr>
        <w:t>שנה או יותר, בהתאם לשיקול דעתו של בית המשפט</w:t>
      </w:r>
      <w:r>
        <w:rPr>
          <w:rFonts w:ascii="David" w:hAnsi="David"/>
          <w:rtl/>
        </w:rPr>
        <w:t>. כן עתרה</w:t>
      </w:r>
      <w:r>
        <w:rPr>
          <w:rFonts w:ascii="David" w:hAnsi="David" w:hint="cs"/>
          <w:rtl/>
        </w:rPr>
        <w:t xml:space="preserve"> </w:t>
      </w:r>
      <w:r>
        <w:rPr>
          <w:rFonts w:ascii="David" w:hAnsi="David"/>
          <w:rtl/>
        </w:rPr>
        <w:t>לגזור על הנאשם מאסר על תנאי לתקופה משמעותית</w:t>
      </w:r>
      <w:r>
        <w:rPr>
          <w:rFonts w:ascii="David" w:hAnsi="David" w:hint="cs"/>
          <w:rtl/>
        </w:rPr>
        <w:t xml:space="preserve"> ו</w:t>
      </w:r>
      <w:r>
        <w:rPr>
          <w:rFonts w:ascii="David" w:hAnsi="David"/>
          <w:rtl/>
        </w:rPr>
        <w:t>קנס</w:t>
      </w:r>
      <w:r>
        <w:rPr>
          <w:rFonts w:ascii="David" w:hAnsi="David" w:hint="cs"/>
          <w:rtl/>
        </w:rPr>
        <w:t xml:space="preserve">, </w:t>
      </w:r>
      <w:r>
        <w:rPr>
          <w:rFonts w:ascii="David" w:hAnsi="David"/>
          <w:rtl/>
        </w:rPr>
        <w:t>ולהורות על פסילת ר</w:t>
      </w:r>
      <w:r>
        <w:rPr>
          <w:rFonts w:ascii="David" w:hAnsi="David" w:hint="cs"/>
          <w:rtl/>
        </w:rPr>
        <w:t>י</w:t>
      </w:r>
      <w:r>
        <w:rPr>
          <w:rFonts w:ascii="David" w:hAnsi="David"/>
          <w:rtl/>
        </w:rPr>
        <w:t xml:space="preserve">שיון הנהיגה של הנאשם לתקופה שתיקבע, בהתאם </w:t>
      </w:r>
      <w:hyperlink r:id="rId19" w:history="1">
        <w:r w:rsidR="003705B5" w:rsidRPr="003705B5">
          <w:rPr>
            <w:rStyle w:val="Hyperlink"/>
            <w:rFonts w:ascii="David" w:hAnsi="David"/>
            <w:rtl/>
          </w:rPr>
          <w:t>לסעיף 37א</w:t>
        </w:r>
      </w:hyperlink>
      <w:r>
        <w:rPr>
          <w:rFonts w:ascii="David" w:hAnsi="David"/>
          <w:rtl/>
        </w:rPr>
        <w:t xml:space="preserve"> ל</w:t>
      </w:r>
      <w:hyperlink r:id="rId20" w:history="1">
        <w:r w:rsidR="00BA7D74" w:rsidRPr="00BA7D74">
          <w:rPr>
            <w:rFonts w:ascii="David" w:hAnsi="David"/>
            <w:color w:val="0000FF"/>
            <w:u w:val="single"/>
            <w:rtl/>
          </w:rPr>
          <w:t>פקודת הסמים המסוכנים</w:t>
        </w:r>
      </w:hyperlink>
      <w:r>
        <w:rPr>
          <w:rFonts w:ascii="David" w:hAnsi="David"/>
          <w:rtl/>
        </w:rPr>
        <w:t xml:space="preserve">. </w:t>
      </w:r>
    </w:p>
    <w:p w14:paraId="57762EFE" w14:textId="77777777" w:rsidR="00F70B4B" w:rsidRDefault="00F70B4B" w:rsidP="00F70B4B">
      <w:pPr>
        <w:spacing w:line="360" w:lineRule="auto"/>
        <w:ind w:left="720" w:right="-851"/>
        <w:jc w:val="both"/>
        <w:rPr>
          <w:rFonts w:ascii="David" w:hAnsi="David"/>
          <w:sz w:val="2"/>
          <w:szCs w:val="2"/>
          <w:rtl/>
        </w:rPr>
      </w:pPr>
    </w:p>
    <w:p w14:paraId="6BF5A475" w14:textId="77777777" w:rsidR="00F70B4B" w:rsidRDefault="00F70B4B" w:rsidP="00F70B4B">
      <w:pPr>
        <w:spacing w:line="360" w:lineRule="auto"/>
        <w:ind w:right="-851"/>
        <w:rPr>
          <w:rFonts w:ascii="David" w:hAnsi="David"/>
          <w:b/>
          <w:bCs/>
          <w:u w:val="single"/>
          <w:rtl/>
        </w:rPr>
      </w:pPr>
      <w:r>
        <w:rPr>
          <w:rFonts w:ascii="David" w:hAnsi="David"/>
          <w:b/>
          <w:bCs/>
          <w:rtl/>
        </w:rPr>
        <w:t>11.</w:t>
      </w:r>
      <w:r>
        <w:rPr>
          <w:rFonts w:ascii="David" w:hAnsi="David"/>
          <w:b/>
          <w:bCs/>
          <w:rtl/>
        </w:rPr>
        <w:tab/>
      </w:r>
      <w:r>
        <w:rPr>
          <w:rFonts w:ascii="David" w:hAnsi="David"/>
          <w:b/>
          <w:bCs/>
          <w:u w:val="single"/>
          <w:rtl/>
        </w:rPr>
        <w:t>טיעוני ההגנה</w:t>
      </w:r>
    </w:p>
    <w:p w14:paraId="49B302B5" w14:textId="77777777" w:rsidR="00F70B4B" w:rsidRDefault="00F70B4B" w:rsidP="00F70B4B">
      <w:pPr>
        <w:spacing w:line="360" w:lineRule="auto"/>
        <w:ind w:left="720" w:right="-851"/>
        <w:jc w:val="both"/>
        <w:rPr>
          <w:rFonts w:ascii="David" w:hAnsi="David"/>
          <w:rtl/>
        </w:rPr>
      </w:pPr>
      <w:r>
        <w:rPr>
          <w:rFonts w:ascii="David" w:hAnsi="David"/>
          <w:rtl/>
        </w:rPr>
        <w:t xml:space="preserve">הסנגור הודיע כי הוא מצטרף עקרונית לעמדת ב"כ המאשימה לעניין העונש וביקש לאמץ את עמדת שירות המבחן בעניינו של הנאשם.  </w:t>
      </w:r>
    </w:p>
    <w:p w14:paraId="737BAA4D" w14:textId="77777777" w:rsidR="00F70B4B" w:rsidRDefault="00F70B4B" w:rsidP="00F70B4B">
      <w:pPr>
        <w:spacing w:line="360" w:lineRule="auto"/>
        <w:ind w:left="720" w:right="-851"/>
        <w:jc w:val="both"/>
        <w:rPr>
          <w:rFonts w:ascii="David" w:hAnsi="David"/>
          <w:rtl/>
        </w:rPr>
      </w:pPr>
      <w:r>
        <w:rPr>
          <w:rFonts w:ascii="David" w:hAnsi="David"/>
          <w:rtl/>
        </w:rPr>
        <w:t xml:space="preserve">יוער כי בפתח ישיבת הטיעונים לעונש הגיש הסנגור טיעונים ארוכים לעונש בכתב, אך הודיע כי אלה התייתרו לאור הסכמת המאשימה לעניין העונש.  </w:t>
      </w:r>
    </w:p>
    <w:p w14:paraId="6A412FED" w14:textId="77777777" w:rsidR="00F70B4B" w:rsidRPr="00707532" w:rsidRDefault="00F70B4B" w:rsidP="00F70B4B">
      <w:pPr>
        <w:spacing w:line="360" w:lineRule="auto"/>
        <w:ind w:left="720" w:right="-851"/>
        <w:jc w:val="both"/>
        <w:rPr>
          <w:rFonts w:ascii="David" w:hAnsi="David"/>
          <w:sz w:val="10"/>
          <w:szCs w:val="10"/>
          <w:rtl/>
        </w:rPr>
      </w:pPr>
    </w:p>
    <w:p w14:paraId="61D87CEC" w14:textId="77777777" w:rsidR="00F70B4B" w:rsidRDefault="00F70B4B" w:rsidP="00F70B4B">
      <w:pPr>
        <w:spacing w:line="360" w:lineRule="auto"/>
        <w:ind w:left="720" w:right="-851"/>
        <w:jc w:val="both"/>
        <w:rPr>
          <w:rFonts w:ascii="David" w:hAnsi="David"/>
          <w:rtl/>
        </w:rPr>
      </w:pPr>
      <w:r>
        <w:rPr>
          <w:rFonts w:ascii="David" w:hAnsi="David"/>
          <w:b/>
          <w:bCs/>
          <w:rtl/>
        </w:rPr>
        <w:t>א</w:t>
      </w:r>
      <w:r>
        <w:rPr>
          <w:rFonts w:ascii="David" w:hAnsi="David"/>
          <w:rtl/>
        </w:rPr>
        <w:t xml:space="preserve">. מבלי להקל ראש בחומרת מעשיו של הנאשם, ביקש הסנגור להדגיש כי העבירה בוצעה על ידו שלא מתוך תאוות בצע ורצון להתעשר, ואף ב"כ המאשימה לא העלה טענה </w:t>
      </w:r>
      <w:r>
        <w:rPr>
          <w:rFonts w:ascii="David" w:hAnsi="David" w:hint="cs"/>
          <w:rtl/>
        </w:rPr>
        <w:t xml:space="preserve">כי </w:t>
      </w:r>
      <w:r>
        <w:rPr>
          <w:rFonts w:ascii="David" w:hAnsi="David"/>
          <w:rtl/>
        </w:rPr>
        <w:t xml:space="preserve">הנאשם התכוון להשתמש בסם למטרות עברייניות. עוד טען כי במקרה הנדון לא נגרם נזק קונקרטי מביצוע העבירה, ולכן פוטנציאל הנזק אינו מצוי ברף הגבוה של החומרה. </w:t>
      </w:r>
    </w:p>
    <w:p w14:paraId="493D642B" w14:textId="77777777" w:rsidR="00F70B4B" w:rsidRPr="00707532" w:rsidRDefault="00F70B4B" w:rsidP="00F70B4B">
      <w:pPr>
        <w:spacing w:line="360" w:lineRule="auto"/>
        <w:ind w:left="720" w:right="-851"/>
        <w:jc w:val="both"/>
        <w:rPr>
          <w:rFonts w:ascii="David" w:hAnsi="David"/>
          <w:sz w:val="12"/>
          <w:szCs w:val="12"/>
          <w:rtl/>
        </w:rPr>
      </w:pPr>
    </w:p>
    <w:p w14:paraId="533897D1" w14:textId="77777777" w:rsidR="00F70B4B" w:rsidRDefault="00F70B4B" w:rsidP="00F70B4B">
      <w:pPr>
        <w:spacing w:line="360" w:lineRule="auto"/>
        <w:ind w:left="720" w:right="-851"/>
        <w:jc w:val="both"/>
        <w:rPr>
          <w:rFonts w:ascii="David" w:hAnsi="David"/>
          <w:rtl/>
        </w:rPr>
      </w:pPr>
      <w:r>
        <w:rPr>
          <w:rFonts w:ascii="David" w:hAnsi="David"/>
          <w:rtl/>
        </w:rPr>
        <w:t xml:space="preserve">בהפנותו לשני פסקי דין בעבירות דומות ואחרות, טען כי יש להעמיד את מתחם העונש ההולם </w:t>
      </w:r>
      <w:r>
        <w:rPr>
          <w:rFonts w:ascii="David" w:hAnsi="David" w:hint="cs"/>
          <w:rtl/>
        </w:rPr>
        <w:t xml:space="preserve">מקרה זה </w:t>
      </w:r>
      <w:r>
        <w:rPr>
          <w:rFonts w:ascii="David" w:hAnsi="David"/>
          <w:rtl/>
        </w:rPr>
        <w:t xml:space="preserve">על טווח שבין 9 חודשי מאסר שיכול שירוצו בעבודות שירות ל-36 חודשי מאסר. </w:t>
      </w:r>
    </w:p>
    <w:p w14:paraId="3D2510BB" w14:textId="77777777" w:rsidR="00F70B4B" w:rsidRPr="00707532" w:rsidRDefault="00F70B4B" w:rsidP="00F70B4B">
      <w:pPr>
        <w:spacing w:line="360" w:lineRule="auto"/>
        <w:ind w:left="720" w:right="-851"/>
        <w:jc w:val="both"/>
        <w:rPr>
          <w:rFonts w:ascii="David" w:hAnsi="David"/>
          <w:sz w:val="14"/>
          <w:szCs w:val="14"/>
          <w:rtl/>
        </w:rPr>
      </w:pPr>
    </w:p>
    <w:p w14:paraId="51FFADAD" w14:textId="77777777" w:rsidR="00F70B4B" w:rsidRDefault="00F70B4B" w:rsidP="00F70B4B">
      <w:pPr>
        <w:spacing w:line="360" w:lineRule="auto"/>
        <w:ind w:left="720" w:right="-851"/>
        <w:jc w:val="both"/>
        <w:rPr>
          <w:rFonts w:ascii="David" w:hAnsi="David"/>
          <w:rtl/>
        </w:rPr>
      </w:pPr>
      <w:r>
        <w:rPr>
          <w:rFonts w:ascii="David" w:hAnsi="David"/>
          <w:rtl/>
        </w:rPr>
        <w:t>אשר לעונש המתאים לנאשם, ביקש הסנגור לזקוף לזכותו של הנאשם את הודייתו המידית במשטרה וכן בעובדות כתב האישום שהוגש נגדו, בטרם הוחל בשמיעת הראיות בתיק</w:t>
      </w:r>
      <w:r>
        <w:rPr>
          <w:rFonts w:ascii="David" w:hAnsi="David" w:hint="cs"/>
          <w:rtl/>
        </w:rPr>
        <w:t>; הודיה ש</w:t>
      </w:r>
      <w:r>
        <w:rPr>
          <w:rFonts w:ascii="David" w:hAnsi="David"/>
          <w:rtl/>
        </w:rPr>
        <w:t xml:space="preserve">חסכה זמן שיפוטי יקר. עוד ביקש ליתן משקל לקולה לאחריות שנטל על עצמו למעשיו ולחרטה הכנה שהביע בגינם. </w:t>
      </w:r>
    </w:p>
    <w:p w14:paraId="58B69439" w14:textId="77777777" w:rsidR="00F70B4B" w:rsidRPr="00B25D33" w:rsidRDefault="00F70B4B" w:rsidP="00F70B4B">
      <w:pPr>
        <w:spacing w:line="360" w:lineRule="auto"/>
        <w:ind w:left="720" w:right="-851"/>
        <w:jc w:val="both"/>
        <w:rPr>
          <w:rFonts w:ascii="David" w:hAnsi="David"/>
          <w:sz w:val="4"/>
          <w:szCs w:val="4"/>
          <w:rtl/>
        </w:rPr>
      </w:pPr>
    </w:p>
    <w:p w14:paraId="6F612865" w14:textId="77777777" w:rsidR="00F70B4B" w:rsidRDefault="00F70B4B" w:rsidP="00F70B4B">
      <w:pPr>
        <w:spacing w:line="360" w:lineRule="auto"/>
        <w:ind w:left="720" w:right="-851"/>
        <w:jc w:val="both"/>
        <w:rPr>
          <w:rFonts w:ascii="David" w:hAnsi="David"/>
          <w:rtl/>
        </w:rPr>
      </w:pPr>
      <w:r>
        <w:rPr>
          <w:rFonts w:ascii="David" w:hAnsi="David"/>
          <w:rtl/>
        </w:rPr>
        <w:t>כן ביקש ל</w:t>
      </w:r>
      <w:r>
        <w:rPr>
          <w:rFonts w:ascii="David" w:hAnsi="David" w:hint="cs"/>
          <w:rtl/>
        </w:rPr>
        <w:t>התחשב בכך ש</w:t>
      </w:r>
      <w:r>
        <w:rPr>
          <w:rFonts w:ascii="David" w:hAnsi="David"/>
          <w:rtl/>
        </w:rPr>
        <w:t xml:space="preserve">מדובר בנאשם צעיר, נעדר הרשעות קודמות, בן למשפחה נורמטיבית ותומכת, שזו לו הסתבכותו הראשונה עם החוק, וכן לכך שהנאשם שהה במעצר מאחורי סורג ובריח במשך 63 ימים, ושוהה מזה כ- 13 חודשים במעצר בית בפיקוח אלקטרוני, כמפורט לעיל. </w:t>
      </w:r>
      <w:r>
        <w:rPr>
          <w:rFonts w:ascii="David" w:hAnsi="David" w:hint="cs"/>
          <w:rtl/>
        </w:rPr>
        <w:t>הוא הו</w:t>
      </w:r>
      <w:r>
        <w:rPr>
          <w:rFonts w:ascii="David" w:hAnsi="David"/>
          <w:rtl/>
        </w:rPr>
        <w:t xml:space="preserve">סיף כי מזה למעלה משנה מצוי הנאשם בהליך טיפולי אליו נרתם במוטיבציה רבה, והוא עבר התקדמות משמעותית במהלכו; כל </w:t>
      </w:r>
      <w:r>
        <w:rPr>
          <w:rFonts w:ascii="David" w:hAnsi="David" w:hint="cs"/>
          <w:rtl/>
        </w:rPr>
        <w:t>ה</w:t>
      </w:r>
      <w:r>
        <w:rPr>
          <w:rFonts w:ascii="David" w:hAnsi="David"/>
          <w:rtl/>
        </w:rPr>
        <w:t>תסקירי</w:t>
      </w:r>
      <w:r>
        <w:rPr>
          <w:rFonts w:ascii="David" w:hAnsi="David" w:hint="cs"/>
          <w:rtl/>
        </w:rPr>
        <w:t xml:space="preserve">ם </w:t>
      </w:r>
      <w:r>
        <w:rPr>
          <w:rFonts w:ascii="David" w:hAnsi="David"/>
          <w:rtl/>
        </w:rPr>
        <w:t xml:space="preserve">בעניינו חיוביים, </w:t>
      </w:r>
      <w:r>
        <w:rPr>
          <w:rFonts w:ascii="David" w:hAnsi="David" w:hint="cs"/>
          <w:rtl/>
        </w:rPr>
        <w:t xml:space="preserve">ומלמדים </w:t>
      </w:r>
      <w:r>
        <w:rPr>
          <w:rFonts w:ascii="David" w:hAnsi="David"/>
          <w:rtl/>
        </w:rPr>
        <w:t xml:space="preserve">כי הנאשם משתף פעולה, מתקדם ושומר על מוטיבציה גבוהה להמשך טיפול. </w:t>
      </w:r>
    </w:p>
    <w:p w14:paraId="7D5794C9" w14:textId="77777777" w:rsidR="00F70B4B" w:rsidRPr="00707532" w:rsidRDefault="00F70B4B" w:rsidP="00F70B4B">
      <w:pPr>
        <w:spacing w:line="360" w:lineRule="auto"/>
        <w:ind w:left="720" w:right="-851"/>
        <w:jc w:val="both"/>
        <w:rPr>
          <w:rFonts w:ascii="David" w:hAnsi="David"/>
          <w:sz w:val="8"/>
          <w:szCs w:val="8"/>
          <w:rtl/>
        </w:rPr>
      </w:pPr>
      <w:r>
        <w:rPr>
          <w:rFonts w:ascii="David" w:hAnsi="David" w:hint="cs"/>
          <w:rtl/>
        </w:rPr>
        <w:t xml:space="preserve"> </w:t>
      </w:r>
    </w:p>
    <w:p w14:paraId="23F3EB04" w14:textId="77777777" w:rsidR="00F70B4B" w:rsidRDefault="00F70B4B" w:rsidP="00F70B4B">
      <w:pPr>
        <w:spacing w:line="360" w:lineRule="auto"/>
        <w:ind w:left="720" w:right="-851"/>
        <w:jc w:val="both"/>
        <w:rPr>
          <w:rFonts w:ascii="David" w:hAnsi="David"/>
          <w:rtl/>
        </w:rPr>
      </w:pPr>
      <w:r>
        <w:rPr>
          <w:rFonts w:ascii="David" w:hAnsi="David"/>
          <w:rtl/>
        </w:rPr>
        <w:t>בהקשר זה הפנה למבחנים שנקבעו ב</w:t>
      </w:r>
      <w:hyperlink r:id="rId21" w:history="1">
        <w:r w:rsidR="00BA7D74" w:rsidRPr="00BA7D74">
          <w:rPr>
            <w:rFonts w:ascii="David" w:hAnsi="David"/>
            <w:color w:val="0000FF"/>
            <w:u w:val="single"/>
            <w:rtl/>
          </w:rPr>
          <w:t>ע"פ 779/15</w:t>
        </w:r>
      </w:hyperlink>
      <w:r>
        <w:rPr>
          <w:rFonts w:ascii="David" w:hAnsi="David"/>
          <w:rtl/>
        </w:rPr>
        <w:t xml:space="preserve"> </w:t>
      </w:r>
      <w:r>
        <w:rPr>
          <w:rFonts w:ascii="David" w:hAnsi="David"/>
          <w:b/>
          <w:bCs/>
          <w:rtl/>
        </w:rPr>
        <w:t>אלקרינאווי נ' מדינת ישראל</w:t>
      </w:r>
      <w:r w:rsidRPr="00B25D33">
        <w:rPr>
          <w:rFonts w:ascii="David" w:hAnsi="David" w:hint="cs"/>
          <w:rtl/>
        </w:rPr>
        <w:t xml:space="preserve"> </w:t>
      </w:r>
      <w:r w:rsidRPr="001D469B">
        <w:rPr>
          <w:rFonts w:ascii="David" w:hAnsi="David" w:hint="cs"/>
          <w:rtl/>
        </w:rPr>
        <w:t>(12/4/15)</w:t>
      </w:r>
      <w:r w:rsidRPr="001D469B">
        <w:rPr>
          <w:rFonts w:ascii="David" w:hAnsi="David"/>
          <w:rtl/>
        </w:rPr>
        <w:t>,</w:t>
      </w:r>
      <w:r w:rsidRPr="001D469B">
        <w:rPr>
          <w:rFonts w:ascii="David" w:hAnsi="David" w:hint="cs"/>
          <w:rtl/>
        </w:rPr>
        <w:t xml:space="preserve"> מפי כב' הש' ברק-ארז,</w:t>
      </w:r>
      <w:r>
        <w:rPr>
          <w:rFonts w:ascii="David" w:hAnsi="David"/>
          <w:rtl/>
        </w:rPr>
        <w:t xml:space="preserve"> לעני</w:t>
      </w:r>
      <w:r>
        <w:rPr>
          <w:rFonts w:ascii="David" w:hAnsi="David" w:hint="cs"/>
          <w:rtl/>
        </w:rPr>
        <w:t>י</w:t>
      </w:r>
      <w:r>
        <w:rPr>
          <w:rFonts w:ascii="David" w:hAnsi="David"/>
          <w:rtl/>
        </w:rPr>
        <w:t xml:space="preserve">ן סמכותו של בית המשפט לסטות ממתחם העונש ההולם משיקולי שיקום מכוח </w:t>
      </w:r>
      <w:hyperlink r:id="rId22" w:history="1">
        <w:r w:rsidR="003705B5" w:rsidRPr="003705B5">
          <w:rPr>
            <w:rStyle w:val="Hyperlink"/>
            <w:rFonts w:ascii="David" w:hAnsi="David"/>
            <w:rtl/>
          </w:rPr>
          <w:t>סעיף 40ד</w:t>
        </w:r>
      </w:hyperlink>
      <w:r>
        <w:rPr>
          <w:rFonts w:ascii="David" w:hAnsi="David"/>
          <w:rtl/>
        </w:rPr>
        <w:t xml:space="preserve"> ל</w:t>
      </w:r>
      <w:hyperlink r:id="rId23" w:history="1">
        <w:r w:rsidR="00BA7D74" w:rsidRPr="00BA7D74">
          <w:rPr>
            <w:rFonts w:ascii="David" w:hAnsi="David"/>
            <w:color w:val="0000FF"/>
            <w:u w:val="single"/>
            <w:rtl/>
          </w:rPr>
          <w:t>חוק העונשין</w:t>
        </w:r>
      </w:hyperlink>
      <w:r>
        <w:rPr>
          <w:rFonts w:ascii="David" w:hAnsi="David"/>
          <w:rtl/>
        </w:rPr>
        <w:t xml:space="preserve">, לרבות המוטיבציה שהפגין האדם שהורשע להשתקם, </w:t>
      </w:r>
      <w:r>
        <w:rPr>
          <w:rFonts w:ascii="David" w:hAnsi="David" w:hint="cs"/>
          <w:rtl/>
        </w:rPr>
        <w:t xml:space="preserve">הליך </w:t>
      </w:r>
      <w:r>
        <w:rPr>
          <w:rFonts w:ascii="David" w:hAnsi="David"/>
          <w:rtl/>
        </w:rPr>
        <w:t xml:space="preserve">גמילה מהתמכרות שהוא עובר, השתלבות מוצלחת בהליכים טיפוליים שונים, הבעת חרטה כנה ועוד. לטענת הסנגור, חרטתו הכנה של הנאשם דידן באה לידי ביטוי כבר בחקירתו במשטרה וכן בהודייתו כאמור בכתב האישום ובתסקירים. הנאשם עבר עד כה כברת דרך בהליך הטיפולי וביטא כאמור מוטיבציה ורצון להמשיך הטיפול לשם שיקומו. </w:t>
      </w:r>
    </w:p>
    <w:p w14:paraId="5F8BC601" w14:textId="77777777" w:rsidR="00F70B4B" w:rsidRPr="00707532" w:rsidRDefault="00F70B4B" w:rsidP="00F70B4B">
      <w:pPr>
        <w:spacing w:line="360" w:lineRule="auto"/>
        <w:ind w:left="720" w:right="-851"/>
        <w:jc w:val="both"/>
        <w:rPr>
          <w:rFonts w:ascii="David" w:hAnsi="David"/>
          <w:sz w:val="16"/>
          <w:szCs w:val="16"/>
          <w:rtl/>
        </w:rPr>
      </w:pPr>
    </w:p>
    <w:p w14:paraId="1037EE21" w14:textId="77777777" w:rsidR="00F70B4B" w:rsidRDefault="00F70B4B" w:rsidP="00F70B4B">
      <w:pPr>
        <w:spacing w:line="360" w:lineRule="auto"/>
        <w:ind w:left="720" w:right="-851"/>
        <w:jc w:val="both"/>
        <w:rPr>
          <w:rFonts w:ascii="David" w:hAnsi="David"/>
          <w:rtl/>
        </w:rPr>
      </w:pPr>
      <w:r>
        <w:rPr>
          <w:rFonts w:ascii="David" w:hAnsi="David" w:hint="cs"/>
          <w:rtl/>
        </w:rPr>
        <w:t xml:space="preserve">לדבריו, אין כל </w:t>
      </w:r>
      <w:r>
        <w:rPr>
          <w:rFonts w:ascii="David" w:hAnsi="David"/>
          <w:rtl/>
        </w:rPr>
        <w:t>טעם בקידומו של אינטרס ההרתעה באמצעות הרחבת השימוש במאסרים, וקושי שבשיקומו של אדם במהלך מאסרו</w:t>
      </w:r>
      <w:r>
        <w:rPr>
          <w:rFonts w:ascii="David" w:hAnsi="David" w:hint="cs"/>
          <w:rtl/>
        </w:rPr>
        <w:t xml:space="preserve">; לתמיכה בטענתו </w:t>
      </w:r>
      <w:r>
        <w:rPr>
          <w:rFonts w:ascii="David" w:hAnsi="David"/>
          <w:rtl/>
        </w:rPr>
        <w:t xml:space="preserve">הפנה למאמרו של ד"ר בועז </w:t>
      </w:r>
      <w:hyperlink r:id="rId24" w:history="1">
        <w:r w:rsidR="00BA7D74" w:rsidRPr="00BA7D74">
          <w:rPr>
            <w:rFonts w:ascii="David" w:hAnsi="David"/>
            <w:color w:val="0000FF"/>
            <w:u w:val="single"/>
            <w:rtl/>
          </w:rPr>
          <w:t xml:space="preserve">סנג'רו, "מי מעוניין במאסרים מרובים </w:t>
        </w:r>
      </w:hyperlink>
      <w:r>
        <w:rPr>
          <w:rFonts w:ascii="David" w:hAnsi="David"/>
          <w:b/>
          <w:bCs/>
          <w:rtl/>
        </w:rPr>
        <w:t xml:space="preserve"> וממושכים יותר? על הצעת </w:t>
      </w:r>
      <w:hyperlink r:id="rId25" w:history="1">
        <w:r w:rsidR="00BA7D74" w:rsidRPr="00BA7D74">
          <w:rPr>
            <w:rFonts w:ascii="David" w:hAnsi="David"/>
            <w:b/>
            <w:bCs/>
            <w:color w:val="0000FF"/>
            <w:u w:val="single"/>
            <w:rtl/>
          </w:rPr>
          <w:t>חוק העונשין</w:t>
        </w:r>
      </w:hyperlink>
      <w:r>
        <w:rPr>
          <w:rFonts w:ascii="David" w:hAnsi="David"/>
          <w:b/>
          <w:bCs/>
          <w:rtl/>
        </w:rPr>
        <w:t xml:space="preserve"> (תיקון: הבניית שיקול הדעת השיפוטי בענישה), התשס"ה 2005"</w:t>
      </w:r>
      <w:r>
        <w:rPr>
          <w:rFonts w:ascii="David" w:hAnsi="David"/>
          <w:rtl/>
        </w:rPr>
        <w:t xml:space="preserve">, עלי משפט כרך ה', עמ' 247. כן הפנה לדו"ח ועדת דורנר בדבר ההשפעה ההפוכה של הכליאה על </w:t>
      </w:r>
      <w:r>
        <w:rPr>
          <w:rFonts w:ascii="David" w:hAnsi="David" w:hint="cs"/>
          <w:rtl/>
        </w:rPr>
        <w:t>ר</w:t>
      </w:r>
      <w:r>
        <w:rPr>
          <w:rFonts w:ascii="David" w:hAnsi="David"/>
          <w:rtl/>
        </w:rPr>
        <w:t xml:space="preserve">מת העבריינות. </w:t>
      </w:r>
      <w:r>
        <w:rPr>
          <w:rFonts w:ascii="David" w:hAnsi="David" w:hint="cs"/>
          <w:rtl/>
        </w:rPr>
        <w:t xml:space="preserve">לשיטתו, </w:t>
      </w:r>
      <w:r>
        <w:rPr>
          <w:rFonts w:ascii="David" w:hAnsi="David"/>
          <w:rtl/>
        </w:rPr>
        <w:t xml:space="preserve">במקרה הנדון, נוכח גילו הצעיר של הנאשם, העדרו של עבר פלילי, תוצאות חיוביות בהליך הטיפולי, משפחה תומכת ופרוגנוזה חיובית של שירות המבחן בעניינו, ראוי לבכר את שיקומו על פני שיקולי הענישה האחרים. </w:t>
      </w:r>
    </w:p>
    <w:p w14:paraId="4CB732B1" w14:textId="77777777" w:rsidR="00F70B4B" w:rsidRPr="00707532" w:rsidRDefault="00F70B4B" w:rsidP="00F70B4B">
      <w:pPr>
        <w:spacing w:line="360" w:lineRule="auto"/>
        <w:ind w:left="720" w:right="-851"/>
        <w:jc w:val="both"/>
        <w:rPr>
          <w:rFonts w:ascii="David" w:hAnsi="David"/>
          <w:sz w:val="14"/>
          <w:szCs w:val="14"/>
          <w:rtl/>
        </w:rPr>
      </w:pPr>
    </w:p>
    <w:p w14:paraId="2B208DD0" w14:textId="77777777" w:rsidR="00F70B4B" w:rsidRDefault="00F70B4B" w:rsidP="00F70B4B">
      <w:pPr>
        <w:spacing w:line="360" w:lineRule="auto"/>
        <w:ind w:right="-851" w:firstLine="720"/>
        <w:jc w:val="both"/>
        <w:rPr>
          <w:rFonts w:ascii="David" w:hAnsi="David"/>
          <w:rtl/>
        </w:rPr>
      </w:pPr>
      <w:r>
        <w:rPr>
          <w:rFonts w:ascii="David" w:hAnsi="David" w:hint="cs"/>
          <w:b/>
          <w:bCs/>
          <w:rtl/>
        </w:rPr>
        <w:t>ב</w:t>
      </w:r>
      <w:r w:rsidRPr="00707532">
        <w:rPr>
          <w:rFonts w:ascii="David" w:hAnsi="David" w:hint="cs"/>
          <w:b/>
          <w:bCs/>
          <w:rtl/>
        </w:rPr>
        <w:t>.</w:t>
      </w:r>
      <w:r>
        <w:rPr>
          <w:rFonts w:ascii="David" w:hAnsi="David" w:hint="cs"/>
          <w:rtl/>
        </w:rPr>
        <w:t xml:space="preserve"> </w:t>
      </w:r>
      <w:r>
        <w:rPr>
          <w:rFonts w:ascii="David" w:hAnsi="David"/>
          <w:rtl/>
        </w:rPr>
        <w:t xml:space="preserve">לפיכך, עתר כאמור לאמץ את חוות דעת שירות המבחן בעניינו של הנאשם. </w:t>
      </w:r>
    </w:p>
    <w:p w14:paraId="1AED326A" w14:textId="77777777" w:rsidR="00F70B4B" w:rsidRDefault="00F70B4B" w:rsidP="00F70B4B">
      <w:pPr>
        <w:spacing w:line="360" w:lineRule="auto"/>
        <w:ind w:right="-851" w:firstLine="720"/>
        <w:jc w:val="both"/>
        <w:rPr>
          <w:rFonts w:ascii="David" w:hAnsi="David"/>
          <w:rtl/>
        </w:rPr>
      </w:pPr>
    </w:p>
    <w:p w14:paraId="18B3DBC9" w14:textId="77777777" w:rsidR="00F70B4B" w:rsidRDefault="00F70B4B" w:rsidP="00F70B4B">
      <w:pPr>
        <w:spacing w:line="360" w:lineRule="auto"/>
        <w:ind w:right="-851"/>
        <w:rPr>
          <w:rFonts w:ascii="David" w:hAnsi="David"/>
          <w:b/>
          <w:bCs/>
          <w:sz w:val="2"/>
          <w:szCs w:val="2"/>
          <w:rtl/>
        </w:rPr>
      </w:pPr>
    </w:p>
    <w:p w14:paraId="4703683D" w14:textId="77777777" w:rsidR="00F70B4B" w:rsidRDefault="00F70B4B" w:rsidP="00F70B4B">
      <w:pPr>
        <w:spacing w:line="360" w:lineRule="auto"/>
        <w:ind w:left="720" w:right="-851" w:hanging="720"/>
        <w:jc w:val="both"/>
        <w:rPr>
          <w:rFonts w:ascii="David" w:hAnsi="David"/>
          <w:rtl/>
        </w:rPr>
      </w:pPr>
      <w:r>
        <w:rPr>
          <w:rFonts w:ascii="David" w:hAnsi="David"/>
          <w:b/>
          <w:bCs/>
          <w:rtl/>
        </w:rPr>
        <w:t>12.</w:t>
      </w:r>
      <w:r>
        <w:rPr>
          <w:rFonts w:ascii="David" w:hAnsi="David"/>
          <w:b/>
          <w:bCs/>
          <w:rtl/>
        </w:rPr>
        <w:tab/>
      </w:r>
      <w:r>
        <w:rPr>
          <w:rFonts w:ascii="David" w:hAnsi="David"/>
          <w:b/>
          <w:bCs/>
          <w:u w:val="single"/>
          <w:rtl/>
        </w:rPr>
        <w:t xml:space="preserve">דברי הנאשם </w:t>
      </w:r>
    </w:p>
    <w:p w14:paraId="68C2CB2B" w14:textId="77777777" w:rsidR="00F70B4B" w:rsidRPr="00F70B4B" w:rsidRDefault="00F70B4B" w:rsidP="00F70B4B">
      <w:pPr>
        <w:spacing w:line="360" w:lineRule="auto"/>
        <w:ind w:left="720" w:right="-851"/>
        <w:jc w:val="both"/>
        <w:rPr>
          <w:rFonts w:ascii="Calibri" w:hAnsi="Calibri" w:cs="Arial"/>
          <w:sz w:val="22"/>
          <w:szCs w:val="22"/>
          <w:rtl/>
        </w:rPr>
      </w:pPr>
      <w:r>
        <w:rPr>
          <w:rFonts w:ascii="David" w:hAnsi="David"/>
          <w:rtl/>
        </w:rPr>
        <w:t>הנאשם הביע צער וחרטה על מעשיו, באומרו:</w:t>
      </w:r>
      <w:r>
        <w:rPr>
          <w:rFonts w:ascii="David" w:hAnsi="David"/>
          <w:b/>
          <w:bCs/>
          <w:rtl/>
        </w:rPr>
        <w:t xml:space="preserve"> </w:t>
      </w:r>
      <w:r>
        <w:rPr>
          <w:rFonts w:ascii="David" w:hAnsi="David"/>
          <w:rtl/>
        </w:rPr>
        <w:t>"</w:t>
      </w:r>
      <w:r>
        <w:rPr>
          <w:rFonts w:ascii="David" w:hAnsi="David"/>
          <w:b/>
          <w:bCs/>
          <w:rtl/>
        </w:rPr>
        <w:t>למדתי בתיכון שחקים בנהריה במגמה כלכלה וניהול, אבל רציתי מגמה אחרת. הייתי בכיתת מב"ר, וחייבו אותי ללכת לכלכלה וניהול, רציתי ללמוד מדעי המחשב. אני מתכוון ללמוד מדעי המחשב. יש לי בגרות מלאה. אני מתנצל על מה שעשיתי ובמבט לאחור לא הייתי עושה את זה בחיים, אבל אני שמח שיצא מזה דבר אחד טוב שאני עכשיו בהליך טיפולי ואני מרגיש שאני משתפר עם עצמי יום יום... לגבי החברים שלי, נשארו בודדים. בהליך טיפולי למדנו את מצבי הסיכון והתרחקנו מאנשים שהם מעשנים סמים. ...אני מבין שיש בקשה לשלוח אותי לממונה על עבודות השירות. הסנגור הסביר לי במה מדובר. אני מתחייב לשתף פעולה וברצון גם"</w:t>
      </w:r>
      <w:r>
        <w:rPr>
          <w:rFonts w:ascii="David" w:hAnsi="David"/>
          <w:rtl/>
        </w:rPr>
        <w:t xml:space="preserve">. (עמ' 22 לפרוט', ש' 14-25). </w:t>
      </w:r>
    </w:p>
    <w:p w14:paraId="13F916C0" w14:textId="77777777" w:rsidR="00F70B4B" w:rsidRPr="00F70B4B" w:rsidRDefault="00F70B4B" w:rsidP="00F70B4B">
      <w:pPr>
        <w:spacing w:line="360" w:lineRule="auto"/>
        <w:ind w:left="720" w:right="-851"/>
        <w:jc w:val="both"/>
        <w:rPr>
          <w:rFonts w:ascii="Calibri" w:hAnsi="Calibri" w:cs="Arial"/>
          <w:sz w:val="12"/>
          <w:szCs w:val="12"/>
          <w:rtl/>
        </w:rPr>
      </w:pPr>
    </w:p>
    <w:p w14:paraId="55EA8D54" w14:textId="77777777" w:rsidR="00F70B4B" w:rsidRDefault="00F70B4B" w:rsidP="00F70B4B">
      <w:pPr>
        <w:spacing w:line="360" w:lineRule="auto"/>
        <w:ind w:left="720" w:right="-851" w:hanging="720"/>
        <w:jc w:val="both"/>
        <w:rPr>
          <w:rFonts w:ascii="David" w:hAnsi="David"/>
          <w:rtl/>
        </w:rPr>
      </w:pPr>
      <w:r>
        <w:rPr>
          <w:rFonts w:ascii="David" w:hAnsi="David"/>
          <w:b/>
          <w:bCs/>
          <w:rtl/>
        </w:rPr>
        <w:t>13</w:t>
      </w:r>
      <w:r>
        <w:rPr>
          <w:b/>
          <w:bCs/>
          <w:rtl/>
        </w:rPr>
        <w:t>.</w:t>
      </w:r>
      <w:r>
        <w:rPr>
          <w:rtl/>
        </w:rPr>
        <w:t xml:space="preserve"> </w:t>
      </w:r>
      <w:r>
        <w:rPr>
          <w:rtl/>
        </w:rPr>
        <w:tab/>
      </w:r>
      <w:r>
        <w:rPr>
          <w:rFonts w:ascii="David" w:hAnsi="David"/>
          <w:rtl/>
        </w:rPr>
        <w:t xml:space="preserve">נוכח הסכמת ב"כ הצדדים לעניין העונש, ומבלי שיהיה בהחלטה זו כדי לבסס הסתמכות של הנאשם על הענישה שתיגזר עליו, הופנה הנאשם לממונה על עבודות השירות (להלן: הממונה), לקבלת חוות דעת בדבר מסוגלותו הכללית לרצות מאסר בן 9 חודשים בעבודות שירות. </w:t>
      </w:r>
    </w:p>
    <w:p w14:paraId="223CB798" w14:textId="77777777" w:rsidR="00F70B4B" w:rsidRPr="001D469B" w:rsidRDefault="00F70B4B" w:rsidP="00F70B4B">
      <w:pPr>
        <w:spacing w:line="360" w:lineRule="auto"/>
        <w:ind w:left="720" w:right="-851"/>
        <w:jc w:val="both"/>
        <w:rPr>
          <w:rFonts w:ascii="David" w:hAnsi="David"/>
          <w:sz w:val="10"/>
          <w:szCs w:val="10"/>
          <w:rtl/>
        </w:rPr>
      </w:pPr>
    </w:p>
    <w:p w14:paraId="0E5C0129" w14:textId="77777777" w:rsidR="00F70B4B" w:rsidRDefault="00F70B4B" w:rsidP="00F70B4B">
      <w:pPr>
        <w:spacing w:line="360" w:lineRule="auto"/>
        <w:ind w:left="720" w:right="-851"/>
        <w:jc w:val="both"/>
        <w:rPr>
          <w:rFonts w:ascii="David" w:hAnsi="David"/>
          <w:rtl/>
        </w:rPr>
      </w:pPr>
      <w:r w:rsidRPr="00E01305">
        <w:rPr>
          <w:rFonts w:ascii="David" w:hAnsi="David" w:hint="cs"/>
          <w:rtl/>
        </w:rPr>
        <w:t xml:space="preserve">נוסף על כך, התבקש </w:t>
      </w:r>
      <w:r w:rsidRPr="00E01305">
        <w:rPr>
          <w:rFonts w:ascii="David" w:hAnsi="David"/>
          <w:rtl/>
        </w:rPr>
        <w:t>שירות המבחן התבקש להודיע לבית המשפט אם הוא מסכים להארכת המבחן, ככל שהמלצתו תתקבל, למשך שנתיים</w:t>
      </w:r>
      <w:r w:rsidRPr="005E4CD8">
        <w:rPr>
          <w:rFonts w:ascii="David" w:hAnsi="David"/>
          <w:rtl/>
        </w:rPr>
        <w:t>.</w:t>
      </w:r>
      <w:r w:rsidRPr="005E4CD8">
        <w:rPr>
          <w:rFonts w:ascii="David" w:hAnsi="David" w:hint="cs"/>
          <w:rtl/>
        </w:rPr>
        <w:t xml:space="preserve"> חרף זאת, עד למועד זה לא הוגשה הודעה כלשהי מטעמו.</w:t>
      </w:r>
      <w:r w:rsidRPr="00E01305">
        <w:rPr>
          <w:rFonts w:ascii="David" w:hAnsi="David" w:hint="cs"/>
          <w:rtl/>
        </w:rPr>
        <w:t xml:space="preserve">   </w:t>
      </w:r>
    </w:p>
    <w:p w14:paraId="7AA54B8C" w14:textId="77777777" w:rsidR="00F70B4B" w:rsidRDefault="00F70B4B" w:rsidP="00F70B4B">
      <w:pPr>
        <w:spacing w:line="360" w:lineRule="auto"/>
        <w:ind w:left="720" w:right="-851"/>
        <w:jc w:val="both"/>
        <w:rPr>
          <w:rFonts w:ascii="David" w:hAnsi="David"/>
          <w:sz w:val="20"/>
          <w:szCs w:val="20"/>
          <w:rtl/>
        </w:rPr>
      </w:pPr>
    </w:p>
    <w:p w14:paraId="325028E7" w14:textId="77777777" w:rsidR="00F70B4B" w:rsidRDefault="00F70B4B" w:rsidP="00F70B4B">
      <w:pPr>
        <w:spacing w:line="360" w:lineRule="auto"/>
        <w:ind w:right="-851"/>
        <w:jc w:val="both"/>
        <w:rPr>
          <w:rFonts w:ascii="David" w:hAnsi="David"/>
          <w:b/>
          <w:bCs/>
          <w:u w:val="single"/>
          <w:rtl/>
        </w:rPr>
      </w:pPr>
      <w:r>
        <w:rPr>
          <w:rFonts w:ascii="David" w:hAnsi="David"/>
          <w:b/>
          <w:bCs/>
          <w:rtl/>
        </w:rPr>
        <w:t>14.</w:t>
      </w:r>
      <w:r>
        <w:rPr>
          <w:rFonts w:ascii="David" w:hAnsi="David"/>
          <w:b/>
          <w:bCs/>
          <w:rtl/>
        </w:rPr>
        <w:tab/>
      </w:r>
      <w:r>
        <w:rPr>
          <w:rFonts w:ascii="David" w:hAnsi="David"/>
          <w:b/>
          <w:bCs/>
          <w:u w:val="single"/>
          <w:rtl/>
        </w:rPr>
        <w:t>חוות דעת הממונה</w:t>
      </w:r>
    </w:p>
    <w:p w14:paraId="483E0740" w14:textId="77777777" w:rsidR="00F70B4B" w:rsidRDefault="00F70B4B" w:rsidP="00F70B4B">
      <w:pPr>
        <w:spacing w:line="360" w:lineRule="auto"/>
        <w:ind w:left="720" w:right="-851"/>
        <w:jc w:val="both"/>
        <w:rPr>
          <w:rFonts w:ascii="David" w:hAnsi="David"/>
          <w:rtl/>
        </w:rPr>
      </w:pPr>
      <w:r>
        <w:rPr>
          <w:rFonts w:ascii="David" w:hAnsi="David"/>
          <w:rtl/>
        </w:rPr>
        <w:t xml:space="preserve">ביום 26/7/22 התקבלה חוות דעתו של הממונה, שלפיה הנאשם מתאים לעבודות שירות, ואף נמצא לו מקום לביצוען במרכב קליטה תפוז נהריה, משך חמישה ימים בשבוע, החל מיום 21/9/22. זאת לאחר שהנאשם עבר בדיקה רפואית, ראיון התאמה, ולאחר שהוסברו לו הכללים והתנאים לריצוי מאסר בעבודות שירות והוא התחייב לעמוד בהם. </w:t>
      </w:r>
    </w:p>
    <w:p w14:paraId="0EA8FA38" w14:textId="77777777" w:rsidR="00F70B4B" w:rsidRPr="00E01305" w:rsidRDefault="00F70B4B" w:rsidP="00F70B4B">
      <w:pPr>
        <w:spacing w:line="360" w:lineRule="auto"/>
        <w:ind w:left="720" w:right="-851"/>
        <w:jc w:val="both"/>
        <w:rPr>
          <w:rFonts w:ascii="David" w:hAnsi="David"/>
          <w:sz w:val="6"/>
          <w:szCs w:val="6"/>
          <w:rtl/>
        </w:rPr>
      </w:pPr>
    </w:p>
    <w:p w14:paraId="0393F344" w14:textId="77777777" w:rsidR="00F70B4B" w:rsidRDefault="00F70B4B" w:rsidP="00F70B4B">
      <w:pPr>
        <w:spacing w:line="360" w:lineRule="auto"/>
        <w:ind w:left="720" w:right="-851"/>
        <w:jc w:val="both"/>
        <w:rPr>
          <w:rFonts w:ascii="David" w:hAnsi="David"/>
          <w:rtl/>
        </w:rPr>
      </w:pPr>
      <w:r>
        <w:rPr>
          <w:rFonts w:ascii="David" w:hAnsi="David"/>
          <w:rtl/>
        </w:rPr>
        <w:t xml:space="preserve">הממונה הורה אפוא על התייצבותו של הנאשם ביום 21/9/22 בשעה 08:00 ביחידית ברקאי- עבודות שירות- שלוחת צפון- סמוך לבית סוהר "מגידו". </w:t>
      </w:r>
    </w:p>
    <w:p w14:paraId="5DE81EAA" w14:textId="77777777" w:rsidR="00F70B4B" w:rsidRPr="00F70B4B" w:rsidRDefault="00F70B4B" w:rsidP="00F70B4B">
      <w:pPr>
        <w:spacing w:line="360" w:lineRule="auto"/>
        <w:ind w:left="720" w:right="-851" w:hanging="360"/>
        <w:jc w:val="both"/>
        <w:rPr>
          <w:rFonts w:ascii="Calibri" w:hAnsi="Calibri" w:cs="Arial"/>
          <w:sz w:val="2"/>
          <w:szCs w:val="2"/>
          <w:highlight w:val="green"/>
          <w:rtl/>
        </w:rPr>
      </w:pPr>
    </w:p>
    <w:p w14:paraId="2CED4AFB" w14:textId="77777777" w:rsidR="00F70B4B" w:rsidRPr="00E01305" w:rsidRDefault="00F70B4B" w:rsidP="00F70B4B">
      <w:pPr>
        <w:spacing w:line="360" w:lineRule="auto"/>
        <w:ind w:right="-851" w:firstLine="720"/>
        <w:rPr>
          <w:rFonts w:ascii="David" w:hAnsi="David"/>
          <w:sz w:val="16"/>
          <w:szCs w:val="16"/>
          <w:rtl/>
        </w:rPr>
      </w:pPr>
    </w:p>
    <w:p w14:paraId="26625641" w14:textId="77777777" w:rsidR="00F70B4B" w:rsidRDefault="00F70B4B" w:rsidP="00F70B4B">
      <w:pPr>
        <w:spacing w:line="360" w:lineRule="auto"/>
        <w:ind w:right="-851" w:firstLine="720"/>
        <w:rPr>
          <w:rFonts w:ascii="David" w:hAnsi="David"/>
          <w:b/>
          <w:bCs/>
          <w:u w:val="single"/>
          <w:rtl/>
        </w:rPr>
      </w:pPr>
      <w:r>
        <w:rPr>
          <w:rFonts w:ascii="David" w:hAnsi="David"/>
          <w:b/>
          <w:bCs/>
          <w:u w:val="single"/>
          <w:rtl/>
        </w:rPr>
        <w:t>דיון והכרעה</w:t>
      </w:r>
    </w:p>
    <w:p w14:paraId="2593B1A3" w14:textId="77777777" w:rsidR="00F70B4B" w:rsidRDefault="00F70B4B" w:rsidP="00F70B4B">
      <w:pPr>
        <w:spacing w:line="360" w:lineRule="auto"/>
        <w:ind w:left="720" w:right="-851" w:hanging="720"/>
        <w:jc w:val="both"/>
        <w:rPr>
          <w:rFonts w:ascii="David" w:hAnsi="David"/>
          <w:rtl/>
        </w:rPr>
      </w:pPr>
      <w:r>
        <w:rPr>
          <w:rFonts w:ascii="David" w:hAnsi="David"/>
          <w:b/>
          <w:bCs/>
          <w:rtl/>
        </w:rPr>
        <w:t>15</w:t>
      </w:r>
      <w:r>
        <w:rPr>
          <w:rFonts w:ascii="David" w:hAnsi="David"/>
          <w:rtl/>
        </w:rPr>
        <w:t>.</w:t>
      </w:r>
      <w:r>
        <w:rPr>
          <w:rFonts w:ascii="David" w:hAnsi="David"/>
        </w:rPr>
        <w:tab/>
      </w:r>
      <w:r>
        <w:rPr>
          <w:rFonts w:ascii="David" w:hAnsi="David"/>
          <w:rtl/>
        </w:rPr>
        <w:t>רבות נכתב על הקושי בגזירת הדין, בעיקר כאשר עסקינן בנאשמים צעירים, נעדרי עבר פלילי אשר ביצעו עבירות חמורות המסכנות את הציבור. 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26" w:history="1">
        <w:r w:rsidR="003705B5" w:rsidRPr="003705B5">
          <w:rPr>
            <w:rStyle w:val="Hyperlink"/>
            <w:rFonts w:ascii="David" w:hAnsi="David"/>
            <w:rtl/>
          </w:rPr>
          <w:t>סעיף 40</w:t>
        </w:r>
      </w:hyperlink>
      <w:r>
        <w:rPr>
          <w:rFonts w:ascii="David" w:hAnsi="David"/>
          <w:rtl/>
        </w:rPr>
        <w:t xml:space="preserve"> ל</w:t>
      </w:r>
      <w:hyperlink r:id="rId27" w:history="1">
        <w:r w:rsidR="00BA7D74" w:rsidRPr="00BA7D74">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28" w:history="1">
        <w:r w:rsidR="003705B5" w:rsidRPr="003705B5">
          <w:rPr>
            <w:rStyle w:val="Hyperlink"/>
            <w:rFonts w:ascii="David" w:hAnsi="David"/>
            <w:rtl/>
          </w:rPr>
          <w:t>סעיפים 40ג</w:t>
        </w:r>
      </w:hyperlink>
      <w:r>
        <w:rPr>
          <w:rFonts w:ascii="David" w:hAnsi="David"/>
          <w:rtl/>
        </w:rPr>
        <w:t xml:space="preserve"> ו-</w:t>
      </w:r>
      <w:hyperlink r:id="rId29" w:history="1">
        <w:r w:rsidR="003705B5" w:rsidRPr="003705B5">
          <w:rPr>
            <w:rStyle w:val="Hyperlink"/>
            <w:rFonts w:ascii="David" w:hAnsi="David"/>
            <w:rtl/>
          </w:rPr>
          <w:t>40ט</w:t>
        </w:r>
      </w:hyperlink>
      <w:r>
        <w:rPr>
          <w:rFonts w:ascii="David" w:hAnsi="David"/>
          <w:rtl/>
        </w:rPr>
        <w:t xml:space="preserve"> ל</w:t>
      </w:r>
      <w:hyperlink r:id="rId30" w:history="1">
        <w:r w:rsidR="00BA7D74" w:rsidRPr="00BA7D74">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2E1292A2" w14:textId="77777777" w:rsidR="00F70B4B" w:rsidRPr="00E127B5" w:rsidRDefault="00F70B4B" w:rsidP="00F70B4B">
      <w:pPr>
        <w:spacing w:line="360" w:lineRule="auto"/>
        <w:ind w:left="720" w:right="-851" w:hanging="720"/>
        <w:jc w:val="both"/>
        <w:rPr>
          <w:rFonts w:ascii="David" w:hAnsi="David"/>
          <w:sz w:val="10"/>
          <w:szCs w:val="10"/>
          <w:rtl/>
        </w:rPr>
      </w:pPr>
    </w:p>
    <w:p w14:paraId="19901138" w14:textId="77777777" w:rsidR="00F70B4B" w:rsidRDefault="00F70B4B" w:rsidP="00F70B4B">
      <w:pPr>
        <w:spacing w:line="360" w:lineRule="auto"/>
        <w:ind w:left="720" w:right="-851" w:hanging="720"/>
        <w:jc w:val="both"/>
        <w:rPr>
          <w:rFonts w:ascii="David" w:hAnsi="David"/>
          <w:sz w:val="2"/>
          <w:szCs w:val="2"/>
          <w:rtl/>
        </w:rPr>
      </w:pPr>
    </w:p>
    <w:p w14:paraId="46F145F1" w14:textId="77777777" w:rsidR="00F70B4B" w:rsidRDefault="00F70B4B" w:rsidP="00F70B4B">
      <w:pPr>
        <w:spacing w:line="360" w:lineRule="auto"/>
        <w:ind w:right="-851"/>
        <w:jc w:val="both"/>
        <w:rPr>
          <w:rFonts w:ascii="David" w:hAnsi="David"/>
          <w:b/>
          <w:bCs/>
          <w:u w:val="single"/>
          <w:rtl/>
        </w:rPr>
      </w:pPr>
      <w:r>
        <w:rPr>
          <w:rFonts w:ascii="David" w:hAnsi="David"/>
          <w:rtl/>
        </w:rPr>
        <w:tab/>
      </w:r>
      <w:r>
        <w:rPr>
          <w:rFonts w:ascii="David" w:hAnsi="David"/>
          <w:b/>
          <w:bCs/>
          <w:u w:val="single"/>
          <w:rtl/>
        </w:rPr>
        <w:t>חומרת העבירה והערכים החברתיים שנפגעו</w:t>
      </w:r>
    </w:p>
    <w:p w14:paraId="31151C06" w14:textId="77777777" w:rsidR="00F70B4B" w:rsidRDefault="00F70B4B" w:rsidP="00F70B4B">
      <w:pPr>
        <w:spacing w:line="360" w:lineRule="auto"/>
        <w:ind w:left="720" w:right="-851" w:hanging="720"/>
        <w:jc w:val="both"/>
        <w:rPr>
          <w:rFonts w:ascii="David" w:hAnsi="David"/>
          <w:rtl/>
        </w:rPr>
      </w:pPr>
      <w:r>
        <w:rPr>
          <w:rFonts w:ascii="David" w:hAnsi="David"/>
          <w:b/>
          <w:bCs/>
          <w:rtl/>
        </w:rPr>
        <w:t>16.</w:t>
      </w:r>
      <w:r>
        <w:rPr>
          <w:rFonts w:ascii="David" w:hAnsi="David"/>
          <w:b/>
          <w:bCs/>
          <w:rtl/>
        </w:rPr>
        <w:tab/>
      </w:r>
      <w:r>
        <w:rPr>
          <w:rFonts w:ascii="David" w:hAnsi="David"/>
          <w:rtl/>
        </w:rPr>
        <w:t xml:space="preserve">אין צורך להכביר מילים אודות חומרת מעשיו של הנאשם, אשר החזיק בסמים מסוכנים מסוג </w:t>
      </w:r>
      <w:r w:rsidRPr="00E127B5">
        <w:rPr>
          <w:rFonts w:ascii="David" w:hAnsi="David"/>
          <w:sz w:val="20"/>
          <w:szCs w:val="20"/>
        </w:rPr>
        <w:t>MDMA</w:t>
      </w:r>
      <w:r>
        <w:rPr>
          <w:rFonts w:ascii="David" w:hAnsi="David"/>
          <w:rtl/>
        </w:rPr>
        <w:t xml:space="preserve"> וקטאמין במשקל כולל נטו של 100.15 גרם, שלא לצריכה עצמית וללא רישיון מאת המנהל.  </w:t>
      </w:r>
    </w:p>
    <w:p w14:paraId="11E0D41F" w14:textId="77777777" w:rsidR="00F70B4B" w:rsidRDefault="00F70B4B" w:rsidP="00F70B4B">
      <w:pPr>
        <w:spacing w:line="360" w:lineRule="auto"/>
        <w:ind w:left="720" w:right="-851"/>
        <w:jc w:val="both"/>
        <w:rPr>
          <w:rFonts w:ascii="David" w:hAnsi="David"/>
          <w:rtl/>
        </w:rPr>
      </w:pPr>
      <w:r>
        <w:rPr>
          <w:rFonts w:ascii="David" w:hAnsi="David"/>
          <w:rtl/>
        </w:rPr>
        <w:t xml:space="preserve">בית המשפט עמד לא אחת על </w:t>
      </w:r>
      <w:r>
        <w:rPr>
          <w:rFonts w:ascii="David" w:hAnsi="David" w:hint="cs"/>
          <w:rtl/>
        </w:rPr>
        <w:t>ה</w:t>
      </w:r>
      <w:r>
        <w:rPr>
          <w:rFonts w:ascii="David" w:hAnsi="David"/>
          <w:rtl/>
        </w:rPr>
        <w:t>חומר</w:t>
      </w:r>
      <w:r>
        <w:rPr>
          <w:rFonts w:ascii="David" w:hAnsi="David" w:hint="cs"/>
          <w:rtl/>
        </w:rPr>
        <w:t xml:space="preserve">ה </w:t>
      </w:r>
      <w:r>
        <w:rPr>
          <w:rFonts w:ascii="David" w:hAnsi="David"/>
          <w:rtl/>
        </w:rPr>
        <w:t>הרבה של עבירות הסמים</w:t>
      </w:r>
      <w:r>
        <w:rPr>
          <w:rFonts w:ascii="David" w:hAnsi="David" w:hint="cs"/>
          <w:rtl/>
        </w:rPr>
        <w:t>,</w:t>
      </w:r>
      <w:r>
        <w:rPr>
          <w:rFonts w:ascii="David" w:hAnsi="David"/>
          <w:rtl/>
        </w:rPr>
        <w:t xml:space="preserve"> ובכללן החזקת סם מסוכן שלא לצריכה עצמית, שהעונש הקבוע בצידה עומד על 20 שנות מאסר, ועל החשיבות הטמונה בניתוק שרשרת אספקת הסם כבר מראשיתה, באמצעות הטלת ענישה משמעותית ומרתיעה מאחורי סורג ובריח למען יראו וייראו. </w:t>
      </w:r>
    </w:p>
    <w:p w14:paraId="793656BD" w14:textId="77777777" w:rsidR="00F70B4B" w:rsidRPr="00E127B5" w:rsidRDefault="00F70B4B" w:rsidP="00F70B4B">
      <w:pPr>
        <w:spacing w:line="360" w:lineRule="auto"/>
        <w:ind w:left="720" w:right="-851"/>
        <w:jc w:val="both"/>
        <w:rPr>
          <w:rFonts w:ascii="David" w:hAnsi="David"/>
          <w:sz w:val="8"/>
          <w:szCs w:val="8"/>
          <w:rtl/>
        </w:rPr>
      </w:pPr>
    </w:p>
    <w:p w14:paraId="34AA9AAE" w14:textId="77777777" w:rsidR="00F70B4B" w:rsidRPr="00F70B4B" w:rsidRDefault="00F70B4B" w:rsidP="00F70B4B">
      <w:pPr>
        <w:spacing w:line="360" w:lineRule="auto"/>
        <w:ind w:left="720" w:right="-851"/>
        <w:jc w:val="both"/>
        <w:rPr>
          <w:rFonts w:ascii="Calibri" w:hAnsi="Calibri" w:cs="Arial"/>
          <w:sz w:val="22"/>
          <w:szCs w:val="22"/>
          <w:rtl/>
        </w:rPr>
      </w:pPr>
      <w:r>
        <w:rPr>
          <w:rFonts w:ascii="David" w:hAnsi="David"/>
          <w:rtl/>
        </w:rPr>
        <w:t>על החומרה שיש לייחס להחזקת סם מסוכן שלא לצריכה עצמית עמדה כב' הש' פרוקצ'יה ב</w:t>
      </w:r>
      <w:hyperlink r:id="rId31" w:history="1">
        <w:r w:rsidR="00BA7D74" w:rsidRPr="00BA7D74">
          <w:rPr>
            <w:rFonts w:ascii="David" w:hAnsi="David"/>
            <w:color w:val="0000FF"/>
            <w:u w:val="single"/>
            <w:rtl/>
          </w:rPr>
          <w:t>ע"פ 211/09</w:t>
        </w:r>
      </w:hyperlink>
      <w:r>
        <w:rPr>
          <w:rFonts w:ascii="David" w:hAnsi="David"/>
          <w:rtl/>
        </w:rPr>
        <w:t xml:space="preserve">  </w:t>
      </w:r>
      <w:r>
        <w:rPr>
          <w:rFonts w:ascii="David" w:hAnsi="David"/>
          <w:b/>
          <w:bCs/>
          <w:rtl/>
        </w:rPr>
        <w:t>מדינת ישראל נ' אזולאי</w:t>
      </w:r>
      <w:r>
        <w:rPr>
          <w:rFonts w:ascii="David" w:hAnsi="David"/>
          <w:rtl/>
        </w:rPr>
        <w:t xml:space="preserve"> (22/6/10): </w:t>
      </w:r>
    </w:p>
    <w:p w14:paraId="0FFCCF2B" w14:textId="77777777" w:rsidR="00F70B4B" w:rsidRPr="00F70B4B" w:rsidRDefault="00F70B4B" w:rsidP="00F70B4B">
      <w:pPr>
        <w:spacing w:line="360" w:lineRule="auto"/>
        <w:ind w:left="720" w:right="-851"/>
        <w:jc w:val="both"/>
        <w:rPr>
          <w:rFonts w:ascii="Calibri" w:hAnsi="Calibri" w:cs="Arial"/>
          <w:sz w:val="6"/>
          <w:szCs w:val="6"/>
          <w:rtl/>
        </w:rPr>
      </w:pPr>
    </w:p>
    <w:p w14:paraId="70A462CF" w14:textId="77777777" w:rsidR="00F70B4B" w:rsidRDefault="00F70B4B" w:rsidP="00F70B4B">
      <w:pPr>
        <w:spacing w:line="360" w:lineRule="auto"/>
        <w:ind w:left="1440" w:right="-851"/>
        <w:jc w:val="both"/>
        <w:rPr>
          <w:color w:val="000000"/>
          <w:sz w:val="27"/>
          <w:szCs w:val="27"/>
          <w:rtl/>
        </w:rPr>
      </w:pPr>
      <w:r w:rsidRPr="00E127B5">
        <w:rPr>
          <w:rFonts w:ascii="Miriam" w:hAnsi="Miriam" w:cs="Miriam"/>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E127B5">
        <w:rPr>
          <w:sz w:val="22"/>
          <w:szCs w:val="22"/>
          <w:rtl/>
        </w:rPr>
        <w:t xml:space="preserve"> </w:t>
      </w:r>
      <w:r>
        <w:rPr>
          <w:rFonts w:ascii="David" w:hAnsi="David"/>
          <w:rtl/>
        </w:rPr>
        <w:t xml:space="preserve">(כן ראו דבריו של כב' הש' שהם </w:t>
      </w:r>
      <w:r>
        <w:rPr>
          <w:rFonts w:ascii="David" w:hAnsi="David"/>
          <w:color w:val="000000"/>
          <w:rtl/>
        </w:rPr>
        <w:t>ב</w:t>
      </w:r>
      <w:hyperlink r:id="rId32" w:history="1">
        <w:r w:rsidR="00BA7D74" w:rsidRPr="00BA7D74">
          <w:rPr>
            <w:rFonts w:ascii="David" w:hAnsi="David"/>
            <w:color w:val="0000FF"/>
            <w:u w:val="single"/>
            <w:rtl/>
          </w:rPr>
          <w:t>ע"פ 3487/12</w:t>
        </w:r>
      </w:hyperlink>
      <w:r w:rsidR="00BA7D74">
        <w:rPr>
          <w:rFonts w:ascii="David" w:hAnsi="David"/>
          <w:color w:val="000000"/>
          <w:rtl/>
        </w:rPr>
        <w:t xml:space="preserve"> </w:t>
      </w:r>
      <w:r>
        <w:rPr>
          <w:rFonts w:ascii="David" w:hAnsi="David"/>
          <w:b/>
          <w:bCs/>
          <w:color w:val="000000"/>
          <w:rtl/>
        </w:rPr>
        <w:t>כרים גזאונה נ' מ"י</w:t>
      </w:r>
      <w:r w:rsidR="00BA7D74">
        <w:rPr>
          <w:rFonts w:ascii="David" w:hAnsi="David"/>
          <w:color w:val="000000"/>
          <w:rtl/>
        </w:rPr>
        <w:t xml:space="preserve"> </w:t>
      </w:r>
      <w:r>
        <w:rPr>
          <w:rFonts w:ascii="David" w:hAnsi="David"/>
          <w:color w:val="000000"/>
          <w:rtl/>
        </w:rPr>
        <w:t>(4/11/12), וב</w:t>
      </w:r>
      <w:hyperlink r:id="rId33" w:history="1">
        <w:r w:rsidR="00BA7D74" w:rsidRPr="00BA7D74">
          <w:rPr>
            <w:rFonts w:ascii="David" w:hAnsi="David"/>
            <w:color w:val="0000FF"/>
            <w:u w:val="single"/>
            <w:rtl/>
          </w:rPr>
          <w:t>רע"פ 4512/15</w:t>
        </w:r>
      </w:hyperlink>
      <w:r>
        <w:rPr>
          <w:rFonts w:ascii="David" w:hAnsi="David"/>
          <w:color w:val="000000"/>
          <w:rtl/>
        </w:rPr>
        <w:t xml:space="preserve"> </w:t>
      </w:r>
      <w:r>
        <w:rPr>
          <w:rFonts w:ascii="David" w:hAnsi="David"/>
          <w:b/>
          <w:bCs/>
          <w:color w:val="000000"/>
          <w:rtl/>
        </w:rPr>
        <w:t>הרוש נ' מדינת ישראל</w:t>
      </w:r>
      <w:r>
        <w:rPr>
          <w:rFonts w:ascii="David" w:hAnsi="David"/>
          <w:color w:val="000000"/>
          <w:rtl/>
        </w:rPr>
        <w:t xml:space="preserve"> (6/7/15)).</w:t>
      </w:r>
      <w:r>
        <w:rPr>
          <w:rFonts w:ascii="David" w:hAnsi="David"/>
          <w:color w:val="000000"/>
          <w:sz w:val="27"/>
          <w:szCs w:val="27"/>
          <w:rtl/>
        </w:rPr>
        <w:t xml:space="preserve">  </w:t>
      </w:r>
    </w:p>
    <w:p w14:paraId="6D6F9642" w14:textId="77777777" w:rsidR="00F70B4B" w:rsidRPr="00E127B5" w:rsidRDefault="00F70B4B" w:rsidP="00F70B4B">
      <w:pPr>
        <w:spacing w:line="360" w:lineRule="auto"/>
        <w:ind w:left="1440" w:right="-851"/>
        <w:jc w:val="both"/>
        <w:rPr>
          <w:color w:val="000000"/>
          <w:sz w:val="11"/>
          <w:szCs w:val="11"/>
          <w:rtl/>
        </w:rPr>
      </w:pPr>
    </w:p>
    <w:p w14:paraId="6CE453F1" w14:textId="77777777" w:rsidR="00F70B4B" w:rsidRDefault="00F70B4B" w:rsidP="00F70B4B">
      <w:pPr>
        <w:spacing w:line="360" w:lineRule="auto"/>
        <w:ind w:left="720" w:right="-851" w:hanging="720"/>
        <w:jc w:val="both"/>
        <w:rPr>
          <w:rFonts w:ascii="David" w:hAnsi="David"/>
          <w:rtl/>
        </w:rPr>
      </w:pPr>
      <w:r>
        <w:rPr>
          <w:rtl/>
        </w:rPr>
        <w:t xml:space="preserve"> </w:t>
      </w:r>
      <w:r>
        <w:rPr>
          <w:rFonts w:ascii="David" w:hAnsi="David"/>
          <w:b/>
          <w:bCs/>
          <w:rtl/>
        </w:rPr>
        <w:t>17.</w:t>
      </w:r>
      <w:r>
        <w:rPr>
          <w:rFonts w:ascii="David" w:hAnsi="David"/>
          <w:rtl/>
        </w:rPr>
        <w:tab/>
        <w:t xml:space="preserve">עקרון ההלימה בכלל ובעבירות סמים בפרט, מחייב בדיקה פרטנית של נסיבות המקרה, והעמדת הענישה ביחס סביר לנסיבותיו של כל מקרה ומקרה. בתוך כך, על בית המשפט לבחון את כמות הסם ואיכותו, סוג הסם, התכנון והתחכום שהיו כרוכים בביצוע העבירה, תרומתו של הנאשם לביצוע העבירה, ועוד (ראו לעניין זה </w:t>
      </w:r>
      <w:hyperlink r:id="rId34" w:history="1">
        <w:r w:rsidR="00BA7D74" w:rsidRPr="00BA7D74">
          <w:rPr>
            <w:rFonts w:ascii="David" w:hAnsi="David"/>
            <w:color w:val="0000FF"/>
            <w:u w:val="single"/>
            <w:rtl/>
          </w:rPr>
          <w:t>ע"פ 5065/16</w:t>
        </w:r>
      </w:hyperlink>
      <w:r>
        <w:rPr>
          <w:rFonts w:ascii="David" w:hAnsi="David"/>
          <w:rtl/>
        </w:rPr>
        <w:t xml:space="preserve"> </w:t>
      </w:r>
      <w:r>
        <w:rPr>
          <w:rFonts w:ascii="David" w:hAnsi="David"/>
          <w:b/>
          <w:bCs/>
          <w:rtl/>
        </w:rPr>
        <w:t>עבד</w:t>
      </w:r>
      <w:r>
        <w:rPr>
          <w:rFonts w:ascii="David" w:hAnsi="David"/>
          <w:rtl/>
        </w:rPr>
        <w:t xml:space="preserve"> </w:t>
      </w:r>
      <w:r>
        <w:rPr>
          <w:rFonts w:ascii="David" w:hAnsi="David"/>
          <w:b/>
          <w:bCs/>
          <w:rtl/>
        </w:rPr>
        <w:t xml:space="preserve">אל קאדר נ' מדינת ישראל </w:t>
      </w:r>
      <w:r>
        <w:rPr>
          <w:rFonts w:ascii="David" w:hAnsi="David"/>
          <w:rtl/>
        </w:rPr>
        <w:t xml:space="preserve">(20/4/16), מפי כב' הש' חיות (כתוארה אז)). </w:t>
      </w:r>
    </w:p>
    <w:p w14:paraId="0E752908" w14:textId="77777777" w:rsidR="00F70B4B" w:rsidRPr="00E127B5" w:rsidRDefault="00F70B4B" w:rsidP="00F70B4B">
      <w:pPr>
        <w:spacing w:line="360" w:lineRule="auto"/>
        <w:ind w:left="720" w:right="-851" w:hanging="720"/>
        <w:jc w:val="both"/>
        <w:rPr>
          <w:rFonts w:ascii="David" w:hAnsi="David"/>
          <w:sz w:val="12"/>
          <w:szCs w:val="12"/>
        </w:rPr>
      </w:pPr>
    </w:p>
    <w:p w14:paraId="3FB3E1B6" w14:textId="77777777" w:rsidR="00F70B4B" w:rsidRDefault="00F70B4B" w:rsidP="00F70B4B">
      <w:pPr>
        <w:spacing w:line="360" w:lineRule="auto"/>
        <w:ind w:left="720" w:right="-851" w:hanging="720"/>
        <w:jc w:val="both"/>
        <w:rPr>
          <w:rFonts w:ascii="David" w:hAnsi="David"/>
          <w:rtl/>
        </w:rPr>
      </w:pPr>
      <w:r>
        <w:rPr>
          <w:rFonts w:ascii="David" w:hAnsi="David"/>
          <w:b/>
          <w:bCs/>
          <w:rtl/>
        </w:rPr>
        <w:tab/>
        <w:t xml:space="preserve">בבחינת הנסיבות הקשורות בביצוע העבירה, </w:t>
      </w:r>
      <w:r>
        <w:rPr>
          <w:rFonts w:ascii="David" w:hAnsi="David" w:hint="cs"/>
          <w:rtl/>
        </w:rPr>
        <w:t>יילקחו בח</w:t>
      </w:r>
      <w:r>
        <w:rPr>
          <w:rFonts w:ascii="David" w:hAnsi="David"/>
          <w:rtl/>
        </w:rPr>
        <w:t xml:space="preserve">שבון </w:t>
      </w:r>
      <w:r>
        <w:rPr>
          <w:rFonts w:ascii="David" w:hAnsi="David" w:hint="cs"/>
          <w:rtl/>
        </w:rPr>
        <w:t>ה</w:t>
      </w:r>
      <w:r>
        <w:rPr>
          <w:rFonts w:ascii="David" w:hAnsi="David"/>
          <w:rtl/>
        </w:rPr>
        <w:t xml:space="preserve">תכנון שקדם למעשיו של הנאשם, הנלמד הן מהאופן </w:t>
      </w:r>
      <w:r>
        <w:rPr>
          <w:rFonts w:ascii="David" w:hAnsi="David" w:hint="cs"/>
          <w:rtl/>
        </w:rPr>
        <w:t>ש</w:t>
      </w:r>
      <w:r>
        <w:rPr>
          <w:rFonts w:ascii="David" w:hAnsi="David"/>
          <w:rtl/>
        </w:rPr>
        <w:t>בו נתפסו הסמים (בתוך תיק שחור בדירתו, בהם החזיק לכל הפחות שבוע ימים)</w:t>
      </w:r>
      <w:r>
        <w:rPr>
          <w:rFonts w:ascii="David" w:hAnsi="David" w:hint="cs"/>
          <w:rtl/>
        </w:rPr>
        <w:t xml:space="preserve">, </w:t>
      </w:r>
      <w:r>
        <w:rPr>
          <w:rFonts w:ascii="David" w:hAnsi="David"/>
          <w:rtl/>
        </w:rPr>
        <w:t xml:space="preserve">והן מדבריו לקצינת המבחן כי הוא וחבריו רכשו כמות גדולה של סמים, אם כי לגרסתו מטרת </w:t>
      </w:r>
      <w:r>
        <w:rPr>
          <w:rFonts w:ascii="David" w:hAnsi="David" w:hint="cs"/>
          <w:rtl/>
        </w:rPr>
        <w:t>ה</w:t>
      </w:r>
      <w:r>
        <w:rPr>
          <w:rFonts w:ascii="David" w:hAnsi="David"/>
          <w:rtl/>
        </w:rPr>
        <w:t>רכישה הייתה להפחית את עלות הסם אליו היה מכור. גרסת ההגנה כי הנאשם לא החזיק בסם המסוכן במטרה להפיק רווח מהפצתו היא מוקשה, בלשון המעטה, נוכח כמות הסם הגדולה בה החזיק הנאשם -</w:t>
      </w:r>
      <w:r>
        <w:rPr>
          <w:rFonts w:ascii="David" w:hAnsi="David"/>
          <w:b/>
          <w:bCs/>
          <w:rtl/>
        </w:rPr>
        <w:t xml:space="preserve"> 100.15 גרם נטו של סמים מסוכנים מסוג </w:t>
      </w:r>
      <w:r>
        <w:rPr>
          <w:rFonts w:ascii="David" w:hAnsi="David"/>
          <w:b/>
          <w:bCs/>
        </w:rPr>
        <w:t>MDMA</w:t>
      </w:r>
      <w:r>
        <w:rPr>
          <w:rFonts w:ascii="David" w:hAnsi="David"/>
          <w:b/>
          <w:bCs/>
          <w:rtl/>
        </w:rPr>
        <w:t xml:space="preserve"> </w:t>
      </w:r>
      <w:r>
        <w:rPr>
          <w:rFonts w:ascii="David" w:hAnsi="David" w:hint="cs"/>
          <w:b/>
          <w:bCs/>
          <w:rtl/>
        </w:rPr>
        <w:t xml:space="preserve">וקטאמין </w:t>
      </w:r>
      <w:r>
        <w:rPr>
          <w:rFonts w:ascii="David" w:hAnsi="David"/>
          <w:rtl/>
        </w:rPr>
        <w:t xml:space="preserve">- המספיקה להכנת מאות מנות של סם, והמקימה חזקה שבעובדה כי החזקת הסם לא נעשתה "לשם שמיים" אלא לצורך הפקת רווח. כזכור, הנאשם הודה בביצוע עבירה של החזקת סם שלא לצריכה עצמית, וחזר ועמד על הודייתו זו גם בישיבת הטיעונים לעונש. </w:t>
      </w:r>
    </w:p>
    <w:p w14:paraId="72E6D9BB" w14:textId="77777777" w:rsidR="00F70B4B" w:rsidRPr="00E127B5" w:rsidRDefault="00F70B4B" w:rsidP="00F70B4B">
      <w:pPr>
        <w:spacing w:line="360" w:lineRule="auto"/>
        <w:ind w:left="720" w:right="-851" w:hanging="720"/>
        <w:jc w:val="both"/>
        <w:rPr>
          <w:rFonts w:ascii="David" w:hAnsi="David"/>
          <w:sz w:val="12"/>
          <w:szCs w:val="12"/>
          <w:rtl/>
        </w:rPr>
      </w:pPr>
    </w:p>
    <w:p w14:paraId="1D3BDA3D" w14:textId="77777777" w:rsidR="00F70B4B" w:rsidRDefault="00F70B4B" w:rsidP="00F70B4B">
      <w:pPr>
        <w:spacing w:line="360" w:lineRule="auto"/>
        <w:ind w:left="720" w:right="-851"/>
        <w:jc w:val="both"/>
        <w:rPr>
          <w:rFonts w:ascii="David" w:hAnsi="David"/>
          <w:color w:val="000000"/>
          <w:rtl/>
        </w:rPr>
      </w:pPr>
      <w:r>
        <w:rPr>
          <w:rFonts w:ascii="David" w:hAnsi="David"/>
          <w:rtl/>
        </w:rPr>
        <w:t>יפים לעניין זה דבריו של כב' הש' עמית ב</w:t>
      </w:r>
      <w:r>
        <w:rPr>
          <w:rFonts w:ascii="David" w:hAnsi="David"/>
          <w:color w:val="000000"/>
          <w:rtl/>
        </w:rPr>
        <w:t xml:space="preserve">ת"פ (חי') </w:t>
      </w:r>
      <w:r>
        <w:rPr>
          <w:rFonts w:ascii="David" w:hAnsi="David"/>
          <w:b/>
          <w:bCs/>
          <w:color w:val="000000"/>
          <w:rtl/>
        </w:rPr>
        <w:t xml:space="preserve">מדינת ישראל נ' עבד אל רחמן תאפן </w:t>
      </w:r>
      <w:r>
        <w:rPr>
          <w:rFonts w:ascii="David" w:hAnsi="David"/>
          <w:color w:val="000000"/>
          <w:rtl/>
        </w:rPr>
        <w:t xml:space="preserve">(16/5/05), כדלהלן: </w:t>
      </w:r>
    </w:p>
    <w:p w14:paraId="1C302104" w14:textId="77777777" w:rsidR="00F70B4B" w:rsidRPr="00E127B5" w:rsidRDefault="00F70B4B" w:rsidP="00F70B4B">
      <w:pPr>
        <w:spacing w:line="360" w:lineRule="auto"/>
        <w:ind w:left="720" w:right="-851"/>
        <w:jc w:val="both"/>
        <w:rPr>
          <w:rFonts w:ascii="David" w:hAnsi="David"/>
          <w:color w:val="000000"/>
          <w:sz w:val="6"/>
          <w:szCs w:val="6"/>
          <w:rtl/>
        </w:rPr>
      </w:pPr>
    </w:p>
    <w:p w14:paraId="7D6F5B89" w14:textId="77777777" w:rsidR="00F70B4B" w:rsidRDefault="00F70B4B" w:rsidP="00F70B4B">
      <w:pPr>
        <w:spacing w:line="360" w:lineRule="auto"/>
        <w:ind w:left="720" w:right="-851"/>
        <w:jc w:val="both"/>
        <w:rPr>
          <w:rStyle w:val="normal-h"/>
          <w:rFonts w:ascii="David" w:hAnsi="David"/>
          <w:sz w:val="2"/>
          <w:szCs w:val="2"/>
          <w:rtl/>
        </w:rPr>
      </w:pPr>
    </w:p>
    <w:p w14:paraId="341782BE" w14:textId="77777777" w:rsidR="00F70B4B" w:rsidRDefault="00F70B4B" w:rsidP="00F70B4B">
      <w:pPr>
        <w:spacing w:line="360" w:lineRule="auto"/>
        <w:ind w:left="1440" w:right="-851"/>
        <w:jc w:val="both"/>
        <w:rPr>
          <w:rFonts w:ascii="David" w:hAnsi="David"/>
          <w:color w:val="000000"/>
          <w:rtl/>
        </w:rPr>
      </w:pPr>
      <w:r>
        <w:rPr>
          <w:rStyle w:val="normal-h"/>
          <w:rFonts w:ascii="David" w:hAnsi="David" w:hint="cs"/>
          <w:rtl/>
        </w:rPr>
        <w:t>"</w:t>
      </w:r>
      <w:r w:rsidR="00BA7D74">
        <w:rPr>
          <w:rFonts w:ascii="Miriam" w:hAnsi="Miriam" w:cs="Miriam"/>
          <w:color w:val="000000"/>
          <w:rtl/>
        </w:rPr>
        <w:t xml:space="preserve"> </w:t>
      </w:r>
      <w:r>
        <w:rPr>
          <w:rFonts w:ascii="Miriam" w:hAnsi="Miriam" w:cs="Miriam"/>
          <w:color w:val="000000"/>
          <w:rt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w:t>
      </w:r>
      <w:r>
        <w:rPr>
          <w:rFonts w:ascii="Miriam" w:hAnsi="Miriam" w:cs="Miriam"/>
          <w:color w:val="000000"/>
          <w:u w:val="single"/>
          <w:rtl/>
        </w:rPr>
        <w:t>קמה ועולה חזקה שבעובדה, שמקורה בשכל הישר ובנסיון החיים, כי החזקת הסם, לא נעשתה לידי שמיים ולא לצרכי צדקה, אלא לצורך הפקת רווח, ומכאן, שיש לראות את הנידון, כמי שהיה אמור להפיק רווח מביצוע העבירה</w:t>
      </w:r>
      <w:r>
        <w:rPr>
          <w:rFonts w:ascii="David" w:hAnsi="David"/>
          <w:color w:val="000000"/>
          <w:rtl/>
        </w:rPr>
        <w:t>" (ההדגשה אינה במקור</w:t>
      </w:r>
      <w:r>
        <w:rPr>
          <w:rFonts w:ascii="David" w:hAnsi="David" w:hint="cs"/>
          <w:color w:val="000000"/>
          <w:rtl/>
        </w:rPr>
        <w:t>)</w:t>
      </w:r>
      <w:r>
        <w:rPr>
          <w:rFonts w:ascii="David" w:hAnsi="David"/>
          <w:color w:val="000000"/>
          <w:rtl/>
        </w:rPr>
        <w:t>.</w:t>
      </w:r>
    </w:p>
    <w:p w14:paraId="04FF8320" w14:textId="77777777" w:rsidR="00F70B4B" w:rsidRDefault="00F70B4B" w:rsidP="00F70B4B">
      <w:pPr>
        <w:spacing w:line="360" w:lineRule="auto"/>
        <w:ind w:left="720" w:right="-851" w:hanging="720"/>
        <w:jc w:val="both"/>
        <w:rPr>
          <w:rFonts w:ascii="David" w:hAnsi="David"/>
          <w:sz w:val="2"/>
          <w:szCs w:val="2"/>
          <w:rtl/>
        </w:rPr>
      </w:pPr>
    </w:p>
    <w:p w14:paraId="59561CC5" w14:textId="77777777" w:rsidR="00F70B4B" w:rsidRDefault="00F70B4B" w:rsidP="00F70B4B">
      <w:pPr>
        <w:spacing w:line="360" w:lineRule="auto"/>
        <w:ind w:left="720" w:right="-851" w:hanging="720"/>
        <w:jc w:val="both"/>
        <w:rPr>
          <w:rFonts w:ascii="David" w:hAnsi="David"/>
          <w:rtl/>
        </w:rPr>
      </w:pPr>
      <w:r>
        <w:rPr>
          <w:rFonts w:ascii="David" w:hAnsi="David"/>
          <w:rtl/>
        </w:rPr>
        <w:t xml:space="preserve">   </w:t>
      </w:r>
      <w:r>
        <w:rPr>
          <w:rFonts w:ascii="David" w:hAnsi="David"/>
          <w:rtl/>
        </w:rPr>
        <w:tab/>
        <w:t xml:space="preserve">חומרה יתרה יש לייחס גם לסוג הסמים "הקשים" </w:t>
      </w:r>
      <w:r>
        <w:rPr>
          <w:rFonts w:ascii="David" w:hAnsi="David" w:hint="cs"/>
          <w:rtl/>
        </w:rPr>
        <w:t>ש</w:t>
      </w:r>
      <w:r>
        <w:rPr>
          <w:rFonts w:ascii="David" w:hAnsi="David"/>
          <w:rtl/>
        </w:rPr>
        <w:t xml:space="preserve">בהם החזיק הנאשם - </w:t>
      </w:r>
      <w:r w:rsidRPr="006D3417">
        <w:rPr>
          <w:rFonts w:ascii="David" w:hAnsi="David"/>
          <w:sz w:val="20"/>
          <w:szCs w:val="20"/>
        </w:rPr>
        <w:t>MDMA</w:t>
      </w:r>
      <w:r w:rsidRPr="006D3417">
        <w:rPr>
          <w:rFonts w:ascii="David" w:hAnsi="David"/>
          <w:sz w:val="20"/>
          <w:szCs w:val="20"/>
          <w:rtl/>
        </w:rPr>
        <w:t xml:space="preserve"> </w:t>
      </w:r>
      <w:r w:rsidRPr="006D3417">
        <w:rPr>
          <w:rFonts w:ascii="David" w:hAnsi="David"/>
          <w:rtl/>
        </w:rPr>
        <w:t>(אקסטזי) וקטאמין</w:t>
      </w:r>
      <w:r>
        <w:rPr>
          <w:rFonts w:ascii="David" w:hAnsi="David" w:hint="cs"/>
          <w:rtl/>
        </w:rPr>
        <w:t xml:space="preserve"> - </w:t>
      </w:r>
      <w:r>
        <w:rPr>
          <w:rFonts w:ascii="David" w:hAnsi="David"/>
          <w:rtl/>
        </w:rPr>
        <w:t xml:space="preserve">המהווה סם הרדמה הזייתי, ללא רשות על פי דין, שהשפעותיהם קשות והרסניות לגוף ולנפש האדם, ולעיתים אף בלתי הפיכות. לסקירה רחבה של </w:t>
      </w:r>
      <w:r>
        <w:rPr>
          <w:rFonts w:ascii="David" w:hAnsi="David" w:hint="cs"/>
          <w:rtl/>
        </w:rPr>
        <w:t>ה</w:t>
      </w:r>
      <w:r>
        <w:rPr>
          <w:rFonts w:ascii="David" w:hAnsi="David"/>
          <w:rtl/>
        </w:rPr>
        <w:t xml:space="preserve">שפעות </w:t>
      </w:r>
      <w:r>
        <w:rPr>
          <w:rFonts w:ascii="David" w:hAnsi="David" w:hint="cs"/>
          <w:rtl/>
        </w:rPr>
        <w:t>הס</w:t>
      </w:r>
      <w:r>
        <w:rPr>
          <w:rFonts w:ascii="David" w:hAnsi="David"/>
          <w:rtl/>
        </w:rPr>
        <w:t xml:space="preserve">ם האקסטזי, היכולות לגרום בין השאר להפרעות נפשיות הכוללות התקפי חרדה, פניקה, דיכאון וחשיבה פרנואידית, חוסר שקט, הזיות שמיעה וראייה, תחושת רדיפה, התנתקות, פגיעה בכושר השיפוט ועוד, ואצל משתמשים קבועים אף לגרום לנזק מוחי הקשור גם לבעיות זיכרון, לפגיעה בכבד, במערכת הכליות, בשרירים ועוד - ראו דבריו של כב' הש' </w:t>
      </w:r>
      <w:r>
        <w:rPr>
          <w:rFonts w:ascii="David" w:hAnsi="David" w:hint="cs"/>
          <w:rtl/>
        </w:rPr>
        <w:t xml:space="preserve">אליהו </w:t>
      </w:r>
      <w:r>
        <w:rPr>
          <w:rFonts w:ascii="David" w:hAnsi="David"/>
          <w:rtl/>
        </w:rPr>
        <w:t xml:space="preserve">ביתן בת"פ (מחוזי ב"ש) </w:t>
      </w:r>
      <w:hyperlink r:id="rId35" w:history="1">
        <w:r w:rsidR="00F37B89" w:rsidRPr="00F37B89">
          <w:rPr>
            <w:rFonts w:ascii="David" w:hAnsi="David"/>
            <w:color w:val="0000FF"/>
            <w:u w:val="single"/>
            <w:rtl/>
          </w:rPr>
          <w:t xml:space="preserve">8113/08 </w:t>
        </w:r>
      </w:hyperlink>
      <w:r>
        <w:rPr>
          <w:rFonts w:ascii="David" w:hAnsi="David"/>
          <w:rtl/>
        </w:rPr>
        <w:t xml:space="preserve"> </w:t>
      </w:r>
      <w:r>
        <w:rPr>
          <w:rFonts w:ascii="David" w:hAnsi="David"/>
          <w:b/>
          <w:bCs/>
          <w:rtl/>
        </w:rPr>
        <w:t>מדינת ישראל נ' בודרום</w:t>
      </w:r>
      <w:r>
        <w:rPr>
          <w:rFonts w:ascii="David" w:hAnsi="David"/>
          <w:rtl/>
        </w:rPr>
        <w:t xml:space="preserve"> (30/11/08). כב' הש' ביתן </w:t>
      </w:r>
      <w:r>
        <w:rPr>
          <w:rFonts w:ascii="David" w:hAnsi="David" w:hint="cs"/>
          <w:rtl/>
        </w:rPr>
        <w:t xml:space="preserve">ציין </w:t>
      </w:r>
      <w:r>
        <w:rPr>
          <w:rFonts w:ascii="David" w:hAnsi="David"/>
          <w:rtl/>
        </w:rPr>
        <w:t xml:space="preserve">כי באתר אגודת "אל סם" מוגדר סם האקסטזי כסם הלא חוקי המאיים ביותר על הנוער כיום (ראו לעניין זה גם </w:t>
      </w:r>
      <w:hyperlink r:id="rId36" w:history="1">
        <w:r w:rsidR="00BA7D74" w:rsidRPr="00BA7D74">
          <w:rPr>
            <w:rFonts w:ascii="David" w:hAnsi="David"/>
            <w:color w:val="0000FF"/>
            <w:u w:val="single"/>
            <w:rtl/>
          </w:rPr>
          <w:t>ת"פ (מחוזי חי') 26524-10-14</w:t>
        </w:r>
      </w:hyperlink>
      <w:r>
        <w:rPr>
          <w:rFonts w:ascii="David" w:hAnsi="David"/>
          <w:rtl/>
        </w:rPr>
        <w:t xml:space="preserve"> </w:t>
      </w:r>
      <w:r>
        <w:rPr>
          <w:rFonts w:ascii="David" w:hAnsi="David"/>
          <w:b/>
          <w:bCs/>
          <w:rtl/>
        </w:rPr>
        <w:t>ביטון נ' מדינת ישראל</w:t>
      </w:r>
      <w:r>
        <w:rPr>
          <w:rFonts w:ascii="David" w:hAnsi="David"/>
          <w:rtl/>
        </w:rPr>
        <w:t xml:space="preserve"> (15/4/15), מפי כב' הש' נתנאל שרון (להלן: </w:t>
      </w:r>
      <w:r>
        <w:rPr>
          <w:rFonts w:ascii="David" w:hAnsi="David"/>
          <w:b/>
          <w:bCs/>
          <w:rtl/>
        </w:rPr>
        <w:t>עניין ביטון</w:t>
      </w:r>
      <w:r>
        <w:rPr>
          <w:rFonts w:ascii="David" w:hAnsi="David"/>
          <w:rtl/>
        </w:rPr>
        <w:t xml:space="preserve">)). </w:t>
      </w:r>
    </w:p>
    <w:p w14:paraId="579A899B" w14:textId="77777777" w:rsidR="00F70B4B" w:rsidRPr="006D3417" w:rsidRDefault="00F70B4B" w:rsidP="00F70B4B">
      <w:pPr>
        <w:spacing w:line="360" w:lineRule="auto"/>
        <w:ind w:left="720" w:right="-851" w:hanging="720"/>
        <w:jc w:val="both"/>
        <w:rPr>
          <w:rFonts w:ascii="David" w:hAnsi="David"/>
          <w:sz w:val="14"/>
          <w:szCs w:val="14"/>
          <w:rtl/>
        </w:rPr>
      </w:pPr>
    </w:p>
    <w:p w14:paraId="5E9DE98E" w14:textId="77777777" w:rsidR="00F70B4B" w:rsidRDefault="00F70B4B" w:rsidP="00F70B4B">
      <w:pPr>
        <w:spacing w:line="360" w:lineRule="auto"/>
        <w:ind w:left="720" w:right="-851" w:hanging="720"/>
        <w:jc w:val="both"/>
        <w:rPr>
          <w:rFonts w:ascii="David" w:hAnsi="David"/>
          <w:rtl/>
        </w:rPr>
      </w:pPr>
      <w:r>
        <w:rPr>
          <w:rFonts w:ascii="David" w:hAnsi="David"/>
          <w:rtl/>
        </w:rPr>
        <w:tab/>
      </w:r>
      <w:r>
        <w:rPr>
          <w:rFonts w:ascii="David" w:hAnsi="David"/>
          <w:b/>
          <w:bCs/>
          <w:rtl/>
        </w:rPr>
        <w:t>חלקו של הנאשם בביצוע העבירה</w:t>
      </w:r>
      <w:r>
        <w:rPr>
          <w:rFonts w:ascii="David" w:hAnsi="David"/>
          <w:rtl/>
        </w:rPr>
        <w:t xml:space="preserve"> </w:t>
      </w:r>
      <w:r>
        <w:rPr>
          <w:rFonts w:ascii="David" w:hAnsi="David"/>
          <w:b/>
          <w:bCs/>
          <w:rtl/>
        </w:rPr>
        <w:t>הוא מלא, מוחלט ובלעדי</w:t>
      </w:r>
      <w:r>
        <w:rPr>
          <w:rFonts w:ascii="David" w:hAnsi="David"/>
          <w:rtl/>
        </w:rPr>
        <w:t xml:space="preserve">. עסקינן בבגיר אשר היה מודע לטיב מעשהו ולחומרתו, ויכול היה להימנע </w:t>
      </w:r>
      <w:r w:rsidRPr="006D3417">
        <w:rPr>
          <w:rFonts w:ascii="David" w:hAnsi="David"/>
          <w:rtl/>
        </w:rPr>
        <w:t>מביצועו.</w:t>
      </w:r>
      <w:r w:rsidRPr="006D3417">
        <w:rPr>
          <w:rFonts w:ascii="David" w:hAnsi="David" w:hint="cs"/>
          <w:rtl/>
        </w:rPr>
        <w:t xml:space="preserve"> </w:t>
      </w:r>
      <w:r w:rsidRPr="006D3417">
        <w:rPr>
          <w:rFonts w:ascii="David" w:hAnsi="David"/>
          <w:rtl/>
        </w:rPr>
        <w:t>עם זאת, אני רואה ליתן משקל מסוים לכך שעל פי עובדות כתב האישום החזיק הנאשם בסמים על פני פרק זמן שאינו ארוך, של לכל הפחות שבוע ימים.</w:t>
      </w:r>
      <w:r>
        <w:rPr>
          <w:rFonts w:ascii="David" w:hAnsi="David"/>
          <w:rtl/>
        </w:rPr>
        <w:t xml:space="preserve">  </w:t>
      </w:r>
    </w:p>
    <w:p w14:paraId="6B15DC27" w14:textId="77777777" w:rsidR="00F70B4B" w:rsidRPr="006D3417" w:rsidRDefault="00F70B4B" w:rsidP="00F70B4B">
      <w:pPr>
        <w:spacing w:line="360" w:lineRule="auto"/>
        <w:ind w:left="720" w:right="-851" w:hanging="720"/>
        <w:jc w:val="both"/>
        <w:rPr>
          <w:rFonts w:ascii="David" w:hAnsi="David"/>
          <w:sz w:val="12"/>
          <w:szCs w:val="12"/>
          <w:rtl/>
        </w:rPr>
      </w:pPr>
    </w:p>
    <w:p w14:paraId="40ABAFC4" w14:textId="77777777" w:rsidR="00F70B4B" w:rsidRDefault="00F70B4B" w:rsidP="00F70B4B">
      <w:pPr>
        <w:spacing w:line="360" w:lineRule="auto"/>
        <w:ind w:left="720" w:right="-851" w:hanging="720"/>
        <w:jc w:val="both"/>
        <w:rPr>
          <w:rFonts w:ascii="David" w:hAnsi="David"/>
          <w:sz w:val="2"/>
          <w:szCs w:val="2"/>
          <w:rtl/>
        </w:rPr>
      </w:pPr>
    </w:p>
    <w:p w14:paraId="1582C5C0" w14:textId="77777777" w:rsidR="00F70B4B" w:rsidRDefault="00F70B4B" w:rsidP="00F70B4B">
      <w:pPr>
        <w:spacing w:line="360" w:lineRule="auto"/>
        <w:ind w:left="720" w:right="-851" w:hanging="720"/>
        <w:jc w:val="both"/>
        <w:rPr>
          <w:rFonts w:ascii="David" w:hAnsi="David"/>
          <w:rtl/>
        </w:rPr>
      </w:pPr>
      <w:r>
        <w:rPr>
          <w:rFonts w:ascii="David" w:hAnsi="David"/>
          <w:b/>
          <w:bCs/>
          <w:rtl/>
        </w:rPr>
        <w:t>18.</w:t>
      </w:r>
      <w:r>
        <w:rPr>
          <w:rFonts w:ascii="David" w:hAnsi="David"/>
          <w:b/>
          <w:bCs/>
          <w:rtl/>
        </w:rPr>
        <w:tab/>
        <w:t>א. הערכים החברתיים</w:t>
      </w:r>
      <w:r>
        <w:rPr>
          <w:rFonts w:ascii="David" w:hAnsi="David"/>
          <w:rtl/>
        </w:rPr>
        <w:t xml:space="preserve"> שנפגעו כתוצאה מביצוע עבירת הסמים על ידי הנאשם הם שלומו ובריאותו של ציבור המשתמשים, והציבור בכלל, נוכח הנזקים הנלווים לשימוש בסמים, לרבות ביצוע עבירות על ידי מכורים לסמים לשם מימון התמכרותם זו. לא בכדי העניק המחוקק לערכים אלה מעמד מיוחד ב</w:t>
      </w:r>
      <w:hyperlink w:history="1">
        <w:r w:rsidRPr="00BA7D74">
          <w:rPr>
            <w:rFonts w:ascii="David" w:hAnsi="David"/>
            <w:color w:val="000000"/>
            <w:rtl/>
          </w:rPr>
          <w:t>חוק יסוד: כבוד האדם וחירותו</w:t>
        </w:r>
      </w:hyperlink>
      <w:r>
        <w:rPr>
          <w:rFonts w:ascii="David" w:hAnsi="David"/>
          <w:rtl/>
        </w:rPr>
        <w:t>. לעבירות בתחום הסמים המסוכנים השלכות הרסניות על שלומה, ביטחונה ובריאותה של החברה בכללותה; האחד מגדל או מייבא, השני סוחר והאחר משתמש; כבר נאמר כי הסמים משחיתים כל חלקה טובה בחברה, ההיזקקות להם מדרדרת אנשים טובים, והמגדלים, היבואנים והסוחרים עוברים על החוק ומנצלים את תלותם להרוויח כסף שאין בו ברכה; הנורמה הנדרשת חייבת לבטא את סלידת החברה ממעשים אלה ואת הצורך לבלום את התפשטות התופעה, אשר הפכה מכת מדינה; לכן, יש להחמיר כאמור בענישה בתחום זה בכל החוליות הקשורות בייצור הסם והפצתו, כדי להרוויח "כסף קל" ולהשית עונש של מאסר ממושך;</w:t>
      </w:r>
    </w:p>
    <w:p w14:paraId="54E91E88" w14:textId="77777777" w:rsidR="00F70B4B" w:rsidRPr="006D3417" w:rsidRDefault="00F70B4B" w:rsidP="00F70B4B">
      <w:pPr>
        <w:spacing w:line="360" w:lineRule="auto"/>
        <w:ind w:left="720" w:right="-851" w:hanging="720"/>
        <w:jc w:val="both"/>
        <w:rPr>
          <w:rFonts w:ascii="David" w:hAnsi="David"/>
          <w:sz w:val="18"/>
          <w:szCs w:val="18"/>
          <w:rtl/>
        </w:rPr>
      </w:pPr>
    </w:p>
    <w:p w14:paraId="0E4521B3" w14:textId="77777777" w:rsidR="00F70B4B" w:rsidRDefault="00F70B4B" w:rsidP="00F70B4B">
      <w:pPr>
        <w:spacing w:line="360" w:lineRule="auto"/>
        <w:ind w:left="1440" w:right="-851"/>
        <w:jc w:val="both"/>
        <w:rPr>
          <w:rFonts w:ascii="David" w:hAnsi="David"/>
          <w:rtl/>
        </w:rPr>
      </w:pPr>
      <w:r>
        <w:rPr>
          <w:rFonts w:ascii="Miriam" w:hAnsi="Miriam" w:cs="Miriam"/>
          <w:rtl/>
        </w:rPr>
        <w:t xml:space="preserve">"בית משפט זה עמד פעמים רבות על נגע הסמים אשר פשט בחברה, והפך למכת מדינה. על בתי המשפט מוטל לפעול כפי יכולתם למיגור הנגע, זאת באמצעות הטלת עונשים חמורים ומרתיעים. המאבק מחייב בראש ובראשונה, כך נפסק, מלחמת חורמה ביבואני הסם (ע"פ 2049/94 מדינת ישראל נ' אלפי (לא פורסם), פסקה 5 לפסק הדין. ראו והשוו גם: </w:t>
      </w:r>
      <w:hyperlink r:id="rId37" w:history="1">
        <w:r w:rsidR="00BA7D74" w:rsidRPr="00BA7D74">
          <w:rPr>
            <w:rFonts w:ascii="Miriam" w:hAnsi="Miriam" w:cs="Miriam"/>
            <w:color w:val="0000FF"/>
            <w:u w:val="single"/>
            <w:rtl/>
          </w:rPr>
          <w:t>ע"פ 6029/03</w:t>
        </w:r>
      </w:hyperlink>
      <w:r>
        <w:rPr>
          <w:rFonts w:ascii="Miriam" w:hAnsi="Miriam" w:cs="Miriam"/>
          <w:rtl/>
        </w:rPr>
        <w:t xml:space="preserve"> מדינת ישראל נ' שמאי, פ"ד נח (2) 734; </w:t>
      </w:r>
      <w:hyperlink r:id="rId38" w:history="1">
        <w:r w:rsidR="00BA7D74" w:rsidRPr="00BA7D74">
          <w:rPr>
            <w:rFonts w:ascii="Miriam" w:hAnsi="Miriam" w:cs="Miriam"/>
            <w:color w:val="0000FF"/>
            <w:u w:val="single"/>
            <w:rtl/>
          </w:rPr>
          <w:t>ע"פ 3920/00</w:t>
        </w:r>
      </w:hyperlink>
      <w:r>
        <w:rPr>
          <w:rFonts w:ascii="Miriam" w:hAnsi="Miriam" w:cs="Miriam"/>
          <w:rtl/>
        </w:rPr>
        <w:t xml:space="preserve"> פלונית נ' מדינת ישראל, פ"ד נז (2) 1, 19). גם בפסק הדין שניתן בערעורו של חוסיין (</w:t>
      </w:r>
      <w:hyperlink r:id="rId39" w:history="1">
        <w:r w:rsidR="00BA7D74" w:rsidRPr="00BA7D74">
          <w:rPr>
            <w:rFonts w:ascii="Miriam" w:hAnsi="Miriam" w:cs="Miriam"/>
            <w:color w:val="0000FF"/>
            <w:u w:val="single"/>
            <w:rtl/>
          </w:rPr>
          <w:t>ע"פ 3093/04</w:t>
        </w:r>
      </w:hyperlink>
      <w:r>
        <w:rPr>
          <w:rFonts w:ascii="Miriam" w:hAnsi="Miriam" w:cs="Miriam"/>
          <w:rtl/>
        </w:rPr>
        <w:t xml:space="preserve"> חטיב נ' מדינת ישראל (טרם פורסם)), קבע בית משפט זה (מפי השופט ס' ג'ובראן) כי "מדובר בעבירות חמורות מאוד אשר מזמן הפכו להיות מכת-מדינה, ושומה על בתי-המשפט לנקוט במדיניות ענישה מחמירה, על מנת לבער נגע זה מחברתנו".</w:t>
      </w:r>
      <w:r>
        <w:rPr>
          <w:rFonts w:ascii="David" w:hAnsi="David"/>
          <w:rtl/>
        </w:rPr>
        <w:t xml:space="preserve"> (ע"פ 11200/03 </w:t>
      </w:r>
      <w:r>
        <w:rPr>
          <w:rFonts w:ascii="David" w:hAnsi="David"/>
          <w:b/>
          <w:bCs/>
          <w:rtl/>
        </w:rPr>
        <w:t>פלוני נ' מ</w:t>
      </w:r>
      <w:r>
        <w:rPr>
          <w:rFonts w:ascii="David" w:hAnsi="David" w:hint="cs"/>
          <w:b/>
          <w:bCs/>
          <w:rtl/>
        </w:rPr>
        <w:t>דינת ישראל</w:t>
      </w:r>
      <w:r>
        <w:rPr>
          <w:rFonts w:ascii="David" w:hAnsi="David" w:hint="cs"/>
          <w:rtl/>
        </w:rPr>
        <w:t xml:space="preserve"> </w:t>
      </w:r>
      <w:r>
        <w:rPr>
          <w:rFonts w:ascii="David" w:hAnsi="David"/>
          <w:rtl/>
        </w:rPr>
        <w:t xml:space="preserve">(6/7/05), מפי כב' הש' עדיאל; ראו גם </w:t>
      </w:r>
      <w:hyperlink r:id="rId40" w:history="1">
        <w:r w:rsidR="00BA7D74" w:rsidRPr="00BA7D74">
          <w:rPr>
            <w:rFonts w:ascii="David" w:hAnsi="David"/>
            <w:color w:val="0000FF"/>
            <w:u w:val="single"/>
            <w:rtl/>
          </w:rPr>
          <w:t>ע"פ 6373/06</w:t>
        </w:r>
      </w:hyperlink>
      <w:r>
        <w:rPr>
          <w:rFonts w:ascii="David" w:hAnsi="David"/>
          <w:rtl/>
        </w:rPr>
        <w:t xml:space="preserve"> </w:t>
      </w:r>
      <w:r>
        <w:rPr>
          <w:rFonts w:ascii="David" w:hAnsi="David"/>
          <w:b/>
          <w:bCs/>
          <w:rtl/>
        </w:rPr>
        <w:t>מ</w:t>
      </w:r>
      <w:r>
        <w:rPr>
          <w:rFonts w:ascii="David" w:hAnsi="David" w:hint="cs"/>
          <w:b/>
          <w:bCs/>
          <w:rtl/>
        </w:rPr>
        <w:t>דינת ישראל</w:t>
      </w:r>
      <w:r>
        <w:rPr>
          <w:rFonts w:ascii="David" w:hAnsi="David"/>
          <w:rtl/>
        </w:rPr>
        <w:t xml:space="preserve"> </w:t>
      </w:r>
      <w:r>
        <w:rPr>
          <w:rFonts w:ascii="David" w:hAnsi="David"/>
          <w:b/>
          <w:bCs/>
          <w:rtl/>
        </w:rPr>
        <w:t xml:space="preserve">נ' אלנשמי </w:t>
      </w:r>
      <w:r>
        <w:rPr>
          <w:rFonts w:ascii="David" w:hAnsi="David"/>
          <w:rtl/>
        </w:rPr>
        <w:t xml:space="preserve">(6/9/06), מפי כב' הש' ארבל; ע"פ </w:t>
      </w:r>
      <w:hyperlink r:id="rId41" w:history="1">
        <w:r w:rsidR="00F37B89" w:rsidRPr="00F37B89">
          <w:rPr>
            <w:rFonts w:ascii="David" w:hAnsi="David"/>
            <w:color w:val="0000FF"/>
            <w:u w:val="single"/>
            <w:rtl/>
          </w:rPr>
          <w:t xml:space="preserve">3328/08 </w:t>
        </w:r>
      </w:hyperlink>
      <w:r>
        <w:rPr>
          <w:rFonts w:ascii="David" w:hAnsi="David"/>
          <w:rtl/>
        </w:rPr>
        <w:t xml:space="preserve"> </w:t>
      </w:r>
      <w:r>
        <w:rPr>
          <w:rFonts w:ascii="David" w:hAnsi="David"/>
          <w:b/>
          <w:bCs/>
          <w:rtl/>
        </w:rPr>
        <w:t>טהל נ' מ</w:t>
      </w:r>
      <w:r>
        <w:rPr>
          <w:rFonts w:ascii="David" w:hAnsi="David" w:hint="cs"/>
          <w:b/>
          <w:bCs/>
          <w:rtl/>
        </w:rPr>
        <w:t>דינת ישראל</w:t>
      </w:r>
      <w:r>
        <w:rPr>
          <w:rFonts w:ascii="David" w:hAnsi="David"/>
          <w:rtl/>
        </w:rPr>
        <w:t xml:space="preserve"> (16/12/09), מפי כב' הש' לוי, הדברים נאמרו ביחס ליבואני סם אך הם יפים גם לענייננו).</w:t>
      </w:r>
    </w:p>
    <w:p w14:paraId="0D2A7EC9" w14:textId="77777777" w:rsidR="00F70B4B" w:rsidRDefault="00F70B4B" w:rsidP="00F70B4B">
      <w:pPr>
        <w:spacing w:line="360" w:lineRule="auto"/>
        <w:ind w:left="1440" w:right="-851"/>
        <w:jc w:val="both"/>
        <w:rPr>
          <w:rFonts w:ascii="David" w:hAnsi="David"/>
          <w:rtl/>
        </w:rPr>
      </w:pPr>
    </w:p>
    <w:p w14:paraId="324EA5AF" w14:textId="77777777" w:rsidR="00F70B4B" w:rsidRDefault="00F70B4B" w:rsidP="00F70B4B">
      <w:pPr>
        <w:spacing w:line="360" w:lineRule="auto"/>
        <w:ind w:left="720" w:right="-851"/>
        <w:jc w:val="both"/>
        <w:rPr>
          <w:rFonts w:ascii="David" w:hAnsi="David"/>
          <w:rtl/>
        </w:rPr>
      </w:pPr>
      <w:r>
        <w:rPr>
          <w:rFonts w:ascii="David" w:hAnsi="David"/>
          <w:b/>
          <w:bCs/>
          <w:rtl/>
        </w:rPr>
        <w:t>ב. אשר למידת הפגיעה בערכים המוגנים</w:t>
      </w:r>
      <w:r>
        <w:rPr>
          <w:rFonts w:ascii="David" w:hAnsi="David"/>
          <w:rtl/>
        </w:rPr>
        <w:t>, נוכח העובדה כי הנאשם החזיק בסמים "קשים" מסוג אקסטזי וקט</w:t>
      </w:r>
      <w:r>
        <w:rPr>
          <w:rFonts w:ascii="David" w:hAnsi="David" w:hint="cs"/>
          <w:rtl/>
        </w:rPr>
        <w:t>א</w:t>
      </w:r>
      <w:r>
        <w:rPr>
          <w:rFonts w:ascii="David" w:hAnsi="David"/>
          <w:rtl/>
        </w:rPr>
        <w:t xml:space="preserve">מין והשפעותיהם הקשות וההרסניות לציבור המשתמשים ולמשתמשים פוטנציאליים,  וכן בשים לב לכמות הסם שהוחזק – כ- 100.15 גרם - מידת הפגיעה בערכים החברתיים בענייננו היא משמעותית; ללא התערבות גורמי האכיפה, הנזק הפוטנציאלי ממעשיו של הנאשם עשוי היה להיות משמעותי ביותר, וכך גם הפגיעה בערכים המוגנים. מדובר בכמות סם המספיקה כאמור להכנה של מנות סם רבות, ואלמלא נעצר, קמה כאמור חזקה שלא נסתרה כי היה הסם המסוכן מופץ וחודר לשוק הסמים, לגורמים עברייניים ומשם לציבור (ראו והשוו ע"פ </w:t>
      </w:r>
      <w:hyperlink r:id="rId42" w:history="1">
        <w:r w:rsidR="00F37B89" w:rsidRPr="00F37B89">
          <w:rPr>
            <w:rFonts w:ascii="David" w:hAnsi="David"/>
            <w:color w:val="0000FF"/>
            <w:u w:val="single"/>
            <w:rtl/>
          </w:rPr>
          <w:t xml:space="preserve">5087/17 </w:t>
        </w:r>
      </w:hyperlink>
      <w:r>
        <w:rPr>
          <w:rFonts w:ascii="David" w:hAnsi="David"/>
          <w:rtl/>
        </w:rPr>
        <w:t xml:space="preserve"> </w:t>
      </w:r>
      <w:r>
        <w:rPr>
          <w:rFonts w:ascii="David" w:hAnsi="David"/>
          <w:b/>
          <w:bCs/>
          <w:rtl/>
        </w:rPr>
        <w:t>דרחי נ' מדינת ישראל</w:t>
      </w:r>
      <w:r>
        <w:rPr>
          <w:rFonts w:ascii="David" w:hAnsi="David"/>
          <w:rtl/>
        </w:rPr>
        <w:t xml:space="preserve"> (18/6/18, להלן: </w:t>
      </w:r>
      <w:r>
        <w:rPr>
          <w:rFonts w:ascii="David" w:hAnsi="David"/>
          <w:b/>
          <w:bCs/>
          <w:rtl/>
        </w:rPr>
        <w:t>עניין דרחי</w:t>
      </w:r>
      <w:r>
        <w:rPr>
          <w:rFonts w:ascii="David" w:hAnsi="David"/>
          <w:rtl/>
        </w:rPr>
        <w:t xml:space="preserve">), מפי כב' הש' הנדל). </w:t>
      </w:r>
    </w:p>
    <w:p w14:paraId="0E36FB0D" w14:textId="77777777" w:rsidR="00F70B4B" w:rsidRPr="00A54A3B" w:rsidRDefault="00F70B4B" w:rsidP="00F70B4B">
      <w:pPr>
        <w:spacing w:line="360" w:lineRule="auto"/>
        <w:ind w:left="720" w:right="-851"/>
        <w:jc w:val="both"/>
        <w:rPr>
          <w:rFonts w:ascii="David" w:hAnsi="David"/>
          <w:sz w:val="14"/>
          <w:szCs w:val="14"/>
          <w:rtl/>
        </w:rPr>
      </w:pPr>
    </w:p>
    <w:p w14:paraId="6E49D858" w14:textId="77777777" w:rsidR="00F70B4B" w:rsidRDefault="00F70B4B" w:rsidP="00F70B4B">
      <w:pPr>
        <w:spacing w:line="360" w:lineRule="auto"/>
        <w:ind w:left="720" w:right="-851"/>
        <w:jc w:val="both"/>
        <w:rPr>
          <w:rFonts w:ascii="David" w:hAnsi="David"/>
          <w:sz w:val="12"/>
          <w:szCs w:val="12"/>
          <w:rtl/>
        </w:rPr>
      </w:pPr>
      <w:r>
        <w:rPr>
          <w:rFonts w:ascii="David" w:hAnsi="David"/>
          <w:rtl/>
        </w:rPr>
        <w:t xml:space="preserve">עם זאת, אני רואה להתחשב בכך שהנזק הקונקרטי נמוך יותר, מאחר שנתפסו הסמים ונמנעה הפצתם. בנסיבות העניין, ראויים מעשיו החמורים של הנאשם לתגובה עונשית הולמת בדמות עונש מאסר מאחורי סורג ובריח. </w:t>
      </w:r>
    </w:p>
    <w:p w14:paraId="21FD91C5" w14:textId="77777777" w:rsidR="00F70B4B" w:rsidRPr="00A54A3B" w:rsidRDefault="00F70B4B" w:rsidP="00F70B4B">
      <w:pPr>
        <w:spacing w:line="360" w:lineRule="auto"/>
        <w:ind w:left="720" w:right="-851"/>
        <w:jc w:val="both"/>
        <w:rPr>
          <w:rFonts w:ascii="David" w:hAnsi="David"/>
          <w:sz w:val="12"/>
          <w:szCs w:val="12"/>
          <w:rtl/>
        </w:rPr>
      </w:pPr>
    </w:p>
    <w:p w14:paraId="17CDF854" w14:textId="77777777" w:rsidR="00F70B4B" w:rsidRDefault="00F70B4B" w:rsidP="00F70B4B">
      <w:pPr>
        <w:spacing w:line="360" w:lineRule="auto"/>
        <w:ind w:right="-851" w:firstLine="720"/>
        <w:jc w:val="both"/>
        <w:rPr>
          <w:rFonts w:ascii="David" w:hAnsi="David"/>
          <w:b/>
          <w:bCs/>
          <w:u w:val="single"/>
          <w:rtl/>
        </w:rPr>
      </w:pPr>
      <w:r>
        <w:rPr>
          <w:rFonts w:ascii="David" w:hAnsi="David"/>
          <w:b/>
          <w:bCs/>
          <w:u w:val="single"/>
          <w:rtl/>
        </w:rPr>
        <w:t>מתחם העונש ההולם</w:t>
      </w:r>
    </w:p>
    <w:p w14:paraId="53BC661D" w14:textId="77777777" w:rsidR="00F70B4B" w:rsidRDefault="00F70B4B" w:rsidP="00F70B4B">
      <w:pPr>
        <w:spacing w:line="360" w:lineRule="auto"/>
        <w:ind w:left="720" w:right="-851" w:hanging="720"/>
        <w:jc w:val="both"/>
        <w:rPr>
          <w:rFonts w:ascii="David" w:hAnsi="David"/>
          <w:rtl/>
        </w:rPr>
      </w:pPr>
      <w:r>
        <w:rPr>
          <w:rFonts w:ascii="David" w:hAnsi="David"/>
          <w:b/>
          <w:bCs/>
          <w:rtl/>
        </w:rPr>
        <w:t>19.</w:t>
      </w:r>
      <w:r>
        <w:rPr>
          <w:rFonts w:ascii="David" w:hAnsi="David"/>
          <w:b/>
          <w:bCs/>
          <w:rtl/>
        </w:rPr>
        <w:tab/>
      </w:r>
      <w:r w:rsidRPr="00A54A3B">
        <w:rPr>
          <w:rFonts w:ascii="David" w:hAnsi="David" w:hint="cs"/>
          <w:rtl/>
        </w:rPr>
        <w:t xml:space="preserve">על אף ההסכמה בין הצדדים לעניין העונש, אין בית המשפט פטור </w:t>
      </w:r>
      <w:r>
        <w:rPr>
          <w:rFonts w:ascii="David" w:hAnsi="David" w:hint="cs"/>
          <w:rtl/>
        </w:rPr>
        <w:t xml:space="preserve">מבחינתו של </w:t>
      </w:r>
      <w:r>
        <w:rPr>
          <w:rFonts w:ascii="David" w:hAnsi="David"/>
          <w:rtl/>
        </w:rPr>
        <w:t>מתחם העונש ההולם את העבירה שביצע הנאשם</w:t>
      </w:r>
      <w:r>
        <w:rPr>
          <w:rFonts w:ascii="David" w:hAnsi="David" w:hint="cs"/>
          <w:rtl/>
        </w:rPr>
        <w:t>. רק לאחר מכן ייבחן עונשו של הנאשם הנדון דידן.</w:t>
      </w:r>
    </w:p>
    <w:p w14:paraId="7DA637D4" w14:textId="77777777" w:rsidR="00F70B4B" w:rsidRPr="00A54A3B" w:rsidRDefault="00F70B4B" w:rsidP="00F70B4B">
      <w:pPr>
        <w:spacing w:line="360" w:lineRule="auto"/>
        <w:ind w:left="720" w:right="-851" w:hanging="720"/>
        <w:jc w:val="both"/>
        <w:rPr>
          <w:rFonts w:ascii="David" w:hAnsi="David"/>
          <w:sz w:val="10"/>
          <w:szCs w:val="10"/>
          <w:rtl/>
        </w:rPr>
      </w:pPr>
    </w:p>
    <w:p w14:paraId="6CB8C34A" w14:textId="77777777" w:rsidR="00F70B4B" w:rsidRDefault="00F70B4B" w:rsidP="00F70B4B">
      <w:pPr>
        <w:spacing w:line="360" w:lineRule="auto"/>
        <w:ind w:left="720" w:right="-851"/>
        <w:jc w:val="both"/>
        <w:rPr>
          <w:rFonts w:ascii="David" w:hAnsi="David"/>
          <w:rtl/>
        </w:rPr>
      </w:pPr>
      <w:r>
        <w:rPr>
          <w:rFonts w:ascii="David" w:hAnsi="David"/>
          <w:rtl/>
        </w:rPr>
        <w:t xml:space="preserve">העונש הקבוע בצידה של עבירת החזקת סם מסוכן שלא לצריכה עצמית לפי </w:t>
      </w:r>
      <w:hyperlink r:id="rId43" w:history="1">
        <w:r w:rsidR="003705B5" w:rsidRPr="003705B5">
          <w:rPr>
            <w:rStyle w:val="Hyperlink"/>
            <w:rFonts w:ascii="David" w:hAnsi="David"/>
            <w:rtl/>
          </w:rPr>
          <w:t>סעיף 7(א)+(ג)</w:t>
        </w:r>
      </w:hyperlink>
      <w:r>
        <w:rPr>
          <w:rFonts w:ascii="David" w:hAnsi="David"/>
          <w:rtl/>
        </w:rPr>
        <w:t xml:space="preserve"> ל</w:t>
      </w:r>
      <w:hyperlink r:id="rId44" w:history="1">
        <w:r w:rsidR="00BA7D74" w:rsidRPr="00BA7D74">
          <w:rPr>
            <w:rFonts w:ascii="David" w:hAnsi="David"/>
            <w:color w:val="0000FF"/>
            <w:u w:val="single"/>
            <w:rtl/>
          </w:rPr>
          <w:t>פקודת הסמים המסוכנים</w:t>
        </w:r>
      </w:hyperlink>
      <w:r>
        <w:rPr>
          <w:rFonts w:ascii="David" w:hAnsi="David"/>
          <w:rtl/>
        </w:rPr>
        <w:t xml:space="preserve"> הוא 20 שנות מאסר בפועל.</w:t>
      </w:r>
      <w:r>
        <w:rPr>
          <w:sz w:val="20"/>
          <w:szCs w:val="20"/>
          <w:rtl/>
        </w:rPr>
        <w:t xml:space="preserve"> </w:t>
      </w:r>
    </w:p>
    <w:p w14:paraId="0728D0B8" w14:textId="77777777" w:rsidR="00F70B4B" w:rsidRPr="00A54A3B" w:rsidRDefault="00F70B4B" w:rsidP="00F70B4B">
      <w:pPr>
        <w:spacing w:line="360" w:lineRule="auto"/>
        <w:ind w:left="720" w:right="-851"/>
        <w:jc w:val="both"/>
        <w:rPr>
          <w:rFonts w:ascii="David" w:hAnsi="David"/>
          <w:sz w:val="12"/>
          <w:szCs w:val="12"/>
          <w:rtl/>
        </w:rPr>
      </w:pPr>
    </w:p>
    <w:p w14:paraId="43DBC66F" w14:textId="77777777" w:rsidR="00F70B4B" w:rsidRDefault="00F70B4B" w:rsidP="00F70B4B">
      <w:pPr>
        <w:spacing w:line="360" w:lineRule="auto"/>
        <w:ind w:left="720" w:right="-851" w:hanging="720"/>
        <w:jc w:val="both"/>
        <w:rPr>
          <w:rFonts w:ascii="David" w:hAnsi="David"/>
          <w:rtl/>
        </w:rPr>
      </w:pPr>
      <w:r>
        <w:rPr>
          <w:rFonts w:ascii="David" w:hAnsi="David"/>
          <w:b/>
          <w:bCs/>
          <w:rtl/>
        </w:rPr>
        <w:tab/>
      </w:r>
      <w:r>
        <w:rPr>
          <w:rFonts w:ascii="David" w:hAnsi="David"/>
          <w:rtl/>
        </w:rPr>
        <w:t xml:space="preserve">באי כוח הצדדים – </w:t>
      </w:r>
      <w:r>
        <w:rPr>
          <w:rFonts w:ascii="David" w:hAnsi="David" w:hint="cs"/>
          <w:rtl/>
        </w:rPr>
        <w:t>המבקשים</w:t>
      </w:r>
      <w:r>
        <w:rPr>
          <w:rFonts w:ascii="David" w:hAnsi="David"/>
          <w:rtl/>
        </w:rPr>
        <w:t xml:space="preserve"> לאמץ את עמדת שירות המבחן בעניינו של הנאשם - נותרו חלוקים בשאלת מתחם העונש ההולם, </w:t>
      </w:r>
      <w:r>
        <w:rPr>
          <w:rFonts w:ascii="David" w:hAnsi="David" w:hint="cs"/>
          <w:rtl/>
        </w:rPr>
        <w:t>ש</w:t>
      </w:r>
      <w:r>
        <w:rPr>
          <w:rFonts w:ascii="David" w:hAnsi="David"/>
          <w:rtl/>
        </w:rPr>
        <w:t>ממנו ביקשו למעשה לסטות משיקולי שיקום. לתמיכה בעמדותיהם לעניין המתחם הפנו לפסקי דין התומכים בעמדתם</w:t>
      </w:r>
      <w:r>
        <w:rPr>
          <w:rFonts w:ascii="David" w:hAnsi="David" w:hint="cs"/>
          <w:rtl/>
        </w:rPr>
        <w:t>,</w:t>
      </w:r>
      <w:r>
        <w:rPr>
          <w:rFonts w:ascii="David" w:hAnsi="David"/>
          <w:rtl/>
        </w:rPr>
        <w:t xml:space="preserve"> זה בכה וזה בכה, כאשר כל אחד מהם הפנה למקרים חמורים יותר וחמורים פחות מהמקרה הנדון, וביקש לאבחן את פסקי הדין אליהם הפנה הצד שכנגד או חלקם. </w:t>
      </w:r>
    </w:p>
    <w:p w14:paraId="615874E0" w14:textId="77777777" w:rsidR="00F70B4B" w:rsidRPr="00A54A3B" w:rsidRDefault="00F70B4B" w:rsidP="00F70B4B">
      <w:pPr>
        <w:spacing w:line="360" w:lineRule="auto"/>
        <w:ind w:left="720" w:right="-851" w:hanging="720"/>
        <w:jc w:val="both"/>
        <w:rPr>
          <w:rFonts w:ascii="David" w:hAnsi="David"/>
          <w:sz w:val="14"/>
          <w:szCs w:val="14"/>
          <w:rtl/>
        </w:rPr>
      </w:pPr>
    </w:p>
    <w:p w14:paraId="1988AC70" w14:textId="77777777" w:rsidR="00F70B4B" w:rsidRDefault="00F70B4B" w:rsidP="00F70B4B">
      <w:pPr>
        <w:spacing w:line="360" w:lineRule="auto"/>
        <w:ind w:left="720" w:right="-851" w:hanging="720"/>
        <w:jc w:val="both"/>
        <w:rPr>
          <w:rFonts w:ascii="David" w:hAnsi="David"/>
          <w:rtl/>
        </w:rPr>
      </w:pPr>
      <w:r>
        <w:rPr>
          <w:rFonts w:ascii="David" w:hAnsi="David"/>
          <w:b/>
          <w:bCs/>
          <w:rtl/>
        </w:rPr>
        <w:t>20.</w:t>
      </w:r>
      <w:r>
        <w:rPr>
          <w:rFonts w:ascii="David" w:hAnsi="David"/>
          <w:b/>
          <w:bCs/>
          <w:rtl/>
        </w:rPr>
        <w:tab/>
        <w:t xml:space="preserve">המאשימה, </w:t>
      </w:r>
      <w:r>
        <w:rPr>
          <w:rFonts w:ascii="David" w:hAnsi="David"/>
          <w:rtl/>
        </w:rPr>
        <w:t xml:space="preserve">אשר עתרה כזכור להעמיד את מתחם הענישה על טווח שבין 18 ל-36 חודשי מאסר בפועל, הפנתה לפסקי דין המשקפים, לשיטתה, את מדיניות הענישה הנוהגת בעבירה בה הורשע הנאשם, כדלהלן: </w:t>
      </w:r>
    </w:p>
    <w:p w14:paraId="2B4C1038" w14:textId="77777777" w:rsidR="00F70B4B" w:rsidRPr="00A54A3B" w:rsidRDefault="00F70B4B" w:rsidP="00F70B4B">
      <w:pPr>
        <w:spacing w:line="360" w:lineRule="auto"/>
        <w:ind w:left="720" w:right="-851" w:hanging="720"/>
        <w:jc w:val="both"/>
        <w:rPr>
          <w:rFonts w:ascii="David" w:hAnsi="David"/>
          <w:sz w:val="10"/>
          <w:szCs w:val="10"/>
          <w:rtl/>
        </w:rPr>
      </w:pPr>
    </w:p>
    <w:p w14:paraId="2016EB6B" w14:textId="77777777" w:rsidR="00F70B4B" w:rsidRDefault="00F70B4B" w:rsidP="00F70B4B">
      <w:pPr>
        <w:spacing w:line="360" w:lineRule="auto"/>
        <w:ind w:left="720" w:right="-851" w:hanging="720"/>
        <w:jc w:val="both"/>
        <w:rPr>
          <w:rFonts w:ascii="David" w:hAnsi="David"/>
          <w:rtl/>
        </w:rPr>
      </w:pPr>
      <w:r>
        <w:rPr>
          <w:rFonts w:ascii="David" w:hAnsi="David"/>
          <w:b/>
          <w:bCs/>
          <w:rtl/>
        </w:rPr>
        <w:tab/>
        <w:t xml:space="preserve">א. </w:t>
      </w:r>
      <w:r>
        <w:rPr>
          <w:rFonts w:ascii="David" w:hAnsi="David"/>
          <w:rtl/>
        </w:rPr>
        <w:t>ב</w:t>
      </w:r>
      <w:hyperlink r:id="rId45" w:history="1">
        <w:r w:rsidR="00BA7D74" w:rsidRPr="00BA7D74">
          <w:rPr>
            <w:rFonts w:ascii="David" w:hAnsi="David"/>
            <w:color w:val="0000FF"/>
            <w:u w:val="single"/>
            <w:rtl/>
          </w:rPr>
          <w:t>ע"פ 1932/15</w:t>
        </w:r>
      </w:hyperlink>
      <w:r>
        <w:rPr>
          <w:rFonts w:ascii="David" w:hAnsi="David"/>
        </w:rPr>
        <w:t xml:space="preserve"> </w:t>
      </w:r>
      <w:r>
        <w:rPr>
          <w:rFonts w:ascii="David" w:hAnsi="David"/>
          <w:b/>
          <w:bCs/>
          <w:rtl/>
        </w:rPr>
        <w:t>בן סעדון נ' מדינת ישראל</w:t>
      </w:r>
      <w:r>
        <w:rPr>
          <w:rFonts w:ascii="David" w:hAnsi="David"/>
          <w:rtl/>
        </w:rPr>
        <w:t xml:space="preserve"> (17/4/16), מפי כב' הש' מלצר, נדחה ערעורו של נאשם </w:t>
      </w:r>
      <w:r>
        <w:rPr>
          <w:rFonts w:ascii="David" w:hAnsi="David" w:hint="cs"/>
          <w:rtl/>
        </w:rPr>
        <w:t>ש</w:t>
      </w:r>
      <w:r>
        <w:rPr>
          <w:rFonts w:ascii="David" w:hAnsi="David"/>
          <w:rtl/>
        </w:rPr>
        <w:t>הורשע על פי הודייתו בכתב אישום מתוקן</w:t>
      </w:r>
      <w:r>
        <w:rPr>
          <w:rFonts w:ascii="David" w:hAnsi="David" w:hint="cs"/>
          <w:rtl/>
        </w:rPr>
        <w:t>,</w:t>
      </w:r>
      <w:r>
        <w:rPr>
          <w:rFonts w:ascii="David" w:hAnsi="David"/>
          <w:rtl/>
        </w:rPr>
        <w:t xml:space="preserve"> בעבירות של החזקת סם שלא כדין ושלא לצריכה עצמית, השמדת ראיה, והפרעה לשוטר בשעת מילי תפקידו. באותו מקרה, החזיק הנאשם בביתו סם </w:t>
      </w:r>
      <w:r>
        <w:rPr>
          <w:rFonts w:ascii="David" w:hAnsi="David"/>
          <w:b/>
          <w:bCs/>
          <w:rtl/>
        </w:rPr>
        <w:t xml:space="preserve">מסוג אקסטזי </w:t>
      </w:r>
      <w:r w:rsidRPr="00A54A3B">
        <w:rPr>
          <w:rFonts w:ascii="David" w:hAnsi="David"/>
          <w:b/>
          <w:bCs/>
          <w:sz w:val="22"/>
          <w:szCs w:val="22"/>
          <w:rtl/>
        </w:rPr>
        <w:t>(</w:t>
      </w:r>
      <w:r w:rsidRPr="00A54A3B">
        <w:rPr>
          <w:rFonts w:ascii="David" w:hAnsi="David"/>
          <w:b/>
          <w:bCs/>
          <w:sz w:val="22"/>
          <w:szCs w:val="22"/>
        </w:rPr>
        <w:t>MDMA</w:t>
      </w:r>
      <w:r w:rsidRPr="00A54A3B">
        <w:rPr>
          <w:rFonts w:ascii="David" w:hAnsi="David"/>
          <w:b/>
          <w:bCs/>
          <w:sz w:val="22"/>
          <w:szCs w:val="22"/>
          <w:rtl/>
        </w:rPr>
        <w:t xml:space="preserve">) </w:t>
      </w:r>
      <w:r w:rsidRPr="00A54A3B">
        <w:rPr>
          <w:rFonts w:ascii="David" w:hAnsi="David"/>
          <w:b/>
          <w:bCs/>
          <w:rtl/>
        </w:rPr>
        <w:t xml:space="preserve">בכמות </w:t>
      </w:r>
      <w:r>
        <w:rPr>
          <w:rFonts w:ascii="David" w:hAnsi="David"/>
          <w:b/>
          <w:bCs/>
          <w:rtl/>
        </w:rPr>
        <w:t>של 446 כדורים; חשיש בכמות של 406.71 גרם, וכמות נוספת שאינה ידועה למאשימה; קוקאין בכמות של 26.4 גרם, וכמות נוספת שאינה ידועה למאשימה, ושני משקלים אלקטרוניים לשם הכנת סם</w:t>
      </w:r>
      <w:r>
        <w:rPr>
          <w:rFonts w:ascii="David" w:hAnsi="David"/>
          <w:rtl/>
        </w:rPr>
        <w:t xml:space="preserve">. עת הגיעו שוטרים לביתו של הנאשם במטרה לבצע חיפוש, סירב הנאשם לפתוח את הדלת - במטרה להכשילם - השליך במזיד סמים מסוכנים מסוג חשיש וקוקאין לאסלת השירותים והשמידם. בית המשפט המחוזי העמיד את </w:t>
      </w:r>
      <w:r>
        <w:rPr>
          <w:rFonts w:ascii="David" w:hAnsi="David"/>
          <w:b/>
          <w:bCs/>
          <w:rtl/>
        </w:rPr>
        <w:t>מתחם הענישה על טווח שבין 18 ל-60 חודשי מאסר פועל</w:t>
      </w:r>
      <w:r>
        <w:rPr>
          <w:rFonts w:ascii="David" w:hAnsi="David"/>
          <w:rtl/>
        </w:rPr>
        <w:t xml:space="preserve">, לצד עונשים נלווים, והשית על הנאשם - בעל עבר פלילי מכביד </w:t>
      </w:r>
      <w:r>
        <w:rPr>
          <w:rFonts w:ascii="David" w:hAnsi="David" w:hint="cs"/>
          <w:rtl/>
        </w:rPr>
        <w:t>ש</w:t>
      </w:r>
      <w:r>
        <w:rPr>
          <w:rFonts w:ascii="David" w:hAnsi="David"/>
          <w:rtl/>
        </w:rPr>
        <w:t xml:space="preserve">בגינו ריצה עונשי מאסר ממושכים, </w:t>
      </w:r>
      <w:r>
        <w:rPr>
          <w:rFonts w:ascii="David" w:hAnsi="David" w:hint="cs"/>
          <w:rtl/>
        </w:rPr>
        <w:t>ש</w:t>
      </w:r>
      <w:r>
        <w:rPr>
          <w:rFonts w:ascii="David" w:hAnsi="David"/>
          <w:rtl/>
        </w:rPr>
        <w:t>השתלב בטיפול במסגרת שירות המבחן, עבר בהצלחה הליך גמילה, והשתלב בקהילה טיפולית,</w:t>
      </w:r>
      <w:r>
        <w:rPr>
          <w:rFonts w:ascii="David" w:hAnsi="David" w:hint="cs"/>
          <w:rtl/>
        </w:rPr>
        <w:t xml:space="preserve"> אך הפסיק </w:t>
      </w:r>
      <w:r>
        <w:rPr>
          <w:rFonts w:ascii="David" w:hAnsi="David"/>
          <w:rtl/>
        </w:rPr>
        <w:t>את הליך הטיפולי וניתק קשר עם שירות המבחן - 42 חודשי מאסר בפועל, מאסר מותנה, וקנס בסך 15,000 ₪. בית המשפט העליון קבע:</w:t>
      </w:r>
    </w:p>
    <w:p w14:paraId="2A522EC1" w14:textId="77777777" w:rsidR="00F70B4B" w:rsidRDefault="00F70B4B" w:rsidP="00F70B4B">
      <w:pPr>
        <w:spacing w:line="360" w:lineRule="auto"/>
        <w:ind w:left="1440" w:right="-851"/>
        <w:jc w:val="both"/>
        <w:rPr>
          <w:rFonts w:ascii="Miriam" w:hAnsi="Miriam" w:cs="Miriam"/>
          <w:sz w:val="22"/>
          <w:szCs w:val="22"/>
          <w:rtl/>
        </w:rPr>
      </w:pPr>
      <w:r>
        <w:rPr>
          <w:rFonts w:cs="FrankRuehl"/>
          <w:sz w:val="28"/>
          <w:szCs w:val="28"/>
          <w:rtl/>
        </w:rPr>
        <w:t>"</w:t>
      </w:r>
      <w:r w:rsidRPr="00BF2432">
        <w:rPr>
          <w:rFonts w:ascii="Miriam" w:hAnsi="Miriam" w:cs="Miriam"/>
          <w:rtl/>
        </w:rPr>
        <w:t>רמת הענישה שנקבעה בפסקי הדין שאוזכרו לעיל ובפסקי דין אחרים, כשמדובר בהחזקת סמים מסוכנים, שלא לצריכה עצמית, בכמות של עשרות גרמים, נעה בין 3 ל-5 שנות מאסר, לצד הטלת קנס כספי. בנסיבות אלה, אין בעונש שהושת על המערער חריגה מרמת הענישה המקובלת בעבירות דומות, ולפיכך אין בסיס להתערבותנו בעונש כערכאת ערעור".</w:t>
      </w:r>
    </w:p>
    <w:p w14:paraId="2DD87583" w14:textId="77777777" w:rsidR="00F70B4B" w:rsidRPr="00BF2432" w:rsidRDefault="00F70B4B" w:rsidP="00F70B4B">
      <w:pPr>
        <w:spacing w:line="360" w:lineRule="auto"/>
        <w:ind w:left="1440" w:right="-851"/>
        <w:jc w:val="both"/>
        <w:rPr>
          <w:rFonts w:ascii="Miriam" w:hAnsi="Miriam" w:cs="Miriam"/>
          <w:sz w:val="10"/>
          <w:szCs w:val="10"/>
          <w:rtl/>
        </w:rPr>
      </w:pPr>
    </w:p>
    <w:p w14:paraId="6420DC6F" w14:textId="77777777" w:rsidR="00F70B4B" w:rsidRPr="00F70B4B" w:rsidRDefault="00F70B4B" w:rsidP="00F70B4B">
      <w:pPr>
        <w:spacing w:line="360" w:lineRule="auto"/>
        <w:ind w:left="1440" w:right="-851" w:firstLine="60"/>
        <w:jc w:val="both"/>
        <w:rPr>
          <w:rFonts w:ascii="Arial" w:hAnsi="Arial"/>
          <w:sz w:val="4"/>
          <w:szCs w:val="4"/>
          <w:rtl/>
        </w:rPr>
      </w:pPr>
    </w:p>
    <w:p w14:paraId="5BB570DB" w14:textId="77777777" w:rsidR="00F70B4B" w:rsidRPr="00F70B4B" w:rsidRDefault="00F70B4B" w:rsidP="00F70B4B">
      <w:pPr>
        <w:spacing w:line="360" w:lineRule="auto"/>
        <w:ind w:left="720" w:right="-851" w:hanging="720"/>
        <w:jc w:val="both"/>
        <w:rPr>
          <w:rFonts w:ascii="Arial" w:hAnsi="Arial"/>
          <w:sz w:val="22"/>
          <w:szCs w:val="22"/>
          <w:rtl/>
        </w:rPr>
      </w:pPr>
      <w:r>
        <w:rPr>
          <w:rFonts w:ascii="David" w:hAnsi="David"/>
          <w:rtl/>
        </w:rPr>
        <w:tab/>
      </w:r>
      <w:r>
        <w:rPr>
          <w:rFonts w:ascii="David" w:hAnsi="David"/>
          <w:b/>
          <w:bCs/>
          <w:rtl/>
        </w:rPr>
        <w:t>ב.</w:t>
      </w:r>
      <w:r>
        <w:rPr>
          <w:rFonts w:ascii="David" w:hAnsi="David"/>
          <w:rtl/>
        </w:rPr>
        <w:t xml:space="preserve"> בע"פ 8731/12 </w:t>
      </w:r>
      <w:r>
        <w:rPr>
          <w:rFonts w:ascii="David" w:hAnsi="David"/>
          <w:b/>
          <w:bCs/>
          <w:rtl/>
        </w:rPr>
        <w:t>לוגסי נ' מדינת ישראל</w:t>
      </w:r>
      <w:r>
        <w:rPr>
          <w:rFonts w:ascii="David" w:hAnsi="David"/>
          <w:rtl/>
        </w:rPr>
        <w:t xml:space="preserve"> (11/4/13), מפי כב' הש' ברק-ארז, נדחה ערעורו של נאשם, אשר הורשע על יסוד הודייתו בכתב אישום מתוקן (המייחס לו שני אישומים) בעבירות של החזקה ושימוש בסם שלא לצריכה עצמית, שיבוש מהלכי משפט והפרעה לשוטר בשעת מילוי תפקידו. הנאשם נסע יחד עם אחר, כשהוא מחזיק חבילה ובה </w:t>
      </w:r>
      <w:r>
        <w:rPr>
          <w:rFonts w:ascii="David" w:hAnsi="David"/>
          <w:b/>
          <w:bCs/>
          <w:rtl/>
        </w:rPr>
        <w:t xml:space="preserve">992 טבליות </w:t>
      </w:r>
      <w:r w:rsidRPr="00BF2432">
        <w:rPr>
          <w:rFonts w:ascii="David" w:hAnsi="David"/>
          <w:b/>
          <w:bCs/>
          <w:sz w:val="22"/>
          <w:szCs w:val="22"/>
        </w:rPr>
        <w:t>MDMA</w:t>
      </w:r>
      <w:r w:rsidRPr="00BF2432">
        <w:rPr>
          <w:rFonts w:ascii="David" w:hAnsi="David"/>
          <w:b/>
          <w:bCs/>
          <w:sz w:val="16"/>
          <w:szCs w:val="16"/>
          <w:rtl/>
        </w:rPr>
        <w:t>.</w:t>
      </w:r>
      <w:r w:rsidRPr="00BF2432">
        <w:rPr>
          <w:rFonts w:ascii="David" w:hAnsi="David"/>
          <w:sz w:val="16"/>
          <w:szCs w:val="16"/>
          <w:rtl/>
        </w:rPr>
        <w:t xml:space="preserve"> </w:t>
      </w:r>
      <w:r>
        <w:rPr>
          <w:rFonts w:ascii="David" w:hAnsi="David"/>
          <w:rtl/>
        </w:rPr>
        <w:t xml:space="preserve">לאחר </w:t>
      </w:r>
      <w:r>
        <w:rPr>
          <w:rFonts w:ascii="David" w:hAnsi="David" w:hint="cs"/>
          <w:rtl/>
        </w:rPr>
        <w:t>ש</w:t>
      </w:r>
      <w:r>
        <w:rPr>
          <w:rFonts w:ascii="David" w:hAnsi="David"/>
          <w:rtl/>
        </w:rPr>
        <w:t xml:space="preserve">שוטרים במקום סימנו לו לעצור, </w:t>
      </w:r>
      <w:r>
        <w:rPr>
          <w:rFonts w:ascii="David" w:hAnsi="David" w:hint="cs"/>
          <w:rtl/>
        </w:rPr>
        <w:t>המשיך נ</w:t>
      </w:r>
      <w:r>
        <w:rPr>
          <w:rFonts w:ascii="David" w:hAnsi="David"/>
          <w:rtl/>
        </w:rPr>
        <w:t>הג הרכב בנהיגה</w:t>
      </w:r>
      <w:r>
        <w:rPr>
          <w:rFonts w:ascii="David" w:hAnsi="David" w:hint="cs"/>
          <w:rtl/>
        </w:rPr>
        <w:t>,</w:t>
      </w:r>
      <w:r>
        <w:rPr>
          <w:rFonts w:ascii="David" w:hAnsi="David"/>
          <w:rtl/>
        </w:rPr>
        <w:t xml:space="preserve"> והנאשם השליך את החבילה שהייתה ברשותו. לבסוף עצר הנהג</w:t>
      </w:r>
      <w:r>
        <w:rPr>
          <w:rFonts w:ascii="David" w:hAnsi="David" w:hint="cs"/>
          <w:rtl/>
        </w:rPr>
        <w:t xml:space="preserve">, </w:t>
      </w:r>
      <w:r>
        <w:rPr>
          <w:rFonts w:ascii="David" w:hAnsi="David"/>
          <w:rtl/>
        </w:rPr>
        <w:t xml:space="preserve">השניים נעצרו, </w:t>
      </w:r>
      <w:r>
        <w:rPr>
          <w:rFonts w:ascii="David" w:hAnsi="David" w:hint="cs"/>
          <w:rtl/>
        </w:rPr>
        <w:t xml:space="preserve">והנאשם </w:t>
      </w:r>
      <w:r>
        <w:rPr>
          <w:rFonts w:ascii="David" w:hAnsi="David"/>
          <w:rtl/>
        </w:rPr>
        <w:t>הורה לחברו שלא לומר שהחבילה שהושלכה שייכת לו. לאחר מעצרו נערך חיפוש בביתו של הנאשם</w:t>
      </w:r>
      <w:r>
        <w:rPr>
          <w:rFonts w:ascii="David" w:hAnsi="David" w:hint="cs"/>
          <w:rtl/>
        </w:rPr>
        <w:t>,</w:t>
      </w:r>
      <w:r>
        <w:rPr>
          <w:rFonts w:ascii="David" w:hAnsi="David"/>
          <w:rtl/>
        </w:rPr>
        <w:t xml:space="preserve"> ונמצאו </w:t>
      </w:r>
      <w:r>
        <w:rPr>
          <w:rFonts w:ascii="David" w:hAnsi="David"/>
          <w:b/>
          <w:bCs/>
          <w:rtl/>
        </w:rPr>
        <w:t xml:space="preserve">92.8 גרם חשיש ו-500 ריבועי </w:t>
      </w:r>
      <w:r w:rsidRPr="00BF2432">
        <w:rPr>
          <w:rFonts w:ascii="David" w:hAnsi="David"/>
          <w:b/>
          <w:bCs/>
          <w:sz w:val="20"/>
          <w:szCs w:val="20"/>
        </w:rPr>
        <w:t>LSD</w:t>
      </w:r>
      <w:r>
        <w:rPr>
          <w:rFonts w:ascii="David" w:hAnsi="David"/>
          <w:rtl/>
        </w:rPr>
        <w:t>. בית המשפט המחוזי גזר על הנאשם</w:t>
      </w:r>
      <w:r>
        <w:rPr>
          <w:rFonts w:ascii="David" w:hAnsi="David" w:hint="cs"/>
          <w:rtl/>
        </w:rPr>
        <w:t xml:space="preserve"> - </w:t>
      </w:r>
      <w:r>
        <w:rPr>
          <w:rFonts w:ascii="David" w:hAnsi="David"/>
          <w:rtl/>
        </w:rPr>
        <w:t xml:space="preserve">אשר </w:t>
      </w:r>
      <w:r>
        <w:rPr>
          <w:rFonts w:ascii="David" w:hAnsi="David" w:hint="cs"/>
          <w:rtl/>
        </w:rPr>
        <w:t>לקה</w:t>
      </w:r>
      <w:r>
        <w:rPr>
          <w:rFonts w:ascii="David" w:hAnsi="David"/>
          <w:rtl/>
        </w:rPr>
        <w:t xml:space="preserve"> בפוסט טראומה בעקבות שירותי הצבאי, ושירות המבחן הגיש תסקיר חיובי בעניינו - </w:t>
      </w:r>
      <w:r>
        <w:rPr>
          <w:rFonts w:ascii="David" w:hAnsi="David"/>
          <w:b/>
          <w:bCs/>
          <w:rtl/>
        </w:rPr>
        <w:t xml:space="preserve">22 חודשי מאסר בפועל </w:t>
      </w:r>
      <w:r>
        <w:rPr>
          <w:rFonts w:ascii="David" w:hAnsi="David"/>
          <w:rtl/>
        </w:rPr>
        <w:t>ומאסר מותנה. בית המשפט העליון קבע כי העונש שהוטל על המערער אינו מופרז או חמור המצדיק התערבות</w:t>
      </w:r>
      <w:r>
        <w:rPr>
          <w:rFonts w:ascii="David" w:hAnsi="David" w:hint="cs"/>
          <w:rtl/>
        </w:rPr>
        <w:t>,</w:t>
      </w:r>
      <w:r>
        <w:rPr>
          <w:rFonts w:ascii="David" w:hAnsi="David"/>
          <w:rtl/>
        </w:rPr>
        <w:t xml:space="preserve"> וכי נוכח חומרת העבירות שביצע הנאשם והאינטרס הציבורי שבהוקעתן, אין מקום להתחשב בשיקולי השיקום של הנאשם מעבר למידה שעשה כן בית משפט קמא. </w:t>
      </w:r>
    </w:p>
    <w:p w14:paraId="5AB755ED" w14:textId="77777777" w:rsidR="00F70B4B" w:rsidRPr="00F70B4B" w:rsidRDefault="00F70B4B" w:rsidP="00F70B4B">
      <w:pPr>
        <w:spacing w:line="360" w:lineRule="auto"/>
        <w:ind w:left="720" w:right="-851" w:hanging="720"/>
        <w:jc w:val="both"/>
        <w:rPr>
          <w:rFonts w:ascii="Arial" w:hAnsi="Arial"/>
          <w:sz w:val="10"/>
          <w:szCs w:val="10"/>
          <w:rtl/>
        </w:rPr>
      </w:pPr>
    </w:p>
    <w:p w14:paraId="4668532B" w14:textId="77777777" w:rsidR="00F70B4B" w:rsidRDefault="00F70B4B" w:rsidP="00F70B4B">
      <w:pPr>
        <w:spacing w:line="360" w:lineRule="auto"/>
        <w:ind w:left="720" w:right="-851" w:hanging="720"/>
        <w:jc w:val="both"/>
        <w:rPr>
          <w:rFonts w:ascii="David" w:hAnsi="David"/>
          <w:rtl/>
        </w:rPr>
      </w:pPr>
      <w:r>
        <w:rPr>
          <w:rFonts w:ascii="Arimo" w:hAnsi="Arimo"/>
          <w:sz w:val="25"/>
          <w:rtl/>
        </w:rPr>
        <w:tab/>
      </w:r>
      <w:r>
        <w:rPr>
          <w:rFonts w:ascii="David" w:hAnsi="David"/>
          <w:b/>
          <w:bCs/>
          <w:rtl/>
        </w:rPr>
        <w:t xml:space="preserve">ג. </w:t>
      </w:r>
      <w:r>
        <w:rPr>
          <w:rFonts w:ascii="David" w:hAnsi="David"/>
          <w:rtl/>
        </w:rPr>
        <w:t>ב</w:t>
      </w:r>
      <w:hyperlink r:id="rId46" w:history="1">
        <w:r w:rsidR="00BA7D74" w:rsidRPr="00BA7D74">
          <w:rPr>
            <w:rFonts w:ascii="David" w:hAnsi="David"/>
            <w:color w:val="0000FF"/>
            <w:u w:val="single"/>
            <w:rtl/>
          </w:rPr>
          <w:t>ת"פ (חי') 701-12-16</w:t>
        </w:r>
      </w:hyperlink>
      <w:r>
        <w:rPr>
          <w:rFonts w:ascii="David" w:hAnsi="David"/>
          <w:rtl/>
        </w:rPr>
        <w:t xml:space="preserve"> </w:t>
      </w:r>
      <w:r>
        <w:rPr>
          <w:rFonts w:ascii="David" w:hAnsi="David"/>
          <w:b/>
          <w:bCs/>
          <w:rtl/>
        </w:rPr>
        <w:t>מדינת ישראל נ' חליל עומר</w:t>
      </w:r>
      <w:r>
        <w:rPr>
          <w:rFonts w:ascii="David" w:hAnsi="David"/>
          <w:rtl/>
        </w:rPr>
        <w:t xml:space="preserve"> (1/10/17), מפי כב' הש' אבי לוי, הורשע הנאשם על יסוד הודייתו בעבירה של החזקת סמים שלא לצריכה עצמית, לאחר שהחזיק בחדר השינה שלו בסמוך למיטתו תיק המכיל, בין השאר, </w:t>
      </w:r>
      <w:r>
        <w:rPr>
          <w:rFonts w:ascii="David" w:hAnsi="David"/>
          <w:b/>
          <w:bCs/>
          <w:rtl/>
        </w:rPr>
        <w:t xml:space="preserve">7 אריזות ובתוכן 701 טבליות מסוג סם </w:t>
      </w:r>
      <w:r w:rsidRPr="00EC1B4E">
        <w:rPr>
          <w:rFonts w:ascii="David" w:hAnsi="David"/>
          <w:b/>
          <w:bCs/>
          <w:sz w:val="22"/>
          <w:szCs w:val="22"/>
        </w:rPr>
        <w:t>MDMA</w:t>
      </w:r>
      <w:r w:rsidRPr="00EC1B4E">
        <w:rPr>
          <w:rFonts w:ascii="David" w:hAnsi="David"/>
          <w:sz w:val="22"/>
          <w:szCs w:val="22"/>
          <w:rtl/>
        </w:rPr>
        <w:t xml:space="preserve">. </w:t>
      </w:r>
      <w:r>
        <w:rPr>
          <w:rFonts w:ascii="David" w:hAnsi="David"/>
          <w:rtl/>
        </w:rPr>
        <w:t xml:space="preserve">בית המשפט </w:t>
      </w:r>
      <w:r>
        <w:rPr>
          <w:rFonts w:ascii="David" w:hAnsi="David" w:hint="cs"/>
          <w:rtl/>
        </w:rPr>
        <w:t xml:space="preserve">המחוזי </w:t>
      </w:r>
      <w:r>
        <w:rPr>
          <w:rFonts w:ascii="David" w:hAnsi="David"/>
          <w:rtl/>
        </w:rPr>
        <w:t xml:space="preserve">קבע כי מתחם העונש ההולם </w:t>
      </w:r>
      <w:r>
        <w:rPr>
          <w:rFonts w:ascii="David" w:hAnsi="David"/>
          <w:b/>
          <w:bCs/>
          <w:rtl/>
        </w:rPr>
        <w:t>נע בין 15 ל-36 חודשי מאסר</w:t>
      </w:r>
      <w:r>
        <w:rPr>
          <w:rFonts w:ascii="David" w:hAnsi="David"/>
          <w:rtl/>
        </w:rPr>
        <w:t>, לצד עונשי מאסר על תנאי ופסילת ר</w:t>
      </w:r>
      <w:r>
        <w:rPr>
          <w:rFonts w:ascii="David" w:hAnsi="David" w:hint="cs"/>
          <w:rtl/>
        </w:rPr>
        <w:t>י</w:t>
      </w:r>
      <w:r>
        <w:rPr>
          <w:rFonts w:ascii="David" w:hAnsi="David"/>
          <w:rtl/>
        </w:rPr>
        <w:t>שיון נהיגה, וגזר על הנאשם - בן 24, שעברו נקי ונסיבות חייו קשות, ואשר נרתם באופן חלקי בלבד להליך טיפולי בשירות המבחן -</w:t>
      </w:r>
      <w:r>
        <w:rPr>
          <w:rFonts w:ascii="David" w:hAnsi="David"/>
          <w:b/>
          <w:bCs/>
          <w:rtl/>
        </w:rPr>
        <w:t xml:space="preserve"> 18 חודשי מאסר בפועל לצד עונשים נלווים.</w:t>
      </w:r>
      <w:r>
        <w:rPr>
          <w:rFonts w:ascii="David" w:hAnsi="David"/>
          <w:rtl/>
        </w:rPr>
        <w:t xml:space="preserve"> הנאשם ערער על גזר הדין, אך בסופו של יום קיבל את המלצת בית המשפט העליון והודיע כי הוא חוזר בו מערעורו (</w:t>
      </w:r>
      <w:hyperlink r:id="rId47" w:history="1">
        <w:r w:rsidR="00BA7D74" w:rsidRPr="00BA7D74">
          <w:rPr>
            <w:rFonts w:ascii="David" w:hAnsi="David"/>
            <w:color w:val="0000FF"/>
            <w:u w:val="single"/>
            <w:rtl/>
          </w:rPr>
          <w:t>ע"פ 8361/17</w:t>
        </w:r>
      </w:hyperlink>
      <w:r>
        <w:rPr>
          <w:rFonts w:ascii="David" w:hAnsi="David"/>
          <w:rtl/>
        </w:rPr>
        <w:t xml:space="preserve"> </w:t>
      </w:r>
      <w:r>
        <w:rPr>
          <w:rFonts w:ascii="David" w:hAnsi="David"/>
          <w:b/>
          <w:bCs/>
          <w:rtl/>
        </w:rPr>
        <w:t>חליל עומר נ' מדינת ישראל</w:t>
      </w:r>
      <w:r>
        <w:rPr>
          <w:rFonts w:ascii="David" w:hAnsi="David"/>
          <w:rtl/>
        </w:rPr>
        <w:t xml:space="preserve"> (11/7/18), מפי כב' השק ברק-ארז, אלרון וגרוסקופף). </w:t>
      </w:r>
    </w:p>
    <w:p w14:paraId="2B4B6BF1" w14:textId="77777777" w:rsidR="00F70B4B" w:rsidRPr="00EC1B4E" w:rsidRDefault="00F70B4B" w:rsidP="00F70B4B">
      <w:pPr>
        <w:spacing w:line="360" w:lineRule="auto"/>
        <w:ind w:left="720" w:right="-851" w:hanging="720"/>
        <w:jc w:val="both"/>
        <w:rPr>
          <w:rFonts w:ascii="David" w:hAnsi="David"/>
          <w:sz w:val="14"/>
          <w:szCs w:val="14"/>
          <w:rtl/>
        </w:rPr>
      </w:pPr>
    </w:p>
    <w:p w14:paraId="0778D5CB" w14:textId="77777777" w:rsidR="00F70B4B" w:rsidRDefault="00F70B4B" w:rsidP="00F70B4B">
      <w:pPr>
        <w:spacing w:line="360" w:lineRule="auto"/>
        <w:ind w:left="720" w:right="-851" w:hanging="720"/>
        <w:jc w:val="both"/>
        <w:rPr>
          <w:rFonts w:ascii="David" w:hAnsi="David"/>
          <w:color w:val="000000"/>
          <w:rtl/>
        </w:rPr>
      </w:pPr>
      <w:r>
        <w:rPr>
          <w:rFonts w:ascii="David" w:hAnsi="David"/>
          <w:rtl/>
        </w:rPr>
        <w:tab/>
      </w:r>
      <w:r>
        <w:rPr>
          <w:rFonts w:ascii="David" w:hAnsi="David"/>
          <w:b/>
          <w:bCs/>
          <w:rtl/>
        </w:rPr>
        <w:t xml:space="preserve">ד. </w:t>
      </w:r>
      <w:r>
        <w:rPr>
          <w:rFonts w:ascii="David" w:hAnsi="David"/>
          <w:rtl/>
        </w:rPr>
        <w:t>ב</w:t>
      </w:r>
      <w:hyperlink r:id="rId48" w:history="1">
        <w:r w:rsidR="00BA7D74" w:rsidRPr="00BA7D74">
          <w:rPr>
            <w:rFonts w:ascii="David" w:hAnsi="David"/>
            <w:color w:val="0000FF"/>
            <w:u w:val="single"/>
            <w:rtl/>
          </w:rPr>
          <w:t>ת"פ (חי') 26524-10-14</w:t>
        </w:r>
      </w:hyperlink>
      <w:r>
        <w:rPr>
          <w:rFonts w:ascii="David" w:hAnsi="David"/>
          <w:rtl/>
        </w:rPr>
        <w:t xml:space="preserve"> </w:t>
      </w:r>
      <w:r>
        <w:rPr>
          <w:rFonts w:ascii="David" w:hAnsi="David"/>
          <w:b/>
          <w:bCs/>
          <w:rtl/>
        </w:rPr>
        <w:t>מדינת ישראל נ' ביטון</w:t>
      </w:r>
      <w:r>
        <w:rPr>
          <w:rFonts w:ascii="David" w:hAnsi="David"/>
          <w:rtl/>
        </w:rPr>
        <w:t xml:space="preserve"> (15/4/15), מפי כב' הש' נתנאל - שרון, הורשע הנאשם על יסוד הודייתו בעבירה של החזקת סם שלא לצריכה עצמית, לאחר שיצא מבנה נטוש כשהוא מחזיק בחבילה, אותה הכניס לרכב שבשימושו, שהכילה סם </w:t>
      </w:r>
      <w:r>
        <w:rPr>
          <w:rFonts w:ascii="David" w:hAnsi="David"/>
          <w:b/>
          <w:bCs/>
          <w:rtl/>
        </w:rPr>
        <w:t xml:space="preserve">מסוג </w:t>
      </w:r>
      <w:r w:rsidRPr="00EC1B4E">
        <w:rPr>
          <w:rFonts w:ascii="David" w:hAnsi="David"/>
          <w:b/>
          <w:bCs/>
          <w:color w:val="000000"/>
          <w:sz w:val="22"/>
          <w:szCs w:val="22"/>
        </w:rPr>
        <w:t>MDMA</w:t>
      </w:r>
      <w:r w:rsidRPr="00EC1B4E">
        <w:rPr>
          <w:rFonts w:ascii="David" w:hAnsi="David"/>
          <w:b/>
          <w:bCs/>
          <w:color w:val="000000"/>
          <w:sz w:val="22"/>
          <w:szCs w:val="22"/>
          <w:rtl/>
        </w:rPr>
        <w:t xml:space="preserve"> </w:t>
      </w:r>
      <w:r>
        <w:rPr>
          <w:rFonts w:ascii="David" w:hAnsi="David"/>
          <w:b/>
          <w:bCs/>
          <w:color w:val="000000"/>
          <w:rtl/>
        </w:rPr>
        <w:t>במשקל של 495 גרם נטו.</w:t>
      </w:r>
      <w:r>
        <w:rPr>
          <w:rFonts w:ascii="David" w:hAnsi="David"/>
          <w:color w:val="000000"/>
          <w:rtl/>
        </w:rPr>
        <w:t xml:space="preserve"> בית המשפט המחוזי העמיד את מתחם הענישה </w:t>
      </w:r>
      <w:r>
        <w:rPr>
          <w:rFonts w:ascii="David" w:hAnsi="David"/>
          <w:b/>
          <w:bCs/>
          <w:color w:val="000000"/>
          <w:rtl/>
        </w:rPr>
        <w:t>על טווח שבין 3 ל-5 שנות מאסר בפועל</w:t>
      </w:r>
      <w:r>
        <w:rPr>
          <w:rFonts w:ascii="David" w:hAnsi="David"/>
          <w:color w:val="000000"/>
          <w:rtl/>
        </w:rPr>
        <w:t xml:space="preserve">, וגזר על הנאשם - בן 50, אב לילדים ומכור לסמים, בעל עבר פלילי מכביד הכולל גם עבירות סמים, אשר ריצה שבע תקופות מאסר קודמות (אם העבירה האחרונה בוצעה על ידו בשנת 04') - </w:t>
      </w:r>
      <w:r>
        <w:rPr>
          <w:rFonts w:ascii="David" w:hAnsi="David"/>
          <w:b/>
          <w:bCs/>
          <w:color w:val="000000"/>
          <w:rtl/>
        </w:rPr>
        <w:t>36 חודשי מאסר בפועל לצד עונשים נלווים. ערעורו של הנאשם על חומרת העונש נדחה</w:t>
      </w:r>
      <w:r>
        <w:rPr>
          <w:rFonts w:ascii="David" w:hAnsi="David"/>
          <w:color w:val="000000"/>
          <w:rtl/>
        </w:rPr>
        <w:t xml:space="preserve">, לאחר שסנגורו קיבל את </w:t>
      </w:r>
      <w:r>
        <w:rPr>
          <w:rFonts w:ascii="David" w:hAnsi="David" w:hint="cs"/>
          <w:color w:val="000000"/>
          <w:rtl/>
        </w:rPr>
        <w:t>עמדת</w:t>
      </w:r>
      <w:r>
        <w:rPr>
          <w:rFonts w:ascii="David" w:hAnsi="David"/>
          <w:color w:val="000000"/>
          <w:rtl/>
        </w:rPr>
        <w:t xml:space="preserve"> בית המשפט העליון לפיהם הערעור אינו מעלה עילה משפטית להתערבות</w:t>
      </w:r>
      <w:r>
        <w:rPr>
          <w:rFonts w:ascii="David" w:hAnsi="David"/>
          <w:b/>
          <w:bCs/>
          <w:color w:val="000000"/>
          <w:rtl/>
        </w:rPr>
        <w:t xml:space="preserve"> </w:t>
      </w:r>
      <w:r>
        <w:rPr>
          <w:rFonts w:ascii="David" w:hAnsi="David"/>
          <w:color w:val="000000"/>
          <w:rtl/>
        </w:rPr>
        <w:t>(</w:t>
      </w:r>
      <w:hyperlink r:id="rId49" w:history="1">
        <w:r w:rsidR="00BA7D74" w:rsidRPr="00BA7D74">
          <w:rPr>
            <w:rFonts w:ascii="David" w:hAnsi="David"/>
            <w:color w:val="0000FF"/>
            <w:u w:val="single"/>
            <w:rtl/>
          </w:rPr>
          <w:t>ע"פ 3729/15</w:t>
        </w:r>
      </w:hyperlink>
      <w:r>
        <w:rPr>
          <w:rFonts w:ascii="David" w:hAnsi="David"/>
          <w:color w:val="000000"/>
          <w:rtl/>
        </w:rPr>
        <w:t xml:space="preserve"> </w:t>
      </w:r>
      <w:r>
        <w:rPr>
          <w:rFonts w:ascii="David" w:hAnsi="David"/>
          <w:b/>
          <w:bCs/>
          <w:color w:val="000000"/>
          <w:rtl/>
        </w:rPr>
        <w:t>ביטון נ' מדינת ישראל</w:t>
      </w:r>
      <w:r>
        <w:rPr>
          <w:rFonts w:ascii="David" w:hAnsi="David"/>
          <w:color w:val="000000"/>
          <w:rtl/>
        </w:rPr>
        <w:t xml:space="preserve"> (28/1/16), מפי כב' הרכב השופטים הנדל, מזוז וברון). </w:t>
      </w:r>
    </w:p>
    <w:p w14:paraId="41AE8D09" w14:textId="77777777" w:rsidR="00F70B4B" w:rsidRPr="00EC1B4E" w:rsidRDefault="00F70B4B" w:rsidP="00F70B4B">
      <w:pPr>
        <w:spacing w:line="360" w:lineRule="auto"/>
        <w:ind w:left="720" w:right="-851" w:hanging="720"/>
        <w:jc w:val="both"/>
        <w:rPr>
          <w:rFonts w:ascii="David" w:hAnsi="David"/>
          <w:color w:val="000000"/>
          <w:sz w:val="10"/>
          <w:szCs w:val="10"/>
          <w:rtl/>
        </w:rPr>
      </w:pPr>
    </w:p>
    <w:p w14:paraId="60656643" w14:textId="77777777" w:rsidR="00F70B4B" w:rsidRPr="00F70B4B" w:rsidRDefault="00F70B4B" w:rsidP="00F70B4B">
      <w:pPr>
        <w:spacing w:line="360" w:lineRule="auto"/>
        <w:ind w:left="720" w:right="-851" w:hanging="720"/>
        <w:jc w:val="both"/>
        <w:rPr>
          <w:rFonts w:ascii="Calibri" w:hAnsi="Calibri" w:cs="Arial"/>
          <w:sz w:val="22"/>
          <w:szCs w:val="22"/>
          <w:rtl/>
        </w:rPr>
      </w:pPr>
      <w:r>
        <w:rPr>
          <w:rFonts w:ascii="David" w:hAnsi="David"/>
          <w:b/>
          <w:bCs/>
          <w:rtl/>
        </w:rPr>
        <w:t>21</w:t>
      </w:r>
      <w:r>
        <w:rPr>
          <w:rFonts w:ascii="David" w:hAnsi="David"/>
          <w:rtl/>
        </w:rPr>
        <w:t>.</w:t>
      </w:r>
      <w:r>
        <w:rPr>
          <w:rFonts w:ascii="David" w:hAnsi="David"/>
          <w:rtl/>
        </w:rPr>
        <w:tab/>
      </w:r>
      <w:r>
        <w:rPr>
          <w:rFonts w:ascii="David" w:hAnsi="David"/>
          <w:b/>
          <w:bCs/>
          <w:rtl/>
        </w:rPr>
        <w:t>ההגנה</w:t>
      </w:r>
      <w:r>
        <w:rPr>
          <w:rFonts w:ascii="David" w:hAnsi="David"/>
          <w:rtl/>
        </w:rPr>
        <w:t xml:space="preserve">, אשר טענה כי מתחם העונש ההולם את המקרה הנדון נע בין 9 חודשי מאסר </w:t>
      </w:r>
      <w:r>
        <w:rPr>
          <w:rFonts w:ascii="David" w:hAnsi="David" w:hint="cs"/>
          <w:rtl/>
        </w:rPr>
        <w:t xml:space="preserve">לריצוי </w:t>
      </w:r>
      <w:r>
        <w:rPr>
          <w:rFonts w:ascii="David" w:hAnsi="David"/>
          <w:rtl/>
        </w:rPr>
        <w:t xml:space="preserve">בעבודות שירות ל-36 חודשי מאסר, וביקשה לסטות ממנו ולאמץ את עמדת שירות המבחן, הפנתה לשני פסקי דין בעבירות של קשירת קשר וייבוא סם מסוכן וסיוע לייבוא סם מסוכן, כדלהלן: </w:t>
      </w:r>
    </w:p>
    <w:p w14:paraId="2D1109EF" w14:textId="77777777" w:rsidR="00F70B4B" w:rsidRPr="00F70B4B" w:rsidRDefault="00F70B4B" w:rsidP="00F70B4B">
      <w:pPr>
        <w:spacing w:line="360" w:lineRule="auto"/>
        <w:ind w:left="720" w:right="-851" w:hanging="720"/>
        <w:jc w:val="both"/>
        <w:rPr>
          <w:rFonts w:ascii="Calibri" w:hAnsi="Calibri" w:cs="Arial"/>
          <w:sz w:val="6"/>
          <w:szCs w:val="6"/>
          <w:rtl/>
        </w:rPr>
      </w:pPr>
    </w:p>
    <w:p w14:paraId="01B6D764" w14:textId="77777777" w:rsidR="00F70B4B" w:rsidRDefault="00F70B4B" w:rsidP="00F70B4B">
      <w:pPr>
        <w:spacing w:line="360" w:lineRule="auto"/>
        <w:ind w:left="720" w:right="-851"/>
        <w:jc w:val="both"/>
        <w:rPr>
          <w:rFonts w:ascii="David" w:hAnsi="David"/>
          <w:rtl/>
        </w:rPr>
      </w:pPr>
      <w:r>
        <w:rPr>
          <w:rFonts w:ascii="David" w:hAnsi="David"/>
          <w:b/>
          <w:bCs/>
          <w:rtl/>
        </w:rPr>
        <w:t>א.</w:t>
      </w:r>
      <w:r>
        <w:rPr>
          <w:rFonts w:ascii="David" w:hAnsi="David"/>
          <w:rtl/>
        </w:rPr>
        <w:t xml:space="preserve"> ב</w:t>
      </w:r>
      <w:hyperlink r:id="rId50" w:history="1">
        <w:r w:rsidR="00BA7D74" w:rsidRPr="00BA7D74">
          <w:rPr>
            <w:rFonts w:ascii="David" w:hAnsi="David"/>
            <w:color w:val="0000FF"/>
            <w:u w:val="single"/>
            <w:rtl/>
          </w:rPr>
          <w:t>ת"פ (מרכז) 37176-11-17</w:t>
        </w:r>
      </w:hyperlink>
      <w:r>
        <w:rPr>
          <w:rFonts w:ascii="David" w:hAnsi="David"/>
          <w:rtl/>
        </w:rPr>
        <w:t xml:space="preserve"> </w:t>
      </w:r>
      <w:r>
        <w:rPr>
          <w:rFonts w:ascii="David" w:hAnsi="David"/>
          <w:b/>
          <w:bCs/>
          <w:rtl/>
        </w:rPr>
        <w:t>מדינת ישראל נ' חמו</w:t>
      </w:r>
      <w:r>
        <w:rPr>
          <w:rFonts w:ascii="David" w:hAnsi="David"/>
          <w:rtl/>
        </w:rPr>
        <w:t xml:space="preserve"> (29/3/20), מפי כב' הש' מיכל ברק נבו, הורשע נאשם על יסוד הודייתו בעבירות של קשירת קשר לפשע וייבוא סם מסוכן. על פי כתב האישום המתוקן קשר הנאשם קשר עם פלוני, שזהותו אינה ידועה למאשימה, שלפיו ישמש הנאשם כבלדר וייבא בשליחותו של </w:t>
      </w:r>
    </w:p>
    <w:p w14:paraId="5E71C854" w14:textId="77777777" w:rsidR="00F70B4B" w:rsidRDefault="00F70B4B" w:rsidP="00F70B4B">
      <w:pPr>
        <w:spacing w:line="360" w:lineRule="auto"/>
        <w:ind w:left="720" w:right="-851"/>
        <w:jc w:val="both"/>
        <w:rPr>
          <w:sz w:val="2"/>
          <w:szCs w:val="2"/>
          <w:rtl/>
        </w:rPr>
      </w:pPr>
      <w:r>
        <w:rPr>
          <w:rFonts w:ascii="David" w:hAnsi="David"/>
          <w:rtl/>
        </w:rPr>
        <w:t>אותו פלוני סמים מסוכנים לישראל. לשם כך טס הנאשם עם חברתו לפריז והביא עמו ארצה מזוודה שהכילה</w:t>
      </w:r>
      <w:r>
        <w:rPr>
          <w:rFonts w:ascii="David" w:hAnsi="David"/>
          <w:b/>
          <w:bCs/>
          <w:rtl/>
        </w:rPr>
        <w:t xml:space="preserve"> 39,697 טבליות של סם מסוג </w:t>
      </w:r>
      <w:r>
        <w:rPr>
          <w:rFonts w:ascii="David" w:hAnsi="David"/>
          <w:b/>
          <w:bCs/>
        </w:rPr>
        <w:t>MDMA</w:t>
      </w:r>
      <w:r>
        <w:rPr>
          <w:rFonts w:ascii="David" w:hAnsi="David"/>
          <w:b/>
          <w:bCs/>
          <w:rtl/>
        </w:rPr>
        <w:t xml:space="preserve">. </w:t>
      </w:r>
      <w:r>
        <w:rPr>
          <w:rFonts w:ascii="David" w:hAnsi="David"/>
          <w:rtl/>
        </w:rPr>
        <w:t xml:space="preserve">במסגרת הסדר הטיעון הגיעו הצדדים להסכמה עונשית </w:t>
      </w:r>
      <w:r>
        <w:rPr>
          <w:rFonts w:ascii="David" w:hAnsi="David" w:hint="cs"/>
          <w:rtl/>
        </w:rPr>
        <w:t>ש</w:t>
      </w:r>
      <w:r>
        <w:rPr>
          <w:rFonts w:ascii="David" w:hAnsi="David"/>
          <w:rtl/>
        </w:rPr>
        <w:t xml:space="preserve">לפיה יושתו על הנאשם 9 חודשי מאסר בעבודות שירות, נוכח הליך שיקומי יוצא דופן שעובר הנאשם. בית המשפט המחוזי קבע כי מתחם העונש ההולם את מעשיו של הנאשם נע בין 4.5 ל-6.5 שנים, אך בנסיבותיו של המקרה הנדון, נוכח </w:t>
      </w:r>
      <w:r>
        <w:rPr>
          <w:rFonts w:ascii="David" w:hAnsi="David" w:hint="cs"/>
          <w:rtl/>
        </w:rPr>
        <w:t>ה</w:t>
      </w:r>
      <w:r>
        <w:rPr>
          <w:rFonts w:ascii="David" w:hAnsi="David"/>
          <w:rtl/>
        </w:rPr>
        <w:t xml:space="preserve">הליך שיקומי יוצא </w:t>
      </w:r>
      <w:r>
        <w:rPr>
          <w:rFonts w:ascii="David" w:hAnsi="David" w:hint="cs"/>
          <w:rtl/>
        </w:rPr>
        <w:t>ה</w:t>
      </w:r>
      <w:r>
        <w:rPr>
          <w:rFonts w:ascii="David" w:hAnsi="David"/>
          <w:rtl/>
        </w:rPr>
        <w:t>דופן</w:t>
      </w:r>
      <w:r>
        <w:rPr>
          <w:rFonts w:ascii="David" w:hAnsi="David" w:hint="cs"/>
          <w:rtl/>
        </w:rPr>
        <w:t xml:space="preserve"> שעבר הנאשם</w:t>
      </w:r>
      <w:r>
        <w:rPr>
          <w:rFonts w:ascii="David" w:hAnsi="David"/>
          <w:rtl/>
        </w:rPr>
        <w:t xml:space="preserve">, בעל עבר פלילי מינורי, כיבד את הסכמת הצדדים - </w:t>
      </w:r>
      <w:r>
        <w:rPr>
          <w:rFonts w:ascii="David" w:hAnsi="David"/>
          <w:color w:val="000000"/>
          <w:shd w:val="clear" w:color="auto" w:fill="FFFFFF"/>
          <w:rtl/>
        </w:rPr>
        <w:t xml:space="preserve">בהדגישו כי החריגה ממתחם הענישה תהא משמעותית באופן שאינו משליך על מקרים דומים שבהם נאשמים לא עברו תהליך שיקום כה עמוק </w:t>
      </w:r>
      <w:r>
        <w:rPr>
          <w:rFonts w:ascii="David" w:hAnsi="David"/>
          <w:color w:val="000000"/>
          <w:sz w:val="28"/>
          <w:szCs w:val="28"/>
          <w:shd w:val="clear" w:color="auto" w:fill="FFFFFF"/>
          <w:rtl/>
        </w:rPr>
        <w:t xml:space="preserve">- </w:t>
      </w:r>
      <w:r>
        <w:rPr>
          <w:rFonts w:ascii="David" w:hAnsi="David"/>
          <w:b/>
          <w:bCs/>
          <w:rtl/>
        </w:rPr>
        <w:t>וגזר על הנאשם 9 חודשי מאסר לריצוי בעבודות שירות</w:t>
      </w:r>
      <w:r w:rsidRPr="00EC1B4E">
        <w:rPr>
          <w:rFonts w:ascii="David" w:hAnsi="David"/>
          <w:rtl/>
        </w:rPr>
        <w:t>, צו מבחן למשך שנתיים, מאסר מותנה, קנס בסך 10,000 ₪ והתחייבות.</w:t>
      </w:r>
      <w:r>
        <w:rPr>
          <w:rFonts w:ascii="David" w:hAnsi="David"/>
          <w:rtl/>
        </w:rPr>
        <w:t xml:space="preserve"> </w:t>
      </w:r>
    </w:p>
    <w:p w14:paraId="4E1F36C7" w14:textId="77777777" w:rsidR="00F70B4B" w:rsidRDefault="00F70B4B" w:rsidP="00F70B4B">
      <w:pPr>
        <w:spacing w:line="360" w:lineRule="auto"/>
        <w:ind w:left="720" w:right="-851"/>
        <w:jc w:val="both"/>
        <w:rPr>
          <w:sz w:val="2"/>
          <w:szCs w:val="2"/>
          <w:rtl/>
        </w:rPr>
      </w:pPr>
    </w:p>
    <w:p w14:paraId="1E854F3B" w14:textId="77777777" w:rsidR="00F70B4B" w:rsidRDefault="00F70B4B" w:rsidP="00F70B4B">
      <w:pPr>
        <w:spacing w:line="360" w:lineRule="auto"/>
        <w:ind w:left="720" w:right="-851"/>
        <w:jc w:val="both"/>
        <w:rPr>
          <w:sz w:val="2"/>
          <w:szCs w:val="2"/>
          <w:rtl/>
        </w:rPr>
      </w:pPr>
    </w:p>
    <w:p w14:paraId="7B3D433A" w14:textId="77777777" w:rsidR="00F70B4B" w:rsidRDefault="00F70B4B" w:rsidP="00F70B4B">
      <w:pPr>
        <w:spacing w:line="360" w:lineRule="auto"/>
        <w:ind w:left="720" w:right="-851"/>
        <w:jc w:val="both"/>
        <w:rPr>
          <w:sz w:val="2"/>
          <w:szCs w:val="2"/>
          <w:rtl/>
        </w:rPr>
      </w:pPr>
    </w:p>
    <w:p w14:paraId="7848FC22" w14:textId="77777777" w:rsidR="00F70B4B" w:rsidRDefault="00F70B4B" w:rsidP="00F70B4B">
      <w:pPr>
        <w:spacing w:line="360" w:lineRule="auto"/>
        <w:ind w:left="720" w:right="-851"/>
        <w:jc w:val="both"/>
        <w:rPr>
          <w:sz w:val="2"/>
          <w:szCs w:val="2"/>
          <w:rtl/>
        </w:rPr>
      </w:pPr>
    </w:p>
    <w:p w14:paraId="22FD8C21" w14:textId="77777777" w:rsidR="00F70B4B" w:rsidRDefault="00F70B4B" w:rsidP="00F70B4B">
      <w:pPr>
        <w:spacing w:line="360" w:lineRule="auto"/>
        <w:ind w:left="720" w:right="-851"/>
        <w:jc w:val="both"/>
        <w:rPr>
          <w:sz w:val="2"/>
          <w:szCs w:val="2"/>
          <w:rtl/>
        </w:rPr>
      </w:pPr>
    </w:p>
    <w:p w14:paraId="73F5977D" w14:textId="77777777" w:rsidR="00F70B4B" w:rsidRDefault="00F70B4B" w:rsidP="00F70B4B">
      <w:pPr>
        <w:spacing w:line="360" w:lineRule="auto"/>
        <w:ind w:left="720" w:right="-851"/>
        <w:jc w:val="both"/>
        <w:rPr>
          <w:sz w:val="2"/>
          <w:szCs w:val="2"/>
        </w:rPr>
      </w:pPr>
    </w:p>
    <w:p w14:paraId="2FC19DE2" w14:textId="77777777" w:rsidR="00F70B4B" w:rsidRDefault="00F70B4B" w:rsidP="00F70B4B">
      <w:pPr>
        <w:spacing w:line="360" w:lineRule="auto"/>
        <w:ind w:left="720" w:right="-851"/>
        <w:jc w:val="both"/>
        <w:rPr>
          <w:rFonts w:ascii="David" w:hAnsi="David"/>
          <w:rtl/>
        </w:rPr>
      </w:pPr>
      <w:r>
        <w:rPr>
          <w:rFonts w:ascii="David" w:hAnsi="David"/>
          <w:b/>
          <w:bCs/>
          <w:rtl/>
        </w:rPr>
        <w:t xml:space="preserve">ב. </w:t>
      </w:r>
      <w:r>
        <w:rPr>
          <w:rFonts w:ascii="David" w:hAnsi="David"/>
          <w:rtl/>
        </w:rPr>
        <w:t>ב</w:t>
      </w:r>
      <w:hyperlink r:id="rId51" w:history="1">
        <w:r w:rsidR="00BA7D74" w:rsidRPr="00BA7D74">
          <w:rPr>
            <w:rFonts w:ascii="David" w:hAnsi="David"/>
            <w:color w:val="0000FF"/>
            <w:u w:val="single"/>
            <w:rtl/>
          </w:rPr>
          <w:t>ת"פ (מרכז) 11608-07-16</w:t>
        </w:r>
      </w:hyperlink>
      <w:r>
        <w:rPr>
          <w:rFonts w:ascii="David" w:hAnsi="David"/>
          <w:rtl/>
        </w:rPr>
        <w:t xml:space="preserve"> </w:t>
      </w:r>
      <w:r>
        <w:rPr>
          <w:rFonts w:ascii="David" w:hAnsi="David"/>
          <w:b/>
          <w:bCs/>
          <w:rtl/>
        </w:rPr>
        <w:t>מדינת ישראל נ' היימפלד</w:t>
      </w:r>
      <w:r>
        <w:rPr>
          <w:rFonts w:ascii="David" w:hAnsi="David"/>
          <w:rtl/>
        </w:rPr>
        <w:t xml:space="preserve"> (6/1/19), מפי כב' הש' מיכל ברק נבו, הורשע נאשם על יסוד הודייתו בעבירה של סיוע לייבוא סם מסוכן לאחר שנתפס בנתב"ג כשברשותו מזוודה שהכילה 13,189 טבליות </w:t>
      </w:r>
      <w:r w:rsidRPr="00EC1B4E">
        <w:rPr>
          <w:rFonts w:ascii="David" w:hAnsi="David"/>
          <w:sz w:val="22"/>
          <w:szCs w:val="22"/>
        </w:rPr>
        <w:t>MDMA</w:t>
      </w:r>
      <w:r w:rsidRPr="00EC1B4E">
        <w:rPr>
          <w:rFonts w:ascii="David" w:hAnsi="David"/>
          <w:sz w:val="22"/>
          <w:szCs w:val="22"/>
          <w:rtl/>
        </w:rPr>
        <w:t xml:space="preserve"> </w:t>
      </w:r>
      <w:r>
        <w:rPr>
          <w:rFonts w:ascii="David" w:hAnsi="David"/>
          <w:rtl/>
        </w:rPr>
        <w:t xml:space="preserve">ואבקת סם </w:t>
      </w:r>
      <w:r w:rsidRPr="00EC1B4E">
        <w:rPr>
          <w:rFonts w:ascii="David" w:hAnsi="David"/>
          <w:sz w:val="22"/>
          <w:szCs w:val="22"/>
        </w:rPr>
        <w:t>MDMA</w:t>
      </w:r>
      <w:r w:rsidRPr="00EC1B4E">
        <w:rPr>
          <w:rFonts w:ascii="David" w:hAnsi="David"/>
          <w:sz w:val="18"/>
          <w:szCs w:val="18"/>
          <w:rtl/>
        </w:rPr>
        <w:t xml:space="preserve"> </w:t>
      </w:r>
      <w:r>
        <w:rPr>
          <w:rFonts w:ascii="David" w:hAnsi="David"/>
          <w:rtl/>
        </w:rPr>
        <w:t xml:space="preserve">במשקל 1,301.44 גרם. הצדדים הגיעו להסכמה </w:t>
      </w:r>
      <w:r>
        <w:rPr>
          <w:rFonts w:ascii="David" w:hAnsi="David" w:hint="cs"/>
          <w:rtl/>
        </w:rPr>
        <w:t>ש</w:t>
      </w:r>
      <w:r>
        <w:rPr>
          <w:rFonts w:ascii="David" w:hAnsi="David"/>
          <w:rtl/>
        </w:rPr>
        <w:t>לפיה המאשימה תעתור להטלת 15 חודשי מאסר בפועל לצד עונשים נלווים</w:t>
      </w:r>
      <w:r>
        <w:rPr>
          <w:rFonts w:ascii="David" w:hAnsi="David" w:hint="cs"/>
          <w:rtl/>
        </w:rPr>
        <w:t>,</w:t>
      </w:r>
      <w:r>
        <w:rPr>
          <w:rFonts w:ascii="David" w:hAnsi="David"/>
          <w:rtl/>
        </w:rPr>
        <w:t xml:space="preserve"> ואילו ההגנה תטען באופן פתוח. בית המשפט העמיד את מתחם הענישה על טווח שבין 24 ל-42 חודשי מאסר בפועל, אולם מצא הצדקה לחרוג מהגבול התחתון של מתחם הענישה בעניינו של הנאשם - צעיר בן 24, אב לשני פעוטות, ונעדר עבר פלילי -  משיקולי שיקום</w:t>
      </w:r>
      <w:r>
        <w:rPr>
          <w:rFonts w:ascii="David" w:hAnsi="David" w:hint="cs"/>
          <w:rtl/>
        </w:rPr>
        <w:t xml:space="preserve">; </w:t>
      </w:r>
      <w:r>
        <w:rPr>
          <w:rFonts w:ascii="David" w:hAnsi="David"/>
          <w:rtl/>
        </w:rPr>
        <w:t xml:space="preserve">זאת נוכח הליך שיקומי משמעותי ויוצא דופן </w:t>
      </w:r>
      <w:r>
        <w:rPr>
          <w:rFonts w:ascii="David" w:hAnsi="David" w:hint="cs"/>
          <w:rtl/>
        </w:rPr>
        <w:t xml:space="preserve">של </w:t>
      </w:r>
      <w:r>
        <w:rPr>
          <w:rFonts w:ascii="David" w:hAnsi="David"/>
          <w:rtl/>
        </w:rPr>
        <w:t xml:space="preserve">הנאשם, וגזר עליו 6 חודשי מאסר לריצוי בעבודות שירות, לצד מאסרים מותנים, צו מבחן למשך שנתיים וקנס בסך 12,000 ₪. </w:t>
      </w:r>
    </w:p>
    <w:p w14:paraId="31D2AA2A" w14:textId="77777777" w:rsidR="00F70B4B" w:rsidRPr="00C20DEA" w:rsidRDefault="00F70B4B" w:rsidP="00F70B4B">
      <w:pPr>
        <w:spacing w:line="360" w:lineRule="auto"/>
        <w:ind w:left="720" w:right="-851"/>
        <w:jc w:val="both"/>
        <w:rPr>
          <w:rFonts w:ascii="David" w:hAnsi="David"/>
          <w:sz w:val="14"/>
          <w:szCs w:val="14"/>
          <w:rtl/>
        </w:rPr>
      </w:pPr>
    </w:p>
    <w:p w14:paraId="79D6D689" w14:textId="77777777" w:rsidR="00F70B4B" w:rsidRDefault="00F70B4B" w:rsidP="00F70B4B">
      <w:pPr>
        <w:spacing w:line="360" w:lineRule="auto"/>
        <w:ind w:left="720" w:right="-851" w:hanging="720"/>
        <w:jc w:val="both"/>
        <w:rPr>
          <w:rFonts w:ascii="David" w:hAnsi="David"/>
          <w:rtl/>
        </w:rPr>
      </w:pPr>
      <w:r>
        <w:rPr>
          <w:rFonts w:ascii="David" w:hAnsi="David"/>
          <w:b/>
          <w:bCs/>
          <w:rtl/>
        </w:rPr>
        <w:t>22.</w:t>
      </w:r>
      <w:r>
        <w:rPr>
          <w:rFonts w:ascii="David" w:hAnsi="David"/>
          <w:rtl/>
        </w:rPr>
        <w:t xml:space="preserve"> </w:t>
      </w:r>
      <w:r>
        <w:rPr>
          <w:rFonts w:ascii="David" w:hAnsi="David"/>
          <w:rtl/>
        </w:rPr>
        <w:tab/>
        <w:t xml:space="preserve">על מנת לשרטט כדבעי את מתחם העונש ההולם את מעשיו של הנאשם עיינתי בפסיקה רחבה נוספת העוסקת בעבירה של החזקת סמים מסוכנים מהסוג דכאן שלא לצריכה עצמית. כך לדוגמא: </w:t>
      </w:r>
    </w:p>
    <w:p w14:paraId="41F13856" w14:textId="77777777" w:rsidR="00F70B4B" w:rsidRPr="00C20DEA" w:rsidRDefault="00F70B4B" w:rsidP="00F70B4B">
      <w:pPr>
        <w:spacing w:line="360" w:lineRule="auto"/>
        <w:ind w:left="720" w:right="-851" w:hanging="720"/>
        <w:jc w:val="both"/>
        <w:rPr>
          <w:rFonts w:ascii="David" w:hAnsi="David"/>
          <w:sz w:val="12"/>
          <w:szCs w:val="12"/>
          <w:rtl/>
        </w:rPr>
      </w:pPr>
    </w:p>
    <w:p w14:paraId="5E0B0ABD" w14:textId="77777777" w:rsidR="00F70B4B" w:rsidRDefault="00F70B4B" w:rsidP="00F70B4B">
      <w:pPr>
        <w:spacing w:line="360" w:lineRule="auto"/>
        <w:ind w:left="720" w:right="-851" w:hanging="720"/>
        <w:jc w:val="both"/>
        <w:rPr>
          <w:rFonts w:ascii="David" w:hAnsi="David"/>
          <w:rtl/>
        </w:rPr>
      </w:pPr>
      <w:r>
        <w:rPr>
          <w:rFonts w:ascii="David" w:hAnsi="David"/>
          <w:b/>
          <w:bCs/>
          <w:rtl/>
        </w:rPr>
        <w:tab/>
        <w:t xml:space="preserve">א. </w:t>
      </w:r>
      <w:r>
        <w:rPr>
          <w:rFonts w:ascii="David" w:hAnsi="David"/>
          <w:rtl/>
        </w:rPr>
        <w:t>ב</w:t>
      </w:r>
      <w:hyperlink r:id="rId52" w:history="1">
        <w:r w:rsidR="00BA7D74" w:rsidRPr="00BA7D74">
          <w:rPr>
            <w:rFonts w:ascii="David" w:hAnsi="David"/>
            <w:color w:val="0000FF"/>
            <w:u w:val="single"/>
            <w:rtl/>
          </w:rPr>
          <w:t>רע"פ 6018/05</w:t>
        </w:r>
      </w:hyperlink>
      <w:r>
        <w:rPr>
          <w:rFonts w:ascii="David" w:hAnsi="David"/>
          <w:rtl/>
        </w:rPr>
        <w:t xml:space="preserve"> </w:t>
      </w:r>
      <w:r>
        <w:rPr>
          <w:rFonts w:ascii="David" w:hAnsi="David"/>
          <w:b/>
          <w:bCs/>
          <w:rtl/>
        </w:rPr>
        <w:t>אוחיון נ' מדינת ישראל</w:t>
      </w:r>
      <w:r>
        <w:rPr>
          <w:rFonts w:ascii="David" w:hAnsi="David"/>
          <w:rtl/>
        </w:rPr>
        <w:t xml:space="preserve"> (4/9/05), נדחתה בקשת רשות ערעור של נאשם </w:t>
      </w:r>
      <w:r>
        <w:rPr>
          <w:rFonts w:ascii="David" w:hAnsi="David" w:hint="cs"/>
          <w:rtl/>
        </w:rPr>
        <w:t>ש</w:t>
      </w:r>
      <w:r>
        <w:rPr>
          <w:rFonts w:ascii="David" w:hAnsi="David"/>
          <w:rtl/>
        </w:rPr>
        <w:t xml:space="preserve">הורשע בבית משפט השלום לאחר שמיעת ראיות, בעבירה של החזקת סם מסוכן שלא לצריכה עצמית, לאחר </w:t>
      </w:r>
      <w:r>
        <w:rPr>
          <w:rFonts w:ascii="David" w:hAnsi="David"/>
          <w:b/>
          <w:bCs/>
          <w:rtl/>
        </w:rPr>
        <w:t xml:space="preserve">שנתפסו ברשותו 10,378 כדורים המכילים סם מסוג </w:t>
      </w:r>
      <w:r w:rsidRPr="00C20DEA">
        <w:rPr>
          <w:rFonts w:ascii="David" w:hAnsi="David"/>
          <w:b/>
          <w:bCs/>
          <w:sz w:val="22"/>
          <w:szCs w:val="22"/>
        </w:rPr>
        <w:t>MDMA</w:t>
      </w:r>
      <w:r>
        <w:rPr>
          <w:rFonts w:ascii="David" w:hAnsi="David"/>
          <w:b/>
          <w:bCs/>
          <w:rtl/>
        </w:rPr>
        <w:t xml:space="preserve">. </w:t>
      </w:r>
      <w:r>
        <w:rPr>
          <w:rFonts w:ascii="David" w:hAnsi="David"/>
          <w:rtl/>
        </w:rPr>
        <w:t xml:space="preserve">בית </w:t>
      </w:r>
      <w:r>
        <w:rPr>
          <w:rFonts w:ascii="David" w:hAnsi="David" w:hint="cs"/>
          <w:rtl/>
        </w:rPr>
        <w:t>ה</w:t>
      </w:r>
      <w:r>
        <w:rPr>
          <w:rFonts w:ascii="David" w:hAnsi="David"/>
          <w:rtl/>
        </w:rPr>
        <w:t xml:space="preserve">משפט </w:t>
      </w:r>
      <w:r>
        <w:rPr>
          <w:rFonts w:ascii="David" w:hAnsi="David" w:hint="cs"/>
          <w:rtl/>
        </w:rPr>
        <w:t>ג</w:t>
      </w:r>
      <w:r>
        <w:rPr>
          <w:rFonts w:ascii="David" w:hAnsi="David"/>
          <w:rtl/>
        </w:rPr>
        <w:t xml:space="preserve">זר על הנאשם - נכה בעל עבר פלילי מכביד - 13 חודשי מאסר בפועל, לצד עונשים נלווים. בית משפט המחוזי קיבל את ערעור המדינה על קולת העונש, קבע כי רמת הענישה במקרים בהם קיימות נסיבות דומות </w:t>
      </w:r>
      <w:r>
        <w:rPr>
          <w:rFonts w:ascii="David" w:hAnsi="David"/>
          <w:b/>
          <w:bCs/>
          <w:rtl/>
        </w:rPr>
        <w:t>נעה בין שנתיים לשש וחצי שנות מאסר בפועל, והעמיד את עונשו של הנאשם על שלוש שנות מאסר בפועל</w:t>
      </w:r>
      <w:r>
        <w:rPr>
          <w:rFonts w:ascii="David" w:hAnsi="David"/>
          <w:rtl/>
        </w:rPr>
        <w:t xml:space="preserve">, ויתר רכיבי הענישה נותרו על כנם. </w:t>
      </w:r>
    </w:p>
    <w:p w14:paraId="68A7EA25" w14:textId="77777777" w:rsidR="00F70B4B" w:rsidRPr="00C20DEA" w:rsidRDefault="00F70B4B" w:rsidP="00F70B4B">
      <w:pPr>
        <w:spacing w:line="360" w:lineRule="auto"/>
        <w:ind w:left="720" w:right="-851" w:hanging="720"/>
        <w:jc w:val="both"/>
        <w:rPr>
          <w:rFonts w:ascii="David" w:hAnsi="David"/>
          <w:sz w:val="16"/>
          <w:szCs w:val="16"/>
          <w:rtl/>
        </w:rPr>
      </w:pPr>
    </w:p>
    <w:p w14:paraId="0CCE8674" w14:textId="77777777" w:rsidR="00F70B4B" w:rsidRDefault="00F70B4B" w:rsidP="00F70B4B">
      <w:pPr>
        <w:spacing w:line="360" w:lineRule="auto"/>
        <w:ind w:left="720" w:right="-851"/>
        <w:jc w:val="both"/>
        <w:rPr>
          <w:rFonts w:ascii="David" w:hAnsi="David"/>
          <w:rtl/>
        </w:rPr>
      </w:pPr>
      <w:r>
        <w:rPr>
          <w:rFonts w:ascii="David" w:hAnsi="David"/>
          <w:b/>
          <w:bCs/>
          <w:rtl/>
        </w:rPr>
        <w:t>ב.</w:t>
      </w:r>
      <w:r>
        <w:rPr>
          <w:rFonts w:ascii="David" w:hAnsi="David"/>
          <w:rtl/>
        </w:rPr>
        <w:t xml:space="preserve"> ב</w:t>
      </w:r>
      <w:hyperlink r:id="rId53" w:history="1">
        <w:r w:rsidR="00BA7D74" w:rsidRPr="00BA7D74">
          <w:rPr>
            <w:rFonts w:ascii="David" w:hAnsi="David"/>
            <w:color w:val="0000FF"/>
            <w:u w:val="single"/>
            <w:rtl/>
          </w:rPr>
          <w:t>ע"פ 9979/08</w:t>
        </w:r>
      </w:hyperlink>
      <w:r>
        <w:rPr>
          <w:rFonts w:ascii="David" w:hAnsi="David"/>
          <w:rtl/>
        </w:rPr>
        <w:t xml:space="preserve"> </w:t>
      </w:r>
      <w:r>
        <w:rPr>
          <w:rFonts w:ascii="David" w:hAnsi="David"/>
          <w:b/>
          <w:bCs/>
          <w:rtl/>
        </w:rPr>
        <w:t>בודרם נ' מדינת ישראל</w:t>
      </w:r>
      <w:r>
        <w:rPr>
          <w:rFonts w:ascii="David" w:hAnsi="David"/>
          <w:rtl/>
        </w:rPr>
        <w:t xml:space="preserve"> (21/4/09), נדחה ערעורו של נאשם אשר הורשע על יסוד הודייתו בעבירה של החזקת סם מסוכן שלא לצריכה עצמית, לאחר שנמצא מחזיק בכיסו ובמקום מגוריו </w:t>
      </w:r>
      <w:r>
        <w:rPr>
          <w:rFonts w:ascii="David" w:hAnsi="David"/>
          <w:b/>
          <w:bCs/>
          <w:rtl/>
        </w:rPr>
        <w:t xml:space="preserve">242 טבליות של סם מסוג </w:t>
      </w:r>
      <w:r w:rsidRPr="00C20DEA">
        <w:rPr>
          <w:rFonts w:ascii="David" w:hAnsi="David"/>
          <w:b/>
          <w:bCs/>
          <w:sz w:val="22"/>
          <w:szCs w:val="22"/>
        </w:rPr>
        <w:t>MDMA</w:t>
      </w:r>
      <w:r w:rsidRPr="00C20DEA">
        <w:rPr>
          <w:rFonts w:ascii="David" w:hAnsi="David"/>
          <w:b/>
          <w:bCs/>
          <w:sz w:val="22"/>
          <w:szCs w:val="22"/>
          <w:rtl/>
        </w:rPr>
        <w:t xml:space="preserve"> </w:t>
      </w:r>
      <w:r>
        <w:rPr>
          <w:rFonts w:ascii="David" w:hAnsi="David"/>
          <w:b/>
          <w:bCs/>
          <w:rtl/>
        </w:rPr>
        <w:t>וכ-1.98 גרם של אבקת חשיש</w:t>
      </w:r>
      <w:r>
        <w:rPr>
          <w:rFonts w:ascii="David" w:hAnsi="David"/>
          <w:rtl/>
        </w:rPr>
        <w:t>, ונידון ל-</w:t>
      </w:r>
      <w:r>
        <w:rPr>
          <w:rFonts w:ascii="David" w:hAnsi="David"/>
          <w:b/>
          <w:bCs/>
          <w:rtl/>
        </w:rPr>
        <w:t>24 חודשי מאסר בפועל</w:t>
      </w:r>
      <w:r>
        <w:rPr>
          <w:rFonts w:ascii="David" w:hAnsi="David"/>
          <w:rtl/>
        </w:rPr>
        <w:t xml:space="preserve"> לצד עונשים נלווים.</w:t>
      </w:r>
    </w:p>
    <w:p w14:paraId="6A08D107" w14:textId="77777777" w:rsidR="00F70B4B" w:rsidRPr="00C20DEA" w:rsidRDefault="00F70B4B" w:rsidP="00F70B4B">
      <w:pPr>
        <w:spacing w:line="360" w:lineRule="auto"/>
        <w:ind w:left="720" w:right="-851"/>
        <w:jc w:val="both"/>
        <w:rPr>
          <w:rFonts w:ascii="David" w:hAnsi="David"/>
          <w:sz w:val="14"/>
          <w:szCs w:val="14"/>
          <w:rtl/>
        </w:rPr>
      </w:pPr>
    </w:p>
    <w:p w14:paraId="6F47DEEB" w14:textId="77777777" w:rsidR="00F70B4B" w:rsidRDefault="00F70B4B" w:rsidP="00F70B4B">
      <w:pPr>
        <w:spacing w:line="360" w:lineRule="auto"/>
        <w:ind w:left="720" w:right="-851"/>
        <w:jc w:val="both"/>
        <w:rPr>
          <w:rFonts w:ascii="David" w:hAnsi="David"/>
          <w:b/>
          <w:bCs/>
          <w:sz w:val="14"/>
          <w:szCs w:val="14"/>
          <w:rtl/>
        </w:rPr>
      </w:pPr>
      <w:r>
        <w:rPr>
          <w:rFonts w:ascii="David" w:hAnsi="David"/>
          <w:b/>
          <w:bCs/>
          <w:rtl/>
        </w:rPr>
        <w:t>ג.</w:t>
      </w:r>
      <w:r>
        <w:rPr>
          <w:rFonts w:ascii="David" w:hAnsi="David"/>
          <w:rtl/>
        </w:rPr>
        <w:t xml:space="preserve"> ב</w:t>
      </w:r>
      <w:hyperlink r:id="rId54" w:history="1">
        <w:r w:rsidR="00BA7D74" w:rsidRPr="00BA7D74">
          <w:rPr>
            <w:rFonts w:ascii="David" w:hAnsi="David"/>
            <w:color w:val="0000FF"/>
            <w:u w:val="single"/>
            <w:rtl/>
          </w:rPr>
          <w:t>רע"פ 5170/09</w:t>
        </w:r>
      </w:hyperlink>
      <w:r>
        <w:rPr>
          <w:rFonts w:ascii="David" w:hAnsi="David"/>
          <w:rtl/>
        </w:rPr>
        <w:t xml:space="preserve"> </w:t>
      </w:r>
      <w:r>
        <w:rPr>
          <w:rFonts w:ascii="David" w:hAnsi="David"/>
          <w:b/>
          <w:bCs/>
          <w:rtl/>
        </w:rPr>
        <w:t>אבוטבול נ' מדינת ישראל</w:t>
      </w:r>
      <w:r>
        <w:rPr>
          <w:rFonts w:ascii="David" w:hAnsi="David"/>
          <w:rtl/>
        </w:rPr>
        <w:t xml:space="preserve"> (6/9/09), נדחתה בקשת רשות ערעור של נאשם </w:t>
      </w:r>
      <w:r>
        <w:rPr>
          <w:rFonts w:ascii="David" w:hAnsi="David" w:hint="cs"/>
          <w:rtl/>
        </w:rPr>
        <w:t xml:space="preserve">אשר </w:t>
      </w:r>
      <w:r>
        <w:rPr>
          <w:rFonts w:ascii="David" w:hAnsi="David"/>
          <w:rtl/>
        </w:rPr>
        <w:t xml:space="preserve">הורשע על יסוד הודייתו בעבירה של החזקת סם מסוכן שלא לצריכה עצמית, לאחר שנתפסו ברשות הנאשם ואדם נוסף שהיה עמו סמים מסוכנים שנמסרו להם מידי אדם שלישי, הכוללים </w:t>
      </w:r>
      <w:r>
        <w:rPr>
          <w:rFonts w:ascii="David" w:hAnsi="David"/>
          <w:b/>
          <w:bCs/>
          <w:rtl/>
        </w:rPr>
        <w:t xml:space="preserve">150 טבליות של סם מסוג </w:t>
      </w:r>
      <w:r w:rsidRPr="00C20DEA">
        <w:rPr>
          <w:rFonts w:ascii="David" w:hAnsi="David"/>
          <w:b/>
          <w:bCs/>
          <w:sz w:val="22"/>
          <w:szCs w:val="22"/>
        </w:rPr>
        <w:t>MDMA</w:t>
      </w:r>
      <w:r w:rsidRPr="00C20DEA">
        <w:rPr>
          <w:rFonts w:ascii="David" w:hAnsi="David"/>
          <w:sz w:val="22"/>
          <w:szCs w:val="22"/>
          <w:rtl/>
        </w:rPr>
        <w:t xml:space="preserve">. </w:t>
      </w:r>
      <w:r>
        <w:rPr>
          <w:rFonts w:ascii="David" w:hAnsi="David"/>
          <w:rtl/>
        </w:rPr>
        <w:t xml:space="preserve">בית משפט השלום גזר על הנאשם </w:t>
      </w:r>
      <w:r>
        <w:rPr>
          <w:rFonts w:ascii="David" w:hAnsi="David"/>
          <w:b/>
          <w:bCs/>
          <w:rtl/>
        </w:rPr>
        <w:t>12 חודשי מאסר בפועל</w:t>
      </w:r>
      <w:r>
        <w:rPr>
          <w:rFonts w:ascii="David" w:hAnsi="David"/>
          <w:rtl/>
        </w:rPr>
        <w:t xml:space="preserve"> לצד עונשים נלווים וכן הפעיל עונש של 8 חודשי מאסר על תנאי שהיה תלוי ועומד נגדו שירוצה חלקו בחופף וחלקו במצטבר, כך שסך הכל נקבע שהנאשם </w:t>
      </w:r>
      <w:r w:rsidRPr="00C20DEA">
        <w:rPr>
          <w:rFonts w:ascii="David" w:hAnsi="David"/>
          <w:rtl/>
        </w:rPr>
        <w:t xml:space="preserve">ירצה 18 חודשי מאסר בפועל. בית משפט המחוזי </w:t>
      </w:r>
      <w:r w:rsidRPr="00C20DEA">
        <w:rPr>
          <w:rFonts w:ascii="David" w:hAnsi="David" w:hint="cs"/>
          <w:rtl/>
        </w:rPr>
        <w:t xml:space="preserve">בירושלים </w:t>
      </w:r>
      <w:r w:rsidRPr="00C20DEA">
        <w:rPr>
          <w:rFonts w:ascii="David" w:hAnsi="David"/>
          <w:rtl/>
        </w:rPr>
        <w:t>קיבל את ערעורו של הנאשם על חומרת העונש, באופן שהפחיתו ל-</w:t>
      </w:r>
      <w:r w:rsidRPr="00C20DEA">
        <w:rPr>
          <w:rFonts w:ascii="David" w:hAnsi="David"/>
          <w:b/>
          <w:bCs/>
          <w:rtl/>
        </w:rPr>
        <w:t>9 חודשי מאסר בפועל בחופף לעונש המאסר המותנה שהופעל נגדו</w:t>
      </w:r>
      <w:r w:rsidRPr="00C20DEA">
        <w:rPr>
          <w:rFonts w:ascii="David" w:hAnsi="David"/>
          <w:rtl/>
        </w:rPr>
        <w:t xml:space="preserve"> (כן הפחית בחודשיים מאסר מותנה שהושת על הנאשם).</w:t>
      </w:r>
      <w:r>
        <w:rPr>
          <w:rFonts w:ascii="David" w:hAnsi="David"/>
          <w:rtl/>
        </w:rPr>
        <w:t xml:space="preserve"> </w:t>
      </w:r>
    </w:p>
    <w:p w14:paraId="333FD45C" w14:textId="77777777" w:rsidR="00F70B4B" w:rsidRDefault="00F70B4B" w:rsidP="00F70B4B">
      <w:pPr>
        <w:spacing w:line="360" w:lineRule="auto"/>
        <w:ind w:left="720" w:right="-851"/>
        <w:jc w:val="both"/>
        <w:rPr>
          <w:rFonts w:ascii="David" w:hAnsi="David"/>
          <w:rtl/>
        </w:rPr>
      </w:pPr>
      <w:r>
        <w:rPr>
          <w:rFonts w:ascii="David" w:hAnsi="David"/>
          <w:b/>
          <w:bCs/>
          <w:rtl/>
        </w:rPr>
        <w:t>ד.</w:t>
      </w:r>
      <w:r>
        <w:rPr>
          <w:rFonts w:ascii="David" w:hAnsi="David"/>
          <w:rtl/>
        </w:rPr>
        <w:t xml:space="preserve"> ב</w:t>
      </w:r>
      <w:hyperlink r:id="rId55" w:history="1">
        <w:r w:rsidR="00BA7D74" w:rsidRPr="00BA7D74">
          <w:rPr>
            <w:rFonts w:ascii="David" w:hAnsi="David"/>
            <w:color w:val="0000FF"/>
            <w:u w:val="single"/>
            <w:rtl/>
          </w:rPr>
          <w:t>ע"פ (ב"ש) 7318/06</w:t>
        </w:r>
      </w:hyperlink>
      <w:r>
        <w:rPr>
          <w:rFonts w:ascii="David" w:hAnsi="David"/>
          <w:rtl/>
        </w:rPr>
        <w:t xml:space="preserve"> </w:t>
      </w:r>
      <w:r>
        <w:rPr>
          <w:rFonts w:ascii="David" w:hAnsi="David"/>
          <w:b/>
          <w:bCs/>
          <w:rtl/>
        </w:rPr>
        <w:t xml:space="preserve">שריקי נ' מדינת ישראל </w:t>
      </w:r>
      <w:r>
        <w:rPr>
          <w:rFonts w:ascii="David" w:hAnsi="David"/>
          <w:rtl/>
        </w:rPr>
        <w:t>(11/7/17), מפי כב' הרכב השופטים פלפל, הנדל ויפה-כץ, דחה בית המשפט</w:t>
      </w:r>
      <w:r>
        <w:rPr>
          <w:rFonts w:ascii="David" w:hAnsi="David" w:hint="cs"/>
          <w:rtl/>
        </w:rPr>
        <w:t xml:space="preserve"> את</w:t>
      </w:r>
      <w:r>
        <w:rPr>
          <w:rFonts w:ascii="David" w:hAnsi="David"/>
          <w:rtl/>
        </w:rPr>
        <w:t xml:space="preserve"> ערעורו של נאשם אשר הורשע על יסוד הודייתו בשלוש עבירות של החזקת סם מסוכן שלא לצריכה עצמית, כאשר פעם אחת החזיק ב-18 טבליות מסוג </w:t>
      </w:r>
      <w:r w:rsidRPr="00C20DEA">
        <w:rPr>
          <w:rFonts w:ascii="David" w:hAnsi="David"/>
          <w:b/>
          <w:bCs/>
          <w:sz w:val="22"/>
          <w:szCs w:val="22"/>
        </w:rPr>
        <w:t>MDMA</w:t>
      </w:r>
      <w:r w:rsidRPr="00C20DEA">
        <w:rPr>
          <w:rFonts w:ascii="David" w:hAnsi="David"/>
          <w:sz w:val="22"/>
          <w:szCs w:val="22"/>
          <w:rtl/>
        </w:rPr>
        <w:t xml:space="preserve">, </w:t>
      </w:r>
      <w:r>
        <w:rPr>
          <w:rFonts w:ascii="David" w:hAnsi="David"/>
          <w:rtl/>
        </w:rPr>
        <w:t xml:space="preserve">פעם אחרת החזיק בסם מסוג קנאביס במשקל שני גרם, ופעם נוספת החזיק בסם מסוג קנבוס במשקל של 504.6 גרם. בית משפט השלום גזר על הנאשם – בן 27 שלחובתו שמונה הרשעות קודמות, בין היתר בעבירות סמים - </w:t>
      </w:r>
      <w:r>
        <w:rPr>
          <w:rFonts w:ascii="David" w:hAnsi="David"/>
          <w:b/>
          <w:bCs/>
          <w:rtl/>
        </w:rPr>
        <w:t>8 חודשי מאסר בפועל</w:t>
      </w:r>
      <w:r>
        <w:rPr>
          <w:rFonts w:ascii="David" w:hAnsi="David"/>
          <w:rtl/>
        </w:rPr>
        <w:t>, והפעיל שני מאסרים מותנים שהיו תלויים נגד הנאשם בחופף זה לזה וכן בחופף לעונש שהושת עליו בתיק הנ"ל. בית המשפט המחוזי לא מצא הצדקה להתערב בגזר הדין.</w:t>
      </w:r>
    </w:p>
    <w:p w14:paraId="32C291FB" w14:textId="77777777" w:rsidR="00F70B4B" w:rsidRPr="00C23498" w:rsidRDefault="00F70B4B" w:rsidP="00F70B4B">
      <w:pPr>
        <w:spacing w:line="360" w:lineRule="auto"/>
        <w:ind w:left="720" w:right="-851"/>
        <w:jc w:val="both"/>
        <w:rPr>
          <w:rFonts w:ascii="David" w:hAnsi="David"/>
          <w:sz w:val="18"/>
          <w:szCs w:val="18"/>
          <w:rtl/>
        </w:rPr>
      </w:pPr>
    </w:p>
    <w:p w14:paraId="6D672BBD" w14:textId="77777777" w:rsidR="00F70B4B" w:rsidRDefault="00F70B4B" w:rsidP="00F70B4B">
      <w:pPr>
        <w:spacing w:line="360" w:lineRule="auto"/>
        <w:ind w:left="720" w:right="-851"/>
        <w:jc w:val="both"/>
        <w:rPr>
          <w:rFonts w:ascii="David" w:hAnsi="David"/>
          <w:rtl/>
        </w:rPr>
      </w:pPr>
      <w:r>
        <w:rPr>
          <w:rFonts w:ascii="David" w:hAnsi="David"/>
          <w:b/>
          <w:bCs/>
          <w:rtl/>
        </w:rPr>
        <w:t>ה.</w:t>
      </w:r>
      <w:r>
        <w:rPr>
          <w:rFonts w:ascii="David" w:hAnsi="David"/>
          <w:rtl/>
        </w:rPr>
        <w:t xml:space="preserve"> </w:t>
      </w:r>
      <w:r>
        <w:rPr>
          <w:rFonts w:ascii="David" w:hAnsi="David" w:hint="cs"/>
          <w:rtl/>
        </w:rPr>
        <w:t>ב</w:t>
      </w:r>
      <w:hyperlink r:id="rId56" w:history="1">
        <w:r w:rsidR="00BA7D74" w:rsidRPr="00BA7D74">
          <w:rPr>
            <w:rFonts w:ascii="David" w:hAnsi="David"/>
            <w:color w:val="0000FF"/>
            <w:u w:val="single"/>
            <w:rtl/>
          </w:rPr>
          <w:t>ע"פ (נצ') 369/08</w:t>
        </w:r>
      </w:hyperlink>
      <w:r>
        <w:rPr>
          <w:rFonts w:ascii="David" w:hAnsi="David"/>
          <w:rtl/>
        </w:rPr>
        <w:t xml:space="preserve"> </w:t>
      </w:r>
      <w:r>
        <w:rPr>
          <w:rFonts w:ascii="David" w:hAnsi="David"/>
          <w:b/>
          <w:bCs/>
          <w:rtl/>
        </w:rPr>
        <w:t>עותייה נ' מדינת ישראל</w:t>
      </w:r>
      <w:r>
        <w:rPr>
          <w:rFonts w:ascii="David" w:hAnsi="David"/>
          <w:rtl/>
        </w:rPr>
        <w:t xml:space="preserve"> (31/3/09), מפי כב' הרכב השופטים הלמן, אטרש וקולה, התקבל חלקית ערעורו של נאשם אשר הורשע על יסוד הודייתו בהחזקת סם מסוכן שלא לצריכה עצמית בגין החזקת סם מסוג חשיש במשקל 0.3984 גרם נטו וכן </w:t>
      </w:r>
      <w:r>
        <w:rPr>
          <w:rFonts w:ascii="David" w:hAnsi="David"/>
          <w:b/>
          <w:bCs/>
          <w:rtl/>
        </w:rPr>
        <w:t xml:space="preserve">12 טבליות סם מסוג </w:t>
      </w:r>
      <w:r w:rsidRPr="00C20DEA">
        <w:rPr>
          <w:rFonts w:ascii="David" w:hAnsi="David"/>
          <w:b/>
          <w:bCs/>
          <w:sz w:val="22"/>
          <w:szCs w:val="22"/>
        </w:rPr>
        <w:t>MDMA</w:t>
      </w:r>
      <w:r w:rsidRPr="00C20DEA">
        <w:rPr>
          <w:rFonts w:ascii="David" w:hAnsi="David"/>
          <w:b/>
          <w:bCs/>
          <w:sz w:val="22"/>
          <w:szCs w:val="22"/>
          <w:rtl/>
        </w:rPr>
        <w:t xml:space="preserve">. </w:t>
      </w:r>
      <w:r>
        <w:rPr>
          <w:rFonts w:ascii="David" w:hAnsi="David"/>
          <w:rtl/>
        </w:rPr>
        <w:t xml:space="preserve">בית משפט השלום גזר על הנאשם 36 חודשי מאסר, </w:t>
      </w:r>
      <w:r>
        <w:rPr>
          <w:rFonts w:ascii="David" w:hAnsi="David"/>
          <w:b/>
          <w:bCs/>
          <w:rtl/>
        </w:rPr>
        <w:t>מתוכם 10 חודשי מאסר לריצוי בפועל</w:t>
      </w:r>
      <w:r>
        <w:rPr>
          <w:rFonts w:ascii="David" w:hAnsi="David"/>
          <w:rtl/>
        </w:rPr>
        <w:t xml:space="preserve"> והיתרה על תנאי למשך 3 שנים. בית המשפט המחוזי לא ראה להתערב בעונש המאסר בפועל שהושת על הנאשם, </w:t>
      </w:r>
      <w:r>
        <w:rPr>
          <w:rFonts w:ascii="David" w:hAnsi="David" w:hint="cs"/>
          <w:rtl/>
        </w:rPr>
        <w:t xml:space="preserve">אך הפחית את המאסר המותנה, </w:t>
      </w:r>
      <w:r>
        <w:rPr>
          <w:rFonts w:ascii="David" w:hAnsi="David"/>
          <w:rtl/>
        </w:rPr>
        <w:t xml:space="preserve">באופן </w:t>
      </w:r>
      <w:r>
        <w:rPr>
          <w:rFonts w:ascii="David" w:hAnsi="David" w:hint="cs"/>
          <w:rtl/>
        </w:rPr>
        <w:t xml:space="preserve">שמאסרו </w:t>
      </w:r>
      <w:r>
        <w:rPr>
          <w:rFonts w:ascii="David" w:hAnsi="David"/>
          <w:rtl/>
        </w:rPr>
        <w:t xml:space="preserve">הועמד על 26 חודשי מאסר, </w:t>
      </w:r>
      <w:r>
        <w:rPr>
          <w:rFonts w:ascii="David" w:hAnsi="David" w:hint="cs"/>
          <w:rtl/>
        </w:rPr>
        <w:t>שמ</w:t>
      </w:r>
      <w:r>
        <w:rPr>
          <w:rFonts w:ascii="David" w:hAnsi="David"/>
          <w:rtl/>
        </w:rPr>
        <w:t xml:space="preserve">תוכם </w:t>
      </w:r>
      <w:r>
        <w:rPr>
          <w:rFonts w:ascii="David" w:hAnsi="David"/>
          <w:b/>
          <w:bCs/>
          <w:rtl/>
        </w:rPr>
        <w:t>10 חודשי</w:t>
      </w:r>
      <w:r>
        <w:rPr>
          <w:rFonts w:ascii="David" w:hAnsi="David" w:hint="cs"/>
          <w:b/>
          <w:bCs/>
          <w:rtl/>
        </w:rPr>
        <w:t xml:space="preserve">ם </w:t>
      </w:r>
      <w:r>
        <w:rPr>
          <w:rFonts w:ascii="David" w:hAnsi="David"/>
          <w:b/>
          <w:bCs/>
          <w:rtl/>
        </w:rPr>
        <w:t xml:space="preserve">לריצוי </w:t>
      </w:r>
      <w:r w:rsidRPr="007A5919">
        <w:rPr>
          <w:rFonts w:ascii="David" w:hAnsi="David"/>
          <w:b/>
          <w:bCs/>
          <w:rtl/>
        </w:rPr>
        <w:t>בפועל ו-16 על תנאי.</w:t>
      </w:r>
      <w:r>
        <w:rPr>
          <w:rFonts w:ascii="David" w:hAnsi="David"/>
          <w:rtl/>
        </w:rPr>
        <w:t xml:space="preserve"> </w:t>
      </w:r>
    </w:p>
    <w:p w14:paraId="2A05DE88" w14:textId="77777777" w:rsidR="00F70B4B" w:rsidRPr="00C23498" w:rsidRDefault="00F70B4B" w:rsidP="00F70B4B">
      <w:pPr>
        <w:spacing w:line="360" w:lineRule="auto"/>
        <w:ind w:left="720" w:right="-851"/>
        <w:jc w:val="both"/>
        <w:rPr>
          <w:rFonts w:ascii="David" w:hAnsi="David"/>
          <w:sz w:val="16"/>
          <w:szCs w:val="16"/>
          <w:rtl/>
        </w:rPr>
      </w:pPr>
    </w:p>
    <w:p w14:paraId="3E36DE66" w14:textId="77777777" w:rsidR="00F70B4B" w:rsidRDefault="00F70B4B" w:rsidP="00F70B4B">
      <w:pPr>
        <w:spacing w:line="360" w:lineRule="auto"/>
        <w:ind w:left="720" w:right="-851"/>
        <w:jc w:val="both"/>
        <w:rPr>
          <w:rFonts w:ascii="David" w:hAnsi="David"/>
          <w:color w:val="000000"/>
          <w:shd w:val="clear" w:color="auto" w:fill="FFFFFF"/>
          <w:rtl/>
        </w:rPr>
      </w:pPr>
      <w:r>
        <w:rPr>
          <w:rFonts w:ascii="David" w:hAnsi="David"/>
          <w:b/>
          <w:bCs/>
          <w:rtl/>
        </w:rPr>
        <w:t xml:space="preserve">ו. </w:t>
      </w:r>
      <w:r>
        <w:rPr>
          <w:rFonts w:ascii="David" w:hAnsi="David"/>
          <w:rtl/>
        </w:rPr>
        <w:t>ב</w:t>
      </w:r>
      <w:hyperlink r:id="rId57" w:history="1">
        <w:r w:rsidR="00BA7D74" w:rsidRPr="00BA7D74">
          <w:rPr>
            <w:rFonts w:ascii="David" w:hAnsi="David"/>
            <w:color w:val="0000FF"/>
            <w:u w:val="single"/>
            <w:rtl/>
          </w:rPr>
          <w:t>ע"פ (חי') 6931-08-09</w:t>
        </w:r>
      </w:hyperlink>
      <w:r>
        <w:rPr>
          <w:rFonts w:ascii="David" w:hAnsi="David"/>
          <w:b/>
          <w:bCs/>
          <w:rtl/>
        </w:rPr>
        <w:t xml:space="preserve"> עייש נ' מדינת ישראל</w:t>
      </w:r>
      <w:r>
        <w:rPr>
          <w:rFonts w:ascii="David" w:hAnsi="David"/>
          <w:rtl/>
        </w:rPr>
        <w:t xml:space="preserve"> (29/4/10), דחה בית המשפט המחוזי ערעורו של נאשם, אשר הורשע לאחר שמיעת ראיות בעבירה של החזקת סמים מסוכנים שלא לצריכה עצמית, לאחר שהחזיק בביתו </w:t>
      </w:r>
      <w:r>
        <w:rPr>
          <w:rFonts w:ascii="David" w:hAnsi="David"/>
          <w:b/>
          <w:bCs/>
          <w:rtl/>
        </w:rPr>
        <w:t xml:space="preserve">734 כדורי מסוג </w:t>
      </w:r>
      <w:r w:rsidRPr="007A5919">
        <w:rPr>
          <w:rFonts w:ascii="David" w:hAnsi="David"/>
          <w:b/>
          <w:bCs/>
          <w:sz w:val="22"/>
          <w:szCs w:val="22"/>
        </w:rPr>
        <w:t>MDMA</w:t>
      </w:r>
      <w:r w:rsidRPr="007A5919">
        <w:rPr>
          <w:rFonts w:ascii="David" w:hAnsi="David"/>
          <w:sz w:val="22"/>
          <w:szCs w:val="22"/>
          <w:rtl/>
        </w:rPr>
        <w:t xml:space="preserve">. </w:t>
      </w:r>
      <w:r>
        <w:rPr>
          <w:rFonts w:ascii="David" w:hAnsi="David"/>
          <w:rtl/>
        </w:rPr>
        <w:t xml:space="preserve">בית משפט השלום גזר על הנאשם </w:t>
      </w:r>
      <w:r>
        <w:rPr>
          <w:rFonts w:ascii="David" w:hAnsi="David"/>
          <w:b/>
          <w:bCs/>
          <w:rtl/>
        </w:rPr>
        <w:t>48 חודשי מאסר</w:t>
      </w:r>
      <w:r>
        <w:rPr>
          <w:rFonts w:ascii="David" w:hAnsi="David"/>
          <w:rtl/>
        </w:rPr>
        <w:t xml:space="preserve"> בפועל, וכן </w:t>
      </w:r>
      <w:r>
        <w:rPr>
          <w:rFonts w:ascii="David" w:hAnsi="David" w:hint="cs"/>
          <w:rtl/>
        </w:rPr>
        <w:t>הפעיל</w:t>
      </w:r>
      <w:r>
        <w:rPr>
          <w:rFonts w:ascii="David" w:hAnsi="David"/>
          <w:rtl/>
        </w:rPr>
        <w:t xml:space="preserve"> במצטבר מאסר מותנה בן שנתיים, כך שבסה"כ נדון ל-6 שנות מאסר בפועל. זאת לצד מאסר על תנאי, קנס ופסילת רישיון נהיגה למשך 36 חודשים. </w:t>
      </w:r>
      <w:r>
        <w:rPr>
          <w:rFonts w:ascii="David" w:hAnsi="David"/>
          <w:color w:val="000000"/>
          <w:shd w:val="clear" w:color="auto" w:fill="FFFFFF"/>
          <w:rtl/>
        </w:rPr>
        <w:t>בקשת רשות ערעור שהגיש הנאשם לבית המשפט העליון - אשר נכללה במסגרת הדיון ב</w:t>
      </w:r>
      <w:hyperlink r:id="rId58" w:history="1">
        <w:r w:rsidR="00BA7D74" w:rsidRPr="00BA7D74">
          <w:rPr>
            <w:rFonts w:ascii="David" w:hAnsi="David"/>
            <w:color w:val="0000FF"/>
            <w:u w:val="single"/>
            <w:shd w:val="clear" w:color="auto" w:fill="FFFFFF"/>
            <w:rtl/>
          </w:rPr>
          <w:t>רע"פ 10141/09</w:t>
        </w:r>
      </w:hyperlink>
      <w:r>
        <w:rPr>
          <w:rFonts w:ascii="David" w:hAnsi="David"/>
          <w:color w:val="000000"/>
          <w:shd w:val="clear" w:color="auto" w:fill="FFFFFF"/>
          <w:rtl/>
        </w:rPr>
        <w:t xml:space="preserve"> </w:t>
      </w:r>
      <w:r>
        <w:rPr>
          <w:rFonts w:ascii="David" w:hAnsi="David"/>
          <w:b/>
          <w:bCs/>
          <w:color w:val="000000"/>
          <w:shd w:val="clear" w:color="auto" w:fill="FFFFFF"/>
          <w:rtl/>
        </w:rPr>
        <w:t>בן חיים נ' מדינת ישראל</w:t>
      </w:r>
      <w:r>
        <w:rPr>
          <w:rFonts w:ascii="David" w:hAnsi="David"/>
          <w:color w:val="000000"/>
          <w:shd w:val="clear" w:color="auto" w:fill="FFFFFF"/>
          <w:rtl/>
        </w:rPr>
        <w:t xml:space="preserve"> (6/3/13), מפי כב' הנשיאה ביניש - נדחתה. </w:t>
      </w:r>
    </w:p>
    <w:p w14:paraId="59FEC479" w14:textId="77777777" w:rsidR="00F70B4B" w:rsidRPr="00C23498" w:rsidRDefault="00F70B4B" w:rsidP="00F70B4B">
      <w:pPr>
        <w:spacing w:line="360" w:lineRule="auto"/>
        <w:ind w:left="720" w:right="-851"/>
        <w:jc w:val="both"/>
        <w:rPr>
          <w:rFonts w:ascii="David" w:hAnsi="David"/>
          <w:color w:val="000000"/>
          <w:sz w:val="16"/>
          <w:szCs w:val="16"/>
          <w:shd w:val="clear" w:color="auto" w:fill="FFFFFF"/>
          <w:rtl/>
        </w:rPr>
      </w:pPr>
    </w:p>
    <w:p w14:paraId="1DC4327F" w14:textId="77777777" w:rsidR="00F70B4B" w:rsidRDefault="00F70B4B" w:rsidP="00F70B4B">
      <w:pPr>
        <w:spacing w:line="360" w:lineRule="auto"/>
        <w:ind w:left="720" w:right="-851"/>
        <w:jc w:val="both"/>
        <w:rPr>
          <w:rFonts w:ascii="David" w:hAnsi="David"/>
          <w:color w:val="000000"/>
          <w:shd w:val="clear" w:color="auto" w:fill="FFFFFF"/>
          <w:rtl/>
        </w:rPr>
      </w:pPr>
      <w:r>
        <w:rPr>
          <w:rFonts w:ascii="David" w:hAnsi="David"/>
          <w:b/>
          <w:bCs/>
          <w:rtl/>
        </w:rPr>
        <w:t>ז.</w:t>
      </w:r>
      <w:r>
        <w:rPr>
          <w:rFonts w:ascii="David" w:hAnsi="David"/>
          <w:rtl/>
        </w:rPr>
        <w:t xml:space="preserve"> ב</w:t>
      </w:r>
      <w:hyperlink r:id="rId59" w:history="1">
        <w:r w:rsidR="00BA7D74" w:rsidRPr="00BA7D74">
          <w:rPr>
            <w:rFonts w:ascii="David" w:hAnsi="David"/>
            <w:color w:val="0000FF"/>
            <w:u w:val="single"/>
            <w:rtl/>
          </w:rPr>
          <w:t>עפ"ג (י-ם) 29138-07-17</w:t>
        </w:r>
      </w:hyperlink>
      <w:r>
        <w:rPr>
          <w:rFonts w:ascii="David" w:hAnsi="David"/>
          <w:rtl/>
        </w:rPr>
        <w:t xml:space="preserve"> </w:t>
      </w:r>
      <w:r>
        <w:rPr>
          <w:rFonts w:ascii="David" w:hAnsi="David"/>
          <w:b/>
          <w:bCs/>
          <w:rtl/>
        </w:rPr>
        <w:t>מדינת ישראל נ' ג'ת</w:t>
      </w:r>
      <w:r>
        <w:rPr>
          <w:rFonts w:ascii="David" w:hAnsi="David"/>
          <w:rtl/>
        </w:rPr>
        <w:t xml:space="preserve"> (17/8/17), התקבל ערעור המדינה על קולת עונש שהושת על נאשם אשר הורשע על יסוד הודייתו בעבירה של החזקת סם שלא לצריכה עצמית, לאחר שנתפס מחזיק בס</w:t>
      </w:r>
      <w:r>
        <w:rPr>
          <w:rFonts w:ascii="David" w:hAnsi="David"/>
          <w:color w:val="000000"/>
          <w:shd w:val="clear" w:color="auto" w:fill="FFFFFF"/>
          <w:rtl/>
        </w:rPr>
        <w:t xml:space="preserve">מים מסוג </w:t>
      </w:r>
      <w:r w:rsidRPr="007A5919">
        <w:rPr>
          <w:rFonts w:ascii="David" w:hAnsi="David"/>
          <w:b/>
          <w:bCs/>
          <w:color w:val="000000"/>
          <w:shd w:val="clear" w:color="auto" w:fill="FFFFFF"/>
          <w:rtl/>
        </w:rPr>
        <w:t>חשיש במשקל 1.188 ק"ג ו-408 טבליות</w:t>
      </w:r>
      <w:r>
        <w:rPr>
          <w:rFonts w:ascii="David" w:hAnsi="David"/>
          <w:color w:val="000000"/>
          <w:shd w:val="clear" w:color="auto" w:fill="FFFFFF"/>
          <w:rtl/>
        </w:rPr>
        <w:t xml:space="preserve"> </w:t>
      </w:r>
      <w:r w:rsidRPr="007A5919">
        <w:rPr>
          <w:rFonts w:ascii="David" w:hAnsi="David"/>
          <w:b/>
          <w:bCs/>
          <w:color w:val="000000"/>
          <w:sz w:val="22"/>
          <w:szCs w:val="22"/>
          <w:shd w:val="clear" w:color="auto" w:fill="FFFFFF"/>
        </w:rPr>
        <w:t>MDMA</w:t>
      </w:r>
      <w:r w:rsidRPr="007A5919">
        <w:rPr>
          <w:rFonts w:ascii="David" w:hAnsi="David"/>
          <w:b/>
          <w:bCs/>
          <w:color w:val="000000"/>
          <w:sz w:val="22"/>
          <w:szCs w:val="22"/>
          <w:shd w:val="clear" w:color="auto" w:fill="FFFFFF"/>
          <w:rtl/>
        </w:rPr>
        <w:t>,</w:t>
      </w:r>
      <w:r w:rsidRPr="007A5919">
        <w:rPr>
          <w:rFonts w:ascii="David" w:hAnsi="David"/>
          <w:color w:val="000000"/>
          <w:sz w:val="22"/>
          <w:szCs w:val="22"/>
          <w:shd w:val="clear" w:color="auto" w:fill="FFFFFF"/>
          <w:rtl/>
        </w:rPr>
        <w:t xml:space="preserve"> </w:t>
      </w:r>
      <w:r>
        <w:rPr>
          <w:rFonts w:ascii="David" w:hAnsi="David"/>
          <w:color w:val="000000"/>
          <w:shd w:val="clear" w:color="auto" w:fill="FFFFFF"/>
          <w:rtl/>
        </w:rPr>
        <w:t xml:space="preserve">אותם החביא מתחת למזרן עריסת תינוק שנמצאת בבית אחיו. בית משפט השלום קבע מתחם העונש הולם </w:t>
      </w:r>
      <w:r>
        <w:rPr>
          <w:rFonts w:ascii="David" w:hAnsi="David" w:hint="cs"/>
          <w:color w:val="000000"/>
          <w:shd w:val="clear" w:color="auto" w:fill="FFFFFF"/>
          <w:rtl/>
        </w:rPr>
        <w:t>בטווח ש</w:t>
      </w:r>
      <w:r>
        <w:rPr>
          <w:rFonts w:ascii="David" w:hAnsi="David"/>
          <w:color w:val="000000"/>
          <w:shd w:val="clear" w:color="auto" w:fill="FFFFFF"/>
          <w:rtl/>
        </w:rPr>
        <w:t xml:space="preserve">בין </w:t>
      </w:r>
      <w:r w:rsidRPr="007A5919">
        <w:rPr>
          <w:rFonts w:ascii="David" w:hAnsi="David" w:hint="cs"/>
          <w:b/>
          <w:bCs/>
          <w:color w:val="000000"/>
          <w:shd w:val="clear" w:color="auto" w:fill="FFFFFF"/>
          <w:rtl/>
        </w:rPr>
        <w:t>5- 16</w:t>
      </w:r>
      <w:r>
        <w:rPr>
          <w:rFonts w:ascii="David" w:hAnsi="David" w:hint="cs"/>
          <w:color w:val="000000"/>
          <w:shd w:val="clear" w:color="auto" w:fill="FFFFFF"/>
          <w:rtl/>
        </w:rPr>
        <w:t xml:space="preserve"> </w:t>
      </w:r>
      <w:r>
        <w:rPr>
          <w:rFonts w:ascii="David" w:hAnsi="David"/>
          <w:color w:val="000000"/>
          <w:shd w:val="clear" w:color="auto" w:fill="FFFFFF"/>
          <w:rtl/>
        </w:rPr>
        <w:t xml:space="preserve">חודשי מאסר בפועל, וגזר על הנאשם – בעל עבר פלילי מכביד, </w:t>
      </w:r>
      <w:r>
        <w:rPr>
          <w:rFonts w:ascii="David" w:hAnsi="David" w:hint="cs"/>
          <w:color w:val="000000"/>
          <w:shd w:val="clear" w:color="auto" w:fill="FFFFFF"/>
          <w:rtl/>
        </w:rPr>
        <w:t>ש</w:t>
      </w:r>
      <w:r>
        <w:rPr>
          <w:rFonts w:ascii="David" w:hAnsi="David"/>
          <w:color w:val="000000"/>
          <w:shd w:val="clear" w:color="auto" w:fill="FFFFFF"/>
          <w:rtl/>
        </w:rPr>
        <w:t xml:space="preserve">בגינו ריצה מאסרים ממושכים יחסית - 9 חודשי מאסר בפועל, מאסר על תנאי, קנס </w:t>
      </w:r>
      <w:r>
        <w:rPr>
          <w:rFonts w:ascii="David" w:hAnsi="David" w:hint="cs"/>
          <w:color w:val="000000"/>
          <w:shd w:val="clear" w:color="auto" w:fill="FFFFFF"/>
          <w:rtl/>
        </w:rPr>
        <w:t xml:space="preserve">בסך 7,000 </w:t>
      </w:r>
      <w:r>
        <w:rPr>
          <w:rFonts w:ascii="David" w:hAnsi="David"/>
          <w:color w:val="000000"/>
          <w:shd w:val="clear" w:color="auto" w:fill="FFFFFF"/>
          <w:rtl/>
        </w:rPr>
        <w:t>₪, התחייבות להימנע מעבירה ופסילת ר</w:t>
      </w:r>
      <w:r>
        <w:rPr>
          <w:rFonts w:ascii="David" w:hAnsi="David" w:hint="cs"/>
          <w:color w:val="000000"/>
          <w:shd w:val="clear" w:color="auto" w:fill="FFFFFF"/>
          <w:rtl/>
        </w:rPr>
        <w:t>י</w:t>
      </w:r>
      <w:r>
        <w:rPr>
          <w:rFonts w:ascii="David" w:hAnsi="David"/>
          <w:color w:val="000000"/>
          <w:shd w:val="clear" w:color="auto" w:fill="FFFFFF"/>
          <w:rtl/>
        </w:rPr>
        <w:t>שיון נהיגה למשך שלוש שנים. בית המשפט המחוזי החמיר בעונשו בעונש המאסר שהושת על הנאשם והעמידו על</w:t>
      </w:r>
      <w:r>
        <w:rPr>
          <w:rFonts w:ascii="David" w:hAnsi="David"/>
          <w:b/>
          <w:bCs/>
          <w:color w:val="000000"/>
          <w:shd w:val="clear" w:color="auto" w:fill="FFFFFF"/>
          <w:rtl/>
        </w:rPr>
        <w:t xml:space="preserve"> 14 חודשים</w:t>
      </w:r>
      <w:r>
        <w:rPr>
          <w:rFonts w:ascii="David" w:hAnsi="David"/>
          <w:color w:val="000000"/>
          <w:shd w:val="clear" w:color="auto" w:fill="FFFFFF"/>
          <w:rtl/>
        </w:rPr>
        <w:t xml:space="preserve">, בקבעו כי הערכאה הדיונית הקלה מאוד הן במתחם העונש ההולם והן בעונש שקבעה בתוך המתחם, וכי בנסיבותיו של המקרה היה מקום </w:t>
      </w:r>
      <w:r>
        <w:rPr>
          <w:rFonts w:ascii="David" w:hAnsi="David"/>
          <w:b/>
          <w:bCs/>
          <w:color w:val="000000"/>
          <w:shd w:val="clear" w:color="auto" w:fill="FFFFFF"/>
          <w:rtl/>
        </w:rPr>
        <w:t>לקבוע מתחם עונש הולם בין 10 -32 חודשי מאסר בפועל</w:t>
      </w:r>
      <w:r>
        <w:rPr>
          <w:rFonts w:ascii="David" w:hAnsi="David"/>
          <w:color w:val="000000"/>
          <w:shd w:val="clear" w:color="auto" w:fill="FFFFFF"/>
          <w:rtl/>
        </w:rPr>
        <w:t>.</w:t>
      </w:r>
    </w:p>
    <w:p w14:paraId="0AD1F221" w14:textId="77777777" w:rsidR="00F70B4B" w:rsidRPr="00C23498" w:rsidRDefault="00F70B4B" w:rsidP="00F70B4B">
      <w:pPr>
        <w:spacing w:line="360" w:lineRule="auto"/>
        <w:ind w:left="720" w:right="-851"/>
        <w:jc w:val="both"/>
        <w:rPr>
          <w:rFonts w:ascii="David" w:hAnsi="David"/>
          <w:sz w:val="18"/>
          <w:szCs w:val="18"/>
        </w:rPr>
      </w:pPr>
      <w:r>
        <w:rPr>
          <w:rFonts w:ascii="David" w:hAnsi="David"/>
          <w:color w:val="000000"/>
          <w:shd w:val="clear" w:color="auto" w:fill="FFFFFF"/>
          <w:rtl/>
        </w:rPr>
        <w:t xml:space="preserve"> </w:t>
      </w:r>
    </w:p>
    <w:p w14:paraId="3342941C" w14:textId="77777777" w:rsidR="00F70B4B" w:rsidRDefault="00F70B4B" w:rsidP="00F70B4B">
      <w:pPr>
        <w:spacing w:line="360" w:lineRule="auto"/>
        <w:ind w:left="720" w:right="-851"/>
        <w:jc w:val="both"/>
        <w:rPr>
          <w:rFonts w:ascii="David" w:hAnsi="David"/>
          <w:rtl/>
        </w:rPr>
      </w:pPr>
      <w:r>
        <w:rPr>
          <w:rFonts w:ascii="David" w:hAnsi="David"/>
          <w:b/>
          <w:bCs/>
          <w:rtl/>
        </w:rPr>
        <w:t>ח</w:t>
      </w:r>
      <w:r>
        <w:rPr>
          <w:rFonts w:ascii="David" w:hAnsi="David"/>
          <w:rtl/>
        </w:rPr>
        <w:t>. ב</w:t>
      </w:r>
      <w:hyperlink r:id="rId60" w:history="1">
        <w:r w:rsidR="00BA7D74" w:rsidRPr="00BA7D74">
          <w:rPr>
            <w:rFonts w:ascii="David" w:hAnsi="David"/>
            <w:color w:val="0000FF"/>
            <w:u w:val="single"/>
            <w:rtl/>
          </w:rPr>
          <w:t>ת"פ (שלום י-ם) 15744-01-19</w:t>
        </w:r>
      </w:hyperlink>
      <w:r>
        <w:rPr>
          <w:rFonts w:ascii="David" w:hAnsi="David"/>
          <w:rtl/>
        </w:rPr>
        <w:t xml:space="preserve"> </w:t>
      </w:r>
      <w:r>
        <w:rPr>
          <w:rFonts w:ascii="David" w:hAnsi="David"/>
          <w:b/>
          <w:bCs/>
          <w:rtl/>
        </w:rPr>
        <w:t xml:space="preserve">מדינת ישראל נ' עואודה, </w:t>
      </w:r>
      <w:r>
        <w:rPr>
          <w:rFonts w:ascii="David" w:hAnsi="David"/>
          <w:rtl/>
        </w:rPr>
        <w:t xml:space="preserve">מפי כב' הש' גבאי ריכטר, הורשע הנאשם על יסוד הודייתו בעבירה של החזקת סם מסוכן, לאחר שהחזיק בביתו </w:t>
      </w:r>
      <w:r w:rsidRPr="007A5919">
        <w:rPr>
          <w:rFonts w:ascii="David" w:hAnsi="David"/>
          <w:b/>
          <w:bCs/>
          <w:rtl/>
        </w:rPr>
        <w:t xml:space="preserve">20 טבליות </w:t>
      </w:r>
      <w:r w:rsidRPr="007A5919">
        <w:rPr>
          <w:rFonts w:ascii="David" w:hAnsi="David"/>
          <w:b/>
          <w:bCs/>
          <w:sz w:val="22"/>
          <w:szCs w:val="22"/>
        </w:rPr>
        <w:t>MDMA</w:t>
      </w:r>
      <w:r>
        <w:rPr>
          <w:rFonts w:ascii="David" w:hAnsi="David"/>
          <w:rtl/>
        </w:rPr>
        <w:t xml:space="preserve"> בקופסא מעל ארון בגדים בחדר השינה (באותן נסיבות החזיק מחסנית ריקה המתאימה לאקדח חצי אוטומטי וכן 6 </w:t>
      </w:r>
      <w:r>
        <w:rPr>
          <w:rFonts w:ascii="David" w:hAnsi="David" w:hint="cs"/>
          <w:rtl/>
        </w:rPr>
        <w:t>כדורים</w:t>
      </w:r>
      <w:r>
        <w:rPr>
          <w:rFonts w:ascii="David" w:hAnsi="David"/>
          <w:rtl/>
        </w:rPr>
        <w:t xml:space="preserve"> בקליבר 9 מ"מ). בית המשפט העמיד את מתחם העונש ההולם על טווח שבין מאסר על תנאי ושל"ץ ל-6 חודשי מאסר לריצוי בעבודות שירות</w:t>
      </w:r>
      <w:r>
        <w:rPr>
          <w:rFonts w:ascii="David" w:hAnsi="David" w:hint="cs"/>
          <w:rtl/>
        </w:rPr>
        <w:t>;</w:t>
      </w:r>
      <w:r>
        <w:rPr>
          <w:rFonts w:ascii="David" w:hAnsi="David"/>
          <w:rtl/>
        </w:rPr>
        <w:t xml:space="preserve"> זאת משקבע כי הכף נוטה לקבלת טענות הנאשם </w:t>
      </w:r>
      <w:r>
        <w:rPr>
          <w:rFonts w:ascii="David" w:hAnsi="David" w:hint="cs"/>
          <w:rtl/>
        </w:rPr>
        <w:t>ש</w:t>
      </w:r>
      <w:r>
        <w:rPr>
          <w:rFonts w:ascii="David" w:hAnsi="David"/>
          <w:rtl/>
        </w:rPr>
        <w:t xml:space="preserve">מדובר בסמים לצריכה עצמית - וכן בהתחשב בטענת הנאשם כי ביקש להתנסות בסמים אלו ולא להפיצם. באותו מקרה נדון הנאשם למאסרים מותנים, 300 שעות שירות לתועלת הציבור וצו מבחן למשך 12 חודשים.  </w:t>
      </w:r>
    </w:p>
    <w:p w14:paraId="1C38D1E3" w14:textId="77777777" w:rsidR="00F70B4B" w:rsidRDefault="00F70B4B" w:rsidP="00F70B4B">
      <w:pPr>
        <w:spacing w:line="360" w:lineRule="auto"/>
        <w:ind w:left="720" w:right="-851"/>
        <w:jc w:val="both"/>
        <w:rPr>
          <w:rFonts w:ascii="David" w:hAnsi="David"/>
          <w:rtl/>
        </w:rPr>
      </w:pPr>
    </w:p>
    <w:p w14:paraId="4AD8B187" w14:textId="77777777" w:rsidR="00F70B4B" w:rsidRDefault="00F70B4B" w:rsidP="00F70B4B">
      <w:pPr>
        <w:spacing w:line="360" w:lineRule="auto"/>
        <w:ind w:left="720" w:right="-851"/>
        <w:jc w:val="both"/>
        <w:rPr>
          <w:rFonts w:ascii="David" w:hAnsi="David"/>
          <w:sz w:val="6"/>
          <w:szCs w:val="6"/>
          <w:rtl/>
        </w:rPr>
      </w:pPr>
    </w:p>
    <w:p w14:paraId="761F6D7E" w14:textId="77777777" w:rsidR="00F70B4B" w:rsidRDefault="00F70B4B" w:rsidP="00F70B4B">
      <w:pPr>
        <w:spacing w:line="360" w:lineRule="auto"/>
        <w:ind w:left="707" w:right="-851" w:hanging="707"/>
        <w:jc w:val="both"/>
        <w:rPr>
          <w:rFonts w:ascii="David" w:hAnsi="David"/>
          <w:color w:val="000000"/>
          <w:rtl/>
        </w:rPr>
      </w:pPr>
      <w:r>
        <w:rPr>
          <w:rFonts w:ascii="David" w:hAnsi="David"/>
          <w:b/>
          <w:bCs/>
          <w:rtl/>
        </w:rPr>
        <w:t>23.</w:t>
      </w:r>
      <w:r>
        <w:rPr>
          <w:rFonts w:ascii="David" w:hAnsi="David"/>
          <w:rtl/>
        </w:rPr>
        <w:tab/>
        <w:t>הנה כי כן, קשת הענישה בעבירת הסמים שביצע הנאשם היא רחבה ותלויה בכל מקרה ונסיבותיו, ונגזרת, בין היתר, מנסיבות ביצוע העבירה, סוג הסם, כמות הסם שנתפסה ועוד. לעניין אופן קביעתו של מתחם העונש ההולם וההבחנה בין מתחם הענישה לבין הענישה הנוהגת, המהווה רק אחד הפרמטרים לקביעת המתחם, ראו דבריה של כב' הש' ארבל ב</w:t>
      </w:r>
      <w:hyperlink r:id="rId61" w:history="1">
        <w:r w:rsidR="00BA7D74" w:rsidRPr="00BA7D74">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(5/6/13).  </w:t>
      </w:r>
      <w:r>
        <w:rPr>
          <w:rFonts w:ascii="David" w:hAnsi="David"/>
          <w:b/>
          <w:bCs/>
          <w:rtl/>
        </w:rPr>
        <w:t xml:space="preserve"> </w:t>
      </w:r>
    </w:p>
    <w:p w14:paraId="2EB878BB" w14:textId="77777777" w:rsidR="00F70B4B" w:rsidRPr="00C23498" w:rsidRDefault="00F70B4B" w:rsidP="00F70B4B">
      <w:pPr>
        <w:spacing w:line="360" w:lineRule="auto"/>
        <w:ind w:left="707" w:right="-851" w:hanging="707"/>
        <w:jc w:val="both"/>
        <w:rPr>
          <w:rFonts w:ascii="David" w:hAnsi="David"/>
          <w:color w:val="000000"/>
          <w:sz w:val="16"/>
          <w:szCs w:val="16"/>
          <w:rtl/>
        </w:rPr>
      </w:pPr>
    </w:p>
    <w:p w14:paraId="75FC5E72" w14:textId="77777777" w:rsidR="00F70B4B" w:rsidRPr="00E01305" w:rsidRDefault="00F70B4B" w:rsidP="00F70B4B">
      <w:pPr>
        <w:spacing w:line="360" w:lineRule="auto"/>
        <w:ind w:left="707" w:right="-851" w:hanging="707"/>
        <w:jc w:val="both"/>
        <w:rPr>
          <w:rFonts w:ascii="David" w:hAnsi="David"/>
          <w:color w:val="000000"/>
          <w:rtl/>
        </w:rPr>
      </w:pPr>
      <w:r>
        <w:rPr>
          <w:rFonts w:ascii="David" w:hAnsi="David"/>
          <w:color w:val="000000"/>
          <w:rtl/>
        </w:rPr>
        <w:tab/>
        <w:t xml:space="preserve">בנסיבות העניין שלפניי, לאחר שבחנתי את טיעוני הצדדים, ובהתחשב בחומרת העבירה שביצע הנאשם, נסיבות ביצועה כמפורט לעיל, לרבות כמות הסם הגדולה שנתפסה, סוג הסם "הקשה" שהוחזק והשפעותיו </w:t>
      </w:r>
      <w:r w:rsidRPr="00E01305">
        <w:rPr>
          <w:rFonts w:ascii="David" w:hAnsi="David"/>
          <w:color w:val="000000"/>
          <w:rtl/>
        </w:rPr>
        <w:t>ההרסניות לציבור כאמור, הערכים החברתיים שנפגעו ממעשיו ומידת הפגיעה בהם, כמתואר לעיל, וכן בשים לב למדיניות הענישה הנוהגת</w:t>
      </w:r>
      <w:r>
        <w:rPr>
          <w:rFonts w:ascii="David" w:hAnsi="David" w:hint="cs"/>
          <w:color w:val="000000"/>
          <w:rtl/>
        </w:rPr>
        <w:t xml:space="preserve"> (לרבות  עמדת ההגנה עצמה לגבי הרף העליון</w:t>
      </w:r>
      <w:r w:rsidRPr="00E01305">
        <w:rPr>
          <w:rFonts w:ascii="David" w:hAnsi="David"/>
          <w:color w:val="000000"/>
          <w:rtl/>
        </w:rPr>
        <w:t xml:space="preserve"> </w:t>
      </w:r>
      <w:r>
        <w:rPr>
          <w:rFonts w:ascii="David" w:hAnsi="David" w:hint="cs"/>
          <w:color w:val="000000"/>
          <w:rtl/>
        </w:rPr>
        <w:t xml:space="preserve">של הענישה), </w:t>
      </w:r>
      <w:r w:rsidRPr="00E01305">
        <w:rPr>
          <w:rFonts w:ascii="David" w:hAnsi="David"/>
          <w:color w:val="000000"/>
          <w:rtl/>
        </w:rPr>
        <w:t xml:space="preserve">אני קובעת כי מתחם העונש ההולם בענייננו נע </w:t>
      </w:r>
      <w:r w:rsidRPr="00E01305">
        <w:rPr>
          <w:rFonts w:ascii="David" w:hAnsi="David" w:hint="cs"/>
          <w:color w:val="000000"/>
          <w:rtl/>
        </w:rPr>
        <w:t xml:space="preserve">בטווח שבין 16 </w:t>
      </w:r>
      <w:r w:rsidRPr="00E01305">
        <w:rPr>
          <w:rFonts w:ascii="David" w:hAnsi="David"/>
          <w:color w:val="000000"/>
          <w:rtl/>
        </w:rPr>
        <w:t>ל-3</w:t>
      </w:r>
      <w:r w:rsidRPr="00E01305">
        <w:rPr>
          <w:rFonts w:ascii="David" w:hAnsi="David" w:hint="cs"/>
          <w:color w:val="000000"/>
          <w:rtl/>
        </w:rPr>
        <w:t>6</w:t>
      </w:r>
      <w:r w:rsidRPr="00E01305">
        <w:rPr>
          <w:rFonts w:ascii="David" w:hAnsi="David"/>
          <w:color w:val="000000"/>
          <w:rtl/>
        </w:rPr>
        <w:t xml:space="preserve"> חודשי מאסר בפועל. </w:t>
      </w:r>
    </w:p>
    <w:p w14:paraId="6DC02450" w14:textId="77777777" w:rsidR="00F70B4B" w:rsidRPr="00CB1CF8" w:rsidRDefault="00F70B4B" w:rsidP="00F70B4B">
      <w:pPr>
        <w:spacing w:line="360" w:lineRule="auto"/>
        <w:ind w:left="707" w:right="-851" w:hanging="707"/>
        <w:jc w:val="both"/>
        <w:rPr>
          <w:rFonts w:ascii="David" w:hAnsi="David"/>
          <w:color w:val="000000"/>
          <w:sz w:val="8"/>
          <w:szCs w:val="8"/>
          <w:highlight w:val="yellow"/>
          <w:rtl/>
        </w:rPr>
      </w:pPr>
    </w:p>
    <w:p w14:paraId="7F3DF649" w14:textId="77777777" w:rsidR="00F70B4B" w:rsidRPr="00E01305" w:rsidRDefault="00F70B4B" w:rsidP="00F70B4B">
      <w:pPr>
        <w:spacing w:line="360" w:lineRule="auto"/>
        <w:ind w:left="707" w:right="-851" w:hanging="707"/>
        <w:jc w:val="both"/>
        <w:rPr>
          <w:rFonts w:cs="Times New Roman"/>
          <w:color w:val="000000"/>
          <w:sz w:val="7"/>
          <w:szCs w:val="7"/>
          <w:rtl/>
        </w:rPr>
      </w:pPr>
      <w:r w:rsidRPr="00771D8D">
        <w:rPr>
          <w:rFonts w:ascii="David" w:hAnsi="David" w:hint="cs"/>
          <w:color w:val="000000"/>
          <w:highlight w:val="cyan"/>
          <w:rtl/>
        </w:rPr>
        <w:t xml:space="preserve"> </w:t>
      </w:r>
      <w:r>
        <w:rPr>
          <w:rFonts w:ascii="David" w:hAnsi="David" w:hint="cs"/>
          <w:color w:val="000000"/>
          <w:highlight w:val="cyan"/>
          <w:rtl/>
        </w:rPr>
        <w:t xml:space="preserve"> </w:t>
      </w:r>
      <w:r>
        <w:rPr>
          <w:rFonts w:cs="Times New Roman"/>
          <w:color w:val="000000"/>
          <w:sz w:val="13"/>
          <w:szCs w:val="13"/>
          <w:rtl/>
        </w:rPr>
        <w:t xml:space="preserve"> </w:t>
      </w:r>
    </w:p>
    <w:p w14:paraId="071E5E03" w14:textId="77777777" w:rsidR="00F70B4B" w:rsidRPr="00F70B4B" w:rsidRDefault="00F70B4B" w:rsidP="00F70B4B">
      <w:pPr>
        <w:spacing w:line="360" w:lineRule="auto"/>
        <w:ind w:right="-851"/>
        <w:jc w:val="both"/>
        <w:rPr>
          <w:rFonts w:ascii="David" w:eastAsia="Calibri" w:hAnsi="David"/>
          <w:rtl/>
        </w:rPr>
      </w:pPr>
      <w:r>
        <w:rPr>
          <w:rFonts w:ascii="David" w:hAnsi="David"/>
          <w:b/>
          <w:bCs/>
          <w:rtl/>
        </w:rPr>
        <w:t>24</w:t>
      </w:r>
      <w:r>
        <w:rPr>
          <w:rFonts w:ascii="David" w:hAnsi="David"/>
          <w:rtl/>
        </w:rPr>
        <w:t>.</w:t>
      </w:r>
      <w:r>
        <w:rPr>
          <w:rFonts w:ascii="David" w:hAnsi="David"/>
          <w:rtl/>
        </w:rPr>
        <w:tab/>
      </w:r>
      <w:r>
        <w:rPr>
          <w:rFonts w:ascii="David" w:hAnsi="David"/>
          <w:b/>
          <w:bCs/>
          <w:u w:val="single"/>
          <w:rtl/>
        </w:rPr>
        <w:t>נסיבות שאינן קשורות בביצוע העבירה</w:t>
      </w:r>
    </w:p>
    <w:p w14:paraId="33094693" w14:textId="77777777" w:rsidR="00F70B4B" w:rsidRDefault="00F70B4B" w:rsidP="00F70B4B">
      <w:pPr>
        <w:spacing w:line="360" w:lineRule="auto"/>
        <w:ind w:left="720" w:right="-851"/>
        <w:jc w:val="both"/>
        <w:rPr>
          <w:rFonts w:ascii="David" w:hAnsi="David"/>
          <w:rtl/>
        </w:rPr>
      </w:pPr>
      <w:r>
        <w:rPr>
          <w:rFonts w:ascii="David" w:hAnsi="David"/>
          <w:rtl/>
        </w:rPr>
        <w:t xml:space="preserve">יחד עם זאת, הענישה היא לעולם אינדיבידואלית, ובבואו של בית המשפט לקבוע את העונש הראוי לנאשם העומד לפניו, יתחשב גם בשיקולים הנוגעים לנסיבותיו האישיות של הנאשם, גילו, עברו, לקיחת אחריות על ידו, חרטתו, שיתוף הפעולה שלו עם רשויות אכיפת החוק, מאמציו לתיקון תוצאות העבירה ולפיצוי על הנזק שנגרם בשלה, חלוף הזמן מעת ביצוע העבירה, השפעת הענישה עליו ועל משפחתו ושיקומו (ראו </w:t>
      </w:r>
      <w:hyperlink r:id="rId62" w:history="1">
        <w:r w:rsidR="00BA7D74" w:rsidRPr="00BA7D74">
          <w:rPr>
            <w:rFonts w:ascii="David" w:hAnsi="David"/>
            <w:color w:val="0000FF"/>
            <w:u w:val="single"/>
            <w:rtl/>
          </w:rPr>
          <w:t>ע"פ 10444/06</w:t>
        </w:r>
      </w:hyperlink>
      <w:r>
        <w:rPr>
          <w:rFonts w:ascii="David" w:hAnsi="David"/>
          <w:rtl/>
        </w:rPr>
        <w:t xml:space="preserve"> </w:t>
      </w:r>
      <w:r>
        <w:rPr>
          <w:rFonts w:ascii="David" w:hAnsi="David"/>
          <w:b/>
          <w:bCs/>
          <w:rtl/>
        </w:rPr>
        <w:t>עייני נ' מדינת ישראל</w:t>
      </w:r>
      <w:r>
        <w:rPr>
          <w:rFonts w:ascii="David" w:hAnsi="David"/>
          <w:rtl/>
        </w:rPr>
        <w:t xml:space="preserve"> (25/4/07), מפי כב' הש' ארבל; </w:t>
      </w:r>
      <w:hyperlink r:id="rId63" w:history="1">
        <w:r w:rsidR="00BA7D74" w:rsidRPr="00BA7D74">
          <w:rPr>
            <w:rFonts w:ascii="David" w:hAnsi="David"/>
            <w:color w:val="0000FF"/>
            <w:u w:val="single"/>
            <w:rtl/>
          </w:rPr>
          <w:t>ע"פ 4890/01</w:t>
        </w:r>
      </w:hyperlink>
      <w:r>
        <w:rPr>
          <w:rFonts w:ascii="David" w:hAnsi="David"/>
          <w:rtl/>
        </w:rPr>
        <w:t xml:space="preserve"> </w:t>
      </w:r>
      <w:r>
        <w:rPr>
          <w:rFonts w:ascii="David" w:hAnsi="David"/>
          <w:b/>
          <w:bCs/>
          <w:rtl/>
        </w:rPr>
        <w:t xml:space="preserve">פלוני נ' מדינת ישראל, </w:t>
      </w:r>
      <w:r>
        <w:rPr>
          <w:rFonts w:ascii="David" w:hAnsi="David"/>
          <w:rtl/>
        </w:rPr>
        <w:t>פ"ד נ</w:t>
      </w:r>
      <w:r>
        <w:rPr>
          <w:rFonts w:ascii="David" w:hAnsi="David"/>
          <w:rtl/>
          <w:lang w:eastAsia="he-IL"/>
        </w:rPr>
        <w:t xml:space="preserve">(1) 594, מפי כב' הש' (כתוארה אז) ביניש; וכן </w:t>
      </w:r>
      <w:hyperlink r:id="rId64" w:history="1">
        <w:r w:rsidR="003705B5" w:rsidRPr="003705B5">
          <w:rPr>
            <w:rStyle w:val="Hyperlink"/>
            <w:rFonts w:ascii="David" w:hAnsi="David"/>
            <w:rtl/>
            <w:lang w:eastAsia="he-IL"/>
          </w:rPr>
          <w:t>סעיף 40יא</w:t>
        </w:r>
      </w:hyperlink>
      <w:r>
        <w:rPr>
          <w:rFonts w:ascii="David" w:hAnsi="David"/>
          <w:rtl/>
          <w:lang w:eastAsia="he-IL"/>
        </w:rPr>
        <w:t xml:space="preserve"> ל</w:t>
      </w:r>
      <w:hyperlink r:id="rId65" w:history="1">
        <w:r w:rsidR="00BA7D74" w:rsidRPr="00BA7D74">
          <w:rPr>
            <w:rFonts w:ascii="David" w:hAnsi="David"/>
            <w:color w:val="0000FF"/>
            <w:u w:val="single"/>
            <w:rtl/>
            <w:lang w:eastAsia="he-IL"/>
          </w:rPr>
          <w:t>חוק העונשין</w:t>
        </w:r>
      </w:hyperlink>
      <w:r>
        <w:rPr>
          <w:rFonts w:ascii="David" w:hAnsi="David"/>
          <w:rtl/>
          <w:lang w:eastAsia="he-IL"/>
        </w:rPr>
        <w:t xml:space="preserve">). </w:t>
      </w:r>
    </w:p>
    <w:p w14:paraId="05E532B3" w14:textId="77777777" w:rsidR="00F70B4B" w:rsidRPr="00D31315" w:rsidRDefault="00F70B4B" w:rsidP="00F70B4B">
      <w:pPr>
        <w:spacing w:line="360" w:lineRule="auto"/>
        <w:ind w:left="720" w:right="-851"/>
        <w:jc w:val="both"/>
        <w:rPr>
          <w:rFonts w:ascii="David" w:hAnsi="David"/>
          <w:sz w:val="18"/>
          <w:szCs w:val="18"/>
          <w:rtl/>
        </w:rPr>
      </w:pPr>
    </w:p>
    <w:p w14:paraId="44D6A078" w14:textId="77777777" w:rsidR="00F70B4B" w:rsidRDefault="00F70B4B" w:rsidP="00F70B4B">
      <w:pPr>
        <w:spacing w:line="360" w:lineRule="auto"/>
        <w:ind w:left="720" w:right="-851"/>
        <w:jc w:val="both"/>
        <w:rPr>
          <w:rFonts w:ascii="David" w:hAnsi="David"/>
          <w:rtl/>
        </w:rPr>
      </w:pPr>
      <w:r>
        <w:rPr>
          <w:rFonts w:ascii="David" w:hAnsi="David" w:hint="cs"/>
          <w:b/>
          <w:bCs/>
          <w:rtl/>
        </w:rPr>
        <w:t xml:space="preserve">א. </w:t>
      </w:r>
      <w:r w:rsidRPr="00D31315">
        <w:rPr>
          <w:rFonts w:ascii="David" w:hAnsi="David"/>
          <w:b/>
          <w:bCs/>
          <w:rtl/>
        </w:rPr>
        <w:t>לקולה</w:t>
      </w:r>
      <w:r>
        <w:rPr>
          <w:rFonts w:ascii="David" w:hAnsi="David"/>
          <w:rtl/>
        </w:rPr>
        <w:t xml:space="preserve"> אני רואה להתחשב בהודייתו של הנאשם בעובדות כתב האישום שהוגש נגדו, בטרם הוחל בשמיעת הראיות בתיק, והחיסכון בזמן שיפוטי יקר. </w:t>
      </w:r>
    </w:p>
    <w:p w14:paraId="78D6F235" w14:textId="77777777" w:rsidR="00F70B4B" w:rsidRPr="00D31315" w:rsidRDefault="00F70B4B" w:rsidP="00F70B4B">
      <w:pPr>
        <w:spacing w:line="360" w:lineRule="auto"/>
        <w:ind w:left="720" w:right="-851"/>
        <w:jc w:val="both"/>
        <w:rPr>
          <w:rFonts w:ascii="David" w:hAnsi="David"/>
          <w:sz w:val="14"/>
          <w:szCs w:val="14"/>
          <w:rtl/>
        </w:rPr>
      </w:pPr>
    </w:p>
    <w:p w14:paraId="6916DA8E" w14:textId="77777777" w:rsidR="00F70B4B" w:rsidRDefault="00F70B4B" w:rsidP="00F70B4B">
      <w:pPr>
        <w:spacing w:line="360" w:lineRule="auto"/>
        <w:ind w:left="720" w:right="-851"/>
        <w:jc w:val="both"/>
        <w:rPr>
          <w:rFonts w:ascii="David" w:hAnsi="David"/>
          <w:rtl/>
        </w:rPr>
      </w:pPr>
      <w:r>
        <w:rPr>
          <w:rFonts w:ascii="David" w:hAnsi="David"/>
          <w:rtl/>
        </w:rPr>
        <w:t xml:space="preserve">עוד ייזקפו לזכותו של הנאשם האחריות שנטל למעשיו, </w:t>
      </w:r>
      <w:r>
        <w:rPr>
          <w:rFonts w:ascii="David" w:hAnsi="David" w:hint="cs"/>
          <w:rtl/>
        </w:rPr>
        <w:t xml:space="preserve">אשר </w:t>
      </w:r>
      <w:r>
        <w:rPr>
          <w:rFonts w:ascii="David" w:hAnsi="David"/>
          <w:rtl/>
        </w:rPr>
        <w:t xml:space="preserve">באה לידי ביטוי בהודייתו בהזדמנות הראשונה ובשיתוף הפעולה שלו עם אנשי המשטרה וכן הצער והחרטה שהביע בגינם הן בפני קצינת המבחן והן בפני בית המשפט. </w:t>
      </w:r>
    </w:p>
    <w:p w14:paraId="2CCB6ACE" w14:textId="77777777" w:rsidR="00F70B4B" w:rsidRPr="00D31315" w:rsidRDefault="00F70B4B" w:rsidP="00F70B4B">
      <w:pPr>
        <w:spacing w:line="360" w:lineRule="auto"/>
        <w:ind w:left="720" w:right="-851"/>
        <w:jc w:val="both"/>
        <w:rPr>
          <w:rFonts w:ascii="David" w:hAnsi="David"/>
          <w:sz w:val="12"/>
          <w:szCs w:val="12"/>
          <w:rtl/>
        </w:rPr>
      </w:pPr>
    </w:p>
    <w:p w14:paraId="12CD25EC" w14:textId="77777777" w:rsidR="00F70B4B" w:rsidRDefault="00F70B4B" w:rsidP="00F70B4B">
      <w:pPr>
        <w:spacing w:line="360" w:lineRule="auto"/>
        <w:ind w:left="720" w:right="-851"/>
        <w:jc w:val="both"/>
        <w:rPr>
          <w:rFonts w:ascii="David" w:hAnsi="David"/>
          <w:sz w:val="22"/>
          <w:szCs w:val="22"/>
          <w:rtl/>
        </w:rPr>
      </w:pPr>
      <w:r>
        <w:rPr>
          <w:rFonts w:ascii="David" w:hAnsi="David" w:hint="cs"/>
          <w:rtl/>
        </w:rPr>
        <w:t xml:space="preserve">כן </w:t>
      </w:r>
      <w:r>
        <w:rPr>
          <w:rFonts w:ascii="David" w:hAnsi="David"/>
          <w:rtl/>
        </w:rPr>
        <w:t xml:space="preserve">עוד יובאו בחשבון תקופת מעצרו של הנאשם בין התאריכים 25/4/21-27/6/21, העובדה כי מתאריך 27/6/21 – 12/9/21 שהה במעצר בפיקוח אלקטרוני ללא חלונות התאווררות, וכי מתאריך 12/9/21 ועד להסרתו של האיזוק ביום 11/7/22 שהה במעצר בפיקוח אלקטרוני, עם חלונות התאווררות יומיים. </w:t>
      </w:r>
    </w:p>
    <w:p w14:paraId="63349457" w14:textId="77777777" w:rsidR="00F70B4B" w:rsidRPr="00D31315" w:rsidRDefault="00F70B4B" w:rsidP="00F70B4B">
      <w:pPr>
        <w:spacing w:line="360" w:lineRule="auto"/>
        <w:ind w:left="720" w:right="-851"/>
        <w:jc w:val="both"/>
        <w:rPr>
          <w:rFonts w:ascii="David" w:hAnsi="David"/>
          <w:sz w:val="16"/>
          <w:szCs w:val="16"/>
          <w:rtl/>
        </w:rPr>
      </w:pPr>
    </w:p>
    <w:p w14:paraId="732BC3FD" w14:textId="77777777" w:rsidR="00F70B4B" w:rsidRDefault="00F70B4B" w:rsidP="00F70B4B">
      <w:pPr>
        <w:spacing w:line="360" w:lineRule="auto"/>
        <w:ind w:left="720" w:right="-851"/>
        <w:jc w:val="both"/>
        <w:rPr>
          <w:rFonts w:ascii="David" w:hAnsi="David"/>
          <w:rtl/>
        </w:rPr>
      </w:pPr>
      <w:r>
        <w:rPr>
          <w:rFonts w:ascii="David" w:hAnsi="David" w:hint="cs"/>
          <w:rtl/>
        </w:rPr>
        <w:t>עוד י</w:t>
      </w:r>
      <w:r>
        <w:rPr>
          <w:rFonts w:ascii="David" w:hAnsi="David"/>
          <w:rtl/>
        </w:rPr>
        <w:t>ינתן משקל לגילו הצעיר של הנאשם, עברו הנקי וכן לנסיבותיו האישיות כפי שפורטו בהרחבה בתסקירי שירות המבחן, מפי סנגורו, מפי אמו ולעיל</w:t>
      </w:r>
      <w:r>
        <w:rPr>
          <w:rFonts w:ascii="David" w:hAnsi="David" w:hint="cs"/>
          <w:rtl/>
        </w:rPr>
        <w:t>, כמפורט לעיל</w:t>
      </w:r>
      <w:r>
        <w:rPr>
          <w:rFonts w:ascii="David" w:hAnsi="David"/>
          <w:rtl/>
        </w:rPr>
        <w:t xml:space="preserve">. בקליפת אגוז ייאמר כי עסקינן בנאשם בן 20, אשר גדל בבית נורמטיבי, להורים המהווים עבורו דמויות חיוביות ותומכות, ועד למעצרו בתיק זה  לא הסתבך בפלילים. הנאשם סיים 12 שנות לימוד, כאשר לדבריו לזכותו תעודת בגרות מלאה, זאת חרף היותו מאובחן מגיל צעיר כסובל מבעיות קשב וריכוז; הנאשם שירת שירות צבאי חלקי, ופעל לשחרורו לאחר כשנת שירות בגין אי התאמה, משהתקשה להשתלב במקום אחר אליו שובץ במהלך שירותו. בהמשך השתלב הנאשם בעבודות מזדמנות שונות, לרבות כמוכר בחנויות ומשלוחן, טרם מעצרו עבד משך כשנה כמשלוחן. </w:t>
      </w:r>
    </w:p>
    <w:p w14:paraId="710AC0CF" w14:textId="77777777" w:rsidR="00F70B4B" w:rsidRPr="00D31315" w:rsidRDefault="00F70B4B" w:rsidP="00F70B4B">
      <w:pPr>
        <w:spacing w:line="360" w:lineRule="auto"/>
        <w:ind w:left="720" w:right="-851"/>
        <w:jc w:val="both"/>
        <w:rPr>
          <w:rFonts w:ascii="David" w:hAnsi="David"/>
          <w:sz w:val="10"/>
          <w:szCs w:val="10"/>
          <w:rtl/>
        </w:rPr>
      </w:pPr>
    </w:p>
    <w:p w14:paraId="4493C7CD" w14:textId="77777777" w:rsidR="00F70B4B" w:rsidRDefault="00F70B4B" w:rsidP="00F70B4B">
      <w:pPr>
        <w:spacing w:line="360" w:lineRule="auto"/>
        <w:ind w:left="720" w:right="-851"/>
        <w:jc w:val="both"/>
        <w:rPr>
          <w:rFonts w:ascii="David" w:hAnsi="David"/>
          <w:rtl/>
        </w:rPr>
      </w:pPr>
      <w:r>
        <w:rPr>
          <w:rFonts w:ascii="David" w:hAnsi="David"/>
          <w:rtl/>
        </w:rPr>
        <w:t xml:space="preserve">מדבריו לקצינת המבחן עולה כי בהיותו כבן 19, החל להשתמש בסמים מסוג קנבואידים, על מנת להתמודד לדבריו עם כאבים מהם סבל בשל תאונת אופנוע שעבר באותה התקופה. </w:t>
      </w:r>
    </w:p>
    <w:p w14:paraId="7464CE06" w14:textId="77777777" w:rsidR="00F70B4B" w:rsidRDefault="00F70B4B" w:rsidP="00F70B4B">
      <w:pPr>
        <w:spacing w:line="360" w:lineRule="auto"/>
        <w:ind w:left="720" w:right="-851"/>
        <w:jc w:val="both"/>
        <w:rPr>
          <w:rFonts w:ascii="David" w:hAnsi="David"/>
          <w:rtl/>
        </w:rPr>
      </w:pPr>
      <w:r>
        <w:rPr>
          <w:rFonts w:ascii="David" w:hAnsi="David"/>
          <w:rtl/>
        </w:rPr>
        <w:t xml:space="preserve">בהמשך החל לעשות שימוש בסם מסוג קריסטל, ועם הזמן הוא פיתח בו תלות. הנאשם תיאר בפני קצינת המבחן את ההידרדרות הנפשית והכלכלית שחווה כתוצאה מהתלות שפיתח בסמים, ודבריו כי לאחר מעצרו בגין תיק זה הפסיק את השימוש בסמים לחלוטין, נתמכה בתוצאות בדיקות שתן שמסר החל מחודש יולי 21 אשר העידו על היעדר אינדיקציות לשימוש בחומרים ממכרים. </w:t>
      </w:r>
    </w:p>
    <w:p w14:paraId="5A40B21E" w14:textId="77777777" w:rsidR="00F70B4B" w:rsidRPr="00D31315" w:rsidRDefault="00F70B4B" w:rsidP="00F70B4B">
      <w:pPr>
        <w:spacing w:line="360" w:lineRule="auto"/>
        <w:ind w:left="720" w:right="-851"/>
        <w:jc w:val="both"/>
        <w:rPr>
          <w:rFonts w:ascii="David" w:hAnsi="David"/>
          <w:sz w:val="16"/>
          <w:szCs w:val="16"/>
          <w:rtl/>
        </w:rPr>
      </w:pPr>
    </w:p>
    <w:p w14:paraId="7EFDFF23" w14:textId="77777777" w:rsidR="00F70B4B" w:rsidRDefault="00F70B4B" w:rsidP="00F70B4B">
      <w:pPr>
        <w:spacing w:line="360" w:lineRule="auto"/>
        <w:ind w:left="720" w:right="-851"/>
        <w:jc w:val="both"/>
        <w:rPr>
          <w:rFonts w:ascii="David" w:hAnsi="David"/>
          <w:rtl/>
        </w:rPr>
      </w:pPr>
      <w:r>
        <w:rPr>
          <w:rFonts w:ascii="David" w:hAnsi="David"/>
          <w:rtl/>
        </w:rPr>
        <w:t xml:space="preserve">כמפורט לעיל וכעולה מתסקירי שירות המבחן, בין התאריכים 1/8/21 עד 26/12/21 השתלב הנאשם בקבוצה טיפולית של השירות לעצורי בית, שיתף פעולה באופן מלא עם הטיפול ללא כל בעיות משמעת מצדו. במהלך תקופה זו גילה פתיחות בקשיים הקיימים בתחומי חייו השונים ובבחירותיו הבעייתיות כמפלט לקשייו, נטל אחריות לעבירה שביצע, הכיר בבעיית התמכרותו לסמים אשר פגעה ביכולתו לתפקד באופן תקין במסגרות חייו שונות בחייו, בעיקר בפן התעסוקתי, התרחק מהסביבה עמה נהג לצרוך סמים, והביע מוטיבציה להשתלב בהליך טיפולי ארוך טווח לטיפול בתחום ההתמכרויות. מיום 1/3/22 השתלב הנאשם בטיפול פרטני וקבוצתי ביחידה להתמכרויות בנהריה, שיתף פעולה עם ההליכים הטיפוליים והביע רצון ללמוד על מחלת ההתמכרות ודרכי ההתמודדות, על מנת שלא לחזור על טעויות העבר. עוד דווח כי לאורך כל הליכי הטיפול מוסר הנאשם בדיקות שתן המעידות על ניקיון מסמים. </w:t>
      </w:r>
    </w:p>
    <w:p w14:paraId="7131E489" w14:textId="77777777" w:rsidR="00F70B4B" w:rsidRPr="00D31315" w:rsidRDefault="00F70B4B" w:rsidP="00F70B4B">
      <w:pPr>
        <w:spacing w:line="360" w:lineRule="auto"/>
        <w:ind w:left="720" w:right="-851"/>
        <w:jc w:val="both"/>
        <w:rPr>
          <w:rFonts w:ascii="David" w:hAnsi="David"/>
          <w:sz w:val="18"/>
          <w:szCs w:val="18"/>
          <w:rtl/>
        </w:rPr>
      </w:pPr>
    </w:p>
    <w:p w14:paraId="221961AB" w14:textId="77777777" w:rsidR="00F70B4B" w:rsidRDefault="00F70B4B" w:rsidP="00F70B4B">
      <w:pPr>
        <w:spacing w:line="360" w:lineRule="auto"/>
        <w:ind w:left="720" w:right="-851"/>
        <w:jc w:val="both"/>
        <w:rPr>
          <w:rFonts w:ascii="David" w:hAnsi="David"/>
          <w:rtl/>
        </w:rPr>
      </w:pPr>
      <w:r>
        <w:rPr>
          <w:rFonts w:ascii="David" w:hAnsi="David" w:hint="cs"/>
          <w:rtl/>
        </w:rPr>
        <w:t xml:space="preserve">דברים דומים עלו גם </w:t>
      </w:r>
      <w:r>
        <w:rPr>
          <w:rFonts w:ascii="David" w:hAnsi="David"/>
          <w:rtl/>
        </w:rPr>
        <w:t>מדיווח של ועדת תכנון טיפול שנערכה לנאשם ביחידה להתמכרויות בתאריך 17/5/22,</w:t>
      </w:r>
      <w:r>
        <w:rPr>
          <w:rFonts w:ascii="David" w:hAnsi="David" w:hint="cs"/>
          <w:rtl/>
        </w:rPr>
        <w:t xml:space="preserve"> כמתואר לעיל. </w:t>
      </w:r>
      <w:r>
        <w:rPr>
          <w:rFonts w:ascii="David" w:hAnsi="David"/>
          <w:rtl/>
        </w:rPr>
        <w:t xml:space="preserve">נוכח התרשמותו של שירות המבחן כי הנאשם - המצוי כיום מזה כחצי שנה בהליך טיפולי משמעותי ביחידה - מצליח להכיר בפסול שבמעשיו, כי ביכולתו לשתף פעולה עם הליך טיפולי ארוך טווח, המותאם לצרכיו הטיפוליים, לשמור על ניקיון מסמים, להכיר בצרכיו הטיפוליים, ומביע נכונותו לערוך שינוי בחייו ובהתנהלותו- המליץ כזכור על העדפת הפן השיקומי בעניינו של הנאשם, כמפורט לעיל. </w:t>
      </w:r>
    </w:p>
    <w:p w14:paraId="42C4A760" w14:textId="77777777" w:rsidR="00F70B4B" w:rsidRPr="005343D9" w:rsidRDefault="00F70B4B" w:rsidP="00F70B4B">
      <w:pPr>
        <w:spacing w:line="360" w:lineRule="auto"/>
        <w:ind w:left="720" w:right="-851"/>
        <w:jc w:val="both"/>
        <w:rPr>
          <w:rFonts w:ascii="David" w:hAnsi="David"/>
          <w:sz w:val="6"/>
          <w:szCs w:val="6"/>
          <w:rtl/>
        </w:rPr>
      </w:pPr>
    </w:p>
    <w:p w14:paraId="0D55E7F1" w14:textId="77777777" w:rsidR="00F70B4B" w:rsidRDefault="00F70B4B" w:rsidP="00F70B4B">
      <w:pPr>
        <w:spacing w:line="360" w:lineRule="auto"/>
        <w:ind w:left="720" w:right="-851"/>
        <w:jc w:val="both"/>
        <w:rPr>
          <w:rFonts w:ascii="David" w:hAnsi="David"/>
          <w:rtl/>
        </w:rPr>
      </w:pPr>
      <w:r>
        <w:rPr>
          <w:rFonts w:ascii="David" w:hAnsi="David"/>
          <w:rtl/>
        </w:rPr>
        <w:t>כזכור, בחוות דעת הממונה נקבע כי הנאשם נמצא מתאים לביצוע עבודות שירות.</w:t>
      </w:r>
    </w:p>
    <w:p w14:paraId="33AFC8C4" w14:textId="77777777" w:rsidR="00F70B4B" w:rsidRPr="005343D9" w:rsidRDefault="00F70B4B" w:rsidP="00F70B4B">
      <w:pPr>
        <w:spacing w:line="360" w:lineRule="auto"/>
        <w:ind w:left="720" w:right="-851"/>
        <w:jc w:val="both"/>
        <w:rPr>
          <w:rFonts w:ascii="David" w:hAnsi="David"/>
          <w:sz w:val="16"/>
          <w:szCs w:val="16"/>
          <w:rtl/>
        </w:rPr>
      </w:pPr>
    </w:p>
    <w:p w14:paraId="79B5D43A" w14:textId="77777777" w:rsidR="00F70B4B" w:rsidRPr="00F70B4B" w:rsidRDefault="00F70B4B" w:rsidP="00F70B4B">
      <w:pPr>
        <w:spacing w:line="360" w:lineRule="auto"/>
        <w:ind w:left="720" w:right="-851"/>
        <w:jc w:val="both"/>
        <w:rPr>
          <w:rFonts w:ascii="Calibri" w:hAnsi="Calibri" w:cs="Arial"/>
          <w:color w:val="000000"/>
          <w:rtl/>
        </w:rPr>
      </w:pPr>
      <w:r>
        <w:rPr>
          <w:rFonts w:ascii="David" w:hAnsi="David" w:hint="cs"/>
          <w:b/>
          <w:bCs/>
          <w:rtl/>
        </w:rPr>
        <w:t>ב</w:t>
      </w:r>
      <w:r>
        <w:rPr>
          <w:rFonts w:ascii="David" w:hAnsi="David"/>
          <w:b/>
          <w:bCs/>
          <w:rtl/>
        </w:rPr>
        <w:t xml:space="preserve">. </w:t>
      </w:r>
      <w:r>
        <w:rPr>
          <w:rFonts w:ascii="David" w:hAnsi="David"/>
          <w:rtl/>
        </w:rPr>
        <w:t xml:space="preserve">אכן, בעבירת הסמים שביצע הנאשם, בנסיבותיה, נקודת המוצא היא מאסר מאחורי סורג ובריח. ואולם במקרה זה שוכנעתי כי הגם שעוד דרך טיפולית ארוכת טווח לפניו, מדובר בנאשם </w:t>
      </w:r>
      <w:r>
        <w:rPr>
          <w:rFonts w:ascii="David" w:hAnsi="David" w:hint="cs"/>
          <w:rtl/>
        </w:rPr>
        <w:t xml:space="preserve">צעיר </w:t>
      </w:r>
      <w:r>
        <w:rPr>
          <w:rFonts w:ascii="David" w:hAnsi="David"/>
          <w:rtl/>
        </w:rPr>
        <w:t>אשר מזה למעלה משנה עובר הליך טיפול עמוק ומשמעותי, ונוכח הכרתו בחומרת מעשיו, השינוי שניכר שעובר הנאשם בהתנהגותו ובדרך חשיבתו, וכן המוטיבציה והנכונות שהוא מגלה להיגמל מהתמכרותו לסמים, לעבור שינוי משמעותי בחייו ולעלות על דרך הישר-  סיכוייו לשיקום הינם משמעותיים.</w:t>
      </w:r>
      <w:r>
        <w:rPr>
          <w:rFonts w:ascii="David" w:hAnsi="David"/>
          <w:color w:val="000000"/>
          <w:rtl/>
        </w:rPr>
        <w:t xml:space="preserve"> יפים לענייננו דבריה של כב' הש' ברק-ארז ב</w:t>
      </w:r>
      <w:hyperlink r:id="rId66" w:history="1">
        <w:r w:rsidR="00BA7D74" w:rsidRPr="00BA7D74">
          <w:rPr>
            <w:rFonts w:ascii="David" w:hAnsi="David"/>
            <w:color w:val="0000FF"/>
            <w:u w:val="single"/>
            <w:rtl/>
          </w:rPr>
          <w:t>ע"פ 6637/17</w:t>
        </w:r>
      </w:hyperlink>
      <w:r w:rsidR="00BA7D74">
        <w:rPr>
          <w:rFonts w:ascii="David" w:hAnsi="David"/>
          <w:color w:val="000000"/>
          <w:rtl/>
        </w:rPr>
        <w:t xml:space="preserve"> </w:t>
      </w:r>
      <w:r>
        <w:rPr>
          <w:rFonts w:ascii="David" w:hAnsi="David"/>
          <w:b/>
          <w:bCs/>
          <w:color w:val="000000"/>
          <w:rtl/>
        </w:rPr>
        <w:t>קרנדל נ' מ"י</w:t>
      </w:r>
      <w:r w:rsidR="00BA7D74">
        <w:rPr>
          <w:rFonts w:ascii="David" w:hAnsi="David"/>
          <w:color w:val="000000"/>
          <w:rtl/>
        </w:rPr>
        <w:t xml:space="preserve"> </w:t>
      </w:r>
      <w:r>
        <w:rPr>
          <w:rFonts w:ascii="David" w:hAnsi="David"/>
          <w:color w:val="000000"/>
          <w:rtl/>
        </w:rPr>
        <w:t>(18/4/18):</w:t>
      </w:r>
    </w:p>
    <w:p w14:paraId="4F9BAAC8" w14:textId="77777777" w:rsidR="00F70B4B" w:rsidRPr="00F70B4B" w:rsidRDefault="00F70B4B" w:rsidP="00F70B4B">
      <w:pPr>
        <w:spacing w:line="360" w:lineRule="auto"/>
        <w:ind w:left="720" w:right="-851"/>
        <w:jc w:val="both"/>
        <w:rPr>
          <w:rFonts w:ascii="Calibri" w:hAnsi="Calibri" w:cs="Arial"/>
          <w:color w:val="000000"/>
          <w:sz w:val="12"/>
          <w:szCs w:val="12"/>
          <w:rtl/>
        </w:rPr>
      </w:pPr>
    </w:p>
    <w:p w14:paraId="21F3A249" w14:textId="77777777" w:rsidR="00F70B4B" w:rsidRDefault="00F70B4B" w:rsidP="00F70B4B">
      <w:pPr>
        <w:pStyle w:val="a9"/>
        <w:shd w:val="clear" w:color="auto" w:fill="FFFFFF"/>
        <w:spacing w:after="0" w:line="360" w:lineRule="auto"/>
        <w:ind w:left="1440" w:right="-709"/>
        <w:jc w:val="both"/>
        <w:rPr>
          <w:rFonts w:ascii="Miriam" w:hAnsi="Miriam" w:cs="Miriam"/>
          <w:color w:val="000000"/>
          <w:sz w:val="8"/>
          <w:szCs w:val="8"/>
          <w:rtl/>
        </w:rPr>
      </w:pPr>
      <w:r w:rsidRPr="005343D9">
        <w:rPr>
          <w:rFonts w:ascii="Miriam" w:hAnsi="Miriam" w:cs="Miriam"/>
          <w:color w:val="000000"/>
          <w:sz w:val="24"/>
          <w:szCs w:val="24"/>
          <w:rtl/>
        </w:rPr>
        <w:t>"19. במישור הפורמאלי, הבסיס לתשובה מצוי בסעיף 40ד(א) ל</w:t>
      </w:r>
      <w:hyperlink r:id="rId67" w:history="1">
        <w:r w:rsidR="00BA7D74" w:rsidRPr="00BA7D74">
          <w:rPr>
            <w:rFonts w:ascii="Miriam" w:hAnsi="Miriam" w:cs="Miriam"/>
            <w:color w:val="0000FF"/>
            <w:sz w:val="24"/>
            <w:szCs w:val="24"/>
            <w:u w:val="single"/>
            <w:rtl/>
          </w:rPr>
          <w:t>חוק העונשין</w:t>
        </w:r>
      </w:hyperlink>
      <w:r w:rsidRPr="005343D9">
        <w:rPr>
          <w:rFonts w:ascii="Miriam" w:hAnsi="Miriam" w:cs="Miriam"/>
          <w:color w:val="000000"/>
          <w:sz w:val="24"/>
          <w:szCs w:val="24"/>
          <w:rtl/>
        </w:rPr>
        <w:t xml:space="preserve"> הקובע כי בית המשפט רשאי לחרוג ממתחם העונש משיקולי שיקום, וליתר דיוק כאשר "מצא כי הנאשם השתקם או כי יש סיכוי של ממש שישתקם"...</w:t>
      </w:r>
      <w:r w:rsidR="00BA7D74">
        <w:rPr>
          <w:rFonts w:ascii="Miriam" w:hAnsi="Miriam" w:cs="Miriam"/>
          <w:color w:val="000000"/>
          <w:sz w:val="14"/>
          <w:szCs w:val="14"/>
          <w:rtl/>
        </w:rPr>
        <w:t xml:space="preserve"> </w:t>
      </w:r>
    </w:p>
    <w:p w14:paraId="1AA58604" w14:textId="77777777" w:rsidR="00F70B4B" w:rsidRDefault="00F70B4B" w:rsidP="00F70B4B">
      <w:pPr>
        <w:pStyle w:val="a9"/>
        <w:shd w:val="clear" w:color="auto" w:fill="FFFFFF"/>
        <w:spacing w:after="0" w:line="360" w:lineRule="auto"/>
        <w:ind w:left="1440" w:right="-709"/>
        <w:jc w:val="both"/>
        <w:rPr>
          <w:rFonts w:ascii="Miriam" w:hAnsi="Miriam" w:cs="Miriam"/>
          <w:color w:val="000000"/>
          <w:sz w:val="8"/>
          <w:szCs w:val="8"/>
          <w:rtl/>
        </w:rPr>
      </w:pPr>
    </w:p>
    <w:p w14:paraId="5B130378" w14:textId="77777777" w:rsidR="00F70B4B" w:rsidRPr="005343D9" w:rsidRDefault="00F70B4B" w:rsidP="00F70B4B">
      <w:pPr>
        <w:pStyle w:val="a9"/>
        <w:shd w:val="clear" w:color="auto" w:fill="FFFFFF"/>
        <w:spacing w:after="0" w:line="360" w:lineRule="auto"/>
        <w:ind w:left="1440" w:right="-709"/>
        <w:jc w:val="both"/>
        <w:rPr>
          <w:rFonts w:ascii="Miriam" w:hAnsi="Miriam" w:cs="Miriam"/>
          <w:color w:val="000000"/>
          <w:sz w:val="8"/>
          <w:szCs w:val="8"/>
        </w:rPr>
      </w:pPr>
    </w:p>
    <w:p w14:paraId="0378FF65" w14:textId="77777777" w:rsidR="00F70B4B" w:rsidRPr="005343D9" w:rsidRDefault="00F70B4B" w:rsidP="00F70B4B">
      <w:pPr>
        <w:pStyle w:val="a9"/>
        <w:shd w:val="clear" w:color="auto" w:fill="FFFFFF"/>
        <w:spacing w:after="0" w:line="360" w:lineRule="auto"/>
        <w:ind w:left="1440" w:right="-709"/>
        <w:jc w:val="both"/>
        <w:rPr>
          <w:rFonts w:ascii="Miriam" w:hAnsi="Miriam" w:cs="Miriam"/>
          <w:color w:val="000000"/>
          <w:sz w:val="24"/>
          <w:szCs w:val="24"/>
          <w:rtl/>
        </w:rPr>
      </w:pPr>
      <w:r w:rsidRPr="005343D9">
        <w:rPr>
          <w:rFonts w:ascii="Miriam" w:hAnsi="Miriam" w:cs="Miriam"/>
          <w:color w:val="000000"/>
          <w:sz w:val="24"/>
          <w:szCs w:val="24"/>
          <w:rtl/>
        </w:rPr>
        <w:t>20. אכן, סעיף 40ד(ב) ל</w:t>
      </w:r>
      <w:hyperlink r:id="rId68" w:history="1">
        <w:r w:rsidR="00BA7D74" w:rsidRPr="00BA7D74">
          <w:rPr>
            <w:rFonts w:ascii="Miriam" w:hAnsi="Miriam" w:cs="Miriam"/>
            <w:color w:val="0000FF"/>
            <w:sz w:val="24"/>
            <w:szCs w:val="24"/>
            <w:u w:val="single"/>
            <w:rtl/>
          </w:rPr>
          <w:t>חוק העונשין</w:t>
        </w:r>
      </w:hyperlink>
      <w:r w:rsidR="00BA7D74">
        <w:rPr>
          <w:rFonts w:ascii="Miriam" w:hAnsi="Miriam" w:cs="Miriam"/>
          <w:color w:val="000000"/>
          <w:sz w:val="24"/>
          <w:szCs w:val="24"/>
          <w:rtl/>
        </w:rPr>
        <w:t xml:space="preserve"> </w:t>
      </w:r>
      <w:r w:rsidRPr="005343D9">
        <w:rPr>
          <w:rFonts w:ascii="Miriam" w:hAnsi="Miriam" w:cs="Miriam"/>
          <w:color w:val="000000"/>
          <w:sz w:val="24"/>
          <w:szCs w:val="24"/>
          <w:rtl/>
        </w:rPr>
        <w:t>קובע כי ככלל לא יחרוג בית המשפט ממתחם העונש ההולם במקרים שבהם "מעשה העבירה ומידת אשמו של הנאשם בעלי חומרה יתרה", אך אף במקרים אלו האפשרות של חריגה מהמתחם אינה נשללת כליל, וניתן להיזקק אליה מקום בו בית המשפט מצא כי קיימות "נסיבות מיוחדות ויוצאות דופן" המצדיקות זאת... ראוי להעיר כבר בשלב זה, כי על-פי לשונו של סעיף 40ד(ב) ל</w:t>
      </w:r>
      <w:hyperlink r:id="rId69" w:history="1">
        <w:r w:rsidR="00BA7D74" w:rsidRPr="00BA7D74">
          <w:rPr>
            <w:rFonts w:ascii="Miriam" w:hAnsi="Miriam" w:cs="Miriam"/>
            <w:color w:val="0000FF"/>
            <w:sz w:val="24"/>
            <w:szCs w:val="24"/>
            <w:u w:val="single"/>
            <w:rtl/>
          </w:rPr>
          <w:t>חוק העונשין</w:t>
        </w:r>
      </w:hyperlink>
      <w:r w:rsidRPr="005343D9">
        <w:rPr>
          <w:rFonts w:ascii="Miriam" w:hAnsi="Miriam" w:cs="Miriam"/>
          <w:color w:val="000000"/>
          <w:sz w:val="24"/>
          <w:szCs w:val="24"/>
          <w:rtl/>
        </w:rPr>
        <w:t>, על מנת להיכנס לגדרו נדרש כי הן "מעשה העבירה" והן "מידת האשם" יהיו בעלי חומרה יתרה.</w:t>
      </w:r>
    </w:p>
    <w:p w14:paraId="53EA6F47" w14:textId="77777777" w:rsidR="00F70B4B" w:rsidRPr="005343D9" w:rsidRDefault="00F70B4B" w:rsidP="00F70B4B">
      <w:pPr>
        <w:pStyle w:val="a9"/>
        <w:shd w:val="clear" w:color="auto" w:fill="FFFFFF"/>
        <w:spacing w:after="0" w:line="360" w:lineRule="auto"/>
        <w:ind w:left="716" w:right="-709" w:firstLine="724"/>
        <w:jc w:val="both"/>
        <w:rPr>
          <w:rFonts w:ascii="Miriam" w:hAnsi="Miriam" w:cs="Miriam"/>
          <w:color w:val="000000"/>
          <w:sz w:val="24"/>
          <w:szCs w:val="24"/>
          <w:rtl/>
        </w:rPr>
      </w:pPr>
      <w:r w:rsidRPr="005343D9">
        <w:rPr>
          <w:rFonts w:ascii="Miriam" w:hAnsi="Miriam" w:cs="Miriam"/>
          <w:color w:val="000000"/>
          <w:sz w:val="24"/>
          <w:szCs w:val="24"/>
          <w:rtl/>
        </w:rPr>
        <w:t>...</w:t>
      </w:r>
    </w:p>
    <w:p w14:paraId="63BBC95D" w14:textId="77777777" w:rsidR="00F70B4B" w:rsidRDefault="00F70B4B" w:rsidP="00F70B4B">
      <w:pPr>
        <w:pStyle w:val="a9"/>
        <w:shd w:val="clear" w:color="auto" w:fill="FFFFFF"/>
        <w:spacing w:after="0" w:line="360" w:lineRule="auto"/>
        <w:ind w:left="1440" w:right="-709"/>
        <w:jc w:val="both"/>
        <w:rPr>
          <w:rFonts w:ascii="Miriam" w:hAnsi="Miriam" w:cs="Miriam"/>
          <w:color w:val="000000"/>
          <w:sz w:val="18"/>
          <w:szCs w:val="18"/>
          <w:rtl/>
        </w:rPr>
      </w:pPr>
      <w:r w:rsidRPr="005343D9">
        <w:rPr>
          <w:rFonts w:ascii="Miriam" w:hAnsi="Miriam" w:cs="Miriam"/>
          <w:color w:val="000000"/>
          <w:sz w:val="24"/>
          <w:szCs w:val="24"/>
          <w:rtl/>
        </w:rPr>
        <w:t>22. אכן, את סעיף 40ד(א) ל</w:t>
      </w:r>
      <w:hyperlink r:id="rId70" w:history="1">
        <w:r w:rsidR="00BA7D74" w:rsidRPr="00BA7D74">
          <w:rPr>
            <w:rFonts w:ascii="Miriam" w:hAnsi="Miriam" w:cs="Miriam"/>
            <w:color w:val="0000FF"/>
            <w:sz w:val="24"/>
            <w:szCs w:val="24"/>
            <w:u w:val="single"/>
            <w:rtl/>
          </w:rPr>
          <w:t>חוק העונשין</w:t>
        </w:r>
      </w:hyperlink>
      <w:r w:rsidR="00BA7D74">
        <w:rPr>
          <w:rFonts w:ascii="Miriam" w:hAnsi="Miriam" w:cs="Miriam"/>
          <w:color w:val="000000"/>
          <w:sz w:val="24"/>
          <w:szCs w:val="24"/>
          <w:rtl/>
        </w:rPr>
        <w:t xml:space="preserve"> </w:t>
      </w:r>
      <w:r w:rsidRPr="005343D9">
        <w:rPr>
          <w:rFonts w:ascii="Miriam" w:hAnsi="Miriam" w:cs="Miriam"/>
          <w:color w:val="000000"/>
          <w:sz w:val="24"/>
          <w:szCs w:val="24"/>
          <w:rtl/>
        </w:rPr>
        <w:t>יש ליישם בזהירות. עם זאת, יש לתת לו משמעות מעשית. חשוב לשים לב כי המחוקק הקנה שיקול דעת רחב לבית המשפט ביישומו של הסעיף... אכן, לא מתפוגגים מאליהם שיקולי ההלימה גם כאשר חלים שיקולי השיקום. אולם, יש להקפיד על כך שהבחירה בעונש לא תפגע באופן ממשי בסיכויי השיקום.</w:t>
      </w:r>
    </w:p>
    <w:p w14:paraId="3628D512" w14:textId="77777777" w:rsidR="00F70B4B" w:rsidRPr="005343D9" w:rsidRDefault="00F70B4B" w:rsidP="00F70B4B">
      <w:pPr>
        <w:pStyle w:val="a9"/>
        <w:shd w:val="clear" w:color="auto" w:fill="FFFFFF"/>
        <w:spacing w:after="0" w:line="360" w:lineRule="auto"/>
        <w:ind w:left="1440" w:right="-709"/>
        <w:jc w:val="both"/>
        <w:rPr>
          <w:rFonts w:ascii="Miriam" w:hAnsi="Miriam" w:cs="Miriam"/>
          <w:color w:val="000000"/>
          <w:sz w:val="10"/>
          <w:szCs w:val="10"/>
          <w:rtl/>
        </w:rPr>
      </w:pPr>
    </w:p>
    <w:p w14:paraId="5782D6AC" w14:textId="77777777" w:rsidR="00F70B4B" w:rsidRPr="005343D9" w:rsidRDefault="00F70B4B" w:rsidP="00F70B4B">
      <w:pPr>
        <w:pStyle w:val="a9"/>
        <w:shd w:val="clear" w:color="auto" w:fill="FFFFFF"/>
        <w:spacing w:after="0" w:line="360" w:lineRule="auto"/>
        <w:ind w:left="1440" w:right="-709"/>
        <w:jc w:val="both"/>
        <w:rPr>
          <w:rFonts w:ascii="Miriam" w:hAnsi="Miriam" w:cs="Miriam"/>
          <w:color w:val="000000"/>
          <w:sz w:val="4"/>
          <w:szCs w:val="4"/>
          <w:rtl/>
        </w:rPr>
      </w:pPr>
    </w:p>
    <w:p w14:paraId="51727B18" w14:textId="77777777" w:rsidR="00F70B4B" w:rsidRPr="005343D9" w:rsidRDefault="00BA7D74" w:rsidP="00F70B4B">
      <w:pPr>
        <w:pStyle w:val="a9"/>
        <w:shd w:val="clear" w:color="auto" w:fill="FFFFFF"/>
        <w:spacing w:after="0" w:line="360" w:lineRule="auto"/>
        <w:ind w:left="1440" w:right="-709"/>
        <w:jc w:val="both"/>
        <w:rPr>
          <w:rFonts w:ascii="Miriam" w:hAnsi="Miriam" w:cs="Miriam"/>
          <w:color w:val="000000"/>
          <w:sz w:val="24"/>
          <w:szCs w:val="24"/>
          <w:rtl/>
        </w:rPr>
      </w:pPr>
      <w:r>
        <w:rPr>
          <w:rFonts w:ascii="Miriam" w:hAnsi="Miriam" w:cs="Miriam"/>
          <w:color w:val="000000"/>
          <w:sz w:val="18"/>
          <w:szCs w:val="18"/>
          <w:rtl/>
        </w:rPr>
        <w:t xml:space="preserve"> </w:t>
      </w:r>
      <w:r w:rsidR="00F70B4B" w:rsidRPr="005343D9">
        <w:rPr>
          <w:rFonts w:ascii="Miriam" w:hAnsi="Miriam" w:cs="Miriam"/>
          <w:color w:val="000000"/>
          <w:sz w:val="24"/>
          <w:szCs w:val="24"/>
          <w:rtl/>
        </w:rPr>
        <w:t xml:space="preserve">23. </w:t>
      </w:r>
      <w:r w:rsidR="00F70B4B" w:rsidRPr="005343D9">
        <w:rPr>
          <w:rFonts w:ascii="Miriam" w:hAnsi="Miriam" w:cs="Miriam"/>
          <w:color w:val="000000"/>
          <w:sz w:val="24"/>
          <w:szCs w:val="24"/>
          <w:u w:val="single"/>
          <w:rtl/>
        </w:rPr>
        <w:t>כפי שצוין לעיל, התנאי שמציב סעיף 40ד(א) ל</w:t>
      </w:r>
      <w:hyperlink r:id="rId71" w:history="1">
        <w:r w:rsidRPr="00BA7D74">
          <w:rPr>
            <w:rFonts w:ascii="Miriam" w:hAnsi="Miriam" w:cs="Miriam"/>
            <w:color w:val="0000FF"/>
            <w:sz w:val="24"/>
            <w:szCs w:val="24"/>
            <w:u w:val="single"/>
            <w:rtl/>
          </w:rPr>
          <w:t>חוק העונשין</w:t>
        </w:r>
      </w:hyperlink>
      <w:r>
        <w:rPr>
          <w:rFonts w:ascii="Miriam" w:hAnsi="Miriam" w:cs="Miriam"/>
          <w:color w:val="000000"/>
          <w:sz w:val="24"/>
          <w:szCs w:val="24"/>
          <w:u w:val="single"/>
          <w:rtl/>
        </w:rPr>
        <w:t xml:space="preserve"> </w:t>
      </w:r>
      <w:r w:rsidR="00F70B4B" w:rsidRPr="005343D9">
        <w:rPr>
          <w:rFonts w:ascii="Miriam" w:hAnsi="Miriam" w:cs="Miriam"/>
          <w:color w:val="000000"/>
          <w:sz w:val="24"/>
          <w:szCs w:val="24"/>
          <w:u w:val="single"/>
          <w:rtl/>
        </w:rPr>
        <w:t>לחריגה ממתחם העונש ההולם הוא קיומו של הליך שיקום שהסתיים או "סיכוי של ממש [שהנאשם] ישתקם".</w:t>
      </w:r>
      <w:r w:rsidR="00F70B4B" w:rsidRPr="005343D9">
        <w:rPr>
          <w:rFonts w:ascii="Miriam" w:hAnsi="Miriam" w:cs="Miriam"/>
          <w:color w:val="000000"/>
          <w:sz w:val="24"/>
          <w:szCs w:val="24"/>
          <w:rtl/>
        </w:rPr>
        <w:t xml:space="preserve"> על מנת לעמוד בתנאי זה על הנאשם להציג עובדות וראיות לסיכויי השיקום, להבדיל מטענות בעלמא... את התשתית העובדתי להוכחת סיכויי השיקום ניתן לגבש באמצעים ראייתיים שונים, ובראשם התסקיר של שירות המבחן...</w:t>
      </w:r>
    </w:p>
    <w:p w14:paraId="2FE9362A" w14:textId="77777777" w:rsidR="00F70B4B" w:rsidRPr="005343D9" w:rsidRDefault="00BA7D74" w:rsidP="00F70B4B">
      <w:pPr>
        <w:pStyle w:val="a9"/>
        <w:shd w:val="clear" w:color="auto" w:fill="FFFFFF"/>
        <w:spacing w:after="0" w:line="360" w:lineRule="auto"/>
        <w:ind w:left="-4" w:right="-709"/>
        <w:jc w:val="both"/>
        <w:rPr>
          <w:rFonts w:ascii="Miriam" w:hAnsi="Miriam" w:cs="Miriam"/>
          <w:color w:val="000000"/>
          <w:sz w:val="14"/>
          <w:szCs w:val="14"/>
          <w:rtl/>
        </w:rPr>
      </w:pPr>
      <w:r>
        <w:rPr>
          <w:rFonts w:ascii="Miriam" w:hAnsi="Miriam" w:cs="Miriam"/>
          <w:color w:val="000000"/>
          <w:sz w:val="14"/>
          <w:szCs w:val="14"/>
          <w:rtl/>
        </w:rPr>
        <w:t xml:space="preserve"> </w:t>
      </w:r>
    </w:p>
    <w:p w14:paraId="20CFB90F" w14:textId="77777777" w:rsidR="00F70B4B" w:rsidRPr="005343D9" w:rsidRDefault="00F70B4B" w:rsidP="00F70B4B">
      <w:pPr>
        <w:pStyle w:val="a9"/>
        <w:shd w:val="clear" w:color="auto" w:fill="FFFFFF"/>
        <w:spacing w:after="0" w:line="360" w:lineRule="auto"/>
        <w:ind w:left="1440" w:right="-709"/>
        <w:jc w:val="both"/>
        <w:rPr>
          <w:rFonts w:ascii="Miriam" w:hAnsi="Miriam" w:cs="Miriam"/>
          <w:color w:val="000000"/>
          <w:sz w:val="18"/>
          <w:szCs w:val="18"/>
          <w:rtl/>
        </w:rPr>
      </w:pPr>
      <w:r w:rsidRPr="005343D9">
        <w:rPr>
          <w:rFonts w:ascii="Miriam" w:hAnsi="Miriam" w:cs="Miriam"/>
          <w:color w:val="000000"/>
          <w:sz w:val="24"/>
          <w:szCs w:val="24"/>
          <w:rtl/>
        </w:rPr>
        <w:t>24. ... במקרים קודמים שבהם נדרש בית המשפט להעריך את סיכויי השיקום המסגרת סעיף 40ד ל</w:t>
      </w:r>
      <w:hyperlink r:id="rId72" w:history="1">
        <w:r w:rsidR="00BA7D74" w:rsidRPr="00BA7D74">
          <w:rPr>
            <w:rFonts w:ascii="Miriam" w:hAnsi="Miriam" w:cs="Miriam"/>
            <w:color w:val="0000FF"/>
            <w:sz w:val="24"/>
            <w:szCs w:val="24"/>
            <w:u w:val="single"/>
            <w:rtl/>
          </w:rPr>
          <w:t>חוק העונשין</w:t>
        </w:r>
      </w:hyperlink>
      <w:r w:rsidR="00BA7D74">
        <w:rPr>
          <w:rFonts w:ascii="Miriam" w:hAnsi="Miriam" w:cs="Miriam"/>
          <w:color w:val="000000"/>
          <w:sz w:val="24"/>
          <w:szCs w:val="24"/>
          <w:rtl/>
        </w:rPr>
        <w:t xml:space="preserve"> </w:t>
      </w:r>
      <w:r w:rsidRPr="005343D9">
        <w:rPr>
          <w:rFonts w:ascii="Miriam" w:hAnsi="Miriam" w:cs="Miriam"/>
          <w:color w:val="000000"/>
          <w:sz w:val="24"/>
          <w:szCs w:val="24"/>
          <w:rtl/>
        </w:rPr>
        <w:t xml:space="preserve">הובאו בחשבון, בין היתר, השיקולים המרכזיים הבאים: </w:t>
      </w:r>
      <w:r w:rsidRPr="005343D9">
        <w:rPr>
          <w:rFonts w:ascii="Miriam" w:hAnsi="Miriam" w:cs="Miriam"/>
          <w:color w:val="000000"/>
          <w:sz w:val="24"/>
          <w:szCs w:val="24"/>
          <w:u w:val="single"/>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5343D9">
        <w:rPr>
          <w:rFonts w:ascii="Miriam" w:hAnsi="Miriam" w:cs="Miriam"/>
          <w:color w:val="000000"/>
          <w:sz w:val="24"/>
          <w:szCs w:val="24"/>
          <w:rtl/>
        </w:rPr>
        <w:t>...</w:t>
      </w:r>
    </w:p>
    <w:p w14:paraId="5BFB3915" w14:textId="77777777" w:rsidR="00F70B4B" w:rsidRPr="005343D9" w:rsidRDefault="00BA7D74" w:rsidP="00F70B4B">
      <w:pPr>
        <w:pStyle w:val="a9"/>
        <w:shd w:val="clear" w:color="auto" w:fill="FFFFFF"/>
        <w:spacing w:after="0" w:line="360" w:lineRule="auto"/>
        <w:ind w:left="1440" w:right="-709"/>
        <w:jc w:val="both"/>
        <w:rPr>
          <w:rFonts w:ascii="Miriam" w:hAnsi="Miriam" w:cs="Miriam"/>
          <w:color w:val="000000"/>
          <w:sz w:val="24"/>
          <w:szCs w:val="24"/>
          <w:rtl/>
        </w:rPr>
      </w:pPr>
      <w:r>
        <w:rPr>
          <w:rFonts w:ascii="Miriam" w:hAnsi="Miriam" w:cs="Miriam"/>
          <w:color w:val="000000"/>
          <w:sz w:val="18"/>
          <w:szCs w:val="18"/>
          <w:rtl/>
        </w:rPr>
        <w:t xml:space="preserve"> </w:t>
      </w:r>
    </w:p>
    <w:p w14:paraId="4FC9C327" w14:textId="77777777" w:rsidR="00F70B4B" w:rsidRDefault="00F70B4B" w:rsidP="00F70B4B">
      <w:pPr>
        <w:pStyle w:val="a9"/>
        <w:shd w:val="clear" w:color="auto" w:fill="FFFFFF"/>
        <w:spacing w:after="0" w:line="360" w:lineRule="auto"/>
        <w:ind w:left="1440" w:right="-709"/>
        <w:jc w:val="both"/>
        <w:rPr>
          <w:rFonts w:ascii="Miriam" w:hAnsi="Miriam" w:cs="Miriam"/>
          <w:color w:val="000000"/>
          <w:sz w:val="24"/>
          <w:szCs w:val="24"/>
          <w:rtl/>
        </w:rPr>
      </w:pPr>
      <w:r w:rsidRPr="005343D9">
        <w:rPr>
          <w:rFonts w:ascii="Miriam" w:hAnsi="Miriam" w:cs="Miriam"/>
          <w:color w:val="000000"/>
          <w:sz w:val="24"/>
          <w:szCs w:val="24"/>
          <w:rtl/>
        </w:rPr>
        <w:t>25. חשוב להבהיר: אין מדובר ברשימה ממצה של שיקולים, והתקיימותו של שיקול זה או אחר אינה מצדיקה בהכרח חריגה ממתחם העונש משיקולי שיקום.... עם זאת, ומבלי לקבוע מסמרות, ניתן לציין ששילוב בין</w:t>
      </w:r>
      <w:r w:rsidR="00BA7D74">
        <w:rPr>
          <w:rFonts w:ascii="Miriam" w:hAnsi="Miriam" w:cs="Miriam"/>
          <w:color w:val="000000"/>
          <w:sz w:val="24"/>
          <w:szCs w:val="24"/>
          <w:rtl/>
        </w:rPr>
        <w:t xml:space="preserve"> </w:t>
      </w:r>
      <w:r w:rsidRPr="005343D9">
        <w:rPr>
          <w:rFonts w:ascii="Miriam" w:hAnsi="Miriam" w:cs="Miriam"/>
          <w:color w:val="000000"/>
          <w:sz w:val="24"/>
          <w:szCs w:val="24"/>
          <w:rtl/>
        </w:rPr>
        <w:t>שינוי מהותי בהתייחסות הרגשית</w:t>
      </w:r>
      <w:r w:rsidR="00BA7D74">
        <w:rPr>
          <w:rFonts w:ascii="Miriam" w:hAnsi="Miriam" w:cs="Miriam"/>
          <w:color w:val="000000"/>
          <w:sz w:val="24"/>
          <w:szCs w:val="24"/>
          <w:rtl/>
        </w:rPr>
        <w:t xml:space="preserve"> </w:t>
      </w:r>
      <w:r w:rsidRPr="005343D9">
        <w:rPr>
          <w:rFonts w:ascii="Miriam" w:hAnsi="Miriam" w:cs="Miriam"/>
          <w:color w:val="000000"/>
          <w:sz w:val="24"/>
          <w:szCs w:val="24"/>
          <w:rtl/>
        </w:rPr>
        <w:t>לאירוע העבירה המתבטא בנטילת אחריות, כפרה והבעת אמפתיה לנפגעי העבירה לבין</w:t>
      </w:r>
      <w:r w:rsidR="00BA7D74">
        <w:rPr>
          <w:rFonts w:ascii="Miriam" w:hAnsi="Miriam" w:cs="Miriam"/>
          <w:color w:val="000000"/>
          <w:sz w:val="24"/>
          <w:szCs w:val="24"/>
          <w:rtl/>
        </w:rPr>
        <w:t xml:space="preserve"> </w:t>
      </w:r>
      <w:r w:rsidRPr="005343D9">
        <w:rPr>
          <w:rFonts w:ascii="Miriam" w:hAnsi="Miriam" w:cs="Miriam"/>
          <w:color w:val="000000"/>
          <w:sz w:val="24"/>
          <w:szCs w:val="24"/>
          <w:rtl/>
        </w:rPr>
        <w:t>אינדיקציות אובייקטיביות לקיומו של הליך שיקומי-טיפולי מוצלח</w:t>
      </w:r>
      <w:r w:rsidR="00BA7D74">
        <w:rPr>
          <w:rFonts w:ascii="Miriam" w:hAnsi="Miriam" w:cs="Miriam"/>
          <w:color w:val="000000"/>
          <w:sz w:val="24"/>
          <w:szCs w:val="24"/>
          <w:rtl/>
        </w:rPr>
        <w:t xml:space="preserve"> </w:t>
      </w:r>
      <w:r w:rsidRPr="005343D9">
        <w:rPr>
          <w:rFonts w:ascii="Miriam" w:hAnsi="Miriam" w:cs="Miriam"/>
          <w:color w:val="000000"/>
          <w:sz w:val="24"/>
          <w:szCs w:val="24"/>
          <w:rtl/>
        </w:rPr>
        <w:t xml:space="preserve">וחזרה לדרך הישר, עשוי להצביע על "סיכוי של ממש לשיקום" כלשונו של </w:t>
      </w:r>
      <w:r w:rsidR="003705B5" w:rsidRPr="003705B5">
        <w:rPr>
          <w:rFonts w:ascii="Miriam" w:hAnsi="Miriam" w:cs="Miriam"/>
          <w:sz w:val="24"/>
          <w:szCs w:val="24"/>
          <w:rtl/>
        </w:rPr>
        <w:t>סעיף 40ד(א).</w:t>
      </w:r>
      <w:r w:rsidRPr="005343D9">
        <w:rPr>
          <w:rFonts w:ascii="Miriam" w:hAnsi="Miriam" w:cs="Miriam"/>
          <w:color w:val="000000"/>
          <w:sz w:val="24"/>
          <w:szCs w:val="24"/>
          <w:rtl/>
        </w:rPr>
        <w:t xml:space="preserve"> דברים אלה זוכים למשנה חיזוק מקום בו מדובר באדם צעיר נעדר עבר פלילי". </w:t>
      </w:r>
    </w:p>
    <w:p w14:paraId="0A5097EC" w14:textId="77777777" w:rsidR="00F70B4B" w:rsidRPr="005343D9" w:rsidRDefault="00F70B4B" w:rsidP="00F70B4B">
      <w:pPr>
        <w:pStyle w:val="a9"/>
        <w:shd w:val="clear" w:color="auto" w:fill="FFFFFF"/>
        <w:spacing w:after="0" w:line="360" w:lineRule="auto"/>
        <w:ind w:left="1440" w:right="-709"/>
        <w:jc w:val="both"/>
        <w:rPr>
          <w:rFonts w:ascii="Miriam" w:hAnsi="Miriam" w:cs="Miriam"/>
          <w:color w:val="000000"/>
          <w:sz w:val="8"/>
          <w:szCs w:val="8"/>
          <w:rtl/>
        </w:rPr>
      </w:pPr>
    </w:p>
    <w:p w14:paraId="50E0E9A9" w14:textId="77777777" w:rsidR="00F70B4B" w:rsidRPr="00F70B4B" w:rsidRDefault="00F70B4B" w:rsidP="00F70B4B">
      <w:pPr>
        <w:pStyle w:val="a9"/>
        <w:shd w:val="clear" w:color="auto" w:fill="FFFFFF"/>
        <w:spacing w:after="0" w:line="360" w:lineRule="auto"/>
        <w:ind w:left="1440" w:right="-709"/>
        <w:jc w:val="both"/>
        <w:rPr>
          <w:rFonts w:ascii="Arial" w:hAnsi="Arial"/>
          <w:color w:val="000000"/>
          <w:sz w:val="8"/>
          <w:szCs w:val="8"/>
          <w:rtl/>
        </w:rPr>
      </w:pPr>
    </w:p>
    <w:p w14:paraId="5F70E9AF" w14:textId="77777777" w:rsidR="00F70B4B" w:rsidRDefault="00F70B4B" w:rsidP="00F70B4B">
      <w:pPr>
        <w:shd w:val="clear" w:color="auto" w:fill="FFFFFF"/>
        <w:spacing w:line="360" w:lineRule="auto"/>
        <w:ind w:left="720" w:right="-709" w:hanging="720"/>
        <w:jc w:val="both"/>
        <w:rPr>
          <w:rFonts w:ascii="David" w:hAnsi="David"/>
          <w:color w:val="000000"/>
          <w:rtl/>
        </w:rPr>
      </w:pPr>
      <w:r>
        <w:rPr>
          <w:rFonts w:ascii="David" w:hAnsi="David" w:hint="cs"/>
          <w:b/>
          <w:bCs/>
          <w:color w:val="000000"/>
          <w:rtl/>
        </w:rPr>
        <w:t>25.</w:t>
      </w:r>
      <w:r>
        <w:rPr>
          <w:rFonts w:ascii="David" w:hAnsi="David" w:hint="cs"/>
          <w:b/>
          <w:bCs/>
          <w:color w:val="000000"/>
          <w:rtl/>
        </w:rPr>
        <w:tab/>
      </w:r>
      <w:r>
        <w:rPr>
          <w:rFonts w:ascii="David" w:hAnsi="David"/>
          <w:color w:val="000000"/>
          <w:rtl/>
        </w:rPr>
        <w:t>נוכח כל המקובץ לעיל, ונוכח הסכמתה העקרונית של המאשימה לאמץ את המלצת שירות המבחן, באתי לכלל מסקנה כי עניינו של הנאשם הוא מסוג המקרים המצדיקים חריגה לקולה ממתחם העונש ההולם, מטעמי שיקום.</w:t>
      </w:r>
    </w:p>
    <w:p w14:paraId="09C1D0FE" w14:textId="77777777" w:rsidR="00F70B4B" w:rsidRPr="005343D9" w:rsidRDefault="00F70B4B" w:rsidP="00F70B4B">
      <w:pPr>
        <w:shd w:val="clear" w:color="auto" w:fill="FFFFFF"/>
        <w:spacing w:line="360" w:lineRule="auto"/>
        <w:ind w:left="720" w:right="-709"/>
        <w:jc w:val="both"/>
        <w:rPr>
          <w:rFonts w:ascii="David" w:hAnsi="David"/>
          <w:color w:val="000000"/>
          <w:sz w:val="10"/>
          <w:szCs w:val="10"/>
          <w:rtl/>
        </w:rPr>
      </w:pPr>
      <w:r>
        <w:rPr>
          <w:rFonts w:ascii="David" w:hAnsi="David"/>
          <w:color w:val="000000"/>
          <w:rtl/>
        </w:rPr>
        <w:t xml:space="preserve"> </w:t>
      </w:r>
    </w:p>
    <w:p w14:paraId="6B7B61C2" w14:textId="77777777" w:rsidR="00F70B4B" w:rsidRDefault="00F70B4B" w:rsidP="00F70B4B">
      <w:pPr>
        <w:shd w:val="clear" w:color="auto" w:fill="FFFFFF"/>
        <w:spacing w:line="360" w:lineRule="auto"/>
        <w:ind w:left="720" w:right="-709"/>
        <w:jc w:val="both"/>
        <w:rPr>
          <w:rFonts w:ascii="David" w:hAnsi="David"/>
          <w:color w:val="000000"/>
          <w:rtl/>
        </w:rPr>
      </w:pPr>
      <w:r>
        <w:rPr>
          <w:rFonts w:ascii="David" w:hAnsi="David"/>
          <w:color w:val="000000"/>
          <w:rtl/>
        </w:rPr>
        <w:t xml:space="preserve">למותר לציין, כי אין בדברים אלה כדי להפחית מחומרת מעשיו של הנאשם בביצועה של עבירת הסמים. כאמור, החריגה לקולה ממתחם הענישה היא משיקולי שיקום, ונוכח ההתרשמות של גורמי הטיפול ושל בית המשפט כי חרטתו של הנאשם אינה מן הפה אל החוץ, והוא מכיר בכישלונו החד פעמי ומגלה נכונות אמיתית להמשיך בטיפול לשם שיקומו. טוב יעשה הנאשם אם ימשיך ויתמיד בטיפולו ויפנים את תוצאותיו, על מנת שהכישלון החד פעמי לא יישנה. </w:t>
      </w:r>
    </w:p>
    <w:p w14:paraId="7762463C" w14:textId="77777777" w:rsidR="00F70B4B" w:rsidRDefault="00F70B4B" w:rsidP="00F70B4B">
      <w:pPr>
        <w:shd w:val="clear" w:color="auto" w:fill="FFFFFF"/>
        <w:spacing w:line="360" w:lineRule="auto"/>
        <w:ind w:left="720" w:right="-709"/>
        <w:jc w:val="both"/>
        <w:rPr>
          <w:rFonts w:ascii="David" w:hAnsi="David"/>
          <w:color w:val="000000"/>
          <w:sz w:val="16"/>
          <w:szCs w:val="16"/>
          <w:rtl/>
        </w:rPr>
      </w:pPr>
    </w:p>
    <w:p w14:paraId="102D6842" w14:textId="77777777" w:rsidR="00F70B4B" w:rsidRDefault="00F70B4B" w:rsidP="00F70B4B">
      <w:pPr>
        <w:shd w:val="clear" w:color="auto" w:fill="FFFFFF"/>
        <w:spacing w:line="360" w:lineRule="auto"/>
        <w:ind w:left="720" w:right="-709"/>
        <w:jc w:val="both"/>
        <w:rPr>
          <w:rFonts w:ascii="David" w:hAnsi="David"/>
          <w:color w:val="000000"/>
          <w:rtl/>
        </w:rPr>
      </w:pPr>
      <w:r>
        <w:rPr>
          <w:rFonts w:ascii="David" w:hAnsi="David" w:hint="cs"/>
          <w:color w:val="000000"/>
          <w:rtl/>
        </w:rPr>
        <w:t xml:space="preserve">יחד עם זאת, </w:t>
      </w:r>
      <w:r>
        <w:rPr>
          <w:rFonts w:ascii="David" w:hAnsi="David"/>
          <w:color w:val="000000"/>
          <w:rtl/>
        </w:rPr>
        <w:t xml:space="preserve">בנסיבות העניין, נוכח השלב הטיפולי בו מצוי הנאשם, ולשם איזון ראוי בין מכלול השיקולים העומדים על הפרק, איני רואה להסתפק בתקופת המבחן </w:t>
      </w:r>
      <w:r>
        <w:rPr>
          <w:rFonts w:ascii="David" w:hAnsi="David" w:hint="cs"/>
          <w:color w:val="000000"/>
          <w:rtl/>
        </w:rPr>
        <w:t xml:space="preserve">של שנה, אשר </w:t>
      </w:r>
      <w:r>
        <w:rPr>
          <w:rFonts w:ascii="David" w:hAnsi="David"/>
          <w:color w:val="000000"/>
          <w:rtl/>
        </w:rPr>
        <w:t xml:space="preserve">הומלצה על ידי שירות המבחן, ואני רואה </w:t>
      </w:r>
      <w:r>
        <w:rPr>
          <w:rFonts w:ascii="David" w:hAnsi="David" w:hint="cs"/>
          <w:color w:val="000000"/>
          <w:rtl/>
        </w:rPr>
        <w:t>להאריכה.</w:t>
      </w:r>
    </w:p>
    <w:p w14:paraId="39055437" w14:textId="77777777" w:rsidR="00F70B4B" w:rsidRDefault="00F70B4B" w:rsidP="00F70B4B">
      <w:pPr>
        <w:shd w:val="clear" w:color="auto" w:fill="FFFFFF"/>
        <w:spacing w:line="360" w:lineRule="auto"/>
        <w:ind w:left="720" w:right="-709"/>
        <w:jc w:val="both"/>
        <w:rPr>
          <w:rFonts w:ascii="David" w:hAnsi="David"/>
          <w:color w:val="000000"/>
          <w:rtl/>
        </w:rPr>
      </w:pPr>
    </w:p>
    <w:p w14:paraId="1C7C8A37" w14:textId="77777777" w:rsidR="00F70B4B" w:rsidRPr="00E2353A" w:rsidRDefault="00F70B4B" w:rsidP="00F70B4B">
      <w:pPr>
        <w:shd w:val="clear" w:color="auto" w:fill="FFFFFF"/>
        <w:spacing w:line="360" w:lineRule="auto"/>
        <w:ind w:left="720" w:right="-709"/>
        <w:jc w:val="both"/>
        <w:rPr>
          <w:rFonts w:ascii="David" w:hAnsi="David"/>
          <w:color w:val="000000"/>
          <w:sz w:val="12"/>
          <w:szCs w:val="12"/>
          <w:rtl/>
        </w:rPr>
      </w:pPr>
      <w:r>
        <w:rPr>
          <w:rFonts w:ascii="David" w:hAnsi="David"/>
          <w:color w:val="000000"/>
          <w:rtl/>
        </w:rPr>
        <w:t xml:space="preserve"> </w:t>
      </w:r>
    </w:p>
    <w:p w14:paraId="70CF175A" w14:textId="77777777" w:rsidR="00F70B4B" w:rsidRDefault="00F70B4B" w:rsidP="00F70B4B">
      <w:pPr>
        <w:spacing w:line="360" w:lineRule="auto"/>
        <w:ind w:left="720" w:right="-851"/>
        <w:jc w:val="both"/>
        <w:rPr>
          <w:rFonts w:ascii="David" w:hAnsi="David"/>
          <w:b/>
          <w:bCs/>
          <w:sz w:val="16"/>
          <w:szCs w:val="16"/>
          <w:rtl/>
        </w:rPr>
      </w:pPr>
    </w:p>
    <w:p w14:paraId="53BFBA73" w14:textId="77777777" w:rsidR="00F70B4B" w:rsidRDefault="00F70B4B" w:rsidP="00F70B4B">
      <w:pPr>
        <w:spacing w:line="360" w:lineRule="auto"/>
        <w:ind w:right="-851"/>
        <w:jc w:val="both"/>
        <w:rPr>
          <w:rFonts w:ascii="David" w:hAnsi="David"/>
          <w:b/>
          <w:bCs/>
          <w:rtl/>
        </w:rPr>
      </w:pPr>
      <w:r>
        <w:rPr>
          <w:rFonts w:ascii="David" w:hAnsi="David"/>
          <w:b/>
          <w:bCs/>
          <w:rtl/>
        </w:rPr>
        <w:t>2</w:t>
      </w:r>
      <w:r>
        <w:rPr>
          <w:rFonts w:ascii="David" w:hAnsi="David" w:hint="cs"/>
          <w:b/>
          <w:bCs/>
          <w:rtl/>
        </w:rPr>
        <w:t>6</w:t>
      </w:r>
      <w:r>
        <w:rPr>
          <w:rFonts w:ascii="David" w:hAnsi="David"/>
          <w:b/>
          <w:bCs/>
          <w:rtl/>
        </w:rPr>
        <w:t>.</w:t>
      </w:r>
      <w:r>
        <w:rPr>
          <w:rFonts w:ascii="David" w:hAnsi="David"/>
          <w:b/>
          <w:bCs/>
          <w:rtl/>
        </w:rPr>
        <w:tab/>
      </w:r>
      <w:r>
        <w:rPr>
          <w:rFonts w:ascii="David" w:hAnsi="David"/>
          <w:b/>
          <w:bCs/>
          <w:u w:val="single"/>
          <w:rtl/>
        </w:rPr>
        <w:t>סוף דבר</w:t>
      </w:r>
    </w:p>
    <w:p w14:paraId="7D60B733" w14:textId="77777777" w:rsidR="00F70B4B" w:rsidRPr="00A643F5" w:rsidRDefault="00F70B4B" w:rsidP="00F70B4B">
      <w:pPr>
        <w:spacing w:line="360" w:lineRule="auto"/>
        <w:ind w:right="-851"/>
        <w:jc w:val="both"/>
        <w:rPr>
          <w:rFonts w:ascii="David" w:hAnsi="David"/>
          <w:b/>
          <w:bCs/>
          <w:sz w:val="6"/>
          <w:szCs w:val="6"/>
          <w:rtl/>
        </w:rPr>
      </w:pPr>
    </w:p>
    <w:p w14:paraId="02610F2D" w14:textId="77777777" w:rsidR="00F70B4B" w:rsidRDefault="00F70B4B" w:rsidP="00F70B4B">
      <w:pPr>
        <w:pStyle w:val="a9"/>
        <w:spacing w:line="360" w:lineRule="auto"/>
        <w:ind w:left="368" w:right="-851" w:firstLine="352"/>
        <w:jc w:val="both"/>
        <w:rPr>
          <w:rFonts w:ascii="David" w:hAnsi="David" w:cs="David"/>
          <w:sz w:val="24"/>
          <w:szCs w:val="24"/>
          <w:rtl/>
        </w:rPr>
      </w:pPr>
      <w:r>
        <w:rPr>
          <w:rFonts w:ascii="David" w:hAnsi="David" w:cs="David"/>
          <w:b/>
          <w:bCs/>
          <w:sz w:val="24"/>
          <w:szCs w:val="24"/>
          <w:rtl/>
        </w:rPr>
        <w:t>לסיכום, הריני להטיל על הנאשם עונשים כדלהלן</w:t>
      </w:r>
      <w:r>
        <w:rPr>
          <w:rFonts w:ascii="David" w:hAnsi="David" w:cs="David"/>
          <w:sz w:val="24"/>
          <w:szCs w:val="24"/>
          <w:rtl/>
        </w:rPr>
        <w:t>:</w:t>
      </w:r>
    </w:p>
    <w:p w14:paraId="608FD756" w14:textId="77777777" w:rsidR="00F70B4B" w:rsidRDefault="00F70B4B" w:rsidP="00F70B4B">
      <w:pPr>
        <w:pStyle w:val="a9"/>
        <w:spacing w:line="360" w:lineRule="auto"/>
        <w:ind w:left="368" w:right="-851" w:firstLine="352"/>
        <w:jc w:val="both"/>
        <w:rPr>
          <w:rFonts w:ascii="David" w:hAnsi="David" w:cs="David"/>
          <w:sz w:val="12"/>
          <w:szCs w:val="12"/>
          <w:rtl/>
        </w:rPr>
      </w:pPr>
    </w:p>
    <w:p w14:paraId="0944DB9C" w14:textId="77777777" w:rsidR="00F70B4B" w:rsidRDefault="00F70B4B" w:rsidP="00F70B4B">
      <w:pPr>
        <w:pStyle w:val="a9"/>
        <w:spacing w:line="360" w:lineRule="auto"/>
        <w:ind w:right="-851"/>
        <w:jc w:val="both"/>
        <w:rPr>
          <w:rFonts w:ascii="David" w:hAnsi="David" w:cs="David"/>
          <w:sz w:val="24"/>
          <w:szCs w:val="24"/>
        </w:rPr>
      </w:pPr>
      <w:r>
        <w:rPr>
          <w:rFonts w:ascii="David" w:hAnsi="David" w:cs="David"/>
          <w:b/>
          <w:bCs/>
          <w:sz w:val="24"/>
          <w:szCs w:val="24"/>
          <w:rtl/>
        </w:rPr>
        <w:t>א.</w:t>
      </w:r>
      <w:r>
        <w:rPr>
          <w:rFonts w:ascii="David" w:hAnsi="David" w:cs="David"/>
          <w:sz w:val="24"/>
          <w:szCs w:val="24"/>
          <w:rtl/>
        </w:rPr>
        <w:t xml:space="preserve"> מאסר למשך </w:t>
      </w:r>
      <w:r>
        <w:rPr>
          <w:rFonts w:ascii="David" w:hAnsi="David" w:cs="David"/>
          <w:b/>
          <w:bCs/>
          <w:sz w:val="24"/>
          <w:szCs w:val="24"/>
          <w:rtl/>
        </w:rPr>
        <w:t>תשעה חודשים</w:t>
      </w:r>
      <w:r>
        <w:rPr>
          <w:rFonts w:ascii="David" w:hAnsi="David" w:cs="David"/>
          <w:sz w:val="24"/>
          <w:szCs w:val="24"/>
          <w:rtl/>
        </w:rPr>
        <w:t xml:space="preserve"> (9), אשר אותו יישא הנאשם בעבודות שירות החל מיום 21/9/22, על פי המפורט בחוות דעתו של הממונה. </w:t>
      </w:r>
      <w:r>
        <w:rPr>
          <w:rFonts w:ascii="David" w:hAnsi="David" w:cs="David" w:hint="cs"/>
          <w:sz w:val="24"/>
          <w:szCs w:val="24"/>
          <w:rtl/>
        </w:rPr>
        <w:t xml:space="preserve">יובהר כי </w:t>
      </w:r>
      <w:r>
        <w:rPr>
          <w:rFonts w:ascii="David" w:hAnsi="David" w:cs="David"/>
          <w:sz w:val="24"/>
          <w:szCs w:val="24"/>
          <w:rtl/>
        </w:rPr>
        <w:t>ימי המעצר מאחורי סורג ובריח לא ינוכו מתקופה זו.</w:t>
      </w:r>
    </w:p>
    <w:p w14:paraId="31A9A03A" w14:textId="77777777" w:rsidR="00F70B4B" w:rsidRDefault="00F70B4B" w:rsidP="00F70B4B">
      <w:pPr>
        <w:pStyle w:val="a9"/>
        <w:spacing w:line="360" w:lineRule="auto"/>
        <w:ind w:left="368" w:right="-851"/>
        <w:jc w:val="both"/>
        <w:rPr>
          <w:rFonts w:ascii="David" w:hAnsi="David" w:cs="David"/>
          <w:sz w:val="14"/>
          <w:szCs w:val="14"/>
        </w:rPr>
      </w:pPr>
    </w:p>
    <w:p w14:paraId="53749F85" w14:textId="77777777" w:rsidR="00F70B4B" w:rsidRDefault="00F70B4B" w:rsidP="00F70B4B">
      <w:pPr>
        <w:pStyle w:val="a9"/>
        <w:spacing w:line="360" w:lineRule="auto"/>
        <w:ind w:right="-851"/>
        <w:jc w:val="both"/>
        <w:rPr>
          <w:rFonts w:ascii="David" w:hAnsi="David" w:cs="David"/>
          <w:sz w:val="24"/>
          <w:szCs w:val="24"/>
          <w:rtl/>
        </w:rPr>
      </w:pPr>
      <w:r>
        <w:rPr>
          <w:rFonts w:ascii="David" w:hAnsi="David" w:cs="David"/>
          <w:sz w:val="24"/>
          <w:szCs w:val="24"/>
          <w:rtl/>
        </w:rPr>
        <w:t>הנאשם מוזהר בזה כי עליו לעמוד בתנאי העסקה הקפדניים המצריכים התייצבות רציפה במקום עבודתו, על פי הנחיות החוק והממונה, וכי כל חריגה מכללים אלה יש בה כדי להביא להפסקת ריצוי עונשו בדרך זו ונשיאה של יתרת העונש במאסר בפועל.</w:t>
      </w:r>
    </w:p>
    <w:p w14:paraId="3C1891F9" w14:textId="77777777" w:rsidR="00F70B4B" w:rsidRDefault="00F70B4B" w:rsidP="00F70B4B">
      <w:pPr>
        <w:pStyle w:val="a9"/>
        <w:spacing w:line="360" w:lineRule="auto"/>
        <w:ind w:left="368" w:right="-851"/>
        <w:jc w:val="both"/>
        <w:rPr>
          <w:rFonts w:ascii="David" w:hAnsi="David" w:cs="David"/>
          <w:sz w:val="16"/>
          <w:szCs w:val="16"/>
          <w:rtl/>
        </w:rPr>
      </w:pPr>
    </w:p>
    <w:p w14:paraId="15A4E370" w14:textId="77777777" w:rsidR="00F70B4B" w:rsidRDefault="00F70B4B" w:rsidP="00F70B4B">
      <w:pPr>
        <w:pStyle w:val="a9"/>
        <w:spacing w:line="360" w:lineRule="auto"/>
        <w:ind w:right="-851"/>
        <w:jc w:val="both"/>
        <w:rPr>
          <w:rFonts w:ascii="David" w:hAnsi="David" w:cs="David"/>
          <w:sz w:val="24"/>
          <w:szCs w:val="24"/>
          <w:rtl/>
        </w:rPr>
      </w:pPr>
      <w:r>
        <w:rPr>
          <w:rFonts w:ascii="David" w:hAnsi="David" w:cs="David"/>
          <w:b/>
          <w:bCs/>
          <w:sz w:val="24"/>
          <w:szCs w:val="24"/>
          <w:rtl/>
        </w:rPr>
        <w:t xml:space="preserve">ב. </w:t>
      </w:r>
      <w:r>
        <w:rPr>
          <w:rFonts w:ascii="David" w:hAnsi="David" w:cs="David"/>
          <w:sz w:val="24"/>
          <w:szCs w:val="24"/>
          <w:rtl/>
        </w:rPr>
        <w:t xml:space="preserve">מאסר על תנאי למשך 12 חודשים שהנאשם לא יישא בו אלא אם יעבור בתוך 3 שנים מהיום עבירת סמים מסוג פשע, ויורשע בה בתוך תקופת התנאי או לאחריה. </w:t>
      </w:r>
    </w:p>
    <w:p w14:paraId="71B5FB54" w14:textId="77777777" w:rsidR="00F70B4B" w:rsidRPr="00A643F5" w:rsidRDefault="00F70B4B" w:rsidP="00F70B4B">
      <w:pPr>
        <w:pStyle w:val="a9"/>
        <w:spacing w:line="360" w:lineRule="auto"/>
        <w:ind w:left="368" w:right="-851"/>
        <w:jc w:val="both"/>
        <w:rPr>
          <w:rFonts w:ascii="David" w:hAnsi="David" w:cs="David"/>
          <w:sz w:val="18"/>
          <w:szCs w:val="18"/>
          <w:rtl/>
        </w:rPr>
      </w:pPr>
    </w:p>
    <w:p w14:paraId="6D77B5D5" w14:textId="77777777" w:rsidR="00F70B4B" w:rsidRDefault="00F70B4B" w:rsidP="00F70B4B">
      <w:pPr>
        <w:pStyle w:val="a9"/>
        <w:spacing w:line="360" w:lineRule="auto"/>
        <w:ind w:right="-851"/>
        <w:jc w:val="both"/>
        <w:rPr>
          <w:rFonts w:ascii="David" w:hAnsi="David" w:cs="David"/>
          <w:sz w:val="24"/>
          <w:szCs w:val="24"/>
          <w:rtl/>
        </w:rPr>
      </w:pPr>
      <w:r>
        <w:rPr>
          <w:rFonts w:ascii="David" w:hAnsi="David" w:cs="David"/>
          <w:b/>
          <w:bCs/>
          <w:sz w:val="24"/>
          <w:szCs w:val="24"/>
          <w:rtl/>
        </w:rPr>
        <w:t>ג.</w:t>
      </w:r>
      <w:r>
        <w:rPr>
          <w:rFonts w:ascii="David" w:hAnsi="David" w:cs="David"/>
          <w:sz w:val="24"/>
          <w:szCs w:val="24"/>
          <w:rtl/>
        </w:rPr>
        <w:t xml:space="preserve"> אני מעמידה את הנאשם בפיקוח של שירות המבחן לתקופה של 24 חדשים החל </w:t>
      </w:r>
      <w:r>
        <w:rPr>
          <w:rFonts w:ascii="David" w:hAnsi="David" w:cs="David" w:hint="cs"/>
          <w:sz w:val="24"/>
          <w:szCs w:val="24"/>
          <w:rtl/>
        </w:rPr>
        <w:t>מהיום,</w:t>
      </w:r>
      <w:r>
        <w:rPr>
          <w:rFonts w:ascii="David" w:hAnsi="David" w:cs="David"/>
          <w:sz w:val="24"/>
          <w:szCs w:val="24"/>
          <w:rtl/>
        </w:rPr>
        <w:t xml:space="preserve"> תחת צו מבחן. </w:t>
      </w:r>
    </w:p>
    <w:p w14:paraId="24879102" w14:textId="77777777" w:rsidR="00F70B4B" w:rsidRDefault="00F70B4B" w:rsidP="00F70B4B">
      <w:pPr>
        <w:pStyle w:val="a9"/>
        <w:spacing w:line="360" w:lineRule="auto"/>
        <w:ind w:right="-851"/>
        <w:jc w:val="both"/>
        <w:rPr>
          <w:rFonts w:ascii="David" w:hAnsi="David" w:cs="David"/>
          <w:sz w:val="14"/>
          <w:szCs w:val="14"/>
          <w:rtl/>
        </w:rPr>
      </w:pPr>
    </w:p>
    <w:p w14:paraId="7FD2D177" w14:textId="77777777" w:rsidR="00F70B4B" w:rsidRDefault="00F70B4B" w:rsidP="00F70B4B">
      <w:pPr>
        <w:pStyle w:val="a9"/>
        <w:spacing w:line="360" w:lineRule="auto"/>
        <w:ind w:right="-851"/>
        <w:jc w:val="both"/>
        <w:rPr>
          <w:rFonts w:ascii="David" w:hAnsi="David" w:cs="David"/>
          <w:sz w:val="24"/>
          <w:szCs w:val="24"/>
          <w:rtl/>
        </w:rPr>
      </w:pPr>
      <w:r>
        <w:rPr>
          <w:rFonts w:ascii="David" w:hAnsi="David" w:cs="David"/>
          <w:sz w:val="24"/>
          <w:szCs w:val="24"/>
          <w:rtl/>
        </w:rPr>
        <w:t xml:space="preserve">מובהר בזה לנאשם כי עליו למלא בדווקנות אחר הוראותיו של שירות המבחן, על כל הכרוך בכך, לרבות השתתפות בקבוצות טיפוליות, פגישות פרטניות וכל טיפול אחר שימצא שירות המבחן לנכון, וכי הפרתו של צו המבחן עלולה לגרור בקשה לביטולו; במקרה זה תתגבש סמכותו של בית המשפט להטיל על הנאשם עונש חמור מזה שהוטל עליו בהליך זה, לרבות מאסר בפועל </w:t>
      </w:r>
      <w:r>
        <w:rPr>
          <w:rFonts w:ascii="David" w:hAnsi="David" w:cs="David" w:hint="cs"/>
          <w:sz w:val="24"/>
          <w:szCs w:val="24"/>
          <w:rtl/>
        </w:rPr>
        <w:t xml:space="preserve">מאחורי </w:t>
      </w:r>
      <w:r>
        <w:rPr>
          <w:rFonts w:ascii="David" w:hAnsi="David" w:cs="David"/>
          <w:sz w:val="24"/>
          <w:szCs w:val="24"/>
          <w:rtl/>
        </w:rPr>
        <w:t>סורג ובריח.</w:t>
      </w:r>
    </w:p>
    <w:p w14:paraId="55BAB6F8" w14:textId="77777777" w:rsidR="00F70B4B" w:rsidRPr="00A643F5" w:rsidRDefault="00F70B4B" w:rsidP="00F70B4B">
      <w:pPr>
        <w:pStyle w:val="a9"/>
        <w:spacing w:line="360" w:lineRule="auto"/>
        <w:ind w:left="368" w:right="-851"/>
        <w:jc w:val="both"/>
        <w:rPr>
          <w:rFonts w:ascii="David" w:hAnsi="David" w:cs="David"/>
          <w:sz w:val="10"/>
          <w:szCs w:val="10"/>
          <w:rtl/>
        </w:rPr>
      </w:pPr>
    </w:p>
    <w:p w14:paraId="770A21EE" w14:textId="77777777" w:rsidR="00F70B4B" w:rsidRDefault="00F70B4B" w:rsidP="00F70B4B">
      <w:pPr>
        <w:pStyle w:val="a9"/>
        <w:spacing w:line="360" w:lineRule="auto"/>
        <w:ind w:left="368" w:right="-851" w:firstLine="345"/>
        <w:jc w:val="both"/>
        <w:rPr>
          <w:rFonts w:ascii="David" w:hAnsi="David" w:cs="David"/>
          <w:sz w:val="24"/>
          <w:szCs w:val="24"/>
          <w:rtl/>
        </w:rPr>
      </w:pPr>
      <w:r>
        <w:rPr>
          <w:rFonts w:ascii="David" w:hAnsi="David" w:cs="David" w:hint="cs"/>
          <w:b/>
          <w:bCs/>
          <w:sz w:val="24"/>
          <w:szCs w:val="24"/>
          <w:rtl/>
        </w:rPr>
        <w:t>ד</w:t>
      </w:r>
      <w:r>
        <w:rPr>
          <w:rFonts w:ascii="David" w:hAnsi="David" w:cs="David"/>
          <w:b/>
          <w:bCs/>
          <w:sz w:val="24"/>
          <w:szCs w:val="24"/>
          <w:rtl/>
        </w:rPr>
        <w:t>.</w:t>
      </w:r>
      <w:r>
        <w:rPr>
          <w:rFonts w:ascii="David" w:hAnsi="David" w:cs="David"/>
          <w:sz w:val="24"/>
          <w:szCs w:val="24"/>
          <w:rtl/>
        </w:rPr>
        <w:t xml:space="preserve"> קנס בסך </w:t>
      </w:r>
      <w:r>
        <w:rPr>
          <w:rFonts w:ascii="David" w:hAnsi="David" w:cs="David" w:hint="cs"/>
          <w:sz w:val="24"/>
          <w:szCs w:val="24"/>
          <w:rtl/>
        </w:rPr>
        <w:t xml:space="preserve">10,000 </w:t>
      </w:r>
      <w:r>
        <w:rPr>
          <w:rFonts w:ascii="David" w:hAnsi="David" w:cs="David"/>
          <w:sz w:val="24"/>
          <w:szCs w:val="24"/>
          <w:rtl/>
        </w:rPr>
        <w:t xml:space="preserve">₪ או </w:t>
      </w:r>
      <w:r>
        <w:rPr>
          <w:rFonts w:ascii="David" w:hAnsi="David" w:cs="David" w:hint="cs"/>
          <w:sz w:val="24"/>
          <w:szCs w:val="24"/>
          <w:rtl/>
        </w:rPr>
        <w:t xml:space="preserve">60 ימי </w:t>
      </w:r>
      <w:r>
        <w:rPr>
          <w:rFonts w:ascii="David" w:hAnsi="David" w:cs="David"/>
          <w:sz w:val="24"/>
          <w:szCs w:val="24"/>
          <w:rtl/>
        </w:rPr>
        <w:t xml:space="preserve">מאסר תמורתו. </w:t>
      </w:r>
    </w:p>
    <w:p w14:paraId="5AC49F7F" w14:textId="77777777" w:rsidR="00F70B4B" w:rsidRDefault="00F70B4B" w:rsidP="00F70B4B">
      <w:pPr>
        <w:pStyle w:val="a9"/>
        <w:spacing w:line="360" w:lineRule="auto"/>
        <w:ind w:left="713" w:right="-851"/>
        <w:jc w:val="both"/>
        <w:rPr>
          <w:rFonts w:ascii="David" w:hAnsi="David" w:cs="David"/>
          <w:sz w:val="24"/>
          <w:szCs w:val="24"/>
          <w:rtl/>
        </w:rPr>
      </w:pPr>
      <w:r w:rsidRPr="0005746B">
        <w:rPr>
          <w:rFonts w:ascii="David" w:hAnsi="David" w:cs="David"/>
          <w:sz w:val="24"/>
          <w:szCs w:val="24"/>
          <w:rtl/>
        </w:rPr>
        <w:t xml:space="preserve">הקנס ישולם ב </w:t>
      </w:r>
      <w:r>
        <w:rPr>
          <w:rFonts w:ascii="David" w:hAnsi="David" w:cs="David"/>
          <w:sz w:val="24"/>
          <w:szCs w:val="24"/>
          <w:rtl/>
        </w:rPr>
        <w:t>-</w:t>
      </w:r>
      <w:r>
        <w:rPr>
          <w:rFonts w:ascii="David" w:hAnsi="David" w:cs="David" w:hint="cs"/>
          <w:sz w:val="24"/>
          <w:szCs w:val="24"/>
          <w:rtl/>
        </w:rPr>
        <w:t xml:space="preserve">20 </w:t>
      </w:r>
      <w:r>
        <w:rPr>
          <w:rFonts w:ascii="David" w:hAnsi="David" w:cs="David"/>
          <w:sz w:val="24"/>
          <w:szCs w:val="24"/>
          <w:rtl/>
        </w:rPr>
        <w:t>תשלומים חודשיים שווים ורצופים, החל מיום</w:t>
      </w:r>
      <w:r>
        <w:rPr>
          <w:rFonts w:ascii="David" w:hAnsi="David" w:cs="David" w:hint="cs"/>
          <w:sz w:val="24"/>
          <w:szCs w:val="24"/>
          <w:rtl/>
        </w:rPr>
        <w:t xml:space="preserve"> 1/7/23</w:t>
      </w:r>
      <w:r>
        <w:rPr>
          <w:rFonts w:ascii="David" w:hAnsi="David" w:cs="David"/>
          <w:sz w:val="24"/>
          <w:szCs w:val="24"/>
          <w:rtl/>
        </w:rPr>
        <w:t xml:space="preserve"> ועד לתשלום המלא בפועל. </w:t>
      </w:r>
    </w:p>
    <w:p w14:paraId="4427A4AD" w14:textId="77777777" w:rsidR="00F70B4B" w:rsidRDefault="00F70B4B" w:rsidP="00F70B4B">
      <w:pPr>
        <w:pStyle w:val="a9"/>
        <w:spacing w:line="360" w:lineRule="auto"/>
        <w:ind w:left="713" w:right="-851"/>
        <w:jc w:val="both"/>
        <w:rPr>
          <w:rFonts w:ascii="David" w:hAnsi="David" w:cs="David"/>
          <w:sz w:val="24"/>
          <w:szCs w:val="24"/>
          <w:rtl/>
        </w:rPr>
      </w:pPr>
    </w:p>
    <w:p w14:paraId="3FE55D03" w14:textId="77777777" w:rsidR="00F70B4B" w:rsidRDefault="00F70B4B" w:rsidP="00F70B4B">
      <w:pPr>
        <w:pStyle w:val="a9"/>
        <w:spacing w:line="360" w:lineRule="auto"/>
        <w:ind w:left="713" w:right="-851"/>
        <w:jc w:val="both"/>
        <w:rPr>
          <w:rFonts w:ascii="David" w:hAnsi="David" w:cs="David"/>
          <w:sz w:val="24"/>
          <w:szCs w:val="24"/>
          <w:rtl/>
        </w:rPr>
      </w:pPr>
      <w:r>
        <w:rPr>
          <w:rFonts w:ascii="David" w:hAnsi="David" w:cs="David"/>
          <w:b/>
          <w:bCs/>
          <w:sz w:val="24"/>
          <w:szCs w:val="24"/>
          <w:rtl/>
        </w:rPr>
        <w:t>ו.</w:t>
      </w:r>
      <w:r>
        <w:rPr>
          <w:rFonts w:ascii="David" w:hAnsi="David" w:cs="David"/>
          <w:sz w:val="24"/>
          <w:szCs w:val="24"/>
          <w:rtl/>
        </w:rPr>
        <w:t xml:space="preserve"> בהתאם </w:t>
      </w:r>
      <w:hyperlink r:id="rId73" w:history="1">
        <w:r w:rsidR="003705B5" w:rsidRPr="003705B5">
          <w:rPr>
            <w:rStyle w:val="Hyperlink"/>
            <w:rFonts w:ascii="David" w:hAnsi="David" w:cs="David"/>
            <w:sz w:val="24"/>
            <w:szCs w:val="24"/>
            <w:rtl/>
          </w:rPr>
          <w:t>לסעיף 37</w:t>
        </w:r>
      </w:hyperlink>
      <w:r>
        <w:rPr>
          <w:rFonts w:ascii="David" w:hAnsi="David" w:cs="David"/>
          <w:sz w:val="24"/>
          <w:szCs w:val="24"/>
          <w:rtl/>
        </w:rPr>
        <w:t xml:space="preserve"> ל</w:t>
      </w:r>
      <w:hyperlink r:id="rId74" w:history="1">
        <w:r w:rsidR="00BA7D74" w:rsidRPr="00BA7D74">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r>
        <w:rPr>
          <w:rFonts w:ascii="David" w:hAnsi="David" w:cs="David"/>
          <w:sz w:val="24"/>
          <w:szCs w:val="24"/>
          <w:rtl/>
        </w:rPr>
        <w:t>אני פוסלת את הנאשם מלהחזיק ר</w:t>
      </w:r>
      <w:r>
        <w:rPr>
          <w:rFonts w:ascii="David" w:hAnsi="David" w:cs="David" w:hint="cs"/>
          <w:sz w:val="24"/>
          <w:szCs w:val="24"/>
          <w:rtl/>
        </w:rPr>
        <w:t>י</w:t>
      </w:r>
      <w:r>
        <w:rPr>
          <w:rFonts w:ascii="David" w:hAnsi="David" w:cs="David"/>
          <w:sz w:val="24"/>
          <w:szCs w:val="24"/>
          <w:rtl/>
        </w:rPr>
        <w:t xml:space="preserve">שיון נהיגה </w:t>
      </w:r>
      <w:r w:rsidRPr="00A643F5">
        <w:rPr>
          <w:rFonts w:ascii="David" w:hAnsi="David" w:cs="David"/>
          <w:sz w:val="24"/>
          <w:szCs w:val="24"/>
          <w:rtl/>
        </w:rPr>
        <w:t xml:space="preserve">החל </w:t>
      </w:r>
      <w:r>
        <w:rPr>
          <w:rFonts w:ascii="David" w:hAnsi="David" w:cs="David" w:hint="cs"/>
          <w:sz w:val="24"/>
          <w:szCs w:val="24"/>
          <w:rtl/>
        </w:rPr>
        <w:t xml:space="preserve">מהיום </w:t>
      </w:r>
      <w:r w:rsidRPr="00A643F5">
        <w:rPr>
          <w:rFonts w:ascii="David" w:hAnsi="David" w:cs="David"/>
          <w:sz w:val="24"/>
          <w:szCs w:val="24"/>
          <w:rtl/>
        </w:rPr>
        <w:t xml:space="preserve">למשך </w:t>
      </w:r>
      <w:r>
        <w:rPr>
          <w:rFonts w:ascii="David" w:hAnsi="David" w:cs="David" w:hint="cs"/>
          <w:sz w:val="24"/>
          <w:szCs w:val="24"/>
          <w:rtl/>
        </w:rPr>
        <w:t>שנה.</w:t>
      </w:r>
      <w:r>
        <w:rPr>
          <w:rFonts w:ascii="David" w:hAnsi="David" w:cs="David"/>
          <w:sz w:val="24"/>
          <w:szCs w:val="24"/>
          <w:rtl/>
        </w:rPr>
        <w:t xml:space="preserve">  </w:t>
      </w:r>
    </w:p>
    <w:p w14:paraId="5D2DFF99" w14:textId="77777777" w:rsidR="00F70B4B" w:rsidRDefault="00F70B4B" w:rsidP="00F70B4B">
      <w:pPr>
        <w:spacing w:line="360" w:lineRule="auto"/>
        <w:ind w:right="-851" w:firstLine="720"/>
        <w:rPr>
          <w:rFonts w:ascii="David" w:hAnsi="David"/>
          <w:rtl/>
        </w:rPr>
      </w:pPr>
      <w:r>
        <w:rPr>
          <w:rFonts w:ascii="David" w:hAnsi="David"/>
          <w:b/>
          <w:bCs/>
          <w:rtl/>
        </w:rPr>
        <w:t>המזכירות תעביר את גזר הדין לממונה על עבודות השירות ולשירות המבחן</w:t>
      </w:r>
      <w:r>
        <w:rPr>
          <w:rFonts w:ascii="David" w:hAnsi="David"/>
          <w:rtl/>
        </w:rPr>
        <w:t xml:space="preserve">. </w:t>
      </w:r>
    </w:p>
    <w:p w14:paraId="48B383AC" w14:textId="77777777" w:rsidR="00F70B4B" w:rsidRDefault="00F70B4B" w:rsidP="00F70B4B">
      <w:pPr>
        <w:spacing w:line="360" w:lineRule="auto"/>
        <w:ind w:right="-851" w:firstLine="720"/>
        <w:rPr>
          <w:rFonts w:ascii="David" w:hAnsi="David"/>
          <w:rtl/>
        </w:rPr>
      </w:pPr>
    </w:p>
    <w:p w14:paraId="29CF3753" w14:textId="77777777" w:rsidR="00F70B4B" w:rsidRDefault="00F70B4B" w:rsidP="00F70B4B">
      <w:pPr>
        <w:spacing w:line="360" w:lineRule="auto"/>
        <w:ind w:right="-851"/>
        <w:jc w:val="both"/>
        <w:rPr>
          <w:rFonts w:ascii="David" w:hAnsi="David"/>
          <w:b/>
          <w:bCs/>
          <w:u w:val="single"/>
          <w:rtl/>
        </w:rPr>
      </w:pPr>
      <w:r>
        <w:rPr>
          <w:rFonts w:ascii="David" w:hAnsi="David"/>
          <w:b/>
          <w:bCs/>
          <w:color w:val="FFFFFF"/>
          <w:u w:val="single"/>
          <w:rtl/>
        </w:rPr>
        <w:t>5129371</w:t>
      </w:r>
      <w:r>
        <w:rPr>
          <w:rFonts w:ascii="David" w:hAnsi="David"/>
          <w:b/>
          <w:bCs/>
          <w:u w:val="single"/>
          <w:rtl/>
        </w:rPr>
        <w:t xml:space="preserve">זכות ערעור לבית המשפט העליון תוך 45 יום מהיום </w:t>
      </w:r>
    </w:p>
    <w:p w14:paraId="0D8A3CD4" w14:textId="77777777" w:rsidR="00F70B4B" w:rsidRPr="000F2247" w:rsidRDefault="00F70B4B" w:rsidP="00F70B4B">
      <w:pPr>
        <w:spacing w:line="360" w:lineRule="auto"/>
        <w:rPr>
          <w:rFonts w:ascii="Arial" w:hAnsi="Arial"/>
          <w:b/>
          <w:bCs/>
          <w:sz w:val="26"/>
          <w:szCs w:val="26"/>
          <w:rtl/>
        </w:rPr>
      </w:pPr>
    </w:p>
    <w:p w14:paraId="0B4C440C" w14:textId="77777777" w:rsidR="00F70B4B" w:rsidRPr="00E01305" w:rsidRDefault="00F70B4B" w:rsidP="00F70B4B">
      <w:pPr>
        <w:spacing w:line="360" w:lineRule="auto"/>
        <w:rPr>
          <w:rFonts w:ascii="Arial" w:hAnsi="Arial"/>
          <w:b/>
          <w:bCs/>
          <w:sz w:val="10"/>
          <w:szCs w:val="10"/>
          <w:rtl/>
        </w:rPr>
      </w:pPr>
    </w:p>
    <w:p w14:paraId="07DB283A" w14:textId="77777777" w:rsidR="00F70B4B" w:rsidRPr="000F2247" w:rsidRDefault="00BA7D74" w:rsidP="00F70B4B">
      <w:pPr>
        <w:spacing w:line="360" w:lineRule="auto"/>
        <w:rPr>
          <w:rFonts w:ascii="Arial" w:hAnsi="Arial"/>
          <w:b/>
          <w:bCs/>
          <w:sz w:val="26"/>
          <w:szCs w:val="26"/>
          <w:rtl/>
        </w:rPr>
      </w:pPr>
      <w:bookmarkStart w:id="10" w:name="Nitan"/>
      <w:r w:rsidRPr="00BA7D74">
        <w:rPr>
          <w:rFonts w:ascii="Arial" w:hAnsi="Arial"/>
          <w:b/>
          <w:bCs/>
          <w:color w:val="FFFFFF"/>
          <w:sz w:val="2"/>
          <w:szCs w:val="2"/>
          <w:rtl/>
        </w:rPr>
        <w:t>5129371</w:t>
      </w:r>
      <w:r>
        <w:rPr>
          <w:rFonts w:ascii="Arial" w:hAnsi="Arial"/>
          <w:b/>
          <w:bCs/>
          <w:sz w:val="26"/>
          <w:szCs w:val="26"/>
          <w:rtl/>
        </w:rPr>
        <w:t xml:space="preserve">ניתן היום, י' אלול תשפ"ב, 06 ספטמבר 2022. </w:t>
      </w:r>
      <w:bookmarkEnd w:id="10"/>
    </w:p>
    <w:p w14:paraId="7DA2DE75" w14:textId="77777777" w:rsidR="00F70B4B" w:rsidRPr="00BA7D74" w:rsidRDefault="00BA7D74" w:rsidP="00BA7D74">
      <w:pPr>
        <w:spacing w:line="360" w:lineRule="auto"/>
        <w:jc w:val="center"/>
        <w:rPr>
          <w:color w:val="FFFFFF"/>
          <w:sz w:val="2"/>
          <w:szCs w:val="2"/>
        </w:rPr>
      </w:pPr>
      <w:r w:rsidRPr="00BA7D74">
        <w:rPr>
          <w:rFonts w:ascii="Arial" w:hAnsi="Arial"/>
          <w:b/>
          <w:bCs/>
          <w:color w:val="FFFFFF"/>
          <w:sz w:val="2"/>
          <w:szCs w:val="2"/>
          <w:rtl/>
        </w:rPr>
        <w:t>54678313</w:t>
      </w:r>
      <w:r w:rsidR="00F70B4B" w:rsidRPr="00BA7D74">
        <w:rPr>
          <w:rFonts w:ascii="Arial" w:hAnsi="Arial"/>
          <w:b/>
          <w:bCs/>
          <w:color w:val="FFFFFF"/>
          <w:sz w:val="2"/>
          <w:szCs w:val="2"/>
          <w:rtl/>
        </w:rPr>
        <w:t xml:space="preserve">   </w:t>
      </w:r>
      <w:r w:rsidR="00F70B4B" w:rsidRPr="00BA7D74">
        <w:rPr>
          <w:rFonts w:ascii="Arial" w:hAnsi="Arial"/>
          <w:b/>
          <w:bCs/>
          <w:color w:val="FFFFFF"/>
          <w:sz w:val="2"/>
          <w:szCs w:val="2"/>
          <w:rtl/>
        </w:rPr>
        <w:tab/>
      </w:r>
      <w:r w:rsidR="00F70B4B" w:rsidRPr="00BA7D74">
        <w:rPr>
          <w:rFonts w:ascii="Arial" w:hAnsi="Arial"/>
          <w:b/>
          <w:bCs/>
          <w:color w:val="FFFFFF"/>
          <w:sz w:val="2"/>
          <w:szCs w:val="2"/>
          <w:rtl/>
        </w:rPr>
        <w:tab/>
      </w:r>
      <w:r w:rsidR="00F70B4B" w:rsidRPr="00BA7D74">
        <w:rPr>
          <w:rFonts w:ascii="Arial" w:hAnsi="Arial"/>
          <w:b/>
          <w:bCs/>
          <w:color w:val="FFFFFF"/>
          <w:sz w:val="2"/>
          <w:szCs w:val="2"/>
          <w:rtl/>
        </w:rPr>
        <w:tab/>
      </w:r>
      <w:r w:rsidR="00F70B4B" w:rsidRPr="00BA7D74">
        <w:rPr>
          <w:rFonts w:ascii="Arial" w:hAnsi="Arial"/>
          <w:b/>
          <w:bCs/>
          <w:color w:val="FFFFFF"/>
          <w:sz w:val="2"/>
          <w:szCs w:val="2"/>
          <w:rtl/>
        </w:rPr>
        <w:tab/>
      </w:r>
      <w:r w:rsidR="00F70B4B" w:rsidRPr="00BA7D74">
        <w:rPr>
          <w:rFonts w:ascii="Arial" w:hAnsi="Arial"/>
          <w:b/>
          <w:bCs/>
          <w:color w:val="FFFFFF"/>
          <w:sz w:val="2"/>
          <w:szCs w:val="2"/>
          <w:rtl/>
        </w:rPr>
        <w:tab/>
      </w:r>
    </w:p>
    <w:p w14:paraId="6C3D20D8" w14:textId="77777777" w:rsidR="00F70B4B" w:rsidRDefault="00F70B4B" w:rsidP="00F70B4B">
      <w:pPr>
        <w:spacing w:line="360" w:lineRule="auto"/>
        <w:jc w:val="center"/>
        <w:rPr>
          <w:rFonts w:ascii="Arial" w:hAnsi="Arial"/>
          <w:b/>
          <w:bCs/>
          <w:sz w:val="26"/>
          <w:szCs w:val="26"/>
          <w:rtl/>
        </w:rPr>
      </w:pPr>
    </w:p>
    <w:p w14:paraId="0021DF81" w14:textId="77777777" w:rsidR="00F70B4B" w:rsidRDefault="00F70B4B" w:rsidP="00F70B4B">
      <w:pPr>
        <w:spacing w:line="360" w:lineRule="auto"/>
        <w:jc w:val="center"/>
        <w:rPr>
          <w:rFonts w:ascii="Arial" w:hAnsi="Arial"/>
          <w:b/>
          <w:bCs/>
          <w:sz w:val="26"/>
          <w:szCs w:val="26"/>
          <w:rtl/>
        </w:rPr>
      </w:pPr>
    </w:p>
    <w:p w14:paraId="2E881408" w14:textId="77777777" w:rsidR="00BA7D74" w:rsidRDefault="00BA7D74" w:rsidP="00BA7D74">
      <w:pPr>
        <w:rPr>
          <w:rtl/>
        </w:rPr>
      </w:pPr>
    </w:p>
    <w:p w14:paraId="35754B47" w14:textId="77777777" w:rsidR="00BA7D74" w:rsidRDefault="00BA7D74" w:rsidP="00BA7D74">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6FD5B8E2" w14:textId="77777777" w:rsidR="003705B5" w:rsidRPr="003705B5" w:rsidRDefault="003705B5" w:rsidP="003705B5">
      <w:pPr>
        <w:keepNext/>
        <w:rPr>
          <w:rFonts w:ascii="David" w:hAnsi="David"/>
          <w:color w:val="000000"/>
          <w:sz w:val="22"/>
          <w:szCs w:val="22"/>
          <w:rtl/>
        </w:rPr>
      </w:pPr>
    </w:p>
    <w:p w14:paraId="7522AAFD" w14:textId="77777777" w:rsidR="003705B5" w:rsidRPr="003705B5" w:rsidRDefault="003705B5" w:rsidP="003705B5">
      <w:pPr>
        <w:keepNext/>
        <w:rPr>
          <w:rFonts w:ascii="David" w:hAnsi="David"/>
          <w:color w:val="000000"/>
          <w:sz w:val="22"/>
          <w:szCs w:val="22"/>
          <w:rtl/>
        </w:rPr>
      </w:pPr>
      <w:r w:rsidRPr="003705B5">
        <w:rPr>
          <w:rFonts w:ascii="David" w:hAnsi="David"/>
          <w:color w:val="000000"/>
          <w:sz w:val="22"/>
          <w:szCs w:val="22"/>
          <w:rtl/>
        </w:rPr>
        <w:t>דיאנה סלע 54678313-/</w:t>
      </w:r>
    </w:p>
    <w:p w14:paraId="4E069389" w14:textId="77777777" w:rsidR="00BA7D74" w:rsidRPr="00BA7D74" w:rsidRDefault="003705B5" w:rsidP="003705B5">
      <w:pPr>
        <w:rPr>
          <w:color w:val="0000FF"/>
          <w:u w:val="single"/>
        </w:rPr>
      </w:pPr>
      <w:r w:rsidRPr="003705B5">
        <w:rPr>
          <w:color w:val="000000"/>
          <w:u w:val="single"/>
          <w:rtl/>
        </w:rPr>
        <w:t>נוסח מסמך זה כפוף לשינויי ניסוח ועריכה</w:t>
      </w:r>
    </w:p>
    <w:sectPr w:rsidR="00BA7D74" w:rsidRPr="00BA7D74" w:rsidSect="003705B5">
      <w:headerReference w:type="even" r:id="rId76"/>
      <w:headerReference w:type="default" r:id="rId77"/>
      <w:footerReference w:type="even" r:id="rId78"/>
      <w:footerReference w:type="default" r:id="rId79"/>
      <w:pgSz w:w="11907" w:h="16840" w:code="9"/>
      <w:pgMar w:top="1701" w:right="1418"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D778" w14:textId="77777777" w:rsidR="00534EF1" w:rsidRDefault="00534EF1" w:rsidP="00C83344">
      <w:r>
        <w:separator/>
      </w:r>
    </w:p>
  </w:endnote>
  <w:endnote w:type="continuationSeparator" w:id="0">
    <w:p w14:paraId="25FE9FDC" w14:textId="77777777" w:rsidR="00534EF1" w:rsidRDefault="00534EF1" w:rsidP="00C8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F84CA" w14:textId="77777777" w:rsidR="003705B5" w:rsidRDefault="003705B5" w:rsidP="003705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E62F8B" w14:textId="77777777" w:rsidR="00016E4A" w:rsidRPr="003705B5" w:rsidRDefault="003705B5" w:rsidP="003705B5">
    <w:pPr>
      <w:pStyle w:val="a5"/>
      <w:pBdr>
        <w:top w:val="single" w:sz="4" w:space="1" w:color="auto"/>
        <w:between w:val="single" w:sz="4" w:space="0" w:color="auto"/>
      </w:pBdr>
      <w:spacing w:after="60"/>
      <w:jc w:val="center"/>
      <w:rPr>
        <w:rFonts w:ascii="FrankRuehl" w:hAnsi="FrankRuehl" w:cs="FrankRuehl"/>
        <w:color w:val="000000"/>
      </w:rPr>
    </w:pPr>
    <w:r w:rsidRPr="003705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144D" w14:textId="77777777" w:rsidR="003705B5" w:rsidRDefault="003705B5" w:rsidP="003705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5853">
      <w:rPr>
        <w:rFonts w:ascii="FrankRuehl" w:hAnsi="FrankRuehl" w:cs="FrankRuehl"/>
        <w:noProof/>
        <w:rtl/>
      </w:rPr>
      <w:t>1</w:t>
    </w:r>
    <w:r>
      <w:rPr>
        <w:rFonts w:ascii="FrankRuehl" w:hAnsi="FrankRuehl" w:cs="FrankRuehl"/>
        <w:rtl/>
      </w:rPr>
      <w:fldChar w:fldCharType="end"/>
    </w:r>
  </w:p>
  <w:p w14:paraId="7059906E" w14:textId="77777777" w:rsidR="00016E4A" w:rsidRPr="003705B5" w:rsidRDefault="003705B5" w:rsidP="003705B5">
    <w:pPr>
      <w:pStyle w:val="a5"/>
      <w:pBdr>
        <w:top w:val="single" w:sz="4" w:space="1" w:color="auto"/>
        <w:between w:val="single" w:sz="4" w:space="0" w:color="auto"/>
      </w:pBdr>
      <w:spacing w:after="60"/>
      <w:jc w:val="center"/>
      <w:rPr>
        <w:rFonts w:ascii="FrankRuehl" w:hAnsi="FrankRuehl" w:cs="FrankRuehl"/>
        <w:color w:val="000000"/>
      </w:rPr>
    </w:pPr>
    <w:r w:rsidRPr="003705B5">
      <w:rPr>
        <w:rFonts w:ascii="FrankRuehl" w:hAnsi="FrankRuehl" w:cs="FrankRuehl"/>
        <w:color w:val="000000"/>
      </w:rPr>
      <w:pict w14:anchorId="1E7C0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14C61" w14:textId="77777777" w:rsidR="00534EF1" w:rsidRDefault="00534EF1" w:rsidP="00C83344">
      <w:r>
        <w:separator/>
      </w:r>
    </w:p>
  </w:footnote>
  <w:footnote w:type="continuationSeparator" w:id="0">
    <w:p w14:paraId="52649C49" w14:textId="77777777" w:rsidR="00534EF1" w:rsidRDefault="00534EF1" w:rsidP="00C83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DAC42" w14:textId="77777777" w:rsidR="00BA7D74" w:rsidRPr="003705B5" w:rsidRDefault="003705B5" w:rsidP="003705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16015-05-21</w:t>
    </w:r>
    <w:r>
      <w:rPr>
        <w:rFonts w:ascii="David" w:hAnsi="David"/>
        <w:color w:val="000000"/>
        <w:sz w:val="22"/>
        <w:szCs w:val="22"/>
        <w:rtl/>
      </w:rPr>
      <w:tab/>
      <w:t xml:space="preserve"> מדינת ישראל נ' מקסים אגייב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46CC7" w14:textId="77777777" w:rsidR="00BA7D74" w:rsidRPr="003705B5" w:rsidRDefault="003705B5" w:rsidP="003705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16015-05-21</w:t>
    </w:r>
    <w:r>
      <w:rPr>
        <w:rFonts w:ascii="David" w:hAnsi="David"/>
        <w:color w:val="000000"/>
        <w:sz w:val="22"/>
        <w:szCs w:val="22"/>
        <w:rtl/>
      </w:rPr>
      <w:tab/>
      <w:t xml:space="preserve"> מדינת ישראל נ' מקסים אגייב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0B4B"/>
    <w:rsid w:val="00016E4A"/>
    <w:rsid w:val="001B0455"/>
    <w:rsid w:val="001B5A3B"/>
    <w:rsid w:val="003705B5"/>
    <w:rsid w:val="00534EF1"/>
    <w:rsid w:val="007A30BA"/>
    <w:rsid w:val="00A632E7"/>
    <w:rsid w:val="00B30D72"/>
    <w:rsid w:val="00BA7D74"/>
    <w:rsid w:val="00C14A48"/>
    <w:rsid w:val="00C47A73"/>
    <w:rsid w:val="00C83344"/>
    <w:rsid w:val="00E012E2"/>
    <w:rsid w:val="00EB6BAE"/>
    <w:rsid w:val="00F37B89"/>
    <w:rsid w:val="00F45853"/>
    <w:rsid w:val="00F70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F02629"/>
  <w15:chartTrackingRefBased/>
  <w15:docId w15:val="{92DB9120-FCC6-4FF8-8507-6D795D54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0B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0B4B"/>
    <w:pPr>
      <w:tabs>
        <w:tab w:val="center" w:pos="4153"/>
        <w:tab w:val="right" w:pos="8306"/>
      </w:tabs>
    </w:pPr>
  </w:style>
  <w:style w:type="character" w:customStyle="1" w:styleId="a4">
    <w:name w:val="כותרת עליונה תו"/>
    <w:link w:val="a3"/>
    <w:rsid w:val="00F70B4B"/>
    <w:rPr>
      <w:rFonts w:ascii="Times New Roman" w:eastAsia="Times New Roman" w:hAnsi="Times New Roman" w:cs="David"/>
      <w:sz w:val="24"/>
      <w:szCs w:val="24"/>
    </w:rPr>
  </w:style>
  <w:style w:type="paragraph" w:styleId="a5">
    <w:name w:val="footer"/>
    <w:basedOn w:val="a"/>
    <w:link w:val="a6"/>
    <w:rsid w:val="00F70B4B"/>
    <w:pPr>
      <w:tabs>
        <w:tab w:val="center" w:pos="4153"/>
        <w:tab w:val="right" w:pos="8306"/>
      </w:tabs>
    </w:pPr>
  </w:style>
  <w:style w:type="character" w:customStyle="1" w:styleId="a6">
    <w:name w:val="כותרת תחתונה תו"/>
    <w:link w:val="a5"/>
    <w:rsid w:val="00F70B4B"/>
    <w:rPr>
      <w:rFonts w:ascii="Times New Roman" w:eastAsia="Times New Roman" w:hAnsi="Times New Roman" w:cs="David"/>
      <w:sz w:val="24"/>
      <w:szCs w:val="24"/>
    </w:rPr>
  </w:style>
  <w:style w:type="table" w:styleId="a7">
    <w:name w:val="Table Grid"/>
    <w:basedOn w:val="a1"/>
    <w:rsid w:val="00F70B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0B4B"/>
  </w:style>
  <w:style w:type="paragraph" w:styleId="a9">
    <w:name w:val="List Paragraph"/>
    <w:basedOn w:val="a"/>
    <w:qFormat/>
    <w:rsid w:val="00F70B4B"/>
    <w:pPr>
      <w:spacing w:after="160" w:line="256" w:lineRule="auto"/>
      <w:ind w:left="720"/>
      <w:contextualSpacing/>
    </w:pPr>
    <w:rPr>
      <w:rFonts w:ascii="Calibri" w:eastAsia="Calibri" w:hAnsi="Calibri" w:cs="Arial"/>
      <w:sz w:val="22"/>
      <w:szCs w:val="22"/>
    </w:rPr>
  </w:style>
  <w:style w:type="character" w:customStyle="1" w:styleId="normal-h">
    <w:name w:val="normal-h"/>
    <w:rsid w:val="00F70B4B"/>
    <w:rPr>
      <w:rFonts w:ascii="Times New Roman" w:hAnsi="Times New Roman" w:cs="Times New Roman" w:hint="default"/>
    </w:rPr>
  </w:style>
  <w:style w:type="character" w:styleId="Hyperlink">
    <w:name w:val="Hyperlink"/>
    <w:rsid w:val="00BA7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 TargetMode="External"/><Relationship Id="rId21" Type="http://schemas.openxmlformats.org/officeDocument/2006/relationships/hyperlink" Target="http://www.nevo.co.il/case/20009419" TargetMode="External"/><Relationship Id="rId42" Type="http://schemas.openxmlformats.org/officeDocument/2006/relationships/hyperlink" Target="http://www.nevo.co.il/case/22841413" TargetMode="External"/><Relationship Id="rId47" Type="http://schemas.openxmlformats.org/officeDocument/2006/relationships/hyperlink" Target="http://www.nevo.co.il/case/23226242" TargetMode="External"/><Relationship Id="rId63" Type="http://schemas.openxmlformats.org/officeDocument/2006/relationships/hyperlink" Target="http://www.nevo.co.il/case/24140519"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5583631" TargetMode="External"/><Relationship Id="rId37" Type="http://schemas.openxmlformats.org/officeDocument/2006/relationships/hyperlink" Target="http://www.nevo.co.il/case/5786821" TargetMode="External"/><Relationship Id="rId53" Type="http://schemas.openxmlformats.org/officeDocument/2006/relationships/hyperlink" Target="http://www.nevo.co.il/case/6162970" TargetMode="External"/><Relationship Id="rId58" Type="http://schemas.openxmlformats.org/officeDocument/2006/relationships/hyperlink" Target="http://www.nevo.co.il/case/5714221" TargetMode="External"/><Relationship Id="rId74" Type="http://schemas.openxmlformats.org/officeDocument/2006/relationships/hyperlink" Target="http://www.nevo.co.il/law/4216" TargetMode="External"/><Relationship Id="rId79"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case/6473037" TargetMode="External"/><Relationship Id="rId19" Type="http://schemas.openxmlformats.org/officeDocument/2006/relationships/hyperlink" Target="http://www.nevo.co.il/law/4216/3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40d"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43617" TargetMode="External"/><Relationship Id="rId43" Type="http://schemas.openxmlformats.org/officeDocument/2006/relationships/hyperlink" Target="http://www.nevo.co.il/law/4216/7.a.;7.c" TargetMode="External"/><Relationship Id="rId48" Type="http://schemas.openxmlformats.org/officeDocument/2006/relationships/hyperlink" Target="http://www.nevo.co.il/case/18100338" TargetMode="External"/><Relationship Id="rId56" Type="http://schemas.openxmlformats.org/officeDocument/2006/relationships/hyperlink" Target="http://www.nevo.co.il/case/6245125"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 TargetMode="External"/><Relationship Id="rId77"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case/21661958" TargetMode="External"/><Relationship Id="rId72" Type="http://schemas.openxmlformats.org/officeDocument/2006/relationships/hyperlink" Target="http://www.nevo.co.il/law/70301"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402486" TargetMode="External"/><Relationship Id="rId38" Type="http://schemas.openxmlformats.org/officeDocument/2006/relationships/hyperlink" Target="http://www.nevo.co.il/case/5892403" TargetMode="External"/><Relationship Id="rId46" Type="http://schemas.openxmlformats.org/officeDocument/2006/relationships/hyperlink" Target="http://www.nevo.co.il/case/21702945" TargetMode="External"/><Relationship Id="rId59" Type="http://schemas.openxmlformats.org/officeDocument/2006/relationships/hyperlink" Target="http://www.nevo.co.il/case/2282858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889559" TargetMode="External"/><Relationship Id="rId54" Type="http://schemas.openxmlformats.org/officeDocument/2006/relationships/hyperlink" Target="http://www.nevo.co.il/case/5997727" TargetMode="External"/><Relationship Id="rId62" Type="http://schemas.openxmlformats.org/officeDocument/2006/relationships/hyperlink" Target="http://www.nevo.co.il/case/6170256" TargetMode="External"/><Relationship Id="rId70" Type="http://schemas.openxmlformats.org/officeDocument/2006/relationships/hyperlink" Target="http://www.nevo.co.il/law/70301" TargetMode="External"/><Relationship Id="rId75"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c" TargetMode="External"/><Relationship Id="rId36" Type="http://schemas.openxmlformats.org/officeDocument/2006/relationships/hyperlink" Target="http://www.nevo.co.il/case/18100338" TargetMode="External"/><Relationship Id="rId49" Type="http://schemas.openxmlformats.org/officeDocument/2006/relationships/hyperlink" Target="http://www.nevo.co.il/case/20327199" TargetMode="External"/><Relationship Id="rId57" Type="http://schemas.openxmlformats.org/officeDocument/2006/relationships/hyperlink" Target="http://www.nevo.co.il/case/4723244"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5698919" TargetMode="External"/><Relationship Id="rId44" Type="http://schemas.openxmlformats.org/officeDocument/2006/relationships/hyperlink" Target="http://www.nevo.co.il/law/4216" TargetMode="External"/><Relationship Id="rId52" Type="http://schemas.openxmlformats.org/officeDocument/2006/relationships/hyperlink" Target="http://www.nevo.co.il/case/6045371" TargetMode="External"/><Relationship Id="rId60" Type="http://schemas.openxmlformats.org/officeDocument/2006/relationships/hyperlink" Target="http://www.nevo.co.il/case/2529722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4216/37"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37"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4216" TargetMode="External"/><Relationship Id="rId39" Type="http://schemas.openxmlformats.org/officeDocument/2006/relationships/hyperlink" Target="http://www.nevo.co.il/case/5716969" TargetMode="External"/><Relationship Id="rId34" Type="http://schemas.openxmlformats.org/officeDocument/2006/relationships/hyperlink" Target="http://www.nevo.co.il/case/22232081" TargetMode="External"/><Relationship Id="rId50" Type="http://schemas.openxmlformats.org/officeDocument/2006/relationships/hyperlink" Target="http://www.nevo.co.il/case/23268278" TargetMode="External"/><Relationship Id="rId55" Type="http://schemas.openxmlformats.org/officeDocument/2006/relationships/hyperlink" Target="http://www.nevo.co.il/case/513519" TargetMode="External"/><Relationship Id="rId76" Type="http://schemas.openxmlformats.org/officeDocument/2006/relationships/header" Target="header1.xml"/><Relationship Id="rId7" Type="http://schemas.openxmlformats.org/officeDocument/2006/relationships/hyperlink" Target="http://www.nevo.co.il/law/4216/7.a." TargetMode="External"/><Relationship Id="rId71"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40i" TargetMode="External"/><Relationship Id="rId24" Type="http://schemas.openxmlformats.org/officeDocument/2006/relationships/hyperlink" Target="http://www.nevo.co.il/safrut/book/7021" TargetMode="External"/><Relationship Id="rId40" Type="http://schemas.openxmlformats.org/officeDocument/2006/relationships/hyperlink" Target="http://www.nevo.co.il/case/6062217" TargetMode="External"/><Relationship Id="rId45" Type="http://schemas.openxmlformats.org/officeDocument/2006/relationships/hyperlink" Target="http://www.nevo.co.il/case/20118363" TargetMode="External"/><Relationship Id="rId66" Type="http://schemas.openxmlformats.org/officeDocument/2006/relationships/hyperlink" Target="http://www.nevo.co.il/case/229385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7786</Words>
  <Characters>38934</Characters>
  <Application>Microsoft Office Word</Application>
  <DocSecurity>0</DocSecurity>
  <Lines>324</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46627</CharactersWithSpaces>
  <SharedDoc>false</SharedDoc>
  <HLinks>
    <vt:vector size="426" baseType="variant">
      <vt:variant>
        <vt:i4>393283</vt:i4>
      </vt:variant>
      <vt:variant>
        <vt:i4>213</vt:i4>
      </vt:variant>
      <vt:variant>
        <vt:i4>0</vt:i4>
      </vt:variant>
      <vt:variant>
        <vt:i4>5</vt:i4>
      </vt:variant>
      <vt:variant>
        <vt:lpwstr>http://www.nevo.co.il/advertisements/nevo-100.doc</vt:lpwstr>
      </vt:variant>
      <vt:variant>
        <vt:lpwstr/>
      </vt:variant>
      <vt:variant>
        <vt:i4>8257637</vt:i4>
      </vt:variant>
      <vt:variant>
        <vt:i4>210</vt:i4>
      </vt:variant>
      <vt:variant>
        <vt:i4>0</vt:i4>
      </vt:variant>
      <vt:variant>
        <vt:i4>5</vt:i4>
      </vt:variant>
      <vt:variant>
        <vt:lpwstr>http://www.nevo.co.il/law/4216</vt:lpwstr>
      </vt:variant>
      <vt:variant>
        <vt:lpwstr/>
      </vt:variant>
      <vt:variant>
        <vt:i4>5046346</vt:i4>
      </vt:variant>
      <vt:variant>
        <vt:i4>207</vt:i4>
      </vt:variant>
      <vt:variant>
        <vt:i4>0</vt:i4>
      </vt:variant>
      <vt:variant>
        <vt:i4>5</vt:i4>
      </vt:variant>
      <vt:variant>
        <vt:lpwstr>http://www.nevo.co.il/law/4216/37</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3342448</vt:i4>
      </vt:variant>
      <vt:variant>
        <vt:i4>186</vt:i4>
      </vt:variant>
      <vt:variant>
        <vt:i4>0</vt:i4>
      </vt:variant>
      <vt:variant>
        <vt:i4>5</vt:i4>
      </vt:variant>
      <vt:variant>
        <vt:lpwstr>http://www.nevo.co.il/case/22938500</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3276913</vt:i4>
      </vt:variant>
      <vt:variant>
        <vt:i4>177</vt:i4>
      </vt:variant>
      <vt:variant>
        <vt:i4>0</vt:i4>
      </vt:variant>
      <vt:variant>
        <vt:i4>5</vt:i4>
      </vt:variant>
      <vt:variant>
        <vt:lpwstr>http://www.nevo.co.il/case/24140519</vt:lpwstr>
      </vt:variant>
      <vt:variant>
        <vt:lpwstr/>
      </vt:variant>
      <vt:variant>
        <vt:i4>3473520</vt:i4>
      </vt:variant>
      <vt:variant>
        <vt:i4>174</vt:i4>
      </vt:variant>
      <vt:variant>
        <vt:i4>0</vt:i4>
      </vt:variant>
      <vt:variant>
        <vt:i4>5</vt:i4>
      </vt:variant>
      <vt:variant>
        <vt:lpwstr>http://www.nevo.co.il/case/6170256</vt:lpwstr>
      </vt:variant>
      <vt:variant>
        <vt:lpwstr/>
      </vt:variant>
      <vt:variant>
        <vt:i4>3539056</vt:i4>
      </vt:variant>
      <vt:variant>
        <vt:i4>171</vt:i4>
      </vt:variant>
      <vt:variant>
        <vt:i4>0</vt:i4>
      </vt:variant>
      <vt:variant>
        <vt:i4>5</vt:i4>
      </vt:variant>
      <vt:variant>
        <vt:lpwstr>http://www.nevo.co.il/case/6473037</vt:lpwstr>
      </vt:variant>
      <vt:variant>
        <vt:lpwstr/>
      </vt:variant>
      <vt:variant>
        <vt:i4>3473530</vt:i4>
      </vt:variant>
      <vt:variant>
        <vt:i4>168</vt:i4>
      </vt:variant>
      <vt:variant>
        <vt:i4>0</vt:i4>
      </vt:variant>
      <vt:variant>
        <vt:i4>5</vt:i4>
      </vt:variant>
      <vt:variant>
        <vt:lpwstr>http://www.nevo.co.il/case/25297221</vt:lpwstr>
      </vt:variant>
      <vt:variant>
        <vt:lpwstr/>
      </vt:variant>
      <vt:variant>
        <vt:i4>3801201</vt:i4>
      </vt:variant>
      <vt:variant>
        <vt:i4>165</vt:i4>
      </vt:variant>
      <vt:variant>
        <vt:i4>0</vt:i4>
      </vt:variant>
      <vt:variant>
        <vt:i4>5</vt:i4>
      </vt:variant>
      <vt:variant>
        <vt:lpwstr>http://www.nevo.co.il/case/22828581</vt:lpwstr>
      </vt:variant>
      <vt:variant>
        <vt:lpwstr/>
      </vt:variant>
      <vt:variant>
        <vt:i4>3604597</vt:i4>
      </vt:variant>
      <vt:variant>
        <vt:i4>162</vt:i4>
      </vt:variant>
      <vt:variant>
        <vt:i4>0</vt:i4>
      </vt:variant>
      <vt:variant>
        <vt:i4>5</vt:i4>
      </vt:variant>
      <vt:variant>
        <vt:lpwstr>http://www.nevo.co.il/case/5714221</vt:lpwstr>
      </vt:variant>
      <vt:variant>
        <vt:lpwstr/>
      </vt:variant>
      <vt:variant>
        <vt:i4>3145844</vt:i4>
      </vt:variant>
      <vt:variant>
        <vt:i4>159</vt:i4>
      </vt:variant>
      <vt:variant>
        <vt:i4>0</vt:i4>
      </vt:variant>
      <vt:variant>
        <vt:i4>5</vt:i4>
      </vt:variant>
      <vt:variant>
        <vt:lpwstr>http://www.nevo.co.il/case/4723244</vt:lpwstr>
      </vt:variant>
      <vt:variant>
        <vt:lpwstr/>
      </vt:variant>
      <vt:variant>
        <vt:i4>3539057</vt:i4>
      </vt:variant>
      <vt:variant>
        <vt:i4>156</vt:i4>
      </vt:variant>
      <vt:variant>
        <vt:i4>0</vt:i4>
      </vt:variant>
      <vt:variant>
        <vt:i4>5</vt:i4>
      </vt:variant>
      <vt:variant>
        <vt:lpwstr>http://www.nevo.co.il/case/6245125</vt:lpwstr>
      </vt:variant>
      <vt:variant>
        <vt:lpwstr/>
      </vt:variant>
      <vt:variant>
        <vt:i4>458816</vt:i4>
      </vt:variant>
      <vt:variant>
        <vt:i4>153</vt:i4>
      </vt:variant>
      <vt:variant>
        <vt:i4>0</vt:i4>
      </vt:variant>
      <vt:variant>
        <vt:i4>5</vt:i4>
      </vt:variant>
      <vt:variant>
        <vt:lpwstr>http://www.nevo.co.il/case/513519</vt:lpwstr>
      </vt:variant>
      <vt:variant>
        <vt:lpwstr/>
      </vt:variant>
      <vt:variant>
        <vt:i4>3932280</vt:i4>
      </vt:variant>
      <vt:variant>
        <vt:i4>150</vt:i4>
      </vt:variant>
      <vt:variant>
        <vt:i4>0</vt:i4>
      </vt:variant>
      <vt:variant>
        <vt:i4>5</vt:i4>
      </vt:variant>
      <vt:variant>
        <vt:lpwstr>http://www.nevo.co.il/case/5997727</vt:lpwstr>
      </vt:variant>
      <vt:variant>
        <vt:lpwstr/>
      </vt:variant>
      <vt:variant>
        <vt:i4>3735664</vt:i4>
      </vt:variant>
      <vt:variant>
        <vt:i4>147</vt:i4>
      </vt:variant>
      <vt:variant>
        <vt:i4>0</vt:i4>
      </vt:variant>
      <vt:variant>
        <vt:i4>5</vt:i4>
      </vt:variant>
      <vt:variant>
        <vt:lpwstr>http://www.nevo.co.il/case/6162970</vt:lpwstr>
      </vt:variant>
      <vt:variant>
        <vt:lpwstr/>
      </vt:variant>
      <vt:variant>
        <vt:i4>3145846</vt:i4>
      </vt:variant>
      <vt:variant>
        <vt:i4>144</vt:i4>
      </vt:variant>
      <vt:variant>
        <vt:i4>0</vt:i4>
      </vt:variant>
      <vt:variant>
        <vt:i4>5</vt:i4>
      </vt:variant>
      <vt:variant>
        <vt:lpwstr>http://www.nevo.co.il/case/6045371</vt:lpwstr>
      </vt:variant>
      <vt:variant>
        <vt:lpwstr/>
      </vt:variant>
      <vt:variant>
        <vt:i4>3145850</vt:i4>
      </vt:variant>
      <vt:variant>
        <vt:i4>141</vt:i4>
      </vt:variant>
      <vt:variant>
        <vt:i4>0</vt:i4>
      </vt:variant>
      <vt:variant>
        <vt:i4>5</vt:i4>
      </vt:variant>
      <vt:variant>
        <vt:lpwstr>http://www.nevo.co.il/case/21661958</vt:lpwstr>
      </vt:variant>
      <vt:variant>
        <vt:lpwstr/>
      </vt:variant>
      <vt:variant>
        <vt:i4>4128883</vt:i4>
      </vt:variant>
      <vt:variant>
        <vt:i4>138</vt:i4>
      </vt:variant>
      <vt:variant>
        <vt:i4>0</vt:i4>
      </vt:variant>
      <vt:variant>
        <vt:i4>5</vt:i4>
      </vt:variant>
      <vt:variant>
        <vt:lpwstr>http://www.nevo.co.il/case/23268278</vt:lpwstr>
      </vt:variant>
      <vt:variant>
        <vt:lpwstr/>
      </vt:variant>
      <vt:variant>
        <vt:i4>4128887</vt:i4>
      </vt:variant>
      <vt:variant>
        <vt:i4>135</vt:i4>
      </vt:variant>
      <vt:variant>
        <vt:i4>0</vt:i4>
      </vt:variant>
      <vt:variant>
        <vt:i4>5</vt:i4>
      </vt:variant>
      <vt:variant>
        <vt:lpwstr>http://www.nevo.co.il/case/20327199</vt:lpwstr>
      </vt:variant>
      <vt:variant>
        <vt:lpwstr/>
      </vt:variant>
      <vt:variant>
        <vt:i4>3342463</vt:i4>
      </vt:variant>
      <vt:variant>
        <vt:i4>132</vt:i4>
      </vt:variant>
      <vt:variant>
        <vt:i4>0</vt:i4>
      </vt:variant>
      <vt:variant>
        <vt:i4>5</vt:i4>
      </vt:variant>
      <vt:variant>
        <vt:lpwstr>http://www.nevo.co.il/case/18100338</vt:lpwstr>
      </vt:variant>
      <vt:variant>
        <vt:lpwstr/>
      </vt:variant>
      <vt:variant>
        <vt:i4>3276919</vt:i4>
      </vt:variant>
      <vt:variant>
        <vt:i4>129</vt:i4>
      </vt:variant>
      <vt:variant>
        <vt:i4>0</vt:i4>
      </vt:variant>
      <vt:variant>
        <vt:i4>5</vt:i4>
      </vt:variant>
      <vt:variant>
        <vt:lpwstr>http://www.nevo.co.il/case/23226242</vt:lpwstr>
      </vt:variant>
      <vt:variant>
        <vt:lpwstr/>
      </vt:variant>
      <vt:variant>
        <vt:i4>3342460</vt:i4>
      </vt:variant>
      <vt:variant>
        <vt:i4>126</vt:i4>
      </vt:variant>
      <vt:variant>
        <vt:i4>0</vt:i4>
      </vt:variant>
      <vt:variant>
        <vt:i4>5</vt:i4>
      </vt:variant>
      <vt:variant>
        <vt:lpwstr>http://www.nevo.co.il/case/21702945</vt:lpwstr>
      </vt:variant>
      <vt:variant>
        <vt:lpwstr/>
      </vt:variant>
      <vt:variant>
        <vt:i4>3997814</vt:i4>
      </vt:variant>
      <vt:variant>
        <vt:i4>123</vt:i4>
      </vt:variant>
      <vt:variant>
        <vt:i4>0</vt:i4>
      </vt:variant>
      <vt:variant>
        <vt:i4>5</vt:i4>
      </vt:variant>
      <vt:variant>
        <vt:lpwstr>http://www.nevo.co.il/case/20118363</vt:lpwstr>
      </vt:variant>
      <vt:variant>
        <vt:lpwstr/>
      </vt:variant>
      <vt:variant>
        <vt:i4>8257637</vt:i4>
      </vt:variant>
      <vt:variant>
        <vt:i4>120</vt:i4>
      </vt:variant>
      <vt:variant>
        <vt:i4>0</vt:i4>
      </vt:variant>
      <vt:variant>
        <vt:i4>5</vt:i4>
      </vt:variant>
      <vt:variant>
        <vt:lpwstr>http://www.nevo.co.il/law/4216</vt:lpwstr>
      </vt:variant>
      <vt:variant>
        <vt:lpwstr/>
      </vt:variant>
      <vt:variant>
        <vt:i4>3997821</vt:i4>
      </vt:variant>
      <vt:variant>
        <vt:i4>117</vt:i4>
      </vt:variant>
      <vt:variant>
        <vt:i4>0</vt:i4>
      </vt:variant>
      <vt:variant>
        <vt:i4>5</vt:i4>
      </vt:variant>
      <vt:variant>
        <vt:lpwstr>http://www.nevo.co.il/law/4216/7.a.;7.c</vt:lpwstr>
      </vt:variant>
      <vt:variant>
        <vt:lpwstr/>
      </vt:variant>
      <vt:variant>
        <vt:i4>3801206</vt:i4>
      </vt:variant>
      <vt:variant>
        <vt:i4>114</vt:i4>
      </vt:variant>
      <vt:variant>
        <vt:i4>0</vt:i4>
      </vt:variant>
      <vt:variant>
        <vt:i4>5</vt:i4>
      </vt:variant>
      <vt:variant>
        <vt:lpwstr>http://www.nevo.co.il/case/22841413</vt:lpwstr>
      </vt:variant>
      <vt:variant>
        <vt:lpwstr/>
      </vt:variant>
      <vt:variant>
        <vt:i4>3211376</vt:i4>
      </vt:variant>
      <vt:variant>
        <vt:i4>111</vt:i4>
      </vt:variant>
      <vt:variant>
        <vt:i4>0</vt:i4>
      </vt:variant>
      <vt:variant>
        <vt:i4>5</vt:i4>
      </vt:variant>
      <vt:variant>
        <vt:lpwstr>http://www.nevo.co.il/case/5889559</vt:lpwstr>
      </vt:variant>
      <vt:variant>
        <vt:lpwstr/>
      </vt:variant>
      <vt:variant>
        <vt:i4>3473527</vt:i4>
      </vt:variant>
      <vt:variant>
        <vt:i4>108</vt:i4>
      </vt:variant>
      <vt:variant>
        <vt:i4>0</vt:i4>
      </vt:variant>
      <vt:variant>
        <vt:i4>5</vt:i4>
      </vt:variant>
      <vt:variant>
        <vt:lpwstr>http://www.nevo.co.il/case/6062217</vt:lpwstr>
      </vt:variant>
      <vt:variant>
        <vt:lpwstr/>
      </vt:variant>
      <vt:variant>
        <vt:i4>3407987</vt:i4>
      </vt:variant>
      <vt:variant>
        <vt:i4>105</vt:i4>
      </vt:variant>
      <vt:variant>
        <vt:i4>0</vt:i4>
      </vt:variant>
      <vt:variant>
        <vt:i4>5</vt:i4>
      </vt:variant>
      <vt:variant>
        <vt:lpwstr>http://www.nevo.co.il/case/5716969</vt:lpwstr>
      </vt:variant>
      <vt:variant>
        <vt:lpwstr/>
      </vt:variant>
      <vt:variant>
        <vt:i4>3866750</vt:i4>
      </vt:variant>
      <vt:variant>
        <vt:i4>102</vt:i4>
      </vt:variant>
      <vt:variant>
        <vt:i4>0</vt:i4>
      </vt:variant>
      <vt:variant>
        <vt:i4>5</vt:i4>
      </vt:variant>
      <vt:variant>
        <vt:lpwstr>http://www.nevo.co.il/case/5892403</vt:lpwstr>
      </vt:variant>
      <vt:variant>
        <vt:lpwstr/>
      </vt:variant>
      <vt:variant>
        <vt:i4>3407991</vt:i4>
      </vt:variant>
      <vt:variant>
        <vt:i4>99</vt:i4>
      </vt:variant>
      <vt:variant>
        <vt:i4>0</vt:i4>
      </vt:variant>
      <vt:variant>
        <vt:i4>5</vt:i4>
      </vt:variant>
      <vt:variant>
        <vt:lpwstr>http://www.nevo.co.il/case/5786821</vt:lpwstr>
      </vt:variant>
      <vt:variant>
        <vt:lpwstr/>
      </vt:variant>
      <vt:variant>
        <vt:i4>3342463</vt:i4>
      </vt:variant>
      <vt:variant>
        <vt:i4>93</vt:i4>
      </vt:variant>
      <vt:variant>
        <vt:i4>0</vt:i4>
      </vt:variant>
      <vt:variant>
        <vt:i4>5</vt:i4>
      </vt:variant>
      <vt:variant>
        <vt:lpwstr>http://www.nevo.co.il/case/18100338</vt:lpwstr>
      </vt:variant>
      <vt:variant>
        <vt:lpwstr/>
      </vt:variant>
      <vt:variant>
        <vt:i4>3604596</vt:i4>
      </vt:variant>
      <vt:variant>
        <vt:i4>90</vt:i4>
      </vt:variant>
      <vt:variant>
        <vt:i4>0</vt:i4>
      </vt:variant>
      <vt:variant>
        <vt:i4>5</vt:i4>
      </vt:variant>
      <vt:variant>
        <vt:lpwstr>http://www.nevo.co.il/case/2243617</vt:lpwstr>
      </vt:variant>
      <vt:variant>
        <vt:lpwstr/>
      </vt:variant>
      <vt:variant>
        <vt:i4>3801205</vt:i4>
      </vt:variant>
      <vt:variant>
        <vt:i4>87</vt:i4>
      </vt:variant>
      <vt:variant>
        <vt:i4>0</vt:i4>
      </vt:variant>
      <vt:variant>
        <vt:i4>5</vt:i4>
      </vt:variant>
      <vt:variant>
        <vt:lpwstr>http://www.nevo.co.il/case/22232081</vt:lpwstr>
      </vt:variant>
      <vt:variant>
        <vt:lpwstr/>
      </vt:variant>
      <vt:variant>
        <vt:i4>3932272</vt:i4>
      </vt:variant>
      <vt:variant>
        <vt:i4>84</vt:i4>
      </vt:variant>
      <vt:variant>
        <vt:i4>0</vt:i4>
      </vt:variant>
      <vt:variant>
        <vt:i4>5</vt:i4>
      </vt:variant>
      <vt:variant>
        <vt:lpwstr>http://www.nevo.co.il/case/20402486</vt:lpwstr>
      </vt:variant>
      <vt:variant>
        <vt:lpwstr/>
      </vt:variant>
      <vt:variant>
        <vt:i4>3801201</vt:i4>
      </vt:variant>
      <vt:variant>
        <vt:i4>81</vt:i4>
      </vt:variant>
      <vt:variant>
        <vt:i4>0</vt:i4>
      </vt:variant>
      <vt:variant>
        <vt:i4>5</vt:i4>
      </vt:variant>
      <vt:variant>
        <vt:lpwstr>http://www.nevo.co.il/case/5583631</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vt:lpwstr>
      </vt:variant>
      <vt:variant>
        <vt:lpwstr/>
      </vt:variant>
      <vt:variant>
        <vt:i4>7995492</vt:i4>
      </vt:variant>
      <vt:variant>
        <vt:i4>60</vt:i4>
      </vt:variant>
      <vt:variant>
        <vt:i4>0</vt:i4>
      </vt:variant>
      <vt:variant>
        <vt:i4>5</vt:i4>
      </vt:variant>
      <vt:variant>
        <vt:lpwstr>http://www.nevo.co.il/law/70301</vt:lpwstr>
      </vt:variant>
      <vt:variant>
        <vt:lpwstr/>
      </vt:variant>
      <vt:variant>
        <vt:i4>7340085</vt:i4>
      </vt:variant>
      <vt:variant>
        <vt:i4>57</vt:i4>
      </vt:variant>
      <vt:variant>
        <vt:i4>0</vt:i4>
      </vt:variant>
      <vt:variant>
        <vt:i4>5</vt:i4>
      </vt:variant>
      <vt:variant>
        <vt:lpwstr>http://www.nevo.co.il/safrut/book/7021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3801200</vt:i4>
      </vt:variant>
      <vt:variant>
        <vt:i4>48</vt:i4>
      </vt:variant>
      <vt:variant>
        <vt:i4>0</vt:i4>
      </vt:variant>
      <vt:variant>
        <vt:i4>5</vt:i4>
      </vt:variant>
      <vt:variant>
        <vt:lpwstr>http://www.nevo.co.il/case/20009419</vt:lpwstr>
      </vt:variant>
      <vt:variant>
        <vt:lpwstr/>
      </vt:variant>
      <vt:variant>
        <vt:i4>8257637</vt:i4>
      </vt:variant>
      <vt:variant>
        <vt:i4>45</vt:i4>
      </vt:variant>
      <vt:variant>
        <vt:i4>0</vt:i4>
      </vt:variant>
      <vt:variant>
        <vt:i4>5</vt:i4>
      </vt:variant>
      <vt:variant>
        <vt:lpwstr>http://www.nevo.co.il/law/4216</vt:lpwstr>
      </vt:variant>
      <vt:variant>
        <vt:lpwstr/>
      </vt:variant>
      <vt:variant>
        <vt:i4>2883709</vt:i4>
      </vt:variant>
      <vt:variant>
        <vt:i4>42</vt:i4>
      </vt:variant>
      <vt:variant>
        <vt:i4>0</vt:i4>
      </vt:variant>
      <vt:variant>
        <vt:i4>5</vt:i4>
      </vt:variant>
      <vt:variant>
        <vt:lpwstr>http://www.nevo.co.il/law/4216/37a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2883709</vt:i4>
      </vt:variant>
      <vt:variant>
        <vt:i4>15</vt:i4>
      </vt:variant>
      <vt:variant>
        <vt:i4>0</vt:i4>
      </vt:variant>
      <vt:variant>
        <vt:i4>5</vt:i4>
      </vt:variant>
      <vt:variant>
        <vt:lpwstr>http://www.nevo.co.il/law/4216/37a</vt:lpwstr>
      </vt:variant>
      <vt:variant>
        <vt:lpwstr/>
      </vt:variant>
      <vt:variant>
        <vt:i4>5046346</vt:i4>
      </vt:variant>
      <vt:variant>
        <vt:i4>12</vt:i4>
      </vt:variant>
      <vt:variant>
        <vt:i4>0</vt:i4>
      </vt:variant>
      <vt:variant>
        <vt:i4>5</vt:i4>
      </vt:variant>
      <vt:variant>
        <vt:lpwstr>http://www.nevo.co.il/law/4216/37</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7340085</vt:i4>
      </vt:variant>
      <vt:variant>
        <vt:i4>0</vt:i4>
      </vt:variant>
      <vt:variant>
        <vt:i4>0</vt:i4>
      </vt:variant>
      <vt:variant>
        <vt:i4>5</vt:i4>
      </vt:variant>
      <vt:variant>
        <vt:lpwstr>http://www.nevo.co.il/safrut/book/7021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16015</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מקסים אגייב</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20220906</vt:lpwstr>
  </property>
  <property fmtid="{D5CDD505-2E9C-101B-9397-08002B2CF9AE}" pid="13" name="TYPE_N_DATE">
    <vt:lpwstr>39020220906</vt:lpwstr>
  </property>
  <property fmtid="{D5CDD505-2E9C-101B-9397-08002B2CF9AE}" pid="14" name="WORDNUMPAGES">
    <vt:lpwstr>18</vt:lpwstr>
  </property>
  <property fmtid="{D5CDD505-2E9C-101B-9397-08002B2CF9AE}" pid="15" name="TYPE_ABS_DATE">
    <vt:lpwstr>390020220906</vt:lpwstr>
  </property>
  <property fmtid="{D5CDD505-2E9C-101B-9397-08002B2CF9AE}" pid="16" name="ISABSTRACT">
    <vt:lpwstr>Y</vt:lpwstr>
  </property>
  <property fmtid="{D5CDD505-2E9C-101B-9397-08002B2CF9AE}" pid="17" name="CASESLISTTMP1">
    <vt:lpwstr>20009419;5698919;5583631;20402486;22232081;2243617;18100338:2;5786821;5892403;5716969;6062217;5889559;22841413;20118363;21702945;23226242;20327199;23268278;21661958;6045371;6162970;5997727;513519;6245125;4723244;5714221;22828581;25297221;6473037;6170256</vt:lpwstr>
  </property>
  <property fmtid="{D5CDD505-2E9C-101B-9397-08002B2CF9AE}" pid="18" name="CASESLISTTMP2">
    <vt:lpwstr>24140519;22938500</vt:lpwstr>
  </property>
  <property fmtid="{D5CDD505-2E9C-101B-9397-08002B2CF9AE}" pid="19" name="BOOKLISTTMP1">
    <vt:lpwstr>7021</vt:lpwstr>
  </property>
  <property fmtid="{D5CDD505-2E9C-101B-9397-08002B2CF9AE}" pid="20" name="LAWLISTTMP1">
    <vt:lpwstr>4216/007.a:2;007.c:2;037a;037</vt:lpwstr>
  </property>
  <property fmtid="{D5CDD505-2E9C-101B-9397-08002B2CF9AE}" pid="21" name="LAWLISTTMP2">
    <vt:lpwstr>70301/040d;040;040c;040i;40ja</vt:lpwstr>
  </property>
</Properties>
</file>