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2"/>
        <w:gridCol w:w="3563"/>
      </w:tblGrid>
      <w:tr w:rsidR="00023668" w:rsidRPr="00882229" w14:paraId="399856B0" w14:textId="77777777" w:rsidTr="00302299">
        <w:trPr>
          <w:trHeight w:hRule="exact" w:val="418"/>
          <w:jc w:val="center"/>
        </w:trPr>
        <w:tc>
          <w:tcPr>
            <w:tcW w:w="8505" w:type="dxa"/>
            <w:gridSpan w:val="2"/>
          </w:tcPr>
          <w:p w14:paraId="15F02A6D" w14:textId="77777777" w:rsidR="00023668" w:rsidRPr="00882229" w:rsidRDefault="00023668" w:rsidP="00302299">
            <w:pPr>
              <w:pStyle w:val="a3"/>
              <w:jc w:val="center"/>
              <w:rPr>
                <w:rFonts w:ascii="Tahoma" w:hAnsi="Tahoma" w:cs="Tahoma"/>
                <w:color w:val="000080"/>
                <w:rtl/>
              </w:rPr>
            </w:pPr>
            <w:bookmarkStart w:id="0" w:name="FirstLawyer"/>
            <w:bookmarkStart w:id="1" w:name="LastJudge"/>
            <w:r w:rsidRPr="00882229">
              <w:rPr>
                <w:rFonts w:ascii="Tahoma" w:hAnsi="Tahoma" w:cs="Tahoma"/>
                <w:b/>
                <w:bCs/>
                <w:color w:val="000080"/>
                <w:rtl/>
              </w:rPr>
              <w:t>בית המשפט המחוזי בירושלים</w:t>
            </w:r>
          </w:p>
        </w:tc>
      </w:tr>
      <w:tr w:rsidR="00023668" w:rsidRPr="00882229" w14:paraId="2320A468" w14:textId="77777777" w:rsidTr="00302299">
        <w:trPr>
          <w:trHeight w:val="337"/>
          <w:jc w:val="center"/>
        </w:trPr>
        <w:tc>
          <w:tcPr>
            <w:tcW w:w="4942" w:type="dxa"/>
          </w:tcPr>
          <w:p w14:paraId="24427588" w14:textId="77777777" w:rsidR="00023668" w:rsidRPr="00882229" w:rsidRDefault="00023668" w:rsidP="00302299">
            <w:pPr>
              <w:rPr>
                <w:rFonts w:cs="FrankRuehl"/>
                <w:sz w:val="28"/>
                <w:szCs w:val="28"/>
                <w:rtl/>
              </w:rPr>
            </w:pPr>
            <w:r w:rsidRPr="00882229">
              <w:rPr>
                <w:rFonts w:cs="FrankRuehl"/>
                <w:sz w:val="28"/>
                <w:szCs w:val="28"/>
                <w:rtl/>
              </w:rPr>
              <w:t>ת"פ</w:t>
            </w:r>
            <w:r w:rsidRPr="00882229">
              <w:rPr>
                <w:rFonts w:cs="FrankRuehl" w:hint="cs"/>
                <w:sz w:val="28"/>
                <w:szCs w:val="28"/>
                <w:rtl/>
              </w:rPr>
              <w:t xml:space="preserve"> </w:t>
            </w:r>
            <w:r w:rsidRPr="00882229">
              <w:rPr>
                <w:rFonts w:cs="FrankRuehl"/>
                <w:sz w:val="28"/>
                <w:szCs w:val="28"/>
                <w:rtl/>
              </w:rPr>
              <w:t>19464-05-21</w:t>
            </w:r>
            <w:r w:rsidRPr="00882229">
              <w:rPr>
                <w:rFonts w:cs="FrankRuehl" w:hint="cs"/>
                <w:sz w:val="28"/>
                <w:szCs w:val="28"/>
                <w:rtl/>
              </w:rPr>
              <w:t xml:space="preserve"> </w:t>
            </w:r>
            <w:r w:rsidRPr="00882229">
              <w:rPr>
                <w:rFonts w:cs="FrankRuehl"/>
                <w:sz w:val="28"/>
                <w:szCs w:val="28"/>
                <w:rtl/>
              </w:rPr>
              <w:t>מדינת ישראל נ' גולן</w:t>
            </w:r>
          </w:p>
          <w:p w14:paraId="24A3A2D9" w14:textId="77777777" w:rsidR="00023668" w:rsidRPr="00882229" w:rsidRDefault="00023668" w:rsidP="00302299">
            <w:pPr>
              <w:pStyle w:val="a3"/>
              <w:rPr>
                <w:rFonts w:cs="FrankRuehl"/>
                <w:sz w:val="16"/>
                <w:szCs w:val="16"/>
                <w:rtl/>
              </w:rPr>
            </w:pPr>
          </w:p>
        </w:tc>
        <w:tc>
          <w:tcPr>
            <w:tcW w:w="3563" w:type="dxa"/>
          </w:tcPr>
          <w:p w14:paraId="34AB1A67" w14:textId="77777777" w:rsidR="00023668" w:rsidRPr="00882229" w:rsidRDefault="00023668" w:rsidP="00302299">
            <w:pPr>
              <w:pStyle w:val="a3"/>
              <w:jc w:val="right"/>
              <w:rPr>
                <w:rFonts w:cs="FrankRuehl"/>
                <w:sz w:val="28"/>
                <w:szCs w:val="28"/>
                <w:rtl/>
              </w:rPr>
            </w:pPr>
          </w:p>
        </w:tc>
      </w:tr>
    </w:tbl>
    <w:p w14:paraId="364FEC18" w14:textId="77777777" w:rsidR="00023668" w:rsidRPr="00882229" w:rsidRDefault="00023668" w:rsidP="00023668">
      <w:pPr>
        <w:pStyle w:val="a3"/>
        <w:rPr>
          <w:sz w:val="4"/>
          <w:szCs w:val="4"/>
          <w:rtl/>
        </w:rPr>
      </w:pPr>
      <w:r w:rsidRPr="00882229">
        <w:rPr>
          <w:rFonts w:hint="cs"/>
          <w:rtl/>
        </w:rPr>
        <w:t xml:space="preserve"> </w:t>
      </w:r>
    </w:p>
    <w:p w14:paraId="3321250B" w14:textId="77777777" w:rsidR="00023668" w:rsidRPr="00882229" w:rsidRDefault="00023668" w:rsidP="00023668">
      <w:pPr>
        <w:rPr>
          <w:sz w:val="12"/>
          <w:szCs w:val="12"/>
          <w:rtl/>
        </w:rPr>
      </w:pPr>
    </w:p>
    <w:tbl>
      <w:tblPr>
        <w:bidiVisual/>
        <w:tblW w:w="8820" w:type="dxa"/>
        <w:tblLook w:val="01E0" w:firstRow="1" w:lastRow="1" w:firstColumn="1" w:lastColumn="1" w:noHBand="0" w:noVBand="0"/>
      </w:tblPr>
      <w:tblGrid>
        <w:gridCol w:w="923"/>
        <w:gridCol w:w="4126"/>
        <w:gridCol w:w="3670"/>
        <w:gridCol w:w="101"/>
      </w:tblGrid>
      <w:tr w:rsidR="00023668" w:rsidRPr="00882229" w14:paraId="4D042609" w14:textId="77777777" w:rsidTr="00023668">
        <w:trPr>
          <w:gridAfter w:val="1"/>
          <w:wAfter w:w="101" w:type="dxa"/>
        </w:trPr>
        <w:tc>
          <w:tcPr>
            <w:tcW w:w="8719" w:type="dxa"/>
            <w:gridSpan w:val="3"/>
            <w:shd w:val="clear" w:color="auto" w:fill="auto"/>
          </w:tcPr>
          <w:p w14:paraId="1996E60C" w14:textId="77777777" w:rsidR="00023668" w:rsidRPr="00882229" w:rsidRDefault="00023668" w:rsidP="00023668">
            <w:pPr>
              <w:spacing w:line="360" w:lineRule="auto"/>
              <w:jc w:val="both"/>
              <w:rPr>
                <w:rFonts w:ascii="David" w:hAnsi="David"/>
                <w:rtl/>
              </w:rPr>
            </w:pPr>
            <w:r w:rsidRPr="00882229">
              <w:rPr>
                <w:rFonts w:ascii="David" w:hAnsi="David" w:hint="cs"/>
                <w:b/>
                <w:bCs/>
                <w:sz w:val="26"/>
                <w:szCs w:val="26"/>
                <w:rtl/>
              </w:rPr>
              <w:t>ל</w:t>
            </w:r>
            <w:r w:rsidRPr="00882229">
              <w:rPr>
                <w:rFonts w:ascii="David" w:hAnsi="David"/>
                <w:b/>
                <w:bCs/>
                <w:sz w:val="26"/>
                <w:szCs w:val="26"/>
                <w:rtl/>
              </w:rPr>
              <w:t>פני כב' השופטת חנה מרים לומפ</w:t>
            </w:r>
          </w:p>
        </w:tc>
      </w:tr>
      <w:tr w:rsidR="00023668" w:rsidRPr="00882229" w14:paraId="3AC336C6" w14:textId="77777777" w:rsidTr="0002366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923" w:type="dxa"/>
            <w:tcBorders>
              <w:top w:val="nil"/>
              <w:left w:val="nil"/>
              <w:bottom w:val="nil"/>
              <w:right w:val="nil"/>
            </w:tcBorders>
            <w:shd w:val="clear" w:color="auto" w:fill="auto"/>
          </w:tcPr>
          <w:p w14:paraId="333412A5" w14:textId="77777777" w:rsidR="00023668" w:rsidRPr="00882229" w:rsidRDefault="00023668" w:rsidP="00023668">
            <w:pPr>
              <w:jc w:val="both"/>
              <w:rPr>
                <w:rFonts w:ascii="David" w:hAnsi="David"/>
                <w:sz w:val="26"/>
                <w:szCs w:val="26"/>
                <w:rtl/>
              </w:rPr>
            </w:pPr>
            <w:bookmarkStart w:id="2" w:name="FirstAppellant"/>
            <w:r w:rsidRPr="00882229">
              <w:rPr>
                <w:rFonts w:ascii="David" w:hAnsi="David"/>
                <w:sz w:val="26"/>
                <w:szCs w:val="26"/>
                <w:rtl/>
              </w:rPr>
              <w:t>בעניין:</w:t>
            </w:r>
          </w:p>
        </w:tc>
        <w:tc>
          <w:tcPr>
            <w:tcW w:w="4126" w:type="dxa"/>
            <w:tcBorders>
              <w:top w:val="nil"/>
              <w:left w:val="nil"/>
              <w:bottom w:val="nil"/>
              <w:right w:val="nil"/>
            </w:tcBorders>
            <w:shd w:val="clear" w:color="auto" w:fill="auto"/>
          </w:tcPr>
          <w:p w14:paraId="6FBC0294" w14:textId="77777777" w:rsidR="00023668" w:rsidRPr="00882229" w:rsidRDefault="00023668" w:rsidP="00302299">
            <w:pPr>
              <w:rPr>
                <w:rFonts w:ascii="David" w:hAnsi="David"/>
                <w:b/>
                <w:bCs/>
                <w:sz w:val="26"/>
                <w:szCs w:val="26"/>
                <w:rtl/>
              </w:rPr>
            </w:pPr>
            <w:r w:rsidRPr="00882229">
              <w:rPr>
                <w:rFonts w:ascii="David" w:hAnsi="David"/>
                <w:b/>
                <w:bCs/>
                <w:sz w:val="26"/>
                <w:szCs w:val="26"/>
                <w:rtl/>
              </w:rPr>
              <w:t>מדינת ישראל</w:t>
            </w:r>
          </w:p>
          <w:p w14:paraId="1ABBE247" w14:textId="77777777" w:rsidR="00023668" w:rsidRPr="00882229" w:rsidRDefault="00023668" w:rsidP="00302299">
            <w:pPr>
              <w:rPr>
                <w:rFonts w:ascii="David" w:hAnsi="David"/>
                <w:sz w:val="26"/>
                <w:szCs w:val="26"/>
              </w:rPr>
            </w:pPr>
            <w:r w:rsidRPr="00882229">
              <w:rPr>
                <w:rFonts w:ascii="David" w:hAnsi="David"/>
                <w:sz w:val="26"/>
                <w:szCs w:val="26"/>
                <w:rtl/>
              </w:rPr>
              <w:t xml:space="preserve">על ידי פרקליטות מחוז ירושלים (פלילי) באמצעות ב"כ </w:t>
            </w:r>
            <w:r w:rsidRPr="00882229">
              <w:rPr>
                <w:rFonts w:ascii="David" w:hAnsi="David" w:hint="cs"/>
                <w:sz w:val="26"/>
                <w:szCs w:val="26"/>
                <w:rtl/>
              </w:rPr>
              <w:t>עו"ד שירה גרין</w:t>
            </w:r>
          </w:p>
        </w:tc>
        <w:tc>
          <w:tcPr>
            <w:tcW w:w="3771" w:type="dxa"/>
            <w:gridSpan w:val="2"/>
            <w:tcBorders>
              <w:top w:val="nil"/>
              <w:left w:val="nil"/>
              <w:bottom w:val="nil"/>
              <w:right w:val="nil"/>
            </w:tcBorders>
            <w:shd w:val="clear" w:color="auto" w:fill="auto"/>
          </w:tcPr>
          <w:p w14:paraId="34E470AC" w14:textId="77777777" w:rsidR="00023668" w:rsidRPr="00882229" w:rsidRDefault="00023668" w:rsidP="00023668">
            <w:pPr>
              <w:jc w:val="both"/>
              <w:rPr>
                <w:rFonts w:ascii="David" w:hAnsi="David"/>
                <w:sz w:val="26"/>
                <w:szCs w:val="26"/>
              </w:rPr>
            </w:pPr>
          </w:p>
        </w:tc>
      </w:tr>
      <w:bookmarkEnd w:id="2"/>
      <w:tr w:rsidR="00023668" w:rsidRPr="00882229" w14:paraId="56BB66A2" w14:textId="77777777" w:rsidTr="0002366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923" w:type="dxa"/>
            <w:tcBorders>
              <w:top w:val="nil"/>
              <w:left w:val="nil"/>
              <w:bottom w:val="nil"/>
              <w:right w:val="nil"/>
            </w:tcBorders>
            <w:shd w:val="clear" w:color="auto" w:fill="auto"/>
          </w:tcPr>
          <w:p w14:paraId="6E191DEC" w14:textId="77777777" w:rsidR="00023668" w:rsidRPr="00882229" w:rsidRDefault="00023668" w:rsidP="00023668">
            <w:pPr>
              <w:jc w:val="both"/>
              <w:rPr>
                <w:rFonts w:ascii="David" w:hAnsi="David"/>
                <w:sz w:val="26"/>
                <w:szCs w:val="26"/>
              </w:rPr>
            </w:pPr>
          </w:p>
        </w:tc>
        <w:tc>
          <w:tcPr>
            <w:tcW w:w="4126" w:type="dxa"/>
            <w:tcBorders>
              <w:top w:val="nil"/>
              <w:left w:val="nil"/>
              <w:bottom w:val="nil"/>
              <w:right w:val="nil"/>
            </w:tcBorders>
            <w:shd w:val="clear" w:color="auto" w:fill="auto"/>
          </w:tcPr>
          <w:p w14:paraId="549DD853" w14:textId="77777777" w:rsidR="00023668" w:rsidRPr="00882229" w:rsidRDefault="00023668" w:rsidP="00023668">
            <w:pPr>
              <w:jc w:val="both"/>
              <w:rPr>
                <w:rFonts w:ascii="David" w:hAnsi="David"/>
                <w:sz w:val="26"/>
                <w:szCs w:val="26"/>
              </w:rPr>
            </w:pPr>
          </w:p>
        </w:tc>
        <w:tc>
          <w:tcPr>
            <w:tcW w:w="3771" w:type="dxa"/>
            <w:gridSpan w:val="2"/>
            <w:tcBorders>
              <w:top w:val="nil"/>
              <w:left w:val="nil"/>
              <w:bottom w:val="nil"/>
              <w:right w:val="nil"/>
            </w:tcBorders>
            <w:shd w:val="clear" w:color="auto" w:fill="auto"/>
          </w:tcPr>
          <w:p w14:paraId="4680D014" w14:textId="77777777" w:rsidR="00023668" w:rsidRPr="00882229" w:rsidRDefault="00023668" w:rsidP="00023668">
            <w:pPr>
              <w:jc w:val="right"/>
              <w:rPr>
                <w:rFonts w:ascii="David" w:hAnsi="David"/>
                <w:b/>
                <w:bCs/>
                <w:sz w:val="26"/>
                <w:szCs w:val="26"/>
                <w:rtl/>
              </w:rPr>
            </w:pPr>
            <w:r w:rsidRPr="00882229">
              <w:rPr>
                <w:rFonts w:ascii="David" w:hAnsi="David"/>
                <w:b/>
                <w:bCs/>
                <w:sz w:val="26"/>
                <w:szCs w:val="26"/>
                <w:rtl/>
              </w:rPr>
              <w:t>המאשימה</w:t>
            </w:r>
          </w:p>
        </w:tc>
      </w:tr>
      <w:tr w:rsidR="00023668" w:rsidRPr="00882229" w14:paraId="40377717" w14:textId="77777777" w:rsidTr="0002366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923" w:type="dxa"/>
            <w:tcBorders>
              <w:top w:val="nil"/>
              <w:left w:val="nil"/>
              <w:bottom w:val="nil"/>
              <w:right w:val="nil"/>
            </w:tcBorders>
            <w:shd w:val="clear" w:color="auto" w:fill="auto"/>
          </w:tcPr>
          <w:p w14:paraId="6E5D26BF" w14:textId="77777777" w:rsidR="00023668" w:rsidRPr="00882229" w:rsidRDefault="00023668" w:rsidP="00023668">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6A45BAF" w14:textId="77777777" w:rsidR="00023668" w:rsidRPr="00882229" w:rsidRDefault="00023668" w:rsidP="00023668">
            <w:pPr>
              <w:jc w:val="center"/>
              <w:rPr>
                <w:rFonts w:ascii="David" w:hAnsi="David"/>
                <w:b/>
                <w:bCs/>
                <w:sz w:val="8"/>
                <w:szCs w:val="8"/>
                <w:rtl/>
              </w:rPr>
            </w:pPr>
          </w:p>
          <w:p w14:paraId="6A5E0A6F" w14:textId="77777777" w:rsidR="00023668" w:rsidRPr="00882229" w:rsidRDefault="00023668" w:rsidP="00023668">
            <w:pPr>
              <w:jc w:val="center"/>
              <w:rPr>
                <w:rFonts w:ascii="David" w:hAnsi="David"/>
                <w:b/>
                <w:bCs/>
                <w:sz w:val="26"/>
                <w:szCs w:val="26"/>
                <w:rtl/>
              </w:rPr>
            </w:pPr>
            <w:r w:rsidRPr="00882229">
              <w:rPr>
                <w:rFonts w:ascii="David" w:hAnsi="David"/>
                <w:b/>
                <w:bCs/>
                <w:sz w:val="26"/>
                <w:szCs w:val="26"/>
                <w:rtl/>
              </w:rPr>
              <w:t>נגד</w:t>
            </w:r>
          </w:p>
          <w:p w14:paraId="34C33791" w14:textId="77777777" w:rsidR="00023668" w:rsidRPr="00882229" w:rsidRDefault="00023668" w:rsidP="00023668">
            <w:pPr>
              <w:jc w:val="both"/>
              <w:rPr>
                <w:rFonts w:ascii="David" w:hAnsi="David"/>
                <w:sz w:val="8"/>
                <w:szCs w:val="8"/>
                <w:rtl/>
              </w:rPr>
            </w:pPr>
          </w:p>
        </w:tc>
      </w:tr>
      <w:tr w:rsidR="00023668" w:rsidRPr="00882229" w14:paraId="0A1C532D" w14:textId="77777777" w:rsidTr="0002366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923" w:type="dxa"/>
            <w:tcBorders>
              <w:top w:val="nil"/>
              <w:left w:val="nil"/>
              <w:bottom w:val="nil"/>
              <w:right w:val="nil"/>
            </w:tcBorders>
            <w:shd w:val="clear" w:color="auto" w:fill="auto"/>
          </w:tcPr>
          <w:p w14:paraId="2AE076C9" w14:textId="77777777" w:rsidR="00023668" w:rsidRPr="00882229" w:rsidRDefault="00023668" w:rsidP="00302299">
            <w:pPr>
              <w:rPr>
                <w:rFonts w:ascii="David" w:hAnsi="David"/>
                <w:sz w:val="26"/>
                <w:szCs w:val="26"/>
                <w:rtl/>
              </w:rPr>
            </w:pPr>
          </w:p>
        </w:tc>
        <w:tc>
          <w:tcPr>
            <w:tcW w:w="4126" w:type="dxa"/>
            <w:tcBorders>
              <w:top w:val="nil"/>
              <w:left w:val="nil"/>
              <w:bottom w:val="nil"/>
              <w:right w:val="nil"/>
            </w:tcBorders>
            <w:shd w:val="clear" w:color="auto" w:fill="auto"/>
          </w:tcPr>
          <w:p w14:paraId="0039D72A" w14:textId="77777777" w:rsidR="00023668" w:rsidRPr="00882229" w:rsidRDefault="00023668" w:rsidP="00302299">
            <w:pPr>
              <w:rPr>
                <w:rFonts w:ascii="David" w:hAnsi="David"/>
                <w:sz w:val="26"/>
                <w:szCs w:val="26"/>
              </w:rPr>
            </w:pPr>
            <w:r w:rsidRPr="00882229">
              <w:rPr>
                <w:rFonts w:ascii="David" w:hAnsi="David"/>
                <w:b/>
                <w:bCs/>
                <w:sz w:val="26"/>
                <w:szCs w:val="26"/>
                <w:rtl/>
              </w:rPr>
              <w:t>בן גולן</w:t>
            </w:r>
            <w:r w:rsidRPr="00882229">
              <w:rPr>
                <w:rFonts w:ascii="David" w:hAnsi="David"/>
                <w:b/>
                <w:bCs/>
                <w:sz w:val="26"/>
                <w:szCs w:val="26"/>
                <w:rtl/>
              </w:rPr>
              <w:br/>
            </w:r>
            <w:r w:rsidRPr="00882229">
              <w:rPr>
                <w:rFonts w:ascii="David" w:hAnsi="David"/>
                <w:sz w:val="26"/>
                <w:szCs w:val="26"/>
                <w:rtl/>
              </w:rPr>
              <w:t>באמצעות ב"כ עו"ד אלכס גפני</w:t>
            </w:r>
          </w:p>
        </w:tc>
        <w:tc>
          <w:tcPr>
            <w:tcW w:w="3771" w:type="dxa"/>
            <w:gridSpan w:val="2"/>
            <w:tcBorders>
              <w:top w:val="nil"/>
              <w:left w:val="nil"/>
              <w:bottom w:val="nil"/>
              <w:right w:val="nil"/>
            </w:tcBorders>
            <w:shd w:val="clear" w:color="auto" w:fill="auto"/>
          </w:tcPr>
          <w:p w14:paraId="46000714" w14:textId="77777777" w:rsidR="00023668" w:rsidRPr="00882229" w:rsidRDefault="00023668" w:rsidP="00023668">
            <w:pPr>
              <w:jc w:val="right"/>
              <w:rPr>
                <w:rFonts w:ascii="David" w:hAnsi="David"/>
                <w:sz w:val="26"/>
                <w:szCs w:val="26"/>
                <w:rtl/>
              </w:rPr>
            </w:pPr>
          </w:p>
        </w:tc>
      </w:tr>
      <w:tr w:rsidR="00023668" w:rsidRPr="00882229" w14:paraId="05E9CB27" w14:textId="77777777" w:rsidTr="00023668">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923" w:type="dxa"/>
            <w:tcBorders>
              <w:top w:val="nil"/>
              <w:left w:val="nil"/>
              <w:bottom w:val="nil"/>
              <w:right w:val="nil"/>
            </w:tcBorders>
            <w:shd w:val="clear" w:color="auto" w:fill="auto"/>
          </w:tcPr>
          <w:p w14:paraId="7BAF9D17" w14:textId="77777777" w:rsidR="00023668" w:rsidRPr="00882229" w:rsidRDefault="00023668" w:rsidP="00023668">
            <w:pPr>
              <w:jc w:val="both"/>
              <w:rPr>
                <w:rFonts w:ascii="David" w:hAnsi="David"/>
                <w:sz w:val="26"/>
                <w:szCs w:val="26"/>
                <w:rtl/>
              </w:rPr>
            </w:pPr>
          </w:p>
        </w:tc>
        <w:tc>
          <w:tcPr>
            <w:tcW w:w="4126" w:type="dxa"/>
            <w:tcBorders>
              <w:top w:val="nil"/>
              <w:left w:val="nil"/>
              <w:bottom w:val="nil"/>
              <w:right w:val="nil"/>
            </w:tcBorders>
            <w:shd w:val="clear" w:color="auto" w:fill="auto"/>
          </w:tcPr>
          <w:p w14:paraId="1B2A80F5" w14:textId="77777777" w:rsidR="00023668" w:rsidRPr="00882229" w:rsidRDefault="00023668" w:rsidP="00023668">
            <w:pPr>
              <w:jc w:val="both"/>
              <w:rPr>
                <w:rFonts w:ascii="David" w:hAnsi="David"/>
              </w:rPr>
            </w:pPr>
          </w:p>
        </w:tc>
        <w:tc>
          <w:tcPr>
            <w:tcW w:w="3771" w:type="dxa"/>
            <w:gridSpan w:val="2"/>
            <w:tcBorders>
              <w:top w:val="nil"/>
              <w:left w:val="nil"/>
              <w:bottom w:val="nil"/>
              <w:right w:val="nil"/>
            </w:tcBorders>
            <w:shd w:val="clear" w:color="auto" w:fill="auto"/>
          </w:tcPr>
          <w:p w14:paraId="48A1E562" w14:textId="77777777" w:rsidR="00023668" w:rsidRPr="00882229" w:rsidRDefault="00023668" w:rsidP="00023668">
            <w:pPr>
              <w:jc w:val="right"/>
              <w:rPr>
                <w:rFonts w:ascii="David" w:hAnsi="David"/>
                <w:b/>
                <w:bCs/>
                <w:sz w:val="26"/>
                <w:szCs w:val="26"/>
                <w:rtl/>
              </w:rPr>
            </w:pPr>
            <w:r w:rsidRPr="00882229">
              <w:rPr>
                <w:rFonts w:ascii="David" w:hAnsi="David"/>
                <w:b/>
                <w:bCs/>
                <w:sz w:val="26"/>
                <w:szCs w:val="26"/>
                <w:rtl/>
              </w:rPr>
              <w:t>הנאשם</w:t>
            </w:r>
          </w:p>
        </w:tc>
      </w:tr>
    </w:tbl>
    <w:p w14:paraId="752355E1" w14:textId="77777777" w:rsidR="00A132F1" w:rsidRDefault="00A132F1" w:rsidP="00023668">
      <w:pPr>
        <w:rPr>
          <w:sz w:val="12"/>
          <w:szCs w:val="12"/>
          <w:rtl/>
        </w:rPr>
      </w:pPr>
    </w:p>
    <w:p w14:paraId="67A29A36" w14:textId="77777777" w:rsidR="00A132F1" w:rsidRPr="00A132F1" w:rsidRDefault="00A132F1" w:rsidP="00A132F1">
      <w:pPr>
        <w:spacing w:after="120" w:line="240" w:lineRule="exact"/>
        <w:ind w:left="283" w:hanging="283"/>
        <w:jc w:val="both"/>
        <w:rPr>
          <w:rFonts w:ascii="FrankRuehl" w:hAnsi="FrankRuehl" w:cs="FrankRuehl"/>
          <w:rtl/>
        </w:rPr>
      </w:pPr>
    </w:p>
    <w:p w14:paraId="64030506" w14:textId="77777777" w:rsidR="00C502D6" w:rsidRPr="00C502D6" w:rsidRDefault="00C502D6" w:rsidP="00C502D6">
      <w:pPr>
        <w:spacing w:before="120" w:after="120" w:line="240" w:lineRule="exact"/>
        <w:ind w:left="283" w:hanging="283"/>
        <w:jc w:val="both"/>
        <w:rPr>
          <w:rFonts w:ascii="FrankRuehl" w:hAnsi="FrankRuehl" w:cs="FrankRuehl"/>
          <w:rtl/>
        </w:rPr>
      </w:pPr>
    </w:p>
    <w:p w14:paraId="62E4973C" w14:textId="77777777" w:rsidR="00A3530A" w:rsidRDefault="00A3530A" w:rsidP="00A3530A">
      <w:pPr>
        <w:rPr>
          <w:rFonts w:ascii="David" w:hAnsi="David"/>
          <w:sz w:val="12"/>
          <w:szCs w:val="12"/>
          <w:rtl/>
        </w:rPr>
      </w:pPr>
      <w:bookmarkStart w:id="3" w:name="LawTable"/>
      <w:bookmarkEnd w:id="3"/>
    </w:p>
    <w:p w14:paraId="768AD3C0" w14:textId="77777777" w:rsidR="00A3530A" w:rsidRPr="00A3530A" w:rsidRDefault="00A3530A" w:rsidP="00A3530A">
      <w:pPr>
        <w:spacing w:before="120" w:after="120" w:line="240" w:lineRule="exact"/>
        <w:ind w:left="283" w:hanging="283"/>
        <w:jc w:val="both"/>
        <w:rPr>
          <w:rFonts w:ascii="FrankRuehl" w:hAnsi="FrankRuehl" w:cs="FrankRuehl"/>
          <w:rtl/>
        </w:rPr>
      </w:pPr>
    </w:p>
    <w:p w14:paraId="46EA6FB9" w14:textId="77777777" w:rsidR="00A3530A" w:rsidRPr="00A3530A" w:rsidRDefault="00A3530A" w:rsidP="00A3530A">
      <w:pPr>
        <w:spacing w:before="120" w:after="120" w:line="240" w:lineRule="exact"/>
        <w:ind w:left="283" w:hanging="283"/>
        <w:jc w:val="both"/>
        <w:rPr>
          <w:rFonts w:ascii="FrankRuehl" w:hAnsi="FrankRuehl" w:cs="FrankRuehl"/>
          <w:rtl/>
        </w:rPr>
      </w:pPr>
    </w:p>
    <w:p w14:paraId="2ACCF987" w14:textId="77777777" w:rsidR="00A3530A" w:rsidRPr="00A3530A" w:rsidRDefault="00A3530A" w:rsidP="00A3530A">
      <w:pPr>
        <w:spacing w:before="120" w:after="120" w:line="240" w:lineRule="exact"/>
        <w:ind w:left="283" w:hanging="283"/>
        <w:jc w:val="both"/>
        <w:rPr>
          <w:rFonts w:ascii="FrankRuehl" w:hAnsi="FrankRuehl" w:cs="FrankRuehl"/>
          <w:rtl/>
        </w:rPr>
      </w:pPr>
      <w:r w:rsidRPr="00A3530A">
        <w:rPr>
          <w:rFonts w:ascii="FrankRuehl" w:hAnsi="FrankRuehl" w:cs="FrankRuehl"/>
          <w:rtl/>
        </w:rPr>
        <w:t xml:space="preserve">חקיקה שאוזכרה: </w:t>
      </w:r>
    </w:p>
    <w:p w14:paraId="148D8A69" w14:textId="77777777" w:rsidR="00A3530A" w:rsidRPr="00A3530A" w:rsidRDefault="00A3530A" w:rsidP="00A3530A">
      <w:pPr>
        <w:spacing w:before="120" w:after="120" w:line="240" w:lineRule="exact"/>
        <w:ind w:left="283" w:hanging="283"/>
        <w:jc w:val="both"/>
        <w:rPr>
          <w:rFonts w:ascii="FrankRuehl" w:hAnsi="FrankRuehl" w:cs="FrankRuehl"/>
          <w:rtl/>
        </w:rPr>
      </w:pPr>
      <w:hyperlink r:id="rId7" w:history="1">
        <w:r w:rsidRPr="00A3530A">
          <w:rPr>
            <w:rFonts w:ascii="FrankRuehl" w:hAnsi="FrankRuehl" w:cs="FrankRuehl"/>
            <w:color w:val="0000FF"/>
            <w:rtl/>
          </w:rPr>
          <w:t>חוק העונשין, תשל"ז-1977</w:t>
        </w:r>
      </w:hyperlink>
      <w:r w:rsidRPr="00A3530A">
        <w:rPr>
          <w:rFonts w:ascii="FrankRuehl" w:hAnsi="FrankRuehl" w:cs="FrankRuehl"/>
          <w:rtl/>
        </w:rPr>
        <w:t xml:space="preserve">: סע'  </w:t>
      </w:r>
      <w:hyperlink r:id="rId8" w:history="1">
        <w:r w:rsidRPr="00A3530A">
          <w:rPr>
            <w:rFonts w:ascii="FrankRuehl" w:hAnsi="FrankRuehl" w:cs="FrankRuehl"/>
            <w:color w:val="0000FF"/>
            <w:rtl/>
          </w:rPr>
          <w:t>25</w:t>
        </w:r>
      </w:hyperlink>
      <w:r w:rsidRPr="00A3530A">
        <w:rPr>
          <w:rFonts w:ascii="FrankRuehl" w:hAnsi="FrankRuehl" w:cs="FrankRuehl"/>
          <w:rtl/>
        </w:rPr>
        <w:t xml:space="preserve">, </w:t>
      </w:r>
      <w:hyperlink r:id="rId9" w:history="1">
        <w:r w:rsidRPr="00A3530A">
          <w:rPr>
            <w:rFonts w:ascii="FrankRuehl" w:hAnsi="FrankRuehl" w:cs="FrankRuehl"/>
            <w:color w:val="0000FF"/>
            <w:rtl/>
          </w:rPr>
          <w:t>40</w:t>
        </w:r>
      </w:hyperlink>
      <w:r w:rsidRPr="00A3530A">
        <w:rPr>
          <w:rFonts w:ascii="FrankRuehl" w:hAnsi="FrankRuehl" w:cs="FrankRuehl"/>
          <w:rtl/>
        </w:rPr>
        <w:t xml:space="preserve">, </w:t>
      </w:r>
      <w:hyperlink r:id="rId10" w:history="1">
        <w:r w:rsidRPr="00A3530A">
          <w:rPr>
            <w:rFonts w:ascii="FrankRuehl" w:hAnsi="FrankRuehl" w:cs="FrankRuehl"/>
            <w:color w:val="0000FF"/>
            <w:rtl/>
          </w:rPr>
          <w:t>384</w:t>
        </w:r>
      </w:hyperlink>
      <w:r w:rsidRPr="00A3530A">
        <w:rPr>
          <w:rFonts w:ascii="FrankRuehl" w:hAnsi="FrankRuehl" w:cs="FrankRuehl"/>
          <w:rtl/>
        </w:rPr>
        <w:t xml:space="preserve">, </w:t>
      </w:r>
      <w:hyperlink r:id="rId11" w:history="1">
        <w:r w:rsidRPr="00A3530A">
          <w:rPr>
            <w:rFonts w:ascii="FrankRuehl" w:hAnsi="FrankRuehl" w:cs="FrankRuehl"/>
            <w:color w:val="0000FF"/>
            <w:rtl/>
          </w:rPr>
          <w:t>409</w:t>
        </w:r>
      </w:hyperlink>
      <w:r w:rsidRPr="00A3530A">
        <w:rPr>
          <w:rFonts w:ascii="FrankRuehl" w:hAnsi="FrankRuehl" w:cs="FrankRuehl"/>
          <w:rtl/>
        </w:rPr>
        <w:t xml:space="preserve">, </w:t>
      </w:r>
      <w:hyperlink r:id="rId12" w:history="1">
        <w:r w:rsidRPr="00A3530A">
          <w:rPr>
            <w:rFonts w:ascii="FrankRuehl" w:hAnsi="FrankRuehl" w:cs="FrankRuehl"/>
            <w:color w:val="0000FF"/>
            <w:rtl/>
          </w:rPr>
          <w:t>428</w:t>
        </w:r>
      </w:hyperlink>
      <w:r w:rsidRPr="00A3530A">
        <w:rPr>
          <w:rFonts w:ascii="FrankRuehl" w:hAnsi="FrankRuehl" w:cs="FrankRuehl"/>
          <w:rtl/>
        </w:rPr>
        <w:t xml:space="preserve">, </w:t>
      </w:r>
      <w:hyperlink r:id="rId13" w:history="1">
        <w:r w:rsidRPr="00A3530A">
          <w:rPr>
            <w:rFonts w:ascii="FrankRuehl" w:hAnsi="FrankRuehl" w:cs="FrankRuehl"/>
            <w:color w:val="0000FF"/>
            <w:rtl/>
          </w:rPr>
          <w:t>448(א)</w:t>
        </w:r>
      </w:hyperlink>
      <w:r w:rsidRPr="00A3530A">
        <w:rPr>
          <w:rFonts w:ascii="FrankRuehl" w:hAnsi="FrankRuehl" w:cs="FrankRuehl"/>
          <w:rtl/>
        </w:rPr>
        <w:t xml:space="preserve">, </w:t>
      </w:r>
      <w:hyperlink r:id="rId14" w:history="1">
        <w:r w:rsidRPr="00A3530A">
          <w:rPr>
            <w:rFonts w:ascii="FrankRuehl" w:hAnsi="FrankRuehl" w:cs="FrankRuehl"/>
            <w:color w:val="0000FF"/>
            <w:rtl/>
          </w:rPr>
          <w:t>452</w:t>
        </w:r>
      </w:hyperlink>
    </w:p>
    <w:p w14:paraId="150393DF" w14:textId="77777777" w:rsidR="00A3530A" w:rsidRPr="00A3530A" w:rsidRDefault="00A3530A" w:rsidP="00A3530A">
      <w:pPr>
        <w:spacing w:before="120" w:after="120" w:line="240" w:lineRule="exact"/>
        <w:ind w:left="283" w:hanging="283"/>
        <w:jc w:val="both"/>
        <w:rPr>
          <w:rFonts w:ascii="FrankRuehl" w:hAnsi="FrankRuehl" w:cs="FrankRuehl"/>
          <w:rtl/>
        </w:rPr>
      </w:pPr>
      <w:hyperlink r:id="rId15" w:history="1">
        <w:r w:rsidRPr="00A3530A">
          <w:rPr>
            <w:rFonts w:ascii="FrankRuehl" w:hAnsi="FrankRuehl" w:cs="FrankRuehl"/>
            <w:color w:val="0000FF"/>
            <w:rtl/>
          </w:rPr>
          <w:t>פקודת הסמים המסוכנים [נוסח חדש], תשל"ג-1973</w:t>
        </w:r>
      </w:hyperlink>
      <w:r w:rsidRPr="00A3530A">
        <w:rPr>
          <w:rFonts w:ascii="FrankRuehl" w:hAnsi="FrankRuehl" w:cs="FrankRuehl"/>
          <w:rtl/>
        </w:rPr>
        <w:t xml:space="preserve">: סע'  </w:t>
      </w:r>
      <w:hyperlink r:id="rId16" w:history="1">
        <w:r w:rsidRPr="00A3530A">
          <w:rPr>
            <w:rFonts w:ascii="FrankRuehl" w:hAnsi="FrankRuehl" w:cs="FrankRuehl"/>
            <w:color w:val="0000FF"/>
            <w:rtl/>
          </w:rPr>
          <w:t>7(א)</w:t>
        </w:r>
      </w:hyperlink>
      <w:r w:rsidRPr="00A3530A">
        <w:rPr>
          <w:rFonts w:ascii="FrankRuehl" w:hAnsi="FrankRuehl" w:cs="FrankRuehl"/>
          <w:rtl/>
        </w:rPr>
        <w:t xml:space="preserve">, </w:t>
      </w:r>
      <w:hyperlink r:id="rId17" w:history="1">
        <w:r w:rsidRPr="00A3530A">
          <w:rPr>
            <w:rFonts w:ascii="FrankRuehl" w:hAnsi="FrankRuehl" w:cs="FrankRuehl"/>
            <w:color w:val="0000FF"/>
            <w:rtl/>
          </w:rPr>
          <w:t>ג</w:t>
        </w:r>
      </w:hyperlink>
    </w:p>
    <w:p w14:paraId="454C8E8E" w14:textId="77777777" w:rsidR="00A3530A" w:rsidRPr="00A3530A" w:rsidRDefault="00A3530A" w:rsidP="00A3530A">
      <w:pPr>
        <w:rPr>
          <w:rFonts w:ascii="David" w:hAnsi="David"/>
          <w:sz w:val="12"/>
          <w:szCs w:val="12"/>
          <w:rtl/>
        </w:rPr>
      </w:pPr>
      <w:bookmarkStart w:id="4" w:name="LawTable_End"/>
      <w:bookmarkEnd w:id="4"/>
    </w:p>
    <w:p w14:paraId="2505AE6F" w14:textId="77777777" w:rsidR="00023668" w:rsidRPr="00C502D6" w:rsidRDefault="00023668" w:rsidP="00C502D6">
      <w:pPr>
        <w:rPr>
          <w:rFonts w:ascii="David" w:hAnsi="David"/>
          <w:sz w:val="12"/>
          <w:szCs w:val="1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3668" w:rsidRPr="004B06CB" w14:paraId="45A86066" w14:textId="77777777" w:rsidTr="00023668">
        <w:trPr>
          <w:trHeight w:val="355"/>
          <w:jc w:val="center"/>
        </w:trPr>
        <w:tc>
          <w:tcPr>
            <w:tcW w:w="8820" w:type="dxa"/>
            <w:tcBorders>
              <w:top w:val="nil"/>
              <w:left w:val="nil"/>
              <w:bottom w:val="nil"/>
              <w:right w:val="nil"/>
            </w:tcBorders>
            <w:shd w:val="clear" w:color="auto" w:fill="auto"/>
          </w:tcPr>
          <w:p w14:paraId="6601B1C9" w14:textId="77777777" w:rsidR="00882229" w:rsidRPr="00882229" w:rsidRDefault="00882229" w:rsidP="00882229">
            <w:pPr>
              <w:jc w:val="center"/>
              <w:rPr>
                <w:rFonts w:ascii="David" w:hAnsi="David"/>
                <w:b/>
                <w:bCs/>
                <w:sz w:val="28"/>
                <w:szCs w:val="28"/>
                <w:u w:val="single"/>
                <w:rtl/>
              </w:rPr>
            </w:pPr>
            <w:bookmarkStart w:id="5" w:name="PsakDin" w:colFirst="0" w:colLast="0"/>
            <w:bookmarkEnd w:id="0"/>
            <w:bookmarkEnd w:id="1"/>
            <w:r w:rsidRPr="00882229">
              <w:rPr>
                <w:rFonts w:ascii="David" w:hAnsi="David"/>
                <w:b/>
                <w:bCs/>
                <w:sz w:val="28"/>
                <w:szCs w:val="28"/>
                <w:u w:val="single"/>
                <w:rtl/>
              </w:rPr>
              <w:t>גזר דין</w:t>
            </w:r>
          </w:p>
          <w:p w14:paraId="6A0E6793" w14:textId="77777777" w:rsidR="00023668" w:rsidRPr="00882229" w:rsidRDefault="00023668" w:rsidP="00882229">
            <w:pPr>
              <w:jc w:val="center"/>
              <w:rPr>
                <w:rFonts w:ascii="David" w:hAnsi="David"/>
                <w:bCs/>
                <w:sz w:val="28"/>
                <w:szCs w:val="28"/>
                <w:u w:val="single"/>
              </w:rPr>
            </w:pPr>
          </w:p>
        </w:tc>
      </w:tr>
      <w:bookmarkEnd w:id="5"/>
    </w:tbl>
    <w:p w14:paraId="6786F568" w14:textId="77777777" w:rsidR="00023668" w:rsidRPr="004B06CB" w:rsidRDefault="00023668" w:rsidP="00023668">
      <w:pPr>
        <w:rPr>
          <w:rFonts w:ascii="David" w:hAnsi="David"/>
          <w:sz w:val="12"/>
          <w:szCs w:val="12"/>
        </w:rPr>
      </w:pPr>
    </w:p>
    <w:p w14:paraId="3F817424" w14:textId="77777777" w:rsidR="00023668" w:rsidRDefault="00023668" w:rsidP="00023668">
      <w:pPr>
        <w:rPr>
          <w:rFonts w:ascii="David" w:hAnsi="David"/>
          <w:b/>
          <w:bCs/>
          <w:u w:val="single"/>
          <w:rtl/>
        </w:rPr>
      </w:pPr>
      <w:r>
        <w:rPr>
          <w:rFonts w:ascii="David" w:hAnsi="David"/>
          <w:b/>
          <w:bCs/>
          <w:u w:val="single"/>
          <w:rtl/>
        </w:rPr>
        <w:t>רקע</w:t>
      </w:r>
    </w:p>
    <w:p w14:paraId="64516F5A" w14:textId="77777777" w:rsidR="00023668" w:rsidRDefault="00023668" w:rsidP="00023668">
      <w:pPr>
        <w:rPr>
          <w:rFonts w:ascii="David" w:hAnsi="David"/>
          <w:rtl/>
        </w:rPr>
      </w:pPr>
      <w:r>
        <w:rPr>
          <w:rFonts w:ascii="David" w:hAnsi="David"/>
          <w:b/>
          <w:bCs/>
          <w:u w:val="single"/>
          <w:rtl/>
        </w:rPr>
        <w:t xml:space="preserve"> </w:t>
      </w:r>
    </w:p>
    <w:p w14:paraId="2329CD94" w14:textId="77777777" w:rsidR="00023668" w:rsidRDefault="00023668" w:rsidP="00023668">
      <w:pPr>
        <w:pStyle w:val="a9"/>
        <w:numPr>
          <w:ilvl w:val="0"/>
          <w:numId w:val="1"/>
        </w:numPr>
        <w:spacing w:line="360" w:lineRule="auto"/>
        <w:ind w:left="283" w:hanging="283"/>
        <w:jc w:val="both"/>
        <w:rPr>
          <w:rFonts w:ascii="David" w:hAnsi="David"/>
          <w:rtl/>
        </w:rPr>
      </w:pPr>
      <w:bookmarkStart w:id="6" w:name="ABSTRACT_START"/>
      <w:bookmarkEnd w:id="6"/>
      <w:r>
        <w:rPr>
          <w:rFonts w:ascii="David" w:hAnsi="David"/>
          <w:rtl/>
        </w:rPr>
        <w:t xml:space="preserve">הנאשם הורשע על פי הודאתו, במסגרת הסדר טיעון, בכתב אישום מתוקן, בעבירות של הצתה לפי </w:t>
      </w:r>
      <w:hyperlink r:id="rId18" w:history="1">
        <w:r w:rsidR="00A132F1" w:rsidRPr="00A132F1">
          <w:rPr>
            <w:rStyle w:val="Hyperlink"/>
            <w:rFonts w:ascii="David" w:hAnsi="David"/>
            <w:rtl/>
          </w:rPr>
          <w:t>סעיף 448(א)</w:t>
        </w:r>
      </w:hyperlink>
      <w:r>
        <w:rPr>
          <w:rFonts w:ascii="David" w:hAnsi="David"/>
          <w:rtl/>
        </w:rPr>
        <w:t xml:space="preserve"> רישא, סחיטה באיומים לפי </w:t>
      </w:r>
      <w:hyperlink r:id="rId19" w:history="1">
        <w:r w:rsidR="00A132F1" w:rsidRPr="00A132F1">
          <w:rPr>
            <w:rStyle w:val="Hyperlink"/>
            <w:rFonts w:ascii="David" w:hAnsi="David"/>
            <w:rtl/>
          </w:rPr>
          <w:t>סעיף 428</w:t>
        </w:r>
      </w:hyperlink>
      <w:r>
        <w:rPr>
          <w:rFonts w:ascii="David" w:hAnsi="David" w:hint="cs"/>
          <w:rtl/>
        </w:rPr>
        <w:t xml:space="preserve"> רישא</w:t>
      </w:r>
      <w:r>
        <w:rPr>
          <w:rFonts w:ascii="David" w:hAnsi="David"/>
          <w:rtl/>
        </w:rPr>
        <w:t xml:space="preserve">, והיזק בזדון לפי </w:t>
      </w:r>
      <w:hyperlink r:id="rId20" w:history="1">
        <w:r w:rsidR="00A132F1" w:rsidRPr="00A132F1">
          <w:rPr>
            <w:rStyle w:val="Hyperlink"/>
            <w:rFonts w:ascii="David" w:hAnsi="David"/>
            <w:rtl/>
          </w:rPr>
          <w:t>סעיף 452</w:t>
        </w:r>
      </w:hyperlink>
      <w:r>
        <w:rPr>
          <w:rFonts w:ascii="David" w:hAnsi="David"/>
          <w:rtl/>
        </w:rPr>
        <w:t xml:space="preserve"> ל</w:t>
      </w:r>
      <w:hyperlink r:id="rId21" w:history="1">
        <w:r w:rsidR="00882229" w:rsidRPr="00882229">
          <w:rPr>
            <w:rFonts w:ascii="David" w:hAnsi="David"/>
            <w:color w:val="0000FF"/>
            <w:u w:val="single"/>
            <w:rtl/>
          </w:rPr>
          <w:t>חוק העונשין</w:t>
        </w:r>
      </w:hyperlink>
      <w:r>
        <w:rPr>
          <w:rFonts w:ascii="David" w:hAnsi="David"/>
          <w:rtl/>
        </w:rPr>
        <w:t xml:space="preserve"> התשל"ז-1977 (להלן: "</w:t>
      </w:r>
      <w:r>
        <w:rPr>
          <w:rFonts w:ascii="David" w:hAnsi="David"/>
          <w:b/>
          <w:bCs/>
          <w:rtl/>
        </w:rPr>
        <w:t>חוק</w:t>
      </w:r>
      <w:r>
        <w:rPr>
          <w:rFonts w:ascii="David" w:hAnsi="David" w:hint="cs"/>
          <w:b/>
          <w:bCs/>
          <w:rtl/>
        </w:rPr>
        <w:t xml:space="preserve"> העונשין</w:t>
      </w:r>
      <w:r>
        <w:rPr>
          <w:rFonts w:ascii="David" w:hAnsi="David"/>
          <w:rtl/>
        </w:rPr>
        <w:t xml:space="preserve">"). כמו כן, צירף הנאשם שלושה תיקים נוספים: </w:t>
      </w:r>
      <w:hyperlink r:id="rId22" w:history="1">
        <w:r w:rsidR="00882229" w:rsidRPr="00882229">
          <w:rPr>
            <w:rFonts w:ascii="David" w:hAnsi="David"/>
            <w:color w:val="0000FF"/>
            <w:u w:val="single"/>
            <w:rtl/>
          </w:rPr>
          <w:t>ת"פ 43221-06-20</w:t>
        </w:r>
      </w:hyperlink>
      <w:r>
        <w:rPr>
          <w:rFonts w:ascii="David" w:hAnsi="David" w:hint="cs"/>
          <w:rtl/>
        </w:rPr>
        <w:t>,</w:t>
      </w:r>
      <w:r>
        <w:rPr>
          <w:rFonts w:ascii="David" w:hAnsi="David"/>
          <w:rtl/>
        </w:rPr>
        <w:t xml:space="preserve"> </w:t>
      </w:r>
      <w:hyperlink r:id="rId23" w:history="1">
        <w:r w:rsidR="00882229" w:rsidRPr="00882229">
          <w:rPr>
            <w:rFonts w:ascii="David" w:hAnsi="David"/>
            <w:color w:val="0000FF"/>
            <w:u w:val="single"/>
            <w:rtl/>
          </w:rPr>
          <w:t>ת"פ 35172-04-20</w:t>
        </w:r>
      </w:hyperlink>
      <w:r>
        <w:rPr>
          <w:rFonts w:ascii="David" w:hAnsi="David" w:hint="cs"/>
          <w:rtl/>
        </w:rPr>
        <w:t>,</w:t>
      </w:r>
      <w:r>
        <w:rPr>
          <w:rFonts w:ascii="David" w:hAnsi="David"/>
          <w:rtl/>
        </w:rPr>
        <w:t xml:space="preserve"> ו-</w:t>
      </w:r>
      <w:hyperlink r:id="rId24" w:history="1">
        <w:r w:rsidR="00882229" w:rsidRPr="00882229">
          <w:rPr>
            <w:rFonts w:ascii="David" w:hAnsi="David"/>
            <w:color w:val="0000FF"/>
            <w:u w:val="single"/>
            <w:rtl/>
          </w:rPr>
          <w:t>ת"פ 43869-12-21</w:t>
        </w:r>
      </w:hyperlink>
      <w:r>
        <w:rPr>
          <w:rFonts w:ascii="David" w:hAnsi="David"/>
          <w:rtl/>
        </w:rPr>
        <w:t xml:space="preserve"> בהם הורשע על פי הודאתו בשתי עבירות של החזקת מכשירי פריצה לפי </w:t>
      </w:r>
      <w:hyperlink r:id="rId25" w:history="1">
        <w:r w:rsidR="00A132F1" w:rsidRPr="00A132F1">
          <w:rPr>
            <w:rStyle w:val="Hyperlink"/>
            <w:rFonts w:ascii="David" w:hAnsi="David"/>
            <w:rtl/>
          </w:rPr>
          <w:t>סעיף 409</w:t>
        </w:r>
      </w:hyperlink>
      <w:r>
        <w:rPr>
          <w:rFonts w:ascii="David" w:hAnsi="David"/>
          <w:rtl/>
        </w:rPr>
        <w:t xml:space="preserve">, שלוש עבירות של גניבה לפי </w:t>
      </w:r>
      <w:hyperlink r:id="rId26" w:history="1">
        <w:r w:rsidR="00A132F1" w:rsidRPr="00A132F1">
          <w:rPr>
            <w:rStyle w:val="Hyperlink"/>
            <w:rFonts w:ascii="David" w:hAnsi="David"/>
            <w:rtl/>
          </w:rPr>
          <w:t>סעיף 384</w:t>
        </w:r>
      </w:hyperlink>
      <w:r>
        <w:rPr>
          <w:rFonts w:ascii="David" w:hAnsi="David"/>
          <w:rtl/>
        </w:rPr>
        <w:t xml:space="preserve">, עבירה של ניסיון גניבה לפי </w:t>
      </w:r>
      <w:hyperlink r:id="rId27" w:history="1">
        <w:r w:rsidR="00A132F1" w:rsidRPr="00A132F1">
          <w:rPr>
            <w:rStyle w:val="Hyperlink"/>
            <w:rFonts w:ascii="David" w:hAnsi="David"/>
            <w:rtl/>
          </w:rPr>
          <w:t>סעיף 384</w:t>
        </w:r>
      </w:hyperlink>
      <w:r>
        <w:rPr>
          <w:rFonts w:ascii="David" w:hAnsi="David"/>
          <w:rtl/>
        </w:rPr>
        <w:t xml:space="preserve"> בצירוף </w:t>
      </w:r>
      <w:hyperlink r:id="rId28" w:history="1">
        <w:r w:rsidR="00A132F1" w:rsidRPr="00A132F1">
          <w:rPr>
            <w:rStyle w:val="Hyperlink"/>
            <w:rFonts w:ascii="David" w:hAnsi="David"/>
            <w:rtl/>
          </w:rPr>
          <w:t>סעיף 25</w:t>
        </w:r>
      </w:hyperlink>
      <w:r>
        <w:rPr>
          <w:rFonts w:ascii="David" w:hAnsi="David"/>
          <w:rtl/>
        </w:rPr>
        <w:t xml:space="preserve"> ל</w:t>
      </w:r>
      <w:hyperlink r:id="rId29" w:history="1">
        <w:r w:rsidR="00882229" w:rsidRPr="00882229">
          <w:rPr>
            <w:rFonts w:ascii="David" w:hAnsi="David"/>
            <w:color w:val="0000FF"/>
            <w:u w:val="single"/>
            <w:rtl/>
          </w:rPr>
          <w:t>חוק העונשין</w:t>
        </w:r>
      </w:hyperlink>
      <w:r>
        <w:rPr>
          <w:rFonts w:ascii="David" w:hAnsi="David" w:hint="cs"/>
          <w:rtl/>
        </w:rPr>
        <w:t xml:space="preserve">, </w:t>
      </w:r>
      <w:r>
        <w:rPr>
          <w:rFonts w:ascii="David" w:hAnsi="David"/>
          <w:rtl/>
        </w:rPr>
        <w:t xml:space="preserve">ועבירה של החזקת סם לצריכה עצמית לפי </w:t>
      </w:r>
      <w:hyperlink r:id="rId30" w:history="1">
        <w:r w:rsidR="00A132F1" w:rsidRPr="00A132F1">
          <w:rPr>
            <w:rStyle w:val="Hyperlink"/>
            <w:rFonts w:ascii="David" w:hAnsi="David"/>
            <w:rtl/>
          </w:rPr>
          <w:t>סעיף 7(א)</w:t>
        </w:r>
      </w:hyperlink>
      <w:r>
        <w:rPr>
          <w:rFonts w:ascii="David" w:hAnsi="David"/>
          <w:rtl/>
        </w:rPr>
        <w:t xml:space="preserve"> בצירוף (</w:t>
      </w:r>
      <w:hyperlink r:id="rId31" w:history="1">
        <w:r w:rsidR="00A132F1" w:rsidRPr="00A132F1">
          <w:rPr>
            <w:rStyle w:val="Hyperlink"/>
            <w:rFonts w:ascii="David" w:hAnsi="David"/>
            <w:rtl/>
          </w:rPr>
          <w:t>ג</w:t>
        </w:r>
      </w:hyperlink>
      <w:r>
        <w:rPr>
          <w:rFonts w:ascii="David" w:hAnsi="David"/>
          <w:rtl/>
        </w:rPr>
        <w:t>) ל</w:t>
      </w:r>
      <w:hyperlink r:id="rId32" w:history="1">
        <w:r w:rsidR="00882229" w:rsidRPr="00882229">
          <w:rPr>
            <w:rFonts w:ascii="David" w:hAnsi="David"/>
            <w:color w:val="0000FF"/>
            <w:u w:val="single"/>
            <w:rtl/>
          </w:rPr>
          <w:t>פקודת הסמים המסוכנים</w:t>
        </w:r>
      </w:hyperlink>
      <w:r>
        <w:rPr>
          <w:rFonts w:ascii="David" w:hAnsi="David"/>
          <w:rtl/>
        </w:rPr>
        <w:t xml:space="preserve"> [נוסח חדש], התשל"ג-1973.  </w:t>
      </w:r>
    </w:p>
    <w:p w14:paraId="15C0603D" w14:textId="77777777" w:rsidR="00023668" w:rsidRPr="004B06CB" w:rsidRDefault="00023668" w:rsidP="00023668">
      <w:pPr>
        <w:rPr>
          <w:rFonts w:ascii="David" w:hAnsi="David"/>
          <w:sz w:val="10"/>
          <w:szCs w:val="10"/>
        </w:rPr>
      </w:pPr>
      <w:bookmarkStart w:id="7" w:name="ABSTRACT_END"/>
      <w:bookmarkEnd w:id="7"/>
    </w:p>
    <w:p w14:paraId="1038C3DA"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על פי עובדות כתב האישום המתוקן בתיק העיקרי, הנאשם והמתלונן הם בני דודים, ובתקופה הרלוונטית לאישום סבר הנאשם, כי המתלונן חייב לו כספים בעקבות הסדר ירושה משפחתי שנחתם כ-15 שנים קודם לכן. בבעלות המתלונן עסק הנמצא </w:t>
      </w:r>
      <w:bookmarkStart w:id="8" w:name="_Hlk104802877"/>
      <w:r>
        <w:rPr>
          <w:rFonts w:ascii="David" w:hAnsi="David"/>
          <w:rtl/>
        </w:rPr>
        <w:t>בבניין מגורים בשכונת זיכרון משה, ברחוב דוד ילין בירושלים</w:t>
      </w:r>
      <w:bookmarkEnd w:id="8"/>
      <w:r>
        <w:rPr>
          <w:rFonts w:ascii="David" w:hAnsi="David"/>
          <w:rtl/>
        </w:rPr>
        <w:t xml:space="preserve"> (להלן: "</w:t>
      </w:r>
      <w:r>
        <w:rPr>
          <w:rFonts w:ascii="David" w:hAnsi="David"/>
          <w:b/>
          <w:bCs/>
          <w:rtl/>
        </w:rPr>
        <w:t>המקום</w:t>
      </w:r>
      <w:r>
        <w:rPr>
          <w:rFonts w:ascii="David" w:hAnsi="David"/>
          <w:rtl/>
        </w:rPr>
        <w:t>").</w:t>
      </w:r>
    </w:p>
    <w:p w14:paraId="6CBE44CE" w14:textId="77777777" w:rsidR="00023668" w:rsidRPr="004B06CB" w:rsidRDefault="00023668" w:rsidP="00023668">
      <w:pPr>
        <w:pStyle w:val="a9"/>
        <w:spacing w:line="360" w:lineRule="auto"/>
        <w:jc w:val="both"/>
        <w:rPr>
          <w:rFonts w:ascii="David" w:hAnsi="David"/>
          <w:sz w:val="10"/>
          <w:szCs w:val="10"/>
        </w:rPr>
      </w:pPr>
    </w:p>
    <w:p w14:paraId="5A627F08"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lastRenderedPageBreak/>
        <w:t>בכניסה למקום נמצא שער לבן המשותף לעסק ולבניין המגורים עליו כתוב "אלי שלטים" ומשפחת מאורי. דרך הגישה לעסק עוברת דרך חצר פנימית של דירתה של רות מאורי (להלן: "</w:t>
      </w:r>
      <w:r>
        <w:rPr>
          <w:rFonts w:ascii="David" w:hAnsi="David"/>
          <w:b/>
          <w:bCs/>
          <w:rtl/>
        </w:rPr>
        <w:t>מאורי</w:t>
      </w:r>
      <w:r>
        <w:rPr>
          <w:rFonts w:ascii="David" w:hAnsi="David"/>
          <w:rtl/>
        </w:rPr>
        <w:t>") המתגוררת בצמוד לעסק (להלן: "</w:t>
      </w:r>
      <w:r>
        <w:rPr>
          <w:rFonts w:ascii="David" w:hAnsi="David"/>
          <w:b/>
          <w:bCs/>
          <w:rtl/>
        </w:rPr>
        <w:t>החצר</w:t>
      </w:r>
      <w:r>
        <w:rPr>
          <w:rFonts w:ascii="David" w:hAnsi="David"/>
          <w:rtl/>
        </w:rPr>
        <w:t>"), ועל מנת להיכנס לעסק יש לעבור שער ברזל נוסף. בחצר מצויים בלוני גז, שולחנות, כסאות, וריהוט גן השייכים למאורי, ואדניות פרחים רבות.</w:t>
      </w:r>
    </w:p>
    <w:p w14:paraId="0FB03AD7" w14:textId="77777777" w:rsidR="00023668" w:rsidRPr="004B06CB" w:rsidRDefault="00023668" w:rsidP="00023668">
      <w:pPr>
        <w:pStyle w:val="a9"/>
        <w:spacing w:line="360" w:lineRule="auto"/>
        <w:ind w:left="283"/>
        <w:jc w:val="both"/>
        <w:rPr>
          <w:rFonts w:ascii="David" w:hAnsi="David"/>
          <w:sz w:val="10"/>
          <w:szCs w:val="10"/>
        </w:rPr>
      </w:pPr>
    </w:p>
    <w:p w14:paraId="76CDF0EA"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ביום 12.4.21 או בסמוך לכך, בעקבות מצוקה כלכלית, גמלה בליבו של הנאשם ההחלטה לאיים על המתלונן ולהפחידו על מנת שיעביר לו כספים (להלן: </w:t>
      </w:r>
      <w:r>
        <w:rPr>
          <w:rFonts w:ascii="David" w:hAnsi="David"/>
          <w:b/>
          <w:bCs/>
          <w:rtl/>
        </w:rPr>
        <w:t>"התכנית</w:t>
      </w:r>
      <w:r>
        <w:rPr>
          <w:rFonts w:ascii="David" w:hAnsi="David"/>
          <w:rtl/>
        </w:rPr>
        <w:t>").בהתאם לכך, במספר מועדים במהלך חודש אפריל 2021, התקשר הנאשם אל המתלונן. ביום 28.4.21 התקשר הנאשם למתלונן ואיים עליו</w:t>
      </w:r>
      <w:r>
        <w:rPr>
          <w:rFonts w:ascii="David" w:hAnsi="David" w:hint="cs"/>
          <w:rtl/>
        </w:rPr>
        <w:t>,</w:t>
      </w:r>
      <w:r>
        <w:rPr>
          <w:rFonts w:ascii="David" w:hAnsi="David"/>
          <w:rtl/>
        </w:rPr>
        <w:t xml:space="preserve"> כי אם לא יעביר לו כסף, יפגע בו ויגרום לו נזק.</w:t>
      </w:r>
    </w:p>
    <w:p w14:paraId="55A044A8" w14:textId="77777777" w:rsidR="00023668" w:rsidRPr="004B06CB" w:rsidRDefault="00023668" w:rsidP="00023668">
      <w:pPr>
        <w:pStyle w:val="a9"/>
        <w:spacing w:line="360" w:lineRule="auto"/>
        <w:ind w:left="283"/>
        <w:jc w:val="both"/>
        <w:rPr>
          <w:rFonts w:ascii="David" w:hAnsi="David"/>
          <w:sz w:val="10"/>
          <w:szCs w:val="10"/>
        </w:rPr>
      </w:pPr>
    </w:p>
    <w:p w14:paraId="0076C06B"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ביום 13.4.21, במהלך שעות היום במסגרת התכנית, הגיע הנאשם למקום, הדליק באש פיסת נייר והניחה בתוך תיבת הדואר של העסק (להלן: "</w:t>
      </w:r>
      <w:r>
        <w:rPr>
          <w:rFonts w:ascii="David" w:hAnsi="David"/>
          <w:b/>
          <w:bCs/>
          <w:rtl/>
        </w:rPr>
        <w:t>תיבת הדואר</w:t>
      </w:r>
      <w:r>
        <w:rPr>
          <w:rFonts w:ascii="David" w:hAnsi="David"/>
          <w:rtl/>
        </w:rPr>
        <w:t xml:space="preserve">") הנמצאת בתוך החצר, וזאת על מנת להפחיד את המתלונן. כתוצאה מכך, נשרפה תיבת הדואר והתמלאה פיח. המתלונן ניקה את תיבת הדואר וצבע אותה מחדש. </w:t>
      </w:r>
    </w:p>
    <w:p w14:paraId="66C0851D" w14:textId="77777777" w:rsidR="00023668" w:rsidRPr="004B06CB" w:rsidRDefault="00023668" w:rsidP="00023668">
      <w:pPr>
        <w:pStyle w:val="a9"/>
        <w:spacing w:line="360" w:lineRule="auto"/>
        <w:ind w:left="283"/>
        <w:jc w:val="both"/>
        <w:rPr>
          <w:rFonts w:ascii="David" w:hAnsi="David"/>
          <w:sz w:val="10"/>
          <w:szCs w:val="10"/>
        </w:rPr>
      </w:pPr>
    </w:p>
    <w:p w14:paraId="02BF84E1"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בין 13.4.21 לבין 16.4.21, במסגרת התכנית, הגיע הנאשם למקום, הניח בתיבת הדואר פתקים המיועדים למתלונן בהם כתוב, בין היתר: "אני צריך סה"כ הלוואה להתחיל חיים שכבר סיימתי. תעשה טובה לעצמך, אני לא צוחק, לא דבר יעצור", "אל תהיה חזיר... אני שם זין על כל העולם. אל תנסה אותי, אני סובל יותר. אין לי זמן למשחקים", "אל תעשה שטויות, </w:t>
      </w:r>
      <w:r>
        <w:rPr>
          <w:rFonts w:ascii="David" w:hAnsi="David"/>
        </w:rPr>
        <w:t>be smart</w:t>
      </w:r>
      <w:r>
        <w:rPr>
          <w:rFonts w:ascii="David" w:hAnsi="David"/>
          <w:rtl/>
        </w:rPr>
        <w:t>".</w:t>
      </w:r>
    </w:p>
    <w:p w14:paraId="0859546E" w14:textId="77777777" w:rsidR="00023668" w:rsidRPr="004B06CB" w:rsidRDefault="00023668" w:rsidP="00023668">
      <w:pPr>
        <w:pStyle w:val="a9"/>
        <w:spacing w:line="360" w:lineRule="auto"/>
        <w:ind w:left="283"/>
        <w:jc w:val="both"/>
        <w:rPr>
          <w:rFonts w:ascii="David" w:hAnsi="David"/>
          <w:sz w:val="10"/>
          <w:szCs w:val="10"/>
        </w:rPr>
      </w:pPr>
    </w:p>
    <w:p w14:paraId="6608A547"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ביום 16.4.21, בשעה 23:28 או בסמוך לכך, במסגרת התכנית, הגיע הנאשם מתל אביב למקום במטרה להצית את העסק של המתלונן, וזאת על מנת להטיל מורא עליו ולגרום לו להעביר לנאשם כספים. הנאשם הצטייד ב"אציטון" אותו רכש מבעוד מועד על מנת שיעשה בו שימוש כחומר בעירה לטובת ההצתה.</w:t>
      </w:r>
      <w:r>
        <w:rPr>
          <w:rFonts w:ascii="David" w:hAnsi="David"/>
        </w:rPr>
        <w:t xml:space="preserve"> </w:t>
      </w:r>
      <w:r>
        <w:rPr>
          <w:rFonts w:ascii="David" w:hAnsi="David"/>
          <w:rtl/>
        </w:rPr>
        <w:t xml:space="preserve">הנאשם התמקם בצד השני של הרחוב, לקח קרטון המיועד לנשיאת מוצרים, הכניס </w:t>
      </w:r>
      <w:r>
        <w:rPr>
          <w:rFonts w:ascii="David" w:hAnsi="David" w:hint="cs"/>
          <w:rtl/>
        </w:rPr>
        <w:t>ל</w:t>
      </w:r>
      <w:r>
        <w:rPr>
          <w:rFonts w:ascii="David" w:hAnsi="David"/>
          <w:rtl/>
        </w:rPr>
        <w:t>תוכו סמרטוטים, שפך על הסמרטוטים והקרטון "אציטון", וזאת על מנת שתהיה בערה גדולה יותר, הוסיף נייר טואלט שהביא עמו ושפך עוד "אציטון". הנאשם לקח את הקרטון עם החפצים והלך לכיוון המקום. בדרכו אסף עוד מספר חפצים. הנאשם עבר את השער המשותף לבניין, הצית את כלל החפצים</w:t>
      </w:r>
      <w:r>
        <w:rPr>
          <w:rFonts w:ascii="David" w:hAnsi="David" w:hint="cs"/>
          <w:rtl/>
        </w:rPr>
        <w:t>,</w:t>
      </w:r>
      <w:r>
        <w:rPr>
          <w:rFonts w:ascii="David" w:hAnsi="David"/>
          <w:rtl/>
        </w:rPr>
        <w:t xml:space="preserve"> וזרק אותם לעבר העסק של המתלונן שהשער אליו היה נעול. חלק מהחפצים נפלו סמוך לעסק של המתלונן מעבר לשער הברזל הנעול וחלק בחצר. החפצים נדלקו ואש אחזה במקום. הנאשם הלך מהמקום בלי שכיבה את האש</w:t>
      </w:r>
      <w:r>
        <w:rPr>
          <w:rFonts w:ascii="David" w:hAnsi="David" w:hint="cs"/>
          <w:rtl/>
        </w:rPr>
        <w:t>,</w:t>
      </w:r>
      <w:r>
        <w:rPr>
          <w:rFonts w:ascii="David" w:hAnsi="David"/>
          <w:rtl/>
        </w:rPr>
        <w:t xml:space="preserve"> ובלי שקרא לכוחות כיבוי והצלה.</w:t>
      </w:r>
    </w:p>
    <w:p w14:paraId="74B970CB" w14:textId="77777777" w:rsidR="00023668" w:rsidRPr="004B06CB" w:rsidRDefault="00023668" w:rsidP="00023668">
      <w:pPr>
        <w:pStyle w:val="a9"/>
        <w:spacing w:line="360" w:lineRule="auto"/>
        <w:ind w:left="283"/>
        <w:jc w:val="both"/>
        <w:rPr>
          <w:rFonts w:ascii="David" w:hAnsi="David"/>
          <w:sz w:val="10"/>
          <w:szCs w:val="10"/>
        </w:rPr>
      </w:pPr>
    </w:p>
    <w:p w14:paraId="09290EC4"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hint="cs"/>
          <w:rtl/>
        </w:rPr>
        <w:t>סמוך ל</w:t>
      </w:r>
      <w:r>
        <w:rPr>
          <w:rFonts w:ascii="David" w:hAnsi="David"/>
          <w:rtl/>
        </w:rPr>
        <w:t>חצות, חזר צבי קרישבסקי לביתו ברחוב דוד ילין 38, הצמוד למקום, וראה את האש הבוערת בחצר. קרישבסקי עלה לקומה גבוהה יותר בבניי</w:t>
      </w:r>
      <w:r>
        <w:rPr>
          <w:rFonts w:ascii="David" w:hAnsi="David" w:hint="cs"/>
          <w:rtl/>
        </w:rPr>
        <w:t>ן</w:t>
      </w:r>
      <w:r>
        <w:rPr>
          <w:rFonts w:ascii="David" w:hAnsi="David"/>
          <w:rtl/>
        </w:rPr>
        <w:t>, ומהמרפסת שפך על מוקד הבערה דליי מים עד אשר האש כבתה. כתוצאה מההצתה האמורה, נשרפו רהיטי החצר של מאורי וחלק מהעציצים ואדניות הפרחים, והרצפה התמלאה פיח.</w:t>
      </w:r>
    </w:p>
    <w:p w14:paraId="072821CA" w14:textId="77777777" w:rsidR="00023668" w:rsidRPr="004B06CB" w:rsidRDefault="00023668" w:rsidP="00023668">
      <w:pPr>
        <w:pStyle w:val="a9"/>
        <w:spacing w:line="360" w:lineRule="auto"/>
        <w:ind w:left="283"/>
        <w:jc w:val="both"/>
        <w:rPr>
          <w:rFonts w:ascii="David" w:hAnsi="David"/>
          <w:sz w:val="10"/>
          <w:szCs w:val="10"/>
        </w:rPr>
      </w:pPr>
    </w:p>
    <w:p w14:paraId="29A4F8C8"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lastRenderedPageBreak/>
        <w:t xml:space="preserve">כל זאת עשה הנאשם במטרה להטיל אימה על המתלונן כדי שהאחרון יעביר לו כספים, כאמור לעיל. במעשיו הנזכרים לעיל, שילח הנאשם אש במזיד, בדבר לא לו, איים על אדם בכתב ובעל פה, בפגיעה שלא כדין בגופו, ברכושו והטיל אימה על אדם, הכול כדי להניע את האדם לעשות מעשה ופגע במזיד בנכס שלא כדין. </w:t>
      </w:r>
    </w:p>
    <w:p w14:paraId="38E8E58D" w14:textId="77777777" w:rsidR="00023668" w:rsidRPr="004B06CB" w:rsidRDefault="00023668" w:rsidP="00023668">
      <w:pPr>
        <w:pStyle w:val="a9"/>
        <w:rPr>
          <w:rFonts w:ascii="David" w:hAnsi="David"/>
          <w:sz w:val="10"/>
          <w:szCs w:val="10"/>
        </w:rPr>
      </w:pPr>
    </w:p>
    <w:p w14:paraId="59BB2458"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בין הצדדים לא הייתה הסכמה לעניין העונש. לצד זאת הוסכם, כי </w:t>
      </w:r>
      <w:r>
        <w:rPr>
          <w:rtl/>
        </w:rPr>
        <w:t>במסגרת הטיעונים לעונש יהיה רשאי ב"כ הנאשם</w:t>
      </w:r>
      <w:r w:rsidRPr="004C5768">
        <w:rPr>
          <w:rFonts w:hint="cs"/>
          <w:rtl/>
        </w:rPr>
        <w:t xml:space="preserve"> </w:t>
      </w:r>
      <w:r>
        <w:rPr>
          <w:rFonts w:hint="cs"/>
          <w:rtl/>
        </w:rPr>
        <w:t>לטעון</w:t>
      </w:r>
      <w:r>
        <w:rPr>
          <w:rtl/>
        </w:rPr>
        <w:t xml:space="preserve">, </w:t>
      </w:r>
      <w:r>
        <w:rPr>
          <w:rFonts w:hint="cs"/>
          <w:rtl/>
        </w:rPr>
        <w:t>כי הנאשם לא ידע על כך</w:t>
      </w:r>
      <w:r>
        <w:rPr>
          <w:rtl/>
        </w:rPr>
        <w:t xml:space="preserve"> </w:t>
      </w:r>
      <w:r>
        <w:rPr>
          <w:rFonts w:hint="cs"/>
          <w:rtl/>
        </w:rPr>
        <w:t>שד</w:t>
      </w:r>
      <w:r>
        <w:rPr>
          <w:rtl/>
        </w:rPr>
        <w:t>רך הגישה לעסק עוברת דרך חצר פנימית של דירתה של רות מאורי המתגוררת בצמוד לעסק, וכי בחצרה מצויים בלוני גז</w:t>
      </w:r>
      <w:r>
        <w:rPr>
          <w:rFonts w:hint="cs"/>
          <w:rtl/>
        </w:rPr>
        <w:t>,</w:t>
      </w:r>
      <w:r>
        <w:rPr>
          <w:rtl/>
        </w:rPr>
        <w:t xml:space="preserve"> שולחנות</w:t>
      </w:r>
      <w:r>
        <w:rPr>
          <w:rFonts w:hint="cs"/>
          <w:rtl/>
        </w:rPr>
        <w:t>,</w:t>
      </w:r>
      <w:r>
        <w:rPr>
          <w:rtl/>
        </w:rPr>
        <w:t xml:space="preserve"> כיסאות</w:t>
      </w:r>
      <w:r>
        <w:rPr>
          <w:rFonts w:hint="cs"/>
          <w:rtl/>
        </w:rPr>
        <w:t>,</w:t>
      </w:r>
      <w:r>
        <w:rPr>
          <w:rtl/>
        </w:rPr>
        <w:t xml:space="preserve"> ריהוט גן ואדניות פרחים רבות</w:t>
      </w:r>
      <w:r w:rsidRPr="004B06CB">
        <w:rPr>
          <w:rtl/>
        </w:rPr>
        <w:t xml:space="preserve"> </w:t>
      </w:r>
      <w:r>
        <w:rPr>
          <w:rtl/>
        </w:rPr>
        <w:t>השייכים ל</w:t>
      </w:r>
      <w:r>
        <w:rPr>
          <w:rFonts w:hint="cs"/>
          <w:rtl/>
        </w:rPr>
        <w:t>ה</w:t>
      </w:r>
      <w:r>
        <w:rPr>
          <w:rtl/>
        </w:rPr>
        <w:t>. כמו כן</w:t>
      </w:r>
      <w:r>
        <w:rPr>
          <w:rFonts w:hint="cs"/>
          <w:rtl/>
        </w:rPr>
        <w:t>, הוסכם כי הנאשם</w:t>
      </w:r>
      <w:r>
        <w:rPr>
          <w:rtl/>
        </w:rPr>
        <w:t xml:space="preserve"> יהיה רשאי להציג תמונה של השער הלבן המשותף לעסק ולבניין המגורים. </w:t>
      </w:r>
    </w:p>
    <w:p w14:paraId="7B6E20CD" w14:textId="77777777" w:rsidR="00023668" w:rsidRPr="00AC5C20" w:rsidRDefault="00023668" w:rsidP="00023668">
      <w:pPr>
        <w:spacing w:after="120"/>
        <w:rPr>
          <w:rFonts w:ascii="David" w:hAnsi="David"/>
          <w:b/>
          <w:bCs/>
          <w:sz w:val="12"/>
          <w:szCs w:val="12"/>
          <w:u w:val="single"/>
          <w:rtl/>
        </w:rPr>
      </w:pPr>
    </w:p>
    <w:p w14:paraId="4AED5AB3" w14:textId="77777777" w:rsidR="00023668" w:rsidRDefault="00023668" w:rsidP="00023668">
      <w:pPr>
        <w:spacing w:after="120"/>
        <w:rPr>
          <w:rFonts w:ascii="David" w:hAnsi="David"/>
          <w:b/>
          <w:bCs/>
          <w:u w:val="single"/>
        </w:rPr>
      </w:pPr>
      <w:r>
        <w:rPr>
          <w:rFonts w:ascii="David" w:hAnsi="David"/>
          <w:b/>
          <w:bCs/>
          <w:u w:val="single"/>
          <w:rtl/>
        </w:rPr>
        <w:t>התיקים שצורפו</w:t>
      </w:r>
      <w:r>
        <w:rPr>
          <w:rFonts w:ascii="David" w:hAnsi="David"/>
          <w:b/>
          <w:bCs/>
          <w:rtl/>
        </w:rPr>
        <w:t>:</w:t>
      </w:r>
    </w:p>
    <w:p w14:paraId="0EBD532E"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hint="cs"/>
          <w:rtl/>
        </w:rPr>
        <w:t>מ</w:t>
      </w:r>
      <w:r>
        <w:rPr>
          <w:rFonts w:ascii="David" w:hAnsi="David"/>
          <w:rtl/>
        </w:rPr>
        <w:t>עובדות כתב האישום ב</w:t>
      </w:r>
      <w:hyperlink r:id="rId33" w:history="1">
        <w:r w:rsidR="00882229" w:rsidRPr="00882229">
          <w:rPr>
            <w:rFonts w:ascii="David" w:hAnsi="David"/>
            <w:color w:val="0000FF"/>
            <w:u w:val="single"/>
            <w:rtl/>
          </w:rPr>
          <w:t>ת"פ 43869-12-21</w:t>
        </w:r>
      </w:hyperlink>
      <w:r>
        <w:rPr>
          <w:rFonts w:ascii="David" w:hAnsi="David" w:hint="cs"/>
          <w:rtl/>
        </w:rPr>
        <w:t xml:space="preserve"> </w:t>
      </w:r>
      <w:r>
        <w:rPr>
          <w:rFonts w:ascii="David" w:hAnsi="David"/>
          <w:rtl/>
        </w:rPr>
        <w:t>עולה</w:t>
      </w:r>
      <w:r>
        <w:rPr>
          <w:rFonts w:ascii="David" w:hAnsi="David" w:hint="cs"/>
          <w:rtl/>
        </w:rPr>
        <w:t>,</w:t>
      </w:r>
      <w:r>
        <w:rPr>
          <w:rFonts w:ascii="David" w:hAnsi="David"/>
          <w:rtl/>
        </w:rPr>
        <w:t xml:space="preserve"> כי ביום 30.4.21 לערך, ברחוב דפנה 8 בתל אביב, החזיק הנאשם במכפתי פטנט ובשלושה קטרים, אשר </w:t>
      </w:r>
      <w:r>
        <w:rPr>
          <w:rFonts w:ascii="David" w:hAnsi="David" w:hint="cs"/>
          <w:rtl/>
        </w:rPr>
        <w:t>ש</w:t>
      </w:r>
      <w:r>
        <w:rPr>
          <w:rFonts w:ascii="David" w:hAnsi="David"/>
          <w:rtl/>
        </w:rPr>
        <w:t>ה</w:t>
      </w:r>
      <w:r>
        <w:rPr>
          <w:rFonts w:ascii="David" w:hAnsi="David" w:hint="cs"/>
          <w:rtl/>
        </w:rPr>
        <w:t>ם</w:t>
      </w:r>
      <w:r>
        <w:rPr>
          <w:rFonts w:ascii="David" w:hAnsi="David"/>
          <w:rtl/>
        </w:rPr>
        <w:t xml:space="preserve"> כלי פריצה ולא היה לו הסבר סביר לכך. </w:t>
      </w:r>
    </w:p>
    <w:p w14:paraId="102CD080" w14:textId="77777777" w:rsidR="00023668" w:rsidRDefault="00023668" w:rsidP="00023668">
      <w:pPr>
        <w:pStyle w:val="a9"/>
        <w:spacing w:line="360" w:lineRule="auto"/>
        <w:ind w:left="502"/>
        <w:jc w:val="both"/>
        <w:rPr>
          <w:rFonts w:ascii="David" w:hAnsi="David"/>
          <w:sz w:val="12"/>
          <w:szCs w:val="12"/>
        </w:rPr>
      </w:pPr>
    </w:p>
    <w:p w14:paraId="2247683D"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hint="cs"/>
          <w:rtl/>
        </w:rPr>
        <w:t>מ</w:t>
      </w:r>
      <w:r>
        <w:rPr>
          <w:rFonts w:ascii="David" w:hAnsi="David"/>
          <w:rtl/>
        </w:rPr>
        <w:t>עובדות כתב האישום ב</w:t>
      </w:r>
      <w:hyperlink r:id="rId34" w:history="1">
        <w:r w:rsidR="00882229" w:rsidRPr="00882229">
          <w:rPr>
            <w:rFonts w:ascii="David" w:hAnsi="David"/>
            <w:color w:val="0000FF"/>
            <w:u w:val="single"/>
            <w:rtl/>
          </w:rPr>
          <w:t>ת"פ 35172-04-21</w:t>
        </w:r>
      </w:hyperlink>
      <w:r>
        <w:rPr>
          <w:rFonts w:ascii="David" w:hAnsi="David"/>
          <w:rtl/>
        </w:rPr>
        <w:t xml:space="preserve"> עולה</w:t>
      </w:r>
      <w:r>
        <w:rPr>
          <w:rFonts w:ascii="David" w:hAnsi="David" w:hint="cs"/>
          <w:rtl/>
        </w:rPr>
        <w:t>,</w:t>
      </w:r>
      <w:r>
        <w:rPr>
          <w:rFonts w:ascii="David" w:hAnsi="David"/>
          <w:rtl/>
        </w:rPr>
        <w:t xml:space="preserve"> כי ביום 20.10.19 הנאשם הגיע לבניין מגורים ברחוב ערבי </w:t>
      </w:r>
      <w:r>
        <w:rPr>
          <w:rFonts w:ascii="David" w:hAnsi="David" w:hint="cs"/>
          <w:rtl/>
        </w:rPr>
        <w:t>ה</w:t>
      </w:r>
      <w:r>
        <w:rPr>
          <w:rFonts w:ascii="David" w:hAnsi="David"/>
          <w:rtl/>
        </w:rPr>
        <w:t>נחל 11 בגבעתיים (להלן: "</w:t>
      </w:r>
      <w:r>
        <w:rPr>
          <w:rFonts w:ascii="David" w:hAnsi="David"/>
          <w:b/>
          <w:bCs/>
          <w:rtl/>
        </w:rPr>
        <w:t>הבניין</w:t>
      </w:r>
      <w:r>
        <w:rPr>
          <w:rFonts w:ascii="David" w:hAnsi="David"/>
          <w:rtl/>
        </w:rPr>
        <w:t>") וניגש לחלקו האחורי של הבניין למקום חניית האופניים, כשהוא נושא באמתחתו את הכלים הבאים: מכפתיים (קאטר), מברג שטוח, מסורית יד ומכפתי פטנט, שהם מכשירי פריצה (להלן: "</w:t>
      </w:r>
      <w:r>
        <w:rPr>
          <w:rFonts w:ascii="David" w:hAnsi="David"/>
          <w:b/>
          <w:bCs/>
          <w:rtl/>
        </w:rPr>
        <w:t>מכשירי פריצה</w:t>
      </w:r>
      <w:r>
        <w:rPr>
          <w:rFonts w:ascii="David" w:hAnsi="David"/>
          <w:rtl/>
        </w:rPr>
        <w:t xml:space="preserve">"). </w:t>
      </w:r>
      <w:bookmarkStart w:id="9" w:name="_Hlk104812011"/>
      <w:r>
        <w:rPr>
          <w:rFonts w:ascii="David" w:hAnsi="David"/>
          <w:rtl/>
        </w:rPr>
        <w:t>באותן נסיבות גנב הנאשם זוגות אופניים</w:t>
      </w:r>
      <w:r>
        <w:rPr>
          <w:rFonts w:ascii="David" w:hAnsi="David" w:hint="cs"/>
          <w:rtl/>
        </w:rPr>
        <w:t>,</w:t>
      </w:r>
      <w:r>
        <w:rPr>
          <w:rFonts w:ascii="David" w:hAnsi="David"/>
          <w:rtl/>
        </w:rPr>
        <w:t xml:space="preserve"> בכך שניתק את שרשראות מנעולי האופניים, באמצעות אחד ממכשירי הפריצה, ונטל ונשא את שלושה זוגות האופניים הרחק מהבניין</w:t>
      </w:r>
      <w:bookmarkEnd w:id="9"/>
      <w:r>
        <w:rPr>
          <w:rFonts w:ascii="David" w:hAnsi="David"/>
          <w:rtl/>
        </w:rPr>
        <w:t>, ללא הסכמת הבעלים, כשהוא מתכוון בשעת הנטילה לשלול את האופניים שלילת קבע. לאחר שסיים את מעשיו, חזר הנאשם לבניין, למקום חניית האופניים, שב להתעסק עם אופניים שונים שהיו במקום עד שהשומר בבניין הבחין ב</w:t>
      </w:r>
      <w:r>
        <w:rPr>
          <w:rFonts w:ascii="David" w:hAnsi="David" w:hint="cs"/>
          <w:rtl/>
        </w:rPr>
        <w:t>ו</w:t>
      </w:r>
      <w:r>
        <w:rPr>
          <w:rFonts w:ascii="David" w:hAnsi="David"/>
          <w:rtl/>
        </w:rPr>
        <w:t xml:space="preserve">, הפסיק את מעשיו והתקשר למשטרה. </w:t>
      </w:r>
    </w:p>
    <w:p w14:paraId="2876A64E" w14:textId="77777777" w:rsidR="00023668" w:rsidRPr="007B47C9" w:rsidRDefault="00023668" w:rsidP="00023668">
      <w:pPr>
        <w:pStyle w:val="a9"/>
        <w:rPr>
          <w:rFonts w:ascii="David" w:hAnsi="David"/>
          <w:sz w:val="12"/>
          <w:szCs w:val="12"/>
        </w:rPr>
      </w:pPr>
    </w:p>
    <w:p w14:paraId="6AD6D660"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בנוסף למתואר לעיל, החזיק הנאשם בתיקו, בתוך שטר כסף מקופל, סם מסוכן מסוג הרואין במשקל של 0.1598 גרם נטו, לצריכה עצמית, ללא היתר וללא רישיון מאת המנהל. במעשיו המתוארים לעיל, נטל ונשא הנאשם דבר הניתן להיגנב, ללא הסכמת הבעלים, במרמה ובלי תביעת זכות בתום לב, כשהוא מתכוון בשעת הנטילה לשלול את הדבר מבעלו שלילת קבע;  החזיק ברשותו מכשירי פריצה ללא הסבר סביר לכך</w:t>
      </w:r>
      <w:r>
        <w:rPr>
          <w:rFonts w:ascii="David" w:hAnsi="David" w:hint="cs"/>
          <w:rtl/>
        </w:rPr>
        <w:t>,</w:t>
      </w:r>
      <w:r>
        <w:rPr>
          <w:rFonts w:ascii="David" w:hAnsi="David"/>
          <w:rtl/>
        </w:rPr>
        <w:t xml:space="preserve"> והחזיק סם מסוכן לצריכה עצמית ללא היתר ולא רישיון מאת המנהל.</w:t>
      </w:r>
    </w:p>
    <w:p w14:paraId="4EEB0B1F" w14:textId="77777777" w:rsidR="00023668" w:rsidRPr="007B47C9" w:rsidRDefault="00023668" w:rsidP="00023668">
      <w:pPr>
        <w:pStyle w:val="a9"/>
        <w:rPr>
          <w:rFonts w:ascii="David" w:hAnsi="David"/>
          <w:sz w:val="12"/>
          <w:szCs w:val="12"/>
        </w:rPr>
      </w:pPr>
    </w:p>
    <w:p w14:paraId="2A1693FB"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hint="cs"/>
          <w:rtl/>
        </w:rPr>
        <w:t>מ</w:t>
      </w:r>
      <w:r>
        <w:rPr>
          <w:rFonts w:ascii="David" w:hAnsi="David"/>
          <w:rtl/>
        </w:rPr>
        <w:t>עובדות כתב האישום המתוקן ב</w:t>
      </w:r>
      <w:hyperlink r:id="rId35" w:history="1">
        <w:r w:rsidR="00882229" w:rsidRPr="00882229">
          <w:rPr>
            <w:rFonts w:ascii="David" w:hAnsi="David"/>
            <w:color w:val="0000FF"/>
            <w:u w:val="single"/>
            <w:rtl/>
          </w:rPr>
          <w:t>ת"פ 43221-06-20</w:t>
        </w:r>
      </w:hyperlink>
      <w:r>
        <w:rPr>
          <w:rFonts w:ascii="David" w:hAnsi="David"/>
          <w:rtl/>
        </w:rPr>
        <w:t xml:space="preserve"> עולה</w:t>
      </w:r>
      <w:r>
        <w:rPr>
          <w:rFonts w:ascii="David" w:hAnsi="David" w:hint="cs"/>
          <w:rtl/>
        </w:rPr>
        <w:t>,</w:t>
      </w:r>
      <w:r>
        <w:rPr>
          <w:rFonts w:ascii="David" w:hAnsi="David"/>
          <w:rtl/>
        </w:rPr>
        <w:t xml:space="preserve"> כי ביום 8.5.20, מספר שעות עובר לשעה 04:00 לערך, קשר ולדימיר אפונין (להלן: "</w:t>
      </w:r>
      <w:r>
        <w:rPr>
          <w:rFonts w:ascii="David" w:hAnsi="David"/>
          <w:b/>
          <w:bCs/>
          <w:rtl/>
        </w:rPr>
        <w:t>המתלונן</w:t>
      </w:r>
      <w:r>
        <w:rPr>
          <w:rFonts w:ascii="David" w:hAnsi="David"/>
          <w:rtl/>
        </w:rPr>
        <w:t>") את אופניו, בסמוך לדירתו ברחוב ארלוזרוב 168 בתל אביב (להלן: "</w:t>
      </w:r>
      <w:r>
        <w:rPr>
          <w:rFonts w:ascii="David" w:hAnsi="David"/>
          <w:b/>
          <w:bCs/>
          <w:rtl/>
        </w:rPr>
        <w:t>הדירה</w:t>
      </w:r>
      <w:r>
        <w:rPr>
          <w:rFonts w:ascii="David" w:hAnsi="David"/>
          <w:rtl/>
        </w:rPr>
        <w:t xml:space="preserve">"), באמצעות שרשרת ברזל. בהמשך לכך, בשעה 04:00 לערך, ירד המתלונן מדירתו והבחין בנאשם, כשהוא אוחז באופניו. עת התעמת המתלונן עם הנאשם, </w:t>
      </w:r>
      <w:r>
        <w:rPr>
          <w:rFonts w:ascii="David" w:hAnsi="David" w:hint="cs"/>
          <w:rtl/>
        </w:rPr>
        <w:t xml:space="preserve">זה </w:t>
      </w:r>
      <w:r>
        <w:rPr>
          <w:rFonts w:ascii="David" w:hAnsi="David"/>
          <w:rtl/>
        </w:rPr>
        <w:t xml:space="preserve">הלך מהמקום. </w:t>
      </w:r>
    </w:p>
    <w:p w14:paraId="3F37D75B" w14:textId="77777777" w:rsidR="00023668" w:rsidRPr="007B47C9" w:rsidRDefault="00023668" w:rsidP="00023668">
      <w:pPr>
        <w:pStyle w:val="a9"/>
        <w:rPr>
          <w:rFonts w:ascii="David" w:hAnsi="David"/>
          <w:sz w:val="12"/>
          <w:szCs w:val="12"/>
        </w:rPr>
      </w:pPr>
    </w:p>
    <w:p w14:paraId="5C4D895C"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במעשיו המתוארים לעיל, ניסה הנאשם ליטול ולשאת דבר הניתן להיגנב, בלי הסכמת הבעל</w:t>
      </w:r>
      <w:r>
        <w:rPr>
          <w:rFonts w:ascii="David" w:hAnsi="David" w:hint="cs"/>
          <w:rtl/>
        </w:rPr>
        <w:t>ים</w:t>
      </w:r>
      <w:r>
        <w:rPr>
          <w:rFonts w:ascii="David" w:hAnsi="David"/>
          <w:rtl/>
        </w:rPr>
        <w:t>, במרמה ובלי תביעת זכות בתום לב, כשהוא מתכוון בשעת הנטילה לשלול את הדבר מבעלו שלילת קבע.</w:t>
      </w:r>
    </w:p>
    <w:p w14:paraId="259B7D51" w14:textId="77777777" w:rsidR="00023668" w:rsidRDefault="00023668" w:rsidP="00023668">
      <w:pPr>
        <w:spacing w:before="240" w:after="240"/>
        <w:rPr>
          <w:rFonts w:ascii="David" w:hAnsi="David"/>
          <w:b/>
          <w:bCs/>
          <w:u w:val="single"/>
        </w:rPr>
      </w:pPr>
      <w:r>
        <w:rPr>
          <w:rFonts w:ascii="David" w:hAnsi="David"/>
          <w:b/>
          <w:bCs/>
          <w:u w:val="single"/>
          <w:rtl/>
        </w:rPr>
        <w:t>ראיות לעונש</w:t>
      </w:r>
    </w:p>
    <w:p w14:paraId="59235FAB"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בא כוח המאשימה הגישה כראיות לעונש, גיליון רישום פלילי בעניינו של הנאשם (ת/1), וכן מאסר מותנה מ</w:t>
      </w:r>
      <w:hyperlink r:id="rId36" w:history="1">
        <w:r w:rsidR="00882229" w:rsidRPr="00882229">
          <w:rPr>
            <w:rFonts w:ascii="David" w:hAnsi="David"/>
            <w:color w:val="0000FF"/>
            <w:u w:val="single"/>
            <w:rtl/>
          </w:rPr>
          <w:t>ת"פ 59229-08-18</w:t>
        </w:r>
      </w:hyperlink>
      <w:r>
        <w:rPr>
          <w:rFonts w:ascii="David" w:hAnsi="David"/>
          <w:rtl/>
        </w:rPr>
        <w:t xml:space="preserve"> (ת/2).</w:t>
      </w:r>
    </w:p>
    <w:p w14:paraId="3D1A1BC2" w14:textId="77777777" w:rsidR="00023668" w:rsidRDefault="00023668" w:rsidP="00023668">
      <w:pPr>
        <w:spacing w:line="360" w:lineRule="auto"/>
        <w:ind w:left="142"/>
        <w:jc w:val="both"/>
        <w:rPr>
          <w:rFonts w:ascii="David" w:hAnsi="David"/>
          <w:sz w:val="12"/>
          <w:szCs w:val="12"/>
        </w:rPr>
      </w:pPr>
    </w:p>
    <w:p w14:paraId="2DA7A5E3"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בא כוח הנאשם הגיש כראיות לעונש חוות דעת קרימינולוגית בעניינו של הנאשם (נ/1), וכן העתק נסח טאבו היסטורי ביחס לבניין מגורים בשכונת זיכרון משה, ברחוב דוד ילין בירושלים (נ/2).</w:t>
      </w:r>
    </w:p>
    <w:p w14:paraId="1393C916" w14:textId="77777777" w:rsidR="00023668" w:rsidRPr="00AC5C20" w:rsidRDefault="00023668" w:rsidP="00023668">
      <w:pPr>
        <w:pStyle w:val="a9"/>
        <w:rPr>
          <w:rFonts w:ascii="David" w:hAnsi="David"/>
          <w:sz w:val="12"/>
          <w:szCs w:val="12"/>
        </w:rPr>
      </w:pPr>
    </w:p>
    <w:p w14:paraId="27961FBE"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מחוות הדעת הקרימינולוגית עולה</w:t>
      </w:r>
      <w:r>
        <w:rPr>
          <w:rFonts w:ascii="David" w:hAnsi="David" w:hint="cs"/>
          <w:rtl/>
        </w:rPr>
        <w:t>,</w:t>
      </w:r>
      <w:r>
        <w:rPr>
          <w:rFonts w:ascii="David" w:hAnsi="David"/>
          <w:rtl/>
        </w:rPr>
        <w:t xml:space="preserve"> כי הנאשם בן 62, רווק, בעל אינטליגנציה תקינה ובעל רקע התמכרותי לסמים. הנאשם הוא החמישי מבין שמונה ילדים, בן למשפחה חרדית אשר חזר בשאלה בגיל 13</w:t>
      </w:r>
      <w:r>
        <w:rPr>
          <w:rFonts w:ascii="David" w:hAnsi="David" w:hint="cs"/>
          <w:rtl/>
        </w:rPr>
        <w:t>,</w:t>
      </w:r>
      <w:r>
        <w:rPr>
          <w:rFonts w:ascii="David" w:hAnsi="David"/>
          <w:rtl/>
        </w:rPr>
        <w:t xml:space="preserve"> ו</w:t>
      </w:r>
      <w:r>
        <w:rPr>
          <w:rFonts w:ascii="David" w:hAnsi="David" w:hint="cs"/>
          <w:rtl/>
        </w:rPr>
        <w:t xml:space="preserve">בשל כך, לדבריו, </w:t>
      </w:r>
      <w:r>
        <w:rPr>
          <w:rFonts w:ascii="David" w:hAnsi="David"/>
          <w:rtl/>
        </w:rPr>
        <w:t>היה נתון לנידוי ולאלימות פיזית ורגשית קשה מצד אביו. להתרשמות עורך חוות הדעת, הניתוק מהמשפחה יצר את השבר הראשון</w:t>
      </w:r>
      <w:r>
        <w:rPr>
          <w:rFonts w:ascii="David" w:hAnsi="David" w:hint="cs"/>
          <w:rtl/>
        </w:rPr>
        <w:t>.</w:t>
      </w:r>
      <w:r>
        <w:rPr>
          <w:rFonts w:ascii="David" w:hAnsi="David"/>
          <w:rtl/>
        </w:rPr>
        <w:t xml:space="preserve"> מצבו ההישרדותי של הנאשם, והתפתחותו המוקדמת בסביבה תוקפנית ואלימה הובילה להתפתחות דימוי עצמי פגוע, ערך עצמי נמוך וקושי ביצירת אמון.</w:t>
      </w:r>
    </w:p>
    <w:p w14:paraId="454C9231" w14:textId="77777777" w:rsidR="00023668" w:rsidRPr="00AC5C20" w:rsidRDefault="00023668" w:rsidP="00023668">
      <w:pPr>
        <w:pStyle w:val="a9"/>
        <w:rPr>
          <w:rFonts w:ascii="David" w:hAnsi="David"/>
          <w:sz w:val="12"/>
          <w:szCs w:val="12"/>
        </w:rPr>
      </w:pPr>
    </w:p>
    <w:p w14:paraId="2591374C"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עוד עולה מחוות הדעת, כי לאורך חייו של הנאשם בלטו תחושות עצבות, חוסר משמעות, התבודדות וחוסר תפקוד. להתרשמות עורך </w:t>
      </w:r>
      <w:r>
        <w:rPr>
          <w:rFonts w:ascii="David" w:hAnsi="David" w:hint="cs"/>
          <w:rtl/>
        </w:rPr>
        <w:t>חוות הדעת</w:t>
      </w:r>
      <w:r>
        <w:rPr>
          <w:rFonts w:ascii="David" w:hAnsi="David"/>
          <w:rtl/>
        </w:rPr>
        <w:t xml:space="preserve">, נסיבות חייו הקשות של הנאשם הובילו אותו להתמודד מגיל צעיר עם דיכאון סמוי. הנאשם פיתח התמכרות וניהל אורח חיים הישרדותי בשל מצוקה נפשית ומתוך כאב רגשי שליווה התדרדרות בכל תחומי חייו. פרק הזמן בו </w:t>
      </w:r>
      <w:r>
        <w:rPr>
          <w:rFonts w:ascii="David" w:hAnsi="David" w:hint="cs"/>
          <w:rtl/>
        </w:rPr>
        <w:t>חי הנאשם</w:t>
      </w:r>
      <w:r>
        <w:rPr>
          <w:rFonts w:ascii="David" w:hAnsi="David"/>
          <w:rtl/>
        </w:rPr>
        <w:t xml:space="preserve"> כדר רחוב, הוסיף לתחושות הייאוש והעמיק את התמכרות</w:t>
      </w:r>
      <w:r>
        <w:rPr>
          <w:rFonts w:ascii="David" w:hAnsi="David" w:hint="cs"/>
          <w:rtl/>
        </w:rPr>
        <w:t>ו</w:t>
      </w:r>
      <w:r>
        <w:rPr>
          <w:rFonts w:ascii="David" w:hAnsi="David"/>
          <w:rtl/>
        </w:rPr>
        <w:t xml:space="preserve"> של הנאשם. עורך חוות הדעת </w:t>
      </w:r>
      <w:r>
        <w:rPr>
          <w:rFonts w:ascii="David" w:hAnsi="David" w:hint="cs"/>
          <w:rtl/>
        </w:rPr>
        <w:t>התרשם, כ</w:t>
      </w:r>
      <w:r>
        <w:rPr>
          <w:rFonts w:ascii="David" w:hAnsi="David"/>
          <w:rtl/>
        </w:rPr>
        <w:t>י לנאשם לא הייתה יכולת לעצור את הסחרור העברייני</w:t>
      </w:r>
      <w:r>
        <w:rPr>
          <w:rFonts w:ascii="David" w:hAnsi="David" w:hint="cs"/>
          <w:rtl/>
        </w:rPr>
        <w:t>,</w:t>
      </w:r>
      <w:r>
        <w:rPr>
          <w:rFonts w:ascii="David" w:hAnsi="David"/>
          <w:rtl/>
        </w:rPr>
        <w:t xml:space="preserve"> מאחר שהיה נטול גורמי תמיכה חיוביים בחייו</w:t>
      </w:r>
      <w:r>
        <w:rPr>
          <w:rFonts w:ascii="David" w:hAnsi="David" w:hint="cs"/>
          <w:rtl/>
        </w:rPr>
        <w:t>,</w:t>
      </w:r>
      <w:r>
        <w:rPr>
          <w:rFonts w:ascii="David" w:hAnsi="David"/>
          <w:rtl/>
        </w:rPr>
        <w:t xml:space="preserve"> ומשום שחווה רצף דחיות מגורמים משמעותיים בחייו, בייחוד מהוריו. כל אל</w:t>
      </w:r>
      <w:r>
        <w:rPr>
          <w:rFonts w:ascii="David" w:hAnsi="David" w:hint="cs"/>
          <w:rtl/>
        </w:rPr>
        <w:t>ה</w:t>
      </w:r>
      <w:r>
        <w:rPr>
          <w:rFonts w:ascii="David" w:hAnsi="David"/>
          <w:rtl/>
        </w:rPr>
        <w:t xml:space="preserve"> יצרו אצל הנאשם משבר אמון מהותי שלא אפשר לו יצירת קשרים חיוביים ומקדמים.</w:t>
      </w:r>
    </w:p>
    <w:p w14:paraId="4F031BC0" w14:textId="77777777" w:rsidR="00023668" w:rsidRPr="00D74D22" w:rsidRDefault="00023668" w:rsidP="00023668">
      <w:pPr>
        <w:pStyle w:val="a9"/>
        <w:rPr>
          <w:rFonts w:ascii="David" w:hAnsi="David"/>
          <w:sz w:val="12"/>
          <w:szCs w:val="12"/>
        </w:rPr>
      </w:pPr>
    </w:p>
    <w:p w14:paraId="454C76FB"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בנוסף עולה</w:t>
      </w:r>
      <w:r>
        <w:rPr>
          <w:rFonts w:ascii="David" w:hAnsi="David" w:hint="cs"/>
          <w:rtl/>
        </w:rPr>
        <w:t xml:space="preserve"> מחוות הדעת,</w:t>
      </w:r>
      <w:r>
        <w:rPr>
          <w:rFonts w:ascii="David" w:hAnsi="David"/>
          <w:rtl/>
        </w:rPr>
        <w:t xml:space="preserve"> כי הנאשם התגורר בניו-יורק עד לאסון התאומים בשנת 2011. ל</w:t>
      </w:r>
      <w:r>
        <w:rPr>
          <w:rFonts w:ascii="David" w:hAnsi="David" w:hint="cs"/>
          <w:rtl/>
        </w:rPr>
        <w:t>דבריו</w:t>
      </w:r>
      <w:r>
        <w:rPr>
          <w:rFonts w:ascii="David" w:hAnsi="David"/>
          <w:rtl/>
        </w:rPr>
        <w:t>,</w:t>
      </w:r>
      <w:r>
        <w:rPr>
          <w:rFonts w:ascii="David" w:hAnsi="David" w:hint="cs"/>
          <w:rtl/>
        </w:rPr>
        <w:t xml:space="preserve"> הנאשם</w:t>
      </w:r>
      <w:r>
        <w:rPr>
          <w:rFonts w:ascii="David" w:hAnsi="David"/>
          <w:rtl/>
        </w:rPr>
        <w:t xml:space="preserve"> חזה במראות קשים אשר השפיעו על מצבו הנפשי והרגשי, והוא פיתח סביבן תגובות פוסט טראומטיות הבאות לידי ביטוי בעוררות יתר, בעיות שינה והתקפי חרדה. על פי התרשמות עורך חוות הדעת, הנאשם מעולם לא עיבד רגשית את הטראומה</w:t>
      </w:r>
      <w:r>
        <w:rPr>
          <w:rFonts w:ascii="David" w:hAnsi="David" w:hint="cs"/>
          <w:rtl/>
        </w:rPr>
        <w:t>,</w:t>
      </w:r>
      <w:r>
        <w:rPr>
          <w:rFonts w:ascii="David" w:hAnsi="David"/>
          <w:rtl/>
        </w:rPr>
        <w:t xml:space="preserve"> ומשברי החיים שחווה ולכן מצא דרכים שאינן אדפטיביות ומזיקות לניהול חייו. </w:t>
      </w:r>
    </w:p>
    <w:p w14:paraId="217D5A0C" w14:textId="77777777" w:rsidR="00023668" w:rsidRPr="00D74D22" w:rsidRDefault="00023668" w:rsidP="00023668">
      <w:pPr>
        <w:pStyle w:val="a9"/>
        <w:rPr>
          <w:rFonts w:ascii="David" w:hAnsi="David"/>
          <w:sz w:val="12"/>
          <w:szCs w:val="12"/>
        </w:rPr>
      </w:pPr>
    </w:p>
    <w:p w14:paraId="60F4302F"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עורך חוות הדעת </w:t>
      </w:r>
      <w:r>
        <w:rPr>
          <w:rFonts w:ascii="David" w:hAnsi="David" w:hint="cs"/>
          <w:rtl/>
        </w:rPr>
        <w:t>סבר, שה</w:t>
      </w:r>
      <w:r>
        <w:rPr>
          <w:rFonts w:ascii="David" w:hAnsi="David"/>
          <w:rtl/>
        </w:rPr>
        <w:t>קלה בעונש תביא תועלת חברתית ואישית</w:t>
      </w:r>
      <w:r>
        <w:rPr>
          <w:rFonts w:ascii="David" w:hAnsi="David" w:hint="cs"/>
          <w:rtl/>
        </w:rPr>
        <w:t xml:space="preserve">, </w:t>
      </w:r>
      <w:r>
        <w:rPr>
          <w:rFonts w:ascii="David" w:hAnsi="David"/>
          <w:rtl/>
        </w:rPr>
        <w:t>ותמזער נזקים עתידיים בעניינו של הנאשם, כגון הכנסתו למצב מצוקה הישרדותי</w:t>
      </w:r>
      <w:r>
        <w:rPr>
          <w:rFonts w:ascii="David" w:hAnsi="David" w:hint="cs"/>
          <w:rtl/>
        </w:rPr>
        <w:t>,</w:t>
      </w:r>
      <w:r>
        <w:rPr>
          <w:rFonts w:ascii="David" w:hAnsi="David"/>
          <w:rtl/>
        </w:rPr>
        <w:t xml:space="preserve"> שגורם לו לפעול בצורה אימפולסיבית. </w:t>
      </w:r>
    </w:p>
    <w:p w14:paraId="12E97343" w14:textId="77777777" w:rsidR="00023668" w:rsidRDefault="00023668" w:rsidP="00023668">
      <w:pPr>
        <w:spacing w:before="240" w:after="240"/>
        <w:rPr>
          <w:rFonts w:ascii="David" w:hAnsi="David"/>
          <w:rtl/>
        </w:rPr>
      </w:pPr>
      <w:r>
        <w:rPr>
          <w:rFonts w:ascii="David" w:hAnsi="David"/>
          <w:b/>
          <w:bCs/>
          <w:u w:val="single"/>
          <w:rtl/>
        </w:rPr>
        <w:t>טיעונים לעונש</w:t>
      </w:r>
    </w:p>
    <w:p w14:paraId="20F7924E"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ב"כ המאשימה הדגישה בטיעוניה את הערכים החברתיים שנפגעו </w:t>
      </w:r>
      <w:r>
        <w:rPr>
          <w:rFonts w:ascii="David" w:hAnsi="David" w:hint="cs"/>
          <w:rtl/>
        </w:rPr>
        <w:t>כתוצאה מ</w:t>
      </w:r>
      <w:r>
        <w:rPr>
          <w:rFonts w:ascii="David" w:hAnsi="David"/>
          <w:rtl/>
        </w:rPr>
        <w:t>ביצוע עבירות ההצתה והיזק לרכוש, והם פגיעה בשלום הציבור ורכושו. בעבירת הסחיטה באיומים פגע הנאשם בערכים של כבוד האדם, ביטחון הפרט וחירותו, חופש הפעולה של האדם ושלוות נפשו. עוד הדגישה ב"כ המאשימה את חומרת עבירת סחיטה באיומים</w:t>
      </w:r>
      <w:r>
        <w:rPr>
          <w:rFonts w:ascii="David" w:hAnsi="David" w:hint="cs"/>
          <w:rtl/>
        </w:rPr>
        <w:t>,</w:t>
      </w:r>
      <w:r>
        <w:rPr>
          <w:rFonts w:ascii="David" w:hAnsi="David"/>
          <w:rtl/>
        </w:rPr>
        <w:t xml:space="preserve"> ואת הנזק לרכוש שנגרם כתוצאה ממעשיו של הנאשם, בכך שבוצעה במקום עסקו של המתלונן</w:t>
      </w:r>
      <w:r>
        <w:rPr>
          <w:rFonts w:ascii="David" w:hAnsi="David" w:hint="cs"/>
          <w:rtl/>
        </w:rPr>
        <w:t>,</w:t>
      </w:r>
      <w:r>
        <w:rPr>
          <w:rFonts w:ascii="David" w:hAnsi="David"/>
          <w:rtl/>
        </w:rPr>
        <w:t xml:space="preserve"> כאשר קיים פוטנציאל לפגיעה גדולה יותר אף </w:t>
      </w:r>
      <w:r>
        <w:rPr>
          <w:rFonts w:ascii="David" w:hAnsi="David" w:hint="cs"/>
          <w:rtl/>
        </w:rPr>
        <w:t>ל</w:t>
      </w:r>
      <w:r>
        <w:rPr>
          <w:rFonts w:ascii="David" w:hAnsi="David"/>
          <w:rtl/>
        </w:rPr>
        <w:t>חיי אדם.</w:t>
      </w:r>
    </w:p>
    <w:p w14:paraId="54B48051" w14:textId="77777777" w:rsidR="00023668" w:rsidRPr="00A47FD4" w:rsidRDefault="00023668" w:rsidP="00023668">
      <w:pPr>
        <w:pStyle w:val="a9"/>
        <w:rPr>
          <w:rFonts w:ascii="David" w:hAnsi="David"/>
          <w:sz w:val="12"/>
          <w:szCs w:val="12"/>
        </w:rPr>
      </w:pPr>
    </w:p>
    <w:p w14:paraId="2BAB964B"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אשר לנסיבות ביצוע העבירות</w:t>
      </w:r>
      <w:r>
        <w:rPr>
          <w:rFonts w:ascii="David" w:hAnsi="David" w:hint="cs"/>
          <w:rtl/>
        </w:rPr>
        <w:t>-</w:t>
      </w:r>
      <w:r>
        <w:rPr>
          <w:rFonts w:ascii="David" w:hAnsi="David"/>
          <w:rtl/>
        </w:rPr>
        <w:t xml:space="preserve"> טענה ב"כ המאשימה</w:t>
      </w:r>
      <w:r>
        <w:rPr>
          <w:rFonts w:ascii="David" w:hAnsi="David" w:hint="cs"/>
          <w:rtl/>
        </w:rPr>
        <w:t>,</w:t>
      </w:r>
      <w:r>
        <w:rPr>
          <w:rFonts w:ascii="David" w:hAnsi="David"/>
          <w:rtl/>
        </w:rPr>
        <w:t xml:space="preserve"> כי הנסיבות שהביאו את הנאשם לביצוע העבירות הן מצוקה כלכלית. הנאשם סבר שהמתלונן חייב לו כספי ירושה</w:t>
      </w:r>
      <w:r>
        <w:rPr>
          <w:rFonts w:ascii="David" w:hAnsi="David" w:hint="cs"/>
          <w:rtl/>
        </w:rPr>
        <w:t>,</w:t>
      </w:r>
      <w:r>
        <w:rPr>
          <w:rFonts w:ascii="David" w:hAnsi="David"/>
          <w:rtl/>
        </w:rPr>
        <w:t xml:space="preserve"> אך לטעמה של ב"כ המאשימה אין בנסיבות אלה כדי להצדיק את מעשי</w:t>
      </w:r>
      <w:r>
        <w:rPr>
          <w:rFonts w:ascii="David" w:hAnsi="David" w:hint="cs"/>
          <w:rtl/>
        </w:rPr>
        <w:t>ו</w:t>
      </w:r>
      <w:r>
        <w:rPr>
          <w:rFonts w:ascii="David" w:hAnsi="David"/>
          <w:rtl/>
        </w:rPr>
        <w:t xml:space="preserve">. ב"כ המאשימה הדגישה את חומרת המעשים, וכן את העובדה שהנאשם תכנן את הדברים מראש והיה מודע למעשיו. הנאשם התקשר למתלונן ואיים עליו. הנאשם לא עצר בכך ושרף את תיבת הדואר של המתלונן והמשיך לאיים עליו באמצעות פתקים, וכעבור מספר ימים אף הגיע לעסקו של המתלונן, הצית חפצים והשליכם ועזב כשהאש בוערת מבלי לדעת לאן תמשיך להתפשט. ב"כ המאשימה טענה למתחם עונש אחד שהולם את כלל האישומים, מאחר שמדובר במסכת אירועים אחת, ועתרה למתחם עונש ההולם הנע בין 4 ל-6 שנות מאסר בפועל לצד ענישה נלווית. ב"כ המאשימה הפנתה לפסיקה לתמיכה בטיעוניה. </w:t>
      </w:r>
    </w:p>
    <w:p w14:paraId="70B1802D" w14:textId="77777777" w:rsidR="00023668" w:rsidRDefault="00023668" w:rsidP="00023668">
      <w:pPr>
        <w:pStyle w:val="a9"/>
        <w:rPr>
          <w:rFonts w:ascii="David" w:hAnsi="David"/>
        </w:rPr>
      </w:pPr>
    </w:p>
    <w:p w14:paraId="648F42BE"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אשר לנסיבות שאינן קשורות בביצוע העבירה</w:t>
      </w:r>
      <w:r>
        <w:rPr>
          <w:rFonts w:ascii="David" w:hAnsi="David" w:hint="cs"/>
          <w:rtl/>
        </w:rPr>
        <w:t>-</w:t>
      </w:r>
      <w:r>
        <w:rPr>
          <w:rFonts w:ascii="David" w:hAnsi="David"/>
          <w:rtl/>
        </w:rPr>
        <w:t xml:space="preserve"> ציינה ב"כ המאשימה</w:t>
      </w:r>
      <w:r>
        <w:rPr>
          <w:rFonts w:ascii="David" w:hAnsi="David" w:hint="cs"/>
          <w:rtl/>
        </w:rPr>
        <w:t>,</w:t>
      </w:r>
      <w:r>
        <w:rPr>
          <w:rFonts w:ascii="David" w:hAnsi="David"/>
          <w:rtl/>
        </w:rPr>
        <w:t xml:space="preserve"> כי מחד גיסא, לא ניתן להתעלם מנסיבותיו האישיות הקשות והרפואיות של הנאשם ואת הודאתו וחיסכון בזמן שיפוטי. מאידך גיסא, יש ליתן את הדעת </w:t>
      </w:r>
      <w:r>
        <w:rPr>
          <w:rFonts w:ascii="David" w:hAnsi="David" w:hint="cs"/>
          <w:rtl/>
        </w:rPr>
        <w:t>ל</w:t>
      </w:r>
      <w:r>
        <w:rPr>
          <w:rFonts w:ascii="David" w:hAnsi="David"/>
          <w:rtl/>
        </w:rPr>
        <w:t>עברו הפלילי המכביד</w:t>
      </w:r>
      <w:r>
        <w:rPr>
          <w:rFonts w:ascii="David" w:hAnsi="David" w:hint="cs"/>
          <w:rtl/>
        </w:rPr>
        <w:t>, לכך ש</w:t>
      </w:r>
      <w:r>
        <w:rPr>
          <w:rFonts w:ascii="David" w:hAnsi="David"/>
          <w:rtl/>
        </w:rPr>
        <w:t xml:space="preserve">ריצה מאסרים ממושכים ואף הורשע בעבר בעבירות של סחיטה באיומים. עוד </w:t>
      </w:r>
      <w:r>
        <w:rPr>
          <w:rFonts w:ascii="David" w:hAnsi="David" w:hint="cs"/>
          <w:rtl/>
        </w:rPr>
        <w:t>ציינה</w:t>
      </w:r>
      <w:r>
        <w:rPr>
          <w:rFonts w:ascii="David" w:hAnsi="David"/>
          <w:rtl/>
        </w:rPr>
        <w:t xml:space="preserve"> ב"כ המאשימה</w:t>
      </w:r>
      <w:r>
        <w:rPr>
          <w:rFonts w:ascii="David" w:hAnsi="David" w:hint="cs"/>
          <w:rtl/>
        </w:rPr>
        <w:t>,</w:t>
      </w:r>
      <w:r>
        <w:rPr>
          <w:rFonts w:ascii="David" w:hAnsi="David"/>
          <w:rtl/>
        </w:rPr>
        <w:t xml:space="preserve"> כי </w:t>
      </w:r>
      <w:r>
        <w:rPr>
          <w:rFonts w:ascii="David" w:hAnsi="David" w:hint="cs"/>
          <w:rtl/>
        </w:rPr>
        <w:t>הנאשם בגיר מודע היטב למעשיו, ו</w:t>
      </w:r>
      <w:r>
        <w:rPr>
          <w:rFonts w:ascii="David" w:hAnsi="David"/>
          <w:rtl/>
        </w:rPr>
        <w:t>בחוות דעת הקרימינולוגית שהוגשה, הנאשם נמצא כשיר לעמוד לדין ואחראי למעשיו.</w:t>
      </w:r>
    </w:p>
    <w:p w14:paraId="670071BA" w14:textId="77777777" w:rsidR="00023668" w:rsidRPr="00F41A24" w:rsidRDefault="00023668" w:rsidP="00023668">
      <w:pPr>
        <w:pStyle w:val="a9"/>
        <w:rPr>
          <w:rFonts w:ascii="David" w:hAnsi="David"/>
          <w:sz w:val="12"/>
          <w:szCs w:val="12"/>
        </w:rPr>
      </w:pPr>
    </w:p>
    <w:p w14:paraId="1717CC55" w14:textId="77777777" w:rsidR="00023668" w:rsidRDefault="00023668" w:rsidP="00023668">
      <w:pPr>
        <w:pStyle w:val="a9"/>
        <w:numPr>
          <w:ilvl w:val="0"/>
          <w:numId w:val="1"/>
        </w:numPr>
        <w:spacing w:line="360" w:lineRule="auto"/>
        <w:ind w:left="283" w:hanging="283"/>
        <w:jc w:val="both"/>
        <w:rPr>
          <w:rFonts w:ascii="David" w:hAnsi="David"/>
        </w:rPr>
      </w:pPr>
      <w:r w:rsidRPr="00F41A24">
        <w:rPr>
          <w:rFonts w:ascii="David" w:hAnsi="David"/>
          <w:rtl/>
        </w:rPr>
        <w:t>בסופו של דבר, עתרה ב"כ המאשימה למקם את עונשו של הנאשם בתחתית המתחם,</w:t>
      </w:r>
      <w:r>
        <w:rPr>
          <w:rFonts w:ascii="David" w:hAnsi="David" w:hint="cs"/>
          <w:rtl/>
        </w:rPr>
        <w:t xml:space="preserve"> על אף עברו הפלילי, בשל נסיבותיו האישיות,</w:t>
      </w:r>
      <w:r w:rsidRPr="00F41A24">
        <w:rPr>
          <w:rFonts w:ascii="David" w:hAnsi="David"/>
          <w:rtl/>
        </w:rPr>
        <w:t xml:space="preserve"> ולהטיל על</w:t>
      </w:r>
      <w:r>
        <w:rPr>
          <w:rFonts w:ascii="David" w:hAnsi="David" w:hint="cs"/>
          <w:rtl/>
        </w:rPr>
        <w:t>יו</w:t>
      </w:r>
      <w:r>
        <w:rPr>
          <w:rFonts w:ascii="David" w:hAnsi="David"/>
          <w:rtl/>
        </w:rPr>
        <w:t xml:space="preserve"> 4 שנות מאסר בפועל</w:t>
      </w:r>
      <w:r>
        <w:rPr>
          <w:rFonts w:ascii="David" w:hAnsi="David" w:hint="cs"/>
          <w:rtl/>
        </w:rPr>
        <w:t xml:space="preserve">, </w:t>
      </w:r>
      <w:r w:rsidRPr="00F41A24">
        <w:rPr>
          <w:rFonts w:ascii="David" w:hAnsi="David"/>
          <w:rtl/>
        </w:rPr>
        <w:t>מאסר על תנאי ופיצוי למתלונן</w:t>
      </w:r>
      <w:r>
        <w:rPr>
          <w:rFonts w:ascii="David" w:hAnsi="David" w:hint="cs"/>
          <w:rtl/>
        </w:rPr>
        <w:t xml:space="preserve">. </w:t>
      </w:r>
    </w:p>
    <w:p w14:paraId="0706919A" w14:textId="77777777" w:rsidR="00023668" w:rsidRPr="00F41A24" w:rsidRDefault="00023668" w:rsidP="00023668">
      <w:pPr>
        <w:pStyle w:val="a9"/>
        <w:spacing w:line="360" w:lineRule="auto"/>
        <w:ind w:left="283"/>
        <w:jc w:val="both"/>
        <w:rPr>
          <w:rFonts w:ascii="David" w:hAnsi="David"/>
          <w:sz w:val="12"/>
          <w:szCs w:val="12"/>
        </w:rPr>
      </w:pPr>
    </w:p>
    <w:p w14:paraId="220C87AE"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אשר לתיקים שצורפו לתיק העיקרי</w:t>
      </w:r>
      <w:r>
        <w:rPr>
          <w:rFonts w:ascii="David" w:hAnsi="David" w:hint="cs"/>
          <w:rtl/>
        </w:rPr>
        <w:t>-</w:t>
      </w:r>
      <w:r>
        <w:rPr>
          <w:rFonts w:ascii="David" w:hAnsi="David"/>
          <w:rtl/>
        </w:rPr>
        <w:t xml:space="preserve"> טענה ב"כ המאשימה</w:t>
      </w:r>
      <w:r>
        <w:rPr>
          <w:rFonts w:ascii="David" w:hAnsi="David" w:hint="cs"/>
          <w:rtl/>
        </w:rPr>
        <w:t>,</w:t>
      </w:r>
      <w:r>
        <w:rPr>
          <w:rFonts w:ascii="David" w:hAnsi="David"/>
          <w:rtl/>
        </w:rPr>
        <w:t xml:space="preserve"> כי הנאשם פגע ברכושו וקניינו של אדם. כלי הפריצה נועדו ושימשו בפועל לגניבת אופניים. הנאשם הצטייד בכלים אלו מספר פעמים וגנב באמצעותם </w:t>
      </w:r>
      <w:r>
        <w:rPr>
          <w:rFonts w:ascii="David" w:hAnsi="David" w:hint="cs"/>
          <w:rtl/>
        </w:rPr>
        <w:t xml:space="preserve">מספר זוגות </w:t>
      </w:r>
      <w:r>
        <w:rPr>
          <w:rFonts w:ascii="David" w:hAnsi="David"/>
          <w:rtl/>
        </w:rPr>
        <w:t>אופניי</w:t>
      </w:r>
      <w:r>
        <w:rPr>
          <w:rFonts w:ascii="David" w:hAnsi="David" w:hint="cs"/>
          <w:rtl/>
        </w:rPr>
        <w:t>ם</w:t>
      </w:r>
      <w:r>
        <w:rPr>
          <w:rFonts w:ascii="David" w:hAnsi="David"/>
          <w:rtl/>
        </w:rPr>
        <w:t xml:space="preserve"> של אנשים שניסו לשמור עליהם וקשרו אותם. ב"כ המאשימה טענה</w:t>
      </w:r>
      <w:r>
        <w:rPr>
          <w:rFonts w:ascii="David" w:hAnsi="David" w:hint="cs"/>
          <w:rtl/>
        </w:rPr>
        <w:t>,</w:t>
      </w:r>
      <w:r>
        <w:rPr>
          <w:rFonts w:ascii="David" w:hAnsi="David"/>
          <w:rtl/>
        </w:rPr>
        <w:t xml:space="preserve"> כי הנאשם לא נרתע ממאסרים קודמים שריצה, ואף לא נרתע ממאסר על תנאי שריחף מעל ראשו (ת/2). ב"כ המאשימה</w:t>
      </w:r>
      <w:r>
        <w:rPr>
          <w:rFonts w:ascii="David" w:hAnsi="David" w:hint="cs"/>
          <w:rtl/>
        </w:rPr>
        <w:t xml:space="preserve"> טענה כי בשל כל גניבת אופניים הענישה הנוהגת היא של 3 חודשי מאסר וענישה נלוות, ו</w:t>
      </w:r>
      <w:r>
        <w:rPr>
          <w:rFonts w:ascii="David" w:hAnsi="David"/>
          <w:rtl/>
        </w:rPr>
        <w:t>עתרה ל</w:t>
      </w:r>
      <w:r>
        <w:rPr>
          <w:rFonts w:ascii="David" w:hAnsi="David" w:hint="cs"/>
          <w:rtl/>
        </w:rPr>
        <w:t>השית על הנאשם</w:t>
      </w:r>
      <w:r>
        <w:rPr>
          <w:rFonts w:ascii="David" w:hAnsi="David"/>
          <w:rtl/>
        </w:rPr>
        <w:t xml:space="preserve"> 14 חודשי מאסר בפועל, </w:t>
      </w:r>
      <w:r>
        <w:rPr>
          <w:rFonts w:ascii="David" w:hAnsi="David" w:hint="cs"/>
          <w:rtl/>
        </w:rPr>
        <w:t>הכוללים את המאסר המותנה. עוד עתרה לכך שעונש זה</w:t>
      </w:r>
      <w:r>
        <w:rPr>
          <w:rFonts w:ascii="David" w:hAnsi="David"/>
          <w:rtl/>
        </w:rPr>
        <w:t xml:space="preserve"> יצטבר </w:t>
      </w:r>
      <w:r>
        <w:rPr>
          <w:rFonts w:ascii="David" w:hAnsi="David" w:hint="cs"/>
          <w:rtl/>
        </w:rPr>
        <w:t>לעונש שיוטל ב</w:t>
      </w:r>
      <w:r>
        <w:rPr>
          <w:rFonts w:ascii="David" w:hAnsi="David"/>
          <w:rtl/>
        </w:rPr>
        <w:t>תיק העיקרי.</w:t>
      </w:r>
    </w:p>
    <w:p w14:paraId="55BDE3AB" w14:textId="77777777" w:rsidR="00023668" w:rsidRDefault="00023668" w:rsidP="00023668">
      <w:pPr>
        <w:pStyle w:val="a9"/>
        <w:rPr>
          <w:rFonts w:ascii="David" w:hAnsi="David"/>
        </w:rPr>
      </w:pPr>
    </w:p>
    <w:p w14:paraId="70D3FF92"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מנגד, ביקש ב"כ הנאשם לתת דגש לעובדה, כי הנאשם לא ידע ואף לא היה עליו לדעת כי מאחורי הדלת שעליה הוצב שלט בדבר עסקו של המתלונן, ישנו מתחם מגורים. משכך, יש לדחות את טענת המאשימה אשר לסיכון מוגבר בכך שמדובר באזור מגורים. ב"כ הנאשם הוסיף, כי מקור העבירות והמניע לביצוע</w:t>
      </w:r>
      <w:r>
        <w:rPr>
          <w:rFonts w:ascii="David" w:hAnsi="David" w:hint="cs"/>
          <w:rtl/>
        </w:rPr>
        <w:t>ן</w:t>
      </w:r>
      <w:r>
        <w:rPr>
          <w:rFonts w:ascii="David" w:hAnsi="David"/>
          <w:rtl/>
        </w:rPr>
        <w:t xml:space="preserve"> החל לפני שנים רבות ויש להתחשב במניעיו של הנאשם לביצועם. ב"כ הנאשם טען כי אימו של הנאשם ואימו של המתלונן הן אחיות. מדובר במשפחה רחבה, שאחד מהבניינים הגדולים בשכונה היה שייך לה. בשנת 1985 ויתר הנאשם באמצעות אימו על חלקו בירושה, ולימים, לאחר שחזר הנאשם מארה"ב, סבר הנאשם כי המתלונן, יורש הבניין, קיבל זכויותיו בדרך שאינה ישרה ועל כן פנה </w:t>
      </w:r>
      <w:r>
        <w:rPr>
          <w:rFonts w:ascii="David" w:hAnsi="David" w:hint="cs"/>
          <w:rtl/>
        </w:rPr>
        <w:t>אליו</w:t>
      </w:r>
      <w:r>
        <w:rPr>
          <w:rFonts w:ascii="David" w:hAnsi="David"/>
          <w:rtl/>
        </w:rPr>
        <w:t xml:space="preserve"> ודרש ממנו כסף. </w:t>
      </w:r>
      <w:r>
        <w:rPr>
          <w:rFonts w:ascii="David" w:hAnsi="David" w:hint="cs"/>
          <w:rtl/>
        </w:rPr>
        <w:t xml:space="preserve">עוד ביקש </w:t>
      </w:r>
      <w:r>
        <w:rPr>
          <w:rFonts w:ascii="David" w:hAnsi="David"/>
          <w:rtl/>
        </w:rPr>
        <w:t>ב"כ הנאשם לתת את הדעת לנסיבות חייו הקשות של הנאשם וכי מדובר באדם מבוגר, אשר איבד את רכושו ו</w:t>
      </w:r>
      <w:r>
        <w:rPr>
          <w:rFonts w:ascii="David" w:hAnsi="David" w:hint="cs"/>
          <w:rtl/>
        </w:rPr>
        <w:t xml:space="preserve">את </w:t>
      </w:r>
      <w:r>
        <w:rPr>
          <w:rFonts w:ascii="David" w:hAnsi="David"/>
          <w:rtl/>
        </w:rPr>
        <w:t xml:space="preserve">עסקיו בשנת 2001 באסון התאומים בארה"ב, והגיע לתחתית </w:t>
      </w:r>
      <w:r>
        <w:rPr>
          <w:rFonts w:ascii="David" w:hAnsi="David" w:hint="cs"/>
          <w:rtl/>
        </w:rPr>
        <w:t>המדרגה</w:t>
      </w:r>
      <w:r>
        <w:rPr>
          <w:rFonts w:ascii="David" w:hAnsi="David"/>
          <w:rtl/>
        </w:rPr>
        <w:t>. עוד טען ב"כ הנאשם</w:t>
      </w:r>
      <w:r>
        <w:rPr>
          <w:rFonts w:ascii="David" w:hAnsi="David" w:hint="cs"/>
          <w:rtl/>
        </w:rPr>
        <w:t>,</w:t>
      </w:r>
      <w:r>
        <w:rPr>
          <w:rFonts w:ascii="David" w:hAnsi="David"/>
          <w:rtl/>
        </w:rPr>
        <w:t xml:space="preserve"> כי מדובר באדם בודד, ללא קשר עם משפחת מוצאו שהיה באותה עת מיואש, ללא כסף וקורת גג, בעודו מכור לסמים.</w:t>
      </w:r>
    </w:p>
    <w:p w14:paraId="100065D3" w14:textId="77777777" w:rsidR="00023668" w:rsidRDefault="00023668" w:rsidP="00023668">
      <w:pPr>
        <w:pStyle w:val="a9"/>
        <w:rPr>
          <w:rFonts w:ascii="David" w:hAnsi="David"/>
        </w:rPr>
      </w:pPr>
    </w:p>
    <w:p w14:paraId="7A4F04C6"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אשר לנסיבות ביצוע העבירות- טען ב"כ הנאשם כי </w:t>
      </w:r>
      <w:r>
        <w:rPr>
          <w:rFonts w:ascii="David" w:hAnsi="David" w:hint="cs"/>
          <w:rtl/>
        </w:rPr>
        <w:t>אין</w:t>
      </w:r>
      <w:r>
        <w:rPr>
          <w:rFonts w:ascii="David" w:hAnsi="David"/>
          <w:rtl/>
        </w:rPr>
        <w:t xml:space="preserve"> מדובר בעבריין מתוחכם. הנאשם ביצע את העבירות בפנים חשופות, בשעות הערב המאוחרות</w:t>
      </w:r>
      <w:r>
        <w:rPr>
          <w:rFonts w:ascii="David" w:hAnsi="David" w:hint="cs"/>
          <w:rtl/>
        </w:rPr>
        <w:t>,</w:t>
      </w:r>
      <w:r>
        <w:rPr>
          <w:rFonts w:ascii="David" w:hAnsi="David"/>
          <w:rtl/>
        </w:rPr>
        <w:t xml:space="preserve"> אך לא בשעות הלילה כאשר כולם ישנים. הנאשם לא הסתתר כשהדליק את האש ושילחה. כך הנאשם לא הסתיר את זהותו גם בנוגע לשליחת הודעות האיומים והפתקים למתלונן. </w:t>
      </w:r>
    </w:p>
    <w:p w14:paraId="447717D1" w14:textId="77777777" w:rsidR="00023668" w:rsidRPr="005B7431" w:rsidRDefault="00023668" w:rsidP="00023668">
      <w:pPr>
        <w:pStyle w:val="a9"/>
        <w:spacing w:line="360" w:lineRule="auto"/>
        <w:ind w:left="283"/>
        <w:jc w:val="both"/>
        <w:rPr>
          <w:rFonts w:ascii="David" w:hAnsi="David"/>
          <w:sz w:val="12"/>
          <w:szCs w:val="12"/>
          <w:rtl/>
        </w:rPr>
      </w:pPr>
    </w:p>
    <w:p w14:paraId="27D97861"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בנסיבות אלה עתר ב"כ הנאשם לקביעת מתחם עונש אחד, כאשר העונש בגין ביצוע העבירות ש</w:t>
      </w:r>
      <w:r>
        <w:rPr>
          <w:rFonts w:ascii="David" w:hAnsi="David" w:hint="cs"/>
          <w:rtl/>
        </w:rPr>
        <w:t>צורפו</w:t>
      </w:r>
      <w:r>
        <w:rPr>
          <w:rFonts w:ascii="David" w:hAnsi="David"/>
          <w:rtl/>
        </w:rPr>
        <w:t xml:space="preserve"> לתיק העיקרי ייגזר בחופף ולא במצטבר. ב"כ הנאשם הפנה לפסיקה לתמיכה בטיעוניו.</w:t>
      </w:r>
    </w:p>
    <w:p w14:paraId="5CEBF7B4" w14:textId="77777777" w:rsidR="00023668" w:rsidRDefault="00023668" w:rsidP="00023668">
      <w:pPr>
        <w:pStyle w:val="a9"/>
        <w:rPr>
          <w:rFonts w:ascii="David" w:hAnsi="David"/>
        </w:rPr>
      </w:pPr>
    </w:p>
    <w:p w14:paraId="638AA5C1"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הנאשם בדבריו האחרונים הביע חרטה </w:t>
      </w:r>
      <w:r>
        <w:rPr>
          <w:rFonts w:ascii="David" w:hAnsi="David" w:hint="cs"/>
          <w:rtl/>
        </w:rPr>
        <w:t xml:space="preserve">וצער </w:t>
      </w:r>
      <w:r>
        <w:rPr>
          <w:rFonts w:ascii="David" w:hAnsi="David"/>
          <w:rtl/>
        </w:rPr>
        <w:t xml:space="preserve">על מעשיו. לדבריו, באותה תקופה היה במצב פסיכוטי לא טוב ודר ברחובות, ולאחר שביקש הלוואה מקרוב משפחתו ולא נענה, ביצע את מעשיו </w:t>
      </w:r>
      <w:r>
        <w:rPr>
          <w:rFonts w:ascii="David" w:hAnsi="David" w:hint="cs"/>
          <w:rtl/>
        </w:rPr>
        <w:t>עליהם הוא מיצר</w:t>
      </w:r>
      <w:r>
        <w:rPr>
          <w:rFonts w:ascii="David" w:hAnsi="David"/>
          <w:rtl/>
        </w:rPr>
        <w:t xml:space="preserve">. </w:t>
      </w:r>
      <w:r>
        <w:rPr>
          <w:rFonts w:ascii="David" w:hAnsi="David" w:hint="cs"/>
          <w:rtl/>
        </w:rPr>
        <w:t xml:space="preserve">הוא אינו יכול להשיב את הגלגל לאחור, אך ביקש להתחשב בו. </w:t>
      </w:r>
      <w:r>
        <w:rPr>
          <w:rFonts w:ascii="David" w:hAnsi="David"/>
          <w:rtl/>
        </w:rPr>
        <w:t>עוד ביקש הנאשם להתחשב בכך ש</w:t>
      </w:r>
      <w:r>
        <w:rPr>
          <w:rFonts w:ascii="David" w:hAnsi="David" w:hint="cs"/>
          <w:rtl/>
        </w:rPr>
        <w:t xml:space="preserve">השהיה במאסר </w:t>
      </w:r>
      <w:r>
        <w:rPr>
          <w:rFonts w:ascii="David" w:hAnsi="David"/>
          <w:rtl/>
        </w:rPr>
        <w:t>קשה לו</w:t>
      </w:r>
      <w:r>
        <w:rPr>
          <w:rFonts w:ascii="David" w:hAnsi="David" w:hint="cs"/>
          <w:rtl/>
        </w:rPr>
        <w:t xml:space="preserve"> עד מאוד ובכה בעת שאמר את דבריו</w:t>
      </w:r>
      <w:r>
        <w:rPr>
          <w:rFonts w:ascii="David" w:hAnsi="David"/>
          <w:rtl/>
        </w:rPr>
        <w:t>.</w:t>
      </w:r>
    </w:p>
    <w:p w14:paraId="5905D67F" w14:textId="77777777" w:rsidR="00023668" w:rsidRPr="005B7431" w:rsidRDefault="00023668" w:rsidP="00023668">
      <w:pPr>
        <w:spacing w:before="240" w:after="240" w:line="360" w:lineRule="auto"/>
        <w:jc w:val="both"/>
        <w:rPr>
          <w:rFonts w:ascii="David" w:hAnsi="David"/>
          <w:b/>
          <w:bCs/>
          <w:sz w:val="2"/>
          <w:szCs w:val="2"/>
          <w:u w:val="single"/>
          <w:rtl/>
        </w:rPr>
      </w:pPr>
    </w:p>
    <w:p w14:paraId="5002A9DE" w14:textId="77777777" w:rsidR="00023668" w:rsidRDefault="00023668" w:rsidP="00023668">
      <w:pPr>
        <w:spacing w:before="240" w:after="240" w:line="360" w:lineRule="auto"/>
        <w:jc w:val="both"/>
        <w:rPr>
          <w:rFonts w:ascii="David" w:hAnsi="David"/>
          <w:b/>
          <w:bCs/>
          <w:u w:val="single"/>
        </w:rPr>
      </w:pPr>
      <w:r>
        <w:rPr>
          <w:rFonts w:ascii="David" w:hAnsi="David"/>
          <w:b/>
          <w:bCs/>
          <w:u w:val="single"/>
          <w:rtl/>
        </w:rPr>
        <w:t>דיון והכרעה</w:t>
      </w:r>
    </w:p>
    <w:p w14:paraId="113B7A6D"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ביחס לשאלה האם יש לקבוע מתחם עונש הולם אחד לכל האירועים בתיק העיקרי או שני מתחמים שונים לכל אירוע, אני סבורה כי יש לקבוע מתחם עונש אחד שכן</w:t>
      </w:r>
      <w:r>
        <w:rPr>
          <w:rFonts w:ascii="David" w:hAnsi="David" w:hint="cs"/>
          <w:rtl/>
        </w:rPr>
        <w:t xml:space="preserve"> מדובר בפרץ עברייני אחד</w:t>
      </w:r>
      <w:r>
        <w:rPr>
          <w:rFonts w:ascii="David" w:hAnsi="David"/>
          <w:rtl/>
        </w:rPr>
        <w:t xml:space="preserve">, </w:t>
      </w:r>
      <w:r>
        <w:rPr>
          <w:rFonts w:ascii="David" w:hAnsi="David" w:hint="cs"/>
          <w:rtl/>
        </w:rPr>
        <w:t>ו</w:t>
      </w:r>
      <w:r>
        <w:rPr>
          <w:rFonts w:ascii="David" w:hAnsi="David"/>
          <w:rtl/>
        </w:rPr>
        <w:t>כאמור, ב"כ הצדדים</w:t>
      </w:r>
      <w:r>
        <w:rPr>
          <w:rFonts w:ascii="David" w:hAnsi="David" w:hint="cs"/>
          <w:rtl/>
        </w:rPr>
        <w:t xml:space="preserve"> לא חלקו על כך, וע</w:t>
      </w:r>
      <w:r>
        <w:rPr>
          <w:rFonts w:ascii="David" w:hAnsi="David"/>
          <w:rtl/>
        </w:rPr>
        <w:t>תרו לקביעת מתחם עונש הולם אחד הנותן ביטוי לריבוי העבירות ולערכים המוגנים הגלומים בה</w:t>
      </w:r>
      <w:r>
        <w:rPr>
          <w:rFonts w:ascii="David" w:hAnsi="David" w:hint="cs"/>
          <w:rtl/>
        </w:rPr>
        <w:t>ן</w:t>
      </w:r>
      <w:r>
        <w:rPr>
          <w:rFonts w:ascii="David" w:hAnsi="David"/>
          <w:rtl/>
        </w:rPr>
        <w:t>. על כן, בית המשפט ילך בנתיב זה ויקבע מתחם עונש הולם אחד לכל העבירות</w:t>
      </w:r>
      <w:r>
        <w:rPr>
          <w:rFonts w:ascii="David" w:hAnsi="David"/>
        </w:rPr>
        <w:t>.</w:t>
      </w:r>
    </w:p>
    <w:p w14:paraId="31D453BB" w14:textId="77777777" w:rsidR="00023668" w:rsidRDefault="00023668" w:rsidP="00023668">
      <w:pPr>
        <w:pStyle w:val="a9"/>
        <w:spacing w:line="360" w:lineRule="auto"/>
        <w:ind w:left="343"/>
        <w:jc w:val="both"/>
        <w:rPr>
          <w:rFonts w:ascii="David" w:hAnsi="David"/>
          <w:sz w:val="12"/>
          <w:szCs w:val="12"/>
        </w:rPr>
      </w:pPr>
    </w:p>
    <w:p w14:paraId="399D0640" w14:textId="77777777" w:rsidR="00023668" w:rsidRDefault="00023668" w:rsidP="00023668">
      <w:pPr>
        <w:spacing w:before="240" w:after="240" w:line="360" w:lineRule="auto"/>
        <w:jc w:val="both"/>
        <w:rPr>
          <w:rFonts w:ascii="David" w:hAnsi="David"/>
          <w:rtl/>
        </w:rPr>
      </w:pPr>
      <w:r>
        <w:rPr>
          <w:rFonts w:ascii="David" w:hAnsi="David"/>
          <w:b/>
          <w:bCs/>
          <w:u w:val="single"/>
          <w:rtl/>
        </w:rPr>
        <w:t>מתחם העונש ההולם</w:t>
      </w:r>
    </w:p>
    <w:p w14:paraId="58058C81"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בהתאם </w:t>
      </w:r>
      <w:hyperlink r:id="rId37" w:history="1">
        <w:r w:rsidR="00A132F1" w:rsidRPr="00A132F1">
          <w:rPr>
            <w:rStyle w:val="Hyperlink"/>
            <w:rFonts w:ascii="David" w:hAnsi="David"/>
            <w:rtl/>
          </w:rPr>
          <w:t>לסעיף 40</w:t>
        </w:r>
      </w:hyperlink>
      <w:r>
        <w:rPr>
          <w:rFonts w:ascii="David" w:hAnsi="David"/>
          <w:rtl/>
        </w:rPr>
        <w:t xml:space="preserve"> לחוק,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67EC2719" w14:textId="77777777" w:rsidR="00023668" w:rsidRDefault="00023668" w:rsidP="00023668">
      <w:pPr>
        <w:pStyle w:val="a9"/>
        <w:spacing w:line="360" w:lineRule="auto"/>
        <w:ind w:left="502"/>
        <w:jc w:val="both"/>
        <w:rPr>
          <w:rFonts w:ascii="David" w:hAnsi="David"/>
          <w:sz w:val="12"/>
          <w:szCs w:val="12"/>
        </w:rPr>
      </w:pPr>
    </w:p>
    <w:p w14:paraId="69A4DC0C"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הערכים המוגנים שנפגעו כתוצאה מביצוע עבירת ההצתה נשוא כתב האישום המתוקן בתיק העיקרי, הם סיכון חיי אדם, פגיעה בשלמות הגוף, ביטחון הציבור, וכן שלמות רכושו וקניינו. </w:t>
      </w:r>
    </w:p>
    <w:p w14:paraId="749A9CC3" w14:textId="77777777" w:rsidR="00023668" w:rsidRDefault="00023668" w:rsidP="00023668">
      <w:pPr>
        <w:pStyle w:val="a9"/>
        <w:spacing w:line="360" w:lineRule="auto"/>
        <w:ind w:left="283"/>
        <w:jc w:val="both"/>
        <w:rPr>
          <w:rFonts w:ascii="David" w:hAnsi="David"/>
          <w:sz w:val="12"/>
          <w:szCs w:val="12"/>
        </w:rPr>
      </w:pPr>
    </w:p>
    <w:p w14:paraId="6A7CCDF6"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המחוקק קבע בצד עבירת ההצתה עונש </w:t>
      </w:r>
      <w:r>
        <w:rPr>
          <w:rFonts w:ascii="David" w:hAnsi="David" w:hint="cs"/>
          <w:rtl/>
        </w:rPr>
        <w:t>מירבי</w:t>
      </w:r>
      <w:r>
        <w:rPr>
          <w:rFonts w:ascii="David" w:hAnsi="David"/>
          <w:rtl/>
        </w:rPr>
        <w:t xml:space="preserve"> גבוה, של 15 שנות מאסר</w:t>
      </w:r>
      <w:r>
        <w:rPr>
          <w:rFonts w:ascii="David" w:hAnsi="David" w:hint="cs"/>
          <w:rtl/>
        </w:rPr>
        <w:t>, המלמד על חשיבות הערכים המוגנים הגלומים בה</w:t>
      </w:r>
      <w:r>
        <w:rPr>
          <w:rFonts w:ascii="David" w:hAnsi="David"/>
          <w:rtl/>
        </w:rPr>
        <w:t>. ההצתה מאופיינת בכך שקשה לאמוד מראש את נזקיה, ונזקים אלה יכולים להיות קטלניים ורבי היקף. אדם המעלה אש אינו שולט בתוצאות מעשיו, ואין בידו לדעת או לחזות את היקף הפגיעה והנזק שייגרמו בעקבותיו. כך, למשל</w:t>
      </w:r>
      <w:r>
        <w:rPr>
          <w:rFonts w:ascii="David" w:hAnsi="David" w:hint="cs"/>
          <w:rtl/>
        </w:rPr>
        <w:t>:</w:t>
      </w:r>
      <w:r>
        <w:rPr>
          <w:rFonts w:ascii="David" w:hAnsi="David"/>
          <w:rtl/>
        </w:rPr>
        <w:t xml:space="preserve"> "</w:t>
      </w:r>
      <w:r>
        <w:rPr>
          <w:rFonts w:ascii="David" w:hAnsi="David"/>
          <w:b/>
          <w:bCs/>
          <w:rtl/>
        </w:rPr>
        <w:t xml:space="preserve">בתי המשפט חזרו והדגישו את חומרתה היתרה של עבירת ההצתה, גם כשהיא מתייחסת לרכוש בלבד, בין היתר בשל הפוטנציאל לגרימת נזק לגוף, בבחינת אוי לגפרור שהצית להבה, שסופה ואחריתה מי ישורנה..." </w:t>
      </w:r>
      <w:r>
        <w:rPr>
          <w:rFonts w:ascii="David" w:hAnsi="David"/>
          <w:rtl/>
        </w:rPr>
        <w:t>(</w:t>
      </w:r>
      <w:hyperlink r:id="rId38" w:history="1">
        <w:r w:rsidR="00882229" w:rsidRPr="00882229">
          <w:rPr>
            <w:rFonts w:ascii="David" w:hAnsi="David"/>
            <w:color w:val="0000FF"/>
            <w:u w:val="single"/>
            <w:rtl/>
          </w:rPr>
          <w:t>ע"פ 1727/14</w:t>
        </w:r>
      </w:hyperlink>
      <w:r>
        <w:rPr>
          <w:rFonts w:ascii="David" w:hAnsi="David"/>
          <w:rtl/>
        </w:rPr>
        <w:t xml:space="preserve"> </w:t>
      </w:r>
      <w:r>
        <w:rPr>
          <w:rFonts w:ascii="David" w:hAnsi="David" w:hint="cs"/>
          <w:b/>
          <w:bCs/>
          <w:rtl/>
        </w:rPr>
        <w:t xml:space="preserve">מימון נ' מדינת ישראל </w:t>
      </w:r>
      <w:r>
        <w:rPr>
          <w:rFonts w:ascii="David" w:hAnsi="David" w:hint="cs"/>
          <w:rtl/>
        </w:rPr>
        <w:t>(6.1.15)).</w:t>
      </w:r>
    </w:p>
    <w:p w14:paraId="50F65093" w14:textId="77777777" w:rsidR="00023668" w:rsidRDefault="00023668" w:rsidP="00023668">
      <w:pPr>
        <w:spacing w:line="360" w:lineRule="auto"/>
        <w:jc w:val="both"/>
        <w:rPr>
          <w:rFonts w:ascii="David" w:hAnsi="David"/>
          <w:sz w:val="12"/>
          <w:szCs w:val="12"/>
        </w:rPr>
      </w:pPr>
    </w:p>
    <w:p w14:paraId="147DFB0F"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האמצעים הדרושים להצתת אש הם פשוטים וזמינים, פעולת ההצתה עצמה קלה וידועה לכל, וכוח ההרס של האש עצום ורב. בתוך זמן קצר היא יכולה לכלות עצמים בהם היא אוחזת ולהפכם לעפר ואפר, וטמונה בה סכנה לכל אשר נקרה בדרכה (ר' </w:t>
      </w:r>
      <w:hyperlink r:id="rId39" w:history="1">
        <w:r w:rsidR="00882229" w:rsidRPr="00882229">
          <w:rPr>
            <w:rFonts w:ascii="David" w:hAnsi="David"/>
            <w:color w:val="0000FF"/>
            <w:u w:val="single"/>
            <w:rtl/>
          </w:rPr>
          <w:t>ע"פ 4311/12</w:t>
        </w:r>
      </w:hyperlink>
      <w:r>
        <w:rPr>
          <w:rFonts w:ascii="David" w:hAnsi="David"/>
          <w:rtl/>
        </w:rPr>
        <w:t xml:space="preserve"> </w:t>
      </w:r>
      <w:r>
        <w:rPr>
          <w:rFonts w:ascii="David" w:hAnsi="David" w:hint="cs"/>
          <w:b/>
          <w:bCs/>
          <w:rtl/>
        </w:rPr>
        <w:t>סורי נ' מדינת ישראל</w:t>
      </w:r>
      <w:r>
        <w:rPr>
          <w:rFonts w:ascii="David" w:hAnsi="David" w:hint="cs"/>
          <w:rtl/>
        </w:rPr>
        <w:t xml:space="preserve"> (8.11.12)). עבירת ההצתה נתפסת כעבירה חמורה לא רק בשל הסכנה האינהרנטית הטבועה בה, אלא גם על שום המסר העברייני האלים העולה הימנה, מסר שיש בו כדי להטיל אימה ופחד ולפגוע בתחושת הביטחון האישי של הציבור (ר' בהקשר זה </w:t>
      </w:r>
      <w:hyperlink r:id="rId40" w:history="1">
        <w:r w:rsidR="00882229" w:rsidRPr="00882229">
          <w:rPr>
            <w:rFonts w:ascii="David" w:hAnsi="David"/>
            <w:color w:val="0000FF"/>
            <w:u w:val="single"/>
            <w:rtl/>
          </w:rPr>
          <w:t>ע"פ 559/22</w:t>
        </w:r>
      </w:hyperlink>
      <w:r>
        <w:rPr>
          <w:rFonts w:ascii="David" w:hAnsi="David" w:hint="cs"/>
          <w:rtl/>
        </w:rPr>
        <w:t xml:space="preserve"> מדינת ישראל נ' יחיא ואח' (14.3.22); </w:t>
      </w:r>
      <w:hyperlink r:id="rId41" w:history="1">
        <w:r w:rsidR="00882229" w:rsidRPr="00882229">
          <w:rPr>
            <w:rFonts w:ascii="David" w:hAnsi="David"/>
            <w:color w:val="0000FF"/>
            <w:u w:val="single"/>
            <w:rtl/>
          </w:rPr>
          <w:t>ע"פ 8347/19</w:t>
        </w:r>
      </w:hyperlink>
      <w:r>
        <w:rPr>
          <w:rFonts w:ascii="David" w:hAnsi="David" w:hint="cs"/>
          <w:rtl/>
        </w:rPr>
        <w:t xml:space="preserve"> </w:t>
      </w:r>
      <w:r>
        <w:rPr>
          <w:rFonts w:ascii="David" w:hAnsi="David" w:hint="cs"/>
          <w:b/>
          <w:bCs/>
          <w:rtl/>
        </w:rPr>
        <w:t>נתי מיהרט נ' מדינת ישראל</w:t>
      </w:r>
      <w:r>
        <w:rPr>
          <w:rFonts w:ascii="David" w:hAnsi="David" w:hint="cs"/>
          <w:rtl/>
        </w:rPr>
        <w:t xml:space="preserve"> (17.03.2020); </w:t>
      </w:r>
      <w:hyperlink r:id="rId42" w:history="1">
        <w:r w:rsidR="00882229" w:rsidRPr="00882229">
          <w:rPr>
            <w:rFonts w:ascii="David" w:hAnsi="David"/>
            <w:color w:val="0000FF"/>
            <w:u w:val="single"/>
            <w:rtl/>
          </w:rPr>
          <w:t>ע"פ 6466/18</w:t>
        </w:r>
      </w:hyperlink>
      <w:r>
        <w:rPr>
          <w:rFonts w:ascii="David" w:hAnsi="David" w:hint="cs"/>
          <w:rtl/>
        </w:rPr>
        <w:t xml:space="preserve"> </w:t>
      </w:r>
      <w:r>
        <w:rPr>
          <w:rFonts w:ascii="David" w:hAnsi="David" w:hint="cs"/>
          <w:b/>
          <w:bCs/>
          <w:rtl/>
        </w:rPr>
        <w:t>ואיל ראגאבי נ' מדינת ישראל</w:t>
      </w:r>
      <w:r>
        <w:rPr>
          <w:rFonts w:ascii="David" w:hAnsi="David" w:hint="cs"/>
          <w:rtl/>
        </w:rPr>
        <w:t xml:space="preserve"> (01.05.2019); </w:t>
      </w:r>
      <w:hyperlink r:id="rId43" w:history="1">
        <w:r w:rsidR="00882229" w:rsidRPr="00882229">
          <w:rPr>
            <w:rFonts w:ascii="David" w:hAnsi="David"/>
            <w:color w:val="0000FF"/>
            <w:u w:val="single"/>
            <w:rtl/>
          </w:rPr>
          <w:t>ע"פ 3256/19</w:t>
        </w:r>
      </w:hyperlink>
      <w:r>
        <w:rPr>
          <w:rFonts w:ascii="David" w:hAnsi="David" w:hint="cs"/>
          <w:rtl/>
        </w:rPr>
        <w:t xml:space="preserve"> </w:t>
      </w:r>
      <w:r>
        <w:rPr>
          <w:rFonts w:ascii="David" w:hAnsi="David" w:hint="cs"/>
          <w:b/>
          <w:bCs/>
          <w:rtl/>
        </w:rPr>
        <w:t>אליהו אברזל נ' מדינת ישראל</w:t>
      </w:r>
      <w:r>
        <w:rPr>
          <w:rFonts w:ascii="David" w:hAnsi="David" w:hint="cs"/>
          <w:rtl/>
        </w:rPr>
        <w:t xml:space="preserve"> (02.06.2019); </w:t>
      </w:r>
      <w:hyperlink r:id="rId44" w:history="1">
        <w:r w:rsidR="00882229" w:rsidRPr="00882229">
          <w:rPr>
            <w:rFonts w:ascii="David" w:hAnsi="David"/>
            <w:color w:val="0000FF"/>
            <w:u w:val="single"/>
            <w:rtl/>
          </w:rPr>
          <w:t>ע"פ 2249/18</w:t>
        </w:r>
      </w:hyperlink>
      <w:r>
        <w:rPr>
          <w:rFonts w:ascii="David" w:hAnsi="David" w:hint="cs"/>
          <w:rtl/>
        </w:rPr>
        <w:t xml:space="preserve"> </w:t>
      </w:r>
      <w:r>
        <w:rPr>
          <w:rFonts w:ascii="David" w:hAnsi="David" w:hint="cs"/>
          <w:b/>
          <w:bCs/>
          <w:rtl/>
        </w:rPr>
        <w:t>מדינת ישראל נ' פלוני</w:t>
      </w:r>
      <w:r>
        <w:rPr>
          <w:rFonts w:ascii="David" w:hAnsi="David" w:hint="cs"/>
          <w:rtl/>
        </w:rPr>
        <w:t xml:space="preserve"> (‏11.11.2018); </w:t>
      </w:r>
      <w:hyperlink r:id="rId45" w:history="1">
        <w:r w:rsidR="00882229" w:rsidRPr="00882229">
          <w:rPr>
            <w:rFonts w:ascii="David" w:hAnsi="David"/>
            <w:color w:val="0000FF"/>
            <w:u w:val="single"/>
            <w:rtl/>
          </w:rPr>
          <w:t>ע"פ 4311/12</w:t>
        </w:r>
      </w:hyperlink>
      <w:r>
        <w:rPr>
          <w:rFonts w:ascii="David" w:hAnsi="David"/>
          <w:rtl/>
        </w:rPr>
        <w:t xml:space="preserve"> </w:t>
      </w:r>
      <w:r>
        <w:rPr>
          <w:rFonts w:ascii="David" w:hAnsi="David" w:hint="cs"/>
          <w:b/>
          <w:bCs/>
          <w:rtl/>
        </w:rPr>
        <w:t>מילאד סורי נ' מדינת ישראל</w:t>
      </w:r>
      <w:r>
        <w:rPr>
          <w:rFonts w:ascii="David" w:hAnsi="David" w:hint="cs"/>
          <w:rtl/>
        </w:rPr>
        <w:t xml:space="preserve"> (15.10.12), </w:t>
      </w:r>
      <w:hyperlink r:id="rId46" w:history="1">
        <w:r w:rsidR="00882229" w:rsidRPr="00882229">
          <w:rPr>
            <w:rFonts w:ascii="David" w:hAnsi="David"/>
            <w:color w:val="0000FF"/>
            <w:u w:val="single"/>
            <w:rtl/>
          </w:rPr>
          <w:t>ע"פ 5074/10</w:t>
        </w:r>
      </w:hyperlink>
      <w:r>
        <w:rPr>
          <w:rFonts w:ascii="David" w:hAnsi="David"/>
          <w:rtl/>
        </w:rPr>
        <w:t xml:space="preserve"> </w:t>
      </w:r>
      <w:r>
        <w:rPr>
          <w:rFonts w:ascii="David" w:hAnsi="David" w:hint="cs"/>
          <w:b/>
          <w:bCs/>
          <w:rtl/>
        </w:rPr>
        <w:t xml:space="preserve">מרדאווי נ' מדינת ישראל </w:t>
      </w:r>
      <w:r>
        <w:rPr>
          <w:rFonts w:ascii="David" w:hAnsi="David" w:hint="cs"/>
          <w:rtl/>
        </w:rPr>
        <w:t>(19.9.12)).</w:t>
      </w:r>
    </w:p>
    <w:p w14:paraId="40153841" w14:textId="77777777" w:rsidR="00023668" w:rsidRDefault="00023668" w:rsidP="00023668">
      <w:pPr>
        <w:spacing w:line="360" w:lineRule="auto"/>
        <w:jc w:val="both"/>
        <w:rPr>
          <w:rFonts w:ascii="David" w:hAnsi="David"/>
          <w:sz w:val="12"/>
          <w:szCs w:val="12"/>
        </w:rPr>
      </w:pPr>
    </w:p>
    <w:p w14:paraId="091BEC3C"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עבירה נוספת אותה ביצע הנאשם היא עבירת ההיזק בזדון, אשר העונש הקבוע בצדה עומד על שלוש שנות מאסר. הערך המוגן בעבירה זו הוא ערך ההגנה על קניינו של הציבור, אשר נפגע הן בשריפת תיבת הדואר ובעיקר בנזק שנגרם לרהיטי החצר של מאורי, לעציצים ולאדניות אשר היו ממוקמים בחצר. </w:t>
      </w:r>
    </w:p>
    <w:p w14:paraId="0F426C60" w14:textId="77777777" w:rsidR="00023668" w:rsidRDefault="00023668" w:rsidP="00023668">
      <w:pPr>
        <w:spacing w:line="360" w:lineRule="auto"/>
        <w:jc w:val="both"/>
        <w:rPr>
          <w:rFonts w:ascii="David" w:hAnsi="David"/>
          <w:sz w:val="12"/>
          <w:szCs w:val="12"/>
        </w:rPr>
      </w:pPr>
    </w:p>
    <w:p w14:paraId="024469A8"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אשר למדיניות הענישה הנהוגה, הפסיקה מורה, כי בעבירה זו יש ליתן משקל רב לשיקולי הגמול וההרתעה, נוכח הפוטנציאל ההרסני שבו, וכי ככלל העונש הראוי בגינה הוא מאסר מאחורי סורג ובריח. כך ראו בהקשר זה </w:t>
      </w:r>
      <w:hyperlink r:id="rId47" w:history="1">
        <w:r w:rsidR="00882229" w:rsidRPr="00882229">
          <w:rPr>
            <w:rFonts w:ascii="David" w:hAnsi="David"/>
            <w:color w:val="0000FF"/>
            <w:u w:val="single"/>
            <w:rtl/>
          </w:rPr>
          <w:t>ע"פ 1599/08</w:t>
        </w:r>
      </w:hyperlink>
      <w:r>
        <w:rPr>
          <w:rFonts w:ascii="David" w:hAnsi="David"/>
          <w:rtl/>
        </w:rPr>
        <w:t xml:space="preserve"> </w:t>
      </w:r>
      <w:r>
        <w:rPr>
          <w:rFonts w:ascii="David" w:hAnsi="David" w:hint="cs"/>
          <w:b/>
          <w:bCs/>
          <w:rtl/>
        </w:rPr>
        <w:t>מרדני אריאל לוינשטיין ואח' נגד מדינת ישראל</w:t>
      </w:r>
      <w:r>
        <w:rPr>
          <w:rFonts w:ascii="David" w:hAnsi="David" w:hint="cs"/>
          <w:rtl/>
        </w:rPr>
        <w:t xml:space="preserve"> (19.2.09), שם נאמר, בין היתר: "</w:t>
      </w:r>
      <w:r>
        <w:rPr>
          <w:rFonts w:ascii="David" w:hAnsi="David" w:hint="cs"/>
          <w:b/>
          <w:bCs/>
          <w:rtl/>
        </w:rPr>
        <w:t>...לדידנו הצתה במקום שבו חיי אדם הוטלו או יכלו להיות מוטלים בכף מצדיקה ככלל מאסר של שנים ממושכות, על פי הכוונתו של המחוקק, וארכה המדויק של התקופה ייקבע בכל מקרה לגופו...".</w:t>
      </w:r>
      <w:r>
        <w:rPr>
          <w:rFonts w:ascii="David" w:hAnsi="David" w:hint="cs"/>
          <w:rtl/>
        </w:rPr>
        <w:t xml:space="preserve"> הפסיקה מבחינה בין המקרים על פי הרקע או המניע להצתה; תוצאותיה; והנזק הפוטנציאלי שהייתה עלולה לגרום. </w:t>
      </w:r>
    </w:p>
    <w:p w14:paraId="15961026" w14:textId="77777777" w:rsidR="00023668" w:rsidRPr="00BA22CF" w:rsidRDefault="00023668" w:rsidP="00023668">
      <w:pPr>
        <w:pStyle w:val="a9"/>
        <w:rPr>
          <w:rFonts w:ascii="David" w:hAnsi="David"/>
          <w:rtl/>
        </w:rPr>
      </w:pPr>
    </w:p>
    <w:p w14:paraId="38F64B8A"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hint="cs"/>
          <w:rtl/>
        </w:rPr>
        <w:t>להלן תובא ענישה נוהגת באירועים דומים, בעבירות הצתה, כדלהלן:</w:t>
      </w:r>
    </w:p>
    <w:p w14:paraId="5BBCAD6C" w14:textId="77777777" w:rsidR="00023668" w:rsidRDefault="00023668" w:rsidP="00023668">
      <w:pPr>
        <w:pStyle w:val="a9"/>
        <w:rPr>
          <w:rFonts w:ascii="David" w:hAnsi="David"/>
        </w:rPr>
      </w:pPr>
    </w:p>
    <w:p w14:paraId="7055DC3A" w14:textId="77777777" w:rsidR="00023668" w:rsidRDefault="00023668" w:rsidP="00023668">
      <w:pPr>
        <w:pStyle w:val="a9"/>
        <w:numPr>
          <w:ilvl w:val="0"/>
          <w:numId w:val="2"/>
        </w:numPr>
        <w:spacing w:line="360" w:lineRule="auto"/>
        <w:jc w:val="both"/>
        <w:rPr>
          <w:rFonts w:ascii="David" w:hAnsi="David"/>
          <w:rtl/>
        </w:rPr>
      </w:pPr>
      <w:r>
        <w:rPr>
          <w:rFonts w:ascii="David" w:hAnsi="David"/>
          <w:rtl/>
        </w:rPr>
        <w:t>ב</w:t>
      </w:r>
      <w:hyperlink r:id="rId48" w:history="1">
        <w:r w:rsidR="00882229" w:rsidRPr="00882229">
          <w:rPr>
            <w:rFonts w:ascii="David" w:hAnsi="David"/>
            <w:color w:val="0000FF"/>
            <w:u w:val="single"/>
            <w:rtl/>
          </w:rPr>
          <w:t>ע"פ 700/20</w:t>
        </w:r>
      </w:hyperlink>
      <w:r>
        <w:rPr>
          <w:rFonts w:ascii="David" w:hAnsi="David"/>
          <w:rtl/>
        </w:rPr>
        <w:t xml:space="preserve"> </w:t>
      </w:r>
      <w:r>
        <w:rPr>
          <w:rFonts w:ascii="David" w:hAnsi="David"/>
          <w:b/>
          <w:bCs/>
          <w:rtl/>
        </w:rPr>
        <w:t>אבו שקארה נ' מדינת ישראל</w:t>
      </w:r>
      <w:r>
        <w:rPr>
          <w:rFonts w:ascii="David" w:hAnsi="David"/>
          <w:rtl/>
        </w:rPr>
        <w:t xml:space="preserve"> (21.7.20), דחה בית המשפט העליון ערעור </w:t>
      </w:r>
      <w:r>
        <w:rPr>
          <w:rFonts w:ascii="David" w:hAnsi="David" w:hint="cs"/>
          <w:rtl/>
        </w:rPr>
        <w:t>של מי שהורשע בכך</w:t>
      </w:r>
      <w:r>
        <w:rPr>
          <w:rFonts w:ascii="David" w:hAnsi="David"/>
          <w:rtl/>
        </w:rPr>
        <w:t xml:space="preserve"> </w:t>
      </w:r>
      <w:r>
        <w:rPr>
          <w:rFonts w:ascii="David" w:hAnsi="David" w:hint="cs"/>
          <w:rtl/>
        </w:rPr>
        <w:t>ש</w:t>
      </w:r>
      <w:r>
        <w:rPr>
          <w:rFonts w:ascii="David" w:hAnsi="David"/>
          <w:rtl/>
        </w:rPr>
        <w:t xml:space="preserve">שפך חומר דליק על תריס מתכת של קיוסק והציתו, וזאת לאחר שהותקף על ידי אחר לא ידוע כששהה במקום ושתה אלכוהול. ההצתה לא גרמה לנזק רב לרכוש ולא סיכנה איש. בית המשפט </w:t>
      </w:r>
      <w:r>
        <w:rPr>
          <w:rFonts w:ascii="David" w:hAnsi="David" w:hint="cs"/>
          <w:rtl/>
        </w:rPr>
        <w:t xml:space="preserve">המחוזי </w:t>
      </w:r>
      <w:r>
        <w:rPr>
          <w:rFonts w:ascii="David" w:hAnsi="David"/>
          <w:rtl/>
        </w:rPr>
        <w:t xml:space="preserve">קבע מתחם עונש הנע בין 12 ל-36 חודשי מאסר בפועל. </w:t>
      </w:r>
      <w:r>
        <w:rPr>
          <w:rFonts w:ascii="David" w:hAnsi="David" w:hint="cs"/>
          <w:rtl/>
        </w:rPr>
        <w:t>המערער</w:t>
      </w:r>
      <w:r>
        <w:rPr>
          <w:rFonts w:ascii="David" w:hAnsi="David"/>
          <w:rtl/>
        </w:rPr>
        <w:t xml:space="preserve"> בעל עבר פלילי לא מכביד נדון לעונש של 12 חודשי מאסר בפועל. בית המשפט העליון קבע</w:t>
      </w:r>
      <w:r>
        <w:rPr>
          <w:rFonts w:ascii="David" w:hAnsi="David" w:hint="cs"/>
          <w:rtl/>
        </w:rPr>
        <w:t>,</w:t>
      </w:r>
      <w:r>
        <w:rPr>
          <w:rFonts w:ascii="David" w:hAnsi="David"/>
          <w:rtl/>
        </w:rPr>
        <w:t xml:space="preserve"> כי מדובר בעונש מקל בהתחשב במדיניות הענישה הנוהגת</w:t>
      </w:r>
      <w:r>
        <w:rPr>
          <w:rFonts w:ascii="David" w:hAnsi="David" w:hint="cs"/>
          <w:rtl/>
        </w:rPr>
        <w:t xml:space="preserve"> ודחה את הערעור</w:t>
      </w:r>
      <w:r>
        <w:rPr>
          <w:rFonts w:ascii="David" w:hAnsi="David"/>
          <w:rtl/>
        </w:rPr>
        <w:t>.</w:t>
      </w:r>
    </w:p>
    <w:p w14:paraId="28EE8EAA" w14:textId="77777777" w:rsidR="00023668" w:rsidRDefault="00023668" w:rsidP="00023668">
      <w:pPr>
        <w:pStyle w:val="a9"/>
        <w:spacing w:line="360" w:lineRule="auto"/>
        <w:ind w:left="1069"/>
        <w:jc w:val="both"/>
        <w:rPr>
          <w:rFonts w:ascii="David" w:hAnsi="David"/>
          <w:sz w:val="12"/>
          <w:szCs w:val="12"/>
        </w:rPr>
      </w:pPr>
    </w:p>
    <w:p w14:paraId="62E3D151" w14:textId="77777777" w:rsidR="00023668" w:rsidRDefault="00023668" w:rsidP="00023668">
      <w:pPr>
        <w:pStyle w:val="a9"/>
        <w:numPr>
          <w:ilvl w:val="0"/>
          <w:numId w:val="2"/>
        </w:numPr>
        <w:spacing w:line="360" w:lineRule="auto"/>
        <w:jc w:val="both"/>
        <w:rPr>
          <w:rFonts w:ascii="David" w:hAnsi="David"/>
        </w:rPr>
      </w:pPr>
      <w:r>
        <w:rPr>
          <w:rFonts w:ascii="David" w:hAnsi="David"/>
          <w:rtl/>
        </w:rPr>
        <w:t>ב</w:t>
      </w:r>
      <w:hyperlink r:id="rId49" w:history="1">
        <w:r w:rsidR="00882229" w:rsidRPr="00882229">
          <w:rPr>
            <w:rFonts w:ascii="David" w:hAnsi="David"/>
            <w:color w:val="0000FF"/>
            <w:u w:val="single"/>
            <w:rtl/>
          </w:rPr>
          <w:t>ע"פ 8347/19</w:t>
        </w:r>
      </w:hyperlink>
      <w:r>
        <w:rPr>
          <w:rFonts w:ascii="David" w:hAnsi="David"/>
          <w:rtl/>
        </w:rPr>
        <w:t xml:space="preserve"> </w:t>
      </w:r>
      <w:r>
        <w:rPr>
          <w:rFonts w:ascii="David" w:hAnsi="David"/>
          <w:b/>
          <w:bCs/>
          <w:rtl/>
        </w:rPr>
        <w:t>מהרטו נ' מדינת ישראל</w:t>
      </w:r>
      <w:r>
        <w:rPr>
          <w:rFonts w:ascii="David" w:hAnsi="David"/>
          <w:rtl/>
        </w:rPr>
        <w:t xml:space="preserve"> (17.3.20), נדחה ערעורם של שני נאשמים, אשר הורשעו על יסוד הודאתם במסגרת הסדר טיעון בעבירה של הצתה באישון לילה של חנות בגדים. הנאשמים שפכו בנזין מתחת לתריס החנות והציתו אותו באמצעות מצת. האש אחזה במדרגות החנות, והתפשטה בהדרגה בכל מרחב החנות, עד שכובתה בידי לוחמי האש. בית המשפט </w:t>
      </w:r>
      <w:r>
        <w:rPr>
          <w:rFonts w:ascii="David" w:hAnsi="David" w:hint="cs"/>
          <w:rtl/>
        </w:rPr>
        <w:t xml:space="preserve">המחוזי </w:t>
      </w:r>
      <w:r>
        <w:rPr>
          <w:rFonts w:ascii="David" w:hAnsi="David"/>
          <w:rtl/>
        </w:rPr>
        <w:t>קבע מתחם עונש הנע בין 24 ל-48 חודשי מאסר, וגזר על כל אחד מהמערערים 28 חודשי מאסר בפועל, עונשים נלווים ופיצוי למתלונן. בית המשפט העליון קבע</w:t>
      </w:r>
      <w:r>
        <w:rPr>
          <w:rFonts w:ascii="David" w:hAnsi="David" w:hint="cs"/>
          <w:rtl/>
        </w:rPr>
        <w:t>,</w:t>
      </w:r>
      <w:r>
        <w:rPr>
          <w:rFonts w:ascii="David" w:hAnsi="David"/>
          <w:rtl/>
        </w:rPr>
        <w:t xml:space="preserve"> כי לא נמצאה חריגה במתחם העונש שנקבע על ידי הערכאה הדיונית וכי גם בגזירת העונש המתאים לא נפל פגם.</w:t>
      </w:r>
    </w:p>
    <w:p w14:paraId="58E20E27" w14:textId="77777777" w:rsidR="00023668" w:rsidRDefault="00023668" w:rsidP="00023668">
      <w:pPr>
        <w:pStyle w:val="a9"/>
        <w:spacing w:line="360" w:lineRule="auto"/>
        <w:ind w:left="1069"/>
        <w:jc w:val="both"/>
        <w:rPr>
          <w:rFonts w:ascii="David" w:hAnsi="David"/>
          <w:sz w:val="12"/>
          <w:szCs w:val="12"/>
        </w:rPr>
      </w:pPr>
    </w:p>
    <w:p w14:paraId="7345E66D" w14:textId="77777777" w:rsidR="00023668" w:rsidRPr="00E26878" w:rsidRDefault="00023668" w:rsidP="00023668">
      <w:pPr>
        <w:pStyle w:val="a9"/>
        <w:numPr>
          <w:ilvl w:val="0"/>
          <w:numId w:val="2"/>
        </w:numPr>
        <w:spacing w:line="360" w:lineRule="auto"/>
        <w:jc w:val="both"/>
        <w:rPr>
          <w:rFonts w:ascii="David" w:hAnsi="David"/>
          <w:sz w:val="12"/>
          <w:szCs w:val="12"/>
        </w:rPr>
      </w:pPr>
      <w:r w:rsidRPr="00E26878">
        <w:rPr>
          <w:rFonts w:ascii="David" w:hAnsi="David"/>
          <w:rtl/>
        </w:rPr>
        <w:t>ב</w:t>
      </w:r>
      <w:hyperlink w:history="1">
        <w:r w:rsidRPr="00882229">
          <w:rPr>
            <w:rStyle w:val="Hyperlink"/>
            <w:rFonts w:ascii="David" w:hAnsi="David"/>
            <w:color w:val="000000"/>
            <w:u w:val="none"/>
            <w:rtl/>
          </w:rPr>
          <w:t>ע"פ 8125/15</w:t>
        </w:r>
      </w:hyperlink>
      <w:r w:rsidR="00882229">
        <w:rPr>
          <w:rFonts w:ascii="David" w:hAnsi="David"/>
          <w:rtl/>
        </w:rPr>
        <w:t xml:space="preserve"> </w:t>
      </w:r>
      <w:r w:rsidRPr="00E26878">
        <w:rPr>
          <w:rFonts w:ascii="David" w:hAnsi="David"/>
          <w:b/>
          <w:bCs/>
          <w:rtl/>
        </w:rPr>
        <w:t>דימטרי פרוקופנקו נ' מדינת ישראל</w:t>
      </w:r>
      <w:r w:rsidR="00882229">
        <w:rPr>
          <w:rFonts w:ascii="David" w:hAnsi="David"/>
          <w:rtl/>
        </w:rPr>
        <w:t xml:space="preserve"> </w:t>
      </w:r>
      <w:r w:rsidRPr="00E26878">
        <w:rPr>
          <w:rFonts w:ascii="David" w:hAnsi="David"/>
          <w:rtl/>
        </w:rPr>
        <w:t xml:space="preserve">(19.4.2016), </w:t>
      </w:r>
      <w:r w:rsidRPr="00E26878">
        <w:rPr>
          <w:rFonts w:ascii="David" w:hAnsi="David" w:hint="cs"/>
          <w:rtl/>
        </w:rPr>
        <w:t xml:space="preserve">נדון עניינו של מי שהורשע בכך </w:t>
      </w:r>
      <w:r w:rsidRPr="00E26878">
        <w:rPr>
          <w:rFonts w:ascii="David" w:hAnsi="David"/>
          <w:rtl/>
        </w:rPr>
        <w:t xml:space="preserve">שהצית את דלת </w:t>
      </w:r>
      <w:r w:rsidRPr="00E26878">
        <w:rPr>
          <w:rFonts w:ascii="David" w:hAnsi="David" w:hint="cs"/>
          <w:rtl/>
        </w:rPr>
        <w:t>דירתה שח</w:t>
      </w:r>
      <w:r w:rsidRPr="00E26878">
        <w:rPr>
          <w:rFonts w:ascii="David" w:hAnsi="David"/>
          <w:rtl/>
        </w:rPr>
        <w:t xml:space="preserve"> שכנתו באמצעות ניירות וקרטונים</w:t>
      </w:r>
      <w:r w:rsidRPr="00E26878">
        <w:rPr>
          <w:rFonts w:ascii="David" w:hAnsi="David" w:hint="cs"/>
          <w:rtl/>
        </w:rPr>
        <w:t xml:space="preserve">, </w:t>
      </w:r>
      <w:r w:rsidRPr="00E26878">
        <w:rPr>
          <w:rFonts w:ascii="David" w:hAnsi="David"/>
          <w:rtl/>
        </w:rPr>
        <w:t>אותם הציב בסמוך לדלת הדירה</w:t>
      </w:r>
      <w:r w:rsidRPr="00E26878">
        <w:rPr>
          <w:rFonts w:ascii="David" w:hAnsi="David" w:hint="cs"/>
          <w:rtl/>
        </w:rPr>
        <w:t xml:space="preserve"> וגרם נזק לחלק העליון של הדלת. </w:t>
      </w:r>
      <w:r w:rsidRPr="00E26878">
        <w:rPr>
          <w:rFonts w:ascii="David" w:hAnsi="David"/>
          <w:rtl/>
        </w:rPr>
        <w:t>בנוסף</w:t>
      </w:r>
      <w:r w:rsidRPr="00E26878">
        <w:rPr>
          <w:rFonts w:ascii="David" w:hAnsi="David" w:hint="cs"/>
          <w:rtl/>
        </w:rPr>
        <w:t>,</w:t>
      </w:r>
      <w:r w:rsidRPr="00E26878">
        <w:rPr>
          <w:rFonts w:ascii="David" w:hAnsi="David"/>
          <w:rtl/>
        </w:rPr>
        <w:t xml:space="preserve"> </w:t>
      </w:r>
      <w:r w:rsidRPr="00E26878">
        <w:rPr>
          <w:rFonts w:ascii="David" w:hAnsi="David" w:hint="cs"/>
          <w:rtl/>
        </w:rPr>
        <w:t xml:space="preserve">הורשע </w:t>
      </w:r>
      <w:r w:rsidRPr="00E26878">
        <w:rPr>
          <w:rFonts w:ascii="David" w:hAnsi="David"/>
          <w:rtl/>
        </w:rPr>
        <w:t>בעבירת איומים לאחר שהמתלוננת ובתה שישנו באותה עת בדירה התעוררו מריח העשן</w:t>
      </w:r>
      <w:r w:rsidRPr="00E26878">
        <w:rPr>
          <w:rFonts w:ascii="David" w:hAnsi="David" w:hint="cs"/>
          <w:rtl/>
        </w:rPr>
        <w:t>,</w:t>
      </w:r>
      <w:r w:rsidRPr="00E26878">
        <w:rPr>
          <w:rFonts w:ascii="David" w:hAnsi="David"/>
          <w:rtl/>
        </w:rPr>
        <w:t xml:space="preserve"> וכשהמתלוננת פתחה את הדלת הבחינה בנאשם שהחל לאיים עליה. </w:t>
      </w:r>
      <w:r w:rsidRPr="00E26878">
        <w:rPr>
          <w:rFonts w:ascii="David" w:hAnsi="David" w:hint="cs"/>
          <w:rtl/>
        </w:rPr>
        <w:t>בית המשפט העליון דחה את הערעור ו</w:t>
      </w:r>
      <w:r w:rsidRPr="00E26878">
        <w:rPr>
          <w:rFonts w:ascii="David" w:hAnsi="David"/>
          <w:rtl/>
        </w:rPr>
        <w:t>הותיר על כנו עונש של 22 חודשי מאסר</w:t>
      </w:r>
      <w:r w:rsidRPr="00E26878">
        <w:rPr>
          <w:rFonts w:ascii="David" w:hAnsi="David" w:hint="cs"/>
          <w:rtl/>
        </w:rPr>
        <w:t xml:space="preserve"> שהוטלו בבית המשפט המחוזי</w:t>
      </w:r>
      <w:r w:rsidRPr="00E26878">
        <w:rPr>
          <w:rFonts w:ascii="David" w:hAnsi="David"/>
          <w:rtl/>
        </w:rPr>
        <w:t xml:space="preserve">. </w:t>
      </w:r>
    </w:p>
    <w:p w14:paraId="5BA5D1E4" w14:textId="77777777" w:rsidR="00023668" w:rsidRPr="001321ED" w:rsidRDefault="00023668" w:rsidP="00023668">
      <w:pPr>
        <w:spacing w:line="360" w:lineRule="auto"/>
        <w:jc w:val="both"/>
        <w:rPr>
          <w:rFonts w:ascii="David" w:hAnsi="David"/>
          <w:sz w:val="12"/>
          <w:szCs w:val="12"/>
        </w:rPr>
      </w:pPr>
    </w:p>
    <w:p w14:paraId="0372000F" w14:textId="77777777" w:rsidR="00023668" w:rsidRDefault="00023668" w:rsidP="00023668">
      <w:pPr>
        <w:pStyle w:val="a9"/>
        <w:numPr>
          <w:ilvl w:val="0"/>
          <w:numId w:val="2"/>
        </w:numPr>
        <w:spacing w:line="360" w:lineRule="auto"/>
        <w:jc w:val="both"/>
        <w:rPr>
          <w:rFonts w:ascii="David" w:hAnsi="David"/>
        </w:rPr>
      </w:pPr>
      <w:r>
        <w:rPr>
          <w:rFonts w:ascii="David" w:hAnsi="David"/>
          <w:rtl/>
        </w:rPr>
        <w:t>ב</w:t>
      </w:r>
      <w:hyperlink r:id="rId50" w:history="1">
        <w:r w:rsidR="00882229" w:rsidRPr="00882229">
          <w:rPr>
            <w:rFonts w:ascii="David" w:hAnsi="David"/>
            <w:color w:val="0000FF"/>
            <w:u w:val="single"/>
            <w:rtl/>
          </w:rPr>
          <w:t>ע"פ 7887/12</w:t>
        </w:r>
      </w:hyperlink>
      <w:r>
        <w:rPr>
          <w:rFonts w:ascii="David" w:hAnsi="David"/>
          <w:rtl/>
        </w:rPr>
        <w:t xml:space="preserve"> </w:t>
      </w:r>
      <w:r>
        <w:rPr>
          <w:rFonts w:ascii="David" w:hAnsi="David"/>
          <w:b/>
          <w:bCs/>
          <w:rtl/>
        </w:rPr>
        <w:t>מאיר שאול נ' מדינת ישראל</w:t>
      </w:r>
      <w:r>
        <w:rPr>
          <w:rFonts w:ascii="David" w:hAnsi="David"/>
          <w:rtl/>
        </w:rPr>
        <w:t xml:space="preserve"> (24.4.13), </w:t>
      </w:r>
      <w:r>
        <w:rPr>
          <w:rFonts w:ascii="David" w:hAnsi="David" w:hint="cs"/>
          <w:rtl/>
        </w:rPr>
        <w:t>נדון עניינו של מי ש</w:t>
      </w:r>
      <w:r>
        <w:rPr>
          <w:rFonts w:ascii="David" w:hAnsi="David"/>
          <w:rtl/>
        </w:rPr>
        <w:t xml:space="preserve">הורשע </w:t>
      </w:r>
      <w:r>
        <w:rPr>
          <w:rFonts w:ascii="David" w:hAnsi="David" w:hint="cs"/>
          <w:rtl/>
        </w:rPr>
        <w:t xml:space="preserve">לאחר שמיעת ראיות </w:t>
      </w:r>
      <w:r>
        <w:rPr>
          <w:rFonts w:ascii="David" w:hAnsi="David"/>
          <w:rtl/>
        </w:rPr>
        <w:t xml:space="preserve">בעבירת הצתה </w:t>
      </w:r>
      <w:r>
        <w:rPr>
          <w:rFonts w:ascii="David" w:hAnsi="David" w:hint="cs"/>
          <w:rtl/>
        </w:rPr>
        <w:t xml:space="preserve">בכך </w:t>
      </w:r>
      <w:r>
        <w:rPr>
          <w:rFonts w:ascii="David" w:hAnsi="David"/>
          <w:rtl/>
        </w:rPr>
        <w:t>שבעקבות סכסוך מתמשך, מילא מיכל פלסטיק בדלק בתחנת דלק, הצית שני בקבוקי פלסטיק שבהם דלק ולהשליך אותם במזיד לעבר מגרש, בו ציוד רב השייך למתלונן ולשותפו. המגרש והציוד נשרפו</w:t>
      </w:r>
      <w:r>
        <w:rPr>
          <w:rFonts w:ascii="David" w:hAnsi="David" w:hint="cs"/>
          <w:rtl/>
        </w:rPr>
        <w:t xml:space="preserve">. </w:t>
      </w:r>
      <w:r>
        <w:rPr>
          <w:rFonts w:ascii="David" w:hAnsi="David"/>
          <w:rtl/>
        </w:rPr>
        <w:t xml:space="preserve">בית המשפט המחוזי </w:t>
      </w:r>
      <w:r>
        <w:rPr>
          <w:rFonts w:ascii="David" w:hAnsi="David" w:hint="cs"/>
          <w:rtl/>
        </w:rPr>
        <w:t>העריך את הנזק שנגרם</w:t>
      </w:r>
      <w:r>
        <w:rPr>
          <w:rFonts w:ascii="David" w:hAnsi="David"/>
          <w:rtl/>
        </w:rPr>
        <w:t xml:space="preserve"> ב-20,000 ₪. בבית המשפט המחוזי </w:t>
      </w:r>
      <w:r>
        <w:rPr>
          <w:rFonts w:ascii="David" w:hAnsi="David" w:hint="cs"/>
          <w:rtl/>
        </w:rPr>
        <w:t xml:space="preserve">קבע </w:t>
      </w:r>
      <w:r>
        <w:rPr>
          <w:rFonts w:ascii="David" w:hAnsi="David"/>
          <w:rtl/>
        </w:rPr>
        <w:t>מתחם ע</w:t>
      </w:r>
      <w:r>
        <w:rPr>
          <w:rFonts w:ascii="David" w:hAnsi="David" w:hint="cs"/>
          <w:rtl/>
        </w:rPr>
        <w:t>ו</w:t>
      </w:r>
      <w:r>
        <w:rPr>
          <w:rFonts w:ascii="David" w:hAnsi="David"/>
          <w:rtl/>
        </w:rPr>
        <w:t>נש</w:t>
      </w:r>
      <w:r>
        <w:rPr>
          <w:rFonts w:ascii="David" w:hAnsi="David" w:hint="cs"/>
          <w:rtl/>
        </w:rPr>
        <w:t xml:space="preserve"> הולם הנע בין 24 ל-</w:t>
      </w:r>
      <w:r>
        <w:rPr>
          <w:rFonts w:ascii="David" w:hAnsi="David"/>
          <w:rtl/>
        </w:rPr>
        <w:t xml:space="preserve">48 חודשי מאסר. הנאשם </w:t>
      </w:r>
      <w:r>
        <w:rPr>
          <w:rFonts w:ascii="David" w:hAnsi="David" w:hint="cs"/>
          <w:rtl/>
        </w:rPr>
        <w:t xml:space="preserve">בעל עבר פלילי משמעותי </w:t>
      </w:r>
      <w:r>
        <w:rPr>
          <w:rFonts w:ascii="David" w:hAnsi="David"/>
          <w:rtl/>
        </w:rPr>
        <w:t>נדון ל-30 חודשי מאסר ועונשים נלווים</w:t>
      </w:r>
      <w:r>
        <w:rPr>
          <w:rFonts w:ascii="David" w:hAnsi="David" w:hint="cs"/>
          <w:rtl/>
        </w:rPr>
        <w:t>. בית ה</w:t>
      </w:r>
      <w:r>
        <w:rPr>
          <w:rFonts w:ascii="David" w:hAnsi="David"/>
          <w:rtl/>
        </w:rPr>
        <w:t>משפט העליון לא התערב בעונש</w:t>
      </w:r>
      <w:r>
        <w:rPr>
          <w:rFonts w:ascii="David" w:hAnsi="David" w:hint="cs"/>
          <w:rtl/>
        </w:rPr>
        <w:t>,</w:t>
      </w:r>
      <w:r>
        <w:rPr>
          <w:rFonts w:ascii="David" w:hAnsi="David"/>
          <w:rtl/>
        </w:rPr>
        <w:t xml:space="preserve"> ואף ציין כי מתחם הענישה שנקבע נ</w:t>
      </w:r>
      <w:r>
        <w:rPr>
          <w:rFonts w:ascii="David" w:hAnsi="David" w:hint="cs"/>
          <w:rtl/>
        </w:rPr>
        <w:t>ו</w:t>
      </w:r>
      <w:r>
        <w:rPr>
          <w:rFonts w:ascii="David" w:hAnsi="David"/>
          <w:rtl/>
        </w:rPr>
        <w:t>טה לקול</w:t>
      </w:r>
      <w:r>
        <w:rPr>
          <w:rFonts w:ascii="David" w:hAnsi="David" w:hint="cs"/>
          <w:rtl/>
        </w:rPr>
        <w:t>ה</w:t>
      </w:r>
      <w:r>
        <w:rPr>
          <w:rFonts w:ascii="David" w:hAnsi="David"/>
          <w:rtl/>
        </w:rPr>
        <w:t xml:space="preserve">. </w:t>
      </w:r>
    </w:p>
    <w:p w14:paraId="4778E5F6" w14:textId="77777777" w:rsidR="00023668" w:rsidRPr="00243E5D" w:rsidRDefault="00023668" w:rsidP="00023668">
      <w:pPr>
        <w:pStyle w:val="a9"/>
        <w:rPr>
          <w:rFonts w:ascii="David" w:hAnsi="David"/>
          <w:sz w:val="12"/>
          <w:szCs w:val="12"/>
        </w:rPr>
      </w:pPr>
    </w:p>
    <w:p w14:paraId="041AF626" w14:textId="77777777" w:rsidR="00023668" w:rsidRDefault="00023668" w:rsidP="00023668">
      <w:pPr>
        <w:pStyle w:val="a9"/>
        <w:numPr>
          <w:ilvl w:val="0"/>
          <w:numId w:val="2"/>
        </w:numPr>
        <w:spacing w:line="360" w:lineRule="auto"/>
        <w:jc w:val="both"/>
        <w:rPr>
          <w:rFonts w:ascii="David" w:hAnsi="David"/>
          <w:rtl/>
        </w:rPr>
      </w:pPr>
      <w:r>
        <w:rPr>
          <w:rFonts w:ascii="David" w:hAnsi="David"/>
          <w:rtl/>
        </w:rPr>
        <w:t>ב</w:t>
      </w:r>
      <w:hyperlink r:id="rId51" w:history="1">
        <w:r w:rsidR="00882229" w:rsidRPr="00882229">
          <w:rPr>
            <w:rFonts w:ascii="David" w:hAnsi="David"/>
            <w:color w:val="0000FF"/>
            <w:u w:val="single"/>
            <w:rtl/>
          </w:rPr>
          <w:t>ת"פ (חי') 14077-07-19</w:t>
        </w:r>
      </w:hyperlink>
      <w:r>
        <w:rPr>
          <w:rFonts w:ascii="David" w:hAnsi="David"/>
          <w:rtl/>
        </w:rPr>
        <w:t xml:space="preserve"> </w:t>
      </w:r>
      <w:r>
        <w:rPr>
          <w:rFonts w:ascii="David" w:hAnsi="David" w:hint="cs"/>
          <w:b/>
          <w:bCs/>
          <w:rtl/>
        </w:rPr>
        <w:t>מדינת ישראל נ' פארס חסן</w:t>
      </w:r>
      <w:r>
        <w:rPr>
          <w:rFonts w:ascii="David" w:hAnsi="David" w:hint="cs"/>
          <w:rtl/>
        </w:rPr>
        <w:t xml:space="preserve"> (23.2.20), הורשע הנאשם על פי הודאתו בכך שיחד עם שניים נוספים קשרו קשר לסחוט את מנהל העסק בו עבדו החברים, בטענה כוזבת כי הוא חייב לאותם שניים, שעבדו בעסק, סכום של 100,000 ₪. בתחילה, ניסה הנאשם להתקשר אל בעל העסק ולאיים עליו, אך בעל העסק לא ענה לו. בהמשך נסעו השלושה לתחנת דלק, רכשו בנזין בנפח שני בקבוקים 1.5 ליטר והציתו את העסק בשעה 3:00 בלילה. כתוצאה מהדליקה האש התפשטה ומלאי משטחי עץ של העסק עלה באש, כוחות כיבוי רבים הוזעקו למקום ונגרמו נזקים כבדים לעסק, לסחורה שהוחזקה בו ולעסקים סמוכים, במאות אלפי שקלים. כמה ימים לאחר מכן התקשר הנאשם למתלונן ודרש ממנו לשלם להם סך 100,000 ₪, תוך איומים על רכושו, עסקיו ובני משפחתו. לאור חלקו המרכזי בעבירה, מחד גיסא וגילו הצעיר (19) בעת ביצועה הוא נדון ל-36 חודשי מאסר בשל עבירת ההצתה ול-30 חודשי מאסר בשל עבירת הסחיטה באיומים, כאשר 12 חודשים ירוצו בחופף, ובסך הכל נדון הנאשם ל-54 חודשי מאסר.  </w:t>
      </w:r>
    </w:p>
    <w:p w14:paraId="1961B2E0" w14:textId="77777777" w:rsidR="00023668" w:rsidRDefault="00023668" w:rsidP="00023668">
      <w:pPr>
        <w:spacing w:line="360" w:lineRule="auto"/>
        <w:jc w:val="both"/>
        <w:rPr>
          <w:rFonts w:ascii="David" w:hAnsi="David"/>
          <w:sz w:val="12"/>
          <w:szCs w:val="12"/>
          <w:rtl/>
        </w:rPr>
      </w:pPr>
    </w:p>
    <w:p w14:paraId="5417EF26" w14:textId="77777777" w:rsidR="00023668" w:rsidRDefault="00023668" w:rsidP="00023668">
      <w:pPr>
        <w:pStyle w:val="a9"/>
        <w:numPr>
          <w:ilvl w:val="0"/>
          <w:numId w:val="1"/>
        </w:numPr>
        <w:spacing w:line="360" w:lineRule="auto"/>
        <w:ind w:left="283" w:hanging="283"/>
        <w:jc w:val="both"/>
        <w:rPr>
          <w:rFonts w:ascii="David" w:hAnsi="David"/>
        </w:rPr>
      </w:pPr>
      <w:bookmarkStart w:id="10" w:name="_Hlk104806719"/>
      <w:r>
        <w:rPr>
          <w:rFonts w:ascii="David" w:hAnsi="David"/>
          <w:rtl/>
        </w:rPr>
        <w:t>הערכים החברתיים המוגנים אשר נפגעו מעבירת</w:t>
      </w:r>
      <w:bookmarkEnd w:id="10"/>
      <w:r>
        <w:rPr>
          <w:rFonts w:ascii="David" w:hAnsi="David"/>
          <w:rtl/>
        </w:rPr>
        <w:t xml:space="preserve"> הסחיטה באיומים שביצע הנאשם במסגרת התיק העיקרי, עניינם בשמירה על שלמות  גופו של אדם, ב</w:t>
      </w:r>
      <w:r>
        <w:rPr>
          <w:rFonts w:ascii="David" w:hAnsi="David" w:hint="cs"/>
          <w:rtl/>
        </w:rPr>
        <w:t>י</w:t>
      </w:r>
      <w:r>
        <w:rPr>
          <w:rFonts w:ascii="David" w:hAnsi="David"/>
          <w:rtl/>
        </w:rPr>
        <w:t xml:space="preserve">טחונו, רכושו, חירותו והאוטונומיה </w:t>
      </w:r>
      <w:r>
        <w:rPr>
          <w:rFonts w:ascii="David" w:hAnsi="David" w:hint="cs"/>
          <w:rtl/>
        </w:rPr>
        <w:t xml:space="preserve">האישית </w:t>
      </w:r>
      <w:r>
        <w:rPr>
          <w:rFonts w:ascii="David" w:hAnsi="David"/>
          <w:rtl/>
        </w:rPr>
        <w:t xml:space="preserve">שלו. </w:t>
      </w:r>
    </w:p>
    <w:p w14:paraId="353E725A" w14:textId="77777777" w:rsidR="00023668" w:rsidRDefault="00023668" w:rsidP="00023668">
      <w:pPr>
        <w:pStyle w:val="a9"/>
        <w:spacing w:line="360" w:lineRule="auto"/>
        <w:ind w:left="502"/>
        <w:jc w:val="both"/>
        <w:rPr>
          <w:rFonts w:ascii="David" w:hAnsi="David"/>
          <w:sz w:val="12"/>
          <w:szCs w:val="12"/>
        </w:rPr>
      </w:pPr>
    </w:p>
    <w:p w14:paraId="37B5AF9A" w14:textId="77777777" w:rsidR="00023668" w:rsidRDefault="00023668" w:rsidP="00023668">
      <w:pPr>
        <w:pStyle w:val="a9"/>
        <w:numPr>
          <w:ilvl w:val="0"/>
          <w:numId w:val="1"/>
        </w:numPr>
        <w:spacing w:line="360" w:lineRule="auto"/>
        <w:ind w:left="283" w:hanging="283"/>
        <w:jc w:val="both"/>
        <w:rPr>
          <w:rFonts w:ascii="David" w:hAnsi="David"/>
          <w:rtl/>
        </w:rPr>
      </w:pPr>
      <w:r>
        <w:rPr>
          <w:rFonts w:ascii="David" w:hAnsi="David"/>
          <w:rtl/>
        </w:rPr>
        <w:t xml:space="preserve">יפים לענייננו דבריו של </w:t>
      </w:r>
      <w:r>
        <w:rPr>
          <w:rFonts w:ascii="David" w:hAnsi="David" w:hint="cs"/>
          <w:rtl/>
        </w:rPr>
        <w:t xml:space="preserve">כב' </w:t>
      </w:r>
      <w:r>
        <w:rPr>
          <w:rFonts w:ascii="David" w:hAnsi="David"/>
          <w:rtl/>
        </w:rPr>
        <w:t xml:space="preserve">השופט </w:t>
      </w:r>
      <w:r>
        <w:rPr>
          <w:rFonts w:ascii="David" w:hAnsi="David" w:hint="cs"/>
          <w:rtl/>
        </w:rPr>
        <w:t xml:space="preserve">נ' </w:t>
      </w:r>
      <w:r>
        <w:rPr>
          <w:rFonts w:ascii="David" w:hAnsi="David"/>
          <w:rtl/>
        </w:rPr>
        <w:t>הנדל</w:t>
      </w:r>
      <w:r w:rsidRPr="00BD3599">
        <w:rPr>
          <w:rFonts w:ascii="David" w:hAnsi="David"/>
          <w:rtl/>
        </w:rPr>
        <w:t xml:space="preserve"> </w:t>
      </w:r>
      <w:r>
        <w:rPr>
          <w:rFonts w:ascii="David" w:hAnsi="David" w:hint="cs"/>
          <w:rtl/>
        </w:rPr>
        <w:t>ב</w:t>
      </w:r>
      <w:hyperlink r:id="rId52" w:history="1">
        <w:r w:rsidR="00882229" w:rsidRPr="00882229">
          <w:rPr>
            <w:rFonts w:ascii="David" w:hAnsi="David"/>
            <w:color w:val="0000FF"/>
            <w:u w:val="single"/>
            <w:rtl/>
          </w:rPr>
          <w:t>ע"פ 2357/13</w:t>
        </w:r>
      </w:hyperlink>
      <w:r>
        <w:rPr>
          <w:rFonts w:ascii="David" w:hAnsi="David"/>
          <w:rtl/>
        </w:rPr>
        <w:t xml:space="preserve"> </w:t>
      </w:r>
      <w:r>
        <w:rPr>
          <w:rFonts w:ascii="David" w:hAnsi="David" w:hint="cs"/>
          <w:b/>
          <w:bCs/>
          <w:rtl/>
        </w:rPr>
        <w:t>איתמר רוש נ' מדינת ישראל</w:t>
      </w:r>
      <w:r>
        <w:rPr>
          <w:rFonts w:ascii="David" w:hAnsi="David" w:hint="cs"/>
          <w:rtl/>
        </w:rPr>
        <w:t xml:space="preserve"> (6.10.13)</w:t>
      </w:r>
      <w:r>
        <w:rPr>
          <w:rFonts w:ascii="David" w:hAnsi="David"/>
          <w:rtl/>
        </w:rPr>
        <w:t>:</w:t>
      </w:r>
    </w:p>
    <w:p w14:paraId="501E76AB" w14:textId="77777777" w:rsidR="00023668" w:rsidRDefault="00023668" w:rsidP="00023668">
      <w:pPr>
        <w:pStyle w:val="a9"/>
        <w:spacing w:line="360" w:lineRule="auto"/>
        <w:ind w:left="502"/>
        <w:jc w:val="both"/>
        <w:rPr>
          <w:rFonts w:ascii="David" w:hAnsi="David"/>
          <w:sz w:val="12"/>
          <w:szCs w:val="12"/>
        </w:rPr>
      </w:pPr>
    </w:p>
    <w:p w14:paraId="3BBB6227" w14:textId="77777777" w:rsidR="00023668" w:rsidRDefault="00023668" w:rsidP="00023668">
      <w:pPr>
        <w:pStyle w:val="a9"/>
        <w:spacing w:line="360" w:lineRule="auto"/>
        <w:ind w:left="1134" w:right="567"/>
        <w:jc w:val="both"/>
        <w:rPr>
          <w:rFonts w:ascii="David" w:hAnsi="David"/>
        </w:rPr>
      </w:pPr>
      <w:r>
        <w:rPr>
          <w:rFonts w:ascii="David" w:hAnsi="David"/>
          <w:rtl/>
        </w:rPr>
        <w:t>"</w:t>
      </w:r>
      <w:r>
        <w:rPr>
          <w:rFonts w:ascii="David" w:hAnsi="David"/>
          <w:b/>
          <w:bCs/>
          <w:rtl/>
        </w:rPr>
        <w:t>מדינה דמוקרטית, החורטת על דגלה עקרונות של חופש וחירות, אינה יכולה לתת יד לגורם כלשהו אשר חפץ לעשות דין לעצמו, ולהשיג את מטרותיו תוך הפעלת אמצעי לחץ פסולים לפגיעה בכבודו וקניינו של האחר – ללא רשות</w:t>
      </w:r>
      <w:r>
        <w:rPr>
          <w:rFonts w:ascii="David" w:hAnsi="David"/>
          <w:rtl/>
        </w:rPr>
        <w:t>"</w:t>
      </w:r>
      <w:r>
        <w:rPr>
          <w:rFonts w:ascii="David" w:hAnsi="David" w:hint="cs"/>
          <w:rtl/>
        </w:rPr>
        <w:t>.</w:t>
      </w:r>
    </w:p>
    <w:p w14:paraId="1EB13874" w14:textId="77777777" w:rsidR="00023668" w:rsidRPr="00BD3599" w:rsidRDefault="00023668" w:rsidP="00023668">
      <w:pPr>
        <w:spacing w:line="360" w:lineRule="auto"/>
        <w:ind w:right="567"/>
        <w:jc w:val="both"/>
        <w:rPr>
          <w:rFonts w:ascii="David" w:hAnsi="David"/>
          <w:sz w:val="12"/>
          <w:szCs w:val="12"/>
          <w:rtl/>
        </w:rPr>
      </w:pPr>
    </w:p>
    <w:p w14:paraId="0FCF7C28"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ההכרח המיוחד בענישה מחמירה בעבירות סחיטה באיומים נובע, בין </w:t>
      </w:r>
      <w:r>
        <w:rPr>
          <w:rFonts w:ascii="David" w:hAnsi="David" w:hint="cs"/>
          <w:rtl/>
        </w:rPr>
        <w:t>היתר</w:t>
      </w:r>
      <w:r>
        <w:rPr>
          <w:rFonts w:ascii="David" w:hAnsi="David"/>
          <w:rtl/>
        </w:rPr>
        <w:t>, מ</w:t>
      </w:r>
      <w:r>
        <w:rPr>
          <w:rFonts w:ascii="David" w:hAnsi="David" w:hint="cs"/>
          <w:rtl/>
        </w:rPr>
        <w:t>הצורך ב</w:t>
      </w:r>
      <w:r>
        <w:rPr>
          <w:rFonts w:ascii="David" w:hAnsi="David"/>
          <w:rtl/>
        </w:rPr>
        <w:t xml:space="preserve">הרתעה  בשל חששו של </w:t>
      </w:r>
      <w:r>
        <w:rPr>
          <w:rFonts w:ascii="David" w:hAnsi="David" w:hint="cs"/>
          <w:rtl/>
        </w:rPr>
        <w:t>נפגע</w:t>
      </w:r>
      <w:r>
        <w:rPr>
          <w:rFonts w:ascii="David" w:hAnsi="David"/>
          <w:rtl/>
        </w:rPr>
        <w:t xml:space="preserve"> העבירה להתלונן על האיומים בפני רשויות החוק</w:t>
      </w:r>
      <w:r>
        <w:rPr>
          <w:rFonts w:ascii="David" w:hAnsi="David" w:hint="cs"/>
          <w:rtl/>
        </w:rPr>
        <w:t>,</w:t>
      </w:r>
      <w:r>
        <w:rPr>
          <w:rFonts w:ascii="David" w:hAnsi="David"/>
          <w:rtl/>
        </w:rPr>
        <w:t xml:space="preserve"> ולשבור את קשר השתיקה כדי לסיים את הסחיטה (ר' </w:t>
      </w:r>
      <w:hyperlink r:id="rId53" w:history="1">
        <w:r w:rsidR="00882229" w:rsidRPr="00882229">
          <w:rPr>
            <w:rFonts w:ascii="David" w:hAnsi="David"/>
            <w:color w:val="0000FF"/>
            <w:u w:val="single"/>
            <w:rtl/>
          </w:rPr>
          <w:t>ע"פ 6774/01</w:t>
        </w:r>
      </w:hyperlink>
      <w:r>
        <w:rPr>
          <w:rFonts w:ascii="David" w:hAnsi="David"/>
          <w:rtl/>
        </w:rPr>
        <w:t xml:space="preserve"> </w:t>
      </w:r>
      <w:r>
        <w:rPr>
          <w:rFonts w:ascii="David" w:hAnsi="David" w:hint="cs"/>
          <w:b/>
          <w:bCs/>
          <w:rtl/>
        </w:rPr>
        <w:t>מדינת ישראל נ' אלעלווין</w:t>
      </w:r>
      <w:r>
        <w:rPr>
          <w:rFonts w:ascii="David" w:hAnsi="David" w:hint="cs"/>
          <w:rtl/>
        </w:rPr>
        <w:t>, 1.11.01).</w:t>
      </w:r>
    </w:p>
    <w:p w14:paraId="25DABEFC" w14:textId="77777777" w:rsidR="00023668" w:rsidRDefault="00023668" w:rsidP="00023668">
      <w:pPr>
        <w:pStyle w:val="a9"/>
        <w:spacing w:line="360" w:lineRule="auto"/>
        <w:ind w:left="502"/>
        <w:jc w:val="both"/>
        <w:rPr>
          <w:rFonts w:ascii="David" w:hAnsi="David"/>
          <w:sz w:val="12"/>
          <w:szCs w:val="12"/>
        </w:rPr>
      </w:pPr>
    </w:p>
    <w:p w14:paraId="53DD82B7"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כבר </w:t>
      </w:r>
      <w:r>
        <w:rPr>
          <w:rFonts w:ascii="David" w:hAnsi="David" w:hint="cs"/>
          <w:rtl/>
        </w:rPr>
        <w:t xml:space="preserve">נקבע לא אחת </w:t>
      </w:r>
      <w:r>
        <w:rPr>
          <w:rFonts w:ascii="David" w:hAnsi="David"/>
          <w:rtl/>
        </w:rPr>
        <w:t>בפסיקה</w:t>
      </w:r>
      <w:r>
        <w:rPr>
          <w:rFonts w:ascii="David" w:hAnsi="David" w:hint="cs"/>
          <w:rtl/>
        </w:rPr>
        <w:t>,</w:t>
      </w:r>
      <w:r>
        <w:rPr>
          <w:rFonts w:ascii="David" w:hAnsi="David"/>
          <w:rtl/>
        </w:rPr>
        <w:t xml:space="preserve"> כי </w:t>
      </w:r>
      <w:r>
        <w:rPr>
          <w:color w:val="000000"/>
          <w:rtl/>
        </w:rPr>
        <w:t xml:space="preserve">עבירה של סחיטה באיומים פוגעת באושיות סדרי החברה. ניצול חולשתו של אדם באיומים על בטחונו ושלומו, והטלת אימה </w:t>
      </w:r>
      <w:r>
        <w:rPr>
          <w:rFonts w:hint="cs"/>
          <w:color w:val="000000"/>
          <w:rtl/>
        </w:rPr>
        <w:t>עליו, על מנת</w:t>
      </w:r>
      <w:r>
        <w:rPr>
          <w:color w:val="000000"/>
          <w:rtl/>
        </w:rPr>
        <w:t xml:space="preserve"> להשיג דבר</w:t>
      </w:r>
      <w:r>
        <w:rPr>
          <w:rFonts w:hint="cs"/>
          <w:color w:val="000000"/>
          <w:rtl/>
        </w:rPr>
        <w:t xml:space="preserve">, </w:t>
      </w:r>
      <w:r>
        <w:rPr>
          <w:color w:val="000000"/>
          <w:rtl/>
        </w:rPr>
        <w:t>מחייבת תגובה עונשית קשה (</w:t>
      </w:r>
      <w:hyperlink r:id="rId54" w:history="1">
        <w:r w:rsidR="00882229" w:rsidRPr="00882229">
          <w:rPr>
            <w:rFonts w:ascii="David" w:hAnsi="David"/>
            <w:color w:val="0000FF"/>
            <w:u w:val="single"/>
            <w:rtl/>
          </w:rPr>
          <w:t>ע"פ 602/02</w:t>
        </w:r>
      </w:hyperlink>
      <w:r>
        <w:rPr>
          <w:rFonts w:ascii="David" w:hAnsi="David"/>
          <w:rtl/>
        </w:rPr>
        <w:t xml:space="preserve"> </w:t>
      </w:r>
      <w:r>
        <w:rPr>
          <w:rFonts w:ascii="David" w:hAnsi="David"/>
          <w:b/>
          <w:bCs/>
          <w:rtl/>
        </w:rPr>
        <w:t>רפי אוחנינה נ' מדינת ישראל</w:t>
      </w:r>
      <w:r>
        <w:rPr>
          <w:rFonts w:ascii="David" w:hAnsi="David"/>
          <w:rtl/>
        </w:rPr>
        <w:t xml:space="preserve"> (22.04.2002)</w:t>
      </w:r>
      <w:r>
        <w:rPr>
          <w:rFonts w:ascii="David" w:hAnsi="David" w:hint="cs"/>
          <w:rtl/>
        </w:rPr>
        <w:t xml:space="preserve">, ולאחרונה 395/22 </w:t>
      </w:r>
      <w:r w:rsidRPr="00B14DE0">
        <w:rPr>
          <w:rFonts w:ascii="David" w:hAnsi="David" w:hint="cs"/>
          <w:b/>
          <w:bCs/>
          <w:rtl/>
        </w:rPr>
        <w:t xml:space="preserve">מדינת ישראל נ' פלוני </w:t>
      </w:r>
      <w:r>
        <w:rPr>
          <w:rFonts w:ascii="David" w:hAnsi="David" w:hint="cs"/>
          <w:rtl/>
        </w:rPr>
        <w:t>(18.5.22))</w:t>
      </w:r>
      <w:r>
        <w:rPr>
          <w:rFonts w:ascii="David" w:hAnsi="David"/>
          <w:rtl/>
        </w:rPr>
        <w:t xml:space="preserve">‏‏. </w:t>
      </w:r>
    </w:p>
    <w:p w14:paraId="73EC9705" w14:textId="77777777" w:rsidR="00023668" w:rsidRPr="00BD3599" w:rsidRDefault="00023668" w:rsidP="00023668">
      <w:pPr>
        <w:pStyle w:val="a9"/>
        <w:rPr>
          <w:rFonts w:ascii="David" w:hAnsi="David"/>
          <w:sz w:val="12"/>
          <w:szCs w:val="12"/>
          <w:rtl/>
        </w:rPr>
      </w:pPr>
    </w:p>
    <w:p w14:paraId="566A9446" w14:textId="77777777" w:rsidR="00023668" w:rsidRDefault="00023668" w:rsidP="00023668">
      <w:pPr>
        <w:pStyle w:val="a9"/>
        <w:numPr>
          <w:ilvl w:val="0"/>
          <w:numId w:val="1"/>
        </w:numPr>
        <w:spacing w:line="360" w:lineRule="auto"/>
        <w:ind w:left="283" w:hanging="283"/>
        <w:jc w:val="both"/>
        <w:rPr>
          <w:rFonts w:ascii="David" w:hAnsi="David"/>
        </w:rPr>
      </w:pPr>
      <w:r>
        <w:rPr>
          <w:rFonts w:ascii="David" w:hAnsi="David" w:hint="cs"/>
          <w:rtl/>
        </w:rPr>
        <w:t>להלן תובא ענישה נוהגת באירועים דומים, בעבירות סחיטה באיומים, כדלהלן:</w:t>
      </w:r>
    </w:p>
    <w:p w14:paraId="51C72C34" w14:textId="77777777" w:rsidR="00023668" w:rsidRPr="00BA22CF" w:rsidRDefault="00023668" w:rsidP="00023668">
      <w:pPr>
        <w:spacing w:line="360" w:lineRule="auto"/>
        <w:jc w:val="both"/>
        <w:rPr>
          <w:rFonts w:ascii="David" w:hAnsi="David"/>
          <w:sz w:val="12"/>
          <w:szCs w:val="12"/>
        </w:rPr>
      </w:pPr>
    </w:p>
    <w:p w14:paraId="60F79A82" w14:textId="77777777" w:rsidR="00023668" w:rsidRDefault="00023668" w:rsidP="00023668">
      <w:pPr>
        <w:pStyle w:val="a9"/>
        <w:numPr>
          <w:ilvl w:val="0"/>
          <w:numId w:val="3"/>
        </w:numPr>
        <w:spacing w:line="360" w:lineRule="auto"/>
        <w:jc w:val="both"/>
        <w:rPr>
          <w:rFonts w:ascii="David" w:hAnsi="David"/>
        </w:rPr>
      </w:pPr>
      <w:r>
        <w:rPr>
          <w:rFonts w:ascii="David" w:hAnsi="David"/>
          <w:rtl/>
        </w:rPr>
        <w:t>ב</w:t>
      </w:r>
      <w:hyperlink r:id="rId55" w:history="1">
        <w:r w:rsidR="00882229" w:rsidRPr="00882229">
          <w:rPr>
            <w:rFonts w:ascii="David" w:hAnsi="David"/>
            <w:color w:val="0000FF"/>
            <w:u w:val="single"/>
            <w:rtl/>
          </w:rPr>
          <w:t>ע"פ 3791/18</w:t>
        </w:r>
      </w:hyperlink>
      <w:r>
        <w:rPr>
          <w:rFonts w:ascii="David" w:hAnsi="David"/>
          <w:rtl/>
        </w:rPr>
        <w:t xml:space="preserve"> </w:t>
      </w:r>
      <w:r>
        <w:rPr>
          <w:rFonts w:ascii="David" w:hAnsi="David"/>
          <w:b/>
          <w:bCs/>
          <w:rtl/>
        </w:rPr>
        <w:t>שי לוי נ' מדינת ישראל</w:t>
      </w:r>
      <w:r>
        <w:rPr>
          <w:rFonts w:ascii="David" w:hAnsi="David"/>
          <w:rtl/>
        </w:rPr>
        <w:t xml:space="preserve"> (2.10.18), המערערים הורשעו במסגרת הסדר טיעון בעבירת סחיטה באיומים, לאחר שאיימו מילולית מספר פעמים על המתלונן שלטענתם הכוזבת, גנב כסף מחבריו במסגרת שותפות עסקית שהייתה ביניהם. מתחם העונש </w:t>
      </w:r>
      <w:r>
        <w:rPr>
          <w:rFonts w:ascii="David" w:hAnsi="David" w:hint="cs"/>
          <w:rtl/>
        </w:rPr>
        <w:t xml:space="preserve">ההולם </w:t>
      </w:r>
      <w:r>
        <w:rPr>
          <w:rFonts w:ascii="David" w:hAnsi="David"/>
          <w:rtl/>
        </w:rPr>
        <w:t>נקבע</w:t>
      </w:r>
      <w:r>
        <w:rPr>
          <w:rFonts w:ascii="David" w:hAnsi="David" w:hint="cs"/>
          <w:rtl/>
        </w:rPr>
        <w:t xml:space="preserve"> בין 18 ל-48 </w:t>
      </w:r>
      <w:r>
        <w:rPr>
          <w:rFonts w:ascii="David" w:hAnsi="David"/>
          <w:rtl/>
        </w:rPr>
        <w:t>חודשי מאסר בפועל עבור כל אחד מהמערערים, שחלקם בעבירות היה דומה וכך גם עברם הפלילי המכביד. לבסוף, כל אחד מהם נדון ל-28 חודשי מאסר ועונשים נלווים</w:t>
      </w:r>
      <w:r>
        <w:rPr>
          <w:rFonts w:ascii="David" w:hAnsi="David" w:hint="cs"/>
          <w:rtl/>
        </w:rPr>
        <w:t>. הערעור על חומרת העונש נדחה.</w:t>
      </w:r>
      <w:r>
        <w:rPr>
          <w:rFonts w:ascii="David" w:hAnsi="David"/>
          <w:rtl/>
        </w:rPr>
        <w:t xml:space="preserve"> </w:t>
      </w:r>
    </w:p>
    <w:p w14:paraId="15EF6258" w14:textId="77777777" w:rsidR="00023668" w:rsidRPr="00B954DB" w:rsidRDefault="00023668" w:rsidP="00023668">
      <w:pPr>
        <w:pStyle w:val="a9"/>
        <w:spacing w:line="360" w:lineRule="auto"/>
        <w:ind w:left="1069"/>
        <w:jc w:val="both"/>
        <w:rPr>
          <w:rFonts w:ascii="David" w:hAnsi="David"/>
          <w:sz w:val="12"/>
          <w:szCs w:val="12"/>
        </w:rPr>
      </w:pPr>
    </w:p>
    <w:p w14:paraId="1B9C79C7" w14:textId="77777777" w:rsidR="00023668" w:rsidRDefault="00023668" w:rsidP="00023668">
      <w:pPr>
        <w:pStyle w:val="a9"/>
        <w:numPr>
          <w:ilvl w:val="0"/>
          <w:numId w:val="3"/>
        </w:numPr>
        <w:tabs>
          <w:tab w:val="left" w:pos="5953"/>
        </w:tabs>
        <w:spacing w:line="360" w:lineRule="auto"/>
        <w:jc w:val="both"/>
        <w:rPr>
          <w:rFonts w:ascii="David" w:hAnsi="David"/>
        </w:rPr>
      </w:pPr>
      <w:r>
        <w:rPr>
          <w:rFonts w:ascii="David" w:hAnsi="David"/>
          <w:rtl/>
        </w:rPr>
        <w:t>ב</w:t>
      </w:r>
      <w:hyperlink r:id="rId56" w:history="1">
        <w:r w:rsidR="00882229" w:rsidRPr="00882229">
          <w:rPr>
            <w:rFonts w:ascii="David" w:hAnsi="David"/>
            <w:color w:val="0000FF"/>
            <w:u w:val="single"/>
            <w:rtl/>
          </w:rPr>
          <w:t>ע"פ 357/15</w:t>
        </w:r>
      </w:hyperlink>
      <w:r>
        <w:rPr>
          <w:rFonts w:ascii="David" w:hAnsi="David"/>
          <w:rtl/>
        </w:rPr>
        <w:t xml:space="preserve"> </w:t>
      </w:r>
      <w:r>
        <w:rPr>
          <w:rFonts w:ascii="David" w:hAnsi="David"/>
          <w:b/>
          <w:bCs/>
          <w:rtl/>
        </w:rPr>
        <w:t>חסן כעאבנה נ' מדינת ישראל</w:t>
      </w:r>
      <w:r>
        <w:rPr>
          <w:rFonts w:ascii="David" w:hAnsi="David"/>
          <w:rtl/>
        </w:rPr>
        <w:t xml:space="preserve"> (6.5.15), המערער הורשע בעבירת סחיטה באיומים לאחר שסחט באיומים </w:t>
      </w:r>
      <w:r>
        <w:rPr>
          <w:rFonts w:ascii="David" w:hAnsi="David" w:hint="cs"/>
          <w:rtl/>
        </w:rPr>
        <w:t>ב</w:t>
      </w:r>
      <w:r>
        <w:rPr>
          <w:rFonts w:ascii="David" w:hAnsi="David"/>
          <w:rtl/>
        </w:rPr>
        <w:t xml:space="preserve">משך כחודש </w:t>
      </w:r>
      <w:r>
        <w:rPr>
          <w:rFonts w:ascii="David" w:hAnsi="David" w:hint="cs"/>
          <w:rtl/>
        </w:rPr>
        <w:t xml:space="preserve">ימים </w:t>
      </w:r>
      <w:r>
        <w:rPr>
          <w:rFonts w:ascii="David" w:hAnsi="David"/>
          <w:rtl/>
        </w:rPr>
        <w:t>את המתלונן להעביר לו סכומי כסף שונים, ולא, יפרסם צילומים אינטימיים של</w:t>
      </w:r>
      <w:r>
        <w:rPr>
          <w:rFonts w:ascii="David" w:hAnsi="David" w:hint="cs"/>
          <w:rtl/>
        </w:rPr>
        <w:t>ו</w:t>
      </w:r>
      <w:r>
        <w:rPr>
          <w:rFonts w:ascii="David" w:hAnsi="David"/>
          <w:rtl/>
        </w:rPr>
        <w:t xml:space="preserve"> עם אישה שאינה אשתו. במסגרת האיום, המערער אף פנה לבנו של המתלונן ומסר לו</w:t>
      </w:r>
      <w:r>
        <w:rPr>
          <w:rFonts w:ascii="David" w:hAnsi="David" w:hint="cs"/>
          <w:rtl/>
        </w:rPr>
        <w:t>,</w:t>
      </w:r>
      <w:r>
        <w:rPr>
          <w:rFonts w:ascii="David" w:hAnsi="David"/>
          <w:rtl/>
        </w:rPr>
        <w:t xml:space="preserve"> כי ברשותו חומר מביך אודות אביו, והמתלונן העביר למערער 50,000 ₪ טרם פנה למשטרה. לבסוף נדון המערער ל-36 חודשי מאסר בפועל ו</w:t>
      </w:r>
      <w:r>
        <w:rPr>
          <w:rFonts w:ascii="David" w:hAnsi="David" w:hint="cs"/>
          <w:rtl/>
        </w:rPr>
        <w:t>ל</w:t>
      </w:r>
      <w:r>
        <w:rPr>
          <w:rFonts w:ascii="David" w:hAnsi="David"/>
          <w:rtl/>
        </w:rPr>
        <w:t xml:space="preserve">עונשים נלווים, על רקע כך שלא לקח אחריות </w:t>
      </w:r>
      <w:r>
        <w:rPr>
          <w:rFonts w:ascii="David" w:hAnsi="David" w:hint="cs"/>
          <w:rtl/>
        </w:rPr>
        <w:t>למעשיו</w:t>
      </w:r>
      <w:r>
        <w:rPr>
          <w:rFonts w:ascii="David" w:hAnsi="David"/>
          <w:rtl/>
        </w:rPr>
        <w:t>. בית המשפט העליון הפחית את עונשו של המערער ל</w:t>
      </w:r>
      <w:r>
        <w:rPr>
          <w:rFonts w:ascii="David" w:hAnsi="David" w:hint="cs"/>
          <w:rtl/>
        </w:rPr>
        <w:t>-</w:t>
      </w:r>
      <w:r>
        <w:rPr>
          <w:rFonts w:ascii="David" w:hAnsi="David"/>
          <w:rtl/>
        </w:rPr>
        <w:t>30 חודשי מאסר בפועל, זאת הן לאור העונש הנמוך יחסית שנגזר על אותה אישה (אשר שיתפה פעולה עם המערער באופן מלא ויזמה את יחסי המין עם המתלונן), והן לאור נסיבותיו האישיות של המערער.</w:t>
      </w:r>
    </w:p>
    <w:p w14:paraId="5CF8766C" w14:textId="77777777" w:rsidR="00023668" w:rsidRDefault="00023668" w:rsidP="00023668">
      <w:pPr>
        <w:pStyle w:val="a9"/>
        <w:rPr>
          <w:rFonts w:ascii="David" w:hAnsi="David"/>
        </w:rPr>
      </w:pPr>
    </w:p>
    <w:p w14:paraId="42E3F0BD" w14:textId="77777777" w:rsidR="00023668" w:rsidRDefault="00023668" w:rsidP="00023668">
      <w:pPr>
        <w:pStyle w:val="a9"/>
        <w:numPr>
          <w:ilvl w:val="0"/>
          <w:numId w:val="3"/>
        </w:numPr>
        <w:spacing w:line="360" w:lineRule="auto"/>
        <w:jc w:val="both"/>
        <w:rPr>
          <w:rFonts w:ascii="David" w:hAnsi="David"/>
          <w:rtl/>
        </w:rPr>
      </w:pPr>
      <w:r>
        <w:rPr>
          <w:rFonts w:ascii="David" w:hAnsi="David"/>
          <w:rtl/>
        </w:rPr>
        <w:t>ב</w:t>
      </w:r>
      <w:hyperlink r:id="rId57" w:history="1">
        <w:r w:rsidR="00882229" w:rsidRPr="00882229">
          <w:rPr>
            <w:rFonts w:ascii="David" w:hAnsi="David"/>
            <w:color w:val="0000FF"/>
            <w:u w:val="single"/>
            <w:rtl/>
          </w:rPr>
          <w:t>ע"פ 728/13</w:t>
        </w:r>
      </w:hyperlink>
      <w:r>
        <w:rPr>
          <w:rFonts w:ascii="David" w:hAnsi="David"/>
          <w:rtl/>
        </w:rPr>
        <w:t xml:space="preserve"> </w:t>
      </w:r>
      <w:r>
        <w:rPr>
          <w:rFonts w:ascii="David" w:hAnsi="David"/>
          <w:b/>
          <w:bCs/>
          <w:rtl/>
        </w:rPr>
        <w:t xml:space="preserve">מוחמד עווידה נ' מדינת ישראל </w:t>
      </w:r>
      <w:r>
        <w:rPr>
          <w:rFonts w:ascii="David" w:hAnsi="David"/>
          <w:rtl/>
        </w:rPr>
        <w:t>(20.11.13), שלושת המערערים וארבעה נאשמים נוספים הורשעו בשלוש עבירות סחיטה באיומים, שא</w:t>
      </w:r>
      <w:r>
        <w:rPr>
          <w:rFonts w:ascii="David" w:hAnsi="David" w:hint="cs"/>
          <w:rtl/>
        </w:rPr>
        <w:t>ח</w:t>
      </w:r>
      <w:r>
        <w:rPr>
          <w:rFonts w:ascii="David" w:hAnsi="David"/>
          <w:rtl/>
        </w:rPr>
        <w:t xml:space="preserve">ת מהן הסתיימה בהצתה, לאחר שאיימו על עורכי דינם שלא טיפל בתביעתם לשביעות רצונם, כולל איומים באקדח, ואף הציתו את המשרד של אחד מהם. מערער אחד, שהואשם באישום נוסף, נדון ל-5.5 שנות מאסר; מערער שני נדון לעונש של 54 חודשי מאסר לריצוי בפועל והשלישי נדון לעונש של 28 חודשי מאסר בפועל. בית המשפט הדגיש את חומרת העבירות, בפרט בשל </w:t>
      </w:r>
      <w:r>
        <w:rPr>
          <w:rFonts w:ascii="David" w:hAnsi="David" w:hint="cs"/>
          <w:rtl/>
        </w:rPr>
        <w:t xml:space="preserve">כך </w:t>
      </w:r>
      <w:r>
        <w:rPr>
          <w:rFonts w:ascii="David" w:hAnsi="David"/>
          <w:rtl/>
        </w:rPr>
        <w:t xml:space="preserve">שבוצעו </w:t>
      </w:r>
      <w:r>
        <w:rPr>
          <w:rFonts w:ascii="David" w:hAnsi="David" w:hint="cs"/>
          <w:rtl/>
        </w:rPr>
        <w:t>כ</w:t>
      </w:r>
      <w:r>
        <w:rPr>
          <w:rFonts w:ascii="David" w:hAnsi="David"/>
          <w:rtl/>
        </w:rPr>
        <w:t>נגד עורכי דין, השאיר שניים מהעונשים על כנם</w:t>
      </w:r>
      <w:r>
        <w:rPr>
          <w:rFonts w:ascii="David" w:hAnsi="David" w:hint="cs"/>
          <w:rtl/>
        </w:rPr>
        <w:t>,</w:t>
      </w:r>
      <w:r>
        <w:rPr>
          <w:rFonts w:ascii="David" w:hAnsi="David"/>
          <w:rtl/>
        </w:rPr>
        <w:t xml:space="preserve"> אך הפחית את עונשו של המערער השני מ-54</w:t>
      </w:r>
      <w:r>
        <w:rPr>
          <w:rFonts w:ascii="David" w:hAnsi="David" w:hint="cs"/>
          <w:rtl/>
        </w:rPr>
        <w:t xml:space="preserve"> חודשי מאסר</w:t>
      </w:r>
      <w:r>
        <w:rPr>
          <w:rFonts w:ascii="David" w:hAnsi="David"/>
          <w:rtl/>
        </w:rPr>
        <w:t xml:space="preserve"> ל-40 חודשי</w:t>
      </w:r>
      <w:r>
        <w:rPr>
          <w:rFonts w:ascii="David" w:hAnsi="David" w:hint="cs"/>
          <w:rtl/>
        </w:rPr>
        <w:t>ם</w:t>
      </w:r>
      <w:r>
        <w:rPr>
          <w:rFonts w:ascii="David" w:hAnsi="David"/>
          <w:rtl/>
        </w:rPr>
        <w:t>, זאת בשל הליך שיקומי יוצא דופן, כפי שעלה מתסקיר שירות המבחן בעניינו.</w:t>
      </w:r>
    </w:p>
    <w:p w14:paraId="3D9764E4" w14:textId="77777777" w:rsidR="00023668" w:rsidRPr="00B954DB" w:rsidRDefault="00023668" w:rsidP="00023668">
      <w:pPr>
        <w:pStyle w:val="a9"/>
        <w:rPr>
          <w:rFonts w:ascii="David" w:hAnsi="David"/>
          <w:sz w:val="12"/>
          <w:szCs w:val="12"/>
        </w:rPr>
      </w:pPr>
    </w:p>
    <w:p w14:paraId="74065DAF" w14:textId="77777777" w:rsidR="00023668" w:rsidRDefault="00023668" w:rsidP="00023668">
      <w:pPr>
        <w:pStyle w:val="a9"/>
        <w:numPr>
          <w:ilvl w:val="0"/>
          <w:numId w:val="3"/>
        </w:numPr>
        <w:spacing w:line="360" w:lineRule="auto"/>
        <w:jc w:val="both"/>
        <w:rPr>
          <w:rFonts w:ascii="David" w:hAnsi="David"/>
          <w:rtl/>
        </w:rPr>
      </w:pPr>
      <w:r>
        <w:rPr>
          <w:rFonts w:ascii="David" w:hAnsi="David"/>
          <w:rtl/>
        </w:rPr>
        <w:t>ב</w:t>
      </w:r>
      <w:hyperlink r:id="rId58" w:history="1">
        <w:r w:rsidR="00882229" w:rsidRPr="00882229">
          <w:rPr>
            <w:rFonts w:ascii="David" w:hAnsi="David"/>
            <w:color w:val="0000FF"/>
            <w:u w:val="single"/>
            <w:rtl/>
          </w:rPr>
          <w:t>רע"פ 1729/07</w:t>
        </w:r>
      </w:hyperlink>
      <w:r>
        <w:rPr>
          <w:rFonts w:ascii="David" w:hAnsi="David"/>
          <w:rtl/>
        </w:rPr>
        <w:t xml:space="preserve"> </w:t>
      </w:r>
      <w:r>
        <w:rPr>
          <w:rFonts w:ascii="David" w:hAnsi="David"/>
          <w:b/>
          <w:bCs/>
          <w:rtl/>
        </w:rPr>
        <w:t>עאיד עטאונה נ' מדינת ישראל</w:t>
      </w:r>
      <w:r>
        <w:rPr>
          <w:rFonts w:ascii="David" w:hAnsi="David"/>
          <w:rtl/>
        </w:rPr>
        <w:t xml:space="preserve"> (7.6.07), המבקש התקשר למתלונן והתחזה להיות עובד בחברה לגביית שיקים עבור חברה עמה המתלונן היה בסכסוך כספי. המבקש איים על המתלונן טלפונית באומרו שעליו לשלם את החוב עד שנתפס על ידי המשטרה, ובשל כך הורשע במסגרת הסדר טיעון בעבירת סחיטה באיומים, ונדון בבית משפט השלום ל-9 חודשי מאסר בפועל ו</w:t>
      </w:r>
      <w:r>
        <w:rPr>
          <w:rFonts w:ascii="David" w:hAnsi="David" w:hint="cs"/>
          <w:rtl/>
        </w:rPr>
        <w:t>ל</w:t>
      </w:r>
      <w:r>
        <w:rPr>
          <w:rFonts w:ascii="David" w:hAnsi="David"/>
          <w:rtl/>
        </w:rPr>
        <w:t>עונשים נלווים. בבית המשפט המחוזי עונשו הוחמר לשלוש שנות מאסר בפועל, ובית המשפט העליון מצא כי אין מקום להתערב בעונש.</w:t>
      </w:r>
    </w:p>
    <w:p w14:paraId="33450121" w14:textId="77777777" w:rsidR="00023668" w:rsidRPr="00B954DB" w:rsidRDefault="00023668" w:rsidP="00023668">
      <w:pPr>
        <w:pStyle w:val="a9"/>
        <w:rPr>
          <w:rFonts w:ascii="David" w:hAnsi="David"/>
          <w:sz w:val="12"/>
          <w:szCs w:val="12"/>
          <w:rtl/>
        </w:rPr>
      </w:pPr>
    </w:p>
    <w:p w14:paraId="794920E2" w14:textId="77777777" w:rsidR="00023668" w:rsidRDefault="00023668" w:rsidP="00023668">
      <w:pPr>
        <w:pStyle w:val="a9"/>
        <w:numPr>
          <w:ilvl w:val="0"/>
          <w:numId w:val="3"/>
        </w:numPr>
        <w:tabs>
          <w:tab w:val="left" w:pos="5953"/>
        </w:tabs>
        <w:spacing w:line="360" w:lineRule="auto"/>
        <w:jc w:val="both"/>
        <w:rPr>
          <w:rFonts w:ascii="David" w:hAnsi="David"/>
        </w:rPr>
      </w:pPr>
      <w:r>
        <w:rPr>
          <w:rFonts w:ascii="David" w:hAnsi="David"/>
          <w:rtl/>
        </w:rPr>
        <w:t>ב</w:t>
      </w:r>
      <w:hyperlink r:id="rId59" w:history="1">
        <w:r w:rsidR="00882229" w:rsidRPr="00882229">
          <w:rPr>
            <w:rFonts w:ascii="David" w:hAnsi="David"/>
            <w:color w:val="0000FF"/>
            <w:u w:val="single"/>
            <w:rtl/>
          </w:rPr>
          <w:t>ת"פ (שלום ק"ש) 40265-09-15</w:t>
        </w:r>
      </w:hyperlink>
      <w:r>
        <w:rPr>
          <w:rFonts w:ascii="David" w:hAnsi="David"/>
          <w:rtl/>
        </w:rPr>
        <w:t xml:space="preserve"> </w:t>
      </w:r>
      <w:r>
        <w:rPr>
          <w:rFonts w:ascii="David" w:hAnsi="David"/>
          <w:b/>
          <w:bCs/>
          <w:rtl/>
        </w:rPr>
        <w:t>פרקליטות מחוז צפון פלילי נ' חוסיין הייב</w:t>
      </w:r>
      <w:r>
        <w:rPr>
          <w:rFonts w:ascii="David" w:hAnsi="David"/>
          <w:rtl/>
        </w:rPr>
        <w:t xml:space="preserve"> (10.5.17), הנאשם הורשע במסגרת הסדר טיעון לאחר שמיעה חלקית של הראיות בעבירת סחיטה באיומים, לאחר שביקש מהמתלונן להסדיר חוב בסך 5,000 ₪</w:t>
      </w:r>
      <w:r>
        <w:rPr>
          <w:rFonts w:ascii="David" w:hAnsi="David" w:hint="cs"/>
          <w:rtl/>
        </w:rPr>
        <w:t>,</w:t>
      </w:r>
      <w:r>
        <w:rPr>
          <w:rFonts w:ascii="David" w:hAnsi="David"/>
          <w:rtl/>
        </w:rPr>
        <w:t xml:space="preserve"> שבנו של המתלונן היה חייב לבנו של הנאשם. הנאשם איים על המתלונן כי אם לא ישלם מיד את מלוא החוב, ישבית את רכב ההסעות שבבעלותו, ובהמשך ניפץ שמשותיהם של שלושה כלי רכב ששייכים למתלונן ולמשפחתו. הנאשם, בעל עבר פלילי שאינו מכביד, מתמודד עם נכות פסיכיאטרית, קשיים כלכליים ומחלת עור נדירה. הוא קיבל אחריות על מעשיו, וחסך חלק מהזמן היקר של בית המשפט. עקב כל אלה ונסיבות נוספות נדון הנאשם ל-5 חודשי </w:t>
      </w:r>
      <w:r>
        <w:rPr>
          <w:rFonts w:ascii="David" w:hAnsi="David" w:hint="cs"/>
          <w:rtl/>
        </w:rPr>
        <w:t>מאסר שירוצו ב</w:t>
      </w:r>
      <w:r>
        <w:rPr>
          <w:rFonts w:ascii="David" w:hAnsi="David"/>
          <w:rtl/>
        </w:rPr>
        <w:t xml:space="preserve">עבודות שירות. </w:t>
      </w:r>
    </w:p>
    <w:p w14:paraId="057F6C66" w14:textId="77777777" w:rsidR="00023668" w:rsidRPr="00E4532C" w:rsidRDefault="00023668" w:rsidP="00023668">
      <w:pPr>
        <w:pStyle w:val="a9"/>
        <w:tabs>
          <w:tab w:val="left" w:pos="5953"/>
        </w:tabs>
        <w:spacing w:line="360" w:lineRule="auto"/>
        <w:ind w:left="1069"/>
        <w:jc w:val="both"/>
        <w:rPr>
          <w:rFonts w:ascii="David" w:hAnsi="David"/>
          <w:sz w:val="12"/>
          <w:szCs w:val="12"/>
          <w:rtl/>
        </w:rPr>
      </w:pPr>
    </w:p>
    <w:p w14:paraId="046E46EC" w14:textId="77777777" w:rsidR="00023668" w:rsidRPr="00E4532C" w:rsidRDefault="00023668" w:rsidP="00023668">
      <w:pPr>
        <w:pStyle w:val="a9"/>
        <w:numPr>
          <w:ilvl w:val="0"/>
          <w:numId w:val="1"/>
        </w:numPr>
        <w:spacing w:line="360" w:lineRule="auto"/>
        <w:ind w:left="283" w:hanging="283"/>
        <w:jc w:val="both"/>
        <w:rPr>
          <w:rFonts w:ascii="David" w:hAnsi="David"/>
        </w:rPr>
      </w:pPr>
      <w:r w:rsidRPr="00E4532C">
        <w:rPr>
          <w:rFonts w:ascii="David" w:hAnsi="David"/>
          <w:rtl/>
        </w:rPr>
        <w:t xml:space="preserve">אשר </w:t>
      </w:r>
      <w:r>
        <w:rPr>
          <w:rFonts w:ascii="David" w:hAnsi="David" w:hint="cs"/>
          <w:rtl/>
        </w:rPr>
        <w:t>לנסיבות ביצוע העבירה- מדובר ב</w:t>
      </w:r>
      <w:r w:rsidRPr="00E4532C">
        <w:rPr>
          <w:rFonts w:ascii="David" w:hAnsi="David"/>
          <w:rtl/>
        </w:rPr>
        <w:t xml:space="preserve">סחיטה באיומים, </w:t>
      </w:r>
      <w:r>
        <w:rPr>
          <w:rFonts w:ascii="David" w:hAnsi="David" w:hint="cs"/>
          <w:rtl/>
        </w:rPr>
        <w:t>ה</w:t>
      </w:r>
      <w:r w:rsidRPr="00E4532C">
        <w:rPr>
          <w:rFonts w:ascii="David" w:hAnsi="David"/>
          <w:rtl/>
        </w:rPr>
        <w:t xml:space="preserve">כוללת הן את שיחות הטלפון בהן איים הנאשם על המתלונן והן את הפתקים שהשאיר לו בתיבת הדואר והצתתה. אשר להצתת החצר, יש לציין לחומרה כי הנאשם הצטייד </w:t>
      </w:r>
      <w:r>
        <w:rPr>
          <w:rFonts w:ascii="David" w:hAnsi="David" w:hint="cs"/>
          <w:rtl/>
        </w:rPr>
        <w:t xml:space="preserve">מבעוד מועד </w:t>
      </w:r>
      <w:r w:rsidRPr="00E4532C">
        <w:rPr>
          <w:rFonts w:ascii="David" w:hAnsi="David"/>
          <w:rtl/>
        </w:rPr>
        <w:t xml:space="preserve">בחומר בעירה והשתמש בסמרטוטים ובנייר טואלט להצית מספר חפצים, כל זאת במטרה להועיל להתפשטות האש ולהסב נזק רב, בין אם נזק ממוני ובין אם נזק לגופו של אדם, לבריאותו, לשלומו ואף לחייו. הגם שלמרבה המזל הנזק נגרם לרכוש בלבד, הנזק הפוטנציאלי עצום, בפרט בשים לב לכך שבית העסק מצוי </w:t>
      </w:r>
      <w:r>
        <w:rPr>
          <w:rFonts w:ascii="David" w:hAnsi="David" w:hint="cs"/>
          <w:rtl/>
        </w:rPr>
        <w:t xml:space="preserve">בשכונת </w:t>
      </w:r>
      <w:r>
        <w:rPr>
          <w:rFonts w:ascii="David" w:hAnsi="David"/>
          <w:rtl/>
        </w:rPr>
        <w:t xml:space="preserve">מגורים, ושההצתה התבצעה בשעת </w:t>
      </w:r>
      <w:r>
        <w:rPr>
          <w:rFonts w:ascii="David" w:hAnsi="David" w:hint="cs"/>
          <w:rtl/>
        </w:rPr>
        <w:t>ערב</w:t>
      </w:r>
      <w:r w:rsidRPr="00E4532C">
        <w:rPr>
          <w:rFonts w:ascii="David" w:hAnsi="David"/>
          <w:rtl/>
        </w:rPr>
        <w:t xml:space="preserve">. השריפה פשטה בחצר בה מונחים בלוני גז, כך שהתקיימה סכנה ממשית להתפשטות השריפה תוך פגיעה של ממש לפגיעה בגוף ובחיי אדם. אף הצתת תיבת הדואר חמורה ביותר, הן בשל הנזק שנגרם לה ובעיקר לאור אלמנט ההפחדה המשמעותי שקיווה הנאשם להשיג בעזרתה ובעזרת הצתת החצר. כל זאת, על רקע חוב שהנאשם סבור שהמתלונן חב לו, אותו החליט לגבות בעצמו באמצעים לא חוקיים אלו ומבלי לפנות לרשויות החוק. מאידך, יש לתת את הדעת לכך שמעשי הסחיטה והאיומים בוצעו בטווח זמנים קצר של כשבועיים, וכן כי הנאשם לא ידע </w:t>
      </w:r>
      <w:r>
        <w:rPr>
          <w:rFonts w:ascii="David" w:hAnsi="David" w:hint="cs"/>
          <w:rtl/>
        </w:rPr>
        <w:t>ש</w:t>
      </w:r>
      <w:r w:rsidRPr="00E4532C">
        <w:rPr>
          <w:rFonts w:ascii="David" w:hAnsi="David"/>
          <w:rtl/>
        </w:rPr>
        <w:t>סמוך לבית העסק מצוי בית מגורים</w:t>
      </w:r>
      <w:r>
        <w:rPr>
          <w:rFonts w:ascii="David" w:hAnsi="David" w:hint="cs"/>
          <w:rtl/>
        </w:rPr>
        <w:t>, למרבה המזל נגרם נזק לרכוש בלבד, והרקע לביצוע העבירה הוא מצוקה כלכלית</w:t>
      </w:r>
      <w:r w:rsidRPr="00E4532C">
        <w:rPr>
          <w:rFonts w:ascii="David" w:hAnsi="David"/>
          <w:rtl/>
        </w:rPr>
        <w:t>.</w:t>
      </w:r>
      <w:r>
        <w:rPr>
          <w:rFonts w:ascii="David" w:hAnsi="David" w:hint="cs"/>
          <w:rtl/>
        </w:rPr>
        <w:t xml:space="preserve"> בנסיבות אלה אני סבורה, כי עוצמת הפגיעה בערכים המוגנים היא בינונית. </w:t>
      </w:r>
    </w:p>
    <w:p w14:paraId="15A37240" w14:textId="77777777" w:rsidR="00023668" w:rsidRPr="00FC15E1" w:rsidRDefault="00023668" w:rsidP="00023668">
      <w:pPr>
        <w:pStyle w:val="a9"/>
        <w:tabs>
          <w:tab w:val="left" w:pos="5953"/>
        </w:tabs>
        <w:spacing w:line="360" w:lineRule="auto"/>
        <w:ind w:left="502"/>
        <w:jc w:val="both"/>
        <w:rPr>
          <w:rFonts w:ascii="David" w:hAnsi="David"/>
          <w:sz w:val="12"/>
          <w:szCs w:val="12"/>
        </w:rPr>
      </w:pPr>
    </w:p>
    <w:p w14:paraId="3A62C2AA" w14:textId="77777777" w:rsidR="00023668" w:rsidRPr="001C7902" w:rsidRDefault="00023668" w:rsidP="00023668">
      <w:pPr>
        <w:pStyle w:val="a9"/>
        <w:numPr>
          <w:ilvl w:val="0"/>
          <w:numId w:val="1"/>
        </w:numPr>
        <w:spacing w:line="360" w:lineRule="auto"/>
        <w:ind w:left="283" w:hanging="283"/>
        <w:jc w:val="both"/>
        <w:rPr>
          <w:rFonts w:ascii="David" w:hAnsi="David"/>
        </w:rPr>
      </w:pPr>
      <w:r>
        <w:rPr>
          <w:rFonts w:ascii="David" w:hAnsi="David"/>
          <w:rtl/>
        </w:rPr>
        <w:t xml:space="preserve">לאחר שבחנתי את הנסיבות הקשורות בביצוע העבירות ואת מדיניות הענישה הנוהגת, ועמדתי על הערכים החברתיים </w:t>
      </w:r>
      <w:r>
        <w:rPr>
          <w:rFonts w:ascii="David" w:hAnsi="David" w:hint="cs"/>
          <w:rtl/>
        </w:rPr>
        <w:t>ש</w:t>
      </w:r>
      <w:r>
        <w:rPr>
          <w:rFonts w:ascii="David" w:hAnsi="David"/>
          <w:rtl/>
        </w:rPr>
        <w:t xml:space="preserve">נפגעו מביצוע העבירות, אני סבורה כי מתחם העונש ההולם </w:t>
      </w:r>
      <w:r w:rsidRPr="001C7902">
        <w:rPr>
          <w:rFonts w:ascii="David" w:hAnsi="David"/>
          <w:rtl/>
        </w:rPr>
        <w:t xml:space="preserve">נע בין </w:t>
      </w:r>
      <w:r>
        <w:rPr>
          <w:rFonts w:ascii="David" w:hAnsi="David" w:hint="cs"/>
          <w:rtl/>
        </w:rPr>
        <w:t>30 ל-60 חודשי מאסר.</w:t>
      </w:r>
    </w:p>
    <w:p w14:paraId="79D2BD2F" w14:textId="77777777" w:rsidR="00023668" w:rsidRDefault="00023668" w:rsidP="00023668">
      <w:pPr>
        <w:tabs>
          <w:tab w:val="left" w:pos="5953"/>
        </w:tabs>
        <w:spacing w:before="240" w:after="240" w:line="360" w:lineRule="auto"/>
        <w:jc w:val="both"/>
        <w:rPr>
          <w:rFonts w:ascii="David" w:hAnsi="David"/>
          <w:b/>
          <w:bCs/>
          <w:u w:val="single"/>
        </w:rPr>
      </w:pPr>
      <w:r>
        <w:rPr>
          <w:rFonts w:ascii="David" w:hAnsi="David"/>
          <w:b/>
          <w:bCs/>
          <w:u w:val="single"/>
          <w:rtl/>
        </w:rPr>
        <w:t>מתחם העונש ההולם – גניבת האופניים והחזקת מכשירי פריצה</w:t>
      </w:r>
    </w:p>
    <w:p w14:paraId="24B0B494" w14:textId="77777777" w:rsidR="00023668" w:rsidRDefault="00023668" w:rsidP="00023668">
      <w:pPr>
        <w:pStyle w:val="a9"/>
        <w:numPr>
          <w:ilvl w:val="0"/>
          <w:numId w:val="1"/>
        </w:numPr>
        <w:tabs>
          <w:tab w:val="left" w:pos="5953"/>
        </w:tabs>
        <w:spacing w:line="360" w:lineRule="auto"/>
        <w:jc w:val="both"/>
        <w:rPr>
          <w:rFonts w:ascii="David" w:hAnsi="David"/>
        </w:rPr>
      </w:pPr>
      <w:r>
        <w:rPr>
          <w:rFonts w:ascii="David" w:hAnsi="David"/>
          <w:rtl/>
        </w:rPr>
        <w:t>אשר לאירוע מיום 8.5.20, במסגרתו</w:t>
      </w:r>
      <w:r>
        <w:rPr>
          <w:rFonts w:ascii="David" w:hAnsi="David" w:hint="cs"/>
          <w:rtl/>
        </w:rPr>
        <w:t>,</w:t>
      </w:r>
      <w:r>
        <w:rPr>
          <w:rFonts w:ascii="David" w:hAnsi="David"/>
          <w:rtl/>
        </w:rPr>
        <w:t xml:space="preserve"> כאמור</w:t>
      </w:r>
      <w:r>
        <w:rPr>
          <w:rFonts w:ascii="David" w:hAnsi="David" w:hint="cs"/>
          <w:rtl/>
        </w:rPr>
        <w:t>,</w:t>
      </w:r>
      <w:r>
        <w:rPr>
          <w:rFonts w:ascii="David" w:hAnsi="David"/>
          <w:rtl/>
        </w:rPr>
        <w:t xml:space="preserve"> הנאשם ניסה לגנוב אופניים; אירוע מיום 30.4.20 בו החזיק הנאשם</w:t>
      </w:r>
      <w:r>
        <w:rPr>
          <w:rFonts w:ascii="David" w:hAnsi="David" w:hint="cs"/>
          <w:rtl/>
        </w:rPr>
        <w:t>,</w:t>
      </w:r>
      <w:r>
        <w:rPr>
          <w:rFonts w:ascii="David" w:hAnsi="David"/>
          <w:rtl/>
        </w:rPr>
        <w:t xml:space="preserve"> כאמור, במכשירי פריצה, וכן אירוע מיום 20.10.19 במסגרתו גנב הנאשם</w:t>
      </w:r>
      <w:r>
        <w:rPr>
          <w:rFonts w:ascii="David" w:hAnsi="David" w:hint="cs"/>
          <w:rtl/>
        </w:rPr>
        <w:t>,</w:t>
      </w:r>
      <w:r>
        <w:rPr>
          <w:rFonts w:ascii="David" w:hAnsi="David"/>
          <w:rtl/>
        </w:rPr>
        <w:t xml:space="preserve"> כאמור</w:t>
      </w:r>
      <w:r>
        <w:rPr>
          <w:rFonts w:ascii="David" w:hAnsi="David" w:hint="cs"/>
          <w:rtl/>
        </w:rPr>
        <w:t xml:space="preserve">, </w:t>
      </w:r>
      <w:r>
        <w:rPr>
          <w:rFonts w:ascii="David" w:hAnsi="David"/>
          <w:rtl/>
        </w:rPr>
        <w:t xml:space="preserve">זוגות אופניים בכך שניתק את שרשראות מנעולי האופניים, באמצעות אחד ממכשירי הפריצה, ונטל ונשא את שלושה זוגות האופניים הרחק מהבניין, הנאשם פגע בערך המוגן </w:t>
      </w:r>
      <w:r>
        <w:rPr>
          <w:rFonts w:ascii="David" w:hAnsi="David" w:hint="cs"/>
          <w:rtl/>
        </w:rPr>
        <w:t xml:space="preserve">של </w:t>
      </w:r>
      <w:r>
        <w:rPr>
          <w:rFonts w:ascii="David" w:hAnsi="David"/>
          <w:rtl/>
        </w:rPr>
        <w:t xml:space="preserve"> שמירה על קניינו של הציבור. </w:t>
      </w:r>
      <w:r>
        <w:rPr>
          <w:rFonts w:ascii="David" w:hAnsi="David" w:hint="cs"/>
          <w:rtl/>
        </w:rPr>
        <w:t>הנאשם גרם לעוגמת נפש רבה לבעלי האופניים שאף טרחו וקשרו אותם, והנאשם בעזרת כלי פריצה שהצטייד בהם מבעוד מועד גנב אותם</w:t>
      </w:r>
      <w:r>
        <w:rPr>
          <w:rFonts w:ascii="David" w:hAnsi="David"/>
          <w:rtl/>
        </w:rPr>
        <w:t xml:space="preserve">. </w:t>
      </w:r>
      <w:r>
        <w:rPr>
          <w:rFonts w:ascii="David" w:hAnsi="David" w:hint="cs"/>
          <w:rtl/>
        </w:rPr>
        <w:t>זאת ועוד</w:t>
      </w:r>
      <w:r>
        <w:rPr>
          <w:rFonts w:ascii="David" w:hAnsi="David"/>
          <w:rtl/>
        </w:rPr>
        <w:t xml:space="preserve">, </w:t>
      </w:r>
      <w:r>
        <w:rPr>
          <w:rFonts w:ascii="David" w:hAnsi="David" w:hint="cs"/>
          <w:rtl/>
        </w:rPr>
        <w:t xml:space="preserve">מעבר לנזק לרכוש, </w:t>
      </w:r>
      <w:r>
        <w:rPr>
          <w:rFonts w:ascii="David" w:hAnsi="David"/>
          <w:rtl/>
        </w:rPr>
        <w:t>מקום שבו האינטרס הציבורי הוא לעודד שימוש</w:t>
      </w:r>
      <w:r w:rsidR="00882229">
        <w:rPr>
          <w:rFonts w:ascii="David" w:hAnsi="David"/>
          <w:rtl/>
        </w:rPr>
        <w:t xml:space="preserve"> </w:t>
      </w:r>
      <w:r>
        <w:rPr>
          <w:rFonts w:ascii="David" w:hAnsi="David"/>
          <w:rtl/>
        </w:rPr>
        <w:t>באופניים</w:t>
      </w:r>
      <w:r>
        <w:rPr>
          <w:rFonts w:ascii="David" w:hAnsi="David" w:hint="cs"/>
          <w:rtl/>
        </w:rPr>
        <w:t>,</w:t>
      </w:r>
      <w:r w:rsidR="00882229">
        <w:rPr>
          <w:rFonts w:ascii="David" w:hAnsi="David"/>
          <w:rtl/>
        </w:rPr>
        <w:t xml:space="preserve"> </w:t>
      </w:r>
      <w:r>
        <w:rPr>
          <w:rFonts w:ascii="David" w:hAnsi="David"/>
          <w:rtl/>
        </w:rPr>
        <w:t xml:space="preserve">על מנת </w:t>
      </w:r>
      <w:r>
        <w:rPr>
          <w:rFonts w:ascii="David" w:hAnsi="David" w:hint="cs"/>
          <w:rtl/>
        </w:rPr>
        <w:t>להגביר</w:t>
      </w:r>
      <w:r>
        <w:rPr>
          <w:rFonts w:ascii="David" w:hAnsi="David"/>
          <w:rtl/>
        </w:rPr>
        <w:t xml:space="preserve"> פעילות גופנית ו</w:t>
      </w:r>
      <w:r>
        <w:rPr>
          <w:rFonts w:ascii="David" w:hAnsi="David" w:hint="cs"/>
          <w:rtl/>
        </w:rPr>
        <w:t>להפחית</w:t>
      </w:r>
      <w:r>
        <w:rPr>
          <w:rFonts w:ascii="David" w:hAnsi="David"/>
          <w:rtl/>
        </w:rPr>
        <w:t xml:space="preserve"> </w:t>
      </w:r>
      <w:r>
        <w:rPr>
          <w:rFonts w:ascii="David" w:hAnsi="David" w:hint="cs"/>
          <w:rtl/>
        </w:rPr>
        <w:t>ב</w:t>
      </w:r>
      <w:r>
        <w:rPr>
          <w:rFonts w:ascii="David" w:hAnsi="David"/>
          <w:rtl/>
        </w:rPr>
        <w:t xml:space="preserve">זיהום האוויר </w:t>
      </w:r>
      <w:r>
        <w:rPr>
          <w:rFonts w:ascii="David" w:hAnsi="David" w:hint="cs"/>
          <w:rtl/>
        </w:rPr>
        <w:t>בערים</w:t>
      </w:r>
      <w:r>
        <w:rPr>
          <w:rFonts w:ascii="David" w:hAnsi="David"/>
          <w:rtl/>
        </w:rPr>
        <w:t>, כך נדרשת הגנה רחבה יותר על ציבור המשתמש</w:t>
      </w:r>
      <w:r>
        <w:rPr>
          <w:rFonts w:ascii="David" w:hAnsi="David" w:hint="cs"/>
          <w:rtl/>
        </w:rPr>
        <w:t>ים</w:t>
      </w:r>
      <w:r>
        <w:rPr>
          <w:rFonts w:ascii="David" w:hAnsi="David"/>
          <w:rtl/>
        </w:rPr>
        <w:t xml:space="preserve"> באמצעי זה. בנוסף, לא אחת ערכו של האופניים לבעליו גבוה ובפרט למי שנוהג לעשות שימוש</w:t>
      </w:r>
      <w:r w:rsidR="00882229">
        <w:rPr>
          <w:rFonts w:ascii="David" w:hAnsi="David"/>
          <w:rtl/>
        </w:rPr>
        <w:t xml:space="preserve"> </w:t>
      </w:r>
      <w:r>
        <w:rPr>
          <w:rFonts w:ascii="David" w:hAnsi="David"/>
          <w:rtl/>
        </w:rPr>
        <w:t>באופניים</w:t>
      </w:r>
      <w:r w:rsidR="00882229">
        <w:rPr>
          <w:rFonts w:ascii="David" w:hAnsi="David"/>
          <w:rtl/>
        </w:rPr>
        <w:t xml:space="preserve"> </w:t>
      </w:r>
      <w:r>
        <w:rPr>
          <w:rFonts w:ascii="David" w:hAnsi="David"/>
          <w:rtl/>
        </w:rPr>
        <w:t>לשם</w:t>
      </w:r>
      <w:r>
        <w:rPr>
          <w:rFonts w:ascii="David" w:hAnsi="David" w:hint="cs"/>
          <w:rtl/>
        </w:rPr>
        <w:t xml:space="preserve"> </w:t>
      </w:r>
      <w:r>
        <w:rPr>
          <w:rFonts w:ascii="David" w:hAnsi="David"/>
          <w:rtl/>
        </w:rPr>
        <w:t>תנועתו בעיר</w:t>
      </w:r>
      <w:r>
        <w:rPr>
          <w:rFonts w:ascii="David" w:hAnsi="David" w:hint="cs"/>
          <w:rtl/>
        </w:rPr>
        <w:t xml:space="preserve">. </w:t>
      </w:r>
      <w:r>
        <w:rPr>
          <w:rFonts w:ascii="David" w:hAnsi="David"/>
          <w:rtl/>
        </w:rPr>
        <w:t>משכך,</w:t>
      </w:r>
      <w:r w:rsidR="00882229">
        <w:rPr>
          <w:rFonts w:ascii="David" w:hAnsi="David"/>
          <w:rtl/>
        </w:rPr>
        <w:t xml:space="preserve"> </w:t>
      </w:r>
      <w:r>
        <w:rPr>
          <w:rFonts w:ascii="David" w:hAnsi="David"/>
          <w:rtl/>
        </w:rPr>
        <w:t>כ</w:t>
      </w:r>
      <w:r>
        <w:rPr>
          <w:rFonts w:ascii="David" w:hAnsi="David" w:hint="cs"/>
          <w:rtl/>
        </w:rPr>
        <w:t xml:space="preserve">אשר זוג </w:t>
      </w:r>
      <w:r>
        <w:rPr>
          <w:rFonts w:ascii="David" w:hAnsi="David"/>
          <w:rtl/>
        </w:rPr>
        <w:t>אופניים</w:t>
      </w:r>
      <w:r w:rsidR="00882229">
        <w:rPr>
          <w:rFonts w:ascii="David" w:hAnsi="David"/>
          <w:rtl/>
        </w:rPr>
        <w:t xml:space="preserve"> </w:t>
      </w:r>
      <w:r>
        <w:rPr>
          <w:rFonts w:ascii="David" w:hAnsi="David"/>
          <w:rtl/>
        </w:rPr>
        <w:t xml:space="preserve">נגנב, שגרת </w:t>
      </w:r>
      <w:r>
        <w:rPr>
          <w:rFonts w:ascii="David" w:hAnsi="David" w:hint="cs"/>
          <w:rtl/>
        </w:rPr>
        <w:t xml:space="preserve">יומו של אדם </w:t>
      </w:r>
      <w:r>
        <w:rPr>
          <w:rFonts w:ascii="David" w:hAnsi="David"/>
          <w:rtl/>
        </w:rPr>
        <w:t xml:space="preserve">של האדם </w:t>
      </w:r>
      <w:r>
        <w:rPr>
          <w:rFonts w:ascii="David" w:hAnsi="David" w:hint="cs"/>
          <w:rtl/>
        </w:rPr>
        <w:t>משתבשת, ותחושת הביטחון האישי נפגעת. מנגד, הנאשם נתפס בכף והאופניים הוחזרו לבעליהם. בנוסף, הנאשם נתפס עם סם מסוכן מסוג הרואין לצריכה עצמית, שהוא סם במדרג חומרה גבוהה, והקשר בין התמכרות לסמים ולעבירות רכוש הוא ידוע.</w:t>
      </w:r>
    </w:p>
    <w:p w14:paraId="2A0C5906" w14:textId="77777777" w:rsidR="00023668" w:rsidRDefault="00023668" w:rsidP="00023668">
      <w:pPr>
        <w:pStyle w:val="a9"/>
        <w:rPr>
          <w:rFonts w:ascii="David" w:hAnsi="David"/>
        </w:rPr>
      </w:pPr>
    </w:p>
    <w:p w14:paraId="36C00B0E" w14:textId="77777777" w:rsidR="00023668" w:rsidRDefault="00023668" w:rsidP="00023668">
      <w:pPr>
        <w:pStyle w:val="a9"/>
        <w:numPr>
          <w:ilvl w:val="0"/>
          <w:numId w:val="1"/>
        </w:numPr>
        <w:tabs>
          <w:tab w:val="left" w:pos="5953"/>
        </w:tabs>
        <w:spacing w:line="360" w:lineRule="auto"/>
        <w:jc w:val="both"/>
        <w:rPr>
          <w:rFonts w:ascii="David" w:hAnsi="David"/>
          <w:rtl/>
        </w:rPr>
      </w:pPr>
      <w:r>
        <w:rPr>
          <w:rFonts w:ascii="David" w:hAnsi="David" w:hint="cs"/>
          <w:rtl/>
        </w:rPr>
        <w:t>בהתחשב בריבוי העבירות ו</w:t>
      </w:r>
      <w:r>
        <w:rPr>
          <w:rFonts w:ascii="David" w:hAnsi="David"/>
          <w:rtl/>
        </w:rPr>
        <w:t xml:space="preserve">בנסיבות ביצוען, </w:t>
      </w:r>
      <w:r>
        <w:rPr>
          <w:rFonts w:ascii="David" w:hAnsi="David" w:hint="cs"/>
          <w:rtl/>
        </w:rPr>
        <w:t xml:space="preserve">בעוצמת הפגיעה בערכים המוגנים שאינה גבוהה, ובהתחשב בענישה הנוהגת שנעה בין ענישה מותנת שלצידה קנס גבוה או של"צ בהיקף נרחב ועד למספר חודשי מאסר ממש בשל כל עבירה ועבירה, אני סבורה שמתחם העונש ההולם הכולל לכל עבירות אלה בתיקים שצורפו, נע בין ארבעה חודשי מאסר שיכול שירוצו בעבודות שירות </w:t>
      </w:r>
      <w:r>
        <w:rPr>
          <w:rFonts w:ascii="David" w:hAnsi="David"/>
          <w:rtl/>
        </w:rPr>
        <w:t xml:space="preserve"> ו</w:t>
      </w:r>
      <w:r>
        <w:rPr>
          <w:rFonts w:ascii="David" w:hAnsi="David" w:hint="cs"/>
          <w:rtl/>
        </w:rPr>
        <w:t>עד לשנת מאסר בפועל לצד ענישה נלוות.</w:t>
      </w:r>
    </w:p>
    <w:p w14:paraId="0074E3B1" w14:textId="77777777" w:rsidR="00023668" w:rsidRPr="00DB2B17" w:rsidRDefault="00023668" w:rsidP="00023668">
      <w:pPr>
        <w:pStyle w:val="a9"/>
        <w:rPr>
          <w:rFonts w:ascii="David" w:hAnsi="David"/>
          <w:sz w:val="12"/>
          <w:szCs w:val="12"/>
        </w:rPr>
      </w:pPr>
    </w:p>
    <w:p w14:paraId="1F4FBB58" w14:textId="77777777" w:rsidR="00023668" w:rsidRDefault="00023668" w:rsidP="00023668">
      <w:pPr>
        <w:spacing w:before="240" w:after="240" w:line="360" w:lineRule="auto"/>
        <w:jc w:val="both"/>
        <w:rPr>
          <w:rFonts w:ascii="David" w:hAnsi="David"/>
          <w:rtl/>
        </w:rPr>
      </w:pPr>
      <w:r>
        <w:rPr>
          <w:rFonts w:ascii="David" w:hAnsi="David"/>
          <w:b/>
          <w:bCs/>
          <w:u w:val="single"/>
          <w:rtl/>
        </w:rPr>
        <w:t>העונש המתאים</w:t>
      </w:r>
    </w:p>
    <w:p w14:paraId="50D2E1BB" w14:textId="77777777" w:rsidR="00023668" w:rsidRDefault="00023668" w:rsidP="00023668">
      <w:pPr>
        <w:pStyle w:val="a9"/>
        <w:numPr>
          <w:ilvl w:val="0"/>
          <w:numId w:val="1"/>
        </w:numPr>
        <w:spacing w:line="360" w:lineRule="auto"/>
        <w:jc w:val="both"/>
        <w:rPr>
          <w:rFonts w:ascii="David" w:hAnsi="David"/>
        </w:rPr>
      </w:pPr>
      <w:r>
        <w:rPr>
          <w:rFonts w:ascii="David" w:hAnsi="David"/>
          <w:rtl/>
        </w:rPr>
        <w:t>אשר לנסיבות שאינן קשורות בביצוע העבירה, לקול</w:t>
      </w:r>
      <w:r>
        <w:rPr>
          <w:rFonts w:ascii="David" w:hAnsi="David" w:hint="cs"/>
          <w:rtl/>
        </w:rPr>
        <w:t>ה</w:t>
      </w:r>
      <w:r>
        <w:rPr>
          <w:rFonts w:ascii="David" w:hAnsi="David"/>
          <w:rtl/>
        </w:rPr>
        <w:t xml:space="preserve"> שקלתי את גילו של הנאשם שהוא כבן 62</w:t>
      </w:r>
      <w:r>
        <w:rPr>
          <w:rFonts w:ascii="David" w:hAnsi="David" w:hint="cs"/>
          <w:rtl/>
        </w:rPr>
        <w:t>.</w:t>
      </w:r>
      <w:r>
        <w:rPr>
          <w:rFonts w:ascii="David" w:hAnsi="David"/>
          <w:rtl/>
        </w:rPr>
        <w:t xml:space="preserve"> את נסיבות חייו הקשות</w:t>
      </w:r>
      <w:r>
        <w:rPr>
          <w:rFonts w:ascii="David" w:hAnsi="David" w:hint="cs"/>
          <w:rtl/>
        </w:rPr>
        <w:t>,</w:t>
      </w:r>
      <w:r>
        <w:rPr>
          <w:rFonts w:ascii="David" w:hAnsi="David"/>
          <w:rtl/>
        </w:rPr>
        <w:t xml:space="preserve"> כך ש</w:t>
      </w:r>
      <w:r>
        <w:rPr>
          <w:rFonts w:ascii="David" w:hAnsi="David" w:hint="cs"/>
          <w:rtl/>
        </w:rPr>
        <w:t xml:space="preserve">טרם מעצרו </w:t>
      </w:r>
      <w:r>
        <w:rPr>
          <w:rFonts w:ascii="David" w:hAnsi="David"/>
          <w:rtl/>
        </w:rPr>
        <w:t>ניהל אורח חיים הישרדותי</w:t>
      </w:r>
      <w:r>
        <w:rPr>
          <w:rFonts w:ascii="David" w:hAnsi="David" w:hint="cs"/>
          <w:rtl/>
        </w:rPr>
        <w:t>.</w:t>
      </w:r>
      <w:r>
        <w:rPr>
          <w:rFonts w:ascii="David" w:hAnsi="David"/>
          <w:rtl/>
        </w:rPr>
        <w:t xml:space="preserve"> </w:t>
      </w:r>
      <w:r>
        <w:rPr>
          <w:rFonts w:ascii="David" w:hAnsi="David" w:hint="cs"/>
          <w:rtl/>
        </w:rPr>
        <w:t xml:space="preserve">הוא </w:t>
      </w:r>
      <w:r>
        <w:rPr>
          <w:rFonts w:ascii="David" w:hAnsi="David"/>
          <w:rtl/>
        </w:rPr>
        <w:t>נטול גורמי תמיכה חיוביים</w:t>
      </w:r>
      <w:r>
        <w:rPr>
          <w:rFonts w:ascii="David" w:hAnsi="David" w:hint="cs"/>
          <w:rtl/>
        </w:rPr>
        <w:t>,</w:t>
      </w:r>
      <w:r>
        <w:rPr>
          <w:rFonts w:ascii="David" w:hAnsi="David"/>
          <w:rtl/>
        </w:rPr>
        <w:t xml:space="preserve"> וחווה רצף דחיות משמעותי</w:t>
      </w:r>
      <w:r>
        <w:rPr>
          <w:rFonts w:ascii="David" w:hAnsi="David" w:hint="cs"/>
          <w:rtl/>
        </w:rPr>
        <w:t>ות</w:t>
      </w:r>
      <w:r>
        <w:rPr>
          <w:rFonts w:ascii="David" w:hAnsi="David"/>
          <w:rtl/>
        </w:rPr>
        <w:t xml:space="preserve"> בחייו, בפרט מהוריו</w:t>
      </w:r>
      <w:r>
        <w:rPr>
          <w:rFonts w:ascii="David" w:hAnsi="David" w:hint="cs"/>
          <w:rtl/>
        </w:rPr>
        <w:t xml:space="preserve">. הנאשם </w:t>
      </w:r>
      <w:r>
        <w:rPr>
          <w:rFonts w:ascii="David" w:hAnsi="David"/>
          <w:rtl/>
        </w:rPr>
        <w:t>איבד את רכושו, נמצא ללא קורת גג והיה דר רחוב</w:t>
      </w:r>
      <w:r>
        <w:rPr>
          <w:rFonts w:ascii="David" w:hAnsi="David" w:hint="cs"/>
          <w:rtl/>
        </w:rPr>
        <w:t>. בנוסף,</w:t>
      </w:r>
      <w:r>
        <w:rPr>
          <w:rFonts w:ascii="David" w:hAnsi="David"/>
          <w:rtl/>
        </w:rPr>
        <w:t xml:space="preserve"> </w:t>
      </w:r>
      <w:r>
        <w:rPr>
          <w:rFonts w:ascii="David" w:hAnsi="David" w:hint="cs"/>
          <w:rtl/>
        </w:rPr>
        <w:t>הנאשם</w:t>
      </w:r>
      <w:r>
        <w:rPr>
          <w:rFonts w:ascii="David" w:hAnsi="David"/>
          <w:rtl/>
        </w:rPr>
        <w:t xml:space="preserve"> סובל מפוסט-טראומה, בעיות שינה והתקפי חרדה</w:t>
      </w:r>
      <w:r>
        <w:rPr>
          <w:rFonts w:ascii="David" w:hAnsi="David" w:hint="cs"/>
          <w:rtl/>
        </w:rPr>
        <w:t>. הנאשם</w:t>
      </w:r>
      <w:r>
        <w:rPr>
          <w:rFonts w:ascii="David" w:hAnsi="David"/>
          <w:rtl/>
        </w:rPr>
        <w:t xml:space="preserve"> בעל רקע התמכרותי לסמים</w:t>
      </w:r>
      <w:r>
        <w:rPr>
          <w:rFonts w:ascii="David" w:hAnsi="David" w:hint="cs"/>
          <w:rtl/>
        </w:rPr>
        <w:t>. הנאשם חש</w:t>
      </w:r>
      <w:r>
        <w:rPr>
          <w:rFonts w:ascii="David" w:hAnsi="David"/>
          <w:rtl/>
        </w:rPr>
        <w:t xml:space="preserve"> צער והחרטה </w:t>
      </w:r>
      <w:r>
        <w:rPr>
          <w:rFonts w:ascii="David" w:hAnsi="David" w:hint="cs"/>
          <w:rtl/>
        </w:rPr>
        <w:t xml:space="preserve">על מעשיו, ולקח </w:t>
      </w:r>
      <w:r>
        <w:rPr>
          <w:rFonts w:ascii="David" w:hAnsi="David"/>
          <w:rtl/>
        </w:rPr>
        <w:t xml:space="preserve">אחריות </w:t>
      </w:r>
      <w:r>
        <w:rPr>
          <w:rFonts w:ascii="David" w:hAnsi="David" w:hint="cs"/>
          <w:rtl/>
        </w:rPr>
        <w:t>עליהם,</w:t>
      </w:r>
      <w:r>
        <w:rPr>
          <w:rFonts w:ascii="David" w:hAnsi="David"/>
          <w:rtl/>
        </w:rPr>
        <w:t xml:space="preserve"> ובכך חסך זמן שיפוטי משמעותי. בנוסף, הנאשם מצוי למעלה משנה בתנאי מעצר וידוע כי תנאי מעצר קשים מתנאי מאסר</w:t>
      </w:r>
      <w:r>
        <w:rPr>
          <w:rFonts w:ascii="David" w:hAnsi="David" w:hint="cs"/>
          <w:rtl/>
        </w:rPr>
        <w:t>, בוודאי לנאשם בגילו ובמצבו הבריאותי</w:t>
      </w:r>
      <w:r>
        <w:rPr>
          <w:rFonts w:ascii="David" w:hAnsi="David"/>
          <w:rtl/>
        </w:rPr>
        <w:t>.</w:t>
      </w:r>
    </w:p>
    <w:p w14:paraId="452AA234" w14:textId="77777777" w:rsidR="00023668" w:rsidRDefault="00023668" w:rsidP="00023668">
      <w:pPr>
        <w:spacing w:line="360" w:lineRule="auto"/>
        <w:jc w:val="both"/>
        <w:rPr>
          <w:rFonts w:ascii="David" w:hAnsi="David"/>
          <w:sz w:val="12"/>
          <w:szCs w:val="12"/>
        </w:rPr>
      </w:pPr>
    </w:p>
    <w:p w14:paraId="0F9D9031" w14:textId="77777777" w:rsidR="00023668" w:rsidRPr="0035473C" w:rsidRDefault="00023668" w:rsidP="00023668">
      <w:pPr>
        <w:pStyle w:val="a9"/>
        <w:numPr>
          <w:ilvl w:val="0"/>
          <w:numId w:val="1"/>
        </w:numPr>
        <w:spacing w:line="360" w:lineRule="auto"/>
        <w:jc w:val="both"/>
        <w:rPr>
          <w:rFonts w:ascii="David" w:hAnsi="David"/>
          <w:sz w:val="12"/>
          <w:szCs w:val="12"/>
        </w:rPr>
      </w:pPr>
      <w:r>
        <w:rPr>
          <w:rFonts w:ascii="David" w:hAnsi="David"/>
          <w:rtl/>
        </w:rPr>
        <w:t>לחומרה, שקלתי את עברו הפלילי, שכן הנאשם צבר לחובתו הרשעות רבות בגין ביצוע עבירות שונות</w:t>
      </w:r>
      <w:r>
        <w:rPr>
          <w:rFonts w:ascii="David" w:hAnsi="David" w:hint="cs"/>
          <w:rtl/>
        </w:rPr>
        <w:t>, מרביתן עבירות רכוש</w:t>
      </w:r>
      <w:r>
        <w:rPr>
          <w:rFonts w:ascii="David" w:hAnsi="David"/>
          <w:rtl/>
        </w:rPr>
        <w:t xml:space="preserve">, </w:t>
      </w:r>
      <w:r>
        <w:rPr>
          <w:rFonts w:ascii="David" w:hAnsi="David" w:hint="cs"/>
          <w:rtl/>
        </w:rPr>
        <w:t>וכן</w:t>
      </w:r>
      <w:r>
        <w:rPr>
          <w:rFonts w:ascii="David" w:hAnsi="David"/>
          <w:rtl/>
        </w:rPr>
        <w:t xml:space="preserve"> עבירה של סחיטה באיומים</w:t>
      </w:r>
      <w:r>
        <w:rPr>
          <w:rFonts w:ascii="David" w:hAnsi="David" w:hint="cs"/>
          <w:rtl/>
        </w:rPr>
        <w:t>,</w:t>
      </w:r>
      <w:r>
        <w:rPr>
          <w:rFonts w:ascii="David" w:hAnsi="David"/>
          <w:rtl/>
        </w:rPr>
        <w:t xml:space="preserve"> שבגינן ריצה מאסרים ממושכים (ת/1). </w:t>
      </w:r>
      <w:r>
        <w:rPr>
          <w:rFonts w:ascii="David" w:hAnsi="David" w:hint="cs"/>
          <w:rtl/>
        </w:rPr>
        <w:t xml:space="preserve">בנוסף, שקלתי כי אין אופק שיקומי טיפולי בעניינו של הנאשם, כך שכל עוד לא יטופלו בעיותיו הרפואיות והנפשיות וכן התמכרותו לסמים, הסיכוי לחזרתיות הוא גבוה. </w:t>
      </w:r>
      <w:r>
        <w:rPr>
          <w:rFonts w:ascii="David" w:hAnsi="David"/>
          <w:rtl/>
        </w:rPr>
        <w:t>עוד שקלתי את העובדה, כי הנאשם ביצע את העבירות שצורפו לתיק העיקרי כאשר לחובתו מאסר על תנאי</w:t>
      </w:r>
      <w:r>
        <w:rPr>
          <w:rFonts w:ascii="David" w:hAnsi="David" w:hint="cs"/>
          <w:rtl/>
        </w:rPr>
        <w:t xml:space="preserve"> של 6 חודשים שלא יעבור עבירת רכוש, שהוא חב הפעלה, ומאסר על תנאי של שלושה חודשים שלא יעבור עבירת סמים, שהוא בר</w:t>
      </w:r>
      <w:r>
        <w:rPr>
          <w:rFonts w:ascii="David" w:hAnsi="David"/>
          <w:rtl/>
        </w:rPr>
        <w:t xml:space="preserve"> הפעלה (ת/2). מכ</w:t>
      </w:r>
      <w:r>
        <w:rPr>
          <w:rFonts w:ascii="David" w:hAnsi="David" w:hint="cs"/>
          <w:rtl/>
        </w:rPr>
        <w:t>אן</w:t>
      </w:r>
      <w:r>
        <w:rPr>
          <w:rFonts w:ascii="David" w:hAnsi="David"/>
          <w:rtl/>
        </w:rPr>
        <w:t xml:space="preserve"> ניתן ללמוד שמאסרים קודמים</w:t>
      </w:r>
      <w:r>
        <w:rPr>
          <w:rFonts w:ascii="David" w:hAnsi="David" w:hint="cs"/>
          <w:rtl/>
        </w:rPr>
        <w:t>,</w:t>
      </w:r>
      <w:r>
        <w:rPr>
          <w:rFonts w:ascii="David" w:hAnsi="David"/>
          <w:rtl/>
        </w:rPr>
        <w:t xml:space="preserve"> </w:t>
      </w:r>
      <w:r>
        <w:rPr>
          <w:rFonts w:ascii="David" w:hAnsi="David" w:hint="cs"/>
          <w:rtl/>
        </w:rPr>
        <w:t xml:space="preserve">וכן מאסרים על תנאי </w:t>
      </w:r>
      <w:r>
        <w:rPr>
          <w:rFonts w:ascii="David" w:hAnsi="David"/>
          <w:rtl/>
        </w:rPr>
        <w:t>לא הרתיע</w:t>
      </w:r>
      <w:r>
        <w:rPr>
          <w:rFonts w:ascii="David" w:hAnsi="David" w:hint="cs"/>
          <w:rtl/>
        </w:rPr>
        <w:t>וה</w:t>
      </w:r>
      <w:r>
        <w:rPr>
          <w:rFonts w:ascii="David" w:hAnsi="David"/>
          <w:rtl/>
        </w:rPr>
        <w:t>ו מלשוב ולבצע עבירות</w:t>
      </w:r>
      <w:r>
        <w:rPr>
          <w:rFonts w:ascii="David" w:hAnsi="David" w:hint="cs"/>
          <w:rtl/>
        </w:rPr>
        <w:t xml:space="preserve">, כך שיש לתת דגש בעניינו הן לשיקולי הגנה על הציבור והן לשיקולי הרתעת היחיד. </w:t>
      </w:r>
      <w:r w:rsidRPr="0035473C">
        <w:rPr>
          <w:rFonts w:ascii="David" w:hAnsi="David"/>
          <w:rtl/>
        </w:rPr>
        <w:t>עוד שקלתי את הצורך בהרתעת הרבים, נוכח פוטנציאל הנזק החמור הטמון בעבירו</w:t>
      </w:r>
      <w:r>
        <w:rPr>
          <w:rFonts w:ascii="David" w:hAnsi="David"/>
          <w:rtl/>
        </w:rPr>
        <w:t>ת שביצע הנאשם למול קלות ביצוען.</w:t>
      </w:r>
      <w:r>
        <w:rPr>
          <w:rFonts w:ascii="David" w:hAnsi="David" w:hint="cs"/>
          <w:rtl/>
        </w:rPr>
        <w:t xml:space="preserve"> </w:t>
      </w:r>
    </w:p>
    <w:p w14:paraId="2AB15F79" w14:textId="77777777" w:rsidR="00023668" w:rsidRPr="0035473C" w:rsidRDefault="00023668" w:rsidP="00023668">
      <w:pPr>
        <w:pStyle w:val="a9"/>
        <w:rPr>
          <w:rFonts w:ascii="David" w:hAnsi="David"/>
          <w:sz w:val="12"/>
          <w:szCs w:val="12"/>
          <w:rtl/>
        </w:rPr>
      </w:pPr>
    </w:p>
    <w:p w14:paraId="71A87D38" w14:textId="77777777" w:rsidR="00023668" w:rsidRPr="0035473C" w:rsidRDefault="00023668" w:rsidP="00023668">
      <w:pPr>
        <w:pStyle w:val="a9"/>
        <w:numPr>
          <w:ilvl w:val="0"/>
          <w:numId w:val="1"/>
        </w:numPr>
        <w:spacing w:line="360" w:lineRule="auto"/>
        <w:jc w:val="both"/>
        <w:rPr>
          <w:rFonts w:ascii="David" w:hAnsi="David"/>
          <w:sz w:val="12"/>
          <w:szCs w:val="12"/>
        </w:rPr>
      </w:pPr>
      <w:r>
        <w:rPr>
          <w:rFonts w:ascii="David" w:hAnsi="David" w:hint="cs"/>
          <w:rtl/>
        </w:rPr>
        <w:t>בבואי לשקול את הנסיבות לחומרה ולקולה, אני סבורה שהיה מקום לגזור עונש על הנאשם שליש האמצעי של המתחם בחלקו התחתון. עם זאת, מאחר שהמאשימה עתרה להטיל עליו עונש ברף התחתון, אגזור על הנאשם עונש ברף התחתון של כל מתחם, אך אצבור את העונשים זה לזה. כמו כן המאסרים על תנאי יופעלו חלקם בחופף וחלקם במצטבר.</w:t>
      </w:r>
    </w:p>
    <w:p w14:paraId="67D8CC7F" w14:textId="77777777" w:rsidR="00023668" w:rsidRPr="0035473C" w:rsidRDefault="00023668" w:rsidP="00023668">
      <w:pPr>
        <w:spacing w:line="360" w:lineRule="auto"/>
        <w:jc w:val="both"/>
        <w:rPr>
          <w:rFonts w:ascii="David" w:hAnsi="David"/>
          <w:sz w:val="12"/>
          <w:szCs w:val="12"/>
        </w:rPr>
      </w:pPr>
    </w:p>
    <w:p w14:paraId="032A076C" w14:textId="77777777" w:rsidR="00023668" w:rsidRDefault="00023668" w:rsidP="00023668">
      <w:pPr>
        <w:pStyle w:val="a9"/>
        <w:numPr>
          <w:ilvl w:val="0"/>
          <w:numId w:val="1"/>
        </w:numPr>
        <w:spacing w:line="360" w:lineRule="auto"/>
        <w:jc w:val="both"/>
        <w:rPr>
          <w:rFonts w:ascii="David" w:hAnsi="David"/>
          <w:sz w:val="26"/>
          <w:szCs w:val="26"/>
        </w:rPr>
      </w:pPr>
      <w:r>
        <w:rPr>
          <w:rFonts w:ascii="David" w:hAnsi="David"/>
          <w:rtl/>
        </w:rPr>
        <w:t>סוף דבר, באיזון בין מכלול השיקולים, מצאתי לגזור על הנאשם עונש כולל, כדלהלן</w:t>
      </w:r>
      <w:r>
        <w:rPr>
          <w:rtl/>
        </w:rPr>
        <w:t xml:space="preserve">: </w:t>
      </w:r>
    </w:p>
    <w:p w14:paraId="7E6B6132" w14:textId="77777777" w:rsidR="00023668" w:rsidRPr="00D818C9" w:rsidRDefault="00023668" w:rsidP="00023668">
      <w:pPr>
        <w:pStyle w:val="a9"/>
        <w:rPr>
          <w:rFonts w:ascii="David" w:hAnsi="David"/>
          <w:sz w:val="12"/>
          <w:szCs w:val="12"/>
          <w:rtl/>
        </w:rPr>
      </w:pPr>
    </w:p>
    <w:p w14:paraId="787CA663" w14:textId="77777777" w:rsidR="00023668" w:rsidRPr="00A541AB" w:rsidRDefault="00023668" w:rsidP="00023668">
      <w:pPr>
        <w:pStyle w:val="a9"/>
        <w:rPr>
          <w:rFonts w:ascii="David" w:hAnsi="David"/>
          <w:sz w:val="12"/>
          <w:szCs w:val="12"/>
          <w:rtl/>
        </w:rPr>
      </w:pPr>
    </w:p>
    <w:p w14:paraId="61081208" w14:textId="77777777" w:rsidR="00023668" w:rsidRPr="00A541AB" w:rsidRDefault="00023668" w:rsidP="00023668">
      <w:pPr>
        <w:pStyle w:val="a9"/>
        <w:numPr>
          <w:ilvl w:val="1"/>
          <w:numId w:val="1"/>
        </w:numPr>
        <w:spacing w:line="360" w:lineRule="auto"/>
        <w:jc w:val="both"/>
        <w:rPr>
          <w:rFonts w:ascii="David" w:hAnsi="David"/>
        </w:rPr>
      </w:pPr>
      <w:r w:rsidRPr="00A541AB">
        <w:rPr>
          <w:rFonts w:ascii="David" w:hAnsi="David" w:hint="cs"/>
          <w:rtl/>
        </w:rPr>
        <w:t>34 חודשי מאסר.</w:t>
      </w:r>
    </w:p>
    <w:p w14:paraId="0DA8B6AB" w14:textId="77777777" w:rsidR="00023668" w:rsidRPr="00A541AB" w:rsidRDefault="00023668" w:rsidP="00023668">
      <w:pPr>
        <w:pStyle w:val="a9"/>
        <w:spacing w:line="360" w:lineRule="auto"/>
        <w:ind w:left="1440"/>
        <w:jc w:val="both"/>
        <w:rPr>
          <w:rFonts w:ascii="David" w:hAnsi="David"/>
          <w:sz w:val="12"/>
          <w:szCs w:val="12"/>
        </w:rPr>
      </w:pPr>
    </w:p>
    <w:p w14:paraId="1C7477F8" w14:textId="77777777" w:rsidR="00023668" w:rsidRPr="00A541AB" w:rsidRDefault="00023668" w:rsidP="00023668">
      <w:pPr>
        <w:pStyle w:val="a9"/>
        <w:numPr>
          <w:ilvl w:val="1"/>
          <w:numId w:val="1"/>
        </w:numPr>
        <w:spacing w:line="360" w:lineRule="auto"/>
        <w:jc w:val="both"/>
        <w:rPr>
          <w:rFonts w:ascii="David" w:hAnsi="David"/>
        </w:rPr>
      </w:pPr>
      <w:r w:rsidRPr="00A541AB">
        <w:rPr>
          <w:rFonts w:ascii="David" w:hAnsi="David" w:hint="cs"/>
          <w:rtl/>
        </w:rPr>
        <w:t xml:space="preserve">אני מפעילה את המאסר המותנה של 6 חודשים ושל 3 חודשים, שהוטל בגדרי </w:t>
      </w:r>
      <w:hyperlink r:id="rId60" w:history="1">
        <w:r w:rsidR="00882229" w:rsidRPr="00882229">
          <w:rPr>
            <w:rFonts w:ascii="David" w:hAnsi="David"/>
            <w:color w:val="0000FF"/>
            <w:u w:val="single"/>
            <w:rtl/>
          </w:rPr>
          <w:t>ת"פ 59229-08-18</w:t>
        </w:r>
      </w:hyperlink>
      <w:r w:rsidRPr="00A541AB">
        <w:rPr>
          <w:rFonts w:ascii="David" w:hAnsi="David" w:hint="cs"/>
          <w:rtl/>
        </w:rPr>
        <w:t xml:space="preserve">, </w:t>
      </w:r>
      <w:r>
        <w:rPr>
          <w:rFonts w:ascii="David" w:hAnsi="David" w:hint="cs"/>
          <w:rtl/>
        </w:rPr>
        <w:t>שישה</w:t>
      </w:r>
      <w:r w:rsidRPr="00A541AB">
        <w:rPr>
          <w:rFonts w:ascii="David" w:hAnsi="David" w:hint="cs"/>
          <w:rtl/>
        </w:rPr>
        <w:t xml:space="preserve"> חודשים במצטבר ו</w:t>
      </w:r>
      <w:r>
        <w:rPr>
          <w:rFonts w:ascii="David" w:hAnsi="David" w:hint="cs"/>
          <w:rtl/>
        </w:rPr>
        <w:t>שלושה</w:t>
      </w:r>
      <w:r w:rsidRPr="00A541AB">
        <w:rPr>
          <w:rFonts w:ascii="David" w:hAnsi="David" w:hint="cs"/>
          <w:rtl/>
        </w:rPr>
        <w:t xml:space="preserve"> חודשים בחופף, כך שהנאשם ירצה </w:t>
      </w:r>
      <w:r>
        <w:rPr>
          <w:rFonts w:ascii="David" w:hAnsi="David" w:hint="cs"/>
          <w:rtl/>
        </w:rPr>
        <w:t>סך הכל 40</w:t>
      </w:r>
      <w:r w:rsidRPr="00A541AB">
        <w:rPr>
          <w:rFonts w:ascii="David" w:hAnsi="David" w:hint="cs"/>
          <w:rtl/>
        </w:rPr>
        <w:t xml:space="preserve"> חודשי מאסר מיום מעצרו 30.4.21.</w:t>
      </w:r>
    </w:p>
    <w:p w14:paraId="3B2B2143" w14:textId="77777777" w:rsidR="00023668" w:rsidRPr="00F97452" w:rsidRDefault="00023668" w:rsidP="00023668">
      <w:pPr>
        <w:pStyle w:val="a9"/>
        <w:rPr>
          <w:rFonts w:ascii="David" w:hAnsi="David"/>
          <w:sz w:val="12"/>
          <w:szCs w:val="12"/>
          <w:rtl/>
        </w:rPr>
      </w:pPr>
    </w:p>
    <w:p w14:paraId="00A7DBB7" w14:textId="77777777" w:rsidR="00023668" w:rsidRPr="00A541AB" w:rsidRDefault="00023668" w:rsidP="00023668">
      <w:pPr>
        <w:numPr>
          <w:ilvl w:val="1"/>
          <w:numId w:val="1"/>
        </w:numPr>
        <w:spacing w:line="360" w:lineRule="auto"/>
        <w:contextualSpacing/>
        <w:jc w:val="both"/>
        <w:rPr>
          <w:rFonts w:ascii="David" w:hAnsi="David"/>
        </w:rPr>
      </w:pPr>
      <w:r w:rsidRPr="00A541AB">
        <w:rPr>
          <w:rFonts w:ascii="David" w:hAnsi="David" w:hint="cs"/>
          <w:rtl/>
        </w:rPr>
        <w:t>12</w:t>
      </w:r>
      <w:r w:rsidRPr="00A541AB">
        <w:rPr>
          <w:rFonts w:ascii="David" w:hAnsi="David"/>
          <w:rtl/>
        </w:rPr>
        <w:t xml:space="preserve"> חודשי מאסר, הנאשם לא ירצה עונש זה אלא אם יעבור בתוך 3 שנים מיום שחרורו על </w:t>
      </w:r>
      <w:r w:rsidRPr="00A541AB">
        <w:rPr>
          <w:rFonts w:ascii="David" w:hAnsi="David" w:hint="cs"/>
          <w:rtl/>
        </w:rPr>
        <w:t>עבירה של סחיטה באיומים או הצתה.</w:t>
      </w:r>
    </w:p>
    <w:p w14:paraId="42A49CD3" w14:textId="77777777" w:rsidR="00023668" w:rsidRPr="00A541AB" w:rsidRDefault="00023668" w:rsidP="00023668">
      <w:pPr>
        <w:spacing w:line="360" w:lineRule="auto"/>
        <w:ind w:left="1222"/>
        <w:contextualSpacing/>
        <w:jc w:val="both"/>
        <w:rPr>
          <w:rFonts w:ascii="David" w:hAnsi="David"/>
          <w:sz w:val="12"/>
          <w:szCs w:val="12"/>
        </w:rPr>
      </w:pPr>
    </w:p>
    <w:p w14:paraId="40211DF9" w14:textId="77777777" w:rsidR="00023668" w:rsidRPr="00A541AB" w:rsidRDefault="00023668" w:rsidP="00023668">
      <w:pPr>
        <w:numPr>
          <w:ilvl w:val="1"/>
          <w:numId w:val="1"/>
        </w:numPr>
        <w:spacing w:line="360" w:lineRule="auto"/>
        <w:contextualSpacing/>
        <w:jc w:val="both"/>
        <w:rPr>
          <w:rFonts w:ascii="David" w:hAnsi="David"/>
        </w:rPr>
      </w:pPr>
      <w:r w:rsidRPr="00A541AB">
        <w:rPr>
          <w:rFonts w:ascii="David" w:hAnsi="David" w:hint="cs"/>
          <w:rtl/>
        </w:rPr>
        <w:t>6</w:t>
      </w:r>
      <w:r w:rsidRPr="00A541AB">
        <w:rPr>
          <w:rFonts w:ascii="David" w:hAnsi="David"/>
          <w:rtl/>
        </w:rPr>
        <w:t xml:space="preserve"> חודשי מאסר, הנאשם לא ירצה עונש זה אלא אם יעבור בתוך 3 שנים מיום שחרורו על כל עבירת </w:t>
      </w:r>
      <w:r w:rsidRPr="00A541AB">
        <w:rPr>
          <w:rFonts w:ascii="David" w:hAnsi="David" w:hint="cs"/>
          <w:rtl/>
        </w:rPr>
        <w:t>רכוש למעט עבירה של החזק</w:t>
      </w:r>
      <w:r>
        <w:rPr>
          <w:rFonts w:ascii="David" w:hAnsi="David" w:hint="cs"/>
          <w:rtl/>
        </w:rPr>
        <w:t>ת</w:t>
      </w:r>
      <w:r w:rsidRPr="00A541AB">
        <w:rPr>
          <w:rFonts w:ascii="David" w:hAnsi="David" w:hint="cs"/>
          <w:rtl/>
        </w:rPr>
        <w:t xml:space="preserve"> נכס חשוד כגנוב.</w:t>
      </w:r>
    </w:p>
    <w:p w14:paraId="5187BE29" w14:textId="77777777" w:rsidR="00023668" w:rsidRPr="00F97452" w:rsidRDefault="00023668" w:rsidP="00023668">
      <w:pPr>
        <w:spacing w:line="360" w:lineRule="auto"/>
        <w:ind w:left="1222"/>
        <w:contextualSpacing/>
        <w:jc w:val="both"/>
        <w:rPr>
          <w:rFonts w:ascii="David" w:hAnsi="David"/>
          <w:sz w:val="12"/>
          <w:szCs w:val="12"/>
        </w:rPr>
      </w:pPr>
    </w:p>
    <w:p w14:paraId="5F970987" w14:textId="77777777" w:rsidR="00023668" w:rsidRPr="00A541AB" w:rsidRDefault="00023668" w:rsidP="00023668">
      <w:pPr>
        <w:numPr>
          <w:ilvl w:val="1"/>
          <w:numId w:val="1"/>
        </w:numPr>
        <w:spacing w:line="360" w:lineRule="auto"/>
        <w:contextualSpacing/>
        <w:jc w:val="both"/>
        <w:rPr>
          <w:rFonts w:ascii="David" w:hAnsi="David"/>
        </w:rPr>
      </w:pPr>
      <w:r w:rsidRPr="00A541AB">
        <w:rPr>
          <w:rFonts w:ascii="David" w:hAnsi="David" w:hint="cs"/>
          <w:rtl/>
        </w:rPr>
        <w:t>3</w:t>
      </w:r>
      <w:r w:rsidRPr="00A541AB">
        <w:rPr>
          <w:rFonts w:ascii="David" w:hAnsi="David"/>
          <w:rtl/>
        </w:rPr>
        <w:t xml:space="preserve"> חודשי מאסר, הנאשם לא ירצה עונש זה אלא אם יעבור בתוך 3 שנים מיום שחרורו על כל עבירת </w:t>
      </w:r>
      <w:r w:rsidRPr="00A541AB">
        <w:rPr>
          <w:rFonts w:ascii="David" w:hAnsi="David" w:hint="cs"/>
          <w:rtl/>
        </w:rPr>
        <w:t>סמים</w:t>
      </w:r>
      <w:r w:rsidRPr="00A541AB">
        <w:rPr>
          <w:rFonts w:ascii="David" w:hAnsi="David"/>
          <w:rtl/>
        </w:rPr>
        <w:t>.</w:t>
      </w:r>
    </w:p>
    <w:p w14:paraId="405569B1" w14:textId="77777777" w:rsidR="00023668" w:rsidRPr="00F97452" w:rsidRDefault="00023668" w:rsidP="00023668">
      <w:pPr>
        <w:pStyle w:val="a9"/>
        <w:rPr>
          <w:rFonts w:ascii="David" w:hAnsi="David"/>
          <w:sz w:val="12"/>
          <w:szCs w:val="12"/>
          <w:rtl/>
        </w:rPr>
      </w:pPr>
    </w:p>
    <w:p w14:paraId="27C4897D" w14:textId="77777777" w:rsidR="00023668" w:rsidRDefault="00023668" w:rsidP="00023668">
      <w:pPr>
        <w:pStyle w:val="a9"/>
        <w:numPr>
          <w:ilvl w:val="1"/>
          <w:numId w:val="1"/>
        </w:numPr>
        <w:spacing w:line="360" w:lineRule="auto"/>
        <w:jc w:val="both"/>
        <w:rPr>
          <w:rFonts w:ascii="Arial" w:hAnsi="Arial"/>
          <w:b/>
          <w:bCs/>
        </w:rPr>
      </w:pPr>
      <w:r w:rsidRPr="00A541AB">
        <w:rPr>
          <w:rFonts w:ascii="David" w:hAnsi="David" w:hint="cs"/>
          <w:rtl/>
        </w:rPr>
        <w:t>הנאשם יפצה את רות מאורי ואת המתלונן, כל אחד בסך 4,000 ₪, סך הכל 8,000 ₪. סכום זה ישולם ב-16 תשלומים שווים ורצופים החל מיום 1.8.22. לא ישולם תשלום במועדו או במלואו תעמוד יתרת הפיצוי לפירעון מיידי.</w:t>
      </w:r>
    </w:p>
    <w:p w14:paraId="39DB4040" w14:textId="77777777" w:rsidR="00023668" w:rsidRPr="00F97452" w:rsidRDefault="00023668" w:rsidP="00023668">
      <w:pPr>
        <w:pStyle w:val="a9"/>
        <w:rPr>
          <w:rFonts w:ascii="Arial" w:hAnsi="Arial"/>
          <w:b/>
          <w:bCs/>
          <w:rtl/>
        </w:rPr>
      </w:pPr>
    </w:p>
    <w:p w14:paraId="2B3CA7CD" w14:textId="77777777" w:rsidR="00023668" w:rsidRPr="00F97452" w:rsidRDefault="00023668" w:rsidP="00023668">
      <w:pPr>
        <w:pStyle w:val="a9"/>
        <w:numPr>
          <w:ilvl w:val="0"/>
          <w:numId w:val="1"/>
        </w:numPr>
        <w:spacing w:line="360" w:lineRule="auto"/>
        <w:jc w:val="both"/>
        <w:rPr>
          <w:rFonts w:ascii="Arial" w:hAnsi="Arial"/>
          <w:b/>
          <w:bCs/>
        </w:rPr>
      </w:pPr>
      <w:r w:rsidRPr="00D818C9">
        <w:rPr>
          <w:rFonts w:ascii="Arial" w:hAnsi="Arial" w:hint="cs"/>
          <w:rtl/>
        </w:rPr>
        <w:t xml:space="preserve">בטרם חתימה, אני תקווה כי הנאשם ישכיל לנצל את תקופת המאסר, שהיא אינה קצרה, לצורך השתלבות בתוכניות טיפוליות במסגרת שב"ס והרשות לשיקום האסיר, על מנת שיצא </w:t>
      </w:r>
      <w:r>
        <w:rPr>
          <w:rFonts w:ascii="Arial" w:hAnsi="Arial" w:hint="cs"/>
          <w:rtl/>
        </w:rPr>
        <w:t>מ</w:t>
      </w:r>
      <w:r w:rsidRPr="00D818C9">
        <w:rPr>
          <w:rFonts w:ascii="Arial" w:hAnsi="Arial" w:hint="cs"/>
          <w:rtl/>
        </w:rPr>
        <w:t>מעגל העבריינות אליו נקלע, וישוב לנהל אורח חיים נורמטיבי עם שחרורו מהמאסר</w:t>
      </w:r>
      <w:r>
        <w:rPr>
          <w:rFonts w:ascii="Arial" w:hAnsi="Arial" w:hint="cs"/>
          <w:b/>
          <w:bCs/>
          <w:rtl/>
        </w:rPr>
        <w:t>.</w:t>
      </w:r>
    </w:p>
    <w:p w14:paraId="50FE2110" w14:textId="77777777" w:rsidR="00023668" w:rsidRPr="00A541AB" w:rsidRDefault="00023668" w:rsidP="00023668">
      <w:pPr>
        <w:pStyle w:val="a9"/>
        <w:rPr>
          <w:rFonts w:ascii="David" w:hAnsi="David"/>
          <w:rtl/>
        </w:rPr>
      </w:pPr>
    </w:p>
    <w:p w14:paraId="4047487E" w14:textId="77777777" w:rsidR="00023668" w:rsidRDefault="00882229" w:rsidP="00023668">
      <w:pPr>
        <w:rPr>
          <w:rFonts w:ascii="Arial" w:hAnsi="Arial"/>
          <w:b/>
          <w:bCs/>
        </w:rPr>
      </w:pPr>
      <w:r w:rsidRPr="00882229">
        <w:rPr>
          <w:rFonts w:ascii="Arial" w:hAnsi="Arial"/>
          <w:b/>
          <w:bCs/>
          <w:color w:val="FFFFFF"/>
          <w:sz w:val="2"/>
          <w:szCs w:val="2"/>
          <w:rtl/>
        </w:rPr>
        <w:t>5129371</w:t>
      </w:r>
      <w:r w:rsidR="00023668">
        <w:rPr>
          <w:rFonts w:ascii="Arial" w:hAnsi="Arial"/>
          <w:b/>
          <w:bCs/>
          <w:rtl/>
        </w:rPr>
        <w:t>זכות ערעור לבית המשפט העליון בתוך 45 יום מהיום.</w:t>
      </w:r>
    </w:p>
    <w:p w14:paraId="09B4CFE9" w14:textId="77777777" w:rsidR="00023668" w:rsidRPr="00882229" w:rsidRDefault="00882229" w:rsidP="00023668">
      <w:pPr>
        <w:rPr>
          <w:rFonts w:ascii="Arial" w:hAnsi="Arial"/>
          <w:b/>
          <w:bCs/>
          <w:color w:val="FFFFFF"/>
          <w:sz w:val="2"/>
          <w:szCs w:val="2"/>
          <w:rtl/>
        </w:rPr>
      </w:pPr>
      <w:r w:rsidRPr="00882229">
        <w:rPr>
          <w:rFonts w:ascii="Arial" w:hAnsi="Arial"/>
          <w:b/>
          <w:bCs/>
          <w:color w:val="FFFFFF"/>
          <w:sz w:val="2"/>
          <w:szCs w:val="2"/>
          <w:rtl/>
        </w:rPr>
        <w:t>54678313</w:t>
      </w:r>
    </w:p>
    <w:p w14:paraId="7898D1B7" w14:textId="77777777" w:rsidR="00023668" w:rsidRPr="00F97452" w:rsidRDefault="00023668" w:rsidP="00023668">
      <w:pPr>
        <w:rPr>
          <w:rFonts w:ascii="Arial" w:hAnsi="Arial"/>
          <w:b/>
          <w:bCs/>
          <w:sz w:val="6"/>
          <w:szCs w:val="6"/>
          <w:rtl/>
        </w:rPr>
      </w:pPr>
    </w:p>
    <w:p w14:paraId="19B262E7" w14:textId="77777777" w:rsidR="00023668" w:rsidRPr="000F2247" w:rsidRDefault="00882229" w:rsidP="00023668">
      <w:pPr>
        <w:rPr>
          <w:rFonts w:ascii="Arial" w:hAnsi="Arial"/>
          <w:b/>
          <w:bCs/>
          <w:sz w:val="26"/>
          <w:szCs w:val="26"/>
          <w:rtl/>
        </w:rPr>
      </w:pPr>
      <w:bookmarkStart w:id="11" w:name="Nitan"/>
      <w:r>
        <w:rPr>
          <w:rFonts w:ascii="Arial" w:hAnsi="Arial"/>
          <w:b/>
          <w:bCs/>
          <w:rtl/>
        </w:rPr>
        <w:t xml:space="preserve">ניתן היום,  ט' סיוון תשפ"ב, 08 יוני 2022, במעמד ב"כ הצדדים והנאשם. </w:t>
      </w:r>
      <w:bookmarkEnd w:id="11"/>
    </w:p>
    <w:p w14:paraId="6B88F07D" w14:textId="77777777" w:rsidR="00023668" w:rsidRPr="000F2247" w:rsidRDefault="00023668" w:rsidP="0088222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7ECA91" w14:textId="77777777" w:rsidR="00023668" w:rsidRPr="00A132F1" w:rsidRDefault="00A132F1" w:rsidP="00023668">
      <w:pPr>
        <w:jc w:val="center"/>
        <w:rPr>
          <w:rFonts w:ascii="Arial" w:hAnsi="Arial"/>
          <w:b/>
          <w:bCs/>
          <w:color w:val="FFFFFF"/>
          <w:sz w:val="2"/>
          <w:szCs w:val="2"/>
          <w:rtl/>
        </w:rPr>
      </w:pPr>
      <w:r w:rsidRPr="00A132F1">
        <w:rPr>
          <w:rFonts w:ascii="Arial" w:hAnsi="Arial"/>
          <w:b/>
          <w:bCs/>
          <w:color w:val="FFFFFF"/>
          <w:sz w:val="2"/>
          <w:szCs w:val="2"/>
          <w:rtl/>
        </w:rPr>
        <w:t>5129371</w:t>
      </w:r>
    </w:p>
    <w:p w14:paraId="3E2E10E4" w14:textId="77777777" w:rsidR="000956D5" w:rsidRPr="00A132F1" w:rsidRDefault="00A132F1" w:rsidP="00882229">
      <w:pPr>
        <w:keepNext/>
        <w:rPr>
          <w:rFonts w:ascii="David" w:hAnsi="David"/>
          <w:color w:val="FFFFFF"/>
          <w:sz w:val="2"/>
          <w:szCs w:val="2"/>
          <w:rtl/>
        </w:rPr>
      </w:pPr>
      <w:r w:rsidRPr="00A132F1">
        <w:rPr>
          <w:rFonts w:ascii="David" w:hAnsi="David"/>
          <w:color w:val="FFFFFF"/>
          <w:sz w:val="2"/>
          <w:szCs w:val="2"/>
          <w:rtl/>
        </w:rPr>
        <w:t>54678313</w:t>
      </w:r>
    </w:p>
    <w:p w14:paraId="084ACA2E" w14:textId="77777777" w:rsidR="00882229" w:rsidRDefault="00882229" w:rsidP="00882229">
      <w:pPr>
        <w:rPr>
          <w:rtl/>
        </w:rPr>
      </w:pPr>
    </w:p>
    <w:p w14:paraId="383B07E6" w14:textId="77777777" w:rsidR="00882229" w:rsidRDefault="00882229" w:rsidP="00882229">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4BAADD71" w14:textId="77777777" w:rsidR="00A132F1" w:rsidRPr="00A132F1" w:rsidRDefault="00A132F1" w:rsidP="00A132F1">
      <w:pPr>
        <w:keepNext/>
        <w:rPr>
          <w:rFonts w:ascii="David" w:hAnsi="David"/>
          <w:color w:val="000000"/>
          <w:sz w:val="22"/>
          <w:szCs w:val="22"/>
          <w:rtl/>
        </w:rPr>
      </w:pPr>
    </w:p>
    <w:p w14:paraId="74FE1E8D" w14:textId="77777777" w:rsidR="00A132F1" w:rsidRPr="00A132F1" w:rsidRDefault="00A132F1" w:rsidP="00A132F1">
      <w:pPr>
        <w:keepNext/>
        <w:rPr>
          <w:rFonts w:ascii="David" w:hAnsi="David"/>
          <w:color w:val="000000"/>
          <w:sz w:val="22"/>
          <w:szCs w:val="22"/>
          <w:rtl/>
        </w:rPr>
      </w:pPr>
      <w:r w:rsidRPr="00A132F1">
        <w:rPr>
          <w:rFonts w:ascii="David" w:hAnsi="David"/>
          <w:color w:val="000000"/>
          <w:sz w:val="22"/>
          <w:szCs w:val="22"/>
          <w:rtl/>
        </w:rPr>
        <w:t>חנה מרים לומפ 54678313-/</w:t>
      </w:r>
    </w:p>
    <w:p w14:paraId="53E6F3A5" w14:textId="77777777" w:rsidR="00882229" w:rsidRPr="00882229" w:rsidRDefault="00A132F1" w:rsidP="00A132F1">
      <w:pPr>
        <w:rPr>
          <w:color w:val="0000FF"/>
          <w:u w:val="single"/>
        </w:rPr>
      </w:pPr>
      <w:r w:rsidRPr="00A132F1">
        <w:rPr>
          <w:color w:val="000000"/>
          <w:u w:val="single"/>
          <w:rtl/>
        </w:rPr>
        <w:t>נוסח מסמך זה כפוף לשינויי ניסוח ועריכה</w:t>
      </w:r>
    </w:p>
    <w:sectPr w:rsidR="00882229" w:rsidRPr="00882229" w:rsidSect="00A132F1">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C6C06" w14:textId="77777777" w:rsidR="00000FE9" w:rsidRDefault="00000FE9" w:rsidP="00CB1B92">
      <w:r>
        <w:separator/>
      </w:r>
    </w:p>
  </w:endnote>
  <w:endnote w:type="continuationSeparator" w:id="0">
    <w:p w14:paraId="13C21A46" w14:textId="77777777" w:rsidR="00000FE9" w:rsidRDefault="00000FE9" w:rsidP="00CB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AEAF5" w14:textId="77777777" w:rsidR="00A132F1" w:rsidRDefault="00A132F1" w:rsidP="00A132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149697" w14:textId="77777777" w:rsidR="00302299" w:rsidRPr="00A132F1" w:rsidRDefault="00A132F1" w:rsidP="00A132F1">
    <w:pPr>
      <w:pStyle w:val="a5"/>
      <w:pBdr>
        <w:top w:val="single" w:sz="4" w:space="1" w:color="auto"/>
        <w:between w:val="single" w:sz="4" w:space="0" w:color="auto"/>
      </w:pBdr>
      <w:spacing w:after="60"/>
      <w:jc w:val="center"/>
      <w:rPr>
        <w:rFonts w:ascii="FrankRuehl" w:hAnsi="FrankRuehl" w:cs="FrankRuehl"/>
        <w:color w:val="000000"/>
      </w:rPr>
    </w:pPr>
    <w:r w:rsidRPr="00A132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DFF00" w14:textId="77777777" w:rsidR="00A132F1" w:rsidRDefault="00A132F1" w:rsidP="00A132F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17B8">
      <w:rPr>
        <w:rFonts w:ascii="FrankRuehl" w:hAnsi="FrankRuehl" w:cs="FrankRuehl"/>
        <w:noProof/>
        <w:rtl/>
      </w:rPr>
      <w:t>1</w:t>
    </w:r>
    <w:r>
      <w:rPr>
        <w:rFonts w:ascii="FrankRuehl" w:hAnsi="FrankRuehl" w:cs="FrankRuehl"/>
        <w:rtl/>
      </w:rPr>
      <w:fldChar w:fldCharType="end"/>
    </w:r>
  </w:p>
  <w:p w14:paraId="143C83F6" w14:textId="77777777" w:rsidR="00302299" w:rsidRPr="00A132F1" w:rsidRDefault="00A132F1" w:rsidP="00A132F1">
    <w:pPr>
      <w:pStyle w:val="a5"/>
      <w:pBdr>
        <w:top w:val="single" w:sz="4" w:space="1" w:color="auto"/>
        <w:between w:val="single" w:sz="4" w:space="0" w:color="auto"/>
      </w:pBdr>
      <w:spacing w:after="60"/>
      <w:jc w:val="center"/>
      <w:rPr>
        <w:rFonts w:ascii="FrankRuehl" w:hAnsi="FrankRuehl" w:cs="FrankRuehl"/>
        <w:color w:val="000000"/>
      </w:rPr>
    </w:pPr>
    <w:r w:rsidRPr="00A132F1">
      <w:rPr>
        <w:rFonts w:ascii="FrankRuehl" w:hAnsi="FrankRuehl" w:cs="FrankRuehl"/>
        <w:color w:val="000000"/>
      </w:rPr>
      <w:pict w14:anchorId="2F6A6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D8731" w14:textId="77777777" w:rsidR="00000FE9" w:rsidRDefault="00000FE9" w:rsidP="00CB1B92">
      <w:r>
        <w:separator/>
      </w:r>
    </w:p>
  </w:footnote>
  <w:footnote w:type="continuationSeparator" w:id="0">
    <w:p w14:paraId="1D7C707A" w14:textId="77777777" w:rsidR="00000FE9" w:rsidRDefault="00000FE9" w:rsidP="00CB1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1D066" w14:textId="77777777" w:rsidR="00882229" w:rsidRPr="00A132F1" w:rsidRDefault="00A132F1" w:rsidP="00A132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19464-05-21</w:t>
    </w:r>
    <w:r>
      <w:rPr>
        <w:rFonts w:ascii="David" w:hAnsi="David"/>
        <w:color w:val="000000"/>
        <w:sz w:val="22"/>
        <w:szCs w:val="22"/>
        <w:rtl/>
      </w:rPr>
      <w:tab/>
      <w:t xml:space="preserve"> מדינת ישראל נ' בן גולן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81B9B" w14:textId="77777777" w:rsidR="00882229" w:rsidRPr="00A132F1" w:rsidRDefault="00A132F1" w:rsidP="00A132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19464-05-21</w:t>
    </w:r>
    <w:r>
      <w:rPr>
        <w:rFonts w:ascii="David" w:hAnsi="David"/>
        <w:color w:val="000000"/>
        <w:sz w:val="22"/>
        <w:szCs w:val="22"/>
        <w:rtl/>
      </w:rPr>
      <w:tab/>
      <w:t xml:space="preserve"> מדינת ישראל נ' בן גולן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7072"/>
    <w:multiLevelType w:val="hybridMultilevel"/>
    <w:tmpl w:val="FD1CB92E"/>
    <w:lvl w:ilvl="0" w:tplc="8E1AFC46">
      <w:start w:val="1"/>
      <w:numFmt w:val="hebrew1"/>
      <w:lvlText w:val="%1."/>
      <w:lvlJc w:val="center"/>
      <w:pPr>
        <w:ind w:left="1069" w:hanging="360"/>
      </w:pPr>
      <w:rPr>
        <w:sz w:val="24"/>
        <w:szCs w:val="24"/>
      </w:rPr>
    </w:lvl>
    <w:lvl w:ilvl="1" w:tplc="9CC6C118">
      <w:start w:val="1"/>
      <w:numFmt w:val="lowerLetter"/>
      <w:lvlText w:val="%2."/>
      <w:lvlJc w:val="left"/>
      <w:pPr>
        <w:ind w:left="1789" w:hanging="360"/>
      </w:pPr>
    </w:lvl>
    <w:lvl w:ilvl="2" w:tplc="618CD638">
      <w:start w:val="1"/>
      <w:numFmt w:val="lowerRoman"/>
      <w:lvlText w:val="%3."/>
      <w:lvlJc w:val="right"/>
      <w:pPr>
        <w:ind w:left="2509" w:hanging="180"/>
      </w:pPr>
    </w:lvl>
    <w:lvl w:ilvl="3" w:tplc="C178A286">
      <w:start w:val="1"/>
      <w:numFmt w:val="decimal"/>
      <w:lvlText w:val="%4."/>
      <w:lvlJc w:val="left"/>
      <w:pPr>
        <w:ind w:left="3229" w:hanging="360"/>
      </w:pPr>
    </w:lvl>
    <w:lvl w:ilvl="4" w:tplc="751ADFC2">
      <w:start w:val="1"/>
      <w:numFmt w:val="lowerLetter"/>
      <w:lvlText w:val="%5."/>
      <w:lvlJc w:val="left"/>
      <w:pPr>
        <w:ind w:left="3949" w:hanging="360"/>
      </w:pPr>
    </w:lvl>
    <w:lvl w:ilvl="5" w:tplc="D33420C0">
      <w:start w:val="1"/>
      <w:numFmt w:val="lowerRoman"/>
      <w:lvlText w:val="%6."/>
      <w:lvlJc w:val="right"/>
      <w:pPr>
        <w:ind w:left="4669" w:hanging="180"/>
      </w:pPr>
    </w:lvl>
    <w:lvl w:ilvl="6" w:tplc="E7FEB30C">
      <w:start w:val="1"/>
      <w:numFmt w:val="decimal"/>
      <w:lvlText w:val="%7."/>
      <w:lvlJc w:val="left"/>
      <w:pPr>
        <w:ind w:left="5389" w:hanging="360"/>
      </w:pPr>
    </w:lvl>
    <w:lvl w:ilvl="7" w:tplc="6AEC43E6">
      <w:start w:val="1"/>
      <w:numFmt w:val="lowerLetter"/>
      <w:lvlText w:val="%8."/>
      <w:lvlJc w:val="left"/>
      <w:pPr>
        <w:ind w:left="6109" w:hanging="360"/>
      </w:pPr>
    </w:lvl>
    <w:lvl w:ilvl="8" w:tplc="2DB4B636">
      <w:start w:val="1"/>
      <w:numFmt w:val="lowerRoman"/>
      <w:lvlText w:val="%9."/>
      <w:lvlJc w:val="right"/>
      <w:pPr>
        <w:ind w:left="6829" w:hanging="180"/>
      </w:pPr>
    </w:lvl>
  </w:abstractNum>
  <w:abstractNum w:abstractNumId="1" w15:restartNumberingAfterBreak="0">
    <w:nsid w:val="413A0947"/>
    <w:multiLevelType w:val="hybridMultilevel"/>
    <w:tmpl w:val="CA1AF758"/>
    <w:lvl w:ilvl="0" w:tplc="ACB08A0C">
      <w:start w:val="1"/>
      <w:numFmt w:val="decimal"/>
      <w:lvlText w:val="%1."/>
      <w:lvlJc w:val="left"/>
      <w:pPr>
        <w:ind w:left="502" w:hanging="360"/>
      </w:pPr>
      <w:rPr>
        <w:b w:val="0"/>
        <w:bCs w:val="0"/>
        <w:sz w:val="24"/>
        <w:szCs w:val="24"/>
        <w:lang w:val="en-US"/>
      </w:rPr>
    </w:lvl>
    <w:lvl w:ilvl="1" w:tplc="A0209D70">
      <w:start w:val="1"/>
      <w:numFmt w:val="hebrew1"/>
      <w:lvlText w:val="%2."/>
      <w:lvlJc w:val="center"/>
      <w:pPr>
        <w:ind w:left="1440" w:hanging="360"/>
      </w:pPr>
      <w:rPr>
        <w:b w:val="0"/>
        <w:bCs w:val="0"/>
      </w:rPr>
    </w:lvl>
    <w:lvl w:ilvl="2" w:tplc="3208DC5C">
      <w:start w:val="1"/>
      <w:numFmt w:val="lowerRoman"/>
      <w:lvlText w:val="%3."/>
      <w:lvlJc w:val="right"/>
      <w:pPr>
        <w:ind w:left="2160" w:hanging="180"/>
      </w:pPr>
    </w:lvl>
    <w:lvl w:ilvl="3" w:tplc="305A3B4E">
      <w:start w:val="1"/>
      <w:numFmt w:val="decimal"/>
      <w:lvlText w:val="%4."/>
      <w:lvlJc w:val="left"/>
      <w:pPr>
        <w:ind w:left="2880" w:hanging="360"/>
      </w:pPr>
    </w:lvl>
    <w:lvl w:ilvl="4" w:tplc="92460DDA">
      <w:start w:val="1"/>
      <w:numFmt w:val="lowerLetter"/>
      <w:lvlText w:val="%5."/>
      <w:lvlJc w:val="left"/>
      <w:pPr>
        <w:ind w:left="3600" w:hanging="360"/>
      </w:pPr>
    </w:lvl>
    <w:lvl w:ilvl="5" w:tplc="B590DB50">
      <w:start w:val="1"/>
      <w:numFmt w:val="lowerRoman"/>
      <w:lvlText w:val="%6."/>
      <w:lvlJc w:val="right"/>
      <w:pPr>
        <w:ind w:left="4320" w:hanging="180"/>
      </w:pPr>
    </w:lvl>
    <w:lvl w:ilvl="6" w:tplc="45DEBD4E">
      <w:start w:val="1"/>
      <w:numFmt w:val="decimal"/>
      <w:lvlText w:val="%7."/>
      <w:lvlJc w:val="left"/>
      <w:pPr>
        <w:ind w:left="5040" w:hanging="360"/>
      </w:pPr>
    </w:lvl>
    <w:lvl w:ilvl="7" w:tplc="DF86B344">
      <w:start w:val="1"/>
      <w:numFmt w:val="lowerLetter"/>
      <w:lvlText w:val="%8."/>
      <w:lvlJc w:val="left"/>
      <w:pPr>
        <w:ind w:left="5760" w:hanging="360"/>
      </w:pPr>
    </w:lvl>
    <w:lvl w:ilvl="8" w:tplc="CFC2C6CA">
      <w:start w:val="1"/>
      <w:numFmt w:val="lowerRoman"/>
      <w:lvlText w:val="%9."/>
      <w:lvlJc w:val="right"/>
      <w:pPr>
        <w:ind w:left="6480" w:hanging="180"/>
      </w:pPr>
    </w:lvl>
  </w:abstractNum>
  <w:abstractNum w:abstractNumId="2" w15:restartNumberingAfterBreak="0">
    <w:nsid w:val="4B6F3894"/>
    <w:multiLevelType w:val="hybridMultilevel"/>
    <w:tmpl w:val="8B04A87A"/>
    <w:lvl w:ilvl="0" w:tplc="A998D6F2">
      <w:start w:val="1"/>
      <w:numFmt w:val="hebrew1"/>
      <w:lvlText w:val="%1."/>
      <w:lvlJc w:val="center"/>
      <w:pPr>
        <w:ind w:left="1069" w:hanging="360"/>
      </w:pPr>
    </w:lvl>
    <w:lvl w:ilvl="1" w:tplc="99422378">
      <w:start w:val="1"/>
      <w:numFmt w:val="lowerLetter"/>
      <w:lvlText w:val="%2."/>
      <w:lvlJc w:val="left"/>
      <w:pPr>
        <w:ind w:left="1789" w:hanging="360"/>
      </w:pPr>
    </w:lvl>
    <w:lvl w:ilvl="2" w:tplc="2E30510A">
      <w:start w:val="1"/>
      <w:numFmt w:val="lowerRoman"/>
      <w:lvlText w:val="%3."/>
      <w:lvlJc w:val="right"/>
      <w:pPr>
        <w:ind w:left="2509" w:hanging="180"/>
      </w:pPr>
    </w:lvl>
    <w:lvl w:ilvl="3" w:tplc="64045420">
      <w:start w:val="1"/>
      <w:numFmt w:val="decimal"/>
      <w:lvlText w:val="%4."/>
      <w:lvlJc w:val="left"/>
      <w:pPr>
        <w:ind w:left="3229" w:hanging="360"/>
      </w:pPr>
    </w:lvl>
    <w:lvl w:ilvl="4" w:tplc="D0C6DE54">
      <w:start w:val="1"/>
      <w:numFmt w:val="lowerLetter"/>
      <w:lvlText w:val="%5."/>
      <w:lvlJc w:val="left"/>
      <w:pPr>
        <w:ind w:left="3949" w:hanging="360"/>
      </w:pPr>
    </w:lvl>
    <w:lvl w:ilvl="5" w:tplc="B6F09E0C">
      <w:start w:val="1"/>
      <w:numFmt w:val="lowerRoman"/>
      <w:lvlText w:val="%6."/>
      <w:lvlJc w:val="right"/>
      <w:pPr>
        <w:ind w:left="4669" w:hanging="180"/>
      </w:pPr>
    </w:lvl>
    <w:lvl w:ilvl="6" w:tplc="CBF63E56">
      <w:start w:val="1"/>
      <w:numFmt w:val="decimal"/>
      <w:lvlText w:val="%7."/>
      <w:lvlJc w:val="left"/>
      <w:pPr>
        <w:ind w:left="5389" w:hanging="360"/>
      </w:pPr>
    </w:lvl>
    <w:lvl w:ilvl="7" w:tplc="EEBC3906">
      <w:start w:val="1"/>
      <w:numFmt w:val="lowerLetter"/>
      <w:lvlText w:val="%8."/>
      <w:lvlJc w:val="left"/>
      <w:pPr>
        <w:ind w:left="6109" w:hanging="360"/>
      </w:pPr>
    </w:lvl>
    <w:lvl w:ilvl="8" w:tplc="0ACEC6F8">
      <w:start w:val="1"/>
      <w:numFmt w:val="lowerRoman"/>
      <w:lvlText w:val="%9."/>
      <w:lvlJc w:val="right"/>
      <w:pPr>
        <w:ind w:left="6829" w:hanging="180"/>
      </w:pPr>
    </w:lvl>
  </w:abstractNum>
  <w:num w:numId="1" w16cid:durableId="635795533">
    <w:abstractNumId w:val="1"/>
  </w:num>
  <w:num w:numId="2" w16cid:durableId="2076587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2445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3668"/>
    <w:rsid w:val="00000FE9"/>
    <w:rsid w:val="00023668"/>
    <w:rsid w:val="000956D5"/>
    <w:rsid w:val="001B5A3B"/>
    <w:rsid w:val="00302299"/>
    <w:rsid w:val="00502C88"/>
    <w:rsid w:val="007B4B3E"/>
    <w:rsid w:val="007E17B8"/>
    <w:rsid w:val="00882229"/>
    <w:rsid w:val="00922A01"/>
    <w:rsid w:val="00A132F1"/>
    <w:rsid w:val="00A3530A"/>
    <w:rsid w:val="00C502D6"/>
    <w:rsid w:val="00CB1B92"/>
    <w:rsid w:val="00EE7BE4"/>
    <w:rsid w:val="00F469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E4029"/>
  <w15:chartTrackingRefBased/>
  <w15:docId w15:val="{2E58A1BD-9802-49FD-B1E9-5CFCD5A5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36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3668"/>
    <w:pPr>
      <w:tabs>
        <w:tab w:val="center" w:pos="4153"/>
        <w:tab w:val="right" w:pos="8306"/>
      </w:tabs>
    </w:pPr>
  </w:style>
  <w:style w:type="character" w:customStyle="1" w:styleId="a4">
    <w:name w:val="כותרת עליונה תו"/>
    <w:link w:val="a3"/>
    <w:rsid w:val="00023668"/>
    <w:rPr>
      <w:rFonts w:ascii="Times New Roman" w:eastAsia="Times New Roman" w:hAnsi="Times New Roman" w:cs="David"/>
      <w:sz w:val="24"/>
      <w:szCs w:val="24"/>
    </w:rPr>
  </w:style>
  <w:style w:type="paragraph" w:styleId="a5">
    <w:name w:val="footer"/>
    <w:basedOn w:val="a"/>
    <w:link w:val="a6"/>
    <w:rsid w:val="00023668"/>
    <w:pPr>
      <w:tabs>
        <w:tab w:val="center" w:pos="4153"/>
        <w:tab w:val="right" w:pos="8306"/>
      </w:tabs>
    </w:pPr>
  </w:style>
  <w:style w:type="character" w:customStyle="1" w:styleId="a6">
    <w:name w:val="כותרת תחתונה תו"/>
    <w:link w:val="a5"/>
    <w:rsid w:val="00023668"/>
    <w:rPr>
      <w:rFonts w:ascii="Times New Roman" w:eastAsia="Times New Roman" w:hAnsi="Times New Roman" w:cs="David"/>
      <w:sz w:val="24"/>
      <w:szCs w:val="24"/>
    </w:rPr>
  </w:style>
  <w:style w:type="table" w:styleId="a7">
    <w:name w:val="Table Grid"/>
    <w:basedOn w:val="a1"/>
    <w:rsid w:val="000236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3668"/>
  </w:style>
  <w:style w:type="character" w:styleId="Hyperlink">
    <w:name w:val="Hyperlink"/>
    <w:rsid w:val="00023668"/>
    <w:rPr>
      <w:color w:val="0000FF"/>
      <w:u w:val="single"/>
    </w:rPr>
  </w:style>
  <w:style w:type="paragraph" w:styleId="a9">
    <w:name w:val="List Paragraph"/>
    <w:basedOn w:val="a"/>
    <w:qFormat/>
    <w:rsid w:val="0002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7550492" TargetMode="External"/><Relationship Id="rId42" Type="http://schemas.openxmlformats.org/officeDocument/2006/relationships/hyperlink" Target="http://www.nevo.co.il/case/24975721" TargetMode="External"/><Relationship Id="rId47" Type="http://schemas.openxmlformats.org/officeDocument/2006/relationships/hyperlink" Target="http://www.nevo.co.il/case/5779647" TargetMode="External"/><Relationship Id="rId50" Type="http://schemas.openxmlformats.org/officeDocument/2006/relationships/hyperlink" Target="http://www.nevo.co.il/case/5604013" TargetMode="External"/><Relationship Id="rId55" Type="http://schemas.openxmlformats.org/officeDocument/2006/relationships/hyperlink" Target="http://www.nevo.co.il/case/24263095"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9" TargetMode="External"/><Relationship Id="rId24" Type="http://schemas.openxmlformats.org/officeDocument/2006/relationships/hyperlink" Target="http://www.nevo.co.il/case/28187335"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40" TargetMode="External"/><Relationship Id="rId40" Type="http://schemas.openxmlformats.org/officeDocument/2006/relationships/hyperlink" Target="http://www.nevo.co.il/case/28266102" TargetMode="External"/><Relationship Id="rId45" Type="http://schemas.openxmlformats.org/officeDocument/2006/relationships/hyperlink" Target="http://www.nevo.co.il/case/5587202" TargetMode="External"/><Relationship Id="rId53" Type="http://schemas.openxmlformats.org/officeDocument/2006/relationships/hyperlink" Target="http://www.nevo.co.il/case/6082947" TargetMode="External"/><Relationship Id="rId58" Type="http://schemas.openxmlformats.org/officeDocument/2006/relationships/hyperlink" Target="http://www.nevo.co.il/case/578748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428" TargetMode="External"/><Relationship Id="rId14" Type="http://schemas.openxmlformats.org/officeDocument/2006/relationships/hyperlink" Target="http://www.nevo.co.il/law/70301/452" TargetMode="External"/><Relationship Id="rId22" Type="http://schemas.openxmlformats.org/officeDocument/2006/relationships/hyperlink" Target="http://www.nevo.co.il/case/26767012" TargetMode="External"/><Relationship Id="rId27" Type="http://schemas.openxmlformats.org/officeDocument/2006/relationships/hyperlink" Target="http://www.nevo.co.il/law/70301/384" TargetMode="External"/><Relationship Id="rId30" Type="http://schemas.openxmlformats.org/officeDocument/2006/relationships/hyperlink" Target="http://www.nevo.co.il/law/4216/7.a" TargetMode="External"/><Relationship Id="rId35" Type="http://schemas.openxmlformats.org/officeDocument/2006/relationships/hyperlink" Target="http://www.nevo.co.il/case/26767012" TargetMode="External"/><Relationship Id="rId43" Type="http://schemas.openxmlformats.org/officeDocument/2006/relationships/hyperlink" Target="http://www.nevo.co.il/case/25694647" TargetMode="External"/><Relationship Id="rId48" Type="http://schemas.openxmlformats.org/officeDocument/2006/relationships/hyperlink" Target="http://www.nevo.co.il/case/26400535" TargetMode="External"/><Relationship Id="rId56" Type="http://schemas.openxmlformats.org/officeDocument/2006/relationships/hyperlink" Target="http://www.nevo.co.il/case/19999534" TargetMode="External"/><Relationship Id="rId64" Type="http://schemas.openxmlformats.org/officeDocument/2006/relationships/footer" Target="footer1.xml"/><Relationship Id="rId8" Type="http://schemas.openxmlformats.org/officeDocument/2006/relationships/hyperlink" Target="http://www.nevo.co.il/law/70301/25" TargetMode="External"/><Relationship Id="rId51" Type="http://schemas.openxmlformats.org/officeDocument/2006/relationships/hyperlink" Target="http://www.nevo.co.il/case/25842612" TargetMode="External"/><Relationship Id="rId3" Type="http://schemas.openxmlformats.org/officeDocument/2006/relationships/settings" Target="settings.xml"/><Relationship Id="rId12" Type="http://schemas.openxmlformats.org/officeDocument/2006/relationships/hyperlink" Target="http://www.nevo.co.il/law/70301/428"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409" TargetMode="External"/><Relationship Id="rId33" Type="http://schemas.openxmlformats.org/officeDocument/2006/relationships/hyperlink" Target="http://www.nevo.co.il/case/28187335" TargetMode="External"/><Relationship Id="rId38" Type="http://schemas.openxmlformats.org/officeDocument/2006/relationships/hyperlink" Target="http://www.nevo.co.il/case/17016454" TargetMode="External"/><Relationship Id="rId46" Type="http://schemas.openxmlformats.org/officeDocument/2006/relationships/hyperlink" Target="http://www.nevo.co.il/case/5770087" TargetMode="External"/><Relationship Id="rId59" Type="http://schemas.openxmlformats.org/officeDocument/2006/relationships/hyperlink" Target="http://www.nevo.co.il/case/20590749" TargetMode="External"/><Relationship Id="rId67" Type="http://schemas.openxmlformats.org/officeDocument/2006/relationships/theme" Target="theme/theme1.xml"/><Relationship Id="rId20" Type="http://schemas.openxmlformats.org/officeDocument/2006/relationships/hyperlink" Target="http://www.nevo.co.il/law/70301/452" TargetMode="External"/><Relationship Id="rId41" Type="http://schemas.openxmlformats.org/officeDocument/2006/relationships/hyperlink" Target="http://www.nevo.co.il/case/26280650" TargetMode="External"/><Relationship Id="rId54" Type="http://schemas.openxmlformats.org/officeDocument/2006/relationships/hyperlink" Target="http://www.nevo.co.il/case/5713643"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6625574" TargetMode="External"/><Relationship Id="rId28" Type="http://schemas.openxmlformats.org/officeDocument/2006/relationships/hyperlink" Target="http://www.nevo.co.il/law/70301/25" TargetMode="External"/><Relationship Id="rId36" Type="http://schemas.openxmlformats.org/officeDocument/2006/relationships/hyperlink" Target="http://www.nevo.co.il/case/24955440" TargetMode="External"/><Relationship Id="rId49" Type="http://schemas.openxmlformats.org/officeDocument/2006/relationships/hyperlink" Target="http://www.nevo.co.il/case/26280650" TargetMode="External"/><Relationship Id="rId57" Type="http://schemas.openxmlformats.org/officeDocument/2006/relationships/hyperlink" Target="http://www.nevo.co.il/case/5146128" TargetMode="External"/><Relationship Id="rId10" Type="http://schemas.openxmlformats.org/officeDocument/2006/relationships/hyperlink" Target="http://www.nevo.co.il/law/70301/384" TargetMode="External"/><Relationship Id="rId31" Type="http://schemas.openxmlformats.org/officeDocument/2006/relationships/hyperlink" Target="http://www.nevo.co.il/law/4216/7.c" TargetMode="External"/><Relationship Id="rId44" Type="http://schemas.openxmlformats.org/officeDocument/2006/relationships/hyperlink" Target="http://www.nevo.co.il/case/23793887" TargetMode="External"/><Relationship Id="rId52" Type="http://schemas.openxmlformats.org/officeDocument/2006/relationships/hyperlink" Target="http://www.nevo.co.il/case/6862360" TargetMode="External"/><Relationship Id="rId60" Type="http://schemas.openxmlformats.org/officeDocument/2006/relationships/hyperlink" Target="http://www.nevo.co.il/case/24955440"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 TargetMode="External"/><Relationship Id="rId13" Type="http://schemas.openxmlformats.org/officeDocument/2006/relationships/hyperlink" Target="http://www.nevo.co.il/law/70301/448.a" TargetMode="External"/><Relationship Id="rId18" Type="http://schemas.openxmlformats.org/officeDocument/2006/relationships/hyperlink" Target="http://www.nevo.co.il/law/70301/448.a" TargetMode="External"/><Relationship Id="rId39" Type="http://schemas.openxmlformats.org/officeDocument/2006/relationships/hyperlink" Target="http://www.nevo.co.il/case/55872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5046</Words>
  <Characters>25231</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30217</CharactersWithSpaces>
  <SharedDoc>false</SharedDoc>
  <HLinks>
    <vt:vector size="330" baseType="variant">
      <vt:variant>
        <vt:i4>393283</vt:i4>
      </vt:variant>
      <vt:variant>
        <vt:i4>165</vt:i4>
      </vt:variant>
      <vt:variant>
        <vt:i4>0</vt:i4>
      </vt:variant>
      <vt:variant>
        <vt:i4>5</vt:i4>
      </vt:variant>
      <vt:variant>
        <vt:lpwstr>http://www.nevo.co.il/advertisements/nevo-100.doc</vt:lpwstr>
      </vt:variant>
      <vt:variant>
        <vt:lpwstr/>
      </vt:variant>
      <vt:variant>
        <vt:i4>3801201</vt:i4>
      </vt:variant>
      <vt:variant>
        <vt:i4>162</vt:i4>
      </vt:variant>
      <vt:variant>
        <vt:i4>0</vt:i4>
      </vt:variant>
      <vt:variant>
        <vt:i4>5</vt:i4>
      </vt:variant>
      <vt:variant>
        <vt:lpwstr>http://www.nevo.co.il/case/24955440</vt:lpwstr>
      </vt:variant>
      <vt:variant>
        <vt:lpwstr/>
      </vt:variant>
      <vt:variant>
        <vt:i4>3342458</vt:i4>
      </vt:variant>
      <vt:variant>
        <vt:i4>159</vt:i4>
      </vt:variant>
      <vt:variant>
        <vt:i4>0</vt:i4>
      </vt:variant>
      <vt:variant>
        <vt:i4>5</vt:i4>
      </vt:variant>
      <vt:variant>
        <vt:lpwstr>http://www.nevo.co.il/case/20590749</vt:lpwstr>
      </vt:variant>
      <vt:variant>
        <vt:lpwstr/>
      </vt:variant>
      <vt:variant>
        <vt:i4>3670140</vt:i4>
      </vt:variant>
      <vt:variant>
        <vt:i4>156</vt:i4>
      </vt:variant>
      <vt:variant>
        <vt:i4>0</vt:i4>
      </vt:variant>
      <vt:variant>
        <vt:i4>5</vt:i4>
      </vt:variant>
      <vt:variant>
        <vt:lpwstr>http://www.nevo.co.il/case/5787481</vt:lpwstr>
      </vt:variant>
      <vt:variant>
        <vt:lpwstr/>
      </vt:variant>
      <vt:variant>
        <vt:i4>3670129</vt:i4>
      </vt:variant>
      <vt:variant>
        <vt:i4>153</vt:i4>
      </vt:variant>
      <vt:variant>
        <vt:i4>0</vt:i4>
      </vt:variant>
      <vt:variant>
        <vt:i4>5</vt:i4>
      </vt:variant>
      <vt:variant>
        <vt:lpwstr>http://www.nevo.co.il/case/5146128</vt:lpwstr>
      </vt:variant>
      <vt:variant>
        <vt:lpwstr/>
      </vt:variant>
      <vt:variant>
        <vt:i4>3276913</vt:i4>
      </vt:variant>
      <vt:variant>
        <vt:i4>150</vt:i4>
      </vt:variant>
      <vt:variant>
        <vt:i4>0</vt:i4>
      </vt:variant>
      <vt:variant>
        <vt:i4>5</vt:i4>
      </vt:variant>
      <vt:variant>
        <vt:lpwstr>http://www.nevo.co.il/case/19999534</vt:lpwstr>
      </vt:variant>
      <vt:variant>
        <vt:lpwstr/>
      </vt:variant>
      <vt:variant>
        <vt:i4>3801206</vt:i4>
      </vt:variant>
      <vt:variant>
        <vt:i4>147</vt:i4>
      </vt:variant>
      <vt:variant>
        <vt:i4>0</vt:i4>
      </vt:variant>
      <vt:variant>
        <vt:i4>5</vt:i4>
      </vt:variant>
      <vt:variant>
        <vt:lpwstr>http://www.nevo.co.il/case/24263095</vt:lpwstr>
      </vt:variant>
      <vt:variant>
        <vt:lpwstr/>
      </vt:variant>
      <vt:variant>
        <vt:i4>3211380</vt:i4>
      </vt:variant>
      <vt:variant>
        <vt:i4>144</vt:i4>
      </vt:variant>
      <vt:variant>
        <vt:i4>0</vt:i4>
      </vt:variant>
      <vt:variant>
        <vt:i4>5</vt:i4>
      </vt:variant>
      <vt:variant>
        <vt:lpwstr>http://www.nevo.co.il/case/5713643</vt:lpwstr>
      </vt:variant>
      <vt:variant>
        <vt:lpwstr/>
      </vt:variant>
      <vt:variant>
        <vt:i4>3145842</vt:i4>
      </vt:variant>
      <vt:variant>
        <vt:i4>141</vt:i4>
      </vt:variant>
      <vt:variant>
        <vt:i4>0</vt:i4>
      </vt:variant>
      <vt:variant>
        <vt:i4>5</vt:i4>
      </vt:variant>
      <vt:variant>
        <vt:lpwstr>http://www.nevo.co.il/case/6082947</vt:lpwstr>
      </vt:variant>
      <vt:variant>
        <vt:lpwstr/>
      </vt:variant>
      <vt:variant>
        <vt:i4>3342456</vt:i4>
      </vt:variant>
      <vt:variant>
        <vt:i4>138</vt:i4>
      </vt:variant>
      <vt:variant>
        <vt:i4>0</vt:i4>
      </vt:variant>
      <vt:variant>
        <vt:i4>5</vt:i4>
      </vt:variant>
      <vt:variant>
        <vt:lpwstr>http://www.nevo.co.il/case/6862360</vt:lpwstr>
      </vt:variant>
      <vt:variant>
        <vt:lpwstr/>
      </vt:variant>
      <vt:variant>
        <vt:i4>3735667</vt:i4>
      </vt:variant>
      <vt:variant>
        <vt:i4>135</vt:i4>
      </vt:variant>
      <vt:variant>
        <vt:i4>0</vt:i4>
      </vt:variant>
      <vt:variant>
        <vt:i4>5</vt:i4>
      </vt:variant>
      <vt:variant>
        <vt:lpwstr>http://www.nevo.co.il/case/25842612</vt:lpwstr>
      </vt:variant>
      <vt:variant>
        <vt:lpwstr/>
      </vt:variant>
      <vt:variant>
        <vt:i4>3539063</vt:i4>
      </vt:variant>
      <vt:variant>
        <vt:i4>132</vt:i4>
      </vt:variant>
      <vt:variant>
        <vt:i4>0</vt:i4>
      </vt:variant>
      <vt:variant>
        <vt:i4>5</vt:i4>
      </vt:variant>
      <vt:variant>
        <vt:lpwstr>http://www.nevo.co.il/case/5604013</vt:lpwstr>
      </vt:variant>
      <vt:variant>
        <vt:lpwstr/>
      </vt:variant>
      <vt:variant>
        <vt:i4>3473532</vt:i4>
      </vt:variant>
      <vt:variant>
        <vt:i4>126</vt:i4>
      </vt:variant>
      <vt:variant>
        <vt:i4>0</vt:i4>
      </vt:variant>
      <vt:variant>
        <vt:i4>5</vt:i4>
      </vt:variant>
      <vt:variant>
        <vt:lpwstr>http://www.nevo.co.il/case/26280650</vt:lpwstr>
      </vt:variant>
      <vt:variant>
        <vt:lpwstr/>
      </vt:variant>
      <vt:variant>
        <vt:i4>3473527</vt:i4>
      </vt:variant>
      <vt:variant>
        <vt:i4>123</vt:i4>
      </vt:variant>
      <vt:variant>
        <vt:i4>0</vt:i4>
      </vt:variant>
      <vt:variant>
        <vt:i4>5</vt:i4>
      </vt:variant>
      <vt:variant>
        <vt:lpwstr>http://www.nevo.co.il/case/26400535</vt:lpwstr>
      </vt:variant>
      <vt:variant>
        <vt:lpwstr/>
      </vt:variant>
      <vt:variant>
        <vt:i4>3342462</vt:i4>
      </vt:variant>
      <vt:variant>
        <vt:i4>120</vt:i4>
      </vt:variant>
      <vt:variant>
        <vt:i4>0</vt:i4>
      </vt:variant>
      <vt:variant>
        <vt:i4>5</vt:i4>
      </vt:variant>
      <vt:variant>
        <vt:lpwstr>http://www.nevo.co.il/case/5779647</vt:lpwstr>
      </vt:variant>
      <vt:variant>
        <vt:lpwstr/>
      </vt:variant>
      <vt:variant>
        <vt:i4>3473531</vt:i4>
      </vt:variant>
      <vt:variant>
        <vt:i4>117</vt:i4>
      </vt:variant>
      <vt:variant>
        <vt:i4>0</vt:i4>
      </vt:variant>
      <vt:variant>
        <vt:i4>5</vt:i4>
      </vt:variant>
      <vt:variant>
        <vt:lpwstr>http://www.nevo.co.il/case/5770087</vt:lpwstr>
      </vt:variant>
      <vt:variant>
        <vt:lpwstr/>
      </vt:variant>
      <vt:variant>
        <vt:i4>3997814</vt:i4>
      </vt:variant>
      <vt:variant>
        <vt:i4>114</vt:i4>
      </vt:variant>
      <vt:variant>
        <vt:i4>0</vt:i4>
      </vt:variant>
      <vt:variant>
        <vt:i4>5</vt:i4>
      </vt:variant>
      <vt:variant>
        <vt:lpwstr>http://www.nevo.co.il/case/5587202</vt:lpwstr>
      </vt:variant>
      <vt:variant>
        <vt:lpwstr/>
      </vt:variant>
      <vt:variant>
        <vt:i4>4063350</vt:i4>
      </vt:variant>
      <vt:variant>
        <vt:i4>111</vt:i4>
      </vt:variant>
      <vt:variant>
        <vt:i4>0</vt:i4>
      </vt:variant>
      <vt:variant>
        <vt:i4>5</vt:i4>
      </vt:variant>
      <vt:variant>
        <vt:lpwstr>http://www.nevo.co.il/case/23793887</vt:lpwstr>
      </vt:variant>
      <vt:variant>
        <vt:lpwstr/>
      </vt:variant>
      <vt:variant>
        <vt:i4>3407998</vt:i4>
      </vt:variant>
      <vt:variant>
        <vt:i4>108</vt:i4>
      </vt:variant>
      <vt:variant>
        <vt:i4>0</vt:i4>
      </vt:variant>
      <vt:variant>
        <vt:i4>5</vt:i4>
      </vt:variant>
      <vt:variant>
        <vt:lpwstr>http://www.nevo.co.il/case/25694647</vt:lpwstr>
      </vt:variant>
      <vt:variant>
        <vt:lpwstr/>
      </vt:variant>
      <vt:variant>
        <vt:i4>3932272</vt:i4>
      </vt:variant>
      <vt:variant>
        <vt:i4>105</vt:i4>
      </vt:variant>
      <vt:variant>
        <vt:i4>0</vt:i4>
      </vt:variant>
      <vt:variant>
        <vt:i4>5</vt:i4>
      </vt:variant>
      <vt:variant>
        <vt:lpwstr>http://www.nevo.co.il/case/24975721</vt:lpwstr>
      </vt:variant>
      <vt:variant>
        <vt:lpwstr/>
      </vt:variant>
      <vt:variant>
        <vt:i4>3473532</vt:i4>
      </vt:variant>
      <vt:variant>
        <vt:i4>102</vt:i4>
      </vt:variant>
      <vt:variant>
        <vt:i4>0</vt:i4>
      </vt:variant>
      <vt:variant>
        <vt:i4>5</vt:i4>
      </vt:variant>
      <vt:variant>
        <vt:lpwstr>http://www.nevo.co.il/case/26280650</vt:lpwstr>
      </vt:variant>
      <vt:variant>
        <vt:lpwstr/>
      </vt:variant>
      <vt:variant>
        <vt:i4>3539067</vt:i4>
      </vt:variant>
      <vt:variant>
        <vt:i4>99</vt:i4>
      </vt:variant>
      <vt:variant>
        <vt:i4>0</vt:i4>
      </vt:variant>
      <vt:variant>
        <vt:i4>5</vt:i4>
      </vt:variant>
      <vt:variant>
        <vt:lpwstr>http://www.nevo.co.il/case/28266102</vt:lpwstr>
      </vt:variant>
      <vt:variant>
        <vt:lpwstr/>
      </vt:variant>
      <vt:variant>
        <vt:i4>3997814</vt:i4>
      </vt:variant>
      <vt:variant>
        <vt:i4>96</vt:i4>
      </vt:variant>
      <vt:variant>
        <vt:i4>0</vt:i4>
      </vt:variant>
      <vt:variant>
        <vt:i4>5</vt:i4>
      </vt:variant>
      <vt:variant>
        <vt:lpwstr>http://www.nevo.co.il/case/5587202</vt:lpwstr>
      </vt:variant>
      <vt:variant>
        <vt:lpwstr/>
      </vt:variant>
      <vt:variant>
        <vt:i4>3276918</vt:i4>
      </vt:variant>
      <vt:variant>
        <vt:i4>93</vt:i4>
      </vt:variant>
      <vt:variant>
        <vt:i4>0</vt:i4>
      </vt:variant>
      <vt:variant>
        <vt:i4>5</vt:i4>
      </vt:variant>
      <vt:variant>
        <vt:lpwstr>http://www.nevo.co.il/case/17016454</vt:lpwstr>
      </vt:variant>
      <vt:variant>
        <vt:lpwstr/>
      </vt:variant>
      <vt:variant>
        <vt:i4>6619233</vt:i4>
      </vt:variant>
      <vt:variant>
        <vt:i4>90</vt:i4>
      </vt:variant>
      <vt:variant>
        <vt:i4>0</vt:i4>
      </vt:variant>
      <vt:variant>
        <vt:i4>5</vt:i4>
      </vt:variant>
      <vt:variant>
        <vt:lpwstr>http://www.nevo.co.il/law/70301/40</vt:lpwstr>
      </vt:variant>
      <vt:variant>
        <vt:lpwstr/>
      </vt:variant>
      <vt:variant>
        <vt:i4>3801201</vt:i4>
      </vt:variant>
      <vt:variant>
        <vt:i4>87</vt:i4>
      </vt:variant>
      <vt:variant>
        <vt:i4>0</vt:i4>
      </vt:variant>
      <vt:variant>
        <vt:i4>5</vt:i4>
      </vt:variant>
      <vt:variant>
        <vt:lpwstr>http://www.nevo.co.il/case/24955440</vt:lpwstr>
      </vt:variant>
      <vt:variant>
        <vt:lpwstr/>
      </vt:variant>
      <vt:variant>
        <vt:i4>3342452</vt:i4>
      </vt:variant>
      <vt:variant>
        <vt:i4>84</vt:i4>
      </vt:variant>
      <vt:variant>
        <vt:i4>0</vt:i4>
      </vt:variant>
      <vt:variant>
        <vt:i4>5</vt:i4>
      </vt:variant>
      <vt:variant>
        <vt:lpwstr>http://www.nevo.co.il/case/26767012</vt:lpwstr>
      </vt:variant>
      <vt:variant>
        <vt:lpwstr/>
      </vt:variant>
      <vt:variant>
        <vt:i4>4063346</vt:i4>
      </vt:variant>
      <vt:variant>
        <vt:i4>81</vt:i4>
      </vt:variant>
      <vt:variant>
        <vt:i4>0</vt:i4>
      </vt:variant>
      <vt:variant>
        <vt:i4>5</vt:i4>
      </vt:variant>
      <vt:variant>
        <vt:lpwstr>http://www.nevo.co.il/case/27550492</vt:lpwstr>
      </vt:variant>
      <vt:variant>
        <vt:lpwstr/>
      </vt:variant>
      <vt:variant>
        <vt:i4>3604599</vt:i4>
      </vt:variant>
      <vt:variant>
        <vt:i4>78</vt:i4>
      </vt:variant>
      <vt:variant>
        <vt:i4>0</vt:i4>
      </vt:variant>
      <vt:variant>
        <vt:i4>5</vt:i4>
      </vt:variant>
      <vt:variant>
        <vt:lpwstr>http://www.nevo.co.il/case/28187335</vt:lpwstr>
      </vt:variant>
      <vt:variant>
        <vt:lpwstr/>
      </vt:variant>
      <vt:variant>
        <vt:i4>8257637</vt:i4>
      </vt:variant>
      <vt:variant>
        <vt:i4>75</vt:i4>
      </vt:variant>
      <vt:variant>
        <vt:i4>0</vt:i4>
      </vt:variant>
      <vt:variant>
        <vt:i4>5</vt:i4>
      </vt:variant>
      <vt:variant>
        <vt:lpwstr>http://www.nevo.co.il/law/4216</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6619233</vt:i4>
      </vt:variant>
      <vt:variant>
        <vt:i4>54</vt:i4>
      </vt:variant>
      <vt:variant>
        <vt:i4>0</vt:i4>
      </vt:variant>
      <vt:variant>
        <vt:i4>5</vt:i4>
      </vt:variant>
      <vt:variant>
        <vt:lpwstr>http://www.nevo.co.il/law/70301/409</vt:lpwstr>
      </vt:variant>
      <vt:variant>
        <vt:lpwstr/>
      </vt:variant>
      <vt:variant>
        <vt:i4>3604599</vt:i4>
      </vt:variant>
      <vt:variant>
        <vt:i4>51</vt:i4>
      </vt:variant>
      <vt:variant>
        <vt:i4>0</vt:i4>
      </vt:variant>
      <vt:variant>
        <vt:i4>5</vt:i4>
      </vt:variant>
      <vt:variant>
        <vt:lpwstr>http://www.nevo.co.il/case/28187335</vt:lpwstr>
      </vt:variant>
      <vt:variant>
        <vt:lpwstr/>
      </vt:variant>
      <vt:variant>
        <vt:i4>3539061</vt:i4>
      </vt:variant>
      <vt:variant>
        <vt:i4>48</vt:i4>
      </vt:variant>
      <vt:variant>
        <vt:i4>0</vt:i4>
      </vt:variant>
      <vt:variant>
        <vt:i4>5</vt:i4>
      </vt:variant>
      <vt:variant>
        <vt:lpwstr>http://www.nevo.co.il/case/26625574</vt:lpwstr>
      </vt:variant>
      <vt:variant>
        <vt:lpwstr/>
      </vt:variant>
      <vt:variant>
        <vt:i4>3342452</vt:i4>
      </vt:variant>
      <vt:variant>
        <vt:i4>45</vt:i4>
      </vt:variant>
      <vt:variant>
        <vt:i4>0</vt:i4>
      </vt:variant>
      <vt:variant>
        <vt:i4>5</vt:i4>
      </vt:variant>
      <vt:variant>
        <vt:lpwstr>http://www.nevo.co.il/case/26767012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6750305</vt:i4>
      </vt:variant>
      <vt:variant>
        <vt:i4>36</vt:i4>
      </vt:variant>
      <vt:variant>
        <vt:i4>0</vt:i4>
      </vt:variant>
      <vt:variant>
        <vt:i4>5</vt:i4>
      </vt:variant>
      <vt:variant>
        <vt:lpwstr>http://www.nevo.co.il/law/70301/428</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5177433</vt:i4>
      </vt:variant>
      <vt:variant>
        <vt:i4>18</vt:i4>
      </vt:variant>
      <vt:variant>
        <vt:i4>0</vt:i4>
      </vt:variant>
      <vt:variant>
        <vt:i4>5</vt:i4>
      </vt:variant>
      <vt:variant>
        <vt:lpwstr>http://www.nevo.co.il/law/70301/448.a</vt:lpwstr>
      </vt:variant>
      <vt:variant>
        <vt:lpwstr/>
      </vt:variant>
      <vt:variant>
        <vt:i4>6750305</vt:i4>
      </vt:variant>
      <vt:variant>
        <vt:i4>15</vt:i4>
      </vt:variant>
      <vt:variant>
        <vt:i4>0</vt:i4>
      </vt:variant>
      <vt:variant>
        <vt:i4>5</vt:i4>
      </vt:variant>
      <vt:variant>
        <vt:lpwstr>http://www.nevo.co.il/law/70301/428</vt:lpwstr>
      </vt:variant>
      <vt:variant>
        <vt:lpwstr/>
      </vt:variant>
      <vt:variant>
        <vt:i4>6619233</vt:i4>
      </vt:variant>
      <vt:variant>
        <vt:i4>12</vt:i4>
      </vt:variant>
      <vt:variant>
        <vt:i4>0</vt:i4>
      </vt:variant>
      <vt:variant>
        <vt:i4>5</vt:i4>
      </vt:variant>
      <vt:variant>
        <vt:lpwstr>http://www.nevo.co.il/law/70301/409</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19464</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בן גולן</vt:lpwstr>
  </property>
  <property fmtid="{D5CDD505-2E9C-101B-9397-08002B2CF9AE}" pid="10" name="LAWYER">
    <vt:lpwstr>שירה גרין;אלכס גפני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20220608</vt:lpwstr>
  </property>
  <property fmtid="{D5CDD505-2E9C-101B-9397-08002B2CF9AE}" pid="14" name="TYPE_N_DATE">
    <vt:lpwstr>39020220608</vt:lpwstr>
  </property>
  <property fmtid="{D5CDD505-2E9C-101B-9397-08002B2CF9AE}" pid="15" name="WORDNUMPAGES">
    <vt:lpwstr>13</vt:lpwstr>
  </property>
  <property fmtid="{D5CDD505-2E9C-101B-9397-08002B2CF9AE}" pid="16" name="TYPE_ABS_DATE">
    <vt:lpwstr>390020220608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26767012:2;26625574;28187335:2;27550492;24955440:2;17016454;5587202:2;28266102;26280650:2;24975721;25694647;23793887;5770087;5779647;26400535;5604013;25842612;6862360;6082947;5713643;24263095;19999534;5146128;5787481;20590749</vt:lpwstr>
  </property>
  <property fmtid="{D5CDD505-2E9C-101B-9397-08002B2CF9AE}" pid="36" name="LAWLISTTMP1">
    <vt:lpwstr>70301/448.a;428;452;409;384:2;025;040</vt:lpwstr>
  </property>
  <property fmtid="{D5CDD505-2E9C-101B-9397-08002B2CF9AE}" pid="37" name="LAWLISTTMP2">
    <vt:lpwstr>4216/007.a;007.c</vt:lpwstr>
  </property>
</Properties>
</file>