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4A4FAB" w:rsidRPr="006013DC" w14:paraId="574E8425" w14:textId="77777777" w:rsidTr="001636C7">
        <w:trPr>
          <w:gridAfter w:val="1"/>
          <w:wAfter w:w="99" w:type="dxa"/>
          <w:trHeight w:hRule="exact" w:val="418"/>
          <w:jc w:val="center"/>
        </w:trPr>
        <w:tc>
          <w:tcPr>
            <w:tcW w:w="8721" w:type="dxa"/>
            <w:gridSpan w:val="4"/>
          </w:tcPr>
          <w:p w14:paraId="00299BE6" w14:textId="77777777" w:rsidR="004A4FAB" w:rsidRPr="006013DC" w:rsidRDefault="004A4FAB" w:rsidP="001A2264">
            <w:pPr>
              <w:pStyle w:val="a3"/>
              <w:jc w:val="center"/>
              <w:rPr>
                <w:rFonts w:ascii="Tahoma" w:hAnsi="Tahoma" w:cs="Tahoma"/>
                <w:color w:val="000080"/>
                <w:rtl/>
              </w:rPr>
            </w:pPr>
            <w:bookmarkStart w:id="0" w:name="LastJudge"/>
            <w:r w:rsidRPr="006013DC">
              <w:rPr>
                <w:rFonts w:ascii="Tahoma" w:hAnsi="Tahoma" w:cs="Tahoma"/>
                <w:b/>
                <w:bCs/>
                <w:color w:val="000080"/>
                <w:rtl/>
              </w:rPr>
              <w:t>בית המשפט המחוזי מרכז-לוד</w:t>
            </w:r>
          </w:p>
        </w:tc>
      </w:tr>
      <w:tr w:rsidR="004A4FAB" w:rsidRPr="006013DC" w14:paraId="3320250D" w14:textId="77777777" w:rsidTr="001636C7">
        <w:trPr>
          <w:gridAfter w:val="1"/>
          <w:wAfter w:w="99" w:type="dxa"/>
          <w:trHeight w:val="337"/>
          <w:jc w:val="center"/>
        </w:trPr>
        <w:tc>
          <w:tcPr>
            <w:tcW w:w="5054" w:type="dxa"/>
            <w:gridSpan w:val="3"/>
          </w:tcPr>
          <w:p w14:paraId="7A30651E" w14:textId="77777777" w:rsidR="004A4FAB" w:rsidRPr="006013DC" w:rsidRDefault="004A4FAB" w:rsidP="001A2264">
            <w:pPr>
              <w:rPr>
                <w:rFonts w:cs="FrankRuehl"/>
                <w:sz w:val="28"/>
                <w:szCs w:val="28"/>
                <w:rtl/>
              </w:rPr>
            </w:pPr>
            <w:r w:rsidRPr="006013DC">
              <w:rPr>
                <w:rFonts w:cs="FrankRuehl"/>
                <w:sz w:val="28"/>
                <w:szCs w:val="28"/>
                <w:rtl/>
              </w:rPr>
              <w:t>ת"פ</w:t>
            </w:r>
            <w:r w:rsidRPr="006013DC">
              <w:rPr>
                <w:rFonts w:cs="FrankRuehl" w:hint="cs"/>
                <w:sz w:val="28"/>
                <w:szCs w:val="28"/>
                <w:rtl/>
              </w:rPr>
              <w:t xml:space="preserve"> </w:t>
            </w:r>
            <w:r w:rsidRPr="006013DC">
              <w:rPr>
                <w:rFonts w:cs="FrankRuehl"/>
                <w:sz w:val="28"/>
                <w:szCs w:val="28"/>
                <w:rtl/>
              </w:rPr>
              <w:t>686-05-21</w:t>
            </w:r>
            <w:r w:rsidRPr="006013DC">
              <w:rPr>
                <w:rFonts w:cs="FrankRuehl" w:hint="cs"/>
                <w:sz w:val="28"/>
                <w:szCs w:val="28"/>
                <w:rtl/>
              </w:rPr>
              <w:t xml:space="preserve"> </w:t>
            </w:r>
            <w:r w:rsidRPr="006013DC">
              <w:rPr>
                <w:rFonts w:cs="FrankRuehl"/>
                <w:sz w:val="28"/>
                <w:szCs w:val="28"/>
                <w:rtl/>
              </w:rPr>
              <w:t>מדינת ישראל נ' סופיוב</w:t>
            </w:r>
          </w:p>
          <w:p w14:paraId="2DA42AC8" w14:textId="77777777" w:rsidR="004A4FAB" w:rsidRPr="006013DC" w:rsidRDefault="004A4FAB" w:rsidP="001A2264">
            <w:pPr>
              <w:pStyle w:val="a3"/>
              <w:rPr>
                <w:rFonts w:cs="FrankRuehl"/>
                <w:sz w:val="28"/>
                <w:szCs w:val="28"/>
                <w:rtl/>
              </w:rPr>
            </w:pPr>
          </w:p>
        </w:tc>
        <w:tc>
          <w:tcPr>
            <w:tcW w:w="3667" w:type="dxa"/>
          </w:tcPr>
          <w:p w14:paraId="0E0A104D" w14:textId="77777777" w:rsidR="004A4FAB" w:rsidRPr="006013DC" w:rsidRDefault="004A4FAB" w:rsidP="001A2264">
            <w:pPr>
              <w:pStyle w:val="a3"/>
              <w:jc w:val="right"/>
              <w:rPr>
                <w:rFonts w:cs="FrankRuehl"/>
                <w:sz w:val="28"/>
                <w:szCs w:val="28"/>
                <w:rtl/>
              </w:rPr>
            </w:pPr>
          </w:p>
        </w:tc>
      </w:tr>
      <w:tr w:rsidR="004A4FAB" w:rsidRPr="006013DC" w14:paraId="28E73000" w14:textId="77777777" w:rsidTr="001636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33A3DB5" w14:textId="77777777" w:rsidR="004A4FAB" w:rsidRPr="006013DC" w:rsidRDefault="004A4FAB" w:rsidP="004A4FAB">
            <w:pPr>
              <w:jc w:val="both"/>
              <w:rPr>
                <w:rFonts w:ascii="David" w:hAnsi="David"/>
                <w:sz w:val="26"/>
                <w:szCs w:val="26"/>
              </w:rPr>
            </w:pPr>
            <w:r w:rsidRPr="006013DC">
              <w:rPr>
                <w:rFonts w:hint="cs"/>
                <w:rtl/>
              </w:rPr>
              <w:t xml:space="preserve"> </w:t>
            </w:r>
            <w:r w:rsidRPr="006013D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C5E4EBA" w14:textId="77777777" w:rsidR="004A4FAB" w:rsidRPr="006013DC" w:rsidRDefault="004A4FAB" w:rsidP="001A2264">
            <w:pPr>
              <w:rPr>
                <w:rFonts w:ascii="David" w:hAnsi="David"/>
                <w:b/>
                <w:bCs/>
                <w:sz w:val="26"/>
                <w:szCs w:val="26"/>
                <w:rtl/>
              </w:rPr>
            </w:pPr>
            <w:r w:rsidRPr="006013DC">
              <w:rPr>
                <w:rFonts w:ascii="David" w:hAnsi="David"/>
                <w:b/>
                <w:bCs/>
                <w:sz w:val="26"/>
                <w:szCs w:val="26"/>
                <w:rtl/>
              </w:rPr>
              <w:t>כבוד השופטת  מרב גרינברג</w:t>
            </w:r>
          </w:p>
          <w:p w14:paraId="68FF06B7" w14:textId="77777777" w:rsidR="004A4FAB" w:rsidRPr="006013DC" w:rsidRDefault="004A4FAB" w:rsidP="001A2264">
            <w:pPr>
              <w:rPr>
                <w:rFonts w:ascii="David" w:hAnsi="David"/>
                <w:sz w:val="26"/>
                <w:szCs w:val="26"/>
                <w:rtl/>
              </w:rPr>
            </w:pPr>
          </w:p>
          <w:p w14:paraId="1AB18FD2" w14:textId="77777777" w:rsidR="004A4FAB" w:rsidRPr="006013DC" w:rsidRDefault="004A4FAB" w:rsidP="004A4FAB">
            <w:pPr>
              <w:jc w:val="both"/>
              <w:rPr>
                <w:rFonts w:ascii="David" w:hAnsi="David"/>
                <w:sz w:val="26"/>
                <w:szCs w:val="26"/>
              </w:rPr>
            </w:pPr>
          </w:p>
        </w:tc>
      </w:tr>
      <w:tr w:rsidR="004A4FAB" w:rsidRPr="006013DC" w14:paraId="44122C34" w14:textId="77777777" w:rsidTr="001636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8293921" w14:textId="77777777" w:rsidR="004A4FAB" w:rsidRPr="006013DC" w:rsidRDefault="004A4FAB" w:rsidP="004A4FAB">
            <w:pPr>
              <w:jc w:val="both"/>
              <w:rPr>
                <w:rFonts w:ascii="David" w:hAnsi="David"/>
                <w:sz w:val="26"/>
                <w:szCs w:val="26"/>
              </w:rPr>
            </w:pPr>
            <w:bookmarkStart w:id="1" w:name="FirstAppellant"/>
            <w:bookmarkStart w:id="2" w:name="FirstLawyer"/>
            <w:r w:rsidRPr="006013DC">
              <w:rPr>
                <w:rFonts w:ascii="David" w:hAnsi="David"/>
                <w:sz w:val="26"/>
                <w:szCs w:val="26"/>
                <w:rtl/>
              </w:rPr>
              <w:t>בעניין:</w:t>
            </w:r>
          </w:p>
        </w:tc>
        <w:tc>
          <w:tcPr>
            <w:tcW w:w="3219" w:type="dxa"/>
            <w:tcBorders>
              <w:top w:val="nil"/>
              <w:left w:val="nil"/>
              <w:bottom w:val="nil"/>
              <w:right w:val="nil"/>
            </w:tcBorders>
            <w:shd w:val="clear" w:color="auto" w:fill="auto"/>
          </w:tcPr>
          <w:p w14:paraId="70818B9D" w14:textId="77777777" w:rsidR="004A4FAB" w:rsidRPr="006013DC" w:rsidRDefault="004A4FAB" w:rsidP="004A4FAB">
            <w:pPr>
              <w:suppressLineNumbers/>
            </w:pPr>
            <w:r w:rsidRPr="006013DC">
              <w:rPr>
                <w:rFonts w:ascii="Arial" w:hAnsi="Arial" w:hint="cs"/>
                <w:b/>
                <w:bCs/>
                <w:sz w:val="26"/>
                <w:szCs w:val="26"/>
                <w:rtl/>
              </w:rPr>
              <w:t>ה</w:t>
            </w:r>
            <w:r w:rsidRPr="006013DC">
              <w:rPr>
                <w:rFonts w:ascii="Arial" w:hAnsi="Arial"/>
                <w:b/>
                <w:bCs/>
                <w:sz w:val="26"/>
                <w:szCs w:val="26"/>
                <w:rtl/>
              </w:rPr>
              <w:t>מאשימה</w:t>
            </w:r>
          </w:p>
          <w:p w14:paraId="34D60411" w14:textId="77777777" w:rsidR="004A4FAB" w:rsidRPr="006013DC" w:rsidRDefault="004A4FAB" w:rsidP="001A226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166C7BC" w14:textId="77777777" w:rsidR="004A4FAB" w:rsidRPr="006013DC" w:rsidRDefault="004A4FAB" w:rsidP="004A4FAB">
            <w:pPr>
              <w:suppressLineNumbers/>
              <w:rPr>
                <w:rFonts w:ascii="Arial" w:hAnsi="Arial"/>
                <w:b/>
                <w:bCs/>
                <w:sz w:val="26"/>
                <w:szCs w:val="26"/>
                <w:rtl/>
              </w:rPr>
            </w:pPr>
            <w:r w:rsidRPr="006013DC">
              <w:rPr>
                <w:rFonts w:ascii="Arial" w:hAnsi="Arial"/>
                <w:b/>
                <w:bCs/>
                <w:sz w:val="26"/>
                <w:szCs w:val="26"/>
                <w:rtl/>
              </w:rPr>
              <w:t>מדינת ישראל</w:t>
            </w:r>
            <w:r w:rsidRPr="006013DC">
              <w:rPr>
                <w:rFonts w:ascii="Arial" w:hAnsi="Arial" w:hint="cs"/>
                <w:b/>
                <w:bCs/>
                <w:sz w:val="26"/>
                <w:szCs w:val="26"/>
                <w:rtl/>
              </w:rPr>
              <w:t xml:space="preserve"> </w:t>
            </w:r>
          </w:p>
          <w:p w14:paraId="2F093CAF" w14:textId="77777777" w:rsidR="004A4FAB" w:rsidRPr="006013DC" w:rsidRDefault="004A4FAB" w:rsidP="004A4FAB">
            <w:pPr>
              <w:suppressLineNumbers/>
              <w:rPr>
                <w:b/>
                <w:bCs/>
              </w:rPr>
            </w:pPr>
            <w:r w:rsidRPr="006013DC">
              <w:rPr>
                <w:rFonts w:ascii="Arial" w:hAnsi="Arial"/>
                <w:b/>
                <w:bCs/>
                <w:sz w:val="26"/>
                <w:szCs w:val="26"/>
                <w:rtl/>
              </w:rPr>
              <w:t>ע"י ב"כ עוה"ד</w:t>
            </w:r>
            <w:r w:rsidRPr="006013DC">
              <w:rPr>
                <w:rFonts w:hint="cs"/>
                <w:b/>
                <w:bCs/>
                <w:rtl/>
              </w:rPr>
              <w:t xml:space="preserve"> ליטל שירי</w:t>
            </w:r>
          </w:p>
          <w:p w14:paraId="1069C0B2" w14:textId="77777777" w:rsidR="004A4FAB" w:rsidRPr="006013DC" w:rsidRDefault="004A4FAB" w:rsidP="001A2264">
            <w:pPr>
              <w:rPr>
                <w:rFonts w:ascii="David" w:hAnsi="David"/>
                <w:sz w:val="26"/>
                <w:szCs w:val="26"/>
              </w:rPr>
            </w:pPr>
          </w:p>
        </w:tc>
      </w:tr>
      <w:bookmarkEnd w:id="1"/>
      <w:bookmarkEnd w:id="2"/>
      <w:tr w:rsidR="004A4FAB" w:rsidRPr="006013DC" w14:paraId="36863A45" w14:textId="77777777" w:rsidTr="001636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36A1EF" w14:textId="77777777" w:rsidR="004A4FAB" w:rsidRPr="006013DC" w:rsidRDefault="004A4FAB" w:rsidP="004A4FA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2EEF58A" w14:textId="77777777" w:rsidR="004A4FAB" w:rsidRPr="006013DC" w:rsidRDefault="004A4FAB" w:rsidP="004A4FAB">
            <w:pPr>
              <w:jc w:val="center"/>
              <w:rPr>
                <w:rFonts w:ascii="David" w:hAnsi="David"/>
                <w:b/>
                <w:bCs/>
                <w:sz w:val="26"/>
                <w:szCs w:val="26"/>
                <w:rtl/>
              </w:rPr>
            </w:pPr>
          </w:p>
          <w:p w14:paraId="144E6CF4" w14:textId="77777777" w:rsidR="004A4FAB" w:rsidRPr="006013DC" w:rsidRDefault="004A4FAB" w:rsidP="004A4FAB">
            <w:pPr>
              <w:jc w:val="center"/>
              <w:rPr>
                <w:rFonts w:ascii="David" w:hAnsi="David"/>
                <w:b/>
                <w:bCs/>
                <w:sz w:val="26"/>
                <w:szCs w:val="26"/>
                <w:rtl/>
              </w:rPr>
            </w:pPr>
            <w:r w:rsidRPr="006013DC">
              <w:rPr>
                <w:rFonts w:ascii="David" w:hAnsi="David"/>
                <w:b/>
                <w:bCs/>
                <w:sz w:val="26"/>
                <w:szCs w:val="26"/>
                <w:rtl/>
              </w:rPr>
              <w:t>נגד</w:t>
            </w:r>
          </w:p>
          <w:p w14:paraId="1FB67A80" w14:textId="77777777" w:rsidR="004A4FAB" w:rsidRPr="006013DC" w:rsidRDefault="004A4FAB" w:rsidP="004A4FAB">
            <w:pPr>
              <w:jc w:val="both"/>
              <w:rPr>
                <w:rFonts w:ascii="David" w:hAnsi="David"/>
                <w:sz w:val="26"/>
                <w:szCs w:val="26"/>
              </w:rPr>
            </w:pPr>
          </w:p>
        </w:tc>
      </w:tr>
      <w:tr w:rsidR="004A4FAB" w:rsidRPr="006013DC" w14:paraId="24DA48A3" w14:textId="77777777" w:rsidTr="001636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7644A1" w14:textId="77777777" w:rsidR="004A4FAB" w:rsidRPr="006013DC" w:rsidRDefault="004A4FAB" w:rsidP="001A2264">
            <w:pPr>
              <w:rPr>
                <w:rFonts w:ascii="David" w:hAnsi="David"/>
                <w:sz w:val="26"/>
                <w:szCs w:val="26"/>
                <w:rtl/>
              </w:rPr>
            </w:pPr>
          </w:p>
        </w:tc>
        <w:tc>
          <w:tcPr>
            <w:tcW w:w="3219" w:type="dxa"/>
            <w:tcBorders>
              <w:top w:val="nil"/>
              <w:left w:val="nil"/>
              <w:bottom w:val="nil"/>
              <w:right w:val="nil"/>
            </w:tcBorders>
            <w:shd w:val="clear" w:color="auto" w:fill="auto"/>
          </w:tcPr>
          <w:p w14:paraId="1233ACFB" w14:textId="77777777" w:rsidR="004A4FAB" w:rsidRPr="006013DC" w:rsidRDefault="004A4FAB" w:rsidP="001A2264">
            <w:pPr>
              <w:rPr>
                <w:rFonts w:ascii="Arial" w:hAnsi="Arial"/>
                <w:b/>
                <w:bCs/>
                <w:sz w:val="26"/>
                <w:szCs w:val="26"/>
                <w:rtl/>
              </w:rPr>
            </w:pPr>
            <w:r w:rsidRPr="006013DC">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637FE083" w14:textId="77777777" w:rsidR="004A4FAB" w:rsidRPr="006013DC" w:rsidRDefault="004A4FAB" w:rsidP="004A4FAB">
            <w:pPr>
              <w:suppressLineNumbers/>
              <w:rPr>
                <w:rFonts w:ascii="Arial" w:hAnsi="Arial"/>
                <w:b/>
                <w:bCs/>
                <w:sz w:val="26"/>
                <w:szCs w:val="26"/>
                <w:rtl/>
              </w:rPr>
            </w:pPr>
            <w:r w:rsidRPr="006013DC">
              <w:rPr>
                <w:rFonts w:ascii="Arial" w:hAnsi="Arial"/>
                <w:b/>
                <w:bCs/>
                <w:sz w:val="26"/>
                <w:szCs w:val="26"/>
                <w:rtl/>
              </w:rPr>
              <w:t>אלדד סופיוב</w:t>
            </w:r>
            <w:r w:rsidRPr="006013DC">
              <w:rPr>
                <w:rFonts w:ascii="Arial" w:hAnsi="Arial" w:hint="cs"/>
                <w:b/>
                <w:bCs/>
                <w:sz w:val="26"/>
                <w:szCs w:val="26"/>
                <w:rtl/>
              </w:rPr>
              <w:t xml:space="preserve"> </w:t>
            </w:r>
          </w:p>
          <w:p w14:paraId="3BD4FECC" w14:textId="77777777" w:rsidR="004A4FAB" w:rsidRPr="006013DC" w:rsidRDefault="004A4FAB" w:rsidP="004A4FAB">
            <w:pPr>
              <w:suppressLineNumbers/>
            </w:pPr>
            <w:r w:rsidRPr="006013DC">
              <w:rPr>
                <w:rFonts w:ascii="Arial" w:hAnsi="Arial"/>
                <w:b/>
                <w:bCs/>
                <w:sz w:val="26"/>
                <w:szCs w:val="26"/>
                <w:rtl/>
              </w:rPr>
              <w:t>ע"י ב"כ עוה"ד</w:t>
            </w:r>
            <w:r w:rsidRPr="006013DC">
              <w:rPr>
                <w:rFonts w:hint="cs"/>
                <w:rtl/>
              </w:rPr>
              <w:t xml:space="preserve"> </w:t>
            </w:r>
            <w:r w:rsidRPr="006013DC">
              <w:rPr>
                <w:rFonts w:hint="cs"/>
                <w:b/>
                <w:bCs/>
                <w:rtl/>
              </w:rPr>
              <w:t>משה סוחמי</w:t>
            </w:r>
          </w:p>
          <w:p w14:paraId="753F9F97" w14:textId="77777777" w:rsidR="004A4FAB" w:rsidRPr="006013DC" w:rsidRDefault="004A4FAB" w:rsidP="001A2264">
            <w:pPr>
              <w:rPr>
                <w:rFonts w:ascii="David" w:hAnsi="David"/>
                <w:sz w:val="26"/>
                <w:szCs w:val="26"/>
              </w:rPr>
            </w:pPr>
          </w:p>
        </w:tc>
      </w:tr>
    </w:tbl>
    <w:p w14:paraId="65215487" w14:textId="77777777" w:rsidR="00B65485" w:rsidRDefault="00B65485" w:rsidP="00071EA0">
      <w:pPr>
        <w:rPr>
          <w:sz w:val="26"/>
          <w:szCs w:val="26"/>
          <w:rtl/>
        </w:rPr>
      </w:pPr>
      <w:bookmarkStart w:id="3" w:name="Links_Kitvei_Start"/>
    </w:p>
    <w:p w14:paraId="4AB4AB8A" w14:textId="77777777" w:rsidR="00B65485" w:rsidRPr="00B65485" w:rsidRDefault="00B65485" w:rsidP="00B65485">
      <w:pPr>
        <w:spacing w:after="120" w:line="240" w:lineRule="exact"/>
        <w:ind w:left="283" w:hanging="283"/>
        <w:jc w:val="both"/>
        <w:rPr>
          <w:rFonts w:ascii="FrankRuehl" w:hAnsi="FrankRuehl" w:cs="FrankRuehl"/>
          <w:rtl/>
        </w:rPr>
      </w:pPr>
    </w:p>
    <w:bookmarkEnd w:id="3"/>
    <w:p w14:paraId="1025A793" w14:textId="77777777" w:rsidR="00B65485" w:rsidRPr="00B65485" w:rsidRDefault="00B65485" w:rsidP="00B65485">
      <w:pPr>
        <w:spacing w:after="120" w:line="240" w:lineRule="exact"/>
        <w:ind w:left="283" w:hanging="283"/>
        <w:jc w:val="both"/>
        <w:rPr>
          <w:rStyle w:val="Hyperlink"/>
          <w:rFonts w:ascii="FrankRuehl" w:hAnsi="FrankRuehl" w:cs="FrankRuehl"/>
          <w:u w:val="none"/>
        </w:rPr>
      </w:pPr>
      <w:r w:rsidRPr="00B65485">
        <w:rPr>
          <w:rFonts w:ascii="FrankRuehl" w:hAnsi="FrankRuehl" w:cs="FrankRuehl"/>
          <w:rtl/>
        </w:rPr>
        <w:t>כתבי עת:</w:t>
      </w:r>
      <w:r w:rsidRPr="00B65485">
        <w:rPr>
          <w:rFonts w:ascii="FrankRuehl" w:hAnsi="FrankRuehl" w:cs="FrankRuehl"/>
          <w:color w:val="0000FF"/>
          <w:rtl/>
        </w:rPr>
        <w:fldChar w:fldCharType="begin"/>
      </w:r>
      <w:r w:rsidRPr="00B65485">
        <w:rPr>
          <w:rFonts w:ascii="FrankRuehl" w:hAnsi="FrankRuehl" w:cs="FrankRuehl"/>
          <w:color w:val="0000FF"/>
          <w:rtl/>
        </w:rPr>
        <w:instrText xml:space="preserve"> </w:instrText>
      </w:r>
      <w:r w:rsidRPr="00B65485">
        <w:rPr>
          <w:rFonts w:ascii="FrankRuehl" w:hAnsi="FrankRuehl" w:cs="FrankRuehl"/>
          <w:color w:val="0000FF"/>
        </w:rPr>
        <w:instrText xml:space="preserve">HYPERLINK </w:instrText>
      </w:r>
      <w:r w:rsidRPr="00B65485">
        <w:rPr>
          <w:rFonts w:ascii="FrankRuehl" w:hAnsi="FrankRuehl" w:cs="FrankRuehl"/>
          <w:color w:val="0000FF"/>
          <w:rtl/>
        </w:rPr>
        <w:instrText>"</w:instrText>
      </w:r>
      <w:r w:rsidRPr="00B65485">
        <w:rPr>
          <w:rFonts w:ascii="FrankRuehl" w:hAnsi="FrankRuehl" w:cs="FrankRuehl"/>
          <w:color w:val="0000FF"/>
        </w:rPr>
        <w:instrText>http://www.nevo.co.il/safrut/book/974"</w:instrText>
      </w:r>
      <w:r w:rsidRPr="00B65485">
        <w:rPr>
          <w:rFonts w:ascii="FrankRuehl" w:hAnsi="FrankRuehl" w:cs="FrankRuehl"/>
          <w:color w:val="0000FF"/>
          <w:rtl/>
        </w:rPr>
        <w:instrText xml:space="preserve"> </w:instrText>
      </w:r>
      <w:r w:rsidRPr="00B65485">
        <w:rPr>
          <w:rFonts w:ascii="FrankRuehl" w:hAnsi="FrankRuehl" w:cs="FrankRuehl"/>
          <w:color w:val="0000FF"/>
          <w:rtl/>
        </w:rPr>
      </w:r>
      <w:r w:rsidRPr="00B65485">
        <w:rPr>
          <w:rFonts w:ascii="FrankRuehl" w:hAnsi="FrankRuehl" w:cs="FrankRuehl"/>
          <w:color w:val="0000FF"/>
          <w:rtl/>
        </w:rPr>
        <w:fldChar w:fldCharType="separate"/>
      </w:r>
    </w:p>
    <w:p w14:paraId="0F9A6F19" w14:textId="77777777" w:rsidR="00B65485" w:rsidRPr="00B65485" w:rsidRDefault="00B65485" w:rsidP="00B65485">
      <w:pPr>
        <w:spacing w:after="120" w:line="240" w:lineRule="exact"/>
        <w:ind w:left="283" w:hanging="283"/>
        <w:jc w:val="both"/>
        <w:rPr>
          <w:rFonts w:ascii="FrankRuehl" w:hAnsi="FrankRuehl" w:cs="FrankRuehl"/>
        </w:rPr>
      </w:pPr>
      <w:r w:rsidRPr="00B65485">
        <w:rPr>
          <w:rStyle w:val="Hyperlink"/>
          <w:rFonts w:ascii="FrankRuehl" w:hAnsi="FrankRuehl" w:cs="FrankRuehl"/>
          <w:u w:val="none"/>
          <w:rtl/>
        </w:rPr>
        <w:t>מרדכי בן דרור, "בית המשפט העליון - מבנה חדש והערכות חדשה", המשפט, א (תשנ"ג) 15</w:t>
      </w:r>
      <w:r w:rsidRPr="00B65485">
        <w:rPr>
          <w:rFonts w:ascii="FrankRuehl" w:hAnsi="FrankRuehl" w:cs="FrankRuehl"/>
          <w:color w:val="0000FF"/>
          <w:rtl/>
        </w:rPr>
        <w:fldChar w:fldCharType="end"/>
      </w:r>
    </w:p>
    <w:p w14:paraId="32A4CA81" w14:textId="77777777" w:rsidR="00B65485" w:rsidRDefault="00B65485" w:rsidP="00B65485">
      <w:pPr>
        <w:rPr>
          <w:sz w:val="26"/>
          <w:szCs w:val="26"/>
          <w:rtl/>
        </w:rPr>
      </w:pPr>
      <w:bookmarkStart w:id="4" w:name="Links_Kitvei_End"/>
      <w:bookmarkStart w:id="5" w:name="LawTable"/>
      <w:bookmarkEnd w:id="4"/>
      <w:bookmarkEnd w:id="5"/>
    </w:p>
    <w:p w14:paraId="76F98815" w14:textId="77777777" w:rsidR="00B65485" w:rsidRPr="00B65485" w:rsidRDefault="00B65485" w:rsidP="00B65485">
      <w:pPr>
        <w:spacing w:before="120" w:after="120" w:line="240" w:lineRule="exact"/>
        <w:ind w:left="283" w:hanging="283"/>
        <w:jc w:val="both"/>
        <w:rPr>
          <w:rFonts w:ascii="FrankRuehl" w:hAnsi="FrankRuehl" w:cs="FrankRuehl"/>
          <w:rtl/>
        </w:rPr>
      </w:pPr>
    </w:p>
    <w:p w14:paraId="5DE689EF" w14:textId="77777777" w:rsidR="00B65485" w:rsidRPr="00B65485" w:rsidRDefault="00B65485" w:rsidP="00B65485">
      <w:pPr>
        <w:spacing w:before="120" w:after="120" w:line="240" w:lineRule="exact"/>
        <w:ind w:left="283" w:hanging="283"/>
        <w:jc w:val="both"/>
        <w:rPr>
          <w:rFonts w:ascii="FrankRuehl" w:hAnsi="FrankRuehl" w:cs="FrankRuehl"/>
          <w:rtl/>
        </w:rPr>
      </w:pPr>
    </w:p>
    <w:p w14:paraId="70467CD9" w14:textId="77777777" w:rsidR="00B65485" w:rsidRPr="00B65485" w:rsidRDefault="00B65485" w:rsidP="00B65485">
      <w:pPr>
        <w:spacing w:before="120" w:after="120" w:line="240" w:lineRule="exact"/>
        <w:ind w:left="283" w:hanging="283"/>
        <w:jc w:val="both"/>
        <w:rPr>
          <w:rFonts w:ascii="FrankRuehl" w:hAnsi="FrankRuehl" w:cs="FrankRuehl"/>
          <w:rtl/>
        </w:rPr>
      </w:pPr>
      <w:r w:rsidRPr="00B65485">
        <w:rPr>
          <w:rFonts w:ascii="FrankRuehl" w:hAnsi="FrankRuehl" w:cs="FrankRuehl"/>
          <w:rtl/>
        </w:rPr>
        <w:t xml:space="preserve">חקיקה שאוזכרה: </w:t>
      </w:r>
    </w:p>
    <w:p w14:paraId="5B3087AB" w14:textId="77777777" w:rsidR="00B65485" w:rsidRPr="00B65485" w:rsidRDefault="00B65485" w:rsidP="00B65485">
      <w:pPr>
        <w:spacing w:before="120" w:after="120" w:line="240" w:lineRule="exact"/>
        <w:ind w:left="283" w:hanging="283"/>
        <w:jc w:val="both"/>
        <w:rPr>
          <w:rFonts w:ascii="FrankRuehl" w:hAnsi="FrankRuehl" w:cs="FrankRuehl"/>
          <w:rtl/>
        </w:rPr>
      </w:pPr>
      <w:hyperlink r:id="rId7" w:history="1">
        <w:r w:rsidRPr="00B65485">
          <w:rPr>
            <w:rFonts w:ascii="FrankRuehl" w:hAnsi="FrankRuehl" w:cs="FrankRuehl"/>
            <w:color w:val="0000FF"/>
            <w:rtl/>
          </w:rPr>
          <w:t>פקודת הסמים המסוכנים [נוסח חדש], תשל"ג-1973</w:t>
        </w:r>
      </w:hyperlink>
      <w:r w:rsidRPr="00B65485">
        <w:rPr>
          <w:rFonts w:ascii="FrankRuehl" w:hAnsi="FrankRuehl" w:cs="FrankRuehl"/>
          <w:rtl/>
        </w:rPr>
        <w:t xml:space="preserve">: סע'  </w:t>
      </w:r>
      <w:hyperlink r:id="rId8" w:history="1">
        <w:r w:rsidRPr="00B65485">
          <w:rPr>
            <w:rFonts w:ascii="FrankRuehl" w:hAnsi="FrankRuehl" w:cs="FrankRuehl"/>
            <w:color w:val="0000FF"/>
            <w:rtl/>
          </w:rPr>
          <w:t>6</w:t>
        </w:r>
      </w:hyperlink>
    </w:p>
    <w:p w14:paraId="6FD18841" w14:textId="77777777" w:rsidR="00B65485" w:rsidRPr="00B65485" w:rsidRDefault="00B65485" w:rsidP="00B65485">
      <w:pPr>
        <w:spacing w:before="120" w:after="120" w:line="240" w:lineRule="exact"/>
        <w:ind w:left="283" w:hanging="283"/>
        <w:jc w:val="both"/>
        <w:rPr>
          <w:rFonts w:ascii="FrankRuehl" w:hAnsi="FrankRuehl" w:cs="FrankRuehl"/>
          <w:rtl/>
        </w:rPr>
      </w:pPr>
      <w:hyperlink r:id="rId9" w:history="1">
        <w:r w:rsidRPr="00B65485">
          <w:rPr>
            <w:rFonts w:ascii="FrankRuehl" w:hAnsi="FrankRuehl" w:cs="FrankRuehl"/>
            <w:color w:val="0000FF"/>
            <w:rtl/>
          </w:rPr>
          <w:t>חוק העונשין, תשל"ז-1977</w:t>
        </w:r>
      </w:hyperlink>
      <w:r w:rsidRPr="00B65485">
        <w:rPr>
          <w:rFonts w:ascii="FrankRuehl" w:hAnsi="FrankRuehl" w:cs="FrankRuehl"/>
          <w:rtl/>
        </w:rPr>
        <w:t xml:space="preserve">: סע'  </w:t>
      </w:r>
      <w:hyperlink r:id="rId10" w:history="1">
        <w:r w:rsidRPr="00B65485">
          <w:rPr>
            <w:rFonts w:ascii="FrankRuehl" w:hAnsi="FrankRuehl" w:cs="FrankRuehl"/>
            <w:color w:val="0000FF"/>
            <w:rtl/>
          </w:rPr>
          <w:t>40ד'</w:t>
        </w:r>
      </w:hyperlink>
      <w:r w:rsidRPr="00B65485">
        <w:rPr>
          <w:rFonts w:ascii="FrankRuehl" w:hAnsi="FrankRuehl" w:cs="FrankRuehl"/>
          <w:rtl/>
        </w:rPr>
        <w:t xml:space="preserve">, </w:t>
      </w:r>
      <w:hyperlink r:id="rId11" w:history="1">
        <w:r w:rsidRPr="00B65485">
          <w:rPr>
            <w:rFonts w:ascii="FrankRuehl" w:hAnsi="FrankRuehl" w:cs="FrankRuehl"/>
            <w:color w:val="0000FF"/>
            <w:rtl/>
          </w:rPr>
          <w:t>40ד'(א)</w:t>
        </w:r>
      </w:hyperlink>
      <w:r w:rsidRPr="00B65485">
        <w:rPr>
          <w:rFonts w:ascii="FrankRuehl" w:hAnsi="FrankRuehl" w:cs="FrankRuehl"/>
          <w:rtl/>
        </w:rPr>
        <w:t xml:space="preserve">, </w:t>
      </w:r>
      <w:hyperlink r:id="rId12" w:history="1">
        <w:r w:rsidRPr="00B65485">
          <w:rPr>
            <w:rFonts w:ascii="FrankRuehl" w:hAnsi="FrankRuehl" w:cs="FrankRuehl"/>
            <w:color w:val="0000FF"/>
            <w:rtl/>
          </w:rPr>
          <w:t>338(א)(3)</w:t>
        </w:r>
      </w:hyperlink>
      <w:r w:rsidRPr="00B65485">
        <w:rPr>
          <w:rFonts w:ascii="FrankRuehl" w:hAnsi="FrankRuehl" w:cs="FrankRuehl"/>
          <w:rtl/>
        </w:rPr>
        <w:t xml:space="preserve">, </w:t>
      </w:r>
      <w:hyperlink r:id="rId13" w:history="1">
        <w:r w:rsidRPr="00B65485">
          <w:rPr>
            <w:rFonts w:ascii="FrankRuehl" w:hAnsi="FrankRuehl" w:cs="FrankRuehl"/>
            <w:color w:val="0000FF"/>
            <w:rtl/>
          </w:rPr>
          <w:t>384א(א)(1)</w:t>
        </w:r>
      </w:hyperlink>
    </w:p>
    <w:p w14:paraId="54651D59" w14:textId="77777777" w:rsidR="00B65485" w:rsidRPr="00B65485" w:rsidRDefault="00B65485" w:rsidP="00B65485">
      <w:pPr>
        <w:spacing w:before="120" w:after="120" w:line="240" w:lineRule="exact"/>
        <w:ind w:left="283" w:hanging="283"/>
        <w:jc w:val="both"/>
        <w:rPr>
          <w:rFonts w:ascii="FrankRuehl" w:hAnsi="FrankRuehl" w:cs="FrankRuehl"/>
          <w:rtl/>
        </w:rPr>
      </w:pPr>
      <w:hyperlink r:id="rId14" w:history="1">
        <w:r w:rsidRPr="00B65485">
          <w:rPr>
            <w:rFonts w:ascii="FrankRuehl" w:hAnsi="FrankRuehl" w:cs="FrankRuehl"/>
            <w:color w:val="0000FF"/>
            <w:rtl/>
          </w:rPr>
          <w:t>פקודת המבחן [נוסח חדש], תשכ"ט-1969</w:t>
        </w:r>
      </w:hyperlink>
    </w:p>
    <w:p w14:paraId="4623C35C" w14:textId="77777777" w:rsidR="00B65485" w:rsidRPr="00B65485" w:rsidRDefault="00B65485" w:rsidP="00B65485">
      <w:pPr>
        <w:rPr>
          <w:sz w:val="26"/>
          <w:szCs w:val="26"/>
          <w:rtl/>
        </w:rPr>
      </w:pPr>
      <w:bookmarkStart w:id="6" w:name="LawTable_End"/>
      <w:bookmarkEnd w:id="6"/>
    </w:p>
    <w:p w14:paraId="650A8D11" w14:textId="77777777" w:rsidR="004A4FAB" w:rsidRPr="00B65485" w:rsidRDefault="004A4FAB" w:rsidP="00071EA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4FAB" w14:paraId="23F199CE" w14:textId="77777777" w:rsidTr="004A4FAB">
        <w:trPr>
          <w:trHeight w:val="355"/>
          <w:jc w:val="center"/>
        </w:trPr>
        <w:tc>
          <w:tcPr>
            <w:tcW w:w="8820" w:type="dxa"/>
            <w:tcBorders>
              <w:top w:val="nil"/>
              <w:left w:val="nil"/>
              <w:bottom w:val="nil"/>
              <w:right w:val="nil"/>
            </w:tcBorders>
            <w:shd w:val="clear" w:color="auto" w:fill="auto"/>
          </w:tcPr>
          <w:p w14:paraId="60D2AD8D" w14:textId="77777777" w:rsidR="006013DC" w:rsidRPr="006013DC" w:rsidRDefault="006013DC" w:rsidP="006013DC">
            <w:pPr>
              <w:jc w:val="center"/>
              <w:rPr>
                <w:rFonts w:ascii="David" w:hAnsi="David"/>
                <w:b/>
                <w:bCs/>
                <w:sz w:val="32"/>
                <w:szCs w:val="32"/>
                <w:u w:val="single"/>
                <w:rtl/>
              </w:rPr>
            </w:pPr>
            <w:bookmarkStart w:id="7" w:name="PsakDin" w:colFirst="0" w:colLast="0"/>
            <w:bookmarkEnd w:id="0"/>
            <w:r w:rsidRPr="006013DC">
              <w:rPr>
                <w:rFonts w:ascii="David" w:hAnsi="David"/>
                <w:b/>
                <w:bCs/>
                <w:sz w:val="32"/>
                <w:szCs w:val="32"/>
                <w:u w:val="single"/>
                <w:rtl/>
              </w:rPr>
              <w:t>גזר דין</w:t>
            </w:r>
          </w:p>
          <w:p w14:paraId="0D58D50A" w14:textId="77777777" w:rsidR="004A4FAB" w:rsidRPr="006013DC" w:rsidRDefault="004A4FAB" w:rsidP="006013DC">
            <w:pPr>
              <w:jc w:val="center"/>
              <w:rPr>
                <w:rFonts w:ascii="David" w:hAnsi="David"/>
                <w:bCs/>
                <w:sz w:val="32"/>
                <w:szCs w:val="32"/>
                <w:u w:val="single"/>
                <w:rtl/>
              </w:rPr>
            </w:pPr>
          </w:p>
        </w:tc>
      </w:tr>
      <w:bookmarkEnd w:id="7"/>
    </w:tbl>
    <w:p w14:paraId="06A63E05" w14:textId="77777777" w:rsidR="004A4FAB" w:rsidRPr="000F2247" w:rsidRDefault="004A4FAB" w:rsidP="004A4FAB">
      <w:pPr>
        <w:rPr>
          <w:rFonts w:ascii="Arial" w:hAnsi="Arial"/>
          <w:b/>
          <w:bCs/>
          <w:sz w:val="26"/>
          <w:szCs w:val="26"/>
          <w:rtl/>
        </w:rPr>
      </w:pPr>
    </w:p>
    <w:p w14:paraId="32A5F28D" w14:textId="77777777" w:rsidR="004A4FAB" w:rsidRDefault="004A4FAB" w:rsidP="004A4FAB">
      <w:pPr>
        <w:pStyle w:val="a9"/>
        <w:numPr>
          <w:ilvl w:val="0"/>
          <w:numId w:val="1"/>
        </w:numPr>
        <w:spacing w:line="360" w:lineRule="auto"/>
        <w:jc w:val="both"/>
        <w:rPr>
          <w:b/>
          <w:bCs/>
        </w:rPr>
      </w:pPr>
      <w:bookmarkStart w:id="8" w:name="ABSTRACT_START"/>
      <w:bookmarkEnd w:id="8"/>
      <w:r>
        <w:rPr>
          <w:rFonts w:hint="cs"/>
          <w:rtl/>
        </w:rPr>
        <w:t xml:space="preserve">הנאשם הורשע, במסגרת הסדר טיעון, בעובדות כתב אישום מתוקן בעבירות הבאות: </w:t>
      </w:r>
      <w:r>
        <w:rPr>
          <w:rFonts w:hint="cs"/>
          <w:b/>
          <w:bCs/>
          <w:rtl/>
        </w:rPr>
        <w:t xml:space="preserve">ייצור, הכנה והפקה, לפי </w:t>
      </w:r>
      <w:hyperlink r:id="rId15" w:history="1">
        <w:r w:rsidR="001636C7" w:rsidRPr="001636C7">
          <w:rPr>
            <w:rStyle w:val="Hyperlink"/>
            <w:rFonts w:hint="eastAsia"/>
            <w:b/>
            <w:bCs/>
            <w:rtl/>
          </w:rPr>
          <w:t>סעיף</w:t>
        </w:r>
        <w:r w:rsidR="001636C7" w:rsidRPr="001636C7">
          <w:rPr>
            <w:rStyle w:val="Hyperlink"/>
            <w:b/>
            <w:bCs/>
            <w:rtl/>
          </w:rPr>
          <w:t xml:space="preserve"> 6</w:t>
        </w:r>
      </w:hyperlink>
      <w:r>
        <w:rPr>
          <w:rFonts w:hint="cs"/>
          <w:b/>
          <w:bCs/>
          <w:rtl/>
        </w:rPr>
        <w:t xml:space="preserve"> ל</w:t>
      </w:r>
      <w:hyperlink r:id="rId16" w:history="1">
        <w:r w:rsidR="006013DC" w:rsidRPr="006013DC">
          <w:rPr>
            <w:b/>
            <w:bCs/>
            <w:color w:val="0000FF"/>
            <w:u w:val="single"/>
            <w:rtl/>
          </w:rPr>
          <w:t>פקודת הסמים המסוכנים</w:t>
        </w:r>
      </w:hyperlink>
      <w:r>
        <w:rPr>
          <w:rFonts w:hint="cs"/>
          <w:b/>
          <w:bCs/>
          <w:rtl/>
        </w:rPr>
        <w:t xml:space="preserve">, התשל"ג-1973, גניבה בנסיבות מיוחדות, לפי </w:t>
      </w:r>
      <w:hyperlink r:id="rId17" w:history="1">
        <w:r w:rsidR="001636C7" w:rsidRPr="001636C7">
          <w:rPr>
            <w:rStyle w:val="Hyperlink"/>
            <w:rFonts w:hint="eastAsia"/>
            <w:b/>
            <w:bCs/>
            <w:rtl/>
          </w:rPr>
          <w:t>סעיף</w:t>
        </w:r>
        <w:r w:rsidR="001636C7" w:rsidRPr="001636C7">
          <w:rPr>
            <w:rStyle w:val="Hyperlink"/>
            <w:b/>
            <w:bCs/>
            <w:rtl/>
          </w:rPr>
          <w:t xml:space="preserve"> 384א(א)(1)</w:t>
        </w:r>
      </w:hyperlink>
      <w:r>
        <w:rPr>
          <w:rFonts w:hint="cs"/>
          <w:b/>
          <w:bCs/>
          <w:rtl/>
        </w:rPr>
        <w:t xml:space="preserve"> ל</w:t>
      </w:r>
      <w:hyperlink r:id="rId18" w:history="1">
        <w:r w:rsidR="006013DC" w:rsidRPr="006013DC">
          <w:rPr>
            <w:b/>
            <w:bCs/>
            <w:color w:val="0000FF"/>
            <w:u w:val="single"/>
            <w:rtl/>
          </w:rPr>
          <w:t>חוק העונשין</w:t>
        </w:r>
      </w:hyperlink>
      <w:r>
        <w:rPr>
          <w:rFonts w:hint="cs"/>
          <w:b/>
          <w:bCs/>
          <w:rtl/>
        </w:rPr>
        <w:t xml:space="preserve">, תשל"ז-1977 (להלן-החוק), ומעשה פזיזות ורשלנות, לפי </w:t>
      </w:r>
      <w:hyperlink r:id="rId19" w:history="1">
        <w:r w:rsidR="001636C7" w:rsidRPr="001636C7">
          <w:rPr>
            <w:rStyle w:val="Hyperlink"/>
            <w:rFonts w:hint="eastAsia"/>
            <w:b/>
            <w:bCs/>
            <w:rtl/>
          </w:rPr>
          <w:t>סעיף</w:t>
        </w:r>
        <w:r w:rsidR="001636C7" w:rsidRPr="001636C7">
          <w:rPr>
            <w:rStyle w:val="Hyperlink"/>
            <w:b/>
            <w:bCs/>
            <w:rtl/>
          </w:rPr>
          <w:t xml:space="preserve"> 338(א)(3)</w:t>
        </w:r>
      </w:hyperlink>
      <w:r>
        <w:rPr>
          <w:rFonts w:hint="cs"/>
          <w:b/>
          <w:bCs/>
          <w:rtl/>
        </w:rPr>
        <w:t xml:space="preserve"> לחוק</w:t>
      </w:r>
      <w:r>
        <w:rPr>
          <w:rFonts w:hint="cs"/>
          <w:rtl/>
        </w:rPr>
        <w:t xml:space="preserve">. </w:t>
      </w:r>
    </w:p>
    <w:p w14:paraId="2356CF8F" w14:textId="77777777" w:rsidR="004A4FAB" w:rsidRDefault="004A4FAB" w:rsidP="004A4FAB">
      <w:pPr>
        <w:pStyle w:val="a9"/>
        <w:spacing w:line="360" w:lineRule="auto"/>
        <w:jc w:val="both"/>
      </w:pPr>
      <w:bookmarkStart w:id="9" w:name="ABSTRACT_END"/>
      <w:bookmarkEnd w:id="9"/>
    </w:p>
    <w:p w14:paraId="54656D9A" w14:textId="77777777" w:rsidR="004A4FAB" w:rsidRDefault="004A4FAB" w:rsidP="004A4FAB">
      <w:pPr>
        <w:pStyle w:val="a9"/>
        <w:numPr>
          <w:ilvl w:val="0"/>
          <w:numId w:val="1"/>
        </w:numPr>
        <w:spacing w:line="360" w:lineRule="auto"/>
        <w:jc w:val="both"/>
        <w:rPr>
          <w:rtl/>
        </w:rPr>
      </w:pPr>
      <w:r>
        <w:rPr>
          <w:rFonts w:hint="cs"/>
          <w:rtl/>
        </w:rPr>
        <w:t xml:space="preserve">כמפורט בעובדות כתב האישום המתוקן, ביום 1.2.19, שכר הנאשם לתקופה מצטברת של 4 שנים, דירה בת 6 חדרים בבניין בפתח תקווה (להלן-הדירה), בעבור שכר דירה בסך 5,300 ₪ ששולם מדי חודש. כחמישה חודשים עובר ליום 19.4.21, הקים הנאשם בכל חדרי הדירה מעבדה לגידול סם מסוכן מסוג קנבוס. לצורך גידולם צייד הנאשם את המעבדה בציוד </w:t>
      </w:r>
      <w:r>
        <w:rPr>
          <w:rFonts w:hint="cs"/>
          <w:rtl/>
        </w:rPr>
        <w:lastRenderedPageBreak/>
        <w:t xml:space="preserve">בהיקף רב: בריכות גידול, מזגנים נייחים וניידים, מנורות בגדלים שונים, אדניות, משאבות מים, רדיאטורים, שנאים, מאווררים ושקי אדמה. </w:t>
      </w:r>
    </w:p>
    <w:p w14:paraId="522A7FD1" w14:textId="77777777" w:rsidR="004A4FAB" w:rsidRDefault="004A4FAB" w:rsidP="004A4FAB">
      <w:pPr>
        <w:pStyle w:val="a9"/>
      </w:pPr>
    </w:p>
    <w:p w14:paraId="43764AB8" w14:textId="77777777" w:rsidR="004A4FAB" w:rsidRDefault="004A4FAB" w:rsidP="004A4FAB">
      <w:pPr>
        <w:pStyle w:val="a9"/>
        <w:numPr>
          <w:ilvl w:val="0"/>
          <w:numId w:val="1"/>
        </w:numPr>
        <w:spacing w:line="360" w:lineRule="auto"/>
        <w:jc w:val="both"/>
        <w:rPr>
          <w:rtl/>
        </w:rPr>
      </w:pPr>
      <w:r>
        <w:rPr>
          <w:rFonts w:hint="cs"/>
          <w:rtl/>
        </w:rPr>
        <w:t>במהלך תקופת השכירות, ביצע הנאשם שינויים במערכת החשמל בבניין, כשלצורך טשטוש מעשיו רשם כבעלים בחברת החשמל אדם אחר,  אליהו עמרני, ללא קבלת רשותו. כתוצאה ממעשיו, פרצה ביום 19.4.21 שריפה בארון החשמל של שתי קומות בבניין. בשל השריפה נזקקו מספר דיירים, ששהו בבניין באותה העת, לטיפול רפואי, ונגרם נזק כבד לארון החשמל. בשל כך, חלק מדיירי הבניין נאלצו לעזוב את דירתם למספר ימים עד לתיקון מערכת החשמל. במועד זה, נתפסו בדירה 496 שתילי קנבוס בשלבי גידול והפקה שונים, במשקל כולל של 79.4 ק"ג נטו. עוד נטל שלא כדין חשמל בעלות משוערת של כ-66,000 ₪.</w:t>
      </w:r>
    </w:p>
    <w:p w14:paraId="2C1D4DDC" w14:textId="77777777" w:rsidR="004A4FAB" w:rsidRDefault="004A4FAB" w:rsidP="004A4FAB">
      <w:pPr>
        <w:pStyle w:val="a9"/>
        <w:spacing w:line="360" w:lineRule="auto"/>
        <w:jc w:val="both"/>
      </w:pPr>
    </w:p>
    <w:p w14:paraId="7B40C2AA" w14:textId="77777777" w:rsidR="004A4FAB" w:rsidRDefault="004A4FAB" w:rsidP="004A4FAB">
      <w:pPr>
        <w:pStyle w:val="a9"/>
        <w:numPr>
          <w:ilvl w:val="0"/>
          <w:numId w:val="1"/>
        </w:numPr>
        <w:spacing w:line="360" w:lineRule="auto"/>
        <w:jc w:val="both"/>
      </w:pPr>
      <w:r>
        <w:rPr>
          <w:rFonts w:hint="cs"/>
          <w:rtl/>
        </w:rPr>
        <w:t xml:space="preserve">ביום 01.12.21 הציגו הצדדים הסדר דיוני, פרי הליך גישור שהתנהל לפני כב' השופט טרסי, לפיו יודה ויורשע הנאשם בעובדות כתב אישום מתוקן, ויופנה לשירות המבחן לעריכת תסקיר. הצדדים לא הגיעו להסכמות עונשיות למעט בסוגיית החילוט. </w:t>
      </w:r>
    </w:p>
    <w:p w14:paraId="7E78FA7A" w14:textId="77777777" w:rsidR="004A4FAB" w:rsidRDefault="004A4FAB" w:rsidP="004A4FAB">
      <w:pPr>
        <w:pStyle w:val="a9"/>
        <w:spacing w:line="360" w:lineRule="auto"/>
        <w:jc w:val="both"/>
        <w:rPr>
          <w:rtl/>
        </w:rPr>
      </w:pPr>
    </w:p>
    <w:p w14:paraId="022E0AF1" w14:textId="77777777" w:rsidR="004A4FAB" w:rsidRDefault="004A4FAB" w:rsidP="004A4FAB">
      <w:pPr>
        <w:spacing w:line="360" w:lineRule="auto"/>
        <w:ind w:firstLine="360"/>
        <w:jc w:val="both"/>
        <w:rPr>
          <w:b/>
          <w:bCs/>
          <w:u w:val="single"/>
          <w:rtl/>
        </w:rPr>
      </w:pPr>
      <w:r>
        <w:rPr>
          <w:rFonts w:hint="cs"/>
          <w:b/>
          <w:bCs/>
          <w:u w:val="single"/>
          <w:rtl/>
        </w:rPr>
        <w:t>עיקרי תסקיר שירות המבחן</w:t>
      </w:r>
    </w:p>
    <w:p w14:paraId="3B667354" w14:textId="77777777" w:rsidR="004A4FAB" w:rsidRDefault="004A4FAB" w:rsidP="004A4FAB">
      <w:pPr>
        <w:pStyle w:val="a9"/>
        <w:numPr>
          <w:ilvl w:val="0"/>
          <w:numId w:val="1"/>
        </w:numPr>
        <w:spacing w:line="360" w:lineRule="auto"/>
        <w:jc w:val="both"/>
        <w:rPr>
          <w:b/>
          <w:bCs/>
          <w:u w:val="single"/>
          <w:rtl/>
        </w:rPr>
      </w:pPr>
      <w:r>
        <w:rPr>
          <w:rFonts w:hint="cs"/>
          <w:rtl/>
        </w:rPr>
        <w:t xml:space="preserve">הנאשם, בן 23, נשוי ואב לפעוט, בן למשפחה המנהלת אורח חיים חרדי ושולב בצעירותו במסגרות חינוכיות מותאמות. בגיל 19 עזב את בית הוריו ועבר לדירה שכורה בה התגורר תקופה קצרה עם אחיו, בהמשך, בגיל 20, נישא לבת זוגו. בהתייחסו לביצוע העבירות, הודה הנאשם בביצוען וביטא חרטה. תיאר כי ברקע להסתבכותו זו, לחצים כלכליים בהם היה נתון מאחר שלא עבד ולווה כספים רבים לרגל חתונתו, המתח בו היה שרוי הוביל להגברת שימושו בקנאביס וחבירה לגורמים שוליים. באותה תקופה חלה הדרדרות במצבו, הוא התקשה להציב לעצמו גבולות ונענה להצעת גורמים בשוק האפור לגדל סמים כדי לשלם את חובו, לטענתו, לא הבין את משמעות וחומרת מעשיו. מעצרו קטע את הליך התדרדרותו, שירות המבחן התרשם כי מגלה מוטיבציה טיפולית ושילבו בטיפול ביחידה להתמכרויות בעירו. כיום הנאשם נתמך ע"י בני משפחתו וזאת לאחר שהסתיר מהם תקופה ארוכה את ההתדרדרות במצבו, יחדיו הם פעלו לסגירת כלל חובותיו ותיקון נזקי הבניין (הוצגו אישורים מתאימים מחברת החשמל וועד הבניין שבו שכר את הדירה). </w:t>
      </w:r>
    </w:p>
    <w:p w14:paraId="646324B3" w14:textId="77777777" w:rsidR="004A4FAB" w:rsidRDefault="004A4FAB" w:rsidP="004A4FAB">
      <w:pPr>
        <w:pStyle w:val="a9"/>
        <w:spacing w:line="360" w:lineRule="auto"/>
        <w:jc w:val="both"/>
        <w:rPr>
          <w:b/>
          <w:bCs/>
          <w:u w:val="single"/>
        </w:rPr>
      </w:pPr>
    </w:p>
    <w:p w14:paraId="4A83C6EF" w14:textId="77777777" w:rsidR="004A4FAB" w:rsidRDefault="004A4FAB" w:rsidP="004A4FAB">
      <w:pPr>
        <w:spacing w:line="360" w:lineRule="auto"/>
        <w:jc w:val="both"/>
        <w:rPr>
          <w:b/>
          <w:bCs/>
          <w:u w:val="single"/>
        </w:rPr>
      </w:pPr>
      <w:r>
        <w:rPr>
          <w:rFonts w:hint="cs"/>
          <w:b/>
          <w:bCs/>
          <w:u w:val="single"/>
          <w:rtl/>
        </w:rPr>
        <w:t>סקירת הליכי הטיפול</w:t>
      </w:r>
    </w:p>
    <w:p w14:paraId="3C73ABD8" w14:textId="77777777" w:rsidR="004A4FAB" w:rsidRDefault="004A4FAB" w:rsidP="004A4FAB">
      <w:pPr>
        <w:pStyle w:val="a9"/>
        <w:numPr>
          <w:ilvl w:val="0"/>
          <w:numId w:val="1"/>
        </w:numPr>
        <w:spacing w:line="360" w:lineRule="auto"/>
        <w:ind w:left="360"/>
        <w:jc w:val="both"/>
        <w:rPr>
          <w:b/>
          <w:bCs/>
          <w:u w:val="single"/>
        </w:rPr>
      </w:pPr>
      <w:r>
        <w:rPr>
          <w:rFonts w:hint="cs"/>
          <w:rtl/>
        </w:rPr>
        <w:t xml:space="preserve">במסגרת הליך המעצר, שולב ביחידה לטיפול בהתמכרויות בתוכנית הכוללת טיפול פרטני וקבוצתי, ומסר בדיקות שתן שהעידו על ניקיונו מסמים. תחילה צמצם מאחריותו והתקשה להכיר בחומרת מעשיו והשלכותיהם, בהמשך, חוזק הקשר עם גורמי הטיפול, הנאשם גילה נכונות לקידום מצבו ורכישת כלים להתמודדות עם קשייו, החל להתנדב בקרב בני נוער ולשתף בסיפורו האישי. מדיווח גורמי הטיפול ביחידה להתמכרויות הנאשם שולב בטיפול החל מחודש אוגוסט 2021, מגלה מחויבות והתמדה ומצליח לערוך שינוי חיובי בחייו, הוא אינו מאופיין </w:t>
      </w:r>
      <w:r>
        <w:rPr>
          <w:rFonts w:hint="cs"/>
          <w:rtl/>
        </w:rPr>
        <w:lastRenderedPageBreak/>
        <w:t xml:space="preserve">בדפוסים עברייניים מושרשים וחש תחושות אכזבה ובושה. בסיכום ההליך העריך שירות המבחן כי ברקע מעשיו הליך הדרדרות שהחל עם יציאתו לחיים עצמאיים, ללא שרכש כלים והשכלה מותאמת, הנאשם התקשה לעמוד במחויבות שנטל על עצמו ופנה לפתרונות שוליים, עוד נקט בדפוסי הסתרה מול משפחתו והשתמש בסמים. שירות המבחן שקל את העובדה שהנאשם נטל אחריות על מעשיו, נתרם מהליך טיפולי ארוך טווח, שולב בסדנת "פעמונים" המתמקדת במתן כלים להתנהלות כלכלית נכונה ואת ההרתעה מההליך המשפטי שהובילו להפחתה במסוכנותו והמלצתו, חרף חומרת העבירות, להעדיף את האפיק השיקומי-טיפולי ולהסתפק במאסר בדרך של עבודות שירות והעמדתו בפיקוח. </w:t>
      </w:r>
    </w:p>
    <w:p w14:paraId="3C946253" w14:textId="77777777" w:rsidR="004A4FAB" w:rsidRDefault="004A4FAB" w:rsidP="004A4FAB">
      <w:pPr>
        <w:pStyle w:val="a9"/>
        <w:spacing w:line="360" w:lineRule="auto"/>
        <w:ind w:left="360"/>
        <w:jc w:val="both"/>
        <w:rPr>
          <w:b/>
          <w:bCs/>
          <w:u w:val="single"/>
        </w:rPr>
      </w:pPr>
    </w:p>
    <w:p w14:paraId="238CD05D" w14:textId="77777777" w:rsidR="004A4FAB" w:rsidRDefault="004A4FAB" w:rsidP="004A4FAB">
      <w:pPr>
        <w:spacing w:line="360" w:lineRule="auto"/>
        <w:ind w:left="360"/>
        <w:jc w:val="both"/>
        <w:rPr>
          <w:b/>
          <w:bCs/>
          <w:u w:val="single"/>
          <w:rtl/>
        </w:rPr>
      </w:pPr>
      <w:r>
        <w:rPr>
          <w:rFonts w:hint="cs"/>
          <w:b/>
          <w:bCs/>
          <w:u w:val="single"/>
          <w:rtl/>
        </w:rPr>
        <w:t>תמצית הטיעונים לעונש</w:t>
      </w:r>
    </w:p>
    <w:p w14:paraId="6C223AD4" w14:textId="77777777" w:rsidR="004A4FAB" w:rsidRDefault="004A4FAB" w:rsidP="004A4FAB">
      <w:pPr>
        <w:pStyle w:val="a9"/>
        <w:numPr>
          <w:ilvl w:val="0"/>
          <w:numId w:val="1"/>
        </w:numPr>
        <w:spacing w:line="360" w:lineRule="auto"/>
        <w:jc w:val="both"/>
      </w:pPr>
      <w:r>
        <w:rPr>
          <w:rFonts w:hint="cs"/>
          <w:rtl/>
        </w:rPr>
        <w:t xml:space="preserve">המאשימה, באמצעות עו"ד שילוני,  עמדה על החומרה היתרה הגלומה במעשיו הנלמדת מכמות השתילים ומשקל הסם הגבוה, כ-80 ק"ג, ומעבירת גניבת החשמל, שהסתבכה והובילה לשריפה בארון החשמל בבניין. לטענתה, מעשיו פגעו פגיעה משמעותית בערכים המוגנים, גרמו לנזק רב וסיכנו את שלומם ובריאותם של שכניו. עוד הדגישה את נפיצות העבירות המבוצעות ברגיל ע"י נאשמים שאינם עבריינים. לפיכך, עתרה למתחם ענישה הנע בין 54-29 חודשי מאסר. בהתחשב בעברו הנקי, הודאתו ועלייתו על מסלול נורמטיבי ביקשה למקמו בתחתית המתחם לצד ענישה נלווית. לטענתה, הנאשם לא עבר שיקום יוצא דופן המצדיק סטייה מהמתחם. </w:t>
      </w:r>
    </w:p>
    <w:p w14:paraId="7837B5F2" w14:textId="77777777" w:rsidR="004A4FAB" w:rsidRDefault="004A4FAB" w:rsidP="004A4FAB">
      <w:pPr>
        <w:spacing w:line="360" w:lineRule="auto"/>
        <w:jc w:val="both"/>
      </w:pPr>
    </w:p>
    <w:p w14:paraId="0C4C0A84" w14:textId="77777777" w:rsidR="004A4FAB" w:rsidRDefault="004A4FAB" w:rsidP="004A4FAB">
      <w:pPr>
        <w:pStyle w:val="a9"/>
        <w:numPr>
          <w:ilvl w:val="0"/>
          <w:numId w:val="1"/>
        </w:numPr>
        <w:spacing w:line="360" w:lineRule="auto"/>
        <w:jc w:val="both"/>
        <w:rPr>
          <w:rtl/>
        </w:rPr>
      </w:pPr>
      <w:r>
        <w:rPr>
          <w:rFonts w:hint="cs"/>
          <w:rtl/>
        </w:rPr>
        <w:t xml:space="preserve">ב"כ הנאשם, עו"ד סוחמי, עתר למתחם ענישה מתון יותר הנע בין 20 ל-40 חודשי מאסר, ביקש לאמץ את המלצות שירות המבחן במלואן ומיקד טיעוניו בעתירה לסטייה מהמתחם מטעמי שיקום. ב"כ הנאשם עמד על נסיבות חייו, גדילתו במוסדות חינוך חרדיים שלא ציידו אותו בכלים בסיסיים להתמודדות כלכלית עצמאית. עוד הדגיש את התנהלותו לאחר תפיסתו, לרבות הודאתו, הירתמותו להליך טיפולי, ניקיונו מסמים, שיפוי בעלי הדירות הבניין (נ/1, נ/2), תשלום חובו לחברת החשמל (נ/3) והתנדבותו בקרב בני נוער (נ/4). ב"כ הנאשם סבור שהרוח העולה מההקלות בחקיקה בעבירות סמים מכירה בעדיפות יתרונות השיקום בקהילה. בנסיבות אלו, עותר להטלת מאסר בפועל בן 9 חודשים שירוצה בדרך של עבודות שירות. </w:t>
      </w:r>
    </w:p>
    <w:p w14:paraId="5C3C1855" w14:textId="77777777" w:rsidR="004A4FAB" w:rsidRDefault="004A4FAB" w:rsidP="004A4FAB">
      <w:pPr>
        <w:pStyle w:val="a9"/>
      </w:pPr>
    </w:p>
    <w:p w14:paraId="087E5F6E" w14:textId="77777777" w:rsidR="004A4FAB" w:rsidRDefault="004A4FAB" w:rsidP="004A4FAB">
      <w:pPr>
        <w:pStyle w:val="a9"/>
        <w:spacing w:line="360" w:lineRule="auto"/>
        <w:jc w:val="both"/>
        <w:rPr>
          <w:b/>
          <w:bCs/>
          <w:u w:val="single"/>
          <w:rtl/>
        </w:rPr>
      </w:pPr>
      <w:r>
        <w:rPr>
          <w:rFonts w:hint="cs"/>
          <w:b/>
          <w:bCs/>
          <w:u w:val="single"/>
          <w:rtl/>
        </w:rPr>
        <w:t>עוד הוגשו כראיות לעונש המסמכים הבאים:</w:t>
      </w:r>
    </w:p>
    <w:p w14:paraId="731FBDAC" w14:textId="77777777" w:rsidR="004A4FAB" w:rsidRDefault="004A4FAB" w:rsidP="004A4FAB">
      <w:pPr>
        <w:pStyle w:val="a9"/>
        <w:spacing w:line="360" w:lineRule="auto"/>
        <w:jc w:val="both"/>
        <w:rPr>
          <w:rtl/>
        </w:rPr>
      </w:pPr>
      <w:r>
        <w:rPr>
          <w:rFonts w:hint="cs"/>
          <w:b/>
          <w:bCs/>
          <w:u w:val="single"/>
          <w:rtl/>
        </w:rPr>
        <w:t>נ/1-</w:t>
      </w:r>
      <w:r>
        <w:rPr>
          <w:rFonts w:hint="cs"/>
          <w:rtl/>
        </w:rPr>
        <w:t xml:space="preserve"> הסכם שיפוי ותיקון נזקים לאחר השריפה בין הנאשם לכלל בעלי הדירות בבניין בו הוקדמה המעבדה. כעולה ממנו נשא הנאשם, בהתאם להערכת שמאי, בעלויות עבודות השיקום בסך של כ-20,000 ₪; הנאשם שכר על חשבונו קבלן לתיקון הנזקים לרבות צביעה חלקית של חדר המדרגות, החלפת מעקה, התקנת זגוגית בחלון חדר המדרגות; שיפוי ששולם לקופת וועד הבניין בגין טיפול מד"א, תיקון נזקי מעלית ועוד. </w:t>
      </w:r>
    </w:p>
    <w:p w14:paraId="23BC70F6" w14:textId="77777777" w:rsidR="004A4FAB" w:rsidRDefault="004A4FAB" w:rsidP="004A4FAB">
      <w:pPr>
        <w:pStyle w:val="a9"/>
        <w:spacing w:line="360" w:lineRule="auto"/>
        <w:jc w:val="both"/>
        <w:rPr>
          <w:rtl/>
        </w:rPr>
      </w:pPr>
      <w:r>
        <w:rPr>
          <w:rFonts w:hint="cs"/>
          <w:b/>
          <w:bCs/>
          <w:u w:val="single"/>
          <w:rtl/>
        </w:rPr>
        <w:t xml:space="preserve">נ/2-  </w:t>
      </w:r>
      <w:r>
        <w:rPr>
          <w:rFonts w:hint="cs"/>
          <w:rtl/>
        </w:rPr>
        <w:t xml:space="preserve">הסכם סיום שכירות ותיקון נזקים בדירת המעבדה- הנאשם שילם עבור הנזק הרב שנגרם לדירה לרבות החלפת דלתות פלדלת, תיקונים במערכת החשמל ומזגנים וכיו"ב. </w:t>
      </w:r>
    </w:p>
    <w:p w14:paraId="0F46626A" w14:textId="77777777" w:rsidR="004A4FAB" w:rsidRDefault="004A4FAB" w:rsidP="004A4FAB">
      <w:pPr>
        <w:pStyle w:val="a9"/>
        <w:spacing w:line="360" w:lineRule="auto"/>
        <w:jc w:val="both"/>
        <w:rPr>
          <w:rtl/>
        </w:rPr>
      </w:pPr>
      <w:r>
        <w:rPr>
          <w:rFonts w:hint="cs"/>
          <w:b/>
          <w:bCs/>
          <w:u w:val="single"/>
          <w:rtl/>
        </w:rPr>
        <w:t>נ/3-</w:t>
      </w:r>
      <w:r>
        <w:rPr>
          <w:rFonts w:hint="cs"/>
          <w:rtl/>
        </w:rPr>
        <w:t xml:space="preserve"> אישור הסדרת חוב מול חברת החשמל.</w:t>
      </w:r>
    </w:p>
    <w:p w14:paraId="1A3A3635" w14:textId="77777777" w:rsidR="004A4FAB" w:rsidRDefault="004A4FAB" w:rsidP="004A4FAB">
      <w:pPr>
        <w:pStyle w:val="a9"/>
        <w:spacing w:line="360" w:lineRule="auto"/>
        <w:jc w:val="both"/>
        <w:rPr>
          <w:rtl/>
        </w:rPr>
      </w:pPr>
      <w:r>
        <w:rPr>
          <w:rFonts w:hint="cs"/>
          <w:b/>
          <w:bCs/>
          <w:u w:val="single"/>
          <w:rtl/>
        </w:rPr>
        <w:t>נ/4-</w:t>
      </w:r>
      <w:r>
        <w:rPr>
          <w:rFonts w:hint="cs"/>
          <w:rtl/>
        </w:rPr>
        <w:t xml:space="preserve"> אישור על פעילות התנדבותית בעמותת "אהבת רזיאל", לפיו הנאשם הרצה בהתנדבות במסגרת העמותה בנושא מניעת פשע ושימוש בסמים, פעמיים בשבוע החל מיום 20.2.22. כעולה מהאישור, הנאשם התחבב על צוות העמותה והנערים, השקיע מזמנו מעבר לשעות הפעילות, קיים שיחות אישיות והשתתף בישיבות צוות. </w:t>
      </w:r>
    </w:p>
    <w:p w14:paraId="463E3D7C" w14:textId="77777777" w:rsidR="004A4FAB" w:rsidRDefault="004A4FAB" w:rsidP="004A4FAB">
      <w:pPr>
        <w:spacing w:line="360" w:lineRule="auto"/>
        <w:jc w:val="both"/>
        <w:rPr>
          <w:rtl/>
        </w:rPr>
      </w:pPr>
    </w:p>
    <w:p w14:paraId="5CC99AA8" w14:textId="77777777" w:rsidR="004A4FAB" w:rsidRDefault="004A4FAB" w:rsidP="004A4FAB">
      <w:pPr>
        <w:pStyle w:val="a9"/>
        <w:numPr>
          <w:ilvl w:val="0"/>
          <w:numId w:val="1"/>
        </w:numPr>
        <w:spacing w:line="360" w:lineRule="auto"/>
        <w:jc w:val="both"/>
        <w:rPr>
          <w:b/>
          <w:bCs/>
          <w:u w:val="single"/>
          <w:rtl/>
        </w:rPr>
      </w:pPr>
      <w:r>
        <w:rPr>
          <w:rFonts w:hint="cs"/>
          <w:b/>
          <w:bCs/>
          <w:rtl/>
        </w:rPr>
        <w:t>הנאשם בדברו האחרון</w:t>
      </w:r>
      <w:r>
        <w:rPr>
          <w:rFonts w:hint="cs"/>
          <w:rtl/>
        </w:rPr>
        <w:t xml:space="preserve"> הודה בטעותו, הסביר שכיום הוא אדם חדש וביקש להתחשב בהליך השיקום שעובר. </w:t>
      </w:r>
    </w:p>
    <w:p w14:paraId="3D3F0C5A" w14:textId="77777777" w:rsidR="004A4FAB" w:rsidRDefault="004A4FAB" w:rsidP="004A4FAB">
      <w:pPr>
        <w:pStyle w:val="a9"/>
        <w:spacing w:line="360" w:lineRule="auto"/>
        <w:jc w:val="both"/>
        <w:rPr>
          <w:b/>
          <w:bCs/>
          <w:u w:val="single"/>
          <w:rtl/>
        </w:rPr>
      </w:pPr>
    </w:p>
    <w:p w14:paraId="36C9B30F" w14:textId="77777777" w:rsidR="004A4FAB" w:rsidRDefault="004A4FAB" w:rsidP="004A4FAB">
      <w:pPr>
        <w:pStyle w:val="a9"/>
        <w:spacing w:line="360" w:lineRule="auto"/>
        <w:jc w:val="both"/>
        <w:rPr>
          <w:b/>
          <w:bCs/>
          <w:u w:val="single"/>
          <w:rtl/>
        </w:rPr>
      </w:pPr>
      <w:r>
        <w:rPr>
          <w:rFonts w:hint="cs"/>
          <w:b/>
          <w:bCs/>
          <w:u w:val="single"/>
          <w:rtl/>
        </w:rPr>
        <w:t>דיון והכרעה</w:t>
      </w:r>
    </w:p>
    <w:p w14:paraId="72E72289" w14:textId="77777777" w:rsidR="004A4FAB" w:rsidRDefault="004A4FAB" w:rsidP="004A4FAB">
      <w:pPr>
        <w:pStyle w:val="a9"/>
        <w:spacing w:line="360" w:lineRule="auto"/>
        <w:jc w:val="both"/>
        <w:rPr>
          <w:b/>
          <w:bCs/>
          <w:u w:val="single"/>
          <w:rtl/>
        </w:rPr>
      </w:pPr>
      <w:r>
        <w:rPr>
          <w:rFonts w:hint="cs"/>
          <w:b/>
          <w:bCs/>
          <w:u w:val="single"/>
          <w:rtl/>
        </w:rPr>
        <w:t>מתחם העונש ההולם</w:t>
      </w:r>
    </w:p>
    <w:p w14:paraId="2824C4AD" w14:textId="77777777" w:rsidR="004A4FAB" w:rsidRDefault="004A4FAB" w:rsidP="004A4FAB">
      <w:pPr>
        <w:pStyle w:val="a9"/>
        <w:numPr>
          <w:ilvl w:val="0"/>
          <w:numId w:val="1"/>
        </w:numPr>
        <w:spacing w:line="360" w:lineRule="auto"/>
        <w:jc w:val="both"/>
        <w:rPr>
          <w:rFonts w:eastAsia="Times New Roman"/>
          <w:rtl/>
        </w:rPr>
      </w:pPr>
      <w:r>
        <w:rPr>
          <w:rFonts w:eastAsia="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2599F1B2" w14:textId="77777777" w:rsidR="004A4FAB" w:rsidRDefault="004A4FAB" w:rsidP="004A4FAB">
      <w:pPr>
        <w:spacing w:line="360" w:lineRule="auto"/>
        <w:jc w:val="both"/>
      </w:pPr>
    </w:p>
    <w:p w14:paraId="1DDA1321" w14:textId="77777777" w:rsidR="004A4FAB" w:rsidRDefault="004A4FAB" w:rsidP="004A4FAB">
      <w:pPr>
        <w:pStyle w:val="a9"/>
        <w:numPr>
          <w:ilvl w:val="0"/>
          <w:numId w:val="1"/>
        </w:numPr>
        <w:spacing w:line="360" w:lineRule="auto"/>
        <w:jc w:val="both"/>
        <w:rPr>
          <w:rFonts w:eastAsia="Times New Roman"/>
          <w:rtl/>
        </w:rPr>
      </w:pPr>
      <w:r>
        <w:rPr>
          <w:rFonts w:eastAsia="Times New Roman" w:hint="cs"/>
          <w:rtl/>
        </w:rPr>
        <w:t xml:space="preserve">נקודת המוצא של דיוננו היא כי מעשיו של הנאשם חמורים ופגעו פגיעה מוחשית בערכים המוגנים של בריאות הציבור, שלומו וביטחונו. התופעה של הקמת מעבדות לגידול סמים בדירות מגורים הפכה "מכת מדינה" של ממש. מעבדות חדשות נחשפות מדי שבוע, כשהמגדלים הם, על פי רב, אזרחים מן השורה, ללא עבר פלילי, המונעים בעיקרם ממניע כלכלי, אלו </w:t>
      </w:r>
      <w:r>
        <w:rPr>
          <w:rFonts w:hint="cs"/>
          <w:rtl/>
        </w:rPr>
        <w:t xml:space="preserve">משמשות עבורם פתרון קל וזמין להפקת רווחים קלים ופרעון חובות לגורמים שוליים.  </w:t>
      </w:r>
    </w:p>
    <w:p w14:paraId="521CAE2E" w14:textId="77777777" w:rsidR="004A4FAB" w:rsidRDefault="004A4FAB" w:rsidP="004A4FAB">
      <w:pPr>
        <w:pStyle w:val="a9"/>
        <w:rPr>
          <w:rFonts w:eastAsia="Times New Roman"/>
        </w:rPr>
      </w:pPr>
    </w:p>
    <w:p w14:paraId="315308B5" w14:textId="77777777" w:rsidR="004A4FAB" w:rsidRDefault="004A4FAB" w:rsidP="004A4FAB">
      <w:pPr>
        <w:pStyle w:val="a9"/>
        <w:spacing w:line="360" w:lineRule="auto"/>
        <w:jc w:val="both"/>
        <w:rPr>
          <w:rFonts w:eastAsia="Times New Roman"/>
          <w:rtl/>
        </w:rPr>
      </w:pPr>
      <w:r>
        <w:rPr>
          <w:rFonts w:eastAsia="Times New Roman" w:hint="cs"/>
          <w:rtl/>
        </w:rPr>
        <w:t>עמד על כך כב' הש' אלרון ב</w:t>
      </w:r>
      <w:hyperlink r:id="rId20" w:history="1">
        <w:r w:rsidR="006013DC" w:rsidRPr="006013DC">
          <w:rPr>
            <w:rFonts w:eastAsia="Times New Roman"/>
            <w:color w:val="0000FF"/>
            <w:u w:val="single"/>
            <w:rtl/>
          </w:rPr>
          <w:t>ע"פ 2139/22</w:t>
        </w:r>
      </w:hyperlink>
      <w:r>
        <w:rPr>
          <w:rFonts w:eastAsia="Times New Roman" w:hint="cs"/>
          <w:rtl/>
        </w:rPr>
        <w:t xml:space="preserve"> </w:t>
      </w:r>
      <w:r>
        <w:rPr>
          <w:rFonts w:eastAsia="Times New Roman" w:hint="cs"/>
          <w:b/>
          <w:bCs/>
          <w:rtl/>
        </w:rPr>
        <w:t>שלום ג'נאח נ' מדינת ישראל</w:t>
      </w:r>
      <w:r>
        <w:rPr>
          <w:rFonts w:eastAsia="Times New Roman" w:hint="cs"/>
          <w:rtl/>
        </w:rPr>
        <w:t xml:space="preserve"> (14.7.2022): </w:t>
      </w:r>
    </w:p>
    <w:p w14:paraId="5981D41B" w14:textId="77777777" w:rsidR="004A4FAB" w:rsidRDefault="004A4FAB" w:rsidP="004A4FAB">
      <w:pPr>
        <w:pStyle w:val="a9"/>
        <w:rPr>
          <w:rFonts w:eastAsia="Times New Roman"/>
        </w:rPr>
      </w:pPr>
    </w:p>
    <w:p w14:paraId="64B2ED2B" w14:textId="77777777" w:rsidR="004A4FAB" w:rsidRDefault="004A4FAB" w:rsidP="004A4FAB">
      <w:pPr>
        <w:pStyle w:val="a9"/>
        <w:spacing w:line="360" w:lineRule="auto"/>
        <w:ind w:left="1134" w:right="1134"/>
        <w:jc w:val="both"/>
        <w:rPr>
          <w:rFonts w:eastAsia="Times New Roman"/>
          <w:rtl/>
        </w:rPr>
      </w:pPr>
      <w:r>
        <w:rPr>
          <w:rFonts w:eastAsia="Times New Roman" w:hint="cs"/>
          <w:rtl/>
        </w:rPr>
        <w:t>"</w:t>
      </w:r>
      <w:r>
        <w:rPr>
          <w:rFonts w:hint="cs"/>
          <w:b/>
          <w:bCs/>
          <w:rtl/>
        </w:rPr>
        <w:t>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מכך ולמחיר אותו ישלמו היה וייתפסו בעבירתם</w:t>
      </w:r>
      <w:r>
        <w:rPr>
          <w:rFonts w:hint="cs"/>
          <w:rtl/>
        </w:rPr>
        <w:t>.</w:t>
      </w:r>
      <w:r>
        <w:rPr>
          <w:rFonts w:hint="cs"/>
          <w:b/>
          <w:bCs/>
          <w:rtl/>
        </w:rPr>
        <w:t xml:space="preserve"> 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 אינן בעלות תוחלת כלכלית"</w:t>
      </w:r>
      <w:r>
        <w:rPr>
          <w:rFonts w:hint="cs"/>
          <w:rtl/>
        </w:rPr>
        <w:t xml:space="preserve">. </w:t>
      </w:r>
    </w:p>
    <w:p w14:paraId="3F4170E6" w14:textId="77777777" w:rsidR="004A4FAB" w:rsidRDefault="004A4FAB" w:rsidP="004A4FAB">
      <w:pPr>
        <w:pStyle w:val="a9"/>
        <w:spacing w:line="360" w:lineRule="auto"/>
        <w:ind w:left="1134" w:right="1134"/>
        <w:jc w:val="both"/>
        <w:rPr>
          <w:rFonts w:eastAsia="Times New Roman"/>
          <w:rtl/>
        </w:rPr>
      </w:pPr>
    </w:p>
    <w:p w14:paraId="4C94FF12" w14:textId="77777777" w:rsidR="004A4FAB" w:rsidRDefault="004A4FAB" w:rsidP="004A4FAB">
      <w:pPr>
        <w:pStyle w:val="a9"/>
        <w:numPr>
          <w:ilvl w:val="0"/>
          <w:numId w:val="1"/>
        </w:numPr>
        <w:spacing w:line="360" w:lineRule="auto"/>
        <w:jc w:val="both"/>
        <w:rPr>
          <w:rtl/>
        </w:rPr>
      </w:pPr>
      <w:r>
        <w:rPr>
          <w:rFonts w:eastAsia="Times New Roman" w:hint="cs"/>
          <w:rtl/>
        </w:rPr>
        <w:t>מדרג חומרתה של עבירת הגידול נקבע בהתאם לנסיבותיה, כך בין היתר ייבחנו מידת התכנון המוקדם; כמות השתילים; משקל הסמים והכלים והמשאבים שהושקעו בגידול (</w:t>
      </w:r>
      <w:hyperlink r:id="rId21" w:history="1">
        <w:r w:rsidR="006013DC" w:rsidRPr="006013DC">
          <w:rPr>
            <w:rFonts w:eastAsia="Times New Roman"/>
            <w:color w:val="0000FF"/>
            <w:u w:val="single"/>
            <w:rtl/>
          </w:rPr>
          <w:t>ע"פ 126/22</w:t>
        </w:r>
      </w:hyperlink>
      <w:r>
        <w:rPr>
          <w:rFonts w:eastAsia="Times New Roman" w:hint="cs"/>
          <w:rtl/>
        </w:rPr>
        <w:t xml:space="preserve"> </w:t>
      </w:r>
      <w:r>
        <w:rPr>
          <w:rFonts w:eastAsia="Times New Roman" w:hint="cs"/>
          <w:b/>
          <w:bCs/>
          <w:rtl/>
        </w:rPr>
        <w:t xml:space="preserve">מדינת ישראל נ' פלוני </w:t>
      </w:r>
      <w:r>
        <w:rPr>
          <w:rFonts w:eastAsia="Times New Roman" w:hint="cs"/>
          <w:rtl/>
        </w:rPr>
        <w:t xml:space="preserve">(27.4.22); </w:t>
      </w:r>
      <w:hyperlink r:id="rId22" w:history="1">
        <w:r w:rsidR="006013DC" w:rsidRPr="006013DC">
          <w:rPr>
            <w:rFonts w:eastAsia="Times New Roman"/>
            <w:color w:val="0000FF"/>
            <w:u w:val="single"/>
            <w:rtl/>
          </w:rPr>
          <w:t>ע"פ 8988/16</w:t>
        </w:r>
      </w:hyperlink>
      <w:r>
        <w:rPr>
          <w:rFonts w:hint="cs"/>
          <w:rtl/>
        </w:rPr>
        <w:t xml:space="preserve"> </w:t>
      </w:r>
      <w:r>
        <w:rPr>
          <w:rFonts w:hint="cs"/>
          <w:b/>
          <w:bCs/>
          <w:rtl/>
        </w:rPr>
        <w:t>בן סימון נ' מדינת ישראל</w:t>
      </w:r>
      <w:r>
        <w:rPr>
          <w:rFonts w:hint="cs"/>
          <w:rtl/>
        </w:rPr>
        <w:t xml:space="preserve"> (8.3.2017))</w:t>
      </w:r>
      <w:r>
        <w:rPr>
          <w:rFonts w:eastAsia="Times New Roman" w:hint="cs"/>
          <w:rtl/>
        </w:rPr>
        <w:t xml:space="preserve">. </w:t>
      </w:r>
    </w:p>
    <w:p w14:paraId="0B0A3560" w14:textId="77777777" w:rsidR="004A4FAB" w:rsidRDefault="004A4FAB" w:rsidP="004A4FAB">
      <w:pPr>
        <w:pStyle w:val="a9"/>
        <w:rPr>
          <w:rFonts w:eastAsia="Times New Roman"/>
          <w:rtl/>
        </w:rPr>
      </w:pPr>
    </w:p>
    <w:p w14:paraId="21AE6391" w14:textId="77777777" w:rsidR="004A4FAB" w:rsidRDefault="004A4FAB" w:rsidP="004A4FAB">
      <w:pPr>
        <w:pStyle w:val="a9"/>
        <w:numPr>
          <w:ilvl w:val="0"/>
          <w:numId w:val="1"/>
        </w:numPr>
        <w:spacing w:line="360" w:lineRule="auto"/>
        <w:jc w:val="both"/>
        <w:rPr>
          <w:rtl/>
          <w:lang w:eastAsia="he-IL"/>
        </w:rPr>
      </w:pPr>
      <w:r>
        <w:rPr>
          <w:rFonts w:hint="cs"/>
          <w:b/>
          <w:bCs/>
          <w:rtl/>
          <w:lang w:eastAsia="he-IL"/>
        </w:rPr>
        <w:t>בענייננו, נסיבות מעשיו של הנאשם חמורות</w:t>
      </w:r>
      <w:r>
        <w:rPr>
          <w:rFonts w:hint="cs"/>
          <w:rtl/>
          <w:lang w:eastAsia="he-IL"/>
        </w:rPr>
        <w:t xml:space="preserve"> - הנאשם הקים ותפעל במשך חמישה חודשים מעבדת סמים בדירה ייעודית ששכר, וגידל קנבוס במשקל לא מבוטל של </w:t>
      </w:r>
      <w:r>
        <w:rPr>
          <w:rFonts w:hint="cs"/>
          <w:b/>
          <w:bCs/>
          <w:rtl/>
          <w:lang w:eastAsia="he-IL"/>
        </w:rPr>
        <w:t xml:space="preserve">כ-80 </w:t>
      </w:r>
      <w:r>
        <w:rPr>
          <w:rFonts w:hint="cs"/>
          <w:rtl/>
          <w:lang w:eastAsia="he-IL"/>
        </w:rPr>
        <w:t xml:space="preserve">ק"ג נטו; מהשתלשלות הדברים נלמד כי לולא השריפה שפרצה בדירה, בכוונתו הייתה להמשיך בגידול הסם במשך תקופה ארוכה, ולראיה אף חתם על חוזה להארכת תקופת השכירות; הנאשם פעל נמרצות להסתיר ולטשטש את מעשיו - חיבר חיבור פיראטי את מעבדת הסמים ללוח חשמל הבניין במטרה להימנע מתשלום בעבור צריכת החשמל הגבוהה ורשם את הדירה ע"ש בעלים אחר; מעשיו לוו בתכנון מוקפד תוך השקעת משאבים רבים לצורך הקמתה של המעבדה ותפעולה. חמורה מזו, הסיכון הרב לרכוש ונפש שנבע מחיבור פיראטי שביצע בארון החשמל של הבניין התממש כששריפה פרצה וגרמה לנזק כבד לבניין ולתכולתו וכן לדירת המעבדה, בעקבותיה נזקקו מספר דיירים לטיפול רפואי וחלקם אף נאלצו לעזוב את דירתם ולמצוא מקום מגורים חלופי עד לתיקון מערכת החשמל. </w:t>
      </w:r>
    </w:p>
    <w:p w14:paraId="3A2E744A" w14:textId="77777777" w:rsidR="004A4FAB" w:rsidRDefault="004A4FAB" w:rsidP="004A4FAB">
      <w:pPr>
        <w:pStyle w:val="a9"/>
        <w:spacing w:line="360" w:lineRule="auto"/>
        <w:jc w:val="both"/>
        <w:rPr>
          <w:lang w:eastAsia="he-IL"/>
        </w:rPr>
      </w:pPr>
    </w:p>
    <w:p w14:paraId="233000B8" w14:textId="77777777" w:rsidR="004A4FAB" w:rsidRDefault="004A4FAB" w:rsidP="004A4FAB">
      <w:pPr>
        <w:pStyle w:val="a9"/>
        <w:numPr>
          <w:ilvl w:val="0"/>
          <w:numId w:val="1"/>
        </w:numPr>
        <w:spacing w:line="360" w:lineRule="auto"/>
        <w:jc w:val="both"/>
        <w:rPr>
          <w:rtl/>
          <w:lang w:eastAsia="he-IL"/>
        </w:rPr>
      </w:pPr>
      <w:r>
        <w:rPr>
          <w:rFonts w:hint="cs"/>
          <w:b/>
          <w:bCs/>
          <w:rtl/>
        </w:rPr>
        <w:t>בהינתן נסיבות מעשי הנאשם: תקופת הגידול, היקפו, תכנונו, שווי החשמל שנגנב והנזק שגרמה השריפה שהתלקחה מצאתי את מידת הפגיעה בערכים המוגנים, משמעותית</w:t>
      </w:r>
      <w:r>
        <w:rPr>
          <w:rFonts w:hint="cs"/>
          <w:rtl/>
        </w:rPr>
        <w:t>.</w:t>
      </w:r>
    </w:p>
    <w:p w14:paraId="0398516A" w14:textId="77777777" w:rsidR="004A4FAB" w:rsidRDefault="004A4FAB" w:rsidP="004A4FAB">
      <w:pPr>
        <w:pStyle w:val="a9"/>
        <w:spacing w:line="360" w:lineRule="auto"/>
        <w:jc w:val="both"/>
        <w:rPr>
          <w:rtl/>
          <w:lang w:eastAsia="he-IL"/>
        </w:rPr>
      </w:pPr>
      <w:r>
        <w:rPr>
          <w:rFonts w:hint="cs"/>
          <w:rtl/>
          <w:lang w:eastAsia="he-IL"/>
        </w:rPr>
        <w:t xml:space="preserve"> </w:t>
      </w:r>
    </w:p>
    <w:p w14:paraId="0577F653" w14:textId="77777777" w:rsidR="004A4FAB" w:rsidRDefault="004A4FAB" w:rsidP="004A4FAB">
      <w:pPr>
        <w:pStyle w:val="a9"/>
        <w:numPr>
          <w:ilvl w:val="0"/>
          <w:numId w:val="1"/>
        </w:numPr>
        <w:spacing w:after="120" w:line="360" w:lineRule="auto"/>
        <w:jc w:val="both"/>
        <w:rPr>
          <w:rtl/>
        </w:rPr>
      </w:pPr>
      <w:r>
        <w:rPr>
          <w:rFonts w:hint="cs"/>
          <w:b/>
          <w:bCs/>
          <w:color w:val="000000"/>
          <w:rtl/>
        </w:rPr>
        <w:t>בחינת מדיניות הענישה הנוהגת</w:t>
      </w:r>
      <w:r>
        <w:rPr>
          <w:rFonts w:hint="cs"/>
          <w:color w:val="000000"/>
          <w:rtl/>
        </w:rPr>
        <w:t xml:space="preserve"> מעלה כי בעבירות גידול סם במעבדות בהיקפים דומים, מנעד הענישה אינו רחב וכולל לרב מאסרים שאינם קצרים, מיקום הנאשמים במתחם תלוי במשתנים רלוונטיים ונסיבותיהם האישיות. זהו גם המקום להזכיר</w:t>
      </w:r>
      <w:r>
        <w:rPr>
          <w:rFonts w:hint="cs"/>
          <w:rtl/>
        </w:rPr>
        <w:t xml:space="preserve"> את הכלל שנקבע בפסיקה לפיו ככלל בעבירות סמים נסוגים השיקולים הנוגעים לנסיבותיו האישיות של נאשמים מפני האינטרס הציבור שבהרתעת הרבים והצורך במיגור נגע הסמים בקרב החברה. </w:t>
      </w:r>
      <w:r>
        <w:rPr>
          <w:rFonts w:hint="cs"/>
          <w:color w:val="000000"/>
          <w:rtl/>
        </w:rPr>
        <w:t xml:space="preserve"> :</w:t>
      </w:r>
    </w:p>
    <w:p w14:paraId="66318513" w14:textId="77777777" w:rsidR="004A4FAB" w:rsidRDefault="004A4FAB" w:rsidP="004A4FAB">
      <w:pPr>
        <w:pStyle w:val="a9"/>
      </w:pPr>
    </w:p>
    <w:p w14:paraId="14CB0937" w14:textId="77777777" w:rsidR="004A4FAB" w:rsidRDefault="004A4FAB" w:rsidP="004A4FAB">
      <w:pPr>
        <w:pStyle w:val="a9"/>
        <w:spacing w:after="120" w:line="360" w:lineRule="auto"/>
        <w:jc w:val="both"/>
        <w:rPr>
          <w:rtl/>
        </w:rPr>
      </w:pPr>
      <w:r>
        <w:rPr>
          <w:rFonts w:hint="cs"/>
          <w:rtl/>
        </w:rPr>
        <w:t>ב</w:t>
      </w:r>
      <w:hyperlink r:id="rId23" w:history="1">
        <w:r w:rsidR="006013DC" w:rsidRPr="006013DC">
          <w:rPr>
            <w:color w:val="0000FF"/>
            <w:u w:val="single"/>
            <w:rtl/>
          </w:rPr>
          <w:t>ע"פ 5807/17</w:t>
        </w:r>
      </w:hyperlink>
      <w:r>
        <w:rPr>
          <w:rFonts w:hint="cs"/>
          <w:rtl/>
        </w:rPr>
        <w:t xml:space="preserve"> </w:t>
      </w:r>
      <w:r>
        <w:rPr>
          <w:rFonts w:hint="cs"/>
          <w:b/>
          <w:bCs/>
          <w:rtl/>
        </w:rPr>
        <w:t xml:space="preserve">משה דרחי נ' מדינת ישראל </w:t>
      </w:r>
      <w:r>
        <w:rPr>
          <w:rFonts w:hint="cs"/>
          <w:rtl/>
        </w:rPr>
        <w:t xml:space="preserve">(18.6.2020) נדחה ערעורו של נאשם, שגידל במעבדה שהקים סם במשקל </w:t>
      </w:r>
      <w:r>
        <w:rPr>
          <w:rFonts w:hint="cs"/>
          <w:b/>
          <w:bCs/>
          <w:rtl/>
        </w:rPr>
        <w:t xml:space="preserve">של כ-77 </w:t>
      </w:r>
      <w:r>
        <w:rPr>
          <w:rFonts w:hint="cs"/>
          <w:rtl/>
        </w:rPr>
        <w:t xml:space="preserve">ק"ג נטו ונדון  למאסר בן 30 חודשים. בית המשפט המחוזי קבע מתחם ענישה הנע בין 48-24 חודשי מאסר; </w:t>
      </w:r>
    </w:p>
    <w:p w14:paraId="4C2D3841" w14:textId="77777777" w:rsidR="004A4FAB" w:rsidRDefault="004A4FAB" w:rsidP="004A4FAB">
      <w:pPr>
        <w:pStyle w:val="a9"/>
        <w:spacing w:line="360" w:lineRule="auto"/>
        <w:jc w:val="both"/>
        <w:rPr>
          <w:rtl/>
        </w:rPr>
      </w:pPr>
    </w:p>
    <w:p w14:paraId="7DD3F512" w14:textId="77777777" w:rsidR="004A4FAB" w:rsidRDefault="004A4FAB" w:rsidP="004A4FAB">
      <w:pPr>
        <w:pStyle w:val="a9"/>
        <w:spacing w:line="360" w:lineRule="auto"/>
        <w:jc w:val="both"/>
        <w:rPr>
          <w:rtl/>
        </w:rPr>
      </w:pPr>
      <w:r>
        <w:rPr>
          <w:rFonts w:hint="cs"/>
          <w:rtl/>
        </w:rPr>
        <w:t>ב</w:t>
      </w:r>
      <w:hyperlink r:id="rId24" w:history="1">
        <w:r w:rsidR="006013DC" w:rsidRPr="006013DC">
          <w:rPr>
            <w:color w:val="0000FF"/>
            <w:u w:val="single"/>
            <w:rtl/>
          </w:rPr>
          <w:t>ע"פ 871/20</w:t>
        </w:r>
      </w:hyperlink>
      <w:r>
        <w:rPr>
          <w:rFonts w:hint="cs"/>
          <w:rtl/>
        </w:rPr>
        <w:t xml:space="preserve"> </w:t>
      </w:r>
      <w:r>
        <w:rPr>
          <w:rFonts w:hint="cs"/>
          <w:b/>
          <w:bCs/>
          <w:rtl/>
        </w:rPr>
        <w:t xml:space="preserve">אברג'יל נ' מדינת ישראל </w:t>
      </w:r>
      <w:r>
        <w:rPr>
          <w:rFonts w:hint="cs"/>
          <w:rtl/>
        </w:rPr>
        <w:t xml:space="preserve">(30.3.2020) דחה בית המשפט העליון את עונשו של המערער, בעל עבר פלילי כבד שהתיישן, שגידל במעבדה סם במשקל </w:t>
      </w:r>
      <w:r>
        <w:rPr>
          <w:rFonts w:hint="cs"/>
          <w:b/>
          <w:bCs/>
          <w:rtl/>
        </w:rPr>
        <w:t>80</w:t>
      </w:r>
      <w:r>
        <w:rPr>
          <w:rFonts w:hint="cs"/>
          <w:rtl/>
        </w:rPr>
        <w:t xml:space="preserve"> ק"ג ונדון למאסר בן 26 חודשים;</w:t>
      </w:r>
    </w:p>
    <w:p w14:paraId="476D9D1D" w14:textId="77777777" w:rsidR="004A4FAB" w:rsidRDefault="004A4FAB" w:rsidP="004A4FAB">
      <w:pPr>
        <w:pStyle w:val="a9"/>
        <w:spacing w:line="360" w:lineRule="auto"/>
        <w:jc w:val="both"/>
        <w:rPr>
          <w:rtl/>
        </w:rPr>
      </w:pPr>
    </w:p>
    <w:p w14:paraId="533138D3" w14:textId="77777777" w:rsidR="004A4FAB" w:rsidRDefault="004A4FAB" w:rsidP="004A4FAB">
      <w:pPr>
        <w:pStyle w:val="a9"/>
        <w:spacing w:line="360" w:lineRule="auto"/>
        <w:jc w:val="both"/>
        <w:rPr>
          <w:rtl/>
        </w:rPr>
      </w:pPr>
      <w:r>
        <w:rPr>
          <w:rFonts w:hint="cs"/>
          <w:rtl/>
        </w:rPr>
        <w:t>ב</w:t>
      </w:r>
      <w:hyperlink r:id="rId25" w:history="1">
        <w:r w:rsidR="006013DC" w:rsidRPr="006013DC">
          <w:rPr>
            <w:color w:val="0000FF"/>
            <w:u w:val="single"/>
            <w:rtl/>
          </w:rPr>
          <w:t>ע"פ 8988/16</w:t>
        </w:r>
      </w:hyperlink>
      <w:r>
        <w:rPr>
          <w:rFonts w:hint="cs"/>
          <w:rtl/>
        </w:rPr>
        <w:t xml:space="preserve"> </w:t>
      </w:r>
      <w:r>
        <w:rPr>
          <w:rFonts w:hint="cs"/>
          <w:b/>
          <w:bCs/>
          <w:rtl/>
        </w:rPr>
        <w:t xml:space="preserve">אשר בן סימון נ' מדינת ישראל </w:t>
      </w:r>
      <w:r>
        <w:rPr>
          <w:rFonts w:hint="cs"/>
          <w:rtl/>
        </w:rPr>
        <w:t xml:space="preserve">(8.3.2017) נדחה ערעור נאשם, בעל עבר פלילי לא מכביד, שגידל במעבדה קנבוס במשקל </w:t>
      </w:r>
      <w:r>
        <w:rPr>
          <w:rFonts w:hint="cs"/>
          <w:b/>
          <w:bCs/>
          <w:rtl/>
        </w:rPr>
        <w:t>87</w:t>
      </w:r>
      <w:r>
        <w:rPr>
          <w:rFonts w:hint="cs"/>
          <w:rtl/>
        </w:rPr>
        <w:t xml:space="preserve"> ק"ג נטו, סיפק לאחר קנבוס בכמות 5 גרם ונטל חשמל שלא כדין בשווי עשרות אלפי שקלים. בית המשפט המחוזי קבע מתחם ענישה הנע בין 48-28 חודשי מאסר וגזר עליו מאסר בן 36 חודשים; </w:t>
      </w:r>
    </w:p>
    <w:p w14:paraId="225DE7F2" w14:textId="77777777" w:rsidR="004A4FAB" w:rsidRDefault="004A4FAB" w:rsidP="004A4FAB">
      <w:pPr>
        <w:pStyle w:val="a9"/>
        <w:spacing w:line="360" w:lineRule="auto"/>
        <w:jc w:val="both"/>
        <w:rPr>
          <w:rtl/>
        </w:rPr>
      </w:pPr>
    </w:p>
    <w:p w14:paraId="0797FAF8" w14:textId="77777777" w:rsidR="004A4FAB" w:rsidRDefault="004A4FAB" w:rsidP="004A4FAB">
      <w:pPr>
        <w:pStyle w:val="a9"/>
        <w:spacing w:line="360" w:lineRule="auto"/>
        <w:jc w:val="both"/>
        <w:rPr>
          <w:rtl/>
        </w:rPr>
      </w:pPr>
      <w:r>
        <w:rPr>
          <w:rFonts w:hint="cs"/>
          <w:rtl/>
        </w:rPr>
        <w:t>ב</w:t>
      </w:r>
      <w:hyperlink r:id="rId26" w:history="1">
        <w:r w:rsidR="006013DC" w:rsidRPr="006013DC">
          <w:rPr>
            <w:color w:val="0000FF"/>
            <w:u w:val="single"/>
            <w:rtl/>
          </w:rPr>
          <w:t>ע"פ 863/18</w:t>
        </w:r>
      </w:hyperlink>
      <w:r>
        <w:rPr>
          <w:rFonts w:hint="cs"/>
          <w:rtl/>
        </w:rPr>
        <w:t xml:space="preserve"> </w:t>
      </w:r>
      <w:r>
        <w:rPr>
          <w:rFonts w:hint="cs"/>
          <w:b/>
          <w:bCs/>
          <w:rtl/>
        </w:rPr>
        <w:t xml:space="preserve">לירן סבן נ' מדינת ישראל </w:t>
      </w:r>
      <w:r>
        <w:rPr>
          <w:rFonts w:hint="cs"/>
          <w:rtl/>
        </w:rPr>
        <w:t xml:space="preserve">(15.11.2018) התקבל ערעור בעניינו נאשם בעל עבר פלילי שהקים, יחד עם אחרים, מעבדה בה גידלו 283 שתילי קנבוס במשקל כולל של </w:t>
      </w:r>
      <w:r>
        <w:rPr>
          <w:rFonts w:hint="cs"/>
          <w:b/>
          <w:bCs/>
          <w:rtl/>
        </w:rPr>
        <w:t>92</w:t>
      </w:r>
      <w:r>
        <w:rPr>
          <w:rFonts w:hint="cs"/>
          <w:rtl/>
        </w:rPr>
        <w:t xml:space="preserve"> ק"ג נטו. בית המשפט המחוזי קבע מתחם ענישה הנע בין 52-28 חודשי מאסר וגזר עליו 42 חודשי מאסר. עונשו הופחת והועמד על 36 חודשי מאסר מטעמים של אחידות ענישה ותסקירים חיוביים; </w:t>
      </w:r>
    </w:p>
    <w:p w14:paraId="6C83BD94" w14:textId="77777777" w:rsidR="004A4FAB" w:rsidRDefault="004A4FAB" w:rsidP="004A4FAB">
      <w:pPr>
        <w:pStyle w:val="a9"/>
        <w:spacing w:line="360" w:lineRule="auto"/>
        <w:jc w:val="both"/>
        <w:rPr>
          <w:rtl/>
        </w:rPr>
      </w:pPr>
    </w:p>
    <w:p w14:paraId="150CCD88" w14:textId="77777777" w:rsidR="004A4FAB" w:rsidRDefault="004A4FAB" w:rsidP="004A4FAB">
      <w:pPr>
        <w:pStyle w:val="a9"/>
        <w:spacing w:line="360" w:lineRule="auto"/>
        <w:jc w:val="both"/>
        <w:rPr>
          <w:color w:val="000000"/>
          <w:rtl/>
        </w:rPr>
      </w:pPr>
      <w:r>
        <w:rPr>
          <w:rFonts w:hint="cs"/>
          <w:color w:val="000000"/>
          <w:rtl/>
        </w:rPr>
        <w:t>ב</w:t>
      </w:r>
      <w:hyperlink r:id="rId27" w:history="1">
        <w:r w:rsidR="006013DC" w:rsidRPr="006013DC">
          <w:rPr>
            <w:color w:val="0000FF"/>
            <w:u w:val="single"/>
            <w:rtl/>
          </w:rPr>
          <w:t>ע"פ 126/22</w:t>
        </w:r>
      </w:hyperlink>
      <w:r>
        <w:rPr>
          <w:rFonts w:hint="cs"/>
          <w:color w:val="000000"/>
          <w:rtl/>
        </w:rPr>
        <w:t xml:space="preserve"> </w:t>
      </w:r>
      <w:r>
        <w:rPr>
          <w:rFonts w:hint="cs"/>
          <w:b/>
          <w:bCs/>
          <w:color w:val="000000"/>
          <w:rtl/>
        </w:rPr>
        <w:t>מדינת ישראל נ' פלוני</w:t>
      </w:r>
      <w:r>
        <w:rPr>
          <w:rFonts w:hint="cs"/>
          <w:color w:val="000000"/>
          <w:rtl/>
        </w:rPr>
        <w:t xml:space="preserve"> (27.4.2022, להלן: "ע"פ 126/22"), המזכיר את המקרה שלפנינו אך נסיבותיו קלות יותר,  קיבל בית המשפט העליון את ערעור המדינה בעניין נאשם שהקים מעבדה בה נתפסו 286 שתילים במשקל </w:t>
      </w:r>
      <w:r>
        <w:rPr>
          <w:rFonts w:hint="cs"/>
          <w:b/>
          <w:bCs/>
          <w:color w:val="000000"/>
          <w:rtl/>
        </w:rPr>
        <w:t xml:space="preserve">של כ-63 </w:t>
      </w:r>
      <w:r>
        <w:rPr>
          <w:rFonts w:hint="cs"/>
          <w:color w:val="000000"/>
          <w:rtl/>
        </w:rPr>
        <w:t>ק"ג נטו, וגנב חשמל בשווי של למעלה מ-70,000 ₪. כתוצאה ממעשיו נגרם נזק לארון החשמל. בית המשפט המחוזי קבע מתחם ענישה הנע בין 48-18 חודשי מאסר, וגזר עונשו ל-9 חודשי עבודות שירות תוך סטייה מהמתחם מטעמי שיקום. בית המשפט העליון החמיר עונשו והעמידו על 18 חודשי מאסר בפועל מאחר שלא שוכנע שמדובר בנאשם משוקם;</w:t>
      </w:r>
      <w:r>
        <w:rPr>
          <w:rFonts w:hint="cs"/>
          <w:rtl/>
        </w:rPr>
        <w:t xml:space="preserve"> </w:t>
      </w:r>
    </w:p>
    <w:p w14:paraId="27358A23" w14:textId="77777777" w:rsidR="004A4FAB" w:rsidRDefault="004A4FAB" w:rsidP="004A4FAB">
      <w:pPr>
        <w:pStyle w:val="a9"/>
        <w:spacing w:line="360" w:lineRule="auto"/>
        <w:jc w:val="both"/>
        <w:rPr>
          <w:rtl/>
        </w:rPr>
      </w:pPr>
    </w:p>
    <w:p w14:paraId="4C012F3D" w14:textId="77777777" w:rsidR="004A4FAB" w:rsidRDefault="004A4FAB" w:rsidP="004A4FAB">
      <w:pPr>
        <w:pStyle w:val="a9"/>
        <w:spacing w:line="360" w:lineRule="auto"/>
        <w:jc w:val="both"/>
        <w:rPr>
          <w:rtl/>
        </w:rPr>
      </w:pPr>
      <w:r>
        <w:rPr>
          <w:rFonts w:hint="cs"/>
          <w:rtl/>
        </w:rPr>
        <w:t>ב</w:t>
      </w:r>
      <w:hyperlink r:id="rId28" w:history="1">
        <w:r w:rsidR="006013DC" w:rsidRPr="006013DC">
          <w:rPr>
            <w:color w:val="0000FF"/>
            <w:u w:val="single"/>
            <w:rtl/>
          </w:rPr>
          <w:t>ת"פ (מח'-ת"א) 45012-03-20</w:t>
        </w:r>
      </w:hyperlink>
      <w:r>
        <w:rPr>
          <w:rFonts w:hint="cs"/>
          <w:rtl/>
        </w:rPr>
        <w:t xml:space="preserve"> </w:t>
      </w:r>
      <w:r>
        <w:rPr>
          <w:rFonts w:hint="cs"/>
          <w:b/>
          <w:bCs/>
          <w:rtl/>
        </w:rPr>
        <w:t>מדינת ישראל נ' חן</w:t>
      </w:r>
      <w:r>
        <w:rPr>
          <w:rFonts w:hint="cs"/>
          <w:rtl/>
        </w:rPr>
        <w:t xml:space="preserve"> (2.8.2020), הורשע נאשם, ללא עבר פלילי, בעבירות ייצור והכנת סם קנבוס במעבדה שהקים ובנטילת חשמל שלא כדין, במעבדה נתפסו כ-660 שתילי קנבוס במשקל כולל של </w:t>
      </w:r>
      <w:r>
        <w:rPr>
          <w:rFonts w:hint="cs"/>
          <w:b/>
          <w:bCs/>
          <w:rtl/>
        </w:rPr>
        <w:t>90</w:t>
      </w:r>
      <w:r>
        <w:rPr>
          <w:rFonts w:hint="cs"/>
          <w:rtl/>
        </w:rPr>
        <w:t xml:space="preserve"> ק"ג. בית המשפט המחוזי קבע מתחם ענישה הנע בין 54-29 חודשי מאסר ומיקם עונשו בתחתיתו. (ערעור שהגיש הנאשם נמחק בהמלצת בית המשפט, </w:t>
      </w:r>
      <w:hyperlink r:id="rId29" w:history="1">
        <w:r w:rsidR="006013DC" w:rsidRPr="006013DC">
          <w:rPr>
            <w:color w:val="0000FF"/>
            <w:u w:val="single"/>
            <w:rtl/>
          </w:rPr>
          <w:t>ע"פ 6299/20</w:t>
        </w:r>
      </w:hyperlink>
      <w:r>
        <w:rPr>
          <w:rFonts w:hint="cs"/>
          <w:rtl/>
        </w:rPr>
        <w:t xml:space="preserve"> </w:t>
      </w:r>
      <w:r>
        <w:rPr>
          <w:rFonts w:hint="cs"/>
          <w:b/>
          <w:bCs/>
          <w:rtl/>
        </w:rPr>
        <w:t xml:space="preserve">שחר חן נ' מדינת ישראל </w:t>
      </w:r>
      <w:r>
        <w:rPr>
          <w:rFonts w:hint="cs"/>
          <w:rtl/>
        </w:rPr>
        <w:t xml:space="preserve">(4.2.21); </w:t>
      </w:r>
    </w:p>
    <w:p w14:paraId="647E1EC9" w14:textId="77777777" w:rsidR="004A4FAB" w:rsidRDefault="004A4FAB" w:rsidP="004A4FAB">
      <w:pPr>
        <w:pStyle w:val="a9"/>
        <w:spacing w:line="360" w:lineRule="auto"/>
        <w:jc w:val="both"/>
        <w:rPr>
          <w:rtl/>
        </w:rPr>
      </w:pPr>
    </w:p>
    <w:p w14:paraId="556FE6E0" w14:textId="77777777" w:rsidR="004A4FAB" w:rsidRDefault="004A4FAB" w:rsidP="004A4FAB">
      <w:pPr>
        <w:pStyle w:val="a9"/>
        <w:spacing w:line="360" w:lineRule="auto"/>
        <w:jc w:val="both"/>
        <w:rPr>
          <w:rtl/>
        </w:rPr>
      </w:pPr>
      <w:r>
        <w:rPr>
          <w:rFonts w:hint="cs"/>
          <w:rtl/>
        </w:rPr>
        <w:t>ב</w:t>
      </w:r>
      <w:hyperlink r:id="rId30" w:history="1">
        <w:r w:rsidR="006013DC" w:rsidRPr="006013DC">
          <w:rPr>
            <w:color w:val="0000FF"/>
            <w:u w:val="single"/>
            <w:rtl/>
          </w:rPr>
          <w:t>ת"פ (מח-מרכז) 25458-11-18</w:t>
        </w:r>
      </w:hyperlink>
      <w:r>
        <w:rPr>
          <w:rFonts w:hint="cs"/>
          <w:rtl/>
        </w:rPr>
        <w:t xml:space="preserve"> </w:t>
      </w:r>
      <w:r>
        <w:rPr>
          <w:rFonts w:hint="cs"/>
          <w:b/>
          <w:bCs/>
          <w:rtl/>
        </w:rPr>
        <w:t xml:space="preserve">מדינת ישראל נ' ארז אליאב </w:t>
      </w:r>
      <w:r>
        <w:rPr>
          <w:rFonts w:hint="cs"/>
          <w:rtl/>
        </w:rPr>
        <w:t xml:space="preserve">(19.9.2019) הורשע נאשם, בעל עבר פלילי לא מכביד, בעבירות ייצור והכנת סם קנבוס במעבדה שהקים, ובנטילת חשמל בשווי רב, במעבדה נמצאו 768 שתילי קנבוס במשקל כולל של </w:t>
      </w:r>
      <w:r>
        <w:rPr>
          <w:rFonts w:hint="cs"/>
          <w:b/>
          <w:bCs/>
          <w:rtl/>
        </w:rPr>
        <w:t xml:space="preserve">80.3 </w:t>
      </w:r>
      <w:r>
        <w:rPr>
          <w:rFonts w:hint="cs"/>
          <w:rtl/>
        </w:rPr>
        <w:t xml:space="preserve">ק"ג. בית המשפט קבע מתחם ענישה הנע בין 46-22 חודשי מאסר, הנאשם נדון למאסר בן 25 חודשים. (ראו עוד: </w:t>
      </w:r>
      <w:hyperlink r:id="rId31" w:history="1">
        <w:r w:rsidR="006013DC" w:rsidRPr="006013DC">
          <w:rPr>
            <w:color w:val="0000FF"/>
            <w:u w:val="single"/>
            <w:rtl/>
          </w:rPr>
          <w:t>ת"פ (מח-מרכז) 17677-04-17</w:t>
        </w:r>
      </w:hyperlink>
      <w:r>
        <w:rPr>
          <w:rFonts w:hint="cs"/>
          <w:rtl/>
        </w:rPr>
        <w:t xml:space="preserve"> </w:t>
      </w:r>
      <w:r>
        <w:rPr>
          <w:rFonts w:hint="cs"/>
          <w:b/>
          <w:bCs/>
          <w:rtl/>
        </w:rPr>
        <w:t xml:space="preserve">מדינת ישראל נ' דוכן </w:t>
      </w:r>
      <w:r>
        <w:rPr>
          <w:rFonts w:hint="cs"/>
          <w:rtl/>
        </w:rPr>
        <w:t xml:space="preserve">(2.11.17); ת"פ (מרכז) 69569-11-17 </w:t>
      </w:r>
      <w:r>
        <w:rPr>
          <w:rFonts w:hint="cs"/>
          <w:b/>
          <w:bCs/>
          <w:rtl/>
        </w:rPr>
        <w:t xml:space="preserve">מדינת ישראל נ' זרחי </w:t>
      </w:r>
      <w:r>
        <w:rPr>
          <w:rFonts w:hint="cs"/>
          <w:rtl/>
        </w:rPr>
        <w:t>(29.11.18))</w:t>
      </w:r>
    </w:p>
    <w:p w14:paraId="40F901C2" w14:textId="77777777" w:rsidR="004A4FAB" w:rsidRDefault="004A4FAB" w:rsidP="004A4FAB">
      <w:pPr>
        <w:pStyle w:val="a9"/>
        <w:spacing w:line="360" w:lineRule="auto"/>
        <w:jc w:val="both"/>
        <w:rPr>
          <w:rtl/>
        </w:rPr>
      </w:pPr>
    </w:p>
    <w:p w14:paraId="2BC535E9" w14:textId="77777777" w:rsidR="004A4FAB" w:rsidRDefault="004A4FAB" w:rsidP="004A4FAB">
      <w:pPr>
        <w:pStyle w:val="a9"/>
        <w:numPr>
          <w:ilvl w:val="0"/>
          <w:numId w:val="1"/>
        </w:numPr>
        <w:spacing w:line="360" w:lineRule="auto"/>
        <w:jc w:val="both"/>
        <w:rPr>
          <w:b/>
          <w:bCs/>
          <w:color w:val="000000"/>
        </w:rPr>
      </w:pPr>
      <w:r>
        <w:rPr>
          <w:rFonts w:hint="cs"/>
          <w:rtl/>
        </w:rPr>
        <w:t>לפיכך, כמצוות תיקון 113 ובהתאם לנסיבות מעשי הנאשם</w:t>
      </w:r>
      <w:r>
        <w:rPr>
          <w:rFonts w:hint="cs"/>
          <w:color w:val="000000"/>
          <w:rtl/>
        </w:rPr>
        <w:t xml:space="preserve">, פגיעתם בערכים המוגנים ומדיניות הענישה הנוהגת, אני קובעת מתחם ענישה הנע בין </w:t>
      </w:r>
      <w:r>
        <w:rPr>
          <w:rFonts w:hint="cs"/>
          <w:b/>
          <w:bCs/>
          <w:color w:val="000000"/>
          <w:rtl/>
        </w:rPr>
        <w:t>54-26 חודשי מאסר</w:t>
      </w:r>
      <w:r>
        <w:rPr>
          <w:rFonts w:hint="cs"/>
          <w:color w:val="000000"/>
          <w:rtl/>
        </w:rPr>
        <w:t>.</w:t>
      </w:r>
      <w:r>
        <w:rPr>
          <w:rFonts w:hint="cs"/>
          <w:b/>
          <w:bCs/>
          <w:color w:val="000000"/>
          <w:rtl/>
        </w:rPr>
        <w:t xml:space="preserve"> </w:t>
      </w:r>
    </w:p>
    <w:p w14:paraId="47B1FB98" w14:textId="77777777" w:rsidR="004A4FAB" w:rsidRDefault="004A4FAB" w:rsidP="004A4FAB">
      <w:pPr>
        <w:spacing w:line="360" w:lineRule="auto"/>
        <w:jc w:val="both"/>
        <w:rPr>
          <w:b/>
          <w:bCs/>
          <w:color w:val="000000"/>
          <w:rtl/>
        </w:rPr>
      </w:pPr>
    </w:p>
    <w:p w14:paraId="120DC8CB" w14:textId="77777777" w:rsidR="004A4FAB" w:rsidRDefault="004A4FAB" w:rsidP="004A4FAB">
      <w:pPr>
        <w:spacing w:line="360" w:lineRule="auto"/>
        <w:jc w:val="both"/>
        <w:rPr>
          <w:b/>
          <w:bCs/>
          <w:color w:val="000000"/>
          <w:rtl/>
        </w:rPr>
      </w:pPr>
    </w:p>
    <w:p w14:paraId="35DCCDAB" w14:textId="77777777" w:rsidR="004A4FAB" w:rsidRDefault="004A4FAB" w:rsidP="004A4FAB">
      <w:pPr>
        <w:spacing w:line="360" w:lineRule="auto"/>
        <w:jc w:val="both"/>
        <w:rPr>
          <w:b/>
          <w:bCs/>
          <w:color w:val="000000"/>
          <w:rtl/>
        </w:rPr>
      </w:pPr>
    </w:p>
    <w:p w14:paraId="72CADC41" w14:textId="77777777" w:rsidR="004A4FAB" w:rsidRDefault="004A4FAB" w:rsidP="004A4FAB">
      <w:pPr>
        <w:spacing w:line="360" w:lineRule="auto"/>
        <w:jc w:val="both"/>
        <w:rPr>
          <w:b/>
          <w:bCs/>
          <w:color w:val="000000"/>
          <w:rtl/>
        </w:rPr>
      </w:pPr>
    </w:p>
    <w:p w14:paraId="6B70A039" w14:textId="77777777" w:rsidR="004A4FAB" w:rsidRPr="006449DC" w:rsidRDefault="004A4FAB" w:rsidP="004A4FAB">
      <w:pPr>
        <w:spacing w:line="360" w:lineRule="auto"/>
        <w:jc w:val="both"/>
        <w:rPr>
          <w:b/>
          <w:bCs/>
          <w:color w:val="000000"/>
          <w:rtl/>
        </w:rPr>
      </w:pPr>
    </w:p>
    <w:p w14:paraId="5ABF993A" w14:textId="77777777" w:rsidR="004A4FAB" w:rsidRDefault="004A4FAB" w:rsidP="004A4FAB">
      <w:pPr>
        <w:pStyle w:val="a9"/>
        <w:spacing w:line="360" w:lineRule="auto"/>
        <w:jc w:val="both"/>
        <w:rPr>
          <w:color w:val="000000"/>
          <w:highlight w:val="yellow"/>
          <w:rtl/>
        </w:rPr>
      </w:pPr>
    </w:p>
    <w:p w14:paraId="03661CEB" w14:textId="77777777" w:rsidR="004A4FAB" w:rsidRDefault="004A4FAB" w:rsidP="004A4FAB">
      <w:pPr>
        <w:spacing w:line="360" w:lineRule="auto"/>
        <w:ind w:left="360" w:firstLine="360"/>
        <w:jc w:val="both"/>
        <w:rPr>
          <w:b/>
          <w:bCs/>
        </w:rPr>
      </w:pPr>
      <w:r>
        <w:rPr>
          <w:rFonts w:hint="cs"/>
          <w:b/>
          <w:bCs/>
          <w:rtl/>
        </w:rPr>
        <w:t>האם יש מקום לחרוג ממתחם הענישה לצרכי שיקום ולאמץ את המלצת שירות המבחן?</w:t>
      </w:r>
    </w:p>
    <w:p w14:paraId="7F70047C" w14:textId="77777777" w:rsidR="004A4FAB" w:rsidRDefault="004A4FAB" w:rsidP="004A4FAB">
      <w:pPr>
        <w:pStyle w:val="a9"/>
        <w:numPr>
          <w:ilvl w:val="0"/>
          <w:numId w:val="1"/>
        </w:numPr>
        <w:spacing w:before="240" w:after="120" w:line="360" w:lineRule="auto"/>
        <w:jc w:val="both"/>
        <w:rPr>
          <w:rFonts w:eastAsia="Times New Roman"/>
          <w:rtl/>
        </w:rPr>
      </w:pPr>
      <w:r>
        <w:rPr>
          <w:rFonts w:eastAsia="Times New Roman" w:hint="cs"/>
          <w:rtl/>
        </w:rPr>
        <w:t xml:space="preserve">עתה, משנקבע מתחם הענישה, יש להמשיך ולבחון עתירת ההגנה לחרוג ממנו מטעמי שיקום ובהתאם להוראת </w:t>
      </w:r>
      <w:hyperlink r:id="rId32" w:history="1">
        <w:r w:rsidR="001636C7" w:rsidRPr="001636C7">
          <w:rPr>
            <w:rStyle w:val="Hyperlink"/>
            <w:rFonts w:eastAsia="Times New Roman" w:hint="eastAsia"/>
            <w:rtl/>
          </w:rPr>
          <w:t>סעיף</w:t>
        </w:r>
        <w:r w:rsidR="001636C7" w:rsidRPr="001636C7">
          <w:rPr>
            <w:rStyle w:val="Hyperlink"/>
            <w:rFonts w:eastAsia="Times New Roman"/>
            <w:rtl/>
          </w:rPr>
          <w:t xml:space="preserve"> 40ד'(א)</w:t>
        </w:r>
      </w:hyperlink>
      <w:r>
        <w:rPr>
          <w:rFonts w:eastAsia="Times New Roman" w:hint="cs"/>
          <w:rtl/>
        </w:rPr>
        <w:t xml:space="preserve"> ל</w:t>
      </w:r>
      <w:hyperlink r:id="rId33" w:history="1">
        <w:r w:rsidR="006013DC" w:rsidRPr="006013DC">
          <w:rPr>
            <w:color w:val="0000FF"/>
            <w:u w:val="single"/>
            <w:rtl/>
          </w:rPr>
          <w:t>חוק העונשין</w:t>
        </w:r>
      </w:hyperlink>
      <w:r>
        <w:rPr>
          <w:rFonts w:eastAsia="Times New Roman" w:hint="cs"/>
          <w:rtl/>
        </w:rPr>
        <w:t xml:space="preserve">.  </w:t>
      </w:r>
      <w:hyperlink r:id="rId34" w:history="1">
        <w:r w:rsidR="001636C7" w:rsidRPr="001636C7">
          <w:rPr>
            <w:rStyle w:val="Hyperlink"/>
            <w:rFonts w:hint="eastAsia"/>
            <w:rtl/>
          </w:rPr>
          <w:t>סעיף</w:t>
        </w:r>
        <w:r w:rsidR="001636C7" w:rsidRPr="001636C7">
          <w:rPr>
            <w:rStyle w:val="Hyperlink"/>
            <w:rtl/>
          </w:rPr>
          <w:t xml:space="preserve"> 40ד'(א)</w:t>
        </w:r>
      </w:hyperlink>
      <w:r>
        <w:rPr>
          <w:rFonts w:eastAsia="Times New Roman" w:hint="cs"/>
          <w:rtl/>
        </w:rPr>
        <w:t xml:space="preserve"> ל</w:t>
      </w:r>
      <w:hyperlink r:id="rId35" w:history="1">
        <w:r w:rsidR="006013DC" w:rsidRPr="006013DC">
          <w:rPr>
            <w:color w:val="0000FF"/>
            <w:u w:val="single"/>
            <w:rtl/>
          </w:rPr>
          <w:t>חוק העונשין</w:t>
        </w:r>
      </w:hyperlink>
      <w:r>
        <w:rPr>
          <w:rFonts w:eastAsia="Times New Roman" w:hint="cs"/>
          <w:rtl/>
        </w:rPr>
        <w:t xml:space="preserve">  מורנו כך: "</w:t>
      </w:r>
      <w:r>
        <w:rPr>
          <w:rFonts w:eastAsia="Times New Roman" w:hint="cs"/>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6" w:history="1">
        <w:r w:rsidR="006013DC" w:rsidRPr="006013DC">
          <w:rPr>
            <w:b/>
            <w:bCs/>
            <w:color w:val="0000FF"/>
            <w:u w:val="single"/>
            <w:rtl/>
          </w:rPr>
          <w:t>פקודת המבחן</w:t>
        </w:r>
      </w:hyperlink>
      <w:r>
        <w:rPr>
          <w:rFonts w:eastAsia="Times New Roman" w:hint="cs"/>
          <w:b/>
          <w:bCs/>
          <w:rtl/>
        </w:rPr>
        <w:t xml:space="preserve"> [נוסח חדש], התשכ"ט-1969</w:t>
      </w:r>
      <w:r>
        <w:rPr>
          <w:rFonts w:eastAsia="Times New Roman" w:hint="cs"/>
          <w:rtl/>
        </w:rPr>
        <w:t>"</w:t>
      </w:r>
    </w:p>
    <w:p w14:paraId="07691431" w14:textId="77777777" w:rsidR="004A4FAB" w:rsidRDefault="004A4FAB" w:rsidP="004A4FAB">
      <w:pPr>
        <w:pStyle w:val="a9"/>
        <w:spacing w:before="240" w:after="120" w:line="360" w:lineRule="auto"/>
        <w:jc w:val="both"/>
        <w:rPr>
          <w:rFonts w:eastAsia="Times New Roman"/>
        </w:rPr>
      </w:pPr>
    </w:p>
    <w:p w14:paraId="65385B1D" w14:textId="77777777" w:rsidR="004A4FAB" w:rsidRDefault="004A4FAB" w:rsidP="004A4FAB">
      <w:pPr>
        <w:pStyle w:val="a9"/>
        <w:numPr>
          <w:ilvl w:val="0"/>
          <w:numId w:val="1"/>
        </w:numPr>
        <w:spacing w:after="200" w:line="360" w:lineRule="auto"/>
        <w:jc w:val="both"/>
        <w:rPr>
          <w:rFonts w:eastAsia="Times New Roman"/>
        </w:rPr>
      </w:pPr>
      <w:r>
        <w:rPr>
          <w:rFonts w:eastAsia="Times New Roman" w:hint="cs"/>
          <w:rtl/>
        </w:rPr>
        <w:t xml:space="preserve">התשובה לשאלה אילו מן המקרים ייחשבו  מקרי שיקום כמשמעותו </w:t>
      </w:r>
      <w:hyperlink r:id="rId37" w:history="1">
        <w:r w:rsidR="001636C7" w:rsidRPr="001636C7">
          <w:rPr>
            <w:rStyle w:val="Hyperlink"/>
            <w:rFonts w:eastAsia="Times New Roman" w:hint="eastAsia"/>
            <w:rtl/>
          </w:rPr>
          <w:t>בסעיף</w:t>
        </w:r>
        <w:r w:rsidR="001636C7" w:rsidRPr="001636C7">
          <w:rPr>
            <w:rStyle w:val="Hyperlink"/>
            <w:rFonts w:eastAsia="Times New Roman"/>
            <w:rtl/>
          </w:rPr>
          <w:t xml:space="preserve"> 40ד'</w:t>
        </w:r>
      </w:hyperlink>
      <w:r>
        <w:rPr>
          <w:rFonts w:eastAsia="Times New Roman" w:hint="cs"/>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38" w:history="1">
        <w:r w:rsidR="001636C7" w:rsidRPr="001636C7">
          <w:rPr>
            <w:rStyle w:val="Hyperlink"/>
            <w:rFonts w:eastAsia="Times New Roman" w:hint="eastAsia"/>
            <w:rtl/>
          </w:rPr>
          <w:t>סעיף</w:t>
        </w:r>
        <w:r w:rsidR="001636C7" w:rsidRPr="001636C7">
          <w:rPr>
            <w:rStyle w:val="Hyperlink"/>
            <w:rFonts w:eastAsia="Times New Roman"/>
            <w:rtl/>
          </w:rPr>
          <w:t xml:space="preserve"> 40ד'</w:t>
        </w:r>
      </w:hyperlink>
      <w:r>
        <w:rPr>
          <w:rFonts w:eastAsia="Times New Roman" w:hint="cs"/>
          <w:rtl/>
        </w:rPr>
        <w:t xml:space="preserve"> לחוק מלמדת, כי לעיתים כאשר "</w:t>
      </w:r>
      <w:r>
        <w:rPr>
          <w:rFonts w:eastAsia="Times New Roman" w:hint="cs"/>
          <w:b/>
          <w:bCs/>
          <w:rtl/>
        </w:rPr>
        <w:t>נאשם השתקם</w:t>
      </w:r>
      <w:r>
        <w:rPr>
          <w:rFonts w:eastAsia="Times New Roman" w:hint="cs"/>
          <w:rtl/>
        </w:rPr>
        <w:t>" או כי "</w:t>
      </w:r>
      <w:r>
        <w:rPr>
          <w:rFonts w:eastAsia="Times New Roman" w:hint="cs"/>
          <w:b/>
          <w:bCs/>
          <w:rtl/>
        </w:rPr>
        <w:t>יש סיכוי של ממש שישתקם</w:t>
      </w:r>
      <w:r>
        <w:rPr>
          <w:rFonts w:eastAsia="Times New Roman" w:hint="cs"/>
          <w:rtl/>
        </w:rPr>
        <w:t xml:space="preserve">", עשויים שיקולי השיקום לגבור על שיקולי ההרתעה והגמול (ראו </w:t>
      </w:r>
      <w:hyperlink r:id="rId39" w:history="1">
        <w:r w:rsidR="006013DC" w:rsidRPr="006013DC">
          <w:rPr>
            <w:rFonts w:eastAsia="Times New Roman"/>
            <w:color w:val="0000FF"/>
            <w:u w:val="single"/>
            <w:rtl/>
          </w:rPr>
          <w:t>רע"פ 7572/12</w:t>
        </w:r>
      </w:hyperlink>
      <w:r>
        <w:rPr>
          <w:rFonts w:eastAsia="Times New Roman" w:hint="cs"/>
          <w:rtl/>
        </w:rPr>
        <w:t xml:space="preserve"> </w:t>
      </w:r>
      <w:r>
        <w:rPr>
          <w:rFonts w:eastAsia="Times New Roman" w:hint="cs"/>
          <w:b/>
          <w:bCs/>
          <w:rtl/>
        </w:rPr>
        <w:t>הזייל נ' מדינת ישראל</w:t>
      </w:r>
      <w:r>
        <w:rPr>
          <w:rFonts w:eastAsia="Times New Roman" w:hint="cs"/>
          <w:rtl/>
        </w:rPr>
        <w:t xml:space="preserve"> (23.10.2012))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40" w:history="1">
        <w:r w:rsidR="006013DC" w:rsidRPr="006013DC">
          <w:rPr>
            <w:rFonts w:eastAsia="Times New Roman"/>
            <w:color w:val="0000FF"/>
            <w:u w:val="single"/>
            <w:rtl/>
          </w:rPr>
          <w:t>ע"פ 1903/13</w:t>
        </w:r>
      </w:hyperlink>
      <w:r>
        <w:rPr>
          <w:rFonts w:eastAsia="Times New Roman" w:hint="cs"/>
          <w:rtl/>
        </w:rPr>
        <w:t xml:space="preserve"> </w:t>
      </w:r>
      <w:r>
        <w:rPr>
          <w:rFonts w:eastAsia="Times New Roman" w:hint="cs"/>
          <w:b/>
          <w:bCs/>
          <w:rtl/>
        </w:rPr>
        <w:t>עיאשה נ' מדינת ישראל</w:t>
      </w:r>
      <w:r>
        <w:rPr>
          <w:rFonts w:eastAsia="Times New Roman" w:hint="cs"/>
          <w:rtl/>
        </w:rPr>
        <w:t xml:space="preserve"> (14.07.13)). </w:t>
      </w:r>
      <w:r>
        <w:rPr>
          <w:rFonts w:hint="cs"/>
          <w:rtl/>
        </w:rPr>
        <w:t xml:space="preserve">הפסיקה קבעה בהקשר זה, כי ניתן להתחשב, בין היתר, בשיקולים כגון המוטיבציה שהביע האדם המורשע להשתקם; הליכי גמילה מהתמכרות; הצלחה בהשתלבות בהליכים טיפוליים; שינוי בהתנהגות ובדרך החשיבה של האדם שהורשע; הבעת חרטה כנה והפגנת אמפתיה כלפי נפגע העבירה (ראו: </w:t>
      </w:r>
      <w:hyperlink r:id="rId41" w:history="1">
        <w:r w:rsidR="006013DC" w:rsidRPr="006013DC">
          <w:rPr>
            <w:color w:val="0000FF"/>
            <w:u w:val="single"/>
            <w:rtl/>
          </w:rPr>
          <w:t>ע"פ 6637/17</w:t>
        </w:r>
      </w:hyperlink>
      <w:r>
        <w:rPr>
          <w:rFonts w:hint="cs"/>
          <w:rtl/>
        </w:rPr>
        <w:t xml:space="preserve"> </w:t>
      </w:r>
      <w:r>
        <w:rPr>
          <w:rFonts w:hint="cs"/>
          <w:bCs/>
          <w:rtl/>
        </w:rPr>
        <w:t>קרנדל נ' מ"י</w:t>
      </w:r>
      <w:r>
        <w:rPr>
          <w:rFonts w:hint="cs"/>
          <w:rtl/>
        </w:rPr>
        <w:t xml:space="preserve"> (18.04.2018); </w:t>
      </w:r>
      <w:hyperlink r:id="rId42" w:history="1">
        <w:r w:rsidR="006013DC" w:rsidRPr="006013DC">
          <w:rPr>
            <w:color w:val="0000FF"/>
            <w:u w:val="single"/>
            <w:rtl/>
          </w:rPr>
          <w:t>ע"פ 3613/17</w:t>
        </w:r>
      </w:hyperlink>
      <w:r>
        <w:rPr>
          <w:rFonts w:hint="cs"/>
          <w:rtl/>
        </w:rPr>
        <w:t xml:space="preserve"> </w:t>
      </w:r>
      <w:r>
        <w:rPr>
          <w:rFonts w:hint="cs"/>
          <w:bCs/>
          <w:rtl/>
        </w:rPr>
        <w:t>זייבלד נ' מ"י</w:t>
      </w:r>
      <w:r>
        <w:rPr>
          <w:rFonts w:hint="cs"/>
          <w:rtl/>
        </w:rPr>
        <w:t xml:space="preserve"> (17.01.2019)), כש</w:t>
      </w:r>
      <w:r>
        <w:rPr>
          <w:rFonts w:eastAsia="Times New Roman" w:hint="cs"/>
          <w:rtl/>
        </w:rPr>
        <w:t xml:space="preserve">לתסקיר שירות המבחן מעמד משמעותי ביותר, אם כי כמובן שאינו מחייב את בית המשפט.  </w:t>
      </w:r>
    </w:p>
    <w:p w14:paraId="3E0C5408" w14:textId="77777777" w:rsidR="004A4FAB" w:rsidRDefault="004A4FAB" w:rsidP="004A4FAB">
      <w:pPr>
        <w:pStyle w:val="a9"/>
        <w:spacing w:after="200" w:line="360" w:lineRule="auto"/>
        <w:jc w:val="both"/>
        <w:rPr>
          <w:rFonts w:eastAsia="Times New Roman"/>
          <w:rtl/>
        </w:rPr>
      </w:pPr>
    </w:p>
    <w:p w14:paraId="7A009157" w14:textId="77777777" w:rsidR="004A4FAB" w:rsidRDefault="004A4FAB" w:rsidP="004A4FAB">
      <w:pPr>
        <w:pStyle w:val="a9"/>
        <w:numPr>
          <w:ilvl w:val="0"/>
          <w:numId w:val="1"/>
        </w:numPr>
        <w:spacing w:line="360" w:lineRule="auto"/>
        <w:jc w:val="both"/>
      </w:pPr>
      <w:r>
        <w:rPr>
          <w:rFonts w:hint="cs"/>
          <w:b/>
          <w:bCs/>
          <w:rtl/>
        </w:rPr>
        <w:t>יישומן של הלכות אלה על המקרה שלפני מוביל לטעמי בבירור, ובניגוד לעמדת המאשימה, אל המסקנה כי ראוי לחריגה לקולא מטעמי שיקום.</w:t>
      </w:r>
      <w:r>
        <w:rPr>
          <w:rFonts w:hint="cs"/>
          <w:rtl/>
        </w:rPr>
        <w:t xml:space="preserve"> הנאשם שלפניי צעיר, ללא עבר פלילי, ניהל שנים רבות אורח חיים חרדי. מדבריו בשירות המבחן ומטיעוני סניגורו עולה, כי בגיל צעיר יצא לחיים עצמאיים ונישא ללא כל הבנה וכלים להתנהל כלכלית, לווה כספים רבים והתקשה להחזירם. בתוך כך החל להשתמש בסמים, חבר לחברה שולית ונענה להצעה להקים מעבדה לגידול סם לצורך כיסוי חובותיו. הנאשם מצוי בהליך טיפולי ממושך, בתחילתו התקשה לגלות תובנה לחומרת מעשיו אך לאחר תקופה שבה שולב בטיפול פרטני וקבוצתי, נמנע משימוש בסם ונרתם להליך, התרשמו גורמי הטיפול כי חל שינוי משמעותי בדפוסי חשיבתו ונתוניו מעידים על אינדיקציות ברורות לשינוי מהותי בדרכי התנהלותו. הנאשם שיתף את בני משפחתו וזוכה לתמיכה מלאה; פרע את חובותיו לחברת חשמל ולבעל הדירה; פנה מיוזמתו לשכני הבניין בו הוקמה המעבדה והגיע להסכמות לשיפויים לשביעות רצון הדיירים (נ/1). עוד החל להרצות בהתנדבות בפני בני נוער בנושאי מניעת פשיעה ושימוש בסם כשלדברי סניגורו, מדובר בנערים המצויים בסיכון דומה, ממכתב מטעם העמותה במסגרתה מרצה (נ/4) נראה כי מפגין מסירות ומוטיבציה. מנתוניו והתקדמותו הטיפולית ניתן להתרשם שההליך השיקום בו נתון ממושך ויציב, כשפירות הטיפול ניכרים בנאשם המגלה מוטיבציה ונכונות להמשך טיפול ושומר על ניקיון מסם. </w:t>
      </w:r>
      <w:r>
        <w:rPr>
          <w:rFonts w:hint="cs"/>
          <w:b/>
          <w:bCs/>
          <w:rtl/>
        </w:rPr>
        <w:t>על כן ניתן לקבוע כי מדובר בנאשם המצוי בהליך שיקומי משמעותי, בעל סיכויי שיקום גבוהים ויש בכל אלו כדי להוות בסיס נאות לסטייה מרף הענישה שנקבע מכח סעיף 40ד(א) לחוק.</w:t>
      </w:r>
    </w:p>
    <w:p w14:paraId="02D4C007" w14:textId="77777777" w:rsidR="004A4FAB" w:rsidRDefault="004A4FAB" w:rsidP="004A4FAB">
      <w:pPr>
        <w:spacing w:line="360" w:lineRule="auto"/>
        <w:jc w:val="both"/>
        <w:rPr>
          <w:rtl/>
        </w:rPr>
      </w:pPr>
    </w:p>
    <w:p w14:paraId="36D7851D" w14:textId="77777777" w:rsidR="004A4FAB" w:rsidRDefault="004A4FAB" w:rsidP="004A4FAB">
      <w:pPr>
        <w:pStyle w:val="a9"/>
        <w:numPr>
          <w:ilvl w:val="0"/>
          <w:numId w:val="1"/>
        </w:numPr>
        <w:spacing w:line="360" w:lineRule="auto"/>
        <w:ind w:left="785"/>
        <w:jc w:val="both"/>
        <w:rPr>
          <w:rtl/>
        </w:rPr>
      </w:pPr>
      <w:r>
        <w:rPr>
          <w:rFonts w:hint="cs"/>
          <w:b/>
          <w:bCs/>
          <w:rtl/>
        </w:rPr>
        <w:t xml:space="preserve">אך בכך לא די. </w:t>
      </w:r>
      <w:r>
        <w:rPr>
          <w:rFonts w:hint="cs"/>
          <w:rtl/>
        </w:rPr>
        <w:t>לא כל מקרי השיקום מצדיקים חריגה מעונשי מאסר בפועל, לפיכך עלינו להמשיך ולבחון האם נתקיימו בפנינו נסיבות חריגות המצדיקות להקל עם הנאשם עד כדי הימנעות משליחתו למאסר ממש? מעשיו, כפי שכבר נאמר, חמורים מאד, גם בהשוואה לתיקי מגדלים דומים. מדובר בעבירות המבוצעות ברגיל ע"י אנשים צעירים שאינם בעלי דפוסי עבריינות מושרשים, המזכירים בנסיבותיהם ונתוניהם את הנאשם שבפנינו ושכמותו. העבירות בהן הורשע מקימות "</w:t>
      </w:r>
      <w:r>
        <w:rPr>
          <w:rFonts w:hint="cs"/>
          <w:b/>
          <w:bCs/>
          <w:rtl/>
        </w:rPr>
        <w:t>צורך בהטלת ענישה ממשית אשר תרתיע עבריינים פוטנציאליים מביצוען. זאת בין היתר, במטרה למגר את מעבדות הסמים הפועלות במדינה המתפשטות כאש בשדה קוצים"</w:t>
      </w:r>
      <w:r>
        <w:rPr>
          <w:rFonts w:hint="cs"/>
          <w:rtl/>
        </w:rPr>
        <w:t xml:space="preserve"> (</w:t>
      </w:r>
      <w:hyperlink r:id="rId43" w:history="1">
        <w:r w:rsidR="006013DC" w:rsidRPr="006013DC">
          <w:rPr>
            <w:color w:val="0000FF"/>
            <w:u w:val="single"/>
            <w:rtl/>
          </w:rPr>
          <w:t>ע"פ 4387/20</w:t>
        </w:r>
      </w:hyperlink>
      <w:r>
        <w:rPr>
          <w:rFonts w:hint="cs"/>
          <w:rtl/>
        </w:rPr>
        <w:t xml:space="preserve"> </w:t>
      </w:r>
      <w:r>
        <w:rPr>
          <w:rFonts w:hint="cs"/>
          <w:b/>
          <w:bCs/>
          <w:rtl/>
        </w:rPr>
        <w:t>מדינת ישראל נ' דרור</w:t>
      </w:r>
      <w:r>
        <w:rPr>
          <w:rFonts w:hint="cs"/>
          <w:rtl/>
        </w:rPr>
        <w:t>, פסקה 13 (8.2.2021). עוד הובהר בפסיקה, כי גם לאחר שינויי החקיקה שהתקבלו בנוגע לשימוש עצמי בסמים קלים, לא השתנתה מדיניות הענישה ביחס לביצוע עבירות של הפצת סם, גידולם או מכירתם "</w:t>
      </w:r>
      <w:r>
        <w:rPr>
          <w:rFonts w:hint="cs"/>
          <w:b/>
          <w:bCs/>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w:t>
      </w:r>
      <w:r>
        <w:rPr>
          <w:rFonts w:hint="cs"/>
          <w:rtl/>
        </w:rPr>
        <w:t>" (</w:t>
      </w:r>
      <w:hyperlink r:id="rId44" w:history="1">
        <w:r w:rsidR="006013DC" w:rsidRPr="006013DC">
          <w:rPr>
            <w:color w:val="0000FF"/>
            <w:u w:val="single"/>
            <w:rtl/>
          </w:rPr>
          <w:t>ע"פ 2596/18</w:t>
        </w:r>
      </w:hyperlink>
      <w:r>
        <w:rPr>
          <w:rFonts w:hint="cs"/>
          <w:rtl/>
        </w:rPr>
        <w:t xml:space="preserve"> </w:t>
      </w:r>
      <w:r>
        <w:rPr>
          <w:rFonts w:hint="cs"/>
          <w:b/>
          <w:bCs/>
          <w:rtl/>
        </w:rPr>
        <w:t>זנזורי נ' מדינת ישראל</w:t>
      </w:r>
      <w:r>
        <w:rPr>
          <w:rFonts w:hint="cs"/>
          <w:rtl/>
        </w:rPr>
        <w:t xml:space="preserve">, פסקה 8 (12.8.2018). </w:t>
      </w:r>
    </w:p>
    <w:p w14:paraId="051A88B3" w14:textId="77777777" w:rsidR="004A4FAB" w:rsidRDefault="004A4FAB" w:rsidP="004A4FAB">
      <w:pPr>
        <w:pStyle w:val="a9"/>
      </w:pPr>
    </w:p>
    <w:p w14:paraId="65FAF95E" w14:textId="77777777" w:rsidR="004A4FAB" w:rsidRDefault="004A4FAB" w:rsidP="004A4FAB">
      <w:pPr>
        <w:pStyle w:val="a9"/>
        <w:numPr>
          <w:ilvl w:val="0"/>
          <w:numId w:val="1"/>
        </w:numPr>
        <w:spacing w:line="360" w:lineRule="auto"/>
        <w:jc w:val="both"/>
        <w:rPr>
          <w:rtl/>
        </w:rPr>
      </w:pPr>
      <w:r>
        <w:rPr>
          <w:rFonts w:hint="cs"/>
          <w:rtl/>
        </w:rPr>
        <w:t xml:space="preserve">ועדיין, ומבלי לגרוע מתוקפם של שיקולים אלה, מצאו בתי המשפט, לרבות בית המשפט העליון, במספר לא מבוטל </w:t>
      </w:r>
      <w:r>
        <w:rPr>
          <w:rFonts w:hint="cs"/>
          <w:color w:val="000000"/>
          <w:rtl/>
        </w:rPr>
        <w:t xml:space="preserve">של נאשמים בגידול סם שעברו הליך שיקום עמוק ומובהק, ליתן משקל בכורה לשיקולי השיקום ולגזור עליהם ענישה שאינה כוללת מאסר ממש. </w:t>
      </w:r>
      <w:r>
        <w:rPr>
          <w:rFonts w:hint="cs"/>
          <w:rtl/>
        </w:rPr>
        <w:t>ב</w:t>
      </w:r>
      <w:hyperlink r:id="rId45" w:history="1">
        <w:r w:rsidR="006013DC" w:rsidRPr="006013DC">
          <w:rPr>
            <w:color w:val="0000FF"/>
            <w:u w:val="single"/>
            <w:rtl/>
          </w:rPr>
          <w:t>ע"פ 3378/21</w:t>
        </w:r>
      </w:hyperlink>
      <w:r>
        <w:rPr>
          <w:rFonts w:hint="cs"/>
          <w:rtl/>
        </w:rPr>
        <w:t xml:space="preserve"> </w:t>
      </w:r>
      <w:r>
        <w:rPr>
          <w:rFonts w:hint="cs"/>
          <w:b/>
          <w:bCs/>
          <w:rtl/>
        </w:rPr>
        <w:t xml:space="preserve">דוד אליהו נ' מדינת ישראל </w:t>
      </w:r>
      <w:r>
        <w:rPr>
          <w:rFonts w:hint="cs"/>
          <w:rtl/>
        </w:rPr>
        <w:t xml:space="preserve">(10.8.2021) קיבל בית המשפט העליון את ערעורו של נאשם נעדר עבר פלילי, שהורשע בהכנת וייצור סם קנבוס במעבדה שהקים, בה נתפסו שתילים במשקל </w:t>
      </w:r>
      <w:r>
        <w:rPr>
          <w:rFonts w:hint="cs"/>
          <w:b/>
          <w:bCs/>
          <w:rtl/>
        </w:rPr>
        <w:t>54</w:t>
      </w:r>
      <w:r>
        <w:rPr>
          <w:rFonts w:hint="cs"/>
          <w:rtl/>
        </w:rPr>
        <w:t xml:space="preserve"> ק"ג ובגניבת חשמל, שנדון לעונש שיקומי בן 10 חודשי מאסר. בית המשפט העליון הלך צעד נוסף לקראתו, הקל בעונש והעמידו על 9 חודשים שירוצה בדרך של עבודות שירות; ב</w:t>
      </w:r>
      <w:hyperlink r:id="rId46" w:history="1">
        <w:r w:rsidR="006013DC" w:rsidRPr="006013DC">
          <w:rPr>
            <w:color w:val="0000FF"/>
            <w:u w:val="single"/>
            <w:rtl/>
          </w:rPr>
          <w:t>ע"פ 6162/21</w:t>
        </w:r>
      </w:hyperlink>
      <w:r>
        <w:rPr>
          <w:rFonts w:hint="cs"/>
          <w:rtl/>
        </w:rPr>
        <w:t xml:space="preserve"> </w:t>
      </w:r>
      <w:r>
        <w:rPr>
          <w:rFonts w:hint="cs"/>
          <w:b/>
          <w:bCs/>
          <w:rtl/>
        </w:rPr>
        <w:t>ניסים אזיזוב נ' מדינת ישראל</w:t>
      </w:r>
      <w:r>
        <w:rPr>
          <w:rFonts w:hint="cs"/>
          <w:rtl/>
        </w:rPr>
        <w:t xml:space="preserve"> (10.4.2022), התקבל ערעורו של נאשם שנדון בגין הקמת מעבדה לגידול קנבוס בה נתפסו 255 שתילים במשקל של </w:t>
      </w:r>
      <w:r>
        <w:rPr>
          <w:rFonts w:hint="cs"/>
          <w:b/>
          <w:bCs/>
          <w:rtl/>
        </w:rPr>
        <w:t xml:space="preserve">70 </w:t>
      </w:r>
      <w:r>
        <w:rPr>
          <w:rFonts w:hint="cs"/>
          <w:rtl/>
        </w:rPr>
        <w:t xml:space="preserve">ק"ג וגניבת חשמל, למאסר </w:t>
      </w:r>
      <w:hyperlink r:id="rId47" w:history="1">
        <w:r w:rsidR="006013DC" w:rsidRPr="006013DC">
          <w:rPr>
            <w:color w:val="0000FF"/>
            <w:u w:val="single"/>
            <w:rtl/>
          </w:rPr>
          <w:t xml:space="preserve">בן 28 חודשים. בית המשפט העליון </w:t>
        </w:r>
      </w:hyperlink>
      <w:r>
        <w:rPr>
          <w:rFonts w:hint="cs"/>
          <w:rtl/>
        </w:rPr>
        <w:t xml:space="preserve"> התחשב בהליך גמילה שעבר ונסיבותיו החריגות והמיר את עונש המאסר ל-9 חודשי מאסר שירוצה בעבודות שירות. </w:t>
      </w:r>
    </w:p>
    <w:p w14:paraId="683D69C8" w14:textId="77777777" w:rsidR="004A4FAB" w:rsidRDefault="004A4FAB" w:rsidP="004A4FAB">
      <w:pPr>
        <w:pStyle w:val="a9"/>
        <w:spacing w:line="360" w:lineRule="atLeast"/>
        <w:jc w:val="both"/>
        <w:rPr>
          <w:rtl/>
        </w:rPr>
      </w:pPr>
    </w:p>
    <w:p w14:paraId="1710074F" w14:textId="77777777" w:rsidR="004A4FAB" w:rsidRDefault="004A4FAB" w:rsidP="004A4FAB">
      <w:pPr>
        <w:pStyle w:val="a9"/>
        <w:numPr>
          <w:ilvl w:val="0"/>
          <w:numId w:val="1"/>
        </w:numPr>
        <w:spacing w:line="360" w:lineRule="auto"/>
        <w:jc w:val="both"/>
        <w:rPr>
          <w:rtl/>
        </w:rPr>
      </w:pPr>
      <w:r>
        <w:rPr>
          <w:rFonts w:hint="cs"/>
          <w:rtl/>
        </w:rPr>
        <w:t>ב"כ הנאשם הפנה ובצדק למקרים דומים נוספים שנדונו בבית משפט זה ע"י מותבים שונים ובהם ניתנה עדיפות לאפיק השיקומי: ב</w:t>
      </w:r>
      <w:hyperlink r:id="rId48" w:history="1">
        <w:r w:rsidR="006013DC" w:rsidRPr="006013DC">
          <w:rPr>
            <w:color w:val="0000FF"/>
            <w:u w:val="single"/>
            <w:rtl/>
          </w:rPr>
          <w:t>ת"פ 30039-04-20</w:t>
        </w:r>
      </w:hyperlink>
      <w:r>
        <w:rPr>
          <w:rFonts w:hint="cs"/>
          <w:rtl/>
        </w:rPr>
        <w:t xml:space="preserve"> </w:t>
      </w:r>
      <w:r>
        <w:rPr>
          <w:rFonts w:hint="cs"/>
          <w:b/>
          <w:bCs/>
          <w:rtl/>
        </w:rPr>
        <w:t xml:space="preserve">מדינת ישראל נ' זלצברג </w:t>
      </w:r>
      <w:r>
        <w:rPr>
          <w:rFonts w:hint="cs"/>
          <w:rtl/>
        </w:rPr>
        <w:t xml:space="preserve">(16.11.2021), הורשע נאשם שהקים יחד עם אחרים מעבדה לגידול קנבוס, בה נמצאו 700 שתילים ושיחי סם במשקל </w:t>
      </w:r>
      <w:r>
        <w:rPr>
          <w:rFonts w:hint="cs"/>
          <w:b/>
          <w:bCs/>
          <w:rtl/>
        </w:rPr>
        <w:t xml:space="preserve">95 </w:t>
      </w:r>
      <w:r>
        <w:rPr>
          <w:rFonts w:hint="cs"/>
          <w:rtl/>
        </w:rPr>
        <w:t>ק"ג. בית המשפט (כב' השופט קובו) קבע מתחם הנע בין 46-20 חודשי מאסר ומצא לגזור על הנאשם, ששולב בטיפול מוצלח לגמילה מסמים והימורים, ענישה שיקומית בדמות 9 חודשי עבודות שירות. לא הוגש ערעור; ב</w:t>
      </w:r>
      <w:hyperlink r:id="rId49" w:history="1">
        <w:r w:rsidR="006013DC" w:rsidRPr="006013DC">
          <w:rPr>
            <w:color w:val="0000FF"/>
            <w:u w:val="single"/>
            <w:rtl/>
          </w:rPr>
          <w:t>ת"פ 8843-02-15</w:t>
        </w:r>
      </w:hyperlink>
      <w:r>
        <w:rPr>
          <w:rFonts w:hint="cs"/>
          <w:rtl/>
        </w:rPr>
        <w:t xml:space="preserve"> </w:t>
      </w:r>
      <w:r>
        <w:rPr>
          <w:rFonts w:hint="cs"/>
          <w:b/>
          <w:bCs/>
          <w:rtl/>
        </w:rPr>
        <w:t xml:space="preserve">מדינת ישראל נ' בוז'רנו </w:t>
      </w:r>
      <w:r>
        <w:rPr>
          <w:rFonts w:hint="cs"/>
          <w:rtl/>
        </w:rPr>
        <w:t xml:space="preserve">(6.4.2017), הורשע נאשם שהקים יחד עם אחרים מעבדה לגידול קנבוס, בה נמצאו 283 שתילים במשקל של </w:t>
      </w:r>
      <w:r>
        <w:rPr>
          <w:rFonts w:hint="cs"/>
          <w:b/>
          <w:bCs/>
          <w:rtl/>
        </w:rPr>
        <w:t>92</w:t>
      </w:r>
      <w:r>
        <w:rPr>
          <w:rFonts w:hint="cs"/>
          <w:rtl/>
        </w:rPr>
        <w:t xml:space="preserve"> ק"ג. בית המשפט (כב' השופטת מרשק-מרום) קבע מתחם ענישה הנע בין 52-28 חודשי מאסר והסתפק משיקולי שיקום בענישה של 6 חודשי מאסר שירוצו בדרך של עבודות שירות. לא הוגש ערעור; במקרה נוסף הורשע נאשם בייצור והכנת סמים במעבדה לגידול קנבוס במשקל שיא של </w:t>
      </w:r>
      <w:r>
        <w:rPr>
          <w:rFonts w:hint="cs"/>
          <w:b/>
          <w:bCs/>
          <w:rtl/>
        </w:rPr>
        <w:t xml:space="preserve">102.7 </w:t>
      </w:r>
      <w:r>
        <w:rPr>
          <w:rFonts w:hint="cs"/>
          <w:rtl/>
        </w:rPr>
        <w:t>ק"ג, ובגניבת חשמל בשווי רב. בית המשפט, חברי כב' השופט טרסי, קבע מתחם ענישה הנע בין 29-49 חודשי מאסר, ומצא, לאחר התלבטות, להסתפק אף הוא בענישה שיקומית של 9 חודשי עבודות שירות. במקרה זה היה מדובר בנאשם שעבר בהצלחה טיפול גמילה מסמים והימורים, אליו פנה מיוזמתו (</w:t>
      </w:r>
      <w:hyperlink r:id="rId50" w:history="1">
        <w:r w:rsidR="006013DC" w:rsidRPr="006013DC">
          <w:rPr>
            <w:color w:val="0000FF"/>
            <w:u w:val="single"/>
            <w:rtl/>
          </w:rPr>
          <w:t>ת"פ 51797-01-21</w:t>
        </w:r>
      </w:hyperlink>
      <w:r>
        <w:rPr>
          <w:rFonts w:hint="cs"/>
          <w:rtl/>
        </w:rPr>
        <w:t xml:space="preserve"> </w:t>
      </w:r>
      <w:r>
        <w:rPr>
          <w:rFonts w:hint="cs"/>
          <w:b/>
          <w:bCs/>
          <w:rtl/>
        </w:rPr>
        <w:t xml:space="preserve">מדינת ישראל נ' יוסף </w:t>
      </w:r>
      <w:r>
        <w:rPr>
          <w:rFonts w:hint="cs"/>
          <w:rtl/>
        </w:rPr>
        <w:t>(27.6.2022).</w:t>
      </w:r>
    </w:p>
    <w:p w14:paraId="5CF51985" w14:textId="77777777" w:rsidR="004A4FAB" w:rsidRDefault="004A4FAB" w:rsidP="004A4FAB">
      <w:pPr>
        <w:pStyle w:val="a9"/>
        <w:spacing w:line="360" w:lineRule="auto"/>
        <w:jc w:val="both"/>
        <w:rPr>
          <w:rtl/>
        </w:rPr>
      </w:pPr>
    </w:p>
    <w:p w14:paraId="41E0E985" w14:textId="77777777" w:rsidR="004A4FAB" w:rsidRDefault="004A4FAB" w:rsidP="004A4FAB">
      <w:pPr>
        <w:pStyle w:val="a9"/>
        <w:numPr>
          <w:ilvl w:val="0"/>
          <w:numId w:val="1"/>
        </w:numPr>
        <w:spacing w:line="360" w:lineRule="auto"/>
        <w:jc w:val="both"/>
        <w:rPr>
          <w:b/>
          <w:bCs/>
          <w:rtl/>
        </w:rPr>
      </w:pPr>
      <w:r>
        <w:rPr>
          <w:rFonts w:hint="cs"/>
          <w:rtl/>
        </w:rPr>
        <w:t xml:space="preserve">ובחזרה לנאשם שלפניי- לאחר ששקלתי, בזהירות המתבקשת, את כלל השיקולים, שוכנעתי כי </w:t>
      </w:r>
      <w:r>
        <w:rPr>
          <w:rFonts w:hint="cs"/>
          <w:b/>
          <w:bCs/>
          <w:rtl/>
        </w:rPr>
        <w:t>עניינו נופל בגדר מקרי השיקום המובהקים המאפשרים חריגה משמעותית ממתחם הענישה והימנעות משליחתו למאסר.</w:t>
      </w:r>
      <w:r>
        <w:rPr>
          <w:rFonts w:hint="cs"/>
          <w:rtl/>
        </w:rPr>
        <w:t xml:space="preserve"> הנאשם שולב </w:t>
      </w:r>
      <w:r>
        <w:rPr>
          <w:rFonts w:hint="cs"/>
          <w:b/>
          <w:bCs/>
          <w:rtl/>
        </w:rPr>
        <w:t>בהליך טיפולי הוליסטי</w:t>
      </w:r>
      <w:r>
        <w:rPr>
          <w:rFonts w:hint="cs"/>
          <w:rtl/>
        </w:rPr>
        <w:t xml:space="preserve"> שכלל טיפול בבעיות סמים, טיפול בעיבוד העבירה ומניעיה והקניית כלים להתנהלות כלכלית נכונה; העבירות בוצעו אמנם ממניע כלכלי אך תרמו לכך שימוש בסם ומעורבות בחברה שולית, מכאן, </w:t>
      </w:r>
      <w:r>
        <w:rPr>
          <w:rFonts w:hint="cs"/>
          <w:b/>
          <w:bCs/>
          <w:rtl/>
        </w:rPr>
        <w:t>שהפסקת השימוש בסם תרמה לשיקומו</w:t>
      </w:r>
      <w:r>
        <w:rPr>
          <w:rFonts w:hint="cs"/>
          <w:rtl/>
        </w:rPr>
        <w:t xml:space="preserve">; הנאשם </w:t>
      </w:r>
      <w:r>
        <w:rPr>
          <w:rFonts w:hint="cs"/>
          <w:b/>
          <w:bCs/>
          <w:rtl/>
        </w:rPr>
        <w:t>גילה מוטיבציה טיפולית גבוהה</w:t>
      </w:r>
      <w:r>
        <w:rPr>
          <w:rFonts w:hint="cs"/>
          <w:rtl/>
        </w:rPr>
        <w:t xml:space="preserve"> והשתלב באופן מוצלח בהליכים טיפוליים מגוונים; עוד </w:t>
      </w:r>
      <w:r>
        <w:rPr>
          <w:rFonts w:hint="cs"/>
          <w:b/>
          <w:bCs/>
          <w:rtl/>
        </w:rPr>
        <w:t xml:space="preserve">הביע חרטה כנה ונטל אחריות מלאה על מעשיו. </w:t>
      </w:r>
    </w:p>
    <w:p w14:paraId="6C6B63DD" w14:textId="77777777" w:rsidR="004A4FAB" w:rsidRDefault="004A4FAB" w:rsidP="004A4FAB">
      <w:pPr>
        <w:pStyle w:val="a9"/>
      </w:pPr>
    </w:p>
    <w:p w14:paraId="6EE2F93D" w14:textId="77777777" w:rsidR="004A4FAB" w:rsidRDefault="004A4FAB" w:rsidP="004A4FAB">
      <w:pPr>
        <w:pStyle w:val="a9"/>
        <w:spacing w:line="360" w:lineRule="auto"/>
        <w:ind w:left="785"/>
        <w:jc w:val="both"/>
        <w:rPr>
          <w:rtl/>
        </w:rPr>
      </w:pPr>
      <w:r>
        <w:rPr>
          <w:rFonts w:hint="cs"/>
          <w:rtl/>
        </w:rPr>
        <w:t>בנוסף, עשה ככל שניתן כדי לפצות ולשפות את הניזוקים השונים ממעשיו: חברת החשמל, בעלת הדירה ושכני הבניין. אכן, אין מדובר במעשים המצדיקים בהכרח סטייה מהמתחם (</w:t>
      </w:r>
      <w:hyperlink r:id="rId51" w:history="1">
        <w:r w:rsidR="006013DC" w:rsidRPr="006013DC">
          <w:rPr>
            <w:color w:val="0000FF"/>
            <w:u w:val="single"/>
            <w:rtl/>
          </w:rPr>
          <w:t>ע"פ 126/22</w:t>
        </w:r>
      </w:hyperlink>
      <w:r>
        <w:rPr>
          <w:rFonts w:hint="cs"/>
          <w:rtl/>
        </w:rPr>
        <w:t xml:space="preserve">, פסקה 17) אלא שבמקרה שבפנינו ניתן ללמוד מהם יותר, </w:t>
      </w:r>
      <w:r>
        <w:rPr>
          <w:rFonts w:hint="cs"/>
          <w:b/>
          <w:bCs/>
          <w:rtl/>
        </w:rPr>
        <w:t>על חרטה אמיתית, כפרה והכאה על חטא, אמפתיה לניזוקים השונים ונכונות מעוררת התפעלות לתרום לחברה באמצעות הרצאות</w:t>
      </w:r>
      <w:r>
        <w:rPr>
          <w:rFonts w:hint="cs"/>
          <w:rtl/>
        </w:rPr>
        <w:t xml:space="preserve"> שבתקווה יימנעו מאחרים דומים לו את הנפילה שחווה. </w:t>
      </w:r>
    </w:p>
    <w:p w14:paraId="14807EFE" w14:textId="77777777" w:rsidR="004A4FAB" w:rsidRDefault="004A4FAB" w:rsidP="004A4FAB">
      <w:pPr>
        <w:pStyle w:val="a9"/>
        <w:spacing w:line="360" w:lineRule="auto"/>
        <w:ind w:left="785"/>
        <w:jc w:val="both"/>
        <w:rPr>
          <w:rtl/>
        </w:rPr>
      </w:pPr>
    </w:p>
    <w:p w14:paraId="2094840F" w14:textId="77777777" w:rsidR="004A4FAB" w:rsidRDefault="004A4FAB" w:rsidP="004A4FAB">
      <w:pPr>
        <w:pStyle w:val="a9"/>
        <w:numPr>
          <w:ilvl w:val="0"/>
          <w:numId w:val="1"/>
        </w:numPr>
        <w:spacing w:line="360" w:lineRule="auto"/>
        <w:ind w:left="785"/>
        <w:jc w:val="both"/>
        <w:rPr>
          <w:b/>
          <w:bCs/>
        </w:rPr>
      </w:pPr>
      <w:r>
        <w:rPr>
          <w:rFonts w:hint="cs"/>
          <w:b/>
          <w:bCs/>
          <w:rtl/>
        </w:rPr>
        <w:t>סיכומם של דברים , על יסוד כל אלו, מצאתי לאמץ את המלצת שירות המבחן, ליתן מעמד בכורה לשיקול השיקומי ולגזור על הנאשם עונש ההולם את סיכויי שיקומו, עוד שוכנעתי שענישה בדרך של מאסר ממש עשויה לפגוע פגיעה ממשית בהליך שיקומו.</w:t>
      </w:r>
    </w:p>
    <w:p w14:paraId="7C9AE63F" w14:textId="77777777" w:rsidR="004A4FAB" w:rsidRDefault="004A4FAB" w:rsidP="004A4FAB">
      <w:pPr>
        <w:pStyle w:val="a9"/>
        <w:rPr>
          <w:b/>
          <w:bCs/>
        </w:rPr>
      </w:pPr>
    </w:p>
    <w:p w14:paraId="5D8004EF" w14:textId="77777777" w:rsidR="004A4FAB" w:rsidRDefault="004A4FAB" w:rsidP="004A4FAB">
      <w:pPr>
        <w:pStyle w:val="a9"/>
        <w:spacing w:line="330" w:lineRule="atLeast"/>
        <w:jc w:val="both"/>
        <w:rPr>
          <w:rtl/>
        </w:rPr>
      </w:pPr>
    </w:p>
    <w:p w14:paraId="134A1D05" w14:textId="77777777" w:rsidR="004A4FAB" w:rsidRDefault="004A4FAB" w:rsidP="004A4FAB">
      <w:pPr>
        <w:pStyle w:val="a9"/>
        <w:numPr>
          <w:ilvl w:val="0"/>
          <w:numId w:val="1"/>
        </w:numPr>
        <w:spacing w:line="360" w:lineRule="auto"/>
        <w:jc w:val="both"/>
      </w:pPr>
      <w:r>
        <w:rPr>
          <w:rFonts w:hint="cs"/>
          <w:rtl/>
        </w:rPr>
        <w:t>אשר על כן, אני גוזרת על הנאשם את העונשים הבאים:</w:t>
      </w:r>
    </w:p>
    <w:p w14:paraId="1D47F447" w14:textId="77777777" w:rsidR="004A4FAB" w:rsidRDefault="004A4FAB" w:rsidP="004A4FAB">
      <w:pPr>
        <w:pStyle w:val="a9"/>
      </w:pPr>
    </w:p>
    <w:p w14:paraId="6C7308C1" w14:textId="77777777" w:rsidR="004A4FAB" w:rsidRDefault="004A4FAB" w:rsidP="004A4FAB">
      <w:pPr>
        <w:pStyle w:val="a9"/>
        <w:numPr>
          <w:ilvl w:val="0"/>
          <w:numId w:val="2"/>
        </w:numPr>
        <w:spacing w:line="360" w:lineRule="auto"/>
        <w:ind w:left="1077" w:hanging="357"/>
        <w:jc w:val="both"/>
        <w:rPr>
          <w:rtl/>
        </w:rPr>
      </w:pPr>
      <w:r>
        <w:rPr>
          <w:rFonts w:hint="cs"/>
          <w:b/>
          <w:bCs/>
          <w:rtl/>
        </w:rPr>
        <w:t>9 חודשי מאסר בפועל שירוצו בדרך של עבודות שירות</w:t>
      </w:r>
      <w:r>
        <w:rPr>
          <w:rFonts w:hint="cs"/>
          <w:rtl/>
        </w:rPr>
        <w:t xml:space="preserve"> בבית אבות סיעודי בכתובת שלמה המלך 27 בני ברק. הנאשם יבצע את העבודות בימים א'-ה' בהתאם לטווח השעות שייקבע ע"י הממונה. </w:t>
      </w:r>
    </w:p>
    <w:p w14:paraId="1423C076" w14:textId="77777777" w:rsidR="004A4FAB" w:rsidRDefault="004A4FAB" w:rsidP="004A4FAB">
      <w:pPr>
        <w:pStyle w:val="a9"/>
        <w:numPr>
          <w:ilvl w:val="0"/>
          <w:numId w:val="2"/>
        </w:numPr>
        <w:spacing w:line="360" w:lineRule="auto"/>
        <w:ind w:left="1077" w:hanging="357"/>
        <w:jc w:val="both"/>
      </w:pPr>
      <w:r>
        <w:rPr>
          <w:rFonts w:hint="cs"/>
          <w:rtl/>
        </w:rPr>
        <w:t xml:space="preserve">על הנאשם להתייצב לקליטה והצבה ביום 26.2.23 במשרדי הממונה עד השעה 08:00 בכתובת לוחמי בית"ר 6, רמלה. </w:t>
      </w:r>
    </w:p>
    <w:p w14:paraId="3A9B3B85" w14:textId="77777777" w:rsidR="004A4FAB" w:rsidRDefault="004A4FAB" w:rsidP="004A4FAB">
      <w:pPr>
        <w:pStyle w:val="a9"/>
        <w:numPr>
          <w:ilvl w:val="0"/>
          <w:numId w:val="2"/>
        </w:numPr>
        <w:spacing w:line="360" w:lineRule="auto"/>
        <w:ind w:left="1077" w:hanging="357"/>
        <w:jc w:val="both"/>
      </w:pPr>
      <w:r>
        <w:rPr>
          <w:rFonts w:hint="cs"/>
          <w:rtl/>
        </w:rPr>
        <w:t xml:space="preserve">הנאשם מוזהר כי אם לא ישתף פעולה עם הממונה ניתן להמיר את העבודות במאסר ממש. </w:t>
      </w:r>
    </w:p>
    <w:p w14:paraId="7047302F" w14:textId="77777777" w:rsidR="004A4FAB" w:rsidRDefault="004A4FAB" w:rsidP="004A4FAB">
      <w:pPr>
        <w:pStyle w:val="a9"/>
        <w:numPr>
          <w:ilvl w:val="0"/>
          <w:numId w:val="2"/>
        </w:numPr>
        <w:spacing w:line="360" w:lineRule="auto"/>
        <w:ind w:left="1077" w:hanging="357"/>
        <w:jc w:val="both"/>
      </w:pPr>
      <w:r>
        <w:rPr>
          <w:rFonts w:hint="cs"/>
          <w:rtl/>
        </w:rPr>
        <w:t>12 חודשי מאסר על תנאי, לבל יעבור הנאשם במשך 3 שנים מהיום עבירת סמים מסוג פשע.</w:t>
      </w:r>
    </w:p>
    <w:p w14:paraId="7610773A" w14:textId="77777777" w:rsidR="004A4FAB" w:rsidRDefault="004A4FAB" w:rsidP="004A4FAB">
      <w:pPr>
        <w:pStyle w:val="a9"/>
        <w:numPr>
          <w:ilvl w:val="0"/>
          <w:numId w:val="2"/>
        </w:numPr>
        <w:spacing w:line="360" w:lineRule="auto"/>
        <w:ind w:left="1077" w:hanging="357"/>
        <w:jc w:val="both"/>
      </w:pPr>
      <w:r>
        <w:rPr>
          <w:rFonts w:hint="cs"/>
          <w:rtl/>
        </w:rPr>
        <w:t xml:space="preserve">6 חודשי מאסר על תנאי, לבל יעבור הנאשם במשך 3 שנים מהיום עבירת סמים מסוג עוון. </w:t>
      </w:r>
    </w:p>
    <w:p w14:paraId="70BAEB85" w14:textId="77777777" w:rsidR="004A4FAB" w:rsidRDefault="004A4FAB" w:rsidP="004A4FAB">
      <w:pPr>
        <w:pStyle w:val="a9"/>
        <w:numPr>
          <w:ilvl w:val="0"/>
          <w:numId w:val="2"/>
        </w:numPr>
        <w:spacing w:line="360" w:lineRule="auto"/>
        <w:ind w:left="1077" w:hanging="357"/>
        <w:jc w:val="both"/>
      </w:pPr>
      <w:r>
        <w:rPr>
          <w:rFonts w:hint="cs"/>
          <w:rtl/>
        </w:rPr>
        <w:t xml:space="preserve">חילוט כל הציוד כמפורט בסעיף 4 בעובדות כתב האישום המתוקן. </w:t>
      </w:r>
    </w:p>
    <w:p w14:paraId="4DEA4C78" w14:textId="77777777" w:rsidR="004A4FAB" w:rsidRDefault="004A4FAB" w:rsidP="004A4FAB">
      <w:pPr>
        <w:pStyle w:val="a9"/>
        <w:numPr>
          <w:ilvl w:val="0"/>
          <w:numId w:val="2"/>
        </w:numPr>
        <w:spacing w:line="360" w:lineRule="auto"/>
        <w:ind w:left="1077" w:hanging="357"/>
        <w:jc w:val="both"/>
      </w:pPr>
      <w:r>
        <w:rPr>
          <w:rFonts w:hint="cs"/>
          <w:rtl/>
        </w:rPr>
        <w:t xml:space="preserve">צו מבחן לתקופה של 12 חודשים החל מהיום. הנאשם מוזהר בחובת שיתוף פעולה וכי אם לא יעשה כן, ניתן יהיה לבטל את הצו ולגזור עליו עונש אחר תחתיו. </w:t>
      </w:r>
    </w:p>
    <w:p w14:paraId="30847AE0" w14:textId="77777777" w:rsidR="004A4FAB" w:rsidRDefault="004A4FAB" w:rsidP="004A4FAB">
      <w:pPr>
        <w:pStyle w:val="a9"/>
        <w:numPr>
          <w:ilvl w:val="0"/>
          <w:numId w:val="2"/>
        </w:numPr>
        <w:spacing w:line="360" w:lineRule="auto"/>
        <w:ind w:left="1077" w:hanging="357"/>
        <w:jc w:val="both"/>
      </w:pPr>
      <w:r>
        <w:rPr>
          <w:rFonts w:hint="cs"/>
          <w:rtl/>
        </w:rPr>
        <w:t xml:space="preserve">קנס בסך 20,000 ₪ או 100 ימי מאסר תמורתו. הקנס ישולם ב-5 תשלומים חודשיים שווים ורצופים החל מיום 1.1.23.  ההפקדה בהליך המעצר הנלווה תקוזז מהקנס. </w:t>
      </w:r>
    </w:p>
    <w:p w14:paraId="656AB0B3" w14:textId="77777777" w:rsidR="004A4FAB" w:rsidRDefault="004A4FAB" w:rsidP="004A4FAB">
      <w:pPr>
        <w:spacing w:line="360" w:lineRule="auto"/>
        <w:jc w:val="both"/>
      </w:pPr>
    </w:p>
    <w:p w14:paraId="4909AE40" w14:textId="77777777" w:rsidR="004A4FAB" w:rsidRPr="00C72E57" w:rsidRDefault="004A4FAB" w:rsidP="004A4FAB">
      <w:pPr>
        <w:spacing w:line="360" w:lineRule="auto"/>
        <w:jc w:val="both"/>
        <w:rPr>
          <w:b/>
          <w:bCs/>
          <w:rtl/>
        </w:rPr>
      </w:pPr>
      <w:r w:rsidRPr="00C72E57">
        <w:rPr>
          <w:rFonts w:hint="cs"/>
          <w:b/>
          <w:bCs/>
          <w:rtl/>
        </w:rPr>
        <w:t xml:space="preserve">עותק מהחלטתי יועבר לממונה על עבודות השירות ולשירות המבחן. </w:t>
      </w:r>
    </w:p>
    <w:p w14:paraId="136EA452" w14:textId="77777777" w:rsidR="004A4FAB" w:rsidRPr="00C72E57" w:rsidRDefault="004A4FAB" w:rsidP="004A4FAB">
      <w:pPr>
        <w:spacing w:line="360" w:lineRule="auto"/>
        <w:jc w:val="both"/>
        <w:rPr>
          <w:b/>
          <w:bCs/>
          <w:rtl/>
        </w:rPr>
      </w:pPr>
    </w:p>
    <w:p w14:paraId="16A293D1" w14:textId="77777777" w:rsidR="004A4FAB" w:rsidRPr="00C72E57" w:rsidRDefault="004A4FAB" w:rsidP="004A4FAB">
      <w:pPr>
        <w:spacing w:line="360" w:lineRule="auto"/>
        <w:jc w:val="both"/>
        <w:rPr>
          <w:b/>
          <w:bCs/>
          <w:rtl/>
        </w:rPr>
      </w:pPr>
      <w:r w:rsidRPr="00C72E57">
        <w:rPr>
          <w:rFonts w:hint="cs"/>
          <w:b/>
          <w:bCs/>
          <w:rtl/>
        </w:rPr>
        <w:t xml:space="preserve">זכות ערעור לבית המשפט העליון תוך 45 יום. </w:t>
      </w:r>
    </w:p>
    <w:p w14:paraId="760D6AFA" w14:textId="77777777" w:rsidR="004A4FAB" w:rsidRPr="00C72E57" w:rsidRDefault="004A4FAB" w:rsidP="004A4FAB">
      <w:pPr>
        <w:pStyle w:val="a9"/>
        <w:spacing w:line="360" w:lineRule="auto"/>
        <w:ind w:left="1080"/>
        <w:jc w:val="both"/>
        <w:rPr>
          <w:b/>
          <w:bCs/>
        </w:rPr>
      </w:pPr>
    </w:p>
    <w:p w14:paraId="7BCDDF8B" w14:textId="77777777" w:rsidR="004A4FAB" w:rsidRDefault="004A4FAB" w:rsidP="004A4FAB">
      <w:pPr>
        <w:pStyle w:val="a9"/>
        <w:spacing w:line="360" w:lineRule="auto"/>
        <w:jc w:val="both"/>
        <w:rPr>
          <w:b/>
          <w:bCs/>
          <w:color w:val="000000"/>
        </w:rPr>
      </w:pPr>
    </w:p>
    <w:p w14:paraId="2405D8E6" w14:textId="77777777" w:rsidR="004A4FAB" w:rsidRDefault="004A4FAB" w:rsidP="004A4FAB">
      <w:pPr>
        <w:pStyle w:val="a9"/>
        <w:spacing w:line="360" w:lineRule="auto"/>
        <w:jc w:val="both"/>
        <w:rPr>
          <w:b/>
          <w:bCs/>
          <w:color w:val="000000"/>
          <w:rtl/>
        </w:rPr>
      </w:pPr>
    </w:p>
    <w:p w14:paraId="0F5EBDB5" w14:textId="77777777" w:rsidR="004A4FAB" w:rsidRDefault="004A4FAB" w:rsidP="004A4FAB">
      <w:pPr>
        <w:pStyle w:val="a9"/>
        <w:spacing w:line="360" w:lineRule="auto"/>
        <w:jc w:val="both"/>
        <w:rPr>
          <w:b/>
          <w:bCs/>
          <w:color w:val="000000"/>
          <w:rtl/>
        </w:rPr>
      </w:pPr>
    </w:p>
    <w:p w14:paraId="40A08D8A" w14:textId="77777777" w:rsidR="004A4FAB" w:rsidRDefault="004A4FAB" w:rsidP="004A4FAB">
      <w:pPr>
        <w:pStyle w:val="a9"/>
        <w:spacing w:line="360" w:lineRule="auto"/>
        <w:jc w:val="both"/>
        <w:rPr>
          <w:b/>
          <w:bCs/>
          <w:color w:val="000000"/>
          <w:rtl/>
        </w:rPr>
      </w:pPr>
    </w:p>
    <w:p w14:paraId="6A62B73B" w14:textId="77777777" w:rsidR="004A4FAB" w:rsidRDefault="004A4FAB" w:rsidP="004A4FAB">
      <w:pPr>
        <w:pStyle w:val="a9"/>
        <w:spacing w:line="360" w:lineRule="auto"/>
        <w:jc w:val="both"/>
        <w:rPr>
          <w:b/>
          <w:bCs/>
          <w:color w:val="000000"/>
          <w:rtl/>
        </w:rPr>
      </w:pPr>
    </w:p>
    <w:p w14:paraId="681C32F0" w14:textId="77777777" w:rsidR="004A4FAB" w:rsidRDefault="004A4FAB" w:rsidP="004A4FAB">
      <w:pPr>
        <w:pStyle w:val="a9"/>
        <w:spacing w:line="360" w:lineRule="auto"/>
        <w:jc w:val="both"/>
        <w:rPr>
          <w:b/>
          <w:bCs/>
          <w:color w:val="000000"/>
          <w:rtl/>
        </w:rPr>
      </w:pPr>
    </w:p>
    <w:p w14:paraId="1CDB1F98" w14:textId="77777777" w:rsidR="004A4FAB" w:rsidRDefault="004A4FAB" w:rsidP="004A4FAB">
      <w:pPr>
        <w:pStyle w:val="a9"/>
        <w:spacing w:line="360" w:lineRule="auto"/>
        <w:jc w:val="both"/>
        <w:rPr>
          <w:b/>
          <w:bCs/>
          <w:color w:val="000000"/>
          <w:rtl/>
        </w:rPr>
      </w:pPr>
    </w:p>
    <w:p w14:paraId="1D57CE1B" w14:textId="77777777" w:rsidR="004A4FAB" w:rsidRDefault="004A4FAB" w:rsidP="004A4FAB">
      <w:pPr>
        <w:pStyle w:val="a9"/>
        <w:spacing w:line="360" w:lineRule="auto"/>
        <w:jc w:val="both"/>
        <w:rPr>
          <w:b/>
          <w:bCs/>
          <w:color w:val="000000"/>
          <w:rtl/>
        </w:rPr>
      </w:pPr>
    </w:p>
    <w:p w14:paraId="4C8AAB03" w14:textId="77777777" w:rsidR="004A4FAB" w:rsidRDefault="004A4FAB" w:rsidP="004A4FAB">
      <w:pPr>
        <w:pStyle w:val="a9"/>
        <w:spacing w:line="360" w:lineRule="auto"/>
        <w:jc w:val="both"/>
        <w:rPr>
          <w:b/>
          <w:bCs/>
          <w:color w:val="000000"/>
          <w:rtl/>
        </w:rPr>
      </w:pPr>
    </w:p>
    <w:p w14:paraId="7ECF7DAF" w14:textId="77777777" w:rsidR="004A4FAB" w:rsidRDefault="004A4FAB" w:rsidP="004A4FAB">
      <w:pPr>
        <w:pStyle w:val="a9"/>
        <w:spacing w:line="360" w:lineRule="auto"/>
        <w:jc w:val="both"/>
        <w:rPr>
          <w:b/>
          <w:bCs/>
          <w:color w:val="000000"/>
          <w:rtl/>
        </w:rPr>
      </w:pPr>
    </w:p>
    <w:p w14:paraId="79159C7B" w14:textId="77777777" w:rsidR="004A4FAB" w:rsidRDefault="004A4FAB" w:rsidP="004A4FAB">
      <w:pPr>
        <w:pStyle w:val="a9"/>
        <w:spacing w:line="360" w:lineRule="auto"/>
        <w:jc w:val="both"/>
        <w:rPr>
          <w:b/>
          <w:bCs/>
          <w:color w:val="000000"/>
          <w:rtl/>
        </w:rPr>
      </w:pPr>
    </w:p>
    <w:p w14:paraId="4D2108E7" w14:textId="77777777" w:rsidR="004A4FAB" w:rsidRDefault="004A4FAB" w:rsidP="004A4FAB">
      <w:pPr>
        <w:pStyle w:val="a9"/>
        <w:spacing w:line="360" w:lineRule="auto"/>
        <w:jc w:val="both"/>
        <w:rPr>
          <w:b/>
          <w:bCs/>
          <w:color w:val="000000"/>
          <w:rtl/>
        </w:rPr>
      </w:pPr>
    </w:p>
    <w:p w14:paraId="075F6741" w14:textId="77777777" w:rsidR="004A4FAB" w:rsidRDefault="004A4FAB" w:rsidP="004A4FAB">
      <w:pPr>
        <w:pStyle w:val="a9"/>
        <w:spacing w:line="360" w:lineRule="auto"/>
        <w:jc w:val="both"/>
        <w:rPr>
          <w:b/>
          <w:bCs/>
          <w:color w:val="000000"/>
          <w:rtl/>
        </w:rPr>
      </w:pPr>
    </w:p>
    <w:p w14:paraId="7208DA37" w14:textId="77777777" w:rsidR="004A4FAB" w:rsidRDefault="004A4FAB" w:rsidP="004A4FAB">
      <w:pPr>
        <w:pStyle w:val="a9"/>
        <w:spacing w:line="360" w:lineRule="auto"/>
        <w:jc w:val="both"/>
        <w:rPr>
          <w:b/>
          <w:bCs/>
          <w:color w:val="000000"/>
          <w:rtl/>
        </w:rPr>
      </w:pPr>
    </w:p>
    <w:p w14:paraId="58A85342" w14:textId="77777777" w:rsidR="004A4FAB" w:rsidRDefault="004A4FAB" w:rsidP="004A4FAB">
      <w:pPr>
        <w:pStyle w:val="a9"/>
        <w:spacing w:line="360" w:lineRule="auto"/>
        <w:jc w:val="both"/>
        <w:rPr>
          <w:b/>
          <w:bCs/>
          <w:color w:val="000000"/>
          <w:rtl/>
        </w:rPr>
      </w:pPr>
    </w:p>
    <w:p w14:paraId="4C8EFEBE" w14:textId="77777777" w:rsidR="004A4FAB" w:rsidRDefault="004A4FAB" w:rsidP="004A4FAB">
      <w:pPr>
        <w:pStyle w:val="a9"/>
        <w:spacing w:line="360" w:lineRule="auto"/>
        <w:jc w:val="both"/>
        <w:rPr>
          <w:b/>
          <w:bCs/>
          <w:color w:val="000000"/>
          <w:rtl/>
        </w:rPr>
      </w:pPr>
    </w:p>
    <w:p w14:paraId="24CF8ADA" w14:textId="77777777" w:rsidR="004A4FAB" w:rsidRDefault="004A4FAB" w:rsidP="004A4FAB">
      <w:pPr>
        <w:pStyle w:val="a9"/>
        <w:spacing w:line="360" w:lineRule="auto"/>
        <w:jc w:val="both"/>
        <w:rPr>
          <w:b/>
          <w:bCs/>
          <w:color w:val="000000"/>
          <w:rtl/>
        </w:rPr>
      </w:pPr>
    </w:p>
    <w:p w14:paraId="490EA024" w14:textId="77777777" w:rsidR="004A4FAB" w:rsidRDefault="004A4FAB" w:rsidP="004A4FAB">
      <w:pPr>
        <w:pStyle w:val="a9"/>
        <w:spacing w:line="360" w:lineRule="auto"/>
        <w:jc w:val="both"/>
        <w:rPr>
          <w:b/>
          <w:bCs/>
          <w:color w:val="000000"/>
          <w:rtl/>
        </w:rPr>
      </w:pPr>
    </w:p>
    <w:p w14:paraId="512261D7" w14:textId="77777777" w:rsidR="004A4FAB" w:rsidRDefault="004A4FAB" w:rsidP="004A4FAB">
      <w:pPr>
        <w:pStyle w:val="a9"/>
        <w:spacing w:line="360" w:lineRule="auto"/>
        <w:jc w:val="both"/>
        <w:rPr>
          <w:b/>
          <w:bCs/>
          <w:color w:val="000000"/>
          <w:rtl/>
        </w:rPr>
      </w:pPr>
    </w:p>
    <w:p w14:paraId="2F104A00" w14:textId="77777777" w:rsidR="004A4FAB" w:rsidRDefault="004A4FAB" w:rsidP="004A4FAB">
      <w:pPr>
        <w:pStyle w:val="a9"/>
        <w:spacing w:line="360" w:lineRule="auto"/>
        <w:jc w:val="both"/>
        <w:rPr>
          <w:b/>
          <w:bCs/>
          <w:color w:val="000000"/>
          <w:rtl/>
        </w:rPr>
      </w:pPr>
    </w:p>
    <w:p w14:paraId="1EF3B420" w14:textId="77777777" w:rsidR="004A4FAB" w:rsidRDefault="004A4FAB" w:rsidP="004A4FAB">
      <w:pPr>
        <w:pStyle w:val="Ruller40"/>
        <w:rPr>
          <w:rFonts w:ascii="David" w:eastAsia="David" w:hAnsi="David" w:cs="David"/>
          <w:spacing w:val="0"/>
          <w:sz w:val="24"/>
          <w:szCs w:val="24"/>
          <w:rtl/>
        </w:rPr>
      </w:pPr>
    </w:p>
    <w:p w14:paraId="0651E61A" w14:textId="77777777" w:rsidR="004A4FAB" w:rsidRPr="004A4FAB" w:rsidRDefault="004A4FAB" w:rsidP="004A4FAB">
      <w:pPr>
        <w:pStyle w:val="Ruller40"/>
        <w:rPr>
          <w:rFonts w:ascii="David" w:hAnsi="David" w:cs="David"/>
          <w:sz w:val="24"/>
          <w:szCs w:val="24"/>
          <w:rtl/>
        </w:rPr>
      </w:pPr>
    </w:p>
    <w:p w14:paraId="0EF528F3" w14:textId="77777777" w:rsidR="004A4FAB" w:rsidRDefault="004A4FAB" w:rsidP="004A4FAB">
      <w:pPr>
        <w:pStyle w:val="a9"/>
        <w:spacing w:line="360" w:lineRule="auto"/>
        <w:jc w:val="both"/>
        <w:rPr>
          <w:rFonts w:eastAsia="Times New Roman"/>
          <w:rtl/>
        </w:rPr>
      </w:pPr>
    </w:p>
    <w:p w14:paraId="6E3099E9" w14:textId="77777777" w:rsidR="004A4FAB" w:rsidRDefault="004A4FAB" w:rsidP="004A4FAB">
      <w:pPr>
        <w:pStyle w:val="a9"/>
        <w:spacing w:line="360" w:lineRule="auto"/>
        <w:jc w:val="both"/>
        <w:rPr>
          <w:rFonts w:eastAsia="Times New Roman"/>
          <w:rtl/>
        </w:rPr>
      </w:pPr>
    </w:p>
    <w:p w14:paraId="598D8338" w14:textId="77777777" w:rsidR="004A4FAB" w:rsidRPr="004A4FAB" w:rsidRDefault="004A4FAB" w:rsidP="004A4FAB">
      <w:pPr>
        <w:pStyle w:val="Ruller40"/>
        <w:textAlignment w:val="baseline"/>
        <w:rPr>
          <w:rFonts w:ascii="David" w:hAnsi="David" w:cs="David"/>
          <w:spacing w:val="0"/>
          <w:sz w:val="24"/>
          <w:szCs w:val="24"/>
          <w:rtl/>
        </w:rPr>
      </w:pPr>
    </w:p>
    <w:p w14:paraId="24EFD3B0" w14:textId="77777777" w:rsidR="004A4FAB" w:rsidRDefault="004A4FAB" w:rsidP="004A4FAB">
      <w:pPr>
        <w:rPr>
          <w:rFonts w:ascii="Arial" w:hAnsi="Arial"/>
          <w:b/>
          <w:bCs/>
          <w:sz w:val="26"/>
          <w:szCs w:val="26"/>
          <w:rtl/>
        </w:rPr>
      </w:pPr>
    </w:p>
    <w:p w14:paraId="1F98C056" w14:textId="77777777" w:rsidR="004A4FAB" w:rsidRDefault="004A4FAB" w:rsidP="004A4FAB">
      <w:pPr>
        <w:rPr>
          <w:rFonts w:ascii="Arial" w:hAnsi="Arial"/>
          <w:b/>
          <w:bCs/>
          <w:sz w:val="26"/>
          <w:szCs w:val="26"/>
          <w:rtl/>
        </w:rPr>
      </w:pPr>
    </w:p>
    <w:p w14:paraId="42175BF7" w14:textId="77777777" w:rsidR="004A4FAB" w:rsidRDefault="004A4FAB" w:rsidP="004A4FAB">
      <w:pPr>
        <w:rPr>
          <w:rFonts w:ascii="Arial" w:hAnsi="Arial"/>
          <w:b/>
          <w:bCs/>
          <w:sz w:val="26"/>
          <w:szCs w:val="26"/>
          <w:rtl/>
        </w:rPr>
      </w:pPr>
    </w:p>
    <w:p w14:paraId="152FD977" w14:textId="77777777" w:rsidR="004A4FAB" w:rsidRDefault="004A4FAB" w:rsidP="004A4FAB">
      <w:pPr>
        <w:rPr>
          <w:rFonts w:ascii="Arial" w:hAnsi="Arial"/>
          <w:b/>
          <w:bCs/>
          <w:sz w:val="26"/>
          <w:szCs w:val="26"/>
          <w:rtl/>
        </w:rPr>
      </w:pPr>
    </w:p>
    <w:p w14:paraId="67B66FB0" w14:textId="77777777" w:rsidR="004A4FAB" w:rsidRPr="006013DC" w:rsidRDefault="006013DC" w:rsidP="004A4FAB">
      <w:pPr>
        <w:rPr>
          <w:rFonts w:ascii="Arial" w:hAnsi="Arial"/>
          <w:b/>
          <w:bCs/>
          <w:color w:val="FFFFFF"/>
          <w:sz w:val="2"/>
          <w:szCs w:val="2"/>
          <w:rtl/>
        </w:rPr>
      </w:pPr>
      <w:r w:rsidRPr="006013DC">
        <w:rPr>
          <w:rFonts w:ascii="Arial" w:hAnsi="Arial"/>
          <w:b/>
          <w:bCs/>
          <w:color w:val="FFFFFF"/>
          <w:sz w:val="2"/>
          <w:szCs w:val="2"/>
          <w:rtl/>
        </w:rPr>
        <w:t>5129371</w:t>
      </w:r>
    </w:p>
    <w:p w14:paraId="5CE79B63" w14:textId="77777777" w:rsidR="004A4FAB" w:rsidRPr="006013DC" w:rsidRDefault="006013DC" w:rsidP="004A4FAB">
      <w:pPr>
        <w:rPr>
          <w:rFonts w:ascii="Arial" w:hAnsi="Arial"/>
          <w:b/>
          <w:bCs/>
          <w:color w:val="FFFFFF"/>
          <w:sz w:val="2"/>
          <w:szCs w:val="2"/>
          <w:rtl/>
        </w:rPr>
      </w:pPr>
      <w:r w:rsidRPr="006013DC">
        <w:rPr>
          <w:rFonts w:ascii="Arial" w:hAnsi="Arial"/>
          <w:b/>
          <w:bCs/>
          <w:color w:val="FFFFFF"/>
          <w:sz w:val="2"/>
          <w:szCs w:val="2"/>
          <w:rtl/>
        </w:rPr>
        <w:t>54678313</w:t>
      </w:r>
    </w:p>
    <w:p w14:paraId="3C4106BF" w14:textId="77777777" w:rsidR="004A4FAB" w:rsidRPr="000F2247" w:rsidRDefault="004A4FAB" w:rsidP="004A4FAB">
      <w:pPr>
        <w:rPr>
          <w:rFonts w:ascii="Arial" w:hAnsi="Arial"/>
          <w:b/>
          <w:bCs/>
          <w:sz w:val="26"/>
          <w:szCs w:val="26"/>
          <w:rtl/>
        </w:rPr>
      </w:pPr>
    </w:p>
    <w:p w14:paraId="25ACA8CD" w14:textId="77777777" w:rsidR="004A4FAB" w:rsidRPr="000F2247" w:rsidRDefault="006013DC" w:rsidP="004A4FAB">
      <w:pPr>
        <w:rPr>
          <w:rFonts w:ascii="Arial" w:hAnsi="Arial"/>
          <w:b/>
          <w:bCs/>
          <w:sz w:val="26"/>
          <w:szCs w:val="26"/>
          <w:rtl/>
        </w:rPr>
      </w:pPr>
      <w:bookmarkStart w:id="10" w:name="Nitan"/>
      <w:r>
        <w:rPr>
          <w:rFonts w:ascii="Arial" w:hAnsi="Arial"/>
          <w:b/>
          <w:bCs/>
          <w:sz w:val="26"/>
          <w:szCs w:val="26"/>
          <w:rtl/>
        </w:rPr>
        <w:t xml:space="preserve">ניתן היום,  ד' כסלו תשפ"ג, 28 נובמבר 2022. </w:t>
      </w:r>
      <w:bookmarkEnd w:id="10"/>
    </w:p>
    <w:p w14:paraId="6BD48B06" w14:textId="77777777" w:rsidR="004A4FAB" w:rsidRPr="000F2247" w:rsidRDefault="004A4FAB" w:rsidP="006013D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3E65B1E" w14:textId="77777777" w:rsidR="004A4FAB" w:rsidRPr="001636C7" w:rsidRDefault="001636C7" w:rsidP="004A4FAB">
      <w:pPr>
        <w:jc w:val="center"/>
        <w:rPr>
          <w:rFonts w:ascii="Arial" w:hAnsi="Arial"/>
          <w:b/>
          <w:bCs/>
          <w:color w:val="FFFFFF"/>
          <w:sz w:val="2"/>
          <w:szCs w:val="2"/>
          <w:rtl/>
        </w:rPr>
      </w:pPr>
      <w:r w:rsidRPr="001636C7">
        <w:rPr>
          <w:rFonts w:ascii="Arial" w:hAnsi="Arial"/>
          <w:b/>
          <w:bCs/>
          <w:color w:val="FFFFFF"/>
          <w:sz w:val="2"/>
          <w:szCs w:val="2"/>
          <w:rtl/>
        </w:rPr>
        <w:t>5129371</w:t>
      </w:r>
    </w:p>
    <w:p w14:paraId="47426424" w14:textId="77777777" w:rsidR="002F3F94" w:rsidRPr="001636C7" w:rsidRDefault="001636C7" w:rsidP="006013DC">
      <w:pPr>
        <w:keepNext/>
        <w:rPr>
          <w:rFonts w:ascii="David" w:hAnsi="David"/>
          <w:color w:val="FFFFFF"/>
          <w:sz w:val="2"/>
          <w:szCs w:val="2"/>
          <w:rtl/>
        </w:rPr>
      </w:pPr>
      <w:r w:rsidRPr="001636C7">
        <w:rPr>
          <w:rFonts w:ascii="David" w:hAnsi="David"/>
          <w:color w:val="FFFFFF"/>
          <w:sz w:val="2"/>
          <w:szCs w:val="2"/>
          <w:rtl/>
        </w:rPr>
        <w:t>54678313</w:t>
      </w:r>
    </w:p>
    <w:p w14:paraId="5908958A" w14:textId="77777777" w:rsidR="006013DC" w:rsidRDefault="006013DC" w:rsidP="006013DC">
      <w:pPr>
        <w:rPr>
          <w:rtl/>
        </w:rPr>
      </w:pPr>
    </w:p>
    <w:p w14:paraId="395DAE84" w14:textId="77777777" w:rsidR="006013DC" w:rsidRDefault="006013DC" w:rsidP="006013DC">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59FCE08F" w14:textId="77777777" w:rsidR="001636C7" w:rsidRPr="001636C7" w:rsidRDefault="001636C7" w:rsidP="001636C7">
      <w:pPr>
        <w:keepNext/>
        <w:rPr>
          <w:rFonts w:ascii="David" w:hAnsi="David"/>
          <w:color w:val="000000"/>
          <w:sz w:val="22"/>
          <w:szCs w:val="22"/>
          <w:rtl/>
        </w:rPr>
      </w:pPr>
    </w:p>
    <w:p w14:paraId="553FA949" w14:textId="77777777" w:rsidR="001636C7" w:rsidRPr="001636C7" w:rsidRDefault="001636C7" w:rsidP="001636C7">
      <w:pPr>
        <w:keepNext/>
        <w:rPr>
          <w:rFonts w:ascii="David" w:hAnsi="David"/>
          <w:color w:val="000000"/>
          <w:sz w:val="22"/>
          <w:szCs w:val="22"/>
          <w:rtl/>
        </w:rPr>
      </w:pPr>
      <w:r w:rsidRPr="001636C7">
        <w:rPr>
          <w:rFonts w:ascii="David" w:hAnsi="David"/>
          <w:color w:val="000000"/>
          <w:sz w:val="22"/>
          <w:szCs w:val="22"/>
          <w:rtl/>
        </w:rPr>
        <w:t>מרב גרינברג 54678313-/</w:t>
      </w:r>
    </w:p>
    <w:p w14:paraId="064E3F79" w14:textId="77777777" w:rsidR="006013DC" w:rsidRPr="006013DC" w:rsidRDefault="001636C7" w:rsidP="001636C7">
      <w:pPr>
        <w:rPr>
          <w:color w:val="0000FF"/>
          <w:u w:val="single"/>
        </w:rPr>
      </w:pPr>
      <w:r w:rsidRPr="001636C7">
        <w:rPr>
          <w:color w:val="000000"/>
          <w:u w:val="single"/>
          <w:rtl/>
        </w:rPr>
        <w:t>נוסח מסמך זה כפוף לשינויי ניסוח ועריכה</w:t>
      </w:r>
    </w:p>
    <w:sectPr w:rsidR="006013DC" w:rsidRPr="006013DC" w:rsidSect="001636C7">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AC5DF" w14:textId="77777777" w:rsidR="000A3B47" w:rsidRDefault="000A3B47" w:rsidP="00031177">
      <w:r>
        <w:separator/>
      </w:r>
    </w:p>
  </w:endnote>
  <w:endnote w:type="continuationSeparator" w:id="0">
    <w:p w14:paraId="611251F8" w14:textId="77777777" w:rsidR="000A3B47" w:rsidRDefault="000A3B47" w:rsidP="0003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E2F4" w14:textId="77777777" w:rsidR="001636C7" w:rsidRDefault="001636C7" w:rsidP="001636C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7F9BB5" w14:textId="77777777" w:rsidR="001A2264" w:rsidRPr="001636C7" w:rsidRDefault="001636C7" w:rsidP="001636C7">
    <w:pPr>
      <w:pStyle w:val="a5"/>
      <w:pBdr>
        <w:top w:val="single" w:sz="4" w:space="1" w:color="auto"/>
        <w:between w:val="single" w:sz="4" w:space="0" w:color="auto"/>
      </w:pBdr>
      <w:spacing w:after="60"/>
      <w:jc w:val="center"/>
      <w:rPr>
        <w:rFonts w:ascii="FrankRuehl" w:hAnsi="FrankRuehl" w:cs="FrankRuehl"/>
        <w:color w:val="000000"/>
      </w:rPr>
    </w:pPr>
    <w:r w:rsidRPr="001636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B9A8E" w14:textId="77777777" w:rsidR="001636C7" w:rsidRDefault="001636C7" w:rsidP="001636C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4804">
      <w:rPr>
        <w:rFonts w:ascii="FrankRuehl" w:hAnsi="FrankRuehl" w:cs="FrankRuehl"/>
        <w:noProof/>
        <w:rtl/>
      </w:rPr>
      <w:t>1</w:t>
    </w:r>
    <w:r>
      <w:rPr>
        <w:rFonts w:ascii="FrankRuehl" w:hAnsi="FrankRuehl" w:cs="FrankRuehl"/>
        <w:rtl/>
      </w:rPr>
      <w:fldChar w:fldCharType="end"/>
    </w:r>
  </w:p>
  <w:p w14:paraId="69F508DC" w14:textId="77777777" w:rsidR="001A2264" w:rsidRPr="001636C7" w:rsidRDefault="001636C7" w:rsidP="001636C7">
    <w:pPr>
      <w:pStyle w:val="a5"/>
      <w:pBdr>
        <w:top w:val="single" w:sz="4" w:space="1" w:color="auto"/>
        <w:between w:val="single" w:sz="4" w:space="0" w:color="auto"/>
      </w:pBdr>
      <w:spacing w:after="60"/>
      <w:jc w:val="center"/>
      <w:rPr>
        <w:rFonts w:ascii="FrankRuehl" w:hAnsi="FrankRuehl" w:cs="FrankRuehl"/>
        <w:color w:val="000000"/>
      </w:rPr>
    </w:pPr>
    <w:r w:rsidRPr="001636C7">
      <w:rPr>
        <w:rFonts w:ascii="FrankRuehl" w:hAnsi="FrankRuehl" w:cs="FrankRuehl"/>
        <w:color w:val="000000"/>
      </w:rPr>
      <w:pict w14:anchorId="2CF29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5969A" w14:textId="77777777" w:rsidR="000A3B47" w:rsidRDefault="000A3B47" w:rsidP="00031177">
      <w:r>
        <w:separator/>
      </w:r>
    </w:p>
  </w:footnote>
  <w:footnote w:type="continuationSeparator" w:id="0">
    <w:p w14:paraId="05CBF426" w14:textId="77777777" w:rsidR="000A3B47" w:rsidRDefault="000A3B47" w:rsidP="00031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78B84" w14:textId="77777777" w:rsidR="006013DC" w:rsidRPr="001636C7" w:rsidRDefault="001636C7" w:rsidP="001636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686-05-21</w:t>
    </w:r>
    <w:r>
      <w:rPr>
        <w:rFonts w:ascii="David" w:hAnsi="David"/>
        <w:color w:val="000000"/>
        <w:sz w:val="22"/>
        <w:szCs w:val="22"/>
        <w:rtl/>
      </w:rPr>
      <w:tab/>
      <w:t xml:space="preserve"> מדינת ישראל נ' אלדד סופיוב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B1337" w14:textId="77777777" w:rsidR="006013DC" w:rsidRPr="001636C7" w:rsidRDefault="001636C7" w:rsidP="001636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686-05-21</w:t>
    </w:r>
    <w:r>
      <w:rPr>
        <w:rFonts w:ascii="David" w:hAnsi="David"/>
        <w:color w:val="000000"/>
        <w:sz w:val="22"/>
        <w:szCs w:val="22"/>
        <w:rtl/>
      </w:rPr>
      <w:tab/>
      <w:t xml:space="preserve"> מדינת ישראל נ' אלדד סופיוב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17B84FEC"/>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037620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88615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4FAB"/>
    <w:rsid w:val="00031177"/>
    <w:rsid w:val="00071EA0"/>
    <w:rsid w:val="000A3B47"/>
    <w:rsid w:val="001636C7"/>
    <w:rsid w:val="001A2264"/>
    <w:rsid w:val="001B5A3B"/>
    <w:rsid w:val="002F3F94"/>
    <w:rsid w:val="004A4FAB"/>
    <w:rsid w:val="00507654"/>
    <w:rsid w:val="006013DC"/>
    <w:rsid w:val="00772341"/>
    <w:rsid w:val="00AF6EB3"/>
    <w:rsid w:val="00B65485"/>
    <w:rsid w:val="00CD4B8E"/>
    <w:rsid w:val="00DD3EBC"/>
    <w:rsid w:val="00DD48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46231B"/>
  <w15:chartTrackingRefBased/>
  <w15:docId w15:val="{4A4A1778-9020-4D2F-8333-B6CF3634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4F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4FAB"/>
    <w:pPr>
      <w:tabs>
        <w:tab w:val="center" w:pos="4153"/>
        <w:tab w:val="right" w:pos="8306"/>
      </w:tabs>
    </w:pPr>
  </w:style>
  <w:style w:type="character" w:customStyle="1" w:styleId="a4">
    <w:name w:val="כותרת עליונה תו"/>
    <w:link w:val="a3"/>
    <w:rsid w:val="004A4FAB"/>
    <w:rPr>
      <w:rFonts w:ascii="Times New Roman" w:eastAsia="Times New Roman" w:hAnsi="Times New Roman" w:cs="David"/>
      <w:sz w:val="24"/>
      <w:szCs w:val="24"/>
    </w:rPr>
  </w:style>
  <w:style w:type="paragraph" w:styleId="a5">
    <w:name w:val="footer"/>
    <w:basedOn w:val="a"/>
    <w:link w:val="a6"/>
    <w:rsid w:val="004A4FAB"/>
    <w:pPr>
      <w:tabs>
        <w:tab w:val="center" w:pos="4153"/>
        <w:tab w:val="right" w:pos="8306"/>
      </w:tabs>
    </w:pPr>
  </w:style>
  <w:style w:type="character" w:customStyle="1" w:styleId="a6">
    <w:name w:val="כותרת תחתונה תו"/>
    <w:link w:val="a5"/>
    <w:rsid w:val="004A4FAB"/>
    <w:rPr>
      <w:rFonts w:ascii="Times New Roman" w:eastAsia="Times New Roman" w:hAnsi="Times New Roman" w:cs="David"/>
      <w:sz w:val="24"/>
      <w:szCs w:val="24"/>
    </w:rPr>
  </w:style>
  <w:style w:type="table" w:styleId="a7">
    <w:name w:val="Table Grid"/>
    <w:basedOn w:val="a1"/>
    <w:rsid w:val="004A4F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4FAB"/>
  </w:style>
  <w:style w:type="paragraph" w:styleId="a9">
    <w:name w:val="List Paragraph"/>
    <w:basedOn w:val="a"/>
    <w:qFormat/>
    <w:rsid w:val="004A4FAB"/>
    <w:pPr>
      <w:ind w:left="720"/>
      <w:contextualSpacing/>
    </w:pPr>
    <w:rPr>
      <w:rFonts w:ascii="David" w:eastAsia="David" w:hAnsi="David"/>
    </w:rPr>
  </w:style>
  <w:style w:type="character" w:customStyle="1" w:styleId="Ruller4">
    <w:name w:val="Ruller4 תו"/>
    <w:link w:val="Ruller40"/>
    <w:locked/>
    <w:rsid w:val="004A4FAB"/>
    <w:rPr>
      <w:rFonts w:ascii="Arial TUR" w:hAnsi="Arial TUR" w:cs="FrankRuehl"/>
      <w:spacing w:val="10"/>
      <w:szCs w:val="28"/>
    </w:rPr>
  </w:style>
  <w:style w:type="paragraph" w:customStyle="1" w:styleId="Ruller40">
    <w:name w:val="Ruller4"/>
    <w:basedOn w:val="a"/>
    <w:link w:val="Ruller4"/>
    <w:rsid w:val="004A4FAB"/>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6013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4a.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3602844" TargetMode="External"/><Relationship Id="rId39" Type="http://schemas.openxmlformats.org/officeDocument/2006/relationships/hyperlink" Target="http://www.nevo.co.il/case/5601732" TargetMode="External"/><Relationship Id="rId21" Type="http://schemas.openxmlformats.org/officeDocument/2006/relationships/hyperlink" Target="http://www.nevo.co.il/case/28226828" TargetMode="External"/><Relationship Id="rId34" Type="http://schemas.openxmlformats.org/officeDocument/2006/relationships/hyperlink" Target="http://www.nevo.co.il/law/70301/40d.a" TargetMode="External"/><Relationship Id="rId42" Type="http://schemas.openxmlformats.org/officeDocument/2006/relationships/hyperlink" Target="http://www.nevo.co.il/case/22578451" TargetMode="External"/><Relationship Id="rId47" Type="http://schemas.openxmlformats.org/officeDocument/2006/relationships/hyperlink" Target="http://www.nevo.co.il/safrut/book/974" TargetMode="External"/><Relationship Id="rId50" Type="http://schemas.openxmlformats.org/officeDocument/2006/relationships/hyperlink" Target="http://www.nevo.co.il/case/27355740"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6991436"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case/26418332" TargetMode="External"/><Relationship Id="rId32" Type="http://schemas.openxmlformats.org/officeDocument/2006/relationships/hyperlink" Target="http://www.nevo.co.il/law/70301/40d.a" TargetMode="External"/><Relationship Id="rId37" Type="http://schemas.openxmlformats.org/officeDocument/2006/relationships/hyperlink" Target="http://www.nevo.co.il/law/70301/40d" TargetMode="External"/><Relationship Id="rId40" Type="http://schemas.openxmlformats.org/officeDocument/2006/relationships/hyperlink" Target="http://www.nevo.co.il/case/6824952" TargetMode="External"/><Relationship Id="rId45" Type="http://schemas.openxmlformats.org/officeDocument/2006/relationships/hyperlink" Target="http://www.nevo.co.il/case/27624179"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338.a.3"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1553" TargetMode="External"/><Relationship Id="rId22" Type="http://schemas.openxmlformats.org/officeDocument/2006/relationships/hyperlink" Target="http://www.nevo.co.il/case/21644133" TargetMode="External"/><Relationship Id="rId27" Type="http://schemas.openxmlformats.org/officeDocument/2006/relationships/hyperlink" Target="http://www.nevo.co.il/case/28226828" TargetMode="External"/><Relationship Id="rId30" Type="http://schemas.openxmlformats.org/officeDocument/2006/relationships/hyperlink" Target="http://www.nevo.co.il/case/25135813"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6797877" TargetMode="External"/><Relationship Id="rId48" Type="http://schemas.openxmlformats.org/officeDocument/2006/relationships/hyperlink" Target="http://www.nevo.co.il/case/26619911" TargetMode="External"/><Relationship Id="rId56" Type="http://schemas.openxmlformats.org/officeDocument/2006/relationships/footer" Target="footer2.xml"/><Relationship Id="rId8" Type="http://schemas.openxmlformats.org/officeDocument/2006/relationships/hyperlink" Target="http://www.nevo.co.il/law/4216/6" TargetMode="External"/><Relationship Id="rId51" Type="http://schemas.openxmlformats.org/officeDocument/2006/relationships/hyperlink" Target="http://www.nevo.co.il/case/28226828" TargetMode="External"/><Relationship Id="rId3" Type="http://schemas.openxmlformats.org/officeDocument/2006/relationships/settings" Target="settings.xml"/><Relationship Id="rId12" Type="http://schemas.openxmlformats.org/officeDocument/2006/relationships/hyperlink" Target="http://www.nevo.co.il/law/70301/338.a.3" TargetMode="External"/><Relationship Id="rId17" Type="http://schemas.openxmlformats.org/officeDocument/2006/relationships/hyperlink" Target="http://www.nevo.co.il/law/70301/384a.a.1" TargetMode="External"/><Relationship Id="rId25" Type="http://schemas.openxmlformats.org/officeDocument/2006/relationships/hyperlink" Target="http://www.nevo.co.il/case/21644133"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d" TargetMode="External"/><Relationship Id="rId46" Type="http://schemas.openxmlformats.org/officeDocument/2006/relationships/hyperlink" Target="http://www.nevo.co.il/case/27922147" TargetMode="External"/><Relationship Id="rId20" Type="http://schemas.openxmlformats.org/officeDocument/2006/relationships/hyperlink" Target="http://www.nevo.co.il/case/28437031" TargetMode="External"/><Relationship Id="rId41" Type="http://schemas.openxmlformats.org/officeDocument/2006/relationships/hyperlink" Target="http://www.nevo.co.il/case/22938500"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22841413" TargetMode="External"/><Relationship Id="rId28" Type="http://schemas.openxmlformats.org/officeDocument/2006/relationships/hyperlink" Target="http://www.nevo.co.il/case/26559538" TargetMode="External"/><Relationship Id="rId36" Type="http://schemas.openxmlformats.org/officeDocument/2006/relationships/hyperlink" Target="http://www.nevo.co.il/law/71553" TargetMode="External"/><Relationship Id="rId49" Type="http://schemas.openxmlformats.org/officeDocument/2006/relationships/hyperlink" Target="http://www.nevo.co.il/case/20008867" TargetMode="External"/><Relationship Id="rId57" Type="http://schemas.openxmlformats.org/officeDocument/2006/relationships/fontTable" Target="fontTable.xml"/><Relationship Id="rId10" Type="http://schemas.openxmlformats.org/officeDocument/2006/relationships/hyperlink" Target="http://www.nevo.co.il/law/70301/40d" TargetMode="External"/><Relationship Id="rId31" Type="http://schemas.openxmlformats.org/officeDocument/2006/relationships/hyperlink" Target="http://www.nevo.co.il/case/22527622" TargetMode="External"/><Relationship Id="rId44" Type="http://schemas.openxmlformats.org/officeDocument/2006/relationships/hyperlink" Target="http://www.nevo.co.il/case/23827604"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3733</Words>
  <Characters>18666</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22355</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3407990</vt:i4>
      </vt:variant>
      <vt:variant>
        <vt:i4>135</vt:i4>
      </vt:variant>
      <vt:variant>
        <vt:i4>0</vt:i4>
      </vt:variant>
      <vt:variant>
        <vt:i4>5</vt:i4>
      </vt:variant>
      <vt:variant>
        <vt:lpwstr>http://www.nevo.co.il/case/28226828</vt:lpwstr>
      </vt:variant>
      <vt:variant>
        <vt:lpwstr/>
      </vt:variant>
      <vt:variant>
        <vt:i4>3145841</vt:i4>
      </vt:variant>
      <vt:variant>
        <vt:i4>132</vt:i4>
      </vt:variant>
      <vt:variant>
        <vt:i4>0</vt:i4>
      </vt:variant>
      <vt:variant>
        <vt:i4>5</vt:i4>
      </vt:variant>
      <vt:variant>
        <vt:lpwstr>http://www.nevo.co.il/case/27355740</vt:lpwstr>
      </vt:variant>
      <vt:variant>
        <vt:lpwstr/>
      </vt:variant>
      <vt:variant>
        <vt:i4>3932284</vt:i4>
      </vt:variant>
      <vt:variant>
        <vt:i4>129</vt:i4>
      </vt:variant>
      <vt:variant>
        <vt:i4>0</vt:i4>
      </vt:variant>
      <vt:variant>
        <vt:i4>5</vt:i4>
      </vt:variant>
      <vt:variant>
        <vt:lpwstr>http://www.nevo.co.il/case/20008867</vt:lpwstr>
      </vt:variant>
      <vt:variant>
        <vt:lpwstr/>
      </vt:variant>
      <vt:variant>
        <vt:i4>3932282</vt:i4>
      </vt:variant>
      <vt:variant>
        <vt:i4>126</vt:i4>
      </vt:variant>
      <vt:variant>
        <vt:i4>0</vt:i4>
      </vt:variant>
      <vt:variant>
        <vt:i4>5</vt:i4>
      </vt:variant>
      <vt:variant>
        <vt:lpwstr>http://www.nevo.co.il/case/26619911</vt:lpwstr>
      </vt:variant>
      <vt:variant>
        <vt:lpwstr/>
      </vt:variant>
      <vt:variant>
        <vt:i4>4587529</vt:i4>
      </vt:variant>
      <vt:variant>
        <vt:i4>123</vt:i4>
      </vt:variant>
      <vt:variant>
        <vt:i4>0</vt:i4>
      </vt:variant>
      <vt:variant>
        <vt:i4>5</vt:i4>
      </vt:variant>
      <vt:variant>
        <vt:lpwstr>http://www.nevo.co.il/safrut/book/974</vt:lpwstr>
      </vt:variant>
      <vt:variant>
        <vt:lpwstr/>
      </vt:variant>
      <vt:variant>
        <vt:i4>3997808</vt:i4>
      </vt:variant>
      <vt:variant>
        <vt:i4>120</vt:i4>
      </vt:variant>
      <vt:variant>
        <vt:i4>0</vt:i4>
      </vt:variant>
      <vt:variant>
        <vt:i4>5</vt:i4>
      </vt:variant>
      <vt:variant>
        <vt:lpwstr>http://www.nevo.co.il/case/27922147</vt:lpwstr>
      </vt:variant>
      <vt:variant>
        <vt:lpwstr/>
      </vt:variant>
      <vt:variant>
        <vt:i4>3604592</vt:i4>
      </vt:variant>
      <vt:variant>
        <vt:i4>117</vt:i4>
      </vt:variant>
      <vt:variant>
        <vt:i4>0</vt:i4>
      </vt:variant>
      <vt:variant>
        <vt:i4>5</vt:i4>
      </vt:variant>
      <vt:variant>
        <vt:lpwstr>http://www.nevo.co.il/case/27624179</vt:lpwstr>
      </vt:variant>
      <vt:variant>
        <vt:lpwstr/>
      </vt:variant>
      <vt:variant>
        <vt:i4>3997811</vt:i4>
      </vt:variant>
      <vt:variant>
        <vt:i4>114</vt:i4>
      </vt:variant>
      <vt:variant>
        <vt:i4>0</vt:i4>
      </vt:variant>
      <vt:variant>
        <vt:i4>5</vt:i4>
      </vt:variant>
      <vt:variant>
        <vt:lpwstr>http://www.nevo.co.il/case/23827604</vt:lpwstr>
      </vt:variant>
      <vt:variant>
        <vt:lpwstr/>
      </vt:variant>
      <vt:variant>
        <vt:i4>3473523</vt:i4>
      </vt:variant>
      <vt:variant>
        <vt:i4>111</vt:i4>
      </vt:variant>
      <vt:variant>
        <vt:i4>0</vt:i4>
      </vt:variant>
      <vt:variant>
        <vt:i4>5</vt:i4>
      </vt:variant>
      <vt:variant>
        <vt:lpwstr>http://www.nevo.co.il/case/26797877</vt:lpwstr>
      </vt:variant>
      <vt:variant>
        <vt:lpwstr/>
      </vt:variant>
      <vt:variant>
        <vt:i4>3801205</vt:i4>
      </vt:variant>
      <vt:variant>
        <vt:i4>108</vt:i4>
      </vt:variant>
      <vt:variant>
        <vt:i4>0</vt:i4>
      </vt:variant>
      <vt:variant>
        <vt:i4>5</vt:i4>
      </vt:variant>
      <vt:variant>
        <vt:lpwstr>http://www.nevo.co.il/case/22578451</vt:lpwstr>
      </vt:variant>
      <vt:variant>
        <vt:lpwstr/>
      </vt:variant>
      <vt:variant>
        <vt:i4>3342448</vt:i4>
      </vt:variant>
      <vt:variant>
        <vt:i4>105</vt:i4>
      </vt:variant>
      <vt:variant>
        <vt:i4>0</vt:i4>
      </vt:variant>
      <vt:variant>
        <vt:i4>5</vt:i4>
      </vt:variant>
      <vt:variant>
        <vt:lpwstr>http://www.nevo.co.il/case/22938500</vt:lpwstr>
      </vt:variant>
      <vt:variant>
        <vt:lpwstr/>
      </vt:variant>
      <vt:variant>
        <vt:i4>4128893</vt:i4>
      </vt:variant>
      <vt:variant>
        <vt:i4>102</vt:i4>
      </vt:variant>
      <vt:variant>
        <vt:i4>0</vt:i4>
      </vt:variant>
      <vt:variant>
        <vt:i4>5</vt:i4>
      </vt:variant>
      <vt:variant>
        <vt:lpwstr>http://www.nevo.co.il/case/6824952</vt:lpwstr>
      </vt:variant>
      <vt:variant>
        <vt:lpwstr/>
      </vt:variant>
      <vt:variant>
        <vt:i4>3145840</vt:i4>
      </vt:variant>
      <vt:variant>
        <vt:i4>99</vt:i4>
      </vt:variant>
      <vt:variant>
        <vt:i4>0</vt:i4>
      </vt:variant>
      <vt:variant>
        <vt:i4>5</vt:i4>
      </vt:variant>
      <vt:variant>
        <vt:lpwstr>http://www.nevo.co.il/case/5601732</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8257634</vt:i4>
      </vt:variant>
      <vt:variant>
        <vt:i4>90</vt:i4>
      </vt:variant>
      <vt:variant>
        <vt:i4>0</vt:i4>
      </vt:variant>
      <vt:variant>
        <vt:i4>5</vt:i4>
      </vt:variant>
      <vt:variant>
        <vt:lpwstr>http://www.nevo.co.il/law/71553</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3276914</vt:i4>
      </vt:variant>
      <vt:variant>
        <vt:i4>75</vt:i4>
      </vt:variant>
      <vt:variant>
        <vt:i4>0</vt:i4>
      </vt:variant>
      <vt:variant>
        <vt:i4>5</vt:i4>
      </vt:variant>
      <vt:variant>
        <vt:lpwstr>http://www.nevo.co.il/case/22527622</vt:lpwstr>
      </vt:variant>
      <vt:variant>
        <vt:lpwstr/>
      </vt:variant>
      <vt:variant>
        <vt:i4>3604602</vt:i4>
      </vt:variant>
      <vt:variant>
        <vt:i4>72</vt:i4>
      </vt:variant>
      <vt:variant>
        <vt:i4>0</vt:i4>
      </vt:variant>
      <vt:variant>
        <vt:i4>5</vt:i4>
      </vt:variant>
      <vt:variant>
        <vt:lpwstr>http://www.nevo.co.il/case/25135813</vt:lpwstr>
      </vt:variant>
      <vt:variant>
        <vt:lpwstr/>
      </vt:variant>
      <vt:variant>
        <vt:i4>3735679</vt:i4>
      </vt:variant>
      <vt:variant>
        <vt:i4>69</vt:i4>
      </vt:variant>
      <vt:variant>
        <vt:i4>0</vt:i4>
      </vt:variant>
      <vt:variant>
        <vt:i4>5</vt:i4>
      </vt:variant>
      <vt:variant>
        <vt:lpwstr>http://www.nevo.co.il/case/26991436</vt:lpwstr>
      </vt:variant>
      <vt:variant>
        <vt:lpwstr/>
      </vt:variant>
      <vt:variant>
        <vt:i4>3997810</vt:i4>
      </vt:variant>
      <vt:variant>
        <vt:i4>66</vt:i4>
      </vt:variant>
      <vt:variant>
        <vt:i4>0</vt:i4>
      </vt:variant>
      <vt:variant>
        <vt:i4>5</vt:i4>
      </vt:variant>
      <vt:variant>
        <vt:lpwstr>http://www.nevo.co.il/case/26559538</vt:lpwstr>
      </vt:variant>
      <vt:variant>
        <vt:lpwstr/>
      </vt:variant>
      <vt:variant>
        <vt:i4>3407990</vt:i4>
      </vt:variant>
      <vt:variant>
        <vt:i4>63</vt:i4>
      </vt:variant>
      <vt:variant>
        <vt:i4>0</vt:i4>
      </vt:variant>
      <vt:variant>
        <vt:i4>5</vt:i4>
      </vt:variant>
      <vt:variant>
        <vt:lpwstr>http://www.nevo.co.il/case/28226828</vt:lpwstr>
      </vt:variant>
      <vt:variant>
        <vt:lpwstr/>
      </vt:variant>
      <vt:variant>
        <vt:i4>3276927</vt:i4>
      </vt:variant>
      <vt:variant>
        <vt:i4>60</vt:i4>
      </vt:variant>
      <vt:variant>
        <vt:i4>0</vt:i4>
      </vt:variant>
      <vt:variant>
        <vt:i4>5</vt:i4>
      </vt:variant>
      <vt:variant>
        <vt:lpwstr>http://www.nevo.co.il/case/23602844</vt:lpwstr>
      </vt:variant>
      <vt:variant>
        <vt:lpwstr/>
      </vt:variant>
      <vt:variant>
        <vt:i4>3342448</vt:i4>
      </vt:variant>
      <vt:variant>
        <vt:i4>57</vt:i4>
      </vt:variant>
      <vt:variant>
        <vt:i4>0</vt:i4>
      </vt:variant>
      <vt:variant>
        <vt:i4>5</vt:i4>
      </vt:variant>
      <vt:variant>
        <vt:lpwstr>http://www.nevo.co.il/case/21644133</vt:lpwstr>
      </vt:variant>
      <vt:variant>
        <vt:lpwstr/>
      </vt:variant>
      <vt:variant>
        <vt:i4>3997808</vt:i4>
      </vt:variant>
      <vt:variant>
        <vt:i4>54</vt:i4>
      </vt:variant>
      <vt:variant>
        <vt:i4>0</vt:i4>
      </vt:variant>
      <vt:variant>
        <vt:i4>5</vt:i4>
      </vt:variant>
      <vt:variant>
        <vt:lpwstr>http://www.nevo.co.il/case/26418332</vt:lpwstr>
      </vt:variant>
      <vt:variant>
        <vt:lpwstr/>
      </vt:variant>
      <vt:variant>
        <vt:i4>3801206</vt:i4>
      </vt:variant>
      <vt:variant>
        <vt:i4>51</vt:i4>
      </vt:variant>
      <vt:variant>
        <vt:i4>0</vt:i4>
      </vt:variant>
      <vt:variant>
        <vt:i4>5</vt:i4>
      </vt:variant>
      <vt:variant>
        <vt:lpwstr>http://www.nevo.co.il/case/22841413</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3407990</vt:i4>
      </vt:variant>
      <vt:variant>
        <vt:i4>45</vt:i4>
      </vt:variant>
      <vt:variant>
        <vt:i4>0</vt:i4>
      </vt:variant>
      <vt:variant>
        <vt:i4>5</vt:i4>
      </vt:variant>
      <vt:variant>
        <vt:lpwstr>http://www.nevo.co.il/case/28226828</vt:lpwstr>
      </vt:variant>
      <vt:variant>
        <vt:lpwstr/>
      </vt:variant>
      <vt:variant>
        <vt:i4>3276927</vt:i4>
      </vt:variant>
      <vt:variant>
        <vt:i4>42</vt:i4>
      </vt:variant>
      <vt:variant>
        <vt:i4>0</vt:i4>
      </vt:variant>
      <vt:variant>
        <vt:i4>5</vt:i4>
      </vt:variant>
      <vt:variant>
        <vt:lpwstr>http://www.nevo.co.il/case/28437031</vt:lpwstr>
      </vt:variant>
      <vt:variant>
        <vt:lpwstr/>
      </vt:variant>
      <vt:variant>
        <vt:i4>6684735</vt:i4>
      </vt:variant>
      <vt:variant>
        <vt:i4>39</vt:i4>
      </vt:variant>
      <vt:variant>
        <vt:i4>0</vt:i4>
      </vt:variant>
      <vt:variant>
        <vt:i4>5</vt:i4>
      </vt:variant>
      <vt:variant>
        <vt:lpwstr>http://www.nevo.co.il/law/70301/338.a.3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6029394</vt:i4>
      </vt:variant>
      <vt:variant>
        <vt:i4>33</vt:i4>
      </vt:variant>
      <vt:variant>
        <vt:i4>0</vt:i4>
      </vt:variant>
      <vt:variant>
        <vt:i4>5</vt:i4>
      </vt:variant>
      <vt:variant>
        <vt:lpwstr>http://www.nevo.co.il/law/70301/384a.a.1</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8257634</vt:i4>
      </vt:variant>
      <vt:variant>
        <vt:i4>24</vt:i4>
      </vt:variant>
      <vt:variant>
        <vt:i4>0</vt:i4>
      </vt:variant>
      <vt:variant>
        <vt:i4>5</vt:i4>
      </vt:variant>
      <vt:variant>
        <vt:lpwstr>http://www.nevo.co.il/law/71553</vt:lpwstr>
      </vt:variant>
      <vt:variant>
        <vt:lpwstr/>
      </vt:variant>
      <vt:variant>
        <vt:i4>6029394</vt:i4>
      </vt:variant>
      <vt:variant>
        <vt:i4>21</vt:i4>
      </vt:variant>
      <vt:variant>
        <vt:i4>0</vt:i4>
      </vt:variant>
      <vt:variant>
        <vt:i4>5</vt:i4>
      </vt:variant>
      <vt:variant>
        <vt:lpwstr>http://www.nevo.co.il/law/70301/384a.a.1</vt:lpwstr>
      </vt:variant>
      <vt:variant>
        <vt:lpwstr/>
      </vt:variant>
      <vt:variant>
        <vt:i4>6684735</vt:i4>
      </vt:variant>
      <vt:variant>
        <vt:i4>18</vt:i4>
      </vt:variant>
      <vt:variant>
        <vt:i4>0</vt:i4>
      </vt:variant>
      <vt:variant>
        <vt:i4>5</vt:i4>
      </vt:variant>
      <vt:variant>
        <vt:lpwstr>http://www.nevo.co.il/law/70301/338.a.3</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2025-04-22T21:12:00Z</dcterms:created>
  <dcterms:modified xsi:type="dcterms:W3CDTF">2025-04-22T21:12:00Z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686</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אלדד סופיוב</vt:lpwstr>
  </property>
  <property fmtid="{D5CDD505-2E9C-101B-9397-08002B2CF9AE}" pid="10" name="LAWYER">
    <vt:lpwstr>ליטל שירי;משה סוחמי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20221128</vt:lpwstr>
  </property>
  <property fmtid="{D5CDD505-2E9C-101B-9397-08002B2CF9AE}" pid="14" name="TYPE_N_DATE">
    <vt:lpwstr>39020221128</vt:lpwstr>
  </property>
  <property fmtid="{D5CDD505-2E9C-101B-9397-08002B2CF9AE}" pid="15" name="WORDNUMPAGES">
    <vt:lpwstr>11</vt:lpwstr>
  </property>
  <property fmtid="{D5CDD505-2E9C-101B-9397-08002B2CF9AE}" pid="16" name="TYPE_ABS_DATE">
    <vt:lpwstr>390020221128</vt:lpwstr>
  </property>
  <property fmtid="{D5CDD505-2E9C-101B-9397-08002B2CF9AE}" pid="17" name="ISABSTRACT">
    <vt:lpwstr>Y</vt:lpwstr>
  </property>
  <property fmtid="{D5CDD505-2E9C-101B-9397-08002B2CF9AE}" pid="18" name="CASESLISTTMP1">
    <vt:lpwstr>28437031;28226828:3;21644133:2;22841413;26418332;23602844;26559538;26991436;25135813;22527622;5601732;6824952;22938500;22578451;26797877;23827604;27624179;27922147;26619911;20008867;27355740</vt:lpwstr>
  </property>
  <property fmtid="{D5CDD505-2E9C-101B-9397-08002B2CF9AE}" pid="19" name="BOOKLISTTMP1">
    <vt:lpwstr>974</vt:lpwstr>
  </property>
  <property fmtid="{D5CDD505-2E9C-101B-9397-08002B2CF9AE}" pid="20" name="LAWLISTTMP1">
    <vt:lpwstr>4216/006</vt:lpwstr>
  </property>
  <property fmtid="{D5CDD505-2E9C-101B-9397-08002B2CF9AE}" pid="21" name="LAWLISTTMP2">
    <vt:lpwstr>70301/384a.a.1;338.a.3;040d.a:2;040d:2</vt:lpwstr>
  </property>
  <property fmtid="{D5CDD505-2E9C-101B-9397-08002B2CF9AE}" pid="22" name="LAWLISTTMP3">
    <vt:lpwstr>71553</vt:lpwstr>
  </property>
</Properties>
</file>