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1"/>
        <w:gridCol w:w="1781"/>
        <w:gridCol w:w="1886"/>
        <w:gridCol w:w="99"/>
      </w:tblGrid>
      <w:tr w:rsidR="00B37E05" w:rsidRPr="00DA4054" w14:paraId="687B6291" w14:textId="77777777" w:rsidTr="0064453B">
        <w:trPr>
          <w:gridAfter w:val="1"/>
          <w:wAfter w:w="99" w:type="dxa"/>
          <w:trHeight w:hRule="exact" w:val="418"/>
          <w:jc w:val="center"/>
        </w:trPr>
        <w:tc>
          <w:tcPr>
            <w:tcW w:w="8721" w:type="dxa"/>
            <w:gridSpan w:val="4"/>
          </w:tcPr>
          <w:p w14:paraId="152C8873" w14:textId="77777777" w:rsidR="00B37E05" w:rsidRPr="00DA4054" w:rsidRDefault="00B37E05" w:rsidP="008C6984">
            <w:pPr>
              <w:pStyle w:val="a3"/>
              <w:jc w:val="center"/>
              <w:rPr>
                <w:rFonts w:ascii="Tahoma" w:hAnsi="Tahoma" w:cs="Tahoma"/>
                <w:color w:val="000080"/>
                <w:rtl/>
              </w:rPr>
            </w:pPr>
            <w:bookmarkStart w:id="0" w:name="LastJudge"/>
            <w:r w:rsidRPr="00DA4054">
              <w:rPr>
                <w:rFonts w:ascii="Tahoma" w:hAnsi="Tahoma" w:cs="Tahoma"/>
                <w:b/>
                <w:bCs/>
                <w:color w:val="000080"/>
                <w:rtl/>
              </w:rPr>
              <w:t>בית המשפט המחוזי בירושלים</w:t>
            </w:r>
          </w:p>
        </w:tc>
      </w:tr>
      <w:tr w:rsidR="00B37E05" w:rsidRPr="00DA4054" w14:paraId="2557067D" w14:textId="77777777" w:rsidTr="0064453B">
        <w:trPr>
          <w:gridAfter w:val="1"/>
          <w:wAfter w:w="99" w:type="dxa"/>
          <w:trHeight w:val="337"/>
          <w:jc w:val="center"/>
        </w:trPr>
        <w:tc>
          <w:tcPr>
            <w:tcW w:w="5054" w:type="dxa"/>
            <w:gridSpan w:val="2"/>
          </w:tcPr>
          <w:p w14:paraId="608136C1" w14:textId="77777777" w:rsidR="00B37E05" w:rsidRPr="00DA4054" w:rsidRDefault="00B37E05" w:rsidP="008C6984">
            <w:pPr>
              <w:rPr>
                <w:rFonts w:cs="FrankRuehl"/>
                <w:sz w:val="28"/>
                <w:szCs w:val="28"/>
                <w:rtl/>
              </w:rPr>
            </w:pPr>
            <w:r w:rsidRPr="00DA4054">
              <w:rPr>
                <w:rFonts w:cs="FrankRuehl"/>
                <w:sz w:val="28"/>
                <w:szCs w:val="28"/>
                <w:rtl/>
              </w:rPr>
              <w:t>ת"פ</w:t>
            </w:r>
            <w:r w:rsidRPr="00DA4054">
              <w:rPr>
                <w:rFonts w:cs="FrankRuehl" w:hint="cs"/>
                <w:sz w:val="28"/>
                <w:szCs w:val="28"/>
                <w:rtl/>
              </w:rPr>
              <w:t xml:space="preserve"> </w:t>
            </w:r>
            <w:r w:rsidRPr="00DA4054">
              <w:rPr>
                <w:rFonts w:cs="FrankRuehl"/>
                <w:sz w:val="28"/>
                <w:szCs w:val="28"/>
                <w:rtl/>
              </w:rPr>
              <w:t>63018-07-21</w:t>
            </w:r>
            <w:r w:rsidRPr="00DA4054">
              <w:rPr>
                <w:rFonts w:cs="FrankRuehl" w:hint="cs"/>
                <w:sz w:val="28"/>
                <w:szCs w:val="28"/>
                <w:rtl/>
              </w:rPr>
              <w:t xml:space="preserve"> </w:t>
            </w:r>
            <w:r w:rsidRPr="00DA4054">
              <w:rPr>
                <w:rFonts w:cs="FrankRuehl"/>
                <w:sz w:val="28"/>
                <w:szCs w:val="28"/>
                <w:rtl/>
              </w:rPr>
              <w:t>מדינת ישראל נ' דן</w:t>
            </w:r>
          </w:p>
        </w:tc>
        <w:tc>
          <w:tcPr>
            <w:tcW w:w="3667" w:type="dxa"/>
            <w:gridSpan w:val="2"/>
          </w:tcPr>
          <w:p w14:paraId="581E8166" w14:textId="77777777" w:rsidR="00B37E05" w:rsidRPr="00DA4054" w:rsidRDefault="00B37E05" w:rsidP="008C6984">
            <w:pPr>
              <w:pStyle w:val="a3"/>
              <w:jc w:val="right"/>
              <w:rPr>
                <w:rFonts w:cs="FrankRuehl"/>
                <w:sz w:val="28"/>
                <w:szCs w:val="28"/>
                <w:rtl/>
              </w:rPr>
            </w:pPr>
          </w:p>
        </w:tc>
      </w:tr>
      <w:tr w:rsidR="00B37E05" w:rsidRPr="00DA4054" w14:paraId="48A007C6" w14:textId="77777777" w:rsidTr="00644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A0BA7C" w14:textId="77777777" w:rsidR="00B37E05" w:rsidRPr="00DA4054" w:rsidRDefault="00B37E05" w:rsidP="00B37E05">
            <w:pPr>
              <w:jc w:val="both"/>
              <w:rPr>
                <w:rFonts w:ascii="FrankRuehl" w:hAnsi="FrankRuehl" w:cs="FrankRuehl"/>
                <w:sz w:val="30"/>
                <w:szCs w:val="30"/>
              </w:rPr>
            </w:pPr>
            <w:r w:rsidRPr="00DA4054">
              <w:rPr>
                <w:rFonts w:hint="cs"/>
                <w:rtl/>
              </w:rPr>
              <w:t xml:space="preserve"> </w:t>
            </w:r>
            <w:r w:rsidRPr="00DA4054">
              <w:rPr>
                <w:rFonts w:ascii="FrankRuehl" w:hAnsi="FrankRuehl" w:cs="FrankRuehl"/>
                <w:sz w:val="30"/>
                <w:szCs w:val="30"/>
                <w:rtl/>
              </w:rPr>
              <w:t xml:space="preserve">בפני </w:t>
            </w:r>
          </w:p>
        </w:tc>
        <w:tc>
          <w:tcPr>
            <w:tcW w:w="7897" w:type="dxa"/>
            <w:gridSpan w:val="4"/>
            <w:tcBorders>
              <w:top w:val="nil"/>
              <w:left w:val="nil"/>
              <w:bottom w:val="nil"/>
              <w:right w:val="nil"/>
            </w:tcBorders>
            <w:shd w:val="clear" w:color="auto" w:fill="auto"/>
          </w:tcPr>
          <w:p w14:paraId="2F1EEF0E" w14:textId="77777777" w:rsidR="00B37E05" w:rsidRPr="00DA4054" w:rsidRDefault="00B37E05" w:rsidP="008C6984">
            <w:pPr>
              <w:rPr>
                <w:rFonts w:ascii="FrankRuehl" w:hAnsi="FrankRuehl" w:cs="FrankRuehl"/>
                <w:b/>
                <w:bCs/>
                <w:sz w:val="30"/>
                <w:szCs w:val="30"/>
                <w:rtl/>
              </w:rPr>
            </w:pPr>
            <w:r w:rsidRPr="00DA4054">
              <w:rPr>
                <w:rFonts w:ascii="FrankRuehl" w:hAnsi="FrankRuehl" w:cs="FrankRuehl"/>
                <w:b/>
                <w:bCs/>
                <w:sz w:val="30"/>
                <w:szCs w:val="30"/>
                <w:rtl/>
              </w:rPr>
              <w:t>כב</w:t>
            </w:r>
            <w:r w:rsidRPr="00DA4054">
              <w:rPr>
                <w:rFonts w:ascii="FrankRuehl" w:hAnsi="FrankRuehl" w:cs="FrankRuehl" w:hint="cs"/>
                <w:b/>
                <w:bCs/>
                <w:sz w:val="30"/>
                <w:szCs w:val="30"/>
                <w:rtl/>
              </w:rPr>
              <w:t>'</w:t>
            </w:r>
            <w:r w:rsidRPr="00DA4054">
              <w:rPr>
                <w:rFonts w:ascii="FrankRuehl" w:hAnsi="FrankRuehl" w:cs="FrankRuehl"/>
                <w:b/>
                <w:bCs/>
                <w:sz w:val="30"/>
                <w:szCs w:val="30"/>
                <w:rtl/>
              </w:rPr>
              <w:t xml:space="preserve"> השופט  אילן סלע</w:t>
            </w:r>
          </w:p>
          <w:p w14:paraId="50C5B4EA" w14:textId="77777777" w:rsidR="00B37E05" w:rsidRPr="00DA4054" w:rsidRDefault="00B37E05" w:rsidP="008C6984">
            <w:pPr>
              <w:rPr>
                <w:rFonts w:ascii="FrankRuehl" w:hAnsi="FrankRuehl" w:cs="FrankRuehl"/>
                <w:sz w:val="30"/>
                <w:szCs w:val="30"/>
                <w:rtl/>
              </w:rPr>
            </w:pPr>
          </w:p>
          <w:p w14:paraId="4BBA6420" w14:textId="77777777" w:rsidR="00B37E05" w:rsidRPr="00DA4054" w:rsidRDefault="00B37E05" w:rsidP="00B37E05">
            <w:pPr>
              <w:jc w:val="both"/>
              <w:rPr>
                <w:rFonts w:ascii="FrankRuehl" w:hAnsi="FrankRuehl" w:cs="FrankRuehl"/>
                <w:sz w:val="30"/>
                <w:szCs w:val="30"/>
              </w:rPr>
            </w:pPr>
          </w:p>
        </w:tc>
      </w:tr>
      <w:tr w:rsidR="00B37E05" w:rsidRPr="00DA4054" w14:paraId="65D183A6" w14:textId="77777777" w:rsidTr="00644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572334" w14:textId="77777777" w:rsidR="00B37E05" w:rsidRPr="00DA4054" w:rsidRDefault="00B37E05" w:rsidP="00B37E05">
            <w:pPr>
              <w:jc w:val="both"/>
              <w:rPr>
                <w:rFonts w:ascii="FrankRuehl" w:hAnsi="FrankRuehl" w:cs="FrankRuehl"/>
                <w:sz w:val="30"/>
                <w:szCs w:val="30"/>
              </w:rPr>
            </w:pPr>
            <w:bookmarkStart w:id="1" w:name="FirstAppellant"/>
            <w:r w:rsidRPr="00DA4054">
              <w:rPr>
                <w:rFonts w:ascii="FrankRuehl" w:hAnsi="FrankRuehl" w:cs="FrankRuehl"/>
                <w:sz w:val="30"/>
                <w:szCs w:val="30"/>
                <w:rtl/>
              </w:rPr>
              <w:t>בעניין:</w:t>
            </w:r>
          </w:p>
        </w:tc>
        <w:tc>
          <w:tcPr>
            <w:tcW w:w="5912" w:type="dxa"/>
            <w:gridSpan w:val="2"/>
            <w:tcBorders>
              <w:top w:val="nil"/>
              <w:left w:val="nil"/>
              <w:bottom w:val="nil"/>
              <w:right w:val="nil"/>
            </w:tcBorders>
            <w:shd w:val="clear" w:color="auto" w:fill="auto"/>
          </w:tcPr>
          <w:p w14:paraId="2FEE476D" w14:textId="77777777" w:rsidR="00B37E05" w:rsidRPr="00DA4054" w:rsidRDefault="00B37E05" w:rsidP="00B37E05">
            <w:pPr>
              <w:suppressLineNumbers/>
              <w:rPr>
                <w:rFonts w:ascii="FrankRuehl" w:hAnsi="FrankRuehl" w:cs="FrankRuehl"/>
                <w:b/>
                <w:bCs/>
                <w:sz w:val="30"/>
                <w:szCs w:val="30"/>
                <w:rtl/>
              </w:rPr>
            </w:pPr>
            <w:r w:rsidRPr="00DA4054">
              <w:rPr>
                <w:rFonts w:ascii="FrankRuehl" w:hAnsi="FrankRuehl" w:cs="FrankRuehl" w:hint="cs"/>
                <w:b/>
                <w:bCs/>
                <w:sz w:val="30"/>
                <w:szCs w:val="30"/>
                <w:rtl/>
              </w:rPr>
              <w:t>מדינת ישראל</w:t>
            </w:r>
          </w:p>
          <w:p w14:paraId="6336E9A7" w14:textId="77777777" w:rsidR="00B37E05" w:rsidRPr="00DA4054" w:rsidRDefault="00B37E05" w:rsidP="00B37E05">
            <w:pPr>
              <w:suppressLineNumbers/>
              <w:rPr>
                <w:rFonts w:ascii="FrankRuehl" w:hAnsi="FrankRuehl" w:cs="FrankRuehl"/>
                <w:b/>
                <w:bCs/>
                <w:sz w:val="30"/>
                <w:szCs w:val="30"/>
                <w:rtl/>
              </w:rPr>
            </w:pPr>
            <w:r w:rsidRPr="00DA4054">
              <w:rPr>
                <w:rFonts w:ascii="FrankRuehl" w:hAnsi="FrankRuehl" w:cs="FrankRuehl" w:hint="cs"/>
                <w:b/>
                <w:bCs/>
                <w:sz w:val="30"/>
                <w:szCs w:val="30"/>
                <w:rtl/>
              </w:rPr>
              <w:t>באמצעות פרקליטות מחוז ירושלים (פלילי),</w:t>
            </w:r>
          </w:p>
          <w:p w14:paraId="4CAE8954" w14:textId="77777777" w:rsidR="00B37E05" w:rsidRPr="00DA4054" w:rsidRDefault="00B37E05" w:rsidP="00B37E05">
            <w:pPr>
              <w:suppressLineNumbers/>
              <w:rPr>
                <w:rFonts w:ascii="FrankRuehl" w:hAnsi="FrankRuehl" w:cs="FrankRuehl"/>
                <w:sz w:val="30"/>
                <w:szCs w:val="30"/>
              </w:rPr>
            </w:pPr>
            <w:r w:rsidRPr="00DA4054">
              <w:rPr>
                <w:rFonts w:ascii="FrankRuehl" w:hAnsi="FrankRuehl" w:cs="FrankRuehl" w:hint="cs"/>
                <w:b/>
                <w:bCs/>
                <w:sz w:val="30"/>
                <w:szCs w:val="30"/>
                <w:rtl/>
              </w:rPr>
              <w:t>ע"י עו"ד תמר איבלמן</w:t>
            </w:r>
          </w:p>
          <w:p w14:paraId="5ED7374D" w14:textId="77777777" w:rsidR="00B37E05" w:rsidRPr="00DA4054" w:rsidRDefault="00B37E05" w:rsidP="008C6984">
            <w:pPr>
              <w:rPr>
                <w:rFonts w:ascii="FrankRuehl" w:hAnsi="FrankRuehl" w:cs="FrankRuehl"/>
                <w:sz w:val="30"/>
                <w:szCs w:val="30"/>
              </w:rPr>
            </w:pPr>
          </w:p>
        </w:tc>
        <w:tc>
          <w:tcPr>
            <w:tcW w:w="1985" w:type="dxa"/>
            <w:gridSpan w:val="2"/>
            <w:tcBorders>
              <w:top w:val="nil"/>
              <w:left w:val="nil"/>
              <w:bottom w:val="nil"/>
              <w:right w:val="nil"/>
            </w:tcBorders>
            <w:shd w:val="clear" w:color="auto" w:fill="auto"/>
            <w:vAlign w:val="center"/>
          </w:tcPr>
          <w:p w14:paraId="0171725F" w14:textId="77777777" w:rsidR="00B37E05" w:rsidRPr="00DA4054" w:rsidRDefault="00B37E05" w:rsidP="00B37E05">
            <w:pPr>
              <w:suppressLineNumbers/>
              <w:rPr>
                <w:rFonts w:ascii="FrankRuehl" w:hAnsi="FrankRuehl" w:cs="FrankRuehl"/>
                <w:sz w:val="30"/>
                <w:szCs w:val="30"/>
              </w:rPr>
            </w:pPr>
            <w:r w:rsidRPr="00DA4054">
              <w:rPr>
                <w:rFonts w:ascii="FrankRuehl" w:hAnsi="FrankRuehl" w:cs="FrankRuehl"/>
                <w:b/>
                <w:bCs/>
                <w:sz w:val="30"/>
                <w:szCs w:val="30"/>
                <w:rtl/>
              </w:rPr>
              <w:br/>
            </w:r>
            <w:r w:rsidRPr="00DA4054">
              <w:rPr>
                <w:rFonts w:ascii="FrankRuehl" w:hAnsi="FrankRuehl" w:cs="FrankRuehl"/>
                <w:b/>
                <w:bCs/>
                <w:sz w:val="30"/>
                <w:szCs w:val="30"/>
                <w:rtl/>
              </w:rPr>
              <w:br/>
            </w:r>
            <w:r w:rsidRPr="00DA4054">
              <w:rPr>
                <w:rFonts w:ascii="FrankRuehl" w:hAnsi="FrankRuehl" w:cs="FrankRuehl" w:hint="cs"/>
                <w:b/>
                <w:bCs/>
                <w:sz w:val="30"/>
                <w:szCs w:val="30"/>
                <w:rtl/>
              </w:rPr>
              <w:t>המאשימה</w:t>
            </w:r>
          </w:p>
          <w:p w14:paraId="783D617A" w14:textId="77777777" w:rsidR="00B37E05" w:rsidRPr="00DA4054" w:rsidRDefault="00B37E05" w:rsidP="008C6984">
            <w:pPr>
              <w:rPr>
                <w:rFonts w:ascii="FrankRuehl" w:hAnsi="FrankRuehl" w:cs="FrankRuehl"/>
                <w:sz w:val="30"/>
                <w:szCs w:val="30"/>
              </w:rPr>
            </w:pPr>
          </w:p>
        </w:tc>
      </w:tr>
      <w:bookmarkEnd w:id="1"/>
      <w:tr w:rsidR="00B37E05" w:rsidRPr="00DA4054" w14:paraId="303EE018" w14:textId="77777777" w:rsidTr="00644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B46620" w14:textId="77777777" w:rsidR="00B37E05" w:rsidRPr="00DA4054" w:rsidRDefault="00B37E05" w:rsidP="00B37E05">
            <w:pPr>
              <w:jc w:val="both"/>
              <w:rPr>
                <w:rFonts w:ascii="FrankRuehl" w:hAnsi="FrankRuehl" w:cs="FrankRuehl"/>
                <w:sz w:val="30"/>
                <w:szCs w:val="30"/>
                <w:rtl/>
              </w:rPr>
            </w:pPr>
          </w:p>
        </w:tc>
        <w:tc>
          <w:tcPr>
            <w:tcW w:w="7897" w:type="dxa"/>
            <w:gridSpan w:val="4"/>
            <w:tcBorders>
              <w:top w:val="nil"/>
              <w:left w:val="nil"/>
              <w:bottom w:val="nil"/>
              <w:right w:val="nil"/>
            </w:tcBorders>
            <w:shd w:val="clear" w:color="auto" w:fill="auto"/>
          </w:tcPr>
          <w:p w14:paraId="70BEA5E6" w14:textId="77777777" w:rsidR="00B37E05" w:rsidRPr="00DA4054" w:rsidRDefault="00B37E05" w:rsidP="00B37E05">
            <w:pPr>
              <w:jc w:val="center"/>
              <w:rPr>
                <w:rFonts w:ascii="FrankRuehl" w:hAnsi="FrankRuehl" w:cs="FrankRuehl"/>
                <w:b/>
                <w:bCs/>
                <w:sz w:val="30"/>
                <w:szCs w:val="30"/>
                <w:rtl/>
              </w:rPr>
            </w:pPr>
          </w:p>
          <w:p w14:paraId="5CEF654F" w14:textId="77777777" w:rsidR="00B37E05" w:rsidRPr="00DA4054" w:rsidRDefault="00B37E05" w:rsidP="00B37E05">
            <w:pPr>
              <w:jc w:val="center"/>
              <w:rPr>
                <w:rFonts w:ascii="FrankRuehl" w:hAnsi="FrankRuehl" w:cs="FrankRuehl"/>
                <w:b/>
                <w:bCs/>
                <w:sz w:val="30"/>
                <w:szCs w:val="30"/>
                <w:rtl/>
              </w:rPr>
            </w:pPr>
            <w:r w:rsidRPr="00DA4054">
              <w:rPr>
                <w:rFonts w:ascii="FrankRuehl" w:hAnsi="FrankRuehl" w:cs="FrankRuehl"/>
                <w:b/>
                <w:bCs/>
                <w:sz w:val="30"/>
                <w:szCs w:val="30"/>
                <w:rtl/>
              </w:rPr>
              <w:t>נגד</w:t>
            </w:r>
          </w:p>
          <w:p w14:paraId="670E722C" w14:textId="77777777" w:rsidR="00B37E05" w:rsidRPr="00DA4054" w:rsidRDefault="00B37E05" w:rsidP="00B37E05">
            <w:pPr>
              <w:jc w:val="both"/>
              <w:rPr>
                <w:rFonts w:ascii="FrankRuehl" w:hAnsi="FrankRuehl" w:cs="FrankRuehl"/>
                <w:sz w:val="30"/>
                <w:szCs w:val="30"/>
              </w:rPr>
            </w:pPr>
          </w:p>
        </w:tc>
      </w:tr>
      <w:tr w:rsidR="00B37E05" w:rsidRPr="00DA4054" w14:paraId="3B685923" w14:textId="77777777" w:rsidTr="00644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27D7F3" w14:textId="77777777" w:rsidR="00B37E05" w:rsidRPr="00DA4054" w:rsidRDefault="00B37E05" w:rsidP="008C6984">
            <w:pPr>
              <w:rPr>
                <w:rFonts w:ascii="FrankRuehl" w:hAnsi="FrankRuehl" w:cs="FrankRuehl"/>
                <w:sz w:val="30"/>
                <w:szCs w:val="30"/>
                <w:rtl/>
              </w:rPr>
            </w:pPr>
            <w:bookmarkStart w:id="2" w:name="FirstLawyer"/>
          </w:p>
        </w:tc>
        <w:tc>
          <w:tcPr>
            <w:tcW w:w="5912" w:type="dxa"/>
            <w:gridSpan w:val="2"/>
            <w:tcBorders>
              <w:top w:val="nil"/>
              <w:left w:val="nil"/>
              <w:bottom w:val="nil"/>
              <w:right w:val="nil"/>
            </w:tcBorders>
            <w:shd w:val="clear" w:color="auto" w:fill="auto"/>
          </w:tcPr>
          <w:p w14:paraId="4E94804F" w14:textId="77777777" w:rsidR="00B37E05" w:rsidRPr="00DA4054" w:rsidRDefault="00B37E05" w:rsidP="008C6984">
            <w:pPr>
              <w:rPr>
                <w:rFonts w:ascii="FrankRuehl" w:hAnsi="FrankRuehl" w:cs="FrankRuehl"/>
                <w:b/>
                <w:bCs/>
                <w:sz w:val="30"/>
                <w:szCs w:val="30"/>
                <w:rtl/>
              </w:rPr>
            </w:pPr>
            <w:r w:rsidRPr="00DA4054">
              <w:rPr>
                <w:rFonts w:ascii="FrankRuehl" w:hAnsi="FrankRuehl" w:cs="FrankRuehl" w:hint="cs"/>
                <w:b/>
                <w:bCs/>
                <w:sz w:val="30"/>
                <w:szCs w:val="30"/>
                <w:rtl/>
              </w:rPr>
              <w:t xml:space="preserve">חן יוסף דן </w:t>
            </w:r>
          </w:p>
          <w:p w14:paraId="320B3A6E" w14:textId="77777777" w:rsidR="00B37E05" w:rsidRPr="00DA4054" w:rsidRDefault="00B37E05" w:rsidP="008C6984">
            <w:pPr>
              <w:rPr>
                <w:rFonts w:ascii="FrankRuehl" w:hAnsi="FrankRuehl" w:cs="FrankRuehl"/>
                <w:b/>
                <w:bCs/>
                <w:sz w:val="30"/>
                <w:szCs w:val="30"/>
                <w:rtl/>
              </w:rPr>
            </w:pPr>
            <w:r w:rsidRPr="00DA4054">
              <w:rPr>
                <w:rFonts w:ascii="FrankRuehl" w:hAnsi="FrankRuehl" w:cs="FrankRuehl" w:hint="cs"/>
                <w:b/>
                <w:bCs/>
                <w:sz w:val="30"/>
                <w:szCs w:val="30"/>
                <w:rtl/>
              </w:rPr>
              <w:t xml:space="preserve">ע"י ב"כ עו"ד שלום בן שבת </w:t>
            </w:r>
          </w:p>
        </w:tc>
        <w:tc>
          <w:tcPr>
            <w:tcW w:w="1985" w:type="dxa"/>
            <w:gridSpan w:val="2"/>
            <w:tcBorders>
              <w:top w:val="nil"/>
              <w:left w:val="nil"/>
              <w:bottom w:val="nil"/>
              <w:right w:val="nil"/>
            </w:tcBorders>
            <w:shd w:val="clear" w:color="auto" w:fill="auto"/>
            <w:vAlign w:val="center"/>
          </w:tcPr>
          <w:p w14:paraId="73CD5EBB" w14:textId="77777777" w:rsidR="00B37E05" w:rsidRPr="00DA4054" w:rsidRDefault="00B37E05" w:rsidP="008C6984">
            <w:pPr>
              <w:rPr>
                <w:rFonts w:ascii="FrankRuehl" w:hAnsi="FrankRuehl" w:cs="FrankRuehl"/>
                <w:b/>
                <w:bCs/>
                <w:sz w:val="30"/>
                <w:szCs w:val="30"/>
                <w:rtl/>
              </w:rPr>
            </w:pPr>
          </w:p>
          <w:p w14:paraId="28B824CB" w14:textId="77777777" w:rsidR="00B37E05" w:rsidRPr="00DA4054" w:rsidRDefault="00B37E05" w:rsidP="008C6984">
            <w:pPr>
              <w:rPr>
                <w:rFonts w:ascii="FrankRuehl" w:hAnsi="FrankRuehl" w:cs="FrankRuehl"/>
                <w:b/>
                <w:bCs/>
                <w:sz w:val="30"/>
                <w:szCs w:val="30"/>
              </w:rPr>
            </w:pPr>
            <w:r w:rsidRPr="00DA4054">
              <w:rPr>
                <w:rFonts w:ascii="FrankRuehl" w:hAnsi="FrankRuehl" w:cs="FrankRuehl" w:hint="cs"/>
                <w:b/>
                <w:bCs/>
                <w:sz w:val="30"/>
                <w:szCs w:val="30"/>
                <w:rtl/>
              </w:rPr>
              <w:t>הנאשם</w:t>
            </w:r>
          </w:p>
        </w:tc>
      </w:tr>
      <w:bookmarkEnd w:id="2"/>
      <w:tr w:rsidR="00B37E05" w:rsidRPr="00DA4054" w14:paraId="028BBFF3" w14:textId="77777777" w:rsidTr="00644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3061F1" w14:textId="77777777" w:rsidR="00B37E05" w:rsidRPr="00DA4054" w:rsidRDefault="00B37E05" w:rsidP="00B37E05">
            <w:pPr>
              <w:jc w:val="both"/>
              <w:rPr>
                <w:rFonts w:ascii="FrankRuehl" w:hAnsi="FrankRuehl" w:cs="FrankRuehl"/>
                <w:sz w:val="30"/>
                <w:szCs w:val="30"/>
                <w:rtl/>
              </w:rPr>
            </w:pPr>
          </w:p>
        </w:tc>
        <w:tc>
          <w:tcPr>
            <w:tcW w:w="5912" w:type="dxa"/>
            <w:gridSpan w:val="2"/>
            <w:tcBorders>
              <w:top w:val="nil"/>
              <w:left w:val="nil"/>
              <w:bottom w:val="nil"/>
              <w:right w:val="nil"/>
            </w:tcBorders>
            <w:shd w:val="clear" w:color="auto" w:fill="auto"/>
          </w:tcPr>
          <w:p w14:paraId="342A264E" w14:textId="77777777" w:rsidR="00B37E05" w:rsidRPr="00DA4054" w:rsidRDefault="00B37E05" w:rsidP="00B37E05">
            <w:pPr>
              <w:jc w:val="both"/>
              <w:rPr>
                <w:rFonts w:ascii="FrankRuehl" w:hAnsi="FrankRuehl" w:cs="FrankRuehl"/>
                <w:sz w:val="30"/>
                <w:szCs w:val="30"/>
                <w:rtl/>
              </w:rPr>
            </w:pPr>
          </w:p>
        </w:tc>
        <w:tc>
          <w:tcPr>
            <w:tcW w:w="1985" w:type="dxa"/>
            <w:gridSpan w:val="2"/>
            <w:tcBorders>
              <w:top w:val="nil"/>
              <w:left w:val="nil"/>
              <w:bottom w:val="nil"/>
              <w:right w:val="nil"/>
            </w:tcBorders>
            <w:shd w:val="clear" w:color="auto" w:fill="auto"/>
          </w:tcPr>
          <w:p w14:paraId="500C4A50" w14:textId="77777777" w:rsidR="00B37E05" w:rsidRPr="00DA4054" w:rsidRDefault="00B37E05" w:rsidP="00B37E05">
            <w:pPr>
              <w:jc w:val="right"/>
              <w:rPr>
                <w:rFonts w:ascii="FrankRuehl" w:hAnsi="FrankRuehl" w:cs="FrankRuehl"/>
                <w:sz w:val="30"/>
                <w:szCs w:val="30"/>
              </w:rPr>
            </w:pPr>
          </w:p>
        </w:tc>
      </w:tr>
    </w:tbl>
    <w:p w14:paraId="464F7B6F" w14:textId="77777777" w:rsidR="0064453B" w:rsidRDefault="0064453B" w:rsidP="00DA4054">
      <w:pPr>
        <w:rPr>
          <w:rFonts w:ascii="Arial" w:hAnsi="Arial"/>
          <w:sz w:val="26"/>
          <w:szCs w:val="26"/>
          <w:rtl/>
        </w:rPr>
      </w:pPr>
    </w:p>
    <w:p w14:paraId="723F26F8" w14:textId="77777777" w:rsidR="0064453B" w:rsidRPr="0064453B" w:rsidRDefault="0064453B" w:rsidP="0064453B">
      <w:pPr>
        <w:spacing w:after="120" w:line="240" w:lineRule="exact"/>
        <w:ind w:left="283" w:hanging="283"/>
        <w:jc w:val="both"/>
        <w:rPr>
          <w:rFonts w:ascii="FrankRuehl" w:hAnsi="FrankRuehl" w:cs="FrankRuehl"/>
          <w:rtl/>
        </w:rPr>
      </w:pPr>
    </w:p>
    <w:p w14:paraId="7BC6DA2C" w14:textId="77777777" w:rsidR="008566A1" w:rsidRPr="008566A1" w:rsidRDefault="008566A1" w:rsidP="008566A1">
      <w:pPr>
        <w:spacing w:before="120" w:after="120" w:line="240" w:lineRule="exact"/>
        <w:ind w:left="283" w:hanging="283"/>
        <w:jc w:val="both"/>
        <w:rPr>
          <w:rFonts w:ascii="FrankRuehl" w:hAnsi="FrankRuehl" w:cs="FrankRuehl"/>
          <w:rtl/>
        </w:rPr>
      </w:pPr>
    </w:p>
    <w:p w14:paraId="16ACC159" w14:textId="77777777" w:rsidR="00253A68" w:rsidRDefault="00253A68" w:rsidP="00253A68">
      <w:pPr>
        <w:rPr>
          <w:rFonts w:ascii="Arial" w:hAnsi="Arial"/>
          <w:sz w:val="26"/>
          <w:szCs w:val="26"/>
          <w:rtl/>
        </w:rPr>
      </w:pPr>
      <w:bookmarkStart w:id="3" w:name="LawTable"/>
      <w:bookmarkEnd w:id="3"/>
    </w:p>
    <w:p w14:paraId="7C823471" w14:textId="77777777" w:rsidR="00253A68" w:rsidRPr="00253A68" w:rsidRDefault="00253A68" w:rsidP="00253A68">
      <w:pPr>
        <w:spacing w:before="120" w:after="120" w:line="240" w:lineRule="exact"/>
        <w:ind w:left="283" w:hanging="283"/>
        <w:jc w:val="both"/>
        <w:rPr>
          <w:rFonts w:ascii="FrankRuehl" w:hAnsi="FrankRuehl" w:cs="FrankRuehl"/>
          <w:rtl/>
        </w:rPr>
      </w:pPr>
    </w:p>
    <w:p w14:paraId="2A22CD56" w14:textId="77777777" w:rsidR="00253A68" w:rsidRPr="00253A68" w:rsidRDefault="00253A68" w:rsidP="00253A68">
      <w:pPr>
        <w:spacing w:before="120" w:after="120" w:line="240" w:lineRule="exact"/>
        <w:ind w:left="283" w:hanging="283"/>
        <w:jc w:val="both"/>
        <w:rPr>
          <w:rFonts w:ascii="FrankRuehl" w:hAnsi="FrankRuehl" w:cs="FrankRuehl"/>
          <w:rtl/>
        </w:rPr>
      </w:pPr>
    </w:p>
    <w:p w14:paraId="142C2081" w14:textId="77777777" w:rsidR="00253A68" w:rsidRPr="00253A68" w:rsidRDefault="00253A68" w:rsidP="00253A68">
      <w:pPr>
        <w:spacing w:before="120" w:after="120" w:line="240" w:lineRule="exact"/>
        <w:ind w:left="283" w:hanging="283"/>
        <w:jc w:val="both"/>
        <w:rPr>
          <w:rFonts w:ascii="FrankRuehl" w:hAnsi="FrankRuehl" w:cs="FrankRuehl"/>
          <w:rtl/>
        </w:rPr>
      </w:pPr>
      <w:r w:rsidRPr="00253A68">
        <w:rPr>
          <w:rFonts w:ascii="FrankRuehl" w:hAnsi="FrankRuehl" w:cs="FrankRuehl"/>
          <w:rtl/>
        </w:rPr>
        <w:t xml:space="preserve">חקיקה שאוזכרה: </w:t>
      </w:r>
    </w:p>
    <w:p w14:paraId="7BE7BA8B" w14:textId="77777777" w:rsidR="00253A68" w:rsidRPr="00253A68" w:rsidRDefault="00253A68" w:rsidP="00253A68">
      <w:pPr>
        <w:spacing w:before="120" w:after="120" w:line="240" w:lineRule="exact"/>
        <w:ind w:left="283" w:hanging="283"/>
        <w:jc w:val="both"/>
        <w:rPr>
          <w:rFonts w:ascii="FrankRuehl" w:hAnsi="FrankRuehl" w:cs="FrankRuehl"/>
          <w:rtl/>
        </w:rPr>
      </w:pPr>
      <w:hyperlink r:id="rId6" w:history="1">
        <w:r w:rsidRPr="00253A68">
          <w:rPr>
            <w:rFonts w:ascii="FrankRuehl" w:hAnsi="FrankRuehl" w:cs="FrankRuehl"/>
            <w:color w:val="0000FF"/>
            <w:rtl/>
          </w:rPr>
          <w:t>פקודת הסמים המסוכנים [נוסח חדש], תשל"ג-1973</w:t>
        </w:r>
      </w:hyperlink>
      <w:r w:rsidRPr="00253A68">
        <w:rPr>
          <w:rFonts w:ascii="FrankRuehl" w:hAnsi="FrankRuehl" w:cs="FrankRuehl"/>
          <w:rtl/>
        </w:rPr>
        <w:t xml:space="preserve">: סע'  </w:t>
      </w:r>
      <w:hyperlink r:id="rId7" w:history="1">
        <w:r w:rsidRPr="00253A68">
          <w:rPr>
            <w:rFonts w:ascii="FrankRuehl" w:hAnsi="FrankRuehl" w:cs="FrankRuehl"/>
            <w:color w:val="0000FF"/>
            <w:rtl/>
          </w:rPr>
          <w:t>7(א)(ג)</w:t>
        </w:r>
      </w:hyperlink>
      <w:r w:rsidRPr="00253A68">
        <w:rPr>
          <w:rFonts w:ascii="FrankRuehl" w:hAnsi="FrankRuehl" w:cs="FrankRuehl"/>
          <w:rtl/>
        </w:rPr>
        <w:t xml:space="preserve">, </w:t>
      </w:r>
      <w:hyperlink r:id="rId8" w:history="1">
        <w:r w:rsidRPr="00253A68">
          <w:rPr>
            <w:rFonts w:ascii="FrankRuehl" w:hAnsi="FrankRuehl" w:cs="FrankRuehl"/>
            <w:color w:val="0000FF"/>
            <w:rtl/>
          </w:rPr>
          <w:t>13</w:t>
        </w:r>
      </w:hyperlink>
    </w:p>
    <w:p w14:paraId="03EC63DB" w14:textId="77777777" w:rsidR="00253A68" w:rsidRPr="00253A68" w:rsidRDefault="00253A68" w:rsidP="00253A68">
      <w:pPr>
        <w:spacing w:before="120" w:after="120" w:line="240" w:lineRule="exact"/>
        <w:ind w:left="283" w:hanging="283"/>
        <w:jc w:val="both"/>
        <w:rPr>
          <w:rFonts w:ascii="FrankRuehl" w:hAnsi="FrankRuehl" w:cs="FrankRuehl"/>
          <w:rtl/>
        </w:rPr>
      </w:pPr>
      <w:hyperlink r:id="rId9" w:history="1">
        <w:r w:rsidRPr="00253A68">
          <w:rPr>
            <w:rFonts w:ascii="FrankRuehl" w:hAnsi="FrankRuehl" w:cs="FrankRuehl"/>
            <w:color w:val="0000FF"/>
            <w:rtl/>
          </w:rPr>
          <w:t>חוק העונשין, תשל"ז-1977</w:t>
        </w:r>
      </w:hyperlink>
      <w:r w:rsidRPr="00253A68">
        <w:rPr>
          <w:rFonts w:ascii="FrankRuehl" w:hAnsi="FrankRuehl" w:cs="FrankRuehl"/>
          <w:rtl/>
        </w:rPr>
        <w:t xml:space="preserve">: סע'  </w:t>
      </w:r>
      <w:hyperlink r:id="rId10" w:history="1">
        <w:r w:rsidRPr="00253A68">
          <w:rPr>
            <w:rFonts w:ascii="FrankRuehl" w:hAnsi="FrankRuehl" w:cs="FrankRuehl"/>
            <w:color w:val="0000FF"/>
            <w:rtl/>
          </w:rPr>
          <w:t>332(2)</w:t>
        </w:r>
      </w:hyperlink>
      <w:r w:rsidRPr="00253A68">
        <w:rPr>
          <w:rFonts w:ascii="FrankRuehl" w:hAnsi="FrankRuehl" w:cs="FrankRuehl"/>
          <w:rtl/>
        </w:rPr>
        <w:t xml:space="preserve">, </w:t>
      </w:r>
      <w:hyperlink r:id="rId11" w:history="1">
        <w:r w:rsidRPr="00253A68">
          <w:rPr>
            <w:rFonts w:ascii="FrankRuehl" w:hAnsi="FrankRuehl" w:cs="FrankRuehl"/>
            <w:color w:val="0000FF"/>
            <w:rtl/>
          </w:rPr>
          <w:t>334</w:t>
        </w:r>
      </w:hyperlink>
      <w:r w:rsidRPr="00253A68">
        <w:rPr>
          <w:rFonts w:ascii="FrankRuehl" w:hAnsi="FrankRuehl" w:cs="FrankRuehl"/>
          <w:rtl/>
        </w:rPr>
        <w:t xml:space="preserve">, </w:t>
      </w:r>
      <w:hyperlink r:id="rId12" w:history="1">
        <w:r w:rsidRPr="00253A68">
          <w:rPr>
            <w:rFonts w:ascii="FrankRuehl" w:hAnsi="FrankRuehl" w:cs="FrankRuehl"/>
            <w:color w:val="0000FF"/>
            <w:rtl/>
          </w:rPr>
          <w:t>335</w:t>
        </w:r>
      </w:hyperlink>
    </w:p>
    <w:p w14:paraId="1EBF77B1" w14:textId="77777777" w:rsidR="00253A68" w:rsidRPr="00253A68" w:rsidRDefault="00253A68" w:rsidP="00253A68">
      <w:pPr>
        <w:spacing w:before="120" w:after="120" w:line="240" w:lineRule="exact"/>
        <w:ind w:left="283" w:hanging="283"/>
        <w:jc w:val="both"/>
        <w:rPr>
          <w:rFonts w:ascii="FrankRuehl" w:hAnsi="FrankRuehl" w:cs="FrankRuehl"/>
          <w:rtl/>
        </w:rPr>
      </w:pPr>
      <w:hyperlink r:id="rId13" w:history="1">
        <w:r w:rsidRPr="00253A68">
          <w:rPr>
            <w:rFonts w:ascii="FrankRuehl" w:hAnsi="FrankRuehl" w:cs="FrankRuehl"/>
            <w:color w:val="0000FF"/>
            <w:rtl/>
          </w:rPr>
          <w:t>תקנות התעבורה, תשכ"א-1961 - לא מרובדות</w:t>
        </w:r>
      </w:hyperlink>
      <w:r w:rsidRPr="00253A68">
        <w:rPr>
          <w:rFonts w:ascii="FrankRuehl" w:hAnsi="FrankRuehl" w:cs="FrankRuehl"/>
          <w:rtl/>
        </w:rPr>
        <w:t xml:space="preserve">: סע'  </w:t>
      </w:r>
      <w:hyperlink r:id="rId14" w:history="1">
        <w:r w:rsidRPr="00253A68">
          <w:rPr>
            <w:rFonts w:ascii="FrankRuehl" w:hAnsi="FrankRuehl" w:cs="FrankRuehl"/>
            <w:color w:val="0000FF"/>
            <w:rtl/>
          </w:rPr>
          <w:t>22</w:t>
        </w:r>
      </w:hyperlink>
    </w:p>
    <w:p w14:paraId="325F7E72" w14:textId="77777777" w:rsidR="00253A68" w:rsidRPr="00253A68" w:rsidRDefault="00253A68" w:rsidP="00253A68">
      <w:pPr>
        <w:rPr>
          <w:rFonts w:ascii="Arial" w:hAnsi="Arial"/>
          <w:sz w:val="26"/>
          <w:szCs w:val="26"/>
          <w:rtl/>
        </w:rPr>
      </w:pPr>
      <w:bookmarkStart w:id="4" w:name="LawTable_End"/>
      <w:bookmarkEnd w:id="4"/>
    </w:p>
    <w:p w14:paraId="14829749" w14:textId="77777777" w:rsidR="00B37E05" w:rsidRPr="008566A1" w:rsidRDefault="00B37E05" w:rsidP="008566A1">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7E05" w14:paraId="23AB3CD7" w14:textId="77777777" w:rsidTr="00B37E05">
        <w:trPr>
          <w:trHeight w:val="355"/>
          <w:jc w:val="center"/>
        </w:trPr>
        <w:tc>
          <w:tcPr>
            <w:tcW w:w="8820" w:type="dxa"/>
            <w:tcBorders>
              <w:top w:val="nil"/>
              <w:left w:val="nil"/>
              <w:bottom w:val="nil"/>
              <w:right w:val="nil"/>
            </w:tcBorders>
            <w:shd w:val="clear" w:color="auto" w:fill="auto"/>
          </w:tcPr>
          <w:p w14:paraId="70F28403" w14:textId="77777777" w:rsidR="00DA4054" w:rsidRPr="00DA4054" w:rsidRDefault="00DA4054" w:rsidP="00DA4054">
            <w:pPr>
              <w:jc w:val="center"/>
              <w:rPr>
                <w:rFonts w:ascii="FrankRuehl" w:hAnsi="FrankRuehl" w:cs="FrankRuehl"/>
                <w:b/>
                <w:bCs/>
                <w:sz w:val="36"/>
                <w:szCs w:val="36"/>
                <w:u w:val="single"/>
                <w:rtl/>
              </w:rPr>
            </w:pPr>
            <w:bookmarkStart w:id="5" w:name="PsakDin" w:colFirst="0" w:colLast="0"/>
            <w:bookmarkEnd w:id="0"/>
            <w:r w:rsidRPr="00DA4054">
              <w:rPr>
                <w:rFonts w:ascii="FrankRuehl" w:hAnsi="FrankRuehl" w:cs="FrankRuehl"/>
                <w:b/>
                <w:bCs/>
                <w:sz w:val="36"/>
                <w:szCs w:val="36"/>
                <w:u w:val="single"/>
                <w:rtl/>
              </w:rPr>
              <w:t>גזר דין</w:t>
            </w:r>
          </w:p>
          <w:p w14:paraId="22BF65A5" w14:textId="77777777" w:rsidR="00B37E05" w:rsidRPr="00DA4054" w:rsidRDefault="00B37E05" w:rsidP="00DA4054">
            <w:pPr>
              <w:jc w:val="center"/>
              <w:rPr>
                <w:rFonts w:ascii="FrankRuehl" w:hAnsi="FrankRuehl" w:cs="FrankRuehl"/>
                <w:bCs/>
                <w:sz w:val="36"/>
                <w:szCs w:val="36"/>
                <w:u w:val="single"/>
                <w:rtl/>
              </w:rPr>
            </w:pPr>
          </w:p>
        </w:tc>
      </w:tr>
      <w:bookmarkEnd w:id="5"/>
    </w:tbl>
    <w:p w14:paraId="7B49CC09" w14:textId="77777777" w:rsidR="00B37E05" w:rsidRPr="000F2247" w:rsidRDefault="00B37E05" w:rsidP="00B37E05">
      <w:pPr>
        <w:rPr>
          <w:rFonts w:ascii="Arial" w:hAnsi="Arial"/>
          <w:b/>
          <w:bCs/>
          <w:sz w:val="26"/>
          <w:szCs w:val="26"/>
          <w:rtl/>
        </w:rPr>
      </w:pPr>
    </w:p>
    <w:p w14:paraId="59255D7E" w14:textId="77777777" w:rsidR="00B37E05" w:rsidRDefault="00B37E05" w:rsidP="00B37E05">
      <w:pPr>
        <w:rPr>
          <w:rFonts w:ascii="Arial" w:hAnsi="Arial"/>
          <w:b/>
          <w:bCs/>
          <w:sz w:val="26"/>
          <w:szCs w:val="26"/>
          <w:rtl/>
        </w:rPr>
      </w:pPr>
    </w:p>
    <w:p w14:paraId="09809E17" w14:textId="77777777" w:rsidR="00B37E05" w:rsidRPr="00643054" w:rsidRDefault="00B37E05" w:rsidP="00B37E05">
      <w:pPr>
        <w:spacing w:line="360" w:lineRule="auto"/>
        <w:rPr>
          <w:rFonts w:ascii="FrankRuehl" w:hAnsi="FrankRuehl" w:cs="FrankRuehl"/>
          <w:b/>
          <w:bCs/>
          <w:sz w:val="28"/>
          <w:szCs w:val="28"/>
          <w:u w:val="single"/>
          <w:rtl/>
        </w:rPr>
      </w:pPr>
      <w:r w:rsidRPr="00643054">
        <w:rPr>
          <w:rFonts w:ascii="FrankRuehl" w:hAnsi="FrankRuehl" w:cs="FrankRuehl"/>
          <w:b/>
          <w:bCs/>
          <w:sz w:val="28"/>
          <w:szCs w:val="28"/>
          <w:u w:val="single"/>
          <w:rtl/>
        </w:rPr>
        <w:t>הכרעת הדין</w:t>
      </w:r>
    </w:p>
    <w:p w14:paraId="263DA0BD"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643054">
        <w:rPr>
          <w:rFonts w:ascii="FrankRuehl" w:hAnsi="FrankRuehl" w:cs="FrankRuehl"/>
          <w:sz w:val="28"/>
          <w:szCs w:val="28"/>
          <w:rtl/>
        </w:rPr>
        <w:t>הנאשם הורשע על פי הודאתו, שניתנה במסגרת הסדר טיעון</w:t>
      </w:r>
      <w:r>
        <w:rPr>
          <w:rFonts w:ascii="FrankRuehl" w:hAnsi="FrankRuehl" w:cs="FrankRuehl" w:hint="cs"/>
          <w:sz w:val="28"/>
          <w:szCs w:val="28"/>
          <w:rtl/>
        </w:rPr>
        <w:t>,</w:t>
      </w:r>
      <w:r w:rsidRPr="00643054">
        <w:rPr>
          <w:rFonts w:ascii="FrankRuehl" w:hAnsi="FrankRuehl" w:cs="FrankRuehl"/>
          <w:sz w:val="28"/>
          <w:szCs w:val="28"/>
          <w:rtl/>
        </w:rPr>
        <w:t xml:space="preserve"> בעבירות שיוחסו לו בכתב האישום המתוקן, שכלל </w:t>
      </w:r>
      <w:r>
        <w:rPr>
          <w:rFonts w:ascii="FrankRuehl" w:hAnsi="FrankRuehl" w:cs="FrankRuehl" w:hint="cs"/>
          <w:sz w:val="28"/>
          <w:szCs w:val="28"/>
          <w:rtl/>
        </w:rPr>
        <w:t xml:space="preserve">שלושה </w:t>
      </w:r>
      <w:r w:rsidRPr="00643054">
        <w:rPr>
          <w:rFonts w:ascii="FrankRuehl" w:hAnsi="FrankRuehl" w:cs="FrankRuehl"/>
          <w:sz w:val="28"/>
          <w:szCs w:val="28"/>
          <w:rtl/>
        </w:rPr>
        <w:t>אישומים</w:t>
      </w:r>
      <w:r>
        <w:rPr>
          <w:rFonts w:ascii="FrankRuehl" w:hAnsi="FrankRuehl" w:cs="FrankRuehl" w:hint="cs"/>
          <w:sz w:val="28"/>
          <w:szCs w:val="28"/>
          <w:rtl/>
        </w:rPr>
        <w:t xml:space="preserve"> שבכל אחד מהם עבירה </w:t>
      </w:r>
      <w:r w:rsidRPr="00643054">
        <w:rPr>
          <w:rFonts w:ascii="FrankRuehl" w:hAnsi="FrankRuehl" w:cs="FrankRuehl"/>
          <w:sz w:val="28"/>
          <w:szCs w:val="28"/>
          <w:rtl/>
        </w:rPr>
        <w:t>של</w:t>
      </w:r>
      <w:r>
        <w:rPr>
          <w:rFonts w:ascii="FrankRuehl" w:hAnsi="FrankRuehl" w:cs="FrankRuehl" w:hint="cs"/>
          <w:sz w:val="28"/>
          <w:szCs w:val="28"/>
          <w:rtl/>
        </w:rPr>
        <w:t xml:space="preserve"> סחר בסם מסוכן לפי </w:t>
      </w:r>
      <w:hyperlink r:id="rId15" w:history="1">
        <w:r w:rsidR="0064453B" w:rsidRPr="0064453B">
          <w:rPr>
            <w:rStyle w:val="Hyperlink"/>
            <w:rFonts w:ascii="FrankRuehl" w:hAnsi="FrankRuehl" w:cs="FrankRuehl" w:hint="eastAsia"/>
            <w:sz w:val="28"/>
            <w:szCs w:val="28"/>
            <w:rtl/>
          </w:rPr>
          <w:t>סעיף</w:t>
        </w:r>
        <w:r w:rsidR="0064453B" w:rsidRPr="0064453B">
          <w:rPr>
            <w:rStyle w:val="Hyperlink"/>
            <w:rFonts w:ascii="FrankRuehl" w:hAnsi="FrankRuehl" w:cs="FrankRuehl"/>
            <w:sz w:val="28"/>
            <w:szCs w:val="28"/>
            <w:rtl/>
          </w:rPr>
          <w:t xml:space="preserve"> 13</w:t>
        </w:r>
      </w:hyperlink>
      <w:r>
        <w:rPr>
          <w:rFonts w:ascii="FrankRuehl" w:hAnsi="FrankRuehl" w:cs="FrankRuehl" w:hint="cs"/>
          <w:sz w:val="28"/>
          <w:szCs w:val="28"/>
          <w:rtl/>
        </w:rPr>
        <w:t xml:space="preserve"> ל</w:t>
      </w:r>
      <w:hyperlink r:id="rId16" w:history="1">
        <w:r w:rsidR="00DA4054" w:rsidRPr="00DA4054">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[נוסח חדש], התשל"ג-1973 (להלן: "הפקודה"), ואישום נוסף שכלל עבירה של פציעה בנסיבות מחמירות לפי </w:t>
      </w:r>
      <w:hyperlink r:id="rId17" w:history="1">
        <w:r w:rsidR="0064453B" w:rsidRPr="0064453B">
          <w:rPr>
            <w:rStyle w:val="Hyperlink"/>
            <w:rFonts w:ascii="FrankRuehl" w:hAnsi="FrankRuehl" w:cs="FrankRuehl" w:hint="eastAsia"/>
            <w:sz w:val="28"/>
            <w:szCs w:val="28"/>
            <w:rtl/>
          </w:rPr>
          <w:t>סעיפים</w:t>
        </w:r>
        <w:r w:rsidR="0064453B" w:rsidRPr="0064453B">
          <w:rPr>
            <w:rStyle w:val="Hyperlink"/>
            <w:rFonts w:ascii="FrankRuehl" w:hAnsi="FrankRuehl" w:cs="FrankRuehl"/>
            <w:sz w:val="28"/>
            <w:szCs w:val="28"/>
            <w:rtl/>
          </w:rPr>
          <w:t xml:space="preserve"> 334</w:t>
        </w:r>
      </w:hyperlink>
      <w:r>
        <w:rPr>
          <w:rFonts w:ascii="FrankRuehl" w:hAnsi="FrankRuehl" w:cs="FrankRuehl" w:hint="cs"/>
          <w:sz w:val="28"/>
          <w:szCs w:val="28"/>
          <w:rtl/>
        </w:rPr>
        <w:t xml:space="preserve"> ו-</w:t>
      </w:r>
      <w:hyperlink r:id="rId18" w:history="1">
        <w:r w:rsidR="0064453B" w:rsidRPr="0064453B">
          <w:rPr>
            <w:rStyle w:val="Hyperlink"/>
            <w:rFonts w:ascii="FrankRuehl" w:hAnsi="FrankRuehl" w:cs="FrankRuehl"/>
            <w:sz w:val="28"/>
            <w:szCs w:val="28"/>
            <w:rtl/>
          </w:rPr>
          <w:t>335</w:t>
        </w:r>
      </w:hyperlink>
      <w:r>
        <w:rPr>
          <w:rFonts w:ascii="FrankRuehl" w:hAnsi="FrankRuehl" w:cs="FrankRuehl" w:hint="cs"/>
          <w:sz w:val="28"/>
          <w:szCs w:val="28"/>
          <w:rtl/>
        </w:rPr>
        <w:t xml:space="preserve"> ל</w:t>
      </w:r>
      <w:hyperlink r:id="rId19" w:history="1">
        <w:r w:rsidR="00DA4054" w:rsidRPr="00DA4054">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התשל"ז </w:t>
      </w:r>
      <w:r>
        <w:rPr>
          <w:rFonts w:ascii="FrankRuehl" w:hAnsi="FrankRuehl" w:cs="FrankRuehl"/>
          <w:sz w:val="28"/>
          <w:szCs w:val="28"/>
          <w:rtl/>
        </w:rPr>
        <w:t>–</w:t>
      </w:r>
      <w:r>
        <w:rPr>
          <w:rFonts w:ascii="FrankRuehl" w:hAnsi="FrankRuehl" w:cs="FrankRuehl" w:hint="cs"/>
          <w:sz w:val="28"/>
          <w:szCs w:val="28"/>
          <w:rtl/>
        </w:rPr>
        <w:t xml:space="preserve"> 1977 (להלן: "החוק"); עבירה של סיכון חיי אדם במזיד בנתיב תחבורה לפי </w:t>
      </w:r>
      <w:hyperlink r:id="rId20" w:history="1">
        <w:r w:rsidR="0064453B" w:rsidRPr="0064453B">
          <w:rPr>
            <w:rStyle w:val="Hyperlink"/>
            <w:rFonts w:ascii="FrankRuehl" w:hAnsi="FrankRuehl" w:cs="FrankRuehl" w:hint="eastAsia"/>
            <w:sz w:val="28"/>
            <w:szCs w:val="28"/>
            <w:rtl/>
          </w:rPr>
          <w:t>סעיף</w:t>
        </w:r>
        <w:r w:rsidR="0064453B" w:rsidRPr="0064453B">
          <w:rPr>
            <w:rStyle w:val="Hyperlink"/>
            <w:rFonts w:ascii="FrankRuehl" w:hAnsi="FrankRuehl" w:cs="FrankRuehl"/>
            <w:sz w:val="28"/>
            <w:szCs w:val="28"/>
            <w:rtl/>
          </w:rPr>
          <w:t xml:space="preserve"> 332(2)</w:t>
        </w:r>
      </w:hyperlink>
      <w:r>
        <w:rPr>
          <w:rFonts w:ascii="FrankRuehl" w:hAnsi="FrankRuehl" w:cs="FrankRuehl" w:hint="cs"/>
          <w:sz w:val="28"/>
          <w:szCs w:val="28"/>
          <w:rtl/>
        </w:rPr>
        <w:t xml:space="preserve"> לחוק; </w:t>
      </w:r>
      <w:r>
        <w:rPr>
          <w:rFonts w:ascii="FrankRuehl" w:hAnsi="FrankRuehl" w:cs="FrankRuehl" w:hint="cs"/>
          <w:sz w:val="28"/>
          <w:szCs w:val="28"/>
          <w:rtl/>
        </w:rPr>
        <w:lastRenderedPageBreak/>
        <w:t xml:space="preserve">עבירה של החזקת סמים שלא לצריכה עצמית לפי </w:t>
      </w:r>
      <w:hyperlink r:id="rId21" w:history="1">
        <w:r w:rsidR="0064453B" w:rsidRPr="0064453B">
          <w:rPr>
            <w:rStyle w:val="Hyperlink"/>
            <w:rFonts w:ascii="FrankRuehl" w:hAnsi="FrankRuehl" w:cs="FrankRuehl" w:hint="eastAsia"/>
            <w:sz w:val="28"/>
            <w:szCs w:val="28"/>
            <w:rtl/>
          </w:rPr>
          <w:t>סעיף</w:t>
        </w:r>
        <w:r w:rsidR="0064453B" w:rsidRPr="0064453B">
          <w:rPr>
            <w:rStyle w:val="Hyperlink"/>
            <w:rFonts w:ascii="FrankRuehl" w:hAnsi="FrankRuehl" w:cs="FrankRuehl"/>
            <w:sz w:val="28"/>
            <w:szCs w:val="28"/>
            <w:rtl/>
          </w:rPr>
          <w:t xml:space="preserve"> 7(א)(ג)</w:t>
        </w:r>
      </w:hyperlink>
      <w:r>
        <w:rPr>
          <w:rFonts w:ascii="FrankRuehl" w:hAnsi="FrankRuehl" w:cs="FrankRuehl" w:hint="cs"/>
          <w:sz w:val="28"/>
          <w:szCs w:val="28"/>
          <w:rtl/>
        </w:rPr>
        <w:t xml:space="preserve"> רישא לפקודה; ושתי עבירות של אי ציות לתמרור (רמזור אדום) לפי </w:t>
      </w:r>
      <w:hyperlink r:id="rId22" w:history="1">
        <w:r w:rsidR="0064453B" w:rsidRPr="0064453B">
          <w:rPr>
            <w:rStyle w:val="Hyperlink"/>
            <w:rFonts w:ascii="FrankRuehl" w:hAnsi="FrankRuehl" w:cs="FrankRuehl" w:hint="eastAsia"/>
            <w:sz w:val="28"/>
            <w:szCs w:val="28"/>
            <w:rtl/>
          </w:rPr>
          <w:t>סעיף</w:t>
        </w:r>
        <w:r w:rsidR="0064453B" w:rsidRPr="0064453B">
          <w:rPr>
            <w:rStyle w:val="Hyperlink"/>
            <w:rFonts w:ascii="FrankRuehl" w:hAnsi="FrankRuehl" w:cs="FrankRuehl"/>
            <w:sz w:val="28"/>
            <w:szCs w:val="28"/>
            <w:rtl/>
          </w:rPr>
          <w:t xml:space="preserve"> 22</w:t>
        </w:r>
      </w:hyperlink>
      <w:r>
        <w:rPr>
          <w:rFonts w:ascii="FrankRuehl" w:hAnsi="FrankRuehl" w:cs="FrankRuehl" w:hint="cs"/>
          <w:sz w:val="28"/>
          <w:szCs w:val="28"/>
          <w:rtl/>
        </w:rPr>
        <w:t xml:space="preserve">  ל</w:t>
      </w:r>
      <w:hyperlink r:id="rId23" w:history="1">
        <w:r w:rsidR="00DA4054" w:rsidRPr="00DA4054">
          <w:rPr>
            <w:rFonts w:ascii="FrankRuehl" w:hAnsi="FrankRuehl" w:cs="FrankRuehl"/>
            <w:color w:val="0000FF"/>
            <w:sz w:val="28"/>
            <w:szCs w:val="28"/>
            <w:u w:val="single"/>
            <w:rtl/>
          </w:rPr>
          <w:t>תקנות התעבורה</w:t>
        </w:r>
      </w:hyperlink>
      <w:r>
        <w:rPr>
          <w:rFonts w:ascii="FrankRuehl" w:hAnsi="FrankRuehl" w:cs="FrankRuehl" w:hint="cs"/>
          <w:sz w:val="28"/>
          <w:szCs w:val="28"/>
          <w:rtl/>
        </w:rPr>
        <w:t>, התשכ"א-1961.</w:t>
      </w:r>
    </w:p>
    <w:p w14:paraId="254C37F9" w14:textId="77777777" w:rsidR="00B37E05" w:rsidRPr="00643054" w:rsidRDefault="00B37E05" w:rsidP="00B37E05">
      <w:pPr>
        <w:spacing w:line="360" w:lineRule="auto"/>
        <w:jc w:val="both"/>
        <w:rPr>
          <w:rFonts w:ascii="FrankRuehl" w:hAnsi="FrankRuehl" w:cs="FrankRuehl"/>
          <w:sz w:val="28"/>
          <w:szCs w:val="28"/>
          <w:rtl/>
        </w:rPr>
      </w:pPr>
    </w:p>
    <w:p w14:paraId="780BFF9B" w14:textId="77777777" w:rsidR="00B37E05" w:rsidRDefault="00B37E05" w:rsidP="00B37E05">
      <w:pPr>
        <w:spacing w:line="360" w:lineRule="auto"/>
        <w:jc w:val="both"/>
        <w:rPr>
          <w:rFonts w:ascii="FrankRuehl" w:hAnsi="FrankRuehl" w:cs="FrankRuehl"/>
          <w:sz w:val="28"/>
          <w:szCs w:val="28"/>
          <w:rtl/>
        </w:rPr>
      </w:pPr>
      <w:bookmarkStart w:id="7" w:name="ABSTRACT_END"/>
      <w:bookmarkEnd w:id="7"/>
      <w:r>
        <w:rPr>
          <w:rFonts w:ascii="FrankRuehl" w:hAnsi="FrankRuehl" w:cs="FrankRuehl" w:hint="cs"/>
          <w:sz w:val="28"/>
          <w:szCs w:val="28"/>
          <w:rtl/>
        </w:rPr>
        <w:t>2.</w:t>
      </w:r>
      <w:r>
        <w:rPr>
          <w:rFonts w:ascii="FrankRuehl" w:hAnsi="FrankRuehl" w:cs="FrankRuehl" w:hint="cs"/>
          <w:sz w:val="28"/>
          <w:szCs w:val="28"/>
          <w:rtl/>
        </w:rPr>
        <w:tab/>
      </w:r>
      <w:r w:rsidRPr="002A4E88">
        <w:rPr>
          <w:rFonts w:ascii="FrankRuehl" w:hAnsi="FrankRuehl" w:cs="FrankRuehl" w:hint="cs"/>
          <w:sz w:val="28"/>
          <w:szCs w:val="28"/>
          <w:rtl/>
        </w:rPr>
        <w:t>ב</w:t>
      </w:r>
      <w:r w:rsidRPr="002A4E88">
        <w:rPr>
          <w:rFonts w:ascii="FrankRuehl" w:hAnsi="FrankRuehl" w:cs="FrankRuehl"/>
          <w:sz w:val="28"/>
          <w:szCs w:val="28"/>
          <w:rtl/>
        </w:rPr>
        <w:t>אישום הראשון</w:t>
      </w:r>
      <w:r w:rsidRPr="002A4E88">
        <w:rPr>
          <w:rFonts w:ascii="FrankRuehl" w:hAnsi="FrankRuehl" w:cs="FrankRuehl" w:hint="cs"/>
          <w:sz w:val="28"/>
          <w:szCs w:val="28"/>
          <w:rtl/>
        </w:rPr>
        <w:t xml:space="preserve"> נטען, כי </w:t>
      </w:r>
      <w:r w:rsidRPr="00643054">
        <w:rPr>
          <w:rFonts w:ascii="FrankRuehl" w:hAnsi="FrankRuehl" w:cs="FrankRuehl"/>
          <w:sz w:val="28"/>
          <w:szCs w:val="28"/>
          <w:rtl/>
        </w:rPr>
        <w:t xml:space="preserve">ביום </w:t>
      </w:r>
      <w:r>
        <w:rPr>
          <w:rFonts w:ascii="FrankRuehl" w:hAnsi="FrankRuehl" w:cs="FrankRuehl" w:hint="cs"/>
          <w:sz w:val="28"/>
          <w:szCs w:val="28"/>
          <w:rtl/>
        </w:rPr>
        <w:t>20.07.21</w:t>
      </w:r>
      <w:r w:rsidRPr="00643054">
        <w:rPr>
          <w:rFonts w:ascii="FrankRuehl" w:hAnsi="FrankRuehl" w:cs="FrankRuehl"/>
          <w:sz w:val="28"/>
          <w:szCs w:val="28"/>
          <w:rtl/>
        </w:rPr>
        <w:t xml:space="preserve"> ב</w:t>
      </w:r>
      <w:r>
        <w:rPr>
          <w:rFonts w:ascii="FrankRuehl" w:hAnsi="FrankRuehl" w:cs="FrankRuehl" w:hint="cs"/>
          <w:sz w:val="28"/>
          <w:szCs w:val="28"/>
          <w:rtl/>
        </w:rPr>
        <w:t>סמוך ל</w:t>
      </w:r>
      <w:r w:rsidRPr="00643054">
        <w:rPr>
          <w:rFonts w:ascii="FrankRuehl" w:hAnsi="FrankRuehl" w:cs="FrankRuehl"/>
          <w:sz w:val="28"/>
          <w:szCs w:val="28"/>
          <w:rtl/>
        </w:rPr>
        <w:t>שעה</w:t>
      </w:r>
      <w:r>
        <w:rPr>
          <w:rFonts w:ascii="FrankRuehl" w:hAnsi="FrankRuehl" w:cs="FrankRuehl" w:hint="cs"/>
          <w:sz w:val="28"/>
          <w:szCs w:val="28"/>
          <w:rtl/>
        </w:rPr>
        <w:t xml:space="preserve"> 18:10 ולאחר תיאום טלפוני מוקדם, נפגש הנאשם עם אדם ברחוב משה דיין בירושלים. במהלך הפגישה העביר אותו אדם לנאשם 400 ₪ ובתמורה הנאשם נתן לו שקית ובתוכה כ-15 גרם של סם מסוכן מסוג קנבאיס. </w:t>
      </w:r>
    </w:p>
    <w:p w14:paraId="7F59C754"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3240E29E"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ב</w:t>
      </w:r>
      <w:r w:rsidRPr="002A4E88">
        <w:rPr>
          <w:rFonts w:ascii="FrankRuehl" w:hAnsi="FrankRuehl" w:cs="FrankRuehl"/>
          <w:sz w:val="28"/>
          <w:szCs w:val="28"/>
          <w:rtl/>
        </w:rPr>
        <w:t>אישום השני</w:t>
      </w:r>
      <w:r>
        <w:rPr>
          <w:rFonts w:ascii="FrankRuehl" w:hAnsi="FrankRuehl" w:cs="FrankRuehl" w:hint="cs"/>
          <w:sz w:val="28"/>
          <w:szCs w:val="28"/>
          <w:rtl/>
        </w:rPr>
        <w:t xml:space="preserve"> נטען, כי באותו יום, סמוך לשעה 18:30 ולאחר תיאום טלפוני מוקדם, נפגש הנאשם עם אישה אחרת ברחוב אבני החושן במעלה אדומים. במהלך הפגישה העבירה אותה אישה לידי הנאשם 500 ₪ ובתמורה הוא מסר לה 2 שקיות ובתוכן כ-20 גרם סם מסוכן מסוג קנאביס.</w:t>
      </w:r>
    </w:p>
    <w:p w14:paraId="7E42A009"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5D0274E6"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r>
      <w:r w:rsidRPr="00452655">
        <w:rPr>
          <w:rFonts w:ascii="FrankRuehl" w:hAnsi="FrankRuehl" w:cs="FrankRuehl" w:hint="cs"/>
          <w:sz w:val="28"/>
          <w:szCs w:val="28"/>
          <w:rtl/>
        </w:rPr>
        <w:t xml:space="preserve">באישום השלישי נטען, כי בחלוף כשעתיים, סמוך לשעה 20:20 נפגש הנאשם עם </w:t>
      </w:r>
      <w:r>
        <w:rPr>
          <w:rFonts w:ascii="FrankRuehl" w:hAnsi="FrankRuehl" w:cs="FrankRuehl" w:hint="cs"/>
          <w:sz w:val="28"/>
          <w:szCs w:val="28"/>
          <w:rtl/>
        </w:rPr>
        <w:t xml:space="preserve">אישה נוספת ברחוב דולצין בירושלים. במהלך הפגישה העבירה אותה אישה לנאשם 350 ₪ ובתמורה הוא העביר לה שקית ובתוכה כ-5 גרם של סם מסוכן מסוג קנאביס. </w:t>
      </w:r>
    </w:p>
    <w:p w14:paraId="424B90AB" w14:textId="77777777" w:rsidR="00B37E05" w:rsidRDefault="00B37E05" w:rsidP="00B37E05">
      <w:pPr>
        <w:spacing w:line="360" w:lineRule="auto"/>
        <w:jc w:val="both"/>
        <w:rPr>
          <w:rFonts w:ascii="FrankRuehl" w:hAnsi="FrankRuehl" w:cs="FrankRuehl"/>
          <w:sz w:val="28"/>
          <w:szCs w:val="28"/>
          <w:u w:val="single"/>
          <w:rtl/>
        </w:rPr>
      </w:pPr>
    </w:p>
    <w:p w14:paraId="67F9C649"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452655">
        <w:rPr>
          <w:rFonts w:ascii="FrankRuehl" w:hAnsi="FrankRuehl" w:cs="FrankRuehl" w:hint="cs"/>
          <w:sz w:val="28"/>
          <w:szCs w:val="28"/>
          <w:rtl/>
        </w:rPr>
        <w:t>באישום הרביעי</w:t>
      </w:r>
      <w:r>
        <w:rPr>
          <w:rFonts w:ascii="FrankRuehl" w:hAnsi="FrankRuehl" w:cs="FrankRuehl" w:hint="cs"/>
          <w:sz w:val="28"/>
          <w:szCs w:val="28"/>
          <w:rtl/>
        </w:rPr>
        <w:t xml:space="preserve"> נטען, כי בהמשך לאירועים הנזכרים, החליטו השוטרים שנסעו בשני כלי רכב ועקבו אחר הנאשם, לעצור אותו. אחד מכלי הרכב של השוטרים נסע לפני רכבו של הנאשם, והרכב השני נסע בסמוך לאחריו. בשלב מסוים, שעה שאוטובוס שעבר במקום עצר בנתיב הנגדי, חסם אחד מכלי הרכב של השוטרים את הרכב של הנאשם. הרכב השני עצר בסמוך והשוטרים שהיו בו רצו אל עבר רכבו של הנאשם משני  צדיו תוך שהם צועקים לעברו "תפתח את הדלת משטרה" ו-"עצור משטרה". אחד השוטרים ניסה לפתוח את דלת הנהג אולם היא הייתה נעולה. במקביל ניסה שוטר אחר לפתוח את הדלת הימנית הקדמית, תוך שהם ממשיכים בקריאות ההזדהות.</w:t>
      </w:r>
    </w:p>
    <w:p w14:paraId="7438DA60" w14:textId="77777777" w:rsidR="00B37E05" w:rsidRDefault="00B37E05" w:rsidP="00B37E05">
      <w:pPr>
        <w:spacing w:line="360" w:lineRule="auto"/>
        <w:jc w:val="both"/>
        <w:rPr>
          <w:rFonts w:ascii="FrankRuehl" w:hAnsi="FrankRuehl" w:cs="FrankRuehl"/>
          <w:sz w:val="28"/>
          <w:szCs w:val="28"/>
          <w:rtl/>
        </w:rPr>
      </w:pPr>
    </w:p>
    <w:p w14:paraId="441E7861"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בשלב זה, הנאשם שהבחין בשוטרים ושמע את קריאותיהם, החל בנסיעה לנתיב הנגדי, בו עצר האוטובוס, אך משהבחין כי הנתיב חסום, הוא פנה חזרה בחוזקה ימינה תוך שהוא דחף את אחד השוטרים אל עבר רכב המשטרה, נגח ברכב והדף אותו ממקומו והמשיך בנסיעה מהירה. כתוצאה מפגיעה זו נגרמו לשוטר חבלות ברגלים, פצע מדמם סמוך לברך ימין וכן שפשופים </w:t>
      </w:r>
      <w:r>
        <w:rPr>
          <w:rFonts w:ascii="FrankRuehl" w:hAnsi="FrankRuehl" w:cs="FrankRuehl" w:hint="cs"/>
          <w:sz w:val="28"/>
          <w:szCs w:val="28"/>
          <w:rtl/>
        </w:rPr>
        <w:lastRenderedPageBreak/>
        <w:t xml:space="preserve">לאורך שתי הרגלים, נפיחויות סביב שתי הברכיים והשוקיים ושטפי דם רבים בשתי הרגליים. השוטר נזקק לטיפול רפואי, למעקב ולמנוחה של מעל שמונה ימים. </w:t>
      </w:r>
    </w:p>
    <w:p w14:paraId="5FFD0378" w14:textId="77777777" w:rsidR="00B37E05" w:rsidRDefault="00B37E05" w:rsidP="00B37E05">
      <w:pPr>
        <w:spacing w:line="360" w:lineRule="auto"/>
        <w:jc w:val="both"/>
        <w:rPr>
          <w:rFonts w:ascii="FrankRuehl" w:hAnsi="FrankRuehl" w:cs="FrankRuehl"/>
          <w:sz w:val="28"/>
          <w:szCs w:val="28"/>
          <w:rtl/>
        </w:rPr>
      </w:pPr>
    </w:p>
    <w:p w14:paraId="087AF175"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בשלב זה, החל אחד מכלי הרכב של השוטרים בנסיעה אחרי הנאשם, תוך שהופעלו אורות כחולים מהבהבים וסירנה, והשוטרים כרזו לעברו לעצור. ואולם, הנאשם המשיך בנסיעה מהירה ביותר אשר לא תאמה את תנאי הדרך. בהמשך, חצה הנאשם צומת ברמזור אדום, תוך שהוא פנה ימינה מהנתיב השמאלי ביותר וכאשר כלי רכב אחרים עמדו בשני הנתיבים שמימינו. הנאשם המשיך בנסיעה מהירה, תוך שהוא עלה עם שני הגלגלים הימניים של הרכב על המדרכה. הוא המשיך בנהיגה פרועה, וכשהגיע לצומת בה היה רמזור אדום, וכלי רכב המתינו בנתיבי הנסיעה, הוא עלה על המדרכה, עקף את כלי הרכב שהמתינו ברמזור, תוך שפגע בשניים מהם, ופנה ימינה ברמזור אדום. </w:t>
      </w:r>
    </w:p>
    <w:p w14:paraId="6F8DC754" w14:textId="77777777" w:rsidR="00B37E05" w:rsidRDefault="00B37E05" w:rsidP="00B37E05">
      <w:pPr>
        <w:spacing w:line="360" w:lineRule="auto"/>
        <w:jc w:val="both"/>
        <w:rPr>
          <w:rFonts w:ascii="FrankRuehl" w:hAnsi="FrankRuehl" w:cs="FrankRuehl"/>
          <w:sz w:val="28"/>
          <w:szCs w:val="28"/>
          <w:rtl/>
        </w:rPr>
      </w:pPr>
    </w:p>
    <w:p w14:paraId="2D24D9B4"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הנאשם המשיך בנסיעה בדרך דו סטירית חד נתיבית חשוכה ובעלת שוליים צרים מאד, כשהוא נוסע במהירות ובניגוד לכיוון התנועה. בדרכו, גרם למספר כלי רכב לסטות מנתיב נסיעתם לשול הדרך על מנת להימנ</w:t>
      </w:r>
      <w:r>
        <w:rPr>
          <w:rFonts w:ascii="FrankRuehl" w:hAnsi="FrankRuehl" w:cs="FrankRuehl" w:hint="eastAsia"/>
          <w:sz w:val="28"/>
          <w:szCs w:val="28"/>
          <w:rtl/>
        </w:rPr>
        <w:t>ע</w:t>
      </w:r>
      <w:r>
        <w:rPr>
          <w:rFonts w:ascii="FrankRuehl" w:hAnsi="FrankRuehl" w:cs="FrankRuehl" w:hint="cs"/>
          <w:sz w:val="28"/>
          <w:szCs w:val="28"/>
          <w:rtl/>
        </w:rPr>
        <w:t xml:space="preserve"> מפגיעה חזיתית ברכב הנאשם. לאורך כל הדרך, נסע רכב המשטרה אחריו, תוך שהשוטרים כרזו לו לעצור וכשהם הפעילו אורות כחולים מהבהבים וסירנה משטרתית. כאשר התקרב הנאשם אל מחסום עין יעל, הוא סטה לשטח עפר לצד הדרך. </w:t>
      </w:r>
    </w:p>
    <w:p w14:paraId="79C08F5A" w14:textId="77777777" w:rsidR="00B37E05" w:rsidRDefault="00B37E05" w:rsidP="00B37E05">
      <w:pPr>
        <w:spacing w:line="360" w:lineRule="auto"/>
        <w:jc w:val="both"/>
        <w:rPr>
          <w:rFonts w:ascii="FrankRuehl" w:hAnsi="FrankRuehl" w:cs="FrankRuehl"/>
          <w:sz w:val="28"/>
          <w:szCs w:val="28"/>
          <w:rtl/>
        </w:rPr>
      </w:pPr>
    </w:p>
    <w:p w14:paraId="6B485C0A"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 xml:space="preserve">בחיפוש ברכבו של הנאשם לאחר מעצרו, נמצאו בתא המטען של הרכב כ-320 גרם של סם מסוכן מסוג קנאביס שחולקו ל-47 שקיות חלוקה. </w:t>
      </w:r>
    </w:p>
    <w:p w14:paraId="51FFDEA6" w14:textId="77777777" w:rsidR="00B37E05" w:rsidRDefault="00B37E05" w:rsidP="00B37E05">
      <w:pPr>
        <w:spacing w:line="360" w:lineRule="auto"/>
        <w:jc w:val="both"/>
        <w:rPr>
          <w:rFonts w:ascii="FrankRuehl" w:hAnsi="FrankRuehl" w:cs="FrankRuehl"/>
          <w:sz w:val="28"/>
          <w:szCs w:val="28"/>
          <w:rtl/>
        </w:rPr>
      </w:pPr>
    </w:p>
    <w:p w14:paraId="600D5940" w14:textId="77777777" w:rsidR="00B37E05" w:rsidRDefault="00B37E05" w:rsidP="00B37E05">
      <w:pPr>
        <w:spacing w:line="360" w:lineRule="auto"/>
        <w:jc w:val="both"/>
        <w:rPr>
          <w:rFonts w:ascii="FrankRuehl" w:hAnsi="FrankRuehl" w:cs="FrankRuehl"/>
          <w:sz w:val="28"/>
          <w:szCs w:val="28"/>
          <w:u w:val="single"/>
          <w:rtl/>
        </w:rPr>
      </w:pPr>
      <w:r w:rsidRPr="008F1C4A">
        <w:rPr>
          <w:rFonts w:ascii="FrankRuehl" w:hAnsi="FrankRuehl" w:cs="FrankRuehl" w:hint="cs"/>
          <w:sz w:val="28"/>
          <w:szCs w:val="28"/>
          <w:u w:val="single"/>
          <w:rtl/>
        </w:rPr>
        <w:t>תסקיר שירות המבחן</w:t>
      </w:r>
    </w:p>
    <w:p w14:paraId="7B25C902"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t xml:space="preserve">נתבקש והוגש תסקיר שירות המבחן, ממנו נלמד אודות הנאשם. </w:t>
      </w:r>
      <w:r>
        <w:rPr>
          <w:rFonts w:ascii="FrankRuehl" w:hAnsi="FrankRuehl" w:cs="FrankRuehl"/>
          <w:sz w:val="28"/>
          <w:szCs w:val="28"/>
          <w:rtl/>
        </w:rPr>
        <w:t xml:space="preserve">בשל צנעת הפרט אציין רק כי </w:t>
      </w:r>
      <w:r>
        <w:rPr>
          <w:rFonts w:ascii="FrankRuehl" w:hAnsi="FrankRuehl" w:cs="FrankRuehl" w:hint="cs"/>
          <w:sz w:val="28"/>
          <w:szCs w:val="28"/>
          <w:rtl/>
        </w:rPr>
        <w:t xml:space="preserve">הוא חווה משברים לא קלים בנערותו, דבר שהביא אותו למצב נפשי ירוד. הנאשם שלל שימוש או התנסות בסמים, ואת הרקע לביצוע העבירות הוא הסביר ברצונו להרוויח כסף בתקופת הקורונה בה היה סגור בבית הוריו ומחוסר עבודה בשל התנגדות משפחתו לחיסוני הקורונה. אז, הוא נחשף באינטרנט למודעה ששיווקה סחר בסמים ככסף קל, והתפתה לכך. אשר למרדף ציין הנאשם בפני קצינת המבחן, כי האירועים התרחשו בתקופת מבצע "שומר חומות" וכי בתחילה חשב כי מחבלים רודפים אחריו. בהמשך שיער כי ייתכן ומדובר בגורמים עבריינים ורק בסוף המרדף כשנעצר, הבין כי היה זה כוח משטרתי סמוי. הוא ציין כי חש איבוד שליטה על מעשיו ואף חש תחושת פחד ובלבול. </w:t>
      </w:r>
    </w:p>
    <w:p w14:paraId="739D4CFB" w14:textId="77777777" w:rsidR="00B37E05" w:rsidRDefault="00B37E05" w:rsidP="00B37E05">
      <w:pPr>
        <w:spacing w:line="360" w:lineRule="auto"/>
        <w:jc w:val="both"/>
        <w:rPr>
          <w:rFonts w:ascii="FrankRuehl" w:hAnsi="FrankRuehl" w:cs="FrankRuehl"/>
          <w:sz w:val="28"/>
          <w:szCs w:val="28"/>
          <w:rtl/>
        </w:rPr>
      </w:pPr>
    </w:p>
    <w:p w14:paraId="749F31BE"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t xml:space="preserve">קצינת המבחן התרשמה כי מדובר בצעיר המצוי בשלב גיבוש זהותו העצמית ועצם המעצר היה עבורו מהלך מטלטל ומשברי. לכן הומלץ לשחררו למעצר בית. בהמשך, הוא השתלב בקבוצה טיפולית, שיתף פעולה וסיפר על הקשיים עמם הוא מתמודד. בשל קשיים אלה הוא הופנה לטיפול פרטני, אשר אליו הוא מגיע בהתמדה והוא מגויס לתהליך שהוא עובר בו. </w:t>
      </w:r>
    </w:p>
    <w:p w14:paraId="1A4429E8" w14:textId="77777777" w:rsidR="00B37E05" w:rsidRDefault="00B37E05" w:rsidP="00B37E05">
      <w:pPr>
        <w:spacing w:line="360" w:lineRule="auto"/>
        <w:jc w:val="both"/>
        <w:rPr>
          <w:rFonts w:ascii="FrankRuehl" w:hAnsi="FrankRuehl" w:cs="FrankRuehl"/>
          <w:sz w:val="28"/>
          <w:szCs w:val="28"/>
          <w:rtl/>
        </w:rPr>
      </w:pPr>
    </w:p>
    <w:p w14:paraId="440861B4"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t xml:space="preserve">עוד ציינה קצינת המבחן, כי הנאשם הבין את חומרת מעשיו בכל הנוגע לעבירות הסחר בסמים. וקיבל אחריות מלאה על מעשיו. הוא הביע את רצונו להמשיך בטיפול וביטא שאיפה לאורח חיים נורמטיבי. </w:t>
      </w:r>
    </w:p>
    <w:p w14:paraId="1099079E" w14:textId="77777777" w:rsidR="00B37E05" w:rsidRDefault="00B37E05" w:rsidP="00B37E05">
      <w:pPr>
        <w:spacing w:line="360" w:lineRule="auto"/>
        <w:jc w:val="both"/>
        <w:rPr>
          <w:rFonts w:ascii="FrankRuehl" w:hAnsi="FrankRuehl" w:cs="FrankRuehl"/>
          <w:sz w:val="28"/>
          <w:szCs w:val="28"/>
          <w:rtl/>
        </w:rPr>
      </w:pPr>
    </w:p>
    <w:p w14:paraId="59C5E7FA"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t>בשל כך, באה קצינת המבחן בהמלצה להימנ</w:t>
      </w:r>
      <w:r>
        <w:rPr>
          <w:rFonts w:ascii="FrankRuehl" w:hAnsi="FrankRuehl" w:cs="FrankRuehl" w:hint="eastAsia"/>
          <w:sz w:val="28"/>
          <w:szCs w:val="28"/>
          <w:rtl/>
        </w:rPr>
        <w:t>ע</w:t>
      </w:r>
      <w:r>
        <w:rPr>
          <w:rFonts w:ascii="FrankRuehl" w:hAnsi="FrankRuehl" w:cs="FrankRuehl" w:hint="cs"/>
          <w:sz w:val="28"/>
          <w:szCs w:val="28"/>
          <w:rtl/>
        </w:rPr>
        <w:t xml:space="preserve"> מענישה של מאסר בפועל, על מנת לא לפגוע בתהליך ההתקדמות של הנאשם, ולהסתפק בעונש של מאסר בדרך של עבודות שירות, לצד ענישה צופה פני עתיד לצרכי הרתעה והטלת צו מבחן. </w:t>
      </w:r>
    </w:p>
    <w:p w14:paraId="186148C6" w14:textId="77777777" w:rsidR="00B37E05" w:rsidRDefault="00B37E05" w:rsidP="00B37E05">
      <w:pPr>
        <w:spacing w:line="360" w:lineRule="auto"/>
        <w:rPr>
          <w:rFonts w:ascii="FrankRuehl" w:hAnsi="FrankRuehl" w:cs="FrankRuehl"/>
          <w:sz w:val="28"/>
          <w:szCs w:val="28"/>
          <w:rtl/>
        </w:rPr>
      </w:pPr>
    </w:p>
    <w:p w14:paraId="67319D6F" w14:textId="77777777" w:rsidR="00B37E05" w:rsidRPr="00615426" w:rsidRDefault="00B37E05" w:rsidP="00B37E05">
      <w:pPr>
        <w:spacing w:line="360" w:lineRule="auto"/>
        <w:rPr>
          <w:rFonts w:ascii="FrankRuehl" w:hAnsi="FrankRuehl" w:cs="FrankRuehl"/>
          <w:b/>
          <w:bCs/>
          <w:sz w:val="28"/>
          <w:szCs w:val="28"/>
          <w:u w:val="single"/>
          <w:rtl/>
        </w:rPr>
      </w:pPr>
      <w:r w:rsidRPr="00615426">
        <w:rPr>
          <w:rFonts w:ascii="FrankRuehl" w:hAnsi="FrankRuehl" w:cs="FrankRuehl" w:hint="cs"/>
          <w:b/>
          <w:bCs/>
          <w:sz w:val="28"/>
          <w:szCs w:val="28"/>
          <w:u w:val="single"/>
          <w:rtl/>
        </w:rPr>
        <w:t xml:space="preserve">הראיות לעונש </w:t>
      </w:r>
    </w:p>
    <w:p w14:paraId="75718C6E" w14:textId="77777777" w:rsidR="00B37E05" w:rsidRPr="005F756D"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t xml:space="preserve">לצדו של הנאשם התייצבו אביו ואמו. אביו סיפר כי הנאשם הוא בן זקוניו ויש ביניהם קרבה מיוחדת. העובדה כי הנאשם הלך בדרך המנוגדת לחינוך שלהם השפיע עליו באופן קשה, והוא אף ציין כי לקה בליבו בשל כך. לצד זאת הוא הוסיף כי המעשים אינם תואמים את אופיו של הנאשם וביקש להקל עמו, לסייע בשיקומו ולהחזירו לחיים נורמאליים בחיק משפחתו. אמו של הנאשם ציינה כי תקופת המעצר הייתה קשה הן עבור הנאשם והן עבור המשפחה, וגם היא הביעה את תקוותה כי בית המשפט יצליח לעזור לנאשם כדי שתקופה זו לא תשפיע על כל חייו. </w:t>
      </w:r>
    </w:p>
    <w:p w14:paraId="20254163" w14:textId="77777777" w:rsidR="00B37E05" w:rsidRDefault="00B37E05" w:rsidP="00B37E05">
      <w:pPr>
        <w:spacing w:line="360" w:lineRule="auto"/>
        <w:jc w:val="both"/>
        <w:rPr>
          <w:rFonts w:ascii="FrankRuehl" w:hAnsi="FrankRuehl" w:cs="FrankRuehl"/>
          <w:sz w:val="28"/>
          <w:szCs w:val="28"/>
          <w:rtl/>
        </w:rPr>
      </w:pPr>
    </w:p>
    <w:p w14:paraId="504A3C52" w14:textId="77777777" w:rsidR="00B37E05" w:rsidRDefault="00B37E05" w:rsidP="00B37E05">
      <w:pPr>
        <w:spacing w:line="360" w:lineRule="auto"/>
        <w:rPr>
          <w:rFonts w:ascii="FrankRuehl" w:hAnsi="FrankRuehl" w:cs="FrankRuehl"/>
          <w:sz w:val="28"/>
          <w:szCs w:val="28"/>
          <w:u w:val="single"/>
          <w:rtl/>
        </w:rPr>
      </w:pPr>
      <w:r w:rsidRPr="00A86E59">
        <w:rPr>
          <w:rFonts w:ascii="FrankRuehl" w:hAnsi="FrankRuehl" w:cs="FrankRuehl"/>
          <w:sz w:val="28"/>
          <w:szCs w:val="28"/>
          <w:u w:val="single"/>
          <w:rtl/>
        </w:rPr>
        <w:t xml:space="preserve">הטיעונים לעונש </w:t>
      </w:r>
    </w:p>
    <w:p w14:paraId="4AF8E8F6"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t>בטיעוניה לעונש עתרה ב"כ המאשימה לקביעת שני מתחמי ענישה שונים. אחד ל</w:t>
      </w:r>
      <w:r w:rsidRPr="002853A9">
        <w:rPr>
          <w:rFonts w:ascii="FrankRuehl" w:hAnsi="FrankRuehl" w:cs="FrankRuehl"/>
          <w:sz w:val="28"/>
          <w:szCs w:val="28"/>
          <w:rtl/>
        </w:rPr>
        <w:t xml:space="preserve">שלושת האישומים </w:t>
      </w:r>
      <w:r>
        <w:rPr>
          <w:rFonts w:ascii="FrankRuehl" w:hAnsi="FrankRuehl" w:cs="FrankRuehl" w:hint="cs"/>
          <w:sz w:val="28"/>
          <w:szCs w:val="28"/>
          <w:rtl/>
        </w:rPr>
        <w:t>ש</w:t>
      </w:r>
      <w:r w:rsidRPr="002853A9">
        <w:rPr>
          <w:rFonts w:ascii="FrankRuehl" w:hAnsi="FrankRuehl" w:cs="FrankRuehl"/>
          <w:sz w:val="28"/>
          <w:szCs w:val="28"/>
          <w:rtl/>
        </w:rPr>
        <w:t>עניינם סחר בסם מסוכן ו</w:t>
      </w:r>
      <w:r>
        <w:rPr>
          <w:rFonts w:ascii="FrankRuehl" w:hAnsi="FrankRuehl" w:cs="FrankRuehl" w:hint="cs"/>
          <w:sz w:val="28"/>
          <w:szCs w:val="28"/>
          <w:rtl/>
        </w:rPr>
        <w:t>השני ל</w:t>
      </w:r>
      <w:r w:rsidRPr="002853A9">
        <w:rPr>
          <w:rFonts w:ascii="FrankRuehl" w:hAnsi="FrankRuehl" w:cs="FrankRuehl"/>
          <w:sz w:val="28"/>
          <w:szCs w:val="28"/>
          <w:rtl/>
        </w:rPr>
        <w:t xml:space="preserve">אישום הרביעי </w:t>
      </w:r>
      <w:r>
        <w:rPr>
          <w:rFonts w:ascii="FrankRuehl" w:hAnsi="FrankRuehl" w:cs="FrankRuehl" w:hint="cs"/>
          <w:sz w:val="28"/>
          <w:szCs w:val="28"/>
          <w:rtl/>
        </w:rPr>
        <w:t>ש</w:t>
      </w:r>
      <w:r w:rsidRPr="002853A9">
        <w:rPr>
          <w:rFonts w:ascii="FrankRuehl" w:hAnsi="FrankRuehl" w:cs="FrankRuehl"/>
          <w:sz w:val="28"/>
          <w:szCs w:val="28"/>
          <w:rtl/>
        </w:rPr>
        <w:t>עני</w:t>
      </w:r>
      <w:r>
        <w:rPr>
          <w:rFonts w:ascii="FrankRuehl" w:hAnsi="FrankRuehl" w:cs="FrankRuehl" w:hint="cs"/>
          <w:sz w:val="28"/>
          <w:szCs w:val="28"/>
          <w:rtl/>
        </w:rPr>
        <w:t>י</w:t>
      </w:r>
      <w:r w:rsidRPr="002853A9">
        <w:rPr>
          <w:rFonts w:ascii="FrankRuehl" w:hAnsi="FrankRuehl" w:cs="FrankRuehl"/>
          <w:sz w:val="28"/>
          <w:szCs w:val="28"/>
          <w:rtl/>
        </w:rPr>
        <w:t xml:space="preserve">ננו </w:t>
      </w:r>
      <w:r>
        <w:rPr>
          <w:rFonts w:ascii="FrankRuehl" w:hAnsi="FrankRuehl" w:cs="FrankRuehl" w:hint="cs"/>
          <w:sz w:val="28"/>
          <w:szCs w:val="28"/>
          <w:rtl/>
        </w:rPr>
        <w:t>ב</w:t>
      </w:r>
      <w:r w:rsidRPr="002853A9">
        <w:rPr>
          <w:rFonts w:ascii="FrankRuehl" w:hAnsi="FrankRuehl" w:cs="FrankRuehl"/>
          <w:sz w:val="28"/>
          <w:szCs w:val="28"/>
          <w:rtl/>
        </w:rPr>
        <w:t xml:space="preserve">מרדף </w:t>
      </w:r>
      <w:r>
        <w:rPr>
          <w:rFonts w:ascii="FrankRuehl" w:hAnsi="FrankRuehl" w:cs="FrankRuehl" w:hint="cs"/>
          <w:sz w:val="28"/>
          <w:szCs w:val="28"/>
          <w:rtl/>
        </w:rPr>
        <w:t xml:space="preserve">של השוטרים אחר הנאשם ובריחתו מהם שעה שביקשו לעוצרו. </w:t>
      </w:r>
    </w:p>
    <w:p w14:paraId="4A0DF0AB" w14:textId="77777777" w:rsidR="00B37E05" w:rsidRDefault="00B37E05" w:rsidP="00B37E05">
      <w:pPr>
        <w:spacing w:line="360" w:lineRule="auto"/>
        <w:jc w:val="both"/>
        <w:rPr>
          <w:rFonts w:ascii="FrankRuehl" w:hAnsi="FrankRuehl" w:cs="FrankRuehl"/>
          <w:sz w:val="28"/>
          <w:szCs w:val="28"/>
          <w:rtl/>
        </w:rPr>
      </w:pPr>
    </w:p>
    <w:p w14:paraId="13D6BF05"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ב</w:t>
      </w:r>
      <w:r w:rsidRPr="00440C17">
        <w:rPr>
          <w:rFonts w:ascii="FrankRuehl" w:hAnsi="FrankRuehl" w:cs="FrankRuehl"/>
          <w:sz w:val="28"/>
          <w:szCs w:val="28"/>
          <w:rtl/>
        </w:rPr>
        <w:t>אשר לעבירות הסחר</w:t>
      </w:r>
      <w:r>
        <w:rPr>
          <w:rFonts w:ascii="FrankRuehl" w:hAnsi="FrankRuehl" w:cs="FrankRuehl" w:hint="cs"/>
          <w:sz w:val="28"/>
          <w:szCs w:val="28"/>
          <w:rtl/>
        </w:rPr>
        <w:t xml:space="preserve"> נטען</w:t>
      </w:r>
      <w:r w:rsidRPr="00440C17">
        <w:rPr>
          <w:rFonts w:ascii="FrankRuehl" w:hAnsi="FrankRuehl" w:cs="FrankRuehl"/>
          <w:sz w:val="28"/>
          <w:szCs w:val="28"/>
          <w:rtl/>
        </w:rPr>
        <w:t xml:space="preserve">, </w:t>
      </w:r>
      <w:r>
        <w:rPr>
          <w:rFonts w:ascii="FrankRuehl" w:hAnsi="FrankRuehl" w:cs="FrankRuehl" w:hint="cs"/>
          <w:sz w:val="28"/>
          <w:szCs w:val="28"/>
          <w:rtl/>
        </w:rPr>
        <w:t xml:space="preserve">כי </w:t>
      </w:r>
      <w:r w:rsidRPr="00440C17">
        <w:rPr>
          <w:rFonts w:ascii="FrankRuehl" w:hAnsi="FrankRuehl" w:cs="FrankRuehl"/>
          <w:sz w:val="28"/>
          <w:szCs w:val="28"/>
          <w:rtl/>
        </w:rPr>
        <w:t>אמנם מדובר בכמויות קטנות</w:t>
      </w:r>
      <w:r>
        <w:rPr>
          <w:rFonts w:ascii="FrankRuehl" w:hAnsi="FrankRuehl" w:cs="FrankRuehl" w:hint="cs"/>
          <w:sz w:val="28"/>
          <w:szCs w:val="28"/>
          <w:rtl/>
        </w:rPr>
        <w:t xml:space="preserve"> שנמכרו בכל אישום, </w:t>
      </w:r>
      <w:r w:rsidRPr="00440C17">
        <w:rPr>
          <w:rFonts w:ascii="FrankRuehl" w:hAnsi="FrankRuehl" w:cs="FrankRuehl"/>
          <w:sz w:val="28"/>
          <w:szCs w:val="28"/>
          <w:rtl/>
        </w:rPr>
        <w:t>אך מדובר בעיסוק אינטנסיבי של הנאשם בסחר זה</w:t>
      </w:r>
      <w:r>
        <w:rPr>
          <w:rFonts w:ascii="FrankRuehl" w:hAnsi="FrankRuehl" w:cs="FrankRuehl" w:hint="cs"/>
          <w:sz w:val="28"/>
          <w:szCs w:val="28"/>
          <w:rtl/>
        </w:rPr>
        <w:t>, כפי שניתן ללמוד מהשקיות שנמצאו ברכב עם מעצרו של הנאשם. היא עתרה, לדבריה בהתאם לפסיקה הנוהגת, למ</w:t>
      </w:r>
      <w:r w:rsidRPr="00440C17">
        <w:rPr>
          <w:rFonts w:ascii="FrankRuehl" w:hAnsi="FrankRuehl" w:cs="FrankRuehl"/>
          <w:sz w:val="28"/>
          <w:szCs w:val="28"/>
          <w:rtl/>
        </w:rPr>
        <w:t>תחם עונש</w:t>
      </w:r>
      <w:r>
        <w:rPr>
          <w:rFonts w:ascii="FrankRuehl" w:hAnsi="FrankRuehl" w:cs="FrankRuehl" w:hint="cs"/>
          <w:sz w:val="28"/>
          <w:szCs w:val="28"/>
          <w:rtl/>
        </w:rPr>
        <w:t xml:space="preserve"> הולם הנע מ-8 ועד 24 חודשי מאסר. </w:t>
      </w:r>
    </w:p>
    <w:p w14:paraId="306ACFB3" w14:textId="77777777" w:rsidR="00B37E05" w:rsidRPr="002853A9" w:rsidRDefault="00B37E05" w:rsidP="00B37E05">
      <w:pPr>
        <w:spacing w:line="360" w:lineRule="auto"/>
        <w:jc w:val="both"/>
        <w:rPr>
          <w:rFonts w:ascii="FrankRuehl" w:hAnsi="FrankRuehl" w:cs="FrankRuehl"/>
          <w:sz w:val="28"/>
          <w:szCs w:val="28"/>
          <w:u w:val="single"/>
          <w:rtl/>
        </w:rPr>
      </w:pPr>
      <w:r w:rsidRPr="002853A9">
        <w:rPr>
          <w:rtl/>
        </w:rPr>
        <w:t xml:space="preserve"> </w:t>
      </w:r>
    </w:p>
    <w:p w14:paraId="0CAED84D" w14:textId="77777777" w:rsidR="00B37E05" w:rsidRPr="00C150F2" w:rsidRDefault="00B37E05" w:rsidP="00B37E05">
      <w:pPr>
        <w:spacing w:line="360" w:lineRule="auto"/>
        <w:jc w:val="both"/>
        <w:rPr>
          <w:rFonts w:ascii="FrankRuehl" w:hAnsi="FrankRuehl" w:cs="FrankRuehl"/>
          <w:sz w:val="28"/>
          <w:szCs w:val="28"/>
        </w:rPr>
      </w:pPr>
      <w:r>
        <w:rPr>
          <w:rFonts w:ascii="FrankRuehl" w:hAnsi="FrankRuehl" w:cs="FrankRuehl" w:hint="cs"/>
          <w:sz w:val="28"/>
          <w:szCs w:val="28"/>
          <w:rtl/>
        </w:rPr>
        <w:t>17.</w:t>
      </w:r>
      <w:r>
        <w:rPr>
          <w:rFonts w:ascii="FrankRuehl" w:hAnsi="FrankRuehl" w:cs="FrankRuehl" w:hint="cs"/>
          <w:sz w:val="28"/>
          <w:szCs w:val="28"/>
          <w:rtl/>
        </w:rPr>
        <w:tab/>
        <w:t>ב</w:t>
      </w:r>
      <w:r w:rsidRPr="00C150F2">
        <w:rPr>
          <w:rFonts w:ascii="FrankRuehl" w:hAnsi="FrankRuehl" w:cs="FrankRuehl"/>
          <w:sz w:val="28"/>
          <w:szCs w:val="28"/>
          <w:rtl/>
        </w:rPr>
        <w:t xml:space="preserve">אשר לאישום הרביעי, </w:t>
      </w:r>
      <w:r>
        <w:rPr>
          <w:rFonts w:ascii="FrankRuehl" w:hAnsi="FrankRuehl" w:cs="FrankRuehl" w:hint="cs"/>
          <w:sz w:val="28"/>
          <w:szCs w:val="28"/>
          <w:rtl/>
        </w:rPr>
        <w:t xml:space="preserve">היא הצביעה על הסיכון הרב שנשקף ממעשי הנאשם, ועתרה לעונש שיהיה בו להוות הרתעה לנאשם ולציבור בכללו. במסגרת זו, </w:t>
      </w:r>
      <w:r w:rsidRPr="00C150F2">
        <w:rPr>
          <w:rFonts w:ascii="FrankRuehl" w:hAnsi="FrankRuehl" w:cs="FrankRuehl"/>
          <w:sz w:val="28"/>
          <w:szCs w:val="28"/>
          <w:rtl/>
        </w:rPr>
        <w:t>גם לא ניתן להתעלם מ</w:t>
      </w:r>
      <w:r>
        <w:rPr>
          <w:rFonts w:ascii="FrankRuehl" w:hAnsi="FrankRuehl" w:cs="FrankRuehl" w:hint="cs"/>
          <w:sz w:val="28"/>
          <w:szCs w:val="28"/>
          <w:rtl/>
        </w:rPr>
        <w:t xml:space="preserve">הכמות הגדולה של קנאביס שנמצאה ברכב של הנאשם עם מעצרו. בעניין זה היא עתרה למתחם עונש הולם הנע בין שלוש לחמש שנות מאסר לצד ענישה נלווית של קנס מאסר על תנאי ופסילה משמעותית של רישיון הנהיגה.  </w:t>
      </w:r>
    </w:p>
    <w:p w14:paraId="2AACC662" w14:textId="77777777" w:rsidR="00B37E05" w:rsidRDefault="00B37E05" w:rsidP="00B37E05">
      <w:pPr>
        <w:spacing w:line="360" w:lineRule="auto"/>
        <w:jc w:val="both"/>
        <w:rPr>
          <w:rFonts w:ascii="FrankRuehl" w:hAnsi="FrankRuehl" w:cs="FrankRuehl"/>
          <w:sz w:val="28"/>
          <w:szCs w:val="28"/>
          <w:rtl/>
        </w:rPr>
      </w:pPr>
    </w:p>
    <w:p w14:paraId="41437139" w14:textId="77777777" w:rsidR="00B37E05" w:rsidRPr="00834EC5" w:rsidRDefault="00B37E05" w:rsidP="00B37E05">
      <w:pPr>
        <w:spacing w:line="360" w:lineRule="auto"/>
        <w:jc w:val="both"/>
        <w:rPr>
          <w:rtl/>
        </w:rPr>
      </w:pPr>
      <w:r>
        <w:rPr>
          <w:rFonts w:ascii="FrankRuehl" w:hAnsi="FrankRuehl" w:cs="FrankRuehl" w:hint="cs"/>
          <w:sz w:val="28"/>
          <w:szCs w:val="28"/>
          <w:rtl/>
        </w:rPr>
        <w:t>18.</w:t>
      </w:r>
      <w:r>
        <w:rPr>
          <w:rFonts w:ascii="FrankRuehl" w:hAnsi="FrankRuehl" w:cs="FrankRuehl" w:hint="cs"/>
          <w:sz w:val="28"/>
          <w:szCs w:val="28"/>
          <w:rtl/>
        </w:rPr>
        <w:tab/>
      </w:r>
      <w:r w:rsidRPr="009A4612">
        <w:rPr>
          <w:rFonts w:ascii="FrankRuehl" w:hAnsi="FrankRuehl" w:cs="FrankRuehl"/>
          <w:sz w:val="28"/>
          <w:szCs w:val="28"/>
          <w:rtl/>
        </w:rPr>
        <w:t xml:space="preserve">באשר למיקום </w:t>
      </w:r>
      <w:r>
        <w:rPr>
          <w:rFonts w:ascii="FrankRuehl" w:hAnsi="FrankRuehl" w:cs="FrankRuehl" w:hint="cs"/>
          <w:sz w:val="28"/>
          <w:szCs w:val="28"/>
          <w:rtl/>
        </w:rPr>
        <w:t xml:space="preserve">עונשו של </w:t>
      </w:r>
      <w:r w:rsidRPr="009A4612">
        <w:rPr>
          <w:rFonts w:ascii="FrankRuehl" w:hAnsi="FrankRuehl" w:cs="FrankRuehl"/>
          <w:sz w:val="28"/>
          <w:szCs w:val="28"/>
          <w:rtl/>
        </w:rPr>
        <w:t xml:space="preserve">הנאשם בתוך המתחם, </w:t>
      </w:r>
      <w:r>
        <w:rPr>
          <w:rFonts w:ascii="FrankRuehl" w:hAnsi="FrankRuehl" w:cs="FrankRuehl" w:hint="cs"/>
          <w:sz w:val="28"/>
          <w:szCs w:val="28"/>
          <w:rtl/>
        </w:rPr>
        <w:t xml:space="preserve">טענה ב"כ המאשימה כי </w:t>
      </w:r>
      <w:r w:rsidRPr="009A4612">
        <w:rPr>
          <w:rFonts w:ascii="FrankRuehl" w:hAnsi="FrankRuehl" w:cs="FrankRuehl"/>
          <w:sz w:val="28"/>
          <w:szCs w:val="28"/>
          <w:rtl/>
        </w:rPr>
        <w:t>על אף שהנאשם נעדר עבר פלילי</w:t>
      </w:r>
      <w:r>
        <w:rPr>
          <w:rFonts w:ascii="FrankRuehl" w:hAnsi="FrankRuehl" w:cs="FrankRuehl" w:hint="cs"/>
          <w:sz w:val="28"/>
          <w:szCs w:val="28"/>
          <w:rtl/>
        </w:rPr>
        <w:t xml:space="preserve">, לא ניתן להתייחס לדברים באופן זה, בשים לב לכך שמדובר במקרה זה על מספר מעשים חוזרים. לדבריה, אין מקום לסטות במקרה זה ממתחם העונש ההולם משיקולי שיקום, אך יש מקום לחפוף את שני המתחמים. משכך, היא ביקשה להשית על הנאשם </w:t>
      </w:r>
      <w:r w:rsidRPr="009A4612">
        <w:rPr>
          <w:rFonts w:ascii="FrankRuehl" w:hAnsi="FrankRuehl" w:cs="FrankRuehl"/>
          <w:sz w:val="28"/>
          <w:szCs w:val="28"/>
          <w:rtl/>
        </w:rPr>
        <w:t xml:space="preserve">עונש של 3 שנות מאסר בניכוי ימי מעצרו, </w:t>
      </w:r>
      <w:r>
        <w:rPr>
          <w:rFonts w:ascii="FrankRuehl" w:hAnsi="FrankRuehl" w:cs="FrankRuehl" w:hint="cs"/>
          <w:sz w:val="28"/>
          <w:szCs w:val="28"/>
          <w:rtl/>
        </w:rPr>
        <w:t xml:space="preserve">לצד </w:t>
      </w:r>
      <w:r w:rsidRPr="009A4612">
        <w:rPr>
          <w:rFonts w:ascii="FrankRuehl" w:hAnsi="FrankRuehl" w:cs="FrankRuehl"/>
          <w:sz w:val="28"/>
          <w:szCs w:val="28"/>
          <w:rtl/>
        </w:rPr>
        <w:t xml:space="preserve">מאסר על תנאי, קנס ופסילה </w:t>
      </w:r>
      <w:r>
        <w:rPr>
          <w:rFonts w:ascii="FrankRuehl" w:hAnsi="FrankRuehl" w:cs="FrankRuehl" w:hint="cs"/>
          <w:sz w:val="28"/>
          <w:szCs w:val="28"/>
          <w:rtl/>
        </w:rPr>
        <w:t xml:space="preserve">מלהחזיק רישיון נהיגה לתקופה </w:t>
      </w:r>
      <w:r w:rsidRPr="009A4612">
        <w:rPr>
          <w:rFonts w:ascii="FrankRuehl" w:hAnsi="FrankRuehl" w:cs="FrankRuehl"/>
          <w:sz w:val="28"/>
          <w:szCs w:val="28"/>
          <w:rtl/>
        </w:rPr>
        <w:t>של 5 שנים</w:t>
      </w:r>
      <w:r w:rsidRPr="00834EC5">
        <w:rPr>
          <w:rFonts w:hint="cs"/>
          <w:rtl/>
        </w:rPr>
        <w:t>.</w:t>
      </w:r>
    </w:p>
    <w:p w14:paraId="535B6675" w14:textId="77777777" w:rsidR="00B37E05" w:rsidRDefault="00B37E05" w:rsidP="00B37E05">
      <w:pPr>
        <w:spacing w:line="360" w:lineRule="auto"/>
        <w:jc w:val="both"/>
        <w:rPr>
          <w:u w:val="single"/>
          <w:rtl/>
        </w:rPr>
      </w:pPr>
    </w:p>
    <w:p w14:paraId="74766CAB"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מנגד, הצביע ב"כ הנאשם על כך ש</w:t>
      </w:r>
      <w:r w:rsidRPr="000074B1">
        <w:rPr>
          <w:rFonts w:ascii="FrankRuehl" w:hAnsi="FrankRuehl" w:cs="FrankRuehl"/>
          <w:sz w:val="28"/>
          <w:szCs w:val="28"/>
          <w:rtl/>
        </w:rPr>
        <w:t xml:space="preserve">העבירות </w:t>
      </w:r>
      <w:r>
        <w:rPr>
          <w:rFonts w:ascii="FrankRuehl" w:hAnsi="FrankRuehl" w:cs="FrankRuehl" w:hint="cs"/>
          <w:sz w:val="28"/>
          <w:szCs w:val="28"/>
          <w:rtl/>
        </w:rPr>
        <w:t>כולן ב</w:t>
      </w:r>
      <w:r w:rsidRPr="000074B1">
        <w:rPr>
          <w:rFonts w:ascii="FrankRuehl" w:hAnsi="FrankRuehl" w:cs="FrankRuehl"/>
          <w:sz w:val="28"/>
          <w:szCs w:val="28"/>
          <w:rtl/>
        </w:rPr>
        <w:t>וצעו בפרק זמן של כ-3 שעות</w:t>
      </w:r>
      <w:r>
        <w:rPr>
          <w:rFonts w:ascii="FrankRuehl" w:hAnsi="FrankRuehl" w:cs="FrankRuehl" w:hint="cs"/>
          <w:sz w:val="28"/>
          <w:szCs w:val="28"/>
          <w:rtl/>
        </w:rPr>
        <w:t xml:space="preserve">, </w:t>
      </w:r>
      <w:r w:rsidRPr="000074B1">
        <w:rPr>
          <w:rFonts w:ascii="FrankRuehl" w:hAnsi="FrankRuehl" w:cs="FrankRuehl"/>
          <w:sz w:val="28"/>
          <w:szCs w:val="28"/>
          <w:rtl/>
        </w:rPr>
        <w:t>ברצף אחד ובמחשבה פלילית אחת</w:t>
      </w:r>
      <w:r>
        <w:rPr>
          <w:rFonts w:ascii="FrankRuehl" w:hAnsi="FrankRuehl" w:cs="FrankRuehl" w:hint="cs"/>
          <w:sz w:val="28"/>
          <w:szCs w:val="28"/>
          <w:rtl/>
        </w:rPr>
        <w:t xml:space="preserve">. לכן, יש לקבוע </w:t>
      </w:r>
      <w:r w:rsidRPr="000074B1">
        <w:rPr>
          <w:rFonts w:ascii="FrankRuehl" w:hAnsi="FrankRuehl" w:cs="FrankRuehl"/>
          <w:sz w:val="28"/>
          <w:szCs w:val="28"/>
          <w:rtl/>
        </w:rPr>
        <w:t>מתחם עונש</w:t>
      </w:r>
      <w:r>
        <w:rPr>
          <w:rFonts w:ascii="FrankRuehl" w:hAnsi="FrankRuehl" w:cs="FrankRuehl" w:hint="cs"/>
          <w:sz w:val="28"/>
          <w:szCs w:val="28"/>
          <w:rtl/>
        </w:rPr>
        <w:t xml:space="preserve"> </w:t>
      </w:r>
      <w:r w:rsidRPr="000074B1">
        <w:rPr>
          <w:rFonts w:ascii="FrankRuehl" w:hAnsi="FrankRuehl" w:cs="FrankRuehl"/>
          <w:sz w:val="28"/>
          <w:szCs w:val="28"/>
          <w:rtl/>
        </w:rPr>
        <w:t>הולם</w:t>
      </w:r>
      <w:r>
        <w:rPr>
          <w:rFonts w:ascii="FrankRuehl" w:hAnsi="FrankRuehl" w:cs="FrankRuehl" w:hint="cs"/>
          <w:sz w:val="28"/>
          <w:szCs w:val="28"/>
          <w:rtl/>
        </w:rPr>
        <w:t xml:space="preserve"> אחד</w:t>
      </w:r>
      <w:r>
        <w:rPr>
          <w:rFonts w:ascii="David" w:hAnsi="David" w:hint="cs"/>
          <w:rtl/>
        </w:rPr>
        <w:t xml:space="preserve">. </w:t>
      </w:r>
      <w:r>
        <w:rPr>
          <w:rFonts w:ascii="FrankRuehl" w:hAnsi="FrankRuehl" w:cs="FrankRuehl" w:hint="cs"/>
          <w:sz w:val="28"/>
          <w:szCs w:val="28"/>
          <w:rtl/>
        </w:rPr>
        <w:t>לדבריו, עיון ב</w:t>
      </w:r>
      <w:r w:rsidRPr="00AB0A19">
        <w:rPr>
          <w:rFonts w:ascii="FrankRuehl" w:hAnsi="FrankRuehl" w:cs="FrankRuehl"/>
          <w:sz w:val="28"/>
          <w:szCs w:val="28"/>
          <w:rtl/>
        </w:rPr>
        <w:t xml:space="preserve">פסיקה </w:t>
      </w:r>
      <w:r>
        <w:rPr>
          <w:rFonts w:ascii="FrankRuehl" w:hAnsi="FrankRuehl" w:cs="FrankRuehl" w:hint="cs"/>
          <w:sz w:val="28"/>
          <w:szCs w:val="28"/>
          <w:rtl/>
        </w:rPr>
        <w:t xml:space="preserve">מלמד כי במקרים הדומים לאישום הרביעי </w:t>
      </w:r>
      <w:r w:rsidRPr="00AB0A19">
        <w:rPr>
          <w:rFonts w:ascii="FrankRuehl" w:hAnsi="FrankRuehl" w:cs="FrankRuehl"/>
          <w:sz w:val="28"/>
          <w:szCs w:val="28"/>
          <w:rtl/>
        </w:rPr>
        <w:t xml:space="preserve">נקבע מתחם של </w:t>
      </w:r>
      <w:r>
        <w:rPr>
          <w:rFonts w:ascii="FrankRuehl" w:hAnsi="FrankRuehl" w:cs="FrankRuehl" w:hint="cs"/>
          <w:sz w:val="28"/>
          <w:szCs w:val="28"/>
          <w:rtl/>
        </w:rPr>
        <w:t>8 עד 25</w:t>
      </w:r>
      <w:r w:rsidRPr="00AB0A19">
        <w:rPr>
          <w:rFonts w:ascii="FrankRuehl" w:hAnsi="FrankRuehl" w:cs="FrankRuehl"/>
          <w:sz w:val="28"/>
          <w:szCs w:val="28"/>
          <w:rtl/>
        </w:rPr>
        <w:t xml:space="preserve"> חודשי מאסר</w:t>
      </w:r>
      <w:r>
        <w:rPr>
          <w:rFonts w:ascii="FrankRuehl" w:hAnsi="FrankRuehl" w:cs="FrankRuehl" w:hint="cs"/>
          <w:sz w:val="28"/>
          <w:szCs w:val="28"/>
          <w:rtl/>
        </w:rPr>
        <w:t>, ובאשר לעבירות הסמים נטען, כי במקרים חמורים הרבה יותר מושתים עונשים ממאסר מותנה ועד מאסר בעבודות שירות. עם זאת, עיקר הטענה הייתה כי במקרה זה נכון לסטות ממתחם העונש ההולם משיקולי שיקום.</w:t>
      </w:r>
    </w:p>
    <w:p w14:paraId="7E33D7F9" w14:textId="77777777" w:rsidR="00B37E05" w:rsidRDefault="00B37E05" w:rsidP="00B37E05">
      <w:pPr>
        <w:spacing w:line="360" w:lineRule="auto"/>
        <w:jc w:val="both"/>
        <w:rPr>
          <w:rFonts w:ascii="David" w:hAnsi="David"/>
          <w:rtl/>
        </w:rPr>
      </w:pPr>
    </w:p>
    <w:p w14:paraId="25F17567" w14:textId="77777777" w:rsidR="00B37E05" w:rsidRDefault="00B37E05" w:rsidP="00B37E05">
      <w:pPr>
        <w:spacing w:line="360" w:lineRule="auto"/>
        <w:jc w:val="both"/>
        <w:rPr>
          <w:rFonts w:ascii="David" w:hAnsi="David"/>
          <w:rtl/>
        </w:rPr>
      </w:pPr>
      <w:r>
        <w:rPr>
          <w:rFonts w:ascii="FrankRuehl" w:hAnsi="FrankRuehl" w:cs="FrankRuehl" w:hint="cs"/>
          <w:sz w:val="28"/>
          <w:szCs w:val="28"/>
          <w:rtl/>
        </w:rPr>
        <w:t>20.</w:t>
      </w:r>
      <w:r>
        <w:rPr>
          <w:rFonts w:ascii="FrankRuehl" w:hAnsi="FrankRuehl" w:cs="FrankRuehl" w:hint="cs"/>
          <w:sz w:val="28"/>
          <w:szCs w:val="28"/>
          <w:rtl/>
        </w:rPr>
        <w:tab/>
      </w:r>
      <w:r w:rsidRPr="00176FE9">
        <w:rPr>
          <w:rFonts w:ascii="FrankRuehl" w:hAnsi="FrankRuehl" w:cs="FrankRuehl"/>
          <w:sz w:val="28"/>
          <w:szCs w:val="28"/>
          <w:rtl/>
        </w:rPr>
        <w:t xml:space="preserve">ב"כ הנאשם </w:t>
      </w:r>
      <w:r>
        <w:rPr>
          <w:rFonts w:ascii="FrankRuehl" w:hAnsi="FrankRuehl" w:cs="FrankRuehl" w:hint="cs"/>
          <w:sz w:val="28"/>
          <w:szCs w:val="28"/>
          <w:rtl/>
        </w:rPr>
        <w:t xml:space="preserve">עמד על הודאתו של הנאשם </w:t>
      </w:r>
      <w:r w:rsidRPr="00176FE9">
        <w:rPr>
          <w:rFonts w:ascii="FrankRuehl" w:hAnsi="FrankRuehl" w:cs="FrankRuehl"/>
          <w:sz w:val="28"/>
          <w:szCs w:val="28"/>
          <w:rtl/>
        </w:rPr>
        <w:t xml:space="preserve">כבר בתחילת ההליך, </w:t>
      </w:r>
      <w:r>
        <w:rPr>
          <w:rFonts w:ascii="FrankRuehl" w:hAnsi="FrankRuehl" w:cs="FrankRuehl" w:hint="cs"/>
          <w:sz w:val="28"/>
          <w:szCs w:val="28"/>
          <w:rtl/>
        </w:rPr>
        <w:t xml:space="preserve">דבר המלמד </w:t>
      </w:r>
      <w:r w:rsidRPr="00176FE9">
        <w:rPr>
          <w:rFonts w:ascii="FrankRuehl" w:hAnsi="FrankRuehl" w:cs="FrankRuehl"/>
          <w:sz w:val="28"/>
          <w:szCs w:val="28"/>
          <w:rtl/>
        </w:rPr>
        <w:t xml:space="preserve">על </w:t>
      </w:r>
      <w:r>
        <w:rPr>
          <w:rFonts w:ascii="FrankRuehl" w:hAnsi="FrankRuehl" w:cs="FrankRuehl" w:hint="cs"/>
          <w:sz w:val="28"/>
          <w:szCs w:val="28"/>
          <w:rtl/>
        </w:rPr>
        <w:t xml:space="preserve">נטילת </w:t>
      </w:r>
      <w:r w:rsidRPr="00176FE9">
        <w:rPr>
          <w:rFonts w:ascii="FrankRuehl" w:hAnsi="FrankRuehl" w:cs="FrankRuehl"/>
          <w:sz w:val="28"/>
          <w:szCs w:val="28"/>
          <w:rtl/>
        </w:rPr>
        <w:t>אחריות מלאה על ידו והבנת הפסול במעשיו.</w:t>
      </w:r>
      <w:r>
        <w:rPr>
          <w:rFonts w:ascii="FrankRuehl" w:hAnsi="FrankRuehl" w:cs="FrankRuehl" w:hint="cs"/>
          <w:sz w:val="28"/>
          <w:szCs w:val="28"/>
          <w:rtl/>
        </w:rPr>
        <w:t xml:space="preserve"> הוא הצביע על נסיבות חייו של הנאשם, כפי שפורטו בתסקיר שירות המבחן, מאמציו </w:t>
      </w:r>
      <w:r w:rsidRPr="00AB0A19">
        <w:rPr>
          <w:rFonts w:ascii="FrankRuehl" w:hAnsi="FrankRuehl" w:cs="FrankRuehl"/>
          <w:sz w:val="28"/>
          <w:szCs w:val="28"/>
          <w:rtl/>
        </w:rPr>
        <w:t>לחיות חיים נורמטיביים ואף להתגייס לצה"ל, על אף הקשיים</w:t>
      </w:r>
      <w:r>
        <w:rPr>
          <w:rFonts w:ascii="FrankRuehl" w:hAnsi="FrankRuehl" w:cs="FrankRuehl" w:hint="cs"/>
          <w:sz w:val="28"/>
          <w:szCs w:val="28"/>
          <w:rtl/>
        </w:rPr>
        <w:t xml:space="preserve"> שעמדו בפניו</w:t>
      </w:r>
      <w:r w:rsidRPr="00AB0A19">
        <w:rPr>
          <w:rFonts w:ascii="FrankRuehl" w:hAnsi="FrankRuehl" w:cs="FrankRuehl"/>
          <w:sz w:val="28"/>
          <w:szCs w:val="28"/>
          <w:rtl/>
        </w:rPr>
        <w:t xml:space="preserve">. </w:t>
      </w:r>
      <w:r>
        <w:rPr>
          <w:rFonts w:ascii="FrankRuehl" w:hAnsi="FrankRuehl" w:cs="FrankRuehl" w:hint="cs"/>
          <w:sz w:val="28"/>
          <w:szCs w:val="28"/>
          <w:rtl/>
        </w:rPr>
        <w:t>כן ביקש ללמד מהתסקיר כי הנאשם נעדר ד</w:t>
      </w:r>
      <w:r w:rsidRPr="00AB0A19">
        <w:rPr>
          <w:rFonts w:ascii="FrankRuehl" w:hAnsi="FrankRuehl" w:cs="FrankRuehl"/>
          <w:sz w:val="28"/>
          <w:szCs w:val="28"/>
          <w:rtl/>
        </w:rPr>
        <w:t>פוסים עבריינים</w:t>
      </w:r>
      <w:r>
        <w:rPr>
          <w:rFonts w:ascii="FrankRuehl" w:hAnsi="FrankRuehl" w:cs="FrankRuehl" w:hint="cs"/>
          <w:sz w:val="28"/>
          <w:szCs w:val="28"/>
          <w:rtl/>
        </w:rPr>
        <w:t xml:space="preserve">, ומדובר במעידה, אמנם קשה, אך </w:t>
      </w:r>
      <w:r w:rsidRPr="00AB0A19">
        <w:rPr>
          <w:rFonts w:ascii="FrankRuehl" w:hAnsi="FrankRuehl" w:cs="FrankRuehl"/>
          <w:sz w:val="28"/>
          <w:szCs w:val="28"/>
          <w:rtl/>
        </w:rPr>
        <w:t>חד פעמי</w:t>
      </w:r>
      <w:r>
        <w:rPr>
          <w:rFonts w:ascii="FrankRuehl" w:hAnsi="FrankRuehl" w:cs="FrankRuehl" w:hint="cs"/>
          <w:sz w:val="28"/>
          <w:szCs w:val="28"/>
          <w:rtl/>
        </w:rPr>
        <w:t>ת</w:t>
      </w:r>
      <w:r>
        <w:rPr>
          <w:rFonts w:ascii="FrankRuehl" w:hAnsi="FrankRuehl" w:cs="FrankRuehl"/>
          <w:sz w:val="28"/>
          <w:szCs w:val="28"/>
          <w:rtl/>
        </w:rPr>
        <w:t>.</w:t>
      </w:r>
      <w:r>
        <w:rPr>
          <w:rFonts w:ascii="FrankRuehl" w:hAnsi="FrankRuehl" w:cs="FrankRuehl" w:hint="cs"/>
          <w:sz w:val="28"/>
          <w:szCs w:val="28"/>
          <w:rtl/>
        </w:rPr>
        <w:t xml:space="preserve"> ב"כ הנאשם </w:t>
      </w:r>
      <w:r w:rsidRPr="00C5593A">
        <w:rPr>
          <w:rFonts w:ascii="FrankRuehl" w:hAnsi="FrankRuehl" w:cs="FrankRuehl"/>
          <w:sz w:val="28"/>
          <w:szCs w:val="28"/>
          <w:rtl/>
        </w:rPr>
        <w:t xml:space="preserve">עתר </w:t>
      </w:r>
      <w:r>
        <w:rPr>
          <w:rFonts w:ascii="FrankRuehl" w:hAnsi="FrankRuehl" w:cs="FrankRuehl" w:hint="cs"/>
          <w:sz w:val="28"/>
          <w:szCs w:val="28"/>
          <w:rtl/>
        </w:rPr>
        <w:t xml:space="preserve">אפוא </w:t>
      </w:r>
      <w:r w:rsidRPr="00C5593A">
        <w:rPr>
          <w:rFonts w:ascii="FrankRuehl" w:hAnsi="FrankRuehl" w:cs="FrankRuehl"/>
          <w:sz w:val="28"/>
          <w:szCs w:val="28"/>
          <w:rtl/>
        </w:rPr>
        <w:t>לא</w:t>
      </w:r>
      <w:r>
        <w:rPr>
          <w:rFonts w:ascii="FrankRuehl" w:hAnsi="FrankRuehl" w:cs="FrankRuehl" w:hint="cs"/>
          <w:sz w:val="28"/>
          <w:szCs w:val="28"/>
          <w:rtl/>
        </w:rPr>
        <w:t>י</w:t>
      </w:r>
      <w:r w:rsidRPr="00C5593A">
        <w:rPr>
          <w:rFonts w:ascii="FrankRuehl" w:hAnsi="FrankRuehl" w:cs="FrankRuehl"/>
          <w:sz w:val="28"/>
          <w:szCs w:val="28"/>
          <w:rtl/>
        </w:rPr>
        <w:t>מ</w:t>
      </w:r>
      <w:r>
        <w:rPr>
          <w:rFonts w:ascii="FrankRuehl" w:hAnsi="FrankRuehl" w:cs="FrankRuehl" w:hint="cs"/>
          <w:sz w:val="28"/>
          <w:szCs w:val="28"/>
          <w:rtl/>
        </w:rPr>
        <w:t>ו</w:t>
      </w:r>
      <w:r w:rsidRPr="00C5593A">
        <w:rPr>
          <w:rFonts w:ascii="FrankRuehl" w:hAnsi="FrankRuehl" w:cs="FrankRuehl"/>
          <w:sz w:val="28"/>
          <w:szCs w:val="28"/>
          <w:rtl/>
        </w:rPr>
        <w:t xml:space="preserve">ץ </w:t>
      </w:r>
      <w:r>
        <w:rPr>
          <w:rFonts w:ascii="FrankRuehl" w:hAnsi="FrankRuehl" w:cs="FrankRuehl" w:hint="cs"/>
          <w:sz w:val="28"/>
          <w:szCs w:val="28"/>
          <w:rtl/>
        </w:rPr>
        <w:t>המלצת ש</w:t>
      </w:r>
      <w:r w:rsidRPr="00C5593A">
        <w:rPr>
          <w:rFonts w:ascii="FrankRuehl" w:hAnsi="FrankRuehl" w:cs="FrankRuehl"/>
          <w:sz w:val="28"/>
          <w:szCs w:val="28"/>
          <w:rtl/>
        </w:rPr>
        <w:t>ירות המבחן לפיה יש לה</w:t>
      </w:r>
      <w:r>
        <w:rPr>
          <w:rFonts w:ascii="FrankRuehl" w:hAnsi="FrankRuehl" w:cs="FrankRuehl" w:hint="cs"/>
          <w:sz w:val="28"/>
          <w:szCs w:val="28"/>
          <w:rtl/>
        </w:rPr>
        <w:t>י</w:t>
      </w:r>
      <w:r w:rsidRPr="00C5593A">
        <w:rPr>
          <w:rFonts w:ascii="FrankRuehl" w:hAnsi="FrankRuehl" w:cs="FrankRuehl"/>
          <w:sz w:val="28"/>
          <w:szCs w:val="28"/>
          <w:rtl/>
        </w:rPr>
        <w:t xml:space="preserve">מנע מהטלת מאסר בפועל, </w:t>
      </w:r>
      <w:r>
        <w:rPr>
          <w:rFonts w:ascii="FrankRuehl" w:hAnsi="FrankRuehl" w:cs="FrankRuehl" w:hint="cs"/>
          <w:sz w:val="28"/>
          <w:szCs w:val="28"/>
          <w:rtl/>
        </w:rPr>
        <w:t>ולהסתפק במ</w:t>
      </w:r>
      <w:r w:rsidRPr="00C5593A">
        <w:rPr>
          <w:rFonts w:ascii="FrankRuehl" w:hAnsi="FrankRuehl" w:cs="FrankRuehl"/>
          <w:sz w:val="28"/>
          <w:szCs w:val="28"/>
          <w:rtl/>
        </w:rPr>
        <w:t>אסר בדרך של עבודות שירות</w:t>
      </w:r>
      <w:r>
        <w:rPr>
          <w:rFonts w:ascii="FrankRuehl" w:hAnsi="FrankRuehl" w:cs="FrankRuehl" w:hint="cs"/>
          <w:sz w:val="28"/>
          <w:szCs w:val="28"/>
          <w:rtl/>
        </w:rPr>
        <w:t xml:space="preserve">, </w:t>
      </w:r>
      <w:r w:rsidRPr="00C5593A">
        <w:rPr>
          <w:rFonts w:ascii="FrankRuehl" w:hAnsi="FrankRuehl" w:cs="FrankRuehl"/>
          <w:sz w:val="28"/>
          <w:szCs w:val="28"/>
          <w:rtl/>
        </w:rPr>
        <w:t xml:space="preserve">על מנת לאפשר לנאשם </w:t>
      </w:r>
      <w:r>
        <w:rPr>
          <w:rFonts w:ascii="FrankRuehl" w:hAnsi="FrankRuehl" w:cs="FrankRuehl" w:hint="cs"/>
          <w:sz w:val="28"/>
          <w:szCs w:val="28"/>
          <w:rtl/>
        </w:rPr>
        <w:t xml:space="preserve">להשלים את </w:t>
      </w:r>
      <w:r w:rsidRPr="00C5593A">
        <w:rPr>
          <w:rFonts w:ascii="FrankRuehl" w:hAnsi="FrankRuehl" w:cs="FrankRuehl"/>
          <w:sz w:val="28"/>
          <w:szCs w:val="28"/>
          <w:rtl/>
        </w:rPr>
        <w:t>הליך השיקום אותו כבר החל</w:t>
      </w:r>
      <w:r>
        <w:rPr>
          <w:rFonts w:ascii="David" w:hAnsi="David" w:hint="cs"/>
          <w:rtl/>
        </w:rPr>
        <w:t>.</w:t>
      </w:r>
    </w:p>
    <w:p w14:paraId="3B31B354" w14:textId="77777777" w:rsidR="00B37E05" w:rsidRPr="00065F1F" w:rsidRDefault="00B37E05" w:rsidP="00B37E05">
      <w:pPr>
        <w:spacing w:line="360" w:lineRule="auto"/>
        <w:jc w:val="both"/>
        <w:rPr>
          <w:rFonts w:ascii="David" w:hAnsi="David"/>
          <w:rtl/>
        </w:rPr>
      </w:pPr>
      <w:r w:rsidRPr="00065F1F">
        <w:rPr>
          <w:rFonts w:ascii="David" w:hAnsi="David"/>
          <w:rtl/>
        </w:rPr>
        <w:t xml:space="preserve"> </w:t>
      </w:r>
    </w:p>
    <w:p w14:paraId="7CB97F38"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r>
      <w:r>
        <w:rPr>
          <w:rFonts w:ascii="FrankRuehl" w:hAnsi="FrankRuehl" w:cs="FrankRuehl"/>
          <w:sz w:val="28"/>
          <w:szCs w:val="28"/>
          <w:rtl/>
        </w:rPr>
        <w:t>הנאשם</w:t>
      </w:r>
      <w:r>
        <w:rPr>
          <w:rFonts w:ascii="FrankRuehl" w:hAnsi="FrankRuehl" w:cs="FrankRuehl" w:hint="cs"/>
          <w:sz w:val="28"/>
          <w:szCs w:val="28"/>
          <w:rtl/>
        </w:rPr>
        <w:t xml:space="preserve"> </w:t>
      </w:r>
      <w:r w:rsidRPr="00A86E59">
        <w:rPr>
          <w:rFonts w:ascii="FrankRuehl" w:hAnsi="FrankRuehl" w:cs="FrankRuehl"/>
          <w:sz w:val="28"/>
          <w:szCs w:val="28"/>
          <w:rtl/>
        </w:rPr>
        <w:t xml:space="preserve">סיפר כי התחיל הליך שיקום </w:t>
      </w:r>
      <w:r>
        <w:rPr>
          <w:rFonts w:ascii="FrankRuehl" w:hAnsi="FrankRuehl" w:cs="FrankRuehl" w:hint="cs"/>
          <w:sz w:val="28"/>
          <w:szCs w:val="28"/>
          <w:rtl/>
        </w:rPr>
        <w:t xml:space="preserve">באמצעות </w:t>
      </w:r>
      <w:r w:rsidRPr="00A86E59">
        <w:rPr>
          <w:rFonts w:ascii="FrankRuehl" w:hAnsi="FrankRuehl" w:cs="FrankRuehl"/>
          <w:sz w:val="28"/>
          <w:szCs w:val="28"/>
          <w:rtl/>
        </w:rPr>
        <w:t>שירות המבחן</w:t>
      </w:r>
      <w:r>
        <w:rPr>
          <w:rFonts w:ascii="FrankRuehl" w:hAnsi="FrankRuehl" w:cs="FrankRuehl" w:hint="cs"/>
          <w:sz w:val="28"/>
          <w:szCs w:val="28"/>
          <w:rtl/>
        </w:rPr>
        <w:t>, והוא ח</w:t>
      </w:r>
      <w:r w:rsidRPr="00A86E59">
        <w:rPr>
          <w:rFonts w:ascii="FrankRuehl" w:hAnsi="FrankRuehl" w:cs="FrankRuehl"/>
          <w:sz w:val="28"/>
          <w:szCs w:val="28"/>
          <w:rtl/>
        </w:rPr>
        <w:t xml:space="preserve">ש כי זכה </w:t>
      </w:r>
      <w:r>
        <w:rPr>
          <w:rFonts w:ascii="FrankRuehl" w:hAnsi="FrankRuehl" w:cs="FrankRuehl" w:hint="cs"/>
          <w:sz w:val="28"/>
          <w:szCs w:val="28"/>
          <w:rtl/>
        </w:rPr>
        <w:t>ש</w:t>
      </w:r>
      <w:r w:rsidRPr="00A86E59">
        <w:rPr>
          <w:rFonts w:ascii="FrankRuehl" w:hAnsi="FrankRuehl" w:cs="FrankRuehl"/>
          <w:sz w:val="28"/>
          <w:szCs w:val="28"/>
          <w:rtl/>
        </w:rPr>
        <w:t>ההליך שינה את חייו</w:t>
      </w:r>
      <w:r>
        <w:rPr>
          <w:rFonts w:ascii="FrankRuehl" w:hAnsi="FrankRuehl" w:cs="FrankRuehl" w:hint="cs"/>
          <w:sz w:val="28"/>
          <w:szCs w:val="28"/>
          <w:rtl/>
        </w:rPr>
        <w:t>. הוא רכש כישורים שונים, ביניהם ה</w:t>
      </w:r>
      <w:r w:rsidRPr="00A86E59">
        <w:rPr>
          <w:rFonts w:ascii="FrankRuehl" w:hAnsi="FrankRuehl" w:cs="FrankRuehl"/>
          <w:sz w:val="28"/>
          <w:szCs w:val="28"/>
          <w:rtl/>
        </w:rPr>
        <w:t>יכולת לבטא את קשייו ול</w:t>
      </w:r>
      <w:r>
        <w:rPr>
          <w:rFonts w:ascii="FrankRuehl" w:hAnsi="FrankRuehl" w:cs="FrankRuehl" w:hint="cs"/>
          <w:sz w:val="28"/>
          <w:szCs w:val="28"/>
          <w:rtl/>
        </w:rPr>
        <w:t>היעזר ב</w:t>
      </w:r>
      <w:r w:rsidRPr="00A86E59">
        <w:rPr>
          <w:rFonts w:ascii="FrankRuehl" w:hAnsi="FrankRuehl" w:cs="FrankRuehl"/>
          <w:sz w:val="28"/>
          <w:szCs w:val="28"/>
          <w:rtl/>
        </w:rPr>
        <w:t xml:space="preserve">תמיכה </w:t>
      </w:r>
      <w:r>
        <w:rPr>
          <w:rFonts w:ascii="FrankRuehl" w:hAnsi="FrankRuehl" w:cs="FrankRuehl" w:hint="cs"/>
          <w:sz w:val="28"/>
          <w:szCs w:val="28"/>
          <w:rtl/>
        </w:rPr>
        <w:t>וסיוע ל</w:t>
      </w:r>
      <w:r>
        <w:rPr>
          <w:rFonts w:ascii="FrankRuehl" w:hAnsi="FrankRuehl" w:cs="FrankRuehl"/>
          <w:sz w:val="28"/>
          <w:szCs w:val="28"/>
          <w:rtl/>
        </w:rPr>
        <w:t xml:space="preserve">שיקום </w:t>
      </w:r>
      <w:r w:rsidRPr="00A86E59">
        <w:rPr>
          <w:rFonts w:ascii="FrankRuehl" w:hAnsi="FrankRuehl" w:cs="FrankRuehl"/>
          <w:sz w:val="28"/>
          <w:szCs w:val="28"/>
          <w:rtl/>
        </w:rPr>
        <w:t>חיי</w:t>
      </w:r>
      <w:r>
        <w:rPr>
          <w:rFonts w:ascii="FrankRuehl" w:hAnsi="FrankRuehl" w:cs="FrankRuehl" w:hint="cs"/>
          <w:sz w:val="28"/>
          <w:szCs w:val="28"/>
          <w:rtl/>
        </w:rPr>
        <w:t xml:space="preserve">ו. </w:t>
      </w:r>
      <w:r w:rsidRPr="00A86E59">
        <w:rPr>
          <w:rFonts w:ascii="FrankRuehl" w:hAnsi="FrankRuehl" w:cs="FrankRuehl"/>
          <w:sz w:val="28"/>
          <w:szCs w:val="28"/>
          <w:rtl/>
        </w:rPr>
        <w:t>הוא הביע תקווה כי יוכל להמשיך ולקבל כלים שיעזרו לו להיות אדם טוב יותר לתקן את טעויותיו ולשנות מן הדרכים הרעות שאליהן נקלע. הוא הביע צער וחרטה על מעשיו וביקש את התחשבות בית המשפט בהליך שיקומו וברצונו לחזור לחיים נורמאליים.</w:t>
      </w:r>
      <w:r>
        <w:rPr>
          <w:rFonts w:ascii="David" w:hAnsi="David" w:hint="cs"/>
          <w:rtl/>
        </w:rPr>
        <w:t xml:space="preserve"> </w:t>
      </w:r>
    </w:p>
    <w:p w14:paraId="73528226" w14:textId="77777777" w:rsidR="00B37E05" w:rsidRPr="002853A9" w:rsidRDefault="00B37E05" w:rsidP="00B37E05">
      <w:pPr>
        <w:spacing w:line="360" w:lineRule="auto"/>
        <w:jc w:val="both"/>
        <w:rPr>
          <w:rtl/>
        </w:rPr>
      </w:pPr>
    </w:p>
    <w:p w14:paraId="3F57E0EB" w14:textId="77777777" w:rsidR="00B37E05" w:rsidRPr="003A621C" w:rsidRDefault="00B37E05" w:rsidP="00B37E05">
      <w:pPr>
        <w:spacing w:line="360" w:lineRule="auto"/>
        <w:rPr>
          <w:rFonts w:ascii="FrankRuehl" w:hAnsi="FrankRuehl" w:cs="FrankRuehl"/>
          <w:b/>
          <w:bCs/>
          <w:sz w:val="28"/>
          <w:szCs w:val="28"/>
          <w:u w:val="single"/>
          <w:rtl/>
        </w:rPr>
      </w:pPr>
      <w:r w:rsidRPr="003A621C">
        <w:rPr>
          <w:rFonts w:ascii="FrankRuehl" w:hAnsi="FrankRuehl" w:cs="FrankRuehl"/>
          <w:b/>
          <w:bCs/>
          <w:sz w:val="28"/>
          <w:szCs w:val="28"/>
          <w:u w:val="single"/>
          <w:rtl/>
        </w:rPr>
        <w:t>דיון והכרעה</w:t>
      </w:r>
    </w:p>
    <w:p w14:paraId="295C6D9E"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r>
      <w:r w:rsidRPr="00643054">
        <w:rPr>
          <w:rFonts w:ascii="FrankRuehl" w:hAnsi="FrankRuehl" w:cs="FrankRuehl"/>
          <w:sz w:val="28"/>
          <w:szCs w:val="28"/>
          <w:rtl/>
        </w:rPr>
        <w:t>הערכים המוגנים שנפגעו כתוצאה ממעשיו של הנאשם</w:t>
      </w:r>
      <w:r>
        <w:rPr>
          <w:rFonts w:ascii="FrankRuehl" w:hAnsi="FrankRuehl" w:cs="FrankRuehl" w:hint="cs"/>
          <w:sz w:val="28"/>
          <w:szCs w:val="28"/>
          <w:rtl/>
        </w:rPr>
        <w:t xml:space="preserve"> בעבירות הסחר בסם הם </w:t>
      </w:r>
      <w:r w:rsidRPr="0074404F">
        <w:rPr>
          <w:rFonts w:ascii="FrankRuehl" w:hAnsi="FrankRuehl" w:cs="FrankRuehl"/>
          <w:sz w:val="28"/>
          <w:szCs w:val="28"/>
          <w:rtl/>
        </w:rPr>
        <w:t>הגנה על שלום הציבור ובריאותו מפני הנזקים הישירים והעקיפים הגלומים בשימוש בסמים. השימוש בסמים פוגע באופן ישיר בבריאות הציבור, אך בכך לא מתמצית הפגיעה, שכן לעבירות הסמים פוטנציאל רב של נזק הגורר לא אחת ביצוע עבירות נלוות וחמורות</w:t>
      </w:r>
      <w:r>
        <w:rPr>
          <w:rFonts w:ascii="FrankRuehl" w:hAnsi="FrankRuehl" w:cs="FrankRuehl" w:hint="cs"/>
          <w:sz w:val="28"/>
          <w:szCs w:val="28"/>
          <w:rtl/>
        </w:rPr>
        <w:t xml:space="preserve"> וכפועל יוצא מכך הצורך להגן על ביטחונו האישי של הציבור ועל רכושו</w:t>
      </w:r>
      <w:r w:rsidRPr="0074404F">
        <w:rPr>
          <w:rFonts w:ascii="FrankRuehl" w:hAnsi="FrankRuehl" w:cs="FrankRuehl"/>
          <w:sz w:val="28"/>
          <w:szCs w:val="28"/>
          <w:rtl/>
        </w:rPr>
        <w:t>.</w:t>
      </w:r>
      <w:r w:rsidRPr="00B821AE">
        <w:rPr>
          <w:rFonts w:ascii="FrankRuehl" w:hAnsi="FrankRuehl" w:cs="FrankRuehl" w:hint="cs"/>
          <w:sz w:val="28"/>
          <w:szCs w:val="28"/>
          <w:rtl/>
        </w:rPr>
        <w:t xml:space="preserve"> הדבר</w:t>
      </w:r>
      <w:r>
        <w:rPr>
          <w:rFonts w:ascii="FrankRuehl" w:hAnsi="FrankRuehl" w:cs="FrankRuehl" w:hint="cs"/>
          <w:sz w:val="28"/>
          <w:szCs w:val="28"/>
          <w:rtl/>
        </w:rPr>
        <w:t>ים</w:t>
      </w:r>
      <w:r w:rsidRPr="00B821AE">
        <w:rPr>
          <w:rFonts w:ascii="FrankRuehl" w:hAnsi="FrankRuehl" w:cs="FrankRuehl" w:hint="cs"/>
          <w:sz w:val="28"/>
          <w:szCs w:val="28"/>
          <w:rtl/>
        </w:rPr>
        <w:t xml:space="preserve"> נכונים גם מקום בו </w:t>
      </w:r>
      <w:r>
        <w:rPr>
          <w:rFonts w:ascii="FrankRuehl" w:hAnsi="FrankRuehl" w:cs="FrankRuehl" w:hint="cs"/>
          <w:sz w:val="28"/>
          <w:szCs w:val="28"/>
          <w:rtl/>
        </w:rPr>
        <w:t xml:space="preserve">מדובר בסמים קלים, כבמקרה זה, ולו בשל הטעות אליה נתפסים לא פעם חלקים מהציבור ביחס לסכנה הגלומה בסמים אלו, ובשל כך שדרכי ההפצה הפכו, בעזרת המדיות החברתיות השונות ל"פשוטות וקלות", וגורמת למשתמשים בסמים, או אף לאנשים נורמטיביים לסחור בסם וכך "לעשות כסף קל" (ראו: </w:t>
      </w:r>
      <w:hyperlink r:id="rId24" w:history="1">
        <w:r w:rsidR="00DA4054" w:rsidRPr="00DA4054">
          <w:rPr>
            <w:rFonts w:ascii="FrankRuehl" w:hAnsi="FrankRuehl" w:cs="FrankRuehl"/>
            <w:color w:val="0000FF"/>
            <w:sz w:val="28"/>
            <w:szCs w:val="28"/>
            <w:u w:val="single"/>
            <w:rtl/>
          </w:rPr>
          <w:t>ע"פ 2596/18</w:t>
        </w:r>
      </w:hyperlink>
      <w:r>
        <w:rPr>
          <w:rFonts w:ascii="FrankRuehl" w:hAnsi="FrankRuehl" w:cs="FrankRuehl" w:hint="cs"/>
          <w:sz w:val="28"/>
          <w:szCs w:val="28"/>
          <w:rtl/>
        </w:rPr>
        <w:t xml:space="preserve"> </w:t>
      </w:r>
      <w:r w:rsidRPr="00AD7998">
        <w:rPr>
          <w:rFonts w:ascii="FrankRuehl" w:hAnsi="FrankRuehl" w:cs="FrankRuehl" w:hint="cs"/>
          <w:b/>
          <w:bCs/>
          <w:sz w:val="28"/>
          <w:szCs w:val="28"/>
          <w:rtl/>
        </w:rPr>
        <w:t>זנזורי נ' מדינת ישראל</w:t>
      </w:r>
      <w:r>
        <w:rPr>
          <w:rFonts w:ascii="FrankRuehl" w:hAnsi="FrankRuehl" w:cs="FrankRuehl" w:hint="cs"/>
          <w:sz w:val="28"/>
          <w:szCs w:val="28"/>
          <w:rtl/>
        </w:rPr>
        <w:t xml:space="preserve"> (12.08.18)). </w:t>
      </w:r>
    </w:p>
    <w:p w14:paraId="59E5FC7F" w14:textId="77777777" w:rsidR="00B37E05" w:rsidRDefault="00B37E05" w:rsidP="00B37E05">
      <w:pPr>
        <w:spacing w:line="360" w:lineRule="auto"/>
        <w:jc w:val="both"/>
        <w:rPr>
          <w:rFonts w:ascii="FrankRuehl" w:hAnsi="FrankRuehl" w:cs="FrankRuehl"/>
          <w:sz w:val="28"/>
          <w:szCs w:val="28"/>
          <w:rtl/>
        </w:rPr>
      </w:pPr>
    </w:p>
    <w:p w14:paraId="67147385" w14:textId="77777777" w:rsidR="00B37E05" w:rsidRPr="003B3334" w:rsidRDefault="00B37E05" w:rsidP="00B37E05">
      <w:pPr>
        <w:spacing w:line="360" w:lineRule="auto"/>
        <w:jc w:val="both"/>
        <w:rPr>
          <w:rFonts w:ascii="FrankRuehl" w:hAnsi="FrankRuehl" w:cs="FrankRuehl"/>
          <w:sz w:val="28"/>
          <w:szCs w:val="28"/>
        </w:rPr>
      </w:pPr>
      <w:r>
        <w:rPr>
          <w:rFonts w:ascii="FrankRuehl" w:hAnsi="FrankRuehl" w:cs="FrankRuehl" w:hint="cs"/>
          <w:sz w:val="28"/>
          <w:szCs w:val="28"/>
          <w:rtl/>
        </w:rPr>
        <w:t>23.</w:t>
      </w:r>
      <w:r>
        <w:rPr>
          <w:rFonts w:ascii="FrankRuehl" w:hAnsi="FrankRuehl" w:cs="FrankRuehl" w:hint="cs"/>
          <w:sz w:val="28"/>
          <w:szCs w:val="28"/>
          <w:rtl/>
        </w:rPr>
        <w:tab/>
      </w:r>
      <w:r w:rsidRPr="003B3334">
        <w:rPr>
          <w:rFonts w:ascii="FrankRuehl" w:hAnsi="FrankRuehl" w:cs="FrankRuehl" w:hint="cs"/>
          <w:sz w:val="28"/>
          <w:szCs w:val="28"/>
          <w:rtl/>
        </w:rPr>
        <w:t xml:space="preserve">בית המשפט </w:t>
      </w:r>
      <w:r>
        <w:rPr>
          <w:rFonts w:ascii="FrankRuehl" w:hAnsi="FrankRuehl" w:cs="FrankRuehl" w:hint="cs"/>
          <w:sz w:val="28"/>
          <w:szCs w:val="28"/>
          <w:rtl/>
        </w:rPr>
        <w:t xml:space="preserve">עמד לא </w:t>
      </w:r>
      <w:r w:rsidRPr="003B3334">
        <w:rPr>
          <w:rFonts w:ascii="FrankRuehl" w:hAnsi="FrankRuehl" w:cs="FrankRuehl" w:hint="cs"/>
          <w:sz w:val="28"/>
          <w:szCs w:val="28"/>
          <w:rtl/>
        </w:rPr>
        <w:t xml:space="preserve">אחת </w:t>
      </w:r>
      <w:r>
        <w:rPr>
          <w:rFonts w:ascii="FrankRuehl" w:hAnsi="FrankRuehl" w:cs="FrankRuehl" w:hint="cs"/>
          <w:sz w:val="28"/>
          <w:szCs w:val="28"/>
          <w:rtl/>
        </w:rPr>
        <w:t xml:space="preserve">על העובדה </w:t>
      </w:r>
      <w:r w:rsidRPr="003B3334">
        <w:rPr>
          <w:rFonts w:ascii="FrankRuehl" w:hAnsi="FrankRuehl" w:cs="FrankRuehl" w:hint="cs"/>
          <w:sz w:val="28"/>
          <w:szCs w:val="28"/>
          <w:rtl/>
        </w:rPr>
        <w:t xml:space="preserve">כי עבירות הסמים הן נגע שהתפשט בחברה וכי </w:t>
      </w:r>
      <w:r>
        <w:rPr>
          <w:rFonts w:ascii="FrankRuehl" w:hAnsi="FrankRuehl" w:cs="FrankRuehl" w:hint="cs"/>
          <w:sz w:val="28"/>
          <w:szCs w:val="28"/>
          <w:rtl/>
        </w:rPr>
        <w:t>קיים</w:t>
      </w:r>
      <w:r w:rsidRPr="003B3334">
        <w:rPr>
          <w:rFonts w:ascii="FrankRuehl" w:hAnsi="FrankRuehl" w:cs="FrankRuehl" w:hint="cs"/>
          <w:sz w:val="28"/>
          <w:szCs w:val="28"/>
          <w:rtl/>
        </w:rPr>
        <w:t xml:space="preserve"> צורך </w:t>
      </w:r>
      <w:r>
        <w:rPr>
          <w:rFonts w:ascii="FrankRuehl" w:hAnsi="FrankRuehl" w:cs="FrankRuehl" w:hint="cs"/>
          <w:sz w:val="28"/>
          <w:szCs w:val="28"/>
          <w:rtl/>
        </w:rPr>
        <w:t>מיידי</w:t>
      </w:r>
      <w:r w:rsidRPr="003B3334">
        <w:rPr>
          <w:rFonts w:ascii="FrankRuehl" w:hAnsi="FrankRuehl" w:cs="FrankRuehl" w:hint="cs"/>
          <w:sz w:val="28"/>
          <w:szCs w:val="28"/>
          <w:rtl/>
        </w:rPr>
        <w:t xml:space="preserve"> למגרו. </w:t>
      </w:r>
      <w:r>
        <w:rPr>
          <w:rFonts w:ascii="FrankRuehl" w:hAnsi="FrankRuehl" w:cs="FrankRuehl" w:hint="cs"/>
          <w:sz w:val="28"/>
          <w:szCs w:val="28"/>
          <w:rtl/>
        </w:rPr>
        <w:t>יפים ל</w:t>
      </w:r>
      <w:r w:rsidRPr="003B3334">
        <w:rPr>
          <w:rFonts w:ascii="FrankRuehl" w:hAnsi="FrankRuehl" w:cs="FrankRuehl" w:hint="cs"/>
          <w:sz w:val="28"/>
          <w:szCs w:val="28"/>
          <w:rtl/>
        </w:rPr>
        <w:t>עניין זה את הדברים שנאמרו ב</w:t>
      </w:r>
      <w:hyperlink r:id="rId25" w:history="1">
        <w:r w:rsidR="00DA4054" w:rsidRPr="00DA4054">
          <w:rPr>
            <w:rFonts w:ascii="FrankRuehl" w:hAnsi="FrankRuehl" w:cs="FrankRuehl"/>
            <w:color w:val="0000FF"/>
            <w:sz w:val="28"/>
            <w:szCs w:val="28"/>
            <w:u w:val="single"/>
            <w:rtl/>
          </w:rPr>
          <w:t>ע"פ 3172/13</w:t>
        </w:r>
      </w:hyperlink>
      <w:r w:rsidRPr="003B3334">
        <w:rPr>
          <w:rFonts w:ascii="FrankRuehl" w:hAnsi="FrankRuehl" w:cs="FrankRuehl" w:hint="cs"/>
          <w:sz w:val="28"/>
          <w:szCs w:val="28"/>
          <w:rtl/>
        </w:rPr>
        <w:t xml:space="preserve"> </w:t>
      </w:r>
      <w:r w:rsidRPr="003B3334">
        <w:rPr>
          <w:rFonts w:ascii="FrankRuehl" w:hAnsi="FrankRuehl" w:cs="FrankRuehl" w:hint="cs"/>
          <w:b/>
          <w:bCs/>
          <w:sz w:val="28"/>
          <w:szCs w:val="28"/>
          <w:rtl/>
        </w:rPr>
        <w:t>עלא סואעד נגד מדינת ישראל</w:t>
      </w:r>
      <w:r w:rsidRPr="003B3334">
        <w:rPr>
          <w:rFonts w:ascii="FrankRuehl" w:hAnsi="FrankRuehl" w:cs="FrankRuehl" w:hint="cs"/>
          <w:sz w:val="28"/>
          <w:szCs w:val="28"/>
          <w:rtl/>
        </w:rPr>
        <w:t xml:space="preserve"> (</w:t>
      </w:r>
      <w:r>
        <w:rPr>
          <w:rFonts w:ascii="FrankRuehl" w:hAnsi="FrankRuehl" w:cs="FrankRuehl" w:hint="cs"/>
          <w:sz w:val="28"/>
          <w:szCs w:val="28"/>
          <w:rtl/>
        </w:rPr>
        <w:t>פורסם 7.01.14</w:t>
      </w:r>
      <w:r w:rsidRPr="003B3334">
        <w:rPr>
          <w:rFonts w:ascii="FrankRuehl" w:hAnsi="FrankRuehl" w:cs="FrankRuehl" w:hint="cs"/>
          <w:sz w:val="28"/>
          <w:szCs w:val="28"/>
          <w:rtl/>
        </w:rPr>
        <w:t>):</w:t>
      </w:r>
    </w:p>
    <w:p w14:paraId="16A097ED" w14:textId="77777777" w:rsidR="00B37E05" w:rsidRPr="00150007" w:rsidRDefault="00B37E05" w:rsidP="00B37E05">
      <w:pPr>
        <w:ind w:left="851" w:right="907"/>
        <w:jc w:val="both"/>
        <w:rPr>
          <w:rFonts w:ascii="FrankRuehl" w:hAnsi="FrankRuehl" w:cs="FrankRuehl"/>
          <w:sz w:val="28"/>
          <w:szCs w:val="28"/>
          <w:rtl/>
        </w:rPr>
      </w:pPr>
      <w:r w:rsidRPr="00150007">
        <w:rPr>
          <w:rFonts w:ascii="FrankRuehl" w:hAnsi="FrankRuehl" w:cs="FrankRuehl"/>
          <w:sz w:val="28"/>
          <w:szCs w:val="28"/>
          <w:rtl/>
        </w:rPr>
        <w:t>על פגיעתן הרעה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w:t>
      </w:r>
      <w:r>
        <w:rPr>
          <w:rFonts w:ascii="FrankRuehl" w:hAnsi="FrankRuehl" w:cs="FrankRuehl"/>
          <w:sz w:val="28"/>
          <w:szCs w:val="28"/>
          <w:rtl/>
        </w:rPr>
        <w:t>צמצם את נזקיו.</w:t>
      </w:r>
    </w:p>
    <w:p w14:paraId="29F11413" w14:textId="77777777" w:rsidR="00B37E05" w:rsidRDefault="00B37E05" w:rsidP="00B37E05">
      <w:pPr>
        <w:spacing w:line="360" w:lineRule="auto"/>
        <w:jc w:val="both"/>
        <w:rPr>
          <w:rtl/>
        </w:rPr>
      </w:pPr>
    </w:p>
    <w:p w14:paraId="209BE07D" w14:textId="77777777" w:rsidR="00B37E05"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 xml:space="preserve">אשר לעבירות באישום הרביעי הערכים המוגנים שנפגעו </w:t>
      </w:r>
      <w:r>
        <w:rPr>
          <w:rFonts w:ascii="FrankRuehl" w:hAnsi="FrankRuehl" w:cs="FrankRuehl"/>
          <w:sz w:val="28"/>
          <w:szCs w:val="28"/>
          <w:rtl/>
        </w:rPr>
        <w:t>הם שלמות הגוף</w:t>
      </w:r>
      <w:r>
        <w:rPr>
          <w:rFonts w:ascii="FrankRuehl" w:hAnsi="FrankRuehl" w:cs="FrankRuehl" w:hint="cs"/>
          <w:sz w:val="28"/>
          <w:szCs w:val="28"/>
          <w:rtl/>
        </w:rPr>
        <w:t xml:space="preserve">, וכן </w:t>
      </w:r>
      <w:r>
        <w:rPr>
          <w:rFonts w:ascii="FrankRuehl" w:hAnsi="FrankRuehl" w:cs="FrankRuehl"/>
          <w:sz w:val="28"/>
          <w:szCs w:val="28"/>
          <w:rtl/>
        </w:rPr>
        <w:t>שלומ</w:t>
      </w:r>
      <w:r>
        <w:rPr>
          <w:rFonts w:ascii="FrankRuehl" w:hAnsi="FrankRuehl" w:cs="FrankRuehl" w:hint="cs"/>
          <w:sz w:val="28"/>
          <w:szCs w:val="28"/>
          <w:rtl/>
        </w:rPr>
        <w:t xml:space="preserve">ם, </w:t>
      </w:r>
      <w:r w:rsidRPr="00643054">
        <w:rPr>
          <w:rFonts w:ascii="FrankRuehl" w:hAnsi="FrankRuehl" w:cs="FrankRuehl" w:hint="cs"/>
          <w:sz w:val="28"/>
          <w:szCs w:val="28"/>
          <w:rtl/>
        </w:rPr>
        <w:t>ביטחו</w:t>
      </w:r>
      <w:r>
        <w:rPr>
          <w:rFonts w:ascii="FrankRuehl" w:hAnsi="FrankRuehl" w:cs="FrankRuehl" w:hint="cs"/>
          <w:sz w:val="28"/>
          <w:szCs w:val="28"/>
          <w:rtl/>
        </w:rPr>
        <w:t>נ</w:t>
      </w:r>
      <w:r>
        <w:rPr>
          <w:rFonts w:ascii="FrankRuehl" w:hAnsi="FrankRuehl" w:cs="FrankRuehl" w:hint="eastAsia"/>
          <w:sz w:val="28"/>
          <w:szCs w:val="28"/>
          <w:rtl/>
        </w:rPr>
        <w:t>ם</w:t>
      </w:r>
      <w:r w:rsidRPr="00643054">
        <w:rPr>
          <w:rFonts w:ascii="FrankRuehl" w:hAnsi="FrankRuehl" w:cs="FrankRuehl"/>
          <w:sz w:val="28"/>
          <w:szCs w:val="28"/>
          <w:rtl/>
        </w:rPr>
        <w:t xml:space="preserve"> ורווחת</w:t>
      </w:r>
      <w:r>
        <w:rPr>
          <w:rFonts w:ascii="FrankRuehl" w:hAnsi="FrankRuehl" w:cs="FrankRuehl" w:hint="cs"/>
          <w:sz w:val="28"/>
          <w:szCs w:val="28"/>
          <w:rtl/>
        </w:rPr>
        <w:t>ם</w:t>
      </w:r>
      <w:r w:rsidRPr="00643054">
        <w:rPr>
          <w:rFonts w:ascii="FrankRuehl" w:hAnsi="FrankRuehl" w:cs="FrankRuehl"/>
          <w:sz w:val="28"/>
          <w:szCs w:val="28"/>
          <w:rtl/>
        </w:rPr>
        <w:t xml:space="preserve"> של </w:t>
      </w:r>
      <w:r>
        <w:rPr>
          <w:rFonts w:ascii="FrankRuehl" w:hAnsi="FrankRuehl" w:cs="FrankRuehl" w:hint="cs"/>
          <w:sz w:val="28"/>
          <w:szCs w:val="28"/>
          <w:rtl/>
        </w:rPr>
        <w:t>משתמשי הדרך</w:t>
      </w:r>
      <w:r w:rsidRPr="00643054">
        <w:rPr>
          <w:rFonts w:ascii="FrankRuehl" w:hAnsi="FrankRuehl" w:cs="FrankRuehl"/>
          <w:sz w:val="28"/>
          <w:szCs w:val="28"/>
          <w:rtl/>
        </w:rPr>
        <w:t xml:space="preserve">. </w:t>
      </w:r>
      <w:r>
        <w:rPr>
          <w:rFonts w:ascii="FrankRuehl" w:hAnsi="FrankRuehl" w:cs="FrankRuehl" w:hint="cs"/>
          <w:sz w:val="28"/>
          <w:szCs w:val="28"/>
          <w:rtl/>
        </w:rPr>
        <w:t>נ</w:t>
      </w:r>
      <w:r w:rsidRPr="00643054">
        <w:rPr>
          <w:rFonts w:ascii="FrankRuehl" w:hAnsi="FrankRuehl" w:cs="FrankRuehl"/>
          <w:sz w:val="28"/>
          <w:szCs w:val="28"/>
          <w:rtl/>
        </w:rPr>
        <w:t>פגעו</w:t>
      </w:r>
      <w:r>
        <w:rPr>
          <w:rFonts w:ascii="FrankRuehl" w:hAnsi="FrankRuehl" w:cs="FrankRuehl" w:hint="cs"/>
          <w:sz w:val="28"/>
          <w:szCs w:val="28"/>
          <w:rtl/>
        </w:rPr>
        <w:t xml:space="preserve"> גם</w:t>
      </w:r>
      <w:r w:rsidRPr="00643054">
        <w:rPr>
          <w:rFonts w:ascii="FrankRuehl" w:hAnsi="FrankRuehl" w:cs="FrankRuehl"/>
          <w:sz w:val="28"/>
          <w:szCs w:val="28"/>
          <w:rtl/>
        </w:rPr>
        <w:t xml:space="preserve"> הערכים הנוגעים לשלום הציבור ובטחונו והערכים הנוגעים לפגיעה בסדר הציבורי</w:t>
      </w:r>
      <w:r>
        <w:rPr>
          <w:rFonts w:ascii="FrankRuehl" w:hAnsi="FrankRuehl" w:cs="FrankRuehl" w:hint="cs"/>
          <w:sz w:val="28"/>
          <w:szCs w:val="28"/>
          <w:rtl/>
        </w:rPr>
        <w:t>, לרבות בדרך של ציות לגורמי האכיפה</w:t>
      </w:r>
      <w:r w:rsidRPr="00643054">
        <w:rPr>
          <w:rFonts w:ascii="FrankRuehl" w:hAnsi="FrankRuehl" w:cs="FrankRuehl"/>
          <w:sz w:val="28"/>
          <w:szCs w:val="28"/>
          <w:rtl/>
        </w:rPr>
        <w:t>.</w:t>
      </w:r>
      <w:r>
        <w:rPr>
          <w:rFonts w:ascii="FrankRuehl" w:hAnsi="FrankRuehl" w:cs="FrankRuehl" w:hint="cs"/>
          <w:sz w:val="28"/>
          <w:szCs w:val="28"/>
          <w:rtl/>
        </w:rPr>
        <w:t xml:space="preserve"> גם על עבירות אלו נ</w:t>
      </w:r>
      <w:r w:rsidRPr="005A33DF">
        <w:rPr>
          <w:rFonts w:ascii="FrankRuehl" w:hAnsi="FrankRuehl" w:cs="FrankRuehl"/>
          <w:sz w:val="28"/>
          <w:szCs w:val="28"/>
          <w:rtl/>
        </w:rPr>
        <w:t>תן בית המשפט את דעתו פעמים רבות</w:t>
      </w:r>
      <w:r>
        <w:rPr>
          <w:rFonts w:ascii="FrankRuehl" w:hAnsi="FrankRuehl" w:cs="FrankRuehl" w:hint="cs"/>
          <w:sz w:val="28"/>
          <w:szCs w:val="28"/>
          <w:rtl/>
        </w:rPr>
        <w:t xml:space="preserve"> וציין כי</w:t>
      </w:r>
      <w:r w:rsidRPr="005A33DF">
        <w:rPr>
          <w:rFonts w:ascii="FrankRuehl" w:hAnsi="FrankRuehl" w:cs="FrankRuehl"/>
          <w:sz w:val="28"/>
          <w:szCs w:val="28"/>
          <w:rtl/>
        </w:rPr>
        <w:t xml:space="preserve"> תופעה זו של  נהיגה הפרועה, יוצרת סכנה ממשית ומוחשית לביטחון הציבור,</w:t>
      </w:r>
      <w:r>
        <w:rPr>
          <w:rFonts w:ascii="FrankRuehl" w:hAnsi="FrankRuehl" w:cs="FrankRuehl" w:hint="cs"/>
          <w:sz w:val="28"/>
          <w:szCs w:val="28"/>
          <w:rtl/>
        </w:rPr>
        <w:t xml:space="preserve"> ויש למגרה. </w:t>
      </w:r>
      <w:r w:rsidRPr="005A33DF">
        <w:rPr>
          <w:rFonts w:ascii="FrankRuehl" w:hAnsi="FrankRuehl" w:cs="FrankRuehl"/>
          <w:sz w:val="28"/>
          <w:szCs w:val="28"/>
          <w:rtl/>
        </w:rPr>
        <w:t>אם לא די בכך, הנאשם ניסה פגע בשוטר שעסק במלאכת אכיפת החוק, ובית המשפט מצווה בבואו לגזור את הדין לתת ביטוי להגנה הנדרשת על שלמות גופם של גורמי האכיפה, למען יוכלו לבצע מלאכתם נאמנה וללא סיכון אישי</w:t>
      </w:r>
      <w:r>
        <w:rPr>
          <w:rFonts w:ascii="FrankRuehl" w:hAnsi="FrankRuehl" w:cs="FrankRuehl" w:hint="cs"/>
          <w:sz w:val="28"/>
          <w:szCs w:val="28"/>
          <w:rtl/>
        </w:rPr>
        <w:t xml:space="preserve"> (ראו: </w:t>
      </w:r>
      <w:hyperlink r:id="rId26" w:history="1">
        <w:r w:rsidR="00DA4054" w:rsidRPr="00DA4054">
          <w:rPr>
            <w:rFonts w:ascii="FrankRuehl" w:hAnsi="FrankRuehl" w:cs="FrankRuehl"/>
            <w:color w:val="0000FF"/>
            <w:sz w:val="28"/>
            <w:szCs w:val="28"/>
            <w:u w:val="single"/>
            <w:rtl/>
          </w:rPr>
          <w:t>ע"פ 291/13</w:t>
        </w:r>
      </w:hyperlink>
      <w:r w:rsidRPr="005A33DF">
        <w:rPr>
          <w:rFonts w:ascii="FrankRuehl" w:hAnsi="FrankRuehl" w:cs="FrankRuehl"/>
          <w:sz w:val="28"/>
          <w:szCs w:val="28"/>
          <w:rtl/>
        </w:rPr>
        <w:t xml:space="preserve"> </w:t>
      </w:r>
      <w:r w:rsidRPr="005A33DF">
        <w:rPr>
          <w:rFonts w:ascii="FrankRuehl" w:hAnsi="FrankRuehl" w:cs="FrankRuehl"/>
          <w:b/>
          <w:bCs/>
          <w:sz w:val="28"/>
          <w:szCs w:val="28"/>
          <w:rtl/>
        </w:rPr>
        <w:t>אבראהים נגד מדינת ישראל</w:t>
      </w:r>
      <w:r>
        <w:rPr>
          <w:rFonts w:ascii="FrankRuehl" w:hAnsi="FrankRuehl" w:cs="FrankRuehl" w:hint="cs"/>
          <w:sz w:val="28"/>
          <w:szCs w:val="28"/>
          <w:rtl/>
        </w:rPr>
        <w:t xml:space="preserve"> </w:t>
      </w:r>
      <w:r w:rsidRPr="005A33DF">
        <w:rPr>
          <w:rFonts w:ascii="FrankRuehl" w:hAnsi="FrankRuehl" w:cs="FrankRuehl"/>
          <w:sz w:val="28"/>
          <w:szCs w:val="28"/>
          <w:rtl/>
        </w:rPr>
        <w:t>(</w:t>
      </w:r>
      <w:r w:rsidRPr="0033308E">
        <w:rPr>
          <w:rFonts w:ascii="FrankRuehl" w:hAnsi="FrankRuehl" w:cs="FrankRuehl"/>
          <w:sz w:val="28"/>
          <w:szCs w:val="28"/>
          <w:rtl/>
        </w:rPr>
        <w:t>22.12.13</w:t>
      </w:r>
      <w:r>
        <w:rPr>
          <w:rFonts w:ascii="FrankRuehl" w:hAnsi="FrankRuehl" w:cs="FrankRuehl"/>
          <w:sz w:val="28"/>
          <w:szCs w:val="28"/>
          <w:rtl/>
        </w:rPr>
        <w:t>)</w:t>
      </w:r>
      <w:r>
        <w:rPr>
          <w:rFonts w:ascii="FrankRuehl" w:hAnsi="FrankRuehl" w:cs="FrankRuehl" w:hint="cs"/>
          <w:sz w:val="28"/>
          <w:szCs w:val="28"/>
          <w:rtl/>
        </w:rPr>
        <w:t>).</w:t>
      </w:r>
      <w:r w:rsidRPr="005A33DF">
        <w:rPr>
          <w:rFonts w:ascii="FrankRuehl" w:hAnsi="FrankRuehl" w:cs="FrankRuehl"/>
          <w:sz w:val="28"/>
          <w:szCs w:val="28"/>
          <w:rtl/>
        </w:rPr>
        <w:t xml:space="preserve"> </w:t>
      </w:r>
    </w:p>
    <w:p w14:paraId="16FFEF1C" w14:textId="77777777" w:rsidR="00B37E05" w:rsidRDefault="00B37E05" w:rsidP="00B37E05">
      <w:pPr>
        <w:spacing w:line="360" w:lineRule="auto"/>
        <w:jc w:val="both"/>
        <w:rPr>
          <w:rFonts w:ascii="FrankRuehl" w:hAnsi="FrankRuehl" w:cs="FrankRuehl"/>
          <w:sz w:val="28"/>
          <w:szCs w:val="28"/>
          <w:rtl/>
        </w:rPr>
      </w:pPr>
    </w:p>
    <w:p w14:paraId="7384B486" w14:textId="77777777" w:rsidR="00B37E05" w:rsidRPr="00643054" w:rsidRDefault="00B37E05" w:rsidP="00B37E05">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במקרה זה, בשים לב לסמיכות הזמנים, לרצף של המעשים ולקשר ביניהם, יש לראות בהם כאירוע אחד ולקבוע בגינם מתחם עונש הולם אחד (</w:t>
      </w:r>
      <w:r w:rsidRPr="00643054">
        <w:rPr>
          <w:rFonts w:ascii="FrankRuehl" w:hAnsi="FrankRuehl" w:cs="FrankRuehl"/>
          <w:sz w:val="28"/>
          <w:szCs w:val="28"/>
          <w:rtl/>
        </w:rPr>
        <w:t xml:space="preserve">ראו: </w:t>
      </w:r>
      <w:hyperlink r:id="rId27" w:history="1">
        <w:r w:rsidR="00DA4054" w:rsidRPr="00DA4054">
          <w:rPr>
            <w:rFonts w:ascii="FrankRuehl" w:hAnsi="FrankRuehl" w:cs="FrankRuehl"/>
            <w:color w:val="0000FF"/>
            <w:sz w:val="28"/>
            <w:szCs w:val="28"/>
            <w:u w:val="single"/>
            <w:rtl/>
          </w:rPr>
          <w:t>ע"פ 4910/13</w:t>
        </w:r>
      </w:hyperlink>
      <w:r w:rsidRPr="00643054">
        <w:rPr>
          <w:rFonts w:ascii="FrankRuehl" w:hAnsi="FrankRuehl" w:cs="FrankRuehl"/>
          <w:sz w:val="28"/>
          <w:szCs w:val="28"/>
          <w:rtl/>
        </w:rPr>
        <w:t xml:space="preserve"> </w:t>
      </w:r>
      <w:r w:rsidRPr="004A7A0B">
        <w:rPr>
          <w:rFonts w:ascii="FrankRuehl" w:hAnsi="FrankRuehl" w:cs="FrankRuehl"/>
          <w:b/>
          <w:bCs/>
          <w:sz w:val="28"/>
          <w:szCs w:val="28"/>
          <w:rtl/>
        </w:rPr>
        <w:t>ג'אבר נ' מדינת ישראל</w:t>
      </w:r>
      <w:r>
        <w:rPr>
          <w:rFonts w:ascii="FrankRuehl" w:hAnsi="FrankRuehl" w:cs="FrankRuehl" w:hint="cs"/>
          <w:sz w:val="28"/>
          <w:szCs w:val="28"/>
          <w:rtl/>
        </w:rPr>
        <w:t xml:space="preserve"> </w:t>
      </w:r>
      <w:r>
        <w:rPr>
          <w:rFonts w:ascii="FrankRuehl" w:hAnsi="FrankRuehl" w:cs="FrankRuehl"/>
          <w:sz w:val="28"/>
          <w:szCs w:val="28"/>
          <w:rtl/>
        </w:rPr>
        <w:t>(29.10.14))</w:t>
      </w:r>
      <w:r>
        <w:rPr>
          <w:rFonts w:ascii="FrankRuehl" w:hAnsi="FrankRuehl" w:cs="FrankRuehl" w:hint="cs"/>
          <w:sz w:val="28"/>
          <w:szCs w:val="28"/>
          <w:rtl/>
        </w:rPr>
        <w:t xml:space="preserve">. לשון כתב האישום, בתחילת כל אישום, מלמדת על כך שגם המאשימה ראתה בכל האישומים רצף אחד. </w:t>
      </w:r>
    </w:p>
    <w:p w14:paraId="450E7117" w14:textId="77777777" w:rsidR="00B37E05" w:rsidRDefault="00B37E05" w:rsidP="00B37E05">
      <w:pPr>
        <w:spacing w:line="360" w:lineRule="auto"/>
        <w:jc w:val="both"/>
        <w:rPr>
          <w:rFonts w:ascii="FrankRuehl" w:hAnsi="FrankRuehl" w:cs="FrankRuehl"/>
          <w:sz w:val="28"/>
          <w:szCs w:val="28"/>
          <w:rtl/>
        </w:rPr>
      </w:pPr>
    </w:p>
    <w:p w14:paraId="5615554C" w14:textId="77777777" w:rsidR="00B37E05" w:rsidRDefault="00B37E05" w:rsidP="00B37E05">
      <w:pPr>
        <w:spacing w:line="360" w:lineRule="auto"/>
        <w:jc w:val="both"/>
        <w:rPr>
          <w:rFonts w:ascii="Arial" w:hAnsi="Aria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t xml:space="preserve">די נהיר כי מתחם העונש ההולם מקרה זה בנסיבותיו כולל עונש מאסר לתקופה לא קצרה, של לא פחות מ-15 חודש, והוא יכול להגיע אף לכדי שנתיים וחצי שנות מאסר. אמנם לא פעם במקרים חמורים יותר של סחר בסמים קלים, למשל סחר בתקופה ארוכה ובפעמים רבות יותר מאשר במקרה זה, נקבעו מתחמים הנעים ממספר חודשי מאסר מועטים מאוד שיכול וירוצו בעבודות שירות ועד ל-24 חודשים. אך לצד זאת, במקרים בהם הורשעו נאשמים בעבירות של סיכון חיי אדם בנתיב תחבורה, ועבירות נלוות במסגרת בריחה משוטרים בהם הושתו עונשים שהגיעו לא פעם לשנות מאסר (ראו: </w:t>
      </w:r>
      <w:hyperlink r:id="rId28" w:history="1">
        <w:r w:rsidR="00DA4054" w:rsidRPr="00DA4054">
          <w:rPr>
            <w:rFonts w:ascii="FrankRuehl" w:hAnsi="FrankRuehl" w:cs="FrankRuehl"/>
            <w:color w:val="0000FF"/>
            <w:sz w:val="28"/>
            <w:szCs w:val="28"/>
            <w:u w:val="single"/>
            <w:rtl/>
          </w:rPr>
          <w:t>ת"פ (ת"א) 38916-04-20</w:t>
        </w:r>
      </w:hyperlink>
      <w:r>
        <w:rPr>
          <w:rFonts w:ascii="FrankRuehl" w:hAnsi="FrankRuehl" w:cs="FrankRuehl" w:hint="cs"/>
          <w:sz w:val="28"/>
          <w:szCs w:val="28"/>
          <w:rtl/>
        </w:rPr>
        <w:t xml:space="preserve"> </w:t>
      </w:r>
      <w:r w:rsidRPr="00170D57">
        <w:rPr>
          <w:rFonts w:ascii="FrankRuehl" w:hAnsi="FrankRuehl" w:cs="FrankRuehl" w:hint="cs"/>
          <w:b/>
          <w:bCs/>
          <w:sz w:val="28"/>
          <w:szCs w:val="28"/>
          <w:rtl/>
        </w:rPr>
        <w:t>מדינת ישראל נ' ברק</w:t>
      </w:r>
      <w:r>
        <w:rPr>
          <w:rFonts w:ascii="FrankRuehl" w:hAnsi="FrankRuehl" w:cs="FrankRuehl" w:hint="cs"/>
          <w:sz w:val="28"/>
          <w:szCs w:val="28"/>
          <w:rtl/>
        </w:rPr>
        <w:t xml:space="preserve"> (24.04.22)), שם נקבע מתחם עונש הולם הנע מ-13 עד 32 חודשי מאסר במקרה של נאשם ש</w:t>
      </w:r>
      <w:r>
        <w:rPr>
          <w:rFonts w:ascii="FrankRuehl" w:hAnsi="FrankRuehl" w:cs="FrankRuehl"/>
          <w:sz w:val="28"/>
          <w:szCs w:val="28"/>
          <w:rtl/>
        </w:rPr>
        <w:t>הורשע בעבירות של סיכון חיי אדם במזיד בנתיב תחבורה</w:t>
      </w:r>
      <w:r>
        <w:rPr>
          <w:rFonts w:ascii="FrankRuehl" w:hAnsi="FrankRuehl" w:cs="FrankRuehl" w:hint="cs"/>
          <w:sz w:val="28"/>
          <w:szCs w:val="28"/>
          <w:rtl/>
        </w:rPr>
        <w:t>,</w:t>
      </w:r>
      <w:r>
        <w:rPr>
          <w:rFonts w:ascii="FrankRuehl" w:hAnsi="FrankRuehl" w:cs="FrankRuehl"/>
          <w:sz w:val="28"/>
          <w:szCs w:val="28"/>
          <w:rtl/>
        </w:rPr>
        <w:t xml:space="preserve"> מעשה פזיזות ורשלנות</w:t>
      </w:r>
      <w:r>
        <w:rPr>
          <w:rFonts w:ascii="FrankRuehl" w:hAnsi="FrankRuehl" w:cs="FrankRuehl" w:hint="cs"/>
          <w:sz w:val="28"/>
          <w:szCs w:val="28"/>
          <w:rtl/>
        </w:rPr>
        <w:t xml:space="preserve">, </w:t>
      </w:r>
      <w:r>
        <w:rPr>
          <w:rFonts w:ascii="FrankRuehl" w:hAnsi="FrankRuehl" w:cs="FrankRuehl"/>
          <w:sz w:val="28"/>
          <w:szCs w:val="28"/>
          <w:rtl/>
        </w:rPr>
        <w:t>שיבוש הליכי משפט</w:t>
      </w:r>
      <w:r>
        <w:rPr>
          <w:rFonts w:ascii="FrankRuehl" w:hAnsi="FrankRuehl" w:cs="FrankRuehl" w:hint="cs"/>
          <w:sz w:val="28"/>
          <w:szCs w:val="28"/>
          <w:rtl/>
        </w:rPr>
        <w:t>,</w:t>
      </w:r>
      <w:r>
        <w:rPr>
          <w:rFonts w:ascii="FrankRuehl" w:hAnsi="FrankRuehl" w:cs="FrankRuehl"/>
          <w:sz w:val="28"/>
          <w:szCs w:val="28"/>
          <w:rtl/>
        </w:rPr>
        <w:t xml:space="preserve"> הכשלת שוטר</w:t>
      </w:r>
      <w:r>
        <w:rPr>
          <w:rFonts w:ascii="FrankRuehl" w:hAnsi="FrankRuehl" w:cs="FrankRuehl" w:hint="cs"/>
          <w:sz w:val="28"/>
          <w:szCs w:val="28"/>
          <w:rtl/>
        </w:rPr>
        <w:t xml:space="preserve">, </w:t>
      </w:r>
      <w:r>
        <w:rPr>
          <w:rFonts w:ascii="FrankRuehl" w:hAnsi="FrankRuehl" w:cs="FrankRuehl"/>
          <w:sz w:val="28"/>
          <w:szCs w:val="28"/>
          <w:rtl/>
        </w:rPr>
        <w:t>נהיגה במהירות העולה על המהירות המותרת בדרך מהירה</w:t>
      </w:r>
      <w:r>
        <w:rPr>
          <w:rFonts w:ascii="FrankRuehl" w:hAnsi="FrankRuehl" w:cs="FrankRuehl" w:hint="cs"/>
          <w:sz w:val="28"/>
          <w:szCs w:val="28"/>
          <w:rtl/>
        </w:rPr>
        <w:t xml:space="preserve">, </w:t>
      </w:r>
      <w:r>
        <w:rPr>
          <w:rFonts w:ascii="FrankRuehl" w:hAnsi="FrankRuehl" w:cs="FrankRuehl"/>
          <w:sz w:val="28"/>
          <w:szCs w:val="28"/>
          <w:rtl/>
        </w:rPr>
        <w:t>אי ציות לתמרורים ואי הצגת לוחית זיהוי</w:t>
      </w:r>
      <w:r>
        <w:rPr>
          <w:rFonts w:ascii="FrankRuehl" w:hAnsi="FrankRuehl" w:cs="FrankRuehl" w:hint="cs"/>
          <w:sz w:val="28"/>
          <w:szCs w:val="28"/>
          <w:rtl/>
        </w:rPr>
        <w:t>;</w:t>
      </w:r>
      <w:r>
        <w:rPr>
          <w:rFonts w:ascii="FrankRuehl" w:hAnsi="FrankRuehl" w:cs="FrankRuehl" w:hint="cs"/>
          <w:sz w:val="28"/>
          <w:szCs w:val="28"/>
        </w:rPr>
        <w:t xml:space="preserve"> </w:t>
      </w:r>
      <w:hyperlink r:id="rId29" w:history="1">
        <w:r w:rsidR="00DA4054" w:rsidRPr="00DA4054">
          <w:rPr>
            <w:rFonts w:ascii="Arial" w:hAnsi="Arial" w:cs="FrankRuehl"/>
            <w:color w:val="0000FF"/>
            <w:sz w:val="28"/>
            <w:szCs w:val="28"/>
            <w:u w:val="single"/>
            <w:rtl/>
          </w:rPr>
          <w:t>ע"פ 5981/15</w:t>
        </w:r>
      </w:hyperlink>
      <w:r>
        <w:rPr>
          <w:rFonts w:ascii="Arial" w:hAnsi="Arial" w:cs="FrankRuehl" w:hint="cs"/>
          <w:sz w:val="28"/>
          <w:szCs w:val="28"/>
          <w:rtl/>
        </w:rPr>
        <w:t xml:space="preserve"> </w:t>
      </w:r>
      <w:r w:rsidRPr="0072637B">
        <w:rPr>
          <w:rFonts w:ascii="Arial" w:hAnsi="Arial" w:cs="FrankRuehl" w:hint="cs"/>
          <w:b/>
          <w:bCs/>
          <w:sz w:val="28"/>
          <w:szCs w:val="28"/>
          <w:rtl/>
        </w:rPr>
        <w:t>מדינת ישראל נ' סלוצקי</w:t>
      </w:r>
      <w:r w:rsidRPr="0072637B">
        <w:rPr>
          <w:rFonts w:ascii="Arial" w:hAnsi="Arial" w:cs="FrankRuehl" w:hint="cs"/>
          <w:sz w:val="28"/>
          <w:szCs w:val="28"/>
        </w:rPr>
        <w:t xml:space="preserve"> </w:t>
      </w:r>
      <w:r w:rsidRPr="0072637B">
        <w:rPr>
          <w:rFonts w:ascii="Arial" w:hAnsi="Arial" w:cs="FrankRuehl" w:hint="cs"/>
          <w:sz w:val="28"/>
          <w:szCs w:val="28"/>
          <w:rtl/>
        </w:rPr>
        <w:t>(</w:t>
      </w:r>
      <w:r>
        <w:rPr>
          <w:rFonts w:ascii="Arial" w:hAnsi="Arial" w:cs="FrankRuehl" w:hint="cs"/>
          <w:sz w:val="28"/>
          <w:szCs w:val="28"/>
          <w:rtl/>
        </w:rPr>
        <w:t xml:space="preserve">5.07.16), שם נקבע מתחם עונש של בין 3 ל-6 שנות מאסר במקרה של נאשם שהורשע </w:t>
      </w:r>
      <w:r w:rsidRPr="001C21E7">
        <w:rPr>
          <w:rFonts w:ascii="Arial" w:hAnsi="Arial" w:cs="FrankRuehl"/>
          <w:sz w:val="28"/>
          <w:szCs w:val="28"/>
          <w:rtl/>
        </w:rPr>
        <w:t>בעבירות של סיכון חיי אדם במזיד בנתיב תחבורה, נהיגת רכב מנועי ללא רישיון נהיגה בר תוקף, הפרעה לשוטר בעת מילוי תפקידו וגרימת נזק לרכוש</w:t>
      </w:r>
      <w:r>
        <w:rPr>
          <w:rFonts w:ascii="Arial" w:hAnsi="Arial" w:cs="FrankRuehl" w:hint="cs"/>
          <w:sz w:val="28"/>
          <w:szCs w:val="28"/>
          <w:rtl/>
        </w:rPr>
        <w:t xml:space="preserve">; </w:t>
      </w:r>
      <w:hyperlink r:id="rId30" w:history="1">
        <w:r w:rsidR="00DA4054" w:rsidRPr="00DA4054">
          <w:rPr>
            <w:rFonts w:ascii="Arial" w:hAnsi="Arial" w:cs="FrankRuehl"/>
            <w:color w:val="0000FF"/>
            <w:sz w:val="28"/>
            <w:szCs w:val="28"/>
            <w:u w:val="single"/>
            <w:rtl/>
          </w:rPr>
          <w:t>ע"פ 8664/19</w:t>
        </w:r>
      </w:hyperlink>
      <w:r w:rsidRPr="00741BBC">
        <w:rPr>
          <w:rFonts w:ascii="Arial" w:hAnsi="Arial" w:cs="FrankRuehl" w:hint="cs"/>
          <w:sz w:val="28"/>
          <w:szCs w:val="28"/>
          <w:rtl/>
        </w:rPr>
        <w:t xml:space="preserve"> </w:t>
      </w:r>
      <w:r w:rsidRPr="00741BBC">
        <w:rPr>
          <w:rFonts w:ascii="Arial" w:hAnsi="Arial" w:cs="FrankRuehl" w:hint="cs"/>
          <w:b/>
          <w:bCs/>
          <w:sz w:val="28"/>
          <w:szCs w:val="28"/>
          <w:rtl/>
        </w:rPr>
        <w:t>בכר נ' מדינת ישראל</w:t>
      </w:r>
      <w:r>
        <w:rPr>
          <w:rFonts w:ascii="Arial" w:hAnsi="Arial" w:cs="FrankRuehl" w:hint="cs"/>
          <w:sz w:val="28"/>
          <w:szCs w:val="28"/>
          <w:rtl/>
        </w:rPr>
        <w:t xml:space="preserve"> </w:t>
      </w:r>
      <w:r w:rsidRPr="00741BBC">
        <w:rPr>
          <w:rFonts w:ascii="Arial" w:hAnsi="Arial" w:cs="FrankRuehl" w:hint="cs"/>
          <w:sz w:val="28"/>
          <w:szCs w:val="28"/>
          <w:rtl/>
        </w:rPr>
        <w:t>(8.03.20)</w:t>
      </w:r>
      <w:r>
        <w:rPr>
          <w:rFonts w:ascii="Arial" w:hAnsi="Arial" w:cs="FrankRuehl" w:hint="cs"/>
          <w:sz w:val="28"/>
          <w:szCs w:val="28"/>
          <w:rtl/>
        </w:rPr>
        <w:t>, שם נקבע כי מתחם העונש ה</w:t>
      </w:r>
      <w:r w:rsidRPr="00741BBC">
        <w:rPr>
          <w:rFonts w:ascii="Arial" w:hAnsi="Arial" w:cs="FrankRuehl" w:hint="cs"/>
          <w:sz w:val="28"/>
          <w:szCs w:val="28"/>
          <w:rtl/>
        </w:rPr>
        <w:t xml:space="preserve">ולם </w:t>
      </w:r>
      <w:r>
        <w:rPr>
          <w:rFonts w:ascii="Arial" w:hAnsi="Arial" w:cs="FrankRuehl" w:hint="cs"/>
          <w:sz w:val="28"/>
          <w:szCs w:val="28"/>
          <w:rtl/>
        </w:rPr>
        <w:t>ה</w:t>
      </w:r>
      <w:r w:rsidRPr="00741BBC">
        <w:rPr>
          <w:rFonts w:ascii="Arial" w:hAnsi="Arial" w:cs="FrankRuehl" w:hint="cs"/>
          <w:sz w:val="28"/>
          <w:szCs w:val="28"/>
          <w:rtl/>
        </w:rPr>
        <w:t xml:space="preserve">נע </w:t>
      </w:r>
      <w:r>
        <w:rPr>
          <w:rFonts w:ascii="Arial" w:hAnsi="Arial" w:cs="FrankRuehl" w:hint="cs"/>
          <w:sz w:val="28"/>
          <w:szCs w:val="28"/>
          <w:rtl/>
        </w:rPr>
        <w:t xml:space="preserve">מ-22 עד 48 </w:t>
      </w:r>
      <w:r w:rsidRPr="00741BBC">
        <w:rPr>
          <w:rFonts w:ascii="Arial" w:hAnsi="Arial" w:cs="FrankRuehl" w:hint="cs"/>
          <w:sz w:val="28"/>
          <w:szCs w:val="28"/>
          <w:rtl/>
        </w:rPr>
        <w:t xml:space="preserve">חודשי מאסר </w:t>
      </w:r>
      <w:r>
        <w:rPr>
          <w:rFonts w:ascii="Arial" w:hAnsi="Arial" w:cs="FrankRuehl" w:hint="cs"/>
          <w:sz w:val="28"/>
          <w:szCs w:val="28"/>
          <w:rtl/>
        </w:rPr>
        <w:t xml:space="preserve">במקרה של נאשם שהורשע </w:t>
      </w:r>
      <w:r w:rsidRPr="00741BBC">
        <w:rPr>
          <w:rFonts w:ascii="Arial" w:hAnsi="Arial" w:cs="FrankRuehl" w:hint="cs"/>
          <w:sz w:val="28"/>
          <w:szCs w:val="28"/>
          <w:rtl/>
        </w:rPr>
        <w:t>בעבירות של סיכון חיי אדם במזיד בנתיב תחבורה</w:t>
      </w:r>
      <w:r>
        <w:rPr>
          <w:rFonts w:ascii="Arial" w:hAnsi="Arial" w:cs="FrankRuehl" w:hint="cs"/>
          <w:sz w:val="28"/>
          <w:szCs w:val="28"/>
          <w:rtl/>
        </w:rPr>
        <w:t xml:space="preserve">, </w:t>
      </w:r>
      <w:r w:rsidRPr="00741BBC">
        <w:rPr>
          <w:rFonts w:ascii="Arial" w:hAnsi="Arial" w:cs="FrankRuehl" w:hint="cs"/>
          <w:sz w:val="28"/>
          <w:szCs w:val="28"/>
          <w:rtl/>
        </w:rPr>
        <w:t>הפרעה לשוטר בשעת מילוי תפקידו</w:t>
      </w:r>
      <w:r>
        <w:rPr>
          <w:rFonts w:ascii="Arial" w:hAnsi="Arial" w:cs="FrankRuehl" w:hint="cs"/>
          <w:sz w:val="28"/>
          <w:szCs w:val="28"/>
          <w:rtl/>
        </w:rPr>
        <w:t xml:space="preserve">, ואי ציות לרמזור אדום. וראו גם: </w:t>
      </w:r>
      <w:hyperlink r:id="rId31" w:history="1">
        <w:r w:rsidR="00DA4054" w:rsidRPr="00DA4054">
          <w:rPr>
            <w:rFonts w:ascii="Arial" w:hAnsi="Arial" w:cs="FrankRuehl"/>
            <w:color w:val="0000FF"/>
            <w:sz w:val="28"/>
            <w:szCs w:val="28"/>
            <w:u w:val="single"/>
            <w:rtl/>
          </w:rPr>
          <w:t>ע"פ 4894/13</w:t>
        </w:r>
      </w:hyperlink>
      <w:r w:rsidRPr="0072637B">
        <w:rPr>
          <w:rFonts w:ascii="Arial" w:hAnsi="Arial" w:cs="FrankRuehl"/>
          <w:sz w:val="28"/>
          <w:szCs w:val="28"/>
          <w:rtl/>
        </w:rPr>
        <w:t xml:space="preserve"> </w:t>
      </w:r>
      <w:r w:rsidRPr="00741BBC">
        <w:rPr>
          <w:rFonts w:ascii="Arial" w:hAnsi="Arial" w:cs="FrankRuehl"/>
          <w:b/>
          <w:bCs/>
          <w:sz w:val="28"/>
          <w:szCs w:val="28"/>
          <w:rtl/>
        </w:rPr>
        <w:t>סלע נ' מדינת ישראל</w:t>
      </w:r>
      <w:r w:rsidRPr="0072637B">
        <w:rPr>
          <w:rFonts w:ascii="Arial" w:hAnsi="Arial" w:cs="FrankRuehl"/>
          <w:sz w:val="28"/>
          <w:szCs w:val="28"/>
          <w:rtl/>
        </w:rPr>
        <w:t xml:space="preserve"> (23.01.14)</w:t>
      </w:r>
      <w:r>
        <w:rPr>
          <w:rFonts w:ascii="Arial" w:hAnsi="Arial" w:cs="FrankRuehl" w:hint="cs"/>
          <w:sz w:val="28"/>
          <w:szCs w:val="28"/>
          <w:rtl/>
        </w:rPr>
        <w:t>.</w:t>
      </w:r>
    </w:p>
    <w:p w14:paraId="0B762B90" w14:textId="77777777" w:rsidR="00B37E05" w:rsidRDefault="00B37E05" w:rsidP="00B37E05">
      <w:pPr>
        <w:spacing w:line="360" w:lineRule="auto"/>
        <w:jc w:val="both"/>
        <w:rPr>
          <w:rFonts w:ascii="Arial" w:hAnsi="Arial" w:cs="FrankRuehl"/>
          <w:sz w:val="28"/>
          <w:szCs w:val="28"/>
          <w:rtl/>
        </w:rPr>
      </w:pPr>
    </w:p>
    <w:p w14:paraId="4F71FCD1" w14:textId="77777777" w:rsidR="00B37E05" w:rsidRPr="0011328F" w:rsidRDefault="00B37E05" w:rsidP="00B37E05">
      <w:pPr>
        <w:spacing w:line="360" w:lineRule="auto"/>
        <w:jc w:val="both"/>
        <w:rPr>
          <w:rFonts w:ascii="Arial" w:hAnsi="Arial" w:cs="FrankRuehl"/>
          <w:sz w:val="28"/>
          <w:szCs w:val="28"/>
          <w:rtl/>
        </w:rPr>
      </w:pPr>
      <w:r>
        <w:rPr>
          <w:rFonts w:ascii="Arial" w:hAnsi="Arial" w:cs="FrankRuehl" w:hint="cs"/>
          <w:sz w:val="28"/>
          <w:szCs w:val="28"/>
          <w:rtl/>
        </w:rPr>
        <w:t>27.</w:t>
      </w:r>
      <w:r>
        <w:rPr>
          <w:rFonts w:ascii="Arial" w:hAnsi="Arial" w:cs="FrankRuehl" w:hint="cs"/>
          <w:sz w:val="28"/>
          <w:szCs w:val="28"/>
          <w:rtl/>
        </w:rPr>
        <w:tab/>
      </w:r>
      <w:r w:rsidRPr="0011328F">
        <w:rPr>
          <w:rFonts w:ascii="Arial" w:hAnsi="Arial" w:cs="FrankRuehl" w:hint="cs"/>
          <w:sz w:val="28"/>
          <w:szCs w:val="28"/>
          <w:rtl/>
        </w:rPr>
        <w:t>ואולם, במקרה זה אני סבור כי יש לסטות לקולא ממתחם העונש ההולם בשל</w:t>
      </w:r>
      <w:r>
        <w:rPr>
          <w:rFonts w:ascii="Arial" w:hAnsi="Arial" w:cs="FrankRuehl" w:hint="cs"/>
          <w:sz w:val="28"/>
          <w:szCs w:val="28"/>
          <w:rtl/>
        </w:rPr>
        <w:t xml:space="preserve"> סיכוי של ממש שהנאשם ישתקם, </w:t>
      </w:r>
      <w:r>
        <w:rPr>
          <w:rFonts w:ascii="FrankRuehl" w:hAnsi="FrankRuehl" w:cs="FrankRuehl" w:hint="cs"/>
          <w:color w:val="000000"/>
          <w:sz w:val="26"/>
          <w:szCs w:val="26"/>
          <w:rtl/>
        </w:rPr>
        <w:t xml:space="preserve">וזאת </w:t>
      </w:r>
      <w:r w:rsidRPr="0011328F">
        <w:rPr>
          <w:rFonts w:ascii="Arial" w:hAnsi="Arial" w:cs="FrankRuehl" w:hint="cs"/>
          <w:sz w:val="28"/>
          <w:szCs w:val="28"/>
          <w:rtl/>
        </w:rPr>
        <w:t>בהתאם להוראות סעיף ד(א) לחוק. הבאתי בחשבון לעניין זה גם את העובדה כי הנאש</w:t>
      </w:r>
      <w:r>
        <w:rPr>
          <w:rFonts w:ascii="Arial" w:hAnsi="Arial" w:cs="FrankRuehl" w:hint="cs"/>
          <w:sz w:val="28"/>
          <w:szCs w:val="28"/>
          <w:rtl/>
        </w:rPr>
        <w:t>ם שהה במעצר תקופה של כ-100 ימים (</w:t>
      </w:r>
      <w:r w:rsidRPr="0011328F">
        <w:rPr>
          <w:rFonts w:ascii="Arial" w:hAnsi="Arial" w:cs="FrankRuehl"/>
          <w:sz w:val="28"/>
          <w:szCs w:val="28"/>
          <w:rtl/>
        </w:rPr>
        <w:t>מיום 20.7.21 עד</w:t>
      </w:r>
      <w:r>
        <w:rPr>
          <w:rFonts w:ascii="Arial" w:hAnsi="Arial" w:cs="FrankRuehl" w:hint="cs"/>
          <w:sz w:val="28"/>
          <w:szCs w:val="28"/>
          <w:rtl/>
        </w:rPr>
        <w:t xml:space="preserve"> יום</w:t>
      </w:r>
      <w:r w:rsidRPr="0011328F">
        <w:rPr>
          <w:rFonts w:ascii="Arial" w:hAnsi="Arial" w:cs="FrankRuehl"/>
          <w:sz w:val="28"/>
          <w:szCs w:val="28"/>
          <w:rtl/>
        </w:rPr>
        <w:t xml:space="preserve"> 28.10.21</w:t>
      </w:r>
      <w:r>
        <w:rPr>
          <w:rFonts w:ascii="Arial" w:hAnsi="Arial" w:cs="FrankRuehl" w:hint="cs"/>
          <w:sz w:val="28"/>
          <w:szCs w:val="28"/>
          <w:rtl/>
        </w:rPr>
        <w:t xml:space="preserve">), שהשפיעה על הנאשם באופן מטלטל ומשברי, כפי שעולה מתסקיר שירות המבחן. </w:t>
      </w:r>
    </w:p>
    <w:p w14:paraId="62FCBF08" w14:textId="77777777" w:rsidR="00B37E05" w:rsidRPr="0011328F" w:rsidRDefault="00B37E05" w:rsidP="00B37E05">
      <w:pPr>
        <w:spacing w:line="360" w:lineRule="auto"/>
        <w:jc w:val="both"/>
        <w:rPr>
          <w:rFonts w:ascii="Arial" w:hAnsi="Arial" w:cs="FrankRuehl"/>
          <w:sz w:val="28"/>
          <w:szCs w:val="28"/>
          <w:rtl/>
        </w:rPr>
      </w:pPr>
    </w:p>
    <w:p w14:paraId="15397F55" w14:textId="77777777" w:rsidR="00B37E05" w:rsidRPr="0011328F" w:rsidRDefault="00B37E05" w:rsidP="00B37E05">
      <w:pPr>
        <w:spacing w:line="360" w:lineRule="auto"/>
        <w:jc w:val="both"/>
        <w:rPr>
          <w:rFonts w:ascii="Arial" w:hAnsi="Arial" w:cs="FrankRuehl"/>
          <w:sz w:val="28"/>
          <w:szCs w:val="28"/>
          <w:rtl/>
        </w:rPr>
      </w:pPr>
      <w:r>
        <w:rPr>
          <w:rFonts w:ascii="Arial" w:hAnsi="Arial" w:cs="FrankRuehl" w:hint="cs"/>
          <w:sz w:val="28"/>
          <w:szCs w:val="28"/>
          <w:rtl/>
        </w:rPr>
        <w:t>28.</w:t>
      </w:r>
      <w:r>
        <w:rPr>
          <w:rFonts w:ascii="Arial" w:hAnsi="Arial" w:cs="FrankRuehl" w:hint="cs"/>
          <w:sz w:val="28"/>
          <w:szCs w:val="28"/>
          <w:rtl/>
        </w:rPr>
        <w:tab/>
      </w:r>
      <w:r w:rsidRPr="0011328F">
        <w:rPr>
          <w:rFonts w:ascii="Arial" w:hAnsi="Arial" w:cs="FrankRuehl"/>
          <w:sz w:val="28"/>
          <w:szCs w:val="28"/>
          <w:rtl/>
        </w:rPr>
        <w:t>הנאשם יליד 199</w:t>
      </w:r>
      <w:r w:rsidRPr="0011328F">
        <w:rPr>
          <w:rFonts w:ascii="Arial" w:hAnsi="Arial" w:cs="FrankRuehl" w:hint="cs"/>
          <w:sz w:val="28"/>
          <w:szCs w:val="28"/>
          <w:rtl/>
        </w:rPr>
        <w:t>6,</w:t>
      </w:r>
      <w:r w:rsidRPr="0011328F">
        <w:rPr>
          <w:rFonts w:ascii="Arial" w:hAnsi="Arial" w:cs="FrankRuehl"/>
          <w:sz w:val="28"/>
          <w:szCs w:val="28"/>
          <w:rtl/>
        </w:rPr>
        <w:t xml:space="preserve"> כיום בן  2</w:t>
      </w:r>
      <w:r w:rsidRPr="0011328F">
        <w:rPr>
          <w:rFonts w:ascii="Arial" w:hAnsi="Arial" w:cs="FrankRuehl" w:hint="cs"/>
          <w:sz w:val="28"/>
          <w:szCs w:val="28"/>
          <w:rtl/>
        </w:rPr>
        <w:t xml:space="preserve">6. הוא נעדר עבר פלילי עד לביצוע העבירות ולאחריהן. העבירות כולן נעברו בפרק זמן קצר מאוד של שלוש שעות, ואין מקום אפוא לטענת ב"כ המאשימה כי לא ניתן לראות בעברו הפלילי של הנאשם כנסיבה משמעותית לקולא. </w:t>
      </w:r>
      <w:r>
        <w:rPr>
          <w:rFonts w:ascii="Arial" w:hAnsi="Arial" w:cs="FrankRuehl" w:hint="cs"/>
          <w:sz w:val="28"/>
          <w:szCs w:val="28"/>
          <w:rtl/>
        </w:rPr>
        <w:t xml:space="preserve">נתתי דעתי על מצבו הנפשי שפורט בתסקיר, ושעל אף זאת, הוא </w:t>
      </w:r>
      <w:r w:rsidRPr="0011328F">
        <w:rPr>
          <w:rFonts w:ascii="Arial" w:hAnsi="Arial" w:cs="FrankRuehl" w:hint="cs"/>
          <w:sz w:val="28"/>
          <w:szCs w:val="28"/>
          <w:rtl/>
        </w:rPr>
        <w:t>החל לעבור הליך שיקומי משמעותי</w:t>
      </w:r>
      <w:r>
        <w:rPr>
          <w:rFonts w:ascii="Arial" w:hAnsi="Arial" w:cs="FrankRuehl" w:hint="cs"/>
          <w:sz w:val="28"/>
          <w:szCs w:val="28"/>
          <w:rtl/>
        </w:rPr>
        <w:t xml:space="preserve">. </w:t>
      </w:r>
      <w:r w:rsidRPr="0011328F">
        <w:rPr>
          <w:rFonts w:ascii="Arial" w:hAnsi="Arial" w:cs="FrankRuehl" w:hint="cs"/>
          <w:sz w:val="28"/>
          <w:szCs w:val="28"/>
          <w:rtl/>
        </w:rPr>
        <w:t>הוא משתף פעולה</w:t>
      </w:r>
      <w:r>
        <w:rPr>
          <w:rFonts w:ascii="Arial" w:hAnsi="Arial" w:cs="FrankRuehl" w:hint="cs"/>
          <w:sz w:val="28"/>
          <w:szCs w:val="28"/>
          <w:rtl/>
        </w:rPr>
        <w:t xml:space="preserve"> באופן מלא</w:t>
      </w:r>
      <w:r w:rsidRPr="0011328F">
        <w:rPr>
          <w:rFonts w:ascii="Arial" w:hAnsi="Arial" w:cs="FrankRuehl" w:hint="cs"/>
          <w:sz w:val="28"/>
          <w:szCs w:val="28"/>
          <w:rtl/>
        </w:rPr>
        <w:t xml:space="preserve">, והתרשמות קצינת המבחן הייתה כי הנאשם מחויב להליך, ההליך מיטיב עמו והוא זקוק להמשך השיקום על מנת להציבו על מסלול החיים הנורמטיביים. בנסיבות אלו, אני סבור כי יש ממש </w:t>
      </w:r>
      <w:r>
        <w:rPr>
          <w:rFonts w:ascii="Arial" w:hAnsi="Arial" w:cs="FrankRuehl" w:hint="cs"/>
          <w:sz w:val="28"/>
          <w:szCs w:val="28"/>
          <w:rtl/>
        </w:rPr>
        <w:t>בטענה</w:t>
      </w:r>
      <w:r w:rsidRPr="0011328F">
        <w:rPr>
          <w:rFonts w:ascii="Arial" w:hAnsi="Arial" w:cs="FrankRuehl" w:hint="cs"/>
          <w:sz w:val="28"/>
          <w:szCs w:val="28"/>
          <w:rtl/>
        </w:rPr>
        <w:t xml:space="preserve"> כי עונש מאסר בפועל עלול לגרור רגרסיה בהליך השיקום, ויש להימנע ממנו, הן לטובת הנאשם והן בשביל האינטרס הציבורי בשיקומו של הנאשם. </w:t>
      </w:r>
    </w:p>
    <w:p w14:paraId="59D6A928" w14:textId="77777777" w:rsidR="00B37E05" w:rsidRDefault="00B37E05" w:rsidP="00B37E05">
      <w:pPr>
        <w:spacing w:line="360" w:lineRule="auto"/>
        <w:jc w:val="both"/>
        <w:rPr>
          <w:rFonts w:ascii="Arial" w:hAnsi="Arial" w:cs="FrankRuehl"/>
          <w:sz w:val="28"/>
          <w:szCs w:val="28"/>
          <w:rtl/>
        </w:rPr>
      </w:pPr>
    </w:p>
    <w:p w14:paraId="1B245619" w14:textId="77777777" w:rsidR="00B37E05" w:rsidRDefault="00B37E05" w:rsidP="00B37E05">
      <w:pPr>
        <w:spacing w:line="360" w:lineRule="auto"/>
        <w:jc w:val="both"/>
        <w:rPr>
          <w:rFonts w:ascii="Arial" w:hAnsi="Arial" w:cs="FrankRuehl"/>
          <w:sz w:val="28"/>
          <w:szCs w:val="28"/>
          <w:rtl/>
        </w:rPr>
      </w:pPr>
      <w:r>
        <w:rPr>
          <w:rFonts w:ascii="Arial" w:hAnsi="Arial" w:cs="FrankRuehl" w:hint="cs"/>
          <w:sz w:val="28"/>
          <w:szCs w:val="28"/>
          <w:rtl/>
        </w:rPr>
        <w:t>29.</w:t>
      </w:r>
      <w:r>
        <w:rPr>
          <w:rFonts w:ascii="Arial" w:hAnsi="Arial" w:cs="FrankRuehl" w:hint="cs"/>
          <w:sz w:val="28"/>
          <w:szCs w:val="28"/>
          <w:rtl/>
        </w:rPr>
        <w:tab/>
      </w:r>
      <w:r w:rsidRPr="0011328F">
        <w:rPr>
          <w:rFonts w:ascii="Arial" w:hAnsi="Arial" w:cs="FrankRuehl"/>
          <w:sz w:val="28"/>
          <w:szCs w:val="28"/>
          <w:rtl/>
        </w:rPr>
        <w:t>סופו של יום ולאחר שנתתי דעתי על מכלול הנסיבות, לקולא ולחומרא, אני משית על הנאשם את העונשים הבאים:</w:t>
      </w:r>
    </w:p>
    <w:p w14:paraId="5C07CC81" w14:textId="77777777" w:rsidR="00B37E05" w:rsidRPr="00524249" w:rsidRDefault="00B37E05" w:rsidP="00B37E05">
      <w:pPr>
        <w:spacing w:after="160" w:line="360" w:lineRule="atLeast"/>
        <w:ind w:left="1440" w:hanging="720"/>
        <w:jc w:val="both"/>
        <w:rPr>
          <w:rFonts w:cs="Times New Roman"/>
          <w:color w:val="000000"/>
          <w:sz w:val="27"/>
          <w:szCs w:val="27"/>
          <w:rtl/>
        </w:rPr>
      </w:pPr>
      <w:r w:rsidRPr="00524249">
        <w:rPr>
          <w:rFonts w:ascii="FrankRuehl" w:hAnsi="FrankRuehl" w:cs="FrankRuehl"/>
          <w:color w:val="000000"/>
          <w:sz w:val="28"/>
          <w:szCs w:val="28"/>
          <w:rtl/>
        </w:rPr>
        <w:t>א.</w:t>
      </w:r>
      <w:r w:rsidR="00DA4054">
        <w:rPr>
          <w:rFonts w:ascii="FrankRuehl" w:hAnsi="FrankRuehl" w:cs="FrankRuehl"/>
          <w:color w:val="000000"/>
          <w:sz w:val="28"/>
          <w:szCs w:val="28"/>
          <w:rtl/>
        </w:rPr>
        <w:t xml:space="preserve">        </w:t>
      </w:r>
      <w:r>
        <w:rPr>
          <w:rFonts w:ascii="FrankRuehl" w:hAnsi="FrankRuehl" w:cs="FrankRuehl" w:hint="cs"/>
          <w:color w:val="000000"/>
          <w:sz w:val="28"/>
          <w:szCs w:val="28"/>
          <w:rtl/>
        </w:rPr>
        <w:t xml:space="preserve">שמונה </w:t>
      </w:r>
      <w:r w:rsidRPr="00524249">
        <w:rPr>
          <w:rFonts w:ascii="FrankRuehl" w:hAnsi="FrankRuehl" w:cs="FrankRuehl"/>
          <w:color w:val="000000"/>
          <w:sz w:val="28"/>
          <w:szCs w:val="28"/>
          <w:rtl/>
        </w:rPr>
        <w:t>חודשי מאסר אשר ירוצו בעבודות שירות בהתאם לחוות דעת הממונה ובכפוף לה.</w:t>
      </w:r>
    </w:p>
    <w:p w14:paraId="323D5F62" w14:textId="77777777" w:rsidR="00B37E05" w:rsidRDefault="00B37E05" w:rsidP="00B37E05">
      <w:pPr>
        <w:spacing w:after="160" w:line="360" w:lineRule="atLeast"/>
        <w:ind w:left="1440"/>
        <w:jc w:val="both"/>
        <w:rPr>
          <w:rFonts w:ascii="FrankRuehl" w:hAnsi="FrankRuehl" w:cs="FrankRuehl"/>
          <w:color w:val="000000"/>
          <w:sz w:val="28"/>
          <w:szCs w:val="28"/>
          <w:rtl/>
        </w:rPr>
      </w:pPr>
      <w:r w:rsidRPr="00524249">
        <w:rPr>
          <w:rFonts w:ascii="FrankRuehl" w:hAnsi="FrankRuehl" w:cs="FrankRuehl"/>
          <w:color w:val="000000"/>
          <w:sz w:val="28"/>
          <w:szCs w:val="28"/>
          <w:rtl/>
        </w:rPr>
        <w:t>הנאשם</w:t>
      </w:r>
      <w:r w:rsidR="00DA4054">
        <w:rPr>
          <w:rFonts w:ascii="David" w:hAnsi="David"/>
          <w:color w:val="000000"/>
          <w:sz w:val="28"/>
          <w:szCs w:val="28"/>
        </w:rPr>
        <w:t xml:space="preserve"> </w:t>
      </w:r>
      <w:r w:rsidRPr="00524249">
        <w:rPr>
          <w:rFonts w:ascii="FrankRuehl" w:hAnsi="FrankRuehl" w:cs="FrankRuehl"/>
          <w:color w:val="000000"/>
          <w:sz w:val="28"/>
          <w:szCs w:val="28"/>
          <w:rtl/>
        </w:rPr>
        <w:t>יתייצב</w:t>
      </w:r>
      <w:r w:rsidR="00DA4054">
        <w:rPr>
          <w:rFonts w:ascii="David" w:hAnsi="David"/>
          <w:color w:val="000000"/>
          <w:sz w:val="28"/>
          <w:szCs w:val="28"/>
        </w:rPr>
        <w:t xml:space="preserve"> </w:t>
      </w:r>
      <w:r w:rsidRPr="00524249">
        <w:rPr>
          <w:rFonts w:ascii="FrankRuehl" w:hAnsi="FrankRuehl" w:cs="FrankRuehl"/>
          <w:color w:val="000000"/>
          <w:sz w:val="28"/>
          <w:szCs w:val="28"/>
          <w:rtl/>
        </w:rPr>
        <w:t>לביצוע</w:t>
      </w:r>
      <w:r w:rsidR="00DA4054">
        <w:rPr>
          <w:rFonts w:ascii="David" w:hAnsi="David"/>
          <w:color w:val="000000"/>
          <w:sz w:val="28"/>
          <w:szCs w:val="28"/>
        </w:rPr>
        <w:t xml:space="preserve"> </w:t>
      </w:r>
      <w:r w:rsidRPr="00524249">
        <w:rPr>
          <w:rFonts w:ascii="FrankRuehl" w:hAnsi="FrankRuehl" w:cs="FrankRuehl"/>
          <w:color w:val="000000"/>
          <w:sz w:val="28"/>
          <w:szCs w:val="28"/>
          <w:rtl/>
        </w:rPr>
        <w:t>עבודות</w:t>
      </w:r>
      <w:r w:rsidR="00DA4054">
        <w:rPr>
          <w:rFonts w:ascii="David" w:hAnsi="David"/>
          <w:color w:val="000000"/>
          <w:sz w:val="28"/>
          <w:szCs w:val="28"/>
        </w:rPr>
        <w:t xml:space="preserve"> </w:t>
      </w:r>
      <w:r w:rsidRPr="00524249">
        <w:rPr>
          <w:rFonts w:ascii="FrankRuehl" w:hAnsi="FrankRuehl" w:cs="FrankRuehl"/>
          <w:color w:val="000000"/>
          <w:sz w:val="28"/>
          <w:szCs w:val="28"/>
          <w:rtl/>
        </w:rPr>
        <w:t>השירות</w:t>
      </w:r>
      <w:r w:rsidR="00DA4054">
        <w:rPr>
          <w:rFonts w:ascii="David" w:hAnsi="David"/>
          <w:color w:val="000000"/>
          <w:sz w:val="28"/>
          <w:szCs w:val="28"/>
        </w:rPr>
        <w:t xml:space="preserve"> </w:t>
      </w:r>
      <w:r w:rsidRPr="00524249">
        <w:rPr>
          <w:rFonts w:ascii="FrankRuehl" w:hAnsi="FrankRuehl" w:cs="FrankRuehl"/>
          <w:color w:val="000000"/>
          <w:sz w:val="28"/>
          <w:szCs w:val="28"/>
          <w:rtl/>
        </w:rPr>
        <w:t>ביום</w:t>
      </w:r>
      <w:r>
        <w:rPr>
          <w:rFonts w:ascii="FrankRuehl" w:hAnsi="FrankRuehl" w:cs="FrankRuehl" w:hint="cs"/>
          <w:color w:val="000000"/>
          <w:sz w:val="28"/>
          <w:szCs w:val="28"/>
          <w:rtl/>
        </w:rPr>
        <w:t xml:space="preserve"> 23.01.2023 ע</w:t>
      </w:r>
      <w:r w:rsidRPr="00524249">
        <w:rPr>
          <w:rFonts w:ascii="FrankRuehl" w:hAnsi="FrankRuehl" w:cs="FrankRuehl"/>
          <w:color w:val="000000"/>
          <w:sz w:val="28"/>
          <w:szCs w:val="28"/>
          <w:rtl/>
        </w:rPr>
        <w:t>ד</w:t>
      </w:r>
      <w:r w:rsidR="00DA4054">
        <w:rPr>
          <w:rFonts w:ascii="David" w:hAnsi="David"/>
          <w:color w:val="000000"/>
          <w:sz w:val="28"/>
          <w:szCs w:val="28"/>
        </w:rPr>
        <w:t xml:space="preserve"> </w:t>
      </w:r>
      <w:r w:rsidRPr="00524249">
        <w:rPr>
          <w:rFonts w:ascii="FrankRuehl" w:hAnsi="FrankRuehl" w:cs="FrankRuehl"/>
          <w:color w:val="000000"/>
          <w:sz w:val="28"/>
          <w:szCs w:val="28"/>
          <w:rtl/>
        </w:rPr>
        <w:t>השעה 09:00</w:t>
      </w:r>
      <w:r>
        <w:rPr>
          <w:rFonts w:ascii="FrankRuehl" w:hAnsi="FrankRuehl" w:cs="FrankRuehl" w:hint="cs"/>
          <w:color w:val="000000"/>
          <w:sz w:val="28"/>
          <w:szCs w:val="28"/>
          <w:rtl/>
        </w:rPr>
        <w:t xml:space="preserve"> ביחידת "ברקאי" - ע</w:t>
      </w:r>
      <w:r w:rsidRPr="00524249">
        <w:rPr>
          <w:rFonts w:ascii="FrankRuehl" w:hAnsi="FrankRuehl" w:cs="FrankRuehl"/>
          <w:color w:val="000000"/>
          <w:sz w:val="28"/>
          <w:szCs w:val="28"/>
          <w:rtl/>
        </w:rPr>
        <w:t>בודות</w:t>
      </w:r>
      <w:r w:rsidR="00DA4054">
        <w:rPr>
          <w:rFonts w:ascii="David" w:hAnsi="David"/>
          <w:color w:val="000000"/>
          <w:sz w:val="28"/>
          <w:szCs w:val="28"/>
        </w:rPr>
        <w:t xml:space="preserve"> </w:t>
      </w:r>
      <w:r>
        <w:rPr>
          <w:rFonts w:ascii="FrankRuehl" w:hAnsi="FrankRuehl" w:cs="FrankRuehl"/>
          <w:color w:val="000000"/>
          <w:sz w:val="28"/>
          <w:szCs w:val="28"/>
          <w:rtl/>
        </w:rPr>
        <w:t>שירות</w:t>
      </w:r>
      <w:r>
        <w:rPr>
          <w:rFonts w:ascii="FrankRuehl" w:hAnsi="FrankRuehl" w:cs="FrankRuehl" w:hint="cs"/>
          <w:color w:val="000000"/>
          <w:sz w:val="28"/>
          <w:szCs w:val="28"/>
          <w:rtl/>
        </w:rPr>
        <w:t xml:space="preserve"> </w:t>
      </w:r>
      <w:r>
        <w:rPr>
          <w:rFonts w:ascii="FrankRuehl" w:hAnsi="FrankRuehl" w:cs="FrankRuehl"/>
          <w:color w:val="000000"/>
          <w:sz w:val="28"/>
          <w:szCs w:val="28"/>
          <w:rtl/>
        </w:rPr>
        <w:t>–</w:t>
      </w:r>
      <w:r>
        <w:rPr>
          <w:rFonts w:ascii="FrankRuehl" w:hAnsi="FrankRuehl" w:cs="FrankRuehl" w:hint="cs"/>
          <w:color w:val="000000"/>
          <w:sz w:val="28"/>
          <w:szCs w:val="28"/>
          <w:rtl/>
        </w:rPr>
        <w:t xml:space="preserve"> שלוחת דרום </w:t>
      </w:r>
      <w:r>
        <w:rPr>
          <w:rFonts w:ascii="FrankRuehl" w:hAnsi="FrankRuehl" w:cs="FrankRuehl"/>
          <w:color w:val="000000"/>
          <w:sz w:val="28"/>
          <w:szCs w:val="28"/>
          <w:rtl/>
        </w:rPr>
        <w:t>–</w:t>
      </w:r>
      <w:r>
        <w:rPr>
          <w:rFonts w:ascii="FrankRuehl" w:hAnsi="FrankRuehl" w:cs="FrankRuehl" w:hint="cs"/>
          <w:color w:val="000000"/>
          <w:sz w:val="28"/>
          <w:szCs w:val="28"/>
          <w:rtl/>
        </w:rPr>
        <w:t xml:space="preserve"> סמוך לכלא באר שבע. </w:t>
      </w:r>
    </w:p>
    <w:p w14:paraId="7781095E" w14:textId="77777777" w:rsidR="00B37E05" w:rsidRDefault="00B37E05" w:rsidP="00B37E05">
      <w:pPr>
        <w:spacing w:after="160" w:line="360" w:lineRule="atLeast"/>
        <w:ind w:left="1440"/>
        <w:jc w:val="both"/>
        <w:rPr>
          <w:rFonts w:ascii="FrankRuehl" w:hAnsi="FrankRuehl" w:cs="FrankRuehl"/>
          <w:color w:val="000000"/>
          <w:sz w:val="28"/>
          <w:szCs w:val="28"/>
          <w:rtl/>
        </w:rPr>
      </w:pPr>
      <w:r>
        <w:rPr>
          <w:rFonts w:ascii="FrankRuehl" w:hAnsi="FrankRuehl" w:cs="FrankRuehl" w:hint="cs"/>
          <w:color w:val="000000"/>
          <w:sz w:val="28"/>
          <w:szCs w:val="28"/>
          <w:rtl/>
        </w:rPr>
        <w:t xml:space="preserve">הובהר לנאשם, כי עליו לבצע את עבודות השירות לשביעות רצונו של הממונה, וכי אי עמידה בהנחיות הממונה עלולה להביא לנקיטת צעדים כלפיו ולהפסקה מנהלית, אשר יכול ותביא לריצוי העונש במאסר מאחורי סורג ובריח. </w:t>
      </w:r>
    </w:p>
    <w:p w14:paraId="2C514207" w14:textId="77777777" w:rsidR="00B37E05" w:rsidRDefault="00B37E05" w:rsidP="00B37E05">
      <w:pPr>
        <w:spacing w:after="160" w:line="360" w:lineRule="atLeast"/>
        <w:ind w:left="1440" w:hanging="720"/>
        <w:jc w:val="both"/>
        <w:rPr>
          <w:rFonts w:ascii="FrankRuehl" w:hAnsi="FrankRuehl" w:cs="FrankRuehl"/>
          <w:color w:val="000000"/>
          <w:sz w:val="28"/>
          <w:szCs w:val="28"/>
          <w:rtl/>
        </w:rPr>
      </w:pPr>
      <w:r w:rsidRPr="00524249">
        <w:rPr>
          <w:rFonts w:ascii="FrankRuehl" w:hAnsi="FrankRuehl" w:cs="FrankRuehl"/>
          <w:color w:val="000000"/>
          <w:sz w:val="28"/>
          <w:szCs w:val="28"/>
          <w:rtl/>
        </w:rPr>
        <w:t>ב.</w:t>
      </w:r>
      <w:r w:rsidR="00DA4054">
        <w:rPr>
          <w:rFonts w:ascii="FrankRuehl" w:hAnsi="FrankRuehl" w:cs="FrankRuehl"/>
          <w:color w:val="000000"/>
          <w:sz w:val="28"/>
          <w:szCs w:val="28"/>
          <w:rtl/>
        </w:rPr>
        <w:t xml:space="preserve">        </w:t>
      </w:r>
      <w:r w:rsidRPr="00524249">
        <w:rPr>
          <w:rFonts w:ascii="FrankRuehl" w:hAnsi="FrankRuehl" w:cs="FrankRuehl"/>
          <w:color w:val="000000"/>
          <w:sz w:val="28"/>
          <w:szCs w:val="28"/>
          <w:rtl/>
        </w:rPr>
        <w:t xml:space="preserve"> </w:t>
      </w:r>
      <w:r>
        <w:rPr>
          <w:rFonts w:ascii="FrankRuehl" w:hAnsi="FrankRuehl" w:cs="FrankRuehl" w:hint="cs"/>
          <w:color w:val="000000"/>
          <w:sz w:val="28"/>
          <w:szCs w:val="28"/>
          <w:rtl/>
        </w:rPr>
        <w:t xml:space="preserve">שישה </w:t>
      </w:r>
      <w:r w:rsidRPr="00524249">
        <w:rPr>
          <w:rFonts w:ascii="FrankRuehl" w:hAnsi="FrankRuehl" w:cs="FrankRuehl"/>
          <w:color w:val="000000"/>
          <w:sz w:val="28"/>
          <w:szCs w:val="28"/>
          <w:rtl/>
        </w:rPr>
        <w:t>חודשי מאסר אשר לא ירוצו אלא אם כן הנאשם יעבור אחת מהעבירות</w:t>
      </w:r>
      <w:r>
        <w:rPr>
          <w:rFonts w:ascii="FrankRuehl" w:hAnsi="FrankRuehl" w:cs="FrankRuehl" w:hint="cs"/>
          <w:color w:val="000000"/>
          <w:sz w:val="28"/>
          <w:szCs w:val="28"/>
          <w:rtl/>
        </w:rPr>
        <w:t xml:space="preserve"> בהן הורשע, למעט העבירה של אי ציות לתמרור. </w:t>
      </w:r>
    </w:p>
    <w:p w14:paraId="445EC927" w14:textId="77777777" w:rsidR="00B37E05" w:rsidRDefault="00B37E05" w:rsidP="00B37E05">
      <w:pPr>
        <w:spacing w:after="160" w:line="360" w:lineRule="atLeast"/>
        <w:ind w:firstLine="720"/>
        <w:jc w:val="both"/>
        <w:rPr>
          <w:rFonts w:ascii="FrankRuehl" w:hAnsi="FrankRuehl" w:cs="FrankRuehl"/>
          <w:color w:val="000000"/>
          <w:sz w:val="28"/>
          <w:szCs w:val="28"/>
          <w:rtl/>
        </w:rPr>
      </w:pPr>
      <w:r w:rsidRPr="00524249">
        <w:rPr>
          <w:rFonts w:ascii="FrankRuehl" w:hAnsi="FrankRuehl" w:cs="FrankRuehl"/>
          <w:color w:val="000000"/>
          <w:sz w:val="28"/>
          <w:szCs w:val="28"/>
          <w:rtl/>
        </w:rPr>
        <w:t xml:space="preserve"> ג.</w:t>
      </w:r>
      <w:r w:rsidR="00DA4054">
        <w:rPr>
          <w:rFonts w:ascii="FrankRuehl" w:hAnsi="FrankRuehl" w:cs="FrankRuehl"/>
          <w:color w:val="000000"/>
          <w:sz w:val="28"/>
          <w:szCs w:val="28"/>
          <w:rtl/>
        </w:rPr>
        <w:t xml:space="preserve">        </w:t>
      </w:r>
      <w:r>
        <w:rPr>
          <w:rFonts w:ascii="FrankRuehl" w:hAnsi="FrankRuehl" w:cs="FrankRuehl"/>
          <w:color w:val="000000"/>
          <w:sz w:val="28"/>
          <w:szCs w:val="28"/>
          <w:rtl/>
        </w:rPr>
        <w:t xml:space="preserve">קנס בסך של </w:t>
      </w:r>
      <w:r>
        <w:rPr>
          <w:rFonts w:ascii="FrankRuehl" w:hAnsi="FrankRuehl" w:cs="FrankRuehl" w:hint="cs"/>
          <w:color w:val="000000"/>
          <w:sz w:val="28"/>
          <w:szCs w:val="28"/>
          <w:rtl/>
        </w:rPr>
        <w:t>2</w:t>
      </w:r>
      <w:r w:rsidRPr="00524249">
        <w:rPr>
          <w:rFonts w:ascii="FrankRuehl" w:hAnsi="FrankRuehl" w:cs="FrankRuehl"/>
          <w:color w:val="000000"/>
          <w:sz w:val="28"/>
          <w:szCs w:val="28"/>
          <w:rtl/>
        </w:rPr>
        <w:t xml:space="preserve">,000 ₪ או 20 ימי מאסר תחתיו. הקנס ישולם </w:t>
      </w:r>
      <w:r>
        <w:rPr>
          <w:rFonts w:ascii="FrankRuehl" w:hAnsi="FrankRuehl" w:cs="FrankRuehl" w:hint="cs"/>
          <w:color w:val="000000"/>
          <w:sz w:val="28"/>
          <w:szCs w:val="28"/>
          <w:rtl/>
        </w:rPr>
        <w:t xml:space="preserve">עד ליום 1.01.23. </w:t>
      </w:r>
    </w:p>
    <w:p w14:paraId="0357C95E" w14:textId="77777777" w:rsidR="00B37E05" w:rsidRDefault="00B37E05" w:rsidP="00B37E05">
      <w:pPr>
        <w:spacing w:after="160" w:line="360" w:lineRule="atLeast"/>
        <w:ind w:firstLine="720"/>
        <w:jc w:val="both"/>
        <w:rPr>
          <w:rFonts w:ascii="FrankRuehl" w:hAnsi="FrankRuehl" w:cs="FrankRuehl"/>
          <w:color w:val="000000"/>
          <w:sz w:val="28"/>
          <w:szCs w:val="28"/>
          <w:rtl/>
        </w:rPr>
      </w:pPr>
      <w:r>
        <w:rPr>
          <w:rFonts w:ascii="FrankRuehl" w:hAnsi="FrankRuehl" w:cs="FrankRuehl" w:hint="cs"/>
          <w:color w:val="000000"/>
          <w:sz w:val="28"/>
          <w:szCs w:val="28"/>
          <w:rtl/>
        </w:rPr>
        <w:t>ד.</w:t>
      </w:r>
      <w:r>
        <w:rPr>
          <w:rFonts w:ascii="FrankRuehl" w:hAnsi="FrankRuehl" w:cs="FrankRuehl" w:hint="cs"/>
          <w:color w:val="000000"/>
          <w:sz w:val="28"/>
          <w:szCs w:val="28"/>
          <w:rtl/>
        </w:rPr>
        <w:tab/>
        <w:t xml:space="preserve">פסילה מלהחזיק ברישיון נהיגה לתקופה של 24 חודש מהיום. </w:t>
      </w:r>
    </w:p>
    <w:p w14:paraId="59D4D9B6" w14:textId="77777777" w:rsidR="00B37E05" w:rsidRDefault="00B37E05" w:rsidP="00B37E05">
      <w:pPr>
        <w:spacing w:after="160" w:line="360" w:lineRule="atLeast"/>
        <w:ind w:firstLine="720"/>
        <w:jc w:val="both"/>
        <w:rPr>
          <w:rFonts w:ascii="FrankRuehl" w:hAnsi="FrankRuehl" w:cs="FrankRuehl"/>
          <w:color w:val="000000"/>
          <w:sz w:val="28"/>
          <w:szCs w:val="28"/>
          <w:rtl/>
        </w:rPr>
      </w:pPr>
      <w:r>
        <w:rPr>
          <w:rFonts w:ascii="FrankRuehl" w:hAnsi="FrankRuehl" w:cs="FrankRuehl" w:hint="cs"/>
          <w:color w:val="000000"/>
          <w:sz w:val="28"/>
          <w:szCs w:val="28"/>
          <w:rtl/>
        </w:rPr>
        <w:t>ה.</w:t>
      </w:r>
      <w:r>
        <w:rPr>
          <w:rFonts w:ascii="FrankRuehl" w:hAnsi="FrankRuehl" w:cs="FrankRuehl" w:hint="cs"/>
          <w:color w:val="000000"/>
          <w:sz w:val="28"/>
          <w:szCs w:val="28"/>
          <w:rtl/>
        </w:rPr>
        <w:tab/>
        <w:t xml:space="preserve">צו מבחן לתקופה של שנה. </w:t>
      </w:r>
    </w:p>
    <w:p w14:paraId="55B10EA8" w14:textId="77777777" w:rsidR="00B37E05" w:rsidRPr="00F14EA5" w:rsidRDefault="00B37E05" w:rsidP="00B37E05">
      <w:pPr>
        <w:spacing w:after="160" w:line="360" w:lineRule="atLeast"/>
        <w:jc w:val="both"/>
        <w:rPr>
          <w:rFonts w:ascii="FrankRuehl" w:hAnsi="FrankRuehl" w:cs="FrankRuehl"/>
          <w:b/>
          <w:bCs/>
          <w:color w:val="000000"/>
          <w:sz w:val="28"/>
          <w:szCs w:val="28"/>
          <w:rtl/>
        </w:rPr>
      </w:pPr>
    </w:p>
    <w:p w14:paraId="048C2052" w14:textId="77777777" w:rsidR="00B37E05" w:rsidRDefault="00B37E05" w:rsidP="00B37E05">
      <w:pPr>
        <w:spacing w:after="160" w:line="360" w:lineRule="atLeast"/>
        <w:jc w:val="both"/>
        <w:rPr>
          <w:rFonts w:ascii="FrankRuehl" w:hAnsi="FrankRuehl" w:cs="FrankRuehl"/>
          <w:b/>
          <w:bCs/>
          <w:color w:val="000000"/>
          <w:sz w:val="28"/>
          <w:szCs w:val="28"/>
          <w:rtl/>
        </w:rPr>
      </w:pPr>
      <w:r w:rsidRPr="00F14EA5">
        <w:rPr>
          <w:rFonts w:ascii="FrankRuehl" w:hAnsi="FrankRuehl" w:cs="FrankRuehl" w:hint="cs"/>
          <w:b/>
          <w:bCs/>
          <w:color w:val="000000"/>
          <w:sz w:val="28"/>
          <w:szCs w:val="28"/>
          <w:rtl/>
        </w:rPr>
        <w:t xml:space="preserve">המזכירות </w:t>
      </w:r>
      <w:r>
        <w:rPr>
          <w:rFonts w:ascii="FrankRuehl" w:hAnsi="FrankRuehl" w:cs="FrankRuehl" w:hint="cs"/>
          <w:b/>
          <w:bCs/>
          <w:color w:val="000000"/>
          <w:sz w:val="28"/>
          <w:szCs w:val="28"/>
          <w:rtl/>
        </w:rPr>
        <w:t xml:space="preserve">תעביר עותק </w:t>
      </w:r>
      <w:r w:rsidRPr="00F14EA5">
        <w:rPr>
          <w:rFonts w:ascii="FrankRuehl" w:hAnsi="FrankRuehl" w:cs="FrankRuehl" w:hint="cs"/>
          <w:b/>
          <w:bCs/>
          <w:color w:val="000000"/>
          <w:sz w:val="28"/>
          <w:szCs w:val="28"/>
          <w:rtl/>
        </w:rPr>
        <w:t xml:space="preserve">גזר הדין לממונה על עבודות השירות ולשירות המבחן. </w:t>
      </w:r>
    </w:p>
    <w:p w14:paraId="0EC0A2BD" w14:textId="77777777" w:rsidR="00B37E05" w:rsidRPr="00F14EA5" w:rsidRDefault="00B37E05" w:rsidP="00B37E05">
      <w:pPr>
        <w:spacing w:after="160" w:line="360" w:lineRule="atLeast"/>
        <w:jc w:val="both"/>
        <w:rPr>
          <w:rFonts w:ascii="FrankRuehl" w:hAnsi="FrankRuehl" w:cs="FrankRuehl"/>
          <w:b/>
          <w:bCs/>
          <w:color w:val="000000"/>
          <w:sz w:val="28"/>
          <w:szCs w:val="28"/>
          <w:rtl/>
        </w:rPr>
      </w:pPr>
      <w:r>
        <w:rPr>
          <w:rFonts w:ascii="FrankRuehl" w:hAnsi="FrankRuehl" w:cs="FrankRuehl" w:hint="cs"/>
          <w:b/>
          <w:bCs/>
          <w:color w:val="000000"/>
          <w:sz w:val="28"/>
          <w:szCs w:val="28"/>
          <w:rtl/>
        </w:rPr>
        <w:t xml:space="preserve">תשומת לב שירות המבחן כי יש לבנות תכנית לנאשם באופן שיאפשר את ביצוע עבודות השירות הנעשות ככלל בשעות הבוקר. </w:t>
      </w:r>
    </w:p>
    <w:p w14:paraId="0F2FE1F0" w14:textId="77777777" w:rsidR="00B37E05" w:rsidRPr="00DA4054" w:rsidRDefault="00DA4054" w:rsidP="00B37E05">
      <w:pPr>
        <w:spacing w:after="160" w:line="360" w:lineRule="atLeast"/>
        <w:jc w:val="both"/>
        <w:rPr>
          <w:rFonts w:ascii="FrankRuehl" w:hAnsi="FrankRuehl" w:cs="FrankRuehl"/>
          <w:color w:val="FFFFFF"/>
          <w:sz w:val="2"/>
          <w:szCs w:val="2"/>
          <w:rtl/>
        </w:rPr>
      </w:pPr>
      <w:r w:rsidRPr="00DA4054">
        <w:rPr>
          <w:rFonts w:ascii="FrankRuehl" w:hAnsi="FrankRuehl" w:cs="FrankRuehl"/>
          <w:color w:val="FFFFFF"/>
          <w:sz w:val="2"/>
          <w:szCs w:val="2"/>
          <w:rtl/>
        </w:rPr>
        <w:t>5129371</w:t>
      </w:r>
    </w:p>
    <w:p w14:paraId="3AFB6D49" w14:textId="77777777" w:rsidR="00B37E05" w:rsidRPr="00524249" w:rsidRDefault="00DA4054" w:rsidP="00B37E05">
      <w:pPr>
        <w:spacing w:after="160" w:line="360" w:lineRule="atLeast"/>
        <w:jc w:val="both"/>
        <w:rPr>
          <w:rFonts w:cs="Times New Roman"/>
          <w:color w:val="000000"/>
          <w:sz w:val="27"/>
          <w:szCs w:val="27"/>
          <w:rtl/>
        </w:rPr>
      </w:pPr>
      <w:r w:rsidRPr="00DA4054">
        <w:rPr>
          <w:rFonts w:ascii="FrankRuehl" w:hAnsi="FrankRuehl" w:cs="FrankRuehl"/>
          <w:color w:val="FFFFFF"/>
          <w:sz w:val="2"/>
          <w:szCs w:val="2"/>
          <w:rtl/>
        </w:rPr>
        <w:t>54678313</w:t>
      </w:r>
      <w:r w:rsidR="00B37E05" w:rsidRPr="00524249">
        <w:rPr>
          <w:rFonts w:ascii="FrankRuehl" w:hAnsi="FrankRuehl" w:cs="FrankRuehl"/>
          <w:color w:val="FFFFFF"/>
          <w:sz w:val="2"/>
          <w:szCs w:val="2"/>
          <w:rtl/>
        </w:rPr>
        <w:t>371</w:t>
      </w:r>
      <w:r w:rsidR="00B37E05" w:rsidRPr="00524249">
        <w:rPr>
          <w:rFonts w:ascii="FrankRuehl" w:hAnsi="FrankRuehl" w:cs="FrankRuehl"/>
          <w:color w:val="000000"/>
          <w:sz w:val="28"/>
          <w:szCs w:val="28"/>
          <w:rtl/>
        </w:rPr>
        <w:t>זכות ערעור לבית המשפט ה</w:t>
      </w:r>
      <w:r w:rsidR="00B37E05">
        <w:rPr>
          <w:rFonts w:ascii="FrankRuehl" w:hAnsi="FrankRuehl" w:cs="FrankRuehl" w:hint="cs"/>
          <w:color w:val="000000"/>
          <w:sz w:val="28"/>
          <w:szCs w:val="28"/>
          <w:rtl/>
        </w:rPr>
        <w:t xml:space="preserve">עליון </w:t>
      </w:r>
      <w:r w:rsidR="00B37E05" w:rsidRPr="00524249">
        <w:rPr>
          <w:rFonts w:ascii="FrankRuehl" w:hAnsi="FrankRuehl" w:cs="FrankRuehl"/>
          <w:color w:val="000000"/>
          <w:sz w:val="28"/>
          <w:szCs w:val="28"/>
          <w:rtl/>
        </w:rPr>
        <w:t>בתוך 45 יום מהיום.</w:t>
      </w:r>
    </w:p>
    <w:p w14:paraId="5A9C4CBB" w14:textId="77777777" w:rsidR="00B37E05" w:rsidRPr="003B1F2F" w:rsidRDefault="00B37E05" w:rsidP="00B37E05">
      <w:pPr>
        <w:jc w:val="both"/>
        <w:rPr>
          <w:rFonts w:ascii="FrankRuehl" w:hAnsi="FrankRuehl" w:cs="FrankRuehl"/>
          <w:b/>
          <w:bCs/>
          <w:sz w:val="28"/>
          <w:szCs w:val="28"/>
          <w:rtl/>
        </w:rPr>
      </w:pPr>
    </w:p>
    <w:p w14:paraId="39387927" w14:textId="77777777" w:rsidR="00B37E05" w:rsidRPr="000F2247" w:rsidRDefault="00DA4054" w:rsidP="00B37E05">
      <w:pPr>
        <w:rPr>
          <w:rFonts w:ascii="Arial" w:hAnsi="Arial"/>
          <w:b/>
          <w:bCs/>
          <w:sz w:val="26"/>
          <w:szCs w:val="26"/>
          <w:rtl/>
        </w:rPr>
      </w:pPr>
      <w:bookmarkStart w:id="8" w:name="Nitan"/>
      <w:r>
        <w:rPr>
          <w:rFonts w:ascii="FrankRuehl" w:hAnsi="FrankRuehl" w:cs="FrankRuehl"/>
          <w:b/>
          <w:bCs/>
          <w:sz w:val="28"/>
          <w:szCs w:val="28"/>
          <w:rtl/>
        </w:rPr>
        <w:t xml:space="preserve">ניתן היום,  ה' כסלו תשפ"ג, 29 נובמבר 2022, במעמד המתייצבים. </w:t>
      </w:r>
      <w:bookmarkEnd w:id="8"/>
    </w:p>
    <w:p w14:paraId="468C9121" w14:textId="77777777" w:rsidR="00DA4054" w:rsidRDefault="00DA4054" w:rsidP="00DA4054">
      <w:pPr>
        <w:rPr>
          <w:rtl/>
        </w:rPr>
      </w:pPr>
    </w:p>
    <w:p w14:paraId="19A86F2A" w14:textId="77777777" w:rsidR="00DA4054" w:rsidRDefault="00DA4054" w:rsidP="00DA405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DBD5F5E" w14:textId="77777777" w:rsidR="0064453B" w:rsidRPr="0064453B" w:rsidRDefault="0064453B" w:rsidP="0064453B">
      <w:pPr>
        <w:keepNext/>
        <w:rPr>
          <w:rFonts w:ascii="David" w:hAnsi="David"/>
          <w:color w:val="000000"/>
          <w:sz w:val="22"/>
          <w:szCs w:val="22"/>
          <w:rtl/>
        </w:rPr>
      </w:pPr>
    </w:p>
    <w:p w14:paraId="1500936F" w14:textId="77777777" w:rsidR="0064453B" w:rsidRPr="0064453B" w:rsidRDefault="0064453B" w:rsidP="0064453B">
      <w:pPr>
        <w:keepNext/>
        <w:rPr>
          <w:rFonts w:ascii="David" w:hAnsi="David"/>
          <w:color w:val="000000"/>
          <w:sz w:val="22"/>
          <w:szCs w:val="22"/>
          <w:rtl/>
        </w:rPr>
      </w:pPr>
      <w:r w:rsidRPr="0064453B">
        <w:rPr>
          <w:rFonts w:ascii="David" w:hAnsi="David"/>
          <w:color w:val="000000"/>
          <w:sz w:val="22"/>
          <w:szCs w:val="22"/>
          <w:rtl/>
        </w:rPr>
        <w:t>אילן סלע 54678313-/</w:t>
      </w:r>
    </w:p>
    <w:p w14:paraId="5224CD95" w14:textId="77777777" w:rsidR="00DA4054" w:rsidRPr="00DA4054" w:rsidRDefault="0064453B" w:rsidP="0064453B">
      <w:pPr>
        <w:rPr>
          <w:color w:val="0000FF"/>
          <w:u w:val="single"/>
        </w:rPr>
      </w:pPr>
      <w:r w:rsidRPr="0064453B">
        <w:rPr>
          <w:color w:val="000000"/>
          <w:u w:val="single"/>
          <w:rtl/>
        </w:rPr>
        <w:t>נוסח מסמך זה כפוף לשינויי ניסוח ועריכה</w:t>
      </w:r>
    </w:p>
    <w:sectPr w:rsidR="00DA4054" w:rsidRPr="00DA4054" w:rsidSect="0064453B">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92B04" w14:textId="77777777" w:rsidR="004261EC" w:rsidRDefault="004261EC" w:rsidP="007B3260">
      <w:r>
        <w:separator/>
      </w:r>
    </w:p>
  </w:endnote>
  <w:endnote w:type="continuationSeparator" w:id="0">
    <w:p w14:paraId="3A8D5FD8" w14:textId="77777777" w:rsidR="004261EC" w:rsidRDefault="004261EC" w:rsidP="007B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954A4" w14:textId="77777777" w:rsidR="0064453B" w:rsidRDefault="0064453B" w:rsidP="006445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F0BCAC" w14:textId="77777777" w:rsidR="008C6984" w:rsidRPr="0064453B" w:rsidRDefault="0064453B" w:rsidP="0064453B">
    <w:pPr>
      <w:pStyle w:val="a5"/>
      <w:pBdr>
        <w:top w:val="single" w:sz="4" w:space="1" w:color="auto"/>
        <w:between w:val="single" w:sz="4" w:space="0" w:color="auto"/>
      </w:pBdr>
      <w:spacing w:after="60"/>
      <w:jc w:val="center"/>
      <w:rPr>
        <w:rFonts w:ascii="FrankRuehl" w:hAnsi="FrankRuehl" w:cs="FrankRuehl"/>
        <w:color w:val="000000"/>
      </w:rPr>
    </w:pPr>
    <w:r w:rsidRPr="006445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FE5DB" w14:textId="77777777" w:rsidR="0064453B" w:rsidRDefault="0064453B" w:rsidP="006445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125D">
      <w:rPr>
        <w:rFonts w:ascii="FrankRuehl" w:hAnsi="FrankRuehl" w:cs="FrankRuehl"/>
        <w:noProof/>
        <w:rtl/>
      </w:rPr>
      <w:t>1</w:t>
    </w:r>
    <w:r>
      <w:rPr>
        <w:rFonts w:ascii="FrankRuehl" w:hAnsi="FrankRuehl" w:cs="FrankRuehl"/>
        <w:rtl/>
      </w:rPr>
      <w:fldChar w:fldCharType="end"/>
    </w:r>
  </w:p>
  <w:p w14:paraId="4AD1FBF1" w14:textId="77777777" w:rsidR="008C6984" w:rsidRPr="0064453B" w:rsidRDefault="0064453B" w:rsidP="0064453B">
    <w:pPr>
      <w:pStyle w:val="a5"/>
      <w:pBdr>
        <w:top w:val="single" w:sz="4" w:space="1" w:color="auto"/>
        <w:between w:val="single" w:sz="4" w:space="0" w:color="auto"/>
      </w:pBdr>
      <w:spacing w:after="60"/>
      <w:jc w:val="center"/>
      <w:rPr>
        <w:rFonts w:ascii="FrankRuehl" w:hAnsi="FrankRuehl" w:cs="FrankRuehl"/>
        <w:color w:val="000000"/>
      </w:rPr>
    </w:pPr>
    <w:r w:rsidRPr="0064453B">
      <w:rPr>
        <w:rFonts w:ascii="FrankRuehl" w:hAnsi="FrankRuehl" w:cs="FrankRuehl"/>
        <w:color w:val="000000"/>
      </w:rPr>
      <w:pict w14:anchorId="1D081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FCA57" w14:textId="77777777" w:rsidR="004261EC" w:rsidRDefault="004261EC" w:rsidP="007B3260">
      <w:r>
        <w:separator/>
      </w:r>
    </w:p>
  </w:footnote>
  <w:footnote w:type="continuationSeparator" w:id="0">
    <w:p w14:paraId="7D255FB6" w14:textId="77777777" w:rsidR="004261EC" w:rsidRDefault="004261EC" w:rsidP="007B3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2E208" w14:textId="77777777" w:rsidR="00DA4054" w:rsidRPr="0064453B" w:rsidRDefault="0064453B" w:rsidP="006445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63018-07-21</w:t>
    </w:r>
    <w:r>
      <w:rPr>
        <w:rFonts w:ascii="David" w:hAnsi="David"/>
        <w:color w:val="000000"/>
        <w:sz w:val="22"/>
        <w:szCs w:val="22"/>
        <w:rtl/>
      </w:rPr>
      <w:tab/>
      <w:t xml:space="preserve"> מדינת ישראל נ' חן יוסף 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4DBF" w14:textId="77777777" w:rsidR="00DA4054" w:rsidRPr="0064453B" w:rsidRDefault="0064453B" w:rsidP="006445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63018-07-21</w:t>
    </w:r>
    <w:r>
      <w:rPr>
        <w:rFonts w:ascii="David" w:hAnsi="David"/>
        <w:color w:val="000000"/>
        <w:sz w:val="22"/>
        <w:szCs w:val="22"/>
        <w:rtl/>
      </w:rPr>
      <w:tab/>
      <w:t xml:space="preserve"> מדינת ישראל נ' חן יוסף דן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7E05"/>
    <w:rsid w:val="001B125D"/>
    <w:rsid w:val="001B5A3B"/>
    <w:rsid w:val="00253A68"/>
    <w:rsid w:val="0042350B"/>
    <w:rsid w:val="004261EC"/>
    <w:rsid w:val="0064453B"/>
    <w:rsid w:val="007B3260"/>
    <w:rsid w:val="008060D0"/>
    <w:rsid w:val="008566A1"/>
    <w:rsid w:val="008934C6"/>
    <w:rsid w:val="008C6984"/>
    <w:rsid w:val="009A0AFC"/>
    <w:rsid w:val="00A312C6"/>
    <w:rsid w:val="00AC77FE"/>
    <w:rsid w:val="00B37E05"/>
    <w:rsid w:val="00DA40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8CC2D3"/>
  <w15:chartTrackingRefBased/>
  <w15:docId w15:val="{CC8DE1CC-21A9-43A1-B4DF-BA0C6A0A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7E0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7E05"/>
    <w:pPr>
      <w:tabs>
        <w:tab w:val="center" w:pos="4153"/>
        <w:tab w:val="right" w:pos="8306"/>
      </w:tabs>
    </w:pPr>
  </w:style>
  <w:style w:type="character" w:customStyle="1" w:styleId="a4">
    <w:name w:val="כותרת עליונה תו"/>
    <w:link w:val="a3"/>
    <w:rsid w:val="00B37E05"/>
    <w:rPr>
      <w:rFonts w:ascii="Times New Roman" w:eastAsia="Times New Roman" w:hAnsi="Times New Roman" w:cs="David"/>
      <w:sz w:val="24"/>
      <w:szCs w:val="24"/>
    </w:rPr>
  </w:style>
  <w:style w:type="paragraph" w:styleId="a5">
    <w:name w:val="footer"/>
    <w:basedOn w:val="a"/>
    <w:link w:val="a6"/>
    <w:rsid w:val="00B37E05"/>
    <w:pPr>
      <w:tabs>
        <w:tab w:val="center" w:pos="4153"/>
        <w:tab w:val="right" w:pos="8306"/>
      </w:tabs>
    </w:pPr>
  </w:style>
  <w:style w:type="character" w:customStyle="1" w:styleId="a6">
    <w:name w:val="כותרת תחתונה תו"/>
    <w:link w:val="a5"/>
    <w:rsid w:val="00B37E05"/>
    <w:rPr>
      <w:rFonts w:ascii="Times New Roman" w:eastAsia="Times New Roman" w:hAnsi="Times New Roman" w:cs="David"/>
      <w:sz w:val="24"/>
      <w:szCs w:val="24"/>
    </w:rPr>
  </w:style>
  <w:style w:type="table" w:styleId="a7">
    <w:name w:val="Table Grid"/>
    <w:basedOn w:val="a1"/>
    <w:rsid w:val="00B37E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7E05"/>
  </w:style>
  <w:style w:type="character" w:styleId="Hyperlink">
    <w:name w:val="Hyperlink"/>
    <w:rsid w:val="00DA4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74" TargetMode="External"/><Relationship Id="rId18" Type="http://schemas.openxmlformats.org/officeDocument/2006/relationships/hyperlink" Target="http://www.nevo.co.il/law/70301/335" TargetMode="External"/><Relationship Id="rId26" Type="http://schemas.openxmlformats.org/officeDocument/2006/relationships/hyperlink" Target="http://www.nevo.co.il/case/5568809" TargetMode="External"/><Relationship Id="rId21" Type="http://schemas.openxmlformats.org/officeDocument/2006/relationships/hyperlink" Target="http://www.nevo.co.il/law/4216/7.a.c" TargetMode="External"/><Relationship Id="rId34" Type="http://schemas.openxmlformats.org/officeDocument/2006/relationships/header" Target="header2.xml"/><Relationship Id="rId7" Type="http://schemas.openxmlformats.org/officeDocument/2006/relationships/hyperlink" Target="http://www.nevo.co.il/law/4216/7.a.c" TargetMode="External"/><Relationship Id="rId12" Type="http://schemas.openxmlformats.org/officeDocument/2006/relationships/hyperlink" Target="http://www.nevo.co.il/law/70301/335" TargetMode="External"/><Relationship Id="rId17" Type="http://schemas.openxmlformats.org/officeDocument/2006/relationships/hyperlink" Target="http://www.nevo.co.il/law/70301/334" TargetMode="External"/><Relationship Id="rId25" Type="http://schemas.openxmlformats.org/officeDocument/2006/relationships/hyperlink" Target="http://www.nevo.co.il/case/698752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70301/332.2" TargetMode="External"/><Relationship Id="rId29" Type="http://schemas.openxmlformats.org/officeDocument/2006/relationships/hyperlink" Target="http://www.nevo.co.il/case/20622805"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334"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74274" TargetMode="External"/><Relationship Id="rId28" Type="http://schemas.openxmlformats.org/officeDocument/2006/relationships/hyperlink" Target="http://www.nevo.co.il/case/26631323" TargetMode="External"/><Relationship Id="rId36" Type="http://schemas.openxmlformats.org/officeDocument/2006/relationships/footer" Target="footer2.xml"/><Relationship Id="rId10" Type="http://schemas.openxmlformats.org/officeDocument/2006/relationships/hyperlink" Target="http://www.nevo.co.il/law/70301/332.2"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777627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4274/22" TargetMode="External"/><Relationship Id="rId22" Type="http://schemas.openxmlformats.org/officeDocument/2006/relationships/hyperlink" Target="http://www.nevo.co.il/law/74274/22"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6314369"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2565</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15364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3407986</vt:i4>
      </vt:variant>
      <vt:variant>
        <vt:i4>75</vt:i4>
      </vt:variant>
      <vt:variant>
        <vt:i4>0</vt:i4>
      </vt:variant>
      <vt:variant>
        <vt:i4>5</vt:i4>
      </vt:variant>
      <vt:variant>
        <vt:lpwstr>http://www.nevo.co.il/case/7776276</vt:lpwstr>
      </vt:variant>
      <vt:variant>
        <vt:lpwstr/>
      </vt:variant>
      <vt:variant>
        <vt:i4>3342448</vt:i4>
      </vt:variant>
      <vt:variant>
        <vt:i4>72</vt:i4>
      </vt:variant>
      <vt:variant>
        <vt:i4>0</vt:i4>
      </vt:variant>
      <vt:variant>
        <vt:i4>5</vt:i4>
      </vt:variant>
      <vt:variant>
        <vt:lpwstr>http://www.nevo.co.il/case/26314369</vt:lpwstr>
      </vt:variant>
      <vt:variant>
        <vt:lpwstr/>
      </vt:variant>
      <vt:variant>
        <vt:i4>3539070</vt:i4>
      </vt:variant>
      <vt:variant>
        <vt:i4>69</vt:i4>
      </vt:variant>
      <vt:variant>
        <vt:i4>0</vt:i4>
      </vt:variant>
      <vt:variant>
        <vt:i4>5</vt:i4>
      </vt:variant>
      <vt:variant>
        <vt:lpwstr>http://www.nevo.co.il/case/20622805</vt:lpwstr>
      </vt:variant>
      <vt:variant>
        <vt:lpwstr/>
      </vt:variant>
      <vt:variant>
        <vt:i4>3604594</vt:i4>
      </vt:variant>
      <vt:variant>
        <vt:i4>66</vt:i4>
      </vt:variant>
      <vt:variant>
        <vt:i4>0</vt:i4>
      </vt:variant>
      <vt:variant>
        <vt:i4>5</vt:i4>
      </vt:variant>
      <vt:variant>
        <vt:lpwstr>http://www.nevo.co.il/case/26631323</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3276921</vt:i4>
      </vt:variant>
      <vt:variant>
        <vt:i4>60</vt:i4>
      </vt:variant>
      <vt:variant>
        <vt:i4>0</vt:i4>
      </vt:variant>
      <vt:variant>
        <vt:i4>5</vt:i4>
      </vt:variant>
      <vt:variant>
        <vt:lpwstr>http://www.nevo.co.il/case/5568809</vt:lpwstr>
      </vt:variant>
      <vt:variant>
        <vt:lpwstr/>
      </vt:variant>
      <vt:variant>
        <vt:i4>3801208</vt:i4>
      </vt:variant>
      <vt:variant>
        <vt:i4>57</vt:i4>
      </vt:variant>
      <vt:variant>
        <vt:i4>0</vt:i4>
      </vt:variant>
      <vt:variant>
        <vt:i4>5</vt:i4>
      </vt:variant>
      <vt:variant>
        <vt:lpwstr>http://www.nevo.co.il/case/6987521</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7929957</vt:i4>
      </vt:variant>
      <vt:variant>
        <vt:i4>51</vt:i4>
      </vt:variant>
      <vt:variant>
        <vt:i4>0</vt:i4>
      </vt:variant>
      <vt:variant>
        <vt:i4>5</vt:i4>
      </vt:variant>
      <vt:variant>
        <vt:lpwstr>http://www.nevo.co.il/law/74274</vt:lpwstr>
      </vt:variant>
      <vt:variant>
        <vt:lpwstr/>
      </vt:variant>
      <vt:variant>
        <vt:i4>6553699</vt:i4>
      </vt:variant>
      <vt:variant>
        <vt:i4>48</vt:i4>
      </vt:variant>
      <vt:variant>
        <vt:i4>0</vt:i4>
      </vt:variant>
      <vt:variant>
        <vt:i4>5</vt:i4>
      </vt:variant>
      <vt:variant>
        <vt:lpwstr>http://www.nevo.co.il/law/74274/22</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4718676</vt:i4>
      </vt:variant>
      <vt:variant>
        <vt:i4>42</vt:i4>
      </vt:variant>
      <vt:variant>
        <vt:i4>0</vt:i4>
      </vt:variant>
      <vt:variant>
        <vt:i4>5</vt:i4>
      </vt:variant>
      <vt:variant>
        <vt:lpwstr>http://www.nevo.co.il/law/70301/332.2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6684774</vt:i4>
      </vt:variant>
      <vt:variant>
        <vt:i4>36</vt:i4>
      </vt:variant>
      <vt:variant>
        <vt:i4>0</vt:i4>
      </vt:variant>
      <vt:variant>
        <vt:i4>5</vt:i4>
      </vt:variant>
      <vt:variant>
        <vt:lpwstr>http://www.nevo.co.il/law/70301/335</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6553699</vt:i4>
      </vt:variant>
      <vt:variant>
        <vt:i4>24</vt:i4>
      </vt:variant>
      <vt:variant>
        <vt:i4>0</vt:i4>
      </vt:variant>
      <vt:variant>
        <vt:i4>5</vt:i4>
      </vt:variant>
      <vt:variant>
        <vt:lpwstr>http://www.nevo.co.il/law/74274/22</vt:lpwstr>
      </vt:variant>
      <vt:variant>
        <vt:lpwstr/>
      </vt:variant>
      <vt:variant>
        <vt:i4>7929957</vt:i4>
      </vt:variant>
      <vt:variant>
        <vt:i4>21</vt:i4>
      </vt:variant>
      <vt:variant>
        <vt:i4>0</vt:i4>
      </vt:variant>
      <vt:variant>
        <vt:i4>5</vt:i4>
      </vt:variant>
      <vt:variant>
        <vt:lpwstr>http://www.nevo.co.il/law/74274</vt:lpwstr>
      </vt:variant>
      <vt:variant>
        <vt:lpwstr/>
      </vt:variant>
      <vt:variant>
        <vt:i4>6684774</vt:i4>
      </vt:variant>
      <vt:variant>
        <vt:i4>18</vt:i4>
      </vt:variant>
      <vt:variant>
        <vt:i4>0</vt:i4>
      </vt:variant>
      <vt:variant>
        <vt:i4>5</vt:i4>
      </vt:variant>
      <vt:variant>
        <vt:lpwstr>http://www.nevo.co.il/law/70301/335</vt:lpwstr>
      </vt:variant>
      <vt:variant>
        <vt:lpwstr/>
      </vt:variant>
      <vt:variant>
        <vt:i4>6684774</vt:i4>
      </vt:variant>
      <vt:variant>
        <vt:i4>15</vt:i4>
      </vt:variant>
      <vt:variant>
        <vt:i4>0</vt:i4>
      </vt:variant>
      <vt:variant>
        <vt:i4>5</vt:i4>
      </vt:variant>
      <vt:variant>
        <vt:lpwstr>http://www.nevo.co.il/law/70301/334</vt:lpwstr>
      </vt:variant>
      <vt:variant>
        <vt:lpwstr/>
      </vt:variant>
      <vt:variant>
        <vt:i4>4718676</vt:i4>
      </vt:variant>
      <vt:variant>
        <vt:i4>12</vt:i4>
      </vt:variant>
      <vt:variant>
        <vt:i4>0</vt:i4>
      </vt:variant>
      <vt:variant>
        <vt:i4>5</vt:i4>
      </vt:variant>
      <vt:variant>
        <vt:lpwstr>http://www.nevo.co.il/law/70301/332.2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2025-04-22T21:13:00Z</dcterms:created>
  <dcterms:modified xsi:type="dcterms:W3CDTF">2025-04-22T21:13:00Z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63018</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חן יוסף דן</vt:lpwstr>
  </property>
  <property fmtid="{D5CDD505-2E9C-101B-9397-08002B2CF9AE}" pid="10" name="LAWYER">
    <vt:lpwstr>שלום בן שבת;תמר איבלמן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20221129</vt:lpwstr>
  </property>
  <property fmtid="{D5CDD505-2E9C-101B-9397-08002B2CF9AE}" pid="14" name="TYPE_N_DATE">
    <vt:lpwstr>39020221129</vt:lpwstr>
  </property>
  <property fmtid="{D5CDD505-2E9C-101B-9397-08002B2CF9AE}" pid="15" name="WORDNUMPAGES">
    <vt:lpwstr>9</vt:lpwstr>
  </property>
  <property fmtid="{D5CDD505-2E9C-101B-9397-08002B2CF9AE}" pid="16" name="TYPE_ABS_DATE">
    <vt:lpwstr>390020221129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23827604;6987521;5568809;13093721;26631323;20622805;26314369;7776276</vt:lpwstr>
  </property>
  <property fmtid="{D5CDD505-2E9C-101B-9397-08002B2CF9AE}" pid="36" name="LAWLISTTMP1">
    <vt:lpwstr>4216/013;007.a.c</vt:lpwstr>
  </property>
  <property fmtid="{D5CDD505-2E9C-101B-9397-08002B2CF9AE}" pid="37" name="LAWLISTTMP2">
    <vt:lpwstr>70301/334;335;332.2</vt:lpwstr>
  </property>
  <property fmtid="{D5CDD505-2E9C-101B-9397-08002B2CF9AE}" pid="38" name="LAWLISTTMP3">
    <vt:lpwstr>74274/022</vt:lpwstr>
  </property>
</Properties>
</file>