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36FB3" w:rsidRPr="00ED1E7E" w14:paraId="70D3167B" w14:textId="77777777" w:rsidTr="00A64E8B">
        <w:trPr>
          <w:trHeight w:hRule="exact" w:val="418"/>
          <w:jc w:val="center"/>
        </w:trPr>
        <w:tc>
          <w:tcPr>
            <w:tcW w:w="8861" w:type="dxa"/>
            <w:gridSpan w:val="2"/>
          </w:tcPr>
          <w:p w14:paraId="6940AA53" w14:textId="77777777" w:rsidR="00436FB3" w:rsidRPr="00ED1E7E" w:rsidRDefault="00436FB3" w:rsidP="00A64E8B">
            <w:pPr>
              <w:pStyle w:val="a3"/>
              <w:jc w:val="center"/>
              <w:rPr>
                <w:rFonts w:ascii="Tahoma" w:hAnsi="Tahoma"/>
                <w:color w:val="000080"/>
                <w:sz w:val="32"/>
                <w:szCs w:val="32"/>
                <w:rtl/>
              </w:rPr>
            </w:pPr>
            <w:r w:rsidRPr="00ED1E7E">
              <w:rPr>
                <w:rFonts w:ascii="Tahoma" w:hAnsi="Tahoma"/>
                <w:b/>
                <w:bCs/>
                <w:color w:val="000080"/>
                <w:sz w:val="32"/>
                <w:szCs w:val="32"/>
                <w:rtl/>
              </w:rPr>
              <w:t>בית המשפט המחוזי בתל אביב - יפו</w:t>
            </w:r>
          </w:p>
        </w:tc>
      </w:tr>
      <w:tr w:rsidR="00436FB3" w:rsidRPr="00ED1E7E" w14:paraId="71B9C673" w14:textId="77777777" w:rsidTr="00A64E8B">
        <w:trPr>
          <w:trHeight w:val="337"/>
          <w:jc w:val="center"/>
        </w:trPr>
        <w:tc>
          <w:tcPr>
            <w:tcW w:w="5131" w:type="dxa"/>
          </w:tcPr>
          <w:p w14:paraId="6D124ED6" w14:textId="77777777" w:rsidR="00436FB3" w:rsidRPr="00ED1E7E" w:rsidRDefault="00436FB3" w:rsidP="00A64E8B">
            <w:pPr>
              <w:rPr>
                <w:rFonts w:ascii="David" w:hAnsi="David"/>
                <w:b/>
                <w:bCs/>
                <w:rtl/>
              </w:rPr>
            </w:pPr>
            <w:r w:rsidRPr="00ED1E7E">
              <w:rPr>
                <w:rFonts w:ascii="David" w:hAnsi="David"/>
                <w:b/>
                <w:bCs/>
                <w:rtl/>
              </w:rPr>
              <w:t>ת"פ 11446-09-21 מדינת ישראל נ' חדד(עציר)</w:t>
            </w:r>
          </w:p>
          <w:p w14:paraId="72676625" w14:textId="77777777" w:rsidR="00436FB3" w:rsidRPr="00ED1E7E" w:rsidRDefault="00436FB3" w:rsidP="00A64E8B">
            <w:pPr>
              <w:pStyle w:val="a3"/>
              <w:rPr>
                <w:rFonts w:ascii="David" w:hAnsi="David"/>
                <w:b/>
                <w:bCs/>
                <w:rtl/>
              </w:rPr>
            </w:pPr>
          </w:p>
        </w:tc>
        <w:tc>
          <w:tcPr>
            <w:tcW w:w="3730" w:type="dxa"/>
          </w:tcPr>
          <w:p w14:paraId="03C683C5" w14:textId="77777777" w:rsidR="00436FB3" w:rsidRPr="00ED1E7E" w:rsidRDefault="00436FB3" w:rsidP="00A64E8B">
            <w:pPr>
              <w:pStyle w:val="a3"/>
              <w:jc w:val="right"/>
              <w:rPr>
                <w:rFonts w:ascii="David" w:hAnsi="David"/>
                <w:b/>
                <w:bCs/>
                <w:rtl/>
              </w:rPr>
            </w:pPr>
            <w:r w:rsidRPr="00ED1E7E">
              <w:rPr>
                <w:rFonts w:ascii="David" w:hAnsi="David"/>
                <w:b/>
                <w:bCs/>
                <w:rtl/>
              </w:rPr>
              <w:t>1 מרץ 2022</w:t>
            </w:r>
          </w:p>
        </w:tc>
      </w:tr>
    </w:tbl>
    <w:p w14:paraId="7EFF1838" w14:textId="77777777" w:rsidR="00436FB3" w:rsidRPr="00ED1E7E" w:rsidRDefault="00436FB3" w:rsidP="00436FB3">
      <w:pPr>
        <w:pStyle w:val="a3"/>
        <w:rPr>
          <w:rtl/>
        </w:rPr>
      </w:pPr>
      <w:r w:rsidRPr="00ED1E7E">
        <w:rPr>
          <w:rFonts w:hint="cs"/>
          <w:rtl/>
        </w:rPr>
        <w:t xml:space="preserve"> </w:t>
      </w:r>
    </w:p>
    <w:p w14:paraId="1B5112A8" w14:textId="77777777" w:rsidR="00436FB3" w:rsidRPr="00ED1E7E" w:rsidRDefault="00436FB3" w:rsidP="00436FB3">
      <w:pPr>
        <w:rPr>
          <w:rtl/>
        </w:rPr>
      </w:pPr>
    </w:p>
    <w:p w14:paraId="104589AE" w14:textId="77777777" w:rsidR="00436FB3" w:rsidRPr="00ED1E7E" w:rsidRDefault="00436FB3" w:rsidP="00436FB3">
      <w:pPr>
        <w:rPr>
          <w:rtl/>
        </w:rPr>
      </w:pPr>
    </w:p>
    <w:tbl>
      <w:tblPr>
        <w:bidiVisual/>
        <w:tblW w:w="8361" w:type="dxa"/>
        <w:tblInd w:w="413" w:type="dxa"/>
        <w:tblLook w:val="01E0" w:firstRow="1" w:lastRow="1" w:firstColumn="1" w:lastColumn="1" w:noHBand="0" w:noVBand="0"/>
      </w:tblPr>
      <w:tblGrid>
        <w:gridCol w:w="2439"/>
        <w:gridCol w:w="5866"/>
        <w:gridCol w:w="56"/>
      </w:tblGrid>
      <w:tr w:rsidR="00436FB3" w:rsidRPr="00ED1E7E" w14:paraId="0F613977" w14:textId="77777777" w:rsidTr="00436FB3">
        <w:trPr>
          <w:gridAfter w:val="1"/>
          <w:wAfter w:w="56" w:type="dxa"/>
        </w:trPr>
        <w:tc>
          <w:tcPr>
            <w:tcW w:w="8305" w:type="dxa"/>
            <w:gridSpan w:val="2"/>
            <w:shd w:val="clear" w:color="auto" w:fill="auto"/>
          </w:tcPr>
          <w:p w14:paraId="56BF9919" w14:textId="77777777" w:rsidR="00436FB3" w:rsidRPr="00ED1E7E" w:rsidRDefault="00436FB3" w:rsidP="00436FB3">
            <w:pPr>
              <w:spacing w:line="360" w:lineRule="auto"/>
              <w:jc w:val="both"/>
              <w:rPr>
                <w:b/>
                <w:bCs/>
                <w:rtl/>
              </w:rPr>
            </w:pPr>
            <w:r w:rsidRPr="00ED1E7E">
              <w:rPr>
                <w:rFonts w:hint="cs"/>
                <w:b/>
                <w:bCs/>
                <w:rtl/>
              </w:rPr>
              <w:t>בפני כב' השופט בני שגיא, סגן נשיא</w:t>
            </w:r>
          </w:p>
        </w:tc>
      </w:tr>
      <w:tr w:rsidR="00436FB3" w:rsidRPr="00ED1E7E" w14:paraId="4F2252EA" w14:textId="77777777" w:rsidTr="00436FB3">
        <w:trPr>
          <w:cantSplit/>
          <w:trHeight w:val="724"/>
        </w:trPr>
        <w:tc>
          <w:tcPr>
            <w:tcW w:w="2439" w:type="dxa"/>
            <w:shd w:val="clear" w:color="auto" w:fill="auto"/>
          </w:tcPr>
          <w:p w14:paraId="1FE6347E" w14:textId="77777777" w:rsidR="00436FB3" w:rsidRPr="00ED1E7E" w:rsidRDefault="00436FB3" w:rsidP="00436FB3">
            <w:pPr>
              <w:ind w:left="26"/>
              <w:jc w:val="right"/>
              <w:rPr>
                <w:b/>
                <w:bCs/>
                <w:rtl/>
              </w:rPr>
            </w:pPr>
            <w:bookmarkStart w:id="0" w:name="FirstAppellant"/>
            <w:bookmarkStart w:id="1" w:name="FirstLawyer"/>
            <w:bookmarkStart w:id="2" w:name="LastJudge"/>
            <w:bookmarkEnd w:id="2"/>
          </w:p>
          <w:p w14:paraId="5D788A55" w14:textId="77777777" w:rsidR="00436FB3" w:rsidRPr="00ED1E7E" w:rsidRDefault="00436FB3" w:rsidP="00436FB3">
            <w:pPr>
              <w:ind w:left="26"/>
              <w:rPr>
                <w:b/>
                <w:bCs/>
                <w:rtl/>
              </w:rPr>
            </w:pPr>
            <w:r w:rsidRPr="00ED1E7E">
              <w:rPr>
                <w:rFonts w:hint="cs"/>
                <w:b/>
                <w:bCs/>
                <w:rtl/>
              </w:rPr>
              <w:t>המאשימה:</w:t>
            </w:r>
          </w:p>
        </w:tc>
        <w:tc>
          <w:tcPr>
            <w:tcW w:w="5922" w:type="dxa"/>
            <w:gridSpan w:val="2"/>
            <w:shd w:val="clear" w:color="auto" w:fill="auto"/>
          </w:tcPr>
          <w:p w14:paraId="745FC06F" w14:textId="77777777" w:rsidR="00436FB3" w:rsidRPr="00ED1E7E" w:rsidRDefault="00436FB3" w:rsidP="00436FB3">
            <w:pPr>
              <w:jc w:val="right"/>
              <w:rPr>
                <w:rtl/>
              </w:rPr>
            </w:pPr>
          </w:p>
          <w:p w14:paraId="18664F33" w14:textId="77777777" w:rsidR="00436FB3" w:rsidRPr="00ED1E7E" w:rsidRDefault="00436FB3" w:rsidP="00436FB3">
            <w:pPr>
              <w:spacing w:line="360" w:lineRule="auto"/>
              <w:rPr>
                <w:rtl/>
              </w:rPr>
            </w:pPr>
            <w:r w:rsidRPr="00ED1E7E">
              <w:rPr>
                <w:rFonts w:hint="cs"/>
                <w:rtl/>
              </w:rPr>
              <w:t xml:space="preserve"> </w:t>
            </w:r>
            <w:r w:rsidRPr="00ED1E7E">
              <w:rPr>
                <w:rFonts w:hint="cs"/>
                <w:b/>
                <w:bCs/>
                <w:rtl/>
              </w:rPr>
              <w:t>מדינת ישראל</w:t>
            </w:r>
          </w:p>
          <w:p w14:paraId="27F90828" w14:textId="77777777" w:rsidR="00436FB3" w:rsidRPr="00ED1E7E" w:rsidRDefault="00436FB3" w:rsidP="00436FB3">
            <w:pPr>
              <w:spacing w:line="360" w:lineRule="auto"/>
              <w:rPr>
                <w:rtl/>
              </w:rPr>
            </w:pPr>
            <w:r w:rsidRPr="00ED1E7E">
              <w:rPr>
                <w:rFonts w:hint="cs"/>
                <w:rtl/>
              </w:rPr>
              <w:t>באמצעות פרקליטות מחוז תל-אביב (פלילי)</w:t>
            </w:r>
          </w:p>
          <w:p w14:paraId="17BABBF4" w14:textId="77777777" w:rsidR="00436FB3" w:rsidRPr="00ED1E7E" w:rsidRDefault="00436FB3" w:rsidP="00436FB3">
            <w:pPr>
              <w:spacing w:line="360" w:lineRule="auto"/>
              <w:rPr>
                <w:rtl/>
              </w:rPr>
            </w:pPr>
            <w:r w:rsidRPr="00ED1E7E">
              <w:rPr>
                <w:rFonts w:hint="cs"/>
                <w:rtl/>
              </w:rPr>
              <w:t>על-ידי ב"כ עו"ד לילך כץ</w:t>
            </w:r>
          </w:p>
          <w:p w14:paraId="71C935D0" w14:textId="77777777" w:rsidR="00436FB3" w:rsidRPr="00ED1E7E" w:rsidRDefault="00436FB3" w:rsidP="00436FB3">
            <w:pPr>
              <w:jc w:val="right"/>
              <w:rPr>
                <w:b/>
                <w:bCs/>
                <w:rtl/>
              </w:rPr>
            </w:pPr>
          </w:p>
        </w:tc>
      </w:tr>
      <w:bookmarkEnd w:id="0"/>
      <w:bookmarkEnd w:id="1"/>
      <w:tr w:rsidR="00436FB3" w:rsidRPr="00ED1E7E" w14:paraId="07133969" w14:textId="77777777" w:rsidTr="00436FB3">
        <w:tc>
          <w:tcPr>
            <w:tcW w:w="8361" w:type="dxa"/>
            <w:gridSpan w:val="3"/>
            <w:shd w:val="clear" w:color="auto" w:fill="auto"/>
            <w:vAlign w:val="center"/>
          </w:tcPr>
          <w:p w14:paraId="72D3B9A4" w14:textId="77777777" w:rsidR="00436FB3" w:rsidRPr="00ED1E7E" w:rsidRDefault="00436FB3" w:rsidP="00436FB3">
            <w:pPr>
              <w:jc w:val="center"/>
              <w:rPr>
                <w:rFonts w:ascii="Arial" w:hAnsi="Arial"/>
                <w:b/>
                <w:bCs/>
                <w:rtl/>
              </w:rPr>
            </w:pPr>
            <w:r w:rsidRPr="00ED1E7E">
              <w:rPr>
                <w:rFonts w:ascii="Arial" w:hAnsi="Arial" w:hint="cs"/>
                <w:b/>
                <w:bCs/>
                <w:rtl/>
              </w:rPr>
              <w:t>נגד</w:t>
            </w:r>
          </w:p>
          <w:p w14:paraId="3F85B23A" w14:textId="77777777" w:rsidR="00436FB3" w:rsidRPr="00ED1E7E" w:rsidRDefault="00436FB3" w:rsidP="00436FB3">
            <w:pPr>
              <w:jc w:val="right"/>
              <w:rPr>
                <w:rFonts w:ascii="Arial" w:hAnsi="Arial"/>
                <w:b/>
                <w:bCs/>
                <w:rtl/>
              </w:rPr>
            </w:pPr>
          </w:p>
        </w:tc>
      </w:tr>
      <w:tr w:rsidR="00436FB3" w:rsidRPr="00ED1E7E" w14:paraId="1C54BB1A" w14:textId="77777777" w:rsidTr="00436FB3">
        <w:tc>
          <w:tcPr>
            <w:tcW w:w="2439" w:type="dxa"/>
            <w:shd w:val="clear" w:color="auto" w:fill="auto"/>
          </w:tcPr>
          <w:p w14:paraId="078E1890" w14:textId="77777777" w:rsidR="00436FB3" w:rsidRPr="00ED1E7E" w:rsidRDefault="00436FB3" w:rsidP="00436FB3">
            <w:pPr>
              <w:ind w:left="26"/>
              <w:rPr>
                <w:b/>
                <w:bCs/>
                <w:rtl/>
              </w:rPr>
            </w:pPr>
            <w:r w:rsidRPr="00ED1E7E">
              <w:rPr>
                <w:rFonts w:hint="cs"/>
                <w:b/>
                <w:bCs/>
                <w:rtl/>
              </w:rPr>
              <w:t>הנאשם:</w:t>
            </w:r>
          </w:p>
        </w:tc>
        <w:tc>
          <w:tcPr>
            <w:tcW w:w="5922" w:type="dxa"/>
            <w:gridSpan w:val="2"/>
            <w:shd w:val="clear" w:color="auto" w:fill="auto"/>
          </w:tcPr>
          <w:p w14:paraId="7150EE41" w14:textId="77777777" w:rsidR="00436FB3" w:rsidRPr="00ED1E7E" w:rsidRDefault="00436FB3" w:rsidP="00436FB3">
            <w:pPr>
              <w:spacing w:line="360" w:lineRule="auto"/>
              <w:rPr>
                <w:rtl/>
              </w:rPr>
            </w:pPr>
            <w:r w:rsidRPr="00ED1E7E">
              <w:rPr>
                <w:rFonts w:hint="cs"/>
                <w:rtl/>
              </w:rPr>
              <w:t xml:space="preserve"> </w:t>
            </w:r>
            <w:r w:rsidRPr="00ED1E7E">
              <w:rPr>
                <w:rFonts w:hint="cs"/>
                <w:b/>
                <w:bCs/>
                <w:rtl/>
              </w:rPr>
              <w:t>שחף עמית חדד</w:t>
            </w:r>
            <w:r w:rsidRPr="00ED1E7E">
              <w:rPr>
                <w:rFonts w:hint="cs"/>
                <w:rtl/>
              </w:rPr>
              <w:t xml:space="preserve"> </w:t>
            </w:r>
            <w:r w:rsidRPr="00ED1E7E">
              <w:rPr>
                <w:rFonts w:hint="cs"/>
                <w:b/>
                <w:bCs/>
                <w:rtl/>
              </w:rPr>
              <w:t xml:space="preserve">ת"ז  </w:t>
            </w:r>
            <w:r w:rsidR="00ED1E7E">
              <w:rPr>
                <w:b/>
                <w:bCs/>
              </w:rPr>
              <w:t>xxxxxxxxxx</w:t>
            </w:r>
          </w:p>
          <w:p w14:paraId="48D11851" w14:textId="77777777" w:rsidR="00436FB3" w:rsidRPr="00ED1E7E" w:rsidRDefault="00436FB3" w:rsidP="00A64E8B">
            <w:pPr>
              <w:rPr>
                <w:rtl/>
              </w:rPr>
            </w:pPr>
            <w:r w:rsidRPr="00ED1E7E">
              <w:rPr>
                <w:rFonts w:hint="cs"/>
                <w:rtl/>
              </w:rPr>
              <w:t>על-ידי ב"כ עו"ד ענבר קינן</w:t>
            </w:r>
          </w:p>
          <w:p w14:paraId="189EBA10" w14:textId="77777777" w:rsidR="00436FB3" w:rsidRPr="00ED1E7E" w:rsidRDefault="00436FB3" w:rsidP="00436FB3">
            <w:pPr>
              <w:jc w:val="right"/>
              <w:rPr>
                <w:b/>
                <w:bCs/>
                <w:rtl/>
              </w:rPr>
            </w:pPr>
          </w:p>
        </w:tc>
      </w:tr>
    </w:tbl>
    <w:p w14:paraId="799A8C44" w14:textId="77777777" w:rsidR="00436FB3" w:rsidRPr="00ED1E7E" w:rsidRDefault="00436FB3" w:rsidP="00436FB3">
      <w:pPr>
        <w:rPr>
          <w:rtl/>
        </w:rPr>
      </w:pPr>
    </w:p>
    <w:p w14:paraId="3903F2E8" w14:textId="77777777" w:rsidR="00436FB3" w:rsidRPr="00ED1E7E" w:rsidRDefault="00436FB3" w:rsidP="00436FB3">
      <w:pPr>
        <w:rPr>
          <w:rtl/>
        </w:rPr>
      </w:pPr>
    </w:p>
    <w:p w14:paraId="678A7ED4" w14:textId="77777777" w:rsidR="00ED1E7E" w:rsidRPr="00ED1E7E" w:rsidRDefault="00ED1E7E" w:rsidP="00436FB3">
      <w:pPr>
        <w:jc w:val="center"/>
        <w:rPr>
          <w:b/>
          <w:bCs/>
          <w:sz w:val="32"/>
          <w:szCs w:val="32"/>
          <w:rtl/>
        </w:rPr>
      </w:pPr>
    </w:p>
    <w:p w14:paraId="47306EF8" w14:textId="77777777" w:rsidR="00ED1E7E" w:rsidRPr="00ED1E7E" w:rsidRDefault="00ED1E7E" w:rsidP="00ED1E7E">
      <w:pPr>
        <w:jc w:val="center"/>
        <w:rPr>
          <w:b/>
          <w:bCs/>
          <w:sz w:val="32"/>
          <w:szCs w:val="32"/>
          <w:u w:val="single"/>
          <w:rtl/>
        </w:rPr>
      </w:pPr>
      <w:bookmarkStart w:id="3" w:name="PsakDin"/>
      <w:r w:rsidRPr="00ED1E7E">
        <w:rPr>
          <w:b/>
          <w:bCs/>
          <w:sz w:val="32"/>
          <w:szCs w:val="32"/>
          <w:u w:val="single"/>
          <w:rtl/>
        </w:rPr>
        <w:t>גזר דין</w:t>
      </w:r>
    </w:p>
    <w:bookmarkEnd w:id="3"/>
    <w:p w14:paraId="281E05C6" w14:textId="77777777" w:rsidR="00436FB3" w:rsidRDefault="00436FB3" w:rsidP="00436FB3">
      <w:pPr>
        <w:rPr>
          <w:b/>
          <w:bCs/>
          <w:sz w:val="32"/>
          <w:szCs w:val="32"/>
          <w:u w:val="single"/>
          <w:rtl/>
        </w:rPr>
      </w:pPr>
    </w:p>
    <w:p w14:paraId="22D04311" w14:textId="77777777" w:rsidR="00436FB3" w:rsidRDefault="00436FB3" w:rsidP="00436FB3">
      <w:pPr>
        <w:spacing w:line="360" w:lineRule="auto"/>
        <w:ind w:firstLine="567"/>
        <w:rPr>
          <w:u w:val="single"/>
          <w:rtl/>
        </w:rPr>
      </w:pPr>
      <w:r w:rsidRPr="004958AA">
        <w:rPr>
          <w:rFonts w:hint="cs"/>
          <w:u w:val="single"/>
          <w:rtl/>
        </w:rPr>
        <w:t>כללי</w:t>
      </w:r>
    </w:p>
    <w:p w14:paraId="2AA99741" w14:textId="77777777" w:rsidR="00436FB3" w:rsidRDefault="00436FB3" w:rsidP="00436FB3">
      <w:pPr>
        <w:spacing w:line="360" w:lineRule="auto"/>
        <w:rPr>
          <w:u w:val="single"/>
          <w:rtl/>
        </w:rPr>
      </w:pPr>
    </w:p>
    <w:p w14:paraId="471C554E" w14:textId="77777777" w:rsidR="00436FB3" w:rsidRDefault="00436FB3" w:rsidP="00436FB3">
      <w:pPr>
        <w:spacing w:line="360" w:lineRule="auto"/>
        <w:ind w:left="567" w:hanging="567"/>
        <w:jc w:val="both"/>
        <w:rPr>
          <w:rtl/>
        </w:rPr>
      </w:pPr>
      <w:r w:rsidRPr="004958AA">
        <w:rPr>
          <w:rFonts w:hint="cs"/>
          <w:rtl/>
        </w:rPr>
        <w:t>1.</w:t>
      </w:r>
      <w:r w:rsidRPr="004958AA">
        <w:rPr>
          <w:rFonts w:hint="cs"/>
          <w:rtl/>
        </w:rPr>
        <w:tab/>
      </w:r>
      <w:bookmarkStart w:id="4" w:name="ABSTRACT_START"/>
      <w:bookmarkEnd w:id="4"/>
      <w:r>
        <w:rPr>
          <w:rFonts w:hint="cs"/>
          <w:rtl/>
        </w:rPr>
        <w:t xml:space="preserve">הנאשם הורשע על יסוד הודאתו בעבירה של החזקת סם שלא לצריכה עצמית וזאת לאחר שביום 29.8.21, סמוך לשעה 13:00, החזיק בדירתו סמים מסוכנים כמפורט להלן: 143.2 גרם סם מסוכן מסוג קוקאין 297.1 גרם סם מסוכן מסוג </w:t>
      </w:r>
      <w:r>
        <w:rPr>
          <w:rFonts w:hint="cs"/>
        </w:rPr>
        <w:t>MDMA</w:t>
      </w:r>
      <w:r>
        <w:rPr>
          <w:rFonts w:hint="cs"/>
          <w:rtl/>
        </w:rPr>
        <w:t xml:space="preserve"> ו-7 יחידות סם מסוכן מסוג </w:t>
      </w:r>
      <w:r>
        <w:rPr>
          <w:rFonts w:hint="cs"/>
        </w:rPr>
        <w:t>LSD</w:t>
      </w:r>
      <w:r>
        <w:rPr>
          <w:rFonts w:hint="cs"/>
          <w:rtl/>
        </w:rPr>
        <w:t>.</w:t>
      </w:r>
    </w:p>
    <w:p w14:paraId="2501701F" w14:textId="77777777" w:rsidR="00436FB3" w:rsidRDefault="00436FB3" w:rsidP="00436FB3">
      <w:pPr>
        <w:spacing w:line="360" w:lineRule="auto"/>
        <w:ind w:left="567" w:hanging="567"/>
        <w:jc w:val="both"/>
        <w:rPr>
          <w:rtl/>
        </w:rPr>
      </w:pPr>
      <w:bookmarkStart w:id="5" w:name="ABSTRACT_END"/>
      <w:bookmarkEnd w:id="5"/>
      <w:r>
        <w:rPr>
          <w:rFonts w:hint="cs"/>
          <w:rtl/>
        </w:rPr>
        <w:t xml:space="preserve"> </w:t>
      </w:r>
    </w:p>
    <w:p w14:paraId="4337267C" w14:textId="77777777" w:rsidR="00436FB3" w:rsidRDefault="00436FB3" w:rsidP="00436FB3">
      <w:pPr>
        <w:spacing w:line="360" w:lineRule="auto"/>
        <w:ind w:left="567" w:hanging="567"/>
        <w:jc w:val="both"/>
        <w:rPr>
          <w:rtl/>
        </w:rPr>
      </w:pPr>
      <w:r>
        <w:rPr>
          <w:rFonts w:hint="cs"/>
          <w:rtl/>
        </w:rPr>
        <w:t>2.</w:t>
      </w:r>
      <w:r>
        <w:rPr>
          <w:rFonts w:hint="cs"/>
          <w:rtl/>
        </w:rPr>
        <w:tab/>
        <w:t>הודאת הנאשם ניתנה בהתאם לעובדות כתב האישום המקורי, ומבלי שגובש הסדר טיעון, למעט הסכמה דיונית אליה הגיעו הצדדים, בגדרה לא הייתה מחלוקת כי הנאשם החזיק בסמים ל</w:t>
      </w:r>
      <w:bookmarkStart w:id="6" w:name="Seif5"/>
      <w:r>
        <w:rPr>
          <w:rFonts w:hint="cs"/>
          <w:rtl/>
        </w:rPr>
        <w:t xml:space="preserve">פרק זמן </w:t>
      </w:r>
      <w:bookmarkEnd w:id="6"/>
      <w:r>
        <w:rPr>
          <w:rFonts w:hint="cs"/>
          <w:rtl/>
        </w:rPr>
        <w:t xml:space="preserve">שאינו ממושך (פרו' עמ' 9 ש' 11). הסנגורית טענה בהקשר זה כי מדובר בהחזקה קצרת מועד, שכן התיק בו היו הסמים נלקח מדירתו של אדם אחר, אך שעות ספורות טרם תפיסתו על-ידי המשטרה. </w:t>
      </w:r>
    </w:p>
    <w:p w14:paraId="35CC38FE" w14:textId="77777777" w:rsidR="00436FB3" w:rsidRDefault="00436FB3" w:rsidP="00436FB3">
      <w:pPr>
        <w:spacing w:line="360" w:lineRule="auto"/>
        <w:ind w:left="567" w:hanging="567"/>
        <w:jc w:val="both"/>
        <w:rPr>
          <w:rtl/>
        </w:rPr>
      </w:pPr>
    </w:p>
    <w:p w14:paraId="76B328DC" w14:textId="77777777" w:rsidR="00436FB3" w:rsidRDefault="00436FB3" w:rsidP="00436FB3">
      <w:pPr>
        <w:spacing w:line="360" w:lineRule="auto"/>
        <w:ind w:left="567" w:hanging="567"/>
        <w:jc w:val="both"/>
        <w:rPr>
          <w:rtl/>
        </w:rPr>
      </w:pPr>
      <w:r>
        <w:rPr>
          <w:rtl/>
        </w:rPr>
        <w:tab/>
      </w:r>
      <w:r>
        <w:rPr>
          <w:rFonts w:hint="cs"/>
          <w:rtl/>
        </w:rPr>
        <w:t>הנאשם עצמו, במסגרת הודאתו, ציין כי האדם אשר החזיק את הסמים נפטר ביום 29.8.21 לפנות בוקר, ולאחר שהוא (הנאשם) קיבל את ההודעה על פטירתו, סר לביתו של אותו אדם על-מנת לקחת מסמכים שמסר לו כ</w:t>
      </w:r>
      <w:bookmarkStart w:id="7" w:name="Seif2"/>
      <w:r>
        <w:rPr>
          <w:rFonts w:hint="cs"/>
          <w:rtl/>
        </w:rPr>
        <w:t xml:space="preserve">חלק מעסק </w:t>
      </w:r>
      <w:bookmarkEnd w:id="7"/>
      <w:r>
        <w:rPr>
          <w:rFonts w:hint="cs"/>
          <w:rtl/>
        </w:rPr>
        <w:t xml:space="preserve">משותף שרצו להקים. לאחר שהגיע לדירתו, הודיע לו בעל הדירה כי במקום יש תיק (שהכיל את הסמים) ובכוונתו להזמין משטרה, או לחלופין, שהנאשם ייקח את התיק, וכך עשה הנאשם. </w:t>
      </w:r>
    </w:p>
    <w:p w14:paraId="52336FCA" w14:textId="77777777" w:rsidR="00436FB3" w:rsidRDefault="00436FB3" w:rsidP="00436FB3">
      <w:pPr>
        <w:spacing w:line="360" w:lineRule="auto"/>
        <w:ind w:left="720" w:hanging="720"/>
        <w:jc w:val="both"/>
        <w:rPr>
          <w:rtl/>
        </w:rPr>
      </w:pPr>
    </w:p>
    <w:p w14:paraId="1A547991" w14:textId="77777777" w:rsidR="00436FB3" w:rsidRPr="003F398B" w:rsidRDefault="00436FB3" w:rsidP="00436FB3">
      <w:pPr>
        <w:spacing w:line="360" w:lineRule="auto"/>
        <w:ind w:left="567" w:hanging="567"/>
        <w:jc w:val="both"/>
        <w:rPr>
          <w:u w:val="single"/>
          <w:rtl/>
        </w:rPr>
      </w:pPr>
      <w:r>
        <w:rPr>
          <w:rtl/>
        </w:rPr>
        <w:tab/>
      </w:r>
      <w:r w:rsidRPr="003F398B">
        <w:rPr>
          <w:rFonts w:hint="cs"/>
          <w:u w:val="single"/>
          <w:rtl/>
        </w:rPr>
        <w:t>טיעוני הצדדים</w:t>
      </w:r>
    </w:p>
    <w:p w14:paraId="35C879B5" w14:textId="77777777" w:rsidR="00436FB3" w:rsidRPr="00D032CD" w:rsidRDefault="00436FB3" w:rsidP="00436FB3">
      <w:pPr>
        <w:spacing w:line="360" w:lineRule="auto"/>
        <w:ind w:left="567" w:hanging="567"/>
        <w:jc w:val="both"/>
        <w:rPr>
          <w:rtl/>
        </w:rPr>
      </w:pPr>
    </w:p>
    <w:p w14:paraId="66F1D9E9" w14:textId="77777777" w:rsidR="00436FB3" w:rsidRDefault="00436FB3" w:rsidP="00436FB3">
      <w:pPr>
        <w:spacing w:line="360" w:lineRule="auto"/>
        <w:ind w:left="567" w:hanging="567"/>
        <w:jc w:val="both"/>
        <w:rPr>
          <w:rtl/>
        </w:rPr>
      </w:pPr>
      <w:r>
        <w:rPr>
          <w:rFonts w:hint="cs"/>
          <w:rtl/>
        </w:rPr>
        <w:t>3.</w:t>
      </w:r>
      <w:r>
        <w:rPr>
          <w:rFonts w:hint="cs"/>
          <w:rtl/>
        </w:rPr>
        <w:tab/>
        <w:t xml:space="preserve">התובעת עמדה בטיעוניה על חומרת החזקת הסמים הנובעת, במקרה דנן, הן מהעובדה כי מדובר בסוגים שונים של סמים, והן מהעובדה כי מדובר בכמויות נכבדות. התובעת עמדה על הערכים המוגנים שנפגעו, </w:t>
      </w:r>
      <w:r w:rsidRPr="0011459B">
        <w:rPr>
          <w:rFonts w:hint="cs"/>
          <w:rtl/>
        </w:rPr>
        <w:t xml:space="preserve">ותוך הפניה לפסיקה, עתרה למתחם הנע בין 4.5 שנות מאסר ל- 7 שנות מאסר. </w:t>
      </w:r>
      <w:r>
        <w:rPr>
          <w:rFonts w:hint="cs"/>
          <w:rtl/>
        </w:rPr>
        <w:t xml:space="preserve">בהינתן עברו הפלילי של </w:t>
      </w:r>
      <w:r>
        <w:rPr>
          <w:rFonts w:hint="cs"/>
          <w:rtl/>
        </w:rPr>
        <w:lastRenderedPageBreak/>
        <w:t xml:space="preserve">הנאשם, אך גם תוך מתן משקל להודאתו, סברה התובעת כי יש למקמו ברף התחתון של מרכז המתחם, וזאת לצד הטלת מאסר מותנה וקנס. </w:t>
      </w:r>
    </w:p>
    <w:p w14:paraId="6741B295" w14:textId="77777777" w:rsidR="00436FB3" w:rsidRDefault="00436FB3" w:rsidP="00436FB3">
      <w:pPr>
        <w:spacing w:line="360" w:lineRule="auto"/>
        <w:ind w:left="567" w:hanging="567"/>
        <w:jc w:val="both"/>
        <w:rPr>
          <w:rtl/>
        </w:rPr>
      </w:pPr>
    </w:p>
    <w:p w14:paraId="5E6CF065" w14:textId="77777777" w:rsidR="00436FB3" w:rsidRDefault="00436FB3" w:rsidP="00436FB3">
      <w:pPr>
        <w:spacing w:line="360" w:lineRule="auto"/>
        <w:ind w:left="567" w:hanging="567"/>
        <w:jc w:val="both"/>
        <w:rPr>
          <w:rtl/>
        </w:rPr>
      </w:pPr>
      <w:r>
        <w:rPr>
          <w:rFonts w:hint="cs"/>
          <w:rtl/>
        </w:rPr>
        <w:t>4.</w:t>
      </w:r>
      <w:r>
        <w:rPr>
          <w:rFonts w:hint="cs"/>
          <w:rtl/>
        </w:rPr>
        <w:tab/>
        <w:t xml:space="preserve">הסנגורית התייחסה לנתוני הבסיס של הנאשם: אדם בעל מורכבות נפשית, אשר בעברו אשפוז פסיכיאטרי אזרחי (בשנת 2018) וזאת בגין מצב פסיכוטי מאני מלווה במסוכנות לעצמו ולסובבים. הוסבר כי הנאשם סובל מחרדות, ובתקופה שקדמה למועד הרלוונטי, חלה התדרדרות במצבו הנפשי. כפי שפורט לעיל, הסנגורית עמדה על הזמן הקצר בו הוחזקו הסמים על-ידי הנאשם, כאשר לשיטתה, בנסיבות העניין, ניתן לאתר גם פסקי דין בהם נקבעו מתחמים אשר הרף התחתון שלהם עומד על 15 חודשי מאסר. לשיטת ההגנה, השילוב שבין הודאתו של הנאשם ונתוניו המורכבים, מצדיק אימוץ הרף התחתון של המתחם הנטען. </w:t>
      </w:r>
    </w:p>
    <w:p w14:paraId="144F2C9C" w14:textId="77777777" w:rsidR="00436FB3" w:rsidRDefault="00436FB3" w:rsidP="00436FB3">
      <w:pPr>
        <w:spacing w:line="360" w:lineRule="auto"/>
        <w:ind w:left="567" w:hanging="567"/>
        <w:jc w:val="both"/>
        <w:rPr>
          <w:rtl/>
        </w:rPr>
      </w:pPr>
    </w:p>
    <w:p w14:paraId="3C6F0EF3" w14:textId="77777777" w:rsidR="00436FB3" w:rsidRPr="000F6AB7" w:rsidRDefault="00436FB3" w:rsidP="00436FB3">
      <w:pPr>
        <w:tabs>
          <w:tab w:val="left" w:pos="533"/>
        </w:tabs>
        <w:spacing w:line="360" w:lineRule="auto"/>
        <w:ind w:left="533" w:hanging="533"/>
        <w:jc w:val="both"/>
      </w:pPr>
      <w:r>
        <w:rPr>
          <w:rFonts w:hint="cs"/>
          <w:rtl/>
        </w:rPr>
        <w:t>5.</w:t>
      </w:r>
      <w:r>
        <w:rPr>
          <w:rtl/>
        </w:rPr>
        <w:tab/>
      </w:r>
      <w:r>
        <w:rPr>
          <w:rFonts w:hint="cs"/>
          <w:rtl/>
        </w:rPr>
        <w:t>הנאשם בדברו האחרון ציין את הדברים הבאים: "</w:t>
      </w:r>
      <w:r w:rsidRPr="000F6AB7">
        <w:rPr>
          <w:rFonts w:hint="cs"/>
          <w:b/>
          <w:bCs/>
          <w:rtl/>
        </w:rPr>
        <w:t>קודם כל אני רוצה להגיד שבאמת כמו שאמרה עורכת הדין שלי, במשך 9 חודשים אני מנסה להיות בלי כדורים, וקרה מה שקרה שקמתי  ממש כשהבחור מקיא דם ב- 4 בבוקר וקיבלתי טלפון מהבעלים ללכת להביא את המסמכים. כשהגעתי לשם היו חילופי דברים ביני לבין בעל הבית. הגעתי לסיטואציה של לקחת את השקית, לא ידעתי מה אני הולך לעשות אותה אלא להחזיר למשפחה. בהתחלה הייתי במאניה, אז מצב הרוח שלי היה שונה. בחודשיים האחרונים אני בדפרסיה מאוד עמוקה בעקבות דברים שקרו במשפחה. סבתא שלי נפטרה לפני חודש וחצי, אשה שהייתי מאוד קרוב אליה, ולא יכולתי להיות לידה. להבדיל אלף ואחד הבדלות, אחותי הקטנה ילדה בן ראשון, ולא יכולתי להיות נוכח בשמחה שלה, והמצב הנפשי שלי החל להתדרדר. אני בן 40, ולא היה לי מקרה אחד של אלימות כל החיים. אפילו סטירה לא נתתי לאדם כל החיים. יש כל הזמן סביבי אלימות וקללות. אני מוצא עצמי כחודשיים יושב בתא עם הפנים לקיר ועם התמונות של הבן של אחותי, ואני יושב וחושב בכלא ומנסה להבין מה ב</w:t>
      </w:r>
      <w:bookmarkStart w:id="8" w:name="Seif10"/>
      <w:r w:rsidRPr="000F6AB7">
        <w:rPr>
          <w:rFonts w:hint="cs"/>
          <w:b/>
          <w:bCs/>
          <w:rtl/>
        </w:rPr>
        <w:t xml:space="preserve">כלל המוח </w:t>
      </w:r>
      <w:bookmarkEnd w:id="8"/>
      <w:r w:rsidRPr="000F6AB7">
        <w:rPr>
          <w:rFonts w:hint="cs"/>
          <w:b/>
          <w:bCs/>
          <w:rtl/>
        </w:rPr>
        <w:t>שלי גרם לי לעשות את מה שעשיתי. אני נוטל תרופות וזה ייצב אותי בצורה מסוימת, אבל נשאבתי למצב של דיפרסיה מאוד עמוק. אני רזיתי כ- 5 ק"ג בחודשים האחרונים, אני שוקל 55 ק"ג, אין לי תיאבון, נוטל תרופות, אני לא יוצא לחצר, כי יש שם רק או דיבורים על פשע, מה עשיתי ומה לא עשיתי, ודברים שלא מעניינים אותי. אני מוצא עצמי קורא רוב היום, מצייר ציורים, מנסה להעסיק עצמי בדברים שמצליחים להוציא אותי מהמצב שאני כלוא בו אנטומי. מאוד קשה. יש לי מחשבות על המשפחה, צער וכאב על כל מה שעשיתי. היה לי הרבה מה להגיד לך, אבל בגלל המאניה דיפרסיה יכול להיות שאני מתבלבל והולך לצדדים. אני מודע לעבירה היום שעשיתי. אבל אם הייתי יודע אז שזו עבירה לא הייתי עושה את זה. לא הבנתי שאני מבצע עבירה. היום אני מודע לכך שעשיתי. זה כמו חומר נפץ ביד. גם אם אבא שלי היום יבקש ממני לשמור על משהו, לא אשה את זה. אני לא יודע באיזה מצב אני נמצא. חטאתי, עשיתי עוון אך לא פשעתי</w:t>
      </w:r>
      <w:r>
        <w:rPr>
          <w:rFonts w:hint="cs"/>
          <w:rtl/>
        </w:rPr>
        <w:t>".</w:t>
      </w:r>
    </w:p>
    <w:p w14:paraId="0B9D558D" w14:textId="77777777" w:rsidR="00436FB3" w:rsidRDefault="00436FB3" w:rsidP="00436FB3">
      <w:pPr>
        <w:spacing w:line="360" w:lineRule="auto"/>
        <w:ind w:left="567" w:hanging="567"/>
        <w:jc w:val="both"/>
        <w:rPr>
          <w:rtl/>
        </w:rPr>
      </w:pPr>
    </w:p>
    <w:p w14:paraId="2DE7AA76" w14:textId="77777777" w:rsidR="00436FB3" w:rsidRPr="00F637D2" w:rsidRDefault="00436FB3" w:rsidP="00436FB3">
      <w:pPr>
        <w:spacing w:line="360" w:lineRule="auto"/>
        <w:ind w:left="567" w:hanging="567"/>
        <w:jc w:val="both"/>
        <w:rPr>
          <w:b/>
          <w:bCs/>
          <w:u w:val="single"/>
          <w:rtl/>
        </w:rPr>
      </w:pPr>
      <w:r>
        <w:rPr>
          <w:rtl/>
        </w:rPr>
        <w:tab/>
      </w:r>
      <w:r w:rsidRPr="00F637D2">
        <w:rPr>
          <w:rFonts w:hint="cs"/>
          <w:b/>
          <w:bCs/>
          <w:u w:val="single"/>
          <w:rtl/>
        </w:rPr>
        <w:t>דיון והכרעה</w:t>
      </w:r>
    </w:p>
    <w:p w14:paraId="2B83391A" w14:textId="77777777" w:rsidR="00436FB3" w:rsidRDefault="00436FB3" w:rsidP="00436FB3">
      <w:pPr>
        <w:spacing w:line="360" w:lineRule="auto"/>
        <w:ind w:left="567" w:hanging="567"/>
        <w:jc w:val="both"/>
        <w:rPr>
          <w:rtl/>
        </w:rPr>
      </w:pPr>
    </w:p>
    <w:p w14:paraId="643251D1" w14:textId="77777777" w:rsidR="00436FB3" w:rsidRPr="006A747B" w:rsidRDefault="00436FB3" w:rsidP="00436FB3">
      <w:pPr>
        <w:spacing w:line="360" w:lineRule="auto"/>
        <w:ind w:left="567" w:hanging="567"/>
        <w:jc w:val="both"/>
        <w:rPr>
          <w:u w:val="single"/>
          <w:rtl/>
        </w:rPr>
      </w:pPr>
      <w:r>
        <w:rPr>
          <w:rtl/>
        </w:rPr>
        <w:tab/>
      </w:r>
      <w:r w:rsidRPr="006A747B">
        <w:rPr>
          <w:rFonts w:hint="cs"/>
          <w:u w:val="single"/>
          <w:rtl/>
        </w:rPr>
        <w:t>קביעת מתחם העונש ההולם</w:t>
      </w:r>
    </w:p>
    <w:p w14:paraId="7979A1AE" w14:textId="77777777" w:rsidR="00436FB3" w:rsidRPr="00D032CD" w:rsidRDefault="00436FB3" w:rsidP="00436FB3">
      <w:pPr>
        <w:spacing w:line="360" w:lineRule="auto"/>
        <w:ind w:left="567" w:hanging="567"/>
        <w:jc w:val="both"/>
        <w:rPr>
          <w:rtl/>
        </w:rPr>
      </w:pPr>
    </w:p>
    <w:p w14:paraId="4A3C797C" w14:textId="77777777" w:rsidR="00436FB3" w:rsidRDefault="00436FB3" w:rsidP="00436FB3">
      <w:pPr>
        <w:spacing w:line="360" w:lineRule="auto"/>
        <w:ind w:left="567" w:hanging="567"/>
        <w:jc w:val="both"/>
        <w:rPr>
          <w:rtl/>
        </w:rPr>
      </w:pPr>
      <w:r>
        <w:rPr>
          <w:rFonts w:hint="cs"/>
          <w:rtl/>
        </w:rPr>
        <w:lastRenderedPageBreak/>
        <w:t>5.</w:t>
      </w:r>
      <w:r>
        <w:rPr>
          <w:rFonts w:hint="cs"/>
          <w:rtl/>
        </w:rPr>
        <w:tab/>
        <w:t xml:space="preserve">אין חולק כי החזקת סמים בכמות שהחזיק הנאשם פוגעת פגיעה משמעותית בערכים המוגנים הרלוונטיים, ובהם שמירה על ביטחון הציבור ובריאותו. צודקת התביעה כי בשקלול מתחם העונש ההולם, יש ליתן את הדעת הן למגוון הסמים והן לכמות המשמעותית, בעיקר בהתייחס לקוקאין ול- </w:t>
      </w:r>
      <w:r>
        <w:rPr>
          <w:rFonts w:hint="cs"/>
        </w:rPr>
        <w:t>MDMA</w:t>
      </w:r>
      <w:r>
        <w:rPr>
          <w:rFonts w:hint="cs"/>
          <w:rtl/>
        </w:rPr>
        <w:t>.</w:t>
      </w:r>
    </w:p>
    <w:p w14:paraId="0D0D6BD5" w14:textId="77777777" w:rsidR="00436FB3" w:rsidRDefault="00436FB3" w:rsidP="00436FB3">
      <w:pPr>
        <w:spacing w:line="360" w:lineRule="auto"/>
        <w:ind w:left="567" w:hanging="567"/>
        <w:jc w:val="both"/>
        <w:rPr>
          <w:rtl/>
        </w:rPr>
      </w:pPr>
    </w:p>
    <w:p w14:paraId="56EE7F6D" w14:textId="77777777" w:rsidR="00436FB3" w:rsidRDefault="00436FB3" w:rsidP="00436FB3">
      <w:pPr>
        <w:spacing w:line="360" w:lineRule="auto"/>
        <w:ind w:left="567" w:hanging="567"/>
        <w:jc w:val="both"/>
        <w:rPr>
          <w:rtl/>
        </w:rPr>
      </w:pPr>
    </w:p>
    <w:p w14:paraId="169B6984" w14:textId="77777777" w:rsidR="00436FB3" w:rsidRDefault="00436FB3" w:rsidP="00436FB3">
      <w:pPr>
        <w:spacing w:line="360" w:lineRule="auto"/>
        <w:ind w:left="567" w:hanging="567"/>
        <w:jc w:val="both"/>
        <w:rPr>
          <w:rtl/>
        </w:rPr>
      </w:pPr>
    </w:p>
    <w:p w14:paraId="632BBC86" w14:textId="77777777" w:rsidR="00436FB3" w:rsidRPr="006A747B" w:rsidRDefault="00436FB3" w:rsidP="00436FB3">
      <w:pPr>
        <w:spacing w:line="360" w:lineRule="auto"/>
        <w:ind w:left="567" w:hanging="567"/>
        <w:jc w:val="both"/>
        <w:rPr>
          <w:rtl/>
        </w:rPr>
      </w:pPr>
      <w:r>
        <w:rPr>
          <w:rtl/>
        </w:rPr>
        <w:tab/>
      </w:r>
      <w:r>
        <w:rPr>
          <w:rFonts w:hint="cs"/>
          <w:rtl/>
        </w:rPr>
        <w:t>ראה בהקשר זה עמדת בית המשפט העליון:</w:t>
      </w:r>
    </w:p>
    <w:p w14:paraId="1FEC5D23" w14:textId="77777777" w:rsidR="00436FB3" w:rsidRPr="006A747B" w:rsidRDefault="00436FB3" w:rsidP="00436FB3">
      <w:pPr>
        <w:spacing w:line="360" w:lineRule="auto"/>
        <w:ind w:left="567" w:hanging="567"/>
        <w:jc w:val="both"/>
        <w:rPr>
          <w:rtl/>
        </w:rPr>
      </w:pPr>
    </w:p>
    <w:p w14:paraId="49BDD63D" w14:textId="77777777" w:rsidR="00436FB3" w:rsidRDefault="00436FB3" w:rsidP="00436FB3">
      <w:pPr>
        <w:tabs>
          <w:tab w:val="left" w:pos="816"/>
        </w:tabs>
        <w:spacing w:line="360" w:lineRule="auto"/>
        <w:ind w:left="567"/>
        <w:jc w:val="both"/>
        <w:rPr>
          <w:rFonts w:ascii="David" w:hAnsi="David"/>
          <w:color w:val="000000"/>
          <w:rtl/>
        </w:rPr>
      </w:pPr>
      <w:r w:rsidRPr="00125EFF">
        <w:rPr>
          <w:rFonts w:ascii="David" w:hAnsi="David"/>
          <w:color w:val="000000"/>
          <w:rtl/>
        </w:rPr>
        <w:t>"</w:t>
      </w:r>
      <w:r w:rsidRPr="00125EFF">
        <w:rPr>
          <w:rFonts w:ascii="David" w:hAnsi="David"/>
          <w:b/>
          <w:bCs/>
          <w:color w:val="000000"/>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w:t>
      </w:r>
      <w:bookmarkStart w:id="9" w:name="Seif3"/>
      <w:r w:rsidRPr="00125EFF">
        <w:rPr>
          <w:rFonts w:ascii="David" w:hAnsi="David"/>
          <w:b/>
          <w:bCs/>
          <w:color w:val="000000"/>
          <w:rtl/>
        </w:rPr>
        <w:t xml:space="preserve">חלק במערכת </w:t>
      </w:r>
      <w:bookmarkEnd w:id="9"/>
      <w:r w:rsidRPr="00125EFF">
        <w:rPr>
          <w:rFonts w:ascii="David" w:hAnsi="David"/>
          <w:b/>
          <w:bCs/>
          <w:color w:val="000000"/>
          <w:rtl/>
        </w:rPr>
        <w:t>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125EFF">
        <w:rPr>
          <w:rFonts w:ascii="David" w:hAnsi="David"/>
          <w:color w:val="000000"/>
          <w:rtl/>
        </w:rPr>
        <w:t>" (</w:t>
      </w:r>
      <w:hyperlink r:id="rId6" w:history="1">
        <w:r w:rsidR="00ED1E7E" w:rsidRPr="00ED1E7E">
          <w:rPr>
            <w:rFonts w:ascii="David" w:hAnsi="David"/>
            <w:color w:val="0000FF"/>
            <w:u w:val="single"/>
            <w:rtl/>
          </w:rPr>
          <w:t>ע"פ 211/09</w:t>
        </w:r>
      </w:hyperlink>
      <w:r w:rsidR="00ED1E7E">
        <w:rPr>
          <w:rFonts w:ascii="David" w:hAnsi="David"/>
          <w:rtl/>
        </w:rPr>
        <w:t xml:space="preserve"> </w:t>
      </w:r>
      <w:r w:rsidRPr="00125EFF">
        <w:rPr>
          <w:rFonts w:ascii="David" w:hAnsi="David"/>
          <w:b/>
          <w:bCs/>
          <w:color w:val="000000"/>
          <w:rtl/>
        </w:rPr>
        <w:t>אזולאי נ' מדינת ישראל</w:t>
      </w:r>
      <w:r w:rsidRPr="00125EFF">
        <w:rPr>
          <w:rFonts w:ascii="David" w:hAnsi="David"/>
          <w:color w:val="000000"/>
          <w:rtl/>
        </w:rPr>
        <w:t>, פ</w:t>
      </w:r>
      <w:bookmarkStart w:id="10" w:name="Seif1"/>
      <w:r w:rsidRPr="00125EFF">
        <w:rPr>
          <w:rFonts w:ascii="David" w:hAnsi="David"/>
          <w:color w:val="000000"/>
          <w:rtl/>
        </w:rPr>
        <w:t xml:space="preserve">ס' </w:t>
      </w:r>
      <w:bookmarkEnd w:id="10"/>
      <w:r w:rsidRPr="00125EFF">
        <w:rPr>
          <w:rFonts w:ascii="David" w:hAnsi="David"/>
          <w:color w:val="000000"/>
          <w:rtl/>
        </w:rPr>
        <w:t>10 (22.6.2010)</w:t>
      </w:r>
      <w:r>
        <w:rPr>
          <w:rFonts w:ascii="David" w:hAnsi="David" w:hint="cs"/>
          <w:color w:val="000000"/>
          <w:rtl/>
        </w:rPr>
        <w:t>.</w:t>
      </w:r>
    </w:p>
    <w:p w14:paraId="12D0C9CA" w14:textId="77777777" w:rsidR="00436FB3" w:rsidRDefault="00436FB3" w:rsidP="00436FB3">
      <w:pPr>
        <w:tabs>
          <w:tab w:val="left" w:pos="816"/>
        </w:tabs>
        <w:spacing w:line="360" w:lineRule="auto"/>
        <w:ind w:left="567"/>
        <w:jc w:val="both"/>
        <w:rPr>
          <w:rFonts w:ascii="David" w:hAnsi="David"/>
          <w:rtl/>
        </w:rPr>
      </w:pPr>
      <w:r w:rsidRPr="00125EFF">
        <w:rPr>
          <w:rFonts w:ascii="David" w:hAnsi="David"/>
          <w:color w:val="000000"/>
          <w:rtl/>
        </w:rPr>
        <w:t xml:space="preserve"> </w:t>
      </w:r>
    </w:p>
    <w:p w14:paraId="6EDA05E0" w14:textId="77777777" w:rsidR="00436FB3" w:rsidRDefault="00436FB3" w:rsidP="00436FB3">
      <w:pPr>
        <w:tabs>
          <w:tab w:val="left" w:pos="816"/>
        </w:tabs>
        <w:spacing w:line="360" w:lineRule="auto"/>
        <w:ind w:left="567"/>
        <w:jc w:val="both"/>
        <w:rPr>
          <w:rFonts w:ascii="David" w:hAnsi="David"/>
          <w:rtl/>
        </w:rPr>
      </w:pPr>
      <w:r>
        <w:rPr>
          <w:rFonts w:ascii="David" w:hAnsi="David" w:hint="cs"/>
          <w:rtl/>
        </w:rPr>
        <w:t>ב</w:t>
      </w:r>
      <w:r w:rsidRPr="00D032CD">
        <w:rPr>
          <w:rFonts w:ascii="David" w:hAnsi="David" w:hint="cs"/>
          <w:rtl/>
        </w:rPr>
        <w:t>כל הנוגע לנסיבות ביצוע העבירה</w:t>
      </w:r>
      <w:r>
        <w:rPr>
          <w:rFonts w:ascii="David" w:hAnsi="David" w:hint="cs"/>
          <w:rtl/>
        </w:rPr>
        <w:t xml:space="preserve">, יש ליתן את הדעת לעובדה כי מדובר </w:t>
      </w:r>
      <w:r w:rsidRPr="00892843">
        <w:rPr>
          <w:rFonts w:ascii="David" w:hAnsi="David" w:hint="cs"/>
          <w:b/>
          <w:bCs/>
          <w:rtl/>
        </w:rPr>
        <w:t>בהחזקת סמים ל</w:t>
      </w:r>
      <w:bookmarkStart w:id="11" w:name="Seif6"/>
      <w:r w:rsidRPr="00892843">
        <w:rPr>
          <w:rFonts w:ascii="David" w:hAnsi="David" w:hint="cs"/>
          <w:b/>
          <w:bCs/>
          <w:rtl/>
        </w:rPr>
        <w:t xml:space="preserve">פרק זמן </w:t>
      </w:r>
      <w:bookmarkEnd w:id="11"/>
      <w:r w:rsidRPr="00892843">
        <w:rPr>
          <w:rFonts w:ascii="David" w:hAnsi="David" w:hint="cs"/>
          <w:b/>
          <w:bCs/>
          <w:rtl/>
        </w:rPr>
        <w:t>קצר בלבד</w:t>
      </w:r>
      <w:r>
        <w:rPr>
          <w:rFonts w:ascii="David" w:hAnsi="David" w:hint="cs"/>
          <w:rtl/>
        </w:rPr>
        <w:t xml:space="preserve"> (נתון שלא היה במחלוקת), וזאת במובחן מסיטואציה בה אדם מחזיק סמים ל</w:t>
      </w:r>
      <w:bookmarkStart w:id="12" w:name="Seif7"/>
      <w:r>
        <w:rPr>
          <w:rFonts w:ascii="David" w:hAnsi="David" w:hint="cs"/>
          <w:rtl/>
        </w:rPr>
        <w:t xml:space="preserve">פרק זמן </w:t>
      </w:r>
      <w:bookmarkEnd w:id="12"/>
      <w:r>
        <w:rPr>
          <w:rFonts w:ascii="David" w:hAnsi="David" w:hint="cs"/>
          <w:rtl/>
        </w:rPr>
        <w:t xml:space="preserve">ממושך.  </w:t>
      </w:r>
    </w:p>
    <w:p w14:paraId="3D2044C2" w14:textId="77777777" w:rsidR="00436FB3" w:rsidRDefault="00436FB3" w:rsidP="00436FB3">
      <w:pPr>
        <w:tabs>
          <w:tab w:val="left" w:pos="816"/>
        </w:tabs>
        <w:spacing w:line="360" w:lineRule="auto"/>
        <w:ind w:left="567"/>
        <w:jc w:val="both"/>
        <w:rPr>
          <w:rFonts w:ascii="David" w:hAnsi="David"/>
          <w:rtl/>
        </w:rPr>
      </w:pPr>
    </w:p>
    <w:p w14:paraId="19FA8CFD"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hint="cs"/>
          <w:rtl/>
        </w:rPr>
        <w:t>באשר למדיניות הענישה הנוהגת, ראיתי להפנות לפסקי הדין הבאים:</w:t>
      </w:r>
    </w:p>
    <w:p w14:paraId="3BFF7677" w14:textId="77777777" w:rsidR="00436FB3" w:rsidRDefault="00436FB3" w:rsidP="00436FB3">
      <w:pPr>
        <w:tabs>
          <w:tab w:val="left" w:pos="816"/>
        </w:tabs>
        <w:spacing w:line="360" w:lineRule="auto"/>
        <w:ind w:left="567"/>
        <w:jc w:val="both"/>
        <w:rPr>
          <w:rFonts w:ascii="David" w:hAnsi="David"/>
          <w:color w:val="000000"/>
          <w:rtl/>
        </w:rPr>
      </w:pPr>
    </w:p>
    <w:p w14:paraId="527081AE" w14:textId="77777777" w:rsidR="00436FB3" w:rsidRDefault="00ED1E7E" w:rsidP="00436FB3">
      <w:pPr>
        <w:tabs>
          <w:tab w:val="left" w:pos="816"/>
        </w:tabs>
        <w:spacing w:line="360" w:lineRule="auto"/>
        <w:ind w:left="567"/>
        <w:jc w:val="both"/>
        <w:rPr>
          <w:rFonts w:ascii="David" w:hAnsi="David"/>
          <w:color w:val="000000"/>
          <w:rtl/>
        </w:rPr>
      </w:pPr>
      <w:hyperlink r:id="rId7" w:history="1">
        <w:r w:rsidRPr="00ED1E7E">
          <w:rPr>
            <w:rFonts w:ascii="David" w:hAnsi="David"/>
            <w:color w:val="0000FF"/>
            <w:u w:val="single"/>
            <w:rtl/>
          </w:rPr>
          <w:t>ע"פ 971/21</w:t>
        </w:r>
      </w:hyperlink>
      <w:r w:rsidR="00436FB3" w:rsidRPr="004621A0">
        <w:rPr>
          <w:rFonts w:ascii="David" w:hAnsi="David"/>
          <w:color w:val="000000"/>
          <w:rtl/>
        </w:rPr>
        <w:t xml:space="preserve"> </w:t>
      </w:r>
      <w:r w:rsidR="00436FB3" w:rsidRPr="004621A0">
        <w:rPr>
          <w:rFonts w:ascii="David" w:hAnsi="David"/>
          <w:b/>
          <w:bCs/>
          <w:color w:val="000000"/>
          <w:rtl/>
        </w:rPr>
        <w:t xml:space="preserve">אמאצ'י נ' מדינת ישראל </w:t>
      </w:r>
      <w:r w:rsidR="00436FB3" w:rsidRPr="004621A0">
        <w:rPr>
          <w:rFonts w:ascii="David" w:hAnsi="David"/>
          <w:color w:val="000000"/>
          <w:rtl/>
        </w:rPr>
        <w:t xml:space="preserve">(31.3.2021) - המערער הורשע בעבירה של החזקת סם מסוכן שלא לצריכה עצמית לאחר שהחזיק 678 גרם קוקאין על מנת לספק את הסם לאחרים. בית המשפט המחוזי קבע </w:t>
      </w:r>
      <w:r w:rsidR="00436FB3" w:rsidRPr="004621A0">
        <w:rPr>
          <w:rFonts w:ascii="David" w:hAnsi="David"/>
          <w:b/>
          <w:bCs/>
          <w:color w:val="000000"/>
          <w:rtl/>
        </w:rPr>
        <w:t>מתחם ענישה הנע בין 24 ל- 60 חודשי</w:t>
      </w:r>
      <w:r w:rsidR="00436FB3" w:rsidRPr="004621A0">
        <w:rPr>
          <w:rFonts w:ascii="David" w:hAnsi="David"/>
          <w:color w:val="000000"/>
          <w:rtl/>
        </w:rPr>
        <w:t xml:space="preserve"> </w:t>
      </w:r>
      <w:r w:rsidR="00436FB3" w:rsidRPr="004621A0">
        <w:rPr>
          <w:rFonts w:ascii="David" w:hAnsi="David"/>
          <w:b/>
          <w:bCs/>
          <w:color w:val="000000"/>
          <w:rtl/>
        </w:rPr>
        <w:t>מאסר</w:t>
      </w:r>
      <w:r w:rsidR="00436FB3" w:rsidRPr="004621A0">
        <w:rPr>
          <w:rFonts w:ascii="David" w:hAnsi="David"/>
          <w:color w:val="000000"/>
          <w:rtl/>
        </w:rPr>
        <w:t xml:space="preserve"> וגזר על הנאשם 30 חודשי מאסר, לצד עונשים נלווים. בית המשפט העליון דחה את ערעור הנאשם, תוך שציין כי מתחם העונש ההולם שנקבע עולה בקנה אחד עם מדיניות הענישה הנוהגת בעבירות סמים.</w:t>
      </w:r>
      <w:r>
        <w:rPr>
          <w:rFonts w:ascii="David" w:hAnsi="David"/>
          <w:color w:val="000000"/>
          <w:rtl/>
        </w:rPr>
        <w:t xml:space="preserve"> </w:t>
      </w:r>
    </w:p>
    <w:p w14:paraId="412BD0DE" w14:textId="77777777" w:rsidR="00436FB3" w:rsidRDefault="00436FB3" w:rsidP="00436FB3">
      <w:pPr>
        <w:spacing w:line="360" w:lineRule="auto"/>
        <w:ind w:leftChars="567" w:left="1361"/>
        <w:jc w:val="both"/>
        <w:rPr>
          <w:rFonts w:ascii="David" w:hAnsi="David"/>
          <w:color w:val="000000"/>
          <w:rtl/>
        </w:rPr>
      </w:pPr>
    </w:p>
    <w:p w14:paraId="48F8BAA0"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hint="cs"/>
          <w:color w:val="000000"/>
          <w:rtl/>
        </w:rPr>
        <w:t>יש ליתן את הדעת לעובדה כי בעניין</w:t>
      </w:r>
      <w:r w:rsidRPr="00A86B2E">
        <w:rPr>
          <w:rFonts w:ascii="David" w:hAnsi="David" w:hint="cs"/>
          <w:color w:val="000000"/>
          <w:rtl/>
        </w:rPr>
        <w:t xml:space="preserve"> </w:t>
      </w:r>
      <w:r w:rsidRPr="004558C2">
        <w:rPr>
          <w:rFonts w:ascii="David" w:hAnsi="David" w:hint="cs"/>
          <w:b/>
          <w:bCs/>
          <w:color w:val="000000"/>
          <w:rtl/>
        </w:rPr>
        <w:t>אמאצ'י</w:t>
      </w:r>
      <w:r>
        <w:rPr>
          <w:rFonts w:ascii="David" w:hAnsi="David" w:hint="cs"/>
          <w:color w:val="000000"/>
          <w:rtl/>
        </w:rPr>
        <w:t xml:space="preserve"> דובר בכמות סם קוקאין גבוהה באופן משמעותי (678 גרם לעומת 143 גרם) אך הוא נעדר את אותו רכיב בדבר החזקת סמים נוספים.  </w:t>
      </w:r>
    </w:p>
    <w:p w14:paraId="091C6E23" w14:textId="77777777" w:rsidR="00436FB3" w:rsidRDefault="00436FB3" w:rsidP="00436FB3">
      <w:pPr>
        <w:tabs>
          <w:tab w:val="left" w:pos="816"/>
        </w:tabs>
        <w:spacing w:line="360" w:lineRule="auto"/>
        <w:ind w:left="567"/>
        <w:jc w:val="both"/>
        <w:rPr>
          <w:rFonts w:ascii="David" w:hAnsi="David"/>
          <w:color w:val="000000"/>
        </w:rPr>
      </w:pPr>
    </w:p>
    <w:p w14:paraId="22B9D84F" w14:textId="77777777" w:rsidR="00436FB3" w:rsidRDefault="00ED1E7E" w:rsidP="00436FB3">
      <w:pPr>
        <w:tabs>
          <w:tab w:val="left" w:pos="816"/>
        </w:tabs>
        <w:spacing w:line="360" w:lineRule="auto"/>
        <w:ind w:left="567"/>
        <w:jc w:val="both"/>
        <w:rPr>
          <w:rFonts w:ascii="David" w:hAnsi="David"/>
          <w:color w:val="000000"/>
          <w:rtl/>
        </w:rPr>
      </w:pPr>
      <w:hyperlink r:id="rId8" w:history="1">
        <w:r w:rsidRPr="00ED1E7E">
          <w:rPr>
            <w:rFonts w:ascii="David" w:hAnsi="David"/>
            <w:color w:val="0000FF"/>
            <w:u w:val="single"/>
            <w:rtl/>
          </w:rPr>
          <w:t>ע"פ 482/20</w:t>
        </w:r>
      </w:hyperlink>
      <w:r w:rsidR="00436FB3">
        <w:rPr>
          <w:rFonts w:ascii="David" w:hAnsi="David"/>
          <w:color w:val="000000"/>
          <w:rtl/>
        </w:rPr>
        <w:t xml:space="preserve"> </w:t>
      </w:r>
      <w:r w:rsidR="00436FB3" w:rsidRPr="00A86B2E">
        <w:rPr>
          <w:rFonts w:ascii="David" w:hAnsi="David"/>
          <w:b/>
          <w:bCs/>
          <w:color w:val="000000"/>
          <w:rtl/>
        </w:rPr>
        <w:t>מטר נ' מדינת ישראל</w:t>
      </w:r>
      <w:r>
        <w:rPr>
          <w:rFonts w:ascii="David" w:hAnsi="David"/>
          <w:color w:val="000000"/>
          <w:rtl/>
        </w:rPr>
        <w:t xml:space="preserve"> </w:t>
      </w:r>
      <w:r w:rsidR="00436FB3">
        <w:rPr>
          <w:rFonts w:ascii="David" w:hAnsi="David"/>
          <w:color w:val="000000"/>
          <w:rtl/>
        </w:rPr>
        <w:t>(4.6.2020) - המערער הורשע בעבירות של החזקת סם מסוכן שלא לצריכה עצמית ובאיומים בכך שהחזיק בביתו</w:t>
      </w:r>
      <w:r>
        <w:rPr>
          <w:rFonts w:ascii="David" w:hAnsi="David"/>
          <w:color w:val="000000"/>
          <w:rtl/>
        </w:rPr>
        <w:t xml:space="preserve"> </w:t>
      </w:r>
      <w:r w:rsidR="00436FB3">
        <w:rPr>
          <w:rFonts w:ascii="David" w:hAnsi="David"/>
          <w:color w:val="000000"/>
          <w:rtl/>
        </w:rPr>
        <w:t>65 גרם</w:t>
      </w:r>
      <w:r>
        <w:rPr>
          <w:rFonts w:ascii="David" w:hAnsi="David"/>
          <w:color w:val="000000"/>
          <w:rtl/>
        </w:rPr>
        <w:t xml:space="preserve"> </w:t>
      </w:r>
      <w:r w:rsidR="00436FB3">
        <w:rPr>
          <w:rFonts w:ascii="David" w:hAnsi="David"/>
          <w:color w:val="000000"/>
          <w:rtl/>
        </w:rPr>
        <w:t xml:space="preserve">הרואין ו- 5 משקלים דיגיטליים, ואיים על אחד השוטרים שלקח </w:t>
      </w:r>
      <w:bookmarkStart w:id="13" w:name="Seif4"/>
      <w:r w:rsidR="00436FB3">
        <w:rPr>
          <w:rFonts w:ascii="David" w:hAnsi="David"/>
          <w:color w:val="000000"/>
          <w:rtl/>
        </w:rPr>
        <w:t>חלק בחיפוש</w:t>
      </w:r>
      <w:bookmarkEnd w:id="13"/>
      <w:r w:rsidR="00436FB3">
        <w:rPr>
          <w:rFonts w:ascii="David" w:hAnsi="David"/>
          <w:color w:val="000000"/>
          <w:rtl/>
        </w:rPr>
        <w:t>. בית המשפט המחוזי קבע</w:t>
      </w:r>
      <w:r>
        <w:rPr>
          <w:rFonts w:ascii="David" w:hAnsi="David"/>
          <w:color w:val="000000"/>
          <w:rtl/>
        </w:rPr>
        <w:t xml:space="preserve"> </w:t>
      </w:r>
      <w:r w:rsidR="00436FB3" w:rsidRPr="00C261BC">
        <w:rPr>
          <w:rFonts w:ascii="David" w:hAnsi="David"/>
          <w:b/>
          <w:bCs/>
          <w:color w:val="000000"/>
          <w:rtl/>
        </w:rPr>
        <w:t>מתחם ענישה הנע בין 3 ל- 5 שנות מאסר</w:t>
      </w:r>
      <w:r w:rsidR="00436FB3">
        <w:rPr>
          <w:rFonts w:ascii="David" w:hAnsi="David"/>
          <w:color w:val="000000"/>
          <w:rtl/>
        </w:rPr>
        <w:t xml:space="preserve">, והשית על המערער 4 שנות מאסר, לצד עונשים נלווים (בין היתר, בשל עבר פלילי מכביד ורלוונטי). עוד יצוין, כי במקרה דנן בחר המערער לנהל הוכחות ועל כן לא ניתן היה להעניק לו את אותה הקלה השמורה לאלו הנוטלים אחריות. בית המשפט העליון קיבל את הערעור שהוגש על חומרת העונש, והעמיד את עונשו על 3.5 שנות מאסר בעקבות פגם שנפל בחיפוש המשטרתי. </w:t>
      </w:r>
    </w:p>
    <w:p w14:paraId="4EAC0CE4" w14:textId="77777777" w:rsidR="00436FB3" w:rsidRDefault="00436FB3" w:rsidP="00436FB3">
      <w:pPr>
        <w:tabs>
          <w:tab w:val="left" w:pos="816"/>
        </w:tabs>
        <w:spacing w:line="360" w:lineRule="auto"/>
        <w:ind w:left="567"/>
        <w:jc w:val="both"/>
        <w:rPr>
          <w:rFonts w:ascii="David" w:hAnsi="David"/>
          <w:color w:val="000000"/>
          <w:rtl/>
        </w:rPr>
      </w:pPr>
    </w:p>
    <w:p w14:paraId="39775787"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color w:val="000000"/>
          <w:rtl/>
        </w:rPr>
        <w:t>במקרה זה נתפס סוג סם אחד ובכמות פחוּתה מזו שבענייננו.</w:t>
      </w:r>
      <w:r w:rsidR="00ED1E7E">
        <w:rPr>
          <w:rFonts w:ascii="David" w:hAnsi="David"/>
          <w:color w:val="000000"/>
          <w:rtl/>
        </w:rPr>
        <w:t xml:space="preserve">  </w:t>
      </w:r>
      <w:r>
        <w:rPr>
          <w:rFonts w:ascii="David" w:hAnsi="David"/>
          <w:color w:val="000000"/>
          <w:rtl/>
        </w:rPr>
        <w:t xml:space="preserve"> </w:t>
      </w:r>
    </w:p>
    <w:p w14:paraId="3265A192" w14:textId="77777777" w:rsidR="00436FB3" w:rsidRDefault="00436FB3" w:rsidP="00436FB3">
      <w:pPr>
        <w:tabs>
          <w:tab w:val="left" w:pos="816"/>
        </w:tabs>
        <w:spacing w:line="360" w:lineRule="auto"/>
        <w:ind w:left="567"/>
        <w:jc w:val="both"/>
        <w:rPr>
          <w:rFonts w:ascii="David" w:hAnsi="David"/>
          <w:color w:val="000000"/>
        </w:rPr>
      </w:pPr>
    </w:p>
    <w:p w14:paraId="7FF43B79" w14:textId="77777777" w:rsidR="00436FB3" w:rsidRDefault="00ED1E7E" w:rsidP="00436FB3">
      <w:pPr>
        <w:tabs>
          <w:tab w:val="left" w:pos="816"/>
        </w:tabs>
        <w:spacing w:line="360" w:lineRule="auto"/>
        <w:ind w:left="567"/>
        <w:jc w:val="both"/>
        <w:rPr>
          <w:rFonts w:ascii="David" w:hAnsi="David"/>
          <w:color w:val="000000"/>
          <w:rtl/>
        </w:rPr>
      </w:pPr>
      <w:hyperlink r:id="rId9" w:history="1">
        <w:r w:rsidRPr="00ED1E7E">
          <w:rPr>
            <w:rFonts w:ascii="David" w:hAnsi="David"/>
            <w:color w:val="0000FF"/>
            <w:u w:val="single"/>
            <w:rtl/>
          </w:rPr>
          <w:t>ע"פ 8048/19</w:t>
        </w:r>
      </w:hyperlink>
      <w:r w:rsidR="00436FB3">
        <w:rPr>
          <w:rFonts w:ascii="David" w:hAnsi="David"/>
          <w:color w:val="000000"/>
          <w:rtl/>
        </w:rPr>
        <w:t xml:space="preserve"> </w:t>
      </w:r>
      <w:r w:rsidR="00436FB3" w:rsidRPr="005852A0">
        <w:rPr>
          <w:rFonts w:ascii="David" w:hAnsi="David"/>
          <w:b/>
          <w:bCs/>
          <w:color w:val="000000"/>
          <w:rtl/>
        </w:rPr>
        <w:t>פיצ'חדזה נ' מדינת ישראל</w:t>
      </w:r>
      <w:r w:rsidR="00436FB3">
        <w:rPr>
          <w:rFonts w:ascii="David" w:hAnsi="David"/>
          <w:color w:val="000000"/>
          <w:rtl/>
        </w:rPr>
        <w:t xml:space="preserve"> (4.6.2020) - המערער הורשע בעבירות של החזקת סם מסוכן שלא לצריכה עצמית והחזקת כלים המשמשים להכנת סם מסוכן או לצריכתו בכך שהחזיק בביתו 55 גרם קוקאין המחולק ל- 38 מנות, משקל אלקטרוני וכסף מזומן בסך 4,250 ₪. בית המשפט המחוזי קבע </w:t>
      </w:r>
      <w:r w:rsidR="00436FB3" w:rsidRPr="00C261BC">
        <w:rPr>
          <w:rFonts w:ascii="David" w:hAnsi="David"/>
          <w:b/>
          <w:bCs/>
          <w:color w:val="000000"/>
          <w:rtl/>
        </w:rPr>
        <w:t>מתחם ענישה הנע בין 24 ל- 42 חודשי מאסר</w:t>
      </w:r>
      <w:r w:rsidR="00436FB3">
        <w:rPr>
          <w:rFonts w:ascii="David" w:hAnsi="David"/>
          <w:color w:val="000000"/>
          <w:rtl/>
        </w:rPr>
        <w:t>, סטה מהמתחם משיקולי שיקום והשית על המערער 18 חודשי מאסר, לצד עונשים נלווים. ערעור שהוגש על חומרת העונש נדחה. בית המשפט העליון קבע כי "</w:t>
      </w:r>
      <w:r w:rsidR="00436FB3" w:rsidRPr="00AA6A71">
        <w:rPr>
          <w:rFonts w:ascii="David" w:hAnsi="David"/>
          <w:b/>
          <w:bCs/>
          <w:color w:val="000000"/>
          <w:rtl/>
        </w:rPr>
        <w:t xml:space="preserve">עונשו של המערער אינו מחמיר עימו </w:t>
      </w:r>
      <w:bookmarkStart w:id="14" w:name="Seif11"/>
      <w:r w:rsidR="00436FB3" w:rsidRPr="00AA6A71">
        <w:rPr>
          <w:rFonts w:ascii="David" w:hAnsi="David"/>
          <w:b/>
          <w:bCs/>
          <w:color w:val="000000"/>
          <w:rtl/>
        </w:rPr>
        <w:t>כלל ועיקר</w:t>
      </w:r>
      <w:bookmarkEnd w:id="14"/>
      <w:r w:rsidR="00436FB3" w:rsidRPr="00AA6A71">
        <w:rPr>
          <w:rFonts w:ascii="David" w:hAnsi="David"/>
          <w:b/>
          <w:bCs/>
          <w:color w:val="000000"/>
          <w:rtl/>
        </w:rPr>
        <w:t>,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sidR="00436FB3">
        <w:rPr>
          <w:rFonts w:ascii="David" w:hAnsi="David"/>
          <w:color w:val="000000"/>
          <w:rtl/>
        </w:rPr>
        <w:t xml:space="preserve">". </w:t>
      </w:r>
    </w:p>
    <w:p w14:paraId="579A7E34" w14:textId="77777777" w:rsidR="00436FB3" w:rsidRDefault="00436FB3" w:rsidP="00436FB3">
      <w:pPr>
        <w:tabs>
          <w:tab w:val="left" w:pos="816"/>
        </w:tabs>
        <w:spacing w:line="360" w:lineRule="auto"/>
        <w:ind w:left="567"/>
        <w:jc w:val="both"/>
        <w:rPr>
          <w:rFonts w:ascii="David" w:hAnsi="David"/>
          <w:color w:val="000000"/>
        </w:rPr>
      </w:pPr>
    </w:p>
    <w:p w14:paraId="5CE8646F"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color w:val="000000"/>
          <w:rtl/>
        </w:rPr>
        <w:t xml:space="preserve">ענייננו חמור יותר מעניינו של </w:t>
      </w:r>
      <w:r w:rsidRPr="005852A0">
        <w:rPr>
          <w:rFonts w:ascii="David" w:hAnsi="David"/>
          <w:b/>
          <w:bCs/>
          <w:color w:val="000000"/>
          <w:rtl/>
        </w:rPr>
        <w:t>פיצ'חדזה</w:t>
      </w:r>
      <w:r>
        <w:rPr>
          <w:rFonts w:ascii="David" w:hAnsi="David"/>
          <w:color w:val="000000"/>
          <w:rtl/>
        </w:rPr>
        <w:t xml:space="preserve"> הן ביחס למגוון סוגי הסמים</w:t>
      </w:r>
      <w:r>
        <w:rPr>
          <w:rFonts w:ascii="David" w:hAnsi="David" w:hint="cs"/>
          <w:color w:val="000000"/>
          <w:rtl/>
        </w:rPr>
        <w:t xml:space="preserve"> והן ביחס</w:t>
      </w:r>
      <w:r>
        <w:rPr>
          <w:rFonts w:ascii="David" w:hAnsi="David"/>
          <w:color w:val="000000"/>
          <w:rtl/>
        </w:rPr>
        <w:t xml:space="preserve"> לכמויות</w:t>
      </w:r>
      <w:r>
        <w:rPr>
          <w:rFonts w:ascii="David" w:hAnsi="David" w:hint="cs"/>
          <w:color w:val="000000"/>
          <w:rtl/>
        </w:rPr>
        <w:t xml:space="preserve">. לעומת זאת, אין בענייננו את אותם נתונים המלמדים מטרתה המובהקת של ההחזקה, כפי שהיו בעניין </w:t>
      </w:r>
      <w:r w:rsidRPr="005852A0">
        <w:rPr>
          <w:rFonts w:ascii="David" w:hAnsi="David" w:hint="cs"/>
          <w:b/>
          <w:bCs/>
          <w:color w:val="000000"/>
          <w:rtl/>
        </w:rPr>
        <w:t>פיצ'חדזה</w:t>
      </w:r>
      <w:r>
        <w:rPr>
          <w:rFonts w:ascii="David" w:hAnsi="David" w:hint="cs"/>
          <w:color w:val="000000"/>
          <w:rtl/>
        </w:rPr>
        <w:t xml:space="preserve">. </w:t>
      </w:r>
    </w:p>
    <w:p w14:paraId="5A61E478" w14:textId="77777777" w:rsidR="00436FB3" w:rsidRDefault="00436FB3" w:rsidP="00436FB3">
      <w:pPr>
        <w:tabs>
          <w:tab w:val="left" w:pos="816"/>
        </w:tabs>
        <w:spacing w:line="360" w:lineRule="auto"/>
        <w:ind w:left="567"/>
        <w:jc w:val="both"/>
        <w:rPr>
          <w:rFonts w:ascii="David" w:hAnsi="David"/>
          <w:color w:val="000000"/>
        </w:rPr>
      </w:pPr>
    </w:p>
    <w:p w14:paraId="7886A9E1" w14:textId="77777777" w:rsidR="00436FB3" w:rsidRDefault="00ED1E7E" w:rsidP="00436FB3">
      <w:pPr>
        <w:tabs>
          <w:tab w:val="left" w:pos="816"/>
        </w:tabs>
        <w:spacing w:line="360" w:lineRule="auto"/>
        <w:ind w:left="567"/>
        <w:jc w:val="both"/>
        <w:rPr>
          <w:rFonts w:ascii="David" w:hAnsi="David"/>
          <w:color w:val="000000"/>
          <w:rtl/>
        </w:rPr>
      </w:pPr>
      <w:hyperlink r:id="rId10" w:history="1">
        <w:r w:rsidRPr="00ED1E7E">
          <w:rPr>
            <w:rFonts w:ascii="David" w:hAnsi="David"/>
            <w:color w:val="0000FF"/>
            <w:u w:val="single"/>
            <w:rtl/>
          </w:rPr>
          <w:t>ע"פ 2570/17</w:t>
        </w:r>
      </w:hyperlink>
      <w:r w:rsidR="00436FB3">
        <w:rPr>
          <w:rFonts w:ascii="David" w:hAnsi="David"/>
          <w:color w:val="000000"/>
          <w:rtl/>
        </w:rPr>
        <w:t xml:space="preserve"> </w:t>
      </w:r>
      <w:r w:rsidR="00436FB3" w:rsidRPr="005852A0">
        <w:rPr>
          <w:rFonts w:ascii="David" w:hAnsi="David"/>
          <w:b/>
          <w:bCs/>
          <w:color w:val="000000"/>
          <w:rtl/>
        </w:rPr>
        <w:t>קריחלי נ' מדינת ישראל</w:t>
      </w:r>
      <w:r w:rsidR="00436FB3">
        <w:rPr>
          <w:rFonts w:ascii="David" w:hAnsi="David"/>
          <w:color w:val="000000"/>
          <w:rtl/>
        </w:rPr>
        <w:t xml:space="preserve"> (17.1.2018) - המערער הורשע בעבירות של החזקת סם מסוכן שלא לצריכה עצמית ובהחזקת כלים המשמשים להכנת סם מסוכן או לצריכתו בכך שהחזיק בביתו 102 גרם קוקאין, 1.2 גרם חשיש ומשקל דיגיטלי ששימש לשקילת הסמים. בית המשפט המחוזי השית על המערער 40 חודשי מאסר בפועל, לצד עונשים נלווים. ערעור על ה</w:t>
      </w:r>
      <w:r w:rsidR="00436FB3">
        <w:rPr>
          <w:rFonts w:ascii="David" w:hAnsi="David" w:hint="cs"/>
          <w:color w:val="000000"/>
          <w:rtl/>
        </w:rPr>
        <w:t>כרעת</w:t>
      </w:r>
      <w:r w:rsidR="00436FB3">
        <w:rPr>
          <w:rFonts w:ascii="David" w:hAnsi="David"/>
          <w:color w:val="000000"/>
          <w:rtl/>
        </w:rPr>
        <w:t xml:space="preserve"> הדין נדחה בעוד שערעור על גזר הדין התקבל באופן חלקי כך </w:t>
      </w:r>
      <w:r w:rsidR="00436FB3" w:rsidRPr="00892843">
        <w:rPr>
          <w:rFonts w:ascii="David" w:hAnsi="David"/>
          <w:b/>
          <w:bCs/>
          <w:color w:val="000000"/>
          <w:rtl/>
        </w:rPr>
        <w:t>שעונש המאסר הופחת ל- 34 חודשים</w:t>
      </w:r>
      <w:r w:rsidR="00436FB3">
        <w:rPr>
          <w:rFonts w:ascii="David" w:hAnsi="David"/>
          <w:color w:val="000000"/>
          <w:rtl/>
        </w:rPr>
        <w:t xml:space="preserve">. </w:t>
      </w:r>
    </w:p>
    <w:p w14:paraId="61301838" w14:textId="77777777" w:rsidR="00436FB3" w:rsidRDefault="00436FB3" w:rsidP="00436FB3">
      <w:pPr>
        <w:tabs>
          <w:tab w:val="left" w:pos="816"/>
        </w:tabs>
        <w:spacing w:line="360" w:lineRule="auto"/>
        <w:ind w:left="567"/>
        <w:jc w:val="both"/>
        <w:rPr>
          <w:rFonts w:ascii="David" w:hAnsi="David"/>
          <w:color w:val="000000"/>
        </w:rPr>
      </w:pPr>
    </w:p>
    <w:p w14:paraId="0D1E0360" w14:textId="77777777" w:rsidR="00436FB3" w:rsidRDefault="00ED1E7E" w:rsidP="00436FB3">
      <w:pPr>
        <w:tabs>
          <w:tab w:val="left" w:pos="816"/>
        </w:tabs>
        <w:spacing w:line="360" w:lineRule="auto"/>
        <w:ind w:left="567"/>
        <w:jc w:val="both"/>
        <w:rPr>
          <w:rFonts w:ascii="David" w:hAnsi="David"/>
          <w:color w:val="000000"/>
        </w:rPr>
      </w:pPr>
      <w:hyperlink r:id="rId11" w:history="1">
        <w:r w:rsidRPr="00ED1E7E">
          <w:rPr>
            <w:rFonts w:ascii="David" w:hAnsi="David"/>
            <w:color w:val="0000FF"/>
            <w:u w:val="single"/>
            <w:rtl/>
          </w:rPr>
          <w:t>ע"פ 10173/16</w:t>
        </w:r>
      </w:hyperlink>
      <w:r w:rsidR="00436FB3">
        <w:rPr>
          <w:rFonts w:ascii="David" w:hAnsi="David"/>
          <w:color w:val="000000"/>
          <w:rtl/>
        </w:rPr>
        <w:t xml:space="preserve"> </w:t>
      </w:r>
      <w:r w:rsidR="00436FB3" w:rsidRPr="00064965">
        <w:rPr>
          <w:rFonts w:ascii="David" w:hAnsi="David"/>
          <w:b/>
          <w:bCs/>
          <w:color w:val="000000"/>
          <w:rtl/>
        </w:rPr>
        <w:t>מדינת ישראל נ' טאהא</w:t>
      </w:r>
      <w:r w:rsidR="00436FB3" w:rsidRPr="00A86B2E">
        <w:rPr>
          <w:rFonts w:ascii="David" w:hAnsi="David"/>
          <w:color w:val="000000"/>
          <w:rtl/>
        </w:rPr>
        <w:t xml:space="preserve"> </w:t>
      </w:r>
      <w:r w:rsidR="00436FB3">
        <w:rPr>
          <w:rFonts w:ascii="David" w:hAnsi="David"/>
          <w:color w:val="000000"/>
          <w:rtl/>
        </w:rPr>
        <w:t xml:space="preserve">(14.2.2017) - המערער הורשע בעבירה של החזקת סם מסוכן שלא לצריכה עצמית בכך שנתפס כשברשותו </w:t>
      </w:r>
      <w:r w:rsidR="00436FB3" w:rsidRPr="004558C2">
        <w:rPr>
          <w:rFonts w:ascii="David" w:hAnsi="David"/>
          <w:b/>
          <w:bCs/>
          <w:color w:val="000000"/>
          <w:rtl/>
        </w:rPr>
        <w:t>302 גרם קוקאין</w:t>
      </w:r>
      <w:r w:rsidR="00436FB3">
        <w:rPr>
          <w:rFonts w:ascii="David" w:hAnsi="David"/>
          <w:color w:val="000000"/>
          <w:rtl/>
        </w:rPr>
        <w:t xml:space="preserve">. בית המשפט המחוזי </w:t>
      </w:r>
      <w:r w:rsidR="00436FB3" w:rsidRPr="00C261BC">
        <w:rPr>
          <w:rFonts w:ascii="David" w:hAnsi="David"/>
          <w:b/>
          <w:bCs/>
          <w:color w:val="000000"/>
          <w:rtl/>
        </w:rPr>
        <w:t>קבע מתחם ענישה הנע בין 18 ל- 36 חודשי מאסר</w:t>
      </w:r>
      <w:r w:rsidR="00436FB3">
        <w:rPr>
          <w:rFonts w:ascii="David" w:hAnsi="David"/>
          <w:color w:val="000000"/>
          <w:rtl/>
        </w:rPr>
        <w:t xml:space="preserve">, והשית על המערער 20 חודשי מאסר בפועל. כמו כן הופעל עונש מאסר מותנה בן 12 חודשים, כשמחציתו במצטבר ומחציתו בחופף, לצד עונשים נלווים. בית המשפט העליון דחה את ערעור המדינה ביחס לעונש טרם הפעלת המאסר המותנה תוך שקבע כי מדובר בעונש עולם, אולם קיבל את הערעור לעניין אופן הפעלת המאסר המותנה בלבד, והעמיד את תקופת המאסר על 32 חודשים. </w:t>
      </w:r>
    </w:p>
    <w:p w14:paraId="537423FC" w14:textId="77777777" w:rsidR="00436FB3" w:rsidRDefault="00436FB3" w:rsidP="00436FB3">
      <w:pPr>
        <w:tabs>
          <w:tab w:val="left" w:pos="816"/>
        </w:tabs>
        <w:spacing w:line="360" w:lineRule="auto"/>
        <w:ind w:left="567"/>
        <w:jc w:val="both"/>
        <w:rPr>
          <w:rFonts w:ascii="David" w:hAnsi="David"/>
          <w:color w:val="000000"/>
          <w:rtl/>
        </w:rPr>
      </w:pPr>
    </w:p>
    <w:p w14:paraId="29955789"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hint="cs"/>
          <w:color w:val="000000"/>
          <w:rtl/>
        </w:rPr>
        <w:t xml:space="preserve">דומני כי מקרה זה משקף רמת חומרה דומה לענייננו, שכן אף שמדובר בהחזקת קוקאין בלבד, כמות הקוקאין כפולה מהכמות שהחזיק הנאשם שבפניי כעת. </w:t>
      </w:r>
    </w:p>
    <w:p w14:paraId="614BE634" w14:textId="77777777" w:rsidR="00436FB3" w:rsidRDefault="00436FB3" w:rsidP="00436FB3">
      <w:pPr>
        <w:tabs>
          <w:tab w:val="left" w:pos="816"/>
        </w:tabs>
        <w:spacing w:line="360" w:lineRule="auto"/>
        <w:ind w:left="567"/>
        <w:jc w:val="both"/>
        <w:rPr>
          <w:rFonts w:ascii="David" w:hAnsi="David"/>
          <w:color w:val="000000"/>
        </w:rPr>
      </w:pPr>
    </w:p>
    <w:p w14:paraId="37CB4503" w14:textId="77777777" w:rsidR="00436FB3" w:rsidRDefault="00ED1E7E" w:rsidP="00436FB3">
      <w:pPr>
        <w:tabs>
          <w:tab w:val="left" w:pos="816"/>
        </w:tabs>
        <w:spacing w:line="360" w:lineRule="auto"/>
        <w:ind w:left="567"/>
        <w:jc w:val="both"/>
        <w:rPr>
          <w:rFonts w:ascii="David" w:hAnsi="David"/>
          <w:color w:val="000000"/>
        </w:rPr>
      </w:pPr>
      <w:hyperlink r:id="rId12" w:history="1">
        <w:r w:rsidRPr="00ED1E7E">
          <w:rPr>
            <w:rFonts w:ascii="David" w:hAnsi="David"/>
            <w:color w:val="0000FF"/>
            <w:u w:val="single"/>
            <w:rtl/>
          </w:rPr>
          <w:t>ע"פ 2279/15</w:t>
        </w:r>
      </w:hyperlink>
      <w:r w:rsidR="00436FB3">
        <w:rPr>
          <w:rFonts w:ascii="David" w:hAnsi="David"/>
          <w:color w:val="000000"/>
          <w:rtl/>
        </w:rPr>
        <w:t xml:space="preserve"> </w:t>
      </w:r>
      <w:r w:rsidR="00436FB3" w:rsidRPr="00064965">
        <w:rPr>
          <w:rFonts w:ascii="David" w:hAnsi="David"/>
          <w:b/>
          <w:bCs/>
          <w:color w:val="000000"/>
          <w:rtl/>
        </w:rPr>
        <w:t>בורוחוב נ' מדינת ישראל</w:t>
      </w:r>
      <w:r w:rsidR="00436FB3" w:rsidRPr="00A86B2E">
        <w:rPr>
          <w:rFonts w:ascii="David" w:hAnsi="David"/>
          <w:color w:val="000000"/>
          <w:rtl/>
        </w:rPr>
        <w:t xml:space="preserve"> (31.1.2016) - המערער הורשע בעבירות סמים, לאחר שבביתו וחצרו נמצאו 51 גרם קוקאין, 293 טבליות </w:t>
      </w:r>
      <w:r w:rsidR="00436FB3" w:rsidRPr="00A86B2E">
        <w:rPr>
          <w:rFonts w:ascii="David" w:hAnsi="David"/>
          <w:color w:val="000000"/>
        </w:rPr>
        <w:t>MDMA</w:t>
      </w:r>
      <w:r w:rsidR="00436FB3" w:rsidRPr="00A86B2E">
        <w:rPr>
          <w:rFonts w:ascii="David" w:hAnsi="David"/>
          <w:color w:val="000000"/>
          <w:rtl/>
        </w:rPr>
        <w:t xml:space="preserve">, 17.6 גרם חשיש, וכן משקל אלקטרוני. בית המשפט המחוזי קבע ביחס לעבירות של החזקת סם שלא לצריכה </w:t>
      </w:r>
      <w:r w:rsidR="00436FB3" w:rsidRPr="00C261BC">
        <w:rPr>
          <w:rFonts w:ascii="David" w:hAnsi="David"/>
          <w:color w:val="000000"/>
          <w:rtl/>
        </w:rPr>
        <w:t>עצמית</w:t>
      </w:r>
      <w:r w:rsidR="00436FB3" w:rsidRPr="00C261BC">
        <w:rPr>
          <w:rFonts w:ascii="David" w:hAnsi="David"/>
          <w:b/>
          <w:bCs/>
          <w:color w:val="000000"/>
          <w:rtl/>
        </w:rPr>
        <w:t xml:space="preserve"> מתחם ענישה הנע בין 24 ל-48 חודשי מאסר</w:t>
      </w:r>
      <w:r w:rsidR="00436FB3" w:rsidRPr="00A86B2E">
        <w:rPr>
          <w:rFonts w:ascii="David" w:hAnsi="David"/>
          <w:color w:val="000000"/>
          <w:rtl/>
        </w:rPr>
        <w:t xml:space="preserve">, והשית על המערער 28 חודשי מאסר בפועל, לצד עונשים נלווים. ערעור שהוגש על חומרת העונש נדחה. </w:t>
      </w:r>
    </w:p>
    <w:p w14:paraId="0C23620E" w14:textId="77777777" w:rsidR="00436FB3" w:rsidRDefault="00436FB3" w:rsidP="00436FB3">
      <w:pPr>
        <w:tabs>
          <w:tab w:val="left" w:pos="816"/>
        </w:tabs>
        <w:spacing w:line="360" w:lineRule="auto"/>
        <w:ind w:left="567"/>
        <w:jc w:val="both"/>
        <w:rPr>
          <w:rFonts w:ascii="David" w:hAnsi="David"/>
          <w:color w:val="000000"/>
          <w:rtl/>
        </w:rPr>
      </w:pPr>
    </w:p>
    <w:p w14:paraId="44755E05"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hint="cs"/>
          <w:color w:val="000000"/>
          <w:rtl/>
        </w:rPr>
        <w:t xml:space="preserve">מקרה זה משקף רמת חומרה פחותה, וזאת בהינתן הפער בכמות הקוקאין (51 גרם לעומת 143 גרם בענייננו). </w:t>
      </w:r>
    </w:p>
    <w:p w14:paraId="65A4C2BA" w14:textId="77777777" w:rsidR="00436FB3" w:rsidRDefault="00436FB3" w:rsidP="00436FB3">
      <w:pPr>
        <w:tabs>
          <w:tab w:val="left" w:pos="816"/>
        </w:tabs>
        <w:spacing w:line="360" w:lineRule="auto"/>
        <w:ind w:left="567"/>
        <w:jc w:val="both"/>
        <w:rPr>
          <w:rFonts w:ascii="David" w:hAnsi="David"/>
          <w:color w:val="000000"/>
          <w:rtl/>
        </w:rPr>
      </w:pPr>
    </w:p>
    <w:p w14:paraId="7CCF3C66" w14:textId="77777777" w:rsidR="00436FB3" w:rsidRDefault="00436FB3" w:rsidP="00436FB3">
      <w:pPr>
        <w:tabs>
          <w:tab w:val="left" w:pos="816"/>
        </w:tabs>
        <w:spacing w:line="360" w:lineRule="auto"/>
        <w:ind w:left="567"/>
        <w:jc w:val="both"/>
        <w:rPr>
          <w:rFonts w:ascii="David" w:hAnsi="David"/>
          <w:color w:val="000000"/>
        </w:rPr>
      </w:pPr>
    </w:p>
    <w:p w14:paraId="354D054C" w14:textId="77777777" w:rsidR="00436FB3" w:rsidRPr="00A86B2E" w:rsidRDefault="00ED1E7E" w:rsidP="00436FB3">
      <w:pPr>
        <w:tabs>
          <w:tab w:val="left" w:pos="816"/>
        </w:tabs>
        <w:spacing w:line="360" w:lineRule="auto"/>
        <w:ind w:left="567"/>
        <w:jc w:val="both"/>
        <w:rPr>
          <w:rFonts w:ascii="David" w:hAnsi="David"/>
          <w:color w:val="000000"/>
          <w:rtl/>
        </w:rPr>
      </w:pPr>
      <w:hyperlink r:id="rId13" w:history="1">
        <w:r w:rsidRPr="00ED1E7E">
          <w:rPr>
            <w:rFonts w:ascii="David" w:hAnsi="David"/>
            <w:color w:val="0000FF"/>
            <w:u w:val="single"/>
            <w:rtl/>
          </w:rPr>
          <w:t>ע"פ 1313/14</w:t>
        </w:r>
      </w:hyperlink>
      <w:r w:rsidR="00436FB3" w:rsidRPr="00A86B2E">
        <w:rPr>
          <w:rFonts w:ascii="David" w:hAnsi="David"/>
          <w:color w:val="000000"/>
          <w:rtl/>
        </w:rPr>
        <w:t xml:space="preserve"> </w:t>
      </w:r>
      <w:r w:rsidR="00436FB3" w:rsidRPr="00064965">
        <w:rPr>
          <w:rFonts w:ascii="David" w:hAnsi="David"/>
          <w:b/>
          <w:bCs/>
          <w:color w:val="000000"/>
          <w:rtl/>
        </w:rPr>
        <w:t>בהתימי נ' מדינת ישראל</w:t>
      </w:r>
      <w:r w:rsidR="00436FB3" w:rsidRPr="00A86B2E">
        <w:rPr>
          <w:rFonts w:ascii="David" w:hAnsi="David"/>
          <w:color w:val="000000"/>
          <w:rtl/>
        </w:rPr>
        <w:t xml:space="preserve"> (9.6.2015) - המערער הורשע בעבירה של החזקת סם שלא לצריכה עצמית בכך שהשליך חבילה ובה כ- 50 גרם קוקאין בזמן ששוטרי סיור התקרבו אליו. הצדדים טענו למתחם ענישה הנע בין 2 ל- 4 שנות מאסר. בית המשפט המחוזי השית על המערער 42 חודשי מאסר והפעיל עונש מאסר מותנה בן 10 חודשים במצטבר, לצד עונשים נלווים. ערעור שהוגש על חומרת העונש נדחה. נקבע כי "עסקינן בסם מסוג קוקאין ובמשקל של כחמישים גרם. אלו נתונים שמצדיקים עונש חמור". </w:t>
      </w:r>
    </w:p>
    <w:p w14:paraId="66D11258" w14:textId="77777777" w:rsidR="00436FB3" w:rsidRDefault="00436FB3" w:rsidP="00436FB3">
      <w:pPr>
        <w:tabs>
          <w:tab w:val="left" w:pos="816"/>
        </w:tabs>
        <w:spacing w:line="360" w:lineRule="auto"/>
        <w:ind w:left="567"/>
        <w:jc w:val="both"/>
        <w:rPr>
          <w:rFonts w:ascii="David" w:hAnsi="David"/>
          <w:color w:val="000000"/>
          <w:rtl/>
        </w:rPr>
      </w:pPr>
    </w:p>
    <w:p w14:paraId="7DB99CB9" w14:textId="77777777" w:rsidR="00436FB3" w:rsidRPr="00A86B2E" w:rsidRDefault="00436FB3" w:rsidP="00436FB3">
      <w:pPr>
        <w:tabs>
          <w:tab w:val="left" w:pos="816"/>
        </w:tabs>
        <w:spacing w:line="360" w:lineRule="auto"/>
        <w:ind w:left="567"/>
        <w:jc w:val="both"/>
        <w:rPr>
          <w:rFonts w:ascii="David" w:hAnsi="David"/>
          <w:color w:val="000000"/>
          <w:rtl/>
        </w:rPr>
      </w:pPr>
      <w:r w:rsidRPr="00A86B2E">
        <w:rPr>
          <w:rFonts w:ascii="David" w:hAnsi="David"/>
          <w:color w:val="000000"/>
          <w:rtl/>
        </w:rPr>
        <w:t xml:space="preserve">הקוקאין שנתפס אצל </w:t>
      </w:r>
      <w:r w:rsidRPr="001C4F9E">
        <w:rPr>
          <w:rFonts w:ascii="David" w:hAnsi="David"/>
          <w:b/>
          <w:bCs/>
          <w:color w:val="000000"/>
          <w:rtl/>
        </w:rPr>
        <w:t>בהתימי</w:t>
      </w:r>
      <w:r w:rsidRPr="00A86B2E">
        <w:rPr>
          <w:rFonts w:ascii="David" w:hAnsi="David"/>
          <w:color w:val="000000"/>
          <w:rtl/>
        </w:rPr>
        <w:t xml:space="preserve"> מהווה 1/6 מהכמות שהחזיק הנאשם, וממילא הנאשם החזיק קוקטייל נוסף של סמים מסוגים שונים וכן ציוד וכסף מזומן.</w:t>
      </w:r>
      <w:r w:rsidR="00ED1E7E">
        <w:rPr>
          <w:rFonts w:ascii="David" w:hAnsi="David"/>
          <w:color w:val="000000"/>
          <w:rtl/>
        </w:rPr>
        <w:t xml:space="preserve">  </w:t>
      </w:r>
      <w:r w:rsidRPr="00A86B2E">
        <w:rPr>
          <w:rFonts w:ascii="David" w:hAnsi="David"/>
          <w:color w:val="000000"/>
          <w:rtl/>
        </w:rPr>
        <w:t xml:space="preserve"> </w:t>
      </w:r>
    </w:p>
    <w:p w14:paraId="54BE4E7B" w14:textId="77777777" w:rsidR="00436FB3" w:rsidRPr="00A86B2E" w:rsidRDefault="00436FB3" w:rsidP="00436FB3">
      <w:pPr>
        <w:tabs>
          <w:tab w:val="left" w:pos="816"/>
        </w:tabs>
        <w:spacing w:line="360" w:lineRule="auto"/>
        <w:ind w:left="567"/>
        <w:jc w:val="both"/>
        <w:rPr>
          <w:rFonts w:ascii="David" w:hAnsi="David"/>
          <w:color w:val="000000"/>
          <w:rtl/>
        </w:rPr>
      </w:pPr>
    </w:p>
    <w:p w14:paraId="23D5A678" w14:textId="77777777" w:rsidR="00436FB3" w:rsidRDefault="00ED1E7E" w:rsidP="00436FB3">
      <w:pPr>
        <w:tabs>
          <w:tab w:val="left" w:pos="816"/>
        </w:tabs>
        <w:spacing w:line="360" w:lineRule="auto"/>
        <w:ind w:left="567"/>
        <w:jc w:val="both"/>
        <w:rPr>
          <w:rFonts w:ascii="David" w:hAnsi="David"/>
          <w:color w:val="000000"/>
          <w:rtl/>
        </w:rPr>
      </w:pPr>
      <w:hyperlink r:id="rId14" w:history="1">
        <w:r w:rsidRPr="00ED1E7E">
          <w:rPr>
            <w:rFonts w:ascii="David" w:hAnsi="David"/>
            <w:color w:val="0000FF"/>
            <w:u w:val="single"/>
            <w:rtl/>
          </w:rPr>
          <w:t>ע"פ 8820/14</w:t>
        </w:r>
      </w:hyperlink>
      <w:r w:rsidR="00436FB3" w:rsidRPr="00A86B2E">
        <w:rPr>
          <w:rFonts w:ascii="David" w:hAnsi="David"/>
          <w:color w:val="000000"/>
          <w:rtl/>
        </w:rPr>
        <w:t xml:space="preserve"> </w:t>
      </w:r>
      <w:r w:rsidR="00436FB3" w:rsidRPr="00064965">
        <w:rPr>
          <w:rFonts w:ascii="David" w:hAnsi="David"/>
          <w:b/>
          <w:bCs/>
          <w:color w:val="000000"/>
          <w:rtl/>
        </w:rPr>
        <w:t>שחר נ' מדינת ישראל</w:t>
      </w:r>
      <w:r w:rsidR="00436FB3" w:rsidRPr="00A86B2E">
        <w:rPr>
          <w:rFonts w:ascii="David" w:hAnsi="David"/>
          <w:color w:val="000000"/>
          <w:rtl/>
        </w:rPr>
        <w:t xml:space="preserve"> (17.5.2015) - המערער הורשע בעבירות של החזקת סם שלא לצריכה עצמית וה</w:t>
      </w:r>
      <w:r w:rsidR="00436FB3">
        <w:rPr>
          <w:rFonts w:ascii="David" w:hAnsi="David"/>
          <w:color w:val="000000"/>
          <w:rtl/>
        </w:rPr>
        <w:t>חזקת סם לצריכה עצמית, בכך שנתפס</w:t>
      </w:r>
      <w:r w:rsidR="00436FB3">
        <w:rPr>
          <w:rFonts w:ascii="David" w:hAnsi="David" w:hint="cs"/>
          <w:color w:val="000000"/>
          <w:rtl/>
        </w:rPr>
        <w:t>ו</w:t>
      </w:r>
      <w:r w:rsidR="00436FB3" w:rsidRPr="00A86B2E">
        <w:rPr>
          <w:rFonts w:ascii="David" w:hAnsi="David"/>
          <w:color w:val="000000"/>
          <w:rtl/>
        </w:rPr>
        <w:t xml:space="preserve"> בביתו חשיש במשקל כולל של 3.74 גרם וקוקאין במשקל כולל של 112 גרם. בית המשפט המחוזי קבע </w:t>
      </w:r>
      <w:r w:rsidR="00436FB3" w:rsidRPr="00295E7C">
        <w:rPr>
          <w:rFonts w:ascii="David" w:hAnsi="David"/>
          <w:b/>
          <w:bCs/>
          <w:color w:val="000000"/>
          <w:rtl/>
        </w:rPr>
        <w:t>מתחם ענישה הנע בין 3 ל- 5 שנות מאסר</w:t>
      </w:r>
      <w:r w:rsidR="00436FB3" w:rsidRPr="00A86B2E">
        <w:rPr>
          <w:rFonts w:ascii="David" w:hAnsi="David"/>
          <w:color w:val="000000"/>
          <w:rtl/>
        </w:rPr>
        <w:t xml:space="preserve"> והשית על המערער 3 שנות מאסר בפועל, לצד עונשים נלווים. ערעור שהוגש על חומרת העונש נדחה.</w:t>
      </w:r>
      <w:r>
        <w:rPr>
          <w:rFonts w:ascii="David" w:hAnsi="David"/>
          <w:color w:val="000000"/>
          <w:rtl/>
        </w:rPr>
        <w:t xml:space="preserve"> </w:t>
      </w:r>
      <w:r w:rsidR="00436FB3" w:rsidRPr="00A86B2E">
        <w:rPr>
          <w:rFonts w:ascii="David" w:hAnsi="David"/>
          <w:color w:val="000000"/>
          <w:rtl/>
        </w:rPr>
        <w:t xml:space="preserve"> </w:t>
      </w:r>
    </w:p>
    <w:p w14:paraId="565FFEA4" w14:textId="77777777" w:rsidR="00436FB3" w:rsidRPr="00A86B2E" w:rsidRDefault="00436FB3" w:rsidP="00436FB3">
      <w:pPr>
        <w:tabs>
          <w:tab w:val="left" w:pos="816"/>
        </w:tabs>
        <w:spacing w:line="360" w:lineRule="auto"/>
        <w:ind w:left="567"/>
        <w:jc w:val="both"/>
        <w:rPr>
          <w:rFonts w:ascii="David" w:hAnsi="David"/>
          <w:color w:val="000000"/>
        </w:rPr>
      </w:pPr>
    </w:p>
    <w:p w14:paraId="3BB8CA7F" w14:textId="77777777" w:rsidR="00436FB3" w:rsidRDefault="00436FB3" w:rsidP="00436FB3">
      <w:pPr>
        <w:tabs>
          <w:tab w:val="left" w:pos="816"/>
        </w:tabs>
        <w:spacing w:line="360" w:lineRule="auto"/>
        <w:ind w:left="567"/>
        <w:jc w:val="both"/>
        <w:rPr>
          <w:rFonts w:ascii="David" w:hAnsi="David"/>
          <w:rtl/>
        </w:rPr>
      </w:pPr>
      <w:r w:rsidRPr="00A86B2E">
        <w:rPr>
          <w:rFonts w:ascii="David" w:hAnsi="David"/>
          <w:color w:val="000000"/>
          <w:rtl/>
        </w:rPr>
        <w:t xml:space="preserve">גם במקרה זה נתפס סוג סם אחד בלבד (קוקאין) ובכמות </w:t>
      </w:r>
      <w:r>
        <w:rPr>
          <w:rFonts w:ascii="David" w:hAnsi="David" w:hint="cs"/>
          <w:color w:val="000000"/>
          <w:rtl/>
        </w:rPr>
        <w:t>נמוכה</w:t>
      </w:r>
      <w:r w:rsidRPr="00A86B2E">
        <w:rPr>
          <w:rFonts w:ascii="David" w:hAnsi="David"/>
          <w:color w:val="000000"/>
          <w:rtl/>
        </w:rPr>
        <w:t xml:space="preserve"> מהכמות שנתפסה אצל הנאשם שבפניי.</w:t>
      </w:r>
      <w:r w:rsidR="00ED1E7E">
        <w:rPr>
          <w:rFonts w:ascii="David" w:hAnsi="David"/>
          <w:color w:val="000000"/>
          <w:rtl/>
        </w:rPr>
        <w:t xml:space="preserve">  </w:t>
      </w:r>
      <w:r w:rsidRPr="00A86B2E">
        <w:rPr>
          <w:rFonts w:ascii="David" w:hAnsi="David"/>
          <w:color w:val="000000"/>
          <w:rtl/>
        </w:rPr>
        <w:t xml:space="preserve"> </w:t>
      </w:r>
    </w:p>
    <w:p w14:paraId="3B3D39B6" w14:textId="77777777" w:rsidR="00436FB3" w:rsidRDefault="00436FB3" w:rsidP="00436FB3">
      <w:pPr>
        <w:tabs>
          <w:tab w:val="left" w:pos="816"/>
        </w:tabs>
        <w:spacing w:line="360" w:lineRule="auto"/>
        <w:ind w:left="567"/>
        <w:jc w:val="both"/>
        <w:rPr>
          <w:rFonts w:ascii="David" w:hAnsi="David"/>
          <w:rtl/>
        </w:rPr>
      </w:pPr>
    </w:p>
    <w:p w14:paraId="36DBD136" w14:textId="77777777" w:rsidR="00436FB3" w:rsidRDefault="00ED1E7E" w:rsidP="00436FB3">
      <w:pPr>
        <w:tabs>
          <w:tab w:val="left" w:pos="816"/>
        </w:tabs>
        <w:spacing w:line="360" w:lineRule="auto"/>
        <w:ind w:left="567"/>
        <w:jc w:val="both"/>
        <w:rPr>
          <w:rFonts w:ascii="David" w:hAnsi="David"/>
          <w:rtl/>
        </w:rPr>
      </w:pPr>
      <w:hyperlink r:id="rId15" w:history="1">
        <w:r w:rsidRPr="00ED1E7E">
          <w:rPr>
            <w:rFonts w:ascii="David" w:hAnsi="David"/>
            <w:color w:val="0000FF"/>
            <w:u w:val="single"/>
            <w:rtl/>
          </w:rPr>
          <w:t>ע"פ 6277/14</w:t>
        </w:r>
      </w:hyperlink>
      <w:r w:rsidR="00436FB3">
        <w:rPr>
          <w:rFonts w:ascii="David" w:hAnsi="David"/>
          <w:rtl/>
        </w:rPr>
        <w:t xml:space="preserve"> </w:t>
      </w:r>
      <w:r w:rsidR="00436FB3">
        <w:rPr>
          <w:rFonts w:ascii="David" w:hAnsi="David"/>
          <w:b/>
          <w:bCs/>
          <w:rtl/>
        </w:rPr>
        <w:t xml:space="preserve">משלטי נ' מדינת ישראל </w:t>
      </w:r>
      <w:r w:rsidR="00436FB3">
        <w:rPr>
          <w:rFonts w:ascii="David" w:hAnsi="David"/>
          <w:rtl/>
        </w:rPr>
        <w:t>(2.2.2015) - המערער הורשע בעבירות של החזקת סם מסוכן שלא לצריכה עצמית והחזקת כלים המשמשים להכנת סם בכך שהחזיק בביתו 51.36 גרם קוקאין</w:t>
      </w:r>
      <w:r w:rsidR="00436FB3">
        <w:rPr>
          <w:rFonts w:ascii="David" w:hAnsi="David"/>
          <w:b/>
          <w:bCs/>
          <w:rtl/>
        </w:rPr>
        <w:t xml:space="preserve"> </w:t>
      </w:r>
      <w:r w:rsidR="00436FB3">
        <w:rPr>
          <w:rFonts w:ascii="David" w:hAnsi="David"/>
          <w:rtl/>
        </w:rPr>
        <w:t xml:space="preserve">וכן חומר מסוג </w:t>
      </w:r>
      <w:r w:rsidR="00436FB3">
        <w:rPr>
          <w:rFonts w:ascii="David" w:hAnsi="David"/>
        </w:rPr>
        <w:t>LIDOCAINE</w:t>
      </w:r>
      <w:r w:rsidR="00436FB3">
        <w:rPr>
          <w:rFonts w:ascii="David" w:hAnsi="David"/>
          <w:rtl/>
        </w:rPr>
        <w:t xml:space="preserve"> במשקל 10.11 גרם, ועמם שקיות ניילון קטנות גזורות ומשקל אלקטרוני. בית המשפט המחוזי קבע </w:t>
      </w:r>
      <w:r w:rsidR="00436FB3">
        <w:rPr>
          <w:rFonts w:ascii="David" w:hAnsi="David"/>
          <w:b/>
          <w:bCs/>
          <w:rtl/>
        </w:rPr>
        <w:t>מתחם ענישה הנע בין 3 ל- 5 שנות מאסר</w:t>
      </w:r>
      <w:r w:rsidR="00436FB3">
        <w:rPr>
          <w:rFonts w:ascii="David" w:hAnsi="David"/>
          <w:rtl/>
        </w:rPr>
        <w:t xml:space="preserve"> והשית על המערער 4 שנות מאסר. כמו כן הופעל עונש מאסר מותנה בן 36 חודשים - שנה במצטבר ושנתיים בחופף, לצד עונשים נלווים. ערעור שהוגש על חומרת העונש נדחה.</w:t>
      </w:r>
    </w:p>
    <w:p w14:paraId="29F5D325" w14:textId="77777777" w:rsidR="00436FB3" w:rsidRDefault="00436FB3" w:rsidP="00436FB3">
      <w:pPr>
        <w:tabs>
          <w:tab w:val="left" w:pos="816"/>
        </w:tabs>
        <w:spacing w:line="360" w:lineRule="auto"/>
        <w:ind w:left="567"/>
        <w:jc w:val="both"/>
        <w:rPr>
          <w:rFonts w:ascii="David" w:hAnsi="David"/>
          <w:rtl/>
        </w:rPr>
      </w:pPr>
    </w:p>
    <w:p w14:paraId="56B1F3B4" w14:textId="77777777" w:rsidR="00436FB3" w:rsidRDefault="00436FB3" w:rsidP="00436FB3">
      <w:pPr>
        <w:tabs>
          <w:tab w:val="left" w:pos="816"/>
        </w:tabs>
        <w:spacing w:line="360" w:lineRule="auto"/>
        <w:ind w:left="567"/>
        <w:jc w:val="both"/>
        <w:rPr>
          <w:rFonts w:ascii="David" w:hAnsi="David"/>
          <w:color w:val="000000"/>
          <w:rtl/>
        </w:rPr>
      </w:pPr>
      <w:r>
        <w:rPr>
          <w:rFonts w:ascii="David" w:hAnsi="David" w:hint="cs"/>
          <w:rtl/>
        </w:rPr>
        <w:t>ה</w:t>
      </w:r>
      <w:r>
        <w:rPr>
          <w:rFonts w:ascii="David" w:hAnsi="David"/>
          <w:rtl/>
        </w:rPr>
        <w:t>הבחנות האמורות לעיל רלוונטיות גם למקרה זה.</w:t>
      </w:r>
      <w:r w:rsidR="00ED1E7E">
        <w:rPr>
          <w:rFonts w:ascii="David" w:hAnsi="David"/>
          <w:rtl/>
        </w:rPr>
        <w:t xml:space="preserve"> </w:t>
      </w:r>
      <w:r>
        <w:rPr>
          <w:rFonts w:ascii="David" w:hAnsi="David"/>
          <w:rtl/>
        </w:rPr>
        <w:t xml:space="preserve"> </w:t>
      </w:r>
    </w:p>
    <w:p w14:paraId="03DF2240" w14:textId="77777777" w:rsidR="00436FB3" w:rsidRDefault="00436FB3" w:rsidP="00436FB3">
      <w:pPr>
        <w:tabs>
          <w:tab w:val="left" w:pos="816"/>
        </w:tabs>
        <w:spacing w:line="360" w:lineRule="auto"/>
        <w:ind w:left="567"/>
        <w:jc w:val="both"/>
        <w:rPr>
          <w:rFonts w:ascii="David" w:hAnsi="David"/>
          <w:color w:val="000000"/>
          <w:rtl/>
        </w:rPr>
      </w:pPr>
    </w:p>
    <w:p w14:paraId="2231AD45" w14:textId="77777777" w:rsidR="00436FB3" w:rsidRDefault="00ED1E7E" w:rsidP="00436FB3">
      <w:pPr>
        <w:tabs>
          <w:tab w:val="left" w:pos="816"/>
        </w:tabs>
        <w:spacing w:line="360" w:lineRule="auto"/>
        <w:ind w:left="567"/>
        <w:jc w:val="both"/>
        <w:rPr>
          <w:rFonts w:ascii="David" w:hAnsi="David"/>
          <w:rtl/>
        </w:rPr>
      </w:pPr>
      <w:hyperlink r:id="rId16" w:history="1">
        <w:r w:rsidRPr="00ED1E7E">
          <w:rPr>
            <w:rFonts w:ascii="David" w:hAnsi="David"/>
            <w:color w:val="0000FF"/>
            <w:u w:val="single"/>
            <w:rtl/>
          </w:rPr>
          <w:t>ת"פ 17642-11-20</w:t>
        </w:r>
      </w:hyperlink>
      <w:r w:rsidR="00436FB3">
        <w:rPr>
          <w:rFonts w:ascii="David" w:hAnsi="David" w:hint="cs"/>
          <w:color w:val="000000"/>
          <w:rtl/>
        </w:rPr>
        <w:t xml:space="preserve"> </w:t>
      </w:r>
      <w:r w:rsidR="00436FB3">
        <w:rPr>
          <w:rFonts w:ascii="David" w:hAnsi="David" w:hint="cs"/>
          <w:b/>
          <w:bCs/>
          <w:color w:val="000000"/>
          <w:rtl/>
        </w:rPr>
        <w:t xml:space="preserve">מדינת ישראל נ' איתי הראל </w:t>
      </w:r>
      <w:r w:rsidR="00436FB3">
        <w:rPr>
          <w:rFonts w:ascii="David" w:hAnsi="David" w:hint="cs"/>
          <w:color w:val="000000"/>
          <w:rtl/>
        </w:rPr>
        <w:t xml:space="preserve">(27.10.2021) - באותו מקרה, שהתברר בפניי, </w:t>
      </w:r>
      <w:r w:rsidR="00436FB3">
        <w:rPr>
          <w:rFonts w:ascii="David" w:hAnsi="David"/>
          <w:rtl/>
        </w:rPr>
        <w:t xml:space="preserve">החזיק הנאשם יחד עם אחר שזהותו אינה ידועה, סמים מסוכנים מסוגים שונים שלא לצריכה עצמית בדירה שכורה בה התגורר, כמפורט להלן: סם מסוכן מסוג </w:t>
      </w:r>
      <w:r w:rsidR="00436FB3">
        <w:rPr>
          <w:rFonts w:ascii="David" w:hAnsi="David"/>
          <w:b/>
          <w:bCs/>
          <w:rtl/>
        </w:rPr>
        <w:t>קוקאין</w:t>
      </w:r>
      <w:r w:rsidR="00436FB3">
        <w:rPr>
          <w:rFonts w:ascii="David" w:hAnsi="David"/>
          <w:rtl/>
        </w:rPr>
        <w:t xml:space="preserve"> במשקל כולל של </w:t>
      </w:r>
      <w:r w:rsidR="00436FB3">
        <w:rPr>
          <w:rFonts w:ascii="David" w:hAnsi="David"/>
          <w:b/>
          <w:bCs/>
          <w:rtl/>
        </w:rPr>
        <w:t>298.79 גרם נטו</w:t>
      </w:r>
      <w:r w:rsidR="00436FB3">
        <w:rPr>
          <w:rFonts w:ascii="David" w:hAnsi="David"/>
          <w:rtl/>
        </w:rPr>
        <w:t xml:space="preserve">; סם מסוכן מסוג </w:t>
      </w:r>
      <w:r w:rsidR="00436FB3">
        <w:rPr>
          <w:rFonts w:ascii="David" w:hAnsi="David"/>
          <w:b/>
          <w:bCs/>
          <w:rtl/>
        </w:rPr>
        <w:t>קטמין</w:t>
      </w:r>
      <w:r w:rsidR="00436FB3">
        <w:rPr>
          <w:rFonts w:ascii="David" w:hAnsi="David"/>
          <w:rtl/>
        </w:rPr>
        <w:t xml:space="preserve"> במשקל כולל של </w:t>
      </w:r>
      <w:r w:rsidR="00436FB3">
        <w:rPr>
          <w:rFonts w:ascii="David" w:hAnsi="David"/>
          <w:b/>
          <w:bCs/>
          <w:rtl/>
        </w:rPr>
        <w:t>79.03 גרם נטו</w:t>
      </w:r>
      <w:r w:rsidR="00436FB3">
        <w:rPr>
          <w:rFonts w:ascii="David" w:hAnsi="David"/>
          <w:rtl/>
        </w:rPr>
        <w:t xml:space="preserve">; סם מסוכן מסוג </w:t>
      </w:r>
      <w:r w:rsidR="00436FB3">
        <w:rPr>
          <w:rFonts w:ascii="David" w:hAnsi="David"/>
          <w:b/>
          <w:bCs/>
          <w:rtl/>
        </w:rPr>
        <w:t>קטמין</w:t>
      </w:r>
      <w:r w:rsidR="00436FB3">
        <w:rPr>
          <w:rFonts w:ascii="David" w:hAnsi="David"/>
          <w:rtl/>
        </w:rPr>
        <w:t xml:space="preserve"> במשקל </w:t>
      </w:r>
      <w:r w:rsidR="00436FB3">
        <w:rPr>
          <w:rFonts w:ascii="David" w:hAnsi="David"/>
          <w:b/>
          <w:bCs/>
          <w:rtl/>
        </w:rPr>
        <w:t>189 מ"ל נטו</w:t>
      </w:r>
      <w:r w:rsidR="00436FB3">
        <w:rPr>
          <w:rFonts w:ascii="David" w:hAnsi="David"/>
          <w:rtl/>
        </w:rPr>
        <w:t xml:space="preserve">; סם מסוכן מסוג </w:t>
      </w:r>
      <w:r w:rsidR="00436FB3">
        <w:rPr>
          <w:rFonts w:ascii="David" w:hAnsi="David"/>
          <w:b/>
          <w:bCs/>
        </w:rPr>
        <w:t>EYUTYLON</w:t>
      </w:r>
      <w:r w:rsidR="00436FB3">
        <w:rPr>
          <w:rFonts w:ascii="David" w:hAnsi="David"/>
          <w:rtl/>
        </w:rPr>
        <w:t xml:space="preserve"> (נגזרת מבנית של קאתינון) במשקל כולל של </w:t>
      </w:r>
      <w:r w:rsidR="00436FB3">
        <w:rPr>
          <w:rFonts w:ascii="David" w:hAnsi="David"/>
          <w:b/>
          <w:bCs/>
          <w:rtl/>
        </w:rPr>
        <w:t>5.031 גרם נטו</w:t>
      </w:r>
      <w:r w:rsidR="00436FB3">
        <w:rPr>
          <w:rFonts w:ascii="David" w:hAnsi="David"/>
          <w:rtl/>
        </w:rPr>
        <w:t xml:space="preserve">; </w:t>
      </w:r>
      <w:r w:rsidR="00436FB3">
        <w:rPr>
          <w:rFonts w:ascii="David" w:hAnsi="David"/>
          <w:b/>
          <w:bCs/>
          <w:rtl/>
        </w:rPr>
        <w:t>170 טבליות</w:t>
      </w:r>
      <w:r w:rsidR="00436FB3">
        <w:rPr>
          <w:rFonts w:ascii="David" w:hAnsi="David"/>
          <w:rtl/>
        </w:rPr>
        <w:t xml:space="preserve"> סם מסוכן מסוג </w:t>
      </w:r>
      <w:r w:rsidR="00436FB3">
        <w:rPr>
          <w:rFonts w:ascii="David" w:hAnsi="David"/>
          <w:b/>
          <w:bCs/>
        </w:rPr>
        <w:t>MDMA</w:t>
      </w:r>
      <w:r w:rsidR="00436FB3">
        <w:rPr>
          <w:rFonts w:ascii="David" w:hAnsi="David"/>
          <w:rtl/>
        </w:rPr>
        <w:t xml:space="preserve">; סם מסוכן מסוג </w:t>
      </w:r>
      <w:r w:rsidR="00436FB3">
        <w:rPr>
          <w:rFonts w:ascii="David" w:hAnsi="David"/>
          <w:b/>
          <w:bCs/>
        </w:rPr>
        <w:t>MDMA</w:t>
      </w:r>
      <w:r w:rsidR="00436FB3">
        <w:rPr>
          <w:rFonts w:ascii="David" w:hAnsi="David"/>
          <w:rtl/>
        </w:rPr>
        <w:t xml:space="preserve"> במשקל כולל של </w:t>
      </w:r>
      <w:r w:rsidR="00436FB3">
        <w:rPr>
          <w:rFonts w:ascii="David" w:hAnsi="David"/>
          <w:b/>
          <w:bCs/>
          <w:rtl/>
        </w:rPr>
        <w:t>0.858 גרם נטו</w:t>
      </w:r>
      <w:r w:rsidR="00436FB3">
        <w:rPr>
          <w:rFonts w:ascii="David" w:hAnsi="David"/>
          <w:rtl/>
        </w:rPr>
        <w:t xml:space="preserve">; סם מסוכן מסוג </w:t>
      </w:r>
      <w:r w:rsidR="00436FB3">
        <w:rPr>
          <w:rFonts w:ascii="David" w:hAnsi="David"/>
          <w:b/>
          <w:bCs/>
          <w:rtl/>
        </w:rPr>
        <w:t>קנבוס</w:t>
      </w:r>
      <w:r w:rsidR="00436FB3">
        <w:rPr>
          <w:rFonts w:ascii="David" w:hAnsi="David"/>
          <w:rtl/>
        </w:rPr>
        <w:t xml:space="preserve"> במשקל כולל של </w:t>
      </w:r>
      <w:r w:rsidR="00436FB3">
        <w:rPr>
          <w:rFonts w:ascii="David" w:hAnsi="David"/>
          <w:b/>
          <w:bCs/>
          <w:rtl/>
        </w:rPr>
        <w:t>302.445 גרם נטו</w:t>
      </w:r>
      <w:r w:rsidR="00436FB3">
        <w:rPr>
          <w:rFonts w:ascii="David" w:hAnsi="David"/>
          <w:rtl/>
        </w:rPr>
        <w:t xml:space="preserve">; סם מסוכן מסוג קנבוס במשקל כולל של 3.366 גרם נטו; סם מסוכן מסוג </w:t>
      </w:r>
      <w:r w:rsidR="00436FB3">
        <w:rPr>
          <w:rFonts w:ascii="David" w:hAnsi="David"/>
          <w:b/>
          <w:bCs/>
          <w:rtl/>
        </w:rPr>
        <w:t>קנבוס</w:t>
      </w:r>
      <w:r w:rsidR="00436FB3">
        <w:rPr>
          <w:rFonts w:ascii="David" w:hAnsi="David"/>
          <w:rtl/>
        </w:rPr>
        <w:t xml:space="preserve"> במשקל כולל של </w:t>
      </w:r>
      <w:r w:rsidR="00436FB3">
        <w:rPr>
          <w:rFonts w:ascii="David" w:hAnsi="David"/>
          <w:b/>
          <w:bCs/>
          <w:rtl/>
        </w:rPr>
        <w:t>4.896 גרם נטו</w:t>
      </w:r>
      <w:r w:rsidR="00436FB3">
        <w:rPr>
          <w:rFonts w:ascii="David" w:hAnsi="David"/>
          <w:rtl/>
        </w:rPr>
        <w:t xml:space="preserve">. עוד החזיק הנאשם בדירה - שלושה משקלים דיגיטליים, שקיות חלוקה בגדלים שונים וכן 8,580 ₪ במזומן.  </w:t>
      </w:r>
    </w:p>
    <w:p w14:paraId="66D0F67F" w14:textId="77777777" w:rsidR="00436FB3" w:rsidRDefault="00436FB3" w:rsidP="00436FB3">
      <w:pPr>
        <w:tabs>
          <w:tab w:val="left" w:pos="816"/>
        </w:tabs>
        <w:spacing w:line="360" w:lineRule="auto"/>
        <w:ind w:left="567"/>
        <w:jc w:val="both"/>
        <w:rPr>
          <w:rFonts w:ascii="David" w:hAnsi="David"/>
          <w:rtl/>
        </w:rPr>
      </w:pPr>
    </w:p>
    <w:p w14:paraId="798D5C72" w14:textId="77777777" w:rsidR="00436FB3" w:rsidRDefault="00436FB3" w:rsidP="00436FB3">
      <w:pPr>
        <w:tabs>
          <w:tab w:val="left" w:pos="816"/>
        </w:tabs>
        <w:spacing w:line="360" w:lineRule="auto"/>
        <w:ind w:left="567"/>
        <w:jc w:val="both"/>
        <w:rPr>
          <w:rFonts w:ascii="David" w:hAnsi="David"/>
          <w:rtl/>
        </w:rPr>
      </w:pPr>
      <w:r>
        <w:rPr>
          <w:rFonts w:ascii="David" w:hAnsi="David" w:hint="cs"/>
          <w:rtl/>
        </w:rPr>
        <w:t xml:space="preserve">נוכח </w:t>
      </w:r>
      <w:bookmarkStart w:id="15" w:name="Seif12"/>
      <w:r>
        <w:rPr>
          <w:rFonts w:ascii="David" w:hAnsi="David" w:hint="cs"/>
          <w:rtl/>
        </w:rPr>
        <w:t xml:space="preserve">כלל הנתונים </w:t>
      </w:r>
      <w:bookmarkEnd w:id="15"/>
      <w:r>
        <w:rPr>
          <w:rFonts w:ascii="David" w:hAnsi="David" w:hint="cs"/>
          <w:rtl/>
        </w:rPr>
        <w:t xml:space="preserve">הרלוונטיים, קבעתי מתחם </w:t>
      </w:r>
      <w:r>
        <w:rPr>
          <w:rFonts w:ascii="David" w:hAnsi="David" w:hint="cs"/>
          <w:b/>
          <w:bCs/>
          <w:rtl/>
        </w:rPr>
        <w:t>הנע בין 42 חודשי מאסר ל- 72 חודשי מאסר</w:t>
      </w:r>
      <w:r>
        <w:rPr>
          <w:rFonts w:ascii="David" w:hAnsi="David" w:hint="cs"/>
          <w:rtl/>
        </w:rPr>
        <w:t xml:space="preserve"> וגזרתי על הנאשם </w:t>
      </w:r>
      <w:r>
        <w:rPr>
          <w:rFonts w:ascii="David" w:hAnsi="David" w:hint="cs"/>
          <w:b/>
          <w:bCs/>
          <w:rtl/>
        </w:rPr>
        <w:t>54 חודשי מאסר</w:t>
      </w:r>
      <w:r>
        <w:rPr>
          <w:rFonts w:ascii="David" w:hAnsi="David" w:hint="cs"/>
          <w:rtl/>
        </w:rPr>
        <w:t xml:space="preserve"> (עונש הכולל הפעלת מאסר מותנה בן 8 חודשים). </w:t>
      </w:r>
    </w:p>
    <w:p w14:paraId="3F207A59" w14:textId="77777777" w:rsidR="00436FB3" w:rsidRPr="007C38F4" w:rsidRDefault="00436FB3" w:rsidP="00436FB3">
      <w:pPr>
        <w:tabs>
          <w:tab w:val="left" w:pos="816"/>
        </w:tabs>
        <w:spacing w:line="360" w:lineRule="auto"/>
        <w:ind w:left="567"/>
        <w:jc w:val="both"/>
        <w:rPr>
          <w:rFonts w:ascii="David" w:hAnsi="David"/>
          <w:b/>
          <w:bCs/>
        </w:rPr>
      </w:pPr>
      <w:r w:rsidRPr="007C38F4">
        <w:rPr>
          <w:rFonts w:ascii="David" w:hAnsi="David" w:hint="cs"/>
          <w:b/>
          <w:bCs/>
          <w:rtl/>
        </w:rPr>
        <w:t xml:space="preserve">מקרה זה חמור משמעותית מענייננו הן בהיבט כמויות הסם, הן בהיבט מגוון הסמים, והן נוכח החזקת המשקלים ושקיות החלוקה, </w:t>
      </w:r>
      <w:bookmarkStart w:id="16" w:name="Seif9"/>
      <w:r w:rsidRPr="007C38F4">
        <w:rPr>
          <w:rFonts w:ascii="David" w:hAnsi="David" w:hint="cs"/>
          <w:b/>
          <w:bCs/>
          <w:rtl/>
        </w:rPr>
        <w:t xml:space="preserve">פריטים </w:t>
      </w:r>
      <w:bookmarkEnd w:id="16"/>
      <w:r w:rsidRPr="007C38F4">
        <w:rPr>
          <w:rFonts w:ascii="David" w:hAnsi="David" w:hint="cs"/>
          <w:b/>
          <w:bCs/>
          <w:rtl/>
        </w:rPr>
        <w:t xml:space="preserve">המשקפים באופן מובהק את מטרת ההחזקה. </w:t>
      </w:r>
    </w:p>
    <w:p w14:paraId="5C0288C3" w14:textId="77777777" w:rsidR="00436FB3" w:rsidRPr="007C38F4" w:rsidRDefault="00436FB3" w:rsidP="00436FB3">
      <w:pPr>
        <w:tabs>
          <w:tab w:val="left" w:pos="816"/>
        </w:tabs>
        <w:spacing w:line="360" w:lineRule="auto"/>
        <w:ind w:left="567"/>
        <w:jc w:val="both"/>
        <w:rPr>
          <w:rFonts w:ascii="David" w:hAnsi="David"/>
          <w:b/>
          <w:bCs/>
          <w:color w:val="000000"/>
          <w:rtl/>
        </w:rPr>
      </w:pPr>
    </w:p>
    <w:p w14:paraId="68459846" w14:textId="77777777" w:rsidR="00436FB3" w:rsidRDefault="00ED1E7E" w:rsidP="00436FB3">
      <w:pPr>
        <w:tabs>
          <w:tab w:val="left" w:pos="816"/>
        </w:tabs>
        <w:spacing w:line="360" w:lineRule="auto"/>
        <w:ind w:left="567"/>
        <w:jc w:val="both"/>
        <w:rPr>
          <w:rFonts w:ascii="David" w:hAnsi="David"/>
          <w:color w:val="000000"/>
          <w:rtl/>
        </w:rPr>
      </w:pPr>
      <w:hyperlink r:id="rId17" w:history="1">
        <w:r w:rsidRPr="00ED1E7E">
          <w:rPr>
            <w:rFonts w:ascii="David" w:hAnsi="David"/>
            <w:color w:val="0000FF"/>
            <w:u w:val="single"/>
            <w:rtl/>
          </w:rPr>
          <w:t>ת"פ (מחוזי ת"א) 45195-11-20</w:t>
        </w:r>
      </w:hyperlink>
      <w:r w:rsidR="00436FB3" w:rsidRPr="004621A0">
        <w:rPr>
          <w:rFonts w:ascii="David" w:hAnsi="David"/>
          <w:color w:val="000000"/>
          <w:rtl/>
        </w:rPr>
        <w:t xml:space="preserve"> </w:t>
      </w:r>
      <w:r w:rsidR="00436FB3" w:rsidRPr="004621A0">
        <w:rPr>
          <w:rFonts w:ascii="David" w:hAnsi="David"/>
          <w:b/>
          <w:bCs/>
          <w:color w:val="000000"/>
          <w:rtl/>
        </w:rPr>
        <w:t>מדינת ישראל נ' מוחמד</w:t>
      </w:r>
      <w:r w:rsidR="00436FB3" w:rsidRPr="004621A0">
        <w:rPr>
          <w:rFonts w:ascii="David" w:hAnsi="David"/>
          <w:color w:val="000000"/>
          <w:rtl/>
        </w:rPr>
        <w:t xml:space="preserve"> (19.5.2021) - הנאשם הורשע על יסוד הודאתו בעבירות של החזקת סם שלא לצריכה עצמית והחזקת כלים המשמשים להכנת סם בכך שהחזיק 133 גרם הרואין ו- 29 גרם קוקאין ומשקל דיגיטלי. באותו מקרה קבעתי </w:t>
      </w:r>
      <w:r w:rsidR="00436FB3" w:rsidRPr="004621A0">
        <w:rPr>
          <w:rFonts w:ascii="David" w:hAnsi="David"/>
          <w:b/>
          <w:bCs/>
          <w:color w:val="000000"/>
          <w:rtl/>
        </w:rPr>
        <w:t xml:space="preserve">מתחם ענישה הנע בין 24 </w:t>
      </w:r>
      <w:r w:rsidR="00436FB3">
        <w:rPr>
          <w:rFonts w:ascii="David" w:hAnsi="David" w:hint="cs"/>
          <w:b/>
          <w:bCs/>
          <w:color w:val="000000"/>
          <w:rtl/>
        </w:rPr>
        <w:t xml:space="preserve">חודשי מאסר </w:t>
      </w:r>
      <w:r w:rsidR="00436FB3" w:rsidRPr="004621A0">
        <w:rPr>
          <w:rFonts w:ascii="David" w:hAnsi="David"/>
          <w:b/>
          <w:bCs/>
          <w:color w:val="000000"/>
          <w:rtl/>
        </w:rPr>
        <w:t>ל- 60 חודשי מאסר</w:t>
      </w:r>
      <w:r w:rsidR="00436FB3" w:rsidRPr="004621A0">
        <w:rPr>
          <w:rFonts w:ascii="David" w:hAnsi="David"/>
          <w:color w:val="000000"/>
          <w:rtl/>
        </w:rPr>
        <w:t xml:space="preserve">, וגזרתי על הנאשם 24 חודשי מאסר, לצד עונשים נלווים. </w:t>
      </w:r>
    </w:p>
    <w:p w14:paraId="50EFA3CC" w14:textId="77777777" w:rsidR="00436FB3" w:rsidRDefault="00436FB3" w:rsidP="00436FB3">
      <w:pPr>
        <w:tabs>
          <w:tab w:val="left" w:pos="816"/>
        </w:tabs>
        <w:spacing w:line="360" w:lineRule="auto"/>
        <w:ind w:left="567"/>
        <w:jc w:val="both"/>
        <w:rPr>
          <w:rFonts w:ascii="David" w:hAnsi="David"/>
          <w:color w:val="000000"/>
          <w:rtl/>
        </w:rPr>
      </w:pPr>
    </w:p>
    <w:p w14:paraId="146BB84E" w14:textId="77777777" w:rsidR="00436FB3" w:rsidRDefault="00ED1E7E" w:rsidP="00436FB3">
      <w:pPr>
        <w:tabs>
          <w:tab w:val="left" w:pos="816"/>
        </w:tabs>
        <w:spacing w:line="360" w:lineRule="auto"/>
        <w:ind w:left="567"/>
        <w:jc w:val="both"/>
        <w:rPr>
          <w:rFonts w:ascii="David" w:hAnsi="David"/>
          <w:color w:val="000000"/>
          <w:rtl/>
        </w:rPr>
      </w:pPr>
      <w:hyperlink r:id="rId18" w:history="1">
        <w:r w:rsidRPr="00ED1E7E">
          <w:rPr>
            <w:rFonts w:ascii="David" w:hAnsi="David"/>
            <w:color w:val="0000FF"/>
            <w:u w:val="single"/>
            <w:rtl/>
          </w:rPr>
          <w:t>ת"פ 44129-09-19</w:t>
        </w:r>
      </w:hyperlink>
      <w:r w:rsidR="00436FB3">
        <w:rPr>
          <w:rFonts w:ascii="David" w:hAnsi="David" w:hint="cs"/>
          <w:color w:val="000000"/>
          <w:rtl/>
        </w:rPr>
        <w:t xml:space="preserve"> </w:t>
      </w:r>
      <w:r w:rsidR="00436FB3">
        <w:rPr>
          <w:rFonts w:ascii="David" w:hAnsi="David" w:hint="cs"/>
          <w:b/>
          <w:bCs/>
          <w:color w:val="000000"/>
          <w:rtl/>
        </w:rPr>
        <w:t xml:space="preserve">מדינת ישראל נ' אלקאים </w:t>
      </w:r>
      <w:r w:rsidR="00436FB3">
        <w:rPr>
          <w:rFonts w:ascii="David" w:hAnsi="David" w:hint="cs"/>
          <w:color w:val="000000"/>
          <w:rtl/>
        </w:rPr>
        <w:t xml:space="preserve">(9.11.2020) - הנאשם הורשע על יסוד הודאתו בעבירה של החזקת סם לצריכה עצמית והחזקת כלים המשמשים להכנת סם בכך שהחזיק במכונית בה היה כ- 100 גרם קוקאין וכן משקל אלקטרוני. באותו מקרה קבעתי </w:t>
      </w:r>
      <w:r w:rsidR="00436FB3" w:rsidRPr="00471659">
        <w:rPr>
          <w:rFonts w:ascii="David" w:hAnsi="David" w:hint="cs"/>
          <w:b/>
          <w:bCs/>
          <w:color w:val="000000"/>
          <w:rtl/>
        </w:rPr>
        <w:t>מתחם</w:t>
      </w:r>
      <w:r w:rsidR="00436FB3">
        <w:rPr>
          <w:rFonts w:ascii="David" w:hAnsi="David" w:hint="cs"/>
          <w:b/>
          <w:bCs/>
          <w:color w:val="000000"/>
          <w:rtl/>
        </w:rPr>
        <w:t xml:space="preserve"> ענישה</w:t>
      </w:r>
      <w:r w:rsidR="00436FB3" w:rsidRPr="00471659">
        <w:rPr>
          <w:rFonts w:ascii="David" w:hAnsi="David" w:hint="cs"/>
          <w:b/>
          <w:bCs/>
          <w:color w:val="000000"/>
          <w:rtl/>
        </w:rPr>
        <w:t xml:space="preserve"> הנע בין 24 חודשי מאסר ל- 60 חודשי מאסר</w:t>
      </w:r>
      <w:r w:rsidR="00436FB3">
        <w:rPr>
          <w:rFonts w:ascii="David" w:hAnsi="David" w:hint="cs"/>
          <w:color w:val="000000"/>
          <w:rtl/>
        </w:rPr>
        <w:t xml:space="preserve">, וגזרתי על הנאשם 28 חודשי מאסר לצד עונשים נלווים. </w:t>
      </w:r>
    </w:p>
    <w:p w14:paraId="038A5118" w14:textId="77777777" w:rsidR="00436FB3" w:rsidRDefault="00436FB3" w:rsidP="00436FB3">
      <w:pPr>
        <w:tabs>
          <w:tab w:val="left" w:pos="816"/>
        </w:tabs>
        <w:spacing w:line="360" w:lineRule="auto"/>
        <w:ind w:left="567"/>
        <w:jc w:val="both"/>
        <w:rPr>
          <w:rFonts w:ascii="David" w:hAnsi="David"/>
          <w:color w:val="000000"/>
          <w:rtl/>
        </w:rPr>
      </w:pPr>
    </w:p>
    <w:p w14:paraId="6C55C781" w14:textId="77777777" w:rsidR="00436FB3" w:rsidRDefault="00436FB3" w:rsidP="00436FB3">
      <w:pPr>
        <w:spacing w:line="360" w:lineRule="auto"/>
        <w:ind w:left="567" w:hanging="567"/>
        <w:jc w:val="both"/>
        <w:rPr>
          <w:rFonts w:ascii="David" w:hAnsi="David"/>
          <w:color w:val="000000"/>
          <w:rtl/>
        </w:rPr>
      </w:pPr>
      <w:r>
        <w:rPr>
          <w:rFonts w:ascii="David" w:hAnsi="David" w:hint="cs"/>
          <w:color w:val="000000"/>
          <w:rtl/>
        </w:rPr>
        <w:t>6.</w:t>
      </w:r>
      <w:r>
        <w:rPr>
          <w:rFonts w:ascii="David" w:hAnsi="David" w:hint="cs"/>
          <w:color w:val="000000"/>
          <w:rtl/>
        </w:rPr>
        <w:tab/>
        <w:t xml:space="preserve">על יסוד </w:t>
      </w:r>
      <w:bookmarkStart w:id="17" w:name="Seif13"/>
      <w:r>
        <w:rPr>
          <w:rFonts w:ascii="David" w:hAnsi="David" w:hint="cs"/>
          <w:color w:val="000000"/>
          <w:rtl/>
        </w:rPr>
        <w:t xml:space="preserve">כלל הנתונים </w:t>
      </w:r>
      <w:bookmarkEnd w:id="17"/>
      <w:r>
        <w:rPr>
          <w:rFonts w:ascii="David" w:hAnsi="David" w:hint="cs"/>
          <w:color w:val="000000"/>
          <w:rtl/>
        </w:rPr>
        <w:t xml:space="preserve">שפורטו לעיל, ראיתי לקבוע מתחם </w:t>
      </w:r>
      <w:r>
        <w:rPr>
          <w:rFonts w:ascii="David" w:hAnsi="David" w:hint="cs"/>
          <w:b/>
          <w:bCs/>
          <w:color w:val="000000"/>
          <w:rtl/>
        </w:rPr>
        <w:t>הנע בין 34 חודשי מאסר ל- 66 חודשי מאסר</w:t>
      </w:r>
      <w:r>
        <w:rPr>
          <w:rFonts w:ascii="David" w:hAnsi="David" w:hint="cs"/>
          <w:color w:val="000000"/>
          <w:rtl/>
        </w:rPr>
        <w:t>. יצוין כי אלמלא הנחת המוצא, שאינה במחלוקת, לפיה הנאשם החזיק בסמים ל</w:t>
      </w:r>
      <w:bookmarkStart w:id="18" w:name="Seif8"/>
      <w:r>
        <w:rPr>
          <w:rFonts w:ascii="David" w:hAnsi="David" w:hint="cs"/>
          <w:color w:val="000000"/>
          <w:rtl/>
        </w:rPr>
        <w:t xml:space="preserve">פרק זמן </w:t>
      </w:r>
      <w:bookmarkEnd w:id="18"/>
      <w:r>
        <w:rPr>
          <w:rFonts w:ascii="David" w:hAnsi="David" w:hint="cs"/>
          <w:color w:val="000000"/>
          <w:rtl/>
        </w:rPr>
        <w:t>קצר ביותר, היה מקום לקבוע מתחם חמור יותר.</w:t>
      </w:r>
    </w:p>
    <w:p w14:paraId="31D38C23" w14:textId="77777777" w:rsidR="00436FB3" w:rsidRDefault="00436FB3" w:rsidP="00436FB3">
      <w:pPr>
        <w:spacing w:line="360" w:lineRule="auto"/>
        <w:ind w:left="567" w:hanging="567"/>
        <w:jc w:val="both"/>
        <w:rPr>
          <w:rFonts w:ascii="David" w:hAnsi="David"/>
          <w:color w:val="000000"/>
          <w:rtl/>
        </w:rPr>
      </w:pPr>
    </w:p>
    <w:p w14:paraId="1BB3E053" w14:textId="77777777" w:rsidR="00436FB3" w:rsidRDefault="00436FB3" w:rsidP="00436FB3">
      <w:pPr>
        <w:spacing w:line="360" w:lineRule="auto"/>
        <w:ind w:left="567" w:hanging="567"/>
        <w:jc w:val="both"/>
        <w:rPr>
          <w:rFonts w:ascii="David" w:hAnsi="David"/>
          <w:color w:val="000000"/>
          <w:rtl/>
        </w:rPr>
      </w:pPr>
      <w:r>
        <w:rPr>
          <w:rFonts w:ascii="David" w:hAnsi="David"/>
          <w:color w:val="000000"/>
          <w:rtl/>
        </w:rPr>
        <w:tab/>
      </w:r>
      <w:r>
        <w:rPr>
          <w:rFonts w:ascii="David" w:hAnsi="David" w:hint="cs"/>
          <w:color w:val="000000"/>
          <w:u w:val="single"/>
          <w:rtl/>
        </w:rPr>
        <w:t>קביעת העונש המתאים</w:t>
      </w:r>
    </w:p>
    <w:p w14:paraId="5EB1A02D" w14:textId="77777777" w:rsidR="00436FB3" w:rsidRDefault="00436FB3" w:rsidP="00436FB3">
      <w:pPr>
        <w:spacing w:line="360" w:lineRule="auto"/>
        <w:ind w:left="567" w:hanging="567"/>
        <w:jc w:val="both"/>
        <w:rPr>
          <w:rFonts w:ascii="David" w:hAnsi="David"/>
          <w:color w:val="000000"/>
          <w:rtl/>
        </w:rPr>
      </w:pPr>
    </w:p>
    <w:p w14:paraId="5F5AB7E3" w14:textId="77777777" w:rsidR="00436FB3" w:rsidRDefault="00436FB3" w:rsidP="00436FB3">
      <w:pPr>
        <w:spacing w:line="360" w:lineRule="auto"/>
        <w:ind w:left="567" w:hanging="567"/>
        <w:jc w:val="both"/>
        <w:rPr>
          <w:rFonts w:ascii="David" w:hAnsi="David"/>
          <w:color w:val="000000"/>
          <w:rtl/>
        </w:rPr>
      </w:pPr>
      <w:r>
        <w:rPr>
          <w:rFonts w:ascii="David" w:hAnsi="David" w:hint="cs"/>
          <w:color w:val="000000"/>
          <w:rtl/>
        </w:rPr>
        <w:t>7.</w:t>
      </w:r>
      <w:r>
        <w:rPr>
          <w:rFonts w:ascii="David" w:hAnsi="David" w:hint="cs"/>
          <w:color w:val="000000"/>
          <w:rtl/>
        </w:rPr>
        <w:tab/>
        <w:t>בקביעת העונש המתאים נתתי משקל לנתונים הבאים:</w:t>
      </w:r>
    </w:p>
    <w:p w14:paraId="364D5BA1" w14:textId="77777777" w:rsidR="00436FB3" w:rsidRDefault="00436FB3" w:rsidP="00436FB3">
      <w:pPr>
        <w:spacing w:line="360" w:lineRule="auto"/>
        <w:ind w:left="567" w:hanging="567"/>
        <w:jc w:val="both"/>
        <w:rPr>
          <w:rFonts w:ascii="David" w:hAnsi="David"/>
          <w:color w:val="000000"/>
          <w:rtl/>
        </w:rPr>
      </w:pPr>
    </w:p>
    <w:p w14:paraId="50C0F2FF" w14:textId="77777777" w:rsidR="00436FB3" w:rsidRDefault="00436FB3" w:rsidP="00436FB3">
      <w:pPr>
        <w:spacing w:line="360" w:lineRule="auto"/>
        <w:ind w:left="567" w:hanging="567"/>
        <w:jc w:val="both"/>
        <w:rPr>
          <w:rFonts w:ascii="David" w:hAnsi="David"/>
          <w:color w:val="000000"/>
          <w:rtl/>
        </w:rPr>
      </w:pPr>
      <w:r>
        <w:rPr>
          <w:rFonts w:ascii="David" w:hAnsi="David" w:hint="cs"/>
          <w:color w:val="000000"/>
          <w:rtl/>
        </w:rPr>
        <w:t>(א)</w:t>
      </w:r>
      <w:r>
        <w:rPr>
          <w:rFonts w:ascii="David" w:hAnsi="David"/>
          <w:color w:val="000000"/>
          <w:rtl/>
        </w:rPr>
        <w:tab/>
      </w:r>
      <w:r w:rsidRPr="007C38F4">
        <w:rPr>
          <w:rFonts w:ascii="David" w:hAnsi="David" w:hint="cs"/>
          <w:b/>
          <w:bCs/>
          <w:color w:val="000000"/>
          <w:rtl/>
        </w:rPr>
        <w:t>הודאת הנאשם וקבלת האחריות</w:t>
      </w:r>
      <w:r>
        <w:rPr>
          <w:rFonts w:ascii="David" w:hAnsi="David" w:hint="cs"/>
          <w:color w:val="000000"/>
          <w:rtl/>
        </w:rPr>
        <w:t xml:space="preserve"> - מדובר בנאשם אשר קיבל אחריות מלאה על מעשיו בשלבים המוקדמים של ההליך, ויש בכך כדי להוות שיקול מובהק לקולא;</w:t>
      </w:r>
    </w:p>
    <w:p w14:paraId="153713BB" w14:textId="77777777" w:rsidR="00436FB3" w:rsidRDefault="00436FB3" w:rsidP="00436FB3">
      <w:pPr>
        <w:spacing w:line="360" w:lineRule="auto"/>
        <w:ind w:left="567" w:hanging="567"/>
        <w:jc w:val="both"/>
        <w:rPr>
          <w:rFonts w:ascii="David" w:hAnsi="David"/>
          <w:color w:val="000000"/>
          <w:rtl/>
        </w:rPr>
      </w:pPr>
    </w:p>
    <w:p w14:paraId="7CFCA068" w14:textId="77777777" w:rsidR="00436FB3" w:rsidRDefault="00436FB3" w:rsidP="00436FB3">
      <w:pPr>
        <w:spacing w:line="360" w:lineRule="auto"/>
        <w:ind w:left="567" w:hanging="567"/>
        <w:jc w:val="both"/>
        <w:rPr>
          <w:rFonts w:ascii="David" w:hAnsi="David"/>
          <w:color w:val="000000"/>
          <w:rtl/>
        </w:rPr>
      </w:pPr>
      <w:r>
        <w:rPr>
          <w:rFonts w:ascii="David" w:hAnsi="David" w:hint="cs"/>
          <w:color w:val="000000"/>
          <w:rtl/>
        </w:rPr>
        <w:t>(ב)</w:t>
      </w:r>
      <w:r>
        <w:rPr>
          <w:rFonts w:ascii="David" w:hAnsi="David"/>
          <w:color w:val="000000"/>
          <w:rtl/>
        </w:rPr>
        <w:tab/>
      </w:r>
      <w:r w:rsidRPr="007C38F4">
        <w:rPr>
          <w:rFonts w:ascii="David" w:hAnsi="David" w:hint="cs"/>
          <w:b/>
          <w:bCs/>
          <w:color w:val="000000"/>
          <w:rtl/>
        </w:rPr>
        <w:t>נתונים אישיים</w:t>
      </w:r>
      <w:r>
        <w:rPr>
          <w:rFonts w:ascii="David" w:hAnsi="David" w:hint="cs"/>
          <w:color w:val="000000"/>
          <w:rtl/>
        </w:rPr>
        <w:t xml:space="preserve"> - נתוניו האישיים של הנאשם מורכבים </w:t>
      </w:r>
      <w:r w:rsidRPr="000F6AB7">
        <w:rPr>
          <w:rFonts w:ascii="David" w:hAnsi="David" w:hint="cs"/>
          <w:b/>
          <w:bCs/>
          <w:color w:val="000000"/>
          <w:rtl/>
        </w:rPr>
        <w:t>כעולה מחוות הדעת הפסיכיאטרית</w:t>
      </w:r>
      <w:r>
        <w:rPr>
          <w:rFonts w:ascii="David" w:hAnsi="David" w:hint="cs"/>
          <w:color w:val="000000"/>
          <w:rtl/>
        </w:rPr>
        <w:t xml:space="preserve"> שהוגשה וכן מהעדויות שנשמעו לעניין העונש. אפנה בהקשר זה לדברי אימו, וכן לדברי העדים ברק מאירסדוף ואורן יעיש;</w:t>
      </w:r>
    </w:p>
    <w:p w14:paraId="02A2ADD2" w14:textId="77777777" w:rsidR="00436FB3" w:rsidRDefault="00436FB3" w:rsidP="00436FB3">
      <w:pPr>
        <w:spacing w:line="360" w:lineRule="auto"/>
        <w:ind w:left="567" w:hanging="567"/>
        <w:jc w:val="both"/>
        <w:rPr>
          <w:rFonts w:ascii="David" w:hAnsi="David"/>
          <w:color w:val="000000"/>
          <w:rtl/>
        </w:rPr>
      </w:pPr>
    </w:p>
    <w:p w14:paraId="35F30477" w14:textId="77777777" w:rsidR="00436FB3" w:rsidRDefault="00436FB3" w:rsidP="00436FB3">
      <w:pPr>
        <w:spacing w:line="360" w:lineRule="auto"/>
        <w:ind w:left="567" w:hanging="567"/>
        <w:jc w:val="both"/>
        <w:rPr>
          <w:rFonts w:ascii="David" w:hAnsi="David"/>
          <w:color w:val="000000"/>
          <w:rtl/>
        </w:rPr>
      </w:pPr>
      <w:r>
        <w:rPr>
          <w:rFonts w:ascii="David" w:hAnsi="David" w:hint="cs"/>
          <w:color w:val="000000"/>
          <w:rtl/>
        </w:rPr>
        <w:t>(ג)</w:t>
      </w:r>
      <w:r>
        <w:rPr>
          <w:rFonts w:ascii="David" w:hAnsi="David"/>
          <w:color w:val="000000"/>
          <w:rtl/>
        </w:rPr>
        <w:tab/>
      </w:r>
      <w:r w:rsidRPr="007C38F4">
        <w:rPr>
          <w:rFonts w:ascii="David" w:hAnsi="David" w:hint="cs"/>
          <w:b/>
          <w:bCs/>
          <w:color w:val="000000"/>
          <w:rtl/>
        </w:rPr>
        <w:t>עבר פלילי</w:t>
      </w:r>
      <w:r>
        <w:rPr>
          <w:rFonts w:ascii="David" w:hAnsi="David" w:hint="cs"/>
          <w:color w:val="000000"/>
          <w:rtl/>
        </w:rPr>
        <w:t xml:space="preserve"> - לחובת הנאשם הרשעות קודמות בעבירות סמים (החזקת סם לצריכה עצמית והחזקת סם שלא לצריכה עצמית), והוא אף ריצה שתי תקופות מאסר קצרות (19 ימים וכן 6 חודשים שרוצו בעבודות שירות). הגם שאין מדובר בהרשעות המשקפות חומרה יתרה (וראה העונשים שהוטלו על הנאשם) ברור כי מדובר במי שלאורך השנים, היה מעורב במידה זו או אחרת, בעולם הסמים.</w:t>
      </w:r>
    </w:p>
    <w:p w14:paraId="46FF2565" w14:textId="77777777" w:rsidR="00436FB3" w:rsidRDefault="00436FB3" w:rsidP="00436FB3">
      <w:pPr>
        <w:spacing w:line="360" w:lineRule="auto"/>
        <w:ind w:left="567" w:hanging="567"/>
        <w:jc w:val="both"/>
        <w:rPr>
          <w:rFonts w:ascii="David" w:hAnsi="David"/>
          <w:color w:val="000000"/>
          <w:rtl/>
        </w:rPr>
      </w:pPr>
    </w:p>
    <w:p w14:paraId="454A6E34" w14:textId="77777777" w:rsidR="00436FB3" w:rsidRDefault="00436FB3" w:rsidP="00436FB3">
      <w:pPr>
        <w:spacing w:line="360" w:lineRule="auto"/>
        <w:ind w:left="567" w:hanging="567"/>
        <w:jc w:val="both"/>
        <w:rPr>
          <w:rFonts w:ascii="David" w:hAnsi="David"/>
          <w:color w:val="000000"/>
          <w:rtl/>
        </w:rPr>
      </w:pPr>
      <w:r>
        <w:rPr>
          <w:rFonts w:ascii="David" w:hAnsi="David" w:hint="cs"/>
          <w:color w:val="000000"/>
          <w:rtl/>
        </w:rPr>
        <w:t>8.</w:t>
      </w:r>
      <w:r>
        <w:rPr>
          <w:rFonts w:ascii="David" w:hAnsi="David"/>
          <w:color w:val="000000"/>
          <w:rtl/>
        </w:rPr>
        <w:tab/>
      </w:r>
      <w:r>
        <w:rPr>
          <w:rFonts w:ascii="David" w:hAnsi="David" w:hint="cs"/>
          <w:color w:val="000000"/>
          <w:rtl/>
        </w:rPr>
        <w:t>לאור האמור לעיל, ראיתי לגזור על הנאשם את העונשים הבאים:</w:t>
      </w:r>
    </w:p>
    <w:p w14:paraId="5372AAEA" w14:textId="77777777" w:rsidR="00436FB3" w:rsidRDefault="00436FB3" w:rsidP="00436FB3">
      <w:pPr>
        <w:spacing w:line="360" w:lineRule="auto"/>
        <w:ind w:left="567" w:hanging="567"/>
        <w:jc w:val="both"/>
        <w:rPr>
          <w:rFonts w:ascii="David" w:hAnsi="David"/>
          <w:color w:val="000000"/>
          <w:rtl/>
        </w:rPr>
      </w:pPr>
    </w:p>
    <w:p w14:paraId="7113ADAB" w14:textId="77777777" w:rsidR="00436FB3" w:rsidRDefault="00436FB3" w:rsidP="00436FB3">
      <w:pPr>
        <w:tabs>
          <w:tab w:val="left" w:pos="533"/>
        </w:tabs>
        <w:spacing w:line="360" w:lineRule="auto"/>
        <w:jc w:val="both"/>
        <w:rPr>
          <w:rFonts w:ascii="Arial" w:hAnsi="Arial"/>
        </w:rPr>
      </w:pPr>
      <w:r>
        <w:rPr>
          <w:rFonts w:ascii="Arial" w:hAnsi="Arial" w:hint="cs"/>
          <w:rtl/>
        </w:rPr>
        <w:t>א.</w:t>
      </w:r>
      <w:r>
        <w:rPr>
          <w:rFonts w:ascii="Arial" w:hAnsi="Arial"/>
          <w:rtl/>
        </w:rPr>
        <w:tab/>
      </w:r>
      <w:r>
        <w:rPr>
          <w:rFonts w:ascii="Arial" w:hAnsi="Arial" w:hint="cs"/>
          <w:rtl/>
        </w:rPr>
        <w:t>38 חודשי מאסר לריצוי בפועל החל מיום מעצרו - 29.8.21.</w:t>
      </w:r>
    </w:p>
    <w:p w14:paraId="1AFA7115" w14:textId="77777777" w:rsidR="00436FB3" w:rsidRDefault="00436FB3" w:rsidP="00436FB3">
      <w:pPr>
        <w:tabs>
          <w:tab w:val="left" w:pos="533"/>
        </w:tabs>
        <w:spacing w:line="360" w:lineRule="auto"/>
        <w:jc w:val="both"/>
        <w:rPr>
          <w:rFonts w:ascii="Arial" w:hAnsi="Arial"/>
        </w:rPr>
      </w:pPr>
      <w:r>
        <w:rPr>
          <w:rFonts w:ascii="Arial" w:hAnsi="Arial" w:hint="cs"/>
          <w:rtl/>
        </w:rPr>
        <w:tab/>
      </w:r>
    </w:p>
    <w:p w14:paraId="14D10521" w14:textId="77777777" w:rsidR="00436FB3" w:rsidRDefault="00436FB3" w:rsidP="00436FB3">
      <w:pPr>
        <w:tabs>
          <w:tab w:val="left" w:pos="533"/>
        </w:tabs>
        <w:spacing w:line="360" w:lineRule="auto"/>
        <w:ind w:left="533" w:hanging="533"/>
        <w:jc w:val="both"/>
        <w:rPr>
          <w:rFonts w:ascii="Arial" w:hAnsi="Arial"/>
        </w:rPr>
      </w:pPr>
      <w:r>
        <w:rPr>
          <w:rFonts w:ascii="Arial" w:hAnsi="Arial" w:hint="cs"/>
          <w:rtl/>
        </w:rPr>
        <w:t>ב.</w:t>
      </w:r>
      <w:r>
        <w:rPr>
          <w:rFonts w:ascii="Arial" w:hAnsi="Arial" w:hint="cs"/>
          <w:rtl/>
        </w:rPr>
        <w:tab/>
        <w:t xml:space="preserve">8 חודשי מאסר, אולם הנאשם לא יישא עונש זה אלא אם יעבור תוך שלוש שנים מיום שחרורו עבירה על פקודת הסמים מסוג פשע. </w:t>
      </w:r>
    </w:p>
    <w:p w14:paraId="31BE75F1" w14:textId="77777777" w:rsidR="00436FB3" w:rsidRDefault="00436FB3" w:rsidP="00436FB3">
      <w:pPr>
        <w:tabs>
          <w:tab w:val="left" w:pos="533"/>
        </w:tabs>
        <w:spacing w:line="360" w:lineRule="auto"/>
        <w:jc w:val="both"/>
        <w:rPr>
          <w:rFonts w:ascii="Arial" w:hAnsi="Arial"/>
          <w:rtl/>
        </w:rPr>
      </w:pPr>
    </w:p>
    <w:p w14:paraId="72BF65CE" w14:textId="77777777" w:rsidR="00436FB3" w:rsidRDefault="00436FB3" w:rsidP="00436FB3">
      <w:pPr>
        <w:tabs>
          <w:tab w:val="left" w:pos="533"/>
        </w:tabs>
        <w:spacing w:line="360" w:lineRule="auto"/>
        <w:ind w:left="533" w:hanging="533"/>
        <w:jc w:val="both"/>
        <w:rPr>
          <w:rFonts w:ascii="Arial" w:hAnsi="Arial"/>
          <w:rtl/>
        </w:rPr>
      </w:pPr>
      <w:r>
        <w:rPr>
          <w:rFonts w:ascii="Arial" w:hAnsi="Arial" w:hint="cs"/>
          <w:rtl/>
        </w:rPr>
        <w:t>ג.</w:t>
      </w:r>
      <w:r>
        <w:rPr>
          <w:rFonts w:ascii="Arial" w:hAnsi="Arial" w:hint="cs"/>
          <w:rtl/>
        </w:rPr>
        <w:tab/>
        <w:t xml:space="preserve">מאסר למשך חודש אחד, אולם הנאשם לא יישא עונש זה אלא אם יעבור תוך שלוש שנים מיום שחרורו עבירה על פקודת הסמים מסוג עוון. </w:t>
      </w:r>
    </w:p>
    <w:p w14:paraId="33B18613" w14:textId="77777777" w:rsidR="00436FB3" w:rsidRDefault="00436FB3" w:rsidP="00436FB3">
      <w:pPr>
        <w:tabs>
          <w:tab w:val="left" w:pos="533"/>
        </w:tabs>
        <w:spacing w:line="360" w:lineRule="auto"/>
        <w:ind w:left="720" w:hanging="720"/>
        <w:jc w:val="both"/>
        <w:rPr>
          <w:rFonts w:ascii="Arial" w:hAnsi="Arial"/>
          <w:rtl/>
        </w:rPr>
      </w:pPr>
    </w:p>
    <w:p w14:paraId="3C7152A8" w14:textId="77777777" w:rsidR="00436FB3" w:rsidRDefault="00436FB3" w:rsidP="00436FB3">
      <w:pPr>
        <w:tabs>
          <w:tab w:val="left" w:pos="533"/>
        </w:tabs>
        <w:spacing w:line="360" w:lineRule="auto"/>
        <w:ind w:left="533" w:hanging="533"/>
        <w:jc w:val="both"/>
        <w:rPr>
          <w:rFonts w:ascii="Arial" w:hAnsi="Arial"/>
          <w:rtl/>
        </w:rPr>
      </w:pPr>
      <w:r>
        <w:rPr>
          <w:rFonts w:ascii="Arial" w:hAnsi="Arial" w:hint="cs"/>
          <w:rtl/>
        </w:rPr>
        <w:t>ד.</w:t>
      </w:r>
      <w:r>
        <w:rPr>
          <w:rFonts w:ascii="Arial" w:hAnsi="Arial" w:hint="cs"/>
          <w:rtl/>
        </w:rPr>
        <w:tab/>
        <w:t xml:space="preserve">בנסיבות העניין ומשך ההחזקה, לא ראיתי להטיל על הנאשם קנס. </w:t>
      </w:r>
    </w:p>
    <w:p w14:paraId="627CC302" w14:textId="77777777" w:rsidR="00436FB3" w:rsidRDefault="00436FB3" w:rsidP="00436FB3">
      <w:pPr>
        <w:tabs>
          <w:tab w:val="left" w:pos="533"/>
        </w:tabs>
        <w:spacing w:line="360" w:lineRule="auto"/>
        <w:ind w:left="720" w:hanging="720"/>
        <w:jc w:val="both"/>
        <w:rPr>
          <w:rFonts w:ascii="Arial" w:hAnsi="Arial"/>
          <w:rtl/>
        </w:rPr>
      </w:pPr>
    </w:p>
    <w:p w14:paraId="6752049B" w14:textId="77777777" w:rsidR="00436FB3" w:rsidRDefault="00436FB3" w:rsidP="00436FB3">
      <w:pPr>
        <w:tabs>
          <w:tab w:val="left" w:pos="533"/>
        </w:tabs>
        <w:spacing w:line="360" w:lineRule="auto"/>
        <w:ind w:left="533" w:hanging="533"/>
        <w:jc w:val="both"/>
        <w:rPr>
          <w:rFonts w:ascii="Arial" w:hAnsi="Arial"/>
          <w:rtl/>
        </w:rPr>
      </w:pPr>
      <w:r>
        <w:rPr>
          <w:rFonts w:ascii="Arial" w:hAnsi="Arial"/>
          <w:rtl/>
        </w:rPr>
        <w:tab/>
      </w:r>
      <w:r>
        <w:rPr>
          <w:rFonts w:ascii="Arial" w:hAnsi="Arial" w:hint="cs"/>
          <w:rtl/>
        </w:rPr>
        <w:t xml:space="preserve">הסמים יושמדו. </w:t>
      </w:r>
    </w:p>
    <w:p w14:paraId="5087A931" w14:textId="77777777" w:rsidR="00436FB3" w:rsidRDefault="00436FB3" w:rsidP="00436FB3">
      <w:pPr>
        <w:tabs>
          <w:tab w:val="left" w:pos="533"/>
        </w:tabs>
        <w:spacing w:line="360" w:lineRule="auto"/>
        <w:ind w:left="720" w:hanging="720"/>
        <w:jc w:val="both"/>
        <w:rPr>
          <w:rFonts w:ascii="Arial" w:hAnsi="Arial"/>
          <w:rtl/>
        </w:rPr>
      </w:pPr>
    </w:p>
    <w:p w14:paraId="7F729271" w14:textId="77777777" w:rsidR="00436FB3" w:rsidRDefault="00436FB3" w:rsidP="00436FB3">
      <w:pPr>
        <w:tabs>
          <w:tab w:val="left" w:pos="533"/>
        </w:tabs>
        <w:spacing w:line="360" w:lineRule="auto"/>
        <w:jc w:val="both"/>
        <w:rPr>
          <w:rFonts w:ascii="Arial" w:hAnsi="Arial"/>
          <w:rtl/>
        </w:rPr>
      </w:pPr>
      <w:r>
        <w:rPr>
          <w:rFonts w:ascii="Arial" w:hAnsi="Arial"/>
          <w:rtl/>
        </w:rPr>
        <w:tab/>
      </w:r>
      <w:r>
        <w:rPr>
          <w:rFonts w:ascii="Arial" w:hAnsi="Arial" w:hint="cs"/>
          <w:rtl/>
        </w:rPr>
        <w:t>ניתן צו כללי למוצגים לשיקול דעת קצין משטרה ו/או התביעה.</w:t>
      </w:r>
    </w:p>
    <w:p w14:paraId="6968EA7D" w14:textId="77777777" w:rsidR="00436FB3" w:rsidRDefault="00436FB3" w:rsidP="00436FB3">
      <w:pPr>
        <w:tabs>
          <w:tab w:val="left" w:pos="533"/>
        </w:tabs>
        <w:spacing w:line="360" w:lineRule="auto"/>
        <w:ind w:left="720" w:hanging="720"/>
        <w:jc w:val="both"/>
        <w:rPr>
          <w:rFonts w:ascii="Arial" w:hAnsi="Arial"/>
          <w:rtl/>
        </w:rPr>
      </w:pPr>
    </w:p>
    <w:p w14:paraId="78F8BDE9" w14:textId="77777777" w:rsidR="00436FB3" w:rsidRDefault="00436FB3" w:rsidP="00436FB3">
      <w:pPr>
        <w:tabs>
          <w:tab w:val="left" w:pos="533"/>
        </w:tabs>
        <w:spacing w:line="360" w:lineRule="auto"/>
        <w:jc w:val="both"/>
        <w:rPr>
          <w:rFonts w:ascii="Arial" w:hAnsi="Arial"/>
          <w:rtl/>
        </w:rPr>
      </w:pPr>
      <w:r>
        <w:rPr>
          <w:rFonts w:ascii="Arial" w:hAnsi="Arial"/>
          <w:rtl/>
        </w:rPr>
        <w:tab/>
      </w:r>
      <w:r>
        <w:rPr>
          <w:rFonts w:ascii="Arial" w:hAnsi="Arial" w:hint="cs"/>
          <w:rtl/>
        </w:rPr>
        <w:t xml:space="preserve">זכות ערעור כחוק. </w:t>
      </w:r>
    </w:p>
    <w:p w14:paraId="799A8130" w14:textId="77777777" w:rsidR="00436FB3" w:rsidRDefault="00436FB3" w:rsidP="00436FB3">
      <w:pPr>
        <w:tabs>
          <w:tab w:val="left" w:pos="533"/>
        </w:tabs>
        <w:spacing w:line="360" w:lineRule="auto"/>
        <w:jc w:val="both"/>
        <w:rPr>
          <w:rFonts w:ascii="Arial" w:hAnsi="Arial"/>
          <w:rtl/>
        </w:rPr>
      </w:pPr>
    </w:p>
    <w:p w14:paraId="375AFDDB" w14:textId="77777777" w:rsidR="00436FB3" w:rsidRPr="00844202" w:rsidRDefault="00436FB3" w:rsidP="00436FB3">
      <w:pPr>
        <w:tabs>
          <w:tab w:val="left" w:pos="533"/>
        </w:tabs>
        <w:spacing w:line="360" w:lineRule="auto"/>
        <w:ind w:left="533" w:hanging="533"/>
        <w:jc w:val="both"/>
        <w:rPr>
          <w:rFonts w:ascii="Arial" w:hAnsi="Arial"/>
          <w:b/>
          <w:bCs/>
          <w:rtl/>
        </w:rPr>
      </w:pPr>
      <w:r>
        <w:rPr>
          <w:rFonts w:ascii="Arial" w:hAnsi="Arial"/>
          <w:b/>
          <w:bCs/>
          <w:rtl/>
        </w:rPr>
        <w:tab/>
      </w:r>
      <w:r>
        <w:rPr>
          <w:rFonts w:ascii="Arial" w:hAnsi="Arial" w:hint="cs"/>
          <w:b/>
          <w:bCs/>
          <w:rtl/>
        </w:rPr>
        <w:t>תשומת לב שב"ס לבקשת הנאשם להשתלב בהליך טיפולי בין כתלי בית המאסר עם דגש על רצונו להשתלב בבית כלא שיקומי.'</w:t>
      </w:r>
    </w:p>
    <w:p w14:paraId="38C9984B" w14:textId="77777777" w:rsidR="00436FB3" w:rsidRDefault="00436FB3" w:rsidP="00436FB3">
      <w:pPr>
        <w:tabs>
          <w:tab w:val="left" w:pos="533"/>
        </w:tabs>
        <w:spacing w:line="360" w:lineRule="auto"/>
        <w:ind w:left="567" w:hanging="567"/>
        <w:jc w:val="both"/>
        <w:rPr>
          <w:rFonts w:ascii="David" w:hAnsi="David"/>
          <w:color w:val="000000"/>
          <w:rtl/>
        </w:rPr>
      </w:pPr>
    </w:p>
    <w:p w14:paraId="28E45801" w14:textId="77777777" w:rsidR="00436FB3" w:rsidRDefault="00ED1E7E" w:rsidP="00436FB3">
      <w:pPr>
        <w:tabs>
          <w:tab w:val="left" w:pos="533"/>
        </w:tabs>
        <w:rPr>
          <w:rFonts w:ascii="David" w:hAnsi="David"/>
        </w:rPr>
      </w:pPr>
      <w:bookmarkStart w:id="19" w:name="Nitan"/>
      <w:r>
        <w:rPr>
          <w:rFonts w:ascii="David" w:hAnsi="David"/>
          <w:b/>
          <w:bCs/>
          <w:rtl/>
        </w:rPr>
        <w:t xml:space="preserve"> ניתן והודע היום כ"ח אדר א', תשפ"ב (1 מרץ 2022) במעמד הצדדים. </w:t>
      </w:r>
      <w:bookmarkEnd w:id="19"/>
    </w:p>
    <w:p w14:paraId="5B10E146" w14:textId="77777777" w:rsidR="00436FB3" w:rsidRDefault="00436FB3" w:rsidP="00436FB3">
      <w:pPr>
        <w:rPr>
          <w:rFonts w:ascii="David" w:hAnsi="David"/>
        </w:rPr>
      </w:pPr>
    </w:p>
    <w:p w14:paraId="319F1C23" w14:textId="77777777" w:rsidR="00436FB3" w:rsidRPr="00ED1E7E" w:rsidRDefault="00ED1E7E" w:rsidP="00436FB3">
      <w:pPr>
        <w:spacing w:line="360" w:lineRule="auto"/>
        <w:ind w:left="567" w:hanging="567"/>
        <w:jc w:val="both"/>
        <w:rPr>
          <w:rFonts w:ascii="David" w:hAnsi="David"/>
          <w:color w:val="FFFFFF"/>
          <w:sz w:val="2"/>
          <w:szCs w:val="2"/>
          <w:rtl/>
        </w:rPr>
      </w:pPr>
      <w:r w:rsidRPr="00ED1E7E">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6FB3" w14:paraId="614A6E3D" w14:textId="77777777" w:rsidTr="00436FB3">
        <w:trPr>
          <w:trHeight w:val="316"/>
          <w:jc w:val="right"/>
        </w:trPr>
        <w:tc>
          <w:tcPr>
            <w:tcW w:w="3936" w:type="dxa"/>
            <w:tcBorders>
              <w:top w:val="nil"/>
              <w:left w:val="nil"/>
              <w:bottom w:val="single" w:sz="4" w:space="0" w:color="auto"/>
              <w:right w:val="nil"/>
            </w:tcBorders>
            <w:shd w:val="clear" w:color="auto" w:fill="auto"/>
            <w:vAlign w:val="bottom"/>
          </w:tcPr>
          <w:p w14:paraId="40073F29" w14:textId="77777777" w:rsidR="00436FB3" w:rsidRPr="00ED1E7E" w:rsidRDefault="00ED1E7E" w:rsidP="00436FB3">
            <w:pPr>
              <w:jc w:val="center"/>
              <w:rPr>
                <w:rFonts w:ascii="David" w:hAnsi="David"/>
                <w:color w:val="FFFFFF"/>
                <w:sz w:val="2"/>
                <w:szCs w:val="2"/>
                <w:rtl/>
              </w:rPr>
            </w:pPr>
            <w:r w:rsidRPr="00ED1E7E">
              <w:rPr>
                <w:rFonts w:ascii="David" w:hAnsi="David"/>
                <w:color w:val="FFFFFF"/>
                <w:sz w:val="2"/>
                <w:szCs w:val="2"/>
                <w:rtl/>
              </w:rPr>
              <w:t>54678313</w:t>
            </w:r>
          </w:p>
          <w:p w14:paraId="710ED691" w14:textId="77777777" w:rsidR="00436FB3" w:rsidRPr="00436FB3" w:rsidRDefault="00436FB3" w:rsidP="00436FB3">
            <w:pPr>
              <w:jc w:val="center"/>
              <w:rPr>
                <w:rFonts w:ascii="David" w:hAnsi="David"/>
                <w:rtl/>
              </w:rPr>
            </w:pPr>
          </w:p>
        </w:tc>
      </w:tr>
      <w:tr w:rsidR="00436FB3" w14:paraId="32764D18" w14:textId="77777777" w:rsidTr="00436FB3">
        <w:trPr>
          <w:trHeight w:val="361"/>
          <w:jc w:val="right"/>
        </w:trPr>
        <w:tc>
          <w:tcPr>
            <w:tcW w:w="3936" w:type="dxa"/>
            <w:tcBorders>
              <w:top w:val="single" w:sz="4" w:space="0" w:color="auto"/>
              <w:left w:val="nil"/>
              <w:bottom w:val="nil"/>
              <w:right w:val="nil"/>
            </w:tcBorders>
            <w:shd w:val="clear" w:color="auto" w:fill="auto"/>
          </w:tcPr>
          <w:p w14:paraId="7F73F3D9" w14:textId="77777777" w:rsidR="00436FB3" w:rsidRPr="00436FB3" w:rsidRDefault="00436FB3" w:rsidP="00436FB3">
            <w:pPr>
              <w:jc w:val="center"/>
              <w:rPr>
                <w:rFonts w:ascii="David" w:hAnsi="David"/>
                <w:b/>
                <w:bCs/>
              </w:rPr>
            </w:pPr>
            <w:r w:rsidRPr="00436FB3">
              <w:rPr>
                <w:rFonts w:ascii="David" w:hAnsi="David"/>
                <w:b/>
                <w:bCs/>
                <w:rtl/>
              </w:rPr>
              <w:t>בני שגיא, שופט</w:t>
            </w:r>
          </w:p>
          <w:p w14:paraId="1E5EB5EF" w14:textId="77777777" w:rsidR="00436FB3" w:rsidRPr="00436FB3" w:rsidRDefault="00436FB3" w:rsidP="00436FB3">
            <w:pPr>
              <w:jc w:val="center"/>
              <w:rPr>
                <w:rFonts w:ascii="David" w:hAnsi="David"/>
                <w:b/>
                <w:bCs/>
                <w:rtl/>
              </w:rPr>
            </w:pPr>
            <w:r w:rsidRPr="00436FB3">
              <w:rPr>
                <w:rFonts w:ascii="David" w:hAnsi="David"/>
                <w:b/>
                <w:bCs/>
                <w:rtl/>
              </w:rPr>
              <w:t>סגן נשיא</w:t>
            </w:r>
          </w:p>
        </w:tc>
      </w:tr>
    </w:tbl>
    <w:p w14:paraId="7F785F31" w14:textId="77777777" w:rsidR="00436FB3" w:rsidRPr="007C008A" w:rsidRDefault="00436FB3" w:rsidP="00436FB3">
      <w:pPr>
        <w:spacing w:line="360" w:lineRule="auto"/>
        <w:ind w:left="567" w:hanging="567"/>
        <w:jc w:val="both"/>
        <w:rPr>
          <w:rFonts w:ascii="David" w:hAnsi="David"/>
          <w:color w:val="000000"/>
          <w:rtl/>
        </w:rPr>
      </w:pPr>
    </w:p>
    <w:p w14:paraId="47E8D3F6" w14:textId="77777777" w:rsidR="00436FB3" w:rsidRDefault="00436FB3" w:rsidP="00436FB3">
      <w:pPr>
        <w:tabs>
          <w:tab w:val="left" w:pos="816"/>
        </w:tabs>
        <w:spacing w:line="360" w:lineRule="auto"/>
        <w:ind w:left="567"/>
        <w:jc w:val="both"/>
        <w:rPr>
          <w:rFonts w:ascii="David" w:hAnsi="David"/>
          <w:color w:val="000000"/>
          <w:rtl/>
        </w:rPr>
      </w:pPr>
    </w:p>
    <w:p w14:paraId="4A185344" w14:textId="77777777" w:rsidR="00436FB3" w:rsidRPr="004621A0" w:rsidRDefault="00436FB3" w:rsidP="00436FB3">
      <w:pPr>
        <w:tabs>
          <w:tab w:val="left" w:pos="816"/>
        </w:tabs>
        <w:spacing w:line="360" w:lineRule="auto"/>
        <w:ind w:left="567"/>
        <w:jc w:val="both"/>
        <w:rPr>
          <w:rFonts w:ascii="David" w:hAnsi="David"/>
          <w:color w:val="000000"/>
          <w:rtl/>
        </w:rPr>
      </w:pPr>
    </w:p>
    <w:p w14:paraId="223F3BCF" w14:textId="77777777" w:rsidR="00436FB3" w:rsidRPr="00125EFF" w:rsidRDefault="00436FB3" w:rsidP="00436FB3">
      <w:pPr>
        <w:spacing w:line="360" w:lineRule="auto"/>
        <w:ind w:leftChars="567" w:left="2081" w:hanging="720"/>
        <w:jc w:val="both"/>
        <w:rPr>
          <w:rFonts w:ascii="David" w:hAnsi="David"/>
          <w:rtl/>
        </w:rPr>
      </w:pPr>
    </w:p>
    <w:p w14:paraId="6EE64173" w14:textId="77777777" w:rsidR="00AD1DB1" w:rsidRPr="00ED1E7E" w:rsidRDefault="00AD1DB1" w:rsidP="00ED1E7E">
      <w:pPr>
        <w:keepNext/>
        <w:rPr>
          <w:rFonts w:ascii="David" w:hAnsi="David"/>
          <w:color w:val="000000"/>
          <w:sz w:val="22"/>
          <w:szCs w:val="22"/>
          <w:rtl/>
        </w:rPr>
      </w:pPr>
    </w:p>
    <w:p w14:paraId="1269BD09" w14:textId="77777777" w:rsidR="00ED1E7E" w:rsidRPr="00ED1E7E" w:rsidRDefault="00ED1E7E" w:rsidP="00ED1E7E">
      <w:pPr>
        <w:keepNext/>
        <w:rPr>
          <w:rFonts w:ascii="David" w:hAnsi="David"/>
          <w:color w:val="000000"/>
          <w:sz w:val="22"/>
          <w:szCs w:val="22"/>
          <w:rtl/>
        </w:rPr>
      </w:pPr>
      <w:r w:rsidRPr="00ED1E7E">
        <w:rPr>
          <w:rFonts w:ascii="David" w:hAnsi="David"/>
          <w:color w:val="000000"/>
          <w:sz w:val="22"/>
          <w:szCs w:val="22"/>
          <w:rtl/>
        </w:rPr>
        <w:t>בני שגיא 54678313</w:t>
      </w:r>
    </w:p>
    <w:p w14:paraId="7D85B73E" w14:textId="77777777" w:rsidR="00ED1E7E" w:rsidRDefault="00ED1E7E" w:rsidP="00ED1E7E">
      <w:r w:rsidRPr="00ED1E7E">
        <w:rPr>
          <w:color w:val="000000"/>
          <w:rtl/>
        </w:rPr>
        <w:t>נוסח מסמך זה כפוף לשינויי ניסוח ועריכה</w:t>
      </w:r>
    </w:p>
    <w:p w14:paraId="0DD3AF7A" w14:textId="77777777" w:rsidR="00ED1E7E" w:rsidRDefault="00ED1E7E" w:rsidP="00ED1E7E">
      <w:pPr>
        <w:rPr>
          <w:rtl/>
        </w:rPr>
      </w:pPr>
    </w:p>
    <w:p w14:paraId="0CFF88CE" w14:textId="77777777" w:rsidR="00ED1E7E" w:rsidRDefault="00ED1E7E" w:rsidP="00ED1E7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2300421" w14:textId="77777777" w:rsidR="00ED1E7E" w:rsidRPr="00ED1E7E" w:rsidRDefault="00ED1E7E" w:rsidP="00ED1E7E">
      <w:pPr>
        <w:jc w:val="center"/>
        <w:rPr>
          <w:color w:val="0000FF"/>
          <w:u w:val="single"/>
        </w:rPr>
      </w:pPr>
    </w:p>
    <w:sectPr w:rsidR="00ED1E7E" w:rsidRPr="00ED1E7E" w:rsidSect="00ED1E7E">
      <w:headerReference w:type="even" r:id="rId20"/>
      <w:headerReference w:type="default" r:id="rId21"/>
      <w:footerReference w:type="even" r:id="rId22"/>
      <w:footerReference w:type="default" r:id="rId2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8382F" w14:textId="77777777" w:rsidR="003624D8" w:rsidRDefault="003624D8" w:rsidP="008D2BAB">
      <w:r>
        <w:separator/>
      </w:r>
    </w:p>
  </w:endnote>
  <w:endnote w:type="continuationSeparator" w:id="0">
    <w:p w14:paraId="3D651F9F" w14:textId="77777777" w:rsidR="003624D8" w:rsidRDefault="003624D8" w:rsidP="008D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AC90F" w14:textId="77777777" w:rsidR="00ED1E7E" w:rsidRDefault="00ED1E7E" w:rsidP="00ED1E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36303AD6" w14:textId="77777777" w:rsidR="00A64E8B" w:rsidRPr="00ED1E7E" w:rsidRDefault="00ED1E7E" w:rsidP="00ED1E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8F52" w14:textId="77777777" w:rsidR="00ED1E7E" w:rsidRDefault="00ED1E7E" w:rsidP="00ED1E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2819">
      <w:rPr>
        <w:rFonts w:ascii="FrankRuehl" w:hAnsi="FrankRuehl" w:cs="FrankRuehl"/>
        <w:noProof/>
        <w:rtl/>
      </w:rPr>
      <w:t>1</w:t>
    </w:r>
    <w:r>
      <w:rPr>
        <w:rFonts w:ascii="FrankRuehl" w:hAnsi="FrankRuehl" w:cs="FrankRuehl"/>
        <w:rtl/>
      </w:rPr>
      <w:fldChar w:fldCharType="end"/>
    </w:r>
  </w:p>
  <w:p w14:paraId="54590073" w14:textId="77777777" w:rsidR="00A64E8B" w:rsidRPr="00ED1E7E" w:rsidRDefault="00ED1E7E" w:rsidP="00ED1E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0EB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5555C" w14:textId="77777777" w:rsidR="003624D8" w:rsidRDefault="003624D8" w:rsidP="008D2BAB">
      <w:r>
        <w:separator/>
      </w:r>
    </w:p>
  </w:footnote>
  <w:footnote w:type="continuationSeparator" w:id="0">
    <w:p w14:paraId="4D840F6C" w14:textId="77777777" w:rsidR="003624D8" w:rsidRDefault="003624D8" w:rsidP="008D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9117A" w14:textId="77777777" w:rsidR="00ED1E7E" w:rsidRPr="00ED1E7E" w:rsidRDefault="00ED1E7E" w:rsidP="00ED1E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11446-09-21</w:t>
    </w:r>
    <w:r>
      <w:rPr>
        <w:rFonts w:ascii="David" w:hAnsi="David"/>
        <w:color w:val="000000"/>
        <w:sz w:val="22"/>
        <w:szCs w:val="22"/>
        <w:rtl/>
      </w:rPr>
      <w:tab/>
      <w:t xml:space="preserve"> מדינת ישראל נ' שחף עמית חדד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A04D6" w14:textId="77777777" w:rsidR="00ED1E7E" w:rsidRPr="00ED1E7E" w:rsidRDefault="00ED1E7E" w:rsidP="00ED1E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11446-09-21</w:t>
    </w:r>
    <w:r>
      <w:rPr>
        <w:rFonts w:ascii="David" w:hAnsi="David"/>
        <w:color w:val="000000"/>
        <w:sz w:val="22"/>
        <w:szCs w:val="22"/>
        <w:rtl/>
      </w:rPr>
      <w:tab/>
      <w:t xml:space="preserve"> מדינת ישראל נ' שחף עמית חדד </w:t>
    </w:r>
    <w:r>
      <w:rPr>
        <w:rFonts w:ascii="David" w:hAnsi="David"/>
        <w:color w:val="000000"/>
        <w:sz w:val="22"/>
        <w:szCs w:val="22"/>
      </w:rPr>
      <w:t>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6FB3"/>
    <w:rsid w:val="00054B41"/>
    <w:rsid w:val="002C1E08"/>
    <w:rsid w:val="003624D8"/>
    <w:rsid w:val="00402965"/>
    <w:rsid w:val="00436FB3"/>
    <w:rsid w:val="004C2819"/>
    <w:rsid w:val="005E5DB8"/>
    <w:rsid w:val="006125DE"/>
    <w:rsid w:val="008D2BAB"/>
    <w:rsid w:val="009A4E4C"/>
    <w:rsid w:val="00A546C2"/>
    <w:rsid w:val="00A64E8B"/>
    <w:rsid w:val="00AD1DB1"/>
    <w:rsid w:val="00AD32C5"/>
    <w:rsid w:val="00E054F2"/>
    <w:rsid w:val="00ED1E7E"/>
    <w:rsid w:val="00FC3A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EB31A3"/>
  <w15:chartTrackingRefBased/>
  <w15:docId w15:val="{E8C32E25-503C-45BB-A4D8-78B301A0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6F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6FB3"/>
    <w:pPr>
      <w:tabs>
        <w:tab w:val="center" w:pos="4153"/>
        <w:tab w:val="right" w:pos="8306"/>
      </w:tabs>
    </w:pPr>
  </w:style>
  <w:style w:type="character" w:customStyle="1" w:styleId="a4">
    <w:name w:val="כותרת עליונה תו"/>
    <w:link w:val="a3"/>
    <w:rsid w:val="00436FB3"/>
    <w:rPr>
      <w:rFonts w:ascii="Times New Roman" w:eastAsia="Times New Roman" w:hAnsi="Times New Roman" w:cs="David"/>
      <w:sz w:val="24"/>
      <w:szCs w:val="24"/>
    </w:rPr>
  </w:style>
  <w:style w:type="paragraph" w:styleId="a5">
    <w:name w:val="footer"/>
    <w:basedOn w:val="a"/>
    <w:link w:val="a6"/>
    <w:rsid w:val="00436FB3"/>
    <w:pPr>
      <w:tabs>
        <w:tab w:val="center" w:pos="4153"/>
        <w:tab w:val="right" w:pos="8306"/>
      </w:tabs>
    </w:pPr>
  </w:style>
  <w:style w:type="character" w:customStyle="1" w:styleId="a6">
    <w:name w:val="כותרת תחתונה תו"/>
    <w:link w:val="a5"/>
    <w:rsid w:val="00436FB3"/>
    <w:rPr>
      <w:rFonts w:ascii="Times New Roman" w:eastAsia="Times New Roman" w:hAnsi="Times New Roman" w:cs="David"/>
      <w:sz w:val="24"/>
      <w:szCs w:val="24"/>
    </w:rPr>
  </w:style>
  <w:style w:type="table" w:styleId="a7">
    <w:name w:val="Table Grid"/>
    <w:basedOn w:val="a1"/>
    <w:rsid w:val="00436F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36FB3"/>
  </w:style>
  <w:style w:type="character" w:styleId="Hyperlink">
    <w:name w:val="Hyperlink"/>
    <w:rsid w:val="00ED1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6375569" TargetMode="External"/><Relationship Id="rId13" Type="http://schemas.openxmlformats.org/officeDocument/2006/relationships/hyperlink" Target="http://www.nevo.co.il/case/12063973" TargetMode="External"/><Relationship Id="rId18" Type="http://schemas.openxmlformats.org/officeDocument/2006/relationships/hyperlink" Target="http://www.nevo.co.il/case/2604930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case/27397210" TargetMode="External"/><Relationship Id="rId12" Type="http://schemas.openxmlformats.org/officeDocument/2006/relationships/hyperlink" Target="http://www.nevo.co.il/case/20151395" TargetMode="External"/><Relationship Id="rId17" Type="http://schemas.openxmlformats.org/officeDocument/2006/relationships/hyperlink" Target="http://www.nevo.co.il/case/2716866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713771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case/5698919" TargetMode="External"/><Relationship Id="rId11" Type="http://schemas.openxmlformats.org/officeDocument/2006/relationships/hyperlink" Target="http://www.nevo.co.il/case/21914030"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7947582" TargetMode="External"/><Relationship Id="rId23" Type="http://schemas.openxmlformats.org/officeDocument/2006/relationships/footer" Target="footer2.xml"/><Relationship Id="rId10" Type="http://schemas.openxmlformats.org/officeDocument/2006/relationships/hyperlink" Target="http://www.nevo.co.il/case/22505524"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26246488" TargetMode="External"/><Relationship Id="rId14" Type="http://schemas.openxmlformats.org/officeDocument/2006/relationships/hyperlink" Target="http://www.nevo.co.il/case/1875321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2437</Words>
  <Characters>12186</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14594</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3866741</vt:i4>
      </vt:variant>
      <vt:variant>
        <vt:i4>36</vt:i4>
      </vt:variant>
      <vt:variant>
        <vt:i4>0</vt:i4>
      </vt:variant>
      <vt:variant>
        <vt:i4>5</vt:i4>
      </vt:variant>
      <vt:variant>
        <vt:lpwstr>http://www.nevo.co.il/case/26049302</vt:lpwstr>
      </vt:variant>
      <vt:variant>
        <vt:lpwstr/>
      </vt:variant>
      <vt:variant>
        <vt:i4>3997811</vt:i4>
      </vt:variant>
      <vt:variant>
        <vt:i4>33</vt:i4>
      </vt:variant>
      <vt:variant>
        <vt:i4>0</vt:i4>
      </vt:variant>
      <vt:variant>
        <vt:i4>5</vt:i4>
      </vt:variant>
      <vt:variant>
        <vt:lpwstr>http://www.nevo.co.il/case/27168665</vt:lpwstr>
      </vt:variant>
      <vt:variant>
        <vt:lpwstr/>
      </vt:variant>
      <vt:variant>
        <vt:i4>3473527</vt:i4>
      </vt:variant>
      <vt:variant>
        <vt:i4>30</vt:i4>
      </vt:variant>
      <vt:variant>
        <vt:i4>0</vt:i4>
      </vt:variant>
      <vt:variant>
        <vt:i4>5</vt:i4>
      </vt:variant>
      <vt:variant>
        <vt:lpwstr>http://www.nevo.co.il/case/27137719</vt:lpwstr>
      </vt:variant>
      <vt:variant>
        <vt:lpwstr/>
      </vt:variant>
      <vt:variant>
        <vt:i4>3604594</vt:i4>
      </vt:variant>
      <vt:variant>
        <vt:i4>27</vt:i4>
      </vt:variant>
      <vt:variant>
        <vt:i4>0</vt:i4>
      </vt:variant>
      <vt:variant>
        <vt:i4>5</vt:i4>
      </vt:variant>
      <vt:variant>
        <vt:lpwstr>http://www.nevo.co.il/case/17947582</vt:lpwstr>
      </vt:variant>
      <vt:variant>
        <vt:lpwstr/>
      </vt:variant>
      <vt:variant>
        <vt:i4>3407995</vt:i4>
      </vt:variant>
      <vt:variant>
        <vt:i4>24</vt:i4>
      </vt:variant>
      <vt:variant>
        <vt:i4>0</vt:i4>
      </vt:variant>
      <vt:variant>
        <vt:i4>5</vt:i4>
      </vt:variant>
      <vt:variant>
        <vt:lpwstr>http://www.nevo.co.il/case/18753213</vt:lpwstr>
      </vt:variant>
      <vt:variant>
        <vt:lpwstr/>
      </vt:variant>
      <vt:variant>
        <vt:i4>3473529</vt:i4>
      </vt:variant>
      <vt:variant>
        <vt:i4>21</vt:i4>
      </vt:variant>
      <vt:variant>
        <vt:i4>0</vt:i4>
      </vt:variant>
      <vt:variant>
        <vt:i4>5</vt:i4>
      </vt:variant>
      <vt:variant>
        <vt:lpwstr>http://www.nevo.co.il/case/12063973</vt:lpwstr>
      </vt:variant>
      <vt:variant>
        <vt:lpwstr/>
      </vt:variant>
      <vt:variant>
        <vt:i4>3866738</vt:i4>
      </vt:variant>
      <vt:variant>
        <vt:i4>18</vt:i4>
      </vt:variant>
      <vt:variant>
        <vt:i4>0</vt:i4>
      </vt:variant>
      <vt:variant>
        <vt:i4>5</vt:i4>
      </vt:variant>
      <vt:variant>
        <vt:lpwstr>http://www.nevo.co.il/case/20151395</vt:lpwstr>
      </vt:variant>
      <vt:variant>
        <vt:lpwstr/>
      </vt:variant>
      <vt:variant>
        <vt:i4>3932276</vt:i4>
      </vt:variant>
      <vt:variant>
        <vt:i4>15</vt:i4>
      </vt:variant>
      <vt:variant>
        <vt:i4>0</vt:i4>
      </vt:variant>
      <vt:variant>
        <vt:i4>5</vt:i4>
      </vt:variant>
      <vt:variant>
        <vt:lpwstr>http://www.nevo.co.il/case/21914030</vt:lpwstr>
      </vt:variant>
      <vt:variant>
        <vt:lpwstr/>
      </vt:variant>
      <vt:variant>
        <vt:i4>3145843</vt:i4>
      </vt:variant>
      <vt:variant>
        <vt:i4>12</vt:i4>
      </vt:variant>
      <vt:variant>
        <vt:i4>0</vt:i4>
      </vt:variant>
      <vt:variant>
        <vt:i4>5</vt:i4>
      </vt:variant>
      <vt:variant>
        <vt:lpwstr>http://www.nevo.co.il/case/22505524</vt:lpwstr>
      </vt:variant>
      <vt:variant>
        <vt:lpwstr/>
      </vt:variant>
      <vt:variant>
        <vt:i4>4063346</vt:i4>
      </vt:variant>
      <vt:variant>
        <vt:i4>9</vt:i4>
      </vt:variant>
      <vt:variant>
        <vt:i4>0</vt:i4>
      </vt:variant>
      <vt:variant>
        <vt:i4>5</vt:i4>
      </vt:variant>
      <vt:variant>
        <vt:lpwstr>http://www.nevo.co.il/case/26246488</vt:lpwstr>
      </vt:variant>
      <vt:variant>
        <vt:lpwstr/>
      </vt:variant>
      <vt:variant>
        <vt:i4>3276912</vt:i4>
      </vt:variant>
      <vt:variant>
        <vt:i4>6</vt:i4>
      </vt:variant>
      <vt:variant>
        <vt:i4>0</vt:i4>
      </vt:variant>
      <vt:variant>
        <vt:i4>5</vt:i4>
      </vt:variant>
      <vt:variant>
        <vt:lpwstr>http://www.nevo.co.il/case/26375569</vt:lpwstr>
      </vt:variant>
      <vt:variant>
        <vt:lpwstr/>
      </vt:variant>
      <vt:variant>
        <vt:i4>3604600</vt:i4>
      </vt:variant>
      <vt:variant>
        <vt:i4>3</vt:i4>
      </vt:variant>
      <vt:variant>
        <vt:i4>0</vt:i4>
      </vt:variant>
      <vt:variant>
        <vt:i4>5</vt:i4>
      </vt:variant>
      <vt:variant>
        <vt:lpwstr>http://www.nevo.co.il/case/27397210</vt:lpwstr>
      </vt:variant>
      <vt:variant>
        <vt:lpwstr/>
      </vt:variant>
      <vt:variant>
        <vt:i4>3932283</vt:i4>
      </vt:variant>
      <vt:variant>
        <vt:i4>0</vt:i4>
      </vt:variant>
      <vt:variant>
        <vt:i4>0</vt:i4>
      </vt:variant>
      <vt:variant>
        <vt:i4>5</vt:i4>
      </vt:variant>
      <vt:variant>
        <vt:lpwstr>http://www.nevo.co.il/case/5698919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11446</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שחף עמית חדד</vt:lpwstr>
  </property>
  <property fmtid="{D5CDD505-2E9C-101B-9397-08002B2CF9AE}" pid="10" name="LAWYER">
    <vt:lpwstr>לילך כץ;ענבר קינן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20220301</vt:lpwstr>
  </property>
  <property fmtid="{D5CDD505-2E9C-101B-9397-08002B2CF9AE}" pid="14" name="TYPE_N_DATE">
    <vt:lpwstr>39020220301</vt:lpwstr>
  </property>
  <property fmtid="{D5CDD505-2E9C-101B-9397-08002B2CF9AE}" pid="15" name="WORDNUMPAGES">
    <vt:lpwstr>7</vt:lpwstr>
  </property>
  <property fmtid="{D5CDD505-2E9C-101B-9397-08002B2CF9AE}" pid="16" name="TYPE_ABS_DATE">
    <vt:lpwstr>390020220301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5698919;27397210;26375569;26246488;22505524;21914030;20151395;12063973;18753213;17947582;27137719;27168665;26049302</vt:lpwstr>
  </property>
</Properties>
</file>