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458B6" w:rsidRPr="006E6D70" w14:paraId="08D39CB9" w14:textId="77777777" w:rsidTr="00B675DF">
        <w:trPr>
          <w:gridAfter w:val="1"/>
          <w:wAfter w:w="99" w:type="dxa"/>
          <w:trHeight w:hRule="exact" w:val="418"/>
          <w:jc w:val="center"/>
        </w:trPr>
        <w:tc>
          <w:tcPr>
            <w:tcW w:w="8721" w:type="dxa"/>
            <w:gridSpan w:val="4"/>
          </w:tcPr>
          <w:p w14:paraId="4F9456D2" w14:textId="77777777" w:rsidR="009458B6" w:rsidRPr="006E6D70" w:rsidRDefault="009458B6" w:rsidP="00373161">
            <w:pPr>
              <w:pStyle w:val="a3"/>
              <w:jc w:val="center"/>
              <w:rPr>
                <w:rFonts w:ascii="Tahoma" w:hAnsi="Tahoma" w:cs="Tahoma"/>
                <w:color w:val="000080"/>
                <w:rtl/>
              </w:rPr>
            </w:pPr>
            <w:bookmarkStart w:id="0" w:name="LastJudge"/>
            <w:r w:rsidRPr="006E6D70">
              <w:rPr>
                <w:rFonts w:ascii="Tahoma" w:hAnsi="Tahoma" w:cs="Tahoma"/>
                <w:b/>
                <w:bCs/>
                <w:color w:val="000080"/>
                <w:rtl/>
              </w:rPr>
              <w:t>בית המשפט המחוזי מרכז-לוד</w:t>
            </w:r>
          </w:p>
        </w:tc>
      </w:tr>
      <w:tr w:rsidR="009458B6" w:rsidRPr="006E6D70" w14:paraId="6EBBC4E1" w14:textId="77777777" w:rsidTr="00B675DF">
        <w:trPr>
          <w:gridAfter w:val="1"/>
          <w:wAfter w:w="99" w:type="dxa"/>
          <w:trHeight w:val="337"/>
          <w:jc w:val="center"/>
        </w:trPr>
        <w:tc>
          <w:tcPr>
            <w:tcW w:w="5054" w:type="dxa"/>
            <w:gridSpan w:val="3"/>
          </w:tcPr>
          <w:p w14:paraId="393014F0" w14:textId="77777777" w:rsidR="009458B6" w:rsidRPr="006E6D70" w:rsidRDefault="009458B6" w:rsidP="00373161">
            <w:pPr>
              <w:rPr>
                <w:rFonts w:cs="FrankRuehl"/>
                <w:sz w:val="28"/>
                <w:szCs w:val="28"/>
                <w:rtl/>
              </w:rPr>
            </w:pPr>
            <w:r w:rsidRPr="006E6D70">
              <w:rPr>
                <w:rFonts w:cs="FrankRuehl"/>
                <w:sz w:val="28"/>
                <w:szCs w:val="28"/>
                <w:rtl/>
              </w:rPr>
              <w:t>ת"פ</w:t>
            </w:r>
            <w:r w:rsidRPr="006E6D70">
              <w:rPr>
                <w:rFonts w:cs="FrankRuehl" w:hint="cs"/>
                <w:sz w:val="28"/>
                <w:szCs w:val="28"/>
                <w:rtl/>
              </w:rPr>
              <w:t xml:space="preserve"> </w:t>
            </w:r>
            <w:r w:rsidRPr="006E6D70">
              <w:rPr>
                <w:rFonts w:cs="FrankRuehl"/>
                <w:sz w:val="28"/>
                <w:szCs w:val="28"/>
                <w:rtl/>
              </w:rPr>
              <w:t>32835-09-21</w:t>
            </w:r>
            <w:r w:rsidRPr="006E6D70">
              <w:rPr>
                <w:rFonts w:cs="FrankRuehl" w:hint="cs"/>
                <w:sz w:val="28"/>
                <w:szCs w:val="28"/>
                <w:rtl/>
              </w:rPr>
              <w:t xml:space="preserve"> </w:t>
            </w:r>
            <w:r w:rsidRPr="006E6D70">
              <w:rPr>
                <w:rFonts w:cs="FrankRuehl"/>
                <w:sz w:val="28"/>
                <w:szCs w:val="28"/>
                <w:rtl/>
              </w:rPr>
              <w:t>מדינת ישראל נ' עמר</w:t>
            </w:r>
          </w:p>
          <w:p w14:paraId="04A009B7" w14:textId="77777777" w:rsidR="009458B6" w:rsidRPr="006E6D70" w:rsidRDefault="009458B6" w:rsidP="00373161">
            <w:pPr>
              <w:pStyle w:val="a3"/>
              <w:rPr>
                <w:rFonts w:cs="FrankRuehl"/>
                <w:sz w:val="28"/>
                <w:szCs w:val="28"/>
                <w:rtl/>
              </w:rPr>
            </w:pPr>
          </w:p>
        </w:tc>
        <w:tc>
          <w:tcPr>
            <w:tcW w:w="3667" w:type="dxa"/>
          </w:tcPr>
          <w:p w14:paraId="0AA172BF" w14:textId="77777777" w:rsidR="009458B6" w:rsidRPr="006E6D70" w:rsidRDefault="009458B6" w:rsidP="00373161">
            <w:pPr>
              <w:pStyle w:val="a3"/>
              <w:jc w:val="right"/>
              <w:rPr>
                <w:rFonts w:cs="FrankRuehl"/>
                <w:sz w:val="28"/>
                <w:szCs w:val="28"/>
                <w:rtl/>
              </w:rPr>
            </w:pPr>
          </w:p>
        </w:tc>
      </w:tr>
      <w:tr w:rsidR="009458B6" w:rsidRPr="006E6D70" w14:paraId="011C60CC" w14:textId="77777777" w:rsidTr="00B675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47CCE1F" w14:textId="77777777" w:rsidR="009458B6" w:rsidRPr="006E6D70" w:rsidRDefault="009458B6" w:rsidP="009458B6">
            <w:pPr>
              <w:jc w:val="both"/>
              <w:rPr>
                <w:rFonts w:ascii="David" w:hAnsi="David"/>
                <w:sz w:val="26"/>
                <w:szCs w:val="26"/>
              </w:rPr>
            </w:pPr>
            <w:r w:rsidRPr="006E6D70">
              <w:rPr>
                <w:rFonts w:hint="cs"/>
                <w:rtl/>
              </w:rPr>
              <w:t xml:space="preserve"> </w:t>
            </w:r>
            <w:r w:rsidRPr="006E6D70">
              <w:rPr>
                <w:rFonts w:ascii="David" w:hAnsi="David" w:hint="cs"/>
                <w:sz w:val="26"/>
                <w:szCs w:val="26"/>
                <w:rtl/>
              </w:rPr>
              <w:t>ל</w:t>
            </w:r>
            <w:r w:rsidRPr="006E6D70">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2FC41C5" w14:textId="77777777" w:rsidR="009458B6" w:rsidRPr="006E6D70" w:rsidRDefault="009458B6" w:rsidP="00373161">
            <w:pPr>
              <w:rPr>
                <w:rFonts w:ascii="David" w:hAnsi="David"/>
                <w:b/>
                <w:bCs/>
                <w:sz w:val="26"/>
                <w:szCs w:val="26"/>
                <w:rtl/>
              </w:rPr>
            </w:pPr>
            <w:r w:rsidRPr="006E6D70">
              <w:rPr>
                <w:rFonts w:ascii="David" w:hAnsi="David"/>
                <w:b/>
                <w:bCs/>
                <w:sz w:val="26"/>
                <w:szCs w:val="26"/>
                <w:rtl/>
              </w:rPr>
              <w:t>כבוד השופטת  מרב גרינברג</w:t>
            </w:r>
          </w:p>
          <w:p w14:paraId="1273F97D" w14:textId="77777777" w:rsidR="009458B6" w:rsidRPr="006E6D70" w:rsidRDefault="009458B6" w:rsidP="00373161">
            <w:pPr>
              <w:rPr>
                <w:rFonts w:ascii="David" w:hAnsi="David"/>
                <w:sz w:val="26"/>
                <w:szCs w:val="26"/>
                <w:rtl/>
              </w:rPr>
            </w:pPr>
          </w:p>
          <w:p w14:paraId="0636D880" w14:textId="77777777" w:rsidR="009458B6" w:rsidRPr="006E6D70" w:rsidRDefault="009458B6" w:rsidP="009458B6">
            <w:pPr>
              <w:jc w:val="both"/>
              <w:rPr>
                <w:rFonts w:ascii="David" w:hAnsi="David"/>
                <w:sz w:val="26"/>
                <w:szCs w:val="26"/>
              </w:rPr>
            </w:pPr>
          </w:p>
        </w:tc>
      </w:tr>
      <w:tr w:rsidR="009458B6" w:rsidRPr="006E6D70" w14:paraId="5CC0A430" w14:textId="77777777" w:rsidTr="00B675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BA31B9" w14:textId="77777777" w:rsidR="009458B6" w:rsidRPr="006E6D70" w:rsidRDefault="009458B6" w:rsidP="009458B6">
            <w:pPr>
              <w:jc w:val="both"/>
              <w:rPr>
                <w:rFonts w:ascii="David" w:hAnsi="David"/>
                <w:sz w:val="26"/>
                <w:szCs w:val="26"/>
              </w:rPr>
            </w:pPr>
            <w:bookmarkStart w:id="1" w:name="FirstAppellant"/>
            <w:bookmarkStart w:id="2" w:name="FirstLawyer"/>
            <w:r w:rsidRPr="006E6D70">
              <w:rPr>
                <w:rFonts w:ascii="David" w:hAnsi="David"/>
                <w:sz w:val="26"/>
                <w:szCs w:val="26"/>
                <w:rtl/>
              </w:rPr>
              <w:t>בעניין:</w:t>
            </w:r>
          </w:p>
        </w:tc>
        <w:tc>
          <w:tcPr>
            <w:tcW w:w="3219" w:type="dxa"/>
            <w:tcBorders>
              <w:top w:val="nil"/>
              <w:left w:val="nil"/>
              <w:bottom w:val="nil"/>
              <w:right w:val="nil"/>
            </w:tcBorders>
            <w:shd w:val="clear" w:color="auto" w:fill="auto"/>
          </w:tcPr>
          <w:p w14:paraId="5A126837" w14:textId="77777777" w:rsidR="009458B6" w:rsidRPr="006E6D70" w:rsidRDefault="009458B6" w:rsidP="009458B6">
            <w:pPr>
              <w:suppressLineNumbers/>
            </w:pPr>
            <w:r w:rsidRPr="006E6D70">
              <w:rPr>
                <w:rFonts w:ascii="Arial" w:hAnsi="Arial" w:hint="cs"/>
                <w:b/>
                <w:bCs/>
                <w:sz w:val="26"/>
                <w:szCs w:val="26"/>
                <w:rtl/>
              </w:rPr>
              <w:t>ה</w:t>
            </w:r>
            <w:r w:rsidRPr="006E6D70">
              <w:rPr>
                <w:rFonts w:ascii="Arial" w:hAnsi="Arial"/>
                <w:b/>
                <w:bCs/>
                <w:sz w:val="26"/>
                <w:szCs w:val="26"/>
                <w:rtl/>
              </w:rPr>
              <w:t>מאשימה</w:t>
            </w:r>
          </w:p>
          <w:p w14:paraId="0F34DB67" w14:textId="77777777" w:rsidR="009458B6" w:rsidRPr="006E6D70" w:rsidRDefault="009458B6" w:rsidP="0037316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9D1B497" w14:textId="77777777" w:rsidR="009458B6" w:rsidRPr="006E6D70" w:rsidRDefault="009458B6" w:rsidP="009458B6">
            <w:pPr>
              <w:suppressLineNumbers/>
              <w:rPr>
                <w:rFonts w:ascii="Arial" w:hAnsi="Arial"/>
                <w:b/>
                <w:bCs/>
                <w:sz w:val="26"/>
                <w:szCs w:val="26"/>
                <w:rtl/>
              </w:rPr>
            </w:pPr>
            <w:r w:rsidRPr="006E6D70">
              <w:rPr>
                <w:rFonts w:ascii="Arial" w:hAnsi="Arial"/>
                <w:b/>
                <w:bCs/>
                <w:sz w:val="26"/>
                <w:szCs w:val="26"/>
                <w:rtl/>
              </w:rPr>
              <w:t>מדינת ישראל</w:t>
            </w:r>
            <w:r w:rsidRPr="006E6D70">
              <w:rPr>
                <w:rFonts w:ascii="Arial" w:hAnsi="Arial" w:hint="cs"/>
                <w:b/>
                <w:bCs/>
                <w:sz w:val="26"/>
                <w:szCs w:val="26"/>
                <w:rtl/>
              </w:rPr>
              <w:t xml:space="preserve"> </w:t>
            </w:r>
          </w:p>
          <w:p w14:paraId="7D09EB34" w14:textId="77777777" w:rsidR="009458B6" w:rsidRPr="006E6D70" w:rsidRDefault="009458B6" w:rsidP="009458B6">
            <w:pPr>
              <w:suppressLineNumbers/>
            </w:pPr>
            <w:r w:rsidRPr="006E6D70">
              <w:rPr>
                <w:rFonts w:ascii="Arial" w:hAnsi="Arial"/>
                <w:b/>
                <w:bCs/>
                <w:sz w:val="26"/>
                <w:szCs w:val="26"/>
                <w:rtl/>
              </w:rPr>
              <w:t>ע"י ב"כ עוה"ד</w:t>
            </w:r>
            <w:r w:rsidRPr="006E6D70">
              <w:rPr>
                <w:rFonts w:ascii="Arial" w:hAnsi="Arial" w:hint="cs"/>
                <w:b/>
                <w:bCs/>
                <w:sz w:val="26"/>
                <w:szCs w:val="26"/>
                <w:rtl/>
              </w:rPr>
              <w:t xml:space="preserve"> יעל תרם</w:t>
            </w:r>
          </w:p>
          <w:p w14:paraId="00912EE4" w14:textId="77777777" w:rsidR="009458B6" w:rsidRPr="006E6D70" w:rsidRDefault="009458B6" w:rsidP="00373161">
            <w:pPr>
              <w:rPr>
                <w:rFonts w:ascii="David" w:hAnsi="David"/>
                <w:sz w:val="26"/>
                <w:szCs w:val="26"/>
              </w:rPr>
            </w:pPr>
          </w:p>
        </w:tc>
      </w:tr>
      <w:bookmarkEnd w:id="1"/>
      <w:bookmarkEnd w:id="2"/>
      <w:tr w:rsidR="009458B6" w:rsidRPr="006E6D70" w14:paraId="30DDE068" w14:textId="77777777" w:rsidTr="00B675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67AA97" w14:textId="77777777" w:rsidR="009458B6" w:rsidRPr="006E6D70" w:rsidRDefault="009458B6" w:rsidP="009458B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5085066" w14:textId="77777777" w:rsidR="009458B6" w:rsidRPr="006E6D70" w:rsidRDefault="009458B6" w:rsidP="009458B6">
            <w:pPr>
              <w:jc w:val="center"/>
              <w:rPr>
                <w:rFonts w:ascii="David" w:hAnsi="David"/>
                <w:b/>
                <w:bCs/>
                <w:sz w:val="26"/>
                <w:szCs w:val="26"/>
                <w:rtl/>
              </w:rPr>
            </w:pPr>
          </w:p>
          <w:p w14:paraId="3B014853" w14:textId="77777777" w:rsidR="009458B6" w:rsidRPr="006E6D70" w:rsidRDefault="009458B6" w:rsidP="009458B6">
            <w:pPr>
              <w:jc w:val="center"/>
              <w:rPr>
                <w:rFonts w:ascii="David" w:hAnsi="David"/>
                <w:b/>
                <w:bCs/>
                <w:sz w:val="26"/>
                <w:szCs w:val="26"/>
                <w:rtl/>
              </w:rPr>
            </w:pPr>
            <w:r w:rsidRPr="006E6D70">
              <w:rPr>
                <w:rFonts w:ascii="David" w:hAnsi="David"/>
                <w:b/>
                <w:bCs/>
                <w:sz w:val="26"/>
                <w:szCs w:val="26"/>
                <w:rtl/>
              </w:rPr>
              <w:t>נגד</w:t>
            </w:r>
          </w:p>
          <w:p w14:paraId="3B4067E0" w14:textId="77777777" w:rsidR="009458B6" w:rsidRPr="006E6D70" w:rsidRDefault="009458B6" w:rsidP="009458B6">
            <w:pPr>
              <w:jc w:val="both"/>
              <w:rPr>
                <w:rFonts w:ascii="David" w:hAnsi="David"/>
                <w:sz w:val="26"/>
                <w:szCs w:val="26"/>
              </w:rPr>
            </w:pPr>
          </w:p>
        </w:tc>
      </w:tr>
      <w:tr w:rsidR="009458B6" w:rsidRPr="006E6D70" w14:paraId="3125987F" w14:textId="77777777" w:rsidTr="00B675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F6BC10" w14:textId="77777777" w:rsidR="009458B6" w:rsidRPr="006E6D70" w:rsidRDefault="009458B6" w:rsidP="00373161">
            <w:pPr>
              <w:rPr>
                <w:rFonts w:ascii="David" w:hAnsi="David"/>
                <w:sz w:val="26"/>
                <w:szCs w:val="26"/>
                <w:rtl/>
              </w:rPr>
            </w:pPr>
          </w:p>
        </w:tc>
        <w:tc>
          <w:tcPr>
            <w:tcW w:w="3219" w:type="dxa"/>
            <w:tcBorders>
              <w:top w:val="nil"/>
              <w:left w:val="nil"/>
              <w:bottom w:val="nil"/>
              <w:right w:val="nil"/>
            </w:tcBorders>
            <w:shd w:val="clear" w:color="auto" w:fill="auto"/>
          </w:tcPr>
          <w:p w14:paraId="76999A2F" w14:textId="77777777" w:rsidR="009458B6" w:rsidRPr="006E6D70" w:rsidRDefault="009458B6" w:rsidP="00373161">
            <w:pPr>
              <w:rPr>
                <w:rFonts w:ascii="Arial" w:hAnsi="Arial"/>
                <w:b/>
                <w:bCs/>
                <w:sz w:val="26"/>
                <w:szCs w:val="26"/>
                <w:rtl/>
              </w:rPr>
            </w:pPr>
            <w:r w:rsidRPr="006E6D70">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DBCFE3F" w14:textId="77777777" w:rsidR="009458B6" w:rsidRPr="006E6D70" w:rsidRDefault="009458B6" w:rsidP="009458B6">
            <w:pPr>
              <w:suppressLineNumbers/>
              <w:rPr>
                <w:rFonts w:ascii="Arial" w:hAnsi="Arial"/>
                <w:b/>
                <w:bCs/>
                <w:sz w:val="26"/>
                <w:szCs w:val="26"/>
                <w:rtl/>
              </w:rPr>
            </w:pPr>
            <w:r w:rsidRPr="006E6D70">
              <w:rPr>
                <w:rFonts w:ascii="Arial" w:hAnsi="Arial"/>
                <w:b/>
                <w:bCs/>
                <w:sz w:val="26"/>
                <w:szCs w:val="26"/>
                <w:rtl/>
              </w:rPr>
              <w:t>מתן עמר</w:t>
            </w:r>
            <w:r w:rsidRPr="006E6D70">
              <w:rPr>
                <w:rFonts w:ascii="Arial" w:hAnsi="Arial" w:hint="cs"/>
                <w:b/>
                <w:bCs/>
                <w:sz w:val="26"/>
                <w:szCs w:val="26"/>
                <w:rtl/>
              </w:rPr>
              <w:t xml:space="preserve"> </w:t>
            </w:r>
          </w:p>
          <w:p w14:paraId="5672BCC8" w14:textId="77777777" w:rsidR="009458B6" w:rsidRPr="006E6D70" w:rsidRDefault="009458B6" w:rsidP="009458B6">
            <w:pPr>
              <w:suppressLineNumbers/>
            </w:pPr>
            <w:r w:rsidRPr="006E6D70">
              <w:rPr>
                <w:rFonts w:ascii="Arial" w:hAnsi="Arial"/>
                <w:b/>
                <w:bCs/>
                <w:sz w:val="26"/>
                <w:szCs w:val="26"/>
                <w:rtl/>
              </w:rPr>
              <w:t>ע"י ב"כ עוה"ד</w:t>
            </w:r>
            <w:r w:rsidRPr="006E6D70">
              <w:rPr>
                <w:rFonts w:ascii="Arial" w:hAnsi="Arial" w:hint="cs"/>
                <w:b/>
                <w:bCs/>
                <w:sz w:val="26"/>
                <w:szCs w:val="26"/>
                <w:rtl/>
              </w:rPr>
              <w:t xml:space="preserve"> יצחק בן חמו</w:t>
            </w:r>
          </w:p>
          <w:p w14:paraId="0AC13547" w14:textId="77777777" w:rsidR="009458B6" w:rsidRPr="006E6D70" w:rsidRDefault="009458B6" w:rsidP="00373161">
            <w:pPr>
              <w:rPr>
                <w:rFonts w:ascii="David" w:hAnsi="David"/>
                <w:sz w:val="26"/>
                <w:szCs w:val="26"/>
              </w:rPr>
            </w:pPr>
          </w:p>
        </w:tc>
      </w:tr>
    </w:tbl>
    <w:p w14:paraId="0A58005B" w14:textId="77777777" w:rsidR="006E6D70" w:rsidRPr="006E6D70" w:rsidRDefault="006E6D70" w:rsidP="006E6D70">
      <w:pPr>
        <w:spacing w:before="120" w:after="120" w:line="240" w:lineRule="exact"/>
        <w:ind w:left="283" w:hanging="283"/>
        <w:jc w:val="both"/>
        <w:rPr>
          <w:rFonts w:ascii="FrankRuehl" w:hAnsi="FrankRuehl" w:cs="FrankRuehl"/>
          <w:rtl/>
        </w:rPr>
      </w:pPr>
    </w:p>
    <w:p w14:paraId="6D1249B8" w14:textId="77777777" w:rsidR="006E6D70" w:rsidRPr="006E6D70" w:rsidRDefault="006E6D70" w:rsidP="006E6D70">
      <w:pPr>
        <w:rPr>
          <w:sz w:val="26"/>
          <w:szCs w:val="26"/>
          <w:rtl/>
        </w:rPr>
      </w:pPr>
    </w:p>
    <w:p w14:paraId="71A30D8E" w14:textId="77777777" w:rsidR="00B675DF" w:rsidRPr="00B675DF" w:rsidRDefault="00B675DF" w:rsidP="00B675DF">
      <w:pPr>
        <w:spacing w:before="120" w:after="120" w:line="240" w:lineRule="exact"/>
        <w:ind w:left="283" w:hanging="283"/>
        <w:jc w:val="both"/>
        <w:rPr>
          <w:rFonts w:ascii="FrankRuehl" w:hAnsi="FrankRuehl" w:cs="FrankRuehl"/>
          <w:rtl/>
        </w:rPr>
      </w:pPr>
    </w:p>
    <w:p w14:paraId="174BE837" w14:textId="77777777" w:rsidR="008E38F1" w:rsidRPr="008E38F1" w:rsidRDefault="008E38F1" w:rsidP="008E38F1">
      <w:pPr>
        <w:spacing w:before="120" w:after="120" w:line="240" w:lineRule="exact"/>
        <w:ind w:left="283" w:hanging="283"/>
        <w:jc w:val="both"/>
        <w:rPr>
          <w:rFonts w:ascii="FrankRuehl" w:hAnsi="FrankRuehl" w:cs="FrankRuehl"/>
          <w:rtl/>
        </w:rPr>
      </w:pPr>
    </w:p>
    <w:p w14:paraId="5618418C" w14:textId="77777777" w:rsidR="00860E5B" w:rsidRDefault="00860E5B" w:rsidP="00860E5B">
      <w:pPr>
        <w:rPr>
          <w:sz w:val="26"/>
          <w:szCs w:val="26"/>
          <w:rtl/>
        </w:rPr>
      </w:pPr>
      <w:bookmarkStart w:id="3" w:name="LawTable"/>
      <w:bookmarkEnd w:id="3"/>
    </w:p>
    <w:p w14:paraId="7B978135" w14:textId="77777777" w:rsidR="00860E5B" w:rsidRPr="00860E5B" w:rsidRDefault="00860E5B" w:rsidP="00860E5B">
      <w:pPr>
        <w:spacing w:before="120" w:after="120" w:line="240" w:lineRule="exact"/>
        <w:ind w:left="283" w:hanging="283"/>
        <w:jc w:val="both"/>
        <w:rPr>
          <w:rFonts w:ascii="FrankRuehl" w:hAnsi="FrankRuehl" w:cs="FrankRuehl"/>
          <w:rtl/>
        </w:rPr>
      </w:pPr>
    </w:p>
    <w:p w14:paraId="7E44B6ED" w14:textId="77777777" w:rsidR="00860E5B" w:rsidRPr="00860E5B" w:rsidRDefault="00860E5B" w:rsidP="00860E5B">
      <w:pPr>
        <w:spacing w:before="120" w:after="120" w:line="240" w:lineRule="exact"/>
        <w:ind w:left="283" w:hanging="283"/>
        <w:jc w:val="both"/>
        <w:rPr>
          <w:rFonts w:ascii="FrankRuehl" w:hAnsi="FrankRuehl" w:cs="FrankRuehl"/>
          <w:rtl/>
        </w:rPr>
      </w:pPr>
    </w:p>
    <w:p w14:paraId="2D2A98DC" w14:textId="77777777" w:rsidR="00860E5B" w:rsidRPr="00860E5B" w:rsidRDefault="00860E5B" w:rsidP="00860E5B">
      <w:pPr>
        <w:spacing w:before="120" w:after="120" w:line="240" w:lineRule="exact"/>
        <w:ind w:left="283" w:hanging="283"/>
        <w:jc w:val="both"/>
        <w:rPr>
          <w:rFonts w:ascii="FrankRuehl" w:hAnsi="FrankRuehl" w:cs="FrankRuehl"/>
          <w:rtl/>
        </w:rPr>
      </w:pPr>
      <w:r w:rsidRPr="00860E5B">
        <w:rPr>
          <w:rFonts w:ascii="FrankRuehl" w:hAnsi="FrankRuehl" w:cs="FrankRuehl"/>
          <w:rtl/>
        </w:rPr>
        <w:t xml:space="preserve">חקיקה שאוזכרה: </w:t>
      </w:r>
    </w:p>
    <w:p w14:paraId="56370603" w14:textId="77777777" w:rsidR="00860E5B" w:rsidRPr="00860E5B" w:rsidRDefault="00860E5B" w:rsidP="00860E5B">
      <w:pPr>
        <w:spacing w:before="120" w:after="120" w:line="240" w:lineRule="exact"/>
        <w:ind w:left="283" w:hanging="283"/>
        <w:jc w:val="both"/>
        <w:rPr>
          <w:rFonts w:ascii="FrankRuehl" w:hAnsi="FrankRuehl" w:cs="FrankRuehl"/>
          <w:rtl/>
        </w:rPr>
      </w:pPr>
      <w:hyperlink r:id="rId7" w:history="1">
        <w:r w:rsidRPr="00860E5B">
          <w:rPr>
            <w:rFonts w:ascii="FrankRuehl" w:hAnsi="FrankRuehl" w:cs="FrankRuehl"/>
            <w:color w:val="0000FF"/>
            <w:rtl/>
          </w:rPr>
          <w:t>חוק העונשין, תשל"ז-1977</w:t>
        </w:r>
      </w:hyperlink>
      <w:r w:rsidRPr="00860E5B">
        <w:rPr>
          <w:rFonts w:ascii="FrankRuehl" w:hAnsi="FrankRuehl" w:cs="FrankRuehl"/>
          <w:rtl/>
        </w:rPr>
        <w:t xml:space="preserve">: סע'  </w:t>
      </w:r>
      <w:hyperlink r:id="rId8" w:history="1">
        <w:r w:rsidRPr="00860E5B">
          <w:rPr>
            <w:rFonts w:ascii="FrankRuehl" w:hAnsi="FrankRuehl" w:cs="FrankRuehl"/>
            <w:color w:val="0000FF"/>
            <w:rtl/>
          </w:rPr>
          <w:t>186(א)</w:t>
        </w:r>
      </w:hyperlink>
      <w:r w:rsidRPr="00860E5B">
        <w:rPr>
          <w:rFonts w:ascii="FrankRuehl" w:hAnsi="FrankRuehl" w:cs="FrankRuehl"/>
          <w:rtl/>
        </w:rPr>
        <w:t xml:space="preserve">, </w:t>
      </w:r>
      <w:hyperlink r:id="rId9" w:history="1">
        <w:r w:rsidRPr="00860E5B">
          <w:rPr>
            <w:rFonts w:ascii="FrankRuehl" w:hAnsi="FrankRuehl" w:cs="FrankRuehl"/>
            <w:color w:val="0000FF"/>
            <w:rtl/>
          </w:rPr>
          <w:t>448(א)</w:t>
        </w:r>
      </w:hyperlink>
      <w:r w:rsidRPr="00860E5B">
        <w:rPr>
          <w:rFonts w:ascii="FrankRuehl" w:hAnsi="FrankRuehl" w:cs="FrankRuehl"/>
          <w:rtl/>
        </w:rPr>
        <w:t xml:space="preserve">, </w:t>
      </w:r>
      <w:hyperlink r:id="rId10" w:history="1">
        <w:r w:rsidRPr="00860E5B">
          <w:rPr>
            <w:rFonts w:ascii="FrankRuehl" w:hAnsi="FrankRuehl" w:cs="FrankRuehl"/>
            <w:color w:val="0000FF"/>
            <w:rtl/>
          </w:rPr>
          <w:t>498(א)</w:t>
        </w:r>
      </w:hyperlink>
    </w:p>
    <w:p w14:paraId="17EE95FB" w14:textId="77777777" w:rsidR="00860E5B" w:rsidRPr="00860E5B" w:rsidRDefault="00860E5B" w:rsidP="00860E5B">
      <w:pPr>
        <w:spacing w:before="120" w:after="120" w:line="240" w:lineRule="exact"/>
        <w:ind w:left="283" w:hanging="283"/>
        <w:jc w:val="both"/>
        <w:rPr>
          <w:rFonts w:ascii="FrankRuehl" w:hAnsi="FrankRuehl" w:cs="FrankRuehl"/>
          <w:rtl/>
        </w:rPr>
      </w:pPr>
      <w:hyperlink r:id="rId11" w:history="1">
        <w:r w:rsidRPr="00860E5B">
          <w:rPr>
            <w:rFonts w:ascii="FrankRuehl" w:hAnsi="FrankRuehl" w:cs="FrankRuehl"/>
            <w:color w:val="0000FF"/>
            <w:rtl/>
          </w:rPr>
          <w:t>פקודת הסמים המסוכנים [נוסח חדש], תשל"ג-1973</w:t>
        </w:r>
      </w:hyperlink>
      <w:r w:rsidRPr="00860E5B">
        <w:rPr>
          <w:rFonts w:ascii="FrankRuehl" w:hAnsi="FrankRuehl" w:cs="FrankRuehl"/>
          <w:rtl/>
        </w:rPr>
        <w:t xml:space="preserve">: סע'  </w:t>
      </w:r>
      <w:hyperlink r:id="rId12" w:history="1">
        <w:r w:rsidRPr="00860E5B">
          <w:rPr>
            <w:rFonts w:ascii="FrankRuehl" w:hAnsi="FrankRuehl" w:cs="FrankRuehl"/>
            <w:color w:val="0000FF"/>
            <w:rtl/>
          </w:rPr>
          <w:t>7.א.</w:t>
        </w:r>
      </w:hyperlink>
      <w:r w:rsidRPr="00860E5B">
        <w:rPr>
          <w:rFonts w:ascii="FrankRuehl" w:hAnsi="FrankRuehl" w:cs="FrankRuehl"/>
          <w:rtl/>
        </w:rPr>
        <w:t xml:space="preserve">, </w:t>
      </w:r>
      <w:hyperlink r:id="rId13" w:history="1">
        <w:r w:rsidRPr="00860E5B">
          <w:rPr>
            <w:rFonts w:ascii="FrankRuehl" w:hAnsi="FrankRuehl" w:cs="FrankRuehl"/>
            <w:color w:val="0000FF"/>
            <w:rtl/>
          </w:rPr>
          <w:t>7.ג</w:t>
        </w:r>
      </w:hyperlink>
    </w:p>
    <w:p w14:paraId="36FC7F72" w14:textId="77777777" w:rsidR="00860E5B" w:rsidRPr="00860E5B" w:rsidRDefault="00860E5B" w:rsidP="00860E5B">
      <w:pPr>
        <w:rPr>
          <w:sz w:val="26"/>
          <w:szCs w:val="26"/>
          <w:rtl/>
        </w:rPr>
      </w:pPr>
      <w:bookmarkStart w:id="4" w:name="LawTable_End"/>
      <w:bookmarkEnd w:id="4"/>
    </w:p>
    <w:p w14:paraId="0FB21A46" w14:textId="77777777" w:rsidR="009458B6" w:rsidRPr="008E38F1" w:rsidRDefault="009458B6" w:rsidP="008E38F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458B6" w14:paraId="3B62E491" w14:textId="77777777" w:rsidTr="009458B6">
        <w:trPr>
          <w:trHeight w:val="355"/>
          <w:jc w:val="center"/>
        </w:trPr>
        <w:tc>
          <w:tcPr>
            <w:tcW w:w="8820" w:type="dxa"/>
            <w:tcBorders>
              <w:top w:val="nil"/>
              <w:left w:val="nil"/>
              <w:bottom w:val="nil"/>
              <w:right w:val="nil"/>
            </w:tcBorders>
            <w:shd w:val="clear" w:color="auto" w:fill="auto"/>
          </w:tcPr>
          <w:p w14:paraId="3EA6AB73" w14:textId="77777777" w:rsidR="006E6D70" w:rsidRPr="006E6D70" w:rsidRDefault="006E6D70" w:rsidP="006E6D70">
            <w:pPr>
              <w:jc w:val="center"/>
              <w:rPr>
                <w:rFonts w:ascii="David" w:hAnsi="David"/>
                <w:b/>
                <w:bCs/>
                <w:sz w:val="32"/>
                <w:szCs w:val="32"/>
                <w:u w:val="single"/>
                <w:rtl/>
              </w:rPr>
            </w:pPr>
            <w:bookmarkStart w:id="5" w:name="PsakDin" w:colFirst="0" w:colLast="0"/>
            <w:bookmarkEnd w:id="0"/>
            <w:r w:rsidRPr="006E6D70">
              <w:rPr>
                <w:rFonts w:ascii="David" w:hAnsi="David"/>
                <w:b/>
                <w:bCs/>
                <w:sz w:val="32"/>
                <w:szCs w:val="32"/>
                <w:u w:val="single"/>
                <w:rtl/>
              </w:rPr>
              <w:t>גזר דין</w:t>
            </w:r>
          </w:p>
          <w:p w14:paraId="1B0C2136" w14:textId="77777777" w:rsidR="009458B6" w:rsidRPr="006E6D70" w:rsidRDefault="009458B6" w:rsidP="006E6D70">
            <w:pPr>
              <w:jc w:val="center"/>
              <w:rPr>
                <w:rFonts w:ascii="David" w:hAnsi="David"/>
                <w:bCs/>
                <w:sz w:val="32"/>
                <w:szCs w:val="32"/>
                <w:u w:val="single"/>
                <w:rtl/>
              </w:rPr>
            </w:pPr>
          </w:p>
        </w:tc>
      </w:tr>
      <w:bookmarkEnd w:id="5"/>
    </w:tbl>
    <w:p w14:paraId="5BE7613F" w14:textId="77777777" w:rsidR="009458B6" w:rsidRPr="000F2247" w:rsidRDefault="009458B6" w:rsidP="009458B6">
      <w:pPr>
        <w:rPr>
          <w:rFonts w:ascii="Arial" w:hAnsi="Arial"/>
          <w:b/>
          <w:bCs/>
          <w:sz w:val="26"/>
          <w:szCs w:val="26"/>
          <w:rtl/>
        </w:rPr>
      </w:pPr>
    </w:p>
    <w:p w14:paraId="568A8E2B" w14:textId="77777777" w:rsidR="009458B6" w:rsidRPr="009458B6" w:rsidRDefault="009458B6" w:rsidP="009458B6">
      <w:pPr>
        <w:pStyle w:val="aa"/>
        <w:numPr>
          <w:ilvl w:val="0"/>
          <w:numId w:val="1"/>
        </w:numPr>
        <w:spacing w:after="0" w:line="360" w:lineRule="auto"/>
        <w:jc w:val="both"/>
      </w:pPr>
      <w:bookmarkStart w:id="6" w:name="ABSTRACT_START"/>
      <w:bookmarkEnd w:id="6"/>
      <w:r>
        <w:rPr>
          <w:rFonts w:ascii="David" w:hAnsi="David" w:cs="David"/>
          <w:sz w:val="24"/>
          <w:szCs w:val="24"/>
          <w:rtl/>
        </w:rPr>
        <w:t xml:space="preserve">הנאשם הורשע על יסוד הודאתו במסגרת הסדר טיעון בעובדות כתב אישום מתוקן בעבירות של </w:t>
      </w:r>
      <w:r>
        <w:rPr>
          <w:rFonts w:ascii="David" w:hAnsi="David" w:cs="David"/>
          <w:b/>
          <w:bCs/>
          <w:sz w:val="24"/>
          <w:szCs w:val="24"/>
          <w:rtl/>
        </w:rPr>
        <w:t>מתן אמצעים לביצוע פשע,</w:t>
      </w:r>
      <w:r>
        <w:rPr>
          <w:rFonts w:ascii="David" w:hAnsi="David" w:cs="David"/>
          <w:sz w:val="24"/>
          <w:szCs w:val="24"/>
          <w:rtl/>
        </w:rPr>
        <w:t xml:space="preserve"> לפי </w:t>
      </w:r>
      <w:hyperlink r:id="rId14" w:history="1">
        <w:r w:rsidR="00B675DF" w:rsidRPr="00B675DF">
          <w:rPr>
            <w:rStyle w:val="Hyperlink"/>
            <w:rFonts w:ascii="David" w:hAnsi="David" w:cs="David"/>
            <w:sz w:val="24"/>
            <w:szCs w:val="24"/>
            <w:rtl/>
          </w:rPr>
          <w:t>סעיף 498(א)</w:t>
        </w:r>
      </w:hyperlink>
      <w:r>
        <w:rPr>
          <w:rFonts w:ascii="David" w:hAnsi="David" w:cs="David"/>
          <w:sz w:val="24"/>
          <w:szCs w:val="24"/>
          <w:rtl/>
        </w:rPr>
        <w:t xml:space="preserve"> ל</w:t>
      </w:r>
      <w:hyperlink r:id="rId15" w:history="1">
        <w:r w:rsidR="006E6D70" w:rsidRPr="006E6D70">
          <w:rPr>
            <w:rFonts w:ascii="David" w:hAnsi="David" w:cs="David"/>
            <w:color w:val="0000FF"/>
            <w:sz w:val="24"/>
            <w:szCs w:val="24"/>
            <w:u w:val="single"/>
            <w:rtl/>
          </w:rPr>
          <w:t>חוק העונשין</w:t>
        </w:r>
      </w:hyperlink>
      <w:r>
        <w:rPr>
          <w:rFonts w:ascii="David" w:hAnsi="David" w:cs="David"/>
          <w:sz w:val="24"/>
          <w:szCs w:val="24"/>
          <w:rtl/>
        </w:rPr>
        <w:t>, תשל"ז-1977 (להלן-"החוק");</w:t>
      </w:r>
      <w:r>
        <w:rPr>
          <w:rFonts w:ascii="David" w:hAnsi="David" w:cs="David"/>
          <w:b/>
          <w:bCs/>
          <w:sz w:val="24"/>
          <w:szCs w:val="24"/>
          <w:rtl/>
        </w:rPr>
        <w:t xml:space="preserve"> הצתה </w:t>
      </w:r>
      <w:r>
        <w:rPr>
          <w:rFonts w:ascii="David" w:hAnsi="David" w:cs="David"/>
          <w:sz w:val="24"/>
          <w:szCs w:val="24"/>
          <w:rtl/>
        </w:rPr>
        <w:t xml:space="preserve">לפי </w:t>
      </w:r>
      <w:hyperlink r:id="rId16" w:history="1">
        <w:r w:rsidR="00B675DF" w:rsidRPr="00B675DF">
          <w:rPr>
            <w:rStyle w:val="Hyperlink"/>
            <w:rFonts w:ascii="David" w:hAnsi="David" w:cs="David"/>
            <w:sz w:val="24"/>
            <w:szCs w:val="24"/>
            <w:rtl/>
          </w:rPr>
          <w:t>סעיף 448(א)</w:t>
        </w:r>
      </w:hyperlink>
      <w:r>
        <w:rPr>
          <w:rFonts w:ascii="David" w:hAnsi="David" w:cs="David"/>
          <w:sz w:val="24"/>
          <w:szCs w:val="24"/>
          <w:rtl/>
        </w:rPr>
        <w:t xml:space="preserve"> לחוק </w:t>
      </w:r>
      <w:r>
        <w:rPr>
          <w:rFonts w:ascii="David" w:hAnsi="David" w:cs="David"/>
          <w:b/>
          <w:bCs/>
          <w:sz w:val="24"/>
          <w:szCs w:val="24"/>
          <w:rtl/>
        </w:rPr>
        <w:t>והחזקת סמים שלא לצריכה עצמית</w:t>
      </w:r>
      <w:r>
        <w:rPr>
          <w:rFonts w:ascii="David" w:hAnsi="David" w:cs="David"/>
          <w:sz w:val="24"/>
          <w:szCs w:val="24"/>
          <w:rtl/>
        </w:rPr>
        <w:t xml:space="preserve">, לפי סעיף </w:t>
      </w:r>
      <w:hyperlink r:id="rId17" w:history="1">
        <w:r w:rsidR="00B675DF" w:rsidRPr="00B675DF">
          <w:rPr>
            <w:rStyle w:val="Hyperlink"/>
            <w:rFonts w:ascii="David" w:hAnsi="David" w:cs="David"/>
            <w:sz w:val="24"/>
            <w:szCs w:val="24"/>
            <w:rtl/>
          </w:rPr>
          <w:t>7(א) +(ג)</w:t>
        </w:r>
      </w:hyperlink>
      <w:r>
        <w:rPr>
          <w:rFonts w:ascii="David" w:hAnsi="David" w:cs="David"/>
          <w:sz w:val="24"/>
          <w:szCs w:val="24"/>
          <w:rtl/>
        </w:rPr>
        <w:t xml:space="preserve"> רישא ל</w:t>
      </w:r>
      <w:hyperlink r:id="rId18" w:history="1">
        <w:r w:rsidR="006E6D70" w:rsidRPr="006E6D7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משולב], התשל"ג-1973 (להלן-"הפקודה"). עוד צירף את </w:t>
      </w:r>
      <w:hyperlink r:id="rId19" w:history="1">
        <w:r w:rsidR="006E6D70" w:rsidRPr="006E6D70">
          <w:rPr>
            <w:rFonts w:ascii="David" w:hAnsi="David" w:cs="David"/>
            <w:color w:val="0000FF"/>
            <w:sz w:val="24"/>
            <w:szCs w:val="24"/>
            <w:u w:val="single"/>
            <w:rtl/>
          </w:rPr>
          <w:t>ת"פ 60447-06-22</w:t>
        </w:r>
      </w:hyperlink>
      <w:r>
        <w:rPr>
          <w:rFonts w:ascii="David" w:hAnsi="David" w:cs="David"/>
          <w:sz w:val="24"/>
          <w:szCs w:val="24"/>
          <w:rtl/>
        </w:rPr>
        <w:t xml:space="preserve"> (שלום ת"א) בגינו הורשע בעבירות </w:t>
      </w:r>
      <w:r>
        <w:rPr>
          <w:rFonts w:ascii="David" w:hAnsi="David" w:cs="David"/>
          <w:b/>
          <w:bCs/>
          <w:sz w:val="24"/>
          <w:szCs w:val="24"/>
          <w:rtl/>
        </w:rPr>
        <w:t>החזקת סכין,</w:t>
      </w:r>
      <w:r>
        <w:rPr>
          <w:rFonts w:ascii="David" w:hAnsi="David" w:cs="David"/>
          <w:sz w:val="24"/>
          <w:szCs w:val="24"/>
          <w:rtl/>
        </w:rPr>
        <w:t xml:space="preserve"> לפי </w:t>
      </w:r>
      <w:hyperlink r:id="rId20" w:history="1">
        <w:r w:rsidR="00B675DF" w:rsidRPr="00B675DF">
          <w:rPr>
            <w:rStyle w:val="Hyperlink"/>
            <w:rFonts w:ascii="David" w:hAnsi="David" w:cs="David"/>
            <w:sz w:val="24"/>
            <w:szCs w:val="24"/>
            <w:rtl/>
          </w:rPr>
          <w:t>סעיף 186(א)</w:t>
        </w:r>
      </w:hyperlink>
      <w:r>
        <w:rPr>
          <w:rFonts w:ascii="David" w:hAnsi="David" w:cs="David"/>
          <w:sz w:val="24"/>
          <w:szCs w:val="24"/>
          <w:rtl/>
        </w:rPr>
        <w:t xml:space="preserve"> לחוק, </w:t>
      </w:r>
      <w:r>
        <w:rPr>
          <w:rFonts w:ascii="David" w:hAnsi="David" w:cs="David"/>
          <w:b/>
          <w:bCs/>
          <w:sz w:val="24"/>
          <w:szCs w:val="24"/>
          <w:rtl/>
        </w:rPr>
        <w:t>החזקת סם שלא לצריכה עצמית,</w:t>
      </w:r>
      <w:r>
        <w:rPr>
          <w:rFonts w:ascii="David" w:hAnsi="David" w:cs="David" w:hint="cs"/>
          <w:sz w:val="24"/>
          <w:szCs w:val="24"/>
          <w:rtl/>
        </w:rPr>
        <w:t xml:space="preserve"> </w:t>
      </w:r>
      <w:r>
        <w:rPr>
          <w:rFonts w:ascii="David" w:hAnsi="David" w:cs="David"/>
          <w:sz w:val="24"/>
          <w:szCs w:val="24"/>
          <w:rtl/>
        </w:rPr>
        <w:t xml:space="preserve">לפי </w:t>
      </w:r>
      <w:hyperlink r:id="rId21" w:history="1">
        <w:r w:rsidR="00B675DF" w:rsidRPr="00B675DF">
          <w:rPr>
            <w:rStyle w:val="Hyperlink"/>
            <w:rFonts w:ascii="David" w:hAnsi="David" w:cs="David"/>
            <w:sz w:val="24"/>
            <w:szCs w:val="24"/>
            <w:rtl/>
          </w:rPr>
          <w:t>סעיף 7(א)(ג)</w:t>
        </w:r>
      </w:hyperlink>
      <w:r>
        <w:rPr>
          <w:rFonts w:ascii="David" w:hAnsi="David" w:cs="David"/>
          <w:sz w:val="24"/>
          <w:szCs w:val="24"/>
          <w:rtl/>
        </w:rPr>
        <w:t xml:space="preserve"> רישא לפקודה (להלן-"תיק הצירוף"). </w:t>
      </w:r>
    </w:p>
    <w:p w14:paraId="1C7CF11F" w14:textId="77777777" w:rsidR="009458B6" w:rsidRPr="005C6464" w:rsidRDefault="009458B6" w:rsidP="009458B6">
      <w:pPr>
        <w:pStyle w:val="aa"/>
        <w:spacing w:after="0" w:line="360" w:lineRule="auto"/>
        <w:jc w:val="both"/>
      </w:pPr>
    </w:p>
    <w:p w14:paraId="003B0284" w14:textId="77777777" w:rsidR="009458B6" w:rsidRDefault="009458B6" w:rsidP="009458B6">
      <w:pPr>
        <w:pStyle w:val="aa"/>
        <w:numPr>
          <w:ilvl w:val="0"/>
          <w:numId w:val="1"/>
        </w:numPr>
        <w:spacing w:after="0" w:line="360" w:lineRule="auto"/>
        <w:jc w:val="both"/>
        <w:rPr>
          <w:rFonts w:ascii="David" w:hAnsi="David" w:cs="David"/>
          <w:sz w:val="24"/>
          <w:szCs w:val="24"/>
          <w:rtl/>
        </w:rPr>
      </w:pPr>
      <w:bookmarkStart w:id="7" w:name="ABSTRACT_END"/>
      <w:bookmarkEnd w:id="7"/>
      <w:r>
        <w:rPr>
          <w:rFonts w:ascii="David" w:hAnsi="David" w:cs="David"/>
          <w:sz w:val="24"/>
          <w:szCs w:val="24"/>
          <w:rtl/>
        </w:rPr>
        <w:lastRenderedPageBreak/>
        <w:t>כמפורט בחלק הכללי בעובדות כתב האישום המתוקן, בבעלותו של הנאשם אופנוע מסוג</w:t>
      </w:r>
      <w:r>
        <w:rPr>
          <w:rFonts w:ascii="David" w:hAnsi="David" w:cs="David"/>
          <w:sz w:val="24"/>
          <w:szCs w:val="24"/>
        </w:rPr>
        <w:t xml:space="preserve"> piaggio</w:t>
      </w:r>
      <w:r>
        <w:rPr>
          <w:rFonts w:ascii="David" w:hAnsi="David" w:cs="David"/>
          <w:sz w:val="24"/>
          <w:szCs w:val="24"/>
          <w:rtl/>
        </w:rPr>
        <w:t xml:space="preserve"> (להלן-"האופנוע"). </w:t>
      </w:r>
    </w:p>
    <w:p w14:paraId="72DC23AB" w14:textId="77777777" w:rsidR="009458B6" w:rsidRDefault="009458B6" w:rsidP="009458B6">
      <w:pPr>
        <w:pStyle w:val="aa"/>
        <w:spacing w:after="0" w:line="360" w:lineRule="auto"/>
        <w:jc w:val="both"/>
        <w:rPr>
          <w:rFonts w:ascii="David" w:hAnsi="David" w:cs="David"/>
          <w:sz w:val="24"/>
          <w:szCs w:val="24"/>
        </w:rPr>
      </w:pPr>
    </w:p>
    <w:p w14:paraId="02514D4A" w14:textId="77777777" w:rsidR="009458B6" w:rsidRDefault="009458B6" w:rsidP="009458B6">
      <w:pPr>
        <w:pStyle w:val="aa"/>
        <w:spacing w:after="0" w:line="360" w:lineRule="auto"/>
        <w:jc w:val="both"/>
        <w:rPr>
          <w:rFonts w:ascii="David" w:hAnsi="David" w:cs="David"/>
          <w:b/>
          <w:bCs/>
          <w:sz w:val="24"/>
          <w:szCs w:val="24"/>
          <w:rtl/>
        </w:rPr>
      </w:pPr>
      <w:r>
        <w:rPr>
          <w:rFonts w:ascii="David" w:hAnsi="David" w:cs="David"/>
          <w:sz w:val="24"/>
          <w:szCs w:val="24"/>
          <w:u w:val="single"/>
          <w:rtl/>
        </w:rPr>
        <w:t>על פי עובדות האישום הראשון</w:t>
      </w:r>
      <w:r>
        <w:rPr>
          <w:rFonts w:ascii="David" w:hAnsi="David" w:cs="David"/>
          <w:sz w:val="24"/>
          <w:szCs w:val="24"/>
          <w:rtl/>
        </w:rPr>
        <w:t xml:space="preserve">, ביום 12.7.21 החנה יוסי גבאי את מכלית הדלק באותה מחזיק בשכירות בשטח עפר שנמצא במקביל לתחנת הדלק. על רקע שאינו ידוע, גמלה בלבו של אחר שזהותו אינה ידועה להצית את מכלית הדלק. ביום 14.7.21, בסמוך לשעת חצות, הנאשם או מי מטעמו כיסה את הספרות שעל גבי לוחית הזיהוי של האופנוע באמצעות איזולירבנד, פרט לשתי הספרות האחרונות. ביום 15.7.21, בשעה 00:02, נסע הנאשם באופנוע לחנות נוחות בתחנת דלק בעיר ראשון לציון, כשהוא חובש קסדה ועוטה כפפות  ורכש מצית. לאחר מכן, </w:t>
      </w:r>
      <w:r>
        <w:rPr>
          <w:rFonts w:ascii="David" w:hAnsi="David" w:cs="David"/>
          <w:b/>
          <w:bCs/>
          <w:sz w:val="24"/>
          <w:szCs w:val="24"/>
          <w:rtl/>
        </w:rPr>
        <w:t xml:space="preserve">מסר לאחר את המצית וחומר דליק מסוג בנזין בו הצטייד מבעוד מועד. האחר השתמש באמצעים אלו בכך ששפך את החומר הדליק על מכלית הדלק והצית בה אש. </w:t>
      </w:r>
      <w:r>
        <w:rPr>
          <w:rFonts w:ascii="David" w:hAnsi="David" w:cs="David"/>
          <w:sz w:val="24"/>
          <w:szCs w:val="24"/>
          <w:rtl/>
        </w:rPr>
        <w:t>כתוצאה ממעשיו נגרם לה נזק רב.</w:t>
      </w:r>
      <w:r>
        <w:rPr>
          <w:rFonts w:ascii="David" w:hAnsi="David" w:cs="David"/>
          <w:b/>
          <w:bCs/>
          <w:sz w:val="24"/>
          <w:szCs w:val="24"/>
          <w:rtl/>
        </w:rPr>
        <w:t xml:space="preserve"> בגין מעשיו אלו הורשע בעבירה של מתן אמצעים לביצוע פשע. </w:t>
      </w:r>
    </w:p>
    <w:p w14:paraId="040EBC9E" w14:textId="77777777" w:rsidR="009458B6" w:rsidRDefault="009458B6" w:rsidP="009458B6">
      <w:pPr>
        <w:pStyle w:val="aa"/>
        <w:spacing w:after="0" w:line="360" w:lineRule="auto"/>
        <w:jc w:val="both"/>
        <w:rPr>
          <w:rFonts w:ascii="David" w:hAnsi="David" w:cs="David"/>
          <w:sz w:val="24"/>
          <w:szCs w:val="24"/>
          <w:rtl/>
        </w:rPr>
      </w:pPr>
      <w:r>
        <w:rPr>
          <w:rFonts w:ascii="David" w:hAnsi="David" w:cs="David"/>
          <w:sz w:val="24"/>
          <w:szCs w:val="24"/>
          <w:u w:val="single"/>
          <w:rtl/>
        </w:rPr>
        <w:t>על פי עובדות האישום השני</w:t>
      </w:r>
      <w:r>
        <w:rPr>
          <w:rFonts w:ascii="David" w:hAnsi="David" w:cs="David"/>
          <w:sz w:val="24"/>
          <w:szCs w:val="24"/>
          <w:rtl/>
        </w:rPr>
        <w:t xml:space="preserve">, עובר ליום 21.7.21 גמלה בלבו של הנאשם ההחלטה להצית רכב מרצדס בבעלות גיסתו של יוסי גבאי, על רקע נסיבות שאינן ידועות. על כן הצטייד בקסדה עם משקף שחור, כפפות ובקבוק ובו חומר דליק מסוג בנזין. הנאשם, או מי מטעמו, כיסה את הספרות שעל גבי לוחית הזיהוי באמצעות איזולירבנד, פרט לשתי הספרות האחרונות. במועד זה, בסמוך לשעה 03:00,  הגיע באופנוע למקום חניית רכב המרצדס בראשון לציון, בעודו חובש את הקסדה שכיסתה את פניו וראשו, עוטה כפפות ואוחז בידו בקבוק שבתוכו חומר דליק. </w:t>
      </w:r>
      <w:r>
        <w:rPr>
          <w:rFonts w:ascii="David" w:hAnsi="David" w:cs="David"/>
          <w:b/>
          <w:bCs/>
          <w:sz w:val="24"/>
          <w:szCs w:val="24"/>
          <w:rtl/>
        </w:rPr>
        <w:t>הנאשם ירד מהאופנוע, שפך את החומר הדליק על מכסה המנוע של רכב המרצדס והצית בו אש.</w:t>
      </w:r>
      <w:r>
        <w:rPr>
          <w:rFonts w:ascii="David" w:hAnsi="David" w:cs="David"/>
          <w:sz w:val="24"/>
          <w:szCs w:val="24"/>
          <w:rtl/>
        </w:rPr>
        <w:t xml:space="preserve"> כתוצאה ממעשיו ניזוק הרכב בחלק הקדמי הכולל את תא המנוע, שמשת הרכב הקדמית, תא הנוסעים, גג ודלתות הרכב. בנוסף, ניזוק רכב שברולט שחנה לידו בפגיעות חום במראה החיצונית, בפנס האחורי ובפגוש. </w:t>
      </w:r>
      <w:r>
        <w:rPr>
          <w:rFonts w:ascii="David" w:hAnsi="David" w:cs="David"/>
          <w:b/>
          <w:bCs/>
          <w:sz w:val="24"/>
          <w:szCs w:val="24"/>
          <w:rtl/>
        </w:rPr>
        <w:t>בגין מעשיו אלו הורשע בעבירה של הצתה.</w:t>
      </w:r>
    </w:p>
    <w:p w14:paraId="4466BDBC" w14:textId="77777777" w:rsidR="009458B6" w:rsidRDefault="009458B6" w:rsidP="009458B6">
      <w:pPr>
        <w:pStyle w:val="aa"/>
        <w:spacing w:after="0" w:line="360" w:lineRule="auto"/>
        <w:jc w:val="both"/>
        <w:rPr>
          <w:rFonts w:ascii="David" w:hAnsi="David" w:cs="David"/>
          <w:sz w:val="24"/>
          <w:szCs w:val="24"/>
          <w:rtl/>
        </w:rPr>
      </w:pPr>
    </w:p>
    <w:p w14:paraId="3489B8F1" w14:textId="77777777" w:rsidR="009458B6" w:rsidRDefault="009458B6" w:rsidP="009458B6">
      <w:pPr>
        <w:pStyle w:val="aa"/>
        <w:spacing w:after="0" w:line="360" w:lineRule="auto"/>
        <w:jc w:val="both"/>
        <w:rPr>
          <w:rFonts w:ascii="David" w:hAnsi="David" w:cs="David"/>
          <w:b/>
          <w:bCs/>
          <w:sz w:val="24"/>
          <w:szCs w:val="24"/>
          <w:rtl/>
        </w:rPr>
      </w:pPr>
      <w:r>
        <w:rPr>
          <w:rFonts w:ascii="David" w:hAnsi="David" w:cs="David"/>
          <w:sz w:val="24"/>
          <w:szCs w:val="24"/>
          <w:u w:val="single"/>
          <w:rtl/>
        </w:rPr>
        <w:t>על פי עובדות האישום השלישי</w:t>
      </w:r>
      <w:r>
        <w:rPr>
          <w:rFonts w:ascii="David" w:hAnsi="David" w:cs="David"/>
          <w:sz w:val="24"/>
          <w:szCs w:val="24"/>
          <w:rtl/>
        </w:rPr>
        <w:t xml:space="preserve">, ביום 12.9.21 נתפס בביתו של הנאשם, בארון חדר השינה </w:t>
      </w:r>
      <w:r>
        <w:rPr>
          <w:rFonts w:ascii="David" w:hAnsi="David" w:cs="David"/>
          <w:b/>
          <w:bCs/>
          <w:sz w:val="24"/>
          <w:szCs w:val="24"/>
          <w:rtl/>
        </w:rPr>
        <w:t>סם מסוכן מסוג קנבוס במשקל של כ- 560 גר'</w:t>
      </w:r>
      <w:r>
        <w:rPr>
          <w:rFonts w:ascii="David" w:hAnsi="David" w:cs="David"/>
          <w:sz w:val="24"/>
          <w:szCs w:val="24"/>
          <w:rtl/>
        </w:rPr>
        <w:t xml:space="preserve">: בתוך תיק שחור 61 חפיסות של תפרחות קנבוס במשקל כולל של 498.97 גרם נטו; שקית ניילון שחורה ובתוכה שקיות מחולקות וסגורות המכילות סם במשקל של 43.11 גרם נטו; קופסת פלסטיק ובתוכה סם במשקל של 11.50 גרם נטו. </w:t>
      </w:r>
      <w:r>
        <w:rPr>
          <w:rFonts w:ascii="David" w:hAnsi="David" w:cs="David"/>
          <w:b/>
          <w:bCs/>
          <w:sz w:val="24"/>
          <w:szCs w:val="24"/>
          <w:rtl/>
        </w:rPr>
        <w:t xml:space="preserve">בגין מעשיו אלו הורשע בעבירה של החזקת סמים שלא לצריכה עצמית. </w:t>
      </w:r>
    </w:p>
    <w:p w14:paraId="2288D66F" w14:textId="77777777" w:rsidR="009458B6" w:rsidRDefault="009458B6" w:rsidP="009458B6">
      <w:pPr>
        <w:pStyle w:val="aa"/>
        <w:spacing w:after="0" w:line="360" w:lineRule="auto"/>
        <w:jc w:val="both"/>
        <w:rPr>
          <w:rFonts w:ascii="David" w:hAnsi="David" w:cs="David"/>
          <w:b/>
          <w:bCs/>
          <w:sz w:val="24"/>
          <w:szCs w:val="24"/>
          <w:rtl/>
        </w:rPr>
      </w:pPr>
    </w:p>
    <w:p w14:paraId="769734D7" w14:textId="77777777" w:rsidR="009458B6" w:rsidRDefault="009458B6" w:rsidP="009458B6">
      <w:pPr>
        <w:pStyle w:val="aa"/>
        <w:numPr>
          <w:ilvl w:val="0"/>
          <w:numId w:val="1"/>
        </w:numPr>
        <w:spacing w:after="0" w:line="360" w:lineRule="auto"/>
        <w:jc w:val="both"/>
        <w:rPr>
          <w:rFonts w:ascii="David" w:hAnsi="David" w:cs="David"/>
          <w:b/>
          <w:bCs/>
          <w:sz w:val="24"/>
          <w:szCs w:val="24"/>
          <w:rtl/>
        </w:rPr>
      </w:pPr>
      <w:r>
        <w:rPr>
          <w:rFonts w:ascii="David" w:hAnsi="David" w:cs="David"/>
          <w:sz w:val="24"/>
          <w:szCs w:val="24"/>
          <w:rtl/>
        </w:rPr>
        <w:t xml:space="preserve">הנאשם צירף תיק נוסף (במ/2), לפיו ביום 29.6.21 החזיק הנאשם במכנסיו בסכין שלא כדין וארבע שקיות סם מסוכן מסוג קנבוס במשקל כולל של כ-33 גרם נטו שלא לצריכה עצמית. </w:t>
      </w:r>
    </w:p>
    <w:p w14:paraId="21D3181D" w14:textId="77777777" w:rsidR="009458B6" w:rsidRDefault="009458B6" w:rsidP="009458B6">
      <w:pPr>
        <w:pStyle w:val="aa"/>
        <w:rPr>
          <w:rFonts w:ascii="David" w:hAnsi="David" w:cs="David"/>
          <w:sz w:val="24"/>
          <w:szCs w:val="24"/>
          <w:rtl/>
        </w:rPr>
      </w:pPr>
    </w:p>
    <w:p w14:paraId="3A50DBB0" w14:textId="77777777" w:rsidR="009458B6" w:rsidRDefault="009458B6" w:rsidP="009458B6">
      <w:pPr>
        <w:pStyle w:val="aa"/>
        <w:rPr>
          <w:rFonts w:ascii="David" w:hAnsi="David" w:cs="David"/>
          <w:sz w:val="24"/>
          <w:szCs w:val="24"/>
          <w:rtl/>
        </w:rPr>
      </w:pPr>
    </w:p>
    <w:p w14:paraId="4B08CFE5" w14:textId="77777777" w:rsid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lastRenderedPageBreak/>
        <w:t xml:space="preserve">ביום 20.6.22 הגיעו הצדדים להסדר טיעון דיוני, פרי הליך גישור שהתנהל בפני כב' השופט טרסי, הנאשם הודה והורשע בעובדות כתב אישום מתוקן והופנה לשירות מבחן לעריכת תסקיר, ללא הסכמות לעניין העונש. </w:t>
      </w:r>
    </w:p>
    <w:p w14:paraId="2C1C5FAE" w14:textId="77777777" w:rsidR="009458B6" w:rsidRDefault="009458B6" w:rsidP="009458B6">
      <w:pPr>
        <w:pStyle w:val="aa"/>
        <w:spacing w:after="0" w:line="360" w:lineRule="auto"/>
        <w:jc w:val="both"/>
        <w:rPr>
          <w:rFonts w:ascii="David" w:hAnsi="David" w:cs="David"/>
          <w:sz w:val="24"/>
          <w:szCs w:val="24"/>
        </w:rPr>
      </w:pPr>
    </w:p>
    <w:p w14:paraId="578F67BB" w14:textId="77777777" w:rsidR="009458B6" w:rsidRDefault="009458B6" w:rsidP="009458B6">
      <w:pPr>
        <w:spacing w:line="360" w:lineRule="auto"/>
        <w:jc w:val="both"/>
        <w:rPr>
          <w:rFonts w:ascii="David" w:hAnsi="David"/>
          <w:b/>
          <w:bCs/>
          <w:u w:val="single"/>
          <w:rtl/>
        </w:rPr>
      </w:pPr>
      <w:r>
        <w:rPr>
          <w:rFonts w:hint="cs"/>
          <w:b/>
          <w:bCs/>
          <w:u w:val="single"/>
          <w:rtl/>
        </w:rPr>
        <w:t>תסקירי שירות המבחן</w:t>
      </w:r>
    </w:p>
    <w:p w14:paraId="338B62C0" w14:textId="77777777" w:rsidR="009458B6" w:rsidRDefault="009458B6" w:rsidP="009458B6">
      <w:pPr>
        <w:pStyle w:val="aa"/>
        <w:numPr>
          <w:ilvl w:val="0"/>
          <w:numId w:val="1"/>
        </w:numPr>
        <w:spacing w:line="360" w:lineRule="auto"/>
        <w:jc w:val="both"/>
      </w:pPr>
      <w:r>
        <w:rPr>
          <w:rFonts w:ascii="David" w:hAnsi="David" w:cs="David"/>
          <w:sz w:val="24"/>
          <w:szCs w:val="24"/>
          <w:rtl/>
        </w:rPr>
        <w:t>בעניינו של הנאשם הוגשו ארבעה תסקירים, המלצת שירות המבחן היא לענישה שיקומית בדמות עבודות שירות וצו מבחן.</w:t>
      </w:r>
    </w:p>
    <w:p w14:paraId="05583639" w14:textId="77777777" w:rsidR="009458B6" w:rsidRPr="005C6464" w:rsidRDefault="009458B6" w:rsidP="009458B6">
      <w:pPr>
        <w:pStyle w:val="aa"/>
        <w:spacing w:line="360" w:lineRule="auto"/>
        <w:jc w:val="both"/>
        <w:rPr>
          <w:rtl/>
        </w:rPr>
      </w:pPr>
    </w:p>
    <w:p w14:paraId="2424CD59" w14:textId="77777777" w:rsidR="009458B6" w:rsidRDefault="009458B6" w:rsidP="009458B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20, מתגורר בבית אמו, השלים 12 שנות לימוד ללא תעודת בגרות. הנאשם תיאר תפקוד חברתי תקין בצד מעורבות לעיתים בתגרות עם בני נוער והתרועעות עם חברה שולית. בתקופת לימודיו השתלב במועדון חברתי השייך לעמותת "עלם", עבר סדנת "12 צעדים" לזיהוי דפוסי התנהגות אלימים, הגיע בקביעות למפגשים ושיתף פעולה כנדרש. הנאשם לא גויס לצבא בשל מעורבותו בפלילים, זאת חרף מוטיבציה גבוהה שגילה, מאמציו לערער על הפטור ולהתגייס לשירות קרבי לא צלחו. הוריו גרושים, משפחתו מוכרת לשירותי הרווחה, תומכת בו ועומדת מאחוריו. </w:t>
      </w:r>
    </w:p>
    <w:p w14:paraId="32E6A25B" w14:textId="77777777" w:rsidR="009458B6" w:rsidRDefault="009458B6" w:rsidP="009458B6">
      <w:pPr>
        <w:pStyle w:val="aa"/>
        <w:spacing w:line="360" w:lineRule="auto"/>
        <w:jc w:val="both"/>
        <w:rPr>
          <w:rFonts w:ascii="David" w:hAnsi="David" w:cs="David"/>
          <w:sz w:val="24"/>
          <w:szCs w:val="24"/>
          <w:rtl/>
        </w:rPr>
      </w:pPr>
      <w:r>
        <w:rPr>
          <w:rFonts w:ascii="David" w:hAnsi="David" w:cs="David"/>
          <w:sz w:val="24"/>
          <w:szCs w:val="24"/>
          <w:rtl/>
        </w:rPr>
        <w:t xml:space="preserve">בחודש אפריל 2021 היה מעורב בתאונת דרכים בעקבותיה נפצע קשה ברגלו, עבר שיקום ארך והתנייד תקופה ארוכה בכיסא גלגלים. מספר חודשים עובר לתאונה עבד בתחום שליחויות מזון. </w:t>
      </w:r>
    </w:p>
    <w:p w14:paraId="54EF3A6D" w14:textId="77777777" w:rsidR="009458B6" w:rsidRDefault="009458B6" w:rsidP="009458B6">
      <w:pPr>
        <w:pStyle w:val="aa"/>
        <w:spacing w:line="360" w:lineRule="auto"/>
        <w:jc w:val="both"/>
        <w:rPr>
          <w:rFonts w:ascii="David" w:hAnsi="David" w:cs="David"/>
          <w:b/>
          <w:bCs/>
          <w:sz w:val="24"/>
          <w:szCs w:val="24"/>
          <w:rtl/>
        </w:rPr>
      </w:pPr>
      <w:r>
        <w:rPr>
          <w:rFonts w:ascii="David" w:hAnsi="David" w:cs="David"/>
          <w:sz w:val="24"/>
          <w:szCs w:val="24"/>
          <w:rtl/>
        </w:rPr>
        <w:t xml:space="preserve">חרף גילו הצעיר, צבר שתי הרשעות בעבירות שוד, הפרעה לשוטר במילוי תפקידו ושימוש בכוח למניעת מעצר שבוצעו בשנים 2018-2019, בגינן הורשע ונדון למאסרים על תנאי, התחייבויות, פיצויים, צו מבחן וצו של"צ, </w:t>
      </w:r>
      <w:r>
        <w:rPr>
          <w:rFonts w:ascii="David" w:hAnsi="David" w:cs="David"/>
          <w:b/>
          <w:bCs/>
          <w:sz w:val="24"/>
          <w:szCs w:val="24"/>
          <w:rtl/>
        </w:rPr>
        <w:t xml:space="preserve">הנאשם ביצע את העבירות בתיק זה בתקופת הפיקוח שהופקע  לאחר שנעצר בתיק זה. </w:t>
      </w:r>
    </w:p>
    <w:p w14:paraId="78A1385E" w14:textId="77777777" w:rsidR="009458B6" w:rsidRDefault="009458B6" w:rsidP="009458B6">
      <w:pPr>
        <w:pStyle w:val="aa"/>
        <w:spacing w:line="360" w:lineRule="auto"/>
        <w:jc w:val="both"/>
        <w:rPr>
          <w:rFonts w:ascii="David" w:hAnsi="David" w:cs="David"/>
          <w:sz w:val="24"/>
          <w:szCs w:val="24"/>
          <w:rtl/>
        </w:rPr>
      </w:pPr>
    </w:p>
    <w:p w14:paraId="5BFC6702" w14:textId="77777777" w:rsidR="009458B6" w:rsidRDefault="009458B6" w:rsidP="009458B6">
      <w:pPr>
        <w:pStyle w:val="aa"/>
        <w:spacing w:line="360" w:lineRule="auto"/>
        <w:jc w:val="both"/>
        <w:rPr>
          <w:rFonts w:ascii="David" w:hAnsi="David" w:cs="David"/>
          <w:sz w:val="24"/>
          <w:szCs w:val="24"/>
          <w:rtl/>
        </w:rPr>
      </w:pPr>
      <w:r>
        <w:rPr>
          <w:rFonts w:ascii="David" w:hAnsi="David" w:cs="David"/>
          <w:b/>
          <w:bCs/>
          <w:sz w:val="24"/>
          <w:szCs w:val="24"/>
          <w:rtl/>
        </w:rPr>
        <w:t>אשר לביצוע העבירות</w:t>
      </w:r>
      <w:r>
        <w:rPr>
          <w:rFonts w:ascii="David" w:hAnsi="David" w:cs="David"/>
          <w:sz w:val="24"/>
          <w:szCs w:val="24"/>
          <w:rtl/>
        </w:rPr>
        <w:t xml:space="preserve">, הנאשם מודה בחלק מעובדות כתב האישום ומקבל אחריות חלקית. באשר לעבירת מתן אמצעים לביצוע פשע, לדבריו סיפק חומר הצתה לחברו מבלי לדעת שבכוונתו להצית משאית, ומאז המקרה ניתק את הקשר עם אותו חבר ועורך מאמצים להתרחק מחברה שולית. באשר לעבירת ההצתה, הכחיש את ביצועה ושלל את הטענה שביצע את המעשה מטעם אחרים. הנאשם הודה בהחזקת הסמים אך לטענתו החזיקם לשימוש עצמי כדי להקל על כאביו לאחר התאונה. </w:t>
      </w:r>
    </w:p>
    <w:p w14:paraId="7D08911D" w14:textId="77777777" w:rsidR="009458B6" w:rsidRDefault="009458B6" w:rsidP="009458B6">
      <w:pPr>
        <w:pStyle w:val="aa"/>
        <w:spacing w:line="360" w:lineRule="auto"/>
        <w:jc w:val="both"/>
        <w:rPr>
          <w:rFonts w:ascii="David" w:hAnsi="David" w:cs="David"/>
          <w:b/>
          <w:bCs/>
          <w:sz w:val="24"/>
          <w:szCs w:val="24"/>
          <w:rtl/>
        </w:rPr>
      </w:pPr>
    </w:p>
    <w:p w14:paraId="4CB3FA20" w14:textId="77777777" w:rsidR="009458B6" w:rsidRDefault="009458B6" w:rsidP="009458B6">
      <w:pPr>
        <w:pStyle w:val="aa"/>
        <w:spacing w:line="360" w:lineRule="auto"/>
        <w:jc w:val="both"/>
        <w:rPr>
          <w:rFonts w:ascii="David" w:hAnsi="David" w:cs="David"/>
          <w:sz w:val="24"/>
          <w:szCs w:val="24"/>
          <w:rtl/>
        </w:rPr>
      </w:pPr>
      <w:r>
        <w:rPr>
          <w:rFonts w:ascii="David" w:hAnsi="David" w:cs="David"/>
          <w:sz w:val="24"/>
          <w:szCs w:val="24"/>
          <w:rtl/>
        </w:rPr>
        <w:t xml:space="preserve">שירות המבחן התרשם מצעיר בעל יכולות, מוקף בגורמי תמיכה שמאז נערותו חבר לחברה שולית, צרך סמים, אוחז בעמדות מקלות באשר לחוק, גבולותיו הפנימיים והחיצוניים רופפים, התקשה להתרחק מחברה השולית ושב והסתבך בביצוע עבירות חרף סנקציות עונשיות הוטלו עליו. בנסיבות אלו, ובהתחשב בקשייו לקחת אחריות מלאה על מעשיו, הוערך </w:t>
      </w:r>
      <w:r>
        <w:rPr>
          <w:rFonts w:ascii="David" w:hAnsi="David" w:cs="David"/>
          <w:sz w:val="24"/>
          <w:szCs w:val="24"/>
          <w:u w:val="single"/>
          <w:rtl/>
        </w:rPr>
        <w:t>סיכון גבוה</w:t>
      </w:r>
      <w:r>
        <w:rPr>
          <w:rFonts w:ascii="David" w:hAnsi="David" w:cs="David"/>
          <w:sz w:val="24"/>
          <w:szCs w:val="24"/>
          <w:rtl/>
        </w:rPr>
        <w:t xml:space="preserve"> לביצוע עבירות סמים ואלימות. </w:t>
      </w:r>
    </w:p>
    <w:p w14:paraId="2F8F6961" w14:textId="77777777" w:rsidR="009458B6" w:rsidRDefault="009458B6" w:rsidP="009458B6">
      <w:pPr>
        <w:pStyle w:val="aa"/>
        <w:spacing w:line="360" w:lineRule="auto"/>
        <w:jc w:val="both"/>
        <w:rPr>
          <w:rFonts w:ascii="David" w:hAnsi="David" w:cs="David"/>
          <w:sz w:val="24"/>
          <w:szCs w:val="24"/>
          <w:rtl/>
        </w:rPr>
      </w:pPr>
    </w:p>
    <w:p w14:paraId="2BCA7A38" w14:textId="77777777" w:rsidR="009458B6" w:rsidRDefault="009458B6" w:rsidP="009458B6">
      <w:pPr>
        <w:pStyle w:val="aa"/>
        <w:spacing w:line="360" w:lineRule="auto"/>
        <w:jc w:val="both"/>
        <w:rPr>
          <w:rFonts w:ascii="David" w:hAnsi="David" w:cs="David"/>
          <w:sz w:val="24"/>
          <w:szCs w:val="24"/>
          <w:rtl/>
        </w:rPr>
      </w:pPr>
      <w:r>
        <w:rPr>
          <w:rFonts w:ascii="David" w:hAnsi="David" w:cs="David"/>
          <w:b/>
          <w:bCs/>
          <w:sz w:val="24"/>
          <w:szCs w:val="24"/>
          <w:rtl/>
        </w:rPr>
        <w:t>באשר לאפשרות להשתלבות בטיפול</w:t>
      </w:r>
      <w:r>
        <w:rPr>
          <w:rFonts w:ascii="David" w:hAnsi="David" w:cs="David"/>
          <w:sz w:val="24"/>
          <w:szCs w:val="24"/>
          <w:rtl/>
        </w:rPr>
        <w:t xml:space="preserve">, תחילה הביע הנאשם רצון לרצות מאסר ולסיים את ההליך המשפטי, אך לאחר זמן מה יצר הנאשם קשר עם שירות המבחן ומסר כי מעוניין בכל טיפול אשר יוצע לו על מנת לבצע שינוי בחייו. שירות המבחן המליץ בתסקירו להטיל על הנאשם צו מבחן למשך שנה, בכפוף לביצוע בדיקות שתן נקיות, וענישה בדרך של עבודות שירות.  </w:t>
      </w:r>
    </w:p>
    <w:p w14:paraId="11BF70DE" w14:textId="77777777" w:rsidR="009458B6" w:rsidRDefault="009458B6" w:rsidP="009458B6">
      <w:pPr>
        <w:pStyle w:val="aa"/>
        <w:spacing w:line="360" w:lineRule="auto"/>
        <w:jc w:val="both"/>
        <w:rPr>
          <w:rFonts w:ascii="David" w:hAnsi="David" w:cs="David"/>
          <w:sz w:val="24"/>
          <w:szCs w:val="24"/>
          <w:rtl/>
        </w:rPr>
      </w:pPr>
    </w:p>
    <w:p w14:paraId="7859A2CD" w14:textId="77777777" w:rsidR="009458B6" w:rsidRDefault="009458B6" w:rsidP="009458B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במעמד הדיון ביום 16.1.23 הבהיר הנאשם בפניי כי נוטל אחריות על כל המיוחס לו בכתב האישום, הביע נכונות להשתלב בהליך טיפולי והופנה, חרף התנגדות המאשימה, מצאתי להפנותו לתסקיר משלים.  </w:t>
      </w:r>
    </w:p>
    <w:p w14:paraId="21C78E7B" w14:textId="77777777" w:rsidR="009458B6" w:rsidRDefault="009458B6" w:rsidP="009458B6">
      <w:pPr>
        <w:pStyle w:val="aa"/>
        <w:spacing w:line="360" w:lineRule="auto"/>
        <w:jc w:val="both"/>
        <w:rPr>
          <w:rFonts w:ascii="David" w:hAnsi="David" w:cs="David"/>
          <w:sz w:val="24"/>
          <w:szCs w:val="24"/>
        </w:rPr>
      </w:pPr>
    </w:p>
    <w:p w14:paraId="7FB1CFD5" w14:textId="77777777" w:rsid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u w:val="single"/>
          <w:rtl/>
        </w:rPr>
        <w:t>על פי התסקיר השני (23.3.23)</w:t>
      </w:r>
      <w:r>
        <w:rPr>
          <w:rFonts w:ascii="David" w:hAnsi="David" w:cs="David"/>
          <w:sz w:val="24"/>
          <w:szCs w:val="24"/>
          <w:rtl/>
        </w:rPr>
        <w:t xml:space="preserve">, הנאשם החל לעבוד בפיקוח במרכול ולהתנדב במועדון הנוער. הנאשם הסביר כי ביצע את העבירות לאחר תקופה שלא עבד עקב פציעה וחיפש דרכים קלות להתפרנס, עוד מסר שביצע את ההצתה בהוראת גורמים שוליים אותם הכיר דרך חברים משותפים ללא הפעלת שיקול דעת וללא חשיבה על השלכות מעשיו. כיום מבין את חומרת מעשיו, עובד, מתנדב, ועושה מאמץ להתרחק מחברה שולית ולהפסיק להשתמש בסמים. הנאשם השתלב בקבוצת הכנה לטיפול בת שמונה מפגשים, שיתף פעולה והיה מעורב בשיח. הנאשם מסר בדיקות שתן, אחת מהן העידה על המשך שימוש בסם. </w:t>
      </w:r>
    </w:p>
    <w:p w14:paraId="637F25B3" w14:textId="77777777" w:rsidR="009458B6" w:rsidRDefault="009458B6" w:rsidP="009458B6">
      <w:pPr>
        <w:pStyle w:val="aa"/>
        <w:rPr>
          <w:rFonts w:ascii="David" w:hAnsi="David" w:cs="David"/>
          <w:sz w:val="24"/>
          <w:szCs w:val="24"/>
        </w:rPr>
      </w:pPr>
    </w:p>
    <w:p w14:paraId="1FD61FAB" w14:textId="77777777" w:rsid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u w:val="single"/>
          <w:rtl/>
        </w:rPr>
        <w:t>מהתסקיר השלישי (28.5.23</w:t>
      </w:r>
      <w:r>
        <w:rPr>
          <w:rFonts w:ascii="David" w:hAnsi="David" w:cs="David"/>
          <w:sz w:val="24"/>
          <w:szCs w:val="24"/>
          <w:rtl/>
        </w:rPr>
        <w:t xml:space="preserve">) עולה כי הנאשם סיים את קבוצת ההכנה והשתלב בטיפול קבוצתי במהלכו שוחח בפתיחות אודות קשייו, מצליח לבצע התבוננות פנימית על דפוסי התנהגותו וממשיך להביע רצון לבצע שינוי בחייו. מתוך ארבע בדיקות שתן שביצע, באחת מהן נמצאו שרידי סם. שירות המבחן הבהיר לנאשם כי אם ימשיך להשתמש בסם, יופסק ההליך הטיפולי. </w:t>
      </w:r>
      <w:r>
        <w:rPr>
          <w:rFonts w:ascii="David" w:hAnsi="David" w:cs="David"/>
          <w:sz w:val="24"/>
          <w:szCs w:val="24"/>
          <w:u w:val="single"/>
          <w:rtl/>
        </w:rPr>
        <w:t xml:space="preserve">מהתסקיר הרביעי (21.8.23) </w:t>
      </w:r>
      <w:r>
        <w:rPr>
          <w:rFonts w:ascii="David" w:hAnsi="David" w:cs="David"/>
          <w:sz w:val="24"/>
          <w:szCs w:val="24"/>
          <w:rtl/>
        </w:rPr>
        <w:t xml:space="preserve">עולה כי במהלך תקופת הדחייה המשיך הנאשם השתלבותו בקבוצה הטיפולית לצעירים עוברי חוק, אליה התייצב בהתמדה, שיתף פעולה באופן מלא, ומהווה דמות משמעותית ודומיננטית בקבוצה. לדבריו, הקבוצה מהווה עבורו מקור תמיכה ומסייעת לו ולפתור את קשייו באופן יעיל, ולא כפי שאירע בעבר. במישור הבריאותי, סובל מכאבים עזים כתוצאה מתאונת דרכים בה היה מעורב לפני מספר חודשים, לאחרונה אובחן כסובל מפוסט טראומה וקיבל אישור לשימוש בקנאביס רפואי. עוד שיתף כי על רקע חובותיו ומאמציו לסייע בפרנסת הבית (לאחר שאביו עבר אירוע לבבי), כיום עובד בשלושה מקומות עבודה. בשתי בדיקות לגילוי סם שביצע עובר לקבלת הרישיון לשימוש בקנאביס, לא נמצאו שרידי סם. בנסיבות האמורות שב שירות המבחן לעונש שיקומי הכולל מאסר בדרך של עבודות שירות וצו מבחן למשך שנה. </w:t>
      </w:r>
    </w:p>
    <w:p w14:paraId="74899C37" w14:textId="77777777" w:rsidR="009458B6" w:rsidRDefault="009458B6" w:rsidP="009458B6">
      <w:pPr>
        <w:pStyle w:val="aa"/>
        <w:rPr>
          <w:rFonts w:ascii="David" w:hAnsi="David" w:cs="David"/>
          <w:sz w:val="24"/>
          <w:szCs w:val="24"/>
        </w:rPr>
      </w:pPr>
    </w:p>
    <w:p w14:paraId="5E3AD38E" w14:textId="77777777" w:rsid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סמוך למועד הדיון התקבל תסקיר נוסף ולפיו הנאשם המשיך להשתתף בקבוצה טיפולית, לשירות המבחן נודע שנעצר בתיק אחר שטיבו אינו ידוע. </w:t>
      </w:r>
    </w:p>
    <w:p w14:paraId="11D2C5E1" w14:textId="77777777" w:rsidR="009458B6" w:rsidRDefault="009458B6" w:rsidP="009458B6">
      <w:pPr>
        <w:pStyle w:val="aa"/>
        <w:spacing w:after="0" w:line="360" w:lineRule="auto"/>
        <w:jc w:val="both"/>
        <w:rPr>
          <w:rFonts w:ascii="David" w:hAnsi="David" w:cs="David"/>
          <w:sz w:val="24"/>
          <w:szCs w:val="24"/>
        </w:rPr>
      </w:pPr>
    </w:p>
    <w:p w14:paraId="5DFE13AA" w14:textId="77777777" w:rsidR="009458B6" w:rsidRDefault="009458B6" w:rsidP="009458B6">
      <w:pPr>
        <w:spacing w:line="360" w:lineRule="auto"/>
        <w:ind w:firstLine="360"/>
        <w:jc w:val="both"/>
        <w:rPr>
          <w:rFonts w:ascii="David" w:hAnsi="David"/>
          <w:b/>
          <w:bCs/>
          <w:u w:val="single"/>
          <w:rtl/>
        </w:rPr>
      </w:pPr>
      <w:r>
        <w:rPr>
          <w:rFonts w:hint="cs"/>
          <w:b/>
          <w:bCs/>
          <w:u w:val="single"/>
          <w:rtl/>
        </w:rPr>
        <w:t>טיעוני הצדדים לעונש</w:t>
      </w:r>
    </w:p>
    <w:p w14:paraId="7745532C" w14:textId="77777777" w:rsid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ב"כ המאשימה, עו"ד יעל עצמון, עמדה על חומרת מעשי הנאשם ופגיעתם בערכים המוגנים של הגנה על שלום הציבור, בריאותו, ביטחונו וקניינו. המאשימה עמדה על חומרת עבירות ההצתה ופוטנציאל הנזק ממעשיו, וחומרת עבירות הסמים, משקלם וחלוקתם לאריזות המעידה על החזקה למטרות סחר. עוד ביקשה ליתן משקל לתכנון המוקדם, פעולות ההכנה, חלקו המשמעותי בביצוע העבירות וסירובו להפליל את שותפיו. בנסיבות אלו עתרה למתחם ענישה הנע בין 48-24 חודשי מאסר. המאשימה סבורה שסיכויי שיקומו של הנאשם אינם גבוהים, הנאשם קיבל הזדמנות בעבר וביצע את העבירות בתקופת צו המבחן, וכי המלצתו הסופית של התסקיר אינה מתיישבת עם תוכנו. לפיכך עתרה להשית עליו עונש ראוי של 36 חודשי מאסר, לצד ענישה נלווית והפעלת התחייבות שהוטלה עליו בתיק קודם.  </w:t>
      </w:r>
    </w:p>
    <w:p w14:paraId="3994A6D6" w14:textId="77777777" w:rsidR="009458B6" w:rsidRDefault="009458B6" w:rsidP="009458B6">
      <w:pPr>
        <w:pStyle w:val="aa"/>
        <w:spacing w:after="0" w:line="360" w:lineRule="auto"/>
        <w:jc w:val="both"/>
        <w:rPr>
          <w:rFonts w:ascii="David" w:hAnsi="David" w:cs="David"/>
          <w:sz w:val="24"/>
          <w:szCs w:val="24"/>
        </w:rPr>
      </w:pPr>
    </w:p>
    <w:p w14:paraId="16D1304B" w14:textId="77777777" w:rsid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ב"כ הנאשם, עו"ד בן חמו, עתר לאימוץ המלצות שירות המבחן במלואן. לטענתו, הנאשם </w:t>
      </w:r>
    </w:p>
    <w:p w14:paraId="72366AD6" w14:textId="77777777" w:rsidR="009458B6" w:rsidRDefault="009458B6" w:rsidP="009458B6">
      <w:pPr>
        <w:pStyle w:val="aa"/>
        <w:spacing w:after="0" w:line="360" w:lineRule="auto"/>
        <w:jc w:val="both"/>
        <w:rPr>
          <w:rFonts w:ascii="David" w:hAnsi="David" w:cs="David"/>
          <w:sz w:val="24"/>
          <w:szCs w:val="24"/>
        </w:rPr>
      </w:pPr>
      <w:r>
        <w:rPr>
          <w:rFonts w:ascii="David" w:hAnsi="David" w:cs="David"/>
          <w:sz w:val="24"/>
          <w:szCs w:val="24"/>
          <w:rtl/>
        </w:rPr>
        <w:t>נרתם באופן אבסולוטי להליך השיקום ומביע מוטיבציה רבה ללמוד לסגל לעצמו אורח חיים נורמטיבי. הנאשם עובד תקופה ארו</w:t>
      </w:r>
      <w:r>
        <w:rPr>
          <w:rFonts w:ascii="David" w:hAnsi="David" w:cs="David" w:hint="cs"/>
          <w:sz w:val="24"/>
          <w:szCs w:val="24"/>
          <w:rtl/>
        </w:rPr>
        <w:t>כ</w:t>
      </w:r>
      <w:r>
        <w:rPr>
          <w:rFonts w:ascii="David" w:hAnsi="David" w:cs="David"/>
          <w:sz w:val="24"/>
          <w:szCs w:val="24"/>
          <w:rtl/>
        </w:rPr>
        <w:t xml:space="preserve">ה, מתנדב ועושה מאמצים כבירים להתנתק מהחברה השולית שדרדרה אותו. עוד עמד על גילו הצעיר בעת ביצוע העבירות, על תקופת הקשר הממושכת עם שירות המבחן ועל ההליך הטיפולי המשמעותי שעבר. על כן סבור שמדובר בנאשם שסיכויי שיקומו גבוהים ומאפשרים חריגה ממתחם הענישה והמנעות משליחתו למאסר.  </w:t>
      </w:r>
    </w:p>
    <w:p w14:paraId="2CAD796C" w14:textId="77777777" w:rsidR="009458B6" w:rsidRDefault="009458B6" w:rsidP="009458B6">
      <w:pPr>
        <w:pStyle w:val="aa"/>
        <w:spacing w:after="0" w:line="360" w:lineRule="auto"/>
        <w:jc w:val="both"/>
        <w:rPr>
          <w:rFonts w:ascii="David" w:hAnsi="David" w:cs="David"/>
          <w:sz w:val="24"/>
          <w:szCs w:val="24"/>
          <w:rtl/>
        </w:rPr>
      </w:pPr>
    </w:p>
    <w:p w14:paraId="1617EA72" w14:textId="77777777" w:rsidR="009458B6" w:rsidRDefault="009458B6" w:rsidP="009458B6">
      <w:pPr>
        <w:pStyle w:val="aa"/>
        <w:spacing w:after="0" w:line="360" w:lineRule="auto"/>
        <w:jc w:val="both"/>
        <w:rPr>
          <w:rFonts w:ascii="David" w:hAnsi="David" w:cs="David"/>
          <w:sz w:val="24"/>
          <w:szCs w:val="24"/>
          <w:rtl/>
        </w:rPr>
      </w:pPr>
      <w:r>
        <w:rPr>
          <w:rFonts w:ascii="David" w:hAnsi="David" w:cs="David"/>
          <w:sz w:val="24"/>
          <w:szCs w:val="24"/>
          <w:u w:val="single"/>
          <w:rtl/>
        </w:rPr>
        <w:t>אביו של הנאשם</w:t>
      </w:r>
      <w:r>
        <w:rPr>
          <w:rFonts w:ascii="David" w:hAnsi="David" w:cs="David"/>
          <w:sz w:val="24"/>
          <w:szCs w:val="24"/>
          <w:rtl/>
        </w:rPr>
        <w:t xml:space="preserve">, מר יוסי עמר, סיפר בעדותו כי מאז שבנו שוחרר ממעצר מתרשם  שחל שינוי דרסטי בהתנהלותו, וכי מסייע לו רבות מאז שחלה. לדבריו, הנאשם ניסה לסייע בפרנסת הבית, טעה ומתקן את דרכיו. </w:t>
      </w:r>
    </w:p>
    <w:p w14:paraId="2E89D275" w14:textId="77777777" w:rsidR="009458B6" w:rsidRDefault="009458B6" w:rsidP="009458B6">
      <w:pPr>
        <w:pStyle w:val="aa"/>
        <w:spacing w:after="0" w:line="360" w:lineRule="auto"/>
        <w:jc w:val="both"/>
        <w:rPr>
          <w:rFonts w:ascii="David" w:hAnsi="David" w:cs="David"/>
          <w:sz w:val="24"/>
          <w:szCs w:val="24"/>
          <w:rtl/>
        </w:rPr>
      </w:pPr>
    </w:p>
    <w:p w14:paraId="785BB16F" w14:textId="77777777" w:rsidR="009458B6" w:rsidRDefault="009458B6" w:rsidP="009458B6">
      <w:pPr>
        <w:pStyle w:val="aa"/>
        <w:spacing w:after="0" w:line="360" w:lineRule="auto"/>
        <w:jc w:val="both"/>
        <w:rPr>
          <w:rFonts w:ascii="David" w:hAnsi="David" w:cs="David"/>
          <w:sz w:val="24"/>
          <w:szCs w:val="24"/>
          <w:rtl/>
        </w:rPr>
      </w:pPr>
      <w:r>
        <w:rPr>
          <w:rFonts w:ascii="David" w:hAnsi="David" w:cs="David"/>
          <w:sz w:val="24"/>
          <w:szCs w:val="24"/>
          <w:u w:val="single"/>
          <w:rtl/>
        </w:rPr>
        <w:t>אחיו של הנאשם</w:t>
      </w:r>
      <w:r>
        <w:rPr>
          <w:rFonts w:ascii="David" w:hAnsi="David" w:cs="David"/>
          <w:sz w:val="24"/>
          <w:szCs w:val="24"/>
          <w:rtl/>
        </w:rPr>
        <w:t xml:space="preserve">, מר מוטי עמר, סיפר כי גדלו בסביבה בעייתית, ולדבריו אחיו עבר בשנתיים האחרונות שינוי מקצה לקצה ויצא לדרך חדשה. </w:t>
      </w:r>
      <w:r>
        <w:rPr>
          <w:rFonts w:ascii="David" w:hAnsi="David" w:cs="David"/>
          <w:b/>
          <w:bCs/>
          <w:sz w:val="24"/>
          <w:szCs w:val="24"/>
          <w:rtl/>
        </w:rPr>
        <w:t xml:space="preserve">הנאשם בדברו האחרון </w:t>
      </w:r>
      <w:r>
        <w:rPr>
          <w:rFonts w:ascii="David" w:hAnsi="David" w:cs="David"/>
          <w:sz w:val="24"/>
          <w:szCs w:val="24"/>
          <w:rtl/>
        </w:rPr>
        <w:t xml:space="preserve">הודה שטעה וביקש הזדמנות אחרונה.  </w:t>
      </w:r>
    </w:p>
    <w:p w14:paraId="70B2F4D8" w14:textId="77777777" w:rsidR="009458B6" w:rsidRDefault="009458B6" w:rsidP="009458B6">
      <w:pPr>
        <w:pStyle w:val="aa"/>
        <w:rPr>
          <w:rFonts w:ascii="David" w:hAnsi="David" w:cs="David"/>
          <w:sz w:val="24"/>
          <w:szCs w:val="24"/>
          <w:rtl/>
        </w:rPr>
      </w:pPr>
    </w:p>
    <w:p w14:paraId="1C67F6AF" w14:textId="77777777" w:rsidR="009458B6" w:rsidRDefault="009458B6" w:rsidP="009458B6">
      <w:pPr>
        <w:pStyle w:val="aa"/>
        <w:spacing w:after="0" w:line="360" w:lineRule="auto"/>
        <w:jc w:val="both"/>
        <w:rPr>
          <w:rFonts w:ascii="David" w:hAnsi="David" w:cs="David"/>
          <w:sz w:val="24"/>
          <w:szCs w:val="24"/>
          <w:rtl/>
        </w:rPr>
      </w:pPr>
    </w:p>
    <w:p w14:paraId="5B6F66EC" w14:textId="77777777" w:rsidR="009458B6" w:rsidRDefault="009458B6" w:rsidP="009458B6">
      <w:pPr>
        <w:spacing w:line="360" w:lineRule="auto"/>
        <w:ind w:firstLine="360"/>
        <w:jc w:val="both"/>
        <w:rPr>
          <w:rFonts w:ascii="David" w:hAnsi="David"/>
          <w:b/>
          <w:bCs/>
          <w:u w:val="single"/>
        </w:rPr>
      </w:pPr>
      <w:r>
        <w:rPr>
          <w:rFonts w:hint="cs"/>
          <w:b/>
          <w:bCs/>
          <w:u w:val="single"/>
          <w:rtl/>
        </w:rPr>
        <w:t xml:space="preserve">דיון – קביעת מתחם העונש ההולם </w:t>
      </w:r>
    </w:p>
    <w:p w14:paraId="5BCC5349" w14:textId="77777777" w:rsidR="009458B6" w:rsidRDefault="009458B6" w:rsidP="009458B6">
      <w:pPr>
        <w:pStyle w:val="aa"/>
        <w:numPr>
          <w:ilvl w:val="0"/>
          <w:numId w:val="1"/>
        </w:numPr>
        <w:spacing w:after="0" w:line="360" w:lineRule="auto"/>
        <w:jc w:val="both"/>
        <w:rPr>
          <w:rFonts w:cs="David"/>
          <w:sz w:val="24"/>
          <w:szCs w:val="24"/>
          <w:rtl/>
        </w:rPr>
      </w:pPr>
      <w:r>
        <w:rPr>
          <w:rFonts w:cs="David"/>
          <w:sz w:val="24"/>
          <w:szCs w:val="24"/>
          <w:rtl/>
        </w:rPr>
        <w:t xml:space="preserve">על ההליך שלפני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48A3F268" w14:textId="77777777" w:rsidR="009458B6" w:rsidRDefault="009458B6" w:rsidP="009458B6">
      <w:pPr>
        <w:pStyle w:val="aa"/>
        <w:spacing w:after="0" w:line="360" w:lineRule="auto"/>
        <w:jc w:val="both"/>
        <w:rPr>
          <w:rFonts w:cs="David"/>
          <w:sz w:val="24"/>
          <w:szCs w:val="24"/>
        </w:rPr>
      </w:pPr>
    </w:p>
    <w:p w14:paraId="54976648" w14:textId="77777777" w:rsidR="009458B6" w:rsidRPr="005C6464" w:rsidRDefault="009458B6" w:rsidP="009458B6">
      <w:pPr>
        <w:pStyle w:val="aa"/>
        <w:numPr>
          <w:ilvl w:val="0"/>
          <w:numId w:val="1"/>
        </w:numPr>
        <w:spacing w:after="0" w:line="360" w:lineRule="auto"/>
        <w:jc w:val="both"/>
        <w:rPr>
          <w:rFonts w:cs="David"/>
          <w:sz w:val="18"/>
          <w:szCs w:val="18"/>
        </w:rPr>
      </w:pPr>
      <w:r>
        <w:rPr>
          <w:rFonts w:cs="David"/>
          <w:sz w:val="24"/>
          <w:szCs w:val="24"/>
          <w:rtl/>
        </w:rPr>
        <w:t xml:space="preserve">הנאשם הורשע במסגרת תיק דנא במספר אישומים שונים, בעבירת הצתה ומתן אמצעים להצתה ובעבירת סמים. בתיק הצירוף הורשע בעבירת סמים והחזקת סכין. מדובר באירועים שונים אם כי בטיעוני המאשימה לא ביקשה לפצלם ועתרה למתחם עונשי כולל. מאחר שמדובר באירועים נפרדים, מצאתי לקבוע מתחם עונשי נפרד לעבירות הסמים וליתר העבירות, וכן מתחם עונשי כולל </w:t>
      </w:r>
      <w:r w:rsidRPr="005C6464">
        <w:rPr>
          <w:rFonts w:cs="David"/>
          <w:rtl/>
        </w:rPr>
        <w:t>[</w:t>
      </w:r>
      <w:hyperlink r:id="rId22" w:history="1">
        <w:r w:rsidR="006E6D70" w:rsidRPr="006E6D70">
          <w:rPr>
            <w:rFonts w:cs="David" w:hint="cs"/>
            <w:color w:val="0000FF"/>
            <w:u w:val="single"/>
            <w:rtl/>
          </w:rPr>
          <w:t>ע</w:t>
        </w:r>
        <w:r w:rsidR="006E6D70" w:rsidRPr="006E6D70">
          <w:rPr>
            <w:rFonts w:cs="David"/>
            <w:color w:val="0000FF"/>
            <w:u w:val="single"/>
            <w:rtl/>
          </w:rPr>
          <w:t>"</w:t>
        </w:r>
        <w:r w:rsidR="006E6D70" w:rsidRPr="006E6D70">
          <w:rPr>
            <w:rFonts w:cs="David" w:hint="cs"/>
            <w:color w:val="0000FF"/>
            <w:u w:val="single"/>
            <w:rtl/>
          </w:rPr>
          <w:t>פ</w:t>
        </w:r>
        <w:r w:rsidR="006E6D70" w:rsidRPr="006E6D70">
          <w:rPr>
            <w:rFonts w:cs="David"/>
            <w:color w:val="0000FF"/>
            <w:u w:val="single"/>
            <w:rtl/>
          </w:rPr>
          <w:t xml:space="preserve"> 4910/13</w:t>
        </w:r>
      </w:hyperlink>
      <w:r w:rsidRPr="005C6464">
        <w:rPr>
          <w:rFonts w:cs="David"/>
          <w:rtl/>
        </w:rPr>
        <w:t xml:space="preserve"> </w:t>
      </w:r>
      <w:r w:rsidRPr="005C6464">
        <w:rPr>
          <w:rFonts w:cs="David"/>
          <w:b/>
          <w:bCs/>
          <w:rtl/>
        </w:rPr>
        <w:t>ג'אבר נ' מדינת ישראל</w:t>
      </w:r>
      <w:r w:rsidRPr="005C6464">
        <w:rPr>
          <w:rFonts w:cs="David"/>
          <w:rtl/>
        </w:rPr>
        <w:t xml:space="preserve"> (29.10.2014); ע"פ </w:t>
      </w:r>
      <w:hyperlink r:id="rId23" w:history="1">
        <w:r w:rsidR="008E38F1" w:rsidRPr="008E38F1">
          <w:rPr>
            <w:rFonts w:cs="David"/>
            <w:color w:val="0000FF"/>
            <w:u w:val="single"/>
            <w:rtl/>
          </w:rPr>
          <w:t xml:space="preserve">1228/17 </w:t>
        </w:r>
      </w:hyperlink>
      <w:r w:rsidRPr="005C6464">
        <w:rPr>
          <w:rFonts w:cs="David"/>
          <w:rtl/>
        </w:rPr>
        <w:t xml:space="preserve"> </w:t>
      </w:r>
      <w:r w:rsidRPr="005C6464">
        <w:rPr>
          <w:rFonts w:cs="David"/>
          <w:b/>
          <w:bCs/>
          <w:rtl/>
        </w:rPr>
        <w:t>מדינת ישראל נ' שנהר</w:t>
      </w:r>
      <w:r w:rsidRPr="005C6464">
        <w:rPr>
          <w:rFonts w:cs="David"/>
          <w:rtl/>
        </w:rPr>
        <w:t xml:space="preserve">, פסקה 22, 3.10.2017; ע"פ </w:t>
      </w:r>
      <w:hyperlink r:id="rId24" w:history="1">
        <w:r w:rsidR="008E38F1" w:rsidRPr="008E38F1">
          <w:rPr>
            <w:rFonts w:cs="David"/>
            <w:color w:val="0000FF"/>
            <w:u w:val="single"/>
            <w:rtl/>
          </w:rPr>
          <w:t xml:space="preserve">512/13 </w:t>
        </w:r>
      </w:hyperlink>
      <w:r w:rsidRPr="005C6464">
        <w:rPr>
          <w:rFonts w:cs="David"/>
          <w:rtl/>
        </w:rPr>
        <w:t xml:space="preserve"> </w:t>
      </w:r>
      <w:r w:rsidRPr="005C6464">
        <w:rPr>
          <w:rFonts w:cs="David"/>
          <w:b/>
          <w:bCs/>
          <w:rtl/>
        </w:rPr>
        <w:t>פלוני נ' מדינת ישראל</w:t>
      </w:r>
      <w:r w:rsidRPr="005C6464">
        <w:rPr>
          <w:rFonts w:cs="David"/>
          <w:rtl/>
        </w:rPr>
        <w:t>, פסקאות 21-22 (4.12.2013]</w:t>
      </w:r>
      <w:r w:rsidRPr="005C6464">
        <w:rPr>
          <w:rFonts w:cs="David"/>
          <w:sz w:val="16"/>
          <w:szCs w:val="16"/>
          <w:rtl/>
        </w:rPr>
        <w:t xml:space="preserve">. </w:t>
      </w:r>
    </w:p>
    <w:p w14:paraId="4F3BC494" w14:textId="77777777" w:rsidR="009458B6" w:rsidRDefault="009458B6" w:rsidP="009458B6">
      <w:pPr>
        <w:pStyle w:val="aa"/>
        <w:spacing w:after="0" w:line="360" w:lineRule="auto"/>
        <w:jc w:val="both"/>
        <w:rPr>
          <w:rFonts w:cs="David"/>
          <w:sz w:val="24"/>
          <w:szCs w:val="24"/>
          <w:rtl/>
        </w:rPr>
      </w:pPr>
    </w:p>
    <w:p w14:paraId="42F1353C" w14:textId="77777777" w:rsidR="009458B6" w:rsidRP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הנאשם הורשע בביצוע מעשי אלימות וסמים שפגעו  בקשת רחבה של ערכים מוגנים. </w:t>
      </w:r>
    </w:p>
    <w:p w14:paraId="3A9425F9" w14:textId="77777777" w:rsidR="009458B6" w:rsidRDefault="009458B6" w:rsidP="009458B6">
      <w:pPr>
        <w:pStyle w:val="aa"/>
        <w:rPr>
          <w:rFonts w:ascii="David" w:hAnsi="David" w:cs="David"/>
          <w:sz w:val="24"/>
          <w:szCs w:val="24"/>
        </w:rPr>
      </w:pPr>
    </w:p>
    <w:p w14:paraId="60819FDD" w14:textId="77777777" w:rsidR="009458B6" w:rsidRDefault="009458B6" w:rsidP="009458B6">
      <w:pPr>
        <w:pStyle w:val="aa"/>
        <w:spacing w:after="0" w:line="360" w:lineRule="auto"/>
        <w:jc w:val="both"/>
        <w:rPr>
          <w:rFonts w:ascii="David" w:hAnsi="David" w:cs="David"/>
          <w:color w:val="000000"/>
          <w:sz w:val="24"/>
          <w:szCs w:val="24"/>
          <w:rtl/>
        </w:rPr>
      </w:pPr>
      <w:r>
        <w:rPr>
          <w:rFonts w:ascii="David" w:hAnsi="David" w:cs="David"/>
          <w:sz w:val="24"/>
          <w:szCs w:val="24"/>
          <w:rtl/>
        </w:rPr>
        <w:t xml:space="preserve">באשר לעבירת ההצתה ומתן האמצעים לביצועה, </w:t>
      </w:r>
      <w:r>
        <w:rPr>
          <w:rFonts w:cs="David"/>
          <w:sz w:val="24"/>
          <w:szCs w:val="24"/>
          <w:rtl/>
        </w:rPr>
        <w:t>פגעו מעשיו פגיעה ממשית בערכים חברתיים מוגנים של שלום הציבור, בטחונו, שלומו וקניינו של המתלונן וסביבתו. כידוע, חומרתה היתרה של עבירות ההצתה נעוצה ב</w:t>
      </w:r>
      <w:r>
        <w:rPr>
          <w:rFonts w:ascii="David" w:hAnsi="David" w:cs="David"/>
          <w:sz w:val="24"/>
          <w:szCs w:val="24"/>
          <w:rtl/>
        </w:rPr>
        <w:t xml:space="preserve">חוסר היכולת לשלוט בתוצאותיה או לצפותן – </w:t>
      </w:r>
      <w:r>
        <w:rPr>
          <w:rFonts w:ascii="David" w:hAnsi="David" w:cs="David"/>
          <w:b/>
          <w:bCs/>
          <w:sz w:val="24"/>
          <w:szCs w:val="24"/>
          <w:rtl/>
        </w:rPr>
        <w:t xml:space="preserve">"לא בכדי הביטוי "כאש בשדה קוצים" מצא מקומו בשפתנו – באש יש פוטנציאל להרס ולחורבן, והיא מתפשטת במהירות. מי שמבצע את עבירת ההצתה, למעשה לוקח בחשבון שמרגע השלכת הגפרור, הגחל, או הסיגר, משתנה נוסף נכנס לתמונה, עליו אין לו שליטה, ושהנזק הפוטנציאלי ממנו הוא רחב היקף – האש" </w:t>
      </w:r>
      <w:r>
        <w:rPr>
          <w:rFonts w:ascii="David" w:hAnsi="David" w:cs="David"/>
          <w:sz w:val="24"/>
          <w:szCs w:val="24"/>
          <w:rtl/>
        </w:rPr>
        <w:t>[</w:t>
      </w:r>
      <w:hyperlink r:id="rId25" w:history="1">
        <w:r w:rsidR="006E6D70" w:rsidRPr="006E6D70">
          <w:rPr>
            <w:rFonts w:cs="David" w:hint="cs"/>
            <w:color w:val="0000FF"/>
            <w:u w:val="single"/>
            <w:rtl/>
          </w:rPr>
          <w:t>ע</w:t>
        </w:r>
        <w:r w:rsidR="006E6D70" w:rsidRPr="006E6D70">
          <w:rPr>
            <w:rFonts w:cs="David"/>
            <w:color w:val="0000FF"/>
            <w:u w:val="single"/>
            <w:rtl/>
          </w:rPr>
          <w:t>"</w:t>
        </w:r>
        <w:r w:rsidR="006E6D70" w:rsidRPr="006E6D70">
          <w:rPr>
            <w:rFonts w:cs="David" w:hint="cs"/>
            <w:color w:val="0000FF"/>
            <w:u w:val="single"/>
            <w:rtl/>
          </w:rPr>
          <w:t>פ</w:t>
        </w:r>
        <w:r w:rsidR="006E6D70" w:rsidRPr="006E6D70">
          <w:rPr>
            <w:rFonts w:cs="David"/>
            <w:color w:val="0000FF"/>
            <w:u w:val="single"/>
            <w:rtl/>
          </w:rPr>
          <w:t xml:space="preserve"> 4743/22</w:t>
        </w:r>
      </w:hyperlink>
      <w:r>
        <w:rPr>
          <w:rFonts w:cs="David"/>
          <w:rtl/>
        </w:rPr>
        <w:t xml:space="preserve"> </w:t>
      </w:r>
      <w:r>
        <w:rPr>
          <w:rFonts w:cs="David"/>
          <w:b/>
          <w:bCs/>
          <w:rtl/>
        </w:rPr>
        <w:t xml:space="preserve">מדינת ישראל נ' פלוני, </w:t>
      </w:r>
      <w:r>
        <w:rPr>
          <w:rFonts w:cs="David"/>
          <w:rtl/>
        </w:rPr>
        <w:t xml:space="preserve">פסקה 14 (17.8.22) (להלן: "עניין פלוני"); </w:t>
      </w:r>
      <w:hyperlink r:id="rId26" w:history="1">
        <w:r w:rsidR="006E6D70" w:rsidRPr="006E6D70">
          <w:rPr>
            <w:rFonts w:ascii="David" w:hAnsi="David" w:cs="David"/>
            <w:color w:val="0000FF"/>
            <w:u w:val="single"/>
            <w:rtl/>
          </w:rPr>
          <w:t>ע"פ 559/22</w:t>
        </w:r>
      </w:hyperlink>
      <w:r>
        <w:rPr>
          <w:rFonts w:ascii="David" w:hAnsi="David" w:cs="David"/>
          <w:rtl/>
        </w:rPr>
        <w:t xml:space="preserve"> </w:t>
      </w:r>
      <w:r>
        <w:rPr>
          <w:rFonts w:ascii="David" w:hAnsi="David" w:cs="David"/>
          <w:b/>
          <w:bCs/>
          <w:rtl/>
        </w:rPr>
        <w:t>מדינת ישראל נ' יחיא</w:t>
      </w:r>
      <w:r>
        <w:rPr>
          <w:rFonts w:ascii="David" w:hAnsi="David" w:cs="David"/>
          <w:rtl/>
        </w:rPr>
        <w:t xml:space="preserve">, פס' 16, 18 (14.3.2022)]. </w:t>
      </w:r>
      <w:r>
        <w:rPr>
          <w:rFonts w:ascii="David" w:hAnsi="David" w:cs="David"/>
          <w:sz w:val="24"/>
          <w:szCs w:val="24"/>
          <w:rtl/>
        </w:rPr>
        <w:t>רמת הענישה בעבירות הצתה מצוייה, בשנים האחרונות, במגמת החמרה [</w:t>
      </w:r>
      <w:r>
        <w:rPr>
          <w:rFonts w:ascii="David" w:hAnsi="David" w:cs="David"/>
          <w:rtl/>
        </w:rPr>
        <w:t xml:space="preserve">ראו ע"פ פלוני, פסקה 18; </w:t>
      </w:r>
      <w:hyperlink r:id="rId27" w:history="1">
        <w:r w:rsidR="006E6D70" w:rsidRPr="006E6D70">
          <w:rPr>
            <w:rFonts w:ascii="David" w:hAnsi="David" w:cs="David"/>
            <w:color w:val="0000FF"/>
            <w:u w:val="single"/>
            <w:rtl/>
          </w:rPr>
          <w:t>ע"פ 4819/22</w:t>
        </w:r>
      </w:hyperlink>
      <w:r>
        <w:rPr>
          <w:rFonts w:ascii="David" w:hAnsi="David" w:cs="David"/>
          <w:rtl/>
        </w:rPr>
        <w:t xml:space="preserve"> </w:t>
      </w:r>
      <w:r>
        <w:rPr>
          <w:rFonts w:ascii="David" w:hAnsi="David" w:cs="David"/>
          <w:b/>
          <w:bCs/>
          <w:rtl/>
        </w:rPr>
        <w:t xml:space="preserve">מדינת ישראל נ' פלוני </w:t>
      </w:r>
      <w:r>
        <w:rPr>
          <w:rFonts w:ascii="David" w:hAnsi="David" w:cs="David"/>
          <w:rtl/>
        </w:rPr>
        <w:t>(3.8.2022);</w:t>
      </w:r>
      <w:r>
        <w:rPr>
          <w:rtl/>
        </w:rPr>
        <w:t xml:space="preserve"> </w:t>
      </w:r>
      <w:hyperlink r:id="rId28" w:history="1">
        <w:r w:rsidR="006E6D70" w:rsidRPr="006E6D70">
          <w:rPr>
            <w:rFonts w:ascii="David" w:hAnsi="David" w:cs="David"/>
            <w:color w:val="0000FF"/>
            <w:u w:val="single"/>
            <w:rtl/>
          </w:rPr>
          <w:t>ע"פ 1414/15</w:t>
        </w:r>
      </w:hyperlink>
      <w:r>
        <w:rPr>
          <w:rFonts w:ascii="David" w:hAnsi="David" w:cs="David"/>
          <w:rtl/>
        </w:rPr>
        <w:t xml:space="preserve"> </w:t>
      </w:r>
      <w:r>
        <w:rPr>
          <w:rFonts w:ascii="David" w:hAnsi="David" w:cs="David" w:hint="cs"/>
          <w:b/>
          <w:bCs/>
          <w:rtl/>
        </w:rPr>
        <w:t>מדינת ישראל נ' פדר</w:t>
      </w:r>
      <w:r>
        <w:rPr>
          <w:rFonts w:ascii="David" w:hAnsi="David" w:cs="David" w:hint="cs"/>
          <w:rtl/>
        </w:rPr>
        <w:t xml:space="preserve">, פס' 9 (15.4.15); </w:t>
      </w:r>
      <w:hyperlink r:id="rId29" w:history="1">
        <w:r w:rsidR="006E6D70" w:rsidRPr="006E6D70">
          <w:rPr>
            <w:rFonts w:ascii="David" w:hAnsi="David" w:cs="David"/>
            <w:color w:val="0000FF"/>
            <w:u w:val="single"/>
            <w:rtl/>
          </w:rPr>
          <w:t>ע"פ 6720/16</w:t>
        </w:r>
      </w:hyperlink>
      <w:r>
        <w:rPr>
          <w:rFonts w:ascii="David" w:hAnsi="David" w:cs="David" w:hint="cs"/>
          <w:rtl/>
        </w:rPr>
        <w:t xml:space="preserve"> </w:t>
      </w:r>
      <w:r>
        <w:rPr>
          <w:rFonts w:ascii="David" w:hAnsi="David" w:cs="David" w:hint="cs"/>
          <w:b/>
          <w:bCs/>
          <w:rtl/>
        </w:rPr>
        <w:t>מדינת ישראל נ' פלוני</w:t>
      </w:r>
      <w:r>
        <w:rPr>
          <w:rFonts w:ascii="David" w:hAnsi="David" w:cs="David" w:hint="cs"/>
          <w:rtl/>
        </w:rPr>
        <w:t>, פס' 9 (7.3.2017)].</w:t>
      </w:r>
      <w:r>
        <w:rPr>
          <w:rFonts w:ascii="David" w:hAnsi="David" w:cs="David"/>
          <w:sz w:val="24"/>
          <w:szCs w:val="24"/>
          <w:rtl/>
        </w:rPr>
        <w:t xml:space="preserve"> </w:t>
      </w:r>
    </w:p>
    <w:p w14:paraId="67DEDC64" w14:textId="77777777" w:rsidR="009458B6" w:rsidRDefault="009458B6" w:rsidP="009458B6">
      <w:pPr>
        <w:pStyle w:val="aa"/>
        <w:spacing w:after="0" w:line="360" w:lineRule="auto"/>
        <w:jc w:val="both"/>
        <w:rPr>
          <w:rFonts w:ascii="David" w:hAnsi="David" w:cs="David"/>
          <w:color w:val="000000"/>
          <w:sz w:val="24"/>
          <w:szCs w:val="24"/>
          <w:rtl/>
        </w:rPr>
      </w:pPr>
    </w:p>
    <w:p w14:paraId="6BB9D2E0" w14:textId="77777777" w:rsidR="009458B6" w:rsidRDefault="009458B6" w:rsidP="009458B6">
      <w:pPr>
        <w:pStyle w:val="aa"/>
        <w:numPr>
          <w:ilvl w:val="0"/>
          <w:numId w:val="1"/>
        </w:numPr>
        <w:spacing w:after="0" w:line="360" w:lineRule="auto"/>
        <w:jc w:val="both"/>
        <w:rPr>
          <w:rFonts w:ascii="David" w:hAnsi="David" w:cs="David"/>
          <w:color w:val="000000"/>
          <w:sz w:val="24"/>
          <w:szCs w:val="24"/>
          <w:rtl/>
        </w:rPr>
      </w:pPr>
      <w:r>
        <w:rPr>
          <w:rFonts w:ascii="David" w:hAnsi="David" w:cs="David"/>
          <w:color w:val="000000"/>
          <w:sz w:val="24"/>
          <w:szCs w:val="24"/>
          <w:rtl/>
        </w:rPr>
        <w:t>מנעד מעשי ההצתה מסווג בהתאם לנסיבותיהם וחומרתם, מהקל אל הכבד (</w:t>
      </w:r>
      <w:hyperlink r:id="rId30" w:history="1">
        <w:r w:rsidR="006E6D70" w:rsidRPr="006E6D70">
          <w:rPr>
            <w:rFonts w:ascii="David" w:hAnsi="David" w:cs="David"/>
            <w:color w:val="0000FF"/>
            <w:sz w:val="24"/>
            <w:szCs w:val="24"/>
            <w:u w:val="single"/>
            <w:rtl/>
          </w:rPr>
          <w:t>ע"פ 4036/13</w:t>
        </w:r>
      </w:hyperlink>
      <w:r>
        <w:rPr>
          <w:rFonts w:ascii="David" w:hAnsi="David" w:cs="David"/>
          <w:color w:val="000000"/>
          <w:sz w:val="24"/>
          <w:szCs w:val="24"/>
          <w:rtl/>
        </w:rPr>
        <w:t xml:space="preserve"> </w:t>
      </w:r>
      <w:r>
        <w:rPr>
          <w:rFonts w:ascii="David" w:hAnsi="David" w:cs="David"/>
          <w:b/>
          <w:bCs/>
          <w:color w:val="000000"/>
          <w:sz w:val="24"/>
          <w:szCs w:val="24"/>
          <w:rtl/>
        </w:rPr>
        <w:t>אמראה נ' מדינת ישראל</w:t>
      </w:r>
      <w:r>
        <w:rPr>
          <w:rFonts w:ascii="David" w:hAnsi="David" w:cs="David"/>
          <w:color w:val="000000"/>
          <w:sz w:val="24"/>
          <w:szCs w:val="24"/>
          <w:rtl/>
        </w:rPr>
        <w:t xml:space="preserve">, 5.10.2014). הפסיקה מבחינה בין הצתת נכס שעלולה להתפשט ולהסב נזק לרכוש אחר לבין הצתה שיש בה פוטנציאל לפגיעה או פגיעה בפועל בגוף ובנפש, והחמור מבין מעשי ההצתה- הצתה מכוונת לפגיעה בגוף ובנפש. בענייננו, </w:t>
      </w:r>
      <w:r>
        <w:rPr>
          <w:rFonts w:ascii="David" w:hAnsi="David" w:cs="David"/>
          <w:color w:val="000000"/>
          <w:sz w:val="24"/>
          <w:szCs w:val="24"/>
          <w:u w:val="single"/>
          <w:rtl/>
        </w:rPr>
        <w:t>באישום הראשון</w:t>
      </w:r>
      <w:r>
        <w:rPr>
          <w:rFonts w:ascii="David" w:hAnsi="David" w:cs="David"/>
          <w:color w:val="000000"/>
          <w:sz w:val="24"/>
          <w:szCs w:val="24"/>
          <w:rtl/>
        </w:rPr>
        <w:t>, הנאשם נטל חלק בשלבי הכנה למעשה הצתה שבוצע על ידי אחר, בכך שסיפק לו את חומר הדליקה ומצית. הנאשם ניסה להסתיר את מעשיו, עטה כפפות וכיסה חלק מספרות לוחית הזיהוי של אופנ</w:t>
      </w:r>
      <w:r>
        <w:rPr>
          <w:rFonts w:ascii="David" w:hAnsi="David" w:cs="David" w:hint="cs"/>
          <w:color w:val="000000"/>
          <w:sz w:val="24"/>
          <w:szCs w:val="24"/>
          <w:rtl/>
        </w:rPr>
        <w:t>ו</w:t>
      </w:r>
      <w:r>
        <w:rPr>
          <w:rFonts w:ascii="David" w:hAnsi="David" w:cs="David"/>
          <w:color w:val="000000"/>
          <w:sz w:val="24"/>
          <w:szCs w:val="24"/>
          <w:rtl/>
        </w:rPr>
        <w:t xml:space="preserve">עו ששימש להעברת אמצעי ההצתה למצית. מדובר במעשים המלמדים על תכנון מוקפד והכרת התכנית העבריינית. הנאשם סיפק לאחר אמצעי לביצוע ההצתה וזה   הצית אש במכלית דלת וגרם לה לפגיעות חום ונזקים רבים. </w:t>
      </w:r>
      <w:r>
        <w:rPr>
          <w:rFonts w:ascii="David" w:hAnsi="David" w:cs="David"/>
          <w:b/>
          <w:bCs/>
          <w:color w:val="000000"/>
          <w:sz w:val="24"/>
          <w:szCs w:val="24"/>
          <w:rtl/>
        </w:rPr>
        <w:t>שישה ימים לאחר מכן,</w:t>
      </w:r>
      <w:r>
        <w:rPr>
          <w:rFonts w:ascii="David" w:hAnsi="David" w:cs="David"/>
          <w:color w:val="000000"/>
          <w:sz w:val="24"/>
          <w:szCs w:val="24"/>
          <w:rtl/>
        </w:rPr>
        <w:t xml:space="preserve"> היה מעורב הנאשם בהצתת רכב, מושא </w:t>
      </w:r>
      <w:r>
        <w:rPr>
          <w:rFonts w:ascii="David" w:hAnsi="David" w:cs="David"/>
          <w:color w:val="000000"/>
          <w:sz w:val="24"/>
          <w:szCs w:val="24"/>
          <w:u w:val="single"/>
          <w:rtl/>
        </w:rPr>
        <w:t>האישום השני</w:t>
      </w:r>
      <w:r>
        <w:rPr>
          <w:rFonts w:ascii="David" w:hAnsi="David" w:cs="David"/>
          <w:color w:val="000000"/>
          <w:sz w:val="24"/>
          <w:szCs w:val="24"/>
          <w:rtl/>
        </w:rPr>
        <w:t xml:space="preserve">, גם במקרה זה ניסה להסתיר את זהותו ולטשטש את אפשרות זיהוי אופנועו, </w:t>
      </w:r>
      <w:r>
        <w:rPr>
          <w:rFonts w:cs="David"/>
          <w:sz w:val="24"/>
          <w:szCs w:val="24"/>
          <w:rtl/>
        </w:rPr>
        <w:t xml:space="preserve">הצטייד בבקבוק בנזין, ובאישון ליל שפך את החומר הדליק על מכסה המנוע של רכב המתלוננת, הצית בו אש וגרם נזק חמור לרכב ורכב שחנה בסמוך. הנאשם הסביר בתסקירו כי ביצע את המעשים על רקע מעורבותו בחברה שולית ובהנחיית אחרים שלא חשף את זהותם. הקרבה המשפחתית בין קורבנות העבירות בשני האישומים מעידה על קשר הדוק בין שני המעשים שבשניהם נטל הנאשם חלק. </w:t>
      </w:r>
      <w:r>
        <w:rPr>
          <w:rFonts w:ascii="David" w:hAnsi="David" w:cs="David"/>
          <w:color w:val="000000"/>
          <w:sz w:val="24"/>
          <w:szCs w:val="24"/>
          <w:rtl/>
        </w:rPr>
        <w:t xml:space="preserve">פוטנציאל הנזק ממעשיו רב, מדובר באספקת אמצעים להצתת משאית המכילה דלק והצתת רכב שחנה בעיבורה של עיר. אמנם לא נטען לנוכחות אנשים בקרבת מקום, אך האש עלולה הייתה להתפשט ולפגוע בכלי רכב נוספים ולגרום לנזק כבד יותר לרכוש ואף לנפש. הנאשם הורשע במסגרת תיק הצירוף בהחזקת סכין לטענתו להגנה עצמית.  </w:t>
      </w:r>
    </w:p>
    <w:p w14:paraId="52DBC074" w14:textId="77777777" w:rsidR="009458B6" w:rsidRDefault="009458B6" w:rsidP="009458B6">
      <w:pPr>
        <w:pStyle w:val="aa"/>
        <w:rPr>
          <w:rFonts w:ascii="David" w:hAnsi="David" w:cs="David"/>
          <w:color w:val="000000"/>
          <w:sz w:val="24"/>
          <w:szCs w:val="24"/>
        </w:rPr>
      </w:pPr>
    </w:p>
    <w:p w14:paraId="5372FD54" w14:textId="77777777" w:rsidR="009458B6" w:rsidRPr="009458B6" w:rsidRDefault="009458B6" w:rsidP="009458B6">
      <w:pPr>
        <w:pStyle w:val="aa"/>
        <w:numPr>
          <w:ilvl w:val="0"/>
          <w:numId w:val="1"/>
        </w:numPr>
        <w:spacing w:after="0" w:line="360" w:lineRule="auto"/>
        <w:jc w:val="both"/>
        <w:rPr>
          <w:b/>
          <w:bCs/>
          <w:color w:val="000000"/>
          <w:rtl/>
        </w:rPr>
      </w:pPr>
      <w:r>
        <w:rPr>
          <w:rFonts w:ascii="David" w:hAnsi="David" w:cs="David"/>
          <w:color w:val="000000"/>
          <w:sz w:val="24"/>
          <w:szCs w:val="24"/>
          <w:rtl/>
        </w:rPr>
        <w:t xml:space="preserve">עוד חטא הנאשם בהחזקת סמים שלא לצריכה עצמית הנאשם החזיק בסם קנבוס במשקל כולל של 587 גרם נטו, במקומות שונים בחדרו ובאופנועו, חלק מהסם חולק לשקיות, חלקו הוחזק בצורת תפרחות ב-61 חפיסות. מדובר בכמות סם גדולה, מחולקת לשקיות המעידה על כוונת מסחר בה. אינני מקבלת את טענת הנאשם שיועדה רק לשימוש עצמי ודרך חלוקתה מזימה טענה זו. לפיכך מצאתי לקבוע כי מידת הפגיעה של כלל מעשי הנאשם בערכים המוגנים היא </w:t>
      </w:r>
      <w:r>
        <w:rPr>
          <w:rFonts w:ascii="David" w:hAnsi="David" w:cs="David"/>
          <w:b/>
          <w:bCs/>
          <w:color w:val="000000"/>
          <w:sz w:val="24"/>
          <w:szCs w:val="24"/>
          <w:rtl/>
        </w:rPr>
        <w:t>ברף הבינוני</w:t>
      </w:r>
      <w:r>
        <w:rPr>
          <w:rFonts w:ascii="David" w:hAnsi="David" w:cs="David"/>
          <w:color w:val="000000"/>
          <w:sz w:val="24"/>
          <w:szCs w:val="24"/>
          <w:rtl/>
        </w:rPr>
        <w:t xml:space="preserve">. </w:t>
      </w:r>
    </w:p>
    <w:p w14:paraId="7D6D5B86" w14:textId="77777777" w:rsidR="009458B6" w:rsidRDefault="009458B6" w:rsidP="009458B6">
      <w:pPr>
        <w:pStyle w:val="aa"/>
        <w:spacing w:after="0" w:line="360" w:lineRule="auto"/>
        <w:jc w:val="both"/>
        <w:rPr>
          <w:rFonts w:ascii="David" w:hAnsi="David" w:cs="David"/>
          <w:color w:val="000000"/>
          <w:sz w:val="24"/>
          <w:szCs w:val="24"/>
        </w:rPr>
      </w:pPr>
    </w:p>
    <w:p w14:paraId="675D25FA" w14:textId="77777777" w:rsidR="009458B6" w:rsidRPr="00DD181A" w:rsidRDefault="009458B6" w:rsidP="009458B6">
      <w:pPr>
        <w:spacing w:line="360" w:lineRule="auto"/>
        <w:jc w:val="both"/>
        <w:rPr>
          <w:rFonts w:ascii="David" w:hAnsi="David"/>
          <w:b/>
          <w:bCs/>
          <w:color w:val="000000"/>
          <w:u w:val="single"/>
          <w:rtl/>
        </w:rPr>
      </w:pPr>
      <w:r w:rsidRPr="00DD181A">
        <w:rPr>
          <w:rFonts w:ascii="David" w:hAnsi="David"/>
          <w:b/>
          <w:bCs/>
          <w:color w:val="000000"/>
          <w:u w:val="single"/>
          <w:rtl/>
        </w:rPr>
        <w:t>מדיניות הענישה הנוהגת</w:t>
      </w:r>
    </w:p>
    <w:p w14:paraId="7B86E339" w14:textId="77777777" w:rsidR="009458B6" w:rsidRPr="00DD181A" w:rsidRDefault="009458B6" w:rsidP="009458B6">
      <w:pPr>
        <w:pStyle w:val="aa"/>
        <w:numPr>
          <w:ilvl w:val="0"/>
          <w:numId w:val="1"/>
        </w:numPr>
        <w:spacing w:line="360" w:lineRule="auto"/>
        <w:jc w:val="both"/>
        <w:rPr>
          <w:rFonts w:ascii="David" w:hAnsi="David" w:cs="David"/>
          <w:color w:val="000000"/>
          <w:sz w:val="24"/>
          <w:szCs w:val="24"/>
          <w:u w:val="single"/>
          <w:rtl/>
        </w:rPr>
      </w:pPr>
      <w:r w:rsidRPr="00DD181A">
        <w:rPr>
          <w:rFonts w:ascii="David" w:hAnsi="David" w:cs="David" w:hint="cs"/>
          <w:color w:val="000000"/>
          <w:sz w:val="24"/>
          <w:szCs w:val="24"/>
          <w:u w:val="single"/>
          <w:rtl/>
        </w:rPr>
        <w:t xml:space="preserve">עבירת הצתה: </w:t>
      </w:r>
    </w:p>
    <w:p w14:paraId="00C80822" w14:textId="77777777" w:rsidR="009458B6" w:rsidRDefault="009458B6" w:rsidP="009458B6">
      <w:pPr>
        <w:pStyle w:val="aa"/>
        <w:spacing w:line="360" w:lineRule="auto"/>
        <w:ind w:left="644"/>
        <w:jc w:val="both"/>
        <w:rPr>
          <w:rFonts w:cs="David"/>
          <w:sz w:val="24"/>
          <w:szCs w:val="24"/>
          <w:rtl/>
        </w:rPr>
      </w:pPr>
      <w:r>
        <w:rPr>
          <w:rFonts w:cs="David"/>
          <w:sz w:val="24"/>
          <w:szCs w:val="24"/>
          <w:rtl/>
        </w:rPr>
        <w:t>ב</w:t>
      </w:r>
      <w:hyperlink r:id="rId31" w:history="1">
        <w:r w:rsidR="006E6D70" w:rsidRPr="006E6D70">
          <w:rPr>
            <w:rFonts w:cs="David" w:hint="cs"/>
            <w:color w:val="0000FF"/>
            <w:sz w:val="24"/>
            <w:szCs w:val="24"/>
            <w:u w:val="single"/>
            <w:rtl/>
          </w:rPr>
          <w:t>ע</w:t>
        </w:r>
        <w:r w:rsidR="006E6D70" w:rsidRPr="006E6D70">
          <w:rPr>
            <w:rFonts w:cs="David"/>
            <w:color w:val="0000FF"/>
            <w:sz w:val="24"/>
            <w:szCs w:val="24"/>
            <w:u w:val="single"/>
            <w:rtl/>
          </w:rPr>
          <w:t>"</w:t>
        </w:r>
        <w:r w:rsidR="006E6D70" w:rsidRPr="006E6D70">
          <w:rPr>
            <w:rFonts w:cs="David" w:hint="cs"/>
            <w:color w:val="0000FF"/>
            <w:sz w:val="24"/>
            <w:szCs w:val="24"/>
            <w:u w:val="single"/>
            <w:rtl/>
          </w:rPr>
          <w:t>פ</w:t>
        </w:r>
        <w:r w:rsidR="006E6D70" w:rsidRPr="006E6D70">
          <w:rPr>
            <w:rFonts w:cs="David"/>
            <w:color w:val="0000FF"/>
            <w:sz w:val="24"/>
            <w:szCs w:val="24"/>
            <w:u w:val="single"/>
            <w:rtl/>
          </w:rPr>
          <w:t xml:space="preserve"> 8622/21</w:t>
        </w:r>
      </w:hyperlink>
      <w:r>
        <w:rPr>
          <w:rFonts w:cs="David"/>
          <w:sz w:val="24"/>
          <w:szCs w:val="24"/>
          <w:rtl/>
        </w:rPr>
        <w:t xml:space="preserve"> </w:t>
      </w:r>
      <w:r>
        <w:rPr>
          <w:rFonts w:ascii="David" w:hAnsi="David" w:cs="David"/>
          <w:b/>
          <w:bCs/>
          <w:sz w:val="24"/>
          <w:szCs w:val="24"/>
          <w:rtl/>
        </w:rPr>
        <w:t>שחר הולר נ' מדינת ישראל</w:t>
      </w:r>
      <w:r>
        <w:rPr>
          <w:rFonts w:cs="David"/>
          <w:sz w:val="24"/>
          <w:szCs w:val="24"/>
          <w:rtl/>
        </w:rPr>
        <w:t xml:space="preserve"> (15.05.2022) נדחה ערעור המערער שהורשע בעבירת הצתה בצוותא, בכך שהסיע  את המצית לחניון בית מגורים שבו הוצת אופנוע, ונדון למאסר בן 15 חודשים. נקבע מתחם ענישה הנע בין 35-15 חודשי מאסר; </w:t>
      </w:r>
    </w:p>
    <w:p w14:paraId="14ECAEBC" w14:textId="77777777" w:rsidR="009458B6" w:rsidRDefault="009458B6" w:rsidP="009458B6">
      <w:pPr>
        <w:pStyle w:val="aa"/>
        <w:spacing w:line="360" w:lineRule="auto"/>
        <w:ind w:left="644"/>
        <w:jc w:val="both"/>
        <w:rPr>
          <w:rFonts w:cs="David"/>
          <w:rtl/>
        </w:rPr>
      </w:pPr>
    </w:p>
    <w:p w14:paraId="56F8267B" w14:textId="77777777" w:rsidR="009458B6" w:rsidRDefault="009458B6" w:rsidP="009458B6">
      <w:pPr>
        <w:pStyle w:val="aa"/>
        <w:tabs>
          <w:tab w:val="num" w:pos="1440"/>
        </w:tabs>
        <w:spacing w:after="120" w:line="360" w:lineRule="auto"/>
        <w:ind w:left="644"/>
        <w:jc w:val="both"/>
        <w:rPr>
          <w:rFonts w:cs="David"/>
          <w:sz w:val="24"/>
          <w:szCs w:val="24"/>
          <w:rtl/>
        </w:rPr>
      </w:pPr>
      <w:r>
        <w:rPr>
          <w:rFonts w:cs="David"/>
          <w:sz w:val="24"/>
          <w:szCs w:val="24"/>
          <w:rtl/>
        </w:rPr>
        <w:t>ב</w:t>
      </w:r>
      <w:hyperlink r:id="rId32" w:history="1">
        <w:r w:rsidR="006E6D70" w:rsidRPr="006E6D70">
          <w:rPr>
            <w:rFonts w:cs="David" w:hint="cs"/>
            <w:color w:val="0000FF"/>
            <w:sz w:val="24"/>
            <w:szCs w:val="24"/>
            <w:u w:val="single"/>
            <w:rtl/>
          </w:rPr>
          <w:t>ע</w:t>
        </w:r>
        <w:r w:rsidR="006E6D70" w:rsidRPr="006E6D70">
          <w:rPr>
            <w:rFonts w:cs="David"/>
            <w:color w:val="0000FF"/>
            <w:sz w:val="24"/>
            <w:szCs w:val="24"/>
            <w:u w:val="single"/>
            <w:rtl/>
          </w:rPr>
          <w:t>"</w:t>
        </w:r>
        <w:r w:rsidR="006E6D70" w:rsidRPr="006E6D70">
          <w:rPr>
            <w:rFonts w:cs="David" w:hint="cs"/>
            <w:color w:val="0000FF"/>
            <w:sz w:val="24"/>
            <w:szCs w:val="24"/>
            <w:u w:val="single"/>
            <w:rtl/>
          </w:rPr>
          <w:t>פ</w:t>
        </w:r>
        <w:r w:rsidR="006E6D70" w:rsidRPr="006E6D70">
          <w:rPr>
            <w:rFonts w:cs="David"/>
            <w:color w:val="0000FF"/>
            <w:sz w:val="24"/>
            <w:szCs w:val="24"/>
            <w:u w:val="single"/>
            <w:rtl/>
          </w:rPr>
          <w:t xml:space="preserve"> 6720/16</w:t>
        </w:r>
      </w:hyperlink>
      <w:r>
        <w:rPr>
          <w:rFonts w:cs="David"/>
          <w:sz w:val="24"/>
          <w:szCs w:val="24"/>
          <w:rtl/>
        </w:rPr>
        <w:t xml:space="preserve"> </w:t>
      </w:r>
      <w:r>
        <w:rPr>
          <w:rFonts w:cs="David" w:hint="cs"/>
          <w:b/>
          <w:bCs/>
          <w:sz w:val="24"/>
          <w:szCs w:val="24"/>
          <w:rtl/>
        </w:rPr>
        <w:t>מדינת ישראל נ' פלוני</w:t>
      </w:r>
      <w:r>
        <w:rPr>
          <w:rFonts w:cs="David" w:hint="cs"/>
          <w:sz w:val="24"/>
          <w:szCs w:val="24"/>
          <w:rtl/>
        </w:rPr>
        <w:t xml:space="preserve"> (7.3.2017) התקבל ערעור המדינה על קולת עונשו של המשיב שהורשע בעבירות איומים והצתה. המשיב הצית את רכב המתלונן על רקע רומנטי. בית המשפט המחוזי קבע מתחם ענישה הנע בין 48-24 חודשי מאסר, ומצא לחרוג ממנו משיקולי שיקום, והשית עליו 6 חודשי עבודות שירות. בית המשפט העליון מצא להחמיר עימו, על אף שיקולי השיקום והעמיד את עונשו על 12 חודשי מאסר בפועל; </w:t>
      </w:r>
    </w:p>
    <w:p w14:paraId="08E92D44" w14:textId="77777777" w:rsidR="009458B6" w:rsidRDefault="009458B6" w:rsidP="009458B6">
      <w:pPr>
        <w:pStyle w:val="aa"/>
        <w:tabs>
          <w:tab w:val="num" w:pos="1440"/>
        </w:tabs>
        <w:spacing w:after="120" w:line="360" w:lineRule="auto"/>
        <w:ind w:left="644"/>
        <w:jc w:val="both"/>
        <w:rPr>
          <w:rFonts w:cs="David"/>
          <w:sz w:val="24"/>
          <w:szCs w:val="24"/>
          <w:rtl/>
        </w:rPr>
      </w:pPr>
    </w:p>
    <w:p w14:paraId="747A4D23" w14:textId="77777777" w:rsidR="009458B6" w:rsidRDefault="009458B6" w:rsidP="009458B6">
      <w:pPr>
        <w:pStyle w:val="aa"/>
        <w:tabs>
          <w:tab w:val="num" w:pos="1440"/>
        </w:tabs>
        <w:spacing w:after="120" w:line="360" w:lineRule="auto"/>
        <w:ind w:left="644"/>
        <w:jc w:val="both"/>
        <w:rPr>
          <w:rFonts w:ascii="David" w:hAnsi="David" w:cs="David"/>
          <w:sz w:val="24"/>
          <w:szCs w:val="24"/>
          <w:rtl/>
        </w:rPr>
      </w:pPr>
      <w:r>
        <w:rPr>
          <w:rFonts w:ascii="David" w:hAnsi="David" w:cs="David"/>
          <w:sz w:val="24"/>
          <w:szCs w:val="24"/>
          <w:rtl/>
        </w:rPr>
        <w:t>ב</w:t>
      </w:r>
      <w:hyperlink r:id="rId33" w:history="1">
        <w:r w:rsidR="006E6D70" w:rsidRPr="006E6D70">
          <w:rPr>
            <w:rFonts w:ascii="David" w:hAnsi="David" w:cs="David"/>
            <w:color w:val="0000FF"/>
            <w:sz w:val="24"/>
            <w:szCs w:val="24"/>
            <w:u w:val="single"/>
            <w:rtl/>
          </w:rPr>
          <w:t>ת"פ (מח' מרכז) 39557-02-21</w:t>
        </w:r>
      </w:hyperlink>
      <w:r>
        <w:rPr>
          <w:rFonts w:ascii="David" w:hAnsi="David" w:cs="David"/>
          <w:sz w:val="24"/>
          <w:szCs w:val="24"/>
          <w:rtl/>
        </w:rPr>
        <w:t xml:space="preserve"> </w:t>
      </w:r>
      <w:r>
        <w:rPr>
          <w:rFonts w:ascii="David" w:hAnsi="David" w:cs="David"/>
          <w:b/>
          <w:bCs/>
          <w:sz w:val="24"/>
          <w:szCs w:val="24"/>
          <w:rtl/>
        </w:rPr>
        <w:t xml:space="preserve">מדינת ישראל נ' אביבי </w:t>
      </w:r>
      <w:r>
        <w:rPr>
          <w:rFonts w:ascii="David" w:hAnsi="David" w:cs="David"/>
          <w:sz w:val="24"/>
          <w:szCs w:val="24"/>
          <w:rtl/>
        </w:rPr>
        <w:t>(10.5.22), שהוגש ע"י המאשימה,  הורשע נאשם בעבירת הצתת רכב ובאישום השני במתן אמצעים לביצוע פשע, בנסיבות דומות לענייננו. נקבע מתחם הנע בין 48-22 חודשים. הנאשם, בן 42, לחובתו 8 הרשעות קודמות, נדון למאסר בן 28 חודשים;</w:t>
      </w:r>
    </w:p>
    <w:p w14:paraId="12EE23D7" w14:textId="77777777" w:rsidR="009458B6" w:rsidRPr="009458B6" w:rsidRDefault="009458B6" w:rsidP="009458B6">
      <w:pPr>
        <w:pStyle w:val="aa"/>
        <w:tabs>
          <w:tab w:val="num" w:pos="1440"/>
        </w:tabs>
        <w:spacing w:after="120" w:line="360" w:lineRule="auto"/>
        <w:ind w:left="644"/>
        <w:jc w:val="both"/>
        <w:rPr>
          <w:rFonts w:cs="David"/>
          <w:sz w:val="24"/>
          <w:szCs w:val="24"/>
          <w:rtl/>
        </w:rPr>
      </w:pPr>
    </w:p>
    <w:p w14:paraId="54E1A6C7" w14:textId="77777777" w:rsidR="009458B6" w:rsidRDefault="009458B6" w:rsidP="009458B6">
      <w:pPr>
        <w:pStyle w:val="aa"/>
        <w:tabs>
          <w:tab w:val="num" w:pos="1440"/>
        </w:tabs>
        <w:spacing w:after="120" w:line="360" w:lineRule="auto"/>
        <w:ind w:left="644"/>
        <w:jc w:val="both"/>
        <w:rPr>
          <w:rFonts w:cs="David"/>
          <w:sz w:val="24"/>
          <w:szCs w:val="24"/>
          <w:rtl/>
        </w:rPr>
      </w:pPr>
      <w:r>
        <w:rPr>
          <w:rFonts w:cs="David"/>
          <w:sz w:val="24"/>
          <w:szCs w:val="24"/>
          <w:rtl/>
        </w:rPr>
        <w:t>ב</w:t>
      </w:r>
      <w:hyperlink r:id="rId34" w:history="1">
        <w:r w:rsidR="006E6D70" w:rsidRPr="006E6D70">
          <w:rPr>
            <w:rFonts w:cs="David" w:hint="cs"/>
            <w:color w:val="0000FF"/>
            <w:sz w:val="24"/>
            <w:szCs w:val="24"/>
            <w:u w:val="single"/>
            <w:rtl/>
          </w:rPr>
          <w:t>ת</w:t>
        </w:r>
        <w:r w:rsidR="006E6D70" w:rsidRPr="006E6D70">
          <w:rPr>
            <w:rFonts w:cs="David"/>
            <w:color w:val="0000FF"/>
            <w:sz w:val="24"/>
            <w:szCs w:val="24"/>
            <w:u w:val="single"/>
            <w:rtl/>
          </w:rPr>
          <w:t>"</w:t>
        </w:r>
        <w:r w:rsidR="006E6D70" w:rsidRPr="006E6D70">
          <w:rPr>
            <w:rFonts w:cs="David" w:hint="cs"/>
            <w:color w:val="0000FF"/>
            <w:sz w:val="24"/>
            <w:szCs w:val="24"/>
            <w:u w:val="single"/>
            <w:rtl/>
          </w:rPr>
          <w:t>פ</w:t>
        </w:r>
        <w:r w:rsidR="006E6D70" w:rsidRPr="006E6D70">
          <w:rPr>
            <w:rFonts w:cs="David"/>
            <w:color w:val="0000FF"/>
            <w:sz w:val="24"/>
            <w:szCs w:val="24"/>
            <w:u w:val="single"/>
            <w:rtl/>
          </w:rPr>
          <w:t xml:space="preserve"> (</w:t>
        </w:r>
        <w:r w:rsidR="006E6D70" w:rsidRPr="006E6D70">
          <w:rPr>
            <w:rFonts w:cs="David" w:hint="cs"/>
            <w:color w:val="0000FF"/>
            <w:sz w:val="24"/>
            <w:szCs w:val="24"/>
            <w:u w:val="single"/>
            <w:rtl/>
          </w:rPr>
          <w:t>מח</w:t>
        </w:r>
        <w:r w:rsidR="006E6D70" w:rsidRPr="006E6D70">
          <w:rPr>
            <w:rFonts w:cs="David"/>
            <w:color w:val="0000FF"/>
            <w:sz w:val="24"/>
            <w:szCs w:val="24"/>
            <w:u w:val="single"/>
            <w:rtl/>
          </w:rPr>
          <w:t xml:space="preserve">' </w:t>
        </w:r>
        <w:r w:rsidR="006E6D70" w:rsidRPr="006E6D70">
          <w:rPr>
            <w:rFonts w:cs="David" w:hint="cs"/>
            <w:color w:val="0000FF"/>
            <w:sz w:val="24"/>
            <w:szCs w:val="24"/>
            <w:u w:val="single"/>
            <w:rtl/>
          </w:rPr>
          <w:t>מרכז</w:t>
        </w:r>
        <w:r w:rsidR="006E6D70" w:rsidRPr="006E6D70">
          <w:rPr>
            <w:rFonts w:cs="David"/>
            <w:color w:val="0000FF"/>
            <w:sz w:val="24"/>
            <w:szCs w:val="24"/>
            <w:u w:val="single"/>
            <w:rtl/>
          </w:rPr>
          <w:t>) 54916-05-18</w:t>
        </w:r>
      </w:hyperlink>
      <w:r>
        <w:rPr>
          <w:rFonts w:cs="David"/>
          <w:sz w:val="24"/>
          <w:szCs w:val="24"/>
          <w:rtl/>
        </w:rPr>
        <w:t xml:space="preserve"> </w:t>
      </w:r>
      <w:r>
        <w:rPr>
          <w:rFonts w:cs="David"/>
          <w:b/>
          <w:bCs/>
          <w:sz w:val="24"/>
          <w:szCs w:val="24"/>
          <w:rtl/>
        </w:rPr>
        <w:t>מדינת ישראל נ' קרינאוי ואח'</w:t>
      </w:r>
      <w:r>
        <w:rPr>
          <w:rFonts w:cs="David"/>
          <w:sz w:val="24"/>
          <w:szCs w:val="24"/>
          <w:rtl/>
        </w:rPr>
        <w:t xml:space="preserve"> (22.1.2020) הנאשם הורשע בהצתת רכב בסביבת מגורים. בית המשפט (כב' השופט קובו) קבע מתחם ענישה שנע בין 14-42 חודשי מאסר וגזר על הנאשם, בעל עבר פלילי מכביד, מאסר בן 27 חודשים. על אחיו, שהורשע בעבירת סיוע להצתה, נגזרו תשעה חודשי עבודות שירות;</w:t>
      </w:r>
    </w:p>
    <w:p w14:paraId="6FC7F88E" w14:textId="77777777" w:rsidR="009458B6" w:rsidRDefault="009458B6" w:rsidP="009458B6">
      <w:pPr>
        <w:pStyle w:val="aa"/>
        <w:tabs>
          <w:tab w:val="num" w:pos="1440"/>
        </w:tabs>
        <w:spacing w:after="120" w:line="360" w:lineRule="auto"/>
        <w:ind w:left="644"/>
        <w:jc w:val="both"/>
        <w:rPr>
          <w:rFonts w:cs="David"/>
          <w:sz w:val="24"/>
          <w:szCs w:val="24"/>
          <w:rtl/>
        </w:rPr>
      </w:pPr>
    </w:p>
    <w:p w14:paraId="65975EBD" w14:textId="77777777" w:rsidR="009458B6" w:rsidRDefault="009458B6" w:rsidP="009458B6">
      <w:pPr>
        <w:pStyle w:val="aa"/>
        <w:tabs>
          <w:tab w:val="num" w:pos="1440"/>
        </w:tabs>
        <w:spacing w:after="120" w:line="360" w:lineRule="auto"/>
        <w:ind w:left="644"/>
        <w:jc w:val="both"/>
        <w:rPr>
          <w:rFonts w:cs="David"/>
          <w:sz w:val="24"/>
          <w:szCs w:val="24"/>
          <w:rtl/>
        </w:rPr>
      </w:pPr>
      <w:r>
        <w:rPr>
          <w:rFonts w:cs="David"/>
          <w:sz w:val="24"/>
          <w:szCs w:val="24"/>
          <w:rtl/>
        </w:rPr>
        <w:t>ב</w:t>
      </w:r>
      <w:hyperlink r:id="rId35" w:history="1">
        <w:r w:rsidR="006E6D70" w:rsidRPr="006E6D70">
          <w:rPr>
            <w:rFonts w:cs="David" w:hint="cs"/>
            <w:color w:val="0000FF"/>
            <w:sz w:val="24"/>
            <w:szCs w:val="24"/>
            <w:u w:val="single"/>
            <w:rtl/>
          </w:rPr>
          <w:t>ת</w:t>
        </w:r>
        <w:r w:rsidR="006E6D70" w:rsidRPr="006E6D70">
          <w:rPr>
            <w:rFonts w:cs="David"/>
            <w:color w:val="0000FF"/>
            <w:sz w:val="24"/>
            <w:szCs w:val="24"/>
            <w:u w:val="single"/>
            <w:rtl/>
          </w:rPr>
          <w:t>"</w:t>
        </w:r>
        <w:r w:rsidR="006E6D70" w:rsidRPr="006E6D70">
          <w:rPr>
            <w:rFonts w:cs="David" w:hint="cs"/>
            <w:color w:val="0000FF"/>
            <w:sz w:val="24"/>
            <w:szCs w:val="24"/>
            <w:u w:val="single"/>
            <w:rtl/>
          </w:rPr>
          <w:t>פ</w:t>
        </w:r>
        <w:r w:rsidR="006E6D70" w:rsidRPr="006E6D70">
          <w:rPr>
            <w:rFonts w:cs="David"/>
            <w:color w:val="0000FF"/>
            <w:sz w:val="24"/>
            <w:szCs w:val="24"/>
            <w:u w:val="single"/>
            <w:rtl/>
          </w:rPr>
          <w:t xml:space="preserve"> (</w:t>
        </w:r>
        <w:r w:rsidR="006E6D70" w:rsidRPr="006E6D70">
          <w:rPr>
            <w:rFonts w:cs="David" w:hint="cs"/>
            <w:color w:val="0000FF"/>
            <w:sz w:val="24"/>
            <w:szCs w:val="24"/>
            <w:u w:val="single"/>
            <w:rtl/>
          </w:rPr>
          <w:t>מח</w:t>
        </w:r>
        <w:r w:rsidR="006E6D70" w:rsidRPr="006E6D70">
          <w:rPr>
            <w:rFonts w:cs="David"/>
            <w:color w:val="0000FF"/>
            <w:sz w:val="24"/>
            <w:szCs w:val="24"/>
            <w:u w:val="single"/>
            <w:rtl/>
          </w:rPr>
          <w:t xml:space="preserve">' </w:t>
        </w:r>
        <w:r w:rsidR="006E6D70" w:rsidRPr="006E6D70">
          <w:rPr>
            <w:rFonts w:cs="David" w:hint="cs"/>
            <w:color w:val="0000FF"/>
            <w:sz w:val="24"/>
            <w:szCs w:val="24"/>
            <w:u w:val="single"/>
            <w:rtl/>
          </w:rPr>
          <w:t>מרכז</w:t>
        </w:r>
        <w:r w:rsidR="006E6D70" w:rsidRPr="006E6D70">
          <w:rPr>
            <w:rFonts w:cs="David"/>
            <w:color w:val="0000FF"/>
            <w:sz w:val="24"/>
            <w:szCs w:val="24"/>
            <w:u w:val="single"/>
            <w:rtl/>
          </w:rPr>
          <w:t>) 4534-04-19</w:t>
        </w:r>
      </w:hyperlink>
      <w:r>
        <w:rPr>
          <w:rFonts w:cs="David"/>
          <w:sz w:val="24"/>
          <w:szCs w:val="24"/>
          <w:rtl/>
        </w:rPr>
        <w:t xml:space="preserve"> </w:t>
      </w:r>
      <w:r>
        <w:rPr>
          <w:rFonts w:cs="David"/>
          <w:b/>
          <w:bCs/>
          <w:sz w:val="24"/>
          <w:szCs w:val="24"/>
          <w:rtl/>
        </w:rPr>
        <w:t>מדינת ישראל נ' שמילה</w:t>
      </w:r>
      <w:r>
        <w:rPr>
          <w:rFonts w:cs="David"/>
          <w:sz w:val="24"/>
          <w:szCs w:val="24"/>
          <w:rtl/>
        </w:rPr>
        <w:t xml:space="preserve"> (10.3.2020) הנאשם הורשע בהצתת רכבה של בת זוגו לשעבר בסמיכות למגורים ולעמוד חשמל. בית המשפט (כב' השופט קובו)  קבע מתחם שנע בין 14-40 חודשי מאסר וגזר על הנאשם, בעל עבר פלילי, מאסר בן 20 חודשים; </w:t>
      </w:r>
    </w:p>
    <w:p w14:paraId="7B1A5BF0" w14:textId="77777777" w:rsidR="009458B6" w:rsidRDefault="009458B6" w:rsidP="009458B6">
      <w:pPr>
        <w:pStyle w:val="aa"/>
        <w:tabs>
          <w:tab w:val="num" w:pos="1440"/>
        </w:tabs>
        <w:spacing w:after="120" w:line="360" w:lineRule="auto"/>
        <w:ind w:left="644"/>
        <w:jc w:val="both"/>
        <w:rPr>
          <w:rFonts w:cs="David"/>
          <w:sz w:val="24"/>
          <w:szCs w:val="24"/>
          <w:rtl/>
        </w:rPr>
      </w:pPr>
    </w:p>
    <w:p w14:paraId="3D45F9E1" w14:textId="77777777" w:rsidR="009458B6" w:rsidRDefault="009458B6" w:rsidP="009458B6">
      <w:pPr>
        <w:pStyle w:val="aa"/>
        <w:tabs>
          <w:tab w:val="num" w:pos="1440"/>
        </w:tabs>
        <w:spacing w:after="120" w:line="360" w:lineRule="auto"/>
        <w:ind w:left="644"/>
        <w:jc w:val="both"/>
        <w:rPr>
          <w:rFonts w:cs="David"/>
          <w:sz w:val="24"/>
          <w:szCs w:val="24"/>
          <w:rtl/>
        </w:rPr>
      </w:pPr>
      <w:r>
        <w:rPr>
          <w:rFonts w:cs="David"/>
          <w:sz w:val="24"/>
          <w:szCs w:val="24"/>
          <w:rtl/>
        </w:rPr>
        <w:t>ב</w:t>
      </w:r>
      <w:hyperlink r:id="rId36" w:history="1">
        <w:r w:rsidR="006E6D70" w:rsidRPr="006E6D70">
          <w:rPr>
            <w:rFonts w:cs="David" w:hint="cs"/>
            <w:color w:val="0000FF"/>
            <w:sz w:val="24"/>
            <w:szCs w:val="24"/>
            <w:u w:val="single"/>
            <w:rtl/>
          </w:rPr>
          <w:t>ת</w:t>
        </w:r>
        <w:r w:rsidR="006E6D70" w:rsidRPr="006E6D70">
          <w:rPr>
            <w:rFonts w:cs="David"/>
            <w:color w:val="0000FF"/>
            <w:sz w:val="24"/>
            <w:szCs w:val="24"/>
            <w:u w:val="single"/>
            <w:rtl/>
          </w:rPr>
          <w:t>"</w:t>
        </w:r>
        <w:r w:rsidR="006E6D70" w:rsidRPr="006E6D70">
          <w:rPr>
            <w:rFonts w:cs="David" w:hint="cs"/>
            <w:color w:val="0000FF"/>
            <w:sz w:val="24"/>
            <w:szCs w:val="24"/>
            <w:u w:val="single"/>
            <w:rtl/>
          </w:rPr>
          <w:t>פ</w:t>
        </w:r>
        <w:r w:rsidR="006E6D70" w:rsidRPr="006E6D70">
          <w:rPr>
            <w:rFonts w:cs="David"/>
            <w:color w:val="0000FF"/>
            <w:sz w:val="24"/>
            <w:szCs w:val="24"/>
            <w:u w:val="single"/>
            <w:rtl/>
          </w:rPr>
          <w:t xml:space="preserve"> (</w:t>
        </w:r>
        <w:r w:rsidR="006E6D70" w:rsidRPr="006E6D70">
          <w:rPr>
            <w:rFonts w:cs="David" w:hint="cs"/>
            <w:color w:val="0000FF"/>
            <w:sz w:val="24"/>
            <w:szCs w:val="24"/>
            <w:u w:val="single"/>
            <w:rtl/>
          </w:rPr>
          <w:t>מח</w:t>
        </w:r>
        <w:r w:rsidR="006E6D70" w:rsidRPr="006E6D70">
          <w:rPr>
            <w:rFonts w:cs="David"/>
            <w:color w:val="0000FF"/>
            <w:sz w:val="24"/>
            <w:szCs w:val="24"/>
            <w:u w:val="single"/>
            <w:rtl/>
          </w:rPr>
          <w:t xml:space="preserve">' </w:t>
        </w:r>
        <w:r w:rsidR="006E6D70" w:rsidRPr="006E6D70">
          <w:rPr>
            <w:rFonts w:cs="David" w:hint="cs"/>
            <w:color w:val="0000FF"/>
            <w:sz w:val="24"/>
            <w:szCs w:val="24"/>
            <w:u w:val="single"/>
            <w:rtl/>
          </w:rPr>
          <w:t>מרכז</w:t>
        </w:r>
        <w:r w:rsidR="006E6D70" w:rsidRPr="006E6D70">
          <w:rPr>
            <w:rFonts w:cs="David"/>
            <w:color w:val="0000FF"/>
            <w:sz w:val="24"/>
            <w:szCs w:val="24"/>
            <w:u w:val="single"/>
            <w:rtl/>
          </w:rPr>
          <w:t>) 32691-05-22</w:t>
        </w:r>
      </w:hyperlink>
      <w:r>
        <w:rPr>
          <w:rFonts w:cs="David"/>
          <w:sz w:val="24"/>
          <w:szCs w:val="24"/>
          <w:rtl/>
        </w:rPr>
        <w:t xml:space="preserve"> מדינת ישראל נ' כבהא, דנתי נאשם בגין הצתת רכב על רקע סכסוך כספי ושיבוש מהלכי משפט למאסר בן 24 חודשים. לנאשם עבר פלילי. נקבע מתחם 20-40 חודשי מאסר. </w:t>
      </w:r>
    </w:p>
    <w:p w14:paraId="408FF199" w14:textId="77777777" w:rsidR="009458B6" w:rsidRDefault="009458B6" w:rsidP="009458B6">
      <w:pPr>
        <w:pStyle w:val="aa"/>
        <w:tabs>
          <w:tab w:val="num" w:pos="1440"/>
        </w:tabs>
        <w:spacing w:after="120" w:line="360" w:lineRule="auto"/>
        <w:ind w:left="644"/>
        <w:jc w:val="both"/>
        <w:rPr>
          <w:rFonts w:cs="David"/>
          <w:sz w:val="24"/>
          <w:szCs w:val="24"/>
          <w:rtl/>
        </w:rPr>
      </w:pPr>
    </w:p>
    <w:p w14:paraId="6D3451A5" w14:textId="77777777" w:rsidR="009458B6" w:rsidRPr="009458B6" w:rsidRDefault="009458B6" w:rsidP="009458B6">
      <w:pPr>
        <w:pStyle w:val="aa"/>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בעבירת החזקת הסמים שלא לצריכה עצמית, מנעד הענישה בעבירה זו רחב, בהתחשב בכמות הסם וסוגו, נע על דרך הכלל מתחם הענישה בין 6-14 חודשי מאסר בפועל (ראו </w:t>
      </w:r>
      <w:hyperlink r:id="rId37" w:history="1">
        <w:r w:rsidR="006E6D70" w:rsidRPr="006E6D70">
          <w:rPr>
            <w:rFonts w:ascii="David" w:hAnsi="David" w:cs="David"/>
            <w:color w:val="0000FF"/>
            <w:sz w:val="24"/>
            <w:szCs w:val="24"/>
            <w:u w:val="single"/>
            <w:rtl/>
          </w:rPr>
          <w:t>עפ"ג (חי') 63945-07-18</w:t>
        </w:r>
      </w:hyperlink>
      <w:r>
        <w:rPr>
          <w:rFonts w:ascii="David" w:hAnsi="David" w:cs="David"/>
          <w:sz w:val="24"/>
          <w:szCs w:val="24"/>
          <w:rtl/>
        </w:rPr>
        <w:t xml:space="preserve"> </w:t>
      </w:r>
      <w:r>
        <w:rPr>
          <w:rFonts w:ascii="David" w:hAnsi="David" w:cs="David"/>
          <w:b/>
          <w:bCs/>
          <w:sz w:val="24"/>
          <w:szCs w:val="24"/>
          <w:rtl/>
        </w:rPr>
        <w:t xml:space="preserve">מדינת ישראל נ' אזריאל </w:t>
      </w:r>
      <w:r>
        <w:rPr>
          <w:rFonts w:ascii="David" w:hAnsi="David" w:cs="David"/>
          <w:sz w:val="24"/>
          <w:szCs w:val="24"/>
          <w:rtl/>
        </w:rPr>
        <w:t xml:space="preserve">(8.11.18); </w:t>
      </w:r>
      <w:hyperlink r:id="rId38" w:history="1">
        <w:r w:rsidR="006E6D70" w:rsidRPr="006E6D70">
          <w:rPr>
            <w:rFonts w:ascii="David" w:hAnsi="David" w:cs="David"/>
            <w:color w:val="0000FF"/>
            <w:sz w:val="24"/>
            <w:szCs w:val="24"/>
            <w:u w:val="single"/>
            <w:rtl/>
          </w:rPr>
          <w:t>ת"פ (ק"ג) 21806-01-19</w:t>
        </w:r>
      </w:hyperlink>
      <w:r>
        <w:rPr>
          <w:rFonts w:ascii="David" w:hAnsi="David" w:cs="David"/>
          <w:sz w:val="24"/>
          <w:szCs w:val="24"/>
          <w:rtl/>
        </w:rPr>
        <w:t xml:space="preserve"> </w:t>
      </w:r>
      <w:r>
        <w:rPr>
          <w:rFonts w:ascii="David" w:hAnsi="David" w:cs="David"/>
          <w:b/>
          <w:bCs/>
          <w:sz w:val="24"/>
          <w:szCs w:val="24"/>
          <w:rtl/>
        </w:rPr>
        <w:t xml:space="preserve">מדינת ישראל נ' חדד </w:t>
      </w:r>
      <w:r>
        <w:rPr>
          <w:rFonts w:ascii="David" w:hAnsi="David" w:cs="David"/>
          <w:sz w:val="24"/>
          <w:szCs w:val="24"/>
          <w:rtl/>
        </w:rPr>
        <w:t xml:space="preserve">(14.6.20) וההפניות שם). מתחם הענישה בעבירה של החזקת סכין כולל, ברגיל, עונש מאסר קצר. </w:t>
      </w:r>
    </w:p>
    <w:p w14:paraId="0B2D29B2" w14:textId="77777777" w:rsidR="009458B6" w:rsidRPr="009458B6" w:rsidRDefault="009458B6" w:rsidP="009458B6">
      <w:pPr>
        <w:pStyle w:val="aa"/>
      </w:pPr>
    </w:p>
    <w:p w14:paraId="5EA543CA" w14:textId="77777777" w:rsidR="009458B6" w:rsidRDefault="009458B6" w:rsidP="009458B6">
      <w:pPr>
        <w:pStyle w:val="aa"/>
        <w:numPr>
          <w:ilvl w:val="0"/>
          <w:numId w:val="1"/>
        </w:numPr>
        <w:spacing w:after="0" w:line="360" w:lineRule="auto"/>
        <w:ind w:left="714"/>
        <w:jc w:val="both"/>
        <w:rPr>
          <w:rFonts w:ascii="David" w:hAnsi="David" w:cs="David"/>
          <w:sz w:val="24"/>
          <w:szCs w:val="24"/>
          <w:rtl/>
        </w:rPr>
      </w:pPr>
      <w:r>
        <w:rPr>
          <w:rFonts w:cs="David"/>
          <w:sz w:val="24"/>
          <w:szCs w:val="24"/>
          <w:rtl/>
        </w:rPr>
        <w:t xml:space="preserve">על כן, לאחר שבחנתי נסיבות מעשי הנאשם, מידת הפגיעה בערכים המוגנים והפסיקה הנוהגת, </w:t>
      </w:r>
      <w:r>
        <w:rPr>
          <w:rFonts w:cs="David"/>
          <w:b/>
          <w:bCs/>
          <w:sz w:val="24"/>
          <w:szCs w:val="24"/>
          <w:rtl/>
        </w:rPr>
        <w:t xml:space="preserve">מצאתי לקבוע מתחם עונש כולל הנע בין 26-50 חודשי מאסר.  </w:t>
      </w:r>
    </w:p>
    <w:p w14:paraId="05268A15" w14:textId="77777777" w:rsidR="009458B6" w:rsidRDefault="009458B6" w:rsidP="009458B6">
      <w:pPr>
        <w:pStyle w:val="aa"/>
        <w:rPr>
          <w:rFonts w:ascii="David" w:hAnsi="David" w:cs="David"/>
          <w:sz w:val="24"/>
          <w:szCs w:val="24"/>
        </w:rPr>
      </w:pPr>
    </w:p>
    <w:p w14:paraId="328BF81C" w14:textId="77777777" w:rsidR="009458B6" w:rsidRDefault="009458B6" w:rsidP="009458B6">
      <w:pPr>
        <w:pStyle w:val="Ruller40"/>
        <w:textAlignment w:val="baseline"/>
        <w:rPr>
          <w:rFonts w:ascii="David" w:hAnsi="David" w:cs="David"/>
          <w:b/>
          <w:bCs/>
          <w:spacing w:val="0"/>
          <w:sz w:val="24"/>
          <w:szCs w:val="24"/>
          <w:u w:val="single"/>
          <w:rtl/>
        </w:rPr>
      </w:pPr>
      <w:r>
        <w:rPr>
          <w:rFonts w:ascii="David" w:hAnsi="David" w:cs="David"/>
          <w:b/>
          <w:bCs/>
          <w:spacing w:val="0"/>
          <w:sz w:val="24"/>
          <w:szCs w:val="24"/>
          <w:u w:val="single"/>
          <w:rtl/>
        </w:rPr>
        <w:t xml:space="preserve">עתירת ההגנה  </w:t>
      </w:r>
      <w:r>
        <w:rPr>
          <w:rFonts w:ascii="David" w:hAnsi="David" w:cs="David"/>
          <w:b/>
          <w:bCs/>
          <w:sz w:val="24"/>
          <w:szCs w:val="24"/>
          <w:u w:val="single"/>
          <w:rtl/>
        </w:rPr>
        <w:t>לסטייה ממתחם העונש ההולם מטעמים של שיקום</w:t>
      </w:r>
    </w:p>
    <w:p w14:paraId="3EBA11A7" w14:textId="77777777" w:rsidR="009458B6" w:rsidRDefault="009458B6" w:rsidP="009458B6">
      <w:pPr>
        <w:pStyle w:val="aa"/>
        <w:numPr>
          <w:ilvl w:val="0"/>
          <w:numId w:val="1"/>
        </w:numPr>
        <w:spacing w:line="360" w:lineRule="auto"/>
        <w:jc w:val="both"/>
        <w:rPr>
          <w:rFonts w:ascii="David" w:hAnsi="David" w:cs="David"/>
          <w:color w:val="000000"/>
          <w:sz w:val="24"/>
          <w:szCs w:val="24"/>
        </w:rPr>
      </w:pPr>
      <w:r>
        <w:rPr>
          <w:rFonts w:ascii="David" w:hAnsi="David" w:cs="David"/>
          <w:sz w:val="24"/>
          <w:szCs w:val="24"/>
          <w:rtl/>
        </w:rPr>
        <w:t xml:space="preserve">עתה משקבענו את מתחם הענישה הראוי, נעבור לבחון את עתירתה המשלימה של ההגנה, לאימוץ המלצות שירות המבחן ולסטייה מהמתחם לצרכי שיקום. </w:t>
      </w:r>
    </w:p>
    <w:p w14:paraId="03441873" w14:textId="77777777" w:rsidR="009458B6" w:rsidRDefault="009458B6" w:rsidP="009458B6">
      <w:pPr>
        <w:pStyle w:val="aa"/>
        <w:spacing w:line="360" w:lineRule="auto"/>
        <w:jc w:val="both"/>
        <w:rPr>
          <w:rFonts w:ascii="David" w:hAnsi="David" w:cs="David"/>
          <w:color w:val="000000"/>
          <w:sz w:val="24"/>
          <w:szCs w:val="24"/>
        </w:rPr>
      </w:pPr>
    </w:p>
    <w:p w14:paraId="666AB304" w14:textId="77777777" w:rsidR="009458B6" w:rsidRDefault="009458B6" w:rsidP="009458B6">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הנאשם בן 20, חרף גילו הצעיר צבר לחובתו הרשעה בעבירות שוד בנסיבות מחמירות ועבירות נלוות, אותן ביצע עוד טרם מלאו לו 17 שנים (בית המשפט המחוזי לנוער בתל אביב, </w:t>
      </w:r>
      <w:hyperlink r:id="rId39" w:history="1">
        <w:r w:rsidR="006E6D70" w:rsidRPr="006E6D70">
          <w:rPr>
            <w:rFonts w:ascii="David" w:hAnsi="David" w:cs="David"/>
            <w:color w:val="0000FF"/>
            <w:sz w:val="24"/>
            <w:szCs w:val="24"/>
            <w:u w:val="single"/>
            <w:rtl/>
          </w:rPr>
          <w:t>ת"פ 13868-04-19</w:t>
        </w:r>
      </w:hyperlink>
      <w:r>
        <w:rPr>
          <w:rFonts w:ascii="David" w:hAnsi="David" w:cs="David"/>
          <w:color w:val="000000"/>
          <w:sz w:val="24"/>
          <w:szCs w:val="24"/>
          <w:rtl/>
        </w:rPr>
        <w:t xml:space="preserve">, סומן תע/2). כעולה מגמר הדין (16.11.20), הנאשם היה נתון בהליך טיפולי ממושך, שירות המבחן העריך כי מדובר בצעיר בעל יכולות גבוהות אשר ערך שינוי משמעותי בחייו, עשה מאמצים להצליח ומביע שאיפות להשתלב במסלול חיים נורמטיבי, יצרני ושומר חוק, והמליץ להימנע מהרשעתו ולהשית עליו ענישה שיקומית. בית המשפט המחוזי (כב' השופטת זמיר)  אימץ את המלצת שירות המבחן במלואה וקבע כי עניינו של הנאשם נמנה על אותם מקרים מיוחדים המצדיקים הימנעות מהרשעה, וכי הנאשם מצוי בעצומו של הליך שיקומי מוצלח ובעל סיכויי שיקום גבוהים. על כן, נמנע מהרשעתו והסתפק בענישה שיקומית הכוללת צו מבחן, צו של"צ, פיצוי למתלונן והתחייבות כספית שהיא בת הפעלה בתיק זה. </w:t>
      </w:r>
    </w:p>
    <w:p w14:paraId="266285FC" w14:textId="77777777" w:rsidR="009458B6" w:rsidRDefault="009458B6" w:rsidP="009458B6">
      <w:pPr>
        <w:pStyle w:val="aa"/>
        <w:spacing w:line="360" w:lineRule="auto"/>
        <w:jc w:val="both"/>
        <w:rPr>
          <w:rFonts w:ascii="David" w:hAnsi="David" w:cs="David"/>
          <w:color w:val="000000"/>
          <w:sz w:val="24"/>
          <w:szCs w:val="24"/>
          <w:rtl/>
        </w:rPr>
      </w:pPr>
    </w:p>
    <w:p w14:paraId="2CBAE3BF" w14:textId="77777777" w:rsidR="009458B6" w:rsidRDefault="009458B6" w:rsidP="009458B6">
      <w:pPr>
        <w:pStyle w:val="aa"/>
        <w:spacing w:line="360" w:lineRule="auto"/>
        <w:jc w:val="both"/>
        <w:rPr>
          <w:rFonts w:ascii="David" w:hAnsi="David" w:cs="David"/>
          <w:color w:val="000000"/>
          <w:sz w:val="24"/>
          <w:szCs w:val="24"/>
          <w:rtl/>
        </w:rPr>
      </w:pPr>
      <w:r>
        <w:rPr>
          <w:rFonts w:ascii="David" w:hAnsi="David" w:cs="David"/>
          <w:color w:val="000000"/>
          <w:sz w:val="24"/>
          <w:szCs w:val="24"/>
          <w:rtl/>
        </w:rPr>
        <w:t xml:space="preserve">הנאשם הפר את האמון שניתן בו. כחצי שנה לאחר מכן, במהלך תקופת הפיקוח, הסתבך בביצוע העבירות בתיק זה, ביצוען העיד על מעורבות חוזרת בחברה שולית ודפוסי התנהגות אלימים והעלה סימן שאלה ביחס להצלחת הטיפול והשינוי שחל בו. בהמשך לכך, נגזר דינו מחדש, בית המשפט התחשב בו והסתפק בהרשעתו והטלת ענישה צופה פני עתיד. </w:t>
      </w:r>
    </w:p>
    <w:p w14:paraId="18BFF001" w14:textId="77777777" w:rsidR="009458B6" w:rsidRDefault="009458B6" w:rsidP="009458B6">
      <w:pPr>
        <w:pStyle w:val="aa"/>
        <w:spacing w:line="360" w:lineRule="auto"/>
        <w:jc w:val="both"/>
        <w:rPr>
          <w:rFonts w:ascii="David" w:hAnsi="David" w:cs="David"/>
          <w:color w:val="000000"/>
          <w:sz w:val="24"/>
          <w:szCs w:val="24"/>
          <w:rtl/>
        </w:rPr>
      </w:pPr>
    </w:p>
    <w:p w14:paraId="16671322" w14:textId="77777777" w:rsidR="009458B6" w:rsidRDefault="009458B6" w:rsidP="009458B6">
      <w:pPr>
        <w:pStyle w:val="aa"/>
        <w:numPr>
          <w:ilvl w:val="0"/>
          <w:numId w:val="1"/>
        </w:numPr>
        <w:spacing w:line="360" w:lineRule="auto"/>
        <w:jc w:val="both"/>
        <w:rPr>
          <w:rFonts w:ascii="David" w:hAnsi="David" w:cs="David"/>
          <w:color w:val="000000"/>
          <w:sz w:val="24"/>
          <w:szCs w:val="24"/>
          <w:rtl/>
        </w:rPr>
      </w:pPr>
      <w:r>
        <w:rPr>
          <w:rFonts w:ascii="David" w:hAnsi="David" w:cs="David"/>
          <w:b/>
          <w:bCs/>
          <w:color w:val="000000"/>
          <w:sz w:val="24"/>
          <w:szCs w:val="24"/>
          <w:rtl/>
        </w:rPr>
        <w:t>האם ראוי ליתן לנאשם הזדמנות נוספת?</w:t>
      </w:r>
      <w:r>
        <w:rPr>
          <w:rFonts w:ascii="David" w:hAnsi="David" w:cs="David"/>
          <w:color w:val="000000"/>
          <w:sz w:val="24"/>
          <w:szCs w:val="24"/>
          <w:rtl/>
        </w:rPr>
        <w:t xml:space="preserve"> התשובה לשאלה זו קשה ומורכבת, הנאשם כבר הוכיח בעבר כי חרף מוטיבציה לשנות את דרכיו, חזר לסורו. שירות המבחן, שברגיל ראוי ליתן משקל רב לעמדותיו, בא בהמלצה כבר בתסקירו הראשון ועוד טרם שולב הנאשם בהליכי טיפול ממשיים להסתפק בענישה שיקומית. המלצה זו ניתנה חרף העובדה שהנאשם הכחיש את עבירת ההצתה שבה הורשע ולא סיפק כל הסבר לשאלה הכיצד, זמן קצר לאחר שעבר כביכול הליך טיפולי מרשים ובעודו מצוי תחת פיקוחם, שב לבצע עבירות אלימות ולשימוש בסמים. שירות המבחן נדרש לעניין זה רק בהמשך להחלטתי, כשמהתסקיר השני התברר שהנאשם ביצע את מעשיו ממניע כלכלי ומטעם גורמים עברי</w:t>
      </w:r>
      <w:r>
        <w:rPr>
          <w:rFonts w:ascii="David" w:hAnsi="David" w:cs="David" w:hint="cs"/>
          <w:color w:val="000000"/>
          <w:sz w:val="24"/>
          <w:szCs w:val="24"/>
          <w:rtl/>
        </w:rPr>
        <w:t>י</w:t>
      </w:r>
      <w:r>
        <w:rPr>
          <w:rFonts w:ascii="David" w:hAnsi="David" w:cs="David"/>
          <w:color w:val="000000"/>
          <w:sz w:val="24"/>
          <w:szCs w:val="24"/>
          <w:rtl/>
        </w:rPr>
        <w:t xml:space="preserve">ניים. </w:t>
      </w:r>
    </w:p>
    <w:p w14:paraId="0B55BEBF" w14:textId="77777777" w:rsidR="009458B6" w:rsidRDefault="009458B6" w:rsidP="009458B6">
      <w:pPr>
        <w:pStyle w:val="aa"/>
        <w:spacing w:line="360" w:lineRule="auto"/>
        <w:jc w:val="both"/>
        <w:rPr>
          <w:rFonts w:ascii="David" w:hAnsi="David" w:cs="David"/>
          <w:color w:val="000000"/>
          <w:sz w:val="24"/>
          <w:szCs w:val="24"/>
        </w:rPr>
      </w:pPr>
    </w:p>
    <w:p w14:paraId="73834C1F" w14:textId="77777777" w:rsidR="009458B6" w:rsidRDefault="009458B6" w:rsidP="009458B6">
      <w:pPr>
        <w:pStyle w:val="aa"/>
        <w:numPr>
          <w:ilvl w:val="0"/>
          <w:numId w:val="1"/>
        </w:numPr>
        <w:spacing w:line="360" w:lineRule="auto"/>
        <w:jc w:val="both"/>
        <w:rPr>
          <w:rFonts w:ascii="David" w:hAnsi="David" w:cs="David"/>
          <w:color w:val="000000"/>
          <w:sz w:val="24"/>
          <w:szCs w:val="24"/>
        </w:rPr>
      </w:pPr>
      <w:r>
        <w:rPr>
          <w:rFonts w:ascii="David" w:hAnsi="David" w:cs="David"/>
          <w:color w:val="000000"/>
          <w:sz w:val="24"/>
          <w:szCs w:val="24"/>
          <w:rtl/>
        </w:rPr>
        <w:t>אפשרתי לנאשם להמשיך בהליך הטיפולי זמן ממושך, מאז הרשעתו חלפה שנה ומחצה ובשלה העת לגזור את דינו. בעניינו של הנאשם התקבלו ארבעה תסקירים, ניכר כי מאז הסתבכותו בתיק זה עבר כברת דרך טיפולית משמעותית, השתלב בהצלחה בהליכי טיפול שונים, עשה מאמצים רבים לשינוי דרכי התנהלותו ודרכי חשיבתו והתנתק מחברה שולית. הנאשם ייצב את אורחות חייו, עובד ומתנדב, לא הסתבך בשנית וזוכה לתמיכה מלאה של משפחתו, כשלדברי אביו ואחיו חל בו שינוי חיובי מקצה לקצה. הנאשם המשיך לעשות שימוש בסם, ובהמשך על רקע פציעתו בתאונת דרכים קיבל אישור לשימוש בקנ</w:t>
      </w:r>
      <w:r>
        <w:rPr>
          <w:rFonts w:ascii="David" w:hAnsi="David" w:cs="David" w:hint="cs"/>
          <w:color w:val="000000"/>
          <w:sz w:val="24"/>
          <w:szCs w:val="24"/>
          <w:rtl/>
        </w:rPr>
        <w:t>א</w:t>
      </w:r>
      <w:r>
        <w:rPr>
          <w:rFonts w:ascii="David" w:hAnsi="David" w:cs="David"/>
          <w:color w:val="000000"/>
          <w:sz w:val="24"/>
          <w:szCs w:val="24"/>
          <w:rtl/>
        </w:rPr>
        <w:t xml:space="preserve">ביס רפואי. </w:t>
      </w:r>
    </w:p>
    <w:p w14:paraId="0F0C3DF2" w14:textId="77777777" w:rsidR="009458B6" w:rsidRPr="00C86E10" w:rsidRDefault="009458B6" w:rsidP="009458B6">
      <w:pPr>
        <w:pStyle w:val="aa"/>
        <w:spacing w:line="360" w:lineRule="auto"/>
        <w:jc w:val="both"/>
        <w:rPr>
          <w:rFonts w:ascii="David" w:hAnsi="David" w:cs="David"/>
          <w:color w:val="000000"/>
          <w:sz w:val="24"/>
          <w:szCs w:val="24"/>
        </w:rPr>
      </w:pPr>
    </w:p>
    <w:p w14:paraId="63B129FB" w14:textId="77777777" w:rsidR="009458B6" w:rsidRPr="009458B6" w:rsidRDefault="009458B6" w:rsidP="009458B6">
      <w:pPr>
        <w:pStyle w:val="aa"/>
        <w:numPr>
          <w:ilvl w:val="0"/>
          <w:numId w:val="1"/>
        </w:numPr>
        <w:spacing w:line="360" w:lineRule="auto"/>
        <w:jc w:val="both"/>
        <w:rPr>
          <w:rFonts w:ascii="David" w:hAnsi="David" w:cs="David"/>
          <w:b/>
          <w:bCs/>
          <w:sz w:val="24"/>
          <w:szCs w:val="24"/>
          <w:rtl/>
        </w:rPr>
      </w:pPr>
      <w:r>
        <w:rPr>
          <w:rFonts w:ascii="David" w:hAnsi="David" w:cs="David"/>
          <w:sz w:val="24"/>
          <w:szCs w:val="24"/>
          <w:rtl/>
        </w:rPr>
        <w:t xml:space="preserve">הנאשם היה עצור בגין תיק זה כשלושה חודשים וחצי. לדבריו כיום, בשונה מהסתבכותו הקודמת, מעצרו הממושך לראשונה בחייו היווה גורם מרתיע, בעקבותיו הבין כי עליו לשנות את התנהלותו. הנאשם עובד בשלוש עבודות, מסייע למשפחתו ומטפל באביו החולה. עוד מתנדב במרכז הנוער "מגדלור נגבה" לנערים בסיכון, במכתב שהוגש מטעם מנהלת המרכז, עמדה על התרשמותה החיובית מהנאשם וסבורה כי ניחן בכוח הרצון לשנות את חייו ולתרום חזרה לקהילה. </w:t>
      </w:r>
    </w:p>
    <w:p w14:paraId="1EA45D73" w14:textId="77777777" w:rsidR="009458B6" w:rsidRDefault="009458B6" w:rsidP="009458B6">
      <w:pPr>
        <w:pStyle w:val="aa"/>
        <w:rPr>
          <w:rFonts w:ascii="David" w:hAnsi="David" w:cs="David"/>
          <w:color w:val="000000"/>
          <w:sz w:val="24"/>
          <w:szCs w:val="24"/>
        </w:rPr>
      </w:pPr>
    </w:p>
    <w:p w14:paraId="22A1C165" w14:textId="77777777" w:rsidR="009458B6" w:rsidRPr="009458B6" w:rsidRDefault="009458B6" w:rsidP="009458B6">
      <w:pPr>
        <w:pStyle w:val="aa"/>
        <w:numPr>
          <w:ilvl w:val="0"/>
          <w:numId w:val="1"/>
        </w:numPr>
        <w:spacing w:line="360" w:lineRule="auto"/>
        <w:jc w:val="both"/>
        <w:rPr>
          <w:rFonts w:ascii="David" w:hAnsi="David" w:cs="David"/>
          <w:b/>
          <w:bCs/>
          <w:sz w:val="24"/>
          <w:szCs w:val="24"/>
          <w:rtl/>
        </w:rPr>
      </w:pPr>
      <w:r>
        <w:rPr>
          <w:rFonts w:ascii="David" w:hAnsi="David" w:cs="David"/>
          <w:color w:val="000000"/>
          <w:sz w:val="24"/>
          <w:szCs w:val="24"/>
          <w:rtl/>
        </w:rPr>
        <w:t xml:space="preserve">לאחר ששקלתי את כלל השיקולים, מצאתי, שלא בלי התלבטות, ללכת לקראת הנאשם ולהעדיף את האפיק השיקומי. הנאשם הוכיח לכאורה כי הוא בעל סיכויי שיקום אך מנגד נראה כי שיקומו, חרף הזמן שחלף, שברירי וכי עדיין נשקף ממנו סיכוי לא מבוטל. </w:t>
      </w:r>
    </w:p>
    <w:p w14:paraId="32851782" w14:textId="77777777" w:rsidR="009458B6" w:rsidRDefault="009458B6" w:rsidP="009458B6">
      <w:pPr>
        <w:pStyle w:val="aa"/>
        <w:rPr>
          <w:rFonts w:ascii="David" w:hAnsi="David" w:cs="David"/>
          <w:color w:val="000000"/>
          <w:sz w:val="24"/>
          <w:szCs w:val="24"/>
        </w:rPr>
      </w:pPr>
    </w:p>
    <w:p w14:paraId="36E3AB92" w14:textId="77777777" w:rsidR="009458B6" w:rsidRPr="009458B6" w:rsidRDefault="009458B6" w:rsidP="009458B6">
      <w:pPr>
        <w:pStyle w:val="aa"/>
        <w:numPr>
          <w:ilvl w:val="0"/>
          <w:numId w:val="1"/>
        </w:numPr>
        <w:spacing w:line="360" w:lineRule="auto"/>
        <w:jc w:val="both"/>
        <w:rPr>
          <w:rFonts w:ascii="David" w:hAnsi="David" w:cs="David"/>
          <w:sz w:val="24"/>
          <w:szCs w:val="24"/>
          <w:rtl/>
        </w:rPr>
      </w:pPr>
      <w:r>
        <w:rPr>
          <w:rFonts w:ascii="David" w:hAnsi="David" w:cs="David"/>
          <w:color w:val="000000"/>
          <w:sz w:val="24"/>
          <w:szCs w:val="24"/>
          <w:rtl/>
        </w:rPr>
        <w:t>על אף הספקות שנותרו והתחזקו במסגרת התסקיר האחרון, מצאתי להסתפק בענישה שיקומית שאינה כוללת מאסר ממש, ענישת מאסר עלולה לפגוע בהליך שיקומו ולדרדר את מצבו.</w:t>
      </w:r>
      <w:r>
        <w:rPr>
          <w:rFonts w:ascii="David" w:hAnsi="David" w:cs="David"/>
          <w:b/>
          <w:bCs/>
          <w:color w:val="000000"/>
          <w:sz w:val="24"/>
          <w:szCs w:val="24"/>
          <w:rtl/>
        </w:rPr>
        <w:t xml:space="preserve"> </w:t>
      </w:r>
      <w:r>
        <w:rPr>
          <w:rFonts w:ascii="David" w:hAnsi="David" w:cs="David"/>
          <w:sz w:val="24"/>
          <w:szCs w:val="24"/>
          <w:rtl/>
        </w:rPr>
        <w:t xml:space="preserve">בצד זאת, אטיל עליו צו מבחן לתקופה ממושכת. </w:t>
      </w:r>
      <w:r>
        <w:rPr>
          <w:rFonts w:ascii="David" w:hAnsi="David" w:cs="David"/>
          <w:b/>
          <w:bCs/>
          <w:sz w:val="24"/>
          <w:szCs w:val="24"/>
          <w:rtl/>
        </w:rPr>
        <w:t>יידע הנאשם, כי מדובר בהזדמנות אחרונה ובלתי חוזרת, ואם לא ימשיך בשיתוף פעולה מלא עם גורמי הטיפול או יבצע עבירות נוספות, לא אהסס להפקיע את צו המבחן ולגזור עליו תחתיו עונש מאסר משמעותי.</w:t>
      </w:r>
    </w:p>
    <w:p w14:paraId="5739D59B" w14:textId="77777777" w:rsidR="009458B6" w:rsidRDefault="009458B6" w:rsidP="009458B6">
      <w:pPr>
        <w:pStyle w:val="aa"/>
        <w:rPr>
          <w:rFonts w:ascii="David" w:hAnsi="David" w:cs="David"/>
          <w:sz w:val="24"/>
          <w:szCs w:val="24"/>
        </w:rPr>
      </w:pPr>
    </w:p>
    <w:p w14:paraId="60C485C8" w14:textId="77777777" w:rsidR="009458B6" w:rsidRDefault="009458B6" w:rsidP="009458B6">
      <w:pPr>
        <w:pStyle w:val="aa"/>
        <w:spacing w:after="0" w:line="360" w:lineRule="auto"/>
        <w:jc w:val="both"/>
        <w:rPr>
          <w:rFonts w:ascii="David" w:hAnsi="David" w:cs="David"/>
          <w:sz w:val="24"/>
          <w:szCs w:val="24"/>
          <w:rtl/>
        </w:rPr>
      </w:pPr>
    </w:p>
    <w:p w14:paraId="6E4D27C4" w14:textId="77777777" w:rsidR="009458B6" w:rsidRDefault="009458B6" w:rsidP="009458B6">
      <w:pPr>
        <w:pStyle w:val="aa"/>
        <w:numPr>
          <w:ilvl w:val="0"/>
          <w:numId w:val="1"/>
        </w:numPr>
        <w:spacing w:after="0" w:line="360" w:lineRule="auto"/>
        <w:jc w:val="both"/>
        <w:rPr>
          <w:rFonts w:ascii="David" w:hAnsi="David" w:cs="David"/>
          <w:sz w:val="24"/>
          <w:szCs w:val="24"/>
        </w:rPr>
      </w:pPr>
      <w:r>
        <w:rPr>
          <w:rFonts w:ascii="David" w:hAnsi="David" w:cs="David"/>
          <w:sz w:val="24"/>
          <w:szCs w:val="24"/>
          <w:rtl/>
        </w:rPr>
        <w:t>אשר על כן, אני גוזרת על הנאשם את העונשים הבאים:</w:t>
      </w:r>
    </w:p>
    <w:p w14:paraId="20FB6970" w14:textId="77777777" w:rsidR="009458B6" w:rsidRDefault="009458B6" w:rsidP="009458B6">
      <w:pPr>
        <w:pStyle w:val="aa"/>
        <w:rPr>
          <w:rFonts w:ascii="David" w:hAnsi="David" w:cs="David"/>
          <w:sz w:val="24"/>
          <w:szCs w:val="24"/>
          <w:rtl/>
        </w:rPr>
      </w:pPr>
    </w:p>
    <w:p w14:paraId="6808C26E"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b/>
          <w:bCs/>
          <w:sz w:val="24"/>
          <w:szCs w:val="24"/>
          <w:rtl/>
        </w:rPr>
        <w:t>9 חודשי מאסר בפועל שירוצו בדרך של עבודות שירות</w:t>
      </w:r>
      <w:r>
        <w:rPr>
          <w:rFonts w:ascii="David" w:hAnsi="David" w:cs="David"/>
          <w:sz w:val="24"/>
          <w:szCs w:val="24"/>
          <w:rtl/>
        </w:rPr>
        <w:t xml:space="preserve">, במקום העבודה </w:t>
      </w:r>
      <w:r>
        <w:rPr>
          <w:rFonts w:ascii="David" w:hAnsi="David" w:cs="David" w:hint="cs"/>
          <w:sz w:val="24"/>
          <w:szCs w:val="24"/>
          <w:rtl/>
        </w:rPr>
        <w:t xml:space="preserve">בית לשובע בכתובת צ'לנוב 18 תל אביב יפו. </w:t>
      </w:r>
      <w:r>
        <w:rPr>
          <w:rFonts w:ascii="David" w:hAnsi="David" w:cs="David"/>
          <w:sz w:val="24"/>
          <w:szCs w:val="24"/>
          <w:rtl/>
        </w:rPr>
        <w:t xml:space="preserve">הנאשם יבצע את העבודות בימים א'-ה' בהתאם לטווח השעות שייקבע ע"י הממונה. </w:t>
      </w:r>
    </w:p>
    <w:p w14:paraId="3317E083"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על הנאשם להתייצב לקליטה והצבה ביום </w:t>
      </w:r>
      <w:r>
        <w:rPr>
          <w:rFonts w:ascii="David" w:hAnsi="David" w:cs="David" w:hint="cs"/>
          <w:sz w:val="24"/>
          <w:szCs w:val="24"/>
          <w:rtl/>
        </w:rPr>
        <w:t xml:space="preserve">6.3.24 </w:t>
      </w:r>
      <w:r>
        <w:rPr>
          <w:rFonts w:ascii="David" w:hAnsi="David" w:cs="David"/>
          <w:sz w:val="24"/>
          <w:szCs w:val="24"/>
          <w:rtl/>
        </w:rPr>
        <w:t xml:space="preserve">בשעה 08:00 במשרדי הממונה בכתובת לוחמי בית"ר 6, רמלה. </w:t>
      </w:r>
    </w:p>
    <w:p w14:paraId="360CC04E"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הנאשם מוזהר כי אם לא ישתף פעולה עם הממונה ניתן להמיר את העבודות במאסר ממש. </w:t>
      </w:r>
    </w:p>
    <w:p w14:paraId="223A4B73"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10 חודשי מאסר על תנאי לבל יעבור במשך 3 שנים מהיום עבירת אלימות מסוג פשע או סמים מסוג פשע. </w:t>
      </w:r>
    </w:p>
    <w:p w14:paraId="316D4FD2"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5 חודשי מאסר על תנאי לבל יעבור עבירת אלימות מסוג עוון או עבירה של החזקת סכין בתוך 3 שנים מהיום. </w:t>
      </w:r>
    </w:p>
    <w:p w14:paraId="499C0B59"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sz w:val="24"/>
          <w:szCs w:val="24"/>
          <w:rtl/>
        </w:rPr>
        <w:t xml:space="preserve">צו מבחן לתקופה של 15 חודשים החל מהיום. הנאשם מוזהר בחובת שיתוף פעולה וכי אם לא יעשה כן, ניתן יהיה לבטל את הצו ולגזור עליו עונש אחר תחתיו. </w:t>
      </w:r>
    </w:p>
    <w:p w14:paraId="026C29EE" w14:textId="77777777" w:rsidR="009458B6" w:rsidRDefault="009458B6" w:rsidP="009458B6">
      <w:pPr>
        <w:pStyle w:val="aa"/>
        <w:spacing w:after="0" w:line="360" w:lineRule="auto"/>
        <w:ind w:left="1080"/>
        <w:jc w:val="both"/>
        <w:rPr>
          <w:rFonts w:ascii="David" w:hAnsi="David" w:cs="David"/>
          <w:sz w:val="24"/>
          <w:szCs w:val="24"/>
        </w:rPr>
      </w:pPr>
      <w:r>
        <w:rPr>
          <w:rFonts w:ascii="David" w:hAnsi="David" w:cs="David"/>
          <w:sz w:val="24"/>
          <w:szCs w:val="24"/>
          <w:rtl/>
        </w:rPr>
        <w:t>שירות המבחן יגיש לתיק תסקיר מעקבי עד ליום 1.3.24</w:t>
      </w:r>
    </w:p>
    <w:p w14:paraId="0A9145B6" w14:textId="77777777" w:rsidR="009458B6" w:rsidRPr="00EF5BB2" w:rsidRDefault="009458B6" w:rsidP="009458B6">
      <w:pPr>
        <w:pStyle w:val="aa"/>
        <w:numPr>
          <w:ilvl w:val="0"/>
          <w:numId w:val="2"/>
        </w:numPr>
        <w:spacing w:after="0" w:line="360" w:lineRule="auto"/>
        <w:jc w:val="both"/>
        <w:rPr>
          <w:rFonts w:ascii="David" w:hAnsi="David" w:cs="David"/>
          <w:sz w:val="24"/>
          <w:szCs w:val="24"/>
          <w:rtl/>
        </w:rPr>
      </w:pPr>
      <w:r w:rsidRPr="00EF5BB2">
        <w:rPr>
          <w:rFonts w:ascii="David" w:hAnsi="David" w:cs="David"/>
          <w:sz w:val="24"/>
          <w:szCs w:val="24"/>
          <w:rtl/>
        </w:rPr>
        <w:t>הפעלת התחייבות כספית</w:t>
      </w:r>
      <w:r>
        <w:rPr>
          <w:rFonts w:ascii="David" w:hAnsi="David" w:cs="David" w:hint="cs"/>
          <w:sz w:val="24"/>
          <w:szCs w:val="24"/>
          <w:rtl/>
        </w:rPr>
        <w:t xml:space="preserve"> בסך 15,000 ₪ שניתנה ביום 16.11.20 ב</w:t>
      </w:r>
      <w:hyperlink r:id="rId40" w:history="1">
        <w:r w:rsidR="006E6D70" w:rsidRPr="006E6D70">
          <w:rPr>
            <w:rFonts w:ascii="David" w:hAnsi="David" w:cs="David"/>
            <w:color w:val="0000FF"/>
            <w:sz w:val="24"/>
            <w:szCs w:val="24"/>
            <w:u w:val="single"/>
            <w:rtl/>
          </w:rPr>
          <w:t>ת"פ 13868-04-19</w:t>
        </w:r>
      </w:hyperlink>
      <w:r>
        <w:rPr>
          <w:rFonts w:ascii="David" w:hAnsi="David" w:cs="David" w:hint="cs"/>
          <w:sz w:val="24"/>
          <w:szCs w:val="24"/>
          <w:rtl/>
        </w:rPr>
        <w:t xml:space="preserve"> שישולם ב-30 תשלומים שווים ורצופים החל מיום 15.1.24. </w:t>
      </w:r>
      <w:r w:rsidRPr="00EF5BB2">
        <w:rPr>
          <w:rFonts w:ascii="David" w:hAnsi="David" w:cs="David"/>
          <w:sz w:val="24"/>
          <w:szCs w:val="24"/>
          <w:rtl/>
        </w:rPr>
        <w:t xml:space="preserve"> </w:t>
      </w:r>
    </w:p>
    <w:p w14:paraId="022C1E15" w14:textId="77777777" w:rsidR="009458B6" w:rsidRDefault="009458B6" w:rsidP="009458B6">
      <w:pPr>
        <w:pStyle w:val="aa"/>
        <w:numPr>
          <w:ilvl w:val="0"/>
          <w:numId w:val="2"/>
        </w:numPr>
        <w:spacing w:after="0" w:line="360" w:lineRule="auto"/>
        <w:jc w:val="both"/>
        <w:rPr>
          <w:rFonts w:ascii="David" w:hAnsi="David" w:cs="David"/>
          <w:sz w:val="24"/>
          <w:szCs w:val="24"/>
        </w:rPr>
      </w:pPr>
      <w:r>
        <w:rPr>
          <w:rFonts w:ascii="David" w:hAnsi="David" w:cs="David" w:hint="cs"/>
          <w:sz w:val="24"/>
          <w:szCs w:val="24"/>
          <w:rtl/>
        </w:rPr>
        <w:t xml:space="preserve">8,000 </w:t>
      </w:r>
      <w:r>
        <w:rPr>
          <w:rFonts w:ascii="David" w:hAnsi="David" w:cs="David"/>
          <w:sz w:val="24"/>
          <w:szCs w:val="24"/>
          <w:rtl/>
        </w:rPr>
        <w:t xml:space="preserve"> ₪ פיצוי לנפגעי העבירה שיחולקו באופן הבא: 3,000 ₪ לע"ת 7 (המתלונן מושא האישום הראשון); </w:t>
      </w:r>
      <w:r>
        <w:rPr>
          <w:rFonts w:ascii="David" w:hAnsi="David" w:cs="David" w:hint="cs"/>
          <w:sz w:val="24"/>
          <w:szCs w:val="24"/>
          <w:rtl/>
        </w:rPr>
        <w:t>3</w:t>
      </w:r>
      <w:r>
        <w:rPr>
          <w:rFonts w:ascii="David" w:hAnsi="David" w:cs="David"/>
          <w:sz w:val="24"/>
          <w:szCs w:val="24"/>
          <w:rtl/>
        </w:rPr>
        <w:t>,000 ₪ לע"ת 9 ו-</w:t>
      </w:r>
      <w:r>
        <w:rPr>
          <w:rFonts w:ascii="David" w:hAnsi="David" w:cs="David" w:hint="cs"/>
          <w:sz w:val="24"/>
          <w:szCs w:val="24"/>
          <w:rtl/>
        </w:rPr>
        <w:t>2</w:t>
      </w:r>
      <w:r>
        <w:rPr>
          <w:rFonts w:ascii="David" w:hAnsi="David" w:cs="David"/>
          <w:sz w:val="24"/>
          <w:szCs w:val="24"/>
          <w:rtl/>
        </w:rPr>
        <w:t xml:space="preserve">,000 ₪ לע"ת 10 (המתלוננות מושא האישום השני). הפיצוי ישולם החל מיום </w:t>
      </w:r>
      <w:r>
        <w:rPr>
          <w:rFonts w:ascii="David" w:hAnsi="David" w:cs="David" w:hint="cs"/>
          <w:sz w:val="24"/>
          <w:szCs w:val="24"/>
          <w:rtl/>
        </w:rPr>
        <w:t>1.3.24</w:t>
      </w:r>
      <w:r>
        <w:rPr>
          <w:rFonts w:ascii="David" w:hAnsi="David" w:cs="David"/>
          <w:sz w:val="24"/>
          <w:szCs w:val="24"/>
          <w:rtl/>
        </w:rPr>
        <w:t xml:space="preserve"> וישולם בחמישה תשלומים שווים ורצופים, ויועברו למתלוננים בהתאם לפרטים שתמסור המאשימה למזכירות בית המשפט. </w:t>
      </w:r>
    </w:p>
    <w:p w14:paraId="718AB042" w14:textId="77777777" w:rsidR="009458B6" w:rsidRDefault="009458B6" w:rsidP="009458B6">
      <w:pPr>
        <w:pStyle w:val="aa"/>
        <w:spacing w:after="0" w:line="360" w:lineRule="auto"/>
        <w:ind w:left="1080"/>
        <w:jc w:val="both"/>
        <w:rPr>
          <w:rFonts w:ascii="David" w:hAnsi="David" w:cs="David"/>
          <w:sz w:val="24"/>
          <w:szCs w:val="24"/>
        </w:rPr>
      </w:pPr>
    </w:p>
    <w:p w14:paraId="7098BE1A" w14:textId="77777777" w:rsidR="009458B6" w:rsidRDefault="009458B6" w:rsidP="009458B6">
      <w:pPr>
        <w:rPr>
          <w:rFonts w:ascii="David" w:hAnsi="David"/>
        </w:rPr>
      </w:pPr>
    </w:p>
    <w:p w14:paraId="2EC1EB80" w14:textId="77777777" w:rsidR="009458B6" w:rsidRDefault="009458B6" w:rsidP="009458B6">
      <w:pPr>
        <w:spacing w:line="360" w:lineRule="auto"/>
        <w:rPr>
          <w:b/>
          <w:bCs/>
          <w:rtl/>
        </w:rPr>
      </w:pPr>
      <w:r>
        <w:rPr>
          <w:rFonts w:hint="cs"/>
          <w:b/>
          <w:bCs/>
          <w:rtl/>
        </w:rPr>
        <w:t>עותק מהחלטתי יישלח לשירות המבחן ולממונה על עבודות השירות.</w:t>
      </w:r>
    </w:p>
    <w:p w14:paraId="6074514F" w14:textId="77777777" w:rsidR="009458B6" w:rsidRDefault="009458B6" w:rsidP="009458B6">
      <w:pPr>
        <w:spacing w:line="360" w:lineRule="auto"/>
        <w:rPr>
          <w:b/>
          <w:bCs/>
          <w:rtl/>
        </w:rPr>
      </w:pPr>
      <w:r>
        <w:rPr>
          <w:rFonts w:hint="cs"/>
          <w:b/>
          <w:bCs/>
          <w:rtl/>
        </w:rPr>
        <w:t xml:space="preserve">זכות ערעור תוך 45 יום מהיום. </w:t>
      </w:r>
    </w:p>
    <w:p w14:paraId="69602C4C" w14:textId="77777777" w:rsidR="009458B6" w:rsidRPr="006E6D70" w:rsidRDefault="006E6D70" w:rsidP="009458B6">
      <w:pPr>
        <w:spacing w:line="360" w:lineRule="auto"/>
        <w:rPr>
          <w:b/>
          <w:bCs/>
          <w:color w:val="FFFFFF"/>
          <w:sz w:val="2"/>
          <w:szCs w:val="2"/>
          <w:rtl/>
        </w:rPr>
      </w:pPr>
      <w:r w:rsidRPr="006E6D70">
        <w:rPr>
          <w:b/>
          <w:bCs/>
          <w:color w:val="FFFFFF"/>
          <w:sz w:val="2"/>
          <w:szCs w:val="2"/>
          <w:rtl/>
        </w:rPr>
        <w:t>5129371</w:t>
      </w:r>
    </w:p>
    <w:p w14:paraId="29904F54" w14:textId="77777777" w:rsidR="009458B6" w:rsidRPr="000F2247" w:rsidRDefault="006E6D70" w:rsidP="009458B6">
      <w:pPr>
        <w:rPr>
          <w:rFonts w:ascii="Arial" w:hAnsi="Arial"/>
          <w:b/>
          <w:bCs/>
          <w:sz w:val="26"/>
          <w:szCs w:val="26"/>
          <w:rtl/>
        </w:rPr>
      </w:pPr>
      <w:r w:rsidRPr="006E6D70">
        <w:rPr>
          <w:rFonts w:ascii="Arial" w:hAnsi="Arial"/>
          <w:b/>
          <w:bCs/>
          <w:color w:val="FFFFFF"/>
          <w:sz w:val="2"/>
          <w:szCs w:val="2"/>
          <w:rtl/>
        </w:rPr>
        <w:t>54678313</w:t>
      </w:r>
      <w:r w:rsidR="009458B6">
        <w:rPr>
          <w:rFonts w:ascii="Arial" w:hAnsi="Arial" w:hint="cs"/>
          <w:b/>
          <w:bCs/>
          <w:sz w:val="26"/>
          <w:szCs w:val="26"/>
          <w:rtl/>
        </w:rPr>
        <w:t xml:space="preserve">צו כללי למוצגים </w:t>
      </w:r>
    </w:p>
    <w:p w14:paraId="20401CB0" w14:textId="77777777" w:rsidR="009458B6" w:rsidRPr="000F2247" w:rsidRDefault="009458B6" w:rsidP="009458B6">
      <w:pPr>
        <w:rPr>
          <w:rFonts w:ascii="Arial" w:hAnsi="Arial"/>
          <w:b/>
          <w:bCs/>
          <w:sz w:val="26"/>
          <w:szCs w:val="26"/>
          <w:rtl/>
        </w:rPr>
      </w:pPr>
    </w:p>
    <w:p w14:paraId="5699573D" w14:textId="77777777" w:rsidR="009458B6" w:rsidRPr="000F2247" w:rsidRDefault="006E6D70" w:rsidP="009458B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ח' טבת תשפ"ד, 20 דצמבר 2023, במעמד הצדדים. </w:t>
      </w:r>
      <w:bookmarkEnd w:id="8"/>
      <w:r w:rsidR="009458B6">
        <w:rPr>
          <w:rFonts w:ascii="Arial" w:hAnsi="Arial"/>
          <w:b/>
          <w:bCs/>
          <w:sz w:val="26"/>
          <w:szCs w:val="26"/>
          <w:rtl/>
        </w:rPr>
        <w:tab/>
      </w:r>
      <w:r w:rsidR="009458B6">
        <w:rPr>
          <w:rFonts w:ascii="Arial" w:hAnsi="Arial"/>
          <w:b/>
          <w:bCs/>
          <w:sz w:val="26"/>
          <w:szCs w:val="26"/>
          <w:rtl/>
        </w:rPr>
        <w:tab/>
      </w:r>
      <w:r w:rsidR="009458B6">
        <w:rPr>
          <w:rFonts w:ascii="Arial" w:hAnsi="Arial"/>
          <w:b/>
          <w:bCs/>
          <w:sz w:val="26"/>
          <w:szCs w:val="26"/>
          <w:rtl/>
        </w:rPr>
        <w:tab/>
      </w:r>
      <w:r w:rsidR="009458B6">
        <w:rPr>
          <w:rFonts w:ascii="Arial" w:hAnsi="Arial"/>
          <w:b/>
          <w:bCs/>
          <w:sz w:val="26"/>
          <w:szCs w:val="26"/>
          <w:rtl/>
        </w:rPr>
        <w:tab/>
      </w:r>
      <w:r w:rsidR="009458B6">
        <w:rPr>
          <w:rFonts w:ascii="Arial" w:hAnsi="Arial"/>
          <w:b/>
          <w:bCs/>
          <w:sz w:val="26"/>
          <w:szCs w:val="26"/>
          <w:rtl/>
        </w:rPr>
        <w:tab/>
      </w:r>
      <w:r w:rsidR="009458B6">
        <w:rPr>
          <w:rFonts w:ascii="Arial" w:hAnsi="Arial"/>
          <w:b/>
          <w:bCs/>
          <w:sz w:val="26"/>
          <w:szCs w:val="26"/>
          <w:rtl/>
        </w:rPr>
        <w:tab/>
      </w:r>
      <w:r w:rsidR="009458B6">
        <w:rPr>
          <w:rFonts w:ascii="Arial" w:hAnsi="Arial"/>
          <w:b/>
          <w:bCs/>
          <w:sz w:val="26"/>
          <w:szCs w:val="26"/>
          <w:rtl/>
        </w:rPr>
        <w:tab/>
      </w:r>
      <w:r w:rsidR="009458B6">
        <w:rPr>
          <w:rFonts w:ascii="Arial" w:hAnsi="Arial" w:hint="cs"/>
          <w:b/>
          <w:bCs/>
          <w:sz w:val="26"/>
          <w:szCs w:val="26"/>
          <w:rtl/>
        </w:rPr>
        <w:t xml:space="preserve">         </w:t>
      </w:r>
    </w:p>
    <w:p w14:paraId="53B4AE0E" w14:textId="77777777" w:rsidR="009458B6" w:rsidRPr="000F2247" w:rsidRDefault="009458B6" w:rsidP="006E6D7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5862255" w14:textId="77777777" w:rsidR="009458B6" w:rsidRPr="000F2247" w:rsidRDefault="009458B6" w:rsidP="009458B6">
      <w:pPr>
        <w:jc w:val="center"/>
        <w:rPr>
          <w:rFonts w:ascii="Arial" w:hAnsi="Arial"/>
          <w:b/>
          <w:bCs/>
          <w:sz w:val="26"/>
          <w:szCs w:val="26"/>
          <w:rtl/>
        </w:rPr>
      </w:pPr>
    </w:p>
    <w:p w14:paraId="15DFE927" w14:textId="77777777" w:rsidR="00766687" w:rsidRPr="006E6D70" w:rsidRDefault="00766687" w:rsidP="006E6D70">
      <w:pPr>
        <w:keepNext/>
        <w:rPr>
          <w:rFonts w:ascii="David" w:hAnsi="David"/>
          <w:color w:val="000000"/>
          <w:sz w:val="22"/>
          <w:szCs w:val="22"/>
          <w:rtl/>
        </w:rPr>
      </w:pPr>
    </w:p>
    <w:p w14:paraId="4A004194" w14:textId="77777777" w:rsidR="006E6D70" w:rsidRPr="006E6D70" w:rsidRDefault="006E6D70" w:rsidP="006E6D70">
      <w:pPr>
        <w:keepNext/>
        <w:rPr>
          <w:rFonts w:ascii="David" w:hAnsi="David"/>
          <w:color w:val="000000"/>
          <w:sz w:val="22"/>
          <w:szCs w:val="22"/>
          <w:rtl/>
        </w:rPr>
      </w:pPr>
      <w:r w:rsidRPr="006E6D70">
        <w:rPr>
          <w:rFonts w:ascii="David" w:hAnsi="David"/>
          <w:color w:val="000000"/>
          <w:sz w:val="22"/>
          <w:szCs w:val="22"/>
          <w:rtl/>
        </w:rPr>
        <w:t>מרב גרינברג 54678313</w:t>
      </w:r>
    </w:p>
    <w:p w14:paraId="06E09E64" w14:textId="77777777" w:rsidR="006E6D70" w:rsidRDefault="006E6D70" w:rsidP="006E6D70">
      <w:r w:rsidRPr="006E6D70">
        <w:rPr>
          <w:color w:val="000000"/>
          <w:rtl/>
        </w:rPr>
        <w:t>נוסח מסמך זה כפוף לשינויי ניסוח ועריכה</w:t>
      </w:r>
    </w:p>
    <w:p w14:paraId="72290AB6" w14:textId="77777777" w:rsidR="006E6D70" w:rsidRDefault="006E6D70" w:rsidP="006E6D70">
      <w:pPr>
        <w:rPr>
          <w:rtl/>
        </w:rPr>
      </w:pPr>
    </w:p>
    <w:p w14:paraId="2B8CE4A6" w14:textId="77777777" w:rsidR="006E6D70" w:rsidRDefault="006E6D70" w:rsidP="006E6D70">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572C89F2" w14:textId="77777777" w:rsidR="006E6D70" w:rsidRPr="006E6D70" w:rsidRDefault="006E6D70" w:rsidP="006E6D70">
      <w:pPr>
        <w:jc w:val="center"/>
        <w:rPr>
          <w:color w:val="0000FF"/>
          <w:u w:val="single"/>
        </w:rPr>
      </w:pPr>
    </w:p>
    <w:sectPr w:rsidR="006E6D70" w:rsidRPr="006E6D70" w:rsidSect="006E6D70">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9F135" w14:textId="77777777" w:rsidR="0033130D" w:rsidRDefault="0033130D" w:rsidP="006C018B">
      <w:r>
        <w:separator/>
      </w:r>
    </w:p>
  </w:endnote>
  <w:endnote w:type="continuationSeparator" w:id="0">
    <w:p w14:paraId="6A8CFCE2" w14:textId="77777777" w:rsidR="0033130D" w:rsidRDefault="0033130D" w:rsidP="006C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BB325" w14:textId="77777777" w:rsidR="006E6D70" w:rsidRDefault="006E6D70" w:rsidP="006E6D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149CC2" w14:textId="77777777" w:rsidR="00373161" w:rsidRPr="006E6D70" w:rsidRDefault="006E6D70" w:rsidP="006E6D7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2187B" w14:textId="77777777" w:rsidR="006E6D70" w:rsidRDefault="006E6D70" w:rsidP="006E6D7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705DC">
      <w:rPr>
        <w:rFonts w:ascii="FrankRuehl" w:hAnsi="FrankRuehl" w:cs="FrankRuehl"/>
        <w:noProof/>
        <w:rtl/>
      </w:rPr>
      <w:t>1</w:t>
    </w:r>
    <w:r>
      <w:rPr>
        <w:rFonts w:ascii="FrankRuehl" w:hAnsi="FrankRuehl" w:cs="FrankRuehl"/>
        <w:rtl/>
      </w:rPr>
      <w:fldChar w:fldCharType="end"/>
    </w:r>
  </w:p>
  <w:p w14:paraId="33F1FFD9" w14:textId="77777777" w:rsidR="00373161" w:rsidRPr="006E6D70" w:rsidRDefault="006E6D70" w:rsidP="006E6D7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3131C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54F0C" w14:textId="77777777" w:rsidR="0033130D" w:rsidRDefault="0033130D" w:rsidP="006C018B">
      <w:r>
        <w:separator/>
      </w:r>
    </w:p>
  </w:footnote>
  <w:footnote w:type="continuationSeparator" w:id="0">
    <w:p w14:paraId="14D6213E" w14:textId="77777777" w:rsidR="0033130D" w:rsidRDefault="0033130D" w:rsidP="006C0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F8EDF" w14:textId="77777777" w:rsidR="006E6D70" w:rsidRPr="006E6D70" w:rsidRDefault="006E6D70" w:rsidP="006E6D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32835-09-21</w:t>
    </w:r>
    <w:r>
      <w:rPr>
        <w:rFonts w:ascii="David" w:hAnsi="David"/>
        <w:color w:val="000000"/>
        <w:sz w:val="22"/>
        <w:szCs w:val="22"/>
        <w:rtl/>
      </w:rPr>
      <w:tab/>
      <w:t xml:space="preserve"> מדינת ישראל נ' מתן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1EE16" w14:textId="77777777" w:rsidR="006E6D70" w:rsidRPr="006E6D70" w:rsidRDefault="006E6D70" w:rsidP="006E6D7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32835-09-21</w:t>
    </w:r>
    <w:r>
      <w:rPr>
        <w:rFonts w:ascii="David" w:hAnsi="David"/>
        <w:color w:val="000000"/>
        <w:sz w:val="22"/>
        <w:szCs w:val="22"/>
        <w:rtl/>
      </w:rPr>
      <w:tab/>
      <w:t xml:space="preserve"> מדינת ישראל נ' מתן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85B65"/>
    <w:multiLevelType w:val="hybridMultilevel"/>
    <w:tmpl w:val="A5E0098A"/>
    <w:lvl w:ilvl="0" w:tplc="B80E68AA">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61477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23067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458B6"/>
    <w:rsid w:val="000705DC"/>
    <w:rsid w:val="00197FF3"/>
    <w:rsid w:val="001B5A3B"/>
    <w:rsid w:val="0033130D"/>
    <w:rsid w:val="00373161"/>
    <w:rsid w:val="006C018B"/>
    <w:rsid w:val="006E6D70"/>
    <w:rsid w:val="00766687"/>
    <w:rsid w:val="00811117"/>
    <w:rsid w:val="00860E5B"/>
    <w:rsid w:val="008E38F1"/>
    <w:rsid w:val="009458B6"/>
    <w:rsid w:val="00B675DF"/>
    <w:rsid w:val="00C44000"/>
    <w:rsid w:val="00E3423C"/>
    <w:rsid w:val="00FD5F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447EE8"/>
  <w15:chartTrackingRefBased/>
  <w15:docId w15:val="{6F065027-ACAC-4DE5-89A7-147E4956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58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58B6"/>
    <w:pPr>
      <w:tabs>
        <w:tab w:val="center" w:pos="4153"/>
        <w:tab w:val="right" w:pos="8306"/>
      </w:tabs>
    </w:pPr>
  </w:style>
  <w:style w:type="character" w:customStyle="1" w:styleId="a4">
    <w:name w:val="כותרת עליונה תו"/>
    <w:link w:val="a3"/>
    <w:rsid w:val="009458B6"/>
    <w:rPr>
      <w:rFonts w:ascii="Times New Roman" w:eastAsia="Times New Roman" w:hAnsi="Times New Roman" w:cs="David"/>
      <w:sz w:val="24"/>
      <w:szCs w:val="24"/>
    </w:rPr>
  </w:style>
  <w:style w:type="paragraph" w:styleId="a5">
    <w:name w:val="footer"/>
    <w:basedOn w:val="a"/>
    <w:link w:val="a6"/>
    <w:rsid w:val="009458B6"/>
    <w:pPr>
      <w:tabs>
        <w:tab w:val="center" w:pos="4153"/>
        <w:tab w:val="right" w:pos="8306"/>
      </w:tabs>
    </w:pPr>
  </w:style>
  <w:style w:type="character" w:customStyle="1" w:styleId="a6">
    <w:name w:val="כותרת תחתונה תו"/>
    <w:link w:val="a5"/>
    <w:rsid w:val="009458B6"/>
    <w:rPr>
      <w:rFonts w:ascii="Times New Roman" w:eastAsia="Times New Roman" w:hAnsi="Times New Roman" w:cs="David"/>
      <w:sz w:val="24"/>
      <w:szCs w:val="24"/>
    </w:rPr>
  </w:style>
  <w:style w:type="table" w:styleId="a7">
    <w:name w:val="Table Grid"/>
    <w:basedOn w:val="a1"/>
    <w:rsid w:val="009458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458B6"/>
  </w:style>
  <w:style w:type="character" w:customStyle="1" w:styleId="a9">
    <w:name w:val="פיסקת רשימה תו"/>
    <w:link w:val="aa"/>
    <w:locked/>
    <w:rsid w:val="009458B6"/>
  </w:style>
  <w:style w:type="paragraph" w:styleId="aa">
    <w:name w:val="List Paragraph"/>
    <w:basedOn w:val="a"/>
    <w:link w:val="a9"/>
    <w:qFormat/>
    <w:rsid w:val="009458B6"/>
    <w:pPr>
      <w:spacing w:after="160" w:line="254" w:lineRule="auto"/>
      <w:ind w:left="720"/>
      <w:contextualSpacing/>
    </w:pPr>
    <w:rPr>
      <w:rFonts w:ascii="Calibri" w:eastAsia="Calibri" w:hAnsi="Calibri" w:cs="Arial"/>
      <w:sz w:val="22"/>
      <w:szCs w:val="22"/>
    </w:rPr>
  </w:style>
  <w:style w:type="character" w:customStyle="1" w:styleId="Ruller4">
    <w:name w:val="Ruller4 תו"/>
    <w:link w:val="Ruller40"/>
    <w:locked/>
    <w:rsid w:val="009458B6"/>
    <w:rPr>
      <w:rFonts w:ascii="Arial TUR" w:hAnsi="Arial TUR" w:cs="FrankRuehl"/>
      <w:spacing w:val="10"/>
      <w:szCs w:val="28"/>
    </w:rPr>
  </w:style>
  <w:style w:type="paragraph" w:customStyle="1" w:styleId="Ruller40">
    <w:name w:val="Ruller4"/>
    <w:basedOn w:val="a"/>
    <w:link w:val="Ruller4"/>
    <w:rsid w:val="009458B6"/>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9458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8266102" TargetMode="External"/><Relationship Id="rId39" Type="http://schemas.openxmlformats.org/officeDocument/2006/relationships/hyperlink" Target="http://www.nevo.co.il/case/25601194"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420759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48.a" TargetMode="External"/><Relationship Id="rId29" Type="http://schemas.openxmlformats.org/officeDocument/2006/relationships/hyperlink" Target="http://www.nevo.co.il/case/214786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5569233" TargetMode="External"/><Relationship Id="rId32" Type="http://schemas.openxmlformats.org/officeDocument/2006/relationships/hyperlink" Target="http://www.nevo.co.il/case/21478675" TargetMode="External"/><Relationship Id="rId37" Type="http://schemas.openxmlformats.org/officeDocument/2006/relationships/hyperlink" Target="http://www.nevo.co.il/case/24417058" TargetMode="External"/><Relationship Id="rId40" Type="http://schemas.openxmlformats.org/officeDocument/2006/relationships/hyperlink" Target="http://www.nevo.co.il/case/2560119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3129184" TargetMode="External"/><Relationship Id="rId28" Type="http://schemas.openxmlformats.org/officeDocument/2006/relationships/hyperlink" Target="http://www.nevo.co.il/case/20050835" TargetMode="External"/><Relationship Id="rId36" Type="http://schemas.openxmlformats.org/officeDocument/2006/relationships/hyperlink" Target="http://www.nevo.co.il/case/28608100" TargetMode="External"/><Relationship Id="rId10" Type="http://schemas.openxmlformats.org/officeDocument/2006/relationships/hyperlink" Target="http://www.nevo.co.il/law/70301/498.a" TargetMode="External"/><Relationship Id="rId19" Type="http://schemas.openxmlformats.org/officeDocument/2006/relationships/hyperlink" Target="http://www.nevo.co.il/case/28728282" TargetMode="External"/><Relationship Id="rId31" Type="http://schemas.openxmlformats.org/officeDocument/2006/relationships/hyperlink" Target="http://www.nevo.co.il/case/2818019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48.a" TargetMode="External"/><Relationship Id="rId14" Type="http://schemas.openxmlformats.org/officeDocument/2006/relationships/hyperlink" Target="http://www.nevo.co.il/law/70301/498.a"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28778276" TargetMode="External"/><Relationship Id="rId30" Type="http://schemas.openxmlformats.org/officeDocument/2006/relationships/hyperlink" Target="http://www.nevo.co.il/case/7665459" TargetMode="External"/><Relationship Id="rId35" Type="http://schemas.openxmlformats.org/officeDocument/2006/relationships/hyperlink" Target="http://www.nevo.co.il/case/25589445" TargetMode="External"/><Relationship Id="rId43" Type="http://schemas.openxmlformats.org/officeDocument/2006/relationships/header" Target="header2.xml"/><Relationship Id="rId8" Type="http://schemas.openxmlformats.org/officeDocument/2006/relationships/hyperlink" Target="http://www.nevo.co.il/law/70301/186.a" TargetMode="External"/><Relationship Id="rId3" Type="http://schemas.openxmlformats.org/officeDocument/2006/relationships/settings" Target="settings.xml"/><Relationship Id="rId12" Type="http://schemas.openxmlformats.org/officeDocument/2006/relationships/hyperlink" Target="http://www.nevo.co.il/law/4216/7.a."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8770694" TargetMode="External"/><Relationship Id="rId33" Type="http://schemas.openxmlformats.org/officeDocument/2006/relationships/hyperlink" Target="http://www.nevo.co.il/case/27412200" TargetMode="External"/><Relationship Id="rId38" Type="http://schemas.openxmlformats.org/officeDocument/2006/relationships/hyperlink" Target="http://www.nevo.co.il/case/25304212" TargetMode="External"/><Relationship Id="rId46" Type="http://schemas.openxmlformats.org/officeDocument/2006/relationships/fontTable" Target="fontTable.xml"/><Relationship Id="rId20" Type="http://schemas.openxmlformats.org/officeDocument/2006/relationships/hyperlink" Target="http://www.nevo.co.il/law/70301/186.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3557</Words>
  <Characters>17787</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21302</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3932272</vt:i4>
      </vt:variant>
      <vt:variant>
        <vt:i4>99</vt:i4>
      </vt:variant>
      <vt:variant>
        <vt:i4>0</vt:i4>
      </vt:variant>
      <vt:variant>
        <vt:i4>5</vt:i4>
      </vt:variant>
      <vt:variant>
        <vt:lpwstr>http://www.nevo.co.il/case/25601194</vt:lpwstr>
      </vt:variant>
      <vt:variant>
        <vt:lpwstr/>
      </vt:variant>
      <vt:variant>
        <vt:i4>3932272</vt:i4>
      </vt:variant>
      <vt:variant>
        <vt:i4>96</vt:i4>
      </vt:variant>
      <vt:variant>
        <vt:i4>0</vt:i4>
      </vt:variant>
      <vt:variant>
        <vt:i4>5</vt:i4>
      </vt:variant>
      <vt:variant>
        <vt:lpwstr>http://www.nevo.co.il/case/25601194</vt:lpwstr>
      </vt:variant>
      <vt:variant>
        <vt:lpwstr/>
      </vt:variant>
      <vt:variant>
        <vt:i4>3407987</vt:i4>
      </vt:variant>
      <vt:variant>
        <vt:i4>93</vt:i4>
      </vt:variant>
      <vt:variant>
        <vt:i4>0</vt:i4>
      </vt:variant>
      <vt:variant>
        <vt:i4>5</vt:i4>
      </vt:variant>
      <vt:variant>
        <vt:lpwstr>http://www.nevo.co.il/case/25304212</vt:lpwstr>
      </vt:variant>
      <vt:variant>
        <vt:lpwstr/>
      </vt:variant>
      <vt:variant>
        <vt:i4>3407985</vt:i4>
      </vt:variant>
      <vt:variant>
        <vt:i4>90</vt:i4>
      </vt:variant>
      <vt:variant>
        <vt:i4>0</vt:i4>
      </vt:variant>
      <vt:variant>
        <vt:i4>5</vt:i4>
      </vt:variant>
      <vt:variant>
        <vt:lpwstr>http://www.nevo.co.il/case/24417058</vt:lpwstr>
      </vt:variant>
      <vt:variant>
        <vt:lpwstr/>
      </vt:variant>
      <vt:variant>
        <vt:i4>3932285</vt:i4>
      </vt:variant>
      <vt:variant>
        <vt:i4>87</vt:i4>
      </vt:variant>
      <vt:variant>
        <vt:i4>0</vt:i4>
      </vt:variant>
      <vt:variant>
        <vt:i4>5</vt:i4>
      </vt:variant>
      <vt:variant>
        <vt:lpwstr>http://www.nevo.co.il/case/28608100</vt:lpwstr>
      </vt:variant>
      <vt:variant>
        <vt:lpwstr/>
      </vt:variant>
      <vt:variant>
        <vt:i4>3801213</vt:i4>
      </vt:variant>
      <vt:variant>
        <vt:i4>84</vt:i4>
      </vt:variant>
      <vt:variant>
        <vt:i4>0</vt:i4>
      </vt:variant>
      <vt:variant>
        <vt:i4>5</vt:i4>
      </vt:variant>
      <vt:variant>
        <vt:lpwstr>http://www.nevo.co.il/case/25589445</vt:lpwstr>
      </vt:variant>
      <vt:variant>
        <vt:lpwstr/>
      </vt:variant>
      <vt:variant>
        <vt:i4>4063349</vt:i4>
      </vt:variant>
      <vt:variant>
        <vt:i4>81</vt:i4>
      </vt:variant>
      <vt:variant>
        <vt:i4>0</vt:i4>
      </vt:variant>
      <vt:variant>
        <vt:i4>5</vt:i4>
      </vt:variant>
      <vt:variant>
        <vt:lpwstr>http://www.nevo.co.il/case/24207597</vt:lpwstr>
      </vt:variant>
      <vt:variant>
        <vt:lpwstr/>
      </vt:variant>
      <vt:variant>
        <vt:i4>3407984</vt:i4>
      </vt:variant>
      <vt:variant>
        <vt:i4>78</vt:i4>
      </vt:variant>
      <vt:variant>
        <vt:i4>0</vt:i4>
      </vt:variant>
      <vt:variant>
        <vt:i4>5</vt:i4>
      </vt:variant>
      <vt:variant>
        <vt:lpwstr>http://www.nevo.co.il/case/27412200</vt:lpwstr>
      </vt:variant>
      <vt:variant>
        <vt:lpwstr/>
      </vt:variant>
      <vt:variant>
        <vt:i4>3735668</vt:i4>
      </vt:variant>
      <vt:variant>
        <vt:i4>75</vt:i4>
      </vt:variant>
      <vt:variant>
        <vt:i4>0</vt:i4>
      </vt:variant>
      <vt:variant>
        <vt:i4>5</vt:i4>
      </vt:variant>
      <vt:variant>
        <vt:lpwstr>http://www.nevo.co.il/case/21478675</vt:lpwstr>
      </vt:variant>
      <vt:variant>
        <vt:lpwstr/>
      </vt:variant>
      <vt:variant>
        <vt:i4>3801205</vt:i4>
      </vt:variant>
      <vt:variant>
        <vt:i4>72</vt:i4>
      </vt:variant>
      <vt:variant>
        <vt:i4>0</vt:i4>
      </vt:variant>
      <vt:variant>
        <vt:i4>5</vt:i4>
      </vt:variant>
      <vt:variant>
        <vt:lpwstr>http://www.nevo.co.il/case/28180190</vt:lpwstr>
      </vt:variant>
      <vt:variant>
        <vt:lpwstr/>
      </vt:variant>
      <vt:variant>
        <vt:i4>3932274</vt:i4>
      </vt:variant>
      <vt:variant>
        <vt:i4>69</vt:i4>
      </vt:variant>
      <vt:variant>
        <vt:i4>0</vt:i4>
      </vt:variant>
      <vt:variant>
        <vt:i4>5</vt:i4>
      </vt:variant>
      <vt:variant>
        <vt:lpwstr>http://www.nevo.co.il/case/7665459</vt:lpwstr>
      </vt:variant>
      <vt:variant>
        <vt:lpwstr/>
      </vt:variant>
      <vt:variant>
        <vt:i4>3735668</vt:i4>
      </vt:variant>
      <vt:variant>
        <vt:i4>66</vt:i4>
      </vt:variant>
      <vt:variant>
        <vt:i4>0</vt:i4>
      </vt:variant>
      <vt:variant>
        <vt:i4>5</vt:i4>
      </vt:variant>
      <vt:variant>
        <vt:lpwstr>http://www.nevo.co.il/case/21478675</vt:lpwstr>
      </vt:variant>
      <vt:variant>
        <vt:lpwstr/>
      </vt:variant>
      <vt:variant>
        <vt:i4>3211385</vt:i4>
      </vt:variant>
      <vt:variant>
        <vt:i4>63</vt:i4>
      </vt:variant>
      <vt:variant>
        <vt:i4>0</vt:i4>
      </vt:variant>
      <vt:variant>
        <vt:i4>5</vt:i4>
      </vt:variant>
      <vt:variant>
        <vt:lpwstr>http://www.nevo.co.il/case/20050835</vt:lpwstr>
      </vt:variant>
      <vt:variant>
        <vt:lpwstr/>
      </vt:variant>
      <vt:variant>
        <vt:i4>3801209</vt:i4>
      </vt:variant>
      <vt:variant>
        <vt:i4>60</vt:i4>
      </vt:variant>
      <vt:variant>
        <vt:i4>0</vt:i4>
      </vt:variant>
      <vt:variant>
        <vt:i4>5</vt:i4>
      </vt:variant>
      <vt:variant>
        <vt:lpwstr>http://www.nevo.co.il/case/28778276</vt:lpwstr>
      </vt:variant>
      <vt:variant>
        <vt:lpwstr/>
      </vt:variant>
      <vt:variant>
        <vt:i4>3539067</vt:i4>
      </vt:variant>
      <vt:variant>
        <vt:i4>57</vt:i4>
      </vt:variant>
      <vt:variant>
        <vt:i4>0</vt:i4>
      </vt:variant>
      <vt:variant>
        <vt:i4>5</vt:i4>
      </vt:variant>
      <vt:variant>
        <vt:lpwstr>http://www.nevo.co.il/case/28266102</vt:lpwstr>
      </vt:variant>
      <vt:variant>
        <vt:lpwstr/>
      </vt:variant>
      <vt:variant>
        <vt:i4>3932285</vt:i4>
      </vt:variant>
      <vt:variant>
        <vt:i4>54</vt:i4>
      </vt:variant>
      <vt:variant>
        <vt:i4>0</vt:i4>
      </vt:variant>
      <vt:variant>
        <vt:i4>5</vt:i4>
      </vt:variant>
      <vt:variant>
        <vt:lpwstr>http://www.nevo.co.il/case/28770694</vt:lpwstr>
      </vt:variant>
      <vt:variant>
        <vt:lpwstr/>
      </vt:variant>
      <vt:variant>
        <vt:i4>3276923</vt:i4>
      </vt:variant>
      <vt:variant>
        <vt:i4>51</vt:i4>
      </vt:variant>
      <vt:variant>
        <vt:i4>0</vt:i4>
      </vt:variant>
      <vt:variant>
        <vt:i4>5</vt:i4>
      </vt:variant>
      <vt:variant>
        <vt:lpwstr>http://www.nevo.co.il/case/5569233</vt:lpwstr>
      </vt:variant>
      <vt:variant>
        <vt:lpwstr/>
      </vt:variant>
      <vt:variant>
        <vt:i4>3276916</vt:i4>
      </vt:variant>
      <vt:variant>
        <vt:i4>48</vt:i4>
      </vt:variant>
      <vt:variant>
        <vt:i4>0</vt:i4>
      </vt:variant>
      <vt:variant>
        <vt:i4>5</vt:i4>
      </vt:variant>
      <vt:variant>
        <vt:lpwstr>http://www.nevo.co.il/case/23129184</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4390994</vt:i4>
      </vt:variant>
      <vt:variant>
        <vt:i4>39</vt:i4>
      </vt:variant>
      <vt:variant>
        <vt:i4>0</vt:i4>
      </vt:variant>
      <vt:variant>
        <vt:i4>5</vt:i4>
      </vt:variant>
      <vt:variant>
        <vt:lpwstr>http://www.nevo.co.il/law/70301/186.a</vt:lpwstr>
      </vt:variant>
      <vt:variant>
        <vt:lpwstr/>
      </vt:variant>
      <vt:variant>
        <vt:i4>3473532</vt:i4>
      </vt:variant>
      <vt:variant>
        <vt:i4>36</vt:i4>
      </vt:variant>
      <vt:variant>
        <vt:i4>0</vt:i4>
      </vt:variant>
      <vt:variant>
        <vt:i4>5</vt:i4>
      </vt:variant>
      <vt:variant>
        <vt:lpwstr>http://www.nevo.co.il/case/28728282</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7995492</vt:i4>
      </vt:variant>
      <vt:variant>
        <vt:i4>24</vt:i4>
      </vt:variant>
      <vt:variant>
        <vt:i4>0</vt:i4>
      </vt:variant>
      <vt:variant>
        <vt:i4>5</vt:i4>
      </vt:variant>
      <vt:variant>
        <vt:lpwstr>http://www.nevo.co.il/law/70301</vt:lpwstr>
      </vt:variant>
      <vt:variant>
        <vt:lpwstr/>
      </vt:variant>
      <vt:variant>
        <vt:i4>4325465</vt:i4>
      </vt:variant>
      <vt:variant>
        <vt:i4>21</vt:i4>
      </vt:variant>
      <vt:variant>
        <vt:i4>0</vt:i4>
      </vt:variant>
      <vt:variant>
        <vt:i4>5</vt:i4>
      </vt:variant>
      <vt:variant>
        <vt:lpwstr>http://www.nevo.co.il/law/70301/498.a</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4325465</vt:i4>
      </vt:variant>
      <vt:variant>
        <vt:i4>9</vt:i4>
      </vt:variant>
      <vt:variant>
        <vt:i4>0</vt:i4>
      </vt:variant>
      <vt:variant>
        <vt:i4>5</vt:i4>
      </vt:variant>
      <vt:variant>
        <vt:lpwstr>http://www.nevo.co.il/law/70301/498.a</vt:lpwstr>
      </vt:variant>
      <vt:variant>
        <vt:lpwstr/>
      </vt:variant>
      <vt:variant>
        <vt:i4>5177433</vt:i4>
      </vt:variant>
      <vt:variant>
        <vt:i4>6</vt:i4>
      </vt:variant>
      <vt:variant>
        <vt:i4>0</vt:i4>
      </vt:variant>
      <vt:variant>
        <vt:i4>5</vt:i4>
      </vt:variant>
      <vt:variant>
        <vt:lpwstr>http://www.nevo.co.il/law/70301/448.a</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32835</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מתן עמר</vt:lpwstr>
  </property>
  <property fmtid="{D5CDD505-2E9C-101B-9397-08002B2CF9AE}" pid="10" name="LAWYER">
    <vt:lpwstr>יעל תרם;יצחק בן חמו</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20231220</vt:lpwstr>
  </property>
  <property fmtid="{D5CDD505-2E9C-101B-9397-08002B2CF9AE}" pid="14" name="TYPE_N_DATE">
    <vt:lpwstr>39020231220</vt:lpwstr>
  </property>
  <property fmtid="{D5CDD505-2E9C-101B-9397-08002B2CF9AE}" pid="15" name="WORDNUMPAGES">
    <vt:lpwstr>11</vt:lpwstr>
  </property>
  <property fmtid="{D5CDD505-2E9C-101B-9397-08002B2CF9AE}" pid="16" name="TYPE_ABS_DATE">
    <vt:lpwstr>390020231220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28728282;13093721;23129184;5569233;28770694;28266102;28778276;20050835;21478675:2;7665459;28180190;27412200;24207597;25589445;28608100;24417058;25304212;25601194:2</vt:lpwstr>
  </property>
  <property fmtid="{D5CDD505-2E9C-101B-9397-08002B2CF9AE}" pid="36" name="LAWLISTTMP1">
    <vt:lpwstr>70301/498.a;448.a;186.a</vt:lpwstr>
  </property>
  <property fmtid="{D5CDD505-2E9C-101B-9397-08002B2CF9AE}" pid="37" name="LAWLISTTMP2">
    <vt:lpwstr>4216/007.a:2;007.c:2</vt:lpwstr>
  </property>
</Properties>
</file>