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45"/>
        <w:gridCol w:w="3211"/>
        <w:gridCol w:w="902"/>
        <w:gridCol w:w="3663"/>
        <w:gridCol w:w="99"/>
      </w:tblGrid>
      <w:tr w:rsidR="00FC78E8" w:rsidRPr="004334BB" w14:paraId="5D6CD579" w14:textId="77777777" w:rsidTr="000274A9">
        <w:trPr>
          <w:gridAfter w:val="1"/>
          <w:wAfter w:w="99" w:type="dxa"/>
          <w:trHeight w:hRule="exact" w:val="418"/>
          <w:jc w:val="center"/>
        </w:trPr>
        <w:tc>
          <w:tcPr>
            <w:tcW w:w="8721" w:type="dxa"/>
            <w:gridSpan w:val="4"/>
          </w:tcPr>
          <w:p w14:paraId="7984242D" w14:textId="77777777" w:rsidR="00FC78E8" w:rsidRPr="004334BB" w:rsidRDefault="00FC78E8" w:rsidP="006361FE">
            <w:pPr>
              <w:pStyle w:val="a3"/>
              <w:jc w:val="center"/>
              <w:rPr>
                <w:rFonts w:ascii="Tahoma" w:hAnsi="Tahoma" w:cs="Tahoma"/>
                <w:color w:val="000080"/>
                <w:rtl/>
              </w:rPr>
            </w:pPr>
            <w:bookmarkStart w:id="0" w:name="LastJudge"/>
            <w:r w:rsidRPr="004334BB">
              <w:rPr>
                <w:rFonts w:ascii="Tahoma" w:hAnsi="Tahoma" w:cs="Tahoma"/>
                <w:b/>
                <w:bCs/>
                <w:color w:val="000080"/>
                <w:rtl/>
              </w:rPr>
              <w:t>בית המשפט המחוזי בירושלים</w:t>
            </w:r>
          </w:p>
        </w:tc>
      </w:tr>
      <w:tr w:rsidR="00FC78E8" w:rsidRPr="004334BB" w14:paraId="081C5E9C" w14:textId="77777777" w:rsidTr="000274A9">
        <w:trPr>
          <w:gridAfter w:val="1"/>
          <w:wAfter w:w="99" w:type="dxa"/>
          <w:trHeight w:val="337"/>
          <w:jc w:val="center"/>
        </w:trPr>
        <w:tc>
          <w:tcPr>
            <w:tcW w:w="5058" w:type="dxa"/>
            <w:gridSpan w:val="3"/>
          </w:tcPr>
          <w:p w14:paraId="33465800" w14:textId="77777777" w:rsidR="00FC78E8" w:rsidRPr="004334BB" w:rsidRDefault="00FC78E8" w:rsidP="006361FE">
            <w:pPr>
              <w:rPr>
                <w:rFonts w:cs="FrankRuehl"/>
                <w:sz w:val="28"/>
                <w:szCs w:val="28"/>
                <w:rtl/>
              </w:rPr>
            </w:pPr>
            <w:r w:rsidRPr="004334BB">
              <w:rPr>
                <w:rFonts w:cs="FrankRuehl"/>
                <w:sz w:val="28"/>
                <w:szCs w:val="28"/>
                <w:rtl/>
              </w:rPr>
              <w:t>ת"פ</w:t>
            </w:r>
            <w:r w:rsidRPr="004334BB">
              <w:rPr>
                <w:rFonts w:cs="FrankRuehl" w:hint="cs"/>
                <w:sz w:val="28"/>
                <w:szCs w:val="28"/>
                <w:rtl/>
              </w:rPr>
              <w:t xml:space="preserve"> </w:t>
            </w:r>
            <w:r w:rsidRPr="004334BB">
              <w:rPr>
                <w:rFonts w:cs="FrankRuehl"/>
                <w:sz w:val="28"/>
                <w:szCs w:val="28"/>
                <w:rtl/>
              </w:rPr>
              <w:t>38706-09-21</w:t>
            </w:r>
            <w:r w:rsidRPr="004334BB">
              <w:rPr>
                <w:rFonts w:cs="FrankRuehl" w:hint="cs"/>
                <w:sz w:val="28"/>
                <w:szCs w:val="28"/>
                <w:rtl/>
              </w:rPr>
              <w:t xml:space="preserve"> </w:t>
            </w:r>
            <w:r w:rsidRPr="004334BB">
              <w:rPr>
                <w:rFonts w:cs="FrankRuehl"/>
                <w:sz w:val="28"/>
                <w:szCs w:val="28"/>
                <w:rtl/>
              </w:rPr>
              <w:t>מדינת ישראל נ' כבסה(עציר)</w:t>
            </w:r>
          </w:p>
          <w:p w14:paraId="2CAAD80F" w14:textId="77777777" w:rsidR="00FC78E8" w:rsidRPr="004334BB" w:rsidRDefault="00FC78E8" w:rsidP="006361FE">
            <w:pPr>
              <w:pStyle w:val="a3"/>
              <w:rPr>
                <w:rFonts w:cs="FrankRuehl"/>
                <w:sz w:val="28"/>
                <w:szCs w:val="28"/>
                <w:rtl/>
              </w:rPr>
            </w:pPr>
          </w:p>
        </w:tc>
        <w:tc>
          <w:tcPr>
            <w:tcW w:w="3663" w:type="dxa"/>
          </w:tcPr>
          <w:p w14:paraId="312F8C0B" w14:textId="77777777" w:rsidR="00FC78E8" w:rsidRPr="004334BB" w:rsidRDefault="00FC78E8" w:rsidP="006361FE">
            <w:pPr>
              <w:pStyle w:val="a3"/>
              <w:jc w:val="right"/>
              <w:rPr>
                <w:rFonts w:cs="FrankRuehl"/>
                <w:sz w:val="28"/>
                <w:szCs w:val="28"/>
                <w:rtl/>
              </w:rPr>
            </w:pPr>
          </w:p>
        </w:tc>
      </w:tr>
      <w:tr w:rsidR="00FC78E8" w:rsidRPr="004334BB" w14:paraId="6B49CDA8" w14:textId="77777777" w:rsidTr="000274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45" w:type="dxa"/>
            <w:tcBorders>
              <w:top w:val="nil"/>
              <w:left w:val="nil"/>
              <w:bottom w:val="nil"/>
              <w:right w:val="nil"/>
            </w:tcBorders>
            <w:shd w:val="clear" w:color="auto" w:fill="auto"/>
          </w:tcPr>
          <w:p w14:paraId="43664DA1" w14:textId="77777777" w:rsidR="00FC78E8" w:rsidRPr="004334BB" w:rsidRDefault="00FC78E8" w:rsidP="00FC78E8">
            <w:pPr>
              <w:jc w:val="both"/>
              <w:rPr>
                <w:rFonts w:ascii="David" w:hAnsi="David"/>
                <w:b/>
                <w:bCs/>
                <w:sz w:val="28"/>
                <w:szCs w:val="28"/>
              </w:rPr>
            </w:pPr>
            <w:r w:rsidRPr="004334BB">
              <w:rPr>
                <w:rFonts w:hint="cs"/>
                <w:rtl/>
              </w:rPr>
              <w:t xml:space="preserve"> </w:t>
            </w:r>
            <w:r w:rsidRPr="004334BB">
              <w:rPr>
                <w:rFonts w:ascii="David" w:hAnsi="David" w:hint="cs"/>
                <w:b/>
                <w:bCs/>
                <w:sz w:val="28"/>
                <w:szCs w:val="28"/>
                <w:rtl/>
              </w:rPr>
              <w:t>ל</w:t>
            </w:r>
            <w:r w:rsidRPr="004334BB">
              <w:rPr>
                <w:rFonts w:ascii="David" w:hAnsi="David"/>
                <w:b/>
                <w:bCs/>
                <w:sz w:val="28"/>
                <w:szCs w:val="28"/>
                <w:rtl/>
              </w:rPr>
              <w:t xml:space="preserve">פני </w:t>
            </w:r>
          </w:p>
        </w:tc>
        <w:tc>
          <w:tcPr>
            <w:tcW w:w="7875" w:type="dxa"/>
            <w:gridSpan w:val="4"/>
            <w:tcBorders>
              <w:top w:val="nil"/>
              <w:left w:val="nil"/>
              <w:bottom w:val="nil"/>
              <w:right w:val="nil"/>
            </w:tcBorders>
            <w:shd w:val="clear" w:color="auto" w:fill="auto"/>
          </w:tcPr>
          <w:p w14:paraId="46BCF3DA" w14:textId="77777777" w:rsidR="00FC78E8" w:rsidRPr="004334BB" w:rsidRDefault="00FC78E8" w:rsidP="006361FE">
            <w:pPr>
              <w:rPr>
                <w:rFonts w:ascii="David" w:hAnsi="David"/>
                <w:b/>
                <w:bCs/>
                <w:sz w:val="28"/>
                <w:szCs w:val="28"/>
                <w:rtl/>
              </w:rPr>
            </w:pPr>
            <w:r w:rsidRPr="004334BB">
              <w:rPr>
                <w:rFonts w:ascii="David" w:hAnsi="David"/>
                <w:b/>
                <w:bCs/>
                <w:sz w:val="28"/>
                <w:szCs w:val="28"/>
                <w:rtl/>
              </w:rPr>
              <w:t>כבוד השופט  אברהם רובין</w:t>
            </w:r>
          </w:p>
          <w:p w14:paraId="59E3CE48" w14:textId="77777777" w:rsidR="00FC78E8" w:rsidRPr="004334BB" w:rsidRDefault="00FC78E8" w:rsidP="006361FE">
            <w:pPr>
              <w:rPr>
                <w:rFonts w:ascii="David" w:hAnsi="David"/>
                <w:b/>
                <w:bCs/>
                <w:sz w:val="28"/>
                <w:szCs w:val="28"/>
                <w:rtl/>
              </w:rPr>
            </w:pPr>
          </w:p>
          <w:p w14:paraId="136D8311" w14:textId="77777777" w:rsidR="00FC78E8" w:rsidRPr="004334BB" w:rsidRDefault="00FC78E8" w:rsidP="00FC78E8">
            <w:pPr>
              <w:jc w:val="both"/>
              <w:rPr>
                <w:rFonts w:ascii="David" w:hAnsi="David"/>
                <w:b/>
                <w:bCs/>
                <w:sz w:val="28"/>
                <w:szCs w:val="28"/>
              </w:rPr>
            </w:pPr>
          </w:p>
        </w:tc>
      </w:tr>
      <w:tr w:rsidR="00FC78E8" w:rsidRPr="004334BB" w14:paraId="18BB4AC3" w14:textId="77777777" w:rsidTr="000274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0963A5DD" w14:textId="77777777" w:rsidR="00FC78E8" w:rsidRPr="004334BB" w:rsidRDefault="00FC78E8" w:rsidP="00FC78E8">
            <w:pPr>
              <w:jc w:val="both"/>
              <w:rPr>
                <w:rFonts w:ascii="David" w:hAnsi="David"/>
                <w:b/>
                <w:bCs/>
                <w:sz w:val="28"/>
                <w:szCs w:val="28"/>
              </w:rPr>
            </w:pPr>
            <w:bookmarkStart w:id="1" w:name="FirstAppellant"/>
            <w:r w:rsidRPr="004334BB">
              <w:rPr>
                <w:rFonts w:ascii="David" w:hAnsi="David"/>
                <w:b/>
                <w:bCs/>
                <w:sz w:val="28"/>
                <w:szCs w:val="28"/>
                <w:rtl/>
              </w:rPr>
              <w:t>בעניין:</w:t>
            </w:r>
          </w:p>
        </w:tc>
        <w:tc>
          <w:tcPr>
            <w:tcW w:w="3211" w:type="dxa"/>
            <w:tcBorders>
              <w:top w:val="nil"/>
              <w:left w:val="nil"/>
              <w:bottom w:val="nil"/>
              <w:right w:val="nil"/>
            </w:tcBorders>
            <w:shd w:val="clear" w:color="auto" w:fill="auto"/>
          </w:tcPr>
          <w:p w14:paraId="4EDEBE44" w14:textId="77777777" w:rsidR="00FC78E8" w:rsidRPr="004334BB" w:rsidRDefault="00FC78E8" w:rsidP="00FC78E8">
            <w:pPr>
              <w:suppressLineNumbers/>
              <w:rPr>
                <w:b/>
                <w:bCs/>
                <w:sz w:val="28"/>
                <w:szCs w:val="28"/>
              </w:rPr>
            </w:pPr>
            <w:r w:rsidRPr="004334BB">
              <w:rPr>
                <w:rFonts w:ascii="Arial" w:hAnsi="Arial" w:hint="cs"/>
                <w:b/>
                <w:bCs/>
                <w:sz w:val="28"/>
                <w:szCs w:val="28"/>
                <w:rtl/>
              </w:rPr>
              <w:t>ה</w:t>
            </w:r>
            <w:r w:rsidRPr="004334BB">
              <w:rPr>
                <w:rFonts w:ascii="Arial" w:hAnsi="Arial"/>
                <w:b/>
                <w:bCs/>
                <w:sz w:val="28"/>
                <w:szCs w:val="28"/>
                <w:rtl/>
              </w:rPr>
              <w:t>מאשימה</w:t>
            </w:r>
          </w:p>
          <w:p w14:paraId="52360C45" w14:textId="77777777" w:rsidR="00FC78E8" w:rsidRPr="004334BB" w:rsidRDefault="00FC78E8" w:rsidP="006361FE">
            <w:pPr>
              <w:rPr>
                <w:rFonts w:ascii="David" w:hAnsi="David"/>
                <w:b/>
                <w:bCs/>
                <w:sz w:val="28"/>
                <w:szCs w:val="28"/>
              </w:rPr>
            </w:pPr>
          </w:p>
        </w:tc>
        <w:tc>
          <w:tcPr>
            <w:tcW w:w="4664" w:type="dxa"/>
            <w:gridSpan w:val="3"/>
            <w:tcBorders>
              <w:top w:val="nil"/>
              <w:left w:val="nil"/>
              <w:bottom w:val="nil"/>
              <w:right w:val="nil"/>
            </w:tcBorders>
            <w:shd w:val="clear" w:color="auto" w:fill="auto"/>
            <w:vAlign w:val="center"/>
          </w:tcPr>
          <w:p w14:paraId="7E819D89" w14:textId="77777777" w:rsidR="00FC78E8" w:rsidRPr="004334BB" w:rsidRDefault="00FC78E8" w:rsidP="00FC78E8">
            <w:pPr>
              <w:suppressLineNumbers/>
              <w:rPr>
                <w:b/>
                <w:bCs/>
                <w:sz w:val="28"/>
                <w:szCs w:val="28"/>
              </w:rPr>
            </w:pPr>
            <w:r w:rsidRPr="004334BB">
              <w:rPr>
                <w:rFonts w:ascii="Arial" w:hAnsi="Arial"/>
                <w:b/>
                <w:bCs/>
                <w:sz w:val="28"/>
                <w:szCs w:val="28"/>
                <w:rtl/>
              </w:rPr>
              <w:t>מדינת ישראל</w:t>
            </w:r>
          </w:p>
          <w:p w14:paraId="4D85953E" w14:textId="77777777" w:rsidR="00FC78E8" w:rsidRPr="004334BB" w:rsidRDefault="00FC78E8" w:rsidP="006361FE">
            <w:pPr>
              <w:rPr>
                <w:rFonts w:ascii="David" w:hAnsi="David"/>
                <w:b/>
                <w:bCs/>
                <w:sz w:val="28"/>
                <w:szCs w:val="28"/>
              </w:rPr>
            </w:pPr>
          </w:p>
        </w:tc>
      </w:tr>
      <w:bookmarkEnd w:id="1"/>
      <w:tr w:rsidR="00FC78E8" w:rsidRPr="004334BB" w14:paraId="019F6974" w14:textId="77777777" w:rsidTr="000274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642FC925" w14:textId="77777777" w:rsidR="00FC78E8" w:rsidRPr="004334BB" w:rsidRDefault="00FC78E8" w:rsidP="00FC78E8">
            <w:pPr>
              <w:jc w:val="both"/>
              <w:rPr>
                <w:rFonts w:ascii="David" w:hAnsi="David"/>
                <w:b/>
                <w:bCs/>
                <w:sz w:val="28"/>
                <w:szCs w:val="28"/>
                <w:rtl/>
              </w:rPr>
            </w:pPr>
          </w:p>
        </w:tc>
        <w:tc>
          <w:tcPr>
            <w:tcW w:w="7875" w:type="dxa"/>
            <w:gridSpan w:val="4"/>
            <w:tcBorders>
              <w:top w:val="nil"/>
              <w:left w:val="nil"/>
              <w:bottom w:val="nil"/>
              <w:right w:val="nil"/>
            </w:tcBorders>
            <w:shd w:val="clear" w:color="auto" w:fill="auto"/>
          </w:tcPr>
          <w:p w14:paraId="18447406" w14:textId="77777777" w:rsidR="00FC78E8" w:rsidRPr="004334BB" w:rsidRDefault="00FC78E8" w:rsidP="00FC78E8">
            <w:pPr>
              <w:jc w:val="center"/>
              <w:rPr>
                <w:rFonts w:ascii="David" w:hAnsi="David"/>
                <w:b/>
                <w:bCs/>
                <w:sz w:val="28"/>
                <w:szCs w:val="28"/>
                <w:rtl/>
              </w:rPr>
            </w:pPr>
          </w:p>
          <w:p w14:paraId="1523CD05" w14:textId="77777777" w:rsidR="00FC78E8" w:rsidRPr="004334BB" w:rsidRDefault="00FC78E8" w:rsidP="00FC78E8">
            <w:pPr>
              <w:jc w:val="center"/>
              <w:rPr>
                <w:rFonts w:ascii="David" w:hAnsi="David"/>
                <w:b/>
                <w:bCs/>
                <w:sz w:val="28"/>
                <w:szCs w:val="28"/>
                <w:rtl/>
              </w:rPr>
            </w:pPr>
            <w:r w:rsidRPr="004334BB">
              <w:rPr>
                <w:rFonts w:ascii="David" w:hAnsi="David"/>
                <w:b/>
                <w:bCs/>
                <w:sz w:val="28"/>
                <w:szCs w:val="28"/>
                <w:rtl/>
              </w:rPr>
              <w:t>נגד</w:t>
            </w:r>
          </w:p>
          <w:p w14:paraId="197CED32" w14:textId="77777777" w:rsidR="00FC78E8" w:rsidRPr="004334BB" w:rsidRDefault="00FC78E8" w:rsidP="00FC78E8">
            <w:pPr>
              <w:jc w:val="center"/>
              <w:rPr>
                <w:rFonts w:ascii="David" w:hAnsi="David"/>
                <w:b/>
                <w:bCs/>
                <w:sz w:val="28"/>
                <w:szCs w:val="28"/>
                <w:rtl/>
              </w:rPr>
            </w:pPr>
          </w:p>
          <w:p w14:paraId="68A4495D" w14:textId="77777777" w:rsidR="00FC78E8" w:rsidRPr="004334BB" w:rsidRDefault="00FC78E8" w:rsidP="00FC78E8">
            <w:pPr>
              <w:jc w:val="both"/>
              <w:rPr>
                <w:rFonts w:ascii="David" w:hAnsi="David"/>
                <w:b/>
                <w:bCs/>
                <w:sz w:val="28"/>
                <w:szCs w:val="28"/>
              </w:rPr>
            </w:pPr>
          </w:p>
        </w:tc>
      </w:tr>
      <w:tr w:rsidR="00FC78E8" w:rsidRPr="004334BB" w14:paraId="136C18E9" w14:textId="77777777" w:rsidTr="000274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5B9D337F" w14:textId="77777777" w:rsidR="00FC78E8" w:rsidRPr="004334BB" w:rsidRDefault="00FC78E8" w:rsidP="006361FE">
            <w:pPr>
              <w:rPr>
                <w:rFonts w:ascii="David" w:hAnsi="David"/>
                <w:b/>
                <w:bCs/>
                <w:sz w:val="28"/>
                <w:szCs w:val="28"/>
                <w:rtl/>
              </w:rPr>
            </w:pPr>
          </w:p>
        </w:tc>
        <w:tc>
          <w:tcPr>
            <w:tcW w:w="3211" w:type="dxa"/>
            <w:tcBorders>
              <w:top w:val="nil"/>
              <w:left w:val="nil"/>
              <w:bottom w:val="nil"/>
              <w:right w:val="nil"/>
            </w:tcBorders>
            <w:shd w:val="clear" w:color="auto" w:fill="auto"/>
          </w:tcPr>
          <w:p w14:paraId="38CD7D5C" w14:textId="77777777" w:rsidR="00FC78E8" w:rsidRPr="004334BB" w:rsidRDefault="00FC78E8" w:rsidP="006361FE">
            <w:pPr>
              <w:rPr>
                <w:rFonts w:ascii="Arial" w:hAnsi="Arial"/>
                <w:b/>
                <w:bCs/>
                <w:sz w:val="28"/>
                <w:szCs w:val="28"/>
                <w:rtl/>
              </w:rPr>
            </w:pPr>
            <w:r w:rsidRPr="004334BB">
              <w:rPr>
                <w:rFonts w:ascii="Arial" w:hAnsi="Arial"/>
                <w:b/>
                <w:bCs/>
                <w:sz w:val="28"/>
                <w:szCs w:val="28"/>
                <w:rtl/>
              </w:rPr>
              <w:t>הנאש</w:t>
            </w:r>
            <w:r w:rsidRPr="004334BB">
              <w:rPr>
                <w:rFonts w:ascii="Arial" w:hAnsi="Arial" w:hint="cs"/>
                <w:b/>
                <w:bCs/>
                <w:sz w:val="28"/>
                <w:szCs w:val="28"/>
                <w:rtl/>
              </w:rPr>
              <w:t>ם</w:t>
            </w:r>
          </w:p>
        </w:tc>
        <w:tc>
          <w:tcPr>
            <w:tcW w:w="4664" w:type="dxa"/>
            <w:gridSpan w:val="3"/>
            <w:tcBorders>
              <w:top w:val="nil"/>
              <w:left w:val="nil"/>
              <w:bottom w:val="nil"/>
              <w:right w:val="nil"/>
            </w:tcBorders>
            <w:shd w:val="clear" w:color="auto" w:fill="auto"/>
            <w:vAlign w:val="center"/>
          </w:tcPr>
          <w:p w14:paraId="3E4EF8C8" w14:textId="77777777" w:rsidR="00FC78E8" w:rsidRPr="004334BB" w:rsidRDefault="00FC78E8" w:rsidP="00FC78E8">
            <w:pPr>
              <w:suppressLineNumbers/>
              <w:rPr>
                <w:b/>
                <w:bCs/>
                <w:sz w:val="28"/>
                <w:szCs w:val="28"/>
              </w:rPr>
            </w:pPr>
            <w:r w:rsidRPr="004334BB">
              <w:rPr>
                <w:rFonts w:ascii="Arial" w:hAnsi="Arial"/>
                <w:b/>
                <w:bCs/>
                <w:sz w:val="28"/>
                <w:szCs w:val="28"/>
                <w:rtl/>
              </w:rPr>
              <w:t xml:space="preserve">לאון כבסה </w:t>
            </w:r>
            <w:r w:rsidRPr="004334BB">
              <w:rPr>
                <w:rFonts w:ascii="Arial" w:hAnsi="Arial" w:hint="cs"/>
                <w:b/>
                <w:bCs/>
                <w:sz w:val="28"/>
                <w:szCs w:val="28"/>
                <w:rtl/>
              </w:rPr>
              <w:t xml:space="preserve">ת.ז. </w:t>
            </w:r>
            <w:r w:rsidR="004334BB">
              <w:rPr>
                <w:rFonts w:ascii="Arial" w:hAnsi="Arial"/>
                <w:b/>
                <w:bCs/>
                <w:sz w:val="28"/>
                <w:szCs w:val="28"/>
              </w:rPr>
              <w:t>xxxxxxxx</w:t>
            </w:r>
          </w:p>
          <w:p w14:paraId="76AAD9A2" w14:textId="77777777" w:rsidR="00FC78E8" w:rsidRPr="004334BB" w:rsidRDefault="00FC78E8" w:rsidP="006361FE">
            <w:pPr>
              <w:rPr>
                <w:rFonts w:ascii="David" w:hAnsi="David"/>
                <w:b/>
                <w:bCs/>
                <w:sz w:val="28"/>
                <w:szCs w:val="28"/>
              </w:rPr>
            </w:pPr>
          </w:p>
        </w:tc>
      </w:tr>
    </w:tbl>
    <w:p w14:paraId="35045C44" w14:textId="77777777" w:rsidR="000274A9" w:rsidRDefault="000274A9" w:rsidP="004334BB">
      <w:pPr>
        <w:rPr>
          <w:sz w:val="28"/>
          <w:szCs w:val="28"/>
          <w:rtl/>
        </w:rPr>
      </w:pPr>
    </w:p>
    <w:p w14:paraId="03546A55" w14:textId="77777777" w:rsidR="000274A9" w:rsidRPr="000274A9" w:rsidRDefault="000274A9" w:rsidP="000274A9">
      <w:pPr>
        <w:spacing w:after="120" w:line="240" w:lineRule="exact"/>
        <w:ind w:left="283" w:hanging="283"/>
        <w:jc w:val="both"/>
        <w:rPr>
          <w:rFonts w:ascii="FrankRuehl" w:hAnsi="FrankRuehl" w:cs="FrankRuehl"/>
          <w:rtl/>
        </w:rPr>
      </w:pPr>
    </w:p>
    <w:p w14:paraId="587FF93F" w14:textId="77777777" w:rsidR="00602682" w:rsidRPr="00602682" w:rsidRDefault="00602682" w:rsidP="00602682">
      <w:pPr>
        <w:spacing w:before="120" w:after="120" w:line="240" w:lineRule="exact"/>
        <w:ind w:left="283" w:hanging="283"/>
        <w:jc w:val="both"/>
        <w:rPr>
          <w:rFonts w:ascii="FrankRuehl" w:hAnsi="FrankRuehl" w:cs="FrankRuehl"/>
          <w:rtl/>
        </w:rPr>
      </w:pPr>
    </w:p>
    <w:p w14:paraId="4089D2D6" w14:textId="77777777" w:rsidR="00933E04" w:rsidRDefault="00933E04" w:rsidP="00933E04">
      <w:pPr>
        <w:rPr>
          <w:sz w:val="28"/>
          <w:szCs w:val="28"/>
          <w:rtl/>
        </w:rPr>
      </w:pPr>
      <w:bookmarkStart w:id="2" w:name="LawTable"/>
      <w:bookmarkEnd w:id="2"/>
    </w:p>
    <w:p w14:paraId="026A2A45" w14:textId="77777777" w:rsidR="00933E04" w:rsidRPr="00933E04" w:rsidRDefault="00933E04" w:rsidP="00933E04">
      <w:pPr>
        <w:spacing w:before="120" w:after="120" w:line="240" w:lineRule="exact"/>
        <w:ind w:left="283" w:hanging="283"/>
        <w:jc w:val="both"/>
        <w:rPr>
          <w:rFonts w:ascii="FrankRuehl" w:hAnsi="FrankRuehl" w:cs="FrankRuehl"/>
          <w:rtl/>
        </w:rPr>
      </w:pPr>
    </w:p>
    <w:p w14:paraId="3DE45A54" w14:textId="77777777" w:rsidR="00933E04" w:rsidRPr="00933E04" w:rsidRDefault="00933E04" w:rsidP="00933E04">
      <w:pPr>
        <w:spacing w:before="120" w:after="120" w:line="240" w:lineRule="exact"/>
        <w:ind w:left="283" w:hanging="283"/>
        <w:jc w:val="both"/>
        <w:rPr>
          <w:rFonts w:ascii="FrankRuehl" w:hAnsi="FrankRuehl" w:cs="FrankRuehl"/>
          <w:rtl/>
        </w:rPr>
      </w:pPr>
    </w:p>
    <w:p w14:paraId="7C6A2A5F" w14:textId="77777777" w:rsidR="00933E04" w:rsidRPr="00933E04" w:rsidRDefault="00933E04" w:rsidP="00933E04">
      <w:pPr>
        <w:spacing w:before="120" w:after="120" w:line="240" w:lineRule="exact"/>
        <w:ind w:left="283" w:hanging="283"/>
        <w:jc w:val="both"/>
        <w:rPr>
          <w:rFonts w:ascii="FrankRuehl" w:hAnsi="FrankRuehl" w:cs="FrankRuehl"/>
          <w:rtl/>
        </w:rPr>
      </w:pPr>
      <w:r w:rsidRPr="00933E04">
        <w:rPr>
          <w:rFonts w:ascii="FrankRuehl" w:hAnsi="FrankRuehl" w:cs="FrankRuehl"/>
          <w:rtl/>
        </w:rPr>
        <w:t xml:space="preserve">חקיקה שאוזכרה: </w:t>
      </w:r>
    </w:p>
    <w:p w14:paraId="0FE877E6" w14:textId="77777777" w:rsidR="00933E04" w:rsidRPr="00933E04" w:rsidRDefault="00933E04" w:rsidP="00933E04">
      <w:pPr>
        <w:spacing w:before="120" w:after="120" w:line="240" w:lineRule="exact"/>
        <w:ind w:left="283" w:hanging="283"/>
        <w:jc w:val="both"/>
        <w:rPr>
          <w:rFonts w:ascii="FrankRuehl" w:hAnsi="FrankRuehl" w:cs="FrankRuehl"/>
          <w:rtl/>
        </w:rPr>
      </w:pPr>
      <w:hyperlink r:id="rId7" w:history="1">
        <w:r w:rsidRPr="00933E04">
          <w:rPr>
            <w:rFonts w:ascii="FrankRuehl" w:hAnsi="FrankRuehl" w:cs="FrankRuehl"/>
            <w:color w:val="0000FF"/>
            <w:rtl/>
          </w:rPr>
          <w:t>פקודת הסמים המסוכנים [נוסח חדש], תשל"ג-1973</w:t>
        </w:r>
      </w:hyperlink>
      <w:r w:rsidRPr="00933E04">
        <w:rPr>
          <w:rFonts w:ascii="FrankRuehl" w:hAnsi="FrankRuehl" w:cs="FrankRuehl"/>
          <w:rtl/>
        </w:rPr>
        <w:t xml:space="preserve">: סע'  </w:t>
      </w:r>
      <w:hyperlink r:id="rId8" w:history="1">
        <w:r w:rsidRPr="00933E04">
          <w:rPr>
            <w:rFonts w:ascii="FrankRuehl" w:hAnsi="FrankRuehl" w:cs="FrankRuehl"/>
            <w:color w:val="0000FF"/>
            <w:rtl/>
          </w:rPr>
          <w:t>6</w:t>
        </w:r>
      </w:hyperlink>
      <w:r w:rsidRPr="00933E04">
        <w:rPr>
          <w:rFonts w:ascii="FrankRuehl" w:hAnsi="FrankRuehl" w:cs="FrankRuehl"/>
          <w:rtl/>
        </w:rPr>
        <w:t xml:space="preserve">, </w:t>
      </w:r>
      <w:hyperlink r:id="rId9" w:history="1">
        <w:r w:rsidRPr="00933E04">
          <w:rPr>
            <w:rFonts w:ascii="FrankRuehl" w:hAnsi="FrankRuehl" w:cs="FrankRuehl"/>
            <w:color w:val="0000FF"/>
            <w:rtl/>
          </w:rPr>
          <w:t>7.א.</w:t>
        </w:r>
      </w:hyperlink>
      <w:r w:rsidRPr="00933E04">
        <w:rPr>
          <w:rFonts w:ascii="FrankRuehl" w:hAnsi="FrankRuehl" w:cs="FrankRuehl"/>
          <w:rtl/>
        </w:rPr>
        <w:t xml:space="preserve">, </w:t>
      </w:r>
      <w:hyperlink r:id="rId10" w:history="1">
        <w:r w:rsidRPr="00933E04">
          <w:rPr>
            <w:rFonts w:ascii="FrankRuehl" w:hAnsi="FrankRuehl" w:cs="FrankRuehl"/>
            <w:color w:val="0000FF"/>
            <w:rtl/>
          </w:rPr>
          <w:t>7.ג</w:t>
        </w:r>
      </w:hyperlink>
      <w:r w:rsidRPr="00933E04">
        <w:rPr>
          <w:rFonts w:ascii="FrankRuehl" w:hAnsi="FrankRuehl" w:cs="FrankRuehl"/>
          <w:rtl/>
        </w:rPr>
        <w:t xml:space="preserve">, </w:t>
      </w:r>
      <w:hyperlink r:id="rId11" w:history="1">
        <w:r w:rsidRPr="00933E04">
          <w:rPr>
            <w:rFonts w:ascii="FrankRuehl" w:hAnsi="FrankRuehl" w:cs="FrankRuehl"/>
            <w:color w:val="0000FF"/>
            <w:rtl/>
          </w:rPr>
          <w:t>10</w:t>
        </w:r>
      </w:hyperlink>
    </w:p>
    <w:p w14:paraId="644C6FEB" w14:textId="77777777" w:rsidR="00933E04" w:rsidRPr="00933E04" w:rsidRDefault="00933E04" w:rsidP="00933E04">
      <w:pPr>
        <w:spacing w:before="120" w:after="120" w:line="240" w:lineRule="exact"/>
        <w:ind w:left="283" w:hanging="283"/>
        <w:jc w:val="both"/>
        <w:rPr>
          <w:rFonts w:ascii="FrankRuehl" w:hAnsi="FrankRuehl" w:cs="FrankRuehl"/>
          <w:rtl/>
        </w:rPr>
      </w:pPr>
      <w:hyperlink r:id="rId12" w:history="1">
        <w:r w:rsidRPr="00933E04">
          <w:rPr>
            <w:rFonts w:ascii="FrankRuehl" w:hAnsi="FrankRuehl" w:cs="FrankRuehl"/>
            <w:color w:val="0000FF"/>
            <w:rtl/>
          </w:rPr>
          <w:t>חוק העונשין, תשל"ז-1977</w:t>
        </w:r>
      </w:hyperlink>
      <w:r w:rsidRPr="00933E04">
        <w:rPr>
          <w:rFonts w:ascii="FrankRuehl" w:hAnsi="FrankRuehl" w:cs="FrankRuehl"/>
          <w:rtl/>
        </w:rPr>
        <w:t xml:space="preserve">: סע'  </w:t>
      </w:r>
      <w:hyperlink r:id="rId13" w:history="1">
        <w:r w:rsidRPr="00933E04">
          <w:rPr>
            <w:rFonts w:ascii="FrankRuehl" w:hAnsi="FrankRuehl" w:cs="FrankRuehl"/>
            <w:color w:val="0000FF"/>
            <w:rtl/>
          </w:rPr>
          <w:t>58</w:t>
        </w:r>
      </w:hyperlink>
    </w:p>
    <w:p w14:paraId="636E8181" w14:textId="77777777" w:rsidR="00933E04" w:rsidRPr="00933E04" w:rsidRDefault="00933E04" w:rsidP="00933E04">
      <w:pPr>
        <w:rPr>
          <w:sz w:val="28"/>
          <w:szCs w:val="28"/>
          <w:rtl/>
        </w:rPr>
      </w:pPr>
      <w:bookmarkStart w:id="3" w:name="LawTable_End"/>
      <w:bookmarkEnd w:id="3"/>
    </w:p>
    <w:p w14:paraId="216B2ABA" w14:textId="77777777" w:rsidR="00FC78E8" w:rsidRPr="00602682" w:rsidRDefault="00FC78E8" w:rsidP="00602682">
      <w:pPr>
        <w:rPr>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C78E8" w:rsidRPr="00A55333" w14:paraId="092ECA11" w14:textId="77777777" w:rsidTr="00FC78E8">
        <w:trPr>
          <w:trHeight w:val="355"/>
          <w:jc w:val="center"/>
        </w:trPr>
        <w:tc>
          <w:tcPr>
            <w:tcW w:w="8820" w:type="dxa"/>
            <w:tcBorders>
              <w:top w:val="nil"/>
              <w:left w:val="nil"/>
              <w:bottom w:val="nil"/>
              <w:right w:val="nil"/>
            </w:tcBorders>
            <w:shd w:val="clear" w:color="auto" w:fill="auto"/>
          </w:tcPr>
          <w:p w14:paraId="2752D486" w14:textId="77777777" w:rsidR="004334BB" w:rsidRPr="004334BB" w:rsidRDefault="004334BB" w:rsidP="004334BB">
            <w:pPr>
              <w:spacing w:line="360" w:lineRule="auto"/>
              <w:jc w:val="center"/>
              <w:rPr>
                <w:rFonts w:ascii="David" w:hAnsi="David"/>
                <w:b/>
                <w:bCs/>
                <w:sz w:val="28"/>
                <w:szCs w:val="28"/>
                <w:u w:val="single"/>
                <w:rtl/>
              </w:rPr>
            </w:pPr>
            <w:bookmarkStart w:id="4" w:name="PsakDin" w:colFirst="0" w:colLast="0"/>
            <w:bookmarkEnd w:id="0"/>
            <w:r w:rsidRPr="004334BB">
              <w:rPr>
                <w:rFonts w:ascii="David" w:hAnsi="David"/>
                <w:b/>
                <w:bCs/>
                <w:sz w:val="28"/>
                <w:szCs w:val="28"/>
                <w:u w:val="single"/>
                <w:rtl/>
              </w:rPr>
              <w:t>גזר דין</w:t>
            </w:r>
          </w:p>
          <w:p w14:paraId="2FAFDFF0" w14:textId="77777777" w:rsidR="00FC78E8" w:rsidRPr="004334BB" w:rsidRDefault="00FC78E8" w:rsidP="004334BB">
            <w:pPr>
              <w:spacing w:line="360" w:lineRule="auto"/>
              <w:jc w:val="center"/>
              <w:rPr>
                <w:rFonts w:ascii="David" w:hAnsi="David"/>
                <w:b/>
                <w:bCs/>
                <w:sz w:val="28"/>
                <w:szCs w:val="28"/>
                <w:u w:val="single"/>
                <w:rtl/>
              </w:rPr>
            </w:pPr>
          </w:p>
        </w:tc>
      </w:tr>
      <w:bookmarkEnd w:id="4"/>
    </w:tbl>
    <w:p w14:paraId="630A936A" w14:textId="77777777" w:rsidR="00FC78E8" w:rsidRPr="00A55333" w:rsidRDefault="00FC78E8" w:rsidP="00FC78E8">
      <w:pPr>
        <w:spacing w:line="360" w:lineRule="auto"/>
        <w:rPr>
          <w:rFonts w:ascii="Arial" w:hAnsi="Arial"/>
          <w:b/>
          <w:bCs/>
          <w:rtl/>
        </w:rPr>
      </w:pPr>
    </w:p>
    <w:p w14:paraId="27C62DEA" w14:textId="77777777" w:rsidR="00FC78E8" w:rsidRPr="00A55333" w:rsidRDefault="00FC78E8" w:rsidP="00FC78E8">
      <w:pPr>
        <w:numPr>
          <w:ilvl w:val="0"/>
          <w:numId w:val="1"/>
        </w:numPr>
        <w:spacing w:after="160" w:line="360" w:lineRule="auto"/>
        <w:contextualSpacing/>
        <w:jc w:val="both"/>
        <w:rPr>
          <w:rFonts w:ascii="David" w:eastAsia="Calibri" w:hAnsi="David"/>
        </w:rPr>
      </w:pPr>
      <w:r w:rsidRPr="00A55333">
        <w:rPr>
          <w:rFonts w:ascii="David" w:eastAsia="Calibri" w:hAnsi="David"/>
          <w:b/>
          <w:bCs/>
          <w:u w:val="single"/>
          <w:rtl/>
        </w:rPr>
        <w:t>העבירות בהן הורשע הנאשם</w:t>
      </w:r>
    </w:p>
    <w:p w14:paraId="78DC2CC4" w14:textId="77777777" w:rsidR="00FC78E8" w:rsidRPr="00A55333" w:rsidRDefault="00FC78E8" w:rsidP="00FC78E8">
      <w:pPr>
        <w:spacing w:after="160" w:line="360" w:lineRule="auto"/>
        <w:ind w:left="720"/>
        <w:contextualSpacing/>
        <w:jc w:val="both"/>
        <w:rPr>
          <w:rFonts w:ascii="David" w:eastAsia="Calibri" w:hAnsi="David"/>
        </w:rPr>
      </w:pPr>
      <w:bookmarkStart w:id="5" w:name="ABSTRACT_START"/>
      <w:bookmarkEnd w:id="5"/>
      <w:r w:rsidRPr="00A55333">
        <w:rPr>
          <w:rFonts w:ascii="David" w:eastAsia="Calibri" w:hAnsi="David"/>
          <w:rtl/>
        </w:rPr>
        <w:t xml:space="preserve">הנאשם הורשע על יסוד הודאתו בעובדות כתב אישום מתוקן, במסגרת הסדר טיעון, בביצוע העבירות שלהלן: סיוע לגידול סם מסוכן – עבירה לפי </w:t>
      </w:r>
      <w:hyperlink r:id="rId14" w:history="1">
        <w:r w:rsidR="000274A9" w:rsidRPr="000274A9">
          <w:rPr>
            <w:rStyle w:val="Hyperlink"/>
            <w:rFonts w:ascii="David" w:eastAsia="Calibri" w:hAnsi="David"/>
            <w:rtl/>
          </w:rPr>
          <w:t>סעיף 6</w:t>
        </w:r>
      </w:hyperlink>
      <w:r w:rsidRPr="00A55333">
        <w:rPr>
          <w:rFonts w:ascii="David" w:eastAsia="Calibri" w:hAnsi="David"/>
          <w:rtl/>
        </w:rPr>
        <w:t xml:space="preserve"> ל</w:t>
      </w:r>
      <w:hyperlink r:id="rId15" w:history="1">
        <w:r w:rsidR="004334BB" w:rsidRPr="004334BB">
          <w:rPr>
            <w:rFonts w:ascii="David" w:eastAsia="Calibri" w:hAnsi="David"/>
            <w:color w:val="0000FF"/>
            <w:u w:val="single"/>
            <w:rtl/>
          </w:rPr>
          <w:t>פקודת הסמים המסוכנים</w:t>
        </w:r>
      </w:hyperlink>
      <w:r w:rsidRPr="00A55333">
        <w:rPr>
          <w:rFonts w:ascii="David" w:eastAsia="Calibri" w:hAnsi="David"/>
          <w:rtl/>
        </w:rPr>
        <w:t xml:space="preserve"> </w:t>
      </w:r>
      <w:r>
        <w:rPr>
          <w:rFonts w:ascii="David" w:eastAsia="Calibri" w:hAnsi="David" w:hint="cs"/>
          <w:rtl/>
        </w:rPr>
        <w:t>[</w:t>
      </w:r>
      <w:r w:rsidRPr="00A55333">
        <w:rPr>
          <w:rFonts w:ascii="David" w:eastAsia="Calibri" w:hAnsi="David"/>
          <w:rtl/>
        </w:rPr>
        <w:t>נוסח חדש</w:t>
      </w:r>
      <w:r>
        <w:rPr>
          <w:rFonts w:ascii="David" w:eastAsia="Calibri" w:hAnsi="David" w:hint="cs"/>
          <w:rtl/>
        </w:rPr>
        <w:t xml:space="preserve">], </w:t>
      </w:r>
      <w:r w:rsidRPr="00A55333">
        <w:rPr>
          <w:rFonts w:ascii="David" w:eastAsia="Calibri" w:hAnsi="David"/>
          <w:rtl/>
        </w:rPr>
        <w:t>התשל"ג-1973 (להלן: "</w:t>
      </w:r>
      <w:r w:rsidRPr="00A55333">
        <w:rPr>
          <w:rFonts w:ascii="David" w:eastAsia="Calibri" w:hAnsi="David"/>
          <w:b/>
          <w:bCs/>
          <w:rtl/>
        </w:rPr>
        <w:t>הפקודה</w:t>
      </w:r>
      <w:r w:rsidRPr="00A55333">
        <w:rPr>
          <w:rFonts w:ascii="David" w:eastAsia="Calibri" w:hAnsi="David"/>
          <w:rtl/>
        </w:rPr>
        <w:t xml:space="preserve">"); החזקת כלים – עבירה לפי </w:t>
      </w:r>
      <w:hyperlink r:id="rId16" w:history="1">
        <w:r w:rsidR="000274A9" w:rsidRPr="000274A9">
          <w:rPr>
            <w:rStyle w:val="Hyperlink"/>
            <w:rFonts w:ascii="David" w:eastAsia="Calibri" w:hAnsi="David"/>
            <w:rtl/>
          </w:rPr>
          <w:t>סעיף 10</w:t>
        </w:r>
      </w:hyperlink>
      <w:r w:rsidRPr="00A55333">
        <w:rPr>
          <w:rFonts w:ascii="David" w:eastAsia="Calibri" w:hAnsi="David"/>
          <w:rtl/>
        </w:rPr>
        <w:t xml:space="preserve"> רישא לפקודה; החזק</w:t>
      </w:r>
      <w:r>
        <w:rPr>
          <w:rFonts w:ascii="David" w:eastAsia="Calibri" w:hAnsi="David" w:hint="cs"/>
          <w:rtl/>
        </w:rPr>
        <w:t>ת סם</w:t>
      </w:r>
      <w:r w:rsidRPr="00A55333">
        <w:rPr>
          <w:rFonts w:ascii="David" w:eastAsia="Calibri" w:hAnsi="David"/>
          <w:rtl/>
        </w:rPr>
        <w:t xml:space="preserve"> שלא לצריכה עצמית – עבירה לפי </w:t>
      </w:r>
      <w:hyperlink r:id="rId17" w:history="1">
        <w:r w:rsidR="000274A9" w:rsidRPr="000274A9">
          <w:rPr>
            <w:rStyle w:val="Hyperlink"/>
            <w:rFonts w:ascii="David" w:eastAsia="Calibri" w:hAnsi="David"/>
            <w:rtl/>
          </w:rPr>
          <w:t>סעיף 7(א)+7(ג)</w:t>
        </w:r>
      </w:hyperlink>
      <w:r w:rsidRPr="00A55333">
        <w:rPr>
          <w:rFonts w:ascii="David" w:eastAsia="Calibri" w:hAnsi="David"/>
          <w:rtl/>
        </w:rPr>
        <w:t xml:space="preserve"> רישא לפקודה.</w:t>
      </w:r>
    </w:p>
    <w:p w14:paraId="31AE5556" w14:textId="77777777" w:rsidR="00FC78E8" w:rsidRPr="00A55333" w:rsidRDefault="00FC78E8" w:rsidP="00FC78E8">
      <w:pPr>
        <w:spacing w:after="160" w:line="360" w:lineRule="auto"/>
        <w:ind w:left="720"/>
        <w:contextualSpacing/>
        <w:jc w:val="both"/>
        <w:rPr>
          <w:rFonts w:ascii="David" w:eastAsia="Calibri" w:hAnsi="David"/>
        </w:rPr>
      </w:pPr>
      <w:bookmarkStart w:id="6" w:name="ABSTRACT_END"/>
      <w:bookmarkEnd w:id="6"/>
      <w:r w:rsidRPr="00A55333">
        <w:rPr>
          <w:rFonts w:ascii="David" w:eastAsia="Calibri" w:hAnsi="David"/>
          <w:rtl/>
        </w:rPr>
        <w:t>על פי האמור בכתב האישום המתוקן, מספר שבועות עובר ליום 9.9.21 סייע הנאשם לאחרים לגדל סם מסוכן מסוג קנבוס</w:t>
      </w:r>
      <w:r>
        <w:rPr>
          <w:rFonts w:ascii="David" w:eastAsia="Calibri" w:hAnsi="David" w:hint="cs"/>
          <w:rtl/>
        </w:rPr>
        <w:t xml:space="preserve"> </w:t>
      </w:r>
      <w:r w:rsidRPr="00A55333">
        <w:rPr>
          <w:rFonts w:ascii="David" w:eastAsia="Calibri" w:hAnsi="David"/>
          <w:rtl/>
        </w:rPr>
        <w:t>בשדה חקלאי הסמוך למושב תירוש (להלן: "</w:t>
      </w:r>
      <w:r w:rsidRPr="00A55333">
        <w:rPr>
          <w:rFonts w:ascii="David" w:eastAsia="Calibri" w:hAnsi="David"/>
          <w:b/>
          <w:bCs/>
          <w:rtl/>
        </w:rPr>
        <w:t>השדה</w:t>
      </w:r>
      <w:r w:rsidRPr="00A55333">
        <w:rPr>
          <w:rFonts w:ascii="David" w:eastAsia="Calibri" w:hAnsi="David"/>
          <w:rtl/>
        </w:rPr>
        <w:t xml:space="preserve">"). </w:t>
      </w:r>
      <w:r>
        <w:rPr>
          <w:rFonts w:ascii="David" w:eastAsia="Calibri" w:hAnsi="David"/>
          <w:rtl/>
        </w:rPr>
        <w:t>הנאשם</w:t>
      </w:r>
      <w:r>
        <w:rPr>
          <w:rFonts w:ascii="David" w:eastAsia="Calibri" w:hAnsi="David" w:hint="cs"/>
          <w:rtl/>
        </w:rPr>
        <w:t xml:space="preserve"> סייע, </w:t>
      </w:r>
      <w:r w:rsidRPr="00A55333">
        <w:rPr>
          <w:rFonts w:ascii="David" w:eastAsia="Calibri" w:hAnsi="David"/>
          <w:rtl/>
        </w:rPr>
        <w:t>בעצמו או עם אחרים</w:t>
      </w:r>
      <w:r>
        <w:rPr>
          <w:rFonts w:ascii="David" w:eastAsia="Calibri" w:hAnsi="David" w:hint="cs"/>
          <w:rtl/>
        </w:rPr>
        <w:t>, להתקין</w:t>
      </w:r>
      <w:r w:rsidRPr="00A55333">
        <w:rPr>
          <w:rFonts w:ascii="David" w:eastAsia="Calibri" w:hAnsi="David"/>
          <w:rtl/>
        </w:rPr>
        <w:t xml:space="preserve"> בשדה מערכת השקיה המור</w:t>
      </w:r>
      <w:r>
        <w:rPr>
          <w:rFonts w:ascii="David" w:eastAsia="Calibri" w:hAnsi="David"/>
          <w:rtl/>
        </w:rPr>
        <w:t>כבת ממנוע, משאבה וצינורות השקיה</w:t>
      </w:r>
      <w:r>
        <w:rPr>
          <w:rFonts w:ascii="David" w:eastAsia="Calibri" w:hAnsi="David" w:hint="cs"/>
          <w:rtl/>
        </w:rPr>
        <w:t>. כן</w:t>
      </w:r>
      <w:r w:rsidRPr="00A55333">
        <w:rPr>
          <w:rFonts w:ascii="David" w:eastAsia="Calibri" w:hAnsi="David"/>
          <w:rtl/>
        </w:rPr>
        <w:t xml:space="preserve"> סייע </w:t>
      </w:r>
      <w:r>
        <w:rPr>
          <w:rFonts w:ascii="David" w:eastAsia="Calibri" w:hAnsi="David" w:hint="cs"/>
          <w:rtl/>
        </w:rPr>
        <w:t xml:space="preserve">הנאשם </w:t>
      </w:r>
      <w:r w:rsidRPr="00A55333">
        <w:rPr>
          <w:rFonts w:ascii="David" w:eastAsia="Calibri" w:hAnsi="David"/>
          <w:rtl/>
        </w:rPr>
        <w:t xml:space="preserve">לגדר את השדה על ידי בד יוטה ואזיקונים, וסייע לשתול </w:t>
      </w:r>
      <w:r>
        <w:rPr>
          <w:rFonts w:ascii="David" w:eastAsia="Calibri" w:hAnsi="David" w:hint="cs"/>
          <w:rtl/>
        </w:rPr>
        <w:t xml:space="preserve"> בו </w:t>
      </w:r>
      <w:r w:rsidRPr="00A55333">
        <w:rPr>
          <w:rFonts w:ascii="David" w:eastAsia="Calibri" w:hAnsi="David"/>
          <w:rtl/>
        </w:rPr>
        <w:t>100 שתילים של קנבוס.</w:t>
      </w:r>
      <w:r>
        <w:rPr>
          <w:rFonts w:ascii="David" w:eastAsia="Calibri" w:hAnsi="David" w:hint="cs"/>
          <w:rtl/>
        </w:rPr>
        <w:t xml:space="preserve"> </w:t>
      </w:r>
      <w:r>
        <w:rPr>
          <w:rFonts w:ascii="David" w:eastAsia="Calibri" w:hAnsi="David"/>
          <w:rtl/>
        </w:rPr>
        <w:t>כחלק ממעורבותו בגידול הסמים</w:t>
      </w:r>
      <w:r w:rsidRPr="00A55333">
        <w:rPr>
          <w:rFonts w:ascii="David" w:eastAsia="Calibri" w:hAnsi="David"/>
          <w:rtl/>
        </w:rPr>
        <w:t xml:space="preserve"> הגיע </w:t>
      </w:r>
      <w:r w:rsidRPr="00A55333">
        <w:rPr>
          <w:rFonts w:ascii="David" w:eastAsia="Calibri" w:hAnsi="David"/>
          <w:rtl/>
        </w:rPr>
        <w:lastRenderedPageBreak/>
        <w:t xml:space="preserve">הנאשם לשדה בו נמצאים שתילי הקנבוס לפחות בשני מועדים שונים. ביום 9.9.21 הגיע </w:t>
      </w:r>
      <w:r>
        <w:rPr>
          <w:rFonts w:ascii="David" w:eastAsia="Calibri" w:hAnsi="David" w:hint="cs"/>
          <w:rtl/>
        </w:rPr>
        <w:t xml:space="preserve">הנאשם </w:t>
      </w:r>
      <w:r w:rsidRPr="00A55333">
        <w:rPr>
          <w:rFonts w:ascii="David" w:eastAsia="Calibri" w:hAnsi="David"/>
          <w:rtl/>
        </w:rPr>
        <w:t xml:space="preserve">לשדה, הסתובב בסמוך לשתילים ועישן סיגריה, וביום 14.9.21 הגיע </w:t>
      </w:r>
      <w:r>
        <w:rPr>
          <w:rFonts w:ascii="David" w:eastAsia="Calibri" w:hAnsi="David" w:hint="cs"/>
          <w:rtl/>
        </w:rPr>
        <w:t xml:space="preserve">הנאשם </w:t>
      </w:r>
      <w:r w:rsidRPr="00A55333">
        <w:rPr>
          <w:rFonts w:ascii="David" w:eastAsia="Calibri" w:hAnsi="David"/>
          <w:rtl/>
        </w:rPr>
        <w:t>לשדה עטוי כפפות עבודה, וטיפל בשתילי הקנבוס ובצינור המים.</w:t>
      </w:r>
    </w:p>
    <w:p w14:paraId="080CA115" w14:textId="77777777" w:rsidR="00FC78E8" w:rsidRPr="00A55333" w:rsidRDefault="00FC78E8" w:rsidP="00FC78E8">
      <w:pPr>
        <w:spacing w:after="160" w:line="360" w:lineRule="auto"/>
        <w:ind w:left="720"/>
        <w:contextualSpacing/>
        <w:jc w:val="both"/>
        <w:rPr>
          <w:rFonts w:ascii="David" w:eastAsia="Calibri" w:hAnsi="David"/>
          <w:rtl/>
        </w:rPr>
      </w:pPr>
      <w:r w:rsidRPr="00A55333">
        <w:rPr>
          <w:rFonts w:ascii="David" w:eastAsia="Calibri" w:hAnsi="David"/>
          <w:rtl/>
        </w:rPr>
        <w:t xml:space="preserve">ביום 19.9.21 </w:t>
      </w:r>
      <w:r>
        <w:rPr>
          <w:rFonts w:ascii="David" w:eastAsia="Calibri" w:hAnsi="David" w:hint="cs"/>
          <w:rtl/>
        </w:rPr>
        <w:t>פשטה</w:t>
      </w:r>
      <w:r w:rsidRPr="00A55333">
        <w:rPr>
          <w:rFonts w:ascii="David" w:eastAsia="Calibri" w:hAnsi="David"/>
          <w:rtl/>
        </w:rPr>
        <w:t xml:space="preserve"> המשטרה </w:t>
      </w:r>
      <w:r>
        <w:rPr>
          <w:rFonts w:ascii="David" w:eastAsia="Calibri" w:hAnsi="David"/>
          <w:rtl/>
        </w:rPr>
        <w:t>על השדה</w:t>
      </w:r>
      <w:r>
        <w:rPr>
          <w:rFonts w:ascii="David" w:eastAsia="Calibri" w:hAnsi="David" w:hint="cs"/>
          <w:rtl/>
        </w:rPr>
        <w:t xml:space="preserve">. בפשיטה </w:t>
      </w:r>
      <w:r w:rsidRPr="00A55333">
        <w:rPr>
          <w:rFonts w:ascii="David" w:eastAsia="Calibri" w:hAnsi="David"/>
          <w:rtl/>
        </w:rPr>
        <w:t xml:space="preserve">נתפסו 90 שתילי קנבוס בשלבי גידול שונים, במשקל כולל של 95 ק"ג, </w:t>
      </w:r>
      <w:r>
        <w:rPr>
          <w:rFonts w:ascii="David" w:eastAsia="Calibri" w:hAnsi="David" w:hint="cs"/>
          <w:rtl/>
        </w:rPr>
        <w:t xml:space="preserve">אותם </w:t>
      </w:r>
      <w:r w:rsidRPr="00A55333">
        <w:rPr>
          <w:rFonts w:ascii="David" w:eastAsia="Calibri" w:hAnsi="David"/>
          <w:rtl/>
        </w:rPr>
        <w:t xml:space="preserve">גידל הנאשם בעצמו או יחד עם אחרים. </w:t>
      </w:r>
      <w:r>
        <w:rPr>
          <w:rFonts w:ascii="David" w:eastAsia="Calibri" w:hAnsi="David" w:hint="cs"/>
          <w:rtl/>
        </w:rPr>
        <w:t xml:space="preserve">כמו כן, </w:t>
      </w:r>
      <w:r w:rsidRPr="00A55333">
        <w:rPr>
          <w:rFonts w:ascii="David" w:eastAsia="Calibri" w:hAnsi="David"/>
          <w:rtl/>
        </w:rPr>
        <w:t>באותו יום, החזיק הנאשם בביתו סם מסוכן מסוג קנבוס במשקל</w:t>
      </w:r>
      <w:r>
        <w:rPr>
          <w:rFonts w:ascii="David" w:eastAsia="Calibri" w:hAnsi="David" w:hint="cs"/>
          <w:rtl/>
        </w:rPr>
        <w:t xml:space="preserve"> של </w:t>
      </w:r>
      <w:r w:rsidRPr="00A55333">
        <w:rPr>
          <w:rFonts w:ascii="David" w:eastAsia="Calibri" w:hAnsi="David"/>
          <w:rtl/>
        </w:rPr>
        <w:t xml:space="preserve">10.56 גרם נטו. </w:t>
      </w:r>
    </w:p>
    <w:p w14:paraId="678C5820" w14:textId="77777777" w:rsidR="00FC78E8" w:rsidRPr="00A55333" w:rsidRDefault="00FC78E8" w:rsidP="00FC78E8">
      <w:pPr>
        <w:spacing w:after="160" w:line="360" w:lineRule="auto"/>
        <w:ind w:left="720"/>
        <w:contextualSpacing/>
        <w:jc w:val="both"/>
        <w:rPr>
          <w:rFonts w:ascii="David" w:eastAsia="Calibri" w:hAnsi="David"/>
          <w:rtl/>
        </w:rPr>
      </w:pPr>
    </w:p>
    <w:p w14:paraId="0E1DB7FE" w14:textId="77777777" w:rsidR="00FC78E8" w:rsidRPr="00E47418" w:rsidRDefault="00FC78E8" w:rsidP="00FC78E8">
      <w:pPr>
        <w:numPr>
          <w:ilvl w:val="0"/>
          <w:numId w:val="1"/>
        </w:numPr>
        <w:spacing w:after="160" w:line="360" w:lineRule="auto"/>
        <w:contextualSpacing/>
        <w:jc w:val="both"/>
        <w:rPr>
          <w:rFonts w:ascii="David" w:eastAsia="Calibri" w:hAnsi="David"/>
        </w:rPr>
      </w:pPr>
      <w:r w:rsidRPr="00E47418">
        <w:rPr>
          <w:rFonts w:ascii="David" w:eastAsia="Calibri" w:hAnsi="David"/>
          <w:b/>
          <w:bCs/>
          <w:u w:val="single"/>
          <w:rtl/>
        </w:rPr>
        <w:t>טענות המאשימה לעונש</w:t>
      </w:r>
    </w:p>
    <w:p w14:paraId="2528421F" w14:textId="77777777" w:rsidR="00FC78E8" w:rsidRPr="00A55333" w:rsidRDefault="00FC78E8" w:rsidP="00FC78E8">
      <w:pPr>
        <w:spacing w:after="160" w:line="360" w:lineRule="auto"/>
        <w:ind w:left="720"/>
        <w:contextualSpacing/>
        <w:jc w:val="both"/>
        <w:rPr>
          <w:rFonts w:ascii="David" w:eastAsia="Calibri" w:hAnsi="David"/>
          <w:rtl/>
        </w:rPr>
      </w:pPr>
      <w:r w:rsidRPr="00A55333">
        <w:rPr>
          <w:rFonts w:ascii="David" w:eastAsia="Calibri" w:hAnsi="David"/>
          <w:rtl/>
        </w:rPr>
        <w:t xml:space="preserve">ב"כ המאשימה התייחסה לערכים המוגנים בהם פגע הנאשם, </w:t>
      </w:r>
      <w:r>
        <w:rPr>
          <w:rFonts w:ascii="David" w:eastAsia="Calibri" w:hAnsi="David" w:hint="cs"/>
          <w:rtl/>
        </w:rPr>
        <w:t>בכללם</w:t>
      </w:r>
      <w:r w:rsidRPr="00A55333">
        <w:rPr>
          <w:rFonts w:ascii="David" w:eastAsia="Calibri" w:hAnsi="David"/>
          <w:rtl/>
        </w:rPr>
        <w:t xml:space="preserve"> </w:t>
      </w:r>
      <w:r>
        <w:rPr>
          <w:rFonts w:ascii="David" w:eastAsia="Calibri" w:hAnsi="David" w:hint="cs"/>
          <w:rtl/>
        </w:rPr>
        <w:t>ה</w:t>
      </w:r>
      <w:r w:rsidRPr="00A55333">
        <w:rPr>
          <w:rFonts w:ascii="David" w:eastAsia="Calibri" w:hAnsi="David"/>
          <w:rtl/>
        </w:rPr>
        <w:t>הגנה על הציבור ו</w:t>
      </w:r>
      <w:r>
        <w:rPr>
          <w:rFonts w:ascii="David" w:eastAsia="Calibri" w:hAnsi="David" w:hint="cs"/>
          <w:rtl/>
        </w:rPr>
        <w:t>ה</w:t>
      </w:r>
      <w:r w:rsidRPr="00A55333">
        <w:rPr>
          <w:rFonts w:ascii="David" w:eastAsia="Calibri" w:hAnsi="David"/>
          <w:rtl/>
        </w:rPr>
        <w:t>שמירה על בריאותו הפיזית והנפשית כתו</w:t>
      </w:r>
      <w:r>
        <w:rPr>
          <w:rFonts w:ascii="David" w:eastAsia="Calibri" w:hAnsi="David"/>
          <w:rtl/>
        </w:rPr>
        <w:t>צאה מנזקי השימוש בסמים מסוכנים</w:t>
      </w:r>
      <w:r>
        <w:rPr>
          <w:rFonts w:ascii="David" w:eastAsia="Calibri" w:hAnsi="David" w:hint="cs"/>
          <w:rtl/>
        </w:rPr>
        <w:t>, וטענה כי בשל פגיעת הנאשם בערכים אלו יש להחמיר בעונשו.</w:t>
      </w:r>
    </w:p>
    <w:p w14:paraId="147D779B" w14:textId="77777777" w:rsidR="00FC78E8" w:rsidRPr="00A55333" w:rsidRDefault="00FC78E8" w:rsidP="00FC78E8">
      <w:pPr>
        <w:spacing w:after="160" w:line="360" w:lineRule="auto"/>
        <w:ind w:left="720"/>
        <w:contextualSpacing/>
        <w:jc w:val="both"/>
        <w:rPr>
          <w:rFonts w:ascii="David" w:eastAsia="Calibri" w:hAnsi="David"/>
          <w:rtl/>
        </w:rPr>
      </w:pPr>
      <w:r w:rsidRPr="00A55333">
        <w:rPr>
          <w:rFonts w:ascii="David" w:eastAsia="Calibri" w:hAnsi="David"/>
          <w:rtl/>
        </w:rPr>
        <w:t xml:space="preserve">במסגרת הנסיבות הקשורות בביצוע העבירה, הדגישה ב"כ המאשימה את התכנון שקדם </w:t>
      </w:r>
      <w:r>
        <w:rPr>
          <w:rFonts w:ascii="David" w:eastAsia="Calibri" w:hAnsi="David"/>
          <w:rtl/>
        </w:rPr>
        <w:t>לביצוע העבירה, לרבות התקנת מערכ</w:t>
      </w:r>
      <w:r w:rsidRPr="00A55333">
        <w:rPr>
          <w:rFonts w:ascii="David" w:eastAsia="Calibri" w:hAnsi="David"/>
          <w:rtl/>
        </w:rPr>
        <w:t>ת ה</w:t>
      </w:r>
      <w:r>
        <w:rPr>
          <w:rFonts w:ascii="David" w:eastAsia="Calibri" w:hAnsi="David" w:hint="cs"/>
          <w:rtl/>
        </w:rPr>
        <w:t>השק</w:t>
      </w:r>
      <w:r w:rsidRPr="00A55333">
        <w:rPr>
          <w:rFonts w:ascii="David" w:eastAsia="Calibri" w:hAnsi="David"/>
          <w:rtl/>
        </w:rPr>
        <w:t xml:space="preserve">יה, גידור השדה ושתילת השתילים. </w:t>
      </w:r>
      <w:r>
        <w:rPr>
          <w:rFonts w:ascii="David" w:eastAsia="Calibri" w:hAnsi="David" w:hint="cs"/>
          <w:rtl/>
        </w:rPr>
        <w:t xml:space="preserve">ב"כ המאשימה טענה כי </w:t>
      </w:r>
      <w:r>
        <w:rPr>
          <w:rFonts w:ascii="David" w:eastAsia="Calibri" w:hAnsi="David"/>
          <w:rtl/>
        </w:rPr>
        <w:t>חלקו היחסי של הנאשם ב</w:t>
      </w:r>
      <w:r>
        <w:rPr>
          <w:rFonts w:ascii="David" w:eastAsia="Calibri" w:hAnsi="David" w:hint="cs"/>
          <w:rtl/>
        </w:rPr>
        <w:t xml:space="preserve">גידול הסם הוא משמעותי, וכן טענה ב"כ המאשימה כי פעולותיו של הנאשם  מלמדות על תעוזה, </w:t>
      </w:r>
      <w:r w:rsidRPr="00A55333">
        <w:rPr>
          <w:rFonts w:ascii="David" w:eastAsia="Calibri" w:hAnsi="David"/>
          <w:rtl/>
        </w:rPr>
        <w:t xml:space="preserve">זאת לאור הסיוע המשמעותי, שכלל גם טיפול בשתילי הקנבוס. </w:t>
      </w:r>
      <w:r>
        <w:rPr>
          <w:rFonts w:ascii="David" w:eastAsia="Calibri" w:hAnsi="David" w:hint="cs"/>
          <w:rtl/>
        </w:rPr>
        <w:t xml:space="preserve">ב"כ המאשימה טענה שלנוכח כמות השתילים שנתפסו ראוי לקבוע כי הנזק שהיה צפוי להיגרם כתוצאה מביצוע העבירה הוא נזק חמור. ב"כ המאשימה הדגישה כי </w:t>
      </w:r>
      <w:r w:rsidRPr="00A55333">
        <w:rPr>
          <w:rFonts w:ascii="David" w:eastAsia="Calibri" w:hAnsi="David"/>
          <w:rtl/>
        </w:rPr>
        <w:t xml:space="preserve">הנאשם </w:t>
      </w:r>
      <w:r>
        <w:rPr>
          <w:rFonts w:ascii="David" w:eastAsia="Calibri" w:hAnsi="David" w:hint="cs"/>
          <w:rtl/>
        </w:rPr>
        <w:t xml:space="preserve">לא נרתע מלבצע </w:t>
      </w:r>
      <w:r w:rsidRPr="00A55333">
        <w:rPr>
          <w:rFonts w:ascii="David" w:eastAsia="Calibri" w:hAnsi="David"/>
          <w:rtl/>
        </w:rPr>
        <w:t xml:space="preserve">את העבירות מתוך </w:t>
      </w:r>
      <w:r>
        <w:rPr>
          <w:rFonts w:ascii="David" w:eastAsia="Calibri" w:hAnsi="David" w:hint="cs"/>
          <w:rtl/>
        </w:rPr>
        <w:t xml:space="preserve">מניע של </w:t>
      </w:r>
      <w:r w:rsidRPr="00A55333">
        <w:rPr>
          <w:rFonts w:ascii="David" w:eastAsia="Calibri" w:hAnsi="David"/>
          <w:rtl/>
        </w:rPr>
        <w:t xml:space="preserve">בצע כסף, </w:t>
      </w:r>
      <w:r>
        <w:rPr>
          <w:rFonts w:ascii="David" w:eastAsia="Calibri" w:hAnsi="David" w:hint="cs"/>
          <w:rtl/>
        </w:rPr>
        <w:t>זאת למרות הרשעות קודמות שלו בגינן נגזרו עליו עונשי מאסר.</w:t>
      </w:r>
      <w:r w:rsidRPr="00A55333">
        <w:rPr>
          <w:rFonts w:ascii="David" w:eastAsia="Calibri" w:hAnsi="David"/>
          <w:rtl/>
        </w:rPr>
        <w:t xml:space="preserve"> ב"כ המאשימה הפנתה לפסקי דין </w:t>
      </w:r>
      <w:r>
        <w:rPr>
          <w:rFonts w:ascii="David" w:eastAsia="Calibri" w:hAnsi="David" w:hint="cs"/>
          <w:rtl/>
        </w:rPr>
        <w:t>המדגימים, לשיטתה, את</w:t>
      </w:r>
      <w:r w:rsidRPr="00A55333">
        <w:rPr>
          <w:rFonts w:ascii="David" w:eastAsia="Calibri" w:hAnsi="David"/>
          <w:rtl/>
        </w:rPr>
        <w:t xml:space="preserve"> מדיניות הענישה הנוהגת בעבירות דומות</w:t>
      </w:r>
      <w:r>
        <w:rPr>
          <w:rFonts w:ascii="David" w:eastAsia="Calibri" w:hAnsi="David" w:hint="cs"/>
          <w:rtl/>
        </w:rPr>
        <w:t>,</w:t>
      </w:r>
      <w:r>
        <w:rPr>
          <w:rFonts w:ascii="David" w:eastAsia="Calibri" w:hAnsi="David"/>
          <w:rtl/>
        </w:rPr>
        <w:t xml:space="preserve"> ו</w:t>
      </w:r>
      <w:r>
        <w:rPr>
          <w:rFonts w:ascii="David" w:eastAsia="Calibri" w:hAnsi="David" w:hint="cs"/>
          <w:rtl/>
        </w:rPr>
        <w:t xml:space="preserve">בקשה לאבחן </w:t>
      </w:r>
      <w:r w:rsidRPr="00A55333">
        <w:rPr>
          <w:rFonts w:ascii="David" w:eastAsia="Calibri" w:hAnsi="David"/>
          <w:rtl/>
        </w:rPr>
        <w:t>את עניינו</w:t>
      </w:r>
      <w:r>
        <w:rPr>
          <w:rFonts w:ascii="David" w:eastAsia="Calibri" w:hAnsi="David" w:hint="cs"/>
          <w:rtl/>
        </w:rPr>
        <w:t xml:space="preserve"> של הנאשם</w:t>
      </w:r>
      <w:r w:rsidRPr="00A55333">
        <w:rPr>
          <w:rFonts w:ascii="David" w:eastAsia="Calibri" w:hAnsi="David"/>
          <w:rtl/>
        </w:rPr>
        <w:t xml:space="preserve"> מהפסיקה אליה הפנ</w:t>
      </w:r>
      <w:r>
        <w:rPr>
          <w:rFonts w:ascii="David" w:eastAsia="Calibri" w:hAnsi="David" w:hint="cs"/>
          <w:rtl/>
        </w:rPr>
        <w:t>ו באי כוחו, שלטענת ב"כ המאשימה</w:t>
      </w:r>
      <w:r w:rsidRPr="00A55333">
        <w:rPr>
          <w:rFonts w:ascii="David" w:eastAsia="Calibri" w:hAnsi="David"/>
          <w:rtl/>
        </w:rPr>
        <w:t xml:space="preserve"> עוסקת בכמויות סם קטנות יותר. </w:t>
      </w:r>
      <w:r>
        <w:rPr>
          <w:rFonts w:ascii="David" w:eastAsia="Calibri" w:hAnsi="David" w:hint="cs"/>
          <w:rtl/>
        </w:rPr>
        <w:t xml:space="preserve">בסיכומם של דברים טענה ב"כ המאשימה, כי יש להעמיד את מתחם העונש ההולם על </w:t>
      </w:r>
      <w:r w:rsidRPr="00A55333">
        <w:rPr>
          <w:rFonts w:ascii="David" w:eastAsia="Calibri" w:hAnsi="David"/>
          <w:rtl/>
        </w:rPr>
        <w:t xml:space="preserve">30-15 חודשי מאסר בפועל, לצד מאסר מותנה וקנס. </w:t>
      </w:r>
    </w:p>
    <w:p w14:paraId="2C622EB5" w14:textId="77777777" w:rsidR="00FC78E8" w:rsidRPr="00A55333" w:rsidRDefault="00FC78E8" w:rsidP="00FC78E8">
      <w:pPr>
        <w:spacing w:after="160" w:line="360" w:lineRule="auto"/>
        <w:ind w:left="720"/>
        <w:contextualSpacing/>
        <w:jc w:val="both"/>
        <w:rPr>
          <w:rFonts w:ascii="David" w:eastAsia="Calibri" w:hAnsi="David"/>
        </w:rPr>
      </w:pPr>
      <w:r w:rsidRPr="00A55333">
        <w:rPr>
          <w:rFonts w:ascii="David" w:eastAsia="Calibri" w:hAnsi="David"/>
          <w:rtl/>
        </w:rPr>
        <w:t>במסגרת הנסיבות שאינן קשורות לביצוע העבירה, התייחסה ב"כ המאשימה מחד להודאתו של הנאשם ול</w:t>
      </w:r>
      <w:r>
        <w:rPr>
          <w:rFonts w:ascii="David" w:eastAsia="Calibri" w:hAnsi="David" w:hint="cs"/>
          <w:rtl/>
        </w:rPr>
        <w:t>כך שהיא הביאה ל</w:t>
      </w:r>
      <w:r w:rsidRPr="00A55333">
        <w:rPr>
          <w:rFonts w:ascii="David" w:eastAsia="Calibri" w:hAnsi="David"/>
          <w:rtl/>
        </w:rPr>
        <w:t>חיסכון בזמן השיפוטי, ומאידך לעברו הפלילי</w:t>
      </w:r>
      <w:r>
        <w:rPr>
          <w:rFonts w:ascii="David" w:eastAsia="Calibri" w:hAnsi="David" w:hint="cs"/>
          <w:rtl/>
        </w:rPr>
        <w:t xml:space="preserve"> המכביד של הנאשם</w:t>
      </w:r>
      <w:r w:rsidRPr="00A55333">
        <w:rPr>
          <w:rFonts w:ascii="David" w:eastAsia="Calibri" w:hAnsi="David"/>
          <w:rtl/>
        </w:rPr>
        <w:t xml:space="preserve">, </w:t>
      </w:r>
      <w:r>
        <w:rPr>
          <w:rFonts w:ascii="David" w:eastAsia="Calibri" w:hAnsi="David" w:hint="cs"/>
          <w:rtl/>
        </w:rPr>
        <w:t xml:space="preserve">אשר </w:t>
      </w:r>
      <w:r w:rsidRPr="00A55333">
        <w:rPr>
          <w:rFonts w:ascii="David" w:eastAsia="Calibri" w:hAnsi="David"/>
          <w:rtl/>
        </w:rPr>
        <w:t xml:space="preserve">כולל </w:t>
      </w:r>
      <w:r>
        <w:rPr>
          <w:rFonts w:ascii="David" w:eastAsia="Calibri" w:hAnsi="David" w:hint="cs"/>
          <w:rtl/>
        </w:rPr>
        <w:t>הרשעה בעבירה של ניסיון להחזקה/שימוש בסמים, בגינה נגזר על הנאשם עונש של 6 חודשי מאסר על תנאי, שהוא בר הפעלה בגין הרשעת הנאשם בתיק הנוכחי</w:t>
      </w:r>
      <w:r w:rsidRPr="00A55333">
        <w:rPr>
          <w:rFonts w:ascii="David" w:eastAsia="Calibri" w:hAnsi="David"/>
          <w:rtl/>
        </w:rPr>
        <w:t xml:space="preserve"> (ר</w:t>
      </w:r>
      <w:r>
        <w:rPr>
          <w:rFonts w:ascii="David" w:eastAsia="Calibri" w:hAnsi="David" w:hint="cs"/>
          <w:rtl/>
        </w:rPr>
        <w:t>או -</w:t>
      </w:r>
      <w:r w:rsidRPr="00A55333">
        <w:rPr>
          <w:rFonts w:ascii="David" w:eastAsia="Calibri" w:hAnsi="David"/>
          <w:rtl/>
        </w:rPr>
        <w:t xml:space="preserve"> תע/1, תע/2). </w:t>
      </w:r>
      <w:r>
        <w:rPr>
          <w:rFonts w:ascii="David" w:eastAsia="Calibri" w:hAnsi="David" w:hint="cs"/>
          <w:rtl/>
        </w:rPr>
        <w:t xml:space="preserve">לנוכח האמור טענה ב"כ המאשימה, כי יש למקם </w:t>
      </w:r>
      <w:r w:rsidRPr="00A55333">
        <w:rPr>
          <w:rFonts w:ascii="David" w:eastAsia="Calibri" w:hAnsi="David"/>
          <w:rtl/>
        </w:rPr>
        <w:t xml:space="preserve">את עונשו </w:t>
      </w:r>
      <w:r>
        <w:rPr>
          <w:rFonts w:ascii="David" w:eastAsia="Calibri" w:hAnsi="David" w:hint="cs"/>
          <w:rtl/>
        </w:rPr>
        <w:t xml:space="preserve">של הנאשם </w:t>
      </w:r>
      <w:r w:rsidRPr="00A55333">
        <w:rPr>
          <w:rFonts w:ascii="David" w:eastAsia="Calibri" w:hAnsi="David"/>
          <w:rtl/>
        </w:rPr>
        <w:t>באמצע המתחם</w:t>
      </w:r>
      <w:r>
        <w:rPr>
          <w:rFonts w:ascii="David" w:eastAsia="Calibri" w:hAnsi="David" w:hint="cs"/>
          <w:rtl/>
        </w:rPr>
        <w:t>,</w:t>
      </w:r>
      <w:r w:rsidRPr="00A55333">
        <w:rPr>
          <w:rFonts w:ascii="David" w:eastAsia="Calibri" w:hAnsi="David"/>
          <w:rtl/>
        </w:rPr>
        <w:t xml:space="preserve"> ול</w:t>
      </w:r>
      <w:r>
        <w:rPr>
          <w:rFonts w:ascii="David" w:eastAsia="Calibri" w:hAnsi="David" w:hint="cs"/>
          <w:rtl/>
        </w:rPr>
        <w:t xml:space="preserve">גזור עליו </w:t>
      </w:r>
      <w:r>
        <w:rPr>
          <w:rFonts w:ascii="David" w:eastAsia="Calibri" w:hAnsi="David"/>
          <w:rtl/>
        </w:rPr>
        <w:t>עונש של 22 חודשי מאסר בפועל</w:t>
      </w:r>
      <w:r>
        <w:rPr>
          <w:rFonts w:ascii="David" w:eastAsia="Calibri" w:hAnsi="David" w:hint="cs"/>
          <w:rtl/>
        </w:rPr>
        <w:t xml:space="preserve">, זאת בנוסף להפעלת העונש המותנה במצטבר, כך שבסך הכול ירצה הנאשם 28 חודשי מאסר. </w:t>
      </w:r>
    </w:p>
    <w:p w14:paraId="4DA68E79" w14:textId="77777777" w:rsidR="00FC78E8" w:rsidRPr="00A55333" w:rsidRDefault="00FC78E8" w:rsidP="00FC78E8">
      <w:pPr>
        <w:spacing w:after="160" w:line="360" w:lineRule="auto"/>
        <w:ind w:left="720"/>
        <w:contextualSpacing/>
        <w:jc w:val="both"/>
        <w:rPr>
          <w:rFonts w:ascii="David" w:eastAsia="Calibri" w:hAnsi="David"/>
          <w:rtl/>
        </w:rPr>
      </w:pPr>
    </w:p>
    <w:p w14:paraId="09B4A50E" w14:textId="77777777" w:rsidR="00FC78E8" w:rsidRPr="00E47418" w:rsidRDefault="00FC78E8" w:rsidP="00FC78E8">
      <w:pPr>
        <w:numPr>
          <w:ilvl w:val="0"/>
          <w:numId w:val="1"/>
        </w:numPr>
        <w:spacing w:after="160" w:line="360" w:lineRule="auto"/>
        <w:contextualSpacing/>
        <w:jc w:val="both"/>
        <w:rPr>
          <w:rFonts w:ascii="David" w:eastAsia="Calibri" w:hAnsi="David"/>
        </w:rPr>
      </w:pPr>
      <w:r w:rsidRPr="00E47418">
        <w:rPr>
          <w:rFonts w:ascii="David" w:eastAsia="Calibri" w:hAnsi="David"/>
          <w:b/>
          <w:bCs/>
          <w:u w:val="single"/>
          <w:rtl/>
        </w:rPr>
        <w:t>טיעוני ההגנה לעונש</w:t>
      </w:r>
    </w:p>
    <w:p w14:paraId="722CCF8B" w14:textId="77777777" w:rsidR="00FC78E8" w:rsidRPr="00A55333" w:rsidRDefault="00FC78E8" w:rsidP="00FC78E8">
      <w:pPr>
        <w:spacing w:after="160" w:line="360" w:lineRule="auto"/>
        <w:ind w:left="720"/>
        <w:contextualSpacing/>
        <w:jc w:val="both"/>
        <w:rPr>
          <w:rFonts w:ascii="David" w:eastAsia="Calibri" w:hAnsi="David"/>
        </w:rPr>
      </w:pPr>
      <w:r>
        <w:rPr>
          <w:rFonts w:ascii="David" w:eastAsia="Calibri" w:hAnsi="David" w:hint="cs"/>
          <w:rtl/>
        </w:rPr>
        <w:t xml:space="preserve">את הנאשם ייצגו בישיבת הטיעונים לעונש שני סניגורים. </w:t>
      </w:r>
      <w:r w:rsidRPr="00A55333">
        <w:rPr>
          <w:rFonts w:ascii="David" w:eastAsia="Calibri" w:hAnsi="David"/>
          <w:rtl/>
        </w:rPr>
        <w:t>ב"כ הנאשם הגיש</w:t>
      </w:r>
      <w:r>
        <w:rPr>
          <w:rFonts w:ascii="David" w:eastAsia="Calibri" w:hAnsi="David" w:hint="cs"/>
          <w:rtl/>
        </w:rPr>
        <w:t>ו</w:t>
      </w:r>
      <w:r w:rsidRPr="00A55333">
        <w:rPr>
          <w:rFonts w:ascii="David" w:eastAsia="Calibri" w:hAnsi="David"/>
          <w:rtl/>
        </w:rPr>
        <w:t xml:space="preserve"> כראיות לעניין העונש מכתב ממשרד עורכי דין מיכאל עירוני המייצג את הנאשם בהליכי חדלות הפירעון </w:t>
      </w:r>
      <w:r w:rsidRPr="00A55333">
        <w:rPr>
          <w:rFonts w:ascii="David" w:eastAsia="Calibri" w:hAnsi="David"/>
          <w:rtl/>
        </w:rPr>
        <w:lastRenderedPageBreak/>
        <w:t xml:space="preserve">המתנהלים נגדו (נע/1), הודעה על הסדר </w:t>
      </w:r>
      <w:r>
        <w:rPr>
          <w:rFonts w:ascii="David" w:eastAsia="Calibri" w:hAnsi="David" w:hint="cs"/>
          <w:rtl/>
        </w:rPr>
        <w:t>ה</w:t>
      </w:r>
      <w:r w:rsidRPr="00A55333">
        <w:rPr>
          <w:rFonts w:ascii="David" w:eastAsia="Calibri" w:hAnsi="David"/>
          <w:rtl/>
        </w:rPr>
        <w:t>טיעון וגזר הדין בתיק הקודם של הנאשם (נע/2), ודו"ח תיקים לחייב מטעם רשות האכיפה והגבייה.</w:t>
      </w:r>
    </w:p>
    <w:p w14:paraId="3C22EFF2" w14:textId="77777777" w:rsidR="00FC78E8" w:rsidRPr="00A55333" w:rsidRDefault="00FC78E8" w:rsidP="00FC78E8">
      <w:pPr>
        <w:spacing w:after="160" w:line="360" w:lineRule="auto"/>
        <w:ind w:left="720"/>
        <w:contextualSpacing/>
        <w:jc w:val="both"/>
        <w:rPr>
          <w:rFonts w:ascii="David" w:eastAsia="Calibri" w:hAnsi="David"/>
          <w:rtl/>
        </w:rPr>
      </w:pPr>
      <w:r w:rsidRPr="00A55333">
        <w:rPr>
          <w:rFonts w:ascii="David" w:eastAsia="Calibri" w:hAnsi="David"/>
          <w:rtl/>
        </w:rPr>
        <w:t xml:space="preserve">במסגרת הנסיבות הקשורות בביצוע העבירה, </w:t>
      </w:r>
      <w:r>
        <w:rPr>
          <w:rFonts w:ascii="David" w:eastAsia="Calibri" w:hAnsi="David" w:hint="cs"/>
          <w:rtl/>
        </w:rPr>
        <w:t>טענה</w:t>
      </w:r>
      <w:r w:rsidRPr="00A55333">
        <w:rPr>
          <w:rFonts w:ascii="David" w:eastAsia="Calibri" w:hAnsi="David"/>
          <w:rtl/>
        </w:rPr>
        <w:t xml:space="preserve"> ב"כ הנאשם</w:t>
      </w:r>
      <w:r>
        <w:rPr>
          <w:rFonts w:ascii="David" w:eastAsia="Calibri" w:hAnsi="David" w:hint="cs"/>
          <w:rtl/>
        </w:rPr>
        <w:t>,</w:t>
      </w:r>
      <w:r w:rsidRPr="00A55333">
        <w:rPr>
          <w:rFonts w:ascii="David" w:eastAsia="Calibri" w:hAnsi="David"/>
          <w:rtl/>
        </w:rPr>
        <w:t xml:space="preserve"> </w:t>
      </w:r>
      <w:r>
        <w:rPr>
          <w:rFonts w:ascii="David" w:eastAsia="Calibri" w:hAnsi="David" w:hint="cs"/>
          <w:rtl/>
        </w:rPr>
        <w:t xml:space="preserve">כי חלקו במיזם העברייני של גידול הסם לא היה גדול, שכן הנאשם </w:t>
      </w:r>
      <w:r w:rsidRPr="00A55333">
        <w:rPr>
          <w:rFonts w:ascii="David" w:eastAsia="Calibri" w:hAnsi="David"/>
          <w:rtl/>
        </w:rPr>
        <w:t xml:space="preserve">לא נטל חלק במעשי ההכנה </w:t>
      </w:r>
      <w:r>
        <w:rPr>
          <w:rFonts w:ascii="David" w:eastAsia="Calibri" w:hAnsi="David" w:hint="cs"/>
          <w:rtl/>
        </w:rPr>
        <w:t xml:space="preserve">לגידול הסם, </w:t>
      </w:r>
      <w:r>
        <w:rPr>
          <w:rFonts w:ascii="David" w:eastAsia="Calibri" w:hAnsi="David"/>
          <w:rtl/>
        </w:rPr>
        <w:t>שנפרשו על פני תקופה ארוכה</w:t>
      </w:r>
      <w:r>
        <w:rPr>
          <w:rFonts w:ascii="David" w:eastAsia="Calibri" w:hAnsi="David" w:hint="cs"/>
          <w:rtl/>
        </w:rPr>
        <w:t>, וכללו בין היתר את</w:t>
      </w:r>
      <w:r w:rsidRPr="00A55333">
        <w:rPr>
          <w:rFonts w:ascii="David" w:eastAsia="Calibri" w:hAnsi="David"/>
          <w:rtl/>
        </w:rPr>
        <w:t xml:space="preserve"> </w:t>
      </w:r>
      <w:r>
        <w:rPr>
          <w:rFonts w:ascii="David" w:eastAsia="Calibri" w:hAnsi="David" w:hint="cs"/>
          <w:rtl/>
        </w:rPr>
        <w:t xml:space="preserve">איתור </w:t>
      </w:r>
      <w:r w:rsidRPr="00A55333">
        <w:rPr>
          <w:rFonts w:ascii="David" w:eastAsia="Calibri" w:hAnsi="David"/>
          <w:rtl/>
        </w:rPr>
        <w:t>שטח</w:t>
      </w:r>
      <w:r>
        <w:rPr>
          <w:rFonts w:ascii="David" w:eastAsia="Calibri" w:hAnsi="David" w:hint="cs"/>
          <w:rtl/>
        </w:rPr>
        <w:t xml:space="preserve"> הגידול</w:t>
      </w:r>
      <w:r w:rsidRPr="00A55333">
        <w:rPr>
          <w:rFonts w:ascii="David" w:eastAsia="Calibri" w:hAnsi="David"/>
          <w:rtl/>
        </w:rPr>
        <w:t>, הכנתו וקניית השתילים. לדברי</w:t>
      </w:r>
      <w:r>
        <w:rPr>
          <w:rFonts w:ascii="David" w:eastAsia="Calibri" w:hAnsi="David" w:hint="cs"/>
          <w:rtl/>
        </w:rPr>
        <w:t xml:space="preserve"> ב"כ הנאשם, מרשה </w:t>
      </w:r>
      <w:r w:rsidRPr="00A55333">
        <w:rPr>
          <w:rFonts w:ascii="David" w:eastAsia="Calibri" w:hAnsi="David"/>
          <w:rtl/>
        </w:rPr>
        <w:t>לא אמור היה לקצור רווחים כלשהם מ</w:t>
      </w:r>
      <w:r>
        <w:rPr>
          <w:rFonts w:ascii="David" w:eastAsia="Calibri" w:hAnsi="David" w:hint="cs"/>
          <w:rtl/>
        </w:rPr>
        <w:t>מעשיו</w:t>
      </w:r>
      <w:r w:rsidRPr="00A55333">
        <w:rPr>
          <w:rFonts w:ascii="David" w:eastAsia="Calibri" w:hAnsi="David"/>
          <w:rtl/>
        </w:rPr>
        <w:t xml:space="preserve"> ו</w:t>
      </w:r>
      <w:r>
        <w:rPr>
          <w:rFonts w:ascii="David" w:eastAsia="Calibri" w:hAnsi="David" w:hint="cs"/>
          <w:rtl/>
        </w:rPr>
        <w:t xml:space="preserve">הוא </w:t>
      </w:r>
      <w:r w:rsidRPr="00A55333">
        <w:rPr>
          <w:rFonts w:ascii="David" w:eastAsia="Calibri" w:hAnsi="David"/>
          <w:rtl/>
        </w:rPr>
        <w:t xml:space="preserve">לא השפיע על כמות השתילים, ולכן </w:t>
      </w:r>
      <w:r>
        <w:rPr>
          <w:rFonts w:ascii="David" w:eastAsia="Calibri" w:hAnsi="David" w:hint="cs"/>
          <w:rtl/>
        </w:rPr>
        <w:t>מעשיו לא עולים על ה</w:t>
      </w:r>
      <w:r w:rsidRPr="00A55333">
        <w:rPr>
          <w:rFonts w:ascii="David" w:eastAsia="Calibri" w:hAnsi="David"/>
          <w:rtl/>
        </w:rPr>
        <w:t xml:space="preserve">רף הנמוך של עבירת הסיוע. </w:t>
      </w:r>
      <w:r>
        <w:rPr>
          <w:rFonts w:ascii="David" w:eastAsia="Calibri" w:hAnsi="David" w:hint="cs"/>
          <w:rtl/>
        </w:rPr>
        <w:t>בהמשך לכך</w:t>
      </w:r>
      <w:r w:rsidRPr="00A55333">
        <w:rPr>
          <w:rFonts w:ascii="David" w:eastAsia="Calibri" w:hAnsi="David"/>
          <w:rtl/>
        </w:rPr>
        <w:t xml:space="preserve"> טענה ב"כ הנאשם</w:t>
      </w:r>
      <w:r>
        <w:rPr>
          <w:rFonts w:ascii="David" w:eastAsia="Calibri" w:hAnsi="David" w:hint="cs"/>
          <w:rtl/>
        </w:rPr>
        <w:t>,</w:t>
      </w:r>
      <w:r w:rsidRPr="00A55333">
        <w:rPr>
          <w:rFonts w:ascii="David" w:eastAsia="Calibri" w:hAnsi="David"/>
          <w:rtl/>
        </w:rPr>
        <w:t xml:space="preserve"> כי מתחם העונש ההולם בעניינו של הנאשם נע בין 6 </w:t>
      </w:r>
      <w:r>
        <w:rPr>
          <w:rFonts w:ascii="David" w:eastAsia="Calibri" w:hAnsi="David" w:hint="cs"/>
          <w:rtl/>
        </w:rPr>
        <w:t xml:space="preserve">חודשי מאסר לריצוי בעבודות שירות </w:t>
      </w:r>
      <w:r w:rsidRPr="00A55333">
        <w:rPr>
          <w:rFonts w:ascii="David" w:eastAsia="Calibri" w:hAnsi="David"/>
          <w:rtl/>
        </w:rPr>
        <w:t>ל-12 חודשי מאסר</w:t>
      </w:r>
      <w:r>
        <w:rPr>
          <w:rFonts w:ascii="David" w:eastAsia="Calibri" w:hAnsi="David" w:hint="cs"/>
          <w:rtl/>
        </w:rPr>
        <w:t xml:space="preserve"> בפועל. </w:t>
      </w:r>
    </w:p>
    <w:p w14:paraId="235BF8D9" w14:textId="77777777" w:rsidR="00FC78E8" w:rsidRPr="00A55333" w:rsidRDefault="00FC78E8" w:rsidP="00FC78E8">
      <w:pPr>
        <w:spacing w:after="160" w:line="360" w:lineRule="auto"/>
        <w:ind w:left="720"/>
        <w:contextualSpacing/>
        <w:jc w:val="both"/>
        <w:rPr>
          <w:rFonts w:ascii="David" w:eastAsia="Calibri" w:hAnsi="David"/>
          <w:rtl/>
        </w:rPr>
      </w:pPr>
      <w:r>
        <w:rPr>
          <w:rFonts w:ascii="David" w:eastAsia="Calibri" w:hAnsi="David" w:hint="cs"/>
          <w:rtl/>
        </w:rPr>
        <w:t>במסגרת ההתייחסות ל</w:t>
      </w:r>
      <w:r w:rsidRPr="00A55333">
        <w:rPr>
          <w:rFonts w:ascii="David" w:eastAsia="Calibri" w:hAnsi="David"/>
          <w:rtl/>
        </w:rPr>
        <w:t xml:space="preserve">נסיבות שאינן קשורות </w:t>
      </w:r>
      <w:r>
        <w:rPr>
          <w:rFonts w:ascii="David" w:eastAsia="Calibri" w:hAnsi="David" w:hint="cs"/>
          <w:rtl/>
        </w:rPr>
        <w:t>ב</w:t>
      </w:r>
      <w:r>
        <w:rPr>
          <w:rFonts w:ascii="David" w:eastAsia="Calibri" w:hAnsi="David"/>
          <w:rtl/>
        </w:rPr>
        <w:t>ביצוע העבירה</w:t>
      </w:r>
      <w:r w:rsidRPr="00A55333">
        <w:rPr>
          <w:rFonts w:ascii="David" w:eastAsia="Calibri" w:hAnsi="David"/>
          <w:rtl/>
        </w:rPr>
        <w:t xml:space="preserve"> ציינה ב"כ הנאשם</w:t>
      </w:r>
      <w:r>
        <w:rPr>
          <w:rFonts w:ascii="David" w:eastAsia="Calibri" w:hAnsi="David" w:hint="cs"/>
          <w:rtl/>
        </w:rPr>
        <w:t>,</w:t>
      </w:r>
      <w:r w:rsidRPr="00A55333">
        <w:rPr>
          <w:rFonts w:ascii="David" w:eastAsia="Calibri" w:hAnsi="David"/>
          <w:rtl/>
        </w:rPr>
        <w:t xml:space="preserve"> כי הנאשם בן 46, רווק ללא ילדים</w:t>
      </w:r>
      <w:r>
        <w:rPr>
          <w:rFonts w:ascii="David" w:eastAsia="Calibri" w:hAnsi="David" w:hint="cs"/>
          <w:rtl/>
        </w:rPr>
        <w:t>,</w:t>
      </w:r>
      <w:r w:rsidRPr="00A55333">
        <w:rPr>
          <w:rFonts w:ascii="David" w:eastAsia="Calibri" w:hAnsi="David"/>
          <w:rtl/>
        </w:rPr>
        <w:t xml:space="preserve"> </w:t>
      </w:r>
      <w:r>
        <w:rPr>
          <w:rFonts w:ascii="David" w:eastAsia="Calibri" w:hAnsi="David" w:hint="cs"/>
          <w:rtl/>
        </w:rPr>
        <w:t>וכי הוא גר</w:t>
      </w:r>
      <w:r w:rsidRPr="00A55333">
        <w:rPr>
          <w:rFonts w:ascii="David" w:eastAsia="Calibri" w:hAnsi="David"/>
          <w:rtl/>
        </w:rPr>
        <w:t xml:space="preserve"> ביחידת דיור אצל אמו ומסייע לה מאז שהתאלמנה מאביו לפני כשנתיים. עובר למעצרו, ניהל </w:t>
      </w:r>
      <w:r>
        <w:rPr>
          <w:rFonts w:ascii="David" w:eastAsia="Calibri" w:hAnsi="David" w:hint="cs"/>
          <w:rtl/>
        </w:rPr>
        <w:t xml:space="preserve">הנאשם </w:t>
      </w:r>
      <w:r w:rsidRPr="00A55333">
        <w:rPr>
          <w:rFonts w:ascii="David" w:eastAsia="Calibri" w:hAnsi="David"/>
          <w:rtl/>
        </w:rPr>
        <w:t xml:space="preserve">מערכת יחסים וחשב למסד את הקשר עם בת זוגו. הנאשם לא נחל הצלחה בעסקיו טרם המעצר, יש לו חובות כבדים והוא חדל פירעון. בנוסף, הנאשם הודה בעובדות כתב האישום המתוקן, לקח על עצמו אחריות והביע חרטה. </w:t>
      </w:r>
      <w:r>
        <w:rPr>
          <w:rFonts w:ascii="David" w:eastAsia="Calibri" w:hAnsi="David" w:hint="cs"/>
          <w:rtl/>
        </w:rPr>
        <w:t xml:space="preserve">ב"כ הנאשם טענה כי </w:t>
      </w:r>
      <w:r w:rsidRPr="00A55333">
        <w:rPr>
          <w:rFonts w:ascii="David" w:eastAsia="Calibri" w:hAnsi="David"/>
          <w:rtl/>
        </w:rPr>
        <w:t xml:space="preserve">על אף שלנאשם עבר פלילי, ההרשעה הרלוונטית היחידה שלו היא </w:t>
      </w:r>
      <w:r>
        <w:rPr>
          <w:rFonts w:ascii="David" w:eastAsia="Calibri" w:hAnsi="David" w:hint="cs"/>
          <w:rtl/>
        </w:rPr>
        <w:t xml:space="preserve">הרשעתו האחרונה משנת 2018 בעבירה של ניסיון להחזקה/שימוש בסמים שלא לצריכה עצמית. ב"כ הנאשם הדגישה כי הנאשם </w:t>
      </w:r>
      <w:r w:rsidRPr="00A55333">
        <w:rPr>
          <w:rFonts w:ascii="David" w:eastAsia="Calibri" w:hAnsi="David"/>
          <w:rtl/>
        </w:rPr>
        <w:t xml:space="preserve">לא היה מעורב בפעילות פלילית בין השנים 2009 ל-2019. </w:t>
      </w:r>
      <w:r>
        <w:rPr>
          <w:rFonts w:ascii="David" w:eastAsia="Calibri" w:hAnsi="David" w:hint="cs"/>
          <w:rtl/>
        </w:rPr>
        <w:t xml:space="preserve">ב"כ הנוסף של הנאשם עמד על כך שאת העבירות הנוכחיות ביצע הנאשם זמן קצר לפני תום תקופת התנאי, ולכן טען ב"כ הנאשם כי ראוי להפעיל את המאסר המותנה כולו או חלקו בחופף. בסיכומם של דברים טענו ב"כ הנאשם כי ראוי לגזור עליו עונש של </w:t>
      </w:r>
      <w:r w:rsidRPr="00A55333">
        <w:rPr>
          <w:rFonts w:ascii="David" w:eastAsia="Calibri" w:hAnsi="David"/>
          <w:rtl/>
        </w:rPr>
        <w:t xml:space="preserve">15-12 חודשי מאסר בפועל, כולל </w:t>
      </w:r>
      <w:r>
        <w:rPr>
          <w:rFonts w:ascii="David" w:eastAsia="Calibri" w:hAnsi="David" w:hint="cs"/>
          <w:rtl/>
        </w:rPr>
        <w:t xml:space="preserve">הפעלת </w:t>
      </w:r>
      <w:r>
        <w:rPr>
          <w:rFonts w:ascii="David" w:eastAsia="Calibri" w:hAnsi="David"/>
          <w:rtl/>
        </w:rPr>
        <w:t>עונש המאסר המותנה</w:t>
      </w:r>
      <w:r w:rsidRPr="00A55333">
        <w:rPr>
          <w:rFonts w:ascii="David" w:eastAsia="Calibri" w:hAnsi="David"/>
          <w:rtl/>
        </w:rPr>
        <w:t xml:space="preserve">. </w:t>
      </w:r>
    </w:p>
    <w:p w14:paraId="1A665FD2" w14:textId="77777777" w:rsidR="00FC78E8" w:rsidRPr="00A55333" w:rsidRDefault="00FC78E8" w:rsidP="00FC78E8">
      <w:pPr>
        <w:spacing w:after="160" w:line="360" w:lineRule="auto"/>
        <w:ind w:left="720"/>
        <w:contextualSpacing/>
        <w:jc w:val="both"/>
        <w:rPr>
          <w:rFonts w:ascii="David" w:eastAsia="Calibri" w:hAnsi="David"/>
          <w:rtl/>
        </w:rPr>
      </w:pPr>
    </w:p>
    <w:p w14:paraId="6476BD99" w14:textId="77777777" w:rsidR="00FC78E8" w:rsidRPr="00A55333" w:rsidRDefault="00FC78E8" w:rsidP="00FC78E8">
      <w:pPr>
        <w:numPr>
          <w:ilvl w:val="0"/>
          <w:numId w:val="1"/>
        </w:numPr>
        <w:spacing w:after="160" w:line="360" w:lineRule="auto"/>
        <w:contextualSpacing/>
        <w:jc w:val="both"/>
        <w:rPr>
          <w:rFonts w:ascii="David" w:eastAsia="Calibri" w:hAnsi="David"/>
          <w:rtl/>
        </w:rPr>
      </w:pPr>
      <w:r w:rsidRPr="00A55333">
        <w:rPr>
          <w:rFonts w:ascii="David" w:eastAsia="Calibri" w:hAnsi="David"/>
          <w:b/>
          <w:bCs/>
          <w:u w:val="single"/>
          <w:rtl/>
        </w:rPr>
        <w:t>דברי הנאשם</w:t>
      </w:r>
    </w:p>
    <w:p w14:paraId="3A548D45" w14:textId="77777777" w:rsidR="00FC78E8" w:rsidRPr="00A55333" w:rsidRDefault="00FC78E8" w:rsidP="00FC78E8">
      <w:pPr>
        <w:spacing w:after="160" w:line="360" w:lineRule="auto"/>
        <w:ind w:left="720"/>
        <w:contextualSpacing/>
        <w:jc w:val="both"/>
        <w:rPr>
          <w:rFonts w:ascii="David" w:eastAsia="Calibri" w:hAnsi="David"/>
        </w:rPr>
      </w:pPr>
      <w:r w:rsidRPr="00A55333">
        <w:rPr>
          <w:rFonts w:ascii="David" w:eastAsia="Calibri" w:hAnsi="David"/>
          <w:rtl/>
        </w:rPr>
        <w:t xml:space="preserve">הנאשם הביע חרטה על מעשיו, וביקש לחזור לחייו. הוא </w:t>
      </w:r>
      <w:r>
        <w:rPr>
          <w:rFonts w:ascii="David" w:eastAsia="Calibri" w:hAnsi="David" w:hint="cs"/>
          <w:rtl/>
        </w:rPr>
        <w:t>ציין</w:t>
      </w:r>
      <w:r w:rsidRPr="00A55333">
        <w:rPr>
          <w:rFonts w:ascii="David" w:eastAsia="Calibri" w:hAnsi="David"/>
          <w:rtl/>
        </w:rPr>
        <w:t xml:space="preserve"> שיש לו בת זוג שמחכה לו, אמא בה הוא צריך לטפל ומקום עבודה לשוב אליו</w:t>
      </w:r>
      <w:r>
        <w:rPr>
          <w:rFonts w:ascii="David" w:eastAsia="Calibri" w:hAnsi="David" w:hint="cs"/>
          <w:rtl/>
        </w:rPr>
        <w:t>. לדבריו</w:t>
      </w:r>
      <w:r w:rsidRPr="00A55333">
        <w:rPr>
          <w:rFonts w:ascii="David" w:eastAsia="Calibri" w:hAnsi="David"/>
          <w:rtl/>
        </w:rPr>
        <w:t>: "</w:t>
      </w:r>
      <w:r w:rsidRPr="00A55333">
        <w:rPr>
          <w:rFonts w:ascii="David" w:eastAsia="Calibri" w:hAnsi="David"/>
          <w:b/>
          <w:bCs/>
          <w:rtl/>
        </w:rPr>
        <w:t>אני רוצה לתקן ולסדר את החיים שלי</w:t>
      </w:r>
      <w:r w:rsidRPr="00A55333">
        <w:rPr>
          <w:rFonts w:ascii="David" w:eastAsia="Calibri" w:hAnsi="David"/>
          <w:rtl/>
        </w:rPr>
        <w:t>".</w:t>
      </w:r>
    </w:p>
    <w:p w14:paraId="58BC5F1D" w14:textId="77777777" w:rsidR="00FC78E8" w:rsidRPr="00A55333" w:rsidRDefault="00FC78E8" w:rsidP="00FC78E8">
      <w:pPr>
        <w:spacing w:after="160" w:line="360" w:lineRule="auto"/>
        <w:ind w:left="720"/>
        <w:contextualSpacing/>
        <w:jc w:val="both"/>
        <w:rPr>
          <w:rFonts w:ascii="David" w:eastAsia="Calibri" w:hAnsi="David"/>
          <w:rtl/>
        </w:rPr>
      </w:pPr>
    </w:p>
    <w:p w14:paraId="4D99CD93" w14:textId="77777777" w:rsidR="00FC78E8" w:rsidRDefault="00FC78E8" w:rsidP="00FC78E8">
      <w:pPr>
        <w:spacing w:after="160" w:line="360" w:lineRule="auto"/>
        <w:ind w:left="720"/>
        <w:contextualSpacing/>
        <w:jc w:val="both"/>
        <w:rPr>
          <w:rFonts w:ascii="David" w:eastAsia="Calibri" w:hAnsi="David"/>
          <w:rtl/>
        </w:rPr>
      </w:pPr>
      <w:r w:rsidRPr="00A55333">
        <w:rPr>
          <w:rFonts w:ascii="David" w:eastAsia="Calibri" w:hAnsi="David"/>
          <w:b/>
          <w:bCs/>
          <w:u w:val="single"/>
          <w:rtl/>
        </w:rPr>
        <w:t>דיון והכרעה</w:t>
      </w:r>
    </w:p>
    <w:p w14:paraId="20706BC7" w14:textId="77777777" w:rsidR="00FC78E8" w:rsidRPr="00A55333" w:rsidRDefault="00FC78E8" w:rsidP="00FC78E8">
      <w:pPr>
        <w:spacing w:after="160" w:line="360" w:lineRule="auto"/>
        <w:ind w:left="720"/>
        <w:contextualSpacing/>
        <w:jc w:val="both"/>
        <w:rPr>
          <w:rFonts w:ascii="David" w:eastAsia="Calibri" w:hAnsi="David"/>
          <w:rtl/>
        </w:rPr>
      </w:pPr>
    </w:p>
    <w:p w14:paraId="13E36FF0" w14:textId="77777777" w:rsidR="00FC78E8" w:rsidRPr="008C1253" w:rsidRDefault="00FC78E8" w:rsidP="00FC78E8">
      <w:pPr>
        <w:numPr>
          <w:ilvl w:val="0"/>
          <w:numId w:val="1"/>
        </w:numPr>
        <w:spacing w:after="160" w:line="360" w:lineRule="auto"/>
        <w:contextualSpacing/>
        <w:jc w:val="both"/>
        <w:rPr>
          <w:rFonts w:ascii="David" w:eastAsia="Calibri" w:hAnsi="David"/>
          <w:b/>
          <w:bCs/>
          <w:u w:val="single"/>
          <w:rtl/>
        </w:rPr>
      </w:pPr>
      <w:r w:rsidRPr="00A55333">
        <w:rPr>
          <w:rFonts w:ascii="David" w:eastAsia="Calibri" w:hAnsi="David"/>
          <w:b/>
          <w:bCs/>
          <w:u w:val="single"/>
          <w:rtl/>
        </w:rPr>
        <w:t>מתחם העונש ההולם – הערכים המוגנים ומידת הפגיעה בהם</w:t>
      </w:r>
    </w:p>
    <w:p w14:paraId="1749F7F9" w14:textId="77777777" w:rsidR="00FC78E8" w:rsidRDefault="00FC78E8" w:rsidP="00FC78E8">
      <w:pPr>
        <w:shd w:val="clear" w:color="auto" w:fill="FFFFFF"/>
        <w:spacing w:line="360" w:lineRule="atLeast"/>
        <w:ind w:left="720"/>
        <w:contextualSpacing/>
        <w:jc w:val="both"/>
        <w:rPr>
          <w:rFonts w:ascii="David" w:hAnsi="David"/>
          <w:color w:val="000000"/>
          <w:rtl/>
        </w:rPr>
      </w:pPr>
      <w:r w:rsidRPr="00A55333">
        <w:rPr>
          <w:rFonts w:ascii="David" w:hAnsi="David"/>
          <w:color w:val="000000"/>
          <w:rtl/>
        </w:rPr>
        <w:t>הערך</w:t>
      </w:r>
      <w:r w:rsidR="004334BB">
        <w:rPr>
          <w:rFonts w:ascii="David" w:hAnsi="David"/>
          <w:color w:val="000000"/>
          <w:rtl/>
        </w:rPr>
        <w:t xml:space="preserve"> </w:t>
      </w:r>
      <w:r w:rsidRPr="00A55333">
        <w:rPr>
          <w:rFonts w:ascii="David" w:hAnsi="David"/>
          <w:color w:val="000000"/>
          <w:rtl/>
        </w:rPr>
        <w:t>החברתי</w:t>
      </w:r>
      <w:r w:rsidR="004334BB">
        <w:rPr>
          <w:rFonts w:ascii="David" w:hAnsi="David"/>
          <w:color w:val="000000"/>
          <w:rtl/>
        </w:rPr>
        <w:t xml:space="preserve"> </w:t>
      </w:r>
      <w:r w:rsidRPr="00A55333">
        <w:rPr>
          <w:rFonts w:ascii="David" w:hAnsi="David"/>
          <w:color w:val="000000"/>
          <w:rtl/>
        </w:rPr>
        <w:t>המוגן</w:t>
      </w:r>
      <w:r w:rsidR="004334BB">
        <w:rPr>
          <w:rFonts w:ascii="David" w:hAnsi="David"/>
          <w:color w:val="000000"/>
          <w:rtl/>
        </w:rPr>
        <w:t xml:space="preserve"> </w:t>
      </w:r>
      <w:r w:rsidRPr="00A55333">
        <w:rPr>
          <w:rFonts w:ascii="David" w:hAnsi="David"/>
          <w:color w:val="000000"/>
          <w:rtl/>
        </w:rPr>
        <w:t>על-ידי עבירות הסמים הוא בריאות הציבור. הפסיקה עמדה לא פעם על הנזקים</w:t>
      </w:r>
      <w:r>
        <w:rPr>
          <w:rFonts w:ascii="David" w:hAnsi="David" w:hint="cs"/>
          <w:color w:val="000000"/>
          <w:rtl/>
        </w:rPr>
        <w:t xml:space="preserve"> הישירים והעקיפים </w:t>
      </w:r>
      <w:r w:rsidRPr="00A55333">
        <w:rPr>
          <w:rFonts w:ascii="David" w:hAnsi="David"/>
          <w:color w:val="000000"/>
          <w:rtl/>
        </w:rPr>
        <w:t xml:space="preserve">הנגרמים כתוצאה מביצוע עבירות סמים, </w:t>
      </w:r>
      <w:r>
        <w:rPr>
          <w:rFonts w:ascii="David" w:hAnsi="David" w:hint="cs"/>
          <w:color w:val="000000"/>
          <w:rtl/>
        </w:rPr>
        <w:t>לרבות עבירות של סיוע לגידול סמים. עמד על כך לאחרונה בית המשפט העליון ב</w:t>
      </w:r>
      <w:hyperlink r:id="rId18" w:history="1">
        <w:r w:rsidR="004334BB" w:rsidRPr="004334BB">
          <w:rPr>
            <w:rFonts w:ascii="David" w:hAnsi="David"/>
            <w:color w:val="0000FF"/>
            <w:u w:val="single"/>
            <w:rtl/>
          </w:rPr>
          <w:t>ע"פ 2139/22</w:t>
        </w:r>
      </w:hyperlink>
      <w:r w:rsidRPr="00E45AA2">
        <w:rPr>
          <w:rFonts w:ascii="David" w:hAnsi="David" w:hint="cs"/>
          <w:b/>
          <w:bCs/>
          <w:color w:val="000000"/>
          <w:rtl/>
        </w:rPr>
        <w:t xml:space="preserve"> ג'נאח נ' מדינת ישראל</w:t>
      </w:r>
      <w:r>
        <w:rPr>
          <w:rFonts w:ascii="David" w:hAnsi="David" w:hint="cs"/>
          <w:color w:val="000000"/>
          <w:rtl/>
        </w:rPr>
        <w:t xml:space="preserve"> (14.7.22) בהקשר של מי שהורשעו בסיוע להקמת מעבדת סמים: </w:t>
      </w:r>
    </w:p>
    <w:p w14:paraId="0BBABE43" w14:textId="77777777" w:rsidR="00FC78E8" w:rsidRPr="00A55333" w:rsidRDefault="00FC78E8" w:rsidP="00FC78E8">
      <w:pPr>
        <w:shd w:val="clear" w:color="auto" w:fill="FFFFFF"/>
        <w:spacing w:line="360" w:lineRule="atLeast"/>
        <w:ind w:left="720"/>
        <w:contextualSpacing/>
        <w:jc w:val="both"/>
        <w:rPr>
          <w:rFonts w:ascii="David" w:hAnsi="David"/>
          <w:color w:val="000000"/>
        </w:rPr>
      </w:pPr>
    </w:p>
    <w:p w14:paraId="1621C9AA" w14:textId="77777777" w:rsidR="00FC78E8" w:rsidRPr="00E45AA2" w:rsidRDefault="00FC78E8" w:rsidP="00FC78E8">
      <w:pPr>
        <w:shd w:val="clear" w:color="auto" w:fill="FFFFFF"/>
        <w:spacing w:line="360" w:lineRule="atLeast"/>
        <w:ind w:left="1440" w:right="851"/>
        <w:contextualSpacing/>
        <w:jc w:val="both"/>
        <w:rPr>
          <w:rFonts w:ascii="David" w:hAnsi="David"/>
          <w:b/>
          <w:bCs/>
          <w:color w:val="000000"/>
        </w:rPr>
      </w:pPr>
      <w:r>
        <w:rPr>
          <w:rFonts w:ascii="David" w:hAnsi="David" w:hint="cs"/>
          <w:b/>
          <w:bCs/>
          <w:color w:val="000000"/>
          <w:rtl/>
        </w:rPr>
        <w:t>"</w:t>
      </w:r>
      <w:r w:rsidRPr="00E45AA2">
        <w:rPr>
          <w:rFonts w:ascii="David" w:hAnsi="David"/>
          <w:b/>
          <w:bCs/>
          <w:color w:val="000000"/>
          <w:rtl/>
        </w:rPr>
        <w:t>בית משפט זה עמד לא אחת על חומרתן של עבירות הסמים, בשל הפגיעה הישירה בצרכני הסמים ובשל הפגיעה העקיפה הנגרמת לציבור כולו</w:t>
      </w:r>
      <w:r>
        <w:rPr>
          <w:rFonts w:ascii="David" w:hAnsi="David" w:hint="cs"/>
          <w:b/>
          <w:bCs/>
          <w:color w:val="000000"/>
          <w:rtl/>
        </w:rPr>
        <w:t>....</w:t>
      </w:r>
      <w:r w:rsidRPr="00E45AA2">
        <w:rPr>
          <w:rFonts w:ascii="David" w:hAnsi="David"/>
          <w:b/>
          <w:bCs/>
          <w:color w:val="000000"/>
          <w:rtl/>
        </w:rPr>
        <w:t xml:space="preserve"> אין להסכים עם מציאות שבה פונים אזרחים מן השורה לשמש כחוליה בשרשרת אספקת הסמים וזאת כדי לגרוף רווח כלכלי "מהיר וקל" </w:t>
      </w:r>
      <w:r>
        <w:rPr>
          <w:rFonts w:ascii="David" w:hAnsi="David" w:hint="cs"/>
          <w:b/>
          <w:bCs/>
          <w:color w:val="000000"/>
          <w:rtl/>
        </w:rPr>
        <w:t>...</w:t>
      </w:r>
      <w:r w:rsidRPr="00E45AA2">
        <w:rPr>
          <w:rFonts w:ascii="David" w:hAnsi="David"/>
          <w:b/>
          <w:bCs/>
          <w:color w:val="000000"/>
          <w:rtl/>
        </w:rPr>
        <w:t xml:space="preserve"> ההזדמנות "העסקית" קורצת לאלו שבמצוקה, והם נענים לה אף מתוך מודעות לאיסור שבמעשים, לנזק שייגרם כתוצאה מכך ולמחיר אותו ישלמו היה וייתפסו בעבירתם.</w:t>
      </w:r>
    </w:p>
    <w:p w14:paraId="29423083" w14:textId="77777777" w:rsidR="00FC78E8" w:rsidRDefault="00FC78E8" w:rsidP="00FC78E8">
      <w:pPr>
        <w:shd w:val="clear" w:color="auto" w:fill="FFFFFF"/>
        <w:spacing w:line="360" w:lineRule="atLeast"/>
        <w:ind w:left="1440" w:right="851"/>
        <w:contextualSpacing/>
        <w:jc w:val="both"/>
        <w:rPr>
          <w:rFonts w:ascii="David" w:hAnsi="David"/>
          <w:b/>
          <w:bCs/>
          <w:color w:val="000000"/>
          <w:rtl/>
        </w:rPr>
      </w:pPr>
      <w:r w:rsidRPr="00E45AA2">
        <w:rPr>
          <w:rFonts w:ascii="David" w:hAnsi="David"/>
          <w:b/>
          <w:bCs/>
          <w:color w:val="000000"/>
          <w:rtl/>
        </w:rPr>
        <w:t xml:space="preserve">משכך, יש צורך בענישה ממשית ואפקטיבית אשר תרתיע עבריינים פוטנציאליים מביצוע עבירות סמים. כך, ענישה מתאימה תעביר את המסר כי ניסיונות הקמת מעבדות סמים בהיקף נרחב – אינן בעלות תוחלת כלכלית </w:t>
      </w:r>
      <w:r>
        <w:rPr>
          <w:rFonts w:ascii="David" w:hAnsi="David" w:hint="cs"/>
          <w:b/>
          <w:bCs/>
          <w:color w:val="000000"/>
          <w:rtl/>
        </w:rPr>
        <w:t>...."</w:t>
      </w:r>
    </w:p>
    <w:p w14:paraId="6B4BDC71" w14:textId="77777777" w:rsidR="00FC78E8" w:rsidRDefault="00FC78E8" w:rsidP="00FC78E8">
      <w:pPr>
        <w:shd w:val="clear" w:color="auto" w:fill="FFFFFF"/>
        <w:spacing w:line="360" w:lineRule="atLeast"/>
        <w:ind w:left="1440" w:right="851"/>
        <w:contextualSpacing/>
        <w:jc w:val="both"/>
        <w:rPr>
          <w:rFonts w:ascii="David" w:hAnsi="David"/>
          <w:color w:val="000000"/>
          <w:rtl/>
        </w:rPr>
      </w:pPr>
      <w:r>
        <w:rPr>
          <w:rFonts w:ascii="David" w:hAnsi="David" w:hint="cs"/>
          <w:color w:val="000000"/>
          <w:rtl/>
        </w:rPr>
        <w:t>(פסקה 12 לפסק הדין).</w:t>
      </w:r>
    </w:p>
    <w:p w14:paraId="5854C67F" w14:textId="77777777" w:rsidR="00FC78E8" w:rsidRDefault="00FC78E8" w:rsidP="00FC78E8">
      <w:pPr>
        <w:shd w:val="clear" w:color="auto" w:fill="FFFFFF"/>
        <w:spacing w:line="360" w:lineRule="atLeast"/>
        <w:ind w:left="1440" w:right="851"/>
        <w:contextualSpacing/>
        <w:jc w:val="both"/>
        <w:rPr>
          <w:rFonts w:ascii="David" w:hAnsi="David"/>
          <w:color w:val="000000"/>
          <w:rtl/>
        </w:rPr>
      </w:pPr>
    </w:p>
    <w:p w14:paraId="474FE242" w14:textId="77777777" w:rsidR="00FC78E8" w:rsidRPr="00A55333" w:rsidRDefault="00FC78E8" w:rsidP="00FC78E8">
      <w:pPr>
        <w:shd w:val="clear" w:color="auto" w:fill="FFFFFF"/>
        <w:spacing w:line="360" w:lineRule="atLeast"/>
        <w:ind w:left="708"/>
        <w:contextualSpacing/>
        <w:jc w:val="both"/>
        <w:rPr>
          <w:rFonts w:ascii="David" w:hAnsi="David"/>
          <w:color w:val="000000"/>
          <w:rtl/>
        </w:rPr>
      </w:pPr>
      <w:r>
        <w:rPr>
          <w:rFonts w:ascii="David" w:hAnsi="David" w:hint="cs"/>
          <w:color w:val="000000"/>
          <w:rtl/>
        </w:rPr>
        <w:t xml:space="preserve">הפסיקה עמדה על כך כי יש צורך בענישה ממשית ומרתיעה כלפי כל מי שמעורב בשרשרת ייצור הסמים והפצתם, </w:t>
      </w:r>
      <w:r w:rsidRPr="005F26BC">
        <w:rPr>
          <w:rFonts w:ascii="David" w:hAnsi="David" w:hint="cs"/>
          <w:b/>
          <w:bCs/>
          <w:color w:val="000000"/>
          <w:rtl/>
        </w:rPr>
        <w:t>"תהא אשר תהא הפונקציה אותה הוא ממלא בשרשרת זו..."</w:t>
      </w:r>
      <w:r>
        <w:rPr>
          <w:rFonts w:ascii="David" w:hAnsi="David" w:hint="cs"/>
          <w:color w:val="000000"/>
          <w:rtl/>
        </w:rPr>
        <w:t xml:space="preserve"> (</w:t>
      </w:r>
      <w:hyperlink r:id="rId19" w:history="1">
        <w:r w:rsidR="004334BB" w:rsidRPr="004334BB">
          <w:rPr>
            <w:rFonts w:ascii="David" w:hAnsi="David"/>
            <w:color w:val="0000FF"/>
            <w:u w:val="single"/>
            <w:rtl/>
          </w:rPr>
          <w:t>ע"פ 211/09</w:t>
        </w:r>
      </w:hyperlink>
      <w:r>
        <w:rPr>
          <w:rFonts w:ascii="David" w:hAnsi="David" w:hint="cs"/>
          <w:color w:val="000000"/>
          <w:rtl/>
        </w:rPr>
        <w:t xml:space="preserve"> </w:t>
      </w:r>
      <w:r w:rsidRPr="005F26BC">
        <w:rPr>
          <w:rFonts w:ascii="David" w:hAnsi="David" w:hint="cs"/>
          <w:b/>
          <w:bCs/>
          <w:color w:val="000000"/>
          <w:rtl/>
        </w:rPr>
        <w:t>אזולאי נ' מדינת ישראל</w:t>
      </w:r>
      <w:r>
        <w:rPr>
          <w:rFonts w:ascii="David" w:hAnsi="David" w:hint="cs"/>
          <w:color w:val="000000"/>
          <w:rtl/>
        </w:rPr>
        <w:t xml:space="preserve"> (22.6.10)), אפילו אם בוצעה העבירה בשל מצוקה כלכלית (עניין </w:t>
      </w:r>
      <w:r>
        <w:rPr>
          <w:rFonts w:ascii="David" w:hAnsi="David" w:hint="cs"/>
          <w:b/>
          <w:bCs/>
          <w:color w:val="000000"/>
          <w:rtl/>
        </w:rPr>
        <w:t>ג'נאח</w:t>
      </w:r>
      <w:r>
        <w:rPr>
          <w:rFonts w:ascii="David" w:hAnsi="David" w:hint="cs"/>
          <w:color w:val="000000"/>
          <w:rtl/>
        </w:rPr>
        <w:t xml:space="preserve"> בפסקה 13 לפסק הדין).</w:t>
      </w:r>
    </w:p>
    <w:p w14:paraId="5EA7DBEF" w14:textId="77777777" w:rsidR="00FC78E8" w:rsidRDefault="00FC78E8" w:rsidP="00FC78E8">
      <w:pPr>
        <w:shd w:val="clear" w:color="auto" w:fill="FFFFFF"/>
        <w:spacing w:after="160" w:line="360" w:lineRule="atLeast"/>
        <w:ind w:left="720"/>
        <w:contextualSpacing/>
        <w:jc w:val="both"/>
        <w:rPr>
          <w:rFonts w:ascii="David" w:hAnsi="David"/>
          <w:color w:val="000000"/>
          <w:rtl/>
        </w:rPr>
      </w:pPr>
      <w:r w:rsidRPr="00A55333">
        <w:rPr>
          <w:rFonts w:ascii="David" w:hAnsi="David"/>
          <w:color w:val="000000"/>
          <w:rtl/>
        </w:rPr>
        <w:t xml:space="preserve">לנוכח כמות הסם שגידל הנאשם, חלקו בביצוע העבירה כמסייע ונסיבות ביצוע העבירות, נראה כי </w:t>
      </w:r>
      <w:r>
        <w:rPr>
          <w:rFonts w:ascii="David" w:hAnsi="David" w:hint="cs"/>
          <w:color w:val="000000"/>
          <w:rtl/>
        </w:rPr>
        <w:t xml:space="preserve">בענייננו </w:t>
      </w:r>
      <w:r w:rsidRPr="00A55333">
        <w:rPr>
          <w:rFonts w:ascii="David" w:hAnsi="David"/>
          <w:color w:val="000000"/>
          <w:rtl/>
        </w:rPr>
        <w:t>מידת הפגיעה בערך</w:t>
      </w:r>
      <w:r w:rsidR="004334BB">
        <w:rPr>
          <w:rFonts w:ascii="David" w:hAnsi="David"/>
          <w:color w:val="000000"/>
          <w:rtl/>
        </w:rPr>
        <w:t xml:space="preserve"> </w:t>
      </w:r>
      <w:r w:rsidRPr="00A55333">
        <w:rPr>
          <w:rFonts w:ascii="David" w:hAnsi="David"/>
          <w:color w:val="000000"/>
          <w:rtl/>
        </w:rPr>
        <w:t>המוגן</w:t>
      </w:r>
      <w:r w:rsidR="004334BB">
        <w:rPr>
          <w:rFonts w:ascii="David" w:hAnsi="David"/>
          <w:color w:val="000000"/>
          <w:rtl/>
        </w:rPr>
        <w:t xml:space="preserve"> </w:t>
      </w:r>
      <w:r w:rsidRPr="00A55333">
        <w:rPr>
          <w:rFonts w:ascii="David" w:hAnsi="David"/>
          <w:color w:val="000000"/>
          <w:rtl/>
        </w:rPr>
        <w:t xml:space="preserve">היא </w:t>
      </w:r>
      <w:r>
        <w:rPr>
          <w:rFonts w:ascii="David" w:hAnsi="David" w:hint="cs"/>
          <w:color w:val="000000"/>
          <w:rtl/>
        </w:rPr>
        <w:t>בינונית עד גבוהה.</w:t>
      </w:r>
    </w:p>
    <w:p w14:paraId="68AD577C" w14:textId="77777777" w:rsidR="00FC78E8" w:rsidRPr="00A55333" w:rsidRDefault="00FC78E8" w:rsidP="00FC78E8">
      <w:pPr>
        <w:shd w:val="clear" w:color="auto" w:fill="FFFFFF"/>
        <w:spacing w:after="160" w:line="360" w:lineRule="atLeast"/>
        <w:ind w:left="720"/>
        <w:contextualSpacing/>
        <w:jc w:val="both"/>
        <w:rPr>
          <w:rFonts w:ascii="David" w:hAnsi="David"/>
          <w:color w:val="000000"/>
          <w:rtl/>
        </w:rPr>
      </w:pPr>
    </w:p>
    <w:p w14:paraId="5D020CF5" w14:textId="77777777" w:rsidR="00FC78E8" w:rsidRPr="00A55333" w:rsidRDefault="00FC78E8" w:rsidP="00FC78E8">
      <w:pPr>
        <w:numPr>
          <w:ilvl w:val="0"/>
          <w:numId w:val="1"/>
        </w:numPr>
        <w:spacing w:after="160" w:line="360" w:lineRule="auto"/>
        <w:contextualSpacing/>
        <w:jc w:val="both"/>
        <w:rPr>
          <w:rFonts w:ascii="David" w:eastAsia="Calibri" w:hAnsi="David"/>
          <w:rtl/>
        </w:rPr>
      </w:pPr>
      <w:r w:rsidRPr="00A55333">
        <w:rPr>
          <w:rFonts w:ascii="David" w:eastAsia="Calibri" w:hAnsi="David"/>
          <w:b/>
          <w:bCs/>
          <w:u w:val="single"/>
          <w:rtl/>
        </w:rPr>
        <w:t>מתחם העונש ההולם – הנסיבות הקשורות בביצוע העבירה</w:t>
      </w:r>
    </w:p>
    <w:p w14:paraId="32B7F5D6" w14:textId="77777777" w:rsidR="00FC78E8" w:rsidRDefault="00FC78E8" w:rsidP="00FC78E8">
      <w:pPr>
        <w:spacing w:after="160" w:line="360" w:lineRule="auto"/>
        <w:ind w:left="720"/>
        <w:contextualSpacing/>
        <w:jc w:val="both"/>
        <w:rPr>
          <w:rFonts w:ascii="David" w:eastAsia="Calibri" w:hAnsi="David"/>
          <w:rtl/>
        </w:rPr>
      </w:pPr>
      <w:r>
        <w:rPr>
          <w:rFonts w:ascii="David" w:eastAsia="Calibri" w:hAnsi="David" w:hint="cs"/>
          <w:rtl/>
        </w:rPr>
        <w:t>העבירות שביצע הנאשם אינן עבירות ספונטאניות. הנאשם היה שותף למיזם מתוכנן של גידול סמים, אשר הצריך תכנון, השקעת משאבים, ותפעול שוטף של המיזם.</w:t>
      </w:r>
    </w:p>
    <w:p w14:paraId="565EDC9F" w14:textId="77777777" w:rsidR="00FC78E8" w:rsidRDefault="00FC78E8" w:rsidP="00FC78E8">
      <w:pPr>
        <w:spacing w:after="160" w:line="360" w:lineRule="auto"/>
        <w:ind w:left="720"/>
        <w:contextualSpacing/>
        <w:jc w:val="both"/>
        <w:rPr>
          <w:rFonts w:ascii="David" w:eastAsia="Calibri" w:hAnsi="David"/>
          <w:rtl/>
        </w:rPr>
      </w:pPr>
      <w:r>
        <w:rPr>
          <w:rFonts w:ascii="David" w:eastAsia="Calibri" w:hAnsi="David" w:hint="cs"/>
          <w:rtl/>
        </w:rPr>
        <w:t>חלקו היחסי של הנאשם במיזם העברייני לא היה מאוד מרכזי. אין טענה לפיה הנאשם הוא שיזם את גידול הסם או שהוא היה "מנהל" המיזם. למעשה אין בכתב האישום המתוקן אינדיקציה לבכירותו של הנאשם במיזם. עם זאת, מעורבותו של הנאשם במיזם גידול הסם התפרשה על פני שלבים שונים של המיזם, החל מהשלב הראשוני של הסיוע בהתקנת מערכת ההשקיה וגידור השדה, עבור לסיוע בשתילת 100 שתילי הקנבוס, וכלה בשתי הפעמים בהם נצפה הנאשם בשדה, שבאחת מהן הוא נצפה מטפל בפועל בשתילים. המסקנה המתבקשת היא שגם אם אין ראייה לכך שחלקו של הנאשם בגידול הסם היה מרכזי, הרי שחלקו היה משמעותי, דבר המציב את הנאשם ברף החומרה הגבוה יחסית של עבירת הסיוע לגידול סם.</w:t>
      </w:r>
    </w:p>
    <w:p w14:paraId="10429D5A" w14:textId="77777777" w:rsidR="00FC78E8" w:rsidRPr="00A55333" w:rsidRDefault="00FC78E8" w:rsidP="00FC78E8">
      <w:pPr>
        <w:spacing w:after="160" w:line="360" w:lineRule="auto"/>
        <w:ind w:left="720"/>
        <w:contextualSpacing/>
        <w:jc w:val="both"/>
        <w:rPr>
          <w:rFonts w:ascii="David" w:eastAsia="Calibri" w:hAnsi="David"/>
          <w:rtl/>
        </w:rPr>
      </w:pPr>
      <w:r w:rsidRPr="00A55333">
        <w:rPr>
          <w:rFonts w:ascii="David" w:eastAsia="Calibri" w:hAnsi="David"/>
          <w:rtl/>
        </w:rPr>
        <w:t xml:space="preserve">הנזק שהיה צפוי להיגרם מביצוע העבירה הוא נזק חמור, שכן </w:t>
      </w:r>
      <w:r>
        <w:rPr>
          <w:rFonts w:ascii="David" w:eastAsia="Calibri" w:hAnsi="David" w:hint="cs"/>
          <w:rtl/>
        </w:rPr>
        <w:t xml:space="preserve">הנאשם סייע לגדל </w:t>
      </w:r>
      <w:r w:rsidRPr="00A55333">
        <w:rPr>
          <w:rFonts w:ascii="David" w:eastAsia="Calibri" w:hAnsi="David"/>
          <w:rtl/>
        </w:rPr>
        <w:t xml:space="preserve">100 שתילי קנבוס במשקל כולל של 95 ק"ג. </w:t>
      </w:r>
      <w:r>
        <w:rPr>
          <w:rFonts w:ascii="David" w:eastAsia="Calibri" w:hAnsi="David" w:hint="cs"/>
          <w:rtl/>
        </w:rPr>
        <w:t xml:space="preserve">כמות כזו של סם עלולה לגרום נזק ניכר לציבור אם וככל שהיא מופצת לרבים. </w:t>
      </w:r>
      <w:r w:rsidRPr="00A55333">
        <w:rPr>
          <w:rFonts w:ascii="David" w:eastAsia="Calibri" w:hAnsi="David"/>
          <w:rtl/>
        </w:rPr>
        <w:t xml:space="preserve">עם זאת, </w:t>
      </w:r>
      <w:r>
        <w:rPr>
          <w:rFonts w:ascii="David" w:eastAsia="Calibri" w:hAnsi="David" w:hint="cs"/>
          <w:rtl/>
        </w:rPr>
        <w:t xml:space="preserve">במסגרת הערכת הנזק שנגרם בפועל כתוצאה מביצוע העבירה יש להביא בחשבון כי הלכה למעשה השתילים נתפסו לפני שהם הופצו ברבים. </w:t>
      </w:r>
    </w:p>
    <w:p w14:paraId="669B3426" w14:textId="77777777" w:rsidR="00FC78E8" w:rsidRDefault="00FC78E8" w:rsidP="00FC78E8">
      <w:pPr>
        <w:spacing w:after="160" w:line="360" w:lineRule="auto"/>
        <w:ind w:left="720"/>
        <w:contextualSpacing/>
        <w:jc w:val="both"/>
        <w:rPr>
          <w:rFonts w:ascii="David" w:eastAsia="Calibri" w:hAnsi="David"/>
          <w:rtl/>
        </w:rPr>
      </w:pPr>
      <w:r>
        <w:rPr>
          <w:rFonts w:ascii="David" w:eastAsia="Calibri" w:hAnsi="David" w:hint="cs"/>
          <w:rtl/>
        </w:rPr>
        <w:t xml:space="preserve">כתב האישום איננו מציין את המניע שהביא את הנאשם לסייע בגידול הסם. עם זאת, מטיעוני ב"כ הנאשם בדבר מצבו הכלכלי הקשה ניתן להסיק שהמניע לביצוע העבירה הוא מניע כלכלי. כאמור בעניין </w:t>
      </w:r>
      <w:r w:rsidRPr="00DF02AD">
        <w:rPr>
          <w:rFonts w:ascii="David" w:eastAsia="Calibri" w:hAnsi="David" w:hint="cs"/>
          <w:b/>
          <w:bCs/>
          <w:rtl/>
        </w:rPr>
        <w:t>ג'נאח</w:t>
      </w:r>
      <w:r>
        <w:rPr>
          <w:rFonts w:ascii="David" w:eastAsia="Calibri" w:hAnsi="David" w:hint="cs"/>
          <w:rtl/>
        </w:rPr>
        <w:t xml:space="preserve"> שהובא לעיל, עם כל ההבנה לקשיים הכלכליים אליהם נקלע הנאשם, לא ניתן להשלים עם פנייתו לדרך עבריינית שיש בה כדי להסב נזק לציבור (שם, בפסקה 13 לפסק הדין). </w:t>
      </w:r>
    </w:p>
    <w:p w14:paraId="6B2C8752" w14:textId="77777777" w:rsidR="00FC78E8" w:rsidRDefault="00FC78E8" w:rsidP="00FC78E8">
      <w:pPr>
        <w:spacing w:after="160" w:line="360" w:lineRule="auto"/>
        <w:ind w:left="720"/>
        <w:contextualSpacing/>
        <w:jc w:val="both"/>
        <w:rPr>
          <w:rFonts w:ascii="David" w:eastAsia="Calibri" w:hAnsi="David"/>
          <w:rtl/>
        </w:rPr>
      </w:pPr>
    </w:p>
    <w:p w14:paraId="265035C0" w14:textId="77777777" w:rsidR="00FC78E8" w:rsidRDefault="00FC78E8" w:rsidP="00FC78E8">
      <w:pPr>
        <w:spacing w:after="160" w:line="360" w:lineRule="auto"/>
        <w:ind w:left="720"/>
        <w:contextualSpacing/>
        <w:jc w:val="both"/>
        <w:rPr>
          <w:rFonts w:ascii="David" w:eastAsia="Calibri" w:hAnsi="David"/>
          <w:rtl/>
        </w:rPr>
      </w:pPr>
    </w:p>
    <w:p w14:paraId="6E2ABC06" w14:textId="77777777" w:rsidR="00FC78E8" w:rsidRDefault="00FC78E8" w:rsidP="00FC78E8">
      <w:pPr>
        <w:spacing w:after="160" w:line="360" w:lineRule="auto"/>
        <w:ind w:left="720"/>
        <w:contextualSpacing/>
        <w:jc w:val="both"/>
        <w:rPr>
          <w:rFonts w:ascii="David" w:eastAsia="Calibri" w:hAnsi="David"/>
          <w:rtl/>
        </w:rPr>
      </w:pPr>
    </w:p>
    <w:p w14:paraId="787C11A3" w14:textId="77777777" w:rsidR="00FC78E8" w:rsidRPr="00A55333" w:rsidRDefault="00FC78E8" w:rsidP="00FC78E8">
      <w:pPr>
        <w:numPr>
          <w:ilvl w:val="0"/>
          <w:numId w:val="1"/>
        </w:numPr>
        <w:spacing w:after="160" w:line="360" w:lineRule="auto"/>
        <w:contextualSpacing/>
        <w:jc w:val="both"/>
        <w:rPr>
          <w:rFonts w:ascii="David" w:eastAsia="Calibri" w:hAnsi="David"/>
          <w:u w:val="single"/>
          <w:rtl/>
        </w:rPr>
      </w:pPr>
      <w:r w:rsidRPr="00A55333">
        <w:rPr>
          <w:rFonts w:ascii="David" w:eastAsia="Calibri" w:hAnsi="David"/>
          <w:b/>
          <w:bCs/>
          <w:u w:val="single"/>
          <w:rtl/>
        </w:rPr>
        <w:t>מתחם</w:t>
      </w:r>
      <w:r w:rsidRPr="00A55333">
        <w:rPr>
          <w:rFonts w:ascii="David" w:eastAsia="Calibri" w:hAnsi="David"/>
          <w:u w:val="single"/>
          <w:rtl/>
        </w:rPr>
        <w:t xml:space="preserve"> </w:t>
      </w:r>
      <w:r w:rsidRPr="00A55333">
        <w:rPr>
          <w:rFonts w:ascii="David" w:eastAsia="Calibri" w:hAnsi="David"/>
          <w:b/>
          <w:bCs/>
          <w:u w:val="single"/>
          <w:rtl/>
        </w:rPr>
        <w:t>העונש ההולם – הענישה הנוהגת</w:t>
      </w:r>
    </w:p>
    <w:p w14:paraId="4ABD83F0" w14:textId="77777777" w:rsidR="00FC78E8" w:rsidRDefault="00FC78E8" w:rsidP="00FC78E8">
      <w:pPr>
        <w:spacing w:after="160" w:line="360" w:lineRule="auto"/>
        <w:ind w:left="720"/>
        <w:contextualSpacing/>
        <w:jc w:val="both"/>
        <w:rPr>
          <w:rFonts w:ascii="David" w:eastAsia="Calibri" w:hAnsi="David"/>
          <w:rtl/>
        </w:rPr>
      </w:pPr>
      <w:r>
        <w:rPr>
          <w:rFonts w:ascii="David" w:eastAsia="Calibri" w:hAnsi="David" w:hint="cs"/>
          <w:rtl/>
        </w:rPr>
        <w:t>בטרם נסקור את הפסיקה הרלוונטית נזכיר כי הנאשם הורשע בביצוע עבירה של סיוע לגידול סם ולא בעבירה של גידול סם מסוכן.</w:t>
      </w:r>
    </w:p>
    <w:p w14:paraId="637B736A" w14:textId="77777777" w:rsidR="00FC78E8" w:rsidRDefault="00FC78E8" w:rsidP="00FC78E8">
      <w:pPr>
        <w:spacing w:after="160" w:line="360" w:lineRule="auto"/>
        <w:ind w:left="720"/>
        <w:contextualSpacing/>
        <w:jc w:val="both"/>
        <w:rPr>
          <w:rFonts w:ascii="David" w:eastAsia="Calibri" w:hAnsi="David"/>
          <w:rtl/>
        </w:rPr>
      </w:pPr>
      <w:r w:rsidRPr="00A55333">
        <w:rPr>
          <w:rFonts w:ascii="David" w:eastAsia="Calibri" w:hAnsi="David"/>
          <w:rtl/>
        </w:rPr>
        <w:t>המאשימה הציגה בטיעוניה פסקי דין בהם נגזרו עונשי מאסר על מי שהורשעו בביצוע עבירות של גידול סמים וסיוע לגידול סמים.</w:t>
      </w:r>
    </w:p>
    <w:p w14:paraId="1207928F" w14:textId="77777777" w:rsidR="00FC78E8" w:rsidRPr="00A55333" w:rsidRDefault="00FC78E8" w:rsidP="00FC78E8">
      <w:pPr>
        <w:spacing w:after="160" w:line="360" w:lineRule="auto"/>
        <w:ind w:left="720"/>
        <w:contextualSpacing/>
        <w:jc w:val="both"/>
        <w:rPr>
          <w:rFonts w:ascii="David" w:eastAsia="Calibri" w:hAnsi="David"/>
        </w:rPr>
      </w:pPr>
    </w:p>
    <w:p w14:paraId="478E44C0" w14:textId="77777777" w:rsidR="00FC78E8" w:rsidRPr="00A55333" w:rsidRDefault="00FC78E8" w:rsidP="00FC78E8">
      <w:pPr>
        <w:spacing w:after="160" w:line="360" w:lineRule="auto"/>
        <w:ind w:left="720"/>
        <w:contextualSpacing/>
        <w:jc w:val="both"/>
        <w:rPr>
          <w:rFonts w:ascii="David" w:eastAsia="Calibri" w:hAnsi="David"/>
          <w:rtl/>
        </w:rPr>
      </w:pPr>
      <w:r w:rsidRPr="00A55333">
        <w:rPr>
          <w:rFonts w:ascii="David" w:eastAsia="Calibri" w:hAnsi="David"/>
          <w:rtl/>
        </w:rPr>
        <w:t>ב</w:t>
      </w:r>
      <w:hyperlink r:id="rId20" w:history="1">
        <w:r w:rsidR="004334BB" w:rsidRPr="004334BB">
          <w:rPr>
            <w:rFonts w:ascii="David" w:eastAsia="Calibri" w:hAnsi="David"/>
            <w:color w:val="0000FF"/>
            <w:u w:val="single"/>
            <w:rtl/>
          </w:rPr>
          <w:t>רע"פ 7906/19</w:t>
        </w:r>
      </w:hyperlink>
      <w:r w:rsidRPr="00A55333">
        <w:rPr>
          <w:rFonts w:ascii="David" w:eastAsia="Calibri" w:hAnsi="David"/>
          <w:rtl/>
        </w:rPr>
        <w:t xml:space="preserve"> </w:t>
      </w:r>
      <w:r w:rsidRPr="00A55333">
        <w:rPr>
          <w:rFonts w:ascii="David" w:eastAsia="Calibri" w:hAnsi="David"/>
          <w:b/>
          <w:bCs/>
          <w:rtl/>
        </w:rPr>
        <w:t>אדרי נ' מדינת ישראל</w:t>
      </w:r>
      <w:r w:rsidRPr="00A55333">
        <w:rPr>
          <w:rFonts w:ascii="David" w:eastAsia="Calibri" w:hAnsi="David"/>
          <w:rtl/>
        </w:rPr>
        <w:t xml:space="preserve"> (3.12.19)</w:t>
      </w:r>
      <w:r>
        <w:rPr>
          <w:rFonts w:ascii="David" w:eastAsia="Calibri" w:hAnsi="David" w:hint="cs"/>
          <w:rtl/>
        </w:rPr>
        <w:t>,</w:t>
      </w:r>
      <w:r w:rsidRPr="00A55333">
        <w:rPr>
          <w:rFonts w:ascii="David" w:eastAsia="Calibri" w:hAnsi="David"/>
          <w:rtl/>
        </w:rPr>
        <w:t xml:space="preserve"> נדון</w:t>
      </w:r>
      <w:r>
        <w:rPr>
          <w:rFonts w:ascii="David" w:eastAsia="Calibri" w:hAnsi="David" w:hint="cs"/>
          <w:rtl/>
        </w:rPr>
        <w:t xml:space="preserve"> עניינו של</w:t>
      </w:r>
      <w:r w:rsidRPr="00A55333">
        <w:rPr>
          <w:rFonts w:ascii="David" w:eastAsia="Calibri" w:hAnsi="David"/>
          <w:rtl/>
        </w:rPr>
        <w:t xml:space="preserve"> מבקש בעל 11 הרשעות קודמות, שהורשע במסגרת הסדר טיעון בעבירות של סיוע לגידול סמים, סיוע להחזקת סם שלא לצריכה עצמית וסיוע להחזקת כלים להכנת סם שלא לצריכה עצמית. המבקש סייע לאחר לחתום על חוזה לשכירת "האנגר" לגידול סמים ולהקים מעבדה לגידול קנבוס באותו האנגר. המשטרה מצאה במקום 1,494 שתילי סם במשקל כולל של 17.4 ק"ג. בבית משפט השלום נידון הנאשם ל-12 חודשי מאסר בפועל ולעונשים נלווים, ובערעור עונשו הוחמר ל-18 חודשי מאסר בפועל. </w:t>
      </w:r>
    </w:p>
    <w:p w14:paraId="37F05A8F" w14:textId="77777777" w:rsidR="00FC78E8" w:rsidRPr="00A55333" w:rsidRDefault="00FC78E8" w:rsidP="00FC78E8">
      <w:pPr>
        <w:spacing w:after="160" w:line="360" w:lineRule="auto"/>
        <w:ind w:left="720"/>
        <w:contextualSpacing/>
        <w:jc w:val="both"/>
        <w:rPr>
          <w:rFonts w:ascii="David" w:eastAsia="Calibri" w:hAnsi="David"/>
          <w:rtl/>
        </w:rPr>
      </w:pPr>
    </w:p>
    <w:p w14:paraId="1ACEED81" w14:textId="77777777" w:rsidR="00FC78E8" w:rsidRPr="00A55333" w:rsidRDefault="00FC78E8" w:rsidP="00FC78E8">
      <w:pPr>
        <w:spacing w:after="160" w:line="360" w:lineRule="auto"/>
        <w:ind w:left="720"/>
        <w:contextualSpacing/>
        <w:jc w:val="both"/>
        <w:rPr>
          <w:rFonts w:ascii="David" w:eastAsia="Calibri" w:hAnsi="David"/>
          <w:rtl/>
        </w:rPr>
      </w:pPr>
      <w:r w:rsidRPr="00A55333">
        <w:rPr>
          <w:rFonts w:ascii="David" w:eastAsia="Calibri" w:hAnsi="David"/>
          <w:rtl/>
        </w:rPr>
        <w:t>ב</w:t>
      </w:r>
      <w:hyperlink r:id="rId21" w:history="1">
        <w:r w:rsidR="004334BB" w:rsidRPr="004334BB">
          <w:rPr>
            <w:rFonts w:ascii="David" w:eastAsia="Calibri" w:hAnsi="David"/>
            <w:color w:val="0000FF"/>
            <w:u w:val="single"/>
            <w:rtl/>
          </w:rPr>
          <w:t>ע"פ 5807/17</w:t>
        </w:r>
      </w:hyperlink>
      <w:r w:rsidRPr="00A55333">
        <w:rPr>
          <w:rFonts w:ascii="David" w:eastAsia="Calibri" w:hAnsi="David"/>
          <w:rtl/>
        </w:rPr>
        <w:t xml:space="preserve"> </w:t>
      </w:r>
      <w:r w:rsidRPr="00A55333">
        <w:rPr>
          <w:rFonts w:ascii="David" w:eastAsia="Calibri" w:hAnsi="David"/>
          <w:b/>
          <w:bCs/>
          <w:rtl/>
        </w:rPr>
        <w:t>דרחי נ' מדינת ישראל</w:t>
      </w:r>
      <w:r w:rsidRPr="00A55333">
        <w:rPr>
          <w:rFonts w:ascii="David" w:eastAsia="Calibri" w:hAnsi="David"/>
          <w:rtl/>
        </w:rPr>
        <w:t xml:space="preserve"> (18.6.18)</w:t>
      </w:r>
      <w:r>
        <w:rPr>
          <w:rFonts w:ascii="David" w:eastAsia="Calibri" w:hAnsi="David" w:hint="cs"/>
          <w:rtl/>
        </w:rPr>
        <w:t>,</w:t>
      </w:r>
      <w:r w:rsidRPr="00A55333">
        <w:rPr>
          <w:rFonts w:ascii="David" w:eastAsia="Calibri" w:hAnsi="David"/>
          <w:rtl/>
        </w:rPr>
        <w:t xml:space="preserve"> נדון עניינם של שני מערערים שהורשעו במסגרת הסדר טיעון</w:t>
      </w:r>
      <w:r>
        <w:rPr>
          <w:rFonts w:ascii="David" w:eastAsia="Calibri" w:hAnsi="David" w:hint="cs"/>
          <w:rtl/>
        </w:rPr>
        <w:t xml:space="preserve">. </w:t>
      </w:r>
      <w:r w:rsidRPr="00A55333">
        <w:rPr>
          <w:rFonts w:ascii="David" w:eastAsia="Calibri" w:hAnsi="David"/>
          <w:rtl/>
        </w:rPr>
        <w:t xml:space="preserve">המערער 1 הורשע בעבירת גידול סם מסוכן והחזקת סם מסוכן שלא לצריכה עצמית, והמערער 2 הורשע בעבירה של סיוע לגידול סם מסוכן וסיוע </w:t>
      </w:r>
      <w:r>
        <w:rPr>
          <w:rFonts w:ascii="David" w:eastAsia="Calibri" w:hAnsi="David" w:hint="cs"/>
          <w:rtl/>
        </w:rPr>
        <w:t>ל</w:t>
      </w:r>
      <w:r w:rsidRPr="00A55333">
        <w:rPr>
          <w:rFonts w:ascii="David" w:eastAsia="Calibri" w:hAnsi="David"/>
          <w:rtl/>
        </w:rPr>
        <w:t>החזקת סם מסוכן שלא לצריכה עצמית. המערער 1 הקים בסיוע המערער 2 מעבדה לגידול סם מסוכן מסוג קנבוס במספר חדרים בדירה שהכילה ציוד טכני רב. המערער 2 קיבל עבור עבודתו תשלום בסך 1,750 ₪ וכן כ-5 ק"ג סם. במעבדה נמצאו 76.85 ק"ג סם מסוכן. המערער 1, בעל משפחה נורמטיבית וסב לנכדים, נידון ל-30 חודשי מאסר ולעונשים נלווים; המערער 2,  נידון ל-15 חודשי מאסר בפועל. ערעוריהם</w:t>
      </w:r>
      <w:r>
        <w:rPr>
          <w:rFonts w:ascii="David" w:eastAsia="Calibri" w:hAnsi="David" w:hint="cs"/>
          <w:rtl/>
        </w:rPr>
        <w:t xml:space="preserve"> של השניים על חומרת העונש</w:t>
      </w:r>
      <w:r w:rsidRPr="00A55333">
        <w:rPr>
          <w:rFonts w:ascii="David" w:eastAsia="Calibri" w:hAnsi="David"/>
          <w:rtl/>
        </w:rPr>
        <w:t xml:space="preserve"> נדחו. </w:t>
      </w:r>
    </w:p>
    <w:p w14:paraId="0F7A2144" w14:textId="77777777" w:rsidR="00FC78E8" w:rsidRPr="00A55333" w:rsidRDefault="00FC78E8" w:rsidP="00FC78E8">
      <w:pPr>
        <w:spacing w:after="160" w:line="360" w:lineRule="auto"/>
        <w:ind w:left="720"/>
        <w:contextualSpacing/>
        <w:jc w:val="both"/>
        <w:rPr>
          <w:rFonts w:ascii="David" w:eastAsia="Calibri" w:hAnsi="David"/>
          <w:rtl/>
        </w:rPr>
      </w:pPr>
    </w:p>
    <w:p w14:paraId="5B5AF868" w14:textId="77777777" w:rsidR="00FC78E8" w:rsidRPr="00A55333" w:rsidRDefault="00FC78E8" w:rsidP="00FC78E8">
      <w:pPr>
        <w:spacing w:after="160" w:line="360" w:lineRule="auto"/>
        <w:ind w:left="720"/>
        <w:contextualSpacing/>
        <w:jc w:val="both"/>
        <w:rPr>
          <w:rFonts w:ascii="David" w:eastAsia="Calibri" w:hAnsi="David"/>
          <w:rtl/>
        </w:rPr>
      </w:pPr>
      <w:r w:rsidRPr="00A55333">
        <w:rPr>
          <w:rFonts w:ascii="David" w:eastAsia="Calibri" w:hAnsi="David"/>
          <w:rtl/>
        </w:rPr>
        <w:t>ב</w:t>
      </w:r>
      <w:hyperlink r:id="rId22" w:history="1">
        <w:r w:rsidR="004334BB" w:rsidRPr="004334BB">
          <w:rPr>
            <w:rFonts w:ascii="David" w:eastAsia="Calibri" w:hAnsi="David"/>
            <w:color w:val="0000FF"/>
            <w:u w:val="single"/>
            <w:rtl/>
          </w:rPr>
          <w:t>ע"פ 6180/16</w:t>
        </w:r>
      </w:hyperlink>
      <w:r w:rsidRPr="00A55333">
        <w:rPr>
          <w:rFonts w:ascii="David" w:eastAsia="Calibri" w:hAnsi="David"/>
          <w:rtl/>
        </w:rPr>
        <w:t xml:space="preserve"> </w:t>
      </w:r>
      <w:r w:rsidRPr="00A55333">
        <w:rPr>
          <w:rFonts w:ascii="David" w:eastAsia="Calibri" w:hAnsi="David"/>
          <w:b/>
          <w:bCs/>
          <w:rtl/>
        </w:rPr>
        <w:t>אלחרומי נ' מדינת ישראל</w:t>
      </w:r>
      <w:r w:rsidRPr="00A55333">
        <w:rPr>
          <w:rFonts w:ascii="David" w:eastAsia="Calibri" w:hAnsi="David"/>
          <w:rtl/>
        </w:rPr>
        <w:t xml:space="preserve"> (26.10.16)</w:t>
      </w:r>
      <w:r>
        <w:rPr>
          <w:rFonts w:ascii="David" w:eastAsia="Calibri" w:hAnsi="David" w:hint="cs"/>
          <w:rtl/>
        </w:rPr>
        <w:t>,</w:t>
      </w:r>
      <w:r w:rsidRPr="00A55333">
        <w:rPr>
          <w:rFonts w:ascii="David" w:eastAsia="Calibri" w:hAnsi="David"/>
          <w:rtl/>
        </w:rPr>
        <w:t xml:space="preserve"> נדון עניינו של מערער שהורשע במסגרת הסדר טיעון בעבירות של סיוע לייצור, הכנה והפקה של סם, כניסה למקום צבאי והסתייעות ברכב לביצוע פשע. המערער סייע לאחרים לגדל קנביס בכמות מסחרית בתוך שטח צבאי סגור ובו שדה מוסווה. המערער סייע לגידול בכך שהשקה את השתילים. משקל הסם שנתפס היה כ-79.75 ק"ג. למערער </w:t>
      </w:r>
      <w:r>
        <w:rPr>
          <w:rFonts w:ascii="David" w:eastAsia="Calibri" w:hAnsi="David" w:hint="cs"/>
          <w:rtl/>
        </w:rPr>
        <w:t xml:space="preserve">הייתה </w:t>
      </w:r>
      <w:r w:rsidRPr="00A55333">
        <w:rPr>
          <w:rFonts w:ascii="David" w:eastAsia="Calibri" w:hAnsi="David"/>
          <w:rtl/>
        </w:rPr>
        <w:t xml:space="preserve">הרשעה קודמת בעבירת סיוע לסחר בסם מסוג קוקאין בגינה </w:t>
      </w:r>
      <w:r>
        <w:rPr>
          <w:rFonts w:ascii="David" w:eastAsia="Calibri" w:hAnsi="David" w:hint="cs"/>
          <w:rtl/>
        </w:rPr>
        <w:t xml:space="preserve">הוא </w:t>
      </w:r>
      <w:r w:rsidRPr="00A55333">
        <w:rPr>
          <w:rFonts w:ascii="David" w:eastAsia="Calibri" w:hAnsi="David"/>
          <w:rtl/>
        </w:rPr>
        <w:t>נדון לתשעה חודשי מאסר בפועל</w:t>
      </w:r>
      <w:r>
        <w:rPr>
          <w:rFonts w:ascii="David" w:eastAsia="Calibri" w:hAnsi="David" w:hint="cs"/>
          <w:rtl/>
        </w:rPr>
        <w:t>.</w:t>
      </w:r>
      <w:r w:rsidRPr="00A55333">
        <w:rPr>
          <w:rFonts w:ascii="David" w:eastAsia="Calibri" w:hAnsi="David"/>
          <w:rtl/>
        </w:rPr>
        <w:t xml:space="preserve"> את העבירות בתיק זה </w:t>
      </w:r>
      <w:r>
        <w:rPr>
          <w:rFonts w:ascii="David" w:eastAsia="Calibri" w:hAnsi="David" w:hint="cs"/>
          <w:rtl/>
        </w:rPr>
        <w:t xml:space="preserve">ביצע המערער </w:t>
      </w:r>
      <w:r w:rsidRPr="00A55333">
        <w:rPr>
          <w:rFonts w:ascii="David" w:eastAsia="Calibri" w:hAnsi="David"/>
          <w:rtl/>
        </w:rPr>
        <w:t xml:space="preserve">חמישה חודשים לאחר גזר דינו הקודם. </w:t>
      </w:r>
      <w:r>
        <w:rPr>
          <w:rFonts w:ascii="David" w:eastAsia="Calibri" w:hAnsi="David" w:hint="cs"/>
          <w:rtl/>
        </w:rPr>
        <w:t xml:space="preserve">על המערער נגזר עונש של </w:t>
      </w:r>
      <w:r w:rsidRPr="00A55333">
        <w:rPr>
          <w:rFonts w:ascii="David" w:eastAsia="Calibri" w:hAnsi="David"/>
          <w:rtl/>
        </w:rPr>
        <w:t xml:space="preserve">20 חודשי מאסר לצד ענישה נלווית, לרבות 8 חודשי מאסר מותנה שלא בחופף. </w:t>
      </w:r>
      <w:r>
        <w:rPr>
          <w:rFonts w:ascii="David" w:eastAsia="Calibri" w:hAnsi="David" w:hint="cs"/>
          <w:rtl/>
        </w:rPr>
        <w:t>ערעורו של המערער על חומרת העונש נדחה.</w:t>
      </w:r>
    </w:p>
    <w:p w14:paraId="4BF88B4B" w14:textId="77777777" w:rsidR="00FC78E8" w:rsidRPr="00A55333" w:rsidRDefault="00FC78E8" w:rsidP="00FC78E8">
      <w:pPr>
        <w:spacing w:after="160" w:line="360" w:lineRule="auto"/>
        <w:ind w:left="720"/>
        <w:contextualSpacing/>
        <w:jc w:val="both"/>
        <w:rPr>
          <w:rFonts w:ascii="David" w:eastAsia="Calibri" w:hAnsi="David"/>
          <w:rtl/>
        </w:rPr>
      </w:pPr>
    </w:p>
    <w:p w14:paraId="19048A19" w14:textId="77777777" w:rsidR="00FC78E8" w:rsidRDefault="00FC78E8" w:rsidP="00FC78E8">
      <w:pPr>
        <w:spacing w:after="160" w:line="360" w:lineRule="auto"/>
        <w:ind w:left="720"/>
        <w:contextualSpacing/>
        <w:jc w:val="both"/>
        <w:rPr>
          <w:rFonts w:ascii="David" w:eastAsia="Calibri" w:hAnsi="David"/>
          <w:rtl/>
        </w:rPr>
      </w:pPr>
      <w:r w:rsidRPr="00A55333">
        <w:rPr>
          <w:rFonts w:ascii="David" w:eastAsia="Calibri" w:hAnsi="David"/>
          <w:rtl/>
        </w:rPr>
        <w:t>בת"פ</w:t>
      </w:r>
      <w:r>
        <w:rPr>
          <w:rFonts w:ascii="David" w:eastAsia="Calibri" w:hAnsi="David" w:hint="cs"/>
          <w:rtl/>
        </w:rPr>
        <w:t xml:space="preserve"> (מחוזי ב"ש)</w:t>
      </w:r>
      <w:r w:rsidRPr="00A55333">
        <w:rPr>
          <w:rFonts w:ascii="David" w:eastAsia="Calibri" w:hAnsi="David"/>
          <w:rtl/>
        </w:rPr>
        <w:t xml:space="preserve"> </w:t>
      </w:r>
      <w:hyperlink r:id="rId23" w:history="1">
        <w:r w:rsidR="00602682" w:rsidRPr="00602682">
          <w:rPr>
            <w:rFonts w:ascii="David" w:eastAsia="Calibri" w:hAnsi="David"/>
            <w:color w:val="0000FF"/>
            <w:u w:val="single"/>
            <w:rtl/>
          </w:rPr>
          <w:t xml:space="preserve">6548-04-15 </w:t>
        </w:r>
      </w:hyperlink>
      <w:r w:rsidRPr="00A55333">
        <w:rPr>
          <w:rFonts w:ascii="David" w:eastAsia="Calibri" w:hAnsi="David"/>
          <w:rtl/>
        </w:rPr>
        <w:t xml:space="preserve"> </w:t>
      </w:r>
      <w:r w:rsidRPr="00A55333">
        <w:rPr>
          <w:rFonts w:ascii="David" w:eastAsia="Calibri" w:hAnsi="David"/>
          <w:b/>
          <w:bCs/>
          <w:rtl/>
        </w:rPr>
        <w:t>אוזנה נ' מדינת ישראל</w:t>
      </w:r>
      <w:r w:rsidRPr="00A55333">
        <w:rPr>
          <w:rFonts w:ascii="David" w:eastAsia="Calibri" w:hAnsi="David"/>
          <w:rtl/>
        </w:rPr>
        <w:t xml:space="preserve"> (15.2.16)</w:t>
      </w:r>
      <w:r>
        <w:rPr>
          <w:rFonts w:ascii="David" w:eastAsia="Calibri" w:hAnsi="David" w:hint="cs"/>
          <w:rtl/>
        </w:rPr>
        <w:t>,</w:t>
      </w:r>
      <w:r w:rsidRPr="00A55333">
        <w:rPr>
          <w:rFonts w:ascii="David" w:eastAsia="Calibri" w:hAnsi="David"/>
          <w:rtl/>
        </w:rPr>
        <w:t xml:space="preserve"> </w:t>
      </w:r>
      <w:r>
        <w:rPr>
          <w:rFonts w:ascii="David" w:eastAsia="Calibri" w:hAnsi="David" w:hint="cs"/>
          <w:rtl/>
        </w:rPr>
        <w:t>הורשעו</w:t>
      </w:r>
      <w:r w:rsidRPr="00A55333">
        <w:rPr>
          <w:rFonts w:ascii="David" w:eastAsia="Calibri" w:hAnsi="David"/>
          <w:rtl/>
        </w:rPr>
        <w:t xml:space="preserve"> שלושה נאשמים במסגרת הסדר טיעון</w:t>
      </w:r>
      <w:r>
        <w:rPr>
          <w:rFonts w:ascii="David" w:eastAsia="Calibri" w:hAnsi="David" w:hint="cs"/>
          <w:rtl/>
        </w:rPr>
        <w:t xml:space="preserve">. </w:t>
      </w:r>
      <w:r w:rsidRPr="00A55333">
        <w:rPr>
          <w:rFonts w:ascii="David" w:eastAsia="Calibri" w:hAnsi="David"/>
          <w:rtl/>
        </w:rPr>
        <w:t xml:space="preserve">נאשם 1 הורשע בקשירת קשר לביצוע פשע, ייצור, הכנה והפקה של סם מסוכן, ונטילת חשמל שלא כדין; נאשם 2 </w:t>
      </w:r>
      <w:r>
        <w:rPr>
          <w:rFonts w:ascii="David" w:eastAsia="Calibri" w:hAnsi="David" w:hint="cs"/>
          <w:rtl/>
        </w:rPr>
        <w:t xml:space="preserve">הורשע </w:t>
      </w:r>
      <w:r w:rsidRPr="00A55333">
        <w:rPr>
          <w:rFonts w:ascii="David" w:eastAsia="Calibri" w:hAnsi="David"/>
          <w:rtl/>
        </w:rPr>
        <w:t xml:space="preserve">בעבירות של קשירת קשר לביצוע פשע, סיוע לייצור, הכנה והפקה של סם מסוכן, ונטילת חשמל שלא כדין; ונאשם 3 </w:t>
      </w:r>
      <w:r>
        <w:rPr>
          <w:rFonts w:ascii="David" w:eastAsia="Calibri" w:hAnsi="David" w:hint="cs"/>
          <w:rtl/>
        </w:rPr>
        <w:t xml:space="preserve">הורשע </w:t>
      </w:r>
      <w:r w:rsidRPr="00A55333">
        <w:rPr>
          <w:rFonts w:ascii="David" w:eastAsia="Calibri" w:hAnsi="David"/>
          <w:rtl/>
        </w:rPr>
        <w:t xml:space="preserve">בסיוע לייצור, הכנה והפקה של סם מסוכן. </w:t>
      </w:r>
      <w:r>
        <w:rPr>
          <w:rFonts w:ascii="David" w:eastAsia="Calibri" w:hAnsi="David" w:hint="cs"/>
          <w:rtl/>
        </w:rPr>
        <w:t xml:space="preserve">על פי האמור בגזר הדין, </w:t>
      </w:r>
      <w:r w:rsidRPr="00A55333">
        <w:rPr>
          <w:rFonts w:ascii="David" w:eastAsia="Calibri" w:hAnsi="David"/>
          <w:rtl/>
        </w:rPr>
        <w:t>נאשמים 1 ו-2 קשרו קשר עם אחרים להקים מקום ותשתית לגידול סם מסוכן מסוג קנבוס בכמות מסחרית</w:t>
      </w:r>
      <w:r>
        <w:rPr>
          <w:rFonts w:ascii="David" w:eastAsia="Calibri" w:hAnsi="David" w:hint="cs"/>
          <w:rtl/>
        </w:rPr>
        <w:t xml:space="preserve">. </w:t>
      </w:r>
      <w:r w:rsidRPr="00A55333">
        <w:rPr>
          <w:rFonts w:ascii="David" w:eastAsia="Calibri" w:hAnsi="David"/>
          <w:rtl/>
        </w:rPr>
        <w:t>לשם כך שכרו</w:t>
      </w:r>
      <w:r>
        <w:rPr>
          <w:rFonts w:ascii="David" w:eastAsia="Calibri" w:hAnsi="David" w:hint="cs"/>
          <w:rtl/>
        </w:rPr>
        <w:t xml:space="preserve"> השניים</w:t>
      </w:r>
      <w:r w:rsidRPr="00A55333">
        <w:rPr>
          <w:rFonts w:ascii="David" w:eastAsia="Calibri" w:hAnsi="David"/>
          <w:rtl/>
        </w:rPr>
        <w:t xml:space="preserve"> "האנגר" והכשירו </w:t>
      </w:r>
      <w:r>
        <w:rPr>
          <w:rFonts w:ascii="David" w:eastAsia="Calibri" w:hAnsi="David" w:hint="cs"/>
          <w:rtl/>
        </w:rPr>
        <w:t xml:space="preserve">אותו </w:t>
      </w:r>
      <w:r w:rsidRPr="00A55333">
        <w:rPr>
          <w:rFonts w:ascii="David" w:eastAsia="Calibri" w:hAnsi="David"/>
          <w:rtl/>
        </w:rPr>
        <w:t xml:space="preserve">לשם גידול הסם. </w:t>
      </w:r>
      <w:r>
        <w:rPr>
          <w:rFonts w:ascii="David" w:eastAsia="Calibri" w:hAnsi="David" w:hint="cs"/>
          <w:rtl/>
        </w:rPr>
        <w:t xml:space="preserve">לאחר מכן השניים </w:t>
      </w:r>
      <w:r>
        <w:rPr>
          <w:rFonts w:ascii="David" w:eastAsia="Calibri" w:hAnsi="David"/>
          <w:rtl/>
        </w:rPr>
        <w:t>גידלו את הסם</w:t>
      </w:r>
      <w:r>
        <w:rPr>
          <w:rFonts w:ascii="David" w:eastAsia="Calibri" w:hAnsi="David" w:hint="cs"/>
          <w:rtl/>
        </w:rPr>
        <w:t xml:space="preserve">. </w:t>
      </w:r>
      <w:r w:rsidRPr="00A55333">
        <w:rPr>
          <w:rFonts w:ascii="David" w:eastAsia="Calibri" w:hAnsi="David"/>
          <w:rtl/>
        </w:rPr>
        <w:t xml:space="preserve">נאשם 3 סייע למעשיהם </w:t>
      </w:r>
      <w:r>
        <w:rPr>
          <w:rFonts w:ascii="David" w:eastAsia="Calibri" w:hAnsi="David" w:hint="cs"/>
          <w:rtl/>
        </w:rPr>
        <w:t xml:space="preserve">של שני הנאשמים הראשונים </w:t>
      </w:r>
      <w:r w:rsidRPr="00A55333">
        <w:rPr>
          <w:rFonts w:ascii="David" w:eastAsia="Calibri" w:hAnsi="David"/>
          <w:rtl/>
        </w:rPr>
        <w:t>בין היתר בכך ששהה ב</w:t>
      </w:r>
      <w:r>
        <w:rPr>
          <w:rFonts w:ascii="David" w:eastAsia="Calibri" w:hAnsi="David" w:hint="cs"/>
          <w:rtl/>
        </w:rPr>
        <w:t>האנגר</w:t>
      </w:r>
      <w:r w:rsidRPr="00A55333">
        <w:rPr>
          <w:rFonts w:ascii="David" w:eastAsia="Calibri" w:hAnsi="David"/>
          <w:rtl/>
        </w:rPr>
        <w:t xml:space="preserve"> ולן בו. </w:t>
      </w:r>
      <w:r>
        <w:rPr>
          <w:rFonts w:ascii="David" w:eastAsia="Calibri" w:hAnsi="David" w:hint="cs"/>
          <w:rtl/>
        </w:rPr>
        <w:t>בסופו של דבר</w:t>
      </w:r>
      <w:r w:rsidRPr="00A55333">
        <w:rPr>
          <w:rFonts w:ascii="David" w:eastAsia="Calibri" w:hAnsi="David"/>
          <w:rtl/>
        </w:rPr>
        <w:t xml:space="preserve"> נתפסו ב</w:t>
      </w:r>
      <w:r>
        <w:rPr>
          <w:rFonts w:ascii="David" w:eastAsia="Calibri" w:hAnsi="David" w:hint="cs"/>
          <w:rtl/>
        </w:rPr>
        <w:t>האנגר</w:t>
      </w:r>
      <w:r w:rsidRPr="00A55333">
        <w:rPr>
          <w:rFonts w:ascii="David" w:eastAsia="Calibri" w:hAnsi="David"/>
          <w:rtl/>
        </w:rPr>
        <w:t xml:space="preserve"> מעל 100 ק"ג של סם בצורות שונות. בהסדר הטיעון </w:t>
      </w:r>
      <w:r>
        <w:rPr>
          <w:rFonts w:ascii="David" w:eastAsia="Calibri" w:hAnsi="David" w:hint="cs"/>
          <w:rtl/>
        </w:rPr>
        <w:t xml:space="preserve">טענו </w:t>
      </w:r>
      <w:r w:rsidRPr="00A55333">
        <w:rPr>
          <w:rFonts w:ascii="David" w:eastAsia="Calibri" w:hAnsi="David"/>
          <w:rtl/>
        </w:rPr>
        <w:t xml:space="preserve">הצדדים </w:t>
      </w:r>
      <w:r>
        <w:rPr>
          <w:rFonts w:ascii="David" w:eastAsia="Calibri" w:hAnsi="David" w:hint="cs"/>
          <w:rtl/>
        </w:rPr>
        <w:t>ל</w:t>
      </w:r>
      <w:r w:rsidRPr="00A55333">
        <w:rPr>
          <w:rFonts w:ascii="David" w:eastAsia="Calibri" w:hAnsi="David"/>
          <w:rtl/>
        </w:rPr>
        <w:t xml:space="preserve">הטלת עונש של 45 חודשי מאסר על </w:t>
      </w:r>
      <w:r>
        <w:rPr>
          <w:rFonts w:ascii="David" w:eastAsia="Calibri" w:hAnsi="David"/>
          <w:rtl/>
        </w:rPr>
        <w:t>נאשם 1, 30 חודשי מאסר על נאשם 2</w:t>
      </w:r>
      <w:r>
        <w:rPr>
          <w:rFonts w:ascii="David" w:eastAsia="Calibri" w:hAnsi="David" w:hint="cs"/>
          <w:rtl/>
        </w:rPr>
        <w:t xml:space="preserve">, </w:t>
      </w:r>
      <w:r w:rsidRPr="00A55333">
        <w:rPr>
          <w:rFonts w:ascii="David" w:eastAsia="Calibri" w:hAnsi="David"/>
          <w:rtl/>
        </w:rPr>
        <w:t xml:space="preserve">ו-6 חודשי מאסר על הנאשם 3, ובית המשפט </w:t>
      </w:r>
      <w:r>
        <w:rPr>
          <w:rFonts w:ascii="David" w:eastAsia="Calibri" w:hAnsi="David" w:hint="cs"/>
          <w:rtl/>
        </w:rPr>
        <w:t>אימץ את ההסדר</w:t>
      </w:r>
      <w:r w:rsidRPr="00A55333">
        <w:rPr>
          <w:rFonts w:ascii="David" w:eastAsia="Calibri" w:hAnsi="David"/>
          <w:rtl/>
        </w:rPr>
        <w:t xml:space="preserve">. </w:t>
      </w:r>
    </w:p>
    <w:p w14:paraId="5E32B05B" w14:textId="77777777" w:rsidR="00FC78E8" w:rsidRPr="00A55333" w:rsidRDefault="00FC78E8" w:rsidP="00FC78E8">
      <w:pPr>
        <w:spacing w:after="160" w:line="360" w:lineRule="auto"/>
        <w:ind w:left="720"/>
        <w:contextualSpacing/>
        <w:jc w:val="both"/>
        <w:rPr>
          <w:rFonts w:ascii="David" w:eastAsia="Calibri" w:hAnsi="David"/>
          <w:rtl/>
        </w:rPr>
      </w:pPr>
    </w:p>
    <w:p w14:paraId="59A473A4" w14:textId="77777777" w:rsidR="00FC78E8" w:rsidRPr="00A55333" w:rsidRDefault="00FC78E8" w:rsidP="00FC78E8">
      <w:pPr>
        <w:spacing w:after="160" w:line="360" w:lineRule="auto"/>
        <w:ind w:left="720"/>
        <w:contextualSpacing/>
        <w:jc w:val="both"/>
        <w:rPr>
          <w:rFonts w:ascii="David" w:eastAsia="Calibri" w:hAnsi="David"/>
          <w:rtl/>
        </w:rPr>
      </w:pPr>
      <w:r w:rsidRPr="00A55333">
        <w:rPr>
          <w:rFonts w:ascii="David" w:eastAsia="Calibri" w:hAnsi="David"/>
          <w:rtl/>
        </w:rPr>
        <w:t>ב</w:t>
      </w:r>
      <w:hyperlink r:id="rId24" w:history="1">
        <w:r w:rsidR="004334BB" w:rsidRPr="004334BB">
          <w:rPr>
            <w:rFonts w:ascii="David" w:eastAsia="Calibri" w:hAnsi="David"/>
            <w:color w:val="0000FF"/>
            <w:u w:val="single"/>
            <w:rtl/>
          </w:rPr>
          <w:t>ת"פ (מחוזי ת"א) 43463-07-16</w:t>
        </w:r>
      </w:hyperlink>
      <w:r w:rsidRPr="00A55333">
        <w:rPr>
          <w:rFonts w:ascii="David" w:eastAsia="Calibri" w:hAnsi="David"/>
          <w:rtl/>
        </w:rPr>
        <w:t xml:space="preserve"> </w:t>
      </w:r>
      <w:r w:rsidRPr="00A55333">
        <w:rPr>
          <w:rFonts w:ascii="David" w:eastAsia="Calibri" w:hAnsi="David"/>
          <w:b/>
          <w:bCs/>
          <w:rtl/>
        </w:rPr>
        <w:t>מדינת ישראל נ' טלקר</w:t>
      </w:r>
      <w:r w:rsidRPr="00A55333">
        <w:rPr>
          <w:rFonts w:ascii="David" w:eastAsia="Calibri" w:hAnsi="David"/>
          <w:rtl/>
        </w:rPr>
        <w:t xml:space="preserve"> (4.12.16)</w:t>
      </w:r>
      <w:r>
        <w:rPr>
          <w:rFonts w:ascii="David" w:eastAsia="Calibri" w:hAnsi="David" w:hint="cs"/>
          <w:rtl/>
        </w:rPr>
        <w:t>,</w:t>
      </w:r>
      <w:r w:rsidRPr="00A55333">
        <w:rPr>
          <w:rFonts w:ascii="David" w:eastAsia="Calibri" w:hAnsi="David"/>
          <w:rtl/>
        </w:rPr>
        <w:t xml:space="preserve"> נדון עניינם של שני נאשמים שה</w:t>
      </w:r>
      <w:r>
        <w:rPr>
          <w:rFonts w:ascii="David" w:eastAsia="Calibri" w:hAnsi="David" w:hint="cs"/>
          <w:rtl/>
        </w:rPr>
        <w:t>ורשעו</w:t>
      </w:r>
      <w:r w:rsidRPr="00A55333">
        <w:rPr>
          <w:rFonts w:ascii="David" w:eastAsia="Calibri" w:hAnsi="David"/>
          <w:rtl/>
        </w:rPr>
        <w:t xml:space="preserve"> במסגרת הסדר טיעון. נאשם 1 הורשע בעבירות של ייצור, הכנה והפקת של סמים מסוכנים, החזקת סמים שלא לצריכה עצמית, והחזקת כלים המשמשים להכנת סם מסוכן</w:t>
      </w:r>
      <w:r>
        <w:rPr>
          <w:rFonts w:ascii="David" w:eastAsia="Calibri" w:hAnsi="David" w:hint="cs"/>
          <w:rtl/>
        </w:rPr>
        <w:t xml:space="preserve">. </w:t>
      </w:r>
      <w:r w:rsidRPr="00A55333">
        <w:rPr>
          <w:rFonts w:ascii="David" w:eastAsia="Calibri" w:hAnsi="David"/>
          <w:rtl/>
        </w:rPr>
        <w:t xml:space="preserve">נאשם 2, הורשע בעבירות של סיוע לייצור, הכנה והפקת סמים מסוכנים וסיוע להחזקת סמים שלא לצריכה עצמית. </w:t>
      </w:r>
      <w:r>
        <w:rPr>
          <w:rFonts w:ascii="David" w:eastAsia="Calibri" w:hAnsi="David" w:hint="cs"/>
          <w:rtl/>
        </w:rPr>
        <w:t xml:space="preserve">על פי האמור בגזר הדין, </w:t>
      </w:r>
      <w:r w:rsidRPr="00A55333">
        <w:rPr>
          <w:rFonts w:ascii="David" w:eastAsia="Calibri" w:hAnsi="David"/>
          <w:rtl/>
        </w:rPr>
        <w:t xml:space="preserve">נאשם 1 שכר דירה לשם ייצור סמים וגידל בדירה סם קנבוס תוך שימוש בציוד לרבות מערכות תאורה, מיזוג ואוורור, חיישני טמפרטורה, מפוחים, </w:t>
      </w:r>
      <w:r>
        <w:rPr>
          <w:rFonts w:ascii="David" w:eastAsia="Calibri" w:hAnsi="David" w:hint="cs"/>
          <w:rtl/>
        </w:rPr>
        <w:t>ו</w:t>
      </w:r>
      <w:r w:rsidRPr="00A55333">
        <w:rPr>
          <w:rFonts w:ascii="David" w:eastAsia="Calibri" w:hAnsi="David"/>
          <w:rtl/>
        </w:rPr>
        <w:t>מספריים. נאשם 2 סייע לנאשם 1 בכך שהגיע לדירה</w:t>
      </w:r>
      <w:r>
        <w:rPr>
          <w:rFonts w:ascii="David" w:eastAsia="Calibri" w:hAnsi="David" w:hint="cs"/>
          <w:rtl/>
        </w:rPr>
        <w:t xml:space="preserve">, </w:t>
      </w:r>
      <w:r>
        <w:rPr>
          <w:rFonts w:ascii="David" w:eastAsia="Calibri" w:hAnsi="David"/>
          <w:rtl/>
        </w:rPr>
        <w:t>סיפק לנאשם 1 מספר זוגות מספריים</w:t>
      </w:r>
      <w:r>
        <w:rPr>
          <w:rFonts w:ascii="David" w:eastAsia="Calibri" w:hAnsi="David" w:hint="cs"/>
          <w:rtl/>
        </w:rPr>
        <w:t xml:space="preserve">, </w:t>
      </w:r>
      <w:r w:rsidRPr="00A55333">
        <w:rPr>
          <w:rFonts w:ascii="David" w:eastAsia="Calibri" w:hAnsi="David"/>
          <w:rtl/>
        </w:rPr>
        <w:t>ועבד עמו בדירה בעבודות הקשורות ל</w:t>
      </w:r>
      <w:r>
        <w:rPr>
          <w:rFonts w:ascii="David" w:eastAsia="Calibri" w:hAnsi="David" w:hint="cs"/>
          <w:rtl/>
        </w:rPr>
        <w:t xml:space="preserve">גידול הסם. בסופו של דבר נתפסו </w:t>
      </w:r>
      <w:r>
        <w:rPr>
          <w:rFonts w:ascii="David" w:eastAsia="Calibri" w:hAnsi="David"/>
          <w:rtl/>
        </w:rPr>
        <w:t>סמים</w:t>
      </w:r>
      <w:r>
        <w:rPr>
          <w:rFonts w:ascii="David" w:eastAsia="Calibri" w:hAnsi="David" w:hint="cs"/>
          <w:rtl/>
        </w:rPr>
        <w:t xml:space="preserve"> </w:t>
      </w:r>
      <w:r w:rsidRPr="00A55333">
        <w:rPr>
          <w:rFonts w:ascii="David" w:eastAsia="Calibri" w:hAnsi="David"/>
          <w:rtl/>
        </w:rPr>
        <w:t>במשקל</w:t>
      </w:r>
      <w:r>
        <w:rPr>
          <w:rFonts w:ascii="David" w:eastAsia="Calibri" w:hAnsi="David" w:hint="cs"/>
          <w:rtl/>
        </w:rPr>
        <w:t xml:space="preserve"> של</w:t>
      </w:r>
      <w:r w:rsidRPr="00A55333">
        <w:rPr>
          <w:rFonts w:ascii="David" w:eastAsia="Calibri" w:hAnsi="David"/>
          <w:rtl/>
        </w:rPr>
        <w:t xml:space="preserve"> 142 ק"ג. </w:t>
      </w:r>
      <w:r>
        <w:rPr>
          <w:rFonts w:ascii="David" w:eastAsia="Calibri" w:hAnsi="David" w:hint="cs"/>
          <w:rtl/>
        </w:rPr>
        <w:t>הצדדים עתרו במשותף להטלת עונש של  43 ח</w:t>
      </w:r>
      <w:r w:rsidRPr="00A55333">
        <w:rPr>
          <w:rFonts w:ascii="David" w:eastAsia="Calibri" w:hAnsi="David"/>
          <w:rtl/>
        </w:rPr>
        <w:t>ודשי מאסר בפועל</w:t>
      </w:r>
      <w:r>
        <w:rPr>
          <w:rFonts w:ascii="David" w:eastAsia="Calibri" w:hAnsi="David" w:hint="cs"/>
          <w:rtl/>
        </w:rPr>
        <w:t xml:space="preserve"> על נאשם 1 ו-21 וחצי חודשי מאסר בפועל על נאשם 2. בית המשפט אימץ את ההסדר.</w:t>
      </w:r>
      <w:r w:rsidRPr="00A55333">
        <w:rPr>
          <w:rFonts w:ascii="David" w:eastAsia="Calibri" w:hAnsi="David"/>
          <w:rtl/>
        </w:rPr>
        <w:t xml:space="preserve"> </w:t>
      </w:r>
    </w:p>
    <w:p w14:paraId="14F53997" w14:textId="77777777" w:rsidR="00FC78E8" w:rsidRPr="00A55333" w:rsidRDefault="00FC78E8" w:rsidP="00FC78E8">
      <w:pPr>
        <w:spacing w:after="160" w:line="360" w:lineRule="auto"/>
        <w:ind w:left="720"/>
        <w:contextualSpacing/>
        <w:jc w:val="both"/>
        <w:rPr>
          <w:rFonts w:ascii="David" w:eastAsia="Calibri" w:hAnsi="David"/>
          <w:rtl/>
        </w:rPr>
      </w:pPr>
    </w:p>
    <w:p w14:paraId="1EAF159F" w14:textId="77777777" w:rsidR="00FC78E8" w:rsidRDefault="00FC78E8" w:rsidP="00FC78E8">
      <w:pPr>
        <w:numPr>
          <w:ilvl w:val="0"/>
          <w:numId w:val="1"/>
        </w:numPr>
        <w:spacing w:after="160" w:line="360" w:lineRule="auto"/>
        <w:contextualSpacing/>
        <w:jc w:val="both"/>
        <w:rPr>
          <w:rFonts w:ascii="David" w:eastAsia="Calibri" w:hAnsi="David"/>
        </w:rPr>
      </w:pPr>
      <w:r w:rsidRPr="00946073">
        <w:rPr>
          <w:rFonts w:ascii="David" w:eastAsia="Calibri" w:hAnsi="David"/>
          <w:rtl/>
        </w:rPr>
        <w:t xml:space="preserve">ב"כ הנאשם הציגה מספר פסקי דין </w:t>
      </w:r>
      <w:r w:rsidRPr="00946073">
        <w:rPr>
          <w:rFonts w:ascii="David" w:eastAsia="Calibri" w:hAnsi="David" w:hint="cs"/>
          <w:rtl/>
        </w:rPr>
        <w:t xml:space="preserve">בהם נגזרו על מי שהורשעו בעבירות של ייצור וגידול סמים עונשים קלים יחסית. </w:t>
      </w:r>
    </w:p>
    <w:p w14:paraId="3DDD3E57" w14:textId="77777777" w:rsidR="00FC78E8" w:rsidRPr="00946073" w:rsidRDefault="00FC78E8" w:rsidP="00FC78E8">
      <w:pPr>
        <w:spacing w:after="160" w:line="360" w:lineRule="auto"/>
        <w:ind w:left="720"/>
        <w:contextualSpacing/>
        <w:jc w:val="both"/>
        <w:rPr>
          <w:rFonts w:ascii="David" w:eastAsia="Calibri" w:hAnsi="David"/>
        </w:rPr>
      </w:pPr>
    </w:p>
    <w:p w14:paraId="6BAD77AE" w14:textId="77777777" w:rsidR="00FC78E8" w:rsidRPr="00A55333" w:rsidRDefault="00FC78E8" w:rsidP="00FC78E8">
      <w:pPr>
        <w:spacing w:after="160" w:line="360" w:lineRule="auto"/>
        <w:ind w:left="720"/>
        <w:contextualSpacing/>
        <w:jc w:val="both"/>
        <w:rPr>
          <w:rFonts w:ascii="Calibri" w:eastAsia="Calibri" w:hAnsi="Calibri" w:cs="Arial"/>
          <w:sz w:val="22"/>
          <w:szCs w:val="22"/>
          <w:rtl/>
        </w:rPr>
      </w:pPr>
      <w:r w:rsidRPr="00A55333">
        <w:rPr>
          <w:rFonts w:ascii="David" w:eastAsia="Calibri" w:hAnsi="David"/>
          <w:rtl/>
        </w:rPr>
        <w:t>ב</w:t>
      </w:r>
      <w:hyperlink r:id="rId25" w:history="1">
        <w:r w:rsidR="004334BB" w:rsidRPr="004334BB">
          <w:rPr>
            <w:rFonts w:ascii="David" w:eastAsia="Calibri" w:hAnsi="David"/>
            <w:color w:val="0000FF"/>
            <w:u w:val="single"/>
            <w:rtl/>
          </w:rPr>
          <w:t>ע"פ 6489/20</w:t>
        </w:r>
      </w:hyperlink>
      <w:r w:rsidRPr="00A55333">
        <w:rPr>
          <w:rFonts w:ascii="David" w:eastAsia="Calibri" w:hAnsi="David"/>
          <w:rtl/>
        </w:rPr>
        <w:t xml:space="preserve"> </w:t>
      </w:r>
      <w:r w:rsidRPr="00A55333">
        <w:rPr>
          <w:rFonts w:ascii="David" w:eastAsia="Calibri" w:hAnsi="David"/>
          <w:b/>
          <w:bCs/>
          <w:rtl/>
        </w:rPr>
        <w:t xml:space="preserve">פוקולונסקי נ' מדינת ישראל </w:t>
      </w:r>
      <w:r w:rsidRPr="00A55333">
        <w:rPr>
          <w:rFonts w:ascii="David" w:eastAsia="Calibri" w:hAnsi="David"/>
          <w:rtl/>
        </w:rPr>
        <w:t>(8.4.21)</w:t>
      </w:r>
      <w:r>
        <w:rPr>
          <w:rFonts w:ascii="David" w:eastAsia="Calibri" w:hAnsi="David" w:hint="cs"/>
          <w:rtl/>
        </w:rPr>
        <w:t>,</w:t>
      </w:r>
      <w:r w:rsidRPr="00A55333">
        <w:rPr>
          <w:rFonts w:ascii="David" w:eastAsia="Calibri" w:hAnsi="David"/>
          <w:rtl/>
        </w:rPr>
        <w:t xml:space="preserve"> נדון </w:t>
      </w:r>
      <w:r>
        <w:rPr>
          <w:rFonts w:ascii="David" w:eastAsia="Calibri" w:hAnsi="David" w:hint="cs"/>
          <w:rtl/>
        </w:rPr>
        <w:t xml:space="preserve">עניינו של </w:t>
      </w:r>
      <w:r w:rsidRPr="00A55333">
        <w:rPr>
          <w:rFonts w:ascii="David" w:eastAsia="Calibri" w:hAnsi="David"/>
          <w:rtl/>
        </w:rPr>
        <w:t xml:space="preserve">מערער אשר הורשע במסגרת הסדר טיעון בעבירות של ייצור, הכנה והפקת סם, החזקה ושימוש שלא לצריכה עצמית והחזקת כלים, זאת לאחר ששכר בית לצורך הקמת מעבדה לגידול סמים ורכש ציוד בשווי עשרות אלפי שקלים. במעבדה </w:t>
      </w:r>
      <w:r>
        <w:rPr>
          <w:rFonts w:ascii="David" w:eastAsia="Calibri" w:hAnsi="David" w:hint="cs"/>
          <w:rtl/>
        </w:rPr>
        <w:t>נתפסו</w:t>
      </w:r>
      <w:r w:rsidRPr="00A55333">
        <w:rPr>
          <w:rFonts w:ascii="David" w:eastAsia="Calibri" w:hAnsi="David"/>
          <w:rtl/>
        </w:rPr>
        <w:t xml:space="preserve"> כ-950 שתילים במשקל של כ-100 ק"ג. </w:t>
      </w:r>
      <w:r>
        <w:rPr>
          <w:rFonts w:ascii="David" w:eastAsia="Calibri" w:hAnsi="David" w:hint="cs"/>
          <w:rtl/>
        </w:rPr>
        <w:t>שותפו של המערער,</w:t>
      </w:r>
      <w:r w:rsidRPr="00A55333">
        <w:rPr>
          <w:rFonts w:ascii="David" w:eastAsia="Calibri" w:hAnsi="David"/>
          <w:rtl/>
        </w:rPr>
        <w:t xml:space="preserve"> אשר הורשע בעבירת סיוע, נידון ל-8 חודשי מאסר</w:t>
      </w:r>
      <w:r>
        <w:rPr>
          <w:rFonts w:ascii="David" w:eastAsia="Calibri" w:hAnsi="David" w:hint="cs"/>
          <w:rtl/>
        </w:rPr>
        <w:t>,</w:t>
      </w:r>
      <w:r w:rsidRPr="00A55333">
        <w:rPr>
          <w:rFonts w:ascii="David" w:eastAsia="Calibri" w:hAnsi="David"/>
          <w:rtl/>
        </w:rPr>
        <w:t xml:space="preserve"> בעוד המערער נידון ל-33 חודשי מאסר. ערעורו </w:t>
      </w:r>
      <w:r>
        <w:rPr>
          <w:rFonts w:ascii="David" w:eastAsia="Calibri" w:hAnsi="David" w:hint="cs"/>
          <w:rtl/>
        </w:rPr>
        <w:t>של המערער על חומרת העונש נדחה.</w:t>
      </w:r>
    </w:p>
    <w:p w14:paraId="78D53383" w14:textId="77777777" w:rsidR="00FC78E8" w:rsidRPr="00A55333" w:rsidRDefault="00FC78E8" w:rsidP="00FC78E8">
      <w:pPr>
        <w:spacing w:after="160" w:line="360" w:lineRule="auto"/>
        <w:ind w:left="720"/>
        <w:contextualSpacing/>
        <w:jc w:val="both"/>
        <w:rPr>
          <w:rFonts w:ascii="David" w:eastAsia="Calibri" w:hAnsi="David"/>
          <w:rtl/>
        </w:rPr>
      </w:pPr>
    </w:p>
    <w:p w14:paraId="2626189C" w14:textId="77777777" w:rsidR="00FC78E8" w:rsidRPr="00A55333" w:rsidRDefault="00FC78E8" w:rsidP="00FC78E8">
      <w:pPr>
        <w:spacing w:after="160" w:line="360" w:lineRule="auto"/>
        <w:ind w:left="720"/>
        <w:contextualSpacing/>
        <w:jc w:val="both"/>
        <w:rPr>
          <w:rFonts w:ascii="David" w:eastAsia="Calibri" w:hAnsi="David"/>
          <w:rtl/>
        </w:rPr>
      </w:pPr>
      <w:r w:rsidRPr="00A55333">
        <w:rPr>
          <w:rFonts w:ascii="David" w:eastAsia="Calibri" w:hAnsi="David"/>
          <w:rtl/>
        </w:rPr>
        <w:t>ב</w:t>
      </w:r>
      <w:hyperlink r:id="rId26" w:history="1">
        <w:r w:rsidR="004334BB" w:rsidRPr="004334BB">
          <w:rPr>
            <w:rFonts w:ascii="David" w:eastAsia="Calibri" w:hAnsi="David"/>
            <w:color w:val="0000FF"/>
            <w:u w:val="single"/>
            <w:rtl/>
          </w:rPr>
          <w:t>ת"פ (מחוזי חיפה) 65264-01-20</w:t>
        </w:r>
      </w:hyperlink>
      <w:r w:rsidRPr="00A55333">
        <w:rPr>
          <w:rFonts w:ascii="David" w:eastAsia="Calibri" w:hAnsi="David"/>
          <w:rtl/>
        </w:rPr>
        <w:t xml:space="preserve"> </w:t>
      </w:r>
      <w:r w:rsidRPr="00A55333">
        <w:rPr>
          <w:rFonts w:ascii="David" w:eastAsia="Calibri" w:hAnsi="David"/>
          <w:b/>
          <w:bCs/>
          <w:rtl/>
        </w:rPr>
        <w:t>מדינת ישראל נ' מנחם</w:t>
      </w:r>
      <w:r w:rsidRPr="00A55333">
        <w:rPr>
          <w:rFonts w:ascii="David" w:eastAsia="Calibri" w:hAnsi="David"/>
          <w:rtl/>
        </w:rPr>
        <w:t xml:space="preserve"> (5.1.21)</w:t>
      </w:r>
      <w:r>
        <w:rPr>
          <w:rFonts w:ascii="David" w:eastAsia="Calibri" w:hAnsi="David" w:hint="cs"/>
          <w:rtl/>
        </w:rPr>
        <w:t>,</w:t>
      </w:r>
      <w:r w:rsidRPr="00A55333">
        <w:rPr>
          <w:rFonts w:ascii="David" w:eastAsia="Calibri" w:hAnsi="David"/>
          <w:rtl/>
        </w:rPr>
        <w:t xml:space="preserve"> נדון עניינם של שני נאשמים שהורשעו במסגרת הסדר טיעון בעבירות ייצור, הכנה והפקה של סמים, החזקת סם מסוכן שלא לצריכה עצמית, החזקת חצרים לשם הכנת סמים, החזקת כלים ונטילת חשמל. הנאשמים הם בני זוג</w:t>
      </w:r>
      <w:r>
        <w:rPr>
          <w:rFonts w:ascii="David" w:eastAsia="Calibri" w:hAnsi="David" w:hint="cs"/>
          <w:rtl/>
        </w:rPr>
        <w:t xml:space="preserve">, אשר התקינו במחסן ובחדרי ביתם ציוד לגידול סם, התחברו באופן פיראטי לחשמל, וגידלו </w:t>
      </w:r>
      <w:r w:rsidRPr="00A55333">
        <w:rPr>
          <w:rFonts w:ascii="David" w:eastAsia="Calibri" w:hAnsi="David"/>
          <w:rtl/>
        </w:rPr>
        <w:t>200 שתילי</w:t>
      </w:r>
      <w:r>
        <w:rPr>
          <w:rFonts w:ascii="David" w:eastAsia="Calibri" w:hAnsi="David" w:hint="cs"/>
          <w:rtl/>
        </w:rPr>
        <w:t xml:space="preserve"> קנבוס </w:t>
      </w:r>
      <w:r w:rsidRPr="00A55333">
        <w:rPr>
          <w:rFonts w:ascii="David" w:eastAsia="Calibri" w:hAnsi="David"/>
          <w:rtl/>
        </w:rPr>
        <w:t>במשקל</w:t>
      </w:r>
      <w:r>
        <w:rPr>
          <w:rFonts w:ascii="David" w:eastAsia="Calibri" w:hAnsi="David" w:hint="cs"/>
          <w:rtl/>
        </w:rPr>
        <w:t xml:space="preserve"> של</w:t>
      </w:r>
      <w:r w:rsidRPr="00A55333">
        <w:rPr>
          <w:rFonts w:ascii="David" w:eastAsia="Calibri" w:hAnsi="David"/>
          <w:rtl/>
        </w:rPr>
        <w:t xml:space="preserve"> 19.15 ק"ג</w:t>
      </w:r>
      <w:r>
        <w:rPr>
          <w:rFonts w:ascii="David" w:eastAsia="Calibri" w:hAnsi="David" w:hint="cs"/>
          <w:rtl/>
        </w:rPr>
        <w:t xml:space="preserve">. </w:t>
      </w:r>
      <w:r w:rsidRPr="00A55333">
        <w:rPr>
          <w:rFonts w:ascii="David" w:eastAsia="Calibri" w:hAnsi="David"/>
          <w:rtl/>
        </w:rPr>
        <w:t xml:space="preserve">בנוסף הנאשמת 2 </w:t>
      </w:r>
      <w:r>
        <w:rPr>
          <w:rFonts w:ascii="David" w:eastAsia="Calibri" w:hAnsi="David" w:hint="cs"/>
          <w:rtl/>
        </w:rPr>
        <w:t>הורשעה בכך ש</w:t>
      </w:r>
      <w:r w:rsidRPr="00A55333">
        <w:rPr>
          <w:rFonts w:ascii="David" w:eastAsia="Calibri" w:hAnsi="David"/>
          <w:rtl/>
        </w:rPr>
        <w:t xml:space="preserve">החזיקה עוד כ-40 ק"ג </w:t>
      </w:r>
      <w:r>
        <w:rPr>
          <w:rFonts w:ascii="David" w:eastAsia="Calibri" w:hAnsi="David" w:hint="cs"/>
          <w:rtl/>
        </w:rPr>
        <w:t xml:space="preserve">קנבוס </w:t>
      </w:r>
      <w:r w:rsidRPr="00A55333">
        <w:rPr>
          <w:rFonts w:ascii="David" w:eastAsia="Calibri" w:hAnsi="David"/>
          <w:rtl/>
        </w:rPr>
        <w:t xml:space="preserve">והנאשם 1 </w:t>
      </w:r>
      <w:r>
        <w:rPr>
          <w:rFonts w:ascii="David" w:eastAsia="Calibri" w:hAnsi="David" w:hint="cs"/>
          <w:rtl/>
        </w:rPr>
        <w:t xml:space="preserve">הורשע בכך שהחזיק </w:t>
      </w:r>
      <w:r w:rsidRPr="00A55333">
        <w:rPr>
          <w:rFonts w:ascii="David" w:eastAsia="Calibri" w:hAnsi="David"/>
          <w:rtl/>
        </w:rPr>
        <w:t>עוד כ-5 ק"ג</w:t>
      </w:r>
      <w:r>
        <w:rPr>
          <w:rFonts w:ascii="David" w:eastAsia="Calibri" w:hAnsi="David" w:hint="cs"/>
          <w:rtl/>
        </w:rPr>
        <w:t xml:space="preserve"> קנבוס.</w:t>
      </w:r>
      <w:r w:rsidRPr="00A55333">
        <w:rPr>
          <w:rFonts w:ascii="David" w:eastAsia="Calibri" w:hAnsi="David"/>
          <w:rtl/>
        </w:rPr>
        <w:t xml:space="preserve"> נאשם 1, </w:t>
      </w:r>
      <w:r>
        <w:rPr>
          <w:rFonts w:ascii="David" w:eastAsia="Calibri" w:hAnsi="David" w:hint="cs"/>
          <w:rtl/>
        </w:rPr>
        <w:t xml:space="preserve">שהוא </w:t>
      </w:r>
      <w:r w:rsidRPr="00A55333">
        <w:rPr>
          <w:rFonts w:ascii="David" w:eastAsia="Calibri" w:hAnsi="David"/>
          <w:rtl/>
        </w:rPr>
        <w:t>פושט רגל הסובל מבעיות בריאות, נידון ל-6 חודשי עבודות שירות</w:t>
      </w:r>
      <w:r>
        <w:rPr>
          <w:rFonts w:ascii="David" w:eastAsia="Calibri" w:hAnsi="David" w:hint="cs"/>
          <w:rtl/>
        </w:rPr>
        <w:t>,</w:t>
      </w:r>
      <w:r w:rsidRPr="00A55333">
        <w:rPr>
          <w:rFonts w:ascii="David" w:eastAsia="Calibri" w:hAnsi="David"/>
          <w:rtl/>
        </w:rPr>
        <w:t xml:space="preserve"> ואילו נאשמת 2, אישה בת כ-50 ללא עבר פלילי אשר ביצעה את המעשים על רקע קושי כלכלי, נידונה ל-9 חודשי עבודות שירו</w:t>
      </w:r>
      <w:r>
        <w:rPr>
          <w:rFonts w:ascii="David" w:eastAsia="Calibri" w:hAnsi="David"/>
          <w:rtl/>
        </w:rPr>
        <w:t>ת</w:t>
      </w:r>
      <w:r w:rsidRPr="00A55333">
        <w:rPr>
          <w:rFonts w:ascii="David" w:eastAsia="Calibri" w:hAnsi="David"/>
          <w:rtl/>
        </w:rPr>
        <w:t>.</w:t>
      </w:r>
    </w:p>
    <w:p w14:paraId="1E8AE16E" w14:textId="77777777" w:rsidR="00FC78E8" w:rsidRPr="00A55333" w:rsidRDefault="00FC78E8" w:rsidP="00FC78E8">
      <w:pPr>
        <w:spacing w:after="160" w:line="360" w:lineRule="auto"/>
        <w:ind w:left="720"/>
        <w:contextualSpacing/>
        <w:jc w:val="both"/>
        <w:rPr>
          <w:rFonts w:ascii="David" w:eastAsia="Calibri" w:hAnsi="David"/>
          <w:rtl/>
        </w:rPr>
      </w:pPr>
    </w:p>
    <w:p w14:paraId="50F6FABF" w14:textId="77777777" w:rsidR="00FC78E8" w:rsidRPr="00A55333" w:rsidRDefault="00FC78E8" w:rsidP="00FC78E8">
      <w:pPr>
        <w:spacing w:after="160" w:line="360" w:lineRule="auto"/>
        <w:ind w:left="720"/>
        <w:contextualSpacing/>
        <w:jc w:val="both"/>
        <w:rPr>
          <w:rFonts w:ascii="David" w:eastAsia="Calibri" w:hAnsi="David"/>
          <w:rtl/>
        </w:rPr>
      </w:pPr>
      <w:r>
        <w:rPr>
          <w:rFonts w:ascii="David" w:eastAsia="Calibri" w:hAnsi="David" w:hint="cs"/>
          <w:rtl/>
        </w:rPr>
        <w:t>ב</w:t>
      </w:r>
      <w:hyperlink r:id="rId27" w:history="1">
        <w:r w:rsidR="004334BB" w:rsidRPr="004334BB">
          <w:rPr>
            <w:rFonts w:ascii="David" w:eastAsia="Calibri" w:hAnsi="David"/>
            <w:color w:val="0000FF"/>
            <w:u w:val="single"/>
            <w:rtl/>
          </w:rPr>
          <w:t>ת"פ (מחוזי י-ם) 38574-12-18</w:t>
        </w:r>
      </w:hyperlink>
      <w:r w:rsidRPr="00A55333">
        <w:rPr>
          <w:rFonts w:ascii="David" w:eastAsia="Calibri" w:hAnsi="David"/>
          <w:rtl/>
        </w:rPr>
        <w:t xml:space="preserve"> </w:t>
      </w:r>
      <w:r w:rsidRPr="00A55333">
        <w:rPr>
          <w:rFonts w:ascii="David" w:eastAsia="Calibri" w:hAnsi="David"/>
          <w:b/>
          <w:bCs/>
          <w:rtl/>
        </w:rPr>
        <w:t>מדינת ישראל נ' מוטי מנשרוב</w:t>
      </w:r>
      <w:r w:rsidRPr="00A55333">
        <w:rPr>
          <w:rFonts w:ascii="David" w:eastAsia="Calibri" w:hAnsi="David"/>
          <w:rtl/>
        </w:rPr>
        <w:t xml:space="preserve"> (17.7.19)</w:t>
      </w:r>
      <w:r>
        <w:rPr>
          <w:rFonts w:ascii="David" w:eastAsia="Calibri" w:hAnsi="David" w:hint="cs"/>
          <w:rtl/>
        </w:rPr>
        <w:t xml:space="preserve">, הורשע אחד הנאשמים, </w:t>
      </w:r>
      <w:r w:rsidRPr="00A55333">
        <w:rPr>
          <w:rFonts w:ascii="David" w:eastAsia="Calibri" w:hAnsi="David"/>
          <w:rtl/>
        </w:rPr>
        <w:t>במסגרת הסדר טיעון</w:t>
      </w:r>
      <w:r>
        <w:rPr>
          <w:rFonts w:ascii="David" w:eastAsia="Calibri" w:hAnsi="David" w:hint="cs"/>
          <w:rtl/>
        </w:rPr>
        <w:t>,</w:t>
      </w:r>
      <w:r w:rsidRPr="00A55333">
        <w:rPr>
          <w:rFonts w:ascii="David" w:eastAsia="Calibri" w:hAnsi="David"/>
          <w:rtl/>
        </w:rPr>
        <w:t xml:space="preserve"> בעבירת גידול סם מסוכן. </w:t>
      </w:r>
      <w:r>
        <w:rPr>
          <w:rFonts w:ascii="David" w:eastAsia="Calibri" w:hAnsi="David" w:hint="cs"/>
          <w:rtl/>
        </w:rPr>
        <w:t xml:space="preserve">על פי גזר הדין, </w:t>
      </w:r>
      <w:r w:rsidRPr="00A55333">
        <w:rPr>
          <w:rFonts w:ascii="David" w:eastAsia="Calibri" w:hAnsi="David"/>
          <w:rtl/>
        </w:rPr>
        <w:t xml:space="preserve">נאשם זה שתל </w:t>
      </w:r>
      <w:r>
        <w:rPr>
          <w:rFonts w:ascii="David" w:eastAsia="Calibri" w:hAnsi="David" w:hint="cs"/>
          <w:rtl/>
        </w:rPr>
        <w:t>ב</w:t>
      </w:r>
      <w:r>
        <w:rPr>
          <w:rFonts w:ascii="David" w:eastAsia="Calibri" w:hAnsi="David"/>
          <w:rtl/>
        </w:rPr>
        <w:t>מעבד</w:t>
      </w:r>
      <w:r>
        <w:rPr>
          <w:rFonts w:ascii="David" w:eastAsia="Calibri" w:hAnsi="David" w:hint="cs"/>
          <w:rtl/>
        </w:rPr>
        <w:t xml:space="preserve">ה שהייתה </w:t>
      </w:r>
      <w:r>
        <w:rPr>
          <w:rFonts w:ascii="David" w:eastAsia="Calibri" w:hAnsi="David"/>
          <w:rtl/>
        </w:rPr>
        <w:t>שייכ</w:t>
      </w:r>
      <w:r w:rsidRPr="00A55333">
        <w:rPr>
          <w:rFonts w:ascii="David" w:eastAsia="Calibri" w:hAnsi="David"/>
          <w:rtl/>
        </w:rPr>
        <w:t>ת לנאשם אחר</w:t>
      </w:r>
      <w:r>
        <w:rPr>
          <w:rFonts w:ascii="David" w:eastAsia="Calibri" w:hAnsi="David" w:hint="cs"/>
          <w:rtl/>
        </w:rPr>
        <w:t>,</w:t>
      </w:r>
      <w:r w:rsidRPr="00A55333">
        <w:rPr>
          <w:rFonts w:ascii="David" w:eastAsia="Calibri" w:hAnsi="David"/>
          <w:rtl/>
        </w:rPr>
        <w:t xml:space="preserve"> עשרות שתילי </w:t>
      </w:r>
      <w:r>
        <w:rPr>
          <w:rFonts w:ascii="David" w:eastAsia="Calibri" w:hAnsi="David"/>
          <w:rtl/>
        </w:rPr>
        <w:t>קנבוס וגידל אות</w:t>
      </w:r>
      <w:r>
        <w:rPr>
          <w:rFonts w:ascii="David" w:eastAsia="Calibri" w:hAnsi="David" w:hint="cs"/>
          <w:rtl/>
        </w:rPr>
        <w:t>ם</w:t>
      </w:r>
      <w:r w:rsidRPr="00A55333">
        <w:rPr>
          <w:rFonts w:ascii="David" w:eastAsia="Calibri" w:hAnsi="David"/>
          <w:rtl/>
        </w:rPr>
        <w:t xml:space="preserve"> במשך מספר חודשים. הנאשם </w:t>
      </w:r>
      <w:r>
        <w:rPr>
          <w:rFonts w:ascii="David" w:eastAsia="Calibri" w:hAnsi="David" w:hint="cs"/>
          <w:rtl/>
        </w:rPr>
        <w:t xml:space="preserve">טיפל באופן </w:t>
      </w:r>
      <w:r w:rsidRPr="00A55333">
        <w:rPr>
          <w:rFonts w:ascii="David" w:eastAsia="Calibri" w:hAnsi="David"/>
          <w:rtl/>
        </w:rPr>
        <w:t>שוטף בשתילים ו</w:t>
      </w:r>
      <w:r>
        <w:rPr>
          <w:rFonts w:ascii="David" w:eastAsia="Calibri" w:hAnsi="David" w:hint="cs"/>
          <w:rtl/>
        </w:rPr>
        <w:t>תפעל</w:t>
      </w:r>
      <w:r w:rsidRPr="00A55333">
        <w:rPr>
          <w:rFonts w:ascii="David" w:eastAsia="Calibri" w:hAnsi="David"/>
          <w:rtl/>
        </w:rPr>
        <w:t xml:space="preserve"> </w:t>
      </w:r>
      <w:r>
        <w:rPr>
          <w:rFonts w:ascii="David" w:eastAsia="Calibri" w:hAnsi="David" w:hint="cs"/>
          <w:rtl/>
        </w:rPr>
        <w:t xml:space="preserve">את </w:t>
      </w:r>
      <w:r w:rsidRPr="00A55333">
        <w:rPr>
          <w:rFonts w:ascii="David" w:eastAsia="Calibri" w:hAnsi="David"/>
          <w:rtl/>
        </w:rPr>
        <w:t xml:space="preserve">המעבדה, בה נמצאו לבסוף 70 שתילי קנבוס במשקל כולל של 32 ק"ג. לנאשם </w:t>
      </w:r>
      <w:r>
        <w:rPr>
          <w:rFonts w:ascii="David" w:eastAsia="Calibri" w:hAnsi="David" w:hint="cs"/>
          <w:rtl/>
        </w:rPr>
        <w:t xml:space="preserve">היה </w:t>
      </w:r>
      <w:r w:rsidRPr="00A55333">
        <w:rPr>
          <w:rFonts w:ascii="David" w:eastAsia="Calibri" w:hAnsi="David"/>
          <w:rtl/>
        </w:rPr>
        <w:t>עבר פלילי בעבירות סמים לשימוש עצמי, רכוש ואלימות, ו</w:t>
      </w:r>
      <w:r>
        <w:rPr>
          <w:rFonts w:ascii="David" w:eastAsia="Calibri" w:hAnsi="David" w:hint="cs"/>
          <w:rtl/>
        </w:rPr>
        <w:t>לאחר ש</w:t>
      </w:r>
      <w:r w:rsidRPr="00A55333">
        <w:rPr>
          <w:rFonts w:ascii="David" w:eastAsia="Calibri" w:hAnsi="David"/>
          <w:rtl/>
        </w:rPr>
        <w:t xml:space="preserve">נקבע שאין לו אופק שיקומי, </w:t>
      </w:r>
      <w:r>
        <w:rPr>
          <w:rFonts w:ascii="David" w:eastAsia="Calibri" w:hAnsi="David" w:hint="cs"/>
          <w:rtl/>
        </w:rPr>
        <w:t>הוא נדון בגין עבירות אלו</w:t>
      </w:r>
      <w:r w:rsidRPr="00A55333">
        <w:rPr>
          <w:rFonts w:ascii="David" w:eastAsia="Calibri" w:hAnsi="David"/>
          <w:rtl/>
        </w:rPr>
        <w:t xml:space="preserve"> לתקופות מאסר. </w:t>
      </w:r>
      <w:r>
        <w:rPr>
          <w:rFonts w:ascii="David" w:eastAsia="Calibri" w:hAnsi="David" w:hint="cs"/>
          <w:rtl/>
        </w:rPr>
        <w:t xml:space="preserve">בגין העבירה הנוכחית נגזר על הנאשם עונש של </w:t>
      </w:r>
      <w:r w:rsidRPr="00A55333">
        <w:rPr>
          <w:rFonts w:ascii="David" w:eastAsia="Calibri" w:hAnsi="David"/>
          <w:rtl/>
        </w:rPr>
        <w:t xml:space="preserve">18 חודשי מאסר </w:t>
      </w:r>
      <w:r>
        <w:rPr>
          <w:rFonts w:ascii="David" w:eastAsia="Calibri" w:hAnsi="David" w:hint="cs"/>
          <w:rtl/>
        </w:rPr>
        <w:t xml:space="preserve">בצירוף </w:t>
      </w:r>
      <w:r w:rsidRPr="00A55333">
        <w:rPr>
          <w:rFonts w:ascii="David" w:eastAsia="Calibri" w:hAnsi="David"/>
          <w:rtl/>
        </w:rPr>
        <w:t>עונשים נלווים.</w:t>
      </w:r>
    </w:p>
    <w:p w14:paraId="2DFE5DA9" w14:textId="77777777" w:rsidR="00FC78E8" w:rsidRPr="00A55333" w:rsidRDefault="00FC78E8" w:rsidP="00FC78E8">
      <w:pPr>
        <w:spacing w:after="160" w:line="360" w:lineRule="auto"/>
        <w:ind w:left="720"/>
        <w:contextualSpacing/>
        <w:jc w:val="both"/>
        <w:rPr>
          <w:rFonts w:ascii="David" w:eastAsia="Calibri" w:hAnsi="David"/>
          <w:rtl/>
        </w:rPr>
      </w:pPr>
    </w:p>
    <w:p w14:paraId="125BE1EE" w14:textId="77777777" w:rsidR="00FC78E8" w:rsidRPr="00A55333" w:rsidRDefault="00FC78E8" w:rsidP="00FC78E8">
      <w:pPr>
        <w:spacing w:after="160" w:line="360" w:lineRule="auto"/>
        <w:ind w:left="720"/>
        <w:contextualSpacing/>
        <w:jc w:val="both"/>
        <w:rPr>
          <w:rFonts w:ascii="David" w:eastAsia="Calibri" w:hAnsi="David"/>
        </w:rPr>
      </w:pPr>
      <w:r w:rsidRPr="00A55333">
        <w:rPr>
          <w:rFonts w:ascii="David" w:eastAsia="Calibri" w:hAnsi="David"/>
          <w:rtl/>
        </w:rPr>
        <w:t>ב</w:t>
      </w:r>
      <w:hyperlink r:id="rId28" w:history="1">
        <w:r w:rsidR="004334BB" w:rsidRPr="004334BB">
          <w:rPr>
            <w:rFonts w:ascii="David" w:eastAsia="Calibri" w:hAnsi="David"/>
            <w:color w:val="0000FF"/>
            <w:u w:val="single"/>
            <w:rtl/>
          </w:rPr>
          <w:t>ת"פ (מחוזי י-ם) 58033-11-16</w:t>
        </w:r>
      </w:hyperlink>
      <w:r w:rsidRPr="00A55333">
        <w:rPr>
          <w:rFonts w:ascii="David" w:eastAsia="Calibri" w:hAnsi="David"/>
          <w:rtl/>
        </w:rPr>
        <w:t xml:space="preserve"> </w:t>
      </w:r>
      <w:r w:rsidRPr="00A55333">
        <w:rPr>
          <w:rFonts w:ascii="David" w:eastAsia="Calibri" w:hAnsi="David"/>
          <w:b/>
          <w:bCs/>
          <w:rtl/>
        </w:rPr>
        <w:t>מדינת ישראל נ' קריספל</w:t>
      </w:r>
      <w:r w:rsidRPr="00A55333">
        <w:rPr>
          <w:rFonts w:ascii="David" w:eastAsia="Calibri" w:hAnsi="David"/>
          <w:rtl/>
        </w:rPr>
        <w:t xml:space="preserve"> (9.11.17)</w:t>
      </w:r>
      <w:r>
        <w:rPr>
          <w:rFonts w:ascii="David" w:eastAsia="Calibri" w:hAnsi="David" w:hint="cs"/>
          <w:rtl/>
        </w:rPr>
        <w:t>,</w:t>
      </w:r>
      <w:r w:rsidRPr="00A55333">
        <w:rPr>
          <w:rFonts w:ascii="David" w:eastAsia="Calibri" w:hAnsi="David"/>
          <w:rtl/>
        </w:rPr>
        <w:t xml:space="preserve"> נדון עניינו של נאשם שהורשע במסגרת הסדר טיעון בעבירות של גידול סם מסוכן, החזקת חצרים, החזקת סמים שלא לצריכה עצמית והחזקת כלים. </w:t>
      </w:r>
      <w:r>
        <w:rPr>
          <w:rFonts w:ascii="David" w:eastAsia="Calibri" w:hAnsi="David" w:hint="cs"/>
          <w:rtl/>
        </w:rPr>
        <w:t xml:space="preserve">על פי האמור בגזר הדין, הנאשם החליט לגדל סם מסוג קנבוס לשם רווח כלכלי. בהמשך לכך </w:t>
      </w:r>
      <w:r w:rsidRPr="00A55333">
        <w:rPr>
          <w:rFonts w:ascii="David" w:eastAsia="Calibri" w:hAnsi="David"/>
          <w:rtl/>
        </w:rPr>
        <w:t xml:space="preserve">הנאשם </w:t>
      </w:r>
      <w:r>
        <w:rPr>
          <w:rFonts w:ascii="David" w:eastAsia="Calibri" w:hAnsi="David" w:hint="cs"/>
          <w:rtl/>
        </w:rPr>
        <w:t xml:space="preserve">רכש </w:t>
      </w:r>
      <w:r w:rsidRPr="00A55333">
        <w:rPr>
          <w:rFonts w:ascii="David" w:eastAsia="Calibri" w:hAnsi="David"/>
          <w:rtl/>
        </w:rPr>
        <w:t>זרעי קנבוס במרוקו וכן ציוד רב לגידול הסם, זרע מאות זרעי קנביס באדניות על גג ביתו וגידל אותם שם. כשצמחו, קט</w:t>
      </w:r>
      <w:r>
        <w:rPr>
          <w:rFonts w:ascii="David" w:eastAsia="Calibri" w:hAnsi="David" w:hint="cs"/>
          <w:rtl/>
        </w:rPr>
        <w:t>ף הנאשם</w:t>
      </w:r>
      <w:r w:rsidRPr="00A55333">
        <w:rPr>
          <w:rFonts w:ascii="David" w:eastAsia="Calibri" w:hAnsi="David"/>
          <w:rtl/>
        </w:rPr>
        <w:t xml:space="preserve"> את השתילים, הפריד את הפרחים מהצמחים וארז אותם בארגזים. לאחר הקטיף זרע </w:t>
      </w:r>
      <w:r>
        <w:rPr>
          <w:rFonts w:ascii="David" w:eastAsia="Calibri" w:hAnsi="David" w:hint="cs"/>
          <w:rtl/>
        </w:rPr>
        <w:t xml:space="preserve">הנאשם </w:t>
      </w:r>
      <w:r w:rsidRPr="00A55333">
        <w:rPr>
          <w:rFonts w:ascii="David" w:eastAsia="Calibri" w:hAnsi="David"/>
          <w:rtl/>
        </w:rPr>
        <w:t>כמות נוספת של זרעי קנבוס ב-518 אדניות שהציב על גג ביתו. ב</w:t>
      </w:r>
      <w:r>
        <w:rPr>
          <w:rFonts w:ascii="David" w:eastAsia="Calibri" w:hAnsi="David"/>
          <w:rtl/>
        </w:rPr>
        <w:t>פשיטה שנערכה על הבית נתפס סם קנ</w:t>
      </w:r>
      <w:r w:rsidRPr="00A55333">
        <w:rPr>
          <w:rFonts w:ascii="David" w:eastAsia="Calibri" w:hAnsi="David"/>
          <w:rtl/>
        </w:rPr>
        <w:t xml:space="preserve">בוס במשקל כולל של כ-77.32 ק"ג. הנאשם נידון לשנת מאסר ולחילוט של מחצית מביתו, רכבו, וכסף מזומן. </w:t>
      </w:r>
      <w:r>
        <w:rPr>
          <w:rFonts w:ascii="David" w:eastAsia="Calibri" w:hAnsi="David" w:hint="cs"/>
          <w:rtl/>
        </w:rPr>
        <w:t>ערעור שהגיש הנאשם על חומרת העונש (</w:t>
      </w:r>
      <w:hyperlink r:id="rId29" w:history="1">
        <w:r w:rsidR="004334BB" w:rsidRPr="004334BB">
          <w:rPr>
            <w:rFonts w:ascii="David" w:eastAsia="Calibri" w:hAnsi="David"/>
            <w:color w:val="0000FF"/>
            <w:u w:val="single"/>
            <w:rtl/>
          </w:rPr>
          <w:t>ע"פ 10014/17</w:t>
        </w:r>
      </w:hyperlink>
      <w:r w:rsidRPr="00A55333">
        <w:rPr>
          <w:rFonts w:ascii="David" w:eastAsia="Calibri" w:hAnsi="David"/>
          <w:rtl/>
        </w:rPr>
        <w:t xml:space="preserve"> </w:t>
      </w:r>
      <w:r w:rsidRPr="00A55333">
        <w:rPr>
          <w:rFonts w:ascii="David" w:eastAsia="Calibri" w:hAnsi="David"/>
          <w:b/>
          <w:bCs/>
          <w:rtl/>
        </w:rPr>
        <w:t>קריספל נ' מדינת ישראל</w:t>
      </w:r>
      <w:r w:rsidRPr="00A55333">
        <w:rPr>
          <w:rFonts w:ascii="David" w:eastAsia="Calibri" w:hAnsi="David"/>
          <w:rtl/>
        </w:rPr>
        <w:t xml:space="preserve"> (21.5.18)</w:t>
      </w:r>
      <w:r>
        <w:rPr>
          <w:rFonts w:ascii="David" w:eastAsia="Calibri" w:hAnsi="David" w:hint="cs"/>
          <w:rtl/>
        </w:rPr>
        <w:t>),</w:t>
      </w:r>
      <w:r w:rsidRPr="00A55333">
        <w:rPr>
          <w:rFonts w:ascii="David" w:eastAsia="Calibri" w:hAnsi="David"/>
          <w:rtl/>
        </w:rPr>
        <w:t xml:space="preserve"> </w:t>
      </w:r>
      <w:r>
        <w:rPr>
          <w:rFonts w:ascii="David" w:eastAsia="Calibri" w:hAnsi="David" w:hint="cs"/>
          <w:rtl/>
        </w:rPr>
        <w:t xml:space="preserve">נדחה בעיקרו, תוך שבית המשפט שלערעור רק </w:t>
      </w:r>
      <w:r w:rsidRPr="00A55333">
        <w:rPr>
          <w:rFonts w:ascii="David" w:eastAsia="Calibri" w:hAnsi="David"/>
          <w:rtl/>
        </w:rPr>
        <w:t>הפחית את סכום החילוט</w:t>
      </w:r>
      <w:r>
        <w:rPr>
          <w:rFonts w:ascii="David" w:eastAsia="Calibri" w:hAnsi="David" w:hint="cs"/>
          <w:rtl/>
        </w:rPr>
        <w:t>.</w:t>
      </w:r>
      <w:r w:rsidRPr="00A55333">
        <w:rPr>
          <w:rFonts w:ascii="David" w:eastAsia="Calibri" w:hAnsi="David"/>
          <w:rtl/>
        </w:rPr>
        <w:t xml:space="preserve"> </w:t>
      </w:r>
    </w:p>
    <w:p w14:paraId="69F73084" w14:textId="77777777" w:rsidR="00FC78E8" w:rsidRDefault="00FC78E8" w:rsidP="00FC78E8">
      <w:pPr>
        <w:spacing w:after="160" w:line="360" w:lineRule="auto"/>
        <w:ind w:left="720"/>
        <w:contextualSpacing/>
        <w:jc w:val="both"/>
        <w:rPr>
          <w:rFonts w:ascii="David" w:eastAsia="Calibri" w:hAnsi="David"/>
          <w:rtl/>
        </w:rPr>
      </w:pPr>
      <w:r>
        <w:rPr>
          <w:rFonts w:ascii="David" w:eastAsia="Calibri" w:hAnsi="David" w:hint="cs"/>
          <w:rtl/>
        </w:rPr>
        <w:t>העולה מהמקובץ הוא כי הענישה הנוהגת בעבירות של סיוע לגידול סם וגידול סם מגוונת למדי, וכוללת לעיתים עונשים קלים יחסית של תקופות מאסר לא ארוכות.</w:t>
      </w:r>
    </w:p>
    <w:p w14:paraId="4B0D159D" w14:textId="77777777" w:rsidR="00FC78E8" w:rsidRDefault="00FC78E8" w:rsidP="00FC78E8">
      <w:pPr>
        <w:spacing w:after="160" w:line="360" w:lineRule="auto"/>
        <w:ind w:left="720"/>
        <w:contextualSpacing/>
        <w:jc w:val="both"/>
        <w:rPr>
          <w:rFonts w:ascii="David" w:eastAsia="Calibri" w:hAnsi="David"/>
          <w:rtl/>
        </w:rPr>
      </w:pPr>
    </w:p>
    <w:p w14:paraId="500303D2" w14:textId="77777777" w:rsidR="00FC78E8" w:rsidRDefault="00FC78E8" w:rsidP="00FC78E8">
      <w:pPr>
        <w:spacing w:after="160" w:line="360" w:lineRule="auto"/>
        <w:ind w:left="720"/>
        <w:contextualSpacing/>
        <w:jc w:val="both"/>
        <w:rPr>
          <w:rFonts w:ascii="David" w:eastAsia="Calibri" w:hAnsi="David"/>
          <w:rtl/>
        </w:rPr>
      </w:pPr>
    </w:p>
    <w:p w14:paraId="1EB67CB0" w14:textId="77777777" w:rsidR="00FC78E8" w:rsidRDefault="00FC78E8" w:rsidP="00FC78E8">
      <w:pPr>
        <w:spacing w:after="160" w:line="360" w:lineRule="auto"/>
        <w:ind w:left="720"/>
        <w:contextualSpacing/>
        <w:jc w:val="both"/>
        <w:rPr>
          <w:rFonts w:ascii="David" w:eastAsia="Calibri" w:hAnsi="David"/>
          <w:rtl/>
        </w:rPr>
      </w:pPr>
    </w:p>
    <w:p w14:paraId="59DA26E8" w14:textId="77777777" w:rsidR="00FC78E8" w:rsidRDefault="00FC78E8" w:rsidP="00FC78E8">
      <w:pPr>
        <w:spacing w:after="160" w:line="360" w:lineRule="auto"/>
        <w:ind w:left="720"/>
        <w:contextualSpacing/>
        <w:jc w:val="both"/>
        <w:rPr>
          <w:rFonts w:ascii="David" w:eastAsia="Calibri" w:hAnsi="David"/>
          <w:rtl/>
        </w:rPr>
      </w:pPr>
    </w:p>
    <w:p w14:paraId="21136A40" w14:textId="77777777" w:rsidR="00FC78E8" w:rsidRPr="00A55333" w:rsidRDefault="00FC78E8" w:rsidP="00FC78E8">
      <w:pPr>
        <w:numPr>
          <w:ilvl w:val="0"/>
          <w:numId w:val="1"/>
        </w:numPr>
        <w:spacing w:after="160" w:line="360" w:lineRule="auto"/>
        <w:contextualSpacing/>
        <w:jc w:val="both"/>
        <w:rPr>
          <w:rFonts w:ascii="David" w:eastAsia="Calibri" w:hAnsi="David"/>
          <w:b/>
          <w:bCs/>
          <w:u w:val="single"/>
          <w:rtl/>
        </w:rPr>
      </w:pPr>
      <w:r w:rsidRPr="00A55333">
        <w:rPr>
          <w:rFonts w:ascii="David" w:eastAsia="Calibri" w:hAnsi="David"/>
          <w:b/>
          <w:bCs/>
          <w:u w:val="single"/>
          <w:rtl/>
        </w:rPr>
        <w:t>מתחם העונש ההולם</w:t>
      </w:r>
    </w:p>
    <w:p w14:paraId="00DFD62C" w14:textId="77777777" w:rsidR="00FC78E8" w:rsidRPr="00A55333" w:rsidRDefault="00FC78E8" w:rsidP="00FC78E8">
      <w:pPr>
        <w:spacing w:after="160" w:line="360" w:lineRule="auto"/>
        <w:ind w:left="720"/>
        <w:contextualSpacing/>
        <w:jc w:val="both"/>
        <w:rPr>
          <w:rFonts w:ascii="David" w:eastAsia="Calibri" w:hAnsi="David"/>
        </w:rPr>
      </w:pPr>
      <w:r>
        <w:rPr>
          <w:rFonts w:ascii="David" w:eastAsia="Calibri" w:hAnsi="David" w:hint="cs"/>
          <w:rtl/>
        </w:rPr>
        <w:t xml:space="preserve">לאחר שנתתי דעתי לכל השיקולים האמורים לעיל </w:t>
      </w:r>
      <w:r>
        <w:rPr>
          <w:rFonts w:ascii="David" w:eastAsia="Calibri" w:hAnsi="David"/>
          <w:rtl/>
        </w:rPr>
        <w:t>–</w:t>
      </w:r>
      <w:r>
        <w:rPr>
          <w:rFonts w:ascii="David" w:eastAsia="Calibri" w:hAnsi="David" w:hint="cs"/>
          <w:rtl/>
        </w:rPr>
        <w:t xml:space="preserve"> הערכים המוגנים ומידת הפגיעה בהם, הנסיבות הקשורות בביצוע העבירות, ומדיניות הענישה הנוהגת - אני  קובע כי בענייננו עומד מתחם העונש ההולם על 10 עד 20 חודשי מאסר בפועל, בצירוף מאסר על תנאי.</w:t>
      </w:r>
    </w:p>
    <w:p w14:paraId="2627FCF3" w14:textId="77777777" w:rsidR="00FC78E8" w:rsidRPr="00A55333" w:rsidRDefault="00FC78E8" w:rsidP="00FC78E8">
      <w:pPr>
        <w:spacing w:after="160" w:line="360" w:lineRule="auto"/>
        <w:jc w:val="both"/>
        <w:rPr>
          <w:rFonts w:ascii="David" w:eastAsia="Calibri" w:hAnsi="David"/>
          <w:rtl/>
        </w:rPr>
      </w:pPr>
    </w:p>
    <w:p w14:paraId="671FBB23" w14:textId="77777777" w:rsidR="00FC78E8" w:rsidRPr="00A55333" w:rsidRDefault="00FC78E8" w:rsidP="00FC78E8">
      <w:pPr>
        <w:numPr>
          <w:ilvl w:val="0"/>
          <w:numId w:val="1"/>
        </w:numPr>
        <w:spacing w:after="160" w:line="360" w:lineRule="auto"/>
        <w:contextualSpacing/>
        <w:jc w:val="both"/>
        <w:rPr>
          <w:rFonts w:ascii="David" w:eastAsia="Calibri" w:hAnsi="David"/>
          <w:b/>
          <w:bCs/>
          <w:u w:val="single"/>
          <w:rtl/>
        </w:rPr>
      </w:pPr>
      <w:r w:rsidRPr="00A55333">
        <w:rPr>
          <w:rFonts w:ascii="David" w:eastAsia="Calibri" w:hAnsi="David"/>
          <w:b/>
          <w:bCs/>
          <w:u w:val="single"/>
          <w:rtl/>
        </w:rPr>
        <w:t xml:space="preserve">העונש המתאים </w:t>
      </w:r>
    </w:p>
    <w:p w14:paraId="475B1048" w14:textId="77777777" w:rsidR="00FC78E8" w:rsidRDefault="00FC78E8" w:rsidP="00FC78E8">
      <w:pPr>
        <w:spacing w:after="160" w:line="360" w:lineRule="auto"/>
        <w:ind w:left="720"/>
        <w:contextualSpacing/>
        <w:jc w:val="both"/>
        <w:rPr>
          <w:rFonts w:ascii="David" w:eastAsia="Calibri" w:hAnsi="David"/>
          <w:rtl/>
        </w:rPr>
      </w:pPr>
      <w:r>
        <w:rPr>
          <w:rFonts w:ascii="David" w:eastAsia="Calibri" w:hAnsi="David" w:hint="cs"/>
          <w:rtl/>
        </w:rPr>
        <w:t>לא הוגש תסקיר בעניינו של הנאשם.</w:t>
      </w:r>
    </w:p>
    <w:p w14:paraId="0B8C8528" w14:textId="77777777" w:rsidR="00FC78E8" w:rsidRPr="00A55333" w:rsidRDefault="00FC78E8" w:rsidP="00FC78E8">
      <w:pPr>
        <w:spacing w:after="160" w:line="360" w:lineRule="auto"/>
        <w:ind w:left="720"/>
        <w:contextualSpacing/>
        <w:jc w:val="both"/>
        <w:rPr>
          <w:rFonts w:ascii="David" w:eastAsia="Calibri" w:hAnsi="David"/>
        </w:rPr>
      </w:pPr>
      <w:r w:rsidRPr="00A55333">
        <w:rPr>
          <w:rFonts w:ascii="David" w:eastAsia="Calibri" w:hAnsi="David"/>
          <w:rtl/>
        </w:rPr>
        <w:t>הנאשם רווק בן 46 המתגורר עם אמו, ולדבריו</w:t>
      </w:r>
      <w:r>
        <w:rPr>
          <w:rFonts w:ascii="David" w:eastAsia="Calibri" w:hAnsi="David" w:hint="cs"/>
          <w:rtl/>
        </w:rPr>
        <w:t xml:space="preserve"> הוא</w:t>
      </w:r>
      <w:r w:rsidRPr="00A55333">
        <w:rPr>
          <w:rFonts w:ascii="David" w:eastAsia="Calibri" w:hAnsi="David"/>
          <w:rtl/>
        </w:rPr>
        <w:t xml:space="preserve"> תומך בה לאחר </w:t>
      </w:r>
      <w:r>
        <w:rPr>
          <w:rFonts w:ascii="David" w:eastAsia="Calibri" w:hAnsi="David" w:hint="cs"/>
          <w:rtl/>
        </w:rPr>
        <w:t>שאביו נפטר ממחלת הסרטן</w:t>
      </w:r>
      <w:r w:rsidRPr="00A55333">
        <w:rPr>
          <w:rFonts w:ascii="David" w:eastAsia="Calibri" w:hAnsi="David"/>
          <w:rtl/>
        </w:rPr>
        <w:t>.</w:t>
      </w:r>
    </w:p>
    <w:p w14:paraId="28DD11B2" w14:textId="77777777" w:rsidR="00FC78E8" w:rsidRDefault="00FC78E8" w:rsidP="00FC78E8">
      <w:pPr>
        <w:spacing w:after="160" w:line="360" w:lineRule="auto"/>
        <w:ind w:left="720"/>
        <w:contextualSpacing/>
        <w:jc w:val="both"/>
        <w:rPr>
          <w:rFonts w:ascii="David" w:eastAsia="Calibri" w:hAnsi="David"/>
          <w:rtl/>
        </w:rPr>
      </w:pPr>
      <w:r w:rsidRPr="00A55333">
        <w:rPr>
          <w:rFonts w:ascii="David" w:eastAsia="Calibri" w:hAnsi="David"/>
          <w:rtl/>
        </w:rPr>
        <w:t xml:space="preserve">הנאשם </w:t>
      </w:r>
      <w:r>
        <w:rPr>
          <w:rFonts w:ascii="David" w:eastAsia="Calibri" w:hAnsi="David" w:hint="cs"/>
          <w:rtl/>
        </w:rPr>
        <w:t>הודה בעבירות שיוחסו לו בכתב האישום המתוקן, ובכך הוא חסך מזמנה של המאשימה ומזמנו של בית המשפט. בדבריו בתום שמיעת הטיעונים לעונש הנאשם גם נטל אחריות על מעשיו.</w:t>
      </w:r>
    </w:p>
    <w:p w14:paraId="43FC9C0D" w14:textId="77777777" w:rsidR="00FC78E8" w:rsidRDefault="00FC78E8" w:rsidP="00FC78E8">
      <w:pPr>
        <w:spacing w:after="160" w:line="360" w:lineRule="auto"/>
        <w:ind w:left="720"/>
        <w:contextualSpacing/>
        <w:jc w:val="both"/>
        <w:rPr>
          <w:rFonts w:ascii="David" w:eastAsia="Calibri" w:hAnsi="David"/>
          <w:rtl/>
        </w:rPr>
      </w:pPr>
      <w:r>
        <w:rPr>
          <w:rFonts w:ascii="David" w:eastAsia="Calibri" w:hAnsi="David" w:hint="cs"/>
          <w:rtl/>
        </w:rPr>
        <w:t>הנאשם תומך באמו ומכאן שעונש המאסר יגרום בעקיפין לפגיעה בה. שיקול זה יובא בחשבון לעת גזירת העונש, אך בנסיבות העניין משקלו יהיה נמוך, זאת לנוכח הצורך בהרתעת הנאשם מביצוע עבירות נוספות.</w:t>
      </w:r>
    </w:p>
    <w:p w14:paraId="4CFB7603" w14:textId="77777777" w:rsidR="00FC78E8" w:rsidRDefault="00FC78E8" w:rsidP="00FC78E8">
      <w:pPr>
        <w:spacing w:after="160" w:line="360" w:lineRule="auto"/>
        <w:ind w:left="720"/>
        <w:contextualSpacing/>
        <w:jc w:val="both"/>
        <w:rPr>
          <w:rFonts w:ascii="David" w:eastAsia="Calibri" w:hAnsi="David"/>
          <w:rtl/>
        </w:rPr>
      </w:pPr>
      <w:r>
        <w:rPr>
          <w:rFonts w:ascii="David" w:eastAsia="Calibri" w:hAnsi="David"/>
          <w:rtl/>
        </w:rPr>
        <w:t>לחובתו של הנאשם</w:t>
      </w:r>
      <w:r>
        <w:rPr>
          <w:rFonts w:ascii="David" w:eastAsia="Calibri" w:hAnsi="David" w:hint="cs"/>
          <w:rtl/>
        </w:rPr>
        <w:t xml:space="preserve"> יש להביא בחשבון את עברו הפלילי המכביד (תע/1). עברו הפלילי של הנאשם כולל חמש </w:t>
      </w:r>
      <w:r w:rsidRPr="00A55333">
        <w:rPr>
          <w:rFonts w:ascii="David" w:eastAsia="Calibri" w:hAnsi="David"/>
          <w:rtl/>
        </w:rPr>
        <w:t xml:space="preserve">הרשעות קודמות </w:t>
      </w:r>
      <w:r>
        <w:rPr>
          <w:rFonts w:ascii="David" w:eastAsia="Calibri" w:hAnsi="David" w:hint="cs"/>
          <w:rtl/>
        </w:rPr>
        <w:t>רלוונטיות לענייננו (הרשעה אחת, לא רלוונטית, היא מבית דין צבאי בגין העדר מן השרות ללא רשות). ההרשעות הן בעבירות</w:t>
      </w:r>
      <w:r w:rsidRPr="00A55333">
        <w:rPr>
          <w:rFonts w:ascii="David" w:eastAsia="Calibri" w:hAnsi="David"/>
          <w:rtl/>
        </w:rPr>
        <w:t xml:space="preserve"> אלימות, רכב, </w:t>
      </w:r>
      <w:r>
        <w:rPr>
          <w:rFonts w:ascii="David" w:eastAsia="Calibri" w:hAnsi="David" w:hint="cs"/>
          <w:rtl/>
        </w:rPr>
        <w:t xml:space="preserve">ואף </w:t>
      </w:r>
      <w:r w:rsidRPr="00A55333">
        <w:rPr>
          <w:rFonts w:ascii="David" w:eastAsia="Calibri" w:hAnsi="David"/>
          <w:rtl/>
        </w:rPr>
        <w:t>הרשעה אחת בעביר</w:t>
      </w:r>
      <w:r>
        <w:rPr>
          <w:rFonts w:ascii="David" w:eastAsia="Calibri" w:hAnsi="David" w:hint="cs"/>
          <w:rtl/>
        </w:rPr>
        <w:t>ו</w:t>
      </w:r>
      <w:r w:rsidRPr="00A55333">
        <w:rPr>
          <w:rFonts w:ascii="David" w:eastAsia="Calibri" w:hAnsi="David"/>
          <w:rtl/>
        </w:rPr>
        <w:t xml:space="preserve">ת מין. </w:t>
      </w:r>
      <w:r>
        <w:rPr>
          <w:rFonts w:ascii="David" w:eastAsia="Calibri" w:hAnsi="David" w:hint="cs"/>
          <w:rtl/>
        </w:rPr>
        <w:t xml:space="preserve">ארבע הרשעותיו הראשונות של הנאשם הן מהשנים 2010-1995, ואילו ההרשעה הקודמת האחרונה היא משנת 2018, בגינה תלוי ועומד נגד הנאשם מאסר מותנה בר הפעלה לתקופה של 6 חודשים. ראוי לציין, כי בגין הרשעותיו הקודמות ריצה הנאשם עונשי מאסר משמעותיים. כך, בגין ההרשעה משנת 1995 בעבירות רכב נגזר על הנאשם עונש של 6 חודשי מאסר בפועל, בגין ההרשעה משנת 2000 בעבירות אלימות (איומים, פציעה, חבלה כשהעבריין מזויין, תקיפה ועוד), נגזר על הנאשם עונש של 16 חודשי מאסר, ובגין ההרשעה משנת 2010 בעבירות של בעילה שגרמה לחבלה גופנית ומעשה סדום (אף בהסכמה) בקטין מתחת לגיל 14 נגזר על הנאשם עונש של 6 שנות מאסר. לנוכח תקופות המאסר שנגזרו על הנאשם, ובמיוחד עונש המאסר שנגזר עליו בשנת 2010, קשה לתת משקל לעובדה שהנאשם לא ביצע עבירות בין שנת 2010 לשנת 2017 שבה ביצע הנאשם עבירה של ניסיון להחזקת סמים שלא לצריכה עצמית, בגינה הוא הורשע בשנת 2018 ונגזר עליו עונש של 6 חודשי מאסר בפועל ו-6 חודשי מאסר על תנאי. לנוכח הרשעותיו הקודמות של הנאשם ועונשי המאסר שנגזרו עליו, אין מנוס מהמסקנה שהנאשם לא למד את לקחו. </w:t>
      </w:r>
    </w:p>
    <w:p w14:paraId="65EB4261" w14:textId="77777777" w:rsidR="00FC78E8" w:rsidRDefault="00FC78E8" w:rsidP="00FC78E8">
      <w:pPr>
        <w:spacing w:after="160" w:line="360" w:lineRule="auto"/>
        <w:ind w:left="720"/>
        <w:contextualSpacing/>
        <w:jc w:val="both"/>
        <w:rPr>
          <w:rFonts w:ascii="David" w:eastAsia="Calibri" w:hAnsi="David"/>
          <w:rtl/>
        </w:rPr>
      </w:pPr>
      <w:r>
        <w:rPr>
          <w:rFonts w:ascii="David" w:eastAsia="Calibri" w:hAnsi="David" w:hint="cs"/>
          <w:rtl/>
        </w:rPr>
        <w:t>בשים לב לכל השיקולים האמורים, סבורני כי יש למקם את עונשו של הנאשם בשליש האמצעי של מתחם העונש ההולם.</w:t>
      </w:r>
    </w:p>
    <w:p w14:paraId="0D5E75A8" w14:textId="77777777" w:rsidR="00FC78E8" w:rsidRDefault="00FC78E8" w:rsidP="00FC78E8">
      <w:pPr>
        <w:spacing w:after="160" w:line="360" w:lineRule="auto"/>
        <w:ind w:left="720"/>
        <w:contextualSpacing/>
        <w:jc w:val="both"/>
        <w:rPr>
          <w:rFonts w:ascii="David" w:eastAsia="Calibri" w:hAnsi="David"/>
          <w:rtl/>
        </w:rPr>
      </w:pPr>
    </w:p>
    <w:p w14:paraId="7BD46F84" w14:textId="77777777" w:rsidR="00FC78E8" w:rsidRPr="00A55333" w:rsidRDefault="00FC78E8" w:rsidP="00FC78E8">
      <w:pPr>
        <w:numPr>
          <w:ilvl w:val="0"/>
          <w:numId w:val="1"/>
        </w:numPr>
        <w:spacing w:after="160" w:line="360" w:lineRule="auto"/>
        <w:contextualSpacing/>
        <w:jc w:val="both"/>
        <w:rPr>
          <w:rFonts w:ascii="David" w:eastAsia="Calibri" w:hAnsi="David"/>
          <w:rtl/>
        </w:rPr>
      </w:pPr>
      <w:r>
        <w:rPr>
          <w:rFonts w:ascii="David" w:eastAsia="Calibri" w:hAnsi="David" w:hint="cs"/>
          <w:rtl/>
        </w:rPr>
        <w:t xml:space="preserve">כאמור, נגד הנאשם תלוי ועומד עונש של מאסר על תנאי לתקופה של 6 חודשים. אין מחלוקת כי עונש זה בר הפעלה בגין הרשעתו הנוכחית של הנאשם. ב"כ הנאשם טענה כי ראוי להפעיל את המאסר המותנה בחפיפה, מלאה או חלקית, לעונש המאסר שייגזר על הנאשם בגין העבירות הנוכחיות, זאת בין היתר לנוכח העובדה שאת העבירה הנוכחית ביצע הנאשם סמוך מאוד לסיום תקופת התנאי. ככלל, מורה אותנו </w:t>
      </w:r>
      <w:hyperlink r:id="rId30" w:history="1">
        <w:r w:rsidR="000274A9" w:rsidRPr="000274A9">
          <w:rPr>
            <w:rStyle w:val="Hyperlink"/>
            <w:rFonts w:ascii="David" w:eastAsia="Calibri" w:hAnsi="David" w:hint="cs"/>
            <w:rtl/>
          </w:rPr>
          <w:t>סעיף</w:t>
        </w:r>
        <w:r w:rsidR="000274A9" w:rsidRPr="000274A9">
          <w:rPr>
            <w:rStyle w:val="Hyperlink"/>
            <w:rFonts w:ascii="David" w:eastAsia="Calibri" w:hAnsi="David"/>
            <w:rtl/>
          </w:rPr>
          <w:t xml:space="preserve"> 58</w:t>
        </w:r>
      </w:hyperlink>
      <w:r>
        <w:rPr>
          <w:rFonts w:ascii="David" w:eastAsia="Calibri" w:hAnsi="David" w:hint="cs"/>
          <w:rtl/>
        </w:rPr>
        <w:t xml:space="preserve"> ל</w:t>
      </w:r>
      <w:hyperlink r:id="rId31" w:history="1">
        <w:r w:rsidR="004334BB" w:rsidRPr="004334BB">
          <w:rPr>
            <w:rFonts w:ascii="David" w:eastAsia="Calibri" w:hAnsi="David"/>
            <w:color w:val="0000FF"/>
            <w:u w:val="single"/>
            <w:rtl/>
          </w:rPr>
          <w:t>חוק העונשין</w:t>
        </w:r>
      </w:hyperlink>
      <w:r>
        <w:rPr>
          <w:rFonts w:ascii="David" w:eastAsia="Calibri" w:hAnsi="David" w:hint="cs"/>
          <w:rtl/>
        </w:rPr>
        <w:t>, כי עונש מאסר על תנאי יש להפעיל במצטבר, אלא אם ציווה בית המשפט מטעמים שירשמו כי העונש ירוצה בחופף. במקרה דנא אני סבור כי לנוכח השיקולים שהובאו לעיל, ובמיוחד עברו המכביד של הנאשם, ראוי לקבוע כי עונש המאסר המותנה ירוצה במלואו במצטבר.</w:t>
      </w:r>
    </w:p>
    <w:p w14:paraId="1FC711B7" w14:textId="77777777" w:rsidR="00FC78E8" w:rsidRPr="00A55333" w:rsidRDefault="00FC78E8" w:rsidP="00FC78E8">
      <w:pPr>
        <w:spacing w:after="160" w:line="360" w:lineRule="auto"/>
        <w:ind w:left="720"/>
        <w:contextualSpacing/>
        <w:jc w:val="both"/>
        <w:rPr>
          <w:rFonts w:ascii="David" w:eastAsia="Calibri" w:hAnsi="David"/>
          <w:rtl/>
        </w:rPr>
      </w:pPr>
    </w:p>
    <w:p w14:paraId="32FF6F93" w14:textId="77777777" w:rsidR="00FC78E8" w:rsidRDefault="00FC78E8" w:rsidP="00FC78E8">
      <w:pPr>
        <w:numPr>
          <w:ilvl w:val="0"/>
          <w:numId w:val="1"/>
        </w:numPr>
        <w:spacing w:after="160" w:line="360" w:lineRule="auto"/>
        <w:contextualSpacing/>
        <w:jc w:val="both"/>
        <w:rPr>
          <w:rFonts w:ascii="David" w:eastAsia="Calibri" w:hAnsi="David"/>
        </w:rPr>
      </w:pPr>
      <w:r w:rsidRPr="00A55333">
        <w:rPr>
          <w:rFonts w:ascii="David" w:eastAsia="Calibri" w:hAnsi="David"/>
          <w:rtl/>
        </w:rPr>
        <w:t xml:space="preserve">נוכח האמור, אני מטיל על הנאשם את העונשים </w:t>
      </w:r>
      <w:r>
        <w:rPr>
          <w:rFonts w:ascii="David" w:eastAsia="Calibri" w:hAnsi="David" w:hint="cs"/>
          <w:rtl/>
        </w:rPr>
        <w:t>שלהלן:</w:t>
      </w:r>
    </w:p>
    <w:p w14:paraId="0C6828EE" w14:textId="77777777" w:rsidR="00FC78E8" w:rsidRDefault="00FC78E8" w:rsidP="00FC78E8">
      <w:pPr>
        <w:pStyle w:val="a9"/>
        <w:numPr>
          <w:ilvl w:val="0"/>
          <w:numId w:val="2"/>
        </w:numPr>
        <w:spacing w:after="160" w:line="360" w:lineRule="auto"/>
        <w:jc w:val="both"/>
        <w:rPr>
          <w:rFonts w:ascii="David" w:eastAsia="Calibri" w:hAnsi="David"/>
        </w:rPr>
      </w:pPr>
      <w:r>
        <w:rPr>
          <w:rFonts w:ascii="David" w:eastAsia="Calibri" w:hAnsi="David" w:hint="cs"/>
          <w:rtl/>
        </w:rPr>
        <w:t>15 חודשי מאסר בפועל בניכוי ימי מעצרו של הנאשם לפי רישומי שב"ס.</w:t>
      </w:r>
    </w:p>
    <w:p w14:paraId="12F6F3BA" w14:textId="77777777" w:rsidR="00FC78E8" w:rsidRDefault="00FC78E8" w:rsidP="00FC78E8">
      <w:pPr>
        <w:pStyle w:val="a9"/>
        <w:numPr>
          <w:ilvl w:val="0"/>
          <w:numId w:val="2"/>
        </w:numPr>
        <w:spacing w:after="160" w:line="360" w:lineRule="auto"/>
        <w:jc w:val="both"/>
        <w:rPr>
          <w:rFonts w:ascii="David" w:eastAsia="Calibri" w:hAnsi="David"/>
        </w:rPr>
      </w:pPr>
      <w:r>
        <w:rPr>
          <w:rFonts w:ascii="David" w:eastAsia="Calibri" w:hAnsi="David" w:hint="cs"/>
          <w:rtl/>
        </w:rPr>
        <w:t>אני מורה על הפעלת המאסר המותנה של 6 חודשים אשר נגזר על הנאשם ב</w:t>
      </w:r>
      <w:hyperlink r:id="rId32" w:history="1">
        <w:r w:rsidR="004334BB" w:rsidRPr="004334BB">
          <w:rPr>
            <w:rFonts w:ascii="David" w:eastAsia="Calibri" w:hAnsi="David"/>
            <w:color w:val="0000FF"/>
            <w:u w:val="single"/>
            <w:rtl/>
          </w:rPr>
          <w:t>ת"פ (שלום ירושלים) 7226-07-17</w:t>
        </w:r>
      </w:hyperlink>
      <w:r>
        <w:rPr>
          <w:rFonts w:ascii="David" w:eastAsia="Calibri" w:hAnsi="David" w:hint="cs"/>
          <w:rtl/>
        </w:rPr>
        <w:t xml:space="preserve"> </w:t>
      </w:r>
      <w:r w:rsidRPr="0091677D">
        <w:rPr>
          <w:rFonts w:ascii="David" w:eastAsia="Calibri" w:hAnsi="David" w:hint="cs"/>
          <w:b/>
          <w:bCs/>
          <w:rtl/>
        </w:rPr>
        <w:t>מדינת ישראל נ' גבאי ואח'</w:t>
      </w:r>
      <w:r>
        <w:rPr>
          <w:rFonts w:ascii="David" w:eastAsia="Calibri" w:hAnsi="David" w:hint="cs"/>
          <w:rtl/>
        </w:rPr>
        <w:t xml:space="preserve"> (25.11.18) (תע/2)). העונש יופעל כולו במצטבר, כך שבסופו של יום ירצה הנאשם עונש של 21 חודשי מאסר בפועל בניכוי ימי מעצרו.</w:t>
      </w:r>
    </w:p>
    <w:p w14:paraId="26F0E211" w14:textId="77777777" w:rsidR="00FC78E8" w:rsidRDefault="00FC78E8" w:rsidP="00FC78E8">
      <w:pPr>
        <w:pStyle w:val="a9"/>
        <w:numPr>
          <w:ilvl w:val="0"/>
          <w:numId w:val="2"/>
        </w:numPr>
        <w:spacing w:after="160" w:line="360" w:lineRule="auto"/>
        <w:jc w:val="both"/>
        <w:rPr>
          <w:rFonts w:ascii="David" w:eastAsia="Calibri" w:hAnsi="David"/>
        </w:rPr>
      </w:pPr>
      <w:r>
        <w:rPr>
          <w:rFonts w:ascii="David" w:eastAsia="Calibri" w:hAnsi="David" w:hint="cs"/>
          <w:rtl/>
        </w:rPr>
        <w:t xml:space="preserve">6 חודשי מאסר על תנאי אותם ירצה הנאשם בפועל אם בתוך 3 שנים מיום שחרורו מהכלא הוא יעבור עבירה לפי </w:t>
      </w:r>
      <w:hyperlink r:id="rId33" w:history="1">
        <w:r w:rsidR="004334BB" w:rsidRPr="004334BB">
          <w:rPr>
            <w:rFonts w:ascii="David" w:eastAsia="Calibri" w:hAnsi="David"/>
            <w:color w:val="0000FF"/>
            <w:u w:val="single"/>
            <w:rtl/>
          </w:rPr>
          <w:t>פקודת הסמים המסוכנים</w:t>
        </w:r>
      </w:hyperlink>
      <w:r>
        <w:rPr>
          <w:rFonts w:ascii="David" w:eastAsia="Calibri" w:hAnsi="David" w:hint="cs"/>
          <w:rtl/>
        </w:rPr>
        <w:t xml:space="preserve"> [נוסח חדש], התשל"ג </w:t>
      </w:r>
      <w:r>
        <w:rPr>
          <w:rFonts w:ascii="David" w:eastAsia="Calibri" w:hAnsi="David"/>
          <w:rtl/>
        </w:rPr>
        <w:t>–</w:t>
      </w:r>
      <w:r>
        <w:rPr>
          <w:rFonts w:ascii="David" w:eastAsia="Calibri" w:hAnsi="David" w:hint="cs"/>
          <w:rtl/>
        </w:rPr>
        <w:t xml:space="preserve"> 1973.</w:t>
      </w:r>
    </w:p>
    <w:p w14:paraId="021D6233" w14:textId="77777777" w:rsidR="00FC78E8" w:rsidRDefault="00FC78E8" w:rsidP="00FC78E8">
      <w:pPr>
        <w:pStyle w:val="a9"/>
        <w:numPr>
          <w:ilvl w:val="0"/>
          <w:numId w:val="2"/>
        </w:numPr>
        <w:spacing w:after="160" w:line="360" w:lineRule="auto"/>
        <w:jc w:val="both"/>
        <w:rPr>
          <w:rFonts w:ascii="David" w:eastAsia="Calibri" w:hAnsi="David"/>
        </w:rPr>
      </w:pPr>
      <w:r>
        <w:rPr>
          <w:rFonts w:ascii="David" w:eastAsia="Calibri" w:hAnsi="David" w:hint="cs"/>
          <w:rtl/>
        </w:rPr>
        <w:t>לנוכח מצבו הכלכלי של הנאשם, ולנוכח תקופת המאסר הכוללת הצפויה לו, לא אטיל על הנאשם קנס.</w:t>
      </w:r>
    </w:p>
    <w:p w14:paraId="3C4CDE99" w14:textId="77777777" w:rsidR="00FC78E8" w:rsidRDefault="00FC78E8" w:rsidP="00FC78E8">
      <w:pPr>
        <w:spacing w:after="160" w:line="360" w:lineRule="auto"/>
        <w:jc w:val="both"/>
        <w:rPr>
          <w:rFonts w:ascii="David" w:eastAsia="Calibri" w:hAnsi="David"/>
          <w:rtl/>
        </w:rPr>
      </w:pPr>
    </w:p>
    <w:p w14:paraId="6C046388" w14:textId="77777777" w:rsidR="00FC78E8" w:rsidRPr="00F36E50" w:rsidRDefault="00FC78E8" w:rsidP="00FC78E8">
      <w:pPr>
        <w:spacing w:after="160" w:line="360" w:lineRule="auto"/>
        <w:ind w:left="720"/>
        <w:jc w:val="both"/>
        <w:rPr>
          <w:rFonts w:ascii="David" w:eastAsia="Calibri" w:hAnsi="David"/>
          <w:b/>
          <w:bCs/>
          <w:rtl/>
        </w:rPr>
      </w:pPr>
      <w:r w:rsidRPr="00F36E50">
        <w:rPr>
          <w:rFonts w:ascii="David" w:eastAsia="Calibri" w:hAnsi="David" w:hint="cs"/>
          <w:b/>
          <w:bCs/>
          <w:rtl/>
        </w:rPr>
        <w:t>הודע לנאשם על זכותו לערער לבית המשפט עליון בתוך 45 יום מהיום.</w:t>
      </w:r>
    </w:p>
    <w:p w14:paraId="7F6B41FA" w14:textId="77777777" w:rsidR="00FC78E8" w:rsidRPr="00A55333" w:rsidRDefault="00FC78E8" w:rsidP="00FC78E8">
      <w:pPr>
        <w:spacing w:after="160" w:line="360" w:lineRule="auto"/>
        <w:ind w:left="720"/>
        <w:contextualSpacing/>
        <w:jc w:val="both"/>
        <w:rPr>
          <w:rFonts w:ascii="David" w:eastAsia="Calibri" w:hAnsi="David"/>
          <w:rtl/>
        </w:rPr>
      </w:pPr>
    </w:p>
    <w:p w14:paraId="50CF1179" w14:textId="77777777" w:rsidR="00FC78E8" w:rsidRPr="004334BB" w:rsidRDefault="004334BB" w:rsidP="00FC78E8">
      <w:pPr>
        <w:spacing w:line="360" w:lineRule="auto"/>
        <w:jc w:val="both"/>
        <w:rPr>
          <w:rFonts w:ascii="Arial" w:hAnsi="Arial"/>
          <w:b/>
          <w:bCs/>
          <w:color w:val="FFFFFF"/>
          <w:sz w:val="2"/>
          <w:szCs w:val="2"/>
          <w:rtl/>
        </w:rPr>
      </w:pPr>
      <w:r w:rsidRPr="004334BB">
        <w:rPr>
          <w:rFonts w:ascii="Arial" w:hAnsi="Arial"/>
          <w:b/>
          <w:bCs/>
          <w:color w:val="FFFFFF"/>
          <w:sz w:val="2"/>
          <w:szCs w:val="2"/>
          <w:rtl/>
        </w:rPr>
        <w:t>5129371</w:t>
      </w:r>
    </w:p>
    <w:p w14:paraId="32DE4053" w14:textId="77777777" w:rsidR="00FC78E8" w:rsidRPr="004334BB" w:rsidRDefault="004334BB" w:rsidP="00FC78E8">
      <w:pPr>
        <w:rPr>
          <w:rFonts w:ascii="Arial" w:hAnsi="Arial"/>
          <w:b/>
          <w:bCs/>
          <w:color w:val="FFFFFF"/>
          <w:sz w:val="2"/>
          <w:szCs w:val="2"/>
          <w:rtl/>
        </w:rPr>
      </w:pPr>
      <w:r w:rsidRPr="004334BB">
        <w:rPr>
          <w:rFonts w:ascii="Arial" w:hAnsi="Arial"/>
          <w:b/>
          <w:bCs/>
          <w:color w:val="FFFFFF"/>
          <w:sz w:val="2"/>
          <w:szCs w:val="2"/>
          <w:rtl/>
        </w:rPr>
        <w:t>54678313</w:t>
      </w:r>
    </w:p>
    <w:p w14:paraId="1356832D" w14:textId="77777777" w:rsidR="00FC78E8" w:rsidRPr="000F2247" w:rsidRDefault="00FC78E8" w:rsidP="00FC78E8">
      <w:pPr>
        <w:rPr>
          <w:rFonts w:ascii="Arial" w:hAnsi="Arial"/>
          <w:b/>
          <w:bCs/>
          <w:sz w:val="26"/>
          <w:szCs w:val="26"/>
          <w:rtl/>
        </w:rPr>
      </w:pPr>
    </w:p>
    <w:p w14:paraId="78F312B6" w14:textId="77777777" w:rsidR="00FC78E8" w:rsidRPr="000F2247" w:rsidRDefault="004334BB" w:rsidP="00FC78E8">
      <w:pPr>
        <w:rPr>
          <w:rFonts w:ascii="Arial" w:hAnsi="Arial"/>
          <w:b/>
          <w:bCs/>
          <w:sz w:val="26"/>
          <w:szCs w:val="26"/>
          <w:rtl/>
        </w:rPr>
      </w:pPr>
      <w:bookmarkStart w:id="7" w:name="Nitan"/>
      <w:r>
        <w:rPr>
          <w:rFonts w:ascii="Arial" w:hAnsi="Arial"/>
          <w:b/>
          <w:bCs/>
          <w:sz w:val="26"/>
          <w:szCs w:val="26"/>
          <w:rtl/>
        </w:rPr>
        <w:t xml:space="preserve">ניתן היום,  ט' אלול תשפ"ב, 05 ספטמבר 2022, בנוכחות הצדדים. </w:t>
      </w:r>
      <w:bookmarkEnd w:id="7"/>
    </w:p>
    <w:p w14:paraId="2021C741" w14:textId="77777777" w:rsidR="00FC78E8" w:rsidRPr="000F2247" w:rsidRDefault="00FC78E8" w:rsidP="004334B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AE5DB42" w14:textId="77777777" w:rsidR="00FC78E8" w:rsidRPr="000F2247" w:rsidRDefault="00FC78E8" w:rsidP="00FC78E8">
      <w:pPr>
        <w:jc w:val="center"/>
        <w:rPr>
          <w:rFonts w:ascii="Arial" w:hAnsi="Arial"/>
          <w:b/>
          <w:bCs/>
          <w:sz w:val="26"/>
          <w:szCs w:val="26"/>
          <w:rtl/>
        </w:rPr>
      </w:pPr>
    </w:p>
    <w:p w14:paraId="6F195A3A" w14:textId="77777777" w:rsidR="00622F66" w:rsidRPr="004334BB" w:rsidRDefault="00622F66" w:rsidP="004334BB">
      <w:pPr>
        <w:keepNext/>
        <w:rPr>
          <w:rFonts w:ascii="David" w:hAnsi="David"/>
          <w:color w:val="000000"/>
          <w:sz w:val="22"/>
          <w:szCs w:val="22"/>
          <w:rtl/>
        </w:rPr>
      </w:pPr>
    </w:p>
    <w:p w14:paraId="3AA74873" w14:textId="77777777" w:rsidR="004334BB" w:rsidRPr="004334BB" w:rsidRDefault="004334BB" w:rsidP="004334BB">
      <w:pPr>
        <w:keepNext/>
        <w:rPr>
          <w:rFonts w:ascii="David" w:hAnsi="David"/>
          <w:color w:val="000000"/>
          <w:sz w:val="22"/>
          <w:szCs w:val="22"/>
          <w:rtl/>
        </w:rPr>
      </w:pPr>
      <w:r w:rsidRPr="004334BB">
        <w:rPr>
          <w:rFonts w:ascii="David" w:hAnsi="David"/>
          <w:color w:val="000000"/>
          <w:sz w:val="22"/>
          <w:szCs w:val="22"/>
          <w:rtl/>
        </w:rPr>
        <w:t>אברהם רובין 54678313</w:t>
      </w:r>
    </w:p>
    <w:p w14:paraId="3E93347A" w14:textId="77777777" w:rsidR="004334BB" w:rsidRDefault="004334BB" w:rsidP="004334BB">
      <w:r w:rsidRPr="004334BB">
        <w:rPr>
          <w:color w:val="000000"/>
          <w:rtl/>
        </w:rPr>
        <w:t>נוסח מסמך זה כפוף לשינויי ניסוח ועריכה</w:t>
      </w:r>
    </w:p>
    <w:p w14:paraId="3050F7D9" w14:textId="77777777" w:rsidR="004334BB" w:rsidRDefault="004334BB" w:rsidP="004334BB">
      <w:pPr>
        <w:rPr>
          <w:rtl/>
        </w:rPr>
      </w:pPr>
    </w:p>
    <w:p w14:paraId="2D411D45" w14:textId="77777777" w:rsidR="004334BB" w:rsidRDefault="004334BB" w:rsidP="004334BB">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360CA6F3" w14:textId="77777777" w:rsidR="004334BB" w:rsidRPr="004334BB" w:rsidRDefault="004334BB" w:rsidP="004334BB">
      <w:pPr>
        <w:jc w:val="center"/>
        <w:rPr>
          <w:color w:val="0000FF"/>
          <w:u w:val="single"/>
        </w:rPr>
      </w:pPr>
    </w:p>
    <w:sectPr w:rsidR="004334BB" w:rsidRPr="004334BB" w:rsidSect="004334BB">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6A32B8" w14:textId="77777777" w:rsidR="00A73D07" w:rsidRDefault="00A73D07" w:rsidP="00DD59F9">
      <w:r>
        <w:separator/>
      </w:r>
    </w:p>
  </w:endnote>
  <w:endnote w:type="continuationSeparator" w:id="0">
    <w:p w14:paraId="55640BB8" w14:textId="77777777" w:rsidR="00A73D07" w:rsidRDefault="00A73D07" w:rsidP="00DD5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3F8B1" w14:textId="77777777" w:rsidR="004334BB" w:rsidRDefault="004334BB" w:rsidP="004334B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4487B24" w14:textId="77777777" w:rsidR="006361FE" w:rsidRPr="004334BB" w:rsidRDefault="004334BB" w:rsidP="004334B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A00C4" w14:textId="77777777" w:rsidR="004334BB" w:rsidRDefault="004334BB" w:rsidP="004334B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D5D02">
      <w:rPr>
        <w:rFonts w:ascii="FrankRuehl" w:hAnsi="FrankRuehl" w:cs="FrankRuehl"/>
        <w:noProof/>
        <w:rtl/>
      </w:rPr>
      <w:t>1</w:t>
    </w:r>
    <w:r>
      <w:rPr>
        <w:rFonts w:ascii="FrankRuehl" w:hAnsi="FrankRuehl" w:cs="FrankRuehl"/>
        <w:rtl/>
      </w:rPr>
      <w:fldChar w:fldCharType="end"/>
    </w:r>
  </w:p>
  <w:p w14:paraId="430C3C7D" w14:textId="77777777" w:rsidR="006361FE" w:rsidRPr="004334BB" w:rsidRDefault="004334BB" w:rsidP="004334B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1C25A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425B1" w14:textId="77777777" w:rsidR="00A73D07" w:rsidRDefault="00A73D07" w:rsidP="00DD59F9">
      <w:r>
        <w:separator/>
      </w:r>
    </w:p>
  </w:footnote>
  <w:footnote w:type="continuationSeparator" w:id="0">
    <w:p w14:paraId="438F94D3" w14:textId="77777777" w:rsidR="00A73D07" w:rsidRDefault="00A73D07" w:rsidP="00DD59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4DCCD" w14:textId="77777777" w:rsidR="004334BB" w:rsidRPr="004334BB" w:rsidRDefault="004334BB" w:rsidP="004334B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38706-09-21</w:t>
    </w:r>
    <w:r>
      <w:rPr>
        <w:rFonts w:ascii="David" w:hAnsi="David"/>
        <w:color w:val="000000"/>
        <w:sz w:val="22"/>
        <w:szCs w:val="22"/>
        <w:rtl/>
      </w:rPr>
      <w:tab/>
      <w:t xml:space="preserve"> מדינת ישראל נ' לאון כבסה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D62D8" w14:textId="77777777" w:rsidR="004334BB" w:rsidRPr="004334BB" w:rsidRDefault="004334BB" w:rsidP="004334B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38706-09-21</w:t>
    </w:r>
    <w:r>
      <w:rPr>
        <w:rFonts w:ascii="David" w:hAnsi="David"/>
        <w:color w:val="000000"/>
        <w:sz w:val="22"/>
        <w:szCs w:val="22"/>
        <w:rtl/>
      </w:rPr>
      <w:tab/>
      <w:t xml:space="preserve"> מדינת ישראל נ' לאון כבסה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56446"/>
    <w:multiLevelType w:val="hybridMultilevel"/>
    <w:tmpl w:val="C7EACF7A"/>
    <w:lvl w:ilvl="0" w:tplc="642685F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B02C2F"/>
    <w:multiLevelType w:val="hybridMultilevel"/>
    <w:tmpl w:val="FF367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662282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6003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C78E8"/>
    <w:rsid w:val="000274A9"/>
    <w:rsid w:val="001B5A3B"/>
    <w:rsid w:val="00414FA1"/>
    <w:rsid w:val="004334BB"/>
    <w:rsid w:val="00602682"/>
    <w:rsid w:val="00622F66"/>
    <w:rsid w:val="006361FE"/>
    <w:rsid w:val="006438D7"/>
    <w:rsid w:val="00933E04"/>
    <w:rsid w:val="00A73D07"/>
    <w:rsid w:val="00BD5D02"/>
    <w:rsid w:val="00C12426"/>
    <w:rsid w:val="00DD59F9"/>
    <w:rsid w:val="00E54C0D"/>
    <w:rsid w:val="00FC78E8"/>
    <w:rsid w:val="00FE00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6ADDE2"/>
  <w15:chartTrackingRefBased/>
  <w15:docId w15:val="{82176DFE-34BB-4AD5-AE5D-7F93E214F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78E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C78E8"/>
    <w:pPr>
      <w:tabs>
        <w:tab w:val="center" w:pos="4153"/>
        <w:tab w:val="right" w:pos="8306"/>
      </w:tabs>
    </w:pPr>
  </w:style>
  <w:style w:type="character" w:customStyle="1" w:styleId="a4">
    <w:name w:val="כותרת עליונה תו"/>
    <w:link w:val="a3"/>
    <w:rsid w:val="00FC78E8"/>
    <w:rPr>
      <w:rFonts w:ascii="Times New Roman" w:eastAsia="Times New Roman" w:hAnsi="Times New Roman" w:cs="David"/>
      <w:sz w:val="24"/>
      <w:szCs w:val="24"/>
    </w:rPr>
  </w:style>
  <w:style w:type="paragraph" w:styleId="a5">
    <w:name w:val="footer"/>
    <w:basedOn w:val="a"/>
    <w:link w:val="a6"/>
    <w:rsid w:val="00FC78E8"/>
    <w:pPr>
      <w:tabs>
        <w:tab w:val="center" w:pos="4153"/>
        <w:tab w:val="right" w:pos="8306"/>
      </w:tabs>
    </w:pPr>
  </w:style>
  <w:style w:type="character" w:customStyle="1" w:styleId="a6">
    <w:name w:val="כותרת תחתונה תו"/>
    <w:link w:val="a5"/>
    <w:rsid w:val="00FC78E8"/>
    <w:rPr>
      <w:rFonts w:ascii="Times New Roman" w:eastAsia="Times New Roman" w:hAnsi="Times New Roman" w:cs="David"/>
      <w:sz w:val="24"/>
      <w:szCs w:val="24"/>
    </w:rPr>
  </w:style>
  <w:style w:type="table" w:styleId="a7">
    <w:name w:val="Table Grid"/>
    <w:basedOn w:val="a1"/>
    <w:rsid w:val="00FC78E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C78E8"/>
  </w:style>
  <w:style w:type="paragraph" w:styleId="a9">
    <w:name w:val="List Paragraph"/>
    <w:basedOn w:val="a"/>
    <w:qFormat/>
    <w:rsid w:val="00FC78E8"/>
    <w:pPr>
      <w:ind w:left="720"/>
      <w:contextualSpacing/>
    </w:pPr>
  </w:style>
  <w:style w:type="character" w:styleId="Hyperlink">
    <w:name w:val="Hyperlink"/>
    <w:rsid w:val="004334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58" TargetMode="External"/><Relationship Id="rId18" Type="http://schemas.openxmlformats.org/officeDocument/2006/relationships/hyperlink" Target="http://www.nevo.co.il/case/28437031" TargetMode="External"/><Relationship Id="rId26" Type="http://schemas.openxmlformats.org/officeDocument/2006/relationships/hyperlink" Target="http://www.nevo.co.il/case/26401343" TargetMode="External"/><Relationship Id="rId39" Type="http://schemas.openxmlformats.org/officeDocument/2006/relationships/fontTable" Target="fontTable.xml"/><Relationship Id="rId21" Type="http://schemas.openxmlformats.org/officeDocument/2006/relationships/hyperlink" Target="http://www.nevo.co.il/case/22841413"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7011466" TargetMode="External"/><Relationship Id="rId33" Type="http://schemas.openxmlformats.org/officeDocument/2006/relationships/hyperlink" Target="http://www.nevo.co.il/law/421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10" TargetMode="External"/><Relationship Id="rId20" Type="http://schemas.openxmlformats.org/officeDocument/2006/relationships/hyperlink" Target="http://www.nevo.co.il/case/26230247" TargetMode="External"/><Relationship Id="rId29" Type="http://schemas.openxmlformats.org/officeDocument/2006/relationships/hyperlink" Target="http://www.nevo.co.il/case/2375129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21480959" TargetMode="External"/><Relationship Id="rId32" Type="http://schemas.openxmlformats.org/officeDocument/2006/relationships/hyperlink" Target="http://www.nevo.co.il/case/2280203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0189600" TargetMode="External"/><Relationship Id="rId28" Type="http://schemas.openxmlformats.org/officeDocument/2006/relationships/hyperlink" Target="http://www.nevo.co.il/case/21673783" TargetMode="External"/><Relationship Id="rId36" Type="http://schemas.openxmlformats.org/officeDocument/2006/relationships/header" Target="header2.xml"/><Relationship Id="rId10" Type="http://schemas.openxmlformats.org/officeDocument/2006/relationships/hyperlink" Target="http://www.nevo.co.il/law/4216/7.c" TargetMode="External"/><Relationship Id="rId19" Type="http://schemas.openxmlformats.org/officeDocument/2006/relationships/hyperlink" Target="http://www.nevo.co.il/case/5698919"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1477668" TargetMode="External"/><Relationship Id="rId27" Type="http://schemas.openxmlformats.org/officeDocument/2006/relationships/hyperlink" Target="http://www.nevo.co.il/case/25237211" TargetMode="External"/><Relationship Id="rId30" Type="http://schemas.openxmlformats.org/officeDocument/2006/relationships/hyperlink" Target="http://www.nevo.co.il/law/70301/58" TargetMode="External"/><Relationship Id="rId35" Type="http://schemas.openxmlformats.org/officeDocument/2006/relationships/header" Target="header1.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3158</Words>
  <Characters>15791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18912</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8257637</vt:i4>
      </vt:variant>
      <vt:variant>
        <vt:i4>78</vt:i4>
      </vt:variant>
      <vt:variant>
        <vt:i4>0</vt:i4>
      </vt:variant>
      <vt:variant>
        <vt:i4>5</vt:i4>
      </vt:variant>
      <vt:variant>
        <vt:lpwstr>http://www.nevo.co.il/law/4216</vt:lpwstr>
      </vt:variant>
      <vt:variant>
        <vt:lpwstr/>
      </vt:variant>
      <vt:variant>
        <vt:i4>3866742</vt:i4>
      </vt:variant>
      <vt:variant>
        <vt:i4>75</vt:i4>
      </vt:variant>
      <vt:variant>
        <vt:i4>0</vt:i4>
      </vt:variant>
      <vt:variant>
        <vt:i4>5</vt:i4>
      </vt:variant>
      <vt:variant>
        <vt:lpwstr>http://www.nevo.co.il/case/22802031</vt:lpwstr>
      </vt:variant>
      <vt:variant>
        <vt:lpwstr/>
      </vt:variant>
      <vt:variant>
        <vt:i4>7995492</vt:i4>
      </vt:variant>
      <vt:variant>
        <vt:i4>72</vt:i4>
      </vt:variant>
      <vt:variant>
        <vt:i4>0</vt:i4>
      </vt:variant>
      <vt:variant>
        <vt:i4>5</vt:i4>
      </vt:variant>
      <vt:variant>
        <vt:lpwstr>http://www.nevo.co.il/law/70301</vt:lpwstr>
      </vt:variant>
      <vt:variant>
        <vt:lpwstr/>
      </vt:variant>
      <vt:variant>
        <vt:i4>7143520</vt:i4>
      </vt:variant>
      <vt:variant>
        <vt:i4>69</vt:i4>
      </vt:variant>
      <vt:variant>
        <vt:i4>0</vt:i4>
      </vt:variant>
      <vt:variant>
        <vt:i4>5</vt:i4>
      </vt:variant>
      <vt:variant>
        <vt:lpwstr>http://www.nevo.co.il/law/70301/58</vt:lpwstr>
      </vt:variant>
      <vt:variant>
        <vt:lpwstr/>
      </vt:variant>
      <vt:variant>
        <vt:i4>3997808</vt:i4>
      </vt:variant>
      <vt:variant>
        <vt:i4>66</vt:i4>
      </vt:variant>
      <vt:variant>
        <vt:i4>0</vt:i4>
      </vt:variant>
      <vt:variant>
        <vt:i4>5</vt:i4>
      </vt:variant>
      <vt:variant>
        <vt:lpwstr>http://www.nevo.co.il/case/23751295</vt:lpwstr>
      </vt:variant>
      <vt:variant>
        <vt:lpwstr/>
      </vt:variant>
      <vt:variant>
        <vt:i4>4128885</vt:i4>
      </vt:variant>
      <vt:variant>
        <vt:i4>63</vt:i4>
      </vt:variant>
      <vt:variant>
        <vt:i4>0</vt:i4>
      </vt:variant>
      <vt:variant>
        <vt:i4>5</vt:i4>
      </vt:variant>
      <vt:variant>
        <vt:lpwstr>http://www.nevo.co.il/case/21673783</vt:lpwstr>
      </vt:variant>
      <vt:variant>
        <vt:lpwstr/>
      </vt:variant>
      <vt:variant>
        <vt:i4>3539056</vt:i4>
      </vt:variant>
      <vt:variant>
        <vt:i4>60</vt:i4>
      </vt:variant>
      <vt:variant>
        <vt:i4>0</vt:i4>
      </vt:variant>
      <vt:variant>
        <vt:i4>5</vt:i4>
      </vt:variant>
      <vt:variant>
        <vt:lpwstr>http://www.nevo.co.il/case/25237211</vt:lpwstr>
      </vt:variant>
      <vt:variant>
        <vt:lpwstr/>
      </vt:variant>
      <vt:variant>
        <vt:i4>3342449</vt:i4>
      </vt:variant>
      <vt:variant>
        <vt:i4>57</vt:i4>
      </vt:variant>
      <vt:variant>
        <vt:i4>0</vt:i4>
      </vt:variant>
      <vt:variant>
        <vt:i4>5</vt:i4>
      </vt:variant>
      <vt:variant>
        <vt:lpwstr>http://www.nevo.co.il/case/26401343</vt:lpwstr>
      </vt:variant>
      <vt:variant>
        <vt:lpwstr/>
      </vt:variant>
      <vt:variant>
        <vt:i4>3473526</vt:i4>
      </vt:variant>
      <vt:variant>
        <vt:i4>54</vt:i4>
      </vt:variant>
      <vt:variant>
        <vt:i4>0</vt:i4>
      </vt:variant>
      <vt:variant>
        <vt:i4>5</vt:i4>
      </vt:variant>
      <vt:variant>
        <vt:lpwstr>http://www.nevo.co.il/case/27011466</vt:lpwstr>
      </vt:variant>
      <vt:variant>
        <vt:lpwstr/>
      </vt:variant>
      <vt:variant>
        <vt:i4>3342452</vt:i4>
      </vt:variant>
      <vt:variant>
        <vt:i4>51</vt:i4>
      </vt:variant>
      <vt:variant>
        <vt:i4>0</vt:i4>
      </vt:variant>
      <vt:variant>
        <vt:i4>5</vt:i4>
      </vt:variant>
      <vt:variant>
        <vt:lpwstr>http://www.nevo.co.il/case/21480959</vt:lpwstr>
      </vt:variant>
      <vt:variant>
        <vt:lpwstr/>
      </vt:variant>
      <vt:variant>
        <vt:i4>3801210</vt:i4>
      </vt:variant>
      <vt:variant>
        <vt:i4>48</vt:i4>
      </vt:variant>
      <vt:variant>
        <vt:i4>0</vt:i4>
      </vt:variant>
      <vt:variant>
        <vt:i4>5</vt:i4>
      </vt:variant>
      <vt:variant>
        <vt:lpwstr>http://www.nevo.co.il/case/20189600</vt:lpwstr>
      </vt:variant>
      <vt:variant>
        <vt:lpwstr/>
      </vt:variant>
      <vt:variant>
        <vt:i4>3604596</vt:i4>
      </vt:variant>
      <vt:variant>
        <vt:i4>45</vt:i4>
      </vt:variant>
      <vt:variant>
        <vt:i4>0</vt:i4>
      </vt:variant>
      <vt:variant>
        <vt:i4>5</vt:i4>
      </vt:variant>
      <vt:variant>
        <vt:lpwstr>http://www.nevo.co.il/case/21477668</vt:lpwstr>
      </vt:variant>
      <vt:variant>
        <vt:lpwstr/>
      </vt:variant>
      <vt:variant>
        <vt:i4>3801206</vt:i4>
      </vt:variant>
      <vt:variant>
        <vt:i4>42</vt:i4>
      </vt:variant>
      <vt:variant>
        <vt:i4>0</vt:i4>
      </vt:variant>
      <vt:variant>
        <vt:i4>5</vt:i4>
      </vt:variant>
      <vt:variant>
        <vt:lpwstr>http://www.nevo.co.il/case/22841413</vt:lpwstr>
      </vt:variant>
      <vt:variant>
        <vt:lpwstr/>
      </vt:variant>
      <vt:variant>
        <vt:i4>3407987</vt:i4>
      </vt:variant>
      <vt:variant>
        <vt:i4>39</vt:i4>
      </vt:variant>
      <vt:variant>
        <vt:i4>0</vt:i4>
      </vt:variant>
      <vt:variant>
        <vt:i4>5</vt:i4>
      </vt:variant>
      <vt:variant>
        <vt:lpwstr>http://www.nevo.co.il/case/26230247</vt:lpwstr>
      </vt:variant>
      <vt:variant>
        <vt:lpwstr/>
      </vt:variant>
      <vt:variant>
        <vt:i4>3932283</vt:i4>
      </vt:variant>
      <vt:variant>
        <vt:i4>36</vt:i4>
      </vt:variant>
      <vt:variant>
        <vt:i4>0</vt:i4>
      </vt:variant>
      <vt:variant>
        <vt:i4>5</vt:i4>
      </vt:variant>
      <vt:variant>
        <vt:lpwstr>http://www.nevo.co.il/case/5698919</vt:lpwstr>
      </vt:variant>
      <vt:variant>
        <vt:lpwstr/>
      </vt:variant>
      <vt:variant>
        <vt:i4>3276927</vt:i4>
      </vt:variant>
      <vt:variant>
        <vt:i4>33</vt:i4>
      </vt:variant>
      <vt:variant>
        <vt:i4>0</vt:i4>
      </vt:variant>
      <vt:variant>
        <vt:i4>5</vt:i4>
      </vt:variant>
      <vt:variant>
        <vt:lpwstr>http://www.nevo.co.il/case/28437031</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5177418</vt:i4>
      </vt:variant>
      <vt:variant>
        <vt:i4>27</vt:i4>
      </vt:variant>
      <vt:variant>
        <vt:i4>0</vt:i4>
      </vt:variant>
      <vt:variant>
        <vt:i4>5</vt:i4>
      </vt:variant>
      <vt:variant>
        <vt:lpwstr>http://www.nevo.co.il/law/4216/10</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7143520</vt:i4>
      </vt:variant>
      <vt:variant>
        <vt:i4>18</vt:i4>
      </vt:variant>
      <vt:variant>
        <vt:i4>0</vt:i4>
      </vt:variant>
      <vt:variant>
        <vt:i4>5</vt:i4>
      </vt:variant>
      <vt:variant>
        <vt:lpwstr>http://www.nevo.co.il/law/70301/58</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2025-04-22T21:14:00Z</dcterms:created>
  <dcterms:modified xsi:type="dcterms:W3CDTF">2025-04-22T21:14:00Z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38706</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לאון כבסה</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20220905</vt:lpwstr>
  </property>
  <property fmtid="{D5CDD505-2E9C-101B-9397-08002B2CF9AE}" pid="13" name="TYPE_N_DATE">
    <vt:lpwstr>39020220905</vt:lpwstr>
  </property>
  <property fmtid="{D5CDD505-2E9C-101B-9397-08002B2CF9AE}" pid="14" name="WORDNUMPAGES">
    <vt:lpwstr>10</vt:lpwstr>
  </property>
  <property fmtid="{D5CDD505-2E9C-101B-9397-08002B2CF9AE}" pid="15" name="TYPE_ABS_DATE">
    <vt:lpwstr>390020220905</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28437031;5698919;26230247;22841413;21477668;20189600;21480959;27011466;26401343;25237211;21673783;23751295;22802031</vt:lpwstr>
  </property>
  <property fmtid="{D5CDD505-2E9C-101B-9397-08002B2CF9AE}" pid="36" name="LAWLISTTMP1">
    <vt:lpwstr>4216/006;010;007.a;007.c</vt:lpwstr>
  </property>
  <property fmtid="{D5CDD505-2E9C-101B-9397-08002B2CF9AE}" pid="37" name="LAWLISTTMP2">
    <vt:lpwstr>70301/058</vt:lpwstr>
  </property>
</Properties>
</file>