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4676"/>
        <w:gridCol w:w="241"/>
        <w:gridCol w:w="3587"/>
      </w:tblGrid>
      <w:tr w:rsidR="00E26E91" w:rsidRPr="00622FD7" w14:paraId="57EC4E34" w14:textId="77777777" w:rsidTr="00F374AD">
        <w:trPr>
          <w:trHeight w:val="418"/>
          <w:jc w:val="center"/>
        </w:trPr>
        <w:tc>
          <w:tcPr>
            <w:tcW w:w="8504" w:type="dxa"/>
            <w:gridSpan w:val="3"/>
          </w:tcPr>
          <w:p w14:paraId="509DFC7E" w14:textId="77777777" w:rsidR="00E26E91" w:rsidRPr="00622FD7" w:rsidRDefault="00E26E91" w:rsidP="00F374AD">
            <w:pPr>
              <w:pStyle w:val="a3"/>
              <w:jc w:val="center"/>
              <w:rPr>
                <w:rtl/>
              </w:rPr>
            </w:pPr>
            <w:r w:rsidRPr="00622FD7">
              <w:rPr>
                <w:rFonts w:ascii="Tahoma" w:hAnsi="Tahoma" w:cs="Tahoma"/>
                <w:b/>
                <w:bCs/>
                <w:color w:val="000080"/>
                <w:sz w:val="20"/>
                <w:szCs w:val="20"/>
                <w:rtl/>
              </w:rPr>
              <w:t>בית המשפט המחוזי בבאר שבע</w:t>
            </w:r>
          </w:p>
        </w:tc>
      </w:tr>
      <w:tr w:rsidR="00E26E91" w:rsidRPr="00622FD7" w14:paraId="5BC8A42B" w14:textId="77777777" w:rsidTr="00F374AD">
        <w:trPr>
          <w:trHeight w:val="337"/>
          <w:jc w:val="center"/>
        </w:trPr>
        <w:tc>
          <w:tcPr>
            <w:tcW w:w="4676" w:type="dxa"/>
          </w:tcPr>
          <w:p w14:paraId="1F811854" w14:textId="77777777" w:rsidR="00E26E91" w:rsidRPr="00622FD7" w:rsidRDefault="00E26E91" w:rsidP="00F374AD">
            <w:pPr>
              <w:spacing w:line="360" w:lineRule="auto"/>
              <w:jc w:val="both"/>
              <w:rPr>
                <w:b/>
                <w:bCs/>
                <w:rtl/>
              </w:rPr>
            </w:pPr>
            <w:r w:rsidRPr="00622FD7">
              <w:rPr>
                <w:rFonts w:hint="cs"/>
                <w:b/>
                <w:bCs/>
                <w:rtl/>
              </w:rPr>
              <w:t>לפני כבוד סגן הנשיאה, השופט אליהו ביתן</w:t>
            </w:r>
          </w:p>
        </w:tc>
        <w:tc>
          <w:tcPr>
            <w:tcW w:w="241" w:type="dxa"/>
          </w:tcPr>
          <w:p w14:paraId="368F1686" w14:textId="77777777" w:rsidR="00E26E91" w:rsidRPr="00622FD7" w:rsidRDefault="00E26E91" w:rsidP="00F374AD">
            <w:pPr>
              <w:pStyle w:val="a3"/>
              <w:jc w:val="right"/>
              <w:rPr>
                <w:b/>
                <w:bCs/>
                <w:rtl/>
              </w:rPr>
            </w:pPr>
          </w:p>
        </w:tc>
        <w:tc>
          <w:tcPr>
            <w:tcW w:w="3587" w:type="dxa"/>
          </w:tcPr>
          <w:p w14:paraId="2A5FDB83" w14:textId="77777777" w:rsidR="00E26E91" w:rsidRPr="00622FD7" w:rsidRDefault="00E26E91" w:rsidP="00F374AD">
            <w:pPr>
              <w:pStyle w:val="a3"/>
              <w:tabs>
                <w:tab w:val="clear" w:pos="4153"/>
              </w:tabs>
              <w:jc w:val="right"/>
              <w:rPr>
                <w:rtl/>
              </w:rPr>
            </w:pPr>
            <w:r w:rsidRPr="00622FD7">
              <w:rPr>
                <w:rFonts w:hint="cs"/>
                <w:b/>
                <w:bCs/>
                <w:rtl/>
              </w:rPr>
              <w:t>22 ינואר 2023</w:t>
            </w:r>
          </w:p>
          <w:p w14:paraId="3A74F959" w14:textId="77777777" w:rsidR="00E26E91" w:rsidRPr="00622FD7" w:rsidRDefault="00E26E91" w:rsidP="00F374AD">
            <w:pPr>
              <w:pStyle w:val="a3"/>
              <w:tabs>
                <w:tab w:val="clear" w:pos="4153"/>
              </w:tabs>
              <w:rPr>
                <w:b/>
                <w:bCs/>
                <w:rtl/>
              </w:rPr>
            </w:pPr>
          </w:p>
          <w:p w14:paraId="348E8D1F" w14:textId="77777777" w:rsidR="00E26E91" w:rsidRPr="00622FD7" w:rsidRDefault="00E26E91" w:rsidP="00F374AD">
            <w:pPr>
              <w:jc w:val="right"/>
              <w:rPr>
                <w:rtl/>
              </w:rPr>
            </w:pPr>
            <w:r w:rsidRPr="00622FD7">
              <w:rPr>
                <w:rFonts w:hint="cs"/>
                <w:b/>
                <w:bCs/>
                <w:rtl/>
              </w:rPr>
              <w:t>ת"פ 5649-09-21 מדינת ישראל נ' אבו(עציר)</w:t>
            </w:r>
          </w:p>
        </w:tc>
      </w:tr>
    </w:tbl>
    <w:p w14:paraId="3B4EF185" w14:textId="77777777" w:rsidR="00E26E91" w:rsidRPr="00622FD7" w:rsidRDefault="00E26E91" w:rsidP="00E26E91">
      <w:pPr>
        <w:pStyle w:val="a3"/>
        <w:rPr>
          <w:rtl/>
        </w:rPr>
      </w:pPr>
      <w:bookmarkStart w:id="0" w:name="LastJudge"/>
      <w:bookmarkEnd w:id="0"/>
    </w:p>
    <w:p w14:paraId="5E94445F" w14:textId="77777777" w:rsidR="00E26E91" w:rsidRPr="00622FD7" w:rsidRDefault="00E26E91" w:rsidP="00E26E91">
      <w:pPr>
        <w:spacing w:line="360" w:lineRule="auto"/>
        <w:jc w:val="both"/>
        <w:rPr>
          <w:sz w:val="2"/>
          <w:szCs w:val="2"/>
          <w:rtl/>
        </w:rPr>
      </w:pPr>
    </w:p>
    <w:p w14:paraId="790FCE2B" w14:textId="77777777" w:rsidR="00E26E91" w:rsidRPr="00622FD7" w:rsidRDefault="00E26E91" w:rsidP="00E26E91">
      <w:pPr>
        <w:spacing w:line="360" w:lineRule="auto"/>
        <w:jc w:val="both"/>
        <w:rPr>
          <w:sz w:val="2"/>
          <w:szCs w:val="2"/>
          <w:rtl/>
        </w:rPr>
      </w:pPr>
    </w:p>
    <w:tbl>
      <w:tblPr>
        <w:bidiVisual/>
        <w:tblW w:w="8532" w:type="dxa"/>
        <w:tblInd w:w="242" w:type="dxa"/>
        <w:tblLook w:val="01E0" w:firstRow="1" w:lastRow="1" w:firstColumn="1" w:lastColumn="1" w:noHBand="0" w:noVBand="0"/>
      </w:tblPr>
      <w:tblGrid>
        <w:gridCol w:w="2250"/>
        <w:gridCol w:w="6226"/>
        <w:gridCol w:w="56"/>
      </w:tblGrid>
      <w:tr w:rsidR="00E26E91" w:rsidRPr="00622FD7" w14:paraId="3ECBF809" w14:textId="77777777" w:rsidTr="00E26E91">
        <w:trPr>
          <w:gridAfter w:val="1"/>
          <w:wAfter w:w="56" w:type="dxa"/>
        </w:trPr>
        <w:tc>
          <w:tcPr>
            <w:tcW w:w="8476" w:type="dxa"/>
            <w:gridSpan w:val="2"/>
            <w:shd w:val="clear" w:color="auto" w:fill="auto"/>
          </w:tcPr>
          <w:p w14:paraId="6E6549C5" w14:textId="77777777" w:rsidR="00E26E91" w:rsidRPr="00622FD7" w:rsidRDefault="00E26E91" w:rsidP="00E26E91">
            <w:pPr>
              <w:spacing w:line="360" w:lineRule="auto"/>
              <w:jc w:val="both"/>
              <w:rPr>
                <w:rFonts w:ascii="David" w:hAnsi="David"/>
                <w:b/>
                <w:bCs/>
                <w:rtl/>
              </w:rPr>
            </w:pPr>
            <w:r w:rsidRPr="00622FD7">
              <w:rPr>
                <w:rFonts w:ascii="David" w:hAnsi="David" w:hint="cs"/>
                <w:b/>
                <w:bCs/>
                <w:rtl/>
              </w:rPr>
              <w:t>בעניין:</w:t>
            </w:r>
          </w:p>
        </w:tc>
      </w:tr>
      <w:tr w:rsidR="00E26E91" w:rsidRPr="00622FD7" w14:paraId="4AB270A6" w14:textId="77777777" w:rsidTr="00E26E91">
        <w:tc>
          <w:tcPr>
            <w:tcW w:w="2250" w:type="dxa"/>
            <w:shd w:val="clear" w:color="auto" w:fill="auto"/>
          </w:tcPr>
          <w:p w14:paraId="31F759A5" w14:textId="77777777" w:rsidR="00E26E91" w:rsidRPr="00622FD7" w:rsidRDefault="00E26E91" w:rsidP="00E26E91">
            <w:pPr>
              <w:spacing w:line="360" w:lineRule="auto"/>
              <w:ind w:left="26"/>
              <w:rPr>
                <w:rFonts w:ascii="David" w:hAnsi="David"/>
                <w:b/>
                <w:bCs/>
                <w:rtl/>
              </w:rPr>
            </w:pPr>
            <w:bookmarkStart w:id="1" w:name="FirstAppellant"/>
            <w:r w:rsidRPr="00622FD7">
              <w:rPr>
                <w:rFonts w:ascii="David" w:hAnsi="David" w:hint="cs"/>
                <w:b/>
                <w:bCs/>
                <w:rtl/>
              </w:rPr>
              <w:t>המאשימה:</w:t>
            </w:r>
          </w:p>
        </w:tc>
        <w:tc>
          <w:tcPr>
            <w:tcW w:w="6282" w:type="dxa"/>
            <w:gridSpan w:val="2"/>
            <w:shd w:val="clear" w:color="auto" w:fill="auto"/>
          </w:tcPr>
          <w:p w14:paraId="7936E9C0" w14:textId="77777777" w:rsidR="00E26E91" w:rsidRPr="00622FD7" w:rsidRDefault="00E26E91" w:rsidP="00E26E91">
            <w:pPr>
              <w:spacing w:line="360" w:lineRule="auto"/>
              <w:rPr>
                <w:rFonts w:ascii="David" w:hAnsi="David"/>
                <w:b/>
                <w:bCs/>
                <w:rtl/>
              </w:rPr>
            </w:pPr>
            <w:r w:rsidRPr="00622FD7">
              <w:rPr>
                <w:rFonts w:ascii="David" w:hAnsi="David" w:hint="cs"/>
                <w:b/>
                <w:bCs/>
                <w:rtl/>
              </w:rPr>
              <w:t>מדינת ישראל</w:t>
            </w:r>
          </w:p>
        </w:tc>
      </w:tr>
      <w:bookmarkEnd w:id="1"/>
      <w:tr w:rsidR="00E26E91" w:rsidRPr="00622FD7" w14:paraId="01D6FA04" w14:textId="77777777" w:rsidTr="00E26E91">
        <w:tc>
          <w:tcPr>
            <w:tcW w:w="8532" w:type="dxa"/>
            <w:gridSpan w:val="3"/>
            <w:shd w:val="clear" w:color="auto" w:fill="auto"/>
          </w:tcPr>
          <w:p w14:paraId="3A985A8F" w14:textId="77777777" w:rsidR="00E26E91" w:rsidRPr="00622FD7" w:rsidRDefault="00E26E91" w:rsidP="00E26E91">
            <w:pPr>
              <w:spacing w:line="360" w:lineRule="auto"/>
              <w:jc w:val="center"/>
              <w:rPr>
                <w:rFonts w:ascii="David" w:hAnsi="David"/>
                <w:b/>
                <w:bCs/>
                <w:rtl/>
              </w:rPr>
            </w:pPr>
            <w:r w:rsidRPr="00622FD7">
              <w:rPr>
                <w:rFonts w:ascii="David" w:hAnsi="David" w:hint="cs"/>
                <w:b/>
                <w:bCs/>
                <w:rtl/>
              </w:rPr>
              <w:t>נגד</w:t>
            </w:r>
          </w:p>
        </w:tc>
      </w:tr>
      <w:tr w:rsidR="00E26E91" w:rsidRPr="00622FD7" w14:paraId="35E8F428" w14:textId="77777777" w:rsidTr="00E26E91">
        <w:tc>
          <w:tcPr>
            <w:tcW w:w="2250" w:type="dxa"/>
            <w:shd w:val="clear" w:color="auto" w:fill="auto"/>
          </w:tcPr>
          <w:p w14:paraId="2F422BAB" w14:textId="77777777" w:rsidR="00E26E91" w:rsidRPr="00622FD7" w:rsidRDefault="00E26E91" w:rsidP="00E26E91">
            <w:pPr>
              <w:spacing w:line="360" w:lineRule="auto"/>
              <w:ind w:left="26"/>
              <w:rPr>
                <w:rFonts w:ascii="David" w:hAnsi="David"/>
                <w:b/>
                <w:bCs/>
              </w:rPr>
            </w:pPr>
            <w:r w:rsidRPr="00622FD7">
              <w:rPr>
                <w:rFonts w:ascii="David" w:hAnsi="David" w:hint="cs"/>
                <w:b/>
                <w:bCs/>
                <w:rtl/>
              </w:rPr>
              <w:t>הנאשם:</w:t>
            </w:r>
          </w:p>
        </w:tc>
        <w:tc>
          <w:tcPr>
            <w:tcW w:w="6282" w:type="dxa"/>
            <w:gridSpan w:val="2"/>
            <w:shd w:val="clear" w:color="auto" w:fill="auto"/>
          </w:tcPr>
          <w:p w14:paraId="18920C27" w14:textId="77777777" w:rsidR="00E26E91" w:rsidRPr="00622FD7" w:rsidRDefault="00E26E91" w:rsidP="00E26E91">
            <w:pPr>
              <w:spacing w:line="360" w:lineRule="auto"/>
              <w:rPr>
                <w:rFonts w:ascii="David" w:hAnsi="David"/>
                <w:b/>
                <w:bCs/>
                <w:rtl/>
              </w:rPr>
            </w:pPr>
            <w:r w:rsidRPr="00622FD7">
              <w:rPr>
                <w:rFonts w:ascii="David" w:hAnsi="David"/>
                <w:b/>
                <w:bCs/>
                <w:rtl/>
              </w:rPr>
              <w:t>מאיר אבו (עציר)</w:t>
            </w:r>
          </w:p>
        </w:tc>
      </w:tr>
    </w:tbl>
    <w:p w14:paraId="44EB8104" w14:textId="77777777" w:rsidR="00E26E91" w:rsidRPr="00622FD7" w:rsidRDefault="00E26E91" w:rsidP="00E26E91">
      <w:pPr>
        <w:spacing w:line="360" w:lineRule="auto"/>
        <w:jc w:val="both"/>
        <w:rPr>
          <w:rFonts w:ascii="David" w:hAnsi="David"/>
          <w:sz w:val="2"/>
          <w:szCs w:val="2"/>
          <w:rtl/>
        </w:rPr>
      </w:pPr>
      <w:r w:rsidRPr="00622FD7">
        <w:rPr>
          <w:rFonts w:hint="cs"/>
          <w:sz w:val="2"/>
          <w:szCs w:val="2"/>
          <w:rtl/>
        </w:rPr>
        <w:t>&lt;#1#&gt;</w:t>
      </w:r>
    </w:p>
    <w:p w14:paraId="19C1522B" w14:textId="77777777" w:rsidR="00E26E91" w:rsidRPr="00622FD7" w:rsidRDefault="00E26E91" w:rsidP="00E26E91">
      <w:pPr>
        <w:pStyle w:val="12"/>
        <w:spacing w:line="360" w:lineRule="auto"/>
        <w:rPr>
          <w:u w:val="none"/>
          <w:rtl/>
        </w:rPr>
      </w:pPr>
      <w:r w:rsidRPr="00622FD7">
        <w:rPr>
          <w:u w:val="none"/>
          <w:rtl/>
        </w:rPr>
        <w:t>נוכחים:</w:t>
      </w:r>
    </w:p>
    <w:p w14:paraId="2879FBB0" w14:textId="77777777" w:rsidR="00E26E91" w:rsidRPr="00622FD7" w:rsidRDefault="00E26E91" w:rsidP="00E26E91">
      <w:pPr>
        <w:pStyle w:val="12"/>
        <w:spacing w:line="360" w:lineRule="auto"/>
        <w:rPr>
          <w:b w:val="0"/>
          <w:bCs w:val="0"/>
          <w:u w:val="none"/>
          <w:rtl/>
        </w:rPr>
      </w:pPr>
      <w:bookmarkStart w:id="2" w:name="FirstLawyer"/>
      <w:r w:rsidRPr="00622FD7">
        <w:rPr>
          <w:b w:val="0"/>
          <w:bCs w:val="0"/>
          <w:u w:val="none"/>
          <w:rtl/>
        </w:rPr>
        <w:t>ב"כ</w:t>
      </w:r>
      <w:bookmarkEnd w:id="2"/>
      <w:r w:rsidRPr="00622FD7">
        <w:rPr>
          <w:b w:val="0"/>
          <w:bCs w:val="0"/>
          <w:u w:val="none"/>
          <w:rtl/>
        </w:rPr>
        <w:t xml:space="preserve"> המאשימה, עו"ד ערן צרויה</w:t>
      </w:r>
    </w:p>
    <w:p w14:paraId="6AB94E06" w14:textId="77777777" w:rsidR="00E26E91" w:rsidRPr="00622FD7" w:rsidRDefault="00E26E91" w:rsidP="00E26E91">
      <w:pPr>
        <w:pStyle w:val="12"/>
        <w:spacing w:line="360" w:lineRule="auto"/>
        <w:rPr>
          <w:b w:val="0"/>
          <w:bCs w:val="0"/>
          <w:u w:val="none"/>
          <w:rtl/>
        </w:rPr>
      </w:pPr>
      <w:r w:rsidRPr="00622FD7">
        <w:rPr>
          <w:b w:val="0"/>
          <w:bCs w:val="0"/>
          <w:u w:val="none"/>
          <w:rtl/>
        </w:rPr>
        <w:t xml:space="preserve">הנאשם ובא-כוחו, עו"ד גורג' עמיר </w:t>
      </w:r>
    </w:p>
    <w:p w14:paraId="61F33A22" w14:textId="77777777" w:rsidR="00311A18" w:rsidRDefault="00E26E91" w:rsidP="00E26E91">
      <w:pPr>
        <w:pStyle w:val="12"/>
        <w:spacing w:line="360" w:lineRule="auto"/>
        <w:rPr>
          <w:b w:val="0"/>
          <w:bCs w:val="0"/>
          <w:sz w:val="2"/>
          <w:szCs w:val="2"/>
          <w:u w:val="none"/>
          <w:rtl/>
        </w:rPr>
      </w:pPr>
      <w:r w:rsidRPr="00622FD7">
        <w:rPr>
          <w:b w:val="0"/>
          <w:bCs w:val="0"/>
          <w:sz w:val="2"/>
          <w:szCs w:val="2"/>
          <w:u w:val="none"/>
          <w:rtl/>
        </w:rPr>
        <w:t>&lt;#2#&gt;</w:t>
      </w:r>
    </w:p>
    <w:p w14:paraId="4B0A1127" w14:textId="77777777" w:rsidR="00311A18" w:rsidRPr="00311A18" w:rsidRDefault="00311A18" w:rsidP="00311A18">
      <w:pPr>
        <w:pStyle w:val="12"/>
        <w:spacing w:after="120" w:line="240" w:lineRule="exact"/>
        <w:ind w:left="283" w:hanging="283"/>
        <w:jc w:val="both"/>
        <w:rPr>
          <w:rFonts w:ascii="FrankRuehl" w:hAnsi="FrankRuehl" w:cs="FrankRuehl"/>
          <w:b w:val="0"/>
          <w:bCs w:val="0"/>
          <w:u w:val="none"/>
          <w:rtl/>
        </w:rPr>
      </w:pPr>
    </w:p>
    <w:p w14:paraId="5C40E719" w14:textId="77777777" w:rsidR="005E0F9D" w:rsidRPr="005E0F9D" w:rsidRDefault="005E0F9D" w:rsidP="005E0F9D">
      <w:pPr>
        <w:spacing w:before="120" w:after="120" w:line="240" w:lineRule="exact"/>
        <w:ind w:left="283" w:hanging="283"/>
        <w:jc w:val="both"/>
        <w:rPr>
          <w:rFonts w:ascii="FrankRuehl" w:hAnsi="FrankRuehl" w:cs="FrankRuehl"/>
          <w:rtl/>
        </w:rPr>
      </w:pPr>
    </w:p>
    <w:p w14:paraId="40EE936E" w14:textId="77777777" w:rsidR="009A0621" w:rsidRDefault="009A0621" w:rsidP="009A0621">
      <w:pPr>
        <w:spacing w:line="360" w:lineRule="auto"/>
        <w:jc w:val="center"/>
        <w:rPr>
          <w:rFonts w:ascii="Arial" w:hAnsi="Arial"/>
          <w:sz w:val="28"/>
          <w:szCs w:val="28"/>
          <w:rtl/>
        </w:rPr>
      </w:pPr>
      <w:bookmarkStart w:id="3" w:name="LawTable"/>
      <w:bookmarkEnd w:id="3"/>
    </w:p>
    <w:p w14:paraId="1B9ACBA3" w14:textId="77777777" w:rsidR="009A0621" w:rsidRPr="009A0621" w:rsidRDefault="009A0621" w:rsidP="009A0621">
      <w:pPr>
        <w:spacing w:before="120" w:after="120" w:line="240" w:lineRule="exact"/>
        <w:ind w:left="283" w:hanging="283"/>
        <w:jc w:val="both"/>
        <w:rPr>
          <w:rFonts w:ascii="FrankRuehl" w:hAnsi="FrankRuehl" w:cs="FrankRuehl"/>
          <w:rtl/>
        </w:rPr>
      </w:pPr>
    </w:p>
    <w:p w14:paraId="1C82FC8A" w14:textId="77777777" w:rsidR="009A0621" w:rsidRPr="009A0621" w:rsidRDefault="009A0621" w:rsidP="009A0621">
      <w:pPr>
        <w:spacing w:before="120" w:after="120" w:line="240" w:lineRule="exact"/>
        <w:ind w:left="283" w:hanging="283"/>
        <w:jc w:val="both"/>
        <w:rPr>
          <w:rFonts w:ascii="FrankRuehl" w:hAnsi="FrankRuehl" w:cs="FrankRuehl"/>
          <w:rtl/>
        </w:rPr>
      </w:pPr>
    </w:p>
    <w:p w14:paraId="681F092E" w14:textId="77777777" w:rsidR="009A0621" w:rsidRPr="009A0621" w:rsidRDefault="009A0621" w:rsidP="009A0621">
      <w:pPr>
        <w:spacing w:before="120" w:after="120" w:line="240" w:lineRule="exact"/>
        <w:ind w:left="283" w:hanging="283"/>
        <w:jc w:val="both"/>
        <w:rPr>
          <w:rFonts w:ascii="FrankRuehl" w:hAnsi="FrankRuehl" w:cs="FrankRuehl"/>
          <w:rtl/>
        </w:rPr>
      </w:pPr>
      <w:r w:rsidRPr="009A0621">
        <w:rPr>
          <w:rFonts w:ascii="FrankRuehl" w:hAnsi="FrankRuehl" w:cs="FrankRuehl"/>
          <w:rtl/>
        </w:rPr>
        <w:t xml:space="preserve">חקיקה שאוזכרה: </w:t>
      </w:r>
    </w:p>
    <w:p w14:paraId="09B01BC1" w14:textId="77777777" w:rsidR="009A0621" w:rsidRPr="009A0621" w:rsidRDefault="009A0621" w:rsidP="009A0621">
      <w:pPr>
        <w:spacing w:before="120" w:after="120" w:line="240" w:lineRule="exact"/>
        <w:ind w:left="283" w:hanging="283"/>
        <w:jc w:val="both"/>
        <w:rPr>
          <w:rFonts w:ascii="FrankRuehl" w:hAnsi="FrankRuehl" w:cs="FrankRuehl"/>
          <w:rtl/>
        </w:rPr>
      </w:pPr>
      <w:hyperlink r:id="rId7" w:history="1">
        <w:r w:rsidRPr="009A0621">
          <w:rPr>
            <w:rFonts w:ascii="FrankRuehl" w:hAnsi="FrankRuehl" w:cs="FrankRuehl"/>
            <w:color w:val="0000FF"/>
            <w:rtl/>
          </w:rPr>
          <w:t>פקודת הסמים המסוכנים [נוסח חדש], תשל"ג-1973</w:t>
        </w:r>
      </w:hyperlink>
      <w:r w:rsidRPr="009A0621">
        <w:rPr>
          <w:rFonts w:ascii="FrankRuehl" w:hAnsi="FrankRuehl" w:cs="FrankRuehl"/>
          <w:rtl/>
        </w:rPr>
        <w:t xml:space="preserve">: סע'  </w:t>
      </w:r>
      <w:hyperlink r:id="rId8" w:history="1">
        <w:r w:rsidRPr="009A0621">
          <w:rPr>
            <w:rFonts w:ascii="FrankRuehl" w:hAnsi="FrankRuehl" w:cs="FrankRuehl"/>
            <w:color w:val="0000FF"/>
            <w:rtl/>
          </w:rPr>
          <w:t>7.א.</w:t>
        </w:r>
      </w:hyperlink>
      <w:r w:rsidRPr="009A0621">
        <w:rPr>
          <w:rFonts w:ascii="FrankRuehl" w:hAnsi="FrankRuehl" w:cs="FrankRuehl"/>
          <w:rtl/>
        </w:rPr>
        <w:t xml:space="preserve">, </w:t>
      </w:r>
      <w:hyperlink r:id="rId9" w:history="1">
        <w:r w:rsidRPr="009A0621">
          <w:rPr>
            <w:rFonts w:ascii="FrankRuehl" w:hAnsi="FrankRuehl" w:cs="FrankRuehl"/>
            <w:color w:val="0000FF"/>
            <w:rtl/>
          </w:rPr>
          <w:t>7.ג</w:t>
        </w:r>
      </w:hyperlink>
      <w:r w:rsidRPr="009A0621">
        <w:rPr>
          <w:rFonts w:ascii="FrankRuehl" w:hAnsi="FrankRuehl" w:cs="FrankRuehl"/>
          <w:rtl/>
        </w:rPr>
        <w:t xml:space="preserve">, </w:t>
      </w:r>
      <w:hyperlink r:id="rId10" w:history="1">
        <w:r w:rsidRPr="009A0621">
          <w:rPr>
            <w:rFonts w:ascii="FrankRuehl" w:hAnsi="FrankRuehl" w:cs="FrankRuehl"/>
            <w:color w:val="0000FF"/>
            <w:rtl/>
          </w:rPr>
          <w:t>13</w:t>
        </w:r>
      </w:hyperlink>
    </w:p>
    <w:p w14:paraId="4425801F" w14:textId="77777777" w:rsidR="009A0621" w:rsidRPr="009A0621" w:rsidRDefault="009A0621" w:rsidP="009A0621">
      <w:pPr>
        <w:spacing w:line="360" w:lineRule="auto"/>
        <w:jc w:val="center"/>
        <w:rPr>
          <w:rFonts w:ascii="Arial" w:hAnsi="Arial"/>
          <w:sz w:val="28"/>
          <w:szCs w:val="28"/>
          <w:rtl/>
        </w:rPr>
      </w:pPr>
      <w:bookmarkStart w:id="4" w:name="LawTable_End"/>
      <w:bookmarkEnd w:id="4"/>
    </w:p>
    <w:p w14:paraId="6DB10A43" w14:textId="77777777" w:rsidR="00622FD7" w:rsidRPr="005E0F9D" w:rsidRDefault="00622FD7" w:rsidP="005E0F9D">
      <w:pPr>
        <w:spacing w:line="360" w:lineRule="auto"/>
        <w:jc w:val="center"/>
        <w:rPr>
          <w:rFonts w:ascii="Arial" w:hAnsi="Arial"/>
          <w:sz w:val="28"/>
          <w:szCs w:val="28"/>
          <w:rtl/>
        </w:rPr>
      </w:pPr>
    </w:p>
    <w:p w14:paraId="3BE3A6D9" w14:textId="77777777" w:rsidR="00622FD7" w:rsidRPr="00622FD7" w:rsidRDefault="00622FD7" w:rsidP="00622FD7">
      <w:pPr>
        <w:spacing w:line="360" w:lineRule="auto"/>
        <w:ind w:firstLine="360"/>
        <w:jc w:val="center"/>
        <w:rPr>
          <w:rFonts w:ascii="Arial" w:hAnsi="Arial"/>
          <w:b/>
          <w:bCs/>
          <w:sz w:val="28"/>
          <w:szCs w:val="28"/>
          <w:u w:val="single"/>
          <w:rtl/>
        </w:rPr>
      </w:pPr>
      <w:bookmarkStart w:id="5" w:name="PsakDin"/>
      <w:r w:rsidRPr="00622FD7">
        <w:rPr>
          <w:rFonts w:ascii="Arial" w:hAnsi="Arial"/>
          <w:b/>
          <w:bCs/>
          <w:sz w:val="28"/>
          <w:szCs w:val="28"/>
          <w:u w:val="single"/>
          <w:rtl/>
        </w:rPr>
        <w:t>גזר דין</w:t>
      </w:r>
    </w:p>
    <w:bookmarkEnd w:id="5"/>
    <w:p w14:paraId="2784AC13" w14:textId="77777777" w:rsidR="00E26E91" w:rsidRPr="007F7036" w:rsidRDefault="00E26E91" w:rsidP="00E26E91">
      <w:pPr>
        <w:spacing w:line="360" w:lineRule="auto"/>
        <w:ind w:firstLine="360"/>
        <w:jc w:val="both"/>
        <w:rPr>
          <w:rFonts w:ascii="David" w:hAnsi="David"/>
          <w:b/>
          <w:bCs/>
          <w:u w:val="single"/>
          <w:rtl/>
        </w:rPr>
      </w:pPr>
      <w:r w:rsidRPr="007F7036">
        <w:rPr>
          <w:rFonts w:hint="cs"/>
          <w:b/>
          <w:bCs/>
          <w:u w:val="single"/>
          <w:rtl/>
        </w:rPr>
        <w:t>כללי</w:t>
      </w:r>
    </w:p>
    <w:p w14:paraId="27CA1531" w14:textId="77777777" w:rsidR="00E26E91" w:rsidRPr="007F7036" w:rsidRDefault="00E26E91" w:rsidP="00E26E91">
      <w:pPr>
        <w:pStyle w:val="a9"/>
        <w:numPr>
          <w:ilvl w:val="0"/>
          <w:numId w:val="1"/>
        </w:numPr>
        <w:spacing w:line="360" w:lineRule="auto"/>
        <w:jc w:val="both"/>
        <w:rPr>
          <w:b/>
          <w:rtl/>
        </w:rPr>
      </w:pPr>
      <w:bookmarkStart w:id="6" w:name="ABSTRACT_START"/>
      <w:bookmarkEnd w:id="6"/>
      <w:r w:rsidRPr="007F7036">
        <w:rPr>
          <w:rFonts w:hint="cs"/>
          <w:b/>
          <w:rtl/>
        </w:rPr>
        <w:t xml:space="preserve">נגד הנאשם הוגש כתב אישום המייחס לו עבירות של יבוא סם מסוכן, לפי </w:t>
      </w:r>
      <w:hyperlink r:id="rId11" w:history="1">
        <w:r w:rsidR="00311A18" w:rsidRPr="00311A18">
          <w:rPr>
            <w:rStyle w:val="Hyperlink"/>
            <w:rFonts w:hint="eastAsia"/>
            <w:b/>
            <w:rtl/>
          </w:rPr>
          <w:t>סעיף</w:t>
        </w:r>
        <w:r w:rsidR="00311A18" w:rsidRPr="00311A18">
          <w:rPr>
            <w:rStyle w:val="Hyperlink"/>
            <w:b/>
            <w:rtl/>
          </w:rPr>
          <w:t xml:space="preserve"> 13</w:t>
        </w:r>
      </w:hyperlink>
      <w:r w:rsidRPr="007F7036">
        <w:rPr>
          <w:rFonts w:hint="cs"/>
          <w:b/>
          <w:rtl/>
        </w:rPr>
        <w:t xml:space="preserve"> ב</w:t>
      </w:r>
      <w:hyperlink r:id="rId12" w:history="1">
        <w:r w:rsidR="00622FD7" w:rsidRPr="00622FD7">
          <w:rPr>
            <w:b/>
            <w:color w:val="0000FF"/>
            <w:u w:val="single"/>
            <w:rtl/>
          </w:rPr>
          <w:t>פקודת הסמים המסוכנים</w:t>
        </w:r>
      </w:hyperlink>
      <w:r w:rsidRPr="007F7036">
        <w:rPr>
          <w:rFonts w:hint="cs"/>
          <w:b/>
          <w:rtl/>
        </w:rPr>
        <w:t xml:space="preserve"> [נוסח חדש] התשל"ג-1973 (להלן: "פקודת הסמים"); החזקת סם מסוכן שלא לצריכה עצמית, לפי סעיף </w:t>
      </w:r>
      <w:hyperlink r:id="rId13" w:history="1">
        <w:r w:rsidR="00311A18" w:rsidRPr="00311A18">
          <w:rPr>
            <w:rStyle w:val="Hyperlink"/>
            <w:b/>
            <w:rtl/>
          </w:rPr>
          <w:t>7(א) ו-(ג)</w:t>
        </w:r>
      </w:hyperlink>
      <w:r w:rsidRPr="007F7036">
        <w:rPr>
          <w:rFonts w:hint="cs"/>
          <w:b/>
          <w:rtl/>
        </w:rPr>
        <w:t xml:space="preserve"> רישא בפקודת הסמים; והחזקת סם מסוכן לצריכה עצמית, לפי סעיף </w:t>
      </w:r>
      <w:hyperlink r:id="rId14" w:history="1">
        <w:r w:rsidR="00311A18" w:rsidRPr="00311A18">
          <w:rPr>
            <w:rStyle w:val="Hyperlink"/>
            <w:b/>
            <w:rtl/>
          </w:rPr>
          <w:t>7(א) ו-(ג)</w:t>
        </w:r>
      </w:hyperlink>
      <w:r w:rsidRPr="007F7036">
        <w:rPr>
          <w:rFonts w:hint="cs"/>
          <w:b/>
          <w:rtl/>
        </w:rPr>
        <w:t xml:space="preserve"> סיפא בפקודת הסמים.</w:t>
      </w:r>
    </w:p>
    <w:p w14:paraId="0E9BCCCC" w14:textId="77777777" w:rsidR="00E26E91" w:rsidRPr="007F7036" w:rsidRDefault="00E26E91" w:rsidP="00E26E91">
      <w:pPr>
        <w:pStyle w:val="a9"/>
        <w:spacing w:line="360" w:lineRule="auto"/>
        <w:ind w:left="1080"/>
        <w:jc w:val="both"/>
        <w:rPr>
          <w:b/>
          <w:rtl/>
        </w:rPr>
      </w:pPr>
      <w:bookmarkStart w:id="7" w:name="ABSTRACT_END"/>
      <w:bookmarkEnd w:id="7"/>
    </w:p>
    <w:p w14:paraId="0A0C7957" w14:textId="77777777" w:rsidR="00E26E91" w:rsidRPr="007F7036" w:rsidRDefault="00E26E91" w:rsidP="00E26E91">
      <w:pPr>
        <w:pStyle w:val="a9"/>
        <w:numPr>
          <w:ilvl w:val="0"/>
          <w:numId w:val="1"/>
        </w:numPr>
        <w:spacing w:line="360" w:lineRule="auto"/>
        <w:jc w:val="both"/>
        <w:rPr>
          <w:b/>
          <w:rtl/>
        </w:rPr>
      </w:pPr>
      <w:r w:rsidRPr="007F7036">
        <w:rPr>
          <w:rFonts w:hint="cs"/>
          <w:b/>
          <w:rtl/>
        </w:rPr>
        <w:t xml:space="preserve">בכתב האישום נטען, כי עובר ליום 27.07.21, הנאשם או מי מטעמו הזמינו מאדם שזהותו אינה ידועה למאשימה (להלן: "האחר"), סם מסוכן מסוג </w:t>
      </w:r>
      <w:r w:rsidRPr="007F7036">
        <w:rPr>
          <w:b/>
        </w:rPr>
        <w:t>MDMA</w:t>
      </w:r>
      <w:r w:rsidRPr="007F7036">
        <w:rPr>
          <w:rFonts w:hint="cs"/>
          <w:b/>
          <w:rtl/>
        </w:rPr>
        <w:t xml:space="preserve"> בכמות מסחרית (להלן: "הסם"). הנאשם או מי מטעמו מסרו לאחר את כתובת מגורי הנאשם ואת מספר הטלפון הסלולארי שהיה ברשות הנאשם, לשם משלוח הסם עבור הנאשם. בהמשך לכך, האחר שלח אל הנאשם חבילה מגרמניה ובה 3 בקבוקים שבהם סם </w:t>
      </w:r>
      <w:r w:rsidRPr="007F7036">
        <w:rPr>
          <w:b/>
        </w:rPr>
        <w:t>MDMA</w:t>
      </w:r>
      <w:r w:rsidRPr="007F7036">
        <w:rPr>
          <w:rFonts w:hint="cs"/>
          <w:b/>
          <w:rtl/>
        </w:rPr>
        <w:t xml:space="preserve"> במצב נוזלי, בנפח של 2,520 מ"ל נטו של הסם. החבילה מוענה ל "בני </w:t>
      </w:r>
      <w:r w:rsidRPr="007F7036">
        <w:rPr>
          <w:rFonts w:hint="cs"/>
          <w:b/>
          <w:rtl/>
        </w:rPr>
        <w:lastRenderedPageBreak/>
        <w:t xml:space="preserve">שטרית" (להלן: "השם הבדוי"). בתאריך 27.07.21 החבילה הגיעה ארצה, אותרה על ידי חוקרי המכס והועברה למשטרת ישראל. בתאריך 16.08.21 בשעה 09:45 הגיע אל כתובת מגוריו של הנאשם שוטר במסווה של שליח דואר ישראל, למסור את החבילה עם הסם. לפני קבלת החבילה, הנאשם הזדהה בשם הבדוי וניסה להימנע מקבלת החבילה בעצמו, ובסופו של דבר הגיע אל השוטר המוסווה, חתם בשם הבדוי על קבלת המשלוח וקיבל לידיו את החבילה עם הסם. הנאשם נעצר במקום. מיד אחר כך נערך חיפוש ברכבו ונמצא בו ארנק ובו שקית שהכילה סם מסוכן מסוג </w:t>
      </w:r>
      <w:r w:rsidRPr="007F7036">
        <w:rPr>
          <w:b/>
        </w:rPr>
        <w:t>KETAMIN</w:t>
      </w:r>
      <w:r w:rsidRPr="007F7036">
        <w:rPr>
          <w:b/>
          <w:rtl/>
        </w:rPr>
        <w:t xml:space="preserve"> </w:t>
      </w:r>
      <w:r w:rsidRPr="007F7036">
        <w:rPr>
          <w:rFonts w:hint="cs"/>
          <w:b/>
          <w:rtl/>
        </w:rPr>
        <w:t xml:space="preserve">במשקל 0.0262 גרם, השייך לנאשם. </w:t>
      </w:r>
    </w:p>
    <w:p w14:paraId="1B97C02C" w14:textId="77777777" w:rsidR="00E26E91" w:rsidRPr="007F7036" w:rsidRDefault="00E26E91" w:rsidP="00E26E91">
      <w:pPr>
        <w:pStyle w:val="a9"/>
        <w:spacing w:line="360" w:lineRule="auto"/>
        <w:ind w:left="1080"/>
        <w:jc w:val="both"/>
        <w:rPr>
          <w:b/>
          <w:rtl/>
        </w:rPr>
      </w:pPr>
    </w:p>
    <w:p w14:paraId="27B408FD" w14:textId="77777777" w:rsidR="00E26E91" w:rsidRPr="007F7036" w:rsidRDefault="00E26E91" w:rsidP="00E26E91">
      <w:pPr>
        <w:spacing w:line="360" w:lineRule="auto"/>
        <w:ind w:left="720" w:hanging="360"/>
        <w:jc w:val="both"/>
        <w:rPr>
          <w:b/>
          <w:rtl/>
        </w:rPr>
      </w:pPr>
      <w:r w:rsidRPr="007F7036">
        <w:rPr>
          <w:rFonts w:hint="cs"/>
          <w:b/>
          <w:rtl/>
        </w:rPr>
        <w:t>3.</w:t>
      </w:r>
      <w:r w:rsidRPr="007F7036">
        <w:rPr>
          <w:rFonts w:hint="cs"/>
          <w:b/>
          <w:rtl/>
        </w:rPr>
        <w:tab/>
        <w:t xml:space="preserve">לאחר שמיעת הראיות, הנאשם זוכה, מחמת הספק, מביצוע עבירה של ייבוא סם מסוכן, לפי </w:t>
      </w:r>
      <w:hyperlink r:id="rId15" w:history="1">
        <w:r w:rsidR="00311A18" w:rsidRPr="00311A18">
          <w:rPr>
            <w:rStyle w:val="Hyperlink"/>
            <w:rFonts w:hint="eastAsia"/>
            <w:b/>
            <w:rtl/>
          </w:rPr>
          <w:t>סעיף</w:t>
        </w:r>
        <w:r w:rsidR="00311A18" w:rsidRPr="00311A18">
          <w:rPr>
            <w:rStyle w:val="Hyperlink"/>
            <w:b/>
            <w:rtl/>
          </w:rPr>
          <w:t xml:space="preserve"> 13</w:t>
        </w:r>
      </w:hyperlink>
      <w:r w:rsidRPr="007F7036">
        <w:rPr>
          <w:rFonts w:hint="cs"/>
          <w:b/>
          <w:rtl/>
        </w:rPr>
        <w:t xml:space="preserve"> בפקודת הסמים, והורשע בעבירה של החזקת סם שלא לצריכה עצמית, לפי סעיף </w:t>
      </w:r>
      <w:hyperlink r:id="rId16" w:history="1">
        <w:r w:rsidR="00311A18" w:rsidRPr="00311A18">
          <w:rPr>
            <w:rStyle w:val="Hyperlink"/>
            <w:b/>
            <w:rtl/>
          </w:rPr>
          <w:t>7(א) ו- (ג)</w:t>
        </w:r>
      </w:hyperlink>
      <w:r w:rsidRPr="007F7036">
        <w:rPr>
          <w:rFonts w:hint="cs"/>
          <w:b/>
          <w:rtl/>
        </w:rPr>
        <w:t xml:space="preserve"> רישא בפקודת הסמים. ובעבירה של החזקת סם לצריכה עצמית, לפי סעיף </w:t>
      </w:r>
      <w:hyperlink r:id="rId17" w:history="1">
        <w:r w:rsidR="00311A18" w:rsidRPr="00311A18">
          <w:rPr>
            <w:rStyle w:val="Hyperlink"/>
            <w:b/>
            <w:rtl/>
          </w:rPr>
          <w:t>7(א) ו- (ג)</w:t>
        </w:r>
      </w:hyperlink>
      <w:r w:rsidRPr="007F7036">
        <w:rPr>
          <w:rFonts w:hint="cs"/>
          <w:b/>
          <w:rtl/>
        </w:rPr>
        <w:t xml:space="preserve"> סיפא בפקודת הסמים.</w:t>
      </w:r>
    </w:p>
    <w:p w14:paraId="40C9A3CF" w14:textId="77777777" w:rsidR="00E26E91" w:rsidRPr="007F7036" w:rsidRDefault="00E26E91" w:rsidP="00E26E91">
      <w:pPr>
        <w:spacing w:line="360" w:lineRule="auto"/>
        <w:ind w:left="720" w:hanging="360"/>
        <w:jc w:val="both"/>
        <w:rPr>
          <w:bCs/>
          <w:u w:val="single"/>
          <w:rtl/>
        </w:rPr>
      </w:pPr>
      <w:r w:rsidRPr="007F7036">
        <w:rPr>
          <w:rFonts w:hint="cs"/>
          <w:bCs/>
          <w:u w:val="single"/>
          <w:rtl/>
        </w:rPr>
        <w:t>טענות הצדדים</w:t>
      </w:r>
    </w:p>
    <w:p w14:paraId="129E0422" w14:textId="77777777" w:rsidR="00E26E91" w:rsidRPr="007F7036" w:rsidRDefault="00E26E91" w:rsidP="00E26E91">
      <w:pPr>
        <w:pStyle w:val="a9"/>
        <w:numPr>
          <w:ilvl w:val="0"/>
          <w:numId w:val="2"/>
        </w:numPr>
        <w:spacing w:line="360" w:lineRule="auto"/>
        <w:jc w:val="both"/>
        <w:rPr>
          <w:rtl/>
        </w:rPr>
      </w:pPr>
      <w:r w:rsidRPr="007F7036">
        <w:rPr>
          <w:rFonts w:hint="cs"/>
          <w:rtl/>
        </w:rPr>
        <w:t>ב"כ המאשימה ציין שמדובר בכמות סם גדולה, שניתן להפיק ממנה כמות גדולה מאד של מנות סם למשתמשים. טען שמדובר בסם שהשפעתו קשה, והפנה לפסק דין ב</w:t>
      </w:r>
      <w:hyperlink r:id="rId18" w:history="1">
        <w:r w:rsidR="00622FD7" w:rsidRPr="00622FD7">
          <w:rPr>
            <w:color w:val="0000FF"/>
            <w:u w:val="single"/>
            <w:rtl/>
          </w:rPr>
          <w:t>ת.פ. 27349-12-18</w:t>
        </w:r>
      </w:hyperlink>
      <w:r w:rsidRPr="007F7036">
        <w:rPr>
          <w:rFonts w:hint="cs"/>
          <w:rtl/>
        </w:rPr>
        <w:t xml:space="preserve"> של בית משפט זה, שניתן לאחרונה, בו דובר בצעירה שמצאה את מותה במהלך מסיבה, בשל שימוש בסם מאותו סוג. עמד על פוטנציאל הפגיעה הגדול בערכים המוגנים. ציין כי משך החזקת הסם על ידי הנאשם אינו צריך להוות שיקול לקולא לאור העובדה שהסם נתפס. והפנה להתנהלות המתחמקת של הנאשם שנועדה שלא לקשור אותו לחבילת הסם - כפי שצוין בהכרעת הדין. טען כי הענישה בעבירות אלה הינה חמורה. טען כי סדרי הגודל של העונשים המוטלים על החזקת מאות גרמים של סם נעים בין 3 ל- 5 שנות מאסר, ובהתאמה, ביחס לכמות בעניינו, יש לקבוע מתחם חמור יותר. וטען שבסופו של דבר הנאשם היווה חלק משרשרת הסם. טען כי מתחם העונש ההולם נע בין 5 ל- 7 שנות מאסר. ובהתחשב בנסיבותיו של הנאשם עתר לקבוע את עונש המאסר שלו ברף התחתון של מתחם הענישה ובנוסף להטיל עליו מאסר על תנאי וקנס מרתיע. </w:t>
      </w:r>
    </w:p>
    <w:p w14:paraId="53114E36" w14:textId="77777777" w:rsidR="00E26E91" w:rsidRPr="007F7036" w:rsidRDefault="00E26E91" w:rsidP="00E26E91">
      <w:pPr>
        <w:pStyle w:val="a9"/>
        <w:spacing w:line="360" w:lineRule="auto"/>
        <w:ind w:left="1080"/>
        <w:jc w:val="both"/>
        <w:rPr>
          <w:rtl/>
        </w:rPr>
      </w:pPr>
    </w:p>
    <w:p w14:paraId="59F260DB" w14:textId="77777777" w:rsidR="00E26E91" w:rsidRPr="007F7036" w:rsidRDefault="00E26E91" w:rsidP="00E26E91">
      <w:pPr>
        <w:pStyle w:val="a9"/>
        <w:numPr>
          <w:ilvl w:val="0"/>
          <w:numId w:val="2"/>
        </w:numPr>
        <w:spacing w:line="360" w:lineRule="auto"/>
        <w:jc w:val="both"/>
        <w:rPr>
          <w:rtl/>
        </w:rPr>
      </w:pPr>
      <w:r w:rsidRPr="007F7036">
        <w:rPr>
          <w:rFonts w:hint="cs"/>
          <w:rtl/>
        </w:rPr>
        <w:t xml:space="preserve">ב"כ הנאשם הגיש פסיקה, חלקה של בתי משפט שלום, במטרה להראות את יחסה של המאשימה לסוג הסם המדובר ולא כדי ללמד על העונש הראוי במקרה זה. ציין כי הנאשם היה מעוניין להגיע להסדר כבר בשלבים הראשונים של ההליך, אך המאשימה התעקשה על עמדתה - גם ביחס לאישומים וגם ביחס לעונש. ביקש לקבוע מתחם עונש מתון מזה שביקשה המאשימה. טען כי ברוב פסקי הדין בהם מדובר בסמים קשים בכמות משמעותית, מתחם הענישה נמוך משמעותית מזה שהמאשימה עותרת אליו, ועומד על 18 – 48 חודשים. ובאופן כללי העונשים המוטלים בעבירות הסמים החמורות נעים בין 24 ל – 48 חודשי מאסר. ציין שמדובר באדם ללא עבר פלילי שזו עבירתו הראשונה. הוא נתון במעצר מעל </w:t>
      </w:r>
      <w:r w:rsidRPr="007F7036">
        <w:rPr>
          <w:rFonts w:hint="cs"/>
          <w:rtl/>
        </w:rPr>
        <w:lastRenderedPageBreak/>
        <w:t xml:space="preserve">שנה. התנהגותו בכלא מצוינת. שירות המבחן המליץ, במסגרת הליך המעצר, להעביר את הנאשם הליך שיקומי, אך בית המשפט דחה את בקשת השחרור בזמנו וזה לא הסתייע. טען שיש לתת משקל לשיקולי שיקום. הוסיף שהנאשם גרוש ואב לילדה בת 6 ושבכל תקופת המעצר הוא לא ראה את בתו, אך הוא מקפיד לשוחח איתה בטלפון בצורה שוטפת. טען שיש למקם את עונשו של הנאשם בתחתית המתחם. וביקש להתחשב בנאשם. </w:t>
      </w:r>
    </w:p>
    <w:p w14:paraId="427A9956" w14:textId="77777777" w:rsidR="00E26E91" w:rsidRPr="007F7036" w:rsidRDefault="00E26E91" w:rsidP="00E26E91">
      <w:pPr>
        <w:pStyle w:val="a9"/>
        <w:rPr>
          <w:rtl/>
        </w:rPr>
      </w:pPr>
    </w:p>
    <w:p w14:paraId="745941AB" w14:textId="77777777" w:rsidR="00E26E91" w:rsidRPr="007F7036" w:rsidRDefault="00E26E91" w:rsidP="00E26E91">
      <w:pPr>
        <w:spacing w:line="360" w:lineRule="auto"/>
        <w:ind w:left="720" w:hanging="360"/>
        <w:jc w:val="both"/>
        <w:rPr>
          <w:rtl/>
        </w:rPr>
      </w:pPr>
      <w:r w:rsidRPr="007F7036">
        <w:rPr>
          <w:rFonts w:hint="cs"/>
          <w:rtl/>
        </w:rPr>
        <w:t>6.</w:t>
      </w:r>
      <w:r w:rsidRPr="007F7036">
        <w:rPr>
          <w:rFonts w:hint="cs"/>
          <w:rtl/>
        </w:rPr>
        <w:tab/>
        <w:t xml:space="preserve">הנאשם סיפר שהוא בן 33. ביקש סליחה ממשפחתו ומחבריו לעבודה. שיתף שהוא מובך מהסיטואציה שבה הוא נמצא. והביע חרטה. סיפר שבבית המעצר הוא משמש כתומך של עצורים שנשקפת סכנה לחייהם, ומפקח עליהם 24 שעות ביממה. ציין שמדובר באנשים במצבים מורכבים, ושסגל בית המעצר בחר בו לתפקיד בהתאם להתנהגותו ולאופיו. הוסיף שהוא משתתף בשיחות שבועיות קבוצתיות. שעבר דרך עם עצמו, ונמצא במקום טוב יותר. וביקש את התחשבות בית המשפט. </w:t>
      </w:r>
    </w:p>
    <w:p w14:paraId="1F393DA0" w14:textId="77777777" w:rsidR="00E26E91" w:rsidRPr="007F7036" w:rsidRDefault="00E26E91" w:rsidP="00E26E91">
      <w:pPr>
        <w:spacing w:line="360" w:lineRule="auto"/>
        <w:jc w:val="both"/>
        <w:rPr>
          <w:bCs/>
          <w:u w:val="single"/>
          <w:rtl/>
        </w:rPr>
      </w:pPr>
    </w:p>
    <w:p w14:paraId="71FDEA61" w14:textId="77777777" w:rsidR="00E26E91" w:rsidRPr="007F7036" w:rsidRDefault="00E26E91" w:rsidP="00E26E91">
      <w:pPr>
        <w:spacing w:line="360" w:lineRule="auto"/>
        <w:jc w:val="both"/>
        <w:rPr>
          <w:bCs/>
          <w:u w:val="single"/>
          <w:rtl/>
        </w:rPr>
      </w:pPr>
      <w:r w:rsidRPr="007F7036">
        <w:rPr>
          <w:rFonts w:hint="cs"/>
          <w:bCs/>
          <w:u w:val="single"/>
          <w:rtl/>
        </w:rPr>
        <w:t>דיון והכרעה</w:t>
      </w:r>
    </w:p>
    <w:p w14:paraId="3515817A" w14:textId="77777777" w:rsidR="00E26E91" w:rsidRPr="007F7036" w:rsidRDefault="00E26E91" w:rsidP="00E26E91">
      <w:pPr>
        <w:pStyle w:val="a9"/>
        <w:numPr>
          <w:ilvl w:val="0"/>
          <w:numId w:val="3"/>
        </w:numPr>
        <w:spacing w:line="360" w:lineRule="auto"/>
        <w:jc w:val="both"/>
        <w:rPr>
          <w:b/>
          <w:rtl/>
        </w:rPr>
      </w:pPr>
      <w:r w:rsidRPr="007F7036">
        <w:rPr>
          <w:rFonts w:hint="cs"/>
          <w:b/>
          <w:rtl/>
        </w:rPr>
        <w:t xml:space="preserve">הנזקים הישירים, העיקריים, שבעטיים נקבעו האיסורים והסנקציות החמורות בפקודת הסמים, נובעים מהשימוש בסם. על נזקים אלה מתווספים נזקים אחרים, הקשורים לפעילות העבריינית המתקיימת סביב העיסוק הבלתי חוקי בסמים, ולהשפעות השרשרת של השימוש בסמים על תפקודם של המשתמשים בסמים, על משפחותיהם, קהילותיהם והחברה בכללה. </w:t>
      </w:r>
    </w:p>
    <w:p w14:paraId="1514F113" w14:textId="77777777" w:rsidR="00E26E91" w:rsidRPr="007F7036" w:rsidRDefault="00E26E91" w:rsidP="00E26E91">
      <w:pPr>
        <w:pStyle w:val="a9"/>
        <w:spacing w:line="360" w:lineRule="auto"/>
        <w:jc w:val="both"/>
        <w:rPr>
          <w:b/>
          <w:rtl/>
        </w:rPr>
      </w:pPr>
    </w:p>
    <w:p w14:paraId="5F7131E1" w14:textId="77777777" w:rsidR="00E26E91" w:rsidRPr="007F7036" w:rsidRDefault="00E26E91" w:rsidP="00E26E91">
      <w:pPr>
        <w:pStyle w:val="a9"/>
        <w:numPr>
          <w:ilvl w:val="0"/>
          <w:numId w:val="3"/>
        </w:numPr>
        <w:spacing w:line="360" w:lineRule="auto"/>
        <w:jc w:val="both"/>
        <w:rPr>
          <w:b/>
          <w:rtl/>
        </w:rPr>
      </w:pPr>
      <w:r w:rsidRPr="007F7036">
        <w:rPr>
          <w:rFonts w:hint="cs"/>
          <w:b/>
          <w:rtl/>
        </w:rPr>
        <w:t xml:space="preserve">הסמים המסוכנים השונים מאופיינים בתכונות חומר שונות, הגורמות להשפעות גופניות ונפשיות שונות אצל המשתמש, בטווח המיידי ובטווח הארוך. טיב ההשפעות של השימוש בסם משפיע על הגדרת מידת הקושי של הסם, שבתורה משפיעה על חומרת ההתייחסות לעבירות הנעברות בו. </w:t>
      </w:r>
    </w:p>
    <w:p w14:paraId="149365A0" w14:textId="77777777" w:rsidR="00E26E91" w:rsidRPr="007F7036" w:rsidRDefault="00E26E91" w:rsidP="00E26E91">
      <w:pPr>
        <w:pStyle w:val="a9"/>
        <w:rPr>
          <w:b/>
          <w:rtl/>
        </w:rPr>
      </w:pPr>
    </w:p>
    <w:p w14:paraId="75AE5947" w14:textId="77777777" w:rsidR="00E26E91" w:rsidRPr="007F7036" w:rsidRDefault="00E26E91" w:rsidP="00E26E91">
      <w:pPr>
        <w:pStyle w:val="a9"/>
        <w:numPr>
          <w:ilvl w:val="0"/>
          <w:numId w:val="3"/>
        </w:numPr>
        <w:spacing w:line="360" w:lineRule="auto"/>
        <w:jc w:val="both"/>
        <w:rPr>
          <w:b/>
          <w:rtl/>
        </w:rPr>
      </w:pPr>
      <w:r w:rsidRPr="007F7036">
        <w:rPr>
          <w:rFonts w:hint="cs"/>
          <w:b/>
          <w:rtl/>
        </w:rPr>
        <w:t xml:space="preserve">ה- </w:t>
      </w:r>
      <w:r w:rsidRPr="007F7036">
        <w:rPr>
          <w:b/>
        </w:rPr>
        <w:t>MDMA</w:t>
      </w:r>
      <w:r w:rsidRPr="007F7036">
        <w:rPr>
          <w:rFonts w:hint="cs"/>
          <w:b/>
          <w:rtl/>
        </w:rPr>
        <w:t xml:space="preserve">, או בשמו הידוע "אקסטזי", הוא מהסמים המסוכנים הקשים.  </w:t>
      </w:r>
    </w:p>
    <w:p w14:paraId="3CA3F4CD" w14:textId="77777777" w:rsidR="00E26E91" w:rsidRPr="007F7036" w:rsidRDefault="00E26E91" w:rsidP="00E26E91">
      <w:pPr>
        <w:spacing w:line="360" w:lineRule="auto"/>
        <w:ind w:left="720"/>
        <w:jc w:val="both"/>
        <w:rPr>
          <w:b/>
          <w:rtl/>
        </w:rPr>
      </w:pPr>
      <w:r w:rsidRPr="007F7036">
        <w:rPr>
          <w:rFonts w:hint="cs"/>
          <w:rtl/>
        </w:rPr>
        <w:t>"האקסטזי יכול לגרום הפרעות נפשיות לא מאוזנות, הכוללות התקפי חרדה, פניקה, דיכאון וחשיבה פרנואידית. השפעת הסם גורמת חוסר שקט, הזיות שמיעה וראייה, תחושת רדיפה, התנתקות מהמציאות ופגיעה בכושר השיפוט. לעתים מביא הסם בעקבותיו עלייה קיצונית בערנות, אופוריה ופרצי אנרגיה גופנית ונפשית... עם חלוף 24 שעות עד חודשים אחדים ממועד השימוש, המשתמש חש קהות חושים, דיכאון, חרדה, כעס, רגזנות, עוינות ועייפות. שימוש רצוף מותיר במשתמש תופעות של דיכאון והפרעות בזיכרון... התכונות המעוררות של הסם גורמות ללחץ דם גבוה ודופק מהיר, הפרעות בקצב הלב והתכווצויות. בעת השימוש נמצא הלב לעתים במצבי לחץ היכולים לגרום התקף לב. כמו כן נצפו מקרים של שטפי דם במוח. שימוש באקסטזי תוך כדי פעילות גופנית מאומצת, כזו הנעשית במסיבות ריקודים, עלול לגרום עלייה מסוכנת בטמפרטורת הגוף (עד למעלה מ- 43 מעלות צלזיוס). זוהי אחת מהשפעותיו המזיקות של האקסטזי על הגוף, והיא קשורה בהרס מנגנון בקרת הטמפרטורה במוח, שהשימוש באקסטזי מוביל אליו. עליית טמפרטורת הגוף וההתייבשות הנלווית אליה יכולות לגרום סיבוכים שונים במערכת זרימת הדם, השפעה על הלב וכדומה. הביטוי לכך יכול להיות בתחושות כמו עוויתות שרירים ודופק לב מואץ עד אבדן הכרה ומוות... השפעות נוספות: השימוש באקסטזי גורם התרחבות האישונים, ראייה כפולה, הפרשת ריר או יובש בפה, ירידה בתיאבון, נוקשות בלסתות, בחילה, אי יציבות בקרסוליים... השימוש באקסטזי גורם נזק למוח, וזה יכול להיות בלתי הפיך...  השימוש באקסטזי פוגע בנוירונים במוח שמשחררים חומר כימי חשוב לפעולת המוח - סרוטונין, לנוירונים אלו יש תפקיד חשוב וישיר בוויסות התנהגויות שונות, כמו תוקפנות, מצבי רוח, פעילות מינית, שינה, רגישות לכאב... שימוש באקסטזי יכול לגרום גם לפגיעה בכבד, במערכת הכליות ובשרירים". (</w:t>
      </w:r>
      <w:r w:rsidRPr="007F7036">
        <w:rPr>
          <w:rFonts w:hint="cs"/>
          <w:b/>
          <w:rtl/>
        </w:rPr>
        <w:t xml:space="preserve">מתוך </w:t>
      </w:r>
      <w:hyperlink r:id="rId19" w:history="1">
        <w:r w:rsidR="00622FD7" w:rsidRPr="00622FD7">
          <w:rPr>
            <w:b/>
            <w:color w:val="0000FF"/>
            <w:u w:val="single"/>
            <w:rtl/>
          </w:rPr>
          <w:t>ת"פ 5775-02-18</w:t>
        </w:r>
      </w:hyperlink>
      <w:r w:rsidRPr="007F7036">
        <w:rPr>
          <w:rFonts w:hint="cs"/>
          <w:b/>
          <w:rtl/>
        </w:rPr>
        <w:t xml:space="preserve"> מדינת ישראל נ' אלי תורג'מן (01.11.18), בו הובאו הדברים מאתר "הרשות הלאומית למלחמה בסמים ואלכוהול" (כפי שנקראה טרם הכפפתה למשרד לביטחון פנים ושינוי שמה לרשות הלאומית לביטחון קהילתי).</w:t>
      </w:r>
    </w:p>
    <w:p w14:paraId="78F3279F" w14:textId="77777777" w:rsidR="00E26E91" w:rsidRPr="007F7036" w:rsidRDefault="00E26E91" w:rsidP="00E26E91">
      <w:pPr>
        <w:spacing w:line="360" w:lineRule="auto"/>
        <w:ind w:left="720"/>
        <w:jc w:val="both"/>
        <w:rPr>
          <w:b/>
          <w:rtl/>
        </w:rPr>
      </w:pPr>
    </w:p>
    <w:p w14:paraId="23440616" w14:textId="77777777" w:rsidR="00E26E91" w:rsidRPr="007F7036" w:rsidRDefault="00E26E91" w:rsidP="00E26E91">
      <w:pPr>
        <w:pStyle w:val="a9"/>
        <w:numPr>
          <w:ilvl w:val="0"/>
          <w:numId w:val="3"/>
        </w:numPr>
        <w:spacing w:line="360" w:lineRule="auto"/>
        <w:jc w:val="both"/>
        <w:rPr>
          <w:b/>
          <w:rtl/>
        </w:rPr>
      </w:pPr>
      <w:r w:rsidRPr="007F7036">
        <w:rPr>
          <w:rFonts w:hint="cs"/>
          <w:b/>
          <w:rtl/>
        </w:rPr>
        <w:t xml:space="preserve">המלחמה בסמים נועדה בראש וראשונה לצמצם את השימוש בסמים. הבאת סמים מחו"ל לישראל מגדילה את זמינות הסמים בישראל ואת היקף השימוש בהם ופוגעת בצורה קשה באינטרסים החברתיים הנוגעים לענין. הסם שהנאשם החזיק הובא לישראל על ידי אחרים לצורך מכירתו לצרכני הסם, והנאשם החזיק בו זמן קצר לאחר הכנסתו לישראל, כחלק מתהליך החדרת הסם לשוק הסמים הישראלי. </w:t>
      </w:r>
    </w:p>
    <w:p w14:paraId="03AA2F45" w14:textId="77777777" w:rsidR="00E26E91" w:rsidRPr="007F7036" w:rsidRDefault="00E26E91" w:rsidP="00E26E91">
      <w:pPr>
        <w:pStyle w:val="a9"/>
        <w:spacing w:line="360" w:lineRule="auto"/>
        <w:jc w:val="both"/>
        <w:rPr>
          <w:b/>
        </w:rPr>
      </w:pPr>
    </w:p>
    <w:p w14:paraId="32E4232A" w14:textId="77777777" w:rsidR="00E26E91" w:rsidRPr="007F7036" w:rsidRDefault="00E26E91" w:rsidP="00E26E91">
      <w:pPr>
        <w:pStyle w:val="a9"/>
        <w:numPr>
          <w:ilvl w:val="0"/>
          <w:numId w:val="3"/>
        </w:numPr>
        <w:spacing w:line="360" w:lineRule="auto"/>
        <w:jc w:val="both"/>
        <w:rPr>
          <w:b/>
          <w:rtl/>
        </w:rPr>
      </w:pPr>
      <w:r w:rsidRPr="007F7036">
        <w:rPr>
          <w:rFonts w:hint="cs"/>
          <w:b/>
          <w:rtl/>
        </w:rPr>
        <w:t xml:space="preserve">הנאשם החזיק סם מסוג </w:t>
      </w:r>
      <w:r w:rsidRPr="007F7036">
        <w:rPr>
          <w:b/>
        </w:rPr>
        <w:t>MDMA</w:t>
      </w:r>
      <w:r w:rsidRPr="007F7036">
        <w:rPr>
          <w:rFonts w:hint="cs"/>
          <w:b/>
          <w:rtl/>
        </w:rPr>
        <w:t xml:space="preserve"> במצב נוזלי, בנפח של 2,520 מ"ל נטו. לשם סיבור האוזן בנוגע לכמות הסם, אציין </w:t>
      </w:r>
      <w:r w:rsidRPr="007F7036">
        <w:rPr>
          <w:rFonts w:hint="cs"/>
          <w:rtl/>
        </w:rPr>
        <w:t xml:space="preserve">כי פקודת הסמים קובעת חזקה לפיה מי שמחזיק יותר מ-3 יחידות </w:t>
      </w:r>
      <w:r w:rsidRPr="007F7036">
        <w:t>MDMA</w:t>
      </w:r>
      <w:r w:rsidRPr="007F7036">
        <w:rPr>
          <w:rFonts w:hint="cs"/>
          <w:rtl/>
        </w:rPr>
        <w:t xml:space="preserve"> עושה זאת שלא לצריכתו העצמית. התביעה לא הגישה חוות דעת בנוגע ליחס בין הסם הנוזלי המדובר כאן לבין היחידות המוזכרות בתוספת השניה בפקודת הסמים, אולם חוות דעת כזו הוגשה ב</w:t>
      </w:r>
      <w:hyperlink r:id="rId20" w:history="1">
        <w:r w:rsidR="00622FD7" w:rsidRPr="00622FD7">
          <w:rPr>
            <w:color w:val="0000FF"/>
            <w:u w:val="single"/>
            <w:rtl/>
          </w:rPr>
          <w:t>ת.פ. 28005-09-17</w:t>
        </w:r>
      </w:hyperlink>
      <w:r w:rsidRPr="007F7036">
        <w:rPr>
          <w:rFonts w:hint="cs"/>
          <w:rtl/>
        </w:rPr>
        <w:t xml:space="preserve"> מדינת ישראל נ' סרגיי גושקוביץ (26.4.18) ובה צוין כי משקל ליטר תמיסת סם מימית הינו בקירוב 1 ק"ג. ומשקל ממוצע של טבלית </w:t>
      </w:r>
      <w:r w:rsidRPr="007F7036">
        <w:t>MDMA</w:t>
      </w:r>
      <w:r w:rsidRPr="007F7036">
        <w:rPr>
          <w:rFonts w:hint="cs"/>
          <w:rtl/>
        </w:rPr>
        <w:t xml:space="preserve"> הוא כ-0.35 גרם. כך שליטר תמיסת סם מימית שווה ערך לכ- 3000 טבליות סם. ובהתאם לכך התמיסה המדוברת כאן הינה שוות ערך לפחות לכ- 7,500 טבליות סם (עפ"י האמור בחוות הדעת, תמיסה כזו יכולה להיות מורכבת מטבליות מומסות או רק מהחומר הפעיל, שאז כמות הטבליות שאפשר להפיק מהתמיסה הוא גדול הרבה יותר). הדברים אינם מוצגים כעובדה שהוכחה בתיק זה, אלא רק על מנת לקבל פרופורציה בדבר סדר הגודל של כמות הסם המדוברת. </w:t>
      </w:r>
    </w:p>
    <w:p w14:paraId="7525C577" w14:textId="77777777" w:rsidR="00E26E91" w:rsidRPr="007F7036" w:rsidRDefault="00E26E91" w:rsidP="00E26E91">
      <w:pPr>
        <w:pStyle w:val="a9"/>
        <w:spacing w:line="360" w:lineRule="auto"/>
        <w:jc w:val="both"/>
        <w:rPr>
          <w:b/>
        </w:rPr>
      </w:pPr>
    </w:p>
    <w:p w14:paraId="451563CF" w14:textId="77777777" w:rsidR="00E26E91" w:rsidRPr="007F7036" w:rsidRDefault="00E26E91" w:rsidP="00E26E91">
      <w:pPr>
        <w:spacing w:line="360" w:lineRule="auto"/>
        <w:ind w:left="720" w:hanging="360"/>
        <w:jc w:val="both"/>
        <w:rPr>
          <w:b/>
          <w:rtl/>
        </w:rPr>
      </w:pPr>
      <w:r w:rsidRPr="007F7036">
        <w:rPr>
          <w:rFonts w:hint="cs"/>
          <w:b/>
          <w:rtl/>
        </w:rPr>
        <w:t>12.</w:t>
      </w:r>
      <w:r w:rsidRPr="007F7036">
        <w:rPr>
          <w:rFonts w:hint="cs"/>
          <w:b/>
          <w:rtl/>
        </w:rPr>
        <w:tab/>
        <w:t xml:space="preserve">הערכים החברתיים שנפגעו ממעשה הנאשם הם בעיקר, שמירת הגוף, שמירת החוסן החברתי, ושמירת שלום הציבור ובטחונו. </w:t>
      </w:r>
    </w:p>
    <w:p w14:paraId="60A2E685" w14:textId="77777777" w:rsidR="00E26E91" w:rsidRPr="007F7036" w:rsidRDefault="00E26E91" w:rsidP="00E26E91">
      <w:pPr>
        <w:spacing w:line="360" w:lineRule="auto"/>
        <w:ind w:left="720"/>
        <w:jc w:val="both"/>
        <w:rPr>
          <w:b/>
          <w:rtl/>
        </w:rPr>
      </w:pPr>
    </w:p>
    <w:p w14:paraId="647272DA" w14:textId="77777777" w:rsidR="00E26E91" w:rsidRPr="007F7036" w:rsidRDefault="00E26E91" w:rsidP="00E26E91">
      <w:pPr>
        <w:spacing w:line="360" w:lineRule="auto"/>
        <w:ind w:left="720"/>
        <w:jc w:val="both"/>
        <w:rPr>
          <w:b/>
          <w:rtl/>
        </w:rPr>
      </w:pPr>
      <w:r w:rsidRPr="007F7036">
        <w:rPr>
          <w:rFonts w:hint="cs"/>
          <w:b/>
          <w:rtl/>
        </w:rPr>
        <w:t xml:space="preserve">בהתחשב במעשה הנאשם ובטיב הסם וכמותו, מידת הפגיעה של מעשה הנאשם בערכים החברתיים האמורים הינה רבה. </w:t>
      </w:r>
    </w:p>
    <w:p w14:paraId="15ACFCAD" w14:textId="77777777" w:rsidR="00E26E91" w:rsidRPr="007F7036" w:rsidRDefault="00E26E91" w:rsidP="00E26E91">
      <w:pPr>
        <w:spacing w:line="360" w:lineRule="auto"/>
        <w:ind w:left="720"/>
        <w:jc w:val="both"/>
        <w:rPr>
          <w:rtl/>
        </w:rPr>
      </w:pPr>
    </w:p>
    <w:p w14:paraId="28662668" w14:textId="77777777" w:rsidR="00E26E91" w:rsidRPr="007F7036" w:rsidRDefault="00E26E91" w:rsidP="00E26E91">
      <w:pPr>
        <w:spacing w:line="360" w:lineRule="auto"/>
        <w:ind w:left="720"/>
        <w:jc w:val="both"/>
        <w:rPr>
          <w:rtl/>
        </w:rPr>
      </w:pPr>
    </w:p>
    <w:p w14:paraId="71DC280A" w14:textId="77777777" w:rsidR="00E26E91" w:rsidRPr="007F7036" w:rsidRDefault="00E26E91" w:rsidP="00E26E91">
      <w:pPr>
        <w:spacing w:line="360" w:lineRule="auto"/>
        <w:ind w:left="720"/>
        <w:jc w:val="both"/>
        <w:rPr>
          <w:rtl/>
        </w:rPr>
      </w:pPr>
    </w:p>
    <w:p w14:paraId="25F8F3AE" w14:textId="77777777" w:rsidR="00E26E91" w:rsidRPr="007F7036" w:rsidRDefault="00E26E91" w:rsidP="00E26E91">
      <w:pPr>
        <w:spacing w:line="360" w:lineRule="auto"/>
        <w:ind w:left="1440" w:hanging="720"/>
        <w:jc w:val="both"/>
        <w:rPr>
          <w:rtl/>
        </w:rPr>
      </w:pPr>
      <w:r w:rsidRPr="007F7036">
        <w:rPr>
          <w:rFonts w:hint="cs"/>
          <w:rtl/>
        </w:rPr>
        <w:t>13.</w:t>
      </w:r>
      <w:r w:rsidRPr="007F7036">
        <w:rPr>
          <w:rFonts w:hint="cs"/>
          <w:rtl/>
        </w:rPr>
        <w:tab/>
      </w:r>
      <w:r w:rsidRPr="007F7036">
        <w:rPr>
          <w:rFonts w:hint="cs"/>
          <w:b/>
          <w:rtl/>
        </w:rPr>
        <w:t xml:space="preserve"> מדיניות הענישה בעבירות הסמים החמורות, הינה מימים ימימה של חומרה</w:t>
      </w:r>
      <w:r w:rsidRPr="007F7036">
        <w:rPr>
          <w:rFonts w:hint="cs"/>
          <w:rtl/>
        </w:rPr>
        <w:t xml:space="preserve"> מובהקת -</w:t>
      </w:r>
    </w:p>
    <w:p w14:paraId="5AA9315A" w14:textId="77777777" w:rsidR="00E26E91" w:rsidRPr="007F7036" w:rsidRDefault="00E26E91" w:rsidP="00E26E91">
      <w:pPr>
        <w:spacing w:line="360" w:lineRule="auto"/>
        <w:ind w:left="1440"/>
        <w:jc w:val="both"/>
      </w:pPr>
      <w:r w:rsidRPr="007F7036">
        <w:rPr>
          <w:rFonts w:hint="cs"/>
          <w:b/>
          <w:rtl/>
        </w:rPr>
        <w:t>"נגע הסמים אוכל באוכלוסיה שלנו בכל פה; והחברה</w:t>
      </w:r>
      <w:r w:rsidR="00622FD7">
        <w:rPr>
          <w:rFonts w:hint="cs"/>
          <w:b/>
          <w:rtl/>
        </w:rPr>
        <w:t xml:space="preserve"> </w:t>
      </w:r>
      <w:r w:rsidRPr="007F7036">
        <w:rPr>
          <w:rFonts w:hint="cs"/>
          <w:b/>
          <w:rtl/>
        </w:rPr>
        <w:t xml:space="preserve"> הכריזה עליו מלחמת חורמה ומצפה שהעונשים שיגזרו על ידי</w:t>
      </w:r>
      <w:r w:rsidR="00622FD7">
        <w:rPr>
          <w:rFonts w:hint="cs"/>
          <w:b/>
          <w:rtl/>
        </w:rPr>
        <w:t xml:space="preserve"> </w:t>
      </w:r>
      <w:r w:rsidRPr="007F7036">
        <w:rPr>
          <w:rFonts w:hint="cs"/>
          <w:b/>
          <w:rtl/>
        </w:rPr>
        <w:t xml:space="preserve"> בתי המשפט בשל עבירות סמים ישתלבו במאבק הכולל להדברת הנגע. עונש הולם למחזיקי סמים שלא-לשימוש-עצמי - קרי: למשולבים במערך ההפצה - מכוון לקבוע בהכרת הכל את החומרה היתירה שאנו מייחסים להפצת הסמים, ולהרתיע עבריינים בכוח מלשלוח ידם בפעילות</w:t>
      </w:r>
      <w:r w:rsidR="00622FD7">
        <w:rPr>
          <w:rFonts w:hint="cs"/>
          <w:b/>
          <w:rtl/>
        </w:rPr>
        <w:t xml:space="preserve"> </w:t>
      </w:r>
      <w:r w:rsidRPr="007F7036">
        <w:rPr>
          <w:rFonts w:hint="cs"/>
          <w:b/>
          <w:rtl/>
        </w:rPr>
        <w:t xml:space="preserve"> ההפצה. שתי תכליות מרכזיות אלו ניתן להשיג רק על ידי</w:t>
      </w:r>
      <w:r w:rsidR="00622FD7">
        <w:rPr>
          <w:rFonts w:hint="cs"/>
          <w:b/>
          <w:rtl/>
        </w:rPr>
        <w:t xml:space="preserve"> </w:t>
      </w:r>
      <w:r w:rsidRPr="007F7036">
        <w:rPr>
          <w:rFonts w:hint="cs"/>
          <w:b/>
          <w:rtl/>
        </w:rPr>
        <w:t xml:space="preserve"> הטלת</w:t>
      </w:r>
      <w:r w:rsidR="00622FD7">
        <w:rPr>
          <w:rFonts w:hint="cs"/>
          <w:b/>
          <w:rtl/>
        </w:rPr>
        <w:t xml:space="preserve"> </w:t>
      </w:r>
      <w:r w:rsidRPr="007F7036">
        <w:rPr>
          <w:rFonts w:hint="cs"/>
          <w:b/>
          <w:rtl/>
        </w:rPr>
        <w:t xml:space="preserve"> עונשים</w:t>
      </w:r>
      <w:r w:rsidR="00622FD7">
        <w:rPr>
          <w:rFonts w:hint="cs"/>
          <w:b/>
          <w:rtl/>
        </w:rPr>
        <w:t xml:space="preserve"> </w:t>
      </w:r>
      <w:r w:rsidRPr="007F7036">
        <w:rPr>
          <w:rFonts w:hint="cs"/>
          <w:b/>
          <w:rtl/>
        </w:rPr>
        <w:t xml:space="preserve"> חמורים... כך, למשל, מורה ההלכה כי בקביעת עונשם של עברייני סמים יש להתחשב, בעיקר, בחומרת העבירה ובצורכי ההרתעה ... " (</w:t>
      </w:r>
      <w:hyperlink r:id="rId21" w:history="1">
        <w:r w:rsidR="00622FD7" w:rsidRPr="00622FD7">
          <w:rPr>
            <w:b/>
            <w:color w:val="0000FF"/>
            <w:u w:val="single"/>
            <w:rtl/>
          </w:rPr>
          <w:t>ע"פ 6029/03</w:t>
        </w:r>
      </w:hyperlink>
      <w:r w:rsidRPr="007F7036">
        <w:rPr>
          <w:rFonts w:hint="cs"/>
          <w:b/>
          <w:rtl/>
        </w:rPr>
        <w:t xml:space="preserve"> </w:t>
      </w:r>
      <w:r w:rsidRPr="007F7036">
        <w:rPr>
          <w:rFonts w:hint="cs"/>
          <w:bCs/>
          <w:rtl/>
        </w:rPr>
        <w:t>מדינת ישראל נ' גולן שמאי</w:t>
      </w:r>
      <w:r w:rsidRPr="007F7036">
        <w:rPr>
          <w:rFonts w:hint="cs"/>
          <w:b/>
          <w:rtl/>
        </w:rPr>
        <w:t>, פ"ד נח(2), 734 בעמ' 739(2004)).</w:t>
      </w:r>
    </w:p>
    <w:p w14:paraId="27D72D0D" w14:textId="77777777" w:rsidR="00E26E91" w:rsidRPr="007F7036" w:rsidRDefault="00E26E91" w:rsidP="00E26E91">
      <w:pPr>
        <w:spacing w:line="360" w:lineRule="auto"/>
        <w:ind w:left="1440"/>
        <w:jc w:val="both"/>
        <w:rPr>
          <w:b/>
          <w:bCs/>
          <w:rtl/>
        </w:rPr>
      </w:pPr>
      <w:r w:rsidRPr="007F7036">
        <w:rPr>
          <w:rFonts w:hint="cs"/>
          <w:rtl/>
        </w:rPr>
        <w:t>"בית משפט זה קבע, ושב וקבע, כי נגע הסמים פושה בארצנו ומתפשט בכל פינות החברה. כך, למשתמשים בסם, שבהמשך נופלים קורבן להתמכרותם, וכך לאלה שאינם משתמשים בסם, האזרחים מן השורה, אשר חשופים לפגיעה ברכושם בשל תעשיית הסמים. הענישה חייבת להיות קשה וברורה במטרה להרתיע את המערער בפועל ואחרים בכוח. כדי לעמוד על עקרון ההלימה, יש להתאים את העונש לחומרת המעשים שנמדדת בבחינת אופי העבירה, סוג הסם וכמותו." (</w:t>
      </w:r>
      <w:hyperlink r:id="rId22" w:history="1">
        <w:r w:rsidR="00622FD7" w:rsidRPr="00622FD7">
          <w:rPr>
            <w:color w:val="0000FF"/>
            <w:u w:val="single"/>
            <w:rtl/>
          </w:rPr>
          <w:t>ע"פ 6165/16</w:t>
        </w:r>
      </w:hyperlink>
      <w:r w:rsidRPr="007F7036">
        <w:rPr>
          <w:rFonts w:hint="cs"/>
          <w:rtl/>
        </w:rPr>
        <w:t xml:space="preserve"> </w:t>
      </w:r>
      <w:r w:rsidRPr="007F7036">
        <w:rPr>
          <w:rFonts w:hint="cs"/>
          <w:b/>
          <w:bCs/>
          <w:rtl/>
        </w:rPr>
        <w:t xml:space="preserve">יעקב כהן </w:t>
      </w:r>
    </w:p>
    <w:p w14:paraId="04E82005" w14:textId="77777777" w:rsidR="00E26E91" w:rsidRPr="007F7036" w:rsidRDefault="00E26E91" w:rsidP="00E26E91">
      <w:pPr>
        <w:spacing w:line="360" w:lineRule="auto"/>
        <w:ind w:left="1440"/>
        <w:jc w:val="both"/>
        <w:rPr>
          <w:b/>
          <w:bCs/>
          <w:rtl/>
        </w:rPr>
      </w:pPr>
      <w:r w:rsidRPr="007F7036">
        <w:rPr>
          <w:rFonts w:hint="cs"/>
          <w:rtl/>
        </w:rPr>
        <w:t>נ'</w:t>
      </w:r>
      <w:r w:rsidRPr="007F7036">
        <w:rPr>
          <w:rFonts w:hint="cs"/>
          <w:b/>
          <w:bCs/>
          <w:rtl/>
        </w:rPr>
        <w:t xml:space="preserve"> מדינת ישראל </w:t>
      </w:r>
      <w:r w:rsidRPr="007F7036">
        <w:rPr>
          <w:rFonts w:hint="cs"/>
          <w:rtl/>
        </w:rPr>
        <w:t>(פורסם בנבו, 19.07.2017)</w:t>
      </w:r>
      <w:r w:rsidRPr="007F7036">
        <w:rPr>
          <w:rFonts w:hint="cs"/>
          <w:b/>
          <w:bCs/>
          <w:rtl/>
        </w:rPr>
        <w:t xml:space="preserve">. </w:t>
      </w:r>
    </w:p>
    <w:p w14:paraId="5821208E" w14:textId="77777777" w:rsidR="00E26E91" w:rsidRPr="007F7036" w:rsidRDefault="00E26E91" w:rsidP="00E26E91">
      <w:pPr>
        <w:spacing w:line="360" w:lineRule="auto"/>
        <w:ind w:left="1440"/>
        <w:jc w:val="both"/>
        <w:rPr>
          <w:b/>
          <w:bCs/>
          <w:rtl/>
        </w:rPr>
      </w:pPr>
    </w:p>
    <w:p w14:paraId="09EABF08" w14:textId="77777777" w:rsidR="00E26E91" w:rsidRPr="007F7036" w:rsidRDefault="00E26E91" w:rsidP="00E26E91">
      <w:pPr>
        <w:spacing w:line="360" w:lineRule="auto"/>
        <w:ind w:left="1440" w:hanging="720"/>
        <w:jc w:val="both"/>
        <w:rPr>
          <w:b/>
          <w:rtl/>
        </w:rPr>
      </w:pPr>
      <w:r w:rsidRPr="007F7036">
        <w:rPr>
          <w:rFonts w:hint="cs"/>
          <w:b/>
          <w:rtl/>
        </w:rPr>
        <w:t>14.</w:t>
      </w:r>
      <w:r w:rsidRPr="007F7036">
        <w:rPr>
          <w:rFonts w:hint="cs"/>
          <w:b/>
          <w:rtl/>
        </w:rPr>
        <w:tab/>
        <w:t xml:space="preserve">הלכה למעשה, בתי המשפט מטילים על עבירות הסמים החמורות, עונשי מאסר משמעותיים. </w:t>
      </w:r>
    </w:p>
    <w:p w14:paraId="0DAF4869" w14:textId="77777777" w:rsidR="00E26E91" w:rsidRPr="007F7036" w:rsidRDefault="00E26E91" w:rsidP="00E26E91">
      <w:pPr>
        <w:spacing w:line="360" w:lineRule="auto"/>
        <w:ind w:left="1440"/>
        <w:jc w:val="both"/>
        <w:rPr>
          <w:b/>
          <w:rtl/>
        </w:rPr>
      </w:pPr>
      <w:r w:rsidRPr="007F7036">
        <w:rPr>
          <w:rFonts w:hint="cs"/>
          <w:b/>
          <w:rtl/>
        </w:rPr>
        <w:t>ב</w:t>
      </w:r>
      <w:hyperlink r:id="rId23" w:history="1">
        <w:r w:rsidR="00622FD7" w:rsidRPr="00622FD7">
          <w:rPr>
            <w:b/>
            <w:color w:val="0000FF"/>
            <w:u w:val="single"/>
            <w:rtl/>
          </w:rPr>
          <w:t>ע"פ 1932/15</w:t>
        </w:r>
      </w:hyperlink>
      <w:r w:rsidRPr="007F7036">
        <w:rPr>
          <w:rFonts w:hint="cs"/>
          <w:b/>
          <w:rtl/>
        </w:rPr>
        <w:t xml:space="preserve"> </w:t>
      </w:r>
      <w:r w:rsidRPr="007F7036">
        <w:rPr>
          <w:rFonts w:hint="cs"/>
          <w:bCs/>
          <w:rtl/>
        </w:rPr>
        <w:t>פיליפ סעדון</w:t>
      </w:r>
      <w:r w:rsidRPr="007F7036">
        <w:rPr>
          <w:rFonts w:hint="cs"/>
          <w:b/>
          <w:rtl/>
        </w:rPr>
        <w:t xml:space="preserve"> </w:t>
      </w:r>
      <w:r w:rsidRPr="007F7036">
        <w:rPr>
          <w:rFonts w:hint="cs"/>
          <w:bCs/>
          <w:rtl/>
        </w:rPr>
        <w:t>נ'</w:t>
      </w:r>
      <w:r w:rsidRPr="007F7036">
        <w:rPr>
          <w:rFonts w:hint="cs"/>
          <w:b/>
          <w:rtl/>
        </w:rPr>
        <w:t xml:space="preserve"> </w:t>
      </w:r>
      <w:r w:rsidRPr="007F7036">
        <w:rPr>
          <w:rFonts w:hint="cs"/>
          <w:bCs/>
          <w:rtl/>
        </w:rPr>
        <w:t>מדינת ישראל</w:t>
      </w:r>
      <w:r w:rsidRPr="007F7036">
        <w:rPr>
          <w:rFonts w:hint="cs"/>
          <w:b/>
          <w:rtl/>
        </w:rPr>
        <w:t xml:space="preserve"> (17.04.16) המערער הורשע בעבירות של החזקת סם מסוכן שלא לצריכה עצמית, השמדת ראיה והפרעה לשוטר במילוי תפקידו. המערער החזיק בביתו</w:t>
      </w:r>
      <w:r w:rsidRPr="007F7036">
        <w:rPr>
          <w:rFonts w:hint="cs"/>
          <w:bCs/>
          <w:rtl/>
        </w:rPr>
        <w:t xml:space="preserve"> 446 כדורי </w:t>
      </w:r>
      <w:r w:rsidRPr="007F7036">
        <w:rPr>
          <w:b/>
        </w:rPr>
        <w:t>MDMA</w:t>
      </w:r>
      <w:r w:rsidRPr="007F7036">
        <w:rPr>
          <w:rFonts w:hint="cs"/>
          <w:bCs/>
          <w:rtl/>
        </w:rPr>
        <w:t>, 400 גרם חשיש ו- 26.4 גרם קוקאין</w:t>
      </w:r>
      <w:r w:rsidRPr="007F7036">
        <w:rPr>
          <w:rFonts w:hint="cs"/>
          <w:b/>
          <w:rtl/>
        </w:rPr>
        <w:t xml:space="preserve">. נקבע מתחם עונש הולם הנע בין </w:t>
      </w:r>
      <w:r w:rsidRPr="007F7036">
        <w:rPr>
          <w:rFonts w:hint="cs"/>
          <w:bCs/>
          <w:rtl/>
        </w:rPr>
        <w:t>18 – 60 חודשי מאסר</w:t>
      </w:r>
      <w:r w:rsidRPr="007F7036">
        <w:rPr>
          <w:rFonts w:hint="cs"/>
          <w:b/>
          <w:rtl/>
        </w:rPr>
        <w:t>, והמערער נדון ל-</w:t>
      </w:r>
      <w:r w:rsidRPr="007F7036">
        <w:rPr>
          <w:rFonts w:hint="cs"/>
          <w:bCs/>
          <w:rtl/>
        </w:rPr>
        <w:t xml:space="preserve"> 42 חודשי מאסר בפועל</w:t>
      </w:r>
      <w:r w:rsidRPr="007F7036">
        <w:rPr>
          <w:rFonts w:hint="cs"/>
          <w:b/>
          <w:rtl/>
        </w:rPr>
        <w:t xml:space="preserve">. </w:t>
      </w:r>
    </w:p>
    <w:p w14:paraId="1879A7F5" w14:textId="77777777" w:rsidR="00E26E91" w:rsidRPr="007F7036" w:rsidRDefault="00E26E91" w:rsidP="00E26E91">
      <w:pPr>
        <w:spacing w:line="360" w:lineRule="auto"/>
        <w:ind w:firstLine="720"/>
        <w:jc w:val="both"/>
        <w:rPr>
          <w:b/>
          <w:rtl/>
        </w:rPr>
      </w:pPr>
    </w:p>
    <w:p w14:paraId="0E2D243E" w14:textId="77777777" w:rsidR="00E26E91" w:rsidRPr="007F7036" w:rsidRDefault="00E26E91" w:rsidP="00E26E91">
      <w:pPr>
        <w:spacing w:line="360" w:lineRule="auto"/>
        <w:ind w:left="720" w:firstLine="720"/>
        <w:jc w:val="both"/>
        <w:rPr>
          <w:b/>
          <w:rtl/>
        </w:rPr>
      </w:pPr>
      <w:r w:rsidRPr="007F7036">
        <w:rPr>
          <w:rFonts w:hint="cs"/>
          <w:b/>
          <w:rtl/>
        </w:rPr>
        <w:t>בית המשפט העליון דחה את הערעור וציין בין היתר את הדברים הבאים –</w:t>
      </w:r>
    </w:p>
    <w:p w14:paraId="74D427E0" w14:textId="77777777" w:rsidR="00E26E91" w:rsidRPr="007F7036" w:rsidRDefault="00E26E91" w:rsidP="00E26E91">
      <w:pPr>
        <w:spacing w:line="360" w:lineRule="auto"/>
        <w:ind w:left="1440"/>
        <w:jc w:val="both"/>
        <w:rPr>
          <w:b/>
          <w:rtl/>
        </w:rPr>
      </w:pPr>
      <w:r w:rsidRPr="007F7036">
        <w:rPr>
          <w:rFonts w:hint="cs"/>
          <w:b/>
          <w:rtl/>
        </w:rPr>
        <w:t xml:space="preserve">"... הענישה שנקבעה בפסקי הדין שאוזכרו לעיל ובפסקי דין אחרים, כשמדובר בהחזקת סמים מסוכנים, שלא לצריכה עצמית, בכמות של </w:t>
      </w:r>
      <w:r w:rsidRPr="007F7036">
        <w:rPr>
          <w:rFonts w:hint="cs"/>
          <w:bCs/>
          <w:rtl/>
        </w:rPr>
        <w:t>עשרות גרמים</w:t>
      </w:r>
      <w:r w:rsidRPr="007F7036">
        <w:rPr>
          <w:rFonts w:hint="cs"/>
          <w:b/>
          <w:rtl/>
        </w:rPr>
        <w:t xml:space="preserve">, נעה </w:t>
      </w:r>
      <w:r w:rsidRPr="007F7036">
        <w:rPr>
          <w:rFonts w:hint="cs"/>
          <w:bCs/>
          <w:rtl/>
        </w:rPr>
        <w:t>בין 3 ל-5 שנות מאסר</w:t>
      </w:r>
      <w:r w:rsidRPr="007F7036">
        <w:rPr>
          <w:rFonts w:hint="cs"/>
          <w:b/>
          <w:rtl/>
        </w:rPr>
        <w:t>, לצד הטלת קנס כספי. בנסיבות אלה, אין בעונש שהושת על המערער חריגה מרמת הענישה המקובלת בעבירות דומות, ולפיכך אין בסיס להתערבותנו בעונש כערכאת ערעור."</w:t>
      </w:r>
    </w:p>
    <w:p w14:paraId="0A0AB5EA" w14:textId="77777777" w:rsidR="00E26E91" w:rsidRPr="007F7036" w:rsidRDefault="00E26E91" w:rsidP="00E26E91">
      <w:pPr>
        <w:spacing w:line="360" w:lineRule="auto"/>
        <w:ind w:left="720"/>
        <w:jc w:val="both"/>
        <w:rPr>
          <w:b/>
          <w:rtl/>
        </w:rPr>
      </w:pPr>
    </w:p>
    <w:p w14:paraId="57F17719" w14:textId="77777777" w:rsidR="00E26E91" w:rsidRPr="007F7036" w:rsidRDefault="00E26E91" w:rsidP="00E26E91">
      <w:pPr>
        <w:spacing w:line="360" w:lineRule="auto"/>
        <w:ind w:left="1440"/>
        <w:jc w:val="both"/>
        <w:rPr>
          <w:b/>
          <w:rtl/>
        </w:rPr>
      </w:pPr>
      <w:r w:rsidRPr="007F7036">
        <w:rPr>
          <w:rFonts w:hint="cs"/>
          <w:b/>
          <w:rtl/>
        </w:rPr>
        <w:t>ב</w:t>
      </w:r>
      <w:hyperlink r:id="rId24" w:history="1">
        <w:r w:rsidR="00622FD7" w:rsidRPr="00622FD7">
          <w:rPr>
            <w:b/>
            <w:color w:val="0000FF"/>
            <w:u w:val="single"/>
            <w:rtl/>
          </w:rPr>
          <w:t>ת"פ 55287-02-17</w:t>
        </w:r>
      </w:hyperlink>
      <w:r w:rsidRPr="007F7036">
        <w:rPr>
          <w:rFonts w:hint="cs"/>
          <w:b/>
          <w:rtl/>
        </w:rPr>
        <w:t xml:space="preserve"> </w:t>
      </w:r>
      <w:r w:rsidRPr="007F7036">
        <w:rPr>
          <w:rFonts w:hint="cs"/>
          <w:bCs/>
          <w:rtl/>
        </w:rPr>
        <w:t xml:space="preserve">מדינת ישראל נ' אזולאי </w:t>
      </w:r>
      <w:r w:rsidRPr="007F7036">
        <w:rPr>
          <w:rFonts w:hint="cs"/>
          <w:b/>
          <w:rtl/>
        </w:rPr>
        <w:t xml:space="preserve">(16.1.18) הנאשם הורשע בקשירת קשר ויבוא סם. דובר בסם </w:t>
      </w:r>
      <w:r w:rsidRPr="007F7036">
        <w:rPr>
          <w:b/>
        </w:rPr>
        <w:t>MDMA</w:t>
      </w:r>
      <w:r w:rsidRPr="007F7036">
        <w:rPr>
          <w:rFonts w:hint="cs"/>
          <w:b/>
          <w:rtl/>
        </w:rPr>
        <w:t xml:space="preserve"> במשקל כ- 3 ק"ג. בית המשפט קבע מתחם עונש הולם הנע בין 30 ל-60 חודשי מאסר והטיל על הנאשם 36 חודשי מאסר בפועל. </w:t>
      </w:r>
    </w:p>
    <w:p w14:paraId="6572D08C" w14:textId="77777777" w:rsidR="00E26E91" w:rsidRPr="007F7036" w:rsidRDefault="00E26E91" w:rsidP="00E26E91">
      <w:pPr>
        <w:spacing w:line="360" w:lineRule="auto"/>
        <w:ind w:left="720"/>
        <w:jc w:val="both"/>
        <w:rPr>
          <w:b/>
          <w:rtl/>
        </w:rPr>
      </w:pPr>
    </w:p>
    <w:p w14:paraId="00B77C3B" w14:textId="77777777" w:rsidR="00E26E91" w:rsidRPr="007F7036" w:rsidRDefault="00E26E91" w:rsidP="00E26E91">
      <w:pPr>
        <w:spacing w:line="360" w:lineRule="auto"/>
        <w:ind w:left="1440"/>
        <w:jc w:val="both"/>
        <w:rPr>
          <w:b/>
          <w:rtl/>
        </w:rPr>
      </w:pPr>
      <w:r w:rsidRPr="007F7036">
        <w:rPr>
          <w:rFonts w:hint="cs"/>
          <w:b/>
          <w:rtl/>
        </w:rPr>
        <w:t>ב</w:t>
      </w:r>
      <w:hyperlink r:id="rId25" w:history="1">
        <w:r w:rsidR="00622FD7" w:rsidRPr="00622FD7">
          <w:rPr>
            <w:b/>
            <w:color w:val="0000FF"/>
            <w:u w:val="single"/>
            <w:rtl/>
          </w:rPr>
          <w:t>ת"פ 34974-04-15</w:t>
        </w:r>
      </w:hyperlink>
      <w:r w:rsidRPr="007F7036">
        <w:rPr>
          <w:rFonts w:hint="cs"/>
          <w:b/>
          <w:rtl/>
        </w:rPr>
        <w:t xml:space="preserve"> </w:t>
      </w:r>
      <w:r w:rsidRPr="007F7036">
        <w:rPr>
          <w:rFonts w:hint="cs"/>
          <w:bCs/>
          <w:rtl/>
        </w:rPr>
        <w:t>מדינת ישראל נ' אברג'ל</w:t>
      </w:r>
      <w:r w:rsidRPr="007F7036">
        <w:rPr>
          <w:rFonts w:hint="cs"/>
          <w:b/>
          <w:rtl/>
        </w:rPr>
        <w:t xml:space="preserve"> (31.5.16) הנאשם היה מעורב בהבאה ארצה של </w:t>
      </w:r>
      <w:r w:rsidRPr="007F7036">
        <w:rPr>
          <w:b/>
        </w:rPr>
        <w:t>MDMA</w:t>
      </w:r>
      <w:r w:rsidRPr="007F7036">
        <w:rPr>
          <w:rFonts w:hint="cs"/>
          <w:b/>
          <w:rtl/>
        </w:rPr>
        <w:t xml:space="preserve"> במשקל 1,787 גרם, ונדון ל- 40 חודשי מאסר בפועל. </w:t>
      </w:r>
    </w:p>
    <w:p w14:paraId="1A259018" w14:textId="77777777" w:rsidR="00E26E91" w:rsidRPr="007F7036" w:rsidRDefault="00E26E91" w:rsidP="00E26E91">
      <w:pPr>
        <w:spacing w:line="360" w:lineRule="auto"/>
        <w:ind w:left="720"/>
        <w:jc w:val="both"/>
        <w:rPr>
          <w:b/>
          <w:rtl/>
        </w:rPr>
      </w:pPr>
    </w:p>
    <w:p w14:paraId="2E15A616" w14:textId="77777777" w:rsidR="00E26E91" w:rsidRPr="007F7036" w:rsidRDefault="00E26E91" w:rsidP="00E26E91">
      <w:pPr>
        <w:spacing w:line="360" w:lineRule="auto"/>
        <w:ind w:left="1440"/>
        <w:jc w:val="both"/>
        <w:rPr>
          <w:b/>
          <w:rtl/>
        </w:rPr>
      </w:pPr>
      <w:r w:rsidRPr="007F7036">
        <w:rPr>
          <w:rFonts w:hint="cs"/>
          <w:b/>
          <w:rtl/>
        </w:rPr>
        <w:t>ב</w:t>
      </w:r>
      <w:hyperlink r:id="rId26" w:history="1">
        <w:r w:rsidR="00622FD7" w:rsidRPr="00622FD7">
          <w:rPr>
            <w:b/>
            <w:color w:val="0000FF"/>
            <w:u w:val="single"/>
            <w:rtl/>
          </w:rPr>
          <w:t>ת"פ 28005-09-17</w:t>
        </w:r>
      </w:hyperlink>
      <w:r w:rsidRPr="007F7036">
        <w:rPr>
          <w:rFonts w:hint="cs"/>
          <w:b/>
          <w:rtl/>
        </w:rPr>
        <w:t xml:space="preserve"> </w:t>
      </w:r>
      <w:r w:rsidRPr="007F7036">
        <w:rPr>
          <w:rFonts w:hint="cs"/>
          <w:bCs/>
          <w:rtl/>
        </w:rPr>
        <w:t>מדינת ישראל נ' סרגיי מושקוביץ</w:t>
      </w:r>
      <w:r w:rsidRPr="007F7036">
        <w:rPr>
          <w:rFonts w:hint="cs"/>
          <w:b/>
          <w:rtl/>
        </w:rPr>
        <w:t xml:space="preserve"> (26.4.18) דובר בשני בלדרים שכל אחד מהם הביא לישראל </w:t>
      </w:r>
      <w:r w:rsidRPr="007F7036">
        <w:rPr>
          <w:b/>
        </w:rPr>
        <w:t>MDMA</w:t>
      </w:r>
      <w:r w:rsidRPr="007F7036">
        <w:rPr>
          <w:rFonts w:hint="cs"/>
          <w:b/>
          <w:rtl/>
        </w:rPr>
        <w:t xml:space="preserve"> נוזלי בנפח של 2,125 מ"ל. בית המשפט הטיל על אחד מהם 42 חודשי מאסר בפועל ועל השני, שחלקו בפרשה היה קטן יותר והוא סבל מבעיות פסיכיאטריות, 30 חודשי מאסר בפועל. </w:t>
      </w:r>
    </w:p>
    <w:p w14:paraId="0F917645" w14:textId="77777777" w:rsidR="00E26E91" w:rsidRPr="007F7036" w:rsidRDefault="00E26E91" w:rsidP="00E26E91">
      <w:pPr>
        <w:spacing w:line="360" w:lineRule="auto"/>
        <w:ind w:left="720"/>
        <w:jc w:val="both"/>
        <w:rPr>
          <w:b/>
          <w:rtl/>
        </w:rPr>
      </w:pPr>
    </w:p>
    <w:p w14:paraId="5A72EFD9" w14:textId="77777777" w:rsidR="00E26E91" w:rsidRPr="007F7036" w:rsidRDefault="00E26E91" w:rsidP="00E26E91">
      <w:pPr>
        <w:spacing w:line="360" w:lineRule="auto"/>
        <w:ind w:left="1440"/>
        <w:jc w:val="both"/>
        <w:rPr>
          <w:b/>
          <w:rtl/>
        </w:rPr>
      </w:pPr>
      <w:r w:rsidRPr="007F7036">
        <w:rPr>
          <w:rFonts w:hint="cs"/>
          <w:b/>
          <w:rtl/>
        </w:rPr>
        <w:t>ב</w:t>
      </w:r>
      <w:hyperlink r:id="rId27" w:history="1">
        <w:r w:rsidR="00622FD7" w:rsidRPr="00622FD7">
          <w:rPr>
            <w:b/>
            <w:color w:val="0000FF"/>
            <w:u w:val="single"/>
            <w:rtl/>
          </w:rPr>
          <w:t>ת"פ (חי') 26524-10-14</w:t>
        </w:r>
      </w:hyperlink>
      <w:r w:rsidRPr="007F7036">
        <w:rPr>
          <w:b/>
          <w:rtl/>
        </w:rPr>
        <w:t xml:space="preserve"> </w:t>
      </w:r>
      <w:r w:rsidRPr="007F7036">
        <w:rPr>
          <w:rFonts w:hint="cs"/>
          <w:b/>
          <w:bCs/>
          <w:rtl/>
        </w:rPr>
        <w:t>מדינת ישראל נ' פנחס ביטון</w:t>
      </w:r>
      <w:r w:rsidRPr="007F7036">
        <w:rPr>
          <w:rFonts w:hint="cs"/>
          <w:b/>
          <w:rtl/>
        </w:rPr>
        <w:t xml:space="preserve"> (15.04.15), הנאשם החזיק חבילה ובה סם </w:t>
      </w:r>
      <w:r w:rsidRPr="007F7036">
        <w:rPr>
          <w:rFonts w:hint="cs"/>
          <w:b/>
          <w:bCs/>
          <w:rtl/>
        </w:rPr>
        <w:t xml:space="preserve">מסוג </w:t>
      </w:r>
      <w:r w:rsidRPr="007F7036">
        <w:rPr>
          <w:b/>
          <w:bCs/>
        </w:rPr>
        <w:t>MDMA</w:t>
      </w:r>
      <w:r w:rsidRPr="007F7036">
        <w:rPr>
          <w:rFonts w:hint="cs"/>
          <w:b/>
          <w:bCs/>
          <w:rtl/>
        </w:rPr>
        <w:t xml:space="preserve"> במשקל של 495 גרם נטו.</w:t>
      </w:r>
      <w:r w:rsidRPr="007F7036">
        <w:rPr>
          <w:rFonts w:hint="cs"/>
          <w:b/>
          <w:rtl/>
        </w:rPr>
        <w:t xml:space="preserve"> הוא הורשע בעבירה של החזקת סם שלא לצריכה עצמית ובית המשפט קבע שמתחם העונש ההולם הינו </w:t>
      </w:r>
      <w:r w:rsidRPr="007F7036">
        <w:rPr>
          <w:rFonts w:hint="cs"/>
          <w:b/>
          <w:bCs/>
          <w:rtl/>
        </w:rPr>
        <w:t>3 עד 5 שנות מאסר בפועל</w:t>
      </w:r>
      <w:r w:rsidRPr="007F7036">
        <w:rPr>
          <w:rFonts w:hint="cs"/>
          <w:b/>
          <w:rtl/>
        </w:rPr>
        <w:t xml:space="preserve">, וגזר על הנאשם </w:t>
      </w:r>
      <w:r w:rsidRPr="007F7036">
        <w:rPr>
          <w:rFonts w:hint="cs"/>
          <w:b/>
          <w:bCs/>
          <w:rtl/>
        </w:rPr>
        <w:t xml:space="preserve">36 חודשי מאסר בפועל. </w:t>
      </w:r>
      <w:r w:rsidRPr="007F7036">
        <w:rPr>
          <w:rFonts w:hint="cs"/>
          <w:b/>
          <w:rtl/>
        </w:rPr>
        <w:t>ערעורו של הנאשם על חומרת העונש נדחה, לאחר שבא כוחו קיבל את עמדת בית המשפט העליון לפיה הערעור אינו מעלה עילה משפטית להתערבות</w:t>
      </w:r>
      <w:r w:rsidRPr="007F7036">
        <w:rPr>
          <w:rFonts w:hint="cs"/>
          <w:b/>
          <w:bCs/>
          <w:rtl/>
        </w:rPr>
        <w:t xml:space="preserve"> </w:t>
      </w:r>
      <w:r w:rsidRPr="007F7036">
        <w:rPr>
          <w:rFonts w:hint="cs"/>
          <w:b/>
          <w:rtl/>
        </w:rPr>
        <w:t>(</w:t>
      </w:r>
      <w:hyperlink r:id="rId28" w:history="1">
        <w:r w:rsidR="00622FD7" w:rsidRPr="00622FD7">
          <w:rPr>
            <w:b/>
            <w:color w:val="0000FF"/>
            <w:u w:val="single"/>
            <w:rtl/>
          </w:rPr>
          <w:t>ע"פ 3729/15</w:t>
        </w:r>
      </w:hyperlink>
      <w:r w:rsidRPr="007F7036">
        <w:rPr>
          <w:b/>
          <w:rtl/>
        </w:rPr>
        <w:t xml:space="preserve"> </w:t>
      </w:r>
      <w:r w:rsidRPr="007F7036">
        <w:rPr>
          <w:rFonts w:hint="cs"/>
          <w:b/>
          <w:bCs/>
          <w:rtl/>
        </w:rPr>
        <w:t>פנחס ביטון נ' מדינת ישראל</w:t>
      </w:r>
      <w:r w:rsidRPr="007F7036">
        <w:rPr>
          <w:rFonts w:hint="cs"/>
          <w:b/>
          <w:rtl/>
        </w:rPr>
        <w:t xml:space="preserve"> (28/1/16)). </w:t>
      </w:r>
    </w:p>
    <w:p w14:paraId="06683190" w14:textId="77777777" w:rsidR="00E26E91" w:rsidRPr="007F7036" w:rsidRDefault="00E26E91" w:rsidP="00E26E91">
      <w:pPr>
        <w:spacing w:line="360" w:lineRule="auto"/>
        <w:ind w:left="720"/>
        <w:jc w:val="both"/>
        <w:rPr>
          <w:b/>
          <w:rtl/>
        </w:rPr>
      </w:pPr>
    </w:p>
    <w:p w14:paraId="66421550" w14:textId="77777777" w:rsidR="00E26E91" w:rsidRPr="007F7036" w:rsidRDefault="00E26E91" w:rsidP="00E26E91">
      <w:pPr>
        <w:spacing w:line="360" w:lineRule="auto"/>
        <w:ind w:left="1440"/>
        <w:jc w:val="both"/>
        <w:rPr>
          <w:b/>
          <w:rtl/>
        </w:rPr>
      </w:pPr>
      <w:r w:rsidRPr="007F7036">
        <w:rPr>
          <w:rFonts w:hint="cs"/>
          <w:b/>
          <w:rtl/>
        </w:rPr>
        <w:t>ב</w:t>
      </w:r>
      <w:hyperlink r:id="rId29" w:history="1">
        <w:r w:rsidR="00622FD7" w:rsidRPr="00622FD7">
          <w:rPr>
            <w:b/>
            <w:color w:val="0000FF"/>
            <w:u w:val="single"/>
            <w:rtl/>
          </w:rPr>
          <w:t>ע"פ (חי') 6931-08-09</w:t>
        </w:r>
      </w:hyperlink>
      <w:r w:rsidRPr="007F7036">
        <w:rPr>
          <w:rFonts w:hint="cs"/>
          <w:b/>
          <w:bCs/>
          <w:rtl/>
        </w:rPr>
        <w:t xml:space="preserve"> ויקטור עייש נ' מדינת ישראל</w:t>
      </w:r>
      <w:r w:rsidRPr="007F7036">
        <w:rPr>
          <w:rFonts w:hint="cs"/>
          <w:b/>
          <w:rtl/>
        </w:rPr>
        <w:t xml:space="preserve"> (29.04.10), המערער הורשע לאחר שמיעת ראיות, בעבירה של החזקת סמים מסוכנים שלא לצריכה עצמית. נטען שהמערער החזיק בביתו </w:t>
      </w:r>
      <w:r w:rsidRPr="007F7036">
        <w:rPr>
          <w:rFonts w:hint="cs"/>
          <w:b/>
          <w:bCs/>
          <w:rtl/>
        </w:rPr>
        <w:t xml:space="preserve">734 כדורי </w:t>
      </w:r>
      <w:r w:rsidRPr="007F7036">
        <w:rPr>
          <w:b/>
          <w:bCs/>
        </w:rPr>
        <w:t>MDMA</w:t>
      </w:r>
      <w:r w:rsidRPr="007F7036">
        <w:rPr>
          <w:rFonts w:hint="cs"/>
          <w:b/>
          <w:rtl/>
        </w:rPr>
        <w:t xml:space="preserve">. בית משפט השלום גזר עליו </w:t>
      </w:r>
      <w:r w:rsidRPr="007F7036">
        <w:rPr>
          <w:rFonts w:hint="cs"/>
          <w:b/>
          <w:bCs/>
          <w:rtl/>
        </w:rPr>
        <w:t>48 חודשי מאסר</w:t>
      </w:r>
      <w:r w:rsidRPr="007F7036">
        <w:rPr>
          <w:rFonts w:hint="cs"/>
          <w:b/>
          <w:rtl/>
        </w:rPr>
        <w:t xml:space="preserve"> בפועל, והפעיל במצטבר מאסר מותנה בן שנתיים, כך שבסה"כ נדון ל-6 שנות מאסר בפועל. בית המשפט המחוזי דחה את הערעור. ובקשת רשות ערעור שהגיש לבית המשפט העליון - נדחתה. (הערעור נדון במסגרת הדיון ב</w:t>
      </w:r>
      <w:hyperlink r:id="rId30" w:history="1">
        <w:r w:rsidR="00622FD7" w:rsidRPr="00622FD7">
          <w:rPr>
            <w:b/>
            <w:color w:val="0000FF"/>
            <w:u w:val="single"/>
            <w:rtl/>
          </w:rPr>
          <w:t>רע"פ 10141/09</w:t>
        </w:r>
      </w:hyperlink>
      <w:r w:rsidRPr="007F7036">
        <w:rPr>
          <w:b/>
          <w:rtl/>
        </w:rPr>
        <w:t xml:space="preserve"> </w:t>
      </w:r>
      <w:r w:rsidRPr="007F7036">
        <w:rPr>
          <w:rFonts w:hint="cs"/>
          <w:b/>
          <w:bCs/>
          <w:rtl/>
        </w:rPr>
        <w:t>בן חיים נ' מדינת ישראל</w:t>
      </w:r>
      <w:r w:rsidRPr="007F7036">
        <w:rPr>
          <w:rFonts w:hint="cs"/>
          <w:b/>
          <w:rtl/>
        </w:rPr>
        <w:t xml:space="preserve"> (6/3/13)) </w:t>
      </w:r>
    </w:p>
    <w:p w14:paraId="10387A27" w14:textId="77777777" w:rsidR="00E26E91" w:rsidRPr="007F7036" w:rsidRDefault="00E26E91" w:rsidP="00E26E91">
      <w:pPr>
        <w:spacing w:line="360" w:lineRule="auto"/>
        <w:ind w:left="720"/>
        <w:jc w:val="both"/>
        <w:rPr>
          <w:b/>
          <w:rtl/>
        </w:rPr>
      </w:pPr>
    </w:p>
    <w:p w14:paraId="61B2E6B5" w14:textId="77777777" w:rsidR="00E26E91" w:rsidRPr="007F7036" w:rsidRDefault="00E26E91" w:rsidP="00E26E91">
      <w:pPr>
        <w:spacing w:line="360" w:lineRule="auto"/>
        <w:ind w:left="1440"/>
        <w:jc w:val="both"/>
        <w:rPr>
          <w:b/>
          <w:rtl/>
        </w:rPr>
      </w:pPr>
      <w:r w:rsidRPr="007F7036">
        <w:rPr>
          <w:rFonts w:hint="cs"/>
          <w:b/>
          <w:rtl/>
        </w:rPr>
        <w:t>ב</w:t>
      </w:r>
      <w:hyperlink r:id="rId31" w:history="1">
        <w:r w:rsidR="00622FD7" w:rsidRPr="00622FD7">
          <w:rPr>
            <w:b/>
            <w:color w:val="0000FF"/>
            <w:u w:val="single"/>
            <w:rtl/>
          </w:rPr>
          <w:t>ע"פ 9979/08</w:t>
        </w:r>
      </w:hyperlink>
      <w:r w:rsidRPr="007F7036">
        <w:rPr>
          <w:b/>
          <w:rtl/>
        </w:rPr>
        <w:t xml:space="preserve"> </w:t>
      </w:r>
      <w:r w:rsidRPr="007F7036">
        <w:rPr>
          <w:rFonts w:hint="cs"/>
          <w:b/>
          <w:bCs/>
          <w:rtl/>
        </w:rPr>
        <w:t>רפי בודרם נ' מדינת ישראל</w:t>
      </w:r>
      <w:r w:rsidRPr="007F7036">
        <w:rPr>
          <w:rFonts w:hint="cs"/>
          <w:b/>
          <w:rtl/>
        </w:rPr>
        <w:t xml:space="preserve"> (21.04.09), המערער הורשע על יסוד הודאתו בעבירה של החזקת סם מסוכן שלא לצריכה עצמית. נטען שהמערער החזיק בכיסו ובמקום מגוריו </w:t>
      </w:r>
      <w:r w:rsidRPr="007F7036">
        <w:rPr>
          <w:rFonts w:hint="cs"/>
          <w:b/>
          <w:bCs/>
          <w:rtl/>
        </w:rPr>
        <w:t xml:space="preserve">242 טבליות של </w:t>
      </w:r>
      <w:r w:rsidRPr="007F7036">
        <w:rPr>
          <w:b/>
          <w:bCs/>
        </w:rPr>
        <w:t>MDMA</w:t>
      </w:r>
      <w:r w:rsidRPr="007F7036">
        <w:rPr>
          <w:rFonts w:hint="cs"/>
          <w:b/>
          <w:bCs/>
          <w:rtl/>
        </w:rPr>
        <w:t xml:space="preserve"> וכ-1.98 גרם של אבקת חשיש</w:t>
      </w:r>
      <w:r w:rsidRPr="007F7036">
        <w:rPr>
          <w:rFonts w:hint="cs"/>
          <w:b/>
          <w:rtl/>
        </w:rPr>
        <w:t>. הוא נידון ל -</w:t>
      </w:r>
      <w:r w:rsidRPr="007F7036">
        <w:rPr>
          <w:rFonts w:hint="cs"/>
          <w:b/>
          <w:bCs/>
          <w:rtl/>
        </w:rPr>
        <w:t>24 חודשי מאסר בפועל</w:t>
      </w:r>
      <w:r w:rsidRPr="007F7036">
        <w:rPr>
          <w:rFonts w:hint="cs"/>
          <w:b/>
          <w:rtl/>
        </w:rPr>
        <w:t xml:space="preserve"> לצד עונשים נלווים, וערעורו נדחה.</w:t>
      </w:r>
    </w:p>
    <w:p w14:paraId="2749A4F7" w14:textId="77777777" w:rsidR="00E26E91" w:rsidRPr="007F7036" w:rsidRDefault="00E26E91" w:rsidP="00E26E91">
      <w:pPr>
        <w:spacing w:line="360" w:lineRule="auto"/>
        <w:ind w:left="1440"/>
        <w:jc w:val="both"/>
        <w:rPr>
          <w:b/>
          <w:rtl/>
        </w:rPr>
      </w:pPr>
    </w:p>
    <w:p w14:paraId="4F4A7132" w14:textId="77777777" w:rsidR="00E26E91" w:rsidRPr="007F7036" w:rsidRDefault="00E26E91" w:rsidP="00E26E91">
      <w:pPr>
        <w:spacing w:line="360" w:lineRule="auto"/>
        <w:ind w:left="1440" w:hanging="720"/>
        <w:jc w:val="both"/>
        <w:rPr>
          <w:b/>
          <w:rtl/>
        </w:rPr>
      </w:pPr>
      <w:r w:rsidRPr="007F7036">
        <w:rPr>
          <w:rFonts w:hint="cs"/>
          <w:b/>
          <w:rtl/>
        </w:rPr>
        <w:t>15.</w:t>
      </w:r>
      <w:r w:rsidRPr="007F7036">
        <w:rPr>
          <w:rFonts w:hint="cs"/>
          <w:b/>
          <w:rtl/>
        </w:rPr>
        <w:tab/>
        <w:t xml:space="preserve">אני מודע לכך שבחלק מפסקי הדין שהובאו לעיל מדובר בנאשמים שהורשעו בייבוא סם בעוד הנאשם כאן לא הורשע בעבירה זו. הדברים מובאים על מנת לתת תמונה כללית של מדיניות הענישה הנוהגת בתחום.   </w:t>
      </w:r>
    </w:p>
    <w:p w14:paraId="75E5605B" w14:textId="77777777" w:rsidR="00E26E91" w:rsidRPr="007F7036" w:rsidRDefault="00E26E91" w:rsidP="00E26E91">
      <w:pPr>
        <w:spacing w:line="360" w:lineRule="auto"/>
        <w:ind w:left="1440" w:hanging="720"/>
        <w:jc w:val="both"/>
        <w:rPr>
          <w:rtl/>
        </w:rPr>
      </w:pPr>
    </w:p>
    <w:p w14:paraId="7BAE710D" w14:textId="77777777" w:rsidR="00E26E91" w:rsidRPr="007F7036" w:rsidRDefault="00E26E91" w:rsidP="00E26E91">
      <w:pPr>
        <w:spacing w:line="360" w:lineRule="auto"/>
        <w:ind w:left="1440" w:hanging="720"/>
        <w:jc w:val="both"/>
        <w:rPr>
          <w:rtl/>
        </w:rPr>
      </w:pPr>
      <w:r w:rsidRPr="007F7036">
        <w:rPr>
          <w:rFonts w:hint="cs"/>
          <w:rtl/>
        </w:rPr>
        <w:t>16.</w:t>
      </w:r>
      <w:r w:rsidRPr="007F7036">
        <w:rPr>
          <w:rFonts w:hint="cs"/>
          <w:rtl/>
        </w:rPr>
        <w:tab/>
        <w:t>המלחמה בסמים מכוונת למניעת השימוש בהם. שרשרת הפצת הסמים בנויה מבעלי תפקידים רבים ושונים, בהם סוחרים גדולים וקטנים,  מתווכים, ומפיצים פשוטים ועוד, שלכל אחד מהם תפקיד בהנעת הסם אל עבר משתמש הקצה. הפגיעה בחוליות הגלויות של מערך הפצת הסמים, חשובה מאוד, שכן, חוליות אלה חיוניות ביותר לסגירת המעגל ולהגעת הסם אל המשתמש. ובתי המשפט חזרו וקבעו כי כל מי שתורם להפצת הסמים, גם אם מעמדו בהיררכיית עבריינות הסמים נמוך, הוא יעד ראוי לענישה חמורה.</w:t>
      </w:r>
    </w:p>
    <w:p w14:paraId="6E33F26F" w14:textId="77777777" w:rsidR="00E26E91" w:rsidRPr="007F7036" w:rsidRDefault="00E26E91" w:rsidP="00E26E91">
      <w:pPr>
        <w:spacing w:line="360" w:lineRule="auto"/>
        <w:ind w:left="1440" w:hanging="720"/>
        <w:jc w:val="both"/>
        <w:rPr>
          <w:rtl/>
        </w:rPr>
      </w:pPr>
    </w:p>
    <w:p w14:paraId="59E8901F" w14:textId="77777777" w:rsidR="00E26E91" w:rsidRPr="007F7036" w:rsidRDefault="00E26E91" w:rsidP="00E26E91">
      <w:pPr>
        <w:spacing w:line="360" w:lineRule="auto"/>
        <w:ind w:firstLine="720"/>
        <w:jc w:val="both"/>
        <w:rPr>
          <w:rtl/>
        </w:rPr>
      </w:pPr>
      <w:r w:rsidRPr="007F7036">
        <w:rPr>
          <w:rFonts w:hint="cs"/>
          <w:rtl/>
        </w:rPr>
        <w:t>17.</w:t>
      </w:r>
      <w:r w:rsidRPr="007F7036">
        <w:rPr>
          <w:rFonts w:hint="cs"/>
          <w:rtl/>
        </w:rPr>
        <w:tab/>
        <w:t xml:space="preserve">פסיקת בתי המשפט בסוגיה זו, ברורה ועקבית. </w:t>
      </w:r>
    </w:p>
    <w:p w14:paraId="49EDE295" w14:textId="77777777" w:rsidR="00E26E91" w:rsidRPr="007F7036" w:rsidRDefault="00E26E91" w:rsidP="00E26E91">
      <w:pPr>
        <w:spacing w:line="360" w:lineRule="auto"/>
        <w:ind w:left="1440"/>
        <w:jc w:val="both"/>
        <w:rPr>
          <w:rtl/>
        </w:rPr>
      </w:pPr>
      <w:r w:rsidRPr="007F7036">
        <w:rPr>
          <w:rFonts w:hint="cs"/>
          <w:rtl/>
        </w:rPr>
        <w:t>ב</w:t>
      </w:r>
      <w:hyperlink r:id="rId32" w:history="1">
        <w:r w:rsidR="00622FD7" w:rsidRPr="00622FD7">
          <w:rPr>
            <w:color w:val="0000FF"/>
            <w:u w:val="single"/>
            <w:rtl/>
          </w:rPr>
          <w:t>ע"פ 3820/09</w:t>
        </w:r>
      </w:hyperlink>
      <w:r w:rsidRPr="007F7036">
        <w:rPr>
          <w:rFonts w:hint="cs"/>
          <w:rtl/>
        </w:rPr>
        <w:t xml:space="preserve"> מדינ"י נ' חיים אוחיון (פורסם ב"נבו") נאמרו הדברים הבאים - תוך הפניה לפסקי דין שניתנו בנושא – המדברים בעד עצמם:</w:t>
      </w:r>
    </w:p>
    <w:p w14:paraId="461A487E" w14:textId="77777777" w:rsidR="00E26E91" w:rsidRPr="007F7036" w:rsidRDefault="00E26E91" w:rsidP="00E26E91">
      <w:pPr>
        <w:spacing w:line="360" w:lineRule="auto"/>
        <w:ind w:left="1440"/>
        <w:jc w:val="both"/>
        <w:rPr>
          <w:rtl/>
        </w:rPr>
      </w:pPr>
      <w:r w:rsidRPr="007F7036">
        <w:rPr>
          <w:rFonts w:hint="cs"/>
          <w:rtl/>
        </w:rPr>
        <w:t>" מן המפורסמות היא שמערכת הפצת הסמים נסמכת ונשענת על שירותיהם של אנשים רבים הממלאים לפעמים תפקידים של שליח או של בלדר. ברור ש</w:t>
      </w:r>
      <w:r w:rsidRPr="007F7036">
        <w:rPr>
          <w:rFonts w:hint="cs"/>
          <w:b/>
          <w:bCs/>
          <w:rtl/>
        </w:rPr>
        <w:t xml:space="preserve">ללא עזרתם של אלה לא הייתה המערכת הזאת מסוגלת לגרום את הנזק שהיא גורמת </w:t>
      </w:r>
      <w:r w:rsidRPr="007F7036">
        <w:rPr>
          <w:rFonts w:hint="cs"/>
          <w:rtl/>
        </w:rPr>
        <w:t xml:space="preserve">[ראו למשל: </w:t>
      </w:r>
      <w:hyperlink r:id="rId33" w:history="1">
        <w:r w:rsidR="00622FD7" w:rsidRPr="00622FD7">
          <w:rPr>
            <w:color w:val="0000FF"/>
            <w:u w:val="single"/>
            <w:rtl/>
          </w:rPr>
          <w:t>ע"פ 5735/92</w:t>
        </w:r>
      </w:hyperlink>
      <w:r w:rsidRPr="007F7036">
        <w:rPr>
          <w:rFonts w:hint="cs"/>
          <w:rtl/>
        </w:rPr>
        <w:t xml:space="preserve"> לוי נ' מדינת ישראל (לא פורסם, 26.5.1994)]. בית משפט זה הטעים כי </w:t>
      </w:r>
      <w:r w:rsidRPr="007F7036">
        <w:rPr>
          <w:rFonts w:hint="cs"/>
          <w:b/>
          <w:bCs/>
          <w:rtl/>
        </w:rPr>
        <w:t>בלדרות בענייני סמים היא פשע חמור</w:t>
      </w:r>
      <w:r w:rsidRPr="007F7036">
        <w:rPr>
          <w:rFonts w:hint="cs"/>
          <w:rtl/>
        </w:rPr>
        <w:t xml:space="preserve"> [ראו למשל: </w:t>
      </w:r>
      <w:hyperlink r:id="rId34" w:history="1">
        <w:r w:rsidR="00622FD7" w:rsidRPr="00622FD7">
          <w:rPr>
            <w:color w:val="0000FF"/>
            <w:u w:val="single"/>
            <w:rtl/>
          </w:rPr>
          <w:t>ע"פ 5800/90</w:t>
        </w:r>
      </w:hyperlink>
      <w:r w:rsidRPr="007F7036">
        <w:rPr>
          <w:rFonts w:hint="cs"/>
          <w:rtl/>
        </w:rPr>
        <w:t xml:space="preserve"> חורש נ' מדינת ישראל (לא פורסם, 18.12.1991)]. </w:t>
      </w:r>
    </w:p>
    <w:p w14:paraId="795BE5DB" w14:textId="77777777" w:rsidR="00E26E91" w:rsidRPr="007F7036" w:rsidRDefault="00E26E91" w:rsidP="00E26E91">
      <w:pPr>
        <w:spacing w:line="360" w:lineRule="auto"/>
        <w:ind w:left="1440"/>
        <w:jc w:val="both"/>
        <w:rPr>
          <w:rtl/>
        </w:rPr>
      </w:pPr>
      <w:r w:rsidRPr="007F7036">
        <w:rPr>
          <w:rFonts w:hint="cs"/>
          <w:rtl/>
        </w:rPr>
        <w:t xml:space="preserve">לכן, צדקה המערערת בטענתה כי ככל שחשוב לפגוע ישירות בספקי הסם </w:t>
      </w:r>
      <w:r w:rsidRPr="007F7036">
        <w:rPr>
          <w:rFonts w:hint="cs"/>
          <w:b/>
          <w:bCs/>
          <w:rtl/>
        </w:rPr>
        <w:t xml:space="preserve">לא פחות חשוב מכך להרתיע את העברתו על ידי בלדרים "תמימים". </w:t>
      </w:r>
      <w:r w:rsidRPr="007F7036">
        <w:rPr>
          <w:rFonts w:hint="cs"/>
          <w:rtl/>
        </w:rPr>
        <w:t xml:space="preserve">כבר נקבע על ידי בית משפט זה כי </w:t>
      </w:r>
      <w:r w:rsidRPr="007F7036">
        <w:rPr>
          <w:rFonts w:hint="cs"/>
          <w:b/>
          <w:bCs/>
          <w:rtl/>
        </w:rPr>
        <w:t>ככל שיוחמרו העונשים על בלדרים אלו, כך יש סיכוי שתפחת להיטותם להיענות לאותן הצעות</w:t>
      </w:r>
      <w:r w:rsidRPr="007F7036">
        <w:rPr>
          <w:rFonts w:hint="cs"/>
          <w:rtl/>
        </w:rPr>
        <w:t xml:space="preserve"> [ראו למשל: </w:t>
      </w:r>
      <w:hyperlink r:id="rId35" w:history="1">
        <w:r w:rsidR="00622FD7" w:rsidRPr="00622FD7">
          <w:rPr>
            <w:color w:val="0000FF"/>
            <w:u w:val="single"/>
            <w:rtl/>
          </w:rPr>
          <w:t>ע"פ 226/89</w:t>
        </w:r>
      </w:hyperlink>
      <w:r w:rsidRPr="007F7036">
        <w:rPr>
          <w:rFonts w:hint="cs"/>
          <w:rtl/>
        </w:rPr>
        <w:t xml:space="preserve"> זפה נ' מדינת ישראל (לא פורסם, 15.3.1990); פסק דינה של כבוד השופטת ט' שטרסברג-כהן ב</w:t>
      </w:r>
      <w:hyperlink r:id="rId36" w:history="1">
        <w:r w:rsidR="00622FD7" w:rsidRPr="00622FD7">
          <w:rPr>
            <w:color w:val="0000FF"/>
            <w:u w:val="single"/>
            <w:rtl/>
          </w:rPr>
          <w:t>ע"פ 3920/00</w:t>
        </w:r>
      </w:hyperlink>
      <w:r w:rsidRPr="007F7036">
        <w:rPr>
          <w:rFonts w:hint="cs"/>
          <w:rtl/>
        </w:rPr>
        <w:t xml:space="preserve"> פלונית נ' מדינת ישראל, פ"ד נז (2) 1, 19 (2003) סעיף 19]. בית משפט זה חזר והדגיש כי </w:t>
      </w:r>
      <w:r w:rsidRPr="007F7036">
        <w:rPr>
          <w:rFonts w:hint="cs"/>
          <w:b/>
          <w:bCs/>
          <w:rtl/>
        </w:rPr>
        <w:t>על מנת לשבור את שרשרת הפצתו של הסם יש לטפל ביד נוקשה גם בבלדרי הסמים שמאפשרים את העברתו של הסם מבעליו לציבור ובכך מסבים נזק רב לחברה</w:t>
      </w:r>
      <w:r w:rsidRPr="007F7036">
        <w:rPr>
          <w:rFonts w:hint="cs"/>
          <w:rtl/>
        </w:rPr>
        <w:t xml:space="preserve"> [ראו למשל: </w:t>
      </w:r>
      <w:hyperlink r:id="rId37" w:history="1">
        <w:r w:rsidR="00622FD7" w:rsidRPr="00622FD7">
          <w:rPr>
            <w:color w:val="0000FF"/>
            <w:u w:val="single"/>
            <w:rtl/>
          </w:rPr>
          <w:t>ע"פ 2648/92</w:t>
        </w:r>
      </w:hyperlink>
      <w:r w:rsidRPr="007F7036">
        <w:rPr>
          <w:rFonts w:hint="cs"/>
          <w:rtl/>
        </w:rPr>
        <w:t xml:space="preserve"> סלאמה נ' מדינת ישראל (לא פורסם, 9.3.1993); ע"פ 5265/92 מנשה נ' מדינת ישראל (לא פורסם, 23.1.1996); </w:t>
      </w:r>
      <w:hyperlink r:id="rId38" w:history="1">
        <w:r w:rsidR="00622FD7" w:rsidRPr="00622FD7">
          <w:rPr>
            <w:color w:val="0000FF"/>
            <w:u w:val="single"/>
            <w:rtl/>
          </w:rPr>
          <w:t>ע"פ 6029/03</w:t>
        </w:r>
      </w:hyperlink>
      <w:r w:rsidRPr="007F7036">
        <w:rPr>
          <w:rFonts w:hint="cs"/>
          <w:rtl/>
        </w:rPr>
        <w:t xml:space="preserve"> מדינת ישראל נ' שמאי, פ"ד נח (2) 734, 740-741 (2004)]. כמו כן נקבע כי בסוג זה של עבירות </w:t>
      </w:r>
      <w:r w:rsidRPr="007F7036">
        <w:rPr>
          <w:rFonts w:hint="cs"/>
          <w:b/>
          <w:bCs/>
          <w:rtl/>
        </w:rPr>
        <w:t>יש להעניש בחומרה ראויה גם שליחים ובלדרים, שכן "מערכת הפצת הסמים נסמכת ונשענת, במידה רבה, על שירותיהם של בעלי תפקידים (כביכול "משניים") כאלה"</w:t>
      </w:r>
      <w:r w:rsidRPr="007F7036">
        <w:rPr>
          <w:rFonts w:hint="cs"/>
          <w:rtl/>
        </w:rPr>
        <w:t xml:space="preserve"> [ראו: </w:t>
      </w:r>
      <w:hyperlink r:id="rId39" w:history="1">
        <w:r w:rsidR="00622FD7" w:rsidRPr="00622FD7">
          <w:rPr>
            <w:color w:val="0000FF"/>
            <w:u w:val="single"/>
            <w:rtl/>
          </w:rPr>
          <w:t>ע"פ 1674/96</w:t>
        </w:r>
      </w:hyperlink>
      <w:r w:rsidRPr="007F7036">
        <w:rPr>
          <w:rFonts w:hint="cs"/>
          <w:rtl/>
        </w:rPr>
        <w:t xml:space="preserve"> קנטו נ' מדינת ישראל, פ"ד נ (3) 722, 725 (1996) סעיף 5].</w:t>
      </w:r>
    </w:p>
    <w:p w14:paraId="558E0BD4" w14:textId="77777777" w:rsidR="00E26E91" w:rsidRPr="007F7036" w:rsidRDefault="00E26E91" w:rsidP="00E26E91">
      <w:pPr>
        <w:spacing w:line="360" w:lineRule="auto"/>
        <w:ind w:left="1440"/>
        <w:jc w:val="both"/>
        <w:rPr>
          <w:b/>
          <w:bCs/>
          <w:rtl/>
        </w:rPr>
      </w:pPr>
      <w:r w:rsidRPr="007F7036">
        <w:rPr>
          <w:rFonts w:hint="cs"/>
          <w:rtl/>
        </w:rPr>
        <w:t>ב</w:t>
      </w:r>
      <w:hyperlink r:id="rId40" w:history="1">
        <w:r w:rsidR="00622FD7" w:rsidRPr="00622FD7">
          <w:rPr>
            <w:color w:val="0000FF"/>
            <w:u w:val="single"/>
            <w:rtl/>
          </w:rPr>
          <w:t>ע"פ 4592/15</w:t>
        </w:r>
      </w:hyperlink>
      <w:r w:rsidRPr="007F7036">
        <w:rPr>
          <w:rtl/>
        </w:rPr>
        <w:t xml:space="preserve"> </w:t>
      </w:r>
      <w:r w:rsidRPr="007F7036">
        <w:rPr>
          <w:rFonts w:hint="cs"/>
          <w:b/>
          <w:bCs/>
          <w:rtl/>
        </w:rPr>
        <w:t xml:space="preserve">אשר מסעוד פדידה ואמיר אבו חמדה </w:t>
      </w:r>
      <w:r w:rsidRPr="007F7036">
        <w:rPr>
          <w:rFonts w:hint="cs"/>
          <w:rtl/>
        </w:rPr>
        <w:t>נ'</w:t>
      </w:r>
      <w:r w:rsidRPr="007F7036">
        <w:rPr>
          <w:rFonts w:hint="cs"/>
          <w:b/>
          <w:bCs/>
          <w:rtl/>
        </w:rPr>
        <w:t xml:space="preserve"> מדינת ישראל</w:t>
      </w:r>
      <w:r w:rsidRPr="007F7036">
        <w:rPr>
          <w:rFonts w:hint="cs"/>
          <w:rtl/>
        </w:rPr>
        <w:t xml:space="preserve">  (פורסם בנבו, 13.1.16)  המערער, נהג מונית שהוביל סמים במוניתו על מנת להביאם לאדם ששלח אותו, נדון ל- 30 חודשי מאסר בפועל. </w:t>
      </w:r>
    </w:p>
    <w:p w14:paraId="456894DD" w14:textId="77777777" w:rsidR="00E26E91" w:rsidRPr="007F7036" w:rsidRDefault="00E26E91" w:rsidP="00E26E91">
      <w:pPr>
        <w:spacing w:line="360" w:lineRule="auto"/>
        <w:ind w:firstLine="720"/>
        <w:jc w:val="both"/>
        <w:rPr>
          <w:rtl/>
        </w:rPr>
      </w:pPr>
    </w:p>
    <w:p w14:paraId="5823BBC0" w14:textId="77777777" w:rsidR="00E26E91" w:rsidRPr="007F7036" w:rsidRDefault="00E26E91" w:rsidP="00E26E91">
      <w:pPr>
        <w:spacing w:line="360" w:lineRule="auto"/>
        <w:ind w:left="720" w:firstLine="720"/>
        <w:jc w:val="both"/>
        <w:rPr>
          <w:rtl/>
        </w:rPr>
      </w:pPr>
      <w:r w:rsidRPr="007F7036">
        <w:rPr>
          <w:rFonts w:hint="cs"/>
          <w:rtl/>
        </w:rPr>
        <w:t xml:space="preserve">בית המשפט העליון דחה את ערעורו על העונש תוך אמירת הדברים הבאים – </w:t>
      </w:r>
    </w:p>
    <w:p w14:paraId="6DE689F1" w14:textId="77777777" w:rsidR="00E26E91" w:rsidRPr="007F7036" w:rsidRDefault="00E26E91" w:rsidP="00E26E91">
      <w:pPr>
        <w:spacing w:line="360" w:lineRule="auto"/>
        <w:ind w:left="1440"/>
        <w:jc w:val="both"/>
        <w:rPr>
          <w:rtl/>
        </w:rPr>
      </w:pPr>
      <w:r w:rsidRPr="007F7036">
        <w:rPr>
          <w:rFonts w:hint="cs"/>
          <w:b/>
          <w:bCs/>
          <w:rtl/>
        </w:rPr>
        <w:t>"...על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r w:rsidRPr="007F7036">
        <w:rPr>
          <w:rFonts w:hint="cs"/>
          <w:rtl/>
        </w:rPr>
        <w:t xml:space="preserve">..." </w:t>
      </w:r>
    </w:p>
    <w:p w14:paraId="4046D08C" w14:textId="77777777" w:rsidR="00E26E91" w:rsidRPr="007F7036" w:rsidRDefault="00E26E91" w:rsidP="00E26E91">
      <w:pPr>
        <w:spacing w:line="360" w:lineRule="auto"/>
        <w:ind w:left="1440"/>
        <w:jc w:val="both"/>
        <w:rPr>
          <w:rtl/>
        </w:rPr>
      </w:pPr>
    </w:p>
    <w:p w14:paraId="77BB5735" w14:textId="77777777" w:rsidR="00E26E91" w:rsidRPr="007F7036" w:rsidRDefault="00E26E91" w:rsidP="00E26E91">
      <w:pPr>
        <w:spacing w:line="360" w:lineRule="auto"/>
        <w:ind w:left="720"/>
        <w:jc w:val="both"/>
        <w:rPr>
          <w:b/>
          <w:rtl/>
        </w:rPr>
      </w:pPr>
      <w:r w:rsidRPr="007F7036">
        <w:rPr>
          <w:rFonts w:hint="cs"/>
          <w:b/>
          <w:rtl/>
        </w:rPr>
        <w:t>18.</w:t>
      </w:r>
      <w:r w:rsidRPr="007F7036">
        <w:rPr>
          <w:rFonts w:hint="cs"/>
          <w:b/>
          <w:rtl/>
        </w:rPr>
        <w:tab/>
        <w:t>הנסיבות הקשורות בביצוע העבירות -</w:t>
      </w:r>
      <w:r w:rsidRPr="007F7036">
        <w:rPr>
          <w:rFonts w:hint="cs"/>
          <w:b/>
          <w:rtl/>
        </w:rPr>
        <w:tab/>
      </w:r>
    </w:p>
    <w:p w14:paraId="690D8FFA" w14:textId="77777777" w:rsidR="00E26E91" w:rsidRPr="007F7036" w:rsidRDefault="00E26E91" w:rsidP="00E26E91">
      <w:pPr>
        <w:spacing w:line="360" w:lineRule="auto"/>
        <w:ind w:left="720" w:firstLine="720"/>
        <w:jc w:val="both"/>
        <w:rPr>
          <w:b/>
          <w:rtl/>
        </w:rPr>
      </w:pPr>
      <w:r w:rsidRPr="007F7036">
        <w:rPr>
          <w:rFonts w:hint="cs"/>
          <w:b/>
          <w:rtl/>
        </w:rPr>
        <w:t xml:space="preserve">מעשה הנאשם כרוך מטבעו בתכנון ותיאום מוקדמים. </w:t>
      </w:r>
    </w:p>
    <w:p w14:paraId="4859503F" w14:textId="77777777" w:rsidR="00E26E91" w:rsidRPr="007F7036" w:rsidRDefault="00E26E91" w:rsidP="00E26E91">
      <w:pPr>
        <w:spacing w:line="360" w:lineRule="auto"/>
        <w:ind w:left="1440"/>
        <w:jc w:val="both"/>
        <w:rPr>
          <w:b/>
          <w:rtl/>
        </w:rPr>
      </w:pPr>
      <w:r w:rsidRPr="007F7036">
        <w:rPr>
          <w:rFonts w:hint="cs"/>
          <w:b/>
          <w:rtl/>
        </w:rPr>
        <w:t xml:space="preserve">בהכרעת הדין צוין כי הרושם המתקבל מהראיות הינו שבפרשה זו מככב אדם אחר העומד מאחורי המהלך העיקרי של ייבוא הסמים. </w:t>
      </w:r>
    </w:p>
    <w:p w14:paraId="25686657" w14:textId="77777777" w:rsidR="00E26E91" w:rsidRPr="007F7036" w:rsidRDefault="00E26E91" w:rsidP="00E26E91">
      <w:pPr>
        <w:spacing w:line="360" w:lineRule="auto"/>
        <w:ind w:left="1440"/>
        <w:jc w:val="both"/>
        <w:rPr>
          <w:b/>
          <w:rtl/>
        </w:rPr>
      </w:pPr>
      <w:r w:rsidRPr="007F7036">
        <w:rPr>
          <w:rFonts w:hint="cs"/>
          <w:b/>
          <w:rtl/>
        </w:rPr>
        <w:t xml:space="preserve">הראיות שהוצגו במשפט לא מאפשרות לקבוע את השלב המדויק בו הנאשם היה מודע לקיומו של הסם ושיתף פעולה עם המהלך. ההנחה לטובת הנאשם היא, שמודעותו לקיום הסם היתה בפרק הזמן שבין הגעת הסם לישראל למועד בו השוטר שהתחזה לשליח הגיע אליו למסור לו את החבילה. </w:t>
      </w:r>
    </w:p>
    <w:p w14:paraId="312AEF33" w14:textId="77777777" w:rsidR="00E26E91" w:rsidRPr="007F7036" w:rsidRDefault="00E26E91" w:rsidP="00E26E91">
      <w:pPr>
        <w:spacing w:line="360" w:lineRule="auto"/>
        <w:ind w:left="1440"/>
        <w:jc w:val="both"/>
        <w:rPr>
          <w:b/>
          <w:rtl/>
        </w:rPr>
      </w:pPr>
      <w:r w:rsidRPr="007F7036">
        <w:rPr>
          <w:rFonts w:hint="cs"/>
          <w:b/>
          <w:rtl/>
        </w:rPr>
        <w:t xml:space="preserve">מכל מקום, ההנחה היא שהנאשם לא היה מעורב מלכתחילה ביוזמת ייבוא הסם ושהסם לא יובא עבורו.  </w:t>
      </w:r>
    </w:p>
    <w:p w14:paraId="572737F7" w14:textId="77777777" w:rsidR="00E26E91" w:rsidRPr="007F7036" w:rsidRDefault="00E26E91" w:rsidP="00E26E91">
      <w:pPr>
        <w:spacing w:line="360" w:lineRule="auto"/>
        <w:ind w:left="1440"/>
        <w:jc w:val="both"/>
        <w:rPr>
          <w:b/>
          <w:rtl/>
        </w:rPr>
      </w:pPr>
      <w:r w:rsidRPr="007F7036">
        <w:rPr>
          <w:rFonts w:hint="cs"/>
          <w:b/>
          <w:rtl/>
        </w:rPr>
        <w:t xml:space="preserve">בסופו של דבר, הסמים נתפסו על ידי המשטרה והפצתם נמנעה. אולם, אם המשטרה לא היתה שמה ידה על הסמים כי אז כמות גדולה של סם קשה היתה מגיעה לשוק הסמים וגורמת את הנזקים החמורים ששימוש בסם כזה גורם לפרט ולכלל. </w:t>
      </w:r>
    </w:p>
    <w:p w14:paraId="169AE0AA" w14:textId="77777777" w:rsidR="00E26E91" w:rsidRPr="007F7036" w:rsidRDefault="00E26E91" w:rsidP="00E26E91">
      <w:pPr>
        <w:spacing w:line="360" w:lineRule="auto"/>
        <w:ind w:left="720" w:firstLine="720"/>
        <w:jc w:val="both"/>
        <w:rPr>
          <w:b/>
          <w:rtl/>
        </w:rPr>
      </w:pPr>
      <w:r w:rsidRPr="007F7036">
        <w:rPr>
          <w:rFonts w:hint="cs"/>
          <w:b/>
          <w:rtl/>
        </w:rPr>
        <w:t xml:space="preserve">יש להניח שהנאשם עשה את מעשהו מתוך בצע כסף. </w:t>
      </w:r>
    </w:p>
    <w:p w14:paraId="4EA99CBE" w14:textId="77777777" w:rsidR="00E26E91" w:rsidRPr="007F7036" w:rsidRDefault="00E26E91" w:rsidP="00E26E91">
      <w:pPr>
        <w:spacing w:line="360" w:lineRule="auto"/>
        <w:ind w:left="720" w:firstLine="720"/>
        <w:jc w:val="both"/>
        <w:rPr>
          <w:b/>
          <w:rtl/>
        </w:rPr>
      </w:pPr>
    </w:p>
    <w:p w14:paraId="5BEF0DB2" w14:textId="77777777" w:rsidR="00E26E91" w:rsidRPr="007F7036" w:rsidRDefault="00E26E91" w:rsidP="00E26E91">
      <w:pPr>
        <w:spacing w:line="360" w:lineRule="auto"/>
        <w:ind w:left="1440" w:hanging="720"/>
        <w:jc w:val="both"/>
        <w:rPr>
          <w:b/>
          <w:rtl/>
        </w:rPr>
      </w:pPr>
      <w:r w:rsidRPr="007F7036">
        <w:rPr>
          <w:rFonts w:hint="cs"/>
          <w:b/>
          <w:rtl/>
        </w:rPr>
        <w:t>19.</w:t>
      </w:r>
      <w:r w:rsidRPr="007F7036">
        <w:rPr>
          <w:rFonts w:hint="cs"/>
          <w:b/>
          <w:rtl/>
        </w:rPr>
        <w:tab/>
        <w:t>בנוסף למעשה הנאשם בקשר לסם ה-</w:t>
      </w:r>
      <w:r w:rsidRPr="007F7036">
        <w:rPr>
          <w:b/>
        </w:rPr>
        <w:t xml:space="preserve">MDMA </w:t>
      </w:r>
      <w:r w:rsidRPr="007F7036">
        <w:rPr>
          <w:rFonts w:hint="cs"/>
          <w:b/>
          <w:rtl/>
        </w:rPr>
        <w:t xml:space="preserve">, הנאשם גם החזיק ברכבו סם מסוכן מסוג </w:t>
      </w:r>
      <w:r w:rsidRPr="007F7036">
        <w:rPr>
          <w:b/>
        </w:rPr>
        <w:t>KETAMIN</w:t>
      </w:r>
      <w:r w:rsidRPr="007F7036">
        <w:rPr>
          <w:rFonts w:hint="cs"/>
          <w:b/>
          <w:rtl/>
        </w:rPr>
        <w:t xml:space="preserve"> במשקל 0.0262 גרם, לשימוש עצמי.</w:t>
      </w:r>
    </w:p>
    <w:p w14:paraId="7CED5C59" w14:textId="77777777" w:rsidR="00E26E91" w:rsidRPr="007F7036" w:rsidRDefault="00E26E91" w:rsidP="00E26E91">
      <w:pPr>
        <w:spacing w:line="360" w:lineRule="auto"/>
        <w:ind w:left="1440" w:hanging="720"/>
        <w:jc w:val="both"/>
        <w:rPr>
          <w:b/>
          <w:rtl/>
        </w:rPr>
      </w:pPr>
    </w:p>
    <w:p w14:paraId="38FCB7BF" w14:textId="77777777" w:rsidR="00E26E91" w:rsidRPr="007F7036" w:rsidRDefault="00E26E91" w:rsidP="00E26E91">
      <w:pPr>
        <w:tabs>
          <w:tab w:val="num" w:pos="720"/>
        </w:tabs>
        <w:spacing w:line="360" w:lineRule="auto"/>
        <w:ind w:left="1440" w:hanging="1440"/>
        <w:jc w:val="both"/>
        <w:rPr>
          <w:b/>
          <w:rtl/>
        </w:rPr>
      </w:pPr>
      <w:r w:rsidRPr="007F7036">
        <w:rPr>
          <w:rFonts w:hint="cs"/>
          <w:b/>
          <w:rtl/>
        </w:rPr>
        <w:tab/>
        <w:t>20.</w:t>
      </w:r>
      <w:r w:rsidRPr="007F7036">
        <w:rPr>
          <w:rFonts w:hint="cs"/>
          <w:b/>
          <w:rtl/>
        </w:rPr>
        <w:tab/>
      </w:r>
      <w:r w:rsidRPr="007F7036">
        <w:rPr>
          <w:rFonts w:hint="cs"/>
          <w:b/>
          <w:rtl/>
          <w:lang w:eastAsia="he-IL"/>
        </w:rPr>
        <w:t xml:space="preserve">בהתאם לצורך לקיים יחס הולם בין חומרת מעשי העבירות בנסיבותיהם ומידת אשמו של הנאשם ובין העונש שיוטל עליו; ובהתחשב בערכים החברתיים שנפגעו מביצוע העבירות; במידת הפגיעה בהם; במדיניות הענישה הנהוגה; ובנסיבות הקשורות בביצוע העבירות; אני קובע כי מתחם העונש ההולם למעשה העבירות כאן הוא בין 3 ל- 6 </w:t>
      </w:r>
      <w:r w:rsidRPr="007F7036">
        <w:rPr>
          <w:rFonts w:hint="cs"/>
          <w:b/>
          <w:rtl/>
        </w:rPr>
        <w:t xml:space="preserve">שנות מאסר בפועל.  </w:t>
      </w:r>
    </w:p>
    <w:p w14:paraId="5221E623" w14:textId="77777777" w:rsidR="00E26E91" w:rsidRPr="007F7036" w:rsidRDefault="00E26E91" w:rsidP="00E26E91">
      <w:pPr>
        <w:tabs>
          <w:tab w:val="num" w:pos="720"/>
        </w:tabs>
        <w:spacing w:line="360" w:lineRule="auto"/>
        <w:ind w:left="1440" w:hanging="1440"/>
        <w:jc w:val="both"/>
        <w:rPr>
          <w:b/>
          <w:rtl/>
        </w:rPr>
      </w:pPr>
    </w:p>
    <w:p w14:paraId="7986BF0D" w14:textId="77777777" w:rsidR="00E26E91" w:rsidRPr="007F7036" w:rsidRDefault="00E26E91" w:rsidP="00E26E91">
      <w:pPr>
        <w:spacing w:line="360" w:lineRule="auto"/>
        <w:ind w:left="1440" w:hanging="720"/>
        <w:jc w:val="both"/>
        <w:rPr>
          <w:rtl/>
        </w:rPr>
      </w:pPr>
      <w:r w:rsidRPr="007F7036">
        <w:rPr>
          <w:rFonts w:hint="cs"/>
          <w:b/>
          <w:rtl/>
        </w:rPr>
        <w:t>21.</w:t>
      </w:r>
      <w:r w:rsidRPr="007F7036">
        <w:rPr>
          <w:rFonts w:hint="cs"/>
          <w:b/>
          <w:rtl/>
        </w:rPr>
        <w:tab/>
        <w:t>הנאשם כבן 33, אב לילדה בת 6. מקיים אורח חיים יצרני. מתפקד במסגרות חייו השונות. אין לו עבר פלילי. זהו מאסרו הראשון. ומטבע הדברים המאסר יפגע בו ובמשפחתו – שליוותה אותו לאורך כל המשפט, ובמיוחד בילדתו הקטנה. והוא נתון במעצר, שתנאיו קשים ממעצר, מעל לשנה.</w:t>
      </w:r>
      <w:r w:rsidRPr="007F7036">
        <w:rPr>
          <w:rFonts w:hint="cs"/>
          <w:rtl/>
        </w:rPr>
        <w:t xml:space="preserve"> הנאשם הודה בעבירות החזקת הסמים בהן הורשע, הגם שהדבר היה בתום הצגת מלוא הראיות במשפט. הביע חרטה. ובמסגרת מעצרו הוא משמש כתומך לעצורים הדרושים השגחה. ונראה כי יש בו כוחות לשוב ולעלות על דרך הישר.  </w:t>
      </w:r>
    </w:p>
    <w:p w14:paraId="415C5CF8" w14:textId="77777777" w:rsidR="00E26E91" w:rsidRPr="007F7036" w:rsidRDefault="00E26E91" w:rsidP="00E26E91">
      <w:pPr>
        <w:spacing w:line="360" w:lineRule="auto"/>
        <w:ind w:left="1440" w:hanging="720"/>
        <w:jc w:val="both"/>
        <w:rPr>
          <w:b/>
          <w:rtl/>
        </w:rPr>
      </w:pPr>
    </w:p>
    <w:p w14:paraId="0F676AB1" w14:textId="77777777" w:rsidR="00E26E91" w:rsidRPr="007F7036" w:rsidRDefault="00E26E91" w:rsidP="00E26E91">
      <w:pPr>
        <w:spacing w:line="360" w:lineRule="auto"/>
        <w:ind w:left="1440" w:hanging="720"/>
        <w:jc w:val="both"/>
        <w:rPr>
          <w:b/>
          <w:rtl/>
        </w:rPr>
      </w:pPr>
      <w:r w:rsidRPr="007F7036">
        <w:rPr>
          <w:rFonts w:hint="cs"/>
          <w:b/>
          <w:rtl/>
        </w:rPr>
        <w:t>22.</w:t>
      </w:r>
      <w:r w:rsidRPr="007F7036">
        <w:rPr>
          <w:rFonts w:hint="cs"/>
          <w:b/>
          <w:rtl/>
        </w:rPr>
        <w:tab/>
        <w:t xml:space="preserve">לצד זה, שוק הסמים מגלגל סכומי עתק ועבירות הסמים החמורות גורמות נזקים משמעותיים לציבור, וקיים צורך מתמיד בהרתעת הציבור מפני מעורבות בעבירות סמים.  </w:t>
      </w:r>
    </w:p>
    <w:p w14:paraId="0D74BE8D" w14:textId="77777777" w:rsidR="00E26E91" w:rsidRPr="007F7036" w:rsidRDefault="00E26E91" w:rsidP="00E26E91">
      <w:pPr>
        <w:spacing w:line="360" w:lineRule="auto"/>
        <w:ind w:left="1440" w:hanging="720"/>
        <w:jc w:val="both"/>
        <w:rPr>
          <w:b/>
          <w:rtl/>
        </w:rPr>
      </w:pPr>
    </w:p>
    <w:p w14:paraId="52BEEE2E" w14:textId="77777777" w:rsidR="00E26E91" w:rsidRPr="007F7036" w:rsidRDefault="00E26E91" w:rsidP="00E26E91">
      <w:pPr>
        <w:spacing w:line="360" w:lineRule="auto"/>
        <w:ind w:left="1440" w:hanging="720"/>
        <w:jc w:val="both"/>
        <w:rPr>
          <w:b/>
          <w:rtl/>
        </w:rPr>
      </w:pPr>
      <w:r w:rsidRPr="007F7036">
        <w:rPr>
          <w:rFonts w:hint="cs"/>
          <w:b/>
          <w:rtl/>
        </w:rPr>
        <w:t>23.</w:t>
      </w:r>
      <w:r w:rsidRPr="007F7036">
        <w:rPr>
          <w:rFonts w:hint="cs"/>
          <w:b/>
          <w:rtl/>
        </w:rPr>
        <w:tab/>
        <w:t xml:space="preserve">סיכומם של דברים הוא, שעסקינן בכמות גדולה של סם חמור שהובא לישראל - שהנאשם לא היה מעורב בייבואו לישראל ואף לא שימש כבלדר להכנסתו לישראל, אולם הוא היה הגורם הראשון שקיבל את הסם לידיו לאחר הגעתו לישראל ויש להניח שממנו הסם היה אמור לעבור לאחרים לצורך הפצתו - אשר נתפס על ידי המשטרה כך שהפצתו נמנעה; בעבירה שפוטנציאל הפגיעה שלה בציבור גדול והפיתוי לבצעה לשם השאת רווח כספי קיים; ומדיניות הענישה הנוהגת לגביה הינה של ענישה משמעותית המכוונת בין היתר להרתעה. ובנאשם צעיר שזוהי הסתבכותו הראשונה עם החוק וזהו מאסרו הראשון, המכה על חטא על מעשהו, אשר נתוניו ועברו מבססים סיכוי טוב לשיקום וחזרה לחיים נורמטיביים. </w:t>
      </w:r>
    </w:p>
    <w:p w14:paraId="01C43514" w14:textId="77777777" w:rsidR="00E26E91" w:rsidRPr="007F7036" w:rsidRDefault="00E26E91" w:rsidP="00E26E91">
      <w:pPr>
        <w:spacing w:line="360" w:lineRule="auto"/>
        <w:ind w:left="1440" w:firstLine="2"/>
        <w:jc w:val="both"/>
        <w:rPr>
          <w:b/>
          <w:rtl/>
        </w:rPr>
      </w:pPr>
      <w:r w:rsidRPr="007F7036">
        <w:rPr>
          <w:rFonts w:hint="cs"/>
          <w:b/>
          <w:rtl/>
        </w:rPr>
        <w:t xml:space="preserve">האיזון בין השיקולים השונים הנוגעים לענין מביא לכך שיש להטיל על הנאשם תקופת מאסר משמעותית, מבלי למצות עמו את הדין עד תום. </w:t>
      </w:r>
    </w:p>
    <w:p w14:paraId="5F34F5FD" w14:textId="77777777" w:rsidR="00E26E91" w:rsidRPr="007F7036" w:rsidRDefault="00E26E91" w:rsidP="00E26E91">
      <w:pPr>
        <w:spacing w:line="360" w:lineRule="auto"/>
        <w:ind w:left="1440" w:firstLine="2"/>
        <w:jc w:val="both"/>
        <w:rPr>
          <w:b/>
          <w:rtl/>
        </w:rPr>
      </w:pPr>
    </w:p>
    <w:p w14:paraId="0DCDCDD2" w14:textId="77777777" w:rsidR="00E26E91" w:rsidRPr="007F7036" w:rsidRDefault="00E26E91" w:rsidP="00E26E91">
      <w:pPr>
        <w:spacing w:line="360" w:lineRule="auto"/>
        <w:ind w:left="720"/>
        <w:jc w:val="both"/>
        <w:rPr>
          <w:b/>
          <w:rtl/>
        </w:rPr>
      </w:pPr>
      <w:r w:rsidRPr="007F7036">
        <w:rPr>
          <w:rFonts w:hint="cs"/>
          <w:b/>
          <w:rtl/>
        </w:rPr>
        <w:t>24.</w:t>
      </w:r>
      <w:r w:rsidRPr="007F7036">
        <w:rPr>
          <w:rFonts w:hint="cs"/>
          <w:b/>
          <w:rtl/>
        </w:rPr>
        <w:tab/>
        <w:t>נוכח כל האמור, אני דן את הנאשם לעונשים הבאים:</w:t>
      </w:r>
    </w:p>
    <w:p w14:paraId="2B5DB2C7" w14:textId="77777777" w:rsidR="00E26E91" w:rsidRPr="007F7036" w:rsidRDefault="00E26E91" w:rsidP="00E26E91">
      <w:pPr>
        <w:spacing w:line="360" w:lineRule="auto"/>
        <w:jc w:val="both"/>
        <w:rPr>
          <w:b/>
          <w:rtl/>
        </w:rPr>
      </w:pPr>
      <w:r w:rsidRPr="007F7036">
        <w:rPr>
          <w:rFonts w:hint="cs"/>
          <w:b/>
          <w:rtl/>
        </w:rPr>
        <w:tab/>
      </w:r>
      <w:r w:rsidRPr="007F7036">
        <w:rPr>
          <w:rFonts w:hint="cs"/>
          <w:b/>
          <w:rtl/>
        </w:rPr>
        <w:tab/>
        <w:t>א.</w:t>
      </w:r>
      <w:r w:rsidRPr="007F7036">
        <w:rPr>
          <w:rFonts w:hint="cs"/>
          <w:b/>
          <w:rtl/>
        </w:rPr>
        <w:tab/>
        <w:t xml:space="preserve"> 40 חודשי מאסר בפועל, מיום מעצרו.</w:t>
      </w:r>
      <w:r w:rsidRPr="007F7036">
        <w:rPr>
          <w:rFonts w:hint="cs"/>
          <w:b/>
          <w:rtl/>
        </w:rPr>
        <w:tab/>
      </w:r>
    </w:p>
    <w:p w14:paraId="44A04CB1" w14:textId="77777777" w:rsidR="00E26E91" w:rsidRPr="007F7036" w:rsidRDefault="00E26E91" w:rsidP="00E26E91">
      <w:pPr>
        <w:spacing w:line="360" w:lineRule="auto"/>
        <w:ind w:left="2160" w:hanging="720"/>
        <w:jc w:val="both"/>
        <w:rPr>
          <w:b/>
          <w:rtl/>
        </w:rPr>
      </w:pPr>
      <w:r w:rsidRPr="007F7036">
        <w:rPr>
          <w:rFonts w:hint="cs"/>
          <w:b/>
          <w:rtl/>
        </w:rPr>
        <w:t>ב.</w:t>
      </w:r>
      <w:r w:rsidRPr="007F7036">
        <w:rPr>
          <w:rFonts w:hint="cs"/>
          <w:b/>
          <w:rtl/>
        </w:rPr>
        <w:tab/>
        <w:t>12 חודשי מאסר על תנאי למשך 3 שנים מיום שחרורו מהמאסר, שלא יעבור עבירת פשע בניגוד ל</w:t>
      </w:r>
      <w:hyperlink r:id="rId41" w:history="1">
        <w:r w:rsidR="00622FD7" w:rsidRPr="00622FD7">
          <w:rPr>
            <w:b/>
            <w:color w:val="0000FF"/>
            <w:u w:val="single"/>
            <w:rtl/>
          </w:rPr>
          <w:t>פקודת הסמים המסוכנים</w:t>
        </w:r>
      </w:hyperlink>
      <w:r w:rsidRPr="007F7036">
        <w:rPr>
          <w:rFonts w:hint="cs"/>
          <w:b/>
          <w:rtl/>
        </w:rPr>
        <w:t xml:space="preserve"> [נוסח חדש] תשל"ג-1973.</w:t>
      </w:r>
    </w:p>
    <w:p w14:paraId="54AAF851" w14:textId="77777777" w:rsidR="00E26E91" w:rsidRPr="007F7036" w:rsidRDefault="00E26E91" w:rsidP="00E26E91">
      <w:pPr>
        <w:spacing w:line="360" w:lineRule="auto"/>
        <w:ind w:left="720" w:firstLine="720"/>
        <w:jc w:val="both"/>
        <w:rPr>
          <w:b/>
          <w:rtl/>
        </w:rPr>
      </w:pPr>
      <w:r w:rsidRPr="007F7036">
        <w:rPr>
          <w:rFonts w:hint="cs"/>
          <w:b/>
          <w:rtl/>
        </w:rPr>
        <w:t xml:space="preserve">ג. </w:t>
      </w:r>
      <w:r w:rsidRPr="007F7036">
        <w:rPr>
          <w:rFonts w:hint="cs"/>
          <w:b/>
          <w:rtl/>
        </w:rPr>
        <w:tab/>
        <w:t xml:space="preserve"> קנס בסך 10,000 ₪ או 40 ימי מאסר תחתיו. </w:t>
      </w:r>
    </w:p>
    <w:p w14:paraId="3E052959" w14:textId="77777777" w:rsidR="00E26E91" w:rsidRPr="007F7036" w:rsidRDefault="00E26E91" w:rsidP="00E26E91">
      <w:pPr>
        <w:spacing w:line="360" w:lineRule="auto"/>
        <w:jc w:val="both"/>
        <w:rPr>
          <w:b/>
          <w:rtl/>
        </w:rPr>
      </w:pPr>
    </w:p>
    <w:p w14:paraId="671000B7" w14:textId="77777777" w:rsidR="00E26E91" w:rsidRPr="007F7036" w:rsidRDefault="00E26E91" w:rsidP="00E26E91">
      <w:pPr>
        <w:spacing w:line="360" w:lineRule="auto"/>
        <w:jc w:val="both"/>
        <w:rPr>
          <w:b/>
          <w:rtl/>
        </w:rPr>
      </w:pPr>
    </w:p>
    <w:p w14:paraId="6BF84DF6" w14:textId="77777777" w:rsidR="00E26E91" w:rsidRPr="007F7036" w:rsidRDefault="00E26E91" w:rsidP="00E26E91">
      <w:pPr>
        <w:spacing w:line="360" w:lineRule="auto"/>
        <w:jc w:val="both"/>
        <w:rPr>
          <w:bCs/>
          <w:rtl/>
        </w:rPr>
      </w:pPr>
      <w:r w:rsidRPr="007F7036">
        <w:rPr>
          <w:rFonts w:hint="cs"/>
          <w:bCs/>
          <w:rtl/>
        </w:rPr>
        <w:t>זכות ערעור תוך 45 יום.</w:t>
      </w:r>
    </w:p>
    <w:p w14:paraId="2FD3BC45" w14:textId="77777777" w:rsidR="00E26E91" w:rsidRPr="007F7036" w:rsidRDefault="00E26E91" w:rsidP="00E26E91">
      <w:pPr>
        <w:spacing w:line="360" w:lineRule="auto"/>
        <w:jc w:val="both"/>
        <w:rPr>
          <w:rtl/>
        </w:rPr>
      </w:pPr>
    </w:p>
    <w:p w14:paraId="68EA7E1A" w14:textId="77777777" w:rsidR="00E26E91" w:rsidRPr="007F7036" w:rsidRDefault="00E26E91" w:rsidP="00E26E91">
      <w:pPr>
        <w:spacing w:line="360" w:lineRule="auto"/>
        <w:jc w:val="both"/>
        <w:rPr>
          <w:rtl/>
        </w:rPr>
      </w:pPr>
    </w:p>
    <w:p w14:paraId="06F49FE3" w14:textId="77777777" w:rsidR="00E26E91" w:rsidRPr="007F7036" w:rsidRDefault="00E26E91" w:rsidP="00E26E91">
      <w:pPr>
        <w:spacing w:line="360" w:lineRule="auto"/>
        <w:jc w:val="both"/>
        <w:rPr>
          <w:rtl/>
        </w:rPr>
      </w:pPr>
    </w:p>
    <w:p w14:paraId="71A68547" w14:textId="77777777" w:rsidR="00E26E91" w:rsidRPr="007F7036" w:rsidRDefault="00E26E91" w:rsidP="00E26E91">
      <w:pPr>
        <w:spacing w:line="360" w:lineRule="auto"/>
        <w:jc w:val="both"/>
        <w:rPr>
          <w:sz w:val="6"/>
          <w:szCs w:val="6"/>
          <w:rtl/>
        </w:rPr>
      </w:pPr>
      <w:r w:rsidRPr="007F7036">
        <w:rPr>
          <w:rFonts w:hint="cs"/>
          <w:sz w:val="6"/>
          <w:szCs w:val="6"/>
          <w:rtl/>
        </w:rPr>
        <w:t>&lt;#6#&gt;</w:t>
      </w:r>
    </w:p>
    <w:p w14:paraId="1C53EF61" w14:textId="77777777" w:rsidR="00E26E91" w:rsidRDefault="00622FD7" w:rsidP="00E26E91">
      <w:pPr>
        <w:jc w:val="both"/>
        <w:rPr>
          <w:rtl/>
        </w:rPr>
      </w:pPr>
      <w:bookmarkStart w:id="8" w:name="Nitan"/>
      <w:r w:rsidRPr="00622FD7">
        <w:rPr>
          <w:b/>
          <w:bCs/>
          <w:color w:val="FFFFFF"/>
          <w:sz w:val="2"/>
          <w:szCs w:val="2"/>
          <w:rtl/>
        </w:rPr>
        <w:t>5129371</w:t>
      </w:r>
      <w:r>
        <w:rPr>
          <w:b/>
          <w:bCs/>
          <w:rtl/>
        </w:rPr>
        <w:t xml:space="preserve">ניתנה והודעה היום כ"ט טבת תשפ"ג, 22/01/2023 במעמד הנוכחים. </w:t>
      </w:r>
      <w:bookmarkEnd w:id="8"/>
    </w:p>
    <w:tbl>
      <w:tblPr>
        <w:bidiVisual/>
        <w:tblW w:w="3409" w:type="dxa"/>
        <w:tblInd w:w="5224" w:type="dxa"/>
        <w:tblBorders>
          <w:insideH w:val="single" w:sz="4" w:space="0" w:color="auto"/>
          <w:insideV w:val="single" w:sz="4" w:space="0" w:color="auto"/>
        </w:tblBorders>
        <w:tblLook w:val="01E0" w:firstRow="1" w:lastRow="1" w:firstColumn="1" w:lastColumn="1" w:noHBand="0" w:noVBand="0"/>
      </w:tblPr>
      <w:tblGrid>
        <w:gridCol w:w="3409"/>
      </w:tblGrid>
      <w:tr w:rsidR="00E26E91" w:rsidRPr="007F7036" w14:paraId="0640264B" w14:textId="77777777" w:rsidTr="00E26E91">
        <w:trPr>
          <w:trHeight w:val="316"/>
        </w:trPr>
        <w:tc>
          <w:tcPr>
            <w:tcW w:w="3409" w:type="dxa"/>
            <w:tcBorders>
              <w:top w:val="nil"/>
              <w:left w:val="nil"/>
              <w:bottom w:val="single" w:sz="4" w:space="0" w:color="auto"/>
              <w:right w:val="nil"/>
            </w:tcBorders>
            <w:shd w:val="clear" w:color="auto" w:fill="auto"/>
          </w:tcPr>
          <w:p w14:paraId="5B131602" w14:textId="77777777" w:rsidR="00E26E91" w:rsidRPr="00622FD7" w:rsidRDefault="00622FD7" w:rsidP="00E26E91">
            <w:pPr>
              <w:jc w:val="center"/>
              <w:rPr>
                <w:color w:val="FFFFFF"/>
                <w:sz w:val="2"/>
                <w:szCs w:val="2"/>
                <w:rtl/>
              </w:rPr>
            </w:pPr>
            <w:r w:rsidRPr="00622FD7">
              <w:rPr>
                <w:color w:val="FFFFFF"/>
                <w:sz w:val="2"/>
                <w:szCs w:val="2"/>
                <w:rtl/>
              </w:rPr>
              <w:t>54678313</w:t>
            </w:r>
          </w:p>
        </w:tc>
      </w:tr>
      <w:tr w:rsidR="00E26E91" w:rsidRPr="007F7036" w14:paraId="4D5D6F18" w14:textId="77777777" w:rsidTr="00E26E91">
        <w:trPr>
          <w:trHeight w:val="361"/>
        </w:trPr>
        <w:tc>
          <w:tcPr>
            <w:tcW w:w="3409" w:type="dxa"/>
            <w:tcBorders>
              <w:top w:val="single" w:sz="4" w:space="0" w:color="auto"/>
              <w:left w:val="nil"/>
              <w:bottom w:val="nil"/>
              <w:right w:val="nil"/>
            </w:tcBorders>
            <w:shd w:val="clear" w:color="auto" w:fill="auto"/>
          </w:tcPr>
          <w:p w14:paraId="6609BD5F" w14:textId="77777777" w:rsidR="00E26E91" w:rsidRPr="00E26E91" w:rsidRDefault="00E26E91" w:rsidP="00E26E91">
            <w:pPr>
              <w:jc w:val="center"/>
              <w:rPr>
                <w:b/>
                <w:bCs/>
                <w:rtl/>
              </w:rPr>
            </w:pPr>
            <w:r w:rsidRPr="00E26E91">
              <w:rPr>
                <w:rFonts w:hint="cs"/>
                <w:b/>
                <w:bCs/>
                <w:rtl/>
              </w:rPr>
              <w:t>אליהו ביתן, שופט</w:t>
            </w:r>
          </w:p>
          <w:p w14:paraId="1EB2D336" w14:textId="77777777" w:rsidR="00E26E91" w:rsidRPr="00E26E91" w:rsidRDefault="00E26E91" w:rsidP="00E26E91">
            <w:pPr>
              <w:jc w:val="center"/>
              <w:rPr>
                <w:b/>
                <w:bCs/>
                <w:rtl/>
              </w:rPr>
            </w:pPr>
            <w:r w:rsidRPr="00E26E91">
              <w:rPr>
                <w:rFonts w:hint="cs"/>
                <w:b/>
                <w:bCs/>
                <w:rtl/>
              </w:rPr>
              <w:t>סגן הנשיאה</w:t>
            </w:r>
          </w:p>
        </w:tc>
      </w:tr>
    </w:tbl>
    <w:p w14:paraId="147BD991" w14:textId="77777777" w:rsidR="00E26E91" w:rsidRPr="007F7036" w:rsidRDefault="00E26E91" w:rsidP="00E26E91">
      <w:pPr>
        <w:jc w:val="both"/>
        <w:rPr>
          <w:rFonts w:ascii="David" w:hAnsi="David"/>
          <w:rtl/>
        </w:rPr>
      </w:pPr>
      <w:r w:rsidRPr="007F7036">
        <w:rPr>
          <w:rtl/>
        </w:rPr>
        <w:t xml:space="preserve"> </w:t>
      </w:r>
    </w:p>
    <w:p w14:paraId="6E564E17" w14:textId="77777777" w:rsidR="00BA2C6F" w:rsidRPr="00622FD7" w:rsidRDefault="00BA2C6F" w:rsidP="00622FD7">
      <w:pPr>
        <w:keepNext/>
        <w:rPr>
          <w:rFonts w:ascii="David" w:hAnsi="David"/>
          <w:color w:val="000000"/>
          <w:sz w:val="22"/>
          <w:szCs w:val="22"/>
          <w:rtl/>
        </w:rPr>
      </w:pPr>
    </w:p>
    <w:p w14:paraId="7FFEADF4" w14:textId="77777777" w:rsidR="00622FD7" w:rsidRPr="00622FD7" w:rsidRDefault="00622FD7" w:rsidP="00622FD7">
      <w:pPr>
        <w:keepNext/>
        <w:rPr>
          <w:rFonts w:ascii="David" w:hAnsi="David"/>
          <w:color w:val="000000"/>
          <w:sz w:val="22"/>
          <w:szCs w:val="22"/>
          <w:rtl/>
        </w:rPr>
      </w:pPr>
      <w:r w:rsidRPr="00622FD7">
        <w:rPr>
          <w:rFonts w:ascii="David" w:hAnsi="David"/>
          <w:color w:val="000000"/>
          <w:sz w:val="22"/>
          <w:szCs w:val="22"/>
          <w:rtl/>
        </w:rPr>
        <w:t>אליהו ביתן 54678313</w:t>
      </w:r>
    </w:p>
    <w:p w14:paraId="68647588" w14:textId="77777777" w:rsidR="00622FD7" w:rsidRDefault="00622FD7" w:rsidP="00622FD7">
      <w:r w:rsidRPr="00622FD7">
        <w:rPr>
          <w:color w:val="000000"/>
          <w:rtl/>
        </w:rPr>
        <w:t>נוסח מסמך זה כפוף לשינויי ניסוח ועריכה</w:t>
      </w:r>
    </w:p>
    <w:p w14:paraId="70FDC10A" w14:textId="77777777" w:rsidR="00622FD7" w:rsidRDefault="00622FD7" w:rsidP="00622FD7">
      <w:pPr>
        <w:rPr>
          <w:rtl/>
        </w:rPr>
      </w:pPr>
    </w:p>
    <w:p w14:paraId="51E38648" w14:textId="77777777" w:rsidR="00622FD7" w:rsidRDefault="00622FD7" w:rsidP="00622FD7">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20A3567E" w14:textId="77777777" w:rsidR="00622FD7" w:rsidRPr="00622FD7" w:rsidRDefault="00622FD7" w:rsidP="00622FD7">
      <w:pPr>
        <w:jc w:val="center"/>
        <w:rPr>
          <w:color w:val="0000FF"/>
          <w:u w:val="single"/>
        </w:rPr>
      </w:pPr>
    </w:p>
    <w:sectPr w:rsidR="00622FD7" w:rsidRPr="00622FD7" w:rsidSect="00622FD7">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D436B" w14:textId="77777777" w:rsidR="00A37261" w:rsidRDefault="00A37261" w:rsidP="00620F71">
      <w:r>
        <w:separator/>
      </w:r>
    </w:p>
  </w:endnote>
  <w:endnote w:type="continuationSeparator" w:id="0">
    <w:p w14:paraId="5A603989" w14:textId="77777777" w:rsidR="00A37261" w:rsidRDefault="00A37261" w:rsidP="0062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AC5D6" w14:textId="77777777" w:rsidR="00622FD7" w:rsidRDefault="00622FD7" w:rsidP="00622FD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CB45A1E" w14:textId="77777777" w:rsidR="00F374AD" w:rsidRPr="00622FD7" w:rsidRDefault="00622FD7" w:rsidP="00622FD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91928" w14:textId="77777777" w:rsidR="00622FD7" w:rsidRDefault="00622FD7" w:rsidP="00622FD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41713">
      <w:rPr>
        <w:rFonts w:ascii="FrankRuehl" w:hAnsi="FrankRuehl" w:cs="FrankRuehl"/>
        <w:noProof/>
        <w:rtl/>
      </w:rPr>
      <w:t>1</w:t>
    </w:r>
    <w:r>
      <w:rPr>
        <w:rFonts w:ascii="FrankRuehl" w:hAnsi="FrankRuehl" w:cs="FrankRuehl"/>
        <w:rtl/>
      </w:rPr>
      <w:fldChar w:fldCharType="end"/>
    </w:r>
  </w:p>
  <w:p w14:paraId="54B6F550" w14:textId="77777777" w:rsidR="00F374AD" w:rsidRPr="00622FD7" w:rsidRDefault="00622FD7" w:rsidP="00622FD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E184B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5B0288" w14:textId="77777777" w:rsidR="00A37261" w:rsidRDefault="00A37261" w:rsidP="00620F71">
      <w:r>
        <w:separator/>
      </w:r>
    </w:p>
  </w:footnote>
  <w:footnote w:type="continuationSeparator" w:id="0">
    <w:p w14:paraId="30BA5306" w14:textId="77777777" w:rsidR="00A37261" w:rsidRDefault="00A37261" w:rsidP="00620F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225FF" w14:textId="77777777" w:rsidR="00622FD7" w:rsidRPr="00622FD7" w:rsidRDefault="00622FD7" w:rsidP="00622FD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5649-09-21</w:t>
    </w:r>
    <w:r>
      <w:rPr>
        <w:rFonts w:ascii="David" w:hAnsi="David"/>
        <w:color w:val="000000"/>
        <w:sz w:val="22"/>
        <w:szCs w:val="22"/>
        <w:rtl/>
      </w:rPr>
      <w:tab/>
      <w:t xml:space="preserve"> מדינת ישראל נ' מאיר אבו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09CF1" w14:textId="77777777" w:rsidR="00622FD7" w:rsidRPr="00622FD7" w:rsidRDefault="00622FD7" w:rsidP="00622FD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5649-09-21</w:t>
    </w:r>
    <w:r>
      <w:rPr>
        <w:rFonts w:ascii="David" w:hAnsi="David"/>
        <w:color w:val="000000"/>
        <w:sz w:val="22"/>
        <w:szCs w:val="22"/>
        <w:rtl/>
      </w:rPr>
      <w:tab/>
      <w:t xml:space="preserve"> מדינת ישראל נ' מאיר אבו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64F02"/>
    <w:multiLevelType w:val="hybridMultilevel"/>
    <w:tmpl w:val="67883820"/>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C70A7A"/>
    <w:multiLevelType w:val="hybridMultilevel"/>
    <w:tmpl w:val="22ECF9E2"/>
    <w:lvl w:ilvl="0" w:tplc="B6A8E8F2">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87916D5"/>
    <w:multiLevelType w:val="hybridMultilevel"/>
    <w:tmpl w:val="6D085592"/>
    <w:lvl w:ilvl="0" w:tplc="0409000F">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879690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7106574">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96693378">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26E91"/>
    <w:rsid w:val="001B5A3B"/>
    <w:rsid w:val="00311A18"/>
    <w:rsid w:val="004A51E7"/>
    <w:rsid w:val="005E0F9D"/>
    <w:rsid w:val="00620F71"/>
    <w:rsid w:val="00622FD7"/>
    <w:rsid w:val="0093421E"/>
    <w:rsid w:val="00980AA6"/>
    <w:rsid w:val="009A0621"/>
    <w:rsid w:val="00A37261"/>
    <w:rsid w:val="00BA2C6F"/>
    <w:rsid w:val="00D36B0D"/>
    <w:rsid w:val="00D41713"/>
    <w:rsid w:val="00E26E91"/>
    <w:rsid w:val="00F374AD"/>
    <w:rsid w:val="00F46A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F12E0A"/>
  <w15:chartTrackingRefBased/>
  <w15:docId w15:val="{3B5A4EDD-557E-44D7-8598-B3A23A85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26E9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26E91"/>
    <w:pPr>
      <w:tabs>
        <w:tab w:val="center" w:pos="4153"/>
        <w:tab w:val="right" w:pos="8306"/>
      </w:tabs>
    </w:pPr>
  </w:style>
  <w:style w:type="character" w:customStyle="1" w:styleId="a4">
    <w:name w:val="כותרת עליונה תו"/>
    <w:link w:val="a3"/>
    <w:rsid w:val="00E26E91"/>
    <w:rPr>
      <w:rFonts w:ascii="Times New Roman" w:eastAsia="Times New Roman" w:hAnsi="Times New Roman" w:cs="David"/>
      <w:sz w:val="24"/>
      <w:szCs w:val="24"/>
    </w:rPr>
  </w:style>
  <w:style w:type="paragraph" w:styleId="a5">
    <w:name w:val="footer"/>
    <w:basedOn w:val="a"/>
    <w:link w:val="a6"/>
    <w:rsid w:val="00E26E91"/>
    <w:pPr>
      <w:tabs>
        <w:tab w:val="center" w:pos="4153"/>
        <w:tab w:val="right" w:pos="8306"/>
      </w:tabs>
    </w:pPr>
  </w:style>
  <w:style w:type="character" w:customStyle="1" w:styleId="a6">
    <w:name w:val="כותרת תחתונה תו"/>
    <w:link w:val="a5"/>
    <w:rsid w:val="00E26E91"/>
    <w:rPr>
      <w:rFonts w:ascii="Times New Roman" w:eastAsia="Times New Roman" w:hAnsi="Times New Roman" w:cs="David"/>
      <w:sz w:val="24"/>
      <w:szCs w:val="24"/>
    </w:rPr>
  </w:style>
  <w:style w:type="table" w:styleId="a7">
    <w:name w:val="Table Grid"/>
    <w:basedOn w:val="a1"/>
    <w:rsid w:val="00E26E9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26E91"/>
  </w:style>
  <w:style w:type="character" w:styleId="Hyperlink">
    <w:name w:val="Hyperlink"/>
    <w:rsid w:val="00E26E91"/>
    <w:rPr>
      <w:color w:val="0000FF"/>
      <w:u w:val="single"/>
    </w:rPr>
  </w:style>
  <w:style w:type="paragraph" w:styleId="a9">
    <w:name w:val="List Paragraph"/>
    <w:basedOn w:val="a"/>
    <w:qFormat/>
    <w:rsid w:val="00E26E91"/>
    <w:pPr>
      <w:ind w:left="720"/>
      <w:contextualSpacing/>
    </w:pPr>
    <w:rPr>
      <w:rFonts w:ascii="David" w:eastAsia="David" w:hAnsi="David"/>
    </w:rPr>
  </w:style>
  <w:style w:type="paragraph" w:customStyle="1" w:styleId="12">
    <w:name w:val="רגיל + ‏12 נק'"/>
    <w:aliases w:val="מיושר לשני הצדדים,מרווח בין שורות:  שורה וחצי"/>
    <w:basedOn w:val="a"/>
    <w:rsid w:val="00E26E91"/>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25224193" TargetMode="External"/><Relationship Id="rId26" Type="http://schemas.openxmlformats.org/officeDocument/2006/relationships/hyperlink" Target="http://www.nevo.co.il/case/22977983" TargetMode="External"/><Relationship Id="rId39" Type="http://schemas.openxmlformats.org/officeDocument/2006/relationships/hyperlink" Target="http://www.nevo.co.il/case/17912837" TargetMode="External"/><Relationship Id="rId21" Type="http://schemas.openxmlformats.org/officeDocument/2006/relationships/hyperlink" Target="http://www.nevo.co.il/case/5786821" TargetMode="External"/><Relationship Id="rId34" Type="http://schemas.openxmlformats.org/officeDocument/2006/relationships/hyperlink" Target="http://www.nevo.co.il/case/17927930"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case/47232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22273874" TargetMode="External"/><Relationship Id="rId32" Type="http://schemas.openxmlformats.org/officeDocument/2006/relationships/hyperlink" Target="http://www.nevo.co.il/case/5917767" TargetMode="External"/><Relationship Id="rId37" Type="http://schemas.openxmlformats.org/officeDocument/2006/relationships/hyperlink" Target="http://www.nevo.co.il/case/17916776" TargetMode="External"/><Relationship Id="rId40" Type="http://schemas.openxmlformats.org/officeDocument/2006/relationships/hyperlink" Target="http://www.nevo.co.il/case/20412551"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0118363" TargetMode="External"/><Relationship Id="rId28" Type="http://schemas.openxmlformats.org/officeDocument/2006/relationships/hyperlink" Target="http://www.nevo.co.il/case/20327199" TargetMode="External"/><Relationship Id="rId36" Type="http://schemas.openxmlformats.org/officeDocument/2006/relationships/hyperlink" Target="http://www.nevo.co.il/case/5892403"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28744028" TargetMode="External"/><Relationship Id="rId31" Type="http://schemas.openxmlformats.org/officeDocument/2006/relationships/hyperlink" Target="http://www.nevo.co.il/case/6162970"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21477662" TargetMode="External"/><Relationship Id="rId27" Type="http://schemas.openxmlformats.org/officeDocument/2006/relationships/hyperlink" Target="http://www.nevo.co.il/case/18100338" TargetMode="External"/><Relationship Id="rId30" Type="http://schemas.openxmlformats.org/officeDocument/2006/relationships/hyperlink" Target="http://www.nevo.co.il/case/5714221" TargetMode="External"/><Relationship Id="rId35" Type="http://schemas.openxmlformats.org/officeDocument/2006/relationships/hyperlink" Target="http://www.nevo.co.il/case/17915297"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0211272" TargetMode="External"/><Relationship Id="rId33" Type="http://schemas.openxmlformats.org/officeDocument/2006/relationships/hyperlink" Target="http://www.nevo.co.il/case/17927691" TargetMode="External"/><Relationship Id="rId38" Type="http://schemas.openxmlformats.org/officeDocument/2006/relationships/hyperlink" Target="http://www.nevo.co.il/case/5786821" TargetMode="External"/><Relationship Id="rId46" Type="http://schemas.openxmlformats.org/officeDocument/2006/relationships/footer" Target="footer2.xml"/><Relationship Id="rId20" Type="http://schemas.openxmlformats.org/officeDocument/2006/relationships/hyperlink" Target="http://www.nevo.co.il/case/22977983" TargetMode="External"/><Relationship Id="rId41"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3189</Words>
  <Characters>15947</Characters>
  <Application>Microsoft Office Word</Application>
  <DocSecurity>0</DocSecurity>
  <Lines>132</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19098</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8257637</vt:i4>
      </vt:variant>
      <vt:variant>
        <vt:i4>102</vt:i4>
      </vt:variant>
      <vt:variant>
        <vt:i4>0</vt:i4>
      </vt:variant>
      <vt:variant>
        <vt:i4>5</vt:i4>
      </vt:variant>
      <vt:variant>
        <vt:lpwstr>http://www.nevo.co.il/law/4216</vt:lpwstr>
      </vt:variant>
      <vt:variant>
        <vt:lpwstr/>
      </vt:variant>
      <vt:variant>
        <vt:i4>3211376</vt:i4>
      </vt:variant>
      <vt:variant>
        <vt:i4>99</vt:i4>
      </vt:variant>
      <vt:variant>
        <vt:i4>0</vt:i4>
      </vt:variant>
      <vt:variant>
        <vt:i4>5</vt:i4>
      </vt:variant>
      <vt:variant>
        <vt:lpwstr>http://www.nevo.co.il/case/20412551</vt:lpwstr>
      </vt:variant>
      <vt:variant>
        <vt:lpwstr/>
      </vt:variant>
      <vt:variant>
        <vt:i4>3735674</vt:i4>
      </vt:variant>
      <vt:variant>
        <vt:i4>96</vt:i4>
      </vt:variant>
      <vt:variant>
        <vt:i4>0</vt:i4>
      </vt:variant>
      <vt:variant>
        <vt:i4>5</vt:i4>
      </vt:variant>
      <vt:variant>
        <vt:lpwstr>http://www.nevo.co.il/case/17912837</vt:lpwstr>
      </vt:variant>
      <vt:variant>
        <vt:lpwstr/>
      </vt:variant>
      <vt:variant>
        <vt:i4>3407991</vt:i4>
      </vt:variant>
      <vt:variant>
        <vt:i4>93</vt:i4>
      </vt:variant>
      <vt:variant>
        <vt:i4>0</vt:i4>
      </vt:variant>
      <vt:variant>
        <vt:i4>5</vt:i4>
      </vt:variant>
      <vt:variant>
        <vt:lpwstr>http://www.nevo.co.il/case/5786821</vt:lpwstr>
      </vt:variant>
      <vt:variant>
        <vt:lpwstr/>
      </vt:variant>
      <vt:variant>
        <vt:i4>3735669</vt:i4>
      </vt:variant>
      <vt:variant>
        <vt:i4>90</vt:i4>
      </vt:variant>
      <vt:variant>
        <vt:i4>0</vt:i4>
      </vt:variant>
      <vt:variant>
        <vt:i4>5</vt:i4>
      </vt:variant>
      <vt:variant>
        <vt:lpwstr>http://www.nevo.co.il/case/17916776</vt:lpwstr>
      </vt:variant>
      <vt:variant>
        <vt:lpwstr/>
      </vt:variant>
      <vt:variant>
        <vt:i4>3866750</vt:i4>
      </vt:variant>
      <vt:variant>
        <vt:i4>87</vt:i4>
      </vt:variant>
      <vt:variant>
        <vt:i4>0</vt:i4>
      </vt:variant>
      <vt:variant>
        <vt:i4>5</vt:i4>
      </vt:variant>
      <vt:variant>
        <vt:lpwstr>http://www.nevo.co.il/case/5892403</vt:lpwstr>
      </vt:variant>
      <vt:variant>
        <vt:lpwstr/>
      </vt:variant>
      <vt:variant>
        <vt:i4>3407984</vt:i4>
      </vt:variant>
      <vt:variant>
        <vt:i4>84</vt:i4>
      </vt:variant>
      <vt:variant>
        <vt:i4>0</vt:i4>
      </vt:variant>
      <vt:variant>
        <vt:i4>5</vt:i4>
      </vt:variant>
      <vt:variant>
        <vt:lpwstr>http://www.nevo.co.il/case/17915297</vt:lpwstr>
      </vt:variant>
      <vt:variant>
        <vt:lpwstr/>
      </vt:variant>
      <vt:variant>
        <vt:i4>3932280</vt:i4>
      </vt:variant>
      <vt:variant>
        <vt:i4>81</vt:i4>
      </vt:variant>
      <vt:variant>
        <vt:i4>0</vt:i4>
      </vt:variant>
      <vt:variant>
        <vt:i4>5</vt:i4>
      </vt:variant>
      <vt:variant>
        <vt:lpwstr>http://www.nevo.co.il/case/17927930</vt:lpwstr>
      </vt:variant>
      <vt:variant>
        <vt:lpwstr/>
      </vt:variant>
      <vt:variant>
        <vt:i4>3539063</vt:i4>
      </vt:variant>
      <vt:variant>
        <vt:i4>78</vt:i4>
      </vt:variant>
      <vt:variant>
        <vt:i4>0</vt:i4>
      </vt:variant>
      <vt:variant>
        <vt:i4>5</vt:i4>
      </vt:variant>
      <vt:variant>
        <vt:lpwstr>http://www.nevo.co.il/case/17927691</vt:lpwstr>
      </vt:variant>
      <vt:variant>
        <vt:lpwstr/>
      </vt:variant>
      <vt:variant>
        <vt:i4>3407996</vt:i4>
      </vt:variant>
      <vt:variant>
        <vt:i4>75</vt:i4>
      </vt:variant>
      <vt:variant>
        <vt:i4>0</vt:i4>
      </vt:variant>
      <vt:variant>
        <vt:i4>5</vt:i4>
      </vt:variant>
      <vt:variant>
        <vt:lpwstr>http://www.nevo.co.il/case/5917767</vt:lpwstr>
      </vt:variant>
      <vt:variant>
        <vt:lpwstr/>
      </vt:variant>
      <vt:variant>
        <vt:i4>3735664</vt:i4>
      </vt:variant>
      <vt:variant>
        <vt:i4>72</vt:i4>
      </vt:variant>
      <vt:variant>
        <vt:i4>0</vt:i4>
      </vt:variant>
      <vt:variant>
        <vt:i4>5</vt:i4>
      </vt:variant>
      <vt:variant>
        <vt:lpwstr>http://www.nevo.co.il/case/6162970</vt:lpwstr>
      </vt:variant>
      <vt:variant>
        <vt:lpwstr/>
      </vt:variant>
      <vt:variant>
        <vt:i4>3604597</vt:i4>
      </vt:variant>
      <vt:variant>
        <vt:i4>69</vt:i4>
      </vt:variant>
      <vt:variant>
        <vt:i4>0</vt:i4>
      </vt:variant>
      <vt:variant>
        <vt:i4>5</vt:i4>
      </vt:variant>
      <vt:variant>
        <vt:lpwstr>http://www.nevo.co.il/case/5714221</vt:lpwstr>
      </vt:variant>
      <vt:variant>
        <vt:lpwstr/>
      </vt:variant>
      <vt:variant>
        <vt:i4>3145844</vt:i4>
      </vt:variant>
      <vt:variant>
        <vt:i4>66</vt:i4>
      </vt:variant>
      <vt:variant>
        <vt:i4>0</vt:i4>
      </vt:variant>
      <vt:variant>
        <vt:i4>5</vt:i4>
      </vt:variant>
      <vt:variant>
        <vt:lpwstr>http://www.nevo.co.il/case/4723244</vt:lpwstr>
      </vt:variant>
      <vt:variant>
        <vt:lpwstr/>
      </vt:variant>
      <vt:variant>
        <vt:i4>4128887</vt:i4>
      </vt:variant>
      <vt:variant>
        <vt:i4>63</vt:i4>
      </vt:variant>
      <vt:variant>
        <vt:i4>0</vt:i4>
      </vt:variant>
      <vt:variant>
        <vt:i4>5</vt:i4>
      </vt:variant>
      <vt:variant>
        <vt:lpwstr>http://www.nevo.co.il/case/20327199</vt:lpwstr>
      </vt:variant>
      <vt:variant>
        <vt:lpwstr/>
      </vt:variant>
      <vt:variant>
        <vt:i4>3342463</vt:i4>
      </vt:variant>
      <vt:variant>
        <vt:i4>60</vt:i4>
      </vt:variant>
      <vt:variant>
        <vt:i4>0</vt:i4>
      </vt:variant>
      <vt:variant>
        <vt:i4>5</vt:i4>
      </vt:variant>
      <vt:variant>
        <vt:lpwstr>http://www.nevo.co.il/case/18100338</vt:lpwstr>
      </vt:variant>
      <vt:variant>
        <vt:lpwstr/>
      </vt:variant>
      <vt:variant>
        <vt:i4>3407992</vt:i4>
      </vt:variant>
      <vt:variant>
        <vt:i4>57</vt:i4>
      </vt:variant>
      <vt:variant>
        <vt:i4>0</vt:i4>
      </vt:variant>
      <vt:variant>
        <vt:i4>5</vt:i4>
      </vt:variant>
      <vt:variant>
        <vt:lpwstr>http://www.nevo.co.il/case/22977983</vt:lpwstr>
      </vt:variant>
      <vt:variant>
        <vt:lpwstr/>
      </vt:variant>
      <vt:variant>
        <vt:i4>3539063</vt:i4>
      </vt:variant>
      <vt:variant>
        <vt:i4>54</vt:i4>
      </vt:variant>
      <vt:variant>
        <vt:i4>0</vt:i4>
      </vt:variant>
      <vt:variant>
        <vt:i4>5</vt:i4>
      </vt:variant>
      <vt:variant>
        <vt:lpwstr>http://www.nevo.co.il/case/20211272</vt:lpwstr>
      </vt:variant>
      <vt:variant>
        <vt:lpwstr/>
      </vt:variant>
      <vt:variant>
        <vt:i4>3407993</vt:i4>
      </vt:variant>
      <vt:variant>
        <vt:i4>51</vt:i4>
      </vt:variant>
      <vt:variant>
        <vt:i4>0</vt:i4>
      </vt:variant>
      <vt:variant>
        <vt:i4>5</vt:i4>
      </vt:variant>
      <vt:variant>
        <vt:lpwstr>http://www.nevo.co.il/case/22273874</vt:lpwstr>
      </vt:variant>
      <vt:variant>
        <vt:lpwstr/>
      </vt:variant>
      <vt:variant>
        <vt:i4>3997814</vt:i4>
      </vt:variant>
      <vt:variant>
        <vt:i4>48</vt:i4>
      </vt:variant>
      <vt:variant>
        <vt:i4>0</vt:i4>
      </vt:variant>
      <vt:variant>
        <vt:i4>5</vt:i4>
      </vt:variant>
      <vt:variant>
        <vt:lpwstr>http://www.nevo.co.il/case/20118363</vt:lpwstr>
      </vt:variant>
      <vt:variant>
        <vt:lpwstr/>
      </vt:variant>
      <vt:variant>
        <vt:i4>3604596</vt:i4>
      </vt:variant>
      <vt:variant>
        <vt:i4>45</vt:i4>
      </vt:variant>
      <vt:variant>
        <vt:i4>0</vt:i4>
      </vt:variant>
      <vt:variant>
        <vt:i4>5</vt:i4>
      </vt:variant>
      <vt:variant>
        <vt:lpwstr>http://www.nevo.co.il/case/21477662</vt:lpwstr>
      </vt:variant>
      <vt:variant>
        <vt:lpwstr/>
      </vt:variant>
      <vt:variant>
        <vt:i4>3407991</vt:i4>
      </vt:variant>
      <vt:variant>
        <vt:i4>42</vt:i4>
      </vt:variant>
      <vt:variant>
        <vt:i4>0</vt:i4>
      </vt:variant>
      <vt:variant>
        <vt:i4>5</vt:i4>
      </vt:variant>
      <vt:variant>
        <vt:lpwstr>http://www.nevo.co.il/case/5786821</vt:lpwstr>
      </vt:variant>
      <vt:variant>
        <vt:lpwstr/>
      </vt:variant>
      <vt:variant>
        <vt:i4>3407992</vt:i4>
      </vt:variant>
      <vt:variant>
        <vt:i4>39</vt:i4>
      </vt:variant>
      <vt:variant>
        <vt:i4>0</vt:i4>
      </vt:variant>
      <vt:variant>
        <vt:i4>5</vt:i4>
      </vt:variant>
      <vt:variant>
        <vt:lpwstr>http://www.nevo.co.il/case/22977983</vt:lpwstr>
      </vt:variant>
      <vt:variant>
        <vt:lpwstr/>
      </vt:variant>
      <vt:variant>
        <vt:i4>3342456</vt:i4>
      </vt:variant>
      <vt:variant>
        <vt:i4>36</vt:i4>
      </vt:variant>
      <vt:variant>
        <vt:i4>0</vt:i4>
      </vt:variant>
      <vt:variant>
        <vt:i4>5</vt:i4>
      </vt:variant>
      <vt:variant>
        <vt:lpwstr>http://www.nevo.co.il/case/28744028</vt:lpwstr>
      </vt:variant>
      <vt:variant>
        <vt:lpwstr/>
      </vt:variant>
      <vt:variant>
        <vt:i4>3997810</vt:i4>
      </vt:variant>
      <vt:variant>
        <vt:i4>33</vt:i4>
      </vt:variant>
      <vt:variant>
        <vt:i4>0</vt:i4>
      </vt:variant>
      <vt:variant>
        <vt:i4>5</vt:i4>
      </vt:variant>
      <vt:variant>
        <vt:lpwstr>http://www.nevo.co.il/case/25224193</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5177418</vt:i4>
      </vt:variant>
      <vt:variant>
        <vt:i4>24</vt:i4>
      </vt:variant>
      <vt:variant>
        <vt:i4>0</vt:i4>
      </vt:variant>
      <vt:variant>
        <vt:i4>5</vt:i4>
      </vt:variant>
      <vt:variant>
        <vt:lpwstr>http://www.nevo.co.il/law/4216/13</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8257637</vt:i4>
      </vt:variant>
      <vt:variant>
        <vt:i4>15</vt:i4>
      </vt:variant>
      <vt:variant>
        <vt:i4>0</vt:i4>
      </vt:variant>
      <vt:variant>
        <vt:i4>5</vt:i4>
      </vt:variant>
      <vt:variant>
        <vt:lpwstr>http://www.nevo.co.il/law/4216</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2025-04-22T21:14:00Z</dcterms:created>
  <dcterms:modified xsi:type="dcterms:W3CDTF">2025-04-22T21:14:00Z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5649</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מאיר אבו</vt:lpwstr>
  </property>
  <property fmtid="{D5CDD505-2E9C-101B-9397-08002B2CF9AE}" pid="10" name="LAWYER">
    <vt:lpwstr>ערן צרויה;גורג' עמיר</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20230122</vt:lpwstr>
  </property>
  <property fmtid="{D5CDD505-2E9C-101B-9397-08002B2CF9AE}" pid="14" name="GUSHSUB1">
    <vt:lpwstr>26</vt:lpwstr>
  </property>
  <property fmtid="{D5CDD505-2E9C-101B-9397-08002B2CF9AE}" pid="15" name="TYPE_N_DATE">
    <vt:lpwstr>39020230122</vt:lpwstr>
  </property>
  <property fmtid="{D5CDD505-2E9C-101B-9397-08002B2CF9AE}" pid="16" name="WORDNUMPAGES">
    <vt:lpwstr>10</vt:lpwstr>
  </property>
  <property fmtid="{D5CDD505-2E9C-101B-9397-08002B2CF9AE}" pid="17" name="TYPE_ABS_DATE">
    <vt:lpwstr>390020230122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CASESLISTTMP1">
    <vt:lpwstr>25224193;28744028;22977983:2;5786821:2;21477662;20118363;22273874;20211272;18100338;20327199;4723244;5714221;6162970;5917767;17927691;17927930;17915297;5892403;17916776;17912837;20412551</vt:lpwstr>
  </property>
  <property fmtid="{D5CDD505-2E9C-101B-9397-08002B2CF9AE}" pid="37" name="LAWLISTTMP1">
    <vt:lpwstr>4216/013:2;007.a:4;007.c:4</vt:lpwstr>
  </property>
</Properties>
</file>