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1F3339" w:rsidRPr="00FD393D" w14:paraId="644C5C0D" w14:textId="77777777" w:rsidTr="00175AC4">
        <w:trPr>
          <w:gridAfter w:val="1"/>
          <w:wAfter w:w="99" w:type="dxa"/>
          <w:trHeight w:hRule="exact" w:val="418"/>
          <w:jc w:val="center"/>
        </w:trPr>
        <w:tc>
          <w:tcPr>
            <w:tcW w:w="8721" w:type="dxa"/>
            <w:gridSpan w:val="4"/>
          </w:tcPr>
          <w:p w14:paraId="2998C1B7" w14:textId="77777777" w:rsidR="001F3339" w:rsidRPr="00FD393D" w:rsidRDefault="001F3339" w:rsidP="00242595">
            <w:pPr>
              <w:pStyle w:val="a3"/>
              <w:jc w:val="center"/>
              <w:rPr>
                <w:rFonts w:ascii="David" w:hAnsi="David"/>
                <w:b/>
                <w:bCs/>
                <w:color w:val="000080"/>
                <w:rtl/>
              </w:rPr>
            </w:pPr>
            <w:bookmarkStart w:id="0" w:name="LastJudge"/>
            <w:r w:rsidRPr="00FD393D">
              <w:rPr>
                <w:rFonts w:ascii="David" w:hAnsi="David"/>
                <w:b/>
                <w:bCs/>
                <w:color w:val="000080"/>
                <w:rtl/>
              </w:rPr>
              <w:t>בית המשפט המחוזי בבאר שבע</w:t>
            </w:r>
          </w:p>
        </w:tc>
      </w:tr>
      <w:tr w:rsidR="001F3339" w:rsidRPr="00FD393D" w14:paraId="7EF5C7D9" w14:textId="77777777" w:rsidTr="00175AC4">
        <w:trPr>
          <w:gridAfter w:val="1"/>
          <w:wAfter w:w="99" w:type="dxa"/>
          <w:trHeight w:val="337"/>
          <w:jc w:val="center"/>
        </w:trPr>
        <w:tc>
          <w:tcPr>
            <w:tcW w:w="5056" w:type="dxa"/>
            <w:gridSpan w:val="3"/>
          </w:tcPr>
          <w:p w14:paraId="60743F01" w14:textId="77777777" w:rsidR="001F3339" w:rsidRPr="00FD393D" w:rsidRDefault="001F3339" w:rsidP="00242595">
            <w:pPr>
              <w:rPr>
                <w:rFonts w:ascii="David" w:hAnsi="David"/>
                <w:b/>
                <w:bCs/>
                <w:rtl/>
              </w:rPr>
            </w:pPr>
            <w:r w:rsidRPr="00FD393D">
              <w:rPr>
                <w:rFonts w:ascii="David" w:hAnsi="David"/>
                <w:b/>
                <w:bCs/>
                <w:rtl/>
              </w:rPr>
              <w:t>ת"פ 18479-10-21 מדינת ישראל נ' כהן(עציר)</w:t>
            </w:r>
          </w:p>
          <w:p w14:paraId="66A1F2DC" w14:textId="77777777" w:rsidR="001F3339" w:rsidRPr="00FD393D" w:rsidRDefault="001F3339" w:rsidP="00242595">
            <w:pPr>
              <w:pStyle w:val="a3"/>
              <w:rPr>
                <w:rFonts w:ascii="David" w:hAnsi="David"/>
                <w:b/>
                <w:bCs/>
                <w:sz w:val="28"/>
                <w:szCs w:val="28"/>
                <w:rtl/>
              </w:rPr>
            </w:pPr>
          </w:p>
        </w:tc>
        <w:tc>
          <w:tcPr>
            <w:tcW w:w="3665" w:type="dxa"/>
          </w:tcPr>
          <w:p w14:paraId="6DEED888" w14:textId="77777777" w:rsidR="001F3339" w:rsidRPr="00FD393D" w:rsidRDefault="001F3339" w:rsidP="00242595">
            <w:pPr>
              <w:pStyle w:val="a3"/>
              <w:jc w:val="right"/>
              <w:rPr>
                <w:rFonts w:cs="FrankRuehl"/>
                <w:sz w:val="28"/>
                <w:szCs w:val="28"/>
                <w:rtl/>
              </w:rPr>
            </w:pPr>
          </w:p>
        </w:tc>
      </w:tr>
      <w:tr w:rsidR="001F3339" w:rsidRPr="00FD393D" w14:paraId="251062E7" w14:textId="77777777" w:rsidTr="00175A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600C625" w14:textId="77777777" w:rsidR="001F3339" w:rsidRPr="00FD393D" w:rsidRDefault="001F3339" w:rsidP="001F3339">
            <w:pPr>
              <w:jc w:val="both"/>
              <w:rPr>
                <w:rFonts w:ascii="David" w:hAnsi="David"/>
                <w:b/>
                <w:bCs/>
                <w:sz w:val="26"/>
                <w:szCs w:val="26"/>
              </w:rPr>
            </w:pPr>
            <w:r w:rsidRPr="00FD393D">
              <w:rPr>
                <w:rFonts w:hint="cs"/>
                <w:rtl/>
              </w:rPr>
              <w:t xml:space="preserve"> </w:t>
            </w:r>
            <w:r w:rsidRPr="00FD393D">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6BE4C16" w14:textId="77777777" w:rsidR="001F3339" w:rsidRPr="00FD393D" w:rsidRDefault="001F3339" w:rsidP="00242595">
            <w:pPr>
              <w:rPr>
                <w:rFonts w:ascii="David" w:hAnsi="David"/>
                <w:sz w:val="26"/>
                <w:szCs w:val="26"/>
                <w:rtl/>
              </w:rPr>
            </w:pPr>
            <w:r w:rsidRPr="00FD393D">
              <w:rPr>
                <w:rFonts w:ascii="David" w:hAnsi="David"/>
                <w:b/>
                <w:bCs/>
                <w:sz w:val="26"/>
                <w:szCs w:val="26"/>
                <w:rtl/>
              </w:rPr>
              <w:t>כבוד השופט  יואל עדן</w:t>
            </w:r>
          </w:p>
          <w:p w14:paraId="5D79CF3E" w14:textId="77777777" w:rsidR="001F3339" w:rsidRPr="00FD393D" w:rsidRDefault="001F3339" w:rsidP="001F3339">
            <w:pPr>
              <w:jc w:val="both"/>
              <w:rPr>
                <w:rFonts w:ascii="David" w:hAnsi="David"/>
                <w:sz w:val="26"/>
                <w:szCs w:val="26"/>
              </w:rPr>
            </w:pPr>
          </w:p>
        </w:tc>
      </w:tr>
      <w:tr w:rsidR="001F3339" w:rsidRPr="00FD393D" w14:paraId="22C70038" w14:textId="77777777" w:rsidTr="00175A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AF088C" w14:textId="77777777" w:rsidR="001F3339" w:rsidRPr="00FD393D" w:rsidRDefault="001F3339" w:rsidP="001F3339">
            <w:pPr>
              <w:jc w:val="both"/>
              <w:rPr>
                <w:rFonts w:ascii="David" w:hAnsi="David"/>
                <w:b/>
                <w:bCs/>
                <w:sz w:val="26"/>
                <w:szCs w:val="26"/>
              </w:rPr>
            </w:pPr>
            <w:bookmarkStart w:id="1" w:name="FirstAppellant"/>
            <w:bookmarkStart w:id="2" w:name="FirstLawyer"/>
            <w:r w:rsidRPr="00FD393D">
              <w:rPr>
                <w:rFonts w:ascii="David" w:hAnsi="David"/>
                <w:b/>
                <w:bCs/>
                <w:sz w:val="26"/>
                <w:szCs w:val="26"/>
                <w:rtl/>
              </w:rPr>
              <w:t>בעניין:</w:t>
            </w:r>
          </w:p>
        </w:tc>
        <w:tc>
          <w:tcPr>
            <w:tcW w:w="3219" w:type="dxa"/>
            <w:tcBorders>
              <w:top w:val="nil"/>
              <w:left w:val="nil"/>
              <w:bottom w:val="nil"/>
              <w:right w:val="nil"/>
            </w:tcBorders>
            <w:shd w:val="clear" w:color="auto" w:fill="auto"/>
          </w:tcPr>
          <w:p w14:paraId="55E7810E" w14:textId="77777777" w:rsidR="001F3339" w:rsidRPr="00FD393D" w:rsidRDefault="001F3339" w:rsidP="001F3339">
            <w:pPr>
              <w:suppressLineNumbers/>
            </w:pPr>
            <w:r w:rsidRPr="00FD393D">
              <w:rPr>
                <w:rFonts w:ascii="Arial" w:hAnsi="Arial" w:hint="cs"/>
                <w:b/>
                <w:bCs/>
                <w:sz w:val="26"/>
                <w:szCs w:val="26"/>
                <w:rtl/>
              </w:rPr>
              <w:t>ה</w:t>
            </w:r>
            <w:r w:rsidRPr="00FD393D">
              <w:rPr>
                <w:rFonts w:ascii="Arial" w:hAnsi="Arial"/>
                <w:b/>
                <w:bCs/>
                <w:sz w:val="26"/>
                <w:szCs w:val="26"/>
                <w:rtl/>
              </w:rPr>
              <w:t>מאשימה</w:t>
            </w:r>
            <w:r w:rsidRPr="00FD393D">
              <w:rPr>
                <w:rFonts w:hint="cs"/>
                <w:rtl/>
              </w:rPr>
              <w:t>:</w:t>
            </w:r>
          </w:p>
          <w:p w14:paraId="2D4ED7A5" w14:textId="77777777" w:rsidR="001F3339" w:rsidRPr="00FD393D" w:rsidRDefault="001F3339" w:rsidP="0024259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4B3A6EA" w14:textId="77777777" w:rsidR="001F3339" w:rsidRPr="00FD393D" w:rsidRDefault="001F3339" w:rsidP="001F3339">
            <w:pPr>
              <w:suppressLineNumbers/>
              <w:rPr>
                <w:rFonts w:ascii="Arial" w:hAnsi="Arial"/>
                <w:b/>
                <w:bCs/>
                <w:sz w:val="26"/>
                <w:szCs w:val="26"/>
                <w:rtl/>
              </w:rPr>
            </w:pPr>
            <w:r w:rsidRPr="00FD393D">
              <w:rPr>
                <w:rFonts w:ascii="Arial" w:hAnsi="Arial"/>
                <w:b/>
                <w:bCs/>
                <w:sz w:val="26"/>
                <w:szCs w:val="26"/>
                <w:rtl/>
              </w:rPr>
              <w:t>מדינת ישראל</w:t>
            </w:r>
          </w:p>
          <w:p w14:paraId="3B172DE8" w14:textId="77777777" w:rsidR="001F3339" w:rsidRPr="00FD393D" w:rsidRDefault="001F3339" w:rsidP="001F3339">
            <w:pPr>
              <w:suppressLineNumbers/>
              <w:rPr>
                <w:rFonts w:ascii="David" w:hAnsi="David"/>
                <w:sz w:val="26"/>
                <w:szCs w:val="26"/>
                <w:rtl/>
              </w:rPr>
            </w:pPr>
            <w:r w:rsidRPr="00FD393D">
              <w:rPr>
                <w:rFonts w:hint="cs"/>
                <w:rtl/>
              </w:rPr>
              <w:t xml:space="preserve">ע"י ב"כ עו"ד עמיחי חביביאן </w:t>
            </w:r>
            <w:r w:rsidRPr="00FD393D">
              <w:rPr>
                <w:rtl/>
              </w:rPr>
              <w:t>–</w:t>
            </w:r>
            <w:r w:rsidRPr="00FD393D">
              <w:rPr>
                <w:rFonts w:hint="cs"/>
                <w:rtl/>
              </w:rPr>
              <w:t xml:space="preserve"> פמ"ד</w:t>
            </w:r>
          </w:p>
          <w:p w14:paraId="03490164" w14:textId="77777777" w:rsidR="001F3339" w:rsidRPr="00FD393D" w:rsidRDefault="001F3339" w:rsidP="001F3339">
            <w:pPr>
              <w:suppressLineNumbers/>
              <w:rPr>
                <w:rFonts w:ascii="David" w:hAnsi="David"/>
                <w:sz w:val="26"/>
                <w:szCs w:val="26"/>
              </w:rPr>
            </w:pPr>
          </w:p>
        </w:tc>
      </w:tr>
      <w:bookmarkEnd w:id="1"/>
      <w:bookmarkEnd w:id="2"/>
      <w:tr w:rsidR="001F3339" w:rsidRPr="00FD393D" w14:paraId="30765DAF" w14:textId="77777777" w:rsidTr="00175A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60223D" w14:textId="77777777" w:rsidR="001F3339" w:rsidRPr="00FD393D" w:rsidRDefault="001F3339" w:rsidP="001F333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E0E49FD" w14:textId="77777777" w:rsidR="001F3339" w:rsidRPr="00FD393D" w:rsidRDefault="001F3339" w:rsidP="001F3339">
            <w:pPr>
              <w:jc w:val="center"/>
              <w:rPr>
                <w:rFonts w:ascii="David" w:hAnsi="David"/>
                <w:b/>
                <w:bCs/>
                <w:sz w:val="26"/>
                <w:szCs w:val="26"/>
                <w:rtl/>
              </w:rPr>
            </w:pPr>
          </w:p>
          <w:p w14:paraId="153941DC" w14:textId="77777777" w:rsidR="001F3339" w:rsidRPr="00FD393D" w:rsidRDefault="001F3339" w:rsidP="001F3339">
            <w:pPr>
              <w:jc w:val="center"/>
              <w:rPr>
                <w:rFonts w:ascii="David" w:hAnsi="David"/>
                <w:b/>
                <w:bCs/>
                <w:sz w:val="26"/>
                <w:szCs w:val="26"/>
                <w:rtl/>
              </w:rPr>
            </w:pPr>
            <w:r w:rsidRPr="00FD393D">
              <w:rPr>
                <w:rFonts w:ascii="David" w:hAnsi="David"/>
                <w:b/>
                <w:bCs/>
                <w:sz w:val="26"/>
                <w:szCs w:val="26"/>
                <w:rtl/>
              </w:rPr>
              <w:t>נגד</w:t>
            </w:r>
          </w:p>
          <w:p w14:paraId="50A04B52" w14:textId="77777777" w:rsidR="001F3339" w:rsidRPr="00FD393D" w:rsidRDefault="001F3339" w:rsidP="001F3339">
            <w:pPr>
              <w:jc w:val="both"/>
              <w:rPr>
                <w:rFonts w:ascii="David" w:hAnsi="David"/>
                <w:sz w:val="26"/>
                <w:szCs w:val="26"/>
              </w:rPr>
            </w:pPr>
          </w:p>
        </w:tc>
      </w:tr>
      <w:tr w:rsidR="001F3339" w:rsidRPr="00FD393D" w14:paraId="65D0EFC6" w14:textId="77777777" w:rsidTr="00175A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F4D4B2" w14:textId="77777777" w:rsidR="001F3339" w:rsidRPr="00FD393D" w:rsidRDefault="001F3339" w:rsidP="00242595">
            <w:pPr>
              <w:rPr>
                <w:rFonts w:ascii="David" w:hAnsi="David"/>
                <w:sz w:val="26"/>
                <w:szCs w:val="26"/>
                <w:rtl/>
              </w:rPr>
            </w:pPr>
          </w:p>
        </w:tc>
        <w:tc>
          <w:tcPr>
            <w:tcW w:w="3219" w:type="dxa"/>
            <w:tcBorders>
              <w:top w:val="nil"/>
              <w:left w:val="nil"/>
              <w:bottom w:val="nil"/>
              <w:right w:val="nil"/>
            </w:tcBorders>
            <w:shd w:val="clear" w:color="auto" w:fill="auto"/>
          </w:tcPr>
          <w:p w14:paraId="16908D81" w14:textId="77777777" w:rsidR="001F3339" w:rsidRPr="00FD393D" w:rsidRDefault="001F3339" w:rsidP="00242595">
            <w:pPr>
              <w:rPr>
                <w:rFonts w:ascii="Arial" w:hAnsi="Arial"/>
                <w:b/>
                <w:bCs/>
                <w:sz w:val="26"/>
                <w:szCs w:val="26"/>
                <w:rtl/>
              </w:rPr>
            </w:pPr>
            <w:r w:rsidRPr="00FD393D">
              <w:rPr>
                <w:rFonts w:ascii="Arial" w:hAnsi="Arial"/>
                <w:b/>
                <w:bCs/>
                <w:sz w:val="26"/>
                <w:szCs w:val="26"/>
                <w:rtl/>
              </w:rPr>
              <w:t>הנאשם</w:t>
            </w:r>
            <w:r w:rsidRPr="00FD393D">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4291435D" w14:textId="77777777" w:rsidR="001F3339" w:rsidRPr="00FD393D" w:rsidRDefault="001F3339" w:rsidP="001F3339">
            <w:pPr>
              <w:suppressLineNumbers/>
            </w:pPr>
            <w:r w:rsidRPr="00FD393D">
              <w:rPr>
                <w:rFonts w:ascii="Arial" w:hAnsi="Arial"/>
                <w:b/>
                <w:bCs/>
                <w:sz w:val="26"/>
                <w:szCs w:val="26"/>
                <w:rtl/>
              </w:rPr>
              <w:t>כפיר כלפו כהן (עציר)</w:t>
            </w:r>
          </w:p>
          <w:p w14:paraId="59D214C9" w14:textId="77777777" w:rsidR="001F3339" w:rsidRPr="00FD393D" w:rsidRDefault="001F3339" w:rsidP="001F3339">
            <w:pPr>
              <w:suppressLineNumbers/>
              <w:rPr>
                <w:rFonts w:ascii="David" w:hAnsi="David"/>
                <w:sz w:val="26"/>
                <w:szCs w:val="26"/>
                <w:rtl/>
              </w:rPr>
            </w:pPr>
            <w:r w:rsidRPr="00FD393D">
              <w:rPr>
                <w:rFonts w:hint="cs"/>
                <w:rtl/>
              </w:rPr>
              <w:t>ע"י ב"כ עו"ד מיכאל בוסקילה</w:t>
            </w:r>
          </w:p>
          <w:p w14:paraId="6B74403A" w14:textId="77777777" w:rsidR="001F3339" w:rsidRPr="00FD393D" w:rsidRDefault="001F3339" w:rsidP="001F3339">
            <w:pPr>
              <w:suppressLineNumbers/>
              <w:rPr>
                <w:rFonts w:ascii="David" w:hAnsi="David"/>
                <w:sz w:val="26"/>
                <w:szCs w:val="26"/>
              </w:rPr>
            </w:pPr>
          </w:p>
        </w:tc>
      </w:tr>
    </w:tbl>
    <w:p w14:paraId="1B8B5EC4" w14:textId="77777777" w:rsidR="00175AC4" w:rsidRDefault="00175AC4" w:rsidP="00FD393D">
      <w:pPr>
        <w:rPr>
          <w:sz w:val="26"/>
          <w:szCs w:val="26"/>
          <w:rtl/>
        </w:rPr>
      </w:pPr>
    </w:p>
    <w:p w14:paraId="4CBF44E4" w14:textId="77777777" w:rsidR="00175AC4" w:rsidRPr="00175AC4" w:rsidRDefault="00175AC4" w:rsidP="00175AC4">
      <w:pPr>
        <w:spacing w:after="120" w:line="240" w:lineRule="exact"/>
        <w:ind w:left="283" w:hanging="283"/>
        <w:jc w:val="both"/>
        <w:rPr>
          <w:rFonts w:ascii="FrankRuehl" w:hAnsi="FrankRuehl" w:cs="FrankRuehl"/>
          <w:rtl/>
        </w:rPr>
      </w:pPr>
    </w:p>
    <w:p w14:paraId="60C2C7CD" w14:textId="77777777" w:rsidR="00DD5997" w:rsidRPr="00DD5997" w:rsidRDefault="00DD5997" w:rsidP="00DD5997">
      <w:pPr>
        <w:spacing w:before="120" w:after="120" w:line="240" w:lineRule="exact"/>
        <w:ind w:left="283" w:hanging="283"/>
        <w:jc w:val="both"/>
        <w:rPr>
          <w:rFonts w:ascii="FrankRuehl" w:hAnsi="FrankRuehl" w:cs="FrankRuehl"/>
          <w:rtl/>
        </w:rPr>
      </w:pPr>
    </w:p>
    <w:p w14:paraId="2B77EFAC" w14:textId="77777777" w:rsidR="00B928B6" w:rsidRDefault="00B928B6" w:rsidP="00B928B6">
      <w:pPr>
        <w:rPr>
          <w:sz w:val="26"/>
          <w:szCs w:val="26"/>
          <w:rtl/>
        </w:rPr>
      </w:pPr>
      <w:bookmarkStart w:id="3" w:name="LawTable"/>
      <w:bookmarkEnd w:id="3"/>
    </w:p>
    <w:p w14:paraId="3332580D" w14:textId="77777777" w:rsidR="00B928B6" w:rsidRPr="00B928B6" w:rsidRDefault="00B928B6" w:rsidP="00B928B6">
      <w:pPr>
        <w:spacing w:before="120" w:after="120" w:line="240" w:lineRule="exact"/>
        <w:ind w:left="283" w:hanging="283"/>
        <w:jc w:val="both"/>
        <w:rPr>
          <w:rFonts w:ascii="FrankRuehl" w:hAnsi="FrankRuehl" w:cs="FrankRuehl"/>
          <w:rtl/>
        </w:rPr>
      </w:pPr>
    </w:p>
    <w:p w14:paraId="2D68B7E6" w14:textId="77777777" w:rsidR="00B928B6" w:rsidRPr="00B928B6" w:rsidRDefault="00B928B6" w:rsidP="00B928B6">
      <w:pPr>
        <w:spacing w:before="120" w:after="120" w:line="240" w:lineRule="exact"/>
        <w:ind w:left="283" w:hanging="283"/>
        <w:jc w:val="both"/>
        <w:rPr>
          <w:rFonts w:ascii="FrankRuehl" w:hAnsi="FrankRuehl" w:cs="FrankRuehl"/>
          <w:rtl/>
        </w:rPr>
      </w:pPr>
    </w:p>
    <w:p w14:paraId="2563CFD8" w14:textId="77777777" w:rsidR="00B928B6" w:rsidRPr="00B928B6" w:rsidRDefault="00B928B6" w:rsidP="00B928B6">
      <w:pPr>
        <w:spacing w:before="120" w:after="120" w:line="240" w:lineRule="exact"/>
        <w:ind w:left="283" w:hanging="283"/>
        <w:jc w:val="both"/>
        <w:rPr>
          <w:rFonts w:ascii="FrankRuehl" w:hAnsi="FrankRuehl" w:cs="FrankRuehl"/>
          <w:rtl/>
        </w:rPr>
      </w:pPr>
      <w:r w:rsidRPr="00B928B6">
        <w:rPr>
          <w:rFonts w:ascii="FrankRuehl" w:hAnsi="FrankRuehl" w:cs="FrankRuehl"/>
          <w:rtl/>
        </w:rPr>
        <w:t xml:space="preserve">חקיקה שאוזכרה: </w:t>
      </w:r>
    </w:p>
    <w:p w14:paraId="01294A6B" w14:textId="77777777" w:rsidR="00B928B6" w:rsidRPr="00B928B6" w:rsidRDefault="00B928B6" w:rsidP="00B928B6">
      <w:pPr>
        <w:spacing w:before="120" w:after="120" w:line="240" w:lineRule="exact"/>
        <w:ind w:left="283" w:hanging="283"/>
        <w:jc w:val="both"/>
        <w:rPr>
          <w:rFonts w:ascii="FrankRuehl" w:hAnsi="FrankRuehl" w:cs="FrankRuehl"/>
          <w:rtl/>
        </w:rPr>
      </w:pPr>
      <w:hyperlink r:id="rId6" w:history="1">
        <w:r w:rsidRPr="00B928B6">
          <w:rPr>
            <w:rFonts w:ascii="FrankRuehl" w:hAnsi="FrankRuehl" w:cs="FrankRuehl"/>
            <w:color w:val="0000FF"/>
            <w:rtl/>
          </w:rPr>
          <w:t>חוק העונשין, תשל"ז-1977</w:t>
        </w:r>
      </w:hyperlink>
      <w:r w:rsidRPr="00B928B6">
        <w:rPr>
          <w:rFonts w:ascii="FrankRuehl" w:hAnsi="FrankRuehl" w:cs="FrankRuehl"/>
          <w:rtl/>
        </w:rPr>
        <w:t xml:space="preserve">: סע'  </w:t>
      </w:r>
      <w:hyperlink r:id="rId7" w:history="1">
        <w:r w:rsidRPr="00B928B6">
          <w:rPr>
            <w:rFonts w:ascii="FrankRuehl" w:hAnsi="FrankRuehl" w:cs="FrankRuehl"/>
            <w:color w:val="0000FF"/>
            <w:rtl/>
          </w:rPr>
          <w:t>287(א)</w:t>
        </w:r>
      </w:hyperlink>
      <w:r w:rsidRPr="00B928B6">
        <w:rPr>
          <w:rFonts w:ascii="FrankRuehl" w:hAnsi="FrankRuehl" w:cs="FrankRuehl"/>
          <w:rtl/>
        </w:rPr>
        <w:t xml:space="preserve">, </w:t>
      </w:r>
      <w:hyperlink r:id="rId8" w:history="1">
        <w:r w:rsidRPr="00B928B6">
          <w:rPr>
            <w:rFonts w:ascii="FrankRuehl" w:hAnsi="FrankRuehl" w:cs="FrankRuehl"/>
            <w:color w:val="0000FF"/>
            <w:rtl/>
          </w:rPr>
          <w:t>333</w:t>
        </w:r>
      </w:hyperlink>
      <w:r w:rsidRPr="00B928B6">
        <w:rPr>
          <w:rFonts w:ascii="FrankRuehl" w:hAnsi="FrankRuehl" w:cs="FrankRuehl"/>
          <w:rtl/>
        </w:rPr>
        <w:t xml:space="preserve">, </w:t>
      </w:r>
      <w:hyperlink r:id="rId9" w:history="1">
        <w:r w:rsidRPr="00B928B6">
          <w:rPr>
            <w:rFonts w:ascii="FrankRuehl" w:hAnsi="FrankRuehl" w:cs="FrankRuehl"/>
            <w:color w:val="0000FF"/>
            <w:rtl/>
          </w:rPr>
          <w:t>335</w:t>
        </w:r>
      </w:hyperlink>
      <w:r w:rsidRPr="00B928B6">
        <w:rPr>
          <w:rFonts w:ascii="FrankRuehl" w:hAnsi="FrankRuehl" w:cs="FrankRuehl"/>
          <w:rtl/>
        </w:rPr>
        <w:t xml:space="preserve">, </w:t>
      </w:r>
      <w:hyperlink r:id="rId10" w:history="1">
        <w:r w:rsidRPr="00B928B6">
          <w:rPr>
            <w:rFonts w:ascii="FrankRuehl" w:hAnsi="FrankRuehl" w:cs="FrankRuehl"/>
            <w:color w:val="0000FF"/>
            <w:rtl/>
          </w:rPr>
          <w:t>335(א)(1)</w:t>
        </w:r>
      </w:hyperlink>
    </w:p>
    <w:p w14:paraId="2818A026" w14:textId="77777777" w:rsidR="00B928B6" w:rsidRPr="00B928B6" w:rsidRDefault="00B928B6" w:rsidP="00B928B6">
      <w:pPr>
        <w:spacing w:before="120" w:after="120" w:line="240" w:lineRule="exact"/>
        <w:ind w:left="283" w:hanging="283"/>
        <w:jc w:val="both"/>
        <w:rPr>
          <w:rFonts w:ascii="FrankRuehl" w:hAnsi="FrankRuehl" w:cs="FrankRuehl"/>
          <w:rtl/>
        </w:rPr>
      </w:pPr>
      <w:hyperlink r:id="rId11" w:history="1">
        <w:r w:rsidRPr="00B928B6">
          <w:rPr>
            <w:rFonts w:ascii="FrankRuehl" w:hAnsi="FrankRuehl" w:cs="FrankRuehl"/>
            <w:color w:val="0000FF"/>
            <w:rtl/>
          </w:rPr>
          <w:t>פקודת הסמים המסוכנים [נוסח חדש], תשל"ג-1973</w:t>
        </w:r>
      </w:hyperlink>
      <w:r w:rsidRPr="00B928B6">
        <w:rPr>
          <w:rFonts w:ascii="FrankRuehl" w:hAnsi="FrankRuehl" w:cs="FrankRuehl"/>
          <w:rtl/>
        </w:rPr>
        <w:t xml:space="preserve">: סע'  </w:t>
      </w:r>
      <w:hyperlink r:id="rId12" w:history="1">
        <w:r w:rsidRPr="00B928B6">
          <w:rPr>
            <w:rFonts w:ascii="FrankRuehl" w:hAnsi="FrankRuehl" w:cs="FrankRuehl"/>
            <w:color w:val="0000FF"/>
            <w:rtl/>
          </w:rPr>
          <w:t>6</w:t>
        </w:r>
      </w:hyperlink>
      <w:r w:rsidRPr="00B928B6">
        <w:rPr>
          <w:rFonts w:ascii="FrankRuehl" w:hAnsi="FrankRuehl" w:cs="FrankRuehl"/>
          <w:rtl/>
        </w:rPr>
        <w:t xml:space="preserve">, </w:t>
      </w:r>
      <w:hyperlink r:id="rId13" w:history="1">
        <w:r w:rsidRPr="00B928B6">
          <w:rPr>
            <w:rFonts w:ascii="FrankRuehl" w:hAnsi="FrankRuehl" w:cs="FrankRuehl"/>
            <w:color w:val="0000FF"/>
            <w:rtl/>
          </w:rPr>
          <w:t>10</w:t>
        </w:r>
      </w:hyperlink>
    </w:p>
    <w:p w14:paraId="53C48AE6" w14:textId="77777777" w:rsidR="00B928B6" w:rsidRPr="00B928B6" w:rsidRDefault="00B928B6" w:rsidP="00B928B6">
      <w:pPr>
        <w:rPr>
          <w:sz w:val="26"/>
          <w:szCs w:val="26"/>
          <w:rtl/>
        </w:rPr>
      </w:pPr>
      <w:bookmarkStart w:id="4" w:name="LawTable_End"/>
      <w:bookmarkEnd w:id="4"/>
    </w:p>
    <w:p w14:paraId="36118EA2" w14:textId="77777777" w:rsidR="001F3339" w:rsidRPr="00DD5997" w:rsidRDefault="001F3339" w:rsidP="00DD599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3339" w14:paraId="04E97B3A" w14:textId="77777777" w:rsidTr="001F3339">
        <w:trPr>
          <w:trHeight w:val="355"/>
          <w:jc w:val="center"/>
        </w:trPr>
        <w:tc>
          <w:tcPr>
            <w:tcW w:w="8820" w:type="dxa"/>
            <w:tcBorders>
              <w:top w:val="nil"/>
              <w:left w:val="nil"/>
              <w:bottom w:val="nil"/>
              <w:right w:val="nil"/>
            </w:tcBorders>
            <w:shd w:val="clear" w:color="auto" w:fill="auto"/>
          </w:tcPr>
          <w:p w14:paraId="5A999C64" w14:textId="77777777" w:rsidR="00FD393D" w:rsidRPr="00FD393D" w:rsidRDefault="00FD393D" w:rsidP="00FD393D">
            <w:pPr>
              <w:jc w:val="center"/>
              <w:rPr>
                <w:rFonts w:ascii="David" w:hAnsi="David"/>
                <w:b/>
                <w:bCs/>
                <w:sz w:val="32"/>
                <w:szCs w:val="32"/>
                <w:u w:val="single"/>
                <w:rtl/>
              </w:rPr>
            </w:pPr>
            <w:bookmarkStart w:id="5" w:name="PsakDin" w:colFirst="0" w:colLast="0"/>
            <w:bookmarkEnd w:id="0"/>
            <w:r w:rsidRPr="00FD393D">
              <w:rPr>
                <w:rFonts w:ascii="David" w:hAnsi="David"/>
                <w:b/>
                <w:bCs/>
                <w:sz w:val="32"/>
                <w:szCs w:val="32"/>
                <w:u w:val="single"/>
                <w:rtl/>
              </w:rPr>
              <w:t>גזר דין</w:t>
            </w:r>
          </w:p>
          <w:p w14:paraId="5211835D" w14:textId="77777777" w:rsidR="001F3339" w:rsidRPr="00FD393D" w:rsidRDefault="001F3339" w:rsidP="00FD393D">
            <w:pPr>
              <w:jc w:val="center"/>
              <w:rPr>
                <w:rFonts w:ascii="David" w:hAnsi="David"/>
                <w:bCs/>
                <w:sz w:val="32"/>
                <w:szCs w:val="32"/>
                <w:u w:val="single"/>
                <w:rtl/>
              </w:rPr>
            </w:pPr>
          </w:p>
        </w:tc>
      </w:tr>
    </w:tbl>
    <w:bookmarkEnd w:id="5"/>
    <w:p w14:paraId="0C291DE4" w14:textId="77777777" w:rsidR="001F3339" w:rsidRPr="00D954AD" w:rsidRDefault="001F3339" w:rsidP="001F3339">
      <w:pPr>
        <w:spacing w:line="360" w:lineRule="auto"/>
        <w:jc w:val="both"/>
        <w:rPr>
          <w:b/>
          <w:bCs/>
          <w:u w:val="single"/>
          <w:rtl/>
          <w:lang w:eastAsia="he-IL"/>
        </w:rPr>
      </w:pPr>
      <w:r w:rsidRPr="00D954AD">
        <w:rPr>
          <w:b/>
          <w:bCs/>
          <w:u w:val="single"/>
          <w:rtl/>
          <w:lang w:eastAsia="he-IL"/>
        </w:rPr>
        <w:t>האישומים</w:t>
      </w:r>
    </w:p>
    <w:p w14:paraId="206C61B0" w14:textId="77777777" w:rsidR="001F3339" w:rsidRPr="00D954AD" w:rsidRDefault="001F3339" w:rsidP="001F3339">
      <w:pPr>
        <w:spacing w:line="360" w:lineRule="auto"/>
        <w:jc w:val="both"/>
        <w:rPr>
          <w:b/>
          <w:bCs/>
          <w:u w:val="single"/>
          <w:rtl/>
          <w:lang w:eastAsia="he-IL"/>
        </w:rPr>
      </w:pPr>
    </w:p>
    <w:p w14:paraId="78EC56B4" w14:textId="77777777" w:rsidR="001F3339" w:rsidRPr="00D954AD" w:rsidRDefault="001F3339" w:rsidP="001F3339">
      <w:pPr>
        <w:spacing w:line="360" w:lineRule="auto"/>
        <w:jc w:val="both"/>
        <w:rPr>
          <w:rFonts w:ascii="David" w:hAnsi="David"/>
          <w:rtl/>
        </w:rPr>
      </w:pPr>
      <w:r w:rsidRPr="00D954AD">
        <w:rPr>
          <w:rtl/>
          <w:lang w:eastAsia="he-IL"/>
        </w:rPr>
        <w:t>1.</w:t>
      </w:r>
      <w:r w:rsidRPr="00D954AD">
        <w:rPr>
          <w:rtl/>
          <w:lang w:eastAsia="he-IL"/>
        </w:rPr>
        <w:tab/>
      </w:r>
      <w:bookmarkStart w:id="6" w:name="ABSTRACT_START"/>
      <w:bookmarkEnd w:id="6"/>
      <w:r w:rsidRPr="00D954AD">
        <w:rPr>
          <w:rtl/>
          <w:lang w:eastAsia="he-IL"/>
        </w:rPr>
        <w:t xml:space="preserve">הנאשם הורשע על פי הודאתו בעובדות כתב אישום מתוקן (כא/2), במסגרת הסדר טיעון, </w:t>
      </w:r>
      <w:r w:rsidRPr="00D954AD">
        <w:rPr>
          <w:rFonts w:ascii="David" w:hAnsi="David"/>
          <w:rtl/>
        </w:rPr>
        <w:t xml:space="preserve">בעבירות של חבלה חמורה בנסיבות מחמירות לפי </w:t>
      </w:r>
      <w:hyperlink r:id="rId14" w:history="1">
        <w:r w:rsidR="00175AC4" w:rsidRPr="00175AC4">
          <w:rPr>
            <w:rStyle w:val="Hyperlink"/>
            <w:rFonts w:ascii="David" w:hAnsi="David"/>
            <w:rtl/>
          </w:rPr>
          <w:t>סעיף 333</w:t>
        </w:r>
      </w:hyperlink>
      <w:r w:rsidRPr="00D954AD">
        <w:rPr>
          <w:rFonts w:ascii="David" w:hAnsi="David"/>
          <w:rtl/>
        </w:rPr>
        <w:t xml:space="preserve"> + </w:t>
      </w:r>
      <w:hyperlink r:id="rId15" w:history="1">
        <w:r w:rsidR="00175AC4" w:rsidRPr="00175AC4">
          <w:rPr>
            <w:rStyle w:val="Hyperlink"/>
            <w:rFonts w:ascii="David" w:hAnsi="David"/>
            <w:rtl/>
          </w:rPr>
          <w:t>335(א)(1)</w:t>
        </w:r>
      </w:hyperlink>
      <w:r w:rsidRPr="00D954AD">
        <w:rPr>
          <w:rFonts w:ascii="David" w:hAnsi="David"/>
          <w:rtl/>
        </w:rPr>
        <w:t xml:space="preserve"> ל</w:t>
      </w:r>
      <w:hyperlink r:id="rId16" w:history="1">
        <w:r w:rsidR="00FD393D" w:rsidRPr="00FD393D">
          <w:rPr>
            <w:rFonts w:ascii="David" w:hAnsi="David"/>
            <w:color w:val="0000FF"/>
            <w:u w:val="single"/>
            <w:rtl/>
          </w:rPr>
          <w:t>חוק העונשין</w:t>
        </w:r>
      </w:hyperlink>
      <w:r w:rsidRPr="00D954AD">
        <w:rPr>
          <w:rFonts w:ascii="David" w:hAnsi="David"/>
          <w:rtl/>
        </w:rPr>
        <w:t xml:space="preserve">, והפרת הוראה חוקית לפי </w:t>
      </w:r>
      <w:hyperlink r:id="rId17" w:history="1">
        <w:r w:rsidR="00175AC4" w:rsidRPr="00175AC4">
          <w:rPr>
            <w:rStyle w:val="Hyperlink"/>
            <w:rFonts w:ascii="David" w:hAnsi="David"/>
            <w:rtl/>
          </w:rPr>
          <w:t>סעיף 287(א)</w:t>
        </w:r>
      </w:hyperlink>
      <w:r w:rsidRPr="00D954AD">
        <w:rPr>
          <w:rFonts w:ascii="David" w:hAnsi="David"/>
          <w:rtl/>
        </w:rPr>
        <w:t xml:space="preserve"> לחוק העונשין, צירף תיק נוסף </w:t>
      </w:r>
      <w:hyperlink r:id="rId18" w:history="1">
        <w:r w:rsidR="00FD393D" w:rsidRPr="00FD393D">
          <w:rPr>
            <w:rFonts w:ascii="David" w:hAnsi="David"/>
            <w:color w:val="0000FF"/>
            <w:u w:val="single"/>
            <w:rtl/>
          </w:rPr>
          <w:t>ת.פ. 52174-03-21</w:t>
        </w:r>
      </w:hyperlink>
      <w:r w:rsidRPr="00D954AD">
        <w:rPr>
          <w:rFonts w:ascii="David" w:hAnsi="David"/>
          <w:rtl/>
        </w:rPr>
        <w:t xml:space="preserve"> בו הורשע על פי הודאתו בעובדות כתב האישום המצורף והמתוקן (כא/3) בעבירות של גידול סמים מסוכנים לפי </w:t>
      </w:r>
      <w:hyperlink r:id="rId19" w:history="1">
        <w:r w:rsidR="00175AC4" w:rsidRPr="00175AC4">
          <w:rPr>
            <w:rStyle w:val="Hyperlink"/>
            <w:rFonts w:ascii="David" w:hAnsi="David"/>
            <w:rtl/>
          </w:rPr>
          <w:t>סעיף 6</w:t>
        </w:r>
      </w:hyperlink>
      <w:r w:rsidRPr="00D954AD">
        <w:rPr>
          <w:rFonts w:ascii="David" w:hAnsi="David"/>
          <w:rtl/>
        </w:rPr>
        <w:t xml:space="preserve"> ל</w:t>
      </w:r>
      <w:hyperlink r:id="rId20" w:history="1">
        <w:r w:rsidR="00FD393D" w:rsidRPr="00FD393D">
          <w:rPr>
            <w:rFonts w:ascii="David" w:hAnsi="David"/>
            <w:color w:val="0000FF"/>
            <w:u w:val="single"/>
            <w:rtl/>
          </w:rPr>
          <w:t>פקודת הסמים המסוכנים</w:t>
        </w:r>
      </w:hyperlink>
      <w:r w:rsidRPr="00D954AD">
        <w:rPr>
          <w:rFonts w:ascii="David" w:hAnsi="David"/>
          <w:rtl/>
        </w:rPr>
        <w:t xml:space="preserve"> (נוסח חדש), והחזקת כלים להכנת סם שלא לצריכה עצמית, לפי </w:t>
      </w:r>
      <w:hyperlink r:id="rId21" w:history="1">
        <w:r w:rsidR="00175AC4" w:rsidRPr="00175AC4">
          <w:rPr>
            <w:rStyle w:val="Hyperlink"/>
            <w:rFonts w:ascii="David" w:hAnsi="David"/>
            <w:rtl/>
          </w:rPr>
          <w:t>סעיף 10</w:t>
        </w:r>
      </w:hyperlink>
      <w:r w:rsidRPr="00D954AD">
        <w:rPr>
          <w:rFonts w:ascii="David" w:hAnsi="David"/>
          <w:rtl/>
        </w:rPr>
        <w:t xml:space="preserve"> רישא לפקודת הסמים המסוכנים (נוסח חדש). </w:t>
      </w:r>
    </w:p>
    <w:p w14:paraId="1DC73952" w14:textId="77777777" w:rsidR="001F3339" w:rsidRPr="00D954AD" w:rsidRDefault="001F3339" w:rsidP="001F3339">
      <w:pPr>
        <w:spacing w:line="360" w:lineRule="auto"/>
        <w:jc w:val="both"/>
        <w:rPr>
          <w:rtl/>
          <w:lang w:eastAsia="he-IL"/>
        </w:rPr>
      </w:pPr>
    </w:p>
    <w:p w14:paraId="7EEEB110" w14:textId="77777777" w:rsidR="001F3339" w:rsidRPr="00D954AD" w:rsidRDefault="001F3339" w:rsidP="001F3339">
      <w:pPr>
        <w:spacing w:line="360" w:lineRule="auto"/>
        <w:jc w:val="both"/>
        <w:rPr>
          <w:rtl/>
          <w:lang w:eastAsia="he-IL"/>
        </w:rPr>
      </w:pPr>
      <w:bookmarkStart w:id="7" w:name="ABSTRACT_END"/>
      <w:bookmarkEnd w:id="7"/>
      <w:r w:rsidRPr="00D954AD">
        <w:rPr>
          <w:rtl/>
          <w:lang w:eastAsia="he-IL"/>
        </w:rPr>
        <w:t xml:space="preserve">על פי עובדות כתב האישום המתוקן כא/2, חשד הנאשם כי המתלונן גנב מחצר הבניין אופניים חשמליים השייכים לאחיו של הנאשם, ועל כן בתאריך 25.9.21, סמוך לשעה 22:12, התקשר  למתלונן ושלח לו הודעת </w:t>
      </w:r>
      <w:r w:rsidRPr="00D954AD">
        <w:rPr>
          <w:lang w:eastAsia="he-IL"/>
        </w:rPr>
        <w:t>SMS</w:t>
      </w:r>
      <w:r w:rsidRPr="00D954AD">
        <w:rPr>
          <w:rtl/>
          <w:lang w:eastAsia="he-IL"/>
        </w:rPr>
        <w:t xml:space="preserve"> "תהיה זמין אני עוד מעט בא". </w:t>
      </w:r>
    </w:p>
    <w:p w14:paraId="260BAE72" w14:textId="77777777" w:rsidR="001F3339" w:rsidRPr="00D954AD" w:rsidRDefault="001F3339" w:rsidP="001F3339">
      <w:pPr>
        <w:spacing w:line="360" w:lineRule="auto"/>
        <w:jc w:val="both"/>
        <w:rPr>
          <w:rtl/>
          <w:lang w:eastAsia="he-IL"/>
        </w:rPr>
      </w:pPr>
    </w:p>
    <w:p w14:paraId="29301A2A" w14:textId="77777777" w:rsidR="001F3339" w:rsidRPr="00D954AD" w:rsidRDefault="001F3339" w:rsidP="001F3339">
      <w:pPr>
        <w:spacing w:line="360" w:lineRule="auto"/>
        <w:jc w:val="both"/>
        <w:rPr>
          <w:rtl/>
          <w:lang w:eastAsia="he-IL"/>
        </w:rPr>
      </w:pPr>
      <w:r w:rsidRPr="00D954AD">
        <w:rPr>
          <w:rtl/>
          <w:lang w:eastAsia="he-IL"/>
        </w:rPr>
        <w:t>סמוך לשעה 22:30 יצא הנאשם מביתו כשהוא מפר את תנאי מעצר בית בו היה נתון על פי החלטת בית משפט, הגיע לפארק יחד עם אנשים נוספים שזהותם אינה ידועה למאשימה, ניגש למתלונן ודקרו באמצעות חפץ חד שתי דקירות אחת ברגל ימין, השנייה בירך השמאלית ונמלט מהמקום.</w:t>
      </w:r>
    </w:p>
    <w:p w14:paraId="3568936D" w14:textId="77777777" w:rsidR="001F3339" w:rsidRPr="00D954AD" w:rsidRDefault="001F3339" w:rsidP="001F3339">
      <w:pPr>
        <w:spacing w:line="360" w:lineRule="auto"/>
        <w:jc w:val="both"/>
        <w:rPr>
          <w:rtl/>
          <w:lang w:eastAsia="he-IL"/>
        </w:rPr>
      </w:pPr>
    </w:p>
    <w:p w14:paraId="07EC9218" w14:textId="77777777" w:rsidR="001F3339" w:rsidRPr="00D954AD" w:rsidRDefault="001F3339" w:rsidP="001F3339">
      <w:pPr>
        <w:spacing w:line="360" w:lineRule="auto"/>
        <w:jc w:val="both"/>
        <w:rPr>
          <w:rtl/>
          <w:lang w:eastAsia="he-IL"/>
        </w:rPr>
      </w:pPr>
      <w:r w:rsidRPr="00D954AD">
        <w:rPr>
          <w:rtl/>
          <w:lang w:eastAsia="he-IL"/>
        </w:rPr>
        <w:t>כתוצאה ממעשיו של הנאשם, החל המתלונן לדמם וכעבור מספר שניות התמוטט ונפל על הקרקע. צוות מד"א שהגיע למקום פינה את המתלונן לבית חולים, כשהוא מחוסר הכרה, שם אובחן שהוא סובל מקרע של עורק, ובנוסף לאמפיזימיה תת עורית בבית החזה, וחתך כ – 3 ס"מ בירך מעל ברך ימין ללא דימום. המתלונן הובהל לניתוח חירום שהוא מורדם ומונשם, וקיבל 3 מנות דם. לאחר 5 ימים שוחרר מבית החולים.</w:t>
      </w:r>
    </w:p>
    <w:p w14:paraId="19AD5FDD" w14:textId="77777777" w:rsidR="001F3339" w:rsidRPr="00D954AD" w:rsidRDefault="001F3339" w:rsidP="001F3339">
      <w:pPr>
        <w:spacing w:line="360" w:lineRule="auto"/>
        <w:jc w:val="both"/>
        <w:rPr>
          <w:rtl/>
          <w:lang w:eastAsia="he-IL"/>
        </w:rPr>
      </w:pPr>
    </w:p>
    <w:p w14:paraId="2B435D28" w14:textId="77777777" w:rsidR="001F3339" w:rsidRPr="00D954AD" w:rsidRDefault="001F3339" w:rsidP="001F3339">
      <w:pPr>
        <w:spacing w:line="360" w:lineRule="auto"/>
        <w:jc w:val="both"/>
        <w:rPr>
          <w:rtl/>
          <w:lang w:eastAsia="he-IL"/>
        </w:rPr>
      </w:pPr>
      <w:r w:rsidRPr="00D954AD">
        <w:rPr>
          <w:rtl/>
          <w:lang w:eastAsia="he-IL"/>
        </w:rPr>
        <w:t>על פי עובדות כתב האישום המצורף המתוקן (כא/3), גידל הנאשם בצוותא חדא עם א</w:t>
      </w:r>
      <w:r>
        <w:rPr>
          <w:rtl/>
          <w:lang w:eastAsia="he-IL"/>
        </w:rPr>
        <w:t>חר, קטין יליד 2006</w:t>
      </w:r>
      <w:r>
        <w:rPr>
          <w:rFonts w:hint="cs"/>
          <w:rtl/>
          <w:lang w:eastAsia="he-IL"/>
        </w:rPr>
        <w:t xml:space="preserve">, </w:t>
      </w:r>
      <w:r w:rsidRPr="00D954AD">
        <w:rPr>
          <w:rtl/>
          <w:lang w:eastAsia="he-IL"/>
        </w:rPr>
        <w:t xml:space="preserve">במחסן נטוש 23 שתילי סם מסוכן מסוג קנבוס במשקל כולל של 1,000 גרם נטו. </w:t>
      </w:r>
    </w:p>
    <w:p w14:paraId="52598007" w14:textId="77777777" w:rsidR="001F3339" w:rsidRPr="00D954AD" w:rsidRDefault="001F3339" w:rsidP="001F3339">
      <w:pPr>
        <w:spacing w:line="360" w:lineRule="auto"/>
        <w:jc w:val="both"/>
        <w:rPr>
          <w:rtl/>
          <w:lang w:eastAsia="he-IL"/>
        </w:rPr>
      </w:pPr>
    </w:p>
    <w:p w14:paraId="4E9164BC" w14:textId="77777777" w:rsidR="001F3339" w:rsidRPr="00D954AD" w:rsidRDefault="001F3339" w:rsidP="001F3339">
      <w:pPr>
        <w:spacing w:line="360" w:lineRule="auto"/>
        <w:jc w:val="both"/>
        <w:rPr>
          <w:rtl/>
          <w:lang w:eastAsia="he-IL"/>
        </w:rPr>
      </w:pPr>
      <w:r w:rsidRPr="00D954AD">
        <w:rPr>
          <w:rtl/>
          <w:lang w:eastAsia="he-IL"/>
        </w:rPr>
        <w:t xml:space="preserve">עוד החזיקו הנאשם והקטין במחסן ציוד וכלים אשר שימשו אותם לגידול הסמים, מאווררים, נורות חימום, מנוע מפוח ושנאי של גוף תאורה. </w:t>
      </w:r>
    </w:p>
    <w:p w14:paraId="3AD2521F" w14:textId="77777777" w:rsidR="001F3339" w:rsidRPr="00D954AD" w:rsidRDefault="001F3339" w:rsidP="001F3339">
      <w:pPr>
        <w:spacing w:line="360" w:lineRule="auto"/>
        <w:jc w:val="both"/>
        <w:rPr>
          <w:rtl/>
          <w:lang w:eastAsia="he-IL"/>
        </w:rPr>
      </w:pPr>
    </w:p>
    <w:p w14:paraId="31A5303A" w14:textId="77777777" w:rsidR="001F3339" w:rsidRPr="00D954AD" w:rsidRDefault="001F3339" w:rsidP="001F3339">
      <w:pPr>
        <w:spacing w:line="360" w:lineRule="auto"/>
        <w:jc w:val="both"/>
        <w:rPr>
          <w:rFonts w:ascii="David" w:hAnsi="David"/>
          <w:rtl/>
        </w:rPr>
      </w:pPr>
      <w:r w:rsidRPr="00D954AD">
        <w:rPr>
          <w:rtl/>
          <w:lang w:eastAsia="he-IL"/>
        </w:rPr>
        <w:t xml:space="preserve">הצדדים הגיעו להסדר טיעון במסגרתו הודה </w:t>
      </w:r>
      <w:r w:rsidRPr="00D954AD">
        <w:rPr>
          <w:rFonts w:ascii="David" w:hAnsi="David"/>
          <w:rtl/>
        </w:rPr>
        <w:t>הנאשם בשני כתבי האישום האמורים לעיל, והורשע בעבירות המפורטות בהם. ההסדר כלל הסכמה עונשית חלקית לפיה המאשימה תעתור להטלת מאסר של 30 חודשים בפועל, מאסר על תנאי לשיקול דעת בית המשפט ופיצוי למתלונן. ההגנה חופשית בטיעוניה.</w:t>
      </w:r>
    </w:p>
    <w:p w14:paraId="2937E70E" w14:textId="77777777" w:rsidR="001F3339" w:rsidRPr="00D954AD" w:rsidRDefault="001F3339" w:rsidP="001F3339">
      <w:pPr>
        <w:spacing w:line="360" w:lineRule="auto"/>
        <w:jc w:val="both"/>
        <w:rPr>
          <w:rFonts w:ascii="David" w:hAnsi="David"/>
          <w:rtl/>
        </w:rPr>
      </w:pPr>
    </w:p>
    <w:p w14:paraId="60A7D096" w14:textId="77777777" w:rsidR="001F3339" w:rsidRPr="00D954AD" w:rsidRDefault="001F3339" w:rsidP="001F3339">
      <w:pPr>
        <w:spacing w:line="360" w:lineRule="auto"/>
        <w:jc w:val="both"/>
        <w:rPr>
          <w:rFonts w:ascii="David" w:hAnsi="David"/>
          <w:rtl/>
        </w:rPr>
      </w:pPr>
      <w:r w:rsidRPr="00D954AD">
        <w:rPr>
          <w:rFonts w:ascii="David" w:hAnsi="David"/>
          <w:rtl/>
        </w:rPr>
        <w:t xml:space="preserve">הנאשם נשלח לקבלת תסקיר שירות מבחן שהינו תסקיר חובה לאור גילו. </w:t>
      </w:r>
    </w:p>
    <w:p w14:paraId="20F9F5CB" w14:textId="77777777" w:rsidR="001F3339" w:rsidRPr="00D954AD" w:rsidRDefault="001F3339" w:rsidP="001F3339">
      <w:pPr>
        <w:spacing w:line="360" w:lineRule="auto"/>
        <w:jc w:val="both"/>
        <w:rPr>
          <w:b/>
          <w:bCs/>
          <w:u w:val="single"/>
          <w:rtl/>
          <w:lang w:eastAsia="he-IL"/>
        </w:rPr>
      </w:pPr>
    </w:p>
    <w:p w14:paraId="3057246B" w14:textId="77777777" w:rsidR="001F3339" w:rsidRPr="00D954AD" w:rsidRDefault="001F3339" w:rsidP="001F3339">
      <w:pPr>
        <w:spacing w:line="360" w:lineRule="auto"/>
        <w:jc w:val="both"/>
        <w:rPr>
          <w:b/>
          <w:bCs/>
          <w:u w:val="single"/>
          <w:rtl/>
          <w:lang w:eastAsia="he-IL"/>
        </w:rPr>
      </w:pPr>
      <w:r w:rsidRPr="00D954AD">
        <w:rPr>
          <w:b/>
          <w:bCs/>
          <w:u w:val="single"/>
          <w:rtl/>
          <w:lang w:eastAsia="he-IL"/>
        </w:rPr>
        <w:t>הראיות לעונש</w:t>
      </w:r>
    </w:p>
    <w:p w14:paraId="1A1CF524" w14:textId="77777777" w:rsidR="001F3339" w:rsidRPr="00D954AD" w:rsidRDefault="001F3339" w:rsidP="001F3339">
      <w:pPr>
        <w:spacing w:line="360" w:lineRule="auto"/>
        <w:jc w:val="both"/>
        <w:rPr>
          <w:b/>
          <w:bCs/>
          <w:u w:val="single"/>
          <w:rtl/>
          <w:lang w:eastAsia="he-IL"/>
        </w:rPr>
      </w:pPr>
    </w:p>
    <w:p w14:paraId="63F51881" w14:textId="77777777" w:rsidR="001F3339" w:rsidRPr="00D954AD" w:rsidRDefault="001F3339" w:rsidP="001F3339">
      <w:pPr>
        <w:spacing w:line="360" w:lineRule="auto"/>
        <w:jc w:val="both"/>
        <w:rPr>
          <w:rtl/>
          <w:lang w:eastAsia="he-IL"/>
        </w:rPr>
      </w:pPr>
      <w:r w:rsidRPr="00D954AD">
        <w:rPr>
          <w:rtl/>
          <w:lang w:eastAsia="he-IL"/>
        </w:rPr>
        <w:t>2.</w:t>
      </w:r>
      <w:r w:rsidRPr="00D954AD">
        <w:rPr>
          <w:rtl/>
          <w:lang w:eastAsia="he-IL"/>
        </w:rPr>
        <w:tab/>
        <w:t>מטעם המאשימה הוגשו במסגרת הראיות לעונש, הרישום הפלילי של הנאשם (ת/1), והצהרת נפגע עבירה (ת/2).</w:t>
      </w:r>
    </w:p>
    <w:p w14:paraId="4CB9F011" w14:textId="77777777" w:rsidR="001F3339" w:rsidRPr="00D954AD" w:rsidRDefault="001F3339" w:rsidP="001F3339">
      <w:pPr>
        <w:spacing w:line="360" w:lineRule="auto"/>
        <w:jc w:val="both"/>
        <w:rPr>
          <w:rtl/>
          <w:lang w:eastAsia="he-IL"/>
        </w:rPr>
      </w:pPr>
      <w:r w:rsidRPr="00D954AD">
        <w:rPr>
          <w:rtl/>
          <w:lang w:eastAsia="he-IL"/>
        </w:rPr>
        <w:t xml:space="preserve"> </w:t>
      </w:r>
    </w:p>
    <w:p w14:paraId="143BA8E6" w14:textId="77777777" w:rsidR="001F3339" w:rsidRPr="00D954AD" w:rsidRDefault="001F3339" w:rsidP="001F3339">
      <w:pPr>
        <w:spacing w:line="360" w:lineRule="auto"/>
        <w:jc w:val="both"/>
        <w:rPr>
          <w:rtl/>
          <w:lang w:eastAsia="he-IL"/>
        </w:rPr>
      </w:pPr>
      <w:r w:rsidRPr="00D954AD">
        <w:rPr>
          <w:rtl/>
          <w:lang w:eastAsia="he-IL"/>
        </w:rPr>
        <w:t xml:space="preserve">על פי הרישום הפלילי ת/1 לחובת הנאשם רישום פלילי הכולל אי הרשעה בעבירות מהשנים 2018- 2019, של שבל"ר, הפרעת שוטר במילוי תפקידו, החזקת סכין, הסגת גבול פלילית (3 עבירות), גניבה, תקיפה סתם, פריצה לרכב בכוונה לגנוב, </w:t>
      </w:r>
      <w:r>
        <w:rPr>
          <w:rFonts w:hint="cs"/>
          <w:rtl/>
          <w:lang w:eastAsia="he-IL"/>
        </w:rPr>
        <w:t>ו</w:t>
      </w:r>
      <w:r w:rsidRPr="00D954AD">
        <w:rPr>
          <w:rtl/>
          <w:lang w:eastAsia="he-IL"/>
        </w:rPr>
        <w:t xml:space="preserve">גניבה מרכב (2 עבירות). </w:t>
      </w:r>
    </w:p>
    <w:p w14:paraId="4FCB4889" w14:textId="77777777" w:rsidR="001F3339" w:rsidRPr="00D954AD" w:rsidRDefault="001F3339" w:rsidP="001F3339">
      <w:pPr>
        <w:spacing w:line="360" w:lineRule="auto"/>
        <w:jc w:val="both"/>
        <w:rPr>
          <w:rtl/>
          <w:lang w:eastAsia="he-IL"/>
        </w:rPr>
      </w:pPr>
    </w:p>
    <w:p w14:paraId="44AA8676" w14:textId="77777777" w:rsidR="001F3339" w:rsidRPr="00D954AD" w:rsidRDefault="001F3339" w:rsidP="001F3339">
      <w:pPr>
        <w:spacing w:line="360" w:lineRule="auto"/>
        <w:jc w:val="both"/>
        <w:rPr>
          <w:rtl/>
          <w:lang w:eastAsia="he-IL"/>
        </w:rPr>
      </w:pPr>
      <w:r w:rsidRPr="00D954AD">
        <w:rPr>
          <w:rtl/>
          <w:lang w:eastAsia="he-IL"/>
        </w:rPr>
        <w:t xml:space="preserve">מהצהרת נפגע העבירה ת/2 עולה, כאמור בכתב האישום המתוקן, כי הוא הובהל לבית חולים ללא הכרה, ובמשך 5 ימים טופל ונותח. על פי ההצהרה לאחר השחרור טופל המתלונן במשככי כאבים </w:t>
      </w:r>
      <w:r w:rsidRPr="00D954AD">
        <w:rPr>
          <w:rtl/>
          <w:lang w:eastAsia="he-IL"/>
        </w:rPr>
        <w:lastRenderedPageBreak/>
        <w:t>ונעזר באחיו, לאחר כשבוע חזר הדימום והרגליים היו נפוחות ועלה חומו, ובעקבות זאת אושפז ל- 7 ימים נוספים בהם טופל זיהום ממנו סבל ברגל שמאל ושטפי דם בשתי הרגליים. לאחר השחרור מהאשפוז השני קיבל המתלונן טיפול תרופתי נגד כאבים, נכון להיום הוא ממשיך בקבלת כדורים נגד כאבים, הפצעים טרם הגלידו, הוא סובל מצלקות נפוחות מגרדות ואדומות, אשר מפריעות לו כשהוא יושב, בהליכה הוא סובל מחיכוך הפצעים והצלקות, הוא ממשיך לסבול מכאבים וממגבלת תנועה, ועדיין נמצא בבדיקות רפואיות ובחופש מחלה. להצהרת נפגע העבירה צורפו מסמכים רפואיים, הן ביחס לאשפוז הראשון והן ביחס לאשפוז השני, אשר מהם עולים הטיפולים והבדיקות האמורים.</w:t>
      </w:r>
    </w:p>
    <w:p w14:paraId="5CF53CC6" w14:textId="77777777" w:rsidR="001F3339" w:rsidRPr="00D954AD" w:rsidRDefault="001F3339" w:rsidP="001F3339">
      <w:pPr>
        <w:spacing w:line="360" w:lineRule="auto"/>
        <w:jc w:val="both"/>
        <w:rPr>
          <w:rtl/>
          <w:lang w:eastAsia="he-IL"/>
        </w:rPr>
      </w:pPr>
    </w:p>
    <w:p w14:paraId="472964F3" w14:textId="77777777" w:rsidR="001F3339" w:rsidRPr="00D954AD" w:rsidRDefault="001F3339" w:rsidP="001F3339">
      <w:pPr>
        <w:spacing w:line="360" w:lineRule="auto"/>
        <w:jc w:val="both"/>
        <w:rPr>
          <w:rtl/>
          <w:lang w:eastAsia="he-IL"/>
        </w:rPr>
      </w:pPr>
      <w:r w:rsidRPr="00D954AD">
        <w:rPr>
          <w:rtl/>
          <w:lang w:eastAsia="he-IL"/>
        </w:rPr>
        <w:t xml:space="preserve">מטעם ההגנה העידה אמו של הנאשם. על פי עדותה הנאשם הוא אדם עם נתינה, אשר היה מתנדב עם נזקקים ויש לו כבוד למשפחתו ואהבה לזולת, וציינה כי הנאשם היה מתנדב בארגון סח"י. </w:t>
      </w:r>
    </w:p>
    <w:p w14:paraId="1A12A322" w14:textId="77777777" w:rsidR="001F3339" w:rsidRPr="00D954AD" w:rsidRDefault="001F3339" w:rsidP="001F3339">
      <w:pPr>
        <w:spacing w:line="360" w:lineRule="auto"/>
        <w:jc w:val="both"/>
        <w:rPr>
          <w:rtl/>
          <w:lang w:eastAsia="he-IL"/>
        </w:rPr>
      </w:pPr>
      <w:r w:rsidRPr="00D954AD">
        <w:rPr>
          <w:b/>
          <w:bCs/>
          <w:u w:val="single"/>
          <w:rtl/>
          <w:lang w:eastAsia="he-IL"/>
        </w:rPr>
        <w:t>תסקיר שירות המבחן</w:t>
      </w:r>
    </w:p>
    <w:p w14:paraId="5809158F" w14:textId="77777777" w:rsidR="001F3339" w:rsidRPr="00D954AD" w:rsidRDefault="001F3339" w:rsidP="001F3339">
      <w:pPr>
        <w:spacing w:line="360" w:lineRule="auto"/>
        <w:jc w:val="both"/>
        <w:rPr>
          <w:rtl/>
          <w:lang w:eastAsia="he-IL"/>
        </w:rPr>
      </w:pPr>
    </w:p>
    <w:p w14:paraId="6F8CF05A" w14:textId="77777777" w:rsidR="001F3339" w:rsidRPr="00D954AD" w:rsidRDefault="001F3339" w:rsidP="001F3339">
      <w:pPr>
        <w:spacing w:line="360" w:lineRule="auto"/>
        <w:jc w:val="both"/>
        <w:rPr>
          <w:rtl/>
          <w:lang w:eastAsia="he-IL"/>
        </w:rPr>
      </w:pPr>
      <w:r w:rsidRPr="00D954AD">
        <w:rPr>
          <w:rtl/>
          <w:lang w:eastAsia="he-IL"/>
        </w:rPr>
        <w:t>3.</w:t>
      </w:r>
      <w:r w:rsidRPr="00D954AD">
        <w:rPr>
          <w:rtl/>
          <w:lang w:eastAsia="he-IL"/>
        </w:rPr>
        <w:tab/>
        <w:t>על פי תסקיר שירות המבחן אשר יפורט בחלקו לאור צנעת הפרט, הנאשם כבן 19, רווק וטרם מעצרו התגורר בבית הוריו.</w:t>
      </w:r>
    </w:p>
    <w:p w14:paraId="0CEDB1FF" w14:textId="77777777" w:rsidR="001F3339" w:rsidRPr="00D954AD" w:rsidRDefault="001F3339" w:rsidP="001F3339">
      <w:pPr>
        <w:spacing w:line="360" w:lineRule="auto"/>
        <w:jc w:val="both"/>
        <w:rPr>
          <w:rtl/>
          <w:lang w:eastAsia="he-IL"/>
        </w:rPr>
      </w:pPr>
    </w:p>
    <w:p w14:paraId="15D23C83" w14:textId="77777777" w:rsidR="001F3339" w:rsidRPr="00D954AD" w:rsidRDefault="001F3339" w:rsidP="001F3339">
      <w:pPr>
        <w:spacing w:line="360" w:lineRule="auto"/>
        <w:jc w:val="both"/>
        <w:rPr>
          <w:rtl/>
          <w:lang w:eastAsia="he-IL"/>
        </w:rPr>
      </w:pPr>
      <w:r w:rsidRPr="00D954AD">
        <w:rPr>
          <w:rtl/>
          <w:lang w:eastAsia="he-IL"/>
        </w:rPr>
        <w:t xml:space="preserve">לדבריו, החל הליך גיוס לצבא, ובשל מעצרו לא ברור לו מצבו בעניין זה. </w:t>
      </w:r>
    </w:p>
    <w:p w14:paraId="3D681BE5" w14:textId="77777777" w:rsidR="001F3339" w:rsidRPr="00D954AD" w:rsidRDefault="001F3339" w:rsidP="001F3339">
      <w:pPr>
        <w:spacing w:line="360" w:lineRule="auto"/>
        <w:jc w:val="both"/>
        <w:rPr>
          <w:rtl/>
          <w:lang w:eastAsia="he-IL"/>
        </w:rPr>
      </w:pPr>
    </w:p>
    <w:p w14:paraId="5E0303C5" w14:textId="77777777" w:rsidR="001F3339" w:rsidRPr="00D954AD" w:rsidRDefault="001F3339" w:rsidP="001F3339">
      <w:pPr>
        <w:spacing w:line="360" w:lineRule="auto"/>
        <w:jc w:val="both"/>
        <w:rPr>
          <w:rtl/>
          <w:lang w:eastAsia="he-IL"/>
        </w:rPr>
      </w:pPr>
      <w:r w:rsidRPr="00D954AD">
        <w:rPr>
          <w:rtl/>
          <w:lang w:eastAsia="he-IL"/>
        </w:rPr>
        <w:t xml:space="preserve">נכתב בתסקיר כי הנאשם נעדר עבר פלילי (יצוין כי כאמור לעיל, לנאשם אי הרשעה במספר עבירות), ושירות המבחן מתייחס לכך בהמשך. </w:t>
      </w:r>
    </w:p>
    <w:p w14:paraId="34B485C4" w14:textId="77777777" w:rsidR="001F3339" w:rsidRPr="00D954AD" w:rsidRDefault="001F3339" w:rsidP="001F3339">
      <w:pPr>
        <w:spacing w:line="360" w:lineRule="auto"/>
        <w:jc w:val="both"/>
        <w:rPr>
          <w:rtl/>
          <w:lang w:eastAsia="he-IL"/>
        </w:rPr>
      </w:pPr>
    </w:p>
    <w:p w14:paraId="0C7C8AF2" w14:textId="77777777" w:rsidR="001F3339" w:rsidRPr="00D954AD" w:rsidRDefault="001F3339" w:rsidP="001F3339">
      <w:pPr>
        <w:spacing w:line="360" w:lineRule="auto"/>
        <w:jc w:val="both"/>
        <w:rPr>
          <w:rtl/>
          <w:lang w:eastAsia="he-IL"/>
        </w:rPr>
      </w:pPr>
      <w:r w:rsidRPr="00D954AD">
        <w:rPr>
          <w:rtl/>
          <w:lang w:eastAsia="he-IL"/>
        </w:rPr>
        <w:t>הנאשם בשיחתו עם שירות המבחן ייחס את מעורבותו כנער בפלילים לכך שניהל קשרים עם חברה שולית.</w:t>
      </w:r>
    </w:p>
    <w:p w14:paraId="20EB181E" w14:textId="77777777" w:rsidR="001F3339" w:rsidRPr="00D954AD" w:rsidRDefault="001F3339" w:rsidP="001F3339">
      <w:pPr>
        <w:spacing w:line="360" w:lineRule="auto"/>
        <w:jc w:val="both"/>
        <w:rPr>
          <w:rtl/>
          <w:lang w:eastAsia="he-IL"/>
        </w:rPr>
      </w:pPr>
    </w:p>
    <w:p w14:paraId="76090532" w14:textId="77777777" w:rsidR="001F3339" w:rsidRPr="00D954AD" w:rsidRDefault="001F3339" w:rsidP="001F3339">
      <w:pPr>
        <w:spacing w:line="360" w:lineRule="auto"/>
        <w:jc w:val="both"/>
        <w:rPr>
          <w:rtl/>
          <w:lang w:eastAsia="he-IL"/>
        </w:rPr>
      </w:pPr>
      <w:r w:rsidRPr="00D954AD">
        <w:rPr>
          <w:rtl/>
          <w:lang w:eastAsia="he-IL"/>
        </w:rPr>
        <w:t xml:space="preserve">שירות המבחן מציין כי הנאשם מקבל אחריות ומודה בביצוע העבירות בגין שני התיקים, וציין כי הנאשם מסר שלתפיסתו הוא נעדר דפוסים אלימים ומדובר בהתנהלות חריגה אצלו, והוא אינו זקוק לסיוע טיפולי בתחום האלימות. </w:t>
      </w:r>
    </w:p>
    <w:p w14:paraId="5319483F" w14:textId="77777777" w:rsidR="001F3339" w:rsidRPr="00D954AD" w:rsidRDefault="001F3339" w:rsidP="001F3339">
      <w:pPr>
        <w:spacing w:line="360" w:lineRule="auto"/>
        <w:jc w:val="both"/>
        <w:rPr>
          <w:rtl/>
          <w:lang w:eastAsia="he-IL"/>
        </w:rPr>
      </w:pPr>
    </w:p>
    <w:p w14:paraId="0BF5871C" w14:textId="77777777" w:rsidR="001F3339" w:rsidRPr="00D954AD" w:rsidRDefault="001F3339" w:rsidP="001F3339">
      <w:pPr>
        <w:spacing w:line="360" w:lineRule="auto"/>
        <w:jc w:val="both"/>
        <w:rPr>
          <w:rtl/>
          <w:lang w:eastAsia="he-IL"/>
        </w:rPr>
      </w:pPr>
      <w:r w:rsidRPr="00D954AD">
        <w:rPr>
          <w:rtl/>
          <w:lang w:eastAsia="he-IL"/>
        </w:rPr>
        <w:t>הנאשם מסר כי הפסיק שימוש בסמים לחלוטין בכוחות עצמו, ולתפיסתו אינו זקוק לסיוע בתחום זה, ותוצאת בדיקות סמים הצביעו על ניקיון מסמים.</w:t>
      </w:r>
    </w:p>
    <w:p w14:paraId="654CF810" w14:textId="77777777" w:rsidR="001F3339" w:rsidRPr="00D954AD" w:rsidRDefault="001F3339" w:rsidP="001F3339">
      <w:pPr>
        <w:spacing w:line="360" w:lineRule="auto"/>
        <w:jc w:val="both"/>
        <w:rPr>
          <w:rtl/>
          <w:lang w:eastAsia="he-IL"/>
        </w:rPr>
      </w:pPr>
    </w:p>
    <w:p w14:paraId="54D5752C" w14:textId="77777777" w:rsidR="001F3339" w:rsidRPr="00D954AD" w:rsidRDefault="001F3339" w:rsidP="001F3339">
      <w:pPr>
        <w:spacing w:line="360" w:lineRule="auto"/>
        <w:jc w:val="both"/>
        <w:rPr>
          <w:rtl/>
          <w:lang w:eastAsia="he-IL"/>
        </w:rPr>
      </w:pPr>
      <w:r w:rsidRPr="00D954AD">
        <w:rPr>
          <w:rtl/>
          <w:lang w:eastAsia="he-IL"/>
        </w:rPr>
        <w:t xml:space="preserve">על פי התסקיר הנאשם הביע עמדה מקלה ביחס להפרת הוראה חוקית. </w:t>
      </w:r>
    </w:p>
    <w:p w14:paraId="1BFD0063" w14:textId="77777777" w:rsidR="001F3339" w:rsidRPr="00D954AD" w:rsidRDefault="001F3339" w:rsidP="001F3339">
      <w:pPr>
        <w:spacing w:line="360" w:lineRule="auto"/>
        <w:jc w:val="both"/>
        <w:rPr>
          <w:rtl/>
          <w:lang w:eastAsia="he-IL"/>
        </w:rPr>
      </w:pPr>
    </w:p>
    <w:p w14:paraId="5404A2EA" w14:textId="77777777" w:rsidR="001F3339" w:rsidRPr="00D954AD" w:rsidRDefault="001F3339" w:rsidP="001F3339">
      <w:pPr>
        <w:spacing w:line="360" w:lineRule="auto"/>
        <w:jc w:val="both"/>
        <w:rPr>
          <w:rtl/>
          <w:lang w:eastAsia="he-IL"/>
        </w:rPr>
      </w:pPr>
      <w:r w:rsidRPr="00D954AD">
        <w:rPr>
          <w:rtl/>
          <w:lang w:eastAsia="he-IL"/>
        </w:rPr>
        <w:t>שירות המבחן מתרשם כי הנאשם אמנם מודה בביצוע העבירות המיוחסות לו, אך הוא פחות מחובר לחומרתן, ופחות מסוגל לערוך התבוננות פנימית סביב כשליו והדפוסים הבעייתיים בהתנהלותו. לדבריו, לאחר מעצרו בתיק הנוכחי, ערך חשבון נפש עם עצמו, החליט לנתק קשר עם הגורמים השוליים, ומעוניין לערוך שינוי בחייו ולבנות אורח חיים נורמטיבי על ידי גיוסו לשירות צבאי, ובאופן כללי עמדתו היא כי אינו זקוק לשילוב בטיפול בתחום כלשהו בחייו.</w:t>
      </w:r>
    </w:p>
    <w:p w14:paraId="50EAD9C0" w14:textId="77777777" w:rsidR="001F3339" w:rsidRPr="00D954AD" w:rsidRDefault="001F3339" w:rsidP="001F3339">
      <w:pPr>
        <w:spacing w:line="360" w:lineRule="auto"/>
        <w:jc w:val="both"/>
        <w:rPr>
          <w:rtl/>
          <w:lang w:eastAsia="he-IL"/>
        </w:rPr>
      </w:pPr>
    </w:p>
    <w:p w14:paraId="5CB0866C" w14:textId="77777777" w:rsidR="001F3339" w:rsidRPr="00D954AD" w:rsidRDefault="001F3339" w:rsidP="001F3339">
      <w:pPr>
        <w:spacing w:line="360" w:lineRule="auto"/>
        <w:jc w:val="both"/>
        <w:rPr>
          <w:rtl/>
          <w:lang w:eastAsia="he-IL"/>
        </w:rPr>
      </w:pPr>
      <w:r w:rsidRPr="00D954AD">
        <w:rPr>
          <w:rtl/>
          <w:lang w:eastAsia="he-IL"/>
        </w:rPr>
        <w:t xml:space="preserve">שירות המבחן נמנע מהמלצה שיקומית בעניינו של הנאשם, והמליץ על ענישה מחדדת גבולות, אשר תהווה גורם הרתעה לביצוע עבירה חוזרת. לנוכח גילו הצעיר והחשש לחשיפה מתמשכת </w:t>
      </w:r>
      <w:r w:rsidRPr="00436C12">
        <w:rPr>
          <w:rtl/>
          <w:lang w:eastAsia="he-IL"/>
        </w:rPr>
        <w:t>ל</w:t>
      </w:r>
      <w:r w:rsidRPr="00D954AD">
        <w:rPr>
          <w:rtl/>
          <w:lang w:eastAsia="he-IL"/>
        </w:rPr>
        <w:t>דפוסים עבריינים בכלא היכולה להביא להתדרדרות במצבו, הומלץ להימנע מעונש מאסר בפועל נוסף, ולחילופין הומלץ על מאסר בעבודות שירות וענישה נלווית של מאסר מותנה.</w:t>
      </w:r>
    </w:p>
    <w:p w14:paraId="7B21B7BF" w14:textId="77777777" w:rsidR="001F3339" w:rsidRDefault="001F3339" w:rsidP="001F3339">
      <w:pPr>
        <w:spacing w:line="360" w:lineRule="auto"/>
        <w:jc w:val="both"/>
        <w:rPr>
          <w:rtl/>
          <w:lang w:eastAsia="he-IL"/>
        </w:rPr>
      </w:pPr>
    </w:p>
    <w:p w14:paraId="57930469" w14:textId="77777777" w:rsidR="001F3339" w:rsidRPr="00D954AD" w:rsidRDefault="001F3339" w:rsidP="001F3339">
      <w:pPr>
        <w:spacing w:line="360" w:lineRule="auto"/>
        <w:jc w:val="both"/>
        <w:rPr>
          <w:rtl/>
          <w:lang w:eastAsia="he-IL"/>
        </w:rPr>
      </w:pPr>
    </w:p>
    <w:p w14:paraId="3E1D0AE2" w14:textId="77777777" w:rsidR="001F3339" w:rsidRPr="00D954AD" w:rsidRDefault="001F3339" w:rsidP="001F3339">
      <w:pPr>
        <w:spacing w:line="360" w:lineRule="auto"/>
        <w:jc w:val="both"/>
        <w:rPr>
          <w:b/>
          <w:bCs/>
          <w:u w:val="single"/>
          <w:rtl/>
          <w:lang w:eastAsia="he-IL"/>
        </w:rPr>
      </w:pPr>
      <w:r w:rsidRPr="00D954AD">
        <w:rPr>
          <w:b/>
          <w:bCs/>
          <w:u w:val="single"/>
          <w:rtl/>
          <w:lang w:eastAsia="he-IL"/>
        </w:rPr>
        <w:t>טענות ב"כ המאשימה</w:t>
      </w:r>
    </w:p>
    <w:p w14:paraId="7B3758AA" w14:textId="77777777" w:rsidR="001F3339" w:rsidRPr="00D954AD" w:rsidRDefault="001F3339" w:rsidP="001F3339">
      <w:pPr>
        <w:spacing w:line="360" w:lineRule="auto"/>
        <w:jc w:val="both"/>
        <w:rPr>
          <w:b/>
          <w:bCs/>
          <w:u w:val="single"/>
          <w:rtl/>
          <w:lang w:eastAsia="he-IL"/>
        </w:rPr>
      </w:pPr>
    </w:p>
    <w:p w14:paraId="1551666D" w14:textId="77777777" w:rsidR="001F3339" w:rsidRPr="00D954AD" w:rsidRDefault="001F3339" w:rsidP="001F3339">
      <w:pPr>
        <w:spacing w:line="360" w:lineRule="auto"/>
        <w:jc w:val="both"/>
        <w:rPr>
          <w:rFonts w:ascii="David" w:hAnsi="David"/>
          <w:rtl/>
        </w:rPr>
      </w:pPr>
      <w:r w:rsidRPr="00D954AD">
        <w:rPr>
          <w:rtl/>
          <w:lang w:eastAsia="he-IL"/>
        </w:rPr>
        <w:t>4.</w:t>
      </w:r>
      <w:r w:rsidRPr="00D954AD">
        <w:rPr>
          <w:rtl/>
          <w:lang w:eastAsia="he-IL"/>
        </w:rPr>
        <w:tab/>
      </w:r>
      <w:r w:rsidRPr="00D954AD">
        <w:rPr>
          <w:rFonts w:ascii="David" w:hAnsi="David"/>
          <w:rtl/>
        </w:rPr>
        <w:t>לטענת ב"כ המאשימה:</w:t>
      </w:r>
    </w:p>
    <w:p w14:paraId="6ED31007" w14:textId="77777777" w:rsidR="001F3339" w:rsidRPr="00D954AD" w:rsidRDefault="001F3339" w:rsidP="001F3339">
      <w:pPr>
        <w:spacing w:line="360" w:lineRule="auto"/>
        <w:jc w:val="both"/>
        <w:rPr>
          <w:rFonts w:ascii="David" w:hAnsi="David"/>
          <w:rtl/>
        </w:rPr>
      </w:pPr>
    </w:p>
    <w:p w14:paraId="321AD1BB" w14:textId="77777777" w:rsidR="001F3339" w:rsidRPr="00D954AD" w:rsidRDefault="001F3339" w:rsidP="001F3339">
      <w:pPr>
        <w:spacing w:line="360" w:lineRule="auto"/>
        <w:jc w:val="both"/>
        <w:rPr>
          <w:rFonts w:ascii="David" w:hAnsi="David"/>
          <w:rtl/>
        </w:rPr>
      </w:pPr>
      <w:r w:rsidRPr="00D954AD">
        <w:rPr>
          <w:rFonts w:ascii="David" w:hAnsi="David"/>
          <w:rtl/>
        </w:rPr>
        <w:t xml:space="preserve">הערכים החברתיים הנפגעים כתוצאה מביצוע עבירת חבלה חמורה הינם קדושת החיים, שמירה על שלמות הגוף והנפש, והגנה על שלום הציבור וביטחונו. </w:t>
      </w:r>
    </w:p>
    <w:p w14:paraId="49ECD012" w14:textId="77777777" w:rsidR="001F3339" w:rsidRPr="00D954AD" w:rsidRDefault="001F3339" w:rsidP="001F3339">
      <w:pPr>
        <w:spacing w:line="360" w:lineRule="auto"/>
        <w:jc w:val="both"/>
        <w:rPr>
          <w:rFonts w:ascii="David" w:hAnsi="David"/>
          <w:rtl/>
        </w:rPr>
      </w:pPr>
    </w:p>
    <w:p w14:paraId="1CF713EA" w14:textId="77777777" w:rsidR="001F3339" w:rsidRPr="00D954AD" w:rsidRDefault="001F3339" w:rsidP="001F3339">
      <w:pPr>
        <w:spacing w:line="360" w:lineRule="auto"/>
        <w:jc w:val="both"/>
        <w:rPr>
          <w:rFonts w:ascii="David" w:hAnsi="David"/>
          <w:rtl/>
        </w:rPr>
      </w:pPr>
      <w:r w:rsidRPr="00D954AD">
        <w:rPr>
          <w:rFonts w:ascii="David" w:hAnsi="David"/>
          <w:rtl/>
        </w:rPr>
        <w:t xml:space="preserve">אלמלא הליך הגישור, ואלמלא קבלת האחריות של הנאשם בשלב מוקדם, הרי שהעונשים שצריכים להיות מושתים ברגיל על מעשים מהסוג שבהם הורשע, היו צריכים להיות חמורים בהרבה על אף גילו הצעיר, ועל אף העובדה שמדובר במי שצפוי לרצות עונש מאסר לראשונה בחייו, ובהעדר הסדר הרי שענישה ביחס למעשים בהם הורשע הנאשם היתה צריכה להיות חמורה בהרבה. </w:t>
      </w:r>
    </w:p>
    <w:p w14:paraId="4DC3B586" w14:textId="77777777" w:rsidR="001F3339" w:rsidRPr="00D954AD" w:rsidRDefault="001F3339" w:rsidP="001F3339">
      <w:pPr>
        <w:spacing w:line="360" w:lineRule="auto"/>
        <w:jc w:val="both"/>
        <w:rPr>
          <w:rFonts w:ascii="David" w:hAnsi="David"/>
          <w:rtl/>
        </w:rPr>
      </w:pPr>
    </w:p>
    <w:p w14:paraId="6817B463" w14:textId="77777777" w:rsidR="001F3339" w:rsidRPr="00D954AD" w:rsidRDefault="001F3339" w:rsidP="001F3339">
      <w:pPr>
        <w:spacing w:line="360" w:lineRule="auto"/>
        <w:jc w:val="both"/>
        <w:rPr>
          <w:rFonts w:ascii="David" w:hAnsi="David"/>
          <w:rtl/>
        </w:rPr>
      </w:pPr>
      <w:r w:rsidRPr="00D954AD">
        <w:rPr>
          <w:rFonts w:ascii="David" w:hAnsi="David"/>
          <w:rtl/>
        </w:rPr>
        <w:t xml:space="preserve">נטען כי המתחם כולל מאסר בין 30 ל – 50 חודשים. </w:t>
      </w:r>
    </w:p>
    <w:p w14:paraId="70702A94" w14:textId="77777777" w:rsidR="001F3339" w:rsidRPr="00D954AD" w:rsidRDefault="001F3339" w:rsidP="001F3339">
      <w:pPr>
        <w:spacing w:line="360" w:lineRule="auto"/>
        <w:jc w:val="both"/>
        <w:rPr>
          <w:rFonts w:ascii="David" w:hAnsi="David"/>
          <w:rtl/>
        </w:rPr>
      </w:pPr>
    </w:p>
    <w:p w14:paraId="1A1E7032" w14:textId="77777777" w:rsidR="001F3339" w:rsidRPr="00D954AD" w:rsidRDefault="001F3339" w:rsidP="001F3339">
      <w:pPr>
        <w:spacing w:line="360" w:lineRule="auto"/>
        <w:jc w:val="both"/>
        <w:rPr>
          <w:rFonts w:ascii="David" w:hAnsi="David"/>
          <w:rtl/>
        </w:rPr>
      </w:pPr>
      <w:r w:rsidRPr="00D954AD">
        <w:rPr>
          <w:rFonts w:ascii="David" w:hAnsi="David"/>
          <w:rtl/>
        </w:rPr>
        <w:t xml:space="preserve">עובדות כתב האישום מצביעות על נאשם שחרף גילו הצעיר, וחרף הזדמנויות חוזרות ונשנות שניתנו לו בהסתבכויות קודמות, הנאשם בחר להפר את האמון שניתן בו ע"י בית המשפט, וע"י הוריו, ולצאת בשעת לילה ממעצר הבית כדי לפעול כפי שפעל בכתב האישום ולהסב פגיעה חמורה ומסוכנות עד כדי סיכון חיים ממש, לאחר. </w:t>
      </w:r>
    </w:p>
    <w:p w14:paraId="1CC2EE88" w14:textId="77777777" w:rsidR="001F3339" w:rsidRPr="00D954AD" w:rsidRDefault="001F3339" w:rsidP="001F3339">
      <w:pPr>
        <w:spacing w:line="360" w:lineRule="auto"/>
        <w:jc w:val="both"/>
        <w:rPr>
          <w:rFonts w:ascii="David" w:hAnsi="David"/>
          <w:rtl/>
        </w:rPr>
      </w:pPr>
    </w:p>
    <w:p w14:paraId="7D458C01" w14:textId="77777777" w:rsidR="001F3339" w:rsidRPr="00D954AD" w:rsidRDefault="001F3339" w:rsidP="001F3339">
      <w:pPr>
        <w:spacing w:line="360" w:lineRule="auto"/>
        <w:jc w:val="both"/>
        <w:rPr>
          <w:rFonts w:ascii="David" w:hAnsi="David"/>
          <w:rtl/>
        </w:rPr>
      </w:pPr>
      <w:r w:rsidRPr="00D954AD">
        <w:rPr>
          <w:rFonts w:ascii="David" w:hAnsi="David"/>
          <w:rtl/>
        </w:rPr>
        <w:t>הנאשם לא הביע מוטיבציה טיפולית ושיקומית, אינו ערוך לערוך חשבון נפש אמיתי לשינוי הדפוסים, וגם אין בתסקיר מעט אמפטיה כלפי נפגע העבירה בו פגע ושאת חייו</w:t>
      </w:r>
      <w:r>
        <w:rPr>
          <w:rFonts w:ascii="David" w:hAnsi="David" w:hint="cs"/>
          <w:rtl/>
        </w:rPr>
        <w:t xml:space="preserve"> ממש</w:t>
      </w:r>
      <w:r>
        <w:rPr>
          <w:rFonts w:ascii="David" w:hAnsi="David"/>
          <w:rtl/>
        </w:rPr>
        <w:t xml:space="preserve"> סיכן</w:t>
      </w:r>
      <w:r>
        <w:rPr>
          <w:rFonts w:ascii="David" w:hAnsi="David" w:hint="cs"/>
          <w:rtl/>
        </w:rPr>
        <w:t>.</w:t>
      </w:r>
    </w:p>
    <w:p w14:paraId="7018EFD5" w14:textId="77777777" w:rsidR="001F3339" w:rsidRPr="00D954AD" w:rsidRDefault="001F3339" w:rsidP="001F3339">
      <w:pPr>
        <w:spacing w:line="360" w:lineRule="auto"/>
        <w:jc w:val="both"/>
        <w:rPr>
          <w:rFonts w:ascii="David" w:hAnsi="David"/>
          <w:rtl/>
        </w:rPr>
      </w:pPr>
    </w:p>
    <w:p w14:paraId="07B5A6C2" w14:textId="77777777" w:rsidR="001F3339" w:rsidRPr="00D954AD" w:rsidRDefault="001F3339" w:rsidP="001F3339">
      <w:pPr>
        <w:spacing w:line="360" w:lineRule="auto"/>
        <w:jc w:val="both"/>
        <w:rPr>
          <w:rFonts w:ascii="David" w:hAnsi="David"/>
          <w:rtl/>
        </w:rPr>
      </w:pPr>
      <w:r w:rsidRPr="00D954AD">
        <w:rPr>
          <w:rFonts w:ascii="David" w:hAnsi="David"/>
          <w:rtl/>
        </w:rPr>
        <w:t>עונש של 30 חודשי מאסר הוא תגובה עונשית הולמת, מחויבת המציאות, ואף מקלה בנסיבות העניין, גם כדי לקבוע תג עונשי הולם למי שבוחר לפעול כפי שפעל הנאשם.</w:t>
      </w:r>
    </w:p>
    <w:p w14:paraId="5ECB1500" w14:textId="77777777" w:rsidR="001F3339" w:rsidRPr="00D954AD" w:rsidRDefault="001F3339" w:rsidP="001F3339">
      <w:pPr>
        <w:spacing w:line="360" w:lineRule="auto"/>
        <w:jc w:val="both"/>
        <w:rPr>
          <w:rFonts w:ascii="David" w:hAnsi="David"/>
          <w:rtl/>
        </w:rPr>
      </w:pPr>
    </w:p>
    <w:p w14:paraId="2FF18781" w14:textId="77777777" w:rsidR="001F3339" w:rsidRPr="00D954AD" w:rsidRDefault="001F3339" w:rsidP="001F3339">
      <w:pPr>
        <w:spacing w:line="360" w:lineRule="auto"/>
        <w:jc w:val="both"/>
        <w:rPr>
          <w:rFonts w:ascii="David" w:hAnsi="David"/>
          <w:rtl/>
        </w:rPr>
      </w:pPr>
      <w:r w:rsidRPr="00D954AD">
        <w:rPr>
          <w:rFonts w:ascii="David" w:hAnsi="David"/>
          <w:rtl/>
        </w:rPr>
        <w:t xml:space="preserve">נפגע העבירה נקלע למצב רפואי מאוד מסוכן, כתוצאה מהפגיעות של הנאשם. </w:t>
      </w:r>
    </w:p>
    <w:p w14:paraId="5FE825EB" w14:textId="77777777" w:rsidR="001F3339" w:rsidRPr="00D954AD" w:rsidRDefault="001F3339" w:rsidP="001F3339">
      <w:pPr>
        <w:spacing w:line="360" w:lineRule="auto"/>
        <w:jc w:val="both"/>
        <w:rPr>
          <w:rFonts w:ascii="David" w:hAnsi="David"/>
          <w:rtl/>
        </w:rPr>
      </w:pPr>
    </w:p>
    <w:p w14:paraId="6803A234" w14:textId="77777777" w:rsidR="001F3339" w:rsidRPr="00D954AD" w:rsidRDefault="001F3339" w:rsidP="001F3339">
      <w:pPr>
        <w:spacing w:line="360" w:lineRule="auto"/>
        <w:jc w:val="both"/>
        <w:rPr>
          <w:rFonts w:ascii="David" w:hAnsi="David"/>
          <w:rtl/>
        </w:rPr>
      </w:pPr>
      <w:r w:rsidRPr="00D954AD">
        <w:rPr>
          <w:rFonts w:ascii="David" w:hAnsi="David"/>
          <w:rtl/>
        </w:rPr>
        <w:t xml:space="preserve">התבקש כי לצד עונש המאסר בפועל יושתו גם עונשי מאסר מותנה ביחס לעבירות בתיק האלימות ובתיק הסמים, וייקבע פיצוי הולם לנפגע העבירה. </w:t>
      </w:r>
    </w:p>
    <w:p w14:paraId="6E728C10" w14:textId="77777777" w:rsidR="001F3339" w:rsidRDefault="001F3339" w:rsidP="001F3339">
      <w:pPr>
        <w:spacing w:line="360" w:lineRule="auto"/>
        <w:jc w:val="both"/>
        <w:rPr>
          <w:rFonts w:ascii="David" w:hAnsi="David"/>
          <w:rtl/>
        </w:rPr>
      </w:pPr>
    </w:p>
    <w:p w14:paraId="3B744696" w14:textId="77777777" w:rsidR="001F3339" w:rsidRPr="00D954AD" w:rsidRDefault="001F3339" w:rsidP="001F3339">
      <w:pPr>
        <w:spacing w:line="360" w:lineRule="auto"/>
        <w:jc w:val="both"/>
        <w:rPr>
          <w:rFonts w:ascii="David" w:hAnsi="David"/>
          <w:b/>
          <w:bCs/>
          <w:u w:val="single"/>
          <w:rtl/>
        </w:rPr>
      </w:pPr>
      <w:r w:rsidRPr="00D954AD">
        <w:rPr>
          <w:rFonts w:ascii="David" w:hAnsi="David"/>
          <w:b/>
          <w:bCs/>
          <w:u w:val="single"/>
          <w:rtl/>
        </w:rPr>
        <w:t>טענות ב"כ הנאשם</w:t>
      </w:r>
    </w:p>
    <w:p w14:paraId="76C4BD3C" w14:textId="77777777" w:rsidR="001F3339" w:rsidRPr="00D954AD" w:rsidRDefault="001F3339" w:rsidP="001F3339">
      <w:pPr>
        <w:spacing w:line="360" w:lineRule="auto"/>
        <w:jc w:val="both"/>
        <w:rPr>
          <w:rFonts w:ascii="David" w:hAnsi="David"/>
          <w:b/>
          <w:bCs/>
          <w:u w:val="single"/>
          <w:rtl/>
        </w:rPr>
      </w:pPr>
    </w:p>
    <w:p w14:paraId="749C9158" w14:textId="77777777" w:rsidR="001F3339" w:rsidRPr="00D954AD" w:rsidRDefault="001F3339" w:rsidP="001F3339">
      <w:pPr>
        <w:spacing w:line="360" w:lineRule="auto"/>
        <w:jc w:val="both"/>
        <w:rPr>
          <w:rFonts w:ascii="David" w:hAnsi="David"/>
          <w:rtl/>
        </w:rPr>
      </w:pPr>
      <w:r w:rsidRPr="00D954AD">
        <w:rPr>
          <w:rFonts w:ascii="David" w:hAnsi="David"/>
          <w:rtl/>
        </w:rPr>
        <w:t>5.</w:t>
      </w:r>
      <w:r w:rsidRPr="00D954AD">
        <w:rPr>
          <w:rFonts w:ascii="David" w:hAnsi="David"/>
          <w:rtl/>
        </w:rPr>
        <w:tab/>
        <w:t>לטענת ב"כ הנאשם:</w:t>
      </w:r>
    </w:p>
    <w:p w14:paraId="3580C233" w14:textId="77777777" w:rsidR="001F3339" w:rsidRPr="00D954AD" w:rsidRDefault="001F3339" w:rsidP="001F3339">
      <w:pPr>
        <w:spacing w:line="360" w:lineRule="auto"/>
        <w:jc w:val="both"/>
        <w:rPr>
          <w:rFonts w:ascii="David" w:hAnsi="David"/>
          <w:rtl/>
        </w:rPr>
      </w:pPr>
    </w:p>
    <w:p w14:paraId="27A6E14A" w14:textId="77777777" w:rsidR="001F3339" w:rsidRPr="00D954AD" w:rsidRDefault="001F3339" w:rsidP="001F3339">
      <w:pPr>
        <w:spacing w:line="360" w:lineRule="auto"/>
        <w:jc w:val="both"/>
        <w:rPr>
          <w:rFonts w:ascii="David" w:hAnsi="David"/>
          <w:rtl/>
        </w:rPr>
      </w:pPr>
      <w:r w:rsidRPr="00D954AD">
        <w:rPr>
          <w:rFonts w:ascii="David" w:hAnsi="David"/>
          <w:rtl/>
        </w:rPr>
        <w:t xml:space="preserve">הצהרת נפגע העבירה שהוגשה כוללת עובדות שאינן מתיישבות עם הסדר הטיעון וכתב האישום המתוקן, באופן שמחמיר עם הנאשם. בהקשר זה יצויין כי העובדות הרלבנטיות אשר יקבלו משקל הינן אך אלו אשר אינן חורגות מכתב האישום המתוקן. </w:t>
      </w:r>
    </w:p>
    <w:p w14:paraId="481DA7A7" w14:textId="77777777" w:rsidR="001F3339" w:rsidRPr="00D954AD" w:rsidRDefault="001F3339" w:rsidP="001F3339">
      <w:pPr>
        <w:spacing w:line="360" w:lineRule="auto"/>
        <w:jc w:val="both"/>
        <w:rPr>
          <w:rFonts w:ascii="David" w:hAnsi="David"/>
          <w:rtl/>
        </w:rPr>
      </w:pPr>
    </w:p>
    <w:p w14:paraId="34B58E5B" w14:textId="77777777" w:rsidR="001F3339" w:rsidRPr="00D954AD" w:rsidRDefault="001F3339" w:rsidP="001F3339">
      <w:pPr>
        <w:spacing w:line="360" w:lineRule="auto"/>
        <w:jc w:val="both"/>
        <w:rPr>
          <w:rFonts w:ascii="David" w:hAnsi="David"/>
          <w:rtl/>
        </w:rPr>
      </w:pPr>
      <w:r w:rsidRPr="00D954AD">
        <w:rPr>
          <w:rFonts w:ascii="David" w:hAnsi="David"/>
          <w:rtl/>
        </w:rPr>
        <w:t xml:space="preserve">נטען כי הנאשם בחור צעיר אשר יש לו והיו לו שאיפות נורמטיביות, עשה את כל המאמצים, החל בהליכי גיוס לצה"ל, הסתבך בעבירת סמים, נכנס תקופה ארוכה למעצר בית, והגיע למצב של עבירת אלימות לא פשוטה. </w:t>
      </w:r>
    </w:p>
    <w:p w14:paraId="342306FC" w14:textId="77777777" w:rsidR="001F3339" w:rsidRPr="00D954AD" w:rsidRDefault="001F3339" w:rsidP="001F3339">
      <w:pPr>
        <w:spacing w:line="360" w:lineRule="auto"/>
        <w:jc w:val="both"/>
        <w:rPr>
          <w:rFonts w:ascii="David" w:hAnsi="David"/>
          <w:rtl/>
        </w:rPr>
      </w:pPr>
    </w:p>
    <w:p w14:paraId="3ECFC7CA" w14:textId="77777777" w:rsidR="001F3339" w:rsidRPr="00D954AD" w:rsidRDefault="001F3339" w:rsidP="001F3339">
      <w:pPr>
        <w:spacing w:line="360" w:lineRule="auto"/>
        <w:jc w:val="both"/>
        <w:rPr>
          <w:rFonts w:ascii="David" w:hAnsi="David"/>
          <w:rtl/>
        </w:rPr>
      </w:pPr>
      <w:r w:rsidRPr="00D954AD">
        <w:rPr>
          <w:rFonts w:ascii="David" w:hAnsi="David"/>
          <w:rtl/>
        </w:rPr>
        <w:t xml:space="preserve">הנאשם מעולם לא ישב במעצר או במאסר, לא הורשע, נותן את הדין על עבירה כל כך חמורה, והוא מבחינתו מבקש להתנצל, מבין שהוא עשה טעות מאוד קשה, וזו לא דרכו. </w:t>
      </w:r>
    </w:p>
    <w:p w14:paraId="44306CD8" w14:textId="77777777" w:rsidR="001F3339" w:rsidRPr="00D954AD" w:rsidRDefault="001F3339" w:rsidP="001F3339">
      <w:pPr>
        <w:spacing w:line="360" w:lineRule="auto"/>
        <w:jc w:val="both"/>
        <w:rPr>
          <w:rFonts w:ascii="David" w:hAnsi="David"/>
          <w:rtl/>
        </w:rPr>
      </w:pPr>
    </w:p>
    <w:p w14:paraId="10CC79DB" w14:textId="77777777" w:rsidR="001F3339" w:rsidRPr="00D954AD" w:rsidRDefault="001F3339" w:rsidP="001F3339">
      <w:pPr>
        <w:spacing w:line="360" w:lineRule="auto"/>
        <w:jc w:val="both"/>
        <w:rPr>
          <w:rFonts w:ascii="David" w:hAnsi="David"/>
          <w:rtl/>
        </w:rPr>
      </w:pPr>
      <w:r w:rsidRPr="00D954AD">
        <w:rPr>
          <w:rFonts w:ascii="David" w:hAnsi="David"/>
          <w:rtl/>
        </w:rPr>
        <w:t xml:space="preserve">לאור אופיו של הנאשם, ולאור העובדה שגם שירות המבחן מתרשם מצעיר עם שאיפות נורמטיביות וגיוס לצה"ל, וקשה להסביר את הנפילה, ואת אותו תיק של סמים, שלמעשה עצר את התהליך וגם לאחריו נעשה ניסיון לגייסו, עדיין שירות המבחן סבור וממליץ שלא להטיל עונש מאסר ממושך, ולחילופין עונש של מאסר בעבודות שירות, והמלצה זו היא סבירה ומתאימה. </w:t>
      </w:r>
    </w:p>
    <w:p w14:paraId="0F6B82CE" w14:textId="77777777" w:rsidR="001F3339" w:rsidRPr="00D954AD" w:rsidRDefault="001F3339" w:rsidP="001F3339">
      <w:pPr>
        <w:spacing w:line="360" w:lineRule="auto"/>
        <w:jc w:val="both"/>
        <w:rPr>
          <w:rFonts w:ascii="David" w:hAnsi="David"/>
          <w:rtl/>
        </w:rPr>
      </w:pPr>
    </w:p>
    <w:p w14:paraId="2A85CDD0" w14:textId="77777777" w:rsidR="001F3339" w:rsidRPr="00D954AD" w:rsidRDefault="001F3339" w:rsidP="001F3339">
      <w:pPr>
        <w:spacing w:line="360" w:lineRule="auto"/>
        <w:jc w:val="both"/>
        <w:rPr>
          <w:rFonts w:ascii="David" w:hAnsi="David"/>
          <w:rtl/>
        </w:rPr>
      </w:pPr>
      <w:r w:rsidRPr="00D954AD">
        <w:rPr>
          <w:rFonts w:ascii="David" w:hAnsi="David"/>
          <w:rtl/>
        </w:rPr>
        <w:t xml:space="preserve">נטען כי ההסדר הוא כי הצדדים יטענו בין אפס ל – </w:t>
      </w:r>
      <w:r>
        <w:rPr>
          <w:rFonts w:ascii="David" w:hAnsi="David"/>
          <w:rtl/>
        </w:rPr>
        <w:t>30 חודשים. מכאן שיש הסכמה למתחם</w:t>
      </w:r>
      <w:r>
        <w:rPr>
          <w:rFonts w:ascii="David" w:hAnsi="David" w:hint="cs"/>
          <w:rtl/>
        </w:rPr>
        <w:t>,</w:t>
      </w:r>
      <w:r w:rsidRPr="00D954AD">
        <w:rPr>
          <w:rFonts w:ascii="David" w:hAnsi="David"/>
          <w:rtl/>
        </w:rPr>
        <w:t xml:space="preserve"> בעצם המסגרת שנמסרה במסגרת הליך הגישור.</w:t>
      </w:r>
    </w:p>
    <w:p w14:paraId="6A356825" w14:textId="77777777" w:rsidR="001F3339" w:rsidRPr="00D954AD" w:rsidRDefault="001F3339" w:rsidP="001F3339">
      <w:pPr>
        <w:spacing w:line="360" w:lineRule="auto"/>
        <w:jc w:val="both"/>
        <w:rPr>
          <w:rFonts w:ascii="David" w:hAnsi="David"/>
          <w:rtl/>
        </w:rPr>
      </w:pPr>
    </w:p>
    <w:p w14:paraId="1DE94D81" w14:textId="77777777" w:rsidR="001F3339" w:rsidRPr="00D954AD" w:rsidRDefault="001F3339" w:rsidP="001F3339">
      <w:pPr>
        <w:spacing w:line="360" w:lineRule="auto"/>
        <w:jc w:val="both"/>
        <w:rPr>
          <w:rFonts w:ascii="David" w:hAnsi="David"/>
          <w:rtl/>
        </w:rPr>
      </w:pPr>
      <w:r w:rsidRPr="00D954AD">
        <w:rPr>
          <w:rFonts w:ascii="David" w:hAnsi="David"/>
          <w:rtl/>
        </w:rPr>
        <w:t>נטען כי ככל שמדובר בעבירת האלי</w:t>
      </w:r>
      <w:r>
        <w:rPr>
          <w:rFonts w:ascii="David" w:hAnsi="David"/>
          <w:rtl/>
        </w:rPr>
        <w:t>מות המתחם נע בין 6 חודשים שיכו</w:t>
      </w:r>
      <w:r>
        <w:rPr>
          <w:rFonts w:ascii="David" w:hAnsi="David" w:hint="cs"/>
          <w:rtl/>
        </w:rPr>
        <w:t xml:space="preserve">ל </w:t>
      </w:r>
      <w:r w:rsidRPr="00D954AD">
        <w:rPr>
          <w:rFonts w:ascii="David" w:hAnsi="David"/>
          <w:rtl/>
        </w:rPr>
        <w:t xml:space="preserve">וירוצו בעבודות שירות לבין – 24 חודשים. </w:t>
      </w:r>
    </w:p>
    <w:p w14:paraId="1A4EFD38" w14:textId="77777777" w:rsidR="001F3339" w:rsidRPr="00D954AD" w:rsidRDefault="001F3339" w:rsidP="001F3339">
      <w:pPr>
        <w:spacing w:line="360" w:lineRule="auto"/>
        <w:jc w:val="both"/>
        <w:rPr>
          <w:rFonts w:ascii="David" w:hAnsi="David"/>
          <w:rtl/>
        </w:rPr>
      </w:pPr>
    </w:p>
    <w:p w14:paraId="63551F63" w14:textId="77777777" w:rsidR="001F3339" w:rsidRPr="00D954AD" w:rsidRDefault="001F3339" w:rsidP="001F3339">
      <w:pPr>
        <w:spacing w:line="360" w:lineRule="auto"/>
        <w:jc w:val="both"/>
        <w:rPr>
          <w:rFonts w:ascii="David" w:hAnsi="David"/>
          <w:rtl/>
        </w:rPr>
      </w:pPr>
      <w:r w:rsidRPr="00D954AD">
        <w:rPr>
          <w:rFonts w:ascii="David" w:hAnsi="David"/>
          <w:rtl/>
        </w:rPr>
        <w:t xml:space="preserve">ביחס </w:t>
      </w:r>
      <w:r>
        <w:rPr>
          <w:rFonts w:ascii="David" w:hAnsi="David" w:hint="cs"/>
          <w:rtl/>
        </w:rPr>
        <w:t>ל</w:t>
      </w:r>
      <w:r w:rsidRPr="00D954AD">
        <w:rPr>
          <w:rFonts w:ascii="David" w:hAnsi="David"/>
          <w:rtl/>
        </w:rPr>
        <w:t>עבירות הסמים נטען למתחם שבין מאסר על תנאי ל- 6 חודשים בעבודות שירות.</w:t>
      </w:r>
    </w:p>
    <w:p w14:paraId="53A21532" w14:textId="77777777" w:rsidR="001F3339" w:rsidRPr="00D954AD" w:rsidRDefault="001F3339" w:rsidP="001F3339">
      <w:pPr>
        <w:spacing w:line="360" w:lineRule="auto"/>
        <w:jc w:val="both"/>
        <w:rPr>
          <w:rFonts w:ascii="David" w:hAnsi="David"/>
          <w:rtl/>
        </w:rPr>
      </w:pPr>
    </w:p>
    <w:p w14:paraId="0C13FF27" w14:textId="77777777" w:rsidR="001F3339" w:rsidRPr="00D954AD" w:rsidRDefault="001F3339" w:rsidP="001F3339">
      <w:pPr>
        <w:spacing w:line="360" w:lineRule="auto"/>
        <w:jc w:val="both"/>
        <w:rPr>
          <w:rFonts w:ascii="David" w:hAnsi="David"/>
          <w:rtl/>
        </w:rPr>
      </w:pPr>
      <w:r w:rsidRPr="00D954AD">
        <w:rPr>
          <w:rFonts w:ascii="David" w:hAnsi="David"/>
          <w:rtl/>
        </w:rPr>
        <w:t>התבקש לקבוע כי אלו המתחמים ולהסתפק ברף נמוך כפי שממליץ שירות המבחן.</w:t>
      </w:r>
    </w:p>
    <w:p w14:paraId="7630226D" w14:textId="77777777" w:rsidR="001F3339" w:rsidRPr="00D954AD" w:rsidRDefault="001F3339" w:rsidP="001F3339">
      <w:pPr>
        <w:spacing w:line="360" w:lineRule="auto"/>
        <w:jc w:val="both"/>
        <w:rPr>
          <w:rFonts w:ascii="David" w:hAnsi="David"/>
          <w:rtl/>
        </w:rPr>
      </w:pPr>
    </w:p>
    <w:p w14:paraId="2FA5B6B2" w14:textId="77777777" w:rsidR="001F3339" w:rsidRPr="00D954AD" w:rsidRDefault="001F3339" w:rsidP="001F3339">
      <w:pPr>
        <w:spacing w:line="360" w:lineRule="auto"/>
        <w:jc w:val="both"/>
        <w:rPr>
          <w:rFonts w:ascii="David" w:hAnsi="David"/>
          <w:rtl/>
        </w:rPr>
      </w:pPr>
      <w:r w:rsidRPr="00D954AD">
        <w:rPr>
          <w:rFonts w:ascii="David" w:hAnsi="David"/>
          <w:rtl/>
        </w:rPr>
        <w:t xml:space="preserve">הנאשם אמר כי הוא מצטער על הכל. </w:t>
      </w:r>
    </w:p>
    <w:p w14:paraId="035E9153" w14:textId="77777777" w:rsidR="001F3339" w:rsidRDefault="001F3339" w:rsidP="001F3339">
      <w:pPr>
        <w:spacing w:line="360" w:lineRule="auto"/>
        <w:jc w:val="both"/>
        <w:rPr>
          <w:rFonts w:ascii="David" w:hAnsi="David"/>
          <w:rtl/>
        </w:rPr>
      </w:pPr>
    </w:p>
    <w:p w14:paraId="5DF9DBA4" w14:textId="77777777" w:rsidR="001F3339" w:rsidRPr="00D954AD" w:rsidRDefault="001F3339" w:rsidP="001F3339">
      <w:pPr>
        <w:spacing w:line="360" w:lineRule="auto"/>
        <w:jc w:val="both"/>
        <w:rPr>
          <w:b/>
          <w:bCs/>
          <w:u w:val="single"/>
          <w:rtl/>
          <w:lang w:eastAsia="he-IL"/>
        </w:rPr>
      </w:pPr>
      <w:r w:rsidRPr="00D954AD">
        <w:rPr>
          <w:b/>
          <w:bCs/>
          <w:u w:val="single"/>
          <w:rtl/>
          <w:lang w:eastAsia="he-IL"/>
        </w:rPr>
        <w:t>הערכים המוגנים והענישה</w:t>
      </w:r>
    </w:p>
    <w:p w14:paraId="556C0F26" w14:textId="77777777" w:rsidR="001F3339" w:rsidRPr="00D954AD" w:rsidRDefault="001F3339" w:rsidP="001F3339">
      <w:pPr>
        <w:spacing w:line="360" w:lineRule="auto"/>
        <w:jc w:val="both"/>
        <w:rPr>
          <w:b/>
          <w:bCs/>
          <w:u w:val="single"/>
          <w:rtl/>
          <w:lang w:eastAsia="he-IL"/>
        </w:rPr>
      </w:pPr>
    </w:p>
    <w:p w14:paraId="2D8E0637" w14:textId="77777777" w:rsidR="001F3339" w:rsidRPr="00D954AD" w:rsidRDefault="001F3339" w:rsidP="001F3339">
      <w:pPr>
        <w:spacing w:line="360" w:lineRule="auto"/>
        <w:jc w:val="both"/>
        <w:rPr>
          <w:rFonts w:ascii="Arial" w:hAnsi="Arial"/>
          <w:rtl/>
        </w:rPr>
      </w:pPr>
      <w:r>
        <w:rPr>
          <w:rFonts w:hint="cs"/>
          <w:rtl/>
        </w:rPr>
        <w:t>6</w:t>
      </w:r>
      <w:r w:rsidRPr="00D954AD">
        <w:rPr>
          <w:rtl/>
        </w:rPr>
        <w:t>.</w:t>
      </w:r>
      <w:r w:rsidRPr="00D954AD">
        <w:rPr>
          <w:rFonts w:cs="Times New Roman"/>
          <w:rtl/>
        </w:rPr>
        <w:t xml:space="preserve"> </w:t>
      </w:r>
      <w:r w:rsidRPr="00D954AD">
        <w:rPr>
          <w:rFonts w:ascii="David" w:hAnsi="David"/>
          <w:rtl/>
        </w:rPr>
        <w:tab/>
      </w:r>
      <w:r w:rsidRPr="00D954AD">
        <w:rPr>
          <w:rtl/>
        </w:rPr>
        <w:t xml:space="preserve">בעבירות בתיק העיקרי – </w:t>
      </w:r>
      <w:r w:rsidRPr="00D954AD">
        <w:rPr>
          <w:rFonts w:ascii="David" w:hAnsi="David"/>
          <w:rtl/>
        </w:rPr>
        <w:t>חבלה חמורה בנסיבות מחמירות והפרת הוראה חוקית</w:t>
      </w:r>
      <w:r w:rsidRPr="00D954AD">
        <w:rPr>
          <w:rtl/>
        </w:rPr>
        <w:t xml:space="preserve">, ביצע </w:t>
      </w:r>
      <w:r w:rsidRPr="00D954AD">
        <w:rPr>
          <w:rFonts w:ascii="Arial" w:hAnsi="Arial"/>
          <w:rtl/>
        </w:rPr>
        <w:t>הנאשם כלפי המתלונן מעשה אלימות קשה בהגיעו</w:t>
      </w:r>
      <w:r w:rsidRPr="00D954AD">
        <w:rPr>
          <w:rtl/>
          <w:lang w:eastAsia="he-IL"/>
        </w:rPr>
        <w:t xml:space="preserve"> לפארק יחד עם אחרים, ניגש למתלונן ודקרו שתי דקירות אחת ברגל ימין והשנייה בירך השמאלית באמצעות חפץ חד, נמלט מהמקום, וכתוצאה ממעשיו החל המתלונן לדמם, התמוטט ונפל על הקרקע. צוות מד"א שהגיע למקום פינה אותו כשהוא מחוסר הכרה.</w:t>
      </w:r>
      <w:r w:rsidRPr="00D954AD">
        <w:rPr>
          <w:rFonts w:ascii="Arial" w:hAnsi="Arial"/>
          <w:rtl/>
        </w:rPr>
        <w:t xml:space="preserve"> מדובר במעשה אלימות חמור אשר גרם למתלונן לתוצאה קשה. מעשה זה בוצע תוך הפרת הוראה חוקית.</w:t>
      </w:r>
    </w:p>
    <w:p w14:paraId="3C91248D" w14:textId="77777777" w:rsidR="001F3339" w:rsidRPr="00D954AD" w:rsidRDefault="001F3339" w:rsidP="001F3339">
      <w:pPr>
        <w:spacing w:line="360" w:lineRule="auto"/>
        <w:jc w:val="both"/>
        <w:rPr>
          <w:rFonts w:ascii="Arial" w:hAnsi="Arial"/>
          <w:rtl/>
        </w:rPr>
      </w:pPr>
    </w:p>
    <w:p w14:paraId="27341462" w14:textId="77777777" w:rsidR="001F3339" w:rsidRPr="00D954AD" w:rsidRDefault="001F3339" w:rsidP="001F3339">
      <w:pPr>
        <w:spacing w:line="360" w:lineRule="auto"/>
        <w:jc w:val="both"/>
        <w:rPr>
          <w:rFonts w:ascii="Arial" w:hAnsi="Arial"/>
          <w:rtl/>
        </w:rPr>
      </w:pPr>
      <w:r w:rsidRPr="00D954AD">
        <w:rPr>
          <w:rFonts w:ascii="Arial" w:hAnsi="Arial"/>
          <w:rtl/>
        </w:rPr>
        <w:t>בביצוע העבירות בתיק העיקרי, פגע הנאשם בערכים המוגנים של כבוד האדם, שלמות הגוף, הזכות לאוטונומיה על הגוף, הביטחון האישי וגם הציבורי, ושלטון החוק.</w:t>
      </w:r>
    </w:p>
    <w:p w14:paraId="13FEC14E" w14:textId="77777777" w:rsidR="001F3339" w:rsidRPr="00D954AD" w:rsidRDefault="001F3339" w:rsidP="001F3339">
      <w:pPr>
        <w:spacing w:line="360" w:lineRule="auto"/>
        <w:jc w:val="both"/>
        <w:rPr>
          <w:rFonts w:ascii="Arial" w:hAnsi="Arial"/>
          <w:rtl/>
        </w:rPr>
      </w:pPr>
    </w:p>
    <w:p w14:paraId="2F4A8EAD" w14:textId="77777777" w:rsidR="001F3339" w:rsidRDefault="001F3339" w:rsidP="001F3339">
      <w:pPr>
        <w:spacing w:line="360" w:lineRule="auto"/>
        <w:jc w:val="both"/>
        <w:rPr>
          <w:rtl/>
        </w:rPr>
      </w:pPr>
      <w:r w:rsidRPr="00D954AD">
        <w:rPr>
          <w:rtl/>
          <w:lang w:eastAsia="he-IL"/>
        </w:rPr>
        <w:t xml:space="preserve">בעבירות בתיק המצורף, </w:t>
      </w:r>
      <w:r w:rsidRPr="00D954AD">
        <w:rPr>
          <w:rFonts w:ascii="David" w:hAnsi="David"/>
          <w:rtl/>
        </w:rPr>
        <w:t>גידול סמים מסוכנים, והחזקת כלים להכנת סם שלא לצריכה עצמית</w:t>
      </w:r>
      <w:r w:rsidRPr="00D954AD">
        <w:rPr>
          <w:rtl/>
          <w:lang w:eastAsia="he-IL"/>
        </w:rPr>
        <w:t>, גידל הנאשם בצוותא חדא עם קטין במחסן נטוש 23 שתילי סם מסוכן מסוג קנבוס במשקל כולל של 1,000 גרם נטו. עוד החזיקו הנאשם והקטין במחסן ציוד כלים אשר שימש אותם לגידול הסמים, מאווררים, נורות חימום, מנוע מפוח ושנאי של גוף תאורה. מהעובדות האמורות עולה כי הנאשם ביצע את עבירות הסמים תוך תכנון, התארגנות ושימוש באמצעים.</w:t>
      </w:r>
      <w:r w:rsidRPr="00D954AD">
        <w:rPr>
          <w:rtl/>
        </w:rPr>
        <w:t xml:space="preserve"> </w:t>
      </w:r>
    </w:p>
    <w:p w14:paraId="5A50454F" w14:textId="77777777" w:rsidR="001F3339" w:rsidRDefault="001F3339" w:rsidP="001F3339">
      <w:pPr>
        <w:spacing w:line="360" w:lineRule="auto"/>
        <w:jc w:val="both"/>
        <w:rPr>
          <w:rtl/>
        </w:rPr>
      </w:pPr>
    </w:p>
    <w:p w14:paraId="547FC5F5" w14:textId="77777777" w:rsidR="001F3339" w:rsidRPr="00D954AD" w:rsidRDefault="001F3339" w:rsidP="001F3339">
      <w:pPr>
        <w:spacing w:line="360" w:lineRule="auto"/>
        <w:jc w:val="both"/>
        <w:rPr>
          <w:rFonts w:ascii="Arial" w:hAnsi="Arial"/>
          <w:rtl/>
        </w:rPr>
      </w:pPr>
      <w:r w:rsidRPr="00D954AD">
        <w:rPr>
          <w:rtl/>
        </w:rPr>
        <w:t>בביצוע העבירות בתיק המצורף פגע הנאשם בערכים המוגנים ביסוד</w:t>
      </w:r>
      <w:r>
        <w:rPr>
          <w:rFonts w:hint="cs"/>
          <w:rtl/>
        </w:rPr>
        <w:t>ן</w:t>
      </w:r>
      <w:r w:rsidRPr="00D954AD">
        <w:rPr>
          <w:rtl/>
        </w:rPr>
        <w:t xml:space="preserve"> שהם השמירה על הסדר החברתי, שלטון החוק, שלום הציבור, בריאות הציבור, והצורך למנוע השלכות פליליות וחברתיות.</w:t>
      </w:r>
    </w:p>
    <w:p w14:paraId="44DA352D" w14:textId="77777777" w:rsidR="001F3339" w:rsidRPr="00D954AD" w:rsidRDefault="001F3339" w:rsidP="001F3339">
      <w:pPr>
        <w:spacing w:line="360" w:lineRule="auto"/>
        <w:jc w:val="both"/>
        <w:rPr>
          <w:rFonts w:ascii="Arial" w:hAnsi="Arial"/>
          <w:rtl/>
        </w:rPr>
      </w:pPr>
    </w:p>
    <w:p w14:paraId="0236CBC7" w14:textId="77777777" w:rsidR="001F3339" w:rsidRPr="00D954AD" w:rsidRDefault="001F3339" w:rsidP="001F3339">
      <w:pPr>
        <w:spacing w:line="360" w:lineRule="auto"/>
        <w:jc w:val="both"/>
        <w:rPr>
          <w:u w:val="single"/>
          <w:rtl/>
          <w:lang w:eastAsia="he-IL"/>
        </w:rPr>
      </w:pPr>
      <w:r w:rsidRPr="00D954AD">
        <w:rPr>
          <w:rtl/>
          <w:lang w:eastAsia="he-IL"/>
        </w:rPr>
        <w:t xml:space="preserve">הצדדים קבעו טווח ענישה מוסכם במסגרתו המאשימה תטען לעונש מאסר של 30 חודשים וההגנה חופשית בטיעוניה. זהו טווח ענישה שהוא תוצאת </w:t>
      </w:r>
      <w:r w:rsidRPr="00D954AD">
        <w:rPr>
          <w:b/>
          <w:bCs/>
          <w:rtl/>
          <w:lang w:eastAsia="he-IL"/>
        </w:rPr>
        <w:t>"מיצוי כוח המיקוח של כל אחד מהצדדים להליך, בשים לב לכלל נסיבות התיק..."</w:t>
      </w:r>
      <w:r w:rsidRPr="00D954AD">
        <w:rPr>
          <w:rtl/>
          <w:lang w:eastAsia="he-IL"/>
        </w:rPr>
        <w:t xml:space="preserve"> ע"פ </w:t>
      </w:r>
      <w:hyperlink r:id="rId22" w:history="1">
        <w:r w:rsidR="00DD5997" w:rsidRPr="00DD5997">
          <w:rPr>
            <w:color w:val="0000FF"/>
            <w:u w:val="single"/>
            <w:rtl/>
            <w:lang w:eastAsia="he-IL"/>
          </w:rPr>
          <w:t xml:space="preserve">512/13 </w:t>
        </w:r>
      </w:hyperlink>
      <w:r w:rsidRPr="00D954AD">
        <w:rPr>
          <w:rtl/>
          <w:lang w:eastAsia="he-IL"/>
        </w:rPr>
        <w:t xml:space="preserve"> </w:t>
      </w:r>
      <w:r w:rsidRPr="00D954AD">
        <w:rPr>
          <w:b/>
          <w:bCs/>
          <w:rtl/>
          <w:lang w:eastAsia="he-IL"/>
        </w:rPr>
        <w:t xml:space="preserve">פלוני נ' מ"י </w:t>
      </w:r>
      <w:r w:rsidRPr="00D954AD">
        <w:rPr>
          <w:rtl/>
          <w:lang w:eastAsia="he-IL"/>
        </w:rPr>
        <w:t xml:space="preserve">(4.12.2013). </w:t>
      </w:r>
    </w:p>
    <w:p w14:paraId="0B344F43" w14:textId="77777777" w:rsidR="001F3339" w:rsidRPr="00D954AD" w:rsidRDefault="001F3339" w:rsidP="001F3339">
      <w:pPr>
        <w:spacing w:line="360" w:lineRule="auto"/>
        <w:jc w:val="both"/>
        <w:rPr>
          <w:b/>
          <w:bCs/>
          <w:u w:val="single"/>
          <w:rtl/>
          <w:lang w:eastAsia="he-IL"/>
        </w:rPr>
      </w:pPr>
    </w:p>
    <w:p w14:paraId="70D17922" w14:textId="77777777" w:rsidR="001F3339" w:rsidRPr="00D954AD" w:rsidRDefault="001F3339" w:rsidP="001F3339">
      <w:pPr>
        <w:spacing w:line="360" w:lineRule="auto"/>
        <w:ind w:left="26"/>
        <w:jc w:val="both"/>
        <w:rPr>
          <w:rFonts w:ascii="David" w:hAnsi="David"/>
          <w:rtl/>
        </w:rPr>
      </w:pPr>
      <w:r w:rsidRPr="00D954AD">
        <w:rPr>
          <w:rFonts w:ascii="David" w:hAnsi="David"/>
          <w:rtl/>
        </w:rPr>
        <w:t xml:space="preserve">מתחם העונש ההולם הינו בבחינת </w:t>
      </w:r>
      <w:r w:rsidRPr="00D954AD">
        <w:rPr>
          <w:rFonts w:ascii="David" w:hAnsi="David"/>
          <w:b/>
          <w:bCs/>
          <w:rtl/>
        </w:rPr>
        <w:t>"קביעה נורמטיבית של בית המשפט באשר לטווח הענישה הראוי..."</w:t>
      </w:r>
      <w:r w:rsidRPr="00D954AD">
        <w:rPr>
          <w:rFonts w:ascii="David" w:hAnsi="David"/>
          <w:rtl/>
        </w:rPr>
        <w:t xml:space="preserve"> (ע"פ </w:t>
      </w:r>
      <w:hyperlink r:id="rId23" w:history="1">
        <w:r w:rsidR="00DD5997" w:rsidRPr="00DD5997">
          <w:rPr>
            <w:rFonts w:ascii="David" w:hAnsi="David"/>
            <w:color w:val="0000FF"/>
            <w:u w:val="single"/>
            <w:rtl/>
          </w:rPr>
          <w:t xml:space="preserve">512/13 </w:t>
        </w:r>
      </w:hyperlink>
      <w:r w:rsidRPr="00D954AD">
        <w:rPr>
          <w:rFonts w:ascii="David" w:hAnsi="David"/>
          <w:rtl/>
        </w:rPr>
        <w:t xml:space="preserve"> </w:t>
      </w:r>
      <w:r w:rsidRPr="00D954AD">
        <w:rPr>
          <w:rFonts w:ascii="David" w:hAnsi="David"/>
          <w:b/>
          <w:bCs/>
          <w:rtl/>
        </w:rPr>
        <w:t xml:space="preserve">פלוני נ' מ"י </w:t>
      </w:r>
      <w:r w:rsidRPr="00D954AD">
        <w:rPr>
          <w:rFonts w:ascii="David" w:hAnsi="David"/>
          <w:rtl/>
        </w:rPr>
        <w:t>(4.12.2013)), אל מול טווח הענישה בהסדר אשר הוא תוצאת הסכמה בין הצדדים.</w:t>
      </w:r>
    </w:p>
    <w:p w14:paraId="2F20FC3D" w14:textId="77777777" w:rsidR="001F3339" w:rsidRPr="00D954AD" w:rsidRDefault="001F3339" w:rsidP="001F3339">
      <w:pPr>
        <w:spacing w:line="360" w:lineRule="auto"/>
        <w:ind w:left="26"/>
        <w:jc w:val="both"/>
        <w:rPr>
          <w:rFonts w:ascii="David" w:hAnsi="David"/>
          <w:rtl/>
        </w:rPr>
      </w:pPr>
    </w:p>
    <w:p w14:paraId="1F797446" w14:textId="77777777" w:rsidR="001F3339" w:rsidRPr="00D954AD" w:rsidRDefault="001F3339" w:rsidP="001F3339">
      <w:pPr>
        <w:spacing w:line="360" w:lineRule="auto"/>
        <w:ind w:left="26"/>
        <w:jc w:val="both"/>
        <w:rPr>
          <w:rFonts w:ascii="David" w:hAnsi="David"/>
          <w:rtl/>
        </w:rPr>
      </w:pPr>
      <w:r w:rsidRPr="00D954AD">
        <w:rPr>
          <w:rFonts w:ascii="David" w:hAnsi="David"/>
          <w:rtl/>
        </w:rPr>
        <w:t xml:space="preserve">משאין ספק בקיומו של ההסדר, אין מקום לקביעת מתחם עונש הולם. ר' ע"פ </w:t>
      </w:r>
      <w:hyperlink r:id="rId24" w:history="1">
        <w:r w:rsidR="00DD5997" w:rsidRPr="00DD5997">
          <w:rPr>
            <w:rFonts w:ascii="David" w:hAnsi="David"/>
            <w:color w:val="0000FF"/>
            <w:u w:val="single"/>
            <w:rtl/>
          </w:rPr>
          <w:t xml:space="preserve">512/13 </w:t>
        </w:r>
      </w:hyperlink>
      <w:r w:rsidRPr="00D954AD">
        <w:rPr>
          <w:rFonts w:ascii="David" w:hAnsi="David"/>
          <w:rtl/>
        </w:rPr>
        <w:t xml:space="preserve"> </w:t>
      </w:r>
      <w:r w:rsidRPr="00D954AD">
        <w:rPr>
          <w:rFonts w:ascii="David" w:hAnsi="David"/>
          <w:b/>
          <w:bCs/>
          <w:rtl/>
        </w:rPr>
        <w:t xml:space="preserve">פלוני נ' מ"י </w:t>
      </w:r>
      <w:r w:rsidRPr="00D954AD">
        <w:rPr>
          <w:rFonts w:ascii="David" w:hAnsi="David"/>
          <w:rtl/>
        </w:rPr>
        <w:t xml:space="preserve">(4.12.2013). לענין זה ר' גם </w:t>
      </w:r>
      <w:hyperlink r:id="rId25" w:history="1">
        <w:r w:rsidR="00FD393D" w:rsidRPr="00FD393D">
          <w:rPr>
            <w:rFonts w:ascii="David" w:hAnsi="David"/>
            <w:color w:val="0000FF"/>
            <w:u w:val="single"/>
            <w:rtl/>
          </w:rPr>
          <w:t>ע"פ 2454/18</w:t>
        </w:r>
      </w:hyperlink>
      <w:r w:rsidRPr="00D954AD">
        <w:rPr>
          <w:rFonts w:ascii="David" w:hAnsi="David"/>
          <w:rtl/>
        </w:rPr>
        <w:t xml:space="preserve"> </w:t>
      </w:r>
      <w:r w:rsidRPr="00D954AD">
        <w:rPr>
          <w:rFonts w:ascii="David" w:hAnsi="David"/>
          <w:b/>
          <w:bCs/>
          <w:rtl/>
        </w:rPr>
        <w:t>שיינברג נ' מ"י</w:t>
      </w:r>
      <w:r w:rsidRPr="00D954AD">
        <w:rPr>
          <w:rFonts w:ascii="David" w:hAnsi="David"/>
          <w:rtl/>
        </w:rPr>
        <w:t xml:space="preserve"> (6.12.2018), בו הובאה כאפשרית הדעה לפיה כאשר הצדדים הסכימו על טווח ענישה שנופל בבירור בתוך מתחם הענישה, אין צורך להרחיב בקביעת המתחם.</w:t>
      </w:r>
    </w:p>
    <w:p w14:paraId="116E592E" w14:textId="77777777" w:rsidR="001F3339" w:rsidRPr="00D954AD" w:rsidRDefault="001F3339" w:rsidP="001F3339">
      <w:pPr>
        <w:spacing w:line="360" w:lineRule="auto"/>
        <w:ind w:left="26"/>
        <w:jc w:val="both"/>
        <w:rPr>
          <w:rFonts w:ascii="David" w:hAnsi="David"/>
          <w:rtl/>
        </w:rPr>
      </w:pPr>
    </w:p>
    <w:p w14:paraId="515FF295" w14:textId="77777777" w:rsidR="001F3339" w:rsidRPr="00D954AD" w:rsidRDefault="001F3339" w:rsidP="001F3339">
      <w:pPr>
        <w:spacing w:line="360" w:lineRule="auto"/>
        <w:ind w:left="26"/>
        <w:jc w:val="both"/>
        <w:rPr>
          <w:rFonts w:ascii="David" w:hAnsi="David"/>
          <w:rtl/>
        </w:rPr>
      </w:pPr>
      <w:r w:rsidRPr="00D954AD">
        <w:rPr>
          <w:rFonts w:ascii="David" w:hAnsi="David"/>
          <w:rtl/>
        </w:rPr>
        <w:t xml:space="preserve">יש להוסיף בהקשר זה כי אין כל פגם בטיעון של המאשימה לטווחי ענישה גם כאשר קיים טווח מוסכם, כל עוד העתירה לעונש הינה בהתאם למוסכם. ר' בענין זה </w:t>
      </w:r>
      <w:hyperlink r:id="rId26" w:history="1">
        <w:r w:rsidR="00FD393D" w:rsidRPr="00FD393D">
          <w:rPr>
            <w:rFonts w:ascii="David" w:hAnsi="David"/>
            <w:color w:val="0000FF"/>
            <w:u w:val="single"/>
            <w:rtl/>
          </w:rPr>
          <w:t>רע"פ 2485/20</w:t>
        </w:r>
      </w:hyperlink>
      <w:r w:rsidRPr="00D954AD">
        <w:rPr>
          <w:rFonts w:ascii="David" w:hAnsi="David"/>
          <w:rtl/>
        </w:rPr>
        <w:t xml:space="preserve"> </w:t>
      </w:r>
      <w:r w:rsidRPr="00D954AD">
        <w:rPr>
          <w:rFonts w:ascii="David" w:hAnsi="David"/>
          <w:b/>
          <w:bCs/>
          <w:rtl/>
        </w:rPr>
        <w:t>סייד נ' מ"י</w:t>
      </w:r>
      <w:r w:rsidRPr="00D954AD">
        <w:rPr>
          <w:rFonts w:ascii="David" w:hAnsi="David"/>
          <w:rtl/>
        </w:rPr>
        <w:t xml:space="preserve"> (27.4.2020).</w:t>
      </w:r>
    </w:p>
    <w:p w14:paraId="68EA12CC" w14:textId="77777777" w:rsidR="001F3339" w:rsidRPr="00D954AD" w:rsidRDefault="001F3339" w:rsidP="001F3339">
      <w:pPr>
        <w:spacing w:line="360" w:lineRule="auto"/>
        <w:ind w:left="26"/>
        <w:jc w:val="both"/>
        <w:rPr>
          <w:rFonts w:ascii="David" w:hAnsi="David"/>
          <w:rtl/>
        </w:rPr>
      </w:pPr>
    </w:p>
    <w:p w14:paraId="76DFFFB0" w14:textId="77777777" w:rsidR="001F3339" w:rsidRPr="00D954AD" w:rsidRDefault="001F3339" w:rsidP="001F3339">
      <w:pPr>
        <w:spacing w:line="360" w:lineRule="auto"/>
        <w:jc w:val="both"/>
        <w:rPr>
          <w:rFonts w:ascii="Arial" w:hAnsi="Arial"/>
          <w:rtl/>
        </w:rPr>
      </w:pPr>
      <w:r>
        <w:rPr>
          <w:rFonts w:ascii="Arial" w:hAnsi="Arial" w:hint="cs"/>
          <w:rtl/>
        </w:rPr>
        <w:t>7</w:t>
      </w:r>
      <w:r w:rsidRPr="00D954AD">
        <w:rPr>
          <w:rFonts w:ascii="Arial" w:hAnsi="Arial"/>
          <w:rtl/>
        </w:rPr>
        <w:t xml:space="preserve">. </w:t>
      </w:r>
      <w:r w:rsidRPr="00D954AD">
        <w:rPr>
          <w:rFonts w:ascii="Arial" w:hAnsi="Arial"/>
          <w:rtl/>
        </w:rPr>
        <w:tab/>
        <w:t xml:space="preserve">רבות נפסק לעניין חומרת עבירות האלימות ועבירות השימוש בנשק קר, הצורך למגרן והצורך בהכבדת הענישה בגינן. זכותו של אדם לשלמות הגוף הינה זכות מקודשת אשר אין להתיר פגיעה בה, אין לצמצם את חומרת הפגיעה בה, ויש להילחם בה באמצעות ענישה מחמירה ומרתיעה. </w:t>
      </w:r>
    </w:p>
    <w:p w14:paraId="0A60EC24" w14:textId="77777777" w:rsidR="001F3339" w:rsidRPr="00D954AD" w:rsidRDefault="001F3339" w:rsidP="001F3339">
      <w:pPr>
        <w:spacing w:line="360" w:lineRule="auto"/>
        <w:jc w:val="both"/>
        <w:rPr>
          <w:rFonts w:cs="Arial"/>
          <w:rtl/>
        </w:rPr>
      </w:pPr>
    </w:p>
    <w:p w14:paraId="434FD574" w14:textId="77777777" w:rsidR="001F3339" w:rsidRPr="00D954AD" w:rsidRDefault="001F3339" w:rsidP="001F3339">
      <w:pPr>
        <w:spacing w:line="360" w:lineRule="auto"/>
        <w:jc w:val="both"/>
        <w:rPr>
          <w:rFonts w:ascii="Arial" w:hAnsi="Arial"/>
          <w:rtl/>
        </w:rPr>
      </w:pPr>
      <w:r w:rsidRPr="00D954AD">
        <w:rPr>
          <w:rFonts w:ascii="Arial" w:hAnsi="Arial"/>
          <w:b/>
          <w:bCs/>
          <w:rtl/>
        </w:rPr>
        <w:t xml:space="preserve">"חברה מתוקנת אינה יכולה להשלים עם פתרון סכסוכים בנשק קר או חם, במיוחד כאשר תופעות מסוג זה מתרחשות חדשות לבקרים ולא פעם בתחום המשפחה. תרומתו של בית המשפט למאמץ שנועד למגר התופעה צריכה לקבל ביטוי ברמת הענישה הנקוטה". </w:t>
      </w:r>
      <w:hyperlink r:id="rId27" w:history="1">
        <w:r w:rsidR="00FD393D" w:rsidRPr="00FD393D">
          <w:rPr>
            <w:rFonts w:ascii="Arial" w:hAnsi="Arial"/>
            <w:color w:val="0000FF"/>
            <w:u w:val="single"/>
            <w:rtl/>
          </w:rPr>
          <w:t>ע"פ 4697/11</w:t>
        </w:r>
      </w:hyperlink>
      <w:r w:rsidRPr="00D954AD">
        <w:rPr>
          <w:rFonts w:ascii="Arial" w:hAnsi="Arial"/>
          <w:b/>
          <w:bCs/>
          <w:rtl/>
        </w:rPr>
        <w:t xml:space="preserve"> מ"י נ' סילמאן אלצאנע </w:t>
      </w:r>
      <w:r w:rsidRPr="00D954AD">
        <w:rPr>
          <w:rFonts w:ascii="Arial" w:hAnsi="Arial"/>
          <w:rtl/>
        </w:rPr>
        <w:t>(24.3.2013).</w:t>
      </w:r>
    </w:p>
    <w:p w14:paraId="68BC9BB4" w14:textId="77777777" w:rsidR="001F3339" w:rsidRPr="00D954AD" w:rsidRDefault="001F3339" w:rsidP="001F3339">
      <w:pPr>
        <w:spacing w:line="360" w:lineRule="auto"/>
        <w:jc w:val="both"/>
        <w:rPr>
          <w:rFonts w:ascii="Arial" w:hAnsi="Arial"/>
          <w:b/>
          <w:bCs/>
          <w:rtl/>
        </w:rPr>
      </w:pPr>
    </w:p>
    <w:p w14:paraId="26AE3D0E" w14:textId="77777777" w:rsidR="001F3339" w:rsidRPr="00D954AD" w:rsidRDefault="001F3339" w:rsidP="001F3339">
      <w:pPr>
        <w:spacing w:line="360" w:lineRule="auto"/>
        <w:jc w:val="both"/>
        <w:rPr>
          <w:rFonts w:ascii="Arial" w:hAnsi="Arial"/>
          <w:b/>
          <w:bCs/>
          <w:rtl/>
        </w:rPr>
      </w:pPr>
      <w:r w:rsidRPr="00D954AD">
        <w:rPr>
          <w:rFonts w:ascii="Arial" w:hAnsi="Arial"/>
          <w:rtl/>
        </w:rPr>
        <w:t>ור' הדברים שנאמרו ב</w:t>
      </w:r>
      <w:hyperlink r:id="rId28" w:history="1">
        <w:r w:rsidR="00FD393D" w:rsidRPr="00FD393D">
          <w:rPr>
            <w:rFonts w:ascii="Arial" w:hAnsi="Arial"/>
            <w:color w:val="0000FF"/>
            <w:u w:val="single"/>
            <w:rtl/>
          </w:rPr>
          <w:t>ע"פ 3863/09</w:t>
        </w:r>
      </w:hyperlink>
      <w:r w:rsidRPr="00D954AD">
        <w:rPr>
          <w:rFonts w:ascii="Arial" w:hAnsi="Arial"/>
          <w:rtl/>
        </w:rPr>
        <w:t xml:space="preserve"> </w:t>
      </w:r>
      <w:r w:rsidRPr="00D954AD">
        <w:rPr>
          <w:rFonts w:ascii="Arial" w:hAnsi="Arial"/>
          <w:b/>
          <w:bCs/>
          <w:rtl/>
        </w:rPr>
        <w:t>מ"י נ' חסן</w:t>
      </w:r>
      <w:r w:rsidRPr="00D954AD">
        <w:rPr>
          <w:rFonts w:ascii="Arial" w:hAnsi="Arial"/>
          <w:rtl/>
        </w:rPr>
        <w:t xml:space="preserve"> (10.11.2009): </w:t>
      </w:r>
      <w:r w:rsidRPr="00D954AD">
        <w:rPr>
          <w:rFonts w:ascii="Arial" w:hAnsi="Arial"/>
          <w:b/>
          <w:bCs/>
          <w:rtl/>
        </w:rPr>
        <w:t xml:space="preserve">"האלימות מכרסמת ביסודות חברתנו, ועלינו להשיב מלחמה כנגד אלו הנוטלים חרות לפעול באלימות כלפי הזולת. במסגרת מלחמה זו שומה על בתי המשפט להכביד את הענישה על עבריינים אלו. מצווים אנו ליתן ידנו למלחמה העיקשת בתופעת הבריונות שפשטה בארצנו, וידע כל מי שנוטל לעצמו את החרות לנהוג באלימות, כי הוא עלול לשלם על כך בחרותו. </w:t>
      </w:r>
      <w:r w:rsidRPr="00D954AD">
        <w:rPr>
          <w:rFonts w:ascii="Arial" w:hAnsi="Arial"/>
          <w:rtl/>
        </w:rPr>
        <w:t xml:space="preserve">ור' </w:t>
      </w:r>
      <w:hyperlink r:id="rId29" w:history="1">
        <w:r w:rsidR="00FD393D" w:rsidRPr="00FD393D">
          <w:rPr>
            <w:rFonts w:ascii="Arial" w:hAnsi="Arial"/>
            <w:color w:val="0000FF"/>
            <w:u w:val="single"/>
            <w:rtl/>
          </w:rPr>
          <w:t>ע"פ 8314/03</w:t>
        </w:r>
      </w:hyperlink>
      <w:r w:rsidRPr="00D954AD">
        <w:rPr>
          <w:rFonts w:ascii="Arial" w:hAnsi="Arial"/>
          <w:rtl/>
        </w:rPr>
        <w:t xml:space="preserve"> </w:t>
      </w:r>
      <w:r w:rsidRPr="00D954AD">
        <w:rPr>
          <w:rFonts w:ascii="Arial" w:hAnsi="Arial"/>
          <w:b/>
          <w:bCs/>
          <w:rtl/>
        </w:rPr>
        <w:t>שיהאד נ' מ"י</w:t>
      </w:r>
      <w:r w:rsidRPr="00D954AD">
        <w:rPr>
          <w:rFonts w:ascii="Arial" w:hAnsi="Arial"/>
          <w:rtl/>
        </w:rPr>
        <w:t xml:space="preserve"> (7.6.2005): </w:t>
      </w:r>
      <w:r w:rsidRPr="00D954AD">
        <w:rPr>
          <w:rFonts w:ascii="Arial" w:hAnsi="Arial"/>
          <w:b/>
          <w:bCs/>
          <w:rtl/>
        </w:rPr>
        <w:t xml:space="preserve">"בית-המשפט חייב להעלות את תרומתו הצנועה במלחמה הקשה שיש לחברה בישראל באלימות הגוברת והולכת ברחובות ובבתים, ותרומה זו תמצא את ביטויה בעונשים החמורים ששומה עליהם על בתי-המשפט לגזור על מעשי אלימות שפשו במקומנו כמגיפה. עלינו למוד את הרחמים שבליבנו כמידה הראויה להם, והרי ידענו כי כל מי שנעשה רחמן במקום אכזרי סוף שנעשה אכזרי במקום רחמן. יצא הקול מבית-המשפט ויילך מקצה הארץ ועד קצה. 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  </w:t>
      </w:r>
    </w:p>
    <w:p w14:paraId="056914D0" w14:textId="77777777" w:rsidR="001F3339" w:rsidRPr="00D954AD" w:rsidRDefault="001F3339" w:rsidP="001F3339">
      <w:pPr>
        <w:spacing w:line="360" w:lineRule="auto"/>
        <w:jc w:val="both"/>
        <w:rPr>
          <w:rFonts w:ascii="Arial" w:hAnsi="Arial"/>
          <w:b/>
          <w:bCs/>
          <w:rtl/>
        </w:rPr>
      </w:pPr>
    </w:p>
    <w:p w14:paraId="2B50110F" w14:textId="77777777" w:rsidR="001F3339" w:rsidRPr="00D954AD" w:rsidRDefault="001F3339" w:rsidP="001F3339">
      <w:pPr>
        <w:spacing w:line="360" w:lineRule="auto"/>
        <w:jc w:val="both"/>
        <w:rPr>
          <w:rFonts w:ascii="Arial" w:hAnsi="Arial"/>
          <w:rtl/>
        </w:rPr>
      </w:pPr>
      <w:r>
        <w:rPr>
          <w:rFonts w:ascii="Arial" w:hAnsi="Arial" w:hint="cs"/>
          <w:rtl/>
        </w:rPr>
        <w:t>8</w:t>
      </w:r>
      <w:r w:rsidRPr="00D954AD">
        <w:rPr>
          <w:rFonts w:ascii="Arial" w:hAnsi="Arial"/>
          <w:rtl/>
        </w:rPr>
        <w:t>.</w:t>
      </w:r>
      <w:r w:rsidRPr="00D954AD">
        <w:rPr>
          <w:rFonts w:ascii="Arial" w:hAnsi="Arial"/>
          <w:rtl/>
        </w:rPr>
        <w:tab/>
        <w:t xml:space="preserve">נסיבות ביצוע עבירת האלימות חמורות, ולכך יש להוסיף את העובדה כי הנאשם ביצע את העבירה תוך הפרת הוראה חוקית. על הענישה להביא לידי ביטוי את חומרת המעשה. </w:t>
      </w:r>
    </w:p>
    <w:p w14:paraId="39AB2758" w14:textId="77777777" w:rsidR="001F3339" w:rsidRPr="00D954AD" w:rsidRDefault="001F3339" w:rsidP="001F3339">
      <w:pPr>
        <w:spacing w:line="360" w:lineRule="auto"/>
        <w:jc w:val="both"/>
        <w:rPr>
          <w:rFonts w:ascii="Arial" w:hAnsi="Arial"/>
          <w:rtl/>
        </w:rPr>
      </w:pPr>
    </w:p>
    <w:p w14:paraId="76112BF7" w14:textId="77777777" w:rsidR="001F3339" w:rsidRPr="00D954AD" w:rsidRDefault="001F3339" w:rsidP="001F3339">
      <w:pPr>
        <w:spacing w:line="360" w:lineRule="auto"/>
        <w:jc w:val="both"/>
        <w:rPr>
          <w:rFonts w:ascii="Arial" w:hAnsi="Arial"/>
          <w:b/>
          <w:bCs/>
          <w:rtl/>
        </w:rPr>
      </w:pPr>
      <w:r w:rsidRPr="00D954AD">
        <w:rPr>
          <w:rFonts w:ascii="Arial" w:hAnsi="Arial"/>
          <w:rtl/>
        </w:rPr>
        <w:t xml:space="preserve">קשת הענישה בעבירות אלימות, לרבות אלו המבוצעות תוך שימוש בנשק קר, הינה רחבה, ומתחם הענישה נקבע ע"פ נסיבותיו של כל אירוע, האלימות אשר הופגנה במסגרתו, תוצאותיה ומידת החומרה העולה ממנו. ר' </w:t>
      </w:r>
      <w:hyperlink r:id="rId30" w:history="1">
        <w:r w:rsidR="00FD393D" w:rsidRPr="00FD393D">
          <w:rPr>
            <w:rFonts w:ascii="Arial" w:hAnsi="Arial"/>
            <w:color w:val="0000FF"/>
            <w:u w:val="single"/>
            <w:rtl/>
          </w:rPr>
          <w:t>ע"פ 5153/13</w:t>
        </w:r>
      </w:hyperlink>
      <w:r w:rsidRPr="00D954AD">
        <w:rPr>
          <w:rFonts w:ascii="Arial" w:hAnsi="Arial"/>
          <w:rtl/>
        </w:rPr>
        <w:t xml:space="preserve"> </w:t>
      </w:r>
      <w:r w:rsidRPr="00D954AD">
        <w:rPr>
          <w:rFonts w:ascii="Arial" w:hAnsi="Arial"/>
          <w:b/>
          <w:bCs/>
          <w:rtl/>
        </w:rPr>
        <w:t>פלוני נ' מדינת ישראל</w:t>
      </w:r>
      <w:r w:rsidRPr="00D954AD">
        <w:rPr>
          <w:rFonts w:ascii="Arial" w:hAnsi="Arial"/>
          <w:rtl/>
        </w:rPr>
        <w:t xml:space="preserve"> (13.1.2014 : </w:t>
      </w:r>
      <w:r w:rsidRPr="00D954AD">
        <w:rPr>
          <w:rFonts w:ascii="Arial" w:hAnsi="Arial"/>
          <w:b/>
          <w:bCs/>
          <w:rtl/>
        </w:rPr>
        <w:t>"קשת הענישה בעבירות אלימות, תוך שימוש בנשק קר, רחבה ומגוונת."</w:t>
      </w:r>
    </w:p>
    <w:p w14:paraId="0BD08A23" w14:textId="77777777" w:rsidR="001F3339" w:rsidRPr="00D954AD" w:rsidRDefault="001F3339" w:rsidP="001F3339">
      <w:pPr>
        <w:spacing w:line="360" w:lineRule="auto"/>
        <w:ind w:left="935" w:right="851"/>
        <w:jc w:val="both"/>
        <w:rPr>
          <w:rFonts w:ascii="Arial TUR" w:hAnsi="Arial TUR" w:cs="Miriam"/>
          <w:spacing w:val="10"/>
          <w:rtl/>
        </w:rPr>
      </w:pPr>
    </w:p>
    <w:p w14:paraId="5A50074D" w14:textId="77777777" w:rsidR="001F3339" w:rsidRPr="00D954AD" w:rsidRDefault="001F3339" w:rsidP="001F3339">
      <w:pPr>
        <w:spacing w:line="360" w:lineRule="auto"/>
        <w:jc w:val="both"/>
        <w:rPr>
          <w:rFonts w:ascii="Arial TUR" w:hAnsi="Arial TUR" w:cs="Arial"/>
          <w:b/>
          <w:bCs/>
          <w:i/>
          <w:iCs/>
          <w:spacing w:val="10"/>
          <w:rtl/>
        </w:rPr>
      </w:pPr>
      <w:r w:rsidRPr="00D954AD">
        <w:rPr>
          <w:rFonts w:ascii="Arial" w:hAnsi="Arial"/>
          <w:rtl/>
        </w:rPr>
        <w:t>ב</w:t>
      </w:r>
      <w:hyperlink r:id="rId31" w:history="1">
        <w:r w:rsidR="00FD393D" w:rsidRPr="00FD393D">
          <w:rPr>
            <w:rFonts w:ascii="Arial" w:hAnsi="Arial"/>
            <w:color w:val="0000FF"/>
            <w:u w:val="single"/>
            <w:rtl/>
          </w:rPr>
          <w:t>ע"פ 4631/13</w:t>
        </w:r>
      </w:hyperlink>
      <w:r w:rsidRPr="00D954AD">
        <w:rPr>
          <w:rFonts w:ascii="Arial" w:hAnsi="Arial"/>
          <w:rtl/>
        </w:rPr>
        <w:t xml:space="preserve"> </w:t>
      </w:r>
      <w:r w:rsidRPr="00D954AD">
        <w:rPr>
          <w:rFonts w:ascii="Arial" w:hAnsi="Arial"/>
          <w:b/>
          <w:bCs/>
          <w:rtl/>
        </w:rPr>
        <w:t>מ"י נ' מוסא כרים ואח'</w:t>
      </w:r>
      <w:r w:rsidRPr="00D954AD">
        <w:rPr>
          <w:rFonts w:ascii="Arial" w:hAnsi="Arial"/>
          <w:rtl/>
        </w:rPr>
        <w:t xml:space="preserve"> (25.2.2014) – המערערים הורשעו בעבירות של חבלה חמורה בנסיבות מחמירות לאחר שתקפו את המתלוננים באמצעות מקלות מעץ. על המערער 1 הוטלו 40 חודשי מאסר בפועל, ועל המערער 2 הוטלו 28 חודשי מאשר בפועל. ביהמ"ש העליון אישר את המתחם אשר קבע ביהמ"ש המחוזי בעבירה זו בנסיבותיה כמתחם הנע בין 18 חודשים ל – 5 שנות מאסר, והוסיף כי קשת הענישה בעבירות מסוג זה רחבה ביותר וכי יש להחמיר עם אלו אשר עושים שימוש בכלי נשק קר. נפסק:</w:t>
      </w:r>
      <w:r w:rsidRPr="00D954AD">
        <w:rPr>
          <w:rFonts w:ascii="Arial" w:hAnsi="Arial"/>
          <w:b/>
          <w:bCs/>
          <w:rtl/>
        </w:rPr>
        <w:t xml:space="preserve"> "בית משפט זה עמד פעמים רבות על חומרתן של עבירות אלימות המתבצעות על ידי מי שמבקש לפתור סכסוכים בכוח הזרוע ובמיוחד באמצעות נשק קר ועל הצורך בענישה משמעותית שתהווה גמול הולם לאינטרסים החשובים הנפגעים במקרים מסוג זה"</w:t>
      </w:r>
      <w:r w:rsidRPr="00D954AD">
        <w:rPr>
          <w:rFonts w:ascii="Arial TUR" w:hAnsi="Arial TUR" w:cs="Arial"/>
          <w:b/>
          <w:bCs/>
          <w:i/>
          <w:iCs/>
          <w:spacing w:val="10"/>
          <w:rtl/>
        </w:rPr>
        <w:t>.</w:t>
      </w:r>
    </w:p>
    <w:p w14:paraId="4B3503B7" w14:textId="77777777" w:rsidR="001F3339" w:rsidRPr="00D954AD" w:rsidRDefault="001F3339" w:rsidP="001F3339">
      <w:pPr>
        <w:spacing w:line="360" w:lineRule="auto"/>
        <w:jc w:val="both"/>
        <w:rPr>
          <w:rFonts w:ascii="Arial" w:hAnsi="Arial"/>
          <w:rtl/>
        </w:rPr>
      </w:pPr>
    </w:p>
    <w:p w14:paraId="4BDC6F27" w14:textId="77777777" w:rsidR="001F3339" w:rsidRDefault="001F3339" w:rsidP="001F3339">
      <w:pPr>
        <w:spacing w:line="360" w:lineRule="auto"/>
        <w:jc w:val="both"/>
        <w:rPr>
          <w:rFonts w:ascii="Arial" w:hAnsi="Arial"/>
          <w:rtl/>
        </w:rPr>
      </w:pPr>
      <w:r w:rsidRPr="00D954AD">
        <w:rPr>
          <w:rFonts w:ascii="Arial" w:hAnsi="Arial"/>
          <w:rtl/>
        </w:rPr>
        <w:t>ב</w:t>
      </w:r>
      <w:hyperlink r:id="rId32" w:history="1">
        <w:r w:rsidR="00FD393D" w:rsidRPr="00FD393D">
          <w:rPr>
            <w:rFonts w:ascii="Arial" w:hAnsi="Arial"/>
            <w:color w:val="0000FF"/>
            <w:u w:val="single"/>
            <w:rtl/>
          </w:rPr>
          <w:t>ע"פ 6186/12</w:t>
        </w:r>
      </w:hyperlink>
      <w:r w:rsidRPr="00D954AD">
        <w:rPr>
          <w:rFonts w:ascii="Arial" w:hAnsi="Arial"/>
          <w:rtl/>
        </w:rPr>
        <w:t xml:space="preserve"> </w:t>
      </w:r>
      <w:r w:rsidRPr="00D954AD">
        <w:rPr>
          <w:rFonts w:ascii="Arial" w:hAnsi="Arial"/>
          <w:b/>
          <w:bCs/>
          <w:rtl/>
        </w:rPr>
        <w:t xml:space="preserve">קסטה נ' מ"י </w:t>
      </w:r>
      <w:r w:rsidRPr="00D954AD">
        <w:rPr>
          <w:rFonts w:ascii="Arial" w:hAnsi="Arial"/>
          <w:rtl/>
        </w:rPr>
        <w:t xml:space="preserve">(17.2.2013) הורשע המערער בעבירה לפי </w:t>
      </w:r>
      <w:hyperlink r:id="rId33" w:history="1">
        <w:r w:rsidR="00175AC4" w:rsidRPr="00175AC4">
          <w:rPr>
            <w:rStyle w:val="Hyperlink"/>
            <w:rFonts w:ascii="Arial" w:hAnsi="Arial"/>
            <w:rtl/>
          </w:rPr>
          <w:t>סעיף 333</w:t>
        </w:r>
      </w:hyperlink>
      <w:r w:rsidRPr="00D954AD">
        <w:rPr>
          <w:rFonts w:ascii="Arial" w:hAnsi="Arial"/>
          <w:rtl/>
        </w:rPr>
        <w:t xml:space="preserve"> בנסיבות סעיף </w:t>
      </w:r>
      <w:hyperlink r:id="rId34" w:history="1">
        <w:r w:rsidR="00175AC4" w:rsidRPr="00175AC4">
          <w:rPr>
            <w:rStyle w:val="Hyperlink"/>
            <w:rFonts w:ascii="Arial" w:hAnsi="Arial"/>
            <w:rtl/>
          </w:rPr>
          <w:t>335</w:t>
        </w:r>
      </w:hyperlink>
      <w:r w:rsidRPr="00D954AD">
        <w:rPr>
          <w:rFonts w:ascii="Arial" w:hAnsi="Arial"/>
          <w:rtl/>
        </w:rPr>
        <w:t xml:space="preserve"> ל</w:t>
      </w:r>
      <w:hyperlink r:id="rId35" w:history="1">
        <w:r w:rsidR="00FD393D" w:rsidRPr="00FD393D">
          <w:rPr>
            <w:rFonts w:ascii="Arial" w:hAnsi="Arial"/>
            <w:color w:val="0000FF"/>
            <w:u w:val="single"/>
            <w:rtl/>
          </w:rPr>
          <w:t>חוק העונשין</w:t>
        </w:r>
      </w:hyperlink>
      <w:r w:rsidRPr="00D954AD">
        <w:rPr>
          <w:rFonts w:ascii="Arial" w:hAnsi="Arial"/>
          <w:rtl/>
        </w:rPr>
        <w:t xml:space="preserve">, בכך שלאחר דין ודברים בינו לבין המתלונן, כששניהם היו בגילופין, ולאחר שהמתלונן רדף אחרי המערער כשהוא אוחז בבקבוק, תקף המערער את המתלונן באמצעות בקבוק בירה שהחזיק בידו והיכה אותו בפניו, ובעקבות זאת נגרמו למתלונן שברים בעצמות הפנים ופגיעות נוספות בראשו. בית המשפט המחוזי גזר על המערער 30 חודשי מאסר בפועל במצטבר לעונש מאסר בו היה נתון בעת מתן גזר הדין, והערעור נדחה. </w:t>
      </w:r>
    </w:p>
    <w:p w14:paraId="62A105AE" w14:textId="77777777" w:rsidR="001F3339" w:rsidRDefault="001F3339" w:rsidP="001F3339">
      <w:pPr>
        <w:spacing w:line="360" w:lineRule="auto"/>
        <w:jc w:val="both"/>
        <w:rPr>
          <w:rFonts w:ascii="Arial" w:hAnsi="Arial"/>
          <w:rtl/>
        </w:rPr>
      </w:pPr>
    </w:p>
    <w:p w14:paraId="5663CE3C" w14:textId="77777777" w:rsidR="001F3339" w:rsidRPr="00A25092" w:rsidRDefault="001F3339" w:rsidP="001F3339">
      <w:pPr>
        <w:spacing w:line="360" w:lineRule="auto"/>
        <w:jc w:val="both"/>
        <w:rPr>
          <w:rFonts w:ascii="David" w:hAnsi="David"/>
          <w:rtl/>
        </w:rPr>
      </w:pPr>
      <w:r w:rsidRPr="00A25092">
        <w:rPr>
          <w:rFonts w:ascii="David" w:hAnsi="David"/>
          <w:rtl/>
        </w:rPr>
        <w:t>ב</w:t>
      </w:r>
      <w:hyperlink r:id="rId36" w:history="1">
        <w:r w:rsidR="00FD393D" w:rsidRPr="00FD393D">
          <w:rPr>
            <w:rFonts w:ascii="David" w:hAnsi="David"/>
            <w:color w:val="0000FF"/>
            <w:u w:val="single"/>
            <w:rtl/>
          </w:rPr>
          <w:t>ע"פ 3249/19</w:t>
        </w:r>
      </w:hyperlink>
      <w:r w:rsidRPr="00A25092">
        <w:rPr>
          <w:rFonts w:ascii="David" w:hAnsi="David"/>
          <w:rtl/>
        </w:rPr>
        <w:t xml:space="preserve"> </w:t>
      </w:r>
      <w:r w:rsidRPr="00A25092">
        <w:rPr>
          <w:rFonts w:ascii="David" w:hAnsi="David"/>
          <w:b/>
          <w:bCs/>
          <w:rtl/>
        </w:rPr>
        <w:t>סמרה פיסהיי נ' מ"י</w:t>
      </w:r>
      <w:r w:rsidRPr="00A25092">
        <w:rPr>
          <w:rFonts w:ascii="David" w:hAnsi="David"/>
          <w:rtl/>
        </w:rPr>
        <w:t xml:space="preserve"> (5.8.2019) – הורשע המערער על פי הודאתו במסגרת הסדר טיעון בעבירה של חבלה חמורה בנסיבות מחמירות, בכך שבמהלך מפגש אקראי בין המערער למתלונן שביניהם היתה היכרות מוקדמת, נתגלע ביניהם ויכוח. כתוצאה מהויכוח, החלו המערער והמתלונן בדחיפות הדדיות, שבמהלכן נפל המערער על הקרקע, והמתלונן הרפה ממנו. מיד לאחר מכן, ניסה המערער לתקוף את המתלונן באמצעות מכת אגרוף, אולם הלה התחמק מהמכה. בשלב מסוים, ביקש המתלונן להפסיק את המריבה, והמערער עזב את המקום. דקות לאחר מכן, שב המערער על עקבותיו, חזר למקום המריבה כשהוא מצויד בסכין, ודקר את המתלונן בידו השמאלית. לאחר הדקירה נמלט המתלונן מהזירה, לעבר חנות הממוקמת בקרבת מקום. המערער רדף אחרי המתלונן, ניסה לדקור אותו בשנית, אולם נבלם על-ידי עוברי אורח שנכחו בחנות. במקביל למעשים המתוארים, איים המערער על המתלונן בפגיעה בגופו, באומרו </w:t>
      </w:r>
      <w:r w:rsidRPr="00A25092">
        <w:rPr>
          <w:rFonts w:ascii="David" w:hAnsi="David"/>
          <w:b/>
          <w:rtl/>
        </w:rPr>
        <w:t>"אני אהרוג אותך"</w:t>
      </w:r>
      <w:r w:rsidRPr="00A25092">
        <w:rPr>
          <w:rFonts w:ascii="David" w:hAnsi="David"/>
          <w:rtl/>
        </w:rPr>
        <w:t xml:space="preserve">, וכיוצא באלה איומים. משהורחק המערער מהחנות, נמלט מהמקום, השליך את הסכין לפח אשפה ציבורי, ונעצר על-ידי המשטרה זמן קצר לאחר מכן. כתוצאה ממעשיו של המערער, נגרמו למתלונן חתך עמוק ונזק עצבי בידו השמאלית, והוא אושפז בבית חולים במשך 14 ימים, שבמהלכם עבר ניתוח. בית המשפט המחוזי קבע מתחם עונש הולם הנע בין 18 ל-36 חודשי מאסר בפועל והשית על המערער 24 חודשי מאסר בפועל לצד עונשים נלווים. בית המשפט העליון דחה את הערעור. </w:t>
      </w:r>
    </w:p>
    <w:p w14:paraId="4DEBAE76" w14:textId="77777777" w:rsidR="001F3339" w:rsidRPr="00D954AD" w:rsidRDefault="001F3339" w:rsidP="001F3339">
      <w:pPr>
        <w:spacing w:line="360" w:lineRule="auto"/>
        <w:jc w:val="both"/>
        <w:rPr>
          <w:rFonts w:ascii="Arial" w:hAnsi="Arial"/>
          <w:rtl/>
        </w:rPr>
      </w:pPr>
    </w:p>
    <w:p w14:paraId="6590B676" w14:textId="77777777" w:rsidR="001F3339" w:rsidRPr="00D954AD" w:rsidRDefault="001F3339" w:rsidP="001F3339">
      <w:pPr>
        <w:spacing w:line="360" w:lineRule="auto"/>
        <w:jc w:val="both"/>
        <w:rPr>
          <w:rtl/>
          <w:lang w:eastAsia="he-IL"/>
        </w:rPr>
      </w:pPr>
      <w:r>
        <w:rPr>
          <w:rFonts w:hint="cs"/>
          <w:rtl/>
          <w:lang w:eastAsia="he-IL"/>
        </w:rPr>
        <w:t>9</w:t>
      </w:r>
      <w:r w:rsidRPr="00D954AD">
        <w:rPr>
          <w:rtl/>
          <w:lang w:eastAsia="he-IL"/>
        </w:rPr>
        <w:t xml:space="preserve">. </w:t>
      </w:r>
      <w:r w:rsidRPr="00D954AD">
        <w:rPr>
          <w:rtl/>
          <w:lang w:eastAsia="he-IL"/>
        </w:rPr>
        <w:tab/>
        <w:t>גם נסיבות ביצוע עבירות הסמים חמורות. הגם שמספר השתילים אינו גדול ביותר, וכך גם המשקל, באופן יחסי לחממות רבות אשר נתפסות, עדיין מדובר בנסיבות חמורות, בכמות גדולה, ובהתארגנות אשר כללה הצטיידות באמצעים ותכנון, ומדובר בכמות ובהתארגנות אשר מטרתה הפצה.</w:t>
      </w:r>
    </w:p>
    <w:p w14:paraId="7BB4C5A6" w14:textId="77777777" w:rsidR="001F3339" w:rsidRPr="00D954AD" w:rsidRDefault="001F3339" w:rsidP="001F3339">
      <w:pPr>
        <w:spacing w:line="360" w:lineRule="auto"/>
        <w:jc w:val="both"/>
        <w:rPr>
          <w:rtl/>
          <w:lang w:eastAsia="he-IL"/>
        </w:rPr>
      </w:pPr>
    </w:p>
    <w:p w14:paraId="610F6A03" w14:textId="77777777" w:rsidR="001F3339" w:rsidRPr="00D954AD" w:rsidRDefault="001F3339" w:rsidP="001F3339">
      <w:pPr>
        <w:spacing w:line="360" w:lineRule="auto"/>
        <w:jc w:val="both"/>
        <w:rPr>
          <w:b/>
          <w:bCs/>
          <w:rtl/>
        </w:rPr>
      </w:pPr>
      <w:r w:rsidRPr="00D954AD">
        <w:rPr>
          <w:b/>
          <w:rtl/>
        </w:rPr>
        <w:t xml:space="preserve">המאבק בנגע  הסמים מתייחס לכל סוגיהם. ר' בענין זה </w:t>
      </w:r>
      <w:hyperlink r:id="rId37" w:history="1">
        <w:r w:rsidR="00FD393D" w:rsidRPr="00FD393D">
          <w:rPr>
            <w:color w:val="0000FF"/>
            <w:u w:val="single"/>
            <w:rtl/>
          </w:rPr>
          <w:t>ע"פ 2000/06</w:t>
        </w:r>
      </w:hyperlink>
      <w:r w:rsidRPr="00D954AD">
        <w:rPr>
          <w:rtl/>
        </w:rPr>
        <w:t xml:space="preserve"> </w:t>
      </w:r>
      <w:r w:rsidRPr="00D954AD">
        <w:rPr>
          <w:b/>
          <w:bCs/>
          <w:rtl/>
        </w:rPr>
        <w:t>מדינת ישראל נ' ויצמן ואח'</w:t>
      </w:r>
      <w:r w:rsidRPr="00D954AD">
        <w:rPr>
          <w:rtl/>
        </w:rPr>
        <w:t xml:space="preserve"> (20.7.06) בו נפסק: </w:t>
      </w:r>
      <w:r w:rsidRPr="00D954AD">
        <w:rPr>
          <w:b/>
          <w:bCs/>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2762E6E8" w14:textId="77777777" w:rsidR="001F3339" w:rsidRPr="00D954AD" w:rsidRDefault="001F3339" w:rsidP="001F3339">
      <w:pPr>
        <w:spacing w:line="360" w:lineRule="auto"/>
        <w:jc w:val="both"/>
        <w:rPr>
          <w:b/>
          <w:rtl/>
        </w:rPr>
      </w:pPr>
    </w:p>
    <w:p w14:paraId="184128C0" w14:textId="77777777" w:rsidR="001F3339" w:rsidRPr="00D954AD" w:rsidRDefault="001F3339" w:rsidP="001F3339">
      <w:pPr>
        <w:spacing w:line="360" w:lineRule="auto"/>
        <w:jc w:val="both"/>
        <w:rPr>
          <w:bCs/>
          <w:rtl/>
        </w:rPr>
      </w:pPr>
      <w:r w:rsidRPr="00D954AD">
        <w:rPr>
          <w:b/>
          <w:rtl/>
        </w:rPr>
        <w:t xml:space="preserve">עוד ר' ע"פ 407/97 </w:t>
      </w:r>
      <w:r w:rsidRPr="00D954AD">
        <w:rPr>
          <w:bCs/>
          <w:rtl/>
        </w:rPr>
        <w:t xml:space="preserve">אמויאל יניב נ' מ"י </w:t>
      </w:r>
      <w:r w:rsidRPr="00D954AD">
        <w:rPr>
          <w:b/>
          <w:rtl/>
        </w:rPr>
        <w:t xml:space="preserve">(15.4.1997) בו נפסק: </w:t>
      </w:r>
      <w:r w:rsidRPr="00D954AD">
        <w:rPr>
          <w:bCs/>
          <w:rtl/>
        </w:rPr>
        <w:t xml:space="preserve">"המאבק בהפצת הסמים כולל גם הפצתם של סמים קלים יחסית, דוגמת הקנבוס; ולמיותר יהיה לחזור ולהזכיר את המעבר הקל – והטבעי – מצריכתם של סמים קלים לכבדים יותר". </w:t>
      </w:r>
    </w:p>
    <w:p w14:paraId="16C518C2" w14:textId="77777777" w:rsidR="001F3339" w:rsidRPr="00D954AD" w:rsidRDefault="001F3339" w:rsidP="001F3339">
      <w:pPr>
        <w:spacing w:line="360" w:lineRule="auto"/>
        <w:jc w:val="both"/>
        <w:rPr>
          <w:rFonts w:ascii="David" w:hAnsi="David"/>
          <w:rtl/>
        </w:rPr>
      </w:pPr>
    </w:p>
    <w:p w14:paraId="22537723" w14:textId="77777777" w:rsidR="001F3339" w:rsidRPr="00D954AD" w:rsidRDefault="001F3339" w:rsidP="001F3339">
      <w:pPr>
        <w:spacing w:line="360" w:lineRule="auto"/>
        <w:jc w:val="both"/>
        <w:rPr>
          <w:rtl/>
          <w:lang w:eastAsia="he-IL"/>
        </w:rPr>
      </w:pPr>
      <w:r w:rsidRPr="00D954AD">
        <w:rPr>
          <w:rtl/>
          <w:lang w:eastAsia="he-IL"/>
        </w:rPr>
        <w:t>בפסיקה להלן מדובר בכמויות גדולות יותר, ויש לבצע איבחונה בהתאם, אולם הענישה אינה תוצאת חישוב מתמטי, הגם שמספר השתילים כמו גם המשקל, הינם נתונים המובאים במסגרת קביעת הענישה.</w:t>
      </w:r>
    </w:p>
    <w:p w14:paraId="770E3714" w14:textId="77777777" w:rsidR="001F3339" w:rsidRPr="00D954AD" w:rsidRDefault="001F3339" w:rsidP="001F3339">
      <w:pPr>
        <w:spacing w:line="360" w:lineRule="auto"/>
        <w:jc w:val="both"/>
        <w:rPr>
          <w:rtl/>
          <w:lang w:eastAsia="he-IL"/>
        </w:rPr>
      </w:pPr>
    </w:p>
    <w:p w14:paraId="7763F166" w14:textId="77777777" w:rsidR="001F3339" w:rsidRPr="00D954AD" w:rsidRDefault="001F3339" w:rsidP="001F3339">
      <w:pPr>
        <w:spacing w:line="360" w:lineRule="auto"/>
        <w:jc w:val="both"/>
        <w:rPr>
          <w:rtl/>
        </w:rPr>
      </w:pPr>
      <w:r w:rsidRPr="00D954AD">
        <w:rPr>
          <w:rtl/>
          <w:lang w:eastAsia="he-IL"/>
        </w:rPr>
        <w:t>ב</w:t>
      </w:r>
      <w:hyperlink r:id="rId38" w:history="1">
        <w:r w:rsidR="00FD393D" w:rsidRPr="00FD393D">
          <w:rPr>
            <w:color w:val="0000FF"/>
            <w:u w:val="single"/>
            <w:rtl/>
            <w:lang w:eastAsia="he-IL"/>
          </w:rPr>
          <w:t>רע"פ 2151/21</w:t>
        </w:r>
      </w:hyperlink>
      <w:r w:rsidRPr="00D954AD">
        <w:rPr>
          <w:rtl/>
          <w:lang w:eastAsia="he-IL"/>
        </w:rPr>
        <w:t xml:space="preserve">  </w:t>
      </w:r>
      <w:r w:rsidRPr="00D954AD">
        <w:rPr>
          <w:b/>
          <w:bCs/>
          <w:rtl/>
          <w:lang w:eastAsia="he-IL"/>
        </w:rPr>
        <w:t>שחף דהן נ' מ"י</w:t>
      </w:r>
      <w:r w:rsidRPr="00D954AD">
        <w:rPr>
          <w:rtl/>
          <w:lang w:eastAsia="he-IL"/>
        </w:rPr>
        <w:t xml:space="preserve"> (‏7.4.2021) מדובר היה בגידול  כ-100 שתילים של סם מסוכן מסוג קנבוס במשקל כולל של 23 ק"ג, בית משפט השלום גזר 9 חודשי מאסר לריצוי בעבודות שירות, בבית המשפט המחוזי התקבל ערעור המשיבה ונגזר עונש של 18 חודשי מאסר בפועל, ובית המשפט העליון דחה בקשת רשות ערעור והדגיש את החומרה הרבה </w:t>
      </w:r>
      <w:r w:rsidRPr="00D954AD">
        <w:rPr>
          <w:rtl/>
        </w:rPr>
        <w:t xml:space="preserve"> שיש לייחס לעבירות אלו.</w:t>
      </w:r>
    </w:p>
    <w:p w14:paraId="5030CF10" w14:textId="77777777" w:rsidR="001F3339" w:rsidRPr="00D954AD" w:rsidRDefault="001F3339" w:rsidP="001F3339">
      <w:pPr>
        <w:spacing w:line="360" w:lineRule="auto"/>
        <w:jc w:val="both"/>
        <w:rPr>
          <w:rtl/>
          <w:lang w:eastAsia="he-IL"/>
        </w:rPr>
      </w:pPr>
    </w:p>
    <w:p w14:paraId="7B848023" w14:textId="77777777" w:rsidR="001F3339" w:rsidRPr="00D954AD" w:rsidRDefault="001F3339" w:rsidP="001F3339">
      <w:pPr>
        <w:spacing w:line="360" w:lineRule="auto"/>
        <w:jc w:val="both"/>
        <w:rPr>
          <w:rtl/>
        </w:rPr>
      </w:pPr>
      <w:r w:rsidRPr="00D954AD">
        <w:rPr>
          <w:rtl/>
          <w:lang w:eastAsia="he-IL"/>
        </w:rPr>
        <w:t>ב</w:t>
      </w:r>
      <w:hyperlink r:id="rId39" w:history="1">
        <w:r w:rsidR="00FD393D" w:rsidRPr="00FD393D">
          <w:rPr>
            <w:color w:val="0000FF"/>
            <w:u w:val="single"/>
            <w:rtl/>
            <w:lang w:eastAsia="he-IL"/>
          </w:rPr>
          <w:t>רע"פ 513/21</w:t>
        </w:r>
      </w:hyperlink>
      <w:r w:rsidRPr="00D954AD">
        <w:rPr>
          <w:rtl/>
          <w:lang w:eastAsia="he-IL"/>
        </w:rPr>
        <w:t xml:space="preserve"> </w:t>
      </w:r>
      <w:r w:rsidRPr="00D954AD">
        <w:rPr>
          <w:b/>
          <w:bCs/>
          <w:rtl/>
          <w:lang w:eastAsia="he-IL"/>
        </w:rPr>
        <w:t>עידן יהושע נ' מ"י</w:t>
      </w:r>
      <w:r w:rsidRPr="00D954AD">
        <w:rPr>
          <w:rtl/>
          <w:lang w:eastAsia="he-IL"/>
        </w:rPr>
        <w:t xml:space="preserve"> (4.3.2021</w:t>
      </w:r>
      <w:r w:rsidRPr="00D954AD">
        <w:rPr>
          <w:rtl/>
        </w:rPr>
        <w:t>) הקים המבקש במחסן המצוי בחצר הדירה שבה התגורר עם בני משפחתו, מקום לגידול סמים מסוכנים, החזיק כלים המשמשים להכנת סם מסוכן, לרבות חומרי דישון, מד טמפרטורה, אדניות ומנורות, וגידל במחסן 60 שתילים של סם מסוכן מסוג קנביס במשקל כולל של 10 ק"ג. בבית משפט השלום נדון לשל"צ, צו מבחן, מאסרים מותנים, קנס, התחייבות כספית מהימנעות מביצוע עבירה בניגוד לפקודה ופסילת רישיון נהיגה. בית המשפט המחוזי קיבל את ערעור המשיבה, וגזר על המבקש 10 חודשי מאסר בפועל, בניכוי ימי מעצרו, חלף השל"צ ויתר רכיבי הענישה נותרו ללא שינוי. בקשת רשות ערעור נדחתה ונקבע כי הענישה אינה חורגת ממדיניות הענישה המקובלת.</w:t>
      </w:r>
    </w:p>
    <w:p w14:paraId="2534AB10" w14:textId="77777777" w:rsidR="001F3339" w:rsidRPr="00D954AD" w:rsidRDefault="001F3339" w:rsidP="001F3339">
      <w:pPr>
        <w:spacing w:line="360" w:lineRule="auto"/>
        <w:jc w:val="both"/>
        <w:rPr>
          <w:rtl/>
          <w:lang w:eastAsia="he-IL"/>
        </w:rPr>
      </w:pPr>
    </w:p>
    <w:p w14:paraId="70935176" w14:textId="77777777" w:rsidR="001F3339" w:rsidRPr="00D954AD" w:rsidRDefault="001F3339" w:rsidP="001F3339">
      <w:pPr>
        <w:spacing w:line="360" w:lineRule="auto"/>
        <w:jc w:val="both"/>
        <w:rPr>
          <w:rtl/>
          <w:lang w:eastAsia="he-IL"/>
        </w:rPr>
      </w:pPr>
      <w:r>
        <w:rPr>
          <w:rFonts w:hint="cs"/>
          <w:rtl/>
          <w:lang w:eastAsia="he-IL"/>
        </w:rPr>
        <w:t>10</w:t>
      </w:r>
      <w:r w:rsidRPr="00D954AD">
        <w:rPr>
          <w:rtl/>
          <w:lang w:eastAsia="he-IL"/>
        </w:rPr>
        <w:t>.</w:t>
      </w:r>
      <w:r w:rsidRPr="00D954AD">
        <w:rPr>
          <w:rtl/>
          <w:lang w:eastAsia="he-IL"/>
        </w:rPr>
        <w:tab/>
        <w:t>בחינת מכלול הנסיבות המפורטות לעיל, חומרת נסיבות ביצוע העבירות בפרט בתיק העיקרי, והעבירות הנוספות בתיק המצורף, מביאה למסקנה כי אין ברף העליון המוסכם במסגרת טווח הענישה, כדי להוות החמרה עם הנאשם.</w:t>
      </w:r>
    </w:p>
    <w:p w14:paraId="5EA9151A" w14:textId="77777777" w:rsidR="001F3339" w:rsidRPr="00D954AD" w:rsidRDefault="001F3339" w:rsidP="001F3339">
      <w:pPr>
        <w:spacing w:line="360" w:lineRule="auto"/>
        <w:jc w:val="both"/>
        <w:rPr>
          <w:rtl/>
          <w:lang w:eastAsia="he-IL"/>
        </w:rPr>
      </w:pPr>
    </w:p>
    <w:p w14:paraId="179B5C64" w14:textId="77777777" w:rsidR="001F3339" w:rsidRDefault="001F3339" w:rsidP="001F3339">
      <w:pPr>
        <w:spacing w:line="360" w:lineRule="auto"/>
        <w:jc w:val="both"/>
        <w:rPr>
          <w:rtl/>
          <w:lang w:eastAsia="he-IL"/>
        </w:rPr>
      </w:pPr>
      <w:r w:rsidRPr="00D954AD">
        <w:rPr>
          <w:rtl/>
          <w:lang w:eastAsia="he-IL"/>
        </w:rPr>
        <w:t>חומרת העבירות מחייבת מענה עונשי הכולל מאסר בפועל משמעותי.</w:t>
      </w:r>
      <w:r>
        <w:rPr>
          <w:rFonts w:hint="cs"/>
          <w:rtl/>
          <w:lang w:eastAsia="he-IL"/>
        </w:rPr>
        <w:t xml:space="preserve"> זאת הן בעבירת האלימות והן בעבירות הסמים. מדובר בעבירת אלימות חמורה בה עושה הנאשם שימוש בחפץ חד, באופן מתוכנן, לאחר שהוא מזמן את המתלונן למפגש, דוקר אותו וגורם לתוצאות האמורות, וכל זאת תוך הפרת הוראה חוקית.</w:t>
      </w:r>
    </w:p>
    <w:p w14:paraId="3E3428EB" w14:textId="77777777" w:rsidR="001F3339" w:rsidRDefault="001F3339" w:rsidP="001F3339">
      <w:pPr>
        <w:spacing w:line="360" w:lineRule="auto"/>
        <w:jc w:val="both"/>
        <w:rPr>
          <w:rtl/>
          <w:lang w:eastAsia="he-IL"/>
        </w:rPr>
      </w:pPr>
    </w:p>
    <w:p w14:paraId="721288DF" w14:textId="77777777" w:rsidR="001F3339" w:rsidRPr="00D954AD" w:rsidRDefault="001F3339" w:rsidP="001F3339">
      <w:pPr>
        <w:spacing w:line="360" w:lineRule="auto"/>
        <w:jc w:val="both"/>
        <w:rPr>
          <w:rtl/>
          <w:lang w:eastAsia="he-IL"/>
        </w:rPr>
      </w:pPr>
      <w:r>
        <w:rPr>
          <w:rFonts w:hint="cs"/>
          <w:rtl/>
          <w:lang w:eastAsia="he-IL"/>
        </w:rPr>
        <w:t xml:space="preserve">החומרה של עבירות הסמים נובעת מעצם העבירות ונסיבות ביצוען הכוללות תכנון, הצטיידות באמצעים וביצוע בצוותא חדא עם קטין, כמו כן, מדובר בהחזקת כלים להכנת סם שלא לצריכה עצמית, דהיינו מדובר בגידול אשר מטרתו הפצה וחומרת עובדה זו צריכה לבוא לידי ביטוי בענישה. </w:t>
      </w:r>
    </w:p>
    <w:p w14:paraId="4C19DA7B" w14:textId="77777777" w:rsidR="001F3339" w:rsidRPr="00D954AD" w:rsidRDefault="001F3339" w:rsidP="001F3339">
      <w:pPr>
        <w:spacing w:line="360" w:lineRule="auto"/>
        <w:jc w:val="both"/>
        <w:rPr>
          <w:rtl/>
          <w:lang w:eastAsia="he-IL"/>
        </w:rPr>
      </w:pPr>
    </w:p>
    <w:p w14:paraId="16DF8A1C" w14:textId="77777777" w:rsidR="001F3339" w:rsidRPr="00D954AD" w:rsidRDefault="001F3339" w:rsidP="001F3339">
      <w:pPr>
        <w:spacing w:line="360" w:lineRule="auto"/>
        <w:jc w:val="both"/>
        <w:rPr>
          <w:rFonts w:ascii="David" w:hAnsi="David"/>
          <w:rtl/>
        </w:rPr>
      </w:pPr>
      <w:r w:rsidRPr="00D954AD">
        <w:rPr>
          <w:rFonts w:ascii="David" w:hAnsi="David"/>
          <w:rtl/>
        </w:rPr>
        <w:t>כמו כן מהתסקיר עולה כי הנאשם אינו מביע מוטיבציה להליך טיפולי שיקומי.</w:t>
      </w:r>
    </w:p>
    <w:p w14:paraId="18C21D74" w14:textId="77777777" w:rsidR="001F3339" w:rsidRPr="00D954AD" w:rsidRDefault="001F3339" w:rsidP="001F3339">
      <w:pPr>
        <w:spacing w:line="360" w:lineRule="auto"/>
        <w:jc w:val="both"/>
        <w:rPr>
          <w:rFonts w:ascii="David" w:hAnsi="David"/>
          <w:rtl/>
        </w:rPr>
      </w:pPr>
    </w:p>
    <w:p w14:paraId="69F0B757" w14:textId="77777777" w:rsidR="001F3339" w:rsidRPr="00D954AD" w:rsidRDefault="001F3339" w:rsidP="001F3339">
      <w:pPr>
        <w:spacing w:line="360" w:lineRule="auto"/>
        <w:jc w:val="both"/>
        <w:rPr>
          <w:rtl/>
          <w:lang w:eastAsia="he-IL"/>
        </w:rPr>
      </w:pPr>
      <w:r w:rsidRPr="00D954AD">
        <w:rPr>
          <w:rtl/>
          <w:lang w:eastAsia="he-IL"/>
        </w:rPr>
        <w:t>גם בהינתן הנסיבות לקולא בעניינו של הנאשם, נסיבותיו האישיות המפורטות בתסקיר, והיות הרישום הפלילי, אשר אמנם כולל אי הרשעה במספר עבירות, לא בעבירות בהן הורשע כעת, אין בענישה האמורה כדי החמרה, ונראה כי קיים בה גילום של הנסיבות המקלות.</w:t>
      </w:r>
    </w:p>
    <w:p w14:paraId="52B67A64" w14:textId="77777777" w:rsidR="001F3339" w:rsidRPr="00D954AD" w:rsidRDefault="001F3339" w:rsidP="001F3339">
      <w:pPr>
        <w:spacing w:line="360" w:lineRule="auto"/>
        <w:jc w:val="both"/>
        <w:rPr>
          <w:rtl/>
          <w:lang w:eastAsia="he-IL"/>
        </w:rPr>
      </w:pPr>
    </w:p>
    <w:p w14:paraId="3D823CD9" w14:textId="77777777" w:rsidR="001F3339" w:rsidRPr="00D954AD" w:rsidRDefault="001F3339" w:rsidP="001F3339">
      <w:pPr>
        <w:spacing w:line="360" w:lineRule="auto"/>
        <w:jc w:val="both"/>
        <w:rPr>
          <w:rtl/>
          <w:lang w:eastAsia="he-IL"/>
        </w:rPr>
      </w:pPr>
      <w:r w:rsidRPr="00D954AD">
        <w:rPr>
          <w:rtl/>
          <w:lang w:eastAsia="he-IL"/>
        </w:rPr>
        <w:t>ואולם, לאור כך שעולה כי הנאשם החליט לנתק קשר עם גורמים שוליים, ומעוניין לערוך שינוי בחייו,  גילו הצעיר, והחשש שמעלה שירות המבחן לחשיפה מתמשכת מדפוסים עבריינים בכלא היכולה להביא להתדרדרות במצבו, אני מוצא לנכון להקל במידה מסוימת מהענישה ברף העליון אשר כאמור אין בה כדי החמרה עם הנאשם.</w:t>
      </w:r>
    </w:p>
    <w:p w14:paraId="48652799" w14:textId="77777777" w:rsidR="001F3339" w:rsidRPr="00D954AD" w:rsidRDefault="001F3339" w:rsidP="001F3339">
      <w:pPr>
        <w:spacing w:line="360" w:lineRule="auto"/>
        <w:jc w:val="both"/>
        <w:rPr>
          <w:rtl/>
          <w:lang w:eastAsia="he-IL"/>
        </w:rPr>
      </w:pPr>
    </w:p>
    <w:p w14:paraId="6BACFF75" w14:textId="77777777" w:rsidR="001F3339" w:rsidRPr="00D954AD" w:rsidRDefault="001F3339" w:rsidP="001F3339">
      <w:pPr>
        <w:spacing w:line="360" w:lineRule="auto"/>
        <w:jc w:val="both"/>
        <w:rPr>
          <w:rtl/>
          <w:lang w:eastAsia="he-IL"/>
        </w:rPr>
      </w:pPr>
      <w:r w:rsidRPr="00D954AD">
        <w:rPr>
          <w:rtl/>
          <w:lang w:eastAsia="he-IL"/>
        </w:rPr>
        <w:t>יש לקוות כי בכך יהיה כדי ליתן לנאשם תמריץ לשנות דרכיו.</w:t>
      </w:r>
    </w:p>
    <w:p w14:paraId="66D11467" w14:textId="77777777" w:rsidR="001F3339" w:rsidRPr="00D954AD" w:rsidRDefault="001F3339" w:rsidP="001F3339">
      <w:pPr>
        <w:spacing w:line="360" w:lineRule="auto"/>
        <w:jc w:val="both"/>
        <w:rPr>
          <w:rtl/>
          <w:lang w:eastAsia="he-IL"/>
        </w:rPr>
      </w:pPr>
    </w:p>
    <w:p w14:paraId="7E0898A5" w14:textId="77777777" w:rsidR="001F3339" w:rsidRPr="00D954AD" w:rsidRDefault="001F3339" w:rsidP="001F3339">
      <w:pPr>
        <w:spacing w:line="360" w:lineRule="auto"/>
        <w:jc w:val="both"/>
        <w:rPr>
          <w:rtl/>
          <w:lang w:eastAsia="he-IL"/>
        </w:rPr>
      </w:pPr>
      <w:r w:rsidRPr="00D954AD">
        <w:rPr>
          <w:rtl/>
          <w:lang w:eastAsia="he-IL"/>
        </w:rPr>
        <w:t>אשר לרכיב הפיצוי – הוא ייערך על דרך האמדן, כפי שנערך בהליך הפלילי, ולאור העולה מתצהיר נפגע העבירה, ומובן שללא התייחסות לכל החורג מכתב האישום המתוקן.</w:t>
      </w:r>
    </w:p>
    <w:p w14:paraId="2AD4DAFE" w14:textId="77777777" w:rsidR="001F3339" w:rsidRPr="00D954AD" w:rsidRDefault="001F3339" w:rsidP="001F3339">
      <w:pPr>
        <w:spacing w:line="360" w:lineRule="auto"/>
        <w:jc w:val="both"/>
        <w:rPr>
          <w:rtl/>
          <w:lang w:eastAsia="he-IL"/>
        </w:rPr>
      </w:pPr>
    </w:p>
    <w:p w14:paraId="42E20F3A" w14:textId="77777777" w:rsidR="001F3339" w:rsidRPr="00D954AD" w:rsidRDefault="001F3339" w:rsidP="001F3339">
      <w:pPr>
        <w:spacing w:line="360" w:lineRule="auto"/>
        <w:jc w:val="both"/>
        <w:rPr>
          <w:b/>
          <w:bCs/>
          <w:rtl/>
          <w:lang w:eastAsia="he-IL"/>
        </w:rPr>
      </w:pPr>
      <w:r>
        <w:rPr>
          <w:rFonts w:hint="cs"/>
          <w:rtl/>
          <w:lang w:eastAsia="he-IL"/>
        </w:rPr>
        <w:t>11</w:t>
      </w:r>
      <w:r w:rsidRPr="00D954AD">
        <w:rPr>
          <w:rtl/>
          <w:lang w:eastAsia="he-IL"/>
        </w:rPr>
        <w:t>.</w:t>
      </w:r>
      <w:r w:rsidRPr="00D954AD">
        <w:rPr>
          <w:rtl/>
          <w:lang w:eastAsia="he-IL"/>
        </w:rPr>
        <w:tab/>
      </w:r>
      <w:r w:rsidRPr="00D954AD">
        <w:rPr>
          <w:b/>
          <w:bCs/>
          <w:rtl/>
          <w:lang w:eastAsia="he-IL"/>
        </w:rPr>
        <w:t xml:space="preserve">אשר על כן אני גוזר על הנאשם את העונשים הבאים: </w:t>
      </w:r>
    </w:p>
    <w:p w14:paraId="756EEC73" w14:textId="77777777" w:rsidR="001F3339" w:rsidRPr="00D954AD" w:rsidRDefault="001F3339" w:rsidP="001F3339">
      <w:pPr>
        <w:spacing w:line="360" w:lineRule="auto"/>
        <w:jc w:val="both"/>
        <w:rPr>
          <w:rtl/>
          <w:lang w:eastAsia="he-IL"/>
        </w:rPr>
      </w:pPr>
      <w:r w:rsidRPr="00D954AD">
        <w:rPr>
          <w:rtl/>
          <w:lang w:eastAsia="he-IL"/>
        </w:rPr>
        <w:t xml:space="preserve"> </w:t>
      </w:r>
    </w:p>
    <w:p w14:paraId="3B71E373" w14:textId="77777777" w:rsidR="001F3339" w:rsidRPr="00D954AD" w:rsidRDefault="001F3339" w:rsidP="001F3339">
      <w:pPr>
        <w:spacing w:line="360" w:lineRule="auto"/>
        <w:jc w:val="both"/>
        <w:rPr>
          <w:rtl/>
          <w:lang w:eastAsia="he-IL"/>
        </w:rPr>
      </w:pPr>
      <w:r w:rsidRPr="00D954AD">
        <w:rPr>
          <w:b/>
          <w:bCs/>
          <w:u w:val="single"/>
          <w:rtl/>
          <w:lang w:eastAsia="he-IL"/>
        </w:rPr>
        <w:t>מאסר</w:t>
      </w:r>
      <w:r w:rsidRPr="00D954AD">
        <w:rPr>
          <w:rtl/>
          <w:lang w:eastAsia="he-IL"/>
        </w:rPr>
        <w:t xml:space="preserve"> - מאסר בפועל לתקופה של 25 חודשים. מתקופת מאסרו ינוכו ימי מעצרו מיום 26.9.21. </w:t>
      </w:r>
      <w:r>
        <w:rPr>
          <w:rFonts w:hint="cs"/>
          <w:rtl/>
          <w:lang w:eastAsia="he-IL"/>
        </w:rPr>
        <w:t xml:space="preserve">בנוסף יופחתו ימי המעצר בגין התיק המצורף </w:t>
      </w:r>
      <w:r>
        <w:rPr>
          <w:rtl/>
        </w:rPr>
        <w:t xml:space="preserve">מיום 17.3.21 </w:t>
      </w:r>
      <w:r>
        <w:rPr>
          <w:rFonts w:hint="cs"/>
          <w:rtl/>
        </w:rPr>
        <w:t>עד ל</w:t>
      </w:r>
      <w:r>
        <w:rPr>
          <w:rtl/>
        </w:rPr>
        <w:t>יום 24.3.21</w:t>
      </w:r>
      <w:r>
        <w:rPr>
          <w:rFonts w:hint="cs"/>
          <w:rtl/>
          <w:lang w:eastAsia="he-IL"/>
        </w:rPr>
        <w:t>.</w:t>
      </w:r>
    </w:p>
    <w:p w14:paraId="1B2F8D5E" w14:textId="77777777" w:rsidR="001F3339" w:rsidRPr="00D954AD" w:rsidRDefault="001F3339" w:rsidP="001F3339">
      <w:pPr>
        <w:spacing w:line="360" w:lineRule="auto"/>
        <w:jc w:val="both"/>
        <w:rPr>
          <w:rtl/>
          <w:lang w:eastAsia="he-IL"/>
        </w:rPr>
      </w:pPr>
    </w:p>
    <w:p w14:paraId="0A4F19C8" w14:textId="77777777" w:rsidR="001F3339" w:rsidRPr="00D954AD" w:rsidRDefault="001F3339" w:rsidP="001F3339">
      <w:pPr>
        <w:spacing w:line="360" w:lineRule="auto"/>
        <w:jc w:val="both"/>
        <w:rPr>
          <w:rtl/>
          <w:lang w:eastAsia="he-IL"/>
        </w:rPr>
      </w:pPr>
      <w:r w:rsidRPr="00D954AD">
        <w:rPr>
          <w:b/>
          <w:bCs/>
          <w:u w:val="single"/>
          <w:rtl/>
          <w:lang w:eastAsia="he-IL"/>
        </w:rPr>
        <w:t>מאסר על תנאי</w:t>
      </w:r>
      <w:r w:rsidRPr="00D954AD">
        <w:rPr>
          <w:rtl/>
          <w:lang w:eastAsia="he-IL"/>
        </w:rPr>
        <w:t xml:space="preserve"> - מאסר על תנאי לתקופה של 9 חודשים. הנאשם יישא בעונש זה אם בתקופה של שלוש שנים מיום שחרורו יעבור על כל עבירת אלימות מסוג פשע או כל עבירת סמים מסוג פשע.</w:t>
      </w:r>
    </w:p>
    <w:p w14:paraId="179CBDD7" w14:textId="77777777" w:rsidR="001F3339" w:rsidRPr="00D954AD" w:rsidRDefault="001F3339" w:rsidP="001F3339">
      <w:pPr>
        <w:spacing w:line="360" w:lineRule="auto"/>
        <w:jc w:val="both"/>
        <w:rPr>
          <w:rtl/>
          <w:lang w:eastAsia="he-IL"/>
        </w:rPr>
      </w:pPr>
      <w:r w:rsidRPr="00D954AD">
        <w:rPr>
          <w:rtl/>
          <w:lang w:eastAsia="he-IL"/>
        </w:rPr>
        <w:t xml:space="preserve">  </w:t>
      </w:r>
    </w:p>
    <w:p w14:paraId="732B8CB6" w14:textId="77777777" w:rsidR="001F3339" w:rsidRPr="00D954AD" w:rsidRDefault="001F3339" w:rsidP="001F3339">
      <w:pPr>
        <w:spacing w:line="360" w:lineRule="auto"/>
        <w:jc w:val="both"/>
        <w:rPr>
          <w:rtl/>
          <w:lang w:eastAsia="he-IL"/>
        </w:rPr>
      </w:pPr>
      <w:r w:rsidRPr="00D954AD">
        <w:rPr>
          <w:b/>
          <w:bCs/>
          <w:u w:val="single"/>
          <w:rtl/>
          <w:lang w:eastAsia="he-IL"/>
        </w:rPr>
        <w:t>פיצוי</w:t>
      </w:r>
      <w:r w:rsidRPr="00D954AD">
        <w:rPr>
          <w:rtl/>
          <w:lang w:eastAsia="he-IL"/>
        </w:rPr>
        <w:t xml:space="preserve"> - הנאשם ישלם למתלונן ע.ת.1 פיצוי בסך 50,000 ₪, הפיצוי ישולם ב</w:t>
      </w:r>
      <w:r>
        <w:rPr>
          <w:rFonts w:hint="cs"/>
          <w:rtl/>
          <w:lang w:eastAsia="he-IL"/>
        </w:rPr>
        <w:t xml:space="preserve"> - </w:t>
      </w:r>
      <w:r w:rsidRPr="00D954AD">
        <w:rPr>
          <w:rtl/>
          <w:lang w:eastAsia="he-IL"/>
        </w:rPr>
        <w:t>10 תשלומים חודשיים שווים ורצופים. התשלום הראשון ישולם בתוך 30 יום מהיום</w:t>
      </w:r>
      <w:r>
        <w:rPr>
          <w:rFonts w:hint="cs"/>
          <w:rtl/>
          <w:lang w:eastAsia="he-IL"/>
        </w:rPr>
        <w:t>, ויתר התשלומים מידי 30 יום לאחר מכן.</w:t>
      </w:r>
      <w:r w:rsidRPr="00D954AD">
        <w:rPr>
          <w:rtl/>
          <w:lang w:eastAsia="he-IL"/>
        </w:rPr>
        <w:t xml:space="preserve"> התשלום יבוצע לקופת בית המשפט, וממנה יועבר למתלונן על פי פרטים שימסרו למזכירות.</w:t>
      </w:r>
    </w:p>
    <w:p w14:paraId="68C21761" w14:textId="77777777" w:rsidR="001F3339" w:rsidRPr="00FD393D" w:rsidRDefault="00FD393D" w:rsidP="001F3339">
      <w:pPr>
        <w:spacing w:line="360" w:lineRule="auto"/>
        <w:jc w:val="both"/>
        <w:rPr>
          <w:b/>
          <w:bCs/>
          <w:color w:val="FFFFFF"/>
          <w:sz w:val="2"/>
          <w:szCs w:val="2"/>
          <w:rtl/>
          <w:lang w:eastAsia="he-IL"/>
        </w:rPr>
      </w:pPr>
      <w:r w:rsidRPr="00FD393D">
        <w:rPr>
          <w:b/>
          <w:bCs/>
          <w:color w:val="FFFFFF"/>
          <w:sz w:val="2"/>
          <w:szCs w:val="2"/>
          <w:rtl/>
          <w:lang w:eastAsia="he-IL"/>
        </w:rPr>
        <w:t>5129371</w:t>
      </w:r>
    </w:p>
    <w:p w14:paraId="7907C86A" w14:textId="77777777" w:rsidR="001F3339" w:rsidRPr="00D954AD" w:rsidRDefault="00FD393D" w:rsidP="001F3339">
      <w:pPr>
        <w:spacing w:line="360" w:lineRule="auto"/>
        <w:jc w:val="both"/>
        <w:rPr>
          <w:b/>
          <w:bCs/>
          <w:rtl/>
          <w:lang w:eastAsia="he-IL"/>
        </w:rPr>
      </w:pPr>
      <w:r w:rsidRPr="00FD393D">
        <w:rPr>
          <w:b/>
          <w:bCs/>
          <w:color w:val="FFFFFF"/>
          <w:sz w:val="2"/>
          <w:szCs w:val="2"/>
          <w:rtl/>
          <w:lang w:eastAsia="he-IL"/>
        </w:rPr>
        <w:t>54678313</w:t>
      </w:r>
      <w:r w:rsidR="001F3339" w:rsidRPr="00D954AD">
        <w:rPr>
          <w:b/>
          <w:bCs/>
          <w:rtl/>
          <w:lang w:eastAsia="he-IL"/>
        </w:rPr>
        <w:t xml:space="preserve">זכות ערעור בתוך 45 יום מהיום. </w:t>
      </w:r>
    </w:p>
    <w:p w14:paraId="3AA08517" w14:textId="77777777" w:rsidR="001F3339" w:rsidRPr="000F2247" w:rsidRDefault="001F3339" w:rsidP="001F3339">
      <w:pPr>
        <w:rPr>
          <w:rFonts w:ascii="Arial" w:hAnsi="Arial"/>
          <w:b/>
          <w:bCs/>
          <w:sz w:val="26"/>
          <w:szCs w:val="26"/>
          <w:rtl/>
        </w:rPr>
      </w:pPr>
    </w:p>
    <w:p w14:paraId="3B1EA37D" w14:textId="77777777" w:rsidR="001F3339" w:rsidRPr="000F2247" w:rsidRDefault="00FD393D" w:rsidP="001F3339">
      <w:pPr>
        <w:rPr>
          <w:rFonts w:ascii="Arial" w:hAnsi="Arial"/>
          <w:b/>
          <w:bCs/>
          <w:sz w:val="26"/>
          <w:szCs w:val="26"/>
          <w:rtl/>
        </w:rPr>
      </w:pPr>
      <w:bookmarkStart w:id="8" w:name="Nitan"/>
      <w:r>
        <w:rPr>
          <w:rFonts w:ascii="Arial" w:hAnsi="Arial"/>
          <w:b/>
          <w:bCs/>
          <w:sz w:val="26"/>
          <w:szCs w:val="26"/>
          <w:rtl/>
        </w:rPr>
        <w:t xml:space="preserve">ניתן היום,  ו' אדר א' תשפ"ב, 07 פברואר 2022, במעמד הצדדים. </w:t>
      </w:r>
      <w:bookmarkEnd w:id="8"/>
    </w:p>
    <w:p w14:paraId="2172CDFA" w14:textId="77777777" w:rsidR="00FD393D" w:rsidRDefault="00FD393D" w:rsidP="00FD393D">
      <w:pPr>
        <w:rPr>
          <w:rtl/>
        </w:rPr>
      </w:pPr>
    </w:p>
    <w:p w14:paraId="4C54A1F2" w14:textId="77777777" w:rsidR="00FD393D" w:rsidRDefault="00FD393D" w:rsidP="00FD393D">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5D5AE9B" w14:textId="77777777" w:rsidR="00175AC4" w:rsidRPr="00175AC4" w:rsidRDefault="00175AC4" w:rsidP="00175AC4">
      <w:pPr>
        <w:keepNext/>
        <w:rPr>
          <w:rFonts w:ascii="David" w:hAnsi="David"/>
          <w:color w:val="000000"/>
          <w:sz w:val="22"/>
          <w:szCs w:val="22"/>
          <w:rtl/>
        </w:rPr>
      </w:pPr>
    </w:p>
    <w:p w14:paraId="51986D83" w14:textId="77777777" w:rsidR="00175AC4" w:rsidRPr="00175AC4" w:rsidRDefault="00175AC4" w:rsidP="00175AC4">
      <w:pPr>
        <w:keepNext/>
        <w:rPr>
          <w:rFonts w:ascii="David" w:hAnsi="David"/>
          <w:color w:val="000000"/>
          <w:sz w:val="22"/>
          <w:szCs w:val="22"/>
          <w:rtl/>
        </w:rPr>
      </w:pPr>
      <w:r w:rsidRPr="00175AC4">
        <w:rPr>
          <w:rFonts w:ascii="David" w:hAnsi="David"/>
          <w:color w:val="000000"/>
          <w:sz w:val="22"/>
          <w:szCs w:val="22"/>
          <w:rtl/>
        </w:rPr>
        <w:t>יואל עדן 54678313-/</w:t>
      </w:r>
    </w:p>
    <w:p w14:paraId="5FAE286F" w14:textId="77777777" w:rsidR="00FD393D" w:rsidRPr="00FD393D" w:rsidRDefault="00175AC4" w:rsidP="00175AC4">
      <w:pPr>
        <w:rPr>
          <w:color w:val="0000FF"/>
          <w:u w:val="single"/>
        </w:rPr>
      </w:pPr>
      <w:r w:rsidRPr="00175AC4">
        <w:rPr>
          <w:color w:val="000000"/>
          <w:u w:val="single"/>
          <w:rtl/>
        </w:rPr>
        <w:t>נוסח מסמך זה כפוף לשינויי ניסוח ועריכה</w:t>
      </w:r>
    </w:p>
    <w:sectPr w:rsidR="00FD393D" w:rsidRPr="00FD393D" w:rsidSect="00175AC4">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6D03B" w14:textId="77777777" w:rsidR="004C4D32" w:rsidRDefault="004C4D32" w:rsidP="00FB5D8D">
      <w:r>
        <w:separator/>
      </w:r>
    </w:p>
  </w:endnote>
  <w:endnote w:type="continuationSeparator" w:id="0">
    <w:p w14:paraId="50E419A0" w14:textId="77777777" w:rsidR="004C4D32" w:rsidRDefault="004C4D32" w:rsidP="00FB5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DC71C" w14:textId="77777777" w:rsidR="00175AC4" w:rsidRDefault="00175AC4" w:rsidP="00175A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6C38E4" w14:textId="77777777" w:rsidR="00242595" w:rsidRPr="00175AC4" w:rsidRDefault="00175AC4" w:rsidP="00175AC4">
    <w:pPr>
      <w:pStyle w:val="a5"/>
      <w:pBdr>
        <w:top w:val="single" w:sz="4" w:space="1" w:color="auto"/>
        <w:between w:val="single" w:sz="4" w:space="0" w:color="auto"/>
      </w:pBdr>
      <w:spacing w:after="60"/>
      <w:jc w:val="center"/>
      <w:rPr>
        <w:rFonts w:ascii="FrankRuehl" w:hAnsi="FrankRuehl" w:cs="FrankRuehl"/>
        <w:color w:val="000000"/>
      </w:rPr>
    </w:pPr>
    <w:r w:rsidRPr="00175A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CCD2E" w14:textId="77777777" w:rsidR="00175AC4" w:rsidRDefault="00175AC4" w:rsidP="00175A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746F">
      <w:rPr>
        <w:rFonts w:ascii="FrankRuehl" w:hAnsi="FrankRuehl" w:cs="FrankRuehl"/>
        <w:noProof/>
        <w:rtl/>
      </w:rPr>
      <w:t>1</w:t>
    </w:r>
    <w:r>
      <w:rPr>
        <w:rFonts w:ascii="FrankRuehl" w:hAnsi="FrankRuehl" w:cs="FrankRuehl"/>
        <w:rtl/>
      </w:rPr>
      <w:fldChar w:fldCharType="end"/>
    </w:r>
  </w:p>
  <w:p w14:paraId="1EE85526" w14:textId="77777777" w:rsidR="00242595" w:rsidRPr="00175AC4" w:rsidRDefault="00175AC4" w:rsidP="00175AC4">
    <w:pPr>
      <w:pStyle w:val="a5"/>
      <w:pBdr>
        <w:top w:val="single" w:sz="4" w:space="1" w:color="auto"/>
        <w:between w:val="single" w:sz="4" w:space="0" w:color="auto"/>
      </w:pBdr>
      <w:spacing w:after="60"/>
      <w:jc w:val="center"/>
      <w:rPr>
        <w:rFonts w:ascii="FrankRuehl" w:hAnsi="FrankRuehl" w:cs="FrankRuehl"/>
        <w:color w:val="000000"/>
      </w:rPr>
    </w:pPr>
    <w:r w:rsidRPr="00175AC4">
      <w:rPr>
        <w:rFonts w:ascii="FrankRuehl" w:hAnsi="FrankRuehl" w:cs="FrankRuehl"/>
        <w:color w:val="000000"/>
      </w:rPr>
      <w:pict w14:anchorId="34A00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A3E0C" w14:textId="77777777" w:rsidR="004C4D32" w:rsidRDefault="004C4D32" w:rsidP="00FB5D8D">
      <w:r>
        <w:separator/>
      </w:r>
    </w:p>
  </w:footnote>
  <w:footnote w:type="continuationSeparator" w:id="0">
    <w:p w14:paraId="462BDE06" w14:textId="77777777" w:rsidR="004C4D32" w:rsidRDefault="004C4D32" w:rsidP="00FB5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BEA97" w14:textId="77777777" w:rsidR="00FD393D" w:rsidRPr="00175AC4" w:rsidRDefault="00175AC4" w:rsidP="00175A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18479-10-21</w:t>
    </w:r>
    <w:r>
      <w:rPr>
        <w:rFonts w:ascii="David" w:hAnsi="David"/>
        <w:color w:val="000000"/>
        <w:sz w:val="22"/>
        <w:szCs w:val="22"/>
        <w:rtl/>
      </w:rPr>
      <w:tab/>
      <w:t xml:space="preserve"> מדינת ישראל נ' כפיר כלפו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2CBD2" w14:textId="77777777" w:rsidR="00FD393D" w:rsidRPr="00175AC4" w:rsidRDefault="00175AC4" w:rsidP="00175A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18479-10-21</w:t>
    </w:r>
    <w:r>
      <w:rPr>
        <w:rFonts w:ascii="David" w:hAnsi="David"/>
        <w:color w:val="000000"/>
        <w:sz w:val="22"/>
        <w:szCs w:val="22"/>
        <w:rtl/>
      </w:rPr>
      <w:tab/>
      <w:t xml:space="preserve"> מדינת ישראל נ' כפיר כלפו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3339"/>
    <w:rsid w:val="00175AC4"/>
    <w:rsid w:val="001B5A3B"/>
    <w:rsid w:val="001F3339"/>
    <w:rsid w:val="00242595"/>
    <w:rsid w:val="002D0EE5"/>
    <w:rsid w:val="004C4D32"/>
    <w:rsid w:val="0077746F"/>
    <w:rsid w:val="00B25531"/>
    <w:rsid w:val="00B928B6"/>
    <w:rsid w:val="00BD362F"/>
    <w:rsid w:val="00CA7DD6"/>
    <w:rsid w:val="00DC7B5E"/>
    <w:rsid w:val="00DD5997"/>
    <w:rsid w:val="00F32BDF"/>
    <w:rsid w:val="00FB5D8D"/>
    <w:rsid w:val="00FD39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03D952"/>
  <w15:chartTrackingRefBased/>
  <w15:docId w15:val="{29F2C26E-036D-4D39-9ACF-7C1DA28B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33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3339"/>
    <w:pPr>
      <w:tabs>
        <w:tab w:val="center" w:pos="4153"/>
        <w:tab w:val="right" w:pos="8306"/>
      </w:tabs>
    </w:pPr>
  </w:style>
  <w:style w:type="character" w:customStyle="1" w:styleId="a4">
    <w:name w:val="כותרת עליונה תו"/>
    <w:link w:val="a3"/>
    <w:rsid w:val="001F3339"/>
    <w:rPr>
      <w:rFonts w:ascii="Times New Roman" w:eastAsia="Times New Roman" w:hAnsi="Times New Roman" w:cs="David"/>
      <w:sz w:val="24"/>
      <w:szCs w:val="24"/>
    </w:rPr>
  </w:style>
  <w:style w:type="paragraph" w:styleId="a5">
    <w:name w:val="footer"/>
    <w:basedOn w:val="a"/>
    <w:link w:val="a6"/>
    <w:rsid w:val="001F3339"/>
    <w:pPr>
      <w:tabs>
        <w:tab w:val="center" w:pos="4153"/>
        <w:tab w:val="right" w:pos="8306"/>
      </w:tabs>
    </w:pPr>
  </w:style>
  <w:style w:type="character" w:customStyle="1" w:styleId="a6">
    <w:name w:val="כותרת תחתונה תו"/>
    <w:link w:val="a5"/>
    <w:rsid w:val="001F3339"/>
    <w:rPr>
      <w:rFonts w:ascii="Times New Roman" w:eastAsia="Times New Roman" w:hAnsi="Times New Roman" w:cs="David"/>
      <w:sz w:val="24"/>
      <w:szCs w:val="24"/>
    </w:rPr>
  </w:style>
  <w:style w:type="table" w:styleId="a7">
    <w:name w:val="Table Grid"/>
    <w:basedOn w:val="a1"/>
    <w:rsid w:val="001F33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F3339"/>
  </w:style>
  <w:style w:type="character" w:styleId="Hyperlink">
    <w:name w:val="Hyperlink"/>
    <w:rsid w:val="00FD39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7497755" TargetMode="External"/><Relationship Id="rId26" Type="http://schemas.openxmlformats.org/officeDocument/2006/relationships/hyperlink" Target="http://www.nevo.co.il/case/26595386" TargetMode="External"/><Relationship Id="rId39" Type="http://schemas.openxmlformats.org/officeDocument/2006/relationships/hyperlink" Target="http://www.nevo.co.il/case/27347635" TargetMode="External"/><Relationship Id="rId21" Type="http://schemas.openxmlformats.org/officeDocument/2006/relationships/hyperlink" Target="http://www.nevo.co.il/law/4216/10" TargetMode="External"/><Relationship Id="rId34" Type="http://schemas.openxmlformats.org/officeDocument/2006/relationships/hyperlink" Target="http://www.nevo.co.il/law/70301/335" TargetMode="External"/><Relationship Id="rId42" Type="http://schemas.openxmlformats.org/officeDocument/2006/relationships/header" Target="header2.xml"/><Relationship Id="rId7" Type="http://schemas.openxmlformats.org/officeDocument/2006/relationships/hyperlink" Target="http://www.nevo.co.il/law/70301/28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573118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24" Type="http://schemas.openxmlformats.org/officeDocument/2006/relationships/hyperlink" Target="http://www.nevo.co.il/case/5569233" TargetMode="External"/><Relationship Id="rId32" Type="http://schemas.openxmlformats.org/officeDocument/2006/relationships/hyperlink" Target="http://www.nevo.co.il/case/5592604" TargetMode="External"/><Relationship Id="rId37" Type="http://schemas.openxmlformats.org/officeDocument/2006/relationships/hyperlink" Target="http://www.nevo.co.il/case/580597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35.a.1" TargetMode="External"/><Relationship Id="rId23" Type="http://schemas.openxmlformats.org/officeDocument/2006/relationships/hyperlink" Target="http://www.nevo.co.il/case/5569233" TargetMode="External"/><Relationship Id="rId28" Type="http://schemas.openxmlformats.org/officeDocument/2006/relationships/hyperlink" Target="http://www.nevo.co.il/case/5920165" TargetMode="External"/><Relationship Id="rId36" Type="http://schemas.openxmlformats.org/officeDocument/2006/relationships/hyperlink" Target="http://www.nevo.co.il/case/25694670" TargetMode="External"/><Relationship Id="rId10" Type="http://schemas.openxmlformats.org/officeDocument/2006/relationships/hyperlink" Target="http://www.nevo.co.il/law/70301/335.a.1"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7700839"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35" TargetMode="External"/><Relationship Id="rId14" Type="http://schemas.openxmlformats.org/officeDocument/2006/relationships/hyperlink" Target="http://www.nevo.co.il/law/70301/333" TargetMode="External"/><Relationship Id="rId22" Type="http://schemas.openxmlformats.org/officeDocument/2006/relationships/hyperlink" Target="http://www.nevo.co.il/case/5569233" TargetMode="External"/><Relationship Id="rId27" Type="http://schemas.openxmlformats.org/officeDocument/2006/relationships/hyperlink" Target="http://www.nevo.co.il/case/5753941" TargetMode="External"/><Relationship Id="rId30" Type="http://schemas.openxmlformats.org/officeDocument/2006/relationships/hyperlink" Target="http://www.nevo.co.il/case/7802262"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333" TargetMode="External"/><Relationship Id="rId3" Type="http://schemas.openxmlformats.org/officeDocument/2006/relationships/webSettings" Target="webSettings.xml"/><Relationship Id="rId12" Type="http://schemas.openxmlformats.org/officeDocument/2006/relationships/hyperlink" Target="http://www.nevo.co.il/law/4216/6"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case/23825973" TargetMode="External"/><Relationship Id="rId33" Type="http://schemas.openxmlformats.org/officeDocument/2006/relationships/hyperlink" Target="http://www.nevo.co.il/law/70301/333" TargetMode="External"/><Relationship Id="rId38" Type="http://schemas.openxmlformats.org/officeDocument/2006/relationships/hyperlink" Target="http://www.nevo.co.il/case/27502816" TargetMode="External"/><Relationship Id="rId46"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3373</Words>
  <Characters>16867</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20200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3473521</vt:i4>
      </vt:variant>
      <vt:variant>
        <vt:i4>99</vt:i4>
      </vt:variant>
      <vt:variant>
        <vt:i4>0</vt:i4>
      </vt:variant>
      <vt:variant>
        <vt:i4>5</vt:i4>
      </vt:variant>
      <vt:variant>
        <vt:lpwstr>http://www.nevo.co.il/case/27347635</vt:lpwstr>
      </vt:variant>
      <vt:variant>
        <vt:lpwstr/>
      </vt:variant>
      <vt:variant>
        <vt:i4>3407995</vt:i4>
      </vt:variant>
      <vt:variant>
        <vt:i4>96</vt:i4>
      </vt:variant>
      <vt:variant>
        <vt:i4>0</vt:i4>
      </vt:variant>
      <vt:variant>
        <vt:i4>5</vt:i4>
      </vt:variant>
      <vt:variant>
        <vt:lpwstr>http://www.nevo.co.il/case/27502816</vt:lpwstr>
      </vt:variant>
      <vt:variant>
        <vt:lpwstr/>
      </vt:variant>
      <vt:variant>
        <vt:i4>3801214</vt:i4>
      </vt:variant>
      <vt:variant>
        <vt:i4>93</vt:i4>
      </vt:variant>
      <vt:variant>
        <vt:i4>0</vt:i4>
      </vt:variant>
      <vt:variant>
        <vt:i4>5</vt:i4>
      </vt:variant>
      <vt:variant>
        <vt:lpwstr>http://www.nevo.co.il/case/5805976</vt:lpwstr>
      </vt:variant>
      <vt:variant>
        <vt:lpwstr/>
      </vt:variant>
      <vt:variant>
        <vt:i4>3604606</vt:i4>
      </vt:variant>
      <vt:variant>
        <vt:i4>90</vt:i4>
      </vt:variant>
      <vt:variant>
        <vt:i4>0</vt:i4>
      </vt:variant>
      <vt:variant>
        <vt:i4>5</vt:i4>
      </vt:variant>
      <vt:variant>
        <vt:lpwstr>http://www.nevo.co.il/case/25694670</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6684774</vt:i4>
      </vt:variant>
      <vt:variant>
        <vt:i4>84</vt:i4>
      </vt:variant>
      <vt:variant>
        <vt:i4>0</vt:i4>
      </vt:variant>
      <vt:variant>
        <vt:i4>5</vt:i4>
      </vt:variant>
      <vt:variant>
        <vt:lpwstr>http://www.nevo.co.il/law/70301/335</vt:lpwstr>
      </vt:variant>
      <vt:variant>
        <vt:lpwstr/>
      </vt:variant>
      <vt:variant>
        <vt:i4>6684774</vt:i4>
      </vt:variant>
      <vt:variant>
        <vt:i4>81</vt:i4>
      </vt:variant>
      <vt:variant>
        <vt:i4>0</vt:i4>
      </vt:variant>
      <vt:variant>
        <vt:i4>5</vt:i4>
      </vt:variant>
      <vt:variant>
        <vt:lpwstr>http://www.nevo.co.il/law/70301/333</vt:lpwstr>
      </vt:variant>
      <vt:variant>
        <vt:lpwstr/>
      </vt:variant>
      <vt:variant>
        <vt:i4>4063347</vt:i4>
      </vt:variant>
      <vt:variant>
        <vt:i4>78</vt:i4>
      </vt:variant>
      <vt:variant>
        <vt:i4>0</vt:i4>
      </vt:variant>
      <vt:variant>
        <vt:i4>5</vt:i4>
      </vt:variant>
      <vt:variant>
        <vt:lpwstr>http://www.nevo.co.il/case/5592604</vt:lpwstr>
      </vt:variant>
      <vt:variant>
        <vt:lpwstr/>
      </vt:variant>
      <vt:variant>
        <vt:i4>3539056</vt:i4>
      </vt:variant>
      <vt:variant>
        <vt:i4>75</vt:i4>
      </vt:variant>
      <vt:variant>
        <vt:i4>0</vt:i4>
      </vt:variant>
      <vt:variant>
        <vt:i4>5</vt:i4>
      </vt:variant>
      <vt:variant>
        <vt:lpwstr>http://www.nevo.co.il/case/7700839</vt:lpwstr>
      </vt:variant>
      <vt:variant>
        <vt:lpwstr/>
      </vt:variant>
      <vt:variant>
        <vt:i4>3604600</vt:i4>
      </vt:variant>
      <vt:variant>
        <vt:i4>72</vt:i4>
      </vt:variant>
      <vt:variant>
        <vt:i4>0</vt:i4>
      </vt:variant>
      <vt:variant>
        <vt:i4>5</vt:i4>
      </vt:variant>
      <vt:variant>
        <vt:lpwstr>http://www.nevo.co.il/case/7802262</vt:lpwstr>
      </vt:variant>
      <vt:variant>
        <vt:lpwstr/>
      </vt:variant>
      <vt:variant>
        <vt:i4>4128890</vt:i4>
      </vt:variant>
      <vt:variant>
        <vt:i4>69</vt:i4>
      </vt:variant>
      <vt:variant>
        <vt:i4>0</vt:i4>
      </vt:variant>
      <vt:variant>
        <vt:i4>5</vt:i4>
      </vt:variant>
      <vt:variant>
        <vt:lpwstr>http://www.nevo.co.il/case/5731188</vt:lpwstr>
      </vt:variant>
      <vt:variant>
        <vt:lpwstr/>
      </vt:variant>
      <vt:variant>
        <vt:i4>3342459</vt:i4>
      </vt:variant>
      <vt:variant>
        <vt:i4>66</vt:i4>
      </vt:variant>
      <vt:variant>
        <vt:i4>0</vt:i4>
      </vt:variant>
      <vt:variant>
        <vt:i4>5</vt:i4>
      </vt:variant>
      <vt:variant>
        <vt:lpwstr>http://www.nevo.co.il/case/5920165</vt:lpwstr>
      </vt:variant>
      <vt:variant>
        <vt:lpwstr/>
      </vt:variant>
      <vt:variant>
        <vt:i4>3670132</vt:i4>
      </vt:variant>
      <vt:variant>
        <vt:i4>63</vt:i4>
      </vt:variant>
      <vt:variant>
        <vt:i4>0</vt:i4>
      </vt:variant>
      <vt:variant>
        <vt:i4>5</vt:i4>
      </vt:variant>
      <vt:variant>
        <vt:lpwstr>http://www.nevo.co.il/case/5753941</vt:lpwstr>
      </vt:variant>
      <vt:variant>
        <vt:lpwstr/>
      </vt:variant>
      <vt:variant>
        <vt:i4>3801208</vt:i4>
      </vt:variant>
      <vt:variant>
        <vt:i4>60</vt:i4>
      </vt:variant>
      <vt:variant>
        <vt:i4>0</vt:i4>
      </vt:variant>
      <vt:variant>
        <vt:i4>5</vt:i4>
      </vt:variant>
      <vt:variant>
        <vt:lpwstr>http://www.nevo.co.il/case/26595386</vt:lpwstr>
      </vt:variant>
      <vt:variant>
        <vt:lpwstr/>
      </vt:variant>
      <vt:variant>
        <vt:i4>3670140</vt:i4>
      </vt:variant>
      <vt:variant>
        <vt:i4>57</vt:i4>
      </vt:variant>
      <vt:variant>
        <vt:i4>0</vt:i4>
      </vt:variant>
      <vt:variant>
        <vt:i4>5</vt:i4>
      </vt:variant>
      <vt:variant>
        <vt:lpwstr>http://www.nevo.co.il/case/23825973</vt:lpwstr>
      </vt:variant>
      <vt:variant>
        <vt:lpwstr/>
      </vt:variant>
      <vt:variant>
        <vt:i4>3276923</vt:i4>
      </vt:variant>
      <vt:variant>
        <vt:i4>54</vt:i4>
      </vt:variant>
      <vt:variant>
        <vt:i4>0</vt:i4>
      </vt:variant>
      <vt:variant>
        <vt:i4>5</vt:i4>
      </vt:variant>
      <vt:variant>
        <vt:lpwstr>http://www.nevo.co.il/case/5569233</vt:lpwstr>
      </vt:variant>
      <vt:variant>
        <vt:lpwstr/>
      </vt:variant>
      <vt:variant>
        <vt:i4>3276923</vt:i4>
      </vt:variant>
      <vt:variant>
        <vt:i4>51</vt:i4>
      </vt:variant>
      <vt:variant>
        <vt:i4>0</vt:i4>
      </vt:variant>
      <vt:variant>
        <vt:i4>5</vt:i4>
      </vt:variant>
      <vt:variant>
        <vt:lpwstr>http://www.nevo.co.il/case/5569233</vt:lpwstr>
      </vt:variant>
      <vt:variant>
        <vt:lpwstr/>
      </vt:variant>
      <vt:variant>
        <vt:i4>3276923</vt:i4>
      </vt:variant>
      <vt:variant>
        <vt:i4>48</vt:i4>
      </vt:variant>
      <vt:variant>
        <vt:i4>0</vt:i4>
      </vt:variant>
      <vt:variant>
        <vt:i4>5</vt:i4>
      </vt:variant>
      <vt:variant>
        <vt:lpwstr>http://www.nevo.co.il/case/5569233</vt:lpwstr>
      </vt:variant>
      <vt:variant>
        <vt:lpwstr/>
      </vt:variant>
      <vt:variant>
        <vt:i4>5177418</vt:i4>
      </vt:variant>
      <vt:variant>
        <vt:i4>45</vt:i4>
      </vt:variant>
      <vt:variant>
        <vt:i4>0</vt:i4>
      </vt:variant>
      <vt:variant>
        <vt:i4>5</vt:i4>
      </vt:variant>
      <vt:variant>
        <vt:lpwstr>http://www.nevo.co.il/law/4216/10</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3407997</vt:i4>
      </vt:variant>
      <vt:variant>
        <vt:i4>36</vt:i4>
      </vt:variant>
      <vt:variant>
        <vt:i4>0</vt:i4>
      </vt:variant>
      <vt:variant>
        <vt:i4>5</vt:i4>
      </vt:variant>
      <vt:variant>
        <vt:lpwstr>http://www.nevo.co.il/case/27497755</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6684722</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5177418</vt:i4>
      </vt:variant>
      <vt:variant>
        <vt:i4>21</vt:i4>
      </vt:variant>
      <vt:variant>
        <vt:i4>0</vt:i4>
      </vt:variant>
      <vt:variant>
        <vt:i4>5</vt:i4>
      </vt:variant>
      <vt:variant>
        <vt:lpwstr>http://www.nevo.co.il/law/4216/10</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8257637</vt:i4>
      </vt:variant>
      <vt:variant>
        <vt:i4>15</vt:i4>
      </vt:variant>
      <vt:variant>
        <vt:i4>0</vt:i4>
      </vt:variant>
      <vt:variant>
        <vt:i4>5</vt:i4>
      </vt:variant>
      <vt:variant>
        <vt:lpwstr>http://www.nevo.co.il/law/4216</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http://www.nevo.co.il/law/70301/335</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4390992</vt:i4>
      </vt:variant>
      <vt:variant>
        <vt:i4>3</vt:i4>
      </vt:variant>
      <vt:variant>
        <vt:i4>0</vt:i4>
      </vt:variant>
      <vt:variant>
        <vt:i4>5</vt:i4>
      </vt:variant>
      <vt:variant>
        <vt:lpwstr>http://www.nevo.co.il/law/70301/287.a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18479</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כפיר כלפו כהן</vt:lpwstr>
  </property>
  <property fmtid="{D5CDD505-2E9C-101B-9397-08002B2CF9AE}" pid="10" name="LAWYER">
    <vt:lpwstr>עמיחי חביביאן;מיכאל בוסקילה</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20220207</vt:lpwstr>
  </property>
  <property fmtid="{D5CDD505-2E9C-101B-9397-08002B2CF9AE}" pid="14" name="TYPE_N_DATE">
    <vt:lpwstr>39020220207</vt:lpwstr>
  </property>
  <property fmtid="{D5CDD505-2E9C-101B-9397-08002B2CF9AE}" pid="15" name="WORDNUMPAGES">
    <vt:lpwstr>11</vt:lpwstr>
  </property>
  <property fmtid="{D5CDD505-2E9C-101B-9397-08002B2CF9AE}" pid="16" name="TYPE_ABS_DATE">
    <vt:lpwstr>390020220207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27497755;5569233:3;23825973;26595386;5753941;5920165;5731188;7802262;7700839;5592604;25694670;5805976;27502816;27347635</vt:lpwstr>
  </property>
  <property fmtid="{D5CDD505-2E9C-101B-9397-08002B2CF9AE}" pid="36" name="LAWLISTTMP1">
    <vt:lpwstr>70301/333:2;335.a.1;287.a;335</vt:lpwstr>
  </property>
  <property fmtid="{D5CDD505-2E9C-101B-9397-08002B2CF9AE}" pid="37" name="LAWLISTTMP2">
    <vt:lpwstr>4216/006;010</vt:lpwstr>
  </property>
</Properties>
</file>