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3249"/>
        <w:gridCol w:w="5274"/>
        <w:gridCol w:w="297"/>
      </w:tblGrid>
      <w:tr w:rsidR="00A9617B" w:rsidRPr="00F40FDB" w14:paraId="4236B071" w14:textId="77777777" w:rsidTr="00F40FDB">
        <w:trPr>
          <w:gridAfter w:val="1"/>
          <w:wAfter w:w="297" w:type="dxa"/>
          <w:trHeight w:hRule="exact" w:val="704"/>
          <w:jc w:val="center"/>
        </w:trPr>
        <w:tc>
          <w:tcPr>
            <w:tcW w:w="8523" w:type="dxa"/>
            <w:gridSpan w:val="2"/>
          </w:tcPr>
          <w:p w14:paraId="357770FF" w14:textId="77777777" w:rsidR="00A9617B" w:rsidRPr="00F40FDB" w:rsidRDefault="00A9617B" w:rsidP="00A944DE">
            <w:pPr>
              <w:pStyle w:val="a3"/>
              <w:jc w:val="center"/>
              <w:rPr>
                <w:rFonts w:ascii="Tahoma" w:hAnsi="Tahoma"/>
                <w:noProof w:val="0"/>
                <w:color w:val="000080"/>
                <w:sz w:val="32"/>
                <w:szCs w:val="32"/>
                <w:rtl/>
              </w:rPr>
            </w:pPr>
            <w:bookmarkStart w:id="0" w:name="FirstLawyer"/>
            <w:r w:rsidRPr="00F40FDB">
              <w:rPr>
                <w:rFonts w:ascii="Tahoma" w:hAnsi="Tahoma"/>
                <w:color w:val="000080"/>
                <w:sz w:val="32"/>
                <w:szCs w:val="32"/>
                <w:rtl/>
              </w:rPr>
              <w:t>בית המשפט המחוזי בבאר שבע</w:t>
            </w:r>
          </w:p>
        </w:tc>
      </w:tr>
      <w:tr w:rsidR="00A9617B" w:rsidRPr="00F40FDB" w14:paraId="26D5CFFA" w14:textId="77777777" w:rsidTr="00F40FDB">
        <w:trPr>
          <w:gridAfter w:val="1"/>
          <w:wAfter w:w="297" w:type="dxa"/>
          <w:trHeight w:val="337"/>
          <w:jc w:val="center"/>
        </w:trPr>
        <w:tc>
          <w:tcPr>
            <w:tcW w:w="8523" w:type="dxa"/>
            <w:gridSpan w:val="2"/>
          </w:tcPr>
          <w:p w14:paraId="471BB5AB" w14:textId="77777777" w:rsidR="00A9617B" w:rsidRPr="00F40FDB" w:rsidRDefault="00A9617B" w:rsidP="00A944DE">
            <w:pPr>
              <w:rPr>
                <w:b/>
                <w:bCs/>
                <w:noProof w:val="0"/>
                <w:sz w:val="26"/>
                <w:szCs w:val="26"/>
                <w:rtl/>
              </w:rPr>
            </w:pPr>
            <w:r w:rsidRPr="00F40FDB">
              <w:rPr>
                <w:b/>
                <w:bCs/>
                <w:noProof w:val="0"/>
                <w:sz w:val="26"/>
                <w:szCs w:val="26"/>
                <w:rtl/>
              </w:rPr>
              <w:t>ת"פ 6145-10-21 מדינת ישראל נ' לוין</w:t>
            </w:r>
          </w:p>
          <w:p w14:paraId="0D153A10" w14:textId="77777777" w:rsidR="00A9617B" w:rsidRPr="00F40FDB" w:rsidRDefault="00A9617B" w:rsidP="00A944DE">
            <w:pPr>
              <w:rPr>
                <w:b/>
                <w:bCs/>
                <w:noProof w:val="0"/>
                <w:sz w:val="2"/>
                <w:szCs w:val="2"/>
                <w:rtl/>
              </w:rPr>
            </w:pPr>
          </w:p>
          <w:p w14:paraId="02614298" w14:textId="77777777" w:rsidR="00A9617B" w:rsidRPr="00F40FDB" w:rsidRDefault="00A9617B" w:rsidP="00A944DE">
            <w:pPr>
              <w:rPr>
                <w:sz w:val="20"/>
                <w:szCs w:val="20"/>
                <w:rtl/>
              </w:rPr>
            </w:pPr>
            <w:r w:rsidRPr="00F40FDB">
              <w:rPr>
                <w:rFonts w:hint="cs"/>
                <w:rtl/>
              </w:rPr>
              <w:t xml:space="preserve">                           </w:t>
            </w:r>
            <w:r w:rsidRPr="00F40FDB">
              <w:rPr>
                <w:rFonts w:hint="cs"/>
                <w:sz w:val="20"/>
                <w:szCs w:val="20"/>
                <w:rtl/>
              </w:rPr>
              <w:t xml:space="preserve">                                       </w:t>
            </w:r>
          </w:p>
          <w:p w14:paraId="68447F55" w14:textId="77777777" w:rsidR="00A9617B" w:rsidRPr="00F40FDB" w:rsidRDefault="00A9617B" w:rsidP="00A944DE">
            <w:pPr>
              <w:rPr>
                <w:sz w:val="20"/>
                <w:szCs w:val="20"/>
                <w:rtl/>
              </w:rPr>
            </w:pPr>
            <w:r w:rsidRPr="00F40FDB">
              <w:rPr>
                <w:rFonts w:hint="cs"/>
                <w:sz w:val="20"/>
                <w:szCs w:val="20"/>
                <w:rtl/>
              </w:rPr>
              <w:t xml:space="preserve">תיק חיצוני: </w:t>
            </w:r>
            <w:r w:rsidRPr="00F40FDB">
              <w:rPr>
                <w:rFonts w:hint="eastAsia"/>
                <w:sz w:val="20"/>
                <w:szCs w:val="20"/>
              </w:rPr>
              <w:t>368280/2019</w:t>
            </w:r>
            <w:r w:rsidRPr="00F40FDB">
              <w:rPr>
                <w:rFonts w:hint="cs"/>
                <w:sz w:val="20"/>
                <w:szCs w:val="20"/>
                <w:rtl/>
              </w:rPr>
              <w:t xml:space="preserve"> </w:t>
            </w:r>
            <w:r w:rsidRPr="00F40FDB">
              <w:rPr>
                <w:sz w:val="20"/>
                <w:szCs w:val="20"/>
                <w:rtl/>
              </w:rPr>
              <w:t xml:space="preserve">  </w:t>
            </w:r>
          </w:p>
        </w:tc>
      </w:tr>
      <w:tr w:rsidR="00A9617B" w:rsidRPr="00F40FDB" w14:paraId="4AAAE0A1" w14:textId="77777777" w:rsidTr="00F40FDB">
        <w:tblPrEx>
          <w:tblLook w:val="01E0" w:firstRow="1" w:lastRow="1" w:firstColumn="1" w:lastColumn="1" w:noHBand="0" w:noVBand="0"/>
        </w:tblPrEx>
        <w:trPr>
          <w:jc w:val="center"/>
        </w:trPr>
        <w:tc>
          <w:tcPr>
            <w:tcW w:w="3249" w:type="dxa"/>
            <w:shd w:val="clear" w:color="auto" w:fill="auto"/>
          </w:tcPr>
          <w:p w14:paraId="73986A1B" w14:textId="77777777" w:rsidR="00A9617B" w:rsidRPr="00F40FDB" w:rsidRDefault="00A9617B" w:rsidP="00A9617B">
            <w:pPr>
              <w:suppressLineNumbers/>
              <w:spacing w:line="360" w:lineRule="auto"/>
              <w:rPr>
                <w:rFonts w:ascii="Arial" w:hAnsi="Arial"/>
                <w:b/>
                <w:bCs/>
                <w:noProof w:val="0"/>
                <w:sz w:val="26"/>
                <w:szCs w:val="26"/>
                <w:rtl/>
              </w:rPr>
            </w:pPr>
            <w:r w:rsidRPr="00F40FDB">
              <w:rPr>
                <w:rtl/>
              </w:rPr>
              <w:t xml:space="preserve"> </w:t>
            </w:r>
            <w:bookmarkStart w:id="1" w:name="FirstAppellant"/>
            <w:r w:rsidRPr="00F40FDB">
              <w:rPr>
                <w:rFonts w:ascii="Arial" w:hAnsi="Arial" w:hint="cs"/>
                <w:b/>
                <w:bCs/>
                <w:noProof w:val="0"/>
                <w:sz w:val="26"/>
                <w:szCs w:val="26"/>
                <w:rtl/>
              </w:rPr>
              <w:t>ה</w:t>
            </w:r>
            <w:r w:rsidRPr="00F40FDB">
              <w:rPr>
                <w:rFonts w:ascii="Arial" w:hAnsi="Arial"/>
                <w:b/>
                <w:bCs/>
                <w:noProof w:val="0"/>
                <w:sz w:val="26"/>
                <w:szCs w:val="26"/>
                <w:rtl/>
              </w:rPr>
              <w:t>מאשימה</w:t>
            </w:r>
            <w:r w:rsidRPr="00F40FDB">
              <w:rPr>
                <w:rFonts w:ascii="Arial" w:hAnsi="Arial" w:hint="cs"/>
                <w:b/>
                <w:bCs/>
                <w:noProof w:val="0"/>
                <w:sz w:val="26"/>
                <w:szCs w:val="26"/>
                <w:rtl/>
              </w:rPr>
              <w:t>:</w:t>
            </w:r>
          </w:p>
        </w:tc>
        <w:tc>
          <w:tcPr>
            <w:tcW w:w="5571" w:type="dxa"/>
            <w:gridSpan w:val="2"/>
            <w:shd w:val="clear" w:color="auto" w:fill="auto"/>
          </w:tcPr>
          <w:p w14:paraId="392B882B" w14:textId="77777777" w:rsidR="00A9617B" w:rsidRPr="00F40FDB" w:rsidRDefault="00A9617B" w:rsidP="00A9617B">
            <w:pPr>
              <w:suppressLineNumbers/>
              <w:spacing w:line="360" w:lineRule="auto"/>
              <w:rPr>
                <w:rFonts w:ascii="Arial" w:hAnsi="Arial"/>
                <w:b/>
                <w:bCs/>
                <w:noProof w:val="0"/>
                <w:sz w:val="26"/>
                <w:szCs w:val="26"/>
                <w:rtl/>
              </w:rPr>
            </w:pPr>
          </w:p>
          <w:p w14:paraId="5613A4EC" w14:textId="77777777" w:rsidR="00A9617B" w:rsidRPr="00F40FDB" w:rsidRDefault="00A9617B" w:rsidP="00A9617B">
            <w:pPr>
              <w:suppressLineNumbers/>
              <w:spacing w:line="360" w:lineRule="auto"/>
              <w:rPr>
                <w:b/>
                <w:bCs/>
                <w:noProof w:val="0"/>
                <w:sz w:val="26"/>
                <w:szCs w:val="26"/>
              </w:rPr>
            </w:pPr>
            <w:r w:rsidRPr="00F40FDB">
              <w:rPr>
                <w:rFonts w:ascii="Arial" w:hAnsi="Arial"/>
                <w:b/>
                <w:bCs/>
                <w:noProof w:val="0"/>
                <w:sz w:val="26"/>
                <w:szCs w:val="26"/>
                <w:rtl/>
              </w:rPr>
              <w:t>מדינת ישראל</w:t>
            </w:r>
            <w:r w:rsidRPr="00F40FDB">
              <w:rPr>
                <w:b/>
                <w:bCs/>
                <w:rtl/>
              </w:rPr>
              <w:br/>
            </w:r>
            <w:r w:rsidRPr="00F40FDB">
              <w:rPr>
                <w:rFonts w:hint="cs"/>
                <w:b/>
                <w:bCs/>
                <w:rtl/>
              </w:rPr>
              <w:t>ע"י ב"כ עו"ד ציון קינן</w:t>
            </w:r>
          </w:p>
        </w:tc>
      </w:tr>
      <w:bookmarkEnd w:id="1"/>
      <w:tr w:rsidR="00A9617B" w:rsidRPr="00F40FDB" w14:paraId="18190D66" w14:textId="77777777" w:rsidTr="00F40FDB">
        <w:tblPrEx>
          <w:tblLook w:val="01E0" w:firstRow="1" w:lastRow="1" w:firstColumn="1" w:lastColumn="1" w:noHBand="0" w:noVBand="0"/>
        </w:tblPrEx>
        <w:trPr>
          <w:jc w:val="center"/>
        </w:trPr>
        <w:tc>
          <w:tcPr>
            <w:tcW w:w="8820" w:type="dxa"/>
            <w:gridSpan w:val="3"/>
            <w:shd w:val="clear" w:color="auto" w:fill="auto"/>
          </w:tcPr>
          <w:p w14:paraId="187853BD" w14:textId="77777777" w:rsidR="00A9617B" w:rsidRPr="00F40FDB" w:rsidRDefault="00A9617B" w:rsidP="00A9617B">
            <w:pPr>
              <w:suppressLineNumbers/>
              <w:spacing w:line="360" w:lineRule="auto"/>
              <w:rPr>
                <w:rFonts w:ascii="Arial" w:hAnsi="Arial"/>
                <w:b/>
                <w:bCs/>
                <w:noProof w:val="0"/>
                <w:sz w:val="26"/>
                <w:szCs w:val="26"/>
                <w:rtl/>
              </w:rPr>
            </w:pPr>
          </w:p>
          <w:p w14:paraId="5B312591" w14:textId="77777777" w:rsidR="00A9617B" w:rsidRPr="00F40FDB" w:rsidRDefault="00A9617B" w:rsidP="00A9617B">
            <w:pPr>
              <w:suppressLineNumbers/>
              <w:spacing w:line="360" w:lineRule="auto"/>
              <w:jc w:val="center"/>
              <w:rPr>
                <w:rFonts w:ascii="Arial" w:hAnsi="Arial"/>
                <w:b/>
                <w:bCs/>
                <w:noProof w:val="0"/>
                <w:sz w:val="26"/>
                <w:szCs w:val="26"/>
                <w:rtl/>
              </w:rPr>
            </w:pPr>
            <w:r w:rsidRPr="00F40FDB">
              <w:rPr>
                <w:rFonts w:ascii="Arial" w:hAnsi="Arial"/>
                <w:b/>
                <w:bCs/>
                <w:noProof w:val="0"/>
                <w:sz w:val="26"/>
                <w:szCs w:val="26"/>
                <w:rtl/>
              </w:rPr>
              <w:t>נגד</w:t>
            </w:r>
          </w:p>
          <w:p w14:paraId="077B1674" w14:textId="77777777" w:rsidR="00A9617B" w:rsidRPr="00F40FDB" w:rsidRDefault="00A9617B" w:rsidP="00A9617B">
            <w:pPr>
              <w:suppressLineNumbers/>
              <w:spacing w:line="360" w:lineRule="auto"/>
              <w:rPr>
                <w:rFonts w:ascii="Arial" w:hAnsi="Arial"/>
                <w:b/>
                <w:bCs/>
                <w:noProof w:val="0"/>
                <w:sz w:val="26"/>
                <w:szCs w:val="26"/>
              </w:rPr>
            </w:pPr>
          </w:p>
        </w:tc>
      </w:tr>
      <w:tr w:rsidR="00A9617B" w:rsidRPr="00F40FDB" w14:paraId="677A0CDB" w14:textId="77777777" w:rsidTr="00F40FDB">
        <w:tblPrEx>
          <w:tblLook w:val="01E0" w:firstRow="1" w:lastRow="1" w:firstColumn="1" w:lastColumn="1" w:noHBand="0" w:noVBand="0"/>
        </w:tblPrEx>
        <w:trPr>
          <w:jc w:val="center"/>
        </w:trPr>
        <w:tc>
          <w:tcPr>
            <w:tcW w:w="3249" w:type="dxa"/>
            <w:shd w:val="clear" w:color="auto" w:fill="auto"/>
          </w:tcPr>
          <w:p w14:paraId="1423D0CF" w14:textId="77777777" w:rsidR="00A9617B" w:rsidRPr="00F40FDB" w:rsidRDefault="00A9617B" w:rsidP="00A9617B">
            <w:pPr>
              <w:suppressLineNumbers/>
              <w:spacing w:line="360" w:lineRule="auto"/>
              <w:rPr>
                <w:rFonts w:ascii="Arial" w:hAnsi="Arial"/>
                <w:b/>
                <w:bCs/>
                <w:noProof w:val="0"/>
                <w:sz w:val="26"/>
                <w:szCs w:val="26"/>
              </w:rPr>
            </w:pPr>
            <w:r w:rsidRPr="00F40FDB">
              <w:rPr>
                <w:rFonts w:ascii="Arial" w:hAnsi="Arial" w:hint="cs"/>
                <w:b/>
                <w:bCs/>
                <w:noProof w:val="0"/>
                <w:sz w:val="26"/>
                <w:szCs w:val="26"/>
                <w:rtl/>
              </w:rPr>
              <w:t>ה</w:t>
            </w:r>
            <w:r w:rsidRPr="00F40FDB">
              <w:rPr>
                <w:rFonts w:ascii="Arial" w:hAnsi="Arial"/>
                <w:b/>
                <w:bCs/>
                <w:noProof w:val="0"/>
                <w:sz w:val="26"/>
                <w:szCs w:val="26"/>
                <w:rtl/>
              </w:rPr>
              <w:t>נאשם</w:t>
            </w:r>
            <w:r w:rsidRPr="00F40FDB">
              <w:rPr>
                <w:rFonts w:ascii="Arial" w:hAnsi="Arial" w:hint="cs"/>
                <w:b/>
                <w:bCs/>
                <w:noProof w:val="0"/>
                <w:sz w:val="26"/>
                <w:szCs w:val="26"/>
                <w:rtl/>
              </w:rPr>
              <w:t>:</w:t>
            </w:r>
          </w:p>
        </w:tc>
        <w:tc>
          <w:tcPr>
            <w:tcW w:w="5571" w:type="dxa"/>
            <w:gridSpan w:val="2"/>
            <w:shd w:val="clear" w:color="auto" w:fill="auto"/>
          </w:tcPr>
          <w:p w14:paraId="3D0E4501" w14:textId="77777777" w:rsidR="00A9617B" w:rsidRPr="00F40FDB" w:rsidRDefault="00A9617B" w:rsidP="00A9617B">
            <w:pPr>
              <w:suppressLineNumbers/>
              <w:spacing w:line="360" w:lineRule="auto"/>
              <w:rPr>
                <w:b/>
                <w:bCs/>
                <w:rtl/>
              </w:rPr>
            </w:pPr>
            <w:r w:rsidRPr="00F40FDB">
              <w:rPr>
                <w:rFonts w:ascii="Arial" w:hAnsi="Arial"/>
                <w:b/>
                <w:bCs/>
                <w:noProof w:val="0"/>
                <w:sz w:val="26"/>
                <w:szCs w:val="26"/>
                <w:rtl/>
              </w:rPr>
              <w:t>ישראל לוין</w:t>
            </w:r>
            <w:r w:rsidRPr="00F40FDB">
              <w:rPr>
                <w:rFonts w:hint="cs"/>
                <w:b/>
                <w:bCs/>
                <w:rtl/>
              </w:rPr>
              <w:t>-בעצמו</w:t>
            </w:r>
            <w:r w:rsidRPr="00F40FDB">
              <w:rPr>
                <w:b/>
                <w:bCs/>
                <w:rtl/>
              </w:rPr>
              <w:br/>
            </w:r>
            <w:r w:rsidRPr="00F40FDB">
              <w:rPr>
                <w:rFonts w:hint="cs"/>
                <w:b/>
                <w:bCs/>
                <w:rtl/>
              </w:rPr>
              <w:t xml:space="preserve">ע"י ב"כ עו"ד יהודית אביטן </w:t>
            </w:r>
          </w:p>
        </w:tc>
      </w:tr>
    </w:tbl>
    <w:p w14:paraId="504C1110" w14:textId="77777777" w:rsidR="00F40FDB" w:rsidRDefault="00F40FDB" w:rsidP="00A9617B">
      <w:pPr>
        <w:spacing w:line="360" w:lineRule="auto"/>
        <w:ind w:left="85" w:hanging="720"/>
        <w:jc w:val="both"/>
        <w:rPr>
          <w:rFonts w:ascii="Arial" w:hAnsi="Arial"/>
          <w:noProof w:val="0"/>
          <w:rtl/>
        </w:rPr>
      </w:pPr>
    </w:p>
    <w:p w14:paraId="1137750C" w14:textId="77777777" w:rsidR="00F40FDB" w:rsidRPr="00F40FDB" w:rsidRDefault="00F40FDB" w:rsidP="00F40FDB">
      <w:pPr>
        <w:spacing w:after="120" w:line="240" w:lineRule="exact"/>
        <w:ind w:left="283" w:hanging="283"/>
        <w:jc w:val="both"/>
        <w:rPr>
          <w:rFonts w:ascii="FrankRuehl" w:hAnsi="FrankRuehl" w:cs="FrankRuehl"/>
          <w:noProof w:val="0"/>
          <w:rtl/>
        </w:rPr>
      </w:pPr>
    </w:p>
    <w:p w14:paraId="179205DC" w14:textId="77777777" w:rsidR="00BC67EB" w:rsidRPr="00BC67EB" w:rsidRDefault="00BC67EB" w:rsidP="00BC67EB">
      <w:pPr>
        <w:spacing w:before="120" w:after="120" w:line="240" w:lineRule="exact"/>
        <w:ind w:left="283" w:hanging="283"/>
        <w:jc w:val="both"/>
        <w:rPr>
          <w:rFonts w:ascii="FrankRuehl" w:hAnsi="FrankRuehl" w:cs="FrankRuehl"/>
          <w:noProof w:val="0"/>
          <w:rtl/>
        </w:rPr>
      </w:pPr>
    </w:p>
    <w:p w14:paraId="57F77AC0" w14:textId="77777777" w:rsidR="0037214A" w:rsidRDefault="0037214A" w:rsidP="0037214A">
      <w:pPr>
        <w:spacing w:line="360" w:lineRule="auto"/>
        <w:ind w:left="3685" w:hanging="720"/>
        <w:jc w:val="both"/>
        <w:rPr>
          <w:rFonts w:ascii="Arial" w:hAnsi="Arial"/>
          <w:noProof w:val="0"/>
          <w:sz w:val="30"/>
          <w:szCs w:val="30"/>
          <w:rtl/>
        </w:rPr>
      </w:pPr>
      <w:bookmarkStart w:id="2" w:name="LawTable"/>
      <w:bookmarkEnd w:id="2"/>
    </w:p>
    <w:p w14:paraId="4C2CE992" w14:textId="77777777" w:rsidR="0037214A" w:rsidRPr="0037214A" w:rsidRDefault="0037214A" w:rsidP="0037214A">
      <w:pPr>
        <w:spacing w:before="120" w:after="120" w:line="240" w:lineRule="exact"/>
        <w:ind w:left="283" w:hanging="283"/>
        <w:jc w:val="both"/>
        <w:rPr>
          <w:rFonts w:ascii="FrankRuehl" w:hAnsi="FrankRuehl" w:cs="FrankRuehl"/>
          <w:noProof w:val="0"/>
          <w:rtl/>
        </w:rPr>
      </w:pPr>
    </w:p>
    <w:p w14:paraId="72096D5D" w14:textId="77777777" w:rsidR="0037214A" w:rsidRPr="0037214A" w:rsidRDefault="0037214A" w:rsidP="0037214A">
      <w:pPr>
        <w:spacing w:before="120" w:after="120" w:line="240" w:lineRule="exact"/>
        <w:ind w:left="283" w:hanging="283"/>
        <w:jc w:val="both"/>
        <w:rPr>
          <w:rFonts w:ascii="FrankRuehl" w:hAnsi="FrankRuehl" w:cs="FrankRuehl"/>
          <w:noProof w:val="0"/>
          <w:rtl/>
        </w:rPr>
      </w:pPr>
    </w:p>
    <w:p w14:paraId="6EB57521" w14:textId="77777777" w:rsidR="0037214A" w:rsidRPr="0037214A" w:rsidRDefault="0037214A" w:rsidP="0037214A">
      <w:pPr>
        <w:spacing w:before="120" w:after="120" w:line="240" w:lineRule="exact"/>
        <w:ind w:left="283" w:hanging="283"/>
        <w:jc w:val="both"/>
        <w:rPr>
          <w:rFonts w:ascii="FrankRuehl" w:hAnsi="FrankRuehl" w:cs="FrankRuehl"/>
          <w:noProof w:val="0"/>
          <w:rtl/>
        </w:rPr>
      </w:pPr>
      <w:r w:rsidRPr="0037214A">
        <w:rPr>
          <w:rFonts w:ascii="FrankRuehl" w:hAnsi="FrankRuehl" w:cs="FrankRuehl"/>
          <w:noProof w:val="0"/>
          <w:rtl/>
        </w:rPr>
        <w:t xml:space="preserve">חקיקה שאוזכרה: </w:t>
      </w:r>
    </w:p>
    <w:p w14:paraId="425B6601" w14:textId="77777777" w:rsidR="0037214A" w:rsidRPr="0037214A" w:rsidRDefault="0037214A" w:rsidP="0037214A">
      <w:pPr>
        <w:spacing w:before="120" w:after="120" w:line="240" w:lineRule="exact"/>
        <w:ind w:left="283" w:hanging="283"/>
        <w:jc w:val="both"/>
        <w:rPr>
          <w:rFonts w:ascii="FrankRuehl" w:hAnsi="FrankRuehl" w:cs="FrankRuehl"/>
          <w:noProof w:val="0"/>
          <w:rtl/>
        </w:rPr>
      </w:pPr>
      <w:hyperlink r:id="rId6" w:history="1">
        <w:r w:rsidRPr="0037214A">
          <w:rPr>
            <w:rFonts w:ascii="FrankRuehl" w:hAnsi="FrankRuehl" w:cs="FrankRuehl"/>
            <w:noProof w:val="0"/>
            <w:color w:val="0000FF"/>
            <w:rtl/>
          </w:rPr>
          <w:t>חוק העונשין, תשל"ז-1977</w:t>
        </w:r>
      </w:hyperlink>
      <w:r w:rsidRPr="0037214A">
        <w:rPr>
          <w:rFonts w:ascii="FrankRuehl" w:hAnsi="FrankRuehl" w:cs="FrankRuehl"/>
          <w:noProof w:val="0"/>
          <w:rtl/>
        </w:rPr>
        <w:t xml:space="preserve">: סע'  </w:t>
      </w:r>
      <w:hyperlink r:id="rId7" w:history="1">
        <w:r w:rsidRPr="0037214A">
          <w:rPr>
            <w:rFonts w:ascii="FrankRuehl" w:hAnsi="FrankRuehl" w:cs="FrankRuehl"/>
            <w:noProof w:val="0"/>
            <w:color w:val="0000FF"/>
            <w:rtl/>
          </w:rPr>
          <w:t>40ב'</w:t>
        </w:r>
      </w:hyperlink>
      <w:r w:rsidRPr="0037214A">
        <w:rPr>
          <w:rFonts w:ascii="FrankRuehl" w:hAnsi="FrankRuehl" w:cs="FrankRuehl"/>
          <w:noProof w:val="0"/>
          <w:rtl/>
        </w:rPr>
        <w:t xml:space="preserve">, </w:t>
      </w:r>
      <w:hyperlink r:id="rId8" w:history="1">
        <w:r w:rsidRPr="0037214A">
          <w:rPr>
            <w:rFonts w:ascii="FrankRuehl" w:hAnsi="FrankRuehl" w:cs="FrankRuehl"/>
            <w:noProof w:val="0"/>
            <w:color w:val="0000FF"/>
            <w:rtl/>
          </w:rPr>
          <w:t>415</w:t>
        </w:r>
      </w:hyperlink>
    </w:p>
    <w:p w14:paraId="4765074F" w14:textId="77777777" w:rsidR="0037214A" w:rsidRPr="0037214A" w:rsidRDefault="0037214A" w:rsidP="0037214A">
      <w:pPr>
        <w:spacing w:before="120" w:after="120" w:line="240" w:lineRule="exact"/>
        <w:ind w:left="283" w:hanging="283"/>
        <w:jc w:val="both"/>
        <w:rPr>
          <w:rFonts w:ascii="FrankRuehl" w:hAnsi="FrankRuehl" w:cs="FrankRuehl"/>
          <w:noProof w:val="0"/>
          <w:rtl/>
        </w:rPr>
      </w:pPr>
      <w:hyperlink r:id="rId9" w:history="1">
        <w:r w:rsidRPr="0037214A">
          <w:rPr>
            <w:rFonts w:ascii="FrankRuehl" w:hAnsi="FrankRuehl" w:cs="FrankRuehl"/>
            <w:noProof w:val="0"/>
            <w:color w:val="0000FF"/>
            <w:rtl/>
          </w:rPr>
          <w:t>פקודת הסמים המסוכנים [נוסח חדש], תשל"ג-1973</w:t>
        </w:r>
      </w:hyperlink>
      <w:r w:rsidRPr="0037214A">
        <w:rPr>
          <w:rFonts w:ascii="FrankRuehl" w:hAnsi="FrankRuehl" w:cs="FrankRuehl"/>
          <w:noProof w:val="0"/>
          <w:rtl/>
        </w:rPr>
        <w:t xml:space="preserve">: סע'  </w:t>
      </w:r>
      <w:hyperlink r:id="rId10" w:history="1">
        <w:r w:rsidRPr="0037214A">
          <w:rPr>
            <w:rFonts w:ascii="FrankRuehl" w:hAnsi="FrankRuehl" w:cs="FrankRuehl"/>
            <w:noProof w:val="0"/>
            <w:color w:val="0000FF"/>
            <w:rtl/>
          </w:rPr>
          <w:t>13</w:t>
        </w:r>
      </w:hyperlink>
    </w:p>
    <w:p w14:paraId="09D63E77" w14:textId="77777777" w:rsidR="0037214A" w:rsidRPr="0037214A" w:rsidRDefault="0037214A" w:rsidP="0037214A">
      <w:pPr>
        <w:spacing w:before="120" w:after="120" w:line="240" w:lineRule="exact"/>
        <w:ind w:left="283" w:hanging="283"/>
        <w:jc w:val="both"/>
        <w:rPr>
          <w:rFonts w:ascii="FrankRuehl" w:hAnsi="FrankRuehl" w:cs="FrankRuehl"/>
          <w:noProof w:val="0"/>
          <w:rtl/>
        </w:rPr>
      </w:pPr>
      <w:hyperlink r:id="rId11" w:history="1">
        <w:r w:rsidRPr="0037214A">
          <w:rPr>
            <w:rFonts w:ascii="FrankRuehl" w:hAnsi="FrankRuehl" w:cs="FrankRuehl"/>
            <w:noProof w:val="0"/>
            <w:color w:val="0000FF"/>
            <w:rtl/>
          </w:rPr>
          <w:t>חוק מס ערך מוסף, תשל"ו-1975</w:t>
        </w:r>
      </w:hyperlink>
      <w:r w:rsidRPr="0037214A">
        <w:rPr>
          <w:rFonts w:ascii="FrankRuehl" w:hAnsi="FrankRuehl" w:cs="FrankRuehl"/>
          <w:noProof w:val="0"/>
          <w:rtl/>
        </w:rPr>
        <w:t xml:space="preserve">: סע'  </w:t>
      </w:r>
      <w:hyperlink r:id="rId12" w:history="1">
        <w:r w:rsidRPr="0037214A">
          <w:rPr>
            <w:rFonts w:ascii="FrankRuehl" w:hAnsi="FrankRuehl" w:cs="FrankRuehl"/>
            <w:noProof w:val="0"/>
            <w:color w:val="0000FF"/>
            <w:rtl/>
          </w:rPr>
          <w:t>117(ב)(1)</w:t>
        </w:r>
      </w:hyperlink>
    </w:p>
    <w:p w14:paraId="7B2709C2" w14:textId="77777777" w:rsidR="0037214A" w:rsidRPr="0037214A" w:rsidRDefault="0037214A" w:rsidP="0037214A">
      <w:pPr>
        <w:spacing w:line="360" w:lineRule="auto"/>
        <w:ind w:left="3685" w:hanging="720"/>
        <w:jc w:val="both"/>
        <w:rPr>
          <w:rFonts w:ascii="Arial" w:hAnsi="Arial"/>
          <w:noProof w:val="0"/>
          <w:sz w:val="30"/>
          <w:szCs w:val="30"/>
          <w:rtl/>
        </w:rPr>
      </w:pPr>
      <w:bookmarkStart w:id="3" w:name="LawTable_End"/>
      <w:bookmarkEnd w:id="3"/>
    </w:p>
    <w:p w14:paraId="23AE4FF7" w14:textId="77777777" w:rsidR="00B31651" w:rsidRPr="00BC67EB" w:rsidRDefault="00B31651" w:rsidP="00BC67EB">
      <w:pPr>
        <w:spacing w:line="360" w:lineRule="auto"/>
        <w:ind w:left="3685" w:hanging="720"/>
        <w:jc w:val="both"/>
        <w:rPr>
          <w:rFonts w:ascii="Arial" w:hAnsi="Arial"/>
          <w:noProof w:val="0"/>
          <w:sz w:val="30"/>
          <w:szCs w:val="30"/>
          <w:rtl/>
        </w:rPr>
      </w:pPr>
    </w:p>
    <w:p w14:paraId="713E6D33" w14:textId="77777777" w:rsidR="00B31651" w:rsidRPr="00F40FDB" w:rsidRDefault="00B31651" w:rsidP="00B31651">
      <w:pPr>
        <w:spacing w:line="360" w:lineRule="auto"/>
        <w:ind w:left="85" w:hanging="720"/>
        <w:jc w:val="center"/>
        <w:rPr>
          <w:rFonts w:ascii="Arial" w:hAnsi="Arial"/>
          <w:b/>
          <w:bCs/>
          <w:noProof w:val="0"/>
          <w:sz w:val="30"/>
          <w:szCs w:val="30"/>
          <w:rtl/>
        </w:rPr>
      </w:pPr>
      <w:bookmarkStart w:id="4" w:name="PsakDin"/>
      <w:bookmarkEnd w:id="0"/>
      <w:r w:rsidRPr="00F40FDB">
        <w:rPr>
          <w:rFonts w:ascii="Arial" w:hAnsi="Arial"/>
          <w:b/>
          <w:bCs/>
          <w:noProof w:val="0"/>
          <w:sz w:val="30"/>
          <w:szCs w:val="30"/>
          <w:rtl/>
        </w:rPr>
        <w:t>גזר דין</w:t>
      </w:r>
    </w:p>
    <w:bookmarkEnd w:id="4"/>
    <w:p w14:paraId="02F03FC2" w14:textId="77777777" w:rsidR="00A9617B" w:rsidRPr="00F40FDB" w:rsidRDefault="00A9617B" w:rsidP="00A9617B">
      <w:pPr>
        <w:spacing w:line="360" w:lineRule="auto"/>
        <w:ind w:left="85" w:hanging="720"/>
        <w:jc w:val="both"/>
        <w:rPr>
          <w:rFonts w:ascii="Arial" w:hAnsi="Arial"/>
          <w:b/>
          <w:bCs/>
          <w:noProof w:val="0"/>
          <w:u w:val="single"/>
          <w:rtl/>
        </w:rPr>
      </w:pPr>
      <w:r w:rsidRPr="00F40FDB">
        <w:rPr>
          <w:rFonts w:ascii="Arial" w:hAnsi="Arial"/>
          <w:noProof w:val="0"/>
          <w:rtl/>
        </w:rPr>
        <w:tab/>
      </w:r>
      <w:r w:rsidRPr="00F40FDB">
        <w:rPr>
          <w:rFonts w:ascii="Arial" w:hAnsi="Arial" w:hint="cs"/>
          <w:b/>
          <w:bCs/>
          <w:noProof w:val="0"/>
          <w:u w:val="single"/>
          <w:rtl/>
        </w:rPr>
        <w:t>מבוא</w:t>
      </w:r>
    </w:p>
    <w:p w14:paraId="55CA9D43" w14:textId="77777777" w:rsidR="00A9617B" w:rsidRPr="00F40FDB" w:rsidRDefault="00A9617B" w:rsidP="00A9617B">
      <w:pPr>
        <w:spacing w:line="360" w:lineRule="auto"/>
        <w:ind w:left="85" w:hanging="720"/>
        <w:jc w:val="both"/>
        <w:rPr>
          <w:rFonts w:ascii="Arial" w:hAnsi="Arial"/>
          <w:noProof w:val="0"/>
          <w:rtl/>
        </w:rPr>
      </w:pPr>
      <w:r w:rsidRPr="00F40FDB">
        <w:rPr>
          <w:rFonts w:ascii="Arial" w:hAnsi="Arial" w:hint="cs"/>
          <w:noProof w:val="0"/>
          <w:rtl/>
        </w:rPr>
        <w:t>1</w:t>
      </w:r>
      <w:r w:rsidRPr="00F40FDB">
        <w:rPr>
          <w:rFonts w:ascii="Arial" w:hAnsi="Arial" w:hint="cs"/>
          <w:noProof w:val="0"/>
          <w:rtl/>
        </w:rPr>
        <w:tab/>
      </w:r>
      <w:bookmarkStart w:id="5" w:name="ABSTRACT_START"/>
      <w:bookmarkEnd w:id="5"/>
      <w:r w:rsidRPr="00F40FDB">
        <w:rPr>
          <w:rFonts w:ascii="Arial" w:hAnsi="Arial" w:hint="cs"/>
          <w:noProof w:val="0"/>
          <w:rtl/>
        </w:rPr>
        <w:t xml:space="preserve">הנאשם הורשע על-פי הודאתו במסגרת הסדר טיעון בכתב אישום מתוקן האוחז בשלושה אישומים והמייחס לו </w:t>
      </w:r>
      <w:r w:rsidRPr="00F40FDB">
        <w:rPr>
          <w:rtl/>
        </w:rPr>
        <w:t xml:space="preserve"> </w:t>
      </w:r>
      <w:r w:rsidRPr="00F40FDB">
        <w:rPr>
          <w:rFonts w:hint="cs"/>
          <w:rtl/>
        </w:rPr>
        <w:t xml:space="preserve">75 עבירות של קבלת דבר במרמה בנסיבות מחמירות, עבירות לפי </w:t>
      </w:r>
      <w:hyperlink r:id="rId13" w:history="1">
        <w:r w:rsidR="00F40FDB" w:rsidRPr="00F40FDB">
          <w:rPr>
            <w:rStyle w:val="Hyperlink"/>
            <w:rFonts w:hint="eastAsia"/>
            <w:rtl/>
          </w:rPr>
          <w:t>סעיפים</w:t>
        </w:r>
        <w:r w:rsidR="00F40FDB" w:rsidRPr="00F40FDB">
          <w:rPr>
            <w:rStyle w:val="Hyperlink"/>
            <w:rtl/>
          </w:rPr>
          <w:t xml:space="preserve"> 415</w:t>
        </w:r>
      </w:hyperlink>
      <w:r w:rsidRPr="00F40FDB">
        <w:rPr>
          <w:rFonts w:hint="cs"/>
          <w:rtl/>
        </w:rPr>
        <w:t xml:space="preserve"> סיפא ל</w:t>
      </w:r>
      <w:hyperlink r:id="rId14" w:history="1">
        <w:r w:rsidR="00B31651" w:rsidRPr="00F40FDB">
          <w:rPr>
            <w:color w:val="0000FF"/>
            <w:u w:val="single"/>
            <w:rtl/>
          </w:rPr>
          <w:t>חוק העונשין</w:t>
        </w:r>
      </w:hyperlink>
      <w:r w:rsidRPr="00F40FDB">
        <w:rPr>
          <w:rFonts w:hint="cs"/>
          <w:rtl/>
        </w:rPr>
        <w:t xml:space="preserve">, התשל''ז – 1977 (להלן: "חוק העונשין"), עבירות רבות של ייצוא סמים מסוכנים, עבירות לפי </w:t>
      </w:r>
      <w:hyperlink r:id="rId15" w:history="1">
        <w:r w:rsidR="00F40FDB" w:rsidRPr="00F40FDB">
          <w:rPr>
            <w:rStyle w:val="Hyperlink"/>
            <w:rFonts w:hint="eastAsia"/>
            <w:rtl/>
          </w:rPr>
          <w:t>סעיף</w:t>
        </w:r>
        <w:r w:rsidR="00F40FDB" w:rsidRPr="00F40FDB">
          <w:rPr>
            <w:rStyle w:val="Hyperlink"/>
            <w:rtl/>
          </w:rPr>
          <w:t xml:space="preserve"> 13</w:t>
        </w:r>
      </w:hyperlink>
      <w:r w:rsidRPr="00F40FDB">
        <w:rPr>
          <w:rFonts w:hint="cs"/>
          <w:rtl/>
        </w:rPr>
        <w:t xml:space="preserve"> ל</w:t>
      </w:r>
      <w:hyperlink r:id="rId16" w:history="1">
        <w:r w:rsidR="00B31651" w:rsidRPr="00F40FDB">
          <w:rPr>
            <w:color w:val="0000FF"/>
            <w:u w:val="single"/>
            <w:rtl/>
          </w:rPr>
          <w:t>פקודת הסמים המסוכנים</w:t>
        </w:r>
      </w:hyperlink>
      <w:r w:rsidRPr="00F40FDB">
        <w:rPr>
          <w:rFonts w:hint="cs"/>
          <w:rtl/>
        </w:rPr>
        <w:t xml:space="preserve"> [נוסח חדש], התשל''ג – 1973 ו-34 עבירות של מסירת ידיעות כוזבות, עבירות לפי </w:t>
      </w:r>
      <w:hyperlink r:id="rId17" w:history="1">
        <w:r w:rsidR="00F40FDB" w:rsidRPr="00F40FDB">
          <w:rPr>
            <w:rStyle w:val="Hyperlink"/>
            <w:rFonts w:hint="eastAsia"/>
            <w:rtl/>
          </w:rPr>
          <w:t>סעיף</w:t>
        </w:r>
        <w:r w:rsidR="00F40FDB" w:rsidRPr="00F40FDB">
          <w:rPr>
            <w:rStyle w:val="Hyperlink"/>
            <w:rtl/>
          </w:rPr>
          <w:t xml:space="preserve"> 117(ב)(1)</w:t>
        </w:r>
      </w:hyperlink>
      <w:r w:rsidRPr="00F40FDB">
        <w:rPr>
          <w:rFonts w:hint="cs"/>
          <w:rtl/>
        </w:rPr>
        <w:t xml:space="preserve"> ל</w:t>
      </w:r>
      <w:hyperlink r:id="rId18" w:history="1">
        <w:r w:rsidR="00B31651" w:rsidRPr="00F40FDB">
          <w:rPr>
            <w:color w:val="0000FF"/>
            <w:u w:val="single"/>
            <w:rtl/>
          </w:rPr>
          <w:t>חוק מס ערך מוסף</w:t>
        </w:r>
      </w:hyperlink>
      <w:r w:rsidRPr="00F40FDB">
        <w:rPr>
          <w:rFonts w:hint="cs"/>
          <w:rtl/>
        </w:rPr>
        <w:t>, התשל''ו - 1975.</w:t>
      </w:r>
    </w:p>
    <w:p w14:paraId="58FFFE7D" w14:textId="77777777" w:rsidR="00A9617B" w:rsidRPr="00F40FDB" w:rsidRDefault="00A9617B" w:rsidP="00A9617B">
      <w:pPr>
        <w:spacing w:line="360" w:lineRule="auto"/>
        <w:ind w:left="85" w:hanging="720"/>
        <w:jc w:val="both"/>
        <w:rPr>
          <w:rFonts w:ascii="Arial" w:hAnsi="Arial"/>
          <w:noProof w:val="0"/>
          <w:rtl/>
        </w:rPr>
      </w:pPr>
    </w:p>
    <w:p w14:paraId="6FD2E882" w14:textId="77777777" w:rsidR="00A9617B" w:rsidRPr="00F40FDB" w:rsidRDefault="00A9617B" w:rsidP="00A9617B">
      <w:pPr>
        <w:spacing w:line="360" w:lineRule="auto"/>
        <w:ind w:left="85" w:hanging="720"/>
        <w:jc w:val="both"/>
        <w:rPr>
          <w:rFonts w:ascii="Arial" w:hAnsi="Arial"/>
          <w:noProof w:val="0"/>
          <w:rtl/>
        </w:rPr>
      </w:pPr>
      <w:bookmarkStart w:id="6" w:name="ABSTRACT_END"/>
      <w:bookmarkEnd w:id="6"/>
      <w:r w:rsidRPr="00F40FDB">
        <w:rPr>
          <w:rFonts w:ascii="Arial" w:hAnsi="Arial" w:hint="cs"/>
          <w:noProof w:val="0"/>
          <w:rtl/>
        </w:rPr>
        <w:t xml:space="preserve">2. </w:t>
      </w:r>
      <w:r w:rsidRPr="00F40FDB">
        <w:rPr>
          <w:rFonts w:ascii="Arial" w:hAnsi="Arial" w:hint="cs"/>
          <w:noProof w:val="0"/>
          <w:rtl/>
        </w:rPr>
        <w:tab/>
        <w:t xml:space="preserve">במסגרת ההסדר הגיעו הצדדים להסכמה חלקית לעניין העונש במסגרתה המאשימה הגבילה את טיעוניה לעונש של 12 חודשי מאסר וזאת לאחר שהנאשם ישלם למדינה סכום כולל של 1.2 </w:t>
      </w:r>
      <w:r w:rsidRPr="00F40FDB">
        <w:rPr>
          <w:rFonts w:ascii="Arial" w:hAnsi="Arial" w:hint="cs"/>
          <w:noProof w:val="0"/>
          <w:rtl/>
        </w:rPr>
        <w:lastRenderedPageBreak/>
        <w:t>מיליון ₪ המורכב מהסרת המחדל למע"מ בסכום בסך של 492,932 ₪ (סכום אותו כבר שילם) והיתרה כקנס, בעוד שהנאשם טען לעונש באופן "חופשי".</w:t>
      </w:r>
    </w:p>
    <w:p w14:paraId="092EC109" w14:textId="77777777" w:rsidR="00A9617B" w:rsidRPr="00F40FDB" w:rsidRDefault="00A9617B" w:rsidP="00A9617B">
      <w:pPr>
        <w:spacing w:line="360" w:lineRule="auto"/>
        <w:jc w:val="both"/>
        <w:rPr>
          <w:rFonts w:ascii="Arial" w:hAnsi="Arial"/>
          <w:noProof w:val="0"/>
          <w:rtl/>
        </w:rPr>
      </w:pPr>
    </w:p>
    <w:p w14:paraId="61B028D8" w14:textId="77777777" w:rsidR="00A9617B" w:rsidRPr="00F40FDB" w:rsidRDefault="00A9617B" w:rsidP="00A9617B">
      <w:pPr>
        <w:spacing w:line="360" w:lineRule="auto"/>
        <w:ind w:left="85" w:hanging="709"/>
        <w:jc w:val="both"/>
        <w:rPr>
          <w:rFonts w:ascii="Arial" w:hAnsi="Arial"/>
          <w:b/>
          <w:bCs/>
          <w:noProof w:val="0"/>
          <w:u w:val="single"/>
          <w:rtl/>
        </w:rPr>
      </w:pPr>
      <w:r w:rsidRPr="00F40FDB">
        <w:rPr>
          <w:rFonts w:ascii="Arial" w:hAnsi="Arial"/>
          <w:noProof w:val="0"/>
          <w:rtl/>
        </w:rPr>
        <w:tab/>
      </w:r>
      <w:r w:rsidRPr="00F40FDB">
        <w:rPr>
          <w:rFonts w:ascii="Arial" w:hAnsi="Arial" w:hint="cs"/>
          <w:b/>
          <w:bCs/>
          <w:noProof w:val="0"/>
          <w:u w:val="single"/>
          <w:rtl/>
        </w:rPr>
        <w:t>כתב האישום</w:t>
      </w:r>
    </w:p>
    <w:p w14:paraId="3E1BD79C" w14:textId="77777777" w:rsidR="00A9617B" w:rsidRPr="00F40FDB" w:rsidRDefault="00A9617B" w:rsidP="00A9617B">
      <w:pPr>
        <w:spacing w:line="360" w:lineRule="auto"/>
        <w:ind w:left="85" w:hanging="709"/>
        <w:jc w:val="both"/>
        <w:rPr>
          <w:rFonts w:ascii="Arial" w:hAnsi="Arial"/>
          <w:noProof w:val="0"/>
          <w:rtl/>
        </w:rPr>
      </w:pPr>
      <w:r w:rsidRPr="00F40FDB">
        <w:rPr>
          <w:rFonts w:ascii="Arial" w:hAnsi="Arial" w:hint="cs"/>
          <w:noProof w:val="0"/>
          <w:rtl/>
        </w:rPr>
        <w:t>3</w:t>
      </w:r>
      <w:r w:rsidRPr="00F40FDB">
        <w:rPr>
          <w:rFonts w:ascii="Arial" w:hAnsi="Arial" w:hint="cs"/>
          <w:noProof w:val="0"/>
          <w:rtl/>
        </w:rPr>
        <w:tab/>
        <w:t xml:space="preserve">הנאשם הינו רופא אשר הפעיל אתר אינטרנט בשם "אלישך" למכירת תרופות ושילוחן למקומות שונים בעולם, לרבות ארצות הברית ורוסיה. את התרופות הנאשם רכש בבתי מרקחת שונים תוך שימוש במרשמים פיקטיביים, בהם מילא פרטי מטופלים פיקטיביים, תוך שימוש בצילומי דרכונים ישנים שהיו ברשותו. בנוסף, במטרה לקבל את התרופות הציג הנאשם לבתי המרקחת מצג שווא לפיו המטופלים הפיקטיביים היו אזרחים זרים המטופלים אצלו בתיירות מרפא. בין השנים 2016-2019 מכר הנאשם ושלח לחו"ל אריזות המכילות תרופות שונות, בהן פנטנול וריטלין על-פי הזמנה באתר האינטרנט אותו הפעיל. </w:t>
      </w:r>
    </w:p>
    <w:p w14:paraId="4D2B6026" w14:textId="77777777" w:rsidR="00A9617B" w:rsidRPr="00F40FDB" w:rsidRDefault="00A9617B" w:rsidP="00A9617B">
      <w:pPr>
        <w:spacing w:line="360" w:lineRule="auto"/>
        <w:ind w:left="85"/>
        <w:jc w:val="both"/>
        <w:rPr>
          <w:rFonts w:ascii="Arial" w:hAnsi="Arial"/>
          <w:noProof w:val="0"/>
          <w:rtl/>
        </w:rPr>
      </w:pPr>
      <w:r w:rsidRPr="00F40FDB">
        <w:rPr>
          <w:rFonts w:ascii="Arial" w:hAnsi="Arial" w:hint="cs"/>
          <w:noProof w:val="0"/>
          <w:rtl/>
        </w:rPr>
        <w:t>למרות השימוש במרשמים הפיקטיביים, הרי</w:t>
      </w:r>
      <w:r w:rsidRPr="00F40FDB">
        <w:rPr>
          <w:rFonts w:ascii="Arial" w:hAnsi="Arial" w:hint="cs"/>
          <w:b/>
          <w:bCs/>
          <w:noProof w:val="0"/>
          <w:rtl/>
        </w:rPr>
        <w:t xml:space="preserve"> </w:t>
      </w:r>
      <w:r w:rsidRPr="00F40FDB">
        <w:rPr>
          <w:rFonts w:ascii="Arial" w:hAnsi="Arial" w:hint="cs"/>
          <w:noProof w:val="0"/>
          <w:rtl/>
        </w:rPr>
        <w:t xml:space="preserve">שהתרופות נשלחו למטופלים אותם איבחן הנאשם באמצעות שיחות או באמצעים שונים ללא תיעוד. התרופות אותן שלח הינן תרופות אותן רכש בבתי מרקחת באמצעות מרשמים אותם הנפיק בעצמו. בנוסף, בשנים הרלוונטיות לכתב האישום נהג הנאשם לייצא תרופות ולדווח כי מכר דוגמיות וזאת על מנת לזכות בפטור ממס ערך מוסף. בסך הכל, השתמש הנאשם ב- 750 מרשמים פיקטיביים באמצעותם רכש תרופות ואותן מכר באמצעות אתר האינטרנט בסכום של כ- 2.6 מיליון ₪. הנאשם דיווח למע"מ 34 דיווחים כוזבים לפיהם הכנסותיו הן כביכול מיצוא ולכן מדובר בעוסק פטור ממע"מ, תוך שהסתיר העובדה כי ייצא תרופות ללא היתר, ומכאן שמדובר בעסקה שאינה חוקית ולכן היה עליו לשלם את המע"מ. דיווחיו הכוזבים למע"מ חסכו ממנו מס בשיעור של 424,982 ₪. </w:t>
      </w:r>
    </w:p>
    <w:p w14:paraId="141481E7" w14:textId="77777777" w:rsidR="00A9617B" w:rsidRPr="00F40FDB" w:rsidRDefault="00A9617B" w:rsidP="00A9617B">
      <w:pPr>
        <w:spacing w:line="360" w:lineRule="auto"/>
        <w:jc w:val="both"/>
        <w:rPr>
          <w:rFonts w:ascii="Arial" w:hAnsi="Arial"/>
          <w:noProof w:val="0"/>
          <w:rtl/>
        </w:rPr>
      </w:pPr>
    </w:p>
    <w:p w14:paraId="71C82433" w14:textId="77777777" w:rsidR="00A9617B" w:rsidRPr="00F40FDB" w:rsidRDefault="00A9617B" w:rsidP="00A9617B">
      <w:pPr>
        <w:spacing w:line="360" w:lineRule="auto"/>
        <w:ind w:left="85" w:hanging="709"/>
        <w:jc w:val="both"/>
        <w:rPr>
          <w:rFonts w:ascii="Arial" w:hAnsi="Arial"/>
          <w:b/>
          <w:bCs/>
          <w:noProof w:val="0"/>
          <w:u w:val="single"/>
          <w:rtl/>
        </w:rPr>
      </w:pPr>
      <w:r w:rsidRPr="00F40FDB">
        <w:rPr>
          <w:rFonts w:ascii="Arial" w:hAnsi="Arial"/>
          <w:noProof w:val="0"/>
          <w:rtl/>
        </w:rPr>
        <w:tab/>
      </w:r>
      <w:r w:rsidRPr="00F40FDB">
        <w:rPr>
          <w:rFonts w:ascii="Arial" w:hAnsi="Arial" w:hint="cs"/>
          <w:b/>
          <w:bCs/>
          <w:noProof w:val="0"/>
          <w:u w:val="single"/>
          <w:rtl/>
        </w:rPr>
        <w:t>ראיות לעונש</w:t>
      </w:r>
    </w:p>
    <w:p w14:paraId="2621BBF4" w14:textId="77777777" w:rsidR="00A9617B" w:rsidRPr="00F40FDB" w:rsidRDefault="00A9617B" w:rsidP="00A9617B">
      <w:pPr>
        <w:spacing w:line="360" w:lineRule="auto"/>
        <w:ind w:left="85" w:hanging="709"/>
        <w:jc w:val="both"/>
        <w:rPr>
          <w:rFonts w:ascii="Arial" w:hAnsi="Arial"/>
          <w:noProof w:val="0"/>
          <w:rtl/>
        </w:rPr>
      </w:pPr>
      <w:r w:rsidRPr="00F40FDB">
        <w:rPr>
          <w:rFonts w:ascii="Arial" w:hAnsi="Arial" w:hint="cs"/>
          <w:noProof w:val="0"/>
          <w:rtl/>
        </w:rPr>
        <w:t>4.</w:t>
      </w:r>
      <w:r w:rsidRPr="00F40FDB">
        <w:rPr>
          <w:rFonts w:ascii="Arial" w:hAnsi="Arial" w:hint="cs"/>
          <w:noProof w:val="0"/>
          <w:rtl/>
        </w:rPr>
        <w:tab/>
        <w:t>ב"כ הנאשם העיד לעונש את גב' פשנוב גלינה מזכירה במרפאה של חברת תיירות מרפאה ואת מר איגור קמינסקי שעבד כמדריך טיולים בחברת תיירות מרפא.</w:t>
      </w:r>
    </w:p>
    <w:p w14:paraId="77344A31" w14:textId="77777777" w:rsidR="00A9617B" w:rsidRPr="00F40FDB" w:rsidRDefault="00A9617B" w:rsidP="00A9617B">
      <w:pPr>
        <w:spacing w:line="360" w:lineRule="auto"/>
        <w:ind w:left="85" w:hanging="709"/>
        <w:jc w:val="both"/>
        <w:rPr>
          <w:rFonts w:ascii="Arial" w:hAnsi="Arial"/>
          <w:noProof w:val="0"/>
          <w:rtl/>
        </w:rPr>
      </w:pPr>
    </w:p>
    <w:p w14:paraId="2C0F2FBD" w14:textId="77777777" w:rsidR="00A9617B" w:rsidRPr="00F40FDB" w:rsidRDefault="00A9617B" w:rsidP="00A9617B">
      <w:pPr>
        <w:spacing w:line="360" w:lineRule="auto"/>
        <w:ind w:left="85" w:hanging="709"/>
        <w:jc w:val="both"/>
        <w:rPr>
          <w:rFonts w:ascii="Arial" w:hAnsi="Arial"/>
          <w:noProof w:val="0"/>
          <w:rtl/>
        </w:rPr>
      </w:pPr>
      <w:r w:rsidRPr="00F40FDB">
        <w:rPr>
          <w:rFonts w:ascii="Arial" w:hAnsi="Arial"/>
          <w:noProof w:val="0"/>
          <w:rtl/>
        </w:rPr>
        <w:tab/>
      </w:r>
      <w:r w:rsidRPr="00F40FDB">
        <w:rPr>
          <w:rFonts w:ascii="Arial" w:hAnsi="Arial" w:hint="cs"/>
          <w:b/>
          <w:bCs/>
          <w:noProof w:val="0"/>
          <w:rtl/>
        </w:rPr>
        <w:t>גב' פשנוב</w:t>
      </w:r>
      <w:r w:rsidRPr="00F40FDB">
        <w:rPr>
          <w:rFonts w:ascii="Arial" w:hAnsi="Arial" w:hint="cs"/>
          <w:noProof w:val="0"/>
          <w:rtl/>
        </w:rPr>
        <w:t xml:space="preserve"> העידה כי עבדה יחד עם הנאשם כ-6 שנים, כי הנאשם הוא אדם עם לב גדול וטוב העושה הכל מאהבה וכי כרופא הוא עושה כל מאמץ להציל חיים של אנשים שפונים אליו. גב' פשנוב שיתפה כי לפני כמה שנים הוא טיפל בשתי חברות שלה ממוסקבה שחלו בסרטן השד ולאחר טיפולים בארץ הן נרפאו והן מודות לו על כך.</w:t>
      </w:r>
    </w:p>
    <w:p w14:paraId="5DA73BE7" w14:textId="77777777" w:rsidR="00A9617B" w:rsidRPr="00F40FDB" w:rsidRDefault="00A9617B" w:rsidP="00A9617B">
      <w:pPr>
        <w:spacing w:line="360" w:lineRule="auto"/>
        <w:ind w:left="85" w:hanging="709"/>
        <w:jc w:val="both"/>
        <w:rPr>
          <w:rFonts w:ascii="Arial" w:hAnsi="Arial"/>
          <w:noProof w:val="0"/>
          <w:rtl/>
        </w:rPr>
      </w:pPr>
      <w:r w:rsidRPr="00F40FDB">
        <w:rPr>
          <w:rFonts w:ascii="Arial" w:hAnsi="Arial"/>
          <w:noProof w:val="0"/>
          <w:rtl/>
        </w:rPr>
        <w:tab/>
      </w:r>
    </w:p>
    <w:p w14:paraId="73B1E960" w14:textId="77777777" w:rsidR="00A9617B" w:rsidRPr="00F40FDB" w:rsidRDefault="00A9617B" w:rsidP="00A9617B">
      <w:pPr>
        <w:spacing w:line="360" w:lineRule="auto"/>
        <w:ind w:left="85"/>
        <w:jc w:val="both"/>
        <w:rPr>
          <w:rFonts w:ascii="Arial" w:hAnsi="Arial"/>
          <w:noProof w:val="0"/>
          <w:rtl/>
        </w:rPr>
      </w:pPr>
      <w:r w:rsidRPr="00F40FDB">
        <w:rPr>
          <w:rFonts w:ascii="Arial" w:hAnsi="Arial" w:hint="cs"/>
          <w:b/>
          <w:bCs/>
          <w:noProof w:val="0"/>
          <w:rtl/>
        </w:rPr>
        <w:t>מר קמינסקי</w:t>
      </w:r>
      <w:r w:rsidRPr="00F40FDB">
        <w:rPr>
          <w:rFonts w:ascii="Arial" w:hAnsi="Arial" w:hint="cs"/>
          <w:noProof w:val="0"/>
          <w:rtl/>
        </w:rPr>
        <w:t xml:space="preserve"> מסר כי היה מטופל כ-20 שנה אצל אשתו של הנאשם שהיא  פסיכיאטרית ובעזרתה שולב כמדריך טיולים של תיירי מרפא שהגיעו לישראל. מר קמינסקי הגדיר את הנאשם כ"תותח" ושיתף כי היו פעמים שהנאשם שילם את עלות הטיולים לתיירים שלא היה להם כסף ואף העביר תרופות מבלי לגבות כסף. </w:t>
      </w:r>
    </w:p>
    <w:p w14:paraId="0B530DA0" w14:textId="77777777" w:rsidR="00A9617B" w:rsidRPr="00F40FDB" w:rsidRDefault="00A9617B" w:rsidP="00A9617B">
      <w:pPr>
        <w:spacing w:line="360" w:lineRule="auto"/>
        <w:ind w:left="85" w:hanging="709"/>
        <w:jc w:val="both"/>
        <w:rPr>
          <w:rFonts w:ascii="Arial" w:hAnsi="Arial"/>
          <w:noProof w:val="0"/>
          <w:rtl/>
        </w:rPr>
      </w:pPr>
    </w:p>
    <w:p w14:paraId="0C3E6F72" w14:textId="77777777" w:rsidR="00A9617B" w:rsidRPr="00F40FDB" w:rsidRDefault="00A9617B" w:rsidP="00A9617B">
      <w:pPr>
        <w:spacing w:line="360" w:lineRule="auto"/>
        <w:ind w:left="85" w:hanging="709"/>
        <w:jc w:val="both"/>
        <w:rPr>
          <w:rFonts w:ascii="Arial" w:hAnsi="Arial"/>
          <w:noProof w:val="0"/>
          <w:rtl/>
        </w:rPr>
      </w:pPr>
      <w:r w:rsidRPr="00F40FDB">
        <w:rPr>
          <w:rFonts w:ascii="Arial" w:hAnsi="Arial"/>
          <w:noProof w:val="0"/>
          <w:rtl/>
        </w:rPr>
        <w:tab/>
      </w:r>
      <w:r w:rsidRPr="00F40FDB">
        <w:rPr>
          <w:rFonts w:ascii="Arial" w:hAnsi="Arial" w:hint="cs"/>
          <w:b/>
          <w:bCs/>
          <w:noProof w:val="0"/>
          <w:rtl/>
        </w:rPr>
        <w:t>ב"כ הנאשם</w:t>
      </w:r>
      <w:r w:rsidRPr="00F40FDB">
        <w:rPr>
          <w:rFonts w:ascii="Arial" w:hAnsi="Arial" w:hint="cs"/>
          <w:noProof w:val="0"/>
          <w:rtl/>
        </w:rPr>
        <w:t xml:space="preserve"> צרפה מסמכים שונים כראיות לעונש. </w:t>
      </w:r>
    </w:p>
    <w:p w14:paraId="5246245B" w14:textId="77777777" w:rsidR="00A9617B" w:rsidRPr="00F40FDB" w:rsidRDefault="00A9617B" w:rsidP="00A9617B">
      <w:pPr>
        <w:spacing w:line="360" w:lineRule="auto"/>
        <w:ind w:left="85" w:hanging="709"/>
        <w:jc w:val="both"/>
        <w:rPr>
          <w:rFonts w:ascii="Arial" w:hAnsi="Arial"/>
          <w:noProof w:val="0"/>
          <w:rtl/>
        </w:rPr>
      </w:pPr>
      <w:r w:rsidRPr="00F40FDB">
        <w:rPr>
          <w:rFonts w:ascii="Arial" w:hAnsi="Arial"/>
          <w:noProof w:val="0"/>
          <w:rtl/>
        </w:rPr>
        <w:tab/>
      </w:r>
      <w:r w:rsidRPr="00F40FDB">
        <w:rPr>
          <w:rFonts w:ascii="Arial" w:hAnsi="Arial" w:hint="cs"/>
          <w:b/>
          <w:bCs/>
          <w:noProof w:val="0"/>
          <w:rtl/>
        </w:rPr>
        <w:t>ממכתב עליו חתומים 20 מנהלי מחלקות</w:t>
      </w:r>
      <w:r w:rsidRPr="00F40FDB">
        <w:rPr>
          <w:rFonts w:ascii="Arial" w:hAnsi="Arial" w:hint="cs"/>
          <w:noProof w:val="0"/>
          <w:rtl/>
        </w:rPr>
        <w:t xml:space="preserve"> בעבר ובהווה בבית חולים "סורוקה" עולה בקשה להטיל על הנאשם עונש של מאסר לריצוי בעבודות שירות בבית חולים "סורוקה".החתומים על המסמך העידו על אופיו הנוח ועל מעשיו הטובים של הנאשם.</w:t>
      </w:r>
    </w:p>
    <w:p w14:paraId="67ED9CE2" w14:textId="77777777" w:rsidR="00A9617B" w:rsidRPr="00F40FDB" w:rsidRDefault="00A9617B" w:rsidP="00A9617B">
      <w:pPr>
        <w:spacing w:line="360" w:lineRule="auto"/>
        <w:ind w:left="85" w:hanging="709"/>
        <w:jc w:val="both"/>
        <w:rPr>
          <w:rFonts w:ascii="Arial" w:hAnsi="Arial"/>
          <w:noProof w:val="0"/>
          <w:rtl/>
        </w:rPr>
      </w:pPr>
    </w:p>
    <w:p w14:paraId="21A88489" w14:textId="77777777" w:rsidR="00A9617B" w:rsidRPr="00F40FDB" w:rsidRDefault="00A9617B" w:rsidP="00A9617B">
      <w:pPr>
        <w:spacing w:line="360" w:lineRule="auto"/>
        <w:ind w:left="85" w:hanging="709"/>
        <w:jc w:val="both"/>
        <w:rPr>
          <w:rFonts w:ascii="Arial" w:hAnsi="Arial"/>
          <w:noProof w:val="0"/>
          <w:rtl/>
        </w:rPr>
      </w:pPr>
      <w:r w:rsidRPr="00F40FDB">
        <w:rPr>
          <w:rFonts w:ascii="Arial" w:hAnsi="Arial"/>
          <w:b/>
          <w:bCs/>
          <w:noProof w:val="0"/>
          <w:rtl/>
        </w:rPr>
        <w:tab/>
      </w:r>
      <w:r w:rsidRPr="00F40FDB">
        <w:rPr>
          <w:rFonts w:ascii="Arial" w:hAnsi="Arial" w:hint="cs"/>
          <w:b/>
          <w:bCs/>
          <w:noProof w:val="0"/>
          <w:rtl/>
        </w:rPr>
        <w:t xml:space="preserve">ממסמכי ועדת המשמעת </w:t>
      </w:r>
      <w:r w:rsidRPr="00F40FDB">
        <w:rPr>
          <w:rFonts w:ascii="Arial" w:hAnsi="Arial" w:hint="cs"/>
          <w:noProof w:val="0"/>
          <w:rtl/>
        </w:rPr>
        <w:t>עולה שהנאשם הגיש ביום 26.1.2022 בקשה לביטול רישיונו לעסוק ברפואה לצמיתות ולייתר את ההליך המשמעתי התלוי כנגדו בשל התדרדרות חמורה במצבו הרפואי והקוגניטיב</w:t>
      </w:r>
      <w:r w:rsidRPr="00F40FDB">
        <w:rPr>
          <w:rFonts w:ascii="Arial" w:hAnsi="Arial" w:hint="eastAsia"/>
          <w:noProof w:val="0"/>
          <w:rtl/>
        </w:rPr>
        <w:t>י</w:t>
      </w:r>
      <w:r w:rsidRPr="00F40FDB">
        <w:rPr>
          <w:rFonts w:ascii="Arial" w:hAnsi="Arial" w:hint="cs"/>
          <w:noProof w:val="0"/>
          <w:rtl/>
        </w:rPr>
        <w:t>.</w:t>
      </w:r>
      <w:r w:rsidRPr="00F40FDB">
        <w:rPr>
          <w:rFonts w:ascii="Arial" w:hAnsi="Arial" w:hint="cs"/>
          <w:b/>
          <w:bCs/>
          <w:noProof w:val="0"/>
          <w:rtl/>
        </w:rPr>
        <w:t xml:space="preserve"> </w:t>
      </w:r>
      <w:r w:rsidRPr="00F40FDB">
        <w:rPr>
          <w:rFonts w:ascii="Arial" w:hAnsi="Arial" w:hint="cs"/>
          <w:noProof w:val="0"/>
          <w:rtl/>
        </w:rPr>
        <w:t>ממסמך שצרפה ב"כ הנאשם לאחר דיון הטיעונים לעונש עולה כי בקשתו של הנאשם התקבלה ורישיונו לעסוק ברפואה נשלל לצמיתות.</w:t>
      </w:r>
    </w:p>
    <w:p w14:paraId="58F14DF7" w14:textId="77777777" w:rsidR="00A9617B" w:rsidRPr="00F40FDB" w:rsidRDefault="00A9617B" w:rsidP="00A9617B">
      <w:pPr>
        <w:spacing w:line="360" w:lineRule="auto"/>
        <w:ind w:left="85" w:hanging="709"/>
        <w:jc w:val="both"/>
        <w:rPr>
          <w:rFonts w:ascii="Arial" w:hAnsi="Arial"/>
          <w:b/>
          <w:bCs/>
          <w:noProof w:val="0"/>
          <w:rtl/>
        </w:rPr>
      </w:pPr>
    </w:p>
    <w:p w14:paraId="3C48E089" w14:textId="77777777" w:rsidR="00A9617B" w:rsidRPr="00F40FDB" w:rsidRDefault="00A9617B" w:rsidP="00A9617B">
      <w:pPr>
        <w:spacing w:line="360" w:lineRule="auto"/>
        <w:ind w:left="85" w:hanging="709"/>
        <w:jc w:val="both"/>
        <w:rPr>
          <w:rFonts w:ascii="Arial" w:hAnsi="Arial"/>
          <w:noProof w:val="0"/>
          <w:rtl/>
        </w:rPr>
      </w:pPr>
      <w:r w:rsidRPr="00F40FDB">
        <w:rPr>
          <w:rFonts w:ascii="Arial" w:hAnsi="Arial"/>
          <w:b/>
          <w:bCs/>
          <w:noProof w:val="0"/>
          <w:rtl/>
        </w:rPr>
        <w:tab/>
      </w:r>
      <w:r w:rsidRPr="00F40FDB">
        <w:rPr>
          <w:rFonts w:ascii="Arial" w:hAnsi="Arial" w:hint="cs"/>
          <w:b/>
          <w:bCs/>
          <w:noProof w:val="0"/>
          <w:rtl/>
        </w:rPr>
        <w:t xml:space="preserve">מחוות דעת נוירולוגית </w:t>
      </w:r>
      <w:r w:rsidRPr="00F40FDB">
        <w:rPr>
          <w:rFonts w:ascii="Arial" w:hAnsi="Arial" w:hint="cs"/>
          <w:noProof w:val="0"/>
          <w:rtl/>
        </w:rPr>
        <w:t>(20.1.2022)</w:t>
      </w:r>
      <w:r w:rsidRPr="00F40FDB">
        <w:rPr>
          <w:rFonts w:ascii="Arial" w:hAnsi="Arial" w:hint="cs"/>
          <w:b/>
          <w:bCs/>
          <w:noProof w:val="0"/>
          <w:rtl/>
        </w:rPr>
        <w:t xml:space="preserve"> </w:t>
      </w:r>
      <w:r w:rsidRPr="00F40FDB">
        <w:rPr>
          <w:rFonts w:ascii="Arial" w:hAnsi="Arial" w:hint="cs"/>
          <w:noProof w:val="0"/>
          <w:rtl/>
        </w:rPr>
        <w:t>שצרפה ב"כ הנאשם עולה כי ממכלול הנתונים עלה תמונה של תסמונת נוירו-התנהגותית מוחית אורגנית אצל הנאשם, כי הנאשם לוקה בירידה קוגניטיבי</w:t>
      </w:r>
      <w:r w:rsidRPr="00F40FDB">
        <w:rPr>
          <w:rFonts w:ascii="Arial" w:hAnsi="Arial" w:hint="eastAsia"/>
          <w:noProof w:val="0"/>
          <w:rtl/>
        </w:rPr>
        <w:t>ת</w:t>
      </w:r>
      <w:r w:rsidRPr="00F40FDB">
        <w:rPr>
          <w:rFonts w:ascii="Arial" w:hAnsi="Arial" w:hint="cs"/>
          <w:noProof w:val="0"/>
          <w:rtl/>
        </w:rPr>
        <w:t xml:space="preserve">, מתקשה במחשבתו, אינו מבין דבר מתוך דבר, אינו מסוגל לצפות את השלכות מעשיו, התנהגותו אינה מתוכננת, אינו מזהה את שגיאותיו ואינו מודע לליקוייו.    </w:t>
      </w:r>
    </w:p>
    <w:p w14:paraId="52DABF82" w14:textId="77777777" w:rsidR="00A9617B" w:rsidRPr="00F40FDB" w:rsidRDefault="00A9617B" w:rsidP="00A9617B">
      <w:pPr>
        <w:spacing w:line="360" w:lineRule="auto"/>
        <w:ind w:left="85" w:hanging="709"/>
        <w:jc w:val="both"/>
        <w:rPr>
          <w:rFonts w:ascii="Arial" w:hAnsi="Arial"/>
          <w:noProof w:val="0"/>
          <w:rtl/>
        </w:rPr>
      </w:pPr>
    </w:p>
    <w:p w14:paraId="2CF1D2F7" w14:textId="77777777" w:rsidR="00A9617B" w:rsidRPr="00F40FDB" w:rsidRDefault="00A9617B" w:rsidP="00A9617B">
      <w:pPr>
        <w:spacing w:line="360" w:lineRule="auto"/>
        <w:ind w:left="85" w:hanging="709"/>
        <w:jc w:val="both"/>
        <w:rPr>
          <w:rFonts w:ascii="Arial" w:hAnsi="Arial"/>
          <w:noProof w:val="0"/>
          <w:rtl/>
        </w:rPr>
      </w:pPr>
      <w:r w:rsidRPr="00F40FDB">
        <w:rPr>
          <w:rFonts w:ascii="Arial" w:hAnsi="Arial"/>
          <w:noProof w:val="0"/>
          <w:rtl/>
        </w:rPr>
        <w:tab/>
      </w:r>
      <w:r w:rsidRPr="00F40FDB">
        <w:rPr>
          <w:rFonts w:ascii="Arial" w:hAnsi="Arial" w:hint="cs"/>
          <w:b/>
          <w:bCs/>
          <w:noProof w:val="0"/>
          <w:rtl/>
        </w:rPr>
        <w:t>מסיכום הערכה נוירופסיכולוגית</w:t>
      </w:r>
      <w:r w:rsidRPr="00F40FDB">
        <w:rPr>
          <w:rFonts w:ascii="Arial" w:hAnsi="Arial" w:hint="cs"/>
          <w:noProof w:val="0"/>
          <w:rtl/>
        </w:rPr>
        <w:t xml:space="preserve"> (18.11.2020) שצרפה ב"כ הנאשם עולה כי הממצאים מעלים חשד לנזק מוחי, כי לצד תפקוד תקין של הנאשם נמצאו הפרעות וליקויים בתפקודי הלמידה והזיכרון המילוליים, בתפקודים ניהוליים וביכולת האנליזה וההסקה, בתפקודי המעקב והזיכרון החזותי, תפקודי שפה ממוצעים בשפה הרוסית ונמוכים בשפה העברית.</w:t>
      </w:r>
    </w:p>
    <w:p w14:paraId="5437276B" w14:textId="77777777" w:rsidR="00A9617B" w:rsidRPr="00F40FDB" w:rsidRDefault="00A9617B" w:rsidP="00A9617B">
      <w:pPr>
        <w:spacing w:line="360" w:lineRule="auto"/>
        <w:ind w:left="85" w:hanging="709"/>
        <w:jc w:val="both"/>
        <w:rPr>
          <w:rFonts w:ascii="Arial" w:hAnsi="Arial"/>
          <w:noProof w:val="0"/>
          <w:rtl/>
        </w:rPr>
      </w:pPr>
      <w:r w:rsidRPr="00F40FDB">
        <w:rPr>
          <w:rFonts w:ascii="Arial" w:hAnsi="Arial" w:hint="cs"/>
          <w:b/>
          <w:bCs/>
          <w:noProof w:val="0"/>
          <w:rtl/>
        </w:rPr>
        <w:t xml:space="preserve">           </w:t>
      </w:r>
    </w:p>
    <w:p w14:paraId="62F01DF8" w14:textId="77777777" w:rsidR="00A9617B" w:rsidRPr="00F40FDB" w:rsidRDefault="00A9617B" w:rsidP="00A9617B">
      <w:pPr>
        <w:spacing w:line="360" w:lineRule="auto"/>
        <w:ind w:left="85" w:hanging="709"/>
        <w:jc w:val="both"/>
        <w:rPr>
          <w:rFonts w:ascii="Arial" w:hAnsi="Arial"/>
          <w:b/>
          <w:bCs/>
          <w:noProof w:val="0"/>
          <w:u w:val="single"/>
          <w:rtl/>
        </w:rPr>
      </w:pPr>
      <w:r w:rsidRPr="00F40FDB">
        <w:rPr>
          <w:rFonts w:ascii="Arial" w:hAnsi="Arial"/>
          <w:noProof w:val="0"/>
          <w:rtl/>
        </w:rPr>
        <w:tab/>
      </w:r>
      <w:r w:rsidRPr="00F40FDB">
        <w:rPr>
          <w:rFonts w:ascii="Arial" w:hAnsi="Arial" w:hint="cs"/>
          <w:b/>
          <w:bCs/>
          <w:noProof w:val="0"/>
          <w:u w:val="single"/>
          <w:rtl/>
        </w:rPr>
        <w:t>טיעוני הצדדים</w:t>
      </w:r>
    </w:p>
    <w:p w14:paraId="30BA94BA" w14:textId="77777777" w:rsidR="00A9617B" w:rsidRPr="00F40FDB" w:rsidRDefault="00A9617B" w:rsidP="00A9617B">
      <w:pPr>
        <w:spacing w:line="360" w:lineRule="auto"/>
        <w:ind w:left="85" w:hanging="709"/>
        <w:jc w:val="both"/>
        <w:rPr>
          <w:rFonts w:ascii="Arial" w:hAnsi="Arial"/>
          <w:noProof w:val="0"/>
          <w:rtl/>
        </w:rPr>
      </w:pPr>
      <w:r w:rsidRPr="00F40FDB">
        <w:rPr>
          <w:rFonts w:ascii="Arial" w:hAnsi="Arial" w:hint="cs"/>
          <w:noProof w:val="0"/>
          <w:rtl/>
        </w:rPr>
        <w:t xml:space="preserve">5. </w:t>
      </w:r>
      <w:r w:rsidRPr="00F40FDB">
        <w:rPr>
          <w:rFonts w:ascii="Arial" w:hAnsi="Arial"/>
          <w:noProof w:val="0"/>
          <w:rtl/>
        </w:rPr>
        <w:tab/>
      </w:r>
      <w:r w:rsidRPr="00F40FDB">
        <w:rPr>
          <w:rFonts w:ascii="Arial" w:hAnsi="Arial" w:hint="cs"/>
          <w:b/>
          <w:bCs/>
          <w:noProof w:val="0"/>
          <w:rtl/>
        </w:rPr>
        <w:t>המאשימה</w:t>
      </w:r>
      <w:r w:rsidRPr="00F40FDB">
        <w:rPr>
          <w:rFonts w:ascii="Arial" w:hAnsi="Arial" w:hint="cs"/>
          <w:noProof w:val="0"/>
          <w:rtl/>
        </w:rPr>
        <w:t xml:space="preserve"> טענה לעונש בכתב והשלימה טיעוניה על-פה. המאשימה טענה כי יש לראות בכלל האישומים והעבירות המיוחסות לנאשם כאירוע אחד מתמשך הנועד לתכלית אחת של רווח כספי. המאשימה טענה כי מתחם העונש ההולם נע בין 12 ל-30 חודשי מאסר. בהתאם להסדר הטיעון המאשימה עתרה להטיל על הנאשם עונש של 12 חודשי מאסר, מאסר מותנה וקנס. </w:t>
      </w:r>
    </w:p>
    <w:p w14:paraId="00E8710D" w14:textId="77777777" w:rsidR="00A9617B" w:rsidRPr="00F40FDB" w:rsidRDefault="00A9617B" w:rsidP="00A9617B">
      <w:pPr>
        <w:spacing w:line="360" w:lineRule="auto"/>
        <w:ind w:left="85" w:hanging="709"/>
        <w:jc w:val="both"/>
        <w:rPr>
          <w:rFonts w:ascii="Arial" w:hAnsi="Arial"/>
          <w:noProof w:val="0"/>
          <w:rtl/>
        </w:rPr>
      </w:pPr>
      <w:r w:rsidRPr="00F40FDB">
        <w:rPr>
          <w:rFonts w:ascii="Arial" w:hAnsi="Arial"/>
          <w:noProof w:val="0"/>
          <w:rtl/>
        </w:rPr>
        <w:tab/>
      </w:r>
      <w:r w:rsidRPr="00F40FDB">
        <w:rPr>
          <w:rFonts w:ascii="Arial" w:hAnsi="Arial" w:hint="cs"/>
          <w:noProof w:val="0"/>
          <w:rtl/>
        </w:rPr>
        <w:t>המאשימה הפנתה לערכים המוגנים שנפגעו בכל אחד מהאישומים ולחומרה במעשיו של הנאשם לרבות לתכנון המדוקדק שקדם לביצוע העבירות, לתחכום, לחלקו הבלעדי של הנאשם כמתכנן ומבצע, לניצול של מעמדו ותפקידו של הנאשם בביצוע העבירות, לניצול יחסיו עם עובדי בתי המרקחת ולנזק שנגרם ביחסי האמון בין רופא לרוקח, לנזק הכלכלי הציבורי שנגרם (אותו שילם עם הסרת המחדל), למספר העבירות הגדול ולכמות הגדולה של התרופות שנמכרו ולמניע של הנאשם בביצוע העבירות. המאשימה טענה כי מצבו הרפואי של הנאשם לא יכול להצדיק הימנעות מהשתת עונש מאסר עליו, וזאת בשל האינטרס הציבורי בהרתעה בעבירות אלו. המאשימה הוסיפה כי חוות הדעת הנוירולוגית מלמדת על מצבו הקוגניטיב</w:t>
      </w:r>
      <w:r w:rsidRPr="00F40FDB">
        <w:rPr>
          <w:rFonts w:ascii="Arial" w:hAnsi="Arial" w:hint="eastAsia"/>
          <w:noProof w:val="0"/>
          <w:rtl/>
        </w:rPr>
        <w:t>י</w:t>
      </w:r>
      <w:r w:rsidRPr="00F40FDB">
        <w:rPr>
          <w:rFonts w:ascii="Arial" w:hAnsi="Arial" w:hint="cs"/>
          <w:noProof w:val="0"/>
          <w:rtl/>
        </w:rPr>
        <w:t xml:space="preserve"> הנוכחי של הנאשם ולא על זה שהיה לו בעת ביצוע העבירות. המאשימה טענה כי נוכח ייחודם וחריגותם של מעשי הנאשם לא נמצאה פסיקה נוהגת מתאימה, אם כי הפנתה לשתי פסקי דין של מקרים דומים.</w:t>
      </w:r>
    </w:p>
    <w:p w14:paraId="7045AC27" w14:textId="77777777" w:rsidR="00A9617B" w:rsidRPr="00F40FDB" w:rsidRDefault="00A9617B" w:rsidP="00A9617B">
      <w:pPr>
        <w:spacing w:line="360" w:lineRule="auto"/>
        <w:ind w:left="85" w:hanging="709"/>
        <w:jc w:val="both"/>
        <w:rPr>
          <w:rFonts w:ascii="Arial" w:hAnsi="Arial"/>
          <w:noProof w:val="0"/>
          <w:rtl/>
        </w:rPr>
      </w:pPr>
    </w:p>
    <w:p w14:paraId="3BEA495C" w14:textId="77777777" w:rsidR="00A9617B" w:rsidRPr="00F40FDB" w:rsidRDefault="00A9617B" w:rsidP="00A9617B">
      <w:pPr>
        <w:spacing w:line="360" w:lineRule="auto"/>
        <w:ind w:left="85" w:hanging="709"/>
        <w:jc w:val="both"/>
        <w:rPr>
          <w:rFonts w:ascii="Arial" w:hAnsi="Arial"/>
          <w:noProof w:val="0"/>
          <w:rtl/>
        </w:rPr>
      </w:pPr>
      <w:r w:rsidRPr="00F40FDB">
        <w:rPr>
          <w:rFonts w:ascii="Arial" w:hAnsi="Arial" w:hint="cs"/>
          <w:noProof w:val="0"/>
          <w:rtl/>
        </w:rPr>
        <w:t>6.</w:t>
      </w:r>
      <w:r w:rsidRPr="00F40FDB">
        <w:rPr>
          <w:rFonts w:ascii="Arial" w:hAnsi="Arial" w:hint="cs"/>
          <w:noProof w:val="0"/>
          <w:rtl/>
        </w:rPr>
        <w:tab/>
      </w:r>
      <w:r w:rsidRPr="00F40FDB">
        <w:rPr>
          <w:rFonts w:ascii="Arial" w:hAnsi="Arial" w:hint="cs"/>
          <w:b/>
          <w:bCs/>
          <w:noProof w:val="0"/>
          <w:rtl/>
        </w:rPr>
        <w:t>ב"כ הנאשם</w:t>
      </w:r>
      <w:r w:rsidRPr="00F40FDB">
        <w:rPr>
          <w:rFonts w:ascii="Arial" w:hAnsi="Arial" w:hint="cs"/>
          <w:noProof w:val="0"/>
          <w:rtl/>
        </w:rPr>
        <w:t xml:space="preserve"> טענה אף היא בכתב לעונש והשלימה טיעוניה על-פה. ב"כ הנאשם עתרה להשית על הנאשם עונש של מאסר לריצוי בעבודות שירות ומאסר על תנאי. בנוסף, עתרה ב"כ הנאשם להימנע מהשתת קנס נוסף על הנאשם לנוכח הסכומים אותם שילם עד כה הנאשם.</w:t>
      </w:r>
    </w:p>
    <w:p w14:paraId="260D10BC" w14:textId="77777777" w:rsidR="00A9617B" w:rsidRPr="00F40FDB" w:rsidRDefault="00A9617B" w:rsidP="00A9617B">
      <w:pPr>
        <w:spacing w:line="360" w:lineRule="auto"/>
        <w:ind w:left="85" w:hanging="709"/>
        <w:jc w:val="both"/>
        <w:rPr>
          <w:rFonts w:ascii="Arial" w:hAnsi="Arial"/>
          <w:noProof w:val="0"/>
          <w:rtl/>
        </w:rPr>
      </w:pPr>
      <w:r w:rsidRPr="00F40FDB">
        <w:rPr>
          <w:rFonts w:ascii="Arial" w:hAnsi="Arial"/>
          <w:noProof w:val="0"/>
          <w:rtl/>
        </w:rPr>
        <w:tab/>
      </w:r>
      <w:r w:rsidRPr="00F40FDB">
        <w:rPr>
          <w:rFonts w:ascii="Arial" w:hAnsi="Arial" w:hint="cs"/>
          <w:noProof w:val="0"/>
          <w:rtl/>
        </w:rPr>
        <w:t>ב"כ הנאשם הפנתה לנסיבות הייחודיות בהן בוצעו העבירות לרבות לעובדה כי הנאשם הקים את החברה (חברת אלשיך) לאחר שמרפאת התיירות שהקים ובמסגרתה טיפל במטופלים מחו"ל נסגרה כתוצאה ממדיניות ארצות היעד; כי הנאשם שמר על קשר רצוף ואינטנסיבי עם חלק ממטופליו שנזקקו לתרופות נרקוטיות לשיכוך כאבים; כי האתר שהקים במסגרת החברה שהקים לא פורסם או שווק לכל דורש אלא רק למי שהנאשם הפנה אותו לאתר או דרך הרופאים המטפלים שלהם בחו"ל ולכך שמכירת התרופות הייתה במסגרת מתווה לפיו הנאשם נתן שרותי ייעוץ רפואי למטופלים בחו"ל; כי הנאשם מכר למטופליו ולמטופלי הרופאים מחו"ל שהיו חולים אונקולוגיים תרופות נרקוטיות; כי ברוב המקרים קדם לכך ייעוץ רפואי מקדים; כי שתיים מהתרופות שמכר ענו להגדרה של סם ונמכרו לחולים אונקולוגיים שסבלו מכאבים ושלא הייתה להם יכולת לרכוש אותן במדינת מושבם או שהתרופות במדינות מושבם היו ברמה נמוכה.</w:t>
      </w:r>
    </w:p>
    <w:p w14:paraId="5E47CC9E" w14:textId="77777777" w:rsidR="00A9617B" w:rsidRPr="00F40FDB" w:rsidRDefault="00A9617B" w:rsidP="00A9617B">
      <w:pPr>
        <w:spacing w:line="360" w:lineRule="auto"/>
        <w:ind w:left="85" w:hanging="709"/>
        <w:jc w:val="both"/>
        <w:rPr>
          <w:rFonts w:ascii="Arial" w:hAnsi="Arial"/>
          <w:noProof w:val="0"/>
          <w:rtl/>
        </w:rPr>
      </w:pPr>
      <w:r w:rsidRPr="00F40FDB">
        <w:rPr>
          <w:rFonts w:ascii="Arial" w:hAnsi="Arial"/>
          <w:noProof w:val="0"/>
          <w:rtl/>
        </w:rPr>
        <w:tab/>
      </w:r>
      <w:r w:rsidRPr="00F40FDB">
        <w:rPr>
          <w:rFonts w:ascii="Arial" w:hAnsi="Arial" w:hint="cs"/>
          <w:noProof w:val="0"/>
          <w:rtl/>
        </w:rPr>
        <w:t xml:space="preserve"> </w:t>
      </w:r>
    </w:p>
    <w:p w14:paraId="0381BED1" w14:textId="77777777" w:rsidR="00A9617B" w:rsidRPr="00F40FDB" w:rsidRDefault="00A9617B" w:rsidP="00A9617B">
      <w:pPr>
        <w:spacing w:line="360" w:lineRule="auto"/>
        <w:ind w:left="85" w:hanging="709"/>
        <w:jc w:val="both"/>
        <w:rPr>
          <w:rFonts w:ascii="Arial" w:hAnsi="Arial"/>
          <w:noProof w:val="0"/>
          <w:rtl/>
        </w:rPr>
      </w:pPr>
      <w:r w:rsidRPr="00F40FDB">
        <w:rPr>
          <w:rFonts w:ascii="Arial" w:hAnsi="Arial"/>
          <w:noProof w:val="0"/>
          <w:rtl/>
        </w:rPr>
        <w:tab/>
      </w:r>
      <w:r w:rsidRPr="00F40FDB">
        <w:rPr>
          <w:rFonts w:ascii="Arial" w:hAnsi="Arial" w:hint="cs"/>
          <w:noProof w:val="0"/>
          <w:rtl/>
        </w:rPr>
        <w:t>ב"כ הנאשם הפנתה לשיתוף הפעולה של הנאשם עם חוקריו ולכך שהמניע העיקרי של הנאשם היה להביא מרפא ולהקל על סבלם של חולים.</w:t>
      </w:r>
    </w:p>
    <w:p w14:paraId="2381FD3E" w14:textId="77777777" w:rsidR="00A9617B" w:rsidRPr="00F40FDB" w:rsidRDefault="00A9617B" w:rsidP="00A9617B">
      <w:pPr>
        <w:spacing w:line="360" w:lineRule="auto"/>
        <w:ind w:left="85" w:hanging="709"/>
        <w:jc w:val="both"/>
        <w:rPr>
          <w:rFonts w:ascii="Arial" w:hAnsi="Arial"/>
          <w:noProof w:val="0"/>
          <w:rtl/>
        </w:rPr>
      </w:pPr>
      <w:r w:rsidRPr="00F40FDB">
        <w:rPr>
          <w:rFonts w:ascii="Arial" w:hAnsi="Arial"/>
          <w:noProof w:val="0"/>
          <w:rtl/>
        </w:rPr>
        <w:tab/>
      </w:r>
      <w:r w:rsidRPr="00F40FDB">
        <w:rPr>
          <w:rFonts w:ascii="Arial" w:hAnsi="Arial" w:hint="cs"/>
          <w:noProof w:val="0"/>
          <w:rtl/>
        </w:rPr>
        <w:t>ב"כ הנאשם הפנתה למצבו הבריאותי של הנאשם, לעובדה כי הוא כבד שמיעה ברמה גבוהה (מה שהיווה את הסיבה בגינה לא התבקש תסקיר שירות מבחן), לתרופות שהוא נוטל לשיכוך כאבים הגורמות בין היתר לפגיעה קוגנטיבית. בנוסף הפנתה לשתי חוות דעת רפואיות בעניינו של הנאשם וביקשה להתחשב בממצאים הנוירופסיכולוגים שבהן, מהן עולה חשש לנזק מוחי, לליקויים בתפקודים הניהוליים, לכך שהנאשם אינו מסוגל לצפות את השלכות מעשיו ועוד. ב"כ הנאשם הוסיפה כי הנאשם לא שיער שהתרופות הנרקוטיות יגיעו לצרכני סמים, כי הוא ראה בהן תרופות וכפועל יוצא, סבר שפעל "רק" ללא היתר של משרד הבריאות, היינו כשל כשל ניהולי בלבד.</w:t>
      </w:r>
      <w:r w:rsidRPr="00F40FDB">
        <w:rPr>
          <w:rFonts w:ascii="Arial" w:hAnsi="Arial" w:hint="cs"/>
          <w:b/>
          <w:bCs/>
          <w:noProof w:val="0"/>
          <w:rtl/>
        </w:rPr>
        <w:t xml:space="preserve">  </w:t>
      </w:r>
    </w:p>
    <w:p w14:paraId="4CDCF888" w14:textId="77777777" w:rsidR="00A9617B" w:rsidRPr="00F40FDB" w:rsidRDefault="00A9617B" w:rsidP="00A9617B">
      <w:pPr>
        <w:spacing w:line="360" w:lineRule="auto"/>
        <w:ind w:left="85" w:hanging="709"/>
        <w:jc w:val="both"/>
        <w:rPr>
          <w:rFonts w:ascii="Arial" w:hAnsi="Arial"/>
          <w:noProof w:val="0"/>
          <w:rtl/>
        </w:rPr>
      </w:pPr>
      <w:r w:rsidRPr="00F40FDB">
        <w:rPr>
          <w:rFonts w:ascii="Arial" w:hAnsi="Arial"/>
          <w:noProof w:val="0"/>
          <w:rtl/>
        </w:rPr>
        <w:tab/>
      </w:r>
      <w:r w:rsidRPr="00F40FDB">
        <w:rPr>
          <w:rFonts w:ascii="Arial" w:hAnsi="Arial" w:hint="cs"/>
          <w:noProof w:val="0"/>
          <w:rtl/>
        </w:rPr>
        <w:t xml:space="preserve">ב"כ הנאשם טענה כי כלל המכירות שבוצעו באתר דווחו בספרי החברה כעסקאות והנאשם לא ניסה בשום שלב להעלים את הכנסותיו מה משמלמד על חוסר תחכום ומרמה; כי הרווח בסך 2.6 מיליון המצוין בכתב האישום הינו לכאורי בלבד; כי הדוחות השנתיים שבין השנים 2016-2019 מראים הפסדים וחוסר כדאיות כלכלית. </w:t>
      </w:r>
    </w:p>
    <w:p w14:paraId="54375E69" w14:textId="77777777" w:rsidR="00A9617B" w:rsidRPr="00F40FDB" w:rsidRDefault="00A9617B" w:rsidP="00A9617B">
      <w:pPr>
        <w:spacing w:line="360" w:lineRule="auto"/>
        <w:ind w:left="85" w:hanging="709"/>
        <w:jc w:val="both"/>
        <w:rPr>
          <w:rFonts w:ascii="Arial" w:hAnsi="Arial"/>
          <w:noProof w:val="0"/>
          <w:rtl/>
        </w:rPr>
      </w:pPr>
      <w:r w:rsidRPr="00F40FDB">
        <w:rPr>
          <w:rFonts w:ascii="Arial" w:hAnsi="Arial"/>
          <w:noProof w:val="0"/>
          <w:rtl/>
        </w:rPr>
        <w:tab/>
      </w:r>
      <w:r w:rsidRPr="00F40FDB">
        <w:rPr>
          <w:rFonts w:ascii="Arial" w:hAnsi="Arial" w:hint="cs"/>
          <w:noProof w:val="0"/>
          <w:rtl/>
        </w:rPr>
        <w:t>ב"כ הנאשם הפנתה לנסיבות חייו האישיות של הנאשם, לעשייתו פורצת הדרך והחדשנית בפעילותו המקצועית והניהולית, לקריירה ולתרומה שלו לחברה, לעובדת היותו נעדר עבר פלילי, לחרטה הכנה שהביע, לעובדה כי הסיר את המחדל, לקנס הגבוה שהסכים לשלם מבעוד מועד, להודאתו בהזדמנות הראשונה, לחסכון בזמן שיפוטי, לפגיעה בשמו, בתדמיתו ובמוניטין שצבר, להליך המשמעתי במסגרתו הותלה רישיונו לחצי שנה כהחלטת ביניים עד למתן גזר הדין ולבקשה שהגיש לבטל את רישיונו לעסוק ברפואה לאחר כ- 47 שנים, לצמיתות שהתקבלה זה מכבר ולפגיעה המורלית וביכולת להשתכר הנלווית לכך.</w:t>
      </w:r>
    </w:p>
    <w:p w14:paraId="6B2DB649" w14:textId="77777777" w:rsidR="00A9617B" w:rsidRPr="00F40FDB" w:rsidRDefault="00A9617B" w:rsidP="00A9617B">
      <w:pPr>
        <w:spacing w:line="360" w:lineRule="auto"/>
        <w:ind w:left="85" w:hanging="709"/>
        <w:jc w:val="both"/>
        <w:rPr>
          <w:rFonts w:ascii="Arial" w:hAnsi="Arial"/>
          <w:noProof w:val="0"/>
          <w:rtl/>
        </w:rPr>
      </w:pPr>
    </w:p>
    <w:p w14:paraId="53B70E0C" w14:textId="77777777" w:rsidR="00A9617B" w:rsidRPr="00F40FDB" w:rsidRDefault="00A9617B" w:rsidP="00A9617B">
      <w:pPr>
        <w:spacing w:line="360" w:lineRule="auto"/>
        <w:ind w:left="85" w:hanging="709"/>
        <w:jc w:val="both"/>
        <w:rPr>
          <w:rFonts w:ascii="Arial" w:hAnsi="Arial"/>
          <w:noProof w:val="0"/>
          <w:rtl/>
        </w:rPr>
      </w:pPr>
      <w:r w:rsidRPr="00F40FDB">
        <w:rPr>
          <w:rFonts w:ascii="Arial" w:hAnsi="Arial"/>
          <w:noProof w:val="0"/>
          <w:rtl/>
        </w:rPr>
        <w:tab/>
      </w:r>
      <w:r w:rsidRPr="00F40FDB">
        <w:rPr>
          <w:rFonts w:ascii="Arial" w:hAnsi="Arial" w:hint="cs"/>
          <w:noProof w:val="0"/>
          <w:rtl/>
        </w:rPr>
        <w:t>ב"כ הנאשם הפנתה בטיעוניה גם למסמכים השונים שצרפה, לרבות לפניות חבריו הרופאים של הנאשם, למסמכים הרפואיים על אודות מצבו של הנאשם והמסמכים הקשורים בביטול רישיון הרפואה של הנאשם.</w:t>
      </w:r>
    </w:p>
    <w:p w14:paraId="30A2C232" w14:textId="77777777" w:rsidR="00A9617B" w:rsidRPr="00F40FDB" w:rsidRDefault="00A9617B" w:rsidP="00A9617B">
      <w:pPr>
        <w:spacing w:line="360" w:lineRule="auto"/>
        <w:ind w:left="85" w:hanging="709"/>
        <w:jc w:val="both"/>
        <w:rPr>
          <w:rFonts w:ascii="Arial" w:hAnsi="Arial"/>
          <w:noProof w:val="0"/>
          <w:rtl/>
        </w:rPr>
      </w:pPr>
      <w:r w:rsidRPr="00F40FDB">
        <w:rPr>
          <w:rFonts w:ascii="Arial" w:hAnsi="Arial"/>
          <w:noProof w:val="0"/>
          <w:rtl/>
        </w:rPr>
        <w:tab/>
      </w:r>
      <w:r w:rsidRPr="00F40FDB">
        <w:rPr>
          <w:rFonts w:ascii="Arial" w:hAnsi="Arial" w:hint="cs"/>
          <w:noProof w:val="0"/>
          <w:rtl/>
        </w:rPr>
        <w:t xml:space="preserve">ב"כ הנאשם הדגישה בטיעוניה על-פה כי אל האתר במסגרתו נמכרו אותן תרופות הופנו פציינטים מרחבי העולם לאחר שאובחנו על ידי הנאשם או על-ידי רופאים נוספים ולא פציינטים של אותה חברת תיירות מרפא כפי שניתן היה להבין. </w:t>
      </w:r>
    </w:p>
    <w:p w14:paraId="6F00B7DA" w14:textId="77777777" w:rsidR="00A9617B" w:rsidRPr="00F40FDB" w:rsidRDefault="00A9617B" w:rsidP="00A9617B">
      <w:pPr>
        <w:spacing w:line="360" w:lineRule="auto"/>
        <w:ind w:left="85"/>
        <w:jc w:val="both"/>
        <w:rPr>
          <w:rFonts w:ascii="Arial" w:hAnsi="Arial"/>
          <w:noProof w:val="0"/>
          <w:rtl/>
        </w:rPr>
      </w:pPr>
    </w:p>
    <w:p w14:paraId="099A0F2C" w14:textId="77777777" w:rsidR="00A9617B" w:rsidRPr="00F40FDB" w:rsidRDefault="00A9617B" w:rsidP="00A9617B">
      <w:pPr>
        <w:spacing w:line="360" w:lineRule="auto"/>
        <w:ind w:left="85"/>
        <w:jc w:val="both"/>
        <w:rPr>
          <w:rFonts w:ascii="Arial" w:hAnsi="Arial"/>
          <w:noProof w:val="0"/>
          <w:rtl/>
        </w:rPr>
      </w:pPr>
      <w:r w:rsidRPr="00F40FDB">
        <w:rPr>
          <w:rFonts w:ascii="Arial" w:hAnsi="Arial" w:hint="cs"/>
          <w:noProof w:val="0"/>
          <w:rtl/>
        </w:rPr>
        <w:t>בדיון הטיעונים לעונש (17.2.2022) הפנו הצדדים בהסכמה לעובדה 3 באישום השני וביקשו שגזר הדין יתבסס עליה.</w:t>
      </w:r>
    </w:p>
    <w:p w14:paraId="7644D0E4" w14:textId="77777777" w:rsidR="00A9617B" w:rsidRPr="00F40FDB" w:rsidRDefault="00A9617B" w:rsidP="00A9617B">
      <w:pPr>
        <w:spacing w:line="360" w:lineRule="auto"/>
        <w:ind w:left="85" w:hanging="709"/>
        <w:jc w:val="both"/>
        <w:rPr>
          <w:rFonts w:ascii="Arial" w:hAnsi="Arial"/>
          <w:noProof w:val="0"/>
          <w:rtl/>
        </w:rPr>
      </w:pPr>
    </w:p>
    <w:p w14:paraId="490EA6BA" w14:textId="77777777" w:rsidR="00A9617B" w:rsidRPr="00F40FDB" w:rsidRDefault="00A9617B" w:rsidP="00A9617B">
      <w:pPr>
        <w:spacing w:line="360" w:lineRule="auto"/>
        <w:ind w:left="85" w:hanging="709"/>
        <w:jc w:val="both"/>
        <w:rPr>
          <w:rFonts w:ascii="Arial" w:hAnsi="Arial"/>
          <w:noProof w:val="0"/>
          <w:rtl/>
        </w:rPr>
      </w:pPr>
      <w:r w:rsidRPr="00F40FDB">
        <w:rPr>
          <w:rFonts w:ascii="Arial" w:hAnsi="Arial" w:hint="cs"/>
          <w:noProof w:val="0"/>
          <w:rtl/>
        </w:rPr>
        <w:t>7.</w:t>
      </w:r>
      <w:r w:rsidRPr="00F40FDB">
        <w:rPr>
          <w:rFonts w:ascii="Arial" w:hAnsi="Arial" w:hint="cs"/>
          <w:noProof w:val="0"/>
          <w:rtl/>
        </w:rPr>
        <w:tab/>
      </w:r>
      <w:r w:rsidRPr="00F40FDB">
        <w:rPr>
          <w:rFonts w:ascii="Arial" w:hAnsi="Arial" w:hint="cs"/>
          <w:b/>
          <w:bCs/>
          <w:noProof w:val="0"/>
          <w:rtl/>
        </w:rPr>
        <w:t>הנאשם</w:t>
      </w:r>
      <w:r w:rsidRPr="00F40FDB">
        <w:rPr>
          <w:rFonts w:ascii="Arial" w:hAnsi="Arial" w:hint="cs"/>
          <w:noProof w:val="0"/>
          <w:rtl/>
        </w:rPr>
        <w:t xml:space="preserve"> אמר את דברו. הנאשם מסר כי הוא מתנגד אידיאולוגית לסמים, כי חשב שהוא עושה דבר טוב ודואג למטופלים וכי הוא מבקש סליחה על ה"בלאגן" שגרם.</w:t>
      </w:r>
    </w:p>
    <w:p w14:paraId="521EF6A0" w14:textId="77777777" w:rsidR="00A9617B" w:rsidRPr="00F40FDB" w:rsidRDefault="00A9617B" w:rsidP="00A9617B">
      <w:pPr>
        <w:spacing w:line="360" w:lineRule="auto"/>
        <w:ind w:left="85" w:hanging="709"/>
        <w:jc w:val="both"/>
        <w:rPr>
          <w:rFonts w:ascii="Arial" w:hAnsi="Arial"/>
          <w:noProof w:val="0"/>
          <w:rtl/>
        </w:rPr>
      </w:pPr>
    </w:p>
    <w:p w14:paraId="08E835CA" w14:textId="77777777" w:rsidR="00A9617B" w:rsidRPr="00F40FDB" w:rsidRDefault="00A9617B" w:rsidP="00A9617B">
      <w:pPr>
        <w:spacing w:line="360" w:lineRule="auto"/>
        <w:ind w:left="85" w:hanging="709"/>
        <w:jc w:val="both"/>
        <w:rPr>
          <w:rFonts w:ascii="Arial" w:hAnsi="Arial"/>
          <w:b/>
          <w:bCs/>
          <w:noProof w:val="0"/>
          <w:u w:val="single"/>
          <w:rtl/>
        </w:rPr>
      </w:pPr>
      <w:r w:rsidRPr="00F40FDB">
        <w:rPr>
          <w:rFonts w:ascii="Arial" w:hAnsi="Arial"/>
          <w:noProof w:val="0"/>
          <w:rtl/>
        </w:rPr>
        <w:tab/>
      </w:r>
      <w:r w:rsidRPr="00F40FDB">
        <w:rPr>
          <w:rFonts w:ascii="Arial" w:hAnsi="Arial" w:hint="cs"/>
          <w:b/>
          <w:bCs/>
          <w:noProof w:val="0"/>
          <w:u w:val="single"/>
          <w:rtl/>
        </w:rPr>
        <w:t>דיון והכרעה</w:t>
      </w:r>
    </w:p>
    <w:p w14:paraId="4F643BCE" w14:textId="77777777" w:rsidR="00A9617B" w:rsidRPr="00F40FDB" w:rsidRDefault="00A9617B" w:rsidP="00A9617B">
      <w:pPr>
        <w:spacing w:line="360" w:lineRule="auto"/>
        <w:ind w:left="85" w:hanging="709"/>
        <w:jc w:val="both"/>
        <w:rPr>
          <w:rFonts w:ascii="Arial" w:hAnsi="Arial"/>
          <w:noProof w:val="0"/>
        </w:rPr>
      </w:pPr>
      <w:r w:rsidRPr="00F40FDB">
        <w:rPr>
          <w:rFonts w:ascii="Arial" w:hAnsi="Arial" w:hint="cs"/>
          <w:noProof w:val="0"/>
          <w:rtl/>
        </w:rPr>
        <w:t>8.</w:t>
      </w:r>
      <w:r w:rsidRPr="00F40FDB">
        <w:rPr>
          <w:rFonts w:ascii="Arial" w:hAnsi="Arial" w:hint="cs"/>
          <w:noProof w:val="0"/>
          <w:rtl/>
        </w:rPr>
        <w:tab/>
      </w:r>
      <w:r w:rsidRPr="00F40FDB">
        <w:rPr>
          <w:rFonts w:ascii="Arial" w:hAnsi="Arial"/>
          <w:noProof w:val="0"/>
          <w:rtl/>
        </w:rPr>
        <w:t xml:space="preserve">הצדדים הציגו בענייננו הסדר מסוג "הסדר טווח" במסגרתו המאשימה הגבילה את טיעוניה לעונש  של </w:t>
      </w:r>
      <w:r w:rsidRPr="00F40FDB">
        <w:rPr>
          <w:rFonts w:ascii="Arial" w:hAnsi="Arial" w:hint="cs"/>
          <w:noProof w:val="0"/>
          <w:rtl/>
        </w:rPr>
        <w:t>12</w:t>
      </w:r>
      <w:r w:rsidRPr="00F40FDB">
        <w:rPr>
          <w:rFonts w:ascii="Arial" w:hAnsi="Arial"/>
          <w:noProof w:val="0"/>
          <w:rtl/>
        </w:rPr>
        <w:t xml:space="preserve"> חודשי מאסר ואילו ב"כ הנאשם טע</w:t>
      </w:r>
      <w:r w:rsidRPr="00F40FDB">
        <w:rPr>
          <w:rFonts w:ascii="Arial" w:hAnsi="Arial" w:hint="cs"/>
          <w:noProof w:val="0"/>
          <w:rtl/>
        </w:rPr>
        <w:t>ן</w:t>
      </w:r>
      <w:r w:rsidRPr="00F40FDB">
        <w:rPr>
          <w:rFonts w:ascii="Arial" w:hAnsi="Arial"/>
          <w:noProof w:val="0"/>
          <w:rtl/>
        </w:rPr>
        <w:t xml:space="preserve"> באופן חופשי, ועתר לעונש של מאסר לריצוי בעבודות  שירות. </w:t>
      </w:r>
      <w:r w:rsidRPr="00F40FDB">
        <w:rPr>
          <w:rFonts w:ascii="Arial" w:hAnsi="Arial" w:hint="cs"/>
          <w:noProof w:val="0"/>
          <w:rtl/>
        </w:rPr>
        <w:t>המאשימה התייחסה</w:t>
      </w:r>
      <w:r w:rsidRPr="00F40FDB">
        <w:rPr>
          <w:rFonts w:ascii="Arial" w:hAnsi="Arial"/>
          <w:noProof w:val="0"/>
          <w:rtl/>
        </w:rPr>
        <w:t xml:space="preserve"> למתחם העונש ההולם לשיטת</w:t>
      </w:r>
      <w:r w:rsidRPr="00F40FDB">
        <w:rPr>
          <w:rFonts w:ascii="Arial" w:hAnsi="Arial" w:hint="cs"/>
          <w:noProof w:val="0"/>
          <w:rtl/>
        </w:rPr>
        <w:t>ה</w:t>
      </w:r>
      <w:r w:rsidRPr="00F40FDB">
        <w:rPr>
          <w:rFonts w:ascii="Arial" w:hAnsi="Arial"/>
          <w:noProof w:val="0"/>
          <w:rtl/>
        </w:rPr>
        <w:t xml:space="preserve"> במסגרת טיעוניה.  </w:t>
      </w:r>
    </w:p>
    <w:p w14:paraId="53573B3B" w14:textId="77777777" w:rsidR="00A9617B" w:rsidRPr="00F40FDB" w:rsidRDefault="00A9617B" w:rsidP="00A9617B">
      <w:pPr>
        <w:spacing w:line="360" w:lineRule="auto"/>
        <w:ind w:left="85" w:hanging="709"/>
        <w:jc w:val="both"/>
        <w:rPr>
          <w:rFonts w:ascii="Arial" w:hAnsi="Arial"/>
          <w:b/>
          <w:bCs/>
          <w:noProof w:val="0"/>
          <w:u w:val="single"/>
        </w:rPr>
      </w:pPr>
      <w:r w:rsidRPr="00F40FDB">
        <w:rPr>
          <w:rFonts w:ascii="Arial" w:hAnsi="Arial"/>
          <w:noProof w:val="0"/>
          <w:rtl/>
        </w:rPr>
        <w:tab/>
        <w:t xml:space="preserve">בפסיקת בית המשפט העליון קיימות גישות שונות ביחס לשאלה האם במסגרת הסדר שכזה פטור בית המשפט מחובתו לקבוע מתחם עונש הולם. מחד, קיימת גישה לפיה קביעת מתחם עונש הולם על-ידי בית המשפט היא אמירה נורמטיבית של בית המשפט אשר צריכה להיאמר ללא קשר להסדר שבין הצדדים. מאידך, קיימת גישה לפיה בנסיבות דומות, של הסדרים "סגורים" או "הסדרי טווח", אין מקום לקביעת מתחמי עונש הולם. לעניין הגישות השונות ראו למשל </w:t>
      </w:r>
      <w:hyperlink r:id="rId19" w:history="1">
        <w:r w:rsidR="00B31651" w:rsidRPr="00F40FDB">
          <w:rPr>
            <w:rFonts w:ascii="Arial" w:hAnsi="Arial"/>
            <w:noProof w:val="0"/>
            <w:color w:val="0000FF"/>
            <w:u w:val="single"/>
            <w:rtl/>
          </w:rPr>
          <w:t>ע"פ 8109/15</w:t>
        </w:r>
      </w:hyperlink>
      <w:r w:rsidRPr="00F40FDB">
        <w:rPr>
          <w:rFonts w:ascii="Arial" w:hAnsi="Arial"/>
          <w:noProof w:val="0"/>
          <w:rtl/>
        </w:rPr>
        <w:t xml:space="preserve"> </w:t>
      </w:r>
      <w:r w:rsidRPr="00F40FDB">
        <w:rPr>
          <w:rFonts w:ascii="Arial" w:hAnsi="Arial"/>
          <w:b/>
          <w:bCs/>
          <w:noProof w:val="0"/>
          <w:rtl/>
        </w:rPr>
        <w:t>אהרון אביטן נ' מדינת ישראל</w:t>
      </w:r>
      <w:r w:rsidRPr="00F40FDB">
        <w:rPr>
          <w:rFonts w:ascii="Arial" w:hAnsi="Arial"/>
          <w:noProof w:val="0"/>
          <w:rtl/>
        </w:rPr>
        <w:t xml:space="preserve"> (פורסם בנבו, 09.06.2016), פסקה 8.</w:t>
      </w:r>
    </w:p>
    <w:p w14:paraId="548827C4" w14:textId="77777777" w:rsidR="00A9617B" w:rsidRPr="00F40FDB" w:rsidRDefault="00A9617B" w:rsidP="00A9617B">
      <w:pPr>
        <w:spacing w:line="360" w:lineRule="auto"/>
        <w:ind w:left="85" w:hanging="709"/>
        <w:jc w:val="both"/>
        <w:rPr>
          <w:rFonts w:ascii="Arial" w:hAnsi="Arial"/>
          <w:noProof w:val="0"/>
        </w:rPr>
      </w:pPr>
      <w:r w:rsidRPr="00F40FDB">
        <w:rPr>
          <w:rFonts w:ascii="Arial" w:hAnsi="Arial"/>
          <w:noProof w:val="0"/>
          <w:rtl/>
        </w:rPr>
        <w:tab/>
        <w:t xml:space="preserve">לצד אלה, קיימת גם גישת ביניים לפיה במקרה שכזה אין צורך בהרחבה ובפירוט של מתחם העונש ההולם. צורך שכזה יכול לקום בעיקר עת מוצא בית המשפט להטיל עונש שנמצא מחוץ לטווח המוסכם. בעניין זה ראו למשל </w:t>
      </w:r>
      <w:hyperlink r:id="rId20" w:history="1">
        <w:r w:rsidR="00B31651" w:rsidRPr="00F40FDB">
          <w:rPr>
            <w:rFonts w:ascii="Arial" w:hAnsi="Arial"/>
            <w:noProof w:val="0"/>
            <w:color w:val="0000FF"/>
            <w:u w:val="single"/>
            <w:rtl/>
          </w:rPr>
          <w:t>ע"פ 6943/16</w:t>
        </w:r>
      </w:hyperlink>
      <w:r w:rsidRPr="00F40FDB">
        <w:rPr>
          <w:rFonts w:ascii="Arial" w:hAnsi="Arial"/>
          <w:noProof w:val="0"/>
          <w:rtl/>
        </w:rPr>
        <w:t xml:space="preserve"> </w:t>
      </w:r>
      <w:r w:rsidRPr="00F40FDB">
        <w:rPr>
          <w:rFonts w:ascii="Arial" w:hAnsi="Arial"/>
          <w:b/>
          <w:bCs/>
          <w:noProof w:val="0"/>
          <w:rtl/>
        </w:rPr>
        <w:t>גנדי גלקין נ' מדינת ישראל</w:t>
      </w:r>
      <w:r w:rsidRPr="00F40FDB">
        <w:rPr>
          <w:rFonts w:ascii="Arial" w:hAnsi="Arial"/>
          <w:noProof w:val="0"/>
          <w:rtl/>
        </w:rPr>
        <w:t xml:space="preserve"> (פורסם בנבו, 28.01.2018), פסקה 3.</w:t>
      </w:r>
    </w:p>
    <w:p w14:paraId="066A622C" w14:textId="77777777" w:rsidR="00A9617B" w:rsidRPr="00F40FDB" w:rsidRDefault="00A9617B" w:rsidP="00A9617B">
      <w:pPr>
        <w:spacing w:line="360" w:lineRule="auto"/>
        <w:ind w:left="85" w:hanging="709"/>
        <w:jc w:val="both"/>
        <w:rPr>
          <w:rFonts w:ascii="Arial" w:hAnsi="Arial"/>
          <w:noProof w:val="0"/>
          <w:rtl/>
        </w:rPr>
      </w:pPr>
      <w:r w:rsidRPr="00F40FDB">
        <w:rPr>
          <w:rFonts w:ascii="Arial" w:hAnsi="Arial"/>
          <w:noProof w:val="0"/>
          <w:rtl/>
        </w:rPr>
        <w:tab/>
        <w:t>סבורני כי נוכח אופיו של ההסדר והעובדה שהעונש שאותו מצאתי להטיל על הנאשמים נמצא בתוך טווח הטיעון המוסכם של הצדדים, אין הכרח לשרטט במדויק את גבולות מתחם העונש ההולם בענייננו</w:t>
      </w:r>
      <w:r w:rsidRPr="00F40FDB">
        <w:rPr>
          <w:rFonts w:ascii="Arial" w:hAnsi="Arial" w:hint="cs"/>
          <w:noProof w:val="0"/>
          <w:rtl/>
        </w:rPr>
        <w:t>.</w:t>
      </w:r>
      <w:r w:rsidRPr="00F40FDB">
        <w:rPr>
          <w:rFonts w:ascii="Arial" w:hAnsi="Arial"/>
          <w:noProof w:val="0"/>
          <w:rtl/>
        </w:rPr>
        <w:t xml:space="preserve"> אחר כל זאת, פטור בלא כלום אי אפשר, וכדי להבין את מסקנתי בדבר העונש הראוי לנאשם, מצאתי לעמוד גם על השיקולים שמגבשים על דרך כלל את מתחם העונש ההולם</w:t>
      </w:r>
      <w:r w:rsidRPr="00F40FDB">
        <w:rPr>
          <w:rFonts w:ascii="Arial" w:hAnsi="Arial" w:hint="cs"/>
          <w:noProof w:val="0"/>
          <w:rtl/>
        </w:rPr>
        <w:t>.</w:t>
      </w:r>
    </w:p>
    <w:p w14:paraId="3A44EEE7" w14:textId="77777777" w:rsidR="00A9617B" w:rsidRPr="00F40FDB" w:rsidRDefault="00A9617B" w:rsidP="00A9617B">
      <w:pPr>
        <w:spacing w:line="360" w:lineRule="auto"/>
        <w:ind w:left="85" w:hanging="709"/>
        <w:jc w:val="both"/>
        <w:rPr>
          <w:rFonts w:ascii="Arial" w:hAnsi="Arial"/>
          <w:noProof w:val="0"/>
          <w:rtl/>
        </w:rPr>
      </w:pPr>
    </w:p>
    <w:p w14:paraId="018DE140" w14:textId="77777777" w:rsidR="00A9617B" w:rsidRPr="00F40FDB" w:rsidRDefault="00A9617B" w:rsidP="00A9617B">
      <w:pPr>
        <w:spacing w:line="360" w:lineRule="auto"/>
        <w:ind w:left="85" w:hanging="709"/>
        <w:jc w:val="both"/>
        <w:rPr>
          <w:rFonts w:ascii="Arial" w:hAnsi="Arial"/>
          <w:noProof w:val="0"/>
          <w:rtl/>
        </w:rPr>
      </w:pPr>
      <w:r w:rsidRPr="00F40FDB">
        <w:rPr>
          <w:rFonts w:ascii="Arial" w:hAnsi="Arial" w:hint="cs"/>
          <w:noProof w:val="0"/>
          <w:rtl/>
        </w:rPr>
        <w:t>9.</w:t>
      </w:r>
      <w:r w:rsidRPr="00F40FDB">
        <w:rPr>
          <w:rFonts w:ascii="Arial" w:hAnsi="Arial" w:hint="cs"/>
          <w:noProof w:val="0"/>
          <w:rtl/>
        </w:rPr>
        <w:tab/>
      </w:r>
      <w:r w:rsidRPr="00F40FDB">
        <w:rPr>
          <w:rFonts w:ascii="Arial" w:hAnsi="Arial"/>
          <w:noProof w:val="0"/>
          <w:rtl/>
        </w:rPr>
        <w:t>הערכים החברתיים</w:t>
      </w:r>
      <w:r w:rsidRPr="00F40FDB">
        <w:rPr>
          <w:rFonts w:ascii="Arial" w:hAnsi="Arial"/>
          <w:b/>
          <w:bCs/>
          <w:noProof w:val="0"/>
          <w:rtl/>
        </w:rPr>
        <w:t xml:space="preserve"> </w:t>
      </w:r>
      <w:r w:rsidRPr="00F40FDB">
        <w:rPr>
          <w:rFonts w:ascii="Arial" w:hAnsi="Arial"/>
          <w:noProof w:val="0"/>
          <w:rtl/>
        </w:rPr>
        <w:t>אשר נפגעו בענייננו הם</w:t>
      </w:r>
      <w:r w:rsidRPr="00F40FDB">
        <w:rPr>
          <w:rFonts w:ascii="Arial" w:hAnsi="Arial" w:hint="cs"/>
          <w:noProof w:val="0"/>
          <w:rtl/>
        </w:rPr>
        <w:t xml:space="preserve"> הגנה על שלום הציבור ובריאותו,</w:t>
      </w:r>
      <w:r w:rsidRPr="00F40FDB">
        <w:rPr>
          <w:rFonts w:ascii="Arial" w:hAnsi="Arial"/>
          <w:noProof w:val="0"/>
          <w:rtl/>
        </w:rPr>
        <w:t xml:space="preserve"> </w:t>
      </w:r>
      <w:r w:rsidRPr="00F40FDB">
        <w:rPr>
          <w:rFonts w:ascii="Arial" w:hAnsi="Arial" w:hint="cs"/>
          <w:noProof w:val="0"/>
          <w:rtl/>
        </w:rPr>
        <w:t xml:space="preserve">שמירה על חיי המסחר, על הגינות וחופש הפעולה של הפרט, על יחסי אמון בין רופאים לרוקחים, </w:t>
      </w:r>
      <w:r w:rsidRPr="00F40FDB">
        <w:rPr>
          <w:rFonts w:ascii="Arial" w:hAnsi="Arial"/>
          <w:noProof w:val="0"/>
          <w:rtl/>
        </w:rPr>
        <w:t xml:space="preserve">על </w:t>
      </w:r>
      <w:r w:rsidRPr="00F40FDB">
        <w:rPr>
          <w:rFonts w:ascii="Arial" w:hAnsi="Arial" w:hint="cs"/>
          <w:noProof w:val="0"/>
          <w:rtl/>
        </w:rPr>
        <w:t xml:space="preserve">הקופה הציבורית והיציבות הכלכלית והשוויון בנטל נשיאת המס. </w:t>
      </w:r>
    </w:p>
    <w:p w14:paraId="3B06F2BF" w14:textId="77777777" w:rsidR="00A9617B" w:rsidRPr="00F40FDB" w:rsidRDefault="00A9617B" w:rsidP="00A9617B">
      <w:pPr>
        <w:spacing w:line="360" w:lineRule="auto"/>
        <w:ind w:left="85" w:hanging="709"/>
        <w:jc w:val="both"/>
        <w:rPr>
          <w:rFonts w:ascii="Arial" w:hAnsi="Arial"/>
          <w:noProof w:val="0"/>
          <w:rtl/>
        </w:rPr>
      </w:pPr>
    </w:p>
    <w:p w14:paraId="149B6075" w14:textId="77777777" w:rsidR="00A9617B" w:rsidRPr="00F40FDB" w:rsidRDefault="00A9617B" w:rsidP="00A9617B">
      <w:pPr>
        <w:spacing w:line="360" w:lineRule="auto"/>
        <w:ind w:left="85" w:hanging="709"/>
        <w:jc w:val="both"/>
        <w:rPr>
          <w:rFonts w:ascii="Arial" w:hAnsi="Arial"/>
          <w:noProof w:val="0"/>
          <w:rtl/>
        </w:rPr>
      </w:pPr>
      <w:r w:rsidRPr="00F40FDB">
        <w:rPr>
          <w:rFonts w:ascii="Arial" w:hAnsi="Arial" w:hint="cs"/>
          <w:noProof w:val="0"/>
          <w:rtl/>
        </w:rPr>
        <w:t>10.</w:t>
      </w:r>
      <w:r w:rsidRPr="00F40FDB">
        <w:rPr>
          <w:rFonts w:ascii="Arial" w:hAnsi="Arial" w:hint="cs"/>
          <w:noProof w:val="0"/>
          <w:rtl/>
        </w:rPr>
        <w:tab/>
        <w:t xml:space="preserve">מידת הפגיעה בערכים המוגנים בענייננו היא ממשית ולא מבוטלת בשים לב למספר העבירות, לאופי העבירות, למעמדו ולתפקידו של הנאשם, לתכנון ולתחכום של מעשיו ולחלקו המרכזי בביצוע העבירות. </w:t>
      </w:r>
    </w:p>
    <w:p w14:paraId="27D029FE" w14:textId="77777777" w:rsidR="00A9617B" w:rsidRPr="00F40FDB" w:rsidRDefault="00A9617B" w:rsidP="00A9617B">
      <w:pPr>
        <w:spacing w:line="360" w:lineRule="auto"/>
        <w:ind w:left="85" w:hanging="709"/>
        <w:jc w:val="both"/>
        <w:rPr>
          <w:rFonts w:ascii="Arial" w:hAnsi="Arial"/>
          <w:noProof w:val="0"/>
          <w:rtl/>
        </w:rPr>
      </w:pPr>
      <w:r w:rsidRPr="00F40FDB">
        <w:rPr>
          <w:rFonts w:ascii="Arial" w:hAnsi="Arial"/>
          <w:noProof w:val="0"/>
          <w:rtl/>
        </w:rPr>
        <w:tab/>
      </w:r>
      <w:r w:rsidRPr="00F40FDB">
        <w:rPr>
          <w:rFonts w:ascii="Arial" w:hAnsi="Arial" w:hint="cs"/>
          <w:noProof w:val="0"/>
          <w:rtl/>
        </w:rPr>
        <w:t xml:space="preserve">הנאשם יצר מצג שווא בפני רוקחים באמצעות יצירת מרשמים עם פרטי מטופלים פיקטיביים תוך שימוש בצילומי דרכונים ישנים של מטופלים בהם טיפל בעבר. הנאשם קיבל באמצעותם תרופות שונות, ביניהן כאלו המוגדרות כסמים מסוכנים בפקודת הסמים (ריטלין, פנטנול ופרקוסט), אותן ייצא בדואר ישראל כשהוא רושם עליהן כי מדובר בדוגמיות, על-פי הזמנה באתר אינטרנט אותו הפעיל, למטופלים שונים ברחבי העולם שאבחן אותם. בנוסף, הנאשם דיווח כי הכנסותיו הן כביכול מיצוא ולכן הן פטורות מתשלום מע"מ כשלמעשה ייצא תרופות ללא היתר בעסקאות שאינן חוקיות. </w:t>
      </w:r>
    </w:p>
    <w:p w14:paraId="77E7C5AB" w14:textId="77777777" w:rsidR="00A9617B" w:rsidRPr="00F40FDB" w:rsidRDefault="00A9617B" w:rsidP="00A9617B">
      <w:pPr>
        <w:spacing w:line="360" w:lineRule="auto"/>
        <w:ind w:left="85" w:hanging="709"/>
        <w:jc w:val="both"/>
        <w:rPr>
          <w:rFonts w:ascii="Arial" w:hAnsi="Arial"/>
          <w:noProof w:val="0"/>
          <w:rtl/>
        </w:rPr>
      </w:pPr>
    </w:p>
    <w:p w14:paraId="11972D81" w14:textId="77777777" w:rsidR="00A9617B" w:rsidRPr="00F40FDB" w:rsidRDefault="00A9617B" w:rsidP="00A9617B">
      <w:pPr>
        <w:spacing w:line="360" w:lineRule="auto"/>
        <w:ind w:left="85" w:hanging="709"/>
        <w:jc w:val="both"/>
        <w:rPr>
          <w:rFonts w:ascii="Arial" w:hAnsi="Arial"/>
          <w:noProof w:val="0"/>
          <w:rtl/>
        </w:rPr>
      </w:pPr>
      <w:r w:rsidRPr="00F40FDB">
        <w:rPr>
          <w:rFonts w:ascii="Arial" w:hAnsi="Arial" w:hint="cs"/>
          <w:noProof w:val="0"/>
          <w:rtl/>
        </w:rPr>
        <w:t>11.</w:t>
      </w:r>
      <w:r w:rsidRPr="00F40FDB">
        <w:rPr>
          <w:rFonts w:ascii="Arial" w:hAnsi="Arial" w:hint="cs"/>
          <w:noProof w:val="0"/>
          <w:rtl/>
        </w:rPr>
        <w:tab/>
        <w:t>באשר לנסיבות הקשורות בביצוע העבירות נתתי משקל לריבוי העבירות, לתכנון המדוקדק שקדם לביצוע העבירות, (למשל הקמת חברה והפעלת אתר, שימוש בדרכונים ישנים ובמרשמים פיקטיביים), לניצול מעמדו של הנאשם, לנזק שנגרם מביצוע העבירות הן לאמון שבין רופאים לרוקחים בעקבות מצג השווא, הן לבריאות הציבור והן לקופה הציבורית, לכמות התרופות שהנאשם ייצא, לסיבה שהביאה אותו לבצע את העבירות (רווח כספי) לרבות לעובדה כי דיווח על חבילות התרופות כדוגמיות במטרה להתחמק מתשלום מס, לחלקו של הנאשם בתכנון ובביצוע של העבירות ולעובדה כי מדובר בתרופות המוגדרות כסמים מסוכנים בפקודת הסמים. נתתי משקל גם לנזק שעלול היה להיגרם בדמות הגעת תרופות המוגדרות כסמים</w:t>
      </w:r>
      <w:r w:rsidRPr="00F40FDB">
        <w:rPr>
          <w:rFonts w:ascii="Arial" w:hAnsi="Arial" w:hint="cs"/>
          <w:noProof w:val="0"/>
        </w:rPr>
        <w:t xml:space="preserve"> </w:t>
      </w:r>
      <w:r w:rsidRPr="00F40FDB">
        <w:rPr>
          <w:rFonts w:ascii="Arial" w:hAnsi="Arial" w:hint="cs"/>
          <w:noProof w:val="0"/>
          <w:rtl/>
        </w:rPr>
        <w:t>לשימוש פסול על-ידי אנשים שלא נזקקים לאותן תרופות, על הנגזר מכך.</w:t>
      </w:r>
    </w:p>
    <w:p w14:paraId="6FB9756B" w14:textId="77777777" w:rsidR="00A9617B" w:rsidRPr="00F40FDB" w:rsidRDefault="00A9617B" w:rsidP="00A9617B">
      <w:pPr>
        <w:spacing w:line="360" w:lineRule="auto"/>
        <w:ind w:left="85" w:hanging="709"/>
        <w:jc w:val="both"/>
        <w:rPr>
          <w:rFonts w:ascii="Arial" w:hAnsi="Arial"/>
          <w:noProof w:val="0"/>
          <w:rtl/>
        </w:rPr>
      </w:pPr>
      <w:r w:rsidRPr="00F40FDB">
        <w:rPr>
          <w:rFonts w:ascii="Arial" w:hAnsi="Arial"/>
          <w:noProof w:val="0"/>
          <w:rtl/>
        </w:rPr>
        <w:tab/>
      </w:r>
      <w:r w:rsidRPr="00F40FDB">
        <w:rPr>
          <w:rFonts w:ascii="Arial" w:hAnsi="Arial" w:hint="cs"/>
          <w:noProof w:val="0"/>
          <w:rtl/>
        </w:rPr>
        <w:t xml:space="preserve">לא מצאתי לקבל את טענת ב"כ הנאשם כי הנאשם פעל בעיקר מתוך אלטרואיסטיות על מנת לעזור למטופלים. הנאשם הקים חברה ואתר ופעל באופן מרמתי הן כלפי הרוקחים והן כלפי שלטונות המס על מנת להפיק רווח כספי ממעשיו. </w:t>
      </w:r>
    </w:p>
    <w:p w14:paraId="38DA759E" w14:textId="77777777" w:rsidR="00A9617B" w:rsidRPr="00F40FDB" w:rsidRDefault="00A9617B" w:rsidP="00A9617B">
      <w:pPr>
        <w:spacing w:line="360" w:lineRule="auto"/>
        <w:ind w:left="85" w:hanging="709"/>
        <w:jc w:val="both"/>
        <w:rPr>
          <w:rFonts w:ascii="Arial" w:hAnsi="Arial"/>
          <w:noProof w:val="0"/>
          <w:rtl/>
        </w:rPr>
      </w:pPr>
      <w:r w:rsidRPr="00F40FDB">
        <w:rPr>
          <w:rFonts w:ascii="Arial" w:hAnsi="Arial"/>
          <w:noProof w:val="0"/>
          <w:rtl/>
        </w:rPr>
        <w:tab/>
      </w:r>
    </w:p>
    <w:p w14:paraId="2FDF1008" w14:textId="77777777" w:rsidR="00A9617B" w:rsidRPr="00F40FDB" w:rsidRDefault="00A9617B" w:rsidP="00A9617B">
      <w:pPr>
        <w:spacing w:line="360" w:lineRule="auto"/>
        <w:ind w:left="85"/>
        <w:jc w:val="both"/>
        <w:rPr>
          <w:rFonts w:ascii="Arial" w:hAnsi="Arial"/>
          <w:noProof w:val="0"/>
          <w:rtl/>
        </w:rPr>
      </w:pPr>
      <w:r w:rsidRPr="00F40FDB">
        <w:rPr>
          <w:rFonts w:ascii="Arial" w:hAnsi="Arial" w:hint="cs"/>
          <w:noProof w:val="0"/>
          <w:rtl/>
        </w:rPr>
        <w:t xml:space="preserve">לצד כל האמור, בחינת נסיבות ביצוע העבירות מלמדת כי בענייננו אין מדובר בעבירת ייצוא סמים "קלאסית" דוגמת ייצוא סמים מסוכנים מסוג הרואין או קוקאין ואף לא קנבוס או סמי "פיצוציות". </w:t>
      </w:r>
    </w:p>
    <w:p w14:paraId="1B76D062" w14:textId="77777777" w:rsidR="00A9617B" w:rsidRPr="00F40FDB" w:rsidRDefault="00A9617B" w:rsidP="00A9617B">
      <w:pPr>
        <w:spacing w:line="360" w:lineRule="auto"/>
        <w:ind w:left="85"/>
        <w:jc w:val="both"/>
        <w:rPr>
          <w:rFonts w:ascii="Arial" w:hAnsi="Arial"/>
          <w:noProof w:val="0"/>
          <w:rtl/>
        </w:rPr>
      </w:pPr>
      <w:r w:rsidRPr="00F40FDB">
        <w:rPr>
          <w:rFonts w:ascii="Arial" w:hAnsi="Arial" w:hint="cs"/>
          <w:noProof w:val="0"/>
          <w:rtl/>
        </w:rPr>
        <w:t xml:space="preserve">בענייננו מדובר </w:t>
      </w:r>
      <w:r w:rsidRPr="00F40FDB">
        <w:rPr>
          <w:rFonts w:ascii="Arial" w:hAnsi="Arial" w:hint="cs"/>
          <w:b/>
          <w:bCs/>
          <w:noProof w:val="0"/>
          <w:rtl/>
        </w:rPr>
        <w:t>ברופא</w:t>
      </w:r>
      <w:r w:rsidRPr="00F40FDB">
        <w:rPr>
          <w:rFonts w:ascii="Arial" w:hAnsi="Arial" w:hint="cs"/>
          <w:noProof w:val="0"/>
          <w:rtl/>
        </w:rPr>
        <w:t xml:space="preserve"> ששלח </w:t>
      </w:r>
      <w:r w:rsidRPr="00F40FDB">
        <w:rPr>
          <w:rFonts w:ascii="Arial" w:hAnsi="Arial" w:hint="cs"/>
          <w:b/>
          <w:bCs/>
          <w:noProof w:val="0"/>
          <w:rtl/>
        </w:rPr>
        <w:t>תרופות</w:t>
      </w:r>
      <w:r w:rsidRPr="00F40FDB">
        <w:rPr>
          <w:rFonts w:ascii="Arial" w:hAnsi="Arial" w:hint="cs"/>
          <w:noProof w:val="0"/>
          <w:rtl/>
        </w:rPr>
        <w:t xml:space="preserve"> שאף שהן מוגדרות בפקודת הסמים כסמים מסוכנים הן נועדו למטרה שונה. לא זו אף זו, כעולה מעובדה 3 לאישום השני, הנאשם שלח את התרופות רק </w:t>
      </w:r>
      <w:r w:rsidRPr="00F40FDB">
        <w:rPr>
          <w:rFonts w:ascii="Arial" w:hAnsi="Arial" w:hint="cs"/>
          <w:b/>
          <w:bCs/>
          <w:noProof w:val="0"/>
          <w:rtl/>
        </w:rPr>
        <w:t xml:space="preserve">לאחר שאבחן בעצמו </w:t>
      </w:r>
      <w:r w:rsidRPr="00F40FDB">
        <w:rPr>
          <w:rFonts w:ascii="Arial" w:hAnsi="Arial" w:hint="cs"/>
          <w:noProof w:val="0"/>
          <w:rtl/>
        </w:rPr>
        <w:t xml:space="preserve">את המטופלים, והתרופות שנשלחו, </w:t>
      </w:r>
      <w:r w:rsidRPr="00F40FDB">
        <w:rPr>
          <w:rFonts w:ascii="Arial" w:hAnsi="Arial" w:hint="cs"/>
          <w:b/>
          <w:bCs/>
          <w:noProof w:val="0"/>
          <w:rtl/>
        </w:rPr>
        <w:t>נשלחו למטופלים בהתאם למחלה ממנה סבלו</w:t>
      </w:r>
      <w:r w:rsidRPr="00F40FDB">
        <w:rPr>
          <w:rFonts w:ascii="Arial" w:hAnsi="Arial" w:hint="cs"/>
          <w:noProof w:val="0"/>
          <w:rtl/>
        </w:rPr>
        <w:t xml:space="preserve">. </w:t>
      </w:r>
    </w:p>
    <w:p w14:paraId="38251266" w14:textId="77777777" w:rsidR="00A9617B" w:rsidRPr="00F40FDB" w:rsidRDefault="00A9617B" w:rsidP="00A9617B">
      <w:pPr>
        <w:spacing w:line="360" w:lineRule="auto"/>
        <w:ind w:left="85"/>
        <w:jc w:val="both"/>
        <w:rPr>
          <w:rFonts w:ascii="Arial" w:hAnsi="Arial"/>
          <w:noProof w:val="0"/>
          <w:rtl/>
        </w:rPr>
      </w:pPr>
      <w:r w:rsidRPr="00F40FDB">
        <w:rPr>
          <w:rFonts w:ascii="Arial" w:hAnsi="Arial" w:hint="cs"/>
          <w:noProof w:val="0"/>
          <w:rtl/>
        </w:rPr>
        <w:t xml:space="preserve">בנוסף, האתר שהנאשם הפעיל לא היה פתוח לכל דורש אלא רק למי שהנאשם או הרופאים הפנו את המטופל אליו כך שהאתר שימש למעשה ככלי עזר להזמנת התרופות לאותם מטופלים ולא ככלי שיווקי לייצוא המוני של תרופות או סמים. </w:t>
      </w:r>
    </w:p>
    <w:p w14:paraId="013FA1E2" w14:textId="77777777" w:rsidR="00A9617B" w:rsidRPr="00F40FDB" w:rsidRDefault="00A9617B" w:rsidP="00A9617B">
      <w:pPr>
        <w:spacing w:line="360" w:lineRule="auto"/>
        <w:jc w:val="both"/>
        <w:rPr>
          <w:rFonts w:ascii="Arial" w:hAnsi="Arial"/>
          <w:noProof w:val="0"/>
          <w:rtl/>
        </w:rPr>
      </w:pPr>
    </w:p>
    <w:p w14:paraId="013211E1" w14:textId="77777777" w:rsidR="00A9617B" w:rsidRPr="00F40FDB" w:rsidRDefault="00A9617B" w:rsidP="00A9617B">
      <w:pPr>
        <w:spacing w:line="360" w:lineRule="auto"/>
        <w:ind w:hanging="624"/>
        <w:jc w:val="both"/>
        <w:rPr>
          <w:rFonts w:ascii="Arial" w:hAnsi="Arial"/>
          <w:b/>
          <w:bCs/>
          <w:noProof w:val="0"/>
          <w:rtl/>
        </w:rPr>
      </w:pPr>
      <w:r w:rsidRPr="00F40FDB">
        <w:rPr>
          <w:rFonts w:ascii="Arial" w:hAnsi="Arial" w:hint="cs"/>
          <w:noProof w:val="0"/>
          <w:rtl/>
        </w:rPr>
        <w:tab/>
        <w:t>ברי כי התנהלותו הפיראטית והמרמתית של הנאשם היא פסולה ועל כך עליו לתת את הדין</w:t>
      </w:r>
      <w:r w:rsidRPr="00F40FDB">
        <w:rPr>
          <w:rFonts w:ascii="Arial" w:hAnsi="Arial" w:hint="cs"/>
          <w:b/>
          <w:bCs/>
          <w:noProof w:val="0"/>
          <w:rtl/>
        </w:rPr>
        <w:t xml:space="preserve">. ואולם למצער ביחס לעבירות החמורות של ייצוא הסמים, נסיבות ביצוע העבירות מאירות את האירוע באור שונה מהרגיל, ומשליכות הן באופן ממשי על מידת האשם של הנאשם. </w:t>
      </w:r>
    </w:p>
    <w:p w14:paraId="78E48FBF" w14:textId="77777777" w:rsidR="00A9617B" w:rsidRPr="00F40FDB" w:rsidRDefault="00A9617B" w:rsidP="00A9617B">
      <w:pPr>
        <w:spacing w:line="360" w:lineRule="auto"/>
        <w:jc w:val="both"/>
        <w:rPr>
          <w:rFonts w:ascii="Arial" w:hAnsi="Arial"/>
          <w:noProof w:val="0"/>
          <w:rtl/>
        </w:rPr>
      </w:pPr>
      <w:r w:rsidRPr="00F40FDB">
        <w:rPr>
          <w:rFonts w:ascii="Arial" w:hAnsi="Arial" w:hint="cs"/>
          <w:noProof w:val="0"/>
          <w:rtl/>
        </w:rPr>
        <w:t xml:space="preserve">כאמור </w:t>
      </w:r>
      <w:hyperlink r:id="rId21" w:history="1">
        <w:r w:rsidR="00F40FDB" w:rsidRPr="00F40FDB">
          <w:rPr>
            <w:rStyle w:val="Hyperlink"/>
            <w:rFonts w:ascii="Arial" w:hAnsi="Arial" w:hint="eastAsia"/>
            <w:noProof w:val="0"/>
            <w:rtl/>
          </w:rPr>
          <w:t>בסעיף</w:t>
        </w:r>
        <w:r w:rsidR="00F40FDB" w:rsidRPr="00F40FDB">
          <w:rPr>
            <w:rStyle w:val="Hyperlink"/>
            <w:rFonts w:ascii="Arial" w:hAnsi="Arial"/>
            <w:noProof w:val="0"/>
            <w:rtl/>
          </w:rPr>
          <w:t xml:space="preserve"> 40ב'</w:t>
        </w:r>
      </w:hyperlink>
      <w:r w:rsidRPr="00F40FDB">
        <w:rPr>
          <w:rFonts w:ascii="Arial" w:hAnsi="Arial" w:hint="cs"/>
          <w:noProof w:val="0"/>
          <w:rtl/>
        </w:rPr>
        <w:t xml:space="preserve"> ל</w:t>
      </w:r>
      <w:hyperlink r:id="rId22" w:history="1">
        <w:r w:rsidR="00B31651" w:rsidRPr="00F40FDB">
          <w:rPr>
            <w:rFonts w:ascii="Arial" w:hAnsi="Arial"/>
            <w:noProof w:val="0"/>
            <w:color w:val="0000FF"/>
            <w:u w:val="single"/>
            <w:rtl/>
          </w:rPr>
          <w:t>חוק העונשין</w:t>
        </w:r>
      </w:hyperlink>
      <w:r w:rsidRPr="00F40FDB">
        <w:rPr>
          <w:rFonts w:ascii="Arial" w:hAnsi="Arial" w:hint="cs"/>
          <w:noProof w:val="0"/>
          <w:rtl/>
        </w:rPr>
        <w:t xml:space="preserve"> "העיקרון המנחה בענישה הוא קיומו של יחס הולם בין חומרת מעשה העבירה </w:t>
      </w:r>
      <w:r w:rsidRPr="00F40FDB">
        <w:rPr>
          <w:rFonts w:ascii="Arial" w:hAnsi="Arial" w:hint="cs"/>
          <w:b/>
          <w:bCs/>
          <w:noProof w:val="0"/>
          <w:rtl/>
        </w:rPr>
        <w:t>בנסיבותיו</w:t>
      </w:r>
      <w:r w:rsidRPr="00F40FDB">
        <w:rPr>
          <w:rFonts w:ascii="Arial" w:hAnsi="Arial" w:hint="cs"/>
          <w:noProof w:val="0"/>
          <w:rtl/>
        </w:rPr>
        <w:t xml:space="preserve"> ומידת אשמו של הנאשם לבין סוג ומידת העונש המוטל עליו". </w:t>
      </w:r>
    </w:p>
    <w:p w14:paraId="736B81C3" w14:textId="77777777" w:rsidR="00A9617B" w:rsidRPr="00F40FDB" w:rsidRDefault="00A9617B" w:rsidP="00A9617B">
      <w:pPr>
        <w:spacing w:line="360" w:lineRule="auto"/>
        <w:jc w:val="both"/>
        <w:rPr>
          <w:rFonts w:ascii="Arial" w:hAnsi="Arial"/>
          <w:noProof w:val="0"/>
          <w:rtl/>
        </w:rPr>
      </w:pPr>
    </w:p>
    <w:p w14:paraId="7E5E1298" w14:textId="77777777" w:rsidR="00A9617B" w:rsidRPr="00F40FDB" w:rsidRDefault="00A9617B" w:rsidP="00A9617B">
      <w:pPr>
        <w:spacing w:line="360" w:lineRule="auto"/>
        <w:ind w:left="85" w:hanging="709"/>
        <w:jc w:val="both"/>
        <w:rPr>
          <w:rFonts w:ascii="Arial" w:hAnsi="Arial"/>
          <w:noProof w:val="0"/>
          <w:rtl/>
        </w:rPr>
      </w:pPr>
      <w:r w:rsidRPr="00F40FDB">
        <w:rPr>
          <w:rFonts w:ascii="Arial" w:hAnsi="Arial" w:hint="cs"/>
          <w:noProof w:val="0"/>
          <w:rtl/>
        </w:rPr>
        <w:t>12.</w:t>
      </w:r>
      <w:r w:rsidRPr="00F40FDB">
        <w:rPr>
          <w:rFonts w:ascii="Arial" w:hAnsi="Arial" w:hint="cs"/>
          <w:noProof w:val="0"/>
          <w:rtl/>
        </w:rPr>
        <w:tab/>
        <w:t>בשל הנסיבות החריגות של ביצוע העבירות נוצר קושי למצוא בפסיקה הנוהגת מקרים דומים. לצד זאת ראוי לציין שאכן, ככלל, בעבירות מעין אלו נהוג להטיל עונשי מאסר בפועל.</w:t>
      </w:r>
    </w:p>
    <w:p w14:paraId="79FC3BB0" w14:textId="77777777" w:rsidR="00A9617B" w:rsidRPr="00F40FDB" w:rsidRDefault="00A9617B" w:rsidP="00A9617B">
      <w:pPr>
        <w:spacing w:line="360" w:lineRule="auto"/>
        <w:ind w:left="85" w:hanging="709"/>
        <w:jc w:val="both"/>
        <w:rPr>
          <w:rFonts w:ascii="Arial" w:hAnsi="Arial"/>
          <w:noProof w:val="0"/>
          <w:rtl/>
        </w:rPr>
      </w:pPr>
    </w:p>
    <w:p w14:paraId="5C8AD37C" w14:textId="77777777" w:rsidR="00A9617B" w:rsidRPr="00F40FDB" w:rsidRDefault="00A9617B" w:rsidP="00A9617B">
      <w:pPr>
        <w:spacing w:line="360" w:lineRule="auto"/>
        <w:ind w:left="85"/>
        <w:jc w:val="both"/>
        <w:rPr>
          <w:rFonts w:ascii="Arial" w:hAnsi="Arial"/>
          <w:noProof w:val="0"/>
          <w:rtl/>
        </w:rPr>
      </w:pPr>
      <w:r w:rsidRPr="00F40FDB">
        <w:rPr>
          <w:rFonts w:ascii="Arial" w:hAnsi="Arial" w:hint="cs"/>
          <w:noProof w:val="0"/>
          <w:rtl/>
        </w:rPr>
        <w:t>עיינתי בפסיקה שצרפה המאשימה ומצאתי שמדובר בנסיבות שונות מנסיבות ענייננו.</w:t>
      </w:r>
    </w:p>
    <w:p w14:paraId="54E02253" w14:textId="77777777" w:rsidR="00A9617B" w:rsidRPr="00F40FDB" w:rsidRDefault="00A9617B" w:rsidP="00A9617B">
      <w:pPr>
        <w:spacing w:line="360" w:lineRule="auto"/>
        <w:ind w:left="85"/>
        <w:jc w:val="both"/>
        <w:rPr>
          <w:rFonts w:ascii="Arial" w:hAnsi="Arial"/>
          <w:noProof w:val="0"/>
          <w:rtl/>
        </w:rPr>
      </w:pPr>
      <w:r w:rsidRPr="00F40FDB">
        <w:rPr>
          <w:rFonts w:ascii="Arial" w:hAnsi="Arial" w:hint="cs"/>
          <w:noProof w:val="0"/>
          <w:rtl/>
        </w:rPr>
        <w:t>כך ב</w:t>
      </w:r>
      <w:hyperlink r:id="rId23" w:history="1">
        <w:r w:rsidR="00B31651" w:rsidRPr="00F40FDB">
          <w:rPr>
            <w:rFonts w:ascii="Arial" w:hAnsi="Arial"/>
            <w:noProof w:val="0"/>
            <w:color w:val="0000FF"/>
            <w:u w:val="single"/>
            <w:rtl/>
          </w:rPr>
          <w:t>ת"פ (מחוזי-ת"א-יפו) 40238-06</w:t>
        </w:r>
      </w:hyperlink>
      <w:r w:rsidRPr="00F40FDB">
        <w:rPr>
          <w:rFonts w:ascii="Arial" w:hAnsi="Arial" w:hint="cs"/>
          <w:noProof w:val="0"/>
          <w:rtl/>
        </w:rPr>
        <w:t xml:space="preserve"> </w:t>
      </w:r>
      <w:r w:rsidRPr="00F40FDB">
        <w:rPr>
          <w:rFonts w:ascii="Arial" w:hAnsi="Arial" w:hint="cs"/>
          <w:b/>
          <w:bCs/>
          <w:noProof w:val="0"/>
          <w:rtl/>
        </w:rPr>
        <w:t>מדינת ישראל נ' רוזנבלט ואח'</w:t>
      </w:r>
      <w:r w:rsidRPr="00F40FDB">
        <w:rPr>
          <w:rFonts w:ascii="Arial" w:hAnsi="Arial" w:hint="cs"/>
          <w:noProof w:val="0"/>
          <w:rtl/>
        </w:rPr>
        <w:t xml:space="preserve"> דובר בעבירות רבות יותר וקשות יותר, דוגמת הלבנת הון, דובר בנאשמים שלא לקחו אחריות וניהלו הליך הוכחות ובנוסף לנאשם 2 שם שהיה רופא היה כבר "עבר משמעתי" בגין רשלנות במתן טיפול רפואי עם זיקה מסוימת לעבירות בהן הורשע באותו תיק;  </w:t>
      </w:r>
    </w:p>
    <w:p w14:paraId="3591A1AB" w14:textId="77777777" w:rsidR="00A9617B" w:rsidRPr="00F40FDB" w:rsidRDefault="00A9617B" w:rsidP="00A9617B">
      <w:pPr>
        <w:spacing w:line="360" w:lineRule="auto"/>
        <w:ind w:left="85"/>
        <w:jc w:val="both"/>
        <w:rPr>
          <w:rFonts w:ascii="Arial" w:hAnsi="Arial"/>
          <w:noProof w:val="0"/>
          <w:rtl/>
        </w:rPr>
      </w:pPr>
    </w:p>
    <w:p w14:paraId="2EF3FCF5" w14:textId="77777777" w:rsidR="00A9617B" w:rsidRPr="00F40FDB" w:rsidRDefault="00A9617B" w:rsidP="00A9617B">
      <w:pPr>
        <w:spacing w:line="360" w:lineRule="auto"/>
        <w:ind w:left="85"/>
        <w:jc w:val="both"/>
        <w:rPr>
          <w:rFonts w:ascii="Arial" w:hAnsi="Arial"/>
          <w:noProof w:val="0"/>
          <w:rtl/>
        </w:rPr>
      </w:pPr>
      <w:r w:rsidRPr="00F40FDB">
        <w:rPr>
          <w:rFonts w:ascii="Arial" w:hAnsi="Arial" w:hint="cs"/>
          <w:noProof w:val="0"/>
          <w:rtl/>
        </w:rPr>
        <w:t>כך ב</w:t>
      </w:r>
      <w:hyperlink r:id="rId24" w:history="1">
        <w:r w:rsidR="00B31651" w:rsidRPr="00F40FDB">
          <w:rPr>
            <w:rFonts w:ascii="Arial" w:hAnsi="Arial"/>
            <w:noProof w:val="0"/>
            <w:color w:val="0000FF"/>
            <w:u w:val="single"/>
            <w:rtl/>
          </w:rPr>
          <w:t>ע"פ 54/79</w:t>
        </w:r>
      </w:hyperlink>
      <w:r w:rsidRPr="00F40FDB">
        <w:rPr>
          <w:rFonts w:ascii="Arial" w:hAnsi="Arial" w:hint="cs"/>
          <w:noProof w:val="0"/>
          <w:rtl/>
        </w:rPr>
        <w:t xml:space="preserve"> </w:t>
      </w:r>
      <w:r w:rsidRPr="00F40FDB">
        <w:rPr>
          <w:rFonts w:ascii="Arial" w:hAnsi="Arial" w:hint="cs"/>
          <w:b/>
          <w:bCs/>
          <w:noProof w:val="0"/>
          <w:rtl/>
        </w:rPr>
        <w:t>ד"ר משה בורוביץ נ' מדינת ישראל</w:t>
      </w:r>
      <w:r w:rsidRPr="00F40FDB">
        <w:rPr>
          <w:rFonts w:ascii="Arial" w:hAnsi="Arial" w:hint="cs"/>
          <w:noProof w:val="0"/>
          <w:rtl/>
        </w:rPr>
        <w:t xml:space="preserve"> (פורסם בנבו, 22.10.1979) דובר בנסיבות חמורות יותר (רופא שהורשע בעבירות של מרמה וסחר בסמים בכך שמכר סמים לנרקומנים) ובנאשם שלא לקח אחריות והורשע רק לאחר ניהול הליך הוכחות; ובעניין אטיאס וחופרי אבו חמד (</w:t>
      </w:r>
      <w:hyperlink r:id="rId25" w:history="1">
        <w:r w:rsidR="00B31651" w:rsidRPr="00F40FDB">
          <w:rPr>
            <w:rFonts w:ascii="Arial" w:hAnsi="Arial"/>
            <w:noProof w:val="0"/>
            <w:color w:val="0000FF"/>
            <w:u w:val="single"/>
            <w:rtl/>
          </w:rPr>
          <w:t>ת"פ (שלום-ב"ש)  46094-06-18</w:t>
        </w:r>
      </w:hyperlink>
      <w:r w:rsidRPr="00F40FDB">
        <w:rPr>
          <w:rFonts w:ascii="Arial" w:hAnsi="Arial" w:hint="cs"/>
          <w:noProof w:val="0"/>
          <w:rtl/>
        </w:rPr>
        <w:t xml:space="preserve"> </w:t>
      </w:r>
      <w:r w:rsidRPr="00F40FDB">
        <w:rPr>
          <w:rFonts w:ascii="Arial" w:hAnsi="Arial" w:hint="cs"/>
          <w:b/>
          <w:bCs/>
          <w:noProof w:val="0"/>
          <w:rtl/>
        </w:rPr>
        <w:t>מדינת ישראל נ' אטיאס,</w:t>
      </w:r>
      <w:r w:rsidRPr="00F40FDB">
        <w:rPr>
          <w:rFonts w:ascii="Arial" w:hAnsi="Arial" w:hint="cs"/>
          <w:noProof w:val="0"/>
          <w:rtl/>
        </w:rPr>
        <w:t xml:space="preserve"> </w:t>
      </w:r>
      <w:hyperlink r:id="rId26" w:history="1">
        <w:r w:rsidR="00B31651" w:rsidRPr="00F40FDB">
          <w:rPr>
            <w:rFonts w:ascii="Arial" w:hAnsi="Arial"/>
            <w:noProof w:val="0"/>
            <w:color w:val="0000FF"/>
            <w:u w:val="single"/>
            <w:rtl/>
          </w:rPr>
          <w:t>ת"פ (שלום-ב"ש) 54654-06-18</w:t>
        </w:r>
      </w:hyperlink>
      <w:r w:rsidRPr="00F40FDB">
        <w:rPr>
          <w:rFonts w:ascii="Arial" w:hAnsi="Arial" w:hint="cs"/>
          <w:b/>
          <w:bCs/>
          <w:noProof w:val="0"/>
          <w:rtl/>
        </w:rPr>
        <w:t xml:space="preserve"> מדינת ישראל נ' חופרי אבו חמד</w:t>
      </w:r>
      <w:r w:rsidRPr="00F40FDB">
        <w:rPr>
          <w:rFonts w:ascii="Arial" w:hAnsi="Arial" w:hint="cs"/>
          <w:noProof w:val="0"/>
          <w:rtl/>
        </w:rPr>
        <w:t>) דובר בנסיבות אחרות לחלוטין של עבירות מס, על-ידי נאשמים שלחלקם היה עבר פלילי לרבות מאסר על תנאי או כאלה שניהלו הליכי הוכחות.</w:t>
      </w:r>
    </w:p>
    <w:p w14:paraId="613C02B1" w14:textId="77777777" w:rsidR="00A9617B" w:rsidRPr="00F40FDB" w:rsidRDefault="00A9617B" w:rsidP="00A9617B">
      <w:pPr>
        <w:spacing w:line="360" w:lineRule="auto"/>
        <w:ind w:left="85"/>
        <w:jc w:val="both"/>
        <w:rPr>
          <w:rFonts w:ascii="Arial" w:hAnsi="Arial"/>
          <w:noProof w:val="0"/>
          <w:rtl/>
        </w:rPr>
      </w:pPr>
    </w:p>
    <w:p w14:paraId="56402946" w14:textId="77777777" w:rsidR="00A9617B" w:rsidRPr="00F40FDB" w:rsidRDefault="00A9617B" w:rsidP="00A9617B">
      <w:pPr>
        <w:spacing w:line="360" w:lineRule="auto"/>
        <w:ind w:left="85" w:hanging="709"/>
        <w:jc w:val="both"/>
        <w:rPr>
          <w:rFonts w:ascii="Arial" w:hAnsi="Arial"/>
          <w:noProof w:val="0"/>
          <w:rtl/>
        </w:rPr>
      </w:pPr>
      <w:r w:rsidRPr="00F40FDB">
        <w:rPr>
          <w:rFonts w:ascii="Arial" w:hAnsi="Arial" w:hint="cs"/>
          <w:noProof w:val="0"/>
          <w:rtl/>
        </w:rPr>
        <w:t xml:space="preserve">13. </w:t>
      </w:r>
      <w:r w:rsidRPr="00F40FDB">
        <w:rPr>
          <w:rFonts w:ascii="Arial" w:hAnsi="Arial"/>
          <w:noProof w:val="0"/>
          <w:rtl/>
        </w:rPr>
        <w:tab/>
      </w:r>
      <w:r w:rsidRPr="00F40FDB">
        <w:rPr>
          <w:rFonts w:ascii="Arial" w:hAnsi="Arial" w:hint="cs"/>
          <w:noProof w:val="0"/>
          <w:rtl/>
        </w:rPr>
        <w:t>כעולה מטיעוניה, גם המאשימה סבורה שנסיבותיו של תיק זה הן חריגות ולכן מצאה לחרוג מעמדתה העונשית הרגילה בעבירות מעין אלו עת עתרה ל-12 חודשי מאסר. ההגנה וודאי טוענת לחריגות המקרה.</w:t>
      </w:r>
    </w:p>
    <w:p w14:paraId="767C4EA0" w14:textId="77777777" w:rsidR="00A9617B" w:rsidRPr="00F40FDB" w:rsidRDefault="00A9617B" w:rsidP="00A9617B">
      <w:pPr>
        <w:spacing w:line="360" w:lineRule="auto"/>
        <w:ind w:left="85" w:hanging="709"/>
        <w:jc w:val="both"/>
        <w:rPr>
          <w:rFonts w:ascii="Arial" w:hAnsi="Arial"/>
          <w:noProof w:val="0"/>
          <w:rtl/>
        </w:rPr>
      </w:pPr>
      <w:r w:rsidRPr="00F40FDB">
        <w:rPr>
          <w:rFonts w:ascii="Arial" w:hAnsi="Arial"/>
          <w:noProof w:val="0"/>
          <w:rtl/>
        </w:rPr>
        <w:tab/>
      </w:r>
      <w:r w:rsidRPr="00F40FDB">
        <w:rPr>
          <w:rFonts w:ascii="Arial" w:hAnsi="Arial" w:hint="cs"/>
          <w:noProof w:val="0"/>
          <w:rtl/>
        </w:rPr>
        <w:t xml:space="preserve">הנה כי כן, שני הצדדים סבורים כי נסיבות ביצוע העבירות הן חריגות ומצדיקות התייחסות "אחרת". המחלוקת בין הצדדים בסופו של יום היא, האם התייחסות אחרת זו צריכה לבוא לידי ביטוי בריצוי עונש מאסר מאחורי סורג ובריח לתקופה של שנה כעתירת המאשימה, או שמא ההתייחסות האחרת מצדיקה שהמאסר במקרה זה ירוצה בדרך של עבודות שירות כעתירת ההגנה. </w:t>
      </w:r>
    </w:p>
    <w:p w14:paraId="19E1350E" w14:textId="77777777" w:rsidR="00A9617B" w:rsidRPr="00F40FDB" w:rsidRDefault="00A9617B" w:rsidP="00A9617B">
      <w:pPr>
        <w:spacing w:line="360" w:lineRule="auto"/>
        <w:ind w:left="85" w:hanging="709"/>
        <w:jc w:val="both"/>
        <w:rPr>
          <w:rFonts w:ascii="Arial" w:hAnsi="Arial"/>
          <w:noProof w:val="0"/>
          <w:rtl/>
        </w:rPr>
      </w:pPr>
      <w:r w:rsidRPr="00F40FDB">
        <w:rPr>
          <w:rFonts w:ascii="Arial" w:hAnsi="Arial"/>
          <w:noProof w:val="0"/>
          <w:rtl/>
        </w:rPr>
        <w:tab/>
      </w:r>
    </w:p>
    <w:p w14:paraId="6FBD2756" w14:textId="77777777" w:rsidR="00A9617B" w:rsidRPr="00F40FDB" w:rsidRDefault="00A9617B" w:rsidP="00A9617B">
      <w:pPr>
        <w:spacing w:line="360" w:lineRule="auto"/>
        <w:ind w:left="85" w:hanging="709"/>
        <w:jc w:val="both"/>
        <w:rPr>
          <w:rFonts w:ascii="Arial" w:hAnsi="Arial"/>
          <w:noProof w:val="0"/>
          <w:rtl/>
        </w:rPr>
      </w:pPr>
      <w:r w:rsidRPr="00F40FDB">
        <w:rPr>
          <w:rFonts w:ascii="Arial" w:hAnsi="Arial" w:hint="cs"/>
          <w:noProof w:val="0"/>
          <w:rtl/>
        </w:rPr>
        <w:t>14.</w:t>
      </w:r>
      <w:r w:rsidRPr="00F40FDB">
        <w:rPr>
          <w:rFonts w:ascii="Arial" w:hAnsi="Arial" w:hint="cs"/>
          <w:noProof w:val="0"/>
          <w:rtl/>
        </w:rPr>
        <w:tab/>
        <w:t xml:space="preserve">סבורני, כי בענייננו השילוב שבין נסיבות ביצוע העבירות החריגות לבין הודאת הנאשם במיוחס לו מייד עם פתיחת משפטו; לקיחת האחריות על-ידו; גילו המבוגר; מצבו הבריאותי, תרומתו לחברה כמשתקף בעדויות ובמכתבים שצורפו; עזיבתו את מקצוע הרפואה לצמיתות על הפגיעה בנאשם במישורים השונים הנובעת מכך; הפגיעה של עונש ריצוי מאסר לנאשם זה (בשים לב לגילו ולמצבו הרפואי) ובעיקר העובדה שזה הסיר המחדל במלואו והקדים לשלם לקופת המדינה סכום משמעותי של 707,068 ₪ עוד לפני שנגזר דינו על חשבון קנס, הוא שמאפשר במקרה זה קביעה שהמאסר ירוצה בעבודות שירות. </w:t>
      </w:r>
    </w:p>
    <w:p w14:paraId="469AF27F" w14:textId="77777777" w:rsidR="00A9617B" w:rsidRPr="00F40FDB" w:rsidRDefault="00A9617B" w:rsidP="00A9617B">
      <w:pPr>
        <w:spacing w:line="360" w:lineRule="auto"/>
        <w:ind w:left="85" w:hanging="709"/>
        <w:jc w:val="both"/>
        <w:rPr>
          <w:rFonts w:ascii="Arial" w:hAnsi="Arial"/>
          <w:noProof w:val="0"/>
          <w:rtl/>
        </w:rPr>
      </w:pPr>
      <w:r w:rsidRPr="00F40FDB">
        <w:rPr>
          <w:rFonts w:ascii="Arial" w:hAnsi="Arial"/>
          <w:noProof w:val="0"/>
          <w:rtl/>
        </w:rPr>
        <w:tab/>
      </w:r>
    </w:p>
    <w:p w14:paraId="4155CD79" w14:textId="77777777" w:rsidR="00A9617B" w:rsidRPr="00F40FDB" w:rsidRDefault="00A9617B" w:rsidP="00A9617B">
      <w:pPr>
        <w:spacing w:line="360" w:lineRule="auto"/>
        <w:ind w:left="85"/>
        <w:jc w:val="both"/>
        <w:rPr>
          <w:rFonts w:ascii="Arial" w:hAnsi="Arial"/>
          <w:noProof w:val="0"/>
          <w:rtl/>
        </w:rPr>
      </w:pPr>
      <w:r w:rsidRPr="00F40FDB">
        <w:rPr>
          <w:rFonts w:ascii="Arial" w:hAnsi="Arial"/>
          <w:noProof w:val="0"/>
          <w:rtl/>
        </w:rPr>
        <w:t xml:space="preserve">בעניין זה יפים דברי כב' השופט מ' אלון </w:t>
      </w:r>
      <w:r w:rsidRPr="00F40FDB">
        <w:rPr>
          <w:rFonts w:ascii="David" w:hAnsi="David"/>
          <w:noProof w:val="0"/>
          <w:rtl/>
        </w:rPr>
        <w:t>ב</w:t>
      </w:r>
      <w:hyperlink r:id="rId27" w:history="1">
        <w:r w:rsidR="00B31651" w:rsidRPr="00F40FDB">
          <w:rPr>
            <w:rFonts w:ascii="David" w:hAnsi="David"/>
            <w:noProof w:val="0"/>
            <w:color w:val="0000FF"/>
            <w:u w:val="single"/>
            <w:rtl/>
          </w:rPr>
          <w:t>ע"פ 433/89</w:t>
        </w:r>
      </w:hyperlink>
      <w:r w:rsidRPr="00F40FDB">
        <w:rPr>
          <w:rFonts w:ascii="David" w:hAnsi="David"/>
          <w:noProof w:val="0"/>
          <w:color w:val="000000"/>
          <w:rtl/>
        </w:rPr>
        <w:t xml:space="preserve"> </w:t>
      </w:r>
      <w:r w:rsidRPr="00F40FDB">
        <w:rPr>
          <w:rFonts w:ascii="David" w:hAnsi="David"/>
          <w:b/>
          <w:bCs/>
          <w:noProof w:val="0"/>
          <w:color w:val="000000"/>
          <w:rtl/>
        </w:rPr>
        <w:t>ג'ורג' אטיאס נגד מדינת ישראל</w:t>
      </w:r>
      <w:r w:rsidRPr="00F40FDB">
        <w:rPr>
          <w:rFonts w:ascii="David" w:hAnsi="David" w:hint="cs"/>
          <w:noProof w:val="0"/>
          <w:color w:val="000000"/>
          <w:rtl/>
        </w:rPr>
        <w:t xml:space="preserve"> (פורסם בנבו</w:t>
      </w:r>
      <w:r w:rsidRPr="00F40FDB">
        <w:rPr>
          <w:rFonts w:ascii="David" w:hAnsi="David"/>
          <w:noProof w:val="0"/>
          <w:color w:val="000000"/>
          <w:rtl/>
        </w:rPr>
        <w:t>,</w:t>
      </w:r>
      <w:r w:rsidRPr="00F40FDB">
        <w:rPr>
          <w:rFonts w:ascii="David" w:hAnsi="David" w:hint="cs"/>
          <w:noProof w:val="0"/>
          <w:color w:val="000000"/>
          <w:rtl/>
        </w:rPr>
        <w:t>3.10.1989):</w:t>
      </w:r>
      <w:r w:rsidRPr="00F40FDB">
        <w:rPr>
          <w:rFonts w:ascii="David" w:hAnsi="David"/>
          <w:noProof w:val="0"/>
          <w:color w:val="000000"/>
          <w:rtl/>
        </w:rPr>
        <w:t xml:space="preserve"> </w:t>
      </w:r>
    </w:p>
    <w:p w14:paraId="13B884E9" w14:textId="77777777" w:rsidR="00A9617B" w:rsidRPr="00F40FDB" w:rsidRDefault="00A9617B" w:rsidP="00A9617B">
      <w:pPr>
        <w:spacing w:line="360" w:lineRule="auto"/>
        <w:ind w:left="794" w:right="709"/>
        <w:jc w:val="both"/>
        <w:rPr>
          <w:rFonts w:ascii="Arial" w:hAnsi="Arial"/>
          <w:b/>
          <w:bCs/>
          <w:noProof w:val="0"/>
          <w:rtl/>
        </w:rPr>
      </w:pPr>
      <w:r w:rsidRPr="00F40FDB">
        <w:rPr>
          <w:rFonts w:ascii="Arial" w:hAnsi="Arial"/>
          <w:b/>
          <w:bCs/>
          <w:noProof w:val="0"/>
          <w:rtl/>
        </w:rPr>
        <w:t>""ענישתנו היא ענישה אינדיווידואלית של כל עבריין 'באשר הוא שם'"</w:t>
      </w:r>
      <w:r w:rsidRPr="00F40FDB">
        <w:rPr>
          <w:rFonts w:ascii="Arial" w:hAnsi="Arial" w:hint="cs"/>
          <w:b/>
          <w:bCs/>
          <w:noProof w:val="0"/>
          <w:rtl/>
        </w:rPr>
        <w:t>...</w:t>
      </w:r>
      <w:r w:rsidRPr="00F40FDB">
        <w:rPr>
          <w:rFonts w:ascii="Arial" w:hAnsi="Arial"/>
          <w:b/>
          <w:bCs/>
          <w:noProof w:val="0"/>
          <w:rtl/>
        </w:rPr>
        <w:t xml:space="preserve"> זאת תורת הגישה האינדיווידואלית". בתורת הענישה, המקובלת עלינו כקו מנחה בסוגיה קשה וסבוכה זו של</w:t>
      </w:r>
      <w:r w:rsidRPr="00F40FDB">
        <w:rPr>
          <w:rFonts w:ascii="Arial" w:hAnsi="Arial"/>
          <w:b/>
          <w:bCs/>
          <w:noProof w:val="0"/>
        </w:rPr>
        <w:t xml:space="preserve"> </w:t>
      </w:r>
      <w:r w:rsidRPr="00F40FDB">
        <w:rPr>
          <w:rFonts w:ascii="Arial" w:hAnsi="Arial"/>
          <w:b/>
          <w:bCs/>
          <w:noProof w:val="0"/>
          <w:rtl/>
        </w:rPr>
        <w:t>הענישה ומטרותיה, ואין אנו רשאים ל"הקל" על עצמנו ולהחמיר עם הנאשם, מתוך הסתמכות על הנימוק והחשש שמא הקלה במקרה מסוים הראוי לכך תשמש תקדים למקרים אחרים שאינם ראויים לכך. חזקה על בית המשפט שיידע להבחין בין מקרה למקרה לגופן של נסיבות ולעיצומם של דברים"</w:t>
      </w:r>
      <w:r w:rsidRPr="00F40FDB">
        <w:rPr>
          <w:rFonts w:ascii="Arial" w:hAnsi="Arial"/>
          <w:noProof w:val="0"/>
          <w:rtl/>
        </w:rPr>
        <w:t>.</w:t>
      </w:r>
      <w:r w:rsidRPr="00F40FDB">
        <w:rPr>
          <w:rFonts w:ascii="Arial" w:hAnsi="Arial"/>
          <w:b/>
          <w:bCs/>
          <w:noProof w:val="0"/>
          <w:rtl/>
        </w:rPr>
        <w:t xml:space="preserve"> </w:t>
      </w:r>
    </w:p>
    <w:p w14:paraId="28CF8BFA" w14:textId="77777777" w:rsidR="00A9617B" w:rsidRPr="00F40FDB" w:rsidRDefault="00A9617B" w:rsidP="00A9617B">
      <w:pPr>
        <w:spacing w:line="360" w:lineRule="auto"/>
        <w:ind w:left="85" w:hanging="709"/>
        <w:jc w:val="both"/>
        <w:rPr>
          <w:rFonts w:ascii="Arial" w:hAnsi="Arial"/>
          <w:noProof w:val="0"/>
          <w:rtl/>
        </w:rPr>
      </w:pPr>
    </w:p>
    <w:p w14:paraId="3D39CB8A" w14:textId="77777777" w:rsidR="00A9617B" w:rsidRPr="00F40FDB" w:rsidRDefault="00A9617B" w:rsidP="00A9617B">
      <w:pPr>
        <w:spacing w:line="360" w:lineRule="auto"/>
        <w:ind w:left="85" w:hanging="709"/>
        <w:jc w:val="both"/>
        <w:rPr>
          <w:rFonts w:ascii="Arial" w:hAnsi="Arial"/>
          <w:noProof w:val="0"/>
          <w:rtl/>
        </w:rPr>
      </w:pPr>
      <w:r w:rsidRPr="00F40FDB">
        <w:rPr>
          <w:rFonts w:ascii="Arial" w:hAnsi="Arial" w:hint="cs"/>
          <w:noProof w:val="0"/>
          <w:rtl/>
        </w:rPr>
        <w:t>15.</w:t>
      </w:r>
      <w:r w:rsidRPr="00F40FDB">
        <w:rPr>
          <w:rFonts w:ascii="Arial" w:hAnsi="Arial" w:hint="cs"/>
          <w:noProof w:val="0"/>
          <w:rtl/>
        </w:rPr>
        <w:tab/>
        <w:t>לאור כל האמור לעיל אני גוזר על הנאשם את העונשים הבאים:</w:t>
      </w:r>
    </w:p>
    <w:p w14:paraId="6D423F2D" w14:textId="77777777" w:rsidR="00A9617B" w:rsidRPr="00F40FDB" w:rsidRDefault="00A9617B" w:rsidP="00A9617B">
      <w:pPr>
        <w:spacing w:line="360" w:lineRule="auto"/>
        <w:ind w:left="85" w:hanging="709"/>
        <w:jc w:val="both"/>
        <w:rPr>
          <w:rFonts w:ascii="Arial" w:hAnsi="Arial"/>
          <w:noProof w:val="0"/>
          <w:rtl/>
        </w:rPr>
      </w:pPr>
      <w:r w:rsidRPr="00F40FDB">
        <w:rPr>
          <w:rFonts w:ascii="Arial" w:hAnsi="Arial"/>
          <w:noProof w:val="0"/>
          <w:rtl/>
        </w:rPr>
        <w:tab/>
      </w:r>
      <w:r w:rsidRPr="00F40FDB">
        <w:rPr>
          <w:rFonts w:ascii="Arial" w:hAnsi="Arial" w:hint="cs"/>
          <w:noProof w:val="0"/>
          <w:rtl/>
        </w:rPr>
        <w:t>א.</w:t>
      </w:r>
      <w:r w:rsidRPr="00F40FDB">
        <w:rPr>
          <w:rFonts w:ascii="Arial" w:hAnsi="Arial" w:hint="cs"/>
          <w:noProof w:val="0"/>
          <w:rtl/>
        </w:rPr>
        <w:tab/>
        <w:t>9 חודשי מאסר לריצוי בעבודות שירות.</w:t>
      </w:r>
    </w:p>
    <w:p w14:paraId="217E9D95" w14:textId="77777777" w:rsidR="00A9617B" w:rsidRPr="00F40FDB" w:rsidRDefault="00A9617B" w:rsidP="00A9617B">
      <w:pPr>
        <w:spacing w:line="360" w:lineRule="auto"/>
        <w:ind w:left="720" w:firstLine="6"/>
        <w:jc w:val="both"/>
        <w:rPr>
          <w:rFonts w:ascii="Arial" w:hAnsi="Arial"/>
          <w:noProof w:val="0"/>
          <w:rtl/>
        </w:rPr>
      </w:pPr>
      <w:r w:rsidRPr="00F40FDB">
        <w:rPr>
          <w:rFonts w:ascii="Arial" w:hAnsi="Arial"/>
          <w:noProof w:val="0"/>
          <w:rtl/>
        </w:rPr>
        <w:t>בהתאם לחוות דעת הממונה על עבודות השירות, הנאשם יבצע את העבודות ב"</w:t>
      </w:r>
      <w:r w:rsidRPr="00F40FDB">
        <w:rPr>
          <w:rFonts w:ascii="Arial" w:hAnsi="Arial" w:hint="cs"/>
          <w:noProof w:val="0"/>
          <w:rtl/>
        </w:rPr>
        <w:t>יד שרה"</w:t>
      </w:r>
      <w:r w:rsidRPr="00F40FDB">
        <w:rPr>
          <w:rFonts w:ascii="Arial" w:hAnsi="Arial"/>
          <w:noProof w:val="0"/>
          <w:rtl/>
        </w:rPr>
        <w:t>, משך 5 ימים בשבוע, על</w:t>
      </w:r>
      <w:r w:rsidRPr="00F40FDB">
        <w:rPr>
          <w:rFonts w:ascii="Arial" w:hAnsi="Arial" w:hint="cs"/>
          <w:noProof w:val="0"/>
          <w:rtl/>
        </w:rPr>
        <w:t>-</w:t>
      </w:r>
      <w:r w:rsidRPr="00F40FDB">
        <w:rPr>
          <w:rFonts w:ascii="Arial" w:hAnsi="Arial"/>
          <w:noProof w:val="0"/>
          <w:rtl/>
        </w:rPr>
        <w:t>פי טווח השעות המתאפשר בחוק, וזאת החל מיו</w:t>
      </w:r>
      <w:r w:rsidRPr="00F40FDB">
        <w:rPr>
          <w:rFonts w:ascii="Arial" w:hAnsi="Arial" w:hint="cs"/>
          <w:noProof w:val="0"/>
          <w:rtl/>
        </w:rPr>
        <w:t>ם 26.6.2022.</w:t>
      </w:r>
    </w:p>
    <w:p w14:paraId="117016E7" w14:textId="77777777" w:rsidR="00A9617B" w:rsidRPr="00F40FDB" w:rsidRDefault="00A9617B" w:rsidP="00A9617B">
      <w:pPr>
        <w:spacing w:line="360" w:lineRule="auto"/>
        <w:ind w:left="85" w:hanging="709"/>
        <w:jc w:val="both"/>
        <w:rPr>
          <w:rFonts w:ascii="Arial" w:hAnsi="Arial"/>
          <w:noProof w:val="0"/>
          <w:rtl/>
        </w:rPr>
      </w:pPr>
      <w:r w:rsidRPr="00F40FDB">
        <w:rPr>
          <w:rFonts w:ascii="Arial" w:hAnsi="Arial"/>
          <w:noProof w:val="0"/>
          <w:rtl/>
        </w:rPr>
        <w:tab/>
      </w:r>
      <w:r w:rsidRPr="00F40FDB">
        <w:rPr>
          <w:rFonts w:ascii="Arial" w:hAnsi="Arial"/>
          <w:noProof w:val="0"/>
          <w:rtl/>
        </w:rPr>
        <w:tab/>
        <w:t xml:space="preserve">הובהרה לנאשם חשיבות שיתוף הפעולה בביצוע עבודות השירות ונפקות העדר </w:t>
      </w:r>
      <w:r w:rsidRPr="00F40FDB">
        <w:rPr>
          <w:rFonts w:ascii="Arial" w:hAnsi="Arial"/>
          <w:noProof w:val="0"/>
          <w:rtl/>
        </w:rPr>
        <w:tab/>
        <w:t>שיתוף פעולה.</w:t>
      </w:r>
    </w:p>
    <w:p w14:paraId="142B511F" w14:textId="77777777" w:rsidR="00A9617B" w:rsidRPr="00F40FDB" w:rsidRDefault="00A9617B" w:rsidP="00A9617B">
      <w:pPr>
        <w:spacing w:line="360" w:lineRule="auto"/>
        <w:ind w:left="85" w:hanging="709"/>
        <w:jc w:val="both"/>
        <w:rPr>
          <w:rFonts w:ascii="Arial" w:hAnsi="Arial"/>
          <w:noProof w:val="0"/>
          <w:rtl/>
        </w:rPr>
      </w:pPr>
    </w:p>
    <w:p w14:paraId="5CD3C463" w14:textId="77777777" w:rsidR="00A9617B" w:rsidRPr="00F40FDB" w:rsidRDefault="00A9617B" w:rsidP="00A9617B">
      <w:pPr>
        <w:spacing w:line="360" w:lineRule="auto"/>
        <w:ind w:left="720" w:hanging="624"/>
        <w:jc w:val="both"/>
        <w:rPr>
          <w:rFonts w:ascii="Arial" w:hAnsi="Arial"/>
          <w:noProof w:val="0"/>
          <w:rtl/>
        </w:rPr>
      </w:pPr>
      <w:r w:rsidRPr="00F40FDB">
        <w:rPr>
          <w:rFonts w:ascii="Arial" w:hAnsi="Arial"/>
          <w:noProof w:val="0"/>
          <w:rtl/>
        </w:rPr>
        <w:t>ב.</w:t>
      </w:r>
      <w:r w:rsidRPr="00F40FDB">
        <w:rPr>
          <w:rFonts w:ascii="Arial" w:hAnsi="Arial"/>
          <w:noProof w:val="0"/>
          <w:rtl/>
        </w:rPr>
        <w:tab/>
      </w:r>
      <w:r w:rsidRPr="00F40FDB">
        <w:rPr>
          <w:rFonts w:ascii="Arial" w:hAnsi="Arial" w:hint="cs"/>
          <w:noProof w:val="0"/>
          <w:rtl/>
        </w:rPr>
        <w:t xml:space="preserve">12 </w:t>
      </w:r>
      <w:r w:rsidRPr="00F40FDB">
        <w:rPr>
          <w:rFonts w:ascii="Arial" w:hAnsi="Arial"/>
          <w:noProof w:val="0"/>
          <w:rtl/>
        </w:rPr>
        <w:t>חודשי מאסר על תנאי, למשך 3 שנים מהיום, שהנאשם לא יעבור עבירת</w:t>
      </w:r>
      <w:r w:rsidRPr="00F40FDB">
        <w:rPr>
          <w:rFonts w:ascii="Arial" w:hAnsi="Arial" w:hint="cs"/>
          <w:noProof w:val="0"/>
          <w:rtl/>
        </w:rPr>
        <w:t xml:space="preserve"> מרמה, סם או מס מסוג פשע.</w:t>
      </w:r>
      <w:r w:rsidRPr="00F40FDB">
        <w:rPr>
          <w:rFonts w:ascii="Arial" w:hAnsi="Arial"/>
          <w:noProof w:val="0"/>
          <w:rtl/>
        </w:rPr>
        <w:tab/>
      </w:r>
      <w:r w:rsidRPr="00F40FDB">
        <w:rPr>
          <w:rFonts w:ascii="Arial" w:hAnsi="Arial"/>
          <w:noProof w:val="0"/>
          <w:rtl/>
        </w:rPr>
        <w:tab/>
      </w:r>
    </w:p>
    <w:p w14:paraId="4321F7A9" w14:textId="77777777" w:rsidR="00A9617B" w:rsidRPr="00F40FDB" w:rsidRDefault="00A9617B" w:rsidP="00A9617B">
      <w:pPr>
        <w:spacing w:line="360" w:lineRule="auto"/>
        <w:ind w:left="720"/>
        <w:jc w:val="both"/>
        <w:rPr>
          <w:rFonts w:ascii="Arial" w:hAnsi="Arial"/>
          <w:noProof w:val="0"/>
          <w:rtl/>
        </w:rPr>
      </w:pPr>
      <w:r w:rsidRPr="00F40FDB">
        <w:rPr>
          <w:rFonts w:ascii="Arial" w:hAnsi="Arial" w:hint="cs"/>
          <w:noProof w:val="0"/>
          <w:rtl/>
        </w:rPr>
        <w:t xml:space="preserve">6 </w:t>
      </w:r>
      <w:r w:rsidRPr="00F40FDB">
        <w:rPr>
          <w:rFonts w:ascii="Arial" w:hAnsi="Arial"/>
          <w:noProof w:val="0"/>
          <w:rtl/>
        </w:rPr>
        <w:t>חודשי מאסר על תנאי, למשך 3 שנים מהיום, שהנאשם לא יעבור עבירת</w:t>
      </w:r>
      <w:r w:rsidRPr="00F40FDB">
        <w:rPr>
          <w:rFonts w:ascii="Arial" w:hAnsi="Arial" w:hint="cs"/>
          <w:noProof w:val="0"/>
          <w:rtl/>
        </w:rPr>
        <w:t xml:space="preserve"> מרמה מסוג עוון.</w:t>
      </w:r>
    </w:p>
    <w:p w14:paraId="0926E53D" w14:textId="77777777" w:rsidR="00A9617B" w:rsidRPr="00F40FDB" w:rsidRDefault="00A9617B" w:rsidP="00A9617B">
      <w:pPr>
        <w:spacing w:line="360" w:lineRule="auto"/>
        <w:ind w:left="85" w:hanging="709"/>
        <w:jc w:val="both"/>
        <w:rPr>
          <w:rFonts w:ascii="Arial" w:hAnsi="Arial"/>
          <w:noProof w:val="0"/>
          <w:rtl/>
        </w:rPr>
      </w:pPr>
    </w:p>
    <w:p w14:paraId="34351CA5" w14:textId="77777777" w:rsidR="00A9617B" w:rsidRPr="00F40FDB" w:rsidRDefault="00A9617B" w:rsidP="00A9617B">
      <w:pPr>
        <w:spacing w:line="360" w:lineRule="auto"/>
        <w:ind w:left="720" w:hanging="624"/>
        <w:jc w:val="both"/>
        <w:rPr>
          <w:rFonts w:ascii="Arial" w:hAnsi="Arial"/>
          <w:noProof w:val="0"/>
          <w:rtl/>
        </w:rPr>
      </w:pPr>
      <w:r w:rsidRPr="00F40FDB">
        <w:rPr>
          <w:rFonts w:ascii="Arial" w:hAnsi="Arial" w:hint="cs"/>
          <w:noProof w:val="0"/>
          <w:rtl/>
        </w:rPr>
        <w:t>ג</w:t>
      </w:r>
      <w:r w:rsidRPr="00F40FDB">
        <w:rPr>
          <w:rFonts w:ascii="Arial" w:hAnsi="Arial"/>
          <w:noProof w:val="0"/>
          <w:rtl/>
        </w:rPr>
        <w:t>.</w:t>
      </w:r>
      <w:r w:rsidRPr="00F40FDB">
        <w:rPr>
          <w:rFonts w:ascii="Arial" w:hAnsi="Arial"/>
          <w:noProof w:val="0"/>
          <w:rtl/>
        </w:rPr>
        <w:tab/>
      </w:r>
      <w:r w:rsidRPr="00F40FDB">
        <w:rPr>
          <w:rFonts w:ascii="Arial" w:hAnsi="Arial" w:hint="cs"/>
          <w:noProof w:val="0"/>
          <w:rtl/>
        </w:rPr>
        <w:t>קנס בסך של 707,068 ₪ או 8 חודשי מאסר תמורתו. מטיעון הצדדים עולה שהקנס כבר שולם, וככל שאכן כך הם פני הדברים אין צורך לשלם קנס נוסף.</w:t>
      </w:r>
    </w:p>
    <w:p w14:paraId="7498A45B" w14:textId="77777777" w:rsidR="00A9617B" w:rsidRPr="00F40FDB" w:rsidRDefault="00B31651" w:rsidP="00A9617B">
      <w:pPr>
        <w:spacing w:line="360" w:lineRule="auto"/>
        <w:jc w:val="both"/>
        <w:rPr>
          <w:rFonts w:ascii="Arial" w:hAnsi="Arial"/>
          <w:noProof w:val="0"/>
          <w:color w:val="FFFFFF"/>
          <w:sz w:val="2"/>
          <w:szCs w:val="2"/>
          <w:rtl/>
        </w:rPr>
      </w:pPr>
      <w:r w:rsidRPr="00F40FDB">
        <w:rPr>
          <w:rFonts w:ascii="Arial" w:hAnsi="Arial"/>
          <w:noProof w:val="0"/>
          <w:color w:val="FFFFFF"/>
          <w:sz w:val="2"/>
          <w:szCs w:val="2"/>
          <w:rtl/>
        </w:rPr>
        <w:t>5129371</w:t>
      </w:r>
    </w:p>
    <w:p w14:paraId="1EE61CAA" w14:textId="77777777" w:rsidR="00A9617B" w:rsidRPr="00F40FDB" w:rsidRDefault="00B31651" w:rsidP="00A9617B">
      <w:pPr>
        <w:spacing w:line="360" w:lineRule="auto"/>
        <w:ind w:left="85" w:hanging="85"/>
        <w:jc w:val="both"/>
        <w:rPr>
          <w:rFonts w:ascii="Arial" w:hAnsi="Arial"/>
          <w:noProof w:val="0"/>
          <w:rtl/>
        </w:rPr>
      </w:pPr>
      <w:r w:rsidRPr="00F40FDB">
        <w:rPr>
          <w:rFonts w:ascii="Arial" w:hAnsi="Arial"/>
          <w:noProof w:val="0"/>
          <w:color w:val="FFFFFF"/>
          <w:sz w:val="2"/>
          <w:szCs w:val="2"/>
          <w:rtl/>
        </w:rPr>
        <w:t>54678313</w:t>
      </w:r>
      <w:r w:rsidR="00A9617B" w:rsidRPr="00F40FDB">
        <w:rPr>
          <w:rFonts w:ascii="Arial" w:hAnsi="Arial" w:hint="cs"/>
          <w:noProof w:val="0"/>
          <w:rtl/>
        </w:rPr>
        <w:t>זכות ערעור לבית המשפט העליון בתוך 45 יום.</w:t>
      </w:r>
    </w:p>
    <w:p w14:paraId="7CE664EB" w14:textId="77777777" w:rsidR="00A9617B" w:rsidRPr="00F40FDB" w:rsidRDefault="00A9617B" w:rsidP="00A9617B">
      <w:pPr>
        <w:spacing w:line="360" w:lineRule="auto"/>
        <w:ind w:left="85" w:hanging="85"/>
        <w:jc w:val="both"/>
        <w:rPr>
          <w:rFonts w:ascii="Arial" w:hAnsi="Arial"/>
          <w:noProof w:val="0"/>
          <w:rtl/>
        </w:rPr>
      </w:pPr>
      <w:r w:rsidRPr="00F40FDB">
        <w:rPr>
          <w:rFonts w:ascii="Arial" w:hAnsi="Arial" w:hint="cs"/>
          <w:noProof w:val="0"/>
          <w:rtl/>
        </w:rPr>
        <w:t>העתק מגזר הדין יועבר לממונה על עבודות השירות.</w:t>
      </w:r>
    </w:p>
    <w:p w14:paraId="2DBA904C" w14:textId="77777777" w:rsidR="00A9617B" w:rsidRPr="00F40FDB" w:rsidRDefault="00B31651" w:rsidP="00A9617B">
      <w:pPr>
        <w:tabs>
          <w:tab w:val="left" w:pos="2553"/>
        </w:tabs>
        <w:spacing w:line="360" w:lineRule="auto"/>
        <w:ind w:left="5040"/>
        <w:rPr>
          <w:rtl/>
        </w:rPr>
      </w:pPr>
      <w:bookmarkStart w:id="7" w:name="Nitan"/>
      <w:r w:rsidRPr="00F40FDB">
        <w:rPr>
          <w:rFonts w:ascii="Arial" w:hAnsi="Arial"/>
          <w:noProof w:val="0"/>
          <w:rtl/>
        </w:rPr>
        <w:t xml:space="preserve">ניתן היום, כ"ז ניסן תשפ"ב, 28 אפריל 2022, במעמד הצדדים. </w:t>
      </w:r>
      <w:bookmarkEnd w:id="7"/>
      <w:r w:rsidR="00A9617B" w:rsidRPr="00F40FDB">
        <w:rPr>
          <w:rFonts w:hint="cs"/>
          <w:rtl/>
        </w:rPr>
        <w:t xml:space="preserve">     </w:t>
      </w:r>
    </w:p>
    <w:p w14:paraId="693E7013" w14:textId="77777777" w:rsidR="00B31651" w:rsidRPr="00F40FDB" w:rsidRDefault="00B31651" w:rsidP="00B31651">
      <w:pPr>
        <w:rPr>
          <w:rtl/>
        </w:rPr>
      </w:pPr>
    </w:p>
    <w:p w14:paraId="1B5E7926" w14:textId="77777777" w:rsidR="00B31651" w:rsidRPr="00F40FDB" w:rsidRDefault="00B31651" w:rsidP="00B31651">
      <w:pPr>
        <w:jc w:val="center"/>
        <w:rPr>
          <w:color w:val="0000FF"/>
          <w:u w:val="single"/>
        </w:rPr>
      </w:pPr>
      <w:hyperlink r:id="rId28" w:history="1">
        <w:r w:rsidRPr="00F40FDB">
          <w:rPr>
            <w:color w:val="0000FF"/>
            <w:u w:val="single"/>
            <w:rtl/>
          </w:rPr>
          <w:t>בעניין עריכה ושינויים במסמכי פסיקה, חקיקה ועוד באתר נבו – הקש כאן</w:t>
        </w:r>
      </w:hyperlink>
    </w:p>
    <w:p w14:paraId="125A5E08" w14:textId="77777777" w:rsidR="00F40FDB" w:rsidRPr="00F40FDB" w:rsidRDefault="00F40FDB" w:rsidP="00F40FDB">
      <w:pPr>
        <w:keepNext/>
        <w:rPr>
          <w:rFonts w:ascii="David" w:hAnsi="David"/>
          <w:color w:val="000000"/>
          <w:sz w:val="22"/>
          <w:szCs w:val="22"/>
          <w:rtl/>
        </w:rPr>
      </w:pPr>
    </w:p>
    <w:p w14:paraId="2FD6075D" w14:textId="77777777" w:rsidR="00F40FDB" w:rsidRPr="00F40FDB" w:rsidRDefault="00F40FDB" w:rsidP="00F40FDB">
      <w:pPr>
        <w:keepNext/>
        <w:rPr>
          <w:rFonts w:ascii="David" w:hAnsi="David"/>
          <w:color w:val="000000"/>
          <w:sz w:val="22"/>
          <w:szCs w:val="22"/>
          <w:rtl/>
        </w:rPr>
      </w:pPr>
      <w:r w:rsidRPr="00F40FDB">
        <w:rPr>
          <w:rFonts w:ascii="David" w:hAnsi="David"/>
          <w:color w:val="000000"/>
          <w:sz w:val="22"/>
          <w:szCs w:val="22"/>
          <w:rtl/>
        </w:rPr>
        <w:t>י. ליבדרו 54678313-/</w:t>
      </w:r>
    </w:p>
    <w:p w14:paraId="40E545F0" w14:textId="77777777" w:rsidR="00B31651" w:rsidRPr="00F40FDB" w:rsidRDefault="00F40FDB" w:rsidP="00F40FDB">
      <w:pPr>
        <w:rPr>
          <w:color w:val="0000FF"/>
          <w:u w:val="single"/>
        </w:rPr>
      </w:pPr>
      <w:r w:rsidRPr="00F40FDB">
        <w:rPr>
          <w:color w:val="000000"/>
          <w:u w:val="single"/>
          <w:rtl/>
        </w:rPr>
        <w:t>נוסח מסמך זה כפוף לשינויי ניסוח ועריכה</w:t>
      </w:r>
    </w:p>
    <w:sectPr w:rsidR="00B31651" w:rsidRPr="00F40FDB" w:rsidSect="00F40FDB">
      <w:headerReference w:type="even" r:id="rId29"/>
      <w:headerReference w:type="default" r:id="rId30"/>
      <w:footerReference w:type="even" r:id="rId31"/>
      <w:footerReference w:type="default" r:id="rId32"/>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3A0D79" w14:textId="77777777" w:rsidR="00F92C38" w:rsidRDefault="00F92C38" w:rsidP="003C795B">
      <w:r>
        <w:separator/>
      </w:r>
    </w:p>
  </w:endnote>
  <w:endnote w:type="continuationSeparator" w:id="0">
    <w:p w14:paraId="65785CE0" w14:textId="77777777" w:rsidR="00F92C38" w:rsidRDefault="00F92C38" w:rsidP="003C7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E7EBD" w14:textId="77777777" w:rsidR="00F40FDB" w:rsidRDefault="00F40FDB" w:rsidP="00F40FD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6D30F1E6" w14:textId="77777777" w:rsidR="00B31651" w:rsidRPr="00F40FDB" w:rsidRDefault="00F40FDB" w:rsidP="00F40FDB">
    <w:pPr>
      <w:pStyle w:val="a5"/>
      <w:pBdr>
        <w:top w:val="single" w:sz="4" w:space="1" w:color="auto"/>
        <w:between w:val="single" w:sz="4" w:space="0" w:color="auto"/>
      </w:pBdr>
      <w:spacing w:after="60"/>
      <w:jc w:val="center"/>
      <w:rPr>
        <w:rFonts w:ascii="FrankRuehl" w:hAnsi="FrankRuehl" w:cs="FrankRuehl"/>
        <w:color w:val="000000"/>
      </w:rPr>
    </w:pPr>
    <w:r w:rsidRPr="00F40FD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82466" w14:textId="77777777" w:rsidR="00F40FDB" w:rsidRDefault="00F40FDB" w:rsidP="00F40FDB">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111676">
      <w:rPr>
        <w:rStyle w:val="a8"/>
        <w:rFonts w:ascii="FrankRuehl" w:hAnsi="FrankRuehl" w:cs="FrankRuehl"/>
        <w:rtl/>
      </w:rPr>
      <w:t>1</w:t>
    </w:r>
    <w:r>
      <w:rPr>
        <w:rStyle w:val="a8"/>
        <w:rFonts w:ascii="FrankRuehl" w:hAnsi="FrankRuehl" w:cs="FrankRuehl"/>
        <w:rtl/>
      </w:rPr>
      <w:fldChar w:fldCharType="end"/>
    </w:r>
  </w:p>
  <w:p w14:paraId="7AB93637" w14:textId="77777777" w:rsidR="00A944DE" w:rsidRPr="00F40FDB" w:rsidRDefault="00F40FDB" w:rsidP="00F40FDB">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F40FDB">
      <w:rPr>
        <w:rStyle w:val="a8"/>
        <w:rFonts w:ascii="FrankRuehl" w:hAnsi="FrankRuehl" w:cs="FrankRuehl" w:hint="cs"/>
        <w:color w:val="000000"/>
      </w:rPr>
      <w:pict w14:anchorId="4BC144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D50BED" w14:textId="77777777" w:rsidR="00F92C38" w:rsidRDefault="00F92C38" w:rsidP="003C795B">
      <w:r>
        <w:separator/>
      </w:r>
    </w:p>
  </w:footnote>
  <w:footnote w:type="continuationSeparator" w:id="0">
    <w:p w14:paraId="3175E100" w14:textId="77777777" w:rsidR="00F92C38" w:rsidRDefault="00F92C38" w:rsidP="003C79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CFE2B" w14:textId="77777777" w:rsidR="00B31651" w:rsidRPr="00F40FDB" w:rsidRDefault="00F40FDB" w:rsidP="00F40FD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6145-10-21</w:t>
    </w:r>
    <w:r>
      <w:rPr>
        <w:rFonts w:ascii="David" w:hAnsi="David"/>
        <w:color w:val="000000"/>
        <w:sz w:val="22"/>
        <w:szCs w:val="22"/>
        <w:rtl/>
      </w:rPr>
      <w:tab/>
      <w:t xml:space="preserve"> מדינת ישראל נ' ישראל לוין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002D6D" w14:textId="77777777" w:rsidR="00B31651" w:rsidRPr="00F40FDB" w:rsidRDefault="00F40FDB" w:rsidP="00F40FD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6145-10-21</w:t>
    </w:r>
    <w:r>
      <w:rPr>
        <w:rFonts w:ascii="David" w:hAnsi="David"/>
        <w:color w:val="000000"/>
        <w:sz w:val="22"/>
        <w:szCs w:val="22"/>
        <w:rtl/>
      </w:rPr>
      <w:tab/>
      <w:t xml:space="preserve"> מדינת ישראל נ' ישראל לוין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9617B"/>
    <w:rsid w:val="00111676"/>
    <w:rsid w:val="001B5A3B"/>
    <w:rsid w:val="002D4227"/>
    <w:rsid w:val="0037214A"/>
    <w:rsid w:val="003C795B"/>
    <w:rsid w:val="004E0447"/>
    <w:rsid w:val="005B4FAC"/>
    <w:rsid w:val="00642E18"/>
    <w:rsid w:val="00A944DE"/>
    <w:rsid w:val="00A9617B"/>
    <w:rsid w:val="00B31651"/>
    <w:rsid w:val="00BC67EB"/>
    <w:rsid w:val="00C3037E"/>
    <w:rsid w:val="00F40FDB"/>
    <w:rsid w:val="00F8664D"/>
    <w:rsid w:val="00F92C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B7DE90D"/>
  <w15:chartTrackingRefBased/>
  <w15:docId w15:val="{EF9A3E34-FF40-4C06-B61D-6A21E0332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9617B"/>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9617B"/>
    <w:pPr>
      <w:tabs>
        <w:tab w:val="center" w:pos="4153"/>
        <w:tab w:val="right" w:pos="8306"/>
      </w:tabs>
    </w:pPr>
  </w:style>
  <w:style w:type="character" w:customStyle="1" w:styleId="a4">
    <w:name w:val="כותרת עליונה תו"/>
    <w:link w:val="a3"/>
    <w:rsid w:val="00A9617B"/>
    <w:rPr>
      <w:rFonts w:ascii="Times New Roman" w:eastAsia="Times New Roman" w:hAnsi="Times New Roman" w:cs="David"/>
      <w:noProof/>
      <w:sz w:val="24"/>
      <w:szCs w:val="24"/>
    </w:rPr>
  </w:style>
  <w:style w:type="paragraph" w:styleId="a5">
    <w:name w:val="footer"/>
    <w:basedOn w:val="a"/>
    <w:link w:val="a6"/>
    <w:rsid w:val="00A9617B"/>
    <w:pPr>
      <w:tabs>
        <w:tab w:val="center" w:pos="4153"/>
        <w:tab w:val="right" w:pos="8306"/>
      </w:tabs>
    </w:pPr>
  </w:style>
  <w:style w:type="character" w:customStyle="1" w:styleId="a6">
    <w:name w:val="כותרת תחתונה תו"/>
    <w:link w:val="a5"/>
    <w:rsid w:val="00A9617B"/>
    <w:rPr>
      <w:rFonts w:ascii="Times New Roman" w:eastAsia="Times New Roman" w:hAnsi="Times New Roman" w:cs="David"/>
      <w:noProof/>
      <w:sz w:val="24"/>
      <w:szCs w:val="24"/>
    </w:rPr>
  </w:style>
  <w:style w:type="table" w:styleId="a7">
    <w:name w:val="Table Grid"/>
    <w:basedOn w:val="a1"/>
    <w:rsid w:val="00A9617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9617B"/>
  </w:style>
  <w:style w:type="character" w:styleId="Hyperlink">
    <w:name w:val="Hyperlink"/>
    <w:rsid w:val="00A9617B"/>
    <w:rPr>
      <w:color w:val="0000FF"/>
      <w:u w:val="single"/>
    </w:rPr>
  </w:style>
  <w:style w:type="character" w:styleId="a9">
    <w:name w:val="line number"/>
    <w:rsid w:val="00A96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15" TargetMode="External"/><Relationship Id="rId18" Type="http://schemas.openxmlformats.org/officeDocument/2006/relationships/hyperlink" Target="http://www.nevo.co.il/law/72813" TargetMode="External"/><Relationship Id="rId26" Type="http://schemas.openxmlformats.org/officeDocument/2006/relationships/hyperlink" Target="http://www.nevo.co.il/case/24329067" TargetMode="External"/><Relationship Id="rId3" Type="http://schemas.openxmlformats.org/officeDocument/2006/relationships/webSettings" Target="webSettings.xml"/><Relationship Id="rId21" Type="http://schemas.openxmlformats.org/officeDocument/2006/relationships/hyperlink" Target="http://www.nevo.co.il/law/70301/40b" TargetMode="External"/><Relationship Id="rId34" Type="http://schemas.openxmlformats.org/officeDocument/2006/relationships/theme" Target="theme/theme1.xml"/><Relationship Id="rId7" Type="http://schemas.openxmlformats.org/officeDocument/2006/relationships/hyperlink" Target="http://www.nevo.co.il/law/70301/40b" TargetMode="External"/><Relationship Id="rId12" Type="http://schemas.openxmlformats.org/officeDocument/2006/relationships/hyperlink" Target="http://www.nevo.co.il/law/72813/117.b.1" TargetMode="External"/><Relationship Id="rId17" Type="http://schemas.openxmlformats.org/officeDocument/2006/relationships/hyperlink" Target="http://www.nevo.co.il/law/72813/117.b.1" TargetMode="External"/><Relationship Id="rId25" Type="http://schemas.openxmlformats.org/officeDocument/2006/relationships/hyperlink" Target="http://www.nevo.co.il/case/24318593"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4216" TargetMode="External"/><Relationship Id="rId20" Type="http://schemas.openxmlformats.org/officeDocument/2006/relationships/hyperlink" Target="http://www.nevo.co.il/case/21479019"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2813" TargetMode="External"/><Relationship Id="rId24" Type="http://schemas.openxmlformats.org/officeDocument/2006/relationships/hyperlink" Target="http://www.nevo.co.il/case/17945656" TargetMode="External"/><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4216/13" TargetMode="External"/><Relationship Id="rId23" Type="http://schemas.openxmlformats.org/officeDocument/2006/relationships/hyperlink" Target="http://www.nevo.co.il/case/2461247"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4216/13" TargetMode="External"/><Relationship Id="rId19" Type="http://schemas.openxmlformats.org/officeDocument/2006/relationships/hyperlink" Target="http://www.nevo.co.il/case/20683368"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17941073" TargetMode="External"/><Relationship Id="rId30" Type="http://schemas.openxmlformats.org/officeDocument/2006/relationships/header" Target="header2.xml"/><Relationship Id="rId8" Type="http://schemas.openxmlformats.org/officeDocument/2006/relationships/hyperlink" Target="http://www.nevo.co.il/law/70301/41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2886</Words>
  <Characters>14431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17283</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4063351</vt:i4>
      </vt:variant>
      <vt:variant>
        <vt:i4>63</vt:i4>
      </vt:variant>
      <vt:variant>
        <vt:i4>0</vt:i4>
      </vt:variant>
      <vt:variant>
        <vt:i4>5</vt:i4>
      </vt:variant>
      <vt:variant>
        <vt:lpwstr>http://www.nevo.co.il/case/17941073</vt:lpwstr>
      </vt:variant>
      <vt:variant>
        <vt:lpwstr/>
      </vt:variant>
      <vt:variant>
        <vt:i4>4063346</vt:i4>
      </vt:variant>
      <vt:variant>
        <vt:i4>60</vt:i4>
      </vt:variant>
      <vt:variant>
        <vt:i4>0</vt:i4>
      </vt:variant>
      <vt:variant>
        <vt:i4>5</vt:i4>
      </vt:variant>
      <vt:variant>
        <vt:lpwstr>http://www.nevo.co.il/case/24329067</vt:lpwstr>
      </vt:variant>
      <vt:variant>
        <vt:lpwstr/>
      </vt:variant>
      <vt:variant>
        <vt:i4>3145844</vt:i4>
      </vt:variant>
      <vt:variant>
        <vt:i4>57</vt:i4>
      </vt:variant>
      <vt:variant>
        <vt:i4>0</vt:i4>
      </vt:variant>
      <vt:variant>
        <vt:i4>5</vt:i4>
      </vt:variant>
      <vt:variant>
        <vt:lpwstr>http://www.nevo.co.il/case/24318593</vt:lpwstr>
      </vt:variant>
      <vt:variant>
        <vt:lpwstr/>
      </vt:variant>
      <vt:variant>
        <vt:i4>3670129</vt:i4>
      </vt:variant>
      <vt:variant>
        <vt:i4>54</vt:i4>
      </vt:variant>
      <vt:variant>
        <vt:i4>0</vt:i4>
      </vt:variant>
      <vt:variant>
        <vt:i4>5</vt:i4>
      </vt:variant>
      <vt:variant>
        <vt:lpwstr>http://www.nevo.co.il/case/17945656</vt:lpwstr>
      </vt:variant>
      <vt:variant>
        <vt:lpwstr/>
      </vt:variant>
      <vt:variant>
        <vt:i4>3211381</vt:i4>
      </vt:variant>
      <vt:variant>
        <vt:i4>51</vt:i4>
      </vt:variant>
      <vt:variant>
        <vt:i4>0</vt:i4>
      </vt:variant>
      <vt:variant>
        <vt:i4>5</vt:i4>
      </vt:variant>
      <vt:variant>
        <vt:lpwstr>http://www.nevo.co.il/case/2461247</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6619233</vt:i4>
      </vt:variant>
      <vt:variant>
        <vt:i4>45</vt:i4>
      </vt:variant>
      <vt:variant>
        <vt:i4>0</vt:i4>
      </vt:variant>
      <vt:variant>
        <vt:i4>5</vt:i4>
      </vt:variant>
      <vt:variant>
        <vt:lpwstr>http://www.nevo.co.il/law/70301/40b</vt:lpwstr>
      </vt:variant>
      <vt:variant>
        <vt:lpwstr/>
      </vt:variant>
      <vt:variant>
        <vt:i4>4063346</vt:i4>
      </vt:variant>
      <vt:variant>
        <vt:i4>42</vt:i4>
      </vt:variant>
      <vt:variant>
        <vt:i4>0</vt:i4>
      </vt:variant>
      <vt:variant>
        <vt:i4>5</vt:i4>
      </vt:variant>
      <vt:variant>
        <vt:lpwstr>http://www.nevo.co.il/case/21479019</vt:lpwstr>
      </vt:variant>
      <vt:variant>
        <vt:lpwstr/>
      </vt:variant>
      <vt:variant>
        <vt:i4>3211391</vt:i4>
      </vt:variant>
      <vt:variant>
        <vt:i4>39</vt:i4>
      </vt:variant>
      <vt:variant>
        <vt:i4>0</vt:i4>
      </vt:variant>
      <vt:variant>
        <vt:i4>5</vt:i4>
      </vt:variant>
      <vt:variant>
        <vt:lpwstr>http://www.nevo.co.il/case/20683368</vt:lpwstr>
      </vt:variant>
      <vt:variant>
        <vt:lpwstr/>
      </vt:variant>
      <vt:variant>
        <vt:i4>7929967</vt:i4>
      </vt:variant>
      <vt:variant>
        <vt:i4>36</vt:i4>
      </vt:variant>
      <vt:variant>
        <vt:i4>0</vt:i4>
      </vt:variant>
      <vt:variant>
        <vt:i4>5</vt:i4>
      </vt:variant>
      <vt:variant>
        <vt:lpwstr>http://www.nevo.co.il/law/72813</vt:lpwstr>
      </vt:variant>
      <vt:variant>
        <vt:lpwstr/>
      </vt:variant>
      <vt:variant>
        <vt:i4>6750264</vt:i4>
      </vt:variant>
      <vt:variant>
        <vt:i4>33</vt:i4>
      </vt:variant>
      <vt:variant>
        <vt:i4>0</vt:i4>
      </vt:variant>
      <vt:variant>
        <vt:i4>5</vt:i4>
      </vt:variant>
      <vt:variant>
        <vt:lpwstr>http://www.nevo.co.il/law/72813/117.b.1</vt:lpwstr>
      </vt:variant>
      <vt:variant>
        <vt:lpwstr/>
      </vt:variant>
      <vt:variant>
        <vt:i4>8257637</vt:i4>
      </vt:variant>
      <vt:variant>
        <vt:i4>30</vt:i4>
      </vt:variant>
      <vt:variant>
        <vt:i4>0</vt:i4>
      </vt:variant>
      <vt:variant>
        <vt:i4>5</vt:i4>
      </vt:variant>
      <vt:variant>
        <vt:lpwstr>http://www.nevo.co.il/law/4216</vt:lpwstr>
      </vt:variant>
      <vt:variant>
        <vt:lpwstr/>
      </vt:variant>
      <vt:variant>
        <vt:i4>5177418</vt:i4>
      </vt:variant>
      <vt:variant>
        <vt:i4>27</vt:i4>
      </vt:variant>
      <vt:variant>
        <vt:i4>0</vt:i4>
      </vt:variant>
      <vt:variant>
        <vt:i4>5</vt:i4>
      </vt:variant>
      <vt:variant>
        <vt:lpwstr>http://www.nevo.co.il/law/4216/13</vt:lpwstr>
      </vt:variant>
      <vt:variant>
        <vt:lpwstr/>
      </vt:variant>
      <vt:variant>
        <vt:i4>7995492</vt:i4>
      </vt:variant>
      <vt:variant>
        <vt:i4>24</vt:i4>
      </vt:variant>
      <vt:variant>
        <vt:i4>0</vt:i4>
      </vt:variant>
      <vt:variant>
        <vt:i4>5</vt:i4>
      </vt:variant>
      <vt:variant>
        <vt:lpwstr>http://www.nevo.co.il/law/70301</vt:lpwstr>
      </vt:variant>
      <vt:variant>
        <vt:lpwstr/>
      </vt:variant>
      <vt:variant>
        <vt:i4>6553697</vt:i4>
      </vt:variant>
      <vt:variant>
        <vt:i4>21</vt:i4>
      </vt:variant>
      <vt:variant>
        <vt:i4>0</vt:i4>
      </vt:variant>
      <vt:variant>
        <vt:i4>5</vt:i4>
      </vt:variant>
      <vt:variant>
        <vt:lpwstr>http://www.nevo.co.il/law/70301/415</vt:lpwstr>
      </vt:variant>
      <vt:variant>
        <vt:lpwstr/>
      </vt:variant>
      <vt:variant>
        <vt:i4>6750264</vt:i4>
      </vt:variant>
      <vt:variant>
        <vt:i4>18</vt:i4>
      </vt:variant>
      <vt:variant>
        <vt:i4>0</vt:i4>
      </vt:variant>
      <vt:variant>
        <vt:i4>5</vt:i4>
      </vt:variant>
      <vt:variant>
        <vt:lpwstr>http://www.nevo.co.il/law/72813/117.b.1</vt:lpwstr>
      </vt:variant>
      <vt:variant>
        <vt:lpwstr/>
      </vt:variant>
      <vt:variant>
        <vt:i4>7929967</vt:i4>
      </vt:variant>
      <vt:variant>
        <vt:i4>15</vt:i4>
      </vt:variant>
      <vt:variant>
        <vt:i4>0</vt:i4>
      </vt:variant>
      <vt:variant>
        <vt:i4>5</vt:i4>
      </vt:variant>
      <vt:variant>
        <vt:lpwstr>http://www.nevo.co.il/law/72813</vt:lpwstr>
      </vt:variant>
      <vt:variant>
        <vt:lpwstr/>
      </vt:variant>
      <vt:variant>
        <vt:i4>5177418</vt:i4>
      </vt:variant>
      <vt:variant>
        <vt:i4>12</vt:i4>
      </vt:variant>
      <vt:variant>
        <vt:i4>0</vt:i4>
      </vt:variant>
      <vt:variant>
        <vt:i4>5</vt:i4>
      </vt:variant>
      <vt:variant>
        <vt:lpwstr>http://www.nevo.co.il/law/4216/13</vt:lpwstr>
      </vt:variant>
      <vt:variant>
        <vt:lpwstr/>
      </vt:variant>
      <vt:variant>
        <vt:i4>8257637</vt:i4>
      </vt:variant>
      <vt:variant>
        <vt:i4>9</vt:i4>
      </vt:variant>
      <vt:variant>
        <vt:i4>0</vt:i4>
      </vt:variant>
      <vt:variant>
        <vt:i4>5</vt:i4>
      </vt:variant>
      <vt:variant>
        <vt:lpwstr>http://www.nevo.co.il/law/4216</vt:lpwstr>
      </vt:variant>
      <vt:variant>
        <vt:lpwstr/>
      </vt:variant>
      <vt:variant>
        <vt:i4>6553697</vt:i4>
      </vt:variant>
      <vt:variant>
        <vt:i4>6</vt:i4>
      </vt:variant>
      <vt:variant>
        <vt:i4>0</vt:i4>
      </vt:variant>
      <vt:variant>
        <vt:i4>5</vt:i4>
      </vt:variant>
      <vt:variant>
        <vt:lpwstr>http://www.nevo.co.il/law/70301/415</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2025-04-22T21:15:00Z</dcterms:created>
  <dcterms:modified xsi:type="dcterms:W3CDTF">2025-04-22T21:15:00Z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6145</vt:lpwstr>
  </property>
  <property fmtid="{D5CDD505-2E9C-101B-9397-08002B2CF9AE}" pid="6" name="NEWPARTB">
    <vt:lpwstr>10</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ישראל לוין</vt:lpwstr>
  </property>
  <property fmtid="{D5CDD505-2E9C-101B-9397-08002B2CF9AE}" pid="10" name="LAWYER">
    <vt:lpwstr>ציון קינן;יהודית אביטן</vt:lpwstr>
  </property>
  <property fmtid="{D5CDD505-2E9C-101B-9397-08002B2CF9AE}" pid="11" name="CITY">
    <vt:lpwstr>ב"ש</vt:lpwstr>
  </property>
  <property fmtid="{D5CDD505-2E9C-101B-9397-08002B2CF9AE}" pid="12" name="DATE">
    <vt:lpwstr>20220428</vt:lpwstr>
  </property>
  <property fmtid="{D5CDD505-2E9C-101B-9397-08002B2CF9AE}" pid="13" name="TYPE_N_DATE">
    <vt:lpwstr>39020220428</vt:lpwstr>
  </property>
  <property fmtid="{D5CDD505-2E9C-101B-9397-08002B2CF9AE}" pid="14" name="WORDNUMPAGES">
    <vt:lpwstr>8</vt:lpwstr>
  </property>
  <property fmtid="{D5CDD505-2E9C-101B-9397-08002B2CF9AE}" pid="15" name="TYPE_ABS_DATE">
    <vt:lpwstr>390020220428</vt:lpwstr>
  </property>
  <property fmtid="{D5CDD505-2E9C-101B-9397-08002B2CF9AE}" pid="16" name="JUDGE">
    <vt:lpwstr>י. ליבדרו</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20683368;21479019;2461247;17945656;24318593;24329067;17941073</vt:lpwstr>
  </property>
  <property fmtid="{D5CDD505-2E9C-101B-9397-08002B2CF9AE}" pid="36" name="LAWLISTTMP1">
    <vt:lpwstr>70301/415;040b</vt:lpwstr>
  </property>
  <property fmtid="{D5CDD505-2E9C-101B-9397-08002B2CF9AE}" pid="37" name="LAWLISTTMP2">
    <vt:lpwstr>4216/013</vt:lpwstr>
  </property>
  <property fmtid="{D5CDD505-2E9C-101B-9397-08002B2CF9AE}" pid="38" name="LAWLISTTMP3">
    <vt:lpwstr>72813/117.b.1</vt:lpwstr>
  </property>
</Properties>
</file>