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75C2C" w:rsidRPr="009A6081" w14:paraId="06765DA1" w14:textId="77777777" w:rsidTr="007B3155">
        <w:trPr>
          <w:trHeight w:hRule="exact" w:val="418"/>
          <w:jc w:val="center"/>
        </w:trPr>
        <w:tc>
          <w:tcPr>
            <w:tcW w:w="8721" w:type="dxa"/>
            <w:gridSpan w:val="2"/>
          </w:tcPr>
          <w:p w14:paraId="3E560E7B" w14:textId="77777777" w:rsidR="00275C2C" w:rsidRPr="009A6081" w:rsidRDefault="00275C2C" w:rsidP="00AF3BED">
            <w:pPr>
              <w:pStyle w:val="a3"/>
              <w:jc w:val="center"/>
              <w:rPr>
                <w:rFonts w:ascii="Tahoma" w:hAnsi="Tahoma" w:cs="Tahoma"/>
                <w:color w:val="000080"/>
                <w:rtl/>
              </w:rPr>
            </w:pPr>
            <w:bookmarkStart w:id="0" w:name="LastJudge"/>
            <w:r w:rsidRPr="009A6081">
              <w:rPr>
                <w:rFonts w:ascii="Tahoma" w:hAnsi="Tahoma" w:cs="Tahoma"/>
                <w:b/>
                <w:bCs/>
                <w:color w:val="000080"/>
                <w:rtl/>
              </w:rPr>
              <w:t>בית המשפט המחוזי בירושלים</w:t>
            </w:r>
          </w:p>
        </w:tc>
      </w:tr>
      <w:tr w:rsidR="00275C2C" w:rsidRPr="009A6081" w14:paraId="5B354BAB" w14:textId="77777777" w:rsidTr="007B3155">
        <w:trPr>
          <w:trHeight w:val="337"/>
          <w:jc w:val="center"/>
        </w:trPr>
        <w:tc>
          <w:tcPr>
            <w:tcW w:w="5056" w:type="dxa"/>
          </w:tcPr>
          <w:p w14:paraId="05F28DE8" w14:textId="77777777" w:rsidR="00275C2C" w:rsidRPr="009A6081" w:rsidRDefault="00275C2C" w:rsidP="00AF3BED">
            <w:pPr>
              <w:rPr>
                <w:rFonts w:cs="FrankRuehl"/>
                <w:sz w:val="28"/>
                <w:szCs w:val="28"/>
                <w:rtl/>
              </w:rPr>
            </w:pPr>
            <w:r w:rsidRPr="009A6081">
              <w:rPr>
                <w:rFonts w:cs="FrankRuehl"/>
                <w:sz w:val="28"/>
                <w:szCs w:val="28"/>
                <w:rtl/>
              </w:rPr>
              <w:t>ת"פ</w:t>
            </w:r>
            <w:r w:rsidRPr="009A6081">
              <w:rPr>
                <w:rFonts w:cs="FrankRuehl" w:hint="cs"/>
                <w:sz w:val="28"/>
                <w:szCs w:val="28"/>
                <w:rtl/>
              </w:rPr>
              <w:t xml:space="preserve"> </w:t>
            </w:r>
            <w:r w:rsidRPr="009A6081">
              <w:rPr>
                <w:rFonts w:cs="FrankRuehl"/>
                <w:sz w:val="28"/>
                <w:szCs w:val="28"/>
                <w:rtl/>
              </w:rPr>
              <w:t>68782-10-21</w:t>
            </w:r>
            <w:r w:rsidRPr="009A6081">
              <w:rPr>
                <w:rFonts w:cs="FrankRuehl" w:hint="cs"/>
                <w:sz w:val="28"/>
                <w:szCs w:val="28"/>
                <w:rtl/>
              </w:rPr>
              <w:t xml:space="preserve"> </w:t>
            </w:r>
            <w:r w:rsidRPr="009A6081">
              <w:rPr>
                <w:rFonts w:cs="FrankRuehl"/>
                <w:sz w:val="28"/>
                <w:szCs w:val="28"/>
                <w:rtl/>
              </w:rPr>
              <w:t>מדינת ישראל נ' גבר(עציר)</w:t>
            </w:r>
          </w:p>
          <w:p w14:paraId="453ABB66" w14:textId="77777777" w:rsidR="00275C2C" w:rsidRPr="009A6081" w:rsidRDefault="00275C2C" w:rsidP="00AF3BED">
            <w:pPr>
              <w:pStyle w:val="a3"/>
              <w:rPr>
                <w:rFonts w:cs="FrankRuehl"/>
                <w:sz w:val="28"/>
                <w:szCs w:val="28"/>
                <w:rtl/>
              </w:rPr>
            </w:pPr>
          </w:p>
        </w:tc>
        <w:tc>
          <w:tcPr>
            <w:tcW w:w="3665" w:type="dxa"/>
          </w:tcPr>
          <w:p w14:paraId="793401C8" w14:textId="77777777" w:rsidR="00275C2C" w:rsidRPr="009A6081" w:rsidRDefault="00275C2C" w:rsidP="00AF3BED">
            <w:pPr>
              <w:pStyle w:val="a3"/>
              <w:jc w:val="right"/>
              <w:rPr>
                <w:rFonts w:cs="FrankRuehl"/>
                <w:sz w:val="28"/>
                <w:szCs w:val="28"/>
                <w:rtl/>
              </w:rPr>
            </w:pPr>
          </w:p>
        </w:tc>
      </w:tr>
    </w:tbl>
    <w:p w14:paraId="26A4BC42" w14:textId="77777777" w:rsidR="00275C2C" w:rsidRPr="009A6081" w:rsidRDefault="00275C2C" w:rsidP="00275C2C">
      <w:pPr>
        <w:pStyle w:val="a3"/>
        <w:rPr>
          <w:rtl/>
        </w:rPr>
      </w:pPr>
      <w:r w:rsidRPr="009A6081">
        <w:rPr>
          <w:rFonts w:hint="cs"/>
          <w:rtl/>
        </w:rPr>
        <w:t xml:space="preserve"> </w:t>
      </w:r>
    </w:p>
    <w:p w14:paraId="18D7015A" w14:textId="77777777" w:rsidR="00275C2C" w:rsidRPr="009A6081" w:rsidRDefault="00275C2C" w:rsidP="00275C2C">
      <w:pPr>
        <w:rPr>
          <w:rtl/>
        </w:rPr>
      </w:pPr>
    </w:p>
    <w:p w14:paraId="0B5B9737" w14:textId="77777777" w:rsidR="00275C2C" w:rsidRPr="009A6081" w:rsidRDefault="00275C2C" w:rsidP="00275C2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275C2C" w:rsidRPr="009A6081" w14:paraId="2238FC34" w14:textId="77777777" w:rsidTr="007B3155">
        <w:trPr>
          <w:trHeight w:val="295"/>
          <w:jc w:val="center"/>
        </w:trPr>
        <w:tc>
          <w:tcPr>
            <w:tcW w:w="945" w:type="dxa"/>
            <w:tcBorders>
              <w:top w:val="nil"/>
              <w:left w:val="nil"/>
              <w:bottom w:val="nil"/>
              <w:right w:val="nil"/>
            </w:tcBorders>
            <w:shd w:val="clear" w:color="auto" w:fill="auto"/>
          </w:tcPr>
          <w:p w14:paraId="53C4D153" w14:textId="77777777" w:rsidR="00275C2C" w:rsidRPr="009A6081" w:rsidRDefault="00275C2C" w:rsidP="00275C2C">
            <w:pPr>
              <w:jc w:val="both"/>
              <w:rPr>
                <w:rFonts w:ascii="David" w:hAnsi="David"/>
                <w:b/>
                <w:bCs/>
                <w:sz w:val="28"/>
                <w:szCs w:val="28"/>
              </w:rPr>
            </w:pPr>
            <w:r w:rsidRPr="009A6081">
              <w:rPr>
                <w:rFonts w:ascii="David" w:hAnsi="David" w:hint="cs"/>
                <w:b/>
                <w:bCs/>
                <w:sz w:val="28"/>
                <w:szCs w:val="28"/>
                <w:rtl/>
              </w:rPr>
              <w:t>ל</w:t>
            </w:r>
            <w:r w:rsidRPr="009A6081">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14:paraId="409F4DC5" w14:textId="77777777" w:rsidR="00275C2C" w:rsidRPr="009A6081" w:rsidRDefault="00275C2C" w:rsidP="00AF3BED">
            <w:pPr>
              <w:rPr>
                <w:rFonts w:ascii="David" w:hAnsi="David"/>
                <w:b/>
                <w:bCs/>
                <w:sz w:val="28"/>
                <w:szCs w:val="28"/>
                <w:rtl/>
              </w:rPr>
            </w:pPr>
            <w:r w:rsidRPr="009A6081">
              <w:rPr>
                <w:rFonts w:ascii="David" w:hAnsi="David"/>
                <w:b/>
                <w:bCs/>
                <w:sz w:val="28"/>
                <w:szCs w:val="28"/>
                <w:rtl/>
              </w:rPr>
              <w:t>כבוד השופט  אברהם רובין</w:t>
            </w:r>
          </w:p>
          <w:p w14:paraId="3A7758A2" w14:textId="77777777" w:rsidR="00275C2C" w:rsidRPr="009A6081" w:rsidRDefault="00275C2C" w:rsidP="00AF3BED">
            <w:pPr>
              <w:rPr>
                <w:rFonts w:ascii="David" w:hAnsi="David"/>
                <w:b/>
                <w:bCs/>
                <w:sz w:val="28"/>
                <w:szCs w:val="28"/>
                <w:rtl/>
              </w:rPr>
            </w:pPr>
          </w:p>
          <w:p w14:paraId="0F8FFF12" w14:textId="77777777" w:rsidR="00275C2C" w:rsidRPr="009A6081" w:rsidRDefault="00275C2C" w:rsidP="00275C2C">
            <w:pPr>
              <w:jc w:val="both"/>
              <w:rPr>
                <w:rFonts w:ascii="David" w:hAnsi="David"/>
                <w:b/>
                <w:bCs/>
                <w:sz w:val="28"/>
                <w:szCs w:val="28"/>
              </w:rPr>
            </w:pPr>
          </w:p>
        </w:tc>
      </w:tr>
      <w:tr w:rsidR="00275C2C" w:rsidRPr="009A6081" w14:paraId="77D1B963" w14:textId="77777777" w:rsidTr="007B3155">
        <w:trPr>
          <w:trHeight w:val="355"/>
          <w:jc w:val="center"/>
        </w:trPr>
        <w:tc>
          <w:tcPr>
            <w:tcW w:w="945" w:type="dxa"/>
            <w:tcBorders>
              <w:top w:val="nil"/>
              <w:left w:val="nil"/>
              <w:bottom w:val="nil"/>
              <w:right w:val="nil"/>
            </w:tcBorders>
            <w:shd w:val="clear" w:color="auto" w:fill="auto"/>
          </w:tcPr>
          <w:p w14:paraId="7F30263C" w14:textId="77777777" w:rsidR="00275C2C" w:rsidRPr="009A6081" w:rsidRDefault="00275C2C" w:rsidP="00275C2C">
            <w:pPr>
              <w:jc w:val="both"/>
              <w:rPr>
                <w:rFonts w:ascii="David" w:hAnsi="David"/>
                <w:b/>
                <w:bCs/>
                <w:sz w:val="28"/>
                <w:szCs w:val="28"/>
              </w:rPr>
            </w:pPr>
            <w:bookmarkStart w:id="1" w:name="FirstAppellant"/>
            <w:r w:rsidRPr="009A6081">
              <w:rPr>
                <w:rFonts w:ascii="David" w:hAnsi="David"/>
                <w:b/>
                <w:bCs/>
                <w:sz w:val="28"/>
                <w:szCs w:val="28"/>
                <w:rtl/>
              </w:rPr>
              <w:t>בעניין:</w:t>
            </w:r>
          </w:p>
        </w:tc>
        <w:tc>
          <w:tcPr>
            <w:tcW w:w="3211" w:type="dxa"/>
            <w:tcBorders>
              <w:top w:val="nil"/>
              <w:left w:val="nil"/>
              <w:bottom w:val="nil"/>
              <w:right w:val="nil"/>
            </w:tcBorders>
            <w:shd w:val="clear" w:color="auto" w:fill="auto"/>
          </w:tcPr>
          <w:p w14:paraId="7537D9B5" w14:textId="77777777" w:rsidR="00275C2C" w:rsidRPr="009A6081" w:rsidRDefault="00275C2C" w:rsidP="00275C2C">
            <w:pPr>
              <w:suppressLineNumbers/>
              <w:rPr>
                <w:b/>
                <w:bCs/>
                <w:sz w:val="28"/>
                <w:szCs w:val="28"/>
              </w:rPr>
            </w:pPr>
            <w:r w:rsidRPr="009A6081">
              <w:rPr>
                <w:rFonts w:ascii="Arial" w:hAnsi="Arial" w:hint="cs"/>
                <w:b/>
                <w:bCs/>
                <w:sz w:val="28"/>
                <w:szCs w:val="28"/>
                <w:rtl/>
              </w:rPr>
              <w:t>ה</w:t>
            </w:r>
            <w:r w:rsidRPr="009A6081">
              <w:rPr>
                <w:rFonts w:ascii="Arial" w:hAnsi="Arial"/>
                <w:b/>
                <w:bCs/>
                <w:sz w:val="28"/>
                <w:szCs w:val="28"/>
                <w:rtl/>
              </w:rPr>
              <w:t>מאשימה</w:t>
            </w:r>
          </w:p>
          <w:p w14:paraId="7AA7F627" w14:textId="77777777" w:rsidR="00275C2C" w:rsidRPr="009A6081" w:rsidRDefault="00275C2C" w:rsidP="00AF3BED">
            <w:pPr>
              <w:rPr>
                <w:rFonts w:ascii="David" w:hAnsi="David"/>
                <w:b/>
                <w:bCs/>
                <w:sz w:val="28"/>
                <w:szCs w:val="28"/>
              </w:rPr>
            </w:pPr>
          </w:p>
        </w:tc>
        <w:tc>
          <w:tcPr>
            <w:tcW w:w="4664" w:type="dxa"/>
            <w:tcBorders>
              <w:top w:val="nil"/>
              <w:left w:val="nil"/>
              <w:bottom w:val="nil"/>
              <w:right w:val="nil"/>
            </w:tcBorders>
            <w:shd w:val="clear" w:color="auto" w:fill="auto"/>
            <w:vAlign w:val="center"/>
          </w:tcPr>
          <w:p w14:paraId="189B2AAF" w14:textId="77777777" w:rsidR="00275C2C" w:rsidRPr="009A6081" w:rsidRDefault="00275C2C" w:rsidP="00275C2C">
            <w:pPr>
              <w:suppressLineNumbers/>
              <w:rPr>
                <w:b/>
                <w:bCs/>
                <w:sz w:val="28"/>
                <w:szCs w:val="28"/>
              </w:rPr>
            </w:pPr>
            <w:r w:rsidRPr="009A6081">
              <w:rPr>
                <w:rFonts w:ascii="Arial" w:hAnsi="Arial"/>
                <w:b/>
                <w:bCs/>
                <w:sz w:val="28"/>
                <w:szCs w:val="28"/>
                <w:rtl/>
              </w:rPr>
              <w:t>מדינת ישראל</w:t>
            </w:r>
          </w:p>
          <w:p w14:paraId="13C14070" w14:textId="77777777" w:rsidR="00275C2C" w:rsidRPr="009A6081" w:rsidRDefault="00275C2C" w:rsidP="00AF3BED">
            <w:pPr>
              <w:rPr>
                <w:rFonts w:ascii="David" w:hAnsi="David"/>
                <w:b/>
                <w:bCs/>
                <w:sz w:val="28"/>
                <w:szCs w:val="28"/>
              </w:rPr>
            </w:pPr>
          </w:p>
        </w:tc>
      </w:tr>
      <w:bookmarkEnd w:id="1"/>
      <w:tr w:rsidR="00275C2C" w:rsidRPr="009A6081" w14:paraId="3EA39A00" w14:textId="77777777" w:rsidTr="007B3155">
        <w:trPr>
          <w:trHeight w:val="880"/>
          <w:jc w:val="center"/>
        </w:trPr>
        <w:tc>
          <w:tcPr>
            <w:tcW w:w="945" w:type="dxa"/>
            <w:tcBorders>
              <w:top w:val="nil"/>
              <w:left w:val="nil"/>
              <w:bottom w:val="nil"/>
              <w:right w:val="nil"/>
            </w:tcBorders>
            <w:shd w:val="clear" w:color="auto" w:fill="auto"/>
          </w:tcPr>
          <w:p w14:paraId="43C20DB7" w14:textId="77777777" w:rsidR="00275C2C" w:rsidRPr="009A6081" w:rsidRDefault="00275C2C" w:rsidP="00275C2C">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0694FDFA" w14:textId="77777777" w:rsidR="00275C2C" w:rsidRPr="009A6081" w:rsidRDefault="00275C2C" w:rsidP="00275C2C">
            <w:pPr>
              <w:jc w:val="center"/>
              <w:rPr>
                <w:rFonts w:ascii="David" w:hAnsi="David"/>
                <w:b/>
                <w:bCs/>
                <w:sz w:val="28"/>
                <w:szCs w:val="28"/>
                <w:rtl/>
              </w:rPr>
            </w:pPr>
          </w:p>
          <w:p w14:paraId="1CE000CB" w14:textId="77777777" w:rsidR="00275C2C" w:rsidRPr="009A6081" w:rsidRDefault="00275C2C" w:rsidP="00275C2C">
            <w:pPr>
              <w:jc w:val="center"/>
              <w:rPr>
                <w:rFonts w:ascii="David" w:hAnsi="David"/>
                <w:b/>
                <w:bCs/>
                <w:sz w:val="28"/>
                <w:szCs w:val="28"/>
                <w:rtl/>
              </w:rPr>
            </w:pPr>
            <w:r w:rsidRPr="009A6081">
              <w:rPr>
                <w:rFonts w:ascii="David" w:hAnsi="David"/>
                <w:b/>
                <w:bCs/>
                <w:sz w:val="28"/>
                <w:szCs w:val="28"/>
                <w:rtl/>
              </w:rPr>
              <w:t>נגד</w:t>
            </w:r>
          </w:p>
          <w:p w14:paraId="588B1C39" w14:textId="77777777" w:rsidR="00275C2C" w:rsidRPr="009A6081" w:rsidRDefault="00275C2C" w:rsidP="00275C2C">
            <w:pPr>
              <w:jc w:val="center"/>
              <w:rPr>
                <w:rFonts w:ascii="David" w:hAnsi="David"/>
                <w:b/>
                <w:bCs/>
                <w:sz w:val="28"/>
                <w:szCs w:val="28"/>
                <w:rtl/>
              </w:rPr>
            </w:pPr>
          </w:p>
          <w:p w14:paraId="6BC6A48D" w14:textId="77777777" w:rsidR="00275C2C" w:rsidRPr="009A6081" w:rsidRDefault="00275C2C" w:rsidP="00275C2C">
            <w:pPr>
              <w:jc w:val="both"/>
              <w:rPr>
                <w:rFonts w:ascii="David" w:hAnsi="David"/>
                <w:b/>
                <w:bCs/>
                <w:sz w:val="28"/>
                <w:szCs w:val="28"/>
              </w:rPr>
            </w:pPr>
          </w:p>
        </w:tc>
      </w:tr>
      <w:tr w:rsidR="00275C2C" w:rsidRPr="009A6081" w14:paraId="15AA2688" w14:textId="77777777" w:rsidTr="007B3155">
        <w:trPr>
          <w:trHeight w:val="355"/>
          <w:jc w:val="center"/>
        </w:trPr>
        <w:tc>
          <w:tcPr>
            <w:tcW w:w="945" w:type="dxa"/>
            <w:tcBorders>
              <w:top w:val="nil"/>
              <w:left w:val="nil"/>
              <w:bottom w:val="nil"/>
              <w:right w:val="nil"/>
            </w:tcBorders>
            <w:shd w:val="clear" w:color="auto" w:fill="auto"/>
          </w:tcPr>
          <w:p w14:paraId="2557D7AE" w14:textId="77777777" w:rsidR="00275C2C" w:rsidRPr="009A6081" w:rsidRDefault="00275C2C" w:rsidP="00AF3BED">
            <w:pPr>
              <w:rPr>
                <w:rFonts w:ascii="David" w:hAnsi="David"/>
                <w:b/>
                <w:bCs/>
                <w:sz w:val="28"/>
                <w:szCs w:val="28"/>
                <w:rtl/>
              </w:rPr>
            </w:pPr>
          </w:p>
        </w:tc>
        <w:tc>
          <w:tcPr>
            <w:tcW w:w="3211" w:type="dxa"/>
            <w:tcBorders>
              <w:top w:val="nil"/>
              <w:left w:val="nil"/>
              <w:bottom w:val="nil"/>
              <w:right w:val="nil"/>
            </w:tcBorders>
            <w:shd w:val="clear" w:color="auto" w:fill="auto"/>
          </w:tcPr>
          <w:p w14:paraId="35F9F458" w14:textId="77777777" w:rsidR="00275C2C" w:rsidRPr="009A6081" w:rsidRDefault="00275C2C" w:rsidP="00AF3BED">
            <w:pPr>
              <w:rPr>
                <w:rFonts w:ascii="Arial" w:hAnsi="Arial"/>
                <w:b/>
                <w:bCs/>
                <w:sz w:val="28"/>
                <w:szCs w:val="28"/>
                <w:rtl/>
              </w:rPr>
            </w:pPr>
            <w:r w:rsidRPr="009A6081">
              <w:rPr>
                <w:rFonts w:ascii="Arial" w:hAnsi="Arial"/>
                <w:b/>
                <w:bCs/>
                <w:sz w:val="28"/>
                <w:szCs w:val="28"/>
                <w:rtl/>
              </w:rPr>
              <w:t>הנא</w:t>
            </w:r>
            <w:r w:rsidRPr="009A6081">
              <w:rPr>
                <w:rFonts w:ascii="Arial" w:hAnsi="Arial" w:hint="cs"/>
                <w:b/>
                <w:bCs/>
                <w:sz w:val="28"/>
                <w:szCs w:val="28"/>
                <w:rtl/>
              </w:rPr>
              <w:t>שם</w:t>
            </w:r>
          </w:p>
        </w:tc>
        <w:tc>
          <w:tcPr>
            <w:tcW w:w="4664" w:type="dxa"/>
            <w:tcBorders>
              <w:top w:val="nil"/>
              <w:left w:val="nil"/>
              <w:bottom w:val="nil"/>
              <w:right w:val="nil"/>
            </w:tcBorders>
            <w:shd w:val="clear" w:color="auto" w:fill="auto"/>
            <w:vAlign w:val="center"/>
          </w:tcPr>
          <w:p w14:paraId="511FAE68" w14:textId="77777777" w:rsidR="00275C2C" w:rsidRPr="009A6081" w:rsidRDefault="00275C2C" w:rsidP="00275C2C">
            <w:pPr>
              <w:suppressLineNumbers/>
              <w:rPr>
                <w:b/>
                <w:bCs/>
                <w:sz w:val="28"/>
                <w:szCs w:val="28"/>
              </w:rPr>
            </w:pPr>
            <w:r w:rsidRPr="009A6081">
              <w:rPr>
                <w:rFonts w:ascii="Arial" w:hAnsi="Arial"/>
                <w:b/>
                <w:bCs/>
                <w:sz w:val="28"/>
                <w:szCs w:val="28"/>
                <w:rtl/>
              </w:rPr>
              <w:t xml:space="preserve">יוסף ג'בר </w:t>
            </w:r>
            <w:r w:rsidRPr="009A6081">
              <w:rPr>
                <w:rFonts w:ascii="Arial" w:hAnsi="Arial" w:hint="cs"/>
                <w:b/>
                <w:bCs/>
                <w:sz w:val="28"/>
                <w:szCs w:val="28"/>
                <w:rtl/>
              </w:rPr>
              <w:t xml:space="preserve">ת.ז. </w:t>
            </w:r>
            <w:r w:rsidR="009A6081">
              <w:rPr>
                <w:rFonts w:ascii="Arial" w:hAnsi="Arial"/>
                <w:b/>
                <w:bCs/>
                <w:sz w:val="28"/>
                <w:szCs w:val="28"/>
              </w:rPr>
              <w:t>xxxxxxxxx</w:t>
            </w:r>
          </w:p>
          <w:p w14:paraId="4772AED6" w14:textId="77777777" w:rsidR="00275C2C" w:rsidRPr="009A6081" w:rsidRDefault="00275C2C" w:rsidP="00AF3BED">
            <w:pPr>
              <w:rPr>
                <w:rFonts w:ascii="David" w:hAnsi="David"/>
                <w:b/>
                <w:bCs/>
                <w:sz w:val="28"/>
                <w:szCs w:val="28"/>
              </w:rPr>
            </w:pPr>
          </w:p>
        </w:tc>
      </w:tr>
    </w:tbl>
    <w:p w14:paraId="3B94DA44" w14:textId="77777777" w:rsidR="007B3155" w:rsidRDefault="007B3155" w:rsidP="009A6081">
      <w:pPr>
        <w:rPr>
          <w:sz w:val="28"/>
          <w:szCs w:val="28"/>
          <w:rtl/>
        </w:rPr>
      </w:pPr>
    </w:p>
    <w:p w14:paraId="588638A5" w14:textId="77777777" w:rsidR="007B3155" w:rsidRPr="007B3155" w:rsidRDefault="007B3155" w:rsidP="007B3155">
      <w:pPr>
        <w:spacing w:after="120" w:line="240" w:lineRule="exact"/>
        <w:ind w:left="283" w:hanging="283"/>
        <w:jc w:val="both"/>
        <w:rPr>
          <w:rFonts w:ascii="FrankRuehl" w:hAnsi="FrankRuehl" w:cs="FrankRuehl"/>
          <w:rtl/>
        </w:rPr>
      </w:pPr>
    </w:p>
    <w:p w14:paraId="3037F8E5" w14:textId="77777777" w:rsidR="00FC0561" w:rsidRPr="00FC0561" w:rsidRDefault="00FC0561" w:rsidP="00FC0561">
      <w:pPr>
        <w:spacing w:before="120" w:after="120" w:line="240" w:lineRule="exact"/>
        <w:ind w:left="283" w:hanging="283"/>
        <w:jc w:val="both"/>
        <w:rPr>
          <w:rFonts w:ascii="FrankRuehl" w:hAnsi="FrankRuehl" w:cs="FrankRuehl"/>
          <w:rtl/>
        </w:rPr>
      </w:pPr>
    </w:p>
    <w:p w14:paraId="6E5432B2" w14:textId="77777777" w:rsidR="006971FE" w:rsidRDefault="006971FE" w:rsidP="006971FE">
      <w:pPr>
        <w:rPr>
          <w:sz w:val="28"/>
          <w:szCs w:val="28"/>
          <w:rtl/>
        </w:rPr>
      </w:pPr>
      <w:bookmarkStart w:id="2" w:name="LawTable"/>
      <w:bookmarkEnd w:id="2"/>
    </w:p>
    <w:p w14:paraId="2F29B7C6" w14:textId="77777777" w:rsidR="006971FE" w:rsidRPr="006971FE" w:rsidRDefault="006971FE" w:rsidP="006971FE">
      <w:pPr>
        <w:spacing w:before="120" w:after="120" w:line="240" w:lineRule="exact"/>
        <w:ind w:left="283" w:hanging="283"/>
        <w:jc w:val="both"/>
        <w:rPr>
          <w:rFonts w:ascii="FrankRuehl" w:hAnsi="FrankRuehl" w:cs="FrankRuehl"/>
          <w:rtl/>
        </w:rPr>
      </w:pPr>
    </w:p>
    <w:p w14:paraId="6E7BE9FD" w14:textId="77777777" w:rsidR="006971FE" w:rsidRPr="006971FE" w:rsidRDefault="006971FE" w:rsidP="006971FE">
      <w:pPr>
        <w:spacing w:before="120" w:after="120" w:line="240" w:lineRule="exact"/>
        <w:ind w:left="283" w:hanging="283"/>
        <w:jc w:val="both"/>
        <w:rPr>
          <w:rFonts w:ascii="FrankRuehl" w:hAnsi="FrankRuehl" w:cs="FrankRuehl"/>
          <w:rtl/>
        </w:rPr>
      </w:pPr>
    </w:p>
    <w:p w14:paraId="22CC7E8E" w14:textId="77777777" w:rsidR="006971FE" w:rsidRPr="006971FE" w:rsidRDefault="006971FE" w:rsidP="006971FE">
      <w:pPr>
        <w:spacing w:before="120" w:after="120" w:line="240" w:lineRule="exact"/>
        <w:ind w:left="283" w:hanging="283"/>
        <w:jc w:val="both"/>
        <w:rPr>
          <w:rFonts w:ascii="FrankRuehl" w:hAnsi="FrankRuehl" w:cs="FrankRuehl"/>
          <w:rtl/>
        </w:rPr>
      </w:pPr>
      <w:r w:rsidRPr="006971FE">
        <w:rPr>
          <w:rFonts w:ascii="FrankRuehl" w:hAnsi="FrankRuehl" w:cs="FrankRuehl"/>
          <w:rtl/>
        </w:rPr>
        <w:t xml:space="preserve">חקיקה שאוזכרה: </w:t>
      </w:r>
    </w:p>
    <w:p w14:paraId="1A1FD9F1" w14:textId="77777777" w:rsidR="006971FE" w:rsidRPr="006971FE" w:rsidRDefault="006971FE" w:rsidP="006971FE">
      <w:pPr>
        <w:spacing w:before="120" w:after="120" w:line="240" w:lineRule="exact"/>
        <w:ind w:left="283" w:hanging="283"/>
        <w:jc w:val="both"/>
        <w:rPr>
          <w:rFonts w:ascii="FrankRuehl" w:hAnsi="FrankRuehl" w:cs="FrankRuehl"/>
          <w:rtl/>
        </w:rPr>
      </w:pPr>
      <w:hyperlink r:id="rId7" w:history="1">
        <w:r w:rsidRPr="006971FE">
          <w:rPr>
            <w:rFonts w:ascii="FrankRuehl" w:hAnsi="FrankRuehl" w:cs="FrankRuehl"/>
            <w:color w:val="0000FF"/>
            <w:rtl/>
          </w:rPr>
          <w:t>חוק העונשין, תשל"ז-1977</w:t>
        </w:r>
      </w:hyperlink>
      <w:r w:rsidRPr="006971FE">
        <w:rPr>
          <w:rFonts w:ascii="FrankRuehl" w:hAnsi="FrankRuehl" w:cs="FrankRuehl"/>
          <w:rtl/>
        </w:rPr>
        <w:t xml:space="preserve">: סע'  </w:t>
      </w:r>
      <w:hyperlink r:id="rId8" w:history="1">
        <w:r w:rsidRPr="006971FE">
          <w:rPr>
            <w:rFonts w:ascii="FrankRuehl" w:hAnsi="FrankRuehl" w:cs="FrankRuehl"/>
            <w:color w:val="0000FF"/>
            <w:rtl/>
          </w:rPr>
          <w:t>31</w:t>
        </w:r>
      </w:hyperlink>
      <w:r w:rsidRPr="006971FE">
        <w:rPr>
          <w:rFonts w:ascii="FrankRuehl" w:hAnsi="FrankRuehl" w:cs="FrankRuehl"/>
          <w:rtl/>
        </w:rPr>
        <w:t xml:space="preserve">, </w:t>
      </w:r>
      <w:hyperlink r:id="rId9" w:history="1">
        <w:r w:rsidRPr="006971FE">
          <w:rPr>
            <w:rFonts w:ascii="FrankRuehl" w:hAnsi="FrankRuehl" w:cs="FrankRuehl"/>
            <w:color w:val="0000FF"/>
            <w:rtl/>
          </w:rPr>
          <w:t>402(א)</w:t>
        </w:r>
      </w:hyperlink>
    </w:p>
    <w:p w14:paraId="52F8A98C" w14:textId="77777777" w:rsidR="006971FE" w:rsidRPr="006971FE" w:rsidRDefault="006971FE" w:rsidP="006971FE">
      <w:pPr>
        <w:spacing w:before="120" w:after="120" w:line="240" w:lineRule="exact"/>
        <w:ind w:left="283" w:hanging="283"/>
        <w:jc w:val="both"/>
        <w:rPr>
          <w:rFonts w:ascii="FrankRuehl" w:hAnsi="FrankRuehl" w:cs="FrankRuehl"/>
          <w:rtl/>
        </w:rPr>
      </w:pPr>
      <w:hyperlink r:id="rId10" w:history="1">
        <w:r w:rsidRPr="006971FE">
          <w:rPr>
            <w:rFonts w:ascii="FrankRuehl" w:hAnsi="FrankRuehl" w:cs="FrankRuehl"/>
            <w:color w:val="0000FF"/>
            <w:rtl/>
          </w:rPr>
          <w:t>פקודת הסמים המסוכנים [נוסח חדש], תשל"ג-1973</w:t>
        </w:r>
      </w:hyperlink>
      <w:r w:rsidRPr="006971FE">
        <w:rPr>
          <w:rFonts w:ascii="FrankRuehl" w:hAnsi="FrankRuehl" w:cs="FrankRuehl"/>
          <w:rtl/>
        </w:rPr>
        <w:t xml:space="preserve">: סע'  </w:t>
      </w:r>
      <w:hyperlink r:id="rId11" w:history="1">
        <w:r w:rsidRPr="006971FE">
          <w:rPr>
            <w:rFonts w:ascii="FrankRuehl" w:hAnsi="FrankRuehl" w:cs="FrankRuehl"/>
            <w:color w:val="0000FF"/>
            <w:rtl/>
          </w:rPr>
          <w:t>7.א.</w:t>
        </w:r>
      </w:hyperlink>
      <w:r w:rsidRPr="006971FE">
        <w:rPr>
          <w:rFonts w:ascii="FrankRuehl" w:hAnsi="FrankRuehl" w:cs="FrankRuehl"/>
          <w:rtl/>
        </w:rPr>
        <w:t xml:space="preserve">, </w:t>
      </w:r>
      <w:hyperlink r:id="rId12" w:history="1">
        <w:r w:rsidRPr="006971FE">
          <w:rPr>
            <w:rFonts w:ascii="FrankRuehl" w:hAnsi="FrankRuehl" w:cs="FrankRuehl"/>
            <w:color w:val="0000FF"/>
            <w:rtl/>
          </w:rPr>
          <w:t>7.ג</w:t>
        </w:r>
      </w:hyperlink>
    </w:p>
    <w:p w14:paraId="288D4623" w14:textId="77777777" w:rsidR="006971FE" w:rsidRPr="006971FE" w:rsidRDefault="006971FE" w:rsidP="006971FE">
      <w:pPr>
        <w:rPr>
          <w:sz w:val="28"/>
          <w:szCs w:val="28"/>
          <w:rtl/>
        </w:rPr>
      </w:pPr>
      <w:bookmarkStart w:id="3" w:name="LawTable_End"/>
      <w:bookmarkEnd w:id="3"/>
    </w:p>
    <w:p w14:paraId="4EC8843B" w14:textId="77777777" w:rsidR="00275C2C" w:rsidRPr="00FC0561" w:rsidRDefault="00275C2C" w:rsidP="00FC0561">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5C2C" w:rsidRPr="000560E5" w14:paraId="3203163D" w14:textId="77777777" w:rsidTr="00275C2C">
        <w:trPr>
          <w:trHeight w:val="355"/>
          <w:jc w:val="center"/>
        </w:trPr>
        <w:tc>
          <w:tcPr>
            <w:tcW w:w="8820" w:type="dxa"/>
            <w:tcBorders>
              <w:top w:val="nil"/>
              <w:left w:val="nil"/>
              <w:bottom w:val="nil"/>
              <w:right w:val="nil"/>
            </w:tcBorders>
            <w:shd w:val="clear" w:color="auto" w:fill="auto"/>
          </w:tcPr>
          <w:p w14:paraId="7D85AB43" w14:textId="77777777" w:rsidR="009A6081" w:rsidRPr="009A6081" w:rsidRDefault="009A6081" w:rsidP="009A6081">
            <w:pPr>
              <w:jc w:val="center"/>
              <w:rPr>
                <w:rFonts w:ascii="David" w:hAnsi="David"/>
                <w:b/>
                <w:bCs/>
                <w:sz w:val="28"/>
                <w:szCs w:val="28"/>
                <w:u w:val="single"/>
                <w:rtl/>
              </w:rPr>
            </w:pPr>
            <w:bookmarkStart w:id="4" w:name="PsakDin" w:colFirst="0" w:colLast="0"/>
            <w:bookmarkEnd w:id="0"/>
            <w:r w:rsidRPr="009A6081">
              <w:rPr>
                <w:rFonts w:ascii="David" w:hAnsi="David"/>
                <w:b/>
                <w:bCs/>
                <w:sz w:val="28"/>
                <w:szCs w:val="28"/>
                <w:u w:val="single"/>
                <w:rtl/>
              </w:rPr>
              <w:t>גזר דין</w:t>
            </w:r>
          </w:p>
          <w:p w14:paraId="0C0835C2" w14:textId="77777777" w:rsidR="00275C2C" w:rsidRPr="009A6081" w:rsidRDefault="00275C2C" w:rsidP="009A6081">
            <w:pPr>
              <w:jc w:val="center"/>
              <w:rPr>
                <w:rFonts w:ascii="David" w:hAnsi="David"/>
                <w:b/>
                <w:bCs/>
                <w:sz w:val="28"/>
                <w:szCs w:val="28"/>
                <w:u w:val="single"/>
                <w:rtl/>
              </w:rPr>
            </w:pPr>
          </w:p>
        </w:tc>
      </w:tr>
    </w:tbl>
    <w:bookmarkEnd w:id="4"/>
    <w:p w14:paraId="3B78F5EE" w14:textId="77777777" w:rsidR="00275C2C" w:rsidRPr="00A320C1" w:rsidRDefault="00275C2C" w:rsidP="00275C2C">
      <w:pPr>
        <w:pStyle w:val="a9"/>
        <w:numPr>
          <w:ilvl w:val="0"/>
          <w:numId w:val="1"/>
        </w:numPr>
        <w:spacing w:line="360" w:lineRule="auto"/>
        <w:jc w:val="both"/>
        <w:rPr>
          <w:rFonts w:ascii="Arial" w:hAnsi="Arial"/>
          <w:b/>
          <w:bCs/>
          <w:u w:val="single"/>
        </w:rPr>
      </w:pPr>
      <w:r w:rsidRPr="00A320C1">
        <w:rPr>
          <w:rFonts w:ascii="Arial" w:hAnsi="Arial" w:hint="cs"/>
          <w:b/>
          <w:bCs/>
          <w:u w:val="single"/>
          <w:rtl/>
        </w:rPr>
        <w:t>העבירות בהן הורשע הנאשם</w:t>
      </w:r>
    </w:p>
    <w:p w14:paraId="2A7F8826" w14:textId="77777777" w:rsidR="00275C2C" w:rsidRDefault="00275C2C" w:rsidP="00275C2C">
      <w:pPr>
        <w:pStyle w:val="a9"/>
        <w:spacing w:line="360" w:lineRule="auto"/>
        <w:jc w:val="both"/>
        <w:rPr>
          <w:rFonts w:ascii="Arial" w:hAnsi="Arial"/>
          <w:rtl/>
        </w:rPr>
      </w:pPr>
      <w:bookmarkStart w:id="5" w:name="ABSTRACT_START"/>
      <w:bookmarkEnd w:id="5"/>
      <w:r>
        <w:rPr>
          <w:rFonts w:ascii="Arial" w:hAnsi="Arial" w:hint="cs"/>
          <w:rtl/>
        </w:rPr>
        <w:t xml:space="preserve">הנאשם הורשע, על יסוד הודאתו בעובדות כתב אישום מתוקן במסגרת הסדר טיעון, בביצוע עבירה של סיוע לשוד </w:t>
      </w:r>
      <w:r>
        <w:rPr>
          <w:rFonts w:ascii="Arial" w:hAnsi="Arial"/>
          <w:rtl/>
        </w:rPr>
        <w:t>–</w:t>
      </w:r>
      <w:r>
        <w:rPr>
          <w:rFonts w:ascii="Arial" w:hAnsi="Arial" w:hint="cs"/>
          <w:rtl/>
        </w:rPr>
        <w:t xml:space="preserve"> עבירה לפי </w:t>
      </w:r>
      <w:hyperlink r:id="rId13" w:history="1">
        <w:r w:rsidR="007B3155" w:rsidRPr="007B3155">
          <w:rPr>
            <w:rStyle w:val="Hyperlink"/>
            <w:rFonts w:ascii="Arial" w:hAnsi="Arial" w:hint="eastAsia"/>
            <w:rtl/>
          </w:rPr>
          <w:t>סעיפים</w:t>
        </w:r>
        <w:r w:rsidR="007B3155" w:rsidRPr="007B3155">
          <w:rPr>
            <w:rStyle w:val="Hyperlink"/>
            <w:rFonts w:ascii="Arial" w:hAnsi="Arial"/>
            <w:rtl/>
          </w:rPr>
          <w:t xml:space="preserve"> 402(א)</w:t>
        </w:r>
      </w:hyperlink>
      <w:r>
        <w:rPr>
          <w:rFonts w:ascii="Arial" w:hAnsi="Arial" w:hint="cs"/>
          <w:rtl/>
        </w:rPr>
        <w:t xml:space="preserve"> ו-</w:t>
      </w:r>
      <w:hyperlink r:id="rId14" w:history="1">
        <w:r w:rsidR="007B3155" w:rsidRPr="007B3155">
          <w:rPr>
            <w:rStyle w:val="Hyperlink"/>
            <w:rFonts w:ascii="Arial" w:hAnsi="Arial"/>
            <w:rtl/>
          </w:rPr>
          <w:t>31</w:t>
        </w:r>
      </w:hyperlink>
      <w:r>
        <w:rPr>
          <w:rFonts w:ascii="Arial" w:hAnsi="Arial" w:hint="cs"/>
          <w:rtl/>
        </w:rPr>
        <w:t xml:space="preserve"> ל</w:t>
      </w:r>
      <w:hyperlink r:id="rId15" w:history="1">
        <w:r w:rsidR="009A6081" w:rsidRPr="009A6081">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ובעבירה של החזקת סמים לצריכה עצמית </w:t>
      </w:r>
      <w:r>
        <w:rPr>
          <w:rFonts w:ascii="Arial" w:hAnsi="Arial"/>
          <w:rtl/>
        </w:rPr>
        <w:t>–</w:t>
      </w:r>
      <w:r>
        <w:rPr>
          <w:rFonts w:ascii="Arial" w:hAnsi="Arial" w:hint="cs"/>
          <w:rtl/>
        </w:rPr>
        <w:t xml:space="preserve"> עבירה לפי סעיפים </w:t>
      </w:r>
      <w:hyperlink r:id="rId16" w:history="1">
        <w:r w:rsidR="007B3155" w:rsidRPr="007B3155">
          <w:rPr>
            <w:rStyle w:val="Hyperlink"/>
            <w:rFonts w:ascii="Arial" w:hAnsi="Arial"/>
            <w:rtl/>
          </w:rPr>
          <w:t>7(א) ו-7(ג)</w:t>
        </w:r>
      </w:hyperlink>
      <w:r>
        <w:rPr>
          <w:rFonts w:ascii="Arial" w:hAnsi="Arial" w:hint="cs"/>
          <w:rtl/>
        </w:rPr>
        <w:t xml:space="preserve"> רישא ל</w:t>
      </w:r>
      <w:hyperlink r:id="rId17" w:history="1">
        <w:r w:rsidR="009A6081" w:rsidRPr="009A6081">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w:t>
      </w:r>
    </w:p>
    <w:p w14:paraId="7996E7BA" w14:textId="77777777" w:rsidR="00275C2C" w:rsidRDefault="00275C2C" w:rsidP="00275C2C">
      <w:pPr>
        <w:pStyle w:val="a9"/>
        <w:spacing w:line="360" w:lineRule="auto"/>
        <w:jc w:val="both"/>
        <w:rPr>
          <w:rFonts w:ascii="Arial" w:hAnsi="Arial"/>
          <w:rtl/>
        </w:rPr>
      </w:pPr>
      <w:bookmarkStart w:id="6" w:name="ABSTRACT_END"/>
      <w:bookmarkEnd w:id="6"/>
    </w:p>
    <w:p w14:paraId="2D44C72D" w14:textId="77777777" w:rsidR="00275C2C" w:rsidRDefault="00275C2C" w:rsidP="00275C2C">
      <w:pPr>
        <w:pStyle w:val="a9"/>
        <w:numPr>
          <w:ilvl w:val="0"/>
          <w:numId w:val="1"/>
        </w:numPr>
        <w:spacing w:line="360" w:lineRule="auto"/>
        <w:jc w:val="both"/>
        <w:rPr>
          <w:rFonts w:ascii="Arial" w:hAnsi="Arial"/>
        </w:rPr>
      </w:pPr>
      <w:r>
        <w:rPr>
          <w:rFonts w:ascii="Arial" w:hAnsi="Arial" w:hint="cs"/>
          <w:rtl/>
        </w:rPr>
        <w:t xml:space="preserve">על פי האמור בכתב האישום, ביום 10.10.21 קשרו הנאשם ושניים אחרים </w:t>
      </w:r>
      <w:r>
        <w:rPr>
          <w:rFonts w:ascii="Arial" w:hAnsi="Arial"/>
          <w:rtl/>
        </w:rPr>
        <w:t>–</w:t>
      </w:r>
      <w:r>
        <w:rPr>
          <w:rFonts w:ascii="Arial" w:hAnsi="Arial" w:hint="cs"/>
          <w:rtl/>
        </w:rPr>
        <w:t xml:space="preserve"> מחמוד אברהים וג'מאל אברהים </w:t>
      </w:r>
      <w:r>
        <w:rPr>
          <w:rFonts w:ascii="Arial" w:hAnsi="Arial"/>
          <w:rtl/>
        </w:rPr>
        <w:t>–</w:t>
      </w:r>
      <w:r>
        <w:rPr>
          <w:rFonts w:ascii="Arial" w:hAnsi="Arial" w:hint="cs"/>
          <w:rtl/>
        </w:rPr>
        <w:t xml:space="preserve"> קשר לגנוב סמים מסוכנים מסוג קנבוס. לצורך קידום הקשר הזמין הנאשם באמצעות יישומון טלגראס 6 שקיות סמים מסוג קנביס רפואי במשקל של </w:t>
      </w:r>
      <w:r>
        <w:rPr>
          <w:rFonts w:ascii="Arial" w:hAnsi="Arial" w:hint="cs"/>
          <w:rtl/>
        </w:rPr>
        <w:lastRenderedPageBreak/>
        <w:t>10 גרם כל שקית. בהמשך לכך שוחחו הנאשם ושותפו מחמוד עם עידן עזרא, שהיה אמור לספק את הסם, וקבעו להיפגש עמו בנווה אילן לצורך ביצוע העסקה, כאשר מטרתם של הנאשם ושותפיו הייתה לגנוב ממנו את הסמים. לקראת הפגישה הצטיידו הנאשם ושותפיו, בין היתר בגז מדמיע ובמכשיר קשר.</w:t>
      </w:r>
    </w:p>
    <w:p w14:paraId="4299E5E2" w14:textId="77777777" w:rsidR="00275C2C" w:rsidRDefault="00275C2C" w:rsidP="00275C2C">
      <w:pPr>
        <w:pStyle w:val="a9"/>
        <w:spacing w:line="360" w:lineRule="auto"/>
        <w:jc w:val="both"/>
        <w:rPr>
          <w:rFonts w:ascii="Arial" w:hAnsi="Arial"/>
          <w:rtl/>
        </w:rPr>
      </w:pPr>
      <w:r>
        <w:rPr>
          <w:rFonts w:ascii="Arial" w:hAnsi="Arial" w:hint="cs"/>
          <w:rtl/>
        </w:rPr>
        <w:t>בסמוך לשעה 19:40 הגיעו עידן ועמו אדם נוסף בשם דולב עזרא למקום המפגש בנווה אילן כשברשותם הסמים. מחמוד נכנס לרכבם של עידן ודולב והתיישב במושב האחורי. ג'מאל והנאשם תצפתו בסמוך לרכב. מחמוד ביקש לראות את שקיות הסם, ואז הציג עצמו בכזב כשוטר ועשה את עצמו מדבר במכשיר הקשר כדי להזעיק את האחרים. לאחר מכן אחז מחמוד בצווארו של עידן, הורה לו לא לזוז, התכופף לפנים, כיבה את מנוע הרכב ונטל את מפתחות הרכב. בשלב זה זינקו הנאשם וג'מאל לרכב על מנת לסייע למחמוד לברוח כשעמו הסמים. ג'מאל פתח את דלת נהג הרכב, הכה את עידן שישב בכיסא הנהג מספר פעמים בראשו, וריסס לעברו גז מדמיע. כמו כן נטל ג'מאל מעידן את הטלפונים הסלולריים שהיו ברשותו כדי שזה לא יוכל להזעיק משטרה. באותה עת הנאשם זינק על דולב שישב בכיסא הנוסע ליד הנהג, סגר בכוח את דלת הרכב והורה לו בצעקות לשבת. דולב דחף את דלת הרכב בכוח, דחף גם את הנאשם שניסה לעצור אותו, וברח מהמקום.</w:t>
      </w:r>
    </w:p>
    <w:p w14:paraId="2514F575" w14:textId="77777777" w:rsidR="00275C2C" w:rsidRDefault="00275C2C" w:rsidP="00275C2C">
      <w:pPr>
        <w:pStyle w:val="a9"/>
        <w:spacing w:line="360" w:lineRule="auto"/>
        <w:jc w:val="both"/>
        <w:rPr>
          <w:rFonts w:ascii="Arial" w:hAnsi="Arial"/>
          <w:rtl/>
        </w:rPr>
      </w:pPr>
      <w:r>
        <w:rPr>
          <w:rFonts w:ascii="Arial" w:hAnsi="Arial" w:hint="cs"/>
          <w:rtl/>
        </w:rPr>
        <w:t>בזמן שהנאשם וג'מאל נאבקו עם עידן ודולב התכופף מחמוד לרצפת הרכב, נטל שתי חבילות סם ויצא מהרכב. לאחר שעידן ודולב ברחו מהמקום שב מחמוד לרכב ונטל ממנו חבילת סם שלישית.</w:t>
      </w:r>
    </w:p>
    <w:p w14:paraId="301941A0" w14:textId="77777777" w:rsidR="00275C2C" w:rsidRDefault="00275C2C" w:rsidP="00275C2C">
      <w:pPr>
        <w:pStyle w:val="a9"/>
        <w:spacing w:line="360" w:lineRule="auto"/>
        <w:jc w:val="both"/>
        <w:rPr>
          <w:rFonts w:ascii="Arial" w:hAnsi="Arial"/>
          <w:rtl/>
        </w:rPr>
      </w:pPr>
      <w:r>
        <w:rPr>
          <w:rFonts w:ascii="Arial" w:hAnsi="Arial" w:hint="cs"/>
          <w:rtl/>
        </w:rPr>
        <w:t>אחר הדברים האלה ברחו הנאשם ושותפיו מהמקום וחילקו ביניהם את שללם, כך שכל אחד קיבל חבילת סם במשקל של כ- 10 גרם.</w:t>
      </w:r>
    </w:p>
    <w:p w14:paraId="53F772D6" w14:textId="77777777" w:rsidR="00275C2C" w:rsidRDefault="00275C2C" w:rsidP="00275C2C">
      <w:pPr>
        <w:pStyle w:val="a9"/>
        <w:spacing w:line="360" w:lineRule="auto"/>
        <w:jc w:val="both"/>
        <w:rPr>
          <w:rFonts w:ascii="Arial" w:hAnsi="Arial"/>
        </w:rPr>
      </w:pPr>
    </w:p>
    <w:p w14:paraId="56FD622B" w14:textId="77777777" w:rsidR="00275C2C" w:rsidRDefault="00275C2C" w:rsidP="00275C2C">
      <w:pPr>
        <w:pStyle w:val="a9"/>
        <w:numPr>
          <w:ilvl w:val="0"/>
          <w:numId w:val="1"/>
        </w:numPr>
        <w:spacing w:line="360" w:lineRule="auto"/>
        <w:jc w:val="both"/>
        <w:rPr>
          <w:rFonts w:ascii="Arial" w:hAnsi="Arial"/>
          <w:b/>
          <w:bCs/>
          <w:u w:val="single"/>
        </w:rPr>
      </w:pPr>
      <w:r w:rsidRPr="00D52CED">
        <w:rPr>
          <w:rFonts w:ascii="Arial" w:hAnsi="Arial" w:hint="cs"/>
          <w:b/>
          <w:bCs/>
          <w:u w:val="single"/>
          <w:rtl/>
        </w:rPr>
        <w:t>הסדר הטיעון</w:t>
      </w:r>
    </w:p>
    <w:p w14:paraId="51ABF113" w14:textId="77777777" w:rsidR="00275C2C" w:rsidRDefault="00275C2C" w:rsidP="00275C2C">
      <w:pPr>
        <w:pStyle w:val="a9"/>
        <w:spacing w:line="360" w:lineRule="auto"/>
        <w:jc w:val="both"/>
        <w:rPr>
          <w:rFonts w:ascii="Arial" w:hAnsi="Arial"/>
          <w:rtl/>
        </w:rPr>
      </w:pPr>
      <w:r w:rsidRPr="00D52CED">
        <w:rPr>
          <w:rFonts w:ascii="Arial" w:hAnsi="Arial" w:hint="cs"/>
          <w:rtl/>
        </w:rPr>
        <w:t xml:space="preserve">בתחילה </w:t>
      </w:r>
      <w:r>
        <w:rPr>
          <w:rFonts w:ascii="Arial" w:hAnsi="Arial" w:hint="cs"/>
          <w:rtl/>
        </w:rPr>
        <w:t xml:space="preserve">הודיעו הצדדים כי הגיעו להסדר טיעון פתוח במסגרתו יודה הנאשם בעובדות כתב האישום המתוקן וכל צד יהיה חופשי בטיעוניו לעונש. בהמשך לכך הנאשם הודה במיוחס לו ונקבע מועד לשמיעת הטיעונים לעונש. ואולם, לעת שמיעת הטיעונים לעונש ציינו הצדדים כי ביום 24.5.22 נגזר דינו של ג'מאל במסגרת </w:t>
      </w:r>
      <w:hyperlink r:id="rId18" w:history="1">
        <w:r w:rsidR="009A6081" w:rsidRPr="009A6081">
          <w:rPr>
            <w:rFonts w:ascii="Arial" w:hAnsi="Arial"/>
            <w:color w:val="0000FF"/>
            <w:u w:val="single"/>
            <w:rtl/>
          </w:rPr>
          <w:t>ת"פ 68754-10-21</w:t>
        </w:r>
      </w:hyperlink>
      <w:r>
        <w:rPr>
          <w:rFonts w:ascii="Arial" w:hAnsi="Arial" w:hint="cs"/>
          <w:rtl/>
        </w:rPr>
        <w:t xml:space="preserve"> והוטל עליו עונש של שנת מאסר אחת בניכוי ימי מעצרו. לנוכח התפתחות זו הסכימו הצדדים כי ככל שהמאשימה תודיע שאין בכוונתה לערער על גזר דינו של ג'מאל הרי שמוסכם כי ייגזר על הנאשם שלפניי עונש זהה, בכפוף לבקשתו של הנאשם שלפניי להוסיף יום אחד לעונש המוסכם, בקשה שהמאשימה השאירה לשיקול דעת בית המשפט. בהמשך לאמור הודיעה המאשימה כי החליטה שלא להגיש ערעור על גזר דינו של ג'מאל, ומכאן שיש הסכמה בין הצדדים על עונשו של הנאשם.</w:t>
      </w:r>
    </w:p>
    <w:p w14:paraId="4C4C3D7E" w14:textId="77777777" w:rsidR="00275C2C" w:rsidRDefault="00275C2C" w:rsidP="00275C2C">
      <w:pPr>
        <w:pStyle w:val="a9"/>
        <w:spacing w:line="360" w:lineRule="auto"/>
        <w:jc w:val="both"/>
        <w:rPr>
          <w:rFonts w:ascii="Arial" w:hAnsi="Arial"/>
          <w:rtl/>
        </w:rPr>
      </w:pPr>
    </w:p>
    <w:p w14:paraId="23DFF194" w14:textId="77777777" w:rsidR="00275C2C" w:rsidRDefault="00275C2C" w:rsidP="00275C2C">
      <w:pPr>
        <w:pStyle w:val="a9"/>
        <w:numPr>
          <w:ilvl w:val="0"/>
          <w:numId w:val="1"/>
        </w:numPr>
        <w:spacing w:line="360" w:lineRule="auto"/>
        <w:jc w:val="both"/>
        <w:rPr>
          <w:rFonts w:ascii="Arial" w:hAnsi="Arial"/>
        </w:rPr>
      </w:pPr>
      <w:r>
        <w:rPr>
          <w:rFonts w:ascii="Arial" w:hAnsi="Arial" w:hint="cs"/>
          <w:b/>
          <w:bCs/>
          <w:u w:val="single"/>
          <w:rtl/>
        </w:rPr>
        <w:t>טיעוני הצדדים לעונש</w:t>
      </w:r>
    </w:p>
    <w:p w14:paraId="61437655" w14:textId="77777777" w:rsidR="00275C2C" w:rsidRDefault="00275C2C" w:rsidP="00275C2C">
      <w:pPr>
        <w:pStyle w:val="a9"/>
        <w:spacing w:line="360" w:lineRule="auto"/>
        <w:jc w:val="both"/>
        <w:rPr>
          <w:rFonts w:ascii="Arial" w:hAnsi="Arial"/>
          <w:rtl/>
        </w:rPr>
      </w:pPr>
      <w:r>
        <w:rPr>
          <w:rFonts w:ascii="Arial" w:hAnsi="Arial" w:hint="cs"/>
          <w:rtl/>
        </w:rPr>
        <w:lastRenderedPageBreak/>
        <w:t>במסגרת הטיעונים לעונש הגיש בא כוח המאשימה גיליון הרשעות קודמות של הנאשם, הכולל הרשעה אחת בעבירות של נהיגה פוחזת וזיוף סימני זיהוי של רכב, בגינה נגזר על הנאשם עונש של 4 חודשי מאסר בפועל.</w:t>
      </w:r>
    </w:p>
    <w:p w14:paraId="741F843A" w14:textId="77777777" w:rsidR="00275C2C" w:rsidRDefault="00275C2C" w:rsidP="00275C2C">
      <w:pPr>
        <w:pStyle w:val="a9"/>
        <w:spacing w:line="360" w:lineRule="auto"/>
        <w:jc w:val="both"/>
        <w:rPr>
          <w:rFonts w:ascii="Arial" w:hAnsi="Arial"/>
          <w:rtl/>
        </w:rPr>
      </w:pPr>
      <w:r>
        <w:rPr>
          <w:rFonts w:ascii="Arial" w:hAnsi="Arial" w:hint="cs"/>
          <w:rtl/>
        </w:rPr>
        <w:t>ב"כ המאשימה עמד בטיעוניו על הנסיבות לחומרה הקשורות בביצוע העבירה, ביניהן התכנון המוקדם, ההצטיידות בגז מדמיע ובמכשיר קשר, וביצוע העבירה בחבורה. ב"כ המאשימה טען כי בנסיבות העניין מתחם העונש ההולם נע בין 1.5 ל- 2.5 שנות מאסר, זאת בהינתן שהנאשם הורשע בסיוע לשוד ולא בעבירת שוד, וכי יש למקם את עונשו של הנאשם בשליש התחתון של המתחם.</w:t>
      </w:r>
    </w:p>
    <w:p w14:paraId="78208DBE" w14:textId="77777777" w:rsidR="00275C2C" w:rsidRDefault="00275C2C" w:rsidP="00275C2C">
      <w:pPr>
        <w:pStyle w:val="a9"/>
        <w:spacing w:line="360" w:lineRule="auto"/>
        <w:jc w:val="both"/>
        <w:rPr>
          <w:rFonts w:ascii="Arial" w:hAnsi="Arial"/>
          <w:rtl/>
        </w:rPr>
      </w:pPr>
      <w:r>
        <w:rPr>
          <w:rFonts w:ascii="Arial" w:hAnsi="Arial" w:hint="cs"/>
          <w:rtl/>
        </w:rPr>
        <w:t>ב"כ הנאשם טען כי יש להביא בחשבון שקורבנות העבירה לא היו אנשים תמימים אלא מי שעסקו בסחר בסמים. ב"כ הנאשם הוסיף וטען כי התכנון המקורי של הנאשם ושותפיו היה "לעקוץ" את קורבנות העבירה ללא שימוש באלימות, וכי השימוש באלימות נעשה רק בניסיון לחמוק מקורבנות העבירה. ב"כ הנאשם טען כי חלקו של הנאשם באירועים היה נמוך מחלקם של שותפיו. ב"כ הנאשם טען כי יש לזקוף לזכות הנאשם את הודאתו במיוחס לו.</w:t>
      </w:r>
    </w:p>
    <w:p w14:paraId="13EAA8CA" w14:textId="77777777" w:rsidR="00275C2C" w:rsidRDefault="00275C2C" w:rsidP="00275C2C">
      <w:pPr>
        <w:pStyle w:val="a9"/>
        <w:spacing w:line="360" w:lineRule="auto"/>
        <w:jc w:val="both"/>
        <w:rPr>
          <w:rFonts w:ascii="Arial" w:hAnsi="Arial"/>
          <w:rtl/>
        </w:rPr>
      </w:pPr>
    </w:p>
    <w:p w14:paraId="2C59FD1D" w14:textId="77777777" w:rsidR="00275C2C" w:rsidRPr="00B23BB9" w:rsidRDefault="00275C2C" w:rsidP="00275C2C">
      <w:pPr>
        <w:pStyle w:val="a9"/>
        <w:numPr>
          <w:ilvl w:val="0"/>
          <w:numId w:val="1"/>
        </w:numPr>
        <w:spacing w:line="360" w:lineRule="auto"/>
        <w:jc w:val="both"/>
        <w:rPr>
          <w:rFonts w:ascii="Arial" w:hAnsi="Arial"/>
          <w:b/>
          <w:bCs/>
          <w:u w:val="single"/>
        </w:rPr>
      </w:pPr>
      <w:r w:rsidRPr="00B23BB9">
        <w:rPr>
          <w:rFonts w:ascii="Arial" w:hAnsi="Arial" w:hint="cs"/>
          <w:b/>
          <w:bCs/>
          <w:u w:val="single"/>
          <w:rtl/>
        </w:rPr>
        <w:t>דברי הנאשם</w:t>
      </w:r>
    </w:p>
    <w:p w14:paraId="13501010" w14:textId="77777777" w:rsidR="00275C2C" w:rsidRDefault="00275C2C" w:rsidP="00275C2C">
      <w:pPr>
        <w:pStyle w:val="a9"/>
        <w:spacing w:line="360" w:lineRule="auto"/>
        <w:jc w:val="both"/>
        <w:rPr>
          <w:rFonts w:ascii="Arial" w:hAnsi="Arial"/>
          <w:b/>
          <w:bCs/>
          <w:u w:val="single"/>
          <w:rtl/>
        </w:rPr>
      </w:pPr>
      <w:r>
        <w:rPr>
          <w:rFonts w:ascii="Arial" w:hAnsi="Arial" w:hint="cs"/>
          <w:rtl/>
        </w:rPr>
        <w:t>הנאשם מסר כי הוא מצטער על מעשהו, וכי הוא מתנצל. הנאשם ביקש כי בית המשפט יסתפק בעונש החופף את תקופת מעצרו, והצהיר כי הוא לא ישוב עוד לבצע עבירות.</w:t>
      </w:r>
    </w:p>
    <w:p w14:paraId="0184F714" w14:textId="77777777" w:rsidR="00275C2C" w:rsidRPr="00B23BB9" w:rsidRDefault="00275C2C" w:rsidP="00275C2C">
      <w:pPr>
        <w:pStyle w:val="a9"/>
        <w:spacing w:line="360" w:lineRule="auto"/>
        <w:jc w:val="both"/>
        <w:rPr>
          <w:rFonts w:ascii="Arial" w:hAnsi="Arial"/>
          <w:b/>
          <w:bCs/>
          <w:u w:val="single"/>
        </w:rPr>
      </w:pPr>
    </w:p>
    <w:p w14:paraId="650775C2" w14:textId="77777777" w:rsidR="00275C2C" w:rsidRDefault="00275C2C" w:rsidP="00275C2C">
      <w:pPr>
        <w:pStyle w:val="a9"/>
        <w:numPr>
          <w:ilvl w:val="0"/>
          <w:numId w:val="1"/>
        </w:numPr>
        <w:spacing w:line="360" w:lineRule="auto"/>
        <w:jc w:val="both"/>
        <w:rPr>
          <w:rFonts w:ascii="Arial" w:hAnsi="Arial"/>
          <w:b/>
          <w:bCs/>
          <w:u w:val="single"/>
        </w:rPr>
      </w:pPr>
      <w:r>
        <w:rPr>
          <w:rFonts w:ascii="Arial" w:hAnsi="Arial" w:hint="cs"/>
          <w:b/>
          <w:bCs/>
          <w:u w:val="single"/>
          <w:rtl/>
        </w:rPr>
        <w:t>דיון והכרעה</w:t>
      </w:r>
    </w:p>
    <w:p w14:paraId="6A3D75DB" w14:textId="77777777" w:rsidR="00275C2C" w:rsidRDefault="00275C2C" w:rsidP="00275C2C">
      <w:pPr>
        <w:pStyle w:val="a9"/>
        <w:spacing w:line="360" w:lineRule="auto"/>
        <w:jc w:val="both"/>
        <w:rPr>
          <w:rFonts w:ascii="Arial" w:hAnsi="Arial"/>
          <w:rtl/>
        </w:rPr>
      </w:pPr>
      <w:r w:rsidRPr="00A00B81">
        <w:rPr>
          <w:rFonts w:ascii="Arial" w:hAnsi="Arial" w:hint="cs"/>
          <w:rtl/>
        </w:rPr>
        <w:t xml:space="preserve">לאחר ששמעתי את טיעוני הצדדים, ולאחר שעיינתי בכל </w:t>
      </w:r>
      <w:r>
        <w:rPr>
          <w:rFonts w:ascii="Arial" w:hAnsi="Arial" w:hint="cs"/>
          <w:rtl/>
        </w:rPr>
        <w:t>מה שהוגש אני סבור כי העונש המוסכם סביר וראוי ועל כן בכוונתי לאמץ את הסדר הטיעון אליו הגיעו הצדדים.</w:t>
      </w:r>
    </w:p>
    <w:p w14:paraId="52DF4AD1" w14:textId="77777777" w:rsidR="00275C2C" w:rsidRDefault="00275C2C" w:rsidP="00275C2C">
      <w:pPr>
        <w:pStyle w:val="a9"/>
        <w:spacing w:line="360" w:lineRule="auto"/>
        <w:jc w:val="both"/>
        <w:rPr>
          <w:rFonts w:ascii="Arial" w:hAnsi="Arial"/>
          <w:rtl/>
        </w:rPr>
      </w:pPr>
      <w:r>
        <w:rPr>
          <w:rFonts w:ascii="Arial" w:hAnsi="Arial" w:hint="cs"/>
          <w:rtl/>
        </w:rPr>
        <w:t>בכל הנוגע לנסיבות הקשורות בביצוע העבירה, לערכים המוגנים לענישה הנוהגת ולמתחם העונש ההולם, אין לי אלא להצטרף בהסכמה מלאה לאמור בגזר הדין אשר ניתן בעניינו של השותף ג'מאל אברהים ב</w:t>
      </w:r>
      <w:hyperlink r:id="rId19" w:history="1">
        <w:r w:rsidR="009A6081" w:rsidRPr="009A6081">
          <w:rPr>
            <w:rFonts w:ascii="Arial" w:hAnsi="Arial"/>
            <w:color w:val="0000FF"/>
            <w:u w:val="single"/>
            <w:rtl/>
          </w:rPr>
          <w:t>ת"פ 68754-10-21</w:t>
        </w:r>
      </w:hyperlink>
      <w:r>
        <w:rPr>
          <w:rFonts w:ascii="Arial" w:hAnsi="Arial" w:hint="cs"/>
          <w:rtl/>
        </w:rPr>
        <w:t>. לפיכך יש לקרוא את גזר הדין בעניינו של ג'מאל כאילו הוא חלק מגזר הדין בעניינו של הנאשם שלפניי.</w:t>
      </w:r>
    </w:p>
    <w:p w14:paraId="5B462238" w14:textId="77777777" w:rsidR="00275C2C" w:rsidRPr="00A00B81" w:rsidRDefault="00275C2C" w:rsidP="00275C2C">
      <w:pPr>
        <w:pStyle w:val="a9"/>
        <w:spacing w:line="360" w:lineRule="auto"/>
        <w:jc w:val="both"/>
        <w:rPr>
          <w:rFonts w:ascii="Arial" w:hAnsi="Arial"/>
        </w:rPr>
      </w:pPr>
      <w:r>
        <w:rPr>
          <w:rFonts w:ascii="Arial" w:hAnsi="Arial" w:hint="cs"/>
          <w:rtl/>
        </w:rPr>
        <w:t>אשר לנסיבות שאינן קשורות לביצוע העבירה, יש להביא בחשבון את הודאתו של הנאשם שחסכה מזמנה של המאשימה ומזמנו של בית המשפט. עברו הפלילי של הנאשם גם הוא איננו מכביד במיוחד.</w:t>
      </w:r>
    </w:p>
    <w:p w14:paraId="2C9BA692" w14:textId="77777777" w:rsidR="00275C2C" w:rsidRDefault="00275C2C" w:rsidP="00275C2C">
      <w:pPr>
        <w:pStyle w:val="a9"/>
        <w:spacing w:line="360" w:lineRule="auto"/>
        <w:jc w:val="both"/>
        <w:rPr>
          <w:rFonts w:ascii="Arial" w:hAnsi="Arial"/>
          <w:rtl/>
        </w:rPr>
      </w:pPr>
      <w:r>
        <w:rPr>
          <w:rFonts w:ascii="Arial" w:hAnsi="Arial" w:hint="cs"/>
          <w:rtl/>
        </w:rPr>
        <w:t>לנוכח כל האמור אני סבור כי הסדר הטיעון סביר ומאוזן, וכי הוא נותן משקל ראוי לשיקולי הענישה השונים.</w:t>
      </w:r>
    </w:p>
    <w:p w14:paraId="6A51FBEA" w14:textId="77777777" w:rsidR="00275C2C" w:rsidRDefault="00275C2C" w:rsidP="00275C2C">
      <w:pPr>
        <w:pStyle w:val="a9"/>
        <w:spacing w:line="360" w:lineRule="auto"/>
        <w:jc w:val="both"/>
        <w:rPr>
          <w:rFonts w:ascii="Arial" w:hAnsi="Arial"/>
          <w:rtl/>
        </w:rPr>
      </w:pPr>
    </w:p>
    <w:p w14:paraId="663A27C8" w14:textId="77777777" w:rsidR="00275C2C" w:rsidRDefault="00275C2C" w:rsidP="00275C2C">
      <w:pPr>
        <w:pStyle w:val="a9"/>
        <w:numPr>
          <w:ilvl w:val="0"/>
          <w:numId w:val="1"/>
        </w:numPr>
        <w:spacing w:line="360" w:lineRule="auto"/>
        <w:jc w:val="both"/>
        <w:rPr>
          <w:rFonts w:ascii="Arial" w:hAnsi="Arial"/>
        </w:rPr>
      </w:pPr>
      <w:r>
        <w:rPr>
          <w:rFonts w:ascii="Arial" w:hAnsi="Arial" w:hint="cs"/>
          <w:rtl/>
        </w:rPr>
        <w:t>אשר על כן אני גוזר על הנאשם את העונשים שלהלן:</w:t>
      </w:r>
    </w:p>
    <w:p w14:paraId="60151373" w14:textId="77777777" w:rsidR="00275C2C" w:rsidRDefault="00275C2C" w:rsidP="00275C2C">
      <w:pPr>
        <w:pStyle w:val="a9"/>
        <w:numPr>
          <w:ilvl w:val="0"/>
          <w:numId w:val="2"/>
        </w:numPr>
        <w:spacing w:line="360" w:lineRule="auto"/>
        <w:jc w:val="both"/>
        <w:rPr>
          <w:rFonts w:ascii="Arial" w:hAnsi="Arial"/>
        </w:rPr>
      </w:pPr>
      <w:r>
        <w:rPr>
          <w:rFonts w:ascii="Arial" w:hAnsi="Arial" w:hint="cs"/>
          <w:rtl/>
        </w:rPr>
        <w:t>12 חודשים ויום אחד של מאסר בפועל, בניכוי ימי מעצרו של הנאשם לפי רישומי שב"ס.</w:t>
      </w:r>
    </w:p>
    <w:p w14:paraId="2397FCEB" w14:textId="77777777" w:rsidR="00275C2C" w:rsidRDefault="00275C2C" w:rsidP="00275C2C">
      <w:pPr>
        <w:pStyle w:val="a9"/>
        <w:numPr>
          <w:ilvl w:val="0"/>
          <w:numId w:val="2"/>
        </w:numPr>
        <w:spacing w:line="360" w:lineRule="auto"/>
        <w:jc w:val="both"/>
        <w:rPr>
          <w:rFonts w:ascii="Arial" w:hAnsi="Arial"/>
        </w:rPr>
      </w:pPr>
      <w:r>
        <w:rPr>
          <w:rFonts w:ascii="Arial" w:hAnsi="Arial" w:hint="cs"/>
          <w:rtl/>
        </w:rPr>
        <w:t>9 חודשי מאסר על תנאי אותם ירצה הנאשם בפועל אם בתוך שנתיים מיום שחרורו מהכלא יבצע הנאשם עבירת אלימות מסוג פשע או עבירת רכוש מסוג פשע.</w:t>
      </w:r>
    </w:p>
    <w:p w14:paraId="18CE8A8E" w14:textId="77777777" w:rsidR="00275C2C" w:rsidRDefault="00275C2C" w:rsidP="00275C2C">
      <w:pPr>
        <w:pStyle w:val="a9"/>
        <w:numPr>
          <w:ilvl w:val="0"/>
          <w:numId w:val="2"/>
        </w:numPr>
        <w:spacing w:line="360" w:lineRule="auto"/>
        <w:jc w:val="both"/>
        <w:rPr>
          <w:rFonts w:ascii="Arial" w:hAnsi="Arial"/>
        </w:rPr>
      </w:pPr>
      <w:r>
        <w:rPr>
          <w:rFonts w:ascii="Arial" w:hAnsi="Arial" w:hint="cs"/>
          <w:rtl/>
        </w:rPr>
        <w:t>4 חודשי מאסר על תנאי אותם ירצה הנאשם בפועל אם בתוך שנתיים מיום שחרורו מהכלא הוא יבצע עבירת אלימות מסוג עוון או עבירת רכוש מסוג עוון.</w:t>
      </w:r>
    </w:p>
    <w:p w14:paraId="46A6327E" w14:textId="77777777" w:rsidR="00275C2C" w:rsidRDefault="00275C2C" w:rsidP="00275C2C">
      <w:pPr>
        <w:pStyle w:val="a9"/>
        <w:numPr>
          <w:ilvl w:val="0"/>
          <w:numId w:val="2"/>
        </w:numPr>
        <w:spacing w:line="360" w:lineRule="auto"/>
        <w:jc w:val="both"/>
        <w:rPr>
          <w:rFonts w:ascii="Arial" w:hAnsi="Arial"/>
        </w:rPr>
      </w:pPr>
      <w:r>
        <w:rPr>
          <w:rFonts w:ascii="Arial" w:hAnsi="Arial" w:hint="cs"/>
          <w:rtl/>
        </w:rPr>
        <w:t>2 חודשי מאסר על תנאי אותם ירצה הנאשם בפועל אם בתוך שנתיים מיום שחרורו מהכלא הוא יבצע עבירת סמים.</w:t>
      </w:r>
    </w:p>
    <w:p w14:paraId="70EBDB7F" w14:textId="77777777" w:rsidR="00275C2C" w:rsidRDefault="00275C2C" w:rsidP="00275C2C">
      <w:pPr>
        <w:spacing w:line="360" w:lineRule="auto"/>
        <w:jc w:val="both"/>
        <w:rPr>
          <w:rFonts w:ascii="Arial" w:hAnsi="Arial"/>
          <w:rtl/>
        </w:rPr>
      </w:pPr>
    </w:p>
    <w:p w14:paraId="23507B2B" w14:textId="77777777" w:rsidR="00275C2C" w:rsidRDefault="00275C2C" w:rsidP="00275C2C">
      <w:pPr>
        <w:spacing w:line="360" w:lineRule="auto"/>
        <w:ind w:left="720"/>
        <w:jc w:val="both"/>
        <w:rPr>
          <w:rFonts w:ascii="Arial" w:hAnsi="Arial"/>
          <w:rtl/>
        </w:rPr>
      </w:pPr>
      <w:r w:rsidRPr="00F1406F">
        <w:rPr>
          <w:rFonts w:ascii="Arial" w:hAnsi="Arial" w:hint="cs"/>
          <w:b/>
          <w:bCs/>
          <w:rtl/>
        </w:rPr>
        <w:t>הודע לנאשם על זכותו לערער לבית המשפט העליון בתוך 45 יום מהיום.</w:t>
      </w:r>
    </w:p>
    <w:p w14:paraId="6191E6FA" w14:textId="77777777" w:rsidR="00275C2C" w:rsidRPr="009A6081" w:rsidRDefault="009A6081" w:rsidP="00275C2C">
      <w:pPr>
        <w:spacing w:line="360" w:lineRule="auto"/>
        <w:ind w:left="720"/>
        <w:jc w:val="both"/>
        <w:rPr>
          <w:rFonts w:ascii="Arial" w:hAnsi="Arial"/>
          <w:color w:val="FFFFFF"/>
          <w:sz w:val="2"/>
          <w:szCs w:val="2"/>
          <w:rtl/>
        </w:rPr>
      </w:pPr>
      <w:r w:rsidRPr="009A6081">
        <w:rPr>
          <w:rFonts w:ascii="Arial" w:hAnsi="Arial"/>
          <w:color w:val="FFFFFF"/>
          <w:sz w:val="2"/>
          <w:szCs w:val="2"/>
          <w:rtl/>
        </w:rPr>
        <w:t>5129371</w:t>
      </w:r>
    </w:p>
    <w:p w14:paraId="3556F42A" w14:textId="77777777" w:rsidR="00275C2C" w:rsidRPr="009A6081" w:rsidRDefault="009A6081" w:rsidP="00275C2C">
      <w:pPr>
        <w:rPr>
          <w:rFonts w:ascii="Arial" w:hAnsi="Arial"/>
          <w:b/>
          <w:bCs/>
          <w:color w:val="FFFFFF"/>
          <w:sz w:val="2"/>
          <w:szCs w:val="2"/>
          <w:rtl/>
        </w:rPr>
      </w:pPr>
      <w:r w:rsidRPr="009A6081">
        <w:rPr>
          <w:rFonts w:ascii="Arial" w:hAnsi="Arial"/>
          <w:b/>
          <w:bCs/>
          <w:color w:val="FFFFFF"/>
          <w:sz w:val="2"/>
          <w:szCs w:val="2"/>
          <w:rtl/>
        </w:rPr>
        <w:t>54678313</w:t>
      </w:r>
    </w:p>
    <w:p w14:paraId="63E1C5F3" w14:textId="77777777" w:rsidR="00275C2C" w:rsidRPr="000F2247" w:rsidRDefault="00275C2C" w:rsidP="00275C2C">
      <w:pPr>
        <w:rPr>
          <w:rFonts w:ascii="Arial" w:hAnsi="Arial"/>
          <w:b/>
          <w:bCs/>
          <w:sz w:val="26"/>
          <w:szCs w:val="26"/>
          <w:rtl/>
        </w:rPr>
      </w:pPr>
    </w:p>
    <w:p w14:paraId="6773DB2F" w14:textId="77777777" w:rsidR="00275C2C" w:rsidRPr="000F2247" w:rsidRDefault="009A6081" w:rsidP="00275C2C">
      <w:pPr>
        <w:rPr>
          <w:rFonts w:ascii="Arial" w:hAnsi="Arial"/>
          <w:b/>
          <w:bCs/>
          <w:sz w:val="26"/>
          <w:szCs w:val="26"/>
          <w:rtl/>
        </w:rPr>
      </w:pPr>
      <w:bookmarkStart w:id="7" w:name="Nitan"/>
      <w:r>
        <w:rPr>
          <w:rFonts w:ascii="Arial" w:hAnsi="Arial"/>
          <w:b/>
          <w:bCs/>
          <w:sz w:val="26"/>
          <w:szCs w:val="26"/>
          <w:rtl/>
        </w:rPr>
        <w:t xml:space="preserve">ניתן היום,  ח' תמוז תשפ"ב, 07 יולי 2022, בנוכחות הצדדים. </w:t>
      </w:r>
      <w:bookmarkEnd w:id="7"/>
    </w:p>
    <w:p w14:paraId="62AC8718" w14:textId="77777777" w:rsidR="00275C2C" w:rsidRPr="000F2247" w:rsidRDefault="00275C2C" w:rsidP="009A608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C78893" w14:textId="77777777" w:rsidR="00275C2C" w:rsidRPr="000F2247" w:rsidRDefault="00275C2C" w:rsidP="00275C2C">
      <w:pPr>
        <w:jc w:val="center"/>
        <w:rPr>
          <w:rFonts w:ascii="Arial" w:hAnsi="Arial"/>
          <w:b/>
          <w:bCs/>
          <w:sz w:val="26"/>
          <w:szCs w:val="26"/>
          <w:rtl/>
        </w:rPr>
      </w:pPr>
    </w:p>
    <w:p w14:paraId="74CF359B" w14:textId="77777777" w:rsidR="00B81E3F" w:rsidRPr="009A6081" w:rsidRDefault="00B81E3F" w:rsidP="009A6081">
      <w:pPr>
        <w:keepNext/>
        <w:rPr>
          <w:rFonts w:ascii="David" w:hAnsi="David"/>
          <w:color w:val="000000"/>
          <w:sz w:val="22"/>
          <w:szCs w:val="22"/>
          <w:rtl/>
        </w:rPr>
      </w:pPr>
    </w:p>
    <w:p w14:paraId="4C488314" w14:textId="77777777" w:rsidR="009A6081" w:rsidRPr="009A6081" w:rsidRDefault="009A6081" w:rsidP="009A6081">
      <w:pPr>
        <w:keepNext/>
        <w:rPr>
          <w:rFonts w:ascii="David" w:hAnsi="David"/>
          <w:color w:val="000000"/>
          <w:sz w:val="22"/>
          <w:szCs w:val="22"/>
          <w:rtl/>
        </w:rPr>
      </w:pPr>
      <w:r w:rsidRPr="009A6081">
        <w:rPr>
          <w:rFonts w:ascii="David" w:hAnsi="David"/>
          <w:color w:val="000000"/>
          <w:sz w:val="22"/>
          <w:szCs w:val="22"/>
          <w:rtl/>
        </w:rPr>
        <w:t>אברהם רובין 54678313</w:t>
      </w:r>
    </w:p>
    <w:p w14:paraId="14D97534" w14:textId="77777777" w:rsidR="009A6081" w:rsidRDefault="009A6081" w:rsidP="009A6081">
      <w:r w:rsidRPr="009A6081">
        <w:rPr>
          <w:color w:val="000000"/>
          <w:rtl/>
        </w:rPr>
        <w:t>נוסח מסמך זה כפוף לשינויי ניסוח ועריכה</w:t>
      </w:r>
    </w:p>
    <w:p w14:paraId="757204AF" w14:textId="77777777" w:rsidR="009A6081" w:rsidRDefault="009A6081" w:rsidP="009A6081">
      <w:pPr>
        <w:rPr>
          <w:rtl/>
        </w:rPr>
      </w:pPr>
    </w:p>
    <w:p w14:paraId="322AA1A4" w14:textId="77777777" w:rsidR="009A6081" w:rsidRDefault="009A6081" w:rsidP="009A608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887D1FE" w14:textId="77777777" w:rsidR="009A6081" w:rsidRPr="009A6081" w:rsidRDefault="009A6081" w:rsidP="009A6081">
      <w:pPr>
        <w:jc w:val="center"/>
        <w:rPr>
          <w:color w:val="0000FF"/>
          <w:u w:val="single"/>
        </w:rPr>
      </w:pPr>
    </w:p>
    <w:sectPr w:rsidR="009A6081" w:rsidRPr="009A6081" w:rsidSect="009A6081">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67A8B" w14:textId="77777777" w:rsidR="00460F87" w:rsidRDefault="00460F87" w:rsidP="00B34A80">
      <w:r>
        <w:separator/>
      </w:r>
    </w:p>
  </w:endnote>
  <w:endnote w:type="continuationSeparator" w:id="0">
    <w:p w14:paraId="5156C69D" w14:textId="77777777" w:rsidR="00460F87" w:rsidRDefault="00460F87" w:rsidP="00B3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E90EF" w14:textId="77777777" w:rsidR="009A6081" w:rsidRDefault="009A6081" w:rsidP="009A60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BAE621" w14:textId="77777777" w:rsidR="00AF3BED" w:rsidRPr="009A6081" w:rsidRDefault="009A6081" w:rsidP="009A608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B8850" w14:textId="77777777" w:rsidR="009A6081" w:rsidRDefault="009A6081" w:rsidP="009A60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5207">
      <w:rPr>
        <w:rFonts w:ascii="FrankRuehl" w:hAnsi="FrankRuehl" w:cs="FrankRuehl"/>
        <w:noProof/>
        <w:rtl/>
      </w:rPr>
      <w:t>1</w:t>
    </w:r>
    <w:r>
      <w:rPr>
        <w:rFonts w:ascii="FrankRuehl" w:hAnsi="FrankRuehl" w:cs="FrankRuehl"/>
        <w:rtl/>
      </w:rPr>
      <w:fldChar w:fldCharType="end"/>
    </w:r>
  </w:p>
  <w:p w14:paraId="1E19195D" w14:textId="77777777" w:rsidR="00AF3BED" w:rsidRPr="009A6081" w:rsidRDefault="009A6081" w:rsidP="009A608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DBF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6C188" w14:textId="77777777" w:rsidR="00460F87" w:rsidRDefault="00460F87" w:rsidP="00B34A80">
      <w:r>
        <w:separator/>
      </w:r>
    </w:p>
  </w:footnote>
  <w:footnote w:type="continuationSeparator" w:id="0">
    <w:p w14:paraId="00AC5AA3" w14:textId="77777777" w:rsidR="00460F87" w:rsidRDefault="00460F87" w:rsidP="00B34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95E0" w14:textId="77777777" w:rsidR="009A6081" w:rsidRPr="009A6081" w:rsidRDefault="009A6081" w:rsidP="009A60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68782-10-21</w:t>
    </w:r>
    <w:r>
      <w:rPr>
        <w:rFonts w:ascii="David" w:hAnsi="David"/>
        <w:color w:val="000000"/>
        <w:sz w:val="22"/>
        <w:szCs w:val="22"/>
        <w:rtl/>
      </w:rPr>
      <w:tab/>
      <w:t xml:space="preserve"> מדינת ישראל נ' יוסף ג'בר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8FD21" w14:textId="77777777" w:rsidR="009A6081" w:rsidRPr="009A6081" w:rsidRDefault="009A6081" w:rsidP="009A60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68782-10-21</w:t>
    </w:r>
    <w:r>
      <w:rPr>
        <w:rFonts w:ascii="David" w:hAnsi="David"/>
        <w:color w:val="000000"/>
        <w:sz w:val="22"/>
        <w:szCs w:val="22"/>
        <w:rtl/>
      </w:rPr>
      <w:tab/>
      <w:t xml:space="preserve"> מדינת ישראל נ' יוסף ג'בר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F0CCE"/>
    <w:multiLevelType w:val="hybridMultilevel"/>
    <w:tmpl w:val="E652658A"/>
    <w:lvl w:ilvl="0" w:tplc="75C216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FC28B2"/>
    <w:multiLevelType w:val="hybridMultilevel"/>
    <w:tmpl w:val="E9BEBFC2"/>
    <w:lvl w:ilvl="0" w:tplc="31BED6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991598">
    <w:abstractNumId w:val="1"/>
  </w:num>
  <w:num w:numId="2" w16cid:durableId="189334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5C2C"/>
    <w:rsid w:val="001B5A3B"/>
    <w:rsid w:val="00224CD8"/>
    <w:rsid w:val="00275C2C"/>
    <w:rsid w:val="00460F87"/>
    <w:rsid w:val="004D610A"/>
    <w:rsid w:val="006971FE"/>
    <w:rsid w:val="007B3155"/>
    <w:rsid w:val="009A6081"/>
    <w:rsid w:val="00AF3BED"/>
    <w:rsid w:val="00B34A80"/>
    <w:rsid w:val="00B81E3F"/>
    <w:rsid w:val="00DD22E9"/>
    <w:rsid w:val="00EA5207"/>
    <w:rsid w:val="00FC0561"/>
    <w:rsid w:val="00FC0F0B"/>
    <w:rsid w:val="00FC1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CDE4BB"/>
  <w15:chartTrackingRefBased/>
  <w15:docId w15:val="{C4042D69-AF16-41D2-9F85-449F17CE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5C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5C2C"/>
    <w:pPr>
      <w:tabs>
        <w:tab w:val="center" w:pos="4153"/>
        <w:tab w:val="right" w:pos="8306"/>
      </w:tabs>
    </w:pPr>
  </w:style>
  <w:style w:type="character" w:customStyle="1" w:styleId="a4">
    <w:name w:val="כותרת עליונה תו"/>
    <w:link w:val="a3"/>
    <w:rsid w:val="00275C2C"/>
    <w:rPr>
      <w:rFonts w:ascii="Times New Roman" w:eastAsia="Times New Roman" w:hAnsi="Times New Roman" w:cs="David"/>
      <w:sz w:val="24"/>
      <w:szCs w:val="24"/>
    </w:rPr>
  </w:style>
  <w:style w:type="paragraph" w:styleId="a5">
    <w:name w:val="footer"/>
    <w:basedOn w:val="a"/>
    <w:link w:val="a6"/>
    <w:rsid w:val="00275C2C"/>
    <w:pPr>
      <w:tabs>
        <w:tab w:val="center" w:pos="4153"/>
        <w:tab w:val="right" w:pos="8306"/>
      </w:tabs>
    </w:pPr>
  </w:style>
  <w:style w:type="character" w:customStyle="1" w:styleId="a6">
    <w:name w:val="כותרת תחתונה תו"/>
    <w:link w:val="a5"/>
    <w:rsid w:val="00275C2C"/>
    <w:rPr>
      <w:rFonts w:ascii="Times New Roman" w:eastAsia="Times New Roman" w:hAnsi="Times New Roman" w:cs="David"/>
      <w:sz w:val="24"/>
      <w:szCs w:val="24"/>
    </w:rPr>
  </w:style>
  <w:style w:type="table" w:styleId="a7">
    <w:name w:val="Table Grid"/>
    <w:basedOn w:val="a1"/>
    <w:rsid w:val="00275C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5C2C"/>
  </w:style>
  <w:style w:type="paragraph" w:styleId="a9">
    <w:name w:val="List Paragraph"/>
    <w:basedOn w:val="a"/>
    <w:qFormat/>
    <w:rsid w:val="00275C2C"/>
    <w:pPr>
      <w:ind w:left="720"/>
      <w:contextualSpacing/>
    </w:pPr>
  </w:style>
  <w:style w:type="character" w:styleId="Hyperlink">
    <w:name w:val="Hyperlink"/>
    <w:rsid w:val="009A6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law/70301/402.a" TargetMode="External"/><Relationship Id="rId18" Type="http://schemas.openxmlformats.org/officeDocument/2006/relationships/hyperlink" Target="http://www.nevo.co.il/case/2804625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case/28046251" TargetMode="External"/><Relationship Id="rId4" Type="http://schemas.openxmlformats.org/officeDocument/2006/relationships/webSettings" Target="webSettings.xml"/><Relationship Id="rId9" Type="http://schemas.openxmlformats.org/officeDocument/2006/relationships/hyperlink" Target="http://www.nevo.co.il/law/70301/402.a" TargetMode="External"/><Relationship Id="rId14" Type="http://schemas.openxmlformats.org/officeDocument/2006/relationships/hyperlink" Target="http://www.nevo.co.il/law/70301/3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6186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3211386</vt:i4>
      </vt:variant>
      <vt:variant>
        <vt:i4>36</vt:i4>
      </vt:variant>
      <vt:variant>
        <vt:i4>0</vt:i4>
      </vt:variant>
      <vt:variant>
        <vt:i4>5</vt:i4>
      </vt:variant>
      <vt:variant>
        <vt:lpwstr>http://www.nevo.co.il/case/28046251</vt:lpwstr>
      </vt:variant>
      <vt:variant>
        <vt:lpwstr/>
      </vt:variant>
      <vt:variant>
        <vt:i4>3211386</vt:i4>
      </vt:variant>
      <vt:variant>
        <vt:i4>33</vt:i4>
      </vt:variant>
      <vt:variant>
        <vt:i4>0</vt:i4>
      </vt:variant>
      <vt:variant>
        <vt:i4>5</vt:i4>
      </vt:variant>
      <vt:variant>
        <vt:lpwstr>http://www.nevo.co.il/case/28046251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4915283</vt:i4>
      </vt:variant>
      <vt:variant>
        <vt:i4>18</vt:i4>
      </vt:variant>
      <vt:variant>
        <vt:i4>0</vt:i4>
      </vt:variant>
      <vt:variant>
        <vt:i4>5</vt:i4>
      </vt:variant>
      <vt:variant>
        <vt:lpwstr>http://www.nevo.co.il/law/70301/402.a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4915283</vt:i4>
      </vt:variant>
      <vt:variant>
        <vt:i4>6</vt:i4>
      </vt:variant>
      <vt:variant>
        <vt:i4>0</vt:i4>
      </vt:variant>
      <vt:variant>
        <vt:i4>5</vt:i4>
      </vt:variant>
      <vt:variant>
        <vt:lpwstr>http://www.nevo.co.il/law/70301/402.a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68782</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ג'בר</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20220707</vt:lpwstr>
  </property>
  <property fmtid="{D5CDD505-2E9C-101B-9397-08002B2CF9AE}" pid="13" name="TYPE_N_DATE">
    <vt:lpwstr>39020220707</vt:lpwstr>
  </property>
  <property fmtid="{D5CDD505-2E9C-101B-9397-08002B2CF9AE}" pid="14" name="WORDNUMPAGES">
    <vt:lpwstr>4</vt:lpwstr>
  </property>
  <property fmtid="{D5CDD505-2E9C-101B-9397-08002B2CF9AE}" pid="15" name="TYPE_ABS_DATE">
    <vt:lpwstr>390020220707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28046251:2</vt:lpwstr>
  </property>
  <property fmtid="{D5CDD505-2E9C-101B-9397-08002B2CF9AE}" pid="36" name="LAWLISTTMP1">
    <vt:lpwstr>70301/402.a;031</vt:lpwstr>
  </property>
  <property fmtid="{D5CDD505-2E9C-101B-9397-08002B2CF9AE}" pid="37" name="LAWLISTTMP2">
    <vt:lpwstr>4216/007.a;007.c</vt:lpwstr>
  </property>
</Properties>
</file>